
<file path=[Content_Types].xml><?xml version="1.0" encoding="utf-8"?>
<Types xmlns="http://schemas.openxmlformats.org/package/2006/content-types">
  <Override PartName="/customXml/itemProps2.xml" ContentType="application/vnd.openxmlformats-officedocument.customXmlProperties+xml"/>
  <Override PartName="/customXml/itemProps3.xml" ContentType="application/vnd.openxmlformats-officedocument.customXmlProperties+xml"/>
  <Default Extension="png" ContentType="image/png"/>
  <Override PartName="/word/footnotes.xml" ContentType="application/vnd.openxmlformats-officedocument.wordprocessingml.footnotes+xml"/>
  <Override PartName="/word/diagrams/quickStyle1.xml" ContentType="application/vnd.openxmlformats-officedocument.drawingml.diagramStyle+xml"/>
  <Override PartName="/word/diagrams/quickStyle2.xml" ContentType="application/vnd.openxmlformats-officedocument.drawingml.diagramStyle+xml"/>
  <Override PartName="/word/charts/chart10.xml" ContentType="application/vnd.openxmlformats-officedocument.drawingml.chart+xml"/>
  <Override PartName="/customXml/itemProps1.xml" ContentType="application/vnd.openxmlformats-officedocument.customXmlProperties+xml"/>
  <Override PartName="/word/diagrams/data1.xml" ContentType="application/vnd.openxmlformats-officedocument.drawingml.diagramData+xml"/>
  <Override PartName="/word/diagrams/data2.xml" ContentType="application/vnd.openxmlformats-officedocument.drawingml.diagramData+xml"/>
  <Override PartName="/word/diagrams/colors2.xml" ContentType="application/vnd.openxmlformats-officedocument.drawingml.diagramColors+xml"/>
  <Override PartName="/word/diagrams/colors1.xml" ContentType="application/vnd.openxmlformats-officedocument.drawingml.diagramColors+xml"/>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charts/chart8.xml" ContentType="application/vnd.openxmlformats-officedocument.drawingml.chart+xml"/>
  <Override PartName="/word/charts/chart9.xml" ContentType="application/vnd.openxmlformats-officedocument.drawingml.chart+xml"/>
  <Override PartName="/docProps/app.xml" ContentType="application/vnd.openxmlformats-officedocument.extended-properties+xml"/>
  <Override PartName="/word/settings.xml" ContentType="application/vnd.openxmlformats-officedocument.wordprocessingml.settings+xml"/>
  <Override PartName="/word/diagrams/drawing1.xml" ContentType="application/vnd.ms-office.drawingml.diagramDrawing+xml"/>
  <Override PartName="/word/footer2.xml" ContentType="application/vnd.openxmlformats-officedocument.wordprocessingml.footer+xml"/>
  <Override PartName="/word/diagrams/drawing2.xml" ContentType="application/vnd.ms-office.drawingml.diagramDrawing+xml"/>
  <Override PartName="/word/charts/chart6.xml" ContentType="application/vnd.openxmlformats-officedocument.drawingml.chart+xml"/>
  <Override PartName="/word/charts/chart7.xml" ContentType="application/vnd.openxmlformats-officedocument.drawingml.chart+xml"/>
  <Override PartName="/docProps/custom.xml" ContentType="application/vnd.openxmlformats-officedocument.custom-properties+xml"/>
  <Override PartName="/word/footer1.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theme/theme1.xml" ContentType="application/vnd.openxmlformats-officedocument.theme+xml"/>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customXml/itemProps4.xml" ContentType="application/vnd.openxmlformats-officedocument.customXmlProperties+xml"/>
  <Override PartName="/word/webSettings.xml" ContentType="application/vnd.openxmlformats-officedocument.wordprocessingml.webSettings+xml"/>
  <Override PartName="/word/diagrams/layout1.xml" ContentType="application/vnd.openxmlformats-officedocument.drawingml.diagramLayout+xml"/>
  <Override PartName="/word/diagrams/layout2.xml" ContentType="application/vnd.openxmlformats-officedocument.drawingml.diagramLayout+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4073F" w:rsidRPr="00C6628C" w:rsidRDefault="0094073F" w:rsidP="0094073F">
      <w:pPr>
        <w:pStyle w:val="af6"/>
        <w:rPr>
          <w:rFonts w:asciiTheme="majorHAnsi" w:eastAsiaTheme="majorEastAsia" w:hAnsiTheme="majorHAnsi" w:cstheme="majorBidi"/>
          <w:sz w:val="50"/>
          <w:szCs w:val="50"/>
        </w:rPr>
      </w:pPr>
      <w:bookmarkStart w:id="0" w:name="_Hlk22650721"/>
      <w:r w:rsidRPr="00884D27">
        <w:rPr>
          <w:rFonts w:asciiTheme="minorHAnsi" w:eastAsiaTheme="majorEastAsia" w:hAnsiTheme="minorHAnsi" w:cstheme="majorBidi"/>
          <w:noProof/>
          <w:sz w:val="22"/>
          <w:szCs w:val="22"/>
          <w:lang w:eastAsia="en-US"/>
        </w:rPr>
        <w:pict>
          <v:rect id="_x0000_s1080" style="position:absolute;margin-left:0;margin-top:0;width:12.75pt;height:882.5pt;z-index:251658240;mso-height-percent:1050;mso-position-horizontal:center;mso-position-horizontal-relative:left-margin-area;mso-position-vertical:center;mso-position-vertical-relative:page;mso-height-percent:1050" o:allowincell="f" fillcolor="white [3212]" strokecolor="#365f91 [2404]" strokeweight="2pt">
            <w10:wrap anchorx="margin" anchory="page"/>
          </v:rect>
        </w:pict>
      </w:r>
      <w:r w:rsidRPr="00884D27">
        <w:rPr>
          <w:rFonts w:asciiTheme="minorHAnsi" w:eastAsiaTheme="majorEastAsia" w:hAnsiTheme="minorHAnsi" w:cstheme="majorBidi"/>
          <w:noProof/>
          <w:sz w:val="22"/>
          <w:szCs w:val="22"/>
          <w:lang w:eastAsia="en-US"/>
        </w:rPr>
        <w:pict>
          <v:rect id="_x0000_s1079" style="position:absolute;margin-left:0;margin-top:0;width:12.75pt;height:882.5pt;z-index:251658240;mso-height-percent:1050;mso-position-horizontal:center;mso-position-horizontal-relative:right-margin-area;mso-position-vertical:center;mso-position-vertical-relative:page;mso-height-percent:1050" o:allowincell="f" fillcolor="white [3212]" strokecolor="#365f91 [2404]" strokeweight="2pt">
            <w10:wrap anchorx="page" anchory="page"/>
          </v:rect>
        </w:pict>
      </w:r>
    </w:p>
    <w:p w:rsidR="0094073F" w:rsidRDefault="0094073F" w:rsidP="0094073F">
      <w:pPr>
        <w:jc w:val="center"/>
        <w:rPr>
          <w:rStyle w:val="af4"/>
        </w:rPr>
      </w:pPr>
      <w:r w:rsidRPr="00E77405">
        <w:rPr>
          <w:noProof/>
          <w:lang w:val="el-GR" w:eastAsia="el-GR"/>
        </w:rPr>
        <w:drawing>
          <wp:inline distT="0" distB="0" distL="0" distR="0">
            <wp:extent cx="774580" cy="774580"/>
            <wp:effectExtent l="19050" t="0" r="6470" b="0"/>
            <wp:docPr id="2" name="Εικόνα 1" descr="C:\Users\user\Desktop\LOGO\28166612_145877482736543_6040041907045176857_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LOGO\28166612_145877482736543_6040041907045176857_n.png"/>
                    <pic:cNvPicPr>
                      <a:picLocks noChangeAspect="1" noChangeArrowheads="1"/>
                    </pic:cNvPicPr>
                  </pic:nvPicPr>
                  <pic:blipFill>
                    <a:blip r:embed="rId11" cstate="print"/>
                    <a:srcRect/>
                    <a:stretch>
                      <a:fillRect/>
                    </a:stretch>
                  </pic:blipFill>
                  <pic:spPr bwMode="auto">
                    <a:xfrm>
                      <a:off x="0" y="0"/>
                      <a:ext cx="783615" cy="783615"/>
                    </a:xfrm>
                    <a:prstGeom prst="rect">
                      <a:avLst/>
                    </a:prstGeom>
                    <a:solidFill>
                      <a:schemeClr val="accent6">
                        <a:lumMod val="75000"/>
                      </a:schemeClr>
                    </a:solidFill>
                    <a:ln w="9525">
                      <a:noFill/>
                      <a:miter lim="800000"/>
                      <a:headEnd/>
                      <a:tailEnd/>
                    </a:ln>
                  </pic:spPr>
                </pic:pic>
              </a:graphicData>
            </a:graphic>
          </wp:inline>
        </w:drawing>
      </w:r>
    </w:p>
    <w:p w:rsidR="0094073F" w:rsidRPr="00021229" w:rsidRDefault="0094073F" w:rsidP="0094073F">
      <w:pPr>
        <w:spacing w:after="0"/>
        <w:jc w:val="center"/>
        <w:rPr>
          <w:rFonts w:asciiTheme="minorHAnsi" w:hAnsiTheme="minorHAnsi" w:cs="Aharoni"/>
          <w:b/>
          <w:color w:val="002060"/>
          <w:sz w:val="32"/>
          <w:szCs w:val="32"/>
          <w:lang w:val="el-GR"/>
        </w:rPr>
      </w:pPr>
      <w:r w:rsidRPr="00021229">
        <w:rPr>
          <w:rFonts w:asciiTheme="minorHAnsi" w:hAnsiTheme="minorHAnsi" w:cs="Aharoni"/>
          <w:b/>
          <w:color w:val="002060"/>
          <w:sz w:val="32"/>
          <w:szCs w:val="32"/>
          <w:lang w:val="el-GR"/>
        </w:rPr>
        <w:t>ΕΛΛΗΝΙΚΗ ΔΗΜΟΚΡΑΤΙΑ</w:t>
      </w:r>
    </w:p>
    <w:p w:rsidR="0094073F" w:rsidRPr="00021229" w:rsidRDefault="0094073F" w:rsidP="0094073F">
      <w:pPr>
        <w:jc w:val="center"/>
        <w:rPr>
          <w:rFonts w:asciiTheme="minorHAnsi" w:hAnsiTheme="minorHAnsi" w:cs="Aharoni"/>
          <w:color w:val="002060"/>
          <w:sz w:val="32"/>
          <w:szCs w:val="32"/>
          <w:lang w:val="el-GR"/>
        </w:rPr>
      </w:pPr>
      <w:r w:rsidRPr="00021229">
        <w:rPr>
          <w:rFonts w:asciiTheme="minorHAnsi" w:hAnsiTheme="minorHAnsi" w:cs="Aharoni"/>
          <w:color w:val="002060"/>
          <w:sz w:val="32"/>
          <w:szCs w:val="32"/>
          <w:lang w:val="el-GR"/>
        </w:rPr>
        <w:t>ΥΠΟΥΡΓΕΙΟ ΕΡΓΑΣΙΑΣ ΚΑΙ ΚΟΙΝΩΝΙΚΩΝ ΥΠΟΘΕΣΕΩΝ</w:t>
      </w:r>
    </w:p>
    <w:p w:rsidR="0094073F" w:rsidRPr="00021229" w:rsidRDefault="0094073F" w:rsidP="007D2AD9">
      <w:pPr>
        <w:spacing w:before="0" w:after="0" w:line="240" w:lineRule="auto"/>
        <w:jc w:val="center"/>
        <w:rPr>
          <w:rFonts w:asciiTheme="minorHAnsi" w:hAnsiTheme="minorHAnsi" w:cs="Aharoni"/>
          <w:color w:val="002060"/>
          <w:sz w:val="32"/>
          <w:szCs w:val="32"/>
          <w:lang w:val="el-GR"/>
        </w:rPr>
      </w:pPr>
      <w:r w:rsidRPr="00021229">
        <w:rPr>
          <w:rFonts w:asciiTheme="minorHAnsi" w:hAnsiTheme="minorHAnsi" w:cs="Aharoni"/>
          <w:color w:val="002060"/>
          <w:sz w:val="32"/>
          <w:szCs w:val="32"/>
          <w:lang w:val="el-GR"/>
        </w:rPr>
        <w:t>Γενική Γραμματεία Κοινωνικής Αλληλεγγύης</w:t>
      </w:r>
    </w:p>
    <w:p w:rsidR="0094073F" w:rsidRPr="00021229" w:rsidRDefault="0094073F" w:rsidP="007D2AD9">
      <w:pPr>
        <w:spacing w:before="0" w:after="0" w:line="240" w:lineRule="auto"/>
        <w:jc w:val="center"/>
        <w:rPr>
          <w:rFonts w:asciiTheme="minorHAnsi" w:hAnsiTheme="minorHAnsi" w:cs="Aharoni"/>
          <w:color w:val="002060"/>
          <w:sz w:val="32"/>
          <w:szCs w:val="32"/>
          <w:lang w:val="el-GR"/>
        </w:rPr>
      </w:pPr>
      <w:r w:rsidRPr="00021229">
        <w:rPr>
          <w:rFonts w:asciiTheme="minorHAnsi" w:hAnsiTheme="minorHAnsi" w:cs="Aharoni"/>
          <w:color w:val="002060"/>
          <w:sz w:val="32"/>
          <w:szCs w:val="32"/>
          <w:lang w:val="el-GR"/>
        </w:rPr>
        <w:t>&amp; Καταπολέμησης της Φτώχειας</w:t>
      </w:r>
    </w:p>
    <w:p w:rsidR="0094073F" w:rsidRPr="00021229" w:rsidRDefault="0094073F" w:rsidP="007D2AD9">
      <w:pPr>
        <w:spacing w:before="0"/>
        <w:rPr>
          <w:rFonts w:asciiTheme="minorHAnsi" w:hAnsiTheme="minorHAnsi"/>
          <w:color w:val="002060"/>
          <w:lang w:val="el-GR"/>
        </w:rPr>
      </w:pPr>
    </w:p>
    <w:p w:rsidR="0094073F" w:rsidRPr="00021229" w:rsidRDefault="0094073F" w:rsidP="0094073F">
      <w:pPr>
        <w:pStyle w:val="a8"/>
        <w:spacing w:line="360" w:lineRule="auto"/>
        <w:jc w:val="center"/>
        <w:rPr>
          <w:rStyle w:val="afff"/>
          <w:rFonts w:asciiTheme="minorHAnsi" w:hAnsiTheme="minorHAnsi"/>
          <w:i/>
          <w:color w:val="002060"/>
          <w:lang w:val="el-GR"/>
        </w:rPr>
      </w:pPr>
    </w:p>
    <w:p w:rsidR="0094073F" w:rsidRPr="00021229" w:rsidRDefault="0094073F" w:rsidP="0094073F">
      <w:pPr>
        <w:rPr>
          <w:rFonts w:asciiTheme="minorHAnsi" w:hAnsiTheme="minorHAnsi"/>
          <w:color w:val="002060"/>
          <w:lang w:val="el-GR"/>
        </w:rPr>
      </w:pPr>
    </w:p>
    <w:p w:rsidR="007D2AD9" w:rsidRDefault="007D2AD9" w:rsidP="0094073F">
      <w:pPr>
        <w:spacing w:before="0" w:after="0" w:line="240" w:lineRule="auto"/>
        <w:jc w:val="center"/>
        <w:rPr>
          <w:rFonts w:asciiTheme="minorHAnsi" w:hAnsiTheme="minorHAnsi" w:cs="Aharoni"/>
          <w:b/>
          <w:bCs/>
          <w:iCs/>
          <w:color w:val="002060"/>
          <w:sz w:val="44"/>
          <w:szCs w:val="44"/>
          <w:lang w:val="el-GR"/>
        </w:rPr>
      </w:pPr>
    </w:p>
    <w:p w:rsidR="0094073F" w:rsidRPr="007D2AD9" w:rsidRDefault="0094073F" w:rsidP="0094073F">
      <w:pPr>
        <w:spacing w:before="0" w:after="0" w:line="240" w:lineRule="auto"/>
        <w:jc w:val="center"/>
        <w:rPr>
          <w:rFonts w:asciiTheme="minorHAnsi" w:hAnsiTheme="minorHAnsi" w:cs="Aharoni"/>
          <w:b/>
          <w:bCs/>
          <w:iCs/>
          <w:color w:val="002060"/>
          <w:sz w:val="44"/>
          <w:szCs w:val="44"/>
          <w:lang w:val="el-GR"/>
        </w:rPr>
      </w:pPr>
      <w:r w:rsidRPr="007D2AD9">
        <w:rPr>
          <w:rFonts w:asciiTheme="minorHAnsi" w:hAnsiTheme="minorHAnsi" w:cs="Aharoni"/>
          <w:b/>
          <w:bCs/>
          <w:iCs/>
          <w:sz w:val="44"/>
          <w:szCs w:val="44"/>
          <w:lang w:val="el-GR"/>
        </w:rPr>
        <w:pict>
          <v:rect id="Rectangle 4" o:spid="_x0000_s1081" style="position:absolute;left:0;text-align:left;margin-left:612.9pt;margin-top:-20.65pt;width:7.15pt;height:882.4pt;z-index:251669504;visibility:visible;mso-height-percent:1050;mso-position-horizontal-relative:page;mso-position-vertical-relative:page;mso-height-percent:1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" o:allowincell="f" strokecolor="#31849b">
            <w10:wrap anchorx="page" anchory="page"/>
          </v:rect>
        </w:pict>
      </w:r>
      <w:r w:rsidRPr="007D2AD9">
        <w:rPr>
          <w:rFonts w:asciiTheme="minorHAnsi" w:hAnsiTheme="minorHAnsi" w:cs="Aharoni"/>
          <w:b/>
          <w:bCs/>
          <w:iCs/>
          <w:color w:val="002060"/>
          <w:sz w:val="44"/>
          <w:szCs w:val="44"/>
          <w:lang w:val="el-GR"/>
        </w:rPr>
        <w:t>Εθνική Στρατηγική &amp; Σχέδιο Δράσης για την Κοινωνική Ένταξη των Ρομά 2021 - 2030</w:t>
      </w:r>
    </w:p>
    <w:p w:rsidR="0094073F" w:rsidRDefault="0094073F" w:rsidP="0094073F">
      <w:pPr>
        <w:rPr>
          <w:rFonts w:eastAsia="Times New Roman"/>
          <w:iCs/>
          <w:spacing w:val="15"/>
          <w:sz w:val="80"/>
          <w:szCs w:val="24"/>
          <w:lang w:val="el-GR"/>
        </w:rPr>
      </w:pPr>
    </w:p>
    <w:p w:rsidR="007D2AD9" w:rsidRPr="00021229" w:rsidRDefault="007D2AD9" w:rsidP="0094073F">
      <w:pPr>
        <w:rPr>
          <w:rFonts w:asciiTheme="minorHAnsi" w:hAnsiTheme="minorHAnsi"/>
          <w:color w:val="002060"/>
          <w:lang w:val="el-GR"/>
        </w:rPr>
      </w:pPr>
    </w:p>
    <w:p w:rsidR="0094073F" w:rsidRPr="00021229" w:rsidRDefault="0094073F" w:rsidP="0094073F">
      <w:pPr>
        <w:pStyle w:val="a7"/>
        <w:jc w:val="center"/>
        <w:rPr>
          <w:rFonts w:asciiTheme="minorHAnsi" w:hAnsiTheme="minorHAnsi"/>
          <w:color w:val="002060"/>
          <w:sz w:val="30"/>
          <w:szCs w:val="30"/>
          <w:lang w:val="el-GR"/>
        </w:rPr>
      </w:pPr>
    </w:p>
    <w:p w:rsidR="0094073F" w:rsidRPr="00021229" w:rsidRDefault="0094073F" w:rsidP="0094073F">
      <w:pPr>
        <w:pStyle w:val="a7"/>
        <w:jc w:val="center"/>
        <w:rPr>
          <w:rFonts w:asciiTheme="minorHAnsi" w:hAnsiTheme="minorHAnsi"/>
          <w:color w:val="002060"/>
          <w:sz w:val="30"/>
          <w:szCs w:val="30"/>
          <w:lang w:val="el-GR"/>
        </w:rPr>
      </w:pPr>
    </w:p>
    <w:p w:rsidR="0094073F" w:rsidRPr="00021229" w:rsidRDefault="0094073F" w:rsidP="0094073F">
      <w:pPr>
        <w:pStyle w:val="a7"/>
        <w:jc w:val="center"/>
        <w:rPr>
          <w:rFonts w:asciiTheme="minorHAnsi" w:hAnsiTheme="minorHAnsi"/>
          <w:color w:val="002060"/>
          <w:sz w:val="30"/>
          <w:szCs w:val="30"/>
          <w:lang w:val="el-GR"/>
        </w:rPr>
      </w:pPr>
    </w:p>
    <w:p w:rsidR="0094073F" w:rsidRDefault="0094073F" w:rsidP="0094073F">
      <w:pPr>
        <w:spacing w:after="0" w:line="240" w:lineRule="auto"/>
        <w:jc w:val="center"/>
        <w:rPr>
          <w:rFonts w:asciiTheme="minorHAnsi" w:hAnsiTheme="minorHAnsi" w:cs="Aharoni"/>
          <w:bCs/>
          <w:iCs/>
          <w:color w:val="002060"/>
          <w:sz w:val="32"/>
          <w:szCs w:val="32"/>
          <w:lang w:val="el-GR"/>
        </w:rPr>
      </w:pPr>
    </w:p>
    <w:p w:rsidR="007D2AD9" w:rsidRPr="00021229" w:rsidRDefault="007D2AD9" w:rsidP="0094073F">
      <w:pPr>
        <w:spacing w:after="0" w:line="240" w:lineRule="auto"/>
        <w:jc w:val="center"/>
        <w:rPr>
          <w:rFonts w:asciiTheme="minorHAnsi" w:hAnsiTheme="minorHAnsi" w:cs="Aharoni"/>
          <w:bCs/>
          <w:iCs/>
          <w:color w:val="002060"/>
          <w:sz w:val="32"/>
          <w:szCs w:val="32"/>
          <w:lang w:val="el-GR"/>
        </w:rPr>
      </w:pPr>
    </w:p>
    <w:p w:rsidR="0094073F" w:rsidRPr="00021229" w:rsidRDefault="0094073F" w:rsidP="0094073F">
      <w:pPr>
        <w:spacing w:after="0" w:line="240" w:lineRule="auto"/>
        <w:jc w:val="center"/>
        <w:rPr>
          <w:rFonts w:asciiTheme="minorHAnsi" w:hAnsiTheme="minorHAnsi" w:cs="Aharoni"/>
          <w:bCs/>
          <w:iCs/>
          <w:color w:val="002060"/>
          <w:sz w:val="32"/>
          <w:szCs w:val="32"/>
          <w:lang w:val="el-GR"/>
        </w:rPr>
      </w:pPr>
      <w:r w:rsidRPr="00021229">
        <w:rPr>
          <w:rFonts w:asciiTheme="minorHAnsi" w:hAnsiTheme="minorHAnsi" w:cs="Aharoni"/>
          <w:bCs/>
          <w:iCs/>
          <w:color w:val="002060"/>
          <w:sz w:val="32"/>
          <w:szCs w:val="32"/>
          <w:lang w:val="el-GR"/>
        </w:rPr>
        <w:t xml:space="preserve">Αθήνα, </w:t>
      </w:r>
      <w:r>
        <w:rPr>
          <w:rFonts w:asciiTheme="minorHAnsi" w:hAnsiTheme="minorHAnsi" w:cs="Aharoni"/>
          <w:bCs/>
          <w:iCs/>
          <w:color w:val="002060"/>
          <w:sz w:val="32"/>
          <w:szCs w:val="32"/>
          <w:lang w:val="el-GR"/>
        </w:rPr>
        <w:t>Οκτώβριος</w:t>
      </w:r>
      <w:r w:rsidRPr="00021229">
        <w:rPr>
          <w:rFonts w:asciiTheme="minorHAnsi" w:hAnsiTheme="minorHAnsi" w:cs="Aharoni"/>
          <w:bCs/>
          <w:iCs/>
          <w:color w:val="002060"/>
          <w:sz w:val="32"/>
          <w:szCs w:val="32"/>
          <w:lang w:val="el-GR"/>
        </w:rPr>
        <w:t xml:space="preserve"> 2021</w:t>
      </w:r>
    </w:p>
    <w:p w:rsidR="00034C82" w:rsidRDefault="00034C82">
      <w:pPr>
        <w:rPr>
          <w:lang w:val="el-GR"/>
        </w:rPr>
      </w:pPr>
    </w:p>
    <w:p w:rsidR="00A40143" w:rsidRDefault="00A40143" w:rsidP="0009274B">
      <w:pPr>
        <w:spacing w:before="0" w:after="0" w:line="240" w:lineRule="auto"/>
        <w:outlineLvl w:val="0"/>
        <w:rPr>
          <w:rFonts w:cs="Calibri"/>
          <w:b/>
          <w:i/>
          <w:color w:val="215868"/>
          <w:sz w:val="32"/>
          <w:szCs w:val="32"/>
          <w:lang w:val="el-GR"/>
        </w:rPr>
      </w:pPr>
      <w:r>
        <w:rPr>
          <w:rFonts w:cs="Calibri"/>
          <w:color w:val="215868"/>
          <w:sz w:val="32"/>
          <w:szCs w:val="32"/>
          <w:lang w:val="el-GR"/>
        </w:rPr>
        <w:br w:type="page"/>
      </w:r>
      <w:r>
        <w:rPr>
          <w:rFonts w:cs="Calibri"/>
          <w:color w:val="215868"/>
          <w:sz w:val="32"/>
          <w:szCs w:val="32"/>
          <w:lang w:val="el-GR"/>
        </w:rPr>
        <w:lastRenderedPageBreak/>
        <w:t xml:space="preserve"> </w:t>
      </w:r>
    </w:p>
    <w:p w:rsidR="002659D7" w:rsidRPr="00EA42B4" w:rsidRDefault="00F462CF" w:rsidP="0009274B">
      <w:pPr>
        <w:pStyle w:val="a8"/>
        <w:pageBreakBefore/>
        <w:spacing w:before="120"/>
        <w:contextualSpacing w:val="0"/>
        <w:jc w:val="center"/>
        <w:outlineLvl w:val="0"/>
        <w:rPr>
          <w:rFonts w:eastAsia="Arial" w:cs="Calibri"/>
          <w:color w:val="215868"/>
          <w:spacing w:val="0"/>
          <w:kern w:val="0"/>
          <w:sz w:val="32"/>
          <w:szCs w:val="32"/>
          <w:lang w:val="el-GR"/>
        </w:rPr>
      </w:pPr>
      <w:bookmarkStart w:id="1" w:name="_Toc83914480"/>
      <w:bookmarkStart w:id="2" w:name="_Toc85451272"/>
      <w:r w:rsidRPr="00EA42B4">
        <w:rPr>
          <w:rFonts w:eastAsia="Arial" w:cs="Calibri"/>
          <w:color w:val="215868"/>
          <w:spacing w:val="0"/>
          <w:kern w:val="0"/>
          <w:sz w:val="32"/>
          <w:szCs w:val="32"/>
          <w:lang w:val="el-GR"/>
        </w:rPr>
        <w:lastRenderedPageBreak/>
        <w:t>Περιεχόμενα</w:t>
      </w:r>
      <w:bookmarkEnd w:id="1"/>
      <w:bookmarkEnd w:id="2"/>
    </w:p>
    <w:bookmarkEnd w:id="0"/>
    <w:p w:rsidR="00635C0D" w:rsidRDefault="007076F4">
      <w:pPr>
        <w:pStyle w:val="11"/>
        <w:rPr>
          <w:rFonts w:asciiTheme="minorHAnsi" w:eastAsiaTheme="minorEastAsia" w:hAnsiTheme="minorHAnsi" w:cstheme="minorBidi"/>
          <w:b w:val="0"/>
          <w:bCs w:val="0"/>
          <w:caps w:val="0"/>
          <w:sz w:val="22"/>
          <w:szCs w:val="22"/>
          <w:lang w:val="el-GR" w:eastAsia="el-GR"/>
        </w:rPr>
      </w:pPr>
      <w:r w:rsidRPr="00EA42B4">
        <w:rPr>
          <w:sz w:val="28"/>
        </w:rPr>
        <w:fldChar w:fldCharType="begin"/>
      </w:r>
      <w:r w:rsidR="003153B0" w:rsidRPr="00770113">
        <w:rPr>
          <w:sz w:val="28"/>
        </w:rPr>
        <w:instrText xml:space="preserve"> TOC \o "1-4" \h \z \u </w:instrText>
      </w:r>
      <w:r w:rsidRPr="00EA42B4">
        <w:rPr>
          <w:sz w:val="28"/>
        </w:rPr>
        <w:fldChar w:fldCharType="separate"/>
      </w:r>
      <w:hyperlink w:anchor="_Toc85451272" w:history="1">
        <w:r w:rsidR="00635C0D" w:rsidRPr="009D648B">
          <w:rPr>
            <w:rStyle w:val="-"/>
            <w:lang w:val="el-GR"/>
          </w:rPr>
          <w:t>Περιεχόμενα</w:t>
        </w:r>
        <w:r w:rsidR="00635C0D">
          <w:rPr>
            <w:webHidden/>
          </w:rPr>
          <w:tab/>
        </w:r>
        <w:r>
          <w:rPr>
            <w:webHidden/>
          </w:rPr>
          <w:fldChar w:fldCharType="begin"/>
        </w:r>
        <w:r w:rsidR="00635C0D">
          <w:rPr>
            <w:webHidden/>
          </w:rPr>
          <w:instrText xml:space="preserve"> PAGEREF _Toc85451272 \h </w:instrText>
        </w:r>
        <w:r>
          <w:rPr>
            <w:webHidden/>
          </w:rPr>
        </w:r>
        <w:r>
          <w:rPr>
            <w:webHidden/>
          </w:rPr>
          <w:fldChar w:fldCharType="separate"/>
        </w:r>
        <w:r w:rsidR="003E6208">
          <w:rPr>
            <w:webHidden/>
          </w:rPr>
          <w:t>iii</w:t>
        </w:r>
        <w:r>
          <w:rPr>
            <w:webHidden/>
          </w:rPr>
          <w:fldChar w:fldCharType="end"/>
        </w:r>
      </w:hyperlink>
    </w:p>
    <w:p w:rsidR="00635C0D" w:rsidRDefault="007076F4">
      <w:pPr>
        <w:pStyle w:val="11"/>
        <w:rPr>
          <w:rFonts w:asciiTheme="minorHAnsi" w:eastAsiaTheme="minorEastAsia" w:hAnsiTheme="minorHAnsi" w:cstheme="minorBidi"/>
          <w:b w:val="0"/>
          <w:bCs w:val="0"/>
          <w:caps w:val="0"/>
          <w:sz w:val="22"/>
          <w:szCs w:val="22"/>
          <w:lang w:val="el-GR" w:eastAsia="el-GR"/>
        </w:rPr>
      </w:pPr>
      <w:hyperlink w:anchor="_Toc85451273" w:history="1">
        <w:r w:rsidR="00635C0D" w:rsidRPr="009D648B">
          <w:rPr>
            <w:rStyle w:val="-"/>
            <w:lang w:val="el-GR"/>
          </w:rPr>
          <w:t>Σχήματα/Διαγράμματα</w:t>
        </w:r>
        <w:r w:rsidR="00635C0D">
          <w:rPr>
            <w:webHidden/>
          </w:rPr>
          <w:tab/>
        </w:r>
        <w:r>
          <w:rPr>
            <w:webHidden/>
          </w:rPr>
          <w:fldChar w:fldCharType="begin"/>
        </w:r>
        <w:r w:rsidR="00635C0D">
          <w:rPr>
            <w:webHidden/>
          </w:rPr>
          <w:instrText xml:space="preserve"> PAGEREF _Toc85451273 \h </w:instrText>
        </w:r>
        <w:r>
          <w:rPr>
            <w:webHidden/>
          </w:rPr>
        </w:r>
        <w:r>
          <w:rPr>
            <w:webHidden/>
          </w:rPr>
          <w:fldChar w:fldCharType="separate"/>
        </w:r>
        <w:r w:rsidR="003E6208">
          <w:rPr>
            <w:webHidden/>
          </w:rPr>
          <w:t>iv</w:t>
        </w:r>
        <w:r>
          <w:rPr>
            <w:webHidden/>
          </w:rPr>
          <w:fldChar w:fldCharType="end"/>
        </w:r>
      </w:hyperlink>
    </w:p>
    <w:p w:rsidR="00635C0D" w:rsidRDefault="007076F4">
      <w:pPr>
        <w:pStyle w:val="11"/>
        <w:rPr>
          <w:rFonts w:asciiTheme="minorHAnsi" w:eastAsiaTheme="minorEastAsia" w:hAnsiTheme="minorHAnsi" w:cstheme="minorBidi"/>
          <w:b w:val="0"/>
          <w:bCs w:val="0"/>
          <w:caps w:val="0"/>
          <w:sz w:val="22"/>
          <w:szCs w:val="22"/>
          <w:lang w:val="el-GR" w:eastAsia="el-GR"/>
        </w:rPr>
      </w:pPr>
      <w:hyperlink w:anchor="_Toc85451274" w:history="1">
        <w:r w:rsidR="00635C0D" w:rsidRPr="009D648B">
          <w:rPr>
            <w:rStyle w:val="-"/>
            <w:lang w:val="el-GR"/>
          </w:rPr>
          <w:t>Πίνακες</w:t>
        </w:r>
        <w:r w:rsidR="00635C0D">
          <w:rPr>
            <w:webHidden/>
          </w:rPr>
          <w:tab/>
        </w:r>
        <w:r>
          <w:rPr>
            <w:webHidden/>
          </w:rPr>
          <w:fldChar w:fldCharType="begin"/>
        </w:r>
        <w:r w:rsidR="00635C0D">
          <w:rPr>
            <w:webHidden/>
          </w:rPr>
          <w:instrText xml:space="preserve"> PAGEREF _Toc85451274 \h </w:instrText>
        </w:r>
        <w:r>
          <w:rPr>
            <w:webHidden/>
          </w:rPr>
        </w:r>
        <w:r>
          <w:rPr>
            <w:webHidden/>
          </w:rPr>
          <w:fldChar w:fldCharType="separate"/>
        </w:r>
        <w:r w:rsidR="003E6208">
          <w:rPr>
            <w:webHidden/>
          </w:rPr>
          <w:t>iv</w:t>
        </w:r>
        <w:r>
          <w:rPr>
            <w:webHidden/>
          </w:rPr>
          <w:fldChar w:fldCharType="end"/>
        </w:r>
      </w:hyperlink>
    </w:p>
    <w:p w:rsidR="00635C0D" w:rsidRDefault="007076F4">
      <w:pPr>
        <w:pStyle w:val="11"/>
        <w:rPr>
          <w:rFonts w:asciiTheme="minorHAnsi" w:eastAsiaTheme="minorEastAsia" w:hAnsiTheme="minorHAnsi" w:cstheme="minorBidi"/>
          <w:b w:val="0"/>
          <w:bCs w:val="0"/>
          <w:caps w:val="0"/>
          <w:sz w:val="22"/>
          <w:szCs w:val="22"/>
          <w:lang w:val="el-GR" w:eastAsia="el-GR"/>
        </w:rPr>
      </w:pPr>
      <w:hyperlink w:anchor="_Toc85451275" w:history="1">
        <w:r w:rsidR="00635C0D" w:rsidRPr="009D648B">
          <w:rPr>
            <w:rStyle w:val="-"/>
            <w:lang w:val="el-GR"/>
          </w:rPr>
          <w:t>1.</w:t>
        </w:r>
        <w:r w:rsidR="00635C0D">
          <w:rPr>
            <w:rFonts w:asciiTheme="minorHAnsi" w:eastAsiaTheme="minorEastAsia" w:hAnsiTheme="minorHAnsi" w:cstheme="minorBidi"/>
            <w:b w:val="0"/>
            <w:bCs w:val="0"/>
            <w:caps w:val="0"/>
            <w:sz w:val="22"/>
            <w:szCs w:val="22"/>
            <w:lang w:val="el-GR" w:eastAsia="el-GR"/>
          </w:rPr>
          <w:tab/>
        </w:r>
        <w:r w:rsidR="00635C0D" w:rsidRPr="009D648B">
          <w:rPr>
            <w:rStyle w:val="-"/>
            <w:lang w:val="el-GR"/>
          </w:rPr>
          <w:t>Εισαγωγή</w:t>
        </w:r>
        <w:r w:rsidR="00635C0D">
          <w:rPr>
            <w:webHidden/>
          </w:rPr>
          <w:tab/>
        </w:r>
        <w:r>
          <w:rPr>
            <w:webHidden/>
          </w:rPr>
          <w:fldChar w:fldCharType="begin"/>
        </w:r>
        <w:r w:rsidR="00635C0D">
          <w:rPr>
            <w:webHidden/>
          </w:rPr>
          <w:instrText xml:space="preserve"> PAGEREF _Toc85451275 \h </w:instrText>
        </w:r>
        <w:r>
          <w:rPr>
            <w:webHidden/>
          </w:rPr>
        </w:r>
        <w:r>
          <w:rPr>
            <w:webHidden/>
          </w:rPr>
          <w:fldChar w:fldCharType="separate"/>
        </w:r>
        <w:r w:rsidR="003E6208">
          <w:rPr>
            <w:webHidden/>
          </w:rPr>
          <w:t>5</w:t>
        </w:r>
        <w:r>
          <w:rPr>
            <w:webHidden/>
          </w:rPr>
          <w:fldChar w:fldCharType="end"/>
        </w:r>
      </w:hyperlink>
    </w:p>
    <w:p w:rsidR="00635C0D" w:rsidRDefault="007076F4">
      <w:pPr>
        <w:pStyle w:val="11"/>
        <w:rPr>
          <w:rFonts w:asciiTheme="minorHAnsi" w:eastAsiaTheme="minorEastAsia" w:hAnsiTheme="minorHAnsi" w:cstheme="minorBidi"/>
          <w:b w:val="0"/>
          <w:bCs w:val="0"/>
          <w:caps w:val="0"/>
          <w:sz w:val="22"/>
          <w:szCs w:val="22"/>
          <w:lang w:val="el-GR" w:eastAsia="el-GR"/>
        </w:rPr>
      </w:pPr>
      <w:hyperlink w:anchor="_Toc85451276" w:history="1">
        <w:r w:rsidR="00635C0D" w:rsidRPr="009D648B">
          <w:rPr>
            <w:rStyle w:val="-"/>
            <w:lang w:val="el-GR"/>
          </w:rPr>
          <w:t>2.</w:t>
        </w:r>
        <w:r w:rsidR="00635C0D">
          <w:rPr>
            <w:rFonts w:asciiTheme="minorHAnsi" w:eastAsiaTheme="minorEastAsia" w:hAnsiTheme="minorHAnsi" w:cstheme="minorBidi"/>
            <w:b w:val="0"/>
            <w:bCs w:val="0"/>
            <w:caps w:val="0"/>
            <w:sz w:val="22"/>
            <w:szCs w:val="22"/>
            <w:lang w:val="el-GR" w:eastAsia="el-GR"/>
          </w:rPr>
          <w:tab/>
        </w:r>
        <w:r w:rsidR="00635C0D" w:rsidRPr="009D648B">
          <w:rPr>
            <w:rStyle w:val="-"/>
            <w:lang w:val="el-GR"/>
          </w:rPr>
          <w:t>Μεθοδολογία εκπόνησης της ΕΣΚΕ Ρομά 2021-2030</w:t>
        </w:r>
        <w:r w:rsidR="00635C0D">
          <w:rPr>
            <w:webHidden/>
          </w:rPr>
          <w:tab/>
        </w:r>
        <w:r>
          <w:rPr>
            <w:webHidden/>
          </w:rPr>
          <w:fldChar w:fldCharType="begin"/>
        </w:r>
        <w:r w:rsidR="00635C0D">
          <w:rPr>
            <w:webHidden/>
          </w:rPr>
          <w:instrText xml:space="preserve"> PAGEREF _Toc85451276 \h </w:instrText>
        </w:r>
        <w:r>
          <w:rPr>
            <w:webHidden/>
          </w:rPr>
        </w:r>
        <w:r>
          <w:rPr>
            <w:webHidden/>
          </w:rPr>
          <w:fldChar w:fldCharType="separate"/>
        </w:r>
        <w:r w:rsidR="003E6208">
          <w:rPr>
            <w:webHidden/>
          </w:rPr>
          <w:t>6</w:t>
        </w:r>
        <w:r>
          <w:rPr>
            <w:webHidden/>
          </w:rPr>
          <w:fldChar w:fldCharType="end"/>
        </w:r>
      </w:hyperlink>
    </w:p>
    <w:p w:rsidR="00635C0D" w:rsidRDefault="007076F4">
      <w:pPr>
        <w:pStyle w:val="11"/>
        <w:rPr>
          <w:rFonts w:asciiTheme="minorHAnsi" w:eastAsiaTheme="minorEastAsia" w:hAnsiTheme="minorHAnsi" w:cstheme="minorBidi"/>
          <w:b w:val="0"/>
          <w:bCs w:val="0"/>
          <w:caps w:val="0"/>
          <w:sz w:val="22"/>
          <w:szCs w:val="22"/>
          <w:lang w:val="el-GR" w:eastAsia="el-GR"/>
        </w:rPr>
      </w:pPr>
      <w:hyperlink w:anchor="_Toc85451277" w:history="1">
        <w:r w:rsidR="00635C0D" w:rsidRPr="009D648B">
          <w:rPr>
            <w:rStyle w:val="-"/>
            <w:lang w:val="el-GR"/>
          </w:rPr>
          <w:t>3.</w:t>
        </w:r>
        <w:r w:rsidR="00635C0D">
          <w:rPr>
            <w:rFonts w:asciiTheme="minorHAnsi" w:eastAsiaTheme="minorEastAsia" w:hAnsiTheme="minorHAnsi" w:cstheme="minorBidi"/>
            <w:b w:val="0"/>
            <w:bCs w:val="0"/>
            <w:caps w:val="0"/>
            <w:sz w:val="22"/>
            <w:szCs w:val="22"/>
            <w:lang w:val="el-GR" w:eastAsia="el-GR"/>
          </w:rPr>
          <w:tab/>
        </w:r>
        <w:r w:rsidR="00635C0D">
          <w:rPr>
            <w:rStyle w:val="-"/>
            <w:lang w:val="el-GR"/>
          </w:rPr>
          <w:t>Η Κοινωνική Ε</w:t>
        </w:r>
        <w:r w:rsidR="00635C0D" w:rsidRPr="009D648B">
          <w:rPr>
            <w:rStyle w:val="-"/>
            <w:lang w:val="el-GR"/>
          </w:rPr>
          <w:t>νταξη των Ρομά στην Ευρώπη</w:t>
        </w:r>
        <w:r w:rsidR="00635C0D">
          <w:rPr>
            <w:webHidden/>
          </w:rPr>
          <w:tab/>
        </w:r>
        <w:r>
          <w:rPr>
            <w:webHidden/>
          </w:rPr>
          <w:fldChar w:fldCharType="begin"/>
        </w:r>
        <w:r w:rsidR="00635C0D">
          <w:rPr>
            <w:webHidden/>
          </w:rPr>
          <w:instrText xml:space="preserve"> PAGEREF _Toc85451277 \h </w:instrText>
        </w:r>
        <w:r>
          <w:rPr>
            <w:webHidden/>
          </w:rPr>
        </w:r>
        <w:r>
          <w:rPr>
            <w:webHidden/>
          </w:rPr>
          <w:fldChar w:fldCharType="separate"/>
        </w:r>
        <w:r w:rsidR="003E6208">
          <w:rPr>
            <w:webHidden/>
          </w:rPr>
          <w:t>8</w:t>
        </w:r>
        <w:r>
          <w:rPr>
            <w:webHidden/>
          </w:rPr>
          <w:fldChar w:fldCharType="end"/>
        </w:r>
      </w:hyperlink>
    </w:p>
    <w:p w:rsidR="00635C0D" w:rsidRDefault="007076F4">
      <w:pPr>
        <w:pStyle w:val="22"/>
        <w:tabs>
          <w:tab w:val="left" w:pos="800"/>
          <w:tab w:val="right" w:leader="dot" w:pos="9060"/>
        </w:tabs>
        <w:rPr>
          <w:rFonts w:asciiTheme="minorHAnsi" w:eastAsiaTheme="minorEastAsia" w:hAnsiTheme="minorHAnsi" w:cstheme="minorBidi"/>
          <w:smallCaps w:val="0"/>
          <w:noProof/>
          <w:sz w:val="22"/>
          <w:szCs w:val="22"/>
          <w:lang w:val="el-GR" w:eastAsia="el-GR"/>
        </w:rPr>
      </w:pPr>
      <w:hyperlink w:anchor="_Toc85451278" w:history="1">
        <w:r w:rsidR="00635C0D" w:rsidRPr="009D648B">
          <w:rPr>
            <w:rStyle w:val="-"/>
            <w:noProof/>
            <w:lang w:val="el-GR"/>
          </w:rPr>
          <w:t>3.1</w:t>
        </w:r>
        <w:r w:rsidR="00635C0D">
          <w:rPr>
            <w:rFonts w:asciiTheme="minorHAnsi" w:eastAsiaTheme="minorEastAsia" w:hAnsiTheme="minorHAnsi" w:cstheme="minorBidi"/>
            <w:smallCaps w:val="0"/>
            <w:noProof/>
            <w:sz w:val="22"/>
            <w:szCs w:val="22"/>
            <w:lang w:val="el-GR" w:eastAsia="el-GR"/>
          </w:rPr>
          <w:tab/>
        </w:r>
        <w:r w:rsidR="00635C0D" w:rsidRPr="009D648B">
          <w:rPr>
            <w:rStyle w:val="-"/>
            <w:noProof/>
            <w:lang w:val="el-GR"/>
          </w:rPr>
          <w:t>Το νέο Στρατηγικό Πλαίσιο της ΕΕ για τους Ρομά 2021 – 2030</w:t>
        </w:r>
        <w:r w:rsidR="00635C0D">
          <w:rPr>
            <w:noProof/>
            <w:webHidden/>
          </w:rPr>
          <w:tab/>
        </w:r>
        <w:r>
          <w:rPr>
            <w:noProof/>
            <w:webHidden/>
          </w:rPr>
          <w:fldChar w:fldCharType="begin"/>
        </w:r>
        <w:r w:rsidR="00635C0D">
          <w:rPr>
            <w:noProof/>
            <w:webHidden/>
          </w:rPr>
          <w:instrText xml:space="preserve"> PAGEREF _Toc85451278 \h </w:instrText>
        </w:r>
        <w:r>
          <w:rPr>
            <w:noProof/>
            <w:webHidden/>
          </w:rPr>
        </w:r>
        <w:r>
          <w:rPr>
            <w:noProof/>
            <w:webHidden/>
          </w:rPr>
          <w:fldChar w:fldCharType="separate"/>
        </w:r>
        <w:r w:rsidR="003E6208">
          <w:rPr>
            <w:noProof/>
            <w:webHidden/>
          </w:rPr>
          <w:t>8</w:t>
        </w:r>
        <w:r>
          <w:rPr>
            <w:noProof/>
            <w:webHidden/>
          </w:rPr>
          <w:fldChar w:fldCharType="end"/>
        </w:r>
      </w:hyperlink>
    </w:p>
    <w:p w:rsidR="00635C0D" w:rsidRDefault="007076F4">
      <w:pPr>
        <w:pStyle w:val="22"/>
        <w:tabs>
          <w:tab w:val="left" w:pos="800"/>
          <w:tab w:val="right" w:leader="dot" w:pos="9060"/>
        </w:tabs>
        <w:rPr>
          <w:rFonts w:asciiTheme="minorHAnsi" w:eastAsiaTheme="minorEastAsia" w:hAnsiTheme="minorHAnsi" w:cstheme="minorBidi"/>
          <w:smallCaps w:val="0"/>
          <w:noProof/>
          <w:sz w:val="22"/>
          <w:szCs w:val="22"/>
          <w:lang w:val="el-GR" w:eastAsia="el-GR"/>
        </w:rPr>
      </w:pPr>
      <w:hyperlink w:anchor="_Toc85451279" w:history="1">
        <w:r w:rsidR="00635C0D" w:rsidRPr="009D648B">
          <w:rPr>
            <w:rStyle w:val="-"/>
            <w:noProof/>
            <w:lang w:val="el-GR"/>
          </w:rPr>
          <w:t>3.2</w:t>
        </w:r>
        <w:r w:rsidR="00635C0D">
          <w:rPr>
            <w:rFonts w:asciiTheme="minorHAnsi" w:eastAsiaTheme="minorEastAsia" w:hAnsiTheme="minorHAnsi" w:cstheme="minorBidi"/>
            <w:smallCaps w:val="0"/>
            <w:noProof/>
            <w:sz w:val="22"/>
            <w:szCs w:val="22"/>
            <w:lang w:val="el-GR" w:eastAsia="el-GR"/>
          </w:rPr>
          <w:tab/>
        </w:r>
        <w:r w:rsidR="00635C0D" w:rsidRPr="009D648B">
          <w:rPr>
            <w:rStyle w:val="-"/>
            <w:noProof/>
          </w:rPr>
          <w:t>H</w:t>
        </w:r>
        <w:r w:rsidR="00635C0D" w:rsidRPr="009D648B">
          <w:rPr>
            <w:rStyle w:val="-"/>
            <w:noProof/>
            <w:lang w:val="el-GR"/>
          </w:rPr>
          <w:t xml:space="preserve"> Σύσταση του Συμβουλίου της 12ης Μαρτίου 2021 για την ισότητα, την ένταξη και τη συμμετοχή των Ρομά</w:t>
        </w:r>
        <w:r w:rsidR="00635C0D">
          <w:rPr>
            <w:noProof/>
            <w:webHidden/>
          </w:rPr>
          <w:tab/>
        </w:r>
        <w:r>
          <w:rPr>
            <w:noProof/>
            <w:webHidden/>
          </w:rPr>
          <w:fldChar w:fldCharType="begin"/>
        </w:r>
        <w:r w:rsidR="00635C0D">
          <w:rPr>
            <w:noProof/>
            <w:webHidden/>
          </w:rPr>
          <w:instrText xml:space="preserve"> PAGEREF _Toc85451279 \h </w:instrText>
        </w:r>
        <w:r>
          <w:rPr>
            <w:noProof/>
            <w:webHidden/>
          </w:rPr>
        </w:r>
        <w:r>
          <w:rPr>
            <w:noProof/>
            <w:webHidden/>
          </w:rPr>
          <w:fldChar w:fldCharType="separate"/>
        </w:r>
        <w:r w:rsidR="003E6208">
          <w:rPr>
            <w:noProof/>
            <w:webHidden/>
          </w:rPr>
          <w:t>12</w:t>
        </w:r>
        <w:r>
          <w:rPr>
            <w:noProof/>
            <w:webHidden/>
          </w:rPr>
          <w:fldChar w:fldCharType="end"/>
        </w:r>
      </w:hyperlink>
    </w:p>
    <w:p w:rsidR="00635C0D" w:rsidRDefault="007076F4">
      <w:pPr>
        <w:pStyle w:val="22"/>
        <w:tabs>
          <w:tab w:val="left" w:pos="800"/>
          <w:tab w:val="right" w:leader="dot" w:pos="9060"/>
        </w:tabs>
        <w:rPr>
          <w:rFonts w:asciiTheme="minorHAnsi" w:eastAsiaTheme="minorEastAsia" w:hAnsiTheme="minorHAnsi" w:cstheme="minorBidi"/>
          <w:smallCaps w:val="0"/>
          <w:noProof/>
          <w:sz w:val="22"/>
          <w:szCs w:val="22"/>
          <w:lang w:val="el-GR" w:eastAsia="el-GR"/>
        </w:rPr>
      </w:pPr>
      <w:hyperlink w:anchor="_Toc85451280" w:history="1">
        <w:r w:rsidR="00635C0D" w:rsidRPr="009D648B">
          <w:rPr>
            <w:rStyle w:val="-"/>
            <w:noProof/>
            <w:lang w:val="el-GR"/>
          </w:rPr>
          <w:t>3.3</w:t>
        </w:r>
        <w:r w:rsidR="00635C0D">
          <w:rPr>
            <w:rFonts w:asciiTheme="minorHAnsi" w:eastAsiaTheme="minorEastAsia" w:hAnsiTheme="minorHAnsi" w:cstheme="minorBidi"/>
            <w:smallCaps w:val="0"/>
            <w:noProof/>
            <w:sz w:val="22"/>
            <w:szCs w:val="22"/>
            <w:lang w:val="el-GR" w:eastAsia="el-GR"/>
          </w:rPr>
          <w:tab/>
        </w:r>
        <w:r w:rsidR="00635C0D" w:rsidRPr="009D648B">
          <w:rPr>
            <w:rStyle w:val="-"/>
            <w:noProof/>
            <w:lang w:val="el-GR"/>
          </w:rPr>
          <w:t>Στόχοι Βιώσιμης Ανάπτυξης το</w:t>
        </w:r>
        <w:r w:rsidR="00635C0D">
          <w:rPr>
            <w:rStyle w:val="-"/>
            <w:noProof/>
            <w:lang w:val="el-GR"/>
          </w:rPr>
          <w:t>υ ΟΗΕ ως το 2030 και Κοινωνική</w:t>
        </w:r>
        <w:r w:rsidR="00635C0D" w:rsidRPr="00635C0D">
          <w:rPr>
            <w:rStyle w:val="-"/>
            <w:noProof/>
            <w:sz w:val="16"/>
            <w:lang w:val="el-GR"/>
          </w:rPr>
          <w:t xml:space="preserve"> Ε</w:t>
        </w:r>
        <w:r w:rsidR="00635C0D" w:rsidRPr="009D648B">
          <w:rPr>
            <w:rStyle w:val="-"/>
            <w:noProof/>
            <w:lang w:val="el-GR"/>
          </w:rPr>
          <w:t xml:space="preserve">νταξη των </w:t>
        </w:r>
        <w:r w:rsidR="00635C0D" w:rsidRPr="00635C0D">
          <w:rPr>
            <w:rStyle w:val="-"/>
            <w:noProof/>
            <w:sz w:val="16"/>
            <w:lang w:val="el-GR"/>
          </w:rPr>
          <w:t>Ρ</w:t>
        </w:r>
        <w:r w:rsidR="00635C0D" w:rsidRPr="009D648B">
          <w:rPr>
            <w:rStyle w:val="-"/>
            <w:noProof/>
            <w:lang w:val="el-GR"/>
          </w:rPr>
          <w:t>ομά</w:t>
        </w:r>
        <w:r w:rsidR="00635C0D">
          <w:rPr>
            <w:noProof/>
            <w:webHidden/>
          </w:rPr>
          <w:tab/>
        </w:r>
        <w:r>
          <w:rPr>
            <w:noProof/>
            <w:webHidden/>
          </w:rPr>
          <w:fldChar w:fldCharType="begin"/>
        </w:r>
        <w:r w:rsidR="00635C0D">
          <w:rPr>
            <w:noProof/>
            <w:webHidden/>
          </w:rPr>
          <w:instrText xml:space="preserve"> PAGEREF _Toc85451280 \h </w:instrText>
        </w:r>
        <w:r>
          <w:rPr>
            <w:noProof/>
            <w:webHidden/>
          </w:rPr>
        </w:r>
        <w:r>
          <w:rPr>
            <w:noProof/>
            <w:webHidden/>
          </w:rPr>
          <w:fldChar w:fldCharType="separate"/>
        </w:r>
        <w:r w:rsidR="003E6208">
          <w:rPr>
            <w:noProof/>
            <w:webHidden/>
          </w:rPr>
          <w:t>13</w:t>
        </w:r>
        <w:r>
          <w:rPr>
            <w:noProof/>
            <w:webHidden/>
          </w:rPr>
          <w:fldChar w:fldCharType="end"/>
        </w:r>
      </w:hyperlink>
    </w:p>
    <w:p w:rsidR="00635C0D" w:rsidRDefault="007076F4">
      <w:pPr>
        <w:pStyle w:val="22"/>
        <w:tabs>
          <w:tab w:val="left" w:pos="800"/>
          <w:tab w:val="right" w:leader="dot" w:pos="9060"/>
        </w:tabs>
        <w:rPr>
          <w:rFonts w:asciiTheme="minorHAnsi" w:eastAsiaTheme="minorEastAsia" w:hAnsiTheme="minorHAnsi" w:cstheme="minorBidi"/>
          <w:smallCaps w:val="0"/>
          <w:noProof/>
          <w:sz w:val="22"/>
          <w:szCs w:val="22"/>
          <w:lang w:val="el-GR" w:eastAsia="el-GR"/>
        </w:rPr>
      </w:pPr>
      <w:hyperlink w:anchor="_Toc85451281" w:history="1">
        <w:r w:rsidR="00635C0D" w:rsidRPr="009D648B">
          <w:rPr>
            <w:rStyle w:val="-"/>
            <w:noProof/>
            <w:lang w:val="el-GR"/>
          </w:rPr>
          <w:t>3.4</w:t>
        </w:r>
        <w:r w:rsidR="00635C0D">
          <w:rPr>
            <w:rFonts w:asciiTheme="minorHAnsi" w:eastAsiaTheme="minorEastAsia" w:hAnsiTheme="minorHAnsi" w:cstheme="minorBidi"/>
            <w:smallCaps w:val="0"/>
            <w:noProof/>
            <w:sz w:val="22"/>
            <w:szCs w:val="22"/>
            <w:lang w:val="el-GR" w:eastAsia="el-GR"/>
          </w:rPr>
          <w:tab/>
        </w:r>
        <w:r w:rsidR="00635C0D" w:rsidRPr="009D648B">
          <w:rPr>
            <w:rStyle w:val="-"/>
            <w:noProof/>
            <w:lang w:val="el-GR"/>
          </w:rPr>
          <w:t>Δυνατότητες ενίσχυσης των παρεμβάσεων για την κοινωνική ένταξη των Ρομά την περίοδο 2021-2027</w:t>
        </w:r>
        <w:r w:rsidR="00635C0D">
          <w:rPr>
            <w:noProof/>
            <w:webHidden/>
          </w:rPr>
          <w:tab/>
        </w:r>
        <w:r>
          <w:rPr>
            <w:noProof/>
            <w:webHidden/>
          </w:rPr>
          <w:fldChar w:fldCharType="begin"/>
        </w:r>
        <w:r w:rsidR="00635C0D">
          <w:rPr>
            <w:noProof/>
            <w:webHidden/>
          </w:rPr>
          <w:instrText xml:space="preserve"> PAGEREF _Toc85451281 \h </w:instrText>
        </w:r>
        <w:r>
          <w:rPr>
            <w:noProof/>
            <w:webHidden/>
          </w:rPr>
        </w:r>
        <w:r>
          <w:rPr>
            <w:noProof/>
            <w:webHidden/>
          </w:rPr>
          <w:fldChar w:fldCharType="separate"/>
        </w:r>
        <w:r w:rsidR="003E6208">
          <w:rPr>
            <w:noProof/>
            <w:webHidden/>
          </w:rPr>
          <w:t>16</w:t>
        </w:r>
        <w:r>
          <w:rPr>
            <w:noProof/>
            <w:webHidden/>
          </w:rPr>
          <w:fldChar w:fldCharType="end"/>
        </w:r>
      </w:hyperlink>
    </w:p>
    <w:p w:rsidR="00635C0D" w:rsidRDefault="007076F4">
      <w:pPr>
        <w:pStyle w:val="11"/>
        <w:rPr>
          <w:rFonts w:asciiTheme="minorHAnsi" w:eastAsiaTheme="minorEastAsia" w:hAnsiTheme="minorHAnsi" w:cstheme="minorBidi"/>
          <w:b w:val="0"/>
          <w:bCs w:val="0"/>
          <w:caps w:val="0"/>
          <w:sz w:val="22"/>
          <w:szCs w:val="22"/>
          <w:lang w:val="el-GR" w:eastAsia="el-GR"/>
        </w:rPr>
      </w:pPr>
      <w:hyperlink w:anchor="_Toc85451282" w:history="1">
        <w:r w:rsidR="00635C0D" w:rsidRPr="009D648B">
          <w:rPr>
            <w:rStyle w:val="-"/>
            <w:lang w:val="el-GR"/>
          </w:rPr>
          <w:t>4.</w:t>
        </w:r>
        <w:r w:rsidR="00635C0D">
          <w:rPr>
            <w:rFonts w:asciiTheme="minorHAnsi" w:eastAsiaTheme="minorEastAsia" w:hAnsiTheme="minorHAnsi" w:cstheme="minorBidi"/>
            <w:b w:val="0"/>
            <w:bCs w:val="0"/>
            <w:caps w:val="0"/>
            <w:sz w:val="22"/>
            <w:szCs w:val="22"/>
            <w:lang w:val="el-GR" w:eastAsia="el-GR"/>
          </w:rPr>
          <w:tab/>
        </w:r>
        <w:r w:rsidR="00635C0D" w:rsidRPr="009D648B">
          <w:rPr>
            <w:rStyle w:val="-"/>
            <w:lang w:val="el-GR"/>
          </w:rPr>
          <w:t>Η Κο</w:t>
        </w:r>
        <w:r w:rsidR="00635C0D">
          <w:rPr>
            <w:rStyle w:val="-"/>
            <w:lang w:val="el-GR"/>
          </w:rPr>
          <w:t>ινωνική Ε</w:t>
        </w:r>
        <w:r w:rsidR="00635C0D" w:rsidRPr="009D648B">
          <w:rPr>
            <w:rStyle w:val="-"/>
            <w:lang w:val="el-GR"/>
          </w:rPr>
          <w:t>νταξη των Ρομά στην Ελλάδα</w:t>
        </w:r>
        <w:r w:rsidR="00635C0D">
          <w:rPr>
            <w:webHidden/>
          </w:rPr>
          <w:tab/>
        </w:r>
        <w:r>
          <w:rPr>
            <w:webHidden/>
          </w:rPr>
          <w:fldChar w:fldCharType="begin"/>
        </w:r>
        <w:r w:rsidR="00635C0D">
          <w:rPr>
            <w:webHidden/>
          </w:rPr>
          <w:instrText xml:space="preserve"> PAGEREF _Toc85451282 \h </w:instrText>
        </w:r>
        <w:r>
          <w:rPr>
            <w:webHidden/>
          </w:rPr>
        </w:r>
        <w:r>
          <w:rPr>
            <w:webHidden/>
          </w:rPr>
          <w:fldChar w:fldCharType="separate"/>
        </w:r>
        <w:r w:rsidR="003E6208">
          <w:rPr>
            <w:webHidden/>
          </w:rPr>
          <w:t>19</w:t>
        </w:r>
        <w:r>
          <w:rPr>
            <w:webHidden/>
          </w:rPr>
          <w:fldChar w:fldCharType="end"/>
        </w:r>
      </w:hyperlink>
    </w:p>
    <w:p w:rsidR="00635C0D" w:rsidRDefault="007076F4">
      <w:pPr>
        <w:pStyle w:val="22"/>
        <w:tabs>
          <w:tab w:val="left" w:pos="800"/>
          <w:tab w:val="right" w:leader="dot" w:pos="9060"/>
        </w:tabs>
        <w:rPr>
          <w:rFonts w:asciiTheme="minorHAnsi" w:eastAsiaTheme="minorEastAsia" w:hAnsiTheme="minorHAnsi" w:cstheme="minorBidi"/>
          <w:smallCaps w:val="0"/>
          <w:noProof/>
          <w:sz w:val="22"/>
          <w:szCs w:val="22"/>
          <w:lang w:val="el-GR" w:eastAsia="el-GR"/>
        </w:rPr>
      </w:pPr>
      <w:hyperlink w:anchor="_Toc85451283" w:history="1">
        <w:r w:rsidR="00635C0D" w:rsidRPr="009D648B">
          <w:rPr>
            <w:rStyle w:val="-"/>
            <w:noProof/>
          </w:rPr>
          <w:t>4.1</w:t>
        </w:r>
        <w:r w:rsidR="00635C0D">
          <w:rPr>
            <w:rFonts w:asciiTheme="minorHAnsi" w:eastAsiaTheme="minorEastAsia" w:hAnsiTheme="minorHAnsi" w:cstheme="minorBidi"/>
            <w:smallCaps w:val="0"/>
            <w:noProof/>
            <w:sz w:val="22"/>
            <w:szCs w:val="22"/>
            <w:lang w:val="el-GR" w:eastAsia="el-GR"/>
          </w:rPr>
          <w:tab/>
        </w:r>
        <w:r w:rsidR="00635C0D">
          <w:rPr>
            <w:rStyle w:val="-"/>
            <w:noProof/>
          </w:rPr>
          <w:t>Οι Ρομ</w:t>
        </w:r>
        <w:r w:rsidR="00635C0D" w:rsidRPr="00635C0D">
          <w:rPr>
            <w:rStyle w:val="-"/>
            <w:noProof/>
            <w:sz w:val="16"/>
            <w:lang w:val="el-GR"/>
          </w:rPr>
          <w:t>Α</w:t>
        </w:r>
        <w:r w:rsidR="00635C0D">
          <w:rPr>
            <w:rStyle w:val="-"/>
            <w:noProof/>
          </w:rPr>
          <w:t xml:space="preserve"> στην Ελλ</w:t>
        </w:r>
        <w:r w:rsidR="00635C0D" w:rsidRPr="00635C0D">
          <w:rPr>
            <w:rStyle w:val="-"/>
            <w:noProof/>
            <w:sz w:val="16"/>
            <w:lang w:val="el-GR"/>
          </w:rPr>
          <w:t>Α</w:t>
        </w:r>
        <w:r w:rsidR="00635C0D" w:rsidRPr="009D648B">
          <w:rPr>
            <w:rStyle w:val="-"/>
            <w:noProof/>
          </w:rPr>
          <w:t>δα</w:t>
        </w:r>
        <w:r w:rsidR="00635C0D">
          <w:rPr>
            <w:noProof/>
            <w:webHidden/>
          </w:rPr>
          <w:tab/>
        </w:r>
        <w:r>
          <w:rPr>
            <w:noProof/>
            <w:webHidden/>
          </w:rPr>
          <w:fldChar w:fldCharType="begin"/>
        </w:r>
        <w:r w:rsidR="00635C0D">
          <w:rPr>
            <w:noProof/>
            <w:webHidden/>
          </w:rPr>
          <w:instrText xml:space="preserve"> PAGEREF _Toc85451283 \h </w:instrText>
        </w:r>
        <w:r>
          <w:rPr>
            <w:noProof/>
            <w:webHidden/>
          </w:rPr>
        </w:r>
        <w:r>
          <w:rPr>
            <w:noProof/>
            <w:webHidden/>
          </w:rPr>
          <w:fldChar w:fldCharType="separate"/>
        </w:r>
        <w:r w:rsidR="003E6208">
          <w:rPr>
            <w:noProof/>
            <w:webHidden/>
          </w:rPr>
          <w:t>19</w:t>
        </w:r>
        <w:r>
          <w:rPr>
            <w:noProof/>
            <w:webHidden/>
          </w:rPr>
          <w:fldChar w:fldCharType="end"/>
        </w:r>
      </w:hyperlink>
    </w:p>
    <w:p w:rsidR="00635C0D" w:rsidRDefault="007076F4">
      <w:pPr>
        <w:pStyle w:val="22"/>
        <w:tabs>
          <w:tab w:val="left" w:pos="800"/>
          <w:tab w:val="right" w:leader="dot" w:pos="9060"/>
        </w:tabs>
        <w:rPr>
          <w:rFonts w:asciiTheme="minorHAnsi" w:eastAsiaTheme="minorEastAsia" w:hAnsiTheme="minorHAnsi" w:cstheme="minorBidi"/>
          <w:smallCaps w:val="0"/>
          <w:noProof/>
          <w:sz w:val="22"/>
          <w:szCs w:val="22"/>
          <w:lang w:val="el-GR" w:eastAsia="el-GR"/>
        </w:rPr>
      </w:pPr>
      <w:hyperlink w:anchor="_Toc85451284" w:history="1">
        <w:r w:rsidR="00635C0D" w:rsidRPr="009D648B">
          <w:rPr>
            <w:rStyle w:val="-"/>
            <w:noProof/>
            <w:lang w:val="el-GR"/>
          </w:rPr>
          <w:t>4.2</w:t>
        </w:r>
        <w:r w:rsidR="00635C0D">
          <w:rPr>
            <w:rFonts w:asciiTheme="minorHAnsi" w:eastAsiaTheme="minorEastAsia" w:hAnsiTheme="minorHAnsi" w:cstheme="minorBidi"/>
            <w:smallCaps w:val="0"/>
            <w:noProof/>
            <w:sz w:val="22"/>
            <w:szCs w:val="22"/>
            <w:lang w:val="el-GR" w:eastAsia="el-GR"/>
          </w:rPr>
          <w:tab/>
        </w:r>
        <w:r w:rsidR="00635C0D" w:rsidRPr="009D648B">
          <w:rPr>
            <w:rStyle w:val="-"/>
            <w:noProof/>
            <w:lang w:val="el-GR"/>
          </w:rPr>
          <w:t>Η Εθνική Στρατηγική Κοινωνικής Ένταξης των Ρομά 2011-2020</w:t>
        </w:r>
        <w:r w:rsidR="00635C0D">
          <w:rPr>
            <w:noProof/>
            <w:webHidden/>
          </w:rPr>
          <w:tab/>
        </w:r>
        <w:r>
          <w:rPr>
            <w:noProof/>
            <w:webHidden/>
          </w:rPr>
          <w:fldChar w:fldCharType="begin"/>
        </w:r>
        <w:r w:rsidR="00635C0D">
          <w:rPr>
            <w:noProof/>
            <w:webHidden/>
          </w:rPr>
          <w:instrText xml:space="preserve"> PAGEREF _Toc85451284 \h </w:instrText>
        </w:r>
        <w:r>
          <w:rPr>
            <w:noProof/>
            <w:webHidden/>
          </w:rPr>
        </w:r>
        <w:r>
          <w:rPr>
            <w:noProof/>
            <w:webHidden/>
          </w:rPr>
          <w:fldChar w:fldCharType="separate"/>
        </w:r>
        <w:r w:rsidR="003E6208">
          <w:rPr>
            <w:noProof/>
            <w:webHidden/>
          </w:rPr>
          <w:t>25</w:t>
        </w:r>
        <w:r>
          <w:rPr>
            <w:noProof/>
            <w:webHidden/>
          </w:rPr>
          <w:fldChar w:fldCharType="end"/>
        </w:r>
      </w:hyperlink>
    </w:p>
    <w:p w:rsidR="00635C0D" w:rsidRDefault="007076F4">
      <w:pPr>
        <w:pStyle w:val="22"/>
        <w:tabs>
          <w:tab w:val="left" w:pos="800"/>
          <w:tab w:val="right" w:leader="dot" w:pos="9060"/>
        </w:tabs>
        <w:rPr>
          <w:rFonts w:asciiTheme="minorHAnsi" w:eastAsiaTheme="minorEastAsia" w:hAnsiTheme="minorHAnsi" w:cstheme="minorBidi"/>
          <w:smallCaps w:val="0"/>
          <w:noProof/>
          <w:sz w:val="22"/>
          <w:szCs w:val="22"/>
          <w:lang w:val="el-GR" w:eastAsia="el-GR"/>
        </w:rPr>
      </w:pPr>
      <w:hyperlink w:anchor="_Toc85451285" w:history="1">
        <w:r w:rsidR="00635C0D" w:rsidRPr="009D648B">
          <w:rPr>
            <w:rStyle w:val="-"/>
            <w:noProof/>
            <w:lang w:val="el-GR"/>
          </w:rPr>
          <w:t>4.3</w:t>
        </w:r>
        <w:r w:rsidR="00635C0D">
          <w:rPr>
            <w:rFonts w:asciiTheme="minorHAnsi" w:eastAsiaTheme="minorEastAsia" w:hAnsiTheme="minorHAnsi" w:cstheme="minorBidi"/>
            <w:smallCaps w:val="0"/>
            <w:noProof/>
            <w:sz w:val="22"/>
            <w:szCs w:val="22"/>
            <w:lang w:val="el-GR" w:eastAsia="el-GR"/>
          </w:rPr>
          <w:tab/>
        </w:r>
        <w:r w:rsidR="00635C0D" w:rsidRPr="009D648B">
          <w:rPr>
            <w:rStyle w:val="-"/>
            <w:noProof/>
            <w:lang w:val="el-GR"/>
          </w:rPr>
          <w:t>Αποτίμηση της εφαρμογής των παρεμβάσεων της Εθνικής Στρατηγικής για την Κοινωνική Ένταξη των Ρομά 2011-2020</w:t>
        </w:r>
        <w:r w:rsidR="00635C0D">
          <w:rPr>
            <w:noProof/>
            <w:webHidden/>
          </w:rPr>
          <w:tab/>
        </w:r>
        <w:r>
          <w:rPr>
            <w:noProof/>
            <w:webHidden/>
          </w:rPr>
          <w:fldChar w:fldCharType="begin"/>
        </w:r>
        <w:r w:rsidR="00635C0D">
          <w:rPr>
            <w:noProof/>
            <w:webHidden/>
          </w:rPr>
          <w:instrText xml:space="preserve"> PAGEREF _Toc85451285 \h </w:instrText>
        </w:r>
        <w:r>
          <w:rPr>
            <w:noProof/>
            <w:webHidden/>
          </w:rPr>
        </w:r>
        <w:r>
          <w:rPr>
            <w:noProof/>
            <w:webHidden/>
          </w:rPr>
          <w:fldChar w:fldCharType="separate"/>
        </w:r>
        <w:r w:rsidR="003E6208">
          <w:rPr>
            <w:noProof/>
            <w:webHidden/>
          </w:rPr>
          <w:t>27</w:t>
        </w:r>
        <w:r>
          <w:rPr>
            <w:noProof/>
            <w:webHidden/>
          </w:rPr>
          <w:fldChar w:fldCharType="end"/>
        </w:r>
      </w:hyperlink>
    </w:p>
    <w:p w:rsidR="00635C0D" w:rsidRDefault="007076F4">
      <w:pPr>
        <w:pStyle w:val="11"/>
        <w:rPr>
          <w:rFonts w:asciiTheme="minorHAnsi" w:eastAsiaTheme="minorEastAsia" w:hAnsiTheme="minorHAnsi" w:cstheme="minorBidi"/>
          <w:b w:val="0"/>
          <w:bCs w:val="0"/>
          <w:caps w:val="0"/>
          <w:sz w:val="22"/>
          <w:szCs w:val="22"/>
          <w:lang w:val="el-GR" w:eastAsia="el-GR"/>
        </w:rPr>
      </w:pPr>
      <w:hyperlink w:anchor="_Toc85451286" w:history="1">
        <w:r w:rsidR="00635C0D" w:rsidRPr="009D648B">
          <w:rPr>
            <w:rStyle w:val="-"/>
            <w:lang w:val="el-GR"/>
          </w:rPr>
          <w:t>5.</w:t>
        </w:r>
        <w:r w:rsidR="00635C0D">
          <w:rPr>
            <w:rFonts w:asciiTheme="minorHAnsi" w:eastAsiaTheme="minorEastAsia" w:hAnsiTheme="minorHAnsi" w:cstheme="minorBidi"/>
            <w:b w:val="0"/>
            <w:bCs w:val="0"/>
            <w:caps w:val="0"/>
            <w:sz w:val="22"/>
            <w:szCs w:val="22"/>
            <w:lang w:val="el-GR" w:eastAsia="el-GR"/>
          </w:rPr>
          <w:tab/>
        </w:r>
        <w:r w:rsidR="00635C0D" w:rsidRPr="009D648B">
          <w:rPr>
            <w:rStyle w:val="-"/>
            <w:lang w:val="el-GR"/>
          </w:rPr>
          <w:t>Η νέα Εθνική Στρατηγική για την Κοινωνική Ένταξη των Ρομά 2021 - 2030</w:t>
        </w:r>
        <w:r w:rsidR="00635C0D">
          <w:rPr>
            <w:webHidden/>
          </w:rPr>
          <w:tab/>
        </w:r>
        <w:r>
          <w:rPr>
            <w:webHidden/>
          </w:rPr>
          <w:fldChar w:fldCharType="begin"/>
        </w:r>
        <w:r w:rsidR="00635C0D">
          <w:rPr>
            <w:webHidden/>
          </w:rPr>
          <w:instrText xml:space="preserve"> PAGEREF _Toc85451286 \h </w:instrText>
        </w:r>
        <w:r>
          <w:rPr>
            <w:webHidden/>
          </w:rPr>
        </w:r>
        <w:r>
          <w:rPr>
            <w:webHidden/>
          </w:rPr>
          <w:fldChar w:fldCharType="separate"/>
        </w:r>
        <w:r w:rsidR="003E6208">
          <w:rPr>
            <w:webHidden/>
          </w:rPr>
          <w:t>34</w:t>
        </w:r>
        <w:r>
          <w:rPr>
            <w:webHidden/>
          </w:rPr>
          <w:fldChar w:fldCharType="end"/>
        </w:r>
      </w:hyperlink>
    </w:p>
    <w:p w:rsidR="00635C0D" w:rsidRDefault="007076F4">
      <w:pPr>
        <w:pStyle w:val="22"/>
        <w:tabs>
          <w:tab w:val="left" w:pos="800"/>
          <w:tab w:val="right" w:leader="dot" w:pos="9060"/>
        </w:tabs>
        <w:rPr>
          <w:rFonts w:asciiTheme="minorHAnsi" w:eastAsiaTheme="minorEastAsia" w:hAnsiTheme="minorHAnsi" w:cstheme="minorBidi"/>
          <w:smallCaps w:val="0"/>
          <w:noProof/>
          <w:sz w:val="22"/>
          <w:szCs w:val="22"/>
          <w:lang w:val="el-GR" w:eastAsia="el-GR"/>
        </w:rPr>
      </w:pPr>
      <w:hyperlink w:anchor="_Toc85451287" w:history="1">
        <w:r w:rsidR="00635C0D" w:rsidRPr="009D648B">
          <w:rPr>
            <w:rStyle w:val="-"/>
            <w:noProof/>
            <w:lang w:val="el-GR"/>
          </w:rPr>
          <w:t>5.1</w:t>
        </w:r>
        <w:r w:rsidR="00635C0D">
          <w:rPr>
            <w:rFonts w:asciiTheme="minorHAnsi" w:eastAsiaTheme="minorEastAsia" w:hAnsiTheme="minorHAnsi" w:cstheme="minorBidi"/>
            <w:smallCaps w:val="0"/>
            <w:noProof/>
            <w:sz w:val="22"/>
            <w:szCs w:val="22"/>
            <w:lang w:val="el-GR" w:eastAsia="el-GR"/>
          </w:rPr>
          <w:tab/>
        </w:r>
        <w:r w:rsidR="00635C0D">
          <w:rPr>
            <w:rStyle w:val="-"/>
            <w:noProof/>
            <w:lang w:val="el-GR"/>
          </w:rPr>
          <w:t xml:space="preserve">Το </w:t>
        </w:r>
        <w:r w:rsidR="00635C0D" w:rsidRPr="00635C0D">
          <w:rPr>
            <w:rStyle w:val="-"/>
            <w:noProof/>
            <w:sz w:val="18"/>
            <w:lang w:val="el-GR"/>
          </w:rPr>
          <w:t>Ο</w:t>
        </w:r>
        <w:r w:rsidR="00635C0D" w:rsidRPr="009D648B">
          <w:rPr>
            <w:rStyle w:val="-"/>
            <w:noProof/>
            <w:lang w:val="el-GR"/>
          </w:rPr>
          <w:t xml:space="preserve">ραμα της </w:t>
        </w:r>
        <w:r w:rsidR="00635C0D" w:rsidRPr="00635C0D">
          <w:rPr>
            <w:rStyle w:val="-"/>
            <w:noProof/>
            <w:sz w:val="18"/>
            <w:lang w:val="el-GR"/>
          </w:rPr>
          <w:t>ΕΣΚΕ Ρομ</w:t>
        </w:r>
        <w:r w:rsidR="00635C0D" w:rsidRPr="009D648B">
          <w:rPr>
            <w:rStyle w:val="-"/>
            <w:noProof/>
            <w:lang w:val="el-GR"/>
          </w:rPr>
          <w:t xml:space="preserve">ά </w:t>
        </w:r>
        <w:r w:rsidR="00635C0D" w:rsidRPr="00635C0D">
          <w:rPr>
            <w:rStyle w:val="-"/>
            <w:noProof/>
            <w:sz w:val="16"/>
            <w:lang w:val="el-GR"/>
          </w:rPr>
          <w:t>2021 – 2030</w:t>
        </w:r>
        <w:r w:rsidR="00635C0D">
          <w:rPr>
            <w:noProof/>
            <w:webHidden/>
          </w:rPr>
          <w:tab/>
        </w:r>
        <w:r>
          <w:rPr>
            <w:noProof/>
            <w:webHidden/>
          </w:rPr>
          <w:fldChar w:fldCharType="begin"/>
        </w:r>
        <w:r w:rsidR="00635C0D">
          <w:rPr>
            <w:noProof/>
            <w:webHidden/>
          </w:rPr>
          <w:instrText xml:space="preserve"> PAGEREF _Toc85451287 \h </w:instrText>
        </w:r>
        <w:r>
          <w:rPr>
            <w:noProof/>
            <w:webHidden/>
          </w:rPr>
        </w:r>
        <w:r>
          <w:rPr>
            <w:noProof/>
            <w:webHidden/>
          </w:rPr>
          <w:fldChar w:fldCharType="separate"/>
        </w:r>
        <w:r w:rsidR="003E6208">
          <w:rPr>
            <w:noProof/>
            <w:webHidden/>
          </w:rPr>
          <w:t>34</w:t>
        </w:r>
        <w:r>
          <w:rPr>
            <w:noProof/>
            <w:webHidden/>
          </w:rPr>
          <w:fldChar w:fldCharType="end"/>
        </w:r>
      </w:hyperlink>
    </w:p>
    <w:p w:rsidR="00635C0D" w:rsidRDefault="007076F4">
      <w:pPr>
        <w:pStyle w:val="22"/>
        <w:tabs>
          <w:tab w:val="left" w:pos="800"/>
          <w:tab w:val="right" w:leader="dot" w:pos="9060"/>
        </w:tabs>
        <w:rPr>
          <w:rFonts w:asciiTheme="minorHAnsi" w:eastAsiaTheme="minorEastAsia" w:hAnsiTheme="minorHAnsi" w:cstheme="minorBidi"/>
          <w:smallCaps w:val="0"/>
          <w:noProof/>
          <w:sz w:val="22"/>
          <w:szCs w:val="22"/>
          <w:lang w:val="el-GR" w:eastAsia="el-GR"/>
        </w:rPr>
      </w:pPr>
      <w:hyperlink w:anchor="_Toc85451288" w:history="1">
        <w:r w:rsidR="00635C0D" w:rsidRPr="009D648B">
          <w:rPr>
            <w:rStyle w:val="-"/>
            <w:noProof/>
          </w:rPr>
          <w:t>5.2</w:t>
        </w:r>
        <w:r w:rsidR="00635C0D">
          <w:rPr>
            <w:rFonts w:asciiTheme="minorHAnsi" w:eastAsiaTheme="minorEastAsia" w:hAnsiTheme="minorHAnsi" w:cstheme="minorBidi"/>
            <w:smallCaps w:val="0"/>
            <w:noProof/>
            <w:sz w:val="22"/>
            <w:szCs w:val="22"/>
            <w:lang w:val="el-GR" w:eastAsia="el-GR"/>
          </w:rPr>
          <w:tab/>
        </w:r>
        <w:r w:rsidR="00635C0D" w:rsidRPr="009D648B">
          <w:rPr>
            <w:rStyle w:val="-"/>
            <w:noProof/>
          </w:rPr>
          <w:t>Προκλήσεις της ΕΣΚΕ Ρομά 2021 – 2030</w:t>
        </w:r>
        <w:r w:rsidR="00635C0D">
          <w:rPr>
            <w:noProof/>
            <w:webHidden/>
          </w:rPr>
          <w:tab/>
        </w:r>
        <w:r>
          <w:rPr>
            <w:noProof/>
            <w:webHidden/>
          </w:rPr>
          <w:fldChar w:fldCharType="begin"/>
        </w:r>
        <w:r w:rsidR="00635C0D">
          <w:rPr>
            <w:noProof/>
            <w:webHidden/>
          </w:rPr>
          <w:instrText xml:space="preserve"> PAGEREF _Toc85451288 \h </w:instrText>
        </w:r>
        <w:r>
          <w:rPr>
            <w:noProof/>
            <w:webHidden/>
          </w:rPr>
        </w:r>
        <w:r>
          <w:rPr>
            <w:noProof/>
            <w:webHidden/>
          </w:rPr>
          <w:fldChar w:fldCharType="separate"/>
        </w:r>
        <w:r w:rsidR="003E6208">
          <w:rPr>
            <w:noProof/>
            <w:webHidden/>
          </w:rPr>
          <w:t>35</w:t>
        </w:r>
        <w:r>
          <w:rPr>
            <w:noProof/>
            <w:webHidden/>
          </w:rPr>
          <w:fldChar w:fldCharType="end"/>
        </w:r>
      </w:hyperlink>
    </w:p>
    <w:p w:rsidR="00635C0D" w:rsidRDefault="007076F4">
      <w:pPr>
        <w:pStyle w:val="22"/>
        <w:tabs>
          <w:tab w:val="left" w:pos="800"/>
          <w:tab w:val="right" w:leader="dot" w:pos="9060"/>
        </w:tabs>
        <w:rPr>
          <w:rFonts w:asciiTheme="minorHAnsi" w:eastAsiaTheme="minorEastAsia" w:hAnsiTheme="minorHAnsi" w:cstheme="minorBidi"/>
          <w:smallCaps w:val="0"/>
          <w:noProof/>
          <w:sz w:val="22"/>
          <w:szCs w:val="22"/>
          <w:lang w:val="el-GR" w:eastAsia="el-GR"/>
        </w:rPr>
      </w:pPr>
      <w:hyperlink w:anchor="_Toc85451289" w:history="1">
        <w:r w:rsidR="00635C0D" w:rsidRPr="009D648B">
          <w:rPr>
            <w:rStyle w:val="-"/>
            <w:noProof/>
            <w:lang w:val="el-GR"/>
          </w:rPr>
          <w:t>5.3</w:t>
        </w:r>
        <w:r w:rsidR="00635C0D">
          <w:rPr>
            <w:rFonts w:asciiTheme="minorHAnsi" w:eastAsiaTheme="minorEastAsia" w:hAnsiTheme="minorHAnsi" w:cstheme="minorBidi"/>
            <w:smallCaps w:val="0"/>
            <w:noProof/>
            <w:sz w:val="22"/>
            <w:szCs w:val="22"/>
            <w:lang w:val="el-GR" w:eastAsia="el-GR"/>
          </w:rPr>
          <w:tab/>
        </w:r>
        <w:r w:rsidR="00635C0D" w:rsidRPr="009D648B">
          <w:rPr>
            <w:rStyle w:val="-"/>
            <w:noProof/>
            <w:lang w:val="el-GR"/>
          </w:rPr>
          <w:t>Βασικές αρχές και στόχοι της ΕΣΚΕ Ρομά 2021 – 2030</w:t>
        </w:r>
        <w:r w:rsidR="00635C0D">
          <w:rPr>
            <w:noProof/>
            <w:webHidden/>
          </w:rPr>
          <w:tab/>
        </w:r>
        <w:r>
          <w:rPr>
            <w:noProof/>
            <w:webHidden/>
          </w:rPr>
          <w:fldChar w:fldCharType="begin"/>
        </w:r>
        <w:r w:rsidR="00635C0D">
          <w:rPr>
            <w:noProof/>
            <w:webHidden/>
          </w:rPr>
          <w:instrText xml:space="preserve"> PAGEREF _Toc85451289 \h </w:instrText>
        </w:r>
        <w:r>
          <w:rPr>
            <w:noProof/>
            <w:webHidden/>
          </w:rPr>
        </w:r>
        <w:r>
          <w:rPr>
            <w:noProof/>
            <w:webHidden/>
          </w:rPr>
          <w:fldChar w:fldCharType="separate"/>
        </w:r>
        <w:r w:rsidR="003E6208">
          <w:rPr>
            <w:noProof/>
            <w:webHidden/>
          </w:rPr>
          <w:t>39</w:t>
        </w:r>
        <w:r>
          <w:rPr>
            <w:noProof/>
            <w:webHidden/>
          </w:rPr>
          <w:fldChar w:fldCharType="end"/>
        </w:r>
      </w:hyperlink>
    </w:p>
    <w:p w:rsidR="00635C0D" w:rsidRDefault="007076F4">
      <w:pPr>
        <w:pStyle w:val="22"/>
        <w:tabs>
          <w:tab w:val="left" w:pos="800"/>
          <w:tab w:val="right" w:leader="dot" w:pos="9060"/>
        </w:tabs>
        <w:rPr>
          <w:rFonts w:asciiTheme="minorHAnsi" w:eastAsiaTheme="minorEastAsia" w:hAnsiTheme="minorHAnsi" w:cstheme="minorBidi"/>
          <w:smallCaps w:val="0"/>
          <w:noProof/>
          <w:sz w:val="22"/>
          <w:szCs w:val="22"/>
          <w:lang w:val="el-GR" w:eastAsia="el-GR"/>
        </w:rPr>
      </w:pPr>
      <w:hyperlink w:anchor="_Toc85451290" w:history="1">
        <w:r w:rsidR="00635C0D" w:rsidRPr="009D648B">
          <w:rPr>
            <w:rStyle w:val="-"/>
            <w:noProof/>
            <w:lang w:val="el-GR"/>
          </w:rPr>
          <w:t>5.4</w:t>
        </w:r>
        <w:r w:rsidR="00635C0D">
          <w:rPr>
            <w:rFonts w:asciiTheme="minorHAnsi" w:eastAsiaTheme="minorEastAsia" w:hAnsiTheme="minorHAnsi" w:cstheme="minorBidi"/>
            <w:smallCaps w:val="0"/>
            <w:noProof/>
            <w:sz w:val="22"/>
            <w:szCs w:val="22"/>
            <w:lang w:val="el-GR" w:eastAsia="el-GR"/>
          </w:rPr>
          <w:tab/>
        </w:r>
        <w:r w:rsidR="00635C0D" w:rsidRPr="009D648B">
          <w:rPr>
            <w:rStyle w:val="-"/>
            <w:noProof/>
            <w:lang w:val="el-GR"/>
          </w:rPr>
          <w:t>Πυλώνες και μέτρα της ΕΣΚΕ Ρομά 2021 – 2030</w:t>
        </w:r>
        <w:r w:rsidR="00635C0D">
          <w:rPr>
            <w:noProof/>
            <w:webHidden/>
          </w:rPr>
          <w:tab/>
        </w:r>
        <w:r>
          <w:rPr>
            <w:noProof/>
            <w:webHidden/>
          </w:rPr>
          <w:fldChar w:fldCharType="begin"/>
        </w:r>
        <w:r w:rsidR="00635C0D">
          <w:rPr>
            <w:noProof/>
            <w:webHidden/>
          </w:rPr>
          <w:instrText xml:space="preserve"> PAGEREF _Toc85451290 \h </w:instrText>
        </w:r>
        <w:r>
          <w:rPr>
            <w:noProof/>
            <w:webHidden/>
          </w:rPr>
        </w:r>
        <w:r>
          <w:rPr>
            <w:noProof/>
            <w:webHidden/>
          </w:rPr>
          <w:fldChar w:fldCharType="separate"/>
        </w:r>
        <w:r w:rsidR="003E6208">
          <w:rPr>
            <w:noProof/>
            <w:webHidden/>
          </w:rPr>
          <w:t>41</w:t>
        </w:r>
        <w:r>
          <w:rPr>
            <w:noProof/>
            <w:webHidden/>
          </w:rPr>
          <w:fldChar w:fldCharType="end"/>
        </w:r>
      </w:hyperlink>
    </w:p>
    <w:p w:rsidR="00635C0D" w:rsidRDefault="007076F4">
      <w:pPr>
        <w:pStyle w:val="22"/>
        <w:tabs>
          <w:tab w:val="left" w:pos="800"/>
          <w:tab w:val="right" w:leader="dot" w:pos="9060"/>
        </w:tabs>
        <w:rPr>
          <w:rFonts w:asciiTheme="minorHAnsi" w:eastAsiaTheme="minorEastAsia" w:hAnsiTheme="minorHAnsi" w:cstheme="minorBidi"/>
          <w:smallCaps w:val="0"/>
          <w:noProof/>
          <w:sz w:val="22"/>
          <w:szCs w:val="22"/>
          <w:lang w:val="el-GR" w:eastAsia="el-GR"/>
        </w:rPr>
      </w:pPr>
      <w:hyperlink w:anchor="_Toc85451291" w:history="1">
        <w:r w:rsidR="00635C0D" w:rsidRPr="009D648B">
          <w:rPr>
            <w:rStyle w:val="-"/>
            <w:noProof/>
          </w:rPr>
          <w:t>5.5</w:t>
        </w:r>
        <w:r w:rsidR="00635C0D">
          <w:rPr>
            <w:rFonts w:asciiTheme="minorHAnsi" w:eastAsiaTheme="minorEastAsia" w:hAnsiTheme="minorHAnsi" w:cstheme="minorBidi"/>
            <w:smallCaps w:val="0"/>
            <w:noProof/>
            <w:sz w:val="22"/>
            <w:szCs w:val="22"/>
            <w:lang w:val="el-GR" w:eastAsia="el-GR"/>
          </w:rPr>
          <w:tab/>
        </w:r>
        <w:r w:rsidR="00635C0D" w:rsidRPr="009D648B">
          <w:rPr>
            <w:rStyle w:val="-"/>
            <w:noProof/>
          </w:rPr>
          <w:t>Ωφελούμενοι</w:t>
        </w:r>
        <w:r w:rsidR="00635C0D">
          <w:rPr>
            <w:noProof/>
            <w:webHidden/>
          </w:rPr>
          <w:tab/>
        </w:r>
        <w:r>
          <w:rPr>
            <w:noProof/>
            <w:webHidden/>
          </w:rPr>
          <w:fldChar w:fldCharType="begin"/>
        </w:r>
        <w:r w:rsidR="00635C0D">
          <w:rPr>
            <w:noProof/>
            <w:webHidden/>
          </w:rPr>
          <w:instrText xml:space="preserve"> PAGEREF _Toc85451291 \h </w:instrText>
        </w:r>
        <w:r>
          <w:rPr>
            <w:noProof/>
            <w:webHidden/>
          </w:rPr>
        </w:r>
        <w:r>
          <w:rPr>
            <w:noProof/>
            <w:webHidden/>
          </w:rPr>
          <w:fldChar w:fldCharType="separate"/>
        </w:r>
        <w:r w:rsidR="003E6208">
          <w:rPr>
            <w:noProof/>
            <w:webHidden/>
          </w:rPr>
          <w:t>46</w:t>
        </w:r>
        <w:r>
          <w:rPr>
            <w:noProof/>
            <w:webHidden/>
          </w:rPr>
          <w:fldChar w:fldCharType="end"/>
        </w:r>
      </w:hyperlink>
    </w:p>
    <w:p w:rsidR="00635C0D" w:rsidRDefault="007076F4">
      <w:pPr>
        <w:pStyle w:val="11"/>
        <w:rPr>
          <w:rFonts w:asciiTheme="minorHAnsi" w:eastAsiaTheme="minorEastAsia" w:hAnsiTheme="minorHAnsi" w:cstheme="minorBidi"/>
          <w:b w:val="0"/>
          <w:bCs w:val="0"/>
          <w:caps w:val="0"/>
          <w:sz w:val="22"/>
          <w:szCs w:val="22"/>
          <w:lang w:val="el-GR" w:eastAsia="el-GR"/>
        </w:rPr>
      </w:pPr>
      <w:hyperlink w:anchor="_Toc85451292" w:history="1">
        <w:r w:rsidR="00635C0D" w:rsidRPr="009D648B">
          <w:rPr>
            <w:rStyle w:val="-"/>
            <w:lang w:val="el-GR"/>
          </w:rPr>
          <w:t>6.</w:t>
        </w:r>
        <w:r w:rsidR="00635C0D">
          <w:rPr>
            <w:rFonts w:asciiTheme="minorHAnsi" w:eastAsiaTheme="minorEastAsia" w:hAnsiTheme="minorHAnsi" w:cstheme="minorBidi"/>
            <w:b w:val="0"/>
            <w:bCs w:val="0"/>
            <w:caps w:val="0"/>
            <w:sz w:val="22"/>
            <w:szCs w:val="22"/>
            <w:lang w:val="el-GR" w:eastAsia="el-GR"/>
          </w:rPr>
          <w:tab/>
        </w:r>
        <w:r w:rsidR="00635C0D" w:rsidRPr="009D648B">
          <w:rPr>
            <w:rStyle w:val="-"/>
            <w:lang w:val="el-GR"/>
          </w:rPr>
          <w:t>Σχέδιο Δράσης της ΕΣΚΕ Ρομά 2021 – 2030</w:t>
        </w:r>
        <w:r w:rsidR="00635C0D">
          <w:rPr>
            <w:webHidden/>
          </w:rPr>
          <w:tab/>
        </w:r>
        <w:r>
          <w:rPr>
            <w:webHidden/>
          </w:rPr>
          <w:fldChar w:fldCharType="begin"/>
        </w:r>
        <w:r w:rsidR="00635C0D">
          <w:rPr>
            <w:webHidden/>
          </w:rPr>
          <w:instrText xml:space="preserve"> PAGEREF _Toc85451292 \h </w:instrText>
        </w:r>
        <w:r>
          <w:rPr>
            <w:webHidden/>
          </w:rPr>
        </w:r>
        <w:r>
          <w:rPr>
            <w:webHidden/>
          </w:rPr>
          <w:fldChar w:fldCharType="separate"/>
        </w:r>
        <w:r w:rsidR="003E6208">
          <w:rPr>
            <w:webHidden/>
          </w:rPr>
          <w:t>47</w:t>
        </w:r>
        <w:r>
          <w:rPr>
            <w:webHidden/>
          </w:rPr>
          <w:fldChar w:fldCharType="end"/>
        </w:r>
      </w:hyperlink>
    </w:p>
    <w:p w:rsidR="00635C0D" w:rsidRDefault="007076F4">
      <w:pPr>
        <w:pStyle w:val="22"/>
        <w:tabs>
          <w:tab w:val="right" w:leader="dot" w:pos="9060"/>
        </w:tabs>
        <w:rPr>
          <w:rFonts w:asciiTheme="minorHAnsi" w:eastAsiaTheme="minorEastAsia" w:hAnsiTheme="minorHAnsi" w:cstheme="minorBidi"/>
          <w:smallCaps w:val="0"/>
          <w:noProof/>
          <w:sz w:val="22"/>
          <w:szCs w:val="22"/>
          <w:lang w:val="el-GR" w:eastAsia="el-GR"/>
        </w:rPr>
      </w:pPr>
      <w:hyperlink w:anchor="_Toc85451293" w:history="1">
        <w:r w:rsidR="00635C0D" w:rsidRPr="009D648B">
          <w:rPr>
            <w:rStyle w:val="-"/>
            <w:noProof/>
            <w:lang w:val="el-GR"/>
          </w:rPr>
          <w:t>6.1 Επιτελικός φορέας σχεδιασμού και επιχειρησιακής υλοποίησης της ΕΣΚΕ Ρομά 2021 – 2030</w:t>
        </w:r>
        <w:r w:rsidR="00635C0D">
          <w:rPr>
            <w:noProof/>
            <w:webHidden/>
          </w:rPr>
          <w:tab/>
        </w:r>
        <w:r>
          <w:rPr>
            <w:noProof/>
            <w:webHidden/>
          </w:rPr>
          <w:fldChar w:fldCharType="begin"/>
        </w:r>
        <w:r w:rsidR="00635C0D">
          <w:rPr>
            <w:noProof/>
            <w:webHidden/>
          </w:rPr>
          <w:instrText xml:space="preserve"> PAGEREF _Toc85451293 \h </w:instrText>
        </w:r>
        <w:r>
          <w:rPr>
            <w:noProof/>
            <w:webHidden/>
          </w:rPr>
        </w:r>
        <w:r>
          <w:rPr>
            <w:noProof/>
            <w:webHidden/>
          </w:rPr>
          <w:fldChar w:fldCharType="separate"/>
        </w:r>
        <w:r w:rsidR="003E6208">
          <w:rPr>
            <w:noProof/>
            <w:webHidden/>
          </w:rPr>
          <w:t>47</w:t>
        </w:r>
        <w:r>
          <w:rPr>
            <w:noProof/>
            <w:webHidden/>
          </w:rPr>
          <w:fldChar w:fldCharType="end"/>
        </w:r>
      </w:hyperlink>
    </w:p>
    <w:p w:rsidR="00635C0D" w:rsidRDefault="007076F4">
      <w:pPr>
        <w:pStyle w:val="22"/>
        <w:tabs>
          <w:tab w:val="right" w:leader="dot" w:pos="9060"/>
        </w:tabs>
        <w:rPr>
          <w:rFonts w:asciiTheme="minorHAnsi" w:eastAsiaTheme="minorEastAsia" w:hAnsiTheme="minorHAnsi" w:cstheme="minorBidi"/>
          <w:smallCaps w:val="0"/>
          <w:noProof/>
          <w:sz w:val="22"/>
          <w:szCs w:val="22"/>
          <w:lang w:val="el-GR" w:eastAsia="el-GR"/>
        </w:rPr>
      </w:pPr>
      <w:hyperlink w:anchor="_Toc85451294" w:history="1">
        <w:r w:rsidR="00635C0D" w:rsidRPr="009D648B">
          <w:rPr>
            <w:rStyle w:val="-"/>
            <w:noProof/>
            <w:lang w:val="el-GR"/>
          </w:rPr>
          <w:t>6.2 Επιχειρησιακή διαχείριση</w:t>
        </w:r>
        <w:r w:rsidR="00635C0D">
          <w:rPr>
            <w:noProof/>
            <w:webHidden/>
          </w:rPr>
          <w:tab/>
        </w:r>
        <w:r>
          <w:rPr>
            <w:noProof/>
            <w:webHidden/>
          </w:rPr>
          <w:fldChar w:fldCharType="begin"/>
        </w:r>
        <w:r w:rsidR="00635C0D">
          <w:rPr>
            <w:noProof/>
            <w:webHidden/>
          </w:rPr>
          <w:instrText xml:space="preserve"> PAGEREF _Toc85451294 \h </w:instrText>
        </w:r>
        <w:r>
          <w:rPr>
            <w:noProof/>
            <w:webHidden/>
          </w:rPr>
        </w:r>
        <w:r>
          <w:rPr>
            <w:noProof/>
            <w:webHidden/>
          </w:rPr>
          <w:fldChar w:fldCharType="separate"/>
        </w:r>
        <w:r w:rsidR="003E6208">
          <w:rPr>
            <w:noProof/>
            <w:webHidden/>
          </w:rPr>
          <w:t>48</w:t>
        </w:r>
        <w:r>
          <w:rPr>
            <w:noProof/>
            <w:webHidden/>
          </w:rPr>
          <w:fldChar w:fldCharType="end"/>
        </w:r>
      </w:hyperlink>
    </w:p>
    <w:p w:rsidR="00635C0D" w:rsidRDefault="007076F4">
      <w:pPr>
        <w:pStyle w:val="22"/>
        <w:tabs>
          <w:tab w:val="right" w:leader="dot" w:pos="9060"/>
        </w:tabs>
        <w:rPr>
          <w:rFonts w:asciiTheme="minorHAnsi" w:eastAsiaTheme="minorEastAsia" w:hAnsiTheme="minorHAnsi" w:cstheme="minorBidi"/>
          <w:smallCaps w:val="0"/>
          <w:noProof/>
          <w:sz w:val="22"/>
          <w:szCs w:val="22"/>
          <w:lang w:val="el-GR" w:eastAsia="el-GR"/>
        </w:rPr>
      </w:pPr>
      <w:hyperlink w:anchor="_Toc85451295" w:history="1">
        <w:r w:rsidR="00635C0D" w:rsidRPr="009D648B">
          <w:rPr>
            <w:rStyle w:val="-"/>
            <w:noProof/>
            <w:lang w:val="el-GR"/>
          </w:rPr>
          <w:t>6.3  Συστημικές Δράσεις</w:t>
        </w:r>
        <w:r w:rsidR="00635C0D">
          <w:rPr>
            <w:noProof/>
            <w:webHidden/>
          </w:rPr>
          <w:tab/>
        </w:r>
        <w:r>
          <w:rPr>
            <w:noProof/>
            <w:webHidden/>
          </w:rPr>
          <w:fldChar w:fldCharType="begin"/>
        </w:r>
        <w:r w:rsidR="00635C0D">
          <w:rPr>
            <w:noProof/>
            <w:webHidden/>
          </w:rPr>
          <w:instrText xml:space="preserve"> PAGEREF _Toc85451295 \h </w:instrText>
        </w:r>
        <w:r>
          <w:rPr>
            <w:noProof/>
            <w:webHidden/>
          </w:rPr>
        </w:r>
        <w:r>
          <w:rPr>
            <w:noProof/>
            <w:webHidden/>
          </w:rPr>
          <w:fldChar w:fldCharType="separate"/>
        </w:r>
        <w:r w:rsidR="003E6208">
          <w:rPr>
            <w:noProof/>
            <w:webHidden/>
          </w:rPr>
          <w:t>54</w:t>
        </w:r>
        <w:r>
          <w:rPr>
            <w:noProof/>
            <w:webHidden/>
          </w:rPr>
          <w:fldChar w:fldCharType="end"/>
        </w:r>
      </w:hyperlink>
    </w:p>
    <w:p w:rsidR="00635C0D" w:rsidRDefault="007076F4">
      <w:pPr>
        <w:pStyle w:val="22"/>
        <w:tabs>
          <w:tab w:val="right" w:leader="dot" w:pos="9060"/>
        </w:tabs>
        <w:rPr>
          <w:rFonts w:asciiTheme="minorHAnsi" w:eastAsiaTheme="minorEastAsia" w:hAnsiTheme="minorHAnsi" w:cstheme="minorBidi"/>
          <w:smallCaps w:val="0"/>
          <w:noProof/>
          <w:sz w:val="22"/>
          <w:szCs w:val="22"/>
          <w:lang w:val="el-GR" w:eastAsia="el-GR"/>
        </w:rPr>
      </w:pPr>
      <w:hyperlink w:anchor="_Toc85451296" w:history="1">
        <w:r w:rsidR="00635C0D" w:rsidRPr="009D648B">
          <w:rPr>
            <w:rStyle w:val="-"/>
            <w:noProof/>
            <w:lang w:val="el-GR"/>
          </w:rPr>
          <w:t>6.4 Επιχειρησιακοί στόχοι, Μέτρα και Δράσεις της ΕΣΚΕ Ρομά 2021 – 2030</w:t>
        </w:r>
        <w:r w:rsidR="00635C0D">
          <w:rPr>
            <w:noProof/>
            <w:webHidden/>
          </w:rPr>
          <w:tab/>
        </w:r>
        <w:r>
          <w:rPr>
            <w:noProof/>
            <w:webHidden/>
          </w:rPr>
          <w:fldChar w:fldCharType="begin"/>
        </w:r>
        <w:r w:rsidR="00635C0D">
          <w:rPr>
            <w:noProof/>
            <w:webHidden/>
          </w:rPr>
          <w:instrText xml:space="preserve"> PAGEREF _Toc85451296 \h </w:instrText>
        </w:r>
        <w:r>
          <w:rPr>
            <w:noProof/>
            <w:webHidden/>
          </w:rPr>
        </w:r>
        <w:r>
          <w:rPr>
            <w:noProof/>
            <w:webHidden/>
          </w:rPr>
          <w:fldChar w:fldCharType="separate"/>
        </w:r>
        <w:r w:rsidR="003E6208">
          <w:rPr>
            <w:noProof/>
            <w:webHidden/>
          </w:rPr>
          <w:t>56</w:t>
        </w:r>
        <w:r>
          <w:rPr>
            <w:noProof/>
            <w:webHidden/>
          </w:rPr>
          <w:fldChar w:fldCharType="end"/>
        </w:r>
      </w:hyperlink>
    </w:p>
    <w:p w:rsidR="00635C0D" w:rsidRDefault="007076F4">
      <w:pPr>
        <w:pStyle w:val="22"/>
        <w:tabs>
          <w:tab w:val="right" w:leader="dot" w:pos="9060"/>
        </w:tabs>
        <w:rPr>
          <w:rFonts w:asciiTheme="minorHAnsi" w:eastAsiaTheme="minorEastAsia" w:hAnsiTheme="minorHAnsi" w:cstheme="minorBidi"/>
          <w:smallCaps w:val="0"/>
          <w:noProof/>
          <w:sz w:val="22"/>
          <w:szCs w:val="22"/>
          <w:lang w:val="el-GR" w:eastAsia="el-GR"/>
        </w:rPr>
      </w:pPr>
      <w:hyperlink w:anchor="_Toc85451297" w:history="1">
        <w:r w:rsidR="00635C0D" w:rsidRPr="009D648B">
          <w:rPr>
            <w:rStyle w:val="-"/>
            <w:noProof/>
            <w:lang w:val="el-GR"/>
          </w:rPr>
          <w:t>6.5 Στρατηγικές συνεργασίες</w:t>
        </w:r>
        <w:r w:rsidR="00635C0D">
          <w:rPr>
            <w:noProof/>
            <w:webHidden/>
          </w:rPr>
          <w:tab/>
        </w:r>
        <w:r>
          <w:rPr>
            <w:noProof/>
            <w:webHidden/>
          </w:rPr>
          <w:fldChar w:fldCharType="begin"/>
        </w:r>
        <w:r w:rsidR="00635C0D">
          <w:rPr>
            <w:noProof/>
            <w:webHidden/>
          </w:rPr>
          <w:instrText xml:space="preserve"> PAGEREF _Toc85451297 \h </w:instrText>
        </w:r>
        <w:r>
          <w:rPr>
            <w:noProof/>
            <w:webHidden/>
          </w:rPr>
        </w:r>
        <w:r>
          <w:rPr>
            <w:noProof/>
            <w:webHidden/>
          </w:rPr>
          <w:fldChar w:fldCharType="separate"/>
        </w:r>
        <w:r w:rsidR="003E6208">
          <w:rPr>
            <w:noProof/>
            <w:webHidden/>
          </w:rPr>
          <w:t>109</w:t>
        </w:r>
        <w:r>
          <w:rPr>
            <w:noProof/>
            <w:webHidden/>
          </w:rPr>
          <w:fldChar w:fldCharType="end"/>
        </w:r>
      </w:hyperlink>
    </w:p>
    <w:p w:rsidR="00635C0D" w:rsidRDefault="007076F4">
      <w:pPr>
        <w:pStyle w:val="22"/>
        <w:tabs>
          <w:tab w:val="right" w:leader="dot" w:pos="9060"/>
        </w:tabs>
        <w:rPr>
          <w:rFonts w:asciiTheme="minorHAnsi" w:eastAsiaTheme="minorEastAsia" w:hAnsiTheme="minorHAnsi" w:cstheme="minorBidi"/>
          <w:smallCaps w:val="0"/>
          <w:noProof/>
          <w:sz w:val="22"/>
          <w:szCs w:val="22"/>
          <w:lang w:val="el-GR" w:eastAsia="el-GR"/>
        </w:rPr>
      </w:pPr>
      <w:hyperlink w:anchor="_Toc85451298" w:history="1">
        <w:r w:rsidR="00635C0D" w:rsidRPr="009D648B">
          <w:rPr>
            <w:rStyle w:val="-"/>
            <w:noProof/>
            <w:lang w:val="el-GR"/>
          </w:rPr>
          <w:t xml:space="preserve">6.6. Έκτακτες δράσεις &amp; συνεργασίες για την αντιμετώπιση των συνεπειών της πανδημίας της νόσου </w:t>
        </w:r>
        <w:r w:rsidR="00635C0D" w:rsidRPr="009D648B">
          <w:rPr>
            <w:rStyle w:val="-"/>
            <w:noProof/>
          </w:rPr>
          <w:t>Covid</w:t>
        </w:r>
        <w:r w:rsidR="00635C0D" w:rsidRPr="009D648B">
          <w:rPr>
            <w:rStyle w:val="-"/>
            <w:noProof/>
            <w:lang w:val="el-GR"/>
          </w:rPr>
          <w:t>-19</w:t>
        </w:r>
        <w:r w:rsidR="00635C0D">
          <w:rPr>
            <w:noProof/>
            <w:webHidden/>
          </w:rPr>
          <w:tab/>
        </w:r>
        <w:r>
          <w:rPr>
            <w:noProof/>
            <w:webHidden/>
          </w:rPr>
          <w:fldChar w:fldCharType="begin"/>
        </w:r>
        <w:r w:rsidR="00635C0D">
          <w:rPr>
            <w:noProof/>
            <w:webHidden/>
          </w:rPr>
          <w:instrText xml:space="preserve"> PAGEREF _Toc85451298 \h </w:instrText>
        </w:r>
        <w:r>
          <w:rPr>
            <w:noProof/>
            <w:webHidden/>
          </w:rPr>
        </w:r>
        <w:r>
          <w:rPr>
            <w:noProof/>
            <w:webHidden/>
          </w:rPr>
          <w:fldChar w:fldCharType="separate"/>
        </w:r>
        <w:r w:rsidR="003E6208">
          <w:rPr>
            <w:noProof/>
            <w:webHidden/>
          </w:rPr>
          <w:t>114</w:t>
        </w:r>
        <w:r>
          <w:rPr>
            <w:noProof/>
            <w:webHidden/>
          </w:rPr>
          <w:fldChar w:fldCharType="end"/>
        </w:r>
      </w:hyperlink>
    </w:p>
    <w:p w:rsidR="00635C0D" w:rsidRDefault="007076F4">
      <w:pPr>
        <w:pStyle w:val="22"/>
        <w:tabs>
          <w:tab w:val="right" w:leader="dot" w:pos="9060"/>
        </w:tabs>
        <w:rPr>
          <w:rFonts w:asciiTheme="minorHAnsi" w:eastAsiaTheme="minorEastAsia" w:hAnsiTheme="minorHAnsi" w:cstheme="minorBidi"/>
          <w:smallCaps w:val="0"/>
          <w:noProof/>
          <w:sz w:val="22"/>
          <w:szCs w:val="22"/>
          <w:lang w:val="el-GR" w:eastAsia="el-GR"/>
        </w:rPr>
      </w:pPr>
      <w:hyperlink w:anchor="_Toc85451299" w:history="1">
        <w:r w:rsidR="00635C0D" w:rsidRPr="009D648B">
          <w:rPr>
            <w:rStyle w:val="-"/>
            <w:noProof/>
            <w:lang w:val="el-GR"/>
          </w:rPr>
          <w:t>6.7 Σύνδεση της ΕΣΚΕ Ρομά 2021 – 2030 με λοιπές στρατηγικές</w:t>
        </w:r>
        <w:r w:rsidR="00635C0D">
          <w:rPr>
            <w:noProof/>
            <w:webHidden/>
          </w:rPr>
          <w:tab/>
        </w:r>
        <w:r>
          <w:rPr>
            <w:noProof/>
            <w:webHidden/>
          </w:rPr>
          <w:fldChar w:fldCharType="begin"/>
        </w:r>
        <w:r w:rsidR="00635C0D">
          <w:rPr>
            <w:noProof/>
            <w:webHidden/>
          </w:rPr>
          <w:instrText xml:space="preserve"> PAGEREF _Toc85451299 \h </w:instrText>
        </w:r>
        <w:r>
          <w:rPr>
            <w:noProof/>
            <w:webHidden/>
          </w:rPr>
        </w:r>
        <w:r>
          <w:rPr>
            <w:noProof/>
            <w:webHidden/>
          </w:rPr>
          <w:fldChar w:fldCharType="separate"/>
        </w:r>
        <w:r w:rsidR="003E6208">
          <w:rPr>
            <w:noProof/>
            <w:webHidden/>
          </w:rPr>
          <w:t>115</w:t>
        </w:r>
        <w:r>
          <w:rPr>
            <w:noProof/>
            <w:webHidden/>
          </w:rPr>
          <w:fldChar w:fldCharType="end"/>
        </w:r>
      </w:hyperlink>
    </w:p>
    <w:p w:rsidR="00635C0D" w:rsidRDefault="007076F4">
      <w:pPr>
        <w:pStyle w:val="22"/>
        <w:tabs>
          <w:tab w:val="right" w:leader="dot" w:pos="9060"/>
        </w:tabs>
        <w:rPr>
          <w:rFonts w:asciiTheme="minorHAnsi" w:eastAsiaTheme="minorEastAsia" w:hAnsiTheme="minorHAnsi" w:cstheme="minorBidi"/>
          <w:smallCaps w:val="0"/>
          <w:noProof/>
          <w:sz w:val="22"/>
          <w:szCs w:val="22"/>
          <w:lang w:val="el-GR" w:eastAsia="el-GR"/>
        </w:rPr>
      </w:pPr>
      <w:hyperlink w:anchor="_Toc85451300" w:history="1">
        <w:r w:rsidR="00635C0D" w:rsidRPr="009D648B">
          <w:rPr>
            <w:rStyle w:val="-"/>
            <w:noProof/>
            <w:lang w:val="el-GR"/>
          </w:rPr>
          <w:t>6.8 Πηγές και αρχές διαχείρισης της χρηματοδότησης της ΕΣΚΕ Ρομά 2021 – 2030 και αναμενόμενα οφέλη</w:t>
        </w:r>
        <w:r w:rsidR="00635C0D">
          <w:rPr>
            <w:noProof/>
            <w:webHidden/>
          </w:rPr>
          <w:tab/>
        </w:r>
        <w:r>
          <w:rPr>
            <w:noProof/>
            <w:webHidden/>
          </w:rPr>
          <w:fldChar w:fldCharType="begin"/>
        </w:r>
        <w:r w:rsidR="00635C0D">
          <w:rPr>
            <w:noProof/>
            <w:webHidden/>
          </w:rPr>
          <w:instrText xml:space="preserve"> PAGEREF _Toc85451300 \h </w:instrText>
        </w:r>
        <w:r>
          <w:rPr>
            <w:noProof/>
            <w:webHidden/>
          </w:rPr>
        </w:r>
        <w:r>
          <w:rPr>
            <w:noProof/>
            <w:webHidden/>
          </w:rPr>
          <w:fldChar w:fldCharType="separate"/>
        </w:r>
        <w:r w:rsidR="003E6208">
          <w:rPr>
            <w:noProof/>
            <w:webHidden/>
          </w:rPr>
          <w:t>122</w:t>
        </w:r>
        <w:r>
          <w:rPr>
            <w:noProof/>
            <w:webHidden/>
          </w:rPr>
          <w:fldChar w:fldCharType="end"/>
        </w:r>
      </w:hyperlink>
    </w:p>
    <w:p w:rsidR="00635C0D" w:rsidRDefault="007076F4">
      <w:pPr>
        <w:pStyle w:val="11"/>
        <w:rPr>
          <w:rFonts w:asciiTheme="minorHAnsi" w:eastAsiaTheme="minorEastAsia" w:hAnsiTheme="minorHAnsi" w:cstheme="minorBidi"/>
          <w:b w:val="0"/>
          <w:bCs w:val="0"/>
          <w:caps w:val="0"/>
          <w:sz w:val="22"/>
          <w:szCs w:val="22"/>
          <w:lang w:val="el-GR" w:eastAsia="el-GR"/>
        </w:rPr>
      </w:pPr>
      <w:hyperlink w:anchor="_Toc85451301" w:history="1">
        <w:r w:rsidR="00635C0D" w:rsidRPr="009D648B">
          <w:rPr>
            <w:rStyle w:val="-"/>
            <w:lang w:val="el-GR"/>
          </w:rPr>
          <w:t>7. Σύστημα Διακυβέρνησης και Μηχανισμός Παρακολούθησης και Αξιολόγησης της Εθνικής Στρατηγικής για την Κοινωνική Ένταξη των Ρομά  2021-2027</w:t>
        </w:r>
        <w:r w:rsidR="00635C0D">
          <w:rPr>
            <w:webHidden/>
          </w:rPr>
          <w:tab/>
        </w:r>
        <w:r>
          <w:rPr>
            <w:webHidden/>
          </w:rPr>
          <w:fldChar w:fldCharType="begin"/>
        </w:r>
        <w:r w:rsidR="00635C0D">
          <w:rPr>
            <w:webHidden/>
          </w:rPr>
          <w:instrText xml:space="preserve"> PAGEREF _Toc85451301 \h </w:instrText>
        </w:r>
        <w:r>
          <w:rPr>
            <w:webHidden/>
          </w:rPr>
        </w:r>
        <w:r>
          <w:rPr>
            <w:webHidden/>
          </w:rPr>
          <w:fldChar w:fldCharType="separate"/>
        </w:r>
        <w:r w:rsidR="003E6208">
          <w:rPr>
            <w:webHidden/>
          </w:rPr>
          <w:t>130</w:t>
        </w:r>
        <w:r>
          <w:rPr>
            <w:webHidden/>
          </w:rPr>
          <w:fldChar w:fldCharType="end"/>
        </w:r>
      </w:hyperlink>
    </w:p>
    <w:p w:rsidR="00635C0D" w:rsidRDefault="007076F4">
      <w:pPr>
        <w:pStyle w:val="22"/>
        <w:tabs>
          <w:tab w:val="right" w:leader="dot" w:pos="9060"/>
        </w:tabs>
        <w:rPr>
          <w:rFonts w:asciiTheme="minorHAnsi" w:eastAsiaTheme="minorEastAsia" w:hAnsiTheme="minorHAnsi" w:cstheme="minorBidi"/>
          <w:smallCaps w:val="0"/>
          <w:noProof/>
          <w:sz w:val="22"/>
          <w:szCs w:val="22"/>
          <w:lang w:val="el-GR" w:eastAsia="el-GR"/>
        </w:rPr>
      </w:pPr>
      <w:hyperlink w:anchor="_Toc85451302" w:history="1">
        <w:r w:rsidR="00635C0D" w:rsidRPr="009D648B">
          <w:rPr>
            <w:rStyle w:val="-"/>
            <w:noProof/>
            <w:lang w:val="el-GR"/>
          </w:rPr>
          <w:t xml:space="preserve">7.1 </w:t>
        </w:r>
        <w:r w:rsidR="00635C0D" w:rsidRPr="00635C0D">
          <w:rPr>
            <w:rStyle w:val="-"/>
            <w:noProof/>
            <w:sz w:val="16"/>
            <w:lang w:val="el-GR"/>
          </w:rPr>
          <w:t>Σ</w:t>
        </w:r>
        <w:r w:rsidR="00635C0D" w:rsidRPr="009D648B">
          <w:rPr>
            <w:rStyle w:val="-"/>
            <w:noProof/>
            <w:lang w:val="el-GR"/>
          </w:rPr>
          <w:t xml:space="preserve">ύστημα </w:t>
        </w:r>
        <w:r w:rsidR="00635C0D" w:rsidRPr="00635C0D">
          <w:rPr>
            <w:rStyle w:val="-"/>
            <w:noProof/>
            <w:sz w:val="16"/>
            <w:lang w:val="el-GR"/>
          </w:rPr>
          <w:t>Δ</w:t>
        </w:r>
        <w:r w:rsidR="00635C0D" w:rsidRPr="009D648B">
          <w:rPr>
            <w:rStyle w:val="-"/>
            <w:noProof/>
            <w:lang w:val="el-GR"/>
          </w:rPr>
          <w:t xml:space="preserve">ιακυβέρνησης της </w:t>
        </w:r>
        <w:r w:rsidR="00635C0D" w:rsidRPr="00635C0D">
          <w:rPr>
            <w:rStyle w:val="-"/>
            <w:noProof/>
            <w:sz w:val="16"/>
            <w:lang w:val="el-GR"/>
          </w:rPr>
          <w:t>Σ</w:t>
        </w:r>
        <w:r w:rsidR="00635C0D" w:rsidRPr="009D648B">
          <w:rPr>
            <w:rStyle w:val="-"/>
            <w:noProof/>
            <w:lang w:val="el-GR"/>
          </w:rPr>
          <w:t>τρατηγικής</w:t>
        </w:r>
        <w:r w:rsidR="00635C0D">
          <w:rPr>
            <w:noProof/>
            <w:webHidden/>
          </w:rPr>
          <w:tab/>
        </w:r>
        <w:r>
          <w:rPr>
            <w:noProof/>
            <w:webHidden/>
          </w:rPr>
          <w:fldChar w:fldCharType="begin"/>
        </w:r>
        <w:r w:rsidR="00635C0D">
          <w:rPr>
            <w:noProof/>
            <w:webHidden/>
          </w:rPr>
          <w:instrText xml:space="preserve"> PAGEREF _Toc85451302 \h </w:instrText>
        </w:r>
        <w:r>
          <w:rPr>
            <w:noProof/>
            <w:webHidden/>
          </w:rPr>
        </w:r>
        <w:r>
          <w:rPr>
            <w:noProof/>
            <w:webHidden/>
          </w:rPr>
          <w:fldChar w:fldCharType="separate"/>
        </w:r>
        <w:r w:rsidR="003E6208">
          <w:rPr>
            <w:noProof/>
            <w:webHidden/>
          </w:rPr>
          <w:t>131</w:t>
        </w:r>
        <w:r>
          <w:rPr>
            <w:noProof/>
            <w:webHidden/>
          </w:rPr>
          <w:fldChar w:fldCharType="end"/>
        </w:r>
      </w:hyperlink>
    </w:p>
    <w:p w:rsidR="00635C0D" w:rsidRDefault="007076F4">
      <w:pPr>
        <w:pStyle w:val="22"/>
        <w:tabs>
          <w:tab w:val="right" w:leader="dot" w:pos="9060"/>
        </w:tabs>
        <w:rPr>
          <w:rFonts w:asciiTheme="minorHAnsi" w:eastAsiaTheme="minorEastAsia" w:hAnsiTheme="minorHAnsi" w:cstheme="minorBidi"/>
          <w:smallCaps w:val="0"/>
          <w:noProof/>
          <w:sz w:val="22"/>
          <w:szCs w:val="22"/>
          <w:lang w:val="el-GR" w:eastAsia="el-GR"/>
        </w:rPr>
      </w:pPr>
      <w:hyperlink w:anchor="_Toc85451303" w:history="1">
        <w:r w:rsidR="00635C0D" w:rsidRPr="009D648B">
          <w:rPr>
            <w:rStyle w:val="-"/>
            <w:noProof/>
            <w:lang w:val="el-GR"/>
          </w:rPr>
          <w:t xml:space="preserve">7.2 Μηχανισμός παρακολούθησης της </w:t>
        </w:r>
        <w:r w:rsidR="00635C0D" w:rsidRPr="00635C0D">
          <w:rPr>
            <w:rStyle w:val="-"/>
            <w:noProof/>
            <w:sz w:val="16"/>
            <w:lang w:val="el-GR"/>
          </w:rPr>
          <w:t>Σ</w:t>
        </w:r>
        <w:r w:rsidR="00635C0D" w:rsidRPr="009D648B">
          <w:rPr>
            <w:rStyle w:val="-"/>
            <w:noProof/>
            <w:lang w:val="el-GR"/>
          </w:rPr>
          <w:t>τρατηγικής</w:t>
        </w:r>
        <w:r w:rsidR="00635C0D">
          <w:rPr>
            <w:noProof/>
            <w:webHidden/>
          </w:rPr>
          <w:tab/>
        </w:r>
        <w:r>
          <w:rPr>
            <w:noProof/>
            <w:webHidden/>
          </w:rPr>
          <w:fldChar w:fldCharType="begin"/>
        </w:r>
        <w:r w:rsidR="00635C0D">
          <w:rPr>
            <w:noProof/>
            <w:webHidden/>
          </w:rPr>
          <w:instrText xml:space="preserve"> PAGEREF _Toc85451303 \h </w:instrText>
        </w:r>
        <w:r>
          <w:rPr>
            <w:noProof/>
            <w:webHidden/>
          </w:rPr>
        </w:r>
        <w:r>
          <w:rPr>
            <w:noProof/>
            <w:webHidden/>
          </w:rPr>
          <w:fldChar w:fldCharType="separate"/>
        </w:r>
        <w:r w:rsidR="003E6208">
          <w:rPr>
            <w:noProof/>
            <w:webHidden/>
          </w:rPr>
          <w:t>131</w:t>
        </w:r>
        <w:r>
          <w:rPr>
            <w:noProof/>
            <w:webHidden/>
          </w:rPr>
          <w:fldChar w:fldCharType="end"/>
        </w:r>
      </w:hyperlink>
    </w:p>
    <w:p w:rsidR="00635C0D" w:rsidRDefault="007076F4">
      <w:pPr>
        <w:pStyle w:val="22"/>
        <w:tabs>
          <w:tab w:val="right" w:leader="dot" w:pos="9060"/>
        </w:tabs>
        <w:rPr>
          <w:rFonts w:asciiTheme="minorHAnsi" w:eastAsiaTheme="minorEastAsia" w:hAnsiTheme="minorHAnsi" w:cstheme="minorBidi"/>
          <w:smallCaps w:val="0"/>
          <w:noProof/>
          <w:sz w:val="22"/>
          <w:szCs w:val="22"/>
          <w:lang w:val="el-GR" w:eastAsia="el-GR"/>
        </w:rPr>
      </w:pPr>
      <w:hyperlink w:anchor="_Toc85451304" w:history="1">
        <w:r w:rsidR="00635C0D" w:rsidRPr="009D648B">
          <w:rPr>
            <w:rStyle w:val="-"/>
            <w:noProof/>
            <w:lang w:val="el-GR"/>
          </w:rPr>
          <w:t>7.3 Πλαίσιο αξιολόγησης της Στρατηγικής</w:t>
        </w:r>
        <w:r w:rsidR="00635C0D">
          <w:rPr>
            <w:noProof/>
            <w:webHidden/>
          </w:rPr>
          <w:tab/>
        </w:r>
        <w:r>
          <w:rPr>
            <w:noProof/>
            <w:webHidden/>
          </w:rPr>
          <w:fldChar w:fldCharType="begin"/>
        </w:r>
        <w:r w:rsidR="00635C0D">
          <w:rPr>
            <w:noProof/>
            <w:webHidden/>
          </w:rPr>
          <w:instrText xml:space="preserve"> PAGEREF _Toc85451304 \h </w:instrText>
        </w:r>
        <w:r>
          <w:rPr>
            <w:noProof/>
            <w:webHidden/>
          </w:rPr>
        </w:r>
        <w:r>
          <w:rPr>
            <w:noProof/>
            <w:webHidden/>
          </w:rPr>
          <w:fldChar w:fldCharType="separate"/>
        </w:r>
        <w:r w:rsidR="003E6208">
          <w:rPr>
            <w:noProof/>
            <w:webHidden/>
          </w:rPr>
          <w:t>132</w:t>
        </w:r>
        <w:r>
          <w:rPr>
            <w:noProof/>
            <w:webHidden/>
          </w:rPr>
          <w:fldChar w:fldCharType="end"/>
        </w:r>
      </w:hyperlink>
    </w:p>
    <w:p w:rsidR="00635C0D" w:rsidRDefault="007076F4">
      <w:pPr>
        <w:pStyle w:val="22"/>
        <w:tabs>
          <w:tab w:val="right" w:leader="dot" w:pos="9060"/>
        </w:tabs>
        <w:rPr>
          <w:rFonts w:asciiTheme="minorHAnsi" w:eastAsiaTheme="minorEastAsia" w:hAnsiTheme="minorHAnsi" w:cstheme="minorBidi"/>
          <w:smallCaps w:val="0"/>
          <w:noProof/>
          <w:sz w:val="22"/>
          <w:szCs w:val="22"/>
          <w:lang w:val="el-GR" w:eastAsia="el-GR"/>
        </w:rPr>
      </w:pPr>
      <w:hyperlink w:anchor="_Toc85451305" w:history="1">
        <w:r w:rsidR="00635C0D" w:rsidRPr="009D648B">
          <w:rPr>
            <w:rStyle w:val="-"/>
            <w:noProof/>
            <w:lang w:val="el-GR"/>
          </w:rPr>
          <w:t>7.4 Σύστημα δεικτών παρακολούθησης και αξιολόγησης της υλοποίησης της ΕΣΚΕ Ρομά 2021 – 2030</w:t>
        </w:r>
        <w:r w:rsidR="00635C0D">
          <w:rPr>
            <w:noProof/>
            <w:webHidden/>
          </w:rPr>
          <w:tab/>
        </w:r>
        <w:r>
          <w:rPr>
            <w:noProof/>
            <w:webHidden/>
          </w:rPr>
          <w:fldChar w:fldCharType="begin"/>
        </w:r>
        <w:r w:rsidR="00635C0D">
          <w:rPr>
            <w:noProof/>
            <w:webHidden/>
          </w:rPr>
          <w:instrText xml:space="preserve"> PAGEREF _Toc85451305 \h </w:instrText>
        </w:r>
        <w:r>
          <w:rPr>
            <w:noProof/>
            <w:webHidden/>
          </w:rPr>
        </w:r>
        <w:r>
          <w:rPr>
            <w:noProof/>
            <w:webHidden/>
          </w:rPr>
          <w:fldChar w:fldCharType="separate"/>
        </w:r>
        <w:r w:rsidR="003E6208">
          <w:rPr>
            <w:noProof/>
            <w:webHidden/>
          </w:rPr>
          <w:t>133</w:t>
        </w:r>
        <w:r>
          <w:rPr>
            <w:noProof/>
            <w:webHidden/>
          </w:rPr>
          <w:fldChar w:fldCharType="end"/>
        </w:r>
      </w:hyperlink>
    </w:p>
    <w:p w:rsidR="00635C0D" w:rsidRDefault="007076F4">
      <w:pPr>
        <w:pStyle w:val="11"/>
        <w:rPr>
          <w:rFonts w:asciiTheme="minorHAnsi" w:eastAsiaTheme="minorEastAsia" w:hAnsiTheme="minorHAnsi" w:cstheme="minorBidi"/>
          <w:b w:val="0"/>
          <w:bCs w:val="0"/>
          <w:caps w:val="0"/>
          <w:sz w:val="22"/>
          <w:szCs w:val="22"/>
          <w:lang w:val="el-GR" w:eastAsia="el-GR"/>
        </w:rPr>
      </w:pPr>
      <w:hyperlink w:anchor="_Toc85451306" w:history="1">
        <w:r w:rsidR="00635C0D" w:rsidRPr="009D648B">
          <w:rPr>
            <w:rStyle w:val="-"/>
          </w:rPr>
          <w:t>ΠΑΡΑΡΤΗΜΑΤΑ</w:t>
        </w:r>
        <w:r w:rsidR="00635C0D">
          <w:rPr>
            <w:webHidden/>
          </w:rPr>
          <w:tab/>
        </w:r>
        <w:r>
          <w:rPr>
            <w:webHidden/>
          </w:rPr>
          <w:fldChar w:fldCharType="begin"/>
        </w:r>
        <w:r w:rsidR="00635C0D">
          <w:rPr>
            <w:webHidden/>
          </w:rPr>
          <w:instrText xml:space="preserve"> PAGEREF _Toc85451306 \h </w:instrText>
        </w:r>
        <w:r>
          <w:rPr>
            <w:webHidden/>
          </w:rPr>
        </w:r>
        <w:r>
          <w:rPr>
            <w:webHidden/>
          </w:rPr>
          <w:fldChar w:fldCharType="separate"/>
        </w:r>
        <w:r w:rsidR="003E6208">
          <w:rPr>
            <w:webHidden/>
          </w:rPr>
          <w:t>138</w:t>
        </w:r>
        <w:r>
          <w:rPr>
            <w:webHidden/>
          </w:rPr>
          <w:fldChar w:fldCharType="end"/>
        </w:r>
      </w:hyperlink>
    </w:p>
    <w:p w:rsidR="00635C0D" w:rsidRDefault="007076F4">
      <w:pPr>
        <w:pStyle w:val="22"/>
        <w:tabs>
          <w:tab w:val="right" w:leader="dot" w:pos="9060"/>
        </w:tabs>
        <w:rPr>
          <w:rFonts w:asciiTheme="minorHAnsi" w:eastAsiaTheme="minorEastAsia" w:hAnsiTheme="minorHAnsi" w:cstheme="minorBidi"/>
          <w:smallCaps w:val="0"/>
          <w:noProof/>
          <w:sz w:val="22"/>
          <w:szCs w:val="22"/>
          <w:lang w:val="el-GR" w:eastAsia="el-GR"/>
        </w:rPr>
      </w:pPr>
      <w:hyperlink w:anchor="_Toc85451307" w:history="1">
        <w:r w:rsidR="00635C0D" w:rsidRPr="009D648B">
          <w:rPr>
            <w:rStyle w:val="-"/>
            <w:noProof/>
            <w:lang w:val="el-GR"/>
          </w:rPr>
          <w:t>ΠΑΡΑΡΤΗΜΑ Ι. Η συμμετοχή των δημόσιων φορέων και ανεξάρτητων αρχών στην προκαταρκτική διαβούλευση της ΕΣΚΕ Ρομά</w:t>
        </w:r>
        <w:r w:rsidR="00635C0D">
          <w:rPr>
            <w:noProof/>
            <w:webHidden/>
          </w:rPr>
          <w:tab/>
        </w:r>
        <w:r>
          <w:rPr>
            <w:noProof/>
            <w:webHidden/>
          </w:rPr>
          <w:fldChar w:fldCharType="begin"/>
        </w:r>
        <w:r w:rsidR="00635C0D">
          <w:rPr>
            <w:noProof/>
            <w:webHidden/>
          </w:rPr>
          <w:instrText xml:space="preserve"> PAGEREF _Toc85451307 \h </w:instrText>
        </w:r>
        <w:r>
          <w:rPr>
            <w:noProof/>
            <w:webHidden/>
          </w:rPr>
        </w:r>
        <w:r>
          <w:rPr>
            <w:noProof/>
            <w:webHidden/>
          </w:rPr>
          <w:fldChar w:fldCharType="separate"/>
        </w:r>
        <w:r w:rsidR="003E6208">
          <w:rPr>
            <w:noProof/>
            <w:webHidden/>
          </w:rPr>
          <w:t>138</w:t>
        </w:r>
        <w:r>
          <w:rPr>
            <w:noProof/>
            <w:webHidden/>
          </w:rPr>
          <w:fldChar w:fldCharType="end"/>
        </w:r>
      </w:hyperlink>
    </w:p>
    <w:p w:rsidR="00635C0D" w:rsidRDefault="007076F4">
      <w:pPr>
        <w:pStyle w:val="22"/>
        <w:tabs>
          <w:tab w:val="right" w:leader="dot" w:pos="9060"/>
        </w:tabs>
        <w:rPr>
          <w:rFonts w:asciiTheme="minorHAnsi" w:eastAsiaTheme="minorEastAsia" w:hAnsiTheme="minorHAnsi" w:cstheme="minorBidi"/>
          <w:smallCaps w:val="0"/>
          <w:noProof/>
          <w:sz w:val="22"/>
          <w:szCs w:val="22"/>
          <w:lang w:val="el-GR" w:eastAsia="el-GR"/>
        </w:rPr>
      </w:pPr>
      <w:hyperlink w:anchor="_Toc85451308" w:history="1">
        <w:r w:rsidR="00635C0D" w:rsidRPr="009D648B">
          <w:rPr>
            <w:rStyle w:val="-"/>
            <w:noProof/>
            <w:lang w:val="el-GR"/>
          </w:rPr>
          <w:t>ΠΑΡΑΡΤΗΜΑ ΙΙ. Η συμμετοχή των οργανώσεων Ρομά στην προκαταρκτική διαβούλευση της ΕΣΚΕ Ρομά</w:t>
        </w:r>
        <w:r w:rsidR="00635C0D">
          <w:rPr>
            <w:noProof/>
            <w:webHidden/>
          </w:rPr>
          <w:tab/>
        </w:r>
        <w:r>
          <w:rPr>
            <w:noProof/>
            <w:webHidden/>
          </w:rPr>
          <w:fldChar w:fldCharType="begin"/>
        </w:r>
        <w:r w:rsidR="00635C0D">
          <w:rPr>
            <w:noProof/>
            <w:webHidden/>
          </w:rPr>
          <w:instrText xml:space="preserve"> PAGEREF _Toc85451308 \h </w:instrText>
        </w:r>
        <w:r>
          <w:rPr>
            <w:noProof/>
            <w:webHidden/>
          </w:rPr>
        </w:r>
        <w:r>
          <w:rPr>
            <w:noProof/>
            <w:webHidden/>
          </w:rPr>
          <w:fldChar w:fldCharType="separate"/>
        </w:r>
        <w:r w:rsidR="003E6208">
          <w:rPr>
            <w:noProof/>
            <w:webHidden/>
          </w:rPr>
          <w:t>141</w:t>
        </w:r>
        <w:r>
          <w:rPr>
            <w:noProof/>
            <w:webHidden/>
          </w:rPr>
          <w:fldChar w:fldCharType="end"/>
        </w:r>
      </w:hyperlink>
    </w:p>
    <w:p w:rsidR="00635C0D" w:rsidRDefault="007076F4">
      <w:pPr>
        <w:pStyle w:val="22"/>
        <w:tabs>
          <w:tab w:val="right" w:leader="dot" w:pos="9060"/>
        </w:tabs>
        <w:rPr>
          <w:rFonts w:asciiTheme="minorHAnsi" w:eastAsiaTheme="minorEastAsia" w:hAnsiTheme="minorHAnsi" w:cstheme="minorBidi"/>
          <w:smallCaps w:val="0"/>
          <w:noProof/>
          <w:sz w:val="22"/>
          <w:szCs w:val="22"/>
          <w:lang w:val="el-GR" w:eastAsia="el-GR"/>
        </w:rPr>
      </w:pPr>
      <w:hyperlink w:anchor="_Toc85451309" w:history="1">
        <w:r w:rsidR="00635C0D" w:rsidRPr="009D648B">
          <w:rPr>
            <w:rStyle w:val="-"/>
            <w:noProof/>
            <w:lang w:val="el-GR"/>
          </w:rPr>
          <w:t>ΠΑΡΑΡΤΗΜΑ ΙΙΙ. Θεσμικό πλαίσιο – νομοθετικές ρυθμίσεις</w:t>
        </w:r>
        <w:r w:rsidR="00635C0D">
          <w:rPr>
            <w:noProof/>
            <w:webHidden/>
          </w:rPr>
          <w:tab/>
        </w:r>
        <w:r>
          <w:rPr>
            <w:noProof/>
            <w:webHidden/>
          </w:rPr>
          <w:fldChar w:fldCharType="begin"/>
        </w:r>
        <w:r w:rsidR="00635C0D">
          <w:rPr>
            <w:noProof/>
            <w:webHidden/>
          </w:rPr>
          <w:instrText xml:space="preserve"> PAGEREF _Toc85451309 \h </w:instrText>
        </w:r>
        <w:r>
          <w:rPr>
            <w:noProof/>
            <w:webHidden/>
          </w:rPr>
        </w:r>
        <w:r>
          <w:rPr>
            <w:noProof/>
            <w:webHidden/>
          </w:rPr>
          <w:fldChar w:fldCharType="separate"/>
        </w:r>
        <w:r w:rsidR="003E6208">
          <w:rPr>
            <w:noProof/>
            <w:webHidden/>
          </w:rPr>
          <w:t>142</w:t>
        </w:r>
        <w:r>
          <w:rPr>
            <w:noProof/>
            <w:webHidden/>
          </w:rPr>
          <w:fldChar w:fldCharType="end"/>
        </w:r>
      </w:hyperlink>
    </w:p>
    <w:p w:rsidR="00635C0D" w:rsidRDefault="007076F4">
      <w:pPr>
        <w:pStyle w:val="22"/>
        <w:tabs>
          <w:tab w:val="right" w:leader="dot" w:pos="9060"/>
        </w:tabs>
        <w:rPr>
          <w:rFonts w:asciiTheme="minorHAnsi" w:eastAsiaTheme="minorEastAsia" w:hAnsiTheme="minorHAnsi" w:cstheme="minorBidi"/>
          <w:smallCaps w:val="0"/>
          <w:noProof/>
          <w:sz w:val="22"/>
          <w:szCs w:val="22"/>
          <w:lang w:val="el-GR" w:eastAsia="el-GR"/>
        </w:rPr>
      </w:pPr>
      <w:hyperlink w:anchor="_Toc85451310" w:history="1">
        <w:r w:rsidR="00635C0D" w:rsidRPr="009D648B">
          <w:rPr>
            <w:rStyle w:val="-"/>
            <w:noProof/>
            <w:lang w:val="el-GR"/>
          </w:rPr>
          <w:t>ανά τομέα κοινωνικής ένταξης των Ρομά</w:t>
        </w:r>
        <w:r w:rsidR="00635C0D">
          <w:rPr>
            <w:noProof/>
            <w:webHidden/>
          </w:rPr>
          <w:tab/>
        </w:r>
        <w:r>
          <w:rPr>
            <w:noProof/>
            <w:webHidden/>
          </w:rPr>
          <w:fldChar w:fldCharType="begin"/>
        </w:r>
        <w:r w:rsidR="00635C0D">
          <w:rPr>
            <w:noProof/>
            <w:webHidden/>
          </w:rPr>
          <w:instrText xml:space="preserve"> PAGEREF _Toc85451310 \h </w:instrText>
        </w:r>
        <w:r>
          <w:rPr>
            <w:noProof/>
            <w:webHidden/>
          </w:rPr>
        </w:r>
        <w:r>
          <w:rPr>
            <w:noProof/>
            <w:webHidden/>
          </w:rPr>
          <w:fldChar w:fldCharType="separate"/>
        </w:r>
        <w:r w:rsidR="003E6208">
          <w:rPr>
            <w:noProof/>
            <w:webHidden/>
          </w:rPr>
          <w:t>142</w:t>
        </w:r>
        <w:r>
          <w:rPr>
            <w:noProof/>
            <w:webHidden/>
          </w:rPr>
          <w:fldChar w:fldCharType="end"/>
        </w:r>
      </w:hyperlink>
    </w:p>
    <w:p w:rsidR="00635C0D" w:rsidRDefault="007076F4">
      <w:pPr>
        <w:pStyle w:val="22"/>
        <w:tabs>
          <w:tab w:val="right" w:leader="dot" w:pos="9060"/>
        </w:tabs>
        <w:rPr>
          <w:rFonts w:asciiTheme="minorHAnsi" w:eastAsiaTheme="minorEastAsia" w:hAnsiTheme="minorHAnsi" w:cstheme="minorBidi"/>
          <w:smallCaps w:val="0"/>
          <w:noProof/>
          <w:sz w:val="22"/>
          <w:szCs w:val="22"/>
          <w:lang w:val="el-GR" w:eastAsia="el-GR"/>
        </w:rPr>
      </w:pPr>
      <w:hyperlink w:anchor="_Toc85451311" w:history="1">
        <w:r w:rsidR="00635C0D" w:rsidRPr="009D648B">
          <w:rPr>
            <w:rStyle w:val="-"/>
            <w:noProof/>
            <w:lang w:val="el-GR"/>
          </w:rPr>
          <w:t>ΠΑΡΑΡΤΗΜΑ ΙV. Παραρτήματα Ρομά Κέντρων Κοινότητας</w:t>
        </w:r>
        <w:r w:rsidR="00635C0D">
          <w:rPr>
            <w:noProof/>
            <w:webHidden/>
          </w:rPr>
          <w:tab/>
        </w:r>
        <w:r>
          <w:rPr>
            <w:noProof/>
            <w:webHidden/>
          </w:rPr>
          <w:fldChar w:fldCharType="begin"/>
        </w:r>
        <w:r w:rsidR="00635C0D">
          <w:rPr>
            <w:noProof/>
            <w:webHidden/>
          </w:rPr>
          <w:instrText xml:space="preserve"> PAGEREF _Toc85451311 \h </w:instrText>
        </w:r>
        <w:r>
          <w:rPr>
            <w:noProof/>
            <w:webHidden/>
          </w:rPr>
        </w:r>
        <w:r>
          <w:rPr>
            <w:noProof/>
            <w:webHidden/>
          </w:rPr>
          <w:fldChar w:fldCharType="separate"/>
        </w:r>
        <w:r w:rsidR="003E6208">
          <w:rPr>
            <w:noProof/>
            <w:webHidden/>
          </w:rPr>
          <w:t>163</w:t>
        </w:r>
        <w:r>
          <w:rPr>
            <w:noProof/>
            <w:webHidden/>
          </w:rPr>
          <w:fldChar w:fldCharType="end"/>
        </w:r>
      </w:hyperlink>
    </w:p>
    <w:p w:rsidR="00635C0D" w:rsidRDefault="007076F4">
      <w:pPr>
        <w:pStyle w:val="22"/>
        <w:tabs>
          <w:tab w:val="right" w:leader="dot" w:pos="9060"/>
        </w:tabs>
        <w:rPr>
          <w:rFonts w:asciiTheme="minorHAnsi" w:eastAsiaTheme="minorEastAsia" w:hAnsiTheme="minorHAnsi" w:cstheme="minorBidi"/>
          <w:smallCaps w:val="0"/>
          <w:noProof/>
          <w:sz w:val="22"/>
          <w:szCs w:val="22"/>
          <w:lang w:val="el-GR" w:eastAsia="el-GR"/>
        </w:rPr>
      </w:pPr>
      <w:hyperlink w:anchor="_Toc85451312" w:history="1">
        <w:r w:rsidR="00635C0D" w:rsidRPr="009D648B">
          <w:rPr>
            <w:rStyle w:val="-"/>
            <w:noProof/>
            <w:lang w:val="el-GR"/>
          </w:rPr>
          <w:t xml:space="preserve">ΠΑΡΑΡΤΗΜΑ </w:t>
        </w:r>
        <w:r w:rsidR="00635C0D" w:rsidRPr="009D648B">
          <w:rPr>
            <w:rStyle w:val="-"/>
            <w:noProof/>
          </w:rPr>
          <w:t>V</w:t>
        </w:r>
        <w:r w:rsidR="00635C0D" w:rsidRPr="009D648B">
          <w:rPr>
            <w:rStyle w:val="-"/>
            <w:noProof/>
            <w:lang w:val="el-GR"/>
          </w:rPr>
          <w:t>. Συνθετική αποτύπωση προγραμμάτων κοινωνικής ένταξης των ευπαθών ομάδων που συμπεριλαμβάνουν Ρομά στο πλαίσιο της ΕΣΚΕ Ρομά 2011 – 2020</w:t>
        </w:r>
        <w:r w:rsidR="00635C0D">
          <w:rPr>
            <w:noProof/>
            <w:webHidden/>
          </w:rPr>
          <w:tab/>
        </w:r>
        <w:r>
          <w:rPr>
            <w:noProof/>
            <w:webHidden/>
          </w:rPr>
          <w:fldChar w:fldCharType="begin"/>
        </w:r>
        <w:r w:rsidR="00635C0D">
          <w:rPr>
            <w:noProof/>
            <w:webHidden/>
          </w:rPr>
          <w:instrText xml:space="preserve"> PAGEREF _Toc85451312 \h </w:instrText>
        </w:r>
        <w:r>
          <w:rPr>
            <w:noProof/>
            <w:webHidden/>
          </w:rPr>
        </w:r>
        <w:r>
          <w:rPr>
            <w:noProof/>
            <w:webHidden/>
          </w:rPr>
          <w:fldChar w:fldCharType="separate"/>
        </w:r>
        <w:r w:rsidR="003E6208">
          <w:rPr>
            <w:noProof/>
            <w:webHidden/>
          </w:rPr>
          <w:t>171</w:t>
        </w:r>
        <w:r>
          <w:rPr>
            <w:noProof/>
            <w:webHidden/>
          </w:rPr>
          <w:fldChar w:fldCharType="end"/>
        </w:r>
      </w:hyperlink>
    </w:p>
    <w:p w:rsidR="00635C0D" w:rsidRDefault="007076F4">
      <w:pPr>
        <w:pStyle w:val="22"/>
        <w:tabs>
          <w:tab w:val="right" w:leader="dot" w:pos="9060"/>
        </w:tabs>
        <w:rPr>
          <w:rFonts w:asciiTheme="minorHAnsi" w:eastAsiaTheme="minorEastAsia" w:hAnsiTheme="minorHAnsi" w:cstheme="minorBidi"/>
          <w:smallCaps w:val="0"/>
          <w:noProof/>
          <w:sz w:val="22"/>
          <w:szCs w:val="22"/>
          <w:lang w:val="el-GR" w:eastAsia="el-GR"/>
        </w:rPr>
      </w:pPr>
      <w:hyperlink w:anchor="_Toc85451313" w:history="1">
        <w:r w:rsidR="00635C0D" w:rsidRPr="009D648B">
          <w:rPr>
            <w:rStyle w:val="-"/>
            <w:noProof/>
            <w:lang w:val="el-GR"/>
          </w:rPr>
          <w:t>ΠΑΡΑΡΤΗΜΑ VΙ. Παρεμβάσεις επιλεκτικής στόχευσης για την κοινωνική ένταξη των Ρομά στο πλαίσιο της ΕΣΚΕ Ρομά 2011 – 2020</w:t>
        </w:r>
        <w:r w:rsidR="00635C0D">
          <w:rPr>
            <w:noProof/>
            <w:webHidden/>
          </w:rPr>
          <w:tab/>
        </w:r>
        <w:r>
          <w:rPr>
            <w:noProof/>
            <w:webHidden/>
          </w:rPr>
          <w:fldChar w:fldCharType="begin"/>
        </w:r>
        <w:r w:rsidR="00635C0D">
          <w:rPr>
            <w:noProof/>
            <w:webHidden/>
          </w:rPr>
          <w:instrText xml:space="preserve"> PAGEREF _Toc85451313 \h </w:instrText>
        </w:r>
        <w:r>
          <w:rPr>
            <w:noProof/>
            <w:webHidden/>
          </w:rPr>
        </w:r>
        <w:r>
          <w:rPr>
            <w:noProof/>
            <w:webHidden/>
          </w:rPr>
          <w:fldChar w:fldCharType="separate"/>
        </w:r>
        <w:r w:rsidR="003E6208">
          <w:rPr>
            <w:noProof/>
            <w:webHidden/>
          </w:rPr>
          <w:t>178</w:t>
        </w:r>
        <w:r>
          <w:rPr>
            <w:noProof/>
            <w:webHidden/>
          </w:rPr>
          <w:fldChar w:fldCharType="end"/>
        </w:r>
      </w:hyperlink>
    </w:p>
    <w:p w:rsidR="00635C0D" w:rsidRDefault="007076F4">
      <w:pPr>
        <w:pStyle w:val="22"/>
        <w:tabs>
          <w:tab w:val="right" w:leader="dot" w:pos="9060"/>
        </w:tabs>
        <w:rPr>
          <w:rFonts w:asciiTheme="minorHAnsi" w:eastAsiaTheme="minorEastAsia" w:hAnsiTheme="minorHAnsi" w:cstheme="minorBidi"/>
          <w:smallCaps w:val="0"/>
          <w:noProof/>
          <w:sz w:val="22"/>
          <w:szCs w:val="22"/>
          <w:lang w:val="el-GR" w:eastAsia="el-GR"/>
        </w:rPr>
      </w:pPr>
      <w:hyperlink w:anchor="_Toc85451314" w:history="1">
        <w:r w:rsidR="00635C0D" w:rsidRPr="009D648B">
          <w:rPr>
            <w:rStyle w:val="-"/>
            <w:noProof/>
            <w:lang w:val="el-GR"/>
          </w:rPr>
          <w:t>ΠΑΡΑΡΤΗΜΑ VΙ.   Ευρωπαϊκά Συγχρηματοδοτούμενα Προγράμματα  επιλεκτικής στόχευσης για την κοινωνική ένταξη των Ρομά</w:t>
        </w:r>
        <w:r w:rsidR="00635C0D">
          <w:rPr>
            <w:noProof/>
            <w:webHidden/>
          </w:rPr>
          <w:tab/>
        </w:r>
        <w:r>
          <w:rPr>
            <w:noProof/>
            <w:webHidden/>
          </w:rPr>
          <w:fldChar w:fldCharType="begin"/>
        </w:r>
        <w:r w:rsidR="00635C0D">
          <w:rPr>
            <w:noProof/>
            <w:webHidden/>
          </w:rPr>
          <w:instrText xml:space="preserve"> PAGEREF _Toc85451314 \h </w:instrText>
        </w:r>
        <w:r>
          <w:rPr>
            <w:noProof/>
            <w:webHidden/>
          </w:rPr>
        </w:r>
        <w:r>
          <w:rPr>
            <w:noProof/>
            <w:webHidden/>
          </w:rPr>
          <w:fldChar w:fldCharType="separate"/>
        </w:r>
        <w:r w:rsidR="003E6208">
          <w:rPr>
            <w:noProof/>
            <w:webHidden/>
          </w:rPr>
          <w:t>184</w:t>
        </w:r>
        <w:r>
          <w:rPr>
            <w:noProof/>
            <w:webHidden/>
          </w:rPr>
          <w:fldChar w:fldCharType="end"/>
        </w:r>
      </w:hyperlink>
    </w:p>
    <w:p w:rsidR="00CA3039" w:rsidRPr="004B3697" w:rsidRDefault="007076F4" w:rsidP="0009274B">
      <w:pPr>
        <w:spacing w:before="120" w:after="0" w:line="240" w:lineRule="auto"/>
        <w:outlineLvl w:val="0"/>
        <w:rPr>
          <w:rFonts w:cs="Calibri"/>
          <w:lang w:val="el-GR"/>
        </w:rPr>
      </w:pPr>
      <w:r w:rsidRPr="00EA42B4">
        <w:rPr>
          <w:rFonts w:cs="Calibri"/>
          <w:b/>
          <w:bCs/>
          <w:caps/>
          <w:sz w:val="28"/>
        </w:rPr>
        <w:fldChar w:fldCharType="end"/>
      </w:r>
      <w:bookmarkStart w:id="3" w:name="_Toc19521389"/>
      <w:r w:rsidR="00C5165F" w:rsidRPr="004B3697">
        <w:rPr>
          <w:rFonts w:cs="Calibri"/>
          <w:lang w:val="el-GR"/>
        </w:rPr>
        <w:br w:type="page"/>
      </w:r>
      <w:bookmarkStart w:id="4" w:name="_Toc83914481"/>
      <w:bookmarkStart w:id="5" w:name="_Toc85451273"/>
      <w:r w:rsidR="00B62578">
        <w:rPr>
          <w:rFonts w:cs="Calibri"/>
          <w:b/>
          <w:bCs/>
          <w:color w:val="31849B"/>
          <w:lang w:val="el-GR"/>
        </w:rPr>
        <w:t>Σχήματα</w:t>
      </w:r>
      <w:r w:rsidR="004603A7" w:rsidRPr="004B3697">
        <w:rPr>
          <w:rFonts w:cs="Calibri"/>
          <w:b/>
          <w:bCs/>
          <w:color w:val="31849B"/>
          <w:lang w:val="el-GR"/>
        </w:rPr>
        <w:t>/</w:t>
      </w:r>
      <w:r w:rsidR="00B62578" w:rsidRPr="00EA42B4">
        <w:rPr>
          <w:rFonts w:cs="Calibri"/>
          <w:b/>
          <w:bCs/>
          <w:color w:val="31849B"/>
          <w:lang w:val="el-GR"/>
        </w:rPr>
        <w:t>Διαγράμματ</w:t>
      </w:r>
      <w:r w:rsidR="00B62578">
        <w:rPr>
          <w:rFonts w:cs="Calibri"/>
          <w:b/>
          <w:bCs/>
          <w:color w:val="31849B"/>
          <w:lang w:val="el-GR"/>
        </w:rPr>
        <w:t>α</w:t>
      </w:r>
      <w:bookmarkEnd w:id="4"/>
      <w:bookmarkEnd w:id="5"/>
    </w:p>
    <w:p w:rsidR="00E5211B" w:rsidRPr="004B3697" w:rsidRDefault="00E5211B" w:rsidP="004F3395">
      <w:pPr>
        <w:spacing w:before="120" w:after="0" w:line="240" w:lineRule="auto"/>
        <w:jc w:val="center"/>
        <w:rPr>
          <w:rFonts w:cs="Calibri"/>
          <w:b/>
          <w:bCs/>
          <w:color w:val="31849B"/>
          <w:highlight w:val="red"/>
          <w:lang w:val="el-GR"/>
        </w:rPr>
      </w:pPr>
    </w:p>
    <w:p w:rsidR="003C5E1F" w:rsidRDefault="007076F4">
      <w:pPr>
        <w:pStyle w:val="afff0"/>
        <w:tabs>
          <w:tab w:val="right" w:leader="dot" w:pos="9060"/>
        </w:tabs>
        <w:rPr>
          <w:rFonts w:asciiTheme="minorHAnsi" w:eastAsiaTheme="minorEastAsia" w:hAnsiTheme="minorHAnsi" w:cstheme="minorBidi"/>
          <w:smallCaps w:val="0"/>
          <w:noProof/>
          <w:sz w:val="22"/>
          <w:szCs w:val="22"/>
          <w:lang w:val="el-GR" w:eastAsia="el-GR"/>
        </w:rPr>
      </w:pPr>
      <w:r w:rsidRPr="007076F4">
        <w:rPr>
          <w:smallCaps w:val="0"/>
          <w:sz w:val="18"/>
          <w:szCs w:val="18"/>
          <w:highlight w:val="red"/>
          <w:lang w:val="el-GR"/>
        </w:rPr>
        <w:fldChar w:fldCharType="begin"/>
      </w:r>
      <w:r w:rsidR="00E5211B" w:rsidRPr="00357C36">
        <w:rPr>
          <w:smallCaps w:val="0"/>
          <w:sz w:val="18"/>
          <w:szCs w:val="18"/>
          <w:highlight w:val="red"/>
          <w:lang w:val="en-GB"/>
        </w:rPr>
        <w:instrText xml:space="preserve"> TOC \h \z \c "Figure" </w:instrText>
      </w:r>
      <w:r w:rsidRPr="007076F4">
        <w:rPr>
          <w:smallCaps w:val="0"/>
          <w:sz w:val="18"/>
          <w:szCs w:val="18"/>
          <w:highlight w:val="red"/>
          <w:lang w:val="el-GR"/>
        </w:rPr>
        <w:fldChar w:fldCharType="separate"/>
      </w:r>
      <w:hyperlink w:anchor="_Toc84525624" w:history="1">
        <w:r w:rsidR="003C5E1F" w:rsidRPr="00DB2035">
          <w:rPr>
            <w:rStyle w:val="-"/>
            <w:noProof/>
            <w:lang w:val="el-GR"/>
          </w:rPr>
          <w:t xml:space="preserve">Σχήμα </w:t>
        </w:r>
        <w:r w:rsidR="003C5E1F" w:rsidRPr="00DB2035">
          <w:rPr>
            <w:rStyle w:val="-"/>
            <w:noProof/>
          </w:rPr>
          <w:t>1</w:t>
        </w:r>
        <w:r w:rsidR="003C5E1F" w:rsidRPr="00DB2035">
          <w:rPr>
            <w:rStyle w:val="-"/>
            <w:noProof/>
            <w:lang w:val="el-GR"/>
          </w:rPr>
          <w:t>. Η νέα προσέγγιση του Στρατηγικού Πλαισίου της ΕΕ για την ισότητα, την ένταξη και τη συμμετοχή των Ρομά 2021-2030</w:t>
        </w:r>
        <w:r w:rsidR="003C5E1F">
          <w:rPr>
            <w:noProof/>
            <w:webHidden/>
          </w:rPr>
          <w:tab/>
        </w:r>
        <w:r>
          <w:rPr>
            <w:noProof/>
            <w:webHidden/>
          </w:rPr>
          <w:fldChar w:fldCharType="begin"/>
        </w:r>
        <w:r w:rsidR="003C5E1F">
          <w:rPr>
            <w:noProof/>
            <w:webHidden/>
          </w:rPr>
          <w:instrText xml:space="preserve"> PAGEREF _Toc84525624 \h </w:instrText>
        </w:r>
        <w:r>
          <w:rPr>
            <w:noProof/>
            <w:webHidden/>
          </w:rPr>
        </w:r>
        <w:r>
          <w:rPr>
            <w:noProof/>
            <w:webHidden/>
          </w:rPr>
          <w:fldChar w:fldCharType="separate"/>
        </w:r>
        <w:r w:rsidR="003E6208">
          <w:rPr>
            <w:noProof/>
            <w:webHidden/>
          </w:rPr>
          <w:t>8</w:t>
        </w:r>
        <w:r>
          <w:rPr>
            <w:noProof/>
            <w:webHidden/>
          </w:rPr>
          <w:fldChar w:fldCharType="end"/>
        </w:r>
      </w:hyperlink>
    </w:p>
    <w:p w:rsidR="003C5E1F" w:rsidRDefault="007076F4">
      <w:pPr>
        <w:pStyle w:val="afff0"/>
        <w:tabs>
          <w:tab w:val="right" w:leader="dot" w:pos="9060"/>
        </w:tabs>
        <w:rPr>
          <w:rFonts w:asciiTheme="minorHAnsi" w:eastAsiaTheme="minorEastAsia" w:hAnsiTheme="minorHAnsi" w:cstheme="minorBidi"/>
          <w:smallCaps w:val="0"/>
          <w:noProof/>
          <w:sz w:val="22"/>
          <w:szCs w:val="22"/>
          <w:lang w:val="el-GR" w:eastAsia="el-GR"/>
        </w:rPr>
      </w:pPr>
      <w:hyperlink w:anchor="_Toc84525625" w:history="1">
        <w:r w:rsidR="004069E1">
          <w:rPr>
            <w:rStyle w:val="-"/>
            <w:noProof/>
          </w:rPr>
          <w:t>Σχήμα 2. Οριζ</w:t>
        </w:r>
        <w:r w:rsidR="004069E1" w:rsidRPr="004069E1">
          <w:rPr>
            <w:rStyle w:val="-"/>
            <w:noProof/>
            <w:sz w:val="16"/>
          </w:rPr>
          <w:t>O</w:t>
        </w:r>
        <w:r w:rsidR="003C5E1F" w:rsidRPr="00DB2035">
          <w:rPr>
            <w:rStyle w:val="-"/>
            <w:noProof/>
          </w:rPr>
          <w:t>ντιοι και τομεακο</w:t>
        </w:r>
        <w:r w:rsidR="004069E1">
          <w:rPr>
            <w:rStyle w:val="-"/>
            <w:noProof/>
          </w:rPr>
          <w:t>I Στ</w:t>
        </w:r>
        <w:r w:rsidR="004069E1" w:rsidRPr="004069E1">
          <w:rPr>
            <w:rStyle w:val="-"/>
            <w:noProof/>
            <w:sz w:val="18"/>
          </w:rPr>
          <w:t>O</w:t>
        </w:r>
        <w:r w:rsidR="003C5E1F" w:rsidRPr="00DB2035">
          <w:rPr>
            <w:rStyle w:val="-"/>
            <w:noProof/>
          </w:rPr>
          <w:t>χοι του Στρατηγ</w:t>
        </w:r>
        <w:r w:rsidR="007E2233">
          <w:rPr>
            <w:rStyle w:val="-"/>
            <w:noProof/>
          </w:rPr>
          <w:t>ικού Πλαισίου της ΕΕ για την ισ</w:t>
        </w:r>
        <w:r w:rsidR="007E2233" w:rsidRPr="007E2233">
          <w:rPr>
            <w:rStyle w:val="-"/>
            <w:noProof/>
            <w:sz w:val="18"/>
            <w:lang w:val="el-GR"/>
          </w:rPr>
          <w:t>Ο</w:t>
        </w:r>
        <w:r w:rsidR="003C5E1F" w:rsidRPr="00DB2035">
          <w:rPr>
            <w:rStyle w:val="-"/>
            <w:noProof/>
          </w:rPr>
          <w:t xml:space="preserve">τητα, την </w:t>
        </w:r>
        <w:r w:rsidR="007E2233" w:rsidRPr="007E2233">
          <w:rPr>
            <w:rStyle w:val="-"/>
            <w:noProof/>
            <w:sz w:val="18"/>
            <w:lang w:val="el-GR"/>
          </w:rPr>
          <w:t>Ε</w:t>
        </w:r>
        <w:r w:rsidR="004069E1">
          <w:rPr>
            <w:rStyle w:val="-"/>
            <w:noProof/>
          </w:rPr>
          <w:t>νταξη και τη συμμετοχ</w:t>
        </w:r>
        <w:r w:rsidR="007E2233" w:rsidRPr="007E2233">
          <w:rPr>
            <w:rStyle w:val="-"/>
            <w:noProof/>
            <w:sz w:val="18"/>
            <w:lang w:val="el-GR"/>
          </w:rPr>
          <w:t>Η</w:t>
        </w:r>
        <w:r w:rsidR="004069E1" w:rsidRPr="007E2233">
          <w:rPr>
            <w:rStyle w:val="-"/>
            <w:noProof/>
            <w:sz w:val="18"/>
          </w:rPr>
          <w:t xml:space="preserve"> </w:t>
        </w:r>
        <w:r w:rsidR="004069E1">
          <w:rPr>
            <w:rStyle w:val="-"/>
            <w:noProof/>
          </w:rPr>
          <w:t>των Ρομ</w:t>
        </w:r>
        <w:r w:rsidR="004069E1" w:rsidRPr="004069E1">
          <w:rPr>
            <w:rStyle w:val="-"/>
            <w:noProof/>
            <w:sz w:val="16"/>
            <w:lang w:val="el-GR"/>
          </w:rPr>
          <w:t>Α</w:t>
        </w:r>
        <w:r w:rsidR="003C5E1F" w:rsidRPr="00DB2035">
          <w:rPr>
            <w:rStyle w:val="-"/>
            <w:noProof/>
          </w:rPr>
          <w:t xml:space="preserve"> ως το 2030</w:t>
        </w:r>
        <w:r w:rsidR="003C5E1F">
          <w:rPr>
            <w:noProof/>
            <w:webHidden/>
          </w:rPr>
          <w:tab/>
        </w:r>
        <w:r>
          <w:rPr>
            <w:noProof/>
            <w:webHidden/>
          </w:rPr>
          <w:fldChar w:fldCharType="begin"/>
        </w:r>
        <w:r w:rsidR="003C5E1F">
          <w:rPr>
            <w:noProof/>
            <w:webHidden/>
          </w:rPr>
          <w:instrText xml:space="preserve"> PAGEREF _Toc84525625 \h </w:instrText>
        </w:r>
        <w:r>
          <w:rPr>
            <w:noProof/>
            <w:webHidden/>
          </w:rPr>
        </w:r>
        <w:r>
          <w:rPr>
            <w:noProof/>
            <w:webHidden/>
          </w:rPr>
          <w:fldChar w:fldCharType="separate"/>
        </w:r>
        <w:r w:rsidR="003E6208">
          <w:rPr>
            <w:noProof/>
            <w:webHidden/>
          </w:rPr>
          <w:t>9</w:t>
        </w:r>
        <w:r>
          <w:rPr>
            <w:noProof/>
            <w:webHidden/>
          </w:rPr>
          <w:fldChar w:fldCharType="end"/>
        </w:r>
      </w:hyperlink>
    </w:p>
    <w:p w:rsidR="003C5E1F" w:rsidRDefault="007076F4">
      <w:pPr>
        <w:pStyle w:val="afff0"/>
        <w:tabs>
          <w:tab w:val="right" w:leader="dot" w:pos="9060"/>
        </w:tabs>
        <w:rPr>
          <w:rFonts w:asciiTheme="minorHAnsi" w:eastAsiaTheme="minorEastAsia" w:hAnsiTheme="minorHAnsi" w:cstheme="minorBidi"/>
          <w:smallCaps w:val="0"/>
          <w:noProof/>
          <w:sz w:val="22"/>
          <w:szCs w:val="22"/>
          <w:lang w:val="el-GR" w:eastAsia="el-GR"/>
        </w:rPr>
      </w:pPr>
      <w:hyperlink w:anchor="_Toc84525626" w:history="1">
        <w:r w:rsidR="007E2233">
          <w:rPr>
            <w:rStyle w:val="-"/>
            <w:noProof/>
          </w:rPr>
          <w:t>Σχήμα 3. Η Αρχιτεκτονικ</w:t>
        </w:r>
        <w:r w:rsidR="007E2233" w:rsidRPr="007E2233">
          <w:rPr>
            <w:rStyle w:val="-"/>
            <w:noProof/>
            <w:sz w:val="18"/>
            <w:lang w:val="el-GR"/>
          </w:rPr>
          <w:t>Η</w:t>
        </w:r>
        <w:r w:rsidR="003C5E1F" w:rsidRPr="00DB2035">
          <w:rPr>
            <w:rStyle w:val="-"/>
            <w:noProof/>
          </w:rPr>
          <w:t xml:space="preserve"> της ΕΣΚΕ Ρομά 2011-2020</w:t>
        </w:r>
        <w:r w:rsidR="003C5E1F">
          <w:rPr>
            <w:noProof/>
            <w:webHidden/>
          </w:rPr>
          <w:tab/>
        </w:r>
        <w:r>
          <w:rPr>
            <w:noProof/>
            <w:webHidden/>
          </w:rPr>
          <w:fldChar w:fldCharType="begin"/>
        </w:r>
        <w:r w:rsidR="003C5E1F">
          <w:rPr>
            <w:noProof/>
            <w:webHidden/>
          </w:rPr>
          <w:instrText xml:space="preserve"> PAGEREF _Toc84525626 \h </w:instrText>
        </w:r>
        <w:r>
          <w:rPr>
            <w:noProof/>
            <w:webHidden/>
          </w:rPr>
        </w:r>
        <w:r>
          <w:rPr>
            <w:noProof/>
            <w:webHidden/>
          </w:rPr>
          <w:fldChar w:fldCharType="separate"/>
        </w:r>
        <w:r w:rsidR="003E6208">
          <w:rPr>
            <w:noProof/>
            <w:webHidden/>
          </w:rPr>
          <w:t>25</w:t>
        </w:r>
        <w:r>
          <w:rPr>
            <w:noProof/>
            <w:webHidden/>
          </w:rPr>
          <w:fldChar w:fldCharType="end"/>
        </w:r>
      </w:hyperlink>
    </w:p>
    <w:p w:rsidR="003C5E1F" w:rsidRDefault="007076F4">
      <w:pPr>
        <w:pStyle w:val="afff0"/>
        <w:tabs>
          <w:tab w:val="right" w:leader="dot" w:pos="9060"/>
        </w:tabs>
        <w:rPr>
          <w:rFonts w:asciiTheme="minorHAnsi" w:eastAsiaTheme="minorEastAsia" w:hAnsiTheme="minorHAnsi" w:cstheme="minorBidi"/>
          <w:smallCaps w:val="0"/>
          <w:noProof/>
          <w:sz w:val="22"/>
          <w:szCs w:val="22"/>
          <w:lang w:val="el-GR" w:eastAsia="el-GR"/>
        </w:rPr>
      </w:pPr>
      <w:hyperlink w:anchor="_Toc84525627" w:history="1">
        <w:r w:rsidR="003C5E1F" w:rsidRPr="00DB2035">
          <w:rPr>
            <w:rStyle w:val="-"/>
            <w:noProof/>
          </w:rPr>
          <w:t xml:space="preserve">Σχήμα </w:t>
        </w:r>
        <w:r w:rsidR="004069E1">
          <w:rPr>
            <w:rStyle w:val="-"/>
            <w:noProof/>
          </w:rPr>
          <w:t>4. ΣτρατηγικοI Στ</w:t>
        </w:r>
        <w:r w:rsidR="004069E1" w:rsidRPr="004069E1">
          <w:rPr>
            <w:rStyle w:val="-"/>
            <w:noProof/>
            <w:sz w:val="16"/>
          </w:rPr>
          <w:t>O</w:t>
        </w:r>
        <w:r w:rsidR="003C5E1F" w:rsidRPr="00DB2035">
          <w:rPr>
            <w:rStyle w:val="-"/>
            <w:noProof/>
          </w:rPr>
          <w:t>χοι του Επιχειρησιακού Σχεδίου Δράσης 2017-2021</w:t>
        </w:r>
        <w:r w:rsidR="003C5E1F">
          <w:rPr>
            <w:noProof/>
            <w:webHidden/>
          </w:rPr>
          <w:tab/>
        </w:r>
        <w:r>
          <w:rPr>
            <w:noProof/>
            <w:webHidden/>
          </w:rPr>
          <w:fldChar w:fldCharType="begin"/>
        </w:r>
        <w:r w:rsidR="003C5E1F">
          <w:rPr>
            <w:noProof/>
            <w:webHidden/>
          </w:rPr>
          <w:instrText xml:space="preserve"> PAGEREF _Toc84525627 \h </w:instrText>
        </w:r>
        <w:r>
          <w:rPr>
            <w:noProof/>
            <w:webHidden/>
          </w:rPr>
        </w:r>
        <w:r>
          <w:rPr>
            <w:noProof/>
            <w:webHidden/>
          </w:rPr>
          <w:fldChar w:fldCharType="separate"/>
        </w:r>
        <w:r w:rsidR="003E6208">
          <w:rPr>
            <w:noProof/>
            <w:webHidden/>
          </w:rPr>
          <w:t>26</w:t>
        </w:r>
        <w:r>
          <w:rPr>
            <w:noProof/>
            <w:webHidden/>
          </w:rPr>
          <w:fldChar w:fldCharType="end"/>
        </w:r>
      </w:hyperlink>
    </w:p>
    <w:p w:rsidR="003C5E1F" w:rsidRDefault="007076F4">
      <w:pPr>
        <w:pStyle w:val="afff0"/>
        <w:tabs>
          <w:tab w:val="right" w:leader="dot" w:pos="9060"/>
        </w:tabs>
        <w:rPr>
          <w:rFonts w:asciiTheme="minorHAnsi" w:eastAsiaTheme="minorEastAsia" w:hAnsiTheme="minorHAnsi" w:cstheme="minorBidi"/>
          <w:smallCaps w:val="0"/>
          <w:noProof/>
          <w:sz w:val="22"/>
          <w:szCs w:val="22"/>
          <w:lang w:val="el-GR" w:eastAsia="el-GR"/>
        </w:rPr>
      </w:pPr>
      <w:hyperlink w:anchor="_Toc84525628" w:history="1">
        <w:r w:rsidR="004069E1">
          <w:rPr>
            <w:rStyle w:val="-"/>
            <w:noProof/>
          </w:rPr>
          <w:t>Σχήμα 5. Οι Πυλ</w:t>
        </w:r>
        <w:r w:rsidR="004069E1" w:rsidRPr="004069E1">
          <w:rPr>
            <w:rStyle w:val="-"/>
            <w:noProof/>
            <w:sz w:val="18"/>
            <w:lang w:val="el-GR"/>
          </w:rPr>
          <w:t>Ω</w:t>
        </w:r>
        <w:r w:rsidR="003C5E1F" w:rsidRPr="00DB2035">
          <w:rPr>
            <w:rStyle w:val="-"/>
            <w:noProof/>
          </w:rPr>
          <w:t>νες της ΕΣΚΕ Ρομά 2021 – 2030</w:t>
        </w:r>
        <w:r w:rsidR="003C5E1F">
          <w:rPr>
            <w:noProof/>
            <w:webHidden/>
          </w:rPr>
          <w:tab/>
        </w:r>
        <w:r>
          <w:rPr>
            <w:noProof/>
            <w:webHidden/>
          </w:rPr>
          <w:fldChar w:fldCharType="begin"/>
        </w:r>
        <w:r w:rsidR="003C5E1F">
          <w:rPr>
            <w:noProof/>
            <w:webHidden/>
          </w:rPr>
          <w:instrText xml:space="preserve"> PAGEREF _Toc84525628 \h </w:instrText>
        </w:r>
        <w:r>
          <w:rPr>
            <w:noProof/>
            <w:webHidden/>
          </w:rPr>
        </w:r>
        <w:r>
          <w:rPr>
            <w:noProof/>
            <w:webHidden/>
          </w:rPr>
          <w:fldChar w:fldCharType="separate"/>
        </w:r>
        <w:r w:rsidR="003E6208">
          <w:rPr>
            <w:noProof/>
            <w:webHidden/>
          </w:rPr>
          <w:t>42</w:t>
        </w:r>
        <w:r>
          <w:rPr>
            <w:noProof/>
            <w:webHidden/>
          </w:rPr>
          <w:fldChar w:fldCharType="end"/>
        </w:r>
      </w:hyperlink>
    </w:p>
    <w:p w:rsidR="003C5E1F" w:rsidRDefault="007076F4">
      <w:pPr>
        <w:pStyle w:val="afff0"/>
        <w:tabs>
          <w:tab w:val="right" w:leader="dot" w:pos="9060"/>
        </w:tabs>
        <w:rPr>
          <w:rFonts w:asciiTheme="minorHAnsi" w:eastAsiaTheme="minorEastAsia" w:hAnsiTheme="minorHAnsi" w:cstheme="minorBidi"/>
          <w:smallCaps w:val="0"/>
          <w:noProof/>
          <w:sz w:val="22"/>
          <w:szCs w:val="22"/>
          <w:lang w:val="el-GR" w:eastAsia="el-GR"/>
        </w:rPr>
      </w:pPr>
      <w:hyperlink w:anchor="_Toc84525629" w:history="1">
        <w:r w:rsidR="003C5E1F" w:rsidRPr="00DB2035">
          <w:rPr>
            <w:rStyle w:val="-"/>
            <w:noProof/>
          </w:rPr>
          <w:t xml:space="preserve">         Σχήμα 6. Επιχειρησιακοί βραχίονες του Σχεδίου Δράσης της ΕΣΚΕ Ρομά 2021 – 2030</w:t>
        </w:r>
        <w:r w:rsidR="003C5E1F">
          <w:rPr>
            <w:noProof/>
            <w:webHidden/>
          </w:rPr>
          <w:tab/>
        </w:r>
        <w:r>
          <w:rPr>
            <w:noProof/>
            <w:webHidden/>
          </w:rPr>
          <w:fldChar w:fldCharType="begin"/>
        </w:r>
        <w:r w:rsidR="003C5E1F">
          <w:rPr>
            <w:noProof/>
            <w:webHidden/>
          </w:rPr>
          <w:instrText xml:space="preserve"> PAGEREF _Toc84525629 \h </w:instrText>
        </w:r>
        <w:r>
          <w:rPr>
            <w:noProof/>
            <w:webHidden/>
          </w:rPr>
        </w:r>
        <w:r>
          <w:rPr>
            <w:noProof/>
            <w:webHidden/>
          </w:rPr>
          <w:fldChar w:fldCharType="separate"/>
        </w:r>
        <w:r w:rsidR="003E6208">
          <w:rPr>
            <w:noProof/>
            <w:webHidden/>
          </w:rPr>
          <w:t>53</w:t>
        </w:r>
        <w:r>
          <w:rPr>
            <w:noProof/>
            <w:webHidden/>
          </w:rPr>
          <w:fldChar w:fldCharType="end"/>
        </w:r>
      </w:hyperlink>
    </w:p>
    <w:p w:rsidR="00DF5127" w:rsidRPr="000E0C96" w:rsidRDefault="007076F4" w:rsidP="004F3395">
      <w:pPr>
        <w:spacing w:before="120" w:after="0" w:line="240" w:lineRule="auto"/>
        <w:rPr>
          <w:rFonts w:cs="Calibri"/>
          <w:highlight w:val="red"/>
          <w:lang w:val="el-GR"/>
        </w:rPr>
      </w:pPr>
      <w:r w:rsidRPr="00357C36">
        <w:rPr>
          <w:rFonts w:cs="Calibri"/>
          <w:highlight w:val="red"/>
          <w:lang w:val="el-GR"/>
        </w:rPr>
        <w:fldChar w:fldCharType="end"/>
      </w:r>
    </w:p>
    <w:p w:rsidR="00CA3039" w:rsidRPr="00B62578" w:rsidRDefault="00B62578" w:rsidP="0009274B">
      <w:pPr>
        <w:spacing w:before="120" w:after="0" w:line="240" w:lineRule="auto"/>
        <w:outlineLvl w:val="0"/>
        <w:rPr>
          <w:rFonts w:cs="Calibri"/>
          <w:b/>
          <w:bCs/>
          <w:color w:val="31849B"/>
          <w:lang w:val="el-GR"/>
        </w:rPr>
      </w:pPr>
      <w:bookmarkStart w:id="6" w:name="_Toc83914482"/>
      <w:bookmarkStart w:id="7" w:name="_Toc85451274"/>
      <w:r>
        <w:rPr>
          <w:rFonts w:cs="Calibri"/>
          <w:b/>
          <w:bCs/>
          <w:color w:val="31849B"/>
          <w:lang w:val="el-GR"/>
        </w:rPr>
        <w:t>Πίνακες</w:t>
      </w:r>
      <w:bookmarkEnd w:id="6"/>
      <w:bookmarkEnd w:id="7"/>
    </w:p>
    <w:p w:rsidR="003D6E5B" w:rsidRPr="00EA42B4" w:rsidRDefault="003D6E5B" w:rsidP="004F3395">
      <w:pPr>
        <w:spacing w:before="120" w:after="0" w:line="240" w:lineRule="auto"/>
        <w:jc w:val="center"/>
        <w:rPr>
          <w:rFonts w:cs="Calibri"/>
          <w:b/>
          <w:bCs/>
          <w:color w:val="31849B"/>
          <w:highlight w:val="red"/>
          <w:lang w:val="en-GB"/>
        </w:rPr>
      </w:pPr>
    </w:p>
    <w:p w:rsidR="0057504F" w:rsidRDefault="007076F4">
      <w:pPr>
        <w:pStyle w:val="afff0"/>
        <w:tabs>
          <w:tab w:val="right" w:leader="dot" w:pos="9060"/>
        </w:tabs>
        <w:rPr>
          <w:rFonts w:asciiTheme="minorHAnsi" w:eastAsiaTheme="minorEastAsia" w:hAnsiTheme="minorHAnsi" w:cstheme="minorBidi"/>
          <w:smallCaps w:val="0"/>
          <w:noProof/>
          <w:sz w:val="22"/>
          <w:szCs w:val="22"/>
          <w:lang w:val="el-GR" w:eastAsia="el-GR"/>
        </w:rPr>
      </w:pPr>
      <w:r w:rsidRPr="00357C36">
        <w:rPr>
          <w:highlight w:val="red"/>
          <w:lang w:val="el-GR"/>
        </w:rPr>
        <w:fldChar w:fldCharType="begin"/>
      </w:r>
      <w:r w:rsidR="009B1063" w:rsidRPr="00357C36">
        <w:rPr>
          <w:highlight w:val="red"/>
          <w:lang w:val="en-GB"/>
        </w:rPr>
        <w:instrText xml:space="preserve"> TOC \h \z \c "</w:instrText>
      </w:r>
      <w:r w:rsidR="009B1063" w:rsidRPr="00357C36">
        <w:rPr>
          <w:highlight w:val="red"/>
          <w:lang w:val="el-GR"/>
        </w:rPr>
        <w:instrText>Πίνακας</w:instrText>
      </w:r>
      <w:r w:rsidR="009B1063" w:rsidRPr="00357C36">
        <w:rPr>
          <w:highlight w:val="red"/>
          <w:lang w:val="en-GB"/>
        </w:rPr>
        <w:instrText xml:space="preserve">" </w:instrText>
      </w:r>
      <w:r w:rsidRPr="00357C36">
        <w:rPr>
          <w:highlight w:val="red"/>
          <w:lang w:val="el-GR"/>
        </w:rPr>
        <w:fldChar w:fldCharType="separate"/>
      </w:r>
      <w:hyperlink w:anchor="_Toc84524645" w:history="1">
        <w:r w:rsidR="0057504F" w:rsidRPr="00BA64B3">
          <w:rPr>
            <w:rStyle w:val="-"/>
            <w:noProof/>
          </w:rPr>
          <w:t>Πίνακας 1. Γενικοί και Ειδικοί στόχοι Βιώσιμης Ανάπτυξης του ΟΗΕ που συνδέονται άμεσα με την κοινωνική ένταξη των Ρομά</w:t>
        </w:r>
        <w:r w:rsidR="0057504F">
          <w:rPr>
            <w:noProof/>
            <w:webHidden/>
          </w:rPr>
          <w:tab/>
        </w:r>
        <w:r>
          <w:rPr>
            <w:noProof/>
            <w:webHidden/>
          </w:rPr>
          <w:fldChar w:fldCharType="begin"/>
        </w:r>
        <w:r w:rsidR="0057504F">
          <w:rPr>
            <w:noProof/>
            <w:webHidden/>
          </w:rPr>
          <w:instrText xml:space="preserve"> PAGEREF _Toc84524645 \h </w:instrText>
        </w:r>
        <w:r>
          <w:rPr>
            <w:noProof/>
            <w:webHidden/>
          </w:rPr>
        </w:r>
        <w:r>
          <w:rPr>
            <w:noProof/>
            <w:webHidden/>
          </w:rPr>
          <w:fldChar w:fldCharType="separate"/>
        </w:r>
        <w:r w:rsidR="003E6208">
          <w:rPr>
            <w:noProof/>
            <w:webHidden/>
          </w:rPr>
          <w:t>14</w:t>
        </w:r>
        <w:r>
          <w:rPr>
            <w:noProof/>
            <w:webHidden/>
          </w:rPr>
          <w:fldChar w:fldCharType="end"/>
        </w:r>
      </w:hyperlink>
    </w:p>
    <w:p w:rsidR="0057504F" w:rsidRDefault="007076F4">
      <w:pPr>
        <w:pStyle w:val="afff0"/>
        <w:tabs>
          <w:tab w:val="right" w:leader="dot" w:pos="9060"/>
        </w:tabs>
        <w:rPr>
          <w:rFonts w:asciiTheme="minorHAnsi" w:eastAsiaTheme="minorEastAsia" w:hAnsiTheme="minorHAnsi" w:cstheme="minorBidi"/>
          <w:smallCaps w:val="0"/>
          <w:noProof/>
          <w:sz w:val="22"/>
          <w:szCs w:val="22"/>
          <w:lang w:val="el-GR" w:eastAsia="el-GR"/>
        </w:rPr>
      </w:pPr>
      <w:hyperlink w:anchor="_Toc84524646" w:history="1">
        <w:r w:rsidR="0057504F" w:rsidRPr="00BA64B3">
          <w:rPr>
            <w:rStyle w:val="-"/>
            <w:noProof/>
          </w:rPr>
          <w:t>Πίνακας 2. Περιοχές διαβίωσης ανά τύπο και αριθμό κατοίκων</w:t>
        </w:r>
        <w:r w:rsidR="0057504F">
          <w:rPr>
            <w:noProof/>
            <w:webHidden/>
          </w:rPr>
          <w:tab/>
        </w:r>
        <w:r>
          <w:rPr>
            <w:noProof/>
            <w:webHidden/>
          </w:rPr>
          <w:fldChar w:fldCharType="begin"/>
        </w:r>
        <w:r w:rsidR="0057504F">
          <w:rPr>
            <w:noProof/>
            <w:webHidden/>
          </w:rPr>
          <w:instrText xml:space="preserve"> PAGEREF _Toc84524646 \h </w:instrText>
        </w:r>
        <w:r>
          <w:rPr>
            <w:noProof/>
            <w:webHidden/>
          </w:rPr>
        </w:r>
        <w:r>
          <w:rPr>
            <w:noProof/>
            <w:webHidden/>
          </w:rPr>
          <w:fldChar w:fldCharType="separate"/>
        </w:r>
        <w:r w:rsidR="003E6208">
          <w:rPr>
            <w:noProof/>
            <w:webHidden/>
          </w:rPr>
          <w:t>21</w:t>
        </w:r>
        <w:r>
          <w:rPr>
            <w:noProof/>
            <w:webHidden/>
          </w:rPr>
          <w:fldChar w:fldCharType="end"/>
        </w:r>
      </w:hyperlink>
    </w:p>
    <w:p w:rsidR="0057504F" w:rsidRDefault="007076F4">
      <w:pPr>
        <w:pStyle w:val="afff0"/>
        <w:tabs>
          <w:tab w:val="right" w:leader="dot" w:pos="9060"/>
        </w:tabs>
        <w:rPr>
          <w:rFonts w:asciiTheme="minorHAnsi" w:eastAsiaTheme="minorEastAsia" w:hAnsiTheme="minorHAnsi" w:cstheme="minorBidi"/>
          <w:smallCaps w:val="0"/>
          <w:noProof/>
          <w:sz w:val="22"/>
          <w:szCs w:val="22"/>
          <w:lang w:val="el-GR" w:eastAsia="el-GR"/>
        </w:rPr>
      </w:pPr>
      <w:hyperlink w:anchor="_Toc84524647" w:history="1">
        <w:r w:rsidR="0057504F" w:rsidRPr="00BA64B3">
          <w:rPr>
            <w:rStyle w:val="-"/>
            <w:noProof/>
          </w:rPr>
          <w:t>Πίνακας 3. Αριθμός οικισμών και τύποι οικισμών ανά Περιφέρεια</w:t>
        </w:r>
        <w:r w:rsidR="0057504F">
          <w:rPr>
            <w:noProof/>
            <w:webHidden/>
          </w:rPr>
          <w:tab/>
        </w:r>
        <w:r>
          <w:rPr>
            <w:noProof/>
            <w:webHidden/>
          </w:rPr>
          <w:fldChar w:fldCharType="begin"/>
        </w:r>
        <w:r w:rsidR="0057504F">
          <w:rPr>
            <w:noProof/>
            <w:webHidden/>
          </w:rPr>
          <w:instrText xml:space="preserve"> PAGEREF _Toc84524647 \h </w:instrText>
        </w:r>
        <w:r>
          <w:rPr>
            <w:noProof/>
            <w:webHidden/>
          </w:rPr>
        </w:r>
        <w:r>
          <w:rPr>
            <w:noProof/>
            <w:webHidden/>
          </w:rPr>
          <w:fldChar w:fldCharType="separate"/>
        </w:r>
        <w:r w:rsidR="003E6208">
          <w:rPr>
            <w:noProof/>
            <w:webHidden/>
          </w:rPr>
          <w:t>22</w:t>
        </w:r>
        <w:r>
          <w:rPr>
            <w:noProof/>
            <w:webHidden/>
          </w:rPr>
          <w:fldChar w:fldCharType="end"/>
        </w:r>
      </w:hyperlink>
    </w:p>
    <w:p w:rsidR="0057504F" w:rsidRDefault="007076F4">
      <w:pPr>
        <w:pStyle w:val="afff0"/>
        <w:tabs>
          <w:tab w:val="right" w:leader="dot" w:pos="9060"/>
        </w:tabs>
        <w:rPr>
          <w:rFonts w:asciiTheme="minorHAnsi" w:eastAsiaTheme="minorEastAsia" w:hAnsiTheme="minorHAnsi" w:cstheme="minorBidi"/>
          <w:smallCaps w:val="0"/>
          <w:noProof/>
          <w:sz w:val="22"/>
          <w:szCs w:val="22"/>
          <w:lang w:val="el-GR" w:eastAsia="el-GR"/>
        </w:rPr>
      </w:pPr>
      <w:hyperlink w:anchor="_Toc84524648" w:history="1">
        <w:r w:rsidR="0057504F" w:rsidRPr="00BA64B3">
          <w:rPr>
            <w:rStyle w:val="-"/>
            <w:noProof/>
          </w:rPr>
          <w:t>Πίνακας 4. Καταγραφ</w:t>
        </w:r>
        <w:r w:rsidR="004069E1">
          <w:rPr>
            <w:rStyle w:val="-"/>
            <w:noProof/>
            <w:lang w:val="el-GR"/>
          </w:rPr>
          <w:t>Η</w:t>
        </w:r>
        <w:r w:rsidR="0057504F" w:rsidRPr="00BA64B3">
          <w:rPr>
            <w:rStyle w:val="-"/>
            <w:noProof/>
          </w:rPr>
          <w:t xml:space="preserve"> πληθυσμού στις καταγεγραμμένες περιοχές ανά τύπο και περιφέρεια</w:t>
        </w:r>
        <w:r w:rsidR="0057504F">
          <w:rPr>
            <w:noProof/>
            <w:webHidden/>
          </w:rPr>
          <w:tab/>
        </w:r>
        <w:r>
          <w:rPr>
            <w:noProof/>
            <w:webHidden/>
          </w:rPr>
          <w:fldChar w:fldCharType="begin"/>
        </w:r>
        <w:r w:rsidR="0057504F">
          <w:rPr>
            <w:noProof/>
            <w:webHidden/>
          </w:rPr>
          <w:instrText xml:space="preserve"> PAGEREF _Toc84524648 \h </w:instrText>
        </w:r>
        <w:r>
          <w:rPr>
            <w:noProof/>
            <w:webHidden/>
          </w:rPr>
        </w:r>
        <w:r>
          <w:rPr>
            <w:noProof/>
            <w:webHidden/>
          </w:rPr>
          <w:fldChar w:fldCharType="separate"/>
        </w:r>
        <w:r w:rsidR="003E6208">
          <w:rPr>
            <w:noProof/>
            <w:webHidden/>
          </w:rPr>
          <w:t>22</w:t>
        </w:r>
        <w:r>
          <w:rPr>
            <w:noProof/>
            <w:webHidden/>
          </w:rPr>
          <w:fldChar w:fldCharType="end"/>
        </w:r>
      </w:hyperlink>
    </w:p>
    <w:p w:rsidR="0057504F" w:rsidRDefault="007076F4">
      <w:pPr>
        <w:pStyle w:val="afff0"/>
        <w:tabs>
          <w:tab w:val="right" w:leader="dot" w:pos="9060"/>
        </w:tabs>
        <w:rPr>
          <w:rFonts w:asciiTheme="minorHAnsi" w:eastAsiaTheme="minorEastAsia" w:hAnsiTheme="minorHAnsi" w:cstheme="minorBidi"/>
          <w:smallCaps w:val="0"/>
          <w:noProof/>
          <w:sz w:val="22"/>
          <w:szCs w:val="22"/>
          <w:lang w:val="el-GR" w:eastAsia="el-GR"/>
        </w:rPr>
      </w:pPr>
      <w:hyperlink w:anchor="_Toc84524649" w:history="1">
        <w:r w:rsidR="0057504F" w:rsidRPr="00BA64B3">
          <w:rPr>
            <w:rStyle w:val="-"/>
            <w:noProof/>
          </w:rPr>
          <w:t>Πίνακας 5. Μήτρα Συν</w:t>
        </w:r>
        <w:r w:rsidR="0068752B" w:rsidRPr="0068752B">
          <w:rPr>
            <w:rStyle w:val="-"/>
            <w:noProof/>
            <w:sz w:val="18"/>
            <w:lang w:val="el-GR"/>
          </w:rPr>
          <w:t>Α</w:t>
        </w:r>
        <w:r w:rsidR="0057504F" w:rsidRPr="00BA64B3">
          <w:rPr>
            <w:rStyle w:val="-"/>
            <w:noProof/>
          </w:rPr>
          <w:t>φειας στόχων ΕΣΚΕ Ρομά 2011 – 2020 με τις ανάγκες του πληθυσμού Ρομά</w:t>
        </w:r>
        <w:r w:rsidR="0057504F">
          <w:rPr>
            <w:noProof/>
            <w:webHidden/>
          </w:rPr>
          <w:tab/>
        </w:r>
        <w:r>
          <w:rPr>
            <w:noProof/>
            <w:webHidden/>
          </w:rPr>
          <w:fldChar w:fldCharType="begin"/>
        </w:r>
        <w:r w:rsidR="0057504F">
          <w:rPr>
            <w:noProof/>
            <w:webHidden/>
          </w:rPr>
          <w:instrText xml:space="preserve"> PAGEREF _Toc84524649 \h </w:instrText>
        </w:r>
        <w:r>
          <w:rPr>
            <w:noProof/>
            <w:webHidden/>
          </w:rPr>
        </w:r>
        <w:r>
          <w:rPr>
            <w:noProof/>
            <w:webHidden/>
          </w:rPr>
          <w:fldChar w:fldCharType="separate"/>
        </w:r>
        <w:r w:rsidR="003E6208">
          <w:rPr>
            <w:noProof/>
            <w:webHidden/>
          </w:rPr>
          <w:t>30</w:t>
        </w:r>
        <w:r>
          <w:rPr>
            <w:noProof/>
            <w:webHidden/>
          </w:rPr>
          <w:fldChar w:fldCharType="end"/>
        </w:r>
      </w:hyperlink>
    </w:p>
    <w:p w:rsidR="0057504F" w:rsidRDefault="007076F4">
      <w:pPr>
        <w:pStyle w:val="afff0"/>
        <w:tabs>
          <w:tab w:val="right" w:leader="dot" w:pos="9060"/>
        </w:tabs>
        <w:rPr>
          <w:rFonts w:asciiTheme="minorHAnsi" w:eastAsiaTheme="minorEastAsia" w:hAnsiTheme="minorHAnsi" w:cstheme="minorBidi"/>
          <w:smallCaps w:val="0"/>
          <w:noProof/>
          <w:sz w:val="22"/>
          <w:szCs w:val="22"/>
          <w:lang w:val="el-GR" w:eastAsia="el-GR"/>
        </w:rPr>
      </w:pPr>
      <w:hyperlink w:anchor="_Toc84524650" w:history="1">
        <w:r w:rsidR="0068752B">
          <w:rPr>
            <w:rStyle w:val="-"/>
            <w:noProof/>
          </w:rPr>
          <w:t>Πίνακας 6. Μήτρα Συν</w:t>
        </w:r>
        <w:r w:rsidR="0068752B" w:rsidRPr="0068752B">
          <w:rPr>
            <w:rStyle w:val="-"/>
            <w:noProof/>
            <w:sz w:val="18"/>
            <w:lang w:val="el-GR"/>
          </w:rPr>
          <w:t>Α</w:t>
        </w:r>
        <w:r w:rsidR="0057504F" w:rsidRPr="00BA64B3">
          <w:rPr>
            <w:rStyle w:val="-"/>
            <w:noProof/>
          </w:rPr>
          <w:t>φειας στόχων του Επιχειρησιακού Σχεδίου 2017 – 2021 με τις ανάγκες του πληθυσμού Ρομά</w:t>
        </w:r>
        <w:r w:rsidR="0057504F">
          <w:rPr>
            <w:noProof/>
            <w:webHidden/>
          </w:rPr>
          <w:tab/>
        </w:r>
        <w:r>
          <w:rPr>
            <w:noProof/>
            <w:webHidden/>
          </w:rPr>
          <w:fldChar w:fldCharType="begin"/>
        </w:r>
        <w:r w:rsidR="0057504F">
          <w:rPr>
            <w:noProof/>
            <w:webHidden/>
          </w:rPr>
          <w:instrText xml:space="preserve"> PAGEREF _Toc84524650 \h </w:instrText>
        </w:r>
        <w:r>
          <w:rPr>
            <w:noProof/>
            <w:webHidden/>
          </w:rPr>
        </w:r>
        <w:r>
          <w:rPr>
            <w:noProof/>
            <w:webHidden/>
          </w:rPr>
          <w:fldChar w:fldCharType="separate"/>
        </w:r>
        <w:r w:rsidR="003E6208">
          <w:rPr>
            <w:noProof/>
            <w:webHidden/>
          </w:rPr>
          <w:t>30</w:t>
        </w:r>
        <w:r>
          <w:rPr>
            <w:noProof/>
            <w:webHidden/>
          </w:rPr>
          <w:fldChar w:fldCharType="end"/>
        </w:r>
      </w:hyperlink>
    </w:p>
    <w:p w:rsidR="0057504F" w:rsidRDefault="007076F4">
      <w:pPr>
        <w:pStyle w:val="afff0"/>
        <w:tabs>
          <w:tab w:val="right" w:leader="dot" w:pos="9060"/>
        </w:tabs>
        <w:rPr>
          <w:rFonts w:asciiTheme="minorHAnsi" w:eastAsiaTheme="minorEastAsia" w:hAnsiTheme="minorHAnsi" w:cstheme="minorBidi"/>
          <w:smallCaps w:val="0"/>
          <w:noProof/>
          <w:sz w:val="22"/>
          <w:szCs w:val="22"/>
          <w:lang w:val="el-GR" w:eastAsia="el-GR"/>
        </w:rPr>
      </w:pPr>
      <w:hyperlink w:anchor="_Toc84524651" w:history="1">
        <w:r w:rsidR="0057504F" w:rsidRPr="00BA64B3">
          <w:rPr>
            <w:rStyle w:val="-"/>
            <w:noProof/>
          </w:rPr>
          <w:t>Πίνακας 7. Πρόοδος ως προς τους δείκτες ένταξης των Ρομά στην Ελλάδα</w:t>
        </w:r>
        <w:r w:rsidR="0057504F">
          <w:rPr>
            <w:noProof/>
            <w:webHidden/>
          </w:rPr>
          <w:tab/>
        </w:r>
        <w:r>
          <w:rPr>
            <w:noProof/>
            <w:webHidden/>
          </w:rPr>
          <w:fldChar w:fldCharType="begin"/>
        </w:r>
        <w:r w:rsidR="0057504F">
          <w:rPr>
            <w:noProof/>
            <w:webHidden/>
          </w:rPr>
          <w:instrText xml:space="preserve"> PAGEREF _Toc84524651 \h </w:instrText>
        </w:r>
        <w:r>
          <w:rPr>
            <w:noProof/>
            <w:webHidden/>
          </w:rPr>
        </w:r>
        <w:r>
          <w:rPr>
            <w:noProof/>
            <w:webHidden/>
          </w:rPr>
          <w:fldChar w:fldCharType="separate"/>
        </w:r>
        <w:r w:rsidR="003E6208">
          <w:rPr>
            <w:noProof/>
            <w:webHidden/>
          </w:rPr>
          <w:t>32</w:t>
        </w:r>
        <w:r>
          <w:rPr>
            <w:noProof/>
            <w:webHidden/>
          </w:rPr>
          <w:fldChar w:fldCharType="end"/>
        </w:r>
      </w:hyperlink>
    </w:p>
    <w:p w:rsidR="0057504F" w:rsidRDefault="007076F4">
      <w:pPr>
        <w:pStyle w:val="afff0"/>
        <w:tabs>
          <w:tab w:val="right" w:leader="dot" w:pos="9060"/>
        </w:tabs>
        <w:rPr>
          <w:rFonts w:asciiTheme="minorHAnsi" w:eastAsiaTheme="minorEastAsia" w:hAnsiTheme="minorHAnsi" w:cstheme="minorBidi"/>
          <w:smallCaps w:val="0"/>
          <w:noProof/>
          <w:sz w:val="22"/>
          <w:szCs w:val="22"/>
          <w:lang w:val="el-GR" w:eastAsia="el-GR"/>
        </w:rPr>
      </w:pPr>
      <w:hyperlink w:anchor="_Toc84524652" w:history="1">
        <w:r w:rsidR="0068752B">
          <w:rPr>
            <w:rStyle w:val="-"/>
            <w:noProof/>
          </w:rPr>
          <w:t>Πίνακας 8. Αν</w:t>
        </w:r>
        <w:r w:rsidR="0068752B" w:rsidRPr="0068752B">
          <w:rPr>
            <w:rStyle w:val="-"/>
            <w:noProof/>
            <w:sz w:val="18"/>
            <w:lang w:val="el-GR"/>
          </w:rPr>
          <w:t>Α</w:t>
        </w:r>
        <w:r w:rsidR="0057504F" w:rsidRPr="00BA64B3">
          <w:rPr>
            <w:rStyle w:val="-"/>
            <w:noProof/>
          </w:rPr>
          <w:t>λυση SWOT της ΕΣΚΕ Ρομά 2021 – 2030</w:t>
        </w:r>
        <w:r w:rsidR="0057504F">
          <w:rPr>
            <w:noProof/>
            <w:webHidden/>
          </w:rPr>
          <w:tab/>
        </w:r>
        <w:r>
          <w:rPr>
            <w:noProof/>
            <w:webHidden/>
          </w:rPr>
          <w:fldChar w:fldCharType="begin"/>
        </w:r>
        <w:r w:rsidR="0057504F">
          <w:rPr>
            <w:noProof/>
            <w:webHidden/>
          </w:rPr>
          <w:instrText xml:space="preserve"> PAGEREF _Toc84524652 \h </w:instrText>
        </w:r>
        <w:r>
          <w:rPr>
            <w:noProof/>
            <w:webHidden/>
          </w:rPr>
        </w:r>
        <w:r>
          <w:rPr>
            <w:noProof/>
            <w:webHidden/>
          </w:rPr>
          <w:fldChar w:fldCharType="separate"/>
        </w:r>
        <w:r w:rsidR="003E6208">
          <w:rPr>
            <w:noProof/>
            <w:webHidden/>
          </w:rPr>
          <w:t>37</w:t>
        </w:r>
        <w:r>
          <w:rPr>
            <w:noProof/>
            <w:webHidden/>
          </w:rPr>
          <w:fldChar w:fldCharType="end"/>
        </w:r>
      </w:hyperlink>
    </w:p>
    <w:p w:rsidR="0057504F" w:rsidRDefault="007076F4">
      <w:pPr>
        <w:pStyle w:val="afff0"/>
        <w:tabs>
          <w:tab w:val="right" w:leader="dot" w:pos="9060"/>
        </w:tabs>
        <w:rPr>
          <w:rFonts w:asciiTheme="minorHAnsi" w:eastAsiaTheme="minorEastAsia" w:hAnsiTheme="minorHAnsi" w:cstheme="minorBidi"/>
          <w:smallCaps w:val="0"/>
          <w:noProof/>
          <w:sz w:val="22"/>
          <w:szCs w:val="22"/>
          <w:lang w:val="el-GR" w:eastAsia="el-GR"/>
        </w:rPr>
      </w:pPr>
      <w:hyperlink w:anchor="_Toc84524653" w:history="1">
        <w:r w:rsidR="0068752B">
          <w:rPr>
            <w:rStyle w:val="-"/>
            <w:noProof/>
          </w:rPr>
          <w:t>Πίνακας 9.   Μ</w:t>
        </w:r>
        <w:r w:rsidR="0068752B" w:rsidRPr="0068752B">
          <w:rPr>
            <w:rStyle w:val="-"/>
            <w:noProof/>
            <w:sz w:val="18"/>
            <w:lang w:val="el-GR"/>
          </w:rPr>
          <w:t>Ε</w:t>
        </w:r>
        <w:r w:rsidR="0057504F" w:rsidRPr="00BA64B3">
          <w:rPr>
            <w:rStyle w:val="-"/>
            <w:noProof/>
          </w:rPr>
          <w:t>τρα αν</w:t>
        </w:r>
        <w:r w:rsidR="0068752B" w:rsidRPr="0068752B">
          <w:rPr>
            <w:rStyle w:val="-"/>
            <w:noProof/>
            <w:sz w:val="18"/>
          </w:rPr>
          <w:t>Α</w:t>
        </w:r>
        <w:r w:rsidR="0068752B">
          <w:rPr>
            <w:rStyle w:val="-"/>
            <w:noProof/>
          </w:rPr>
          <w:t>Πυλώνα της ΕΣΚΕ Ρομ</w:t>
        </w:r>
        <w:r w:rsidR="0068752B" w:rsidRPr="0068752B">
          <w:rPr>
            <w:rStyle w:val="-"/>
            <w:noProof/>
            <w:sz w:val="18"/>
            <w:lang w:val="el-GR"/>
          </w:rPr>
          <w:t>Α</w:t>
        </w:r>
        <w:r w:rsidR="0057504F" w:rsidRPr="00BA64B3">
          <w:rPr>
            <w:rStyle w:val="-"/>
            <w:noProof/>
          </w:rPr>
          <w:t xml:space="preserve"> 2021 – 2030</w:t>
        </w:r>
        <w:r w:rsidR="0057504F">
          <w:rPr>
            <w:noProof/>
            <w:webHidden/>
          </w:rPr>
          <w:tab/>
        </w:r>
        <w:r>
          <w:rPr>
            <w:noProof/>
            <w:webHidden/>
          </w:rPr>
          <w:fldChar w:fldCharType="begin"/>
        </w:r>
        <w:r w:rsidR="0057504F">
          <w:rPr>
            <w:noProof/>
            <w:webHidden/>
          </w:rPr>
          <w:instrText xml:space="preserve"> PAGEREF _Toc84524653 \h </w:instrText>
        </w:r>
        <w:r>
          <w:rPr>
            <w:noProof/>
            <w:webHidden/>
          </w:rPr>
        </w:r>
        <w:r>
          <w:rPr>
            <w:noProof/>
            <w:webHidden/>
          </w:rPr>
          <w:fldChar w:fldCharType="separate"/>
        </w:r>
        <w:r w:rsidR="003E6208">
          <w:rPr>
            <w:noProof/>
            <w:webHidden/>
          </w:rPr>
          <w:t>44</w:t>
        </w:r>
        <w:r>
          <w:rPr>
            <w:noProof/>
            <w:webHidden/>
          </w:rPr>
          <w:fldChar w:fldCharType="end"/>
        </w:r>
      </w:hyperlink>
    </w:p>
    <w:p w:rsidR="0057504F" w:rsidRDefault="007076F4">
      <w:pPr>
        <w:pStyle w:val="afff0"/>
        <w:tabs>
          <w:tab w:val="right" w:leader="dot" w:pos="9060"/>
        </w:tabs>
        <w:rPr>
          <w:rFonts w:asciiTheme="minorHAnsi" w:eastAsiaTheme="minorEastAsia" w:hAnsiTheme="minorHAnsi" w:cstheme="minorBidi"/>
          <w:smallCaps w:val="0"/>
          <w:noProof/>
          <w:sz w:val="22"/>
          <w:szCs w:val="22"/>
          <w:lang w:val="el-GR" w:eastAsia="el-GR"/>
        </w:rPr>
      </w:pPr>
      <w:hyperlink w:anchor="_Toc84524654" w:history="1">
        <w:r w:rsidR="0057504F" w:rsidRPr="00BA64B3">
          <w:rPr>
            <w:rStyle w:val="-"/>
            <w:noProof/>
          </w:rPr>
          <w:t>Πίν</w:t>
        </w:r>
        <w:r w:rsidR="0068752B">
          <w:rPr>
            <w:rStyle w:val="-"/>
            <w:noProof/>
          </w:rPr>
          <w:t>ακας 10. Σύνδεση Επιχειρησιακ</w:t>
        </w:r>
        <w:r w:rsidR="0068752B" w:rsidRPr="0068752B">
          <w:rPr>
            <w:rStyle w:val="-"/>
            <w:noProof/>
            <w:sz w:val="18"/>
            <w:lang w:val="el-GR"/>
          </w:rPr>
          <w:t>Ω</w:t>
        </w:r>
        <w:r w:rsidR="0057504F" w:rsidRPr="00BA64B3">
          <w:rPr>
            <w:rStyle w:val="-"/>
            <w:noProof/>
          </w:rPr>
          <w:t>ν Στόχων και Μέτρων του Σχεδίου Δράσης της ΕΣΚΕ Ρομά 2021 – 2030</w:t>
        </w:r>
        <w:r w:rsidR="0057504F">
          <w:rPr>
            <w:noProof/>
            <w:webHidden/>
          </w:rPr>
          <w:tab/>
        </w:r>
        <w:r>
          <w:rPr>
            <w:noProof/>
            <w:webHidden/>
          </w:rPr>
          <w:fldChar w:fldCharType="begin"/>
        </w:r>
        <w:r w:rsidR="0057504F">
          <w:rPr>
            <w:noProof/>
            <w:webHidden/>
          </w:rPr>
          <w:instrText xml:space="preserve"> PAGEREF _Toc84524654 \h </w:instrText>
        </w:r>
        <w:r>
          <w:rPr>
            <w:noProof/>
            <w:webHidden/>
          </w:rPr>
        </w:r>
        <w:r>
          <w:rPr>
            <w:noProof/>
            <w:webHidden/>
          </w:rPr>
          <w:fldChar w:fldCharType="separate"/>
        </w:r>
        <w:r w:rsidR="003E6208">
          <w:rPr>
            <w:noProof/>
            <w:webHidden/>
          </w:rPr>
          <w:t>59</w:t>
        </w:r>
        <w:r>
          <w:rPr>
            <w:noProof/>
            <w:webHidden/>
          </w:rPr>
          <w:fldChar w:fldCharType="end"/>
        </w:r>
      </w:hyperlink>
    </w:p>
    <w:p w:rsidR="0057504F" w:rsidRPr="0057504F" w:rsidRDefault="007076F4">
      <w:pPr>
        <w:pStyle w:val="afff0"/>
        <w:tabs>
          <w:tab w:val="right" w:leader="dot" w:pos="9060"/>
        </w:tabs>
        <w:rPr>
          <w:rFonts w:asciiTheme="minorHAnsi" w:eastAsiaTheme="minorEastAsia" w:hAnsiTheme="minorHAnsi" w:cstheme="minorBidi"/>
          <w:smallCaps w:val="0"/>
          <w:noProof/>
          <w:sz w:val="22"/>
          <w:szCs w:val="22"/>
          <w:lang w:val="el-GR" w:eastAsia="el-GR"/>
        </w:rPr>
      </w:pPr>
      <w:hyperlink w:anchor="_Toc84524655" w:history="1">
        <w:r w:rsidR="0057504F" w:rsidRPr="0057504F">
          <w:rPr>
            <w:rStyle w:val="-"/>
            <w:rFonts w:eastAsia="Calibri"/>
            <w:noProof/>
            <w:lang w:val="el-GR"/>
          </w:rPr>
          <w:t>Πίνακας 11. Επιχειρησιακοί Στόχοι, Μέτρα και Δράσεις – Σχέδιο Δράσης ανά Πυλώνα της ΕΣΚΕ Ρομά 2021-2030</w:t>
        </w:r>
        <w:r w:rsidR="0057504F" w:rsidRPr="0057504F">
          <w:rPr>
            <w:noProof/>
            <w:webHidden/>
          </w:rPr>
          <w:tab/>
        </w:r>
        <w:r w:rsidRPr="0057504F">
          <w:rPr>
            <w:noProof/>
            <w:webHidden/>
          </w:rPr>
          <w:fldChar w:fldCharType="begin"/>
        </w:r>
        <w:r w:rsidR="0057504F" w:rsidRPr="0057504F">
          <w:rPr>
            <w:noProof/>
            <w:webHidden/>
          </w:rPr>
          <w:instrText xml:space="preserve"> PAGEREF _Toc84524655 \h </w:instrText>
        </w:r>
        <w:r w:rsidRPr="0057504F">
          <w:rPr>
            <w:noProof/>
            <w:webHidden/>
          </w:rPr>
        </w:r>
        <w:r w:rsidRPr="0057504F">
          <w:rPr>
            <w:noProof/>
            <w:webHidden/>
          </w:rPr>
          <w:fldChar w:fldCharType="separate"/>
        </w:r>
        <w:r w:rsidR="003E6208">
          <w:rPr>
            <w:noProof/>
            <w:webHidden/>
          </w:rPr>
          <w:t>62</w:t>
        </w:r>
        <w:r w:rsidRPr="0057504F">
          <w:rPr>
            <w:noProof/>
            <w:webHidden/>
          </w:rPr>
          <w:fldChar w:fldCharType="end"/>
        </w:r>
      </w:hyperlink>
    </w:p>
    <w:p w:rsidR="00CA3039" w:rsidRPr="00357C36" w:rsidRDefault="007076F4" w:rsidP="004F3395">
      <w:pPr>
        <w:spacing w:before="120" w:after="0" w:line="240" w:lineRule="auto"/>
        <w:rPr>
          <w:rFonts w:cs="Calibri"/>
          <w:lang w:val="el-GR"/>
        </w:rPr>
      </w:pPr>
      <w:r w:rsidRPr="00357C36">
        <w:rPr>
          <w:rFonts w:cs="Calibri"/>
          <w:smallCaps/>
          <w:highlight w:val="red"/>
          <w:lang w:val="el-GR"/>
        </w:rPr>
        <w:fldChar w:fldCharType="end"/>
      </w:r>
    </w:p>
    <w:p w:rsidR="00CA3039" w:rsidRPr="004B3697" w:rsidRDefault="00CA3039" w:rsidP="004F3395">
      <w:pPr>
        <w:spacing w:before="120" w:after="0" w:line="240" w:lineRule="auto"/>
        <w:rPr>
          <w:rFonts w:cs="Calibri"/>
          <w:lang w:val="el-GR"/>
        </w:rPr>
      </w:pPr>
    </w:p>
    <w:p w:rsidR="00FC4A58" w:rsidRPr="004B3697" w:rsidRDefault="00FC4A58" w:rsidP="004F3395">
      <w:pPr>
        <w:spacing w:before="120" w:after="0" w:line="240" w:lineRule="auto"/>
        <w:rPr>
          <w:rFonts w:cs="Calibri"/>
          <w:lang w:val="el-GR"/>
        </w:rPr>
      </w:pPr>
      <w:r w:rsidRPr="004B3697">
        <w:rPr>
          <w:rFonts w:cs="Calibri"/>
          <w:lang w:val="el-GR"/>
        </w:rPr>
        <w:br w:type="page"/>
      </w:r>
    </w:p>
    <w:p w:rsidR="000A58AC" w:rsidRPr="00EA42B4" w:rsidRDefault="000A58AC" w:rsidP="0009274B">
      <w:pPr>
        <w:pStyle w:val="1"/>
        <w:pBdr>
          <w:bottom w:val="single" w:sz="4" w:space="1" w:color="auto"/>
        </w:pBdr>
        <w:shd w:val="clear" w:color="auto" w:fill="DAEEF3"/>
        <w:spacing w:before="120" w:after="0" w:line="240" w:lineRule="auto"/>
        <w:rPr>
          <w:rFonts w:cs="Calibri"/>
          <w:color w:val="7F7F7F"/>
          <w:sz w:val="36"/>
          <w:szCs w:val="36"/>
        </w:rPr>
        <w:sectPr w:rsidR="000A58AC" w:rsidRPr="00EA42B4" w:rsidSect="004069E1">
          <w:footerReference w:type="default" r:id="rId12"/>
          <w:pgSz w:w="11906" w:h="16838" w:code="9"/>
          <w:pgMar w:top="993" w:right="1418" w:bottom="709" w:left="1418" w:header="567" w:footer="130" w:gutter="0"/>
          <w:pgNumType w:fmt="lowerRoman" w:start="1"/>
          <w:cols w:space="720"/>
          <w:titlePg/>
          <w:docGrid w:linePitch="272"/>
        </w:sectPr>
      </w:pPr>
    </w:p>
    <w:p w:rsidR="00027F0C" w:rsidRPr="003642A1" w:rsidRDefault="00670D50" w:rsidP="0009274B">
      <w:pPr>
        <w:pStyle w:val="1"/>
        <w:pBdr>
          <w:bottom w:val="single" w:sz="4" w:space="1" w:color="auto"/>
        </w:pBdr>
        <w:shd w:val="clear" w:color="auto" w:fill="DAEEF3"/>
        <w:spacing w:before="120" w:after="0" w:line="240" w:lineRule="auto"/>
        <w:rPr>
          <w:rFonts w:cs="Calibri"/>
          <w:color w:val="7F7F7F"/>
          <w:sz w:val="36"/>
          <w:szCs w:val="36"/>
          <w:lang w:val="el-GR"/>
        </w:rPr>
      </w:pPr>
      <w:bookmarkStart w:id="8" w:name="_Toc85451275"/>
      <w:bookmarkStart w:id="9" w:name="_Toc83914483"/>
      <w:r>
        <w:rPr>
          <w:rFonts w:cs="Calibri"/>
          <w:color w:val="7F7F7F"/>
          <w:sz w:val="36"/>
          <w:szCs w:val="36"/>
          <w:lang w:val="el-GR"/>
        </w:rPr>
        <w:t>Εισαγωγή</w:t>
      </w:r>
      <w:bookmarkEnd w:id="8"/>
      <w:r>
        <w:rPr>
          <w:rFonts w:cs="Calibri"/>
          <w:color w:val="7F7F7F"/>
          <w:sz w:val="36"/>
          <w:szCs w:val="36"/>
          <w:lang w:val="el-GR"/>
        </w:rPr>
        <w:t xml:space="preserve"> </w:t>
      </w:r>
      <w:bookmarkEnd w:id="9"/>
    </w:p>
    <w:p w:rsidR="002775D4" w:rsidRDefault="002775D4" w:rsidP="00B768A3">
      <w:pPr>
        <w:shd w:val="clear" w:color="auto" w:fill="FFFFFF"/>
        <w:spacing w:before="120" w:after="0" w:line="276" w:lineRule="auto"/>
        <w:jc w:val="both"/>
        <w:rPr>
          <w:lang w:val="el-GR"/>
        </w:rPr>
      </w:pPr>
    </w:p>
    <w:p w:rsidR="00F14B09" w:rsidRDefault="003C1721" w:rsidP="00676B31">
      <w:pPr>
        <w:shd w:val="clear" w:color="auto" w:fill="FFFFFF"/>
        <w:spacing w:before="120" w:after="0" w:line="276" w:lineRule="auto"/>
        <w:jc w:val="both"/>
        <w:rPr>
          <w:lang w:val="el-GR"/>
        </w:rPr>
      </w:pPr>
      <w:r>
        <w:rPr>
          <w:lang w:val="el-GR"/>
        </w:rPr>
        <w:t>Τα τελευταία χρόνια η κοινωνική ένταξη</w:t>
      </w:r>
      <w:r w:rsidRPr="003C1721">
        <w:rPr>
          <w:lang w:val="el-GR"/>
        </w:rPr>
        <w:t xml:space="preserve"> των Ρομά </w:t>
      </w:r>
      <w:r w:rsidR="0059667D">
        <w:rPr>
          <w:lang w:val="el-GR"/>
        </w:rPr>
        <w:t xml:space="preserve">παραμένει </w:t>
      </w:r>
      <w:r w:rsidRPr="003C1721">
        <w:rPr>
          <w:lang w:val="el-GR"/>
        </w:rPr>
        <w:t xml:space="preserve">σημαντικό θέμα για την ατζέντα της Ευρωπαϊκής Ένωσης, καθώς και για πολλά από τα </w:t>
      </w:r>
      <w:r w:rsidR="005B35E5">
        <w:rPr>
          <w:lang w:val="el-GR"/>
        </w:rPr>
        <w:t>κ</w:t>
      </w:r>
      <w:r w:rsidRPr="003C1721">
        <w:rPr>
          <w:lang w:val="el-GR"/>
        </w:rPr>
        <w:t xml:space="preserve">ράτη </w:t>
      </w:r>
      <w:r w:rsidR="005B35E5">
        <w:rPr>
          <w:lang w:val="el-GR"/>
        </w:rPr>
        <w:t>μ</w:t>
      </w:r>
      <w:r w:rsidRPr="003C1721">
        <w:rPr>
          <w:lang w:val="el-GR"/>
        </w:rPr>
        <w:t>έλη της.</w:t>
      </w:r>
      <w:r w:rsidR="003479C7">
        <w:rPr>
          <w:lang w:val="el-GR"/>
        </w:rPr>
        <w:t xml:space="preserve"> </w:t>
      </w:r>
      <w:r w:rsidR="00977D46" w:rsidRPr="00A02F99">
        <w:rPr>
          <w:lang w:val="el-GR"/>
        </w:rPr>
        <w:t>Σε ευρωπαϊκό επίπεδο, παρά τις προσπάθειες</w:t>
      </w:r>
      <w:r w:rsidR="00977D46" w:rsidRPr="00867308">
        <w:rPr>
          <w:lang w:val="el-GR"/>
        </w:rPr>
        <w:t xml:space="preserve">, </w:t>
      </w:r>
      <w:r w:rsidR="00977D46" w:rsidRPr="00A02F99">
        <w:rPr>
          <w:lang w:val="el-GR"/>
        </w:rPr>
        <w:t xml:space="preserve">οι Ρομά βιώνουν ακόμη </w:t>
      </w:r>
      <w:r w:rsidR="00977D46" w:rsidRPr="00867308">
        <w:rPr>
          <w:lang w:val="el-GR"/>
        </w:rPr>
        <w:t>διακρίσεις</w:t>
      </w:r>
      <w:r w:rsidR="003479C7">
        <w:rPr>
          <w:lang w:val="el-GR"/>
        </w:rPr>
        <w:t xml:space="preserve">, </w:t>
      </w:r>
      <w:r w:rsidR="00977D46">
        <w:rPr>
          <w:lang w:val="el-GR"/>
        </w:rPr>
        <w:t>ανισότητες</w:t>
      </w:r>
      <w:r w:rsidR="00977D46" w:rsidRPr="00867308">
        <w:rPr>
          <w:lang w:val="el-GR"/>
        </w:rPr>
        <w:t>, περιθωριοποίηση</w:t>
      </w:r>
      <w:r w:rsidR="00977D46" w:rsidRPr="00A02F99">
        <w:rPr>
          <w:lang w:val="el-GR"/>
        </w:rPr>
        <w:t xml:space="preserve"> και πολλαπλές μορφές αποστέρησης και αποκλεισμού από τα </w:t>
      </w:r>
      <w:r w:rsidR="00977D46" w:rsidRPr="00867308">
        <w:rPr>
          <w:lang w:val="el-GR"/>
        </w:rPr>
        <w:t>θεμελιώδη δικαιώματα της εκπαίδευσης, της εργασίας, της αξιοπρεπούς στέγασης και των βασικών υπηρεσιών υγείας</w:t>
      </w:r>
      <w:r w:rsidR="00977D46" w:rsidRPr="0007534A">
        <w:rPr>
          <w:lang w:val="el-GR"/>
        </w:rPr>
        <w:t xml:space="preserve">. </w:t>
      </w:r>
      <w:r w:rsidR="0007534A">
        <w:rPr>
          <w:lang w:val="el-GR"/>
        </w:rPr>
        <w:t xml:space="preserve">Οι διακρίσεις και ο ρατσισμός </w:t>
      </w:r>
      <w:r w:rsidR="003177BC" w:rsidRPr="0007534A">
        <w:rPr>
          <w:lang w:val="el-GR"/>
        </w:rPr>
        <w:t xml:space="preserve">σε </w:t>
      </w:r>
      <w:r w:rsidR="00E1073B" w:rsidRPr="0007534A">
        <w:rPr>
          <w:lang w:val="el-GR"/>
        </w:rPr>
        <w:t>βάρος των Ρομά</w:t>
      </w:r>
      <w:r w:rsidR="006512AF" w:rsidRPr="0007534A">
        <w:rPr>
          <w:lang w:val="el-GR"/>
        </w:rPr>
        <w:t>,</w:t>
      </w:r>
      <w:r w:rsidR="0007534A">
        <w:rPr>
          <w:lang w:val="el-GR"/>
        </w:rPr>
        <w:t xml:space="preserve"> αποτελούν</w:t>
      </w:r>
      <w:r w:rsidR="00E1073B" w:rsidRPr="0007534A">
        <w:rPr>
          <w:lang w:val="el-GR"/>
        </w:rPr>
        <w:t xml:space="preserve"> μία από τις βαθύτερε</w:t>
      </w:r>
      <w:r w:rsidR="0007534A">
        <w:rPr>
          <w:lang w:val="el-GR"/>
        </w:rPr>
        <w:t>ς αιτίες κοινωνικού αποκλεισμού των Ρομά, ενώ είναι επιζήμιες για το σύνολο της κοινωνίας</w:t>
      </w:r>
      <w:r w:rsidR="0007534A">
        <w:rPr>
          <w:rStyle w:val="af3"/>
          <w:lang w:val="el-GR"/>
        </w:rPr>
        <w:footnoteReference w:id="1"/>
      </w:r>
      <w:r w:rsidR="00E1073B" w:rsidRPr="00E47A55">
        <w:rPr>
          <w:lang w:val="el-GR"/>
        </w:rPr>
        <w:t>.</w:t>
      </w:r>
      <w:r w:rsidR="00E1073B">
        <w:rPr>
          <w:lang w:val="el-GR"/>
        </w:rPr>
        <w:t xml:space="preserve"> </w:t>
      </w:r>
      <w:r w:rsidR="00E0086B">
        <w:rPr>
          <w:lang w:val="el-GR"/>
        </w:rPr>
        <w:t>Η</w:t>
      </w:r>
      <w:r w:rsidR="00977D46" w:rsidRPr="00977D46">
        <w:rPr>
          <w:lang w:val="el-GR"/>
        </w:rPr>
        <w:t xml:space="preserve"> αντιμετώπιση της οικονομικής και κοινωνικής περιθωριοποίησης των Ρομά δεν αποτελεί μόνο ηθικό καθήκον που συνάδει με τις θεμελιώδεις αξίες της ΕΕ, αλλά </w:t>
      </w:r>
      <w:r w:rsidR="00E0086B">
        <w:rPr>
          <w:lang w:val="el-GR"/>
        </w:rPr>
        <w:t xml:space="preserve">υποχρέωση που προκύπτει από τις δεσμεύσεις της πολιτείας για το σεβασμό των ανθρώπινων δικαιωμάτων βάσει διεθνών συνθηκών. </w:t>
      </w:r>
      <w:r w:rsidR="0007534A">
        <w:rPr>
          <w:lang w:val="el-GR"/>
        </w:rPr>
        <w:t xml:space="preserve"> </w:t>
      </w:r>
    </w:p>
    <w:p w:rsidR="00676B31" w:rsidRDefault="00E0086B" w:rsidP="00676B31">
      <w:pPr>
        <w:shd w:val="clear" w:color="auto" w:fill="FFFFFF"/>
        <w:spacing w:before="120" w:after="0" w:line="276" w:lineRule="auto"/>
        <w:jc w:val="both"/>
        <w:rPr>
          <w:lang w:val="el-GR"/>
        </w:rPr>
      </w:pPr>
      <w:r>
        <w:rPr>
          <w:lang w:val="el-GR"/>
        </w:rPr>
        <w:t>Παράλληλα</w:t>
      </w:r>
      <w:r w:rsidR="006512AF" w:rsidRPr="006512AF">
        <w:rPr>
          <w:lang w:val="el-GR"/>
        </w:rPr>
        <w:t>,</w:t>
      </w:r>
      <w:r>
        <w:rPr>
          <w:lang w:val="el-GR"/>
        </w:rPr>
        <w:t xml:space="preserve"> η κοινωνική ένταξη των Ρομά </w:t>
      </w:r>
      <w:r w:rsidR="00F21FBF">
        <w:rPr>
          <w:lang w:val="el-GR"/>
        </w:rPr>
        <w:t>αναμένεται να επιφέρει</w:t>
      </w:r>
      <w:r w:rsidR="00977D46" w:rsidRPr="00977D46">
        <w:rPr>
          <w:lang w:val="el-GR"/>
        </w:rPr>
        <w:t xml:space="preserve"> μακροπρόθεσμα </w:t>
      </w:r>
      <w:r>
        <w:rPr>
          <w:lang w:val="el-GR"/>
        </w:rPr>
        <w:t xml:space="preserve">οικονομικά </w:t>
      </w:r>
      <w:r w:rsidR="00977D46" w:rsidRPr="00977D46">
        <w:rPr>
          <w:lang w:val="el-GR"/>
        </w:rPr>
        <w:t>οφέλη για τις γηράσκουσες ευρωπαϊκές κοινωνίες.</w:t>
      </w:r>
      <w:r w:rsidR="001131DF" w:rsidRPr="001131DF">
        <w:rPr>
          <w:lang w:val="el-GR"/>
        </w:rPr>
        <w:t xml:space="preserve"> </w:t>
      </w:r>
      <w:r w:rsidR="00634894">
        <w:rPr>
          <w:lang w:val="el-GR"/>
        </w:rPr>
        <w:t>Τον τελευταίο καιρό</w:t>
      </w:r>
      <w:r w:rsidR="00A02F99" w:rsidRPr="00A02F99">
        <w:rPr>
          <w:lang w:val="el-GR"/>
        </w:rPr>
        <w:t xml:space="preserve">, η πανδημία </w:t>
      </w:r>
      <w:r w:rsidR="00F14B09">
        <w:rPr>
          <w:lang w:val="el-GR"/>
        </w:rPr>
        <w:t xml:space="preserve">της νόσου </w:t>
      </w:r>
      <w:r w:rsidR="00A02F99" w:rsidRPr="00A02F99">
        <w:rPr>
          <w:lang w:val="el-GR"/>
        </w:rPr>
        <w:t>C</w:t>
      </w:r>
      <w:r w:rsidR="002C7FDD">
        <w:t>ovid</w:t>
      </w:r>
      <w:r w:rsidR="00A02F99" w:rsidRPr="00A02F99">
        <w:rPr>
          <w:lang w:val="el-GR"/>
        </w:rPr>
        <w:t xml:space="preserve">-19 </w:t>
      </w:r>
      <w:r w:rsidR="00A02F99" w:rsidRPr="00C81795">
        <w:rPr>
          <w:lang w:val="el-GR"/>
        </w:rPr>
        <w:t>αποτελεί</w:t>
      </w:r>
      <w:r w:rsidR="001131DF" w:rsidRPr="001131DF">
        <w:rPr>
          <w:lang w:val="el-GR"/>
        </w:rPr>
        <w:t xml:space="preserve"> </w:t>
      </w:r>
      <w:r w:rsidR="00A02F99" w:rsidRPr="00C81795">
        <w:rPr>
          <w:lang w:val="el-GR"/>
        </w:rPr>
        <w:t>ένα ακόμα π</w:t>
      </w:r>
      <w:r w:rsidR="00A02F99">
        <w:rPr>
          <w:lang w:val="el-GR"/>
        </w:rPr>
        <w:t xml:space="preserve">λήγμα για τις ήδη επιβαρυμένες περιθωριοποιημένες ομάδες, όπως οι Ρομά, οι οποίοι </w:t>
      </w:r>
      <w:r w:rsidR="00A02F99" w:rsidRPr="00C81795">
        <w:rPr>
          <w:lang w:val="el-GR"/>
        </w:rPr>
        <w:t>αντιμετωπίζουν προβλήματα ελλιπούς πρόσβασης σε πληροφόρηση σχετικά με ζητήματα δημόσιας υγείας, καθώς και σε βασικές υπηρεσίες, ενώ τα προϋπάρχοντα θέματα υγείας, το χαμηλό κοινωνικοοικονομικό επίπεδο</w:t>
      </w:r>
      <w:r w:rsidR="00634894">
        <w:rPr>
          <w:lang w:val="el-GR"/>
        </w:rPr>
        <w:t>, τα στεγαστικά προβλήματα</w:t>
      </w:r>
      <w:r w:rsidR="00A02F99" w:rsidRPr="00C81795">
        <w:rPr>
          <w:lang w:val="el-GR"/>
        </w:rPr>
        <w:t xml:space="preserve"> και </w:t>
      </w:r>
      <w:r w:rsidR="00F21FBF">
        <w:rPr>
          <w:lang w:val="el-GR"/>
        </w:rPr>
        <w:t>ο κοινωνικός αποκλεισμός</w:t>
      </w:r>
      <w:r w:rsidR="00A02F99" w:rsidRPr="00C81795">
        <w:rPr>
          <w:lang w:val="el-GR"/>
        </w:rPr>
        <w:t xml:space="preserve"> μπορούν να τους εκθέσουν σε σοβαρούς κινδύνους</w:t>
      </w:r>
      <w:r w:rsidR="00634894">
        <w:rPr>
          <w:lang w:val="el-GR"/>
        </w:rPr>
        <w:t xml:space="preserve"> και τους </w:t>
      </w:r>
      <w:r w:rsidR="003C1721" w:rsidRPr="003C1721">
        <w:rPr>
          <w:lang w:val="el-GR"/>
        </w:rPr>
        <w:t>επηρεάζο</w:t>
      </w:r>
      <w:r w:rsidR="00634894">
        <w:rPr>
          <w:lang w:val="el-GR"/>
        </w:rPr>
        <w:t>υ</w:t>
      </w:r>
      <w:r w:rsidR="003C1721" w:rsidRPr="003C1721">
        <w:rPr>
          <w:lang w:val="el-GR"/>
        </w:rPr>
        <w:t xml:space="preserve">ν </w:t>
      </w:r>
      <w:r w:rsidR="006512AF" w:rsidRPr="000071E1">
        <w:rPr>
          <w:lang w:val="el-GR"/>
        </w:rPr>
        <w:t>δυσανάλογα</w:t>
      </w:r>
      <w:r w:rsidR="000071E1">
        <w:rPr>
          <w:lang w:val="el-GR"/>
        </w:rPr>
        <w:t xml:space="preserve"> λόγω των μέτρων</w:t>
      </w:r>
      <w:r w:rsidR="003C1721" w:rsidRPr="003C1721">
        <w:rPr>
          <w:lang w:val="el-GR"/>
        </w:rPr>
        <w:t xml:space="preserve"> που λαμβάνονται για τον περιορισμό </w:t>
      </w:r>
      <w:r w:rsidR="00122BCA">
        <w:rPr>
          <w:lang w:val="el-GR"/>
        </w:rPr>
        <w:t xml:space="preserve">της νόσου </w:t>
      </w:r>
      <w:r w:rsidR="00122BCA">
        <w:t>Covid</w:t>
      </w:r>
      <w:r w:rsidR="00122BCA" w:rsidRPr="00122BCA">
        <w:rPr>
          <w:lang w:val="el-GR"/>
        </w:rPr>
        <w:t>-19</w:t>
      </w:r>
      <w:r w:rsidR="003C1721" w:rsidRPr="003C1721">
        <w:rPr>
          <w:lang w:val="el-GR"/>
        </w:rPr>
        <w:t>.</w:t>
      </w:r>
    </w:p>
    <w:p w:rsidR="00B768A3" w:rsidRPr="00B768A3" w:rsidRDefault="00881480" w:rsidP="00B768A3">
      <w:pPr>
        <w:shd w:val="clear" w:color="auto" w:fill="FFFFFF"/>
        <w:spacing w:before="120" w:after="0" w:line="276" w:lineRule="auto"/>
        <w:jc w:val="both"/>
        <w:rPr>
          <w:lang w:val="el-GR"/>
        </w:rPr>
      </w:pPr>
      <w:r>
        <w:rPr>
          <w:lang w:val="el-GR"/>
        </w:rPr>
        <w:t>Σ</w:t>
      </w:r>
      <w:r w:rsidR="00B768A3">
        <w:rPr>
          <w:lang w:val="el-GR"/>
        </w:rPr>
        <w:t xml:space="preserve">ε ευρωπαϊκό επίπεδο, εκτιμάται ότι, μακροπρόθεσμα, η αποτελεσματική </w:t>
      </w:r>
      <w:r w:rsidR="00CC4892">
        <w:rPr>
          <w:lang w:val="el-GR"/>
        </w:rPr>
        <w:t xml:space="preserve">κοινωνική </w:t>
      </w:r>
      <w:r w:rsidR="00B768A3">
        <w:rPr>
          <w:lang w:val="el-GR"/>
        </w:rPr>
        <w:t xml:space="preserve">ένταξη των Ρομά </w:t>
      </w:r>
      <w:r w:rsidR="00B768A3" w:rsidRPr="00A2618F">
        <w:rPr>
          <w:lang w:val="el-GR"/>
        </w:rPr>
        <w:t>θα αποφέρει δημοσιονομικά</w:t>
      </w:r>
      <w:r w:rsidR="00676B31" w:rsidRPr="00A2618F">
        <w:rPr>
          <w:lang w:val="el-GR"/>
        </w:rPr>
        <w:t>, ατομικά</w:t>
      </w:r>
      <w:r w:rsidR="003479C7" w:rsidRPr="00A2618F">
        <w:rPr>
          <w:lang w:val="el-GR"/>
        </w:rPr>
        <w:t xml:space="preserve"> </w:t>
      </w:r>
      <w:r w:rsidR="00676B31" w:rsidRPr="00460FFB">
        <w:rPr>
          <w:lang w:val="el-GR"/>
        </w:rPr>
        <w:t xml:space="preserve">και κοινωνικά </w:t>
      </w:r>
      <w:r w:rsidR="00B768A3" w:rsidRPr="00460FFB">
        <w:rPr>
          <w:lang w:val="el-GR"/>
        </w:rPr>
        <w:t>οφέλη</w:t>
      </w:r>
      <w:r w:rsidR="00676B31">
        <w:rPr>
          <w:lang w:val="el-GR"/>
        </w:rPr>
        <w:t>. Μεταξύ αυτών</w:t>
      </w:r>
      <w:r w:rsidR="00A2618F">
        <w:rPr>
          <w:lang w:val="el-GR"/>
        </w:rPr>
        <w:t>,</w:t>
      </w:r>
      <w:r w:rsidR="00676B31">
        <w:rPr>
          <w:lang w:val="el-GR"/>
        </w:rPr>
        <w:t xml:space="preserve"> είναι η αύξηση εισφορών</w:t>
      </w:r>
      <w:r w:rsidR="00B768A3" w:rsidRPr="00B768A3">
        <w:rPr>
          <w:lang w:val="el-GR"/>
        </w:rPr>
        <w:t xml:space="preserve"> στον</w:t>
      </w:r>
      <w:r w:rsidR="00676B31">
        <w:rPr>
          <w:lang w:val="el-GR"/>
        </w:rPr>
        <w:t xml:space="preserve"> κρατικό προϋπολογισμό, η μείωση της χρήσης</w:t>
      </w:r>
      <w:r w:rsidR="00B768A3" w:rsidRPr="00B768A3">
        <w:rPr>
          <w:lang w:val="el-GR"/>
        </w:rPr>
        <w:t xml:space="preserve"> κοινωνικών παροχών</w:t>
      </w:r>
      <w:r w:rsidR="00676B31">
        <w:rPr>
          <w:lang w:val="el-GR"/>
        </w:rPr>
        <w:t xml:space="preserve">, </w:t>
      </w:r>
      <w:r w:rsidR="006512AF" w:rsidRPr="00693FF8">
        <w:rPr>
          <w:lang w:val="el-GR"/>
        </w:rPr>
        <w:t>ο θετικός αντίκτυπος στο ΑΕΠ και στην αγορά εργασίας, μέσω της μείωσης των ελλείψεων εργατικού δυναμικού και δεξιοτήτων και της βελτίωσης της αποδοτικότητας, καθώς και της βελτίωσης απασχολησιμότητας</w:t>
      </w:r>
      <w:r w:rsidR="006512AF" w:rsidRPr="00693FF8">
        <w:rPr>
          <w:rStyle w:val="af3"/>
          <w:lang w:val="el-GR"/>
        </w:rPr>
        <w:footnoteReference w:id="2"/>
      </w:r>
      <w:r w:rsidR="006512AF" w:rsidRPr="00693FF8">
        <w:rPr>
          <w:lang w:val="el-GR"/>
        </w:rPr>
        <w:t>.</w:t>
      </w:r>
    </w:p>
    <w:p w:rsidR="00C81795" w:rsidRPr="00C81795" w:rsidRDefault="00867308" w:rsidP="00B768A3">
      <w:pPr>
        <w:shd w:val="clear" w:color="auto" w:fill="FFFFFF"/>
        <w:spacing w:before="120" w:after="0" w:line="276" w:lineRule="auto"/>
        <w:jc w:val="both"/>
        <w:rPr>
          <w:rFonts w:eastAsia="Times New Roman" w:cs="Verdana"/>
          <w:lang w:val="el-GR"/>
        </w:rPr>
      </w:pPr>
      <w:r w:rsidRPr="00D42693">
        <w:rPr>
          <w:lang w:val="el-GR"/>
        </w:rPr>
        <w:t>Στην Ελλάδα, οι υποβαθμισμένες συνθήκες διαβίωσης, το χαμηλό κοινωνικοοικονομικό υπόβαθρο</w:t>
      </w:r>
      <w:r w:rsidR="003479C7" w:rsidRPr="00D42693">
        <w:rPr>
          <w:lang w:val="el-GR"/>
        </w:rPr>
        <w:t xml:space="preserve"> </w:t>
      </w:r>
      <w:r w:rsidR="00480ABB" w:rsidRPr="00D42693">
        <w:rPr>
          <w:lang w:val="el-GR"/>
        </w:rPr>
        <w:t>και επίπεδο υγείας, καθώς</w:t>
      </w:r>
      <w:r w:rsidRPr="00D42693">
        <w:rPr>
          <w:lang w:val="el-GR"/>
        </w:rPr>
        <w:t xml:space="preserve"> και το χαμηλό επίπεδο συμμετοχής στην εκπαίδευση και την απασχόληση αποτελούν σημαντικά εμπόδια για την κοινωνική ένταξη, συμπερίληψη, ίση </w:t>
      </w:r>
      <w:r w:rsidR="00A62DD8" w:rsidRPr="00D42693">
        <w:rPr>
          <w:lang w:val="el-GR"/>
        </w:rPr>
        <w:t xml:space="preserve">κοινωνική </w:t>
      </w:r>
      <w:r w:rsidRPr="00D42693">
        <w:rPr>
          <w:lang w:val="el-GR"/>
        </w:rPr>
        <w:t>συμμετοχή και ευημερία των Ρομά.</w:t>
      </w:r>
      <w:r w:rsidR="00D42693" w:rsidRPr="00D42693">
        <w:rPr>
          <w:lang w:val="el-GR"/>
        </w:rPr>
        <w:t xml:space="preserve"> </w:t>
      </w:r>
      <w:r w:rsidR="00D42693">
        <w:rPr>
          <w:lang w:val="el-GR"/>
        </w:rPr>
        <w:t>Στην Ελλάδα, παρ</w:t>
      </w:r>
      <w:r w:rsidR="00D42693" w:rsidRPr="00D42693">
        <w:rPr>
          <w:lang w:val="el-GR"/>
        </w:rPr>
        <w:t xml:space="preserve">’ </w:t>
      </w:r>
      <w:r w:rsidR="00D42693">
        <w:rPr>
          <w:lang w:val="el-GR"/>
        </w:rPr>
        <w:t>όλες τις μέχρι σήμερα βελτιώσεις, οι συνθήκες διαβίωσης, το</w:t>
      </w:r>
      <w:r w:rsidR="00D42693" w:rsidRPr="00D42693">
        <w:rPr>
          <w:lang w:val="el-GR"/>
        </w:rPr>
        <w:t xml:space="preserve"> </w:t>
      </w:r>
      <w:r w:rsidR="00D42693" w:rsidRPr="00B6662A">
        <w:rPr>
          <w:lang w:val="el-GR"/>
        </w:rPr>
        <w:t xml:space="preserve">κοινωνικοοικονομικό υπόβαθρο και επίπεδο υγείας, </w:t>
      </w:r>
      <w:r w:rsidR="00D42693">
        <w:rPr>
          <w:lang w:val="el-GR"/>
        </w:rPr>
        <w:t xml:space="preserve">το </w:t>
      </w:r>
      <w:r w:rsidR="00D42693" w:rsidRPr="00B6662A">
        <w:rPr>
          <w:lang w:val="el-GR"/>
        </w:rPr>
        <w:t>επίπεδο συμμετοχής στην εκπαίδευση και την απασχόληση</w:t>
      </w:r>
      <w:r w:rsidR="00D42693">
        <w:rPr>
          <w:lang w:val="el-GR"/>
        </w:rPr>
        <w:t xml:space="preserve"> συνεχίζουν να απέχουν του ευκταίου. Έτσι εξακολουθούν να</w:t>
      </w:r>
      <w:r w:rsidR="00D42693" w:rsidRPr="00B6662A">
        <w:rPr>
          <w:lang w:val="el-GR"/>
        </w:rPr>
        <w:t xml:space="preserve"> αποτελούν </w:t>
      </w:r>
      <w:r w:rsidR="00D42693">
        <w:rPr>
          <w:lang w:val="el-GR"/>
        </w:rPr>
        <w:t>τα κύρια</w:t>
      </w:r>
      <w:r w:rsidR="00D42693" w:rsidRPr="00B6662A">
        <w:rPr>
          <w:lang w:val="el-GR"/>
        </w:rPr>
        <w:t xml:space="preserve"> εμπόδια για την </w:t>
      </w:r>
      <w:r w:rsidR="00D42693">
        <w:rPr>
          <w:lang w:val="el-GR"/>
        </w:rPr>
        <w:t xml:space="preserve">ολοκλήρωση της </w:t>
      </w:r>
      <w:r w:rsidR="00D42693" w:rsidRPr="00B6662A">
        <w:rPr>
          <w:lang w:val="el-GR"/>
        </w:rPr>
        <w:t>κοινωνική ένταξη</w:t>
      </w:r>
      <w:r w:rsidR="00D42693">
        <w:rPr>
          <w:lang w:val="el-GR"/>
        </w:rPr>
        <w:t>ς</w:t>
      </w:r>
      <w:r w:rsidR="00D42693" w:rsidRPr="00B6662A">
        <w:rPr>
          <w:lang w:val="el-GR"/>
        </w:rPr>
        <w:t>, συμπερίληψη</w:t>
      </w:r>
      <w:r w:rsidR="00D42693">
        <w:rPr>
          <w:lang w:val="el-GR"/>
        </w:rPr>
        <w:t>ς</w:t>
      </w:r>
      <w:r w:rsidR="00D42693" w:rsidRPr="00B6662A">
        <w:rPr>
          <w:lang w:val="el-GR"/>
        </w:rPr>
        <w:t>, ίση</w:t>
      </w:r>
      <w:r w:rsidR="00D42693">
        <w:rPr>
          <w:lang w:val="el-GR"/>
        </w:rPr>
        <w:t>ς</w:t>
      </w:r>
      <w:r w:rsidR="00D42693" w:rsidRPr="00B6662A">
        <w:rPr>
          <w:lang w:val="el-GR"/>
        </w:rPr>
        <w:t xml:space="preserve"> κοινωνική</w:t>
      </w:r>
      <w:r w:rsidR="00D42693">
        <w:rPr>
          <w:lang w:val="el-GR"/>
        </w:rPr>
        <w:t>ς</w:t>
      </w:r>
      <w:r w:rsidR="00D42693" w:rsidRPr="00B6662A">
        <w:rPr>
          <w:lang w:val="el-GR"/>
        </w:rPr>
        <w:t xml:space="preserve"> συμμετοχή</w:t>
      </w:r>
      <w:r w:rsidR="00D42693">
        <w:rPr>
          <w:lang w:val="el-GR"/>
        </w:rPr>
        <w:t>ς</w:t>
      </w:r>
      <w:r w:rsidR="00D42693" w:rsidRPr="00B6662A">
        <w:rPr>
          <w:lang w:val="el-GR"/>
        </w:rPr>
        <w:t xml:space="preserve"> και ευημερία</w:t>
      </w:r>
      <w:r w:rsidR="00D42693">
        <w:rPr>
          <w:lang w:val="el-GR"/>
        </w:rPr>
        <w:t>ς</w:t>
      </w:r>
      <w:r w:rsidR="00D42693" w:rsidRPr="00B6662A">
        <w:rPr>
          <w:lang w:val="el-GR"/>
        </w:rPr>
        <w:t xml:space="preserve"> των Ρομά</w:t>
      </w:r>
      <w:r w:rsidR="00D42693">
        <w:rPr>
          <w:lang w:val="el-GR"/>
        </w:rPr>
        <w:t xml:space="preserve">. </w:t>
      </w:r>
    </w:p>
    <w:p w:rsidR="00494602" w:rsidRDefault="00494602" w:rsidP="00B768A3">
      <w:pPr>
        <w:shd w:val="clear" w:color="auto" w:fill="FFFFFF"/>
        <w:spacing w:before="120" w:after="0" w:line="276" w:lineRule="auto"/>
        <w:jc w:val="both"/>
        <w:rPr>
          <w:rFonts w:eastAsia="Times New Roman" w:cs="Calibri"/>
          <w:lang w:val="el-GR"/>
        </w:rPr>
      </w:pPr>
      <w:r w:rsidRPr="00867308">
        <w:rPr>
          <w:szCs w:val="24"/>
          <w:lang w:val="el-GR"/>
        </w:rPr>
        <w:t xml:space="preserve">Η </w:t>
      </w:r>
      <w:r w:rsidR="005834B4">
        <w:rPr>
          <w:lang w:val="el-GR"/>
        </w:rPr>
        <w:t>νέα</w:t>
      </w:r>
      <w:r w:rsidR="001131DF" w:rsidRPr="001131DF">
        <w:rPr>
          <w:lang w:val="el-GR"/>
        </w:rPr>
        <w:t xml:space="preserve"> </w:t>
      </w:r>
      <w:r w:rsidR="005834B4" w:rsidRPr="00EA1776">
        <w:rPr>
          <w:rFonts w:cs="Calibri"/>
          <w:lang w:val="el-GR"/>
        </w:rPr>
        <w:t xml:space="preserve">Εθνική Στρατηγική </w:t>
      </w:r>
      <w:r w:rsidR="005834B4">
        <w:rPr>
          <w:rFonts w:cs="Calibri"/>
          <w:lang w:val="el-GR"/>
        </w:rPr>
        <w:t>για την Κοινωνική Ένταξη</w:t>
      </w:r>
      <w:r w:rsidR="005834B4" w:rsidRPr="00EA1776">
        <w:rPr>
          <w:rFonts w:cs="Calibri"/>
          <w:lang w:val="el-GR"/>
        </w:rPr>
        <w:t xml:space="preserve"> των Ρομά </w:t>
      </w:r>
      <w:r w:rsidR="005834B4">
        <w:rPr>
          <w:rFonts w:cs="Calibri"/>
          <w:lang w:val="el-GR"/>
        </w:rPr>
        <w:t xml:space="preserve">(ΕΣΚΕ Ρομά </w:t>
      </w:r>
      <w:r w:rsidR="005834B4" w:rsidRPr="00EA1776">
        <w:rPr>
          <w:rFonts w:cs="Calibri"/>
          <w:lang w:val="el-GR"/>
        </w:rPr>
        <w:t>2021-2030</w:t>
      </w:r>
      <w:r w:rsidR="005834B4">
        <w:rPr>
          <w:rFonts w:cs="Calibri"/>
          <w:lang w:val="el-GR"/>
        </w:rPr>
        <w:t>)</w:t>
      </w:r>
      <w:r w:rsidR="00947C08" w:rsidRPr="00947C08">
        <w:rPr>
          <w:rFonts w:cs="Calibri"/>
          <w:lang w:val="el-GR"/>
        </w:rPr>
        <w:t xml:space="preserve"> </w:t>
      </w:r>
      <w:r w:rsidRPr="00867308">
        <w:rPr>
          <w:szCs w:val="24"/>
          <w:lang w:val="el-GR"/>
        </w:rPr>
        <w:t>αντανακλά τις αρχές του Ενεργητικού Κοινωνικού Κράτους με</w:t>
      </w:r>
      <w:r>
        <w:rPr>
          <w:szCs w:val="24"/>
          <w:lang w:val="el-GR"/>
        </w:rPr>
        <w:t xml:space="preserve"> στόχο</w:t>
      </w:r>
      <w:r w:rsidRPr="00867308">
        <w:rPr>
          <w:szCs w:val="24"/>
          <w:lang w:val="el-GR"/>
        </w:rPr>
        <w:t xml:space="preserve"> την προώθηση αναπτυξιακά προσανατολισμένων πολιτικών πρόληψης και καταπολέμησης της φτώχειας και του κοινωνικού αποκλεισμού. </w:t>
      </w:r>
      <w:r w:rsidR="00867308" w:rsidRPr="00867308">
        <w:rPr>
          <w:rFonts w:eastAsia="Times New Roman"/>
          <w:color w:val="000000"/>
          <w:lang w:val="el-GR"/>
        </w:rPr>
        <w:t xml:space="preserve">Με βάση τις </w:t>
      </w:r>
      <w:r w:rsidR="00867308" w:rsidRPr="00867308">
        <w:rPr>
          <w:lang w:val="el-GR"/>
        </w:rPr>
        <w:t xml:space="preserve">θεμελιώδεις αξίες της Ε.Ε. για μια κοινωνία ίσης μεταχείρισης, ίσων δικαιωμάτων και ευκαιριών για όλους, </w:t>
      </w:r>
      <w:r>
        <w:rPr>
          <w:lang w:val="el-GR"/>
        </w:rPr>
        <w:t xml:space="preserve">η </w:t>
      </w:r>
      <w:r w:rsidR="005834B4">
        <w:rPr>
          <w:szCs w:val="24"/>
          <w:lang w:val="el-GR"/>
        </w:rPr>
        <w:t>ΕΣΚΕ Ρομά</w:t>
      </w:r>
      <w:r w:rsidR="00460FFB">
        <w:rPr>
          <w:szCs w:val="24"/>
          <w:lang w:val="el-GR"/>
        </w:rPr>
        <w:t xml:space="preserve"> </w:t>
      </w:r>
      <w:r>
        <w:rPr>
          <w:szCs w:val="24"/>
          <w:lang w:val="el-GR"/>
        </w:rPr>
        <w:t xml:space="preserve">2021- 2030 </w:t>
      </w:r>
      <w:r>
        <w:rPr>
          <w:lang w:val="el-GR"/>
        </w:rPr>
        <w:t>εστιάζει στ</w:t>
      </w:r>
      <w:r w:rsidR="00867308" w:rsidRPr="00867308">
        <w:rPr>
          <w:lang w:val="el-GR"/>
        </w:rPr>
        <w:t>η</w:t>
      </w:r>
      <w:r w:rsidR="00CE5AAC">
        <w:rPr>
          <w:lang w:val="el-GR"/>
        </w:rPr>
        <w:t xml:space="preserve">ν κοινωνική </w:t>
      </w:r>
      <w:r w:rsidR="00947C08">
        <w:rPr>
          <w:lang w:val="el-GR"/>
        </w:rPr>
        <w:t>ένταξη</w:t>
      </w:r>
      <w:r w:rsidR="00867308" w:rsidRPr="00867308">
        <w:rPr>
          <w:lang w:val="el-GR"/>
        </w:rPr>
        <w:t xml:space="preserve">, </w:t>
      </w:r>
      <w:r w:rsidR="00460FFB">
        <w:rPr>
          <w:lang w:val="el-GR"/>
        </w:rPr>
        <w:t xml:space="preserve">την </w:t>
      </w:r>
      <w:r w:rsidR="00867308" w:rsidRPr="00867308">
        <w:rPr>
          <w:lang w:val="el-GR"/>
        </w:rPr>
        <w:t>ομαλή συνύπαρξη,</w:t>
      </w:r>
      <w:r w:rsidR="00460FFB">
        <w:rPr>
          <w:lang w:val="el-GR"/>
        </w:rPr>
        <w:t xml:space="preserve"> τη</w:t>
      </w:r>
      <w:r w:rsidR="00867308" w:rsidRPr="00867308">
        <w:rPr>
          <w:lang w:val="el-GR"/>
        </w:rPr>
        <w:t xml:space="preserve"> δημιουργία αμοιβαία</w:t>
      </w:r>
      <w:r w:rsidR="00867308">
        <w:rPr>
          <w:lang w:val="el-GR"/>
        </w:rPr>
        <w:t>ς</w:t>
      </w:r>
      <w:r w:rsidR="00867308" w:rsidRPr="00867308">
        <w:rPr>
          <w:lang w:val="el-GR"/>
        </w:rPr>
        <w:t xml:space="preserve"> εμπιστοσύνη</w:t>
      </w:r>
      <w:r w:rsidR="00867308">
        <w:rPr>
          <w:lang w:val="el-GR"/>
        </w:rPr>
        <w:t>ς</w:t>
      </w:r>
      <w:r w:rsidR="00867308" w:rsidRPr="00867308">
        <w:rPr>
          <w:lang w:val="el-GR"/>
        </w:rPr>
        <w:t xml:space="preserve"> και </w:t>
      </w:r>
      <w:r w:rsidR="00CF6CF6">
        <w:rPr>
          <w:lang w:val="el-GR"/>
        </w:rPr>
        <w:t>ισότιμης συμμετοχής</w:t>
      </w:r>
      <w:r w:rsidR="00CF6CF6" w:rsidRPr="00867308">
        <w:rPr>
          <w:lang w:val="el-GR"/>
        </w:rPr>
        <w:t xml:space="preserve"> </w:t>
      </w:r>
      <w:r w:rsidR="00867308" w:rsidRPr="00867308">
        <w:rPr>
          <w:lang w:val="el-GR"/>
        </w:rPr>
        <w:t xml:space="preserve">των Ρομά στον </w:t>
      </w:r>
      <w:r w:rsidR="00F14B09" w:rsidRPr="00867308">
        <w:rPr>
          <w:rFonts w:eastAsia="Times New Roman"/>
          <w:color w:val="000000"/>
          <w:lang w:val="el-GR"/>
        </w:rPr>
        <w:t xml:space="preserve">κοινωνικό </w:t>
      </w:r>
      <w:r w:rsidR="00CF6CF6">
        <w:rPr>
          <w:lang w:val="el-GR"/>
        </w:rPr>
        <w:t xml:space="preserve">πολιτικό, </w:t>
      </w:r>
      <w:r w:rsidR="00867308" w:rsidRPr="00867308">
        <w:rPr>
          <w:rFonts w:eastAsia="Times New Roman"/>
          <w:color w:val="000000"/>
          <w:lang w:val="el-GR"/>
        </w:rPr>
        <w:t xml:space="preserve">οικονομικό και </w:t>
      </w:r>
      <w:r w:rsidR="00F14B09">
        <w:rPr>
          <w:rFonts w:eastAsia="Times New Roman"/>
          <w:color w:val="000000"/>
          <w:lang w:val="el-GR"/>
        </w:rPr>
        <w:t xml:space="preserve">πολιτιστικό </w:t>
      </w:r>
      <w:r w:rsidR="00867308" w:rsidRPr="00867308">
        <w:rPr>
          <w:rFonts w:eastAsia="Times New Roman"/>
          <w:color w:val="000000"/>
          <w:lang w:val="el-GR"/>
        </w:rPr>
        <w:t>ιστό της χώρας</w:t>
      </w:r>
      <w:r w:rsidR="00867308" w:rsidRPr="00867308">
        <w:rPr>
          <w:lang w:val="el-GR"/>
        </w:rPr>
        <w:t xml:space="preserve">. </w:t>
      </w:r>
      <w:r>
        <w:rPr>
          <w:bCs/>
          <w:color w:val="000000"/>
          <w:lang w:val="el-GR"/>
        </w:rPr>
        <w:t>Επικεντρώνεται</w:t>
      </w:r>
      <w:r w:rsidR="00867308" w:rsidRPr="00867308">
        <w:rPr>
          <w:bCs/>
          <w:color w:val="000000"/>
          <w:lang w:val="el-GR"/>
        </w:rPr>
        <w:t xml:space="preserve"> στη δημιουργία των προϋποθέσεων για την </w:t>
      </w:r>
      <w:r w:rsidR="00867308" w:rsidRPr="00867308">
        <w:rPr>
          <w:rFonts w:eastAsia="Times New Roman"/>
          <w:color w:val="000000"/>
          <w:lang w:val="el-GR"/>
        </w:rPr>
        <w:t xml:space="preserve">ενεργή συμμετοχή των Ρομά στα κοινωνικά δρώμενα ως Έλληνες </w:t>
      </w:r>
      <w:r w:rsidR="00867308" w:rsidRPr="00867308">
        <w:rPr>
          <w:lang w:val="el-GR"/>
        </w:rPr>
        <w:t>και Ευρωπαίοι πολίτες</w:t>
      </w:r>
      <w:r w:rsidR="00867308" w:rsidRPr="00867308">
        <w:rPr>
          <w:rFonts w:eastAsia="Times New Roman"/>
          <w:color w:val="000000"/>
          <w:lang w:val="el-GR"/>
        </w:rPr>
        <w:t>, για την ισότιμη άσκηση των δικαιωμάτων και των υποχρεώσεών τους στην προσωπική, κοινωνική και επαγγελματική ζωή</w:t>
      </w:r>
      <w:r w:rsidR="00F14B09" w:rsidRPr="00F14B09">
        <w:rPr>
          <w:rFonts w:eastAsia="Times New Roman"/>
          <w:color w:val="000000"/>
          <w:lang w:val="el-GR"/>
        </w:rPr>
        <w:t xml:space="preserve"> </w:t>
      </w:r>
      <w:r w:rsidR="00F14B09" w:rsidRPr="00867308">
        <w:rPr>
          <w:rFonts w:eastAsia="Times New Roman"/>
          <w:color w:val="000000"/>
          <w:lang w:val="el-GR"/>
        </w:rPr>
        <w:t>τους</w:t>
      </w:r>
      <w:r w:rsidR="00867308" w:rsidRPr="00867308">
        <w:rPr>
          <w:rFonts w:eastAsia="Times New Roman"/>
          <w:color w:val="000000"/>
          <w:lang w:val="el-GR"/>
        </w:rPr>
        <w:t>.</w:t>
      </w:r>
      <w:r w:rsidR="003479C7">
        <w:rPr>
          <w:rFonts w:eastAsia="Times New Roman"/>
          <w:color w:val="000000"/>
          <w:lang w:val="el-GR"/>
        </w:rPr>
        <w:t xml:space="preserve"> </w:t>
      </w:r>
      <w:r w:rsidR="00867308" w:rsidRPr="00867308">
        <w:rPr>
          <w:szCs w:val="24"/>
          <w:lang w:val="el-GR"/>
        </w:rPr>
        <w:t xml:space="preserve">Βασικός </w:t>
      </w:r>
      <w:r w:rsidR="00B61C9F" w:rsidRPr="00867308">
        <w:rPr>
          <w:szCs w:val="24"/>
          <w:lang w:val="el-GR"/>
        </w:rPr>
        <w:t xml:space="preserve">της </w:t>
      </w:r>
      <w:r w:rsidR="00867308" w:rsidRPr="00867308">
        <w:rPr>
          <w:szCs w:val="24"/>
          <w:lang w:val="el-GR"/>
        </w:rPr>
        <w:t xml:space="preserve">πυρήνας είναι η ουσιαστική προστασία των θεμελιωδών δικαιωμάτων των Ρομά μέσω ολοκληρωμένων παρεμβάσεων για την προώθηση </w:t>
      </w:r>
      <w:r w:rsidRPr="00867308">
        <w:rPr>
          <w:szCs w:val="24"/>
          <w:lang w:val="el-GR"/>
        </w:rPr>
        <w:t>της κοινωνικοοικονομικής ένταξης</w:t>
      </w:r>
      <w:r>
        <w:rPr>
          <w:szCs w:val="24"/>
          <w:lang w:val="el-GR"/>
        </w:rPr>
        <w:t xml:space="preserve">, </w:t>
      </w:r>
      <w:r w:rsidR="00D42693">
        <w:rPr>
          <w:szCs w:val="24"/>
          <w:lang w:val="el-GR"/>
        </w:rPr>
        <w:t xml:space="preserve">της ενεργούς </w:t>
      </w:r>
      <w:r w:rsidR="00D42AB8" w:rsidRPr="00D42AB8">
        <w:rPr>
          <w:szCs w:val="24"/>
          <w:lang w:val="el-GR"/>
        </w:rPr>
        <w:t>πολιτειότητας,</w:t>
      </w:r>
      <w:r w:rsidR="00D42AB8">
        <w:rPr>
          <w:szCs w:val="24"/>
          <w:lang w:val="el-GR"/>
        </w:rPr>
        <w:t xml:space="preserve"> </w:t>
      </w:r>
      <w:r>
        <w:rPr>
          <w:szCs w:val="24"/>
          <w:lang w:val="el-GR"/>
        </w:rPr>
        <w:t xml:space="preserve">της </w:t>
      </w:r>
      <w:r w:rsidRPr="00D42AB8">
        <w:rPr>
          <w:szCs w:val="24"/>
          <w:lang w:val="el-GR"/>
        </w:rPr>
        <w:t>άρση</w:t>
      </w:r>
      <w:r w:rsidR="00460FFB" w:rsidRPr="00D42AB8">
        <w:rPr>
          <w:szCs w:val="24"/>
          <w:lang w:val="el-GR"/>
        </w:rPr>
        <w:t>ς</w:t>
      </w:r>
      <w:r w:rsidRPr="00867308">
        <w:rPr>
          <w:bCs/>
          <w:color w:val="000000"/>
          <w:lang w:val="el-GR"/>
        </w:rPr>
        <w:t xml:space="preserve"> των ό</w:t>
      </w:r>
      <w:r w:rsidR="0007534A">
        <w:rPr>
          <w:bCs/>
          <w:color w:val="000000"/>
          <w:lang w:val="el-GR"/>
        </w:rPr>
        <w:t>ρων του κοινωνικού αποκλεισμού και των διακρίσεων</w:t>
      </w:r>
      <w:r w:rsidR="00E76F13" w:rsidRPr="00867308">
        <w:rPr>
          <w:bCs/>
          <w:color w:val="000000"/>
          <w:lang w:val="el-GR"/>
        </w:rPr>
        <w:t>.</w:t>
      </w:r>
      <w:r w:rsidR="003479C7">
        <w:rPr>
          <w:bCs/>
          <w:color w:val="000000"/>
          <w:lang w:val="el-GR"/>
        </w:rPr>
        <w:t xml:space="preserve"> </w:t>
      </w:r>
      <w:r w:rsidRPr="00867308">
        <w:rPr>
          <w:rFonts w:eastAsia="Times New Roman" w:cs="Calibri"/>
          <w:lang w:val="el-GR"/>
        </w:rPr>
        <w:t>Η πρόσβαση σε ποιοτική εκπαίδευση, η δημιουργία ευκαιριών απασχόλησης, η βελτίωση του βιοτικού επιπέδου, η καταπολέμηση του ρατσισμού, των διακρίσεων και των στερεοτύπων, καθώς και η ενδυνάμωση και αναβάθμιση δεξιοτήτων των νέων και γυναικών Ρομά για ενεργή συμμετοχή στην τοπική κοινωνία</w:t>
      </w:r>
      <w:r>
        <w:rPr>
          <w:rFonts w:eastAsia="Times New Roman" w:cs="Calibri"/>
          <w:lang w:val="el-GR"/>
        </w:rPr>
        <w:t xml:space="preserve"> αποτελούν κομβικούς στόχους της νέας στρατηγικής</w:t>
      </w:r>
      <w:r w:rsidRPr="00867308">
        <w:rPr>
          <w:rFonts w:eastAsia="Times New Roman" w:cs="Calibri"/>
          <w:lang w:val="el-GR"/>
        </w:rPr>
        <w:t>.</w:t>
      </w:r>
    </w:p>
    <w:p w:rsidR="00F14B09" w:rsidRPr="003D36B5" w:rsidRDefault="00F14B09" w:rsidP="00F14B09">
      <w:pPr>
        <w:spacing w:before="120" w:line="276" w:lineRule="auto"/>
        <w:jc w:val="both"/>
        <w:rPr>
          <w:rFonts w:cs="Calibri"/>
          <w:lang w:val="el-GR"/>
        </w:rPr>
      </w:pPr>
      <w:r w:rsidRPr="00F14B09">
        <w:rPr>
          <w:rFonts w:cs="Calibri"/>
          <w:lang w:val="el-GR"/>
        </w:rPr>
        <w:t>Ειδικό</w:t>
      </w:r>
      <w:r w:rsidRPr="00666EDD">
        <w:rPr>
          <w:rFonts w:cs="Calibri"/>
          <w:lang w:val="el-GR"/>
        </w:rPr>
        <w:t xml:space="preserve">τερα, στόχος της ΕΣΚΕ Ρομά 2021-2030 </w:t>
      </w:r>
      <w:r w:rsidRPr="003D36B5">
        <w:rPr>
          <w:rFonts w:cs="Calibri"/>
          <w:lang w:val="el-GR"/>
        </w:rPr>
        <w:t xml:space="preserve">είναι να αντιμετωπιστούν αποτελεσματικά οι πολλαπλές μορφές αποστέρησης που βιώνουν οι </w:t>
      </w:r>
      <w:r>
        <w:rPr>
          <w:rFonts w:cs="Calibri"/>
          <w:lang w:val="el-GR"/>
        </w:rPr>
        <w:t xml:space="preserve">Έλληνες </w:t>
      </w:r>
      <w:r w:rsidRPr="003D36B5">
        <w:rPr>
          <w:rFonts w:cs="Calibri"/>
          <w:lang w:val="el-GR"/>
        </w:rPr>
        <w:t>Ρομά και να προωθηθεί η ολοκληρωμένη ένταξή τους στον κοινωνικό</w:t>
      </w:r>
      <w:r>
        <w:rPr>
          <w:rFonts w:cs="Calibri"/>
          <w:lang w:val="el-GR"/>
        </w:rPr>
        <w:t>,</w:t>
      </w:r>
      <w:r w:rsidRPr="003D36B5">
        <w:rPr>
          <w:rFonts w:cs="Calibri"/>
          <w:lang w:val="el-GR"/>
        </w:rPr>
        <w:t xml:space="preserve"> οικονομικό</w:t>
      </w:r>
      <w:r>
        <w:rPr>
          <w:rFonts w:cs="Calibri"/>
          <w:lang w:val="el-GR"/>
        </w:rPr>
        <w:t>, πολιτικό</w:t>
      </w:r>
      <w:r w:rsidRPr="003D36B5">
        <w:rPr>
          <w:rFonts w:cs="Calibri"/>
          <w:lang w:val="el-GR"/>
        </w:rPr>
        <w:t xml:space="preserve"> και </w:t>
      </w:r>
      <w:r>
        <w:rPr>
          <w:rFonts w:cs="Calibri"/>
          <w:lang w:val="el-GR"/>
        </w:rPr>
        <w:t xml:space="preserve">πολιτιστικό ιστό </w:t>
      </w:r>
      <w:r w:rsidRPr="003D36B5">
        <w:rPr>
          <w:rFonts w:cs="Calibri"/>
          <w:lang w:val="el-GR"/>
        </w:rPr>
        <w:t xml:space="preserve">της χώρας, με στοχευμένες </w:t>
      </w:r>
      <w:r>
        <w:rPr>
          <w:rFonts w:cs="Calibri"/>
          <w:lang w:val="el-GR"/>
        </w:rPr>
        <w:t>(</w:t>
      </w:r>
      <w:r>
        <w:rPr>
          <w:rFonts w:cs="Calibri"/>
        </w:rPr>
        <w:t>targeted</w:t>
      </w:r>
      <w:r w:rsidRPr="00F14B09">
        <w:rPr>
          <w:rFonts w:cs="Calibri"/>
          <w:lang w:val="el-GR"/>
        </w:rPr>
        <w:t>)</w:t>
      </w:r>
      <w:r w:rsidRPr="003D36B5">
        <w:rPr>
          <w:rFonts w:cs="Calibri"/>
          <w:lang w:val="el-GR"/>
        </w:rPr>
        <w:t xml:space="preserve"> παρεμβάσεις</w:t>
      </w:r>
      <w:r>
        <w:rPr>
          <w:rFonts w:cs="Calibri"/>
          <w:lang w:val="el-GR"/>
        </w:rPr>
        <w:t xml:space="preserve"> </w:t>
      </w:r>
      <w:r w:rsidRPr="003D36B5">
        <w:rPr>
          <w:rFonts w:cs="Calibri"/>
          <w:lang w:val="el-GR"/>
        </w:rPr>
        <w:t>στους τομείς της στέγασης, της υγείας, της εκπαίδευσης και της απασχόλησης</w:t>
      </w:r>
      <w:r>
        <w:rPr>
          <w:rFonts w:cs="Calibri"/>
          <w:lang w:val="el-GR"/>
        </w:rPr>
        <w:t xml:space="preserve"> και της ενίσχυσης της πρόσβασης σε γενικές </w:t>
      </w:r>
      <w:r w:rsidR="00A40FAD" w:rsidRPr="00A40FAD">
        <w:rPr>
          <w:rFonts w:cs="Calibri"/>
          <w:lang w:val="el-GR"/>
        </w:rPr>
        <w:t>(</w:t>
      </w:r>
      <w:r w:rsidR="00A40FAD">
        <w:rPr>
          <w:rFonts w:cs="Calibri"/>
        </w:rPr>
        <w:t>mainstream</w:t>
      </w:r>
      <w:r w:rsidR="00A40FAD" w:rsidRPr="00A40FAD">
        <w:rPr>
          <w:rFonts w:cs="Calibri"/>
          <w:lang w:val="el-GR"/>
        </w:rPr>
        <w:t xml:space="preserve">) </w:t>
      </w:r>
      <w:r>
        <w:rPr>
          <w:rFonts w:cs="Calibri"/>
          <w:lang w:val="el-GR"/>
        </w:rPr>
        <w:t>πολιτικές ένταξης</w:t>
      </w:r>
      <w:r w:rsidRPr="003D36B5">
        <w:rPr>
          <w:rFonts w:cs="Calibri"/>
          <w:lang w:val="el-GR"/>
        </w:rPr>
        <w:t xml:space="preserve">. Η καταπολέμηση </w:t>
      </w:r>
      <w:r>
        <w:rPr>
          <w:rFonts w:cs="Calibri"/>
          <w:lang w:val="el-GR"/>
        </w:rPr>
        <w:t xml:space="preserve">φαινομένων </w:t>
      </w:r>
      <w:r w:rsidRPr="003D36B5">
        <w:rPr>
          <w:rFonts w:cs="Calibri"/>
          <w:lang w:val="el-GR"/>
        </w:rPr>
        <w:t xml:space="preserve">χωρικού διαχωρισμού, </w:t>
      </w:r>
      <w:r>
        <w:rPr>
          <w:rFonts w:cs="Calibri"/>
          <w:lang w:val="el-GR"/>
        </w:rPr>
        <w:t xml:space="preserve">η βελτίωση των συνθηκών διαβίωσης και </w:t>
      </w:r>
      <w:r w:rsidR="00A40FAD">
        <w:rPr>
          <w:rFonts w:cs="Calibri"/>
          <w:lang w:val="el-GR"/>
        </w:rPr>
        <w:t>η στεγαστική αποκατάσταση</w:t>
      </w:r>
      <w:r>
        <w:rPr>
          <w:rFonts w:cs="Calibri"/>
          <w:lang w:val="el-GR"/>
        </w:rPr>
        <w:t>,</w:t>
      </w:r>
      <w:r w:rsidRPr="00FC0A4C">
        <w:rPr>
          <w:lang w:val="el-GR"/>
        </w:rPr>
        <w:t xml:space="preserve"> </w:t>
      </w:r>
      <w:r>
        <w:rPr>
          <w:rFonts w:cs="Calibri"/>
          <w:lang w:val="el-GR"/>
        </w:rPr>
        <w:t xml:space="preserve">καθώς και </w:t>
      </w:r>
      <w:r>
        <w:rPr>
          <w:lang w:val="el-GR"/>
        </w:rPr>
        <w:t>η</w:t>
      </w:r>
      <w:r w:rsidRPr="00925227">
        <w:rPr>
          <w:lang w:val="el-GR"/>
        </w:rPr>
        <w:t xml:space="preserve"> πρόσβαση σε βασικά κοινωνικά αγαθά</w:t>
      </w:r>
      <w:r>
        <w:rPr>
          <w:lang w:val="el-GR"/>
        </w:rPr>
        <w:t>,</w:t>
      </w:r>
      <w:r w:rsidRPr="003D36B5">
        <w:rPr>
          <w:rFonts w:cs="Calibri"/>
          <w:lang w:val="el-GR"/>
        </w:rPr>
        <w:t xml:space="preserve"> αποτελούν κομβικούς στρατηγικούς στόχους. Επίσης, ιδιαίτερη έμφαση δίνεται στην πρόλ</w:t>
      </w:r>
      <w:r>
        <w:rPr>
          <w:rFonts w:cs="Calibri"/>
          <w:lang w:val="el-GR"/>
        </w:rPr>
        <w:t xml:space="preserve">ηψη και καταπολέμηση </w:t>
      </w:r>
      <w:r w:rsidRPr="003D36B5">
        <w:rPr>
          <w:rFonts w:cs="Calibri"/>
          <w:lang w:val="el-GR"/>
        </w:rPr>
        <w:t xml:space="preserve">των διακρίσεων και των στερεοτύπων, λαμβάνοντας ιδίως υπόψη τη διάσταση του φύλου και ζητήματα </w:t>
      </w:r>
      <w:r>
        <w:rPr>
          <w:rFonts w:cs="Calibri"/>
          <w:lang w:val="el-GR"/>
        </w:rPr>
        <w:t xml:space="preserve">κοινωνικής ενσωμάτωσης </w:t>
      </w:r>
      <w:r w:rsidRPr="003D36B5">
        <w:rPr>
          <w:rFonts w:cs="Calibri"/>
          <w:lang w:val="el-GR"/>
        </w:rPr>
        <w:t xml:space="preserve">και άρσης των όρων του εργασιακού αποκλεισμού των Ρομά. Επιπλέον, προωθείται η θέσπιση ρεαλιστικών και μετρήσιμων δεικτών παρακολούθησης και αξιολόγησης των μέτρων και δράσεων </w:t>
      </w:r>
      <w:r>
        <w:rPr>
          <w:rFonts w:cs="Calibri"/>
          <w:lang w:val="el-GR"/>
        </w:rPr>
        <w:t xml:space="preserve"> κ</w:t>
      </w:r>
      <w:r w:rsidRPr="003D36B5">
        <w:rPr>
          <w:rFonts w:cs="Calibri"/>
          <w:lang w:val="el-GR"/>
        </w:rPr>
        <w:t xml:space="preserve">οινωνικής </w:t>
      </w:r>
      <w:r>
        <w:rPr>
          <w:rFonts w:cs="Calibri"/>
          <w:lang w:val="el-GR"/>
        </w:rPr>
        <w:t xml:space="preserve"> έ</w:t>
      </w:r>
      <w:r w:rsidRPr="003D36B5">
        <w:rPr>
          <w:rFonts w:cs="Calibri"/>
          <w:lang w:val="el-GR"/>
        </w:rPr>
        <w:t>νταξης των Ρομά.</w:t>
      </w:r>
    </w:p>
    <w:p w:rsidR="00F14B09" w:rsidRPr="00867308" w:rsidRDefault="00F14B09" w:rsidP="00B768A3">
      <w:pPr>
        <w:shd w:val="clear" w:color="auto" w:fill="FFFFFF"/>
        <w:spacing w:before="120" w:after="0" w:line="276" w:lineRule="auto"/>
        <w:jc w:val="both"/>
        <w:rPr>
          <w:rFonts w:eastAsia="Times New Roman" w:cs="Calibri"/>
          <w:lang w:val="el-GR"/>
        </w:rPr>
      </w:pPr>
    </w:p>
    <w:p w:rsidR="00A84F20" w:rsidRPr="003642A1" w:rsidRDefault="00FE754A" w:rsidP="0009274B">
      <w:pPr>
        <w:pStyle w:val="1"/>
        <w:pBdr>
          <w:bottom w:val="single" w:sz="4" w:space="1" w:color="auto"/>
        </w:pBdr>
        <w:shd w:val="clear" w:color="auto" w:fill="DAEEF3"/>
        <w:spacing w:before="120" w:after="0" w:line="240" w:lineRule="auto"/>
        <w:rPr>
          <w:rFonts w:cs="Calibri"/>
          <w:color w:val="7F7F7F"/>
          <w:sz w:val="36"/>
          <w:szCs w:val="36"/>
          <w:lang w:val="el-GR"/>
        </w:rPr>
      </w:pPr>
      <w:r>
        <w:rPr>
          <w:rFonts w:cs="Calibri"/>
          <w:color w:val="7F7F7F"/>
          <w:sz w:val="36"/>
          <w:szCs w:val="36"/>
          <w:lang w:val="el-GR"/>
        </w:rPr>
        <w:t xml:space="preserve"> </w:t>
      </w:r>
      <w:bookmarkStart w:id="10" w:name="_Toc83914484"/>
      <w:bookmarkStart w:id="11" w:name="_Toc85451276"/>
      <w:r>
        <w:rPr>
          <w:rFonts w:cs="Calibri"/>
          <w:color w:val="7F7F7F"/>
          <w:sz w:val="36"/>
          <w:szCs w:val="36"/>
          <w:lang w:val="el-GR"/>
        </w:rPr>
        <w:t>Μ</w:t>
      </w:r>
      <w:r w:rsidR="009B2F7D" w:rsidRPr="003642A1">
        <w:rPr>
          <w:rFonts w:cs="Calibri"/>
          <w:color w:val="7F7F7F"/>
          <w:sz w:val="36"/>
          <w:szCs w:val="36"/>
          <w:lang w:val="el-GR"/>
        </w:rPr>
        <w:t>εθοδολογία εκπόνησης της ΕΣΚΕ Ρομά 2021-2030</w:t>
      </w:r>
      <w:bookmarkEnd w:id="10"/>
      <w:bookmarkEnd w:id="11"/>
    </w:p>
    <w:p w:rsidR="003D36B5" w:rsidRDefault="003D36B5" w:rsidP="00EA1776">
      <w:pPr>
        <w:spacing w:before="120" w:after="0" w:line="240" w:lineRule="auto"/>
        <w:jc w:val="both"/>
        <w:rPr>
          <w:rFonts w:cs="Calibri"/>
          <w:lang w:val="el-GR"/>
        </w:rPr>
      </w:pPr>
    </w:p>
    <w:p w:rsidR="00EA1776" w:rsidRPr="005834B4" w:rsidRDefault="005834B4" w:rsidP="00EC6AE0">
      <w:pPr>
        <w:spacing w:before="120" w:after="0" w:line="276" w:lineRule="auto"/>
        <w:jc w:val="both"/>
        <w:rPr>
          <w:rFonts w:cs="Calibri"/>
          <w:lang w:val="el-GR"/>
        </w:rPr>
      </w:pPr>
      <w:r w:rsidRPr="00EA1776">
        <w:rPr>
          <w:rFonts w:cs="Calibri"/>
          <w:lang w:val="el-GR"/>
        </w:rPr>
        <w:t xml:space="preserve">Η </w:t>
      </w:r>
      <w:r>
        <w:rPr>
          <w:rFonts w:cs="Calibri"/>
          <w:lang w:val="el-GR"/>
        </w:rPr>
        <w:t xml:space="preserve">νέα </w:t>
      </w:r>
      <w:r w:rsidRPr="00EA1776">
        <w:rPr>
          <w:rFonts w:cs="Calibri"/>
          <w:lang w:val="el-GR"/>
        </w:rPr>
        <w:t xml:space="preserve">Εθνική Στρατηγική </w:t>
      </w:r>
      <w:r>
        <w:rPr>
          <w:rFonts w:cs="Calibri"/>
          <w:lang w:val="el-GR"/>
        </w:rPr>
        <w:t xml:space="preserve">για την Κοινωνική Ένταξη των Ρομά 2021-2030 </w:t>
      </w:r>
      <w:r w:rsidR="00A84F20" w:rsidRPr="00FC3EEA">
        <w:rPr>
          <w:rFonts w:cs="Calibri"/>
          <w:lang w:val="el-GR"/>
        </w:rPr>
        <w:t xml:space="preserve">εκπονήθηκε από </w:t>
      </w:r>
      <w:r w:rsidR="00A84F20">
        <w:rPr>
          <w:rFonts w:cs="Calibri"/>
          <w:lang w:val="el-GR"/>
        </w:rPr>
        <w:t>την Γενική Γραμματεία</w:t>
      </w:r>
      <w:r w:rsidR="00A84F20" w:rsidRPr="00FC3EEA">
        <w:rPr>
          <w:rFonts w:cs="Calibri"/>
          <w:lang w:val="el-GR"/>
        </w:rPr>
        <w:t xml:space="preserve"> Κοινωνικής Αλληλεγγύης</w:t>
      </w:r>
      <w:r w:rsidR="00A84F20">
        <w:rPr>
          <w:rFonts w:cs="Calibri"/>
          <w:lang w:val="el-GR"/>
        </w:rPr>
        <w:t xml:space="preserve"> και Καταπολέμησης της Φτώχειας</w:t>
      </w:r>
      <w:r w:rsidR="00A84F20" w:rsidRPr="00FC3EEA">
        <w:rPr>
          <w:rFonts w:cs="Calibri"/>
          <w:lang w:val="el-GR"/>
        </w:rPr>
        <w:t xml:space="preserve">, του Υπουργείου </w:t>
      </w:r>
      <w:r w:rsidR="00A84F20">
        <w:rPr>
          <w:rFonts w:cs="Calibri"/>
          <w:lang w:val="el-GR"/>
        </w:rPr>
        <w:t xml:space="preserve">Εργασίας </w:t>
      </w:r>
      <w:r w:rsidR="00460FFB">
        <w:rPr>
          <w:rFonts w:cs="Calibri"/>
          <w:lang w:val="el-GR"/>
        </w:rPr>
        <w:t xml:space="preserve"> και </w:t>
      </w:r>
      <w:r w:rsidR="00A84F20">
        <w:rPr>
          <w:rFonts w:cs="Calibri"/>
          <w:lang w:val="el-GR"/>
        </w:rPr>
        <w:t xml:space="preserve"> Κοινωνικών Υποθέσεων</w:t>
      </w:r>
      <w:r w:rsidR="002F5B0D">
        <w:rPr>
          <w:rFonts w:cs="Calibri"/>
          <w:lang w:val="el-GR"/>
        </w:rPr>
        <w:t>,</w:t>
      </w:r>
      <w:r w:rsidR="003479C7">
        <w:rPr>
          <w:rFonts w:cs="Calibri"/>
          <w:lang w:val="el-GR"/>
        </w:rPr>
        <w:t xml:space="preserve"> </w:t>
      </w:r>
      <w:r w:rsidR="00CA31A4">
        <w:rPr>
          <w:rFonts w:cs="Calibri"/>
          <w:lang w:val="el-GR"/>
        </w:rPr>
        <w:t xml:space="preserve">στο πλαίσιο των αρμοδιοτήτων της </w:t>
      </w:r>
      <w:r w:rsidR="002F5B0D">
        <w:rPr>
          <w:rFonts w:cs="Calibri"/>
          <w:lang w:val="el-GR"/>
        </w:rPr>
        <w:t xml:space="preserve">ως </w:t>
      </w:r>
      <w:r w:rsidR="008731A6">
        <w:rPr>
          <w:rFonts w:cs="Calibri"/>
          <w:lang w:val="el-GR"/>
        </w:rPr>
        <w:t>Εθνικού</w:t>
      </w:r>
      <w:r w:rsidR="008731A6" w:rsidRPr="002F5B0D">
        <w:rPr>
          <w:rFonts w:cs="Calibri"/>
          <w:lang w:val="el-GR"/>
        </w:rPr>
        <w:t xml:space="preserve"> Σημείο</w:t>
      </w:r>
      <w:r w:rsidR="008731A6">
        <w:rPr>
          <w:rFonts w:cs="Calibri"/>
          <w:lang w:val="el-GR"/>
        </w:rPr>
        <w:t>υ</w:t>
      </w:r>
      <w:r w:rsidR="008731A6" w:rsidRPr="002F5B0D">
        <w:rPr>
          <w:rFonts w:cs="Calibri"/>
          <w:lang w:val="el-GR"/>
        </w:rPr>
        <w:t xml:space="preserve"> Επαφής </w:t>
      </w:r>
      <w:r w:rsidR="008731A6">
        <w:rPr>
          <w:rFonts w:cs="Calibri"/>
          <w:lang w:val="el-GR"/>
        </w:rPr>
        <w:t xml:space="preserve">της ΕΕ </w:t>
      </w:r>
      <w:r w:rsidR="008731A6" w:rsidRPr="002F5B0D">
        <w:rPr>
          <w:rFonts w:cs="Calibri"/>
          <w:lang w:val="el-GR"/>
        </w:rPr>
        <w:t>για θέματα Ρομά</w:t>
      </w:r>
      <w:r w:rsidR="008731A6">
        <w:rPr>
          <w:rFonts w:cs="Calibri"/>
          <w:lang w:val="el-GR"/>
        </w:rPr>
        <w:t xml:space="preserve"> και </w:t>
      </w:r>
      <w:r w:rsidR="002F5B0D">
        <w:rPr>
          <w:rFonts w:cs="Calibri"/>
          <w:lang w:val="el-GR"/>
        </w:rPr>
        <w:t>επιτελικού φορέα</w:t>
      </w:r>
      <w:r w:rsidR="002F5B0D" w:rsidRPr="002F5B0D">
        <w:rPr>
          <w:rFonts w:cs="Calibri"/>
          <w:lang w:val="el-GR"/>
        </w:rPr>
        <w:t xml:space="preserve"> για το συντονισμό και την παρακολούθηση </w:t>
      </w:r>
      <w:r w:rsidR="00CA31A4">
        <w:rPr>
          <w:rFonts w:cs="Calibri"/>
          <w:lang w:val="el-GR"/>
        </w:rPr>
        <w:t>των πολιτικών κοινωνικής ένταξης</w:t>
      </w:r>
      <w:r w:rsidR="002F5B0D" w:rsidRPr="002F5B0D">
        <w:rPr>
          <w:rFonts w:cs="Calibri"/>
          <w:lang w:val="el-GR"/>
        </w:rPr>
        <w:t xml:space="preserve"> των Ρομά σε εθνικό επίπεδο (ΠΔ 84/2019, ΠΔ 134/2017).</w:t>
      </w:r>
      <w:r>
        <w:rPr>
          <w:rFonts w:cs="Calibri"/>
          <w:lang w:val="el-GR"/>
        </w:rPr>
        <w:t xml:space="preserve"> Αποτελεί το αποτέλεσμα εις βάθος μελέτης </w:t>
      </w:r>
      <w:r w:rsidR="00EA1776">
        <w:rPr>
          <w:rFonts w:cs="Calibri"/>
          <w:lang w:val="el-GR"/>
        </w:rPr>
        <w:t xml:space="preserve">με την επιστημονική υποστήριξη </w:t>
      </w:r>
      <w:r w:rsidR="00EA1776" w:rsidRPr="00EA1776">
        <w:rPr>
          <w:rFonts w:cs="Calibri"/>
          <w:lang w:val="el-GR"/>
        </w:rPr>
        <w:t>το</w:t>
      </w:r>
      <w:r w:rsidR="00EA1776">
        <w:rPr>
          <w:rFonts w:cs="Calibri"/>
          <w:lang w:val="el-GR"/>
        </w:rPr>
        <w:t>υ</w:t>
      </w:r>
      <w:r w:rsidR="003479C7">
        <w:rPr>
          <w:rFonts w:cs="Calibri"/>
          <w:lang w:val="el-GR"/>
        </w:rPr>
        <w:t xml:space="preserve"> </w:t>
      </w:r>
      <w:r w:rsidR="00EA1776">
        <w:rPr>
          <w:rFonts w:cs="Calibri"/>
          <w:lang w:val="el-GR"/>
        </w:rPr>
        <w:t>Ερευνητικού Εργαστηρίου</w:t>
      </w:r>
      <w:r w:rsidR="00EA1776" w:rsidRPr="00EA1776">
        <w:rPr>
          <w:rFonts w:cs="Calibri"/>
          <w:lang w:val="el-GR"/>
        </w:rPr>
        <w:t xml:space="preserve"> Κοινωνικής Διοίκησης του Πανεπιστημίου Δυτικής Αττικής</w:t>
      </w:r>
      <w:r w:rsidR="001D0614">
        <w:rPr>
          <w:rFonts w:cs="Calibri"/>
          <w:lang w:val="el-GR"/>
        </w:rPr>
        <w:t xml:space="preserve"> (ΠΑΔΑ)</w:t>
      </w:r>
      <w:r w:rsidR="00EA1776">
        <w:rPr>
          <w:rFonts w:cs="Calibri"/>
          <w:lang w:val="el-GR"/>
        </w:rPr>
        <w:t xml:space="preserve">, σε συνέχεια αποτίμησης και </w:t>
      </w:r>
      <w:r w:rsidR="00EA1776" w:rsidRPr="00FC3EEA">
        <w:rPr>
          <w:rFonts w:cs="Calibri"/>
          <w:lang w:val="el-GR"/>
        </w:rPr>
        <w:t>επικαιροποίηση</w:t>
      </w:r>
      <w:r w:rsidR="00EA1776">
        <w:rPr>
          <w:rFonts w:cs="Calibri"/>
          <w:lang w:val="el-GR"/>
        </w:rPr>
        <w:t>ς</w:t>
      </w:r>
      <w:r w:rsidR="00EA1776" w:rsidRPr="00FC3EEA">
        <w:rPr>
          <w:rFonts w:cs="Calibri"/>
          <w:lang w:val="el-GR"/>
        </w:rPr>
        <w:t xml:space="preserve"> της Εθνικής Στρατηγικής </w:t>
      </w:r>
      <w:r w:rsidR="00EA1776" w:rsidRPr="00EA1776">
        <w:rPr>
          <w:color w:val="000000"/>
          <w:shd w:val="clear" w:color="auto" w:fill="FFFFFF"/>
          <w:lang w:val="el-GR"/>
        </w:rPr>
        <w:t>για την Κοινωνική Ένταξη των Ρομά 2011-2020</w:t>
      </w:r>
      <w:r w:rsidR="00EA1776">
        <w:rPr>
          <w:rFonts w:cs="Calibri"/>
          <w:lang w:val="el-GR"/>
        </w:rPr>
        <w:t xml:space="preserve">. </w:t>
      </w:r>
    </w:p>
    <w:p w:rsidR="00EA1776" w:rsidRDefault="00EA1776" w:rsidP="00EC6AE0">
      <w:pPr>
        <w:spacing w:before="120" w:after="0" w:line="276" w:lineRule="auto"/>
        <w:jc w:val="both"/>
        <w:rPr>
          <w:rFonts w:cs="Calibri"/>
          <w:lang w:val="el-GR"/>
        </w:rPr>
      </w:pPr>
      <w:r>
        <w:rPr>
          <w:rFonts w:cs="Calibri"/>
          <w:lang w:val="el-GR"/>
        </w:rPr>
        <w:t xml:space="preserve">Η </w:t>
      </w:r>
      <w:r w:rsidR="009B2F7D">
        <w:rPr>
          <w:rFonts w:cs="Calibri"/>
          <w:lang w:val="el-GR"/>
        </w:rPr>
        <w:t>ΕΣΚΕ Ρομά</w:t>
      </w:r>
      <w:r>
        <w:rPr>
          <w:rFonts w:cs="Calibri"/>
          <w:lang w:val="el-GR"/>
        </w:rPr>
        <w:t xml:space="preserve"> 2021-2030 </w:t>
      </w:r>
      <w:r w:rsidR="005834B4">
        <w:rPr>
          <w:rFonts w:cs="Calibri"/>
          <w:lang w:val="el-GR"/>
        </w:rPr>
        <w:t>είναι</w:t>
      </w:r>
      <w:r w:rsidRPr="00EA1776">
        <w:rPr>
          <w:rFonts w:cs="Calibri"/>
          <w:lang w:val="el-GR"/>
        </w:rPr>
        <w:t xml:space="preserve"> ένα εμβληματικό κείμενο </w:t>
      </w:r>
      <w:r>
        <w:rPr>
          <w:rFonts w:cs="Calibri"/>
          <w:lang w:val="el-GR"/>
        </w:rPr>
        <w:t xml:space="preserve">των νέων </w:t>
      </w:r>
      <w:r w:rsidRPr="00EA1776">
        <w:rPr>
          <w:rFonts w:cs="Calibri"/>
          <w:lang w:val="el-GR"/>
        </w:rPr>
        <w:t xml:space="preserve">κατευθυντήριων αρχών και μηχανισμών της Ελληνικής Πολιτείας, το οποίο οριοθετεί και συστηματοποιεί τις πρωτοβουλίες για την προώθηση της ισότητας, της κοινωνικοοικονομικής ένταξης και της ουσιαστικής συμμετοχής των Ρομά στην </w:t>
      </w:r>
      <w:r w:rsidR="00460FFB">
        <w:rPr>
          <w:rFonts w:cs="Calibri"/>
          <w:lang w:val="el-GR"/>
        </w:rPr>
        <w:t xml:space="preserve"> ε</w:t>
      </w:r>
      <w:r w:rsidRPr="00EA1776">
        <w:rPr>
          <w:rFonts w:cs="Calibri"/>
          <w:lang w:val="el-GR"/>
        </w:rPr>
        <w:t xml:space="preserve">λληνική κοινωνία, </w:t>
      </w:r>
      <w:r>
        <w:rPr>
          <w:rFonts w:cs="Calibri"/>
          <w:lang w:val="el-GR"/>
        </w:rPr>
        <w:t>στη βάση της ισότιμης και</w:t>
      </w:r>
      <w:r w:rsidRPr="00EA1776">
        <w:rPr>
          <w:rFonts w:cs="Calibri"/>
          <w:lang w:val="el-GR"/>
        </w:rPr>
        <w:t xml:space="preserve"> αποτελεσματική</w:t>
      </w:r>
      <w:r>
        <w:rPr>
          <w:rFonts w:cs="Calibri"/>
          <w:lang w:val="el-GR"/>
        </w:rPr>
        <w:t>ς</w:t>
      </w:r>
      <w:r w:rsidRPr="00EA1776">
        <w:rPr>
          <w:rFonts w:cs="Calibri"/>
          <w:lang w:val="el-GR"/>
        </w:rPr>
        <w:t xml:space="preserve"> άσκηση</w:t>
      </w:r>
      <w:r w:rsidR="00460FFB">
        <w:rPr>
          <w:rFonts w:cs="Calibri"/>
          <w:lang w:val="el-GR"/>
        </w:rPr>
        <w:t>ς</w:t>
      </w:r>
      <w:r w:rsidRPr="00EA1776">
        <w:rPr>
          <w:rFonts w:cs="Calibri"/>
          <w:lang w:val="el-GR"/>
        </w:rPr>
        <w:t xml:space="preserve"> των θεμελιωδών δικαιωμάτων τους. </w:t>
      </w:r>
    </w:p>
    <w:p w:rsidR="00EA1776" w:rsidRPr="00EA1776" w:rsidRDefault="00EA1776" w:rsidP="00EC6AE0">
      <w:pPr>
        <w:spacing w:before="120" w:after="0" w:line="276" w:lineRule="auto"/>
        <w:jc w:val="both"/>
        <w:rPr>
          <w:rFonts w:cs="Calibri"/>
          <w:lang w:val="el-GR"/>
        </w:rPr>
      </w:pPr>
      <w:r w:rsidRPr="00367EF8">
        <w:rPr>
          <w:rFonts w:cs="Calibri"/>
          <w:b/>
          <w:lang w:val="el-GR"/>
        </w:rPr>
        <w:t xml:space="preserve">Η διαμόρφωση του πλαισίου της </w:t>
      </w:r>
      <w:r w:rsidR="009B2F7D" w:rsidRPr="00367EF8">
        <w:rPr>
          <w:rFonts w:cs="Calibri"/>
          <w:b/>
          <w:lang w:val="el-GR"/>
        </w:rPr>
        <w:t>ΕΣΚΕ Ρομά</w:t>
      </w:r>
      <w:r w:rsidRPr="00367EF8">
        <w:rPr>
          <w:rFonts w:cs="Calibri"/>
          <w:b/>
          <w:lang w:val="el-GR"/>
        </w:rPr>
        <w:t xml:space="preserve"> 2021 - 2030</w:t>
      </w:r>
      <w:r w:rsidRPr="00EA1776">
        <w:rPr>
          <w:rFonts w:cs="Calibri"/>
          <w:lang w:val="el-GR"/>
        </w:rPr>
        <w:t xml:space="preserve"> αποτέλεσε μία σύνθετη </w:t>
      </w:r>
      <w:r w:rsidR="00732DC9">
        <w:rPr>
          <w:rFonts w:cs="Calibri"/>
          <w:lang w:val="el-GR"/>
        </w:rPr>
        <w:t xml:space="preserve">συμμετοχική </w:t>
      </w:r>
      <w:r w:rsidRPr="00EA1776">
        <w:rPr>
          <w:rFonts w:cs="Calibri"/>
          <w:lang w:val="el-GR"/>
        </w:rPr>
        <w:t>διαδικασία οριοθέτησης αρχών, στόχων και κοινωνικοπολιτικών προτεραιοτήτων, λαμβάνοντας υπόψη τα πορίσματα ανάλυσης των βασικών αξόνων του εσωτερικού και εξωτερικού της περιβάλλοντος (όπως καταγράφθηκαν με την χρήση της Ανάλυσης PESTLE</w:t>
      </w:r>
      <w:r w:rsidR="00460FFB">
        <w:rPr>
          <w:rFonts w:cs="Calibri"/>
          <w:lang w:val="el-GR"/>
        </w:rPr>
        <w:t xml:space="preserve"> </w:t>
      </w:r>
      <w:r w:rsidRPr="00EA1776">
        <w:rPr>
          <w:rFonts w:cs="Calibri"/>
          <w:lang w:val="el-GR"/>
        </w:rPr>
        <w:t>{(P(olitical) E(conomic) S(ocio-cultural) T(echnological) L(egislative) E(nvironmental) trend analysis}) μέσω:</w:t>
      </w:r>
    </w:p>
    <w:p w:rsidR="00C31993" w:rsidRPr="00EA1776" w:rsidRDefault="00C31993" w:rsidP="00282707">
      <w:pPr>
        <w:pStyle w:val="af0"/>
        <w:numPr>
          <w:ilvl w:val="0"/>
          <w:numId w:val="40"/>
        </w:numPr>
        <w:autoSpaceDE w:val="0"/>
        <w:autoSpaceDN w:val="0"/>
        <w:adjustRightInd w:val="0"/>
        <w:spacing w:before="120" w:after="0" w:line="276" w:lineRule="auto"/>
        <w:contextualSpacing/>
        <w:jc w:val="both"/>
        <w:rPr>
          <w:rFonts w:cs="Calibri"/>
          <w:lang w:val="el-GR"/>
        </w:rPr>
      </w:pPr>
      <w:r w:rsidRPr="00EA1776">
        <w:rPr>
          <w:rFonts w:cs="Calibri"/>
          <w:lang w:val="el-GR"/>
        </w:rPr>
        <w:t xml:space="preserve">της προκαταρκτικής διαβούλευσης με επιλεγμένους </w:t>
      </w:r>
      <w:r w:rsidRPr="00B725E0">
        <w:rPr>
          <w:rFonts w:cs="Calibri"/>
          <w:lang w:val="el-GR"/>
        </w:rPr>
        <w:t>φορείς (βλ. το Παράρτημα Ι) και αντιπροσωπευτικές οργανώσεις της κοινότητας των Ρομά (βλ. το Παράρτημα ΙΙ)</w:t>
      </w:r>
    </w:p>
    <w:p w:rsidR="00EA1776" w:rsidRPr="00EA1776" w:rsidRDefault="00EA1776" w:rsidP="00282707">
      <w:pPr>
        <w:pStyle w:val="af0"/>
        <w:numPr>
          <w:ilvl w:val="0"/>
          <w:numId w:val="40"/>
        </w:numPr>
        <w:spacing w:before="120" w:after="0" w:line="276" w:lineRule="auto"/>
        <w:contextualSpacing/>
        <w:jc w:val="both"/>
        <w:rPr>
          <w:rFonts w:cs="Calibri"/>
          <w:lang w:val="el-GR"/>
        </w:rPr>
      </w:pPr>
      <w:r w:rsidRPr="00EA1776">
        <w:rPr>
          <w:rFonts w:cs="Calibri"/>
          <w:lang w:val="el-GR"/>
        </w:rPr>
        <w:t xml:space="preserve">της </w:t>
      </w:r>
      <w:r w:rsidR="006E0B0C">
        <w:rPr>
          <w:rFonts w:cs="Calibri"/>
          <w:lang w:val="el-GR"/>
        </w:rPr>
        <w:t xml:space="preserve"> μελέτης </w:t>
      </w:r>
      <w:r w:rsidR="00A60AE1">
        <w:rPr>
          <w:rFonts w:cs="Calibri"/>
          <w:lang w:val="el-GR"/>
        </w:rPr>
        <w:t>των κύριων εμποδίων και μορφών κοινωνικού αποκλεισμού</w:t>
      </w:r>
      <w:r w:rsidRPr="00EA1776">
        <w:rPr>
          <w:rFonts w:cs="Calibri"/>
          <w:lang w:val="el-GR"/>
        </w:rPr>
        <w:t xml:space="preserve"> της ομάδας στόχου</w:t>
      </w:r>
      <w:r w:rsidR="00CD6507">
        <w:rPr>
          <w:rFonts w:cs="Calibri"/>
          <w:lang w:val="el-GR"/>
        </w:rPr>
        <w:t xml:space="preserve"> στην Ελλάδα</w:t>
      </w:r>
      <w:r w:rsidRPr="00EA1776">
        <w:rPr>
          <w:rFonts w:cs="Calibri"/>
          <w:lang w:val="el-GR"/>
        </w:rPr>
        <w:t xml:space="preserve"> </w:t>
      </w:r>
      <w:r w:rsidR="00460FFB">
        <w:rPr>
          <w:rFonts w:cs="Calibri"/>
          <w:lang w:val="el-GR"/>
        </w:rPr>
        <w:t>(</w:t>
      </w:r>
      <w:r w:rsidR="006E0B0C">
        <w:rPr>
          <w:rFonts w:cs="Calibri"/>
          <w:lang w:val="el-GR"/>
        </w:rPr>
        <w:t xml:space="preserve">μέσω δικτυακής ανάλυσης/  </w:t>
      </w:r>
      <w:r w:rsidRPr="00EA1776">
        <w:rPr>
          <w:rFonts w:cs="Calibri"/>
          <w:lang w:val="el-GR"/>
        </w:rPr>
        <w:t>βιβλιογραφική</w:t>
      </w:r>
      <w:r w:rsidR="006E0B0C">
        <w:rPr>
          <w:rFonts w:cs="Calibri"/>
          <w:lang w:val="el-GR"/>
        </w:rPr>
        <w:t>ς</w:t>
      </w:r>
      <w:r w:rsidRPr="00EA1776">
        <w:rPr>
          <w:rFonts w:cs="Calibri"/>
          <w:lang w:val="el-GR"/>
        </w:rPr>
        <w:t xml:space="preserve"> έρευνα</w:t>
      </w:r>
      <w:r w:rsidR="006E0B0C">
        <w:rPr>
          <w:rFonts w:cs="Calibri"/>
          <w:lang w:val="el-GR"/>
        </w:rPr>
        <w:t>ς</w:t>
      </w:r>
      <w:r w:rsidRPr="00EA1776">
        <w:rPr>
          <w:rFonts w:cs="Calibri"/>
          <w:lang w:val="el-GR"/>
        </w:rPr>
        <w:t xml:space="preserve"> / έρευνα</w:t>
      </w:r>
      <w:r w:rsidR="006E0B0C">
        <w:rPr>
          <w:rFonts w:cs="Calibri"/>
          <w:lang w:val="el-GR"/>
        </w:rPr>
        <w:t xml:space="preserve">ς </w:t>
      </w:r>
      <w:r w:rsidRPr="00EA1776">
        <w:rPr>
          <w:rFonts w:cs="Calibri"/>
          <w:lang w:val="el-GR"/>
        </w:rPr>
        <w:t>πεδίου)</w:t>
      </w:r>
    </w:p>
    <w:p w:rsidR="00EA1776" w:rsidRPr="00EA1776" w:rsidRDefault="00EA1776" w:rsidP="00282707">
      <w:pPr>
        <w:pStyle w:val="af0"/>
        <w:numPr>
          <w:ilvl w:val="0"/>
          <w:numId w:val="40"/>
        </w:numPr>
        <w:autoSpaceDE w:val="0"/>
        <w:autoSpaceDN w:val="0"/>
        <w:adjustRightInd w:val="0"/>
        <w:spacing w:before="120" w:after="0" w:line="276" w:lineRule="auto"/>
        <w:contextualSpacing/>
        <w:jc w:val="both"/>
        <w:rPr>
          <w:rFonts w:cs="Calibri"/>
          <w:lang w:val="el-GR"/>
        </w:rPr>
      </w:pPr>
      <w:r w:rsidRPr="00EA1776">
        <w:rPr>
          <w:rFonts w:cs="Calibri"/>
          <w:lang w:val="el-GR"/>
        </w:rPr>
        <w:t>της αποτίμησης της Εθνικής Στρατηγικής για την Κοινωνική Ένταξη των Ρομά 2011-2020 και του Εθνικού Επιχειρησιακού Σχεδίου Δράσης για την Κοινωνική Ένταξη των Ρομά 2017-2021</w:t>
      </w:r>
    </w:p>
    <w:p w:rsidR="00EA1776" w:rsidRDefault="00A60AE1" w:rsidP="00282707">
      <w:pPr>
        <w:pStyle w:val="af0"/>
        <w:numPr>
          <w:ilvl w:val="0"/>
          <w:numId w:val="40"/>
        </w:numPr>
        <w:spacing w:before="120" w:after="0" w:line="276" w:lineRule="auto"/>
        <w:contextualSpacing/>
        <w:jc w:val="both"/>
        <w:rPr>
          <w:rFonts w:cs="Calibri"/>
          <w:lang w:val="el-GR"/>
        </w:rPr>
      </w:pPr>
      <w:r>
        <w:rPr>
          <w:rFonts w:cs="Calibri"/>
          <w:lang w:val="el-GR"/>
        </w:rPr>
        <w:t>της κριτικής αξιοποίησης κρίσιμων συμπερασμάτων από την εφαρμογή</w:t>
      </w:r>
      <w:r w:rsidR="00EA1776" w:rsidRPr="00EA1776">
        <w:rPr>
          <w:rFonts w:cs="Calibri"/>
          <w:lang w:val="el-GR"/>
        </w:rPr>
        <w:t xml:space="preserve"> των θεσμικών, επιχειρησιακών και χρηματοδοτικών παρεμβάσεων της Ευρωπαϊκής Ένωσης για την προώθηση της ένταξης των Ρομά</w:t>
      </w:r>
      <w:r w:rsidR="00CD6507">
        <w:rPr>
          <w:rFonts w:cs="Calibri"/>
          <w:lang w:val="el-GR"/>
        </w:rPr>
        <w:t xml:space="preserve"> σύμφωνα με</w:t>
      </w:r>
      <w:r w:rsidR="003479C7">
        <w:rPr>
          <w:rFonts w:cs="Calibri"/>
          <w:lang w:val="el-GR"/>
        </w:rPr>
        <w:t xml:space="preserve"> </w:t>
      </w:r>
      <w:r w:rsidR="00CD6507">
        <w:rPr>
          <w:rFonts w:cs="Calibri"/>
          <w:lang w:val="el-GR"/>
        </w:rPr>
        <w:t>το</w:t>
      </w:r>
      <w:r w:rsidR="003479C7">
        <w:rPr>
          <w:rFonts w:cs="Calibri"/>
          <w:lang w:val="el-GR"/>
        </w:rPr>
        <w:t xml:space="preserve"> </w:t>
      </w:r>
      <w:r w:rsidR="00CD6507" w:rsidRPr="00CD6507">
        <w:rPr>
          <w:rFonts w:cs="Calibri"/>
          <w:lang w:val="el-GR"/>
        </w:rPr>
        <w:t>Πλαίσιο της ΕΕ</w:t>
      </w:r>
      <w:r w:rsidR="003479C7">
        <w:rPr>
          <w:rFonts w:cs="Calibri"/>
          <w:lang w:val="el-GR"/>
        </w:rPr>
        <w:t xml:space="preserve"> </w:t>
      </w:r>
      <w:r w:rsidR="00CD6507" w:rsidRPr="00CD6507">
        <w:rPr>
          <w:rFonts w:cs="Calibri"/>
          <w:lang w:val="el-GR"/>
        </w:rPr>
        <w:t>για τις Εθνικές Στρατηγικές Ένταξης των Ρομά 2011-2020</w:t>
      </w:r>
      <w:r w:rsidR="00CD6507">
        <w:rPr>
          <w:rFonts w:cs="Calibri"/>
          <w:lang w:val="el-GR"/>
        </w:rPr>
        <w:t>.</w:t>
      </w:r>
    </w:p>
    <w:p w:rsidR="00A60AE1" w:rsidRDefault="00A60AE1" w:rsidP="00282707">
      <w:pPr>
        <w:pStyle w:val="af0"/>
        <w:numPr>
          <w:ilvl w:val="0"/>
          <w:numId w:val="40"/>
        </w:numPr>
        <w:spacing w:before="120" w:after="0" w:line="276" w:lineRule="auto"/>
        <w:contextualSpacing/>
        <w:jc w:val="both"/>
        <w:rPr>
          <w:rFonts w:cs="Calibri"/>
          <w:lang w:val="el-GR"/>
        </w:rPr>
      </w:pPr>
      <w:r>
        <w:rPr>
          <w:rFonts w:cs="Calibri"/>
          <w:lang w:val="el-GR"/>
        </w:rPr>
        <w:t xml:space="preserve">της </w:t>
      </w:r>
      <w:r w:rsidR="003D36B5">
        <w:rPr>
          <w:rFonts w:cs="Calibri"/>
          <w:lang w:val="el-GR"/>
        </w:rPr>
        <w:t>ενσωμά</w:t>
      </w:r>
      <w:r w:rsidR="00CD6507">
        <w:rPr>
          <w:rFonts w:cs="Calibri"/>
          <w:lang w:val="el-GR"/>
        </w:rPr>
        <w:t xml:space="preserve">τωσης των νέων κατευθύνσεων, </w:t>
      </w:r>
      <w:r w:rsidR="003D36B5">
        <w:rPr>
          <w:rFonts w:cs="Calibri"/>
          <w:lang w:val="el-GR"/>
        </w:rPr>
        <w:t xml:space="preserve">προτεραιοτήτων </w:t>
      </w:r>
      <w:r w:rsidR="00CD6507">
        <w:rPr>
          <w:rFonts w:cs="Calibri"/>
          <w:lang w:val="el-GR"/>
        </w:rPr>
        <w:t xml:space="preserve">και στόχων </w:t>
      </w:r>
      <w:r w:rsidR="003D36B5">
        <w:rPr>
          <w:rFonts w:cs="Calibri"/>
          <w:lang w:val="el-GR"/>
        </w:rPr>
        <w:t xml:space="preserve">σύμφωνα με το </w:t>
      </w:r>
      <w:r w:rsidR="003D36B5" w:rsidRPr="003D36B5">
        <w:rPr>
          <w:rFonts w:cs="Calibri"/>
          <w:lang w:val="el-GR"/>
        </w:rPr>
        <w:t>νέο Στρατηγικό πλαίσιο της ΕΕ για την ισότητα, την ένταξη και τη συμμετοχή των Ρομά 2021-2030</w:t>
      </w:r>
      <w:r w:rsidR="003D36B5">
        <w:rPr>
          <w:rFonts w:cs="Calibri"/>
          <w:lang w:val="el-GR"/>
        </w:rPr>
        <w:t>.</w:t>
      </w:r>
    </w:p>
    <w:p w:rsidR="00713EA2" w:rsidRPr="00555EE3" w:rsidRDefault="00E94334" w:rsidP="00282707">
      <w:pPr>
        <w:pStyle w:val="af0"/>
        <w:numPr>
          <w:ilvl w:val="0"/>
          <w:numId w:val="40"/>
        </w:numPr>
        <w:spacing w:before="120" w:after="0" w:line="276" w:lineRule="auto"/>
        <w:contextualSpacing/>
        <w:jc w:val="both"/>
        <w:rPr>
          <w:rFonts w:cs="Calibri"/>
          <w:lang w:val="el-GR"/>
        </w:rPr>
      </w:pPr>
      <w:r w:rsidRPr="00555EE3">
        <w:rPr>
          <w:rFonts w:cs="Calibri"/>
          <w:lang w:val="el-GR"/>
        </w:rPr>
        <w:t>της ανάλυσης SWOT.</w:t>
      </w:r>
    </w:p>
    <w:p w:rsidR="003D36B5" w:rsidRPr="00E94334" w:rsidRDefault="00E94334" w:rsidP="00EC6AE0">
      <w:pPr>
        <w:spacing w:before="120" w:after="0" w:line="276" w:lineRule="auto"/>
        <w:jc w:val="both"/>
        <w:rPr>
          <w:rFonts w:cs="Calibri"/>
          <w:lang w:val="el-GR"/>
        </w:rPr>
      </w:pPr>
      <w:r>
        <w:rPr>
          <w:rFonts w:cs="Calibri"/>
          <w:lang w:val="el-GR"/>
        </w:rPr>
        <w:t xml:space="preserve">Επιπλέον, ελήφθησαν υπόψη οι </w:t>
      </w:r>
      <w:r w:rsidR="00AD00F0">
        <w:rPr>
          <w:rFonts w:cs="Calibri"/>
          <w:lang w:val="el-GR"/>
        </w:rPr>
        <w:t>γενικές</w:t>
      </w:r>
      <w:r w:rsidR="00713EA2" w:rsidRPr="00041E36">
        <w:rPr>
          <w:rFonts w:cs="Calibri"/>
          <w:lang w:val="el-GR"/>
        </w:rPr>
        <w:t xml:space="preserve"> μεταρρυθμιστικές πρωτοβουλίες και δράσεις προς την κατεύθυνση της ανασυγκρότησης της χώρας και της αναβάθμισης του κοινωνικού της ιστού,</w:t>
      </w:r>
      <w:r>
        <w:rPr>
          <w:rFonts w:cs="Calibri"/>
          <w:lang w:val="el-GR"/>
        </w:rPr>
        <w:t xml:space="preserve"> οι </w:t>
      </w:r>
      <w:r w:rsidR="00713EA2" w:rsidRPr="00041E36">
        <w:rPr>
          <w:rFonts w:cs="Calibri"/>
          <w:lang w:val="el-GR"/>
        </w:rPr>
        <w:t>νέες στρατηγικές προτεραιότητες για την κοινωνική ένταξη και την καταπολέμηση των φαινομένων κοινωνικού αποκλεισμού,</w:t>
      </w:r>
      <w:r w:rsidR="00713EA2">
        <w:rPr>
          <w:rFonts w:cs="Calibri"/>
          <w:lang w:val="el-GR"/>
        </w:rPr>
        <w:t xml:space="preserve"> καθώς και</w:t>
      </w:r>
      <w:r>
        <w:rPr>
          <w:rFonts w:cs="Calibri"/>
          <w:lang w:val="el-GR"/>
        </w:rPr>
        <w:t xml:space="preserve"> οι νέοι στόχοι και </w:t>
      </w:r>
      <w:r w:rsidR="00713EA2" w:rsidRPr="00E94334">
        <w:rPr>
          <w:rFonts w:cs="Calibri"/>
          <w:lang w:val="el-GR"/>
        </w:rPr>
        <w:t>γενικές κατευθύνσεις της εθνικής αναπτυξιακής πολιτικής της χώρας στο πεδίο της κοινωνικής ένταξης</w:t>
      </w:r>
      <w:r>
        <w:rPr>
          <w:rFonts w:cs="Calibri"/>
          <w:lang w:val="el-GR"/>
        </w:rPr>
        <w:t xml:space="preserve">. </w:t>
      </w:r>
    </w:p>
    <w:p w:rsidR="00A84F20" w:rsidRPr="007B1EC7" w:rsidRDefault="002F5B0D" w:rsidP="00EC6AE0">
      <w:pPr>
        <w:spacing w:before="120" w:after="0" w:line="276" w:lineRule="auto"/>
        <w:jc w:val="both"/>
        <w:rPr>
          <w:rFonts w:cs="Calibri"/>
          <w:lang w:val="el-GR"/>
        </w:rPr>
      </w:pPr>
      <w:r w:rsidRPr="002F5B0D">
        <w:rPr>
          <w:rFonts w:cs="Calibri"/>
          <w:lang w:val="el-GR"/>
        </w:rPr>
        <w:t xml:space="preserve">Η </w:t>
      </w:r>
      <w:r w:rsidR="009B2F7D">
        <w:rPr>
          <w:rFonts w:cs="Calibri"/>
          <w:lang w:val="el-GR"/>
        </w:rPr>
        <w:t>ΕΣΚΕ</w:t>
      </w:r>
      <w:r w:rsidRPr="002F5B0D">
        <w:rPr>
          <w:rFonts w:cs="Calibri"/>
          <w:lang w:val="el-GR"/>
        </w:rPr>
        <w:t xml:space="preserve"> Ρομά</w:t>
      </w:r>
      <w:r w:rsidR="009B2F7D">
        <w:rPr>
          <w:rFonts w:cs="Calibri"/>
          <w:lang w:val="el-GR"/>
        </w:rPr>
        <w:t xml:space="preserve"> 2021-2030</w:t>
      </w:r>
      <w:r w:rsidRPr="002F5B0D">
        <w:rPr>
          <w:rFonts w:cs="Calibri"/>
          <w:lang w:val="el-GR"/>
        </w:rPr>
        <w:t xml:space="preserve"> αποτελεί </w:t>
      </w:r>
      <w:r w:rsidRPr="00CA31A4">
        <w:rPr>
          <w:rFonts w:cs="Calibri"/>
          <w:b/>
          <w:lang w:val="el-GR"/>
        </w:rPr>
        <w:t>αναγκαίο πρόσφορο όρο (enabling condition)</w:t>
      </w:r>
      <w:r w:rsidR="002F7E0D">
        <w:rPr>
          <w:rFonts w:cs="Calibri"/>
          <w:b/>
          <w:lang w:val="el-GR"/>
        </w:rPr>
        <w:t xml:space="preserve"> </w:t>
      </w:r>
      <w:r w:rsidR="009B2F7D">
        <w:rPr>
          <w:rFonts w:cs="Calibri"/>
          <w:lang w:val="el-GR"/>
        </w:rPr>
        <w:t xml:space="preserve">στο πλαίσιο </w:t>
      </w:r>
      <w:r w:rsidRPr="002F5B0D">
        <w:rPr>
          <w:rFonts w:cs="Calibri"/>
          <w:lang w:val="el-GR"/>
        </w:rPr>
        <w:t>της νέας Προγραμματικής Περιόδου 2021-2027</w:t>
      </w:r>
      <w:r w:rsidR="002F7E0D">
        <w:rPr>
          <w:rFonts w:cs="Calibri"/>
          <w:lang w:val="el-GR"/>
        </w:rPr>
        <w:t xml:space="preserve"> </w:t>
      </w:r>
      <w:r w:rsidR="009B2F7D" w:rsidRPr="00EA42B4">
        <w:rPr>
          <w:rFonts w:cs="Calibri"/>
          <w:lang w:val="el-GR"/>
        </w:rPr>
        <w:t xml:space="preserve">για τον </w:t>
      </w:r>
      <w:r w:rsidR="009B2F7D" w:rsidRPr="00CA31A4">
        <w:rPr>
          <w:rFonts w:cs="Calibri"/>
          <w:b/>
          <w:lang w:val="el-GR"/>
        </w:rPr>
        <w:t>Ειδικό Στόχο “Προώθηση της κοινωνικοοικονομικής ένταξης των περιθωριοποιημένων κοινοτήτων, όπως οι Ρομά” του ΕΚΤ</w:t>
      </w:r>
      <w:r w:rsidR="009B2F7D" w:rsidRPr="00FC0A4C">
        <w:rPr>
          <w:rFonts w:cs="Calibri"/>
          <w:b/>
          <w:lang w:val="el-GR"/>
        </w:rPr>
        <w:t>.</w:t>
      </w:r>
      <w:r w:rsidR="002F7E0D">
        <w:rPr>
          <w:rFonts w:cs="Calibri"/>
          <w:b/>
          <w:lang w:val="el-GR"/>
        </w:rPr>
        <w:t xml:space="preserve"> </w:t>
      </w:r>
      <w:r w:rsidR="0049333C" w:rsidRPr="00FC0A4C">
        <w:rPr>
          <w:rFonts w:cs="Calibri"/>
          <w:lang w:val="el-GR"/>
        </w:rPr>
        <w:t xml:space="preserve">Η παρούσα </w:t>
      </w:r>
      <w:r w:rsidR="00460FFB">
        <w:rPr>
          <w:rFonts w:cs="Calibri"/>
          <w:lang w:val="el-GR"/>
        </w:rPr>
        <w:t xml:space="preserve"> Σ</w:t>
      </w:r>
      <w:r w:rsidR="0049333C" w:rsidRPr="00FC0A4C">
        <w:rPr>
          <w:rFonts w:cs="Calibri"/>
          <w:lang w:val="el-GR"/>
        </w:rPr>
        <w:t xml:space="preserve">τρατηγική βασίζεται στη </w:t>
      </w:r>
      <w:r w:rsidR="00A84F20" w:rsidRPr="00FC0A4C">
        <w:rPr>
          <w:rFonts w:cs="Calibri"/>
          <w:lang w:val="el-GR"/>
        </w:rPr>
        <w:t>συνεργα</w:t>
      </w:r>
      <w:r w:rsidR="0049333C" w:rsidRPr="00FC0A4C">
        <w:rPr>
          <w:rFonts w:cs="Calibri"/>
          <w:lang w:val="el-GR"/>
        </w:rPr>
        <w:t>σία με τα συναρμόδια Υπουργεία και φορείς καθώς και</w:t>
      </w:r>
      <w:r w:rsidR="00A84F20" w:rsidRPr="00FC0A4C">
        <w:rPr>
          <w:rFonts w:cs="Calibri"/>
          <w:lang w:val="el-GR"/>
        </w:rPr>
        <w:t xml:space="preserve"> τις Ειδικές Υπηρεσίες Διαχείρισης τ</w:t>
      </w:r>
      <w:r w:rsidR="0049333C" w:rsidRPr="00FC0A4C">
        <w:rPr>
          <w:rFonts w:cs="Calibri"/>
          <w:lang w:val="el-GR"/>
        </w:rPr>
        <w:t xml:space="preserve">ων </w:t>
      </w:r>
      <w:r w:rsidR="0049333C" w:rsidRPr="00B517D2">
        <w:rPr>
          <w:rFonts w:cs="Calibri"/>
          <w:lang w:val="el-GR"/>
        </w:rPr>
        <w:t>Επιχειρησιακών</w:t>
      </w:r>
      <w:r w:rsidR="0084523B" w:rsidRPr="00B517D2">
        <w:rPr>
          <w:rFonts w:cs="Calibri"/>
          <w:lang w:val="el-GR"/>
        </w:rPr>
        <w:t xml:space="preserve"> </w:t>
      </w:r>
      <w:r w:rsidR="00E6281D" w:rsidRPr="00B517D2">
        <w:rPr>
          <w:rFonts w:cs="Calibri"/>
          <w:lang w:val="el-GR"/>
        </w:rPr>
        <w:t>Τομεακών</w:t>
      </w:r>
      <w:r w:rsidR="0049333C" w:rsidRPr="00FC0A4C">
        <w:rPr>
          <w:rFonts w:cs="Calibri"/>
          <w:lang w:val="el-GR"/>
        </w:rPr>
        <w:t xml:space="preserve"> Προγραμμάτων</w:t>
      </w:r>
      <w:r w:rsidR="007B1EC7" w:rsidRPr="007B1EC7">
        <w:rPr>
          <w:rFonts w:cs="Calibri"/>
          <w:lang w:val="el-GR"/>
        </w:rPr>
        <w:t>.</w:t>
      </w:r>
      <w:r w:rsidR="00A84F20" w:rsidRPr="00FC0A4C">
        <w:rPr>
          <w:rFonts w:cs="Calibri"/>
          <w:lang w:val="el-GR"/>
        </w:rPr>
        <w:t xml:space="preserve"> </w:t>
      </w:r>
    </w:p>
    <w:p w:rsidR="00713EA2" w:rsidRDefault="003D36B5" w:rsidP="00EC6AE0">
      <w:pPr>
        <w:spacing w:before="120" w:line="276" w:lineRule="auto"/>
        <w:jc w:val="both"/>
        <w:rPr>
          <w:rFonts w:cs="Calibri"/>
          <w:lang w:val="el-GR"/>
        </w:rPr>
      </w:pPr>
      <w:r>
        <w:rPr>
          <w:rFonts w:cs="Calibri"/>
          <w:lang w:val="el-GR"/>
        </w:rPr>
        <w:t xml:space="preserve">Η νέα ΕΣΚΕ Ρομά 2021-2030 ευθυγραμμίζεται με </w:t>
      </w:r>
      <w:r w:rsidR="00A60AE1" w:rsidRPr="003D36B5">
        <w:rPr>
          <w:rFonts w:cs="Calibri"/>
          <w:lang w:val="el-GR"/>
        </w:rPr>
        <w:t xml:space="preserve">τις κατευθύνσεις και προτεραιότητες, που έχουν τεθεί στο Ευρωπαϊκό </w:t>
      </w:r>
      <w:r w:rsidR="007D6399">
        <w:rPr>
          <w:rFonts w:cs="Calibri"/>
          <w:lang w:val="el-GR"/>
        </w:rPr>
        <w:t xml:space="preserve">Στρατηγικό </w:t>
      </w:r>
      <w:r w:rsidR="00A60AE1" w:rsidRPr="003D36B5">
        <w:rPr>
          <w:rFonts w:cs="Calibri"/>
          <w:lang w:val="el-GR"/>
        </w:rPr>
        <w:t xml:space="preserve">Πλαίσιο </w:t>
      </w:r>
      <w:r w:rsidR="007D6399">
        <w:rPr>
          <w:rFonts w:cs="Calibri"/>
          <w:lang w:val="el-GR"/>
        </w:rPr>
        <w:t xml:space="preserve">για την ισότητα, την ένταξη και τη συμμετοχή των Ρομά, </w:t>
      </w:r>
      <w:r w:rsidR="00A60AE1" w:rsidRPr="003D36B5">
        <w:rPr>
          <w:rFonts w:cs="Calibri"/>
          <w:lang w:val="el-GR"/>
        </w:rPr>
        <w:t>202</w:t>
      </w:r>
      <w:r w:rsidR="007D6399">
        <w:rPr>
          <w:rFonts w:cs="Calibri"/>
          <w:lang w:val="el-GR"/>
        </w:rPr>
        <w:t>0</w:t>
      </w:r>
      <w:r w:rsidR="00A60AE1" w:rsidRPr="003D36B5">
        <w:rPr>
          <w:rFonts w:cs="Calibri"/>
          <w:lang w:val="el-GR"/>
        </w:rPr>
        <w:t>-2030</w:t>
      </w:r>
      <w:r w:rsidR="006E0B0C">
        <w:rPr>
          <w:rStyle w:val="af3"/>
          <w:rFonts w:cs="Calibri"/>
          <w:lang w:val="el-GR"/>
        </w:rPr>
        <w:footnoteReference w:id="3"/>
      </w:r>
      <w:r w:rsidR="00A60AE1" w:rsidRPr="003D36B5">
        <w:rPr>
          <w:rFonts w:cs="Calibri"/>
          <w:lang w:val="el-GR"/>
        </w:rPr>
        <w:t xml:space="preserve">, στη Σύσταση </w:t>
      </w:r>
      <w:r w:rsidR="007D6399">
        <w:rPr>
          <w:rFonts w:cs="Calibri"/>
          <w:lang w:val="el-GR"/>
        </w:rPr>
        <w:t xml:space="preserve">του Συμβουλίου </w:t>
      </w:r>
      <w:r w:rsidR="00A60AE1" w:rsidRPr="003D36B5">
        <w:rPr>
          <w:rFonts w:cs="Calibri"/>
          <w:lang w:val="el-GR"/>
        </w:rPr>
        <w:t xml:space="preserve">της 12ης Μαρτίου 2021 </w:t>
      </w:r>
      <w:r w:rsidR="007D6399">
        <w:rPr>
          <w:rFonts w:cs="Calibri"/>
          <w:lang w:val="el-GR"/>
        </w:rPr>
        <w:t xml:space="preserve"> </w:t>
      </w:r>
      <w:r w:rsidR="007D6399" w:rsidRPr="007D6399">
        <w:rPr>
          <w:rFonts w:cs="Calibri"/>
          <w:lang w:val="el-GR"/>
        </w:rPr>
        <w:t>(2021/C 93/01)</w:t>
      </w:r>
      <w:r w:rsidR="006E0B0C">
        <w:rPr>
          <w:rStyle w:val="af3"/>
          <w:rFonts w:cs="Calibri"/>
          <w:lang w:val="el-GR"/>
        </w:rPr>
        <w:footnoteReference w:id="4"/>
      </w:r>
      <w:r w:rsidR="00A60AE1" w:rsidRPr="003D36B5">
        <w:rPr>
          <w:rFonts w:cs="Calibri"/>
          <w:lang w:val="el-GR"/>
        </w:rPr>
        <w:t>, καθώς και στις αρχές και στόχους του Σχεδίου Δράσης για τον Ευρωπαϊκό Πυλώνα Κοινωνικών Δικαιωμάτων</w:t>
      </w:r>
      <w:r w:rsidR="007D6399">
        <w:rPr>
          <w:rStyle w:val="af3"/>
          <w:rFonts w:cs="Calibri"/>
          <w:lang w:val="el-GR"/>
        </w:rPr>
        <w:footnoteReference w:id="5"/>
      </w:r>
      <w:r w:rsidR="00A60AE1" w:rsidRPr="003D36B5">
        <w:rPr>
          <w:rFonts w:cs="Calibri"/>
          <w:lang w:val="el-GR"/>
        </w:rPr>
        <w:t xml:space="preserve">. </w:t>
      </w:r>
    </w:p>
    <w:p w:rsidR="00D42693" w:rsidRPr="00B6662A" w:rsidRDefault="00E94334" w:rsidP="00D42693">
      <w:pPr>
        <w:spacing w:before="120" w:line="276" w:lineRule="auto"/>
        <w:jc w:val="both"/>
        <w:rPr>
          <w:lang w:val="el-GR"/>
        </w:rPr>
      </w:pPr>
      <w:r w:rsidRPr="00442922">
        <w:rPr>
          <w:rFonts w:cs="Calibri"/>
          <w:lang w:val="el-GR"/>
        </w:rPr>
        <w:t xml:space="preserve">Η </w:t>
      </w:r>
      <w:r w:rsidRPr="002F7E0D">
        <w:rPr>
          <w:rFonts w:cs="Calibri"/>
          <w:lang w:val="el-GR"/>
        </w:rPr>
        <w:t xml:space="preserve">νέα ΕΣΚΕ Ρομά 2021 – 2030, </w:t>
      </w:r>
      <w:r w:rsidR="009048A9" w:rsidRPr="002F7E0D">
        <w:rPr>
          <w:rFonts w:cs="Calibri"/>
          <w:lang w:val="el-GR"/>
        </w:rPr>
        <w:t>αποτυπώνει</w:t>
      </w:r>
      <w:r w:rsidRPr="002F7E0D">
        <w:rPr>
          <w:rFonts w:cs="Calibri"/>
          <w:lang w:val="el-GR"/>
        </w:rPr>
        <w:t xml:space="preserve"> και τεκμηριώνει τις στρατηγικές επιλογές του Υπουργείου Εργασίας και Κοινωνικών Υποθέσεων, με στόχο την αντιμετώπιση των διαπιστωμένων και εμμενόντων ζητημάτων κοινωνικού αποκλεισμού των Ρομά στην Ελλάδα. Επιπλέο</w:t>
      </w:r>
      <w:r w:rsidR="00387371" w:rsidRPr="002F7E0D">
        <w:rPr>
          <w:rFonts w:cs="Calibri"/>
          <w:lang w:val="el-GR"/>
        </w:rPr>
        <w:t xml:space="preserve">ν, </w:t>
      </w:r>
      <w:r w:rsidR="00D74945" w:rsidRPr="002F7E0D">
        <w:rPr>
          <w:rFonts w:cs="Calibri"/>
          <w:lang w:val="el-GR"/>
        </w:rPr>
        <w:t xml:space="preserve">για να αντιμετωπίσει αποτελεσματικά όποιες </w:t>
      </w:r>
      <w:r w:rsidR="00387371" w:rsidRPr="002F7E0D">
        <w:rPr>
          <w:rFonts w:cs="Calibri"/>
          <w:lang w:val="el-GR"/>
        </w:rPr>
        <w:t xml:space="preserve">εθνικές και ευρωπαϊκές προκλήσεις </w:t>
      </w:r>
      <w:r w:rsidR="00D74945" w:rsidRPr="002F7E0D">
        <w:rPr>
          <w:rFonts w:cs="Calibri"/>
          <w:lang w:val="el-GR"/>
        </w:rPr>
        <w:t>ανακύψουν</w:t>
      </w:r>
      <w:r w:rsidR="00460FFB">
        <w:rPr>
          <w:rFonts w:cs="Calibri"/>
          <w:lang w:val="el-GR"/>
        </w:rPr>
        <w:t>,</w:t>
      </w:r>
      <w:r w:rsidR="00D74945" w:rsidRPr="002F7E0D">
        <w:rPr>
          <w:rFonts w:cs="Calibri"/>
          <w:lang w:val="el-GR"/>
        </w:rPr>
        <w:t xml:space="preserve"> </w:t>
      </w:r>
      <w:r w:rsidR="00387371" w:rsidRPr="002F7E0D">
        <w:rPr>
          <w:rFonts w:cs="Calibri"/>
          <w:lang w:val="el-GR"/>
        </w:rPr>
        <w:t xml:space="preserve">που </w:t>
      </w:r>
      <w:r w:rsidR="00D74945" w:rsidRPr="002F7E0D">
        <w:rPr>
          <w:rFonts w:cs="Calibri"/>
          <w:lang w:val="el-GR"/>
        </w:rPr>
        <w:t xml:space="preserve">μπορεί να επηρεάσουν </w:t>
      </w:r>
      <w:r w:rsidR="00387371" w:rsidRPr="002F7E0D">
        <w:rPr>
          <w:rFonts w:cs="Calibri"/>
          <w:lang w:val="el-GR"/>
        </w:rPr>
        <w:t>τ</w:t>
      </w:r>
      <w:r w:rsidR="00D74945" w:rsidRPr="002F7E0D">
        <w:rPr>
          <w:rFonts w:cs="Calibri"/>
          <w:lang w:val="el-GR"/>
        </w:rPr>
        <w:t>ις</w:t>
      </w:r>
      <w:r w:rsidR="00387371" w:rsidRPr="002F7E0D">
        <w:rPr>
          <w:rFonts w:cs="Calibri"/>
          <w:lang w:val="el-GR"/>
        </w:rPr>
        <w:t xml:space="preserve"> μεταρρυθμιστικ</w:t>
      </w:r>
      <w:r w:rsidR="00D74945" w:rsidRPr="002F7E0D">
        <w:rPr>
          <w:rFonts w:cs="Calibri"/>
          <w:lang w:val="el-GR"/>
        </w:rPr>
        <w:t>ές</w:t>
      </w:r>
      <w:r w:rsidR="00387371" w:rsidRPr="002F7E0D">
        <w:rPr>
          <w:rFonts w:cs="Calibri"/>
          <w:lang w:val="el-GR"/>
        </w:rPr>
        <w:t xml:space="preserve"> πρωτοβουλ</w:t>
      </w:r>
      <w:r w:rsidR="00D74945" w:rsidRPr="002F7E0D">
        <w:rPr>
          <w:rFonts w:cs="Calibri"/>
          <w:lang w:val="el-GR"/>
        </w:rPr>
        <w:t>ίες</w:t>
      </w:r>
      <w:r w:rsidR="00387371" w:rsidRPr="002F7E0D">
        <w:rPr>
          <w:rFonts w:cs="Calibri"/>
          <w:lang w:val="el-GR"/>
        </w:rPr>
        <w:t xml:space="preserve"> και δράσε</w:t>
      </w:r>
      <w:r w:rsidR="00D74945" w:rsidRPr="002F7E0D">
        <w:rPr>
          <w:rFonts w:cs="Calibri"/>
          <w:lang w:val="el-GR"/>
        </w:rPr>
        <w:t>ις</w:t>
      </w:r>
      <w:r w:rsidR="001131DF" w:rsidRPr="002F7E0D">
        <w:rPr>
          <w:rFonts w:cs="Calibri"/>
          <w:lang w:val="el-GR"/>
        </w:rPr>
        <w:t xml:space="preserve"> </w:t>
      </w:r>
      <w:r w:rsidR="00387371" w:rsidRPr="002F7E0D">
        <w:rPr>
          <w:rFonts w:cs="Calibri"/>
          <w:lang w:val="el-GR"/>
        </w:rPr>
        <w:t xml:space="preserve">στο πεδίο της κοινωνικής ένταξης, </w:t>
      </w:r>
      <w:r w:rsidR="009856CA" w:rsidRPr="002F7E0D">
        <w:rPr>
          <w:rFonts w:cs="Calibri"/>
          <w:lang w:val="el-GR"/>
        </w:rPr>
        <w:t xml:space="preserve">έχει δυναμικό χαρακτήρα με </w:t>
      </w:r>
      <w:r w:rsidR="00387371" w:rsidRPr="002F7E0D">
        <w:rPr>
          <w:rFonts w:cs="Calibri"/>
          <w:lang w:val="el-GR"/>
        </w:rPr>
        <w:t xml:space="preserve">στοχευμένα </w:t>
      </w:r>
      <w:r w:rsidR="00C15AAE" w:rsidRPr="002F7E0D">
        <w:rPr>
          <w:rFonts w:cs="Calibri"/>
          <w:lang w:val="el-GR"/>
        </w:rPr>
        <w:t>μ</w:t>
      </w:r>
      <w:r w:rsidR="00387371" w:rsidRPr="002F7E0D">
        <w:rPr>
          <w:rFonts w:cs="Calibri"/>
          <w:lang w:val="el-GR"/>
        </w:rPr>
        <w:t>έτρα μη εξαντλητικού χαρακτήρα ανά κατηγορία παρέμβασης, δίνοντας τη δυνατότητα για τυχόν αναγκαίες τροποποιήσεις ή και προσθήκη νέων παρεμβάσεων, διασφαλί</w:t>
      </w:r>
      <w:r w:rsidR="009048A9" w:rsidRPr="002F7E0D">
        <w:rPr>
          <w:rFonts w:cs="Calibri"/>
          <w:lang w:val="el-GR"/>
        </w:rPr>
        <w:t>ζοντας την επίκαιρη ανταπόκριση</w:t>
      </w:r>
      <w:r w:rsidR="00387371" w:rsidRPr="002F7E0D">
        <w:rPr>
          <w:rFonts w:cs="Calibri"/>
          <w:lang w:val="el-GR"/>
        </w:rPr>
        <w:t xml:space="preserve"> της νέας στρατηγικής στις εκάστοτε </w:t>
      </w:r>
      <w:r w:rsidR="0040084A" w:rsidRPr="002F7E0D">
        <w:rPr>
          <w:rFonts w:cs="Calibri"/>
          <w:lang w:val="el-GR"/>
        </w:rPr>
        <w:t>κοινωνικό</w:t>
      </w:r>
      <w:r w:rsidR="00387371" w:rsidRPr="002F7E0D">
        <w:rPr>
          <w:rFonts w:cs="Calibri"/>
          <w:lang w:val="el-GR"/>
        </w:rPr>
        <w:t xml:space="preserve">-οικονομικές ανάγκες προς όφελος </w:t>
      </w:r>
      <w:r w:rsidR="005B2B36" w:rsidRPr="002F7E0D">
        <w:rPr>
          <w:rFonts w:cs="Calibri"/>
          <w:lang w:val="el-GR"/>
        </w:rPr>
        <w:t xml:space="preserve">της ομάδας στόχου. </w:t>
      </w:r>
      <w:r w:rsidR="00D42693">
        <w:rPr>
          <w:lang w:val="el-GR"/>
        </w:rPr>
        <w:t>Εν τέλει, η νέα ΕΣΚΕ Ρομά 2021 – 2030 μετουσιώνει σε στοχευμένες δράσεις  και στόχους τη βούληση της Πολιτείας να αντιμετωπίσει ουσιαστικά και ριζικά όλα τα ανωτέρω.</w:t>
      </w:r>
    </w:p>
    <w:p w:rsidR="00051BAB" w:rsidRPr="007F5205" w:rsidRDefault="00566DFF" w:rsidP="00555EE3">
      <w:pPr>
        <w:spacing w:before="120" w:after="0" w:line="276" w:lineRule="auto"/>
        <w:jc w:val="both"/>
        <w:rPr>
          <w:rFonts w:cs="Calibri"/>
          <w:lang w:val="el-GR"/>
        </w:rPr>
      </w:pPr>
      <w:r>
        <w:rPr>
          <w:color w:val="000000"/>
          <w:szCs w:val="24"/>
          <w:lang w:val="el-GR"/>
        </w:rPr>
        <w:t>Η</w:t>
      </w:r>
      <w:r w:rsidR="001131DF" w:rsidRPr="001131DF">
        <w:rPr>
          <w:color w:val="000000"/>
          <w:szCs w:val="24"/>
          <w:lang w:val="el-GR"/>
        </w:rPr>
        <w:t xml:space="preserve"> </w:t>
      </w:r>
      <w:r w:rsidR="007F5205">
        <w:rPr>
          <w:color w:val="000000"/>
          <w:szCs w:val="24"/>
          <w:lang w:val="el-GR"/>
        </w:rPr>
        <w:t xml:space="preserve">νέα </w:t>
      </w:r>
      <w:r w:rsidR="006512AF" w:rsidRPr="006512AF">
        <w:rPr>
          <w:iCs/>
          <w:szCs w:val="24"/>
          <w:lang w:val="el-GR"/>
        </w:rPr>
        <w:t>ΕΣΚΕ Ρομά</w:t>
      </w:r>
      <w:r w:rsidR="001131DF" w:rsidRPr="001131DF">
        <w:rPr>
          <w:i/>
          <w:iCs/>
          <w:szCs w:val="24"/>
          <w:lang w:val="el-GR"/>
        </w:rPr>
        <w:t xml:space="preserve"> </w:t>
      </w:r>
      <w:r w:rsidR="007F5205" w:rsidRPr="007F5205">
        <w:rPr>
          <w:szCs w:val="24"/>
          <w:lang w:val="el-GR"/>
        </w:rPr>
        <w:t xml:space="preserve">διαρθρώνεται σε τέσσερις Πυλώνες που οριοθετούν τις βασικές προτεραιότητες δράσης της </w:t>
      </w:r>
      <w:r w:rsidR="00460FFB">
        <w:rPr>
          <w:szCs w:val="24"/>
          <w:lang w:val="el-GR"/>
        </w:rPr>
        <w:t xml:space="preserve"> ε</w:t>
      </w:r>
      <w:r w:rsidR="007F5205" w:rsidRPr="007F5205">
        <w:rPr>
          <w:szCs w:val="24"/>
          <w:lang w:val="el-GR"/>
        </w:rPr>
        <w:t xml:space="preserve">λληνικής </w:t>
      </w:r>
      <w:r w:rsidR="00460FFB">
        <w:rPr>
          <w:szCs w:val="24"/>
          <w:lang w:val="el-GR"/>
        </w:rPr>
        <w:t xml:space="preserve"> π</w:t>
      </w:r>
      <w:r w:rsidR="007F5205" w:rsidRPr="007F5205">
        <w:rPr>
          <w:szCs w:val="24"/>
          <w:lang w:val="el-GR"/>
        </w:rPr>
        <w:t>ολιτείας την περίοδο 2021-2030:</w:t>
      </w:r>
    </w:p>
    <w:p w:rsidR="007F5205" w:rsidRPr="000E73FC" w:rsidRDefault="007F5205" w:rsidP="002C3685">
      <w:pPr>
        <w:rPr>
          <w:lang w:val="el-GR"/>
        </w:rPr>
      </w:pPr>
      <w:r w:rsidRPr="002C3685">
        <w:rPr>
          <w:b/>
          <w:szCs w:val="24"/>
          <w:lang w:val="el-GR"/>
        </w:rPr>
        <w:t>ΠΥΛΩΝΑΣ Ι. «</w:t>
      </w:r>
      <w:r w:rsidRPr="000E73FC">
        <w:rPr>
          <w:lang w:val="el-GR"/>
        </w:rPr>
        <w:t>Πρόληψη και καταπολέμηση</w:t>
      </w:r>
      <w:r w:rsidR="001131DF" w:rsidRPr="000E73FC">
        <w:rPr>
          <w:lang w:val="el-GR"/>
        </w:rPr>
        <w:t xml:space="preserve"> </w:t>
      </w:r>
      <w:r w:rsidRPr="000E73FC">
        <w:rPr>
          <w:lang w:val="el-GR"/>
        </w:rPr>
        <w:t>της φτώχειας και του κοινωνικού αποκλεισμού των Ρομά»</w:t>
      </w:r>
    </w:p>
    <w:p w:rsidR="007F5205" w:rsidRPr="007F5205" w:rsidRDefault="007F5205" w:rsidP="00555EE3">
      <w:pPr>
        <w:spacing w:before="120" w:after="0" w:line="276" w:lineRule="auto"/>
        <w:jc w:val="both"/>
        <w:rPr>
          <w:bCs/>
          <w:szCs w:val="24"/>
          <w:lang w:val="el-GR"/>
        </w:rPr>
      </w:pPr>
      <w:r w:rsidRPr="007F5205">
        <w:rPr>
          <w:b/>
          <w:szCs w:val="24"/>
          <w:lang w:val="el-GR"/>
        </w:rPr>
        <w:t xml:space="preserve">ΠΥΛΩΝΑΣ ΙΙ. </w:t>
      </w:r>
      <w:r w:rsidRPr="007F5205">
        <w:rPr>
          <w:bCs/>
          <w:szCs w:val="24"/>
          <w:lang w:val="el-GR"/>
        </w:rPr>
        <w:t xml:space="preserve">«Ενίσχυση της ισότιμης πρόσβασης των Ρομά σε </w:t>
      </w:r>
      <w:r w:rsidR="00C56275">
        <w:rPr>
          <w:bCs/>
          <w:szCs w:val="24"/>
          <w:lang w:val="el-GR"/>
        </w:rPr>
        <w:t xml:space="preserve">βασικές </w:t>
      </w:r>
      <w:r w:rsidRPr="007F5205">
        <w:rPr>
          <w:bCs/>
          <w:szCs w:val="24"/>
          <w:lang w:val="el-GR"/>
        </w:rPr>
        <w:t xml:space="preserve">υπηρεσίες </w:t>
      </w:r>
      <w:r w:rsidR="00C56275">
        <w:rPr>
          <w:bCs/>
          <w:szCs w:val="24"/>
          <w:lang w:val="el-GR"/>
        </w:rPr>
        <w:t>και αγαθά</w:t>
      </w:r>
      <w:r w:rsidRPr="007F5205">
        <w:rPr>
          <w:bCs/>
          <w:szCs w:val="24"/>
          <w:lang w:val="el-GR"/>
        </w:rPr>
        <w:t xml:space="preserve"> (</w:t>
      </w:r>
      <w:r w:rsidRPr="007F5205">
        <w:rPr>
          <w:szCs w:val="24"/>
          <w:lang w:val="el-GR"/>
        </w:rPr>
        <w:t>εκπαίδευση, απασχόληση, υγεία, κοινωνική φροντίδα και στέγαση)</w:t>
      </w:r>
      <w:r w:rsidRPr="007F5205">
        <w:rPr>
          <w:bCs/>
          <w:szCs w:val="24"/>
          <w:lang w:val="el-GR"/>
        </w:rPr>
        <w:t>»</w:t>
      </w:r>
    </w:p>
    <w:p w:rsidR="007F5205" w:rsidRPr="007F5205" w:rsidRDefault="007F5205" w:rsidP="002C3685">
      <w:pPr>
        <w:spacing w:before="120" w:after="0" w:line="276" w:lineRule="auto"/>
        <w:jc w:val="both"/>
        <w:rPr>
          <w:szCs w:val="24"/>
          <w:lang w:val="el-GR"/>
        </w:rPr>
      </w:pPr>
      <w:r w:rsidRPr="002C3685">
        <w:rPr>
          <w:b/>
          <w:bCs/>
          <w:szCs w:val="24"/>
          <w:lang w:val="el-GR"/>
        </w:rPr>
        <w:t>ΠΥΛΩΝΑΣ ΙΙΙ.</w:t>
      </w:r>
      <w:r w:rsidRPr="002C3685">
        <w:rPr>
          <w:szCs w:val="24"/>
          <w:lang w:val="el-GR"/>
        </w:rPr>
        <w:t xml:space="preserve"> «</w:t>
      </w:r>
      <w:r w:rsidRPr="007F5205">
        <w:rPr>
          <w:szCs w:val="24"/>
          <w:lang w:val="el-GR"/>
        </w:rPr>
        <w:t>Πρόληψη και κ</w:t>
      </w:r>
      <w:r w:rsidR="00D96C81">
        <w:rPr>
          <w:szCs w:val="24"/>
          <w:lang w:val="el-GR"/>
        </w:rPr>
        <w:t xml:space="preserve">αταπολέμηση </w:t>
      </w:r>
      <w:r w:rsidR="0007534A">
        <w:rPr>
          <w:szCs w:val="24"/>
          <w:lang w:val="el-GR"/>
        </w:rPr>
        <w:t>των στερεοτύπων</w:t>
      </w:r>
      <w:r w:rsidRPr="007F5205">
        <w:rPr>
          <w:szCs w:val="24"/>
          <w:lang w:val="el-GR"/>
        </w:rPr>
        <w:t xml:space="preserve"> και των διακρίσεων»</w:t>
      </w:r>
    </w:p>
    <w:p w:rsidR="007F5205" w:rsidRDefault="007F5205" w:rsidP="00555EE3">
      <w:pPr>
        <w:spacing w:before="120" w:after="0" w:line="276" w:lineRule="auto"/>
        <w:jc w:val="both"/>
        <w:rPr>
          <w:szCs w:val="24"/>
          <w:lang w:val="el-GR"/>
        </w:rPr>
      </w:pPr>
      <w:r w:rsidRPr="007F5205">
        <w:rPr>
          <w:b/>
          <w:szCs w:val="24"/>
          <w:lang w:val="el-GR"/>
        </w:rPr>
        <w:t>ΠΥΛΩΝΑΣ Ι</w:t>
      </w:r>
      <w:r w:rsidRPr="008374EE">
        <w:rPr>
          <w:b/>
          <w:szCs w:val="24"/>
        </w:rPr>
        <w:t>V</w:t>
      </w:r>
      <w:r w:rsidRPr="007F5205">
        <w:rPr>
          <w:b/>
          <w:szCs w:val="24"/>
          <w:lang w:val="el-GR"/>
        </w:rPr>
        <w:t xml:space="preserve">. </w:t>
      </w:r>
      <w:r w:rsidRPr="007F5205">
        <w:rPr>
          <w:szCs w:val="24"/>
          <w:lang w:val="el-GR"/>
        </w:rPr>
        <w:t xml:space="preserve">«Προώθηση της </w:t>
      </w:r>
      <w:r w:rsidR="00BD03E0">
        <w:rPr>
          <w:szCs w:val="24"/>
          <w:lang w:val="el-GR"/>
        </w:rPr>
        <w:t xml:space="preserve">ενεργού </w:t>
      </w:r>
      <w:r w:rsidRPr="007F5205">
        <w:rPr>
          <w:szCs w:val="24"/>
          <w:lang w:val="el-GR"/>
        </w:rPr>
        <w:t>συμμετοχής των Ρομά</w:t>
      </w:r>
      <w:r w:rsidR="00BD03E0">
        <w:rPr>
          <w:szCs w:val="24"/>
          <w:lang w:val="el-GR"/>
        </w:rPr>
        <w:t xml:space="preserve"> στην κοινωνική, οικονομική και πολιτική ζωή</w:t>
      </w:r>
      <w:r w:rsidRPr="007F5205">
        <w:rPr>
          <w:szCs w:val="24"/>
          <w:lang w:val="el-GR"/>
        </w:rPr>
        <w:t>».</w:t>
      </w:r>
    </w:p>
    <w:p w:rsidR="007463A3" w:rsidRDefault="007463A3">
      <w:pPr>
        <w:spacing w:before="0" w:after="0" w:line="240" w:lineRule="auto"/>
        <w:rPr>
          <w:szCs w:val="24"/>
          <w:lang w:val="el-GR"/>
        </w:rPr>
      </w:pPr>
      <w:r>
        <w:rPr>
          <w:szCs w:val="24"/>
          <w:lang w:val="el-GR"/>
        </w:rPr>
        <w:br w:type="page"/>
      </w:r>
    </w:p>
    <w:p w:rsidR="00670D50" w:rsidRPr="00670D50" w:rsidRDefault="00670D50" w:rsidP="00670D50">
      <w:pPr>
        <w:pStyle w:val="1"/>
        <w:pBdr>
          <w:bottom w:val="single" w:sz="4" w:space="1" w:color="auto"/>
        </w:pBdr>
        <w:shd w:val="clear" w:color="auto" w:fill="DAEEF3"/>
        <w:spacing w:before="120" w:after="0" w:line="240" w:lineRule="auto"/>
        <w:rPr>
          <w:rFonts w:cs="Calibri"/>
          <w:color w:val="7F7F7F"/>
          <w:sz w:val="36"/>
          <w:szCs w:val="36"/>
          <w:lang w:val="el-GR"/>
        </w:rPr>
      </w:pPr>
      <w:bookmarkStart w:id="12" w:name="_Toc85451277"/>
      <w:bookmarkStart w:id="13" w:name="_Toc83914490"/>
      <w:r>
        <w:rPr>
          <w:rFonts w:cs="Calibri"/>
          <w:color w:val="7F7F7F"/>
          <w:sz w:val="36"/>
          <w:szCs w:val="36"/>
          <w:lang w:val="el-GR"/>
        </w:rPr>
        <w:t>Η Κοινωνική Ένταξη των Ρομά στην Ευρώπη</w:t>
      </w:r>
      <w:bookmarkEnd w:id="12"/>
    </w:p>
    <w:p w:rsidR="00997A90" w:rsidRPr="003642A1" w:rsidRDefault="00E55DC4" w:rsidP="0009274B">
      <w:pPr>
        <w:pStyle w:val="21"/>
        <w:spacing w:before="120" w:line="276" w:lineRule="auto"/>
        <w:rPr>
          <w:rFonts w:cs="Calibri"/>
          <w:lang w:val="el-GR"/>
        </w:rPr>
      </w:pPr>
      <w:bookmarkStart w:id="14" w:name="_Toc85451278"/>
      <w:r w:rsidRPr="003642A1">
        <w:rPr>
          <w:rFonts w:cs="Calibri"/>
          <w:lang w:val="el-GR"/>
        </w:rPr>
        <w:t>Το νέο Στρατηγικό Πλαίσιο της ΕΕ για τους Ρομά 2021 – 2030</w:t>
      </w:r>
      <w:bookmarkEnd w:id="13"/>
      <w:bookmarkEnd w:id="14"/>
    </w:p>
    <w:p w:rsidR="005B0E61" w:rsidRDefault="00FD128C" w:rsidP="005B0E61">
      <w:pPr>
        <w:spacing w:before="120" w:after="0" w:line="276" w:lineRule="auto"/>
        <w:jc w:val="both"/>
        <w:rPr>
          <w:rFonts w:eastAsia="Times New Roman"/>
          <w:szCs w:val="24"/>
          <w:lang w:val="el-GR" w:eastAsia="el-GR"/>
        </w:rPr>
      </w:pPr>
      <w:bookmarkStart w:id="15" w:name="_Toc43697913"/>
      <w:r>
        <w:rPr>
          <w:lang w:val="el-GR"/>
        </w:rPr>
        <w:t xml:space="preserve">Το νέο Στρατηγικό Πλαίσιο </w:t>
      </w:r>
      <w:r w:rsidRPr="00FD128C">
        <w:rPr>
          <w:lang w:val="el-GR"/>
        </w:rPr>
        <w:t>της ΕΕ για την ισότητα, την ένταξη και τη συμμετοχή των Ρομά</w:t>
      </w:r>
      <w:r w:rsidR="00BF6421" w:rsidRPr="00BF6421">
        <w:rPr>
          <w:lang w:val="el-GR"/>
        </w:rPr>
        <w:t xml:space="preserve"> </w:t>
      </w:r>
      <w:r w:rsidR="00E55DC4" w:rsidRPr="00E55DC4">
        <w:rPr>
          <w:lang w:val="el-GR"/>
        </w:rPr>
        <w:t>202</w:t>
      </w:r>
      <w:r w:rsidR="00FE2399">
        <w:rPr>
          <w:lang w:val="el-GR"/>
        </w:rPr>
        <w:t>0</w:t>
      </w:r>
      <w:r w:rsidR="00E55DC4" w:rsidRPr="00E55DC4">
        <w:rPr>
          <w:lang w:val="el-GR"/>
        </w:rPr>
        <w:t xml:space="preserve">-2030 εγκαινιάσθηκε με την Ανακοίνωση της Ευρωπαϊκής Επιτροπής της </w:t>
      </w:r>
      <w:r w:rsidR="00E55DC4" w:rsidRPr="00E55DC4">
        <w:rPr>
          <w:lang w:val="el-GR" w:eastAsia="el-GR"/>
        </w:rPr>
        <w:t>7ης Οκτωβρίου 2020</w:t>
      </w:r>
      <w:r w:rsidR="00E55DC4" w:rsidRPr="00E55DC4">
        <w:rPr>
          <w:lang w:val="el-GR"/>
        </w:rPr>
        <w:t xml:space="preserve"> «</w:t>
      </w:r>
      <w:r w:rsidR="00E55DC4" w:rsidRPr="00E55DC4">
        <w:rPr>
          <w:i/>
          <w:iCs/>
          <w:lang w:val="el-GR"/>
        </w:rPr>
        <w:t>Μια Ένωση Ισότητας - Στρατηγικό πλαίσιο της ΕΕ για την ισότητα, την ένταξη και τη συμμετοχή των Ρομά</w:t>
      </w:r>
      <w:r w:rsidR="00E55DC4" w:rsidRPr="00E55DC4">
        <w:rPr>
          <w:lang w:val="el-GR"/>
        </w:rPr>
        <w:t>»</w:t>
      </w:r>
      <w:r w:rsidR="00E55DC4">
        <w:rPr>
          <w:rStyle w:val="af3"/>
        </w:rPr>
        <w:footnoteReference w:id="6"/>
      </w:r>
      <w:r w:rsidR="003C44FF">
        <w:rPr>
          <w:lang w:val="el-GR"/>
        </w:rPr>
        <w:t xml:space="preserve">. Το νέο πλαίσιο </w:t>
      </w:r>
      <w:r w:rsidRPr="00FD128C">
        <w:rPr>
          <w:lang w:val="el-GR"/>
        </w:rPr>
        <w:t>βασίζεται στο </w:t>
      </w:r>
      <w:r>
        <w:rPr>
          <w:lang w:val="el-GR"/>
        </w:rPr>
        <w:t xml:space="preserve">προηγούμενο </w:t>
      </w:r>
      <w:r w:rsidRPr="00FD128C">
        <w:rPr>
          <w:lang w:val="el-GR"/>
        </w:rPr>
        <w:t xml:space="preserve">πλαίσιο της ΕΕ για </w:t>
      </w:r>
      <w:r w:rsidR="00367EF8">
        <w:rPr>
          <w:lang w:val="el-GR"/>
        </w:rPr>
        <w:t xml:space="preserve">τις </w:t>
      </w:r>
      <w:r w:rsidRPr="00FD128C">
        <w:rPr>
          <w:lang w:val="el-GR"/>
        </w:rPr>
        <w:t>εθνικές στρατηγικ</w:t>
      </w:r>
      <w:r>
        <w:rPr>
          <w:lang w:val="el-GR"/>
        </w:rPr>
        <w:t>ές ένταξης των Ρομά έως το 2020</w:t>
      </w:r>
      <w:r w:rsidR="00BF6421" w:rsidRPr="00BF6421">
        <w:rPr>
          <w:lang w:val="el-GR"/>
        </w:rPr>
        <w:t xml:space="preserve"> </w:t>
      </w:r>
      <w:r>
        <w:rPr>
          <w:lang w:val="el-GR"/>
        </w:rPr>
        <w:t>και ανανεώνει</w:t>
      </w:r>
      <w:r w:rsidRPr="003C44FF">
        <w:rPr>
          <w:lang w:val="el-GR"/>
        </w:rPr>
        <w:t xml:space="preserve"> και</w:t>
      </w:r>
      <w:r>
        <w:rPr>
          <w:lang w:val="el-GR"/>
        </w:rPr>
        <w:t xml:space="preserve"> ενισχύει τη δέσμευση της ΕΕ</w:t>
      </w:r>
      <w:r w:rsidRPr="003C44FF">
        <w:rPr>
          <w:lang w:val="el-GR"/>
        </w:rPr>
        <w:t xml:space="preserve"> για την ισότητα, την έ</w:t>
      </w:r>
      <w:r>
        <w:rPr>
          <w:lang w:val="el-GR"/>
        </w:rPr>
        <w:t xml:space="preserve">νταξη και τη συμμετοχή των Ρομά </w:t>
      </w:r>
      <w:r w:rsidRPr="003C44FF">
        <w:rPr>
          <w:lang w:val="el-GR"/>
        </w:rPr>
        <w:t>σε ευρωπαϊκό και εθνικό επίπεδο</w:t>
      </w:r>
      <w:r>
        <w:rPr>
          <w:lang w:val="el-GR"/>
        </w:rPr>
        <w:t>,</w:t>
      </w:r>
      <w:r w:rsidR="0040084A">
        <w:rPr>
          <w:lang w:val="el-GR"/>
        </w:rPr>
        <w:t xml:space="preserve"> </w:t>
      </w:r>
      <w:r>
        <w:rPr>
          <w:rFonts w:eastAsia="Times New Roman"/>
          <w:szCs w:val="24"/>
          <w:lang w:val="el-GR" w:eastAsia="el-GR"/>
        </w:rPr>
        <w:t>εισάγοντας</w:t>
      </w:r>
      <w:r w:rsidRPr="00824578">
        <w:rPr>
          <w:rFonts w:eastAsia="Times New Roman"/>
          <w:szCs w:val="24"/>
          <w:lang w:val="el-GR" w:eastAsia="el-GR"/>
        </w:rPr>
        <w:t xml:space="preserve"> μια </w:t>
      </w:r>
      <w:r>
        <w:rPr>
          <w:rFonts w:eastAsia="Times New Roman"/>
          <w:szCs w:val="24"/>
          <w:lang w:val="el-GR" w:eastAsia="el-GR"/>
        </w:rPr>
        <w:t xml:space="preserve">πιο </w:t>
      </w:r>
      <w:r w:rsidRPr="00824578">
        <w:rPr>
          <w:rFonts w:eastAsia="Times New Roman"/>
          <w:szCs w:val="24"/>
          <w:lang w:val="el-GR" w:eastAsia="el-GR"/>
        </w:rPr>
        <w:t xml:space="preserve">ολοκληρωμένη προσέγγιση </w:t>
      </w:r>
      <w:r>
        <w:rPr>
          <w:rFonts w:eastAsia="Times New Roman"/>
          <w:lang w:val="el-GR" w:eastAsia="el-GR"/>
        </w:rPr>
        <w:t xml:space="preserve">για την </w:t>
      </w:r>
      <w:r w:rsidRPr="00824578">
        <w:rPr>
          <w:rFonts w:eastAsia="Times New Roman"/>
          <w:szCs w:val="24"/>
          <w:lang w:val="el-GR" w:eastAsia="el-GR"/>
        </w:rPr>
        <w:t>κοινωνικοοικονομική ένταξη</w:t>
      </w:r>
      <w:r w:rsidRPr="00824578">
        <w:rPr>
          <w:rFonts w:eastAsia="Times New Roman"/>
          <w:lang w:val="el-GR" w:eastAsia="el-GR"/>
        </w:rPr>
        <w:t xml:space="preserve"> των πε</w:t>
      </w:r>
      <w:r w:rsidRPr="00824578">
        <w:rPr>
          <w:rFonts w:eastAsia="Times New Roman"/>
          <w:szCs w:val="24"/>
          <w:lang w:val="el-GR" w:eastAsia="el-GR"/>
        </w:rPr>
        <w:t>ριθωριοποιημένων Ρομά</w:t>
      </w:r>
      <w:r w:rsidRPr="00824578">
        <w:rPr>
          <w:rFonts w:eastAsia="Times New Roman"/>
          <w:lang w:val="el-GR" w:eastAsia="el-GR"/>
        </w:rPr>
        <w:t xml:space="preserve">, </w:t>
      </w:r>
      <w:r>
        <w:rPr>
          <w:rFonts w:eastAsia="Times New Roman"/>
          <w:lang w:val="el-GR" w:eastAsia="el-GR"/>
        </w:rPr>
        <w:t xml:space="preserve">δίνοντας επιπλέον έμφαση στην </w:t>
      </w:r>
      <w:r w:rsidRPr="00824578">
        <w:rPr>
          <w:rFonts w:eastAsia="Times New Roman"/>
          <w:szCs w:val="24"/>
          <w:lang w:val="el-GR" w:eastAsia="el-GR"/>
        </w:rPr>
        <w:t>προώθηση της ισότητας και ενίσχυση</w:t>
      </w:r>
      <w:r>
        <w:rPr>
          <w:rFonts w:eastAsia="Times New Roman"/>
          <w:szCs w:val="24"/>
          <w:lang w:val="el-GR" w:eastAsia="el-GR"/>
        </w:rPr>
        <w:t>ς</w:t>
      </w:r>
      <w:r w:rsidRPr="00824578">
        <w:rPr>
          <w:rFonts w:eastAsia="Times New Roman"/>
          <w:szCs w:val="24"/>
          <w:lang w:val="el-GR" w:eastAsia="el-GR"/>
        </w:rPr>
        <w:t xml:space="preserve"> της συμμετοχής</w:t>
      </w:r>
      <w:r>
        <w:rPr>
          <w:rFonts w:eastAsia="Times New Roman"/>
          <w:szCs w:val="24"/>
          <w:lang w:val="el-GR" w:eastAsia="el-GR"/>
        </w:rPr>
        <w:t xml:space="preserve">. </w:t>
      </w:r>
    </w:p>
    <w:p w:rsidR="00F472C8" w:rsidRPr="005B0E61" w:rsidRDefault="00F472C8" w:rsidP="005B0E61">
      <w:pPr>
        <w:spacing w:before="120" w:after="0" w:line="276" w:lineRule="auto"/>
        <w:jc w:val="both"/>
        <w:rPr>
          <w:rFonts w:cs="Calibri"/>
          <w:lang w:val="el-GR"/>
        </w:rPr>
      </w:pPr>
      <w:bookmarkStart w:id="16" w:name="_Toc84525624"/>
      <w:r w:rsidRPr="005B0E61">
        <w:rPr>
          <w:rFonts w:cs="Calibri"/>
          <w:lang w:val="el-GR"/>
        </w:rPr>
        <w:t xml:space="preserve">Σχήμα </w:t>
      </w:r>
      <w:r w:rsidR="007076F4" w:rsidRPr="0096568C">
        <w:rPr>
          <w:rFonts w:cs="Calibri"/>
        </w:rPr>
        <w:fldChar w:fldCharType="begin"/>
      </w:r>
      <w:r w:rsidRPr="005B0E61">
        <w:rPr>
          <w:rFonts w:cs="Calibri"/>
          <w:lang w:val="el-GR"/>
        </w:rPr>
        <w:instrText xml:space="preserve"> </w:instrText>
      </w:r>
      <w:r w:rsidRPr="0096568C">
        <w:rPr>
          <w:rFonts w:cs="Calibri"/>
        </w:rPr>
        <w:instrText>SEQ</w:instrText>
      </w:r>
      <w:r w:rsidRPr="005B0E61">
        <w:rPr>
          <w:rFonts w:cs="Calibri"/>
          <w:lang w:val="el-GR"/>
        </w:rPr>
        <w:instrText xml:space="preserve"> </w:instrText>
      </w:r>
      <w:r w:rsidRPr="0096568C">
        <w:rPr>
          <w:rFonts w:cs="Calibri"/>
        </w:rPr>
        <w:instrText>Figure</w:instrText>
      </w:r>
      <w:r w:rsidRPr="005B0E61">
        <w:rPr>
          <w:rFonts w:cs="Calibri"/>
          <w:lang w:val="el-GR"/>
        </w:rPr>
        <w:instrText xml:space="preserve"> \* </w:instrText>
      </w:r>
      <w:r w:rsidRPr="0096568C">
        <w:rPr>
          <w:rFonts w:cs="Calibri"/>
        </w:rPr>
        <w:instrText>ARABIC</w:instrText>
      </w:r>
      <w:r w:rsidRPr="005B0E61">
        <w:rPr>
          <w:rFonts w:cs="Calibri"/>
          <w:lang w:val="el-GR"/>
        </w:rPr>
        <w:instrText xml:space="preserve"> </w:instrText>
      </w:r>
      <w:r w:rsidR="007076F4" w:rsidRPr="0096568C">
        <w:rPr>
          <w:rFonts w:cs="Calibri"/>
        </w:rPr>
        <w:fldChar w:fldCharType="separate"/>
      </w:r>
      <w:r w:rsidR="003C5E1F" w:rsidRPr="007B0B14">
        <w:rPr>
          <w:rFonts w:cs="Calibri"/>
          <w:noProof/>
          <w:lang w:val="el-GR"/>
        </w:rPr>
        <w:t>1</w:t>
      </w:r>
      <w:r w:rsidR="007076F4" w:rsidRPr="0096568C">
        <w:rPr>
          <w:rFonts w:cs="Calibri"/>
        </w:rPr>
        <w:fldChar w:fldCharType="end"/>
      </w:r>
      <w:r w:rsidRPr="005B0E61">
        <w:rPr>
          <w:rFonts w:cs="Calibri"/>
          <w:lang w:val="el-GR"/>
        </w:rPr>
        <w:t xml:space="preserve">. Η νέα προσέγγιση του Στρατηγικού </w:t>
      </w:r>
      <w:r w:rsidR="00437D53" w:rsidRPr="005B0E61">
        <w:rPr>
          <w:rFonts w:cs="Calibri"/>
          <w:lang w:val="el-GR"/>
        </w:rPr>
        <w:t>Πλαισίου</w:t>
      </w:r>
      <w:r w:rsidRPr="005B0E61">
        <w:rPr>
          <w:rFonts w:cs="Calibri"/>
          <w:lang w:val="el-GR"/>
        </w:rPr>
        <w:t xml:space="preserve"> της ΕΕ για την ισότητα, την ένταξη και τη συμμετοχή των Ρομά 2021-2030</w:t>
      </w:r>
      <w:bookmarkEnd w:id="16"/>
    </w:p>
    <w:p w:rsidR="00F472C8" w:rsidRDefault="00BD04E2" w:rsidP="00C3349D">
      <w:pPr>
        <w:spacing w:before="120" w:after="0" w:line="276" w:lineRule="auto"/>
        <w:jc w:val="center"/>
        <w:rPr>
          <w:rFonts w:eastAsia="Times New Roman"/>
          <w:szCs w:val="24"/>
          <w:lang w:val="el-GR" w:eastAsia="el-GR"/>
        </w:rPr>
      </w:pPr>
      <w:r>
        <w:rPr>
          <w:rFonts w:eastAsia="Times New Roman"/>
          <w:noProof/>
          <w:szCs w:val="24"/>
          <w:lang w:val="el-GR" w:eastAsia="el-GR"/>
        </w:rPr>
        <w:drawing>
          <wp:inline distT="0" distB="0" distL="0" distR="0">
            <wp:extent cx="4381500" cy="2505075"/>
            <wp:effectExtent l="38100" t="0" r="0" b="0"/>
            <wp:docPr id="3" name="Διάγραμμα 1"/>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3" r:lo="rId14" r:qs="rId15" r:cs="rId16"/>
              </a:graphicData>
            </a:graphic>
          </wp:inline>
        </w:drawing>
      </w:r>
    </w:p>
    <w:p w:rsidR="003C44FF" w:rsidRDefault="003C44FF" w:rsidP="007823B7">
      <w:pPr>
        <w:spacing w:before="0" w:after="0" w:line="276" w:lineRule="auto"/>
        <w:jc w:val="both"/>
        <w:rPr>
          <w:lang w:val="el-GR"/>
        </w:rPr>
      </w:pPr>
      <w:r>
        <w:rPr>
          <w:lang w:val="el-GR"/>
        </w:rPr>
        <w:t>Η</w:t>
      </w:r>
      <w:r w:rsidRPr="003C44FF">
        <w:rPr>
          <w:lang w:val="el-GR"/>
        </w:rPr>
        <w:t xml:space="preserve"> Επιτροπή θέτει επτά στόχους σε</w:t>
      </w:r>
      <w:r>
        <w:rPr>
          <w:lang w:val="el-GR"/>
        </w:rPr>
        <w:t xml:space="preserve"> ευρωπαϊκό επίπεδο για την περίοδο έως το 2030:</w:t>
      </w:r>
    </w:p>
    <w:p w:rsidR="00824578" w:rsidRDefault="003C44FF" w:rsidP="00282707">
      <w:pPr>
        <w:pStyle w:val="af0"/>
        <w:numPr>
          <w:ilvl w:val="0"/>
          <w:numId w:val="43"/>
        </w:numPr>
        <w:spacing w:before="0" w:after="0" w:line="276" w:lineRule="auto"/>
        <w:jc w:val="both"/>
        <w:rPr>
          <w:lang w:val="el-GR"/>
        </w:rPr>
      </w:pPr>
      <w:r w:rsidRPr="00824578">
        <w:rPr>
          <w:lang w:val="el-GR"/>
        </w:rPr>
        <w:t xml:space="preserve">Τρεις </w:t>
      </w:r>
      <w:r w:rsidR="00824578">
        <w:rPr>
          <w:lang w:val="el-GR"/>
        </w:rPr>
        <w:t xml:space="preserve">νέους </w:t>
      </w:r>
      <w:r w:rsidRPr="00824578">
        <w:rPr>
          <w:lang w:val="el-GR"/>
        </w:rPr>
        <w:t>οριζόντιους στόχους</w:t>
      </w:r>
      <w:r w:rsidR="00763ECD">
        <w:rPr>
          <w:lang w:val="el-GR"/>
        </w:rPr>
        <w:t xml:space="preserve"> </w:t>
      </w:r>
      <w:r w:rsidRPr="00824578">
        <w:rPr>
          <w:lang w:val="el-GR"/>
        </w:rPr>
        <w:t xml:space="preserve">στους τομείς της ισότητας, της ένταξης και της συμμετοχής. </w:t>
      </w:r>
    </w:p>
    <w:p w:rsidR="00824578" w:rsidRDefault="00824578" w:rsidP="00282707">
      <w:pPr>
        <w:pStyle w:val="af0"/>
        <w:numPr>
          <w:ilvl w:val="0"/>
          <w:numId w:val="43"/>
        </w:numPr>
        <w:spacing w:before="0" w:after="0" w:line="276" w:lineRule="auto"/>
        <w:jc w:val="both"/>
        <w:rPr>
          <w:lang w:val="el-GR"/>
        </w:rPr>
      </w:pPr>
      <w:r>
        <w:rPr>
          <w:lang w:val="el-GR"/>
        </w:rPr>
        <w:t>Τέσσερις τομεακούς στόχους</w:t>
      </w:r>
      <w:r w:rsidR="003C44FF" w:rsidRPr="00824578">
        <w:rPr>
          <w:lang w:val="el-GR"/>
        </w:rPr>
        <w:t xml:space="preserve"> στους τομείς της εκπαίδευσης, της απασχόλησης, της στέγασης και της υγείας. </w:t>
      </w:r>
    </w:p>
    <w:p w:rsidR="002948B7" w:rsidRDefault="002948B7" w:rsidP="002948B7">
      <w:pPr>
        <w:spacing w:before="120" w:after="0" w:line="276" w:lineRule="auto"/>
        <w:jc w:val="both"/>
        <w:rPr>
          <w:rFonts w:eastAsia="Times New Roman"/>
          <w:szCs w:val="24"/>
          <w:lang w:val="el-GR" w:eastAsia="el-GR"/>
        </w:rPr>
      </w:pPr>
      <w:r>
        <w:rPr>
          <w:rFonts w:eastAsia="Times New Roman"/>
          <w:szCs w:val="24"/>
          <w:lang w:val="el-GR" w:eastAsia="el-GR"/>
        </w:rPr>
        <w:t xml:space="preserve">Στόχος του νέου δεκαετούς πλαισίου </w:t>
      </w:r>
      <w:r w:rsidRPr="002948B7">
        <w:rPr>
          <w:rFonts w:eastAsia="Times New Roman"/>
          <w:szCs w:val="24"/>
          <w:lang w:val="el-GR" w:eastAsia="el-GR"/>
        </w:rPr>
        <w:t>για τη στήριξη των Ρομά στην ΕΕ</w:t>
      </w:r>
      <w:r>
        <w:rPr>
          <w:rFonts w:eastAsia="Times New Roman"/>
          <w:szCs w:val="24"/>
          <w:lang w:val="el-GR" w:eastAsia="el-GR"/>
        </w:rPr>
        <w:t xml:space="preserve"> είναι η επίτευξη της πλήρους ισότητας, θέτοντας </w:t>
      </w:r>
      <w:r w:rsidRPr="002948B7">
        <w:rPr>
          <w:rFonts w:eastAsia="Times New Roman"/>
          <w:szCs w:val="24"/>
          <w:lang w:val="el-GR" w:eastAsia="el-GR"/>
        </w:rPr>
        <w:t xml:space="preserve">ελάχιστους </w:t>
      </w:r>
      <w:r>
        <w:rPr>
          <w:rFonts w:eastAsia="Times New Roman"/>
          <w:szCs w:val="24"/>
          <w:lang w:val="el-GR" w:eastAsia="el-GR"/>
        </w:rPr>
        <w:t xml:space="preserve">ποσοτικούς </w:t>
      </w:r>
      <w:r w:rsidRPr="002948B7">
        <w:rPr>
          <w:rFonts w:eastAsia="Times New Roman"/>
          <w:szCs w:val="24"/>
          <w:lang w:val="el-GR" w:eastAsia="el-GR"/>
        </w:rPr>
        <w:t>στόχους για το 2030</w:t>
      </w:r>
      <w:r>
        <w:rPr>
          <w:rFonts w:eastAsia="Times New Roman"/>
          <w:szCs w:val="24"/>
          <w:lang w:val="el-GR" w:eastAsia="el-GR"/>
        </w:rPr>
        <w:t xml:space="preserve"> σε ευρωπαϊκό επίπεδο</w:t>
      </w:r>
      <w:r w:rsidRPr="002948B7">
        <w:rPr>
          <w:rFonts w:eastAsia="Times New Roman"/>
          <w:szCs w:val="24"/>
          <w:lang w:val="el-GR" w:eastAsia="el-GR"/>
        </w:rPr>
        <w:t>, με βάση την πρόοδο που σημειώθηκε στο προηγούμενο πλαίσιο</w:t>
      </w:r>
      <w:r>
        <w:rPr>
          <w:rFonts w:eastAsia="Times New Roman"/>
          <w:szCs w:val="24"/>
          <w:lang w:val="el-GR" w:eastAsia="el-GR"/>
        </w:rPr>
        <w:t xml:space="preserve"> 2011 - 2020</w:t>
      </w:r>
      <w:r w:rsidRPr="002948B7">
        <w:rPr>
          <w:rFonts w:eastAsia="Times New Roman"/>
          <w:szCs w:val="24"/>
          <w:lang w:val="el-GR" w:eastAsia="el-GR"/>
        </w:rPr>
        <w:t>. </w:t>
      </w:r>
    </w:p>
    <w:p w:rsidR="002948B7" w:rsidRPr="00604822" w:rsidRDefault="002948B7" w:rsidP="002948B7">
      <w:pPr>
        <w:spacing w:before="120" w:after="0" w:line="276" w:lineRule="auto"/>
        <w:jc w:val="both"/>
        <w:rPr>
          <w:rFonts w:eastAsia="Times New Roman"/>
          <w:szCs w:val="24"/>
          <w:lang w:val="el-GR" w:eastAsia="el-GR"/>
        </w:rPr>
      </w:pPr>
      <w:r w:rsidRPr="00604822">
        <w:rPr>
          <w:rFonts w:eastAsia="Times New Roman"/>
          <w:szCs w:val="24"/>
          <w:lang w:val="el-GR" w:eastAsia="el-GR"/>
        </w:rPr>
        <w:t>Μεταξύ αυτών περιλαμβάνονται οι εξής:</w:t>
      </w:r>
    </w:p>
    <w:p w:rsidR="002948B7" w:rsidRPr="00604822" w:rsidRDefault="002948B7" w:rsidP="00282707">
      <w:pPr>
        <w:numPr>
          <w:ilvl w:val="0"/>
          <w:numId w:val="42"/>
        </w:numPr>
        <w:shd w:val="clear" w:color="auto" w:fill="FFFFFF"/>
        <w:spacing w:before="0" w:after="0" w:line="276" w:lineRule="auto"/>
        <w:jc w:val="both"/>
        <w:rPr>
          <w:rFonts w:eastAsia="Times New Roman"/>
          <w:szCs w:val="24"/>
          <w:lang w:val="el-GR" w:eastAsia="el-GR"/>
        </w:rPr>
      </w:pPr>
      <w:r w:rsidRPr="00604822">
        <w:rPr>
          <w:rFonts w:eastAsia="Times New Roman"/>
          <w:szCs w:val="24"/>
          <w:lang w:val="el-GR" w:eastAsia="el-GR"/>
        </w:rPr>
        <w:t>Μείωση του ποσοστού των Ρομά που έχουν υποστεί διακρίσεις τουλάχιστον κατά το ήμισυ·</w:t>
      </w:r>
    </w:p>
    <w:p w:rsidR="002948B7" w:rsidRPr="00604822" w:rsidRDefault="002948B7" w:rsidP="00282707">
      <w:pPr>
        <w:numPr>
          <w:ilvl w:val="0"/>
          <w:numId w:val="42"/>
        </w:numPr>
        <w:shd w:val="clear" w:color="auto" w:fill="FFFFFF"/>
        <w:spacing w:before="0" w:after="0" w:line="276" w:lineRule="auto"/>
        <w:jc w:val="both"/>
        <w:rPr>
          <w:rFonts w:eastAsia="Times New Roman"/>
          <w:szCs w:val="24"/>
          <w:lang w:val="el-GR" w:eastAsia="el-GR"/>
        </w:rPr>
      </w:pPr>
      <w:r w:rsidRPr="00604822">
        <w:rPr>
          <w:rFonts w:eastAsia="Times New Roman"/>
          <w:szCs w:val="24"/>
          <w:lang w:val="el-GR" w:eastAsia="el-GR"/>
        </w:rPr>
        <w:t>Διπλασιασμός του ποσοστού των Ρομά που προβαίνουν σε καταγγελία όταν αντιμετωπίζουν διακρίσεις·</w:t>
      </w:r>
    </w:p>
    <w:p w:rsidR="002948B7" w:rsidRPr="00604822" w:rsidRDefault="002948B7" w:rsidP="00282707">
      <w:pPr>
        <w:numPr>
          <w:ilvl w:val="0"/>
          <w:numId w:val="42"/>
        </w:numPr>
        <w:shd w:val="clear" w:color="auto" w:fill="FFFFFF"/>
        <w:spacing w:before="0" w:after="0" w:line="276" w:lineRule="auto"/>
        <w:jc w:val="both"/>
        <w:rPr>
          <w:rFonts w:eastAsia="Times New Roman"/>
          <w:szCs w:val="24"/>
          <w:lang w:val="el-GR" w:eastAsia="el-GR"/>
        </w:rPr>
      </w:pPr>
      <w:r w:rsidRPr="00604822">
        <w:rPr>
          <w:rFonts w:eastAsia="Times New Roman"/>
          <w:szCs w:val="24"/>
          <w:lang w:val="el-GR" w:eastAsia="el-GR"/>
        </w:rPr>
        <w:t>Μείωση του χάσματος φτώχειας μεταξύ των Ρομά και του γενικού πληθυσμού τουλάχιστον κατά το ήμισυ·</w:t>
      </w:r>
    </w:p>
    <w:p w:rsidR="002948B7" w:rsidRPr="00604822" w:rsidRDefault="002948B7" w:rsidP="00282707">
      <w:pPr>
        <w:numPr>
          <w:ilvl w:val="0"/>
          <w:numId w:val="42"/>
        </w:numPr>
        <w:shd w:val="clear" w:color="auto" w:fill="FFFFFF"/>
        <w:spacing w:before="0" w:after="0" w:line="276" w:lineRule="auto"/>
        <w:jc w:val="both"/>
        <w:rPr>
          <w:rFonts w:eastAsia="Times New Roman"/>
          <w:szCs w:val="24"/>
          <w:lang w:val="el-GR" w:eastAsia="el-GR"/>
        </w:rPr>
      </w:pPr>
      <w:r w:rsidRPr="00604822">
        <w:rPr>
          <w:rFonts w:eastAsia="Times New Roman"/>
          <w:szCs w:val="24"/>
          <w:lang w:val="el-GR" w:eastAsia="el-GR"/>
        </w:rPr>
        <w:t>Μείωση του χάσματος όσον αφορά τη συμμετοχή στην προσχολική εκπαίδευση τουλάχιστον κατά το ήμισυ·</w:t>
      </w:r>
    </w:p>
    <w:p w:rsidR="002948B7" w:rsidRPr="00604822" w:rsidRDefault="002948B7" w:rsidP="00282707">
      <w:pPr>
        <w:numPr>
          <w:ilvl w:val="0"/>
          <w:numId w:val="42"/>
        </w:numPr>
        <w:shd w:val="clear" w:color="auto" w:fill="FFFFFF"/>
        <w:spacing w:before="0" w:after="0" w:line="276" w:lineRule="auto"/>
        <w:jc w:val="both"/>
        <w:rPr>
          <w:rFonts w:eastAsia="Times New Roman"/>
          <w:szCs w:val="24"/>
          <w:lang w:val="el-GR" w:eastAsia="el-GR"/>
        </w:rPr>
      </w:pPr>
      <w:r w:rsidRPr="00604822">
        <w:rPr>
          <w:rFonts w:eastAsia="Times New Roman"/>
          <w:szCs w:val="24"/>
          <w:lang w:val="el-GR" w:eastAsia="el-GR"/>
        </w:rPr>
        <w:t>Μείωση του ποσοστού των παιδιών Ρομά που φοιτούν σε διαχωρισμένα σχολεία πρωτοβάθμιας εκπαίδευσης τουλάχιστον κατά το ήμισυ στα κράτη μέλη με σημαντικό πληθυσμό Ρομά·</w:t>
      </w:r>
    </w:p>
    <w:p w:rsidR="002948B7" w:rsidRPr="00604822" w:rsidRDefault="002948B7" w:rsidP="00282707">
      <w:pPr>
        <w:numPr>
          <w:ilvl w:val="0"/>
          <w:numId w:val="42"/>
        </w:numPr>
        <w:shd w:val="clear" w:color="auto" w:fill="FFFFFF"/>
        <w:spacing w:before="0" w:after="0" w:line="276" w:lineRule="auto"/>
        <w:jc w:val="both"/>
        <w:rPr>
          <w:rFonts w:eastAsia="Times New Roman"/>
          <w:szCs w:val="24"/>
          <w:lang w:val="el-GR" w:eastAsia="el-GR"/>
        </w:rPr>
      </w:pPr>
      <w:r w:rsidRPr="00604822">
        <w:rPr>
          <w:rFonts w:eastAsia="Times New Roman"/>
          <w:szCs w:val="24"/>
          <w:lang w:val="el-GR" w:eastAsia="el-GR"/>
        </w:rPr>
        <w:t>Μείωση του χάσματος απασχόλησης και του χάσματος μεταξύ των φύλων στην απασχόληση τουλάχιστον κατά το ήμισυ·</w:t>
      </w:r>
    </w:p>
    <w:p w:rsidR="002948B7" w:rsidRPr="00604822" w:rsidRDefault="002948B7" w:rsidP="00282707">
      <w:pPr>
        <w:numPr>
          <w:ilvl w:val="0"/>
          <w:numId w:val="42"/>
        </w:numPr>
        <w:shd w:val="clear" w:color="auto" w:fill="FFFFFF"/>
        <w:spacing w:before="0" w:after="0" w:line="276" w:lineRule="auto"/>
        <w:jc w:val="both"/>
        <w:rPr>
          <w:rFonts w:eastAsia="Times New Roman"/>
          <w:szCs w:val="24"/>
          <w:lang w:val="el-GR" w:eastAsia="el-GR"/>
        </w:rPr>
      </w:pPr>
      <w:r w:rsidRPr="00604822">
        <w:rPr>
          <w:rFonts w:eastAsia="Times New Roman"/>
          <w:szCs w:val="24"/>
          <w:lang w:val="el-GR" w:eastAsia="el-GR"/>
        </w:rPr>
        <w:t>Μείωση του χάσματος όσον αφορά το προσδόκιμο ζωής τουλάχιστον κατά το ήμισυ·</w:t>
      </w:r>
    </w:p>
    <w:p w:rsidR="002948B7" w:rsidRPr="00604822" w:rsidRDefault="002948B7" w:rsidP="00282707">
      <w:pPr>
        <w:numPr>
          <w:ilvl w:val="0"/>
          <w:numId w:val="42"/>
        </w:numPr>
        <w:shd w:val="clear" w:color="auto" w:fill="FFFFFF"/>
        <w:spacing w:before="0" w:after="0" w:line="276" w:lineRule="auto"/>
        <w:jc w:val="both"/>
        <w:rPr>
          <w:rFonts w:eastAsia="Times New Roman"/>
          <w:szCs w:val="24"/>
          <w:lang w:val="el-GR" w:eastAsia="el-GR"/>
        </w:rPr>
      </w:pPr>
      <w:r w:rsidRPr="00604822">
        <w:rPr>
          <w:rFonts w:eastAsia="Times New Roman"/>
          <w:szCs w:val="24"/>
          <w:lang w:val="el-GR" w:eastAsia="el-GR"/>
        </w:rPr>
        <w:t>Μείωση του χάσματος στη στέρηση στέγασης τουλάχιστον κατά ένα τρίτο·</w:t>
      </w:r>
    </w:p>
    <w:p w:rsidR="002948B7" w:rsidRDefault="002948B7" w:rsidP="00282707">
      <w:pPr>
        <w:numPr>
          <w:ilvl w:val="0"/>
          <w:numId w:val="42"/>
        </w:numPr>
        <w:shd w:val="clear" w:color="auto" w:fill="FFFFFF"/>
        <w:spacing w:before="0" w:after="0" w:line="276" w:lineRule="auto"/>
        <w:jc w:val="both"/>
        <w:rPr>
          <w:rFonts w:eastAsia="Times New Roman"/>
          <w:szCs w:val="24"/>
          <w:lang w:val="el-GR" w:eastAsia="el-GR"/>
        </w:rPr>
      </w:pPr>
      <w:r w:rsidRPr="00604822">
        <w:rPr>
          <w:rFonts w:eastAsia="Times New Roman"/>
          <w:szCs w:val="24"/>
          <w:lang w:val="el-GR" w:eastAsia="el-GR"/>
        </w:rPr>
        <w:t>Εξασφάλιση ότι τουλάχιστον το 95 % των Ρομά έχουν πρόσβαση σε νερό βρύσης.</w:t>
      </w:r>
    </w:p>
    <w:p w:rsidR="001C4748" w:rsidRPr="001A5451" w:rsidRDefault="001C4748" w:rsidP="00057804">
      <w:pPr>
        <w:shd w:val="clear" w:color="auto" w:fill="FFFFFF"/>
        <w:spacing w:before="0" w:after="0" w:line="276" w:lineRule="auto"/>
        <w:ind w:left="720"/>
        <w:jc w:val="both"/>
        <w:rPr>
          <w:rFonts w:eastAsia="Times New Roman"/>
          <w:sz w:val="16"/>
          <w:szCs w:val="16"/>
          <w:lang w:val="el-GR" w:eastAsia="el-GR"/>
        </w:rPr>
      </w:pPr>
    </w:p>
    <w:p w:rsidR="00224A54" w:rsidRDefault="00057804" w:rsidP="00224A54">
      <w:pPr>
        <w:pStyle w:val="Caption1"/>
        <w:rPr>
          <w:rFonts w:cs="Calibri"/>
          <w:color w:val="auto"/>
        </w:rPr>
      </w:pPr>
      <w:bookmarkStart w:id="17" w:name="_Toc70073738"/>
      <w:bookmarkStart w:id="18" w:name="_Toc84525625"/>
      <w:r w:rsidRPr="001C4748">
        <w:rPr>
          <w:rFonts w:cs="Calibri"/>
          <w:color w:val="auto"/>
        </w:rPr>
        <w:t xml:space="preserve">Σχήμα </w:t>
      </w:r>
      <w:r w:rsidR="007076F4" w:rsidRPr="001C4748">
        <w:rPr>
          <w:rFonts w:cs="Calibri"/>
          <w:color w:val="auto"/>
        </w:rPr>
        <w:fldChar w:fldCharType="begin"/>
      </w:r>
      <w:r w:rsidRPr="001C4748">
        <w:rPr>
          <w:rFonts w:cs="Calibri"/>
          <w:color w:val="auto"/>
        </w:rPr>
        <w:instrText xml:space="preserve"> SEQ Figure \* ARABIC </w:instrText>
      </w:r>
      <w:r w:rsidR="007076F4" w:rsidRPr="001C4748">
        <w:rPr>
          <w:rFonts w:cs="Calibri"/>
          <w:color w:val="auto"/>
        </w:rPr>
        <w:fldChar w:fldCharType="separate"/>
      </w:r>
      <w:r w:rsidR="003C5E1F">
        <w:rPr>
          <w:rFonts w:cs="Calibri"/>
          <w:noProof/>
          <w:color w:val="auto"/>
        </w:rPr>
        <w:t>2</w:t>
      </w:r>
      <w:r w:rsidR="007076F4" w:rsidRPr="001C4748">
        <w:rPr>
          <w:rFonts w:cs="Calibri"/>
          <w:color w:val="auto"/>
        </w:rPr>
        <w:fldChar w:fldCharType="end"/>
      </w:r>
      <w:r w:rsidRPr="001C4748">
        <w:rPr>
          <w:rFonts w:cs="Calibri"/>
          <w:color w:val="auto"/>
        </w:rPr>
        <w:t xml:space="preserve">. </w:t>
      </w:r>
      <w:bookmarkEnd w:id="17"/>
      <w:r w:rsidR="00562850" w:rsidRPr="001C4748">
        <w:rPr>
          <w:rFonts w:cs="Calibri"/>
          <w:color w:val="auto"/>
        </w:rPr>
        <w:t xml:space="preserve">Οριζόντιοι και τομεακοί </w:t>
      </w:r>
      <w:r w:rsidRPr="001C4748">
        <w:rPr>
          <w:rFonts w:cs="Calibri"/>
          <w:color w:val="auto"/>
        </w:rPr>
        <w:t xml:space="preserve">Στόχοι του Στρατηγικού </w:t>
      </w:r>
      <w:r w:rsidR="00F6417A" w:rsidRPr="001C4748">
        <w:rPr>
          <w:rFonts w:cs="Calibri"/>
          <w:color w:val="auto"/>
        </w:rPr>
        <w:t>Πλαισίου</w:t>
      </w:r>
      <w:r w:rsidRPr="001C4748">
        <w:rPr>
          <w:rFonts w:cs="Calibri"/>
          <w:color w:val="auto"/>
        </w:rPr>
        <w:t xml:space="preserve"> της ΕΕ για την ισότητα, την ένταξη</w:t>
      </w:r>
      <w:r w:rsidR="00562850" w:rsidRPr="001C4748">
        <w:rPr>
          <w:rFonts w:cs="Calibri"/>
          <w:color w:val="auto"/>
        </w:rPr>
        <w:t xml:space="preserve"> και τη συμμετοχή των Ρομά ως το </w:t>
      </w:r>
      <w:r w:rsidRPr="001C4748">
        <w:rPr>
          <w:rFonts w:cs="Calibri"/>
          <w:color w:val="auto"/>
        </w:rPr>
        <w:t>2030</w:t>
      </w:r>
      <w:r w:rsidR="00593287">
        <w:rPr>
          <w:rStyle w:val="af3"/>
          <w:rFonts w:cs="Calibri"/>
          <w:color w:val="595959"/>
        </w:rPr>
        <w:footnoteReference w:id="7"/>
      </w:r>
      <w:bookmarkEnd w:id="18"/>
    </w:p>
    <w:p w:rsidR="00DC2641" w:rsidRPr="006C04A5" w:rsidRDefault="00DC2641" w:rsidP="001A5451">
      <w:pPr>
        <w:pStyle w:val="Caption1"/>
        <w:spacing w:after="0"/>
        <w:ind w:left="720"/>
        <w:jc w:val="center"/>
        <w:rPr>
          <w:rFonts w:cs="Calibri"/>
          <w:b w:val="0"/>
          <w:bCs w:val="0"/>
          <w:color w:val="548DD4"/>
          <w:sz w:val="16"/>
          <w:szCs w:val="16"/>
        </w:rPr>
      </w:pPr>
      <w:r w:rsidRPr="006C04A5">
        <w:rPr>
          <w:rFonts w:cs="Calibri"/>
          <w:color w:val="548DD4"/>
          <w:sz w:val="16"/>
          <w:szCs w:val="16"/>
        </w:rPr>
        <w:t>ΔΙΑΣΦΑΛΙΣΗ ΑΠΟΤΕΛΕΣΜΑΤΙΚΗΣ ΙΣΟΤΗΤΑΣ, ΕΝΤΑΞΗΣ ΚΑΙ ΣΥΜΜΕΤΟΧΗΣ</w:t>
      </w:r>
    </w:p>
    <w:p w:rsidR="00DC2641" w:rsidRPr="006C04A5" w:rsidRDefault="00DC2641" w:rsidP="001A5451">
      <w:pPr>
        <w:pStyle w:val="-HTML"/>
        <w:shd w:val="clear" w:color="auto" w:fill="FFFFFF"/>
        <w:jc w:val="center"/>
        <w:rPr>
          <w:rFonts w:ascii="Calibri" w:hAnsi="Calibri" w:cs="Calibri"/>
          <w:b/>
          <w:bCs/>
          <w:color w:val="548DD4"/>
          <w:sz w:val="16"/>
          <w:szCs w:val="16"/>
          <w:lang w:val="el-GR"/>
        </w:rPr>
      </w:pPr>
      <w:r w:rsidRPr="006C04A5">
        <w:rPr>
          <w:rFonts w:ascii="Calibri" w:hAnsi="Calibri" w:cs="Calibri"/>
          <w:b/>
          <w:bCs/>
          <w:color w:val="548DD4"/>
          <w:sz w:val="16"/>
          <w:szCs w:val="16"/>
          <w:lang w:val="el-GR"/>
        </w:rPr>
        <w:t>ΟΡΙΖΟΝΤΙΟΙ ΣΤΟΧΟΙ ΚΑΙ ΣΚΟΠΟΙ ΕΩΣ ΤΟ 2030</w:t>
      </w:r>
    </w:p>
    <w:p w:rsidR="00DC2641" w:rsidRPr="00DC2641" w:rsidRDefault="00DC2641" w:rsidP="001A5451">
      <w:pPr>
        <w:pStyle w:val="-HTML"/>
        <w:shd w:val="clear" w:color="auto" w:fill="FFFFFF"/>
        <w:jc w:val="center"/>
        <w:rPr>
          <w:rFonts w:ascii="Calibri" w:hAnsi="Calibri" w:cs="Calibri"/>
          <w:color w:val="C0504D"/>
          <w:sz w:val="16"/>
          <w:szCs w:val="16"/>
          <w:lang w:val="el-GR"/>
        </w:rPr>
      </w:pPr>
      <w:r w:rsidRPr="00DC2641">
        <w:rPr>
          <w:rFonts w:ascii="Calibri" w:hAnsi="Calibri" w:cs="Calibri"/>
          <w:color w:val="C0504D"/>
          <w:sz w:val="16"/>
          <w:szCs w:val="16"/>
          <w:lang w:val="el-GR"/>
        </w:rPr>
        <w:t>Κόκκινο: Στόχος σε επίπεδο ΕΕ για την ελάχιστη πρόοδο που θα επιτευχθεί ως το 2030</w:t>
      </w:r>
    </w:p>
    <w:p w:rsidR="00DC2641" w:rsidRPr="00DC2641" w:rsidRDefault="00DC2641" w:rsidP="001A5451">
      <w:pPr>
        <w:pStyle w:val="-HTML"/>
        <w:shd w:val="clear" w:color="auto" w:fill="FFFFFF"/>
        <w:jc w:val="center"/>
        <w:rPr>
          <w:rFonts w:ascii="Calibri" w:hAnsi="Calibri" w:cs="Calibri"/>
          <w:color w:val="76923C"/>
          <w:sz w:val="16"/>
          <w:szCs w:val="16"/>
          <w:lang w:val="el-GR"/>
        </w:rPr>
      </w:pPr>
      <w:r w:rsidRPr="00DC2641">
        <w:rPr>
          <w:rFonts w:ascii="Calibri" w:hAnsi="Calibri" w:cs="Calibri"/>
          <w:color w:val="76923C"/>
          <w:sz w:val="16"/>
          <w:szCs w:val="16"/>
          <w:lang w:val="el-GR"/>
        </w:rPr>
        <w:t>Πράσινο: ελάχιστη επιτεύξιμη πρόοδος για το Ρομά έως το 2030</w:t>
      </w:r>
    </w:p>
    <w:p w:rsidR="00AE687E" w:rsidRPr="00DF4377" w:rsidRDefault="001A5451" w:rsidP="001A5451">
      <w:pPr>
        <w:pStyle w:val="-HTML"/>
        <w:shd w:val="clear" w:color="auto" w:fill="FFFFFF"/>
        <w:jc w:val="center"/>
        <w:rPr>
          <w:rFonts w:ascii="Calibri" w:hAnsi="Calibri" w:cs="Calibri"/>
          <w:color w:val="548DD4"/>
          <w:sz w:val="16"/>
          <w:szCs w:val="16"/>
          <w:lang w:val="el-GR"/>
        </w:rPr>
      </w:pPr>
      <w:r w:rsidRPr="007076F4">
        <w:rPr>
          <w:rFonts w:eastAsia="Arial"/>
          <w:noProof/>
          <w:szCs w:val="24"/>
          <w:lang w:val="el-GR" w:eastAsia="el-GR"/>
        </w:rPr>
        <w:pict>
          <v:group id="Group 28" o:spid="_x0000_s1073" style="position:absolute;left:0;text-align:left;margin-left:21.35pt;margin-top:18.35pt;width:443.2pt;height:111.25pt;z-index:251657216" coordorigin="1408,4428" coordsize="9168,32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">
            <v:roundrect id="AutoShape 29" o:spid="_x0000_s1027" style="position:absolute;left:1424;top:4428;width:9112;height:3208;visibility:visib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">
              <v:textbox style="mso-next-textbox:#AutoShape 29">
                <w:txbxContent>
                  <w:p w:rsidR="009C34C0" w:rsidRPr="001A5451" w:rsidRDefault="009C34C0" w:rsidP="001A5451">
                    <w:pPr>
                      <w:pStyle w:val="-HTML"/>
                      <w:shd w:val="clear" w:color="auto" w:fill="FFFFFF"/>
                      <w:jc w:val="center"/>
                      <w:rPr>
                        <w:rFonts w:ascii="Calibri" w:hAnsi="Calibri" w:cs="Calibri"/>
                        <w:b/>
                        <w:color w:val="548DD4"/>
                        <w:lang w:val="el-GR"/>
                      </w:rPr>
                    </w:pPr>
                    <w:r w:rsidRPr="00AD2C6C">
                      <w:rPr>
                        <w:rFonts w:ascii="Calibri" w:hAnsi="Calibri" w:cs="Calibri"/>
                        <w:b/>
                        <w:color w:val="548DD4"/>
                        <w:lang w:val="el-GR"/>
                      </w:rPr>
                      <w:t>1. Καταπολέμηση και πρόληψη του αντιτσιγγανισμού και των διακρίσεων</w:t>
                    </w:r>
                  </w:p>
                </w:txbxContent>
              </v:textbox>
            </v:roundrect>
            <v:roundrect id="AutoShape 30" o:spid="_x0000_s1028" style="position:absolute;left:1408;top:5213;width:4584;height:2336;visibility:visib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">
              <v:textbox style="mso-next-textbox:#AutoShape 30">
                <w:txbxContent>
                  <w:p w:rsidR="009C34C0" w:rsidRPr="00AD2C6C" w:rsidRDefault="009C34C0" w:rsidP="001A5451">
                    <w:pPr>
                      <w:pStyle w:val="a2"/>
                      <w:spacing w:before="0" w:after="0" w:line="240" w:lineRule="auto"/>
                      <w:jc w:val="both"/>
                      <w:rPr>
                        <w:b/>
                        <w:color w:val="C0504D"/>
                        <w:sz w:val="16"/>
                        <w:szCs w:val="16"/>
                        <w:lang w:val="el-GR"/>
                      </w:rPr>
                    </w:pPr>
                    <w:r w:rsidRPr="00AD2C6C">
                      <w:rPr>
                        <w:b/>
                        <w:color w:val="C0504D"/>
                        <w:sz w:val="16"/>
                        <w:szCs w:val="16"/>
                        <w:lang w:val="el-GR"/>
                      </w:rPr>
                      <w:t>Περικοπή του ποσοστού των Ρομά που βίωσαν διάκριση τουλάχιστον κατά το ήμισυ</w:t>
                    </w:r>
                  </w:p>
                  <w:p w:rsidR="009C34C0" w:rsidRPr="00AD2C6C" w:rsidRDefault="009C34C0" w:rsidP="001A5451">
                    <w:pPr>
                      <w:pStyle w:val="a2"/>
                      <w:numPr>
                        <w:ilvl w:val="0"/>
                        <w:numId w:val="69"/>
                      </w:numPr>
                      <w:spacing w:before="0" w:after="0" w:line="240" w:lineRule="auto"/>
                      <w:ind w:left="142" w:hanging="142"/>
                      <w:jc w:val="both"/>
                      <w:rPr>
                        <w:color w:val="76923C"/>
                        <w:sz w:val="16"/>
                        <w:szCs w:val="16"/>
                        <w:lang w:val="el-GR"/>
                      </w:rPr>
                    </w:pPr>
                    <w:r w:rsidRPr="00AD2C6C">
                      <w:rPr>
                        <w:color w:val="76923C"/>
                        <w:sz w:val="16"/>
                        <w:szCs w:val="16"/>
                        <w:lang w:val="el-GR"/>
                      </w:rPr>
                      <w:t>Να διασφαλιστεί ότι μέχρι το 2030 λιγότερο από το 13% των Ρομά βιώνουν διακρίσεις</w:t>
                    </w:r>
                  </w:p>
                  <w:p w:rsidR="009C34C0" w:rsidRPr="00AD2C6C" w:rsidRDefault="009C34C0" w:rsidP="001A5451">
                    <w:pPr>
                      <w:pStyle w:val="a2"/>
                      <w:numPr>
                        <w:ilvl w:val="0"/>
                        <w:numId w:val="69"/>
                      </w:numPr>
                      <w:spacing w:before="0" w:after="0" w:line="240" w:lineRule="auto"/>
                      <w:ind w:left="142" w:hanging="142"/>
                      <w:jc w:val="both"/>
                      <w:rPr>
                        <w:color w:val="548DD4"/>
                        <w:sz w:val="16"/>
                        <w:szCs w:val="16"/>
                        <w:lang w:val="el-GR"/>
                      </w:rPr>
                    </w:pPr>
                    <w:r w:rsidRPr="00AD2C6C">
                      <w:rPr>
                        <w:color w:val="548DD4"/>
                        <w:sz w:val="16"/>
                        <w:szCs w:val="16"/>
                        <w:lang w:val="el-GR"/>
                      </w:rPr>
                      <w:t>Εμπειρίες διακρίσεων σε Ρομά: 26% (περασμένους 12 μήνες), 41% (περασμένα 5 χρόνια).</w:t>
                    </w:r>
                  </w:p>
                </w:txbxContent>
              </v:textbox>
            </v:roundrect>
            <v:roundrect id="AutoShape 31" o:spid="_x0000_s1029" style="position:absolute;left:5992;top:5213;width:4584;height:2423;visibility:visib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">
              <v:textbox style="mso-next-textbox:#AutoShape 31">
                <w:txbxContent>
                  <w:p w:rsidR="009C34C0" w:rsidRPr="00AD2C6C" w:rsidRDefault="009C34C0" w:rsidP="001A5451">
                    <w:pPr>
                      <w:pStyle w:val="a2"/>
                      <w:spacing w:before="0" w:after="0" w:line="240" w:lineRule="auto"/>
                      <w:jc w:val="both"/>
                      <w:rPr>
                        <w:b/>
                        <w:color w:val="C0504D"/>
                        <w:sz w:val="16"/>
                        <w:szCs w:val="16"/>
                        <w:lang w:val="el-GR"/>
                      </w:rPr>
                    </w:pPr>
                    <w:r w:rsidRPr="00AD2C6C">
                      <w:rPr>
                        <w:b/>
                        <w:color w:val="C0504D"/>
                        <w:sz w:val="16"/>
                        <w:szCs w:val="16"/>
                        <w:lang w:val="el-GR"/>
                      </w:rPr>
                      <w:t>Μείωση του ποσοστού του γενικού πληθυσμού που αισθάνεται άβολα έχοντας Ρομά γείτονες κατά τουλάχιστον στο 1/3</w:t>
                    </w:r>
                  </w:p>
                  <w:p w:rsidR="009C34C0" w:rsidRPr="00AD2C6C" w:rsidRDefault="009C34C0" w:rsidP="001A5451">
                    <w:pPr>
                      <w:pStyle w:val="a2"/>
                      <w:numPr>
                        <w:ilvl w:val="0"/>
                        <w:numId w:val="70"/>
                      </w:numPr>
                      <w:spacing w:before="0" w:after="0" w:line="240" w:lineRule="auto"/>
                      <w:ind w:left="142" w:hanging="142"/>
                      <w:jc w:val="both"/>
                      <w:rPr>
                        <w:color w:val="76923C"/>
                        <w:sz w:val="16"/>
                        <w:szCs w:val="16"/>
                        <w:lang w:val="el-GR"/>
                      </w:rPr>
                    </w:pPr>
                    <w:r w:rsidRPr="00AD2C6C">
                      <w:rPr>
                        <w:color w:val="76923C"/>
                        <w:sz w:val="16"/>
                        <w:szCs w:val="16"/>
                        <w:lang w:val="el-GR"/>
                      </w:rPr>
                      <w:t>Να διασφαλιστεί ότι μέχρι το 2030 λιγότερο από το 30% θα νιώθουν άβολα έχοντας Ρομά γείτονες</w:t>
                    </w:r>
                  </w:p>
                  <w:p w:rsidR="009C34C0" w:rsidRPr="00AD2C6C" w:rsidRDefault="009C34C0" w:rsidP="001A5451">
                    <w:pPr>
                      <w:pStyle w:val="a2"/>
                      <w:numPr>
                        <w:ilvl w:val="0"/>
                        <w:numId w:val="70"/>
                      </w:numPr>
                      <w:spacing w:before="0" w:after="0" w:line="240" w:lineRule="auto"/>
                      <w:ind w:left="142" w:hanging="142"/>
                      <w:jc w:val="both"/>
                      <w:rPr>
                        <w:color w:val="548DD4"/>
                        <w:sz w:val="16"/>
                        <w:szCs w:val="16"/>
                        <w:lang w:val="el-GR"/>
                      </w:rPr>
                    </w:pPr>
                    <w:r w:rsidRPr="00AD2C6C">
                      <w:rPr>
                        <w:color w:val="548DD4"/>
                        <w:sz w:val="16"/>
                        <w:szCs w:val="16"/>
                        <w:lang w:val="el-GR"/>
                      </w:rPr>
                      <w:t>Ποσοστό του γενικού πληθυσμού που αισθάνονται άβολα να έχουν Ρομά γείτονες:46%</w:t>
                    </w:r>
                  </w:p>
                  <w:p w:rsidR="009C34C0" w:rsidRPr="001D0A18" w:rsidRDefault="009C34C0" w:rsidP="00DC2641">
                    <w:pPr>
                      <w:pStyle w:val="a2"/>
                      <w:spacing w:line="240" w:lineRule="auto"/>
                      <w:ind w:left="142"/>
                      <w:jc w:val="both"/>
                      <w:rPr>
                        <w:sz w:val="16"/>
                        <w:szCs w:val="16"/>
                        <w:lang w:val="el-GR"/>
                      </w:rPr>
                    </w:pPr>
                  </w:p>
                </w:txbxContent>
              </v:textbox>
            </v:roundrect>
            <w10:wrap type="square"/>
          </v:group>
        </w:pict>
      </w:r>
      <w:r w:rsidR="00DC2641" w:rsidRPr="00DC2641">
        <w:rPr>
          <w:rFonts w:ascii="Calibri" w:hAnsi="Calibri" w:cs="Calibri"/>
          <w:color w:val="548DD4"/>
          <w:sz w:val="16"/>
          <w:szCs w:val="16"/>
          <w:lang w:val="el-GR"/>
        </w:rPr>
        <w:t>Μπλε: πρόσφατα δεδομένα από όπου η πρόοδος μπορεί να μετρηθεί</w:t>
      </w:r>
    </w:p>
    <w:p w:rsidR="00AE687E" w:rsidRPr="00171B75" w:rsidRDefault="00AE687E" w:rsidP="002A28A6">
      <w:pPr>
        <w:spacing w:before="0" w:after="0" w:line="240" w:lineRule="auto"/>
        <w:jc w:val="both"/>
        <w:rPr>
          <w:rFonts w:eastAsia="Times New Roman"/>
          <w:sz w:val="16"/>
          <w:szCs w:val="16"/>
          <w:lang w:val="el-GR" w:eastAsia="el-GR"/>
        </w:rPr>
      </w:pPr>
    </w:p>
    <w:p w:rsidR="0079268E" w:rsidRPr="002E0FD5" w:rsidRDefault="001A5451" w:rsidP="00AE687E">
      <w:pPr>
        <w:spacing w:before="120" w:after="0" w:line="276" w:lineRule="auto"/>
        <w:jc w:val="both"/>
        <w:rPr>
          <w:rFonts w:eastAsia="Times New Roman"/>
          <w:szCs w:val="24"/>
          <w:lang w:val="el-GR" w:eastAsia="el-GR"/>
        </w:rPr>
      </w:pPr>
      <w:r>
        <w:rPr>
          <w:rFonts w:eastAsia="Times New Roman"/>
          <w:noProof/>
          <w:szCs w:val="24"/>
          <w:lang w:val="el-GR" w:eastAsia="el-GR"/>
        </w:rPr>
        <w:pict>
          <v:group id="Group 52" o:spid="_x0000_s1030" style="position:absolute;left:0;text-align:left;margin-left:24.05pt;margin-top:1.75pt;width:431.7pt;height:137.75pt;z-index:251659264" coordorigin="1408,4428" coordsize="9168,32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">
            <v:roundrect id="AutoShape 53" o:spid="_x0000_s1031" style="position:absolute;left:1424;top:4428;width:9112;height:3208;visibility:visib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">
              <v:textbox style="mso-next-textbox:#AutoShape 53">
                <w:txbxContent>
                  <w:p w:rsidR="009C34C0" w:rsidRPr="00AD2C6C" w:rsidRDefault="009C34C0" w:rsidP="00AE687E">
                    <w:pPr>
                      <w:pStyle w:val="a2"/>
                      <w:spacing w:before="0"/>
                      <w:jc w:val="center"/>
                      <w:rPr>
                        <w:b/>
                        <w:color w:val="548DD4"/>
                        <w:lang w:val="el-GR"/>
                      </w:rPr>
                    </w:pPr>
                    <w:r w:rsidRPr="00AD2C6C">
                      <w:rPr>
                        <w:b/>
                        <w:color w:val="548DD4"/>
                        <w:lang w:val="el-GR"/>
                      </w:rPr>
                      <w:t>2. Μείωση της φτώχειας και του κοινωνικού αποκλεισμού για να κλείσει το κοινωνικο-οικονομικό κενό ανάμεσα στους Ρομά και στον γενικό πληθυσμό</w:t>
                    </w:r>
                  </w:p>
                  <w:p w:rsidR="009C34C0" w:rsidRPr="00AE687E" w:rsidRDefault="009C34C0" w:rsidP="00AE687E">
                    <w:pPr>
                      <w:rPr>
                        <w:lang w:val="el-GR"/>
                      </w:rPr>
                    </w:pPr>
                  </w:p>
                </w:txbxContent>
              </v:textbox>
            </v:roundrect>
            <v:roundrect id="AutoShape 54" o:spid="_x0000_s1032" style="position:absolute;left:1408;top:5213;width:4584;height:2336;visibility:visib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">
              <v:textbox style="mso-next-textbox:#AutoShape 54">
                <w:txbxContent>
                  <w:p w:rsidR="009C34C0" w:rsidRPr="00AD2C6C" w:rsidRDefault="009C34C0" w:rsidP="001A5451">
                    <w:pPr>
                      <w:pStyle w:val="a2"/>
                      <w:spacing w:before="0" w:after="0" w:line="240" w:lineRule="auto"/>
                      <w:rPr>
                        <w:b/>
                        <w:color w:val="C0504D"/>
                        <w:sz w:val="16"/>
                        <w:szCs w:val="16"/>
                        <w:lang w:val="el-GR"/>
                      </w:rPr>
                    </w:pPr>
                    <w:r w:rsidRPr="00AD2C6C">
                      <w:rPr>
                        <w:b/>
                        <w:color w:val="C0504D"/>
                        <w:sz w:val="16"/>
                        <w:szCs w:val="16"/>
                        <w:lang w:val="el-GR"/>
                      </w:rPr>
                      <w:t>Περικοπή του χάσματος της φτώχειας ανάμεσα στους Ρομά και το γενικό πληθυσμό τουλάχιστον στο μισό</w:t>
                    </w:r>
                  </w:p>
                  <w:p w:rsidR="009C34C0" w:rsidRPr="00AD2C6C" w:rsidRDefault="009C34C0" w:rsidP="001A5451">
                    <w:pPr>
                      <w:pStyle w:val="a2"/>
                      <w:numPr>
                        <w:ilvl w:val="0"/>
                        <w:numId w:val="71"/>
                      </w:numPr>
                      <w:spacing w:before="0" w:after="0" w:line="240" w:lineRule="auto"/>
                      <w:ind w:left="284" w:hanging="284"/>
                      <w:rPr>
                        <w:color w:val="76923C"/>
                        <w:sz w:val="16"/>
                        <w:szCs w:val="16"/>
                        <w:lang w:val="el-GR"/>
                      </w:rPr>
                    </w:pPr>
                    <w:r w:rsidRPr="00AD2C6C">
                      <w:rPr>
                        <w:color w:val="76923C"/>
                        <w:sz w:val="16"/>
                        <w:szCs w:val="16"/>
                        <w:lang w:val="el-GR"/>
                      </w:rPr>
                      <w:t>να διασφαλιστεί ότι μέχρι το 2030 η πλειοψηφία των Ρομά θα ξεφύγει από τη φτώχεια</w:t>
                    </w:r>
                  </w:p>
                  <w:p w:rsidR="009C34C0" w:rsidRPr="00AD2C6C" w:rsidRDefault="009C34C0" w:rsidP="001A5451">
                    <w:pPr>
                      <w:pStyle w:val="a2"/>
                      <w:numPr>
                        <w:ilvl w:val="0"/>
                        <w:numId w:val="71"/>
                      </w:numPr>
                      <w:spacing w:before="0" w:after="0" w:line="240" w:lineRule="auto"/>
                      <w:ind w:left="284" w:hanging="284"/>
                      <w:rPr>
                        <w:color w:val="548DD4"/>
                        <w:sz w:val="16"/>
                        <w:szCs w:val="16"/>
                        <w:lang w:val="el-GR"/>
                      </w:rPr>
                    </w:pPr>
                    <w:r w:rsidRPr="00941368">
                      <w:rPr>
                        <w:color w:val="548DD4"/>
                        <w:sz w:val="16"/>
                        <w:szCs w:val="16"/>
                        <w:lang w:val="el-GR"/>
                      </w:rPr>
                      <w:t>ποσοστό κινδύνου φτώχειας : 80% Ρομά, 16,8% γενικός πληθυσμός ( απόσταση: 63,2%)</w:t>
                    </w:r>
                  </w:p>
                </w:txbxContent>
              </v:textbox>
            </v:roundrect>
            <v:roundrect id="AutoShape 55" o:spid="_x0000_s1033" style="position:absolute;left:5992;top:5213;width:4584;height:2423;visibility:visib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">
              <v:textbox style="mso-next-textbox:#AutoShape 55">
                <w:txbxContent>
                  <w:p w:rsidR="009C34C0" w:rsidRPr="00AD2C6C" w:rsidRDefault="009C34C0" w:rsidP="001A5451">
                    <w:pPr>
                      <w:pStyle w:val="a2"/>
                      <w:spacing w:before="0" w:after="0" w:line="240" w:lineRule="auto"/>
                      <w:rPr>
                        <w:b/>
                        <w:color w:val="C0504D"/>
                        <w:sz w:val="16"/>
                        <w:szCs w:val="16"/>
                        <w:lang w:val="el-GR"/>
                      </w:rPr>
                    </w:pPr>
                    <w:r w:rsidRPr="00AD2C6C">
                      <w:rPr>
                        <w:b/>
                        <w:color w:val="C0504D"/>
                        <w:sz w:val="16"/>
                        <w:szCs w:val="16"/>
                        <w:lang w:val="el-GR"/>
                      </w:rPr>
                      <w:t>Περικοπή του χάσματος της φτώχειας ανάμεσα σε παιδιά Ρομά και μη Ρομά τουλάχιστον στο μισό</w:t>
                    </w:r>
                  </w:p>
                  <w:p w:rsidR="009C34C0" w:rsidRPr="00AD2C6C" w:rsidRDefault="009C34C0" w:rsidP="001A5451">
                    <w:pPr>
                      <w:pStyle w:val="a2"/>
                      <w:numPr>
                        <w:ilvl w:val="0"/>
                        <w:numId w:val="72"/>
                      </w:numPr>
                      <w:spacing w:before="0" w:after="0" w:line="240" w:lineRule="auto"/>
                      <w:ind w:left="284" w:hanging="284"/>
                      <w:rPr>
                        <w:color w:val="76923C"/>
                        <w:sz w:val="16"/>
                        <w:szCs w:val="16"/>
                        <w:lang w:val="el-GR"/>
                      </w:rPr>
                    </w:pPr>
                    <w:r w:rsidRPr="00AD2C6C">
                      <w:rPr>
                        <w:color w:val="76923C"/>
                        <w:sz w:val="16"/>
                        <w:szCs w:val="16"/>
                        <w:lang w:val="el-GR"/>
                      </w:rPr>
                      <w:t>να διασφαλιστεί ότι μέχρι το 2030 η πλειοψηφία των παιδιών Ρομά θα έχουν ξεφύγει από τη φτώχεια</w:t>
                    </w:r>
                  </w:p>
                  <w:p w:rsidR="009C34C0" w:rsidRPr="001A5451" w:rsidRDefault="009C34C0" w:rsidP="001A5451">
                    <w:pPr>
                      <w:pStyle w:val="a2"/>
                      <w:numPr>
                        <w:ilvl w:val="0"/>
                        <w:numId w:val="72"/>
                      </w:numPr>
                      <w:spacing w:before="0" w:after="0" w:line="240" w:lineRule="auto"/>
                      <w:ind w:left="284" w:hanging="284"/>
                      <w:rPr>
                        <w:color w:val="548DD4"/>
                        <w:sz w:val="16"/>
                        <w:szCs w:val="16"/>
                        <w:lang w:val="el-GR"/>
                      </w:rPr>
                    </w:pPr>
                    <w:r w:rsidRPr="00AD2C6C">
                      <w:rPr>
                        <w:color w:val="548DD4"/>
                        <w:sz w:val="16"/>
                        <w:szCs w:val="16"/>
                        <w:lang w:val="el-GR"/>
                      </w:rPr>
                      <w:t>παιδιά Ρομά: 85% παιδιά μη Ρομά :19,6% (απόσταση: 65,4%)</w:t>
                    </w:r>
                  </w:p>
                </w:txbxContent>
              </v:textbox>
            </v:roundrect>
          </v:group>
        </w:pict>
      </w:r>
    </w:p>
    <w:p w:rsidR="00AE687E" w:rsidRDefault="00AE687E" w:rsidP="00AE687E">
      <w:pPr>
        <w:spacing w:before="120" w:after="0" w:line="276" w:lineRule="auto"/>
        <w:jc w:val="both"/>
        <w:rPr>
          <w:rFonts w:eastAsia="Times New Roman"/>
          <w:szCs w:val="24"/>
          <w:lang w:val="el-GR" w:eastAsia="el-GR"/>
        </w:rPr>
      </w:pPr>
    </w:p>
    <w:p w:rsidR="00AE687E" w:rsidRDefault="00AE687E" w:rsidP="00AE687E">
      <w:pPr>
        <w:spacing w:before="120" w:after="0" w:line="276" w:lineRule="auto"/>
        <w:jc w:val="both"/>
        <w:rPr>
          <w:rFonts w:eastAsia="Times New Roman"/>
          <w:szCs w:val="24"/>
          <w:lang w:val="el-GR" w:eastAsia="el-GR"/>
        </w:rPr>
      </w:pPr>
    </w:p>
    <w:p w:rsidR="00AE687E" w:rsidRDefault="00AE687E" w:rsidP="00AE687E">
      <w:pPr>
        <w:spacing w:before="120" w:after="0" w:line="276" w:lineRule="auto"/>
        <w:jc w:val="both"/>
        <w:rPr>
          <w:rFonts w:eastAsia="Times New Roman"/>
          <w:szCs w:val="24"/>
          <w:lang w:val="el-GR" w:eastAsia="el-GR"/>
        </w:rPr>
      </w:pPr>
    </w:p>
    <w:p w:rsidR="00DC2641" w:rsidRDefault="00DC2641" w:rsidP="00E55DC4">
      <w:pPr>
        <w:spacing w:before="120" w:after="0" w:line="276" w:lineRule="auto"/>
        <w:jc w:val="both"/>
        <w:rPr>
          <w:rFonts w:eastAsia="Times New Roman"/>
          <w:szCs w:val="24"/>
          <w:lang w:val="el-GR" w:eastAsia="el-GR"/>
        </w:rPr>
      </w:pPr>
    </w:p>
    <w:p w:rsidR="00AE687E" w:rsidRDefault="00AE687E" w:rsidP="00E55DC4">
      <w:pPr>
        <w:spacing w:before="120" w:after="0" w:line="276" w:lineRule="auto"/>
        <w:jc w:val="both"/>
        <w:rPr>
          <w:rFonts w:eastAsia="Times New Roman"/>
          <w:szCs w:val="24"/>
          <w:lang w:val="el-GR" w:eastAsia="el-GR"/>
        </w:rPr>
      </w:pPr>
    </w:p>
    <w:p w:rsidR="00AE687E" w:rsidRDefault="00AE687E" w:rsidP="00AE687E">
      <w:pPr>
        <w:spacing w:before="120" w:after="0" w:line="276" w:lineRule="auto"/>
        <w:jc w:val="both"/>
        <w:rPr>
          <w:rFonts w:eastAsia="Times New Roman"/>
          <w:szCs w:val="24"/>
          <w:lang w:val="el-GR" w:eastAsia="el-GR"/>
        </w:rPr>
      </w:pPr>
    </w:p>
    <w:p w:rsidR="00AE687E" w:rsidRDefault="007076F4" w:rsidP="00AE687E">
      <w:pPr>
        <w:spacing w:before="120" w:after="0" w:line="276" w:lineRule="auto"/>
        <w:jc w:val="both"/>
        <w:rPr>
          <w:rFonts w:eastAsia="Times New Roman"/>
          <w:szCs w:val="24"/>
          <w:lang w:val="el-GR" w:eastAsia="el-GR"/>
        </w:rPr>
      </w:pPr>
      <w:r>
        <w:rPr>
          <w:rFonts w:eastAsia="Times New Roman"/>
          <w:noProof/>
          <w:szCs w:val="24"/>
          <w:lang w:val="el-GR" w:eastAsia="el-GR"/>
        </w:rPr>
        <w:pict>
          <v:group id="Group 42" o:spid="_x0000_s1034" style="position:absolute;left:0;text-align:left;margin-left:14.9pt;margin-top:7.25pt;width:453pt;height:198.9pt;z-index:251658240" coordorigin="1418,11127" coordsize="9168,5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">
            <v:roundrect id="AutoShape 43" o:spid="_x0000_s1035" style="position:absolute;left:1418;top:11127;width:9168;height:5825;visibility:visib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">
              <v:textbox style="mso-next-textbox:#AutoShape 43">
                <w:txbxContent>
                  <w:p w:rsidR="009C34C0" w:rsidRPr="00AD2C6C" w:rsidRDefault="009C34C0" w:rsidP="001A5451">
                    <w:pPr>
                      <w:pStyle w:val="a2"/>
                      <w:spacing w:before="0" w:line="240" w:lineRule="auto"/>
                      <w:jc w:val="center"/>
                      <w:rPr>
                        <w:b/>
                        <w:color w:val="548DD4"/>
                        <w:lang w:val="el-GR"/>
                      </w:rPr>
                    </w:pPr>
                    <w:r w:rsidRPr="00AD2C6C">
                      <w:rPr>
                        <w:b/>
                        <w:color w:val="548DD4"/>
                        <w:lang w:val="el-GR"/>
                      </w:rPr>
                      <w:t>3. Προώθηση συμμετοχής μέσω της ενδυνάμωσης, συνεργασίας και εμπιστοσύνης</w:t>
                    </w:r>
                  </w:p>
                  <w:p w:rsidR="009C34C0" w:rsidRPr="00AE687E" w:rsidRDefault="009C34C0" w:rsidP="001A5451">
                    <w:pPr>
                      <w:jc w:val="center"/>
                      <w:rPr>
                        <w:lang w:val="el-GR"/>
                      </w:rPr>
                    </w:pPr>
                  </w:p>
                </w:txbxContent>
              </v:textbox>
            </v:roundrect>
            <v:roundrect id="AutoShape 44" o:spid="_x0000_s1036" style="position:absolute;left:1517;top:12220;width:4518;height:2010;visibility:visib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">
              <v:textbox style="mso-next-textbox:#AutoShape 44">
                <w:txbxContent>
                  <w:p w:rsidR="009C34C0" w:rsidRPr="00AD2C6C" w:rsidRDefault="009C34C0" w:rsidP="001A5451">
                    <w:pPr>
                      <w:pStyle w:val="a2"/>
                      <w:spacing w:before="0" w:after="0" w:line="240" w:lineRule="auto"/>
                      <w:rPr>
                        <w:b/>
                        <w:color w:val="C0504D"/>
                        <w:sz w:val="16"/>
                        <w:szCs w:val="16"/>
                        <w:lang w:val="el-GR"/>
                      </w:rPr>
                    </w:pPr>
                    <w:r w:rsidRPr="00AD2C6C">
                      <w:rPr>
                        <w:b/>
                        <w:color w:val="C0504D"/>
                        <w:sz w:val="16"/>
                        <w:szCs w:val="16"/>
                        <w:lang w:val="el-GR"/>
                      </w:rPr>
                      <w:t xml:space="preserve">Εξουσιοδότηση και συμμετοχή τουλάχιστον 90 ΜΚΟ στην ΕΕ- συντονισμένη παρακολούθηση της κοινωνίας των Πολιτών των Ρομά </w:t>
                    </w:r>
                  </w:p>
                  <w:p w:rsidR="009C34C0" w:rsidRPr="00AD2C6C" w:rsidRDefault="009C34C0" w:rsidP="001A5451">
                    <w:pPr>
                      <w:pStyle w:val="a2"/>
                      <w:numPr>
                        <w:ilvl w:val="0"/>
                        <w:numId w:val="73"/>
                      </w:numPr>
                      <w:spacing w:before="0" w:after="0" w:line="240" w:lineRule="auto"/>
                      <w:ind w:left="142" w:hanging="142"/>
                      <w:rPr>
                        <w:b/>
                        <w:color w:val="548DD4"/>
                        <w:sz w:val="16"/>
                        <w:szCs w:val="16"/>
                        <w:lang w:val="el-GR"/>
                      </w:rPr>
                    </w:pPr>
                    <w:r w:rsidRPr="00AD2C6C">
                      <w:rPr>
                        <w:color w:val="548DD4"/>
                        <w:sz w:val="16"/>
                        <w:szCs w:val="16"/>
                        <w:lang w:val="el-GR"/>
                      </w:rPr>
                      <w:t>ΜΚΟ που συμμετέχουν στο σχέδιο παρακολούθησης των πολιτών Ρομά:85</w:t>
                    </w:r>
                  </w:p>
                  <w:p w:rsidR="009C34C0" w:rsidRPr="00F7411D" w:rsidRDefault="009C34C0" w:rsidP="00AE687E">
                    <w:pPr>
                      <w:rPr>
                        <w:lang w:val="el-GR"/>
                      </w:rPr>
                    </w:pPr>
                  </w:p>
                </w:txbxContent>
              </v:textbox>
            </v:roundrect>
            <v:roundrect id="AutoShape 45" o:spid="_x0000_s1037" style="position:absolute;left:6101;top:12220;width:4354;height:2010;visibility:visib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">
              <v:textbox style="mso-next-textbox:#AutoShape 45">
                <w:txbxContent>
                  <w:p w:rsidR="009C34C0" w:rsidRPr="00AD2C6C" w:rsidRDefault="009C34C0" w:rsidP="001A5451">
                    <w:pPr>
                      <w:pStyle w:val="a2"/>
                      <w:spacing w:before="0" w:after="0" w:line="240" w:lineRule="auto"/>
                      <w:rPr>
                        <w:b/>
                        <w:color w:val="548DD4"/>
                        <w:sz w:val="16"/>
                        <w:szCs w:val="16"/>
                        <w:lang w:val="el-GR"/>
                      </w:rPr>
                    </w:pPr>
                    <w:r w:rsidRPr="00AD2C6C">
                      <w:rPr>
                        <w:b/>
                        <w:color w:val="C0504D"/>
                        <w:sz w:val="16"/>
                        <w:szCs w:val="16"/>
                        <w:lang w:val="el-GR"/>
                      </w:rPr>
                      <w:t xml:space="preserve">Διασφάλιση συμμετοχής των ΜΚΟ Ρομά ως πλήρες μέλος στις εθνικές επιτροπές παρακολούθησης </w:t>
                    </w:r>
                    <w:r w:rsidRPr="00AD2C6C">
                      <w:rPr>
                        <w:color w:val="548DD4"/>
                        <w:sz w:val="16"/>
                        <w:szCs w:val="16"/>
                        <w:lang w:val="el-GR"/>
                      </w:rPr>
                      <w:t>για όλα τα προγράμματα που απευθύνονται στις ανάγκες των κοινοτήτων των Ρομά</w:t>
                    </w:r>
                  </w:p>
                  <w:p w:rsidR="009C34C0" w:rsidRPr="00AE687E" w:rsidRDefault="009C34C0" w:rsidP="00AE687E">
                    <w:pPr>
                      <w:rPr>
                        <w:lang w:val="el-GR"/>
                      </w:rPr>
                    </w:pPr>
                  </w:p>
                </w:txbxContent>
              </v:textbox>
            </v:roundrect>
            <v:roundrect id="AutoShape 46" o:spid="_x0000_s1038" style="position:absolute;left:1517;top:14331;width:4518;height:2452;visibility:visib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">
              <v:textbox style="mso-next-textbox:#AutoShape 46">
                <w:txbxContent>
                  <w:p w:rsidR="009C34C0" w:rsidRPr="00AD2C6C" w:rsidRDefault="009C34C0" w:rsidP="001A5451">
                    <w:pPr>
                      <w:pStyle w:val="a2"/>
                      <w:spacing w:before="0" w:after="0" w:line="240" w:lineRule="auto"/>
                      <w:jc w:val="both"/>
                      <w:rPr>
                        <w:b/>
                        <w:color w:val="C0504D"/>
                        <w:sz w:val="16"/>
                        <w:szCs w:val="16"/>
                        <w:lang w:val="el-GR"/>
                      </w:rPr>
                    </w:pPr>
                    <w:r w:rsidRPr="00AD2C6C">
                      <w:rPr>
                        <w:b/>
                        <w:color w:val="C0504D"/>
                        <w:sz w:val="16"/>
                        <w:szCs w:val="16"/>
                        <w:lang w:val="el-GR"/>
                      </w:rPr>
                      <w:t xml:space="preserve">Διπλασιασμόςτων Ρομά που υποβάλλουν καταγγελία όταν υφίστανται διακρίσεις </w:t>
                    </w:r>
                  </w:p>
                  <w:p w:rsidR="009C34C0" w:rsidRPr="00AD2C6C" w:rsidRDefault="009C34C0" w:rsidP="001A5451">
                    <w:pPr>
                      <w:pStyle w:val="a2"/>
                      <w:numPr>
                        <w:ilvl w:val="0"/>
                        <w:numId w:val="74"/>
                      </w:numPr>
                      <w:spacing w:before="0" w:after="0" w:line="240" w:lineRule="auto"/>
                      <w:ind w:left="142" w:hanging="142"/>
                      <w:jc w:val="both"/>
                      <w:rPr>
                        <w:color w:val="76923C"/>
                        <w:sz w:val="16"/>
                        <w:szCs w:val="16"/>
                        <w:lang w:val="el-GR"/>
                      </w:rPr>
                    </w:pPr>
                    <w:r w:rsidRPr="00AD2C6C">
                      <w:rPr>
                        <w:color w:val="76923C"/>
                        <w:sz w:val="16"/>
                        <w:szCs w:val="16"/>
                        <w:lang w:val="el-GR"/>
                      </w:rPr>
                      <w:t>Να διασφαλιστεί ότι μέχρι το 2030 τουλάχιστον το 30% των θυμάτων Ρομά θα καταγγέλει διακρίσεις</w:t>
                    </w:r>
                  </w:p>
                  <w:p w:rsidR="009C34C0" w:rsidRPr="00AD2C6C" w:rsidRDefault="009C34C0" w:rsidP="001A5451">
                    <w:pPr>
                      <w:pStyle w:val="a2"/>
                      <w:numPr>
                        <w:ilvl w:val="0"/>
                        <w:numId w:val="74"/>
                      </w:numPr>
                      <w:spacing w:before="0" w:after="0" w:line="240" w:lineRule="auto"/>
                      <w:ind w:left="142" w:hanging="142"/>
                      <w:jc w:val="both"/>
                      <w:rPr>
                        <w:color w:val="548DD4"/>
                        <w:sz w:val="16"/>
                        <w:szCs w:val="16"/>
                        <w:lang w:val="el-GR"/>
                      </w:rPr>
                    </w:pPr>
                    <w:r w:rsidRPr="00AD2C6C">
                      <w:rPr>
                        <w:color w:val="548DD4"/>
                        <w:sz w:val="16"/>
                        <w:szCs w:val="16"/>
                        <w:lang w:val="el-GR"/>
                      </w:rPr>
                      <w:t>Ποσοστό που κατήγγειλε το τελευταίο περιστατικό διάκρισης που αντιμετώπισαν ( σε οποιοδήποτε τομέα) τα τελευταία 5 χρόνια: 16%</w:t>
                    </w:r>
                  </w:p>
                  <w:p w:rsidR="009C34C0" w:rsidRPr="00F7411D" w:rsidRDefault="009C34C0" w:rsidP="00AE687E">
                    <w:pPr>
                      <w:rPr>
                        <w:lang w:val="el-GR"/>
                      </w:rPr>
                    </w:pPr>
                  </w:p>
                </w:txbxContent>
              </v:textbox>
            </v:roundrect>
            <v:roundrect id="AutoShape 47" o:spid="_x0000_s1039" style="position:absolute;left:6144;top:14331;width:4311;height:2452;visibility:visib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">
              <v:textbox style="mso-next-textbox:#AutoShape 47">
                <w:txbxContent>
                  <w:p w:rsidR="009C34C0" w:rsidRPr="00AD2C6C" w:rsidRDefault="009C34C0" w:rsidP="001A5451">
                    <w:pPr>
                      <w:pStyle w:val="a2"/>
                      <w:spacing w:before="0" w:after="0" w:line="240" w:lineRule="auto"/>
                      <w:jc w:val="both"/>
                      <w:rPr>
                        <w:b/>
                        <w:color w:val="548DD4"/>
                        <w:sz w:val="16"/>
                        <w:szCs w:val="16"/>
                        <w:lang w:val="el-GR"/>
                      </w:rPr>
                    </w:pPr>
                    <w:r w:rsidRPr="00AD2C6C">
                      <w:rPr>
                        <w:b/>
                        <w:color w:val="C0504D"/>
                        <w:sz w:val="16"/>
                        <w:szCs w:val="16"/>
                        <w:lang w:val="el-GR"/>
                      </w:rPr>
                      <w:t>Ενθάρρυνση της συμμετοχής των Ρομά στην πολιτική ζωή σε τοπικά, περιφερειακά, εθνικά και ευρωπαϊκά επίπεδα</w:t>
                    </w:r>
                    <w:r w:rsidRPr="001A5451">
                      <w:rPr>
                        <w:b/>
                        <w:color w:val="C0504D"/>
                        <w:sz w:val="16"/>
                        <w:szCs w:val="16"/>
                        <w:lang w:val="el-GR"/>
                      </w:rPr>
                      <w:t xml:space="preserve"> </w:t>
                    </w:r>
                    <w:r w:rsidRPr="001A5451">
                      <w:rPr>
                        <w:color w:val="548DD4"/>
                        <w:sz w:val="16"/>
                        <w:szCs w:val="16"/>
                        <w:lang w:val="el-GR"/>
                      </w:rPr>
                      <w:t>(</w:t>
                    </w:r>
                    <w:r w:rsidRPr="00AD2C6C">
                      <w:rPr>
                        <w:color w:val="548DD4"/>
                        <w:sz w:val="16"/>
                        <w:szCs w:val="16"/>
                        <w:lang w:val="el-GR"/>
                      </w:rPr>
                      <w:t>σε κράτη μέλη με σημαντικό πληθυσμιακό αριθμό Ρομά)</w:t>
                    </w:r>
                  </w:p>
                  <w:p w:rsidR="009C34C0" w:rsidRPr="00AD2C6C" w:rsidRDefault="009C34C0" w:rsidP="001A5451">
                    <w:pPr>
                      <w:pStyle w:val="a2"/>
                      <w:numPr>
                        <w:ilvl w:val="0"/>
                        <w:numId w:val="75"/>
                      </w:numPr>
                      <w:spacing w:before="0" w:after="0" w:line="240" w:lineRule="auto"/>
                      <w:ind w:left="142" w:hanging="142"/>
                      <w:jc w:val="both"/>
                      <w:rPr>
                        <w:color w:val="76923C"/>
                        <w:sz w:val="16"/>
                        <w:szCs w:val="16"/>
                        <w:lang w:val="el-GR"/>
                      </w:rPr>
                    </w:pPr>
                    <w:r w:rsidRPr="00AD2C6C">
                      <w:rPr>
                        <w:color w:val="76923C"/>
                        <w:sz w:val="16"/>
                        <w:szCs w:val="16"/>
                        <w:lang w:val="el-GR"/>
                      </w:rPr>
                      <w:t>Να διασφαλιστεί ότι εγγράφονται ως ψηφοφόροι, ότι ψηφίζουν, κατεβαίνουν ως υποψήφιοι.</w:t>
                    </w:r>
                  </w:p>
                  <w:p w:rsidR="009C34C0" w:rsidRPr="00F7411D" w:rsidRDefault="009C34C0" w:rsidP="00AE687E">
                    <w:pPr>
                      <w:spacing w:before="0" w:line="240" w:lineRule="auto"/>
                      <w:rPr>
                        <w:lang w:val="el-GR"/>
                      </w:rPr>
                    </w:pPr>
                  </w:p>
                </w:txbxContent>
              </v:textbox>
            </v:roundrect>
          </v:group>
        </w:pict>
      </w:r>
    </w:p>
    <w:p w:rsidR="00AE687E" w:rsidRDefault="00AE687E" w:rsidP="00E55DC4">
      <w:pPr>
        <w:spacing w:before="120" w:after="0" w:line="276" w:lineRule="auto"/>
        <w:jc w:val="both"/>
        <w:rPr>
          <w:rFonts w:eastAsia="Times New Roman"/>
          <w:szCs w:val="24"/>
          <w:lang w:val="el-GR" w:eastAsia="el-GR"/>
        </w:rPr>
      </w:pPr>
    </w:p>
    <w:p w:rsidR="00AE687E" w:rsidRDefault="00AE687E" w:rsidP="00E55DC4">
      <w:pPr>
        <w:spacing w:before="120" w:after="0" w:line="276" w:lineRule="auto"/>
        <w:jc w:val="both"/>
        <w:rPr>
          <w:rFonts w:eastAsia="Times New Roman"/>
          <w:szCs w:val="24"/>
          <w:lang w:val="el-GR" w:eastAsia="el-GR"/>
        </w:rPr>
      </w:pPr>
    </w:p>
    <w:p w:rsidR="00AE687E" w:rsidRDefault="00AE687E" w:rsidP="00E55DC4">
      <w:pPr>
        <w:spacing w:before="120" w:after="0" w:line="276" w:lineRule="auto"/>
        <w:jc w:val="both"/>
        <w:rPr>
          <w:rFonts w:eastAsia="Times New Roman"/>
          <w:szCs w:val="24"/>
          <w:lang w:val="el-GR" w:eastAsia="el-GR"/>
        </w:rPr>
      </w:pPr>
    </w:p>
    <w:p w:rsidR="00AE687E" w:rsidRDefault="00AE687E" w:rsidP="00E55DC4">
      <w:pPr>
        <w:spacing w:before="120" w:after="0" w:line="276" w:lineRule="auto"/>
        <w:jc w:val="both"/>
        <w:rPr>
          <w:rFonts w:eastAsia="Times New Roman"/>
          <w:szCs w:val="24"/>
          <w:lang w:val="el-GR" w:eastAsia="el-GR"/>
        </w:rPr>
      </w:pPr>
    </w:p>
    <w:p w:rsidR="00AE687E" w:rsidRDefault="00AE687E" w:rsidP="00E55DC4">
      <w:pPr>
        <w:spacing w:before="120" w:after="0" w:line="276" w:lineRule="auto"/>
        <w:jc w:val="both"/>
        <w:rPr>
          <w:rFonts w:eastAsia="Times New Roman"/>
          <w:szCs w:val="24"/>
          <w:lang w:val="el-GR" w:eastAsia="el-GR"/>
        </w:rPr>
      </w:pPr>
    </w:p>
    <w:p w:rsidR="00AE687E" w:rsidRDefault="00AE687E" w:rsidP="00E55DC4">
      <w:pPr>
        <w:spacing w:before="120" w:after="0" w:line="276" w:lineRule="auto"/>
        <w:jc w:val="both"/>
        <w:rPr>
          <w:rFonts w:eastAsia="Times New Roman"/>
          <w:szCs w:val="24"/>
          <w:lang w:val="el-GR" w:eastAsia="el-GR"/>
        </w:rPr>
      </w:pPr>
    </w:p>
    <w:p w:rsidR="00AE687E" w:rsidRDefault="00AE687E" w:rsidP="00E55DC4">
      <w:pPr>
        <w:spacing w:before="120" w:after="0" w:line="276" w:lineRule="auto"/>
        <w:jc w:val="both"/>
        <w:rPr>
          <w:rFonts w:eastAsia="Times New Roman"/>
          <w:szCs w:val="24"/>
          <w:lang w:val="el-GR" w:eastAsia="el-GR"/>
        </w:rPr>
      </w:pPr>
    </w:p>
    <w:p w:rsidR="00DC2641" w:rsidRDefault="00DC2641" w:rsidP="00E55DC4">
      <w:pPr>
        <w:spacing w:before="120" w:after="0" w:line="276" w:lineRule="auto"/>
        <w:jc w:val="both"/>
        <w:rPr>
          <w:rFonts w:eastAsia="Times New Roman"/>
          <w:szCs w:val="24"/>
          <w:lang w:val="el-GR" w:eastAsia="el-GR"/>
        </w:rPr>
      </w:pPr>
    </w:p>
    <w:p w:rsidR="00AE687E" w:rsidRDefault="00AE687E" w:rsidP="00E55DC4">
      <w:pPr>
        <w:spacing w:before="120" w:after="0" w:line="276" w:lineRule="auto"/>
        <w:jc w:val="both"/>
        <w:rPr>
          <w:rFonts w:eastAsia="Times New Roman"/>
          <w:szCs w:val="24"/>
          <w:lang w:val="el-GR" w:eastAsia="el-GR"/>
        </w:rPr>
      </w:pPr>
    </w:p>
    <w:p w:rsidR="00B52A84" w:rsidRPr="0096568C" w:rsidRDefault="007076F4" w:rsidP="0096568C">
      <w:pPr>
        <w:pStyle w:val="-HTML"/>
        <w:shd w:val="clear" w:color="auto" w:fill="FFFFFF"/>
        <w:jc w:val="center"/>
        <w:rPr>
          <w:rFonts w:ascii="Calibri" w:hAnsi="Calibri" w:cs="Calibri"/>
          <w:b/>
          <w:bCs/>
          <w:color w:val="548DD4"/>
          <w:lang w:val="el-GR"/>
        </w:rPr>
      </w:pPr>
      <w:r>
        <w:rPr>
          <w:rFonts w:ascii="Calibri" w:hAnsi="Calibri" w:cs="Calibri"/>
          <w:b/>
          <w:bCs/>
          <w:noProof/>
          <w:color w:val="548DD4"/>
          <w:lang w:val="el-GR" w:eastAsia="el-GR"/>
        </w:rPr>
        <w:pict>
          <v:group id="Group 56" o:spid="_x0000_s1040" style="position:absolute;left:0;text-align:left;margin-left:14pt;margin-top:20.75pt;width:450pt;height:235.55pt;z-index:251660288" coordorigin="1631,1803" coordsize="8207,64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">
            <v:roundrect id="AutoShape 57" o:spid="_x0000_s1041" style="position:absolute;left:1631;top:1803;width:8207;height:6487;visibility:visib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">
              <v:textbox style="mso-next-textbox:#AutoShape 57">
                <w:txbxContent>
                  <w:p w:rsidR="009C34C0" w:rsidRPr="00AD2C6C" w:rsidRDefault="009C34C0" w:rsidP="00704E80">
                    <w:pPr>
                      <w:spacing w:before="0" w:after="0" w:line="240" w:lineRule="auto"/>
                      <w:jc w:val="center"/>
                      <w:rPr>
                        <w:b/>
                        <w:color w:val="548DD4"/>
                        <w:lang w:val="el-GR"/>
                      </w:rPr>
                    </w:pPr>
                    <w:r w:rsidRPr="00AD2C6C">
                      <w:rPr>
                        <w:b/>
                        <w:color w:val="548DD4"/>
                        <w:lang w:val="el-GR"/>
                      </w:rPr>
                      <w:t>4. Αποτελεσματική αύξηση ισότιμης πρόσβασης σε ποιοτική βασική εκπαίδευση</w:t>
                    </w:r>
                  </w:p>
                  <w:p w:rsidR="009C34C0" w:rsidRPr="00B52A84" w:rsidRDefault="009C34C0" w:rsidP="00B52A84">
                    <w:pPr>
                      <w:rPr>
                        <w:lang w:val="el-GR"/>
                      </w:rPr>
                    </w:pPr>
                  </w:p>
                </w:txbxContent>
              </v:textbox>
            </v:roundrect>
            <v:roundrect id="AutoShape 58" o:spid="_x0000_s1042" style="position:absolute;left:1799;top:3066;width:3613;height:3063;visibility:visib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">
              <v:textbox style="mso-next-textbox:#AutoShape 58">
                <w:txbxContent>
                  <w:p w:rsidR="009C34C0" w:rsidRPr="00AD2C6C" w:rsidRDefault="009C34C0" w:rsidP="00704E80">
                    <w:pPr>
                      <w:pStyle w:val="a2"/>
                      <w:spacing w:before="0" w:after="0" w:line="240" w:lineRule="auto"/>
                      <w:jc w:val="both"/>
                      <w:rPr>
                        <w:rFonts w:cs="Calibri"/>
                        <w:b/>
                        <w:color w:val="C0504D"/>
                        <w:sz w:val="16"/>
                        <w:szCs w:val="16"/>
                        <w:lang w:val="el-GR"/>
                      </w:rPr>
                    </w:pPr>
                    <w:r w:rsidRPr="00AD2C6C">
                      <w:rPr>
                        <w:rFonts w:cs="Calibri"/>
                        <w:b/>
                        <w:color w:val="C0504D"/>
                        <w:sz w:val="16"/>
                        <w:szCs w:val="16"/>
                        <w:lang w:val="el-GR"/>
                      </w:rPr>
                      <w:t>Μείωση του χάσματος με τη συμμετοχή από προσχολική ηλικία στην εκπαίδευση και την φροντίδα τουλάχιστον στο μισό</w:t>
                    </w:r>
                  </w:p>
                  <w:p w:rsidR="009C34C0" w:rsidRPr="00AD2C6C" w:rsidRDefault="009C34C0" w:rsidP="00282707">
                    <w:pPr>
                      <w:pStyle w:val="a2"/>
                      <w:numPr>
                        <w:ilvl w:val="0"/>
                        <w:numId w:val="76"/>
                      </w:numPr>
                      <w:spacing w:before="0" w:after="0" w:line="240" w:lineRule="auto"/>
                      <w:ind w:left="142" w:hanging="142"/>
                      <w:jc w:val="both"/>
                      <w:rPr>
                        <w:rFonts w:cs="Calibri"/>
                        <w:color w:val="76923C"/>
                        <w:sz w:val="16"/>
                        <w:szCs w:val="16"/>
                        <w:lang w:val="el-GR"/>
                      </w:rPr>
                    </w:pPr>
                    <w:r w:rsidRPr="00AD2C6C">
                      <w:rPr>
                        <w:rFonts w:cs="Calibri"/>
                        <w:color w:val="76923C"/>
                        <w:sz w:val="16"/>
                        <w:szCs w:val="16"/>
                        <w:lang w:val="el-GR"/>
                      </w:rPr>
                      <w:t>Να διασφαλίσει ότι μέχρι το 2030 τουλάχιστον το 70% των παιδιών Ρομά θα συμμετέχουν στη προσχολική εκπαίδευση</w:t>
                    </w:r>
                  </w:p>
                  <w:p w:rsidR="009C34C0" w:rsidRPr="00AD2C6C" w:rsidRDefault="009C34C0" w:rsidP="00282707">
                    <w:pPr>
                      <w:pStyle w:val="a2"/>
                      <w:numPr>
                        <w:ilvl w:val="0"/>
                        <w:numId w:val="76"/>
                      </w:numPr>
                      <w:spacing w:before="0" w:after="0" w:line="240" w:lineRule="auto"/>
                      <w:ind w:left="142" w:hanging="142"/>
                      <w:jc w:val="both"/>
                      <w:rPr>
                        <w:rFonts w:cs="Calibri"/>
                        <w:color w:val="548DD4"/>
                        <w:sz w:val="16"/>
                        <w:szCs w:val="16"/>
                        <w:lang w:val="el-GR"/>
                      </w:rPr>
                    </w:pPr>
                    <w:r w:rsidRPr="00AD2C6C">
                      <w:rPr>
                        <w:rFonts w:cs="Calibri"/>
                        <w:color w:val="548DD4"/>
                        <w:sz w:val="16"/>
                        <w:szCs w:val="16"/>
                        <w:lang w:val="el-GR"/>
                      </w:rPr>
                      <w:t>Προσχολική εκπαίδευση και κέντρα φροντίδας (3+): Ρομά 42%, γενικός πληθυσμός 92.2% (απόσταση 50.2 π</w:t>
                    </w:r>
                    <w:r>
                      <w:rPr>
                        <w:rFonts w:cs="Calibri"/>
                        <w:color w:val="548DD4"/>
                        <w:sz w:val="16"/>
                        <w:szCs w:val="16"/>
                        <w:lang w:val="el-GR"/>
                      </w:rPr>
                      <w:t xml:space="preserve">οσοστιαίες </w:t>
                    </w:r>
                    <w:r w:rsidRPr="00AD2C6C">
                      <w:rPr>
                        <w:rFonts w:cs="Calibri"/>
                        <w:color w:val="548DD4"/>
                        <w:sz w:val="16"/>
                        <w:szCs w:val="16"/>
                        <w:lang w:val="el-GR"/>
                      </w:rPr>
                      <w:t>μ</w:t>
                    </w:r>
                    <w:r>
                      <w:rPr>
                        <w:rFonts w:cs="Calibri"/>
                        <w:color w:val="548DD4"/>
                        <w:sz w:val="16"/>
                        <w:szCs w:val="16"/>
                        <w:lang w:val="el-GR"/>
                      </w:rPr>
                      <w:t>ονάδες</w:t>
                    </w:r>
                    <w:r w:rsidRPr="00AD2C6C">
                      <w:rPr>
                        <w:rFonts w:cs="Calibri"/>
                        <w:color w:val="548DD4"/>
                        <w:sz w:val="16"/>
                        <w:szCs w:val="16"/>
                        <w:lang w:val="el-GR"/>
                      </w:rPr>
                      <w:t>)</w:t>
                    </w:r>
                  </w:p>
                  <w:p w:rsidR="009C34C0" w:rsidRPr="00F7411D" w:rsidRDefault="009C34C0">
                    <w:pPr>
                      <w:rPr>
                        <w:lang w:val="el-GR"/>
                      </w:rPr>
                    </w:pPr>
                  </w:p>
                </w:txbxContent>
              </v:textbox>
            </v:roundrect>
            <v:roundrect id="AutoShape 59" o:spid="_x0000_s1043" style="position:absolute;left:5668;top:3066;width:3746;height:3063;visibility:visib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">
              <v:textbox style="mso-next-textbox:#AutoShape 59">
                <w:txbxContent>
                  <w:p w:rsidR="009C34C0" w:rsidRPr="00AD2C6C" w:rsidRDefault="009C34C0" w:rsidP="00704E80">
                    <w:pPr>
                      <w:pStyle w:val="a2"/>
                      <w:spacing w:before="0" w:after="0" w:line="240" w:lineRule="auto"/>
                      <w:jc w:val="both"/>
                      <w:rPr>
                        <w:b/>
                        <w:color w:val="C0504D"/>
                        <w:sz w:val="16"/>
                        <w:szCs w:val="16"/>
                        <w:lang w:val="el-GR"/>
                      </w:rPr>
                    </w:pPr>
                    <w:r w:rsidRPr="00AD2C6C">
                      <w:rPr>
                        <w:b/>
                        <w:color w:val="C0504D"/>
                        <w:sz w:val="16"/>
                        <w:szCs w:val="16"/>
                        <w:lang w:val="el-GR"/>
                      </w:rPr>
                      <w:t xml:space="preserve">Μείωση του χάσματος στην ολοκλήρωση της ανώτερης δευτεροβάθμιας εκπαίδευσης τουλάχιστον στο 1/3 </w:t>
                    </w:r>
                  </w:p>
                  <w:p w:rsidR="009C34C0" w:rsidRPr="00AD2C6C" w:rsidRDefault="009C34C0" w:rsidP="00282707">
                    <w:pPr>
                      <w:pStyle w:val="a2"/>
                      <w:numPr>
                        <w:ilvl w:val="0"/>
                        <w:numId w:val="77"/>
                      </w:numPr>
                      <w:tabs>
                        <w:tab w:val="left" w:pos="171"/>
                      </w:tabs>
                      <w:spacing w:before="0" w:after="0" w:line="240" w:lineRule="auto"/>
                      <w:ind w:left="29" w:hanging="29"/>
                      <w:jc w:val="both"/>
                      <w:rPr>
                        <w:color w:val="76923C"/>
                        <w:sz w:val="16"/>
                        <w:szCs w:val="16"/>
                        <w:lang w:val="el-GR"/>
                      </w:rPr>
                    </w:pPr>
                    <w:r w:rsidRPr="00AD2C6C">
                      <w:rPr>
                        <w:color w:val="76923C"/>
                        <w:sz w:val="16"/>
                        <w:szCs w:val="16"/>
                        <w:lang w:val="el-GR"/>
                      </w:rPr>
                      <w:t>Να διασφαλιστεί ότι μέχρι το 2030 η πλειοψηφία των νέων Ρομά θα ολοκληρώσει τουλάχιστον την δευτεροβάθμια εκπαίδευση</w:t>
                    </w:r>
                  </w:p>
                  <w:p w:rsidR="009C34C0" w:rsidRPr="00AD2C6C" w:rsidRDefault="009C34C0" w:rsidP="00282707">
                    <w:pPr>
                      <w:pStyle w:val="a2"/>
                      <w:numPr>
                        <w:ilvl w:val="0"/>
                        <w:numId w:val="77"/>
                      </w:numPr>
                      <w:tabs>
                        <w:tab w:val="left" w:pos="171"/>
                      </w:tabs>
                      <w:spacing w:before="0" w:after="0" w:line="240" w:lineRule="auto"/>
                      <w:ind w:left="29" w:hanging="29"/>
                      <w:jc w:val="both"/>
                      <w:rPr>
                        <w:color w:val="548DD4"/>
                        <w:sz w:val="16"/>
                        <w:szCs w:val="16"/>
                        <w:lang w:val="el-GR"/>
                      </w:rPr>
                    </w:pPr>
                    <w:r w:rsidRPr="00AD2C6C">
                      <w:rPr>
                        <w:color w:val="548DD4"/>
                        <w:sz w:val="16"/>
                        <w:szCs w:val="16"/>
                        <w:lang w:val="el-GR"/>
                      </w:rPr>
                      <w:t xml:space="preserve">Ολοκληρωμένη δευτεροβάθμια εκπαίδευση ή ανώτερη: Ρομά 28%, γενικός πληθυσμός 83.5% (απόσταση 55.5 </w:t>
                    </w:r>
                    <w:r w:rsidRPr="00AD2C6C">
                      <w:rPr>
                        <w:rFonts w:cs="Calibri"/>
                        <w:color w:val="548DD4"/>
                        <w:sz w:val="16"/>
                        <w:szCs w:val="16"/>
                        <w:lang w:val="el-GR"/>
                      </w:rPr>
                      <w:t>π</w:t>
                    </w:r>
                    <w:r>
                      <w:rPr>
                        <w:rFonts w:cs="Calibri"/>
                        <w:color w:val="548DD4"/>
                        <w:sz w:val="16"/>
                        <w:szCs w:val="16"/>
                        <w:lang w:val="el-GR"/>
                      </w:rPr>
                      <w:t xml:space="preserve">οσοστιαίες </w:t>
                    </w:r>
                    <w:r w:rsidRPr="00AD2C6C">
                      <w:rPr>
                        <w:rFonts w:cs="Calibri"/>
                        <w:color w:val="548DD4"/>
                        <w:sz w:val="16"/>
                        <w:szCs w:val="16"/>
                        <w:lang w:val="el-GR"/>
                      </w:rPr>
                      <w:t>μ</w:t>
                    </w:r>
                    <w:r>
                      <w:rPr>
                        <w:rFonts w:cs="Calibri"/>
                        <w:color w:val="548DD4"/>
                        <w:sz w:val="16"/>
                        <w:szCs w:val="16"/>
                        <w:lang w:val="el-GR"/>
                      </w:rPr>
                      <w:t>ονάδες</w:t>
                    </w:r>
                    <w:r w:rsidRPr="00AD2C6C">
                      <w:rPr>
                        <w:color w:val="548DD4"/>
                        <w:sz w:val="16"/>
                        <w:szCs w:val="16"/>
                        <w:lang w:val="el-GR"/>
                      </w:rPr>
                      <w:t>)</w:t>
                    </w:r>
                  </w:p>
                </w:txbxContent>
              </v:textbox>
            </v:roundrect>
            <v:roundrect id="AutoShape 60" o:spid="_x0000_s1044" style="position:absolute;left:1799;top:6181;width:7741;height:1901;visibility:visib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">
              <v:textbox style="mso-next-textbox:#AutoShape 60">
                <w:txbxContent>
                  <w:p w:rsidR="009C34C0" w:rsidRPr="00AD2C6C" w:rsidRDefault="009C34C0" w:rsidP="00704E80">
                    <w:pPr>
                      <w:pStyle w:val="a2"/>
                      <w:spacing w:before="0" w:after="0" w:line="240" w:lineRule="auto"/>
                      <w:jc w:val="both"/>
                      <w:rPr>
                        <w:color w:val="548DD4"/>
                        <w:sz w:val="16"/>
                        <w:szCs w:val="16"/>
                        <w:lang w:val="el-GR"/>
                      </w:rPr>
                    </w:pPr>
                    <w:r w:rsidRPr="00AD2C6C">
                      <w:rPr>
                        <w:b/>
                        <w:color w:val="C0504D"/>
                        <w:sz w:val="16"/>
                        <w:szCs w:val="16"/>
                        <w:lang w:val="el-GR"/>
                      </w:rPr>
                      <w:t xml:space="preserve">Να εργαστούν για την εξάλειψη του διαχωρισμού μειώνοντας τουλάχιστον στο μισό το ποσοστό των Ρομά παιδιών που φοιτούν σε ξεχωριστά δημοτικά </w:t>
                    </w:r>
                    <w:r w:rsidRPr="00AD2C6C">
                      <w:rPr>
                        <w:color w:val="548DD4"/>
                        <w:sz w:val="16"/>
                        <w:szCs w:val="16"/>
                        <w:lang w:val="el-GR"/>
                      </w:rPr>
                      <w:t>(σε Κράτη Μέλη με σημαντικό πληθυσμό Ρομά)</w:t>
                    </w:r>
                  </w:p>
                  <w:p w:rsidR="009C34C0" w:rsidRPr="00AD2C6C" w:rsidRDefault="009C34C0" w:rsidP="00282707">
                    <w:pPr>
                      <w:pStyle w:val="a2"/>
                      <w:numPr>
                        <w:ilvl w:val="0"/>
                        <w:numId w:val="78"/>
                      </w:numPr>
                      <w:tabs>
                        <w:tab w:val="left" w:pos="144"/>
                      </w:tabs>
                      <w:spacing w:before="0" w:after="0" w:line="240" w:lineRule="auto"/>
                      <w:ind w:left="2" w:firstLine="0"/>
                      <w:jc w:val="both"/>
                      <w:rPr>
                        <w:color w:val="76923C"/>
                        <w:sz w:val="16"/>
                        <w:szCs w:val="16"/>
                        <w:lang w:val="el-GR"/>
                      </w:rPr>
                    </w:pPr>
                    <w:r w:rsidRPr="00AD2C6C">
                      <w:rPr>
                        <w:color w:val="76923C"/>
                        <w:sz w:val="16"/>
                        <w:szCs w:val="16"/>
                        <w:lang w:val="el-GR"/>
                      </w:rPr>
                      <w:t>Να διασφαλιστεί ότι μέχρι το 2030 λιγότερα από ένα στα πέντε Ρομά παιδιών θα φοιτούν σε σχολεία όπου τα περισσότερα ή όλα τα παιδιά είναι Ρομά</w:t>
                    </w:r>
                  </w:p>
                  <w:p w:rsidR="009C34C0" w:rsidRPr="00AD2C6C" w:rsidRDefault="009C34C0" w:rsidP="00704E80">
                    <w:pPr>
                      <w:spacing w:before="0" w:after="0" w:line="240" w:lineRule="auto"/>
                      <w:rPr>
                        <w:color w:val="548DD4"/>
                        <w:lang w:val="el-GR"/>
                      </w:rPr>
                    </w:pPr>
                    <w:r w:rsidRPr="00AD2C6C">
                      <w:rPr>
                        <w:color w:val="548DD4"/>
                        <w:sz w:val="16"/>
                        <w:szCs w:val="16"/>
                        <w:lang w:val="el-GR"/>
                      </w:rPr>
                      <w:t>Τα παιδιά Ρομά που φοιτούν σε σχολεία όπου τα περισσότερα ή όλα τα παιδιά είναι Ρομά: 44%</w:t>
                    </w:r>
                  </w:p>
                </w:txbxContent>
              </v:textbox>
            </v:roundrect>
            <w10:wrap type="square"/>
          </v:group>
        </w:pict>
      </w:r>
      <w:r w:rsidR="00B52A84" w:rsidRPr="0096568C">
        <w:rPr>
          <w:rFonts w:ascii="Calibri" w:hAnsi="Calibri" w:cs="Calibri"/>
          <w:b/>
          <w:bCs/>
          <w:color w:val="548DD4"/>
          <w:lang w:val="el-GR"/>
        </w:rPr>
        <w:t xml:space="preserve">ΤΟΜΕΑΚΟΙ ΣΤΟΧΟΙ </w:t>
      </w:r>
    </w:p>
    <w:p w:rsidR="00B52A84" w:rsidRPr="00704E80" w:rsidRDefault="007076F4" w:rsidP="00E55DC4">
      <w:pPr>
        <w:spacing w:before="120" w:after="0" w:line="276" w:lineRule="auto"/>
        <w:jc w:val="both"/>
        <w:rPr>
          <w:rFonts w:eastAsia="Times New Roman"/>
          <w:sz w:val="16"/>
          <w:szCs w:val="16"/>
          <w:lang w:val="el-GR" w:eastAsia="el-GR"/>
        </w:rPr>
      </w:pPr>
      <w:r w:rsidRPr="007076F4">
        <w:rPr>
          <w:rFonts w:eastAsia="Times New Roman"/>
          <w:noProof/>
          <w:szCs w:val="24"/>
          <w:lang w:val="el-GR" w:eastAsia="el-GR"/>
        </w:rPr>
        <w:pict>
          <v:group id="Group 76" o:spid="_x0000_s1045" style="position:absolute;left:0;text-align:left;margin-left:9.2pt;margin-top:246.65pt;width:460.7pt;height:165.55pt;z-index:251661312" coordorigin="1648,587" coordsize="8507,42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">
            <v:roundrect id="AutoShape 77" o:spid="_x0000_s1046" style="position:absolute;left:1648;top:587;width:8507;height:4282;visibility:visib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">
              <v:textbox style="mso-next-textbox:#AutoShape 77">
                <w:txbxContent>
                  <w:p w:rsidR="009C34C0" w:rsidRPr="00AD2C6C" w:rsidRDefault="009C34C0" w:rsidP="00413D1A">
                    <w:pPr>
                      <w:spacing w:before="0" w:line="240" w:lineRule="auto"/>
                      <w:jc w:val="center"/>
                      <w:rPr>
                        <w:b/>
                        <w:color w:val="548DD4"/>
                        <w:lang w:val="el-GR"/>
                      </w:rPr>
                    </w:pPr>
                    <w:r w:rsidRPr="00AD2C6C">
                      <w:rPr>
                        <w:b/>
                        <w:color w:val="548DD4"/>
                        <w:lang w:val="el-GR"/>
                      </w:rPr>
                      <w:t>5. Αποτελεσματική αύξηση ισότιμης πρόσβασης σε ποιοτική και βιώσιμη απασχόληση</w:t>
                    </w:r>
                  </w:p>
                  <w:p w:rsidR="009C34C0" w:rsidRPr="00AD2C6C" w:rsidRDefault="009C34C0" w:rsidP="00413D1A">
                    <w:pPr>
                      <w:spacing w:before="0" w:line="240" w:lineRule="auto"/>
                      <w:jc w:val="center"/>
                      <w:rPr>
                        <w:b/>
                        <w:color w:val="548DD4"/>
                        <w:lang w:val="el-GR"/>
                      </w:rPr>
                    </w:pPr>
                  </w:p>
                  <w:p w:rsidR="009C34C0" w:rsidRPr="00413D1A" w:rsidRDefault="009C34C0" w:rsidP="00413D1A">
                    <w:pPr>
                      <w:jc w:val="center"/>
                      <w:rPr>
                        <w:b/>
                        <w:lang w:val="el-GR"/>
                      </w:rPr>
                    </w:pPr>
                  </w:p>
                </w:txbxContent>
              </v:textbox>
            </v:roundrect>
            <v:roundrect id="AutoShape 78" o:spid="_x0000_s1047" style="position:absolute;left:1864;top:1162;width:3730;height:2143;visibility:visib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">
              <v:textbox style="mso-next-textbox:#AutoShape 78">
                <w:txbxContent>
                  <w:p w:rsidR="009C34C0" w:rsidRPr="00AD2C6C" w:rsidRDefault="009C34C0" w:rsidP="00413D1A">
                    <w:pPr>
                      <w:spacing w:before="0" w:after="0" w:line="240" w:lineRule="auto"/>
                      <w:rPr>
                        <w:b/>
                        <w:color w:val="C0504D"/>
                        <w:sz w:val="16"/>
                        <w:szCs w:val="16"/>
                        <w:lang w:val="el-GR"/>
                      </w:rPr>
                    </w:pPr>
                    <w:r w:rsidRPr="00AD2C6C">
                      <w:rPr>
                        <w:b/>
                        <w:color w:val="C0504D"/>
                        <w:sz w:val="16"/>
                        <w:szCs w:val="16"/>
                        <w:lang w:val="el-GR"/>
                      </w:rPr>
                      <w:t>Περικοπή στο εργασιακό χάσμα τουλάχιστον στο μισό</w:t>
                    </w:r>
                  </w:p>
                  <w:p w:rsidR="009C34C0" w:rsidRPr="00AD2C6C" w:rsidRDefault="009C34C0" w:rsidP="00282707">
                    <w:pPr>
                      <w:pStyle w:val="af0"/>
                      <w:numPr>
                        <w:ilvl w:val="0"/>
                        <w:numId w:val="79"/>
                      </w:numPr>
                      <w:tabs>
                        <w:tab w:val="left" w:pos="142"/>
                      </w:tabs>
                      <w:spacing w:before="0" w:after="0" w:line="240" w:lineRule="auto"/>
                      <w:ind w:left="0" w:firstLine="0"/>
                      <w:contextualSpacing/>
                      <w:rPr>
                        <w:color w:val="76923C"/>
                        <w:sz w:val="16"/>
                        <w:szCs w:val="16"/>
                        <w:lang w:val="el-GR"/>
                      </w:rPr>
                    </w:pPr>
                    <w:r w:rsidRPr="00AD2C6C">
                      <w:rPr>
                        <w:color w:val="76923C"/>
                        <w:sz w:val="16"/>
                        <w:szCs w:val="16"/>
                        <w:lang w:val="el-GR"/>
                      </w:rPr>
                      <w:t xml:space="preserve">Να εξασφαλιστεί ότι μέχρι το 2030 τουλάχιστον το 60% των Ρομά βρίσκονται σε αμειβόμενη εργασία </w:t>
                    </w:r>
                  </w:p>
                  <w:p w:rsidR="009C34C0" w:rsidRPr="00AD2C6C" w:rsidRDefault="009C34C0" w:rsidP="00282707">
                    <w:pPr>
                      <w:pStyle w:val="af0"/>
                      <w:numPr>
                        <w:ilvl w:val="0"/>
                        <w:numId w:val="79"/>
                      </w:numPr>
                      <w:tabs>
                        <w:tab w:val="left" w:pos="142"/>
                      </w:tabs>
                      <w:spacing w:before="0" w:after="0" w:line="240" w:lineRule="auto"/>
                      <w:ind w:left="0" w:firstLine="0"/>
                      <w:contextualSpacing/>
                      <w:rPr>
                        <w:color w:val="548DD4"/>
                        <w:sz w:val="16"/>
                        <w:szCs w:val="16"/>
                        <w:lang w:val="el-GR"/>
                      </w:rPr>
                    </w:pPr>
                    <w:r w:rsidRPr="00AD2C6C">
                      <w:rPr>
                        <w:color w:val="548DD4"/>
                        <w:sz w:val="16"/>
                        <w:szCs w:val="16"/>
                        <w:lang w:val="el-GR"/>
                      </w:rPr>
                      <w:t xml:space="preserve">Αμειβόμενη απασχόληση: Ρομά 43%, γενικός πληθυσμός 73.1%(απόσταση 30.1 </w:t>
                    </w:r>
                    <w:r w:rsidRPr="00AD2C6C">
                      <w:rPr>
                        <w:rFonts w:cs="Calibri"/>
                        <w:color w:val="548DD4"/>
                        <w:sz w:val="16"/>
                        <w:szCs w:val="16"/>
                        <w:lang w:val="el-GR"/>
                      </w:rPr>
                      <w:t>π</w:t>
                    </w:r>
                    <w:r>
                      <w:rPr>
                        <w:rFonts w:cs="Calibri"/>
                        <w:color w:val="548DD4"/>
                        <w:sz w:val="16"/>
                        <w:szCs w:val="16"/>
                        <w:lang w:val="el-GR"/>
                      </w:rPr>
                      <w:t xml:space="preserve">οσοστιαίες </w:t>
                    </w:r>
                    <w:r w:rsidRPr="00AD2C6C">
                      <w:rPr>
                        <w:rFonts w:cs="Calibri"/>
                        <w:color w:val="548DD4"/>
                        <w:sz w:val="16"/>
                        <w:szCs w:val="16"/>
                        <w:lang w:val="el-GR"/>
                      </w:rPr>
                      <w:t>μ</w:t>
                    </w:r>
                    <w:r>
                      <w:rPr>
                        <w:rFonts w:cs="Calibri"/>
                        <w:color w:val="548DD4"/>
                        <w:sz w:val="16"/>
                        <w:szCs w:val="16"/>
                        <w:lang w:val="el-GR"/>
                      </w:rPr>
                      <w:t>ονάδες</w:t>
                    </w:r>
                    <w:r w:rsidRPr="00AD2C6C">
                      <w:rPr>
                        <w:color w:val="548DD4"/>
                        <w:sz w:val="16"/>
                        <w:szCs w:val="16"/>
                        <w:lang w:val="el-GR"/>
                      </w:rPr>
                      <w:t>.)</w:t>
                    </w:r>
                  </w:p>
                </w:txbxContent>
              </v:textbox>
            </v:roundrect>
            <v:roundrect id="AutoShape 79" o:spid="_x0000_s1048" style="position:absolute;left:1864;top:3362;width:8033;height:1383;visibility:visib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">
              <v:textbox style="mso-next-textbox:#AutoShape 79">
                <w:txbxContent>
                  <w:p w:rsidR="009C34C0" w:rsidRPr="00AD2C6C" w:rsidRDefault="009C34C0" w:rsidP="00413D1A">
                    <w:pPr>
                      <w:spacing w:before="0" w:after="0" w:line="240" w:lineRule="auto"/>
                      <w:rPr>
                        <w:b/>
                        <w:color w:val="C0504D"/>
                        <w:sz w:val="16"/>
                        <w:szCs w:val="16"/>
                        <w:lang w:val="el-GR"/>
                      </w:rPr>
                    </w:pPr>
                    <w:r w:rsidRPr="00AD2C6C">
                      <w:rPr>
                        <w:b/>
                        <w:color w:val="C0504D"/>
                        <w:sz w:val="16"/>
                        <w:szCs w:val="16"/>
                        <w:lang w:val="el-GR"/>
                      </w:rPr>
                      <w:t>Μείωση του χάσματος στον δείκτη ΝΕΕΤ τουλάχιστον στο μισό</w:t>
                    </w:r>
                  </w:p>
                  <w:p w:rsidR="009C34C0" w:rsidRPr="00AD2C6C" w:rsidRDefault="009C34C0" w:rsidP="00282707">
                    <w:pPr>
                      <w:pStyle w:val="af0"/>
                      <w:numPr>
                        <w:ilvl w:val="0"/>
                        <w:numId w:val="80"/>
                      </w:numPr>
                      <w:tabs>
                        <w:tab w:val="left" w:pos="142"/>
                      </w:tabs>
                      <w:spacing w:before="0" w:after="0" w:line="240" w:lineRule="auto"/>
                      <w:ind w:left="0" w:firstLine="0"/>
                      <w:contextualSpacing/>
                      <w:rPr>
                        <w:color w:val="76923C"/>
                        <w:sz w:val="16"/>
                        <w:szCs w:val="16"/>
                        <w:lang w:val="el-GR"/>
                      </w:rPr>
                    </w:pPr>
                    <w:r w:rsidRPr="00AD2C6C">
                      <w:rPr>
                        <w:color w:val="76923C"/>
                        <w:sz w:val="16"/>
                        <w:szCs w:val="16"/>
                        <w:lang w:val="el-GR"/>
                      </w:rPr>
                      <w:t>Να διασφαλιστεί ότι μέχρι το 2030 λιγότερο από ένας στους τρείς νέους Ρομά δεν βρίσκεται στην εκπαίδευση, στην εργασία ή στην κατάρτιση</w:t>
                    </w:r>
                  </w:p>
                  <w:p w:rsidR="009C34C0" w:rsidRPr="00AD2C6C" w:rsidRDefault="009C34C0" w:rsidP="00282707">
                    <w:pPr>
                      <w:pStyle w:val="af0"/>
                      <w:numPr>
                        <w:ilvl w:val="0"/>
                        <w:numId w:val="80"/>
                      </w:numPr>
                      <w:tabs>
                        <w:tab w:val="left" w:pos="142"/>
                      </w:tabs>
                      <w:spacing w:before="0" w:after="0" w:line="240" w:lineRule="auto"/>
                      <w:ind w:left="0" w:firstLine="0"/>
                      <w:contextualSpacing/>
                      <w:rPr>
                        <w:color w:val="548DD4"/>
                        <w:sz w:val="16"/>
                        <w:szCs w:val="16"/>
                        <w:lang w:val="el-GR"/>
                      </w:rPr>
                    </w:pPr>
                    <w:r w:rsidRPr="00AD2C6C">
                      <w:rPr>
                        <w:color w:val="548DD4"/>
                        <w:sz w:val="16"/>
                        <w:szCs w:val="16"/>
                        <w:lang w:val="el-GR"/>
                      </w:rPr>
                      <w:t>Δείκτης ΝΕΕΤ (16-24 χρονών): Ρομά 62%</w:t>
                    </w:r>
                    <w:r w:rsidRPr="00AD2C6C">
                      <w:rPr>
                        <w:rFonts w:cs="Calibri"/>
                        <w:color w:val="548DD4"/>
                        <w:sz w:val="16"/>
                        <w:szCs w:val="16"/>
                        <w:lang w:val="el-GR"/>
                      </w:rPr>
                      <w:t>˙</w:t>
                    </w:r>
                    <w:r w:rsidRPr="00AD2C6C">
                      <w:rPr>
                        <w:color w:val="548DD4"/>
                        <w:sz w:val="16"/>
                        <w:szCs w:val="16"/>
                        <w:lang w:val="el-GR"/>
                      </w:rPr>
                      <w:t xml:space="preserve"> γενικός πληθυσμός 10.1% (απόσταση 51.9 </w:t>
                    </w:r>
                    <w:r w:rsidRPr="00AD2C6C">
                      <w:rPr>
                        <w:rFonts w:cs="Calibri"/>
                        <w:color w:val="548DD4"/>
                        <w:sz w:val="16"/>
                        <w:szCs w:val="16"/>
                        <w:lang w:val="el-GR"/>
                      </w:rPr>
                      <w:t>π</w:t>
                    </w:r>
                    <w:r>
                      <w:rPr>
                        <w:rFonts w:cs="Calibri"/>
                        <w:color w:val="548DD4"/>
                        <w:sz w:val="16"/>
                        <w:szCs w:val="16"/>
                        <w:lang w:val="el-GR"/>
                      </w:rPr>
                      <w:t xml:space="preserve">οσοστιαίες </w:t>
                    </w:r>
                    <w:r w:rsidRPr="00AD2C6C">
                      <w:rPr>
                        <w:rFonts w:cs="Calibri"/>
                        <w:color w:val="548DD4"/>
                        <w:sz w:val="16"/>
                        <w:szCs w:val="16"/>
                        <w:lang w:val="el-GR"/>
                      </w:rPr>
                      <w:t>μ</w:t>
                    </w:r>
                    <w:r>
                      <w:rPr>
                        <w:rFonts w:cs="Calibri"/>
                        <w:color w:val="548DD4"/>
                        <w:sz w:val="16"/>
                        <w:szCs w:val="16"/>
                        <w:lang w:val="el-GR"/>
                      </w:rPr>
                      <w:t>ονάδες</w:t>
                    </w:r>
                    <w:r w:rsidRPr="00AD2C6C">
                      <w:rPr>
                        <w:color w:val="548DD4"/>
                        <w:sz w:val="16"/>
                        <w:szCs w:val="16"/>
                        <w:lang w:val="el-GR"/>
                      </w:rPr>
                      <w:t>)</w:t>
                    </w:r>
                  </w:p>
                </w:txbxContent>
              </v:textbox>
            </v:roundrect>
            <v:roundrect id="AutoShape 80" o:spid="_x0000_s1049" style="position:absolute;left:5594;top:1162;width:4303;height:2143;visibility:visib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">
              <v:textbox style="mso-next-textbox:#AutoShape 80">
                <w:txbxContent>
                  <w:p w:rsidR="009C34C0" w:rsidRPr="00AD2C6C" w:rsidRDefault="009C34C0" w:rsidP="00413D1A">
                    <w:pPr>
                      <w:spacing w:before="0" w:after="0" w:line="240" w:lineRule="auto"/>
                      <w:rPr>
                        <w:b/>
                        <w:color w:val="C0504D"/>
                        <w:sz w:val="16"/>
                        <w:szCs w:val="16"/>
                        <w:lang w:val="el-GR"/>
                      </w:rPr>
                    </w:pPr>
                    <w:r w:rsidRPr="00AD2C6C">
                      <w:rPr>
                        <w:b/>
                        <w:color w:val="C0504D"/>
                        <w:sz w:val="16"/>
                        <w:szCs w:val="16"/>
                        <w:lang w:val="el-GR"/>
                      </w:rPr>
                      <w:t>Μείωση του εργασιακού χάσματος των φύλων τουλάχιστον στο μισό</w:t>
                    </w:r>
                  </w:p>
                  <w:p w:rsidR="009C34C0" w:rsidRPr="00AD2C6C" w:rsidRDefault="009C34C0" w:rsidP="00282707">
                    <w:pPr>
                      <w:pStyle w:val="af0"/>
                      <w:numPr>
                        <w:ilvl w:val="0"/>
                        <w:numId w:val="81"/>
                      </w:numPr>
                      <w:tabs>
                        <w:tab w:val="left" w:pos="142"/>
                      </w:tabs>
                      <w:spacing w:before="0" w:after="0" w:line="240" w:lineRule="auto"/>
                      <w:ind w:left="0" w:firstLine="0"/>
                      <w:contextualSpacing/>
                      <w:rPr>
                        <w:color w:val="76923C"/>
                        <w:sz w:val="16"/>
                        <w:szCs w:val="16"/>
                        <w:lang w:val="el-GR"/>
                      </w:rPr>
                    </w:pPr>
                    <w:r w:rsidRPr="00AD2C6C">
                      <w:rPr>
                        <w:color w:val="76923C"/>
                        <w:sz w:val="16"/>
                        <w:szCs w:val="16"/>
                        <w:lang w:val="el-GR"/>
                      </w:rPr>
                      <w:t>Να διασφαλιστεί ότι μέχρι το 2030 τουλάχιστον το 45% των γυναικών Ρομά βρίσκονται σε αμειβόμενη εργασία</w:t>
                    </w:r>
                  </w:p>
                  <w:p w:rsidR="009C34C0" w:rsidRPr="00AD2C6C" w:rsidRDefault="009C34C0" w:rsidP="00282707">
                    <w:pPr>
                      <w:pStyle w:val="af0"/>
                      <w:numPr>
                        <w:ilvl w:val="0"/>
                        <w:numId w:val="81"/>
                      </w:numPr>
                      <w:tabs>
                        <w:tab w:val="left" w:pos="142"/>
                      </w:tabs>
                      <w:spacing w:before="0" w:after="0" w:line="240" w:lineRule="auto"/>
                      <w:ind w:left="0" w:firstLine="0"/>
                      <w:contextualSpacing/>
                      <w:rPr>
                        <w:color w:val="548DD4"/>
                        <w:sz w:val="16"/>
                        <w:szCs w:val="16"/>
                        <w:lang w:val="el-GR"/>
                      </w:rPr>
                    </w:pPr>
                    <w:r w:rsidRPr="00AD2C6C">
                      <w:rPr>
                        <w:color w:val="548DD4"/>
                        <w:sz w:val="16"/>
                        <w:szCs w:val="16"/>
                        <w:lang w:val="el-GR"/>
                      </w:rPr>
                      <w:t>Εργασιακό χάσμα φύλων- Ρομά: 27π.μ. ( γυναίκες:29%, άντρες: 56%)</w:t>
                    </w:r>
                    <w:r w:rsidRPr="00AD2C6C">
                      <w:rPr>
                        <w:rFonts w:cs="Calibri"/>
                        <w:color w:val="548DD4"/>
                        <w:sz w:val="16"/>
                        <w:szCs w:val="16"/>
                        <w:lang w:val="el-GR"/>
                      </w:rPr>
                      <w:t>˙ χάσμα γενικού πληθυσμού:11.7 π.μ. (γυναίκες:67.2%, άντρες 78.9%)</w:t>
                    </w:r>
                  </w:p>
                </w:txbxContent>
              </v:textbox>
            </v:roundrect>
          </v:group>
        </w:pict>
      </w:r>
    </w:p>
    <w:p w:rsidR="00413D1A" w:rsidRDefault="00413D1A" w:rsidP="00E55DC4">
      <w:pPr>
        <w:spacing w:before="120" w:after="0" w:line="276" w:lineRule="auto"/>
        <w:jc w:val="both"/>
        <w:rPr>
          <w:rFonts w:eastAsia="Times New Roman"/>
          <w:szCs w:val="24"/>
          <w:lang w:val="el-GR" w:eastAsia="el-GR"/>
        </w:rPr>
      </w:pPr>
    </w:p>
    <w:p w:rsidR="00413D1A" w:rsidRDefault="00413D1A" w:rsidP="00E55DC4">
      <w:pPr>
        <w:spacing w:before="120" w:after="0" w:line="276" w:lineRule="auto"/>
        <w:jc w:val="both"/>
        <w:rPr>
          <w:rFonts w:eastAsia="Times New Roman"/>
          <w:szCs w:val="24"/>
          <w:lang w:val="el-GR" w:eastAsia="el-GR"/>
        </w:rPr>
      </w:pPr>
    </w:p>
    <w:p w:rsidR="00413D1A" w:rsidRDefault="00413D1A" w:rsidP="00E55DC4">
      <w:pPr>
        <w:spacing w:before="120" w:after="0" w:line="276" w:lineRule="auto"/>
        <w:jc w:val="both"/>
        <w:rPr>
          <w:rFonts w:eastAsia="Times New Roman"/>
          <w:szCs w:val="24"/>
          <w:lang w:val="el-GR" w:eastAsia="el-GR"/>
        </w:rPr>
      </w:pPr>
    </w:p>
    <w:p w:rsidR="00413D1A" w:rsidRDefault="00413D1A" w:rsidP="00E55DC4">
      <w:pPr>
        <w:spacing w:before="120" w:after="0" w:line="276" w:lineRule="auto"/>
        <w:jc w:val="both"/>
        <w:rPr>
          <w:rFonts w:eastAsia="Times New Roman"/>
          <w:szCs w:val="24"/>
          <w:lang w:val="el-GR" w:eastAsia="el-GR"/>
        </w:rPr>
      </w:pPr>
    </w:p>
    <w:p w:rsidR="00413D1A" w:rsidRDefault="00413D1A" w:rsidP="00E55DC4">
      <w:pPr>
        <w:spacing w:before="120" w:after="0" w:line="276" w:lineRule="auto"/>
        <w:jc w:val="both"/>
        <w:rPr>
          <w:rFonts w:eastAsia="Times New Roman"/>
          <w:szCs w:val="24"/>
          <w:lang w:val="el-GR" w:eastAsia="el-GR"/>
        </w:rPr>
      </w:pPr>
    </w:p>
    <w:p w:rsidR="00413D1A" w:rsidRDefault="00413D1A" w:rsidP="00E55DC4">
      <w:pPr>
        <w:spacing w:before="120" w:after="0" w:line="276" w:lineRule="auto"/>
        <w:jc w:val="both"/>
        <w:rPr>
          <w:rFonts w:eastAsia="Times New Roman"/>
          <w:szCs w:val="24"/>
          <w:lang w:val="el-GR" w:eastAsia="el-GR"/>
        </w:rPr>
      </w:pPr>
    </w:p>
    <w:p w:rsidR="00413D1A" w:rsidRDefault="00413D1A" w:rsidP="00E55DC4">
      <w:pPr>
        <w:spacing w:before="120" w:after="0" w:line="276" w:lineRule="auto"/>
        <w:jc w:val="both"/>
        <w:rPr>
          <w:rFonts w:eastAsia="Times New Roman"/>
          <w:szCs w:val="24"/>
          <w:lang w:val="el-GR" w:eastAsia="el-GR"/>
        </w:rPr>
      </w:pPr>
    </w:p>
    <w:p w:rsidR="00413D1A" w:rsidRDefault="00413D1A" w:rsidP="00E55DC4">
      <w:pPr>
        <w:spacing w:before="120" w:after="0" w:line="276" w:lineRule="auto"/>
        <w:jc w:val="both"/>
        <w:rPr>
          <w:rFonts w:eastAsia="Times New Roman"/>
          <w:szCs w:val="24"/>
          <w:lang w:val="el-GR" w:eastAsia="el-GR"/>
        </w:rPr>
      </w:pPr>
    </w:p>
    <w:p w:rsidR="00413D1A" w:rsidRDefault="007076F4" w:rsidP="00E55DC4">
      <w:pPr>
        <w:spacing w:before="120" w:after="0" w:line="276" w:lineRule="auto"/>
        <w:jc w:val="both"/>
        <w:rPr>
          <w:rFonts w:eastAsia="Times New Roman"/>
          <w:szCs w:val="24"/>
          <w:lang w:val="el-GR" w:eastAsia="el-GR"/>
        </w:rPr>
      </w:pPr>
      <w:r>
        <w:rPr>
          <w:rFonts w:eastAsia="Times New Roman"/>
          <w:noProof/>
          <w:szCs w:val="24"/>
          <w:lang w:val="el-GR" w:eastAsia="el-GR"/>
        </w:rPr>
        <w:pict>
          <v:group id="Group 84" o:spid="_x0000_s1050" style="position:absolute;left:0;text-align:left;margin-left:8.25pt;margin-top:2.55pt;width:474.05pt;height:102.75pt;z-index:251662336" coordorigin="1648,5036" coordsize="8549,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">
            <v:roundrect id="AutoShape 85" o:spid="_x0000_s1051" style="position:absolute;left:1648;top:5036;width:8549;height:2172;visibility:visib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">
              <v:textbox style="mso-next-textbox:#AutoShape 85">
                <w:txbxContent>
                  <w:p w:rsidR="009C34C0" w:rsidRPr="00AD2C6C" w:rsidRDefault="009C34C0" w:rsidP="00704E80">
                    <w:pPr>
                      <w:spacing w:before="0" w:after="0" w:line="240" w:lineRule="auto"/>
                      <w:jc w:val="center"/>
                      <w:rPr>
                        <w:b/>
                        <w:color w:val="548DD4"/>
                        <w:lang w:val="el-GR"/>
                      </w:rPr>
                    </w:pPr>
                    <w:r w:rsidRPr="00AD2C6C">
                      <w:rPr>
                        <w:b/>
                        <w:color w:val="548DD4"/>
                        <w:lang w:val="el-GR"/>
                      </w:rPr>
                      <w:t xml:space="preserve">6. Βελτίωση της υγείας των Ρομά και αποτελεσματική αύξηση ισότιμης πρόσβασης </w:t>
                    </w:r>
                  </w:p>
                  <w:p w:rsidR="009C34C0" w:rsidRPr="00AD2C6C" w:rsidRDefault="009C34C0" w:rsidP="00704E80">
                    <w:pPr>
                      <w:spacing w:before="0" w:after="0" w:line="240" w:lineRule="auto"/>
                      <w:jc w:val="center"/>
                      <w:rPr>
                        <w:b/>
                        <w:color w:val="548DD4"/>
                        <w:lang w:val="el-GR"/>
                      </w:rPr>
                    </w:pPr>
                    <w:r w:rsidRPr="00AD2C6C">
                      <w:rPr>
                        <w:b/>
                        <w:color w:val="548DD4"/>
                        <w:lang w:val="el-GR"/>
                      </w:rPr>
                      <w:t>σε ποιοτικές υγειονομικές και κοινωνικές υπηρεσίες</w:t>
                    </w:r>
                  </w:p>
                  <w:p w:rsidR="009C34C0" w:rsidRPr="00AD2C6C" w:rsidRDefault="009C34C0" w:rsidP="00704E80">
                    <w:pPr>
                      <w:spacing w:before="0" w:after="0" w:line="240" w:lineRule="auto"/>
                      <w:jc w:val="center"/>
                      <w:rPr>
                        <w:b/>
                        <w:color w:val="548DD4"/>
                        <w:lang w:val="el-GR"/>
                      </w:rPr>
                    </w:pPr>
                  </w:p>
                </w:txbxContent>
              </v:textbox>
            </v:roundrect>
            <v:roundrect id="AutoShape 86" o:spid="_x0000_s1052" style="position:absolute;left:1864;top:5743;width:8033;height:1340;visibility:visib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">
              <v:textbox style="mso-next-textbox:#AutoShape 86">
                <w:txbxContent>
                  <w:p w:rsidR="009C34C0" w:rsidRPr="00AD2C6C" w:rsidRDefault="009C34C0" w:rsidP="00413D1A">
                    <w:pPr>
                      <w:spacing w:before="0" w:after="0" w:line="240" w:lineRule="auto"/>
                      <w:rPr>
                        <w:b/>
                        <w:color w:val="C0504D"/>
                        <w:sz w:val="16"/>
                        <w:szCs w:val="16"/>
                        <w:lang w:val="el-GR"/>
                      </w:rPr>
                    </w:pPr>
                    <w:r w:rsidRPr="00AD2C6C">
                      <w:rPr>
                        <w:b/>
                        <w:color w:val="C0504D"/>
                        <w:sz w:val="16"/>
                        <w:szCs w:val="16"/>
                        <w:lang w:val="el-GR"/>
                      </w:rPr>
                      <w:t>Μείωση του χάσματος του προσδόκιμου ζωής τουλάχιστον στο μισό</w:t>
                    </w:r>
                  </w:p>
                  <w:p w:rsidR="009C34C0" w:rsidRPr="00AD2C6C" w:rsidRDefault="009C34C0" w:rsidP="00282707">
                    <w:pPr>
                      <w:pStyle w:val="af0"/>
                      <w:numPr>
                        <w:ilvl w:val="0"/>
                        <w:numId w:val="82"/>
                      </w:numPr>
                      <w:tabs>
                        <w:tab w:val="left" w:pos="142"/>
                      </w:tabs>
                      <w:spacing w:before="0" w:after="0" w:line="240" w:lineRule="auto"/>
                      <w:ind w:left="0" w:firstLine="0"/>
                      <w:contextualSpacing/>
                      <w:rPr>
                        <w:color w:val="76923C"/>
                        <w:sz w:val="16"/>
                        <w:szCs w:val="16"/>
                        <w:lang w:val="el-GR"/>
                      </w:rPr>
                    </w:pPr>
                    <w:r w:rsidRPr="00AD2C6C">
                      <w:rPr>
                        <w:color w:val="76923C"/>
                        <w:sz w:val="16"/>
                        <w:szCs w:val="16"/>
                        <w:lang w:val="el-GR"/>
                      </w:rPr>
                      <w:t>Να εξασφαλιστεί ότι μέχρι το 2030 γυναίκες και άντρες Ρομά θα ζουν 5 χρόνια περισσότερο</w:t>
                    </w:r>
                  </w:p>
                  <w:p w:rsidR="009C34C0" w:rsidRPr="00AD2C6C" w:rsidRDefault="009C34C0" w:rsidP="00282707">
                    <w:pPr>
                      <w:pStyle w:val="af0"/>
                      <w:numPr>
                        <w:ilvl w:val="0"/>
                        <w:numId w:val="82"/>
                      </w:numPr>
                      <w:tabs>
                        <w:tab w:val="left" w:pos="142"/>
                      </w:tabs>
                      <w:spacing w:before="0" w:after="0" w:line="240" w:lineRule="auto"/>
                      <w:ind w:left="0" w:firstLine="0"/>
                      <w:contextualSpacing/>
                      <w:rPr>
                        <w:color w:val="548DD4"/>
                        <w:sz w:val="16"/>
                        <w:szCs w:val="16"/>
                        <w:lang w:val="el-GR"/>
                      </w:rPr>
                    </w:pPr>
                    <w:r w:rsidRPr="00AD2C6C">
                      <w:rPr>
                        <w:color w:val="548DD4"/>
                        <w:sz w:val="16"/>
                        <w:szCs w:val="16"/>
                        <w:lang w:val="el-GR"/>
                      </w:rPr>
                      <w:t xml:space="preserve">Χάσμα προσδόκιμου ζωής κατά τη γέννηση (γενικός πληθυσμός </w:t>
                    </w:r>
                    <w:r w:rsidRPr="00AD2C6C">
                      <w:rPr>
                        <w:color w:val="548DD4"/>
                        <w:sz w:val="16"/>
                        <w:szCs w:val="16"/>
                      </w:rPr>
                      <w:t>vs</w:t>
                    </w:r>
                    <w:r w:rsidRPr="00AD2C6C">
                      <w:rPr>
                        <w:color w:val="548DD4"/>
                        <w:sz w:val="16"/>
                        <w:szCs w:val="16"/>
                        <w:lang w:val="el-GR"/>
                      </w:rPr>
                      <w:t xml:space="preserve"> Ρομά): Γυναίκες Ρομά 10.4 χρόνια άντρες Ρομά 10.2 χρόνια</w:t>
                    </w:r>
                  </w:p>
                </w:txbxContent>
              </v:textbox>
            </v:roundrect>
          </v:group>
        </w:pict>
      </w:r>
    </w:p>
    <w:p w:rsidR="00413D1A" w:rsidRPr="00704E80" w:rsidRDefault="00413D1A" w:rsidP="00E55DC4">
      <w:pPr>
        <w:spacing w:before="120" w:after="0" w:line="276" w:lineRule="auto"/>
        <w:jc w:val="both"/>
        <w:rPr>
          <w:rFonts w:eastAsia="Times New Roman"/>
          <w:sz w:val="16"/>
          <w:szCs w:val="16"/>
          <w:lang w:val="el-GR" w:eastAsia="el-GR"/>
        </w:rPr>
      </w:pPr>
    </w:p>
    <w:p w:rsidR="00413D1A" w:rsidRDefault="00413D1A" w:rsidP="00E55DC4">
      <w:pPr>
        <w:spacing w:before="120" w:after="0" w:line="276" w:lineRule="auto"/>
        <w:jc w:val="both"/>
        <w:rPr>
          <w:rFonts w:eastAsia="Times New Roman"/>
          <w:szCs w:val="24"/>
          <w:lang w:val="el-GR" w:eastAsia="el-GR"/>
        </w:rPr>
      </w:pPr>
    </w:p>
    <w:p w:rsidR="00413D1A" w:rsidRDefault="00413D1A" w:rsidP="00E55DC4">
      <w:pPr>
        <w:spacing w:before="120" w:after="0" w:line="276" w:lineRule="auto"/>
        <w:jc w:val="both"/>
        <w:rPr>
          <w:rFonts w:eastAsia="Times New Roman"/>
          <w:szCs w:val="24"/>
          <w:lang w:val="el-GR" w:eastAsia="el-GR"/>
        </w:rPr>
      </w:pPr>
    </w:p>
    <w:p w:rsidR="00413D1A" w:rsidRDefault="00413D1A" w:rsidP="00E55DC4">
      <w:pPr>
        <w:spacing w:before="120" w:after="0" w:line="276" w:lineRule="auto"/>
        <w:jc w:val="both"/>
        <w:rPr>
          <w:rFonts w:eastAsia="Times New Roman"/>
          <w:szCs w:val="24"/>
          <w:lang w:val="el-GR" w:eastAsia="el-GR"/>
        </w:rPr>
      </w:pPr>
    </w:p>
    <w:p w:rsidR="00413D1A" w:rsidRDefault="007076F4" w:rsidP="00E55DC4">
      <w:pPr>
        <w:spacing w:before="120" w:after="0" w:line="276" w:lineRule="auto"/>
        <w:jc w:val="both"/>
        <w:rPr>
          <w:rFonts w:eastAsia="Times New Roman"/>
          <w:szCs w:val="24"/>
          <w:lang w:val="el-GR" w:eastAsia="el-GR"/>
        </w:rPr>
      </w:pPr>
      <w:r>
        <w:rPr>
          <w:rFonts w:eastAsia="Times New Roman"/>
          <w:noProof/>
          <w:szCs w:val="24"/>
          <w:lang w:val="el-GR" w:eastAsia="el-GR"/>
        </w:rPr>
        <w:pict>
          <v:group id="Group 87" o:spid="_x0000_s1053" style="position:absolute;left:0;text-align:left;margin-left:9.95pt;margin-top:14.5pt;width:474.35pt;height:169.3pt;z-index:251663360" coordorigin="1648,7375" coordsize="8549,44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">
            <v:roundrect id="AutoShape 88" o:spid="_x0000_s1054" style="position:absolute;left:1648;top:7375;width:8549;height:4461;visibility:visib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">
              <v:textbox style="mso-next-textbox:#AutoShape 88">
                <w:txbxContent>
                  <w:p w:rsidR="009C34C0" w:rsidRPr="00AD2C6C" w:rsidRDefault="009C34C0" w:rsidP="00704E80">
                    <w:pPr>
                      <w:spacing w:before="0" w:after="0" w:line="240" w:lineRule="auto"/>
                      <w:jc w:val="center"/>
                      <w:rPr>
                        <w:b/>
                        <w:color w:val="548DD4"/>
                        <w:lang w:val="el-GR"/>
                      </w:rPr>
                    </w:pPr>
                    <w:r w:rsidRPr="00AD2C6C">
                      <w:rPr>
                        <w:b/>
                        <w:color w:val="548DD4"/>
                        <w:lang w:val="el-GR"/>
                      </w:rPr>
                      <w:t>7. Αποτελεσματική αύξηση ισότιμης πρόσβασης σε επαρκή μεικτή στέγαση και βασικές υπηρεσίες</w:t>
                    </w:r>
                  </w:p>
                </w:txbxContent>
              </v:textbox>
            </v:roundrect>
            <v:roundrect id="AutoShape 89" o:spid="_x0000_s1055" style="position:absolute;left:1798;top:8407;width:4037;height:1898;visibility:visib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">
              <v:textbox style="mso-next-textbox:#AutoShape 89">
                <w:txbxContent>
                  <w:p w:rsidR="009C34C0" w:rsidRPr="00AD2C6C" w:rsidRDefault="009C34C0" w:rsidP="00704E80">
                    <w:pPr>
                      <w:spacing w:before="0" w:after="0" w:line="240" w:lineRule="auto"/>
                      <w:rPr>
                        <w:b/>
                        <w:color w:val="C0504D"/>
                        <w:sz w:val="16"/>
                        <w:szCs w:val="16"/>
                        <w:lang w:val="el-GR"/>
                      </w:rPr>
                    </w:pPr>
                    <w:r w:rsidRPr="00AD2C6C">
                      <w:rPr>
                        <w:b/>
                        <w:color w:val="C0504D"/>
                        <w:sz w:val="16"/>
                        <w:szCs w:val="16"/>
                        <w:lang w:val="el-GR"/>
                      </w:rPr>
                      <w:t>Μείωση του χάσματος αποστέρησης της στέγασης τουλάχιστον στο 1/3</w:t>
                    </w:r>
                  </w:p>
                  <w:p w:rsidR="009C34C0" w:rsidRPr="00AD2C6C" w:rsidRDefault="009C34C0" w:rsidP="00282707">
                    <w:pPr>
                      <w:pStyle w:val="af0"/>
                      <w:numPr>
                        <w:ilvl w:val="0"/>
                        <w:numId w:val="83"/>
                      </w:numPr>
                      <w:tabs>
                        <w:tab w:val="left" w:pos="142"/>
                      </w:tabs>
                      <w:spacing w:before="0" w:after="0" w:line="240" w:lineRule="auto"/>
                      <w:ind w:left="0" w:firstLine="0"/>
                      <w:contextualSpacing/>
                      <w:rPr>
                        <w:color w:val="76923C"/>
                        <w:sz w:val="16"/>
                        <w:szCs w:val="16"/>
                        <w:lang w:val="el-GR"/>
                      </w:rPr>
                    </w:pPr>
                    <w:r w:rsidRPr="00AD2C6C">
                      <w:rPr>
                        <w:color w:val="76923C"/>
                        <w:sz w:val="16"/>
                        <w:szCs w:val="16"/>
                        <w:lang w:val="el-GR"/>
                      </w:rPr>
                      <w:t>Να εξασφαλιστεί ότι μέχρι το 2030 η πλειοψηφία των Ρομά δεν αντιμετωπίζει έλλειψη στέγασης</w:t>
                    </w:r>
                  </w:p>
                  <w:p w:rsidR="009C34C0" w:rsidRPr="00AD2C6C" w:rsidRDefault="009C34C0" w:rsidP="00282707">
                    <w:pPr>
                      <w:pStyle w:val="af0"/>
                      <w:numPr>
                        <w:ilvl w:val="0"/>
                        <w:numId w:val="83"/>
                      </w:numPr>
                      <w:tabs>
                        <w:tab w:val="left" w:pos="142"/>
                      </w:tabs>
                      <w:spacing w:before="0" w:after="0" w:line="240" w:lineRule="auto"/>
                      <w:ind w:left="0" w:firstLine="0"/>
                      <w:contextualSpacing/>
                      <w:rPr>
                        <w:color w:val="548DD4"/>
                        <w:sz w:val="16"/>
                        <w:szCs w:val="16"/>
                        <w:lang w:val="el-GR"/>
                      </w:rPr>
                    </w:pPr>
                    <w:r w:rsidRPr="00AD2C6C">
                      <w:rPr>
                        <w:color w:val="548DD4"/>
                        <w:sz w:val="16"/>
                        <w:szCs w:val="16"/>
                        <w:lang w:val="el-GR"/>
                      </w:rPr>
                      <w:t xml:space="preserve">Έλλειψη στέγασης: Ρομά 61% </w:t>
                    </w:r>
                    <w:r w:rsidRPr="00AD2C6C">
                      <w:rPr>
                        <w:rFonts w:cs="Calibri"/>
                        <w:color w:val="548DD4"/>
                        <w:sz w:val="16"/>
                        <w:szCs w:val="16"/>
                        <w:lang w:val="el-GR"/>
                      </w:rPr>
                      <w:t>˙</w:t>
                    </w:r>
                    <w:r w:rsidRPr="00AD2C6C">
                      <w:rPr>
                        <w:color w:val="548DD4"/>
                        <w:sz w:val="16"/>
                        <w:szCs w:val="16"/>
                        <w:lang w:val="el-GR"/>
                      </w:rPr>
                      <w:t xml:space="preserve"> γενικός πληθυσμός 17.9% (απόσταση: 43.1</w:t>
                    </w:r>
                    <w:r>
                      <w:rPr>
                        <w:color w:val="548DD4"/>
                        <w:sz w:val="16"/>
                        <w:szCs w:val="16"/>
                        <w:lang w:val="el-GR"/>
                      </w:rPr>
                      <w:t xml:space="preserve"> </w:t>
                    </w:r>
                    <w:r w:rsidRPr="00AD2C6C">
                      <w:rPr>
                        <w:rFonts w:cs="Calibri"/>
                        <w:color w:val="548DD4"/>
                        <w:sz w:val="16"/>
                        <w:szCs w:val="16"/>
                        <w:lang w:val="el-GR"/>
                      </w:rPr>
                      <w:t>π</w:t>
                    </w:r>
                    <w:r>
                      <w:rPr>
                        <w:rFonts w:cs="Calibri"/>
                        <w:color w:val="548DD4"/>
                        <w:sz w:val="16"/>
                        <w:szCs w:val="16"/>
                        <w:lang w:val="el-GR"/>
                      </w:rPr>
                      <w:t xml:space="preserve">οσοστιαίες </w:t>
                    </w:r>
                    <w:r w:rsidRPr="00AD2C6C">
                      <w:rPr>
                        <w:rFonts w:cs="Calibri"/>
                        <w:color w:val="548DD4"/>
                        <w:sz w:val="16"/>
                        <w:szCs w:val="16"/>
                        <w:lang w:val="el-GR"/>
                      </w:rPr>
                      <w:t>μ</w:t>
                    </w:r>
                    <w:r>
                      <w:rPr>
                        <w:rFonts w:cs="Calibri"/>
                        <w:color w:val="548DD4"/>
                        <w:sz w:val="16"/>
                        <w:szCs w:val="16"/>
                        <w:lang w:val="el-GR"/>
                      </w:rPr>
                      <w:t>ονάδες</w:t>
                    </w:r>
                    <w:r w:rsidRPr="00AD2C6C">
                      <w:rPr>
                        <w:color w:val="548DD4"/>
                        <w:sz w:val="16"/>
                        <w:szCs w:val="16"/>
                        <w:lang w:val="el-GR"/>
                      </w:rPr>
                      <w:t>)</w:t>
                    </w:r>
                  </w:p>
                </w:txbxContent>
              </v:textbox>
            </v:roundrect>
            <v:roundrect id="AutoShape 90" o:spid="_x0000_s1056" style="position:absolute;left:6160;top:8407;width:3937;height:1898;visibility:visib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">
              <v:textbox style="mso-next-textbox:#AutoShape 90">
                <w:txbxContent>
                  <w:p w:rsidR="009C34C0" w:rsidRPr="00AD2C6C" w:rsidRDefault="009C34C0" w:rsidP="00704E80">
                    <w:pPr>
                      <w:spacing w:before="0" w:after="0" w:line="240" w:lineRule="auto"/>
                      <w:rPr>
                        <w:b/>
                        <w:color w:val="C0504D"/>
                        <w:sz w:val="16"/>
                        <w:szCs w:val="16"/>
                        <w:lang w:val="el-GR"/>
                      </w:rPr>
                    </w:pPr>
                    <w:r w:rsidRPr="00AD2C6C">
                      <w:rPr>
                        <w:b/>
                        <w:color w:val="C0504D"/>
                        <w:sz w:val="16"/>
                        <w:szCs w:val="16"/>
                        <w:lang w:val="el-GR"/>
                      </w:rPr>
                      <w:t>Μείωση του χάσματος του υπερπληθυσμού τουλάχιστον στο μισό</w:t>
                    </w:r>
                  </w:p>
                  <w:p w:rsidR="009C34C0" w:rsidRPr="00AD2C6C" w:rsidRDefault="009C34C0" w:rsidP="00282707">
                    <w:pPr>
                      <w:pStyle w:val="af0"/>
                      <w:numPr>
                        <w:ilvl w:val="0"/>
                        <w:numId w:val="84"/>
                      </w:numPr>
                      <w:tabs>
                        <w:tab w:val="left" w:pos="142"/>
                      </w:tabs>
                      <w:spacing w:before="0" w:after="0" w:line="240" w:lineRule="auto"/>
                      <w:ind w:left="0" w:firstLine="0"/>
                      <w:contextualSpacing/>
                      <w:rPr>
                        <w:b/>
                        <w:color w:val="76923C"/>
                        <w:sz w:val="16"/>
                        <w:szCs w:val="16"/>
                        <w:lang w:val="el-GR"/>
                      </w:rPr>
                    </w:pPr>
                    <w:r w:rsidRPr="00AD2C6C">
                      <w:rPr>
                        <w:color w:val="76923C"/>
                        <w:sz w:val="16"/>
                        <w:szCs w:val="16"/>
                        <w:lang w:val="el-GR"/>
                      </w:rPr>
                      <w:t>Να εξασφαλιστεί ότι μέχρι το 2030 η πλειοψηφία των Ρομά δεν ζει πλέον σε πολυπληθή νοικοκυριά</w:t>
                    </w:r>
                  </w:p>
                  <w:p w:rsidR="009C34C0" w:rsidRPr="00AD2C6C" w:rsidRDefault="009C34C0" w:rsidP="00282707">
                    <w:pPr>
                      <w:pStyle w:val="af0"/>
                      <w:numPr>
                        <w:ilvl w:val="0"/>
                        <w:numId w:val="84"/>
                      </w:numPr>
                      <w:tabs>
                        <w:tab w:val="left" w:pos="142"/>
                      </w:tabs>
                      <w:spacing w:before="0" w:after="0" w:line="240" w:lineRule="auto"/>
                      <w:ind w:left="0" w:firstLine="0"/>
                      <w:contextualSpacing/>
                      <w:rPr>
                        <w:b/>
                        <w:color w:val="548DD4"/>
                        <w:sz w:val="16"/>
                        <w:szCs w:val="16"/>
                        <w:lang w:val="el-GR"/>
                      </w:rPr>
                    </w:pPr>
                    <w:r w:rsidRPr="00AD2C6C">
                      <w:rPr>
                        <w:color w:val="548DD4"/>
                        <w:sz w:val="16"/>
                        <w:szCs w:val="16"/>
                        <w:lang w:val="el-GR"/>
                      </w:rPr>
                      <w:t>Υπερπληθυσμός: Ρομά 78%</w:t>
                    </w:r>
                    <w:r w:rsidRPr="00AD2C6C">
                      <w:rPr>
                        <w:rFonts w:cs="Calibri"/>
                        <w:color w:val="548DD4"/>
                        <w:sz w:val="16"/>
                        <w:szCs w:val="16"/>
                        <w:lang w:val="el-GR"/>
                      </w:rPr>
                      <w:t>˙</w:t>
                    </w:r>
                    <w:r w:rsidRPr="00AD2C6C">
                      <w:rPr>
                        <w:color w:val="548DD4"/>
                        <w:sz w:val="16"/>
                        <w:szCs w:val="16"/>
                        <w:lang w:val="el-GR"/>
                      </w:rPr>
                      <w:t xml:space="preserve"> γενικός πληθυσμός 17.1% (απόσταση:60.9 </w:t>
                    </w:r>
                    <w:r w:rsidRPr="00AD2C6C">
                      <w:rPr>
                        <w:rFonts w:cs="Calibri"/>
                        <w:color w:val="548DD4"/>
                        <w:sz w:val="16"/>
                        <w:szCs w:val="16"/>
                        <w:lang w:val="el-GR"/>
                      </w:rPr>
                      <w:t>π</w:t>
                    </w:r>
                    <w:r>
                      <w:rPr>
                        <w:rFonts w:cs="Calibri"/>
                        <w:color w:val="548DD4"/>
                        <w:sz w:val="16"/>
                        <w:szCs w:val="16"/>
                        <w:lang w:val="el-GR"/>
                      </w:rPr>
                      <w:t xml:space="preserve">οσοστιαίες </w:t>
                    </w:r>
                    <w:r w:rsidRPr="00AD2C6C">
                      <w:rPr>
                        <w:rFonts w:cs="Calibri"/>
                        <w:color w:val="548DD4"/>
                        <w:sz w:val="16"/>
                        <w:szCs w:val="16"/>
                        <w:lang w:val="el-GR"/>
                      </w:rPr>
                      <w:t>μ</w:t>
                    </w:r>
                    <w:r>
                      <w:rPr>
                        <w:rFonts w:cs="Calibri"/>
                        <w:color w:val="548DD4"/>
                        <w:sz w:val="16"/>
                        <w:szCs w:val="16"/>
                        <w:lang w:val="el-GR"/>
                      </w:rPr>
                      <w:t>ονάδες</w:t>
                    </w:r>
                    <w:r w:rsidRPr="00AD2C6C">
                      <w:rPr>
                        <w:color w:val="548DD4"/>
                        <w:sz w:val="16"/>
                        <w:szCs w:val="16"/>
                        <w:lang w:val="el-GR"/>
                      </w:rPr>
                      <w:t>)</w:t>
                    </w:r>
                  </w:p>
                </w:txbxContent>
              </v:textbox>
            </v:roundrect>
            <v:roundrect id="AutoShape 91" o:spid="_x0000_s1057" style="position:absolute;left:1798;top:10588;width:8299;height:957;visibility:visib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">
              <v:textbox style="mso-next-textbox:#AutoShape 91">
                <w:txbxContent>
                  <w:p w:rsidR="009C34C0" w:rsidRPr="00AD2C6C" w:rsidRDefault="009C34C0" w:rsidP="00704E80">
                    <w:pPr>
                      <w:spacing w:before="0" w:after="0" w:line="240" w:lineRule="auto"/>
                      <w:rPr>
                        <w:b/>
                        <w:color w:val="C0504D"/>
                        <w:sz w:val="16"/>
                        <w:szCs w:val="16"/>
                        <w:lang w:val="el-GR"/>
                      </w:rPr>
                    </w:pPr>
                    <w:r w:rsidRPr="00AD2C6C">
                      <w:rPr>
                        <w:b/>
                        <w:color w:val="C0504D"/>
                        <w:sz w:val="16"/>
                        <w:szCs w:val="16"/>
                        <w:lang w:val="el-GR"/>
                      </w:rPr>
                      <w:t>Να διασφαλιστεί ότι τουλάχιστον το 95%  των Ρομά έχουν πρόσβαση σε τρεχούμενο νερό</w:t>
                    </w:r>
                  </w:p>
                  <w:p w:rsidR="009C34C0" w:rsidRPr="00AD2C6C" w:rsidRDefault="009C34C0" w:rsidP="00704E80">
                    <w:pPr>
                      <w:spacing w:before="0" w:after="0" w:line="240" w:lineRule="auto"/>
                      <w:rPr>
                        <w:color w:val="548DD4"/>
                        <w:sz w:val="16"/>
                        <w:szCs w:val="16"/>
                        <w:lang w:val="el-GR"/>
                      </w:rPr>
                    </w:pPr>
                    <w:r w:rsidRPr="00AD2C6C">
                      <w:rPr>
                        <w:color w:val="548DD4"/>
                        <w:sz w:val="16"/>
                        <w:szCs w:val="16"/>
                        <w:lang w:val="el-GR"/>
                      </w:rPr>
                      <w:t>Πρόσβαση σε τρεχούμενο νερό στην κατοικία: Ρομά 70%, γενικός πληθυσμός:97.7%</w:t>
                    </w:r>
                  </w:p>
                </w:txbxContent>
              </v:textbox>
            </v:roundrect>
          </v:group>
        </w:pict>
      </w:r>
    </w:p>
    <w:p w:rsidR="00413D1A" w:rsidRDefault="00413D1A" w:rsidP="00E55DC4">
      <w:pPr>
        <w:spacing w:before="120" w:after="0" w:line="276" w:lineRule="auto"/>
        <w:jc w:val="both"/>
        <w:rPr>
          <w:rFonts w:eastAsia="Times New Roman"/>
          <w:szCs w:val="24"/>
          <w:lang w:val="el-GR" w:eastAsia="el-GR"/>
        </w:rPr>
      </w:pPr>
    </w:p>
    <w:p w:rsidR="00413D1A" w:rsidRDefault="00413D1A" w:rsidP="00E55DC4">
      <w:pPr>
        <w:spacing w:before="120" w:after="0" w:line="276" w:lineRule="auto"/>
        <w:jc w:val="both"/>
        <w:rPr>
          <w:rFonts w:eastAsia="Times New Roman"/>
          <w:szCs w:val="24"/>
          <w:lang w:val="el-GR" w:eastAsia="el-GR"/>
        </w:rPr>
      </w:pPr>
    </w:p>
    <w:p w:rsidR="00413D1A" w:rsidRDefault="00413D1A" w:rsidP="00E55DC4">
      <w:pPr>
        <w:spacing w:before="120" w:after="0" w:line="276" w:lineRule="auto"/>
        <w:jc w:val="both"/>
        <w:rPr>
          <w:rFonts w:eastAsia="Times New Roman"/>
          <w:szCs w:val="24"/>
          <w:lang w:val="el-GR" w:eastAsia="el-GR"/>
        </w:rPr>
      </w:pPr>
    </w:p>
    <w:p w:rsidR="00413D1A" w:rsidRDefault="00413D1A" w:rsidP="00E55DC4">
      <w:pPr>
        <w:spacing w:before="120" w:after="0" w:line="276" w:lineRule="auto"/>
        <w:jc w:val="both"/>
        <w:rPr>
          <w:rFonts w:eastAsia="Times New Roman"/>
          <w:szCs w:val="24"/>
          <w:lang w:val="el-GR" w:eastAsia="el-GR"/>
        </w:rPr>
      </w:pPr>
    </w:p>
    <w:p w:rsidR="00413D1A" w:rsidRDefault="00413D1A" w:rsidP="00E55DC4">
      <w:pPr>
        <w:spacing w:before="120" w:after="0" w:line="276" w:lineRule="auto"/>
        <w:jc w:val="both"/>
        <w:rPr>
          <w:rFonts w:eastAsia="Times New Roman"/>
          <w:szCs w:val="24"/>
          <w:lang w:val="el-GR" w:eastAsia="el-GR"/>
        </w:rPr>
      </w:pPr>
    </w:p>
    <w:p w:rsidR="00704E80" w:rsidRDefault="00704E80" w:rsidP="00E55DC4">
      <w:pPr>
        <w:spacing w:before="120" w:after="0" w:line="276" w:lineRule="auto"/>
        <w:jc w:val="both"/>
        <w:rPr>
          <w:rFonts w:eastAsia="Times New Roman"/>
          <w:szCs w:val="24"/>
          <w:lang w:val="el-GR" w:eastAsia="el-GR"/>
        </w:rPr>
      </w:pPr>
    </w:p>
    <w:p w:rsidR="00704E80" w:rsidRDefault="00704E80" w:rsidP="00E55DC4">
      <w:pPr>
        <w:spacing w:before="120" w:after="0" w:line="276" w:lineRule="auto"/>
        <w:jc w:val="both"/>
        <w:rPr>
          <w:rFonts w:eastAsia="Times New Roman"/>
          <w:szCs w:val="24"/>
          <w:lang w:val="el-GR" w:eastAsia="el-GR"/>
        </w:rPr>
      </w:pPr>
    </w:p>
    <w:p w:rsidR="00704E80" w:rsidRDefault="00704E80" w:rsidP="00E55DC4">
      <w:pPr>
        <w:spacing w:before="120" w:after="0" w:line="276" w:lineRule="auto"/>
        <w:jc w:val="both"/>
        <w:rPr>
          <w:rFonts w:eastAsia="Times New Roman"/>
          <w:szCs w:val="24"/>
          <w:lang w:val="el-GR" w:eastAsia="el-GR"/>
        </w:rPr>
      </w:pPr>
    </w:p>
    <w:p w:rsidR="00E55DC4" w:rsidRPr="00E55DC4" w:rsidRDefault="00824578" w:rsidP="00E55DC4">
      <w:pPr>
        <w:spacing w:before="120" w:after="0" w:line="276" w:lineRule="auto"/>
        <w:jc w:val="both"/>
        <w:rPr>
          <w:rFonts w:eastAsia="Times New Roman"/>
          <w:szCs w:val="24"/>
          <w:lang w:val="el-GR" w:eastAsia="el-GR"/>
        </w:rPr>
      </w:pPr>
      <w:r>
        <w:rPr>
          <w:rFonts w:eastAsia="Times New Roman"/>
          <w:szCs w:val="24"/>
          <w:lang w:val="el-GR" w:eastAsia="el-GR"/>
        </w:rPr>
        <w:t>Το νέο Στρατηγικό Πλαίσιο</w:t>
      </w:r>
      <w:r w:rsidR="00EF4597">
        <w:rPr>
          <w:rFonts w:eastAsia="Times New Roman"/>
          <w:szCs w:val="24"/>
          <w:lang w:val="el-GR" w:eastAsia="el-GR"/>
        </w:rPr>
        <w:t xml:space="preserve"> προωθεί επίσης </w:t>
      </w:r>
      <w:r w:rsidR="00E55DC4" w:rsidRPr="00E55DC4">
        <w:rPr>
          <w:rFonts w:eastAsia="Times New Roman"/>
          <w:szCs w:val="24"/>
          <w:lang w:val="el-GR" w:eastAsia="el-GR"/>
        </w:rPr>
        <w:t>τη συλλογή δεδομένων, την υποβολή εκθέσεων</w:t>
      </w:r>
      <w:r w:rsidR="002A28A6">
        <w:rPr>
          <w:rFonts w:eastAsia="Times New Roman"/>
          <w:szCs w:val="24"/>
          <w:lang w:val="el-GR" w:eastAsia="el-GR"/>
        </w:rPr>
        <w:t xml:space="preserve"> </w:t>
      </w:r>
      <w:r w:rsidR="00E55DC4" w:rsidRPr="00E55DC4">
        <w:rPr>
          <w:rFonts w:eastAsia="Times New Roman"/>
          <w:szCs w:val="24"/>
          <w:lang w:val="el-GR" w:eastAsia="el-GR"/>
        </w:rPr>
        <w:t xml:space="preserve">και την παρακολούθηση, και προτείνει μια νέα δέσμη δεικτών, </w:t>
      </w:r>
      <w:r w:rsidR="00E55DC4" w:rsidRPr="00E55DC4">
        <w:rPr>
          <w:szCs w:val="24"/>
          <w:lang w:val="el-GR"/>
        </w:rPr>
        <w:t xml:space="preserve">διευκρινίζοντας ότι τα </w:t>
      </w:r>
      <w:r w:rsidR="005B35E5">
        <w:rPr>
          <w:szCs w:val="24"/>
          <w:lang w:val="el-GR"/>
        </w:rPr>
        <w:t>κ</w:t>
      </w:r>
      <w:r w:rsidR="00E55DC4" w:rsidRPr="00E55DC4">
        <w:rPr>
          <w:szCs w:val="24"/>
          <w:lang w:val="el-GR"/>
        </w:rPr>
        <w:t xml:space="preserve">ράτη </w:t>
      </w:r>
      <w:r w:rsidR="005B35E5">
        <w:rPr>
          <w:szCs w:val="24"/>
          <w:lang w:val="el-GR"/>
        </w:rPr>
        <w:t>μ</w:t>
      </w:r>
      <w:r w:rsidR="00E55DC4" w:rsidRPr="00E55DC4">
        <w:rPr>
          <w:szCs w:val="24"/>
          <w:lang w:val="el-GR"/>
        </w:rPr>
        <w:t xml:space="preserve">έλη μπορούν να επιλέγουν δείκτες </w:t>
      </w:r>
      <w:r w:rsidR="00E55DC4" w:rsidRPr="00EF4597">
        <w:rPr>
          <w:rFonts w:eastAsia="Times New Roman"/>
          <w:szCs w:val="24"/>
          <w:lang w:val="el-GR" w:eastAsia="el-GR"/>
        </w:rPr>
        <w:t>από ένα χαρτοφυλάκιο δεικτών για τη μέτρηση της ισότητας, της ένταξης και της συμμετοχής των Ρομά, το οποίο έχει καταρτισθεί από κοινού από τον Οργανισμό Θεμελιωδών Δικαιωμάτων της Ευρωπαϊκής Ένωσης</w:t>
      </w:r>
      <w:r w:rsidRPr="00EF4597">
        <w:rPr>
          <w:rFonts w:eastAsia="Times New Roman"/>
          <w:szCs w:val="24"/>
          <w:lang w:val="el-GR" w:eastAsia="el-GR"/>
        </w:rPr>
        <w:t xml:space="preserve"> (FRA)</w:t>
      </w:r>
      <w:r w:rsidR="00E55DC4" w:rsidRPr="00EF4597">
        <w:rPr>
          <w:rFonts w:eastAsia="Times New Roman"/>
          <w:szCs w:val="24"/>
          <w:lang w:val="el-GR" w:eastAsia="el-GR"/>
        </w:rPr>
        <w:t xml:space="preserve">, την Ευρωπαϊκή Επιτροπή και τα </w:t>
      </w:r>
      <w:r w:rsidR="005B35E5">
        <w:rPr>
          <w:rFonts w:eastAsia="Times New Roman"/>
          <w:szCs w:val="24"/>
          <w:lang w:val="el-GR" w:eastAsia="el-GR"/>
        </w:rPr>
        <w:t>κ</w:t>
      </w:r>
      <w:r w:rsidR="00E55DC4" w:rsidRPr="00EF4597">
        <w:rPr>
          <w:rFonts w:eastAsia="Times New Roman"/>
          <w:szCs w:val="24"/>
          <w:lang w:val="el-GR" w:eastAsia="el-GR"/>
        </w:rPr>
        <w:t xml:space="preserve">ράτη </w:t>
      </w:r>
      <w:r w:rsidR="005B35E5">
        <w:rPr>
          <w:rFonts w:eastAsia="Times New Roman"/>
          <w:szCs w:val="24"/>
          <w:lang w:val="el-GR" w:eastAsia="el-GR"/>
        </w:rPr>
        <w:t>μ</w:t>
      </w:r>
      <w:r w:rsidR="00E55DC4" w:rsidRPr="00EF4597">
        <w:rPr>
          <w:rFonts w:eastAsia="Times New Roman"/>
          <w:szCs w:val="24"/>
          <w:lang w:val="el-GR" w:eastAsia="el-GR"/>
        </w:rPr>
        <w:t>έλη.</w:t>
      </w:r>
    </w:p>
    <w:p w:rsidR="00EF4597" w:rsidRPr="009F690B" w:rsidRDefault="00EF4597" w:rsidP="00EF4597">
      <w:pPr>
        <w:spacing w:before="120" w:after="0" w:line="276" w:lineRule="auto"/>
        <w:jc w:val="both"/>
        <w:rPr>
          <w:rFonts w:eastAsia="Times New Roman"/>
          <w:szCs w:val="24"/>
          <w:lang w:val="el-GR" w:eastAsia="el-GR"/>
        </w:rPr>
      </w:pPr>
      <w:r w:rsidRPr="00E55DC4">
        <w:rPr>
          <w:rFonts w:eastAsia="Times New Roman"/>
          <w:szCs w:val="24"/>
          <w:lang w:val="el-GR" w:eastAsia="el-GR"/>
        </w:rPr>
        <w:t xml:space="preserve">Ο βασικός μηχανισμός προώθησης των οριζόντιων και τομεακών στόχων του </w:t>
      </w:r>
      <w:r>
        <w:rPr>
          <w:rFonts w:eastAsia="Times New Roman"/>
          <w:szCs w:val="24"/>
          <w:lang w:val="el-GR" w:eastAsia="el-GR"/>
        </w:rPr>
        <w:t xml:space="preserve">νέου </w:t>
      </w:r>
      <w:r w:rsidRPr="00E55DC4">
        <w:rPr>
          <w:rFonts w:eastAsia="Times New Roman"/>
          <w:szCs w:val="24"/>
          <w:lang w:val="el-GR" w:eastAsia="el-GR"/>
        </w:rPr>
        <w:t>Πλαισίου</w:t>
      </w:r>
      <w:r w:rsidR="00563F46">
        <w:rPr>
          <w:rFonts w:eastAsia="Times New Roman"/>
          <w:szCs w:val="24"/>
          <w:lang w:val="el-GR" w:eastAsia="el-GR"/>
        </w:rPr>
        <w:t>,</w:t>
      </w:r>
      <w:r w:rsidRPr="00E55DC4">
        <w:rPr>
          <w:rFonts w:eastAsia="Times New Roman"/>
          <w:szCs w:val="24"/>
          <w:lang w:val="el-GR" w:eastAsia="el-GR"/>
        </w:rPr>
        <w:t xml:space="preserve"> είναι η εκπόνηση και εφαρμογή Εθνικών Στρατηγικών γι</w:t>
      </w:r>
      <w:r>
        <w:rPr>
          <w:rFonts w:eastAsia="Times New Roman"/>
          <w:szCs w:val="24"/>
          <w:lang w:val="el-GR" w:eastAsia="el-GR"/>
        </w:rPr>
        <w:t>α την Κοινωνική Ένταξη των Ρομά,</w:t>
      </w:r>
      <w:r w:rsidRPr="00E55DC4">
        <w:rPr>
          <w:rFonts w:eastAsia="Times New Roman"/>
          <w:szCs w:val="24"/>
          <w:lang w:val="el-GR" w:eastAsia="el-GR"/>
        </w:rPr>
        <w:t xml:space="preserve"> με βάση τις εθνικές ιδιαιτερότητες και κοινωνικοπολιτικές </w:t>
      </w:r>
      <w:r w:rsidRPr="00E55DC4">
        <w:rPr>
          <w:rFonts w:eastAsia="Times New Roman"/>
          <w:lang w:val="el-GR" w:eastAsia="el-GR"/>
        </w:rPr>
        <w:t xml:space="preserve">επιλογές των </w:t>
      </w:r>
      <w:r w:rsidR="00563F46">
        <w:rPr>
          <w:rFonts w:eastAsia="Times New Roman"/>
          <w:lang w:val="el-GR" w:eastAsia="el-GR"/>
        </w:rPr>
        <w:t xml:space="preserve"> κ</w:t>
      </w:r>
      <w:r w:rsidRPr="00E55DC4">
        <w:rPr>
          <w:rFonts w:eastAsia="Times New Roman"/>
          <w:lang w:val="el-GR" w:eastAsia="el-GR"/>
        </w:rPr>
        <w:t xml:space="preserve">ρατών </w:t>
      </w:r>
      <w:r w:rsidR="00563F46">
        <w:rPr>
          <w:rFonts w:eastAsia="Times New Roman"/>
          <w:lang w:val="el-GR" w:eastAsia="el-GR"/>
        </w:rPr>
        <w:t>μ</w:t>
      </w:r>
      <w:r w:rsidRPr="00E55DC4">
        <w:rPr>
          <w:rFonts w:eastAsia="Times New Roman"/>
          <w:lang w:val="el-GR" w:eastAsia="el-GR"/>
        </w:rPr>
        <w:t xml:space="preserve">ελών. Επισημαίνεται, μάλιστα, ότι για πρώτη φορά η </w:t>
      </w:r>
      <w:r w:rsidRPr="00E55DC4">
        <w:rPr>
          <w:lang w:val="el-GR"/>
        </w:rPr>
        <w:t xml:space="preserve">Ευρωπαϊκή Επιτροπή καλεί τα </w:t>
      </w:r>
      <w:r w:rsidR="005B35E5">
        <w:rPr>
          <w:bCs/>
          <w:lang w:val="el-GR"/>
        </w:rPr>
        <w:t>κ</w:t>
      </w:r>
      <w:r w:rsidRPr="009F690B">
        <w:rPr>
          <w:bCs/>
          <w:lang w:val="el-GR"/>
        </w:rPr>
        <w:t xml:space="preserve">ράτη </w:t>
      </w:r>
      <w:r w:rsidR="005B35E5">
        <w:rPr>
          <w:bCs/>
          <w:lang w:val="el-GR"/>
        </w:rPr>
        <w:t>μ</w:t>
      </w:r>
      <w:r w:rsidRPr="009F690B">
        <w:rPr>
          <w:bCs/>
          <w:lang w:val="el-GR"/>
        </w:rPr>
        <w:t>έλη με σημαντικούς πληθυσμούς Ρομά να συμπεριλάβουν στο Εθνικό τους Στρατηγικό Πλαίσιο για τους Ρομά πιο φιλόδοξες δεσμεύσεις,</w:t>
      </w:r>
      <w:r w:rsidR="002A28A6">
        <w:rPr>
          <w:bCs/>
          <w:lang w:val="el-GR"/>
        </w:rPr>
        <w:t xml:space="preserve"> </w:t>
      </w:r>
      <w:r w:rsidRPr="00E55DC4">
        <w:rPr>
          <w:lang w:val="el-GR"/>
        </w:rPr>
        <w:t xml:space="preserve">σύμφωνα με τις οποίες: </w:t>
      </w:r>
    </w:p>
    <w:p w:rsidR="00EF4597" w:rsidRPr="00E55DC4" w:rsidRDefault="00EF4597" w:rsidP="000227E5">
      <w:pPr>
        <w:spacing w:before="120" w:after="0" w:line="276" w:lineRule="auto"/>
        <w:ind w:left="426" w:hanging="142"/>
        <w:jc w:val="both"/>
        <w:rPr>
          <w:color w:val="000000"/>
          <w:szCs w:val="24"/>
          <w:lang w:val="el-GR"/>
        </w:rPr>
      </w:pPr>
      <w:r w:rsidRPr="00E55DC4">
        <w:rPr>
          <w:color w:val="000000"/>
          <w:szCs w:val="24"/>
          <w:lang w:val="el-GR"/>
        </w:rPr>
        <w:t>α) θα προβλέψουν ένα σχέδιο ή σύνολο μέτρων για τ</w:t>
      </w:r>
      <w:r w:rsidR="0007534A">
        <w:rPr>
          <w:color w:val="000000"/>
          <w:szCs w:val="24"/>
          <w:lang w:val="el-GR"/>
        </w:rPr>
        <w:t>ην πρόληψη και την καταπολέμηση</w:t>
      </w:r>
      <w:r w:rsidRPr="00E55DC4">
        <w:rPr>
          <w:color w:val="000000"/>
          <w:szCs w:val="24"/>
          <w:lang w:val="el-GR"/>
        </w:rPr>
        <w:t xml:space="preserve"> των διακρίσεων, του διαχωρισμού στην εκπαίδευση και τη στέγαση και των προκαταλήψεων και στερεοτύπων σε βάρος των Ρομά</w:t>
      </w:r>
    </w:p>
    <w:p w:rsidR="00EF4597" w:rsidRPr="00E55DC4" w:rsidRDefault="00EF4597" w:rsidP="000227E5">
      <w:pPr>
        <w:spacing w:before="120" w:after="0" w:line="276" w:lineRule="auto"/>
        <w:ind w:left="426" w:hanging="142"/>
        <w:jc w:val="both"/>
        <w:rPr>
          <w:color w:val="000000"/>
          <w:szCs w:val="24"/>
          <w:lang w:val="el-GR"/>
        </w:rPr>
      </w:pPr>
      <w:r w:rsidRPr="00E55DC4">
        <w:rPr>
          <w:color w:val="000000"/>
          <w:szCs w:val="24"/>
          <w:lang w:val="el-GR"/>
        </w:rPr>
        <w:t>β) θα ενσωματώνουν στις γενικές πολιτικές την ισότητα και την ένταξη των Ρομά σε περιφερειακό και τοπικό επίπεδο</w:t>
      </w:r>
    </w:p>
    <w:p w:rsidR="00EF4597" w:rsidRPr="00E55DC4" w:rsidRDefault="00EF4597" w:rsidP="000227E5">
      <w:pPr>
        <w:spacing w:before="120" w:after="0" w:line="276" w:lineRule="auto"/>
        <w:ind w:left="426" w:hanging="142"/>
        <w:jc w:val="both"/>
        <w:rPr>
          <w:color w:val="000000"/>
          <w:szCs w:val="24"/>
          <w:lang w:val="el-GR"/>
        </w:rPr>
      </w:pPr>
      <w:r w:rsidRPr="00E55DC4">
        <w:rPr>
          <w:color w:val="000000"/>
          <w:szCs w:val="24"/>
          <w:lang w:val="el-GR"/>
        </w:rPr>
        <w:t xml:space="preserve">γ) θα αξιοποιήσουν τα ενωσιακά και εθνικά κονδύλια και χρηματοδοτικά μέσα για μεταρρυθμίσεις γενικών πολιτικών με στόχο την ενσωμάτωση και τη λήψη στοχευμένων μέτρων. </w:t>
      </w:r>
    </w:p>
    <w:p w:rsidR="005E5EDD" w:rsidRDefault="00EF4597" w:rsidP="005E5EDD">
      <w:pPr>
        <w:spacing w:before="120" w:after="0" w:line="276" w:lineRule="auto"/>
        <w:jc w:val="both"/>
        <w:rPr>
          <w:rFonts w:eastAsia="Times New Roman"/>
          <w:szCs w:val="24"/>
          <w:lang w:val="el-GR" w:eastAsia="el-GR"/>
        </w:rPr>
      </w:pPr>
      <w:r w:rsidRPr="00EF4597">
        <w:rPr>
          <w:rFonts w:eastAsia="Times New Roman"/>
          <w:szCs w:val="24"/>
          <w:lang w:val="el-GR" w:eastAsia="el-GR"/>
        </w:rPr>
        <w:t xml:space="preserve">Η </w:t>
      </w:r>
      <w:r w:rsidR="00367EF8">
        <w:rPr>
          <w:rFonts w:eastAsia="Times New Roman"/>
          <w:szCs w:val="24"/>
          <w:lang w:val="el-GR" w:eastAsia="el-GR"/>
        </w:rPr>
        <w:t xml:space="preserve">Ευρωπαϊκή </w:t>
      </w:r>
      <w:r w:rsidRPr="00EF4597">
        <w:rPr>
          <w:rFonts w:eastAsia="Times New Roman"/>
          <w:szCs w:val="24"/>
          <w:lang w:val="el-GR" w:eastAsia="el-GR"/>
        </w:rPr>
        <w:t xml:space="preserve">Επιτροπή καλεί τα κράτη μέλη να υποβάλουν τις εθνικές στρατηγικές τους έως τον Σεπτέμβριο του 2021 και να υποβάλουν έκθεση σχετικά με την εφαρμογή τους ανά διετία. Η Επιτροπή θα παρακολουθεί την πρόοδο για την επίτευξη των στόχων για το 2030, αντλώντας στοιχεία από </w:t>
      </w:r>
      <w:r w:rsidR="002D76AF">
        <w:rPr>
          <w:rFonts w:eastAsia="Times New Roman"/>
          <w:szCs w:val="24"/>
          <w:lang w:val="el-GR" w:eastAsia="el-GR"/>
        </w:rPr>
        <w:t>τις τακτικές δημοσκοπήσεις του</w:t>
      </w:r>
      <w:r w:rsidRPr="00EF4597">
        <w:rPr>
          <w:rFonts w:eastAsia="Times New Roman"/>
          <w:szCs w:val="24"/>
          <w:lang w:val="el-GR" w:eastAsia="el-GR"/>
        </w:rPr>
        <w:t xml:space="preserve"> Ευρωπαϊκ</w:t>
      </w:r>
      <w:r w:rsidR="002D76AF">
        <w:rPr>
          <w:rFonts w:eastAsia="Times New Roman"/>
          <w:szCs w:val="24"/>
          <w:lang w:val="el-GR" w:eastAsia="el-GR"/>
        </w:rPr>
        <w:t>ού</w:t>
      </w:r>
      <w:r w:rsidRPr="00EF4597">
        <w:rPr>
          <w:rFonts w:eastAsia="Times New Roman"/>
          <w:szCs w:val="24"/>
          <w:lang w:val="el-GR" w:eastAsia="el-GR"/>
        </w:rPr>
        <w:t xml:space="preserve"> Οργανισμ</w:t>
      </w:r>
      <w:r w:rsidR="002D76AF">
        <w:rPr>
          <w:rFonts w:eastAsia="Times New Roman"/>
          <w:szCs w:val="24"/>
          <w:lang w:val="el-GR" w:eastAsia="el-GR"/>
        </w:rPr>
        <w:t>ού</w:t>
      </w:r>
      <w:r w:rsidRPr="00EF4597">
        <w:rPr>
          <w:rFonts w:eastAsia="Times New Roman"/>
          <w:szCs w:val="24"/>
          <w:lang w:val="el-GR" w:eastAsia="el-GR"/>
        </w:rPr>
        <w:t xml:space="preserve"> Θεμελιωδών Δικαιωμάτων και από πληροφορίες </w:t>
      </w:r>
      <w:r w:rsidR="002D76AF">
        <w:rPr>
          <w:rFonts w:eastAsia="Times New Roman"/>
          <w:szCs w:val="24"/>
          <w:lang w:val="el-GR" w:eastAsia="el-GR"/>
        </w:rPr>
        <w:t>μη κυβερνητικών οργανώσεων</w:t>
      </w:r>
      <w:r w:rsidRPr="00EF4597">
        <w:rPr>
          <w:rFonts w:eastAsia="Times New Roman"/>
          <w:szCs w:val="24"/>
          <w:lang w:val="el-GR" w:eastAsia="el-GR"/>
        </w:rPr>
        <w:t>. Θα υπάρξει</w:t>
      </w:r>
      <w:r w:rsidR="00563F46">
        <w:rPr>
          <w:rFonts w:eastAsia="Times New Roman"/>
          <w:szCs w:val="24"/>
          <w:lang w:val="el-GR" w:eastAsia="el-GR"/>
        </w:rPr>
        <w:t>,</w:t>
      </w:r>
      <w:r w:rsidRPr="00EF4597">
        <w:rPr>
          <w:rFonts w:eastAsia="Times New Roman"/>
          <w:szCs w:val="24"/>
          <w:lang w:val="el-GR" w:eastAsia="el-GR"/>
        </w:rPr>
        <w:t xml:space="preserve"> επίσης</w:t>
      </w:r>
      <w:r w:rsidR="00563F46">
        <w:rPr>
          <w:rFonts w:eastAsia="Times New Roman"/>
          <w:szCs w:val="24"/>
          <w:lang w:val="el-GR" w:eastAsia="el-GR"/>
        </w:rPr>
        <w:t>,</w:t>
      </w:r>
      <w:r w:rsidRPr="00EF4597">
        <w:rPr>
          <w:rFonts w:eastAsia="Times New Roman"/>
          <w:szCs w:val="24"/>
          <w:lang w:val="el-GR" w:eastAsia="el-GR"/>
        </w:rPr>
        <w:t xml:space="preserve"> σε βάθος ενδιάμεση αξιολόγηση του νέου 10ετούς σχεδίου στο σύνολό του.</w:t>
      </w:r>
    </w:p>
    <w:p w:rsidR="00367EF8" w:rsidRPr="00EF4597" w:rsidRDefault="00367EF8" w:rsidP="00E55DC4">
      <w:pPr>
        <w:spacing w:before="120" w:after="0" w:line="276" w:lineRule="auto"/>
        <w:jc w:val="both"/>
        <w:rPr>
          <w:rFonts w:eastAsia="Times New Roman"/>
          <w:szCs w:val="24"/>
          <w:lang w:val="el-GR" w:eastAsia="el-GR"/>
        </w:rPr>
      </w:pPr>
      <w:r w:rsidRPr="00367EF8">
        <w:rPr>
          <w:rFonts w:cs="Calibri"/>
          <w:color w:val="000000"/>
          <w:lang w:val="el-GR"/>
        </w:rPr>
        <w:t>Το νέο στρατηγικό πλαίσιο της ΕΕ για την ισότητα, την ένταξη και τη συμμετοχή των Ρομά</w:t>
      </w:r>
      <w:r w:rsidRPr="00367EF8">
        <w:rPr>
          <w:rFonts w:cs="Calibri"/>
          <w:color w:val="000000"/>
        </w:rPr>
        <w:t> </w:t>
      </w:r>
      <w:r>
        <w:rPr>
          <w:rFonts w:cs="Calibri"/>
          <w:color w:val="000000"/>
          <w:lang w:val="el-GR"/>
        </w:rPr>
        <w:t>σ</w:t>
      </w:r>
      <w:r w:rsidRPr="00367EF8">
        <w:rPr>
          <w:rFonts w:cs="Calibri"/>
          <w:color w:val="000000"/>
          <w:lang w:val="el-GR"/>
        </w:rPr>
        <w:t xml:space="preserve">υνδέεται με το έργο της Επιτροπής σε άλλους τομείς, όπως το </w:t>
      </w:r>
      <w:r w:rsidR="00D13046">
        <w:rPr>
          <w:rFonts w:cs="Calibri"/>
          <w:lang w:val="el-GR"/>
        </w:rPr>
        <w:t>Σχέδιο Δ</w:t>
      </w:r>
      <w:r w:rsidRPr="00367EF8">
        <w:rPr>
          <w:rFonts w:cs="Calibri"/>
          <w:lang w:val="el-GR"/>
        </w:rPr>
        <w:t>ράσης της ΕΕ κατά του ρατσισμού</w:t>
      </w:r>
      <w:r w:rsidRPr="00367EF8">
        <w:rPr>
          <w:rFonts w:cs="Calibri"/>
          <w:color w:val="000000"/>
        </w:rPr>
        <w:t> </w:t>
      </w:r>
      <w:r w:rsidRPr="00367EF8">
        <w:rPr>
          <w:rFonts w:cs="Calibri"/>
          <w:color w:val="000000"/>
          <w:lang w:val="el-GR"/>
        </w:rPr>
        <w:t>2020-2025</w:t>
      </w:r>
      <w:r w:rsidR="00D13046">
        <w:rPr>
          <w:rStyle w:val="af3"/>
          <w:rFonts w:cs="Calibri"/>
          <w:color w:val="000000"/>
          <w:lang w:val="el-GR"/>
        </w:rPr>
        <w:footnoteReference w:id="8"/>
      </w:r>
      <w:r w:rsidRPr="00367EF8">
        <w:rPr>
          <w:rFonts w:cs="Calibri"/>
          <w:color w:val="000000"/>
          <w:lang w:val="el-GR"/>
        </w:rPr>
        <w:t>, τη</w:t>
      </w:r>
      <w:r w:rsidRPr="00367EF8">
        <w:rPr>
          <w:rFonts w:cs="Calibri"/>
          <w:color w:val="000000"/>
        </w:rPr>
        <w:t> </w:t>
      </w:r>
      <w:r w:rsidR="005E5EDD">
        <w:rPr>
          <w:rFonts w:cs="Calibri"/>
          <w:lang w:val="el-GR"/>
        </w:rPr>
        <w:t>Σ</w:t>
      </w:r>
      <w:r w:rsidRPr="005E5EDD">
        <w:rPr>
          <w:rFonts w:cs="Calibri"/>
          <w:lang w:val="el-GR"/>
        </w:rPr>
        <w:t>τρατηγική για τα δικαιώματα των θυμάτων</w:t>
      </w:r>
      <w:r w:rsidR="005E5EDD">
        <w:rPr>
          <w:rStyle w:val="af3"/>
          <w:rFonts w:cs="Calibri"/>
          <w:color w:val="000000"/>
          <w:lang w:val="el-GR"/>
        </w:rPr>
        <w:footnoteReference w:id="9"/>
      </w:r>
      <w:r w:rsidR="00563F46">
        <w:rPr>
          <w:rFonts w:cs="Calibri"/>
          <w:lang w:val="el-GR"/>
        </w:rPr>
        <w:t xml:space="preserve"> </w:t>
      </w:r>
      <w:r w:rsidRPr="00367EF8">
        <w:rPr>
          <w:rFonts w:cs="Calibri"/>
          <w:color w:val="000000"/>
          <w:lang w:val="el-GR"/>
        </w:rPr>
        <w:t>και τη</w:t>
      </w:r>
      <w:r w:rsidRPr="00367EF8">
        <w:rPr>
          <w:rFonts w:cs="Calibri"/>
          <w:color w:val="000000"/>
        </w:rPr>
        <w:t> </w:t>
      </w:r>
      <w:r w:rsidR="005E5EDD">
        <w:rPr>
          <w:rFonts w:cs="Calibri"/>
          <w:lang w:val="el-GR"/>
        </w:rPr>
        <w:t>Σ</w:t>
      </w:r>
      <w:r w:rsidRPr="005E5EDD">
        <w:rPr>
          <w:rFonts w:cs="Calibri"/>
          <w:lang w:val="el-GR"/>
        </w:rPr>
        <w:t>τρατηγική για την ισότητα των φύλων</w:t>
      </w:r>
      <w:r w:rsidR="00853D22">
        <w:rPr>
          <w:rStyle w:val="af3"/>
          <w:rFonts w:cs="Calibri"/>
          <w:lang w:val="el-GR"/>
        </w:rPr>
        <w:footnoteReference w:id="10"/>
      </w:r>
      <w:r w:rsidRPr="00367EF8">
        <w:rPr>
          <w:rFonts w:cs="Calibri"/>
          <w:color w:val="000000"/>
          <w:lang w:val="el-GR"/>
        </w:rPr>
        <w:t>.</w:t>
      </w:r>
    </w:p>
    <w:p w:rsidR="00EF4597" w:rsidRDefault="00EF4597" w:rsidP="00E55DC4">
      <w:pPr>
        <w:spacing w:before="120" w:after="0" w:line="276" w:lineRule="auto"/>
        <w:jc w:val="both"/>
        <w:rPr>
          <w:rFonts w:eastAsia="Times New Roman"/>
          <w:szCs w:val="24"/>
          <w:lang w:val="el-GR" w:eastAsia="el-GR"/>
        </w:rPr>
      </w:pPr>
      <w:r w:rsidRPr="00EF4597">
        <w:rPr>
          <w:rFonts w:eastAsia="Times New Roman"/>
          <w:szCs w:val="24"/>
          <w:lang w:val="el-GR" w:eastAsia="el-GR"/>
        </w:rPr>
        <w:t xml:space="preserve">Μαζί με </w:t>
      </w:r>
      <w:r w:rsidRPr="00E55DC4">
        <w:rPr>
          <w:lang w:val="el-GR"/>
        </w:rPr>
        <w:t>νέο Στρατηγικό Πλαίσιο για τους Ρομά 2021-2030</w:t>
      </w:r>
      <w:r w:rsidRPr="00EF4597">
        <w:rPr>
          <w:rFonts w:eastAsia="Times New Roman"/>
          <w:szCs w:val="24"/>
          <w:lang w:val="el-GR" w:eastAsia="el-GR"/>
        </w:rPr>
        <w:t xml:space="preserve">, η Επιτροπή </w:t>
      </w:r>
      <w:r>
        <w:rPr>
          <w:rFonts w:eastAsia="Times New Roman"/>
          <w:szCs w:val="24"/>
          <w:lang w:val="el-GR" w:eastAsia="el-GR"/>
        </w:rPr>
        <w:t xml:space="preserve">ενέκρινε </w:t>
      </w:r>
      <w:r w:rsidRPr="00EF4597">
        <w:rPr>
          <w:rFonts w:eastAsia="Times New Roman"/>
          <w:szCs w:val="24"/>
          <w:lang w:val="el-GR" w:eastAsia="el-GR"/>
        </w:rPr>
        <w:t>πρόταση</w:t>
      </w:r>
      <w:r w:rsidR="00885758">
        <w:rPr>
          <w:rFonts w:eastAsia="Times New Roman"/>
          <w:szCs w:val="24"/>
          <w:lang w:val="el-GR" w:eastAsia="el-GR"/>
        </w:rPr>
        <w:t xml:space="preserve"> </w:t>
      </w:r>
      <w:r w:rsidR="00C47FCC">
        <w:rPr>
          <w:rFonts w:eastAsia="Times New Roman"/>
          <w:szCs w:val="24"/>
          <w:lang w:val="el-GR" w:eastAsia="el-GR"/>
        </w:rPr>
        <w:t xml:space="preserve">νέας </w:t>
      </w:r>
      <w:r w:rsidRPr="00EF4597">
        <w:rPr>
          <w:rFonts w:eastAsia="Times New Roman"/>
          <w:szCs w:val="24"/>
          <w:lang w:val="el-GR" w:eastAsia="el-GR"/>
        </w:rPr>
        <w:t>σύστασης του Συμβουλίου σχετικά με την ισότητα, την ένταξη και τη συμμετ</w:t>
      </w:r>
      <w:r w:rsidR="00885758">
        <w:rPr>
          <w:rFonts w:eastAsia="Times New Roman"/>
          <w:szCs w:val="24"/>
          <w:lang w:val="el-GR" w:eastAsia="el-GR"/>
        </w:rPr>
        <w:t xml:space="preserve">οχή των Ρομά, </w:t>
      </w:r>
      <w:r w:rsidR="00885758" w:rsidRPr="00EF4597">
        <w:rPr>
          <w:rFonts w:eastAsia="Times New Roman"/>
          <w:szCs w:val="24"/>
          <w:lang w:val="el-GR" w:eastAsia="el-GR"/>
        </w:rPr>
        <w:t xml:space="preserve">η οποία </w:t>
      </w:r>
      <w:r w:rsidR="00FD128C">
        <w:rPr>
          <w:rFonts w:eastAsia="Times New Roman"/>
          <w:szCs w:val="24"/>
          <w:lang w:val="el-GR" w:eastAsia="el-GR"/>
        </w:rPr>
        <w:t>συμπληρώνει το νέο πλαίσιο</w:t>
      </w:r>
      <w:r w:rsidR="00C47FCC">
        <w:rPr>
          <w:rFonts w:eastAsia="Times New Roman"/>
          <w:szCs w:val="24"/>
          <w:lang w:val="el-GR" w:eastAsia="el-GR"/>
        </w:rPr>
        <w:t xml:space="preserve"> </w:t>
      </w:r>
      <w:r w:rsidR="00FD128C">
        <w:rPr>
          <w:rFonts w:eastAsia="Times New Roman"/>
          <w:szCs w:val="24"/>
          <w:lang w:val="el-GR" w:eastAsia="el-GR"/>
        </w:rPr>
        <w:t>με συγκεκριμένα μέτρα</w:t>
      </w:r>
      <w:r w:rsidR="00885758" w:rsidRPr="00EF4597">
        <w:rPr>
          <w:rFonts w:eastAsia="Times New Roman"/>
          <w:szCs w:val="24"/>
          <w:lang w:val="el-GR" w:eastAsia="el-GR"/>
        </w:rPr>
        <w:t xml:space="preserve"> που πρέπει να λάβουν τα κράτη μέλη για</w:t>
      </w:r>
      <w:r w:rsidR="00885758">
        <w:rPr>
          <w:rFonts w:eastAsia="Times New Roman"/>
          <w:szCs w:val="24"/>
          <w:lang w:val="el-GR" w:eastAsia="el-GR"/>
        </w:rPr>
        <w:t xml:space="preserve"> την επίτευξη των στόχων της ΕΕ</w:t>
      </w:r>
      <w:r w:rsidR="00FD128C">
        <w:rPr>
          <w:rFonts w:eastAsia="Times New Roman"/>
          <w:szCs w:val="24"/>
          <w:lang w:val="el-GR" w:eastAsia="el-GR"/>
        </w:rPr>
        <w:t xml:space="preserve">. </w:t>
      </w:r>
    </w:p>
    <w:p w:rsidR="00BC1A46" w:rsidRDefault="00BC1A46" w:rsidP="00E55DC4">
      <w:pPr>
        <w:spacing w:before="120" w:after="0" w:line="276" w:lineRule="auto"/>
        <w:jc w:val="both"/>
        <w:rPr>
          <w:rFonts w:eastAsia="Times New Roman"/>
          <w:szCs w:val="24"/>
          <w:lang w:val="el-GR" w:eastAsia="el-GR"/>
        </w:rPr>
        <w:sectPr w:rsidR="00BC1A46" w:rsidSect="00614E2E">
          <w:footerReference w:type="default" r:id="rId18"/>
          <w:pgSz w:w="11906" w:h="16838" w:code="9"/>
          <w:pgMar w:top="992" w:right="1416" w:bottom="1418" w:left="1134" w:header="567" w:footer="130" w:gutter="0"/>
          <w:cols w:space="720"/>
          <w:docGrid w:linePitch="272"/>
        </w:sectPr>
      </w:pPr>
    </w:p>
    <w:p w:rsidR="00292F4F" w:rsidRPr="003642A1" w:rsidRDefault="00E068A8" w:rsidP="0009274B">
      <w:pPr>
        <w:pStyle w:val="21"/>
        <w:spacing w:before="120" w:line="276" w:lineRule="auto"/>
        <w:rPr>
          <w:rFonts w:cs="Calibri"/>
          <w:lang w:val="el-GR"/>
        </w:rPr>
      </w:pPr>
      <w:bookmarkStart w:id="19" w:name="_Toc83914491"/>
      <w:bookmarkStart w:id="20" w:name="_Toc85451279"/>
      <w:r w:rsidRPr="00B00130">
        <w:rPr>
          <w:rFonts w:cs="Calibri"/>
        </w:rPr>
        <w:t>H</w:t>
      </w:r>
      <w:r w:rsidRPr="003642A1">
        <w:rPr>
          <w:rFonts w:cs="Calibri"/>
          <w:lang w:val="el-GR"/>
        </w:rPr>
        <w:t xml:space="preserve"> Σύσταση του Συμβουλίου </w:t>
      </w:r>
      <w:r w:rsidR="00292F4F" w:rsidRPr="003642A1">
        <w:rPr>
          <w:rFonts w:cs="Calibri"/>
          <w:lang w:val="el-GR"/>
        </w:rPr>
        <w:t>της 12ης Μαρτίου 2021 για την ισότητα, την ένταξη και τη συμμετοχή των Ρομά</w:t>
      </w:r>
      <w:bookmarkEnd w:id="19"/>
      <w:bookmarkEnd w:id="20"/>
    </w:p>
    <w:p w:rsidR="00E068A8" w:rsidRPr="000550DA" w:rsidRDefault="00E068A8" w:rsidP="00E068A8">
      <w:pPr>
        <w:spacing w:line="276" w:lineRule="auto"/>
        <w:jc w:val="both"/>
        <w:rPr>
          <w:lang w:val="el-GR"/>
        </w:rPr>
      </w:pPr>
      <w:r w:rsidRPr="00E068A8">
        <w:rPr>
          <w:color w:val="000000"/>
          <w:lang w:val="el-GR"/>
        </w:rPr>
        <w:t>Η νέα Σ</w:t>
      </w:r>
      <w:r w:rsidR="00292F4F" w:rsidRPr="00E068A8">
        <w:rPr>
          <w:color w:val="000000"/>
          <w:lang w:val="el-GR"/>
        </w:rPr>
        <w:t>ύσταση</w:t>
      </w:r>
      <w:r w:rsidRPr="00E068A8">
        <w:rPr>
          <w:color w:val="000000"/>
          <w:lang w:val="el-GR"/>
        </w:rPr>
        <w:t xml:space="preserve"> του Συμβουλίου</w:t>
      </w:r>
      <w:r w:rsidRPr="00E068A8">
        <w:rPr>
          <w:lang w:val="el-GR"/>
        </w:rPr>
        <w:t xml:space="preserve"> της 12ης Μαρτίου 2021 για την ισότητα, την ένταξη και τη συμμετοχή των Ρομά</w:t>
      </w:r>
      <w:r w:rsidR="00670D50">
        <w:rPr>
          <w:lang w:val="el-GR"/>
        </w:rPr>
        <w:t xml:space="preserve"> </w:t>
      </w:r>
      <w:r w:rsidR="00670D50" w:rsidRPr="00670D50">
        <w:rPr>
          <w:lang w:val="el-GR"/>
        </w:rPr>
        <w:t>(2021/</w:t>
      </w:r>
      <w:r w:rsidR="00670D50">
        <w:t>C</w:t>
      </w:r>
      <w:r w:rsidR="00670D50" w:rsidRPr="00670D50">
        <w:rPr>
          <w:lang w:val="el-GR"/>
        </w:rPr>
        <w:t xml:space="preserve"> 93/01)</w:t>
      </w:r>
      <w:r w:rsidR="00292F4F">
        <w:rPr>
          <w:rStyle w:val="af3"/>
          <w:color w:val="000000"/>
          <w:lang w:val="el-GR"/>
        </w:rPr>
        <w:footnoteReference w:id="11"/>
      </w:r>
      <w:r w:rsidR="00292F4F" w:rsidRPr="00292F4F">
        <w:rPr>
          <w:color w:val="000000"/>
          <w:lang w:val="el-GR"/>
        </w:rPr>
        <w:t xml:space="preserve"> αντικαθιστά τη σύσταση του Συμβουλίου της 9ης Δεκεμβρίου 2013 </w:t>
      </w:r>
      <w:r w:rsidR="00704988">
        <w:rPr>
          <w:color w:val="000000"/>
          <w:lang w:val="el-GR"/>
        </w:rPr>
        <w:t xml:space="preserve">και προωθεί </w:t>
      </w:r>
      <w:r w:rsidR="00292F4F" w:rsidRPr="00292F4F">
        <w:rPr>
          <w:color w:val="000000"/>
          <w:lang w:val="el-GR"/>
        </w:rPr>
        <w:t xml:space="preserve">αποτελεσματικά μέτρα ένταξης των Ρομά στα κράτη μέλη, με βάση </w:t>
      </w:r>
      <w:r w:rsidR="00704988">
        <w:rPr>
          <w:color w:val="000000"/>
          <w:lang w:val="el-GR"/>
        </w:rPr>
        <w:t xml:space="preserve">τους νέους στόχους του </w:t>
      </w:r>
      <w:r w:rsidR="00FE2399">
        <w:rPr>
          <w:lang w:val="el-GR"/>
        </w:rPr>
        <w:t>σ</w:t>
      </w:r>
      <w:r w:rsidR="00704988">
        <w:rPr>
          <w:lang w:val="el-GR"/>
        </w:rPr>
        <w:t>τρατηγικού πλαισίου</w:t>
      </w:r>
      <w:r w:rsidR="00292F4F" w:rsidRPr="00292F4F">
        <w:rPr>
          <w:lang w:val="el-GR"/>
        </w:rPr>
        <w:t xml:space="preserve"> της ΕΕ για την ισότητα, την ένταξη και τ</w:t>
      </w:r>
      <w:r w:rsidR="00704988">
        <w:rPr>
          <w:lang w:val="el-GR"/>
        </w:rPr>
        <w:t>η συμμετοχή των Ρομά 2020-2030</w:t>
      </w:r>
      <w:r w:rsidR="00292F4F" w:rsidRPr="00292F4F">
        <w:rPr>
          <w:lang w:val="el-GR"/>
        </w:rPr>
        <w:t>, στρέφοντας την προσοχή στο ζήτημα της άρση</w:t>
      </w:r>
      <w:r w:rsidR="00331E94">
        <w:rPr>
          <w:lang w:val="el-GR"/>
        </w:rPr>
        <w:t xml:space="preserve">ς των διακρίσεων και του </w:t>
      </w:r>
      <w:r w:rsidR="00282A77">
        <w:rPr>
          <w:lang w:val="el-GR"/>
        </w:rPr>
        <w:t>αντιτσιγγανισμού</w:t>
      </w:r>
      <w:r w:rsidR="00331E94">
        <w:rPr>
          <w:rStyle w:val="af3"/>
          <w:lang w:val="el-GR"/>
        </w:rPr>
        <w:footnoteReference w:id="12"/>
      </w:r>
      <w:r w:rsidR="00292F4F" w:rsidRPr="00292F4F">
        <w:rPr>
          <w:lang w:val="el-GR"/>
        </w:rPr>
        <w:t xml:space="preserve">. </w:t>
      </w:r>
    </w:p>
    <w:p w:rsidR="00E068A8" w:rsidRDefault="00292F4F" w:rsidP="00E068A8">
      <w:pPr>
        <w:spacing w:line="276" w:lineRule="auto"/>
        <w:jc w:val="both"/>
        <w:rPr>
          <w:color w:val="000000"/>
          <w:lang w:val="el-GR"/>
        </w:rPr>
      </w:pPr>
      <w:r w:rsidRPr="00292F4F">
        <w:rPr>
          <w:color w:val="000000"/>
          <w:lang w:val="el-GR"/>
        </w:rPr>
        <w:t>Η σύσταση παρέχει νέες και ενισχυμένες κατευθυντήριες γραμμές για τη θέσπιση κατάλληλων μέτρων από τα κράτη μέλη, σύμφωνα με τις ισχύουσες εθνικές συνθήκες και ανάγκες</w:t>
      </w:r>
      <w:r w:rsidRPr="00292F4F">
        <w:rPr>
          <w:lang w:val="el-GR"/>
        </w:rPr>
        <w:t xml:space="preserve"> και εστιάζοντας στους τέσσερις τομείς κοινωνικοοικονομικής ένταξης: την εκπαίδευση, την απασχόληση, την υγεία και τη στέγαση. </w:t>
      </w:r>
      <w:r w:rsidRPr="00292F4F">
        <w:rPr>
          <w:color w:val="000000"/>
          <w:lang w:val="el-GR"/>
        </w:rPr>
        <w:t>Αντικατοπτρίζει και επιβεβαιώνει τη μακροπρόθεσμη προσήλωση που αποδίδει η Ευρωπαϊκή Επιτροπή σ</w:t>
      </w:r>
      <w:r w:rsidRPr="00292F4F">
        <w:rPr>
          <w:lang w:val="el-GR"/>
        </w:rPr>
        <w:t xml:space="preserve">τις πολιτικές για την ισότητα, την ένταξη και τη συμμετοχή των Ρομά στο πλαίσιο του </w:t>
      </w:r>
      <w:r w:rsidR="00563F46">
        <w:rPr>
          <w:lang w:val="el-GR"/>
        </w:rPr>
        <w:t xml:space="preserve"> Ε</w:t>
      </w:r>
      <w:r w:rsidRPr="00292F4F">
        <w:rPr>
          <w:lang w:val="el-GR"/>
        </w:rPr>
        <w:t xml:space="preserve">υρωπαϊκού </w:t>
      </w:r>
      <w:r w:rsidR="00563F46">
        <w:rPr>
          <w:lang w:val="el-GR"/>
        </w:rPr>
        <w:t xml:space="preserve"> Π</w:t>
      </w:r>
      <w:r w:rsidRPr="00292F4F">
        <w:rPr>
          <w:lang w:val="el-GR"/>
        </w:rPr>
        <w:t xml:space="preserve">υλώνα </w:t>
      </w:r>
      <w:r w:rsidR="00563F46">
        <w:rPr>
          <w:lang w:val="el-GR"/>
        </w:rPr>
        <w:t>Κ</w:t>
      </w:r>
      <w:r w:rsidRPr="00292F4F">
        <w:rPr>
          <w:lang w:val="el-GR"/>
        </w:rPr>
        <w:t xml:space="preserve">οινωνικών </w:t>
      </w:r>
      <w:r w:rsidR="00563F46">
        <w:rPr>
          <w:lang w:val="el-GR"/>
        </w:rPr>
        <w:t>Δ</w:t>
      </w:r>
      <w:r w:rsidRPr="00292F4F">
        <w:rPr>
          <w:lang w:val="el-GR"/>
        </w:rPr>
        <w:t xml:space="preserve">ικαιωμάτων </w:t>
      </w:r>
      <w:r w:rsidRPr="00292F4F">
        <w:rPr>
          <w:color w:val="000000"/>
          <w:lang w:val="el-GR"/>
        </w:rPr>
        <w:t xml:space="preserve">για την προστασία και την υποστήριξη ομάδων που αντιμετωπίζουν υψηλό κίνδυνο διακρίσεων ή κοινωνικού αποκλεισμού και </w:t>
      </w:r>
      <w:r w:rsidRPr="00292F4F">
        <w:rPr>
          <w:lang w:val="el-GR"/>
        </w:rPr>
        <w:t>στο πλαίσιο του δικτύου εθνικών σημείων επαφής για τους Ρομά, του δικτύου της ΕΕ για τους Ρομά, της Ευρωπαϊκής Πλατφόρμας για τους Ρομά</w:t>
      </w:r>
      <w:r w:rsidR="00E068A8">
        <w:rPr>
          <w:lang w:val="el-GR"/>
        </w:rPr>
        <w:t xml:space="preserve">, </w:t>
      </w:r>
      <w:r w:rsidRPr="00292F4F">
        <w:rPr>
          <w:lang w:val="el-GR"/>
        </w:rPr>
        <w:t>της προπαρασκευαστικής δράσης του Ευρωπαϊκού Κοινοβουλίου για την παρακολούθηση της κοινωνί</w:t>
      </w:r>
      <w:r w:rsidR="000550DA">
        <w:rPr>
          <w:lang w:val="el-GR"/>
        </w:rPr>
        <w:t>ας των πολιτών και του Ευρωπαϊκού</w:t>
      </w:r>
      <w:r w:rsidRPr="00292F4F">
        <w:rPr>
          <w:lang w:val="el-GR"/>
        </w:rPr>
        <w:t xml:space="preserve"> Δικτύου Φορέων για την Ισότητα (</w:t>
      </w:r>
      <w:r w:rsidRPr="007C5D1B">
        <w:t>Equinet</w:t>
      </w:r>
      <w:r w:rsidRPr="00292F4F">
        <w:rPr>
          <w:lang w:val="el-GR"/>
        </w:rPr>
        <w:t>).</w:t>
      </w:r>
      <w:r w:rsidR="00563F46">
        <w:rPr>
          <w:lang w:val="el-GR"/>
        </w:rPr>
        <w:t xml:space="preserve"> </w:t>
      </w:r>
      <w:r w:rsidRPr="00292F4F">
        <w:rPr>
          <w:lang w:val="el-GR"/>
        </w:rPr>
        <w:t>Η</w:t>
      </w:r>
      <w:r w:rsidR="000550DA">
        <w:rPr>
          <w:lang w:val="el-GR"/>
        </w:rPr>
        <w:t xml:space="preserve"> νέα</w:t>
      </w:r>
      <w:r w:rsidRPr="00292F4F">
        <w:rPr>
          <w:lang w:val="el-GR"/>
        </w:rPr>
        <w:t xml:space="preserve"> σύσταση συμβάλλει</w:t>
      </w:r>
      <w:r w:rsidR="00563F46">
        <w:rPr>
          <w:lang w:val="el-GR"/>
        </w:rPr>
        <w:t>,</w:t>
      </w:r>
      <w:r w:rsidRPr="00292F4F">
        <w:rPr>
          <w:lang w:val="el-GR"/>
        </w:rPr>
        <w:t xml:space="preserve"> επίσης</w:t>
      </w:r>
      <w:r w:rsidR="00563F46">
        <w:rPr>
          <w:lang w:val="el-GR"/>
        </w:rPr>
        <w:t>,</w:t>
      </w:r>
      <w:r w:rsidRPr="00292F4F">
        <w:rPr>
          <w:lang w:val="el-GR"/>
        </w:rPr>
        <w:t xml:space="preserve"> στη βιώσιμη ανάπτυξη ισότιμων και συμπεριληπτικών δημοκρατικών κοινωνιών, σύμφωνα με τους Στόχους Βιώσιμης Ανάπτυξης των Ηνωμένων Εθνών. Επιπλέον, η σύσταση συνδέεται και ενισχύει τον αναγκαίο όρο διαμόρφωσης ενός εθνικού στρατηγικού πλαισίου για τους Ρομά που τέθηκε για το ΕΚΤ+ 2021-2027 και την υλοποίηση προγραμμάτων από τα κράτη μέλη για την κοινωνικοοικονομική ένταξη περιθωριοποιημένων κοινοτήτων</w:t>
      </w:r>
      <w:r w:rsidR="00563F46">
        <w:rPr>
          <w:lang w:val="el-GR"/>
        </w:rPr>
        <w:t>,</w:t>
      </w:r>
      <w:r w:rsidRPr="00292F4F">
        <w:rPr>
          <w:lang w:val="el-GR"/>
        </w:rPr>
        <w:t xml:space="preserve"> όπως οι Ρομά. </w:t>
      </w:r>
      <w:bookmarkStart w:id="21" w:name="_Hlk43472758"/>
      <w:bookmarkEnd w:id="15"/>
    </w:p>
    <w:p w:rsidR="00E068A8" w:rsidRPr="00E068A8" w:rsidRDefault="00E068A8" w:rsidP="00621E2F">
      <w:pPr>
        <w:spacing w:before="0" w:after="0" w:line="276" w:lineRule="auto"/>
        <w:jc w:val="both"/>
        <w:rPr>
          <w:color w:val="000000"/>
          <w:lang w:val="el-GR"/>
        </w:rPr>
      </w:pPr>
      <w:r w:rsidRPr="00E068A8">
        <w:rPr>
          <w:lang w:val="el-GR"/>
        </w:rPr>
        <w:t>Η Σύσταση θέτει οριζόντιους και τομεακούς στόχους με έμφαση στην ισότητα, ένταξη και συμμετοχή των Ρομά και συνοπτικά προτρέπει τα κράτη μέλη για τα εξής:</w:t>
      </w:r>
    </w:p>
    <w:p w:rsidR="00E068A8" w:rsidRPr="00E068A8" w:rsidRDefault="00E068A8" w:rsidP="00282707">
      <w:pPr>
        <w:pStyle w:val="af0"/>
        <w:numPr>
          <w:ilvl w:val="0"/>
          <w:numId w:val="41"/>
        </w:numPr>
        <w:spacing w:before="0" w:after="0" w:line="276" w:lineRule="auto"/>
        <w:ind w:left="284" w:hanging="284"/>
        <w:contextualSpacing/>
        <w:jc w:val="both"/>
        <w:rPr>
          <w:rFonts w:eastAsia="Times New Roman" w:cs="Calibri"/>
          <w:b/>
          <w:color w:val="000000"/>
          <w:lang w:val="el-GR" w:eastAsia="el-GR"/>
        </w:rPr>
      </w:pPr>
      <w:r w:rsidRPr="00E068A8">
        <w:rPr>
          <w:rFonts w:cs="Calibri"/>
          <w:lang w:val="el-GR"/>
        </w:rPr>
        <w:t>Καταπολέμηση των ανισοτήτων και των πολλαπλών διακρίσεων σε βάρος των Ρομά, του αντιτσιγγανισμού, των προκαταλήψεων και των στερεοτύπων, της ρητορικής μίσους και της βίας κατά των Ρομά</w:t>
      </w:r>
      <w:r w:rsidRPr="00E068A8">
        <w:rPr>
          <w:rFonts w:cs="Calibri"/>
          <w:color w:val="000000"/>
          <w:lang w:val="el-GR"/>
        </w:rPr>
        <w:t xml:space="preserve">, του κοινωνικού και οικονομικού αποκλεισμού, </w:t>
      </w:r>
      <w:r w:rsidRPr="00E068A8">
        <w:rPr>
          <w:rFonts w:cs="Calibri"/>
          <w:lang w:val="el-GR"/>
        </w:rPr>
        <w:t>του κινδύνου της φτώχειας και της υλικής και κοινωνικής στέρησης</w:t>
      </w:r>
      <w:r w:rsidRPr="00E068A8">
        <w:rPr>
          <w:rFonts w:cs="Calibri"/>
          <w:color w:val="000000"/>
          <w:lang w:val="el-GR"/>
        </w:rPr>
        <w:t xml:space="preserve"> των Ρομά.</w:t>
      </w:r>
    </w:p>
    <w:p w:rsidR="00E068A8" w:rsidRPr="00E068A8" w:rsidRDefault="00E068A8" w:rsidP="00282707">
      <w:pPr>
        <w:pStyle w:val="Point1"/>
        <w:numPr>
          <w:ilvl w:val="1"/>
          <w:numId w:val="41"/>
        </w:numPr>
        <w:spacing w:before="0" w:after="0" w:line="276" w:lineRule="auto"/>
        <w:ind w:left="284" w:hanging="284"/>
        <w:jc w:val="both"/>
        <w:rPr>
          <w:rFonts w:ascii="Calibri" w:hAnsi="Calibri" w:cs="Calibri"/>
          <w:sz w:val="20"/>
          <w:szCs w:val="20"/>
        </w:rPr>
      </w:pPr>
      <w:r w:rsidRPr="00E068A8">
        <w:rPr>
          <w:rFonts w:ascii="Calibri" w:hAnsi="Calibri" w:cs="Calibri"/>
          <w:sz w:val="20"/>
          <w:szCs w:val="20"/>
        </w:rPr>
        <w:t>Θέσπιση και υλοποίηση μέτρων για την ευαισθητοποίηση της κοινωνίας και δημιουργία θετικών αφηγημάτων και προτύπων ρόλων σχετικά με τους Ρομά μέσα από τα ΜΜΕ, τα σχολικά προγράμματα, καθώς και μέσα από καμπάνιες πολυπολιτισμικής ευαισθητοποίησης στα σχολεία, δράσεις κατάρτισης εκπαιδευτικών, ευαισθητοποίησης δημόσιων υπαλλήλων και φορέων, και προώθησης της κουλτούρας, τη</w:t>
      </w:r>
      <w:r w:rsidR="00563F46">
        <w:rPr>
          <w:rFonts w:ascii="Calibri" w:hAnsi="Calibri" w:cs="Calibri"/>
          <w:sz w:val="20"/>
          <w:szCs w:val="20"/>
        </w:rPr>
        <w:t>ς</w:t>
      </w:r>
      <w:r w:rsidRPr="00E068A8">
        <w:rPr>
          <w:rFonts w:ascii="Calibri" w:hAnsi="Calibri" w:cs="Calibri"/>
          <w:sz w:val="20"/>
          <w:szCs w:val="20"/>
        </w:rPr>
        <w:t xml:space="preserve"> γλώσσας και της ιστορίας των Ρομά. </w:t>
      </w:r>
    </w:p>
    <w:p w:rsidR="00E068A8" w:rsidRPr="00E068A8" w:rsidRDefault="00E068A8" w:rsidP="00282707">
      <w:pPr>
        <w:pStyle w:val="af0"/>
        <w:numPr>
          <w:ilvl w:val="1"/>
          <w:numId w:val="41"/>
        </w:numPr>
        <w:spacing w:before="0" w:after="0" w:line="276" w:lineRule="auto"/>
        <w:ind w:left="284" w:hanging="284"/>
        <w:contextualSpacing/>
        <w:jc w:val="both"/>
        <w:rPr>
          <w:rFonts w:cs="Calibri"/>
          <w:lang w:val="el-GR"/>
        </w:rPr>
      </w:pPr>
      <w:r w:rsidRPr="00E068A8">
        <w:rPr>
          <w:rFonts w:cs="Calibri"/>
          <w:lang w:val="el-GR"/>
        </w:rPr>
        <w:t>Θέσπιση και υλοποίηση μέτρων για την καταπολέμηση της φτώχειας και της υλικής αποστέρησης των Ρομά, με έμφαση στην εξασφάλιση επαρκών επενδύσεων για ανάπτυξη υποδομών και στέγασης</w:t>
      </w:r>
      <w:r w:rsidR="00563F46">
        <w:rPr>
          <w:rFonts w:cs="Calibri"/>
          <w:lang w:val="el-GR"/>
        </w:rPr>
        <w:t>,</w:t>
      </w:r>
      <w:r w:rsidRPr="00E068A8">
        <w:rPr>
          <w:rFonts w:cs="Calibri"/>
          <w:lang w:val="el-GR"/>
        </w:rPr>
        <w:t xml:space="preserve"> καθώς και πολιτικών κοινωνικής συνοχής, την πρόσβαση σε συστήματα κοινωνικής προστασίας και εισοδηματικής στήριξης σε συνδυασμό με μέτρα προώθησης της συμμετοχής των Ρομά στην αγορά εργασίας και στήριξης της απασχόλησης, καταπολέμησης της διαγενεακής φτώχειας, στήριξης των παιδιών Ρομά και των οικογενειών τους και προώθησης χρηματοοικονομικού γραμματισμού για νεαρούς ενήλικες και οικογένειες Ρομά.</w:t>
      </w:r>
    </w:p>
    <w:p w:rsidR="00E068A8" w:rsidRPr="00E068A8" w:rsidRDefault="00E068A8" w:rsidP="00282707">
      <w:pPr>
        <w:pStyle w:val="af0"/>
        <w:numPr>
          <w:ilvl w:val="1"/>
          <w:numId w:val="41"/>
        </w:numPr>
        <w:spacing w:before="0" w:after="0" w:line="276" w:lineRule="auto"/>
        <w:ind w:left="284" w:hanging="284"/>
        <w:contextualSpacing/>
        <w:jc w:val="both"/>
        <w:rPr>
          <w:rFonts w:cs="Calibri"/>
          <w:lang w:val="el-GR"/>
        </w:rPr>
      </w:pPr>
      <w:r w:rsidRPr="00E068A8">
        <w:rPr>
          <w:rFonts w:cs="Calibri"/>
          <w:lang w:val="el-GR"/>
        </w:rPr>
        <w:t xml:space="preserve">Μέτρα ενίσχυσης της διαβούλευσης της κοινωνίας των πολιτών των Ρομά και ενεργού συμμετοχής τους στα κοινά,  προωθώντας την ισότιμη κοινωνική, οικονομική, πολιτική και πολιτιστική συμμετοχή των Ρομά, καθώς και την εμπλοκή τους σε διαδικασίες λήψης αποφάσεων και χάραξης πολιτικής για το </w:t>
      </w:r>
      <w:r w:rsidRPr="00E068A8">
        <w:rPr>
          <w:rFonts w:cs="Calibri"/>
          <w:color w:val="000000"/>
          <w:lang w:val="el-GR"/>
        </w:rPr>
        <w:t>σχεδιασμό, την υλοποίηση, την παρακολούθηση και την αξιολόγηση στρατηγικών για την ισότητα και την ένταξη των Ρομά.</w:t>
      </w:r>
    </w:p>
    <w:p w:rsidR="00E068A8" w:rsidRPr="00E068A8" w:rsidRDefault="00E068A8" w:rsidP="00282707">
      <w:pPr>
        <w:pStyle w:val="af0"/>
        <w:numPr>
          <w:ilvl w:val="1"/>
          <w:numId w:val="41"/>
        </w:numPr>
        <w:spacing w:before="0" w:after="0" w:line="276" w:lineRule="auto"/>
        <w:ind w:left="284" w:hanging="284"/>
        <w:contextualSpacing/>
        <w:jc w:val="both"/>
        <w:rPr>
          <w:rFonts w:cs="Calibri"/>
          <w:lang w:val="el-GR"/>
        </w:rPr>
      </w:pPr>
      <w:r w:rsidRPr="00E068A8">
        <w:rPr>
          <w:rFonts w:cs="Calibri"/>
          <w:lang w:val="el-GR"/>
        </w:rPr>
        <w:t xml:space="preserve">Οριζόντια εστίαση για τη στήριξη των </w:t>
      </w:r>
      <w:r w:rsidRPr="00F4062E">
        <w:rPr>
          <w:rFonts w:cs="Calibri"/>
          <w:lang w:val="el-GR"/>
        </w:rPr>
        <w:t xml:space="preserve">ευάλωτων/μη προνομιούχων </w:t>
      </w:r>
      <w:r w:rsidR="006512AF" w:rsidRPr="00F4062E">
        <w:rPr>
          <w:rFonts w:cs="Calibri"/>
          <w:lang w:val="el-GR"/>
        </w:rPr>
        <w:t>Ρομά</w:t>
      </w:r>
      <w:r w:rsidRPr="00E068A8">
        <w:rPr>
          <w:rFonts w:cs="Calibri"/>
          <w:lang w:val="el-GR"/>
        </w:rPr>
        <w:t xml:space="preserve"> όπως γυναίκες</w:t>
      </w:r>
      <w:r w:rsidR="00F4062E">
        <w:rPr>
          <w:rFonts w:cs="Calibri"/>
          <w:lang w:val="el-GR"/>
        </w:rPr>
        <w:t>, νέοι</w:t>
      </w:r>
      <w:r w:rsidRPr="00E068A8">
        <w:rPr>
          <w:rFonts w:cs="Calibri"/>
          <w:lang w:val="el-GR"/>
        </w:rPr>
        <w:t>, παιδι</w:t>
      </w:r>
      <w:r w:rsidR="00C3349D">
        <w:rPr>
          <w:rFonts w:cs="Calibri"/>
          <w:lang w:val="el-GR"/>
        </w:rPr>
        <w:t>ά, ΛΟΑΤΚΙ+</w:t>
      </w:r>
      <w:r w:rsidR="00F4062E">
        <w:rPr>
          <w:rFonts w:cs="Calibri"/>
          <w:lang w:val="el-GR"/>
        </w:rPr>
        <w:t>, ηλικιωμένοι</w:t>
      </w:r>
      <w:r w:rsidRPr="00E068A8">
        <w:rPr>
          <w:rFonts w:cs="Calibri"/>
          <w:lang w:val="el-GR"/>
        </w:rPr>
        <w:t>, Ρομά με αναπηρίες</w:t>
      </w:r>
      <w:r w:rsidR="00F4062E">
        <w:rPr>
          <w:rFonts w:cs="Calibri"/>
          <w:lang w:val="el-GR"/>
        </w:rPr>
        <w:t xml:space="preserve"> </w:t>
      </w:r>
      <w:r w:rsidRPr="00E068A8">
        <w:rPr>
          <w:rFonts w:cs="Calibri"/>
          <w:lang w:val="el-GR"/>
        </w:rPr>
        <w:t xml:space="preserve"> και </w:t>
      </w:r>
      <w:r w:rsidR="00D42693">
        <w:rPr>
          <w:lang w:val="el-GR"/>
        </w:rPr>
        <w:t>νομάδες, ταξιδευτές</w:t>
      </w:r>
      <w:r w:rsidRPr="00E068A8">
        <w:rPr>
          <w:rFonts w:cs="Calibri"/>
          <w:lang w:val="el-GR"/>
        </w:rPr>
        <w:t xml:space="preserve"> Ρομά στην ΕΕ.</w:t>
      </w:r>
    </w:p>
    <w:p w:rsidR="00E068A8" w:rsidRPr="00E068A8" w:rsidRDefault="00E068A8" w:rsidP="00282707">
      <w:pPr>
        <w:pStyle w:val="af0"/>
        <w:numPr>
          <w:ilvl w:val="1"/>
          <w:numId w:val="41"/>
        </w:numPr>
        <w:spacing w:before="0" w:after="0" w:line="276" w:lineRule="auto"/>
        <w:ind w:left="284" w:hanging="284"/>
        <w:contextualSpacing/>
        <w:jc w:val="both"/>
        <w:rPr>
          <w:lang w:val="el-GR"/>
        </w:rPr>
      </w:pPr>
      <w:r w:rsidRPr="00E068A8">
        <w:rPr>
          <w:lang w:val="el-GR"/>
        </w:rPr>
        <w:t>Έμφαση σε τομεακούς στόχους και μέτρα που αφορούν:</w:t>
      </w:r>
    </w:p>
    <w:p w:rsidR="00E068A8" w:rsidRPr="00E068A8" w:rsidRDefault="00E068A8" w:rsidP="00282707">
      <w:pPr>
        <w:pStyle w:val="af0"/>
        <w:numPr>
          <w:ilvl w:val="2"/>
          <w:numId w:val="41"/>
        </w:numPr>
        <w:spacing w:before="0" w:after="0" w:line="276" w:lineRule="auto"/>
        <w:ind w:left="851" w:hanging="284"/>
        <w:contextualSpacing/>
        <w:jc w:val="both"/>
        <w:rPr>
          <w:rFonts w:eastAsia="Times New Roman"/>
          <w:lang w:val="el-GR"/>
        </w:rPr>
      </w:pPr>
      <w:r w:rsidRPr="00E068A8">
        <w:rPr>
          <w:lang w:val="el-GR"/>
        </w:rPr>
        <w:t>Πρόσβαση σε ποιοτική και συμπεριληπτική εκπαίδευση, σε όλες τις μορφές και τα στάδιά της, από την προσχολική εκπαίδευση και την παιδική φροντίδα μέχρι την τριτοβάθμια εκπαίδευση, περιλαμβανομένης της εκπαίδευσης δεύτερης ευκαιρίας, της εκπαίδευσης ενηλίκων και της δια βίου μάθησης.</w:t>
      </w:r>
    </w:p>
    <w:p w:rsidR="00E068A8" w:rsidRPr="00E068A8" w:rsidRDefault="00E068A8" w:rsidP="00282707">
      <w:pPr>
        <w:pStyle w:val="af0"/>
        <w:numPr>
          <w:ilvl w:val="2"/>
          <w:numId w:val="41"/>
        </w:numPr>
        <w:spacing w:before="0" w:after="0" w:line="276" w:lineRule="auto"/>
        <w:ind w:left="851" w:hanging="284"/>
        <w:contextualSpacing/>
        <w:jc w:val="both"/>
        <w:rPr>
          <w:rFonts w:eastAsia="Times New Roman"/>
          <w:lang w:val="el-GR"/>
        </w:rPr>
      </w:pPr>
      <w:r w:rsidRPr="00E068A8">
        <w:rPr>
          <w:lang w:val="el-GR"/>
        </w:rPr>
        <w:t>Πρόσβαση σε ποιοτική και βιώσιμη απασχόληση.</w:t>
      </w:r>
    </w:p>
    <w:p w:rsidR="00E068A8" w:rsidRPr="00E068A8" w:rsidRDefault="00E068A8" w:rsidP="00282707">
      <w:pPr>
        <w:pStyle w:val="af0"/>
        <w:numPr>
          <w:ilvl w:val="2"/>
          <w:numId w:val="41"/>
        </w:numPr>
        <w:spacing w:before="0" w:after="0" w:line="276" w:lineRule="auto"/>
        <w:ind w:left="851" w:hanging="284"/>
        <w:contextualSpacing/>
        <w:jc w:val="both"/>
        <w:rPr>
          <w:rFonts w:eastAsia="Times New Roman"/>
          <w:lang w:val="el-GR"/>
        </w:rPr>
      </w:pPr>
      <w:r w:rsidRPr="00E068A8">
        <w:rPr>
          <w:lang w:val="el-GR"/>
        </w:rPr>
        <w:t>Υγεία και πρόσβαση σε ποιοτικές υπηρεσίες υγειονομικής περίθαλψης και κοινωνικές υπηρεσίες.</w:t>
      </w:r>
    </w:p>
    <w:p w:rsidR="00E068A8" w:rsidRPr="00E068A8" w:rsidRDefault="00E068A8" w:rsidP="00282707">
      <w:pPr>
        <w:pStyle w:val="af0"/>
        <w:numPr>
          <w:ilvl w:val="2"/>
          <w:numId w:val="41"/>
        </w:numPr>
        <w:spacing w:before="0" w:after="0" w:line="276" w:lineRule="auto"/>
        <w:ind w:left="851" w:hanging="284"/>
        <w:contextualSpacing/>
        <w:jc w:val="both"/>
        <w:rPr>
          <w:rFonts w:eastAsia="Times New Roman"/>
          <w:lang w:val="el-GR"/>
        </w:rPr>
      </w:pPr>
      <w:r w:rsidRPr="00E068A8">
        <w:rPr>
          <w:lang w:val="el-GR"/>
        </w:rPr>
        <w:t>Πρόσβαση σε κατάλληλη και χωρίς διαχωρισμούς στέγαση και βασικές υπηρεσίες.</w:t>
      </w:r>
    </w:p>
    <w:p w:rsidR="00E068A8" w:rsidRPr="00E068A8" w:rsidRDefault="00E068A8" w:rsidP="00282707">
      <w:pPr>
        <w:pStyle w:val="af0"/>
        <w:numPr>
          <w:ilvl w:val="1"/>
          <w:numId w:val="41"/>
        </w:numPr>
        <w:spacing w:before="0" w:after="0" w:line="276" w:lineRule="auto"/>
        <w:ind w:left="284" w:hanging="284"/>
        <w:contextualSpacing/>
        <w:jc w:val="both"/>
        <w:rPr>
          <w:lang w:val="el-GR"/>
        </w:rPr>
      </w:pPr>
      <w:r w:rsidRPr="00E068A8">
        <w:rPr>
          <w:lang w:val="el-GR"/>
        </w:rPr>
        <w:t>Ενίσχυση της θεσμικής ικανότητας των κρατών μελών μέσα από την υποστήριξη των εθνικών σημείων επαφής για τους Ρομά, τη συνεργασία και συμμετοχή των εμπλεκόμενων φορέων σε εθνικό επίπεδο για την προώθηση ίσης μεταχείρισης των Ρομά, την κινητοποίηση ενδιαφερόμενων φορέων και συνεργειών σε τοπικό και περιφερειακό επίπεδο, τη συνεργασία με την κοινωνία των πολιτών και τη διεύρυνση της διακρατικής συνεργασίας και αμοιβαίας μάθησης ως προς τα ζητήματα της ισότητας, ένταξης και συμμετοχής των Ρομά.</w:t>
      </w:r>
    </w:p>
    <w:p w:rsidR="00E068A8" w:rsidRPr="00E068A8" w:rsidRDefault="00E068A8" w:rsidP="00282707">
      <w:pPr>
        <w:pStyle w:val="af0"/>
        <w:numPr>
          <w:ilvl w:val="1"/>
          <w:numId w:val="41"/>
        </w:numPr>
        <w:spacing w:before="0" w:after="0" w:line="276" w:lineRule="auto"/>
        <w:ind w:left="284" w:hanging="284"/>
        <w:contextualSpacing/>
        <w:jc w:val="both"/>
        <w:rPr>
          <w:lang w:val="el-GR"/>
        </w:rPr>
      </w:pPr>
      <w:r w:rsidRPr="00E068A8">
        <w:rPr>
          <w:lang w:val="el-GR"/>
        </w:rPr>
        <w:t xml:space="preserve">Βέλτιστη χρήση και αξιοποίηση ενωσιακών και εθνικών πηγών χρηματοδότησης για την προώθηση της κοινωνικοοικονομικής ένταξης, </w:t>
      </w:r>
      <w:r w:rsidRPr="00E068A8">
        <w:rPr>
          <w:color w:val="000000"/>
          <w:lang w:val="el-GR"/>
        </w:rPr>
        <w:t xml:space="preserve">των θεμελιωδών δικαιωμάτων, και της καταπολέμησης των διακρίσεων </w:t>
      </w:r>
      <w:r w:rsidRPr="00E068A8">
        <w:rPr>
          <w:lang w:val="el-GR"/>
        </w:rPr>
        <w:t>σύμφωνα με τις πραγματικές ανάγκες των κοινοτήτων των Ρομά και κάλυψη αναγκών χρηματοδότησης σε τοπικό επίπεδο, για τη στήριξη τους μετακινούμενων Ρομά στην ΕΕ.</w:t>
      </w:r>
    </w:p>
    <w:p w:rsidR="00E068A8" w:rsidRPr="00E04B8F" w:rsidRDefault="00E068A8" w:rsidP="00282707">
      <w:pPr>
        <w:pStyle w:val="af0"/>
        <w:numPr>
          <w:ilvl w:val="0"/>
          <w:numId w:val="41"/>
        </w:numPr>
        <w:spacing w:before="0" w:after="0" w:line="276" w:lineRule="auto"/>
        <w:ind w:left="284" w:hanging="284"/>
        <w:contextualSpacing/>
        <w:jc w:val="both"/>
        <w:rPr>
          <w:rFonts w:eastAsia="Times New Roman"/>
          <w:color w:val="000000"/>
          <w:sz w:val="24"/>
          <w:szCs w:val="24"/>
          <w:lang w:val="el-GR" w:eastAsia="el-GR"/>
        </w:rPr>
      </w:pPr>
      <w:r w:rsidRPr="00621E2F">
        <w:rPr>
          <w:lang w:val="el-GR"/>
        </w:rPr>
        <w:t xml:space="preserve">Θέσπιση εθνικών στρατηγικών πλαισίων με </w:t>
      </w:r>
      <w:r w:rsidRPr="00621E2F">
        <w:rPr>
          <w:color w:val="000000"/>
          <w:lang w:val="el-GR"/>
        </w:rPr>
        <w:t xml:space="preserve">ολοκληρωμένες δέσμες μέτρων </w:t>
      </w:r>
      <w:r w:rsidR="00894818" w:rsidRPr="00621E2F">
        <w:rPr>
          <w:color w:val="000000"/>
          <w:lang w:val="el-GR"/>
        </w:rPr>
        <w:t xml:space="preserve">πολιτικής </w:t>
      </w:r>
      <w:r w:rsidRPr="00621E2F">
        <w:rPr>
          <w:lang w:val="el-GR"/>
        </w:rPr>
        <w:t>για τους Ρομά και κοινοποίησή τους στην Ευρωπαϊκή Επιτροπή έως τα τέλη Σεπτεμβρίου 2021, συμπεριλ</w:t>
      </w:r>
      <w:r w:rsidR="00894818">
        <w:rPr>
          <w:lang w:val="el-GR"/>
        </w:rPr>
        <w:t xml:space="preserve">αμβάνοντας </w:t>
      </w:r>
      <w:r w:rsidRPr="00621E2F">
        <w:rPr>
          <w:lang w:val="el-GR"/>
        </w:rPr>
        <w:t xml:space="preserve"> εθνικούς ποσοτικούς ή/και ποιοτικούς στόχους</w:t>
      </w:r>
      <w:r w:rsidR="00894818">
        <w:rPr>
          <w:lang w:val="el-GR"/>
        </w:rPr>
        <w:t>,</w:t>
      </w:r>
      <w:r w:rsidRPr="00621E2F">
        <w:rPr>
          <w:lang w:val="el-GR"/>
        </w:rPr>
        <w:t xml:space="preserve"> καθώς και δείκτες βάσει του </w:t>
      </w:r>
      <w:r w:rsidR="0040084A" w:rsidRPr="00621E2F">
        <w:rPr>
          <w:lang w:val="el-GR"/>
        </w:rPr>
        <w:t>χαρτοφυλακίου</w:t>
      </w:r>
      <w:r w:rsidRPr="00621E2F">
        <w:rPr>
          <w:lang w:val="el-GR"/>
        </w:rPr>
        <w:t xml:space="preserve"> δεικτών που έχει αναπτύξει ο </w:t>
      </w:r>
      <w:r w:rsidRPr="00621E2F">
        <w:t>FRA</w:t>
      </w:r>
      <w:r w:rsidR="001663EF">
        <w:rPr>
          <w:lang w:val="el-GR"/>
        </w:rPr>
        <w:t xml:space="preserve"> </w:t>
      </w:r>
      <w:r w:rsidRPr="00621E2F">
        <w:rPr>
          <w:lang w:val="el-GR"/>
        </w:rPr>
        <w:t xml:space="preserve">με τη συμμετοχή των εθνικών σημείων επαφής. Εν συνεχεία απαιτείται παρακολούθηση και αξιολόγηση των εθνικών στρατηγικών πλαισίων, γνωστοποίηση στην Επιτροπή τυχόν μέτρων που λαμβάνονται κατ’ εφαρμογή της παρούσας σύστασης έως τον Ιούνιο του 2023 και υποβολή εκθέσεων παρακολούθησης ανά διετία. Ο </w:t>
      </w:r>
      <w:r w:rsidRPr="00621E2F">
        <w:t>FRA</w:t>
      </w:r>
      <w:r w:rsidRPr="00621E2F">
        <w:rPr>
          <w:lang w:val="el-GR"/>
        </w:rPr>
        <w:t xml:space="preserve"> θα διενεργήσει τακτική έρευνα για τους Ρομά για τα έτη 2020, 2024 και 2028, αποτυπώνοντας τυχόν αλλαγές στην κατάσταση των Ρομά στην ΕΕ.</w:t>
      </w:r>
    </w:p>
    <w:p w:rsidR="00E04B8F" w:rsidRDefault="00E04B8F" w:rsidP="00E04B8F">
      <w:pPr>
        <w:pStyle w:val="af0"/>
        <w:spacing w:before="0" w:after="0" w:line="276" w:lineRule="auto"/>
        <w:ind w:left="284"/>
        <w:contextualSpacing/>
        <w:jc w:val="both"/>
        <w:rPr>
          <w:lang w:val="el-GR"/>
        </w:rPr>
      </w:pPr>
    </w:p>
    <w:p w:rsidR="00E04B8F" w:rsidRPr="003642A1" w:rsidRDefault="00E04B8F" w:rsidP="0009274B">
      <w:pPr>
        <w:pStyle w:val="21"/>
        <w:spacing w:before="120" w:line="276" w:lineRule="auto"/>
        <w:rPr>
          <w:rFonts w:cs="Calibri"/>
          <w:lang w:val="el-GR"/>
        </w:rPr>
      </w:pPr>
      <w:bookmarkStart w:id="22" w:name="_Toc83914492"/>
      <w:bookmarkStart w:id="23" w:name="_Toc85451280"/>
      <w:r w:rsidRPr="003642A1">
        <w:rPr>
          <w:rFonts w:cs="Calibri"/>
          <w:lang w:val="el-GR"/>
        </w:rPr>
        <w:t>Στόχοι Βιώσιμης Ανάπτυξης του ΟΗΕ ως το 2030 και Κοινωνική Ένταξη των Ρομά</w:t>
      </w:r>
      <w:bookmarkEnd w:id="22"/>
      <w:bookmarkEnd w:id="23"/>
    </w:p>
    <w:p w:rsidR="00BC1A46" w:rsidRPr="00670D50" w:rsidRDefault="00E04B8F" w:rsidP="00670D50">
      <w:pPr>
        <w:spacing w:before="0" w:after="0" w:line="276" w:lineRule="auto"/>
        <w:contextualSpacing/>
        <w:jc w:val="both"/>
        <w:rPr>
          <w:rFonts w:cs="Calibri"/>
          <w:lang w:val="el-GR"/>
        </w:rPr>
      </w:pPr>
      <w:r w:rsidRPr="00670D50">
        <w:rPr>
          <w:rFonts w:cs="Calibri"/>
          <w:color w:val="000000"/>
          <w:lang w:val="el-GR"/>
        </w:rPr>
        <w:t>Το Θεματολόγιο των Ηνωμένων Εθνών για τη Βιώσιμη Ανάπτυξη 2030, που υιοθετήθηκε από όλα τα κράτη</w:t>
      </w:r>
      <w:r w:rsidR="005B35E5" w:rsidRPr="00670D50">
        <w:rPr>
          <w:rFonts w:cs="Calibri"/>
          <w:color w:val="000000"/>
          <w:lang w:val="el-GR"/>
        </w:rPr>
        <w:t xml:space="preserve"> </w:t>
      </w:r>
      <w:r w:rsidRPr="00670D50">
        <w:rPr>
          <w:rFonts w:cs="Calibri"/>
          <w:color w:val="000000"/>
          <w:lang w:val="el-GR"/>
        </w:rPr>
        <w:t>μέλη του ΟΗΕ τον Σεπτέμβριο του 2015</w:t>
      </w:r>
      <w:r w:rsidR="00AE53CA" w:rsidRPr="00670D50">
        <w:rPr>
          <w:rFonts w:cs="Calibri"/>
          <w:color w:val="000000"/>
          <w:lang w:val="el-GR"/>
        </w:rPr>
        <w:t>,</w:t>
      </w:r>
      <w:r w:rsidRPr="00670D50">
        <w:rPr>
          <w:rFonts w:cs="Calibri"/>
          <w:color w:val="000000"/>
          <w:lang w:val="el-GR"/>
        </w:rPr>
        <w:t xml:space="preserve"> περιλαμβάνει 17 Στόχους</w:t>
      </w:r>
      <w:r w:rsidR="00BF6421" w:rsidRPr="00670D50">
        <w:rPr>
          <w:rFonts w:cs="Calibri"/>
          <w:color w:val="000000"/>
          <w:lang w:val="el-GR"/>
        </w:rPr>
        <w:t xml:space="preserve"> </w:t>
      </w:r>
      <w:r w:rsidRPr="00670D50">
        <w:rPr>
          <w:rFonts w:cs="Calibri"/>
          <w:color w:val="000000"/>
          <w:lang w:val="el-GR"/>
        </w:rPr>
        <w:t xml:space="preserve">και 169 </w:t>
      </w:r>
      <w:r w:rsidR="0040084A" w:rsidRPr="00670D50">
        <w:rPr>
          <w:rFonts w:cs="Calibri"/>
          <w:color w:val="000000"/>
          <w:lang w:val="el-GR"/>
        </w:rPr>
        <w:t>υπό</w:t>
      </w:r>
      <w:r w:rsidRPr="00670D50">
        <w:rPr>
          <w:rFonts w:cs="Calibri"/>
          <w:color w:val="000000"/>
          <w:lang w:val="el-GR"/>
        </w:rPr>
        <w:t xml:space="preserve">-στόχους Βιώσιμης Ανάπτυξης </w:t>
      </w:r>
      <w:r w:rsidR="00AE53CA" w:rsidRPr="00670D50">
        <w:rPr>
          <w:rFonts w:cs="Calibri"/>
          <w:color w:val="000000"/>
          <w:lang w:val="el-GR"/>
        </w:rPr>
        <w:t>ως το 2030</w:t>
      </w:r>
      <w:r w:rsidR="006570D2" w:rsidRPr="00297BC1">
        <w:footnoteReference w:id="13"/>
      </w:r>
      <w:r w:rsidR="00AE53CA" w:rsidRPr="00670D50">
        <w:rPr>
          <w:rFonts w:cs="Calibri"/>
          <w:color w:val="000000"/>
          <w:lang w:val="el-GR"/>
        </w:rPr>
        <w:t xml:space="preserve"> </w:t>
      </w:r>
      <w:r w:rsidRPr="00670D50">
        <w:rPr>
          <w:rFonts w:cs="Calibri"/>
          <w:color w:val="000000"/>
          <w:lang w:val="el-GR"/>
        </w:rPr>
        <w:t>(Sustainable</w:t>
      </w:r>
      <w:r w:rsidR="00BF6421" w:rsidRPr="00670D50">
        <w:rPr>
          <w:rFonts w:cs="Calibri"/>
          <w:color w:val="000000"/>
          <w:lang w:val="el-GR"/>
        </w:rPr>
        <w:t xml:space="preserve"> </w:t>
      </w:r>
      <w:r w:rsidRPr="00670D50">
        <w:rPr>
          <w:rFonts w:cs="Calibri"/>
          <w:color w:val="000000"/>
          <w:lang w:val="el-GR"/>
        </w:rPr>
        <w:t>Development</w:t>
      </w:r>
      <w:r w:rsidR="00BF6421" w:rsidRPr="00670D50">
        <w:rPr>
          <w:rFonts w:cs="Calibri"/>
          <w:color w:val="000000"/>
          <w:lang w:val="el-GR"/>
        </w:rPr>
        <w:t xml:space="preserve"> </w:t>
      </w:r>
      <w:r w:rsidRPr="00670D50">
        <w:rPr>
          <w:rFonts w:cs="Calibri"/>
          <w:color w:val="000000"/>
          <w:lang w:val="el-GR"/>
        </w:rPr>
        <w:t>Goals – SDGs)</w:t>
      </w:r>
      <w:r w:rsidR="006570D2" w:rsidRPr="00670D50">
        <w:rPr>
          <w:rFonts w:cs="Calibri"/>
          <w:color w:val="000000"/>
          <w:lang w:val="el-GR"/>
        </w:rPr>
        <w:t xml:space="preserve"> και</w:t>
      </w:r>
      <w:r w:rsidR="00BF6421" w:rsidRPr="00670D50">
        <w:rPr>
          <w:rFonts w:cs="Calibri"/>
          <w:color w:val="000000"/>
          <w:lang w:val="el-GR"/>
        </w:rPr>
        <w:t xml:space="preserve"> </w:t>
      </w:r>
      <w:r w:rsidRPr="00670D50">
        <w:rPr>
          <w:rFonts w:cs="Calibri"/>
          <w:color w:val="000000"/>
          <w:lang w:val="el-GR"/>
        </w:rPr>
        <w:t>αποτελεί ορόσημο για τη διεθνή κοινότητα, καθώς για πρώτη φορά τέθηκαν «οικουμενικοί» ειδικοί και γενικοί στόχοι</w:t>
      </w:r>
      <w:r w:rsidR="00BF6421" w:rsidRPr="00670D50">
        <w:rPr>
          <w:rFonts w:cs="Calibri"/>
          <w:color w:val="000000"/>
          <w:lang w:val="el-GR"/>
        </w:rPr>
        <w:t xml:space="preserve"> </w:t>
      </w:r>
      <w:r w:rsidRPr="00670D50">
        <w:rPr>
          <w:rFonts w:cs="Calibri"/>
          <w:color w:val="000000"/>
          <w:lang w:val="el-GR"/>
        </w:rPr>
        <w:t>για την επίτευξη της</w:t>
      </w:r>
      <w:r w:rsidR="00BF6421" w:rsidRPr="00670D50">
        <w:rPr>
          <w:rFonts w:cs="Calibri"/>
          <w:color w:val="000000"/>
          <w:lang w:val="el-GR"/>
        </w:rPr>
        <w:t xml:space="preserve"> </w:t>
      </w:r>
      <w:r w:rsidRPr="00670D50">
        <w:rPr>
          <w:rFonts w:cs="Calibri"/>
          <w:color w:val="000000"/>
          <w:lang w:val="el-GR"/>
        </w:rPr>
        <w:t>κοινωνικής ευημερίας χωρίς αποκλεισμούς, την αντιμετώπιση της φτώχειας και των ανισοτήτων</w:t>
      </w:r>
      <w:r w:rsidR="001663EF" w:rsidRPr="00670D50">
        <w:rPr>
          <w:rFonts w:cs="Calibri"/>
          <w:color w:val="000000"/>
          <w:lang w:val="el-GR"/>
        </w:rPr>
        <w:t>,</w:t>
      </w:r>
      <w:r w:rsidR="00BF6421" w:rsidRPr="00670D50">
        <w:rPr>
          <w:rFonts w:cs="Calibri"/>
          <w:color w:val="000000"/>
          <w:lang w:val="el-GR"/>
        </w:rPr>
        <w:t xml:space="preserve"> </w:t>
      </w:r>
      <w:r w:rsidR="006570D2" w:rsidRPr="00670D50">
        <w:rPr>
          <w:rFonts w:cs="Calibri"/>
          <w:color w:val="000000"/>
          <w:lang w:val="el-GR"/>
        </w:rPr>
        <w:t>κ</w:t>
      </w:r>
      <w:r w:rsidR="001663EF" w:rsidRPr="00670D50">
        <w:rPr>
          <w:rFonts w:cs="Calibri"/>
          <w:color w:val="000000"/>
          <w:lang w:val="el-GR"/>
        </w:rPr>
        <w:t>α</w:t>
      </w:r>
      <w:r w:rsidR="006570D2" w:rsidRPr="00670D50">
        <w:rPr>
          <w:rFonts w:cs="Calibri"/>
          <w:color w:val="000000"/>
          <w:lang w:val="el-GR"/>
        </w:rPr>
        <w:t xml:space="preserve">θώς </w:t>
      </w:r>
      <w:r w:rsidRPr="00670D50">
        <w:rPr>
          <w:rFonts w:cs="Calibri"/>
          <w:color w:val="000000"/>
          <w:lang w:val="el-GR"/>
        </w:rPr>
        <w:t>και την προστασία του περιβάλλοντος και των φυσικών πόρων, προς όφελος των σημερινών και των μελλοντικών γενεών. Στο πλαίσιο αυτό, η κοινωνική ένταξη των Ρομά εμπίπτει ιδίως στους ακόλουθους γενικούς και ειδικούς στόχους που τέθηκαν στο Θεματολόγιο των Ηνωμένων Εθνών για τη Βιώσιμη Ανάπτυξη 2030:</w:t>
      </w:r>
      <w:r w:rsidR="00BC1A46" w:rsidRPr="00670D50">
        <w:rPr>
          <w:rFonts w:cs="Calibri"/>
          <w:lang w:val="el-GR"/>
        </w:rPr>
        <w:br w:type="page"/>
      </w:r>
    </w:p>
    <w:p w:rsidR="00E04B8F" w:rsidRPr="00D119A7" w:rsidRDefault="00E04B8F" w:rsidP="00E04B8F">
      <w:pPr>
        <w:pStyle w:val="Web"/>
        <w:shd w:val="clear" w:color="auto" w:fill="FFFFFF"/>
        <w:spacing w:before="0" w:beforeAutospacing="0" w:after="0" w:afterAutospacing="0" w:line="276" w:lineRule="auto"/>
        <w:jc w:val="both"/>
        <w:rPr>
          <w:rFonts w:ascii="Calibri" w:eastAsia="Arial" w:hAnsi="Calibri" w:cs="Calibri"/>
          <w:sz w:val="20"/>
          <w:szCs w:val="20"/>
          <w:lang w:val="el-GR"/>
        </w:rPr>
      </w:pPr>
    </w:p>
    <w:p w:rsidR="00E04B8F" w:rsidRPr="002C3685" w:rsidRDefault="007800C8" w:rsidP="002C3685">
      <w:pPr>
        <w:pStyle w:val="affc"/>
        <w:pBdr>
          <w:top w:val="none" w:sz="0" w:space="0" w:color="auto"/>
        </w:pBdr>
        <w:rPr>
          <w:color w:val="auto"/>
          <w:sz w:val="20"/>
          <w:szCs w:val="20"/>
        </w:rPr>
      </w:pPr>
      <w:bookmarkStart w:id="24" w:name="_Toc84524645"/>
      <w:r w:rsidRPr="002C3685">
        <w:rPr>
          <w:color w:val="auto"/>
          <w:sz w:val="20"/>
          <w:szCs w:val="20"/>
        </w:rPr>
        <w:t xml:space="preserve">Πίνακας </w:t>
      </w:r>
      <w:r w:rsidR="007076F4" w:rsidRPr="002C3685">
        <w:rPr>
          <w:color w:val="auto"/>
          <w:sz w:val="20"/>
          <w:szCs w:val="20"/>
        </w:rPr>
        <w:fldChar w:fldCharType="begin"/>
      </w:r>
      <w:r w:rsidRPr="002C3685">
        <w:rPr>
          <w:color w:val="auto"/>
          <w:sz w:val="20"/>
          <w:szCs w:val="20"/>
        </w:rPr>
        <w:instrText xml:space="preserve"> SEQ Πίνακας \* ARABIC </w:instrText>
      </w:r>
      <w:r w:rsidR="007076F4" w:rsidRPr="002C3685">
        <w:rPr>
          <w:color w:val="auto"/>
          <w:sz w:val="20"/>
          <w:szCs w:val="20"/>
        </w:rPr>
        <w:fldChar w:fldCharType="separate"/>
      </w:r>
      <w:r w:rsidR="003C5E1F">
        <w:rPr>
          <w:noProof/>
          <w:color w:val="auto"/>
          <w:sz w:val="20"/>
          <w:szCs w:val="20"/>
        </w:rPr>
        <w:t>1</w:t>
      </w:r>
      <w:r w:rsidR="007076F4" w:rsidRPr="002C3685">
        <w:rPr>
          <w:color w:val="auto"/>
          <w:sz w:val="20"/>
          <w:szCs w:val="20"/>
        </w:rPr>
        <w:fldChar w:fldCharType="end"/>
      </w:r>
      <w:r w:rsidRPr="002C3685">
        <w:rPr>
          <w:color w:val="auto"/>
          <w:sz w:val="20"/>
          <w:szCs w:val="20"/>
        </w:rPr>
        <w:t>. Γενικοί και Ειδικοί στόχοι Βιώσιμης Ανάπτυξης του ΟΗΕ</w:t>
      </w:r>
      <w:r w:rsidR="00BF6421" w:rsidRPr="002C3685">
        <w:rPr>
          <w:color w:val="auto"/>
          <w:sz w:val="20"/>
          <w:szCs w:val="20"/>
        </w:rPr>
        <w:t xml:space="preserve"> </w:t>
      </w:r>
      <w:r w:rsidR="00FF6A04" w:rsidRPr="002C3685">
        <w:rPr>
          <w:color w:val="auto"/>
          <w:sz w:val="20"/>
          <w:szCs w:val="20"/>
        </w:rPr>
        <w:t xml:space="preserve">που συνδέονται άμεσα </w:t>
      </w:r>
      <w:r w:rsidR="00660ADF" w:rsidRPr="002C3685">
        <w:rPr>
          <w:color w:val="auto"/>
          <w:sz w:val="20"/>
          <w:szCs w:val="20"/>
        </w:rPr>
        <w:t xml:space="preserve">με </w:t>
      </w:r>
      <w:r w:rsidR="00E84808" w:rsidRPr="002C3685">
        <w:rPr>
          <w:color w:val="auto"/>
          <w:sz w:val="20"/>
          <w:szCs w:val="20"/>
        </w:rPr>
        <w:t>την κοινωνική ένταξη των Ρομά</w:t>
      </w:r>
      <w:bookmarkEnd w:id="24"/>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DBE5F1"/>
        <w:tblLook w:val="04A0"/>
      </w:tblPr>
      <w:tblGrid>
        <w:gridCol w:w="2235"/>
        <w:gridCol w:w="7335"/>
      </w:tblGrid>
      <w:tr w:rsidR="00E04B8F" w:rsidRPr="00E936FE" w:rsidTr="00AD2C6C">
        <w:tc>
          <w:tcPr>
            <w:tcW w:w="2235" w:type="dxa"/>
            <w:shd w:val="clear" w:color="auto" w:fill="DBE5F1"/>
          </w:tcPr>
          <w:p w:rsidR="00E04B8F" w:rsidRPr="00AD2C6C" w:rsidRDefault="00E04B8F" w:rsidP="00AD2C6C">
            <w:pPr>
              <w:pStyle w:val="affd"/>
              <w:spacing w:line="240" w:lineRule="auto"/>
              <w:rPr>
                <w:rFonts w:ascii="Calibri" w:hAnsi="Calibri" w:cs="Calibri"/>
                <w:b/>
                <w:sz w:val="18"/>
                <w:szCs w:val="18"/>
              </w:rPr>
            </w:pPr>
            <w:r w:rsidRPr="00AD2C6C">
              <w:rPr>
                <w:rFonts w:ascii="Calibri" w:hAnsi="Calibri" w:cs="Calibri"/>
                <w:b/>
                <w:sz w:val="18"/>
                <w:szCs w:val="18"/>
              </w:rPr>
              <w:t xml:space="preserve">Γενικοί Στόχοι </w:t>
            </w:r>
          </w:p>
        </w:tc>
        <w:tc>
          <w:tcPr>
            <w:tcW w:w="7335" w:type="dxa"/>
            <w:shd w:val="clear" w:color="auto" w:fill="DBE5F1"/>
          </w:tcPr>
          <w:p w:rsidR="00E04B8F" w:rsidRPr="00AD2C6C" w:rsidRDefault="00E04B8F" w:rsidP="00AD2C6C">
            <w:pPr>
              <w:pStyle w:val="affd"/>
              <w:spacing w:line="240" w:lineRule="auto"/>
              <w:ind w:left="175" w:hanging="175"/>
              <w:rPr>
                <w:rFonts w:ascii="Calibri" w:hAnsi="Calibri" w:cs="Calibri"/>
                <w:b/>
                <w:sz w:val="18"/>
                <w:szCs w:val="18"/>
              </w:rPr>
            </w:pPr>
            <w:r w:rsidRPr="00AD2C6C">
              <w:rPr>
                <w:rFonts w:ascii="Calibri" w:hAnsi="Calibri" w:cs="Calibri"/>
                <w:b/>
                <w:sz w:val="18"/>
                <w:szCs w:val="18"/>
              </w:rPr>
              <w:t>Ειδικοί Στόχοι</w:t>
            </w:r>
          </w:p>
        </w:tc>
      </w:tr>
      <w:tr w:rsidR="00E04B8F" w:rsidRPr="001A5451" w:rsidTr="00AD2C6C">
        <w:trPr>
          <w:trHeight w:val="282"/>
        </w:trPr>
        <w:tc>
          <w:tcPr>
            <w:tcW w:w="2235" w:type="dxa"/>
            <w:shd w:val="clear" w:color="auto" w:fill="DBE5F1"/>
          </w:tcPr>
          <w:p w:rsidR="00E04B8F" w:rsidRPr="00AD2C6C" w:rsidRDefault="00E04B8F" w:rsidP="00AD2C6C">
            <w:pPr>
              <w:pStyle w:val="affd"/>
              <w:spacing w:line="240" w:lineRule="auto"/>
              <w:rPr>
                <w:rFonts w:ascii="Calibri" w:hAnsi="Calibri" w:cs="Calibri"/>
                <w:sz w:val="18"/>
                <w:szCs w:val="18"/>
              </w:rPr>
            </w:pPr>
            <w:r w:rsidRPr="00AD2C6C">
              <w:rPr>
                <w:rFonts w:ascii="Calibri" w:hAnsi="Calibri" w:cs="Calibri"/>
                <w:sz w:val="18"/>
                <w:szCs w:val="18"/>
              </w:rPr>
              <w:t xml:space="preserve">Γενικός στόχος 1: </w:t>
            </w:r>
          </w:p>
          <w:p w:rsidR="00E04B8F" w:rsidRPr="00AD2C6C" w:rsidRDefault="00E04B8F" w:rsidP="00AD2C6C">
            <w:pPr>
              <w:pStyle w:val="affd"/>
              <w:spacing w:line="240" w:lineRule="auto"/>
              <w:rPr>
                <w:rFonts w:ascii="Calibri" w:hAnsi="Calibri" w:cs="Calibri"/>
                <w:sz w:val="18"/>
                <w:szCs w:val="18"/>
              </w:rPr>
            </w:pPr>
            <w:r w:rsidRPr="00AD2C6C">
              <w:rPr>
                <w:rFonts w:ascii="Calibri" w:hAnsi="Calibri" w:cs="Calibri"/>
                <w:sz w:val="18"/>
                <w:szCs w:val="18"/>
              </w:rPr>
              <w:t xml:space="preserve">Εξάλειψη της φτώχειας σε όλες της τις εκφάνσεις παντού. </w:t>
            </w:r>
          </w:p>
          <w:p w:rsidR="00E04B8F" w:rsidRPr="00AD2C6C" w:rsidRDefault="00E04B8F" w:rsidP="00AD2C6C">
            <w:pPr>
              <w:pStyle w:val="affd"/>
              <w:spacing w:line="240" w:lineRule="auto"/>
              <w:rPr>
                <w:rFonts w:ascii="Calibri" w:hAnsi="Calibri" w:cs="Calibri"/>
                <w:sz w:val="18"/>
                <w:szCs w:val="18"/>
              </w:rPr>
            </w:pPr>
          </w:p>
        </w:tc>
        <w:tc>
          <w:tcPr>
            <w:tcW w:w="7335" w:type="dxa"/>
            <w:shd w:val="clear" w:color="auto" w:fill="DBE5F1"/>
          </w:tcPr>
          <w:p w:rsidR="00E04B8F" w:rsidRPr="00AD2C6C" w:rsidRDefault="00E04B8F" w:rsidP="00AD2C6C">
            <w:pPr>
              <w:pStyle w:val="affd"/>
              <w:spacing w:line="240" w:lineRule="auto"/>
              <w:ind w:left="175" w:hanging="175"/>
              <w:rPr>
                <w:rFonts w:ascii="Calibri" w:hAnsi="Calibri" w:cs="Calibri"/>
                <w:sz w:val="18"/>
                <w:szCs w:val="18"/>
              </w:rPr>
            </w:pPr>
            <w:r w:rsidRPr="00AD2C6C">
              <w:rPr>
                <w:rFonts w:ascii="Calibri" w:hAnsi="Calibri" w:cs="Calibri"/>
                <w:sz w:val="18"/>
                <w:szCs w:val="18"/>
              </w:rPr>
              <w:t xml:space="preserve">Ειδικός στόχος </w:t>
            </w:r>
            <w:r w:rsidR="0034096D" w:rsidRPr="00AD2C6C">
              <w:rPr>
                <w:rFonts w:ascii="Calibri" w:hAnsi="Calibri" w:cs="Calibri"/>
                <w:sz w:val="18"/>
                <w:szCs w:val="18"/>
              </w:rPr>
              <w:t>1.</w:t>
            </w:r>
            <w:r w:rsidRPr="00AD2C6C">
              <w:rPr>
                <w:rFonts w:ascii="Calibri" w:hAnsi="Calibri" w:cs="Calibri"/>
                <w:sz w:val="18"/>
                <w:szCs w:val="18"/>
              </w:rPr>
              <w:t xml:space="preserve">1. Έως το 2030, εξάλειψη της ακραίας φτώχειας όλων των ανθρώπων παντού —σήμερα σε συνθήκες ακραίας φτώχειας θεωρείται ότι βρίσκονται όσοι διαβιούν με λιγότερο από 1,25 δολάρια την ημέρα. </w:t>
            </w:r>
          </w:p>
          <w:p w:rsidR="00E04B8F" w:rsidRPr="00AD2C6C" w:rsidRDefault="00E04B8F" w:rsidP="00AD2C6C">
            <w:pPr>
              <w:pStyle w:val="affd"/>
              <w:spacing w:line="240" w:lineRule="auto"/>
              <w:ind w:left="175" w:hanging="175"/>
              <w:rPr>
                <w:rFonts w:ascii="Calibri" w:hAnsi="Calibri" w:cs="Calibri"/>
                <w:sz w:val="18"/>
                <w:szCs w:val="18"/>
              </w:rPr>
            </w:pPr>
            <w:r w:rsidRPr="00AD2C6C">
              <w:rPr>
                <w:rFonts w:ascii="Calibri" w:hAnsi="Calibri" w:cs="Calibri"/>
                <w:sz w:val="18"/>
                <w:szCs w:val="18"/>
              </w:rPr>
              <w:t xml:space="preserve">Ειδικός στόχος </w:t>
            </w:r>
            <w:r w:rsidR="0034096D" w:rsidRPr="00AD2C6C">
              <w:rPr>
                <w:rFonts w:ascii="Calibri" w:hAnsi="Calibri" w:cs="Calibri"/>
                <w:sz w:val="18"/>
                <w:szCs w:val="18"/>
              </w:rPr>
              <w:t>1.</w:t>
            </w:r>
            <w:r w:rsidRPr="00AD2C6C">
              <w:rPr>
                <w:rFonts w:ascii="Calibri" w:hAnsi="Calibri" w:cs="Calibri"/>
                <w:sz w:val="18"/>
                <w:szCs w:val="18"/>
              </w:rPr>
              <w:t xml:space="preserve">2. Έως το 2030, μείωση του ποσοστού των ανδρών, γυναικών και παιδιών κάθε ηλικίας που ζουν σε συνθήκες φτώχειας —σε όλες τις διαστάσεις της σύμφωνα με τους εθνικούς ορισμούς— τουλάχιστον στο μισό. </w:t>
            </w:r>
          </w:p>
          <w:p w:rsidR="00E04B8F" w:rsidRPr="00AD2C6C" w:rsidRDefault="00E04B8F" w:rsidP="00AD2C6C">
            <w:pPr>
              <w:pStyle w:val="affd"/>
              <w:spacing w:line="240" w:lineRule="auto"/>
              <w:ind w:left="175" w:hanging="175"/>
              <w:rPr>
                <w:rFonts w:ascii="Calibri" w:hAnsi="Calibri" w:cs="Calibri"/>
                <w:sz w:val="18"/>
                <w:szCs w:val="18"/>
              </w:rPr>
            </w:pPr>
            <w:r w:rsidRPr="00AD2C6C">
              <w:rPr>
                <w:rFonts w:ascii="Calibri" w:hAnsi="Calibri" w:cs="Calibri"/>
                <w:sz w:val="18"/>
                <w:szCs w:val="18"/>
              </w:rPr>
              <w:t xml:space="preserve">Ειδικός στόχος 3. Υλοποίηση εθνικά κατάλληλων συστημάτων και μέτρων κοινωνικής προστασίας για όλους, περιλαμβανομένων ελάχιστων επιπέδων και, έως το 2030, επίτευξη ευρείας κάλυψης των φτωχών και ευάλωτων. </w:t>
            </w:r>
          </w:p>
        </w:tc>
      </w:tr>
      <w:tr w:rsidR="00E04B8F" w:rsidRPr="001A5451" w:rsidTr="00AD2C6C">
        <w:trPr>
          <w:trHeight w:val="1648"/>
        </w:trPr>
        <w:tc>
          <w:tcPr>
            <w:tcW w:w="2235" w:type="dxa"/>
            <w:shd w:val="clear" w:color="auto" w:fill="DBE5F1"/>
          </w:tcPr>
          <w:p w:rsidR="00E04B8F" w:rsidRPr="00AD2C6C" w:rsidRDefault="00E04B8F" w:rsidP="00AD2C6C">
            <w:pPr>
              <w:pStyle w:val="affd"/>
              <w:spacing w:line="240" w:lineRule="auto"/>
              <w:rPr>
                <w:rFonts w:ascii="Calibri" w:hAnsi="Calibri" w:cs="Calibri"/>
                <w:sz w:val="18"/>
                <w:szCs w:val="18"/>
              </w:rPr>
            </w:pPr>
            <w:r w:rsidRPr="00AD2C6C">
              <w:rPr>
                <w:rFonts w:ascii="Calibri" w:hAnsi="Calibri" w:cs="Calibri"/>
                <w:sz w:val="18"/>
                <w:szCs w:val="18"/>
              </w:rPr>
              <w:t xml:space="preserve">Γενικός στόχος 2: Εξάλειψη της πείνας, επίτευξη επισιτιστικής ασφάλειας και βελτίωση της διατροφής, καθώς και προώθηση της βιώσιμης γεωργίας. </w:t>
            </w:r>
          </w:p>
        </w:tc>
        <w:tc>
          <w:tcPr>
            <w:tcW w:w="7335" w:type="dxa"/>
            <w:shd w:val="clear" w:color="auto" w:fill="DBE5F1"/>
          </w:tcPr>
          <w:p w:rsidR="00E04B8F" w:rsidRPr="00AD2C6C" w:rsidRDefault="00E04B8F" w:rsidP="00AD2C6C">
            <w:pPr>
              <w:pStyle w:val="affd"/>
              <w:spacing w:line="240" w:lineRule="auto"/>
              <w:ind w:left="175" w:hanging="175"/>
              <w:rPr>
                <w:rFonts w:ascii="Calibri" w:hAnsi="Calibri" w:cs="Calibri"/>
                <w:sz w:val="18"/>
                <w:szCs w:val="18"/>
              </w:rPr>
            </w:pPr>
            <w:r w:rsidRPr="00AD2C6C">
              <w:rPr>
                <w:rFonts w:ascii="Calibri" w:hAnsi="Calibri" w:cs="Calibri"/>
                <w:sz w:val="18"/>
                <w:szCs w:val="18"/>
              </w:rPr>
              <w:t xml:space="preserve">Ειδικός στόχος </w:t>
            </w:r>
            <w:r w:rsidR="0034096D" w:rsidRPr="00AD2C6C">
              <w:rPr>
                <w:rFonts w:ascii="Calibri" w:hAnsi="Calibri" w:cs="Calibri"/>
                <w:sz w:val="18"/>
                <w:szCs w:val="18"/>
              </w:rPr>
              <w:t>2.</w:t>
            </w:r>
            <w:r w:rsidRPr="00AD2C6C">
              <w:rPr>
                <w:rFonts w:ascii="Calibri" w:hAnsi="Calibri" w:cs="Calibri"/>
                <w:sz w:val="18"/>
                <w:szCs w:val="18"/>
              </w:rPr>
              <w:t xml:space="preserve">1. Έως το 2030, εξάλειψη της πείνας και διασφάλιση της πρόσβασης όλων, ιδίως των φτωχών και των ευάλωτων, περιλαμβανομένων των βρεφών, σε ασφαλή, θρεπτικά και επαρκή τρόφιμα καθ’ όλη τη διάρκεια του έτους. </w:t>
            </w:r>
          </w:p>
          <w:p w:rsidR="00E04B8F" w:rsidRPr="00AD2C6C" w:rsidRDefault="00E04B8F" w:rsidP="00AD2C6C">
            <w:pPr>
              <w:pStyle w:val="affd"/>
              <w:spacing w:line="240" w:lineRule="auto"/>
              <w:ind w:left="175" w:hanging="175"/>
              <w:rPr>
                <w:rFonts w:ascii="Calibri" w:hAnsi="Calibri" w:cs="Calibri"/>
                <w:sz w:val="18"/>
                <w:szCs w:val="18"/>
              </w:rPr>
            </w:pPr>
            <w:r w:rsidRPr="00AD2C6C">
              <w:rPr>
                <w:rFonts w:ascii="Calibri" w:hAnsi="Calibri" w:cs="Calibri"/>
                <w:sz w:val="18"/>
                <w:szCs w:val="18"/>
              </w:rPr>
              <w:t xml:space="preserve">Ειδικός στόχος </w:t>
            </w:r>
            <w:r w:rsidR="0034096D" w:rsidRPr="00AD2C6C">
              <w:rPr>
                <w:rFonts w:ascii="Calibri" w:hAnsi="Calibri" w:cs="Calibri"/>
                <w:sz w:val="18"/>
                <w:szCs w:val="18"/>
              </w:rPr>
              <w:t>2.</w:t>
            </w:r>
            <w:r w:rsidRPr="00AD2C6C">
              <w:rPr>
                <w:rFonts w:ascii="Calibri" w:hAnsi="Calibri" w:cs="Calibri"/>
                <w:sz w:val="18"/>
                <w:szCs w:val="18"/>
              </w:rPr>
              <w:t>2. Έως το 2030, εξάλειψη κάθε μορφής υποσιτισμού παιδιών κάτω των 5 ετών και, έως το 2025, επίτευξη των διεθνών συμφωνημένων στόχων όσον αφορά την καχεξία και την απίσχνανση των παιδιών, καθώς και κάλυψη των διατροφικών αναγκών των κοριτσιών στην εφηβεία, των εγκύων ή των γυναικών που θηλάζουν και των ηλικιωμένων.</w:t>
            </w:r>
          </w:p>
        </w:tc>
      </w:tr>
      <w:tr w:rsidR="00C47FCC" w:rsidRPr="001A5451" w:rsidTr="00AD2C6C">
        <w:trPr>
          <w:trHeight w:val="274"/>
        </w:trPr>
        <w:tc>
          <w:tcPr>
            <w:tcW w:w="2235" w:type="dxa"/>
            <w:shd w:val="clear" w:color="auto" w:fill="DBE5F1"/>
          </w:tcPr>
          <w:p w:rsidR="00C47FCC" w:rsidRPr="00AD2C6C" w:rsidRDefault="00297BC1" w:rsidP="00AD2C6C">
            <w:pPr>
              <w:pStyle w:val="affd"/>
              <w:spacing w:line="240" w:lineRule="auto"/>
              <w:rPr>
                <w:rFonts w:ascii="Calibri" w:hAnsi="Calibri" w:cs="Calibri"/>
                <w:sz w:val="18"/>
                <w:szCs w:val="18"/>
              </w:rPr>
            </w:pPr>
            <w:r w:rsidRPr="00AD2C6C">
              <w:rPr>
                <w:rFonts w:ascii="Calibri" w:hAnsi="Calibri" w:cs="Calibri"/>
                <w:sz w:val="18"/>
                <w:szCs w:val="18"/>
              </w:rPr>
              <w:t>Γενικός</w:t>
            </w:r>
            <w:r w:rsidR="00C47FCC" w:rsidRPr="00AD2C6C">
              <w:rPr>
                <w:rFonts w:ascii="Calibri" w:hAnsi="Calibri" w:cs="Calibri"/>
                <w:sz w:val="18"/>
                <w:szCs w:val="18"/>
              </w:rPr>
              <w:t xml:space="preserve"> Στόχος 3: Καλή υγεία και Ευημερία</w:t>
            </w:r>
          </w:p>
        </w:tc>
        <w:tc>
          <w:tcPr>
            <w:tcW w:w="7335" w:type="dxa"/>
            <w:shd w:val="clear" w:color="auto" w:fill="DBE5F1"/>
          </w:tcPr>
          <w:p w:rsidR="00C47FCC" w:rsidRPr="00AD2C6C" w:rsidRDefault="00E6281D" w:rsidP="00AD2C6C">
            <w:pPr>
              <w:pStyle w:val="affd"/>
              <w:spacing w:line="240" w:lineRule="auto"/>
              <w:ind w:left="175" w:hanging="175"/>
              <w:rPr>
                <w:rFonts w:ascii="Calibri" w:hAnsi="Calibri" w:cs="Calibri"/>
                <w:sz w:val="18"/>
                <w:szCs w:val="18"/>
              </w:rPr>
            </w:pPr>
            <w:r w:rsidRPr="00AD2C6C">
              <w:rPr>
                <w:rFonts w:ascii="Calibri" w:hAnsi="Calibri" w:cs="Calibri"/>
                <w:sz w:val="18"/>
                <w:szCs w:val="18"/>
              </w:rPr>
              <w:t>Ειδικός Στόχος: 3.5 Ενίσχυση της πρόληψης και της θεραπείας της κατάχρησης ουσιών, συμπεριλαμβανομένης της χρήσης ναρκωτικών ουσιών και της επιβλαβούς κατανάλωσης αλκοόλ.</w:t>
            </w:r>
          </w:p>
          <w:p w:rsidR="005A2E28" w:rsidRPr="00AD2C6C" w:rsidRDefault="008A1F3F" w:rsidP="00AD2C6C">
            <w:pPr>
              <w:pStyle w:val="affd"/>
              <w:spacing w:line="240" w:lineRule="auto"/>
              <w:ind w:left="175" w:hanging="175"/>
              <w:rPr>
                <w:rFonts w:ascii="Calibri" w:hAnsi="Calibri" w:cs="Calibri"/>
                <w:bCs w:val="0"/>
                <w:sz w:val="18"/>
                <w:szCs w:val="18"/>
              </w:rPr>
            </w:pPr>
            <w:r w:rsidRPr="00AD2C6C">
              <w:rPr>
                <w:rFonts w:ascii="Calibri" w:hAnsi="Calibri" w:cs="Calibri"/>
                <w:sz w:val="18"/>
                <w:szCs w:val="18"/>
              </w:rPr>
              <w:t>Ειδικός Στόχος: 3.7 Έως το 2030, διασφάλιση της καθολικής πρόσβασης στη σεξουαλική και αναπαραγωγική υγειονομική περίθαλψη, συμπεριλαμβανομένου του οικογενειακού προγραμματισμού, της ενημέρωσης και  εκπαίδευσης, και της ενσωμάτωσης της αναπαραγωγικής υγείας σε εθνικές στρατηγικές και προγράμματα.</w:t>
            </w:r>
          </w:p>
          <w:p w:rsidR="005A2E28" w:rsidRPr="00AD2C6C" w:rsidRDefault="0034096D" w:rsidP="00AD2C6C">
            <w:pPr>
              <w:pStyle w:val="affd"/>
              <w:spacing w:line="240" w:lineRule="auto"/>
              <w:ind w:left="175" w:hanging="175"/>
              <w:rPr>
                <w:rFonts w:ascii="Calibri" w:eastAsia="Times New Roman" w:hAnsi="Calibri" w:cs="Calibri"/>
                <w:b/>
                <w:color w:val="984806"/>
                <w:sz w:val="18"/>
                <w:szCs w:val="18"/>
              </w:rPr>
            </w:pPr>
            <w:r w:rsidRPr="00AD2C6C">
              <w:rPr>
                <w:rFonts w:ascii="Calibri" w:hAnsi="Calibri" w:cs="Calibri"/>
                <w:sz w:val="18"/>
                <w:szCs w:val="18"/>
              </w:rPr>
              <w:t xml:space="preserve">Ειδικός Στόχος: </w:t>
            </w:r>
            <w:r w:rsidR="00C47FCC" w:rsidRPr="00AD2C6C">
              <w:rPr>
                <w:rFonts w:ascii="Calibri" w:hAnsi="Calibri" w:cs="Calibri"/>
                <w:sz w:val="18"/>
                <w:szCs w:val="18"/>
              </w:rPr>
              <w:t>3.8 Επίτευξη καθολικής υγειονομικής κάλυψης, συμπεριλαμβανομένης της προστασίας των οικονομικών κινδύνων, πρόσβαση σε βασικές ποιοτικές υπηρεσίες υγείας, καθώς και πρόσβαση όλων σε ασφαλή, αποτελεσματικά, ποιοτικά και προσιτά βασικά φάρμακα και εμβόλια.</w:t>
            </w:r>
          </w:p>
          <w:p w:rsidR="00C47FCC" w:rsidRPr="00F4062E" w:rsidRDefault="0034096D" w:rsidP="00F4062E">
            <w:pPr>
              <w:pStyle w:val="affd"/>
              <w:spacing w:line="240" w:lineRule="auto"/>
              <w:ind w:left="175" w:hanging="175"/>
              <w:rPr>
                <w:rFonts w:ascii="Calibri" w:eastAsia="Times New Roman" w:hAnsi="Calibri" w:cs="Calibri"/>
                <w:b/>
                <w:color w:val="984806"/>
                <w:sz w:val="18"/>
                <w:szCs w:val="18"/>
              </w:rPr>
            </w:pPr>
            <w:r w:rsidRPr="00AD2C6C">
              <w:rPr>
                <w:rFonts w:ascii="Calibri" w:hAnsi="Calibri" w:cs="Calibri"/>
                <w:sz w:val="18"/>
                <w:szCs w:val="18"/>
              </w:rPr>
              <w:t>Ειδικός Στόχος 3.9 Έως το 2030, διασφάλιση της ουσιαστικής μείωσης του αριθμού των θανάτων και των ασθενειών που οφείλονται σε επικίνδυνες χημικές ουσίες καθώς και στη ρύπανση και τη μόλυνση του αέρα, των υδάτων και του εδάφους.</w:t>
            </w:r>
          </w:p>
        </w:tc>
      </w:tr>
      <w:tr w:rsidR="00E04B8F" w:rsidRPr="001A5451" w:rsidTr="00AD2C6C">
        <w:trPr>
          <w:trHeight w:val="274"/>
        </w:trPr>
        <w:tc>
          <w:tcPr>
            <w:tcW w:w="2235" w:type="dxa"/>
            <w:shd w:val="clear" w:color="auto" w:fill="DBE5F1"/>
          </w:tcPr>
          <w:p w:rsidR="00E04B8F" w:rsidRPr="00AD2C6C" w:rsidRDefault="00C47FCC" w:rsidP="00AD2C6C">
            <w:pPr>
              <w:pStyle w:val="affd"/>
              <w:spacing w:line="240" w:lineRule="auto"/>
              <w:rPr>
                <w:rFonts w:ascii="Calibri" w:hAnsi="Calibri" w:cs="Calibri"/>
                <w:sz w:val="18"/>
                <w:szCs w:val="18"/>
              </w:rPr>
            </w:pPr>
            <w:r w:rsidRPr="00AD2C6C">
              <w:rPr>
                <w:rFonts w:ascii="Calibri" w:hAnsi="Calibri" w:cs="Calibri"/>
                <w:sz w:val="18"/>
                <w:szCs w:val="18"/>
              </w:rPr>
              <w:t xml:space="preserve">Γενικός </w:t>
            </w:r>
            <w:r w:rsidR="00E04B8F" w:rsidRPr="00AD2C6C">
              <w:rPr>
                <w:rFonts w:ascii="Calibri" w:hAnsi="Calibri" w:cs="Calibri"/>
                <w:sz w:val="18"/>
                <w:szCs w:val="18"/>
              </w:rPr>
              <w:t>Στόχος 4. Εξασφάλιση συμπεριληπτικής και δίκαιης ποιότητας εκπαίδευσης και προώθηση ευκαιριών δι</w:t>
            </w:r>
            <w:r w:rsidR="001663EF" w:rsidRPr="00AD2C6C">
              <w:rPr>
                <w:rFonts w:ascii="Calibri" w:hAnsi="Calibri" w:cs="Calibri"/>
                <w:sz w:val="18"/>
                <w:szCs w:val="18"/>
              </w:rPr>
              <w:t>α</w:t>
            </w:r>
            <w:r w:rsidR="00E04B8F" w:rsidRPr="00AD2C6C">
              <w:rPr>
                <w:rFonts w:ascii="Calibri" w:hAnsi="Calibri" w:cs="Calibri"/>
                <w:sz w:val="18"/>
                <w:szCs w:val="18"/>
              </w:rPr>
              <w:t xml:space="preserve"> βίου μάθησης για όλους</w:t>
            </w:r>
          </w:p>
        </w:tc>
        <w:tc>
          <w:tcPr>
            <w:tcW w:w="7335" w:type="dxa"/>
            <w:shd w:val="clear" w:color="auto" w:fill="DBE5F1"/>
          </w:tcPr>
          <w:p w:rsidR="00E04B8F" w:rsidRPr="00AD2C6C" w:rsidRDefault="00E04B8F" w:rsidP="00AD2C6C">
            <w:pPr>
              <w:pStyle w:val="affd"/>
              <w:spacing w:line="240" w:lineRule="auto"/>
              <w:ind w:left="175" w:hanging="175"/>
              <w:rPr>
                <w:rFonts w:ascii="Calibri" w:hAnsi="Calibri" w:cs="Calibri"/>
                <w:sz w:val="18"/>
                <w:szCs w:val="18"/>
              </w:rPr>
            </w:pPr>
            <w:r w:rsidRPr="00AD2C6C">
              <w:rPr>
                <w:rFonts w:ascii="Calibri" w:hAnsi="Calibri" w:cs="Calibri"/>
                <w:sz w:val="18"/>
                <w:szCs w:val="18"/>
              </w:rPr>
              <w:t xml:space="preserve">Ειδικός  στόχος </w:t>
            </w:r>
            <w:r w:rsidR="0034096D" w:rsidRPr="00AD2C6C">
              <w:rPr>
                <w:rFonts w:ascii="Calibri" w:hAnsi="Calibri" w:cs="Calibri"/>
                <w:sz w:val="18"/>
                <w:szCs w:val="18"/>
              </w:rPr>
              <w:t>4.</w:t>
            </w:r>
            <w:r w:rsidRPr="00AD2C6C">
              <w:rPr>
                <w:rFonts w:ascii="Calibri" w:hAnsi="Calibri" w:cs="Calibri"/>
                <w:sz w:val="18"/>
                <w:szCs w:val="18"/>
              </w:rPr>
              <w:t>5. Μέχρι το 2030, εξάλειψη των ανισοτήτων μεταξύ των φύλων στην εκπαίδευση και εξασφάλιση ίσης πρόσβασης σε όλα τα επίπεδα εκπαίδευσης και επαγγελματικής κατάρτισης για τους ευάλωτους, συμπεριλαμβανομένων των ατόμων με αναπηρίες, των αυτόχθονων πληθυσμών και των παιδιών σε ευάλωτες καταστάσεις.</w:t>
            </w:r>
          </w:p>
          <w:p w:rsidR="00E04B8F" w:rsidRPr="00AD2C6C" w:rsidRDefault="00E04B8F" w:rsidP="00AD2C6C">
            <w:pPr>
              <w:pStyle w:val="affd"/>
              <w:spacing w:line="240" w:lineRule="auto"/>
              <w:ind w:left="175" w:hanging="175"/>
              <w:rPr>
                <w:rFonts w:ascii="Calibri" w:hAnsi="Calibri" w:cs="Calibri"/>
                <w:sz w:val="18"/>
                <w:szCs w:val="18"/>
              </w:rPr>
            </w:pPr>
            <w:r w:rsidRPr="00AD2C6C">
              <w:rPr>
                <w:rFonts w:ascii="Calibri" w:hAnsi="Calibri" w:cs="Calibri"/>
                <w:sz w:val="18"/>
                <w:szCs w:val="18"/>
              </w:rPr>
              <w:t xml:space="preserve">Ειδικός στόχος </w:t>
            </w:r>
            <w:r w:rsidR="0034096D" w:rsidRPr="00AD2C6C">
              <w:rPr>
                <w:rFonts w:ascii="Calibri" w:hAnsi="Calibri" w:cs="Calibri"/>
                <w:sz w:val="18"/>
                <w:szCs w:val="18"/>
              </w:rPr>
              <w:t>4.</w:t>
            </w:r>
            <w:r w:rsidRPr="00AD2C6C">
              <w:rPr>
                <w:rFonts w:ascii="Calibri" w:hAnsi="Calibri" w:cs="Calibri"/>
                <w:sz w:val="18"/>
                <w:szCs w:val="18"/>
              </w:rPr>
              <w:t>7. Μέχρι το 2030, διασφάλιση ότι όλοι οι μαθητές αποκτούν τις γνώσεις και τις δεξιότητες που απαιτούνται μέσω της εκπαίδευσης για την προώθηση της αειφόρου ανάπτυξης και του βιώσιμου τρόπου ζωής, των ανθρωπίνων δικαιωμάτων, της ισότητας των φύλων, της προώθησης μιας κουλτούρας ειρήνης και απουσ</w:t>
            </w:r>
            <w:r w:rsidR="00297BC1">
              <w:rPr>
                <w:rFonts w:ascii="Calibri" w:hAnsi="Calibri" w:cs="Calibri"/>
                <w:sz w:val="18"/>
                <w:szCs w:val="18"/>
              </w:rPr>
              <w:t xml:space="preserve">ίας βίας, της παγκόσμιας </w:t>
            </w:r>
            <w:r w:rsidR="00D42AB8" w:rsidRPr="00D42AB8">
              <w:rPr>
                <w:rFonts w:ascii="Calibri" w:hAnsi="Calibri" w:cs="Calibri"/>
                <w:sz w:val="18"/>
                <w:szCs w:val="18"/>
              </w:rPr>
              <w:t>πολιτειότητας</w:t>
            </w:r>
            <w:r w:rsidRPr="00AD2C6C">
              <w:rPr>
                <w:rFonts w:ascii="Calibri" w:hAnsi="Calibri" w:cs="Calibri"/>
                <w:sz w:val="18"/>
                <w:szCs w:val="18"/>
              </w:rPr>
              <w:t xml:space="preserve"> και της εκτίμησης της πολιτιστικής πολυμορφίας και της συμβολής του πολιτισμού στη βιώσιμη ανάπτυξη.</w:t>
            </w:r>
          </w:p>
        </w:tc>
      </w:tr>
      <w:tr w:rsidR="00E04B8F" w:rsidRPr="001A5451" w:rsidTr="00AD2C6C">
        <w:trPr>
          <w:trHeight w:val="966"/>
        </w:trPr>
        <w:tc>
          <w:tcPr>
            <w:tcW w:w="2235" w:type="dxa"/>
            <w:shd w:val="clear" w:color="auto" w:fill="DBE5F1"/>
          </w:tcPr>
          <w:p w:rsidR="00E04B8F" w:rsidRPr="00AD2C6C" w:rsidRDefault="00C47FCC" w:rsidP="00AD2C6C">
            <w:pPr>
              <w:pStyle w:val="affd"/>
              <w:spacing w:line="240" w:lineRule="auto"/>
              <w:rPr>
                <w:rFonts w:ascii="Calibri" w:hAnsi="Calibri" w:cs="Calibri"/>
                <w:sz w:val="18"/>
                <w:szCs w:val="18"/>
              </w:rPr>
            </w:pPr>
            <w:r w:rsidRPr="00AD2C6C">
              <w:rPr>
                <w:rFonts w:ascii="Calibri" w:hAnsi="Calibri" w:cs="Calibri"/>
                <w:sz w:val="18"/>
                <w:szCs w:val="18"/>
              </w:rPr>
              <w:t xml:space="preserve">Γενικός </w:t>
            </w:r>
            <w:r w:rsidR="00E04B8F" w:rsidRPr="00AD2C6C">
              <w:rPr>
                <w:rFonts w:ascii="Calibri" w:hAnsi="Calibri" w:cs="Calibri"/>
                <w:sz w:val="18"/>
                <w:szCs w:val="18"/>
              </w:rPr>
              <w:t>Στόχος 5. Επίτευξη της ισότητας των φύλων και ενδυνάμωση όλων των γυναικών και των κοριτσιών</w:t>
            </w:r>
          </w:p>
        </w:tc>
        <w:tc>
          <w:tcPr>
            <w:tcW w:w="7335" w:type="dxa"/>
            <w:shd w:val="clear" w:color="auto" w:fill="DBE5F1"/>
          </w:tcPr>
          <w:p w:rsidR="00E04B8F" w:rsidRPr="00AD2C6C" w:rsidRDefault="00E04B8F" w:rsidP="00AD2C6C">
            <w:pPr>
              <w:pStyle w:val="affd"/>
              <w:spacing w:line="240" w:lineRule="auto"/>
              <w:ind w:left="175" w:hanging="175"/>
              <w:rPr>
                <w:rFonts w:ascii="Calibri" w:hAnsi="Calibri" w:cs="Calibri"/>
                <w:sz w:val="18"/>
                <w:szCs w:val="18"/>
              </w:rPr>
            </w:pPr>
            <w:r w:rsidRPr="00AD2C6C">
              <w:rPr>
                <w:rFonts w:ascii="Calibri" w:hAnsi="Calibri" w:cs="Calibri"/>
                <w:sz w:val="18"/>
                <w:szCs w:val="18"/>
              </w:rPr>
              <w:t xml:space="preserve">Ειδικός στόχος </w:t>
            </w:r>
            <w:r w:rsidR="0034096D" w:rsidRPr="00AD2C6C">
              <w:rPr>
                <w:rFonts w:ascii="Calibri" w:hAnsi="Calibri" w:cs="Calibri"/>
                <w:sz w:val="18"/>
                <w:szCs w:val="18"/>
              </w:rPr>
              <w:t>5.</w:t>
            </w:r>
            <w:r w:rsidRPr="00AD2C6C">
              <w:rPr>
                <w:rFonts w:ascii="Calibri" w:hAnsi="Calibri" w:cs="Calibri"/>
                <w:sz w:val="18"/>
                <w:szCs w:val="18"/>
              </w:rPr>
              <w:t>1. Εξάλειψη όλων των μορφών διακρίσεων εις βάρος όλων των γυναικών και των κοριτσιών παντού.</w:t>
            </w:r>
          </w:p>
          <w:p w:rsidR="00E04B8F" w:rsidRPr="00AD2C6C" w:rsidRDefault="00E04B8F" w:rsidP="00AD2C6C">
            <w:pPr>
              <w:pStyle w:val="affd"/>
              <w:spacing w:line="240" w:lineRule="auto"/>
              <w:ind w:left="175" w:hanging="175"/>
              <w:rPr>
                <w:rFonts w:ascii="Calibri" w:hAnsi="Calibri" w:cs="Calibri"/>
                <w:sz w:val="18"/>
                <w:szCs w:val="18"/>
              </w:rPr>
            </w:pPr>
            <w:r w:rsidRPr="00AD2C6C">
              <w:rPr>
                <w:rFonts w:ascii="Calibri" w:hAnsi="Calibri" w:cs="Calibri"/>
                <w:sz w:val="18"/>
                <w:szCs w:val="18"/>
              </w:rPr>
              <w:t xml:space="preserve">Ειδικός στόχος  </w:t>
            </w:r>
            <w:r w:rsidR="0034096D" w:rsidRPr="00AD2C6C">
              <w:rPr>
                <w:rFonts w:ascii="Calibri" w:hAnsi="Calibri" w:cs="Calibri"/>
                <w:sz w:val="18"/>
                <w:szCs w:val="18"/>
              </w:rPr>
              <w:t>5.</w:t>
            </w:r>
            <w:r w:rsidRPr="00AD2C6C">
              <w:rPr>
                <w:rFonts w:ascii="Calibri" w:hAnsi="Calibri" w:cs="Calibri"/>
                <w:sz w:val="18"/>
                <w:szCs w:val="18"/>
              </w:rPr>
              <w:t>2. Εξάλειψη κάθε μορφής βίας εναντίον όλων των γυναικών και κοριτσιών στο δημόσιο και ιδιωτικό τομέα, συμπεριλαμβανομένης της εμπορίας, της σεξουαλικής και άλλων μορφών εκμετάλλευσης.</w:t>
            </w:r>
          </w:p>
          <w:p w:rsidR="00E04B8F" w:rsidRPr="00AD2C6C" w:rsidRDefault="00E04B8F" w:rsidP="00AD2C6C">
            <w:pPr>
              <w:pStyle w:val="affd"/>
              <w:spacing w:line="240" w:lineRule="auto"/>
              <w:ind w:left="175" w:hanging="175"/>
              <w:rPr>
                <w:rFonts w:ascii="Calibri" w:hAnsi="Calibri" w:cs="Calibri"/>
                <w:sz w:val="18"/>
                <w:szCs w:val="18"/>
              </w:rPr>
            </w:pPr>
            <w:r w:rsidRPr="00AD2C6C">
              <w:rPr>
                <w:rFonts w:ascii="Calibri" w:hAnsi="Calibri" w:cs="Calibri"/>
                <w:sz w:val="18"/>
                <w:szCs w:val="18"/>
              </w:rPr>
              <w:t xml:space="preserve">Ειδικός στόχος  </w:t>
            </w:r>
            <w:r w:rsidR="0034096D" w:rsidRPr="00AD2C6C">
              <w:rPr>
                <w:rFonts w:ascii="Calibri" w:hAnsi="Calibri" w:cs="Calibri"/>
                <w:sz w:val="18"/>
                <w:szCs w:val="18"/>
              </w:rPr>
              <w:t>5.</w:t>
            </w:r>
            <w:r w:rsidRPr="00AD2C6C">
              <w:rPr>
                <w:rFonts w:ascii="Calibri" w:hAnsi="Calibri" w:cs="Calibri"/>
                <w:sz w:val="18"/>
                <w:szCs w:val="18"/>
              </w:rPr>
              <w:t xml:space="preserve">3. Εξάλειψη όλων τις επιβλαβών πρακτικών, όπως τον παιδικό, τον πρώιμο και τον αναγκαστικό γάμο και τον ακρωτηριασμό των γυναικείων γεννητικών οργάνων. </w:t>
            </w:r>
          </w:p>
        </w:tc>
      </w:tr>
      <w:tr w:rsidR="00E04B8F" w:rsidRPr="001A5451" w:rsidTr="00AD2C6C">
        <w:trPr>
          <w:trHeight w:val="1249"/>
        </w:trPr>
        <w:tc>
          <w:tcPr>
            <w:tcW w:w="2235" w:type="dxa"/>
            <w:shd w:val="clear" w:color="auto" w:fill="DBE5F1"/>
          </w:tcPr>
          <w:p w:rsidR="00E04B8F" w:rsidRPr="00AD2C6C" w:rsidRDefault="00E04B8F" w:rsidP="00AD2C6C">
            <w:pPr>
              <w:pStyle w:val="affd"/>
              <w:spacing w:line="240" w:lineRule="auto"/>
              <w:rPr>
                <w:rFonts w:ascii="Calibri" w:hAnsi="Calibri" w:cs="Calibri"/>
                <w:sz w:val="18"/>
                <w:szCs w:val="18"/>
              </w:rPr>
            </w:pPr>
            <w:r w:rsidRPr="00AD2C6C">
              <w:rPr>
                <w:rFonts w:ascii="Calibri" w:hAnsi="Calibri" w:cs="Calibri"/>
                <w:sz w:val="18"/>
                <w:szCs w:val="18"/>
              </w:rPr>
              <w:t>Γενικός στόχος 6: Διασφάλιση της πρόσβασης σε ύδρευση και αποχέτευση για όλους.</w:t>
            </w:r>
          </w:p>
        </w:tc>
        <w:tc>
          <w:tcPr>
            <w:tcW w:w="7335" w:type="dxa"/>
            <w:shd w:val="clear" w:color="auto" w:fill="DBE5F1"/>
          </w:tcPr>
          <w:p w:rsidR="00E04B8F" w:rsidRPr="00AD2C6C" w:rsidRDefault="00E04B8F" w:rsidP="00AD2C6C">
            <w:pPr>
              <w:pStyle w:val="affd"/>
              <w:spacing w:line="240" w:lineRule="auto"/>
              <w:ind w:left="175" w:hanging="175"/>
              <w:rPr>
                <w:rFonts w:ascii="Calibri" w:hAnsi="Calibri" w:cs="Calibri"/>
                <w:sz w:val="18"/>
                <w:szCs w:val="18"/>
              </w:rPr>
            </w:pPr>
            <w:r w:rsidRPr="00AD2C6C">
              <w:rPr>
                <w:rFonts w:ascii="Calibri" w:hAnsi="Calibri" w:cs="Calibri"/>
                <w:sz w:val="18"/>
                <w:szCs w:val="18"/>
              </w:rPr>
              <w:t xml:space="preserve">Ειδικός στόχος </w:t>
            </w:r>
            <w:r w:rsidR="0034096D" w:rsidRPr="00AD2C6C">
              <w:rPr>
                <w:rFonts w:ascii="Calibri" w:hAnsi="Calibri" w:cs="Calibri"/>
                <w:sz w:val="18"/>
                <w:szCs w:val="18"/>
              </w:rPr>
              <w:t>6.</w:t>
            </w:r>
            <w:r w:rsidRPr="00AD2C6C">
              <w:rPr>
                <w:rFonts w:ascii="Calibri" w:hAnsi="Calibri" w:cs="Calibri"/>
                <w:sz w:val="18"/>
                <w:szCs w:val="18"/>
              </w:rPr>
              <w:t xml:space="preserve">1. Έως το 2030, επίτευξη καθολικής και ισότιμης πρόσβασης σε ασφαλές και οικονομικά προσιτό πόσιμο νερό για όλους. </w:t>
            </w:r>
          </w:p>
          <w:p w:rsidR="00E04B8F" w:rsidRPr="00AD2C6C" w:rsidRDefault="00E04B8F" w:rsidP="00AD2C6C">
            <w:pPr>
              <w:pStyle w:val="affd"/>
              <w:spacing w:line="240" w:lineRule="auto"/>
              <w:ind w:left="175" w:hanging="175"/>
              <w:rPr>
                <w:rFonts w:ascii="Calibri" w:hAnsi="Calibri" w:cs="Calibri"/>
                <w:sz w:val="18"/>
                <w:szCs w:val="18"/>
              </w:rPr>
            </w:pPr>
            <w:r w:rsidRPr="00AD2C6C">
              <w:rPr>
                <w:rFonts w:ascii="Calibri" w:hAnsi="Calibri" w:cs="Calibri"/>
                <w:sz w:val="18"/>
                <w:szCs w:val="18"/>
              </w:rPr>
              <w:t xml:space="preserve">Ειδικός στόχος </w:t>
            </w:r>
            <w:r w:rsidR="0034096D" w:rsidRPr="00AD2C6C">
              <w:rPr>
                <w:rFonts w:ascii="Calibri" w:hAnsi="Calibri" w:cs="Calibri"/>
                <w:sz w:val="18"/>
                <w:szCs w:val="18"/>
              </w:rPr>
              <w:t>6.</w:t>
            </w:r>
            <w:r w:rsidRPr="00AD2C6C">
              <w:rPr>
                <w:rFonts w:ascii="Calibri" w:hAnsi="Calibri" w:cs="Calibri"/>
                <w:sz w:val="18"/>
                <w:szCs w:val="18"/>
              </w:rPr>
              <w:t>2. Έως το 2030, επίτευξη ισότιμης πρόσβασης σε επαρκείς υποδομές αποχέτευσης και υγιεινής για όλους και τερματισμός της αφόδευσης στο ύπαιθρο, με ιδιαίτερη μέριμνα για τις ανάγκες των γυναικών και των κοριτσιών, καθώς και κάθε ευάλωτου ατόμου.</w:t>
            </w:r>
          </w:p>
        </w:tc>
      </w:tr>
      <w:tr w:rsidR="00E04B8F" w:rsidRPr="001A5451" w:rsidTr="00AD2C6C">
        <w:trPr>
          <w:trHeight w:val="1249"/>
        </w:trPr>
        <w:tc>
          <w:tcPr>
            <w:tcW w:w="2235" w:type="dxa"/>
            <w:shd w:val="clear" w:color="auto" w:fill="DBE5F1"/>
          </w:tcPr>
          <w:p w:rsidR="00E04B8F" w:rsidRPr="00AD2C6C" w:rsidRDefault="00C47FCC" w:rsidP="00AD2C6C">
            <w:pPr>
              <w:pStyle w:val="affd"/>
              <w:spacing w:line="240" w:lineRule="auto"/>
              <w:rPr>
                <w:rFonts w:ascii="Calibri" w:hAnsi="Calibri" w:cs="Calibri"/>
                <w:sz w:val="18"/>
                <w:szCs w:val="18"/>
              </w:rPr>
            </w:pPr>
            <w:r w:rsidRPr="00AD2C6C">
              <w:rPr>
                <w:rFonts w:ascii="Calibri" w:hAnsi="Calibri" w:cs="Calibri"/>
                <w:sz w:val="18"/>
                <w:szCs w:val="18"/>
              </w:rPr>
              <w:t xml:space="preserve">Γενικός </w:t>
            </w:r>
            <w:r w:rsidR="00E04B8F" w:rsidRPr="00AD2C6C">
              <w:rPr>
                <w:rFonts w:ascii="Calibri" w:hAnsi="Calibri" w:cs="Calibri"/>
                <w:sz w:val="18"/>
                <w:szCs w:val="18"/>
              </w:rPr>
              <w:t>Στόχος 7. Εξασφάλιση πρόσβασης σε προσιτή, αξιόπιστη, βιώσιμη και σύγχρονη ενέργεια για όλους.</w:t>
            </w:r>
          </w:p>
        </w:tc>
        <w:tc>
          <w:tcPr>
            <w:tcW w:w="7335" w:type="dxa"/>
            <w:shd w:val="clear" w:color="auto" w:fill="DBE5F1"/>
          </w:tcPr>
          <w:p w:rsidR="00E04B8F" w:rsidRPr="00AD2C6C" w:rsidRDefault="0034096D" w:rsidP="00AD2C6C">
            <w:pPr>
              <w:pStyle w:val="affd"/>
              <w:spacing w:line="240" w:lineRule="auto"/>
              <w:ind w:left="175" w:hanging="175"/>
              <w:rPr>
                <w:rFonts w:ascii="Calibri" w:hAnsi="Calibri" w:cs="Calibri"/>
                <w:sz w:val="18"/>
                <w:szCs w:val="18"/>
              </w:rPr>
            </w:pPr>
            <w:r w:rsidRPr="00AD2C6C">
              <w:rPr>
                <w:rFonts w:ascii="Calibri" w:hAnsi="Calibri" w:cs="Calibri"/>
                <w:sz w:val="18"/>
                <w:szCs w:val="18"/>
              </w:rPr>
              <w:t xml:space="preserve">Ειδικός Στόχος </w:t>
            </w:r>
            <w:r w:rsidR="00E04B8F" w:rsidRPr="00AD2C6C">
              <w:rPr>
                <w:rFonts w:ascii="Calibri" w:hAnsi="Calibri" w:cs="Calibri"/>
                <w:sz w:val="18"/>
                <w:szCs w:val="18"/>
              </w:rPr>
              <w:t>7.1 Έως το 2030, εξασφάλιση καθολικής πρόσβασης σε οικονομικές, αξιόπιστες και σύγχρονες ενεργειακές υπηρεσίες.</w:t>
            </w:r>
          </w:p>
        </w:tc>
      </w:tr>
      <w:tr w:rsidR="00E04B8F" w:rsidRPr="001A5451" w:rsidTr="00AD2C6C">
        <w:tc>
          <w:tcPr>
            <w:tcW w:w="2235" w:type="dxa"/>
            <w:shd w:val="clear" w:color="auto" w:fill="DBE5F1"/>
          </w:tcPr>
          <w:p w:rsidR="00E04B8F" w:rsidRPr="00AD2C6C" w:rsidRDefault="00E04B8F" w:rsidP="00AD2C6C">
            <w:pPr>
              <w:pStyle w:val="affd"/>
              <w:spacing w:line="240" w:lineRule="auto"/>
              <w:rPr>
                <w:rFonts w:ascii="Calibri" w:hAnsi="Calibri" w:cs="Calibri"/>
                <w:sz w:val="18"/>
                <w:szCs w:val="18"/>
              </w:rPr>
            </w:pPr>
            <w:r w:rsidRPr="00AD2C6C">
              <w:rPr>
                <w:rFonts w:ascii="Calibri" w:hAnsi="Calibri" w:cs="Calibri"/>
                <w:sz w:val="18"/>
                <w:szCs w:val="18"/>
              </w:rPr>
              <w:t xml:space="preserve">Γενικός στόχος 8: Προαγωγή της βιώσιμης οικονομικής ανάπτυξης χωρίς αποκλεισμούς, της απασχόλησης και της αξιοπρεπούς εργασίας για όλους. </w:t>
            </w:r>
          </w:p>
          <w:p w:rsidR="00E04B8F" w:rsidRPr="00AD2C6C" w:rsidRDefault="00E04B8F" w:rsidP="00AD2C6C">
            <w:pPr>
              <w:pStyle w:val="affd"/>
              <w:spacing w:line="240" w:lineRule="auto"/>
              <w:rPr>
                <w:rFonts w:ascii="Calibri" w:hAnsi="Calibri" w:cs="Calibri"/>
                <w:sz w:val="18"/>
                <w:szCs w:val="18"/>
              </w:rPr>
            </w:pPr>
          </w:p>
        </w:tc>
        <w:tc>
          <w:tcPr>
            <w:tcW w:w="7335" w:type="dxa"/>
            <w:shd w:val="clear" w:color="auto" w:fill="DBE5F1"/>
          </w:tcPr>
          <w:p w:rsidR="00E04B8F" w:rsidRPr="00AD2C6C" w:rsidRDefault="00E04B8F" w:rsidP="00AD2C6C">
            <w:pPr>
              <w:pStyle w:val="affd"/>
              <w:spacing w:line="240" w:lineRule="auto"/>
              <w:ind w:left="175" w:hanging="175"/>
              <w:rPr>
                <w:rFonts w:ascii="Calibri" w:hAnsi="Calibri" w:cs="Calibri"/>
                <w:sz w:val="18"/>
                <w:szCs w:val="18"/>
              </w:rPr>
            </w:pPr>
            <w:r w:rsidRPr="00AD2C6C">
              <w:rPr>
                <w:rFonts w:ascii="Calibri" w:hAnsi="Calibri" w:cs="Calibri"/>
                <w:sz w:val="18"/>
                <w:szCs w:val="18"/>
              </w:rPr>
              <w:t xml:space="preserve">Ειδικός στόχος </w:t>
            </w:r>
            <w:r w:rsidR="0034096D" w:rsidRPr="00AD2C6C">
              <w:rPr>
                <w:rFonts w:ascii="Calibri" w:hAnsi="Calibri" w:cs="Calibri"/>
                <w:sz w:val="18"/>
                <w:szCs w:val="18"/>
              </w:rPr>
              <w:t>8.</w:t>
            </w:r>
            <w:r w:rsidRPr="00AD2C6C">
              <w:rPr>
                <w:rFonts w:ascii="Calibri" w:hAnsi="Calibri" w:cs="Calibri"/>
                <w:sz w:val="18"/>
                <w:szCs w:val="18"/>
              </w:rPr>
              <w:t xml:space="preserve">5. Έως το 2030, επίτευξη πλήρους και παραγωγικής απασχόλησης και αξιοπρεπούς εργασίας για όλους τους άνδρες και όλες τις γυναίκες, μη εξαιρουμένων των νέων και των ατόμων με αναπηρία, καθώς και ίσης αμοιβής για εργασία ίσης αξίας. </w:t>
            </w:r>
          </w:p>
          <w:p w:rsidR="00E04B8F" w:rsidRPr="00AD2C6C" w:rsidRDefault="00E04B8F" w:rsidP="00AD2C6C">
            <w:pPr>
              <w:pStyle w:val="affd"/>
              <w:spacing w:line="240" w:lineRule="auto"/>
              <w:ind w:left="175" w:hanging="175"/>
              <w:rPr>
                <w:rFonts w:ascii="Calibri" w:hAnsi="Calibri" w:cs="Calibri"/>
                <w:sz w:val="18"/>
                <w:szCs w:val="18"/>
              </w:rPr>
            </w:pPr>
            <w:r w:rsidRPr="00AD2C6C">
              <w:rPr>
                <w:rFonts w:ascii="Calibri" w:hAnsi="Calibri" w:cs="Calibri"/>
                <w:sz w:val="18"/>
                <w:szCs w:val="18"/>
              </w:rPr>
              <w:t xml:space="preserve">Ειδικός στόχος </w:t>
            </w:r>
            <w:r w:rsidR="0034096D" w:rsidRPr="00AD2C6C">
              <w:rPr>
                <w:rFonts w:ascii="Calibri" w:hAnsi="Calibri" w:cs="Calibri"/>
                <w:sz w:val="18"/>
                <w:szCs w:val="18"/>
              </w:rPr>
              <w:t>8.</w:t>
            </w:r>
            <w:r w:rsidRPr="00AD2C6C">
              <w:rPr>
                <w:rFonts w:ascii="Calibri" w:hAnsi="Calibri" w:cs="Calibri"/>
                <w:sz w:val="18"/>
                <w:szCs w:val="18"/>
              </w:rPr>
              <w:t xml:space="preserve">6. Έως το 2020, σημαντική μείωση του ποσοστού των νέων που βρίσκονται εκτός απασχόλησης, εκπαίδευσης ή κατάρτισης. </w:t>
            </w:r>
          </w:p>
          <w:p w:rsidR="00E04B8F" w:rsidRPr="00AD2C6C" w:rsidRDefault="00E04B8F" w:rsidP="00AD2C6C">
            <w:pPr>
              <w:pStyle w:val="affd"/>
              <w:spacing w:line="240" w:lineRule="auto"/>
              <w:ind w:left="175" w:hanging="175"/>
              <w:rPr>
                <w:rFonts w:ascii="Calibri" w:hAnsi="Calibri" w:cs="Calibri"/>
                <w:sz w:val="18"/>
                <w:szCs w:val="18"/>
              </w:rPr>
            </w:pPr>
            <w:r w:rsidRPr="00AD2C6C">
              <w:rPr>
                <w:rFonts w:ascii="Calibri" w:hAnsi="Calibri" w:cs="Calibri"/>
                <w:sz w:val="18"/>
                <w:szCs w:val="18"/>
              </w:rPr>
              <w:t xml:space="preserve">Ειδικός στόχος </w:t>
            </w:r>
            <w:r w:rsidR="0034096D" w:rsidRPr="00AD2C6C">
              <w:rPr>
                <w:rFonts w:ascii="Calibri" w:hAnsi="Calibri" w:cs="Calibri"/>
                <w:sz w:val="18"/>
                <w:szCs w:val="18"/>
              </w:rPr>
              <w:t>8.</w:t>
            </w:r>
            <w:r w:rsidRPr="00AD2C6C">
              <w:rPr>
                <w:rFonts w:ascii="Calibri" w:hAnsi="Calibri" w:cs="Calibri"/>
                <w:sz w:val="18"/>
                <w:szCs w:val="18"/>
              </w:rPr>
              <w:t xml:space="preserve">8. </w:t>
            </w:r>
            <w:r w:rsidR="00AE53CA" w:rsidRPr="00AD2C6C">
              <w:rPr>
                <w:rFonts w:ascii="Calibri" w:hAnsi="Calibri" w:cs="Calibri"/>
                <w:sz w:val="18"/>
                <w:szCs w:val="18"/>
              </w:rPr>
              <w:t>Προστασία εργασιακών δικαιωμάτων και προαγωγή ασφαλών συνθηκών εργασίας για όλους τους εργάτες, συμπεριλαμβανομένων των εργαζόμενων μεταναστών, και ιδίως των γυναικών μεταναστριών καθώς και εκείνων που έχουν επισφαλείς θέσεις απασχόλησης.</w:t>
            </w:r>
          </w:p>
        </w:tc>
      </w:tr>
      <w:tr w:rsidR="00E04B8F" w:rsidRPr="001A5451" w:rsidTr="00AD2C6C">
        <w:tc>
          <w:tcPr>
            <w:tcW w:w="2235" w:type="dxa"/>
            <w:shd w:val="clear" w:color="auto" w:fill="DBE5F1"/>
          </w:tcPr>
          <w:p w:rsidR="00E04B8F" w:rsidRPr="00AD2C6C" w:rsidRDefault="00E04B8F" w:rsidP="00AD2C6C">
            <w:pPr>
              <w:pStyle w:val="affd"/>
              <w:spacing w:line="240" w:lineRule="auto"/>
              <w:rPr>
                <w:rFonts w:ascii="Calibri" w:hAnsi="Calibri" w:cs="Calibri"/>
                <w:sz w:val="18"/>
                <w:szCs w:val="18"/>
              </w:rPr>
            </w:pPr>
            <w:r w:rsidRPr="00AD2C6C">
              <w:rPr>
                <w:rFonts w:ascii="Calibri" w:hAnsi="Calibri" w:cs="Calibri"/>
                <w:sz w:val="18"/>
                <w:szCs w:val="18"/>
              </w:rPr>
              <w:t xml:space="preserve">Γενικός στόχος 10: Μείωση των ανισοτήτων εντός και μεταξύ χωρών. </w:t>
            </w:r>
          </w:p>
          <w:p w:rsidR="00E04B8F" w:rsidRPr="00AD2C6C" w:rsidRDefault="00E04B8F" w:rsidP="00AD2C6C">
            <w:pPr>
              <w:pStyle w:val="affd"/>
              <w:spacing w:line="240" w:lineRule="auto"/>
              <w:rPr>
                <w:rFonts w:ascii="Calibri" w:hAnsi="Calibri" w:cs="Calibri"/>
                <w:sz w:val="18"/>
                <w:szCs w:val="18"/>
              </w:rPr>
            </w:pPr>
          </w:p>
        </w:tc>
        <w:tc>
          <w:tcPr>
            <w:tcW w:w="7335" w:type="dxa"/>
            <w:shd w:val="clear" w:color="auto" w:fill="DBE5F1"/>
          </w:tcPr>
          <w:p w:rsidR="00AE53CA" w:rsidRPr="00AD2C6C" w:rsidRDefault="00E04B8F" w:rsidP="00AD2C6C">
            <w:pPr>
              <w:pStyle w:val="affd"/>
              <w:spacing w:line="240" w:lineRule="auto"/>
              <w:ind w:left="175" w:hanging="175"/>
              <w:rPr>
                <w:rFonts w:ascii="Calibri" w:hAnsi="Calibri" w:cs="Calibri"/>
                <w:sz w:val="18"/>
                <w:szCs w:val="18"/>
              </w:rPr>
            </w:pPr>
            <w:r w:rsidRPr="00AD2C6C">
              <w:rPr>
                <w:rFonts w:ascii="Calibri" w:hAnsi="Calibri" w:cs="Calibri"/>
                <w:sz w:val="18"/>
                <w:szCs w:val="18"/>
              </w:rPr>
              <w:t xml:space="preserve">Ειδικός στόχος </w:t>
            </w:r>
            <w:r w:rsidR="0034096D" w:rsidRPr="00AD2C6C">
              <w:rPr>
                <w:rFonts w:ascii="Calibri" w:hAnsi="Calibri" w:cs="Calibri"/>
                <w:sz w:val="18"/>
                <w:szCs w:val="18"/>
              </w:rPr>
              <w:t>10.</w:t>
            </w:r>
            <w:r w:rsidRPr="00AD2C6C">
              <w:rPr>
                <w:rFonts w:ascii="Calibri" w:hAnsi="Calibri" w:cs="Calibri"/>
                <w:sz w:val="18"/>
                <w:szCs w:val="18"/>
              </w:rPr>
              <w:t>1.</w:t>
            </w:r>
            <w:r w:rsidR="000C0B5D" w:rsidRPr="00AD2C6C">
              <w:rPr>
                <w:rFonts w:ascii="Calibri" w:hAnsi="Calibri" w:cs="Calibri"/>
                <w:sz w:val="18"/>
                <w:szCs w:val="18"/>
              </w:rPr>
              <w:t xml:space="preserve"> </w:t>
            </w:r>
            <w:r w:rsidR="00AE53CA" w:rsidRPr="00AD2C6C">
              <w:rPr>
                <w:rFonts w:ascii="Calibri" w:hAnsi="Calibri" w:cs="Calibri"/>
                <w:sz w:val="18"/>
                <w:szCs w:val="18"/>
              </w:rPr>
              <w:t>Έως το 2030,  προοδευτική επίτευξη και διατήρηση της αύξησης του εισοδήματος για το κατώτερο  40% του πληθυσμού με ρυθμό  υψηλότερο  του μέσου εθνικού.</w:t>
            </w:r>
          </w:p>
          <w:p w:rsidR="00AE53CA" w:rsidRPr="00AD2C6C" w:rsidRDefault="00E04B8F" w:rsidP="00AD2C6C">
            <w:pPr>
              <w:pStyle w:val="affd"/>
              <w:spacing w:line="240" w:lineRule="auto"/>
              <w:ind w:left="175" w:hanging="175"/>
              <w:rPr>
                <w:rFonts w:ascii="Calibri" w:hAnsi="Calibri" w:cs="Calibri"/>
                <w:sz w:val="18"/>
                <w:szCs w:val="18"/>
              </w:rPr>
            </w:pPr>
            <w:r w:rsidRPr="00AD2C6C">
              <w:rPr>
                <w:rFonts w:ascii="Calibri" w:hAnsi="Calibri" w:cs="Calibri"/>
                <w:sz w:val="18"/>
                <w:szCs w:val="18"/>
              </w:rPr>
              <w:t xml:space="preserve">Ειδικός στόχος </w:t>
            </w:r>
            <w:r w:rsidR="0034096D" w:rsidRPr="00AD2C6C">
              <w:rPr>
                <w:rFonts w:ascii="Calibri" w:hAnsi="Calibri" w:cs="Calibri"/>
                <w:sz w:val="18"/>
                <w:szCs w:val="18"/>
              </w:rPr>
              <w:t>10.</w:t>
            </w:r>
            <w:r w:rsidRPr="00AD2C6C">
              <w:rPr>
                <w:rFonts w:ascii="Calibri" w:hAnsi="Calibri" w:cs="Calibri"/>
                <w:sz w:val="18"/>
                <w:szCs w:val="18"/>
              </w:rPr>
              <w:t xml:space="preserve">2. Έως το 2030, ενίσχυση και </w:t>
            </w:r>
            <w:r w:rsidR="00AE53CA" w:rsidRPr="00AD2C6C">
              <w:rPr>
                <w:rFonts w:ascii="Calibri" w:hAnsi="Calibri" w:cs="Calibri"/>
                <w:sz w:val="18"/>
                <w:szCs w:val="18"/>
              </w:rPr>
              <w:t xml:space="preserve">προαγωγή </w:t>
            </w:r>
            <w:r w:rsidRPr="00AD2C6C">
              <w:rPr>
                <w:rFonts w:ascii="Calibri" w:hAnsi="Calibri" w:cs="Calibri"/>
                <w:sz w:val="18"/>
                <w:szCs w:val="18"/>
              </w:rPr>
              <w:t xml:space="preserve">της κοινωνικής, οικονομικής και πολιτικής ένταξης </w:t>
            </w:r>
            <w:r w:rsidR="00AE53CA" w:rsidRPr="00AD2C6C">
              <w:rPr>
                <w:rFonts w:ascii="Calibri" w:hAnsi="Calibri" w:cs="Calibri"/>
                <w:sz w:val="18"/>
                <w:szCs w:val="18"/>
              </w:rPr>
              <w:t>ανεξαρτήτως</w:t>
            </w:r>
            <w:r w:rsidRPr="00AD2C6C">
              <w:rPr>
                <w:rFonts w:ascii="Calibri" w:hAnsi="Calibri" w:cs="Calibri"/>
                <w:sz w:val="18"/>
                <w:szCs w:val="18"/>
              </w:rPr>
              <w:t xml:space="preserve"> ηλικίας, φύλου, αναπηρίας, φυλής, </w:t>
            </w:r>
            <w:r w:rsidR="00AE53CA" w:rsidRPr="00AD2C6C">
              <w:rPr>
                <w:rFonts w:ascii="Calibri" w:hAnsi="Calibri" w:cs="Calibri"/>
                <w:sz w:val="18"/>
                <w:szCs w:val="18"/>
              </w:rPr>
              <w:t xml:space="preserve">εθνικότητας, </w:t>
            </w:r>
            <w:r w:rsidRPr="00AD2C6C">
              <w:rPr>
                <w:rFonts w:ascii="Calibri" w:hAnsi="Calibri" w:cs="Calibri"/>
                <w:sz w:val="18"/>
                <w:szCs w:val="18"/>
              </w:rPr>
              <w:t xml:space="preserve">καταγωγής, θρησκείας </w:t>
            </w:r>
            <w:r w:rsidR="00AE53CA" w:rsidRPr="00AD2C6C">
              <w:rPr>
                <w:rFonts w:ascii="Calibri" w:hAnsi="Calibri" w:cs="Calibri"/>
                <w:sz w:val="18"/>
                <w:szCs w:val="18"/>
              </w:rPr>
              <w:t xml:space="preserve">ή </w:t>
            </w:r>
            <w:r w:rsidRPr="00AD2C6C">
              <w:rPr>
                <w:rFonts w:ascii="Calibri" w:hAnsi="Calibri" w:cs="Calibri"/>
                <w:sz w:val="18"/>
                <w:szCs w:val="18"/>
              </w:rPr>
              <w:t xml:space="preserve">οικονομικής ή άλλης κατάστασης. </w:t>
            </w:r>
          </w:p>
          <w:p w:rsidR="00E04B8F" w:rsidRPr="00AD2C6C" w:rsidRDefault="00E04B8F" w:rsidP="00AD2C6C">
            <w:pPr>
              <w:pStyle w:val="affd"/>
              <w:spacing w:line="240" w:lineRule="auto"/>
              <w:ind w:left="175" w:hanging="175"/>
              <w:rPr>
                <w:rFonts w:ascii="Calibri" w:hAnsi="Calibri" w:cs="Calibri"/>
                <w:sz w:val="18"/>
                <w:szCs w:val="18"/>
              </w:rPr>
            </w:pPr>
            <w:r w:rsidRPr="00AD2C6C">
              <w:rPr>
                <w:rFonts w:ascii="Calibri" w:hAnsi="Calibri" w:cs="Calibri"/>
                <w:sz w:val="18"/>
                <w:szCs w:val="18"/>
              </w:rPr>
              <w:t xml:space="preserve">Ειδικός στόχος </w:t>
            </w:r>
            <w:r w:rsidR="0034096D" w:rsidRPr="00AD2C6C">
              <w:rPr>
                <w:rFonts w:ascii="Calibri" w:hAnsi="Calibri" w:cs="Calibri"/>
                <w:sz w:val="18"/>
                <w:szCs w:val="18"/>
              </w:rPr>
              <w:t xml:space="preserve">10. </w:t>
            </w:r>
            <w:r w:rsidRPr="00AD2C6C">
              <w:rPr>
                <w:rFonts w:ascii="Calibri" w:hAnsi="Calibri" w:cs="Calibri"/>
                <w:sz w:val="18"/>
                <w:szCs w:val="18"/>
              </w:rPr>
              <w:t>3. Διασφάλιση ίσων ευκαιριών με σκοπό τη μείωση των ανισοτήτων, μεταξύ άλλων με κατάργηση νόμων, πολιτικών και πρακτικών που εισάγουν διακρίσεις και προώθηση της κατάλληλης νομοθεσίας, πολιτικών και δράσεων.</w:t>
            </w:r>
          </w:p>
        </w:tc>
      </w:tr>
      <w:tr w:rsidR="00E04B8F" w:rsidRPr="001A5451" w:rsidTr="00AD2C6C">
        <w:tc>
          <w:tcPr>
            <w:tcW w:w="2235" w:type="dxa"/>
            <w:shd w:val="clear" w:color="auto" w:fill="DBE5F1"/>
          </w:tcPr>
          <w:p w:rsidR="00E04B8F" w:rsidRPr="00AD2C6C" w:rsidRDefault="00E04B8F" w:rsidP="00AD2C6C">
            <w:pPr>
              <w:pStyle w:val="affd"/>
              <w:spacing w:line="240" w:lineRule="auto"/>
              <w:rPr>
                <w:rFonts w:ascii="Calibri" w:hAnsi="Calibri" w:cs="Calibri"/>
                <w:sz w:val="18"/>
                <w:szCs w:val="18"/>
              </w:rPr>
            </w:pPr>
            <w:r w:rsidRPr="00AD2C6C">
              <w:rPr>
                <w:rFonts w:ascii="Calibri" w:hAnsi="Calibri" w:cs="Calibri"/>
                <w:sz w:val="18"/>
                <w:szCs w:val="18"/>
              </w:rPr>
              <w:t>Γενικός στόχος 11: Επίτευξη ασφαλών, ανθεκτικών, βιώσιμων και χωρίς αποκλεισμούς πόλεων.</w:t>
            </w:r>
          </w:p>
        </w:tc>
        <w:tc>
          <w:tcPr>
            <w:tcW w:w="7335" w:type="dxa"/>
            <w:shd w:val="clear" w:color="auto" w:fill="DBE5F1"/>
          </w:tcPr>
          <w:p w:rsidR="00E04B8F" w:rsidRPr="00AD2C6C" w:rsidRDefault="00E04B8F" w:rsidP="00AD2C6C">
            <w:pPr>
              <w:pStyle w:val="affd"/>
              <w:spacing w:line="240" w:lineRule="auto"/>
              <w:ind w:left="175" w:hanging="175"/>
              <w:rPr>
                <w:rFonts w:ascii="Calibri" w:hAnsi="Calibri" w:cs="Calibri"/>
                <w:sz w:val="18"/>
                <w:szCs w:val="18"/>
              </w:rPr>
            </w:pPr>
            <w:r w:rsidRPr="00AD2C6C">
              <w:rPr>
                <w:rFonts w:ascii="Calibri" w:hAnsi="Calibri" w:cs="Calibri"/>
                <w:sz w:val="18"/>
                <w:szCs w:val="18"/>
              </w:rPr>
              <w:t xml:space="preserve">Ειδικός στόχος </w:t>
            </w:r>
            <w:r w:rsidR="0034096D" w:rsidRPr="00AD2C6C">
              <w:rPr>
                <w:rFonts w:ascii="Calibri" w:hAnsi="Calibri" w:cs="Calibri"/>
                <w:sz w:val="18"/>
                <w:szCs w:val="18"/>
              </w:rPr>
              <w:t>11.</w:t>
            </w:r>
            <w:r w:rsidRPr="00AD2C6C">
              <w:rPr>
                <w:rFonts w:ascii="Calibri" w:hAnsi="Calibri" w:cs="Calibri"/>
                <w:sz w:val="18"/>
                <w:szCs w:val="18"/>
              </w:rPr>
              <w:t>1. Έως το 2030, διασφάλιση πρόσβασης σε επαρκή, ασφαλή και προσιτή στέγη για όλους, καθώς και στις βασικές υπηρεσίες, και αναβάθμιση των παραγκουπόλεων.</w:t>
            </w:r>
          </w:p>
        </w:tc>
      </w:tr>
      <w:tr w:rsidR="00C47FCC" w:rsidRPr="001A5451" w:rsidTr="00AD2C6C">
        <w:tc>
          <w:tcPr>
            <w:tcW w:w="2235" w:type="dxa"/>
            <w:shd w:val="clear" w:color="auto" w:fill="DBE5F1"/>
          </w:tcPr>
          <w:p w:rsidR="00C47FCC" w:rsidRPr="00AD2C6C" w:rsidRDefault="00C47FCC" w:rsidP="00AD2C6C">
            <w:pPr>
              <w:pStyle w:val="affd"/>
              <w:spacing w:line="240" w:lineRule="auto"/>
              <w:rPr>
                <w:rFonts w:ascii="Calibri" w:hAnsi="Calibri" w:cs="Calibri"/>
                <w:sz w:val="18"/>
                <w:szCs w:val="18"/>
              </w:rPr>
            </w:pPr>
            <w:r w:rsidRPr="00AD2C6C">
              <w:rPr>
                <w:rFonts w:ascii="Calibri" w:hAnsi="Calibri" w:cs="Calibri"/>
                <w:sz w:val="18"/>
                <w:szCs w:val="18"/>
              </w:rPr>
              <w:t xml:space="preserve">Γενικός </w:t>
            </w:r>
            <w:r w:rsidR="00EE6865" w:rsidRPr="00AD2C6C">
              <w:rPr>
                <w:rFonts w:ascii="Calibri" w:hAnsi="Calibri" w:cs="Calibri"/>
                <w:sz w:val="18"/>
                <w:szCs w:val="18"/>
              </w:rPr>
              <w:t>στόχος</w:t>
            </w:r>
            <w:r w:rsidRPr="00AD2C6C">
              <w:rPr>
                <w:rFonts w:ascii="Calibri" w:hAnsi="Calibri" w:cs="Calibri"/>
                <w:sz w:val="18"/>
                <w:szCs w:val="18"/>
              </w:rPr>
              <w:t xml:space="preserve"> 16: Ειρήνη, Δικαιοσύνη και Ισχυροί Θεσμοί</w:t>
            </w:r>
          </w:p>
        </w:tc>
        <w:tc>
          <w:tcPr>
            <w:tcW w:w="7335" w:type="dxa"/>
            <w:shd w:val="clear" w:color="auto" w:fill="DBE5F1"/>
          </w:tcPr>
          <w:p w:rsidR="0034096D" w:rsidRPr="00AD2C6C" w:rsidRDefault="0034096D" w:rsidP="00AD2C6C">
            <w:pPr>
              <w:pStyle w:val="affd"/>
              <w:spacing w:line="240" w:lineRule="auto"/>
              <w:ind w:left="175" w:hanging="175"/>
              <w:rPr>
                <w:rFonts w:ascii="Calibri" w:hAnsi="Calibri" w:cs="Calibri"/>
                <w:sz w:val="18"/>
                <w:szCs w:val="18"/>
              </w:rPr>
            </w:pPr>
            <w:r w:rsidRPr="00AD2C6C">
              <w:rPr>
                <w:rFonts w:ascii="Calibri" w:hAnsi="Calibri" w:cs="Calibri"/>
                <w:sz w:val="18"/>
                <w:szCs w:val="18"/>
              </w:rPr>
              <w:t>Ειδικός Στόχος 16.1; Σημαντική μείωση όλων των μορφών βίας και των σχετικών ποσοστών θανάτων παντού.</w:t>
            </w:r>
          </w:p>
          <w:p w:rsidR="0034096D" w:rsidRPr="00AD2C6C" w:rsidRDefault="0034096D" w:rsidP="00AD2C6C">
            <w:pPr>
              <w:pStyle w:val="affd"/>
              <w:spacing w:line="240" w:lineRule="auto"/>
              <w:ind w:left="175" w:hanging="175"/>
              <w:rPr>
                <w:rFonts w:ascii="Calibri" w:hAnsi="Calibri" w:cs="Calibri"/>
                <w:sz w:val="18"/>
                <w:szCs w:val="18"/>
              </w:rPr>
            </w:pPr>
            <w:r w:rsidRPr="00AD2C6C">
              <w:rPr>
                <w:rFonts w:ascii="Calibri" w:hAnsi="Calibri" w:cs="Calibri"/>
                <w:sz w:val="18"/>
                <w:szCs w:val="18"/>
              </w:rPr>
              <w:t>Ειδικός Στόχος 16.2 Τερματισμός της κακοποίησης, της εκμετάλλευσης, της εμπορίας ανθρώπων, καθώς και όλων των μορφών βίας και βασανιστηρίων που υφίστανται τα παιδιά.</w:t>
            </w:r>
          </w:p>
          <w:p w:rsidR="0034096D" w:rsidRPr="00AD2C6C" w:rsidRDefault="0034096D" w:rsidP="00AD2C6C">
            <w:pPr>
              <w:pStyle w:val="affd"/>
              <w:spacing w:line="240" w:lineRule="auto"/>
              <w:ind w:left="175" w:hanging="175"/>
              <w:rPr>
                <w:rFonts w:ascii="Calibri" w:hAnsi="Calibri" w:cs="Calibri"/>
                <w:sz w:val="18"/>
                <w:szCs w:val="18"/>
              </w:rPr>
            </w:pPr>
            <w:r w:rsidRPr="00AD2C6C">
              <w:rPr>
                <w:rFonts w:ascii="Calibri" w:hAnsi="Calibri" w:cs="Calibri"/>
                <w:sz w:val="18"/>
                <w:szCs w:val="18"/>
              </w:rPr>
              <w:t>Ειδικός Στόχος 16.3 Προαγωγή του κράτους δικαίου, σε εθνικό και διεθνές επίπεδο, και διασφάλιση της ισότιμης πρόσβασης στη δικαιοσύνη για όλους.</w:t>
            </w:r>
          </w:p>
          <w:p w:rsidR="0034096D" w:rsidRPr="00AD2C6C" w:rsidRDefault="0034096D" w:rsidP="00AD2C6C">
            <w:pPr>
              <w:pStyle w:val="affd"/>
              <w:spacing w:line="240" w:lineRule="auto"/>
              <w:ind w:left="175" w:hanging="175"/>
              <w:rPr>
                <w:rFonts w:ascii="Calibri" w:hAnsi="Calibri" w:cs="Calibri"/>
                <w:sz w:val="18"/>
                <w:szCs w:val="18"/>
              </w:rPr>
            </w:pPr>
            <w:r w:rsidRPr="00AD2C6C">
              <w:rPr>
                <w:rFonts w:ascii="Calibri" w:hAnsi="Calibri" w:cs="Calibri"/>
                <w:sz w:val="18"/>
                <w:szCs w:val="18"/>
              </w:rPr>
              <w:t>Ειδικός Στόχος 16.4 Έως το 2030, σημαντική μείωση των παράνομων ροών χρημάτων και όπλων, ενίσχυση της ανάκτησης και επιστροφής κλεμμένων περιουσιακών στοιχείων και καταπολέμηση κάθε μορφής οργανωμένου εγκλήματος.</w:t>
            </w:r>
          </w:p>
          <w:p w:rsidR="0034096D" w:rsidRPr="00AD2C6C" w:rsidRDefault="0034096D" w:rsidP="00AD2C6C">
            <w:pPr>
              <w:pStyle w:val="affd"/>
              <w:spacing w:line="240" w:lineRule="auto"/>
              <w:ind w:left="175" w:hanging="175"/>
              <w:rPr>
                <w:rFonts w:ascii="Calibri" w:hAnsi="Calibri" w:cs="Calibri"/>
                <w:sz w:val="18"/>
                <w:szCs w:val="18"/>
              </w:rPr>
            </w:pPr>
            <w:r w:rsidRPr="00AD2C6C">
              <w:rPr>
                <w:rFonts w:ascii="Calibri" w:hAnsi="Calibri" w:cs="Calibri"/>
                <w:sz w:val="18"/>
                <w:szCs w:val="18"/>
              </w:rPr>
              <w:t>Ειδικός Στόχος 16.7 Διασφάλιση της υπεύθυνης, χωρίς αποκλεισμούς, συμμετοχικής και αντιπροσωπευτικής λήψης αποφάσεων σε όλα τα επίπεδα.</w:t>
            </w:r>
          </w:p>
          <w:p w:rsidR="00C47FCC" w:rsidRPr="00AD2C6C" w:rsidRDefault="0034096D" w:rsidP="00F4062E">
            <w:pPr>
              <w:pStyle w:val="affd"/>
              <w:spacing w:line="240" w:lineRule="auto"/>
              <w:ind w:left="175" w:hanging="175"/>
              <w:rPr>
                <w:rFonts w:ascii="Calibri" w:hAnsi="Calibri" w:cs="Calibri"/>
                <w:sz w:val="18"/>
                <w:szCs w:val="18"/>
              </w:rPr>
            </w:pPr>
            <w:r w:rsidRPr="00AD2C6C">
              <w:rPr>
                <w:rFonts w:ascii="Calibri" w:hAnsi="Calibri" w:cs="Calibri"/>
                <w:sz w:val="18"/>
                <w:szCs w:val="18"/>
              </w:rPr>
              <w:t>Ειδικός Στόχος 16.9 Έως το 2030, παροχή νομικής ταυτότητας σε όλους, συμπεριλαμβανομένης της ληξιαρχικής καταχώρησης των γεννήσεων.</w:t>
            </w:r>
          </w:p>
        </w:tc>
      </w:tr>
    </w:tbl>
    <w:p w:rsidR="00BC1A46" w:rsidRDefault="00BC1A46" w:rsidP="0009274B">
      <w:pPr>
        <w:pStyle w:val="21"/>
        <w:spacing w:before="120" w:line="276" w:lineRule="auto"/>
        <w:rPr>
          <w:rFonts w:cs="Calibri"/>
          <w:lang w:val="el-GR"/>
        </w:rPr>
        <w:sectPr w:rsidR="00BC1A46" w:rsidSect="00614E2E">
          <w:pgSz w:w="11906" w:h="16838" w:code="9"/>
          <w:pgMar w:top="992" w:right="1416" w:bottom="1418" w:left="1134" w:header="567" w:footer="130" w:gutter="0"/>
          <w:cols w:space="720"/>
          <w:docGrid w:linePitch="272"/>
        </w:sectPr>
      </w:pPr>
      <w:bookmarkStart w:id="25" w:name="_Toc43697915"/>
      <w:bookmarkStart w:id="26" w:name="_Toc83914493"/>
      <w:bookmarkEnd w:id="21"/>
    </w:p>
    <w:p w:rsidR="00997A90" w:rsidRPr="003642A1" w:rsidRDefault="00BC4EA0" w:rsidP="0009274B">
      <w:pPr>
        <w:pStyle w:val="21"/>
        <w:spacing w:before="120" w:line="276" w:lineRule="auto"/>
        <w:rPr>
          <w:rFonts w:cs="Calibri"/>
          <w:lang w:val="el-GR"/>
        </w:rPr>
      </w:pPr>
      <w:bookmarkStart w:id="27" w:name="_Toc85451281"/>
      <w:r w:rsidRPr="003642A1">
        <w:rPr>
          <w:rFonts w:cs="Calibri"/>
          <w:lang w:val="el-GR"/>
        </w:rPr>
        <w:t xml:space="preserve">Δυνατότητες </w:t>
      </w:r>
      <w:r w:rsidR="003D16D8" w:rsidRPr="003642A1">
        <w:rPr>
          <w:rFonts w:cs="Calibri"/>
          <w:lang w:val="el-GR"/>
        </w:rPr>
        <w:t>ενίσχυση</w:t>
      </w:r>
      <w:r w:rsidRPr="003642A1">
        <w:rPr>
          <w:rFonts w:cs="Calibri"/>
          <w:lang w:val="el-GR"/>
        </w:rPr>
        <w:t>ς</w:t>
      </w:r>
      <w:r w:rsidR="003D16D8" w:rsidRPr="003642A1">
        <w:rPr>
          <w:rFonts w:cs="Calibri"/>
          <w:lang w:val="el-GR"/>
        </w:rPr>
        <w:t xml:space="preserve"> των παρεμβάσεων για την</w:t>
      </w:r>
      <w:r w:rsidR="00B33EFF" w:rsidRPr="003642A1">
        <w:rPr>
          <w:rFonts w:cs="Calibri"/>
          <w:lang w:val="el-GR"/>
        </w:rPr>
        <w:t xml:space="preserve"> κοινωνική ένταξη των Ρομά </w:t>
      </w:r>
      <w:r w:rsidRPr="003642A1">
        <w:rPr>
          <w:rFonts w:cs="Calibri"/>
          <w:lang w:val="el-GR"/>
        </w:rPr>
        <w:t>την</w:t>
      </w:r>
      <w:r w:rsidR="00BF6421" w:rsidRPr="003642A1">
        <w:rPr>
          <w:rFonts w:cs="Calibri"/>
          <w:lang w:val="el-GR"/>
        </w:rPr>
        <w:t xml:space="preserve"> </w:t>
      </w:r>
      <w:r w:rsidRPr="003642A1">
        <w:rPr>
          <w:rFonts w:cs="Calibri"/>
          <w:lang w:val="el-GR"/>
        </w:rPr>
        <w:t>περίοδο</w:t>
      </w:r>
      <w:r w:rsidR="00997A90" w:rsidRPr="003642A1">
        <w:rPr>
          <w:rFonts w:cs="Calibri"/>
          <w:lang w:val="el-GR"/>
        </w:rPr>
        <w:t xml:space="preserve"> 2021-2027</w:t>
      </w:r>
      <w:bookmarkEnd w:id="25"/>
      <w:bookmarkEnd w:id="26"/>
      <w:bookmarkEnd w:id="27"/>
    </w:p>
    <w:p w:rsidR="00027DD3" w:rsidRPr="00027DD3" w:rsidRDefault="00A43B04" w:rsidP="00D86D39">
      <w:pPr>
        <w:spacing w:before="120" w:after="0" w:line="276" w:lineRule="auto"/>
        <w:jc w:val="both"/>
        <w:rPr>
          <w:lang w:val="el-GR"/>
        </w:rPr>
      </w:pPr>
      <w:bookmarkStart w:id="28" w:name="_Hlk43473190"/>
      <w:r>
        <w:rPr>
          <w:rFonts w:cs="Calibri"/>
          <w:lang w:val="el-GR"/>
        </w:rPr>
        <w:t xml:space="preserve">Σύμφωνα με τη </w:t>
      </w:r>
      <w:r w:rsidRPr="00EA42B4">
        <w:rPr>
          <w:rFonts w:cs="Calibri"/>
          <w:lang w:val="el-GR"/>
        </w:rPr>
        <w:t xml:space="preserve">διακήρυξη των </w:t>
      </w:r>
      <w:r w:rsidRPr="00A43B04">
        <w:rPr>
          <w:rFonts w:cs="Calibri"/>
          <w:bCs/>
          <w:lang w:val="el-GR"/>
        </w:rPr>
        <w:t>ηγετών της ΕΕ της Ρώμης της 25ης Μαρτίου 2017, ενισχύεται η δέσμευση</w:t>
      </w:r>
      <w:r w:rsidR="00B33EFF" w:rsidRPr="00A43B04">
        <w:rPr>
          <w:rFonts w:cs="Calibri"/>
          <w:bCs/>
          <w:lang w:val="el-GR"/>
        </w:rPr>
        <w:t xml:space="preserve"> για </w:t>
      </w:r>
      <w:r w:rsidR="00B33EFF" w:rsidRPr="00B33EFF">
        <w:rPr>
          <w:rFonts w:cs="Calibri"/>
          <w:bCs/>
          <w:lang w:val="el-GR"/>
        </w:rPr>
        <w:t xml:space="preserve">μια </w:t>
      </w:r>
      <w:r w:rsidR="001E2F60" w:rsidRPr="00E04B8F">
        <w:rPr>
          <w:lang w:val="el-GR"/>
        </w:rPr>
        <w:t xml:space="preserve">ισχυρή </w:t>
      </w:r>
      <w:r w:rsidR="00B33EFF" w:rsidRPr="00B33EFF">
        <w:rPr>
          <w:rFonts w:cs="Calibri"/>
          <w:bCs/>
          <w:lang w:val="el-GR"/>
        </w:rPr>
        <w:t>κοινωνική Ευρώπη</w:t>
      </w:r>
      <w:r>
        <w:rPr>
          <w:rFonts w:cs="Calibri"/>
          <w:bCs/>
          <w:lang w:val="el-GR"/>
        </w:rPr>
        <w:t xml:space="preserve">, που </w:t>
      </w:r>
      <w:r w:rsidR="00B33EFF" w:rsidRPr="00B33EFF">
        <w:rPr>
          <w:rFonts w:cs="Calibri"/>
          <w:bCs/>
          <w:lang w:val="el-GR"/>
        </w:rPr>
        <w:t>δίνει έμφαση</w:t>
      </w:r>
      <w:r w:rsidRPr="00A43B04">
        <w:rPr>
          <w:rFonts w:cs="Calibri"/>
          <w:bCs/>
          <w:lang w:val="el-GR"/>
        </w:rPr>
        <w:t>, μεταξύ άλλων, στις ίσες ευκαιρίες για όλους και μάχεται την ανεργία, τις διακρίσεις, τον κοινωνικό αποκλεισμό και τη φτώχεια</w:t>
      </w:r>
      <w:r>
        <w:rPr>
          <w:rFonts w:cs="Calibri"/>
          <w:bCs/>
          <w:lang w:val="el-GR"/>
        </w:rPr>
        <w:t xml:space="preserve">. </w:t>
      </w:r>
      <w:r w:rsidR="00104071">
        <w:rPr>
          <w:rFonts w:cs="Calibri"/>
          <w:lang w:val="el-GR"/>
        </w:rPr>
        <w:t>Σ</w:t>
      </w:r>
      <w:r w:rsidR="00104071" w:rsidRPr="00EA42B4">
        <w:rPr>
          <w:rFonts w:cs="Calibri"/>
          <w:lang w:val="el-GR"/>
        </w:rPr>
        <w:t xml:space="preserve">το πλαίσιο του στρατηγικού σχεδιασμού της </w:t>
      </w:r>
      <w:r w:rsidR="00104071" w:rsidRPr="00104071">
        <w:rPr>
          <w:rFonts w:cs="Calibri"/>
          <w:bCs/>
          <w:lang w:val="el-GR"/>
        </w:rPr>
        <w:t xml:space="preserve">προγραμματικής περιόδου 2021-2027, μεταξύ των στόχων πολιτικής, στους οποίους θα εστιάσουν οι </w:t>
      </w:r>
      <w:r w:rsidR="00104071">
        <w:rPr>
          <w:rFonts w:cs="Calibri"/>
          <w:bCs/>
          <w:lang w:val="el-GR"/>
        </w:rPr>
        <w:t xml:space="preserve">σχετικές επενδύσεις της Ε.Ε., συμπεριλαμβάνονται οι δράσεις </w:t>
      </w:r>
      <w:r w:rsidR="00104071">
        <w:rPr>
          <w:rFonts w:cs="Calibri"/>
          <w:lang w:val="el-GR"/>
        </w:rPr>
        <w:t>που υλοποιούν</w:t>
      </w:r>
      <w:r w:rsidR="00E04B8F">
        <w:rPr>
          <w:rFonts w:cs="Calibri"/>
          <w:lang w:val="el-GR"/>
        </w:rPr>
        <w:t xml:space="preserve"> τον Ευρωπαϊκό Πυλώνα Κ</w:t>
      </w:r>
      <w:r w:rsidR="00104071" w:rsidRPr="00EA42B4">
        <w:rPr>
          <w:rFonts w:cs="Calibri"/>
          <w:lang w:val="el-GR"/>
        </w:rPr>
        <w:t>οι</w:t>
      </w:r>
      <w:r w:rsidR="00E04B8F">
        <w:rPr>
          <w:rFonts w:cs="Calibri"/>
          <w:lang w:val="el-GR"/>
        </w:rPr>
        <w:t>νωνικών Δ</w:t>
      </w:r>
      <w:r w:rsidR="00FC2AE6">
        <w:rPr>
          <w:rFonts w:cs="Calibri"/>
          <w:lang w:val="el-GR"/>
        </w:rPr>
        <w:t>ικαιωμάτων για τη στήριξη της</w:t>
      </w:r>
      <w:r w:rsidR="00104071" w:rsidRPr="00EA42B4">
        <w:rPr>
          <w:rFonts w:cs="Calibri"/>
          <w:lang w:val="el-GR"/>
        </w:rPr>
        <w:t xml:space="preserve"> ποιοτική</w:t>
      </w:r>
      <w:r w:rsidR="00FC2AE6">
        <w:rPr>
          <w:rFonts w:cs="Calibri"/>
          <w:lang w:val="el-GR"/>
        </w:rPr>
        <w:t>ς</w:t>
      </w:r>
      <w:r w:rsidR="00104071" w:rsidRPr="00EA42B4">
        <w:rPr>
          <w:rFonts w:cs="Calibri"/>
          <w:lang w:val="el-GR"/>
        </w:rPr>
        <w:t xml:space="preserve"> απασχόληση</w:t>
      </w:r>
      <w:r w:rsidR="00FC2AE6">
        <w:rPr>
          <w:rFonts w:cs="Calibri"/>
          <w:lang w:val="el-GR"/>
        </w:rPr>
        <w:t>ς, της</w:t>
      </w:r>
      <w:r w:rsidR="00104071" w:rsidRPr="00EA42B4">
        <w:rPr>
          <w:rFonts w:cs="Calibri"/>
          <w:lang w:val="el-GR"/>
        </w:rPr>
        <w:t xml:space="preserve"> εκπαίδευση</w:t>
      </w:r>
      <w:r w:rsidR="00FC2AE6">
        <w:rPr>
          <w:rFonts w:cs="Calibri"/>
          <w:lang w:val="el-GR"/>
        </w:rPr>
        <w:t>ς, των δεξιοτήτων</w:t>
      </w:r>
      <w:r w:rsidR="00BF6421" w:rsidRPr="00BF6421">
        <w:rPr>
          <w:rFonts w:cs="Calibri"/>
          <w:lang w:val="el-GR"/>
        </w:rPr>
        <w:t xml:space="preserve"> </w:t>
      </w:r>
      <w:r w:rsidR="00104071">
        <w:rPr>
          <w:rFonts w:cs="Calibri"/>
          <w:lang w:val="el-GR"/>
        </w:rPr>
        <w:t>και</w:t>
      </w:r>
      <w:r w:rsidR="00FC2AE6">
        <w:rPr>
          <w:rFonts w:cs="Calibri"/>
          <w:lang w:val="el-GR"/>
        </w:rPr>
        <w:t xml:space="preserve"> της</w:t>
      </w:r>
      <w:r w:rsidR="00104071" w:rsidRPr="00EA42B4">
        <w:rPr>
          <w:rFonts w:cs="Calibri"/>
          <w:lang w:val="el-GR"/>
        </w:rPr>
        <w:t xml:space="preserve"> κοινωνική</w:t>
      </w:r>
      <w:r w:rsidR="00FC2AE6">
        <w:rPr>
          <w:rFonts w:cs="Calibri"/>
          <w:lang w:val="el-GR"/>
        </w:rPr>
        <w:t>ς</w:t>
      </w:r>
      <w:r w:rsidR="00104071" w:rsidRPr="00EA42B4">
        <w:rPr>
          <w:rFonts w:cs="Calibri"/>
          <w:lang w:val="el-GR"/>
        </w:rPr>
        <w:t xml:space="preserve"> ένταξη</w:t>
      </w:r>
      <w:r w:rsidR="00FC2AE6">
        <w:rPr>
          <w:rFonts w:cs="Calibri"/>
          <w:lang w:val="el-GR"/>
        </w:rPr>
        <w:t>ς</w:t>
      </w:r>
      <w:r w:rsidR="00104071" w:rsidRPr="00EA42B4">
        <w:rPr>
          <w:rFonts w:cs="Calibri"/>
          <w:lang w:val="el-GR"/>
        </w:rPr>
        <w:t>,</w:t>
      </w:r>
      <w:r w:rsidR="00BF6421" w:rsidRPr="00BF6421">
        <w:rPr>
          <w:rFonts w:cs="Calibri"/>
          <w:lang w:val="el-GR"/>
        </w:rPr>
        <w:t xml:space="preserve"> </w:t>
      </w:r>
      <w:r w:rsidR="001E2F60">
        <w:rPr>
          <w:rFonts w:cs="Calibri"/>
          <w:lang w:val="el-GR"/>
        </w:rPr>
        <w:t xml:space="preserve">με </w:t>
      </w:r>
      <w:r w:rsidR="00101AB7">
        <w:rPr>
          <w:lang w:val="el-GR"/>
        </w:rPr>
        <w:t>την οικονομική υποστήριξη του Πολυετούς Δημοσιονομικού Π</w:t>
      </w:r>
      <w:r w:rsidR="001E2F60" w:rsidRPr="00E04B8F">
        <w:rPr>
          <w:lang w:val="el-GR"/>
        </w:rPr>
        <w:t>λαισίου</w:t>
      </w:r>
      <w:r w:rsidR="001E2F60">
        <w:rPr>
          <w:lang w:val="el-GR"/>
        </w:rPr>
        <w:t xml:space="preserve"> (ΠΔΠ) 2021-2027</w:t>
      </w:r>
      <w:r w:rsidR="006570D2">
        <w:rPr>
          <w:lang w:val="el-GR"/>
        </w:rPr>
        <w:t xml:space="preserve">, </w:t>
      </w:r>
      <w:r w:rsidR="00A676BC">
        <w:rPr>
          <w:lang w:val="el-GR"/>
        </w:rPr>
        <w:t>καθώς και</w:t>
      </w:r>
      <w:r w:rsidR="00101AB7">
        <w:rPr>
          <w:lang w:val="el-GR"/>
        </w:rPr>
        <w:t xml:space="preserve"> του Π</w:t>
      </w:r>
      <w:r w:rsidR="001E2F60" w:rsidRPr="00E04B8F">
        <w:rPr>
          <w:lang w:val="el-GR"/>
        </w:rPr>
        <w:t xml:space="preserve">ρογράμματος </w:t>
      </w:r>
      <w:r w:rsidR="001E2F60">
        <w:t>NextGenerationEU</w:t>
      </w:r>
      <w:r w:rsidR="00F31DDB">
        <w:rPr>
          <w:rStyle w:val="af3"/>
        </w:rPr>
        <w:footnoteReference w:id="14"/>
      </w:r>
      <w:r w:rsidR="00A676BC">
        <w:rPr>
          <w:rFonts w:cs="Calibri"/>
          <w:lang w:val="el-GR"/>
        </w:rPr>
        <w:t xml:space="preserve">, όπως διαμορφώνεται στο </w:t>
      </w:r>
      <w:r w:rsidR="00A676BC" w:rsidRPr="00A676BC">
        <w:rPr>
          <w:lang w:val="el-GR"/>
        </w:rPr>
        <w:t>πλαίσιο των εθνικών σχεδίων ανάκαμψης και ανθεκτικότητας δυνάμει του μηχανισμού ανάκαμψης και ανθεκτικότητας (</w:t>
      </w:r>
      <w:r w:rsidR="00A676BC" w:rsidRPr="00027DD3">
        <w:rPr>
          <w:lang w:val="el-GR"/>
        </w:rPr>
        <w:t>RRF</w:t>
      </w:r>
      <w:r w:rsidR="00A676BC" w:rsidRPr="00A676BC">
        <w:rPr>
          <w:lang w:val="el-GR"/>
        </w:rPr>
        <w:t>) και σύμφωνα με τις ειδικές ανά χώρα συστάσεις</w:t>
      </w:r>
      <w:r w:rsidR="00A676BC">
        <w:rPr>
          <w:lang w:val="el-GR"/>
        </w:rPr>
        <w:t>.</w:t>
      </w:r>
    </w:p>
    <w:p w:rsidR="00B74A53" w:rsidRDefault="00C63C1C" w:rsidP="00B74A53">
      <w:pPr>
        <w:spacing w:before="120" w:after="0" w:line="276" w:lineRule="auto"/>
        <w:jc w:val="both"/>
        <w:rPr>
          <w:rFonts w:cs="Calibri"/>
          <w:lang w:val="el-GR"/>
        </w:rPr>
      </w:pPr>
      <w:r w:rsidRPr="00850CF3">
        <w:rPr>
          <w:rFonts w:cs="Calibri"/>
          <w:lang w:val="el-GR"/>
        </w:rPr>
        <w:t>Το Ε</w:t>
      </w:r>
      <w:r w:rsidR="006673D4">
        <w:rPr>
          <w:rFonts w:cs="Calibri"/>
          <w:lang w:val="el-GR"/>
        </w:rPr>
        <w:t>υρωπαϊκό Κοινωνικό Ταμείο (Ε</w:t>
      </w:r>
      <w:r w:rsidRPr="00850CF3">
        <w:rPr>
          <w:rFonts w:cs="Calibri"/>
          <w:lang w:val="el-GR"/>
        </w:rPr>
        <w:t>ΚΤ</w:t>
      </w:r>
      <w:r w:rsidR="006673D4">
        <w:rPr>
          <w:rFonts w:cs="Calibri"/>
          <w:lang w:val="el-GR"/>
        </w:rPr>
        <w:t>)</w:t>
      </w:r>
      <w:r w:rsidRPr="00850CF3">
        <w:rPr>
          <w:rFonts w:cs="Calibri"/>
          <w:lang w:val="el-GR"/>
        </w:rPr>
        <w:t xml:space="preserve"> παραμένει το βασικό μέσο της Ε.Ε. για επενδύσεις στο ανθρώπινο δυναμικό και για την εφαρμογή του </w:t>
      </w:r>
      <w:r w:rsidR="001663EF">
        <w:rPr>
          <w:rFonts w:cs="Calibri"/>
          <w:lang w:val="el-GR"/>
        </w:rPr>
        <w:t xml:space="preserve"> Ε</w:t>
      </w:r>
      <w:r w:rsidRPr="00850CF3">
        <w:rPr>
          <w:rFonts w:cs="Calibri"/>
          <w:lang w:val="el-GR"/>
        </w:rPr>
        <w:t xml:space="preserve">υρωπαϊκού </w:t>
      </w:r>
      <w:r w:rsidR="001663EF">
        <w:rPr>
          <w:rFonts w:cs="Calibri"/>
          <w:lang w:val="el-GR"/>
        </w:rPr>
        <w:t xml:space="preserve"> Π</w:t>
      </w:r>
      <w:r w:rsidRPr="00850CF3">
        <w:rPr>
          <w:rFonts w:cs="Calibri"/>
          <w:lang w:val="el-GR"/>
        </w:rPr>
        <w:t xml:space="preserve">υλώνα </w:t>
      </w:r>
      <w:r w:rsidR="001663EF">
        <w:rPr>
          <w:rFonts w:cs="Calibri"/>
          <w:lang w:val="el-GR"/>
        </w:rPr>
        <w:t xml:space="preserve">  Κ</w:t>
      </w:r>
      <w:r w:rsidRPr="00850CF3">
        <w:rPr>
          <w:rFonts w:cs="Calibri"/>
          <w:lang w:val="el-GR"/>
        </w:rPr>
        <w:t xml:space="preserve">οινωνικών </w:t>
      </w:r>
      <w:r w:rsidR="001663EF">
        <w:rPr>
          <w:rFonts w:cs="Calibri"/>
          <w:lang w:val="el-GR"/>
        </w:rPr>
        <w:t xml:space="preserve"> Δ</w:t>
      </w:r>
      <w:r w:rsidRPr="00850CF3">
        <w:rPr>
          <w:rFonts w:cs="Calibri"/>
          <w:lang w:val="el-GR"/>
        </w:rPr>
        <w:t>ικαιωμάτων. Για την προγραμματική περίοδο 2021-2027, το ΕΚΤ, μετονομάζεται σε</w:t>
      </w:r>
      <w:r w:rsidR="006570D2">
        <w:rPr>
          <w:rFonts w:cs="Calibri"/>
          <w:lang w:val="el-GR"/>
        </w:rPr>
        <w:t xml:space="preserve"> </w:t>
      </w:r>
      <w:r w:rsidRPr="00F1685B">
        <w:rPr>
          <w:rFonts w:cs="Calibri"/>
          <w:lang w:val="el-GR"/>
        </w:rPr>
        <w:t>ΕΚΤ+</w:t>
      </w:r>
      <w:r w:rsidR="00F1685B" w:rsidRPr="00F1685B">
        <w:rPr>
          <w:rFonts w:cs="Calibri"/>
          <w:lang w:val="el-GR"/>
        </w:rPr>
        <w:t xml:space="preserve">, με συγχώνευση </w:t>
      </w:r>
      <w:r w:rsidRPr="00F1685B">
        <w:rPr>
          <w:rFonts w:cs="Calibri"/>
          <w:lang w:val="el-GR"/>
        </w:rPr>
        <w:t>το</w:t>
      </w:r>
      <w:r w:rsidR="00F1685B" w:rsidRPr="00F1685B">
        <w:rPr>
          <w:rFonts w:cs="Calibri"/>
          <w:lang w:val="el-GR"/>
        </w:rPr>
        <w:t>υ Ευρωπαϊκού Κοινωνικού</w:t>
      </w:r>
      <w:r w:rsidRPr="00F1685B">
        <w:rPr>
          <w:rFonts w:cs="Calibri"/>
          <w:lang w:val="el-GR"/>
        </w:rPr>
        <w:t xml:space="preserve"> Ταμείο</w:t>
      </w:r>
      <w:r w:rsidR="00F1685B" w:rsidRPr="00F1685B">
        <w:rPr>
          <w:rFonts w:cs="Calibri"/>
          <w:lang w:val="el-GR"/>
        </w:rPr>
        <w:t>υ</w:t>
      </w:r>
      <w:r w:rsidRPr="00F1685B">
        <w:rPr>
          <w:rFonts w:cs="Calibri"/>
          <w:lang w:val="el-GR"/>
        </w:rPr>
        <w:t xml:space="preserve"> (ΕΚΤ)</w:t>
      </w:r>
      <w:r w:rsidR="00F1685B" w:rsidRPr="00F1685B">
        <w:rPr>
          <w:rFonts w:cs="Calibri"/>
          <w:lang w:val="el-GR"/>
        </w:rPr>
        <w:t xml:space="preserve">, της </w:t>
      </w:r>
      <w:r w:rsidRPr="00F1685B">
        <w:rPr>
          <w:rFonts w:cs="Calibri"/>
          <w:lang w:val="el-GR"/>
        </w:rPr>
        <w:t>Πρωτοβουλία</w:t>
      </w:r>
      <w:r w:rsidR="00F1685B" w:rsidRPr="00F1685B">
        <w:rPr>
          <w:rFonts w:cs="Calibri"/>
          <w:lang w:val="el-GR"/>
        </w:rPr>
        <w:t>ς</w:t>
      </w:r>
      <w:r w:rsidRPr="00F1685B">
        <w:rPr>
          <w:rFonts w:cs="Calibri"/>
          <w:lang w:val="el-GR"/>
        </w:rPr>
        <w:t xml:space="preserve"> για την Απασχόληση των Νέων </w:t>
      </w:r>
      <w:r w:rsidR="00F1685B" w:rsidRPr="00F1685B">
        <w:rPr>
          <w:rFonts w:cs="Calibri"/>
          <w:lang w:val="el-GR"/>
        </w:rPr>
        <w:t xml:space="preserve">(ΠΑΝ) και του </w:t>
      </w:r>
      <w:r w:rsidRPr="00F1685B">
        <w:rPr>
          <w:rFonts w:cs="Calibri"/>
          <w:lang w:val="el-GR"/>
        </w:rPr>
        <w:t>Ταμεί</w:t>
      </w:r>
      <w:r w:rsidR="00F1685B">
        <w:rPr>
          <w:rFonts w:cs="Calibri"/>
          <w:lang w:val="el-GR"/>
        </w:rPr>
        <w:t>ου</w:t>
      </w:r>
      <w:r w:rsidRPr="00F1685B">
        <w:rPr>
          <w:rFonts w:cs="Calibri"/>
          <w:lang w:val="el-GR"/>
        </w:rPr>
        <w:t xml:space="preserve"> Ευρωπαϊκής Βοήθειας στους Απόρους</w:t>
      </w:r>
      <w:r w:rsidR="00F1685B">
        <w:rPr>
          <w:rFonts w:cs="Calibri"/>
          <w:lang w:val="el-GR"/>
        </w:rPr>
        <w:t xml:space="preserve"> (ΤΕΒΑ/FEAD), στοχεύοντας στη βελτίωση της διαχείρισης, της </w:t>
      </w:r>
      <w:r w:rsidR="00F1685B" w:rsidRPr="00F1685B">
        <w:rPr>
          <w:rFonts w:cs="Calibri"/>
          <w:lang w:val="el-GR"/>
        </w:rPr>
        <w:t xml:space="preserve">συνοχής και των </w:t>
      </w:r>
      <w:r w:rsidR="00CD7FD8" w:rsidRPr="00F1685B">
        <w:rPr>
          <w:rFonts w:cs="Calibri"/>
          <w:lang w:val="el-GR"/>
        </w:rPr>
        <w:t>συνεργ</w:t>
      </w:r>
      <w:r w:rsidR="00CD7FD8">
        <w:rPr>
          <w:rFonts w:cs="Calibri"/>
          <w:lang w:val="el-GR"/>
        </w:rPr>
        <w:t>ε</w:t>
      </w:r>
      <w:r w:rsidR="00CD7FD8" w:rsidRPr="00F1685B">
        <w:rPr>
          <w:rFonts w:cs="Calibri"/>
          <w:lang w:val="el-GR"/>
        </w:rPr>
        <w:t>ιών</w:t>
      </w:r>
      <w:r w:rsidR="00BF6421" w:rsidRPr="00BF6421">
        <w:rPr>
          <w:rFonts w:cs="Calibri"/>
          <w:lang w:val="el-GR"/>
        </w:rPr>
        <w:t xml:space="preserve"> </w:t>
      </w:r>
      <w:r w:rsidR="00F1685B" w:rsidRPr="00F1685B">
        <w:rPr>
          <w:rFonts w:cs="Calibri"/>
          <w:lang w:val="el-GR"/>
        </w:rPr>
        <w:t>μεταξύ των συμπληρωματικών μέσων της ΕΕ</w:t>
      </w:r>
      <w:r w:rsidR="003D16D8" w:rsidRPr="002A6403">
        <w:rPr>
          <w:vertAlign w:val="superscript"/>
        </w:rPr>
        <w:footnoteReference w:id="15"/>
      </w:r>
      <w:r w:rsidR="00F1685B">
        <w:rPr>
          <w:rFonts w:cs="Calibri"/>
          <w:lang w:val="el-GR"/>
        </w:rPr>
        <w:t>.</w:t>
      </w:r>
      <w:r w:rsidR="00BF6421" w:rsidRPr="00BF6421">
        <w:rPr>
          <w:rFonts w:cs="Calibri"/>
          <w:lang w:val="el-GR"/>
        </w:rPr>
        <w:t xml:space="preserve"> </w:t>
      </w:r>
      <w:r w:rsidR="00F1685B" w:rsidRPr="00F1685B">
        <w:rPr>
          <w:rFonts w:cs="Calibri"/>
          <w:lang w:val="el-GR"/>
        </w:rPr>
        <w:t xml:space="preserve">Ο απώτερος στόχος </w:t>
      </w:r>
      <w:r w:rsidR="00F1685B">
        <w:rPr>
          <w:rFonts w:cs="Calibri"/>
          <w:lang w:val="el-GR"/>
        </w:rPr>
        <w:t>της</w:t>
      </w:r>
      <w:r w:rsidR="00F1685B" w:rsidRPr="00EA42B4">
        <w:rPr>
          <w:rFonts w:cs="Calibri"/>
          <w:lang w:val="el-GR"/>
        </w:rPr>
        <w:t xml:space="preserve"> οικοδόμηση</w:t>
      </w:r>
      <w:r w:rsidR="00F1685B">
        <w:rPr>
          <w:rFonts w:cs="Calibri"/>
          <w:lang w:val="el-GR"/>
        </w:rPr>
        <w:t>ς</w:t>
      </w:r>
      <w:r w:rsidR="00F1685B" w:rsidRPr="00EA42B4">
        <w:rPr>
          <w:rFonts w:cs="Calibri"/>
          <w:lang w:val="el-GR"/>
        </w:rPr>
        <w:t xml:space="preserve"> μιας </w:t>
      </w:r>
      <w:r w:rsidR="002E41A8" w:rsidRPr="002E41A8">
        <w:rPr>
          <w:rFonts w:cs="Calibri"/>
          <w:lang w:val="el-GR"/>
        </w:rPr>
        <w:t>αποδοτικότερης και πιο ανθεκτικής «Κοινωνικής Ευρώπης»</w:t>
      </w:r>
      <w:r w:rsidR="00BF6421" w:rsidRPr="00BF6421">
        <w:rPr>
          <w:rFonts w:cs="Calibri"/>
          <w:lang w:val="el-GR"/>
        </w:rPr>
        <w:t xml:space="preserve"> </w:t>
      </w:r>
      <w:r w:rsidR="00F1685B" w:rsidRPr="002E41A8">
        <w:rPr>
          <w:rFonts w:cs="Calibri"/>
          <w:lang w:val="el-GR"/>
        </w:rPr>
        <w:t xml:space="preserve">θα επιδιωχθεί από το ΕΚΤ+ μέσω πολιτικών και προτεραιοτήτων, </w:t>
      </w:r>
      <w:r w:rsidR="002E41A8">
        <w:rPr>
          <w:rFonts w:cs="Calibri"/>
          <w:lang w:val="el-GR"/>
        </w:rPr>
        <w:t>που δίνουν έμφαση, μεταξύ άλλων</w:t>
      </w:r>
      <w:r w:rsidR="001663EF">
        <w:rPr>
          <w:rFonts w:cs="Calibri"/>
          <w:lang w:val="el-GR"/>
        </w:rPr>
        <w:t>,</w:t>
      </w:r>
      <w:r w:rsidR="002E41A8">
        <w:rPr>
          <w:rFonts w:cs="Calibri"/>
          <w:lang w:val="el-GR"/>
        </w:rPr>
        <w:t xml:space="preserve"> στη δημιουργία </w:t>
      </w:r>
      <w:r w:rsidR="002E41A8" w:rsidRPr="00EA42B4">
        <w:rPr>
          <w:rFonts w:cs="Calibri"/>
          <w:lang w:val="el-GR"/>
        </w:rPr>
        <w:t>ευκαιριών απασχόλησης</w:t>
      </w:r>
      <w:r w:rsidR="002E41A8">
        <w:rPr>
          <w:rFonts w:cs="Calibri"/>
          <w:lang w:val="el-GR"/>
        </w:rPr>
        <w:t xml:space="preserve">, την ανάπτυξη δεξιοτήτων, </w:t>
      </w:r>
      <w:r w:rsidR="002E41A8" w:rsidRPr="00EA42B4">
        <w:rPr>
          <w:rFonts w:cs="Calibri"/>
          <w:lang w:val="el-GR"/>
        </w:rPr>
        <w:t>την προώθηση της κοινωνικής ένταξης</w:t>
      </w:r>
      <w:r w:rsidR="002E41A8">
        <w:rPr>
          <w:rFonts w:cs="Calibri"/>
          <w:lang w:val="el-GR"/>
        </w:rPr>
        <w:t xml:space="preserve"> και </w:t>
      </w:r>
      <w:r w:rsidR="002E41A8" w:rsidRPr="00EA42B4">
        <w:rPr>
          <w:rFonts w:cs="Calibri"/>
          <w:lang w:val="el-GR"/>
        </w:rPr>
        <w:t>την αύξηση του βιοτικού επιπέδου.</w:t>
      </w:r>
      <w:r w:rsidR="00BF6421" w:rsidRPr="00BF6421">
        <w:rPr>
          <w:rFonts w:cs="Calibri"/>
          <w:lang w:val="el-GR"/>
        </w:rPr>
        <w:t xml:space="preserve"> </w:t>
      </w:r>
      <w:r w:rsidR="00CD7FD8">
        <w:rPr>
          <w:rFonts w:cs="Calibri"/>
          <w:lang w:val="el-GR"/>
        </w:rPr>
        <w:t xml:space="preserve">Για </w:t>
      </w:r>
      <w:r w:rsidR="00621E2F">
        <w:rPr>
          <w:rFonts w:cs="Calibri"/>
          <w:lang w:val="el-GR"/>
        </w:rPr>
        <w:t>την ανάγκη ενίσχυσης της κοινωνικής δ</w:t>
      </w:r>
      <w:r w:rsidR="00CD7FD8" w:rsidRPr="00CD7FD8">
        <w:rPr>
          <w:rFonts w:cs="Calibri"/>
          <w:lang w:val="el-GR"/>
        </w:rPr>
        <w:t>ιάστασης</w:t>
      </w:r>
      <w:r w:rsidR="00621E2F">
        <w:rPr>
          <w:rFonts w:cs="Calibri"/>
          <w:lang w:val="el-GR"/>
        </w:rPr>
        <w:t xml:space="preserve"> της Ευρώπης</w:t>
      </w:r>
      <w:r w:rsidR="00CD7FD8">
        <w:rPr>
          <w:rFonts w:cs="Calibri"/>
          <w:lang w:val="el-GR"/>
        </w:rPr>
        <w:t>, τ</w:t>
      </w:r>
      <w:r w:rsidR="00CD7FD8" w:rsidRPr="00CD7FD8">
        <w:rPr>
          <w:rFonts w:cs="Calibri"/>
          <w:lang w:val="el-GR"/>
        </w:rPr>
        <w:t>ουλάχιστον το 25% των εθνικών πόρων του ΕΚΤ+ θα διατεθεί για την προώθηση της κοινωνικής ένταξης και την καταπολέμηση της φτώχειας. Επιπλέον, τα κράτη μέλη υποχρεούνται να διαθέσουν τουλάχιστον το 2% των πόρων του ΕΚΤ+ για μέτρα που στοχεύουν σε άπορους. Με τον τρόπο αυτό διασφαλίζεται ότι μια ελάχιστη ποσότητα πόρων στοχεύει σε άτομα που έχουν τη μεγαλύτερη ανάγκη βοήθειας.</w:t>
      </w:r>
    </w:p>
    <w:p w:rsidR="00997A90" w:rsidRPr="00EA42B4" w:rsidRDefault="00C355A9" w:rsidP="00D90E07">
      <w:pPr>
        <w:spacing w:before="120" w:after="0" w:line="276" w:lineRule="auto"/>
        <w:jc w:val="both"/>
        <w:rPr>
          <w:rFonts w:cs="Calibri"/>
          <w:lang w:val="el-GR"/>
        </w:rPr>
      </w:pPr>
      <w:r w:rsidRPr="00B74A53">
        <w:rPr>
          <w:rFonts w:cs="Calibri"/>
          <w:lang w:val="el-GR"/>
        </w:rPr>
        <w:t xml:space="preserve">Στο πλαίσιο του </w:t>
      </w:r>
      <w:r w:rsidR="00621E2F" w:rsidRPr="00B74A53">
        <w:rPr>
          <w:rFonts w:cs="Calibri"/>
          <w:b/>
          <w:lang w:val="el-GR"/>
        </w:rPr>
        <w:t>Σ</w:t>
      </w:r>
      <w:r w:rsidRPr="00B74A53">
        <w:rPr>
          <w:rFonts w:cs="Calibri"/>
          <w:b/>
          <w:lang w:val="el-GR"/>
        </w:rPr>
        <w:t>τόχου</w:t>
      </w:r>
      <w:r w:rsidR="00BF6421" w:rsidRPr="00BF6421">
        <w:rPr>
          <w:rFonts w:cs="Calibri"/>
          <w:b/>
          <w:lang w:val="el-GR"/>
        </w:rPr>
        <w:t xml:space="preserve"> </w:t>
      </w:r>
      <w:r w:rsidR="00621E2F" w:rsidRPr="00B74A53">
        <w:rPr>
          <w:rFonts w:cs="Calibri"/>
          <w:b/>
          <w:lang w:val="el-GR"/>
        </w:rPr>
        <w:t>Π</w:t>
      </w:r>
      <w:r w:rsidRPr="00B74A53">
        <w:rPr>
          <w:rFonts w:cs="Calibri"/>
          <w:b/>
          <w:lang w:val="el-GR"/>
        </w:rPr>
        <w:t xml:space="preserve">ολιτικής </w:t>
      </w:r>
      <w:r w:rsidR="00621E2F" w:rsidRPr="00B74A53">
        <w:rPr>
          <w:rFonts w:cs="Calibri"/>
          <w:b/>
          <w:lang w:val="el-GR"/>
        </w:rPr>
        <w:t xml:space="preserve">4 </w:t>
      </w:r>
      <w:r w:rsidRPr="00B74A53">
        <w:rPr>
          <w:rFonts w:cs="Calibri"/>
          <w:b/>
          <w:lang w:val="el-GR"/>
        </w:rPr>
        <w:t xml:space="preserve">για «Μια πιο κοινωνική Ευρώπη — εφαρμογή του Ευρωπαϊκού πυλώνα </w:t>
      </w:r>
      <w:r w:rsidR="001663EF">
        <w:rPr>
          <w:rFonts w:cs="Calibri"/>
          <w:b/>
          <w:lang w:val="el-GR"/>
        </w:rPr>
        <w:t xml:space="preserve"> Κ</w:t>
      </w:r>
      <w:r w:rsidRPr="00B74A53">
        <w:rPr>
          <w:rFonts w:cs="Calibri"/>
          <w:b/>
          <w:lang w:val="el-GR"/>
        </w:rPr>
        <w:t xml:space="preserve">οινωνικών </w:t>
      </w:r>
      <w:r w:rsidR="001663EF">
        <w:rPr>
          <w:rFonts w:cs="Calibri"/>
          <w:b/>
          <w:lang w:val="el-GR"/>
        </w:rPr>
        <w:t xml:space="preserve"> Δ</w:t>
      </w:r>
      <w:r w:rsidRPr="00B74A53">
        <w:rPr>
          <w:rFonts w:cs="Calibri"/>
          <w:b/>
          <w:lang w:val="el-GR"/>
        </w:rPr>
        <w:t>ικαιωμάτων»</w:t>
      </w:r>
      <w:r w:rsidRPr="00B74A53">
        <w:rPr>
          <w:rFonts w:cs="Calibri"/>
          <w:lang w:val="el-GR"/>
        </w:rPr>
        <w:t xml:space="preserve">, </w:t>
      </w:r>
      <w:r w:rsidRPr="00B74A53">
        <w:rPr>
          <w:rFonts w:cs="Calibri"/>
          <w:b/>
          <w:lang w:val="el-GR"/>
        </w:rPr>
        <w:t>το ΕΚΤ+ στηρίζει Ειδικούς Στόχους στους τομείς της απασχόλησης, της εκπαίδευσης και της κοινωνικής ένταξης</w:t>
      </w:r>
      <w:r w:rsidRPr="00B74A53">
        <w:rPr>
          <w:rFonts w:cs="Calibri"/>
          <w:lang w:val="el-GR"/>
        </w:rPr>
        <w:t xml:space="preserve">, </w:t>
      </w:r>
      <w:r w:rsidR="005A7E26" w:rsidRPr="00B74A53">
        <w:rPr>
          <w:rFonts w:cs="Calibri"/>
          <w:lang w:val="el-GR"/>
        </w:rPr>
        <w:t>οι οποίοι</w:t>
      </w:r>
      <w:r w:rsidR="00D86D39" w:rsidRPr="00B74A53">
        <w:rPr>
          <w:rFonts w:cs="Calibri"/>
          <w:lang w:val="el-GR"/>
        </w:rPr>
        <w:t xml:space="preserve">, μεταξύ </w:t>
      </w:r>
      <w:r w:rsidR="00B74A53" w:rsidRPr="00B74A53">
        <w:rPr>
          <w:rFonts w:cs="Calibri"/>
          <w:lang w:val="el-GR"/>
        </w:rPr>
        <w:t xml:space="preserve">άλλων, εστιάζουν στην κοινωνικοοικονομική </w:t>
      </w:r>
      <w:r w:rsidR="00D86D39" w:rsidRPr="00B74A53">
        <w:rPr>
          <w:rFonts w:cs="Calibri"/>
          <w:lang w:val="el-GR"/>
        </w:rPr>
        <w:t xml:space="preserve">ένταξη </w:t>
      </w:r>
      <w:r w:rsidR="00D86D39" w:rsidRPr="00373D43">
        <w:rPr>
          <w:rFonts w:cs="Calibri"/>
          <w:lang w:val="el-GR"/>
        </w:rPr>
        <w:t>ευάλωτων ομάδων</w:t>
      </w:r>
      <w:r w:rsidR="00B74A53" w:rsidRPr="00373D43">
        <w:rPr>
          <w:rFonts w:cs="Calibri"/>
          <w:lang w:val="el-GR"/>
        </w:rPr>
        <w:t>, ατόμων που αντιμετωπίζουν κίνδυνο φτώχειας ή κοινωνικού αποκλεισμού</w:t>
      </w:r>
      <w:r w:rsidR="00BF6421" w:rsidRPr="00BF6421">
        <w:rPr>
          <w:rFonts w:cs="Calibri"/>
          <w:lang w:val="el-GR"/>
        </w:rPr>
        <w:t xml:space="preserve"> </w:t>
      </w:r>
      <w:r w:rsidR="00B74A53" w:rsidRPr="00373D43">
        <w:rPr>
          <w:rFonts w:cs="Calibri"/>
          <w:lang w:val="el-GR"/>
        </w:rPr>
        <w:t xml:space="preserve">και περιθωριοποιημένων κοινοτήτων, όπως οι Ρομά. </w:t>
      </w:r>
      <w:r w:rsidR="00B74A53" w:rsidRPr="00B74A53">
        <w:rPr>
          <w:rFonts w:cs="Calibri"/>
          <w:lang w:val="el-GR"/>
        </w:rPr>
        <w:t xml:space="preserve">Στόχος είναι η προώθηση της </w:t>
      </w:r>
      <w:r w:rsidR="00B74A53" w:rsidRPr="00B74A53">
        <w:rPr>
          <w:rFonts w:cs="Calibri"/>
          <w:b/>
          <w:lang w:val="el-GR"/>
        </w:rPr>
        <w:t>ίσης πρόσβασης και της ολοκλήρωσης ποιοτικής και χωρίς αποκλεισμούς εκπαίδευσης, κατάρτισης και δια βίου μάθησης</w:t>
      </w:r>
      <w:r w:rsidR="00B74A53" w:rsidRPr="00B74A53">
        <w:rPr>
          <w:rFonts w:cs="Calibri"/>
          <w:lang w:val="el-GR"/>
        </w:rPr>
        <w:t xml:space="preserve">, ιδίως για ομάδες σε μειονεκτική θέση, η </w:t>
      </w:r>
      <w:r w:rsidR="00B74A53" w:rsidRPr="00B74A53">
        <w:rPr>
          <w:rFonts w:cs="Calibri"/>
          <w:b/>
          <w:lang w:val="el-GR"/>
        </w:rPr>
        <w:t>βελτίωση της πρόσβασης στην απασχόληση</w:t>
      </w:r>
      <w:r w:rsidR="00B74A53" w:rsidRPr="00B74A53">
        <w:rPr>
          <w:rFonts w:cs="Calibri"/>
          <w:lang w:val="el-GR"/>
        </w:rPr>
        <w:t xml:space="preserve">, ιδίως των νέων, των μακροχρόνια ανέργων και των </w:t>
      </w:r>
      <w:r w:rsidR="00B74A53" w:rsidRPr="00373D43">
        <w:rPr>
          <w:rFonts w:cs="Calibri"/>
          <w:lang w:val="el-GR"/>
        </w:rPr>
        <w:t>οικονομικά μη ενεργών ατόμων, η ενίσχυση της προσβασιμότητας των συστημάτων κοινωνικής προστασίας και υγειονομικής περίθαλψης</w:t>
      </w:r>
      <w:r w:rsidR="00BF6421" w:rsidRPr="00BF6421">
        <w:rPr>
          <w:rFonts w:cs="Calibri"/>
          <w:lang w:val="el-GR"/>
        </w:rPr>
        <w:t xml:space="preserve"> </w:t>
      </w:r>
      <w:r w:rsidR="00B74A53" w:rsidRPr="00B74A53">
        <w:rPr>
          <w:rFonts w:cs="Calibri"/>
          <w:b/>
          <w:lang w:val="el-GR"/>
        </w:rPr>
        <w:t>και η προώθηση της ενεργού ένταξης</w:t>
      </w:r>
      <w:r w:rsidR="00B74A53" w:rsidRPr="00B74A53">
        <w:rPr>
          <w:rFonts w:cs="Calibri"/>
          <w:lang w:val="el-GR"/>
        </w:rPr>
        <w:t>, με σκοπό την προώθηση της ισότητας των ευκαιριών και της ενεργού συμμετοχής, και βελτίωση της απασχολησιμότητας</w:t>
      </w:r>
      <w:r w:rsidR="00373D43">
        <w:rPr>
          <w:rFonts w:cs="Calibri"/>
          <w:lang w:val="el-GR"/>
        </w:rPr>
        <w:t xml:space="preserve">. </w:t>
      </w:r>
      <w:r w:rsidR="00997A90" w:rsidRPr="00EA42B4">
        <w:rPr>
          <w:rFonts w:cs="Calibri"/>
          <w:lang w:val="el-GR"/>
        </w:rPr>
        <w:t>Για την επίτευξη των</w:t>
      </w:r>
      <w:r w:rsidR="00BF6421" w:rsidRPr="00BF6421">
        <w:rPr>
          <w:rFonts w:cs="Calibri"/>
          <w:lang w:val="el-GR"/>
        </w:rPr>
        <w:t xml:space="preserve"> </w:t>
      </w:r>
      <w:r w:rsidR="00997A90" w:rsidRPr="00EA42B4">
        <w:rPr>
          <w:rFonts w:cs="Calibri"/>
          <w:lang w:val="el-GR"/>
        </w:rPr>
        <w:t xml:space="preserve">Ειδικών Στόχων </w:t>
      </w:r>
      <w:r w:rsidR="00CD7FD8">
        <w:rPr>
          <w:rFonts w:cs="Calibri"/>
          <w:lang w:val="el-GR"/>
        </w:rPr>
        <w:t>είναι απαραίτητη</w:t>
      </w:r>
      <w:r w:rsidR="00997A90" w:rsidRPr="00EA42B4">
        <w:rPr>
          <w:rFonts w:cs="Calibri"/>
          <w:lang w:val="el-GR"/>
        </w:rPr>
        <w:t xml:space="preserve"> η συμπληρωματικότητα και συνέργεια του ΕΚΤ+ με </w:t>
      </w:r>
      <w:r w:rsidR="00D86D39" w:rsidRPr="00EA42B4">
        <w:rPr>
          <w:rFonts w:cs="Calibri"/>
          <w:lang w:val="el-GR"/>
        </w:rPr>
        <w:t xml:space="preserve">άλλα Ταμεία που επενδύουν στην ανάπτυξη του ανθρώπινου κεφαλαίου (ΕΤΠΑ, ΤΣ, ΕΤΘΑ, ΤΑΜΕ, Ευρωπαϊκό Ταμείο Προσαρμογής στην Παγκοσμιοποίηση, </w:t>
      </w:r>
      <w:r w:rsidR="00D86D39">
        <w:rPr>
          <w:rFonts w:cs="Calibri"/>
          <w:lang w:val="el-GR"/>
        </w:rPr>
        <w:t>το πρόγραμμα</w:t>
      </w:r>
      <w:r w:rsidR="00BF6421" w:rsidRPr="00BF6421">
        <w:rPr>
          <w:rFonts w:cs="Calibri"/>
          <w:lang w:val="el-GR"/>
        </w:rPr>
        <w:t xml:space="preserve"> </w:t>
      </w:r>
      <w:r w:rsidR="00D86D39" w:rsidRPr="00EA42B4">
        <w:rPr>
          <w:rFonts w:cs="Calibri"/>
          <w:lang w:val="el-GR"/>
        </w:rPr>
        <w:t>Erasmus και Ευρωπαϊκό Σώμα Αλληλεγγύης</w:t>
      </w:r>
      <w:r w:rsidR="00D86D39">
        <w:rPr>
          <w:rFonts w:cs="Calibri"/>
          <w:lang w:val="el-GR"/>
        </w:rPr>
        <w:t>, καθώς και τα προγράμματα  Ορίζων Ευρώπη</w:t>
      </w:r>
      <w:r w:rsidR="0092497E" w:rsidRPr="0092497E">
        <w:rPr>
          <w:rFonts w:cs="Calibri"/>
          <w:lang w:val="el-GR"/>
        </w:rPr>
        <w:t xml:space="preserve"> (</w:t>
      </w:r>
      <w:r w:rsidR="00176744">
        <w:rPr>
          <w:rFonts w:cs="Calibri"/>
          <w:lang w:val="en-GB"/>
        </w:rPr>
        <w:t>Horizon</w:t>
      </w:r>
      <w:r w:rsidR="00C45361">
        <w:rPr>
          <w:rFonts w:cs="Calibri"/>
          <w:lang w:val="el-GR"/>
        </w:rPr>
        <w:t xml:space="preserve"> </w:t>
      </w:r>
      <w:r w:rsidR="00176744">
        <w:rPr>
          <w:rFonts w:cs="Calibri"/>
          <w:lang w:val="en-GB"/>
        </w:rPr>
        <w:t>Europe</w:t>
      </w:r>
      <w:r w:rsidR="0092497E" w:rsidRPr="0092497E">
        <w:rPr>
          <w:rFonts w:cs="Calibri"/>
          <w:lang w:val="el-GR"/>
        </w:rPr>
        <w:t>)</w:t>
      </w:r>
      <w:r w:rsidR="00D86D39">
        <w:rPr>
          <w:rFonts w:cs="Calibri"/>
          <w:lang w:val="el-GR"/>
        </w:rPr>
        <w:t xml:space="preserve">, Ψηφιακή Ευρώπη </w:t>
      </w:r>
      <w:r w:rsidR="0092497E" w:rsidRPr="0092497E">
        <w:rPr>
          <w:rFonts w:cs="Calibri"/>
          <w:lang w:val="el-GR"/>
        </w:rPr>
        <w:t>(</w:t>
      </w:r>
      <w:r w:rsidR="00D55B8E">
        <w:rPr>
          <w:rFonts w:cs="Calibri"/>
          <w:lang w:val="en-GB"/>
        </w:rPr>
        <w:t>Digital</w:t>
      </w:r>
      <w:r w:rsidR="00C45361">
        <w:rPr>
          <w:rFonts w:cs="Calibri"/>
          <w:lang w:val="el-GR"/>
        </w:rPr>
        <w:t xml:space="preserve"> </w:t>
      </w:r>
      <w:r w:rsidR="00D55B8E">
        <w:rPr>
          <w:rFonts w:cs="Calibri"/>
          <w:lang w:val="en-GB"/>
        </w:rPr>
        <w:t>Europe</w:t>
      </w:r>
      <w:r w:rsidR="0092497E" w:rsidRPr="0092497E">
        <w:rPr>
          <w:rFonts w:cs="Calibri"/>
          <w:lang w:val="el-GR"/>
        </w:rPr>
        <w:t xml:space="preserve">) </w:t>
      </w:r>
      <w:r w:rsidR="00D86D39">
        <w:rPr>
          <w:rFonts w:cs="Calibri"/>
          <w:lang w:val="el-GR"/>
        </w:rPr>
        <w:t>και</w:t>
      </w:r>
      <w:r w:rsidR="00D86D39" w:rsidRPr="00EA42B4">
        <w:rPr>
          <w:rFonts w:cs="Calibri"/>
          <w:lang w:val="el-GR"/>
        </w:rPr>
        <w:t xml:space="preserve"> Στήριξης Δι</w:t>
      </w:r>
      <w:r w:rsidR="00D86D39">
        <w:rPr>
          <w:rFonts w:cs="Calibri"/>
          <w:lang w:val="el-GR"/>
        </w:rPr>
        <w:t>αρθρωτικών Μεταρρυθμίσεων (ΠΣΔΜ</w:t>
      </w:r>
      <w:r w:rsidR="00D86D39" w:rsidRPr="00EA42B4">
        <w:rPr>
          <w:rFonts w:cs="Calibri"/>
          <w:lang w:val="el-GR"/>
        </w:rPr>
        <w:t>).</w:t>
      </w:r>
      <w:r w:rsidR="001663EF">
        <w:rPr>
          <w:rFonts w:cs="Calibri"/>
          <w:lang w:val="el-GR"/>
        </w:rPr>
        <w:t xml:space="preserve"> </w:t>
      </w:r>
      <w:r w:rsidR="003D16D8">
        <w:rPr>
          <w:rFonts w:cs="Calibri"/>
          <w:b/>
          <w:lang w:val="el-GR"/>
        </w:rPr>
        <w:t>Οι Ε</w:t>
      </w:r>
      <w:r w:rsidR="003D16D8" w:rsidRPr="003D16D8">
        <w:rPr>
          <w:rFonts w:cs="Calibri"/>
          <w:b/>
          <w:lang w:val="el-GR"/>
        </w:rPr>
        <w:t>ιδικοί στόχοι</w:t>
      </w:r>
      <w:r w:rsidR="00BF6421" w:rsidRPr="00BF6421">
        <w:rPr>
          <w:rFonts w:cs="Calibri"/>
          <w:b/>
          <w:lang w:val="el-GR"/>
        </w:rPr>
        <w:t xml:space="preserve"> </w:t>
      </w:r>
      <w:r w:rsidR="003D16D8" w:rsidRPr="003D16D8">
        <w:rPr>
          <w:rFonts w:cs="Calibri"/>
          <w:b/>
          <w:lang w:val="el-GR"/>
        </w:rPr>
        <w:t>το</w:t>
      </w:r>
      <w:r w:rsidR="003D16D8">
        <w:rPr>
          <w:rFonts w:cs="Calibri"/>
          <w:b/>
          <w:lang w:val="el-GR"/>
        </w:rPr>
        <w:t xml:space="preserve">υ </w:t>
      </w:r>
      <w:r w:rsidR="003D16D8" w:rsidRPr="003D16D8">
        <w:rPr>
          <w:rFonts w:cs="Calibri"/>
          <w:b/>
          <w:lang w:val="el-GR"/>
        </w:rPr>
        <w:t>ΕΤΠΑ</w:t>
      </w:r>
      <w:r w:rsidR="003D16D8">
        <w:rPr>
          <w:rFonts w:cs="Calibri"/>
          <w:lang w:val="el-GR"/>
        </w:rPr>
        <w:t xml:space="preserve">, </w:t>
      </w:r>
      <w:r w:rsidR="003D16D8" w:rsidRPr="003D16D8">
        <w:rPr>
          <w:rFonts w:cs="Calibri"/>
          <w:bCs/>
          <w:lang w:val="el-GR"/>
        </w:rPr>
        <w:t xml:space="preserve">στο πλαίσιο του Στόχου Πολιτικής 4, </w:t>
      </w:r>
      <w:r w:rsidR="003D16D8">
        <w:rPr>
          <w:rFonts w:cs="Calibri"/>
          <w:bCs/>
          <w:lang w:val="el-GR"/>
        </w:rPr>
        <w:t>συμπεριλαμβάνουν, μεταξύ άλλων:</w:t>
      </w:r>
      <w:r w:rsidR="00D90E07">
        <w:rPr>
          <w:rFonts w:cs="Calibri"/>
          <w:lang w:val="el-GR"/>
        </w:rPr>
        <w:t xml:space="preserve"> α) </w:t>
      </w:r>
      <w:r w:rsidR="00997A90" w:rsidRPr="00EA42B4">
        <w:rPr>
          <w:rFonts w:cs="Calibri"/>
          <w:lang w:val="el-GR"/>
        </w:rPr>
        <w:t>βελτίωση της πρόσβασης σε ποιοτικές υπηρεσίες εκπαίδευσης, κατάρτισης και δι</w:t>
      </w:r>
      <w:r w:rsidR="001663EF">
        <w:rPr>
          <w:rFonts w:cs="Calibri"/>
          <w:lang w:val="el-GR"/>
        </w:rPr>
        <w:t xml:space="preserve">α </w:t>
      </w:r>
      <w:r w:rsidR="00997A90" w:rsidRPr="00EA42B4">
        <w:rPr>
          <w:rFonts w:cs="Calibri"/>
          <w:lang w:val="el-GR"/>
        </w:rPr>
        <w:t xml:space="preserve"> βίου μάθησης χωρίς </w:t>
      </w:r>
      <w:r w:rsidR="00997A90" w:rsidRPr="00EA42B4">
        <w:rPr>
          <w:rFonts w:cs="Calibri"/>
          <w:b/>
          <w:lang w:val="el-GR"/>
        </w:rPr>
        <w:t>αποκλεισμούς</w:t>
      </w:r>
      <w:r w:rsidR="00997A90" w:rsidRPr="00EA42B4">
        <w:rPr>
          <w:rFonts w:cs="Calibri"/>
          <w:lang w:val="el-GR"/>
        </w:rPr>
        <w:t xml:space="preserve"> μέσω της ανάπτυξης υποδομών· </w:t>
      </w:r>
      <w:r w:rsidR="00D90E07">
        <w:rPr>
          <w:rFonts w:cs="Calibri"/>
          <w:lang w:val="el-GR"/>
        </w:rPr>
        <w:t xml:space="preserve">β) </w:t>
      </w:r>
      <w:r w:rsidR="00997A90" w:rsidRPr="00EA42B4">
        <w:rPr>
          <w:rFonts w:cs="Calibri"/>
          <w:b/>
          <w:bCs/>
          <w:lang w:val="el-GR"/>
        </w:rPr>
        <w:t>ακόμη μεγαλύτερη κοινωνικοοικονομική ένταξη περιθωριοποιημένων κοινοτήτων, μεταναστών και των ομάδων</w:t>
      </w:r>
      <w:r w:rsidR="00F50B0D">
        <w:rPr>
          <w:rFonts w:cs="Calibri"/>
          <w:b/>
          <w:bCs/>
          <w:lang w:val="el-GR"/>
        </w:rPr>
        <w:t xml:space="preserve"> σε μειονεκτική θέση</w:t>
      </w:r>
      <w:r w:rsidR="00997A90" w:rsidRPr="00EA42B4">
        <w:rPr>
          <w:rFonts w:cs="Calibri"/>
          <w:b/>
          <w:bCs/>
          <w:lang w:val="el-GR"/>
        </w:rPr>
        <w:t>,</w:t>
      </w:r>
      <w:r w:rsidR="00997A90" w:rsidRPr="00EA42B4">
        <w:rPr>
          <w:rFonts w:cs="Calibri"/>
          <w:lang w:val="el-GR"/>
        </w:rPr>
        <w:t xml:space="preserve"> με την εφαρμογή ολοκληρωμένων μέτρων που αφορούν</w:t>
      </w:r>
      <w:r w:rsidR="001663EF">
        <w:rPr>
          <w:rFonts w:cs="Calibri"/>
          <w:lang w:val="el-GR"/>
        </w:rPr>
        <w:t>,</w:t>
      </w:r>
      <w:r w:rsidR="00997A90" w:rsidRPr="00EA42B4">
        <w:rPr>
          <w:rFonts w:cs="Calibri"/>
          <w:lang w:val="el-GR"/>
        </w:rPr>
        <w:t xml:space="preserve"> μεταξύ άλλων</w:t>
      </w:r>
      <w:r w:rsidR="001663EF">
        <w:rPr>
          <w:rFonts w:cs="Calibri"/>
          <w:lang w:val="el-GR"/>
        </w:rPr>
        <w:t>,</w:t>
      </w:r>
      <w:r w:rsidR="00997A90" w:rsidRPr="00EA42B4">
        <w:rPr>
          <w:rFonts w:cs="Calibri"/>
          <w:lang w:val="el-GR"/>
        </w:rPr>
        <w:t xml:space="preserve"> τη στέγαση και τις κοινωνικές υπηρεσίες· </w:t>
      </w:r>
      <w:r w:rsidR="00D90E07">
        <w:rPr>
          <w:rFonts w:cs="Calibri"/>
          <w:lang w:val="el-GR"/>
        </w:rPr>
        <w:t xml:space="preserve">γ) </w:t>
      </w:r>
      <w:r w:rsidR="00997A90" w:rsidRPr="00EA42B4">
        <w:rPr>
          <w:rFonts w:cs="Calibri"/>
          <w:b/>
          <w:bCs/>
          <w:lang w:val="el-GR"/>
        </w:rPr>
        <w:t>εξασφάλιση ισότιμης πρόσβασης στην υγειονομική περίθαλψη</w:t>
      </w:r>
      <w:r w:rsidR="00997A90" w:rsidRPr="00EA42B4">
        <w:rPr>
          <w:rFonts w:cs="Calibri"/>
          <w:lang w:val="el-GR"/>
        </w:rPr>
        <w:t xml:space="preserve"> με την ανάπτυξη υποδομών, συμπεριλαμβανομένης της πρωτοβάθμιας υγειονομικής περίθαλψης·</w:t>
      </w:r>
    </w:p>
    <w:p w:rsidR="00DA1DE6" w:rsidRPr="00301CA2" w:rsidRDefault="00DA1DE6" w:rsidP="00DA1DE6">
      <w:pPr>
        <w:spacing w:before="120" w:after="0" w:line="276" w:lineRule="auto"/>
        <w:jc w:val="both"/>
        <w:rPr>
          <w:rFonts w:cs="Calibri"/>
          <w:b/>
          <w:lang w:val="el-GR"/>
        </w:rPr>
      </w:pPr>
      <w:r w:rsidRPr="00DA1DE6">
        <w:rPr>
          <w:rFonts w:cs="Calibri"/>
          <w:lang w:val="el-GR"/>
        </w:rPr>
        <w:t>Σύμφωνα με το Άρθρο 11</w:t>
      </w:r>
      <w:r>
        <w:rPr>
          <w:rFonts w:cs="Calibri"/>
          <w:lang w:val="el-GR"/>
        </w:rPr>
        <w:t xml:space="preserve"> του Κανονισμού του ΕΚΤ+</w:t>
      </w:r>
      <w:r w:rsidR="00301CA2">
        <w:rPr>
          <w:rFonts w:cs="Calibri"/>
          <w:lang w:val="el-GR"/>
        </w:rPr>
        <w:t xml:space="preserve"> στην</w:t>
      </w:r>
      <w:r w:rsidR="00C45361">
        <w:rPr>
          <w:rFonts w:cs="Calibri"/>
          <w:lang w:val="el-GR"/>
        </w:rPr>
        <w:t xml:space="preserve"> </w:t>
      </w:r>
      <w:r w:rsidR="00301CA2" w:rsidRPr="00DA1DE6">
        <w:rPr>
          <w:rFonts w:cs="Calibri"/>
          <w:lang w:val="el-GR"/>
        </w:rPr>
        <w:t>προγραμματική περίοδο 2021-2027</w:t>
      </w:r>
      <w:r w:rsidR="00301CA2">
        <w:rPr>
          <w:rFonts w:cs="Calibri"/>
          <w:lang w:val="el-GR"/>
        </w:rPr>
        <w:t>,</w:t>
      </w:r>
      <w:r w:rsidR="006570D2">
        <w:rPr>
          <w:rFonts w:cs="Calibri"/>
          <w:lang w:val="el-GR"/>
        </w:rPr>
        <w:t xml:space="preserve"> </w:t>
      </w:r>
      <w:r w:rsidRPr="00DA1DE6">
        <w:rPr>
          <w:rFonts w:cs="Calibri"/>
          <w:b/>
          <w:lang w:val="el-GR"/>
        </w:rPr>
        <w:t xml:space="preserve">η </w:t>
      </w:r>
      <w:r w:rsidRPr="00DA1DE6">
        <w:rPr>
          <w:rFonts w:cs="Calibri"/>
          <w:b/>
          <w:iCs/>
          <w:lang w:val="el-GR"/>
        </w:rPr>
        <w:t>Εθνική στρατηγική για την ένταξη των Ρομά αποτελεί</w:t>
      </w:r>
      <w:r w:rsidR="00BF6421" w:rsidRPr="00BF6421">
        <w:rPr>
          <w:rFonts w:cs="Calibri"/>
          <w:b/>
          <w:iCs/>
          <w:lang w:val="el-GR"/>
        </w:rPr>
        <w:t xml:space="preserve"> </w:t>
      </w:r>
      <w:r w:rsidRPr="00EA42B4">
        <w:rPr>
          <w:rFonts w:cs="Calibri"/>
          <w:b/>
          <w:bCs/>
          <w:lang w:val="el-GR"/>
        </w:rPr>
        <w:t>θεματικό αναγκαίο πρόσφορο όρο</w:t>
      </w:r>
      <w:r w:rsidR="00301CA2">
        <w:rPr>
          <w:rStyle w:val="af3"/>
          <w:rFonts w:cs="Calibri"/>
          <w:b/>
          <w:bCs/>
          <w:lang w:val="el-GR"/>
        </w:rPr>
        <w:footnoteReference w:id="16"/>
      </w:r>
      <w:r w:rsidRPr="00EA42B4">
        <w:rPr>
          <w:rFonts w:cs="Calibri"/>
          <w:lang w:val="el-GR"/>
        </w:rPr>
        <w:t xml:space="preserve"> που έχει εφαρμογή </w:t>
      </w:r>
      <w:r w:rsidRPr="00DA1DE6">
        <w:rPr>
          <w:rFonts w:cs="Calibri"/>
          <w:b/>
          <w:lang w:val="el-GR"/>
        </w:rPr>
        <w:t>για τον Ειδικό Στόχο “Προώθηση της κοινωνικοοικονομικής ένταξης των περιθωριοποιημένων κοινοτήτων, όπως οι Ρομά” του ΕΚΤ</w:t>
      </w:r>
      <w:r>
        <w:rPr>
          <w:rFonts w:cs="Calibri"/>
          <w:b/>
          <w:lang w:val="el-GR"/>
        </w:rPr>
        <w:t>+</w:t>
      </w:r>
      <w:r w:rsidRPr="00DA1DE6">
        <w:rPr>
          <w:rFonts w:cs="Calibri"/>
          <w:b/>
          <w:lang w:val="el-GR"/>
        </w:rPr>
        <w:t>.</w:t>
      </w:r>
      <w:r w:rsidR="00BF6421" w:rsidRPr="00BF6421">
        <w:rPr>
          <w:rFonts w:cs="Calibri"/>
          <w:b/>
          <w:lang w:val="el-GR"/>
        </w:rPr>
        <w:t xml:space="preserve"> </w:t>
      </w:r>
      <w:r w:rsidRPr="00EA42B4">
        <w:rPr>
          <w:rFonts w:cs="Calibri"/>
          <w:lang w:val="el-GR"/>
        </w:rPr>
        <w:t>Ως κριτήριο πλήρωσης του εν λόγω όρου ορίζεται η εφαρμογή εθνικής στρατηγικής για την ένταξη των</w:t>
      </w:r>
      <w:r>
        <w:rPr>
          <w:rFonts w:cs="Calibri"/>
          <w:lang w:val="el-GR"/>
        </w:rPr>
        <w:t xml:space="preserve"> Ρομά</w:t>
      </w:r>
      <w:r w:rsidRPr="00EA42B4">
        <w:rPr>
          <w:rFonts w:cs="Calibri"/>
          <w:lang w:val="el-GR"/>
        </w:rPr>
        <w:t>, η οποία περιλαμβάνει:</w:t>
      </w:r>
    </w:p>
    <w:p w:rsidR="000227E5" w:rsidRPr="000227E5" w:rsidRDefault="000227E5" w:rsidP="00282707">
      <w:pPr>
        <w:numPr>
          <w:ilvl w:val="0"/>
          <w:numId w:val="49"/>
        </w:numPr>
        <w:spacing w:before="0" w:after="80" w:line="276" w:lineRule="auto"/>
        <w:ind w:left="426" w:hanging="284"/>
        <w:contextualSpacing/>
        <w:jc w:val="both"/>
        <w:rPr>
          <w:rFonts w:cs="Calibri"/>
          <w:lang w:val="el-GR"/>
        </w:rPr>
      </w:pPr>
      <w:r w:rsidRPr="000227E5">
        <w:rPr>
          <w:rFonts w:cs="Calibri"/>
          <w:lang w:val="el-GR"/>
        </w:rPr>
        <w:t>μέτρα για την επίσπευση της ένταξης των Ρομά και την πρόληψη και εξάλειψη του διαχωρισμού·</w:t>
      </w:r>
    </w:p>
    <w:p w:rsidR="000227E5" w:rsidRPr="000227E5" w:rsidRDefault="000227E5" w:rsidP="00282707">
      <w:pPr>
        <w:numPr>
          <w:ilvl w:val="0"/>
          <w:numId w:val="49"/>
        </w:numPr>
        <w:spacing w:before="0" w:after="80" w:line="276" w:lineRule="auto"/>
        <w:ind w:left="426" w:hanging="284"/>
        <w:contextualSpacing/>
        <w:jc w:val="both"/>
        <w:rPr>
          <w:rFonts w:cs="Calibri"/>
          <w:lang w:val="el-GR"/>
        </w:rPr>
      </w:pPr>
      <w:r w:rsidRPr="000227E5">
        <w:rPr>
          <w:rFonts w:cs="Calibri"/>
          <w:lang w:val="el-GR"/>
        </w:rPr>
        <w:t>συνεκτίμηση της διάστασης του φύλου και της κατάστασης των νέων Ρομά·</w:t>
      </w:r>
    </w:p>
    <w:p w:rsidR="000227E5" w:rsidRPr="000227E5" w:rsidRDefault="000227E5" w:rsidP="00282707">
      <w:pPr>
        <w:numPr>
          <w:ilvl w:val="0"/>
          <w:numId w:val="49"/>
        </w:numPr>
        <w:spacing w:before="0" w:after="80" w:line="276" w:lineRule="auto"/>
        <w:ind w:left="426" w:hanging="284"/>
        <w:contextualSpacing/>
        <w:jc w:val="both"/>
        <w:rPr>
          <w:rFonts w:cs="Calibri"/>
          <w:lang w:val="el-GR"/>
        </w:rPr>
      </w:pPr>
      <w:r w:rsidRPr="000227E5">
        <w:rPr>
          <w:rFonts w:cs="Calibri"/>
          <w:lang w:val="el-GR"/>
        </w:rPr>
        <w:t>καθορισμό βασικών και μετρήσιμων ορόσημων και στόχων·</w:t>
      </w:r>
    </w:p>
    <w:p w:rsidR="000227E5" w:rsidRPr="000227E5" w:rsidRDefault="000227E5" w:rsidP="00282707">
      <w:pPr>
        <w:numPr>
          <w:ilvl w:val="0"/>
          <w:numId w:val="49"/>
        </w:numPr>
        <w:spacing w:before="0" w:after="80" w:line="276" w:lineRule="auto"/>
        <w:ind w:left="426" w:hanging="284"/>
        <w:contextualSpacing/>
        <w:jc w:val="both"/>
        <w:rPr>
          <w:rFonts w:cs="Calibri"/>
          <w:lang w:val="el-GR"/>
        </w:rPr>
      </w:pPr>
      <w:r w:rsidRPr="000227E5">
        <w:rPr>
          <w:rFonts w:cs="Calibri"/>
          <w:lang w:val="el-GR"/>
        </w:rPr>
        <w:t>ρυθμίσεις για την παρακολούθηση, την αξιολόγηση και την επανεξέταση·</w:t>
      </w:r>
    </w:p>
    <w:p w:rsidR="000227E5" w:rsidRPr="000227E5" w:rsidRDefault="000227E5" w:rsidP="00282707">
      <w:pPr>
        <w:numPr>
          <w:ilvl w:val="0"/>
          <w:numId w:val="49"/>
        </w:numPr>
        <w:spacing w:before="0" w:after="80" w:line="276" w:lineRule="auto"/>
        <w:ind w:left="426" w:hanging="284"/>
        <w:contextualSpacing/>
        <w:jc w:val="both"/>
        <w:rPr>
          <w:rFonts w:cs="Calibri"/>
          <w:lang w:val="el-GR"/>
        </w:rPr>
      </w:pPr>
      <w:r w:rsidRPr="000227E5">
        <w:rPr>
          <w:rFonts w:cs="Calibri"/>
          <w:lang w:val="el-GR"/>
        </w:rPr>
        <w:t>ρυθμίσεις για την ενσωμάτωση μέτρων για την ένταξη των Ρομά σε περιφερειακό και τοπικό επίπεδο·</w:t>
      </w:r>
    </w:p>
    <w:p w:rsidR="000227E5" w:rsidRPr="000227E5" w:rsidRDefault="000227E5" w:rsidP="00282707">
      <w:pPr>
        <w:numPr>
          <w:ilvl w:val="0"/>
          <w:numId w:val="49"/>
        </w:numPr>
        <w:spacing w:before="0" w:after="80" w:line="276" w:lineRule="auto"/>
        <w:ind w:left="426" w:hanging="284"/>
        <w:contextualSpacing/>
        <w:jc w:val="both"/>
        <w:rPr>
          <w:rFonts w:cs="Calibri"/>
          <w:lang w:val="el-GR"/>
        </w:rPr>
      </w:pPr>
      <w:r w:rsidRPr="000227E5">
        <w:rPr>
          <w:rFonts w:cs="Calibri"/>
          <w:lang w:val="el-GR"/>
        </w:rPr>
        <w:t>ρυθμίσεις ώστε να διασφαλίζεται ότι ο σχεδιασμός, η εφαρμογή, η παρακολούθηση και η επανεξέταση των εθνικών στρατηγικών ένταξης των Ρομά διενεργούνται σε στενή συνεργασία με την κοινωνία των πολιτών των Ρομά και όλους τους άλλους σχετικούς ενδιαφερομένους, μεταξύ άλλων</w:t>
      </w:r>
      <w:r w:rsidR="001663EF">
        <w:rPr>
          <w:rFonts w:cs="Calibri"/>
          <w:lang w:val="el-GR"/>
        </w:rPr>
        <w:t>,</w:t>
      </w:r>
      <w:r w:rsidRPr="000227E5">
        <w:rPr>
          <w:rFonts w:cs="Calibri"/>
          <w:lang w:val="el-GR"/>
        </w:rPr>
        <w:t xml:space="preserve"> και σε περιφερειακό και τοπικό επίπεδο.</w:t>
      </w:r>
    </w:p>
    <w:p w:rsidR="00DA1DE6" w:rsidRPr="00D12EE0" w:rsidRDefault="00C62D6A" w:rsidP="00D12EE0">
      <w:pPr>
        <w:spacing w:before="120" w:after="0" w:line="276" w:lineRule="auto"/>
        <w:jc w:val="both"/>
        <w:rPr>
          <w:rFonts w:cs="Calibri"/>
          <w:lang w:val="el-GR"/>
        </w:rPr>
      </w:pPr>
      <w:r w:rsidRPr="00D12EE0">
        <w:rPr>
          <w:rFonts w:cs="Calibri"/>
          <w:b/>
          <w:lang w:val="el-GR"/>
        </w:rPr>
        <w:t xml:space="preserve">Επιπρόσθετοι </w:t>
      </w:r>
      <w:r w:rsidRPr="00D12EE0">
        <w:rPr>
          <w:rFonts w:cs="Calibri"/>
          <w:b/>
          <w:bCs/>
          <w:lang w:val="el-GR"/>
        </w:rPr>
        <w:t xml:space="preserve">αναγκαίοι πρόσφοροι όροι </w:t>
      </w:r>
      <w:r w:rsidRPr="00D12EE0">
        <w:rPr>
          <w:rFonts w:cs="Calibri"/>
          <w:bCs/>
          <w:lang w:val="el-GR"/>
        </w:rPr>
        <w:t>που συνδέονται</w:t>
      </w:r>
      <w:r w:rsidRPr="00D12EE0">
        <w:rPr>
          <w:rFonts w:cs="Calibri"/>
          <w:lang w:val="el-GR"/>
        </w:rPr>
        <w:t xml:space="preserve"> άμεσα </w:t>
      </w:r>
      <w:r w:rsidRPr="00D12EE0">
        <w:rPr>
          <w:rFonts w:cs="Calibri"/>
          <w:bCs/>
          <w:lang w:val="el-GR"/>
        </w:rPr>
        <w:t>με τις παρεμβάσεις στήριξης της κοινωνικής ένταξης</w:t>
      </w:r>
      <w:r w:rsidRPr="00D12EE0">
        <w:rPr>
          <w:rFonts w:cs="Calibri"/>
          <w:lang w:val="el-GR"/>
        </w:rPr>
        <w:t xml:space="preserve"> των Ρομά </w:t>
      </w:r>
      <w:r w:rsidR="00D12EE0" w:rsidRPr="00D12EE0">
        <w:rPr>
          <w:rFonts w:cs="Calibri"/>
          <w:lang w:val="el-GR"/>
        </w:rPr>
        <w:t>στα Επιχειρησιακά Προγράμματα της προγραμματικής περιόδου 2021-2027</w:t>
      </w:r>
      <w:r w:rsidR="001663EF">
        <w:rPr>
          <w:rFonts w:cs="Calibri"/>
          <w:lang w:val="el-GR"/>
        </w:rPr>
        <w:t xml:space="preserve"> </w:t>
      </w:r>
      <w:r w:rsidRPr="00D12EE0">
        <w:rPr>
          <w:rFonts w:cs="Calibri"/>
          <w:lang w:val="el-GR"/>
        </w:rPr>
        <w:t xml:space="preserve">είναι: </w:t>
      </w:r>
    </w:p>
    <w:p w:rsidR="00D12EE0" w:rsidRPr="00DD5029" w:rsidRDefault="00D12EE0" w:rsidP="00282707">
      <w:pPr>
        <w:numPr>
          <w:ilvl w:val="0"/>
          <w:numId w:val="47"/>
        </w:numPr>
        <w:spacing w:before="0" w:after="0" w:line="276" w:lineRule="auto"/>
        <w:ind w:left="426" w:hanging="284"/>
        <w:jc w:val="both"/>
        <w:rPr>
          <w:rFonts w:cs="Calibri"/>
          <w:lang w:val="el-GR"/>
        </w:rPr>
      </w:pPr>
      <w:r w:rsidRPr="00D12EE0">
        <w:rPr>
          <w:rFonts w:cs="Calibri"/>
          <w:lang w:val="el-GR"/>
        </w:rPr>
        <w:t xml:space="preserve">Η </w:t>
      </w:r>
      <w:r w:rsidRPr="00DD5029">
        <w:rPr>
          <w:rFonts w:cs="Calibri"/>
          <w:b/>
          <w:lang w:val="el-GR"/>
        </w:rPr>
        <w:t>Εθνική Στρατηγική</w:t>
      </w:r>
      <w:r w:rsidR="00C62D6A" w:rsidRPr="00DD5029">
        <w:rPr>
          <w:rFonts w:cs="Calibri"/>
          <w:b/>
          <w:lang w:val="el-GR"/>
        </w:rPr>
        <w:t xml:space="preserve"> για την κοινωνική ένταξη και </w:t>
      </w:r>
      <w:r w:rsidRPr="00DD5029">
        <w:rPr>
          <w:rFonts w:cs="Calibri"/>
          <w:b/>
          <w:lang w:val="el-GR"/>
        </w:rPr>
        <w:t>τη μείωση της φτώχειας</w:t>
      </w:r>
      <w:r w:rsidRPr="00D12EE0">
        <w:rPr>
          <w:rFonts w:cs="Calibri"/>
          <w:lang w:val="el-GR"/>
        </w:rPr>
        <w:t xml:space="preserve"> (θεματικός αναγκαίος πρόσφορος όρος), αναφορικά με την ενίσχυση της κοινωνικοοικονομικής ένταξης περιθωριοποιημένων κοινοτήτων μέσω ολοκληρωμένων μέτρων που αφορούν</w:t>
      </w:r>
      <w:r w:rsidR="001663EF">
        <w:rPr>
          <w:rFonts w:cs="Calibri"/>
          <w:lang w:val="el-GR"/>
        </w:rPr>
        <w:t>,</w:t>
      </w:r>
      <w:r w:rsidRPr="00D12EE0">
        <w:rPr>
          <w:rFonts w:cs="Calibri"/>
          <w:lang w:val="el-GR"/>
        </w:rPr>
        <w:t xml:space="preserve"> μεταξύ άλλων</w:t>
      </w:r>
      <w:r w:rsidR="001663EF">
        <w:rPr>
          <w:rFonts w:cs="Calibri"/>
          <w:lang w:val="el-GR"/>
        </w:rPr>
        <w:t>,</w:t>
      </w:r>
      <w:r w:rsidRPr="00D12EE0">
        <w:rPr>
          <w:rFonts w:cs="Calibri"/>
          <w:lang w:val="el-GR"/>
        </w:rPr>
        <w:t xml:space="preserve"> τη στέγαση, την αντιμετώπιση του χωροταξικού και εκπαιδευτικού διαχωρισμού, της περιορισμένης πρόσβασης σε βασικές κοινωνικές υπηρεσίες και υποδομές (ΕΤΠΑ) καθώς και της ενεργητικής ένταξης με σκοπό την προώθηση των ίσων </w:t>
      </w:r>
      <w:r w:rsidRPr="00DD5029">
        <w:rPr>
          <w:rFonts w:cs="Calibri"/>
          <w:lang w:val="el-GR"/>
        </w:rPr>
        <w:t>ευκαιριών και της ενεργού συμμετοχής, και βελτίωση της απασχολησιμότητας (ΕΚΤ).</w:t>
      </w:r>
    </w:p>
    <w:p w:rsidR="00DD5029" w:rsidRPr="00DD5029" w:rsidRDefault="00997A90" w:rsidP="00282707">
      <w:pPr>
        <w:numPr>
          <w:ilvl w:val="0"/>
          <w:numId w:val="47"/>
        </w:numPr>
        <w:spacing w:before="0" w:after="0" w:line="276" w:lineRule="auto"/>
        <w:ind w:left="426" w:hanging="284"/>
        <w:jc w:val="both"/>
        <w:rPr>
          <w:rFonts w:cs="Calibri"/>
          <w:b/>
          <w:iCs/>
          <w:u w:val="single"/>
          <w:lang w:val="el-GR"/>
        </w:rPr>
      </w:pPr>
      <w:bookmarkStart w:id="29" w:name="_Hlk43679857"/>
      <w:r w:rsidRPr="00DD5029">
        <w:rPr>
          <w:rFonts w:cs="Calibri"/>
          <w:lang w:val="el-GR"/>
        </w:rPr>
        <w:t xml:space="preserve">Αποτελεσματική </w:t>
      </w:r>
      <w:r w:rsidRPr="00DD5029">
        <w:rPr>
          <w:rFonts w:cs="Calibri"/>
          <w:b/>
          <w:lang w:val="el-GR"/>
        </w:rPr>
        <w:t>εφαρμογή και υλοποίηση του Χάρτη Θεμελιωδών Δικαιωμάτων της ΕΕ</w:t>
      </w:r>
      <w:r w:rsidR="00D12EE0" w:rsidRPr="00DD5029">
        <w:rPr>
          <w:rFonts w:cs="Calibri"/>
          <w:lang w:val="el-GR"/>
        </w:rPr>
        <w:t xml:space="preserve"> (ο</w:t>
      </w:r>
      <w:r w:rsidRPr="00DD5029">
        <w:rPr>
          <w:rFonts w:cs="Calibri"/>
          <w:lang w:val="el-GR"/>
        </w:rPr>
        <w:t>ριζόντιο</w:t>
      </w:r>
      <w:r w:rsidR="00C62D6A" w:rsidRPr="00DD5029">
        <w:rPr>
          <w:rFonts w:cs="Calibri"/>
          <w:lang w:val="el-GR"/>
        </w:rPr>
        <w:t>ς</w:t>
      </w:r>
      <w:r w:rsidRPr="00DD5029">
        <w:rPr>
          <w:rFonts w:cs="Calibri"/>
          <w:lang w:val="el-GR"/>
        </w:rPr>
        <w:t xml:space="preserve"> αναγκαίο</w:t>
      </w:r>
      <w:r w:rsidR="00C62D6A" w:rsidRPr="00DD5029">
        <w:rPr>
          <w:rFonts w:cs="Calibri"/>
          <w:lang w:val="el-GR"/>
        </w:rPr>
        <w:t>ς</w:t>
      </w:r>
      <w:r w:rsidRPr="00DD5029">
        <w:rPr>
          <w:rFonts w:cs="Calibri"/>
          <w:lang w:val="el-GR"/>
        </w:rPr>
        <w:t xml:space="preserve"> πρόσφορο</w:t>
      </w:r>
      <w:r w:rsidR="00C62D6A" w:rsidRPr="00DD5029">
        <w:rPr>
          <w:rFonts w:cs="Calibri"/>
          <w:lang w:val="el-GR"/>
        </w:rPr>
        <w:t>ς</w:t>
      </w:r>
      <w:r w:rsidRPr="00DD5029">
        <w:rPr>
          <w:rFonts w:cs="Calibri"/>
          <w:lang w:val="el-GR"/>
        </w:rPr>
        <w:t xml:space="preserve"> όρο</w:t>
      </w:r>
      <w:r w:rsidR="00C62D6A" w:rsidRPr="00DD5029">
        <w:rPr>
          <w:rFonts w:cs="Calibri"/>
          <w:lang w:val="el-GR"/>
        </w:rPr>
        <w:t>ς</w:t>
      </w:r>
      <w:r w:rsidR="00D12EE0" w:rsidRPr="00DD5029">
        <w:rPr>
          <w:rFonts w:cs="Calibri"/>
          <w:lang w:val="el-GR"/>
        </w:rPr>
        <w:t>)</w:t>
      </w:r>
      <w:r w:rsidR="00430B18" w:rsidRPr="00DD5029">
        <w:rPr>
          <w:rFonts w:cs="Calibri"/>
          <w:lang w:val="el-GR"/>
        </w:rPr>
        <w:t xml:space="preserve">, αναφορικά με την </w:t>
      </w:r>
      <w:r w:rsidRPr="00DD5029">
        <w:rPr>
          <w:rFonts w:cs="Calibri"/>
          <w:lang w:val="el-GR"/>
        </w:rPr>
        <w:t>εφαρμογή αποτελεσματικών μηχανισμών για τη διασφάλιση</w:t>
      </w:r>
      <w:r w:rsidR="00DD5029" w:rsidRPr="00DD5029">
        <w:rPr>
          <w:rFonts w:cs="Calibri"/>
          <w:lang w:val="el-GR"/>
        </w:rPr>
        <w:t>, επαλήθευση και παρακολούθηση</w:t>
      </w:r>
      <w:r w:rsidRPr="00DD5029">
        <w:rPr>
          <w:rFonts w:cs="Calibri"/>
          <w:lang w:val="el-GR"/>
        </w:rPr>
        <w:t xml:space="preserve"> της συμμόρφωσης με το Χάρτη</w:t>
      </w:r>
      <w:r w:rsidR="00DD5029" w:rsidRPr="00DD5029">
        <w:rPr>
          <w:rFonts w:cs="Calibri"/>
          <w:lang w:val="el-GR"/>
        </w:rPr>
        <w:t xml:space="preserve"> Θεμελιωδών Δικαιωμάτων της ΕΕ.</w:t>
      </w:r>
    </w:p>
    <w:p w:rsidR="00224A54" w:rsidRDefault="00997A90" w:rsidP="00282707">
      <w:pPr>
        <w:numPr>
          <w:ilvl w:val="0"/>
          <w:numId w:val="47"/>
        </w:numPr>
        <w:spacing w:before="0" w:after="0" w:line="276" w:lineRule="auto"/>
        <w:ind w:left="426" w:hanging="284"/>
        <w:jc w:val="both"/>
        <w:rPr>
          <w:rFonts w:cs="Calibri"/>
          <w:lang w:val="el-GR"/>
        </w:rPr>
      </w:pPr>
      <w:r w:rsidRPr="00224A54">
        <w:rPr>
          <w:rFonts w:cs="Calibri"/>
          <w:b/>
          <w:lang w:val="el-GR"/>
        </w:rPr>
        <w:t>Υλοποίηση και εφαρμογή της Σύμβασης των Ηνωμένων Εθνών για τα δικαιώματα των ατόμων με αναπηρία (UNCRPD)</w:t>
      </w:r>
      <w:r w:rsidRPr="00224A54">
        <w:rPr>
          <w:rFonts w:cs="Calibri"/>
          <w:lang w:val="el-GR"/>
        </w:rPr>
        <w:t xml:space="preserve"> σύμφωνα με την απόφαση 2010/48/ΕΚ του Συμβουλίου</w:t>
      </w:r>
      <w:r w:rsidR="00DD5029" w:rsidRPr="00224A54">
        <w:rPr>
          <w:rFonts w:cs="Calibri"/>
          <w:lang w:val="el-GR"/>
        </w:rPr>
        <w:t xml:space="preserve"> (ο</w:t>
      </w:r>
      <w:r w:rsidRPr="00224A54">
        <w:rPr>
          <w:rFonts w:cs="Calibri"/>
          <w:lang w:val="el-GR"/>
        </w:rPr>
        <w:t>ριζόντιο</w:t>
      </w:r>
      <w:r w:rsidR="00C62D6A" w:rsidRPr="00224A54">
        <w:rPr>
          <w:rFonts w:cs="Calibri"/>
          <w:lang w:val="el-GR"/>
        </w:rPr>
        <w:t>ς</w:t>
      </w:r>
      <w:r w:rsidRPr="00224A54">
        <w:rPr>
          <w:rFonts w:cs="Calibri"/>
          <w:lang w:val="el-GR"/>
        </w:rPr>
        <w:t xml:space="preserve"> αναγκαίο</w:t>
      </w:r>
      <w:r w:rsidR="00C62D6A" w:rsidRPr="00224A54">
        <w:rPr>
          <w:rFonts w:cs="Calibri"/>
          <w:lang w:val="el-GR"/>
        </w:rPr>
        <w:t>ς</w:t>
      </w:r>
      <w:r w:rsidRPr="00224A54">
        <w:rPr>
          <w:rFonts w:cs="Calibri"/>
          <w:lang w:val="el-GR"/>
        </w:rPr>
        <w:t xml:space="preserve"> πρόσφορο</w:t>
      </w:r>
      <w:r w:rsidR="00C62D6A" w:rsidRPr="00224A54">
        <w:rPr>
          <w:rFonts w:cs="Calibri"/>
          <w:lang w:val="el-GR"/>
        </w:rPr>
        <w:t>ς</w:t>
      </w:r>
      <w:r w:rsidRPr="00224A54">
        <w:rPr>
          <w:rFonts w:cs="Calibri"/>
          <w:lang w:val="el-GR"/>
        </w:rPr>
        <w:t xml:space="preserve"> όρο</w:t>
      </w:r>
      <w:r w:rsidR="00C62D6A" w:rsidRPr="00224A54">
        <w:rPr>
          <w:rFonts w:cs="Calibri"/>
          <w:lang w:val="el-GR"/>
        </w:rPr>
        <w:t>ς</w:t>
      </w:r>
      <w:r w:rsidR="00DD5029" w:rsidRPr="00224A54">
        <w:rPr>
          <w:rFonts w:cs="Calibri"/>
          <w:lang w:val="el-GR"/>
        </w:rPr>
        <w:t>), αναφορικά με τ</w:t>
      </w:r>
      <w:r w:rsidRPr="00224A54">
        <w:rPr>
          <w:rFonts w:cs="Calibri"/>
          <w:lang w:val="el-GR"/>
        </w:rPr>
        <w:t>η</w:t>
      </w:r>
      <w:r w:rsidR="00DD5029" w:rsidRPr="00224A54">
        <w:rPr>
          <w:rFonts w:cs="Calibri"/>
          <w:lang w:val="el-GR"/>
        </w:rPr>
        <w:t>ν</w:t>
      </w:r>
      <w:r w:rsidRPr="00224A54">
        <w:rPr>
          <w:rFonts w:cs="Calibri"/>
          <w:lang w:val="el-GR"/>
        </w:rPr>
        <w:t xml:space="preserve"> εφαρμογή εθνικού πλαισίου για την εφαρμογή τη</w:t>
      </w:r>
      <w:r w:rsidR="00DD5029" w:rsidRPr="00224A54">
        <w:rPr>
          <w:rFonts w:cs="Calibri"/>
          <w:lang w:val="el-GR"/>
        </w:rPr>
        <w:t xml:space="preserve">ς UNCRPD, το οποίο περιλαμβάνει </w:t>
      </w:r>
      <w:r w:rsidRPr="00224A54">
        <w:rPr>
          <w:rFonts w:cs="Calibri"/>
          <w:lang w:val="el-GR"/>
        </w:rPr>
        <w:t>μετρήσιμα ορόσημα, συλλογή δεδομέν</w:t>
      </w:r>
      <w:r w:rsidR="005A7E26" w:rsidRPr="00224A54">
        <w:rPr>
          <w:rFonts w:cs="Calibri"/>
          <w:lang w:val="el-GR"/>
        </w:rPr>
        <w:t xml:space="preserve">ων και μηχανισμό παρακολούθησης καθώς και αναγκαίες ρυθμίσεις </w:t>
      </w:r>
      <w:r w:rsidRPr="00224A54">
        <w:rPr>
          <w:rFonts w:cs="Calibri"/>
          <w:lang w:val="el-GR"/>
        </w:rPr>
        <w:t>που διασφαλίζουν ότι η πολιτική, η νομοθεσία και τα πρότυπα προσβασιμότητας αντανακλώνται δεόντως στην προετοιμασία και την υλοποίηση των προγραμμάτων.</w:t>
      </w:r>
    </w:p>
    <w:p w:rsidR="00DE7F64" w:rsidRPr="00224A54" w:rsidRDefault="00DE7F64" w:rsidP="00282707">
      <w:pPr>
        <w:numPr>
          <w:ilvl w:val="0"/>
          <w:numId w:val="47"/>
        </w:numPr>
        <w:spacing w:before="0" w:after="0" w:line="276" w:lineRule="auto"/>
        <w:ind w:left="426" w:hanging="284"/>
        <w:jc w:val="both"/>
        <w:rPr>
          <w:rFonts w:cs="Calibri"/>
          <w:lang w:val="el-GR"/>
        </w:rPr>
      </w:pPr>
      <w:r w:rsidRPr="00224A54">
        <w:rPr>
          <w:rFonts w:cs="Calibri"/>
          <w:lang w:val="el-GR"/>
        </w:rPr>
        <w:t>Λ</w:t>
      </w:r>
      <w:r w:rsidR="00997A90" w:rsidRPr="00224A54">
        <w:rPr>
          <w:rFonts w:cs="Calibri"/>
          <w:bCs/>
          <w:lang w:val="el-GR"/>
        </w:rPr>
        <w:t>οιποί θεματικοί αναγκαίοι πρόσφοροι όροι</w:t>
      </w:r>
      <w:r w:rsidRPr="00224A54">
        <w:rPr>
          <w:rFonts w:cs="Calibri"/>
          <w:bCs/>
          <w:lang w:val="el-GR"/>
        </w:rPr>
        <w:t>, στο πλαίσιο του Στόχου Πολιτικής 4 για την Κοινωνική Ευρώπη, που σχετίζονται με την κοινωνική ένταξη των Ρομά είναι οι ακόλουθοι:</w:t>
      </w:r>
    </w:p>
    <w:p w:rsidR="00997A90" w:rsidRPr="00D12EE0" w:rsidRDefault="00997A90" w:rsidP="00282707">
      <w:pPr>
        <w:numPr>
          <w:ilvl w:val="0"/>
          <w:numId w:val="47"/>
        </w:numPr>
        <w:spacing w:before="0" w:after="0" w:line="276" w:lineRule="auto"/>
        <w:jc w:val="both"/>
        <w:rPr>
          <w:rFonts w:cs="Calibri"/>
          <w:lang w:val="el-GR"/>
        </w:rPr>
      </w:pPr>
      <w:r w:rsidRPr="00D12EE0">
        <w:rPr>
          <w:rFonts w:cs="Calibri"/>
          <w:lang w:val="el-GR"/>
        </w:rPr>
        <w:t>Στρατηγικό πλαίσιο πολιτικής για τις ενεργητικές πολιτικές για την αγορά εργασίας</w:t>
      </w:r>
    </w:p>
    <w:p w:rsidR="00997A90" w:rsidRPr="00D12EE0" w:rsidRDefault="00997A90" w:rsidP="00282707">
      <w:pPr>
        <w:numPr>
          <w:ilvl w:val="0"/>
          <w:numId w:val="47"/>
        </w:numPr>
        <w:spacing w:before="0" w:after="0" w:line="276" w:lineRule="auto"/>
        <w:jc w:val="both"/>
        <w:rPr>
          <w:rFonts w:cs="Calibri"/>
          <w:lang w:val="el-GR"/>
        </w:rPr>
      </w:pPr>
      <w:r w:rsidRPr="00D12EE0">
        <w:rPr>
          <w:rFonts w:cs="Calibri"/>
          <w:lang w:val="el-GR"/>
        </w:rPr>
        <w:t>Εθνικό στρατηγικό πλαίσιο για την ισότητα των φύλων</w:t>
      </w:r>
    </w:p>
    <w:p w:rsidR="00997A90" w:rsidRPr="00D12EE0" w:rsidRDefault="00997A90" w:rsidP="00282707">
      <w:pPr>
        <w:numPr>
          <w:ilvl w:val="0"/>
          <w:numId w:val="47"/>
        </w:numPr>
        <w:spacing w:before="0" w:after="0" w:line="276" w:lineRule="auto"/>
        <w:jc w:val="both"/>
        <w:rPr>
          <w:rFonts w:cs="Calibri"/>
          <w:lang w:val="el-GR"/>
        </w:rPr>
      </w:pPr>
      <w:r w:rsidRPr="00D12EE0">
        <w:rPr>
          <w:rFonts w:cs="Calibri"/>
          <w:lang w:val="el-GR"/>
        </w:rPr>
        <w:t>Στρατηγικό πλαίσιο πολιτικής για το σύστημα εκπαίδευσης και κατάρτισης σε όλα τα επίπεδα</w:t>
      </w:r>
    </w:p>
    <w:p w:rsidR="00E04B8F" w:rsidRPr="00E04B8F" w:rsidRDefault="00997A90" w:rsidP="00282707">
      <w:pPr>
        <w:numPr>
          <w:ilvl w:val="0"/>
          <w:numId w:val="47"/>
        </w:numPr>
        <w:spacing w:before="0" w:after="0" w:line="276" w:lineRule="auto"/>
        <w:jc w:val="both"/>
        <w:rPr>
          <w:rFonts w:cs="Calibri"/>
          <w:lang w:val="el-GR"/>
        </w:rPr>
      </w:pPr>
      <w:r w:rsidRPr="00D12EE0">
        <w:rPr>
          <w:rFonts w:cs="Calibri"/>
          <w:lang w:val="el-GR"/>
        </w:rPr>
        <w:t>Στρατηγικό πλαίσιο πολιτικής για την υγεία</w:t>
      </w:r>
      <w:bookmarkEnd w:id="29"/>
    </w:p>
    <w:p w:rsidR="00EF7FD9" w:rsidRPr="006570D2" w:rsidRDefault="00DE385F" w:rsidP="003B0294">
      <w:pPr>
        <w:spacing w:before="120" w:after="0" w:line="276" w:lineRule="auto"/>
        <w:jc w:val="both"/>
        <w:rPr>
          <w:lang w:val="el-GR"/>
        </w:rPr>
      </w:pPr>
      <w:r>
        <w:rPr>
          <w:sz w:val="19"/>
          <w:szCs w:val="19"/>
          <w:lang w:val="el-GR"/>
        </w:rPr>
        <w:t>Για την</w:t>
      </w:r>
      <w:r w:rsidRPr="00DE385F">
        <w:rPr>
          <w:sz w:val="19"/>
          <w:szCs w:val="19"/>
          <w:lang w:val="el-GR"/>
        </w:rPr>
        <w:t xml:space="preserve"> αντιμετώπιση της πανδημίας</w:t>
      </w:r>
      <w:r w:rsidR="00EE6865">
        <w:rPr>
          <w:sz w:val="19"/>
          <w:szCs w:val="19"/>
          <w:lang w:val="el-GR"/>
        </w:rPr>
        <w:t xml:space="preserve"> της νόσου</w:t>
      </w:r>
      <w:r w:rsidRPr="00DE385F">
        <w:rPr>
          <w:sz w:val="19"/>
          <w:szCs w:val="19"/>
          <w:lang w:val="el-GR"/>
        </w:rPr>
        <w:t xml:space="preserve"> C</w:t>
      </w:r>
      <w:r w:rsidR="002C7FDD">
        <w:rPr>
          <w:sz w:val="19"/>
          <w:szCs w:val="19"/>
        </w:rPr>
        <w:t>ovid</w:t>
      </w:r>
      <w:r w:rsidRPr="00DE385F">
        <w:rPr>
          <w:sz w:val="19"/>
          <w:szCs w:val="19"/>
          <w:lang w:val="el-GR"/>
        </w:rPr>
        <w:t>-19</w:t>
      </w:r>
      <w:r>
        <w:rPr>
          <w:sz w:val="19"/>
          <w:szCs w:val="19"/>
          <w:lang w:val="el-GR"/>
        </w:rPr>
        <w:t>, ε</w:t>
      </w:r>
      <w:r w:rsidR="00027DD3">
        <w:rPr>
          <w:lang w:val="el-GR"/>
        </w:rPr>
        <w:t xml:space="preserve">πιπλέον στήριξη </w:t>
      </w:r>
      <w:r>
        <w:rPr>
          <w:lang w:val="el-GR"/>
        </w:rPr>
        <w:t>για την πρόσβαση</w:t>
      </w:r>
      <w:r w:rsidR="00027DD3">
        <w:rPr>
          <w:lang w:val="el-GR"/>
        </w:rPr>
        <w:t xml:space="preserve"> στην απασχόληση </w:t>
      </w:r>
      <w:r w:rsidRPr="006570D2">
        <w:rPr>
          <w:lang w:val="el-GR"/>
        </w:rPr>
        <w:t>των πληθυσμιακών ομάδων που βρίσκονται σε μειονεκτική θέση</w:t>
      </w:r>
      <w:r w:rsidR="003A268D" w:rsidRPr="006570D2">
        <w:rPr>
          <w:lang w:val="el-GR"/>
        </w:rPr>
        <w:t>, όπως οι Ρομά</w:t>
      </w:r>
      <w:r w:rsidRPr="006570D2">
        <w:rPr>
          <w:lang w:val="el-GR"/>
        </w:rPr>
        <w:t xml:space="preserve"> ή </w:t>
      </w:r>
      <w:r w:rsidR="0040084A" w:rsidRPr="006570D2">
        <w:rPr>
          <w:lang w:val="el-GR"/>
        </w:rPr>
        <w:t>υπό</w:t>
      </w:r>
      <w:r w:rsidR="0040084A">
        <w:rPr>
          <w:lang w:val="el-GR"/>
        </w:rPr>
        <w:t>-</w:t>
      </w:r>
      <w:r w:rsidRPr="006570D2">
        <w:rPr>
          <w:lang w:val="el-GR"/>
        </w:rPr>
        <w:t>εκπροσωπούνται στην αγορά εργασίας</w:t>
      </w:r>
      <w:r w:rsidR="00027DD3" w:rsidRPr="00027DD3">
        <w:rPr>
          <w:lang w:val="el-GR"/>
        </w:rPr>
        <w:t xml:space="preserve">, </w:t>
      </w:r>
      <w:r w:rsidR="00027DD3">
        <w:rPr>
          <w:lang w:val="el-GR"/>
        </w:rPr>
        <w:t xml:space="preserve">συμπεριλαμβανομένων </w:t>
      </w:r>
      <w:r w:rsidR="00CA7791">
        <w:rPr>
          <w:lang w:val="el-GR"/>
        </w:rPr>
        <w:t xml:space="preserve">των νέων, </w:t>
      </w:r>
      <w:r w:rsidR="00EF7FD9" w:rsidRPr="006570D2">
        <w:rPr>
          <w:lang w:val="el-GR"/>
        </w:rPr>
        <w:t xml:space="preserve">των οικονομικά μη ενεργών, των </w:t>
      </w:r>
      <w:r w:rsidR="003A268D">
        <w:rPr>
          <w:lang w:val="el-GR"/>
        </w:rPr>
        <w:t xml:space="preserve">ατόμων χαμηλής ειδίκευσης και </w:t>
      </w:r>
      <w:r w:rsidR="00CA7791">
        <w:rPr>
          <w:lang w:val="el-GR"/>
        </w:rPr>
        <w:t>των γυναικών</w:t>
      </w:r>
      <w:r w:rsidR="00027DD3">
        <w:rPr>
          <w:lang w:val="el-GR"/>
        </w:rPr>
        <w:t>, παρέχεται από το Ε</w:t>
      </w:r>
      <w:r w:rsidR="00027DD3" w:rsidRPr="00027DD3">
        <w:rPr>
          <w:lang w:val="el-GR"/>
        </w:rPr>
        <w:t xml:space="preserve">υρωπαϊκό μέσο προσωρινής στήριξης για τον </w:t>
      </w:r>
      <w:r w:rsidR="00027DD3" w:rsidRPr="00DE385F">
        <w:rPr>
          <w:lang w:val="el-GR"/>
        </w:rPr>
        <w:t>μετριασμό των κινδύνων ανεργίας σε κατάσταση έκτακτης ανάγκης (</w:t>
      </w:r>
      <w:r w:rsidR="00027DD3" w:rsidRPr="00DF444F">
        <w:rPr>
          <w:b/>
        </w:rPr>
        <w:t>SURE</w:t>
      </w:r>
      <w:r w:rsidR="00027DD3" w:rsidRPr="00DE385F">
        <w:rPr>
          <w:lang w:val="el-GR"/>
        </w:rPr>
        <w:t>)</w:t>
      </w:r>
      <w:r w:rsidR="00027DD3" w:rsidRPr="00DE385F">
        <w:rPr>
          <w:rStyle w:val="af3"/>
          <w:lang w:val="el-GR"/>
        </w:rPr>
        <w:footnoteReference w:id="17"/>
      </w:r>
      <w:r w:rsidR="00E05C03">
        <w:rPr>
          <w:lang w:val="el-GR"/>
        </w:rPr>
        <w:t xml:space="preserve"> αλλά και </w:t>
      </w:r>
      <w:r w:rsidR="00027DD3" w:rsidRPr="00DE385F">
        <w:rPr>
          <w:lang w:val="el-GR"/>
        </w:rPr>
        <w:t xml:space="preserve">στο πλαίσιο της σύστασης της Επιτροπής σχετικά με την αποτελεσματική ενεργό στήριξη της απασχόλησης </w:t>
      </w:r>
      <w:r w:rsidR="00A057CF" w:rsidRPr="00727360">
        <w:rPr>
          <w:lang w:val="el-GR"/>
        </w:rPr>
        <w:t>μετά την κρίση της νόσου C</w:t>
      </w:r>
      <w:r w:rsidR="002C7FDD">
        <w:t>ovid</w:t>
      </w:r>
      <w:r w:rsidR="00A057CF" w:rsidRPr="00727360">
        <w:rPr>
          <w:lang w:val="el-GR"/>
        </w:rPr>
        <w:t xml:space="preserve">-19 </w:t>
      </w:r>
      <w:r w:rsidR="00A057CF" w:rsidRPr="00DE385F">
        <w:rPr>
          <w:lang w:val="el-GR"/>
        </w:rPr>
        <w:t>(</w:t>
      </w:r>
      <w:r w:rsidR="00A057CF" w:rsidRPr="00DF444F">
        <w:rPr>
          <w:b/>
          <w:lang w:val="el-GR"/>
        </w:rPr>
        <w:t>EASE</w:t>
      </w:r>
      <w:r w:rsidR="00A057CF" w:rsidRPr="00DE385F">
        <w:rPr>
          <w:lang w:val="el-GR"/>
        </w:rPr>
        <w:t>)</w:t>
      </w:r>
      <w:r w:rsidRPr="00727360">
        <w:rPr>
          <w:vertAlign w:val="superscript"/>
        </w:rPr>
        <w:footnoteReference w:id="18"/>
      </w:r>
      <w:r w:rsidR="00E05C03">
        <w:rPr>
          <w:lang w:val="el-GR"/>
        </w:rPr>
        <w:t>. Π</w:t>
      </w:r>
      <w:r w:rsidR="00727360">
        <w:rPr>
          <w:lang w:val="el-GR"/>
        </w:rPr>
        <w:t>ροβλέπονται</w:t>
      </w:r>
      <w:r w:rsidR="00727360" w:rsidRPr="00727360">
        <w:rPr>
          <w:lang w:val="el-GR"/>
        </w:rPr>
        <w:t xml:space="preserve"> συνεκτικές δέσμες μέτρων πολιτικής </w:t>
      </w:r>
      <w:r w:rsidR="003E0E93" w:rsidRPr="003E0E93">
        <w:rPr>
          <w:lang w:val="el-GR"/>
        </w:rPr>
        <w:t>και διαθέσιμης χρηματοδότησης</w:t>
      </w:r>
      <w:r w:rsidR="00BF6421" w:rsidRPr="00BF6421">
        <w:rPr>
          <w:lang w:val="el-GR"/>
        </w:rPr>
        <w:t xml:space="preserve"> </w:t>
      </w:r>
      <w:r w:rsidRPr="00DE385F">
        <w:rPr>
          <w:lang w:val="el-GR"/>
        </w:rPr>
        <w:t>γ</w:t>
      </w:r>
      <w:r w:rsidRPr="00727360">
        <w:rPr>
          <w:lang w:val="el-GR"/>
        </w:rPr>
        <w:t>ια τη στήριξη</w:t>
      </w:r>
      <w:r w:rsidR="00727360" w:rsidRPr="006570D2">
        <w:rPr>
          <w:lang w:val="el-GR"/>
        </w:rPr>
        <w:t xml:space="preserve"> της επιχειρηματικότητας, αναβάθμισης δεξιοτήτων και επανειδίκευσης, με στόχο </w:t>
      </w:r>
      <w:r w:rsidR="003E0E93" w:rsidRPr="003E0E93">
        <w:rPr>
          <w:lang w:val="el-GR"/>
        </w:rPr>
        <w:t xml:space="preserve">την προώθηση </w:t>
      </w:r>
      <w:r w:rsidR="003E0E93">
        <w:rPr>
          <w:lang w:val="el-GR"/>
        </w:rPr>
        <w:t xml:space="preserve">της </w:t>
      </w:r>
      <w:r w:rsidR="003E0E93" w:rsidRPr="00727360">
        <w:rPr>
          <w:lang w:val="el-GR"/>
        </w:rPr>
        <w:t>χωρίς αποκλεισμούς ανάκαμψης</w:t>
      </w:r>
      <w:r w:rsidR="003E0E93">
        <w:rPr>
          <w:lang w:val="el-GR"/>
        </w:rPr>
        <w:t>,</w:t>
      </w:r>
      <w:r w:rsidR="003E0E93" w:rsidRPr="003E0E93">
        <w:rPr>
          <w:lang w:val="el-GR"/>
        </w:rPr>
        <w:t xml:space="preserve"> της δημιουργίας θέσεων εργασίας και </w:t>
      </w:r>
      <w:r w:rsidR="003E0E93" w:rsidRPr="006570D2">
        <w:rPr>
          <w:lang w:val="el-GR"/>
        </w:rPr>
        <w:t xml:space="preserve">της διευκόλυνσης των </w:t>
      </w:r>
      <w:r w:rsidR="003E0E93" w:rsidRPr="00727360">
        <w:rPr>
          <w:lang w:val="el-GR"/>
        </w:rPr>
        <w:t xml:space="preserve">μεταβάσεων </w:t>
      </w:r>
      <w:r w:rsidR="00EF7FD9" w:rsidRPr="006570D2">
        <w:rPr>
          <w:lang w:val="el-GR"/>
        </w:rPr>
        <w:t>από παρακμάζοντες τομείς σε οικονομικές δραστηριότητες με υψηλότερο αναπτυξιακό δυναμικό και στρατηγική αξία στο πλαίσιο της πράσινης και της ψηφιακής μετάβασης.</w:t>
      </w:r>
    </w:p>
    <w:p w:rsidR="002E63DC" w:rsidRPr="000C688E" w:rsidRDefault="001251BA" w:rsidP="003B0294">
      <w:pPr>
        <w:spacing w:before="120" w:after="0" w:line="276" w:lineRule="auto"/>
        <w:jc w:val="both"/>
        <w:rPr>
          <w:lang w:val="el-GR"/>
        </w:rPr>
      </w:pPr>
      <w:r w:rsidRPr="001251BA">
        <w:rPr>
          <w:lang w:val="el-GR"/>
        </w:rPr>
        <w:t xml:space="preserve">Το πρόγραμμα </w:t>
      </w:r>
      <w:r w:rsidRPr="001251BA">
        <w:rPr>
          <w:b/>
        </w:rPr>
        <w:t>Erasmus</w:t>
      </w:r>
      <w:r w:rsidRPr="001251BA">
        <w:rPr>
          <w:b/>
          <w:lang w:val="el-GR"/>
        </w:rPr>
        <w:t>+ 2021-2027</w:t>
      </w:r>
      <w:r>
        <w:rPr>
          <w:rStyle w:val="af3"/>
          <w:lang w:val="el-GR"/>
        </w:rPr>
        <w:footnoteReference w:id="19"/>
      </w:r>
      <w:r w:rsidRPr="001251BA">
        <w:rPr>
          <w:lang w:val="el-GR"/>
        </w:rPr>
        <w:t xml:space="preserve">, με </w:t>
      </w:r>
      <w:r>
        <w:rPr>
          <w:lang w:val="el-GR"/>
        </w:rPr>
        <w:t>συνολικό</w:t>
      </w:r>
      <w:r w:rsidRPr="001251BA">
        <w:rPr>
          <w:lang w:val="el-GR"/>
        </w:rPr>
        <w:t xml:space="preserve"> προϋπολογισμό άνω των 26 δισ.</w:t>
      </w:r>
      <w:r>
        <w:rPr>
          <w:lang w:val="el-GR"/>
        </w:rPr>
        <w:t xml:space="preserve"> ευρώ</w:t>
      </w:r>
      <w:r w:rsidRPr="001251BA">
        <w:rPr>
          <w:lang w:val="el-GR"/>
        </w:rPr>
        <w:t xml:space="preserve">, δίνει ιδιαίτερη έμφαση στην κοινωνική ένταξη, στην ανάπτυξη δεξιοτήτων </w:t>
      </w:r>
      <w:r>
        <w:rPr>
          <w:lang w:val="el-GR"/>
        </w:rPr>
        <w:t>για τις</w:t>
      </w:r>
      <w:r w:rsidRPr="001251BA">
        <w:rPr>
          <w:lang w:val="el-GR"/>
        </w:rPr>
        <w:t xml:space="preserve"> πράσινες και ψηφιακές μεταβάσεις και στην προώθηση της συμμετοχής των νέων στη δημοκρατική ζωή. Το </w:t>
      </w:r>
      <w:r>
        <w:t>Erasmus</w:t>
      </w:r>
      <w:r>
        <w:rPr>
          <w:lang w:val="el-GR"/>
        </w:rPr>
        <w:t>+</w:t>
      </w:r>
      <w:r w:rsidRPr="001251BA">
        <w:rPr>
          <w:lang w:val="el-GR"/>
        </w:rPr>
        <w:t xml:space="preserve"> 2021-2027</w:t>
      </w:r>
      <w:r>
        <w:rPr>
          <w:lang w:val="el-GR"/>
        </w:rPr>
        <w:t xml:space="preserve"> επίσης </w:t>
      </w:r>
      <w:r w:rsidRPr="001251BA">
        <w:rPr>
          <w:lang w:val="el-GR"/>
        </w:rPr>
        <w:t>υποστηρίζει τον Ευρωπαϊκ</w:t>
      </w:r>
      <w:r>
        <w:rPr>
          <w:lang w:val="el-GR"/>
        </w:rPr>
        <w:t xml:space="preserve">ό Πυλώνα Κοινωνικών Δικαιωμάτων και </w:t>
      </w:r>
      <w:r w:rsidRPr="001251BA">
        <w:rPr>
          <w:lang w:val="el-GR"/>
        </w:rPr>
        <w:t>εφαρμόζει τη στρατηγική της ΕΕ για τη νεολαία 2019-2027</w:t>
      </w:r>
      <w:r>
        <w:rPr>
          <w:lang w:val="el-GR"/>
        </w:rPr>
        <w:t xml:space="preserve">. </w:t>
      </w:r>
      <w:r w:rsidR="00276EC4" w:rsidRPr="00276EC4">
        <w:rPr>
          <w:lang w:val="el-GR"/>
        </w:rPr>
        <w:t>Στο πλαίσιο το</w:t>
      </w:r>
      <w:r w:rsidR="00276EC4">
        <w:rPr>
          <w:lang w:val="el-GR"/>
        </w:rPr>
        <w:t>υ Ευρωπαϊκού Χώρου Εκπαίδευσης</w:t>
      </w:r>
      <w:r w:rsidR="00276EC4" w:rsidRPr="00276EC4">
        <w:rPr>
          <w:lang w:val="el-GR"/>
        </w:rPr>
        <w:t>, η νέα πρωτοβουλία «Δρόμοι προς τη σχολική επιτυχία» (</w:t>
      </w:r>
      <w:r w:rsidR="00276EC4">
        <w:t>Pathways</w:t>
      </w:r>
      <w:r w:rsidR="002113ED" w:rsidRPr="002113ED">
        <w:rPr>
          <w:lang w:val="el-GR"/>
        </w:rPr>
        <w:t xml:space="preserve"> </w:t>
      </w:r>
      <w:r w:rsidR="00276EC4">
        <w:t>to</w:t>
      </w:r>
      <w:r w:rsidR="002113ED" w:rsidRPr="002113ED">
        <w:rPr>
          <w:lang w:val="el-GR"/>
        </w:rPr>
        <w:t xml:space="preserve"> </w:t>
      </w:r>
      <w:r w:rsidR="00276EC4">
        <w:t>School</w:t>
      </w:r>
      <w:r w:rsidR="002113ED" w:rsidRPr="002113ED">
        <w:rPr>
          <w:lang w:val="el-GR"/>
        </w:rPr>
        <w:t xml:space="preserve"> </w:t>
      </w:r>
      <w:r w:rsidR="00276EC4">
        <w:t>Success</w:t>
      </w:r>
      <w:r w:rsidR="00276EC4" w:rsidRPr="00276EC4">
        <w:rPr>
          <w:lang w:val="el-GR"/>
        </w:rPr>
        <w:t>)</w:t>
      </w:r>
      <w:r w:rsidR="001614C7">
        <w:rPr>
          <w:rStyle w:val="af3"/>
          <w:lang w:val="el-GR"/>
        </w:rPr>
        <w:footnoteReference w:id="20"/>
      </w:r>
      <w:r w:rsidR="00276EC4" w:rsidRPr="00276EC4">
        <w:rPr>
          <w:lang w:val="el-GR"/>
        </w:rPr>
        <w:t xml:space="preserve"> θα συμβάλει επίσης στην</w:t>
      </w:r>
      <w:r w:rsidR="004B05EF">
        <w:rPr>
          <w:lang w:val="el-GR"/>
        </w:rPr>
        <w:t xml:space="preserve"> αντιμετώπιση της πρόωρης σχολικής εγκατάλειψης</w:t>
      </w:r>
      <w:r w:rsidR="005B4B58">
        <w:rPr>
          <w:lang w:val="el-GR"/>
        </w:rPr>
        <w:t>,</w:t>
      </w:r>
      <w:r w:rsidR="006234E4">
        <w:rPr>
          <w:lang w:val="el-GR"/>
        </w:rPr>
        <w:t xml:space="preserve"> καθώς και στην</w:t>
      </w:r>
      <w:r w:rsidR="00276EC4" w:rsidRPr="00276EC4">
        <w:rPr>
          <w:lang w:val="el-GR"/>
        </w:rPr>
        <w:t xml:space="preserve"> αποσύνδεση του μορφωτικού επιπέδου και των εκπαιδευτικών επιδόσεων από την κοινωνικοοικονομική και πολιτιστική κατάσταση.</w:t>
      </w:r>
    </w:p>
    <w:p w:rsidR="00E305ED" w:rsidRDefault="002E63DC" w:rsidP="00E305ED">
      <w:pPr>
        <w:spacing w:before="120" w:after="0" w:line="276" w:lineRule="auto"/>
        <w:jc w:val="both"/>
        <w:rPr>
          <w:rFonts w:cs="Calibri"/>
          <w:lang w:val="el-GR"/>
        </w:rPr>
      </w:pPr>
      <w:r w:rsidRPr="002E63DC">
        <w:rPr>
          <w:lang w:val="el-GR"/>
        </w:rPr>
        <w:t>Η καταπολέμηση των στερεοτύπων και των διακρίσεων στην απασχόληση, την κατάρτιση, την εκπαίδευση, την κοινωνική προστασία, τη στέγαση και την υγεία απαιτεί αποφασιστική δράση σε εθνικό, περιφερειακό και τοπικό επίπεδο, μεταξύ άλλων</w:t>
      </w:r>
      <w:r w:rsidR="005B4B58">
        <w:rPr>
          <w:lang w:val="el-GR"/>
        </w:rPr>
        <w:t>,</w:t>
      </w:r>
      <w:r w:rsidRPr="002E63DC">
        <w:rPr>
          <w:lang w:val="el-GR"/>
        </w:rPr>
        <w:t xml:space="preserve"> από τους κοινωνικούς εταίρους, τους εθνικούς φορείς ισότητας, τις εταιρείες και την κοινωνία των πολιτών. Η δράση αυτή </w:t>
      </w:r>
      <w:r w:rsidR="00EE6865" w:rsidRPr="002E63DC">
        <w:rPr>
          <w:lang w:val="el-GR"/>
        </w:rPr>
        <w:t>μπορε</w:t>
      </w:r>
      <w:r w:rsidR="00EE6865">
        <w:rPr>
          <w:lang w:val="el-GR"/>
        </w:rPr>
        <w:t>ί</w:t>
      </w:r>
      <w:r w:rsidR="005B4B58">
        <w:rPr>
          <w:lang w:val="el-GR"/>
        </w:rPr>
        <w:t xml:space="preserve"> </w:t>
      </w:r>
      <w:r w:rsidRPr="002E63DC">
        <w:rPr>
          <w:lang w:val="el-GR"/>
        </w:rPr>
        <w:t xml:space="preserve"> να υποστηριχθεί με κονδύλια της ΕΕ, όπως το ΕΚΤ+, το ΕΤΠΑ, το πρόγραμμα </w:t>
      </w:r>
      <w:r w:rsidRPr="00514118">
        <w:rPr>
          <w:b/>
          <w:lang w:val="el-GR"/>
        </w:rPr>
        <w:t>«Δημιουργική Ευρώπη</w:t>
      </w:r>
      <w:r w:rsidR="004C2B1D" w:rsidRPr="00514118">
        <w:rPr>
          <w:b/>
          <w:lang w:val="el-GR"/>
        </w:rPr>
        <w:t xml:space="preserve"> 2021-</w:t>
      </w:r>
      <w:r w:rsidRPr="00514118">
        <w:rPr>
          <w:b/>
          <w:lang w:val="el-GR"/>
        </w:rPr>
        <w:t>2027»</w:t>
      </w:r>
      <w:r>
        <w:rPr>
          <w:rStyle w:val="af3"/>
          <w:lang w:val="el-GR"/>
        </w:rPr>
        <w:footnoteReference w:id="21"/>
      </w:r>
      <w:r w:rsidRPr="002E63DC">
        <w:rPr>
          <w:lang w:val="el-GR"/>
        </w:rPr>
        <w:t xml:space="preserve"> και το </w:t>
      </w:r>
      <w:r>
        <w:rPr>
          <w:lang w:val="el-GR"/>
        </w:rPr>
        <w:t xml:space="preserve">νέο </w:t>
      </w:r>
      <w:r>
        <w:t>Erasmus</w:t>
      </w:r>
      <w:r>
        <w:rPr>
          <w:lang w:val="el-GR"/>
        </w:rPr>
        <w:t>+</w:t>
      </w:r>
      <w:r w:rsidRPr="002E63DC">
        <w:rPr>
          <w:lang w:val="el-GR"/>
        </w:rPr>
        <w:t xml:space="preserve">. </w:t>
      </w:r>
      <w:r w:rsidR="00E305ED">
        <w:rPr>
          <w:lang w:val="el-GR"/>
        </w:rPr>
        <w:t xml:space="preserve">Επίσης, </w:t>
      </w:r>
      <w:r w:rsidR="00E305ED" w:rsidRPr="00E305ED">
        <w:rPr>
          <w:rFonts w:cs="Calibri"/>
          <w:lang w:val="el-GR"/>
        </w:rPr>
        <w:t xml:space="preserve">το Ταμείο της ΕΕ </w:t>
      </w:r>
      <w:r w:rsidR="00E305ED">
        <w:rPr>
          <w:rFonts w:cs="Calibri"/>
          <w:lang w:val="el-GR"/>
        </w:rPr>
        <w:t>για τη δ</w:t>
      </w:r>
      <w:r w:rsidR="00E305ED" w:rsidRPr="00E305ED">
        <w:rPr>
          <w:rFonts w:cs="Calibri"/>
          <w:lang w:val="el-GR"/>
        </w:rPr>
        <w:t>ικαιοσ</w:t>
      </w:r>
      <w:r w:rsidR="00E305ED">
        <w:rPr>
          <w:rFonts w:cs="Calibri"/>
          <w:lang w:val="el-GR"/>
        </w:rPr>
        <w:t>ύνη, τα δικαιώματα και τις αξίες</w:t>
      </w:r>
      <w:r w:rsidR="00E305ED" w:rsidRPr="00E305ED">
        <w:rPr>
          <w:lang w:val="el-GR"/>
        </w:rPr>
        <w:t xml:space="preserve"> για την περίοδο 2021-2027</w:t>
      </w:r>
      <w:r w:rsidR="00E305ED">
        <w:rPr>
          <w:rStyle w:val="af3"/>
          <w:lang w:val="el-GR"/>
        </w:rPr>
        <w:footnoteReference w:id="22"/>
      </w:r>
      <w:r w:rsidR="00E305ED" w:rsidRPr="00E305ED">
        <w:rPr>
          <w:lang w:val="el-GR"/>
        </w:rPr>
        <w:t xml:space="preserve">, το οποίο αποτελείται από το πρόγραμμα </w:t>
      </w:r>
      <w:r w:rsidR="00E305ED" w:rsidRPr="00514118">
        <w:rPr>
          <w:b/>
          <w:lang w:val="el-GR"/>
        </w:rPr>
        <w:t>«Δικαιώματα και αξίες»</w:t>
      </w:r>
      <w:r w:rsidR="002113ED" w:rsidRPr="002113ED">
        <w:rPr>
          <w:b/>
          <w:lang w:val="el-GR"/>
        </w:rPr>
        <w:t xml:space="preserve"> </w:t>
      </w:r>
      <w:r w:rsidR="00E305ED">
        <w:rPr>
          <w:lang w:val="el-GR"/>
        </w:rPr>
        <w:t>μ</w:t>
      </w:r>
      <w:r w:rsidRPr="002E63DC">
        <w:rPr>
          <w:lang w:val="el-GR"/>
        </w:rPr>
        <w:t>ε συνολικό προϋπολογισμό ύψους 1,55 δισ.</w:t>
      </w:r>
      <w:r w:rsidR="00F56E32" w:rsidRPr="00F56E32">
        <w:rPr>
          <w:lang w:val="el-GR"/>
        </w:rPr>
        <w:t xml:space="preserve"> </w:t>
      </w:r>
      <w:r w:rsidR="0000481B">
        <w:rPr>
          <w:lang w:val="el-GR"/>
        </w:rPr>
        <w:t>ευρώ</w:t>
      </w:r>
      <w:r w:rsidRPr="002E63DC">
        <w:rPr>
          <w:lang w:val="el-GR"/>
        </w:rPr>
        <w:t xml:space="preserve">, </w:t>
      </w:r>
      <w:r w:rsidR="00E305ED" w:rsidRPr="00E305ED">
        <w:rPr>
          <w:lang w:val="el-GR"/>
        </w:rPr>
        <w:t xml:space="preserve">και </w:t>
      </w:r>
      <w:r w:rsidR="00E305ED" w:rsidRPr="002E63DC">
        <w:rPr>
          <w:lang w:val="el-GR"/>
        </w:rPr>
        <w:t xml:space="preserve">το πρόγραμμα </w:t>
      </w:r>
      <w:r w:rsidR="00E305ED" w:rsidRPr="00514118">
        <w:rPr>
          <w:b/>
          <w:lang w:val="el-GR"/>
        </w:rPr>
        <w:t>«Δικαιοσύνη»</w:t>
      </w:r>
      <w:r w:rsidR="002113ED" w:rsidRPr="002113ED">
        <w:rPr>
          <w:b/>
          <w:lang w:val="el-GR"/>
        </w:rPr>
        <w:t xml:space="preserve"> </w:t>
      </w:r>
      <w:r w:rsidR="00E305ED">
        <w:rPr>
          <w:lang w:val="el-GR"/>
        </w:rPr>
        <w:t xml:space="preserve">με </w:t>
      </w:r>
      <w:r w:rsidR="00E305ED" w:rsidRPr="002E63DC">
        <w:rPr>
          <w:lang w:val="el-GR"/>
        </w:rPr>
        <w:t>προϋπολογισμό</w:t>
      </w:r>
      <w:r w:rsidR="006570D2">
        <w:rPr>
          <w:lang w:val="el-GR"/>
        </w:rPr>
        <w:t xml:space="preserve"> </w:t>
      </w:r>
      <w:r w:rsidR="00E305ED" w:rsidRPr="00E305ED">
        <w:rPr>
          <w:bCs/>
          <w:lang w:val="el-GR"/>
        </w:rPr>
        <w:t>305 εκατ.</w:t>
      </w:r>
      <w:r w:rsidR="002113ED" w:rsidRPr="002113ED">
        <w:rPr>
          <w:bCs/>
          <w:lang w:val="el-GR"/>
        </w:rPr>
        <w:t xml:space="preserve"> </w:t>
      </w:r>
      <w:r w:rsidR="008E6165">
        <w:rPr>
          <w:bCs/>
          <w:lang w:val="el-GR"/>
        </w:rPr>
        <w:t>ε</w:t>
      </w:r>
      <w:r w:rsidR="00E305ED">
        <w:rPr>
          <w:bCs/>
          <w:lang w:val="el-GR"/>
        </w:rPr>
        <w:t xml:space="preserve">υρώ, </w:t>
      </w:r>
      <w:r w:rsidRPr="002E63DC">
        <w:rPr>
          <w:lang w:val="el-GR"/>
        </w:rPr>
        <w:t xml:space="preserve">θα προωθήσει την ισότητα των φύλων, την ίση μεταχείριση και τα ίσα δικαιώματα για όλους, με στόχο να προαχθούν πιο δημοκρατικές, ποικιλόμορφες και ανοιχτές </w:t>
      </w:r>
      <w:r w:rsidR="00E305ED" w:rsidRPr="00EA42B4">
        <w:rPr>
          <w:rFonts w:cs="Calibri"/>
          <w:lang w:val="el-GR"/>
        </w:rPr>
        <w:t>κ</w:t>
      </w:r>
      <w:r w:rsidR="00E305ED">
        <w:rPr>
          <w:rFonts w:cs="Calibri"/>
          <w:lang w:val="el-GR"/>
        </w:rPr>
        <w:t xml:space="preserve">αι χωρίς αποκλεισμούς </w:t>
      </w:r>
      <w:r w:rsidRPr="002E63DC">
        <w:rPr>
          <w:lang w:val="el-GR"/>
        </w:rPr>
        <w:t>κοινωνίες</w:t>
      </w:r>
      <w:r w:rsidR="00E305ED">
        <w:rPr>
          <w:lang w:val="el-GR"/>
        </w:rPr>
        <w:t>. Επίσης</w:t>
      </w:r>
      <w:r w:rsidR="00276EC4">
        <w:rPr>
          <w:lang w:val="el-GR"/>
        </w:rPr>
        <w:t>,</w:t>
      </w:r>
      <w:r w:rsidR="00E305ED">
        <w:rPr>
          <w:lang w:val="el-GR"/>
        </w:rPr>
        <w:t xml:space="preserve"> θα υποστηριχθεί η </w:t>
      </w:r>
      <w:r w:rsidR="00E305ED" w:rsidRPr="00E305ED">
        <w:rPr>
          <w:bCs/>
          <w:lang w:val="el-GR"/>
        </w:rPr>
        <w:t xml:space="preserve">διευκόλυνση της αποτελεσματικής και χωρίς διακρίσεις πρόσβασης στη δικαιοσύνη για όλους, </w:t>
      </w:r>
      <w:r w:rsidR="00E305ED">
        <w:rPr>
          <w:bCs/>
          <w:lang w:val="el-GR"/>
        </w:rPr>
        <w:t xml:space="preserve">η </w:t>
      </w:r>
      <w:r w:rsidR="00E305ED">
        <w:rPr>
          <w:rFonts w:cs="Calibri"/>
          <w:lang w:val="el-GR"/>
        </w:rPr>
        <w:t>καταπολέμηση της βίας</w:t>
      </w:r>
      <w:r w:rsidR="00B723A0">
        <w:rPr>
          <w:bCs/>
          <w:lang w:val="el-GR"/>
        </w:rPr>
        <w:t xml:space="preserve">, καθώς και </w:t>
      </w:r>
      <w:r w:rsidR="00E305ED">
        <w:rPr>
          <w:bCs/>
          <w:lang w:val="el-GR"/>
        </w:rPr>
        <w:t xml:space="preserve">η </w:t>
      </w:r>
      <w:r w:rsidR="00E305ED" w:rsidRPr="00EA42B4">
        <w:rPr>
          <w:rFonts w:cs="Calibri"/>
          <w:lang w:val="el-GR"/>
        </w:rPr>
        <w:t>συμμετοχή</w:t>
      </w:r>
      <w:r w:rsidR="00E305ED">
        <w:rPr>
          <w:rFonts w:cs="Calibri"/>
          <w:lang w:val="el-GR"/>
        </w:rPr>
        <w:t xml:space="preserve"> όλων </w:t>
      </w:r>
      <w:r w:rsidR="00E305ED" w:rsidRPr="00EA42B4">
        <w:rPr>
          <w:rFonts w:cs="Calibri"/>
          <w:lang w:val="el-GR"/>
        </w:rPr>
        <w:t>των πολιτών στη δημοκρατική ζωή της Ένωσης</w:t>
      </w:r>
      <w:r w:rsidR="005B4B58">
        <w:rPr>
          <w:rFonts w:cs="Calibri"/>
          <w:lang w:val="el-GR"/>
        </w:rPr>
        <w:t xml:space="preserve"> </w:t>
      </w:r>
      <w:r w:rsidR="00B723A0" w:rsidRPr="00EA42B4">
        <w:rPr>
          <w:rFonts w:cs="Calibri"/>
          <w:lang w:val="el-GR"/>
        </w:rPr>
        <w:t>με τη στήριξη των οργανώσεων της κοινωνίας των πολιτών</w:t>
      </w:r>
      <w:r w:rsidR="00E305ED">
        <w:rPr>
          <w:rFonts w:cs="Calibri"/>
          <w:lang w:val="el-GR"/>
        </w:rPr>
        <w:t xml:space="preserve">. </w:t>
      </w:r>
    </w:p>
    <w:p w:rsidR="00C3349D" w:rsidRDefault="00F7542E" w:rsidP="00F7542E">
      <w:pPr>
        <w:spacing w:before="120" w:after="0" w:line="276" w:lineRule="auto"/>
        <w:jc w:val="both"/>
        <w:rPr>
          <w:lang w:val="el-GR"/>
        </w:rPr>
      </w:pPr>
      <w:r>
        <w:rPr>
          <w:lang w:val="el-GR"/>
        </w:rPr>
        <w:t xml:space="preserve">Τέλος, στο πλαίσιο των αναγκών για </w:t>
      </w:r>
      <w:r w:rsidRPr="008E1DB4">
        <w:rPr>
          <w:b/>
          <w:lang w:val="el-GR"/>
        </w:rPr>
        <w:t xml:space="preserve">βελτίωση </w:t>
      </w:r>
      <w:r w:rsidR="00B52EBE" w:rsidRPr="008E1DB4">
        <w:rPr>
          <w:b/>
          <w:lang w:val="el-GR"/>
        </w:rPr>
        <w:t>της</w:t>
      </w:r>
      <w:r w:rsidR="002113ED" w:rsidRPr="002113ED">
        <w:rPr>
          <w:b/>
          <w:lang w:val="el-GR"/>
        </w:rPr>
        <w:t xml:space="preserve"> </w:t>
      </w:r>
      <w:r w:rsidR="00B52EBE" w:rsidRPr="008E1DB4">
        <w:rPr>
          <w:b/>
          <w:lang w:val="el-GR"/>
        </w:rPr>
        <w:t xml:space="preserve">αποτελεσματικότητας </w:t>
      </w:r>
      <w:r w:rsidRPr="008E1DB4">
        <w:rPr>
          <w:b/>
          <w:lang w:val="el-GR"/>
        </w:rPr>
        <w:t>των συστημάτων υγείας αλλά και τη βελτίωση της πρόσβασης σε ποιοτική υγειονομική περίθαλψη για όλους</w:t>
      </w:r>
      <w:r w:rsidRPr="00F7542E">
        <w:rPr>
          <w:lang w:val="el-GR"/>
        </w:rPr>
        <w:t xml:space="preserve"> και τη μείωση των κοινωνικών, εδαφικών και οικονομικών ανισοτήτων στην υγεία</w:t>
      </w:r>
      <w:r w:rsidR="00B52EBE">
        <w:rPr>
          <w:rStyle w:val="af3"/>
          <w:lang w:val="el-GR"/>
        </w:rPr>
        <w:footnoteReference w:id="23"/>
      </w:r>
      <w:r>
        <w:rPr>
          <w:lang w:val="el-GR"/>
        </w:rPr>
        <w:t>, τ</w:t>
      </w:r>
      <w:r w:rsidRPr="002A6403">
        <w:rPr>
          <w:lang w:val="el-GR"/>
        </w:rPr>
        <w:t xml:space="preserve">ο νέο πρόγραμμα </w:t>
      </w:r>
      <w:r w:rsidR="00514118">
        <w:rPr>
          <w:lang w:val="el-GR"/>
        </w:rPr>
        <w:t xml:space="preserve">«Η ΕΕ για την Υγεία </w:t>
      </w:r>
      <w:r w:rsidRPr="002A6403">
        <w:rPr>
          <w:lang w:val="el-GR"/>
        </w:rPr>
        <w:t>2021-2027</w:t>
      </w:r>
      <w:r w:rsidR="00514118">
        <w:rPr>
          <w:lang w:val="el-GR"/>
        </w:rPr>
        <w:t>»</w:t>
      </w:r>
      <w:r w:rsidR="00514118" w:rsidRPr="00514118">
        <w:rPr>
          <w:lang w:val="el-GR"/>
        </w:rPr>
        <w:t> (EU4Health)</w:t>
      </w:r>
      <w:r w:rsidR="00514118">
        <w:rPr>
          <w:rStyle w:val="af3"/>
          <w:lang w:val="el-GR"/>
        </w:rPr>
        <w:footnoteReference w:id="24"/>
      </w:r>
      <w:r w:rsidRPr="002A6403">
        <w:rPr>
          <w:lang w:val="el-GR"/>
        </w:rPr>
        <w:t xml:space="preserve">, με προϋπολογισμό ύψους 5,1 δισ. </w:t>
      </w:r>
      <w:r w:rsidR="004D4127">
        <w:rPr>
          <w:lang w:val="el-GR"/>
        </w:rPr>
        <w:t>ευρώ</w:t>
      </w:r>
      <w:r w:rsidRPr="002A6403">
        <w:rPr>
          <w:lang w:val="el-GR"/>
        </w:rPr>
        <w:t>, θα στηρίξει την οικοδόμησ</w:t>
      </w:r>
      <w:r w:rsidR="00B52EBE">
        <w:rPr>
          <w:lang w:val="el-GR"/>
        </w:rPr>
        <w:t>η ανθεκτικότερων και προσβασιμότερων</w:t>
      </w:r>
      <w:r w:rsidRPr="002A6403">
        <w:rPr>
          <w:lang w:val="el-GR"/>
        </w:rPr>
        <w:t xml:space="preserve"> συστημάτων υγείας στην ΕΕ</w:t>
      </w:r>
      <w:r>
        <w:rPr>
          <w:lang w:val="el-GR"/>
        </w:rPr>
        <w:t>.</w:t>
      </w:r>
    </w:p>
    <w:p w:rsidR="00EE6865" w:rsidRDefault="00EE6865" w:rsidP="00F7542E">
      <w:pPr>
        <w:spacing w:before="120" w:after="0" w:line="276" w:lineRule="auto"/>
        <w:jc w:val="both"/>
        <w:rPr>
          <w:lang w:val="el-GR"/>
        </w:rPr>
        <w:sectPr w:rsidR="00EE6865" w:rsidSect="00614E2E">
          <w:pgSz w:w="11906" w:h="16838" w:code="9"/>
          <w:pgMar w:top="992" w:right="1416" w:bottom="1418" w:left="1134" w:header="567" w:footer="130" w:gutter="0"/>
          <w:cols w:space="720"/>
          <w:docGrid w:linePitch="272"/>
        </w:sectPr>
      </w:pPr>
    </w:p>
    <w:p w:rsidR="00D441FC" w:rsidRPr="003642A1" w:rsidRDefault="00847DFD" w:rsidP="0009274B">
      <w:pPr>
        <w:pStyle w:val="1"/>
        <w:pBdr>
          <w:bottom w:val="single" w:sz="4" w:space="1" w:color="auto"/>
        </w:pBdr>
        <w:shd w:val="clear" w:color="auto" w:fill="DAEEF3"/>
        <w:spacing w:before="120" w:after="0" w:line="240" w:lineRule="auto"/>
        <w:rPr>
          <w:rFonts w:cs="Calibri"/>
          <w:color w:val="7F7F7F"/>
          <w:sz w:val="36"/>
          <w:szCs w:val="36"/>
          <w:lang w:val="el-GR"/>
        </w:rPr>
      </w:pPr>
      <w:bookmarkStart w:id="30" w:name="_Toc83914494"/>
      <w:bookmarkStart w:id="31" w:name="_Toc85451282"/>
      <w:bookmarkEnd w:id="28"/>
      <w:r w:rsidRPr="003642A1">
        <w:rPr>
          <w:rFonts w:cs="Calibri"/>
          <w:color w:val="7F7F7F"/>
          <w:sz w:val="36"/>
          <w:szCs w:val="36"/>
          <w:lang w:val="el-GR"/>
        </w:rPr>
        <w:t xml:space="preserve">Η </w:t>
      </w:r>
      <w:r w:rsidR="00D441FC" w:rsidRPr="003642A1">
        <w:rPr>
          <w:rFonts w:cs="Calibri"/>
          <w:color w:val="7F7F7F"/>
          <w:sz w:val="36"/>
          <w:szCs w:val="36"/>
          <w:lang w:val="el-GR"/>
        </w:rPr>
        <w:t>Κοινωνική Ένταξη</w:t>
      </w:r>
      <w:r w:rsidRPr="003642A1">
        <w:rPr>
          <w:rFonts w:cs="Calibri"/>
          <w:color w:val="7F7F7F"/>
          <w:sz w:val="36"/>
          <w:szCs w:val="36"/>
          <w:lang w:val="el-GR"/>
        </w:rPr>
        <w:t xml:space="preserve"> των Ρομά </w:t>
      </w:r>
      <w:r w:rsidR="00F6670F" w:rsidRPr="003642A1">
        <w:rPr>
          <w:rFonts w:cs="Calibri"/>
          <w:color w:val="7F7F7F"/>
          <w:sz w:val="36"/>
          <w:szCs w:val="36"/>
          <w:lang w:val="el-GR"/>
        </w:rPr>
        <w:t>στην Ελλάδα</w:t>
      </w:r>
      <w:bookmarkEnd w:id="30"/>
      <w:bookmarkEnd w:id="31"/>
    </w:p>
    <w:p w:rsidR="007432DD" w:rsidRPr="00B00130" w:rsidRDefault="006E484F" w:rsidP="0009274B">
      <w:pPr>
        <w:pStyle w:val="21"/>
        <w:spacing w:before="120" w:line="276" w:lineRule="auto"/>
        <w:rPr>
          <w:rFonts w:cs="Calibri"/>
        </w:rPr>
      </w:pPr>
      <w:bookmarkStart w:id="32" w:name="_Toc83914495"/>
      <w:bookmarkStart w:id="33" w:name="_Toc85451283"/>
      <w:bookmarkStart w:id="34" w:name="_Toc56880688"/>
      <w:r w:rsidRPr="00B00130">
        <w:rPr>
          <w:rFonts w:cs="Calibri"/>
        </w:rPr>
        <w:t>Οι</w:t>
      </w:r>
      <w:r w:rsidR="007432DD" w:rsidRPr="00B00130">
        <w:rPr>
          <w:rFonts w:cs="Calibri"/>
        </w:rPr>
        <w:t xml:space="preserve"> Ρομά στην Ελλάδα</w:t>
      </w:r>
      <w:bookmarkEnd w:id="32"/>
      <w:bookmarkEnd w:id="33"/>
    </w:p>
    <w:p w:rsidR="008537F4" w:rsidRPr="007858F9" w:rsidRDefault="007432DD" w:rsidP="008537F4">
      <w:pPr>
        <w:spacing w:before="120" w:after="0" w:line="276" w:lineRule="auto"/>
        <w:jc w:val="both"/>
        <w:rPr>
          <w:rFonts w:cs="Calibri"/>
          <w:lang w:val="el-GR"/>
        </w:rPr>
      </w:pPr>
      <w:r w:rsidRPr="006E484F">
        <w:rPr>
          <w:rFonts w:cs="Calibri"/>
          <w:lang w:val="el-GR"/>
        </w:rPr>
        <w:t xml:space="preserve">Οι Ρομά που διαβιούν στην Ελλάδα είναι κυρίως Έλληνες πολίτες και πολίτες άλλων </w:t>
      </w:r>
      <w:r w:rsidR="006570D2">
        <w:rPr>
          <w:rFonts w:cs="Calibri"/>
          <w:lang w:val="el-GR"/>
        </w:rPr>
        <w:t>κ</w:t>
      </w:r>
      <w:r w:rsidRPr="006E484F">
        <w:rPr>
          <w:rFonts w:cs="Calibri"/>
          <w:lang w:val="el-GR"/>
        </w:rPr>
        <w:t xml:space="preserve">ρατών </w:t>
      </w:r>
      <w:r w:rsidR="006570D2">
        <w:rPr>
          <w:rFonts w:cs="Calibri"/>
          <w:lang w:val="el-GR"/>
        </w:rPr>
        <w:t>μ</w:t>
      </w:r>
      <w:r w:rsidRPr="006E484F">
        <w:rPr>
          <w:rFonts w:cs="Calibri"/>
          <w:lang w:val="el-GR"/>
        </w:rPr>
        <w:t xml:space="preserve">ελών της  Ευρωπαϊκής Ένωσης. Οι </w:t>
      </w:r>
      <w:r w:rsidR="00EE6865" w:rsidRPr="006E484F">
        <w:rPr>
          <w:rFonts w:cs="Calibri"/>
          <w:lang w:val="el-GR"/>
        </w:rPr>
        <w:t xml:space="preserve">Ρομά </w:t>
      </w:r>
      <w:r w:rsidR="001118BE">
        <w:rPr>
          <w:rFonts w:cs="Calibri"/>
          <w:lang w:val="el-GR"/>
        </w:rPr>
        <w:t xml:space="preserve">Έλληνες </w:t>
      </w:r>
      <w:r w:rsidRPr="006E484F">
        <w:rPr>
          <w:rFonts w:cs="Calibri"/>
          <w:lang w:val="el-GR"/>
        </w:rPr>
        <w:t xml:space="preserve">αποτελούν </w:t>
      </w:r>
      <w:r w:rsidR="003604F6">
        <w:rPr>
          <w:rFonts w:cs="Calibri"/>
          <w:lang w:val="el-GR"/>
        </w:rPr>
        <w:t xml:space="preserve">ιστορικά </w:t>
      </w:r>
      <w:r w:rsidRPr="006E484F">
        <w:rPr>
          <w:rFonts w:cs="Calibri"/>
          <w:lang w:val="el-GR"/>
        </w:rPr>
        <w:t xml:space="preserve">αναπόσπαστο τμήμα του ελληνικού πληθυσμού, υπάγονται στο Σύνταγμα και τους νόμους του Ελληνικού Κράτους και απολαμβάνουν όλων των ατομικών, </w:t>
      </w:r>
      <w:r w:rsidRPr="007858F9">
        <w:rPr>
          <w:rFonts w:cs="Calibri"/>
          <w:lang w:val="el-GR"/>
        </w:rPr>
        <w:t>κοινωνικών και πολιτικών δικαιωμάτων που κατοχυρώνονται για τους Έλληνες πολίτες</w:t>
      </w:r>
      <w:r w:rsidR="00430C58" w:rsidRPr="007858F9">
        <w:rPr>
          <w:rFonts w:cs="Calibri"/>
          <w:lang w:val="el-GR"/>
        </w:rPr>
        <w:t>.</w:t>
      </w:r>
    </w:p>
    <w:p w:rsidR="0092367C" w:rsidRPr="007858F9" w:rsidRDefault="008537F4" w:rsidP="008537F4">
      <w:pPr>
        <w:spacing w:before="120" w:after="0" w:line="276" w:lineRule="auto"/>
        <w:jc w:val="both"/>
        <w:rPr>
          <w:rFonts w:cs="Calibri"/>
          <w:lang w:val="el-GR"/>
        </w:rPr>
      </w:pPr>
      <w:r w:rsidRPr="007858F9">
        <w:rPr>
          <w:rFonts w:cs="Calibri"/>
          <w:lang w:val="el-GR"/>
        </w:rPr>
        <w:t>Ως</w:t>
      </w:r>
      <w:r w:rsidR="00D839E8">
        <w:rPr>
          <w:rFonts w:cs="Calibri"/>
          <w:lang w:val="el-GR"/>
        </w:rPr>
        <w:t xml:space="preserve"> </w:t>
      </w:r>
      <w:r w:rsidRPr="007858F9">
        <w:rPr>
          <w:rFonts w:cs="Calibri"/>
          <w:lang w:val="el-GR"/>
        </w:rPr>
        <w:t xml:space="preserve"> </w:t>
      </w:r>
      <w:r w:rsidR="0092367C" w:rsidRPr="007858F9">
        <w:rPr>
          <w:rFonts w:cs="Calibri"/>
          <w:lang w:val="el-GR"/>
        </w:rPr>
        <w:t xml:space="preserve">Έλληνες πολίτες </w:t>
      </w:r>
      <w:r w:rsidRPr="007858F9">
        <w:rPr>
          <w:rFonts w:cs="Calibri"/>
          <w:lang w:val="el-GR"/>
        </w:rPr>
        <w:t xml:space="preserve">οι </w:t>
      </w:r>
      <w:r w:rsidR="0092367C" w:rsidRPr="007858F9">
        <w:rPr>
          <w:rFonts w:cs="Calibri"/>
          <w:lang w:val="el-GR"/>
        </w:rPr>
        <w:t>Ρομά δεν απογράφονται με βάση την πολιτισμική τους ταυ</w:t>
      </w:r>
      <w:r w:rsidRPr="007858F9">
        <w:rPr>
          <w:rFonts w:cs="Calibri"/>
          <w:lang w:val="el-GR"/>
        </w:rPr>
        <w:t xml:space="preserve">τότητα (cultural identity). Όμως λόγω των ιδιαίτερων κοινωνικοοικονομικών χαρακτηριστικών, </w:t>
      </w:r>
      <w:r w:rsidR="0092367C" w:rsidRPr="007858F9">
        <w:rPr>
          <w:rFonts w:cs="Calibri"/>
          <w:lang w:val="el-GR"/>
        </w:rPr>
        <w:t>βάσει νομοθ</w:t>
      </w:r>
      <w:r w:rsidRPr="007858F9">
        <w:rPr>
          <w:rFonts w:cs="Calibri"/>
          <w:lang w:val="el-GR"/>
        </w:rPr>
        <w:t xml:space="preserve">ετικών ή κανονιστικών διατάξεων, </w:t>
      </w:r>
      <w:r w:rsidR="00EE6865">
        <w:rPr>
          <w:rFonts w:cs="Calibri"/>
          <w:lang w:val="el-GR"/>
        </w:rPr>
        <w:t xml:space="preserve">κάποιοι </w:t>
      </w:r>
      <w:r w:rsidR="00EE6865">
        <w:rPr>
          <w:lang w:val="el-GR"/>
        </w:rPr>
        <w:t xml:space="preserve">εξ αυτών, ή μερικοί εξ αυτών </w:t>
      </w:r>
      <w:r w:rsidR="0092367C" w:rsidRPr="007858F9">
        <w:rPr>
          <w:rFonts w:cs="Calibri"/>
          <w:lang w:val="el-GR"/>
        </w:rPr>
        <w:t>προσδιορίζονται :</w:t>
      </w:r>
    </w:p>
    <w:p w:rsidR="0092367C" w:rsidRPr="007858F9" w:rsidRDefault="0092367C" w:rsidP="00282707">
      <w:pPr>
        <w:pStyle w:val="af0"/>
        <w:numPr>
          <w:ilvl w:val="1"/>
          <w:numId w:val="49"/>
        </w:numPr>
        <w:shd w:val="clear" w:color="auto" w:fill="FFFFFF"/>
        <w:spacing w:before="0" w:after="0" w:line="276" w:lineRule="auto"/>
        <w:ind w:left="1168" w:hanging="448"/>
        <w:jc w:val="both"/>
        <w:rPr>
          <w:rFonts w:eastAsia="Times New Roman" w:cs="Calibri"/>
          <w:color w:val="222222"/>
          <w:lang w:val="el-GR" w:eastAsia="el-GR"/>
        </w:rPr>
      </w:pPr>
      <w:r w:rsidRPr="007858F9">
        <w:rPr>
          <w:rFonts w:eastAsia="Times New Roman" w:cs="Calibri"/>
          <w:bCs/>
          <w:color w:val="222222"/>
          <w:lang w:val="el-GR" w:eastAsia="el-GR"/>
        </w:rPr>
        <w:t>είτε ως ειδική κοινωνική ομάδα</w:t>
      </w:r>
      <w:r w:rsidR="00A92550" w:rsidRPr="007858F9">
        <w:rPr>
          <w:rStyle w:val="af3"/>
          <w:rFonts w:eastAsia="Times New Roman" w:cs="Calibri"/>
          <w:bCs/>
          <w:color w:val="222222"/>
          <w:lang w:val="el-GR" w:eastAsia="el-GR"/>
        </w:rPr>
        <w:footnoteReference w:id="25"/>
      </w:r>
    </w:p>
    <w:p w:rsidR="0092367C" w:rsidRPr="007858F9" w:rsidRDefault="0092367C" w:rsidP="00282707">
      <w:pPr>
        <w:pStyle w:val="af0"/>
        <w:numPr>
          <w:ilvl w:val="1"/>
          <w:numId w:val="90"/>
        </w:numPr>
        <w:shd w:val="clear" w:color="auto" w:fill="FFFFFF"/>
        <w:spacing w:before="0" w:after="0" w:line="276" w:lineRule="auto"/>
        <w:ind w:left="1168" w:hanging="448"/>
        <w:jc w:val="both"/>
        <w:rPr>
          <w:rFonts w:eastAsia="Times New Roman" w:cs="Calibri"/>
          <w:color w:val="222222"/>
          <w:lang w:val="el-GR" w:eastAsia="el-GR"/>
        </w:rPr>
      </w:pPr>
      <w:r w:rsidRPr="007858F9">
        <w:rPr>
          <w:rFonts w:eastAsia="Times New Roman" w:cs="Calibri"/>
          <w:bCs/>
          <w:color w:val="222222"/>
          <w:lang w:val="el-GR" w:eastAsia="el-GR"/>
        </w:rPr>
        <w:t>είτε ως ομάδα που διαβιώνει</w:t>
      </w:r>
      <w:r w:rsidR="005B4B58">
        <w:rPr>
          <w:rFonts w:eastAsia="Times New Roman" w:cs="Calibri"/>
          <w:bCs/>
          <w:color w:val="222222"/>
          <w:lang w:val="el-GR" w:eastAsia="el-GR"/>
        </w:rPr>
        <w:t>/ διαβιεί</w:t>
      </w:r>
      <w:r w:rsidRPr="007858F9">
        <w:rPr>
          <w:rFonts w:eastAsia="Times New Roman" w:cs="Calibri"/>
          <w:bCs/>
          <w:color w:val="222222"/>
          <w:lang w:val="el-GR" w:eastAsia="el-GR"/>
        </w:rPr>
        <w:t xml:space="preserve"> σε καταυλισμούς ή σε οικισμούς με χαρακτηριστικά κοινωνικού αποκλεισμού</w:t>
      </w:r>
      <w:r w:rsidRPr="007858F9">
        <w:rPr>
          <w:rStyle w:val="af3"/>
          <w:rFonts w:eastAsia="Times New Roman" w:cs="Calibri"/>
          <w:bCs/>
          <w:color w:val="222222"/>
          <w:lang w:val="el-GR" w:eastAsia="el-GR"/>
        </w:rPr>
        <w:footnoteReference w:id="26"/>
      </w:r>
      <w:r w:rsidRPr="007858F9">
        <w:rPr>
          <w:rFonts w:eastAsia="Times New Roman" w:cs="Calibri"/>
          <w:color w:val="222222"/>
          <w:lang w:val="el-GR" w:eastAsia="el-GR"/>
        </w:rPr>
        <w:t> </w:t>
      </w:r>
    </w:p>
    <w:p w:rsidR="0092367C" w:rsidRPr="007858F9" w:rsidRDefault="0092367C" w:rsidP="00282707">
      <w:pPr>
        <w:pStyle w:val="af0"/>
        <w:numPr>
          <w:ilvl w:val="1"/>
          <w:numId w:val="90"/>
        </w:numPr>
        <w:shd w:val="clear" w:color="auto" w:fill="FFFFFF"/>
        <w:spacing w:before="0" w:after="0" w:line="276" w:lineRule="auto"/>
        <w:ind w:left="1168" w:hanging="448"/>
        <w:jc w:val="both"/>
        <w:rPr>
          <w:rFonts w:eastAsia="Times New Roman" w:cs="Calibri"/>
          <w:color w:val="222222"/>
          <w:lang w:val="el-GR" w:eastAsia="el-GR"/>
        </w:rPr>
      </w:pPr>
      <w:r w:rsidRPr="007858F9">
        <w:rPr>
          <w:rFonts w:eastAsia="Times New Roman" w:cs="Calibri"/>
          <w:bCs/>
          <w:color w:val="000000"/>
          <w:lang w:val="el-GR" w:eastAsia="el-GR"/>
        </w:rPr>
        <w:t>είτε ως ευάλωτη ομάδα με ιδιαίτερα πολιτισμικά χαρακτηριστικά</w:t>
      </w:r>
      <w:r w:rsidRPr="007858F9">
        <w:rPr>
          <w:rStyle w:val="af3"/>
          <w:rFonts w:eastAsia="Times New Roman" w:cs="Calibri"/>
          <w:bCs/>
          <w:color w:val="000000"/>
          <w:lang w:val="el-GR" w:eastAsia="el-GR"/>
        </w:rPr>
        <w:footnoteReference w:id="27"/>
      </w:r>
    </w:p>
    <w:p w:rsidR="0092367C" w:rsidRPr="007858F9" w:rsidRDefault="0092367C" w:rsidP="00282707">
      <w:pPr>
        <w:pStyle w:val="af0"/>
        <w:numPr>
          <w:ilvl w:val="1"/>
          <w:numId w:val="90"/>
        </w:numPr>
        <w:shd w:val="clear" w:color="auto" w:fill="FFFFFF"/>
        <w:spacing w:before="0" w:after="0" w:line="276" w:lineRule="auto"/>
        <w:ind w:left="1168" w:hanging="448"/>
        <w:jc w:val="both"/>
        <w:rPr>
          <w:rFonts w:eastAsia="Times New Roman" w:cs="Calibri"/>
          <w:color w:val="222222"/>
          <w:lang w:val="el-GR" w:eastAsia="el-GR"/>
        </w:rPr>
      </w:pPr>
      <w:r w:rsidRPr="007858F9">
        <w:rPr>
          <w:rFonts w:eastAsia="Times New Roman" w:cs="Calibri"/>
          <w:bCs/>
          <w:color w:val="000000"/>
          <w:lang w:val="el-GR" w:eastAsia="el-GR"/>
        </w:rPr>
        <w:t>είτε ως ευάλωτη κοινωνική ομάδα</w:t>
      </w:r>
      <w:r w:rsidRPr="007858F9">
        <w:rPr>
          <w:rStyle w:val="af3"/>
          <w:rFonts w:eastAsia="Times New Roman" w:cs="Calibri"/>
          <w:bCs/>
          <w:color w:val="000000"/>
          <w:lang w:val="el-GR" w:eastAsia="el-GR"/>
        </w:rPr>
        <w:footnoteReference w:id="28"/>
      </w:r>
      <w:r w:rsidRPr="007858F9">
        <w:rPr>
          <w:rFonts w:eastAsia="Times New Roman" w:cs="Calibri"/>
          <w:color w:val="000000"/>
          <w:lang w:val="el-GR" w:eastAsia="el-GR"/>
        </w:rPr>
        <w:t> </w:t>
      </w:r>
    </w:p>
    <w:p w:rsidR="0092367C" w:rsidRPr="007858F9" w:rsidRDefault="0092367C" w:rsidP="00282707">
      <w:pPr>
        <w:pStyle w:val="af0"/>
        <w:numPr>
          <w:ilvl w:val="1"/>
          <w:numId w:val="90"/>
        </w:numPr>
        <w:shd w:val="clear" w:color="auto" w:fill="FFFFFF"/>
        <w:spacing w:before="0" w:after="0" w:line="276" w:lineRule="auto"/>
        <w:ind w:left="1168" w:hanging="448"/>
        <w:jc w:val="both"/>
        <w:rPr>
          <w:rFonts w:eastAsia="Times New Roman" w:cs="Calibri"/>
          <w:color w:val="222222"/>
          <w:lang w:val="el-GR" w:eastAsia="el-GR"/>
        </w:rPr>
      </w:pPr>
      <w:r w:rsidRPr="007858F9">
        <w:rPr>
          <w:rFonts w:eastAsia="Times New Roman" w:cs="Calibri"/>
          <w:bCs/>
          <w:color w:val="222222"/>
          <w:lang w:val="el-GR" w:eastAsia="el-GR"/>
        </w:rPr>
        <w:t>είτε ως πληθυσμός περιθωριοποιημένων ειδικών κοινωνικών ομάδων</w:t>
      </w:r>
      <w:r w:rsidRPr="007858F9">
        <w:rPr>
          <w:rStyle w:val="af3"/>
          <w:rFonts w:eastAsia="Times New Roman" w:cs="Calibri"/>
          <w:bCs/>
          <w:color w:val="222222"/>
          <w:lang w:val="el-GR" w:eastAsia="el-GR"/>
        </w:rPr>
        <w:footnoteReference w:id="29"/>
      </w:r>
      <w:r w:rsidRPr="007858F9">
        <w:rPr>
          <w:rFonts w:eastAsia="Times New Roman" w:cs="Calibri"/>
          <w:color w:val="222222"/>
          <w:lang w:val="el-GR" w:eastAsia="el-GR"/>
        </w:rPr>
        <w:t xml:space="preserve"> (σχετική ορολογία στις Πράξεις </w:t>
      </w:r>
      <w:r w:rsidRPr="007858F9">
        <w:rPr>
          <w:rFonts w:eastAsia="Times New Roman" w:cs="Calibri"/>
          <w:i/>
          <w:iCs/>
          <w:color w:val="222222"/>
          <w:lang w:val="el-GR" w:eastAsia="el-GR"/>
        </w:rPr>
        <w:t xml:space="preserve">για την αύξηση της απασχολησιμότητας, την προώθηση στην απασχόληση και γενικότερα την ενσωμάτωση στο κοινωνικό και εργασιακό περιβάλλον Ρομά </w:t>
      </w:r>
      <w:r w:rsidRPr="007858F9">
        <w:rPr>
          <w:rFonts w:eastAsia="Times New Roman" w:cs="Calibri"/>
          <w:color w:val="222222"/>
          <w:lang w:val="el-GR" w:eastAsia="el-GR"/>
        </w:rPr>
        <w:t>των</w:t>
      </w:r>
      <w:r w:rsidR="00A92550" w:rsidRPr="007858F9">
        <w:rPr>
          <w:rFonts w:eastAsia="Times New Roman" w:cs="Calibri"/>
          <w:color w:val="222222"/>
          <w:lang w:val="el-GR" w:eastAsia="el-GR"/>
        </w:rPr>
        <w:t xml:space="preserve"> τομεακών και</w:t>
      </w:r>
      <w:r w:rsidRPr="007858F9">
        <w:rPr>
          <w:rFonts w:eastAsia="Times New Roman" w:cs="Calibri"/>
          <w:color w:val="222222"/>
          <w:lang w:val="el-GR" w:eastAsia="el-GR"/>
        </w:rPr>
        <w:t xml:space="preserve"> Περιφερειακών Επιχειρησιακών Π</w:t>
      </w:r>
      <w:r w:rsidR="00A92550" w:rsidRPr="007858F9">
        <w:rPr>
          <w:rFonts w:eastAsia="Times New Roman" w:cs="Calibri"/>
          <w:color w:val="222222"/>
          <w:lang w:val="el-GR" w:eastAsia="el-GR"/>
        </w:rPr>
        <w:t xml:space="preserve">ρογραμμάτων του ΕΣΠΑ 2014-2020. </w:t>
      </w:r>
    </w:p>
    <w:p w:rsidR="005B4B58" w:rsidRDefault="00F56E32" w:rsidP="00F56E32">
      <w:pPr>
        <w:shd w:val="clear" w:color="auto" w:fill="FFFFFF"/>
        <w:tabs>
          <w:tab w:val="left" w:pos="2540"/>
        </w:tabs>
        <w:spacing w:before="0" w:after="0" w:line="276" w:lineRule="auto"/>
        <w:jc w:val="both"/>
        <w:rPr>
          <w:rFonts w:cs="Calibri"/>
          <w:lang w:val="el-GR"/>
        </w:rPr>
      </w:pPr>
      <w:r>
        <w:rPr>
          <w:rFonts w:cs="Calibri"/>
          <w:lang w:val="el-GR"/>
        </w:rPr>
        <w:tab/>
      </w:r>
    </w:p>
    <w:p w:rsidR="0092367C" w:rsidRPr="00A92550" w:rsidRDefault="0047646A" w:rsidP="00922D98">
      <w:pPr>
        <w:shd w:val="clear" w:color="auto" w:fill="FFFFFF"/>
        <w:spacing w:before="0" w:after="0" w:line="276" w:lineRule="auto"/>
        <w:jc w:val="both"/>
        <w:rPr>
          <w:rFonts w:cs="Calibri"/>
          <w:lang w:val="el-GR"/>
        </w:rPr>
      </w:pPr>
      <w:r w:rsidRPr="00465B2B">
        <w:rPr>
          <w:rFonts w:cs="Calibri"/>
          <w:lang w:val="el-GR"/>
        </w:rPr>
        <w:t>Για τον προσδιορισμό των ωφελούμενων Ρομά σε</w:t>
      </w:r>
      <w:r w:rsidR="0092367C" w:rsidRPr="00465B2B">
        <w:rPr>
          <w:rFonts w:cs="Calibri"/>
          <w:lang w:val="el-GR"/>
        </w:rPr>
        <w:t xml:space="preserve"> διάφορες πράξεις συγχρηματοδοτούμενων προγραμμάτων </w:t>
      </w:r>
      <w:r w:rsidR="00A92550" w:rsidRPr="00465B2B">
        <w:rPr>
          <w:rFonts w:cs="Calibri"/>
          <w:lang w:val="el-GR"/>
        </w:rPr>
        <w:t xml:space="preserve">για ευπαθείς κοινωνικές ομάδες </w:t>
      </w:r>
      <w:r w:rsidR="008537F4" w:rsidRPr="00465B2B">
        <w:rPr>
          <w:rFonts w:cs="Calibri"/>
          <w:lang w:val="el-GR"/>
        </w:rPr>
        <w:t>ή άλλων διαδικασιών</w:t>
      </w:r>
      <w:r w:rsidR="0092367C" w:rsidRPr="00465B2B">
        <w:rPr>
          <w:rFonts w:cs="Calibri"/>
          <w:lang w:val="el-GR"/>
        </w:rPr>
        <w:t xml:space="preserve"> π.χ. υποτροφίες Ε</w:t>
      </w:r>
      <w:r w:rsidR="00A92550" w:rsidRPr="00465B2B">
        <w:rPr>
          <w:rFonts w:cs="Calibri"/>
          <w:lang w:val="el-GR"/>
        </w:rPr>
        <w:t xml:space="preserve">ΚΟ, φοίτηση στο σχολείο, εξυπηρέτηση εισερχομένων στα Παραρτήματα Ρομά κλπ. </w:t>
      </w:r>
      <w:r w:rsidRPr="00465B2B">
        <w:rPr>
          <w:rFonts w:cs="Calibri"/>
          <w:lang w:val="el-GR"/>
        </w:rPr>
        <w:t>εφαρμόζεται</w:t>
      </w:r>
      <w:r w:rsidR="00A92550" w:rsidRPr="00465B2B">
        <w:rPr>
          <w:rFonts w:cs="Calibri"/>
          <w:lang w:val="el-GR"/>
        </w:rPr>
        <w:t xml:space="preserve"> το χωρικό κριτήρι</w:t>
      </w:r>
      <w:r w:rsidR="008537F4" w:rsidRPr="00465B2B">
        <w:rPr>
          <w:rFonts w:cs="Calibri"/>
          <w:lang w:val="el-GR"/>
        </w:rPr>
        <w:t>ο</w:t>
      </w:r>
      <w:r w:rsidR="00693FF8" w:rsidRPr="00465B2B">
        <w:rPr>
          <w:rFonts w:cs="Calibri"/>
          <w:lang w:val="el-GR"/>
        </w:rPr>
        <w:t xml:space="preserve"> ή/και αυτοπροσδιορισμός</w:t>
      </w:r>
      <w:r w:rsidR="008537F4" w:rsidRPr="00465B2B">
        <w:rPr>
          <w:rFonts w:cs="Calibri"/>
          <w:lang w:val="el-GR"/>
        </w:rPr>
        <w:t>. Επίσης,</w:t>
      </w:r>
      <w:r w:rsidR="00A92550" w:rsidRPr="00465B2B">
        <w:rPr>
          <w:rFonts w:cs="Calibri"/>
          <w:lang w:val="el-GR"/>
        </w:rPr>
        <w:t xml:space="preserve"> σε ορισμένες περιπτώσεις</w:t>
      </w:r>
      <w:r w:rsidR="008537F4" w:rsidRPr="00465B2B">
        <w:rPr>
          <w:rFonts w:cs="Calibri"/>
          <w:lang w:val="el-GR"/>
        </w:rPr>
        <w:t xml:space="preserve">, οι </w:t>
      </w:r>
      <w:r w:rsidR="00A92550" w:rsidRPr="00465B2B">
        <w:rPr>
          <w:rFonts w:cs="Calibri"/>
          <w:lang w:val="el-GR"/>
        </w:rPr>
        <w:t>φορείς υλοποίησης</w:t>
      </w:r>
      <w:r w:rsidR="008537F4" w:rsidRPr="00465B2B">
        <w:rPr>
          <w:rFonts w:cs="Calibri"/>
          <w:lang w:val="el-GR"/>
        </w:rPr>
        <w:t xml:space="preserve"> </w:t>
      </w:r>
      <w:r w:rsidR="00604923" w:rsidRPr="00465B2B">
        <w:rPr>
          <w:rFonts w:cs="Calibri"/>
          <w:lang w:val="el-GR"/>
        </w:rPr>
        <w:t xml:space="preserve">διαφόρων δράσεων με ωφελούμενους Ρομά </w:t>
      </w:r>
      <w:r w:rsidR="008537F4" w:rsidRPr="00465B2B">
        <w:rPr>
          <w:rFonts w:cs="Calibri"/>
          <w:lang w:val="el-GR"/>
        </w:rPr>
        <w:t>ζητούν από τους δικαιούχους</w:t>
      </w:r>
      <w:r w:rsidR="00A92550" w:rsidRPr="00465B2B">
        <w:rPr>
          <w:rFonts w:cs="Calibri"/>
          <w:lang w:val="el-GR"/>
        </w:rPr>
        <w:t xml:space="preserve"> </w:t>
      </w:r>
      <w:r w:rsidR="008537F4" w:rsidRPr="00465B2B">
        <w:rPr>
          <w:rFonts w:cs="Calibri"/>
          <w:lang w:val="el-GR"/>
        </w:rPr>
        <w:t>β</w:t>
      </w:r>
      <w:r w:rsidR="00A92550" w:rsidRPr="00465B2B">
        <w:rPr>
          <w:rFonts w:cs="Calibri"/>
          <w:lang w:val="el-GR"/>
        </w:rPr>
        <w:t>εβαίωση δευτεροβάθμιας ή τριτοβάθμιας οργάνωσης</w:t>
      </w:r>
      <w:r w:rsidR="001A012A" w:rsidRPr="00465B2B">
        <w:rPr>
          <w:rFonts w:cs="Calibri"/>
          <w:lang w:val="el-GR"/>
        </w:rPr>
        <w:t xml:space="preserve"> Ρομά</w:t>
      </w:r>
      <w:r w:rsidR="00693FF8" w:rsidRPr="00465B2B">
        <w:rPr>
          <w:rFonts w:cs="Calibri"/>
          <w:lang w:val="el-GR"/>
        </w:rPr>
        <w:t xml:space="preserve"> </w:t>
      </w:r>
      <w:r w:rsidR="00A92550" w:rsidRPr="00465B2B">
        <w:rPr>
          <w:rFonts w:cs="Calibri"/>
          <w:lang w:val="el-GR"/>
        </w:rPr>
        <w:t>για την απόδειξη της ιδιότητας Ρομά</w:t>
      </w:r>
      <w:r w:rsidR="00A92550" w:rsidRPr="00465B2B">
        <w:rPr>
          <w:rStyle w:val="af3"/>
          <w:rFonts w:cs="Calibri"/>
          <w:lang w:val="el-GR"/>
        </w:rPr>
        <w:footnoteReference w:id="30"/>
      </w:r>
      <w:r w:rsidR="00604923" w:rsidRPr="00465B2B">
        <w:rPr>
          <w:rFonts w:cs="Calibri"/>
          <w:lang w:val="el-GR"/>
        </w:rPr>
        <w:t xml:space="preserve"> ή την υποβολή </w:t>
      </w:r>
      <w:r w:rsidRPr="00465B2B">
        <w:rPr>
          <w:rFonts w:cs="Calibri"/>
          <w:lang w:val="el-GR"/>
        </w:rPr>
        <w:t>αίτησης συμμετοχής μέσω των Παραρτημάτων Ρομά</w:t>
      </w:r>
      <w:r w:rsidR="00A92550" w:rsidRPr="00465B2B">
        <w:rPr>
          <w:rFonts w:cs="Calibri"/>
          <w:lang w:val="el-GR"/>
        </w:rPr>
        <w:t>.</w:t>
      </w:r>
    </w:p>
    <w:p w:rsidR="00430C58" w:rsidRDefault="006B444F" w:rsidP="00EE6865">
      <w:pPr>
        <w:shd w:val="clear" w:color="auto" w:fill="FFFFFF"/>
        <w:spacing w:before="0" w:after="0" w:line="276" w:lineRule="auto"/>
        <w:jc w:val="both"/>
        <w:rPr>
          <w:rFonts w:eastAsia="ArialMT" w:cs="Calibri"/>
          <w:lang w:val="el-GR"/>
        </w:rPr>
      </w:pPr>
      <w:r>
        <w:rPr>
          <w:rFonts w:cs="Calibri"/>
          <w:lang w:val="el-GR"/>
        </w:rPr>
        <w:t xml:space="preserve">Παρόλα αυτά, και παρά τις παρεμβάσεις που έχουν υλοποιηθεί τα τελευταία χρόνια, </w:t>
      </w:r>
      <w:r w:rsidR="00430C58">
        <w:rPr>
          <w:rFonts w:cs="Calibri"/>
          <w:lang w:val="el-GR"/>
        </w:rPr>
        <w:t xml:space="preserve">η </w:t>
      </w:r>
      <w:r w:rsidR="00430C58" w:rsidRPr="00430C58">
        <w:rPr>
          <w:rFonts w:cs="Calibri"/>
          <w:lang w:val="el-GR"/>
        </w:rPr>
        <w:t xml:space="preserve">συγκεκριμένη κοινωνική ομάδα υφίσταται </w:t>
      </w:r>
      <w:r w:rsidR="00430C58">
        <w:rPr>
          <w:rFonts w:cs="Calibri"/>
          <w:lang w:val="el-GR"/>
        </w:rPr>
        <w:t xml:space="preserve">διαχρονικά </w:t>
      </w:r>
      <w:r w:rsidR="00430C58" w:rsidRPr="00430C58">
        <w:rPr>
          <w:rFonts w:cs="Calibri"/>
          <w:lang w:val="el-GR"/>
        </w:rPr>
        <w:t xml:space="preserve">πολλαπλές μορφές </w:t>
      </w:r>
      <w:r w:rsidR="002B6613">
        <w:rPr>
          <w:rFonts w:cs="Calibri"/>
          <w:lang w:val="el-GR"/>
        </w:rPr>
        <w:t xml:space="preserve">διακρίσεων και </w:t>
      </w:r>
      <w:r w:rsidR="00430C58" w:rsidRPr="00430C58">
        <w:rPr>
          <w:rFonts w:cs="Calibri"/>
          <w:lang w:val="el-GR"/>
        </w:rPr>
        <w:t>αποστέρησης</w:t>
      </w:r>
      <w:r w:rsidR="00AE6510">
        <w:rPr>
          <w:rFonts w:cs="Calibri"/>
          <w:lang w:val="el-GR"/>
        </w:rPr>
        <w:t xml:space="preserve"> καθώς και χωρικό</w:t>
      </w:r>
      <w:r w:rsidR="00430C58">
        <w:rPr>
          <w:rFonts w:cs="Calibri"/>
          <w:lang w:val="el-GR"/>
        </w:rPr>
        <w:t xml:space="preserve"> και </w:t>
      </w:r>
      <w:r w:rsidR="0040084A">
        <w:rPr>
          <w:rFonts w:cs="Calibri"/>
          <w:lang w:val="el-GR"/>
        </w:rPr>
        <w:t>κοινωνικό</w:t>
      </w:r>
      <w:r w:rsidR="00AE6510">
        <w:rPr>
          <w:rFonts w:cs="Calibri"/>
          <w:lang w:val="el-GR"/>
        </w:rPr>
        <w:t>-</w:t>
      </w:r>
      <w:r w:rsidR="00FC51FC">
        <w:rPr>
          <w:rFonts w:cs="Calibri"/>
          <w:lang w:val="el-GR"/>
        </w:rPr>
        <w:t xml:space="preserve">οικονομικό αποκλεισμό, </w:t>
      </w:r>
      <w:r w:rsidR="00430C58" w:rsidRPr="00430C58">
        <w:rPr>
          <w:rFonts w:cs="Calibri"/>
          <w:lang w:val="el-GR"/>
        </w:rPr>
        <w:t>στους τομείς της στέγασης, της υγείας, της εκπαίδευσης και της απασχόλησης</w:t>
      </w:r>
      <w:r w:rsidR="00430C58">
        <w:rPr>
          <w:rFonts w:cs="Calibri"/>
          <w:lang w:val="el-GR"/>
        </w:rPr>
        <w:t xml:space="preserve">. </w:t>
      </w:r>
      <w:r w:rsidR="00430C58" w:rsidRPr="00EE6865">
        <w:rPr>
          <w:rFonts w:cs="Calibri"/>
          <w:lang w:val="el-GR"/>
        </w:rPr>
        <w:t xml:space="preserve">Σημαντικός αριθμός Ρομά ζει ακόμα </w:t>
      </w:r>
      <w:r w:rsidR="00430C58" w:rsidRPr="006E484F">
        <w:rPr>
          <w:rFonts w:cs="Calibri"/>
          <w:lang w:val="el-GR"/>
        </w:rPr>
        <w:t>σε καταυλισμούς, αντιμετωπίζοντας δ</w:t>
      </w:r>
      <w:r w:rsidR="00430C58" w:rsidRPr="00EE6865">
        <w:rPr>
          <w:rFonts w:cs="Calibri"/>
          <w:lang w:val="el-GR"/>
        </w:rPr>
        <w:t>ιαχρονικά προβλήματα πρόσβασης στην εκπαίδευση</w:t>
      </w:r>
      <w:r w:rsidR="00486576" w:rsidRPr="00EE6865">
        <w:rPr>
          <w:rFonts w:cs="Calibri"/>
          <w:lang w:val="el-GR"/>
        </w:rPr>
        <w:t>, στην αγορά εργασίας</w:t>
      </w:r>
      <w:r w:rsidR="005B4B58" w:rsidRPr="00EE6865">
        <w:rPr>
          <w:rFonts w:cs="Calibri"/>
          <w:lang w:val="el-GR"/>
        </w:rPr>
        <w:t>,</w:t>
      </w:r>
      <w:r w:rsidR="00486576" w:rsidRPr="00EE6865">
        <w:rPr>
          <w:rFonts w:cs="Calibri"/>
          <w:lang w:val="el-GR"/>
        </w:rPr>
        <w:t xml:space="preserve"> καθώς και</w:t>
      </w:r>
      <w:r w:rsidR="002113ED" w:rsidRPr="00EE6865">
        <w:rPr>
          <w:rFonts w:cs="Calibri"/>
          <w:lang w:val="el-GR"/>
        </w:rPr>
        <w:t xml:space="preserve"> </w:t>
      </w:r>
      <w:r w:rsidR="00486576" w:rsidRPr="00EE6865">
        <w:rPr>
          <w:rFonts w:cs="Calibri"/>
          <w:lang w:val="el-GR"/>
        </w:rPr>
        <w:t>στις κοινωνικές και υγειονομικές</w:t>
      </w:r>
      <w:r w:rsidR="00430C58" w:rsidRPr="00EE6865">
        <w:rPr>
          <w:rFonts w:cs="Calibri"/>
          <w:lang w:val="el-GR"/>
        </w:rPr>
        <w:t xml:space="preserve"> υπηρεσίες. Τα κύρια εμπόδια που </w:t>
      </w:r>
      <w:r w:rsidR="00354454" w:rsidRPr="00EE6865">
        <w:rPr>
          <w:rFonts w:cs="Calibri"/>
          <w:lang w:val="el-GR"/>
        </w:rPr>
        <w:t xml:space="preserve">δυσχεραίνουν την κοινωνική ένταξη </w:t>
      </w:r>
      <w:r w:rsidR="00EE6865" w:rsidRPr="00EE6865">
        <w:rPr>
          <w:rFonts w:cs="Calibri"/>
          <w:lang w:val="el-GR"/>
        </w:rPr>
        <w:t>ενός μέρους του πληθυσμού των Ρομά</w:t>
      </w:r>
      <w:r w:rsidR="00EE6865">
        <w:rPr>
          <w:rFonts w:cs="Calibri"/>
          <w:lang w:val="el-GR"/>
        </w:rPr>
        <w:t xml:space="preserve"> </w:t>
      </w:r>
      <w:r w:rsidR="00354454">
        <w:rPr>
          <w:rFonts w:eastAsia="ArialMT" w:cs="Calibri"/>
          <w:lang w:val="el-GR"/>
        </w:rPr>
        <w:t>στην Ελλάδα συνοψίζονται</w:t>
      </w:r>
      <w:r w:rsidR="002113ED" w:rsidRPr="002113ED">
        <w:rPr>
          <w:rFonts w:eastAsia="ArialMT" w:cs="Calibri"/>
          <w:lang w:val="el-GR"/>
        </w:rPr>
        <w:t xml:space="preserve"> </w:t>
      </w:r>
      <w:r w:rsidR="00354454">
        <w:rPr>
          <w:rFonts w:eastAsia="ArialMT" w:cs="Calibri"/>
          <w:lang w:val="el-GR"/>
        </w:rPr>
        <w:t>σ</w:t>
      </w:r>
      <w:r w:rsidR="00430C58">
        <w:rPr>
          <w:rFonts w:eastAsia="ArialMT" w:cs="Calibri"/>
          <w:lang w:val="el-GR"/>
        </w:rPr>
        <w:t xml:space="preserve">τα εξής: </w:t>
      </w:r>
    </w:p>
    <w:p w:rsidR="00430C58" w:rsidRDefault="00430C58" w:rsidP="00282707">
      <w:pPr>
        <w:pStyle w:val="af0"/>
        <w:numPr>
          <w:ilvl w:val="0"/>
          <w:numId w:val="44"/>
        </w:numPr>
        <w:spacing w:before="0" w:after="200" w:line="276" w:lineRule="auto"/>
        <w:contextualSpacing/>
        <w:jc w:val="both"/>
        <w:rPr>
          <w:rFonts w:eastAsia="Times New Roman"/>
          <w:color w:val="000000"/>
          <w:lang w:val="el-GR"/>
        </w:rPr>
      </w:pPr>
      <w:r w:rsidRPr="00430C58">
        <w:rPr>
          <w:rFonts w:eastAsia="Times New Roman" w:cs="Verdana"/>
          <w:lang w:val="el-GR"/>
        </w:rPr>
        <w:t xml:space="preserve">Υποβαθμισμένες και </w:t>
      </w:r>
      <w:r w:rsidRPr="00430C58">
        <w:rPr>
          <w:rFonts w:eastAsia="Times New Roman"/>
          <w:color w:val="000000"/>
          <w:lang w:val="el-GR"/>
        </w:rPr>
        <w:t xml:space="preserve">ακραία στερητικές συνθήκες διαβίωσης σε </w:t>
      </w:r>
      <w:r w:rsidR="00AE6510" w:rsidRPr="00430C58">
        <w:rPr>
          <w:rFonts w:eastAsia="Times New Roman"/>
          <w:color w:val="000000"/>
          <w:lang w:val="el-GR"/>
        </w:rPr>
        <w:t xml:space="preserve">περιοχές </w:t>
      </w:r>
      <w:r w:rsidRPr="00430C58">
        <w:rPr>
          <w:rFonts w:eastAsia="Times New Roman"/>
          <w:color w:val="000000"/>
          <w:lang w:val="el-GR"/>
        </w:rPr>
        <w:t xml:space="preserve">αποκομμένες από τον κοινωνικό ιστό </w:t>
      </w:r>
      <w:r w:rsidRPr="00486576">
        <w:rPr>
          <w:rFonts w:eastAsia="Times New Roman"/>
          <w:color w:val="000000"/>
          <w:lang w:val="el-GR"/>
        </w:rPr>
        <w:t xml:space="preserve">με βασικές ελλείψεις σε τεχνικές και κοινωνικές υποδομές και </w:t>
      </w:r>
      <w:r w:rsidRPr="00430C58">
        <w:rPr>
          <w:rFonts w:eastAsia="Times New Roman"/>
          <w:color w:val="000000"/>
          <w:lang w:val="el-GR"/>
        </w:rPr>
        <w:t xml:space="preserve">δυσκολία πρόσβασης σε </w:t>
      </w:r>
      <w:r w:rsidR="00354454">
        <w:rPr>
          <w:rFonts w:eastAsia="Times New Roman"/>
          <w:color w:val="000000"/>
          <w:lang w:val="el-GR"/>
        </w:rPr>
        <w:t xml:space="preserve">βασικά </w:t>
      </w:r>
      <w:r w:rsidRPr="00430C58">
        <w:rPr>
          <w:rFonts w:eastAsia="Times New Roman"/>
          <w:color w:val="000000"/>
          <w:lang w:val="el-GR"/>
        </w:rPr>
        <w:t>αγαθά και υπηρεσίες.</w:t>
      </w:r>
    </w:p>
    <w:p w:rsidR="00430C58" w:rsidRPr="00486576" w:rsidRDefault="00476D1B" w:rsidP="00282707">
      <w:pPr>
        <w:pStyle w:val="af0"/>
        <w:numPr>
          <w:ilvl w:val="0"/>
          <w:numId w:val="44"/>
        </w:numPr>
        <w:spacing w:before="0" w:after="200" w:line="276" w:lineRule="auto"/>
        <w:contextualSpacing/>
        <w:jc w:val="both"/>
        <w:rPr>
          <w:rFonts w:eastAsia="Times New Roman"/>
          <w:color w:val="000000"/>
          <w:lang w:val="el-GR"/>
        </w:rPr>
      </w:pPr>
      <w:r>
        <w:rPr>
          <w:rFonts w:eastAsia="Times New Roman"/>
          <w:color w:val="000000"/>
          <w:lang w:val="el-GR"/>
        </w:rPr>
        <w:t xml:space="preserve">Χαμηλό εισόδημα, </w:t>
      </w:r>
      <w:r w:rsidR="00430C58" w:rsidRPr="00430C58">
        <w:rPr>
          <w:rFonts w:eastAsia="Times New Roman"/>
          <w:color w:val="000000"/>
          <w:lang w:val="el-GR"/>
        </w:rPr>
        <w:t xml:space="preserve">το οποίο στη συντριπτική </w:t>
      </w:r>
      <w:r w:rsidR="005B4B58">
        <w:rPr>
          <w:rFonts w:eastAsia="Times New Roman"/>
          <w:color w:val="000000"/>
          <w:lang w:val="el-GR"/>
        </w:rPr>
        <w:t>πλειονότητα</w:t>
      </w:r>
      <w:r w:rsidR="005B4B58" w:rsidRPr="00430C58">
        <w:rPr>
          <w:rFonts w:eastAsia="Times New Roman"/>
          <w:color w:val="000000"/>
          <w:lang w:val="el-GR"/>
        </w:rPr>
        <w:t xml:space="preserve"> </w:t>
      </w:r>
      <w:r w:rsidR="00430C58" w:rsidRPr="00430C58">
        <w:rPr>
          <w:rFonts w:eastAsia="Times New Roman"/>
          <w:color w:val="000000"/>
          <w:lang w:val="el-GR"/>
        </w:rPr>
        <w:t>είναι πολύ κάτω από το όριο της φτώχειας</w:t>
      </w:r>
      <w:r w:rsidR="00361044">
        <w:rPr>
          <w:rStyle w:val="af3"/>
          <w:rFonts w:eastAsia="Times New Roman"/>
          <w:color w:val="000000"/>
          <w:lang w:val="el-GR"/>
        </w:rPr>
        <w:footnoteReference w:id="31"/>
      </w:r>
      <w:r w:rsidR="00430C58" w:rsidRPr="00430C58">
        <w:rPr>
          <w:rFonts w:eastAsia="Times New Roman"/>
          <w:color w:val="000000"/>
          <w:lang w:val="el-GR"/>
        </w:rPr>
        <w:t xml:space="preserve">. </w:t>
      </w:r>
    </w:p>
    <w:p w:rsidR="00430C58" w:rsidRPr="00486576" w:rsidRDefault="00354454" w:rsidP="00282707">
      <w:pPr>
        <w:pStyle w:val="af0"/>
        <w:numPr>
          <w:ilvl w:val="0"/>
          <w:numId w:val="44"/>
        </w:numPr>
        <w:spacing w:before="0" w:after="200" w:line="276" w:lineRule="auto"/>
        <w:contextualSpacing/>
        <w:jc w:val="both"/>
        <w:rPr>
          <w:rFonts w:eastAsia="Times New Roman"/>
          <w:color w:val="000000"/>
          <w:lang w:val="el-GR"/>
        </w:rPr>
      </w:pPr>
      <w:r>
        <w:rPr>
          <w:rFonts w:eastAsia="Times New Roman"/>
          <w:color w:val="000000"/>
          <w:lang w:val="el-GR"/>
        </w:rPr>
        <w:t>Αστικοδημοτικά</w:t>
      </w:r>
      <w:r w:rsidR="000D3902">
        <w:rPr>
          <w:rFonts w:eastAsia="Times New Roman"/>
          <w:color w:val="000000"/>
          <w:lang w:val="el-GR"/>
        </w:rPr>
        <w:t xml:space="preserve"> </w:t>
      </w:r>
      <w:r>
        <w:rPr>
          <w:rFonts w:eastAsia="Times New Roman"/>
          <w:color w:val="000000"/>
          <w:lang w:val="el-GR"/>
        </w:rPr>
        <w:t>π</w:t>
      </w:r>
      <w:r w:rsidR="0006617C">
        <w:rPr>
          <w:rFonts w:eastAsia="Times New Roman"/>
          <w:color w:val="000000"/>
          <w:lang w:val="el-GR"/>
        </w:rPr>
        <w:t>ροβλήματα</w:t>
      </w:r>
      <w:r>
        <w:rPr>
          <w:rFonts w:eastAsia="Times New Roman"/>
          <w:color w:val="000000"/>
          <w:lang w:val="el-GR"/>
        </w:rPr>
        <w:t xml:space="preserve">, λόγω </w:t>
      </w:r>
      <w:r w:rsidR="007978A3">
        <w:rPr>
          <w:rFonts w:eastAsia="Times New Roman"/>
          <w:color w:val="000000"/>
          <w:lang w:val="el-GR"/>
        </w:rPr>
        <w:t xml:space="preserve">έλλειψης πιστοποιητικών (π.χ. ληξιαρχικής πράξης γέννησης, αστυνομικής ταυτότητας κλπ.) ή/και εγγραφής στα </w:t>
      </w:r>
      <w:r w:rsidR="007978A3" w:rsidRPr="00486576">
        <w:rPr>
          <w:rFonts w:eastAsia="Times New Roman"/>
          <w:color w:val="000000"/>
          <w:lang w:val="el-GR"/>
        </w:rPr>
        <w:t>δημοτολόγια</w:t>
      </w:r>
      <w:r w:rsidR="007978A3">
        <w:rPr>
          <w:rFonts w:eastAsia="Times New Roman"/>
          <w:color w:val="000000"/>
          <w:lang w:val="el-GR"/>
        </w:rPr>
        <w:t>.</w:t>
      </w:r>
    </w:p>
    <w:p w:rsidR="00430C58" w:rsidRPr="003A0B07" w:rsidRDefault="00430C58" w:rsidP="00282707">
      <w:pPr>
        <w:pStyle w:val="af0"/>
        <w:numPr>
          <w:ilvl w:val="0"/>
          <w:numId w:val="44"/>
        </w:numPr>
        <w:spacing w:before="0" w:after="200" w:line="276" w:lineRule="auto"/>
        <w:contextualSpacing/>
        <w:jc w:val="both"/>
        <w:rPr>
          <w:rFonts w:eastAsia="Times New Roman" w:cs="Verdana"/>
          <w:lang w:val="el-GR"/>
        </w:rPr>
      </w:pPr>
      <w:r w:rsidRPr="00430C58">
        <w:rPr>
          <w:rFonts w:eastAsia="Times New Roman"/>
          <w:color w:val="000000"/>
          <w:lang w:val="el-GR"/>
        </w:rPr>
        <w:t xml:space="preserve">Χαμηλή πρόσβαση σε υπηρεσίες υγείας, </w:t>
      </w:r>
      <w:r w:rsidR="003A0B07">
        <w:rPr>
          <w:rFonts w:eastAsia="Times New Roman"/>
          <w:color w:val="000000"/>
          <w:lang w:val="el-GR"/>
        </w:rPr>
        <w:t xml:space="preserve">διακρίσεις </w:t>
      </w:r>
      <w:r w:rsidRPr="00FC51FC">
        <w:rPr>
          <w:rFonts w:eastAsia="Times New Roman"/>
          <w:color w:val="000000"/>
          <w:lang w:val="el-GR"/>
        </w:rPr>
        <w:t>και ελλιπή πληροφόρηση</w:t>
      </w:r>
      <w:r w:rsidR="002113ED" w:rsidRPr="002113ED">
        <w:rPr>
          <w:rFonts w:eastAsia="Times New Roman"/>
          <w:color w:val="000000"/>
          <w:lang w:val="el-GR"/>
        </w:rPr>
        <w:t xml:space="preserve"> </w:t>
      </w:r>
      <w:r w:rsidR="00FC51FC">
        <w:rPr>
          <w:rFonts w:eastAsia="Times New Roman"/>
          <w:color w:val="000000"/>
          <w:lang w:val="el-GR"/>
        </w:rPr>
        <w:t>σε θέματα πρόληψης</w:t>
      </w:r>
      <w:r w:rsidR="002113ED" w:rsidRPr="002113ED">
        <w:rPr>
          <w:rFonts w:eastAsia="Times New Roman"/>
          <w:color w:val="000000"/>
          <w:lang w:val="el-GR"/>
        </w:rPr>
        <w:t xml:space="preserve"> </w:t>
      </w:r>
      <w:r w:rsidR="003A0B07">
        <w:rPr>
          <w:rFonts w:eastAsia="Times New Roman"/>
          <w:color w:val="000000"/>
          <w:lang w:val="el-GR"/>
        </w:rPr>
        <w:t xml:space="preserve">και αγωγής υγείας </w:t>
      </w:r>
      <w:r w:rsidRPr="00FC51FC">
        <w:rPr>
          <w:rFonts w:eastAsia="Times New Roman"/>
          <w:color w:val="000000"/>
          <w:lang w:val="el-GR"/>
        </w:rPr>
        <w:t xml:space="preserve">που οδηγεί στην αμέλεια και κακή κατάσταση της υγείας και σε χαμηλότερο προσδόκιμο ζωής (κατά δέκα χρόνια σε σύγκριση με το γενικό πληθυσμό). </w:t>
      </w:r>
    </w:p>
    <w:p w:rsidR="00430C58" w:rsidRPr="00486576" w:rsidRDefault="00430C58" w:rsidP="00282707">
      <w:pPr>
        <w:pStyle w:val="af0"/>
        <w:numPr>
          <w:ilvl w:val="0"/>
          <w:numId w:val="44"/>
        </w:numPr>
        <w:spacing w:before="0" w:after="200" w:line="276" w:lineRule="auto"/>
        <w:contextualSpacing/>
        <w:jc w:val="both"/>
        <w:rPr>
          <w:rFonts w:eastAsia="Times New Roman" w:cs="Verdana"/>
          <w:lang w:val="el-GR"/>
        </w:rPr>
      </w:pPr>
      <w:r w:rsidRPr="00430C58">
        <w:rPr>
          <w:rFonts w:eastAsia="Times New Roman" w:cs="Verdana"/>
          <w:lang w:val="el-GR"/>
        </w:rPr>
        <w:t xml:space="preserve">Χαμηλή συμμετοχή στην εκπαίδευση, ανεπαρκή ή </w:t>
      </w:r>
      <w:r w:rsidRPr="00430C58">
        <w:rPr>
          <w:rFonts w:eastAsia="Times New Roman"/>
          <w:color w:val="000000"/>
          <w:lang w:val="el-GR"/>
        </w:rPr>
        <w:t>διακοπτόμενη φοίτηση στο σχολείο</w:t>
      </w:r>
      <w:r w:rsidR="00486576">
        <w:rPr>
          <w:rFonts w:eastAsia="Times New Roman"/>
          <w:color w:val="000000"/>
          <w:lang w:val="el-GR"/>
        </w:rPr>
        <w:t>, υ</w:t>
      </w:r>
      <w:r w:rsidR="00486576" w:rsidRPr="00430C58">
        <w:rPr>
          <w:rFonts w:eastAsia="Times New Roman" w:cs="Verdana"/>
          <w:lang w:val="el-GR"/>
        </w:rPr>
        <w:t>ψηλά ποσοστά μαθητικής διαρροής και μη ολοκλήρωσης της υποχρεωτικής εκπαίδευσης</w:t>
      </w:r>
      <w:r w:rsidR="005B4B58">
        <w:rPr>
          <w:rFonts w:eastAsia="Times New Roman" w:cs="Verdana"/>
          <w:lang w:val="el-GR"/>
        </w:rPr>
        <w:t>,</w:t>
      </w:r>
      <w:r w:rsidR="00486576" w:rsidRPr="00430C58">
        <w:rPr>
          <w:rFonts w:eastAsia="Times New Roman" w:cs="Verdana"/>
          <w:lang w:val="el-GR"/>
        </w:rPr>
        <w:t xml:space="preserve"> καθώς και πρόωρης παιδικής εργασίας λόγω ανάγκης συμπλήρωσης του οικογενειακού εισοδήματος.</w:t>
      </w:r>
    </w:p>
    <w:p w:rsidR="00430C58" w:rsidRPr="00430C58" w:rsidRDefault="00430C58" w:rsidP="00282707">
      <w:pPr>
        <w:pStyle w:val="af0"/>
        <w:numPr>
          <w:ilvl w:val="0"/>
          <w:numId w:val="44"/>
        </w:numPr>
        <w:spacing w:before="0" w:after="200" w:line="276" w:lineRule="auto"/>
        <w:contextualSpacing/>
        <w:jc w:val="both"/>
        <w:rPr>
          <w:rFonts w:eastAsia="Times New Roman" w:cs="Verdana"/>
          <w:lang w:val="el-GR"/>
        </w:rPr>
      </w:pPr>
      <w:r w:rsidRPr="00430C58">
        <w:rPr>
          <w:rFonts w:eastAsia="Times New Roman"/>
          <w:color w:val="000000"/>
          <w:lang w:val="el-GR"/>
        </w:rPr>
        <w:t xml:space="preserve">Υψηλό </w:t>
      </w:r>
      <w:r w:rsidRPr="00430C58">
        <w:rPr>
          <w:rFonts w:eastAsia="Times New Roman" w:cs="Verdana"/>
          <w:lang w:val="el-GR"/>
        </w:rPr>
        <w:t xml:space="preserve">ποσοστό αναλφαβητισμού </w:t>
      </w:r>
      <w:r w:rsidRPr="00430C58">
        <w:rPr>
          <w:rFonts w:eastAsia="Times New Roman"/>
          <w:color w:val="000000"/>
          <w:lang w:val="el-GR"/>
        </w:rPr>
        <w:t xml:space="preserve">(ειδικά σε μεγαλύτερες ηλικίες) </w:t>
      </w:r>
      <w:r w:rsidRPr="00430C58">
        <w:rPr>
          <w:rFonts w:eastAsia="Times New Roman" w:cs="Verdana"/>
          <w:lang w:val="el-GR"/>
        </w:rPr>
        <w:t>και χαμηλό επίπεδο κατανόησης και ορθής χρήσης της Ελληνικής γλώσσας.</w:t>
      </w:r>
    </w:p>
    <w:p w:rsidR="00430C58" w:rsidRPr="00430C58" w:rsidRDefault="00430C58" w:rsidP="00282707">
      <w:pPr>
        <w:pStyle w:val="af0"/>
        <w:numPr>
          <w:ilvl w:val="0"/>
          <w:numId w:val="44"/>
        </w:numPr>
        <w:spacing w:before="0" w:after="200" w:line="276" w:lineRule="auto"/>
        <w:contextualSpacing/>
        <w:jc w:val="both"/>
        <w:rPr>
          <w:rFonts w:eastAsia="Times New Roman" w:cs="Verdana"/>
          <w:lang w:val="el-GR"/>
        </w:rPr>
      </w:pPr>
      <w:r w:rsidRPr="00430C58">
        <w:rPr>
          <w:lang w:val="el-GR"/>
        </w:rPr>
        <w:t>Υψηλό ποσοστό νέων Ρομά εκτός εκπαίδευσης, κατάρτισης και απασχόλησης (</w:t>
      </w:r>
      <w:r>
        <w:t>NEETs</w:t>
      </w:r>
      <w:r w:rsidRPr="00430C58">
        <w:rPr>
          <w:lang w:val="el-GR"/>
        </w:rPr>
        <w:t>).</w:t>
      </w:r>
    </w:p>
    <w:p w:rsidR="00430C58" w:rsidRPr="00430C58" w:rsidRDefault="00430C58" w:rsidP="00282707">
      <w:pPr>
        <w:pStyle w:val="af0"/>
        <w:numPr>
          <w:ilvl w:val="0"/>
          <w:numId w:val="44"/>
        </w:numPr>
        <w:spacing w:before="0" w:after="200" w:line="276" w:lineRule="auto"/>
        <w:contextualSpacing/>
        <w:jc w:val="both"/>
        <w:rPr>
          <w:rFonts w:eastAsia="Times New Roman" w:cs="Verdana"/>
          <w:lang w:val="el-GR"/>
        </w:rPr>
      </w:pPr>
      <w:r w:rsidRPr="00430C58">
        <w:rPr>
          <w:rFonts w:eastAsia="Times New Roman" w:cs="Verdana"/>
          <w:lang w:val="el-GR"/>
        </w:rPr>
        <w:t>Περιθωριοποίηση και απώλεια ευκαιριών εκπαίδευσης και εργασίας, ειδικά για τις γυναίκες Ρομά, εξαιτίας παραδοσιακών στερεοτύπων π</w:t>
      </w:r>
      <w:r>
        <w:rPr>
          <w:rFonts w:eastAsia="Times New Roman" w:cs="Verdana"/>
          <w:lang w:val="el-GR"/>
        </w:rPr>
        <w:t>ου προάγ</w:t>
      </w:r>
      <w:r w:rsidR="00D2287A">
        <w:rPr>
          <w:rFonts w:eastAsia="Times New Roman" w:cs="Verdana"/>
          <w:lang w:val="el-GR"/>
        </w:rPr>
        <w:t>ουν</w:t>
      </w:r>
      <w:r>
        <w:rPr>
          <w:rFonts w:eastAsia="Times New Roman" w:cs="Verdana"/>
          <w:lang w:val="el-GR"/>
        </w:rPr>
        <w:t xml:space="preserve"> τους πρώιμους</w:t>
      </w:r>
      <w:r w:rsidRPr="00430C58">
        <w:rPr>
          <w:rFonts w:eastAsia="Times New Roman" w:cs="Verdana"/>
          <w:lang w:val="el-GR"/>
        </w:rPr>
        <w:t xml:space="preserve"> γάμους.</w:t>
      </w:r>
    </w:p>
    <w:p w:rsidR="00430C58" w:rsidRPr="00430C58" w:rsidRDefault="00430C58" w:rsidP="00282707">
      <w:pPr>
        <w:pStyle w:val="af0"/>
        <w:numPr>
          <w:ilvl w:val="0"/>
          <w:numId w:val="44"/>
        </w:numPr>
        <w:spacing w:before="0" w:after="200" w:line="276" w:lineRule="auto"/>
        <w:contextualSpacing/>
        <w:jc w:val="both"/>
        <w:rPr>
          <w:rFonts w:cs="Verdana"/>
          <w:lang w:val="el-GR"/>
        </w:rPr>
      </w:pPr>
      <w:r w:rsidRPr="00430C58">
        <w:rPr>
          <w:lang w:val="el-GR"/>
        </w:rPr>
        <w:t xml:space="preserve">Ψηφιακός αποκλεισμός και </w:t>
      </w:r>
      <w:r w:rsidRPr="00430C58">
        <w:rPr>
          <w:rFonts w:cs="Verdana"/>
          <w:lang w:val="el-GR"/>
        </w:rPr>
        <w:t>ανισότητες λόγω αδυναμίας πρόσβασης στις τεχνολογίες πληροφορίας και επικοινωνίας (ΤΠΕ) που δυσχεραίνει την διεκπεραίωση των συναλλαγών τους με το κράτος (π.χ. υποβολή αιτήσεων για επιδόματα, εγγραφή μαθητών στο σχολείο, αιτήσεις για εργασία, συμμετοχή στην τηλεκπαίδευση κλπ.)</w:t>
      </w:r>
    </w:p>
    <w:p w:rsidR="00430C58" w:rsidRPr="00430C58" w:rsidRDefault="00AD3196" w:rsidP="00282707">
      <w:pPr>
        <w:pStyle w:val="af0"/>
        <w:numPr>
          <w:ilvl w:val="0"/>
          <w:numId w:val="44"/>
        </w:numPr>
        <w:spacing w:before="0" w:after="200" w:line="276" w:lineRule="auto"/>
        <w:contextualSpacing/>
        <w:jc w:val="both"/>
        <w:rPr>
          <w:rFonts w:cs="Verdana"/>
          <w:lang w:val="el-GR"/>
        </w:rPr>
      </w:pPr>
      <w:r>
        <w:rPr>
          <w:rFonts w:cs="Verdana"/>
          <w:lang w:val="el-GR"/>
        </w:rPr>
        <w:t xml:space="preserve">Εποχιακή απασχόληση ή επαγγελματικές </w:t>
      </w:r>
      <w:r w:rsidR="00430C58" w:rsidRPr="00430C58">
        <w:rPr>
          <w:rFonts w:cs="Verdana"/>
          <w:lang w:val="el-GR"/>
        </w:rPr>
        <w:t>δραστηριότητες αποκομμένες από την τυπική αγορά εργασίας, κυρίως σ</w:t>
      </w:r>
      <w:r w:rsidR="00430C58" w:rsidRPr="00430C58">
        <w:rPr>
          <w:lang w:val="el-GR"/>
        </w:rPr>
        <w:t>τον</w:t>
      </w:r>
      <w:r w:rsidR="00430C58">
        <w:t> </w:t>
      </w:r>
      <w:r w:rsidR="00430C58" w:rsidRPr="00430C58">
        <w:rPr>
          <w:lang w:val="el-GR"/>
        </w:rPr>
        <w:t>αγροτικό</w:t>
      </w:r>
      <w:r w:rsidR="00430C58">
        <w:t> </w:t>
      </w:r>
      <w:r w:rsidR="00430C58" w:rsidRPr="00430C58">
        <w:rPr>
          <w:lang w:val="el-GR"/>
        </w:rPr>
        <w:t>τομέα</w:t>
      </w:r>
      <w:r w:rsidR="00430C58">
        <w:t> </w:t>
      </w:r>
      <w:r w:rsidR="00430C58" w:rsidRPr="00430C58">
        <w:rPr>
          <w:lang w:val="el-GR"/>
        </w:rPr>
        <w:t>ή στον</w:t>
      </w:r>
      <w:r w:rsidR="00430C58">
        <w:t> </w:t>
      </w:r>
      <w:r w:rsidR="00430C58" w:rsidRPr="00430C58">
        <w:rPr>
          <w:lang w:val="el-GR"/>
        </w:rPr>
        <w:t>τομέα</w:t>
      </w:r>
      <w:r w:rsidR="00430C58">
        <w:t> </w:t>
      </w:r>
      <w:r w:rsidR="00430C58" w:rsidRPr="00430C58">
        <w:rPr>
          <w:lang w:val="el-GR"/>
        </w:rPr>
        <w:t>του</w:t>
      </w:r>
      <w:r w:rsidR="00430C58">
        <w:t> </w:t>
      </w:r>
      <w:r w:rsidR="00430C58" w:rsidRPr="00430C58">
        <w:rPr>
          <w:lang w:val="el-GR"/>
        </w:rPr>
        <w:t>εμπορίου.</w:t>
      </w:r>
    </w:p>
    <w:p w:rsidR="00430C58" w:rsidRPr="003A0B07" w:rsidRDefault="00430C58" w:rsidP="00282707">
      <w:pPr>
        <w:pStyle w:val="af0"/>
        <w:numPr>
          <w:ilvl w:val="0"/>
          <w:numId w:val="44"/>
        </w:numPr>
        <w:spacing w:before="0" w:after="0" w:line="276" w:lineRule="auto"/>
        <w:contextualSpacing/>
        <w:jc w:val="both"/>
        <w:rPr>
          <w:rFonts w:cs="Verdana"/>
          <w:lang w:val="el-GR"/>
        </w:rPr>
      </w:pPr>
      <w:r w:rsidRPr="00430C58">
        <w:rPr>
          <w:rFonts w:cs="Verdana"/>
          <w:lang w:val="el-GR"/>
        </w:rPr>
        <w:t>Πε</w:t>
      </w:r>
      <w:r w:rsidR="001472ED">
        <w:rPr>
          <w:rFonts w:cs="Verdana"/>
          <w:lang w:val="el-GR"/>
        </w:rPr>
        <w:t>ριθωριοποίηση, ρατσισμός, προκατάληψη, διακρίσεις</w:t>
      </w:r>
      <w:r w:rsidR="002113ED" w:rsidRPr="002113ED">
        <w:rPr>
          <w:rFonts w:cs="Verdana"/>
          <w:lang w:val="el-GR"/>
        </w:rPr>
        <w:t xml:space="preserve"> </w:t>
      </w:r>
      <w:r w:rsidRPr="00430C58">
        <w:rPr>
          <w:rFonts w:eastAsia="Times New Roman"/>
          <w:color w:val="000000"/>
          <w:lang w:val="el-GR"/>
        </w:rPr>
        <w:t>και απόρριψη</w:t>
      </w:r>
      <w:r w:rsidRPr="00430C58">
        <w:rPr>
          <w:rFonts w:cs="Verdana"/>
          <w:lang w:val="el-GR"/>
        </w:rPr>
        <w:t xml:space="preserve"> που υφίστανται </w:t>
      </w:r>
      <w:r w:rsidRPr="00430C58">
        <w:rPr>
          <w:rFonts w:eastAsia="Times New Roman"/>
          <w:color w:val="000000"/>
          <w:lang w:val="el-GR"/>
        </w:rPr>
        <w:t>από την κοινωνία</w:t>
      </w:r>
      <w:r w:rsidRPr="00430C58">
        <w:rPr>
          <w:rFonts w:cs="Verdana"/>
          <w:lang w:val="el-GR"/>
        </w:rPr>
        <w:t xml:space="preserve"> εν γένει λόγω της ταυτότητας, της </w:t>
      </w:r>
      <w:r w:rsidRPr="00430C58">
        <w:rPr>
          <w:rFonts w:eastAsia="Times New Roman"/>
          <w:color w:val="000000"/>
          <w:lang w:val="el-GR"/>
        </w:rPr>
        <w:t>κοινωνική</w:t>
      </w:r>
      <w:r w:rsidR="005B4B58">
        <w:rPr>
          <w:rFonts w:eastAsia="Times New Roman"/>
          <w:color w:val="000000"/>
          <w:lang w:val="el-GR"/>
        </w:rPr>
        <w:t>ς</w:t>
      </w:r>
      <w:r w:rsidRPr="00430C58">
        <w:rPr>
          <w:rFonts w:eastAsia="Times New Roman"/>
          <w:color w:val="000000"/>
          <w:lang w:val="el-GR"/>
        </w:rPr>
        <w:t xml:space="preserve"> τους προέλευσης και κουλτούρας</w:t>
      </w:r>
      <w:r w:rsidRPr="00430C58">
        <w:rPr>
          <w:rFonts w:cs="Verdana"/>
          <w:lang w:val="el-GR"/>
        </w:rPr>
        <w:t xml:space="preserve">, που οδηγεί σε </w:t>
      </w:r>
      <w:r w:rsidRPr="00430C58">
        <w:rPr>
          <w:rFonts w:eastAsia="Times New Roman"/>
          <w:color w:val="000000"/>
          <w:lang w:val="el-GR"/>
        </w:rPr>
        <w:t xml:space="preserve">αμυντική στάση κοινωνικής εσωστρέφειας. </w:t>
      </w:r>
    </w:p>
    <w:p w:rsidR="003A0B07" w:rsidRPr="00D40840" w:rsidRDefault="003A0B07" w:rsidP="001472ED">
      <w:pPr>
        <w:pStyle w:val="af0"/>
        <w:spacing w:before="0" w:after="0" w:line="276" w:lineRule="auto"/>
        <w:contextualSpacing/>
        <w:jc w:val="both"/>
        <w:rPr>
          <w:rFonts w:cs="Verdana"/>
          <w:lang w:val="el-GR"/>
        </w:rPr>
      </w:pPr>
    </w:p>
    <w:p w:rsidR="00C477C3" w:rsidRPr="00F6670F" w:rsidRDefault="00361814" w:rsidP="00C477C3">
      <w:pPr>
        <w:pStyle w:val="Default"/>
        <w:spacing w:before="120" w:line="276" w:lineRule="auto"/>
        <w:jc w:val="both"/>
        <w:rPr>
          <w:rFonts w:ascii="Calibri" w:hAnsi="Calibri" w:cs="Calibri"/>
          <w:color w:val="auto"/>
          <w:sz w:val="20"/>
          <w:szCs w:val="20"/>
          <w:lang w:eastAsia="en-US"/>
        </w:rPr>
      </w:pPr>
      <w:r>
        <w:rPr>
          <w:rFonts w:ascii="Calibri" w:hAnsi="Calibri" w:cs="Calibri"/>
          <w:color w:val="auto"/>
          <w:sz w:val="20"/>
          <w:szCs w:val="20"/>
          <w:lang w:eastAsia="en-US"/>
        </w:rPr>
        <w:t>Η</w:t>
      </w:r>
      <w:r w:rsidR="002113ED" w:rsidRPr="002113ED">
        <w:rPr>
          <w:rFonts w:ascii="Calibri" w:hAnsi="Calibri" w:cs="Calibri"/>
          <w:color w:val="auto"/>
          <w:sz w:val="20"/>
          <w:szCs w:val="20"/>
          <w:lang w:eastAsia="en-US"/>
        </w:rPr>
        <w:t xml:space="preserve"> </w:t>
      </w:r>
      <w:r w:rsidR="00C477C3" w:rsidRPr="00F6670F">
        <w:rPr>
          <w:rFonts w:ascii="Calibri" w:hAnsi="Calibri" w:cs="Calibri"/>
          <w:color w:val="auto"/>
          <w:sz w:val="20"/>
          <w:szCs w:val="20"/>
          <w:lang w:eastAsia="en-US"/>
        </w:rPr>
        <w:t xml:space="preserve">στατιστική αποτύπωση του αριθμού και </w:t>
      </w:r>
      <w:r w:rsidR="0084399E">
        <w:rPr>
          <w:rFonts w:ascii="Calibri" w:hAnsi="Calibri" w:cs="Calibri"/>
          <w:color w:val="auto"/>
          <w:sz w:val="20"/>
          <w:szCs w:val="20"/>
          <w:lang w:eastAsia="en-US"/>
        </w:rPr>
        <w:t xml:space="preserve">των συνθηκών ζωής </w:t>
      </w:r>
      <w:r w:rsidR="00C477C3" w:rsidRPr="00F6670F">
        <w:rPr>
          <w:rFonts w:ascii="Calibri" w:hAnsi="Calibri" w:cs="Calibri"/>
          <w:color w:val="auto"/>
          <w:sz w:val="20"/>
          <w:szCs w:val="20"/>
          <w:lang w:eastAsia="en-US"/>
        </w:rPr>
        <w:t>των Ρομά στην Ελλάδα</w:t>
      </w:r>
      <w:r w:rsidR="002113ED" w:rsidRPr="002113ED">
        <w:rPr>
          <w:rFonts w:ascii="Calibri" w:hAnsi="Calibri" w:cs="Calibri"/>
          <w:color w:val="auto"/>
          <w:sz w:val="20"/>
          <w:szCs w:val="20"/>
          <w:lang w:eastAsia="en-US"/>
        </w:rPr>
        <w:t xml:space="preserve"> </w:t>
      </w:r>
      <w:r>
        <w:rPr>
          <w:rFonts w:ascii="Calibri" w:hAnsi="Calibri" w:cs="Calibri"/>
          <w:color w:val="auto"/>
          <w:sz w:val="20"/>
          <w:szCs w:val="20"/>
          <w:lang w:eastAsia="en-US"/>
        </w:rPr>
        <w:t xml:space="preserve">είναι </w:t>
      </w:r>
      <w:r w:rsidR="00FE1090">
        <w:rPr>
          <w:rFonts w:ascii="Calibri" w:hAnsi="Calibri" w:cs="Calibri"/>
          <w:color w:val="auto"/>
          <w:sz w:val="20"/>
          <w:szCs w:val="20"/>
          <w:lang w:eastAsia="en-US"/>
        </w:rPr>
        <w:t>δύσκολη. Υφιστάμενες έρευνες και καταγραφές σε εθνικό επίπεδο</w:t>
      </w:r>
      <w:r w:rsidR="005B4B58">
        <w:rPr>
          <w:rFonts w:ascii="Calibri" w:hAnsi="Calibri" w:cs="Calibri"/>
          <w:color w:val="auto"/>
          <w:sz w:val="20"/>
          <w:szCs w:val="20"/>
          <w:lang w:eastAsia="en-US"/>
        </w:rPr>
        <w:t>,</w:t>
      </w:r>
      <w:r w:rsidR="00FE1090">
        <w:rPr>
          <w:rFonts w:ascii="Calibri" w:hAnsi="Calibri" w:cs="Calibri"/>
          <w:color w:val="auto"/>
          <w:sz w:val="20"/>
          <w:szCs w:val="20"/>
          <w:lang w:eastAsia="en-US"/>
        </w:rPr>
        <w:t xml:space="preserve"> καθώς και ευρωπαϊκές </w:t>
      </w:r>
      <w:r w:rsidR="0031616C">
        <w:rPr>
          <w:rFonts w:ascii="Calibri" w:hAnsi="Calibri" w:cs="Calibri"/>
          <w:color w:val="auto"/>
          <w:sz w:val="20"/>
          <w:szCs w:val="20"/>
          <w:lang w:eastAsia="en-US"/>
        </w:rPr>
        <w:t xml:space="preserve">έρευνες και </w:t>
      </w:r>
      <w:r w:rsidR="00FE1090">
        <w:rPr>
          <w:rFonts w:ascii="Calibri" w:hAnsi="Calibri" w:cs="Calibri"/>
          <w:color w:val="auto"/>
          <w:sz w:val="20"/>
          <w:szCs w:val="20"/>
          <w:lang w:eastAsia="en-US"/>
        </w:rPr>
        <w:t>εκτιμήσεις</w:t>
      </w:r>
      <w:r w:rsidR="002113ED" w:rsidRPr="002113ED">
        <w:rPr>
          <w:rFonts w:ascii="Calibri" w:hAnsi="Calibri" w:cs="Calibri"/>
          <w:color w:val="auto"/>
          <w:sz w:val="20"/>
          <w:szCs w:val="20"/>
          <w:lang w:eastAsia="en-US"/>
        </w:rPr>
        <w:t xml:space="preserve"> </w:t>
      </w:r>
      <w:r w:rsidR="00FE1090">
        <w:rPr>
          <w:rFonts w:ascii="Calibri" w:hAnsi="Calibri" w:cs="Calibri"/>
          <w:color w:val="auto"/>
          <w:sz w:val="20"/>
          <w:szCs w:val="20"/>
          <w:lang w:eastAsia="en-US"/>
        </w:rPr>
        <w:t>οριοθετούν το πλαίσιο στόχευσης</w:t>
      </w:r>
      <w:r w:rsidR="00C477C3" w:rsidRPr="00F6670F">
        <w:rPr>
          <w:rFonts w:ascii="Calibri" w:hAnsi="Calibri" w:cs="Calibri"/>
          <w:color w:val="auto"/>
          <w:sz w:val="20"/>
          <w:szCs w:val="20"/>
          <w:lang w:eastAsia="en-US"/>
        </w:rPr>
        <w:t xml:space="preserve"> για τις ανάγκες </w:t>
      </w:r>
      <w:r w:rsidR="00C477C3">
        <w:rPr>
          <w:rFonts w:ascii="Calibri" w:hAnsi="Calibri" w:cs="Calibri"/>
          <w:color w:val="auto"/>
          <w:sz w:val="20"/>
          <w:szCs w:val="20"/>
          <w:lang w:eastAsia="en-US"/>
        </w:rPr>
        <w:t xml:space="preserve">υλοποίησης </w:t>
      </w:r>
      <w:r w:rsidR="00C477C3" w:rsidRPr="00F6670F">
        <w:rPr>
          <w:rFonts w:ascii="Calibri" w:hAnsi="Calibri" w:cs="Calibri"/>
          <w:color w:val="auto"/>
          <w:sz w:val="20"/>
          <w:szCs w:val="20"/>
          <w:lang w:eastAsia="en-US"/>
        </w:rPr>
        <w:t>στρατηγικών συγχρηματοδοτούμενων παρεμβάσεων</w:t>
      </w:r>
      <w:r w:rsidR="002113ED" w:rsidRPr="002113ED">
        <w:rPr>
          <w:rFonts w:ascii="Calibri" w:hAnsi="Calibri" w:cs="Calibri"/>
          <w:color w:val="auto"/>
          <w:sz w:val="20"/>
          <w:szCs w:val="20"/>
          <w:lang w:eastAsia="en-US"/>
        </w:rPr>
        <w:t xml:space="preserve"> </w:t>
      </w:r>
      <w:r w:rsidR="006570D2">
        <w:rPr>
          <w:rFonts w:ascii="Calibri" w:hAnsi="Calibri" w:cs="Calibri"/>
          <w:color w:val="auto"/>
          <w:sz w:val="20"/>
          <w:szCs w:val="20"/>
          <w:lang w:eastAsia="en-US"/>
        </w:rPr>
        <w:t>τις τελευταίες δεκαετίες</w:t>
      </w:r>
      <w:r w:rsidR="00C477C3" w:rsidRPr="00F6670F">
        <w:rPr>
          <w:rFonts w:ascii="Calibri" w:hAnsi="Calibri" w:cs="Calibri"/>
          <w:color w:val="auto"/>
          <w:sz w:val="20"/>
          <w:szCs w:val="20"/>
          <w:lang w:eastAsia="en-US"/>
        </w:rPr>
        <w:t xml:space="preserve">. </w:t>
      </w:r>
    </w:p>
    <w:p w:rsidR="006E484F" w:rsidRDefault="006E484F" w:rsidP="006E484F">
      <w:pPr>
        <w:spacing w:before="120" w:after="0" w:line="276" w:lineRule="auto"/>
        <w:jc w:val="both"/>
        <w:rPr>
          <w:lang w:val="el-GR"/>
        </w:rPr>
      </w:pPr>
      <w:r w:rsidRPr="000D3359">
        <w:rPr>
          <w:lang w:val="el-GR"/>
        </w:rPr>
        <w:t xml:space="preserve">Το Συμβούλιο της Ευρώπης υπολογίζει κατά μέσο όρο τους Ρομά στην Ελλάδα σε </w:t>
      </w:r>
      <w:r w:rsidRPr="000D3359">
        <w:rPr>
          <w:b/>
          <w:bCs/>
          <w:lang w:val="el-GR"/>
        </w:rPr>
        <w:t>175.000 άτομα</w:t>
      </w:r>
      <w:r w:rsidRPr="000D3359">
        <w:rPr>
          <w:vertAlign w:val="superscript"/>
        </w:rPr>
        <w:footnoteReference w:id="32"/>
      </w:r>
      <w:r w:rsidR="0022336F" w:rsidRPr="0022336F">
        <w:rPr>
          <w:b/>
          <w:bCs/>
          <w:lang w:val="el-GR"/>
        </w:rPr>
        <w:t xml:space="preserve"> </w:t>
      </w:r>
      <w:r w:rsidRPr="000D3359">
        <w:rPr>
          <w:lang w:val="el-GR"/>
        </w:rPr>
        <w:t>(</w:t>
      </w:r>
      <w:r w:rsidRPr="000D3359">
        <w:rPr>
          <w:b/>
          <w:bCs/>
          <w:lang w:val="el-GR"/>
        </w:rPr>
        <w:t>αντιστοιχεί στο 1,55% του συνολικού πληθυσμού της χώρας</w:t>
      </w:r>
      <w:r w:rsidR="009A3A0C">
        <w:rPr>
          <w:lang w:val="el-GR"/>
        </w:rPr>
        <w:t xml:space="preserve">), </w:t>
      </w:r>
      <w:r w:rsidRPr="000D3359">
        <w:rPr>
          <w:lang w:val="el-GR"/>
        </w:rPr>
        <w:t>αριθμό</w:t>
      </w:r>
      <w:r w:rsidR="009A3A0C">
        <w:rPr>
          <w:lang w:val="el-GR"/>
        </w:rPr>
        <w:t xml:space="preserve"> που</w:t>
      </w:r>
      <w:r w:rsidR="00FE1090" w:rsidRPr="000D3359">
        <w:rPr>
          <w:lang w:val="el-GR"/>
        </w:rPr>
        <w:t xml:space="preserve"> λαμβάνει υπόψη</w:t>
      </w:r>
      <w:r w:rsidRPr="000D3359">
        <w:rPr>
          <w:lang w:val="el-GR"/>
        </w:rPr>
        <w:t xml:space="preserve"> και η Ευρωπαϊκή Επιτροπή στην πρόσφατη Ανακοίνωση «</w:t>
      </w:r>
      <w:r w:rsidRPr="000D3359">
        <w:rPr>
          <w:i/>
          <w:iCs/>
          <w:lang w:val="el-GR"/>
        </w:rPr>
        <w:t>Μια Ένωση Ισότητας - Στρατηγικό πλαίσιο της ΕΕ για την ισότητα, την ένταξη και τη συμμετοχή των Ρομά</w:t>
      </w:r>
      <w:r w:rsidRPr="000D3359">
        <w:rPr>
          <w:lang w:val="el-GR"/>
        </w:rPr>
        <w:t>»</w:t>
      </w:r>
      <w:r w:rsidR="00FF3491" w:rsidRPr="000D3359">
        <w:rPr>
          <w:lang w:val="el-GR"/>
        </w:rPr>
        <w:t xml:space="preserve"> (2020)</w:t>
      </w:r>
      <w:r w:rsidRPr="000D3359">
        <w:rPr>
          <w:lang w:val="el-GR"/>
        </w:rPr>
        <w:t xml:space="preserve">, κατατάσσοντας την χώρα μας στα </w:t>
      </w:r>
      <w:r w:rsidR="005B35E5">
        <w:rPr>
          <w:b/>
          <w:bCs/>
          <w:lang w:val="el-GR"/>
        </w:rPr>
        <w:t>κ</w:t>
      </w:r>
      <w:r w:rsidRPr="000D3359">
        <w:rPr>
          <w:b/>
          <w:bCs/>
          <w:lang w:val="el-GR"/>
        </w:rPr>
        <w:t xml:space="preserve">ράτη </w:t>
      </w:r>
      <w:r w:rsidR="005B35E5">
        <w:rPr>
          <w:b/>
          <w:bCs/>
          <w:lang w:val="el-GR"/>
        </w:rPr>
        <w:t>μ</w:t>
      </w:r>
      <w:r w:rsidRPr="000D3359">
        <w:rPr>
          <w:b/>
          <w:bCs/>
          <w:lang w:val="el-GR"/>
        </w:rPr>
        <w:t>έλη της ΕΕ με σημαντικούς πληθυσμούς Ρομά</w:t>
      </w:r>
      <w:r w:rsidRPr="000D3359">
        <w:rPr>
          <w:lang w:val="el-GR"/>
        </w:rPr>
        <w:t>.</w:t>
      </w:r>
    </w:p>
    <w:p w:rsidR="005A2E28" w:rsidRPr="005A2E28" w:rsidRDefault="00D436F3">
      <w:pPr>
        <w:spacing w:before="120" w:after="0" w:line="276" w:lineRule="auto"/>
        <w:jc w:val="both"/>
        <w:rPr>
          <w:rFonts w:cs="Calibri"/>
          <w:lang w:val="el-GR"/>
        </w:rPr>
      </w:pPr>
      <w:r w:rsidRPr="00D436F3">
        <w:rPr>
          <w:rFonts w:cs="Calibri"/>
          <w:lang w:val="el-GR"/>
        </w:rPr>
        <w:t xml:space="preserve">Το </w:t>
      </w:r>
      <w:r>
        <w:rPr>
          <w:rFonts w:cs="Calibri"/>
          <w:lang w:val="el-GR"/>
        </w:rPr>
        <w:t>Υπουργείο Εργασίας</w:t>
      </w:r>
      <w:r w:rsidR="00CA7879">
        <w:rPr>
          <w:rFonts w:cs="Calibri"/>
          <w:lang w:val="el-GR"/>
        </w:rPr>
        <w:t xml:space="preserve"> και Κοινωνικών Υποθέσεων</w:t>
      </w:r>
      <w:r w:rsidR="00464DA0" w:rsidRPr="00464DA0">
        <w:rPr>
          <w:rFonts w:eastAsia="Times New Roman" w:cs="Calibri"/>
          <w:lang w:val="el-GR" w:eastAsia="el-GR"/>
        </w:rPr>
        <w:t xml:space="preserve"> με την ενεργό συμμετοχή της Ομάδας Υποστήριξης Ειδικών Ομάδων Πληθυσμού (ΟΥ ΕΟΠ) της ΜΟΔ Α.Ε.</w:t>
      </w:r>
      <w:r w:rsidR="005B4B58">
        <w:rPr>
          <w:rFonts w:eastAsia="Times New Roman" w:cs="Calibri"/>
          <w:lang w:val="el-GR" w:eastAsia="el-GR"/>
        </w:rPr>
        <w:t>,</w:t>
      </w:r>
      <w:r w:rsidR="002113ED" w:rsidRPr="002113ED">
        <w:rPr>
          <w:rFonts w:cs="Calibri"/>
          <w:lang w:val="el-GR"/>
        </w:rPr>
        <w:t xml:space="preserve"> </w:t>
      </w:r>
      <w:r>
        <w:rPr>
          <w:rFonts w:cs="Calibri"/>
          <w:lang w:val="el-GR"/>
        </w:rPr>
        <w:t>διεξήγαγε</w:t>
      </w:r>
      <w:r w:rsidR="002113ED" w:rsidRPr="002113ED">
        <w:rPr>
          <w:rFonts w:cs="Calibri"/>
          <w:lang w:val="el-GR"/>
        </w:rPr>
        <w:t xml:space="preserve"> </w:t>
      </w:r>
      <w:r>
        <w:rPr>
          <w:rFonts w:cs="Calibri"/>
          <w:lang w:val="el-GR"/>
        </w:rPr>
        <w:t xml:space="preserve">το </w:t>
      </w:r>
      <w:r w:rsidRPr="00D436F3">
        <w:rPr>
          <w:rFonts w:cs="Calibri"/>
          <w:lang w:val="el-GR"/>
        </w:rPr>
        <w:t>2017</w:t>
      </w:r>
      <w:r w:rsidR="002113ED" w:rsidRPr="002113ED">
        <w:rPr>
          <w:rFonts w:cs="Calibri"/>
          <w:lang w:val="el-GR"/>
        </w:rPr>
        <w:t xml:space="preserve"> </w:t>
      </w:r>
      <w:r w:rsidRPr="00BC1A3E">
        <w:rPr>
          <w:rFonts w:cs="Calibri"/>
          <w:b/>
          <w:lang w:val="el-GR"/>
        </w:rPr>
        <w:t>χαρτογράφηση όλων των οικισμών και καταυλισμών της χώρας και τυπολογική κατάταξη αυτών βάσει των συνθηκών διαβίωσης</w:t>
      </w:r>
      <w:r w:rsidRPr="00D436F3">
        <w:rPr>
          <w:rFonts w:cs="Calibri"/>
          <w:lang w:val="el-GR"/>
        </w:rPr>
        <w:t>. Η χαρτογράφηση στηρίχθηκε στη συλλογή στοιχείων και δεδομένων από: (α) την προϋπάρχουσα βάση δεδομένων του Εθνικού Κέντρου Κοινωνικής Αλληλεγγύης (ΕΚΚΑ) –εισροές-αποτυπώσεις Δήμων, (β) τις Περιφερειακές Στρατηγικές για τους Ρομά και (γ) τα Τοπικά Σχέδια Δράσης για την Κοινωνική Ένταξη των Ρομά των Δήμων. Η τυπολογική ανάλυση βασίστηκε</w:t>
      </w:r>
      <w:r w:rsidR="005B4B58">
        <w:rPr>
          <w:rFonts w:cs="Calibri"/>
          <w:lang w:val="el-GR"/>
        </w:rPr>
        <w:t>,</w:t>
      </w:r>
      <w:r w:rsidRPr="00D436F3">
        <w:rPr>
          <w:rFonts w:cs="Calibri"/>
          <w:lang w:val="el-GR"/>
        </w:rPr>
        <w:t xml:space="preserve"> κυρίως</w:t>
      </w:r>
      <w:r w:rsidR="005B4B58">
        <w:rPr>
          <w:rFonts w:cs="Calibri"/>
          <w:lang w:val="el-GR"/>
        </w:rPr>
        <w:t>,</w:t>
      </w:r>
      <w:r w:rsidRPr="00D436F3">
        <w:rPr>
          <w:rFonts w:cs="Calibri"/>
          <w:lang w:val="el-GR"/>
        </w:rPr>
        <w:t xml:space="preserve"> στο «στεγαστικό-οικιστικό κριτήριο». Το κριτήριο αυτό αφορά στον τύπο οικισμού, στη σχέση με ορισμένες βασικές παραμέτρους όπως: τη σύνδεση με τον αστικό ιστό,  την ένταξη ή μη στο σχέδιο πόλεως, τον τύπο των κτισμάτων, των παραπηγμάτων ή </w:t>
      </w:r>
      <w:r>
        <w:rPr>
          <w:rFonts w:cs="Calibri"/>
          <w:lang w:val="el-GR"/>
        </w:rPr>
        <w:t xml:space="preserve">/και των πρόχειρων κατασκευών, </w:t>
      </w:r>
      <w:r w:rsidRPr="00D436F3">
        <w:rPr>
          <w:rFonts w:cs="Calibri"/>
          <w:lang w:val="el-GR"/>
        </w:rPr>
        <w:t>την οδοποιία και την πεζοδρόμηση, το αποχετευτικό δίκτυο και το δίκτυο όμβριων υδάτων, τη σύνδεση των νοικοκυριών με τα δίκτυα κοινής ωφελείας, την απόσταση από την πλησιέστερη δημόσια συγκοινωνία, την ύπαρξη ή μη δημόσιων κάδων απορριμμάτων. Επιπλέον, η χαρτογράφηση αξιοποίησε και ορισμένες επιπρόσθετες/συμπληρωματικές παραμέτρους με στόχο τη διαμόρφωση μιας σφαιρικής εικόνας για κάθε καταυλισμό και περιοχή διαβίωσης των Ρομά. Οι επιπρόσθετες παράμετροι αφορούσαν στον συνολικό πληθυσμό, στην απασχόληση,  στις υποδομές υγείας,  στην κοινωνική φροντίδα και αλληλεγγύη, καθώς και στην εκπαίδευση.</w:t>
      </w:r>
      <w:r w:rsidR="002113ED" w:rsidRPr="002113ED">
        <w:rPr>
          <w:rFonts w:cs="Calibri"/>
          <w:lang w:val="el-GR"/>
        </w:rPr>
        <w:t xml:space="preserve"> </w:t>
      </w:r>
      <w:r>
        <w:rPr>
          <w:rFonts w:cs="Calibri"/>
          <w:lang w:val="el-GR"/>
        </w:rPr>
        <w:t>Ε</w:t>
      </w:r>
      <w:r w:rsidR="006E484F" w:rsidRPr="00D436F3">
        <w:rPr>
          <w:rFonts w:cs="Calibri"/>
          <w:lang w:val="el-GR"/>
        </w:rPr>
        <w:t>ντοπίστηκαν</w:t>
      </w:r>
      <w:r w:rsidR="002113ED" w:rsidRPr="002E0FD5">
        <w:rPr>
          <w:rFonts w:cs="Calibri"/>
          <w:lang w:val="el-GR"/>
        </w:rPr>
        <w:t xml:space="preserve"> </w:t>
      </w:r>
      <w:r w:rsidR="003A3660" w:rsidRPr="00D436F3">
        <w:rPr>
          <w:rFonts w:cs="Calibri"/>
          <w:lang w:val="el-GR"/>
        </w:rPr>
        <w:t xml:space="preserve">συνολικά </w:t>
      </w:r>
      <w:r w:rsidR="007A5A03" w:rsidRPr="00D436F3">
        <w:rPr>
          <w:rFonts w:cs="Calibri"/>
          <w:lang w:val="el-GR"/>
        </w:rPr>
        <w:t xml:space="preserve">354 περιοχές διαβίωσης Ρομά με </w:t>
      </w:r>
      <w:r w:rsidR="007A5A03" w:rsidRPr="00D436F3">
        <w:rPr>
          <w:rFonts w:cs="Calibri"/>
          <w:b/>
          <w:lang w:val="el-GR"/>
        </w:rPr>
        <w:t>συνολικό πληθυσμό 104.210 κατοίκους</w:t>
      </w:r>
      <w:r w:rsidR="007A5A03" w:rsidRPr="00D436F3">
        <w:rPr>
          <w:rFonts w:cs="Calibri"/>
          <w:lang w:val="el-GR"/>
        </w:rPr>
        <w:t>.</w:t>
      </w:r>
      <w:r w:rsidR="000C0B5D">
        <w:rPr>
          <w:rFonts w:cs="Calibri"/>
          <w:lang w:val="el-GR"/>
        </w:rPr>
        <w:t xml:space="preserve"> </w:t>
      </w:r>
      <w:r w:rsidR="007A5A03" w:rsidRPr="007F5205" w:rsidDel="00CC774B">
        <w:rPr>
          <w:rFonts w:cs="Calibri"/>
          <w:lang w:val="el-GR"/>
        </w:rPr>
        <w:t>Η Περιφέρεια Δυτικής Ελλάδας συγκεντρώνει τους περισσότερους οικισμούς/καταυλισμούς (65 οικισμοί) ακολουθούμενη από τις Περιφέρειες Πελοποννήσου (53 οικισμοί/καταυλισμοί), Κεντρικής Μακεδονίας (47 οικισμοί/καταυλισμοί), Αττικής (44 οικισμοί), Στερεάς Ελλάδας (36 οικισμοί/καταυλισμοί) και Ανατολικής Μακεδονίας-Θράκης (32 οικισμ</w:t>
      </w:r>
      <w:r w:rsidR="00A33B46" w:rsidRPr="007F5205" w:rsidDel="00CC774B">
        <w:rPr>
          <w:rFonts w:cs="Calibri"/>
          <w:lang w:val="el-GR"/>
        </w:rPr>
        <w:t>οί/καταυλισμοί).</w:t>
      </w:r>
      <w:r w:rsidR="00CB35EA">
        <w:rPr>
          <w:rFonts w:cs="Calibri"/>
          <w:lang w:val="el-GR"/>
        </w:rPr>
        <w:t xml:space="preserve"> </w:t>
      </w:r>
      <w:r w:rsidR="007A5A03" w:rsidRPr="00D436F3" w:rsidDel="00CC774B">
        <w:rPr>
          <w:rFonts w:cs="Calibri"/>
          <w:lang w:val="el-GR"/>
        </w:rPr>
        <w:t>Η Περιφέρεια Αττικής συγκεντρώνει τον μεγαλύτερο πληθυσμιακά αριθμό κατοίκων (περίπου 30.363)  και ακολουθούν οι Περιφέρειες Ανατολικής Μακεδονίας και Θράκης (περίπου 16.435), Δ</w:t>
      </w:r>
      <w:r w:rsidRPr="00D436F3" w:rsidDel="00CC774B">
        <w:rPr>
          <w:rFonts w:cs="Calibri"/>
          <w:lang w:val="el-GR"/>
        </w:rPr>
        <w:t>υτικής Ελλάδας (περίπου 15.898)</w:t>
      </w:r>
      <w:r w:rsidR="007A5A03" w:rsidRPr="00D436F3" w:rsidDel="00CC774B">
        <w:rPr>
          <w:rFonts w:cs="Calibri"/>
          <w:lang w:val="el-GR"/>
        </w:rPr>
        <w:t>, Κεντρικής Μακεδονίας (περίπου 15.374) και Θεσσαλίας (περίπου 14.534)</w:t>
      </w:r>
      <w:r w:rsidR="006E484F" w:rsidRPr="00D436F3" w:rsidDel="00CC774B">
        <w:rPr>
          <w:rFonts w:cs="Calibri"/>
          <w:lang w:val="el-GR"/>
        </w:rPr>
        <w:t>.</w:t>
      </w:r>
      <w:r w:rsidR="00CC774B">
        <w:rPr>
          <w:rFonts w:cs="Calibri"/>
          <w:bCs/>
          <w:color w:val="282828"/>
          <w:kern w:val="36"/>
          <w:lang w:val="el-GR"/>
        </w:rPr>
        <w:t xml:space="preserve"> </w:t>
      </w:r>
      <w:r w:rsidR="00E6281D" w:rsidRPr="00E6281D">
        <w:rPr>
          <w:rFonts w:cs="Calibri"/>
          <w:lang w:val="el-GR"/>
        </w:rPr>
        <w:t>Οι περιοχές διαβίωσης της χώρας κατηγοριοποιήθηκαν σε τρεις (3) βασικούς τύπους, ως εξής:</w:t>
      </w:r>
    </w:p>
    <w:p w:rsidR="00F472C8" w:rsidRPr="002C3685" w:rsidRDefault="00F472C8" w:rsidP="002C3685">
      <w:pPr>
        <w:pStyle w:val="affc"/>
        <w:pBdr>
          <w:top w:val="none" w:sz="0" w:space="0" w:color="auto"/>
        </w:pBdr>
        <w:rPr>
          <w:color w:val="auto"/>
          <w:sz w:val="20"/>
          <w:szCs w:val="20"/>
        </w:rPr>
      </w:pPr>
      <w:bookmarkStart w:id="35" w:name="_Toc84524646"/>
      <w:r w:rsidRPr="002C3685">
        <w:rPr>
          <w:color w:val="auto"/>
          <w:sz w:val="20"/>
          <w:szCs w:val="20"/>
        </w:rPr>
        <w:t xml:space="preserve">Πίνακας </w:t>
      </w:r>
      <w:r w:rsidR="007076F4" w:rsidRPr="002C3685">
        <w:rPr>
          <w:color w:val="auto"/>
          <w:sz w:val="20"/>
          <w:szCs w:val="20"/>
        </w:rPr>
        <w:fldChar w:fldCharType="begin"/>
      </w:r>
      <w:r w:rsidRPr="002C3685">
        <w:rPr>
          <w:color w:val="auto"/>
          <w:sz w:val="20"/>
          <w:szCs w:val="20"/>
        </w:rPr>
        <w:instrText xml:space="preserve"> SEQ Πίνακας \* ARABIC </w:instrText>
      </w:r>
      <w:r w:rsidR="007076F4" w:rsidRPr="002C3685">
        <w:rPr>
          <w:color w:val="auto"/>
          <w:sz w:val="20"/>
          <w:szCs w:val="20"/>
        </w:rPr>
        <w:fldChar w:fldCharType="separate"/>
      </w:r>
      <w:r w:rsidR="003C5E1F">
        <w:rPr>
          <w:noProof/>
          <w:color w:val="auto"/>
          <w:sz w:val="20"/>
          <w:szCs w:val="20"/>
        </w:rPr>
        <w:t>2</w:t>
      </w:r>
      <w:r w:rsidR="007076F4" w:rsidRPr="002C3685">
        <w:rPr>
          <w:color w:val="auto"/>
          <w:sz w:val="20"/>
          <w:szCs w:val="20"/>
        </w:rPr>
        <w:fldChar w:fldCharType="end"/>
      </w:r>
      <w:r w:rsidRPr="002C3685">
        <w:rPr>
          <w:color w:val="auto"/>
          <w:sz w:val="20"/>
          <w:szCs w:val="20"/>
        </w:rPr>
        <w:t>. Περιοχές διαβίωσης ανά τύπο και αριθμό κατοίκων</w:t>
      </w:r>
      <w:bookmarkEnd w:id="35"/>
    </w:p>
    <w:tbl>
      <w:tblPr>
        <w:tblW w:w="8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364"/>
        <w:gridCol w:w="1134"/>
        <w:gridCol w:w="1227"/>
      </w:tblGrid>
      <w:tr w:rsidR="00F15DB1" w:rsidRPr="00F6670F" w:rsidTr="00C3349D">
        <w:trPr>
          <w:trHeight w:val="341"/>
          <w:jc w:val="center"/>
        </w:trPr>
        <w:tc>
          <w:tcPr>
            <w:tcW w:w="6364" w:type="dxa"/>
            <w:shd w:val="clear" w:color="auto" w:fill="8DB3E2"/>
            <w:noWrap/>
            <w:hideMark/>
          </w:tcPr>
          <w:p w:rsidR="006E484F" w:rsidRPr="00AD2C6C" w:rsidRDefault="006E484F" w:rsidP="003A3660">
            <w:pPr>
              <w:rPr>
                <w:rFonts w:eastAsia="Times New Roman" w:cs="Calibri"/>
                <w:b/>
                <w:bCs/>
                <w:color w:val="000000"/>
                <w:sz w:val="18"/>
                <w:szCs w:val="18"/>
                <w:lang w:val="el-GR"/>
              </w:rPr>
            </w:pPr>
          </w:p>
        </w:tc>
        <w:tc>
          <w:tcPr>
            <w:tcW w:w="1134" w:type="dxa"/>
            <w:shd w:val="clear" w:color="auto" w:fill="8DB3E2"/>
            <w:noWrap/>
            <w:hideMark/>
          </w:tcPr>
          <w:p w:rsidR="006E484F" w:rsidRPr="00AD2C6C" w:rsidRDefault="006E484F" w:rsidP="00AD2C6C">
            <w:pPr>
              <w:jc w:val="center"/>
              <w:rPr>
                <w:rFonts w:eastAsia="Times New Roman" w:cs="Calibri"/>
                <w:b/>
                <w:bCs/>
                <w:color w:val="000000"/>
                <w:sz w:val="18"/>
                <w:szCs w:val="18"/>
              </w:rPr>
            </w:pPr>
            <w:r w:rsidRPr="00AD2C6C">
              <w:rPr>
                <w:rFonts w:eastAsia="Times New Roman" w:cs="Calibri"/>
                <w:b/>
                <w:bCs/>
                <w:color w:val="000000"/>
                <w:sz w:val="18"/>
                <w:szCs w:val="18"/>
              </w:rPr>
              <w:t>Περιοχές</w:t>
            </w:r>
          </w:p>
        </w:tc>
        <w:tc>
          <w:tcPr>
            <w:tcW w:w="1227" w:type="dxa"/>
            <w:shd w:val="clear" w:color="auto" w:fill="8DB3E2"/>
            <w:noWrap/>
            <w:hideMark/>
          </w:tcPr>
          <w:p w:rsidR="006E484F" w:rsidRPr="00AD2C6C" w:rsidRDefault="006E484F" w:rsidP="00AD2C6C">
            <w:pPr>
              <w:jc w:val="center"/>
              <w:rPr>
                <w:rFonts w:eastAsia="Times New Roman" w:cs="Calibri"/>
                <w:b/>
                <w:bCs/>
                <w:color w:val="000000"/>
                <w:sz w:val="18"/>
                <w:szCs w:val="18"/>
              </w:rPr>
            </w:pPr>
            <w:r w:rsidRPr="00AD2C6C">
              <w:rPr>
                <w:rFonts w:eastAsia="Times New Roman" w:cs="Calibri"/>
                <w:b/>
                <w:bCs/>
                <w:color w:val="000000"/>
                <w:sz w:val="18"/>
                <w:szCs w:val="18"/>
              </w:rPr>
              <w:t>Κάτοικοι</w:t>
            </w:r>
          </w:p>
        </w:tc>
      </w:tr>
      <w:tr w:rsidR="00F15DB1" w:rsidRPr="00F6670F" w:rsidTr="00C3349D">
        <w:trPr>
          <w:trHeight w:val="587"/>
          <w:jc w:val="center"/>
        </w:trPr>
        <w:tc>
          <w:tcPr>
            <w:tcW w:w="6364" w:type="dxa"/>
            <w:noWrap/>
            <w:hideMark/>
          </w:tcPr>
          <w:p w:rsidR="006E484F" w:rsidRPr="00AD2C6C" w:rsidRDefault="006E484F" w:rsidP="00AD2C6C">
            <w:pPr>
              <w:pStyle w:val="Default"/>
              <w:jc w:val="both"/>
              <w:rPr>
                <w:rFonts w:ascii="Calibri" w:eastAsia="Times New Roman" w:hAnsi="Calibri" w:cs="Calibri"/>
                <w:b/>
                <w:bCs/>
                <w:color w:val="282828"/>
                <w:kern w:val="36"/>
                <w:sz w:val="18"/>
                <w:szCs w:val="18"/>
              </w:rPr>
            </w:pPr>
            <w:r w:rsidRPr="00AD2C6C">
              <w:rPr>
                <w:rFonts w:ascii="Calibri" w:eastAsia="Times New Roman" w:hAnsi="Calibri" w:cs="Calibri"/>
                <w:b/>
                <w:bCs/>
                <w:color w:val="282828"/>
                <w:kern w:val="36"/>
                <w:sz w:val="18"/>
                <w:szCs w:val="18"/>
              </w:rPr>
              <w:t xml:space="preserve">Τύπου Ι «Άκρως υποβαθμισμένες περιοχές» </w:t>
            </w:r>
          </w:p>
          <w:p w:rsidR="006E484F" w:rsidRPr="00AD2C6C" w:rsidRDefault="006E484F" w:rsidP="00AD2C6C">
            <w:pPr>
              <w:pStyle w:val="Default"/>
              <w:jc w:val="both"/>
              <w:rPr>
                <w:rFonts w:ascii="Calibri" w:eastAsia="Times New Roman" w:hAnsi="Calibri" w:cs="Calibri"/>
                <w:b/>
                <w:bCs/>
                <w:color w:val="282828"/>
                <w:kern w:val="36"/>
                <w:sz w:val="18"/>
                <w:szCs w:val="18"/>
              </w:rPr>
            </w:pPr>
            <w:r w:rsidRPr="00AD2C6C">
              <w:rPr>
                <w:rFonts w:ascii="Calibri" w:eastAsia="Times New Roman" w:hAnsi="Calibri" w:cs="Calibri"/>
                <w:bCs/>
                <w:color w:val="282828"/>
                <w:kern w:val="36"/>
                <w:sz w:val="18"/>
                <w:szCs w:val="18"/>
              </w:rPr>
              <w:t xml:space="preserve">Συνθήκες διαβίωσης μη αποδεκτές με καλύβια, παραπήγματα και απουσία βασικών υποδομών.    </w:t>
            </w:r>
          </w:p>
        </w:tc>
        <w:tc>
          <w:tcPr>
            <w:tcW w:w="1134" w:type="dxa"/>
            <w:noWrap/>
            <w:hideMark/>
          </w:tcPr>
          <w:p w:rsidR="006E484F" w:rsidRPr="00AD2C6C" w:rsidRDefault="006E484F" w:rsidP="00AD2C6C">
            <w:pPr>
              <w:spacing w:before="0" w:after="0" w:line="240" w:lineRule="auto"/>
              <w:jc w:val="center"/>
              <w:rPr>
                <w:rFonts w:eastAsia="Times New Roman" w:cs="Calibri"/>
                <w:color w:val="000000"/>
                <w:sz w:val="18"/>
                <w:szCs w:val="18"/>
              </w:rPr>
            </w:pPr>
            <w:r w:rsidRPr="00AD2C6C">
              <w:rPr>
                <w:rFonts w:eastAsia="Times New Roman" w:cs="Calibri"/>
                <w:color w:val="000000"/>
                <w:sz w:val="18"/>
                <w:szCs w:val="18"/>
              </w:rPr>
              <w:t>76</w:t>
            </w:r>
          </w:p>
        </w:tc>
        <w:tc>
          <w:tcPr>
            <w:tcW w:w="1227" w:type="dxa"/>
            <w:noWrap/>
            <w:hideMark/>
          </w:tcPr>
          <w:p w:rsidR="006E484F" w:rsidRPr="00AD2C6C" w:rsidRDefault="006E484F" w:rsidP="00AD2C6C">
            <w:pPr>
              <w:spacing w:before="0" w:after="0" w:line="240" w:lineRule="auto"/>
              <w:jc w:val="center"/>
              <w:rPr>
                <w:rFonts w:eastAsia="Times New Roman" w:cs="Calibri"/>
                <w:color w:val="000000"/>
                <w:sz w:val="18"/>
                <w:szCs w:val="18"/>
              </w:rPr>
            </w:pPr>
            <w:r w:rsidRPr="00AD2C6C">
              <w:rPr>
                <w:rFonts w:eastAsia="Times New Roman" w:cs="Calibri"/>
                <w:color w:val="000000"/>
                <w:sz w:val="18"/>
                <w:szCs w:val="18"/>
              </w:rPr>
              <w:t>8.582</w:t>
            </w:r>
          </w:p>
        </w:tc>
      </w:tr>
      <w:tr w:rsidR="006E484F" w:rsidRPr="00F6670F" w:rsidTr="00C3349D">
        <w:trPr>
          <w:trHeight w:val="605"/>
          <w:jc w:val="center"/>
        </w:trPr>
        <w:tc>
          <w:tcPr>
            <w:tcW w:w="6364" w:type="dxa"/>
            <w:noWrap/>
            <w:hideMark/>
          </w:tcPr>
          <w:p w:rsidR="006E484F" w:rsidRPr="00AD2C6C" w:rsidRDefault="006E484F" w:rsidP="00AD2C6C">
            <w:pPr>
              <w:pStyle w:val="Default"/>
              <w:jc w:val="both"/>
              <w:rPr>
                <w:rFonts w:ascii="Calibri" w:eastAsia="Times New Roman" w:hAnsi="Calibri" w:cs="Calibri"/>
                <w:b/>
                <w:bCs/>
                <w:color w:val="282828"/>
                <w:kern w:val="36"/>
                <w:sz w:val="18"/>
                <w:szCs w:val="18"/>
              </w:rPr>
            </w:pPr>
            <w:r w:rsidRPr="00AD2C6C">
              <w:rPr>
                <w:rFonts w:ascii="Calibri" w:eastAsia="Times New Roman" w:hAnsi="Calibri" w:cs="Calibri"/>
                <w:b/>
                <w:bCs/>
                <w:color w:val="282828"/>
                <w:kern w:val="36"/>
                <w:sz w:val="18"/>
                <w:szCs w:val="18"/>
              </w:rPr>
              <w:t>Τύπου ΙΙ «Μικτός καταυλισμός»</w:t>
            </w:r>
            <w:r w:rsidRPr="00AD2C6C">
              <w:rPr>
                <w:rFonts w:ascii="Calibri" w:eastAsia="Times New Roman" w:hAnsi="Calibri" w:cs="Calibri"/>
                <w:bCs/>
                <w:color w:val="282828"/>
                <w:kern w:val="36"/>
                <w:sz w:val="18"/>
                <w:szCs w:val="18"/>
              </w:rPr>
              <w:t xml:space="preserve">  Ανάμιξη σπιτιών με πρόχειρες κατασκευές (παραπήγματα, σκηνές /τσαντίρια, λυόμενες κατασκευές (container) με μόνιμη, συνήθως, χρήση και μερική υποδομή (ύδρευσης, ηλεκτροδότησης, οδοποιίας), συνήθως στις παρυφές κατοικημένης περιοχής.</w:t>
            </w:r>
          </w:p>
        </w:tc>
        <w:tc>
          <w:tcPr>
            <w:tcW w:w="1134" w:type="dxa"/>
            <w:noWrap/>
            <w:hideMark/>
          </w:tcPr>
          <w:p w:rsidR="006E484F" w:rsidRPr="00AD2C6C" w:rsidRDefault="006E484F" w:rsidP="00AD2C6C">
            <w:pPr>
              <w:spacing w:before="0" w:after="0" w:line="240" w:lineRule="auto"/>
              <w:jc w:val="center"/>
              <w:rPr>
                <w:rFonts w:eastAsia="Times New Roman" w:cs="Calibri"/>
                <w:color w:val="000000"/>
                <w:sz w:val="18"/>
                <w:szCs w:val="18"/>
              </w:rPr>
            </w:pPr>
            <w:r w:rsidRPr="00AD2C6C">
              <w:rPr>
                <w:rFonts w:eastAsia="Times New Roman" w:cs="Calibri"/>
                <w:color w:val="000000"/>
                <w:sz w:val="18"/>
                <w:szCs w:val="18"/>
              </w:rPr>
              <w:t>159</w:t>
            </w:r>
          </w:p>
        </w:tc>
        <w:tc>
          <w:tcPr>
            <w:tcW w:w="1227" w:type="dxa"/>
            <w:noWrap/>
            <w:hideMark/>
          </w:tcPr>
          <w:p w:rsidR="006E484F" w:rsidRPr="00AD2C6C" w:rsidRDefault="006E484F" w:rsidP="00AD2C6C">
            <w:pPr>
              <w:spacing w:before="0" w:after="0" w:line="240" w:lineRule="auto"/>
              <w:jc w:val="center"/>
              <w:rPr>
                <w:rFonts w:eastAsia="Times New Roman" w:cs="Calibri"/>
                <w:color w:val="000000"/>
                <w:sz w:val="18"/>
                <w:szCs w:val="18"/>
              </w:rPr>
            </w:pPr>
            <w:r w:rsidRPr="00AD2C6C">
              <w:rPr>
                <w:rFonts w:eastAsia="Times New Roman" w:cs="Calibri"/>
                <w:color w:val="000000"/>
                <w:sz w:val="18"/>
                <w:szCs w:val="18"/>
              </w:rPr>
              <w:t>59.292</w:t>
            </w:r>
          </w:p>
        </w:tc>
      </w:tr>
      <w:tr w:rsidR="00F15DB1" w:rsidRPr="00F6670F" w:rsidTr="00C3349D">
        <w:trPr>
          <w:trHeight w:val="515"/>
          <w:jc w:val="center"/>
        </w:trPr>
        <w:tc>
          <w:tcPr>
            <w:tcW w:w="6364" w:type="dxa"/>
            <w:noWrap/>
            <w:hideMark/>
          </w:tcPr>
          <w:p w:rsidR="006E484F" w:rsidRPr="00AD2C6C" w:rsidRDefault="006E484F" w:rsidP="00AD2C6C">
            <w:pPr>
              <w:pStyle w:val="Default"/>
              <w:jc w:val="both"/>
              <w:rPr>
                <w:rFonts w:ascii="Calibri" w:eastAsia="Times New Roman" w:hAnsi="Calibri" w:cs="Calibri"/>
                <w:b/>
                <w:bCs/>
                <w:color w:val="282828"/>
                <w:kern w:val="36"/>
                <w:sz w:val="18"/>
                <w:szCs w:val="18"/>
              </w:rPr>
            </w:pPr>
            <w:r w:rsidRPr="00AD2C6C">
              <w:rPr>
                <w:rFonts w:ascii="Calibri" w:eastAsia="Times New Roman" w:hAnsi="Calibri" w:cs="Calibri"/>
                <w:bCs/>
                <w:color w:val="282828"/>
                <w:kern w:val="36"/>
                <w:sz w:val="18"/>
                <w:szCs w:val="18"/>
              </w:rPr>
              <w:t>Τ</w:t>
            </w:r>
            <w:r w:rsidRPr="00AD2C6C">
              <w:rPr>
                <w:rFonts w:ascii="Calibri" w:eastAsia="Times New Roman" w:hAnsi="Calibri" w:cs="Calibri"/>
                <w:b/>
                <w:bCs/>
                <w:color w:val="282828"/>
                <w:kern w:val="36"/>
                <w:sz w:val="18"/>
                <w:szCs w:val="18"/>
              </w:rPr>
              <w:t>ύπου ΙΙΙ «Γειτονιά»</w:t>
            </w:r>
          </w:p>
          <w:p w:rsidR="006E484F" w:rsidRPr="00AD2C6C" w:rsidRDefault="006E484F" w:rsidP="00AD2C6C">
            <w:pPr>
              <w:pStyle w:val="Default"/>
              <w:jc w:val="both"/>
              <w:rPr>
                <w:rFonts w:ascii="Calibri" w:eastAsia="Times New Roman" w:hAnsi="Calibri" w:cs="Calibri"/>
                <w:b/>
                <w:bCs/>
                <w:color w:val="282828"/>
                <w:kern w:val="36"/>
                <w:sz w:val="18"/>
                <w:szCs w:val="18"/>
              </w:rPr>
            </w:pPr>
            <w:r w:rsidRPr="00AD2C6C">
              <w:rPr>
                <w:rFonts w:ascii="Calibri" w:eastAsia="Times New Roman" w:hAnsi="Calibri" w:cs="Calibri"/>
                <w:bCs/>
                <w:color w:val="282828"/>
                <w:kern w:val="36"/>
                <w:sz w:val="18"/>
                <w:szCs w:val="18"/>
              </w:rPr>
              <w:t xml:space="preserve">«Γειτονιά» σε μόνιμη χρήση, συχνά σε υποβαθμισμένες περιοχές του αστικού ιστού (κυρίως σπίτια, κανονική οικοδομή - διαμερίσματα ή μονοκατοικίες και κάποιες λυόμενες κατασκευές (container)). </w:t>
            </w:r>
          </w:p>
        </w:tc>
        <w:tc>
          <w:tcPr>
            <w:tcW w:w="1134" w:type="dxa"/>
            <w:noWrap/>
            <w:hideMark/>
          </w:tcPr>
          <w:p w:rsidR="006E484F" w:rsidRPr="00AD2C6C" w:rsidRDefault="006E484F" w:rsidP="00AD2C6C">
            <w:pPr>
              <w:spacing w:before="0" w:after="0" w:line="240" w:lineRule="auto"/>
              <w:jc w:val="center"/>
              <w:rPr>
                <w:rFonts w:eastAsia="Times New Roman" w:cs="Calibri"/>
                <w:color w:val="000000"/>
                <w:sz w:val="18"/>
                <w:szCs w:val="18"/>
              </w:rPr>
            </w:pPr>
            <w:r w:rsidRPr="00AD2C6C">
              <w:rPr>
                <w:rFonts w:eastAsia="Times New Roman" w:cs="Calibri"/>
                <w:color w:val="000000"/>
                <w:sz w:val="18"/>
                <w:szCs w:val="18"/>
              </w:rPr>
              <w:t>119</w:t>
            </w:r>
          </w:p>
        </w:tc>
        <w:tc>
          <w:tcPr>
            <w:tcW w:w="1227" w:type="dxa"/>
            <w:noWrap/>
            <w:hideMark/>
          </w:tcPr>
          <w:p w:rsidR="006E484F" w:rsidRPr="00AD2C6C" w:rsidRDefault="006E484F" w:rsidP="00AD2C6C">
            <w:pPr>
              <w:spacing w:before="0" w:after="0" w:line="240" w:lineRule="auto"/>
              <w:jc w:val="center"/>
              <w:rPr>
                <w:rFonts w:eastAsia="Times New Roman" w:cs="Calibri"/>
                <w:color w:val="000000"/>
                <w:sz w:val="18"/>
                <w:szCs w:val="18"/>
              </w:rPr>
            </w:pPr>
            <w:r w:rsidRPr="00AD2C6C">
              <w:rPr>
                <w:rFonts w:eastAsia="Times New Roman" w:cs="Calibri"/>
                <w:color w:val="000000"/>
                <w:sz w:val="18"/>
                <w:szCs w:val="18"/>
              </w:rPr>
              <w:t>36.336</w:t>
            </w:r>
          </w:p>
        </w:tc>
      </w:tr>
      <w:tr w:rsidR="00F15DB1" w:rsidRPr="00F6670F" w:rsidTr="00C3349D">
        <w:trPr>
          <w:trHeight w:val="314"/>
          <w:jc w:val="center"/>
        </w:trPr>
        <w:tc>
          <w:tcPr>
            <w:tcW w:w="6364" w:type="dxa"/>
            <w:shd w:val="clear" w:color="auto" w:fill="EEECE1"/>
            <w:noWrap/>
            <w:hideMark/>
          </w:tcPr>
          <w:p w:rsidR="006E484F" w:rsidRPr="00AD2C6C" w:rsidRDefault="006E484F" w:rsidP="00AD2C6C">
            <w:pPr>
              <w:spacing w:before="0" w:after="0" w:line="240" w:lineRule="auto"/>
              <w:rPr>
                <w:rFonts w:eastAsia="Times New Roman" w:cs="Calibri"/>
                <w:b/>
                <w:bCs/>
                <w:color w:val="000000"/>
                <w:sz w:val="18"/>
                <w:szCs w:val="18"/>
              </w:rPr>
            </w:pPr>
            <w:r w:rsidRPr="00AD2C6C">
              <w:rPr>
                <w:rFonts w:eastAsia="Times New Roman" w:cs="Calibri"/>
                <w:b/>
                <w:bCs/>
                <w:color w:val="000000"/>
                <w:sz w:val="18"/>
                <w:szCs w:val="18"/>
              </w:rPr>
              <w:t>Σύνολο</w:t>
            </w:r>
          </w:p>
        </w:tc>
        <w:tc>
          <w:tcPr>
            <w:tcW w:w="1134" w:type="dxa"/>
            <w:shd w:val="clear" w:color="auto" w:fill="EEECE1"/>
            <w:noWrap/>
            <w:hideMark/>
          </w:tcPr>
          <w:p w:rsidR="006E484F" w:rsidRPr="00AD2C6C" w:rsidRDefault="006E484F" w:rsidP="00AD2C6C">
            <w:pPr>
              <w:spacing w:before="0" w:after="0" w:line="240" w:lineRule="auto"/>
              <w:jc w:val="center"/>
              <w:rPr>
                <w:rFonts w:eastAsia="Times New Roman" w:cs="Calibri"/>
                <w:b/>
                <w:color w:val="000000"/>
                <w:sz w:val="18"/>
                <w:szCs w:val="18"/>
              </w:rPr>
            </w:pPr>
            <w:r w:rsidRPr="00AD2C6C">
              <w:rPr>
                <w:rFonts w:eastAsia="Times New Roman" w:cs="Calibri"/>
                <w:b/>
                <w:color w:val="000000"/>
                <w:sz w:val="18"/>
                <w:szCs w:val="18"/>
              </w:rPr>
              <w:t>354</w:t>
            </w:r>
          </w:p>
        </w:tc>
        <w:tc>
          <w:tcPr>
            <w:tcW w:w="1227" w:type="dxa"/>
            <w:shd w:val="clear" w:color="auto" w:fill="EEECE1"/>
            <w:noWrap/>
            <w:hideMark/>
          </w:tcPr>
          <w:p w:rsidR="006E484F" w:rsidRPr="00AD2C6C" w:rsidRDefault="006E484F" w:rsidP="00AD2C6C">
            <w:pPr>
              <w:spacing w:before="0" w:after="0" w:line="240" w:lineRule="auto"/>
              <w:jc w:val="center"/>
              <w:rPr>
                <w:rFonts w:eastAsia="Times New Roman" w:cs="Calibri"/>
                <w:b/>
                <w:color w:val="000000"/>
                <w:sz w:val="18"/>
                <w:szCs w:val="18"/>
              </w:rPr>
            </w:pPr>
            <w:r w:rsidRPr="00AD2C6C">
              <w:rPr>
                <w:rFonts w:eastAsia="Times New Roman" w:cs="Calibri"/>
                <w:b/>
                <w:color w:val="000000"/>
                <w:sz w:val="18"/>
                <w:szCs w:val="18"/>
              </w:rPr>
              <w:t>104.210</w:t>
            </w:r>
          </w:p>
        </w:tc>
      </w:tr>
    </w:tbl>
    <w:p w:rsidR="001F7E2E" w:rsidRPr="0057502F" w:rsidRDefault="001F7E2E" w:rsidP="00B66898">
      <w:pPr>
        <w:pStyle w:val="Default"/>
        <w:spacing w:before="120" w:line="276" w:lineRule="auto"/>
        <w:jc w:val="both"/>
        <w:rPr>
          <w:rFonts w:ascii="Calibri" w:hAnsi="Calibri" w:cs="Times New Roman"/>
          <w:bCs/>
          <w:sz w:val="16"/>
          <w:szCs w:val="16"/>
          <w:lang w:eastAsia="en-US"/>
        </w:rPr>
      </w:pPr>
      <w:r w:rsidRPr="0057502F">
        <w:rPr>
          <w:rFonts w:ascii="Calibri" w:hAnsi="Calibri" w:cs="Times New Roman"/>
          <w:sz w:val="16"/>
          <w:szCs w:val="16"/>
          <w:lang w:eastAsia="en-US"/>
        </w:rPr>
        <w:t xml:space="preserve">Πηγή: </w:t>
      </w:r>
      <w:r w:rsidRPr="0057502F">
        <w:rPr>
          <w:rFonts w:ascii="Calibri" w:hAnsi="Calibri" w:cs="Times New Roman"/>
          <w:bCs/>
          <w:sz w:val="16"/>
          <w:szCs w:val="16"/>
          <w:lang w:eastAsia="en-US"/>
        </w:rPr>
        <w:t>Επιχειρησιακό Σχέδιο Δράσης για την Κοινωνική Ένταξη των Ρομά 2017-2021</w:t>
      </w:r>
      <w:r w:rsidRPr="0057502F">
        <w:rPr>
          <w:rStyle w:val="af3"/>
          <w:rFonts w:ascii="Calibri" w:hAnsi="Calibri" w:cs="Times New Roman"/>
          <w:bCs/>
          <w:sz w:val="16"/>
          <w:szCs w:val="16"/>
          <w:lang w:eastAsia="en-US"/>
        </w:rPr>
        <w:footnoteReference w:id="33"/>
      </w:r>
    </w:p>
    <w:p w:rsidR="00BC1A46" w:rsidRDefault="00BC1A46" w:rsidP="00B66898">
      <w:pPr>
        <w:pStyle w:val="Default"/>
        <w:spacing w:before="120" w:line="276" w:lineRule="auto"/>
        <w:jc w:val="both"/>
        <w:rPr>
          <w:rFonts w:ascii="Calibri" w:hAnsi="Calibri" w:cs="Calibri"/>
          <w:color w:val="auto"/>
          <w:sz w:val="20"/>
          <w:szCs w:val="20"/>
          <w:lang w:eastAsia="en-US"/>
        </w:rPr>
      </w:pPr>
    </w:p>
    <w:p w:rsidR="00BC1A46" w:rsidRDefault="000C0B5D">
      <w:pPr>
        <w:spacing w:before="0" w:after="0" w:line="240" w:lineRule="auto"/>
        <w:rPr>
          <w:rFonts w:cs="Calibri"/>
          <w:lang w:val="el-GR"/>
        </w:rPr>
      </w:pPr>
      <w:r w:rsidRPr="00D42693">
        <w:rPr>
          <w:rFonts w:cs="Calibri"/>
          <w:lang w:val="el-GR"/>
        </w:rPr>
        <w:t>Στο</w:t>
      </w:r>
      <w:r w:rsidR="0057502F" w:rsidRPr="00D42693">
        <w:rPr>
          <w:rFonts w:cs="Calibri"/>
          <w:lang w:val="el-GR"/>
        </w:rPr>
        <w:t>υς</w:t>
      </w:r>
      <w:r w:rsidRPr="00D42693">
        <w:rPr>
          <w:rFonts w:cs="Calibri"/>
          <w:lang w:val="el-GR"/>
        </w:rPr>
        <w:t xml:space="preserve"> </w:t>
      </w:r>
      <w:r w:rsidR="00CC774B" w:rsidRPr="00D42693">
        <w:rPr>
          <w:rFonts w:cs="Calibri"/>
          <w:lang w:val="el-GR"/>
        </w:rPr>
        <w:t>παρακάτω πίνακ</w:t>
      </w:r>
      <w:r w:rsidR="0057502F" w:rsidRPr="00D42693">
        <w:rPr>
          <w:rFonts w:cs="Calibri"/>
          <w:lang w:val="el-GR"/>
        </w:rPr>
        <w:t>ες</w:t>
      </w:r>
      <w:r w:rsidR="00CC774B" w:rsidRPr="00D42693">
        <w:rPr>
          <w:rFonts w:cs="Calibri"/>
          <w:lang w:val="el-GR"/>
        </w:rPr>
        <w:t xml:space="preserve"> </w:t>
      </w:r>
      <w:r w:rsidRPr="00D42693">
        <w:rPr>
          <w:rFonts w:cs="Calibri"/>
          <w:lang w:val="el-GR"/>
        </w:rPr>
        <w:t xml:space="preserve">αποτυπώνεται αναλυτικά </w:t>
      </w:r>
      <w:r w:rsidR="0057502F" w:rsidRPr="00D42693">
        <w:rPr>
          <w:rFonts w:cs="Calibri"/>
          <w:lang w:val="el-GR"/>
        </w:rPr>
        <w:t>η κατανομή των τύπων των οικισμών ανά περιφέρεια καθώς και κατ΄ εκτίμηση πληθυσμιακά δεδομένα.</w:t>
      </w:r>
      <w:r w:rsidR="00BC1A46" w:rsidRPr="00D42693">
        <w:rPr>
          <w:rFonts w:cs="Calibri"/>
          <w:lang w:val="el-GR"/>
        </w:rPr>
        <w:br w:type="page"/>
      </w:r>
    </w:p>
    <w:p w:rsidR="00CC774B" w:rsidRPr="002C3685" w:rsidRDefault="00CC774B" w:rsidP="002C3685">
      <w:pPr>
        <w:pStyle w:val="affc"/>
        <w:pBdr>
          <w:top w:val="none" w:sz="0" w:space="0" w:color="auto"/>
        </w:pBdr>
        <w:rPr>
          <w:color w:val="auto"/>
          <w:sz w:val="20"/>
          <w:szCs w:val="20"/>
        </w:rPr>
      </w:pPr>
      <w:bookmarkStart w:id="36" w:name="_Toc84524647"/>
      <w:r w:rsidRPr="002C3685">
        <w:rPr>
          <w:color w:val="auto"/>
          <w:sz w:val="20"/>
          <w:szCs w:val="20"/>
        </w:rPr>
        <w:t xml:space="preserve">Πίνακας </w:t>
      </w:r>
      <w:r w:rsidR="007076F4" w:rsidRPr="002C3685">
        <w:rPr>
          <w:color w:val="auto"/>
          <w:sz w:val="20"/>
          <w:szCs w:val="20"/>
        </w:rPr>
        <w:fldChar w:fldCharType="begin"/>
      </w:r>
      <w:r w:rsidRPr="002C3685">
        <w:rPr>
          <w:color w:val="auto"/>
          <w:sz w:val="20"/>
          <w:szCs w:val="20"/>
        </w:rPr>
        <w:instrText xml:space="preserve"> SEQ Πίνακας \* ARABIC </w:instrText>
      </w:r>
      <w:r w:rsidR="007076F4" w:rsidRPr="002C3685">
        <w:rPr>
          <w:color w:val="auto"/>
          <w:sz w:val="20"/>
          <w:szCs w:val="20"/>
        </w:rPr>
        <w:fldChar w:fldCharType="separate"/>
      </w:r>
      <w:r w:rsidR="003C5E1F">
        <w:rPr>
          <w:noProof/>
          <w:color w:val="auto"/>
          <w:sz w:val="20"/>
          <w:szCs w:val="20"/>
        </w:rPr>
        <w:t>3</w:t>
      </w:r>
      <w:r w:rsidR="007076F4" w:rsidRPr="002C3685">
        <w:rPr>
          <w:color w:val="auto"/>
          <w:sz w:val="20"/>
          <w:szCs w:val="20"/>
        </w:rPr>
        <w:fldChar w:fldCharType="end"/>
      </w:r>
      <w:r w:rsidRPr="002C3685">
        <w:rPr>
          <w:color w:val="auto"/>
          <w:sz w:val="20"/>
          <w:szCs w:val="20"/>
        </w:rPr>
        <w:t>. Αριθμός οικισμών και τύποι οικισμών ανά Περιφέρεια</w:t>
      </w:r>
      <w:bookmarkEnd w:id="36"/>
    </w:p>
    <w:tbl>
      <w:tblPr>
        <w:tblW w:w="90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196"/>
        <w:gridCol w:w="1214"/>
        <w:gridCol w:w="810"/>
        <w:gridCol w:w="957"/>
        <w:gridCol w:w="1169"/>
        <w:gridCol w:w="1276"/>
        <w:gridCol w:w="1418"/>
      </w:tblGrid>
      <w:tr w:rsidR="00F15DB1" w:rsidRPr="00CC774B" w:rsidTr="00AD2C6C">
        <w:trPr>
          <w:trHeight w:val="324"/>
          <w:jc w:val="center"/>
        </w:trPr>
        <w:tc>
          <w:tcPr>
            <w:tcW w:w="2196" w:type="dxa"/>
            <w:vMerge w:val="restart"/>
            <w:tcBorders>
              <w:top w:val="single" w:sz="4" w:space="0" w:color="auto"/>
              <w:left w:val="single" w:sz="4" w:space="0" w:color="auto"/>
              <w:bottom w:val="single" w:sz="4" w:space="0" w:color="auto"/>
              <w:right w:val="single" w:sz="4" w:space="0" w:color="auto"/>
            </w:tcBorders>
            <w:shd w:val="clear" w:color="auto" w:fill="8DB3E2"/>
            <w:noWrap/>
            <w:vAlign w:val="center"/>
            <w:hideMark/>
          </w:tcPr>
          <w:p w:rsidR="00CC774B" w:rsidRPr="00AD2C6C" w:rsidRDefault="00E6281D" w:rsidP="00AD2C6C">
            <w:pPr>
              <w:jc w:val="center"/>
              <w:rPr>
                <w:rFonts w:eastAsia="Times New Roman" w:cs="Calibri"/>
                <w:b/>
                <w:bCs/>
                <w:sz w:val="18"/>
                <w:szCs w:val="18"/>
              </w:rPr>
            </w:pPr>
            <w:r w:rsidRPr="00AD2C6C">
              <w:rPr>
                <w:rFonts w:eastAsia="Times New Roman" w:cs="Calibri"/>
                <w:b/>
                <w:bCs/>
                <w:sz w:val="18"/>
                <w:szCs w:val="18"/>
              </w:rPr>
              <w:t>ΠΕΡΙΦΕΡΕΙΑ</w:t>
            </w:r>
          </w:p>
        </w:tc>
        <w:tc>
          <w:tcPr>
            <w:tcW w:w="1214" w:type="dxa"/>
            <w:vMerge w:val="restart"/>
            <w:tcBorders>
              <w:top w:val="single" w:sz="4" w:space="0" w:color="auto"/>
              <w:left w:val="single" w:sz="4" w:space="0" w:color="auto"/>
              <w:bottom w:val="single" w:sz="4" w:space="0" w:color="auto"/>
              <w:right w:val="single" w:sz="4" w:space="0" w:color="auto"/>
            </w:tcBorders>
            <w:shd w:val="clear" w:color="auto" w:fill="8DB3E2"/>
          </w:tcPr>
          <w:p w:rsidR="00CC774B" w:rsidRPr="00AD2C6C" w:rsidRDefault="00E6281D" w:rsidP="00AD2C6C">
            <w:pPr>
              <w:jc w:val="center"/>
              <w:rPr>
                <w:rFonts w:eastAsia="Times New Roman" w:cs="Calibri"/>
                <w:b/>
                <w:bCs/>
                <w:sz w:val="18"/>
                <w:szCs w:val="18"/>
              </w:rPr>
            </w:pPr>
            <w:r w:rsidRPr="00AD2C6C">
              <w:rPr>
                <w:rFonts w:eastAsia="Times New Roman" w:cs="Calibri"/>
                <w:b/>
                <w:bCs/>
                <w:sz w:val="18"/>
                <w:szCs w:val="18"/>
              </w:rPr>
              <w:t>ΣΥΝΟΛΙΚΟΣ ΠΛΗΘΥΣΜΟΣ</w:t>
            </w:r>
          </w:p>
        </w:tc>
        <w:tc>
          <w:tcPr>
            <w:tcW w:w="2936" w:type="dxa"/>
            <w:gridSpan w:val="3"/>
            <w:tcBorders>
              <w:top w:val="single" w:sz="4" w:space="0" w:color="auto"/>
              <w:left w:val="single" w:sz="4" w:space="0" w:color="auto"/>
              <w:bottom w:val="single" w:sz="4" w:space="0" w:color="auto"/>
              <w:right w:val="single" w:sz="4" w:space="0" w:color="auto"/>
            </w:tcBorders>
            <w:shd w:val="clear" w:color="auto" w:fill="8DB3E2"/>
            <w:noWrap/>
            <w:hideMark/>
          </w:tcPr>
          <w:p w:rsidR="00CC774B" w:rsidRPr="00AD2C6C" w:rsidRDefault="00E6281D" w:rsidP="00AD2C6C">
            <w:pPr>
              <w:jc w:val="center"/>
              <w:rPr>
                <w:rFonts w:eastAsia="Times New Roman" w:cs="Calibri"/>
                <w:b/>
                <w:bCs/>
                <w:sz w:val="18"/>
                <w:szCs w:val="18"/>
              </w:rPr>
            </w:pPr>
            <w:r w:rsidRPr="00AD2C6C">
              <w:rPr>
                <w:rFonts w:eastAsia="Times New Roman" w:cs="Calibri"/>
                <w:b/>
                <w:bCs/>
                <w:sz w:val="18"/>
                <w:szCs w:val="18"/>
              </w:rPr>
              <w:t>ΟΙΚΙΣΜΟΙ</w:t>
            </w:r>
          </w:p>
        </w:tc>
        <w:tc>
          <w:tcPr>
            <w:tcW w:w="1276" w:type="dxa"/>
            <w:vMerge w:val="restart"/>
            <w:tcBorders>
              <w:top w:val="single" w:sz="4" w:space="0" w:color="auto"/>
              <w:left w:val="single" w:sz="4" w:space="0" w:color="auto"/>
              <w:bottom w:val="single" w:sz="4" w:space="0" w:color="auto"/>
              <w:right w:val="single" w:sz="4" w:space="0" w:color="auto"/>
            </w:tcBorders>
            <w:shd w:val="clear" w:color="auto" w:fill="8DB3E2"/>
            <w:noWrap/>
            <w:hideMark/>
          </w:tcPr>
          <w:p w:rsidR="00CC774B" w:rsidRPr="00AD2C6C" w:rsidRDefault="00E6281D" w:rsidP="00AD2C6C">
            <w:pPr>
              <w:jc w:val="center"/>
              <w:rPr>
                <w:rFonts w:eastAsia="Times New Roman" w:cs="Calibri"/>
                <w:b/>
                <w:bCs/>
                <w:sz w:val="18"/>
                <w:szCs w:val="18"/>
              </w:rPr>
            </w:pPr>
            <w:r w:rsidRPr="00AD2C6C">
              <w:rPr>
                <w:rFonts w:eastAsia="Times New Roman" w:cs="Calibri"/>
                <w:b/>
                <w:bCs/>
                <w:sz w:val="18"/>
                <w:szCs w:val="18"/>
              </w:rPr>
              <w:t>ΣΥΝΟΛΟ ΟΙΚΙΣΜΩΝ</w:t>
            </w:r>
          </w:p>
        </w:tc>
        <w:tc>
          <w:tcPr>
            <w:tcW w:w="1418" w:type="dxa"/>
            <w:vMerge w:val="restart"/>
            <w:tcBorders>
              <w:top w:val="single" w:sz="4" w:space="0" w:color="auto"/>
              <w:left w:val="single" w:sz="4" w:space="0" w:color="auto"/>
              <w:bottom w:val="single" w:sz="8" w:space="0" w:color="9F8AB9"/>
              <w:right w:val="single" w:sz="4" w:space="0" w:color="auto"/>
            </w:tcBorders>
            <w:shd w:val="clear" w:color="auto" w:fill="8DB3E2"/>
            <w:hideMark/>
          </w:tcPr>
          <w:p w:rsidR="00CC774B" w:rsidRPr="00AD2C6C" w:rsidRDefault="00E6281D" w:rsidP="00AD2C6C">
            <w:pPr>
              <w:jc w:val="center"/>
              <w:rPr>
                <w:rFonts w:eastAsia="Times New Roman" w:cs="Calibri"/>
                <w:b/>
                <w:bCs/>
                <w:sz w:val="18"/>
                <w:szCs w:val="18"/>
              </w:rPr>
            </w:pPr>
            <w:r w:rsidRPr="00AD2C6C">
              <w:rPr>
                <w:rFonts w:eastAsia="Times New Roman" w:cs="Calibri"/>
                <w:b/>
                <w:bCs/>
                <w:sz w:val="18"/>
                <w:szCs w:val="18"/>
              </w:rPr>
              <w:t>% επί του συνόλου Οικισμών</w:t>
            </w:r>
          </w:p>
        </w:tc>
      </w:tr>
      <w:tr w:rsidR="00F15DB1" w:rsidRPr="00CC774B" w:rsidTr="00D40E33">
        <w:trPr>
          <w:trHeight w:val="324"/>
          <w:jc w:val="center"/>
        </w:trPr>
        <w:tc>
          <w:tcPr>
            <w:tcW w:w="2196" w:type="dxa"/>
            <w:vMerge/>
            <w:tcBorders>
              <w:top w:val="single" w:sz="4" w:space="0" w:color="auto"/>
              <w:right w:val="single" w:sz="4" w:space="0" w:color="auto"/>
            </w:tcBorders>
            <w:shd w:val="clear" w:color="auto" w:fill="auto"/>
            <w:hideMark/>
          </w:tcPr>
          <w:p w:rsidR="00CC774B" w:rsidRPr="00AD2C6C" w:rsidRDefault="00CC774B" w:rsidP="003E2EF5">
            <w:pPr>
              <w:rPr>
                <w:rFonts w:eastAsia="Times New Roman" w:cs="Calibri"/>
                <w:b/>
                <w:bCs/>
                <w:sz w:val="18"/>
                <w:szCs w:val="18"/>
              </w:rPr>
            </w:pPr>
          </w:p>
        </w:tc>
        <w:tc>
          <w:tcPr>
            <w:tcW w:w="1214" w:type="dxa"/>
            <w:vMerge/>
            <w:tcBorders>
              <w:top w:val="single" w:sz="4" w:space="0" w:color="auto"/>
              <w:left w:val="single" w:sz="4" w:space="0" w:color="auto"/>
              <w:bottom w:val="single" w:sz="4" w:space="0" w:color="auto"/>
              <w:right w:val="single" w:sz="4" w:space="0" w:color="auto"/>
            </w:tcBorders>
            <w:shd w:val="clear" w:color="auto" w:fill="auto"/>
          </w:tcPr>
          <w:p w:rsidR="00CC774B" w:rsidRPr="00AD2C6C" w:rsidRDefault="00CC774B" w:rsidP="00AD2C6C">
            <w:pPr>
              <w:jc w:val="center"/>
              <w:rPr>
                <w:rFonts w:eastAsia="Times New Roman" w:cs="Calibri"/>
                <w:b/>
                <w:sz w:val="18"/>
                <w:szCs w:val="18"/>
              </w:rPr>
            </w:pPr>
          </w:p>
        </w:tc>
        <w:tc>
          <w:tcPr>
            <w:tcW w:w="810" w:type="dxa"/>
            <w:tcBorders>
              <w:top w:val="single" w:sz="4" w:space="0" w:color="auto"/>
              <w:left w:val="single" w:sz="4" w:space="0" w:color="auto"/>
              <w:right w:val="single" w:sz="4" w:space="0" w:color="auto"/>
            </w:tcBorders>
            <w:shd w:val="clear" w:color="auto" w:fill="C6D9F1"/>
            <w:noWrap/>
            <w:hideMark/>
          </w:tcPr>
          <w:p w:rsidR="00CC774B" w:rsidRPr="00AD2C6C" w:rsidRDefault="00E6281D" w:rsidP="00AD2C6C">
            <w:pPr>
              <w:jc w:val="center"/>
              <w:rPr>
                <w:rFonts w:eastAsia="Times New Roman" w:cs="Calibri"/>
                <w:b/>
                <w:sz w:val="18"/>
                <w:szCs w:val="18"/>
              </w:rPr>
            </w:pPr>
            <w:r w:rsidRPr="00AD2C6C">
              <w:rPr>
                <w:rFonts w:eastAsia="Times New Roman" w:cs="Calibri"/>
                <w:b/>
                <w:sz w:val="18"/>
                <w:szCs w:val="18"/>
              </w:rPr>
              <w:t>Τύπου Ι</w:t>
            </w:r>
          </w:p>
        </w:tc>
        <w:tc>
          <w:tcPr>
            <w:tcW w:w="957" w:type="dxa"/>
            <w:tcBorders>
              <w:top w:val="single" w:sz="4" w:space="0" w:color="auto"/>
              <w:left w:val="single" w:sz="4" w:space="0" w:color="auto"/>
              <w:right w:val="single" w:sz="4" w:space="0" w:color="auto"/>
            </w:tcBorders>
            <w:shd w:val="clear" w:color="auto" w:fill="C6D9F1"/>
            <w:noWrap/>
            <w:hideMark/>
          </w:tcPr>
          <w:p w:rsidR="00CC774B" w:rsidRPr="00AD2C6C" w:rsidRDefault="00E6281D" w:rsidP="00AD2C6C">
            <w:pPr>
              <w:jc w:val="center"/>
              <w:rPr>
                <w:rFonts w:eastAsia="Times New Roman" w:cs="Calibri"/>
                <w:b/>
                <w:sz w:val="18"/>
                <w:szCs w:val="18"/>
              </w:rPr>
            </w:pPr>
            <w:r w:rsidRPr="00AD2C6C">
              <w:rPr>
                <w:rFonts w:eastAsia="Times New Roman" w:cs="Calibri"/>
                <w:b/>
                <w:sz w:val="18"/>
                <w:szCs w:val="18"/>
              </w:rPr>
              <w:t>Τύπου ΙΙ</w:t>
            </w:r>
          </w:p>
        </w:tc>
        <w:tc>
          <w:tcPr>
            <w:tcW w:w="1169" w:type="dxa"/>
            <w:tcBorders>
              <w:top w:val="single" w:sz="4" w:space="0" w:color="auto"/>
              <w:left w:val="single" w:sz="4" w:space="0" w:color="auto"/>
              <w:right w:val="single" w:sz="4" w:space="0" w:color="auto"/>
            </w:tcBorders>
            <w:shd w:val="clear" w:color="auto" w:fill="C6D9F1"/>
            <w:noWrap/>
            <w:hideMark/>
          </w:tcPr>
          <w:p w:rsidR="00CC774B" w:rsidRPr="00AD2C6C" w:rsidRDefault="00E6281D" w:rsidP="00AD2C6C">
            <w:pPr>
              <w:jc w:val="center"/>
              <w:rPr>
                <w:rFonts w:eastAsia="Times New Roman" w:cs="Calibri"/>
                <w:b/>
                <w:sz w:val="18"/>
                <w:szCs w:val="18"/>
              </w:rPr>
            </w:pPr>
            <w:r w:rsidRPr="00AD2C6C">
              <w:rPr>
                <w:rFonts w:eastAsia="Times New Roman" w:cs="Calibri"/>
                <w:b/>
                <w:sz w:val="18"/>
                <w:szCs w:val="18"/>
              </w:rPr>
              <w:t>Τύπου ΙΙΙ</w:t>
            </w:r>
          </w:p>
        </w:tc>
        <w:tc>
          <w:tcPr>
            <w:tcW w:w="1276" w:type="dxa"/>
            <w:vMerge/>
            <w:tcBorders>
              <w:top w:val="single" w:sz="4" w:space="0" w:color="auto"/>
              <w:left w:val="single" w:sz="4" w:space="0" w:color="auto"/>
              <w:right w:val="single" w:sz="4" w:space="0" w:color="auto"/>
            </w:tcBorders>
            <w:shd w:val="clear" w:color="auto" w:fill="auto"/>
            <w:hideMark/>
          </w:tcPr>
          <w:p w:rsidR="00CC774B" w:rsidRPr="00AD2C6C" w:rsidRDefault="00CC774B" w:rsidP="003E2EF5">
            <w:pPr>
              <w:rPr>
                <w:rFonts w:eastAsia="Times New Roman" w:cs="Calibri"/>
                <w:b/>
                <w:bCs/>
                <w:sz w:val="18"/>
                <w:szCs w:val="18"/>
              </w:rPr>
            </w:pPr>
          </w:p>
        </w:tc>
        <w:tc>
          <w:tcPr>
            <w:tcW w:w="1418" w:type="dxa"/>
            <w:vMerge/>
            <w:tcBorders>
              <w:left w:val="single" w:sz="4" w:space="0" w:color="auto"/>
            </w:tcBorders>
            <w:shd w:val="clear" w:color="auto" w:fill="auto"/>
            <w:hideMark/>
          </w:tcPr>
          <w:p w:rsidR="00CC774B" w:rsidRPr="00AD2C6C" w:rsidRDefault="00CC774B" w:rsidP="003E2EF5">
            <w:pPr>
              <w:rPr>
                <w:rFonts w:eastAsia="Times New Roman" w:cs="Calibri"/>
                <w:b/>
                <w:bCs/>
                <w:sz w:val="18"/>
                <w:szCs w:val="18"/>
              </w:rPr>
            </w:pPr>
          </w:p>
        </w:tc>
      </w:tr>
      <w:tr w:rsidR="00F15DB1" w:rsidRPr="00CC774B" w:rsidTr="00D40E33">
        <w:trPr>
          <w:trHeight w:val="324"/>
          <w:jc w:val="center"/>
        </w:trPr>
        <w:tc>
          <w:tcPr>
            <w:tcW w:w="2196" w:type="dxa"/>
            <w:tcBorders>
              <w:right w:val="single" w:sz="4" w:space="0" w:color="auto"/>
            </w:tcBorders>
            <w:shd w:val="clear" w:color="auto" w:fill="auto"/>
            <w:noWrap/>
            <w:hideMark/>
          </w:tcPr>
          <w:p w:rsidR="00CC774B" w:rsidRPr="00AD2C6C" w:rsidRDefault="00E6281D" w:rsidP="00D40E33">
            <w:pPr>
              <w:shd w:val="clear" w:color="000000" w:fill="FFFFFF"/>
              <w:spacing w:beforeAutospacing="1" w:afterAutospacing="1"/>
              <w:jc w:val="right"/>
              <w:textAlignment w:val="center"/>
              <w:rPr>
                <w:rFonts w:eastAsia="Times New Roman" w:cs="Calibri"/>
                <w:b/>
                <w:bCs/>
                <w:sz w:val="18"/>
                <w:szCs w:val="18"/>
              </w:rPr>
            </w:pPr>
            <w:r w:rsidRPr="00AD2C6C">
              <w:rPr>
                <w:rFonts w:eastAsia="Times New Roman" w:cs="Calibri"/>
                <w:b/>
                <w:bCs/>
                <w:sz w:val="18"/>
                <w:szCs w:val="18"/>
              </w:rPr>
              <w:t>ΑΤΤΙΚΗ</w:t>
            </w:r>
          </w:p>
        </w:tc>
        <w:tc>
          <w:tcPr>
            <w:tcW w:w="1214" w:type="dxa"/>
            <w:tcBorders>
              <w:top w:val="single" w:sz="4" w:space="0" w:color="auto"/>
              <w:left w:val="single" w:sz="4" w:space="0" w:color="auto"/>
              <w:bottom w:val="single" w:sz="4" w:space="0" w:color="auto"/>
              <w:right w:val="single" w:sz="4" w:space="0" w:color="auto"/>
            </w:tcBorders>
            <w:shd w:val="clear" w:color="auto" w:fill="auto"/>
            <w:vAlign w:val="bottom"/>
          </w:tcPr>
          <w:p w:rsidR="00CC774B" w:rsidRPr="00AD2C6C" w:rsidRDefault="00E6281D" w:rsidP="00D40E33">
            <w:pPr>
              <w:shd w:val="clear" w:color="000000" w:fill="FFFFFF"/>
              <w:spacing w:beforeAutospacing="1" w:afterAutospacing="1"/>
              <w:jc w:val="center"/>
              <w:textAlignment w:val="center"/>
              <w:rPr>
                <w:rFonts w:eastAsia="Times New Roman" w:cs="Calibri"/>
                <w:b/>
                <w:sz w:val="18"/>
                <w:szCs w:val="18"/>
              </w:rPr>
            </w:pPr>
            <w:r w:rsidRPr="00AD2C6C">
              <w:rPr>
                <w:rFonts w:eastAsia="Times New Roman" w:cs="Calibri"/>
                <w:b/>
                <w:sz w:val="18"/>
                <w:szCs w:val="18"/>
              </w:rPr>
              <w:t>30.363</w:t>
            </w:r>
          </w:p>
        </w:tc>
        <w:tc>
          <w:tcPr>
            <w:tcW w:w="810" w:type="dxa"/>
            <w:tcBorders>
              <w:left w:val="single" w:sz="4" w:space="0" w:color="auto"/>
              <w:right w:val="single" w:sz="4" w:space="0" w:color="auto"/>
            </w:tcBorders>
            <w:shd w:val="clear" w:color="auto" w:fill="auto"/>
            <w:noWrap/>
            <w:vAlign w:val="bottom"/>
            <w:hideMark/>
          </w:tcPr>
          <w:p w:rsidR="00CC774B" w:rsidRPr="00AD2C6C" w:rsidRDefault="00E6281D" w:rsidP="00D40E33">
            <w:pPr>
              <w:shd w:val="clear" w:color="000000" w:fill="FFFFFF"/>
              <w:spacing w:beforeAutospacing="1" w:afterAutospacing="1"/>
              <w:jc w:val="center"/>
              <w:textAlignment w:val="center"/>
              <w:rPr>
                <w:rFonts w:eastAsia="Times New Roman" w:cs="Calibri"/>
                <w:sz w:val="18"/>
                <w:szCs w:val="18"/>
              </w:rPr>
            </w:pPr>
            <w:r w:rsidRPr="00AD2C6C">
              <w:rPr>
                <w:rFonts w:eastAsia="Times New Roman" w:cs="Calibri"/>
                <w:sz w:val="18"/>
                <w:szCs w:val="18"/>
              </w:rPr>
              <w:t>12</w:t>
            </w:r>
          </w:p>
        </w:tc>
        <w:tc>
          <w:tcPr>
            <w:tcW w:w="957" w:type="dxa"/>
            <w:tcBorders>
              <w:left w:val="single" w:sz="4" w:space="0" w:color="auto"/>
              <w:right w:val="single" w:sz="4" w:space="0" w:color="auto"/>
            </w:tcBorders>
            <w:shd w:val="clear" w:color="auto" w:fill="auto"/>
            <w:noWrap/>
            <w:vAlign w:val="bottom"/>
            <w:hideMark/>
          </w:tcPr>
          <w:p w:rsidR="00CC774B" w:rsidRPr="00AD2C6C" w:rsidRDefault="00E6281D" w:rsidP="00D40E33">
            <w:pPr>
              <w:shd w:val="clear" w:color="000000" w:fill="FFFFFF"/>
              <w:spacing w:beforeAutospacing="1" w:afterAutospacing="1"/>
              <w:jc w:val="center"/>
              <w:textAlignment w:val="center"/>
              <w:rPr>
                <w:rFonts w:eastAsia="Times New Roman" w:cs="Calibri"/>
                <w:sz w:val="18"/>
                <w:szCs w:val="18"/>
              </w:rPr>
            </w:pPr>
            <w:r w:rsidRPr="00AD2C6C">
              <w:rPr>
                <w:rFonts w:eastAsia="Times New Roman" w:cs="Calibri"/>
                <w:sz w:val="18"/>
                <w:szCs w:val="18"/>
              </w:rPr>
              <w:t>13</w:t>
            </w:r>
          </w:p>
        </w:tc>
        <w:tc>
          <w:tcPr>
            <w:tcW w:w="1169" w:type="dxa"/>
            <w:tcBorders>
              <w:left w:val="single" w:sz="4" w:space="0" w:color="auto"/>
              <w:right w:val="single" w:sz="4" w:space="0" w:color="auto"/>
            </w:tcBorders>
            <w:shd w:val="clear" w:color="auto" w:fill="auto"/>
            <w:noWrap/>
            <w:vAlign w:val="bottom"/>
            <w:hideMark/>
          </w:tcPr>
          <w:p w:rsidR="00CC774B" w:rsidRPr="00AD2C6C" w:rsidRDefault="00E6281D" w:rsidP="00D40E33">
            <w:pPr>
              <w:shd w:val="clear" w:color="000000" w:fill="FFFFFF"/>
              <w:spacing w:beforeAutospacing="1" w:afterAutospacing="1"/>
              <w:jc w:val="center"/>
              <w:textAlignment w:val="center"/>
              <w:rPr>
                <w:rFonts w:eastAsia="Times New Roman" w:cs="Calibri"/>
                <w:sz w:val="18"/>
                <w:szCs w:val="18"/>
              </w:rPr>
            </w:pPr>
            <w:r w:rsidRPr="00AD2C6C">
              <w:rPr>
                <w:rFonts w:eastAsia="Times New Roman" w:cs="Calibri"/>
                <w:sz w:val="18"/>
                <w:szCs w:val="18"/>
              </w:rPr>
              <w:t>19</w:t>
            </w:r>
          </w:p>
        </w:tc>
        <w:tc>
          <w:tcPr>
            <w:tcW w:w="1276" w:type="dxa"/>
            <w:tcBorders>
              <w:left w:val="single" w:sz="4" w:space="0" w:color="auto"/>
              <w:right w:val="single" w:sz="4" w:space="0" w:color="auto"/>
            </w:tcBorders>
            <w:shd w:val="clear" w:color="auto" w:fill="auto"/>
            <w:noWrap/>
            <w:vAlign w:val="bottom"/>
            <w:hideMark/>
          </w:tcPr>
          <w:p w:rsidR="00CC774B" w:rsidRPr="00AD2C6C" w:rsidRDefault="00E6281D" w:rsidP="00D40E33">
            <w:pPr>
              <w:shd w:val="clear" w:color="000000" w:fill="FFFFFF"/>
              <w:spacing w:beforeAutospacing="1" w:afterAutospacing="1"/>
              <w:jc w:val="center"/>
              <w:textAlignment w:val="center"/>
              <w:rPr>
                <w:rFonts w:eastAsia="Times New Roman" w:cs="Calibri"/>
                <w:b/>
                <w:sz w:val="18"/>
                <w:szCs w:val="18"/>
              </w:rPr>
            </w:pPr>
            <w:r w:rsidRPr="00AD2C6C">
              <w:rPr>
                <w:rFonts w:eastAsia="Times New Roman" w:cs="Calibri"/>
                <w:b/>
                <w:sz w:val="18"/>
                <w:szCs w:val="18"/>
              </w:rPr>
              <w:t>44</w:t>
            </w:r>
          </w:p>
        </w:tc>
        <w:tc>
          <w:tcPr>
            <w:tcW w:w="1418" w:type="dxa"/>
            <w:tcBorders>
              <w:left w:val="single" w:sz="4" w:space="0" w:color="auto"/>
            </w:tcBorders>
            <w:shd w:val="clear" w:color="auto" w:fill="auto"/>
            <w:noWrap/>
            <w:vAlign w:val="bottom"/>
            <w:hideMark/>
          </w:tcPr>
          <w:p w:rsidR="00CC774B" w:rsidRPr="00AD2C6C" w:rsidRDefault="00E6281D" w:rsidP="00D40E33">
            <w:pPr>
              <w:shd w:val="clear" w:color="000000" w:fill="FFFFFF"/>
              <w:spacing w:beforeAutospacing="1" w:afterAutospacing="1"/>
              <w:jc w:val="center"/>
              <w:textAlignment w:val="center"/>
              <w:rPr>
                <w:rFonts w:eastAsia="Times New Roman" w:cs="Calibri"/>
                <w:b/>
                <w:sz w:val="18"/>
                <w:szCs w:val="18"/>
              </w:rPr>
            </w:pPr>
            <w:r w:rsidRPr="00AD2C6C">
              <w:rPr>
                <w:rFonts w:eastAsia="Times New Roman" w:cs="Calibri"/>
                <w:b/>
                <w:sz w:val="18"/>
                <w:szCs w:val="18"/>
              </w:rPr>
              <w:t>12,4%</w:t>
            </w:r>
          </w:p>
        </w:tc>
      </w:tr>
      <w:tr w:rsidR="00F15DB1" w:rsidRPr="00CC774B" w:rsidTr="00D40E33">
        <w:trPr>
          <w:trHeight w:val="324"/>
          <w:jc w:val="center"/>
        </w:trPr>
        <w:tc>
          <w:tcPr>
            <w:tcW w:w="2196" w:type="dxa"/>
            <w:tcBorders>
              <w:right w:val="single" w:sz="4" w:space="0" w:color="auto"/>
            </w:tcBorders>
            <w:shd w:val="clear" w:color="auto" w:fill="auto"/>
            <w:noWrap/>
            <w:hideMark/>
          </w:tcPr>
          <w:p w:rsidR="00CC774B" w:rsidRPr="00AD2C6C" w:rsidRDefault="00E6281D" w:rsidP="00D40E33">
            <w:pPr>
              <w:shd w:val="clear" w:color="000000" w:fill="FFFFFF"/>
              <w:spacing w:beforeAutospacing="1" w:afterAutospacing="1"/>
              <w:jc w:val="right"/>
              <w:textAlignment w:val="center"/>
              <w:rPr>
                <w:rFonts w:eastAsia="Times New Roman" w:cs="Calibri"/>
                <w:b/>
                <w:bCs/>
                <w:sz w:val="18"/>
                <w:szCs w:val="18"/>
              </w:rPr>
            </w:pPr>
            <w:r w:rsidRPr="00AD2C6C">
              <w:rPr>
                <w:rFonts w:eastAsia="Times New Roman" w:cs="Calibri"/>
                <w:b/>
                <w:bCs/>
                <w:sz w:val="18"/>
                <w:szCs w:val="18"/>
              </w:rPr>
              <w:t>ΑΝ. ΜΑΚΕΔΟΝΙΑ- ΘΡΑΚΗ</w:t>
            </w:r>
          </w:p>
        </w:tc>
        <w:tc>
          <w:tcPr>
            <w:tcW w:w="1214" w:type="dxa"/>
            <w:tcBorders>
              <w:top w:val="single" w:sz="4" w:space="0" w:color="auto"/>
              <w:left w:val="single" w:sz="4" w:space="0" w:color="auto"/>
              <w:bottom w:val="single" w:sz="4" w:space="0" w:color="auto"/>
              <w:right w:val="single" w:sz="4" w:space="0" w:color="auto"/>
            </w:tcBorders>
            <w:shd w:val="clear" w:color="auto" w:fill="auto"/>
            <w:vAlign w:val="bottom"/>
          </w:tcPr>
          <w:p w:rsidR="00CC774B" w:rsidRPr="00AD2C6C" w:rsidRDefault="00E6281D" w:rsidP="00D40E33">
            <w:pPr>
              <w:shd w:val="clear" w:color="000000" w:fill="FFFFFF"/>
              <w:spacing w:beforeAutospacing="1" w:afterAutospacing="1"/>
              <w:jc w:val="center"/>
              <w:textAlignment w:val="center"/>
              <w:rPr>
                <w:rFonts w:eastAsia="Times New Roman" w:cs="Calibri"/>
                <w:b/>
                <w:sz w:val="18"/>
                <w:szCs w:val="18"/>
              </w:rPr>
            </w:pPr>
            <w:r w:rsidRPr="00AD2C6C">
              <w:rPr>
                <w:rFonts w:eastAsia="Times New Roman" w:cs="Calibri"/>
                <w:b/>
                <w:sz w:val="18"/>
                <w:szCs w:val="18"/>
              </w:rPr>
              <w:t>16.435</w:t>
            </w:r>
          </w:p>
        </w:tc>
        <w:tc>
          <w:tcPr>
            <w:tcW w:w="810" w:type="dxa"/>
            <w:tcBorders>
              <w:left w:val="single" w:sz="4" w:space="0" w:color="auto"/>
              <w:right w:val="single" w:sz="4" w:space="0" w:color="auto"/>
            </w:tcBorders>
            <w:shd w:val="clear" w:color="auto" w:fill="auto"/>
            <w:noWrap/>
            <w:vAlign w:val="bottom"/>
            <w:hideMark/>
          </w:tcPr>
          <w:p w:rsidR="00CC774B" w:rsidRPr="00AD2C6C" w:rsidRDefault="00E6281D" w:rsidP="00D40E33">
            <w:pPr>
              <w:shd w:val="clear" w:color="000000" w:fill="FFFFFF"/>
              <w:spacing w:beforeAutospacing="1" w:afterAutospacing="1"/>
              <w:jc w:val="center"/>
              <w:textAlignment w:val="center"/>
              <w:rPr>
                <w:rFonts w:eastAsia="Times New Roman" w:cs="Calibri"/>
                <w:sz w:val="18"/>
                <w:szCs w:val="18"/>
              </w:rPr>
            </w:pPr>
            <w:r w:rsidRPr="00AD2C6C">
              <w:rPr>
                <w:rFonts w:eastAsia="Times New Roman" w:cs="Calibri"/>
                <w:sz w:val="18"/>
                <w:szCs w:val="18"/>
              </w:rPr>
              <w:t>5</w:t>
            </w:r>
          </w:p>
        </w:tc>
        <w:tc>
          <w:tcPr>
            <w:tcW w:w="957" w:type="dxa"/>
            <w:tcBorders>
              <w:left w:val="single" w:sz="4" w:space="0" w:color="auto"/>
              <w:right w:val="single" w:sz="4" w:space="0" w:color="auto"/>
            </w:tcBorders>
            <w:shd w:val="clear" w:color="auto" w:fill="auto"/>
            <w:noWrap/>
            <w:vAlign w:val="bottom"/>
            <w:hideMark/>
          </w:tcPr>
          <w:p w:rsidR="00CC774B" w:rsidRPr="00AD2C6C" w:rsidRDefault="00E6281D" w:rsidP="00D40E33">
            <w:pPr>
              <w:shd w:val="clear" w:color="000000" w:fill="FFFFFF"/>
              <w:spacing w:beforeAutospacing="1" w:afterAutospacing="1"/>
              <w:jc w:val="center"/>
              <w:textAlignment w:val="center"/>
              <w:rPr>
                <w:rFonts w:eastAsia="Times New Roman" w:cs="Calibri"/>
                <w:sz w:val="18"/>
                <w:szCs w:val="18"/>
              </w:rPr>
            </w:pPr>
            <w:r w:rsidRPr="00AD2C6C">
              <w:rPr>
                <w:rFonts w:eastAsia="Times New Roman" w:cs="Calibri"/>
                <w:sz w:val="18"/>
                <w:szCs w:val="18"/>
              </w:rPr>
              <w:t>9</w:t>
            </w:r>
          </w:p>
        </w:tc>
        <w:tc>
          <w:tcPr>
            <w:tcW w:w="1169" w:type="dxa"/>
            <w:tcBorders>
              <w:left w:val="single" w:sz="4" w:space="0" w:color="auto"/>
              <w:right w:val="single" w:sz="4" w:space="0" w:color="auto"/>
            </w:tcBorders>
            <w:shd w:val="clear" w:color="auto" w:fill="auto"/>
            <w:noWrap/>
            <w:vAlign w:val="bottom"/>
            <w:hideMark/>
          </w:tcPr>
          <w:p w:rsidR="00CC774B" w:rsidRPr="00AD2C6C" w:rsidRDefault="00E6281D" w:rsidP="00D40E33">
            <w:pPr>
              <w:shd w:val="clear" w:color="000000" w:fill="FFFFFF"/>
              <w:spacing w:beforeAutospacing="1" w:afterAutospacing="1"/>
              <w:jc w:val="center"/>
              <w:textAlignment w:val="center"/>
              <w:rPr>
                <w:rFonts w:eastAsia="Times New Roman" w:cs="Calibri"/>
                <w:sz w:val="18"/>
                <w:szCs w:val="18"/>
              </w:rPr>
            </w:pPr>
            <w:r w:rsidRPr="00AD2C6C">
              <w:rPr>
                <w:rFonts w:eastAsia="Times New Roman" w:cs="Calibri"/>
                <w:sz w:val="18"/>
                <w:szCs w:val="18"/>
              </w:rPr>
              <w:t>18</w:t>
            </w:r>
          </w:p>
        </w:tc>
        <w:tc>
          <w:tcPr>
            <w:tcW w:w="1276" w:type="dxa"/>
            <w:tcBorders>
              <w:left w:val="single" w:sz="4" w:space="0" w:color="auto"/>
              <w:right w:val="single" w:sz="4" w:space="0" w:color="auto"/>
            </w:tcBorders>
            <w:shd w:val="clear" w:color="auto" w:fill="auto"/>
            <w:noWrap/>
            <w:vAlign w:val="bottom"/>
            <w:hideMark/>
          </w:tcPr>
          <w:p w:rsidR="00CC774B" w:rsidRPr="00AD2C6C" w:rsidRDefault="00E6281D" w:rsidP="00D40E33">
            <w:pPr>
              <w:shd w:val="clear" w:color="000000" w:fill="FFFFFF"/>
              <w:spacing w:beforeAutospacing="1" w:afterAutospacing="1"/>
              <w:jc w:val="center"/>
              <w:textAlignment w:val="center"/>
              <w:rPr>
                <w:rFonts w:eastAsia="Times New Roman" w:cs="Calibri"/>
                <w:b/>
                <w:sz w:val="18"/>
                <w:szCs w:val="18"/>
              </w:rPr>
            </w:pPr>
            <w:r w:rsidRPr="00AD2C6C">
              <w:rPr>
                <w:rFonts w:eastAsia="Times New Roman" w:cs="Calibri"/>
                <w:b/>
                <w:sz w:val="18"/>
                <w:szCs w:val="18"/>
              </w:rPr>
              <w:t>32</w:t>
            </w:r>
          </w:p>
        </w:tc>
        <w:tc>
          <w:tcPr>
            <w:tcW w:w="1418" w:type="dxa"/>
            <w:tcBorders>
              <w:left w:val="single" w:sz="4" w:space="0" w:color="auto"/>
            </w:tcBorders>
            <w:shd w:val="clear" w:color="auto" w:fill="auto"/>
            <w:noWrap/>
            <w:vAlign w:val="bottom"/>
            <w:hideMark/>
          </w:tcPr>
          <w:p w:rsidR="00CC774B" w:rsidRPr="00AD2C6C" w:rsidRDefault="00E6281D" w:rsidP="00D40E33">
            <w:pPr>
              <w:shd w:val="clear" w:color="000000" w:fill="FFFFFF"/>
              <w:spacing w:beforeAutospacing="1" w:afterAutospacing="1"/>
              <w:jc w:val="center"/>
              <w:textAlignment w:val="center"/>
              <w:rPr>
                <w:rFonts w:eastAsia="Times New Roman" w:cs="Calibri"/>
                <w:b/>
                <w:sz w:val="18"/>
                <w:szCs w:val="18"/>
              </w:rPr>
            </w:pPr>
            <w:r w:rsidRPr="00AD2C6C">
              <w:rPr>
                <w:rFonts w:eastAsia="Times New Roman" w:cs="Calibri"/>
                <w:b/>
                <w:sz w:val="18"/>
                <w:szCs w:val="18"/>
              </w:rPr>
              <w:t>9,0%</w:t>
            </w:r>
          </w:p>
        </w:tc>
      </w:tr>
      <w:tr w:rsidR="00F15DB1" w:rsidRPr="00CC774B" w:rsidTr="00D40E33">
        <w:trPr>
          <w:trHeight w:val="324"/>
          <w:jc w:val="center"/>
        </w:trPr>
        <w:tc>
          <w:tcPr>
            <w:tcW w:w="2196" w:type="dxa"/>
            <w:tcBorders>
              <w:right w:val="single" w:sz="4" w:space="0" w:color="auto"/>
            </w:tcBorders>
            <w:shd w:val="clear" w:color="auto" w:fill="auto"/>
            <w:noWrap/>
            <w:hideMark/>
          </w:tcPr>
          <w:p w:rsidR="00CC774B" w:rsidRPr="00AD2C6C" w:rsidRDefault="00E6281D" w:rsidP="00D40E33">
            <w:pPr>
              <w:shd w:val="clear" w:color="000000" w:fill="FFFFFF"/>
              <w:spacing w:beforeAutospacing="1" w:afterAutospacing="1"/>
              <w:jc w:val="right"/>
              <w:textAlignment w:val="center"/>
              <w:rPr>
                <w:rFonts w:eastAsia="Times New Roman" w:cs="Calibri"/>
                <w:b/>
                <w:bCs/>
                <w:sz w:val="18"/>
                <w:szCs w:val="18"/>
              </w:rPr>
            </w:pPr>
            <w:r w:rsidRPr="00AD2C6C">
              <w:rPr>
                <w:rFonts w:eastAsia="Times New Roman" w:cs="Calibri"/>
                <w:b/>
                <w:bCs/>
                <w:sz w:val="18"/>
                <w:szCs w:val="18"/>
              </w:rPr>
              <w:t>ΚΕΝΤΡΙΚΗ ΜΑΚΕΔΟΝΙΑ</w:t>
            </w:r>
          </w:p>
        </w:tc>
        <w:tc>
          <w:tcPr>
            <w:tcW w:w="1214" w:type="dxa"/>
            <w:tcBorders>
              <w:top w:val="single" w:sz="4" w:space="0" w:color="auto"/>
              <w:left w:val="single" w:sz="4" w:space="0" w:color="auto"/>
              <w:right w:val="single" w:sz="4" w:space="0" w:color="auto"/>
            </w:tcBorders>
            <w:shd w:val="clear" w:color="auto" w:fill="auto"/>
            <w:vAlign w:val="bottom"/>
          </w:tcPr>
          <w:p w:rsidR="00CC774B" w:rsidRPr="00AD2C6C" w:rsidRDefault="00E6281D" w:rsidP="00D40E33">
            <w:pPr>
              <w:shd w:val="clear" w:color="000000" w:fill="FFFFFF"/>
              <w:spacing w:beforeAutospacing="1" w:afterAutospacing="1"/>
              <w:jc w:val="center"/>
              <w:textAlignment w:val="center"/>
              <w:rPr>
                <w:rFonts w:eastAsia="Times New Roman" w:cs="Calibri"/>
                <w:b/>
                <w:sz w:val="18"/>
                <w:szCs w:val="18"/>
              </w:rPr>
            </w:pPr>
            <w:r w:rsidRPr="00AD2C6C">
              <w:rPr>
                <w:rFonts w:eastAsia="Times New Roman" w:cs="Calibri"/>
                <w:b/>
                <w:sz w:val="18"/>
                <w:szCs w:val="18"/>
              </w:rPr>
              <w:t>15.374</w:t>
            </w:r>
          </w:p>
        </w:tc>
        <w:tc>
          <w:tcPr>
            <w:tcW w:w="810" w:type="dxa"/>
            <w:tcBorders>
              <w:left w:val="single" w:sz="4" w:space="0" w:color="auto"/>
              <w:right w:val="single" w:sz="4" w:space="0" w:color="auto"/>
            </w:tcBorders>
            <w:shd w:val="clear" w:color="auto" w:fill="auto"/>
            <w:noWrap/>
            <w:vAlign w:val="bottom"/>
            <w:hideMark/>
          </w:tcPr>
          <w:p w:rsidR="00CC774B" w:rsidRPr="00AD2C6C" w:rsidRDefault="00E6281D" w:rsidP="00D40E33">
            <w:pPr>
              <w:shd w:val="clear" w:color="000000" w:fill="FFFFFF"/>
              <w:spacing w:beforeAutospacing="1" w:afterAutospacing="1"/>
              <w:jc w:val="center"/>
              <w:textAlignment w:val="center"/>
              <w:rPr>
                <w:rFonts w:eastAsia="Times New Roman" w:cs="Calibri"/>
                <w:sz w:val="18"/>
                <w:szCs w:val="18"/>
              </w:rPr>
            </w:pPr>
            <w:r w:rsidRPr="00AD2C6C">
              <w:rPr>
                <w:rFonts w:eastAsia="Times New Roman" w:cs="Calibri"/>
                <w:sz w:val="18"/>
                <w:szCs w:val="18"/>
              </w:rPr>
              <w:t>11</w:t>
            </w:r>
          </w:p>
        </w:tc>
        <w:tc>
          <w:tcPr>
            <w:tcW w:w="957" w:type="dxa"/>
            <w:tcBorders>
              <w:left w:val="single" w:sz="4" w:space="0" w:color="auto"/>
              <w:right w:val="single" w:sz="4" w:space="0" w:color="auto"/>
            </w:tcBorders>
            <w:shd w:val="clear" w:color="auto" w:fill="auto"/>
            <w:noWrap/>
            <w:vAlign w:val="bottom"/>
            <w:hideMark/>
          </w:tcPr>
          <w:p w:rsidR="00CC774B" w:rsidRPr="00AD2C6C" w:rsidRDefault="00E6281D" w:rsidP="00D40E33">
            <w:pPr>
              <w:shd w:val="clear" w:color="000000" w:fill="FFFFFF"/>
              <w:spacing w:beforeAutospacing="1" w:afterAutospacing="1"/>
              <w:jc w:val="center"/>
              <w:textAlignment w:val="center"/>
              <w:rPr>
                <w:rFonts w:eastAsia="Times New Roman" w:cs="Calibri"/>
                <w:sz w:val="18"/>
                <w:szCs w:val="18"/>
              </w:rPr>
            </w:pPr>
            <w:r w:rsidRPr="00AD2C6C">
              <w:rPr>
                <w:rFonts w:eastAsia="Times New Roman" w:cs="Calibri"/>
                <w:sz w:val="18"/>
                <w:szCs w:val="18"/>
              </w:rPr>
              <w:t>22</w:t>
            </w:r>
          </w:p>
        </w:tc>
        <w:tc>
          <w:tcPr>
            <w:tcW w:w="1169" w:type="dxa"/>
            <w:tcBorders>
              <w:left w:val="single" w:sz="4" w:space="0" w:color="auto"/>
              <w:right w:val="single" w:sz="4" w:space="0" w:color="auto"/>
            </w:tcBorders>
            <w:shd w:val="clear" w:color="auto" w:fill="auto"/>
            <w:noWrap/>
            <w:vAlign w:val="bottom"/>
            <w:hideMark/>
          </w:tcPr>
          <w:p w:rsidR="00CC774B" w:rsidRPr="00AD2C6C" w:rsidRDefault="00E6281D" w:rsidP="00D40E33">
            <w:pPr>
              <w:shd w:val="clear" w:color="000000" w:fill="FFFFFF"/>
              <w:spacing w:beforeAutospacing="1" w:afterAutospacing="1"/>
              <w:jc w:val="center"/>
              <w:textAlignment w:val="center"/>
              <w:rPr>
                <w:rFonts w:eastAsia="Times New Roman" w:cs="Calibri"/>
                <w:sz w:val="18"/>
                <w:szCs w:val="18"/>
              </w:rPr>
            </w:pPr>
            <w:r w:rsidRPr="00AD2C6C">
              <w:rPr>
                <w:rFonts w:eastAsia="Times New Roman" w:cs="Calibri"/>
                <w:sz w:val="18"/>
                <w:szCs w:val="18"/>
              </w:rPr>
              <w:t>14</w:t>
            </w:r>
          </w:p>
        </w:tc>
        <w:tc>
          <w:tcPr>
            <w:tcW w:w="1276" w:type="dxa"/>
            <w:tcBorders>
              <w:left w:val="single" w:sz="4" w:space="0" w:color="auto"/>
              <w:right w:val="single" w:sz="4" w:space="0" w:color="auto"/>
            </w:tcBorders>
            <w:shd w:val="clear" w:color="auto" w:fill="auto"/>
            <w:noWrap/>
            <w:vAlign w:val="bottom"/>
            <w:hideMark/>
          </w:tcPr>
          <w:p w:rsidR="00CC774B" w:rsidRPr="00AD2C6C" w:rsidRDefault="00E6281D" w:rsidP="00D40E33">
            <w:pPr>
              <w:shd w:val="clear" w:color="000000" w:fill="FFFFFF"/>
              <w:spacing w:beforeAutospacing="1" w:afterAutospacing="1"/>
              <w:jc w:val="center"/>
              <w:textAlignment w:val="center"/>
              <w:rPr>
                <w:rFonts w:eastAsia="Times New Roman" w:cs="Calibri"/>
                <w:b/>
                <w:sz w:val="18"/>
                <w:szCs w:val="18"/>
              </w:rPr>
            </w:pPr>
            <w:r w:rsidRPr="00AD2C6C">
              <w:rPr>
                <w:rFonts w:eastAsia="Times New Roman" w:cs="Calibri"/>
                <w:b/>
                <w:sz w:val="18"/>
                <w:szCs w:val="18"/>
              </w:rPr>
              <w:t>47</w:t>
            </w:r>
          </w:p>
        </w:tc>
        <w:tc>
          <w:tcPr>
            <w:tcW w:w="1418" w:type="dxa"/>
            <w:tcBorders>
              <w:left w:val="single" w:sz="4" w:space="0" w:color="auto"/>
            </w:tcBorders>
            <w:shd w:val="clear" w:color="auto" w:fill="auto"/>
            <w:noWrap/>
            <w:vAlign w:val="bottom"/>
            <w:hideMark/>
          </w:tcPr>
          <w:p w:rsidR="00CC774B" w:rsidRPr="00AD2C6C" w:rsidRDefault="00E6281D" w:rsidP="00D40E33">
            <w:pPr>
              <w:shd w:val="clear" w:color="000000" w:fill="FFFFFF"/>
              <w:spacing w:beforeAutospacing="1" w:afterAutospacing="1"/>
              <w:jc w:val="center"/>
              <w:textAlignment w:val="center"/>
              <w:rPr>
                <w:rFonts w:eastAsia="Times New Roman" w:cs="Calibri"/>
                <w:b/>
                <w:sz w:val="18"/>
                <w:szCs w:val="18"/>
              </w:rPr>
            </w:pPr>
            <w:r w:rsidRPr="00AD2C6C">
              <w:rPr>
                <w:rFonts w:eastAsia="Times New Roman" w:cs="Calibri"/>
                <w:b/>
                <w:sz w:val="18"/>
                <w:szCs w:val="18"/>
              </w:rPr>
              <w:t>13,3%</w:t>
            </w:r>
          </w:p>
        </w:tc>
      </w:tr>
      <w:tr w:rsidR="00F15DB1" w:rsidRPr="00CC774B" w:rsidTr="00AD2C6C">
        <w:trPr>
          <w:trHeight w:val="324"/>
          <w:jc w:val="center"/>
        </w:trPr>
        <w:tc>
          <w:tcPr>
            <w:tcW w:w="2196" w:type="dxa"/>
            <w:tcBorders>
              <w:right w:val="single" w:sz="4" w:space="0" w:color="auto"/>
            </w:tcBorders>
            <w:shd w:val="clear" w:color="auto" w:fill="auto"/>
            <w:noWrap/>
            <w:hideMark/>
          </w:tcPr>
          <w:p w:rsidR="00CC774B" w:rsidRPr="00AD2C6C" w:rsidRDefault="00E6281D" w:rsidP="00D40E33">
            <w:pPr>
              <w:shd w:val="clear" w:color="000000" w:fill="FFFFFF"/>
              <w:spacing w:beforeAutospacing="1" w:afterAutospacing="1"/>
              <w:jc w:val="right"/>
              <w:textAlignment w:val="center"/>
              <w:rPr>
                <w:rFonts w:eastAsia="Times New Roman" w:cs="Calibri"/>
                <w:b/>
                <w:bCs/>
                <w:sz w:val="18"/>
                <w:szCs w:val="18"/>
              </w:rPr>
            </w:pPr>
            <w:r w:rsidRPr="00AD2C6C">
              <w:rPr>
                <w:rFonts w:eastAsia="Times New Roman" w:cs="Calibri"/>
                <w:b/>
                <w:bCs/>
                <w:sz w:val="18"/>
                <w:szCs w:val="18"/>
              </w:rPr>
              <w:t>ΔΥΤΙΚΗ ΕΛΛΑΔΑ</w:t>
            </w:r>
          </w:p>
        </w:tc>
        <w:tc>
          <w:tcPr>
            <w:tcW w:w="1214" w:type="dxa"/>
            <w:tcBorders>
              <w:left w:val="single" w:sz="4" w:space="0" w:color="auto"/>
              <w:right w:val="single" w:sz="4" w:space="0" w:color="auto"/>
            </w:tcBorders>
            <w:shd w:val="clear" w:color="auto" w:fill="auto"/>
            <w:vAlign w:val="bottom"/>
          </w:tcPr>
          <w:p w:rsidR="00CC774B" w:rsidRPr="00AD2C6C" w:rsidRDefault="00E6281D" w:rsidP="00D40E33">
            <w:pPr>
              <w:shd w:val="clear" w:color="000000" w:fill="FFFFFF"/>
              <w:spacing w:beforeAutospacing="1" w:afterAutospacing="1"/>
              <w:jc w:val="center"/>
              <w:textAlignment w:val="center"/>
              <w:rPr>
                <w:rFonts w:eastAsia="Times New Roman" w:cs="Calibri"/>
                <w:b/>
                <w:sz w:val="18"/>
                <w:szCs w:val="18"/>
              </w:rPr>
            </w:pPr>
            <w:r w:rsidRPr="00AD2C6C">
              <w:rPr>
                <w:rFonts w:eastAsia="Times New Roman" w:cs="Calibri"/>
                <w:b/>
                <w:sz w:val="18"/>
                <w:szCs w:val="18"/>
              </w:rPr>
              <w:t>15.898</w:t>
            </w:r>
          </w:p>
        </w:tc>
        <w:tc>
          <w:tcPr>
            <w:tcW w:w="810" w:type="dxa"/>
            <w:tcBorders>
              <w:left w:val="single" w:sz="4" w:space="0" w:color="auto"/>
              <w:right w:val="single" w:sz="4" w:space="0" w:color="auto"/>
            </w:tcBorders>
            <w:shd w:val="clear" w:color="auto" w:fill="auto"/>
            <w:noWrap/>
            <w:vAlign w:val="bottom"/>
            <w:hideMark/>
          </w:tcPr>
          <w:p w:rsidR="00CC774B" w:rsidRPr="00AD2C6C" w:rsidRDefault="00E6281D" w:rsidP="00D40E33">
            <w:pPr>
              <w:shd w:val="clear" w:color="000000" w:fill="FFFFFF"/>
              <w:spacing w:beforeAutospacing="1" w:afterAutospacing="1"/>
              <w:jc w:val="center"/>
              <w:textAlignment w:val="center"/>
              <w:rPr>
                <w:rFonts w:eastAsia="Times New Roman" w:cs="Calibri"/>
                <w:sz w:val="18"/>
                <w:szCs w:val="18"/>
              </w:rPr>
            </w:pPr>
            <w:r w:rsidRPr="00AD2C6C">
              <w:rPr>
                <w:rFonts w:eastAsia="Times New Roman" w:cs="Calibri"/>
                <w:sz w:val="18"/>
                <w:szCs w:val="18"/>
              </w:rPr>
              <w:t>9</w:t>
            </w:r>
          </w:p>
        </w:tc>
        <w:tc>
          <w:tcPr>
            <w:tcW w:w="957" w:type="dxa"/>
            <w:tcBorders>
              <w:left w:val="single" w:sz="4" w:space="0" w:color="auto"/>
              <w:right w:val="single" w:sz="4" w:space="0" w:color="auto"/>
            </w:tcBorders>
            <w:shd w:val="clear" w:color="auto" w:fill="auto"/>
            <w:noWrap/>
            <w:vAlign w:val="bottom"/>
            <w:hideMark/>
          </w:tcPr>
          <w:p w:rsidR="00CC774B" w:rsidRPr="00AD2C6C" w:rsidRDefault="00E6281D" w:rsidP="00D40E33">
            <w:pPr>
              <w:shd w:val="clear" w:color="000000" w:fill="FFFFFF"/>
              <w:spacing w:beforeAutospacing="1" w:afterAutospacing="1"/>
              <w:jc w:val="center"/>
              <w:textAlignment w:val="center"/>
              <w:rPr>
                <w:rFonts w:eastAsia="Times New Roman" w:cs="Calibri"/>
                <w:sz w:val="18"/>
                <w:szCs w:val="18"/>
              </w:rPr>
            </w:pPr>
            <w:r w:rsidRPr="00AD2C6C">
              <w:rPr>
                <w:rFonts w:eastAsia="Times New Roman" w:cs="Calibri"/>
                <w:sz w:val="18"/>
                <w:szCs w:val="18"/>
              </w:rPr>
              <w:t>30</w:t>
            </w:r>
          </w:p>
        </w:tc>
        <w:tc>
          <w:tcPr>
            <w:tcW w:w="1169" w:type="dxa"/>
            <w:tcBorders>
              <w:left w:val="single" w:sz="4" w:space="0" w:color="auto"/>
              <w:right w:val="single" w:sz="4" w:space="0" w:color="auto"/>
            </w:tcBorders>
            <w:shd w:val="clear" w:color="auto" w:fill="auto"/>
            <w:noWrap/>
            <w:vAlign w:val="bottom"/>
            <w:hideMark/>
          </w:tcPr>
          <w:p w:rsidR="00CC774B" w:rsidRPr="00AD2C6C" w:rsidRDefault="00E6281D" w:rsidP="00D40E33">
            <w:pPr>
              <w:shd w:val="clear" w:color="000000" w:fill="FFFFFF"/>
              <w:spacing w:beforeAutospacing="1" w:afterAutospacing="1"/>
              <w:jc w:val="center"/>
              <w:textAlignment w:val="center"/>
              <w:rPr>
                <w:rFonts w:eastAsia="Times New Roman" w:cs="Calibri"/>
                <w:sz w:val="18"/>
                <w:szCs w:val="18"/>
              </w:rPr>
            </w:pPr>
            <w:r w:rsidRPr="00AD2C6C">
              <w:rPr>
                <w:rFonts w:eastAsia="Times New Roman" w:cs="Calibri"/>
                <w:sz w:val="18"/>
                <w:szCs w:val="18"/>
              </w:rPr>
              <w:t>26</w:t>
            </w:r>
          </w:p>
        </w:tc>
        <w:tc>
          <w:tcPr>
            <w:tcW w:w="1276" w:type="dxa"/>
            <w:tcBorders>
              <w:left w:val="single" w:sz="4" w:space="0" w:color="auto"/>
              <w:right w:val="single" w:sz="4" w:space="0" w:color="auto"/>
            </w:tcBorders>
            <w:shd w:val="clear" w:color="auto" w:fill="auto"/>
            <w:noWrap/>
            <w:vAlign w:val="bottom"/>
            <w:hideMark/>
          </w:tcPr>
          <w:p w:rsidR="00CC774B" w:rsidRPr="00AD2C6C" w:rsidRDefault="00E6281D" w:rsidP="00D40E33">
            <w:pPr>
              <w:shd w:val="clear" w:color="000000" w:fill="FFFFFF"/>
              <w:spacing w:beforeAutospacing="1" w:afterAutospacing="1"/>
              <w:jc w:val="center"/>
              <w:textAlignment w:val="center"/>
              <w:rPr>
                <w:rFonts w:eastAsia="Times New Roman" w:cs="Calibri"/>
                <w:b/>
                <w:sz w:val="18"/>
                <w:szCs w:val="18"/>
              </w:rPr>
            </w:pPr>
            <w:r w:rsidRPr="00AD2C6C">
              <w:rPr>
                <w:rFonts w:eastAsia="Times New Roman" w:cs="Calibri"/>
                <w:b/>
                <w:sz w:val="18"/>
                <w:szCs w:val="18"/>
              </w:rPr>
              <w:t>65</w:t>
            </w:r>
          </w:p>
        </w:tc>
        <w:tc>
          <w:tcPr>
            <w:tcW w:w="1418" w:type="dxa"/>
            <w:tcBorders>
              <w:left w:val="single" w:sz="4" w:space="0" w:color="auto"/>
            </w:tcBorders>
            <w:shd w:val="clear" w:color="auto" w:fill="auto"/>
            <w:noWrap/>
            <w:vAlign w:val="bottom"/>
            <w:hideMark/>
          </w:tcPr>
          <w:p w:rsidR="00CC774B" w:rsidRPr="00AD2C6C" w:rsidRDefault="00E6281D" w:rsidP="00D40E33">
            <w:pPr>
              <w:shd w:val="clear" w:color="000000" w:fill="FFFFFF"/>
              <w:spacing w:beforeAutospacing="1" w:afterAutospacing="1"/>
              <w:jc w:val="center"/>
              <w:textAlignment w:val="center"/>
              <w:rPr>
                <w:rFonts w:eastAsia="Times New Roman" w:cs="Calibri"/>
                <w:b/>
                <w:sz w:val="18"/>
                <w:szCs w:val="18"/>
              </w:rPr>
            </w:pPr>
            <w:r w:rsidRPr="00AD2C6C">
              <w:rPr>
                <w:rFonts w:eastAsia="Times New Roman" w:cs="Calibri"/>
                <w:b/>
                <w:sz w:val="18"/>
                <w:szCs w:val="18"/>
              </w:rPr>
              <w:t>18,4%</w:t>
            </w:r>
          </w:p>
        </w:tc>
      </w:tr>
      <w:tr w:rsidR="00F15DB1" w:rsidRPr="00CC774B" w:rsidTr="00AD2C6C">
        <w:trPr>
          <w:trHeight w:val="324"/>
          <w:jc w:val="center"/>
        </w:trPr>
        <w:tc>
          <w:tcPr>
            <w:tcW w:w="2196" w:type="dxa"/>
            <w:tcBorders>
              <w:right w:val="single" w:sz="4" w:space="0" w:color="auto"/>
            </w:tcBorders>
            <w:shd w:val="clear" w:color="auto" w:fill="auto"/>
            <w:noWrap/>
            <w:hideMark/>
          </w:tcPr>
          <w:p w:rsidR="00CC774B" w:rsidRPr="00AD2C6C" w:rsidRDefault="00E6281D" w:rsidP="00D40E33">
            <w:pPr>
              <w:shd w:val="clear" w:color="000000" w:fill="FFFFFF"/>
              <w:spacing w:beforeAutospacing="1" w:afterAutospacing="1"/>
              <w:jc w:val="right"/>
              <w:textAlignment w:val="center"/>
              <w:rPr>
                <w:rFonts w:eastAsia="Times New Roman" w:cs="Calibri"/>
                <w:b/>
                <w:bCs/>
                <w:sz w:val="18"/>
                <w:szCs w:val="18"/>
              </w:rPr>
            </w:pPr>
            <w:r w:rsidRPr="00AD2C6C">
              <w:rPr>
                <w:rFonts w:eastAsia="Times New Roman" w:cs="Calibri"/>
                <w:b/>
                <w:bCs/>
                <w:sz w:val="18"/>
                <w:szCs w:val="18"/>
              </w:rPr>
              <w:t>ΘΕΣΣΑΛΙΑ</w:t>
            </w:r>
          </w:p>
        </w:tc>
        <w:tc>
          <w:tcPr>
            <w:tcW w:w="1214" w:type="dxa"/>
            <w:tcBorders>
              <w:left w:val="single" w:sz="4" w:space="0" w:color="auto"/>
              <w:right w:val="single" w:sz="4" w:space="0" w:color="auto"/>
            </w:tcBorders>
            <w:shd w:val="clear" w:color="auto" w:fill="auto"/>
            <w:vAlign w:val="bottom"/>
          </w:tcPr>
          <w:p w:rsidR="00CC774B" w:rsidRPr="00AD2C6C" w:rsidRDefault="00E6281D" w:rsidP="00D40E33">
            <w:pPr>
              <w:shd w:val="clear" w:color="000000" w:fill="FFFFFF"/>
              <w:spacing w:beforeAutospacing="1" w:afterAutospacing="1"/>
              <w:jc w:val="center"/>
              <w:textAlignment w:val="center"/>
              <w:rPr>
                <w:rFonts w:eastAsia="Times New Roman" w:cs="Calibri"/>
                <w:b/>
                <w:sz w:val="18"/>
                <w:szCs w:val="18"/>
              </w:rPr>
            </w:pPr>
            <w:r w:rsidRPr="00AD2C6C">
              <w:rPr>
                <w:rFonts w:eastAsia="Times New Roman" w:cs="Calibri"/>
                <w:b/>
                <w:sz w:val="18"/>
                <w:szCs w:val="18"/>
              </w:rPr>
              <w:t>14.534</w:t>
            </w:r>
          </w:p>
        </w:tc>
        <w:tc>
          <w:tcPr>
            <w:tcW w:w="810" w:type="dxa"/>
            <w:tcBorders>
              <w:left w:val="single" w:sz="4" w:space="0" w:color="auto"/>
              <w:right w:val="single" w:sz="4" w:space="0" w:color="auto"/>
            </w:tcBorders>
            <w:shd w:val="clear" w:color="auto" w:fill="auto"/>
            <w:noWrap/>
            <w:vAlign w:val="bottom"/>
            <w:hideMark/>
          </w:tcPr>
          <w:p w:rsidR="00CC774B" w:rsidRPr="00AD2C6C" w:rsidRDefault="00E6281D" w:rsidP="00D40E33">
            <w:pPr>
              <w:shd w:val="clear" w:color="000000" w:fill="FFFFFF"/>
              <w:spacing w:beforeAutospacing="1" w:afterAutospacing="1"/>
              <w:jc w:val="center"/>
              <w:textAlignment w:val="center"/>
              <w:rPr>
                <w:rFonts w:eastAsia="Times New Roman" w:cs="Calibri"/>
                <w:sz w:val="18"/>
                <w:szCs w:val="18"/>
              </w:rPr>
            </w:pPr>
            <w:r w:rsidRPr="00AD2C6C">
              <w:rPr>
                <w:rFonts w:eastAsia="Times New Roman" w:cs="Calibri"/>
                <w:sz w:val="18"/>
                <w:szCs w:val="18"/>
              </w:rPr>
              <w:t>2</w:t>
            </w:r>
          </w:p>
        </w:tc>
        <w:tc>
          <w:tcPr>
            <w:tcW w:w="957" w:type="dxa"/>
            <w:tcBorders>
              <w:left w:val="single" w:sz="4" w:space="0" w:color="auto"/>
              <w:right w:val="single" w:sz="4" w:space="0" w:color="auto"/>
            </w:tcBorders>
            <w:shd w:val="clear" w:color="auto" w:fill="auto"/>
            <w:noWrap/>
            <w:vAlign w:val="bottom"/>
            <w:hideMark/>
          </w:tcPr>
          <w:p w:rsidR="00CC774B" w:rsidRPr="00AD2C6C" w:rsidRDefault="00E6281D" w:rsidP="00D40E33">
            <w:pPr>
              <w:shd w:val="clear" w:color="000000" w:fill="FFFFFF"/>
              <w:spacing w:beforeAutospacing="1" w:afterAutospacing="1"/>
              <w:jc w:val="center"/>
              <w:textAlignment w:val="center"/>
              <w:rPr>
                <w:rFonts w:eastAsia="Times New Roman" w:cs="Calibri"/>
                <w:sz w:val="18"/>
                <w:szCs w:val="18"/>
              </w:rPr>
            </w:pPr>
            <w:r w:rsidRPr="00AD2C6C">
              <w:rPr>
                <w:rFonts w:eastAsia="Times New Roman" w:cs="Calibri"/>
                <w:sz w:val="18"/>
                <w:szCs w:val="18"/>
              </w:rPr>
              <w:t>7</w:t>
            </w:r>
          </w:p>
        </w:tc>
        <w:tc>
          <w:tcPr>
            <w:tcW w:w="1169" w:type="dxa"/>
            <w:tcBorders>
              <w:left w:val="single" w:sz="4" w:space="0" w:color="auto"/>
              <w:right w:val="single" w:sz="4" w:space="0" w:color="auto"/>
            </w:tcBorders>
            <w:shd w:val="clear" w:color="auto" w:fill="auto"/>
            <w:noWrap/>
            <w:vAlign w:val="bottom"/>
            <w:hideMark/>
          </w:tcPr>
          <w:p w:rsidR="00CC774B" w:rsidRPr="00AD2C6C" w:rsidRDefault="00E6281D" w:rsidP="00D40E33">
            <w:pPr>
              <w:shd w:val="clear" w:color="000000" w:fill="FFFFFF"/>
              <w:spacing w:beforeAutospacing="1" w:afterAutospacing="1"/>
              <w:jc w:val="center"/>
              <w:textAlignment w:val="center"/>
              <w:rPr>
                <w:rFonts w:eastAsia="Times New Roman" w:cs="Calibri"/>
                <w:sz w:val="18"/>
                <w:szCs w:val="18"/>
              </w:rPr>
            </w:pPr>
            <w:r w:rsidRPr="00AD2C6C">
              <w:rPr>
                <w:rFonts w:eastAsia="Times New Roman" w:cs="Calibri"/>
                <w:sz w:val="18"/>
                <w:szCs w:val="18"/>
              </w:rPr>
              <w:t>4</w:t>
            </w:r>
          </w:p>
        </w:tc>
        <w:tc>
          <w:tcPr>
            <w:tcW w:w="1276" w:type="dxa"/>
            <w:tcBorders>
              <w:left w:val="single" w:sz="4" w:space="0" w:color="auto"/>
              <w:right w:val="single" w:sz="4" w:space="0" w:color="auto"/>
            </w:tcBorders>
            <w:shd w:val="clear" w:color="auto" w:fill="auto"/>
            <w:noWrap/>
            <w:vAlign w:val="bottom"/>
            <w:hideMark/>
          </w:tcPr>
          <w:p w:rsidR="00CC774B" w:rsidRPr="00AD2C6C" w:rsidRDefault="00E6281D" w:rsidP="00D40E33">
            <w:pPr>
              <w:shd w:val="clear" w:color="000000" w:fill="FFFFFF"/>
              <w:spacing w:beforeAutospacing="1" w:afterAutospacing="1"/>
              <w:jc w:val="center"/>
              <w:textAlignment w:val="center"/>
              <w:rPr>
                <w:rFonts w:eastAsia="Times New Roman" w:cs="Calibri"/>
                <w:b/>
                <w:sz w:val="18"/>
                <w:szCs w:val="18"/>
              </w:rPr>
            </w:pPr>
            <w:r w:rsidRPr="00AD2C6C">
              <w:rPr>
                <w:rFonts w:eastAsia="Times New Roman" w:cs="Calibri"/>
                <w:b/>
                <w:sz w:val="18"/>
                <w:szCs w:val="18"/>
              </w:rPr>
              <w:t>13</w:t>
            </w:r>
          </w:p>
        </w:tc>
        <w:tc>
          <w:tcPr>
            <w:tcW w:w="1418" w:type="dxa"/>
            <w:tcBorders>
              <w:left w:val="single" w:sz="4" w:space="0" w:color="auto"/>
            </w:tcBorders>
            <w:shd w:val="clear" w:color="auto" w:fill="auto"/>
            <w:noWrap/>
            <w:vAlign w:val="bottom"/>
            <w:hideMark/>
          </w:tcPr>
          <w:p w:rsidR="00CC774B" w:rsidRPr="00AD2C6C" w:rsidRDefault="00E6281D" w:rsidP="00D40E33">
            <w:pPr>
              <w:shd w:val="clear" w:color="000000" w:fill="FFFFFF"/>
              <w:spacing w:beforeAutospacing="1" w:afterAutospacing="1"/>
              <w:jc w:val="center"/>
              <w:textAlignment w:val="center"/>
              <w:rPr>
                <w:rFonts w:eastAsia="Times New Roman" w:cs="Calibri"/>
                <w:b/>
                <w:sz w:val="18"/>
                <w:szCs w:val="18"/>
              </w:rPr>
            </w:pPr>
            <w:r w:rsidRPr="00AD2C6C">
              <w:rPr>
                <w:rFonts w:eastAsia="Times New Roman" w:cs="Calibri"/>
                <w:b/>
                <w:sz w:val="18"/>
                <w:szCs w:val="18"/>
              </w:rPr>
              <w:t>3,7%</w:t>
            </w:r>
          </w:p>
        </w:tc>
      </w:tr>
      <w:tr w:rsidR="00F15DB1" w:rsidRPr="00CC774B" w:rsidTr="00AD2C6C">
        <w:trPr>
          <w:trHeight w:val="324"/>
          <w:jc w:val="center"/>
        </w:trPr>
        <w:tc>
          <w:tcPr>
            <w:tcW w:w="2196" w:type="dxa"/>
            <w:tcBorders>
              <w:right w:val="single" w:sz="4" w:space="0" w:color="auto"/>
            </w:tcBorders>
            <w:shd w:val="clear" w:color="auto" w:fill="auto"/>
            <w:noWrap/>
            <w:hideMark/>
          </w:tcPr>
          <w:p w:rsidR="00CC774B" w:rsidRPr="00AD2C6C" w:rsidRDefault="00E6281D" w:rsidP="00D40E33">
            <w:pPr>
              <w:shd w:val="clear" w:color="000000" w:fill="FFFFFF"/>
              <w:spacing w:beforeAutospacing="1" w:afterAutospacing="1"/>
              <w:jc w:val="right"/>
              <w:textAlignment w:val="center"/>
              <w:rPr>
                <w:rFonts w:eastAsia="Times New Roman" w:cs="Calibri"/>
                <w:b/>
                <w:bCs/>
                <w:sz w:val="18"/>
                <w:szCs w:val="18"/>
              </w:rPr>
            </w:pPr>
            <w:r w:rsidRPr="00AD2C6C">
              <w:rPr>
                <w:rFonts w:eastAsia="Times New Roman" w:cs="Calibri"/>
                <w:b/>
                <w:bCs/>
                <w:sz w:val="18"/>
                <w:szCs w:val="18"/>
              </w:rPr>
              <w:t>ΣΤΕΡΕΑ ΕΛΛΑΔΑ</w:t>
            </w:r>
          </w:p>
        </w:tc>
        <w:tc>
          <w:tcPr>
            <w:tcW w:w="1214" w:type="dxa"/>
            <w:tcBorders>
              <w:left w:val="single" w:sz="4" w:space="0" w:color="auto"/>
              <w:right w:val="single" w:sz="4" w:space="0" w:color="auto"/>
            </w:tcBorders>
            <w:shd w:val="clear" w:color="auto" w:fill="auto"/>
            <w:vAlign w:val="bottom"/>
          </w:tcPr>
          <w:p w:rsidR="00CC774B" w:rsidRPr="00AD2C6C" w:rsidRDefault="00E6281D" w:rsidP="00D40E33">
            <w:pPr>
              <w:shd w:val="clear" w:color="000000" w:fill="FFFFFF"/>
              <w:spacing w:beforeAutospacing="1" w:afterAutospacing="1"/>
              <w:jc w:val="center"/>
              <w:textAlignment w:val="center"/>
              <w:rPr>
                <w:rFonts w:eastAsia="Times New Roman" w:cs="Calibri"/>
                <w:b/>
                <w:sz w:val="18"/>
                <w:szCs w:val="18"/>
              </w:rPr>
            </w:pPr>
            <w:r w:rsidRPr="00AD2C6C">
              <w:rPr>
                <w:rFonts w:eastAsia="Times New Roman" w:cs="Calibri"/>
                <w:b/>
                <w:sz w:val="18"/>
                <w:szCs w:val="18"/>
              </w:rPr>
              <w:t>4.958</w:t>
            </w:r>
          </w:p>
        </w:tc>
        <w:tc>
          <w:tcPr>
            <w:tcW w:w="810" w:type="dxa"/>
            <w:tcBorders>
              <w:left w:val="single" w:sz="4" w:space="0" w:color="auto"/>
              <w:right w:val="single" w:sz="4" w:space="0" w:color="auto"/>
            </w:tcBorders>
            <w:shd w:val="clear" w:color="auto" w:fill="auto"/>
            <w:noWrap/>
            <w:vAlign w:val="bottom"/>
            <w:hideMark/>
          </w:tcPr>
          <w:p w:rsidR="00CC774B" w:rsidRPr="00AD2C6C" w:rsidRDefault="00E6281D" w:rsidP="00D40E33">
            <w:pPr>
              <w:shd w:val="clear" w:color="000000" w:fill="FFFFFF"/>
              <w:spacing w:beforeAutospacing="1" w:afterAutospacing="1"/>
              <w:jc w:val="center"/>
              <w:textAlignment w:val="center"/>
              <w:rPr>
                <w:rFonts w:eastAsia="Times New Roman" w:cs="Calibri"/>
                <w:sz w:val="18"/>
                <w:szCs w:val="18"/>
              </w:rPr>
            </w:pPr>
            <w:r w:rsidRPr="00AD2C6C">
              <w:rPr>
                <w:rFonts w:eastAsia="Times New Roman" w:cs="Calibri"/>
                <w:sz w:val="18"/>
                <w:szCs w:val="18"/>
              </w:rPr>
              <w:t>9</w:t>
            </w:r>
          </w:p>
        </w:tc>
        <w:tc>
          <w:tcPr>
            <w:tcW w:w="957" w:type="dxa"/>
            <w:tcBorders>
              <w:left w:val="single" w:sz="4" w:space="0" w:color="auto"/>
              <w:right w:val="single" w:sz="4" w:space="0" w:color="auto"/>
            </w:tcBorders>
            <w:shd w:val="clear" w:color="auto" w:fill="auto"/>
            <w:noWrap/>
            <w:vAlign w:val="bottom"/>
            <w:hideMark/>
          </w:tcPr>
          <w:p w:rsidR="00CC774B" w:rsidRPr="00AD2C6C" w:rsidRDefault="00E6281D" w:rsidP="00D40E33">
            <w:pPr>
              <w:shd w:val="clear" w:color="000000" w:fill="FFFFFF"/>
              <w:spacing w:beforeAutospacing="1" w:afterAutospacing="1"/>
              <w:jc w:val="center"/>
              <w:textAlignment w:val="center"/>
              <w:rPr>
                <w:rFonts w:eastAsia="Times New Roman" w:cs="Calibri"/>
                <w:sz w:val="18"/>
                <w:szCs w:val="18"/>
              </w:rPr>
            </w:pPr>
            <w:r w:rsidRPr="00AD2C6C">
              <w:rPr>
                <w:rFonts w:eastAsia="Times New Roman" w:cs="Calibri"/>
                <w:sz w:val="18"/>
                <w:szCs w:val="18"/>
              </w:rPr>
              <w:t>16</w:t>
            </w:r>
          </w:p>
        </w:tc>
        <w:tc>
          <w:tcPr>
            <w:tcW w:w="1169" w:type="dxa"/>
            <w:tcBorders>
              <w:left w:val="single" w:sz="4" w:space="0" w:color="auto"/>
              <w:right w:val="single" w:sz="4" w:space="0" w:color="auto"/>
            </w:tcBorders>
            <w:shd w:val="clear" w:color="auto" w:fill="auto"/>
            <w:noWrap/>
            <w:vAlign w:val="bottom"/>
            <w:hideMark/>
          </w:tcPr>
          <w:p w:rsidR="00CC774B" w:rsidRPr="00AD2C6C" w:rsidRDefault="00E6281D" w:rsidP="00D40E33">
            <w:pPr>
              <w:shd w:val="clear" w:color="000000" w:fill="FFFFFF"/>
              <w:spacing w:beforeAutospacing="1" w:afterAutospacing="1"/>
              <w:jc w:val="center"/>
              <w:textAlignment w:val="center"/>
              <w:rPr>
                <w:rFonts w:eastAsia="Times New Roman" w:cs="Calibri"/>
                <w:sz w:val="18"/>
                <w:szCs w:val="18"/>
              </w:rPr>
            </w:pPr>
            <w:r w:rsidRPr="00AD2C6C">
              <w:rPr>
                <w:rFonts w:eastAsia="Times New Roman" w:cs="Calibri"/>
                <w:sz w:val="18"/>
                <w:szCs w:val="18"/>
              </w:rPr>
              <w:t>11</w:t>
            </w:r>
          </w:p>
        </w:tc>
        <w:tc>
          <w:tcPr>
            <w:tcW w:w="1276" w:type="dxa"/>
            <w:tcBorders>
              <w:left w:val="single" w:sz="4" w:space="0" w:color="auto"/>
              <w:right w:val="single" w:sz="4" w:space="0" w:color="auto"/>
            </w:tcBorders>
            <w:shd w:val="clear" w:color="auto" w:fill="auto"/>
            <w:noWrap/>
            <w:vAlign w:val="bottom"/>
            <w:hideMark/>
          </w:tcPr>
          <w:p w:rsidR="00CC774B" w:rsidRPr="00AD2C6C" w:rsidRDefault="00E6281D" w:rsidP="00D40E33">
            <w:pPr>
              <w:shd w:val="clear" w:color="000000" w:fill="FFFFFF"/>
              <w:spacing w:beforeAutospacing="1" w:afterAutospacing="1"/>
              <w:jc w:val="center"/>
              <w:textAlignment w:val="center"/>
              <w:rPr>
                <w:rFonts w:eastAsia="Times New Roman" w:cs="Calibri"/>
                <w:b/>
                <w:sz w:val="18"/>
                <w:szCs w:val="18"/>
              </w:rPr>
            </w:pPr>
            <w:r w:rsidRPr="00AD2C6C">
              <w:rPr>
                <w:rFonts w:eastAsia="Times New Roman" w:cs="Calibri"/>
                <w:b/>
                <w:sz w:val="18"/>
                <w:szCs w:val="18"/>
              </w:rPr>
              <w:t>36</w:t>
            </w:r>
          </w:p>
        </w:tc>
        <w:tc>
          <w:tcPr>
            <w:tcW w:w="1418" w:type="dxa"/>
            <w:tcBorders>
              <w:left w:val="single" w:sz="4" w:space="0" w:color="auto"/>
            </w:tcBorders>
            <w:shd w:val="clear" w:color="auto" w:fill="auto"/>
            <w:noWrap/>
            <w:vAlign w:val="bottom"/>
            <w:hideMark/>
          </w:tcPr>
          <w:p w:rsidR="00CC774B" w:rsidRPr="00AD2C6C" w:rsidRDefault="00E6281D" w:rsidP="00D40E33">
            <w:pPr>
              <w:shd w:val="clear" w:color="000000" w:fill="FFFFFF"/>
              <w:spacing w:beforeAutospacing="1" w:afterAutospacing="1"/>
              <w:jc w:val="center"/>
              <w:textAlignment w:val="center"/>
              <w:rPr>
                <w:rFonts w:eastAsia="Times New Roman" w:cs="Calibri"/>
                <w:b/>
                <w:sz w:val="18"/>
                <w:szCs w:val="18"/>
              </w:rPr>
            </w:pPr>
            <w:r w:rsidRPr="00AD2C6C">
              <w:rPr>
                <w:rFonts w:eastAsia="Times New Roman" w:cs="Calibri"/>
                <w:b/>
                <w:sz w:val="18"/>
                <w:szCs w:val="18"/>
              </w:rPr>
              <w:t>10,2%</w:t>
            </w:r>
          </w:p>
        </w:tc>
      </w:tr>
      <w:tr w:rsidR="00F15DB1" w:rsidRPr="00CC774B" w:rsidTr="00AD2C6C">
        <w:trPr>
          <w:trHeight w:val="324"/>
          <w:jc w:val="center"/>
        </w:trPr>
        <w:tc>
          <w:tcPr>
            <w:tcW w:w="2196" w:type="dxa"/>
            <w:tcBorders>
              <w:right w:val="single" w:sz="4" w:space="0" w:color="auto"/>
            </w:tcBorders>
            <w:shd w:val="clear" w:color="auto" w:fill="auto"/>
            <w:noWrap/>
            <w:hideMark/>
          </w:tcPr>
          <w:p w:rsidR="00CC774B" w:rsidRPr="00AD2C6C" w:rsidRDefault="00E6281D" w:rsidP="00D40E33">
            <w:pPr>
              <w:shd w:val="clear" w:color="000000" w:fill="FFFFFF"/>
              <w:spacing w:beforeAutospacing="1" w:afterAutospacing="1"/>
              <w:jc w:val="right"/>
              <w:textAlignment w:val="center"/>
              <w:rPr>
                <w:rFonts w:eastAsia="Times New Roman" w:cs="Calibri"/>
                <w:b/>
                <w:bCs/>
                <w:sz w:val="18"/>
                <w:szCs w:val="18"/>
              </w:rPr>
            </w:pPr>
            <w:r w:rsidRPr="00AD2C6C">
              <w:rPr>
                <w:rFonts w:eastAsia="Times New Roman" w:cs="Calibri"/>
                <w:b/>
                <w:bCs/>
                <w:sz w:val="18"/>
                <w:szCs w:val="18"/>
              </w:rPr>
              <w:t>ΠΕΛΟΠΟΝΝΗΣΟΣ</w:t>
            </w:r>
          </w:p>
        </w:tc>
        <w:tc>
          <w:tcPr>
            <w:tcW w:w="1214" w:type="dxa"/>
            <w:tcBorders>
              <w:left w:val="single" w:sz="4" w:space="0" w:color="auto"/>
              <w:right w:val="single" w:sz="4" w:space="0" w:color="auto"/>
            </w:tcBorders>
            <w:shd w:val="clear" w:color="auto" w:fill="auto"/>
            <w:vAlign w:val="bottom"/>
          </w:tcPr>
          <w:p w:rsidR="00CC774B" w:rsidRPr="00AD2C6C" w:rsidRDefault="00E6281D" w:rsidP="00D40E33">
            <w:pPr>
              <w:shd w:val="clear" w:color="000000" w:fill="FFFFFF"/>
              <w:spacing w:beforeAutospacing="1" w:afterAutospacing="1"/>
              <w:jc w:val="center"/>
              <w:textAlignment w:val="center"/>
              <w:rPr>
                <w:rFonts w:eastAsia="Times New Roman" w:cs="Calibri"/>
                <w:b/>
                <w:sz w:val="18"/>
                <w:szCs w:val="18"/>
              </w:rPr>
            </w:pPr>
            <w:r w:rsidRPr="00AD2C6C">
              <w:rPr>
                <w:rFonts w:eastAsia="Times New Roman" w:cs="Calibri"/>
                <w:b/>
                <w:sz w:val="18"/>
                <w:szCs w:val="18"/>
              </w:rPr>
              <w:t>1.661</w:t>
            </w:r>
          </w:p>
        </w:tc>
        <w:tc>
          <w:tcPr>
            <w:tcW w:w="810" w:type="dxa"/>
            <w:tcBorders>
              <w:left w:val="single" w:sz="4" w:space="0" w:color="auto"/>
              <w:right w:val="single" w:sz="4" w:space="0" w:color="auto"/>
            </w:tcBorders>
            <w:shd w:val="clear" w:color="auto" w:fill="auto"/>
            <w:noWrap/>
            <w:vAlign w:val="bottom"/>
            <w:hideMark/>
          </w:tcPr>
          <w:p w:rsidR="00CC774B" w:rsidRPr="00AD2C6C" w:rsidRDefault="00E6281D" w:rsidP="00D40E33">
            <w:pPr>
              <w:shd w:val="clear" w:color="000000" w:fill="FFFFFF"/>
              <w:spacing w:beforeAutospacing="1" w:afterAutospacing="1"/>
              <w:jc w:val="center"/>
              <w:textAlignment w:val="center"/>
              <w:rPr>
                <w:rFonts w:eastAsia="Times New Roman" w:cs="Calibri"/>
                <w:sz w:val="18"/>
                <w:szCs w:val="18"/>
              </w:rPr>
            </w:pPr>
            <w:r w:rsidRPr="00AD2C6C">
              <w:rPr>
                <w:rFonts w:eastAsia="Times New Roman" w:cs="Calibri"/>
                <w:sz w:val="18"/>
                <w:szCs w:val="18"/>
              </w:rPr>
              <w:t>7</w:t>
            </w:r>
          </w:p>
        </w:tc>
        <w:tc>
          <w:tcPr>
            <w:tcW w:w="957" w:type="dxa"/>
            <w:tcBorders>
              <w:left w:val="single" w:sz="4" w:space="0" w:color="auto"/>
              <w:right w:val="single" w:sz="4" w:space="0" w:color="auto"/>
            </w:tcBorders>
            <w:shd w:val="clear" w:color="auto" w:fill="auto"/>
            <w:noWrap/>
            <w:vAlign w:val="bottom"/>
            <w:hideMark/>
          </w:tcPr>
          <w:p w:rsidR="00CC774B" w:rsidRPr="00AD2C6C" w:rsidRDefault="00E6281D" w:rsidP="00D40E33">
            <w:pPr>
              <w:shd w:val="clear" w:color="000000" w:fill="FFFFFF"/>
              <w:spacing w:beforeAutospacing="1" w:afterAutospacing="1"/>
              <w:jc w:val="center"/>
              <w:textAlignment w:val="center"/>
              <w:rPr>
                <w:rFonts w:eastAsia="Times New Roman" w:cs="Calibri"/>
                <w:sz w:val="18"/>
                <w:szCs w:val="18"/>
              </w:rPr>
            </w:pPr>
            <w:r w:rsidRPr="00AD2C6C">
              <w:rPr>
                <w:rFonts w:eastAsia="Times New Roman" w:cs="Calibri"/>
                <w:sz w:val="18"/>
                <w:szCs w:val="18"/>
              </w:rPr>
              <w:t>40</w:t>
            </w:r>
          </w:p>
        </w:tc>
        <w:tc>
          <w:tcPr>
            <w:tcW w:w="1169" w:type="dxa"/>
            <w:tcBorders>
              <w:left w:val="single" w:sz="4" w:space="0" w:color="auto"/>
              <w:right w:val="single" w:sz="4" w:space="0" w:color="auto"/>
            </w:tcBorders>
            <w:shd w:val="clear" w:color="auto" w:fill="auto"/>
            <w:noWrap/>
            <w:vAlign w:val="bottom"/>
            <w:hideMark/>
          </w:tcPr>
          <w:p w:rsidR="00CC774B" w:rsidRPr="00AD2C6C" w:rsidRDefault="00E6281D" w:rsidP="00D40E33">
            <w:pPr>
              <w:shd w:val="clear" w:color="000000" w:fill="FFFFFF"/>
              <w:spacing w:beforeAutospacing="1" w:afterAutospacing="1"/>
              <w:jc w:val="center"/>
              <w:textAlignment w:val="center"/>
              <w:rPr>
                <w:rFonts w:eastAsia="Times New Roman" w:cs="Calibri"/>
                <w:sz w:val="18"/>
                <w:szCs w:val="18"/>
              </w:rPr>
            </w:pPr>
            <w:r w:rsidRPr="00AD2C6C">
              <w:rPr>
                <w:rFonts w:eastAsia="Times New Roman" w:cs="Calibri"/>
                <w:sz w:val="18"/>
                <w:szCs w:val="18"/>
              </w:rPr>
              <w:t>6</w:t>
            </w:r>
          </w:p>
        </w:tc>
        <w:tc>
          <w:tcPr>
            <w:tcW w:w="1276" w:type="dxa"/>
            <w:tcBorders>
              <w:left w:val="single" w:sz="4" w:space="0" w:color="auto"/>
              <w:right w:val="single" w:sz="4" w:space="0" w:color="auto"/>
            </w:tcBorders>
            <w:shd w:val="clear" w:color="auto" w:fill="auto"/>
            <w:noWrap/>
            <w:vAlign w:val="bottom"/>
            <w:hideMark/>
          </w:tcPr>
          <w:p w:rsidR="00CC774B" w:rsidRPr="00AD2C6C" w:rsidRDefault="00E6281D" w:rsidP="00D40E33">
            <w:pPr>
              <w:shd w:val="clear" w:color="000000" w:fill="FFFFFF"/>
              <w:spacing w:beforeAutospacing="1" w:afterAutospacing="1"/>
              <w:jc w:val="center"/>
              <w:textAlignment w:val="center"/>
              <w:rPr>
                <w:rFonts w:eastAsia="Times New Roman" w:cs="Calibri"/>
                <w:b/>
                <w:sz w:val="18"/>
                <w:szCs w:val="18"/>
              </w:rPr>
            </w:pPr>
            <w:r w:rsidRPr="00AD2C6C">
              <w:rPr>
                <w:rFonts w:eastAsia="Times New Roman" w:cs="Calibri"/>
                <w:b/>
                <w:sz w:val="18"/>
                <w:szCs w:val="18"/>
              </w:rPr>
              <w:t>53</w:t>
            </w:r>
          </w:p>
        </w:tc>
        <w:tc>
          <w:tcPr>
            <w:tcW w:w="1418" w:type="dxa"/>
            <w:tcBorders>
              <w:left w:val="single" w:sz="4" w:space="0" w:color="auto"/>
            </w:tcBorders>
            <w:shd w:val="clear" w:color="auto" w:fill="auto"/>
            <w:noWrap/>
            <w:vAlign w:val="bottom"/>
            <w:hideMark/>
          </w:tcPr>
          <w:p w:rsidR="00CC774B" w:rsidRPr="00AD2C6C" w:rsidRDefault="00E6281D" w:rsidP="00D40E33">
            <w:pPr>
              <w:shd w:val="clear" w:color="000000" w:fill="FFFFFF"/>
              <w:spacing w:beforeAutospacing="1" w:afterAutospacing="1"/>
              <w:jc w:val="center"/>
              <w:textAlignment w:val="center"/>
              <w:rPr>
                <w:rFonts w:eastAsia="Times New Roman" w:cs="Calibri"/>
                <w:b/>
                <w:sz w:val="18"/>
                <w:szCs w:val="18"/>
              </w:rPr>
            </w:pPr>
            <w:r w:rsidRPr="00AD2C6C">
              <w:rPr>
                <w:rFonts w:eastAsia="Times New Roman" w:cs="Calibri"/>
                <w:b/>
                <w:sz w:val="18"/>
                <w:szCs w:val="18"/>
              </w:rPr>
              <w:t>15,0%</w:t>
            </w:r>
          </w:p>
        </w:tc>
      </w:tr>
      <w:tr w:rsidR="00F15DB1" w:rsidRPr="00CC774B" w:rsidTr="00AD2C6C">
        <w:trPr>
          <w:trHeight w:val="324"/>
          <w:jc w:val="center"/>
        </w:trPr>
        <w:tc>
          <w:tcPr>
            <w:tcW w:w="2196" w:type="dxa"/>
            <w:tcBorders>
              <w:right w:val="single" w:sz="4" w:space="0" w:color="auto"/>
            </w:tcBorders>
            <w:shd w:val="clear" w:color="auto" w:fill="auto"/>
            <w:noWrap/>
            <w:hideMark/>
          </w:tcPr>
          <w:p w:rsidR="00CC774B" w:rsidRPr="00AD2C6C" w:rsidRDefault="00E6281D" w:rsidP="00D40E33">
            <w:pPr>
              <w:shd w:val="clear" w:color="000000" w:fill="FFFFFF"/>
              <w:spacing w:beforeAutospacing="1" w:afterAutospacing="1"/>
              <w:jc w:val="right"/>
              <w:textAlignment w:val="center"/>
              <w:rPr>
                <w:rFonts w:eastAsia="Times New Roman" w:cs="Calibri"/>
                <w:b/>
                <w:bCs/>
                <w:sz w:val="18"/>
                <w:szCs w:val="18"/>
              </w:rPr>
            </w:pPr>
            <w:r w:rsidRPr="00AD2C6C">
              <w:rPr>
                <w:rFonts w:eastAsia="Times New Roman" w:cs="Calibri"/>
                <w:b/>
                <w:bCs/>
                <w:sz w:val="18"/>
                <w:szCs w:val="18"/>
              </w:rPr>
              <w:t>ΗΠΕΙΡΟΣ</w:t>
            </w:r>
          </w:p>
        </w:tc>
        <w:tc>
          <w:tcPr>
            <w:tcW w:w="1214" w:type="dxa"/>
            <w:tcBorders>
              <w:left w:val="single" w:sz="4" w:space="0" w:color="auto"/>
              <w:right w:val="single" w:sz="4" w:space="0" w:color="auto"/>
            </w:tcBorders>
            <w:shd w:val="clear" w:color="auto" w:fill="auto"/>
            <w:vAlign w:val="bottom"/>
          </w:tcPr>
          <w:p w:rsidR="00CC774B" w:rsidRPr="00AD2C6C" w:rsidRDefault="00E6281D" w:rsidP="00D40E33">
            <w:pPr>
              <w:shd w:val="clear" w:color="000000" w:fill="FFFFFF"/>
              <w:spacing w:beforeAutospacing="1" w:afterAutospacing="1"/>
              <w:jc w:val="center"/>
              <w:textAlignment w:val="center"/>
              <w:rPr>
                <w:rFonts w:eastAsia="Times New Roman" w:cs="Calibri"/>
                <w:b/>
                <w:sz w:val="18"/>
                <w:szCs w:val="18"/>
              </w:rPr>
            </w:pPr>
            <w:r w:rsidRPr="00AD2C6C">
              <w:rPr>
                <w:rFonts w:eastAsia="Times New Roman" w:cs="Calibri"/>
                <w:b/>
                <w:sz w:val="18"/>
                <w:szCs w:val="18"/>
              </w:rPr>
              <w:t>1.500</w:t>
            </w:r>
          </w:p>
        </w:tc>
        <w:tc>
          <w:tcPr>
            <w:tcW w:w="810" w:type="dxa"/>
            <w:tcBorders>
              <w:left w:val="single" w:sz="4" w:space="0" w:color="auto"/>
              <w:right w:val="single" w:sz="4" w:space="0" w:color="auto"/>
            </w:tcBorders>
            <w:shd w:val="clear" w:color="auto" w:fill="auto"/>
            <w:noWrap/>
            <w:vAlign w:val="bottom"/>
            <w:hideMark/>
          </w:tcPr>
          <w:p w:rsidR="00CC774B" w:rsidRPr="00AD2C6C" w:rsidRDefault="00E6281D" w:rsidP="00D40E33">
            <w:pPr>
              <w:shd w:val="clear" w:color="000000" w:fill="FFFFFF"/>
              <w:spacing w:beforeAutospacing="1" w:afterAutospacing="1"/>
              <w:jc w:val="center"/>
              <w:textAlignment w:val="center"/>
              <w:rPr>
                <w:rFonts w:eastAsia="Times New Roman" w:cs="Calibri"/>
                <w:sz w:val="18"/>
                <w:szCs w:val="18"/>
              </w:rPr>
            </w:pPr>
            <w:r w:rsidRPr="00AD2C6C">
              <w:rPr>
                <w:rFonts w:eastAsia="Times New Roman" w:cs="Calibri"/>
                <w:sz w:val="18"/>
                <w:szCs w:val="18"/>
              </w:rPr>
              <w:t>4</w:t>
            </w:r>
          </w:p>
        </w:tc>
        <w:tc>
          <w:tcPr>
            <w:tcW w:w="957" w:type="dxa"/>
            <w:tcBorders>
              <w:left w:val="single" w:sz="4" w:space="0" w:color="auto"/>
              <w:right w:val="single" w:sz="4" w:space="0" w:color="auto"/>
            </w:tcBorders>
            <w:shd w:val="clear" w:color="auto" w:fill="auto"/>
            <w:noWrap/>
            <w:vAlign w:val="bottom"/>
            <w:hideMark/>
          </w:tcPr>
          <w:p w:rsidR="00CC774B" w:rsidRPr="00AD2C6C" w:rsidRDefault="00E6281D" w:rsidP="00D40E33">
            <w:pPr>
              <w:shd w:val="clear" w:color="000000" w:fill="FFFFFF"/>
              <w:spacing w:beforeAutospacing="1" w:afterAutospacing="1"/>
              <w:jc w:val="center"/>
              <w:textAlignment w:val="center"/>
              <w:rPr>
                <w:rFonts w:eastAsia="Times New Roman" w:cs="Calibri"/>
                <w:sz w:val="18"/>
                <w:szCs w:val="18"/>
              </w:rPr>
            </w:pPr>
            <w:r w:rsidRPr="00AD2C6C">
              <w:rPr>
                <w:rFonts w:eastAsia="Times New Roman" w:cs="Calibri"/>
                <w:sz w:val="18"/>
                <w:szCs w:val="18"/>
              </w:rPr>
              <w:t>4</w:t>
            </w:r>
          </w:p>
        </w:tc>
        <w:tc>
          <w:tcPr>
            <w:tcW w:w="1169" w:type="dxa"/>
            <w:tcBorders>
              <w:left w:val="single" w:sz="4" w:space="0" w:color="auto"/>
              <w:right w:val="single" w:sz="4" w:space="0" w:color="auto"/>
            </w:tcBorders>
            <w:shd w:val="clear" w:color="auto" w:fill="auto"/>
            <w:noWrap/>
            <w:vAlign w:val="bottom"/>
            <w:hideMark/>
          </w:tcPr>
          <w:p w:rsidR="00CC774B" w:rsidRPr="00AD2C6C" w:rsidRDefault="00E6281D" w:rsidP="00D40E33">
            <w:pPr>
              <w:shd w:val="clear" w:color="000000" w:fill="FFFFFF"/>
              <w:spacing w:beforeAutospacing="1" w:afterAutospacing="1"/>
              <w:jc w:val="center"/>
              <w:textAlignment w:val="center"/>
              <w:rPr>
                <w:rFonts w:eastAsia="Times New Roman" w:cs="Calibri"/>
                <w:sz w:val="18"/>
                <w:szCs w:val="18"/>
              </w:rPr>
            </w:pPr>
            <w:r w:rsidRPr="00AD2C6C">
              <w:rPr>
                <w:rFonts w:eastAsia="Times New Roman" w:cs="Calibri"/>
                <w:sz w:val="18"/>
                <w:szCs w:val="18"/>
              </w:rPr>
              <w:t>3</w:t>
            </w:r>
          </w:p>
        </w:tc>
        <w:tc>
          <w:tcPr>
            <w:tcW w:w="1276" w:type="dxa"/>
            <w:tcBorders>
              <w:left w:val="single" w:sz="4" w:space="0" w:color="auto"/>
              <w:right w:val="single" w:sz="4" w:space="0" w:color="auto"/>
            </w:tcBorders>
            <w:shd w:val="clear" w:color="auto" w:fill="auto"/>
            <w:noWrap/>
            <w:vAlign w:val="bottom"/>
            <w:hideMark/>
          </w:tcPr>
          <w:p w:rsidR="00CC774B" w:rsidRPr="00AD2C6C" w:rsidRDefault="00E6281D" w:rsidP="00D40E33">
            <w:pPr>
              <w:shd w:val="clear" w:color="000000" w:fill="FFFFFF"/>
              <w:spacing w:beforeAutospacing="1" w:afterAutospacing="1"/>
              <w:jc w:val="center"/>
              <w:textAlignment w:val="center"/>
              <w:rPr>
                <w:rFonts w:eastAsia="Times New Roman" w:cs="Calibri"/>
                <w:b/>
                <w:sz w:val="18"/>
                <w:szCs w:val="18"/>
              </w:rPr>
            </w:pPr>
            <w:r w:rsidRPr="00AD2C6C">
              <w:rPr>
                <w:rFonts w:eastAsia="Times New Roman" w:cs="Calibri"/>
                <w:b/>
                <w:sz w:val="18"/>
                <w:szCs w:val="18"/>
              </w:rPr>
              <w:t>11</w:t>
            </w:r>
          </w:p>
        </w:tc>
        <w:tc>
          <w:tcPr>
            <w:tcW w:w="1418" w:type="dxa"/>
            <w:tcBorders>
              <w:left w:val="single" w:sz="4" w:space="0" w:color="auto"/>
            </w:tcBorders>
            <w:shd w:val="clear" w:color="auto" w:fill="auto"/>
            <w:noWrap/>
            <w:vAlign w:val="bottom"/>
            <w:hideMark/>
          </w:tcPr>
          <w:p w:rsidR="00CC774B" w:rsidRPr="00AD2C6C" w:rsidRDefault="00E6281D" w:rsidP="00D40E33">
            <w:pPr>
              <w:shd w:val="clear" w:color="000000" w:fill="FFFFFF"/>
              <w:spacing w:beforeAutospacing="1" w:afterAutospacing="1"/>
              <w:jc w:val="center"/>
              <w:textAlignment w:val="center"/>
              <w:rPr>
                <w:rFonts w:eastAsia="Times New Roman" w:cs="Calibri"/>
                <w:b/>
                <w:sz w:val="18"/>
                <w:szCs w:val="18"/>
              </w:rPr>
            </w:pPr>
            <w:r w:rsidRPr="00AD2C6C">
              <w:rPr>
                <w:rFonts w:eastAsia="Times New Roman" w:cs="Calibri"/>
                <w:b/>
                <w:sz w:val="18"/>
                <w:szCs w:val="18"/>
              </w:rPr>
              <w:t>3,1%</w:t>
            </w:r>
          </w:p>
        </w:tc>
      </w:tr>
      <w:tr w:rsidR="00F15DB1" w:rsidRPr="00CC774B" w:rsidTr="00AD2C6C">
        <w:trPr>
          <w:trHeight w:val="324"/>
          <w:jc w:val="center"/>
        </w:trPr>
        <w:tc>
          <w:tcPr>
            <w:tcW w:w="2196" w:type="dxa"/>
            <w:tcBorders>
              <w:right w:val="single" w:sz="4" w:space="0" w:color="auto"/>
            </w:tcBorders>
            <w:shd w:val="clear" w:color="auto" w:fill="auto"/>
            <w:noWrap/>
            <w:hideMark/>
          </w:tcPr>
          <w:p w:rsidR="00CC774B" w:rsidRPr="00AD2C6C" w:rsidRDefault="00E6281D" w:rsidP="00D40E33">
            <w:pPr>
              <w:shd w:val="clear" w:color="000000" w:fill="FFFFFF"/>
              <w:spacing w:beforeAutospacing="1" w:afterAutospacing="1"/>
              <w:jc w:val="right"/>
              <w:textAlignment w:val="center"/>
              <w:rPr>
                <w:rFonts w:eastAsia="Times New Roman" w:cs="Calibri"/>
                <w:b/>
                <w:bCs/>
                <w:sz w:val="18"/>
                <w:szCs w:val="18"/>
              </w:rPr>
            </w:pPr>
            <w:r w:rsidRPr="00AD2C6C">
              <w:rPr>
                <w:rFonts w:eastAsia="Times New Roman" w:cs="Calibri"/>
                <w:b/>
                <w:bCs/>
                <w:sz w:val="18"/>
                <w:szCs w:val="18"/>
              </w:rPr>
              <w:t>ΚΡΗΤΗ</w:t>
            </w:r>
          </w:p>
        </w:tc>
        <w:tc>
          <w:tcPr>
            <w:tcW w:w="1214" w:type="dxa"/>
            <w:tcBorders>
              <w:left w:val="single" w:sz="4" w:space="0" w:color="auto"/>
              <w:right w:val="single" w:sz="4" w:space="0" w:color="auto"/>
            </w:tcBorders>
            <w:shd w:val="clear" w:color="auto" w:fill="auto"/>
            <w:vAlign w:val="bottom"/>
          </w:tcPr>
          <w:p w:rsidR="00CC774B" w:rsidRPr="00AD2C6C" w:rsidRDefault="00E6281D" w:rsidP="00D40E33">
            <w:pPr>
              <w:shd w:val="clear" w:color="000000" w:fill="FFFFFF"/>
              <w:spacing w:beforeAutospacing="1" w:afterAutospacing="1"/>
              <w:jc w:val="center"/>
              <w:textAlignment w:val="center"/>
              <w:rPr>
                <w:rFonts w:eastAsia="Times New Roman" w:cs="Calibri"/>
                <w:b/>
                <w:sz w:val="18"/>
                <w:szCs w:val="18"/>
              </w:rPr>
            </w:pPr>
            <w:r w:rsidRPr="00AD2C6C">
              <w:rPr>
                <w:rFonts w:eastAsia="Times New Roman" w:cs="Calibri"/>
                <w:b/>
                <w:sz w:val="18"/>
                <w:szCs w:val="18"/>
              </w:rPr>
              <w:t>1.211</w:t>
            </w:r>
          </w:p>
        </w:tc>
        <w:tc>
          <w:tcPr>
            <w:tcW w:w="810" w:type="dxa"/>
            <w:tcBorders>
              <w:left w:val="single" w:sz="4" w:space="0" w:color="auto"/>
              <w:right w:val="single" w:sz="4" w:space="0" w:color="auto"/>
            </w:tcBorders>
            <w:shd w:val="clear" w:color="auto" w:fill="auto"/>
            <w:noWrap/>
            <w:vAlign w:val="bottom"/>
            <w:hideMark/>
          </w:tcPr>
          <w:p w:rsidR="00CC774B" w:rsidRPr="00AD2C6C" w:rsidRDefault="00E6281D" w:rsidP="00D40E33">
            <w:pPr>
              <w:shd w:val="clear" w:color="000000" w:fill="FFFFFF"/>
              <w:spacing w:beforeAutospacing="1" w:afterAutospacing="1"/>
              <w:jc w:val="center"/>
              <w:textAlignment w:val="center"/>
              <w:rPr>
                <w:rFonts w:eastAsia="Times New Roman" w:cs="Calibri"/>
                <w:sz w:val="18"/>
                <w:szCs w:val="18"/>
              </w:rPr>
            </w:pPr>
            <w:r w:rsidRPr="00AD2C6C">
              <w:rPr>
                <w:rFonts w:eastAsia="Times New Roman" w:cs="Calibri"/>
                <w:sz w:val="18"/>
                <w:szCs w:val="18"/>
              </w:rPr>
              <w:t>2</w:t>
            </w:r>
          </w:p>
        </w:tc>
        <w:tc>
          <w:tcPr>
            <w:tcW w:w="957" w:type="dxa"/>
            <w:tcBorders>
              <w:left w:val="single" w:sz="4" w:space="0" w:color="auto"/>
              <w:right w:val="single" w:sz="4" w:space="0" w:color="auto"/>
            </w:tcBorders>
            <w:shd w:val="clear" w:color="auto" w:fill="auto"/>
            <w:noWrap/>
            <w:vAlign w:val="bottom"/>
            <w:hideMark/>
          </w:tcPr>
          <w:p w:rsidR="00CC774B" w:rsidRPr="00AD2C6C" w:rsidRDefault="00E6281D" w:rsidP="00D40E33">
            <w:pPr>
              <w:shd w:val="clear" w:color="000000" w:fill="FFFFFF"/>
              <w:spacing w:beforeAutospacing="1" w:afterAutospacing="1"/>
              <w:jc w:val="center"/>
              <w:textAlignment w:val="center"/>
              <w:rPr>
                <w:rFonts w:eastAsia="Times New Roman" w:cs="Calibri"/>
                <w:sz w:val="18"/>
                <w:szCs w:val="18"/>
              </w:rPr>
            </w:pPr>
            <w:r w:rsidRPr="00AD2C6C">
              <w:rPr>
                <w:rFonts w:eastAsia="Times New Roman" w:cs="Calibri"/>
                <w:sz w:val="18"/>
                <w:szCs w:val="18"/>
              </w:rPr>
              <w:t>1</w:t>
            </w:r>
          </w:p>
        </w:tc>
        <w:tc>
          <w:tcPr>
            <w:tcW w:w="1169" w:type="dxa"/>
            <w:tcBorders>
              <w:left w:val="single" w:sz="4" w:space="0" w:color="auto"/>
              <w:right w:val="single" w:sz="4" w:space="0" w:color="auto"/>
            </w:tcBorders>
            <w:shd w:val="clear" w:color="auto" w:fill="auto"/>
            <w:noWrap/>
            <w:vAlign w:val="bottom"/>
            <w:hideMark/>
          </w:tcPr>
          <w:p w:rsidR="00CC774B" w:rsidRPr="00AD2C6C" w:rsidRDefault="00E6281D" w:rsidP="00D40E33">
            <w:pPr>
              <w:shd w:val="clear" w:color="000000" w:fill="FFFFFF"/>
              <w:spacing w:beforeAutospacing="1" w:afterAutospacing="1"/>
              <w:jc w:val="center"/>
              <w:textAlignment w:val="center"/>
              <w:rPr>
                <w:rFonts w:eastAsia="Times New Roman" w:cs="Calibri"/>
                <w:sz w:val="18"/>
                <w:szCs w:val="18"/>
              </w:rPr>
            </w:pPr>
            <w:r w:rsidRPr="00AD2C6C">
              <w:rPr>
                <w:rFonts w:eastAsia="Times New Roman" w:cs="Calibri"/>
                <w:sz w:val="18"/>
                <w:szCs w:val="18"/>
              </w:rPr>
              <w:t>7</w:t>
            </w:r>
          </w:p>
        </w:tc>
        <w:tc>
          <w:tcPr>
            <w:tcW w:w="1276" w:type="dxa"/>
            <w:tcBorders>
              <w:left w:val="single" w:sz="4" w:space="0" w:color="auto"/>
              <w:right w:val="single" w:sz="4" w:space="0" w:color="auto"/>
            </w:tcBorders>
            <w:shd w:val="clear" w:color="auto" w:fill="auto"/>
            <w:noWrap/>
            <w:vAlign w:val="bottom"/>
            <w:hideMark/>
          </w:tcPr>
          <w:p w:rsidR="00CC774B" w:rsidRPr="00AD2C6C" w:rsidRDefault="00E6281D" w:rsidP="00D40E33">
            <w:pPr>
              <w:shd w:val="clear" w:color="000000" w:fill="FFFFFF"/>
              <w:spacing w:beforeAutospacing="1" w:afterAutospacing="1"/>
              <w:jc w:val="center"/>
              <w:textAlignment w:val="center"/>
              <w:rPr>
                <w:rFonts w:eastAsia="Times New Roman" w:cs="Calibri"/>
                <w:b/>
                <w:sz w:val="18"/>
                <w:szCs w:val="18"/>
              </w:rPr>
            </w:pPr>
            <w:r w:rsidRPr="00AD2C6C">
              <w:rPr>
                <w:rFonts w:eastAsia="Times New Roman" w:cs="Calibri"/>
                <w:b/>
                <w:sz w:val="18"/>
                <w:szCs w:val="18"/>
              </w:rPr>
              <w:t>10</w:t>
            </w:r>
          </w:p>
        </w:tc>
        <w:tc>
          <w:tcPr>
            <w:tcW w:w="1418" w:type="dxa"/>
            <w:tcBorders>
              <w:left w:val="single" w:sz="4" w:space="0" w:color="auto"/>
            </w:tcBorders>
            <w:shd w:val="clear" w:color="auto" w:fill="auto"/>
            <w:noWrap/>
            <w:vAlign w:val="bottom"/>
            <w:hideMark/>
          </w:tcPr>
          <w:p w:rsidR="00CC774B" w:rsidRPr="00AD2C6C" w:rsidRDefault="00E6281D" w:rsidP="00D40E33">
            <w:pPr>
              <w:shd w:val="clear" w:color="000000" w:fill="FFFFFF"/>
              <w:spacing w:beforeAutospacing="1" w:afterAutospacing="1"/>
              <w:jc w:val="center"/>
              <w:textAlignment w:val="center"/>
              <w:rPr>
                <w:rFonts w:eastAsia="Times New Roman" w:cs="Calibri"/>
                <w:b/>
                <w:sz w:val="18"/>
                <w:szCs w:val="18"/>
              </w:rPr>
            </w:pPr>
            <w:r w:rsidRPr="00AD2C6C">
              <w:rPr>
                <w:rFonts w:eastAsia="Times New Roman" w:cs="Calibri"/>
                <w:b/>
                <w:sz w:val="18"/>
                <w:szCs w:val="18"/>
              </w:rPr>
              <w:t>2,8%</w:t>
            </w:r>
          </w:p>
        </w:tc>
      </w:tr>
      <w:tr w:rsidR="00F15DB1" w:rsidRPr="00CC774B" w:rsidTr="00AD2C6C">
        <w:trPr>
          <w:trHeight w:val="324"/>
          <w:jc w:val="center"/>
        </w:trPr>
        <w:tc>
          <w:tcPr>
            <w:tcW w:w="2196" w:type="dxa"/>
            <w:tcBorders>
              <w:right w:val="single" w:sz="4" w:space="0" w:color="auto"/>
            </w:tcBorders>
            <w:shd w:val="clear" w:color="auto" w:fill="auto"/>
            <w:noWrap/>
            <w:hideMark/>
          </w:tcPr>
          <w:p w:rsidR="00CC774B" w:rsidRPr="00AD2C6C" w:rsidRDefault="00E6281D" w:rsidP="00D40E33">
            <w:pPr>
              <w:shd w:val="clear" w:color="000000" w:fill="FFFFFF"/>
              <w:spacing w:beforeAutospacing="1" w:afterAutospacing="1"/>
              <w:jc w:val="right"/>
              <w:textAlignment w:val="center"/>
              <w:rPr>
                <w:rFonts w:eastAsia="Times New Roman" w:cs="Calibri"/>
                <w:b/>
                <w:bCs/>
                <w:sz w:val="18"/>
                <w:szCs w:val="18"/>
              </w:rPr>
            </w:pPr>
            <w:r w:rsidRPr="00AD2C6C">
              <w:rPr>
                <w:rFonts w:eastAsia="Times New Roman" w:cs="Calibri"/>
                <w:b/>
                <w:bCs/>
                <w:sz w:val="18"/>
                <w:szCs w:val="18"/>
              </w:rPr>
              <w:t>ΒΟΡΕΙΟ ΑΙΓΑΙΟ</w:t>
            </w:r>
          </w:p>
        </w:tc>
        <w:tc>
          <w:tcPr>
            <w:tcW w:w="1214" w:type="dxa"/>
            <w:tcBorders>
              <w:left w:val="single" w:sz="4" w:space="0" w:color="auto"/>
              <w:right w:val="single" w:sz="4" w:space="0" w:color="auto"/>
            </w:tcBorders>
            <w:shd w:val="clear" w:color="auto" w:fill="auto"/>
            <w:vAlign w:val="bottom"/>
          </w:tcPr>
          <w:p w:rsidR="00CC774B" w:rsidRPr="00AD2C6C" w:rsidRDefault="00E6281D" w:rsidP="00D40E33">
            <w:pPr>
              <w:shd w:val="clear" w:color="000000" w:fill="FFFFFF"/>
              <w:spacing w:before="100" w:beforeAutospacing="1" w:after="100" w:afterAutospacing="1"/>
              <w:jc w:val="center"/>
              <w:textAlignment w:val="center"/>
              <w:rPr>
                <w:rFonts w:eastAsia="Times New Roman" w:cs="Calibri"/>
                <w:b/>
                <w:sz w:val="18"/>
                <w:szCs w:val="18"/>
              </w:rPr>
            </w:pPr>
            <w:r w:rsidRPr="00AD2C6C">
              <w:rPr>
                <w:rFonts w:eastAsia="Times New Roman" w:cs="Calibri"/>
                <w:b/>
                <w:sz w:val="18"/>
                <w:szCs w:val="18"/>
              </w:rPr>
              <w:t>755</w:t>
            </w:r>
          </w:p>
        </w:tc>
        <w:tc>
          <w:tcPr>
            <w:tcW w:w="810" w:type="dxa"/>
            <w:tcBorders>
              <w:left w:val="single" w:sz="4" w:space="0" w:color="auto"/>
              <w:right w:val="single" w:sz="4" w:space="0" w:color="auto"/>
            </w:tcBorders>
            <w:shd w:val="clear" w:color="auto" w:fill="auto"/>
            <w:noWrap/>
            <w:vAlign w:val="bottom"/>
            <w:hideMark/>
          </w:tcPr>
          <w:p w:rsidR="00CC774B" w:rsidRPr="00AD2C6C" w:rsidRDefault="00E6281D" w:rsidP="00D40E33">
            <w:pPr>
              <w:shd w:val="clear" w:color="000000" w:fill="FFFFFF"/>
              <w:spacing w:beforeAutospacing="1" w:afterAutospacing="1"/>
              <w:jc w:val="center"/>
              <w:textAlignment w:val="center"/>
              <w:rPr>
                <w:rFonts w:eastAsia="Times New Roman" w:cs="Calibri"/>
                <w:sz w:val="18"/>
                <w:szCs w:val="18"/>
              </w:rPr>
            </w:pPr>
            <w:r w:rsidRPr="00AD2C6C">
              <w:rPr>
                <w:rFonts w:eastAsia="Times New Roman" w:cs="Calibri"/>
                <w:sz w:val="18"/>
                <w:szCs w:val="18"/>
              </w:rPr>
              <w:t>4</w:t>
            </w:r>
          </w:p>
        </w:tc>
        <w:tc>
          <w:tcPr>
            <w:tcW w:w="957" w:type="dxa"/>
            <w:tcBorders>
              <w:left w:val="single" w:sz="4" w:space="0" w:color="auto"/>
              <w:right w:val="single" w:sz="4" w:space="0" w:color="auto"/>
            </w:tcBorders>
            <w:shd w:val="clear" w:color="auto" w:fill="auto"/>
            <w:noWrap/>
            <w:vAlign w:val="bottom"/>
            <w:hideMark/>
          </w:tcPr>
          <w:p w:rsidR="00CC774B" w:rsidRPr="00AD2C6C" w:rsidRDefault="00E6281D" w:rsidP="00D40E33">
            <w:pPr>
              <w:shd w:val="clear" w:color="000000" w:fill="FFFFFF"/>
              <w:spacing w:beforeAutospacing="1" w:afterAutospacing="1"/>
              <w:jc w:val="center"/>
              <w:textAlignment w:val="center"/>
              <w:rPr>
                <w:rFonts w:eastAsia="Times New Roman" w:cs="Calibri"/>
                <w:sz w:val="18"/>
                <w:szCs w:val="18"/>
              </w:rPr>
            </w:pPr>
            <w:r w:rsidRPr="00AD2C6C">
              <w:rPr>
                <w:rFonts w:eastAsia="Times New Roman" w:cs="Calibri"/>
                <w:sz w:val="18"/>
                <w:szCs w:val="18"/>
              </w:rPr>
              <w:t>9</w:t>
            </w:r>
          </w:p>
        </w:tc>
        <w:tc>
          <w:tcPr>
            <w:tcW w:w="1169" w:type="dxa"/>
            <w:tcBorders>
              <w:left w:val="single" w:sz="4" w:space="0" w:color="auto"/>
              <w:right w:val="single" w:sz="4" w:space="0" w:color="auto"/>
            </w:tcBorders>
            <w:shd w:val="clear" w:color="auto" w:fill="auto"/>
            <w:noWrap/>
            <w:vAlign w:val="bottom"/>
            <w:hideMark/>
          </w:tcPr>
          <w:p w:rsidR="00CC774B" w:rsidRPr="00AD2C6C" w:rsidRDefault="00E6281D" w:rsidP="00D40E33">
            <w:pPr>
              <w:shd w:val="clear" w:color="000000" w:fill="FFFFFF"/>
              <w:spacing w:beforeAutospacing="1" w:afterAutospacing="1"/>
              <w:jc w:val="center"/>
              <w:textAlignment w:val="center"/>
              <w:rPr>
                <w:rFonts w:eastAsia="Times New Roman" w:cs="Calibri"/>
                <w:sz w:val="18"/>
                <w:szCs w:val="18"/>
              </w:rPr>
            </w:pPr>
            <w:r w:rsidRPr="00AD2C6C">
              <w:rPr>
                <w:rFonts w:eastAsia="Times New Roman" w:cs="Calibri"/>
                <w:sz w:val="18"/>
                <w:szCs w:val="18"/>
              </w:rPr>
              <w:t>6</w:t>
            </w:r>
          </w:p>
        </w:tc>
        <w:tc>
          <w:tcPr>
            <w:tcW w:w="1276" w:type="dxa"/>
            <w:tcBorders>
              <w:left w:val="single" w:sz="4" w:space="0" w:color="auto"/>
              <w:right w:val="single" w:sz="4" w:space="0" w:color="auto"/>
            </w:tcBorders>
            <w:shd w:val="clear" w:color="auto" w:fill="auto"/>
            <w:noWrap/>
            <w:vAlign w:val="bottom"/>
            <w:hideMark/>
          </w:tcPr>
          <w:p w:rsidR="00CC774B" w:rsidRPr="00AD2C6C" w:rsidRDefault="00E6281D" w:rsidP="00D40E33">
            <w:pPr>
              <w:shd w:val="clear" w:color="000000" w:fill="FFFFFF"/>
              <w:spacing w:beforeAutospacing="1" w:afterAutospacing="1"/>
              <w:jc w:val="center"/>
              <w:textAlignment w:val="center"/>
              <w:rPr>
                <w:rFonts w:eastAsia="Times New Roman" w:cs="Calibri"/>
                <w:b/>
                <w:sz w:val="18"/>
                <w:szCs w:val="18"/>
              </w:rPr>
            </w:pPr>
            <w:r w:rsidRPr="00AD2C6C">
              <w:rPr>
                <w:rFonts w:eastAsia="Times New Roman" w:cs="Calibri"/>
                <w:b/>
                <w:sz w:val="18"/>
                <w:szCs w:val="18"/>
              </w:rPr>
              <w:t>19</w:t>
            </w:r>
          </w:p>
        </w:tc>
        <w:tc>
          <w:tcPr>
            <w:tcW w:w="1418" w:type="dxa"/>
            <w:tcBorders>
              <w:left w:val="single" w:sz="4" w:space="0" w:color="auto"/>
            </w:tcBorders>
            <w:shd w:val="clear" w:color="auto" w:fill="auto"/>
            <w:noWrap/>
            <w:vAlign w:val="bottom"/>
            <w:hideMark/>
          </w:tcPr>
          <w:p w:rsidR="00CC774B" w:rsidRPr="00AD2C6C" w:rsidRDefault="00E6281D" w:rsidP="00D40E33">
            <w:pPr>
              <w:shd w:val="clear" w:color="000000" w:fill="FFFFFF"/>
              <w:spacing w:beforeAutospacing="1" w:afterAutospacing="1"/>
              <w:jc w:val="center"/>
              <w:textAlignment w:val="center"/>
              <w:rPr>
                <w:rFonts w:eastAsia="Times New Roman" w:cs="Calibri"/>
                <w:b/>
                <w:sz w:val="18"/>
                <w:szCs w:val="18"/>
              </w:rPr>
            </w:pPr>
            <w:r w:rsidRPr="00AD2C6C">
              <w:rPr>
                <w:rFonts w:eastAsia="Times New Roman" w:cs="Calibri"/>
                <w:b/>
                <w:sz w:val="18"/>
                <w:szCs w:val="18"/>
              </w:rPr>
              <w:t>5,4%</w:t>
            </w:r>
          </w:p>
        </w:tc>
      </w:tr>
      <w:tr w:rsidR="00F15DB1" w:rsidRPr="00CC774B" w:rsidTr="00AD2C6C">
        <w:trPr>
          <w:trHeight w:val="324"/>
          <w:jc w:val="center"/>
        </w:trPr>
        <w:tc>
          <w:tcPr>
            <w:tcW w:w="2196" w:type="dxa"/>
            <w:tcBorders>
              <w:right w:val="single" w:sz="4" w:space="0" w:color="auto"/>
            </w:tcBorders>
            <w:shd w:val="clear" w:color="auto" w:fill="auto"/>
            <w:noWrap/>
            <w:hideMark/>
          </w:tcPr>
          <w:p w:rsidR="00CC774B" w:rsidRPr="00AD2C6C" w:rsidRDefault="00E6281D" w:rsidP="00D40E33">
            <w:pPr>
              <w:shd w:val="clear" w:color="000000" w:fill="FFFFFF"/>
              <w:spacing w:beforeAutospacing="1" w:afterAutospacing="1"/>
              <w:jc w:val="right"/>
              <w:textAlignment w:val="center"/>
              <w:rPr>
                <w:rFonts w:eastAsia="Times New Roman" w:cs="Calibri"/>
                <w:b/>
                <w:bCs/>
                <w:sz w:val="18"/>
                <w:szCs w:val="18"/>
              </w:rPr>
            </w:pPr>
            <w:r w:rsidRPr="00AD2C6C">
              <w:rPr>
                <w:rFonts w:eastAsia="Times New Roman" w:cs="Calibri"/>
                <w:b/>
                <w:bCs/>
                <w:sz w:val="18"/>
                <w:szCs w:val="18"/>
              </w:rPr>
              <w:t>ΙΟΝΙΑ</w:t>
            </w:r>
          </w:p>
        </w:tc>
        <w:tc>
          <w:tcPr>
            <w:tcW w:w="1214" w:type="dxa"/>
            <w:tcBorders>
              <w:left w:val="single" w:sz="4" w:space="0" w:color="auto"/>
              <w:right w:val="single" w:sz="4" w:space="0" w:color="auto"/>
            </w:tcBorders>
            <w:shd w:val="clear" w:color="auto" w:fill="auto"/>
            <w:vAlign w:val="bottom"/>
          </w:tcPr>
          <w:p w:rsidR="00CC774B" w:rsidRPr="00AD2C6C" w:rsidRDefault="00E6281D" w:rsidP="00D40E33">
            <w:pPr>
              <w:shd w:val="clear" w:color="000000" w:fill="FFFFFF"/>
              <w:spacing w:beforeAutospacing="1" w:afterAutospacing="1"/>
              <w:jc w:val="center"/>
              <w:textAlignment w:val="center"/>
              <w:rPr>
                <w:rFonts w:eastAsia="Times New Roman" w:cs="Calibri"/>
                <w:b/>
                <w:sz w:val="18"/>
                <w:szCs w:val="18"/>
              </w:rPr>
            </w:pPr>
            <w:r w:rsidRPr="00AD2C6C">
              <w:rPr>
                <w:rFonts w:eastAsia="Times New Roman" w:cs="Calibri"/>
                <w:b/>
                <w:sz w:val="18"/>
                <w:szCs w:val="18"/>
              </w:rPr>
              <w:t>639</w:t>
            </w:r>
          </w:p>
        </w:tc>
        <w:tc>
          <w:tcPr>
            <w:tcW w:w="810" w:type="dxa"/>
            <w:tcBorders>
              <w:left w:val="single" w:sz="4" w:space="0" w:color="auto"/>
              <w:right w:val="single" w:sz="4" w:space="0" w:color="auto"/>
            </w:tcBorders>
            <w:shd w:val="clear" w:color="auto" w:fill="auto"/>
            <w:noWrap/>
            <w:vAlign w:val="bottom"/>
            <w:hideMark/>
          </w:tcPr>
          <w:p w:rsidR="00CC774B" w:rsidRPr="00AD2C6C" w:rsidRDefault="00E6281D" w:rsidP="00D40E33">
            <w:pPr>
              <w:shd w:val="clear" w:color="000000" w:fill="FFFFFF"/>
              <w:spacing w:beforeAutospacing="1" w:afterAutospacing="1"/>
              <w:jc w:val="center"/>
              <w:textAlignment w:val="center"/>
              <w:rPr>
                <w:rFonts w:eastAsia="Times New Roman" w:cs="Calibri"/>
                <w:sz w:val="18"/>
                <w:szCs w:val="18"/>
              </w:rPr>
            </w:pPr>
            <w:r w:rsidRPr="00AD2C6C">
              <w:rPr>
                <w:rFonts w:eastAsia="Times New Roman" w:cs="Calibri"/>
                <w:sz w:val="18"/>
                <w:szCs w:val="18"/>
              </w:rPr>
              <w:t>6</w:t>
            </w:r>
          </w:p>
        </w:tc>
        <w:tc>
          <w:tcPr>
            <w:tcW w:w="957" w:type="dxa"/>
            <w:tcBorders>
              <w:left w:val="single" w:sz="4" w:space="0" w:color="auto"/>
              <w:right w:val="single" w:sz="4" w:space="0" w:color="auto"/>
            </w:tcBorders>
            <w:shd w:val="clear" w:color="auto" w:fill="auto"/>
            <w:noWrap/>
            <w:vAlign w:val="bottom"/>
            <w:hideMark/>
          </w:tcPr>
          <w:p w:rsidR="00CC774B" w:rsidRPr="00AD2C6C" w:rsidRDefault="00E6281D" w:rsidP="00D40E33">
            <w:pPr>
              <w:shd w:val="clear" w:color="000000" w:fill="FFFFFF"/>
              <w:spacing w:beforeAutospacing="1" w:afterAutospacing="1"/>
              <w:jc w:val="center"/>
              <w:textAlignment w:val="center"/>
              <w:rPr>
                <w:rFonts w:eastAsia="Times New Roman" w:cs="Calibri"/>
                <w:sz w:val="18"/>
                <w:szCs w:val="18"/>
              </w:rPr>
            </w:pPr>
            <w:r w:rsidRPr="00AD2C6C">
              <w:rPr>
                <w:rFonts w:eastAsia="Times New Roman" w:cs="Calibri"/>
                <w:sz w:val="18"/>
                <w:szCs w:val="18"/>
              </w:rPr>
              <w:t>6</w:t>
            </w:r>
          </w:p>
        </w:tc>
        <w:tc>
          <w:tcPr>
            <w:tcW w:w="1169" w:type="dxa"/>
            <w:tcBorders>
              <w:left w:val="single" w:sz="4" w:space="0" w:color="auto"/>
              <w:right w:val="single" w:sz="4" w:space="0" w:color="auto"/>
            </w:tcBorders>
            <w:shd w:val="clear" w:color="auto" w:fill="auto"/>
            <w:noWrap/>
            <w:vAlign w:val="bottom"/>
            <w:hideMark/>
          </w:tcPr>
          <w:p w:rsidR="00CC774B" w:rsidRPr="00AD2C6C" w:rsidRDefault="00E6281D" w:rsidP="00D40E33">
            <w:pPr>
              <w:shd w:val="clear" w:color="000000" w:fill="FFFFFF"/>
              <w:spacing w:beforeAutospacing="1" w:afterAutospacing="1"/>
              <w:jc w:val="center"/>
              <w:textAlignment w:val="center"/>
              <w:rPr>
                <w:rFonts w:eastAsia="Times New Roman" w:cs="Calibri"/>
                <w:sz w:val="18"/>
                <w:szCs w:val="18"/>
              </w:rPr>
            </w:pPr>
            <w:r w:rsidRPr="00AD2C6C">
              <w:rPr>
                <w:rFonts w:eastAsia="Times New Roman" w:cs="Calibri"/>
                <w:sz w:val="18"/>
                <w:szCs w:val="18"/>
              </w:rPr>
              <w:t>3</w:t>
            </w:r>
          </w:p>
        </w:tc>
        <w:tc>
          <w:tcPr>
            <w:tcW w:w="1276" w:type="dxa"/>
            <w:tcBorders>
              <w:left w:val="single" w:sz="4" w:space="0" w:color="auto"/>
              <w:right w:val="single" w:sz="4" w:space="0" w:color="auto"/>
            </w:tcBorders>
            <w:shd w:val="clear" w:color="auto" w:fill="auto"/>
            <w:noWrap/>
            <w:vAlign w:val="bottom"/>
            <w:hideMark/>
          </w:tcPr>
          <w:p w:rsidR="00CC774B" w:rsidRPr="00AD2C6C" w:rsidRDefault="00E6281D" w:rsidP="00D40E33">
            <w:pPr>
              <w:shd w:val="clear" w:color="000000" w:fill="FFFFFF"/>
              <w:spacing w:beforeAutospacing="1" w:afterAutospacing="1"/>
              <w:jc w:val="center"/>
              <w:textAlignment w:val="center"/>
              <w:rPr>
                <w:rFonts w:eastAsia="Times New Roman" w:cs="Calibri"/>
                <w:b/>
                <w:sz w:val="18"/>
                <w:szCs w:val="18"/>
              </w:rPr>
            </w:pPr>
            <w:r w:rsidRPr="00AD2C6C">
              <w:rPr>
                <w:rFonts w:eastAsia="Times New Roman" w:cs="Calibri"/>
                <w:b/>
                <w:sz w:val="18"/>
                <w:szCs w:val="18"/>
              </w:rPr>
              <w:t>15</w:t>
            </w:r>
          </w:p>
        </w:tc>
        <w:tc>
          <w:tcPr>
            <w:tcW w:w="1418" w:type="dxa"/>
            <w:tcBorders>
              <w:left w:val="single" w:sz="4" w:space="0" w:color="auto"/>
            </w:tcBorders>
            <w:shd w:val="clear" w:color="auto" w:fill="auto"/>
            <w:noWrap/>
            <w:vAlign w:val="bottom"/>
            <w:hideMark/>
          </w:tcPr>
          <w:p w:rsidR="00CC774B" w:rsidRPr="00AD2C6C" w:rsidRDefault="00E6281D" w:rsidP="00D40E33">
            <w:pPr>
              <w:shd w:val="clear" w:color="000000" w:fill="FFFFFF"/>
              <w:spacing w:beforeAutospacing="1" w:afterAutospacing="1"/>
              <w:jc w:val="center"/>
              <w:textAlignment w:val="center"/>
              <w:rPr>
                <w:rFonts w:eastAsia="Times New Roman" w:cs="Calibri"/>
                <w:b/>
                <w:sz w:val="18"/>
                <w:szCs w:val="18"/>
              </w:rPr>
            </w:pPr>
            <w:r w:rsidRPr="00AD2C6C">
              <w:rPr>
                <w:rFonts w:eastAsia="Times New Roman" w:cs="Calibri"/>
                <w:b/>
                <w:sz w:val="18"/>
                <w:szCs w:val="18"/>
              </w:rPr>
              <w:t>4,2%</w:t>
            </w:r>
          </w:p>
        </w:tc>
      </w:tr>
      <w:tr w:rsidR="00F15DB1" w:rsidRPr="00CC774B" w:rsidTr="00AD2C6C">
        <w:trPr>
          <w:trHeight w:val="324"/>
          <w:jc w:val="center"/>
        </w:trPr>
        <w:tc>
          <w:tcPr>
            <w:tcW w:w="2196" w:type="dxa"/>
            <w:tcBorders>
              <w:right w:val="single" w:sz="4" w:space="0" w:color="auto"/>
            </w:tcBorders>
            <w:shd w:val="clear" w:color="auto" w:fill="auto"/>
            <w:noWrap/>
            <w:hideMark/>
          </w:tcPr>
          <w:p w:rsidR="00CC774B" w:rsidRPr="00AD2C6C" w:rsidRDefault="00E6281D" w:rsidP="00D40E33">
            <w:pPr>
              <w:shd w:val="clear" w:color="000000" w:fill="FFFFFF"/>
              <w:spacing w:beforeAutospacing="1" w:afterAutospacing="1"/>
              <w:jc w:val="right"/>
              <w:textAlignment w:val="center"/>
              <w:rPr>
                <w:rFonts w:eastAsia="Times New Roman" w:cs="Calibri"/>
                <w:b/>
                <w:bCs/>
                <w:sz w:val="18"/>
                <w:szCs w:val="18"/>
              </w:rPr>
            </w:pPr>
            <w:r w:rsidRPr="00AD2C6C">
              <w:rPr>
                <w:rFonts w:eastAsia="Times New Roman" w:cs="Calibri"/>
                <w:b/>
                <w:bCs/>
                <w:sz w:val="18"/>
                <w:szCs w:val="18"/>
              </w:rPr>
              <w:t>ΝΟΤΙΟ ΑΙΓΑΙΟ</w:t>
            </w:r>
          </w:p>
        </w:tc>
        <w:tc>
          <w:tcPr>
            <w:tcW w:w="1214" w:type="dxa"/>
            <w:tcBorders>
              <w:left w:val="single" w:sz="4" w:space="0" w:color="auto"/>
              <w:right w:val="single" w:sz="4" w:space="0" w:color="auto"/>
            </w:tcBorders>
            <w:shd w:val="clear" w:color="auto" w:fill="auto"/>
            <w:vAlign w:val="bottom"/>
          </w:tcPr>
          <w:p w:rsidR="00CC774B" w:rsidRPr="00AD2C6C" w:rsidRDefault="00E6281D" w:rsidP="00D40E33">
            <w:pPr>
              <w:shd w:val="clear" w:color="000000" w:fill="FFFFFF"/>
              <w:spacing w:beforeAutospacing="1" w:afterAutospacing="1"/>
              <w:jc w:val="center"/>
              <w:textAlignment w:val="center"/>
              <w:rPr>
                <w:rFonts w:eastAsia="Times New Roman" w:cs="Calibri"/>
                <w:b/>
                <w:sz w:val="18"/>
                <w:szCs w:val="18"/>
              </w:rPr>
            </w:pPr>
            <w:r w:rsidRPr="00AD2C6C">
              <w:rPr>
                <w:rFonts w:eastAsia="Times New Roman" w:cs="Calibri"/>
                <w:b/>
                <w:sz w:val="18"/>
                <w:szCs w:val="18"/>
              </w:rPr>
              <w:t>554</w:t>
            </w:r>
          </w:p>
        </w:tc>
        <w:tc>
          <w:tcPr>
            <w:tcW w:w="810" w:type="dxa"/>
            <w:tcBorders>
              <w:left w:val="single" w:sz="4" w:space="0" w:color="auto"/>
              <w:right w:val="single" w:sz="4" w:space="0" w:color="auto"/>
            </w:tcBorders>
            <w:shd w:val="clear" w:color="auto" w:fill="auto"/>
            <w:noWrap/>
            <w:vAlign w:val="bottom"/>
            <w:hideMark/>
          </w:tcPr>
          <w:p w:rsidR="00CC774B" w:rsidRPr="00AD2C6C" w:rsidRDefault="00E6281D" w:rsidP="00D40E33">
            <w:pPr>
              <w:shd w:val="clear" w:color="000000" w:fill="FFFFFF"/>
              <w:spacing w:beforeAutospacing="1" w:afterAutospacing="1"/>
              <w:jc w:val="center"/>
              <w:textAlignment w:val="center"/>
              <w:rPr>
                <w:rFonts w:eastAsia="Times New Roman" w:cs="Calibri"/>
                <w:sz w:val="18"/>
                <w:szCs w:val="18"/>
              </w:rPr>
            </w:pPr>
            <w:r w:rsidRPr="00AD2C6C">
              <w:rPr>
                <w:rFonts w:eastAsia="Times New Roman" w:cs="Calibri"/>
                <w:sz w:val="18"/>
                <w:szCs w:val="18"/>
              </w:rPr>
              <w:t>3</w:t>
            </w:r>
          </w:p>
        </w:tc>
        <w:tc>
          <w:tcPr>
            <w:tcW w:w="957" w:type="dxa"/>
            <w:tcBorders>
              <w:left w:val="single" w:sz="4" w:space="0" w:color="auto"/>
              <w:right w:val="single" w:sz="4" w:space="0" w:color="auto"/>
            </w:tcBorders>
            <w:shd w:val="clear" w:color="auto" w:fill="auto"/>
            <w:noWrap/>
            <w:vAlign w:val="bottom"/>
            <w:hideMark/>
          </w:tcPr>
          <w:p w:rsidR="00CC774B" w:rsidRPr="00AD2C6C" w:rsidRDefault="00E6281D" w:rsidP="00D40E33">
            <w:pPr>
              <w:shd w:val="clear" w:color="000000" w:fill="FFFFFF"/>
              <w:spacing w:beforeAutospacing="1" w:afterAutospacing="1"/>
              <w:jc w:val="center"/>
              <w:textAlignment w:val="center"/>
              <w:rPr>
                <w:rFonts w:eastAsia="Times New Roman" w:cs="Calibri"/>
                <w:sz w:val="18"/>
                <w:szCs w:val="18"/>
              </w:rPr>
            </w:pPr>
            <w:r w:rsidRPr="00AD2C6C">
              <w:rPr>
                <w:rFonts w:eastAsia="Times New Roman" w:cs="Calibri"/>
                <w:sz w:val="18"/>
                <w:szCs w:val="18"/>
              </w:rPr>
              <w:t>1</w:t>
            </w:r>
          </w:p>
        </w:tc>
        <w:tc>
          <w:tcPr>
            <w:tcW w:w="1169" w:type="dxa"/>
            <w:tcBorders>
              <w:left w:val="single" w:sz="4" w:space="0" w:color="auto"/>
              <w:right w:val="single" w:sz="4" w:space="0" w:color="auto"/>
            </w:tcBorders>
            <w:shd w:val="clear" w:color="auto" w:fill="auto"/>
            <w:noWrap/>
            <w:vAlign w:val="bottom"/>
            <w:hideMark/>
          </w:tcPr>
          <w:p w:rsidR="00CC774B" w:rsidRPr="00AD2C6C" w:rsidRDefault="00E6281D" w:rsidP="00D40E33">
            <w:pPr>
              <w:shd w:val="clear" w:color="000000" w:fill="FFFFFF"/>
              <w:spacing w:beforeAutospacing="1" w:afterAutospacing="1"/>
              <w:jc w:val="center"/>
              <w:textAlignment w:val="center"/>
              <w:rPr>
                <w:rFonts w:eastAsia="Times New Roman" w:cs="Calibri"/>
                <w:sz w:val="18"/>
                <w:szCs w:val="18"/>
              </w:rPr>
            </w:pPr>
            <w:r w:rsidRPr="00AD2C6C">
              <w:rPr>
                <w:rFonts w:eastAsia="Times New Roman" w:cs="Calibri"/>
                <w:sz w:val="18"/>
                <w:szCs w:val="18"/>
              </w:rPr>
              <w:t>2</w:t>
            </w:r>
          </w:p>
        </w:tc>
        <w:tc>
          <w:tcPr>
            <w:tcW w:w="1276" w:type="dxa"/>
            <w:tcBorders>
              <w:left w:val="single" w:sz="4" w:space="0" w:color="auto"/>
              <w:right w:val="single" w:sz="4" w:space="0" w:color="auto"/>
            </w:tcBorders>
            <w:shd w:val="clear" w:color="auto" w:fill="auto"/>
            <w:noWrap/>
            <w:vAlign w:val="bottom"/>
            <w:hideMark/>
          </w:tcPr>
          <w:p w:rsidR="00CC774B" w:rsidRPr="00AD2C6C" w:rsidRDefault="00E6281D" w:rsidP="00D40E33">
            <w:pPr>
              <w:shd w:val="clear" w:color="000000" w:fill="FFFFFF"/>
              <w:spacing w:beforeAutospacing="1" w:afterAutospacing="1"/>
              <w:jc w:val="center"/>
              <w:textAlignment w:val="center"/>
              <w:rPr>
                <w:rFonts w:eastAsia="Times New Roman" w:cs="Calibri"/>
                <w:b/>
                <w:sz w:val="18"/>
                <w:szCs w:val="18"/>
              </w:rPr>
            </w:pPr>
            <w:r w:rsidRPr="00AD2C6C">
              <w:rPr>
                <w:rFonts w:eastAsia="Times New Roman" w:cs="Calibri"/>
                <w:b/>
                <w:sz w:val="18"/>
                <w:szCs w:val="18"/>
              </w:rPr>
              <w:t>6</w:t>
            </w:r>
          </w:p>
        </w:tc>
        <w:tc>
          <w:tcPr>
            <w:tcW w:w="1418" w:type="dxa"/>
            <w:tcBorders>
              <w:left w:val="single" w:sz="4" w:space="0" w:color="auto"/>
            </w:tcBorders>
            <w:shd w:val="clear" w:color="auto" w:fill="auto"/>
            <w:noWrap/>
            <w:vAlign w:val="bottom"/>
            <w:hideMark/>
          </w:tcPr>
          <w:p w:rsidR="00CC774B" w:rsidRPr="00AD2C6C" w:rsidRDefault="00E6281D" w:rsidP="00D40E33">
            <w:pPr>
              <w:shd w:val="clear" w:color="000000" w:fill="FFFFFF"/>
              <w:spacing w:beforeAutospacing="1" w:afterAutospacing="1"/>
              <w:jc w:val="center"/>
              <w:textAlignment w:val="center"/>
              <w:rPr>
                <w:rFonts w:eastAsia="Times New Roman" w:cs="Calibri"/>
                <w:b/>
                <w:sz w:val="18"/>
                <w:szCs w:val="18"/>
              </w:rPr>
            </w:pPr>
            <w:r w:rsidRPr="00AD2C6C">
              <w:rPr>
                <w:rFonts w:eastAsia="Times New Roman" w:cs="Calibri"/>
                <w:b/>
                <w:sz w:val="18"/>
                <w:szCs w:val="18"/>
              </w:rPr>
              <w:t>1,7%</w:t>
            </w:r>
          </w:p>
        </w:tc>
      </w:tr>
      <w:tr w:rsidR="00F15DB1" w:rsidRPr="00CC774B" w:rsidTr="00AD2C6C">
        <w:trPr>
          <w:trHeight w:val="324"/>
          <w:jc w:val="center"/>
        </w:trPr>
        <w:tc>
          <w:tcPr>
            <w:tcW w:w="2196" w:type="dxa"/>
            <w:tcBorders>
              <w:right w:val="single" w:sz="4" w:space="0" w:color="auto"/>
            </w:tcBorders>
            <w:shd w:val="clear" w:color="auto" w:fill="auto"/>
            <w:noWrap/>
            <w:hideMark/>
          </w:tcPr>
          <w:p w:rsidR="00CC774B" w:rsidRPr="00AD2C6C" w:rsidRDefault="00E6281D" w:rsidP="00D40E33">
            <w:pPr>
              <w:shd w:val="clear" w:color="000000" w:fill="FFFFFF"/>
              <w:spacing w:beforeAutospacing="1" w:afterAutospacing="1"/>
              <w:jc w:val="right"/>
              <w:textAlignment w:val="center"/>
              <w:rPr>
                <w:rFonts w:eastAsia="Times New Roman" w:cs="Calibri"/>
                <w:b/>
                <w:bCs/>
                <w:sz w:val="18"/>
                <w:szCs w:val="18"/>
              </w:rPr>
            </w:pPr>
            <w:r w:rsidRPr="00AD2C6C">
              <w:rPr>
                <w:rFonts w:eastAsia="Times New Roman" w:cs="Calibri"/>
                <w:b/>
                <w:bCs/>
                <w:sz w:val="18"/>
                <w:szCs w:val="18"/>
              </w:rPr>
              <w:t>ΔΥΤΙΚΗ ΜΑΚΕΔΟΝΙΑ</w:t>
            </w:r>
          </w:p>
        </w:tc>
        <w:tc>
          <w:tcPr>
            <w:tcW w:w="1214" w:type="dxa"/>
            <w:tcBorders>
              <w:left w:val="single" w:sz="4" w:space="0" w:color="auto"/>
              <w:right w:val="single" w:sz="4" w:space="0" w:color="auto"/>
            </w:tcBorders>
            <w:shd w:val="clear" w:color="auto" w:fill="auto"/>
            <w:vAlign w:val="bottom"/>
          </w:tcPr>
          <w:p w:rsidR="00CC774B" w:rsidRPr="00AD2C6C" w:rsidRDefault="00E6281D" w:rsidP="00D40E33">
            <w:pPr>
              <w:shd w:val="clear" w:color="000000" w:fill="FFFFFF"/>
              <w:spacing w:beforeAutospacing="1" w:afterAutospacing="1"/>
              <w:jc w:val="center"/>
              <w:textAlignment w:val="center"/>
              <w:rPr>
                <w:rFonts w:eastAsia="Times New Roman" w:cs="Calibri"/>
                <w:b/>
                <w:sz w:val="18"/>
                <w:szCs w:val="18"/>
              </w:rPr>
            </w:pPr>
            <w:r w:rsidRPr="00AD2C6C">
              <w:rPr>
                <w:rFonts w:eastAsia="Times New Roman" w:cs="Calibri"/>
                <w:b/>
                <w:sz w:val="18"/>
                <w:szCs w:val="18"/>
              </w:rPr>
              <w:t>328</w:t>
            </w:r>
          </w:p>
        </w:tc>
        <w:tc>
          <w:tcPr>
            <w:tcW w:w="810" w:type="dxa"/>
            <w:tcBorders>
              <w:left w:val="single" w:sz="4" w:space="0" w:color="auto"/>
              <w:right w:val="single" w:sz="4" w:space="0" w:color="auto"/>
            </w:tcBorders>
            <w:shd w:val="clear" w:color="auto" w:fill="auto"/>
            <w:noWrap/>
            <w:vAlign w:val="bottom"/>
            <w:hideMark/>
          </w:tcPr>
          <w:p w:rsidR="00CC774B" w:rsidRPr="00AD2C6C" w:rsidRDefault="00E6281D" w:rsidP="00D40E33">
            <w:pPr>
              <w:shd w:val="clear" w:color="000000" w:fill="FFFFFF"/>
              <w:spacing w:beforeAutospacing="1" w:afterAutospacing="1"/>
              <w:jc w:val="center"/>
              <w:textAlignment w:val="center"/>
              <w:rPr>
                <w:rFonts w:eastAsia="Times New Roman" w:cs="Calibri"/>
                <w:sz w:val="18"/>
                <w:szCs w:val="18"/>
              </w:rPr>
            </w:pPr>
            <w:r w:rsidRPr="00AD2C6C">
              <w:rPr>
                <w:rFonts w:eastAsia="Times New Roman" w:cs="Calibri"/>
                <w:sz w:val="18"/>
                <w:szCs w:val="18"/>
              </w:rPr>
              <w:t>2</w:t>
            </w:r>
          </w:p>
        </w:tc>
        <w:tc>
          <w:tcPr>
            <w:tcW w:w="957" w:type="dxa"/>
            <w:tcBorders>
              <w:left w:val="single" w:sz="4" w:space="0" w:color="auto"/>
              <w:right w:val="single" w:sz="4" w:space="0" w:color="auto"/>
            </w:tcBorders>
            <w:shd w:val="clear" w:color="auto" w:fill="auto"/>
            <w:noWrap/>
            <w:vAlign w:val="bottom"/>
            <w:hideMark/>
          </w:tcPr>
          <w:p w:rsidR="00CC774B" w:rsidRPr="00AD2C6C" w:rsidRDefault="00E6281D" w:rsidP="00D40E33">
            <w:pPr>
              <w:shd w:val="clear" w:color="000000" w:fill="FFFFFF"/>
              <w:spacing w:beforeAutospacing="1" w:afterAutospacing="1"/>
              <w:jc w:val="center"/>
              <w:textAlignment w:val="center"/>
              <w:rPr>
                <w:rFonts w:eastAsia="Times New Roman" w:cs="Calibri"/>
                <w:sz w:val="18"/>
                <w:szCs w:val="18"/>
              </w:rPr>
            </w:pPr>
            <w:r w:rsidRPr="00AD2C6C">
              <w:rPr>
                <w:rFonts w:eastAsia="Times New Roman" w:cs="Calibri"/>
                <w:sz w:val="18"/>
                <w:szCs w:val="18"/>
              </w:rPr>
              <w:t>1</w:t>
            </w:r>
          </w:p>
        </w:tc>
        <w:tc>
          <w:tcPr>
            <w:tcW w:w="1169" w:type="dxa"/>
            <w:tcBorders>
              <w:left w:val="single" w:sz="4" w:space="0" w:color="auto"/>
              <w:right w:val="single" w:sz="4" w:space="0" w:color="auto"/>
            </w:tcBorders>
            <w:shd w:val="clear" w:color="auto" w:fill="auto"/>
            <w:noWrap/>
            <w:vAlign w:val="bottom"/>
            <w:hideMark/>
          </w:tcPr>
          <w:p w:rsidR="00CC774B" w:rsidRPr="00AD2C6C" w:rsidRDefault="00E6281D" w:rsidP="00D40E33">
            <w:pPr>
              <w:shd w:val="clear" w:color="000000" w:fill="FFFFFF"/>
              <w:spacing w:beforeAutospacing="1" w:afterAutospacing="1"/>
              <w:jc w:val="center"/>
              <w:textAlignment w:val="center"/>
              <w:rPr>
                <w:rFonts w:eastAsia="Times New Roman" w:cs="Calibri"/>
                <w:sz w:val="18"/>
                <w:szCs w:val="18"/>
              </w:rPr>
            </w:pPr>
            <w:r w:rsidRPr="00AD2C6C">
              <w:rPr>
                <w:rFonts w:eastAsia="Times New Roman" w:cs="Calibri"/>
                <w:sz w:val="18"/>
                <w:szCs w:val="18"/>
              </w:rPr>
              <w:t>0</w:t>
            </w:r>
          </w:p>
        </w:tc>
        <w:tc>
          <w:tcPr>
            <w:tcW w:w="1276" w:type="dxa"/>
            <w:tcBorders>
              <w:left w:val="single" w:sz="4" w:space="0" w:color="auto"/>
              <w:right w:val="single" w:sz="4" w:space="0" w:color="auto"/>
            </w:tcBorders>
            <w:shd w:val="clear" w:color="auto" w:fill="auto"/>
            <w:noWrap/>
            <w:vAlign w:val="bottom"/>
            <w:hideMark/>
          </w:tcPr>
          <w:p w:rsidR="00CC774B" w:rsidRPr="00AD2C6C" w:rsidRDefault="00E6281D" w:rsidP="00D40E33">
            <w:pPr>
              <w:shd w:val="clear" w:color="000000" w:fill="FFFFFF"/>
              <w:spacing w:beforeAutospacing="1" w:afterAutospacing="1"/>
              <w:jc w:val="center"/>
              <w:textAlignment w:val="center"/>
              <w:rPr>
                <w:rFonts w:eastAsia="Times New Roman" w:cs="Calibri"/>
                <w:b/>
                <w:sz w:val="18"/>
                <w:szCs w:val="18"/>
              </w:rPr>
            </w:pPr>
            <w:r w:rsidRPr="00AD2C6C">
              <w:rPr>
                <w:rFonts w:eastAsia="Times New Roman" w:cs="Calibri"/>
                <w:b/>
                <w:sz w:val="18"/>
                <w:szCs w:val="18"/>
              </w:rPr>
              <w:t>3</w:t>
            </w:r>
          </w:p>
        </w:tc>
        <w:tc>
          <w:tcPr>
            <w:tcW w:w="1418" w:type="dxa"/>
            <w:tcBorders>
              <w:left w:val="single" w:sz="4" w:space="0" w:color="auto"/>
            </w:tcBorders>
            <w:shd w:val="clear" w:color="auto" w:fill="auto"/>
            <w:noWrap/>
            <w:vAlign w:val="bottom"/>
            <w:hideMark/>
          </w:tcPr>
          <w:p w:rsidR="00CC774B" w:rsidRPr="00AD2C6C" w:rsidRDefault="00E6281D" w:rsidP="00D40E33">
            <w:pPr>
              <w:shd w:val="clear" w:color="000000" w:fill="FFFFFF"/>
              <w:spacing w:beforeAutospacing="1" w:afterAutospacing="1"/>
              <w:jc w:val="center"/>
              <w:textAlignment w:val="center"/>
              <w:rPr>
                <w:rFonts w:eastAsia="Times New Roman" w:cs="Calibri"/>
                <w:b/>
                <w:sz w:val="18"/>
                <w:szCs w:val="18"/>
              </w:rPr>
            </w:pPr>
            <w:r w:rsidRPr="00AD2C6C">
              <w:rPr>
                <w:rFonts w:eastAsia="Times New Roman" w:cs="Calibri"/>
                <w:b/>
                <w:sz w:val="18"/>
                <w:szCs w:val="18"/>
              </w:rPr>
              <w:t>0,8%</w:t>
            </w:r>
          </w:p>
        </w:tc>
      </w:tr>
      <w:tr w:rsidR="00E06532" w:rsidRPr="00CC774B" w:rsidTr="00E06532">
        <w:trPr>
          <w:trHeight w:val="324"/>
          <w:jc w:val="center"/>
        </w:trPr>
        <w:tc>
          <w:tcPr>
            <w:tcW w:w="2196" w:type="dxa"/>
            <w:tcBorders>
              <w:right w:val="single" w:sz="4" w:space="0" w:color="auto"/>
            </w:tcBorders>
            <w:shd w:val="clear" w:color="auto" w:fill="auto"/>
            <w:noWrap/>
            <w:vAlign w:val="center"/>
            <w:hideMark/>
          </w:tcPr>
          <w:p w:rsidR="00E06532" w:rsidRPr="00AD2C6C" w:rsidRDefault="00E06532" w:rsidP="00E06532">
            <w:pPr>
              <w:shd w:val="clear" w:color="000000" w:fill="FFFFFF"/>
              <w:spacing w:beforeAutospacing="1" w:afterAutospacing="1"/>
              <w:jc w:val="right"/>
              <w:textAlignment w:val="center"/>
              <w:rPr>
                <w:rFonts w:eastAsia="Times New Roman" w:cs="Calibri"/>
                <w:b/>
                <w:bCs/>
                <w:sz w:val="18"/>
                <w:szCs w:val="18"/>
              </w:rPr>
            </w:pPr>
            <w:r>
              <w:rPr>
                <w:rFonts w:eastAsia="Times New Roman" w:cs="Calibri"/>
                <w:b/>
                <w:bCs/>
                <w:sz w:val="18"/>
                <w:szCs w:val="18"/>
                <w:lang w:val="el-GR"/>
              </w:rPr>
              <w:t>Σ</w:t>
            </w:r>
            <w:r w:rsidRPr="00AD2C6C">
              <w:rPr>
                <w:rFonts w:eastAsia="Times New Roman" w:cs="Calibri"/>
                <w:b/>
                <w:bCs/>
                <w:sz w:val="18"/>
                <w:szCs w:val="18"/>
              </w:rPr>
              <w:t>ΥΝΟΛΟ</w:t>
            </w:r>
          </w:p>
        </w:tc>
        <w:tc>
          <w:tcPr>
            <w:tcW w:w="1214" w:type="dxa"/>
            <w:tcBorders>
              <w:left w:val="single" w:sz="4" w:space="0" w:color="auto"/>
              <w:right w:val="single" w:sz="4" w:space="0" w:color="auto"/>
            </w:tcBorders>
            <w:shd w:val="clear" w:color="auto" w:fill="auto"/>
            <w:vAlign w:val="center"/>
          </w:tcPr>
          <w:p w:rsidR="00E06532" w:rsidRPr="00AD2C6C" w:rsidRDefault="00E06532" w:rsidP="00E06532">
            <w:pPr>
              <w:shd w:val="clear" w:color="000000" w:fill="FFFFFF"/>
              <w:spacing w:beforeAutospacing="1" w:afterAutospacing="1"/>
              <w:jc w:val="center"/>
              <w:textAlignment w:val="center"/>
              <w:rPr>
                <w:rFonts w:eastAsia="Times New Roman" w:cs="Calibri"/>
                <w:b/>
                <w:sz w:val="18"/>
                <w:szCs w:val="18"/>
              </w:rPr>
            </w:pPr>
            <w:r w:rsidRPr="00AD2C6C">
              <w:rPr>
                <w:rFonts w:eastAsia="Times New Roman" w:cs="Calibri"/>
                <w:b/>
                <w:bCs/>
                <w:sz w:val="18"/>
                <w:szCs w:val="18"/>
              </w:rPr>
              <w:t>104.210</w:t>
            </w:r>
          </w:p>
        </w:tc>
        <w:tc>
          <w:tcPr>
            <w:tcW w:w="810" w:type="dxa"/>
            <w:tcBorders>
              <w:left w:val="single" w:sz="4" w:space="0" w:color="auto"/>
              <w:right w:val="single" w:sz="4" w:space="0" w:color="auto"/>
            </w:tcBorders>
            <w:shd w:val="clear" w:color="auto" w:fill="auto"/>
            <w:noWrap/>
            <w:vAlign w:val="center"/>
            <w:hideMark/>
          </w:tcPr>
          <w:p w:rsidR="00E06532" w:rsidRPr="00AD2C6C" w:rsidRDefault="00E06532" w:rsidP="00E06532">
            <w:pPr>
              <w:shd w:val="clear" w:color="000000" w:fill="FFFFFF"/>
              <w:spacing w:beforeAutospacing="1" w:afterAutospacing="1"/>
              <w:jc w:val="center"/>
              <w:textAlignment w:val="center"/>
              <w:rPr>
                <w:rFonts w:eastAsia="Times New Roman" w:cs="Calibri"/>
                <w:sz w:val="18"/>
                <w:szCs w:val="18"/>
              </w:rPr>
            </w:pPr>
            <w:r w:rsidRPr="00AD2C6C">
              <w:rPr>
                <w:rFonts w:eastAsia="Times New Roman" w:cs="Calibri"/>
                <w:b/>
                <w:bCs/>
                <w:sz w:val="18"/>
                <w:szCs w:val="18"/>
              </w:rPr>
              <w:t>76</w:t>
            </w:r>
          </w:p>
        </w:tc>
        <w:tc>
          <w:tcPr>
            <w:tcW w:w="957" w:type="dxa"/>
            <w:tcBorders>
              <w:left w:val="single" w:sz="4" w:space="0" w:color="auto"/>
              <w:right w:val="single" w:sz="4" w:space="0" w:color="auto"/>
            </w:tcBorders>
            <w:shd w:val="clear" w:color="auto" w:fill="auto"/>
            <w:noWrap/>
            <w:vAlign w:val="center"/>
            <w:hideMark/>
          </w:tcPr>
          <w:p w:rsidR="00E06532" w:rsidRPr="00AD2C6C" w:rsidRDefault="00E06532" w:rsidP="00E06532">
            <w:pPr>
              <w:shd w:val="clear" w:color="000000" w:fill="FFFFFF"/>
              <w:spacing w:beforeAutospacing="1" w:afterAutospacing="1"/>
              <w:jc w:val="center"/>
              <w:textAlignment w:val="center"/>
              <w:rPr>
                <w:rFonts w:eastAsia="Times New Roman" w:cs="Calibri"/>
                <w:sz w:val="18"/>
                <w:szCs w:val="18"/>
              </w:rPr>
            </w:pPr>
            <w:r w:rsidRPr="00AD2C6C">
              <w:rPr>
                <w:rFonts w:eastAsia="Times New Roman" w:cs="Calibri"/>
                <w:b/>
                <w:bCs/>
                <w:sz w:val="18"/>
                <w:szCs w:val="18"/>
              </w:rPr>
              <w:t>159</w:t>
            </w:r>
          </w:p>
        </w:tc>
        <w:tc>
          <w:tcPr>
            <w:tcW w:w="1169" w:type="dxa"/>
            <w:tcBorders>
              <w:left w:val="single" w:sz="4" w:space="0" w:color="auto"/>
              <w:right w:val="single" w:sz="4" w:space="0" w:color="auto"/>
            </w:tcBorders>
            <w:shd w:val="clear" w:color="auto" w:fill="auto"/>
            <w:noWrap/>
            <w:vAlign w:val="center"/>
            <w:hideMark/>
          </w:tcPr>
          <w:p w:rsidR="00E06532" w:rsidRPr="00AD2C6C" w:rsidRDefault="00E06532" w:rsidP="00E06532">
            <w:pPr>
              <w:shd w:val="clear" w:color="000000" w:fill="FFFFFF"/>
              <w:spacing w:beforeAutospacing="1" w:afterAutospacing="1"/>
              <w:jc w:val="center"/>
              <w:textAlignment w:val="center"/>
              <w:rPr>
                <w:rFonts w:eastAsia="Times New Roman" w:cs="Calibri"/>
                <w:sz w:val="18"/>
                <w:szCs w:val="18"/>
              </w:rPr>
            </w:pPr>
            <w:r w:rsidRPr="00AD2C6C">
              <w:rPr>
                <w:rFonts w:eastAsia="Times New Roman" w:cs="Calibri"/>
                <w:b/>
                <w:bCs/>
                <w:sz w:val="18"/>
                <w:szCs w:val="18"/>
              </w:rPr>
              <w:t>119</w:t>
            </w:r>
          </w:p>
        </w:tc>
        <w:tc>
          <w:tcPr>
            <w:tcW w:w="1276" w:type="dxa"/>
            <w:tcBorders>
              <w:left w:val="single" w:sz="4" w:space="0" w:color="auto"/>
              <w:right w:val="single" w:sz="4" w:space="0" w:color="auto"/>
            </w:tcBorders>
            <w:shd w:val="clear" w:color="auto" w:fill="auto"/>
            <w:noWrap/>
            <w:vAlign w:val="center"/>
            <w:hideMark/>
          </w:tcPr>
          <w:p w:rsidR="00E06532" w:rsidRPr="00AD2C6C" w:rsidRDefault="00E06532" w:rsidP="00E06532">
            <w:pPr>
              <w:shd w:val="clear" w:color="000000" w:fill="FFFFFF"/>
              <w:spacing w:beforeAutospacing="1" w:afterAutospacing="1"/>
              <w:jc w:val="center"/>
              <w:textAlignment w:val="center"/>
              <w:rPr>
                <w:rFonts w:eastAsia="Times New Roman" w:cs="Calibri"/>
                <w:b/>
                <w:sz w:val="18"/>
                <w:szCs w:val="18"/>
              </w:rPr>
            </w:pPr>
            <w:r w:rsidRPr="00AD2C6C">
              <w:rPr>
                <w:rFonts w:eastAsia="Times New Roman" w:cs="Calibri"/>
                <w:b/>
                <w:bCs/>
                <w:sz w:val="18"/>
                <w:szCs w:val="18"/>
              </w:rPr>
              <w:t>354</w:t>
            </w:r>
          </w:p>
        </w:tc>
        <w:tc>
          <w:tcPr>
            <w:tcW w:w="1418" w:type="dxa"/>
            <w:tcBorders>
              <w:left w:val="single" w:sz="4" w:space="0" w:color="auto"/>
            </w:tcBorders>
            <w:shd w:val="clear" w:color="auto" w:fill="auto"/>
            <w:noWrap/>
            <w:vAlign w:val="center"/>
            <w:hideMark/>
          </w:tcPr>
          <w:p w:rsidR="00E06532" w:rsidRPr="00AD2C6C" w:rsidRDefault="00E06532" w:rsidP="00E06532">
            <w:pPr>
              <w:shd w:val="clear" w:color="000000" w:fill="FFFFFF"/>
              <w:spacing w:beforeAutospacing="1" w:afterAutospacing="1"/>
              <w:jc w:val="center"/>
              <w:textAlignment w:val="center"/>
              <w:rPr>
                <w:rFonts w:eastAsia="Times New Roman" w:cs="Calibri"/>
                <w:b/>
                <w:sz w:val="18"/>
                <w:szCs w:val="18"/>
              </w:rPr>
            </w:pPr>
            <w:r w:rsidRPr="00AD2C6C">
              <w:rPr>
                <w:rFonts w:eastAsia="Times New Roman" w:cs="Calibri"/>
                <w:b/>
                <w:bCs/>
                <w:sz w:val="18"/>
                <w:szCs w:val="18"/>
              </w:rPr>
              <w:t>100%</w:t>
            </w:r>
          </w:p>
        </w:tc>
      </w:tr>
    </w:tbl>
    <w:p w:rsidR="00CC774B" w:rsidRPr="0057502F" w:rsidRDefault="00CC774B" w:rsidP="00CC774B">
      <w:pPr>
        <w:spacing w:line="240" w:lineRule="auto"/>
        <w:contextualSpacing/>
        <w:jc w:val="both"/>
        <w:rPr>
          <w:rFonts w:ascii="Verdana" w:hAnsi="Verdana" w:cs="Arial"/>
          <w:b/>
          <w:i/>
          <w:sz w:val="16"/>
          <w:szCs w:val="16"/>
          <w:lang w:val="el-GR"/>
        </w:rPr>
      </w:pPr>
      <w:r w:rsidRPr="0057502F">
        <w:rPr>
          <w:bCs/>
          <w:sz w:val="16"/>
          <w:szCs w:val="16"/>
          <w:lang w:val="el-GR"/>
        </w:rPr>
        <w:t xml:space="preserve">   Πηγή:</w:t>
      </w:r>
      <w:r w:rsidRPr="0057502F">
        <w:rPr>
          <w:rFonts w:ascii="Verdana" w:hAnsi="Verdana" w:cs="Arial"/>
          <w:i/>
          <w:sz w:val="16"/>
          <w:szCs w:val="16"/>
          <w:lang w:val="el-GR"/>
        </w:rPr>
        <w:t xml:space="preserve"> </w:t>
      </w:r>
      <w:r w:rsidRPr="0057502F">
        <w:rPr>
          <w:bCs/>
          <w:sz w:val="16"/>
          <w:szCs w:val="16"/>
          <w:lang w:val="el-GR"/>
        </w:rPr>
        <w:t>Επιχειρησιακό Σχέδιο Δράσης για</w:t>
      </w:r>
      <w:r w:rsidRPr="0057502F">
        <w:rPr>
          <w:bCs/>
          <w:sz w:val="16"/>
          <w:szCs w:val="16"/>
        </w:rPr>
        <w:t> </w:t>
      </w:r>
      <w:r w:rsidRPr="0057502F">
        <w:rPr>
          <w:bCs/>
          <w:sz w:val="16"/>
          <w:szCs w:val="16"/>
          <w:lang w:val="el-GR"/>
        </w:rPr>
        <w:t>την Κοινωνική Ένταξη των Ρομά 2017-2021</w:t>
      </w:r>
      <w:r w:rsidRPr="0057502F">
        <w:rPr>
          <w:rFonts w:ascii="Verdana" w:hAnsi="Verdana" w:cs="Arial"/>
          <w:i/>
          <w:sz w:val="16"/>
          <w:szCs w:val="16"/>
          <w:lang w:val="el-GR"/>
        </w:rPr>
        <w:t xml:space="preserve">  </w:t>
      </w:r>
    </w:p>
    <w:p w:rsidR="004F1CBF" w:rsidRPr="002C3685" w:rsidRDefault="004F1CBF" w:rsidP="002C3685">
      <w:pPr>
        <w:pStyle w:val="affc"/>
        <w:pBdr>
          <w:top w:val="none" w:sz="0" w:space="0" w:color="auto"/>
        </w:pBdr>
        <w:rPr>
          <w:color w:val="auto"/>
          <w:sz w:val="20"/>
          <w:szCs w:val="20"/>
        </w:rPr>
      </w:pPr>
      <w:bookmarkStart w:id="37" w:name="_Toc84524648"/>
      <w:r w:rsidRPr="002C3685">
        <w:rPr>
          <w:color w:val="auto"/>
          <w:sz w:val="20"/>
          <w:szCs w:val="20"/>
        </w:rPr>
        <w:t xml:space="preserve">Πίνακας </w:t>
      </w:r>
      <w:r w:rsidR="007076F4" w:rsidRPr="002C3685">
        <w:rPr>
          <w:color w:val="auto"/>
          <w:sz w:val="20"/>
          <w:szCs w:val="20"/>
        </w:rPr>
        <w:fldChar w:fldCharType="begin"/>
      </w:r>
      <w:r w:rsidRPr="002C3685">
        <w:rPr>
          <w:color w:val="auto"/>
          <w:sz w:val="20"/>
          <w:szCs w:val="20"/>
        </w:rPr>
        <w:instrText xml:space="preserve"> SEQ Πίνακας \* ARABIC </w:instrText>
      </w:r>
      <w:r w:rsidR="007076F4" w:rsidRPr="002C3685">
        <w:rPr>
          <w:color w:val="auto"/>
          <w:sz w:val="20"/>
          <w:szCs w:val="20"/>
        </w:rPr>
        <w:fldChar w:fldCharType="separate"/>
      </w:r>
      <w:r w:rsidR="003C5E1F">
        <w:rPr>
          <w:noProof/>
          <w:color w:val="auto"/>
          <w:sz w:val="20"/>
          <w:szCs w:val="20"/>
        </w:rPr>
        <w:t>4</w:t>
      </w:r>
      <w:r w:rsidR="007076F4" w:rsidRPr="002C3685">
        <w:rPr>
          <w:color w:val="auto"/>
          <w:sz w:val="20"/>
          <w:szCs w:val="20"/>
        </w:rPr>
        <w:fldChar w:fldCharType="end"/>
      </w:r>
      <w:r w:rsidRPr="002C3685">
        <w:rPr>
          <w:color w:val="auto"/>
          <w:sz w:val="20"/>
          <w:szCs w:val="20"/>
        </w:rPr>
        <w:t>. Καταγραφή πληθυσμού στις καταγεγραμμένες περιοχές ανά τύπο και περιφέρεια</w:t>
      </w:r>
      <w:bookmarkEnd w:id="37"/>
    </w:p>
    <w:tbl>
      <w:tblPr>
        <w:tblW w:w="8936" w:type="dxa"/>
        <w:tblInd w:w="103" w:type="dxa"/>
        <w:tblLook w:val="04A0"/>
      </w:tblPr>
      <w:tblGrid>
        <w:gridCol w:w="2132"/>
        <w:gridCol w:w="1701"/>
        <w:gridCol w:w="1417"/>
        <w:gridCol w:w="1276"/>
        <w:gridCol w:w="1134"/>
        <w:gridCol w:w="1276"/>
      </w:tblGrid>
      <w:tr w:rsidR="004F1CBF" w:rsidTr="00AF38D3">
        <w:trPr>
          <w:trHeight w:val="823"/>
        </w:trPr>
        <w:tc>
          <w:tcPr>
            <w:tcW w:w="2132" w:type="dxa"/>
            <w:tcBorders>
              <w:top w:val="single" w:sz="4" w:space="0" w:color="auto"/>
              <w:left w:val="single" w:sz="4" w:space="0" w:color="auto"/>
              <w:bottom w:val="single" w:sz="4" w:space="0" w:color="auto"/>
              <w:right w:val="single" w:sz="4" w:space="0" w:color="auto"/>
            </w:tcBorders>
            <w:shd w:val="clear" w:color="auto" w:fill="8DB3E2" w:themeFill="text2" w:themeFillTint="66"/>
            <w:noWrap/>
            <w:vAlign w:val="center"/>
            <w:hideMark/>
          </w:tcPr>
          <w:p w:rsidR="004F1CBF" w:rsidRPr="004F1CBF" w:rsidRDefault="004F1CBF" w:rsidP="004F1CBF">
            <w:pPr>
              <w:spacing w:after="0" w:line="240" w:lineRule="auto"/>
              <w:rPr>
                <w:rFonts w:eastAsia="Times New Roman" w:cs="Calibri"/>
                <w:b/>
                <w:bCs/>
                <w:color w:val="000000"/>
                <w:sz w:val="18"/>
                <w:szCs w:val="18"/>
              </w:rPr>
            </w:pPr>
            <w:r w:rsidRPr="004F1CBF">
              <w:rPr>
                <w:rFonts w:eastAsia="Times New Roman" w:cs="Calibri"/>
                <w:b/>
                <w:bCs/>
                <w:color w:val="000000"/>
                <w:sz w:val="18"/>
                <w:szCs w:val="18"/>
              </w:rPr>
              <w:t>ΠΕΡΙΦΕΡΕΙΑ</w:t>
            </w:r>
          </w:p>
        </w:tc>
        <w:tc>
          <w:tcPr>
            <w:tcW w:w="1701" w:type="dxa"/>
            <w:tcBorders>
              <w:top w:val="single" w:sz="4" w:space="0" w:color="auto"/>
              <w:left w:val="nil"/>
              <w:bottom w:val="single" w:sz="4" w:space="0" w:color="auto"/>
              <w:right w:val="single" w:sz="4" w:space="0" w:color="auto"/>
            </w:tcBorders>
            <w:shd w:val="clear" w:color="auto" w:fill="C6D9F1" w:themeFill="text2" w:themeFillTint="33"/>
            <w:noWrap/>
            <w:vAlign w:val="center"/>
            <w:hideMark/>
          </w:tcPr>
          <w:p w:rsidR="004F1CBF" w:rsidRPr="004F1CBF" w:rsidRDefault="004F1CBF" w:rsidP="004F1CBF">
            <w:pPr>
              <w:spacing w:after="0" w:line="240" w:lineRule="auto"/>
              <w:jc w:val="center"/>
              <w:rPr>
                <w:rFonts w:eastAsia="Times New Roman" w:cs="Calibri"/>
                <w:b/>
                <w:bCs/>
                <w:color w:val="000000"/>
                <w:sz w:val="18"/>
                <w:szCs w:val="18"/>
              </w:rPr>
            </w:pPr>
            <w:r w:rsidRPr="004F1CBF">
              <w:rPr>
                <w:rFonts w:eastAsia="Times New Roman" w:cs="Calibri"/>
                <w:b/>
                <w:bCs/>
                <w:color w:val="000000"/>
                <w:sz w:val="18"/>
                <w:szCs w:val="18"/>
              </w:rPr>
              <w:t>ΤΥΠΟΣ 1</w:t>
            </w:r>
          </w:p>
          <w:p w:rsidR="004F1CBF" w:rsidRPr="004F1CBF" w:rsidRDefault="004F1CBF" w:rsidP="004F1CBF">
            <w:pPr>
              <w:spacing w:after="0" w:line="240" w:lineRule="auto"/>
              <w:jc w:val="center"/>
              <w:rPr>
                <w:rFonts w:eastAsia="Times New Roman" w:cs="Calibri"/>
                <w:b/>
                <w:bCs/>
                <w:i/>
                <w:color w:val="000000"/>
                <w:sz w:val="18"/>
                <w:szCs w:val="18"/>
              </w:rPr>
            </w:pPr>
            <w:r w:rsidRPr="004F1CBF">
              <w:rPr>
                <w:rFonts w:eastAsia="Times New Roman" w:cs="Calibri"/>
                <w:b/>
                <w:bCs/>
                <w:i/>
                <w:color w:val="000000"/>
                <w:sz w:val="18"/>
                <w:szCs w:val="18"/>
              </w:rPr>
              <w:t>Άκρως υποβαθμισμένες περιοχές</w:t>
            </w:r>
          </w:p>
        </w:tc>
        <w:tc>
          <w:tcPr>
            <w:tcW w:w="1417" w:type="dxa"/>
            <w:tcBorders>
              <w:top w:val="single" w:sz="4" w:space="0" w:color="auto"/>
              <w:left w:val="nil"/>
              <w:bottom w:val="single" w:sz="4" w:space="0" w:color="auto"/>
              <w:right w:val="single" w:sz="4" w:space="0" w:color="auto"/>
            </w:tcBorders>
            <w:shd w:val="clear" w:color="auto" w:fill="C6D9F1" w:themeFill="text2" w:themeFillTint="33"/>
            <w:noWrap/>
            <w:vAlign w:val="center"/>
            <w:hideMark/>
          </w:tcPr>
          <w:p w:rsidR="004F1CBF" w:rsidRPr="004F1CBF" w:rsidRDefault="004F1CBF" w:rsidP="004F1CBF">
            <w:pPr>
              <w:spacing w:after="0" w:line="240" w:lineRule="auto"/>
              <w:jc w:val="center"/>
              <w:rPr>
                <w:rFonts w:eastAsia="Times New Roman" w:cs="Calibri"/>
                <w:b/>
                <w:bCs/>
                <w:color w:val="000000"/>
                <w:sz w:val="18"/>
                <w:szCs w:val="18"/>
              </w:rPr>
            </w:pPr>
            <w:r w:rsidRPr="004F1CBF">
              <w:rPr>
                <w:rFonts w:eastAsia="Times New Roman" w:cs="Calibri"/>
                <w:b/>
                <w:bCs/>
                <w:color w:val="000000"/>
                <w:sz w:val="18"/>
                <w:szCs w:val="18"/>
              </w:rPr>
              <w:t>ΤΥΠΟΣ 2</w:t>
            </w:r>
          </w:p>
          <w:p w:rsidR="004F1CBF" w:rsidRPr="004F1CBF" w:rsidRDefault="004F1CBF" w:rsidP="004F1CBF">
            <w:pPr>
              <w:spacing w:after="0" w:line="240" w:lineRule="auto"/>
              <w:jc w:val="center"/>
              <w:rPr>
                <w:rFonts w:eastAsia="Times New Roman" w:cs="Calibri"/>
                <w:b/>
                <w:bCs/>
                <w:color w:val="000000"/>
                <w:sz w:val="18"/>
                <w:szCs w:val="18"/>
              </w:rPr>
            </w:pPr>
            <w:r w:rsidRPr="004F1CBF">
              <w:rPr>
                <w:rFonts w:eastAsia="Times New Roman" w:cs="Calibri"/>
                <w:b/>
                <w:bCs/>
                <w:i/>
                <w:color w:val="000000"/>
                <w:sz w:val="18"/>
                <w:szCs w:val="18"/>
              </w:rPr>
              <w:t>Μικτός καταυλισμός</w:t>
            </w:r>
          </w:p>
        </w:tc>
        <w:tc>
          <w:tcPr>
            <w:tcW w:w="1276" w:type="dxa"/>
            <w:tcBorders>
              <w:top w:val="single" w:sz="4" w:space="0" w:color="auto"/>
              <w:left w:val="nil"/>
              <w:bottom w:val="single" w:sz="4" w:space="0" w:color="auto"/>
              <w:right w:val="single" w:sz="4" w:space="0" w:color="auto"/>
            </w:tcBorders>
            <w:shd w:val="clear" w:color="auto" w:fill="C6D9F1" w:themeFill="text2" w:themeFillTint="33"/>
            <w:noWrap/>
            <w:vAlign w:val="center"/>
            <w:hideMark/>
          </w:tcPr>
          <w:p w:rsidR="004F1CBF" w:rsidRPr="004F1CBF" w:rsidRDefault="004F1CBF" w:rsidP="004F1CBF">
            <w:pPr>
              <w:spacing w:after="0" w:line="240" w:lineRule="auto"/>
              <w:jc w:val="center"/>
              <w:rPr>
                <w:rFonts w:eastAsia="Times New Roman" w:cs="Calibri"/>
                <w:b/>
                <w:bCs/>
                <w:color w:val="000000"/>
                <w:sz w:val="18"/>
                <w:szCs w:val="18"/>
              </w:rPr>
            </w:pPr>
            <w:r w:rsidRPr="004F1CBF">
              <w:rPr>
                <w:rFonts w:eastAsia="Times New Roman" w:cs="Calibri"/>
                <w:b/>
                <w:bCs/>
                <w:color w:val="000000"/>
                <w:sz w:val="18"/>
                <w:szCs w:val="18"/>
              </w:rPr>
              <w:t>ΤΥΠΟΣ 3</w:t>
            </w:r>
          </w:p>
          <w:p w:rsidR="004F1CBF" w:rsidRPr="004F1CBF" w:rsidRDefault="004F1CBF" w:rsidP="004F1CBF">
            <w:pPr>
              <w:spacing w:after="0" w:line="240" w:lineRule="auto"/>
              <w:jc w:val="center"/>
              <w:rPr>
                <w:rFonts w:eastAsia="Times New Roman" w:cs="Calibri"/>
                <w:b/>
                <w:bCs/>
                <w:i/>
                <w:color w:val="000000"/>
                <w:sz w:val="18"/>
                <w:szCs w:val="18"/>
              </w:rPr>
            </w:pPr>
            <w:r w:rsidRPr="004F1CBF">
              <w:rPr>
                <w:rFonts w:eastAsia="Times New Roman" w:cs="Calibri"/>
                <w:b/>
                <w:bCs/>
                <w:i/>
                <w:color w:val="000000"/>
                <w:sz w:val="18"/>
                <w:szCs w:val="18"/>
              </w:rPr>
              <w:t>Γειτονιά</w:t>
            </w:r>
          </w:p>
        </w:tc>
        <w:tc>
          <w:tcPr>
            <w:tcW w:w="1134" w:type="dxa"/>
            <w:tcBorders>
              <w:top w:val="single" w:sz="4" w:space="0" w:color="auto"/>
              <w:left w:val="nil"/>
              <w:bottom w:val="single" w:sz="4" w:space="0" w:color="auto"/>
              <w:right w:val="single" w:sz="4" w:space="0" w:color="auto"/>
            </w:tcBorders>
            <w:shd w:val="clear" w:color="auto" w:fill="8DB3E2" w:themeFill="text2" w:themeFillTint="66"/>
            <w:noWrap/>
            <w:vAlign w:val="center"/>
            <w:hideMark/>
          </w:tcPr>
          <w:p w:rsidR="004F1CBF" w:rsidRPr="004F1CBF" w:rsidRDefault="004F1CBF" w:rsidP="004F1CBF">
            <w:pPr>
              <w:spacing w:after="0" w:line="240" w:lineRule="auto"/>
              <w:jc w:val="center"/>
              <w:rPr>
                <w:rFonts w:eastAsia="Times New Roman" w:cs="Calibri"/>
                <w:b/>
                <w:bCs/>
                <w:color w:val="000000"/>
                <w:sz w:val="18"/>
                <w:szCs w:val="18"/>
              </w:rPr>
            </w:pPr>
            <w:r w:rsidRPr="004F1CBF">
              <w:rPr>
                <w:rFonts w:eastAsia="Times New Roman" w:cs="Calibri"/>
                <w:b/>
                <w:bCs/>
                <w:color w:val="000000"/>
                <w:sz w:val="18"/>
                <w:szCs w:val="18"/>
              </w:rPr>
              <w:t>ΣΥΝΟΛΟ</w:t>
            </w:r>
          </w:p>
        </w:tc>
        <w:tc>
          <w:tcPr>
            <w:tcW w:w="1276" w:type="dxa"/>
            <w:tcBorders>
              <w:top w:val="single" w:sz="4" w:space="0" w:color="auto"/>
              <w:left w:val="nil"/>
              <w:bottom w:val="single" w:sz="4" w:space="0" w:color="auto"/>
              <w:right w:val="single" w:sz="4" w:space="0" w:color="auto"/>
            </w:tcBorders>
            <w:shd w:val="clear" w:color="auto" w:fill="8DB3E2" w:themeFill="text2" w:themeFillTint="66"/>
            <w:noWrap/>
            <w:vAlign w:val="center"/>
            <w:hideMark/>
          </w:tcPr>
          <w:p w:rsidR="004F1CBF" w:rsidRPr="004F1CBF" w:rsidRDefault="004F1CBF" w:rsidP="004F1CBF">
            <w:pPr>
              <w:spacing w:after="0" w:line="240" w:lineRule="auto"/>
              <w:jc w:val="center"/>
              <w:rPr>
                <w:rFonts w:eastAsia="Times New Roman" w:cs="Calibri"/>
                <w:b/>
                <w:bCs/>
                <w:color w:val="000000"/>
                <w:sz w:val="18"/>
                <w:szCs w:val="18"/>
              </w:rPr>
            </w:pPr>
            <w:r w:rsidRPr="004F1CBF">
              <w:rPr>
                <w:rFonts w:eastAsia="Times New Roman" w:cs="Calibri"/>
                <w:b/>
                <w:bCs/>
                <w:color w:val="000000"/>
                <w:sz w:val="18"/>
                <w:szCs w:val="18"/>
              </w:rPr>
              <w:t xml:space="preserve">ΠΟΣΟΣΤΟ % ΣΥΝΟΛΟΥ ΠΛΗΘΥΣΜΟΥ </w:t>
            </w:r>
            <w:r w:rsidR="007F656A">
              <w:rPr>
                <w:rFonts w:eastAsia="Times New Roman" w:cs="Calibri"/>
                <w:b/>
                <w:bCs/>
                <w:color w:val="000000"/>
                <w:sz w:val="18"/>
                <w:szCs w:val="18"/>
              </w:rPr>
              <w:t>ΡΟΜΆ</w:t>
            </w:r>
          </w:p>
        </w:tc>
      </w:tr>
      <w:tr w:rsidR="004F1CBF" w:rsidTr="00AF38D3">
        <w:trPr>
          <w:trHeight w:val="70"/>
        </w:trPr>
        <w:tc>
          <w:tcPr>
            <w:tcW w:w="2132"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4F1CBF" w:rsidRPr="004F1CBF" w:rsidRDefault="004F1CBF" w:rsidP="00BC1A46">
            <w:pPr>
              <w:spacing w:after="0" w:line="240" w:lineRule="auto"/>
              <w:rPr>
                <w:rFonts w:eastAsia="Times New Roman" w:cs="Calibri"/>
                <w:b/>
                <w:bCs/>
                <w:color w:val="000000"/>
                <w:sz w:val="18"/>
                <w:szCs w:val="18"/>
              </w:rPr>
            </w:pPr>
            <w:r w:rsidRPr="004F1CBF">
              <w:rPr>
                <w:rFonts w:eastAsia="Times New Roman" w:cs="Calibri"/>
                <w:b/>
                <w:bCs/>
                <w:color w:val="000000"/>
                <w:sz w:val="18"/>
                <w:szCs w:val="18"/>
              </w:rPr>
              <w:t>ΑΤΤΙΚΗ</w:t>
            </w:r>
          </w:p>
        </w:tc>
        <w:tc>
          <w:tcPr>
            <w:tcW w:w="1701" w:type="dxa"/>
            <w:tcBorders>
              <w:top w:val="nil"/>
              <w:left w:val="nil"/>
              <w:bottom w:val="single" w:sz="4" w:space="0" w:color="auto"/>
              <w:right w:val="single" w:sz="4" w:space="0" w:color="auto"/>
            </w:tcBorders>
            <w:noWrap/>
            <w:vAlign w:val="center"/>
            <w:hideMark/>
          </w:tcPr>
          <w:p w:rsidR="004F1CBF" w:rsidRPr="004F1CBF" w:rsidRDefault="004F1CBF" w:rsidP="00BC1A46">
            <w:pPr>
              <w:spacing w:after="0" w:line="240" w:lineRule="auto"/>
              <w:jc w:val="center"/>
              <w:rPr>
                <w:rFonts w:eastAsia="Times New Roman" w:cs="Calibri"/>
                <w:color w:val="000000"/>
                <w:sz w:val="18"/>
                <w:szCs w:val="18"/>
              </w:rPr>
            </w:pPr>
            <w:r w:rsidRPr="004F1CBF">
              <w:rPr>
                <w:rFonts w:eastAsia="Times New Roman" w:cs="Calibri"/>
                <w:color w:val="000000"/>
                <w:sz w:val="18"/>
                <w:szCs w:val="18"/>
              </w:rPr>
              <w:t>2632</w:t>
            </w:r>
          </w:p>
        </w:tc>
        <w:tc>
          <w:tcPr>
            <w:tcW w:w="1417" w:type="dxa"/>
            <w:tcBorders>
              <w:top w:val="nil"/>
              <w:left w:val="nil"/>
              <w:bottom w:val="single" w:sz="4" w:space="0" w:color="auto"/>
              <w:right w:val="single" w:sz="4" w:space="0" w:color="auto"/>
            </w:tcBorders>
            <w:noWrap/>
            <w:vAlign w:val="center"/>
            <w:hideMark/>
          </w:tcPr>
          <w:p w:rsidR="004F1CBF" w:rsidRPr="004F1CBF" w:rsidRDefault="004F1CBF" w:rsidP="00BC1A46">
            <w:pPr>
              <w:spacing w:after="0" w:line="240" w:lineRule="auto"/>
              <w:jc w:val="center"/>
              <w:rPr>
                <w:rFonts w:eastAsia="Times New Roman" w:cs="Calibri"/>
                <w:color w:val="000000"/>
                <w:sz w:val="18"/>
                <w:szCs w:val="18"/>
              </w:rPr>
            </w:pPr>
            <w:r w:rsidRPr="004F1CBF">
              <w:rPr>
                <w:rFonts w:eastAsia="Times New Roman" w:cs="Calibri"/>
                <w:color w:val="000000"/>
                <w:sz w:val="18"/>
                <w:szCs w:val="18"/>
              </w:rPr>
              <w:t>12347</w:t>
            </w:r>
          </w:p>
        </w:tc>
        <w:tc>
          <w:tcPr>
            <w:tcW w:w="1276" w:type="dxa"/>
            <w:tcBorders>
              <w:top w:val="nil"/>
              <w:left w:val="nil"/>
              <w:bottom w:val="single" w:sz="4" w:space="0" w:color="auto"/>
              <w:right w:val="single" w:sz="4" w:space="0" w:color="auto"/>
            </w:tcBorders>
            <w:noWrap/>
            <w:vAlign w:val="center"/>
            <w:hideMark/>
          </w:tcPr>
          <w:p w:rsidR="004F1CBF" w:rsidRPr="004F1CBF" w:rsidRDefault="004F1CBF" w:rsidP="00BC1A46">
            <w:pPr>
              <w:spacing w:after="0" w:line="240" w:lineRule="auto"/>
              <w:jc w:val="center"/>
              <w:rPr>
                <w:rFonts w:eastAsia="Times New Roman" w:cs="Calibri"/>
                <w:color w:val="000000"/>
                <w:sz w:val="18"/>
                <w:szCs w:val="18"/>
              </w:rPr>
            </w:pPr>
            <w:r w:rsidRPr="004F1CBF">
              <w:rPr>
                <w:rFonts w:eastAsia="Times New Roman" w:cs="Calibri"/>
                <w:color w:val="000000"/>
                <w:sz w:val="18"/>
                <w:szCs w:val="18"/>
              </w:rPr>
              <w:t>15384</w:t>
            </w:r>
          </w:p>
        </w:tc>
        <w:tc>
          <w:tcPr>
            <w:tcW w:w="1134" w:type="dxa"/>
            <w:tcBorders>
              <w:top w:val="nil"/>
              <w:left w:val="nil"/>
              <w:bottom w:val="single" w:sz="4" w:space="0" w:color="auto"/>
              <w:right w:val="single" w:sz="4" w:space="0" w:color="auto"/>
            </w:tcBorders>
            <w:shd w:val="clear" w:color="auto" w:fill="D9D9D9"/>
            <w:noWrap/>
            <w:vAlign w:val="center"/>
            <w:hideMark/>
          </w:tcPr>
          <w:p w:rsidR="004F1CBF" w:rsidRPr="00471D5E" w:rsidRDefault="004F1CBF" w:rsidP="00BC1A46">
            <w:pPr>
              <w:spacing w:after="0" w:line="240" w:lineRule="auto"/>
              <w:jc w:val="center"/>
              <w:rPr>
                <w:rFonts w:eastAsia="Times New Roman" w:cs="Calibri"/>
                <w:b/>
                <w:bCs/>
                <w:color w:val="000000"/>
                <w:sz w:val="18"/>
                <w:szCs w:val="18"/>
              </w:rPr>
            </w:pPr>
            <w:r w:rsidRPr="00471D5E">
              <w:rPr>
                <w:rFonts w:eastAsia="Times New Roman" w:cs="Calibri"/>
                <w:b/>
                <w:bCs/>
                <w:color w:val="000000"/>
                <w:sz w:val="18"/>
                <w:szCs w:val="18"/>
              </w:rPr>
              <w:t>30363</w:t>
            </w:r>
          </w:p>
        </w:tc>
        <w:tc>
          <w:tcPr>
            <w:tcW w:w="1276" w:type="dxa"/>
            <w:tcBorders>
              <w:top w:val="nil"/>
              <w:left w:val="nil"/>
              <w:bottom w:val="single" w:sz="4" w:space="0" w:color="auto"/>
              <w:right w:val="single" w:sz="4" w:space="0" w:color="auto"/>
            </w:tcBorders>
            <w:shd w:val="clear" w:color="auto" w:fill="D9D9D9"/>
            <w:noWrap/>
            <w:vAlign w:val="center"/>
            <w:hideMark/>
          </w:tcPr>
          <w:p w:rsidR="004F1CBF" w:rsidRPr="00471D5E" w:rsidRDefault="004F1CBF" w:rsidP="00BC1A46">
            <w:pPr>
              <w:spacing w:after="0" w:line="240" w:lineRule="auto"/>
              <w:jc w:val="center"/>
              <w:rPr>
                <w:rFonts w:eastAsia="Times New Roman" w:cs="Calibri"/>
                <w:b/>
                <w:bCs/>
                <w:color w:val="000000"/>
                <w:sz w:val="18"/>
                <w:szCs w:val="18"/>
              </w:rPr>
            </w:pPr>
            <w:r w:rsidRPr="00471D5E">
              <w:rPr>
                <w:rFonts w:eastAsia="Times New Roman" w:cs="Calibri"/>
                <w:b/>
                <w:bCs/>
                <w:color w:val="000000"/>
                <w:sz w:val="18"/>
                <w:szCs w:val="18"/>
              </w:rPr>
              <w:t>29,1</w:t>
            </w:r>
          </w:p>
        </w:tc>
      </w:tr>
      <w:tr w:rsidR="004F1CBF" w:rsidTr="00BC1A46">
        <w:trPr>
          <w:trHeight w:val="300"/>
        </w:trPr>
        <w:tc>
          <w:tcPr>
            <w:tcW w:w="2132"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4F1CBF" w:rsidRPr="004F1CBF" w:rsidRDefault="004F1CBF" w:rsidP="00BC1A46">
            <w:pPr>
              <w:spacing w:after="0" w:line="240" w:lineRule="auto"/>
              <w:rPr>
                <w:rFonts w:eastAsia="Times New Roman" w:cs="Calibri"/>
                <w:b/>
                <w:bCs/>
                <w:color w:val="000000"/>
                <w:sz w:val="18"/>
                <w:szCs w:val="18"/>
              </w:rPr>
            </w:pPr>
            <w:r w:rsidRPr="004F1CBF">
              <w:rPr>
                <w:rFonts w:eastAsia="Times New Roman" w:cs="Calibri"/>
                <w:b/>
                <w:bCs/>
                <w:color w:val="000000"/>
                <w:sz w:val="18"/>
                <w:szCs w:val="18"/>
              </w:rPr>
              <w:t>ΑΝ. ΜΑΚΕΔΟΝΙΑ- ΘΡΑΚΗ</w:t>
            </w:r>
          </w:p>
        </w:tc>
        <w:tc>
          <w:tcPr>
            <w:tcW w:w="1701" w:type="dxa"/>
            <w:tcBorders>
              <w:top w:val="nil"/>
              <w:left w:val="nil"/>
              <w:bottom w:val="single" w:sz="4" w:space="0" w:color="auto"/>
              <w:right w:val="single" w:sz="4" w:space="0" w:color="auto"/>
            </w:tcBorders>
            <w:noWrap/>
            <w:vAlign w:val="center"/>
            <w:hideMark/>
          </w:tcPr>
          <w:p w:rsidR="004F1CBF" w:rsidRPr="004F1CBF" w:rsidRDefault="004F1CBF" w:rsidP="00BC1A46">
            <w:pPr>
              <w:spacing w:after="0" w:line="240" w:lineRule="auto"/>
              <w:jc w:val="center"/>
              <w:rPr>
                <w:rFonts w:eastAsia="Times New Roman" w:cs="Calibri"/>
                <w:color w:val="000000"/>
                <w:sz w:val="18"/>
                <w:szCs w:val="18"/>
              </w:rPr>
            </w:pPr>
            <w:r w:rsidRPr="004F1CBF">
              <w:rPr>
                <w:rFonts w:eastAsia="Times New Roman" w:cs="Calibri"/>
                <w:color w:val="000000"/>
                <w:sz w:val="18"/>
                <w:szCs w:val="18"/>
              </w:rPr>
              <w:t>345</w:t>
            </w:r>
          </w:p>
        </w:tc>
        <w:tc>
          <w:tcPr>
            <w:tcW w:w="1417" w:type="dxa"/>
            <w:tcBorders>
              <w:top w:val="nil"/>
              <w:left w:val="nil"/>
              <w:bottom w:val="single" w:sz="4" w:space="0" w:color="auto"/>
              <w:right w:val="single" w:sz="4" w:space="0" w:color="auto"/>
            </w:tcBorders>
            <w:noWrap/>
            <w:vAlign w:val="center"/>
            <w:hideMark/>
          </w:tcPr>
          <w:p w:rsidR="004F1CBF" w:rsidRPr="004F1CBF" w:rsidRDefault="004F1CBF" w:rsidP="00BC1A46">
            <w:pPr>
              <w:spacing w:after="0" w:line="240" w:lineRule="auto"/>
              <w:jc w:val="center"/>
              <w:rPr>
                <w:rFonts w:eastAsia="Times New Roman" w:cs="Calibri"/>
                <w:color w:val="000000"/>
                <w:sz w:val="18"/>
                <w:szCs w:val="18"/>
              </w:rPr>
            </w:pPr>
            <w:r w:rsidRPr="004F1CBF">
              <w:rPr>
                <w:rFonts w:eastAsia="Times New Roman" w:cs="Calibri"/>
                <w:color w:val="000000"/>
                <w:sz w:val="18"/>
                <w:szCs w:val="18"/>
              </w:rPr>
              <w:t>11922</w:t>
            </w:r>
          </w:p>
        </w:tc>
        <w:tc>
          <w:tcPr>
            <w:tcW w:w="1276" w:type="dxa"/>
            <w:tcBorders>
              <w:top w:val="nil"/>
              <w:left w:val="nil"/>
              <w:bottom w:val="single" w:sz="4" w:space="0" w:color="auto"/>
              <w:right w:val="single" w:sz="4" w:space="0" w:color="auto"/>
            </w:tcBorders>
            <w:noWrap/>
            <w:vAlign w:val="center"/>
            <w:hideMark/>
          </w:tcPr>
          <w:p w:rsidR="004F1CBF" w:rsidRPr="004F1CBF" w:rsidRDefault="004F1CBF" w:rsidP="00BC1A46">
            <w:pPr>
              <w:spacing w:after="0" w:line="240" w:lineRule="auto"/>
              <w:jc w:val="center"/>
              <w:rPr>
                <w:rFonts w:eastAsia="Times New Roman" w:cs="Calibri"/>
                <w:color w:val="000000"/>
                <w:sz w:val="18"/>
                <w:szCs w:val="18"/>
              </w:rPr>
            </w:pPr>
            <w:r w:rsidRPr="004F1CBF">
              <w:rPr>
                <w:rFonts w:eastAsia="Times New Roman" w:cs="Calibri"/>
                <w:color w:val="000000"/>
                <w:sz w:val="18"/>
                <w:szCs w:val="18"/>
              </w:rPr>
              <w:t>4168</w:t>
            </w:r>
          </w:p>
        </w:tc>
        <w:tc>
          <w:tcPr>
            <w:tcW w:w="1134" w:type="dxa"/>
            <w:tcBorders>
              <w:top w:val="nil"/>
              <w:left w:val="nil"/>
              <w:bottom w:val="single" w:sz="4" w:space="0" w:color="auto"/>
              <w:right w:val="single" w:sz="4" w:space="0" w:color="auto"/>
            </w:tcBorders>
            <w:shd w:val="clear" w:color="auto" w:fill="D9D9D9"/>
            <w:noWrap/>
            <w:vAlign w:val="center"/>
            <w:hideMark/>
          </w:tcPr>
          <w:p w:rsidR="004F1CBF" w:rsidRPr="00471D5E" w:rsidRDefault="004F1CBF" w:rsidP="00BC1A46">
            <w:pPr>
              <w:spacing w:after="0" w:line="240" w:lineRule="auto"/>
              <w:jc w:val="center"/>
              <w:rPr>
                <w:rFonts w:eastAsia="Times New Roman" w:cs="Calibri"/>
                <w:b/>
                <w:bCs/>
                <w:color w:val="000000"/>
                <w:sz w:val="18"/>
                <w:szCs w:val="18"/>
              </w:rPr>
            </w:pPr>
            <w:r w:rsidRPr="00471D5E">
              <w:rPr>
                <w:rFonts w:eastAsia="Times New Roman" w:cs="Calibri"/>
                <w:b/>
                <w:bCs/>
                <w:color w:val="000000"/>
                <w:sz w:val="18"/>
                <w:szCs w:val="18"/>
              </w:rPr>
              <w:t>16435</w:t>
            </w:r>
          </w:p>
        </w:tc>
        <w:tc>
          <w:tcPr>
            <w:tcW w:w="1276" w:type="dxa"/>
            <w:tcBorders>
              <w:top w:val="nil"/>
              <w:left w:val="nil"/>
              <w:bottom w:val="single" w:sz="4" w:space="0" w:color="auto"/>
              <w:right w:val="single" w:sz="4" w:space="0" w:color="auto"/>
            </w:tcBorders>
            <w:shd w:val="clear" w:color="auto" w:fill="D9D9D9"/>
            <w:noWrap/>
            <w:vAlign w:val="center"/>
            <w:hideMark/>
          </w:tcPr>
          <w:p w:rsidR="004F1CBF" w:rsidRPr="00471D5E" w:rsidRDefault="004F1CBF" w:rsidP="00BC1A46">
            <w:pPr>
              <w:spacing w:after="0" w:line="240" w:lineRule="auto"/>
              <w:jc w:val="center"/>
              <w:rPr>
                <w:rFonts w:eastAsia="Times New Roman" w:cs="Calibri"/>
                <w:b/>
                <w:bCs/>
                <w:color w:val="000000"/>
                <w:sz w:val="18"/>
                <w:szCs w:val="18"/>
              </w:rPr>
            </w:pPr>
            <w:r w:rsidRPr="00471D5E">
              <w:rPr>
                <w:rFonts w:eastAsia="Times New Roman" w:cs="Calibri"/>
                <w:b/>
                <w:bCs/>
                <w:color w:val="000000"/>
                <w:sz w:val="18"/>
                <w:szCs w:val="18"/>
              </w:rPr>
              <w:t>15,8</w:t>
            </w:r>
          </w:p>
        </w:tc>
      </w:tr>
      <w:tr w:rsidR="004F1CBF" w:rsidTr="00BC1A46">
        <w:trPr>
          <w:trHeight w:val="300"/>
        </w:trPr>
        <w:tc>
          <w:tcPr>
            <w:tcW w:w="2132"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4F1CBF" w:rsidRPr="004F1CBF" w:rsidRDefault="004F1CBF" w:rsidP="00BC1A46">
            <w:pPr>
              <w:spacing w:after="0" w:line="240" w:lineRule="auto"/>
              <w:rPr>
                <w:rFonts w:eastAsia="Times New Roman" w:cs="Calibri"/>
                <w:b/>
                <w:bCs/>
                <w:color w:val="000000"/>
                <w:sz w:val="18"/>
                <w:szCs w:val="18"/>
              </w:rPr>
            </w:pPr>
            <w:r w:rsidRPr="004F1CBF">
              <w:rPr>
                <w:rFonts w:eastAsia="Times New Roman" w:cs="Calibri"/>
                <w:b/>
                <w:bCs/>
                <w:color w:val="000000"/>
                <w:sz w:val="18"/>
                <w:szCs w:val="18"/>
              </w:rPr>
              <w:t>ΚΕΝΤΡΙΚΗ ΜΑΚΕΔΟΝΙΑ</w:t>
            </w:r>
          </w:p>
        </w:tc>
        <w:tc>
          <w:tcPr>
            <w:tcW w:w="1701" w:type="dxa"/>
            <w:tcBorders>
              <w:top w:val="nil"/>
              <w:left w:val="nil"/>
              <w:bottom w:val="single" w:sz="4" w:space="0" w:color="auto"/>
              <w:right w:val="single" w:sz="4" w:space="0" w:color="auto"/>
            </w:tcBorders>
            <w:noWrap/>
            <w:vAlign w:val="center"/>
            <w:hideMark/>
          </w:tcPr>
          <w:p w:rsidR="004F1CBF" w:rsidRPr="004F1CBF" w:rsidRDefault="004F1CBF" w:rsidP="00BC1A46">
            <w:pPr>
              <w:spacing w:after="0" w:line="240" w:lineRule="auto"/>
              <w:jc w:val="center"/>
              <w:rPr>
                <w:rFonts w:eastAsia="Times New Roman" w:cs="Calibri"/>
                <w:color w:val="000000"/>
                <w:sz w:val="18"/>
                <w:szCs w:val="18"/>
              </w:rPr>
            </w:pPr>
            <w:r w:rsidRPr="004F1CBF">
              <w:rPr>
                <w:rFonts w:eastAsia="Times New Roman" w:cs="Calibri"/>
                <w:color w:val="000000"/>
                <w:sz w:val="18"/>
                <w:szCs w:val="18"/>
              </w:rPr>
              <w:t>838</w:t>
            </w:r>
          </w:p>
        </w:tc>
        <w:tc>
          <w:tcPr>
            <w:tcW w:w="1417" w:type="dxa"/>
            <w:tcBorders>
              <w:top w:val="nil"/>
              <w:left w:val="nil"/>
              <w:bottom w:val="single" w:sz="4" w:space="0" w:color="auto"/>
              <w:right w:val="single" w:sz="4" w:space="0" w:color="auto"/>
            </w:tcBorders>
            <w:noWrap/>
            <w:vAlign w:val="center"/>
            <w:hideMark/>
          </w:tcPr>
          <w:p w:rsidR="004F1CBF" w:rsidRPr="004F1CBF" w:rsidRDefault="004F1CBF" w:rsidP="00BC1A46">
            <w:pPr>
              <w:spacing w:after="0" w:line="240" w:lineRule="auto"/>
              <w:jc w:val="center"/>
              <w:rPr>
                <w:rFonts w:eastAsia="Times New Roman" w:cs="Calibri"/>
                <w:color w:val="000000"/>
                <w:sz w:val="18"/>
                <w:szCs w:val="18"/>
              </w:rPr>
            </w:pPr>
            <w:r w:rsidRPr="004F1CBF">
              <w:rPr>
                <w:rFonts w:eastAsia="Times New Roman" w:cs="Calibri"/>
                <w:color w:val="000000"/>
                <w:sz w:val="18"/>
                <w:szCs w:val="18"/>
              </w:rPr>
              <w:t>10315</w:t>
            </w:r>
          </w:p>
        </w:tc>
        <w:tc>
          <w:tcPr>
            <w:tcW w:w="1276" w:type="dxa"/>
            <w:tcBorders>
              <w:top w:val="nil"/>
              <w:left w:val="nil"/>
              <w:bottom w:val="single" w:sz="4" w:space="0" w:color="auto"/>
              <w:right w:val="single" w:sz="4" w:space="0" w:color="auto"/>
            </w:tcBorders>
            <w:noWrap/>
            <w:vAlign w:val="center"/>
            <w:hideMark/>
          </w:tcPr>
          <w:p w:rsidR="004F1CBF" w:rsidRPr="004F1CBF" w:rsidRDefault="004F1CBF" w:rsidP="00BC1A46">
            <w:pPr>
              <w:spacing w:after="0" w:line="240" w:lineRule="auto"/>
              <w:jc w:val="center"/>
              <w:rPr>
                <w:rFonts w:eastAsia="Times New Roman" w:cs="Calibri"/>
                <w:color w:val="000000"/>
                <w:sz w:val="18"/>
                <w:szCs w:val="18"/>
              </w:rPr>
            </w:pPr>
            <w:r w:rsidRPr="004F1CBF">
              <w:rPr>
                <w:rFonts w:eastAsia="Times New Roman" w:cs="Calibri"/>
                <w:color w:val="000000"/>
                <w:sz w:val="18"/>
                <w:szCs w:val="18"/>
              </w:rPr>
              <w:t>4221</w:t>
            </w:r>
          </w:p>
        </w:tc>
        <w:tc>
          <w:tcPr>
            <w:tcW w:w="1134" w:type="dxa"/>
            <w:tcBorders>
              <w:top w:val="nil"/>
              <w:left w:val="nil"/>
              <w:bottom w:val="single" w:sz="4" w:space="0" w:color="auto"/>
              <w:right w:val="single" w:sz="4" w:space="0" w:color="auto"/>
            </w:tcBorders>
            <w:shd w:val="clear" w:color="auto" w:fill="D9D9D9"/>
            <w:noWrap/>
            <w:vAlign w:val="center"/>
            <w:hideMark/>
          </w:tcPr>
          <w:p w:rsidR="004F1CBF" w:rsidRPr="00471D5E" w:rsidRDefault="004F1CBF" w:rsidP="00BC1A46">
            <w:pPr>
              <w:spacing w:after="0" w:line="240" w:lineRule="auto"/>
              <w:jc w:val="center"/>
              <w:rPr>
                <w:rFonts w:eastAsia="Times New Roman" w:cs="Calibri"/>
                <w:b/>
                <w:bCs/>
                <w:color w:val="000000"/>
                <w:sz w:val="18"/>
                <w:szCs w:val="18"/>
              </w:rPr>
            </w:pPr>
            <w:r w:rsidRPr="00471D5E">
              <w:rPr>
                <w:rFonts w:eastAsia="Times New Roman" w:cs="Calibri"/>
                <w:b/>
                <w:bCs/>
                <w:color w:val="000000"/>
                <w:sz w:val="18"/>
                <w:szCs w:val="18"/>
              </w:rPr>
              <w:t>15374</w:t>
            </w:r>
          </w:p>
        </w:tc>
        <w:tc>
          <w:tcPr>
            <w:tcW w:w="1276" w:type="dxa"/>
            <w:tcBorders>
              <w:top w:val="nil"/>
              <w:left w:val="nil"/>
              <w:bottom w:val="single" w:sz="4" w:space="0" w:color="auto"/>
              <w:right w:val="single" w:sz="4" w:space="0" w:color="auto"/>
            </w:tcBorders>
            <w:shd w:val="clear" w:color="auto" w:fill="D9D9D9"/>
            <w:noWrap/>
            <w:vAlign w:val="center"/>
            <w:hideMark/>
          </w:tcPr>
          <w:p w:rsidR="004F1CBF" w:rsidRPr="00471D5E" w:rsidRDefault="004F1CBF" w:rsidP="00BC1A46">
            <w:pPr>
              <w:spacing w:after="0" w:line="240" w:lineRule="auto"/>
              <w:jc w:val="center"/>
              <w:rPr>
                <w:rFonts w:eastAsia="Times New Roman" w:cs="Calibri"/>
                <w:b/>
                <w:bCs/>
                <w:color w:val="000000"/>
                <w:sz w:val="18"/>
                <w:szCs w:val="18"/>
              </w:rPr>
            </w:pPr>
            <w:r w:rsidRPr="00471D5E">
              <w:rPr>
                <w:rFonts w:eastAsia="Times New Roman" w:cs="Calibri"/>
                <w:b/>
                <w:bCs/>
                <w:color w:val="000000"/>
                <w:sz w:val="18"/>
                <w:szCs w:val="18"/>
              </w:rPr>
              <w:t>14,8</w:t>
            </w:r>
          </w:p>
        </w:tc>
      </w:tr>
      <w:tr w:rsidR="004F1CBF" w:rsidTr="00BC1A46">
        <w:trPr>
          <w:trHeight w:val="300"/>
        </w:trPr>
        <w:tc>
          <w:tcPr>
            <w:tcW w:w="2132"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4F1CBF" w:rsidRPr="004F1CBF" w:rsidRDefault="004F1CBF" w:rsidP="00BC1A46">
            <w:pPr>
              <w:spacing w:after="0" w:line="240" w:lineRule="auto"/>
              <w:rPr>
                <w:rFonts w:eastAsia="Times New Roman" w:cs="Calibri"/>
                <w:b/>
                <w:bCs/>
                <w:color w:val="000000"/>
                <w:sz w:val="18"/>
                <w:szCs w:val="18"/>
              </w:rPr>
            </w:pPr>
            <w:r w:rsidRPr="004F1CBF">
              <w:rPr>
                <w:rFonts w:eastAsia="Times New Roman" w:cs="Calibri"/>
                <w:b/>
                <w:bCs/>
                <w:color w:val="000000"/>
                <w:sz w:val="18"/>
                <w:szCs w:val="18"/>
              </w:rPr>
              <w:t>ΔΥΤΙΚΗ ΕΛΛΑΔΑ</w:t>
            </w:r>
          </w:p>
        </w:tc>
        <w:tc>
          <w:tcPr>
            <w:tcW w:w="1701" w:type="dxa"/>
            <w:tcBorders>
              <w:top w:val="nil"/>
              <w:left w:val="nil"/>
              <w:bottom w:val="single" w:sz="4" w:space="0" w:color="auto"/>
              <w:right w:val="single" w:sz="4" w:space="0" w:color="auto"/>
            </w:tcBorders>
            <w:noWrap/>
            <w:vAlign w:val="center"/>
            <w:hideMark/>
          </w:tcPr>
          <w:p w:rsidR="004F1CBF" w:rsidRPr="004F1CBF" w:rsidRDefault="004F1CBF" w:rsidP="00BC1A46">
            <w:pPr>
              <w:spacing w:after="0" w:line="240" w:lineRule="auto"/>
              <w:jc w:val="center"/>
              <w:rPr>
                <w:rFonts w:eastAsia="Times New Roman" w:cs="Calibri"/>
                <w:color w:val="000000"/>
                <w:sz w:val="18"/>
                <w:szCs w:val="18"/>
              </w:rPr>
            </w:pPr>
            <w:r w:rsidRPr="004F1CBF">
              <w:rPr>
                <w:rFonts w:eastAsia="Times New Roman" w:cs="Calibri"/>
                <w:color w:val="000000"/>
                <w:sz w:val="18"/>
                <w:szCs w:val="18"/>
              </w:rPr>
              <w:t>771</w:t>
            </w:r>
          </w:p>
        </w:tc>
        <w:tc>
          <w:tcPr>
            <w:tcW w:w="1417" w:type="dxa"/>
            <w:tcBorders>
              <w:top w:val="nil"/>
              <w:left w:val="nil"/>
              <w:bottom w:val="single" w:sz="4" w:space="0" w:color="auto"/>
              <w:right w:val="single" w:sz="4" w:space="0" w:color="auto"/>
            </w:tcBorders>
            <w:noWrap/>
            <w:vAlign w:val="center"/>
            <w:hideMark/>
          </w:tcPr>
          <w:p w:rsidR="004F1CBF" w:rsidRPr="004F1CBF" w:rsidRDefault="004F1CBF" w:rsidP="00BC1A46">
            <w:pPr>
              <w:spacing w:after="0" w:line="240" w:lineRule="auto"/>
              <w:jc w:val="center"/>
              <w:rPr>
                <w:rFonts w:eastAsia="Times New Roman" w:cs="Calibri"/>
                <w:color w:val="000000"/>
                <w:sz w:val="18"/>
                <w:szCs w:val="18"/>
              </w:rPr>
            </w:pPr>
            <w:r w:rsidRPr="004F1CBF">
              <w:rPr>
                <w:rFonts w:eastAsia="Times New Roman" w:cs="Calibri"/>
                <w:color w:val="000000"/>
                <w:sz w:val="18"/>
                <w:szCs w:val="18"/>
              </w:rPr>
              <w:t>7659</w:t>
            </w:r>
          </w:p>
        </w:tc>
        <w:tc>
          <w:tcPr>
            <w:tcW w:w="1276" w:type="dxa"/>
            <w:tcBorders>
              <w:top w:val="nil"/>
              <w:left w:val="nil"/>
              <w:bottom w:val="single" w:sz="4" w:space="0" w:color="auto"/>
              <w:right w:val="single" w:sz="4" w:space="0" w:color="auto"/>
            </w:tcBorders>
            <w:noWrap/>
            <w:vAlign w:val="center"/>
            <w:hideMark/>
          </w:tcPr>
          <w:p w:rsidR="004F1CBF" w:rsidRPr="004F1CBF" w:rsidRDefault="004F1CBF" w:rsidP="00BC1A46">
            <w:pPr>
              <w:spacing w:after="0" w:line="240" w:lineRule="auto"/>
              <w:jc w:val="center"/>
              <w:rPr>
                <w:rFonts w:eastAsia="Times New Roman" w:cs="Calibri"/>
                <w:color w:val="000000"/>
                <w:sz w:val="18"/>
                <w:szCs w:val="18"/>
              </w:rPr>
            </w:pPr>
            <w:r w:rsidRPr="004F1CBF">
              <w:rPr>
                <w:rFonts w:eastAsia="Times New Roman" w:cs="Calibri"/>
                <w:color w:val="000000"/>
                <w:sz w:val="18"/>
                <w:szCs w:val="18"/>
              </w:rPr>
              <w:t>7468</w:t>
            </w:r>
          </w:p>
        </w:tc>
        <w:tc>
          <w:tcPr>
            <w:tcW w:w="1134" w:type="dxa"/>
            <w:tcBorders>
              <w:top w:val="nil"/>
              <w:left w:val="nil"/>
              <w:bottom w:val="single" w:sz="4" w:space="0" w:color="auto"/>
              <w:right w:val="single" w:sz="4" w:space="0" w:color="auto"/>
            </w:tcBorders>
            <w:shd w:val="clear" w:color="auto" w:fill="D9D9D9"/>
            <w:noWrap/>
            <w:vAlign w:val="center"/>
            <w:hideMark/>
          </w:tcPr>
          <w:p w:rsidR="004F1CBF" w:rsidRPr="00471D5E" w:rsidRDefault="004F1CBF" w:rsidP="00BC1A46">
            <w:pPr>
              <w:spacing w:after="0" w:line="240" w:lineRule="auto"/>
              <w:jc w:val="center"/>
              <w:rPr>
                <w:rFonts w:eastAsia="Times New Roman" w:cs="Calibri"/>
                <w:b/>
                <w:bCs/>
                <w:color w:val="000000"/>
                <w:sz w:val="18"/>
                <w:szCs w:val="18"/>
              </w:rPr>
            </w:pPr>
            <w:r w:rsidRPr="00471D5E">
              <w:rPr>
                <w:rFonts w:eastAsia="Times New Roman" w:cs="Calibri"/>
                <w:b/>
                <w:bCs/>
                <w:color w:val="000000"/>
                <w:sz w:val="18"/>
                <w:szCs w:val="18"/>
              </w:rPr>
              <w:t>15898</w:t>
            </w:r>
          </w:p>
        </w:tc>
        <w:tc>
          <w:tcPr>
            <w:tcW w:w="1276" w:type="dxa"/>
            <w:tcBorders>
              <w:top w:val="nil"/>
              <w:left w:val="nil"/>
              <w:bottom w:val="single" w:sz="4" w:space="0" w:color="auto"/>
              <w:right w:val="single" w:sz="4" w:space="0" w:color="auto"/>
            </w:tcBorders>
            <w:shd w:val="clear" w:color="auto" w:fill="D9D9D9"/>
            <w:noWrap/>
            <w:vAlign w:val="center"/>
            <w:hideMark/>
          </w:tcPr>
          <w:p w:rsidR="004F1CBF" w:rsidRPr="00471D5E" w:rsidRDefault="004F1CBF" w:rsidP="00BC1A46">
            <w:pPr>
              <w:spacing w:after="0" w:line="240" w:lineRule="auto"/>
              <w:jc w:val="center"/>
              <w:rPr>
                <w:rFonts w:eastAsia="Times New Roman" w:cs="Calibri"/>
                <w:b/>
                <w:bCs/>
                <w:color w:val="000000"/>
                <w:sz w:val="18"/>
                <w:szCs w:val="18"/>
              </w:rPr>
            </w:pPr>
            <w:r w:rsidRPr="00471D5E">
              <w:rPr>
                <w:rFonts w:eastAsia="Times New Roman" w:cs="Calibri"/>
                <w:b/>
                <w:bCs/>
                <w:color w:val="000000"/>
                <w:sz w:val="18"/>
                <w:szCs w:val="18"/>
              </w:rPr>
              <w:t>15,3</w:t>
            </w:r>
          </w:p>
        </w:tc>
      </w:tr>
      <w:tr w:rsidR="004F1CBF" w:rsidTr="00BC1A46">
        <w:trPr>
          <w:trHeight w:val="300"/>
        </w:trPr>
        <w:tc>
          <w:tcPr>
            <w:tcW w:w="2132"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4F1CBF" w:rsidRPr="004F1CBF" w:rsidRDefault="004F1CBF" w:rsidP="00BC1A46">
            <w:pPr>
              <w:spacing w:after="0" w:line="240" w:lineRule="auto"/>
              <w:rPr>
                <w:rFonts w:eastAsia="Times New Roman" w:cs="Calibri"/>
                <w:b/>
                <w:bCs/>
                <w:color w:val="000000"/>
                <w:sz w:val="18"/>
                <w:szCs w:val="18"/>
              </w:rPr>
            </w:pPr>
            <w:r w:rsidRPr="004F1CBF">
              <w:rPr>
                <w:rFonts w:eastAsia="Times New Roman" w:cs="Calibri"/>
                <w:b/>
                <w:bCs/>
                <w:color w:val="000000"/>
                <w:sz w:val="18"/>
                <w:szCs w:val="18"/>
              </w:rPr>
              <w:t>ΘΕΣΣΑΛΙΑ</w:t>
            </w:r>
          </w:p>
        </w:tc>
        <w:tc>
          <w:tcPr>
            <w:tcW w:w="1701" w:type="dxa"/>
            <w:tcBorders>
              <w:top w:val="nil"/>
              <w:left w:val="nil"/>
              <w:bottom w:val="single" w:sz="4" w:space="0" w:color="auto"/>
              <w:right w:val="single" w:sz="4" w:space="0" w:color="auto"/>
            </w:tcBorders>
            <w:noWrap/>
            <w:vAlign w:val="center"/>
            <w:hideMark/>
          </w:tcPr>
          <w:p w:rsidR="004F1CBF" w:rsidRPr="004F1CBF" w:rsidRDefault="004F1CBF" w:rsidP="00BC1A46">
            <w:pPr>
              <w:spacing w:after="0" w:line="240" w:lineRule="auto"/>
              <w:jc w:val="center"/>
              <w:rPr>
                <w:rFonts w:eastAsia="Times New Roman" w:cs="Calibri"/>
                <w:color w:val="000000"/>
                <w:sz w:val="18"/>
                <w:szCs w:val="18"/>
              </w:rPr>
            </w:pPr>
            <w:r w:rsidRPr="004F1CBF">
              <w:rPr>
                <w:rFonts w:eastAsia="Times New Roman" w:cs="Calibri"/>
                <w:color w:val="000000"/>
                <w:sz w:val="18"/>
                <w:szCs w:val="18"/>
              </w:rPr>
              <w:t>346</w:t>
            </w:r>
          </w:p>
        </w:tc>
        <w:tc>
          <w:tcPr>
            <w:tcW w:w="1417" w:type="dxa"/>
            <w:tcBorders>
              <w:top w:val="nil"/>
              <w:left w:val="nil"/>
              <w:bottom w:val="single" w:sz="4" w:space="0" w:color="auto"/>
              <w:right w:val="single" w:sz="4" w:space="0" w:color="auto"/>
            </w:tcBorders>
            <w:noWrap/>
            <w:vAlign w:val="center"/>
            <w:hideMark/>
          </w:tcPr>
          <w:p w:rsidR="004F1CBF" w:rsidRPr="004F1CBF" w:rsidRDefault="004F1CBF" w:rsidP="00BC1A46">
            <w:pPr>
              <w:spacing w:after="0" w:line="240" w:lineRule="auto"/>
              <w:jc w:val="center"/>
              <w:rPr>
                <w:rFonts w:eastAsia="Times New Roman" w:cs="Calibri"/>
                <w:color w:val="000000"/>
                <w:sz w:val="18"/>
                <w:szCs w:val="18"/>
              </w:rPr>
            </w:pPr>
            <w:r w:rsidRPr="004F1CBF">
              <w:rPr>
                <w:rFonts w:eastAsia="Times New Roman" w:cs="Calibri"/>
                <w:color w:val="000000"/>
                <w:sz w:val="18"/>
                <w:szCs w:val="18"/>
              </w:rPr>
              <w:t>12469</w:t>
            </w:r>
          </w:p>
        </w:tc>
        <w:tc>
          <w:tcPr>
            <w:tcW w:w="1276" w:type="dxa"/>
            <w:tcBorders>
              <w:top w:val="nil"/>
              <w:left w:val="nil"/>
              <w:bottom w:val="single" w:sz="4" w:space="0" w:color="auto"/>
              <w:right w:val="single" w:sz="4" w:space="0" w:color="auto"/>
            </w:tcBorders>
            <w:noWrap/>
            <w:vAlign w:val="center"/>
            <w:hideMark/>
          </w:tcPr>
          <w:p w:rsidR="004F1CBF" w:rsidRPr="004F1CBF" w:rsidRDefault="004F1CBF" w:rsidP="00BC1A46">
            <w:pPr>
              <w:spacing w:after="0" w:line="240" w:lineRule="auto"/>
              <w:jc w:val="center"/>
              <w:rPr>
                <w:rFonts w:eastAsia="Times New Roman" w:cs="Calibri"/>
                <w:color w:val="000000"/>
                <w:sz w:val="18"/>
                <w:szCs w:val="18"/>
              </w:rPr>
            </w:pPr>
            <w:r w:rsidRPr="004F1CBF">
              <w:rPr>
                <w:rFonts w:eastAsia="Times New Roman" w:cs="Calibri"/>
                <w:color w:val="000000"/>
                <w:sz w:val="18"/>
                <w:szCs w:val="18"/>
              </w:rPr>
              <w:t>1719</w:t>
            </w:r>
          </w:p>
        </w:tc>
        <w:tc>
          <w:tcPr>
            <w:tcW w:w="1134" w:type="dxa"/>
            <w:tcBorders>
              <w:top w:val="nil"/>
              <w:left w:val="nil"/>
              <w:bottom w:val="single" w:sz="4" w:space="0" w:color="auto"/>
              <w:right w:val="single" w:sz="4" w:space="0" w:color="auto"/>
            </w:tcBorders>
            <w:shd w:val="clear" w:color="auto" w:fill="D9D9D9"/>
            <w:noWrap/>
            <w:vAlign w:val="center"/>
            <w:hideMark/>
          </w:tcPr>
          <w:p w:rsidR="004F1CBF" w:rsidRPr="00471D5E" w:rsidRDefault="004F1CBF" w:rsidP="00BC1A46">
            <w:pPr>
              <w:spacing w:after="0" w:line="240" w:lineRule="auto"/>
              <w:jc w:val="center"/>
              <w:rPr>
                <w:rFonts w:eastAsia="Times New Roman" w:cs="Calibri"/>
                <w:b/>
                <w:bCs/>
                <w:color w:val="000000"/>
                <w:sz w:val="18"/>
                <w:szCs w:val="18"/>
              </w:rPr>
            </w:pPr>
            <w:r w:rsidRPr="00471D5E">
              <w:rPr>
                <w:rFonts w:eastAsia="Times New Roman" w:cs="Calibri"/>
                <w:b/>
                <w:bCs/>
                <w:color w:val="000000"/>
                <w:sz w:val="18"/>
                <w:szCs w:val="18"/>
              </w:rPr>
              <w:t>14534</w:t>
            </w:r>
          </w:p>
        </w:tc>
        <w:tc>
          <w:tcPr>
            <w:tcW w:w="1276" w:type="dxa"/>
            <w:tcBorders>
              <w:top w:val="nil"/>
              <w:left w:val="nil"/>
              <w:bottom w:val="single" w:sz="4" w:space="0" w:color="auto"/>
              <w:right w:val="single" w:sz="4" w:space="0" w:color="auto"/>
            </w:tcBorders>
            <w:shd w:val="clear" w:color="auto" w:fill="D9D9D9"/>
            <w:noWrap/>
            <w:vAlign w:val="center"/>
            <w:hideMark/>
          </w:tcPr>
          <w:p w:rsidR="004F1CBF" w:rsidRPr="00471D5E" w:rsidRDefault="004F1CBF" w:rsidP="00BC1A46">
            <w:pPr>
              <w:spacing w:after="0" w:line="240" w:lineRule="auto"/>
              <w:jc w:val="center"/>
              <w:rPr>
                <w:rFonts w:eastAsia="Times New Roman" w:cs="Calibri"/>
                <w:b/>
                <w:bCs/>
                <w:color w:val="000000"/>
                <w:sz w:val="18"/>
                <w:szCs w:val="18"/>
              </w:rPr>
            </w:pPr>
            <w:r w:rsidRPr="00471D5E">
              <w:rPr>
                <w:rFonts w:eastAsia="Times New Roman" w:cs="Calibri"/>
                <w:b/>
                <w:bCs/>
                <w:color w:val="000000"/>
                <w:sz w:val="18"/>
                <w:szCs w:val="18"/>
              </w:rPr>
              <w:t>13,9</w:t>
            </w:r>
          </w:p>
        </w:tc>
      </w:tr>
      <w:tr w:rsidR="004F1CBF" w:rsidTr="00BC1A46">
        <w:trPr>
          <w:trHeight w:val="300"/>
        </w:trPr>
        <w:tc>
          <w:tcPr>
            <w:tcW w:w="2132"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4F1CBF" w:rsidRPr="004F1CBF" w:rsidRDefault="004F1CBF" w:rsidP="00BC1A46">
            <w:pPr>
              <w:spacing w:after="0" w:line="240" w:lineRule="auto"/>
              <w:rPr>
                <w:rFonts w:eastAsia="Times New Roman" w:cs="Calibri"/>
                <w:b/>
                <w:bCs/>
                <w:color w:val="000000"/>
                <w:sz w:val="18"/>
                <w:szCs w:val="18"/>
              </w:rPr>
            </w:pPr>
            <w:r w:rsidRPr="004F1CBF">
              <w:rPr>
                <w:rFonts w:eastAsia="Times New Roman" w:cs="Calibri"/>
                <w:b/>
                <w:bCs/>
                <w:color w:val="000000"/>
                <w:sz w:val="18"/>
                <w:szCs w:val="18"/>
              </w:rPr>
              <w:t>ΣΤΕΡΕΑ ΕΛΛΑΔΑ</w:t>
            </w:r>
          </w:p>
        </w:tc>
        <w:tc>
          <w:tcPr>
            <w:tcW w:w="1701" w:type="dxa"/>
            <w:tcBorders>
              <w:top w:val="nil"/>
              <w:left w:val="nil"/>
              <w:bottom w:val="single" w:sz="4" w:space="0" w:color="auto"/>
              <w:right w:val="single" w:sz="4" w:space="0" w:color="auto"/>
            </w:tcBorders>
            <w:noWrap/>
            <w:vAlign w:val="center"/>
            <w:hideMark/>
          </w:tcPr>
          <w:p w:rsidR="004F1CBF" w:rsidRPr="004F1CBF" w:rsidRDefault="004F1CBF" w:rsidP="00BC1A46">
            <w:pPr>
              <w:spacing w:after="0" w:line="240" w:lineRule="auto"/>
              <w:jc w:val="center"/>
              <w:rPr>
                <w:rFonts w:eastAsia="Times New Roman" w:cs="Calibri"/>
                <w:color w:val="000000"/>
                <w:sz w:val="18"/>
                <w:szCs w:val="18"/>
              </w:rPr>
            </w:pPr>
            <w:r w:rsidRPr="004F1CBF">
              <w:rPr>
                <w:rFonts w:eastAsia="Times New Roman" w:cs="Calibri"/>
                <w:color w:val="000000"/>
                <w:sz w:val="18"/>
                <w:szCs w:val="18"/>
              </w:rPr>
              <w:t>1705</w:t>
            </w:r>
          </w:p>
        </w:tc>
        <w:tc>
          <w:tcPr>
            <w:tcW w:w="1417" w:type="dxa"/>
            <w:tcBorders>
              <w:top w:val="nil"/>
              <w:left w:val="nil"/>
              <w:bottom w:val="single" w:sz="4" w:space="0" w:color="auto"/>
              <w:right w:val="single" w:sz="4" w:space="0" w:color="auto"/>
            </w:tcBorders>
            <w:noWrap/>
            <w:vAlign w:val="center"/>
            <w:hideMark/>
          </w:tcPr>
          <w:p w:rsidR="004F1CBF" w:rsidRPr="004F1CBF" w:rsidRDefault="004F1CBF" w:rsidP="00BC1A46">
            <w:pPr>
              <w:spacing w:after="0" w:line="240" w:lineRule="auto"/>
              <w:jc w:val="center"/>
              <w:rPr>
                <w:rFonts w:eastAsia="Times New Roman" w:cs="Calibri"/>
                <w:color w:val="000000"/>
                <w:sz w:val="18"/>
                <w:szCs w:val="18"/>
              </w:rPr>
            </w:pPr>
            <w:r w:rsidRPr="004F1CBF">
              <w:rPr>
                <w:rFonts w:eastAsia="Times New Roman" w:cs="Calibri"/>
                <w:color w:val="000000"/>
                <w:sz w:val="18"/>
                <w:szCs w:val="18"/>
              </w:rPr>
              <w:t>1902</w:t>
            </w:r>
          </w:p>
        </w:tc>
        <w:tc>
          <w:tcPr>
            <w:tcW w:w="1276" w:type="dxa"/>
            <w:tcBorders>
              <w:top w:val="nil"/>
              <w:left w:val="nil"/>
              <w:bottom w:val="single" w:sz="4" w:space="0" w:color="auto"/>
              <w:right w:val="single" w:sz="4" w:space="0" w:color="auto"/>
            </w:tcBorders>
            <w:noWrap/>
            <w:vAlign w:val="center"/>
            <w:hideMark/>
          </w:tcPr>
          <w:p w:rsidR="004F1CBF" w:rsidRPr="004F1CBF" w:rsidRDefault="004F1CBF" w:rsidP="00BC1A46">
            <w:pPr>
              <w:spacing w:after="0" w:line="240" w:lineRule="auto"/>
              <w:jc w:val="center"/>
              <w:rPr>
                <w:rFonts w:eastAsia="Times New Roman" w:cs="Calibri"/>
                <w:color w:val="000000"/>
                <w:sz w:val="18"/>
                <w:szCs w:val="18"/>
              </w:rPr>
            </w:pPr>
            <w:r w:rsidRPr="004F1CBF">
              <w:rPr>
                <w:rFonts w:eastAsia="Times New Roman" w:cs="Calibri"/>
                <w:color w:val="000000"/>
                <w:sz w:val="18"/>
                <w:szCs w:val="18"/>
              </w:rPr>
              <w:t>1351</w:t>
            </w:r>
          </w:p>
        </w:tc>
        <w:tc>
          <w:tcPr>
            <w:tcW w:w="1134" w:type="dxa"/>
            <w:tcBorders>
              <w:top w:val="nil"/>
              <w:left w:val="nil"/>
              <w:bottom w:val="single" w:sz="4" w:space="0" w:color="auto"/>
              <w:right w:val="single" w:sz="4" w:space="0" w:color="auto"/>
            </w:tcBorders>
            <w:shd w:val="clear" w:color="auto" w:fill="D9D9D9"/>
            <w:noWrap/>
            <w:vAlign w:val="center"/>
            <w:hideMark/>
          </w:tcPr>
          <w:p w:rsidR="004F1CBF" w:rsidRPr="00471D5E" w:rsidRDefault="004F1CBF" w:rsidP="00BC1A46">
            <w:pPr>
              <w:spacing w:after="0" w:line="240" w:lineRule="auto"/>
              <w:jc w:val="center"/>
              <w:rPr>
                <w:rFonts w:eastAsia="Times New Roman" w:cs="Calibri"/>
                <w:b/>
                <w:bCs/>
                <w:color w:val="000000"/>
                <w:sz w:val="18"/>
                <w:szCs w:val="18"/>
              </w:rPr>
            </w:pPr>
            <w:r w:rsidRPr="00471D5E">
              <w:rPr>
                <w:rFonts w:eastAsia="Times New Roman" w:cs="Calibri"/>
                <w:b/>
                <w:bCs/>
                <w:color w:val="000000"/>
                <w:sz w:val="18"/>
                <w:szCs w:val="18"/>
              </w:rPr>
              <w:t>4958</w:t>
            </w:r>
          </w:p>
        </w:tc>
        <w:tc>
          <w:tcPr>
            <w:tcW w:w="1276" w:type="dxa"/>
            <w:tcBorders>
              <w:top w:val="nil"/>
              <w:left w:val="nil"/>
              <w:bottom w:val="single" w:sz="4" w:space="0" w:color="auto"/>
              <w:right w:val="single" w:sz="4" w:space="0" w:color="auto"/>
            </w:tcBorders>
            <w:shd w:val="clear" w:color="auto" w:fill="D9D9D9"/>
            <w:noWrap/>
            <w:vAlign w:val="center"/>
            <w:hideMark/>
          </w:tcPr>
          <w:p w:rsidR="004F1CBF" w:rsidRPr="00471D5E" w:rsidRDefault="004F1CBF" w:rsidP="00BC1A46">
            <w:pPr>
              <w:spacing w:after="0" w:line="240" w:lineRule="auto"/>
              <w:jc w:val="center"/>
              <w:rPr>
                <w:rFonts w:eastAsia="Times New Roman" w:cs="Calibri"/>
                <w:b/>
                <w:bCs/>
                <w:color w:val="000000"/>
                <w:sz w:val="18"/>
                <w:szCs w:val="18"/>
              </w:rPr>
            </w:pPr>
            <w:r w:rsidRPr="00471D5E">
              <w:rPr>
                <w:rFonts w:eastAsia="Times New Roman" w:cs="Calibri"/>
                <w:b/>
                <w:bCs/>
                <w:color w:val="000000"/>
                <w:sz w:val="18"/>
                <w:szCs w:val="18"/>
              </w:rPr>
              <w:t>4,8</w:t>
            </w:r>
          </w:p>
        </w:tc>
      </w:tr>
      <w:tr w:rsidR="004F1CBF" w:rsidTr="00BC1A46">
        <w:trPr>
          <w:trHeight w:val="300"/>
        </w:trPr>
        <w:tc>
          <w:tcPr>
            <w:tcW w:w="2132"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4F1CBF" w:rsidRPr="004F1CBF" w:rsidRDefault="004F1CBF" w:rsidP="00BC1A46">
            <w:pPr>
              <w:spacing w:after="0" w:line="240" w:lineRule="auto"/>
              <w:rPr>
                <w:rFonts w:eastAsia="Times New Roman" w:cs="Calibri"/>
                <w:b/>
                <w:bCs/>
                <w:color w:val="000000"/>
                <w:sz w:val="18"/>
                <w:szCs w:val="18"/>
              </w:rPr>
            </w:pPr>
            <w:r w:rsidRPr="004F1CBF">
              <w:rPr>
                <w:rFonts w:eastAsia="Times New Roman" w:cs="Calibri"/>
                <w:b/>
                <w:bCs/>
                <w:color w:val="000000"/>
                <w:sz w:val="18"/>
                <w:szCs w:val="18"/>
              </w:rPr>
              <w:t>ΠΕΛΟΠΟΝΝΗΣΟΣ</w:t>
            </w:r>
          </w:p>
        </w:tc>
        <w:tc>
          <w:tcPr>
            <w:tcW w:w="1701" w:type="dxa"/>
            <w:tcBorders>
              <w:top w:val="nil"/>
              <w:left w:val="nil"/>
              <w:bottom w:val="single" w:sz="4" w:space="0" w:color="auto"/>
              <w:right w:val="single" w:sz="4" w:space="0" w:color="auto"/>
            </w:tcBorders>
            <w:noWrap/>
            <w:vAlign w:val="center"/>
            <w:hideMark/>
          </w:tcPr>
          <w:p w:rsidR="004F1CBF" w:rsidRPr="004F1CBF" w:rsidRDefault="004F1CBF" w:rsidP="00BC1A46">
            <w:pPr>
              <w:spacing w:after="0" w:line="240" w:lineRule="auto"/>
              <w:jc w:val="center"/>
              <w:rPr>
                <w:rFonts w:eastAsia="Times New Roman" w:cs="Calibri"/>
                <w:color w:val="000000"/>
                <w:sz w:val="18"/>
                <w:szCs w:val="18"/>
              </w:rPr>
            </w:pPr>
            <w:r w:rsidRPr="004F1CBF">
              <w:rPr>
                <w:rFonts w:eastAsia="Times New Roman" w:cs="Calibri"/>
                <w:color w:val="000000"/>
                <w:sz w:val="18"/>
                <w:szCs w:val="18"/>
              </w:rPr>
              <w:t>155</w:t>
            </w:r>
          </w:p>
        </w:tc>
        <w:tc>
          <w:tcPr>
            <w:tcW w:w="1417" w:type="dxa"/>
            <w:tcBorders>
              <w:top w:val="nil"/>
              <w:left w:val="nil"/>
              <w:bottom w:val="single" w:sz="4" w:space="0" w:color="auto"/>
              <w:right w:val="single" w:sz="4" w:space="0" w:color="auto"/>
            </w:tcBorders>
            <w:noWrap/>
            <w:vAlign w:val="center"/>
            <w:hideMark/>
          </w:tcPr>
          <w:p w:rsidR="004F1CBF" w:rsidRPr="004F1CBF" w:rsidRDefault="004F1CBF" w:rsidP="00BC1A46">
            <w:pPr>
              <w:spacing w:after="0" w:line="240" w:lineRule="auto"/>
              <w:jc w:val="center"/>
              <w:rPr>
                <w:rFonts w:eastAsia="Times New Roman" w:cs="Calibri"/>
                <w:color w:val="000000"/>
                <w:sz w:val="18"/>
                <w:szCs w:val="18"/>
              </w:rPr>
            </w:pPr>
            <w:r w:rsidRPr="004F1CBF">
              <w:rPr>
                <w:rFonts w:eastAsia="Times New Roman" w:cs="Calibri"/>
                <w:color w:val="000000"/>
                <w:sz w:val="18"/>
                <w:szCs w:val="18"/>
              </w:rPr>
              <w:t>1339</w:t>
            </w:r>
          </w:p>
        </w:tc>
        <w:tc>
          <w:tcPr>
            <w:tcW w:w="1276" w:type="dxa"/>
            <w:tcBorders>
              <w:top w:val="nil"/>
              <w:left w:val="nil"/>
              <w:bottom w:val="single" w:sz="4" w:space="0" w:color="auto"/>
              <w:right w:val="single" w:sz="4" w:space="0" w:color="auto"/>
            </w:tcBorders>
            <w:noWrap/>
            <w:vAlign w:val="center"/>
            <w:hideMark/>
          </w:tcPr>
          <w:p w:rsidR="004F1CBF" w:rsidRPr="004F1CBF" w:rsidRDefault="004F1CBF" w:rsidP="00BC1A46">
            <w:pPr>
              <w:spacing w:after="0" w:line="240" w:lineRule="auto"/>
              <w:jc w:val="center"/>
              <w:rPr>
                <w:rFonts w:eastAsia="Times New Roman" w:cs="Calibri"/>
                <w:color w:val="000000"/>
                <w:sz w:val="18"/>
                <w:szCs w:val="18"/>
              </w:rPr>
            </w:pPr>
            <w:r w:rsidRPr="004F1CBF">
              <w:rPr>
                <w:rFonts w:eastAsia="Times New Roman" w:cs="Calibri"/>
                <w:color w:val="000000"/>
                <w:sz w:val="18"/>
                <w:szCs w:val="18"/>
              </w:rPr>
              <w:t>167</w:t>
            </w:r>
          </w:p>
        </w:tc>
        <w:tc>
          <w:tcPr>
            <w:tcW w:w="1134" w:type="dxa"/>
            <w:tcBorders>
              <w:top w:val="nil"/>
              <w:left w:val="nil"/>
              <w:bottom w:val="single" w:sz="4" w:space="0" w:color="auto"/>
              <w:right w:val="single" w:sz="4" w:space="0" w:color="auto"/>
            </w:tcBorders>
            <w:shd w:val="clear" w:color="auto" w:fill="D9D9D9"/>
            <w:noWrap/>
            <w:vAlign w:val="center"/>
            <w:hideMark/>
          </w:tcPr>
          <w:p w:rsidR="004F1CBF" w:rsidRPr="00471D5E" w:rsidRDefault="004F1CBF" w:rsidP="00BC1A46">
            <w:pPr>
              <w:spacing w:after="0" w:line="240" w:lineRule="auto"/>
              <w:jc w:val="center"/>
              <w:rPr>
                <w:rFonts w:eastAsia="Times New Roman" w:cs="Calibri"/>
                <w:b/>
                <w:bCs/>
                <w:color w:val="000000"/>
                <w:sz w:val="18"/>
                <w:szCs w:val="18"/>
              </w:rPr>
            </w:pPr>
            <w:r w:rsidRPr="00471D5E">
              <w:rPr>
                <w:rFonts w:eastAsia="Times New Roman" w:cs="Calibri"/>
                <w:b/>
                <w:bCs/>
                <w:color w:val="000000"/>
                <w:sz w:val="18"/>
                <w:szCs w:val="18"/>
              </w:rPr>
              <w:t>1661</w:t>
            </w:r>
          </w:p>
        </w:tc>
        <w:tc>
          <w:tcPr>
            <w:tcW w:w="1276" w:type="dxa"/>
            <w:tcBorders>
              <w:top w:val="nil"/>
              <w:left w:val="nil"/>
              <w:bottom w:val="single" w:sz="4" w:space="0" w:color="auto"/>
              <w:right w:val="single" w:sz="4" w:space="0" w:color="auto"/>
            </w:tcBorders>
            <w:shd w:val="clear" w:color="auto" w:fill="D9D9D9"/>
            <w:noWrap/>
            <w:vAlign w:val="center"/>
            <w:hideMark/>
          </w:tcPr>
          <w:p w:rsidR="004F1CBF" w:rsidRPr="00471D5E" w:rsidRDefault="004F1CBF" w:rsidP="00BC1A46">
            <w:pPr>
              <w:spacing w:after="0" w:line="240" w:lineRule="auto"/>
              <w:jc w:val="center"/>
              <w:rPr>
                <w:rFonts w:eastAsia="Times New Roman" w:cs="Calibri"/>
                <w:b/>
                <w:bCs/>
                <w:color w:val="000000"/>
                <w:sz w:val="18"/>
                <w:szCs w:val="18"/>
              </w:rPr>
            </w:pPr>
            <w:r w:rsidRPr="00471D5E">
              <w:rPr>
                <w:rFonts w:eastAsia="Times New Roman" w:cs="Calibri"/>
                <w:b/>
                <w:bCs/>
                <w:color w:val="000000"/>
                <w:sz w:val="18"/>
                <w:szCs w:val="18"/>
              </w:rPr>
              <w:t>1,6</w:t>
            </w:r>
          </w:p>
        </w:tc>
      </w:tr>
      <w:tr w:rsidR="004F1CBF" w:rsidTr="00BC1A46">
        <w:trPr>
          <w:trHeight w:val="345"/>
        </w:trPr>
        <w:tc>
          <w:tcPr>
            <w:tcW w:w="2132"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4F1CBF" w:rsidRPr="004F1CBF" w:rsidRDefault="004F1CBF" w:rsidP="00BC1A46">
            <w:pPr>
              <w:spacing w:after="0" w:line="240" w:lineRule="auto"/>
              <w:rPr>
                <w:rFonts w:eastAsia="Times New Roman" w:cs="Calibri"/>
                <w:b/>
                <w:bCs/>
                <w:color w:val="000000"/>
                <w:sz w:val="18"/>
                <w:szCs w:val="18"/>
              </w:rPr>
            </w:pPr>
            <w:r w:rsidRPr="004F1CBF">
              <w:rPr>
                <w:rFonts w:eastAsia="Times New Roman" w:cs="Calibri"/>
                <w:b/>
                <w:bCs/>
                <w:color w:val="000000"/>
                <w:sz w:val="18"/>
                <w:szCs w:val="18"/>
              </w:rPr>
              <w:t>ΗΠΕΙΡΟΣ</w:t>
            </w:r>
          </w:p>
        </w:tc>
        <w:tc>
          <w:tcPr>
            <w:tcW w:w="1701" w:type="dxa"/>
            <w:tcBorders>
              <w:top w:val="nil"/>
              <w:left w:val="nil"/>
              <w:bottom w:val="single" w:sz="4" w:space="0" w:color="auto"/>
              <w:right w:val="single" w:sz="4" w:space="0" w:color="auto"/>
            </w:tcBorders>
            <w:noWrap/>
            <w:vAlign w:val="center"/>
            <w:hideMark/>
          </w:tcPr>
          <w:p w:rsidR="004F1CBF" w:rsidRPr="004F1CBF" w:rsidRDefault="004F1CBF" w:rsidP="00BC1A46">
            <w:pPr>
              <w:spacing w:after="0" w:line="240" w:lineRule="auto"/>
              <w:jc w:val="center"/>
              <w:rPr>
                <w:rFonts w:eastAsia="Times New Roman" w:cs="Calibri"/>
                <w:color w:val="000000"/>
                <w:sz w:val="18"/>
                <w:szCs w:val="18"/>
              </w:rPr>
            </w:pPr>
            <w:r w:rsidRPr="004F1CBF">
              <w:rPr>
                <w:rFonts w:eastAsia="Times New Roman" w:cs="Calibri"/>
                <w:color w:val="000000"/>
                <w:sz w:val="18"/>
                <w:szCs w:val="18"/>
              </w:rPr>
              <w:t>249</w:t>
            </w:r>
          </w:p>
        </w:tc>
        <w:tc>
          <w:tcPr>
            <w:tcW w:w="1417" w:type="dxa"/>
            <w:tcBorders>
              <w:top w:val="nil"/>
              <w:left w:val="nil"/>
              <w:bottom w:val="single" w:sz="4" w:space="0" w:color="auto"/>
              <w:right w:val="single" w:sz="4" w:space="0" w:color="auto"/>
            </w:tcBorders>
            <w:noWrap/>
            <w:vAlign w:val="center"/>
            <w:hideMark/>
          </w:tcPr>
          <w:p w:rsidR="004F1CBF" w:rsidRPr="004F1CBF" w:rsidRDefault="004F1CBF" w:rsidP="00BC1A46">
            <w:pPr>
              <w:spacing w:after="0" w:line="240" w:lineRule="auto"/>
              <w:jc w:val="center"/>
              <w:rPr>
                <w:rFonts w:eastAsia="Times New Roman" w:cs="Calibri"/>
                <w:color w:val="000000"/>
                <w:sz w:val="18"/>
                <w:szCs w:val="18"/>
              </w:rPr>
            </w:pPr>
            <w:r w:rsidRPr="004F1CBF">
              <w:rPr>
                <w:rFonts w:eastAsia="Times New Roman" w:cs="Calibri"/>
                <w:color w:val="000000"/>
                <w:sz w:val="18"/>
                <w:szCs w:val="18"/>
              </w:rPr>
              <w:t>330</w:t>
            </w:r>
          </w:p>
        </w:tc>
        <w:tc>
          <w:tcPr>
            <w:tcW w:w="1276" w:type="dxa"/>
            <w:tcBorders>
              <w:top w:val="nil"/>
              <w:left w:val="nil"/>
              <w:bottom w:val="single" w:sz="4" w:space="0" w:color="auto"/>
              <w:right w:val="single" w:sz="4" w:space="0" w:color="auto"/>
            </w:tcBorders>
            <w:noWrap/>
            <w:vAlign w:val="center"/>
            <w:hideMark/>
          </w:tcPr>
          <w:p w:rsidR="004F1CBF" w:rsidRPr="004F1CBF" w:rsidRDefault="004F1CBF" w:rsidP="00BC1A46">
            <w:pPr>
              <w:spacing w:after="0" w:line="240" w:lineRule="auto"/>
              <w:jc w:val="center"/>
              <w:rPr>
                <w:rFonts w:eastAsia="Times New Roman" w:cs="Calibri"/>
                <w:color w:val="000000"/>
                <w:sz w:val="18"/>
                <w:szCs w:val="18"/>
              </w:rPr>
            </w:pPr>
            <w:r w:rsidRPr="004F1CBF">
              <w:rPr>
                <w:rFonts w:eastAsia="Times New Roman" w:cs="Calibri"/>
                <w:color w:val="000000"/>
                <w:sz w:val="18"/>
                <w:szCs w:val="18"/>
              </w:rPr>
              <w:t>921</w:t>
            </w:r>
          </w:p>
        </w:tc>
        <w:tc>
          <w:tcPr>
            <w:tcW w:w="1134" w:type="dxa"/>
            <w:tcBorders>
              <w:top w:val="nil"/>
              <w:left w:val="nil"/>
              <w:bottom w:val="single" w:sz="4" w:space="0" w:color="auto"/>
              <w:right w:val="single" w:sz="4" w:space="0" w:color="auto"/>
            </w:tcBorders>
            <w:shd w:val="clear" w:color="auto" w:fill="D9D9D9"/>
            <w:noWrap/>
            <w:vAlign w:val="center"/>
            <w:hideMark/>
          </w:tcPr>
          <w:p w:rsidR="004F1CBF" w:rsidRPr="00471D5E" w:rsidRDefault="004F1CBF" w:rsidP="00BC1A46">
            <w:pPr>
              <w:spacing w:after="0" w:line="240" w:lineRule="auto"/>
              <w:jc w:val="center"/>
              <w:rPr>
                <w:rFonts w:eastAsia="Times New Roman" w:cs="Calibri"/>
                <w:b/>
                <w:bCs/>
                <w:color w:val="000000"/>
                <w:sz w:val="18"/>
                <w:szCs w:val="18"/>
              </w:rPr>
            </w:pPr>
            <w:r w:rsidRPr="00471D5E">
              <w:rPr>
                <w:rFonts w:eastAsia="Times New Roman" w:cs="Calibri"/>
                <w:b/>
                <w:bCs/>
                <w:color w:val="000000"/>
                <w:sz w:val="18"/>
                <w:szCs w:val="18"/>
              </w:rPr>
              <w:t>1500</w:t>
            </w:r>
          </w:p>
        </w:tc>
        <w:tc>
          <w:tcPr>
            <w:tcW w:w="1276" w:type="dxa"/>
            <w:tcBorders>
              <w:top w:val="nil"/>
              <w:left w:val="nil"/>
              <w:bottom w:val="single" w:sz="4" w:space="0" w:color="auto"/>
              <w:right w:val="single" w:sz="4" w:space="0" w:color="auto"/>
            </w:tcBorders>
            <w:shd w:val="clear" w:color="auto" w:fill="D9D9D9"/>
            <w:noWrap/>
            <w:vAlign w:val="center"/>
            <w:hideMark/>
          </w:tcPr>
          <w:p w:rsidR="004F1CBF" w:rsidRPr="00471D5E" w:rsidRDefault="004F1CBF" w:rsidP="00BC1A46">
            <w:pPr>
              <w:spacing w:after="0" w:line="240" w:lineRule="auto"/>
              <w:jc w:val="center"/>
              <w:rPr>
                <w:rFonts w:eastAsia="Times New Roman" w:cs="Calibri"/>
                <w:b/>
                <w:bCs/>
                <w:color w:val="000000"/>
                <w:sz w:val="18"/>
                <w:szCs w:val="18"/>
              </w:rPr>
            </w:pPr>
            <w:r w:rsidRPr="00471D5E">
              <w:rPr>
                <w:rFonts w:eastAsia="Times New Roman" w:cs="Calibri"/>
                <w:b/>
                <w:bCs/>
                <w:color w:val="000000"/>
                <w:sz w:val="18"/>
                <w:szCs w:val="18"/>
              </w:rPr>
              <w:t>1,4</w:t>
            </w:r>
          </w:p>
        </w:tc>
      </w:tr>
      <w:tr w:rsidR="004F1CBF" w:rsidTr="00BC1A46">
        <w:trPr>
          <w:trHeight w:val="300"/>
        </w:trPr>
        <w:tc>
          <w:tcPr>
            <w:tcW w:w="2132"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4F1CBF" w:rsidRPr="004F1CBF" w:rsidRDefault="004F1CBF" w:rsidP="00BC1A46">
            <w:pPr>
              <w:spacing w:after="0" w:line="240" w:lineRule="auto"/>
              <w:rPr>
                <w:rFonts w:eastAsia="Times New Roman" w:cs="Calibri"/>
                <w:b/>
                <w:bCs/>
                <w:color w:val="000000"/>
                <w:sz w:val="18"/>
                <w:szCs w:val="18"/>
              </w:rPr>
            </w:pPr>
            <w:r w:rsidRPr="004F1CBF">
              <w:rPr>
                <w:rFonts w:eastAsia="Times New Roman" w:cs="Calibri"/>
                <w:b/>
                <w:bCs/>
                <w:color w:val="000000"/>
                <w:sz w:val="18"/>
                <w:szCs w:val="18"/>
              </w:rPr>
              <w:t>ΚΡΗΤΗ</w:t>
            </w:r>
          </w:p>
        </w:tc>
        <w:tc>
          <w:tcPr>
            <w:tcW w:w="1701" w:type="dxa"/>
            <w:tcBorders>
              <w:top w:val="nil"/>
              <w:left w:val="nil"/>
              <w:bottom w:val="single" w:sz="4" w:space="0" w:color="auto"/>
              <w:right w:val="single" w:sz="4" w:space="0" w:color="auto"/>
            </w:tcBorders>
            <w:noWrap/>
            <w:vAlign w:val="center"/>
            <w:hideMark/>
          </w:tcPr>
          <w:p w:rsidR="004F1CBF" w:rsidRPr="004F1CBF" w:rsidRDefault="004F1CBF" w:rsidP="00BC1A46">
            <w:pPr>
              <w:spacing w:after="0" w:line="240" w:lineRule="auto"/>
              <w:jc w:val="center"/>
              <w:rPr>
                <w:rFonts w:eastAsia="Times New Roman" w:cs="Calibri"/>
                <w:color w:val="000000"/>
                <w:sz w:val="18"/>
                <w:szCs w:val="18"/>
              </w:rPr>
            </w:pPr>
            <w:r w:rsidRPr="004F1CBF">
              <w:rPr>
                <w:rFonts w:eastAsia="Times New Roman" w:cs="Calibri"/>
                <w:color w:val="000000"/>
                <w:sz w:val="18"/>
                <w:szCs w:val="18"/>
              </w:rPr>
              <w:t>90</w:t>
            </w:r>
          </w:p>
        </w:tc>
        <w:tc>
          <w:tcPr>
            <w:tcW w:w="1417" w:type="dxa"/>
            <w:tcBorders>
              <w:top w:val="nil"/>
              <w:left w:val="nil"/>
              <w:bottom w:val="single" w:sz="4" w:space="0" w:color="auto"/>
              <w:right w:val="single" w:sz="4" w:space="0" w:color="auto"/>
            </w:tcBorders>
            <w:noWrap/>
            <w:vAlign w:val="center"/>
            <w:hideMark/>
          </w:tcPr>
          <w:p w:rsidR="004F1CBF" w:rsidRPr="004F1CBF" w:rsidRDefault="004F1CBF" w:rsidP="00BC1A46">
            <w:pPr>
              <w:spacing w:after="0" w:line="240" w:lineRule="auto"/>
              <w:jc w:val="center"/>
              <w:rPr>
                <w:rFonts w:eastAsia="Times New Roman" w:cs="Calibri"/>
                <w:color w:val="000000"/>
                <w:sz w:val="18"/>
                <w:szCs w:val="18"/>
              </w:rPr>
            </w:pPr>
            <w:r w:rsidRPr="004F1CBF">
              <w:rPr>
                <w:rFonts w:eastAsia="Times New Roman" w:cs="Calibri"/>
                <w:color w:val="000000"/>
                <w:sz w:val="18"/>
                <w:szCs w:val="18"/>
              </w:rPr>
              <w:t>556</w:t>
            </w:r>
          </w:p>
        </w:tc>
        <w:tc>
          <w:tcPr>
            <w:tcW w:w="1276" w:type="dxa"/>
            <w:tcBorders>
              <w:top w:val="nil"/>
              <w:left w:val="nil"/>
              <w:bottom w:val="single" w:sz="4" w:space="0" w:color="auto"/>
              <w:right w:val="single" w:sz="4" w:space="0" w:color="auto"/>
            </w:tcBorders>
            <w:noWrap/>
            <w:vAlign w:val="center"/>
            <w:hideMark/>
          </w:tcPr>
          <w:p w:rsidR="004F1CBF" w:rsidRPr="004F1CBF" w:rsidRDefault="004F1CBF" w:rsidP="00BC1A46">
            <w:pPr>
              <w:spacing w:after="0" w:line="240" w:lineRule="auto"/>
              <w:jc w:val="center"/>
              <w:rPr>
                <w:rFonts w:eastAsia="Times New Roman" w:cs="Calibri"/>
                <w:color w:val="000000"/>
                <w:sz w:val="18"/>
                <w:szCs w:val="18"/>
              </w:rPr>
            </w:pPr>
            <w:r w:rsidRPr="004F1CBF">
              <w:rPr>
                <w:rFonts w:eastAsia="Times New Roman" w:cs="Calibri"/>
                <w:color w:val="000000"/>
                <w:sz w:val="18"/>
                <w:szCs w:val="18"/>
              </w:rPr>
              <w:t>565</w:t>
            </w:r>
          </w:p>
        </w:tc>
        <w:tc>
          <w:tcPr>
            <w:tcW w:w="1134" w:type="dxa"/>
            <w:tcBorders>
              <w:top w:val="nil"/>
              <w:left w:val="nil"/>
              <w:bottom w:val="single" w:sz="4" w:space="0" w:color="auto"/>
              <w:right w:val="single" w:sz="4" w:space="0" w:color="auto"/>
            </w:tcBorders>
            <w:shd w:val="clear" w:color="auto" w:fill="D9D9D9"/>
            <w:noWrap/>
            <w:vAlign w:val="center"/>
            <w:hideMark/>
          </w:tcPr>
          <w:p w:rsidR="004F1CBF" w:rsidRPr="00471D5E" w:rsidRDefault="004F1CBF" w:rsidP="00BC1A46">
            <w:pPr>
              <w:spacing w:after="0" w:line="240" w:lineRule="auto"/>
              <w:jc w:val="center"/>
              <w:rPr>
                <w:rFonts w:eastAsia="Times New Roman" w:cs="Calibri"/>
                <w:b/>
                <w:bCs/>
                <w:color w:val="000000"/>
                <w:sz w:val="18"/>
                <w:szCs w:val="18"/>
              </w:rPr>
            </w:pPr>
            <w:r w:rsidRPr="00471D5E">
              <w:rPr>
                <w:rFonts w:eastAsia="Times New Roman" w:cs="Calibri"/>
                <w:b/>
                <w:bCs/>
                <w:color w:val="000000"/>
                <w:sz w:val="18"/>
                <w:szCs w:val="18"/>
              </w:rPr>
              <w:t>1211</w:t>
            </w:r>
          </w:p>
        </w:tc>
        <w:tc>
          <w:tcPr>
            <w:tcW w:w="1276" w:type="dxa"/>
            <w:tcBorders>
              <w:top w:val="nil"/>
              <w:left w:val="nil"/>
              <w:bottom w:val="single" w:sz="4" w:space="0" w:color="auto"/>
              <w:right w:val="single" w:sz="4" w:space="0" w:color="auto"/>
            </w:tcBorders>
            <w:shd w:val="clear" w:color="auto" w:fill="D9D9D9"/>
            <w:noWrap/>
            <w:vAlign w:val="center"/>
            <w:hideMark/>
          </w:tcPr>
          <w:p w:rsidR="004F1CBF" w:rsidRPr="00471D5E" w:rsidRDefault="004F1CBF" w:rsidP="00BC1A46">
            <w:pPr>
              <w:spacing w:after="0" w:line="240" w:lineRule="auto"/>
              <w:jc w:val="center"/>
              <w:rPr>
                <w:rFonts w:eastAsia="Times New Roman" w:cs="Calibri"/>
                <w:b/>
                <w:bCs/>
                <w:color w:val="000000"/>
                <w:sz w:val="18"/>
                <w:szCs w:val="18"/>
              </w:rPr>
            </w:pPr>
            <w:r w:rsidRPr="00471D5E">
              <w:rPr>
                <w:rFonts w:eastAsia="Times New Roman" w:cs="Calibri"/>
                <w:b/>
                <w:bCs/>
                <w:color w:val="000000"/>
                <w:sz w:val="18"/>
                <w:szCs w:val="18"/>
              </w:rPr>
              <w:t>1,2</w:t>
            </w:r>
          </w:p>
        </w:tc>
      </w:tr>
      <w:tr w:rsidR="004F1CBF" w:rsidTr="00BC1A46">
        <w:trPr>
          <w:trHeight w:val="300"/>
        </w:trPr>
        <w:tc>
          <w:tcPr>
            <w:tcW w:w="2132"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4F1CBF" w:rsidRPr="004F1CBF" w:rsidRDefault="004F1CBF" w:rsidP="00BC1A46">
            <w:pPr>
              <w:spacing w:after="0" w:line="240" w:lineRule="auto"/>
              <w:rPr>
                <w:rFonts w:eastAsia="Times New Roman" w:cs="Calibri"/>
                <w:b/>
                <w:bCs/>
                <w:color w:val="000000"/>
                <w:sz w:val="18"/>
                <w:szCs w:val="18"/>
              </w:rPr>
            </w:pPr>
            <w:r w:rsidRPr="004F1CBF">
              <w:rPr>
                <w:rFonts w:eastAsia="Times New Roman" w:cs="Calibri"/>
                <w:b/>
                <w:bCs/>
                <w:color w:val="000000"/>
                <w:sz w:val="18"/>
                <w:szCs w:val="18"/>
              </w:rPr>
              <w:t>ΒΟΡΕΙΟ ΑΙΓΑΙΟ</w:t>
            </w:r>
          </w:p>
        </w:tc>
        <w:tc>
          <w:tcPr>
            <w:tcW w:w="1701" w:type="dxa"/>
            <w:tcBorders>
              <w:top w:val="nil"/>
              <w:left w:val="nil"/>
              <w:bottom w:val="single" w:sz="4" w:space="0" w:color="auto"/>
              <w:right w:val="single" w:sz="4" w:space="0" w:color="auto"/>
            </w:tcBorders>
            <w:noWrap/>
            <w:vAlign w:val="center"/>
            <w:hideMark/>
          </w:tcPr>
          <w:p w:rsidR="004F1CBF" w:rsidRPr="004F1CBF" w:rsidRDefault="004F1CBF" w:rsidP="00BC1A46">
            <w:pPr>
              <w:spacing w:after="0" w:line="240" w:lineRule="auto"/>
              <w:jc w:val="center"/>
              <w:rPr>
                <w:rFonts w:eastAsia="Times New Roman" w:cs="Calibri"/>
                <w:color w:val="000000"/>
                <w:sz w:val="18"/>
                <w:szCs w:val="18"/>
              </w:rPr>
            </w:pPr>
            <w:r w:rsidRPr="004F1CBF">
              <w:rPr>
                <w:rFonts w:eastAsia="Times New Roman" w:cs="Calibri"/>
                <w:color w:val="000000"/>
                <w:sz w:val="18"/>
                <w:szCs w:val="18"/>
              </w:rPr>
              <w:t>330</w:t>
            </w:r>
          </w:p>
        </w:tc>
        <w:tc>
          <w:tcPr>
            <w:tcW w:w="1417" w:type="dxa"/>
            <w:tcBorders>
              <w:top w:val="nil"/>
              <w:left w:val="nil"/>
              <w:bottom w:val="single" w:sz="4" w:space="0" w:color="auto"/>
              <w:right w:val="single" w:sz="4" w:space="0" w:color="auto"/>
            </w:tcBorders>
            <w:noWrap/>
            <w:vAlign w:val="center"/>
            <w:hideMark/>
          </w:tcPr>
          <w:p w:rsidR="004F1CBF" w:rsidRPr="004F1CBF" w:rsidRDefault="004F1CBF" w:rsidP="00BC1A46">
            <w:pPr>
              <w:spacing w:after="0" w:line="240" w:lineRule="auto"/>
              <w:jc w:val="center"/>
              <w:rPr>
                <w:rFonts w:eastAsia="Times New Roman" w:cs="Calibri"/>
                <w:color w:val="000000"/>
                <w:sz w:val="18"/>
                <w:szCs w:val="18"/>
              </w:rPr>
            </w:pPr>
            <w:r w:rsidRPr="004F1CBF">
              <w:rPr>
                <w:rFonts w:eastAsia="Times New Roman" w:cs="Calibri"/>
                <w:color w:val="000000"/>
                <w:sz w:val="18"/>
                <w:szCs w:val="18"/>
              </w:rPr>
              <w:t>200</w:t>
            </w:r>
          </w:p>
        </w:tc>
        <w:tc>
          <w:tcPr>
            <w:tcW w:w="1276" w:type="dxa"/>
            <w:tcBorders>
              <w:top w:val="nil"/>
              <w:left w:val="nil"/>
              <w:bottom w:val="single" w:sz="4" w:space="0" w:color="auto"/>
              <w:right w:val="single" w:sz="4" w:space="0" w:color="auto"/>
            </w:tcBorders>
            <w:noWrap/>
            <w:vAlign w:val="center"/>
            <w:hideMark/>
          </w:tcPr>
          <w:p w:rsidR="004F1CBF" w:rsidRPr="004F1CBF" w:rsidRDefault="004F1CBF" w:rsidP="00BC1A46">
            <w:pPr>
              <w:spacing w:after="0" w:line="240" w:lineRule="auto"/>
              <w:jc w:val="center"/>
              <w:rPr>
                <w:rFonts w:eastAsia="Times New Roman" w:cs="Calibri"/>
                <w:color w:val="000000"/>
                <w:sz w:val="18"/>
                <w:szCs w:val="18"/>
              </w:rPr>
            </w:pPr>
            <w:r w:rsidRPr="004F1CBF">
              <w:rPr>
                <w:rFonts w:eastAsia="Times New Roman" w:cs="Calibri"/>
                <w:color w:val="000000"/>
                <w:sz w:val="18"/>
                <w:szCs w:val="18"/>
              </w:rPr>
              <w:t>225</w:t>
            </w:r>
          </w:p>
        </w:tc>
        <w:tc>
          <w:tcPr>
            <w:tcW w:w="1134" w:type="dxa"/>
            <w:tcBorders>
              <w:top w:val="nil"/>
              <w:left w:val="nil"/>
              <w:bottom w:val="single" w:sz="4" w:space="0" w:color="auto"/>
              <w:right w:val="single" w:sz="4" w:space="0" w:color="auto"/>
            </w:tcBorders>
            <w:shd w:val="clear" w:color="auto" w:fill="D9D9D9"/>
            <w:noWrap/>
            <w:vAlign w:val="center"/>
            <w:hideMark/>
          </w:tcPr>
          <w:p w:rsidR="004F1CBF" w:rsidRPr="00471D5E" w:rsidRDefault="004F1CBF" w:rsidP="00BC1A46">
            <w:pPr>
              <w:spacing w:after="0" w:line="240" w:lineRule="auto"/>
              <w:jc w:val="center"/>
              <w:rPr>
                <w:rFonts w:eastAsia="Times New Roman" w:cs="Calibri"/>
                <w:b/>
                <w:bCs/>
                <w:color w:val="000000"/>
                <w:sz w:val="18"/>
                <w:szCs w:val="18"/>
              </w:rPr>
            </w:pPr>
            <w:r w:rsidRPr="00471D5E">
              <w:rPr>
                <w:rFonts w:eastAsia="Times New Roman" w:cs="Calibri"/>
                <w:b/>
                <w:bCs/>
                <w:color w:val="000000"/>
                <w:sz w:val="18"/>
                <w:szCs w:val="18"/>
              </w:rPr>
              <w:t>755</w:t>
            </w:r>
          </w:p>
        </w:tc>
        <w:tc>
          <w:tcPr>
            <w:tcW w:w="1276" w:type="dxa"/>
            <w:tcBorders>
              <w:top w:val="nil"/>
              <w:left w:val="nil"/>
              <w:bottom w:val="single" w:sz="4" w:space="0" w:color="auto"/>
              <w:right w:val="single" w:sz="4" w:space="0" w:color="auto"/>
            </w:tcBorders>
            <w:shd w:val="clear" w:color="auto" w:fill="D9D9D9"/>
            <w:noWrap/>
            <w:vAlign w:val="center"/>
            <w:hideMark/>
          </w:tcPr>
          <w:p w:rsidR="004F1CBF" w:rsidRPr="00471D5E" w:rsidRDefault="004F1CBF" w:rsidP="00BC1A46">
            <w:pPr>
              <w:spacing w:after="0" w:line="240" w:lineRule="auto"/>
              <w:jc w:val="center"/>
              <w:rPr>
                <w:rFonts w:eastAsia="Times New Roman" w:cs="Calibri"/>
                <w:b/>
                <w:bCs/>
                <w:color w:val="000000"/>
                <w:sz w:val="18"/>
                <w:szCs w:val="18"/>
              </w:rPr>
            </w:pPr>
            <w:r w:rsidRPr="00471D5E">
              <w:rPr>
                <w:rFonts w:eastAsia="Times New Roman" w:cs="Calibri"/>
                <w:b/>
                <w:bCs/>
                <w:color w:val="000000"/>
                <w:sz w:val="18"/>
                <w:szCs w:val="18"/>
              </w:rPr>
              <w:t>0,7</w:t>
            </w:r>
          </w:p>
        </w:tc>
      </w:tr>
      <w:tr w:rsidR="004F1CBF" w:rsidTr="00BC1A46">
        <w:trPr>
          <w:trHeight w:val="300"/>
        </w:trPr>
        <w:tc>
          <w:tcPr>
            <w:tcW w:w="2132"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4F1CBF" w:rsidRPr="004F1CBF" w:rsidRDefault="004F1CBF" w:rsidP="00BC1A46">
            <w:pPr>
              <w:spacing w:after="0" w:line="240" w:lineRule="auto"/>
              <w:rPr>
                <w:rFonts w:eastAsia="Times New Roman" w:cs="Calibri"/>
                <w:b/>
                <w:bCs/>
                <w:color w:val="000000"/>
                <w:sz w:val="18"/>
                <w:szCs w:val="18"/>
              </w:rPr>
            </w:pPr>
            <w:r w:rsidRPr="004F1CBF">
              <w:rPr>
                <w:rFonts w:eastAsia="Times New Roman" w:cs="Calibri"/>
                <w:b/>
                <w:bCs/>
                <w:color w:val="000000"/>
                <w:sz w:val="18"/>
                <w:szCs w:val="18"/>
              </w:rPr>
              <w:t>ΙΟΝΙΑ</w:t>
            </w:r>
          </w:p>
        </w:tc>
        <w:tc>
          <w:tcPr>
            <w:tcW w:w="1701" w:type="dxa"/>
            <w:tcBorders>
              <w:top w:val="nil"/>
              <w:left w:val="nil"/>
              <w:bottom w:val="single" w:sz="4" w:space="0" w:color="auto"/>
              <w:right w:val="single" w:sz="4" w:space="0" w:color="auto"/>
            </w:tcBorders>
            <w:noWrap/>
            <w:vAlign w:val="center"/>
            <w:hideMark/>
          </w:tcPr>
          <w:p w:rsidR="004F1CBF" w:rsidRPr="004F1CBF" w:rsidRDefault="004F1CBF" w:rsidP="00BC1A46">
            <w:pPr>
              <w:spacing w:after="0" w:line="240" w:lineRule="auto"/>
              <w:jc w:val="center"/>
              <w:rPr>
                <w:rFonts w:eastAsia="Times New Roman" w:cs="Calibri"/>
                <w:color w:val="000000"/>
                <w:sz w:val="18"/>
                <w:szCs w:val="18"/>
              </w:rPr>
            </w:pPr>
            <w:r w:rsidRPr="004F1CBF">
              <w:rPr>
                <w:rFonts w:eastAsia="Times New Roman" w:cs="Calibri"/>
                <w:color w:val="000000"/>
                <w:sz w:val="18"/>
                <w:szCs w:val="18"/>
              </w:rPr>
              <w:t>440</w:t>
            </w:r>
          </w:p>
        </w:tc>
        <w:tc>
          <w:tcPr>
            <w:tcW w:w="1417" w:type="dxa"/>
            <w:tcBorders>
              <w:top w:val="nil"/>
              <w:left w:val="nil"/>
              <w:bottom w:val="single" w:sz="4" w:space="0" w:color="auto"/>
              <w:right w:val="single" w:sz="4" w:space="0" w:color="auto"/>
            </w:tcBorders>
            <w:noWrap/>
            <w:vAlign w:val="center"/>
            <w:hideMark/>
          </w:tcPr>
          <w:p w:rsidR="004F1CBF" w:rsidRPr="004F1CBF" w:rsidRDefault="004F1CBF" w:rsidP="00BC1A46">
            <w:pPr>
              <w:spacing w:after="0" w:line="240" w:lineRule="auto"/>
              <w:jc w:val="center"/>
              <w:rPr>
                <w:rFonts w:eastAsia="Times New Roman" w:cs="Calibri"/>
                <w:color w:val="000000"/>
                <w:sz w:val="18"/>
                <w:szCs w:val="18"/>
              </w:rPr>
            </w:pPr>
            <w:r w:rsidRPr="004F1CBF">
              <w:rPr>
                <w:rFonts w:eastAsia="Times New Roman" w:cs="Calibri"/>
                <w:color w:val="000000"/>
                <w:sz w:val="18"/>
                <w:szCs w:val="18"/>
              </w:rPr>
              <w:t>135</w:t>
            </w:r>
          </w:p>
        </w:tc>
        <w:tc>
          <w:tcPr>
            <w:tcW w:w="1276" w:type="dxa"/>
            <w:tcBorders>
              <w:top w:val="nil"/>
              <w:left w:val="nil"/>
              <w:bottom w:val="single" w:sz="4" w:space="0" w:color="auto"/>
              <w:right w:val="single" w:sz="4" w:space="0" w:color="auto"/>
            </w:tcBorders>
            <w:noWrap/>
            <w:vAlign w:val="center"/>
            <w:hideMark/>
          </w:tcPr>
          <w:p w:rsidR="004F1CBF" w:rsidRPr="004F1CBF" w:rsidRDefault="004F1CBF" w:rsidP="00BC1A46">
            <w:pPr>
              <w:spacing w:after="0" w:line="240" w:lineRule="auto"/>
              <w:jc w:val="center"/>
              <w:rPr>
                <w:rFonts w:eastAsia="Times New Roman" w:cs="Calibri"/>
                <w:color w:val="000000"/>
                <w:sz w:val="18"/>
                <w:szCs w:val="18"/>
              </w:rPr>
            </w:pPr>
            <w:r w:rsidRPr="004F1CBF">
              <w:rPr>
                <w:rFonts w:eastAsia="Times New Roman" w:cs="Calibri"/>
                <w:color w:val="000000"/>
                <w:sz w:val="18"/>
                <w:szCs w:val="18"/>
              </w:rPr>
              <w:t>64</w:t>
            </w:r>
          </w:p>
        </w:tc>
        <w:tc>
          <w:tcPr>
            <w:tcW w:w="1134" w:type="dxa"/>
            <w:tcBorders>
              <w:top w:val="nil"/>
              <w:left w:val="nil"/>
              <w:bottom w:val="single" w:sz="4" w:space="0" w:color="auto"/>
              <w:right w:val="single" w:sz="4" w:space="0" w:color="auto"/>
            </w:tcBorders>
            <w:shd w:val="clear" w:color="auto" w:fill="D9D9D9"/>
            <w:noWrap/>
            <w:vAlign w:val="center"/>
            <w:hideMark/>
          </w:tcPr>
          <w:p w:rsidR="004F1CBF" w:rsidRPr="00471D5E" w:rsidRDefault="004F1CBF" w:rsidP="00BC1A46">
            <w:pPr>
              <w:spacing w:after="0" w:line="240" w:lineRule="auto"/>
              <w:jc w:val="center"/>
              <w:rPr>
                <w:rFonts w:eastAsia="Times New Roman" w:cs="Calibri"/>
                <w:b/>
                <w:bCs/>
                <w:color w:val="000000"/>
                <w:sz w:val="18"/>
                <w:szCs w:val="18"/>
              </w:rPr>
            </w:pPr>
            <w:r w:rsidRPr="00471D5E">
              <w:rPr>
                <w:rFonts w:eastAsia="Times New Roman" w:cs="Calibri"/>
                <w:b/>
                <w:bCs/>
                <w:color w:val="000000"/>
                <w:sz w:val="18"/>
                <w:szCs w:val="18"/>
              </w:rPr>
              <w:t>639</w:t>
            </w:r>
          </w:p>
        </w:tc>
        <w:tc>
          <w:tcPr>
            <w:tcW w:w="1276" w:type="dxa"/>
            <w:tcBorders>
              <w:top w:val="nil"/>
              <w:left w:val="nil"/>
              <w:bottom w:val="single" w:sz="4" w:space="0" w:color="auto"/>
              <w:right w:val="single" w:sz="4" w:space="0" w:color="auto"/>
            </w:tcBorders>
            <w:shd w:val="clear" w:color="auto" w:fill="D9D9D9"/>
            <w:noWrap/>
            <w:vAlign w:val="center"/>
            <w:hideMark/>
          </w:tcPr>
          <w:p w:rsidR="004F1CBF" w:rsidRPr="00471D5E" w:rsidRDefault="004F1CBF" w:rsidP="00BC1A46">
            <w:pPr>
              <w:spacing w:after="0" w:line="240" w:lineRule="auto"/>
              <w:jc w:val="center"/>
              <w:rPr>
                <w:rFonts w:eastAsia="Times New Roman" w:cs="Calibri"/>
                <w:b/>
                <w:bCs/>
                <w:color w:val="000000"/>
                <w:sz w:val="18"/>
                <w:szCs w:val="18"/>
              </w:rPr>
            </w:pPr>
            <w:r w:rsidRPr="00471D5E">
              <w:rPr>
                <w:rFonts w:eastAsia="Times New Roman" w:cs="Calibri"/>
                <w:b/>
                <w:bCs/>
                <w:color w:val="000000"/>
                <w:sz w:val="18"/>
                <w:szCs w:val="18"/>
              </w:rPr>
              <w:t>0,6</w:t>
            </w:r>
          </w:p>
        </w:tc>
      </w:tr>
      <w:tr w:rsidR="004F1CBF" w:rsidTr="00BC1A46">
        <w:trPr>
          <w:trHeight w:val="300"/>
        </w:trPr>
        <w:tc>
          <w:tcPr>
            <w:tcW w:w="2132"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4F1CBF" w:rsidRPr="004F1CBF" w:rsidRDefault="004F1CBF" w:rsidP="00BC1A46">
            <w:pPr>
              <w:spacing w:after="0" w:line="240" w:lineRule="auto"/>
              <w:rPr>
                <w:rFonts w:eastAsia="Times New Roman" w:cs="Calibri"/>
                <w:b/>
                <w:bCs/>
                <w:color w:val="000000"/>
                <w:sz w:val="18"/>
                <w:szCs w:val="18"/>
              </w:rPr>
            </w:pPr>
            <w:r w:rsidRPr="004F1CBF">
              <w:rPr>
                <w:rFonts w:eastAsia="Times New Roman" w:cs="Calibri"/>
                <w:b/>
                <w:bCs/>
                <w:color w:val="000000"/>
                <w:sz w:val="18"/>
                <w:szCs w:val="18"/>
              </w:rPr>
              <w:t>ΝΟΤΙΟ ΑΙΓΑΙΟ</w:t>
            </w:r>
          </w:p>
        </w:tc>
        <w:tc>
          <w:tcPr>
            <w:tcW w:w="1701" w:type="dxa"/>
            <w:tcBorders>
              <w:top w:val="nil"/>
              <w:left w:val="nil"/>
              <w:bottom w:val="single" w:sz="4" w:space="0" w:color="auto"/>
              <w:right w:val="single" w:sz="4" w:space="0" w:color="auto"/>
            </w:tcBorders>
            <w:noWrap/>
            <w:vAlign w:val="center"/>
            <w:hideMark/>
          </w:tcPr>
          <w:p w:rsidR="004F1CBF" w:rsidRPr="004F1CBF" w:rsidRDefault="004F1CBF" w:rsidP="00BC1A46">
            <w:pPr>
              <w:spacing w:after="0" w:line="240" w:lineRule="auto"/>
              <w:jc w:val="center"/>
              <w:rPr>
                <w:rFonts w:eastAsia="Times New Roman" w:cs="Calibri"/>
                <w:color w:val="000000"/>
                <w:sz w:val="18"/>
                <w:szCs w:val="18"/>
              </w:rPr>
            </w:pPr>
            <w:r w:rsidRPr="004F1CBF">
              <w:rPr>
                <w:rFonts w:eastAsia="Times New Roman" w:cs="Calibri"/>
                <w:color w:val="000000"/>
                <w:sz w:val="18"/>
                <w:szCs w:val="18"/>
              </w:rPr>
              <w:t>413</w:t>
            </w:r>
          </w:p>
        </w:tc>
        <w:tc>
          <w:tcPr>
            <w:tcW w:w="1417" w:type="dxa"/>
            <w:tcBorders>
              <w:top w:val="nil"/>
              <w:left w:val="nil"/>
              <w:bottom w:val="single" w:sz="4" w:space="0" w:color="auto"/>
              <w:right w:val="single" w:sz="4" w:space="0" w:color="auto"/>
            </w:tcBorders>
            <w:noWrap/>
            <w:vAlign w:val="center"/>
            <w:hideMark/>
          </w:tcPr>
          <w:p w:rsidR="004F1CBF" w:rsidRPr="004F1CBF" w:rsidRDefault="004F1CBF" w:rsidP="00BC1A46">
            <w:pPr>
              <w:spacing w:after="0" w:line="240" w:lineRule="auto"/>
              <w:jc w:val="center"/>
              <w:rPr>
                <w:rFonts w:eastAsia="Times New Roman" w:cs="Calibri"/>
                <w:color w:val="000000"/>
                <w:sz w:val="18"/>
                <w:szCs w:val="18"/>
              </w:rPr>
            </w:pPr>
            <w:r w:rsidRPr="004F1CBF">
              <w:rPr>
                <w:rFonts w:eastAsia="Times New Roman" w:cs="Calibri"/>
                <w:color w:val="000000"/>
                <w:sz w:val="18"/>
                <w:szCs w:val="18"/>
              </w:rPr>
              <w:t>58</w:t>
            </w:r>
          </w:p>
        </w:tc>
        <w:tc>
          <w:tcPr>
            <w:tcW w:w="1276" w:type="dxa"/>
            <w:tcBorders>
              <w:top w:val="nil"/>
              <w:left w:val="nil"/>
              <w:bottom w:val="single" w:sz="4" w:space="0" w:color="auto"/>
              <w:right w:val="single" w:sz="4" w:space="0" w:color="auto"/>
            </w:tcBorders>
            <w:noWrap/>
            <w:vAlign w:val="center"/>
            <w:hideMark/>
          </w:tcPr>
          <w:p w:rsidR="004F1CBF" w:rsidRPr="004F1CBF" w:rsidRDefault="004F1CBF" w:rsidP="00BC1A46">
            <w:pPr>
              <w:spacing w:after="0" w:line="240" w:lineRule="auto"/>
              <w:jc w:val="center"/>
              <w:rPr>
                <w:rFonts w:eastAsia="Times New Roman" w:cs="Calibri"/>
                <w:color w:val="000000"/>
                <w:sz w:val="18"/>
                <w:szCs w:val="18"/>
              </w:rPr>
            </w:pPr>
            <w:r w:rsidRPr="004F1CBF">
              <w:rPr>
                <w:rFonts w:eastAsia="Times New Roman" w:cs="Calibri"/>
                <w:color w:val="000000"/>
                <w:sz w:val="18"/>
                <w:szCs w:val="18"/>
              </w:rPr>
              <w:t>83</w:t>
            </w:r>
          </w:p>
        </w:tc>
        <w:tc>
          <w:tcPr>
            <w:tcW w:w="1134" w:type="dxa"/>
            <w:tcBorders>
              <w:top w:val="nil"/>
              <w:left w:val="nil"/>
              <w:bottom w:val="single" w:sz="4" w:space="0" w:color="auto"/>
              <w:right w:val="single" w:sz="4" w:space="0" w:color="auto"/>
            </w:tcBorders>
            <w:shd w:val="clear" w:color="auto" w:fill="D9D9D9"/>
            <w:noWrap/>
            <w:vAlign w:val="center"/>
            <w:hideMark/>
          </w:tcPr>
          <w:p w:rsidR="004F1CBF" w:rsidRPr="00471D5E" w:rsidRDefault="004F1CBF" w:rsidP="00BC1A46">
            <w:pPr>
              <w:spacing w:after="0" w:line="240" w:lineRule="auto"/>
              <w:jc w:val="center"/>
              <w:rPr>
                <w:rFonts w:eastAsia="Times New Roman" w:cs="Calibri"/>
                <w:b/>
                <w:bCs/>
                <w:color w:val="000000"/>
                <w:sz w:val="18"/>
                <w:szCs w:val="18"/>
              </w:rPr>
            </w:pPr>
            <w:r w:rsidRPr="00471D5E">
              <w:rPr>
                <w:rFonts w:eastAsia="Times New Roman" w:cs="Calibri"/>
                <w:b/>
                <w:bCs/>
                <w:color w:val="000000"/>
                <w:sz w:val="18"/>
                <w:szCs w:val="18"/>
              </w:rPr>
              <w:t>554</w:t>
            </w:r>
          </w:p>
        </w:tc>
        <w:tc>
          <w:tcPr>
            <w:tcW w:w="1276" w:type="dxa"/>
            <w:tcBorders>
              <w:top w:val="nil"/>
              <w:left w:val="nil"/>
              <w:bottom w:val="single" w:sz="4" w:space="0" w:color="auto"/>
              <w:right w:val="single" w:sz="4" w:space="0" w:color="auto"/>
            </w:tcBorders>
            <w:shd w:val="clear" w:color="auto" w:fill="D9D9D9"/>
            <w:noWrap/>
            <w:vAlign w:val="center"/>
            <w:hideMark/>
          </w:tcPr>
          <w:p w:rsidR="004F1CBF" w:rsidRPr="00471D5E" w:rsidRDefault="004F1CBF" w:rsidP="00BC1A46">
            <w:pPr>
              <w:spacing w:after="0" w:line="240" w:lineRule="auto"/>
              <w:jc w:val="center"/>
              <w:rPr>
                <w:rFonts w:eastAsia="Times New Roman" w:cs="Calibri"/>
                <w:b/>
                <w:bCs/>
                <w:color w:val="000000"/>
                <w:sz w:val="18"/>
                <w:szCs w:val="18"/>
              </w:rPr>
            </w:pPr>
            <w:r w:rsidRPr="00471D5E">
              <w:rPr>
                <w:rFonts w:eastAsia="Times New Roman" w:cs="Calibri"/>
                <w:b/>
                <w:bCs/>
                <w:color w:val="000000"/>
                <w:sz w:val="18"/>
                <w:szCs w:val="18"/>
              </w:rPr>
              <w:t>0,5</w:t>
            </w:r>
          </w:p>
        </w:tc>
      </w:tr>
      <w:tr w:rsidR="004F1CBF" w:rsidTr="00BC1A46">
        <w:trPr>
          <w:trHeight w:val="300"/>
        </w:trPr>
        <w:tc>
          <w:tcPr>
            <w:tcW w:w="2132"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4F1CBF" w:rsidRPr="004F1CBF" w:rsidRDefault="004F1CBF" w:rsidP="00BC1A46">
            <w:pPr>
              <w:spacing w:after="0" w:line="240" w:lineRule="auto"/>
              <w:rPr>
                <w:rFonts w:eastAsia="Times New Roman" w:cs="Calibri"/>
                <w:b/>
                <w:bCs/>
                <w:color w:val="000000"/>
                <w:sz w:val="18"/>
                <w:szCs w:val="18"/>
              </w:rPr>
            </w:pPr>
            <w:r w:rsidRPr="004F1CBF">
              <w:rPr>
                <w:rFonts w:eastAsia="Times New Roman" w:cs="Calibri"/>
                <w:b/>
                <w:bCs/>
                <w:color w:val="000000"/>
                <w:sz w:val="18"/>
                <w:szCs w:val="18"/>
              </w:rPr>
              <w:t>ΔΥΤΙΚΗ ΜΑΚΕΔΟΝΙΑ</w:t>
            </w:r>
          </w:p>
        </w:tc>
        <w:tc>
          <w:tcPr>
            <w:tcW w:w="1701" w:type="dxa"/>
            <w:tcBorders>
              <w:top w:val="nil"/>
              <w:left w:val="nil"/>
              <w:bottom w:val="single" w:sz="4" w:space="0" w:color="auto"/>
              <w:right w:val="single" w:sz="4" w:space="0" w:color="auto"/>
            </w:tcBorders>
            <w:noWrap/>
            <w:vAlign w:val="center"/>
            <w:hideMark/>
          </w:tcPr>
          <w:p w:rsidR="004F1CBF" w:rsidRPr="004F1CBF" w:rsidRDefault="004F1CBF" w:rsidP="00BC1A46">
            <w:pPr>
              <w:spacing w:after="0" w:line="240" w:lineRule="auto"/>
              <w:jc w:val="center"/>
              <w:rPr>
                <w:rFonts w:eastAsia="Times New Roman" w:cs="Calibri"/>
                <w:color w:val="000000"/>
                <w:sz w:val="18"/>
                <w:szCs w:val="18"/>
              </w:rPr>
            </w:pPr>
            <w:r w:rsidRPr="004F1CBF">
              <w:rPr>
                <w:rFonts w:eastAsia="Times New Roman" w:cs="Calibri"/>
                <w:color w:val="000000"/>
                <w:sz w:val="18"/>
                <w:szCs w:val="18"/>
              </w:rPr>
              <w:t>268</w:t>
            </w:r>
          </w:p>
        </w:tc>
        <w:tc>
          <w:tcPr>
            <w:tcW w:w="1417" w:type="dxa"/>
            <w:tcBorders>
              <w:top w:val="nil"/>
              <w:left w:val="nil"/>
              <w:bottom w:val="single" w:sz="4" w:space="0" w:color="auto"/>
              <w:right w:val="single" w:sz="4" w:space="0" w:color="auto"/>
            </w:tcBorders>
            <w:noWrap/>
            <w:vAlign w:val="center"/>
            <w:hideMark/>
          </w:tcPr>
          <w:p w:rsidR="004F1CBF" w:rsidRPr="004F1CBF" w:rsidRDefault="004F1CBF" w:rsidP="00BC1A46">
            <w:pPr>
              <w:spacing w:after="0" w:line="240" w:lineRule="auto"/>
              <w:jc w:val="center"/>
              <w:rPr>
                <w:rFonts w:eastAsia="Times New Roman" w:cs="Calibri"/>
                <w:color w:val="000000"/>
                <w:sz w:val="18"/>
                <w:szCs w:val="18"/>
              </w:rPr>
            </w:pPr>
            <w:r w:rsidRPr="004F1CBF">
              <w:rPr>
                <w:rFonts w:eastAsia="Times New Roman" w:cs="Calibri"/>
                <w:color w:val="000000"/>
                <w:sz w:val="18"/>
                <w:szCs w:val="18"/>
              </w:rPr>
              <w:t>60</w:t>
            </w:r>
          </w:p>
        </w:tc>
        <w:tc>
          <w:tcPr>
            <w:tcW w:w="1276" w:type="dxa"/>
            <w:tcBorders>
              <w:top w:val="nil"/>
              <w:left w:val="nil"/>
              <w:bottom w:val="single" w:sz="4" w:space="0" w:color="auto"/>
              <w:right w:val="single" w:sz="4" w:space="0" w:color="auto"/>
            </w:tcBorders>
            <w:noWrap/>
            <w:vAlign w:val="center"/>
            <w:hideMark/>
          </w:tcPr>
          <w:p w:rsidR="004F1CBF" w:rsidRPr="004F1CBF" w:rsidRDefault="004F1CBF" w:rsidP="00BC1A46">
            <w:pPr>
              <w:spacing w:after="0" w:line="240" w:lineRule="auto"/>
              <w:jc w:val="center"/>
              <w:rPr>
                <w:rFonts w:eastAsia="Times New Roman" w:cs="Calibri"/>
                <w:color w:val="000000"/>
                <w:sz w:val="18"/>
                <w:szCs w:val="18"/>
              </w:rPr>
            </w:pPr>
            <w:r w:rsidRPr="004F1CBF">
              <w:rPr>
                <w:rFonts w:eastAsia="Times New Roman" w:cs="Calibri"/>
                <w:color w:val="000000"/>
                <w:sz w:val="18"/>
                <w:szCs w:val="18"/>
              </w:rPr>
              <w:t>0</w:t>
            </w:r>
          </w:p>
        </w:tc>
        <w:tc>
          <w:tcPr>
            <w:tcW w:w="1134" w:type="dxa"/>
            <w:tcBorders>
              <w:top w:val="nil"/>
              <w:left w:val="nil"/>
              <w:bottom w:val="single" w:sz="4" w:space="0" w:color="auto"/>
              <w:right w:val="single" w:sz="4" w:space="0" w:color="auto"/>
            </w:tcBorders>
            <w:shd w:val="clear" w:color="auto" w:fill="D9D9D9"/>
            <w:noWrap/>
            <w:vAlign w:val="center"/>
            <w:hideMark/>
          </w:tcPr>
          <w:p w:rsidR="004F1CBF" w:rsidRPr="00471D5E" w:rsidRDefault="004F1CBF" w:rsidP="00BC1A46">
            <w:pPr>
              <w:spacing w:after="0" w:line="240" w:lineRule="auto"/>
              <w:jc w:val="center"/>
              <w:rPr>
                <w:rFonts w:eastAsia="Times New Roman" w:cs="Calibri"/>
                <w:b/>
                <w:bCs/>
                <w:color w:val="000000"/>
                <w:sz w:val="18"/>
                <w:szCs w:val="18"/>
              </w:rPr>
            </w:pPr>
            <w:r w:rsidRPr="00471D5E">
              <w:rPr>
                <w:rFonts w:eastAsia="Times New Roman" w:cs="Calibri"/>
                <w:b/>
                <w:bCs/>
                <w:color w:val="000000"/>
                <w:sz w:val="18"/>
                <w:szCs w:val="18"/>
              </w:rPr>
              <w:t>328</w:t>
            </w:r>
          </w:p>
        </w:tc>
        <w:tc>
          <w:tcPr>
            <w:tcW w:w="1276" w:type="dxa"/>
            <w:tcBorders>
              <w:top w:val="nil"/>
              <w:left w:val="nil"/>
              <w:bottom w:val="single" w:sz="4" w:space="0" w:color="auto"/>
              <w:right w:val="single" w:sz="4" w:space="0" w:color="auto"/>
            </w:tcBorders>
            <w:shd w:val="clear" w:color="auto" w:fill="D9D9D9"/>
            <w:noWrap/>
            <w:vAlign w:val="center"/>
            <w:hideMark/>
          </w:tcPr>
          <w:p w:rsidR="004F1CBF" w:rsidRPr="00471D5E" w:rsidRDefault="004F1CBF" w:rsidP="00BC1A46">
            <w:pPr>
              <w:spacing w:after="0" w:line="240" w:lineRule="auto"/>
              <w:jc w:val="center"/>
              <w:rPr>
                <w:rFonts w:eastAsia="Times New Roman" w:cs="Calibri"/>
                <w:b/>
                <w:bCs/>
                <w:color w:val="000000"/>
                <w:sz w:val="18"/>
                <w:szCs w:val="18"/>
              </w:rPr>
            </w:pPr>
            <w:r w:rsidRPr="00471D5E">
              <w:rPr>
                <w:rFonts w:eastAsia="Times New Roman" w:cs="Calibri"/>
                <w:b/>
                <w:bCs/>
                <w:color w:val="000000"/>
                <w:sz w:val="18"/>
                <w:szCs w:val="18"/>
              </w:rPr>
              <w:t>0,3</w:t>
            </w:r>
          </w:p>
        </w:tc>
      </w:tr>
      <w:tr w:rsidR="004F1CBF" w:rsidTr="00BC1A46">
        <w:trPr>
          <w:trHeight w:val="300"/>
        </w:trPr>
        <w:tc>
          <w:tcPr>
            <w:tcW w:w="2132" w:type="dxa"/>
            <w:tcBorders>
              <w:top w:val="nil"/>
              <w:left w:val="single" w:sz="4" w:space="0" w:color="auto"/>
              <w:bottom w:val="single" w:sz="4" w:space="0" w:color="auto"/>
              <w:right w:val="single" w:sz="4" w:space="0" w:color="auto"/>
            </w:tcBorders>
            <w:shd w:val="clear" w:color="auto" w:fill="D9D9D9"/>
            <w:noWrap/>
            <w:vAlign w:val="center"/>
            <w:hideMark/>
          </w:tcPr>
          <w:p w:rsidR="004F1CBF" w:rsidRPr="004F1CBF" w:rsidRDefault="004F1CBF" w:rsidP="00BC1A46">
            <w:pPr>
              <w:spacing w:after="0" w:line="240" w:lineRule="auto"/>
              <w:rPr>
                <w:rFonts w:eastAsia="Times New Roman" w:cs="Calibri"/>
                <w:b/>
                <w:bCs/>
                <w:color w:val="000000"/>
                <w:sz w:val="18"/>
                <w:szCs w:val="18"/>
              </w:rPr>
            </w:pPr>
            <w:r w:rsidRPr="004F1CBF">
              <w:rPr>
                <w:rFonts w:eastAsia="Times New Roman" w:cs="Calibri"/>
                <w:b/>
                <w:bCs/>
                <w:color w:val="000000"/>
                <w:sz w:val="18"/>
                <w:szCs w:val="18"/>
              </w:rPr>
              <w:t>ΣΥΝΟΛΟ</w:t>
            </w:r>
          </w:p>
        </w:tc>
        <w:tc>
          <w:tcPr>
            <w:tcW w:w="1701" w:type="dxa"/>
            <w:tcBorders>
              <w:top w:val="nil"/>
              <w:left w:val="nil"/>
              <w:bottom w:val="single" w:sz="4" w:space="0" w:color="auto"/>
              <w:right w:val="single" w:sz="4" w:space="0" w:color="auto"/>
            </w:tcBorders>
            <w:shd w:val="clear" w:color="auto" w:fill="D9D9D9"/>
            <w:noWrap/>
            <w:vAlign w:val="center"/>
            <w:hideMark/>
          </w:tcPr>
          <w:p w:rsidR="004F1CBF" w:rsidRPr="004F1CBF" w:rsidRDefault="004F1CBF" w:rsidP="00BC1A46">
            <w:pPr>
              <w:spacing w:after="0" w:line="240" w:lineRule="auto"/>
              <w:jc w:val="center"/>
              <w:rPr>
                <w:rFonts w:eastAsia="Times New Roman" w:cs="Calibri"/>
                <w:b/>
                <w:bCs/>
                <w:color w:val="000000"/>
                <w:sz w:val="18"/>
                <w:szCs w:val="18"/>
              </w:rPr>
            </w:pPr>
            <w:r w:rsidRPr="004F1CBF">
              <w:rPr>
                <w:rFonts w:eastAsia="Times New Roman" w:cs="Calibri"/>
                <w:b/>
                <w:bCs/>
                <w:color w:val="000000"/>
                <w:sz w:val="18"/>
                <w:szCs w:val="18"/>
              </w:rPr>
              <w:t>8582</w:t>
            </w:r>
          </w:p>
        </w:tc>
        <w:tc>
          <w:tcPr>
            <w:tcW w:w="1417" w:type="dxa"/>
            <w:tcBorders>
              <w:top w:val="nil"/>
              <w:left w:val="nil"/>
              <w:bottom w:val="single" w:sz="4" w:space="0" w:color="auto"/>
              <w:right w:val="single" w:sz="4" w:space="0" w:color="auto"/>
            </w:tcBorders>
            <w:shd w:val="clear" w:color="auto" w:fill="D9D9D9"/>
            <w:noWrap/>
            <w:vAlign w:val="center"/>
            <w:hideMark/>
          </w:tcPr>
          <w:p w:rsidR="004F1CBF" w:rsidRPr="004F1CBF" w:rsidRDefault="004F1CBF" w:rsidP="00BC1A46">
            <w:pPr>
              <w:spacing w:after="0" w:line="240" w:lineRule="auto"/>
              <w:jc w:val="center"/>
              <w:rPr>
                <w:rFonts w:eastAsia="Times New Roman" w:cs="Calibri"/>
                <w:b/>
                <w:bCs/>
                <w:color w:val="000000"/>
                <w:sz w:val="18"/>
                <w:szCs w:val="18"/>
              </w:rPr>
            </w:pPr>
            <w:r w:rsidRPr="004F1CBF">
              <w:rPr>
                <w:rFonts w:eastAsia="Times New Roman" w:cs="Calibri"/>
                <w:b/>
                <w:bCs/>
                <w:color w:val="000000"/>
                <w:sz w:val="18"/>
                <w:szCs w:val="18"/>
              </w:rPr>
              <w:t>59292</w:t>
            </w:r>
          </w:p>
        </w:tc>
        <w:tc>
          <w:tcPr>
            <w:tcW w:w="1276" w:type="dxa"/>
            <w:tcBorders>
              <w:top w:val="nil"/>
              <w:left w:val="nil"/>
              <w:bottom w:val="single" w:sz="4" w:space="0" w:color="auto"/>
              <w:right w:val="single" w:sz="4" w:space="0" w:color="auto"/>
            </w:tcBorders>
            <w:shd w:val="clear" w:color="auto" w:fill="D9D9D9"/>
            <w:noWrap/>
            <w:vAlign w:val="center"/>
            <w:hideMark/>
          </w:tcPr>
          <w:p w:rsidR="004F1CBF" w:rsidRPr="004F1CBF" w:rsidRDefault="004F1CBF" w:rsidP="00BC1A46">
            <w:pPr>
              <w:spacing w:after="0" w:line="240" w:lineRule="auto"/>
              <w:jc w:val="center"/>
              <w:rPr>
                <w:rFonts w:eastAsia="Times New Roman" w:cs="Calibri"/>
                <w:b/>
                <w:bCs/>
                <w:color w:val="000000"/>
                <w:sz w:val="18"/>
                <w:szCs w:val="18"/>
              </w:rPr>
            </w:pPr>
            <w:r w:rsidRPr="004F1CBF">
              <w:rPr>
                <w:rFonts w:eastAsia="Times New Roman" w:cs="Calibri"/>
                <w:b/>
                <w:bCs/>
                <w:color w:val="000000"/>
                <w:sz w:val="18"/>
                <w:szCs w:val="18"/>
              </w:rPr>
              <w:t>36336</w:t>
            </w:r>
          </w:p>
        </w:tc>
        <w:tc>
          <w:tcPr>
            <w:tcW w:w="1134" w:type="dxa"/>
            <w:tcBorders>
              <w:top w:val="nil"/>
              <w:left w:val="nil"/>
              <w:bottom w:val="single" w:sz="4" w:space="0" w:color="auto"/>
              <w:right w:val="single" w:sz="4" w:space="0" w:color="auto"/>
            </w:tcBorders>
            <w:shd w:val="clear" w:color="auto" w:fill="D9D9D9"/>
            <w:noWrap/>
            <w:vAlign w:val="center"/>
            <w:hideMark/>
          </w:tcPr>
          <w:p w:rsidR="004F1CBF" w:rsidRPr="00471D5E" w:rsidRDefault="004F1CBF" w:rsidP="00BC1A46">
            <w:pPr>
              <w:spacing w:after="0" w:line="240" w:lineRule="auto"/>
              <w:jc w:val="center"/>
              <w:rPr>
                <w:rFonts w:eastAsia="Times New Roman" w:cs="Calibri"/>
                <w:b/>
                <w:bCs/>
                <w:color w:val="000000"/>
                <w:sz w:val="18"/>
                <w:szCs w:val="18"/>
              </w:rPr>
            </w:pPr>
            <w:r w:rsidRPr="00471D5E">
              <w:rPr>
                <w:rFonts w:eastAsia="Times New Roman" w:cs="Calibri"/>
                <w:b/>
                <w:bCs/>
                <w:color w:val="000000"/>
                <w:sz w:val="18"/>
                <w:szCs w:val="18"/>
              </w:rPr>
              <w:t>104</w:t>
            </w:r>
            <w:r w:rsidR="00471D5E">
              <w:rPr>
                <w:rFonts w:eastAsia="Times New Roman" w:cs="Calibri"/>
                <w:b/>
                <w:bCs/>
                <w:color w:val="000000"/>
                <w:sz w:val="18"/>
                <w:szCs w:val="18"/>
                <w:lang w:val="el-GR"/>
              </w:rPr>
              <w:t>.</w:t>
            </w:r>
            <w:r w:rsidRPr="00471D5E">
              <w:rPr>
                <w:rFonts w:eastAsia="Times New Roman" w:cs="Calibri"/>
                <w:b/>
                <w:bCs/>
                <w:color w:val="000000"/>
                <w:sz w:val="18"/>
                <w:szCs w:val="18"/>
              </w:rPr>
              <w:t>210</w:t>
            </w:r>
          </w:p>
        </w:tc>
        <w:tc>
          <w:tcPr>
            <w:tcW w:w="1276" w:type="dxa"/>
            <w:tcBorders>
              <w:top w:val="nil"/>
              <w:left w:val="nil"/>
              <w:bottom w:val="single" w:sz="4" w:space="0" w:color="auto"/>
              <w:right w:val="single" w:sz="4" w:space="0" w:color="auto"/>
            </w:tcBorders>
            <w:shd w:val="clear" w:color="auto" w:fill="D9D9D9"/>
            <w:noWrap/>
            <w:vAlign w:val="center"/>
            <w:hideMark/>
          </w:tcPr>
          <w:p w:rsidR="004F1CBF" w:rsidRPr="00471D5E" w:rsidRDefault="004F1CBF" w:rsidP="00BC1A46">
            <w:pPr>
              <w:spacing w:after="0" w:line="240" w:lineRule="auto"/>
              <w:jc w:val="center"/>
              <w:rPr>
                <w:rFonts w:eastAsia="Times New Roman" w:cs="Calibri"/>
                <w:b/>
                <w:bCs/>
                <w:color w:val="000000"/>
                <w:sz w:val="18"/>
                <w:szCs w:val="18"/>
              </w:rPr>
            </w:pPr>
            <w:r w:rsidRPr="00471D5E">
              <w:rPr>
                <w:rFonts w:eastAsia="Times New Roman" w:cs="Calibri"/>
                <w:b/>
                <w:bCs/>
                <w:color w:val="000000"/>
                <w:sz w:val="18"/>
                <w:szCs w:val="18"/>
              </w:rPr>
              <w:t>100,0</w:t>
            </w:r>
          </w:p>
        </w:tc>
      </w:tr>
      <w:tr w:rsidR="004F1CBF" w:rsidTr="00BC1A46">
        <w:trPr>
          <w:trHeight w:val="300"/>
        </w:trPr>
        <w:tc>
          <w:tcPr>
            <w:tcW w:w="2132"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rsidR="004F1CBF" w:rsidRPr="004F1CBF" w:rsidRDefault="004F1CBF" w:rsidP="00BC1A46">
            <w:pPr>
              <w:spacing w:after="0" w:line="240" w:lineRule="auto"/>
              <w:rPr>
                <w:rFonts w:eastAsia="Times New Roman" w:cs="Calibri"/>
                <w:b/>
                <w:bCs/>
                <w:color w:val="000000"/>
                <w:sz w:val="18"/>
                <w:szCs w:val="18"/>
                <w:lang w:val="el-GR"/>
              </w:rPr>
            </w:pPr>
            <w:r w:rsidRPr="004F1CBF">
              <w:rPr>
                <w:rFonts w:eastAsia="Times New Roman" w:cs="Calibri"/>
                <w:b/>
                <w:bCs/>
                <w:color w:val="000000"/>
                <w:sz w:val="18"/>
                <w:szCs w:val="18"/>
                <w:lang w:val="el-GR"/>
              </w:rPr>
              <w:t xml:space="preserve">ΠΟΣΟΣΤΟ % </w:t>
            </w:r>
            <w:r w:rsidRPr="004F1CBF">
              <w:rPr>
                <w:rFonts w:eastAsia="Times New Roman" w:cs="Calibri"/>
                <w:b/>
                <w:bCs/>
                <w:i/>
                <w:color w:val="000000"/>
                <w:sz w:val="18"/>
                <w:szCs w:val="18"/>
                <w:lang w:val="el-GR"/>
              </w:rPr>
              <w:t>ανά τύπο επί του συνόλου</w:t>
            </w:r>
          </w:p>
        </w:tc>
        <w:tc>
          <w:tcPr>
            <w:tcW w:w="1701" w:type="dxa"/>
            <w:tcBorders>
              <w:top w:val="single" w:sz="4" w:space="0" w:color="auto"/>
              <w:left w:val="nil"/>
              <w:bottom w:val="single" w:sz="4" w:space="0" w:color="auto"/>
              <w:right w:val="single" w:sz="4" w:space="0" w:color="auto"/>
            </w:tcBorders>
            <w:shd w:val="clear" w:color="auto" w:fill="D9D9D9"/>
            <w:noWrap/>
            <w:vAlign w:val="center"/>
            <w:hideMark/>
          </w:tcPr>
          <w:p w:rsidR="004F1CBF" w:rsidRPr="004F1CBF" w:rsidRDefault="004F1CBF" w:rsidP="00BC1A46">
            <w:pPr>
              <w:spacing w:after="0" w:line="240" w:lineRule="auto"/>
              <w:jc w:val="center"/>
              <w:rPr>
                <w:rFonts w:eastAsia="Times New Roman" w:cs="Calibri"/>
                <w:b/>
                <w:bCs/>
                <w:color w:val="000000"/>
                <w:sz w:val="18"/>
                <w:szCs w:val="18"/>
              </w:rPr>
            </w:pPr>
            <w:r w:rsidRPr="004F1CBF">
              <w:rPr>
                <w:rFonts w:eastAsia="Times New Roman" w:cs="Calibri"/>
                <w:b/>
                <w:bCs/>
                <w:color w:val="000000"/>
                <w:sz w:val="18"/>
                <w:szCs w:val="18"/>
              </w:rPr>
              <w:t>8,2</w:t>
            </w:r>
          </w:p>
        </w:tc>
        <w:tc>
          <w:tcPr>
            <w:tcW w:w="1417" w:type="dxa"/>
            <w:tcBorders>
              <w:top w:val="single" w:sz="4" w:space="0" w:color="auto"/>
              <w:left w:val="nil"/>
              <w:bottom w:val="single" w:sz="4" w:space="0" w:color="auto"/>
              <w:right w:val="single" w:sz="4" w:space="0" w:color="auto"/>
            </w:tcBorders>
            <w:shd w:val="clear" w:color="auto" w:fill="D9D9D9"/>
            <w:noWrap/>
            <w:vAlign w:val="center"/>
            <w:hideMark/>
          </w:tcPr>
          <w:p w:rsidR="004F1CBF" w:rsidRPr="004F1CBF" w:rsidRDefault="004F1CBF" w:rsidP="00BC1A46">
            <w:pPr>
              <w:spacing w:after="0" w:line="240" w:lineRule="auto"/>
              <w:jc w:val="center"/>
              <w:rPr>
                <w:rFonts w:eastAsia="Times New Roman" w:cs="Calibri"/>
                <w:b/>
                <w:bCs/>
                <w:color w:val="000000"/>
                <w:sz w:val="18"/>
                <w:szCs w:val="18"/>
              </w:rPr>
            </w:pPr>
            <w:r w:rsidRPr="004F1CBF">
              <w:rPr>
                <w:rFonts w:eastAsia="Times New Roman" w:cs="Calibri"/>
                <w:b/>
                <w:bCs/>
                <w:color w:val="000000"/>
                <w:sz w:val="18"/>
                <w:szCs w:val="18"/>
              </w:rPr>
              <w:t>56,9</w:t>
            </w:r>
          </w:p>
        </w:tc>
        <w:tc>
          <w:tcPr>
            <w:tcW w:w="1276" w:type="dxa"/>
            <w:tcBorders>
              <w:top w:val="single" w:sz="4" w:space="0" w:color="auto"/>
              <w:left w:val="nil"/>
              <w:bottom w:val="single" w:sz="4" w:space="0" w:color="auto"/>
              <w:right w:val="single" w:sz="4" w:space="0" w:color="auto"/>
            </w:tcBorders>
            <w:shd w:val="clear" w:color="auto" w:fill="D9D9D9"/>
            <w:noWrap/>
            <w:vAlign w:val="center"/>
            <w:hideMark/>
          </w:tcPr>
          <w:p w:rsidR="004F1CBF" w:rsidRPr="004F1CBF" w:rsidRDefault="004F1CBF" w:rsidP="00BC1A46">
            <w:pPr>
              <w:spacing w:after="0" w:line="240" w:lineRule="auto"/>
              <w:jc w:val="center"/>
              <w:rPr>
                <w:rFonts w:eastAsia="Times New Roman" w:cs="Calibri"/>
                <w:b/>
                <w:bCs/>
                <w:color w:val="000000"/>
                <w:sz w:val="18"/>
                <w:szCs w:val="18"/>
              </w:rPr>
            </w:pPr>
            <w:r w:rsidRPr="004F1CBF">
              <w:rPr>
                <w:rFonts w:eastAsia="Times New Roman" w:cs="Calibri"/>
                <w:b/>
                <w:bCs/>
                <w:color w:val="000000"/>
                <w:sz w:val="18"/>
                <w:szCs w:val="18"/>
              </w:rPr>
              <w:t>34,9</w:t>
            </w:r>
          </w:p>
        </w:tc>
        <w:tc>
          <w:tcPr>
            <w:tcW w:w="1134" w:type="dxa"/>
            <w:tcBorders>
              <w:top w:val="single" w:sz="4" w:space="0" w:color="auto"/>
              <w:left w:val="nil"/>
              <w:bottom w:val="single" w:sz="4" w:space="0" w:color="auto"/>
              <w:right w:val="single" w:sz="4" w:space="0" w:color="auto"/>
            </w:tcBorders>
            <w:shd w:val="clear" w:color="auto" w:fill="D9D9D9"/>
            <w:noWrap/>
            <w:vAlign w:val="center"/>
            <w:hideMark/>
          </w:tcPr>
          <w:p w:rsidR="004F1CBF" w:rsidRPr="004F1CBF" w:rsidRDefault="004F1CBF" w:rsidP="00BC1A46">
            <w:pPr>
              <w:spacing w:after="0" w:line="240" w:lineRule="auto"/>
              <w:jc w:val="center"/>
              <w:rPr>
                <w:rFonts w:eastAsia="Times New Roman" w:cs="Calibri"/>
                <w:b/>
                <w:bCs/>
                <w:color w:val="000000"/>
                <w:sz w:val="18"/>
                <w:szCs w:val="18"/>
              </w:rPr>
            </w:pPr>
            <w:r w:rsidRPr="004F1CBF">
              <w:rPr>
                <w:rFonts w:eastAsia="Times New Roman" w:cs="Calibri"/>
                <w:b/>
                <w:bCs/>
                <w:color w:val="000000"/>
                <w:sz w:val="18"/>
                <w:szCs w:val="18"/>
              </w:rPr>
              <w:t>100,0</w:t>
            </w:r>
          </w:p>
        </w:tc>
        <w:tc>
          <w:tcPr>
            <w:tcW w:w="1276" w:type="dxa"/>
            <w:tcBorders>
              <w:top w:val="single" w:sz="4" w:space="0" w:color="auto"/>
              <w:left w:val="nil"/>
              <w:bottom w:val="single" w:sz="4" w:space="0" w:color="auto"/>
              <w:right w:val="single" w:sz="4" w:space="0" w:color="auto"/>
            </w:tcBorders>
            <w:shd w:val="clear" w:color="auto" w:fill="D9D9D9"/>
            <w:noWrap/>
            <w:vAlign w:val="center"/>
            <w:hideMark/>
          </w:tcPr>
          <w:p w:rsidR="004F1CBF" w:rsidRPr="004F1CBF" w:rsidRDefault="004F1CBF" w:rsidP="00BC1A46">
            <w:pPr>
              <w:spacing w:after="0" w:line="240" w:lineRule="auto"/>
              <w:jc w:val="center"/>
              <w:rPr>
                <w:rFonts w:eastAsia="Calibri" w:cs="Calibri"/>
                <w:sz w:val="18"/>
                <w:szCs w:val="18"/>
              </w:rPr>
            </w:pPr>
          </w:p>
        </w:tc>
      </w:tr>
    </w:tbl>
    <w:p w:rsidR="004F1CBF" w:rsidRPr="004F1CBF" w:rsidRDefault="004F1CBF" w:rsidP="004F1CBF">
      <w:pPr>
        <w:spacing w:line="360" w:lineRule="auto"/>
        <w:jc w:val="both"/>
        <w:rPr>
          <w:rFonts w:eastAsia="Times New Roman" w:cs="Calibri"/>
          <w:i/>
          <w:sz w:val="16"/>
          <w:szCs w:val="16"/>
          <w:lang w:val="el-GR"/>
        </w:rPr>
      </w:pPr>
      <w:r w:rsidRPr="004F1CBF">
        <w:rPr>
          <w:rFonts w:cs="Calibri"/>
          <w:i/>
          <w:sz w:val="16"/>
          <w:szCs w:val="16"/>
          <w:lang w:val="el-GR"/>
        </w:rPr>
        <w:t xml:space="preserve">Πηγή:, </w:t>
      </w:r>
      <w:r>
        <w:rPr>
          <w:rFonts w:cs="Calibri"/>
          <w:sz w:val="16"/>
          <w:szCs w:val="16"/>
          <w:lang w:val="el-GR"/>
        </w:rPr>
        <w:t>Χ</w:t>
      </w:r>
      <w:r w:rsidRPr="004F1CBF">
        <w:rPr>
          <w:rFonts w:cs="Calibri"/>
          <w:sz w:val="16"/>
          <w:szCs w:val="16"/>
          <w:lang w:val="el-GR"/>
        </w:rPr>
        <w:t>αρτογράφηση οικισμών και καταυλισμών</w:t>
      </w:r>
      <w:r w:rsidRPr="004F1CBF">
        <w:rPr>
          <w:rFonts w:cs="Calibri"/>
          <w:i/>
          <w:sz w:val="16"/>
          <w:szCs w:val="16"/>
          <w:lang w:val="el-GR"/>
        </w:rPr>
        <w:t xml:space="preserve"> 2018</w:t>
      </w:r>
      <w:r>
        <w:rPr>
          <w:rFonts w:cs="Calibri"/>
          <w:i/>
          <w:sz w:val="16"/>
          <w:szCs w:val="16"/>
          <w:lang w:val="el-GR"/>
        </w:rPr>
        <w:t xml:space="preserve">, Υπουργείο Εργασίας και Κοινωνικών Υποθέσεων </w:t>
      </w:r>
    </w:p>
    <w:p w:rsidR="001678FE" w:rsidRDefault="00C477C3" w:rsidP="00B66898">
      <w:pPr>
        <w:pStyle w:val="Default"/>
        <w:spacing w:before="120" w:line="276" w:lineRule="auto"/>
        <w:jc w:val="both"/>
        <w:rPr>
          <w:rFonts w:ascii="Calibri" w:hAnsi="Calibri" w:cs="Times New Roman"/>
          <w:sz w:val="20"/>
          <w:szCs w:val="20"/>
          <w:lang w:eastAsia="en-US"/>
        </w:rPr>
      </w:pPr>
      <w:r w:rsidRPr="00EC2C47">
        <w:rPr>
          <w:rFonts w:ascii="Calibri" w:hAnsi="Calibri" w:cs="Times New Roman"/>
          <w:sz w:val="20"/>
          <w:szCs w:val="20"/>
          <w:lang w:eastAsia="en-US"/>
        </w:rPr>
        <w:t xml:space="preserve">Σύμφωνα με την </w:t>
      </w:r>
      <w:r w:rsidRPr="00C477C3">
        <w:rPr>
          <w:rFonts w:ascii="Calibri" w:hAnsi="Calibri" w:cs="Times New Roman"/>
          <w:sz w:val="20"/>
          <w:szCs w:val="20"/>
          <w:lang w:eastAsia="en-US"/>
        </w:rPr>
        <w:t xml:space="preserve">έρευνα </w:t>
      </w:r>
      <w:r w:rsidR="006A1FE2">
        <w:rPr>
          <w:rFonts w:ascii="Calibri" w:hAnsi="Calibri" w:cs="Times New Roman"/>
          <w:sz w:val="20"/>
          <w:szCs w:val="20"/>
          <w:lang w:val="en-US" w:eastAsia="en-US"/>
        </w:rPr>
        <w:t>EU</w:t>
      </w:r>
      <w:r w:rsidR="003E2EF5">
        <w:rPr>
          <w:rFonts w:ascii="Calibri" w:hAnsi="Calibri" w:cs="Times New Roman"/>
          <w:sz w:val="20"/>
          <w:szCs w:val="20"/>
          <w:lang w:eastAsia="en-US"/>
        </w:rPr>
        <w:t xml:space="preserve"> </w:t>
      </w:r>
      <w:r w:rsidR="00394C8F" w:rsidRPr="00991DC8">
        <w:rPr>
          <w:rFonts w:ascii="Calibri" w:hAnsi="Calibri" w:cs="Times New Roman"/>
          <w:sz w:val="20"/>
          <w:szCs w:val="20"/>
          <w:lang w:eastAsia="en-US"/>
        </w:rPr>
        <w:t>MIDIS</w:t>
      </w:r>
      <w:r w:rsidR="003E2EF5">
        <w:rPr>
          <w:rFonts w:ascii="Calibri" w:hAnsi="Calibri" w:cs="Times New Roman"/>
          <w:sz w:val="20"/>
          <w:szCs w:val="20"/>
          <w:lang w:eastAsia="en-US"/>
        </w:rPr>
        <w:t xml:space="preserve"> </w:t>
      </w:r>
      <w:r w:rsidR="00394C8F" w:rsidRPr="00991DC8">
        <w:rPr>
          <w:rFonts w:ascii="Calibri" w:hAnsi="Calibri" w:cs="Times New Roman"/>
          <w:sz w:val="20"/>
          <w:szCs w:val="20"/>
          <w:lang w:eastAsia="en-US"/>
        </w:rPr>
        <w:t>I</w:t>
      </w:r>
      <w:r w:rsidR="00394C8F">
        <w:rPr>
          <w:rFonts w:ascii="Calibri" w:hAnsi="Calibri" w:cs="Times New Roman"/>
          <w:sz w:val="20"/>
          <w:szCs w:val="20"/>
          <w:lang w:eastAsia="en-US"/>
        </w:rPr>
        <w:t xml:space="preserve">Ι (2016) </w:t>
      </w:r>
      <w:r w:rsidRPr="00C477C3">
        <w:rPr>
          <w:rFonts w:ascii="Calibri" w:hAnsi="Calibri" w:cs="Times New Roman"/>
          <w:sz w:val="20"/>
          <w:szCs w:val="20"/>
          <w:lang w:eastAsia="en-US"/>
        </w:rPr>
        <w:t xml:space="preserve">του </w:t>
      </w:r>
      <w:r w:rsidR="003E2EF5">
        <w:rPr>
          <w:rFonts w:ascii="Calibri" w:hAnsi="Calibri" w:cs="Times New Roman"/>
          <w:sz w:val="20"/>
          <w:szCs w:val="20"/>
          <w:lang w:val="en-US" w:eastAsia="en-US"/>
        </w:rPr>
        <w:t>FRA</w:t>
      </w:r>
      <w:r w:rsidR="006A1FE2">
        <w:rPr>
          <w:rStyle w:val="af3"/>
          <w:rFonts w:ascii="Calibri" w:hAnsi="Calibri" w:cs="Times New Roman"/>
          <w:sz w:val="20"/>
          <w:szCs w:val="20"/>
          <w:lang w:eastAsia="en-US"/>
        </w:rPr>
        <w:footnoteReference w:id="34"/>
      </w:r>
      <w:r w:rsidR="00A33B46">
        <w:rPr>
          <w:rFonts w:ascii="Calibri" w:hAnsi="Calibri" w:cs="Times New Roman"/>
          <w:sz w:val="20"/>
          <w:szCs w:val="20"/>
          <w:lang w:eastAsia="en-US"/>
        </w:rPr>
        <w:t xml:space="preserve">, </w:t>
      </w:r>
      <w:r w:rsidR="00247EC9">
        <w:rPr>
          <w:rFonts w:ascii="Calibri" w:hAnsi="Calibri" w:cs="Times New Roman"/>
          <w:sz w:val="20"/>
          <w:szCs w:val="20"/>
          <w:lang w:eastAsia="en-US"/>
        </w:rPr>
        <w:t xml:space="preserve">αναφορικά με τις </w:t>
      </w:r>
      <w:r w:rsidR="00247EC9" w:rsidRPr="00247EC9">
        <w:rPr>
          <w:rFonts w:ascii="Calibri" w:hAnsi="Calibri" w:cs="Times New Roman"/>
          <w:b/>
          <w:sz w:val="20"/>
          <w:szCs w:val="20"/>
          <w:lang w:eastAsia="en-US"/>
        </w:rPr>
        <w:t>συνθήκες διαβίωσης</w:t>
      </w:r>
      <w:r w:rsidR="00247EC9">
        <w:rPr>
          <w:rFonts w:ascii="Calibri" w:hAnsi="Calibri" w:cs="Times New Roman"/>
          <w:sz w:val="20"/>
          <w:szCs w:val="20"/>
          <w:lang w:eastAsia="en-US"/>
        </w:rPr>
        <w:t xml:space="preserve">, </w:t>
      </w:r>
      <w:r w:rsidR="00A33B46">
        <w:rPr>
          <w:rFonts w:ascii="Calibri" w:hAnsi="Calibri" w:cs="Times New Roman"/>
          <w:sz w:val="20"/>
          <w:szCs w:val="20"/>
          <w:lang w:eastAsia="en-US"/>
        </w:rPr>
        <w:t xml:space="preserve">το </w:t>
      </w:r>
      <w:r w:rsidR="00EC2C47" w:rsidRPr="00991DC8">
        <w:rPr>
          <w:rFonts w:ascii="Calibri" w:hAnsi="Calibri" w:cs="Times New Roman"/>
          <w:sz w:val="20"/>
          <w:szCs w:val="20"/>
          <w:lang w:eastAsia="en-US"/>
        </w:rPr>
        <w:t>11% των Ρομά στην Ελλάδα δεν έχει πρ</w:t>
      </w:r>
      <w:r w:rsidR="009C537A">
        <w:rPr>
          <w:rFonts w:ascii="Calibri" w:hAnsi="Calibri" w:cs="Times New Roman"/>
          <w:sz w:val="20"/>
          <w:szCs w:val="20"/>
          <w:lang w:eastAsia="en-US"/>
        </w:rPr>
        <w:t>όσβαση σε ηλεκτρική ενέργεια</w:t>
      </w:r>
      <w:r w:rsidR="001678FE">
        <w:rPr>
          <w:rFonts w:ascii="Calibri" w:hAnsi="Calibri" w:cs="Times New Roman"/>
          <w:sz w:val="20"/>
          <w:szCs w:val="20"/>
          <w:lang w:eastAsia="en-US"/>
        </w:rPr>
        <w:t xml:space="preserve"> και </w:t>
      </w:r>
      <w:r w:rsidR="00EC2C47" w:rsidRPr="00991DC8">
        <w:rPr>
          <w:rFonts w:ascii="Calibri" w:hAnsi="Calibri" w:cs="Times New Roman"/>
          <w:sz w:val="20"/>
          <w:szCs w:val="20"/>
          <w:lang w:eastAsia="en-US"/>
        </w:rPr>
        <w:t xml:space="preserve">το 9% δεν έχει πρόσβαση </w:t>
      </w:r>
      <w:r w:rsidR="00D11FCC" w:rsidRPr="00D11FCC">
        <w:rPr>
          <w:rFonts w:ascii="Calibri" w:hAnsi="Calibri" w:cs="Times New Roman"/>
          <w:sz w:val="20"/>
          <w:szCs w:val="20"/>
          <w:lang w:eastAsia="en-US"/>
        </w:rPr>
        <w:t xml:space="preserve">σε καθαρό πόσιμο </w:t>
      </w:r>
      <w:r w:rsidR="00C153ED">
        <w:rPr>
          <w:rFonts w:ascii="Calibri" w:hAnsi="Calibri" w:cs="Times New Roman"/>
          <w:sz w:val="20"/>
          <w:szCs w:val="20"/>
          <w:lang w:eastAsia="en-US"/>
        </w:rPr>
        <w:t xml:space="preserve">τρεχούμενο </w:t>
      </w:r>
      <w:r w:rsidR="00D11FCC" w:rsidRPr="00D11FCC">
        <w:rPr>
          <w:rFonts w:ascii="Calibri" w:hAnsi="Calibri" w:cs="Times New Roman"/>
          <w:sz w:val="20"/>
          <w:szCs w:val="20"/>
          <w:lang w:eastAsia="en-US"/>
        </w:rPr>
        <w:t>νερό</w:t>
      </w:r>
      <w:r w:rsidR="00CB35EA">
        <w:rPr>
          <w:rFonts w:ascii="Calibri" w:hAnsi="Calibri" w:cs="Times New Roman"/>
          <w:sz w:val="20"/>
          <w:szCs w:val="20"/>
          <w:lang w:eastAsia="en-US"/>
        </w:rPr>
        <w:t xml:space="preserve"> </w:t>
      </w:r>
      <w:r w:rsidR="00C153ED" w:rsidRPr="00C153ED">
        <w:rPr>
          <w:rFonts w:ascii="Calibri" w:hAnsi="Calibri" w:cs="Times New Roman"/>
          <w:sz w:val="20"/>
          <w:szCs w:val="20"/>
          <w:lang w:eastAsia="en-US"/>
        </w:rPr>
        <w:t>εντός της οικίας τους</w:t>
      </w:r>
      <w:r w:rsidR="00CB35EA">
        <w:rPr>
          <w:rFonts w:ascii="Calibri" w:hAnsi="Calibri" w:cs="Times New Roman"/>
          <w:sz w:val="20"/>
          <w:szCs w:val="20"/>
          <w:lang w:eastAsia="en-US"/>
        </w:rPr>
        <w:t xml:space="preserve"> </w:t>
      </w:r>
      <w:r w:rsidR="00D11FCC" w:rsidRPr="00D11FCC">
        <w:rPr>
          <w:rFonts w:ascii="Calibri" w:hAnsi="Calibri" w:cs="Times New Roman"/>
          <w:sz w:val="20"/>
          <w:szCs w:val="20"/>
          <w:lang w:eastAsia="en-US"/>
        </w:rPr>
        <w:t>μέσω σύνδεσης σε δημόσια προσβάσιμο σύστημα ύδρευσης</w:t>
      </w:r>
      <w:r w:rsidR="001678FE">
        <w:rPr>
          <w:rFonts w:ascii="Calibri" w:hAnsi="Calibri" w:cs="Times New Roman"/>
          <w:sz w:val="20"/>
          <w:szCs w:val="20"/>
          <w:lang w:eastAsia="en-US"/>
        </w:rPr>
        <w:t>. Α</w:t>
      </w:r>
      <w:r w:rsidR="009C537A">
        <w:rPr>
          <w:rFonts w:ascii="Calibri" w:hAnsi="Calibri" w:cs="Times New Roman"/>
          <w:sz w:val="20"/>
          <w:szCs w:val="20"/>
          <w:lang w:eastAsia="en-US"/>
        </w:rPr>
        <w:t xml:space="preserve">κόμη υψηλότερο </w:t>
      </w:r>
      <w:r w:rsidR="009C537A" w:rsidRPr="009C537A">
        <w:rPr>
          <w:rFonts w:ascii="Calibri" w:hAnsi="Calibri" w:cs="Times New Roman"/>
          <w:sz w:val="20"/>
          <w:szCs w:val="20"/>
          <w:lang w:eastAsia="en-US"/>
        </w:rPr>
        <w:t>είναι το ποσοστό των Ρομά που ζουν σε νοικοκυρ</w:t>
      </w:r>
      <w:r w:rsidR="007406AD">
        <w:rPr>
          <w:rFonts w:ascii="Calibri" w:hAnsi="Calibri" w:cs="Times New Roman"/>
          <w:sz w:val="20"/>
          <w:szCs w:val="20"/>
          <w:lang w:eastAsia="en-US"/>
        </w:rPr>
        <w:t xml:space="preserve">ιά χωρίς εσωτερική τουαλέτα και </w:t>
      </w:r>
      <w:r w:rsidR="009C537A" w:rsidRPr="009C537A">
        <w:rPr>
          <w:rFonts w:ascii="Calibri" w:hAnsi="Calibri" w:cs="Times New Roman"/>
          <w:sz w:val="20"/>
          <w:szCs w:val="20"/>
          <w:lang w:eastAsia="en-US"/>
        </w:rPr>
        <w:t>ντους ή λοuτρό</w:t>
      </w:r>
      <w:r w:rsidR="009C537A">
        <w:rPr>
          <w:rFonts w:ascii="Calibri" w:hAnsi="Calibri" w:cs="Times New Roman"/>
          <w:sz w:val="20"/>
          <w:szCs w:val="20"/>
          <w:lang w:eastAsia="en-US"/>
        </w:rPr>
        <w:t xml:space="preserve"> (29%)</w:t>
      </w:r>
      <w:r w:rsidR="00EC2C47" w:rsidRPr="00991DC8">
        <w:rPr>
          <w:rFonts w:ascii="Calibri" w:hAnsi="Calibri" w:cs="Times New Roman"/>
          <w:sz w:val="20"/>
          <w:szCs w:val="20"/>
          <w:lang w:eastAsia="en-US"/>
        </w:rPr>
        <w:t>. Επιπλ</w:t>
      </w:r>
      <w:r w:rsidR="001678FE">
        <w:rPr>
          <w:rFonts w:ascii="Calibri" w:hAnsi="Calibri" w:cs="Times New Roman"/>
          <w:sz w:val="20"/>
          <w:szCs w:val="20"/>
          <w:lang w:eastAsia="en-US"/>
        </w:rPr>
        <w:t xml:space="preserve">έον, η έρευνα διαπίστωσε ότι σε ποσοστό 18% </w:t>
      </w:r>
      <w:r w:rsidR="001678FE" w:rsidRPr="001678FE">
        <w:rPr>
          <w:rFonts w:ascii="Calibri" w:hAnsi="Calibri" w:cs="Times New Roman"/>
          <w:sz w:val="20"/>
          <w:szCs w:val="20"/>
          <w:lang w:eastAsia="en-US"/>
        </w:rPr>
        <w:t>ζουν σε κατοικίες με στέγη που στάζει, υγρασία στους τοίχους ή άλλα δομικά προβλήματα</w:t>
      </w:r>
      <w:r w:rsidR="001678FE">
        <w:rPr>
          <w:rFonts w:ascii="Calibri" w:hAnsi="Calibri" w:cs="Times New Roman"/>
          <w:sz w:val="20"/>
          <w:szCs w:val="20"/>
          <w:lang w:eastAsia="en-US"/>
        </w:rPr>
        <w:t xml:space="preserve"> και </w:t>
      </w:r>
      <w:r w:rsidR="00EC2C47" w:rsidRPr="00991DC8">
        <w:rPr>
          <w:rFonts w:ascii="Calibri" w:hAnsi="Calibri" w:cs="Times New Roman"/>
          <w:sz w:val="20"/>
          <w:szCs w:val="20"/>
          <w:lang w:eastAsia="en-US"/>
        </w:rPr>
        <w:t xml:space="preserve">το 28% </w:t>
      </w:r>
      <w:r w:rsidR="001678FE">
        <w:rPr>
          <w:rFonts w:ascii="Calibri" w:hAnsi="Calibri" w:cs="Times New Roman"/>
          <w:sz w:val="20"/>
          <w:szCs w:val="20"/>
          <w:lang w:eastAsia="en-US"/>
        </w:rPr>
        <w:t>αντιμετωπίζουν</w:t>
      </w:r>
      <w:r w:rsidR="006B4E06">
        <w:rPr>
          <w:rFonts w:ascii="Calibri" w:hAnsi="Calibri" w:cs="Times New Roman"/>
          <w:sz w:val="20"/>
          <w:szCs w:val="20"/>
          <w:lang w:eastAsia="en-US"/>
        </w:rPr>
        <w:t xml:space="preserve"> </w:t>
      </w:r>
      <w:r w:rsidR="00C648E2">
        <w:rPr>
          <w:rFonts w:ascii="Calibri" w:hAnsi="Calibri" w:cs="Times New Roman"/>
          <w:sz w:val="20"/>
          <w:szCs w:val="20"/>
          <w:lang w:eastAsia="en-US"/>
        </w:rPr>
        <w:t xml:space="preserve">σοβαρά </w:t>
      </w:r>
      <w:r w:rsidR="00EC2C47" w:rsidRPr="00991DC8">
        <w:rPr>
          <w:rFonts w:ascii="Calibri" w:hAnsi="Calibri" w:cs="Times New Roman"/>
          <w:sz w:val="20"/>
          <w:szCs w:val="20"/>
          <w:lang w:eastAsia="en-US"/>
        </w:rPr>
        <w:t>περιβαλλοντικά προβλήματα</w:t>
      </w:r>
      <w:r w:rsidR="001678FE">
        <w:rPr>
          <w:rFonts w:ascii="Calibri" w:hAnsi="Calibri" w:cs="Times New Roman"/>
          <w:sz w:val="20"/>
          <w:szCs w:val="20"/>
          <w:lang w:eastAsia="en-US"/>
        </w:rPr>
        <w:t xml:space="preserve"> (ρύπανση, αιθάλη, σκόνη, δυσοσμία ή </w:t>
      </w:r>
      <w:r w:rsidR="001678FE" w:rsidRPr="001678FE">
        <w:rPr>
          <w:rFonts w:ascii="Calibri" w:hAnsi="Calibri" w:cs="Times New Roman"/>
          <w:sz w:val="20"/>
          <w:szCs w:val="20"/>
          <w:lang w:eastAsia="en-US"/>
        </w:rPr>
        <w:t>ρυπασμένα ύδατα)</w:t>
      </w:r>
      <w:r w:rsidR="001678FE">
        <w:rPr>
          <w:rFonts w:ascii="Calibri" w:hAnsi="Calibri" w:cs="Times New Roman"/>
          <w:sz w:val="20"/>
          <w:szCs w:val="20"/>
          <w:lang w:eastAsia="en-US"/>
        </w:rPr>
        <w:t xml:space="preserve">. </w:t>
      </w:r>
    </w:p>
    <w:p w:rsidR="00B4667D" w:rsidRPr="00CD0ABF" w:rsidRDefault="00213C13" w:rsidP="00213C13">
      <w:pPr>
        <w:pStyle w:val="Default"/>
        <w:spacing w:before="120" w:line="276" w:lineRule="auto"/>
        <w:jc w:val="both"/>
        <w:rPr>
          <w:rFonts w:ascii="Calibri" w:hAnsi="Calibri" w:cs="Calibri"/>
          <w:sz w:val="16"/>
          <w:szCs w:val="16"/>
          <w:lang w:eastAsia="en-US"/>
        </w:rPr>
      </w:pPr>
      <w:r>
        <w:rPr>
          <w:rFonts w:ascii="Calibri" w:hAnsi="Calibri" w:cs="Times New Roman"/>
          <w:sz w:val="20"/>
          <w:szCs w:val="20"/>
          <w:lang w:eastAsia="en-US"/>
        </w:rPr>
        <w:t xml:space="preserve">Οι Ρομά στην Ελλάδα </w:t>
      </w:r>
      <w:r w:rsidR="008C530F">
        <w:rPr>
          <w:rFonts w:ascii="Calibri" w:hAnsi="Calibri" w:cs="Times New Roman"/>
          <w:sz w:val="20"/>
          <w:szCs w:val="20"/>
          <w:lang w:eastAsia="en-US"/>
        </w:rPr>
        <w:t xml:space="preserve">γνωρίζουν ότι </w:t>
      </w:r>
      <w:r w:rsidRPr="00213C13">
        <w:rPr>
          <w:rFonts w:ascii="Calibri" w:hAnsi="Calibri" w:cs="Times New Roman"/>
          <w:sz w:val="20"/>
          <w:szCs w:val="20"/>
          <w:lang w:eastAsia="en-US"/>
        </w:rPr>
        <w:t xml:space="preserve">καλύπτονται από το εθνικό καθεστώς βασικής ασφαλιστικής κάλυψης για ιατροφαρμακευτική περίθαλψη </w:t>
      </w:r>
      <w:r>
        <w:rPr>
          <w:rFonts w:ascii="Calibri" w:hAnsi="Calibri" w:cs="Times New Roman"/>
          <w:sz w:val="20"/>
          <w:szCs w:val="20"/>
          <w:lang w:eastAsia="en-US"/>
        </w:rPr>
        <w:t>σε ποσοστό 79%</w:t>
      </w:r>
      <w:r w:rsidR="0077415F">
        <w:rPr>
          <w:rFonts w:ascii="Calibri" w:hAnsi="Calibri" w:cs="Times New Roman"/>
          <w:sz w:val="20"/>
          <w:szCs w:val="20"/>
          <w:lang w:eastAsia="en-US"/>
        </w:rPr>
        <w:t xml:space="preserve">, ενώ το 13% αντιμετωπίζει </w:t>
      </w:r>
      <w:r w:rsidR="0077415F" w:rsidRPr="0077415F">
        <w:rPr>
          <w:rFonts w:ascii="Calibri" w:hAnsi="Calibri" w:cs="Times New Roman"/>
          <w:sz w:val="20"/>
          <w:szCs w:val="20"/>
          <w:lang w:eastAsia="en-US"/>
        </w:rPr>
        <w:t xml:space="preserve">χρόνιο πρόβλημα υγείας </w:t>
      </w:r>
      <w:r w:rsidR="0077415F">
        <w:rPr>
          <w:rFonts w:ascii="Calibri" w:hAnsi="Calibri" w:cs="Times New Roman"/>
          <w:sz w:val="20"/>
          <w:szCs w:val="20"/>
          <w:lang w:eastAsia="en-US"/>
        </w:rPr>
        <w:t xml:space="preserve">με </w:t>
      </w:r>
      <w:r w:rsidR="0077415F" w:rsidRPr="0077415F">
        <w:rPr>
          <w:rFonts w:ascii="Calibri" w:hAnsi="Calibri" w:cs="Times New Roman"/>
          <w:sz w:val="20"/>
          <w:szCs w:val="20"/>
          <w:lang w:eastAsia="en-US"/>
        </w:rPr>
        <w:t xml:space="preserve">περιορισμό (σοβαρό ή μη) των καθημερινών δραστηριοτήτων τους </w:t>
      </w:r>
      <w:r>
        <w:rPr>
          <w:rFonts w:ascii="Calibri" w:hAnsi="Calibri" w:cs="Times New Roman"/>
          <w:sz w:val="20"/>
          <w:szCs w:val="20"/>
          <w:lang w:eastAsia="en-US"/>
        </w:rPr>
        <w:t>(</w:t>
      </w:r>
      <w:r w:rsidRPr="0077415F">
        <w:rPr>
          <w:rFonts w:ascii="Calibri" w:hAnsi="Calibri" w:cs="Times New Roman"/>
          <w:sz w:val="20"/>
          <w:szCs w:val="20"/>
          <w:lang w:eastAsia="en-US"/>
        </w:rPr>
        <w:t>FRA</w:t>
      </w:r>
      <w:r w:rsidR="00651A71" w:rsidRPr="00651A71">
        <w:rPr>
          <w:rFonts w:ascii="Calibri" w:hAnsi="Calibri" w:cs="Times New Roman"/>
          <w:sz w:val="20"/>
          <w:szCs w:val="20"/>
          <w:lang w:eastAsia="en-US"/>
        </w:rPr>
        <w:t xml:space="preserve"> </w:t>
      </w:r>
      <w:r w:rsidRPr="0077415F">
        <w:rPr>
          <w:rFonts w:ascii="Calibri" w:hAnsi="Calibri" w:cs="Times New Roman"/>
          <w:sz w:val="20"/>
          <w:szCs w:val="20"/>
          <w:lang w:eastAsia="en-US"/>
        </w:rPr>
        <w:t>EU</w:t>
      </w:r>
      <w:r w:rsidR="00651A71" w:rsidRPr="00651A71">
        <w:rPr>
          <w:rFonts w:ascii="Calibri" w:hAnsi="Calibri" w:cs="Times New Roman"/>
          <w:sz w:val="20"/>
          <w:szCs w:val="20"/>
          <w:lang w:eastAsia="en-US"/>
        </w:rPr>
        <w:t xml:space="preserve"> </w:t>
      </w:r>
      <w:r w:rsidRPr="00991DC8">
        <w:rPr>
          <w:rFonts w:ascii="Calibri" w:hAnsi="Calibri" w:cs="Times New Roman"/>
          <w:sz w:val="20"/>
          <w:szCs w:val="20"/>
          <w:lang w:eastAsia="en-US"/>
        </w:rPr>
        <w:t>MIDIS</w:t>
      </w:r>
      <w:r w:rsidR="00651A71" w:rsidRPr="00651A71">
        <w:rPr>
          <w:rFonts w:ascii="Calibri" w:hAnsi="Calibri" w:cs="Times New Roman"/>
          <w:sz w:val="20"/>
          <w:szCs w:val="20"/>
          <w:lang w:eastAsia="en-US"/>
        </w:rPr>
        <w:t xml:space="preserve"> </w:t>
      </w:r>
      <w:r w:rsidRPr="00991DC8">
        <w:rPr>
          <w:rFonts w:ascii="Calibri" w:hAnsi="Calibri" w:cs="Times New Roman"/>
          <w:sz w:val="20"/>
          <w:szCs w:val="20"/>
          <w:lang w:eastAsia="en-US"/>
        </w:rPr>
        <w:t>I</w:t>
      </w:r>
      <w:r>
        <w:rPr>
          <w:rFonts w:ascii="Calibri" w:hAnsi="Calibri" w:cs="Times New Roman"/>
          <w:sz w:val="20"/>
          <w:szCs w:val="20"/>
          <w:lang w:eastAsia="en-US"/>
        </w:rPr>
        <w:t>Ι, 2016)</w:t>
      </w:r>
      <w:r w:rsidRPr="00213C13">
        <w:rPr>
          <w:rFonts w:ascii="Calibri" w:hAnsi="Calibri" w:cs="Times New Roman"/>
          <w:sz w:val="20"/>
          <w:szCs w:val="20"/>
          <w:lang w:eastAsia="en-US"/>
        </w:rPr>
        <w:t xml:space="preserve">. </w:t>
      </w:r>
      <w:r>
        <w:rPr>
          <w:rFonts w:ascii="Calibri" w:hAnsi="Calibri" w:cs="Times New Roman"/>
          <w:sz w:val="20"/>
          <w:szCs w:val="20"/>
          <w:lang w:eastAsia="en-US"/>
        </w:rPr>
        <w:t>Παρόλα αυτά</w:t>
      </w:r>
      <w:r w:rsidR="00CD0ABF" w:rsidRPr="00CD0ABF">
        <w:rPr>
          <w:rFonts w:ascii="Calibri" w:hAnsi="Calibri" w:cs="Times New Roman"/>
          <w:sz w:val="20"/>
          <w:szCs w:val="20"/>
          <w:lang w:eastAsia="en-US"/>
        </w:rPr>
        <w:t xml:space="preserve">, </w:t>
      </w:r>
      <w:r w:rsidR="00CD0ABF">
        <w:rPr>
          <w:rFonts w:ascii="Calibri" w:hAnsi="Calibri" w:cs="Times New Roman"/>
          <w:sz w:val="20"/>
          <w:szCs w:val="20"/>
          <w:lang w:eastAsia="en-US"/>
        </w:rPr>
        <w:t>τ</w:t>
      </w:r>
      <w:r w:rsidR="00B4667D" w:rsidRPr="00213C13">
        <w:rPr>
          <w:rFonts w:ascii="Calibri" w:eastAsia="Calibri" w:hAnsi="Calibri" w:cs="Calibri"/>
          <w:sz w:val="20"/>
          <w:szCs w:val="20"/>
        </w:rPr>
        <w:t xml:space="preserve">ο χαμηλό επίπεδο υγείας των Ρομά έχει άμεση σχέση με κοινωνικούς προσδιοριστικούς παράγοντες της υγείας και με διακρίσεις και εμπόδια στην </w:t>
      </w:r>
      <w:r w:rsidR="00B4667D" w:rsidRPr="00213C13">
        <w:rPr>
          <w:rFonts w:ascii="Calibri" w:eastAsia="Calibri" w:hAnsi="Calibri" w:cs="Calibri"/>
          <w:b/>
          <w:sz w:val="20"/>
          <w:szCs w:val="20"/>
        </w:rPr>
        <w:t>πρόσβαση σε υπηρεσίες υγείας</w:t>
      </w:r>
      <w:r w:rsidR="00B4667D" w:rsidRPr="00213C13">
        <w:rPr>
          <w:rFonts w:ascii="Calibri" w:eastAsia="Calibri" w:hAnsi="Calibri" w:cs="Calibri"/>
          <w:sz w:val="20"/>
          <w:szCs w:val="20"/>
          <w:vertAlign w:val="superscript"/>
        </w:rPr>
        <w:footnoteReference w:id="35"/>
      </w:r>
      <w:r w:rsidR="00B4667D" w:rsidRPr="00213C13">
        <w:rPr>
          <w:rFonts w:ascii="Calibri" w:eastAsia="Calibri" w:hAnsi="Calibri" w:cs="Calibri"/>
          <w:sz w:val="20"/>
          <w:szCs w:val="20"/>
        </w:rPr>
        <w:t xml:space="preserve">, όπως ιδίως οι ανθυγιεινές συνθήκες διαβίωσης, το χαμηλό μορφωτικό επίπεδο, η έλλειψη γνώσεων σχετικά με την πρόληψη των ασθενειών, η έλλειψη γνώσεων σχετικά με το περιεχόμενο και τις διαδικασίες διεκδίκησης παροχών, η γεωγραφική απομόνωση και η αδυναμία φυσικής πρόσβασης στις υπηρεσίες, η έλλειψη πληροφόρησης, </w:t>
      </w:r>
      <w:r w:rsidR="008D2A52" w:rsidRPr="00213C13">
        <w:rPr>
          <w:rFonts w:ascii="Calibri" w:eastAsia="Calibri" w:hAnsi="Calibri" w:cs="Calibri"/>
          <w:sz w:val="20"/>
          <w:szCs w:val="20"/>
        </w:rPr>
        <w:t xml:space="preserve">καθώς </w:t>
      </w:r>
      <w:r w:rsidR="00CC58BB">
        <w:rPr>
          <w:rFonts w:ascii="Calibri" w:eastAsia="Calibri" w:hAnsi="Calibri" w:cs="Calibri"/>
          <w:sz w:val="20"/>
          <w:szCs w:val="20"/>
        </w:rPr>
        <w:t xml:space="preserve">και </w:t>
      </w:r>
      <w:r w:rsidR="00B4667D" w:rsidRPr="00213C13">
        <w:rPr>
          <w:rFonts w:ascii="Calibri" w:eastAsia="Calibri" w:hAnsi="Calibri" w:cs="Calibri"/>
          <w:sz w:val="20"/>
          <w:szCs w:val="20"/>
        </w:rPr>
        <w:t>γλωσσικά και επικοινωνιακά εμπόδια</w:t>
      </w:r>
      <w:r w:rsidR="00B4667D" w:rsidRPr="00213C13">
        <w:rPr>
          <w:rFonts w:ascii="Calibri" w:eastAsia="Calibri" w:hAnsi="Calibri" w:cs="Calibri"/>
          <w:sz w:val="20"/>
          <w:szCs w:val="20"/>
          <w:vertAlign w:val="superscript"/>
        </w:rPr>
        <w:footnoteReference w:id="36"/>
      </w:r>
      <w:r w:rsidR="00B4667D" w:rsidRPr="00213C13">
        <w:rPr>
          <w:rFonts w:ascii="Calibri" w:eastAsia="Calibri" w:hAnsi="Calibri" w:cs="Calibri"/>
          <w:sz w:val="20"/>
          <w:szCs w:val="20"/>
        </w:rPr>
        <w:t>.</w:t>
      </w:r>
    </w:p>
    <w:p w:rsidR="00EC2C47" w:rsidRPr="006B444F" w:rsidRDefault="001472ED" w:rsidP="007A5A03">
      <w:pPr>
        <w:pStyle w:val="Default"/>
        <w:spacing w:before="120" w:line="276" w:lineRule="auto"/>
        <w:jc w:val="both"/>
        <w:rPr>
          <w:rFonts w:ascii="Calibri" w:hAnsi="Calibri" w:cs="Times New Roman"/>
          <w:sz w:val="20"/>
          <w:szCs w:val="20"/>
          <w:lang w:eastAsia="en-US"/>
        </w:rPr>
      </w:pPr>
      <w:r w:rsidRPr="001472ED">
        <w:rPr>
          <w:rFonts w:ascii="Calibri" w:hAnsi="Calibri" w:cs="Times New Roman"/>
          <w:sz w:val="20"/>
          <w:szCs w:val="20"/>
          <w:lang w:eastAsia="en-US"/>
        </w:rPr>
        <w:t xml:space="preserve">Σχετικά με την </w:t>
      </w:r>
      <w:r w:rsidRPr="00247EC9">
        <w:rPr>
          <w:rFonts w:ascii="Calibri" w:hAnsi="Calibri" w:cs="Times New Roman"/>
          <w:b/>
          <w:sz w:val="20"/>
          <w:szCs w:val="20"/>
          <w:lang w:eastAsia="en-US"/>
        </w:rPr>
        <w:t>πρόσβαση των Ρομά στην εκπαίδευση</w:t>
      </w:r>
      <w:r w:rsidRPr="001472ED">
        <w:rPr>
          <w:rFonts w:ascii="Calibri" w:hAnsi="Calibri" w:cs="Times New Roman"/>
          <w:sz w:val="20"/>
          <w:szCs w:val="20"/>
          <w:lang w:eastAsia="en-US"/>
        </w:rPr>
        <w:t xml:space="preserve">, κυρίαρχα είναι τα φαινόμενα του αναλφαβητισμού των ενηλίκων, της απουσίας παρακολούθησης της προσχολικής εκπαίδευσης, των χαμηλών ποσοστών εγγραφής και καθυστερημένης έναρξης συμμετοχής στην πρωτοβάθμια εκπαίδευση, της </w:t>
      </w:r>
      <w:r>
        <w:rPr>
          <w:rFonts w:ascii="Calibri" w:hAnsi="Calibri" w:cs="Times New Roman"/>
          <w:sz w:val="20"/>
          <w:szCs w:val="20"/>
          <w:lang w:eastAsia="en-US"/>
        </w:rPr>
        <w:t xml:space="preserve">μαθητικής </w:t>
      </w:r>
      <w:r w:rsidRPr="001472ED">
        <w:rPr>
          <w:rFonts w:ascii="Calibri" w:hAnsi="Calibri" w:cs="Times New Roman"/>
          <w:sz w:val="20"/>
          <w:szCs w:val="20"/>
          <w:lang w:eastAsia="en-US"/>
        </w:rPr>
        <w:t>διαρροής πριν την ολοκλήρωση της υποχρεωτικής εκπαίδευσης, των χαμηλών ποσοστών συμμετοχής στη δευτεροβάθμια εκπαίδευση</w:t>
      </w:r>
      <w:r>
        <w:rPr>
          <w:rFonts w:ascii="Calibri" w:hAnsi="Calibri" w:cs="Times New Roman"/>
          <w:sz w:val="20"/>
          <w:szCs w:val="20"/>
          <w:lang w:eastAsia="en-US"/>
        </w:rPr>
        <w:t xml:space="preserve">. </w:t>
      </w:r>
      <w:r w:rsidRPr="00EC2C47">
        <w:rPr>
          <w:rFonts w:ascii="Calibri" w:hAnsi="Calibri" w:cs="Times New Roman"/>
          <w:sz w:val="20"/>
          <w:szCs w:val="20"/>
          <w:lang w:eastAsia="en-US"/>
        </w:rPr>
        <w:t xml:space="preserve">Σύμφωνα με την </w:t>
      </w:r>
      <w:r w:rsidRPr="00C477C3">
        <w:rPr>
          <w:rFonts w:ascii="Calibri" w:hAnsi="Calibri" w:cs="Times New Roman"/>
          <w:sz w:val="20"/>
          <w:szCs w:val="20"/>
          <w:lang w:eastAsia="en-US"/>
        </w:rPr>
        <w:t xml:space="preserve">έρευνα </w:t>
      </w:r>
      <w:r w:rsidRPr="00A82FC8">
        <w:rPr>
          <w:rFonts w:ascii="Calibri" w:hAnsi="Calibri" w:cs="Times New Roman"/>
          <w:sz w:val="20"/>
          <w:szCs w:val="20"/>
          <w:lang w:eastAsia="en-US"/>
        </w:rPr>
        <w:t>EU</w:t>
      </w:r>
      <w:r w:rsidR="00E6281D" w:rsidRPr="00E6281D">
        <w:rPr>
          <w:rFonts w:ascii="Calibri" w:hAnsi="Calibri" w:cs="Times New Roman"/>
          <w:sz w:val="20"/>
          <w:szCs w:val="20"/>
          <w:lang w:eastAsia="en-US"/>
        </w:rPr>
        <w:t xml:space="preserve"> </w:t>
      </w:r>
      <w:r w:rsidRPr="00991DC8">
        <w:rPr>
          <w:rFonts w:ascii="Calibri" w:hAnsi="Calibri" w:cs="Times New Roman"/>
          <w:sz w:val="20"/>
          <w:szCs w:val="20"/>
          <w:lang w:eastAsia="en-US"/>
        </w:rPr>
        <w:t>MIDIS</w:t>
      </w:r>
      <w:r w:rsidR="00E6281D" w:rsidRPr="00E6281D">
        <w:rPr>
          <w:rFonts w:ascii="Calibri" w:hAnsi="Calibri" w:cs="Times New Roman"/>
          <w:sz w:val="20"/>
          <w:szCs w:val="20"/>
          <w:lang w:eastAsia="en-US"/>
        </w:rPr>
        <w:t xml:space="preserve"> </w:t>
      </w:r>
      <w:r w:rsidRPr="00991DC8">
        <w:rPr>
          <w:rFonts w:ascii="Calibri" w:hAnsi="Calibri" w:cs="Times New Roman"/>
          <w:sz w:val="20"/>
          <w:szCs w:val="20"/>
          <w:lang w:eastAsia="en-US"/>
        </w:rPr>
        <w:t>I</w:t>
      </w:r>
      <w:r>
        <w:rPr>
          <w:rFonts w:ascii="Calibri" w:hAnsi="Calibri" w:cs="Times New Roman"/>
          <w:sz w:val="20"/>
          <w:szCs w:val="20"/>
          <w:lang w:eastAsia="en-US"/>
        </w:rPr>
        <w:t>Ι (2016)</w:t>
      </w:r>
      <w:r w:rsidR="00394C8F">
        <w:rPr>
          <w:rFonts w:ascii="Calibri" w:hAnsi="Calibri" w:cs="Times New Roman"/>
          <w:sz w:val="20"/>
          <w:szCs w:val="20"/>
          <w:lang w:eastAsia="en-US"/>
        </w:rPr>
        <w:t xml:space="preserve">, </w:t>
      </w:r>
      <w:r w:rsidR="00A82FC8" w:rsidRPr="00A82FC8">
        <w:rPr>
          <w:rFonts w:ascii="Calibri" w:hAnsi="Calibri" w:cs="Times New Roman"/>
          <w:sz w:val="20"/>
          <w:szCs w:val="20"/>
          <w:lang w:eastAsia="en-US"/>
        </w:rPr>
        <w:t xml:space="preserve">το μορφωτικό επίπεδο του πληθυσμού των Ρομά </w:t>
      </w:r>
      <w:r w:rsidR="00A82FC8">
        <w:rPr>
          <w:rFonts w:ascii="Calibri" w:hAnsi="Calibri" w:cs="Times New Roman"/>
          <w:sz w:val="20"/>
          <w:szCs w:val="20"/>
          <w:lang w:eastAsia="en-US"/>
        </w:rPr>
        <w:t xml:space="preserve">στην Ελλάδα είναι χαμηλό, καταγράφοντας </w:t>
      </w:r>
      <w:r w:rsidR="00A82FC8" w:rsidRPr="00B66898">
        <w:rPr>
          <w:rFonts w:ascii="Calibri" w:hAnsi="Calibri" w:cs="Times New Roman"/>
          <w:sz w:val="20"/>
          <w:szCs w:val="20"/>
          <w:lang w:eastAsia="en-US"/>
        </w:rPr>
        <w:t>το υψηλότερο ποσοστό Ρομά χωρίς επίσημη εκπαίδευση και στις τρεις ηλικιακές ομάδες</w:t>
      </w:r>
      <w:r w:rsidR="00CC58BB">
        <w:rPr>
          <w:rFonts w:ascii="Calibri" w:hAnsi="Calibri" w:cs="Times New Roman"/>
          <w:sz w:val="20"/>
          <w:szCs w:val="20"/>
          <w:lang w:eastAsia="en-US"/>
        </w:rPr>
        <w:t>,</w:t>
      </w:r>
      <w:r w:rsidR="00A82FC8" w:rsidRPr="00B66898">
        <w:rPr>
          <w:rFonts w:ascii="Calibri" w:hAnsi="Calibri" w:cs="Times New Roman"/>
          <w:sz w:val="20"/>
          <w:szCs w:val="20"/>
          <w:lang w:eastAsia="en-US"/>
        </w:rPr>
        <w:t xml:space="preserve"> μεταξύ όλων</w:t>
      </w:r>
      <w:r w:rsidR="00CC58BB">
        <w:rPr>
          <w:rFonts w:ascii="Calibri" w:hAnsi="Calibri" w:cs="Times New Roman"/>
          <w:sz w:val="20"/>
          <w:szCs w:val="20"/>
          <w:lang w:eastAsia="en-US"/>
        </w:rPr>
        <w:t>,</w:t>
      </w:r>
      <w:r w:rsidR="00A82FC8" w:rsidRPr="00B66898">
        <w:rPr>
          <w:rFonts w:ascii="Calibri" w:hAnsi="Calibri" w:cs="Times New Roman"/>
          <w:sz w:val="20"/>
          <w:szCs w:val="20"/>
          <w:lang w:eastAsia="en-US"/>
        </w:rPr>
        <w:t xml:space="preserve"> των </w:t>
      </w:r>
      <w:r w:rsidR="003E2EF5">
        <w:rPr>
          <w:rFonts w:ascii="Calibri" w:hAnsi="Calibri" w:cs="Times New Roman"/>
          <w:sz w:val="20"/>
          <w:szCs w:val="20"/>
          <w:lang w:eastAsia="en-US"/>
        </w:rPr>
        <w:t>εννιά (</w:t>
      </w:r>
      <w:r w:rsidR="000144F1">
        <w:rPr>
          <w:rFonts w:ascii="Calibri" w:hAnsi="Calibri" w:cs="Times New Roman"/>
          <w:sz w:val="20"/>
          <w:szCs w:val="20"/>
          <w:lang w:eastAsia="en-US"/>
        </w:rPr>
        <w:t>9</w:t>
      </w:r>
      <w:r w:rsidR="003E2EF5">
        <w:rPr>
          <w:rFonts w:ascii="Calibri" w:hAnsi="Calibri" w:cs="Times New Roman"/>
          <w:sz w:val="20"/>
          <w:szCs w:val="20"/>
          <w:lang w:eastAsia="en-US"/>
        </w:rPr>
        <w:t>)</w:t>
      </w:r>
      <w:r w:rsidR="000144F1">
        <w:rPr>
          <w:rFonts w:ascii="Calibri" w:hAnsi="Calibri" w:cs="Times New Roman"/>
          <w:sz w:val="20"/>
          <w:szCs w:val="20"/>
          <w:lang w:eastAsia="en-US"/>
        </w:rPr>
        <w:t xml:space="preserve"> κ</w:t>
      </w:r>
      <w:r w:rsidR="00D66781">
        <w:rPr>
          <w:rFonts w:ascii="Calibri" w:hAnsi="Calibri" w:cs="Times New Roman"/>
          <w:sz w:val="20"/>
          <w:szCs w:val="20"/>
          <w:lang w:eastAsia="en-US"/>
        </w:rPr>
        <w:t xml:space="preserve">ρατών </w:t>
      </w:r>
      <w:r w:rsidR="000144F1">
        <w:rPr>
          <w:rFonts w:ascii="Calibri" w:hAnsi="Calibri" w:cs="Times New Roman"/>
          <w:sz w:val="20"/>
          <w:szCs w:val="20"/>
          <w:lang w:eastAsia="en-US"/>
        </w:rPr>
        <w:t>μ</w:t>
      </w:r>
      <w:r w:rsidR="00D66781">
        <w:rPr>
          <w:rFonts w:ascii="Calibri" w:hAnsi="Calibri" w:cs="Times New Roman"/>
          <w:sz w:val="20"/>
          <w:szCs w:val="20"/>
          <w:lang w:eastAsia="en-US"/>
        </w:rPr>
        <w:t xml:space="preserve">ελών ΕΕ </w:t>
      </w:r>
      <w:r w:rsidR="00A82FC8">
        <w:rPr>
          <w:rFonts w:ascii="Calibri" w:hAnsi="Calibri" w:cs="Times New Roman"/>
          <w:sz w:val="20"/>
          <w:szCs w:val="20"/>
          <w:lang w:eastAsia="en-US"/>
        </w:rPr>
        <w:t xml:space="preserve">της έρευνας, ήτοι </w:t>
      </w:r>
      <w:r w:rsidR="00A82FC8" w:rsidRPr="00B66898">
        <w:rPr>
          <w:rFonts w:ascii="Calibri" w:hAnsi="Calibri" w:cs="Times New Roman"/>
          <w:sz w:val="20"/>
          <w:szCs w:val="20"/>
          <w:lang w:eastAsia="en-US"/>
        </w:rPr>
        <w:t xml:space="preserve">42% </w:t>
      </w:r>
      <w:r w:rsidR="00A82FC8">
        <w:rPr>
          <w:rFonts w:ascii="Calibri" w:hAnsi="Calibri" w:cs="Times New Roman"/>
          <w:sz w:val="20"/>
          <w:szCs w:val="20"/>
          <w:lang w:eastAsia="en-US"/>
        </w:rPr>
        <w:t xml:space="preserve">στα άτομα ηλικίας 16 - 24 ετών, </w:t>
      </w:r>
      <w:r w:rsidR="00A82FC8" w:rsidRPr="00B66898">
        <w:rPr>
          <w:rFonts w:ascii="Calibri" w:hAnsi="Calibri" w:cs="Times New Roman"/>
          <w:sz w:val="20"/>
          <w:szCs w:val="20"/>
          <w:lang w:eastAsia="en-US"/>
        </w:rPr>
        <w:t xml:space="preserve">56% </w:t>
      </w:r>
      <w:r w:rsidR="00A82FC8">
        <w:rPr>
          <w:rFonts w:ascii="Calibri" w:hAnsi="Calibri" w:cs="Times New Roman"/>
          <w:sz w:val="20"/>
          <w:szCs w:val="20"/>
          <w:lang w:eastAsia="en-US"/>
        </w:rPr>
        <w:t>στις ηλικίες 24 - 44 ετών και</w:t>
      </w:r>
      <w:r w:rsidR="00A82FC8" w:rsidRPr="00B66898">
        <w:rPr>
          <w:rFonts w:ascii="Calibri" w:hAnsi="Calibri" w:cs="Times New Roman"/>
          <w:sz w:val="20"/>
          <w:szCs w:val="20"/>
          <w:lang w:eastAsia="en-US"/>
        </w:rPr>
        <w:t xml:space="preserve"> 82% στις ηλικίες άνω των 45 ετών.</w:t>
      </w:r>
      <w:r w:rsidR="00A82FC8">
        <w:rPr>
          <w:rFonts w:ascii="Calibri" w:hAnsi="Calibri" w:cs="Times New Roman"/>
          <w:sz w:val="20"/>
          <w:szCs w:val="20"/>
          <w:lang w:eastAsia="en-US"/>
        </w:rPr>
        <w:t xml:space="preserve"> Τ</w:t>
      </w:r>
      <w:r w:rsidR="00991DC8" w:rsidRPr="00394C8F">
        <w:rPr>
          <w:rFonts w:ascii="Calibri" w:hAnsi="Calibri" w:cs="Times New Roman"/>
          <w:sz w:val="20"/>
          <w:szCs w:val="20"/>
          <w:lang w:eastAsia="en-US"/>
        </w:rPr>
        <w:t xml:space="preserve">ο ποσοστό παιδιών Ρομά </w:t>
      </w:r>
      <w:r w:rsidR="00DC6079" w:rsidRPr="00DC6079">
        <w:rPr>
          <w:rFonts w:ascii="Calibri" w:hAnsi="Calibri" w:cs="Times New Roman"/>
          <w:sz w:val="20"/>
          <w:szCs w:val="20"/>
          <w:lang w:eastAsia="en-US"/>
        </w:rPr>
        <w:t>σε ηλικία υποχρεωτικής εκπαίδευσης</w:t>
      </w:r>
      <w:r w:rsidR="00CC58BB">
        <w:rPr>
          <w:rFonts w:ascii="Calibri" w:hAnsi="Calibri" w:cs="Times New Roman"/>
          <w:sz w:val="20"/>
          <w:szCs w:val="20"/>
          <w:lang w:eastAsia="en-US"/>
        </w:rPr>
        <w:t>,</w:t>
      </w:r>
      <w:r w:rsidR="00DC6079" w:rsidRPr="00DC6079">
        <w:rPr>
          <w:rFonts w:ascii="Calibri" w:hAnsi="Calibri" w:cs="Times New Roman"/>
          <w:sz w:val="20"/>
          <w:szCs w:val="20"/>
          <w:lang w:eastAsia="en-US"/>
        </w:rPr>
        <w:t xml:space="preserve"> τα οποία φοιτούν σε σχολείο αντίστοιχης εκπαιδευτικής βαθμίδας ανέρχεται σε 69 % (72% των αγοριών Ρομά και το 66% των κοριτσιών Ρομά). Παρόλα αυτά</w:t>
      </w:r>
      <w:r w:rsidR="00CC58BB">
        <w:rPr>
          <w:rFonts w:ascii="Calibri" w:hAnsi="Calibri" w:cs="Times New Roman"/>
          <w:sz w:val="20"/>
          <w:szCs w:val="20"/>
          <w:lang w:eastAsia="en-US"/>
        </w:rPr>
        <w:t>,</w:t>
      </w:r>
      <w:r w:rsidR="00DC6079" w:rsidRPr="00DC6079">
        <w:rPr>
          <w:rFonts w:ascii="Calibri" w:hAnsi="Calibri" w:cs="Times New Roman"/>
          <w:sz w:val="20"/>
          <w:szCs w:val="20"/>
          <w:lang w:eastAsia="en-US"/>
        </w:rPr>
        <w:t xml:space="preserve"> η υστέρηση των παιδιών Ρομά στην εκπαίδευση συγκριτικά με το γενικό πληθυσμό είναι σημαντική, ενώ το ποσοστό των νέων ηλικίας 18-24 ετών που έχουν εγκαταλείψει πρόωρα το σχολείο είναι το υψηλότερο μεταξύ των 9 κρατών μελών της Ευρωπαϊκής Ένωσης, φτάνο</w:t>
      </w:r>
      <w:r w:rsidR="00DC6079">
        <w:rPr>
          <w:rFonts w:ascii="Calibri" w:hAnsi="Calibri" w:cs="Times New Roman"/>
          <w:sz w:val="20"/>
          <w:szCs w:val="20"/>
          <w:lang w:eastAsia="en-US"/>
        </w:rPr>
        <w:t>ντας το 92%</w:t>
      </w:r>
      <w:r w:rsidR="00B66898" w:rsidRPr="00B66898">
        <w:rPr>
          <w:rFonts w:ascii="Calibri" w:hAnsi="Calibri" w:cs="Times New Roman"/>
          <w:sz w:val="20"/>
          <w:szCs w:val="20"/>
          <w:lang w:eastAsia="en-US"/>
        </w:rPr>
        <w:t xml:space="preserve">. Επίσης, </w:t>
      </w:r>
      <w:r w:rsidR="001F7C49">
        <w:rPr>
          <w:rFonts w:ascii="Calibri" w:hAnsi="Calibri" w:cs="Times New Roman"/>
          <w:sz w:val="20"/>
          <w:szCs w:val="20"/>
          <w:lang w:eastAsia="en-US"/>
        </w:rPr>
        <w:t xml:space="preserve">μόλις </w:t>
      </w:r>
      <w:r w:rsidR="00B66898" w:rsidRPr="00B66898">
        <w:rPr>
          <w:rFonts w:ascii="Calibri" w:hAnsi="Calibri" w:cs="Times New Roman"/>
          <w:sz w:val="20"/>
          <w:szCs w:val="20"/>
          <w:lang w:eastAsia="en-US"/>
        </w:rPr>
        <w:t>το 9% των παιδιών Ελλήνων Ρομά φοιτούν στο λύκειο (ανώ</w:t>
      </w:r>
      <w:r w:rsidR="006B4E06">
        <w:rPr>
          <w:rFonts w:ascii="Calibri" w:hAnsi="Calibri" w:cs="Times New Roman"/>
          <w:sz w:val="20"/>
          <w:szCs w:val="20"/>
          <w:lang w:eastAsia="en-US"/>
        </w:rPr>
        <w:t xml:space="preserve">τερη δευτεροβάθμια εκπαίδευση). </w:t>
      </w:r>
      <w:r w:rsidR="005510DE">
        <w:rPr>
          <w:rFonts w:ascii="Calibri" w:hAnsi="Calibri" w:cs="Times New Roman"/>
          <w:sz w:val="20"/>
          <w:szCs w:val="20"/>
          <w:lang w:eastAsia="en-US"/>
        </w:rPr>
        <w:t>Το χαμηλό επίπεδο συμμετοχής των Ρομά στην εκπαίδευση</w:t>
      </w:r>
      <w:r w:rsidR="006B444F" w:rsidRPr="006B444F">
        <w:rPr>
          <w:rFonts w:ascii="Calibri" w:hAnsi="Calibri" w:cs="Times New Roman"/>
          <w:sz w:val="20"/>
          <w:szCs w:val="20"/>
          <w:lang w:eastAsia="en-US"/>
        </w:rPr>
        <w:t xml:space="preserve"> είναι αποτέλεσμα αλληλεπίδρασης κοινωνικών, εκπαιδευτικών και πολιτισμικών παραγόντων, όπως οι μετακινήσεις της οικογένειας για εργασία, η αδυναμία της μεταφοράς των παιδιών στο σχολείο από τους γονείς, η ύπαρξη ανήλικων γονέων, η φτώχεια, η θυματοποίηση των παιδιών Ρομά στο σχολείο από ρατσιστικές συμπεριφορές, η απουσία κατάλληλης υποστήριξη</w:t>
      </w:r>
      <w:r w:rsidR="00DF2DDE">
        <w:rPr>
          <w:rFonts w:ascii="Calibri" w:hAnsi="Calibri" w:cs="Times New Roman"/>
          <w:sz w:val="20"/>
          <w:szCs w:val="20"/>
          <w:lang w:eastAsia="en-US"/>
        </w:rPr>
        <w:t>ς</w:t>
      </w:r>
      <w:r w:rsidR="006B444F" w:rsidRPr="006B444F">
        <w:rPr>
          <w:rFonts w:ascii="Calibri" w:hAnsi="Calibri" w:cs="Times New Roman"/>
          <w:sz w:val="20"/>
          <w:szCs w:val="20"/>
          <w:lang w:eastAsia="en-US"/>
        </w:rPr>
        <w:t xml:space="preserve"> των μαθητών Ρομά και των οικογενειών τους και ο αναλφαβητισμός των γονέων</w:t>
      </w:r>
      <w:r w:rsidR="005510DE">
        <w:rPr>
          <w:rFonts w:ascii="Calibri" w:hAnsi="Calibri" w:cs="Times New Roman"/>
          <w:sz w:val="20"/>
          <w:szCs w:val="20"/>
          <w:lang w:eastAsia="en-US"/>
        </w:rPr>
        <w:t xml:space="preserve">. </w:t>
      </w:r>
      <w:r w:rsidR="00B87905">
        <w:rPr>
          <w:rFonts w:ascii="Calibri" w:hAnsi="Calibri" w:cs="Times New Roman"/>
          <w:sz w:val="20"/>
          <w:szCs w:val="20"/>
          <w:lang w:eastAsia="en-US"/>
        </w:rPr>
        <w:t xml:space="preserve">Βασικό εμπόδιο στη συμμετοχή τους στη προσχολική εκπαίδευση είναι η γλώσσα. Τα παιδιά Ρομά προσχολικής ηλικίας σε μεγάλο βαθμό μιλούν </w:t>
      </w:r>
      <w:r w:rsidR="003E2EF5">
        <w:rPr>
          <w:rFonts w:ascii="Calibri" w:hAnsi="Calibri" w:cs="Times New Roman"/>
          <w:sz w:val="20"/>
          <w:szCs w:val="20"/>
          <w:lang w:eastAsia="en-US"/>
        </w:rPr>
        <w:t>συχνά</w:t>
      </w:r>
      <w:r w:rsidR="00EE6865">
        <w:rPr>
          <w:rFonts w:ascii="Calibri" w:hAnsi="Calibri" w:cs="Times New Roman"/>
          <w:sz w:val="20"/>
          <w:szCs w:val="20"/>
          <w:lang w:eastAsia="en-US"/>
        </w:rPr>
        <w:t xml:space="preserve"> τη διάλεκτο</w:t>
      </w:r>
      <w:r w:rsidR="003E2EF5">
        <w:rPr>
          <w:rFonts w:ascii="Calibri" w:hAnsi="Calibri" w:cs="Times New Roman"/>
          <w:sz w:val="20"/>
          <w:szCs w:val="20"/>
          <w:lang w:eastAsia="en-US"/>
        </w:rPr>
        <w:t xml:space="preserve"> </w:t>
      </w:r>
      <w:r w:rsidR="00CC58BB">
        <w:rPr>
          <w:rFonts w:ascii="Calibri" w:hAnsi="Calibri" w:cs="Times New Roman"/>
          <w:sz w:val="20"/>
          <w:szCs w:val="20"/>
          <w:lang w:eastAsia="en-US"/>
        </w:rPr>
        <w:t xml:space="preserve"> </w:t>
      </w:r>
      <w:r w:rsidR="00EE6865">
        <w:rPr>
          <w:rFonts w:ascii="Calibri" w:hAnsi="Calibri" w:cs="Times New Roman"/>
          <w:sz w:val="20"/>
          <w:szCs w:val="20"/>
          <w:lang w:eastAsia="en-US"/>
        </w:rPr>
        <w:t>Ρομα</w:t>
      </w:r>
      <w:r w:rsidR="00B87905">
        <w:rPr>
          <w:rFonts w:ascii="Calibri" w:hAnsi="Calibri" w:cs="Times New Roman"/>
          <w:sz w:val="20"/>
          <w:szCs w:val="20"/>
          <w:lang w:eastAsia="en-US"/>
        </w:rPr>
        <w:t>νί</w:t>
      </w:r>
      <w:r w:rsidR="00CC58BB">
        <w:rPr>
          <w:rFonts w:ascii="Calibri" w:hAnsi="Calibri" w:cs="Times New Roman"/>
          <w:sz w:val="20"/>
          <w:szCs w:val="20"/>
          <w:lang w:eastAsia="en-US"/>
        </w:rPr>
        <w:t>, γεγονός</w:t>
      </w:r>
      <w:r w:rsidR="00B87905">
        <w:rPr>
          <w:rFonts w:ascii="Calibri" w:hAnsi="Calibri" w:cs="Times New Roman"/>
          <w:sz w:val="20"/>
          <w:szCs w:val="20"/>
          <w:lang w:eastAsia="en-US"/>
        </w:rPr>
        <w:t xml:space="preserve"> που δυσχεραίνει τη συμμετοχή τους σε παιδικούς σταθμούς ή νηπιαγωγεία όπου οι εκπαιδευτικοί μιλούν</w:t>
      </w:r>
      <w:r w:rsidR="003E2EF5">
        <w:rPr>
          <w:rFonts w:ascii="Calibri" w:hAnsi="Calibri" w:cs="Times New Roman"/>
          <w:sz w:val="20"/>
          <w:szCs w:val="20"/>
          <w:lang w:eastAsia="en-US"/>
        </w:rPr>
        <w:t xml:space="preserve"> </w:t>
      </w:r>
      <w:r w:rsidR="00CC58BB">
        <w:rPr>
          <w:rFonts w:ascii="Calibri" w:hAnsi="Calibri" w:cs="Times New Roman"/>
          <w:sz w:val="20"/>
          <w:szCs w:val="20"/>
          <w:lang w:eastAsia="en-US"/>
        </w:rPr>
        <w:t xml:space="preserve"> ε</w:t>
      </w:r>
      <w:r w:rsidR="00B87905">
        <w:rPr>
          <w:rFonts w:ascii="Calibri" w:hAnsi="Calibri" w:cs="Times New Roman"/>
          <w:sz w:val="20"/>
          <w:szCs w:val="20"/>
          <w:lang w:eastAsia="en-US"/>
        </w:rPr>
        <w:t>λληνικά.</w:t>
      </w:r>
      <w:r w:rsidR="002113ED" w:rsidRPr="002113ED">
        <w:rPr>
          <w:rFonts w:ascii="Calibri" w:hAnsi="Calibri" w:cs="Times New Roman"/>
          <w:sz w:val="20"/>
          <w:szCs w:val="20"/>
          <w:lang w:eastAsia="en-US"/>
        </w:rPr>
        <w:t xml:space="preserve"> </w:t>
      </w:r>
      <w:r w:rsidR="005510DE">
        <w:rPr>
          <w:rFonts w:ascii="Calibri" w:hAnsi="Calibri" w:cs="Times New Roman"/>
          <w:sz w:val="20"/>
          <w:szCs w:val="20"/>
          <w:lang w:eastAsia="en-US"/>
        </w:rPr>
        <w:t xml:space="preserve">Οι </w:t>
      </w:r>
      <w:r w:rsidR="00B66898" w:rsidRPr="00B66898">
        <w:rPr>
          <w:rFonts w:ascii="Calibri" w:hAnsi="Calibri" w:cs="Times New Roman"/>
          <w:sz w:val="20"/>
          <w:szCs w:val="20"/>
          <w:lang w:eastAsia="en-US"/>
        </w:rPr>
        <w:t>συνθήκες διαβίωσης</w:t>
      </w:r>
      <w:r w:rsidR="004B78E8">
        <w:rPr>
          <w:rFonts w:ascii="Calibri" w:hAnsi="Calibri" w:cs="Times New Roman"/>
          <w:sz w:val="20"/>
          <w:szCs w:val="20"/>
          <w:lang w:eastAsia="en-US"/>
        </w:rPr>
        <w:t xml:space="preserve">, η ελλιπής γνώση </w:t>
      </w:r>
      <w:r w:rsidR="007A0D6A">
        <w:rPr>
          <w:rFonts w:ascii="Calibri" w:hAnsi="Calibri" w:cs="Times New Roman"/>
          <w:sz w:val="20"/>
          <w:szCs w:val="20"/>
          <w:lang w:eastAsia="en-US"/>
        </w:rPr>
        <w:t>ε</w:t>
      </w:r>
      <w:r w:rsidR="004B78E8">
        <w:rPr>
          <w:rFonts w:ascii="Calibri" w:hAnsi="Calibri" w:cs="Times New Roman"/>
          <w:sz w:val="20"/>
          <w:szCs w:val="20"/>
          <w:lang w:eastAsia="en-US"/>
        </w:rPr>
        <w:t>λληνικών</w:t>
      </w:r>
      <w:r w:rsidR="00B66898" w:rsidRPr="00B66898">
        <w:rPr>
          <w:rFonts w:ascii="Calibri" w:hAnsi="Calibri" w:cs="Times New Roman"/>
          <w:sz w:val="20"/>
          <w:szCs w:val="20"/>
          <w:lang w:eastAsia="en-US"/>
        </w:rPr>
        <w:t xml:space="preserve"> και </w:t>
      </w:r>
      <w:r w:rsidR="005510DE">
        <w:rPr>
          <w:rFonts w:ascii="Calibri" w:hAnsi="Calibri" w:cs="Times New Roman"/>
          <w:sz w:val="20"/>
          <w:szCs w:val="20"/>
          <w:lang w:eastAsia="en-US"/>
        </w:rPr>
        <w:t>το χαμηλό οικονομικό επίπεδο</w:t>
      </w:r>
      <w:r w:rsidR="002113ED" w:rsidRPr="002113ED">
        <w:rPr>
          <w:rFonts w:ascii="Calibri" w:hAnsi="Calibri" w:cs="Times New Roman"/>
          <w:sz w:val="20"/>
          <w:szCs w:val="20"/>
          <w:lang w:eastAsia="en-US"/>
        </w:rPr>
        <w:t xml:space="preserve"> </w:t>
      </w:r>
      <w:r w:rsidR="00B66898" w:rsidRPr="00394C8F">
        <w:rPr>
          <w:rFonts w:ascii="Calibri" w:hAnsi="Calibri" w:cs="Times New Roman"/>
          <w:sz w:val="20"/>
          <w:szCs w:val="20"/>
          <w:lang w:eastAsia="en-US"/>
        </w:rPr>
        <w:t>οδηγούν στην παιδική εργασία</w:t>
      </w:r>
      <w:r w:rsidR="00B66898" w:rsidRPr="00B66898">
        <w:rPr>
          <w:rFonts w:ascii="Calibri" w:hAnsi="Calibri" w:cs="Times New Roman"/>
          <w:sz w:val="20"/>
          <w:szCs w:val="20"/>
          <w:lang w:eastAsia="en-US"/>
        </w:rPr>
        <w:t xml:space="preserve">, </w:t>
      </w:r>
      <w:r w:rsidR="00450709">
        <w:rPr>
          <w:rFonts w:ascii="Calibri" w:hAnsi="Calibri" w:cs="Times New Roman"/>
          <w:sz w:val="20"/>
          <w:szCs w:val="20"/>
          <w:lang w:eastAsia="en-US"/>
        </w:rPr>
        <w:t>τ</w:t>
      </w:r>
      <w:r w:rsidR="00B66898" w:rsidRPr="00B66898">
        <w:rPr>
          <w:rFonts w:ascii="Calibri" w:hAnsi="Calibri" w:cs="Times New Roman"/>
          <w:sz w:val="20"/>
          <w:szCs w:val="20"/>
          <w:lang w:eastAsia="en-US"/>
        </w:rPr>
        <w:t>η</w:t>
      </w:r>
      <w:r w:rsidR="00450709">
        <w:rPr>
          <w:rFonts w:ascii="Calibri" w:hAnsi="Calibri" w:cs="Times New Roman"/>
          <w:sz w:val="20"/>
          <w:szCs w:val="20"/>
          <w:lang w:eastAsia="en-US"/>
        </w:rPr>
        <w:t>ν</w:t>
      </w:r>
      <w:r w:rsidR="00B66898" w:rsidRPr="00B66898">
        <w:rPr>
          <w:rFonts w:ascii="Calibri" w:hAnsi="Calibri" w:cs="Times New Roman"/>
          <w:sz w:val="20"/>
          <w:szCs w:val="20"/>
          <w:lang w:eastAsia="en-US"/>
        </w:rPr>
        <w:t xml:space="preserve"> περιθωριοποίηση αλλά και </w:t>
      </w:r>
      <w:r w:rsidR="007A0D6A">
        <w:rPr>
          <w:rFonts w:ascii="Calibri" w:hAnsi="Calibri" w:cs="Times New Roman"/>
          <w:sz w:val="20"/>
          <w:szCs w:val="20"/>
          <w:lang w:eastAsia="en-US"/>
        </w:rPr>
        <w:t xml:space="preserve">τους </w:t>
      </w:r>
      <w:r w:rsidR="00B66898" w:rsidRPr="00B66898">
        <w:rPr>
          <w:rFonts w:ascii="Calibri" w:hAnsi="Calibri" w:cs="Times New Roman"/>
          <w:sz w:val="20"/>
          <w:szCs w:val="20"/>
          <w:lang w:eastAsia="en-US"/>
        </w:rPr>
        <w:t>πρώιμο</w:t>
      </w:r>
      <w:r w:rsidR="007A0D6A">
        <w:rPr>
          <w:rFonts w:ascii="Calibri" w:hAnsi="Calibri" w:cs="Times New Roman"/>
          <w:sz w:val="20"/>
          <w:szCs w:val="20"/>
          <w:lang w:eastAsia="en-US"/>
        </w:rPr>
        <w:t>υς</w:t>
      </w:r>
      <w:r w:rsidR="00B66898" w:rsidRPr="00B66898">
        <w:rPr>
          <w:rFonts w:ascii="Calibri" w:hAnsi="Calibri" w:cs="Times New Roman"/>
          <w:sz w:val="20"/>
          <w:szCs w:val="20"/>
          <w:lang w:eastAsia="en-US"/>
        </w:rPr>
        <w:t xml:space="preserve"> γάμο</w:t>
      </w:r>
      <w:r w:rsidR="007A0D6A">
        <w:rPr>
          <w:rFonts w:ascii="Calibri" w:hAnsi="Calibri" w:cs="Times New Roman"/>
          <w:sz w:val="20"/>
          <w:szCs w:val="20"/>
          <w:lang w:eastAsia="en-US"/>
        </w:rPr>
        <w:t>υς</w:t>
      </w:r>
      <w:r w:rsidR="002113ED" w:rsidRPr="002113ED">
        <w:rPr>
          <w:rFonts w:ascii="Calibri" w:hAnsi="Calibri" w:cs="Times New Roman"/>
          <w:sz w:val="20"/>
          <w:szCs w:val="20"/>
          <w:lang w:eastAsia="en-US"/>
        </w:rPr>
        <w:t xml:space="preserve"> </w:t>
      </w:r>
      <w:r w:rsidR="00450709">
        <w:rPr>
          <w:rFonts w:ascii="Calibri" w:hAnsi="Calibri" w:cs="Times New Roman"/>
          <w:sz w:val="20"/>
          <w:szCs w:val="20"/>
          <w:lang w:eastAsia="en-US"/>
        </w:rPr>
        <w:t xml:space="preserve">με αποτέλεσμα </w:t>
      </w:r>
      <w:r w:rsidR="005510DE">
        <w:rPr>
          <w:rFonts w:ascii="Calibri" w:hAnsi="Calibri" w:cs="Times New Roman"/>
          <w:sz w:val="20"/>
          <w:szCs w:val="20"/>
          <w:lang w:eastAsia="en-US"/>
        </w:rPr>
        <w:t>τη</w:t>
      </w:r>
      <w:r w:rsidR="00450709">
        <w:rPr>
          <w:rFonts w:ascii="Calibri" w:hAnsi="Calibri" w:cs="Times New Roman"/>
          <w:sz w:val="20"/>
          <w:szCs w:val="20"/>
          <w:lang w:eastAsia="en-US"/>
        </w:rPr>
        <w:t>ν</w:t>
      </w:r>
      <w:r w:rsidR="002113ED" w:rsidRPr="002113ED">
        <w:rPr>
          <w:rFonts w:ascii="Calibri" w:hAnsi="Calibri" w:cs="Times New Roman"/>
          <w:sz w:val="20"/>
          <w:szCs w:val="20"/>
          <w:lang w:eastAsia="en-US"/>
        </w:rPr>
        <w:t xml:space="preserve"> </w:t>
      </w:r>
      <w:r w:rsidR="00B66898" w:rsidRPr="00B66898">
        <w:rPr>
          <w:rFonts w:ascii="Calibri" w:hAnsi="Calibri" w:cs="Times New Roman"/>
          <w:sz w:val="20"/>
          <w:szCs w:val="20"/>
          <w:lang w:eastAsia="en-US"/>
        </w:rPr>
        <w:t xml:space="preserve">πρόωρη </w:t>
      </w:r>
      <w:r w:rsidR="005510DE">
        <w:rPr>
          <w:rFonts w:ascii="Calibri" w:hAnsi="Calibri" w:cs="Times New Roman"/>
          <w:sz w:val="20"/>
          <w:szCs w:val="20"/>
          <w:lang w:eastAsia="en-US"/>
        </w:rPr>
        <w:t>σχολική</w:t>
      </w:r>
      <w:r w:rsidR="002113ED" w:rsidRPr="002113ED">
        <w:rPr>
          <w:rFonts w:ascii="Calibri" w:hAnsi="Calibri" w:cs="Times New Roman"/>
          <w:sz w:val="20"/>
          <w:szCs w:val="20"/>
          <w:lang w:eastAsia="en-US"/>
        </w:rPr>
        <w:t xml:space="preserve"> </w:t>
      </w:r>
      <w:r w:rsidR="00B66898" w:rsidRPr="00B66898">
        <w:rPr>
          <w:rFonts w:ascii="Calibri" w:hAnsi="Calibri" w:cs="Times New Roman"/>
          <w:sz w:val="20"/>
          <w:szCs w:val="20"/>
          <w:lang w:eastAsia="en-US"/>
        </w:rPr>
        <w:t>εγ</w:t>
      </w:r>
      <w:r w:rsidR="005510DE">
        <w:rPr>
          <w:rFonts w:ascii="Calibri" w:hAnsi="Calibri" w:cs="Times New Roman"/>
          <w:sz w:val="20"/>
          <w:szCs w:val="20"/>
          <w:lang w:eastAsia="en-US"/>
        </w:rPr>
        <w:t>κατάλειψη</w:t>
      </w:r>
      <w:r w:rsidR="005510DE">
        <w:rPr>
          <w:rStyle w:val="af3"/>
          <w:rFonts w:ascii="Calibri" w:hAnsi="Calibri" w:cs="Times New Roman"/>
          <w:sz w:val="20"/>
          <w:szCs w:val="20"/>
          <w:lang w:eastAsia="en-US"/>
        </w:rPr>
        <w:footnoteReference w:id="37"/>
      </w:r>
      <w:r w:rsidR="00EE6865">
        <w:rPr>
          <w:rFonts w:ascii="Calibri" w:hAnsi="Calibri" w:cs="Times New Roman"/>
          <w:sz w:val="20"/>
          <w:szCs w:val="20"/>
          <w:lang w:eastAsia="en-US"/>
        </w:rPr>
        <w:t xml:space="preserve"> </w:t>
      </w:r>
      <w:r w:rsidR="00225171">
        <w:rPr>
          <w:rStyle w:val="af3"/>
          <w:rFonts w:ascii="Calibri" w:hAnsi="Calibri" w:cs="Times New Roman"/>
          <w:sz w:val="20"/>
          <w:szCs w:val="20"/>
          <w:lang w:eastAsia="en-US"/>
        </w:rPr>
        <w:footnoteReference w:id="38"/>
      </w:r>
      <w:r w:rsidR="005510DE">
        <w:rPr>
          <w:rFonts w:ascii="Calibri" w:hAnsi="Calibri" w:cs="Times New Roman"/>
          <w:sz w:val="20"/>
          <w:szCs w:val="20"/>
          <w:lang w:eastAsia="en-US"/>
        </w:rPr>
        <w:t xml:space="preserve">. </w:t>
      </w:r>
      <w:r w:rsidR="00B66898" w:rsidRPr="00394C8F">
        <w:rPr>
          <w:rFonts w:ascii="Calibri" w:hAnsi="Calibri" w:cs="Times New Roman"/>
          <w:sz w:val="20"/>
          <w:szCs w:val="20"/>
          <w:lang w:eastAsia="en-US"/>
        </w:rPr>
        <w:t>Το γεγονός αυτό στερεί από τους νέους Ρομά, και ειδικά από τις γυναίκες και τα κορίτσια, τη</w:t>
      </w:r>
      <w:r w:rsidR="002113ED" w:rsidRPr="002113ED">
        <w:rPr>
          <w:rFonts w:ascii="Calibri" w:hAnsi="Calibri" w:cs="Times New Roman"/>
          <w:sz w:val="20"/>
          <w:szCs w:val="20"/>
          <w:lang w:eastAsia="en-US"/>
        </w:rPr>
        <w:t xml:space="preserve"> </w:t>
      </w:r>
      <w:r w:rsidR="004657A4">
        <w:rPr>
          <w:rFonts w:ascii="Calibri" w:hAnsi="Calibri" w:cs="Times New Roman"/>
          <w:sz w:val="20"/>
          <w:szCs w:val="20"/>
          <w:lang w:eastAsia="en-US"/>
        </w:rPr>
        <w:t xml:space="preserve">δυνατότητα </w:t>
      </w:r>
      <w:r w:rsidR="00B66898" w:rsidRPr="00394C8F">
        <w:rPr>
          <w:rFonts w:ascii="Calibri" w:hAnsi="Calibri" w:cs="Times New Roman"/>
          <w:sz w:val="20"/>
          <w:szCs w:val="20"/>
          <w:lang w:eastAsia="en-US"/>
        </w:rPr>
        <w:t>για αναβάθμιση της ποιότητας ζωής τους εν γένει</w:t>
      </w:r>
      <w:r w:rsidR="005510DE">
        <w:rPr>
          <w:rFonts w:ascii="Calibri" w:hAnsi="Calibri" w:cs="Times New Roman"/>
          <w:sz w:val="20"/>
          <w:szCs w:val="20"/>
          <w:lang w:eastAsia="en-US"/>
        </w:rPr>
        <w:t>.</w:t>
      </w:r>
    </w:p>
    <w:p w:rsidR="00DF2DDE" w:rsidRDefault="00555D71" w:rsidP="007432DD">
      <w:pPr>
        <w:autoSpaceDE w:val="0"/>
        <w:autoSpaceDN w:val="0"/>
        <w:adjustRightInd w:val="0"/>
        <w:spacing w:before="120" w:after="0" w:line="276" w:lineRule="auto"/>
        <w:jc w:val="both"/>
        <w:rPr>
          <w:color w:val="000000"/>
          <w:lang w:val="el-GR"/>
        </w:rPr>
      </w:pPr>
      <w:r>
        <w:rPr>
          <w:color w:val="000000"/>
          <w:lang w:val="el-GR"/>
        </w:rPr>
        <w:t xml:space="preserve">Ιδιαίτερα είναι </w:t>
      </w:r>
      <w:r w:rsidR="007432DD" w:rsidRPr="007432DD">
        <w:rPr>
          <w:color w:val="000000"/>
          <w:lang w:val="el-GR"/>
        </w:rPr>
        <w:t>τα προβλήματα που αντιμετωπίζουν</w:t>
      </w:r>
      <w:r w:rsidR="00A24475">
        <w:rPr>
          <w:color w:val="000000"/>
          <w:lang w:val="el-GR"/>
        </w:rPr>
        <w:t xml:space="preserve"> οι Ρομά</w:t>
      </w:r>
      <w:r w:rsidR="002113ED" w:rsidRPr="002113ED">
        <w:rPr>
          <w:color w:val="000000"/>
          <w:lang w:val="el-GR"/>
        </w:rPr>
        <w:t xml:space="preserve"> </w:t>
      </w:r>
      <w:r w:rsidR="00A24475">
        <w:rPr>
          <w:color w:val="000000"/>
          <w:lang w:val="el-GR"/>
        </w:rPr>
        <w:t>ως προς την</w:t>
      </w:r>
      <w:r w:rsidR="002113ED" w:rsidRPr="002113ED">
        <w:rPr>
          <w:color w:val="000000"/>
          <w:lang w:val="el-GR"/>
        </w:rPr>
        <w:t xml:space="preserve"> </w:t>
      </w:r>
      <w:r w:rsidR="007432DD" w:rsidRPr="00367C19">
        <w:rPr>
          <w:b/>
          <w:color w:val="000000"/>
          <w:lang w:val="el-GR"/>
        </w:rPr>
        <w:t>πρόσβαση στην εργασία</w:t>
      </w:r>
      <w:r w:rsidR="007432DD" w:rsidRPr="007432DD">
        <w:rPr>
          <w:color w:val="000000"/>
          <w:lang w:val="el-GR"/>
        </w:rPr>
        <w:t xml:space="preserve">, ως αποτέλεσμα της ύφεσης των παραδοσιακών τους επαγγελμάτων, της έλλειψης εκπαιδευτικών ή επαγγελματικών προσόντων, </w:t>
      </w:r>
      <w:r w:rsidR="00DF2DDE" w:rsidRPr="007432DD">
        <w:rPr>
          <w:color w:val="000000"/>
          <w:lang w:val="el-GR"/>
        </w:rPr>
        <w:t xml:space="preserve">των </w:t>
      </w:r>
      <w:r w:rsidR="00DF2DDE" w:rsidRPr="007432DD">
        <w:rPr>
          <w:iCs/>
          <w:color w:val="000000"/>
          <w:lang w:val="el-GR"/>
        </w:rPr>
        <w:t xml:space="preserve">διακρίσεων </w:t>
      </w:r>
      <w:r w:rsidR="00DF2DDE">
        <w:rPr>
          <w:iCs/>
          <w:color w:val="000000"/>
          <w:lang w:val="el-GR"/>
        </w:rPr>
        <w:t xml:space="preserve">και </w:t>
      </w:r>
      <w:r w:rsidR="007432DD" w:rsidRPr="007432DD">
        <w:rPr>
          <w:color w:val="000000"/>
          <w:lang w:val="el-GR"/>
        </w:rPr>
        <w:t>των εμποδίων στην εύρεση εργασίας. Τα προβλήματα αυτά οδηγούν στ</w:t>
      </w:r>
      <w:r w:rsidR="007432DD" w:rsidRPr="007432DD">
        <w:rPr>
          <w:iCs/>
          <w:color w:val="000000"/>
          <w:lang w:val="el-GR"/>
        </w:rPr>
        <w:t xml:space="preserve">ην αποκοπή των Ρομά από την τυπική αγορά εργασίας, </w:t>
      </w:r>
      <w:r w:rsidR="00367C19">
        <w:rPr>
          <w:iCs/>
          <w:color w:val="000000"/>
          <w:lang w:val="el-GR"/>
        </w:rPr>
        <w:t>εγκλωβίζοντάς τους σε</w:t>
      </w:r>
      <w:r w:rsidR="003038AB">
        <w:rPr>
          <w:iCs/>
          <w:color w:val="000000"/>
          <w:lang w:val="el-GR"/>
        </w:rPr>
        <w:t xml:space="preserve"> χαμηλό οικονομικό επίπεδο, σε</w:t>
      </w:r>
      <w:r w:rsidR="00367C19">
        <w:rPr>
          <w:iCs/>
          <w:color w:val="000000"/>
          <w:lang w:val="el-GR"/>
        </w:rPr>
        <w:t xml:space="preserve"> εργασίες εποχιακού χαρακτήρα, </w:t>
      </w:r>
      <w:r w:rsidR="00367C19" w:rsidRPr="007432DD">
        <w:rPr>
          <w:iCs/>
          <w:color w:val="000000"/>
          <w:lang w:val="el-GR"/>
        </w:rPr>
        <w:t>χαμηλής ειδίκευσης και χαμηλών</w:t>
      </w:r>
      <w:r w:rsidR="00367C19">
        <w:rPr>
          <w:iCs/>
          <w:color w:val="000000"/>
          <w:lang w:val="el-GR"/>
        </w:rPr>
        <w:t xml:space="preserve"> αμοιβών</w:t>
      </w:r>
      <w:r w:rsidR="002113ED" w:rsidRPr="002113ED">
        <w:rPr>
          <w:iCs/>
          <w:color w:val="000000"/>
          <w:lang w:val="el-GR"/>
        </w:rPr>
        <w:t xml:space="preserve"> </w:t>
      </w:r>
      <w:r w:rsidR="00367C19" w:rsidRPr="007432DD">
        <w:rPr>
          <w:iCs/>
          <w:color w:val="000000"/>
          <w:lang w:val="el-GR"/>
        </w:rPr>
        <w:t>χωρίς βιώσιμες οικονομικά προοπτικές</w:t>
      </w:r>
      <w:r w:rsidR="003038AB">
        <w:rPr>
          <w:color w:val="000000"/>
          <w:lang w:val="el-GR"/>
        </w:rPr>
        <w:t>.</w:t>
      </w:r>
      <w:r w:rsidR="009A00EE">
        <w:rPr>
          <w:color w:val="000000"/>
          <w:lang w:val="el-GR"/>
        </w:rPr>
        <w:t xml:space="preserve"> </w:t>
      </w:r>
      <w:r w:rsidR="00367C19" w:rsidRPr="007432DD">
        <w:rPr>
          <w:color w:val="000000"/>
          <w:lang w:val="el-GR"/>
        </w:rPr>
        <w:t xml:space="preserve">Σύμφωνα με τα πορίσματα της έρευνας </w:t>
      </w:r>
      <w:r w:rsidR="00367C19">
        <w:t>EU</w:t>
      </w:r>
      <w:r w:rsidR="009A00EE">
        <w:rPr>
          <w:lang w:val="el-GR"/>
        </w:rPr>
        <w:t xml:space="preserve"> </w:t>
      </w:r>
      <w:r w:rsidR="00367C19" w:rsidRPr="00991DC8">
        <w:t>MIDIS</w:t>
      </w:r>
      <w:r w:rsidR="009A00EE">
        <w:rPr>
          <w:lang w:val="el-GR"/>
        </w:rPr>
        <w:t xml:space="preserve"> </w:t>
      </w:r>
      <w:r w:rsidR="00367C19" w:rsidRPr="00991DC8">
        <w:t>I</w:t>
      </w:r>
      <w:r w:rsidR="00367C19" w:rsidRPr="003C07A0">
        <w:rPr>
          <w:lang w:val="el-GR"/>
        </w:rPr>
        <w:t>Ι (2016)</w:t>
      </w:r>
      <w:r w:rsidR="00367C19" w:rsidRPr="007432DD">
        <w:rPr>
          <w:color w:val="000000"/>
          <w:lang w:val="el-GR"/>
        </w:rPr>
        <w:t>, το ποσοστό απα</w:t>
      </w:r>
      <w:r w:rsidR="00367C19" w:rsidRPr="007432DD">
        <w:rPr>
          <w:color w:val="000000"/>
          <w:lang w:val="el-GR"/>
        </w:rPr>
        <w:softHyphen/>
        <w:t>σχόλησης των Ρομά στην Ελλάδα ανέρχεται σε 43%, στο οποίο περιλαμβάνεται υψηλό ποσοστό αυτοα</w:t>
      </w:r>
      <w:r w:rsidR="00367C19" w:rsidRPr="007432DD">
        <w:rPr>
          <w:color w:val="000000"/>
          <w:lang w:val="el-GR"/>
        </w:rPr>
        <w:softHyphen/>
        <w:t>πασχολούμενω</w:t>
      </w:r>
      <w:r w:rsidR="00367C19">
        <w:rPr>
          <w:color w:val="000000"/>
          <w:lang w:val="el-GR"/>
        </w:rPr>
        <w:t>ν και</w:t>
      </w:r>
      <w:r w:rsidR="00A24475">
        <w:rPr>
          <w:color w:val="000000"/>
          <w:lang w:val="el-GR"/>
        </w:rPr>
        <w:t xml:space="preserve"> περιστασιακά εργαζόμενων. </w:t>
      </w:r>
      <w:r w:rsidR="00367C19" w:rsidRPr="007432DD">
        <w:rPr>
          <w:color w:val="000000"/>
          <w:lang w:val="el-GR"/>
        </w:rPr>
        <w:t>Το ποσοστό σε αμειβόμενη εργασία των γυναικών Ρομά ανέρχεται σε 22% έναντι 82% των ανδρών Ρομά, γεγονός που αναδεικνύει το μέγεθος του αποκλεισμού των γυναικών από την πρόσβαση στην εργασία, ενώ το  81% των γυναικών Ρομά ηλικίας 16-24 ετών βρίσκονται εκτός απασχόλησης, εκπαίδευσης ή κατάρτισης, έναντι ποσοστού 38% των νεαρών ανδρών Ρομά.</w:t>
      </w:r>
    </w:p>
    <w:p w:rsidR="009A00EE" w:rsidRPr="003038AB" w:rsidRDefault="009A00EE" w:rsidP="007432DD">
      <w:pPr>
        <w:autoSpaceDE w:val="0"/>
        <w:autoSpaceDN w:val="0"/>
        <w:adjustRightInd w:val="0"/>
        <w:spacing w:before="120" w:after="0" w:line="276" w:lineRule="auto"/>
        <w:jc w:val="both"/>
        <w:rPr>
          <w:lang w:val="el-GR"/>
        </w:rPr>
      </w:pPr>
      <w:r>
        <w:rPr>
          <w:color w:val="000000"/>
          <w:lang w:val="el-GR"/>
        </w:rPr>
        <w:t xml:space="preserve">Επιπρόσθετα, θα πρέπει να επισημανθεί ότι το </w:t>
      </w:r>
      <w:r w:rsidRPr="007432DD">
        <w:rPr>
          <w:color w:val="000000"/>
          <w:lang w:val="el-GR"/>
        </w:rPr>
        <w:t>ποσοστό φτώχειας</w:t>
      </w:r>
      <w:r>
        <w:rPr>
          <w:color w:val="000000"/>
          <w:lang w:val="el-GR"/>
        </w:rPr>
        <w:t xml:space="preserve"> είναι</w:t>
      </w:r>
      <w:r w:rsidRPr="007432DD">
        <w:rPr>
          <w:color w:val="000000"/>
          <w:lang w:val="el-GR"/>
        </w:rPr>
        <w:t xml:space="preserve"> </w:t>
      </w:r>
      <w:r>
        <w:rPr>
          <w:color w:val="000000"/>
          <w:lang w:val="el-GR"/>
        </w:rPr>
        <w:t>ιδιαίτερα υψηλό  σε σχέση με τον γενικό πληθυσμό (</w:t>
      </w:r>
      <w:r w:rsidRPr="007432DD">
        <w:rPr>
          <w:color w:val="000000"/>
          <w:lang w:val="el-GR"/>
        </w:rPr>
        <w:t>96% των Ρομά έναντι 22% του γενικού πληθυσμού)</w:t>
      </w:r>
      <w:r>
        <w:rPr>
          <w:rStyle w:val="af3"/>
          <w:color w:val="000000"/>
          <w:lang w:val="el-GR"/>
        </w:rPr>
        <w:footnoteReference w:id="39"/>
      </w:r>
      <w:r>
        <w:rPr>
          <w:color w:val="000000"/>
          <w:lang w:val="el-GR"/>
        </w:rPr>
        <w:t xml:space="preserve">, ενώ το </w:t>
      </w:r>
      <w:r w:rsidRPr="00852A44">
        <w:rPr>
          <w:lang w:val="el-GR"/>
        </w:rPr>
        <w:t>74</w:t>
      </w:r>
      <w:r>
        <w:t> </w:t>
      </w:r>
      <w:r w:rsidRPr="00852A44">
        <w:rPr>
          <w:lang w:val="el-GR"/>
        </w:rPr>
        <w:t>%</w:t>
      </w:r>
      <w:r>
        <w:rPr>
          <w:lang w:val="el-GR"/>
        </w:rPr>
        <w:t xml:space="preserve"> των Ρομά δηλώνει ότι </w:t>
      </w:r>
      <w:r w:rsidRPr="00852A44">
        <w:rPr>
          <w:lang w:val="el-GR"/>
        </w:rPr>
        <w:t>αντιμετωπίζει</w:t>
      </w:r>
      <w:r>
        <w:rPr>
          <w:lang w:val="el-GR"/>
        </w:rPr>
        <w:t xml:space="preserve"> μεγάλη</w:t>
      </w:r>
      <w:r w:rsidRPr="00852A44">
        <w:rPr>
          <w:lang w:val="el-GR"/>
        </w:rPr>
        <w:t xml:space="preserve"> δυσκολία για την κάλυψη των μηνιαίων εξόδων</w:t>
      </w:r>
      <w:r>
        <w:rPr>
          <w:lang w:val="el-GR"/>
        </w:rPr>
        <w:t xml:space="preserve"> του </w:t>
      </w:r>
      <w:r w:rsidRPr="00852A44">
        <w:rPr>
          <w:lang w:val="el-GR"/>
        </w:rPr>
        <w:t>νοικοκυριού</w:t>
      </w:r>
      <w:r>
        <w:rPr>
          <w:lang w:val="el-GR"/>
        </w:rPr>
        <w:t xml:space="preserve"> και 13% των ερωτηθέντων Ρομά ζει σε συνθήκες πείνας, δηλαδή </w:t>
      </w:r>
      <w:r w:rsidRPr="003038AB">
        <w:rPr>
          <w:lang w:val="el-GR"/>
        </w:rPr>
        <w:t xml:space="preserve">σε νοικοκυριά στα οποία τουλάχιστον ένα μέλος πήγαινε τακτικά για ύπνο νηστικό τον τελευταίο </w:t>
      </w:r>
      <w:r>
        <w:rPr>
          <w:lang w:val="el-GR"/>
        </w:rPr>
        <w:t>μήνα (δηλ. τουλάχιστον 4 φορές).</w:t>
      </w:r>
    </w:p>
    <w:p w:rsidR="008A1207" w:rsidRDefault="0031616C" w:rsidP="002413E1">
      <w:pPr>
        <w:spacing w:after="160" w:line="276" w:lineRule="auto"/>
        <w:jc w:val="both"/>
        <w:rPr>
          <w:lang w:val="el-GR"/>
        </w:rPr>
      </w:pPr>
      <w:r>
        <w:rPr>
          <w:color w:val="000000"/>
          <w:lang w:val="el-GR"/>
        </w:rPr>
        <w:t>Τέλος, έ</w:t>
      </w:r>
      <w:r w:rsidRPr="0031616C">
        <w:rPr>
          <w:color w:val="000000"/>
          <w:lang w:val="el-GR"/>
        </w:rPr>
        <w:t xml:space="preserve">νας ακόμα παράγοντας που δυσχεραίνει τη συμπερίληψη </w:t>
      </w:r>
      <w:r>
        <w:rPr>
          <w:color w:val="000000"/>
          <w:lang w:val="el-GR"/>
        </w:rPr>
        <w:t xml:space="preserve">και κοινωνική ένταξη των </w:t>
      </w:r>
      <w:r w:rsidRPr="0031616C">
        <w:rPr>
          <w:color w:val="000000"/>
          <w:lang w:val="el-GR"/>
        </w:rPr>
        <w:t xml:space="preserve">Ρομά σχετίζεται με την </w:t>
      </w:r>
      <w:r w:rsidRPr="0031616C">
        <w:rPr>
          <w:b/>
          <w:color w:val="000000"/>
          <w:lang w:val="el-GR"/>
        </w:rPr>
        <w:t>περιθωριοποίησή τους εξαιτίας του ρατσισμού και των διακρίσεων</w:t>
      </w:r>
      <w:r w:rsidRPr="0031616C">
        <w:rPr>
          <w:color w:val="000000"/>
          <w:lang w:val="el-GR"/>
        </w:rPr>
        <w:t xml:space="preserve">. Αντιμετωπίζονται με προκατάληψη </w:t>
      </w:r>
      <w:r>
        <w:rPr>
          <w:color w:val="000000"/>
          <w:lang w:val="el-GR"/>
        </w:rPr>
        <w:t xml:space="preserve">για </w:t>
      </w:r>
      <w:r w:rsidRPr="0031616C">
        <w:rPr>
          <w:color w:val="000000"/>
          <w:lang w:val="el-GR"/>
        </w:rPr>
        <w:t>τον τρόπο ζωής και τις επιλογές τους, και υφίστανται σε μεγάλο π</w:t>
      </w:r>
      <w:r>
        <w:rPr>
          <w:color w:val="000000"/>
          <w:lang w:val="el-GR"/>
        </w:rPr>
        <w:t xml:space="preserve">οσοστό ρατσιστικές συμπεριφορές, διακρίσεις και προκαταλήψεις </w:t>
      </w:r>
      <w:r w:rsidRPr="0031616C">
        <w:rPr>
          <w:color w:val="000000"/>
          <w:lang w:val="el-GR"/>
        </w:rPr>
        <w:t>και παραβίαση θεμελιωδών δικαιωμάτων τους.</w:t>
      </w:r>
      <w:r w:rsidR="00DF6896">
        <w:rPr>
          <w:color w:val="000000"/>
          <w:lang w:val="el-GR"/>
        </w:rPr>
        <w:t xml:space="preserve"> </w:t>
      </w:r>
      <w:r w:rsidR="00394B6F">
        <w:rPr>
          <w:lang w:val="el-GR"/>
        </w:rPr>
        <w:t>Πρόσφατες έρευνες</w:t>
      </w:r>
      <w:r w:rsidR="00394B6F" w:rsidRPr="005274D1">
        <w:rPr>
          <w:vertAlign w:val="superscript"/>
        </w:rPr>
        <w:footnoteReference w:id="40"/>
      </w:r>
      <w:r w:rsidR="00394B6F">
        <w:rPr>
          <w:lang w:val="el-GR"/>
        </w:rPr>
        <w:t xml:space="preserve"> έδειξαν</w:t>
      </w:r>
      <w:r w:rsidR="00DF6896">
        <w:rPr>
          <w:lang w:val="el-GR"/>
        </w:rPr>
        <w:t xml:space="preserve"> </w:t>
      </w:r>
      <w:r w:rsidR="00394B6F" w:rsidRPr="007432DD">
        <w:rPr>
          <w:rFonts w:eastAsia="MyriadPro-Semibold"/>
          <w:lang w:val="el-GR"/>
        </w:rPr>
        <w:t>ότι</w:t>
      </w:r>
      <w:r w:rsidR="00394B6F">
        <w:rPr>
          <w:rFonts w:eastAsia="MyriadPro-Semibold"/>
          <w:lang w:val="el-GR"/>
        </w:rPr>
        <w:t xml:space="preserve"> οι Ρομά στην Ελλάδα αντιμετωπίζονται με αρνητική στάση, </w:t>
      </w:r>
      <w:r w:rsidR="00394B6F" w:rsidRPr="007432DD">
        <w:rPr>
          <w:rFonts w:eastAsia="MyriadPro-Semibold"/>
          <w:lang w:val="el-GR"/>
        </w:rPr>
        <w:t xml:space="preserve">προκαταλήψεις και στερεότυπα </w:t>
      </w:r>
      <w:r w:rsidR="00394B6F">
        <w:rPr>
          <w:rFonts w:eastAsia="MyriadPro-Semibold"/>
          <w:lang w:val="el-GR"/>
        </w:rPr>
        <w:t>από μεγάλο</w:t>
      </w:r>
      <w:r w:rsidR="00394B6F" w:rsidRPr="007432DD">
        <w:rPr>
          <w:rFonts w:eastAsia="MyriadPro-Semibold"/>
          <w:lang w:val="el-GR"/>
        </w:rPr>
        <w:t xml:space="preserve"> ποσοστό δημοτικών υπάλληλων, εκπαιδευτικών και υγειονομικών, </w:t>
      </w:r>
      <w:r w:rsidR="00394B6F">
        <w:rPr>
          <w:rFonts w:eastAsia="MyriadPro-Semibold"/>
          <w:lang w:val="el-GR"/>
        </w:rPr>
        <w:t>γεγονός που επιδρά αρνητικά στην</w:t>
      </w:r>
      <w:r w:rsidR="00394B6F" w:rsidRPr="007432DD">
        <w:rPr>
          <w:rFonts w:eastAsia="MyriadPro-Semibold"/>
          <w:lang w:val="el-GR"/>
        </w:rPr>
        <w:t xml:space="preserve"> πρόσβαση σε αναγκαίες για αυτούς υπηρεσίες</w:t>
      </w:r>
      <w:r w:rsidR="00394B6F">
        <w:rPr>
          <w:rFonts w:eastAsia="MyriadPro-Semibold"/>
          <w:lang w:val="el-GR"/>
        </w:rPr>
        <w:t xml:space="preserve">, ενώ γενικά θεωρούνται ως </w:t>
      </w:r>
      <w:r w:rsidR="00815870">
        <w:rPr>
          <w:rFonts w:eastAsia="MyriadPro-Semibold"/>
          <w:lang w:val="el-GR"/>
        </w:rPr>
        <w:t>«</w:t>
      </w:r>
      <w:r w:rsidR="00394B6F">
        <w:rPr>
          <w:rFonts w:eastAsia="MyriadPro-Semibold"/>
          <w:lang w:val="el-GR"/>
        </w:rPr>
        <w:t xml:space="preserve">άτομα </w:t>
      </w:r>
      <w:r w:rsidR="00394B6F" w:rsidRPr="007432DD">
        <w:rPr>
          <w:lang w:val="el-GR"/>
        </w:rPr>
        <w:t>προς αποφυγή</w:t>
      </w:r>
      <w:r w:rsidR="00815870">
        <w:rPr>
          <w:lang w:val="el-GR"/>
        </w:rPr>
        <w:t>»</w:t>
      </w:r>
      <w:r w:rsidR="00394B6F" w:rsidRPr="005274D1">
        <w:rPr>
          <w:vertAlign w:val="superscript"/>
        </w:rPr>
        <w:footnoteReference w:id="41"/>
      </w:r>
      <w:r w:rsidR="006A6D84">
        <w:rPr>
          <w:lang w:val="el-GR"/>
        </w:rPr>
        <w:t xml:space="preserve">. </w:t>
      </w:r>
      <w:r w:rsidR="006A6D84" w:rsidRPr="006A6D84">
        <w:rPr>
          <w:lang w:val="el-GR"/>
        </w:rPr>
        <w:t xml:space="preserve">Σύμφωνα με την έρευνα </w:t>
      </w:r>
      <w:r w:rsidR="006A6D84">
        <w:t>EU</w:t>
      </w:r>
      <w:r w:rsidR="009A00EE">
        <w:rPr>
          <w:lang w:val="el-GR"/>
        </w:rPr>
        <w:t xml:space="preserve"> </w:t>
      </w:r>
      <w:r w:rsidR="006A6D84" w:rsidRPr="00991DC8">
        <w:t>MIDIS</w:t>
      </w:r>
      <w:r w:rsidR="009A00EE">
        <w:rPr>
          <w:lang w:val="el-GR"/>
        </w:rPr>
        <w:t xml:space="preserve"> </w:t>
      </w:r>
      <w:r w:rsidR="006A6D84" w:rsidRPr="00991DC8">
        <w:t>I</w:t>
      </w:r>
      <w:r w:rsidR="006A6D84" w:rsidRPr="006A6D84">
        <w:rPr>
          <w:lang w:val="el-GR"/>
        </w:rPr>
        <w:t>Ι (2016),</w:t>
      </w:r>
      <w:r w:rsidR="009A00EE">
        <w:rPr>
          <w:lang w:val="el-GR"/>
        </w:rPr>
        <w:t xml:space="preserve"> </w:t>
      </w:r>
      <w:r w:rsidR="00F80C76">
        <w:rPr>
          <w:lang w:val="el-GR"/>
        </w:rPr>
        <w:t xml:space="preserve">κατά την τελευταία πενταετία 61% των </w:t>
      </w:r>
      <w:r w:rsidR="00970F1C">
        <w:rPr>
          <w:lang w:val="el-GR"/>
        </w:rPr>
        <w:t xml:space="preserve">Ελλήνων </w:t>
      </w:r>
      <w:r w:rsidR="00F14443" w:rsidRPr="00F14443">
        <w:rPr>
          <w:lang w:val="el-GR"/>
        </w:rPr>
        <w:t xml:space="preserve">Ρομά </w:t>
      </w:r>
      <w:r w:rsidR="00F80C76">
        <w:rPr>
          <w:lang w:val="el-GR"/>
        </w:rPr>
        <w:t xml:space="preserve">δήλωσαν ότι ήταν θύματα διακρίσεων </w:t>
      </w:r>
      <w:r w:rsidR="00F14443" w:rsidRPr="00F14443">
        <w:rPr>
          <w:lang w:val="el-GR"/>
        </w:rPr>
        <w:t xml:space="preserve">λόγω </w:t>
      </w:r>
      <w:r w:rsidR="00F14443">
        <w:rPr>
          <w:lang w:val="el-GR"/>
        </w:rPr>
        <w:t>της καταγωγής τους</w:t>
      </w:r>
      <w:r w:rsidR="007B4FCB">
        <w:rPr>
          <w:lang w:val="el-GR"/>
        </w:rPr>
        <w:t>:</w:t>
      </w:r>
      <w:r w:rsidR="002113ED" w:rsidRPr="002113ED">
        <w:rPr>
          <w:lang w:val="el-GR"/>
        </w:rPr>
        <w:t xml:space="preserve"> </w:t>
      </w:r>
      <w:r w:rsidR="007B4FCB">
        <w:rPr>
          <w:lang w:val="el-GR"/>
        </w:rPr>
        <w:t>στην</w:t>
      </w:r>
      <w:r w:rsidR="002113ED" w:rsidRPr="002113ED">
        <w:rPr>
          <w:lang w:val="el-GR"/>
        </w:rPr>
        <w:t xml:space="preserve"> </w:t>
      </w:r>
      <w:r w:rsidR="00D96082" w:rsidRPr="00D96082">
        <w:rPr>
          <w:lang w:val="el-GR"/>
        </w:rPr>
        <w:t>αναζήτηση εργασίας</w:t>
      </w:r>
      <w:r w:rsidR="005B5593">
        <w:rPr>
          <w:lang w:val="el-GR"/>
        </w:rPr>
        <w:t xml:space="preserve"> (</w:t>
      </w:r>
      <w:r w:rsidR="005B5593" w:rsidRPr="005B5593">
        <w:rPr>
          <w:lang w:val="el-GR"/>
        </w:rPr>
        <w:t>63</w:t>
      </w:r>
      <w:r w:rsidR="005B5593">
        <w:rPr>
          <w:lang w:val="el-GR"/>
        </w:rPr>
        <w:t>%)</w:t>
      </w:r>
      <w:r w:rsidR="00D96082" w:rsidRPr="00D96082">
        <w:rPr>
          <w:lang w:val="el-GR"/>
        </w:rPr>
        <w:t xml:space="preserve">, </w:t>
      </w:r>
      <w:r w:rsidR="007B4FCB">
        <w:rPr>
          <w:lang w:val="el-GR"/>
        </w:rPr>
        <w:t xml:space="preserve">στην </w:t>
      </w:r>
      <w:r w:rsidR="00D96082" w:rsidRPr="00D96082">
        <w:rPr>
          <w:lang w:val="el-GR"/>
        </w:rPr>
        <w:t>εργασία</w:t>
      </w:r>
      <w:r w:rsidR="005B5593">
        <w:rPr>
          <w:lang w:val="el-GR"/>
        </w:rPr>
        <w:t xml:space="preserve"> (</w:t>
      </w:r>
      <w:r w:rsidR="005B5593" w:rsidRPr="005B5593">
        <w:rPr>
          <w:lang w:val="el-GR"/>
        </w:rPr>
        <w:t>38</w:t>
      </w:r>
      <w:r w:rsidR="005B5593">
        <w:rPr>
          <w:lang w:val="el-GR"/>
        </w:rPr>
        <w:t>%)</w:t>
      </w:r>
      <w:r w:rsidR="00D96082" w:rsidRPr="00D96082">
        <w:rPr>
          <w:lang w:val="el-GR"/>
        </w:rPr>
        <w:t xml:space="preserve">, </w:t>
      </w:r>
      <w:r w:rsidR="007B4FCB">
        <w:rPr>
          <w:lang w:val="el-GR"/>
        </w:rPr>
        <w:t xml:space="preserve">στην </w:t>
      </w:r>
      <w:r w:rsidR="00D96082" w:rsidRPr="00D96082">
        <w:rPr>
          <w:lang w:val="el-GR"/>
        </w:rPr>
        <w:t>εκπαίδευση (προσωπικά ή</w:t>
      </w:r>
      <w:r w:rsidR="00D96082">
        <w:t> </w:t>
      </w:r>
      <w:r w:rsidR="005B5593">
        <w:rPr>
          <w:lang w:val="el-GR"/>
        </w:rPr>
        <w:t>ως γονιός) (</w:t>
      </w:r>
      <w:r w:rsidR="005B5593" w:rsidRPr="005B5593">
        <w:rPr>
          <w:lang w:val="el-GR"/>
        </w:rPr>
        <w:t>20</w:t>
      </w:r>
      <w:r w:rsidR="005B5593">
        <w:rPr>
          <w:lang w:val="el-GR"/>
        </w:rPr>
        <w:t xml:space="preserve">%), </w:t>
      </w:r>
      <w:r w:rsidR="007B4FCB">
        <w:rPr>
          <w:lang w:val="el-GR"/>
        </w:rPr>
        <w:t xml:space="preserve">στην </w:t>
      </w:r>
      <w:r w:rsidR="00D96082" w:rsidRPr="00D96082">
        <w:rPr>
          <w:lang w:val="el-GR"/>
        </w:rPr>
        <w:t>υγειονομική περίθαλψη</w:t>
      </w:r>
      <w:r w:rsidR="005B5593">
        <w:rPr>
          <w:lang w:val="el-GR"/>
        </w:rPr>
        <w:t xml:space="preserve"> (</w:t>
      </w:r>
      <w:r w:rsidR="005B5593" w:rsidRPr="005B5593">
        <w:rPr>
          <w:lang w:val="el-GR"/>
        </w:rPr>
        <w:t>44</w:t>
      </w:r>
      <w:r w:rsidR="005B5593">
        <w:rPr>
          <w:lang w:val="el-GR"/>
        </w:rPr>
        <w:t>%)</w:t>
      </w:r>
      <w:r w:rsidR="00D96082" w:rsidRPr="00D96082">
        <w:rPr>
          <w:lang w:val="el-GR"/>
        </w:rPr>
        <w:t xml:space="preserve">, </w:t>
      </w:r>
      <w:r w:rsidR="007B4FCB">
        <w:rPr>
          <w:lang w:val="el-GR"/>
        </w:rPr>
        <w:t xml:space="preserve">στη </w:t>
      </w:r>
      <w:r w:rsidR="00D96082" w:rsidRPr="00D96082">
        <w:rPr>
          <w:lang w:val="el-GR"/>
        </w:rPr>
        <w:t>στέγαση και άλλες δημόσιες ή</w:t>
      </w:r>
      <w:r w:rsidR="00D96082">
        <w:t> </w:t>
      </w:r>
      <w:r w:rsidR="00D96082" w:rsidRPr="00D96082">
        <w:rPr>
          <w:lang w:val="el-GR"/>
        </w:rPr>
        <w:t>ιδιωτικές υπηρεσίες</w:t>
      </w:r>
      <w:r w:rsidR="007B4FCB">
        <w:rPr>
          <w:lang w:val="el-GR"/>
        </w:rPr>
        <w:t>, όπως</w:t>
      </w:r>
      <w:r w:rsidR="002113ED" w:rsidRPr="002113ED">
        <w:rPr>
          <w:lang w:val="el-GR"/>
        </w:rPr>
        <w:t xml:space="preserve"> </w:t>
      </w:r>
      <w:r w:rsidR="007B4FCB">
        <w:rPr>
          <w:lang w:val="el-GR"/>
        </w:rPr>
        <w:t xml:space="preserve">στη </w:t>
      </w:r>
      <w:r w:rsidR="00D96082" w:rsidRPr="00D96082">
        <w:rPr>
          <w:lang w:val="el-GR"/>
        </w:rPr>
        <w:t>δημόσια διοίκηση, εστιατόρια ή</w:t>
      </w:r>
      <w:r w:rsidR="00D96082">
        <w:t> </w:t>
      </w:r>
      <w:r w:rsidR="00D96082" w:rsidRPr="00D96082">
        <w:rPr>
          <w:lang w:val="el-GR"/>
        </w:rPr>
        <w:t>μπαρ, δημόσια μέσα μαζικής μεταφοράς, καταστήματα</w:t>
      </w:r>
      <w:r w:rsidR="002113ED" w:rsidRPr="002113ED">
        <w:rPr>
          <w:lang w:val="el-GR"/>
        </w:rPr>
        <w:t xml:space="preserve"> </w:t>
      </w:r>
      <w:r w:rsidR="007B4FCB">
        <w:rPr>
          <w:lang w:val="el-GR"/>
        </w:rPr>
        <w:t>(</w:t>
      </w:r>
      <w:r w:rsidR="007B4FCB" w:rsidRPr="005B5593">
        <w:rPr>
          <w:lang w:val="el-GR"/>
        </w:rPr>
        <w:t>52</w:t>
      </w:r>
      <w:r w:rsidR="007B4FCB">
        <w:rPr>
          <w:lang w:val="el-GR"/>
        </w:rPr>
        <w:t>%)</w:t>
      </w:r>
      <w:r w:rsidR="00D96082" w:rsidRPr="00D96082">
        <w:rPr>
          <w:lang w:val="el-GR"/>
        </w:rPr>
        <w:t>.</w:t>
      </w:r>
      <w:r w:rsidR="00306609">
        <w:rPr>
          <w:lang w:val="el-GR"/>
        </w:rPr>
        <w:t xml:space="preserve"> Χαρακτηριστικό είναι ότι σε ποσοστό 88% οι Ρομά στην </w:t>
      </w:r>
      <w:r w:rsidR="00306609" w:rsidRPr="00306609">
        <w:rPr>
          <w:lang w:val="el-GR"/>
        </w:rPr>
        <w:t xml:space="preserve">Ελλάδα </w:t>
      </w:r>
      <w:r w:rsidR="00306609">
        <w:rPr>
          <w:lang w:val="el-GR"/>
        </w:rPr>
        <w:t>δεν γνωρίζουν</w:t>
      </w:r>
      <w:r w:rsidR="00306609" w:rsidRPr="00306609">
        <w:rPr>
          <w:lang w:val="el-GR"/>
        </w:rPr>
        <w:t xml:space="preserve"> την ύπαρξη υπηρεσιών ή</w:t>
      </w:r>
      <w:r w:rsidR="00306609">
        <w:t> </w:t>
      </w:r>
      <w:r w:rsidR="00306609" w:rsidRPr="00306609">
        <w:rPr>
          <w:lang w:val="el-GR"/>
        </w:rPr>
        <w:t>οργανώσεων που προσφέρουν υποστήριξη ή</w:t>
      </w:r>
      <w:r w:rsidR="00306609">
        <w:t> </w:t>
      </w:r>
      <w:r w:rsidR="00306609" w:rsidRPr="00306609">
        <w:rPr>
          <w:lang w:val="el-GR"/>
        </w:rPr>
        <w:t>συμβουλές σε θύματα διακρίσεων</w:t>
      </w:r>
      <w:r w:rsidR="00306609">
        <w:rPr>
          <w:lang w:val="el-GR"/>
        </w:rPr>
        <w:t xml:space="preserve">. </w:t>
      </w:r>
    </w:p>
    <w:p w:rsidR="004427F8" w:rsidRPr="000E53FD" w:rsidRDefault="004427F8" w:rsidP="002413E1">
      <w:pPr>
        <w:spacing w:after="160" w:line="276" w:lineRule="auto"/>
        <w:jc w:val="both"/>
        <w:rPr>
          <w:lang w:val="el-GR"/>
        </w:rPr>
      </w:pPr>
    </w:p>
    <w:p w:rsidR="00D441FC" w:rsidRPr="003642A1" w:rsidRDefault="00C14B61" w:rsidP="0009274B">
      <w:pPr>
        <w:pStyle w:val="21"/>
        <w:spacing w:before="120" w:line="276" w:lineRule="auto"/>
        <w:rPr>
          <w:rFonts w:cs="Calibri"/>
          <w:lang w:val="el-GR"/>
        </w:rPr>
      </w:pPr>
      <w:bookmarkStart w:id="38" w:name="_Toc83914496"/>
      <w:bookmarkStart w:id="39" w:name="_Toc85451284"/>
      <w:r w:rsidRPr="003642A1">
        <w:rPr>
          <w:rFonts w:cs="Calibri"/>
          <w:lang w:val="el-GR"/>
        </w:rPr>
        <w:t xml:space="preserve">Η </w:t>
      </w:r>
      <w:r w:rsidR="00D441FC" w:rsidRPr="003642A1">
        <w:rPr>
          <w:rFonts w:cs="Calibri"/>
          <w:lang w:val="el-GR"/>
        </w:rPr>
        <w:t>Εθνική Στρατηγική Κοινωνικής Ένταξης</w:t>
      </w:r>
      <w:bookmarkEnd w:id="34"/>
      <w:r w:rsidR="006E484F" w:rsidRPr="003642A1">
        <w:rPr>
          <w:rFonts w:cs="Calibri"/>
          <w:lang w:val="el-GR"/>
        </w:rPr>
        <w:t xml:space="preserve"> των Ρομά 2011</w:t>
      </w:r>
      <w:r w:rsidR="007C3786" w:rsidRPr="003642A1">
        <w:rPr>
          <w:rFonts w:cs="Calibri"/>
          <w:lang w:val="el-GR"/>
        </w:rPr>
        <w:t>-2020</w:t>
      </w:r>
      <w:bookmarkEnd w:id="38"/>
      <w:bookmarkEnd w:id="39"/>
    </w:p>
    <w:p w:rsidR="006E484F" w:rsidRDefault="006E484F" w:rsidP="004F3395">
      <w:pPr>
        <w:spacing w:before="120" w:after="0" w:line="240" w:lineRule="auto"/>
        <w:jc w:val="both"/>
        <w:rPr>
          <w:rFonts w:cs="Calibri"/>
          <w:lang w:val="el-GR"/>
        </w:rPr>
      </w:pPr>
    </w:p>
    <w:p w:rsidR="008C51B1" w:rsidRPr="008C51B1" w:rsidRDefault="008C51B1" w:rsidP="008C51B1">
      <w:pPr>
        <w:autoSpaceDE w:val="0"/>
        <w:autoSpaceDN w:val="0"/>
        <w:adjustRightInd w:val="0"/>
        <w:spacing w:before="0" w:after="0" w:line="276" w:lineRule="auto"/>
        <w:jc w:val="both"/>
        <w:rPr>
          <w:lang w:val="el-GR"/>
        </w:rPr>
      </w:pPr>
      <w:r w:rsidRPr="008C51B1">
        <w:rPr>
          <w:lang w:val="el-GR"/>
        </w:rPr>
        <w:t>Η</w:t>
      </w:r>
      <w:r w:rsidRPr="008C51B1">
        <w:rPr>
          <w:iCs/>
          <w:lang w:val="el-GR"/>
        </w:rPr>
        <w:t xml:space="preserve"> Εθνική Στρατηγική για την Κοινωνική Ένταξη των Ρομά </w:t>
      </w:r>
      <w:r w:rsidR="000D54A9">
        <w:rPr>
          <w:iCs/>
          <w:lang w:val="el-GR"/>
        </w:rPr>
        <w:t xml:space="preserve">(ΕΣΚΕ Ρομά </w:t>
      </w:r>
      <w:r w:rsidRPr="008C51B1">
        <w:rPr>
          <w:iCs/>
          <w:lang w:val="el-GR"/>
        </w:rPr>
        <w:t>2011-2020</w:t>
      </w:r>
      <w:r w:rsidR="000D54A9">
        <w:rPr>
          <w:iCs/>
          <w:lang w:val="el-GR"/>
        </w:rPr>
        <w:t>)</w:t>
      </w:r>
      <w:r w:rsidR="006570D2">
        <w:rPr>
          <w:iCs/>
          <w:lang w:val="el-GR"/>
        </w:rPr>
        <w:t xml:space="preserve"> </w:t>
      </w:r>
      <w:r w:rsidRPr="008C51B1">
        <w:rPr>
          <w:lang w:val="el-GR"/>
        </w:rPr>
        <w:t xml:space="preserve">εκπονήθηκε τον Δεκέμβριο του 2011 </w:t>
      </w:r>
      <w:r w:rsidR="006570D2" w:rsidRPr="005A171D">
        <w:rPr>
          <w:rFonts w:eastAsia="Calibri" w:cs="Calibri"/>
          <w:lang w:val="el-GR"/>
        </w:rPr>
        <w:t>από ομάδα εργασίας στελεχών των Υπουργείω</w:t>
      </w:r>
      <w:r w:rsidR="006570D2">
        <w:rPr>
          <w:rFonts w:eastAsia="Calibri" w:cs="Calibri"/>
          <w:lang w:val="el-GR"/>
        </w:rPr>
        <w:t>ν Εργασίας και Εσωτερικών με τη</w:t>
      </w:r>
      <w:r w:rsidR="006570D2" w:rsidRPr="005A171D">
        <w:rPr>
          <w:rFonts w:eastAsia="Calibri" w:cs="Calibri"/>
          <w:lang w:val="el-GR"/>
        </w:rPr>
        <w:t xml:space="preserve"> συνδρομή </w:t>
      </w:r>
      <w:r w:rsidRPr="008C51B1">
        <w:rPr>
          <w:lang w:val="el-GR"/>
        </w:rPr>
        <w:t xml:space="preserve">της </w:t>
      </w:r>
      <w:r w:rsidRPr="008C51B1">
        <w:rPr>
          <w:iCs/>
          <w:lang w:val="el-GR"/>
        </w:rPr>
        <w:t>Ειδικής Υπηρεσίας Συντονισμού και Παρακολούθησης Δράσεων Ευρωπαϊκού Κοινωνικού Ταμείου</w:t>
      </w:r>
      <w:r w:rsidRPr="008C51B1">
        <w:rPr>
          <w:lang w:val="el-GR"/>
        </w:rPr>
        <w:t xml:space="preserve"> (ΕΥΣΕΚΤ</w:t>
      </w:r>
      <w:r w:rsidR="00293935">
        <w:rPr>
          <w:lang w:val="el-GR"/>
        </w:rPr>
        <w:t>)</w:t>
      </w:r>
      <w:r>
        <w:rPr>
          <w:lang w:val="el-GR"/>
        </w:rPr>
        <w:t xml:space="preserve">, </w:t>
      </w:r>
      <w:r w:rsidRPr="008C51B1">
        <w:rPr>
          <w:lang w:val="el-GR"/>
        </w:rPr>
        <w:t>αξιοποιώντας</w:t>
      </w:r>
      <w:r w:rsidRPr="008C51B1">
        <w:rPr>
          <w:iCs/>
          <w:lang w:val="el-GR"/>
        </w:rPr>
        <w:t>:</w:t>
      </w:r>
    </w:p>
    <w:p w:rsidR="008C51B1" w:rsidRPr="008C51B1" w:rsidRDefault="008C51B1" w:rsidP="00282707">
      <w:pPr>
        <w:numPr>
          <w:ilvl w:val="0"/>
          <w:numId w:val="45"/>
        </w:numPr>
        <w:autoSpaceDE w:val="0"/>
        <w:autoSpaceDN w:val="0"/>
        <w:adjustRightInd w:val="0"/>
        <w:spacing w:before="120" w:after="0" w:line="276" w:lineRule="auto"/>
        <w:jc w:val="both"/>
        <w:rPr>
          <w:lang w:val="el-GR"/>
        </w:rPr>
      </w:pPr>
      <w:r w:rsidRPr="008C51B1">
        <w:rPr>
          <w:lang w:val="el-GR"/>
        </w:rPr>
        <w:t>τα πορίσματα υλοποίησης του «</w:t>
      </w:r>
      <w:r w:rsidRPr="008C51B1">
        <w:rPr>
          <w:i/>
          <w:lang w:val="el-GR"/>
        </w:rPr>
        <w:t>Ολοκληρωμένου Προγράμματος Δράσης για την Κοινωνική Ένταξη των Ελλήνων Τσιγγάνων</w:t>
      </w:r>
      <w:r w:rsidRPr="008C51B1">
        <w:rPr>
          <w:lang w:val="el-GR"/>
        </w:rPr>
        <w:t xml:space="preserve"> (2001-2008)»</w:t>
      </w:r>
    </w:p>
    <w:p w:rsidR="008C51B1" w:rsidRPr="008C51B1" w:rsidRDefault="008C51B1" w:rsidP="00282707">
      <w:pPr>
        <w:numPr>
          <w:ilvl w:val="0"/>
          <w:numId w:val="45"/>
        </w:numPr>
        <w:autoSpaceDE w:val="0"/>
        <w:autoSpaceDN w:val="0"/>
        <w:adjustRightInd w:val="0"/>
        <w:spacing w:before="120" w:after="0" w:line="276" w:lineRule="auto"/>
        <w:jc w:val="both"/>
        <w:rPr>
          <w:iCs/>
          <w:lang w:val="el-GR"/>
        </w:rPr>
      </w:pPr>
      <w:r w:rsidRPr="008C51B1">
        <w:rPr>
          <w:lang w:val="el-GR"/>
        </w:rPr>
        <w:t>τις εισηγήσεις της Μελέτης «</w:t>
      </w:r>
      <w:r w:rsidRPr="008C51B1">
        <w:rPr>
          <w:i/>
          <w:iCs/>
          <w:lang w:val="el-GR"/>
        </w:rPr>
        <w:t xml:space="preserve">Καταγραφή Υφιστάμενης Κατάστασης των </w:t>
      </w:r>
      <w:r w:rsidR="007F656A">
        <w:rPr>
          <w:i/>
          <w:iCs/>
          <w:lang w:val="el-GR"/>
        </w:rPr>
        <w:t>ΡΟΜΆ</w:t>
      </w:r>
      <w:r w:rsidRPr="008C51B1">
        <w:rPr>
          <w:i/>
          <w:iCs/>
          <w:lang w:val="el-GR"/>
        </w:rPr>
        <w:t xml:space="preserve"> στην Ελλάδα. Απολογισμός Δράσεων και Εκπόνηση Σχεδίου Δράσης για την 4η Προγραμματική Περίοδο», </w:t>
      </w:r>
      <w:r w:rsidRPr="008C51B1">
        <w:rPr>
          <w:iCs/>
          <w:lang w:val="el-GR"/>
        </w:rPr>
        <w:t>που χρηματοδοτήθηκε από το ΕΠ ΑΝΑΔ 2007-2013</w:t>
      </w:r>
    </w:p>
    <w:p w:rsidR="008C51B1" w:rsidRPr="008C51B1" w:rsidRDefault="008C51B1" w:rsidP="00282707">
      <w:pPr>
        <w:numPr>
          <w:ilvl w:val="0"/>
          <w:numId w:val="45"/>
        </w:numPr>
        <w:autoSpaceDE w:val="0"/>
        <w:autoSpaceDN w:val="0"/>
        <w:adjustRightInd w:val="0"/>
        <w:spacing w:before="120" w:after="0" w:line="276" w:lineRule="auto"/>
        <w:jc w:val="both"/>
        <w:rPr>
          <w:lang w:val="el-GR"/>
        </w:rPr>
      </w:pPr>
      <w:r w:rsidRPr="008C51B1">
        <w:rPr>
          <w:rFonts w:eastAsia="Calibri"/>
          <w:lang w:val="el-GR"/>
        </w:rPr>
        <w:t xml:space="preserve">τις σχετικές πρωτοβουλίες της ΕΕ (τα κοινοτικά όργανα υιοθέτησαν το 2009 </w:t>
      </w:r>
      <w:r w:rsidRPr="008C51B1">
        <w:rPr>
          <w:i/>
          <w:noProof/>
          <w:lang w:val="el-GR" w:eastAsia="en-GB"/>
        </w:rPr>
        <w:t xml:space="preserve">τις Κοινές Βασικές Αρχές για την ένταξη των Ρομά </w:t>
      </w:r>
      <w:r w:rsidRPr="008C51B1">
        <w:rPr>
          <w:noProof/>
          <w:lang w:val="el-GR" w:eastAsia="en-GB"/>
        </w:rPr>
        <w:t xml:space="preserve">και το 2011 το αυτοτελές </w:t>
      </w:r>
      <w:r w:rsidRPr="008C51B1">
        <w:rPr>
          <w:i/>
          <w:noProof/>
          <w:lang w:val="el-GR" w:eastAsia="en-GB"/>
        </w:rPr>
        <w:t>Πλαίσιο για Εθνικές Στρατηγικές Ένταξης των Ρομά μέχρι το 2020</w:t>
      </w:r>
      <w:r w:rsidRPr="008C51B1">
        <w:rPr>
          <w:noProof/>
          <w:lang w:val="el-GR" w:eastAsia="en-GB"/>
        </w:rPr>
        <w:t>).</w:t>
      </w:r>
    </w:p>
    <w:p w:rsidR="00AD5E41" w:rsidRDefault="00FD093E" w:rsidP="009F4E45">
      <w:pPr>
        <w:spacing w:before="120" w:after="0" w:line="276" w:lineRule="auto"/>
        <w:jc w:val="both"/>
        <w:rPr>
          <w:lang w:val="el-GR"/>
        </w:rPr>
      </w:pPr>
      <w:r w:rsidRPr="00FD093E">
        <w:rPr>
          <w:lang w:val="el-GR"/>
        </w:rPr>
        <w:t xml:space="preserve">Ο γενικός στόχος της </w:t>
      </w:r>
      <w:r w:rsidRPr="00FD093E">
        <w:rPr>
          <w:i/>
          <w:iCs/>
          <w:lang w:val="el-GR"/>
        </w:rPr>
        <w:t>ΕΣΚΕ Ρομά 2011 - 2020</w:t>
      </w:r>
      <w:r w:rsidRPr="00FD093E">
        <w:rPr>
          <w:lang w:val="el-GR"/>
        </w:rPr>
        <w:t xml:space="preserve"> ήταν η προώθηση της κοινωνικής και οικονομική ένταξης των Ρομά στην </w:t>
      </w:r>
      <w:r w:rsidR="00293935">
        <w:rPr>
          <w:lang w:val="el-GR"/>
        </w:rPr>
        <w:t xml:space="preserve"> ε</w:t>
      </w:r>
      <w:r w:rsidRPr="00FD093E">
        <w:rPr>
          <w:lang w:val="el-GR"/>
        </w:rPr>
        <w:t xml:space="preserve">λληνική κοινωνία μέσω παρεμβάσεων προώθησης της πρόσβασής τους στη στέγαση, στην εκπαίδευση, την απασχόληση και την υγειονομική περίθαλψη: α) Εξασφάλιση και εγγύηση του </w:t>
      </w:r>
      <w:r w:rsidRPr="00FD093E">
        <w:rPr>
          <w:bCs/>
          <w:lang w:val="el-GR"/>
        </w:rPr>
        <w:t>«κατοικείν</w:t>
      </w:r>
      <w:r w:rsidRPr="00FD093E">
        <w:rPr>
          <w:lang w:val="el-GR"/>
        </w:rPr>
        <w:t>», β)</w:t>
      </w:r>
      <w:r w:rsidR="00293935">
        <w:rPr>
          <w:lang w:val="el-GR"/>
        </w:rPr>
        <w:t xml:space="preserve"> </w:t>
      </w:r>
      <w:r w:rsidRPr="00FD093E">
        <w:rPr>
          <w:lang w:val="el-GR"/>
        </w:rPr>
        <w:t xml:space="preserve">Ανάπτυξη υποστηρικτικού </w:t>
      </w:r>
      <w:r w:rsidRPr="00FD093E">
        <w:rPr>
          <w:bCs/>
          <w:lang w:val="el-GR"/>
        </w:rPr>
        <w:t xml:space="preserve">πλέγματος κοινωνικής παρέμβασης </w:t>
      </w:r>
      <w:r w:rsidRPr="00FD093E">
        <w:rPr>
          <w:lang w:val="el-GR"/>
        </w:rPr>
        <w:t xml:space="preserve">(στους τομείς της απασχόλησης, εκπαίδευσης, υγείας και </w:t>
      </w:r>
      <w:r w:rsidR="00293935">
        <w:rPr>
          <w:lang w:val="el-GR"/>
        </w:rPr>
        <w:t>κ</w:t>
      </w:r>
      <w:r w:rsidRPr="00FD093E">
        <w:rPr>
          <w:lang w:val="el-GR"/>
        </w:rPr>
        <w:t xml:space="preserve">οινωνικής ένταξης), γ) Ανάπτυξη </w:t>
      </w:r>
      <w:r w:rsidR="00293935">
        <w:rPr>
          <w:bCs/>
          <w:lang w:val="el-GR"/>
        </w:rPr>
        <w:t>κ</w:t>
      </w:r>
      <w:r w:rsidRPr="00FD093E">
        <w:rPr>
          <w:bCs/>
          <w:lang w:val="el-GR"/>
        </w:rPr>
        <w:t xml:space="preserve">οινωνικού διαλόγου </w:t>
      </w:r>
      <w:r w:rsidRPr="00FD093E">
        <w:rPr>
          <w:lang w:val="el-GR"/>
        </w:rPr>
        <w:t>και συναίνεσης, μέσω της κοινωνικής χειραφέτησης και της συμμετοχής των ίδιων των Ρομά.</w:t>
      </w:r>
    </w:p>
    <w:p w:rsidR="00F472C8" w:rsidRPr="0096568C" w:rsidRDefault="00F472C8" w:rsidP="0096568C">
      <w:pPr>
        <w:pStyle w:val="Caption1"/>
        <w:rPr>
          <w:rFonts w:cs="Calibri"/>
          <w:color w:val="auto"/>
        </w:rPr>
      </w:pPr>
      <w:bookmarkStart w:id="40" w:name="_Toc84525626"/>
      <w:r w:rsidRPr="0096568C">
        <w:rPr>
          <w:rFonts w:cs="Calibri"/>
          <w:color w:val="auto"/>
        </w:rPr>
        <w:t xml:space="preserve">Σχήμα </w:t>
      </w:r>
      <w:r w:rsidR="007076F4" w:rsidRPr="0096568C">
        <w:rPr>
          <w:rFonts w:cs="Calibri"/>
          <w:color w:val="auto"/>
        </w:rPr>
        <w:fldChar w:fldCharType="begin"/>
      </w:r>
      <w:r w:rsidRPr="0096568C">
        <w:rPr>
          <w:rFonts w:cs="Calibri"/>
          <w:color w:val="auto"/>
        </w:rPr>
        <w:instrText xml:space="preserve"> SEQ Figure \* ARABIC </w:instrText>
      </w:r>
      <w:r w:rsidR="007076F4" w:rsidRPr="0096568C">
        <w:rPr>
          <w:rFonts w:cs="Calibri"/>
          <w:color w:val="auto"/>
        </w:rPr>
        <w:fldChar w:fldCharType="separate"/>
      </w:r>
      <w:r w:rsidR="003C5E1F">
        <w:rPr>
          <w:rFonts w:cs="Calibri"/>
          <w:noProof/>
          <w:color w:val="auto"/>
        </w:rPr>
        <w:t>3</w:t>
      </w:r>
      <w:r w:rsidR="007076F4" w:rsidRPr="0096568C">
        <w:rPr>
          <w:rFonts w:cs="Calibri"/>
          <w:color w:val="auto"/>
        </w:rPr>
        <w:fldChar w:fldCharType="end"/>
      </w:r>
      <w:r w:rsidRPr="0096568C">
        <w:rPr>
          <w:rFonts w:cs="Calibri"/>
          <w:color w:val="auto"/>
        </w:rPr>
        <w:t>. Η Αρχιτεκτονική της ΕΣΚΕ Ρομά 2011-2020</w:t>
      </w:r>
      <w:bookmarkEnd w:id="40"/>
    </w:p>
    <w:p w:rsidR="00FD093E" w:rsidRPr="00934A3F" w:rsidRDefault="00BD04E2" w:rsidP="00264F4E">
      <w:pPr>
        <w:pStyle w:val="a2"/>
        <w:spacing w:before="120" w:after="0" w:line="240" w:lineRule="auto"/>
        <w:jc w:val="center"/>
        <w:rPr>
          <w:rFonts w:cs="Calibri"/>
          <w:lang w:val="el-GR"/>
        </w:rPr>
      </w:pPr>
      <w:r>
        <w:rPr>
          <w:rFonts w:cs="Calibri"/>
          <w:noProof/>
          <w:lang w:val="el-GR" w:eastAsia="el-GR"/>
        </w:rPr>
        <w:drawing>
          <wp:inline distT="0" distB="0" distL="0" distR="0">
            <wp:extent cx="4905375" cy="2695767"/>
            <wp:effectExtent l="0" t="0" r="0" b="0"/>
            <wp:docPr id="4" name="Εικόνα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3"/>
                    <pic:cNvPicPr>
                      <a:picLocks noChangeAspect="1" noChangeArrowheads="1"/>
                    </pic:cNvPicPr>
                  </pic:nvPicPr>
                  <pic:blipFill>
                    <a:blip r:embed="rId19"/>
                    <a:srcRect/>
                    <a:stretch>
                      <a:fillRect/>
                    </a:stretch>
                  </pic:blipFill>
                  <pic:spPr bwMode="auto">
                    <a:xfrm>
                      <a:off x="0" y="0"/>
                      <a:ext cx="4914488" cy="2700775"/>
                    </a:xfrm>
                    <a:prstGeom prst="rect">
                      <a:avLst/>
                    </a:prstGeom>
                    <a:noFill/>
                    <a:ln w="9525">
                      <a:noFill/>
                      <a:miter lim="800000"/>
                      <a:headEnd/>
                      <a:tailEnd/>
                    </a:ln>
                  </pic:spPr>
                </pic:pic>
              </a:graphicData>
            </a:graphic>
          </wp:inline>
        </w:drawing>
      </w:r>
    </w:p>
    <w:p w:rsidR="008B0ECF" w:rsidRDefault="008B0ECF" w:rsidP="00934A3F">
      <w:pPr>
        <w:pStyle w:val="a2"/>
        <w:spacing w:before="120" w:after="0"/>
        <w:ind w:right="-58"/>
        <w:jc w:val="both"/>
        <w:rPr>
          <w:rFonts w:cs="Calibri"/>
          <w:color w:val="000000"/>
          <w:spacing w:val="-7"/>
          <w:lang w:val="el-GR"/>
        </w:rPr>
      </w:pPr>
    </w:p>
    <w:p w:rsidR="00934A3F" w:rsidRPr="00934A3F" w:rsidRDefault="00E6281D" w:rsidP="000D54A9">
      <w:pPr>
        <w:pStyle w:val="a2"/>
        <w:spacing w:before="120" w:after="0" w:line="276" w:lineRule="auto"/>
        <w:ind w:right="-58"/>
        <w:jc w:val="both"/>
        <w:rPr>
          <w:rFonts w:cs="Calibri"/>
          <w:color w:val="000000"/>
          <w:lang w:val="el-GR"/>
        </w:rPr>
      </w:pPr>
      <w:r w:rsidRPr="00E6281D">
        <w:rPr>
          <w:rFonts w:cs="Calibri"/>
          <w:color w:val="000000"/>
          <w:lang w:val="el-GR"/>
        </w:rPr>
        <w:t>Το 2017 υιοθετήθηκε το</w:t>
      </w:r>
      <w:r w:rsidR="008B0ECF">
        <w:rPr>
          <w:rFonts w:cs="Calibri"/>
          <w:color w:val="000000"/>
          <w:spacing w:val="-7"/>
          <w:lang w:val="el-GR"/>
        </w:rPr>
        <w:t xml:space="preserve"> </w:t>
      </w:r>
      <w:r w:rsidR="00934A3F" w:rsidRPr="008B0ECF">
        <w:rPr>
          <w:rFonts w:cs="Calibri"/>
          <w:b/>
          <w:iCs/>
          <w:color w:val="000000"/>
          <w:lang w:val="el-GR"/>
        </w:rPr>
        <w:t>Επιχειρησιακό Σχέδιο Δράσης για την Κοινωνική Ένταξη των Ροµά</w:t>
      </w:r>
      <w:r w:rsidR="009A00EE">
        <w:rPr>
          <w:rFonts w:cs="Calibri"/>
          <w:b/>
          <w:iCs/>
          <w:color w:val="000000"/>
          <w:lang w:val="el-GR"/>
        </w:rPr>
        <w:t xml:space="preserve"> </w:t>
      </w:r>
      <w:r w:rsidR="00A03BC9" w:rsidRPr="008B0ECF">
        <w:rPr>
          <w:rFonts w:cs="Calibri"/>
          <w:b/>
          <w:color w:val="000000"/>
          <w:lang w:val="el-GR"/>
        </w:rPr>
        <w:t>2017</w:t>
      </w:r>
      <w:r w:rsidR="00934A3F" w:rsidRPr="008B0ECF">
        <w:rPr>
          <w:rFonts w:cs="Calibri"/>
          <w:b/>
          <w:color w:val="000000"/>
          <w:lang w:val="el-GR"/>
        </w:rPr>
        <w:t>-2021</w:t>
      </w:r>
      <w:r w:rsidR="00934A3F" w:rsidRPr="00934A3F">
        <w:rPr>
          <w:rFonts w:cs="Calibri"/>
          <w:color w:val="000000"/>
          <w:lang w:val="el-GR"/>
        </w:rPr>
        <w:t xml:space="preserve"> το </w:t>
      </w:r>
      <w:r w:rsidR="008B0ECF">
        <w:rPr>
          <w:rFonts w:cs="Calibri"/>
          <w:color w:val="000000"/>
          <w:lang w:val="el-GR"/>
        </w:rPr>
        <w:t xml:space="preserve">οποίο </w:t>
      </w:r>
      <w:r w:rsidR="00934A3F" w:rsidRPr="00934A3F">
        <w:rPr>
          <w:rFonts w:cs="Calibri"/>
          <w:color w:val="000000"/>
          <w:lang w:val="el-GR"/>
        </w:rPr>
        <w:t>διαρθρώθηκε σε τρεις Άξονες:</w:t>
      </w:r>
    </w:p>
    <w:p w:rsidR="00934A3F" w:rsidRPr="00934A3F" w:rsidRDefault="00934A3F" w:rsidP="00282707">
      <w:pPr>
        <w:pStyle w:val="af0"/>
        <w:widowControl w:val="0"/>
        <w:numPr>
          <w:ilvl w:val="0"/>
          <w:numId w:val="46"/>
        </w:numPr>
        <w:tabs>
          <w:tab w:val="left" w:pos="922"/>
        </w:tabs>
        <w:autoSpaceDE w:val="0"/>
        <w:autoSpaceDN w:val="0"/>
        <w:spacing w:before="120" w:after="0" w:line="276" w:lineRule="auto"/>
        <w:contextualSpacing/>
        <w:jc w:val="both"/>
        <w:rPr>
          <w:rFonts w:cs="Calibri"/>
          <w:color w:val="000000"/>
          <w:lang w:val="el-GR"/>
        </w:rPr>
      </w:pPr>
      <w:r w:rsidRPr="00934A3F">
        <w:rPr>
          <w:rFonts w:cs="Calibri"/>
          <w:color w:val="000000"/>
          <w:lang w:val="el-GR"/>
        </w:rPr>
        <w:t>Χωρικές παρεμβάσεις</w:t>
      </w:r>
      <w:r w:rsidR="002113ED" w:rsidRPr="002113ED">
        <w:rPr>
          <w:rFonts w:cs="Calibri"/>
          <w:color w:val="000000"/>
          <w:lang w:val="el-GR"/>
        </w:rPr>
        <w:t xml:space="preserve"> </w:t>
      </w:r>
      <w:r w:rsidRPr="00934A3F">
        <w:rPr>
          <w:rFonts w:cs="Calibri"/>
          <w:color w:val="000000"/>
          <w:lang w:val="el-GR"/>
        </w:rPr>
        <w:t>για τη στέγαση</w:t>
      </w:r>
    </w:p>
    <w:p w:rsidR="00934A3F" w:rsidRPr="00934A3F" w:rsidRDefault="00934A3F" w:rsidP="00282707">
      <w:pPr>
        <w:pStyle w:val="af0"/>
        <w:widowControl w:val="0"/>
        <w:numPr>
          <w:ilvl w:val="0"/>
          <w:numId w:val="46"/>
        </w:numPr>
        <w:tabs>
          <w:tab w:val="left" w:pos="922"/>
        </w:tabs>
        <w:autoSpaceDE w:val="0"/>
        <w:autoSpaceDN w:val="0"/>
        <w:spacing w:before="120" w:after="0" w:line="276" w:lineRule="auto"/>
        <w:contextualSpacing/>
        <w:jc w:val="both"/>
        <w:rPr>
          <w:rFonts w:cs="Calibri"/>
          <w:color w:val="000000"/>
          <w:lang w:val="el-GR"/>
        </w:rPr>
      </w:pPr>
      <w:r w:rsidRPr="00934A3F">
        <w:rPr>
          <w:rFonts w:cs="Calibri"/>
          <w:color w:val="000000"/>
          <w:lang w:val="el-GR"/>
        </w:rPr>
        <w:t>Οριζόντιες</w:t>
      </w:r>
      <w:r w:rsidR="002113ED" w:rsidRPr="002113ED">
        <w:rPr>
          <w:rFonts w:cs="Calibri"/>
          <w:color w:val="000000"/>
          <w:lang w:val="el-GR"/>
        </w:rPr>
        <w:t xml:space="preserve"> </w:t>
      </w:r>
      <w:r w:rsidRPr="00934A3F">
        <w:rPr>
          <w:rFonts w:cs="Calibri"/>
          <w:color w:val="000000"/>
          <w:lang w:val="el-GR"/>
        </w:rPr>
        <w:t>τομεακές</w:t>
      </w:r>
      <w:r w:rsidR="002113ED" w:rsidRPr="002113ED">
        <w:rPr>
          <w:rFonts w:cs="Calibri"/>
          <w:color w:val="000000"/>
          <w:lang w:val="el-GR"/>
        </w:rPr>
        <w:t xml:space="preserve"> </w:t>
      </w:r>
      <w:r w:rsidRPr="00934A3F">
        <w:rPr>
          <w:rFonts w:cs="Calibri"/>
          <w:color w:val="000000"/>
          <w:lang w:val="el-GR"/>
        </w:rPr>
        <w:t>πολιτικές</w:t>
      </w:r>
      <w:r w:rsidR="002113ED" w:rsidRPr="002113ED">
        <w:rPr>
          <w:rFonts w:cs="Calibri"/>
          <w:color w:val="000000"/>
          <w:lang w:val="el-GR"/>
        </w:rPr>
        <w:t xml:space="preserve"> </w:t>
      </w:r>
      <w:r w:rsidRPr="00934A3F">
        <w:rPr>
          <w:rFonts w:cs="Calibri"/>
          <w:color w:val="000000"/>
          <w:lang w:val="el-GR"/>
        </w:rPr>
        <w:t>για</w:t>
      </w:r>
      <w:r w:rsidR="002113ED" w:rsidRPr="002113ED">
        <w:rPr>
          <w:rFonts w:cs="Calibri"/>
          <w:color w:val="000000"/>
          <w:lang w:val="el-GR"/>
        </w:rPr>
        <w:t xml:space="preserve"> </w:t>
      </w:r>
      <w:r w:rsidRPr="00934A3F">
        <w:rPr>
          <w:rFonts w:cs="Calibri"/>
          <w:color w:val="000000"/>
          <w:lang w:val="el-GR"/>
        </w:rPr>
        <w:t>την</w:t>
      </w:r>
      <w:r w:rsidR="002113ED" w:rsidRPr="002113ED">
        <w:rPr>
          <w:rFonts w:cs="Calibri"/>
          <w:color w:val="000000"/>
          <w:lang w:val="el-GR"/>
        </w:rPr>
        <w:t xml:space="preserve"> </w:t>
      </w:r>
      <w:r w:rsidRPr="00934A3F">
        <w:rPr>
          <w:rFonts w:cs="Calibri"/>
          <w:color w:val="000000"/>
          <w:lang w:val="el-GR"/>
        </w:rPr>
        <w:t>εκπαίδευση-υγεία-απασχόληση</w:t>
      </w:r>
    </w:p>
    <w:p w:rsidR="00934A3F" w:rsidRPr="00934A3F" w:rsidRDefault="00934A3F" w:rsidP="00282707">
      <w:pPr>
        <w:pStyle w:val="af0"/>
        <w:widowControl w:val="0"/>
        <w:numPr>
          <w:ilvl w:val="0"/>
          <w:numId w:val="46"/>
        </w:numPr>
        <w:tabs>
          <w:tab w:val="left" w:pos="922"/>
        </w:tabs>
        <w:autoSpaceDE w:val="0"/>
        <w:autoSpaceDN w:val="0"/>
        <w:spacing w:before="120" w:after="0" w:line="276" w:lineRule="auto"/>
        <w:contextualSpacing/>
        <w:jc w:val="both"/>
        <w:rPr>
          <w:rFonts w:cs="Calibri"/>
          <w:color w:val="000000"/>
          <w:lang w:val="el-GR"/>
        </w:rPr>
      </w:pPr>
      <w:r w:rsidRPr="00934A3F">
        <w:rPr>
          <w:rFonts w:cs="Calibri"/>
          <w:color w:val="000000"/>
          <w:lang w:val="el-GR"/>
        </w:rPr>
        <w:t>Συνοδευτικές</w:t>
      </w:r>
      <w:r w:rsidR="002113ED" w:rsidRPr="002113ED">
        <w:rPr>
          <w:rFonts w:cs="Calibri"/>
          <w:color w:val="000000"/>
          <w:lang w:val="el-GR"/>
        </w:rPr>
        <w:t xml:space="preserve"> </w:t>
      </w:r>
      <w:r w:rsidRPr="00934A3F">
        <w:rPr>
          <w:rFonts w:cs="Calibri"/>
          <w:color w:val="000000"/>
          <w:lang w:val="el-GR"/>
        </w:rPr>
        <w:t>υποστηρικτικές</w:t>
      </w:r>
      <w:r w:rsidR="002113ED" w:rsidRPr="002113ED">
        <w:rPr>
          <w:rFonts w:cs="Calibri"/>
          <w:color w:val="000000"/>
          <w:lang w:val="el-GR"/>
        </w:rPr>
        <w:t xml:space="preserve"> </w:t>
      </w:r>
      <w:r w:rsidRPr="00934A3F">
        <w:rPr>
          <w:rFonts w:cs="Calibri"/>
          <w:color w:val="000000"/>
          <w:lang w:val="el-GR"/>
        </w:rPr>
        <w:t>πολιτικές</w:t>
      </w:r>
      <w:r w:rsidR="002113ED" w:rsidRPr="002113ED">
        <w:rPr>
          <w:rFonts w:cs="Calibri"/>
          <w:color w:val="000000"/>
          <w:lang w:val="el-GR"/>
        </w:rPr>
        <w:t xml:space="preserve"> </w:t>
      </w:r>
      <w:r w:rsidRPr="00934A3F">
        <w:rPr>
          <w:rFonts w:cs="Calibri"/>
          <w:color w:val="000000"/>
          <w:lang w:val="el-GR"/>
        </w:rPr>
        <w:t>για</w:t>
      </w:r>
      <w:r w:rsidR="002113ED" w:rsidRPr="002113ED">
        <w:rPr>
          <w:rFonts w:cs="Calibri"/>
          <w:color w:val="000000"/>
          <w:lang w:val="el-GR"/>
        </w:rPr>
        <w:t xml:space="preserve"> </w:t>
      </w:r>
      <w:r w:rsidRPr="00934A3F">
        <w:rPr>
          <w:rFonts w:cs="Calibri"/>
          <w:color w:val="000000"/>
          <w:lang w:val="el-GR"/>
        </w:rPr>
        <w:t>την</w:t>
      </w:r>
      <w:r w:rsidR="002113ED" w:rsidRPr="002113ED">
        <w:rPr>
          <w:rFonts w:cs="Calibri"/>
          <w:color w:val="000000"/>
          <w:lang w:val="el-GR"/>
        </w:rPr>
        <w:t xml:space="preserve"> </w:t>
      </w:r>
      <w:r w:rsidRPr="00934A3F">
        <w:rPr>
          <w:rFonts w:cs="Calibri"/>
          <w:color w:val="000000"/>
          <w:lang w:val="el-GR"/>
        </w:rPr>
        <w:t>ευαισθητοποίηση</w:t>
      </w:r>
      <w:r w:rsidR="002113ED" w:rsidRPr="002113ED">
        <w:rPr>
          <w:rFonts w:cs="Calibri"/>
          <w:color w:val="000000"/>
          <w:lang w:val="el-GR"/>
        </w:rPr>
        <w:t xml:space="preserve"> </w:t>
      </w:r>
      <w:r w:rsidRPr="00934A3F">
        <w:rPr>
          <w:rFonts w:cs="Calibri"/>
          <w:color w:val="000000"/>
          <w:lang w:val="el-GR"/>
        </w:rPr>
        <w:t>και</w:t>
      </w:r>
      <w:r w:rsidR="002113ED" w:rsidRPr="002113ED">
        <w:rPr>
          <w:rFonts w:cs="Calibri"/>
          <w:color w:val="000000"/>
          <w:lang w:val="el-GR"/>
        </w:rPr>
        <w:t xml:space="preserve"> </w:t>
      </w:r>
      <w:r w:rsidRPr="00934A3F">
        <w:rPr>
          <w:rFonts w:cs="Calibri"/>
          <w:color w:val="000000"/>
          <w:lang w:val="el-GR"/>
        </w:rPr>
        <w:t>ενεργή</w:t>
      </w:r>
      <w:r w:rsidR="002113ED" w:rsidRPr="002113ED">
        <w:rPr>
          <w:rFonts w:cs="Calibri"/>
          <w:color w:val="000000"/>
          <w:lang w:val="el-GR"/>
        </w:rPr>
        <w:t xml:space="preserve"> </w:t>
      </w:r>
      <w:r w:rsidRPr="00934A3F">
        <w:rPr>
          <w:rFonts w:cs="Calibri"/>
          <w:color w:val="000000"/>
          <w:lang w:val="el-GR"/>
        </w:rPr>
        <w:t>συμμετοχή</w:t>
      </w:r>
      <w:r w:rsidR="002113ED" w:rsidRPr="002113ED">
        <w:rPr>
          <w:rFonts w:cs="Calibri"/>
          <w:color w:val="000000"/>
          <w:lang w:val="el-GR"/>
        </w:rPr>
        <w:t xml:space="preserve"> </w:t>
      </w:r>
      <w:r w:rsidRPr="00934A3F">
        <w:rPr>
          <w:rFonts w:cs="Calibri"/>
          <w:color w:val="000000"/>
          <w:lang w:val="el-GR"/>
        </w:rPr>
        <w:t>του</w:t>
      </w:r>
      <w:r w:rsidR="002113ED" w:rsidRPr="002113ED">
        <w:rPr>
          <w:rFonts w:cs="Calibri"/>
          <w:color w:val="000000"/>
          <w:lang w:val="el-GR"/>
        </w:rPr>
        <w:t xml:space="preserve"> </w:t>
      </w:r>
      <w:r w:rsidRPr="00934A3F">
        <w:rPr>
          <w:rFonts w:cs="Calibri"/>
          <w:color w:val="000000"/>
          <w:lang w:val="el-GR"/>
        </w:rPr>
        <w:t>πληθυσμού.</w:t>
      </w:r>
    </w:p>
    <w:p w:rsidR="00264F4E" w:rsidRDefault="00264F4E" w:rsidP="000D54A9">
      <w:pPr>
        <w:autoSpaceDE w:val="0"/>
        <w:autoSpaceDN w:val="0"/>
        <w:adjustRightInd w:val="0"/>
        <w:spacing w:before="120" w:after="0" w:line="276" w:lineRule="auto"/>
        <w:jc w:val="both"/>
        <w:rPr>
          <w:rFonts w:cs="Calibri"/>
          <w:lang w:val="el-GR"/>
        </w:rPr>
      </w:pPr>
      <w:r w:rsidRPr="00264F4E">
        <w:rPr>
          <w:rFonts w:cs="Calibri"/>
          <w:lang w:val="el-GR"/>
        </w:rPr>
        <w:t>Αντιπροσωπευτικές οργανώσεις των Ρομά κατέθεσαν υπομνήματα με εισηγήσεις ιδίως</w:t>
      </w:r>
      <w:r w:rsidR="00293935">
        <w:rPr>
          <w:rFonts w:cs="Calibri"/>
          <w:lang w:val="el-GR"/>
        </w:rPr>
        <w:t>,</w:t>
      </w:r>
      <w:r w:rsidRPr="00264F4E">
        <w:rPr>
          <w:rFonts w:cs="Calibri"/>
          <w:lang w:val="el-GR"/>
        </w:rPr>
        <w:t xml:space="preserve"> για θέματα απασχόλησης</w:t>
      </w:r>
      <w:r w:rsidRPr="00264F4E">
        <w:rPr>
          <w:rFonts w:cs="Calibri"/>
          <w:bCs/>
          <w:lang w:val="el-GR"/>
        </w:rPr>
        <w:t>,</w:t>
      </w:r>
      <w:r w:rsidR="009A00EE">
        <w:rPr>
          <w:rFonts w:cs="Calibri"/>
          <w:bCs/>
          <w:lang w:val="el-GR"/>
        </w:rPr>
        <w:t xml:space="preserve"> </w:t>
      </w:r>
      <w:r w:rsidRPr="00264F4E">
        <w:rPr>
          <w:rFonts w:cs="Calibri"/>
          <w:lang w:val="el-GR"/>
        </w:rPr>
        <w:t xml:space="preserve">ενδυνάμωσης του ρόλου των </w:t>
      </w:r>
      <w:r w:rsidR="0040084A" w:rsidRPr="00264F4E">
        <w:rPr>
          <w:rFonts w:cs="Calibri"/>
          <w:lang w:val="el-GR"/>
        </w:rPr>
        <w:t>διαμεσολαβητών</w:t>
      </w:r>
      <w:r w:rsidR="0040084A" w:rsidRPr="00264F4E">
        <w:rPr>
          <w:rFonts w:cs="Calibri"/>
          <w:bCs/>
          <w:lang w:val="el-GR"/>
        </w:rPr>
        <w:t>,</w:t>
      </w:r>
      <w:r w:rsidR="0040084A">
        <w:rPr>
          <w:rFonts w:cs="Calibri"/>
          <w:bCs/>
          <w:lang w:val="el-GR"/>
        </w:rPr>
        <w:t xml:space="preserve"> </w:t>
      </w:r>
      <w:r w:rsidR="0040084A" w:rsidRPr="00264F4E">
        <w:rPr>
          <w:rFonts w:cs="Calibri"/>
          <w:lang w:val="el-GR"/>
        </w:rPr>
        <w:t>υγείας</w:t>
      </w:r>
      <w:r w:rsidRPr="00264F4E">
        <w:rPr>
          <w:rFonts w:cs="Calibri"/>
          <w:lang w:val="el-GR"/>
        </w:rPr>
        <w:t xml:space="preserve"> και εκπαίδευσης.</w:t>
      </w:r>
    </w:p>
    <w:p w:rsidR="00264F4E" w:rsidRPr="00934A3F" w:rsidRDefault="00264F4E" w:rsidP="000D54A9">
      <w:pPr>
        <w:pStyle w:val="a2"/>
        <w:spacing w:before="120" w:line="276" w:lineRule="auto"/>
        <w:ind w:right="-58"/>
        <w:jc w:val="both"/>
        <w:rPr>
          <w:rFonts w:cs="Calibri"/>
          <w:color w:val="000000"/>
          <w:lang w:val="el-GR"/>
        </w:rPr>
      </w:pPr>
      <w:r w:rsidRPr="00934A3F">
        <w:rPr>
          <w:rFonts w:cs="Calibri"/>
          <w:color w:val="000000"/>
          <w:lang w:val="el-GR"/>
        </w:rPr>
        <w:t xml:space="preserve">Κατ’ αντιστοιχία των στόχων της </w:t>
      </w:r>
      <w:r w:rsidR="000D54A9">
        <w:rPr>
          <w:iCs/>
          <w:lang w:val="el-GR"/>
        </w:rPr>
        <w:t xml:space="preserve">ΕΣΚΕ Ρομά </w:t>
      </w:r>
      <w:r>
        <w:rPr>
          <w:rFonts w:cs="Calibri"/>
          <w:color w:val="000000"/>
          <w:lang w:val="el-GR"/>
        </w:rPr>
        <w:t>2011-2020</w:t>
      </w:r>
      <w:r w:rsidRPr="00934A3F">
        <w:rPr>
          <w:rFonts w:cs="Calibri"/>
          <w:color w:val="000000"/>
          <w:lang w:val="el-GR"/>
        </w:rPr>
        <w:t>, το Σχέδιο ∆ράσης επικεντρώθηκε στην προώθηση τριών ειδικών στρατηγικών στόχων.</w:t>
      </w:r>
    </w:p>
    <w:p w:rsidR="00264F4E" w:rsidRPr="00896295" w:rsidRDefault="00264F4E" w:rsidP="000D54A9">
      <w:pPr>
        <w:pStyle w:val="a2"/>
        <w:spacing w:before="120" w:line="276" w:lineRule="auto"/>
        <w:ind w:right="-58"/>
        <w:jc w:val="both"/>
        <w:rPr>
          <w:rFonts w:cs="Calibri"/>
          <w:i/>
          <w:color w:val="000000"/>
          <w:lang w:val="el-GR"/>
        </w:rPr>
      </w:pPr>
      <w:r w:rsidRPr="00934A3F">
        <w:rPr>
          <w:rFonts w:cs="Calibri"/>
          <w:iCs/>
          <w:color w:val="000000"/>
          <w:lang w:val="el-GR"/>
        </w:rPr>
        <w:t>Α.</w:t>
      </w:r>
      <w:r w:rsidR="000D3902">
        <w:rPr>
          <w:rFonts w:cs="Calibri"/>
          <w:iCs/>
          <w:color w:val="000000"/>
          <w:lang w:val="el-GR"/>
        </w:rPr>
        <w:t xml:space="preserve"> </w:t>
      </w:r>
      <w:r w:rsidRPr="00896295">
        <w:rPr>
          <w:rFonts w:cs="Calibri"/>
          <w:i/>
          <w:color w:val="000000"/>
          <w:u w:val="single"/>
          <w:lang w:val="el-GR"/>
        </w:rPr>
        <w:t>Στρατηγικός στόχος 1: Εξάλειψη της εξαθλίωσης - βελτίωση των συνθηκών διαβίωσης και ολοκλήρωση των βασικών υποδομών</w:t>
      </w:r>
      <w:r>
        <w:rPr>
          <w:rFonts w:cs="Calibri"/>
          <w:i/>
          <w:color w:val="000000"/>
          <w:lang w:val="el-GR"/>
        </w:rPr>
        <w:t xml:space="preserve">, </w:t>
      </w:r>
      <w:r w:rsidRPr="00934A3F">
        <w:rPr>
          <w:rFonts w:cs="Calibri"/>
          <w:color w:val="000000"/>
          <w:lang w:val="el-GR"/>
        </w:rPr>
        <w:t>ώστε να είναι εφικτή η σταδιακή κοινωνική ένταξη και η αρµονική συνύπαρξη όλων σε τοπικό επίπεδο, µε ένα σύνολο μέτρων και δράσεων κατ’ αντιστοιχία τριών τύπων οικισμών.</w:t>
      </w:r>
    </w:p>
    <w:p w:rsidR="00264F4E" w:rsidRPr="00896295" w:rsidRDefault="00264F4E" w:rsidP="000D54A9">
      <w:pPr>
        <w:pStyle w:val="a2"/>
        <w:spacing w:before="120" w:line="276" w:lineRule="auto"/>
        <w:ind w:right="-58"/>
        <w:jc w:val="both"/>
        <w:rPr>
          <w:rFonts w:cs="Calibri"/>
          <w:i/>
          <w:color w:val="000000"/>
          <w:lang w:val="el-GR"/>
        </w:rPr>
      </w:pPr>
      <w:r w:rsidRPr="00934A3F">
        <w:rPr>
          <w:rFonts w:cs="Calibri"/>
          <w:iCs/>
          <w:color w:val="000000"/>
          <w:lang w:val="el-GR"/>
        </w:rPr>
        <w:t>Β.</w:t>
      </w:r>
      <w:r w:rsidR="000D3902">
        <w:rPr>
          <w:rFonts w:cs="Calibri"/>
          <w:iCs/>
          <w:color w:val="000000"/>
          <w:lang w:val="el-GR"/>
        </w:rPr>
        <w:t xml:space="preserve"> </w:t>
      </w:r>
      <w:r w:rsidRPr="00896295">
        <w:rPr>
          <w:rFonts w:cs="Calibri"/>
          <w:i/>
          <w:color w:val="000000"/>
          <w:u w:val="single"/>
          <w:lang w:val="el-GR"/>
        </w:rPr>
        <w:t>Στρατηγικός Στόχος 2: Ανάπτυξη τομεακών παρεμβάσεων και υποστηρικτικών υπηρεσιών για την επίτευξη της κοινωνικής ένταξης,</w:t>
      </w:r>
      <w:r>
        <w:rPr>
          <w:rFonts w:cs="Calibri"/>
          <w:i/>
          <w:color w:val="000000"/>
          <w:lang w:val="el-GR"/>
        </w:rPr>
        <w:t xml:space="preserve"> μέσω της </w:t>
      </w:r>
      <w:r w:rsidRPr="00934A3F">
        <w:rPr>
          <w:rFonts w:cs="Calibri"/>
          <w:color w:val="000000"/>
          <w:lang w:val="el-GR"/>
        </w:rPr>
        <w:t>ανάπτυξη</w:t>
      </w:r>
      <w:r>
        <w:rPr>
          <w:rFonts w:cs="Calibri"/>
          <w:color w:val="000000"/>
          <w:lang w:val="el-GR"/>
        </w:rPr>
        <w:t>ς</w:t>
      </w:r>
      <w:r w:rsidRPr="00934A3F">
        <w:rPr>
          <w:rFonts w:cs="Calibri"/>
          <w:color w:val="000000"/>
          <w:lang w:val="el-GR"/>
        </w:rPr>
        <w:t xml:space="preserve"> ενός πλέγματος πολιτικών σε όλους τους συναφείς τομείς: εκπαίδευση, απασχόληση, υγεία, και υποστηρικτικών παρεμβάσεων κοινωνικής μέριμνας. Για την επίτευξη του Στόχου προβλέφθηκαν ενέργειες παροχής εξατομικευμένης υποστήριξης</w:t>
      </w:r>
      <w:r w:rsidR="00293935">
        <w:rPr>
          <w:rFonts w:cs="Calibri"/>
          <w:color w:val="000000"/>
          <w:lang w:val="el-GR"/>
        </w:rPr>
        <w:t>,</w:t>
      </w:r>
      <w:r w:rsidRPr="00934A3F">
        <w:rPr>
          <w:rFonts w:cs="Calibri"/>
          <w:color w:val="000000"/>
          <w:lang w:val="el-GR"/>
        </w:rPr>
        <w:t xml:space="preserve"> καθώς και συστημικές παρεμβάσεις.</w:t>
      </w:r>
    </w:p>
    <w:p w:rsidR="00264F4E" w:rsidRDefault="00264F4E" w:rsidP="000D54A9">
      <w:pPr>
        <w:pStyle w:val="a2"/>
        <w:spacing w:before="120" w:line="276" w:lineRule="auto"/>
        <w:ind w:right="-58"/>
        <w:jc w:val="both"/>
        <w:rPr>
          <w:rFonts w:cs="Calibri"/>
          <w:color w:val="000000"/>
          <w:lang w:val="el-GR"/>
        </w:rPr>
      </w:pPr>
      <w:r w:rsidRPr="00934A3F">
        <w:rPr>
          <w:rFonts w:cs="Calibri"/>
          <w:iCs/>
          <w:color w:val="000000"/>
          <w:lang w:val="el-GR"/>
        </w:rPr>
        <w:t>Γ.</w:t>
      </w:r>
      <w:r w:rsidR="000D3902">
        <w:rPr>
          <w:rFonts w:cs="Calibri"/>
          <w:iCs/>
          <w:color w:val="000000"/>
          <w:lang w:val="el-GR"/>
        </w:rPr>
        <w:t xml:space="preserve"> </w:t>
      </w:r>
      <w:r w:rsidRPr="00896295">
        <w:rPr>
          <w:rFonts w:cs="Calibri"/>
          <w:i/>
          <w:color w:val="000000"/>
          <w:u w:val="single"/>
          <w:lang w:val="el-GR"/>
        </w:rPr>
        <w:t>Στρατηγικός Στόχος 3: Ενδυνάμωση και ενεργοποίηση τοπικής κοινότητας -Ροµά και µη Ροµά πολιτών- για ενεργή συµµετοχή στα τοπικά, κοινωνικά δρώμενα</w:t>
      </w:r>
      <w:r>
        <w:rPr>
          <w:rFonts w:cs="Calibri"/>
          <w:i/>
          <w:color w:val="000000"/>
          <w:u w:val="single"/>
          <w:lang w:val="el-GR"/>
        </w:rPr>
        <w:t>, με στόχο να</w:t>
      </w:r>
      <w:r w:rsidR="00293935">
        <w:rPr>
          <w:rFonts w:cs="Calibri"/>
          <w:i/>
          <w:color w:val="000000"/>
          <w:u w:val="single"/>
          <w:lang w:val="el-GR"/>
        </w:rPr>
        <w:t xml:space="preserve"> </w:t>
      </w:r>
      <w:r>
        <w:rPr>
          <w:rFonts w:cs="Calibri"/>
          <w:color w:val="000000"/>
          <w:lang w:val="el-GR"/>
        </w:rPr>
        <w:t>διαμορφωθούν οι</w:t>
      </w:r>
      <w:r w:rsidRPr="00934A3F">
        <w:rPr>
          <w:rFonts w:cs="Calibri"/>
          <w:color w:val="000000"/>
          <w:lang w:val="el-GR"/>
        </w:rPr>
        <w:t xml:space="preserve"> απαραίτητες συνθήκες για την ανάπτυξη κοινωνικού διαλόγου και συναίνεσης, µέσω δράσεων κοινωνικής χειραφέτησης, ενδυνάμωσης και ίσης </w:t>
      </w:r>
      <w:r w:rsidR="00122BCA" w:rsidRPr="00934A3F">
        <w:rPr>
          <w:rFonts w:cs="Calibri"/>
          <w:color w:val="000000"/>
          <w:lang w:val="el-GR"/>
        </w:rPr>
        <w:t>συμμετοχής</w:t>
      </w:r>
      <w:r w:rsidRPr="00934A3F">
        <w:rPr>
          <w:rFonts w:cs="Calibri"/>
          <w:color w:val="000000"/>
          <w:lang w:val="el-GR"/>
        </w:rPr>
        <w:t xml:space="preserve"> Ροµά και µη-Ροµά πολιτών. Για την επίτευξη του Στόχου προβλέφθηκαν ενέργειες δημιουργίας τοπικών δικτύων οργάνωσης (</w:t>
      </w:r>
      <w:r w:rsidRPr="00934A3F">
        <w:rPr>
          <w:rFonts w:cs="Calibri"/>
          <w:color w:val="000000"/>
        </w:rPr>
        <w:t>grass</w:t>
      </w:r>
      <w:r w:rsidR="00E376DF">
        <w:rPr>
          <w:rFonts w:cs="Calibri"/>
          <w:color w:val="000000"/>
          <w:lang w:val="el-GR"/>
        </w:rPr>
        <w:t xml:space="preserve"> </w:t>
      </w:r>
      <w:r w:rsidRPr="00934A3F">
        <w:rPr>
          <w:rFonts w:cs="Calibri"/>
          <w:color w:val="000000"/>
        </w:rPr>
        <w:t>roots</w:t>
      </w:r>
      <w:r w:rsidR="00E376DF">
        <w:rPr>
          <w:rFonts w:cs="Calibri"/>
          <w:color w:val="000000"/>
          <w:lang w:val="el-GR"/>
        </w:rPr>
        <w:t xml:space="preserve"> </w:t>
      </w:r>
      <w:r w:rsidRPr="00934A3F">
        <w:rPr>
          <w:rFonts w:cs="Calibri"/>
          <w:color w:val="000000"/>
        </w:rPr>
        <w:t>organizations</w:t>
      </w:r>
      <w:r w:rsidRPr="00934A3F">
        <w:rPr>
          <w:rFonts w:cs="Calibri"/>
          <w:color w:val="000000"/>
          <w:lang w:val="el-GR"/>
        </w:rPr>
        <w:t xml:space="preserve"> - οργάνωσης της βάσης - τοπικών κοινωνιών), με ιδιαίτερη έμφαση στ</w:t>
      </w:r>
      <w:r w:rsidR="00122BCA">
        <w:rPr>
          <w:rFonts w:cs="Calibri"/>
          <w:color w:val="000000"/>
          <w:lang w:val="el-GR"/>
        </w:rPr>
        <w:t>η</w:t>
      </w:r>
      <w:r w:rsidRPr="00934A3F">
        <w:rPr>
          <w:rFonts w:cs="Calibri"/>
          <w:color w:val="000000"/>
          <w:lang w:val="el-GR"/>
        </w:rPr>
        <w:t xml:space="preserve"> </w:t>
      </w:r>
      <w:r w:rsidR="00122BCA" w:rsidRPr="00934A3F">
        <w:rPr>
          <w:rFonts w:cs="Calibri"/>
          <w:color w:val="000000"/>
          <w:lang w:val="el-GR"/>
        </w:rPr>
        <w:t>συμμετοχή</w:t>
      </w:r>
      <w:r w:rsidRPr="00934A3F">
        <w:rPr>
          <w:rFonts w:cs="Calibri"/>
          <w:color w:val="000000"/>
          <w:lang w:val="el-GR"/>
        </w:rPr>
        <w:t xml:space="preserve"> / ενεργοποίηση των νέων και των γυναικών Ρομά.</w:t>
      </w:r>
    </w:p>
    <w:p w:rsidR="00471D5E" w:rsidRDefault="00471D5E" w:rsidP="00471D5E">
      <w:pPr>
        <w:pStyle w:val="a2"/>
        <w:spacing w:before="120" w:line="276" w:lineRule="auto"/>
        <w:ind w:right="-57"/>
        <w:rPr>
          <w:rFonts w:cs="Calibri"/>
          <w:b/>
          <w:color w:val="1D737E"/>
          <w:lang w:val="el-GR"/>
        </w:rPr>
      </w:pPr>
    </w:p>
    <w:p w:rsidR="00F472C8" w:rsidRPr="0096568C" w:rsidRDefault="00F472C8" w:rsidP="00471D5E">
      <w:pPr>
        <w:pStyle w:val="Caption1"/>
        <w:jc w:val="center"/>
        <w:rPr>
          <w:rFonts w:cs="Calibri"/>
          <w:color w:val="auto"/>
        </w:rPr>
      </w:pPr>
      <w:bookmarkStart w:id="41" w:name="_Toc84525627"/>
      <w:r w:rsidRPr="0096568C">
        <w:rPr>
          <w:rFonts w:cs="Calibri"/>
          <w:color w:val="auto"/>
        </w:rPr>
        <w:t xml:space="preserve">Σχήμα </w:t>
      </w:r>
      <w:r w:rsidR="007076F4" w:rsidRPr="0096568C">
        <w:rPr>
          <w:rFonts w:cs="Calibri"/>
          <w:color w:val="auto"/>
        </w:rPr>
        <w:fldChar w:fldCharType="begin"/>
      </w:r>
      <w:r w:rsidRPr="0096568C">
        <w:rPr>
          <w:rFonts w:cs="Calibri"/>
          <w:color w:val="auto"/>
        </w:rPr>
        <w:instrText xml:space="preserve"> SEQ Figure \* ARABIC </w:instrText>
      </w:r>
      <w:r w:rsidR="007076F4" w:rsidRPr="0096568C">
        <w:rPr>
          <w:rFonts w:cs="Calibri"/>
          <w:color w:val="auto"/>
        </w:rPr>
        <w:fldChar w:fldCharType="separate"/>
      </w:r>
      <w:r w:rsidR="003C5E1F">
        <w:rPr>
          <w:rFonts w:cs="Calibri"/>
          <w:noProof/>
          <w:color w:val="auto"/>
        </w:rPr>
        <w:t>4</w:t>
      </w:r>
      <w:r w:rsidR="007076F4" w:rsidRPr="0096568C">
        <w:rPr>
          <w:rFonts w:cs="Calibri"/>
          <w:color w:val="auto"/>
        </w:rPr>
        <w:fldChar w:fldCharType="end"/>
      </w:r>
      <w:r w:rsidRPr="0096568C">
        <w:rPr>
          <w:rFonts w:cs="Calibri"/>
          <w:color w:val="auto"/>
        </w:rPr>
        <w:t xml:space="preserve">. </w:t>
      </w:r>
      <w:r w:rsidR="00A24920" w:rsidRPr="0096568C">
        <w:rPr>
          <w:color w:val="auto"/>
        </w:rPr>
        <w:t>Στρατηγικοί Στόχοι</w:t>
      </w:r>
      <w:r w:rsidRPr="0096568C">
        <w:rPr>
          <w:color w:val="auto"/>
        </w:rPr>
        <w:t xml:space="preserve"> του Επιχειρησιακού Σχεδίου Δράσης 2017-2021</w:t>
      </w:r>
      <w:bookmarkEnd w:id="41"/>
    </w:p>
    <w:p w:rsidR="00896295" w:rsidRDefault="00BD04E2" w:rsidP="000D54A9">
      <w:pPr>
        <w:pStyle w:val="a2"/>
        <w:spacing w:before="120" w:line="276" w:lineRule="auto"/>
        <w:ind w:right="-58"/>
        <w:jc w:val="center"/>
        <w:rPr>
          <w:rFonts w:cs="Calibri"/>
          <w:color w:val="000000"/>
          <w:lang w:val="el-GR"/>
        </w:rPr>
      </w:pPr>
      <w:r>
        <w:rPr>
          <w:rFonts w:cs="Calibri"/>
          <w:noProof/>
          <w:color w:val="000000"/>
          <w:lang w:val="el-GR" w:eastAsia="el-GR"/>
        </w:rPr>
        <w:drawing>
          <wp:inline distT="0" distB="0" distL="0" distR="0">
            <wp:extent cx="4332538" cy="1724025"/>
            <wp:effectExtent l="1905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srcRect/>
                    <a:stretch>
                      <a:fillRect/>
                    </a:stretch>
                  </pic:blipFill>
                  <pic:spPr bwMode="auto">
                    <a:xfrm>
                      <a:off x="0" y="0"/>
                      <a:ext cx="4337758" cy="1726102"/>
                    </a:xfrm>
                    <a:prstGeom prst="rect">
                      <a:avLst/>
                    </a:prstGeom>
                    <a:noFill/>
                    <a:ln w="9525">
                      <a:noFill/>
                      <a:miter lim="800000"/>
                      <a:headEnd/>
                      <a:tailEnd/>
                    </a:ln>
                  </pic:spPr>
                </pic:pic>
              </a:graphicData>
            </a:graphic>
          </wp:inline>
        </w:drawing>
      </w:r>
    </w:p>
    <w:p w:rsidR="004C42EC" w:rsidRPr="007F5205" w:rsidRDefault="00934A3F" w:rsidP="00642735">
      <w:pPr>
        <w:pStyle w:val="a2"/>
        <w:spacing w:before="120" w:line="276" w:lineRule="auto"/>
        <w:ind w:right="-58"/>
        <w:jc w:val="both"/>
        <w:rPr>
          <w:rFonts w:cs="Calibri"/>
          <w:lang w:val="el-GR"/>
        </w:rPr>
      </w:pPr>
      <w:r w:rsidRPr="000D54A9">
        <w:rPr>
          <w:lang w:val="el-GR"/>
        </w:rPr>
        <w:t xml:space="preserve">Η εφαρμογή </w:t>
      </w:r>
      <w:r w:rsidR="000D54A9" w:rsidRPr="000D54A9">
        <w:rPr>
          <w:lang w:val="el-GR"/>
        </w:rPr>
        <w:t xml:space="preserve">τόσο της </w:t>
      </w:r>
      <w:r w:rsidR="000D54A9" w:rsidRPr="000D54A9">
        <w:rPr>
          <w:iCs/>
          <w:lang w:val="el-GR"/>
        </w:rPr>
        <w:t xml:space="preserve">ΕΣΚΕ Ρομά </w:t>
      </w:r>
      <w:r w:rsidR="000D54A9" w:rsidRPr="000D54A9">
        <w:rPr>
          <w:rFonts w:cs="Calibri"/>
          <w:color w:val="000000"/>
          <w:lang w:val="el-GR"/>
        </w:rPr>
        <w:t xml:space="preserve">2011-2020 όσο και του </w:t>
      </w:r>
      <w:r w:rsidRPr="000D54A9">
        <w:rPr>
          <w:lang w:val="el-GR"/>
        </w:rPr>
        <w:t xml:space="preserve">Σχεδίου Δράσης 2017-2021 </w:t>
      </w:r>
      <w:r w:rsidR="000D54A9" w:rsidRPr="000D54A9">
        <w:rPr>
          <w:lang w:val="el-GR"/>
        </w:rPr>
        <w:t>υλοποιήθηκε μέσα από</w:t>
      </w:r>
      <w:r w:rsidRPr="000D54A9">
        <w:rPr>
          <w:lang w:val="el-GR"/>
        </w:rPr>
        <w:t xml:space="preserve"> ένα πλέγμα θεσμικών πρωτοβουλιών</w:t>
      </w:r>
      <w:r w:rsidR="00293935">
        <w:rPr>
          <w:lang w:val="el-GR"/>
        </w:rPr>
        <w:t>,</w:t>
      </w:r>
      <w:r w:rsidRPr="000D54A9">
        <w:rPr>
          <w:lang w:val="el-GR"/>
        </w:rPr>
        <w:t xml:space="preserve"> </w:t>
      </w:r>
      <w:r w:rsidR="000D54A9" w:rsidRPr="000D54A9">
        <w:rPr>
          <w:lang w:val="el-GR"/>
        </w:rPr>
        <w:t xml:space="preserve">καθώς και προγραμμάτων που συγχρηματοδοτήθηκαν από πόρους του </w:t>
      </w:r>
      <w:r w:rsidR="009A00EE">
        <w:rPr>
          <w:lang w:val="el-GR"/>
        </w:rPr>
        <w:t xml:space="preserve">Προγράμματος Δημοσίων Επενδύσεων (ΠΔΕ), του </w:t>
      </w:r>
      <w:r w:rsidR="000D54A9" w:rsidRPr="000D54A9">
        <w:rPr>
          <w:rFonts w:cs="Calibri"/>
          <w:lang w:val="el-GR"/>
        </w:rPr>
        <w:t>ΕΣΠΑ 2007-2013 και ΕΣΠΑ</w:t>
      </w:r>
      <w:r w:rsidR="000D54A9" w:rsidRPr="000D54A9">
        <w:rPr>
          <w:lang w:val="el-GR"/>
        </w:rPr>
        <w:t xml:space="preserve"> 2014-2020, προγραμμάτων της ΕΕ και του </w:t>
      </w:r>
      <w:r w:rsidR="000D54A9" w:rsidRPr="000D54A9">
        <w:rPr>
          <w:rFonts w:eastAsia="Times New Roman"/>
          <w:szCs w:val="24"/>
          <w:lang w:val="el-GR"/>
        </w:rPr>
        <w:t>Χρηματοδοτικού Μηχανισμού 2014-2021 του Ευρωπαϊκού Οικονομικού Χώρου</w:t>
      </w:r>
      <w:r w:rsidR="009A00EE">
        <w:rPr>
          <w:rFonts w:eastAsia="Times New Roman"/>
          <w:szCs w:val="24"/>
          <w:lang w:val="el-GR"/>
        </w:rPr>
        <w:t xml:space="preserve"> (ΧΜ ΕΟΧ 2014-2021)</w:t>
      </w:r>
      <w:r w:rsidR="000D54A9" w:rsidRPr="000D54A9">
        <w:rPr>
          <w:rFonts w:eastAsia="Times New Roman"/>
          <w:szCs w:val="24"/>
          <w:lang w:val="el-GR"/>
        </w:rPr>
        <w:t>.</w:t>
      </w:r>
      <w:r w:rsidR="000D54A9" w:rsidRPr="000D54A9">
        <w:rPr>
          <w:rFonts w:cs="Calibri"/>
          <w:lang w:val="el-GR"/>
        </w:rPr>
        <w:t xml:space="preserve"> Επιπλέον, οι Ρομά αποτέλεσαν ωφελούμενοι δράσεων στο πλαίσιο της Εθνικής Στρατηγικής για την Κοινωνική Ένταξη 2014-2020.</w:t>
      </w:r>
    </w:p>
    <w:p w:rsidR="005A25E3" w:rsidRDefault="005A25E3" w:rsidP="005A25E3">
      <w:pPr>
        <w:spacing w:before="120" w:after="0" w:line="276" w:lineRule="auto"/>
        <w:jc w:val="both"/>
        <w:rPr>
          <w:lang w:val="el-GR"/>
        </w:rPr>
      </w:pPr>
      <w:r w:rsidRPr="005A25E3">
        <w:rPr>
          <w:lang w:val="el-GR"/>
        </w:rPr>
        <w:t>Παράλληλα, αναπτύχθηκαν και θεματικές παρεμβάσεις των Οργανισμών Τοπικής Αυτοδιοίκησης που υποστηρίχθηκαν</w:t>
      </w:r>
      <w:r w:rsidR="00293935">
        <w:rPr>
          <w:lang w:val="el-GR"/>
        </w:rPr>
        <w:t>,</w:t>
      </w:r>
      <w:r w:rsidRPr="005A25E3">
        <w:rPr>
          <w:lang w:val="el-GR"/>
        </w:rPr>
        <w:t xml:space="preserve"> ιδίως από πόρους των Περιφερειακών Επιχειρησιακών Προγραμμάτων του ΕΣΠΑ 2014-2020, στο πλαίσιο των Σχεδίων των Περιφερειών για την Κοινωνική Ένταξη των Ρομά, τα οποία εκπονήθηκαν την περίοδο 2014-2015 ως «</w:t>
      </w:r>
      <w:r w:rsidRPr="005A25E3">
        <w:rPr>
          <w:i/>
          <w:iCs/>
          <w:lang w:val="el-GR"/>
        </w:rPr>
        <w:t>Επιχειρησιακό Σχέδιο Δράσης για την Κοινωνική Ένταξη των Ρομά</w:t>
      </w:r>
      <w:r w:rsidRPr="005A25E3">
        <w:rPr>
          <w:lang w:val="el-GR"/>
        </w:rPr>
        <w:t>» ή «</w:t>
      </w:r>
      <w:r w:rsidRPr="005A25E3">
        <w:rPr>
          <w:i/>
          <w:iCs/>
          <w:lang w:val="el-GR"/>
        </w:rPr>
        <w:t>Περιφερειακή Στρατηγική  για την Κοινωνική Ένταξη των Ρομά</w:t>
      </w:r>
      <w:r w:rsidRPr="005A25E3">
        <w:rPr>
          <w:lang w:val="el-GR"/>
        </w:rPr>
        <w:t>».</w:t>
      </w:r>
    </w:p>
    <w:p w:rsidR="004069E1" w:rsidRPr="007F5205" w:rsidRDefault="004069E1" w:rsidP="005A25E3">
      <w:pPr>
        <w:spacing w:before="120" w:after="0" w:line="276" w:lineRule="auto"/>
        <w:jc w:val="both"/>
        <w:rPr>
          <w:lang w:val="el-GR"/>
        </w:rPr>
      </w:pPr>
    </w:p>
    <w:p w:rsidR="0054756E" w:rsidRPr="003642A1" w:rsidRDefault="0096564B" w:rsidP="0009274B">
      <w:pPr>
        <w:pStyle w:val="21"/>
        <w:spacing w:before="120" w:line="276" w:lineRule="auto"/>
        <w:rPr>
          <w:rFonts w:cs="Calibri"/>
          <w:lang w:val="el-GR"/>
        </w:rPr>
      </w:pPr>
      <w:bookmarkStart w:id="42" w:name="_Toc83914497"/>
      <w:bookmarkStart w:id="43" w:name="_Toc85451285"/>
      <w:r w:rsidRPr="003642A1">
        <w:rPr>
          <w:rFonts w:cs="Calibri"/>
          <w:lang w:val="el-GR"/>
        </w:rPr>
        <w:t>Αποτίμηση της εφαρμογής των παρεμβάσεων της Εθνικής Στρατηγικής για την Κοινωνική Ένταξη των Ρομά 2011-2020</w:t>
      </w:r>
      <w:bookmarkEnd w:id="42"/>
      <w:bookmarkEnd w:id="43"/>
    </w:p>
    <w:p w:rsidR="00FB0105" w:rsidRPr="00850C31" w:rsidRDefault="00FB0105" w:rsidP="00FB0105">
      <w:pPr>
        <w:spacing w:line="276" w:lineRule="auto"/>
        <w:jc w:val="both"/>
        <w:rPr>
          <w:rFonts w:eastAsia="Times New Roman" w:cs="Calibri"/>
          <w:lang w:val="el-GR"/>
        </w:rPr>
      </w:pPr>
      <w:r>
        <w:rPr>
          <w:rFonts w:eastAsia="Times New Roman" w:cs="Calibri"/>
          <w:lang w:val="el-GR"/>
        </w:rPr>
        <w:t xml:space="preserve">Με στόχο την τεκμηριωμένη αναθεώρηση και ανασχεδιασμό των </w:t>
      </w:r>
      <w:r w:rsidRPr="00FB0105">
        <w:rPr>
          <w:rFonts w:eastAsia="Times New Roman" w:cs="Calibri"/>
          <w:lang w:val="el-GR"/>
        </w:rPr>
        <w:t xml:space="preserve">υφιστάμενων παρεμβάσεων για την κοινωνική ένταξη των Ρομά στο πλαίσιο της Εθνικής Στρατηγικής </w:t>
      </w:r>
      <w:r>
        <w:rPr>
          <w:rFonts w:eastAsia="Times New Roman" w:cs="Calibri"/>
          <w:lang w:val="el-GR"/>
        </w:rPr>
        <w:t>2011-2020</w:t>
      </w:r>
      <w:r w:rsidR="00850C31">
        <w:rPr>
          <w:rFonts w:eastAsia="Times New Roman" w:cs="Calibri"/>
          <w:lang w:val="el-GR"/>
        </w:rPr>
        <w:t xml:space="preserve">, </w:t>
      </w:r>
      <w:r>
        <w:rPr>
          <w:rFonts w:eastAsia="Times New Roman" w:cs="Calibri"/>
          <w:lang w:val="el-GR"/>
        </w:rPr>
        <w:t>εκπονήθηκε</w:t>
      </w:r>
      <w:r w:rsidR="00850C31">
        <w:rPr>
          <w:rFonts w:eastAsia="Times New Roman" w:cs="Calibri"/>
          <w:lang w:val="el-GR"/>
        </w:rPr>
        <w:t xml:space="preserve"> τον Οκτώβριο του 2020</w:t>
      </w:r>
      <w:r>
        <w:rPr>
          <w:rFonts w:eastAsia="Times New Roman" w:cs="Calibri"/>
          <w:lang w:val="el-GR"/>
        </w:rPr>
        <w:t xml:space="preserve"> «</w:t>
      </w:r>
      <w:r w:rsidRPr="00FB0105">
        <w:rPr>
          <w:rFonts w:eastAsia="Times New Roman" w:cs="Calibri"/>
          <w:lang w:val="el-GR"/>
        </w:rPr>
        <w:t>Έκθεση αποτίμησης των πολιτικών κοινωνικής ένταξης των Ρομά στην Ελλάδα»</w:t>
      </w:r>
      <w:r>
        <w:rPr>
          <w:rFonts w:eastAsia="Times New Roman" w:cs="Calibri"/>
          <w:lang w:val="el-GR"/>
        </w:rPr>
        <w:t xml:space="preserve">, με την επιστημονική υποστήριξη του </w:t>
      </w:r>
      <w:r w:rsidR="003F50EF">
        <w:rPr>
          <w:rFonts w:cs="Calibri"/>
          <w:bCs/>
          <w:color w:val="000000"/>
          <w:lang w:val="el-GR"/>
        </w:rPr>
        <w:t>Ερευνητικού Εργαστηρίου</w:t>
      </w:r>
      <w:r w:rsidR="00850C31" w:rsidRPr="00FB0105">
        <w:rPr>
          <w:rFonts w:cs="Calibri"/>
          <w:bCs/>
          <w:color w:val="000000"/>
          <w:lang w:val="el-GR"/>
        </w:rPr>
        <w:t xml:space="preserve"> Κοινωνικής Διοίκησης του Πανεπιστημίου Δυτικής Αττικής</w:t>
      </w:r>
      <w:r w:rsidR="00F53904">
        <w:rPr>
          <w:rFonts w:cs="Calibri"/>
          <w:bCs/>
          <w:color w:val="000000"/>
          <w:lang w:val="el-GR"/>
        </w:rPr>
        <w:t xml:space="preserve"> (ΠΑΔΑ)</w:t>
      </w:r>
      <w:r w:rsidR="003F50EF">
        <w:rPr>
          <w:rStyle w:val="af3"/>
          <w:rFonts w:cs="Calibri"/>
          <w:bCs/>
          <w:color w:val="000000"/>
          <w:lang w:val="el-GR"/>
        </w:rPr>
        <w:footnoteReference w:id="42"/>
      </w:r>
      <w:r w:rsidR="00850C31">
        <w:rPr>
          <w:rFonts w:cs="Calibri"/>
          <w:bCs/>
          <w:color w:val="000000"/>
          <w:lang w:val="el-GR"/>
        </w:rPr>
        <w:t xml:space="preserve">. Η έκθεση </w:t>
      </w:r>
      <w:r w:rsidR="00714EDD">
        <w:rPr>
          <w:rFonts w:cs="Calibri"/>
          <w:bCs/>
          <w:color w:val="000000"/>
          <w:lang w:val="el-GR"/>
        </w:rPr>
        <w:t xml:space="preserve">αποτίμησης </w:t>
      </w:r>
      <w:r w:rsidR="00850C31">
        <w:rPr>
          <w:rFonts w:cs="Calibri"/>
          <w:bCs/>
          <w:color w:val="000000"/>
          <w:lang w:val="el-GR"/>
        </w:rPr>
        <w:t>περιλαμβάνει</w:t>
      </w:r>
      <w:r w:rsidRPr="00FB0105">
        <w:rPr>
          <w:rFonts w:cs="Calibri"/>
          <w:bCs/>
          <w:color w:val="000000"/>
          <w:lang w:val="el-GR"/>
        </w:rPr>
        <w:t xml:space="preserve">: </w:t>
      </w:r>
    </w:p>
    <w:p w:rsidR="00FB0105" w:rsidRPr="00FB0105" w:rsidRDefault="000D3902" w:rsidP="00282707">
      <w:pPr>
        <w:pStyle w:val="af0"/>
        <w:numPr>
          <w:ilvl w:val="0"/>
          <w:numId w:val="50"/>
        </w:numPr>
        <w:autoSpaceDE w:val="0"/>
        <w:autoSpaceDN w:val="0"/>
        <w:adjustRightInd w:val="0"/>
        <w:spacing w:before="0" w:after="51" w:line="276" w:lineRule="auto"/>
        <w:contextualSpacing/>
        <w:jc w:val="both"/>
        <w:rPr>
          <w:rFonts w:cs="Calibri"/>
          <w:bCs/>
          <w:color w:val="000000"/>
          <w:lang w:val="el-GR"/>
        </w:rPr>
      </w:pPr>
      <w:r>
        <w:rPr>
          <w:rFonts w:cs="Calibri"/>
          <w:color w:val="000000"/>
          <w:lang w:val="el-GR"/>
        </w:rPr>
        <w:t>τ</w:t>
      </w:r>
      <w:r w:rsidR="00FB0105" w:rsidRPr="00FB0105">
        <w:rPr>
          <w:rFonts w:cs="Calibri"/>
          <w:color w:val="000000"/>
          <w:lang w:val="el-GR"/>
        </w:rPr>
        <w:t>η</w:t>
      </w:r>
      <w:r>
        <w:rPr>
          <w:rFonts w:cs="Calibri"/>
          <w:color w:val="000000"/>
          <w:lang w:val="el-GR"/>
        </w:rPr>
        <w:t xml:space="preserve"> </w:t>
      </w:r>
      <w:r w:rsidR="00FB0105" w:rsidRPr="00FB0105">
        <w:rPr>
          <w:rFonts w:cs="Calibri"/>
          <w:color w:val="000000"/>
          <w:lang w:val="el-GR"/>
        </w:rPr>
        <w:t xml:space="preserve">συστηματική καταγραφή και αποτύπωση του θεσμικού και οργανωτικού πλαισίου των πολιτικών κοινωνικής ένταξης των Ρομά στην Ελλάδα </w:t>
      </w:r>
    </w:p>
    <w:p w:rsidR="00FB0105" w:rsidRPr="00FB0105" w:rsidRDefault="00FB0105" w:rsidP="00282707">
      <w:pPr>
        <w:pStyle w:val="af0"/>
        <w:numPr>
          <w:ilvl w:val="0"/>
          <w:numId w:val="50"/>
        </w:numPr>
        <w:autoSpaceDE w:val="0"/>
        <w:autoSpaceDN w:val="0"/>
        <w:adjustRightInd w:val="0"/>
        <w:spacing w:before="0" w:after="51" w:line="276" w:lineRule="auto"/>
        <w:contextualSpacing/>
        <w:jc w:val="both"/>
        <w:rPr>
          <w:rFonts w:cs="Calibri"/>
          <w:bCs/>
          <w:color w:val="000000"/>
          <w:lang w:val="el-GR"/>
        </w:rPr>
      </w:pPr>
      <w:r w:rsidRPr="00FB0105">
        <w:rPr>
          <w:rFonts w:cs="Calibri"/>
          <w:color w:val="000000"/>
          <w:lang w:val="el-GR"/>
        </w:rPr>
        <w:t xml:space="preserve">την αποτύπωση και αποτίμηση της Εθνικής Στρατηγικής για την Κοινωνική Ένταξη των Ρομά 2011-2020 και του Εθνικού Επιχειρησιακού </w:t>
      </w:r>
      <w:r w:rsidRPr="00FB0105">
        <w:rPr>
          <w:rFonts w:cs="Calibri"/>
          <w:lang w:val="el-GR"/>
        </w:rPr>
        <w:t>Σχεδίου Δράσης για την Κοινωνική Ένταξη των Ρομά 2017-2021</w:t>
      </w:r>
    </w:p>
    <w:p w:rsidR="00FB0105" w:rsidRPr="007F5205" w:rsidRDefault="00FB0105" w:rsidP="00FB0105">
      <w:pPr>
        <w:pStyle w:val="af0"/>
        <w:autoSpaceDE w:val="0"/>
        <w:autoSpaceDN w:val="0"/>
        <w:adjustRightInd w:val="0"/>
        <w:spacing w:before="0" w:after="51" w:line="276" w:lineRule="auto"/>
        <w:contextualSpacing/>
        <w:jc w:val="both"/>
        <w:rPr>
          <w:rFonts w:cs="Calibri"/>
          <w:lang w:val="el-GR"/>
        </w:rPr>
      </w:pPr>
    </w:p>
    <w:p w:rsidR="00E80C6C" w:rsidRDefault="00714EDD" w:rsidP="000A16CF">
      <w:pPr>
        <w:autoSpaceDE w:val="0"/>
        <w:autoSpaceDN w:val="0"/>
        <w:adjustRightInd w:val="0"/>
        <w:spacing w:before="0" w:after="0" w:line="276" w:lineRule="auto"/>
        <w:contextualSpacing/>
        <w:jc w:val="both"/>
        <w:rPr>
          <w:lang w:val="el-GR"/>
        </w:rPr>
      </w:pPr>
      <w:r w:rsidRPr="00487FD9">
        <w:rPr>
          <w:rFonts w:eastAsia="Times New Roman" w:cs="Calibri"/>
          <w:lang w:val="el-GR"/>
        </w:rPr>
        <w:t>Η μεθοδολογία βασίστηκε σε:</w:t>
      </w:r>
    </w:p>
    <w:p w:rsidR="00E80C6C" w:rsidRPr="00C77283" w:rsidRDefault="00487FD9" w:rsidP="00282707">
      <w:pPr>
        <w:pStyle w:val="af0"/>
        <w:numPr>
          <w:ilvl w:val="0"/>
          <w:numId w:val="52"/>
        </w:numPr>
        <w:autoSpaceDE w:val="0"/>
        <w:autoSpaceDN w:val="0"/>
        <w:adjustRightInd w:val="0"/>
        <w:spacing w:before="0" w:after="0" w:line="276" w:lineRule="auto"/>
        <w:contextualSpacing/>
        <w:jc w:val="both"/>
        <w:rPr>
          <w:lang w:val="el-GR"/>
        </w:rPr>
      </w:pPr>
      <w:r w:rsidRPr="00C05250">
        <w:rPr>
          <w:rFonts w:eastAsia="Times New Roman" w:cs="Calibri"/>
          <w:i/>
          <w:lang w:val="el-GR"/>
        </w:rPr>
        <w:t>Θεσμική έρευνα</w:t>
      </w:r>
      <w:r w:rsidRPr="00C77283">
        <w:rPr>
          <w:rFonts w:eastAsia="Times New Roman" w:cs="Calibri"/>
          <w:lang w:val="el-GR"/>
        </w:rPr>
        <w:t xml:space="preserve"> (νομοθεσία, διοικητικές πράξεις και ερμηνευτικές εγκύκλιοι) για την καταγραφή α) των υφιστάμενων θεσμικών ρυθμίσεων για την άσκηση πολιτικών κοινωνικής ένταξης των Ρομά, β) των φορέων της κεντρικής διοίκησης (Υπουργεία και εποπτευόμενα ΝΠΔΔ και ΝΠΙΔ), της αποκεντρωμένης διοίκησης και της τοπικής αυτοδιοίκησης (</w:t>
      </w:r>
      <w:r w:rsidR="00F419C9">
        <w:rPr>
          <w:rFonts w:eastAsia="Times New Roman" w:cs="Calibri"/>
          <w:lang w:val="el-GR"/>
        </w:rPr>
        <w:t>π</w:t>
      </w:r>
      <w:r w:rsidRPr="00C77283">
        <w:rPr>
          <w:rFonts w:eastAsia="Times New Roman" w:cs="Calibri"/>
          <w:lang w:val="el-GR"/>
        </w:rPr>
        <w:t xml:space="preserve">εριφέρειες και </w:t>
      </w:r>
      <w:r w:rsidR="00F419C9">
        <w:rPr>
          <w:rFonts w:eastAsia="Times New Roman" w:cs="Calibri"/>
          <w:lang w:val="el-GR"/>
        </w:rPr>
        <w:t>δ</w:t>
      </w:r>
      <w:r w:rsidRPr="00C77283">
        <w:rPr>
          <w:rFonts w:eastAsia="Times New Roman" w:cs="Calibri"/>
          <w:lang w:val="el-GR"/>
        </w:rPr>
        <w:t>ήμοι) που εμπλέκονται εκ των προτέρων στην υλοποίηση πολιτικών κοινωνικής ένταξης των Ρομά, γ) του υφιστάμενου συστήματος διακυβέρνησης των πολιτικών κοινωνικής ένταξης των Ρομά.</w:t>
      </w:r>
    </w:p>
    <w:p w:rsidR="00E80C6C" w:rsidRPr="003642A1" w:rsidRDefault="00E80C6C" w:rsidP="00282707">
      <w:pPr>
        <w:pStyle w:val="1stbulletarx"/>
        <w:numPr>
          <w:ilvl w:val="0"/>
          <w:numId w:val="52"/>
        </w:numPr>
        <w:spacing w:before="0" w:after="0" w:line="276" w:lineRule="auto"/>
        <w:jc w:val="both"/>
        <w:rPr>
          <w:rFonts w:cs="Calibri"/>
          <w:sz w:val="20"/>
          <w:lang w:val="el-GR"/>
        </w:rPr>
      </w:pPr>
      <w:r w:rsidRPr="003642A1">
        <w:rPr>
          <w:rFonts w:cs="Calibri"/>
          <w:i/>
          <w:sz w:val="20"/>
          <w:lang w:val="el-GR"/>
        </w:rPr>
        <w:t>Βιβλιογραφική έρευνα</w:t>
      </w:r>
      <w:r w:rsidRPr="003642A1">
        <w:rPr>
          <w:rFonts w:cs="Calibri"/>
          <w:sz w:val="20"/>
          <w:lang w:val="el-GR"/>
        </w:rPr>
        <w:t xml:space="preserve"> (</w:t>
      </w:r>
      <w:r w:rsidRPr="00E80C6C">
        <w:rPr>
          <w:rFonts w:cs="Calibri"/>
          <w:sz w:val="20"/>
        </w:rPr>
        <w:t>desk</w:t>
      </w:r>
      <w:r w:rsidRPr="003642A1">
        <w:rPr>
          <w:rFonts w:cs="Calibri"/>
          <w:sz w:val="20"/>
          <w:lang w:val="el-GR"/>
        </w:rPr>
        <w:t xml:space="preserve"> </w:t>
      </w:r>
      <w:r w:rsidRPr="00E80C6C">
        <w:rPr>
          <w:rFonts w:cs="Calibri"/>
          <w:sz w:val="20"/>
        </w:rPr>
        <w:t>research</w:t>
      </w:r>
      <w:r w:rsidRPr="003642A1">
        <w:rPr>
          <w:rFonts w:cs="Calibri"/>
          <w:sz w:val="20"/>
          <w:lang w:val="el-GR"/>
        </w:rPr>
        <w:t xml:space="preserve">) για την καταγραφή των πλέον αντιπροσωπευτικών πολιτικών κοινωνικής ένταξης των Ρομά. </w:t>
      </w:r>
    </w:p>
    <w:p w:rsidR="00E80C6C" w:rsidRPr="003642A1" w:rsidRDefault="00E80C6C" w:rsidP="00282707">
      <w:pPr>
        <w:pStyle w:val="1stbulletarx"/>
        <w:numPr>
          <w:ilvl w:val="0"/>
          <w:numId w:val="52"/>
        </w:numPr>
        <w:spacing w:before="0" w:after="0" w:line="276" w:lineRule="auto"/>
        <w:jc w:val="both"/>
        <w:rPr>
          <w:rFonts w:cs="Calibri"/>
          <w:sz w:val="20"/>
          <w:lang w:val="el-GR"/>
        </w:rPr>
      </w:pPr>
      <w:r w:rsidRPr="003642A1">
        <w:rPr>
          <w:rFonts w:cs="Calibri"/>
          <w:i/>
          <w:sz w:val="20"/>
          <w:lang w:val="el-GR"/>
        </w:rPr>
        <w:t>Ποιοτική έρευνα πεδίου</w:t>
      </w:r>
      <w:r w:rsidRPr="003642A1">
        <w:rPr>
          <w:rFonts w:cs="Calibri"/>
          <w:sz w:val="20"/>
          <w:lang w:val="el-GR"/>
        </w:rPr>
        <w:t xml:space="preserve"> για την καταγραφή των </w:t>
      </w:r>
      <w:r w:rsidR="00132BAF" w:rsidRPr="003642A1">
        <w:rPr>
          <w:rFonts w:cs="Calibri"/>
          <w:sz w:val="20"/>
          <w:lang w:val="el-GR"/>
        </w:rPr>
        <w:t xml:space="preserve">αντιλήψεων </w:t>
      </w:r>
      <w:r w:rsidRPr="003642A1">
        <w:rPr>
          <w:rFonts w:cs="Calibri"/>
          <w:sz w:val="20"/>
          <w:lang w:val="el-GR"/>
        </w:rPr>
        <w:t xml:space="preserve">των συλλογικών οργάνων των Ρομά . </w:t>
      </w:r>
    </w:p>
    <w:p w:rsidR="00C77283" w:rsidRPr="003642A1" w:rsidRDefault="00E80C6C" w:rsidP="00282707">
      <w:pPr>
        <w:pStyle w:val="1stbulletarx"/>
        <w:numPr>
          <w:ilvl w:val="0"/>
          <w:numId w:val="52"/>
        </w:numPr>
        <w:spacing w:before="0" w:after="0" w:line="276" w:lineRule="auto"/>
        <w:jc w:val="both"/>
        <w:rPr>
          <w:rFonts w:cs="Calibri"/>
          <w:sz w:val="20"/>
          <w:lang w:val="el-GR"/>
        </w:rPr>
      </w:pPr>
      <w:r w:rsidRPr="003642A1">
        <w:rPr>
          <w:rFonts w:cs="Calibri"/>
          <w:i/>
          <w:sz w:val="20"/>
          <w:lang w:val="el-GR"/>
        </w:rPr>
        <w:t>Έρευνα γραφείου</w:t>
      </w:r>
      <w:r w:rsidRPr="003642A1">
        <w:rPr>
          <w:rFonts w:cs="Calibri"/>
          <w:sz w:val="20"/>
          <w:lang w:val="el-GR"/>
        </w:rPr>
        <w:t xml:space="preserve"> για την αποτύπωση και αποτίμηση α) της Εθνικής Στρατηγικής για την Κοινωνική Ένταξη των Ρομά 2011-2020 και β) του Εθνικού Επιχειρησιακού Σχεδίου Δράσης για την Κοινωνική Ένταξη των Ρομά 2017-2021, που αξιοποίησε για τη συλλογή κρίσιμων δεδομένων βιβλιογραφικές πηγές, θεσμικά κείμενα, εκθέσεις της κεντρικής διοίκησης και δημιουργικές συναντήσεις μεταξύ της Ομάδας Έργου και της ηγεσίας και των αρμόδιων στελεχών της Γενικής Γραμματείας Κοινωνικής Αλληλεγγύης και Καταπολέμησης της Φτώχειας του Υπουργείου Εργασίας και Κοινωνικών Υποθέσεων.</w:t>
      </w:r>
    </w:p>
    <w:p w:rsidR="00AB1524" w:rsidRPr="00AB1524" w:rsidRDefault="00F53904" w:rsidP="00AB1524">
      <w:pPr>
        <w:pStyle w:val="a2"/>
        <w:spacing w:before="160" w:line="276" w:lineRule="auto"/>
        <w:jc w:val="both"/>
        <w:rPr>
          <w:lang w:val="el-GR"/>
        </w:rPr>
      </w:pPr>
      <w:r>
        <w:rPr>
          <w:lang w:val="el-GR"/>
        </w:rPr>
        <w:t>Η εξωτερική αξιολόγηση</w:t>
      </w:r>
      <w:r w:rsidR="00C77283" w:rsidRPr="00C77283">
        <w:rPr>
          <w:lang w:val="el-GR"/>
        </w:rPr>
        <w:t xml:space="preserve"> που εκπονήθηκε από την Ομάδα Έργου του</w:t>
      </w:r>
      <w:r w:rsidR="00457867" w:rsidRPr="00457867">
        <w:rPr>
          <w:lang w:val="el-GR"/>
        </w:rPr>
        <w:t xml:space="preserve"> </w:t>
      </w:r>
      <w:r w:rsidR="00C77283" w:rsidRPr="00C77283">
        <w:rPr>
          <w:lang w:val="el-GR"/>
        </w:rPr>
        <w:t>ΠΑΔΑ</w:t>
      </w:r>
      <w:r w:rsidR="00457867" w:rsidRPr="00457867">
        <w:rPr>
          <w:lang w:val="el-GR"/>
        </w:rPr>
        <w:t xml:space="preserve"> </w:t>
      </w:r>
      <w:r w:rsidRPr="00F53904">
        <w:rPr>
          <w:lang w:val="el-GR"/>
        </w:rPr>
        <w:t>εξ</w:t>
      </w:r>
      <w:r>
        <w:rPr>
          <w:lang w:val="el-GR"/>
        </w:rPr>
        <w:t>έτασε</w:t>
      </w:r>
      <w:r w:rsidRPr="00F53904">
        <w:rPr>
          <w:lang w:val="el-GR"/>
        </w:rPr>
        <w:t xml:space="preserve"> τον τρόπο υλοποίησης και διαχείρισης των δράσεων και </w:t>
      </w:r>
      <w:r w:rsidRPr="00C77283">
        <w:rPr>
          <w:lang w:val="el-GR"/>
        </w:rPr>
        <w:t>της εκτίμησης για την επιτυχία υλοποίησης των</w:t>
      </w:r>
      <w:r w:rsidR="000D3902">
        <w:rPr>
          <w:lang w:val="el-GR"/>
        </w:rPr>
        <w:t xml:space="preserve"> </w:t>
      </w:r>
      <w:r w:rsidRPr="00C77283">
        <w:rPr>
          <w:lang w:val="el-GR"/>
        </w:rPr>
        <w:t>στόχων</w:t>
      </w:r>
      <w:r w:rsidR="000D3902">
        <w:rPr>
          <w:lang w:val="el-GR"/>
        </w:rPr>
        <w:t xml:space="preserve"> της </w:t>
      </w:r>
      <w:r w:rsidRPr="00C77283">
        <w:rPr>
          <w:lang w:val="el-GR"/>
        </w:rPr>
        <w:t>Στρατηγικής</w:t>
      </w:r>
      <w:r w:rsidR="000D3902">
        <w:rPr>
          <w:lang w:val="el-GR"/>
        </w:rPr>
        <w:t xml:space="preserve"> </w:t>
      </w:r>
      <w:r w:rsidRPr="00C77283">
        <w:rPr>
          <w:lang w:val="el-GR"/>
        </w:rPr>
        <w:t>και</w:t>
      </w:r>
      <w:r w:rsidR="000D3902">
        <w:rPr>
          <w:lang w:val="el-GR"/>
        </w:rPr>
        <w:t xml:space="preserve"> </w:t>
      </w:r>
      <w:r w:rsidRPr="00C77283">
        <w:rPr>
          <w:lang w:val="el-GR"/>
        </w:rPr>
        <w:t>του</w:t>
      </w:r>
      <w:r w:rsidR="000D3902">
        <w:rPr>
          <w:lang w:val="el-GR"/>
        </w:rPr>
        <w:t xml:space="preserve"> </w:t>
      </w:r>
      <w:r w:rsidRPr="00C77283">
        <w:rPr>
          <w:lang w:val="el-GR"/>
        </w:rPr>
        <w:t>Επιχειρησιακού</w:t>
      </w:r>
      <w:r w:rsidR="000D3902">
        <w:rPr>
          <w:lang w:val="el-GR"/>
        </w:rPr>
        <w:t xml:space="preserve"> </w:t>
      </w:r>
      <w:r w:rsidRPr="00C77283">
        <w:rPr>
          <w:lang w:val="el-GR"/>
        </w:rPr>
        <w:t>Σχεδίου</w:t>
      </w:r>
      <w:r>
        <w:rPr>
          <w:lang w:val="el-GR"/>
        </w:rPr>
        <w:t xml:space="preserve">, με βάση </w:t>
      </w:r>
      <w:r w:rsidRPr="00F53904">
        <w:rPr>
          <w:lang w:val="el-GR"/>
        </w:rPr>
        <w:t>το</w:t>
      </w:r>
      <w:r w:rsidR="000D3902">
        <w:rPr>
          <w:lang w:val="el-GR"/>
        </w:rPr>
        <w:t xml:space="preserve"> </w:t>
      </w:r>
      <w:r w:rsidRPr="00F53904">
        <w:rPr>
          <w:lang w:val="el-GR"/>
        </w:rPr>
        <w:t>αρχικό όραμα</w:t>
      </w:r>
      <w:r w:rsidR="000D3902">
        <w:rPr>
          <w:lang w:val="el-GR"/>
        </w:rPr>
        <w:t xml:space="preserve"> </w:t>
      </w:r>
      <w:r w:rsidRPr="00F53904">
        <w:rPr>
          <w:lang w:val="el-GR"/>
        </w:rPr>
        <w:t>και</w:t>
      </w:r>
      <w:r w:rsidR="000D3902">
        <w:rPr>
          <w:lang w:val="el-GR"/>
        </w:rPr>
        <w:t xml:space="preserve"> τους </w:t>
      </w:r>
      <w:r w:rsidRPr="00F53904">
        <w:rPr>
          <w:lang w:val="el-GR"/>
        </w:rPr>
        <w:t>στόχους</w:t>
      </w:r>
      <w:r w:rsidR="000D3902">
        <w:rPr>
          <w:lang w:val="el-GR"/>
        </w:rPr>
        <w:t xml:space="preserve"> </w:t>
      </w:r>
      <w:r w:rsidRPr="00F53904">
        <w:rPr>
          <w:lang w:val="el-GR"/>
        </w:rPr>
        <w:t>του</w:t>
      </w:r>
      <w:r w:rsidRPr="00C77283">
        <w:rPr>
          <w:lang w:val="el-GR"/>
        </w:rPr>
        <w:t>.</w:t>
      </w:r>
      <w:r w:rsidR="000D3902">
        <w:rPr>
          <w:lang w:val="el-GR"/>
        </w:rPr>
        <w:t xml:space="preserve"> </w:t>
      </w:r>
      <w:r w:rsidRPr="00F53904">
        <w:rPr>
          <w:lang w:val="el-GR"/>
        </w:rPr>
        <w:t>Στο</w:t>
      </w:r>
      <w:r w:rsidR="000D3902">
        <w:rPr>
          <w:lang w:val="el-GR"/>
        </w:rPr>
        <w:t xml:space="preserve"> </w:t>
      </w:r>
      <w:r w:rsidRPr="00F53904">
        <w:rPr>
          <w:lang w:val="el-GR"/>
        </w:rPr>
        <w:t>πλαίσιο</w:t>
      </w:r>
      <w:r w:rsidR="000D3902">
        <w:rPr>
          <w:lang w:val="el-GR"/>
        </w:rPr>
        <w:t xml:space="preserve"> </w:t>
      </w:r>
      <w:r w:rsidRPr="00F53904">
        <w:rPr>
          <w:lang w:val="el-GR"/>
        </w:rPr>
        <w:t>αυτό,</w:t>
      </w:r>
      <w:r w:rsidR="000D3902">
        <w:rPr>
          <w:lang w:val="el-GR"/>
        </w:rPr>
        <w:t xml:space="preserve"> </w:t>
      </w:r>
      <w:r w:rsidRPr="00F53904">
        <w:rPr>
          <w:lang w:val="el-GR"/>
        </w:rPr>
        <w:t>σχεδιάσθηκε</w:t>
      </w:r>
      <w:r w:rsidR="000D3902">
        <w:rPr>
          <w:lang w:val="el-GR"/>
        </w:rPr>
        <w:t xml:space="preserve"> </w:t>
      </w:r>
      <w:r w:rsidRPr="00F53904">
        <w:rPr>
          <w:lang w:val="el-GR"/>
        </w:rPr>
        <w:t>ένα</w:t>
      </w:r>
      <w:r w:rsidR="000D3902">
        <w:rPr>
          <w:lang w:val="el-GR"/>
        </w:rPr>
        <w:t xml:space="preserve"> </w:t>
      </w:r>
      <w:r w:rsidRPr="00F53904">
        <w:rPr>
          <w:lang w:val="el-GR"/>
        </w:rPr>
        <w:t>μοντέλο</w:t>
      </w:r>
      <w:r w:rsidR="000D3902">
        <w:rPr>
          <w:lang w:val="el-GR"/>
        </w:rPr>
        <w:t xml:space="preserve"> </w:t>
      </w:r>
      <w:r w:rsidRPr="00F53904">
        <w:rPr>
          <w:lang w:val="el-GR"/>
        </w:rPr>
        <w:t>θεματικής</w:t>
      </w:r>
      <w:r w:rsidR="000D3902">
        <w:rPr>
          <w:lang w:val="el-GR"/>
        </w:rPr>
        <w:t xml:space="preserve"> </w:t>
      </w:r>
      <w:r w:rsidRPr="00F53904">
        <w:rPr>
          <w:lang w:val="el-GR"/>
        </w:rPr>
        <w:t>αξιολόγησης</w:t>
      </w:r>
      <w:r w:rsidRPr="00B75A8D">
        <w:rPr>
          <w:lang w:val="el-GR"/>
        </w:rPr>
        <w:t xml:space="preserve"> (Thematic Evaluation)</w:t>
      </w:r>
      <w:r w:rsidR="00B75A8D" w:rsidRPr="00B75A8D">
        <w:rPr>
          <w:lang w:val="el-GR"/>
        </w:rPr>
        <w:t xml:space="preserve">, το οποίο </w:t>
      </w:r>
      <w:r w:rsidRPr="00F53904">
        <w:rPr>
          <w:lang w:val="el-GR"/>
        </w:rPr>
        <w:t>αναγνωρίζει</w:t>
      </w:r>
      <w:r w:rsidR="000D3902">
        <w:rPr>
          <w:lang w:val="el-GR"/>
        </w:rPr>
        <w:t xml:space="preserve"> </w:t>
      </w:r>
      <w:r w:rsidRPr="00F53904">
        <w:rPr>
          <w:lang w:val="el-GR"/>
        </w:rPr>
        <w:t>την</w:t>
      </w:r>
      <w:r w:rsidR="000D3902">
        <w:rPr>
          <w:lang w:val="el-GR"/>
        </w:rPr>
        <w:t xml:space="preserve"> </w:t>
      </w:r>
      <w:r w:rsidRPr="00F53904">
        <w:rPr>
          <w:lang w:val="el-GR"/>
        </w:rPr>
        <w:t>εξέλιξη</w:t>
      </w:r>
      <w:r w:rsidR="000D3902">
        <w:rPr>
          <w:lang w:val="el-GR"/>
        </w:rPr>
        <w:t xml:space="preserve"> </w:t>
      </w:r>
      <w:r w:rsidRPr="00F53904">
        <w:rPr>
          <w:lang w:val="el-GR"/>
        </w:rPr>
        <w:t>υλοποίησης</w:t>
      </w:r>
      <w:r w:rsidR="000D3902">
        <w:rPr>
          <w:lang w:val="el-GR"/>
        </w:rPr>
        <w:t xml:space="preserve"> </w:t>
      </w:r>
      <w:r w:rsidRPr="00F53904">
        <w:rPr>
          <w:lang w:val="el-GR"/>
        </w:rPr>
        <w:t>των</w:t>
      </w:r>
      <w:r w:rsidR="000D3902">
        <w:rPr>
          <w:lang w:val="el-GR"/>
        </w:rPr>
        <w:t xml:space="preserve"> </w:t>
      </w:r>
      <w:r w:rsidRPr="00F53904">
        <w:rPr>
          <w:lang w:val="el-GR"/>
        </w:rPr>
        <w:t>δράσεων</w:t>
      </w:r>
      <w:r w:rsidR="000D3902">
        <w:rPr>
          <w:lang w:val="el-GR"/>
        </w:rPr>
        <w:t xml:space="preserve"> </w:t>
      </w:r>
      <w:r w:rsidRPr="00F53904">
        <w:rPr>
          <w:lang w:val="el-GR"/>
        </w:rPr>
        <w:t>ως</w:t>
      </w:r>
      <w:r w:rsidR="000D3902">
        <w:rPr>
          <w:lang w:val="el-GR"/>
        </w:rPr>
        <w:t xml:space="preserve"> προς τους </w:t>
      </w:r>
      <w:r w:rsidRPr="00F53904">
        <w:rPr>
          <w:lang w:val="el-GR"/>
        </w:rPr>
        <w:t>αρχικούς στόχους</w:t>
      </w:r>
      <w:r w:rsidR="000D3902">
        <w:rPr>
          <w:lang w:val="el-GR"/>
        </w:rPr>
        <w:t xml:space="preserve"> </w:t>
      </w:r>
      <w:r w:rsidRPr="00F53904">
        <w:rPr>
          <w:lang w:val="el-GR"/>
        </w:rPr>
        <w:t>και</w:t>
      </w:r>
      <w:r w:rsidR="000D3902">
        <w:rPr>
          <w:lang w:val="el-GR"/>
        </w:rPr>
        <w:t xml:space="preserve"> </w:t>
      </w:r>
      <w:r w:rsidRPr="00F53904">
        <w:rPr>
          <w:lang w:val="el-GR"/>
        </w:rPr>
        <w:t>τη</w:t>
      </w:r>
      <w:r w:rsidR="000D3902">
        <w:rPr>
          <w:lang w:val="el-GR"/>
        </w:rPr>
        <w:t xml:space="preserve"> </w:t>
      </w:r>
      <w:r w:rsidRPr="00F53904">
        <w:rPr>
          <w:lang w:val="el-GR"/>
        </w:rPr>
        <w:t>συνάφεια</w:t>
      </w:r>
      <w:r w:rsidR="00B75A8D">
        <w:rPr>
          <w:lang w:val="el-GR"/>
        </w:rPr>
        <w:t xml:space="preserve">, </w:t>
      </w:r>
      <w:r>
        <w:rPr>
          <w:lang w:val="el-GR"/>
        </w:rPr>
        <w:t xml:space="preserve">αναδεικνύει  </w:t>
      </w:r>
      <w:r w:rsidR="00B75A8D">
        <w:rPr>
          <w:lang w:val="el-GR"/>
        </w:rPr>
        <w:t xml:space="preserve">την προσαρμογή των </w:t>
      </w:r>
      <w:r w:rsidRPr="00F53904">
        <w:rPr>
          <w:lang w:val="el-GR"/>
        </w:rPr>
        <w:t>παρεμβάσεων</w:t>
      </w:r>
      <w:r w:rsidR="00B75A8D">
        <w:rPr>
          <w:lang w:val="el-GR"/>
        </w:rPr>
        <w:t xml:space="preserve"> στις </w:t>
      </w:r>
      <w:r w:rsidRPr="00F53904">
        <w:rPr>
          <w:lang w:val="el-GR"/>
        </w:rPr>
        <w:t>μεταβολές</w:t>
      </w:r>
      <w:r w:rsidR="000D3902">
        <w:rPr>
          <w:lang w:val="el-GR"/>
        </w:rPr>
        <w:t xml:space="preserve"> </w:t>
      </w:r>
      <w:r w:rsidRPr="00B75A8D">
        <w:rPr>
          <w:lang w:val="el-GR"/>
        </w:rPr>
        <w:t xml:space="preserve">του </w:t>
      </w:r>
      <w:r w:rsidRPr="00F53904">
        <w:rPr>
          <w:lang w:val="el-GR"/>
        </w:rPr>
        <w:t>εσωτερικού</w:t>
      </w:r>
      <w:r w:rsidR="000D3902">
        <w:rPr>
          <w:lang w:val="el-GR"/>
        </w:rPr>
        <w:t xml:space="preserve"> </w:t>
      </w:r>
      <w:r w:rsidRPr="00F53904">
        <w:rPr>
          <w:lang w:val="el-GR"/>
        </w:rPr>
        <w:t>και</w:t>
      </w:r>
      <w:r w:rsidR="000D3902">
        <w:rPr>
          <w:lang w:val="el-GR"/>
        </w:rPr>
        <w:t xml:space="preserve"> </w:t>
      </w:r>
      <w:r w:rsidRPr="00F53904">
        <w:rPr>
          <w:lang w:val="el-GR"/>
        </w:rPr>
        <w:t>εξωτερικού</w:t>
      </w:r>
      <w:r w:rsidR="000D3902">
        <w:rPr>
          <w:lang w:val="el-GR"/>
        </w:rPr>
        <w:t xml:space="preserve"> </w:t>
      </w:r>
      <w:r w:rsidRPr="00F53904">
        <w:rPr>
          <w:lang w:val="el-GR"/>
        </w:rPr>
        <w:t>περιβάλλοντος</w:t>
      </w:r>
      <w:r w:rsidR="00B75A8D">
        <w:rPr>
          <w:lang w:val="el-GR"/>
        </w:rPr>
        <w:t xml:space="preserve">, </w:t>
      </w:r>
      <w:r w:rsidRPr="00F53904">
        <w:rPr>
          <w:lang w:val="el-GR"/>
        </w:rPr>
        <w:t>μελετά</w:t>
      </w:r>
      <w:r w:rsidR="000D3902">
        <w:rPr>
          <w:lang w:val="el-GR"/>
        </w:rPr>
        <w:t xml:space="preserve"> </w:t>
      </w:r>
      <w:r w:rsidRPr="00F53904">
        <w:rPr>
          <w:lang w:val="el-GR"/>
        </w:rPr>
        <w:t>την</w:t>
      </w:r>
      <w:r w:rsidR="000D3902">
        <w:rPr>
          <w:lang w:val="el-GR"/>
        </w:rPr>
        <w:t xml:space="preserve"> </w:t>
      </w:r>
      <w:r w:rsidRPr="00F53904">
        <w:rPr>
          <w:lang w:val="el-GR"/>
        </w:rPr>
        <w:t>επιλογή</w:t>
      </w:r>
      <w:r w:rsidR="000D3902">
        <w:rPr>
          <w:lang w:val="el-GR"/>
        </w:rPr>
        <w:t xml:space="preserve"> </w:t>
      </w:r>
      <w:r w:rsidRPr="00F53904">
        <w:rPr>
          <w:lang w:val="el-GR"/>
        </w:rPr>
        <w:t>των</w:t>
      </w:r>
      <w:r w:rsidR="000D3902">
        <w:rPr>
          <w:lang w:val="el-GR"/>
        </w:rPr>
        <w:t xml:space="preserve"> </w:t>
      </w:r>
      <w:r w:rsidRPr="00F53904">
        <w:rPr>
          <w:lang w:val="el-GR"/>
        </w:rPr>
        <w:t>χρηματοδοτικών</w:t>
      </w:r>
      <w:r w:rsidR="000D3902">
        <w:rPr>
          <w:lang w:val="el-GR"/>
        </w:rPr>
        <w:t xml:space="preserve"> </w:t>
      </w:r>
      <w:r w:rsidRPr="00F53904">
        <w:rPr>
          <w:lang w:val="el-GR"/>
        </w:rPr>
        <w:t>εργαλείων</w:t>
      </w:r>
      <w:r w:rsidR="00B75A8D">
        <w:rPr>
          <w:lang w:val="el-GR"/>
        </w:rPr>
        <w:t xml:space="preserve">, </w:t>
      </w:r>
      <w:r w:rsidRPr="00F53904">
        <w:rPr>
          <w:lang w:val="el-GR"/>
        </w:rPr>
        <w:t>εκτιμά</w:t>
      </w:r>
      <w:r w:rsidR="000D3902">
        <w:rPr>
          <w:lang w:val="el-GR"/>
        </w:rPr>
        <w:t xml:space="preserve"> </w:t>
      </w:r>
      <w:r w:rsidRPr="00F53904">
        <w:rPr>
          <w:lang w:val="el-GR"/>
        </w:rPr>
        <w:t>τη</w:t>
      </w:r>
      <w:r w:rsidR="000D3902">
        <w:rPr>
          <w:lang w:val="el-GR"/>
        </w:rPr>
        <w:t xml:space="preserve"> </w:t>
      </w:r>
      <w:r w:rsidRPr="00F53904">
        <w:rPr>
          <w:lang w:val="el-GR"/>
        </w:rPr>
        <w:t>χρησιμότητα</w:t>
      </w:r>
      <w:r w:rsidR="000D3902">
        <w:rPr>
          <w:lang w:val="el-GR"/>
        </w:rPr>
        <w:t xml:space="preserve"> </w:t>
      </w:r>
      <w:r w:rsidRPr="00F53904">
        <w:rPr>
          <w:lang w:val="el-GR"/>
        </w:rPr>
        <w:t>των</w:t>
      </w:r>
      <w:r w:rsidR="000D3902">
        <w:rPr>
          <w:lang w:val="el-GR"/>
        </w:rPr>
        <w:t xml:space="preserve"> </w:t>
      </w:r>
      <w:r w:rsidRPr="00F53904">
        <w:rPr>
          <w:lang w:val="el-GR"/>
        </w:rPr>
        <w:t>δεικτών</w:t>
      </w:r>
      <w:r w:rsidR="000D3902">
        <w:rPr>
          <w:lang w:val="el-GR"/>
        </w:rPr>
        <w:t xml:space="preserve"> </w:t>
      </w:r>
      <w:r w:rsidRPr="00F53904">
        <w:rPr>
          <w:lang w:val="el-GR"/>
        </w:rPr>
        <w:t>στην</w:t>
      </w:r>
      <w:r w:rsidR="000D3902">
        <w:rPr>
          <w:lang w:val="el-GR"/>
        </w:rPr>
        <w:t xml:space="preserve"> </w:t>
      </w:r>
      <w:r w:rsidRPr="00F53904">
        <w:rPr>
          <w:lang w:val="el-GR"/>
        </w:rPr>
        <w:t>υλοποίηση</w:t>
      </w:r>
      <w:r w:rsidR="000D3902">
        <w:rPr>
          <w:lang w:val="el-GR"/>
        </w:rPr>
        <w:t xml:space="preserve"> </w:t>
      </w:r>
      <w:r w:rsidRPr="00F53904">
        <w:rPr>
          <w:lang w:val="el-GR"/>
        </w:rPr>
        <w:t>των</w:t>
      </w:r>
      <w:r w:rsidR="000D3902">
        <w:rPr>
          <w:lang w:val="el-GR"/>
        </w:rPr>
        <w:t xml:space="preserve"> </w:t>
      </w:r>
      <w:r w:rsidRPr="00F53904">
        <w:rPr>
          <w:lang w:val="el-GR"/>
        </w:rPr>
        <w:t>δράσεων</w:t>
      </w:r>
      <w:r w:rsidR="00B75A8D">
        <w:rPr>
          <w:lang w:val="el-GR"/>
        </w:rPr>
        <w:t xml:space="preserve"> και </w:t>
      </w:r>
      <w:r w:rsidRPr="00F53904">
        <w:rPr>
          <w:lang w:val="el-GR"/>
        </w:rPr>
        <w:t>αποτυπώνει</w:t>
      </w:r>
      <w:r w:rsidR="00B75A8D">
        <w:rPr>
          <w:lang w:val="el-GR"/>
        </w:rPr>
        <w:t xml:space="preserve"> τις </w:t>
      </w:r>
      <w:r w:rsidRPr="00F53904">
        <w:rPr>
          <w:lang w:val="el-GR"/>
        </w:rPr>
        <w:t>διαδικασίες</w:t>
      </w:r>
      <w:r w:rsidR="000D3902">
        <w:rPr>
          <w:lang w:val="el-GR"/>
        </w:rPr>
        <w:t xml:space="preserve"> </w:t>
      </w:r>
      <w:r w:rsidRPr="00F53904">
        <w:rPr>
          <w:lang w:val="el-GR"/>
        </w:rPr>
        <w:t>και</w:t>
      </w:r>
      <w:r w:rsidR="000D3902">
        <w:rPr>
          <w:lang w:val="el-GR"/>
        </w:rPr>
        <w:t xml:space="preserve"> </w:t>
      </w:r>
      <w:r w:rsidRPr="00F53904">
        <w:rPr>
          <w:lang w:val="el-GR"/>
        </w:rPr>
        <w:t>το</w:t>
      </w:r>
      <w:r w:rsidR="000D3902">
        <w:rPr>
          <w:lang w:val="el-GR"/>
        </w:rPr>
        <w:t xml:space="preserve"> </w:t>
      </w:r>
      <w:r w:rsidRPr="00F53904">
        <w:rPr>
          <w:lang w:val="el-GR"/>
        </w:rPr>
        <w:t>μηχανισμό</w:t>
      </w:r>
      <w:r w:rsidR="000D3902">
        <w:rPr>
          <w:lang w:val="el-GR"/>
        </w:rPr>
        <w:t xml:space="preserve"> </w:t>
      </w:r>
      <w:r w:rsidRPr="00F53904">
        <w:rPr>
          <w:lang w:val="el-GR"/>
        </w:rPr>
        <w:t>παρακολούθησης</w:t>
      </w:r>
      <w:r w:rsidR="000D3902">
        <w:rPr>
          <w:lang w:val="el-GR"/>
        </w:rPr>
        <w:t xml:space="preserve"> </w:t>
      </w:r>
      <w:r w:rsidRPr="00B75A8D">
        <w:rPr>
          <w:lang w:val="el-GR"/>
        </w:rPr>
        <w:t xml:space="preserve">της </w:t>
      </w:r>
      <w:r w:rsidRPr="00F53904">
        <w:rPr>
          <w:lang w:val="el-GR"/>
        </w:rPr>
        <w:t>υλοποίησης των δράσεων.</w:t>
      </w:r>
      <w:r w:rsidR="000D3902">
        <w:rPr>
          <w:lang w:val="el-GR"/>
        </w:rPr>
        <w:t xml:space="preserve"> </w:t>
      </w:r>
      <w:r w:rsidRPr="00B75A8D">
        <w:rPr>
          <w:lang w:val="el-GR"/>
        </w:rPr>
        <w:t>Ως κριτήρια αξιολόγησης επιλέχθηκαν</w:t>
      </w:r>
      <w:r w:rsidR="00B75A8D">
        <w:rPr>
          <w:lang w:val="el-GR"/>
        </w:rPr>
        <w:t xml:space="preserve">: </w:t>
      </w:r>
      <w:r w:rsidRPr="00B75A8D">
        <w:rPr>
          <w:lang w:val="el-GR"/>
        </w:rPr>
        <w:t>η αποτελεσματικότητα (effectiveness</w:t>
      </w:r>
      <w:r w:rsidR="00F837A7">
        <w:rPr>
          <w:lang w:val="el-GR"/>
        </w:rPr>
        <w:t>)</w:t>
      </w:r>
      <w:r w:rsidR="00B75A8D">
        <w:rPr>
          <w:lang w:val="el-GR"/>
        </w:rPr>
        <w:t xml:space="preserve">, </w:t>
      </w:r>
      <w:r w:rsidRPr="00B75A8D">
        <w:rPr>
          <w:lang w:val="el-GR"/>
        </w:rPr>
        <w:t>η συνάφεια (relevance)</w:t>
      </w:r>
      <w:r w:rsidR="00F837A7">
        <w:rPr>
          <w:lang w:val="el-GR"/>
        </w:rPr>
        <w:t>,</w:t>
      </w:r>
      <w:r w:rsidR="00B75A8D">
        <w:rPr>
          <w:lang w:val="el-GR"/>
        </w:rPr>
        <w:t xml:space="preserve"> </w:t>
      </w:r>
      <w:r w:rsidRPr="00B75A8D">
        <w:rPr>
          <w:lang w:val="el-GR"/>
        </w:rPr>
        <w:t>η αποδοτικότητα (efficiency)</w:t>
      </w:r>
      <w:r w:rsidR="00B75A8D">
        <w:rPr>
          <w:lang w:val="el-GR"/>
        </w:rPr>
        <w:t xml:space="preserve"> και </w:t>
      </w:r>
      <w:r w:rsidRPr="00B75A8D">
        <w:rPr>
          <w:lang w:val="el-GR"/>
        </w:rPr>
        <w:t>η συνέπεια (consistency).</w:t>
      </w:r>
    </w:p>
    <w:p w:rsidR="00AB1524" w:rsidRPr="00AB1524" w:rsidRDefault="00622E6B" w:rsidP="00EA26A7">
      <w:pPr>
        <w:pStyle w:val="a2"/>
        <w:spacing w:before="0" w:after="0" w:line="276" w:lineRule="auto"/>
        <w:jc w:val="both"/>
        <w:rPr>
          <w:lang w:val="el-GR"/>
        </w:rPr>
      </w:pPr>
      <w:r>
        <w:rPr>
          <w:lang w:val="el-GR"/>
        </w:rPr>
        <w:t xml:space="preserve">Η αποτίμηση ανέδειξε ότι </w:t>
      </w:r>
      <w:r w:rsidR="00067B9E">
        <w:rPr>
          <w:lang w:val="el-GR"/>
        </w:rPr>
        <w:t>ο</w:t>
      </w:r>
      <w:r w:rsidR="00AB1524">
        <w:rPr>
          <w:lang w:val="el-GR"/>
        </w:rPr>
        <w:t>ι μέχρι σήμερα κύριες θεσμικές ρυθμίσεις</w:t>
      </w:r>
      <w:r w:rsidR="00AB1524" w:rsidRPr="00AB1524">
        <w:rPr>
          <w:lang w:val="el-GR"/>
        </w:rPr>
        <w:t xml:space="preserve"> για την προώθηση της κ</w:t>
      </w:r>
      <w:r w:rsidR="00AB1524">
        <w:rPr>
          <w:lang w:val="el-GR"/>
        </w:rPr>
        <w:t xml:space="preserve">οινωνικής ένταξης των Ρομά, </w:t>
      </w:r>
      <w:r w:rsidR="00AB1524" w:rsidRPr="00AB1524">
        <w:rPr>
          <w:lang w:val="el-GR"/>
        </w:rPr>
        <w:t>διακρίνονται σε</w:t>
      </w:r>
      <w:r w:rsidR="000D3902">
        <w:rPr>
          <w:lang w:val="el-GR"/>
        </w:rPr>
        <w:t xml:space="preserve"> </w:t>
      </w:r>
      <w:r w:rsidR="00AB1524" w:rsidRPr="00AB1524">
        <w:rPr>
          <w:lang w:val="el-GR"/>
        </w:rPr>
        <w:t>τρεις</w:t>
      </w:r>
      <w:r w:rsidR="000D3902">
        <w:rPr>
          <w:lang w:val="el-GR"/>
        </w:rPr>
        <w:t xml:space="preserve"> </w:t>
      </w:r>
      <w:r w:rsidR="00AB1524" w:rsidRPr="00AB1524">
        <w:rPr>
          <w:lang w:val="el-GR"/>
        </w:rPr>
        <w:t>θεματικές κατηγορίες:</w:t>
      </w:r>
    </w:p>
    <w:p w:rsidR="00AB1524" w:rsidRPr="00AB1524" w:rsidRDefault="00651A71" w:rsidP="00282707">
      <w:pPr>
        <w:pStyle w:val="af0"/>
        <w:widowControl w:val="0"/>
        <w:numPr>
          <w:ilvl w:val="1"/>
          <w:numId w:val="53"/>
        </w:numPr>
        <w:tabs>
          <w:tab w:val="left" w:pos="567"/>
        </w:tabs>
        <w:autoSpaceDE w:val="0"/>
        <w:autoSpaceDN w:val="0"/>
        <w:spacing w:before="0" w:after="0" w:line="276" w:lineRule="auto"/>
        <w:ind w:left="567" w:right="-2" w:hanging="283"/>
        <w:rPr>
          <w:lang w:val="el-GR"/>
        </w:rPr>
      </w:pPr>
      <w:r>
        <w:rPr>
          <w:lang w:val="el-GR"/>
        </w:rPr>
        <w:t>Γ</w:t>
      </w:r>
      <w:r w:rsidR="00AB1524" w:rsidRPr="00AB1524">
        <w:rPr>
          <w:lang w:val="el-GR"/>
        </w:rPr>
        <w:t>ενικές</w:t>
      </w:r>
      <w:r w:rsidR="000D3902">
        <w:rPr>
          <w:lang w:val="el-GR"/>
        </w:rPr>
        <w:t xml:space="preserve"> </w:t>
      </w:r>
      <w:r w:rsidR="00AB1524" w:rsidRPr="00AB1524">
        <w:rPr>
          <w:lang w:val="el-GR"/>
        </w:rPr>
        <w:t>ρυθμίσεις</w:t>
      </w:r>
      <w:r w:rsidR="000D3902">
        <w:rPr>
          <w:lang w:val="el-GR"/>
        </w:rPr>
        <w:t xml:space="preserve"> </w:t>
      </w:r>
      <w:r w:rsidR="00AB1524" w:rsidRPr="00AB1524">
        <w:rPr>
          <w:lang w:val="el-GR"/>
        </w:rPr>
        <w:t>για</w:t>
      </w:r>
      <w:r w:rsidR="000D3902">
        <w:rPr>
          <w:lang w:val="el-GR"/>
        </w:rPr>
        <w:t xml:space="preserve"> </w:t>
      </w:r>
      <w:r w:rsidR="00AB1524" w:rsidRPr="00AB1524">
        <w:rPr>
          <w:lang w:val="el-GR"/>
        </w:rPr>
        <w:t>την</w:t>
      </w:r>
      <w:r w:rsidR="000D3902">
        <w:rPr>
          <w:lang w:val="el-GR"/>
        </w:rPr>
        <w:t xml:space="preserve"> </w:t>
      </w:r>
      <w:r w:rsidR="00AB1524" w:rsidRPr="00AB1524">
        <w:rPr>
          <w:lang w:val="el-GR"/>
        </w:rPr>
        <w:t>κοινωνική</w:t>
      </w:r>
      <w:r w:rsidR="000D3902">
        <w:rPr>
          <w:lang w:val="el-GR"/>
        </w:rPr>
        <w:t xml:space="preserve"> </w:t>
      </w:r>
      <w:r w:rsidR="00AB1524" w:rsidRPr="00AB1524">
        <w:rPr>
          <w:lang w:val="el-GR"/>
        </w:rPr>
        <w:t>ένταξη</w:t>
      </w:r>
      <w:r w:rsidR="000D3902">
        <w:rPr>
          <w:lang w:val="el-GR"/>
        </w:rPr>
        <w:t xml:space="preserve"> </w:t>
      </w:r>
      <w:r w:rsidR="00AB1524" w:rsidRPr="00AB1524">
        <w:rPr>
          <w:lang w:val="el-GR"/>
        </w:rPr>
        <w:t>των</w:t>
      </w:r>
      <w:r w:rsidR="000D3902">
        <w:rPr>
          <w:lang w:val="el-GR"/>
        </w:rPr>
        <w:t xml:space="preserve"> </w:t>
      </w:r>
      <w:r w:rsidR="00AB1524" w:rsidRPr="00AB1524">
        <w:rPr>
          <w:lang w:val="el-GR"/>
        </w:rPr>
        <w:t>ευπαθών</w:t>
      </w:r>
      <w:r w:rsidR="000D3902">
        <w:rPr>
          <w:lang w:val="el-GR"/>
        </w:rPr>
        <w:t xml:space="preserve"> </w:t>
      </w:r>
      <w:r w:rsidR="00AB1524" w:rsidRPr="00AB1524">
        <w:rPr>
          <w:lang w:val="el-GR"/>
        </w:rPr>
        <w:t>ομάδων</w:t>
      </w:r>
      <w:r w:rsidR="000D3902">
        <w:rPr>
          <w:lang w:val="el-GR"/>
        </w:rPr>
        <w:t xml:space="preserve"> </w:t>
      </w:r>
      <w:r w:rsidR="00AB1524" w:rsidRPr="00AB1524">
        <w:rPr>
          <w:lang w:val="el-GR"/>
        </w:rPr>
        <w:t>του</w:t>
      </w:r>
      <w:r w:rsidR="000D3902">
        <w:rPr>
          <w:lang w:val="el-GR"/>
        </w:rPr>
        <w:t xml:space="preserve"> </w:t>
      </w:r>
      <w:r w:rsidR="00AB1524" w:rsidRPr="00AB1524">
        <w:rPr>
          <w:lang w:val="el-GR"/>
        </w:rPr>
        <w:t xml:space="preserve">πληθυσμού από τις οποίες μπορούν να επωφεληθούν (εφόσον πληρούν </w:t>
      </w:r>
      <w:r w:rsidR="000D3902">
        <w:rPr>
          <w:lang w:val="el-GR"/>
        </w:rPr>
        <w:t xml:space="preserve">τις </w:t>
      </w:r>
      <w:r w:rsidR="00AB1524" w:rsidRPr="00AB1524">
        <w:rPr>
          <w:lang w:val="el-GR"/>
        </w:rPr>
        <w:t>σχετικές</w:t>
      </w:r>
      <w:r w:rsidR="000D3902">
        <w:rPr>
          <w:lang w:val="el-GR"/>
        </w:rPr>
        <w:t xml:space="preserve"> </w:t>
      </w:r>
      <w:r w:rsidR="00AB1524" w:rsidRPr="00AB1524">
        <w:rPr>
          <w:lang w:val="el-GR"/>
        </w:rPr>
        <w:t>προϋποθέσεις)</w:t>
      </w:r>
      <w:r w:rsidR="000D3902">
        <w:rPr>
          <w:lang w:val="el-GR"/>
        </w:rPr>
        <w:t xml:space="preserve"> </w:t>
      </w:r>
      <w:r w:rsidR="00AB1524" w:rsidRPr="00AB1524">
        <w:rPr>
          <w:lang w:val="el-GR"/>
        </w:rPr>
        <w:t>και</w:t>
      </w:r>
      <w:r w:rsidR="000D3902">
        <w:rPr>
          <w:lang w:val="el-GR"/>
        </w:rPr>
        <w:t xml:space="preserve"> </w:t>
      </w:r>
      <w:r w:rsidR="00AB1524" w:rsidRPr="00AB1524">
        <w:rPr>
          <w:lang w:val="el-GR"/>
        </w:rPr>
        <w:t>οι Ρομά</w:t>
      </w:r>
    </w:p>
    <w:p w:rsidR="00AB1524" w:rsidRPr="00AB1524" w:rsidRDefault="000D3902" w:rsidP="00282707">
      <w:pPr>
        <w:pStyle w:val="af0"/>
        <w:widowControl w:val="0"/>
        <w:numPr>
          <w:ilvl w:val="1"/>
          <w:numId w:val="53"/>
        </w:numPr>
        <w:tabs>
          <w:tab w:val="left" w:pos="567"/>
        </w:tabs>
        <w:autoSpaceDE w:val="0"/>
        <w:autoSpaceDN w:val="0"/>
        <w:spacing w:before="0" w:after="0" w:line="276" w:lineRule="auto"/>
        <w:ind w:left="567" w:right="-2" w:hanging="283"/>
        <w:rPr>
          <w:lang w:val="el-GR"/>
        </w:rPr>
      </w:pPr>
      <w:r w:rsidRPr="00AB1524">
        <w:rPr>
          <w:lang w:val="el-GR"/>
        </w:rPr>
        <w:t>Γ</w:t>
      </w:r>
      <w:r w:rsidR="00AB1524" w:rsidRPr="00AB1524">
        <w:rPr>
          <w:lang w:val="el-GR"/>
        </w:rPr>
        <w:t>ενικές</w:t>
      </w:r>
      <w:r>
        <w:rPr>
          <w:lang w:val="el-GR"/>
        </w:rPr>
        <w:t xml:space="preserve"> </w:t>
      </w:r>
      <w:r w:rsidR="00AB1524" w:rsidRPr="00AB1524">
        <w:rPr>
          <w:lang w:val="el-GR"/>
        </w:rPr>
        <w:t>ρυθμίσεις</w:t>
      </w:r>
      <w:r>
        <w:rPr>
          <w:lang w:val="el-GR"/>
        </w:rPr>
        <w:t xml:space="preserve"> </w:t>
      </w:r>
      <w:r w:rsidR="00AB1524" w:rsidRPr="00AB1524">
        <w:rPr>
          <w:lang w:val="el-GR"/>
        </w:rPr>
        <w:t>που</w:t>
      </w:r>
      <w:r>
        <w:rPr>
          <w:lang w:val="el-GR"/>
        </w:rPr>
        <w:t xml:space="preserve"> </w:t>
      </w:r>
      <w:r w:rsidR="00AB1524" w:rsidRPr="00AB1524">
        <w:rPr>
          <w:lang w:val="el-GR"/>
        </w:rPr>
        <w:t>περιλαμβάνουν</w:t>
      </w:r>
      <w:r>
        <w:rPr>
          <w:lang w:val="el-GR"/>
        </w:rPr>
        <w:t xml:space="preserve"> </w:t>
      </w:r>
      <w:r w:rsidR="00AB1524" w:rsidRPr="00AB1524">
        <w:rPr>
          <w:lang w:val="el-GR"/>
        </w:rPr>
        <w:t>και</w:t>
      </w:r>
      <w:r>
        <w:rPr>
          <w:lang w:val="el-GR"/>
        </w:rPr>
        <w:t xml:space="preserve"> τους </w:t>
      </w:r>
      <w:r w:rsidR="00AB1524" w:rsidRPr="00AB1524">
        <w:rPr>
          <w:lang w:val="el-GR"/>
        </w:rPr>
        <w:t>Ρομά</w:t>
      </w:r>
      <w:r>
        <w:rPr>
          <w:lang w:val="el-GR"/>
        </w:rPr>
        <w:t xml:space="preserve"> </w:t>
      </w:r>
      <w:r w:rsidR="00AB1524" w:rsidRPr="00AB1524">
        <w:rPr>
          <w:lang w:val="el-GR"/>
        </w:rPr>
        <w:t>ως</w:t>
      </w:r>
      <w:r>
        <w:rPr>
          <w:lang w:val="el-GR"/>
        </w:rPr>
        <w:t xml:space="preserve"> </w:t>
      </w:r>
      <w:r w:rsidR="00AB1524" w:rsidRPr="00AB1524">
        <w:rPr>
          <w:lang w:val="el-GR"/>
        </w:rPr>
        <w:t>ομάδα</w:t>
      </w:r>
      <w:r>
        <w:rPr>
          <w:lang w:val="el-GR"/>
        </w:rPr>
        <w:t xml:space="preserve"> </w:t>
      </w:r>
      <w:r w:rsidR="00AB1524" w:rsidRPr="00AB1524">
        <w:rPr>
          <w:lang w:val="el-GR"/>
        </w:rPr>
        <w:t>στόχο</w:t>
      </w:r>
    </w:p>
    <w:p w:rsidR="00AB1524" w:rsidRPr="00AB1524" w:rsidRDefault="000D3902" w:rsidP="00282707">
      <w:pPr>
        <w:pStyle w:val="af0"/>
        <w:widowControl w:val="0"/>
        <w:numPr>
          <w:ilvl w:val="1"/>
          <w:numId w:val="53"/>
        </w:numPr>
        <w:tabs>
          <w:tab w:val="left" w:pos="567"/>
        </w:tabs>
        <w:autoSpaceDE w:val="0"/>
        <w:autoSpaceDN w:val="0"/>
        <w:spacing w:before="0" w:after="0" w:line="276" w:lineRule="auto"/>
        <w:ind w:left="567" w:right="-2" w:hanging="283"/>
        <w:rPr>
          <w:lang w:val="el-GR"/>
        </w:rPr>
      </w:pPr>
      <w:r w:rsidRPr="00AB1524">
        <w:rPr>
          <w:lang w:val="el-GR"/>
        </w:rPr>
        <w:t>Ε</w:t>
      </w:r>
      <w:r w:rsidR="00AB1524" w:rsidRPr="00AB1524">
        <w:rPr>
          <w:lang w:val="el-GR"/>
        </w:rPr>
        <w:t>ιδικές</w:t>
      </w:r>
      <w:r>
        <w:rPr>
          <w:lang w:val="el-GR"/>
        </w:rPr>
        <w:t xml:space="preserve"> </w:t>
      </w:r>
      <w:r w:rsidR="00AB1524" w:rsidRPr="00AB1524">
        <w:rPr>
          <w:lang w:val="el-GR"/>
        </w:rPr>
        <w:t>ρυθμίσεις</w:t>
      </w:r>
      <w:r>
        <w:rPr>
          <w:lang w:val="el-GR"/>
        </w:rPr>
        <w:t xml:space="preserve"> </w:t>
      </w:r>
      <w:r w:rsidR="00AB1524" w:rsidRPr="00AB1524">
        <w:rPr>
          <w:lang w:val="el-GR"/>
        </w:rPr>
        <w:t>για</w:t>
      </w:r>
      <w:r>
        <w:rPr>
          <w:lang w:val="el-GR"/>
        </w:rPr>
        <w:t xml:space="preserve"> </w:t>
      </w:r>
      <w:r w:rsidR="00AB1524" w:rsidRPr="00AB1524">
        <w:rPr>
          <w:lang w:val="el-GR"/>
        </w:rPr>
        <w:t>την</w:t>
      </w:r>
      <w:r>
        <w:rPr>
          <w:lang w:val="el-GR"/>
        </w:rPr>
        <w:t xml:space="preserve"> </w:t>
      </w:r>
      <w:r w:rsidR="00AB1524" w:rsidRPr="00AB1524">
        <w:rPr>
          <w:lang w:val="el-GR"/>
        </w:rPr>
        <w:t>κοινωνική</w:t>
      </w:r>
      <w:r>
        <w:rPr>
          <w:lang w:val="el-GR"/>
        </w:rPr>
        <w:t xml:space="preserve"> </w:t>
      </w:r>
      <w:r w:rsidR="00AB1524" w:rsidRPr="00AB1524">
        <w:rPr>
          <w:lang w:val="el-GR"/>
        </w:rPr>
        <w:t>ένταξη</w:t>
      </w:r>
      <w:r>
        <w:rPr>
          <w:lang w:val="el-GR"/>
        </w:rPr>
        <w:t xml:space="preserve"> </w:t>
      </w:r>
      <w:r w:rsidR="00AB1524" w:rsidRPr="00AB1524">
        <w:rPr>
          <w:lang w:val="el-GR"/>
        </w:rPr>
        <w:t>αποκλειστικά</w:t>
      </w:r>
      <w:r>
        <w:rPr>
          <w:lang w:val="el-GR"/>
        </w:rPr>
        <w:t xml:space="preserve"> </w:t>
      </w:r>
      <w:r w:rsidR="00AB1524" w:rsidRPr="00AB1524">
        <w:rPr>
          <w:lang w:val="el-GR"/>
        </w:rPr>
        <w:t>των</w:t>
      </w:r>
      <w:r>
        <w:rPr>
          <w:lang w:val="el-GR"/>
        </w:rPr>
        <w:t xml:space="preserve"> </w:t>
      </w:r>
      <w:r w:rsidR="00AB1524" w:rsidRPr="00AB1524">
        <w:rPr>
          <w:lang w:val="el-GR"/>
        </w:rPr>
        <w:t>Ρομά.</w:t>
      </w:r>
    </w:p>
    <w:p w:rsidR="00945FBD" w:rsidRPr="005E319D" w:rsidRDefault="00AB1524" w:rsidP="00D26FA0">
      <w:pPr>
        <w:pStyle w:val="a2"/>
        <w:spacing w:before="120" w:line="278" w:lineRule="auto"/>
        <w:ind w:right="-2"/>
        <w:jc w:val="both"/>
        <w:rPr>
          <w:rFonts w:cs="Calibri"/>
          <w:lang w:val="el-GR"/>
        </w:rPr>
      </w:pPr>
      <w:r w:rsidRPr="00AB1524">
        <w:rPr>
          <w:rFonts w:cs="Calibri"/>
          <w:lang w:val="el-GR"/>
        </w:rPr>
        <w:t>Οι γενικές ρυθμίσεις για την κοινωνική ένταξη των ευπαθών ομάδων του πληθυσμού</w:t>
      </w:r>
      <w:r w:rsidR="00F70BD2">
        <w:rPr>
          <w:rFonts w:cs="Calibri"/>
          <w:lang w:val="el-GR"/>
        </w:rPr>
        <w:t xml:space="preserve"> </w:t>
      </w:r>
      <w:r w:rsidRPr="00AB1524">
        <w:rPr>
          <w:rFonts w:cs="Calibri"/>
          <w:lang w:val="el-GR"/>
        </w:rPr>
        <w:t>από</w:t>
      </w:r>
      <w:r w:rsidR="00F70BD2">
        <w:rPr>
          <w:rFonts w:cs="Calibri"/>
          <w:lang w:val="el-GR"/>
        </w:rPr>
        <w:t xml:space="preserve"> τις </w:t>
      </w:r>
      <w:r w:rsidRPr="00AB1524">
        <w:rPr>
          <w:rFonts w:cs="Calibri"/>
          <w:lang w:val="el-GR"/>
        </w:rPr>
        <w:t>οποίες</w:t>
      </w:r>
      <w:r w:rsidR="00F70BD2">
        <w:rPr>
          <w:rFonts w:cs="Calibri"/>
          <w:lang w:val="el-GR"/>
        </w:rPr>
        <w:t xml:space="preserve"> </w:t>
      </w:r>
      <w:r w:rsidRPr="00AB1524">
        <w:rPr>
          <w:rFonts w:cs="Calibri"/>
          <w:lang w:val="el-GR"/>
        </w:rPr>
        <w:t>μπορούν</w:t>
      </w:r>
      <w:r w:rsidR="00F70BD2">
        <w:rPr>
          <w:rFonts w:cs="Calibri"/>
          <w:lang w:val="el-GR"/>
        </w:rPr>
        <w:t xml:space="preserve"> </w:t>
      </w:r>
      <w:r w:rsidRPr="00AB1524">
        <w:rPr>
          <w:rFonts w:cs="Calibri"/>
          <w:lang w:val="el-GR"/>
        </w:rPr>
        <w:t>να</w:t>
      </w:r>
      <w:r w:rsidR="00F70BD2">
        <w:rPr>
          <w:rFonts w:cs="Calibri"/>
          <w:lang w:val="el-GR"/>
        </w:rPr>
        <w:t xml:space="preserve"> </w:t>
      </w:r>
      <w:r w:rsidRPr="00AB1524">
        <w:rPr>
          <w:rFonts w:cs="Calibri"/>
          <w:lang w:val="el-GR"/>
        </w:rPr>
        <w:t>επωφεληθούν</w:t>
      </w:r>
      <w:r w:rsidR="00F70BD2">
        <w:rPr>
          <w:rFonts w:cs="Calibri"/>
          <w:lang w:val="el-GR"/>
        </w:rPr>
        <w:t xml:space="preserve"> </w:t>
      </w:r>
      <w:r w:rsidRPr="00AB1524">
        <w:rPr>
          <w:rFonts w:cs="Calibri"/>
          <w:lang w:val="el-GR"/>
        </w:rPr>
        <w:t>(εφόσον</w:t>
      </w:r>
      <w:r w:rsidR="00F70BD2">
        <w:rPr>
          <w:rFonts w:cs="Calibri"/>
          <w:lang w:val="el-GR"/>
        </w:rPr>
        <w:t xml:space="preserve"> </w:t>
      </w:r>
      <w:r w:rsidRPr="00AB1524">
        <w:rPr>
          <w:rFonts w:cs="Calibri"/>
          <w:lang w:val="el-GR"/>
        </w:rPr>
        <w:t>πληρούν</w:t>
      </w:r>
      <w:r w:rsidR="00F70BD2">
        <w:rPr>
          <w:rFonts w:cs="Calibri"/>
          <w:lang w:val="el-GR"/>
        </w:rPr>
        <w:t xml:space="preserve"> </w:t>
      </w:r>
      <w:r>
        <w:rPr>
          <w:rFonts w:cs="Calibri"/>
          <w:lang w:val="el-GR"/>
        </w:rPr>
        <w:t xml:space="preserve">τις </w:t>
      </w:r>
      <w:r w:rsidRPr="00AB1524">
        <w:rPr>
          <w:rFonts w:cs="Calibri"/>
          <w:lang w:val="el-GR"/>
        </w:rPr>
        <w:t>σχετικές</w:t>
      </w:r>
      <w:r w:rsidR="00F70BD2">
        <w:rPr>
          <w:rFonts w:cs="Calibri"/>
          <w:lang w:val="el-GR"/>
        </w:rPr>
        <w:t xml:space="preserve"> </w:t>
      </w:r>
      <w:r w:rsidRPr="00AB1524">
        <w:rPr>
          <w:rFonts w:cs="Calibri"/>
          <w:lang w:val="el-GR"/>
        </w:rPr>
        <w:t>προϋποθέσεις) και οι Ρομά</w:t>
      </w:r>
      <w:r>
        <w:rPr>
          <w:rFonts w:cs="Calibri"/>
          <w:lang w:val="el-GR"/>
        </w:rPr>
        <w:t xml:space="preserve">, περιλαμβάνουν </w:t>
      </w:r>
      <w:r w:rsidRPr="00AB1524">
        <w:rPr>
          <w:rFonts w:cs="Calibri"/>
          <w:lang w:val="el-GR"/>
        </w:rPr>
        <w:t>(α) Προγράμματα τακτικής ή έκτακτης επιδότησης ατόμων ή οικογενειών που</w:t>
      </w:r>
      <w:r w:rsidR="00F70BD2">
        <w:rPr>
          <w:rFonts w:cs="Calibri"/>
          <w:lang w:val="el-GR"/>
        </w:rPr>
        <w:t xml:space="preserve"> </w:t>
      </w:r>
      <w:r w:rsidRPr="00AB1524">
        <w:rPr>
          <w:rFonts w:cs="Calibri"/>
          <w:lang w:val="el-GR"/>
        </w:rPr>
        <w:t>βρίσκονται</w:t>
      </w:r>
      <w:r w:rsidR="00F70BD2">
        <w:rPr>
          <w:rFonts w:cs="Calibri"/>
          <w:lang w:val="el-GR"/>
        </w:rPr>
        <w:t xml:space="preserve"> </w:t>
      </w:r>
      <w:r w:rsidRPr="00AB1524">
        <w:rPr>
          <w:rFonts w:cs="Calibri"/>
          <w:lang w:val="el-GR"/>
        </w:rPr>
        <w:t>σε</w:t>
      </w:r>
      <w:r w:rsidR="00F70BD2">
        <w:rPr>
          <w:rFonts w:cs="Calibri"/>
          <w:lang w:val="el-GR"/>
        </w:rPr>
        <w:t xml:space="preserve"> </w:t>
      </w:r>
      <w:r w:rsidRPr="00AB1524">
        <w:rPr>
          <w:rFonts w:cs="Calibri"/>
          <w:lang w:val="el-GR"/>
        </w:rPr>
        <w:t>κατάσταση</w:t>
      </w:r>
      <w:r w:rsidR="00F70BD2">
        <w:rPr>
          <w:rFonts w:cs="Calibri"/>
          <w:lang w:val="el-GR"/>
        </w:rPr>
        <w:t xml:space="preserve"> </w:t>
      </w:r>
      <w:r w:rsidRPr="00AB1524">
        <w:rPr>
          <w:rFonts w:cs="Calibri"/>
          <w:lang w:val="el-GR"/>
        </w:rPr>
        <w:t>ακραίας φτώχειας χωρίς</w:t>
      </w:r>
      <w:r w:rsidR="00F70BD2">
        <w:rPr>
          <w:rFonts w:cs="Calibri"/>
          <w:lang w:val="el-GR"/>
        </w:rPr>
        <w:t xml:space="preserve"> </w:t>
      </w:r>
      <w:r w:rsidRPr="00AB1524">
        <w:rPr>
          <w:rFonts w:cs="Calibri"/>
          <w:lang w:val="el-GR"/>
        </w:rPr>
        <w:t>επαρκείς</w:t>
      </w:r>
      <w:r w:rsidR="00F70BD2">
        <w:rPr>
          <w:rFonts w:cs="Calibri"/>
          <w:lang w:val="el-GR"/>
        </w:rPr>
        <w:t xml:space="preserve"> </w:t>
      </w:r>
      <w:r w:rsidRPr="00AB1524">
        <w:rPr>
          <w:rFonts w:cs="Calibri"/>
          <w:lang w:val="el-GR"/>
        </w:rPr>
        <w:t>πόρους συντήρησης ή</w:t>
      </w:r>
      <w:r w:rsidR="00F70BD2">
        <w:rPr>
          <w:rFonts w:cs="Calibri"/>
          <w:lang w:val="el-GR"/>
        </w:rPr>
        <w:t xml:space="preserve"> </w:t>
      </w:r>
      <w:r w:rsidRPr="00AB1524">
        <w:rPr>
          <w:rFonts w:cs="Calibri"/>
          <w:lang w:val="el-GR"/>
        </w:rPr>
        <w:t>με</w:t>
      </w:r>
      <w:r w:rsidR="00F70BD2">
        <w:rPr>
          <w:rFonts w:cs="Calibri"/>
          <w:lang w:val="el-GR"/>
        </w:rPr>
        <w:t xml:space="preserve"> </w:t>
      </w:r>
      <w:r w:rsidRPr="00AB1524">
        <w:rPr>
          <w:rFonts w:cs="Calibri"/>
          <w:lang w:val="el-GR"/>
        </w:rPr>
        <w:t>αυξημένες</w:t>
      </w:r>
      <w:r w:rsidR="00F70BD2">
        <w:rPr>
          <w:rFonts w:cs="Calibri"/>
          <w:lang w:val="el-GR"/>
        </w:rPr>
        <w:t xml:space="preserve"> </w:t>
      </w:r>
      <w:r w:rsidRPr="00AB1524">
        <w:rPr>
          <w:rFonts w:cs="Calibri"/>
          <w:lang w:val="el-GR"/>
        </w:rPr>
        <w:t>ανάγκες</w:t>
      </w:r>
      <w:r w:rsidR="00F837A7">
        <w:rPr>
          <w:rFonts w:cs="Calibri"/>
          <w:lang w:val="el-GR"/>
        </w:rPr>
        <w:t>,</w:t>
      </w:r>
      <w:r w:rsidRPr="00AB1524">
        <w:rPr>
          <w:rFonts w:cs="Calibri"/>
          <w:lang w:val="el-GR"/>
        </w:rPr>
        <w:t xml:space="preserve"> </w:t>
      </w:r>
      <w:r w:rsidR="00F837A7">
        <w:rPr>
          <w:rFonts w:cs="Calibri"/>
          <w:lang w:val="el-GR"/>
        </w:rPr>
        <w:t>(</w:t>
      </w:r>
      <w:r w:rsidRPr="00AB1524">
        <w:rPr>
          <w:rFonts w:cs="Calibri"/>
          <w:lang w:val="el-GR"/>
        </w:rPr>
        <w:t>β)</w:t>
      </w:r>
      <w:r w:rsidR="00C7427A" w:rsidRPr="00C7427A">
        <w:rPr>
          <w:rFonts w:cs="Calibri"/>
          <w:lang w:val="el-GR"/>
        </w:rPr>
        <w:t xml:space="preserve"> </w:t>
      </w:r>
      <w:r w:rsidRPr="00AB1524">
        <w:rPr>
          <w:rFonts w:cs="Calibri"/>
          <w:lang w:val="el-GR"/>
        </w:rPr>
        <w:t>Προγράμματα</w:t>
      </w:r>
      <w:r w:rsidR="00F70BD2">
        <w:rPr>
          <w:rFonts w:cs="Calibri"/>
          <w:lang w:val="el-GR"/>
        </w:rPr>
        <w:t xml:space="preserve"> </w:t>
      </w:r>
      <w:r w:rsidRPr="00AB1524">
        <w:rPr>
          <w:rFonts w:cs="Calibri"/>
          <w:lang w:val="el-GR"/>
        </w:rPr>
        <w:t>πρόσβασης</w:t>
      </w:r>
      <w:r w:rsidR="00F70BD2">
        <w:rPr>
          <w:rFonts w:cs="Calibri"/>
          <w:lang w:val="el-GR"/>
        </w:rPr>
        <w:t xml:space="preserve"> </w:t>
      </w:r>
      <w:r w:rsidRPr="00AB1524">
        <w:rPr>
          <w:rFonts w:cs="Calibri"/>
          <w:lang w:val="el-GR"/>
        </w:rPr>
        <w:t>σε</w:t>
      </w:r>
      <w:r w:rsidR="00F70BD2">
        <w:rPr>
          <w:rFonts w:cs="Calibri"/>
          <w:lang w:val="el-GR"/>
        </w:rPr>
        <w:t xml:space="preserve"> </w:t>
      </w:r>
      <w:r w:rsidRPr="00AB1524">
        <w:rPr>
          <w:rFonts w:cs="Calibri"/>
          <w:lang w:val="el-GR"/>
        </w:rPr>
        <w:t>βασικά</w:t>
      </w:r>
      <w:r w:rsidR="00F70BD2">
        <w:rPr>
          <w:rFonts w:cs="Calibri"/>
          <w:lang w:val="el-GR"/>
        </w:rPr>
        <w:t xml:space="preserve"> </w:t>
      </w:r>
      <w:r w:rsidRPr="00AB1524">
        <w:rPr>
          <w:rFonts w:cs="Calibri"/>
          <w:lang w:val="el-GR"/>
        </w:rPr>
        <w:t>αγαθά</w:t>
      </w:r>
      <w:r w:rsidR="00F70BD2">
        <w:rPr>
          <w:rFonts w:cs="Calibri"/>
          <w:lang w:val="el-GR"/>
        </w:rPr>
        <w:t xml:space="preserve"> </w:t>
      </w:r>
      <w:r w:rsidRPr="00AB1524">
        <w:rPr>
          <w:rFonts w:cs="Calibri"/>
          <w:lang w:val="el-GR"/>
        </w:rPr>
        <w:t>και</w:t>
      </w:r>
      <w:r w:rsidR="00F70BD2">
        <w:rPr>
          <w:rFonts w:cs="Calibri"/>
          <w:lang w:val="el-GR"/>
        </w:rPr>
        <w:t xml:space="preserve"> </w:t>
      </w:r>
      <w:r w:rsidRPr="00AB1524">
        <w:rPr>
          <w:rFonts w:cs="Calibri"/>
          <w:lang w:val="el-GR"/>
        </w:rPr>
        <w:t>υπηρεσίες, (γ)</w:t>
      </w:r>
      <w:r w:rsidR="00E027D6">
        <w:rPr>
          <w:rFonts w:cs="Calibri"/>
          <w:lang w:val="el-GR"/>
        </w:rPr>
        <w:t xml:space="preserve"> </w:t>
      </w:r>
      <w:r w:rsidRPr="00AB1524">
        <w:rPr>
          <w:rFonts w:cs="Calibri"/>
          <w:lang w:val="el-GR"/>
        </w:rPr>
        <w:t>Προγράμματα εργασιακής ενεργοποίησης.</w:t>
      </w:r>
      <w:r w:rsidR="00464DA0">
        <w:rPr>
          <w:rFonts w:cs="Calibri"/>
          <w:lang w:val="el-GR"/>
        </w:rPr>
        <w:t xml:space="preserve"> </w:t>
      </w:r>
      <w:r w:rsidRPr="00AB1524">
        <w:rPr>
          <w:rFonts w:cs="Calibri"/>
          <w:lang w:val="el-GR"/>
        </w:rPr>
        <w:t>Οι γενικές ρυθμίσεις που περιλαμβάνουν και τους Ρομά ως διακριτή ομάδα στόχο</w:t>
      </w:r>
      <w:r w:rsidR="00F70BD2">
        <w:rPr>
          <w:rFonts w:cs="Calibri"/>
          <w:lang w:val="el-GR"/>
        </w:rPr>
        <w:t xml:space="preserve"> </w:t>
      </w:r>
      <w:r w:rsidRPr="00AB1524">
        <w:rPr>
          <w:rFonts w:cs="Calibri"/>
          <w:lang w:val="el-GR"/>
        </w:rPr>
        <w:t>αφορούν συγκεκριμένους άξονες παρεμβάσεων στα</w:t>
      </w:r>
      <w:r w:rsidR="00317E45">
        <w:rPr>
          <w:rFonts w:cs="Calibri"/>
          <w:lang w:val="el-GR"/>
        </w:rPr>
        <w:t xml:space="preserve"> εξής: </w:t>
      </w:r>
      <w:r w:rsidRPr="00317E45">
        <w:rPr>
          <w:rFonts w:cs="Calibri"/>
          <w:lang w:val="el-GR"/>
        </w:rPr>
        <w:t>πρόσβαση σε μόνιμη κατοικία</w:t>
      </w:r>
      <w:r w:rsidR="00317E45">
        <w:rPr>
          <w:rFonts w:cs="Calibri"/>
          <w:lang w:val="el-GR"/>
        </w:rPr>
        <w:t xml:space="preserve">, </w:t>
      </w:r>
      <w:r w:rsidRPr="00317E45">
        <w:rPr>
          <w:rFonts w:cs="Calibri"/>
          <w:lang w:val="el-GR"/>
        </w:rPr>
        <w:t>προστασία της υγείας</w:t>
      </w:r>
      <w:r w:rsidR="00317E45">
        <w:rPr>
          <w:rFonts w:cs="Calibri"/>
          <w:lang w:val="el-GR"/>
        </w:rPr>
        <w:t xml:space="preserve">, </w:t>
      </w:r>
      <w:r w:rsidRPr="00317E45">
        <w:rPr>
          <w:rFonts w:cs="Calibri"/>
          <w:lang w:val="el-GR"/>
        </w:rPr>
        <w:t>πρόσβαση σε δωρεάν τρόφιμα</w:t>
      </w:r>
      <w:r w:rsidR="00317E45">
        <w:rPr>
          <w:rFonts w:cs="Calibri"/>
          <w:lang w:val="el-GR"/>
        </w:rPr>
        <w:t xml:space="preserve">, </w:t>
      </w:r>
      <w:r w:rsidRPr="00317E45">
        <w:rPr>
          <w:rFonts w:cs="Calibri"/>
          <w:lang w:val="el-GR"/>
        </w:rPr>
        <w:t>άσκηση οικονομικών δραστηριοτήτων μέσω υπαίθριου εμπορίου</w:t>
      </w:r>
      <w:r w:rsidR="00317E45">
        <w:rPr>
          <w:rFonts w:cs="Calibri"/>
          <w:lang w:val="el-GR"/>
        </w:rPr>
        <w:t xml:space="preserve">, </w:t>
      </w:r>
      <w:r w:rsidRPr="00317E45">
        <w:rPr>
          <w:rFonts w:cs="Calibri"/>
          <w:lang w:val="el-GR"/>
        </w:rPr>
        <w:t xml:space="preserve">άσκηση οικονομικών δραστηριοτήτων </w:t>
      </w:r>
      <w:r w:rsidR="00317E45">
        <w:rPr>
          <w:rFonts w:cs="Calibri"/>
          <w:lang w:val="el-GR"/>
        </w:rPr>
        <w:t xml:space="preserve">μέσω </w:t>
      </w:r>
      <w:r w:rsidRPr="00317E45">
        <w:rPr>
          <w:rFonts w:cs="Calibri"/>
          <w:lang w:val="el-GR"/>
        </w:rPr>
        <w:t>φορέων</w:t>
      </w:r>
      <w:r w:rsidR="00F70BD2">
        <w:rPr>
          <w:rFonts w:cs="Calibri"/>
          <w:lang w:val="el-GR"/>
        </w:rPr>
        <w:t xml:space="preserve"> </w:t>
      </w:r>
      <w:r w:rsidRPr="00317E45">
        <w:rPr>
          <w:rFonts w:cs="Calibri"/>
          <w:lang w:val="el-GR"/>
        </w:rPr>
        <w:t>Κοινωνικής</w:t>
      </w:r>
      <w:r w:rsidR="00F70BD2">
        <w:rPr>
          <w:rFonts w:cs="Calibri"/>
          <w:lang w:val="el-GR"/>
        </w:rPr>
        <w:t xml:space="preserve"> </w:t>
      </w:r>
      <w:r w:rsidRPr="00317E45">
        <w:rPr>
          <w:rFonts w:cs="Calibri"/>
          <w:lang w:val="el-GR"/>
        </w:rPr>
        <w:t>και Αλληλέγγυας</w:t>
      </w:r>
      <w:r w:rsidR="00F70BD2">
        <w:rPr>
          <w:rFonts w:cs="Calibri"/>
          <w:lang w:val="el-GR"/>
        </w:rPr>
        <w:t xml:space="preserve"> </w:t>
      </w:r>
      <w:r w:rsidRPr="00317E45">
        <w:rPr>
          <w:rFonts w:cs="Calibri"/>
          <w:lang w:val="el-GR"/>
        </w:rPr>
        <w:t>Οικονομίας</w:t>
      </w:r>
      <w:r w:rsidR="00317E45">
        <w:rPr>
          <w:rFonts w:cs="Calibri"/>
          <w:lang w:val="el-GR"/>
        </w:rPr>
        <w:t xml:space="preserve"> (ΚΑΛΟ), </w:t>
      </w:r>
      <w:r w:rsidRPr="00317E45">
        <w:rPr>
          <w:rFonts w:cs="Calibri"/>
          <w:lang w:val="el-GR"/>
        </w:rPr>
        <w:t>ενίσχυση της πρόσβασης και αξιοποίησης προγραμμάτων κοινωνικής ένταξης.</w:t>
      </w:r>
      <w:r w:rsidR="00F70BD2">
        <w:rPr>
          <w:rFonts w:cs="Calibri"/>
          <w:lang w:val="el-GR"/>
        </w:rPr>
        <w:t xml:space="preserve"> </w:t>
      </w:r>
      <w:r w:rsidR="0040084A" w:rsidRPr="00317E45">
        <w:rPr>
          <w:lang w:val="el-GR"/>
        </w:rPr>
        <w:t>Οι</w:t>
      </w:r>
      <w:r w:rsidR="0040084A">
        <w:rPr>
          <w:lang w:val="el-GR"/>
        </w:rPr>
        <w:t xml:space="preserve"> </w:t>
      </w:r>
      <w:r w:rsidR="0040084A" w:rsidRPr="00317E45">
        <w:rPr>
          <w:lang w:val="el-GR"/>
        </w:rPr>
        <w:t>ειδικές</w:t>
      </w:r>
      <w:r w:rsidR="0040084A">
        <w:rPr>
          <w:lang w:val="el-GR"/>
        </w:rPr>
        <w:t xml:space="preserve"> </w:t>
      </w:r>
      <w:r w:rsidR="0040084A" w:rsidRPr="00317E45">
        <w:rPr>
          <w:lang w:val="el-GR"/>
        </w:rPr>
        <w:t>ρυθμίσεις</w:t>
      </w:r>
      <w:r w:rsidR="0040084A">
        <w:rPr>
          <w:lang w:val="el-GR"/>
        </w:rPr>
        <w:t xml:space="preserve"> </w:t>
      </w:r>
      <w:r w:rsidR="0040084A" w:rsidRPr="00317E45">
        <w:rPr>
          <w:lang w:val="el-GR"/>
        </w:rPr>
        <w:t>για</w:t>
      </w:r>
      <w:r w:rsidR="0040084A">
        <w:rPr>
          <w:lang w:val="el-GR"/>
        </w:rPr>
        <w:t xml:space="preserve"> </w:t>
      </w:r>
      <w:r w:rsidR="0040084A" w:rsidRPr="00317E45">
        <w:rPr>
          <w:lang w:val="el-GR"/>
        </w:rPr>
        <w:t>την</w:t>
      </w:r>
      <w:r w:rsidR="0040084A">
        <w:rPr>
          <w:lang w:val="el-GR"/>
        </w:rPr>
        <w:t xml:space="preserve"> </w:t>
      </w:r>
      <w:r w:rsidR="0040084A" w:rsidRPr="002830CE">
        <w:rPr>
          <w:rFonts w:cs="Calibri"/>
          <w:lang w:val="el-GR"/>
        </w:rPr>
        <w:t>κοινωνική ένταξη των Ρομά αφορούν συγκεκριμένους  άξονες παρεμβάσεων για την πρόληψη και καταπολέμηση της σχολικής διαρροής των παιδιών Ρομά, την πρόσβαση στην υγεία, την πρόσβαση σε μισθωμένη κατοικία, την πρόσβαση σε προσωρινή κατοικία, την πρόσβαση σε βασικές υπηρεσίες, την ενίσχυση της πρόσβασης και αξιοποίησης προγραμμάτων κοινωνικής ένταξης.</w:t>
      </w:r>
      <w:r w:rsidR="0040084A">
        <w:rPr>
          <w:rFonts w:cs="Calibri"/>
          <w:lang w:val="el-GR"/>
        </w:rPr>
        <w:t xml:space="preserve"> Τ</w:t>
      </w:r>
      <w:r w:rsidR="0040084A" w:rsidRPr="005E319D">
        <w:rPr>
          <w:rFonts w:cs="Calibri"/>
          <w:lang w:val="el-GR"/>
        </w:rPr>
        <w:t>ο επιχειρησιακό μοντέλο διακυβέρνησης των πολιτικών κοινωνικής ένταξης των Ρομά</w:t>
      </w:r>
      <w:r w:rsidR="0040084A">
        <w:rPr>
          <w:rFonts w:cs="Calibri"/>
          <w:lang w:val="el-GR"/>
        </w:rPr>
        <w:t xml:space="preserve"> 2011-2020, διαρθρώθηκε</w:t>
      </w:r>
      <w:r w:rsidR="0040084A" w:rsidRPr="005E319D">
        <w:rPr>
          <w:rFonts w:cs="Calibri"/>
          <w:lang w:val="el-GR"/>
        </w:rPr>
        <w:t xml:space="preserve"> σε τρία επίπεδα ανάπτυξης (κεντρική διοίκηση, </w:t>
      </w:r>
      <w:r w:rsidR="0040084A">
        <w:rPr>
          <w:rFonts w:cs="Calibri"/>
          <w:lang w:val="el-GR"/>
        </w:rPr>
        <w:t>π</w:t>
      </w:r>
      <w:r w:rsidR="0040084A" w:rsidRPr="005E319D">
        <w:rPr>
          <w:rFonts w:cs="Calibri"/>
          <w:lang w:val="el-GR"/>
        </w:rPr>
        <w:t>εριφέρειες):</w:t>
      </w:r>
    </w:p>
    <w:p w:rsidR="00622E6B" w:rsidRPr="005E319D" w:rsidRDefault="00622E6B" w:rsidP="005E319D">
      <w:pPr>
        <w:widowControl w:val="0"/>
        <w:tabs>
          <w:tab w:val="left" w:pos="1753"/>
          <w:tab w:val="left" w:pos="1754"/>
        </w:tabs>
        <w:autoSpaceDE w:val="0"/>
        <w:autoSpaceDN w:val="0"/>
        <w:spacing w:before="119" w:after="0" w:line="276" w:lineRule="auto"/>
        <w:ind w:left="284" w:hanging="284"/>
        <w:jc w:val="both"/>
        <w:rPr>
          <w:lang w:val="el-GR"/>
        </w:rPr>
      </w:pPr>
      <w:r w:rsidRPr="005E319D">
        <w:rPr>
          <w:lang w:val="el-GR"/>
        </w:rPr>
        <w:t xml:space="preserve">α) </w:t>
      </w:r>
      <w:r w:rsidR="00945FBD" w:rsidRPr="005E319D">
        <w:rPr>
          <w:lang w:val="el-GR"/>
        </w:rPr>
        <w:t>επίπεδο</w:t>
      </w:r>
      <w:r w:rsidR="00E376DF">
        <w:rPr>
          <w:lang w:val="el-GR"/>
        </w:rPr>
        <w:t xml:space="preserve"> της </w:t>
      </w:r>
      <w:r w:rsidR="00945FBD" w:rsidRPr="005E319D">
        <w:rPr>
          <w:lang w:val="el-GR"/>
        </w:rPr>
        <w:t>κεντρικής</w:t>
      </w:r>
      <w:r w:rsidR="00E376DF">
        <w:rPr>
          <w:lang w:val="el-GR"/>
        </w:rPr>
        <w:t xml:space="preserve"> </w:t>
      </w:r>
      <w:r w:rsidR="00945FBD" w:rsidRPr="005E319D">
        <w:rPr>
          <w:lang w:val="el-GR"/>
        </w:rPr>
        <w:t>διοίκησης</w:t>
      </w:r>
      <w:r w:rsidR="00E376DF">
        <w:rPr>
          <w:lang w:val="el-GR"/>
        </w:rPr>
        <w:t xml:space="preserve"> </w:t>
      </w:r>
      <w:r w:rsidR="00945FBD" w:rsidRPr="005E319D">
        <w:rPr>
          <w:lang w:val="el-GR"/>
        </w:rPr>
        <w:t>(Εθνικό</w:t>
      </w:r>
      <w:r w:rsidR="00E376DF">
        <w:rPr>
          <w:lang w:val="el-GR"/>
        </w:rPr>
        <w:t xml:space="preserve"> </w:t>
      </w:r>
      <w:r w:rsidR="00945FBD" w:rsidRPr="005E319D">
        <w:rPr>
          <w:lang w:val="el-GR"/>
        </w:rPr>
        <w:t>Σημείο</w:t>
      </w:r>
      <w:r w:rsidR="00E376DF">
        <w:rPr>
          <w:lang w:val="el-GR"/>
        </w:rPr>
        <w:t xml:space="preserve"> </w:t>
      </w:r>
      <w:r w:rsidR="00945FBD" w:rsidRPr="005E319D">
        <w:rPr>
          <w:lang w:val="el-GR"/>
        </w:rPr>
        <w:t>Επαφής</w:t>
      </w:r>
      <w:r w:rsidR="00E376DF">
        <w:rPr>
          <w:lang w:val="el-GR"/>
        </w:rPr>
        <w:t xml:space="preserve"> </w:t>
      </w:r>
      <w:r w:rsidR="00945FBD" w:rsidRPr="005E319D">
        <w:rPr>
          <w:lang w:val="el-GR"/>
        </w:rPr>
        <w:t>για</w:t>
      </w:r>
      <w:r w:rsidR="00E376DF">
        <w:rPr>
          <w:lang w:val="el-GR"/>
        </w:rPr>
        <w:t xml:space="preserve"> τους </w:t>
      </w:r>
      <w:r w:rsidR="00945FBD" w:rsidRPr="005E319D">
        <w:rPr>
          <w:lang w:val="el-GR"/>
        </w:rPr>
        <w:t>Ρομά</w:t>
      </w:r>
      <w:r w:rsidR="005E319D" w:rsidRPr="005E319D">
        <w:rPr>
          <w:lang w:val="el-GR"/>
        </w:rPr>
        <w:t xml:space="preserve">). Ο </w:t>
      </w:r>
      <w:r w:rsidRPr="005E319D">
        <w:rPr>
          <w:lang w:val="el-GR"/>
        </w:rPr>
        <w:t>συντονισμός υλοποιείται από τα</w:t>
      </w:r>
      <w:r w:rsidR="00E376DF">
        <w:rPr>
          <w:lang w:val="el-GR"/>
        </w:rPr>
        <w:t xml:space="preserve"> </w:t>
      </w:r>
      <w:r w:rsidRPr="005E319D">
        <w:rPr>
          <w:lang w:val="el-GR"/>
        </w:rPr>
        <w:t>συναρμόδια Υπουργεία, σε συνεργασία με το Εθνικό Σημείο Επαφής</w:t>
      </w:r>
      <w:r w:rsidR="00EA26A7" w:rsidRPr="005E319D">
        <w:rPr>
          <w:lang w:val="el-GR"/>
        </w:rPr>
        <w:t xml:space="preserve"> στο</w:t>
      </w:r>
      <w:r w:rsidR="00E376DF">
        <w:rPr>
          <w:lang w:val="el-GR"/>
        </w:rPr>
        <w:t xml:space="preserve"> </w:t>
      </w:r>
      <w:r w:rsidR="00EA26A7" w:rsidRPr="005E319D">
        <w:rPr>
          <w:lang w:val="el-GR"/>
        </w:rPr>
        <w:t>πλαίσιο</w:t>
      </w:r>
      <w:r w:rsidR="00E376DF">
        <w:rPr>
          <w:lang w:val="el-GR"/>
        </w:rPr>
        <w:t xml:space="preserve"> </w:t>
      </w:r>
      <w:r w:rsidR="00EA26A7" w:rsidRPr="005E319D">
        <w:rPr>
          <w:lang w:val="el-GR"/>
        </w:rPr>
        <w:t>του</w:t>
      </w:r>
      <w:r w:rsidR="00E376DF">
        <w:rPr>
          <w:lang w:val="el-GR"/>
        </w:rPr>
        <w:t xml:space="preserve"> </w:t>
      </w:r>
      <w:r w:rsidR="00EA26A7" w:rsidRPr="005E319D">
        <w:rPr>
          <w:lang w:val="el-GR"/>
        </w:rPr>
        <w:t>σχεδιασμού</w:t>
      </w:r>
      <w:r w:rsidR="00E376DF">
        <w:rPr>
          <w:lang w:val="el-GR"/>
        </w:rPr>
        <w:t xml:space="preserve"> </w:t>
      </w:r>
      <w:r w:rsidR="00EA26A7" w:rsidRPr="005E319D">
        <w:rPr>
          <w:lang w:val="el-GR"/>
        </w:rPr>
        <w:t>των πολιτικών</w:t>
      </w:r>
      <w:r w:rsidRPr="005E319D">
        <w:rPr>
          <w:lang w:val="el-GR"/>
        </w:rPr>
        <w:t>. Κατανέμονται</w:t>
      </w:r>
      <w:r w:rsidR="00E376DF">
        <w:rPr>
          <w:lang w:val="el-GR"/>
        </w:rPr>
        <w:t xml:space="preserve"> </w:t>
      </w:r>
      <w:r w:rsidRPr="005E319D">
        <w:rPr>
          <w:lang w:val="el-GR"/>
        </w:rPr>
        <w:t>οι</w:t>
      </w:r>
      <w:r w:rsidR="00E376DF">
        <w:rPr>
          <w:lang w:val="el-GR"/>
        </w:rPr>
        <w:t xml:space="preserve"> </w:t>
      </w:r>
      <w:r w:rsidRPr="005E319D">
        <w:rPr>
          <w:lang w:val="el-GR"/>
        </w:rPr>
        <w:t>επιχειρησιακές</w:t>
      </w:r>
      <w:r w:rsidR="00E376DF">
        <w:rPr>
          <w:lang w:val="el-GR"/>
        </w:rPr>
        <w:t xml:space="preserve"> </w:t>
      </w:r>
      <w:r w:rsidRPr="005E319D">
        <w:rPr>
          <w:lang w:val="el-GR"/>
        </w:rPr>
        <w:t>αρμοδιότητες</w:t>
      </w:r>
      <w:r w:rsidR="00E376DF">
        <w:rPr>
          <w:lang w:val="el-GR"/>
        </w:rPr>
        <w:t xml:space="preserve"> </w:t>
      </w:r>
      <w:r w:rsidRPr="005E319D">
        <w:rPr>
          <w:lang w:val="el-GR"/>
        </w:rPr>
        <w:t>και</w:t>
      </w:r>
      <w:r w:rsidR="00E376DF">
        <w:rPr>
          <w:lang w:val="el-GR"/>
        </w:rPr>
        <w:t xml:space="preserve"> </w:t>
      </w:r>
      <w:r w:rsidRPr="005E319D">
        <w:rPr>
          <w:lang w:val="el-GR"/>
        </w:rPr>
        <w:t>αναπτύσσονται</w:t>
      </w:r>
      <w:r w:rsidR="00E376DF">
        <w:rPr>
          <w:lang w:val="el-GR"/>
        </w:rPr>
        <w:t xml:space="preserve"> </w:t>
      </w:r>
      <w:r w:rsidRPr="005E319D">
        <w:rPr>
          <w:lang w:val="el-GR"/>
        </w:rPr>
        <w:t>τομεακά</w:t>
      </w:r>
      <w:r w:rsidR="00E376DF">
        <w:rPr>
          <w:lang w:val="el-GR"/>
        </w:rPr>
        <w:t xml:space="preserve"> </w:t>
      </w:r>
      <w:r w:rsidRPr="005E319D">
        <w:rPr>
          <w:lang w:val="el-GR"/>
        </w:rPr>
        <w:t>Σχέδια</w:t>
      </w:r>
      <w:r w:rsidR="00E376DF">
        <w:rPr>
          <w:lang w:val="el-GR"/>
        </w:rPr>
        <w:t xml:space="preserve"> </w:t>
      </w:r>
      <w:r w:rsidRPr="005E319D">
        <w:rPr>
          <w:lang w:val="el-GR"/>
        </w:rPr>
        <w:t>Δράσης.</w:t>
      </w:r>
      <w:r w:rsidR="00E376DF">
        <w:rPr>
          <w:lang w:val="el-GR"/>
        </w:rPr>
        <w:t xml:space="preserve"> </w:t>
      </w:r>
      <w:r w:rsidRPr="005E319D">
        <w:rPr>
          <w:lang w:val="el-GR"/>
        </w:rPr>
        <w:t>Ο</w:t>
      </w:r>
      <w:r w:rsidR="00E376DF">
        <w:rPr>
          <w:lang w:val="el-GR"/>
        </w:rPr>
        <w:t xml:space="preserve"> </w:t>
      </w:r>
      <w:r w:rsidRPr="005E319D">
        <w:rPr>
          <w:lang w:val="el-GR"/>
        </w:rPr>
        <w:t>συντονισμός</w:t>
      </w:r>
      <w:r w:rsidR="00E376DF">
        <w:rPr>
          <w:lang w:val="el-GR"/>
        </w:rPr>
        <w:t xml:space="preserve"> </w:t>
      </w:r>
      <w:r w:rsidRPr="005E319D">
        <w:rPr>
          <w:lang w:val="el-GR"/>
        </w:rPr>
        <w:t>σε κεντρικό επίπεδο για την υλοποίηση των</w:t>
      </w:r>
      <w:r w:rsidR="00E376DF">
        <w:rPr>
          <w:lang w:val="el-GR"/>
        </w:rPr>
        <w:t xml:space="preserve"> </w:t>
      </w:r>
      <w:r w:rsidRPr="005E319D">
        <w:rPr>
          <w:lang w:val="el-GR"/>
        </w:rPr>
        <w:t>αποφάσεων</w:t>
      </w:r>
      <w:r w:rsidR="00E376DF">
        <w:rPr>
          <w:lang w:val="el-GR"/>
        </w:rPr>
        <w:t xml:space="preserve"> </w:t>
      </w:r>
      <w:r w:rsidRPr="005E319D">
        <w:rPr>
          <w:lang w:val="el-GR"/>
        </w:rPr>
        <w:t>επιτυγχάνεται</w:t>
      </w:r>
      <w:r w:rsidR="00E376DF">
        <w:rPr>
          <w:lang w:val="el-GR"/>
        </w:rPr>
        <w:t xml:space="preserve"> </w:t>
      </w:r>
      <w:r w:rsidRPr="005E319D">
        <w:rPr>
          <w:lang w:val="el-GR"/>
        </w:rPr>
        <w:t>με</w:t>
      </w:r>
      <w:r w:rsidR="00E376DF">
        <w:rPr>
          <w:lang w:val="el-GR"/>
        </w:rPr>
        <w:t xml:space="preserve"> </w:t>
      </w:r>
      <w:r w:rsidRPr="005E319D">
        <w:rPr>
          <w:lang w:val="el-GR"/>
        </w:rPr>
        <w:t>διυπουργική</w:t>
      </w:r>
      <w:r w:rsidR="00E376DF">
        <w:rPr>
          <w:lang w:val="el-GR"/>
        </w:rPr>
        <w:t xml:space="preserve"> </w:t>
      </w:r>
      <w:r w:rsidRPr="005E319D">
        <w:rPr>
          <w:lang w:val="el-GR"/>
        </w:rPr>
        <w:t>συνεργασία</w:t>
      </w:r>
      <w:r w:rsidR="00E376DF">
        <w:rPr>
          <w:lang w:val="el-GR"/>
        </w:rPr>
        <w:t xml:space="preserve"> </w:t>
      </w:r>
      <w:r w:rsidRPr="005E319D">
        <w:rPr>
          <w:lang w:val="el-GR"/>
        </w:rPr>
        <w:t>που</w:t>
      </w:r>
      <w:r w:rsidR="00E376DF">
        <w:rPr>
          <w:lang w:val="el-GR"/>
        </w:rPr>
        <w:t xml:space="preserve"> </w:t>
      </w:r>
      <w:r w:rsidRPr="005E319D">
        <w:rPr>
          <w:lang w:val="el-GR"/>
        </w:rPr>
        <w:t>πραγματοποιείται</w:t>
      </w:r>
      <w:r w:rsidR="00E376DF">
        <w:rPr>
          <w:lang w:val="el-GR"/>
        </w:rPr>
        <w:t xml:space="preserve"> </w:t>
      </w:r>
      <w:r w:rsidRPr="005E319D">
        <w:rPr>
          <w:lang w:val="el-GR"/>
        </w:rPr>
        <w:t>και</w:t>
      </w:r>
      <w:r w:rsidR="00E376DF">
        <w:rPr>
          <w:lang w:val="el-GR"/>
        </w:rPr>
        <w:t xml:space="preserve"> </w:t>
      </w:r>
      <w:r w:rsidRPr="005E319D">
        <w:rPr>
          <w:lang w:val="el-GR"/>
        </w:rPr>
        <w:t>σε</w:t>
      </w:r>
      <w:r w:rsidR="00E376DF">
        <w:rPr>
          <w:lang w:val="el-GR"/>
        </w:rPr>
        <w:t xml:space="preserve"> </w:t>
      </w:r>
      <w:r w:rsidRPr="005E319D">
        <w:rPr>
          <w:lang w:val="el-GR"/>
        </w:rPr>
        <w:t>υπηρεσιακό</w:t>
      </w:r>
      <w:r w:rsidR="00E376DF">
        <w:rPr>
          <w:lang w:val="el-GR"/>
        </w:rPr>
        <w:t xml:space="preserve"> </w:t>
      </w:r>
      <w:r w:rsidRPr="005E319D">
        <w:rPr>
          <w:lang w:val="el-GR"/>
        </w:rPr>
        <w:t>επίπεδο.</w:t>
      </w:r>
    </w:p>
    <w:p w:rsidR="005E319D" w:rsidRDefault="00622E6B" w:rsidP="005E319D">
      <w:pPr>
        <w:widowControl w:val="0"/>
        <w:tabs>
          <w:tab w:val="left" w:pos="1753"/>
          <w:tab w:val="left" w:pos="1754"/>
        </w:tabs>
        <w:autoSpaceDE w:val="0"/>
        <w:autoSpaceDN w:val="0"/>
        <w:spacing w:before="43" w:after="0" w:line="276" w:lineRule="auto"/>
        <w:ind w:left="284" w:hanging="284"/>
        <w:jc w:val="both"/>
        <w:rPr>
          <w:lang w:val="el-GR"/>
        </w:rPr>
      </w:pPr>
      <w:r w:rsidRPr="005E319D">
        <w:rPr>
          <w:lang w:val="el-GR"/>
        </w:rPr>
        <w:t xml:space="preserve">β) </w:t>
      </w:r>
      <w:r w:rsidR="00945FBD" w:rsidRPr="005E319D">
        <w:rPr>
          <w:lang w:val="el-GR"/>
        </w:rPr>
        <w:t>επίπεδο</w:t>
      </w:r>
      <w:r w:rsidR="00E376DF">
        <w:rPr>
          <w:lang w:val="el-GR"/>
        </w:rPr>
        <w:t xml:space="preserve"> της </w:t>
      </w:r>
      <w:r w:rsidR="00945FBD" w:rsidRPr="005E319D">
        <w:rPr>
          <w:lang w:val="el-GR"/>
        </w:rPr>
        <w:t>τοπικής</w:t>
      </w:r>
      <w:r w:rsidR="00E376DF">
        <w:rPr>
          <w:lang w:val="el-GR"/>
        </w:rPr>
        <w:t xml:space="preserve"> </w:t>
      </w:r>
      <w:r w:rsidR="00945FBD" w:rsidRPr="005E319D">
        <w:rPr>
          <w:lang w:val="el-GR"/>
        </w:rPr>
        <w:t>αυτοδιοίκησης</w:t>
      </w:r>
      <w:r w:rsidR="00E376DF">
        <w:rPr>
          <w:lang w:val="el-GR"/>
        </w:rPr>
        <w:t xml:space="preserve"> </w:t>
      </w:r>
      <w:r w:rsidR="00945FBD" w:rsidRPr="005E319D">
        <w:rPr>
          <w:lang w:val="el-GR"/>
        </w:rPr>
        <w:t>Β’</w:t>
      </w:r>
      <w:r w:rsidR="00B05B36">
        <w:rPr>
          <w:lang w:val="el-GR"/>
        </w:rPr>
        <w:t xml:space="preserve"> </w:t>
      </w:r>
      <w:r w:rsidR="00945FBD" w:rsidRPr="005E319D">
        <w:rPr>
          <w:lang w:val="el-GR"/>
        </w:rPr>
        <w:t>βαθμού</w:t>
      </w:r>
      <w:r w:rsidR="00E376DF">
        <w:rPr>
          <w:lang w:val="el-GR"/>
        </w:rPr>
        <w:t xml:space="preserve"> </w:t>
      </w:r>
      <w:r w:rsidR="00945FBD" w:rsidRPr="005E319D">
        <w:rPr>
          <w:lang w:val="el-GR"/>
        </w:rPr>
        <w:t xml:space="preserve">(Περιφέρειες), </w:t>
      </w:r>
      <w:r w:rsidRPr="005E319D">
        <w:rPr>
          <w:lang w:val="el-GR"/>
        </w:rPr>
        <w:t>οι οποίες εξειδικεύουν τις κατευθύνσεις</w:t>
      </w:r>
      <w:r w:rsidR="00E376DF">
        <w:rPr>
          <w:lang w:val="el-GR"/>
        </w:rPr>
        <w:t xml:space="preserve"> της </w:t>
      </w:r>
      <w:r w:rsidRPr="005E319D">
        <w:rPr>
          <w:lang w:val="el-GR"/>
        </w:rPr>
        <w:t>εθνικής</w:t>
      </w:r>
      <w:r w:rsidR="00E376DF">
        <w:rPr>
          <w:lang w:val="el-GR"/>
        </w:rPr>
        <w:t xml:space="preserve"> </w:t>
      </w:r>
      <w:r w:rsidRPr="005E319D">
        <w:rPr>
          <w:lang w:val="el-GR"/>
        </w:rPr>
        <w:t>πολιτικής</w:t>
      </w:r>
      <w:r w:rsidR="00E376DF">
        <w:rPr>
          <w:lang w:val="el-GR"/>
        </w:rPr>
        <w:t xml:space="preserve"> </w:t>
      </w:r>
      <w:r w:rsidRPr="005E319D">
        <w:rPr>
          <w:lang w:val="el-GR"/>
        </w:rPr>
        <w:t>σε</w:t>
      </w:r>
      <w:r w:rsidR="00E376DF">
        <w:rPr>
          <w:lang w:val="el-GR"/>
        </w:rPr>
        <w:t xml:space="preserve"> </w:t>
      </w:r>
      <w:r w:rsidRPr="005E319D">
        <w:rPr>
          <w:lang w:val="el-GR"/>
        </w:rPr>
        <w:t>πολυτομεακά</w:t>
      </w:r>
      <w:r w:rsidR="00E376DF">
        <w:rPr>
          <w:lang w:val="el-GR"/>
        </w:rPr>
        <w:t xml:space="preserve"> </w:t>
      </w:r>
      <w:r w:rsidRPr="005E319D">
        <w:rPr>
          <w:lang w:val="el-GR"/>
        </w:rPr>
        <w:t>Σχέδια</w:t>
      </w:r>
      <w:r w:rsidR="00E376DF">
        <w:rPr>
          <w:lang w:val="el-GR"/>
        </w:rPr>
        <w:t xml:space="preserve"> </w:t>
      </w:r>
      <w:r w:rsidRPr="005E319D">
        <w:rPr>
          <w:lang w:val="el-GR"/>
        </w:rPr>
        <w:t>Δράσης</w:t>
      </w:r>
      <w:r w:rsidR="00E376DF">
        <w:rPr>
          <w:lang w:val="el-GR"/>
        </w:rPr>
        <w:t xml:space="preserve"> </w:t>
      </w:r>
      <w:r w:rsidRPr="005E319D">
        <w:rPr>
          <w:lang w:val="el-GR"/>
        </w:rPr>
        <w:t>ανά</w:t>
      </w:r>
      <w:r w:rsidR="00E376DF">
        <w:rPr>
          <w:lang w:val="el-GR"/>
        </w:rPr>
        <w:t xml:space="preserve"> </w:t>
      </w:r>
      <w:r w:rsidRPr="005E319D">
        <w:rPr>
          <w:lang w:val="el-GR"/>
        </w:rPr>
        <w:t>Περιφέρεια.</w:t>
      </w:r>
      <w:r w:rsidR="00E376DF">
        <w:rPr>
          <w:lang w:val="el-GR"/>
        </w:rPr>
        <w:t xml:space="preserve"> </w:t>
      </w:r>
      <w:r w:rsidRPr="005E319D">
        <w:rPr>
          <w:lang w:val="el-GR"/>
        </w:rPr>
        <w:t>Οι</w:t>
      </w:r>
      <w:r w:rsidR="00E376DF">
        <w:rPr>
          <w:lang w:val="el-GR"/>
        </w:rPr>
        <w:t xml:space="preserve"> </w:t>
      </w:r>
      <w:r w:rsidRPr="005E319D">
        <w:rPr>
          <w:lang w:val="el-GR"/>
        </w:rPr>
        <w:t>Περιφέρειες</w:t>
      </w:r>
      <w:r w:rsidR="00E376DF">
        <w:rPr>
          <w:lang w:val="el-GR"/>
        </w:rPr>
        <w:t xml:space="preserve"> </w:t>
      </w:r>
      <w:r w:rsidRPr="005E319D">
        <w:rPr>
          <w:lang w:val="el-GR"/>
        </w:rPr>
        <w:t>έχουν</w:t>
      </w:r>
      <w:r w:rsidR="00E376DF">
        <w:rPr>
          <w:lang w:val="el-GR"/>
        </w:rPr>
        <w:t xml:space="preserve"> </w:t>
      </w:r>
      <w:r w:rsidRPr="005E319D">
        <w:rPr>
          <w:lang w:val="el-GR"/>
        </w:rPr>
        <w:t>καθοριστικό</w:t>
      </w:r>
      <w:r w:rsidR="00E376DF">
        <w:rPr>
          <w:lang w:val="el-GR"/>
        </w:rPr>
        <w:t xml:space="preserve"> </w:t>
      </w:r>
      <w:r w:rsidRPr="005E319D">
        <w:rPr>
          <w:lang w:val="el-GR"/>
        </w:rPr>
        <w:t>και</w:t>
      </w:r>
      <w:r w:rsidR="00E376DF">
        <w:rPr>
          <w:lang w:val="el-GR"/>
        </w:rPr>
        <w:t xml:space="preserve"> </w:t>
      </w:r>
      <w:r w:rsidRPr="005E319D">
        <w:rPr>
          <w:lang w:val="el-GR"/>
        </w:rPr>
        <w:t>κύριο</w:t>
      </w:r>
      <w:r w:rsidR="00E376DF">
        <w:rPr>
          <w:lang w:val="el-GR"/>
        </w:rPr>
        <w:t xml:space="preserve"> </w:t>
      </w:r>
      <w:r w:rsidRPr="005E319D">
        <w:rPr>
          <w:lang w:val="el-GR"/>
        </w:rPr>
        <w:t>ρόλο</w:t>
      </w:r>
      <w:r w:rsidR="00E376DF">
        <w:rPr>
          <w:lang w:val="el-GR"/>
        </w:rPr>
        <w:t xml:space="preserve"> </w:t>
      </w:r>
      <w:r w:rsidRPr="005E319D">
        <w:rPr>
          <w:lang w:val="el-GR"/>
        </w:rPr>
        <w:t>στην</w:t>
      </w:r>
      <w:r w:rsidR="00E376DF">
        <w:rPr>
          <w:lang w:val="el-GR"/>
        </w:rPr>
        <w:t xml:space="preserve"> </w:t>
      </w:r>
      <w:r w:rsidRPr="005E319D">
        <w:rPr>
          <w:lang w:val="el-GR"/>
        </w:rPr>
        <w:t>εξειδίκευση</w:t>
      </w:r>
      <w:r w:rsidR="00E376DF">
        <w:rPr>
          <w:lang w:val="el-GR"/>
        </w:rPr>
        <w:t xml:space="preserve"> </w:t>
      </w:r>
      <w:r w:rsidRPr="005E319D">
        <w:rPr>
          <w:lang w:val="el-GR"/>
        </w:rPr>
        <w:t>και</w:t>
      </w:r>
      <w:r w:rsidR="00E376DF">
        <w:rPr>
          <w:lang w:val="el-GR"/>
        </w:rPr>
        <w:t xml:space="preserve"> </w:t>
      </w:r>
      <w:r w:rsidRPr="005E319D">
        <w:rPr>
          <w:lang w:val="el-GR"/>
        </w:rPr>
        <w:t>στην</w:t>
      </w:r>
      <w:r w:rsidR="00E376DF">
        <w:rPr>
          <w:lang w:val="el-GR"/>
        </w:rPr>
        <w:t xml:space="preserve"> </w:t>
      </w:r>
      <w:r w:rsidRPr="005E319D">
        <w:rPr>
          <w:lang w:val="el-GR"/>
        </w:rPr>
        <w:t xml:space="preserve">ανάπτυξη των πολιτικών για τους Ρομά, με γνώμονα τόσο τα χαρακτηριστικά και </w:t>
      </w:r>
      <w:r w:rsidR="00E376DF">
        <w:rPr>
          <w:lang w:val="el-GR"/>
        </w:rPr>
        <w:t xml:space="preserve">τις </w:t>
      </w:r>
      <w:r w:rsidRPr="005E319D">
        <w:rPr>
          <w:lang w:val="el-GR"/>
        </w:rPr>
        <w:t>ιδιαιτερότητες της Περιφέρειας</w:t>
      </w:r>
      <w:r w:rsidR="00BF238E">
        <w:rPr>
          <w:lang w:val="el-GR"/>
        </w:rPr>
        <w:t>,</w:t>
      </w:r>
      <w:r w:rsidRPr="005E319D">
        <w:rPr>
          <w:lang w:val="el-GR"/>
        </w:rPr>
        <w:t xml:space="preserve"> όσο και των Ρομά που δραστηριοποιούνται σε αυτές.</w:t>
      </w:r>
      <w:r w:rsidR="00E376DF">
        <w:rPr>
          <w:lang w:val="el-GR"/>
        </w:rPr>
        <w:t xml:space="preserve"> </w:t>
      </w:r>
      <w:r w:rsidRPr="005E319D">
        <w:rPr>
          <w:lang w:val="el-GR"/>
        </w:rPr>
        <w:t>Μέσω των Σχεδίων Δράσης σχεδιάζονται, παρακολουθούνται και υποστηρίζονται οι</w:t>
      </w:r>
      <w:r w:rsidR="00BF238E">
        <w:rPr>
          <w:lang w:val="el-GR"/>
        </w:rPr>
        <w:t xml:space="preserve"> </w:t>
      </w:r>
      <w:r w:rsidRPr="005E319D">
        <w:rPr>
          <w:lang w:val="el-GR"/>
        </w:rPr>
        <w:t>παρεμβάσεις σε τοπικό επίπεδο.</w:t>
      </w:r>
    </w:p>
    <w:p w:rsidR="00622E6B" w:rsidRPr="005E319D" w:rsidRDefault="00622E6B" w:rsidP="005E319D">
      <w:pPr>
        <w:widowControl w:val="0"/>
        <w:tabs>
          <w:tab w:val="left" w:pos="1753"/>
          <w:tab w:val="left" w:pos="1754"/>
        </w:tabs>
        <w:autoSpaceDE w:val="0"/>
        <w:autoSpaceDN w:val="0"/>
        <w:spacing w:before="43" w:after="0" w:line="276" w:lineRule="auto"/>
        <w:ind w:left="284" w:hanging="284"/>
        <w:jc w:val="both"/>
        <w:rPr>
          <w:lang w:val="el-GR"/>
        </w:rPr>
      </w:pPr>
      <w:r w:rsidRPr="005E319D">
        <w:rPr>
          <w:lang w:val="el-GR"/>
        </w:rPr>
        <w:t>γ)</w:t>
      </w:r>
      <w:r w:rsidR="00C7427A" w:rsidRPr="00BF5EC5">
        <w:rPr>
          <w:lang w:val="el-GR"/>
        </w:rPr>
        <w:t xml:space="preserve"> </w:t>
      </w:r>
      <w:r w:rsidR="005E319D" w:rsidRPr="005E319D">
        <w:rPr>
          <w:lang w:val="el-GR"/>
        </w:rPr>
        <w:t>επίπεδο</w:t>
      </w:r>
      <w:r w:rsidR="0022336F" w:rsidRPr="0022336F">
        <w:rPr>
          <w:lang w:val="el-GR"/>
        </w:rPr>
        <w:t xml:space="preserve"> </w:t>
      </w:r>
      <w:r w:rsidR="005E319D" w:rsidRPr="005E319D">
        <w:rPr>
          <w:lang w:val="el-GR"/>
        </w:rPr>
        <w:t>της</w:t>
      </w:r>
      <w:r w:rsidR="0022336F" w:rsidRPr="0022336F">
        <w:rPr>
          <w:lang w:val="el-GR"/>
        </w:rPr>
        <w:t xml:space="preserve"> </w:t>
      </w:r>
      <w:r w:rsidR="005E319D" w:rsidRPr="005E319D">
        <w:rPr>
          <w:lang w:val="el-GR"/>
        </w:rPr>
        <w:t>τοπικής</w:t>
      </w:r>
      <w:r w:rsidR="0022336F" w:rsidRPr="0022336F">
        <w:rPr>
          <w:lang w:val="el-GR"/>
        </w:rPr>
        <w:t xml:space="preserve"> </w:t>
      </w:r>
      <w:r w:rsidR="005E319D" w:rsidRPr="005E319D">
        <w:rPr>
          <w:lang w:val="el-GR"/>
        </w:rPr>
        <w:t>αυτοδιοίκησης</w:t>
      </w:r>
      <w:r w:rsidR="0022336F" w:rsidRPr="0022336F">
        <w:rPr>
          <w:lang w:val="el-GR"/>
        </w:rPr>
        <w:t xml:space="preserve"> </w:t>
      </w:r>
      <w:r w:rsidR="005E319D" w:rsidRPr="005E319D">
        <w:rPr>
          <w:lang w:val="el-GR"/>
        </w:rPr>
        <w:t>Α’</w:t>
      </w:r>
      <w:r w:rsidR="0022336F" w:rsidRPr="0022336F">
        <w:rPr>
          <w:lang w:val="el-GR"/>
        </w:rPr>
        <w:t xml:space="preserve"> </w:t>
      </w:r>
      <w:r w:rsidR="005E319D" w:rsidRPr="005E319D">
        <w:rPr>
          <w:lang w:val="el-GR"/>
        </w:rPr>
        <w:t>βαθμού</w:t>
      </w:r>
      <w:r w:rsidR="0022336F" w:rsidRPr="0022336F">
        <w:rPr>
          <w:lang w:val="el-GR"/>
        </w:rPr>
        <w:t xml:space="preserve"> </w:t>
      </w:r>
      <w:r w:rsidR="005E319D" w:rsidRPr="005E319D">
        <w:rPr>
          <w:lang w:val="el-GR"/>
        </w:rPr>
        <w:t>(</w:t>
      </w:r>
      <w:r w:rsidR="00F419C9">
        <w:rPr>
          <w:lang w:val="el-GR"/>
        </w:rPr>
        <w:t>δ</w:t>
      </w:r>
      <w:r w:rsidR="005E319D" w:rsidRPr="005E319D">
        <w:rPr>
          <w:lang w:val="el-GR"/>
        </w:rPr>
        <w:t xml:space="preserve">ήμοι). </w:t>
      </w:r>
      <w:r w:rsidRPr="005E319D">
        <w:rPr>
          <w:lang w:val="el-GR"/>
        </w:rPr>
        <w:t>Στο</w:t>
      </w:r>
      <w:r w:rsidR="0022336F" w:rsidRPr="0022336F">
        <w:rPr>
          <w:lang w:val="el-GR"/>
        </w:rPr>
        <w:t xml:space="preserve"> </w:t>
      </w:r>
      <w:r w:rsidRPr="005E319D">
        <w:rPr>
          <w:lang w:val="el-GR"/>
        </w:rPr>
        <w:t>τρίτο</w:t>
      </w:r>
      <w:r w:rsidR="0022336F" w:rsidRPr="0022336F">
        <w:rPr>
          <w:lang w:val="el-GR"/>
        </w:rPr>
        <w:t xml:space="preserve"> </w:t>
      </w:r>
      <w:r w:rsidRPr="005E319D">
        <w:rPr>
          <w:lang w:val="el-GR"/>
        </w:rPr>
        <w:t>επίπεδο</w:t>
      </w:r>
      <w:r w:rsidR="0022336F" w:rsidRPr="0022336F">
        <w:rPr>
          <w:lang w:val="el-GR"/>
        </w:rPr>
        <w:t xml:space="preserve"> </w:t>
      </w:r>
      <w:r w:rsidRPr="005E319D">
        <w:rPr>
          <w:lang w:val="el-GR"/>
        </w:rPr>
        <w:t>η</w:t>
      </w:r>
      <w:r w:rsidR="0022336F" w:rsidRPr="0022336F">
        <w:rPr>
          <w:lang w:val="el-GR"/>
        </w:rPr>
        <w:t xml:space="preserve"> </w:t>
      </w:r>
      <w:r w:rsidRPr="005E319D">
        <w:rPr>
          <w:lang w:val="el-GR"/>
        </w:rPr>
        <w:t>ευθύνη</w:t>
      </w:r>
      <w:r w:rsidR="0022336F" w:rsidRPr="0022336F">
        <w:rPr>
          <w:lang w:val="el-GR"/>
        </w:rPr>
        <w:t xml:space="preserve"> </w:t>
      </w:r>
      <w:r w:rsidRPr="005E319D">
        <w:rPr>
          <w:lang w:val="el-GR"/>
        </w:rPr>
        <w:t>βρίσκεται</w:t>
      </w:r>
      <w:r w:rsidR="0022336F" w:rsidRPr="0022336F">
        <w:rPr>
          <w:lang w:val="el-GR"/>
        </w:rPr>
        <w:t xml:space="preserve"> </w:t>
      </w:r>
      <w:r w:rsidRPr="005E319D">
        <w:rPr>
          <w:lang w:val="el-GR"/>
        </w:rPr>
        <w:t>στους</w:t>
      </w:r>
      <w:r w:rsidR="0022336F" w:rsidRPr="0022336F">
        <w:rPr>
          <w:lang w:val="el-GR"/>
        </w:rPr>
        <w:t xml:space="preserve"> </w:t>
      </w:r>
      <w:r w:rsidR="00F419C9">
        <w:rPr>
          <w:lang w:val="el-GR"/>
        </w:rPr>
        <w:t>δ</w:t>
      </w:r>
      <w:r w:rsidRPr="005E319D">
        <w:rPr>
          <w:lang w:val="el-GR"/>
        </w:rPr>
        <w:t>ήμους</w:t>
      </w:r>
      <w:r w:rsidR="0022336F" w:rsidRPr="0022336F">
        <w:rPr>
          <w:lang w:val="el-GR"/>
        </w:rPr>
        <w:t xml:space="preserve"> </w:t>
      </w:r>
      <w:r w:rsidRPr="005E319D">
        <w:rPr>
          <w:lang w:val="el-GR"/>
        </w:rPr>
        <w:t>και</w:t>
      </w:r>
      <w:r w:rsidR="0022336F" w:rsidRPr="0022336F">
        <w:rPr>
          <w:lang w:val="el-GR"/>
        </w:rPr>
        <w:t xml:space="preserve"> </w:t>
      </w:r>
      <w:r w:rsidRPr="005E319D">
        <w:rPr>
          <w:lang w:val="el-GR"/>
        </w:rPr>
        <w:t>περιλαμβάνεται</w:t>
      </w:r>
      <w:r w:rsidR="0022336F" w:rsidRPr="0022336F">
        <w:rPr>
          <w:lang w:val="el-GR"/>
        </w:rPr>
        <w:t xml:space="preserve"> </w:t>
      </w:r>
      <w:r w:rsidRPr="005E319D">
        <w:rPr>
          <w:lang w:val="el-GR"/>
        </w:rPr>
        <w:t>η</w:t>
      </w:r>
      <w:r w:rsidR="0022336F" w:rsidRPr="0022336F">
        <w:rPr>
          <w:lang w:val="el-GR"/>
        </w:rPr>
        <w:t xml:space="preserve"> </w:t>
      </w:r>
      <w:r w:rsidRPr="005E319D">
        <w:rPr>
          <w:lang w:val="el-GR"/>
        </w:rPr>
        <w:t>εξειδίκευση</w:t>
      </w:r>
      <w:r w:rsidR="0022336F" w:rsidRPr="0022336F">
        <w:rPr>
          <w:lang w:val="el-GR"/>
        </w:rPr>
        <w:t xml:space="preserve"> </w:t>
      </w:r>
      <w:r w:rsidRPr="005E319D">
        <w:rPr>
          <w:lang w:val="el-GR"/>
        </w:rPr>
        <w:t>και</w:t>
      </w:r>
      <w:r w:rsidR="0022336F" w:rsidRPr="0022336F">
        <w:rPr>
          <w:lang w:val="el-GR"/>
        </w:rPr>
        <w:t xml:space="preserve"> </w:t>
      </w:r>
      <w:r w:rsidRPr="005E319D">
        <w:rPr>
          <w:lang w:val="el-GR"/>
        </w:rPr>
        <w:t>η</w:t>
      </w:r>
      <w:r w:rsidR="0022336F" w:rsidRPr="0022336F">
        <w:rPr>
          <w:lang w:val="el-GR"/>
        </w:rPr>
        <w:t xml:space="preserve"> </w:t>
      </w:r>
      <w:r w:rsidRPr="005E319D">
        <w:rPr>
          <w:lang w:val="el-GR"/>
        </w:rPr>
        <w:t>εφαρμογή</w:t>
      </w:r>
      <w:r w:rsidR="0022336F" w:rsidRPr="0022336F">
        <w:rPr>
          <w:lang w:val="el-GR"/>
        </w:rPr>
        <w:t xml:space="preserve"> </w:t>
      </w:r>
      <w:r w:rsidRPr="005E319D">
        <w:rPr>
          <w:lang w:val="el-GR"/>
        </w:rPr>
        <w:t>των</w:t>
      </w:r>
      <w:r w:rsidR="0022336F" w:rsidRPr="0022336F">
        <w:rPr>
          <w:lang w:val="el-GR"/>
        </w:rPr>
        <w:t xml:space="preserve"> </w:t>
      </w:r>
      <w:r w:rsidRPr="005E319D">
        <w:rPr>
          <w:lang w:val="el-GR"/>
        </w:rPr>
        <w:t>ολοκληρωμένων</w:t>
      </w:r>
      <w:r w:rsidR="0022336F" w:rsidRPr="0022336F">
        <w:rPr>
          <w:lang w:val="el-GR"/>
        </w:rPr>
        <w:t xml:space="preserve"> </w:t>
      </w:r>
      <w:r w:rsidRPr="005E319D">
        <w:rPr>
          <w:lang w:val="el-GR"/>
        </w:rPr>
        <w:t>τοπικών</w:t>
      </w:r>
      <w:r w:rsidR="0022336F" w:rsidRPr="0022336F">
        <w:rPr>
          <w:lang w:val="el-GR"/>
        </w:rPr>
        <w:t xml:space="preserve"> </w:t>
      </w:r>
      <w:r w:rsidRPr="005E319D">
        <w:rPr>
          <w:lang w:val="el-GR"/>
        </w:rPr>
        <w:t>παρεμβάσεων</w:t>
      </w:r>
      <w:r w:rsidR="0022336F" w:rsidRPr="0022336F">
        <w:rPr>
          <w:lang w:val="el-GR"/>
        </w:rPr>
        <w:t xml:space="preserve"> </w:t>
      </w:r>
      <w:r w:rsidRPr="005E319D">
        <w:rPr>
          <w:lang w:val="el-GR"/>
        </w:rPr>
        <w:t>με</w:t>
      </w:r>
      <w:r w:rsidR="0022336F" w:rsidRPr="0022336F">
        <w:rPr>
          <w:lang w:val="el-GR"/>
        </w:rPr>
        <w:t xml:space="preserve"> </w:t>
      </w:r>
      <w:r w:rsidRPr="005E319D">
        <w:rPr>
          <w:lang w:val="el-GR"/>
        </w:rPr>
        <w:t>τον</w:t>
      </w:r>
      <w:r w:rsidR="0022336F" w:rsidRPr="0022336F">
        <w:rPr>
          <w:lang w:val="el-GR"/>
        </w:rPr>
        <w:t xml:space="preserve"> </w:t>
      </w:r>
      <w:r w:rsidRPr="005E319D">
        <w:rPr>
          <w:lang w:val="el-GR"/>
        </w:rPr>
        <w:t>συντονισμό</w:t>
      </w:r>
      <w:r w:rsidR="0022336F" w:rsidRPr="0022336F">
        <w:rPr>
          <w:lang w:val="el-GR"/>
        </w:rPr>
        <w:t xml:space="preserve"> </w:t>
      </w:r>
      <w:r w:rsidRPr="005E319D">
        <w:rPr>
          <w:lang w:val="el-GR"/>
        </w:rPr>
        <w:t>των αρμόδιων Περιφερειών.</w:t>
      </w:r>
    </w:p>
    <w:p w:rsidR="00AB0970" w:rsidRPr="009F1FC7" w:rsidRDefault="00AB0970" w:rsidP="00AB0970">
      <w:pPr>
        <w:pStyle w:val="a2"/>
        <w:spacing w:before="162" w:line="276" w:lineRule="auto"/>
        <w:ind w:right="-2"/>
        <w:jc w:val="both"/>
        <w:rPr>
          <w:lang w:val="el-GR"/>
        </w:rPr>
      </w:pPr>
      <w:r w:rsidRPr="00AB0970">
        <w:rPr>
          <w:lang w:val="el-GR"/>
        </w:rPr>
        <w:t>Σε οριζόντιο επίπεδο</w:t>
      </w:r>
      <w:r w:rsidR="00E376DF">
        <w:rPr>
          <w:lang w:val="el-GR"/>
        </w:rPr>
        <w:t xml:space="preserve"> </w:t>
      </w:r>
      <w:r w:rsidRPr="00AB0970">
        <w:rPr>
          <w:lang w:val="el-GR"/>
        </w:rPr>
        <w:t>αναφέρεται</w:t>
      </w:r>
      <w:r w:rsidR="00BF238E">
        <w:rPr>
          <w:lang w:val="el-GR"/>
        </w:rPr>
        <w:t xml:space="preserve"> </w:t>
      </w:r>
      <w:r w:rsidRPr="00AB0970">
        <w:rPr>
          <w:lang w:val="el-GR"/>
        </w:rPr>
        <w:t>η διαβού</w:t>
      </w:r>
      <w:r w:rsidR="00BB0D9A">
        <w:rPr>
          <w:lang w:val="el-GR"/>
        </w:rPr>
        <w:t xml:space="preserve">λευση με κοινωνικούς εταίρους και </w:t>
      </w:r>
      <w:r w:rsidRPr="00AB0970">
        <w:rPr>
          <w:lang w:val="el-GR"/>
        </w:rPr>
        <w:t xml:space="preserve">εκπροσώπους </w:t>
      </w:r>
      <w:r w:rsidR="00E376DF">
        <w:rPr>
          <w:lang w:val="el-GR"/>
        </w:rPr>
        <w:t xml:space="preserve">της </w:t>
      </w:r>
      <w:r w:rsidR="00BB0D9A">
        <w:rPr>
          <w:lang w:val="el-GR"/>
        </w:rPr>
        <w:t>κ</w:t>
      </w:r>
      <w:r w:rsidRPr="00AB0970">
        <w:rPr>
          <w:lang w:val="el-GR"/>
        </w:rPr>
        <w:t>οινωνίας</w:t>
      </w:r>
      <w:r w:rsidR="00E376DF">
        <w:rPr>
          <w:lang w:val="el-GR"/>
        </w:rPr>
        <w:t xml:space="preserve"> </w:t>
      </w:r>
      <w:r w:rsidR="00BB0D9A">
        <w:rPr>
          <w:lang w:val="el-GR"/>
        </w:rPr>
        <w:t>των π</w:t>
      </w:r>
      <w:r w:rsidRPr="00AB0970">
        <w:rPr>
          <w:lang w:val="el-GR"/>
        </w:rPr>
        <w:t>ολιτών</w:t>
      </w:r>
      <w:r w:rsidR="00E376DF">
        <w:rPr>
          <w:lang w:val="el-GR"/>
        </w:rPr>
        <w:t xml:space="preserve"> </w:t>
      </w:r>
      <w:r w:rsidRPr="00AB0970">
        <w:rPr>
          <w:lang w:val="el-GR"/>
        </w:rPr>
        <w:t>και</w:t>
      </w:r>
      <w:r w:rsidR="00E376DF">
        <w:rPr>
          <w:lang w:val="el-GR"/>
        </w:rPr>
        <w:t xml:space="preserve"> </w:t>
      </w:r>
      <w:r w:rsidRPr="00AB0970">
        <w:rPr>
          <w:lang w:val="el-GR"/>
        </w:rPr>
        <w:t>η συμμετοχή</w:t>
      </w:r>
      <w:r w:rsidR="00E376DF">
        <w:rPr>
          <w:lang w:val="el-GR"/>
        </w:rPr>
        <w:t xml:space="preserve"> </w:t>
      </w:r>
      <w:r w:rsidRPr="00AB0970">
        <w:rPr>
          <w:lang w:val="el-GR"/>
        </w:rPr>
        <w:t>των</w:t>
      </w:r>
      <w:r w:rsidR="00E376DF">
        <w:rPr>
          <w:lang w:val="el-GR"/>
        </w:rPr>
        <w:t xml:space="preserve"> </w:t>
      </w:r>
      <w:r w:rsidRPr="00AB0970">
        <w:rPr>
          <w:lang w:val="el-GR"/>
        </w:rPr>
        <w:t>Ρομά.</w:t>
      </w:r>
    </w:p>
    <w:p w:rsidR="00BF238E" w:rsidRDefault="006145C8" w:rsidP="008A1207">
      <w:pPr>
        <w:pStyle w:val="a2"/>
        <w:spacing w:before="162" w:line="276" w:lineRule="auto"/>
        <w:ind w:right="-2"/>
        <w:jc w:val="both"/>
        <w:rPr>
          <w:lang w:val="el-GR"/>
        </w:rPr>
      </w:pPr>
      <w:r>
        <w:rPr>
          <w:lang w:val="el-GR"/>
        </w:rPr>
        <w:t xml:space="preserve">Σύμφωνα με την έκθεση αποτίμησης, εκτιμάται ότι </w:t>
      </w:r>
      <w:r w:rsidRPr="006145C8">
        <w:rPr>
          <w:lang w:val="el-GR"/>
        </w:rPr>
        <w:t>η</w:t>
      </w:r>
      <w:r w:rsidR="00E376DF">
        <w:rPr>
          <w:lang w:val="el-GR"/>
        </w:rPr>
        <w:t xml:space="preserve"> </w:t>
      </w:r>
      <w:r w:rsidRPr="006145C8">
        <w:rPr>
          <w:lang w:val="el-GR"/>
        </w:rPr>
        <w:t>ΕΣΚΕ</w:t>
      </w:r>
      <w:r w:rsidR="00E376DF">
        <w:rPr>
          <w:lang w:val="el-GR"/>
        </w:rPr>
        <w:t xml:space="preserve"> </w:t>
      </w:r>
      <w:r w:rsidRPr="006145C8">
        <w:rPr>
          <w:lang w:val="el-GR"/>
        </w:rPr>
        <w:t>Ρομά</w:t>
      </w:r>
      <w:r w:rsidR="00E376DF">
        <w:rPr>
          <w:lang w:val="el-GR"/>
        </w:rPr>
        <w:t xml:space="preserve"> </w:t>
      </w:r>
      <w:r w:rsidRPr="006145C8">
        <w:rPr>
          <w:lang w:val="el-GR"/>
        </w:rPr>
        <w:t>2011-2020</w:t>
      </w:r>
      <w:r w:rsidR="00E376DF">
        <w:rPr>
          <w:lang w:val="el-GR"/>
        </w:rPr>
        <w:t xml:space="preserve"> και το Επιχειρησιακό  </w:t>
      </w:r>
      <w:r w:rsidR="0040084A">
        <w:rPr>
          <w:lang w:val="el-GR"/>
        </w:rPr>
        <w:t>Σχέδιο</w:t>
      </w:r>
      <w:r w:rsidR="00E376DF">
        <w:rPr>
          <w:lang w:val="el-GR"/>
        </w:rPr>
        <w:t xml:space="preserve"> </w:t>
      </w:r>
      <w:r w:rsidR="00975C9F" w:rsidRPr="00975C9F">
        <w:rPr>
          <w:lang w:val="el-GR"/>
        </w:rPr>
        <w:t>∆ράσης 2017-2021</w:t>
      </w:r>
      <w:r w:rsidR="00E376DF">
        <w:rPr>
          <w:lang w:val="el-GR"/>
        </w:rPr>
        <w:t xml:space="preserve"> </w:t>
      </w:r>
      <w:r w:rsidRPr="006145C8">
        <w:rPr>
          <w:lang w:val="el-GR"/>
        </w:rPr>
        <w:t>παρουσιάζει</w:t>
      </w:r>
      <w:r w:rsidR="00E376DF">
        <w:rPr>
          <w:lang w:val="el-GR"/>
        </w:rPr>
        <w:t xml:space="preserve"> </w:t>
      </w:r>
      <w:r w:rsidRPr="006145C8">
        <w:rPr>
          <w:lang w:val="el-GR"/>
        </w:rPr>
        <w:t>συνάφεια με τις εκτιμώμενε</w:t>
      </w:r>
      <w:r>
        <w:rPr>
          <w:lang w:val="el-GR"/>
        </w:rPr>
        <w:t xml:space="preserve">ς ανάγκες του πληθυσμού στόχου, </w:t>
      </w:r>
      <w:r w:rsidR="00C46BE9" w:rsidRPr="00C46BE9">
        <w:rPr>
          <w:lang w:val="el-GR"/>
        </w:rPr>
        <w:t>ενώ</w:t>
      </w:r>
      <w:r w:rsidR="00E376DF">
        <w:rPr>
          <w:lang w:val="el-GR"/>
        </w:rPr>
        <w:t xml:space="preserve"> </w:t>
      </w:r>
      <w:r w:rsidR="00C46BE9" w:rsidRPr="00C46BE9">
        <w:rPr>
          <w:lang w:val="el-GR"/>
        </w:rPr>
        <w:t>συμπληρωματικά</w:t>
      </w:r>
      <w:r w:rsidR="00E376DF">
        <w:rPr>
          <w:lang w:val="el-GR"/>
        </w:rPr>
        <w:t xml:space="preserve"> </w:t>
      </w:r>
      <w:r w:rsidR="00C46BE9" w:rsidRPr="00C46BE9">
        <w:rPr>
          <w:lang w:val="el-GR"/>
        </w:rPr>
        <w:t>λειτουργούν μια σειρά χρηματοδοτικών μέσων του ΕΣΠΑ 2007-2013 και του ΕΣΠΑ</w:t>
      </w:r>
      <w:r w:rsidR="00E376DF">
        <w:rPr>
          <w:lang w:val="el-GR"/>
        </w:rPr>
        <w:t xml:space="preserve"> </w:t>
      </w:r>
      <w:r w:rsidR="00C46BE9" w:rsidRPr="00C46BE9">
        <w:rPr>
          <w:lang w:val="el-GR"/>
        </w:rPr>
        <w:t>2014-2020.</w:t>
      </w:r>
      <w:r w:rsidR="00C46BE9">
        <w:rPr>
          <w:lang w:val="el-GR"/>
        </w:rPr>
        <w:t xml:space="preserve"> Υψηλή προτεραιότητα παρουσιάζουν οι </w:t>
      </w:r>
      <w:r w:rsidR="006E4D23">
        <w:rPr>
          <w:lang w:val="el-GR"/>
        </w:rPr>
        <w:t xml:space="preserve">χωρικές παρεμβάσεις και </w:t>
      </w:r>
      <w:r w:rsidR="00C46BE9">
        <w:rPr>
          <w:lang w:val="el-GR"/>
        </w:rPr>
        <w:t>τα</w:t>
      </w:r>
      <w:r>
        <w:rPr>
          <w:lang w:val="el-GR"/>
        </w:rPr>
        <w:t xml:space="preserve"> ζητήματα </w:t>
      </w:r>
      <w:r w:rsidRPr="006145C8">
        <w:rPr>
          <w:lang w:val="el-GR"/>
        </w:rPr>
        <w:t>βελτίωση</w:t>
      </w:r>
      <w:r>
        <w:rPr>
          <w:lang w:val="el-GR"/>
        </w:rPr>
        <w:t>ς των υφιστάμενων υποδομών διαβίωσης</w:t>
      </w:r>
      <w:r w:rsidR="00C46BE9">
        <w:rPr>
          <w:lang w:val="el-GR"/>
        </w:rPr>
        <w:t>,</w:t>
      </w:r>
      <w:r w:rsidR="00E376DF">
        <w:rPr>
          <w:lang w:val="el-GR"/>
        </w:rPr>
        <w:t xml:space="preserve"> </w:t>
      </w:r>
      <w:r>
        <w:rPr>
          <w:lang w:val="el-GR"/>
        </w:rPr>
        <w:t>με παράλληλη ενίσχυση</w:t>
      </w:r>
      <w:r w:rsidR="00E376DF">
        <w:rPr>
          <w:lang w:val="el-GR"/>
        </w:rPr>
        <w:t xml:space="preserve"> </w:t>
      </w:r>
      <w:r>
        <w:rPr>
          <w:lang w:val="el-GR"/>
        </w:rPr>
        <w:t>τ</w:t>
      </w:r>
      <w:r w:rsidRPr="006145C8">
        <w:rPr>
          <w:lang w:val="el-GR"/>
        </w:rPr>
        <w:t>η</w:t>
      </w:r>
      <w:r>
        <w:rPr>
          <w:lang w:val="el-GR"/>
        </w:rPr>
        <w:t xml:space="preserve">ς </w:t>
      </w:r>
      <w:r w:rsidRPr="006145C8">
        <w:rPr>
          <w:lang w:val="el-GR"/>
        </w:rPr>
        <w:t>δυνατότητα</w:t>
      </w:r>
      <w:r>
        <w:rPr>
          <w:lang w:val="el-GR"/>
        </w:rPr>
        <w:t>ς</w:t>
      </w:r>
      <w:r w:rsidRPr="006145C8">
        <w:rPr>
          <w:lang w:val="el-GR"/>
        </w:rPr>
        <w:t xml:space="preserve"> μετεγκατάστασης μέσα στον</w:t>
      </w:r>
      <w:r w:rsidR="00E376DF">
        <w:rPr>
          <w:lang w:val="el-GR"/>
        </w:rPr>
        <w:t xml:space="preserve"> </w:t>
      </w:r>
      <w:r w:rsidRPr="006145C8">
        <w:rPr>
          <w:lang w:val="el-GR"/>
        </w:rPr>
        <w:t>αστικό</w:t>
      </w:r>
      <w:r w:rsidR="00E376DF">
        <w:rPr>
          <w:lang w:val="el-GR"/>
        </w:rPr>
        <w:t xml:space="preserve"> </w:t>
      </w:r>
      <w:r w:rsidRPr="006145C8">
        <w:rPr>
          <w:lang w:val="el-GR"/>
        </w:rPr>
        <w:t>ιστό</w:t>
      </w:r>
      <w:r w:rsidR="00E376DF">
        <w:rPr>
          <w:lang w:val="el-GR"/>
        </w:rPr>
        <w:t xml:space="preserve"> </w:t>
      </w:r>
      <w:r w:rsidRPr="006145C8">
        <w:rPr>
          <w:lang w:val="el-GR"/>
        </w:rPr>
        <w:t>με την</w:t>
      </w:r>
      <w:r w:rsidR="00E376DF">
        <w:rPr>
          <w:lang w:val="el-GR"/>
        </w:rPr>
        <w:t xml:space="preserve"> </w:t>
      </w:r>
      <w:r w:rsidR="001C00D9" w:rsidRPr="006145C8">
        <w:rPr>
          <w:lang w:val="el-GR"/>
        </w:rPr>
        <w:t>επι</w:t>
      </w:r>
      <w:r w:rsidR="001C00D9">
        <w:rPr>
          <w:lang w:val="el-GR"/>
        </w:rPr>
        <w:t xml:space="preserve">δότηση </w:t>
      </w:r>
      <w:r w:rsidRPr="006145C8">
        <w:rPr>
          <w:lang w:val="el-GR"/>
        </w:rPr>
        <w:t>ενοικίου</w:t>
      </w:r>
      <w:r>
        <w:rPr>
          <w:lang w:val="el-GR"/>
        </w:rPr>
        <w:t xml:space="preserve">. </w:t>
      </w:r>
      <w:r w:rsidR="000749DC">
        <w:rPr>
          <w:lang w:val="el-GR"/>
        </w:rPr>
        <w:t xml:space="preserve">Επιπλέον, η </w:t>
      </w:r>
      <w:r w:rsidR="000749DC" w:rsidRPr="000749DC">
        <w:rPr>
          <w:lang w:val="el-GR"/>
        </w:rPr>
        <w:t xml:space="preserve">διενέργεια εκθέσεων υγειονομικής αναγνώρισης και ελέγχου σε καταυλισμούς και περιοχές διαβίωσης Ρομά σε </w:t>
      </w:r>
      <w:r w:rsidR="00F419C9">
        <w:rPr>
          <w:lang w:val="el-GR"/>
        </w:rPr>
        <w:t>δ</w:t>
      </w:r>
      <w:r w:rsidR="000749DC" w:rsidRPr="000749DC">
        <w:rPr>
          <w:lang w:val="el-GR"/>
        </w:rPr>
        <w:t>ήμους της χώρας, αποτελούν σημαντικές ενέργειες για την καταγραφή των περιβαλλοντικών συνθηκών διαβίωσης των καταυλισμών, των υγειονομικών προβλημάτων και των ελλείψεων σε βασι</w:t>
      </w:r>
      <w:r w:rsidR="00802A4D">
        <w:rPr>
          <w:lang w:val="el-GR"/>
        </w:rPr>
        <w:t>κές υποδομές ή/και πρόσβασης σε</w:t>
      </w:r>
      <w:r w:rsidR="000749DC" w:rsidRPr="000749DC">
        <w:rPr>
          <w:lang w:val="el-GR"/>
        </w:rPr>
        <w:t xml:space="preserve"> βασικά αγαθά κοινής ωφέλειας,</w:t>
      </w:r>
      <w:r w:rsidR="000749DC">
        <w:rPr>
          <w:lang w:val="el-GR"/>
        </w:rPr>
        <w:t xml:space="preserve"> βοηθώντας στον εντοπισμό των αναγκαίων επειγόντων μέτρων.</w:t>
      </w:r>
      <w:r w:rsidR="001C00D9">
        <w:rPr>
          <w:lang w:val="el-GR"/>
        </w:rPr>
        <w:t xml:space="preserve"> </w:t>
      </w:r>
      <w:r w:rsidR="006E4D23">
        <w:rPr>
          <w:lang w:val="el-GR"/>
        </w:rPr>
        <w:t xml:space="preserve">Σημαντικές παρεμβάσεις </w:t>
      </w:r>
      <w:r w:rsidR="006E4D23" w:rsidRPr="006145C8">
        <w:rPr>
          <w:lang w:val="el-GR"/>
        </w:rPr>
        <w:t xml:space="preserve">εντοπίζονται </w:t>
      </w:r>
      <w:r w:rsidR="009F1FC7">
        <w:rPr>
          <w:lang w:val="el-GR"/>
        </w:rPr>
        <w:t xml:space="preserve">στην ενίσχυση της </w:t>
      </w:r>
      <w:r w:rsidR="00A80443">
        <w:rPr>
          <w:lang w:val="el-GR"/>
        </w:rPr>
        <w:t>εγγραφή</w:t>
      </w:r>
      <w:r w:rsidR="009F1FC7">
        <w:rPr>
          <w:lang w:val="el-GR"/>
        </w:rPr>
        <w:t>ς</w:t>
      </w:r>
      <w:r w:rsidR="00E376DF">
        <w:rPr>
          <w:lang w:val="el-GR"/>
        </w:rPr>
        <w:t xml:space="preserve"> </w:t>
      </w:r>
      <w:r w:rsidR="006E4D23" w:rsidRPr="006145C8">
        <w:rPr>
          <w:lang w:val="el-GR"/>
        </w:rPr>
        <w:t>των</w:t>
      </w:r>
      <w:r w:rsidR="00E376DF">
        <w:rPr>
          <w:lang w:val="el-GR"/>
        </w:rPr>
        <w:t xml:space="preserve"> </w:t>
      </w:r>
      <w:r w:rsidR="006E4D23" w:rsidRPr="006145C8">
        <w:rPr>
          <w:lang w:val="el-GR"/>
        </w:rPr>
        <w:t>παιδιών</w:t>
      </w:r>
      <w:r w:rsidR="00A80443">
        <w:rPr>
          <w:lang w:val="el-GR"/>
        </w:rPr>
        <w:t xml:space="preserve"> Ρομά</w:t>
      </w:r>
      <w:r w:rsidR="00E376DF">
        <w:rPr>
          <w:lang w:val="el-GR"/>
        </w:rPr>
        <w:t xml:space="preserve"> στις </w:t>
      </w:r>
      <w:r w:rsidR="006E4D23" w:rsidRPr="006145C8">
        <w:rPr>
          <w:lang w:val="el-GR"/>
        </w:rPr>
        <w:t>υποχρεωτικές</w:t>
      </w:r>
      <w:r w:rsidR="00E376DF">
        <w:rPr>
          <w:lang w:val="el-GR"/>
        </w:rPr>
        <w:t xml:space="preserve"> </w:t>
      </w:r>
      <w:r w:rsidR="0009407E">
        <w:rPr>
          <w:lang w:val="el-GR"/>
        </w:rPr>
        <w:t>βαθμίδες</w:t>
      </w:r>
      <w:r w:rsidR="00E376DF">
        <w:rPr>
          <w:lang w:val="el-GR"/>
        </w:rPr>
        <w:t xml:space="preserve"> </w:t>
      </w:r>
      <w:r w:rsidR="009F1FC7">
        <w:rPr>
          <w:lang w:val="el-GR"/>
        </w:rPr>
        <w:t>εκπαίδευσης, μέσω συγχρηματοδοτούμενων</w:t>
      </w:r>
      <w:r w:rsidR="00802A4D" w:rsidRPr="00802A4D">
        <w:rPr>
          <w:lang w:val="el-GR"/>
        </w:rPr>
        <w:t xml:space="preserve"> εξατοµικευµένων και οµαδικών </w:t>
      </w:r>
      <w:r w:rsidR="00E61D38" w:rsidRPr="00975C9F">
        <w:rPr>
          <w:lang w:val="el-GR"/>
        </w:rPr>
        <w:t>παρεμβάσεων</w:t>
      </w:r>
      <w:r w:rsidR="001C00D9">
        <w:rPr>
          <w:lang w:val="el-GR"/>
        </w:rPr>
        <w:t xml:space="preserve"> </w:t>
      </w:r>
      <w:r w:rsidR="00802A4D" w:rsidRPr="00802A4D">
        <w:rPr>
          <w:lang w:val="el-GR"/>
        </w:rPr>
        <w:t>εντός των κοινοτήτων Ροµά</w:t>
      </w:r>
      <w:r w:rsidR="00802A4D">
        <w:rPr>
          <w:lang w:val="el-GR"/>
        </w:rPr>
        <w:t xml:space="preserve">, </w:t>
      </w:r>
      <w:r w:rsidR="00802A4D" w:rsidRPr="00802A4D">
        <w:rPr>
          <w:lang w:val="el-GR"/>
        </w:rPr>
        <w:t xml:space="preserve">σύνδεση τοπικής κοινότητας </w:t>
      </w:r>
      <w:r w:rsidR="00E61D38">
        <w:rPr>
          <w:lang w:val="el-GR"/>
        </w:rPr>
        <w:t xml:space="preserve">και </w:t>
      </w:r>
      <w:r w:rsidR="00E61D38" w:rsidRPr="00802A4D">
        <w:rPr>
          <w:lang w:val="el-GR"/>
        </w:rPr>
        <w:t xml:space="preserve">οικογενειών </w:t>
      </w:r>
      <w:r w:rsidR="00802A4D" w:rsidRPr="00802A4D">
        <w:rPr>
          <w:lang w:val="el-GR"/>
        </w:rPr>
        <w:t>Ροµά µε σχολεία</w:t>
      </w:r>
      <w:r w:rsidR="00BF238E">
        <w:rPr>
          <w:lang w:val="el-GR"/>
        </w:rPr>
        <w:t>,</w:t>
      </w:r>
      <w:r w:rsidR="00802A4D">
        <w:rPr>
          <w:lang w:val="el-GR"/>
        </w:rPr>
        <w:t xml:space="preserve"> καθώς και </w:t>
      </w:r>
      <w:r w:rsidR="00E61D38">
        <w:rPr>
          <w:lang w:val="el-GR"/>
        </w:rPr>
        <w:t>παρεμβάσεων</w:t>
      </w:r>
      <w:r w:rsidR="00802A4D" w:rsidRPr="00802A4D">
        <w:rPr>
          <w:lang w:val="el-GR"/>
        </w:rPr>
        <w:t xml:space="preserve"> υποστήριξης σχολικών µονάδων, στελεχών </w:t>
      </w:r>
      <w:r w:rsidR="00802A4D">
        <w:rPr>
          <w:lang w:val="el-GR"/>
        </w:rPr>
        <w:t xml:space="preserve">εκπαίδευσης και </w:t>
      </w:r>
      <w:r w:rsidR="00802A4D" w:rsidRPr="00802A4D">
        <w:rPr>
          <w:lang w:val="el-GR"/>
        </w:rPr>
        <w:t>εκπαιδευτικών</w:t>
      </w:r>
      <w:r w:rsidR="00802A4D">
        <w:rPr>
          <w:lang w:val="el-GR"/>
        </w:rPr>
        <w:t xml:space="preserve">. </w:t>
      </w:r>
      <w:r w:rsidR="0009407E" w:rsidRPr="0009407E">
        <w:rPr>
          <w:lang w:val="el-GR"/>
        </w:rPr>
        <w:t>Στον Άξο</w:t>
      </w:r>
      <w:r w:rsidR="0009407E">
        <w:rPr>
          <w:lang w:val="el-GR"/>
        </w:rPr>
        <w:t xml:space="preserve">να της απασχόλησης, επιχειρήθηκε η </w:t>
      </w:r>
      <w:r w:rsidR="0009407E" w:rsidRPr="0009407E">
        <w:rPr>
          <w:lang w:val="el-GR"/>
        </w:rPr>
        <w:t>ανάπτυξη</w:t>
      </w:r>
      <w:r w:rsidR="00E376DF">
        <w:rPr>
          <w:lang w:val="el-GR"/>
        </w:rPr>
        <w:t xml:space="preserve"> της </w:t>
      </w:r>
      <w:r w:rsidR="0009407E" w:rsidRPr="0009407E">
        <w:rPr>
          <w:lang w:val="el-GR"/>
        </w:rPr>
        <w:t>επιχειρηματικότητας</w:t>
      </w:r>
      <w:r w:rsidR="0009407E">
        <w:rPr>
          <w:lang w:val="el-GR"/>
        </w:rPr>
        <w:t xml:space="preserve">, </w:t>
      </w:r>
      <w:r w:rsidR="0009407E" w:rsidRPr="0009407E">
        <w:rPr>
          <w:lang w:val="el-GR"/>
        </w:rPr>
        <w:t>η</w:t>
      </w:r>
      <w:r w:rsidR="00E376DF">
        <w:rPr>
          <w:lang w:val="el-GR"/>
        </w:rPr>
        <w:t xml:space="preserve"> </w:t>
      </w:r>
      <w:r w:rsidR="0052077F" w:rsidRPr="0052077F">
        <w:rPr>
          <w:lang w:val="el-GR"/>
        </w:rPr>
        <w:t>προώθηση της Κοινωνικής και Αλληλέγγυας Οικονομίας στις κοινότητες των</w:t>
      </w:r>
      <w:r w:rsidR="0022336F" w:rsidRPr="0022336F">
        <w:rPr>
          <w:lang w:val="el-GR"/>
        </w:rPr>
        <w:t xml:space="preserve"> </w:t>
      </w:r>
      <w:r w:rsidR="0052077F" w:rsidRPr="0052077F">
        <w:rPr>
          <w:lang w:val="el-GR"/>
        </w:rPr>
        <w:t>Ρομά</w:t>
      </w:r>
      <w:r w:rsidR="0052077F">
        <w:rPr>
          <w:lang w:val="el-GR"/>
        </w:rPr>
        <w:t xml:space="preserve">, η </w:t>
      </w:r>
      <w:r w:rsidR="0009407E" w:rsidRPr="0009407E">
        <w:rPr>
          <w:lang w:val="el-GR"/>
        </w:rPr>
        <w:t>ανάπτυξη</w:t>
      </w:r>
      <w:r w:rsidR="0022336F" w:rsidRPr="0022336F">
        <w:rPr>
          <w:lang w:val="el-GR"/>
        </w:rPr>
        <w:t xml:space="preserve"> </w:t>
      </w:r>
      <w:r w:rsidR="0009407E" w:rsidRPr="0009407E">
        <w:rPr>
          <w:lang w:val="el-GR"/>
        </w:rPr>
        <w:t>νέων</w:t>
      </w:r>
      <w:r w:rsidR="0022336F" w:rsidRPr="0022336F">
        <w:rPr>
          <w:lang w:val="el-GR"/>
        </w:rPr>
        <w:t xml:space="preserve"> </w:t>
      </w:r>
      <w:r w:rsidR="0009407E" w:rsidRPr="0009407E">
        <w:rPr>
          <w:lang w:val="el-GR"/>
        </w:rPr>
        <w:t>επαγγελματικών</w:t>
      </w:r>
      <w:r w:rsidR="0022336F" w:rsidRPr="0022336F">
        <w:rPr>
          <w:lang w:val="el-GR"/>
        </w:rPr>
        <w:t xml:space="preserve"> </w:t>
      </w:r>
      <w:r w:rsidR="0009407E" w:rsidRPr="0009407E">
        <w:rPr>
          <w:lang w:val="el-GR"/>
        </w:rPr>
        <w:t>δεξιοτήτων μέσω</w:t>
      </w:r>
      <w:r w:rsidR="001C00D9">
        <w:rPr>
          <w:lang w:val="el-GR"/>
        </w:rPr>
        <w:t xml:space="preserve"> της </w:t>
      </w:r>
      <w:r w:rsidR="0009407E" w:rsidRPr="0009407E">
        <w:rPr>
          <w:lang w:val="el-GR"/>
        </w:rPr>
        <w:t>κατάρτισης</w:t>
      </w:r>
      <w:r w:rsidR="0009407E">
        <w:rPr>
          <w:lang w:val="el-GR"/>
        </w:rPr>
        <w:t xml:space="preserve">, η διευκόλυνση της </w:t>
      </w:r>
      <w:r w:rsidR="0009407E" w:rsidRPr="0009407E">
        <w:rPr>
          <w:lang w:val="el-GR"/>
        </w:rPr>
        <w:t>πρόσβαση</w:t>
      </w:r>
      <w:r w:rsidR="0009407E">
        <w:rPr>
          <w:lang w:val="el-GR"/>
        </w:rPr>
        <w:t>ς</w:t>
      </w:r>
      <w:r w:rsidR="0009407E" w:rsidRPr="0009407E">
        <w:rPr>
          <w:lang w:val="el-GR"/>
        </w:rPr>
        <w:t xml:space="preserve"> σε μικροπιστώσεις</w:t>
      </w:r>
      <w:r w:rsidR="0009407E">
        <w:rPr>
          <w:lang w:val="el-GR"/>
        </w:rPr>
        <w:t xml:space="preserve"> και η </w:t>
      </w:r>
      <w:r w:rsidR="0009407E" w:rsidRPr="007B0C2E">
        <w:rPr>
          <w:lang w:val="el-GR"/>
        </w:rPr>
        <w:t xml:space="preserve">υποστήριξη της ανάπτυξης  </w:t>
      </w:r>
      <w:r w:rsidR="00BF238E">
        <w:rPr>
          <w:lang w:val="el-GR"/>
        </w:rPr>
        <w:t xml:space="preserve"> υ</w:t>
      </w:r>
      <w:r w:rsidR="0009407E" w:rsidRPr="007B0C2E">
        <w:rPr>
          <w:lang w:val="el-GR"/>
        </w:rPr>
        <w:t xml:space="preserve">παίθριων </w:t>
      </w:r>
      <w:r w:rsidR="00BF238E">
        <w:rPr>
          <w:lang w:val="el-GR"/>
        </w:rPr>
        <w:t>α</w:t>
      </w:r>
      <w:r w:rsidR="0009407E" w:rsidRPr="007B0C2E">
        <w:rPr>
          <w:lang w:val="el-GR"/>
        </w:rPr>
        <w:t>γορών με την συνδιοργάνωση δήμων και Συλλόγων Ρομά</w:t>
      </w:r>
      <w:r w:rsidR="002C6706" w:rsidRPr="007B0C2E">
        <w:rPr>
          <w:lang w:val="el-GR"/>
        </w:rPr>
        <w:t xml:space="preserve">, καθώς και </w:t>
      </w:r>
      <w:r w:rsidR="002C6706" w:rsidRPr="002C6706">
        <w:rPr>
          <w:lang w:val="el-GR"/>
        </w:rPr>
        <w:t xml:space="preserve">δράσεις </w:t>
      </w:r>
      <w:r w:rsidR="00C6381F">
        <w:rPr>
          <w:lang w:val="el-GR"/>
        </w:rPr>
        <w:t xml:space="preserve">κοινωνικής </w:t>
      </w:r>
      <w:r w:rsidR="002C6706" w:rsidRPr="002C6706">
        <w:rPr>
          <w:lang w:val="el-GR"/>
        </w:rPr>
        <w:t>διαμεσολάβησης, ένταξης και</w:t>
      </w:r>
      <w:r w:rsidR="001C00D9">
        <w:rPr>
          <w:lang w:val="el-GR"/>
        </w:rPr>
        <w:t xml:space="preserve"> </w:t>
      </w:r>
      <w:r w:rsidR="002C6706" w:rsidRPr="002C6706">
        <w:rPr>
          <w:lang w:val="el-GR"/>
        </w:rPr>
        <w:t>συμβουλευτικής</w:t>
      </w:r>
      <w:r w:rsidR="001C00D9">
        <w:rPr>
          <w:lang w:val="el-GR"/>
        </w:rPr>
        <w:t xml:space="preserve"> </w:t>
      </w:r>
      <w:r w:rsidR="002C6706" w:rsidRPr="002C6706">
        <w:rPr>
          <w:lang w:val="el-GR"/>
        </w:rPr>
        <w:t>υποστήριξης</w:t>
      </w:r>
      <w:r w:rsidR="002C6706">
        <w:rPr>
          <w:lang w:val="el-GR"/>
        </w:rPr>
        <w:t xml:space="preserve">. </w:t>
      </w:r>
    </w:p>
    <w:p w:rsidR="008A1207" w:rsidRPr="00975C9F" w:rsidRDefault="00D75EB4" w:rsidP="008A1207">
      <w:pPr>
        <w:pStyle w:val="a2"/>
        <w:spacing w:before="162" w:line="276" w:lineRule="auto"/>
        <w:ind w:right="-2"/>
        <w:jc w:val="both"/>
        <w:rPr>
          <w:lang w:val="el-GR"/>
        </w:rPr>
      </w:pPr>
      <w:r>
        <w:rPr>
          <w:lang w:val="el-GR"/>
        </w:rPr>
        <w:t xml:space="preserve">Στον </w:t>
      </w:r>
      <w:r w:rsidRPr="00D75EB4">
        <w:rPr>
          <w:lang w:val="el-GR"/>
        </w:rPr>
        <w:t xml:space="preserve">Άξονα </w:t>
      </w:r>
      <w:r>
        <w:rPr>
          <w:lang w:val="el-GR"/>
        </w:rPr>
        <w:t>«</w:t>
      </w:r>
      <w:r w:rsidRPr="00D75EB4">
        <w:rPr>
          <w:lang w:val="el-GR"/>
        </w:rPr>
        <w:t>Υγεία και Κοινωνική Φροντίδα</w:t>
      </w:r>
      <w:r>
        <w:rPr>
          <w:lang w:val="el-GR"/>
        </w:rPr>
        <w:t>»</w:t>
      </w:r>
      <w:r w:rsidR="0056563B">
        <w:rPr>
          <w:lang w:val="el-GR"/>
        </w:rPr>
        <w:t xml:space="preserve">, </w:t>
      </w:r>
      <w:r w:rsidRPr="00D75EB4">
        <w:rPr>
          <w:lang w:val="el-GR"/>
        </w:rPr>
        <w:t>η πρόσβαση για γυναίκες και</w:t>
      </w:r>
      <w:r w:rsidR="006F1C2E">
        <w:rPr>
          <w:lang w:val="el-GR"/>
        </w:rPr>
        <w:t xml:space="preserve"> </w:t>
      </w:r>
      <w:r w:rsidRPr="00D75EB4">
        <w:rPr>
          <w:lang w:val="el-GR"/>
        </w:rPr>
        <w:t>παιδιά σ</w:t>
      </w:r>
      <w:r w:rsidR="0056563B">
        <w:rPr>
          <w:lang w:val="el-GR"/>
        </w:rPr>
        <w:t>την Πρωτοβάθμια φροντίδα</w:t>
      </w:r>
      <w:r w:rsidRPr="00D75EB4">
        <w:rPr>
          <w:lang w:val="el-GR"/>
        </w:rPr>
        <w:t xml:space="preserve"> υγείας καθώς και </w:t>
      </w:r>
      <w:r w:rsidR="0056563B">
        <w:rPr>
          <w:lang w:val="el-GR"/>
        </w:rPr>
        <w:t>η υλοποίηση προγραμμάτων</w:t>
      </w:r>
      <w:r w:rsidR="006F1C2E">
        <w:rPr>
          <w:lang w:val="el-GR"/>
        </w:rPr>
        <w:t xml:space="preserve"> </w:t>
      </w:r>
      <w:r w:rsidRPr="00D75EB4">
        <w:rPr>
          <w:lang w:val="el-GR"/>
        </w:rPr>
        <w:t>αγωγής</w:t>
      </w:r>
      <w:r w:rsidR="006F1C2E">
        <w:rPr>
          <w:lang w:val="el-GR"/>
        </w:rPr>
        <w:t xml:space="preserve"> </w:t>
      </w:r>
      <w:r w:rsidR="0056563B">
        <w:rPr>
          <w:lang w:val="el-GR"/>
        </w:rPr>
        <w:t xml:space="preserve">υγείας κρίνονται ικανοποιητικά. </w:t>
      </w:r>
      <w:r w:rsidR="007B0C2E" w:rsidRPr="007B0C2E">
        <w:rPr>
          <w:lang w:val="el-GR"/>
        </w:rPr>
        <w:t>Προωθήθηκαν</w:t>
      </w:r>
      <w:r w:rsidR="00BF238E">
        <w:rPr>
          <w:lang w:val="el-GR"/>
        </w:rPr>
        <w:t>,</w:t>
      </w:r>
      <w:r w:rsidR="007B0C2E" w:rsidRPr="007B0C2E">
        <w:rPr>
          <w:lang w:val="el-GR"/>
        </w:rPr>
        <w:t xml:space="preserve"> επίσης</w:t>
      </w:r>
      <w:r w:rsidR="00BF238E">
        <w:rPr>
          <w:lang w:val="el-GR"/>
        </w:rPr>
        <w:t>,</w:t>
      </w:r>
      <w:r w:rsidR="007B0C2E" w:rsidRPr="007B0C2E">
        <w:rPr>
          <w:lang w:val="el-GR"/>
        </w:rPr>
        <w:t xml:space="preserve"> σημαντικές θεσμικές και νομοθετικές παρεμβάσεις σχετικά με την προσωρινή μετεγκατάσταση σε οργανωμένους χώρους, </w:t>
      </w:r>
      <w:r w:rsidR="00DE3E52">
        <w:rPr>
          <w:lang w:val="el-GR"/>
        </w:rPr>
        <w:t>τη διευθέτηση ζητημάτων αστικοδημοτικής κατάστασης</w:t>
      </w:r>
      <w:r w:rsidR="007B0C2E" w:rsidRPr="007B0C2E">
        <w:rPr>
          <w:lang w:val="el-GR"/>
        </w:rPr>
        <w:t xml:space="preserve">, </w:t>
      </w:r>
      <w:r w:rsidR="00975C9F">
        <w:rPr>
          <w:lang w:val="el-GR"/>
        </w:rPr>
        <w:t xml:space="preserve">και </w:t>
      </w:r>
      <w:r w:rsidR="0082358A">
        <w:rPr>
          <w:lang w:val="el-GR"/>
        </w:rPr>
        <w:t xml:space="preserve">τη </w:t>
      </w:r>
      <w:r w:rsidR="007B0C2E" w:rsidRPr="007B0C2E">
        <w:rPr>
          <w:lang w:val="el-GR"/>
        </w:rPr>
        <w:t>διαδικασία πιστοπ</w:t>
      </w:r>
      <w:r w:rsidR="00F01868">
        <w:rPr>
          <w:lang w:val="el-GR"/>
        </w:rPr>
        <w:t xml:space="preserve">οίησης </w:t>
      </w:r>
      <w:r w:rsidR="00122BCA">
        <w:rPr>
          <w:lang w:val="el-GR"/>
        </w:rPr>
        <w:t>διαλέκτου Ρομανί για τους δ</w:t>
      </w:r>
      <w:r w:rsidR="007B0C2E" w:rsidRPr="007B0C2E">
        <w:rPr>
          <w:lang w:val="el-GR"/>
        </w:rPr>
        <w:t>ιαμεσολαβητές Ρομά.</w:t>
      </w:r>
      <w:r w:rsidR="001C00D9">
        <w:rPr>
          <w:lang w:val="el-GR"/>
        </w:rPr>
        <w:t xml:space="preserve"> </w:t>
      </w:r>
      <w:r w:rsidR="00F01868">
        <w:rPr>
          <w:lang w:val="el-GR"/>
        </w:rPr>
        <w:t>Η ανάδειξη της</w:t>
      </w:r>
      <w:r w:rsidR="00F01868" w:rsidRPr="008A1207">
        <w:rPr>
          <w:lang w:val="el-GR"/>
        </w:rPr>
        <w:t xml:space="preserve"> αναγκαιότητα</w:t>
      </w:r>
      <w:r w:rsidR="00F01868">
        <w:rPr>
          <w:lang w:val="el-GR"/>
        </w:rPr>
        <w:t>ς</w:t>
      </w:r>
      <w:r w:rsidR="00F01868" w:rsidRPr="008A1207">
        <w:rPr>
          <w:lang w:val="el-GR"/>
        </w:rPr>
        <w:t xml:space="preserve"> του ρόλου </w:t>
      </w:r>
      <w:r w:rsidR="00F01868">
        <w:rPr>
          <w:lang w:val="el-GR"/>
        </w:rPr>
        <w:t>των</w:t>
      </w:r>
      <w:r w:rsidR="006F1C2E">
        <w:rPr>
          <w:lang w:val="el-GR"/>
        </w:rPr>
        <w:t xml:space="preserve"> </w:t>
      </w:r>
      <w:r w:rsidR="00F01868">
        <w:rPr>
          <w:lang w:val="el-GR"/>
        </w:rPr>
        <w:t>Διαμεσολαβητών Ρομά</w:t>
      </w:r>
      <w:r w:rsidR="00F01868" w:rsidRPr="008A1207">
        <w:rPr>
          <w:lang w:val="el-GR"/>
        </w:rPr>
        <w:t xml:space="preserve"> και </w:t>
      </w:r>
      <w:r w:rsidR="00F01868">
        <w:rPr>
          <w:lang w:val="el-GR"/>
        </w:rPr>
        <w:t xml:space="preserve">η απασχόλησή τους στα </w:t>
      </w:r>
      <w:r w:rsidR="00F01868" w:rsidRPr="008A1207">
        <w:rPr>
          <w:lang w:val="el-GR"/>
        </w:rPr>
        <w:t xml:space="preserve">Παραρτήματα Ρομά </w:t>
      </w:r>
      <w:r w:rsidR="00F01868">
        <w:rPr>
          <w:lang w:val="el-GR"/>
        </w:rPr>
        <w:t xml:space="preserve">των Κέντρων Κοινότητας των </w:t>
      </w:r>
      <w:r w:rsidR="001C00D9">
        <w:rPr>
          <w:lang w:val="el-GR"/>
        </w:rPr>
        <w:t>δ</w:t>
      </w:r>
      <w:r w:rsidR="00F01868">
        <w:rPr>
          <w:lang w:val="el-GR"/>
        </w:rPr>
        <w:t>ήμων συνέβαλλαν στη δημιουργία αποτελεσματικού διαύλου επικοινωνίας με τις κοινότητες Ρομά</w:t>
      </w:r>
      <w:r w:rsidR="00F01868" w:rsidRPr="008A1207">
        <w:rPr>
          <w:lang w:val="el-GR"/>
        </w:rPr>
        <w:t>.</w:t>
      </w:r>
      <w:r w:rsidR="001C00D9">
        <w:rPr>
          <w:lang w:val="el-GR"/>
        </w:rPr>
        <w:t xml:space="preserve"> </w:t>
      </w:r>
      <w:r w:rsidR="00975C9F">
        <w:rPr>
          <w:lang w:val="el-GR"/>
        </w:rPr>
        <w:t>Ουσιαστική παρέμβαση για την αντιμετώπιση της φτώχειας των Ρομά</w:t>
      </w:r>
      <w:r w:rsidR="00975C9F" w:rsidRPr="00975C9F">
        <w:rPr>
          <w:lang w:val="el-GR"/>
        </w:rPr>
        <w:t xml:space="preserve"> αποτελεί η πανελλαδική εφαρμογή (από τον Φεβρουάριο του 2017) του «Ελάχιστου Εγγυημένου Εισοδήματος». </w:t>
      </w:r>
      <w:r w:rsidR="00975C9F">
        <w:rPr>
          <w:lang w:val="el-GR"/>
        </w:rPr>
        <w:t>Ωστόσο</w:t>
      </w:r>
      <w:r w:rsidR="00975C9F" w:rsidRPr="00975C9F">
        <w:rPr>
          <w:lang w:val="el-GR"/>
        </w:rPr>
        <w:t xml:space="preserve">, η δυσμενής </w:t>
      </w:r>
      <w:r w:rsidR="0040084A" w:rsidRPr="00975C9F">
        <w:rPr>
          <w:lang w:val="el-GR"/>
        </w:rPr>
        <w:t>κοινωνικό</w:t>
      </w:r>
      <w:r w:rsidR="00975C9F" w:rsidRPr="00975C9F">
        <w:rPr>
          <w:lang w:val="el-GR"/>
        </w:rPr>
        <w:t>-οικονομική κατάσταση της ομάδα</w:t>
      </w:r>
      <w:r w:rsidR="00E61D38">
        <w:rPr>
          <w:lang w:val="el-GR"/>
        </w:rPr>
        <w:t>ς στόχου συνεχίζει να υφίσταται, λόγω των επιπτώσεων</w:t>
      </w:r>
      <w:r w:rsidR="00975C9F" w:rsidRPr="00975C9F">
        <w:rPr>
          <w:lang w:val="el-GR"/>
        </w:rPr>
        <w:t xml:space="preserve"> της οικονομικής</w:t>
      </w:r>
      <w:r w:rsidR="00BF238E">
        <w:rPr>
          <w:lang w:val="el-GR"/>
        </w:rPr>
        <w:t>,</w:t>
      </w:r>
      <w:r w:rsidR="00975C9F" w:rsidRPr="00975C9F">
        <w:rPr>
          <w:lang w:val="el-GR"/>
        </w:rPr>
        <w:t xml:space="preserve"> </w:t>
      </w:r>
      <w:r w:rsidR="00975C9F">
        <w:rPr>
          <w:lang w:val="el-GR"/>
        </w:rPr>
        <w:t xml:space="preserve">αλλά και της τρέχουσας υγειονομικής </w:t>
      </w:r>
      <w:r w:rsidR="00975C9F" w:rsidRPr="00975C9F">
        <w:rPr>
          <w:lang w:val="el-GR"/>
        </w:rPr>
        <w:t>κρίσης</w:t>
      </w:r>
      <w:r w:rsidR="00E61D38">
        <w:rPr>
          <w:lang w:val="el-GR"/>
        </w:rPr>
        <w:t xml:space="preserve">. Η ανάπτυξη </w:t>
      </w:r>
      <w:r w:rsidR="00E61D38">
        <w:rPr>
          <w:rFonts w:cs="Calibri"/>
          <w:lang w:val="el-GR"/>
        </w:rPr>
        <w:t>Περιφερειακών Στρατηγικών για τους Ρομά καθώς και Τοπικών Σχεδίων</w:t>
      </w:r>
      <w:r w:rsidR="00E61D38" w:rsidRPr="00D436F3">
        <w:rPr>
          <w:rFonts w:cs="Calibri"/>
          <w:lang w:val="el-GR"/>
        </w:rPr>
        <w:t xml:space="preserve"> Δράσης για την Κοινωνική Ένταξη των Ρομά </w:t>
      </w:r>
      <w:r w:rsidR="00E61D38">
        <w:rPr>
          <w:rFonts w:cs="Calibri"/>
          <w:lang w:val="el-GR"/>
        </w:rPr>
        <w:t xml:space="preserve">από </w:t>
      </w:r>
      <w:r w:rsidR="00F419C9">
        <w:rPr>
          <w:rFonts w:cs="Calibri"/>
          <w:lang w:val="el-GR"/>
        </w:rPr>
        <w:t>δ</w:t>
      </w:r>
      <w:r w:rsidR="00E61D38">
        <w:rPr>
          <w:rFonts w:cs="Calibri"/>
          <w:lang w:val="el-GR"/>
        </w:rPr>
        <w:t>ήμους</w:t>
      </w:r>
      <w:r w:rsidR="00F419C9">
        <w:rPr>
          <w:rFonts w:cs="Calibri"/>
          <w:lang w:val="el-GR"/>
        </w:rPr>
        <w:t xml:space="preserve"> </w:t>
      </w:r>
      <w:r w:rsidR="00E61D38">
        <w:rPr>
          <w:rFonts w:cs="Calibri"/>
          <w:lang w:val="el-GR"/>
        </w:rPr>
        <w:t xml:space="preserve">λειτούργησε θετικά για την αντιμετώπιση τοπικών αναγκών. </w:t>
      </w:r>
      <w:r w:rsidR="008A1207">
        <w:rPr>
          <w:lang w:val="el-GR"/>
        </w:rPr>
        <w:t xml:space="preserve">Επιπλέον, </w:t>
      </w:r>
      <w:r w:rsidR="002D0129" w:rsidRPr="00D4304E">
        <w:rPr>
          <w:lang w:val="el-GR"/>
        </w:rPr>
        <w:t xml:space="preserve">αρχικά </w:t>
      </w:r>
      <w:r w:rsidR="002D0129" w:rsidRPr="00975C9F">
        <w:rPr>
          <w:lang w:val="el-GR"/>
        </w:rPr>
        <w:t xml:space="preserve">η </w:t>
      </w:r>
      <w:r w:rsidR="0084420A">
        <w:rPr>
          <w:lang w:val="el-GR"/>
        </w:rPr>
        <w:t>σύσταση</w:t>
      </w:r>
      <w:r w:rsidR="0084420A" w:rsidRPr="00975C9F">
        <w:rPr>
          <w:lang w:val="el-GR"/>
        </w:rPr>
        <w:t xml:space="preserve"> </w:t>
      </w:r>
      <w:r w:rsidR="002D0129" w:rsidRPr="00D4304E">
        <w:rPr>
          <w:lang w:val="el-GR"/>
        </w:rPr>
        <w:t>της Ειδικής Γραμματείας για την Κοινωνική Ένταξη των Ρομά και στη συνέχεια</w:t>
      </w:r>
      <w:r w:rsidR="0084420A">
        <w:rPr>
          <w:lang w:val="el-GR"/>
        </w:rPr>
        <w:t xml:space="preserve"> η μεταφορά των σχετικών αρμοδιοτήτων</w:t>
      </w:r>
      <w:r w:rsidR="002D0129" w:rsidRPr="00975C9F">
        <w:rPr>
          <w:lang w:val="el-GR"/>
        </w:rPr>
        <w:t xml:space="preserve"> </w:t>
      </w:r>
      <w:r w:rsidR="0084420A">
        <w:rPr>
          <w:lang w:val="el-GR"/>
        </w:rPr>
        <w:t>στη</w:t>
      </w:r>
      <w:r w:rsidR="0084420A" w:rsidRPr="00975C9F">
        <w:rPr>
          <w:lang w:val="el-GR"/>
        </w:rPr>
        <w:t xml:space="preserve"> </w:t>
      </w:r>
      <w:r w:rsidR="008A1207" w:rsidRPr="00975C9F">
        <w:rPr>
          <w:lang w:val="el-GR"/>
        </w:rPr>
        <w:t>Γενική Γραμματεία Κοινωνικής Αλληλεγγύης και Καταπολέμησης της Φτώχειας</w:t>
      </w:r>
      <w:r w:rsidR="00BF238E">
        <w:rPr>
          <w:lang w:val="el-GR"/>
        </w:rPr>
        <w:t>,</w:t>
      </w:r>
      <w:r w:rsidR="008A1207" w:rsidRPr="00975C9F">
        <w:rPr>
          <w:lang w:val="el-GR"/>
        </w:rPr>
        <w:t xml:space="preserve"> έδωσε την ευκαιρία για μία συνολική θεώρηση της Εθνικής Στρατηγικής</w:t>
      </w:r>
      <w:r w:rsidR="008A1207">
        <w:rPr>
          <w:lang w:val="el-GR"/>
        </w:rPr>
        <w:t>,</w:t>
      </w:r>
      <w:r w:rsidR="008A1207" w:rsidRPr="00975C9F">
        <w:rPr>
          <w:lang w:val="el-GR"/>
        </w:rPr>
        <w:t xml:space="preserve"> προκαταρκτική αποτίμηση των προηγο</w:t>
      </w:r>
      <w:r w:rsidR="00E61D38">
        <w:rPr>
          <w:lang w:val="el-GR"/>
        </w:rPr>
        <w:t>ύμενων πολιτικών, βελτίωση του συντονισμού και ενίσχυση</w:t>
      </w:r>
      <w:r w:rsidR="009B0A10">
        <w:rPr>
          <w:lang w:val="el-GR"/>
        </w:rPr>
        <w:t xml:space="preserve"> </w:t>
      </w:r>
      <w:r w:rsidR="008A1207">
        <w:rPr>
          <w:lang w:val="el-GR"/>
        </w:rPr>
        <w:t>τη</w:t>
      </w:r>
      <w:r w:rsidR="00E61D38">
        <w:rPr>
          <w:lang w:val="el-GR"/>
        </w:rPr>
        <w:t>ς</w:t>
      </w:r>
      <w:r w:rsidR="008A1207">
        <w:rPr>
          <w:lang w:val="el-GR"/>
        </w:rPr>
        <w:t xml:space="preserve"> συνέργεια</w:t>
      </w:r>
      <w:r w:rsidR="00E61D38">
        <w:rPr>
          <w:lang w:val="el-GR"/>
        </w:rPr>
        <w:t>ς</w:t>
      </w:r>
      <w:r w:rsidR="009B0A10">
        <w:rPr>
          <w:lang w:val="el-GR"/>
        </w:rPr>
        <w:t xml:space="preserve"> </w:t>
      </w:r>
      <w:r w:rsidR="00E61D38">
        <w:rPr>
          <w:lang w:val="el-GR"/>
        </w:rPr>
        <w:t xml:space="preserve">και συμπληρωματικότητας </w:t>
      </w:r>
      <w:r w:rsidR="008A1207">
        <w:rPr>
          <w:lang w:val="el-GR"/>
        </w:rPr>
        <w:t>των</w:t>
      </w:r>
      <w:r w:rsidR="009B0A10">
        <w:rPr>
          <w:lang w:val="el-GR"/>
        </w:rPr>
        <w:t xml:space="preserve"> </w:t>
      </w:r>
      <w:r w:rsidR="008A1207">
        <w:rPr>
          <w:lang w:val="el-GR"/>
        </w:rPr>
        <w:t>δράσεων στο πλαίσιο άλλων συναφών στρατηγικών</w:t>
      </w:r>
      <w:r w:rsidR="00E61D38">
        <w:rPr>
          <w:lang w:val="el-GR"/>
        </w:rPr>
        <w:t xml:space="preserve"> στο πεδίο της κοινωνικής ένταξης ευάλωτων ομάδων</w:t>
      </w:r>
      <w:r w:rsidR="008A1207" w:rsidRPr="00975C9F">
        <w:rPr>
          <w:lang w:val="el-GR"/>
        </w:rPr>
        <w:t>.</w:t>
      </w:r>
    </w:p>
    <w:p w:rsidR="008A1207" w:rsidRDefault="008A1207" w:rsidP="00D06361">
      <w:pPr>
        <w:autoSpaceDE w:val="0"/>
        <w:autoSpaceDN w:val="0"/>
        <w:adjustRightInd w:val="0"/>
        <w:spacing w:before="0" w:after="0" w:line="276" w:lineRule="auto"/>
        <w:jc w:val="both"/>
        <w:rPr>
          <w:lang w:val="el-GR"/>
        </w:rPr>
      </w:pPr>
      <w:r>
        <w:rPr>
          <w:lang w:val="el-GR"/>
        </w:rPr>
        <w:t xml:space="preserve">Βασικό έλλειμμα της εφαρμογής των παρεμβάσεων της Εθνικής </w:t>
      </w:r>
      <w:r w:rsidRPr="0044432E">
        <w:rPr>
          <w:lang w:val="el-GR"/>
        </w:rPr>
        <w:t>Στρατηγική</w:t>
      </w:r>
      <w:r>
        <w:rPr>
          <w:lang w:val="el-GR"/>
        </w:rPr>
        <w:t>ς</w:t>
      </w:r>
      <w:r w:rsidR="00257102">
        <w:rPr>
          <w:lang w:val="el-GR"/>
        </w:rPr>
        <w:t xml:space="preserve"> </w:t>
      </w:r>
      <w:r w:rsidRPr="0044432E">
        <w:rPr>
          <w:lang w:val="el-GR"/>
        </w:rPr>
        <w:t>για την Κοινωνική Ένταξη των Ρομά 2011-2020</w:t>
      </w:r>
      <w:r w:rsidR="002E5C64">
        <w:rPr>
          <w:lang w:val="el-GR"/>
        </w:rPr>
        <w:t xml:space="preserve"> αποτελεί ο χαμηλός βαθμός συντονισμού μεταξύ των </w:t>
      </w:r>
      <w:r w:rsidR="00F55554">
        <w:rPr>
          <w:lang w:val="el-GR"/>
        </w:rPr>
        <w:t xml:space="preserve">συναρμόδιων υπουργείων και </w:t>
      </w:r>
      <w:r w:rsidR="002E5C64">
        <w:rPr>
          <w:lang w:val="el-GR"/>
        </w:rPr>
        <w:t>φορέων</w:t>
      </w:r>
      <w:r w:rsidR="008F6737">
        <w:rPr>
          <w:rStyle w:val="af3"/>
          <w:lang w:val="el-GR"/>
        </w:rPr>
        <w:footnoteReference w:id="43"/>
      </w:r>
      <w:r w:rsidR="002E5C64">
        <w:rPr>
          <w:lang w:val="el-GR"/>
        </w:rPr>
        <w:t xml:space="preserve"> και η απουσία ενός συστήματος δεικτών </w:t>
      </w:r>
      <w:r w:rsidR="00045B80">
        <w:rPr>
          <w:lang w:val="el-GR"/>
        </w:rPr>
        <w:t xml:space="preserve">και συλλογής δεδομένων </w:t>
      </w:r>
      <w:r w:rsidR="002E5C64">
        <w:rPr>
          <w:lang w:val="el-GR"/>
        </w:rPr>
        <w:t>για τη</w:t>
      </w:r>
      <w:r w:rsidR="002E5C64" w:rsidRPr="002E5C64">
        <w:rPr>
          <w:lang w:val="el-GR"/>
        </w:rPr>
        <w:t xml:space="preserve"> συστηματική παρακολούθηση των παρεμβάσεων που υλοποιούνται σε εθνικό,</w:t>
      </w:r>
      <w:r w:rsidR="002D0129">
        <w:rPr>
          <w:lang w:val="el-GR"/>
        </w:rPr>
        <w:t xml:space="preserve"> </w:t>
      </w:r>
      <w:r w:rsidR="002E5C64" w:rsidRPr="002E5C64">
        <w:rPr>
          <w:lang w:val="el-GR"/>
        </w:rPr>
        <w:t xml:space="preserve">περιφερειακό και τοπικό επίπεδο και </w:t>
      </w:r>
      <w:r w:rsidR="002E5C64">
        <w:rPr>
          <w:lang w:val="el-GR"/>
        </w:rPr>
        <w:t>την εκτίμηση των</w:t>
      </w:r>
      <w:r w:rsidR="002D0129">
        <w:rPr>
          <w:lang w:val="el-GR"/>
        </w:rPr>
        <w:t xml:space="preserve"> </w:t>
      </w:r>
      <w:r w:rsidR="002E5C64">
        <w:rPr>
          <w:lang w:val="el-GR"/>
        </w:rPr>
        <w:t>εκροών</w:t>
      </w:r>
      <w:r w:rsidR="002E5C64" w:rsidRPr="002E5C64">
        <w:rPr>
          <w:lang w:val="el-GR"/>
        </w:rPr>
        <w:t xml:space="preserve">, </w:t>
      </w:r>
      <w:r w:rsidR="002E5C64">
        <w:rPr>
          <w:lang w:val="el-GR"/>
        </w:rPr>
        <w:t xml:space="preserve">των αποτελεσμάτων και της αποδοτικότητας τους </w:t>
      </w:r>
      <w:r w:rsidR="002E5C64" w:rsidRPr="002E5C64">
        <w:rPr>
          <w:lang w:val="el-GR"/>
        </w:rPr>
        <w:t>σε ό</w:t>
      </w:r>
      <w:r w:rsidR="00422665">
        <w:rPr>
          <w:lang w:val="el-GR"/>
        </w:rPr>
        <w:t>,</w:t>
      </w:r>
      <w:r w:rsidR="002E5C64" w:rsidRPr="002E5C64">
        <w:rPr>
          <w:lang w:val="el-GR"/>
        </w:rPr>
        <w:t>τι αφορά στην άρση των</w:t>
      </w:r>
      <w:r w:rsidR="002E5C64">
        <w:rPr>
          <w:lang w:val="el-GR"/>
        </w:rPr>
        <w:t xml:space="preserve"> όρων του </w:t>
      </w:r>
      <w:r w:rsidR="002E5C64" w:rsidRPr="002E5C64">
        <w:rPr>
          <w:lang w:val="el-GR"/>
        </w:rPr>
        <w:t xml:space="preserve">κοινωνικού αποκλεισμού και </w:t>
      </w:r>
      <w:r w:rsidR="002E5C64">
        <w:rPr>
          <w:lang w:val="el-GR"/>
        </w:rPr>
        <w:t>απο</w:t>
      </w:r>
      <w:r w:rsidR="002E5C64" w:rsidRPr="002E5C64">
        <w:rPr>
          <w:lang w:val="el-GR"/>
        </w:rPr>
        <w:t>στέρησης του πληθυσμού Ρομά</w:t>
      </w:r>
      <w:r w:rsidR="002E5C64">
        <w:rPr>
          <w:lang w:val="el-GR"/>
        </w:rPr>
        <w:t xml:space="preserve">. </w:t>
      </w:r>
      <w:r w:rsidR="00E211D8">
        <w:rPr>
          <w:lang w:val="el-GR"/>
        </w:rPr>
        <w:t>Αυτό έχει ως συνέπεια την</w:t>
      </w:r>
      <w:r w:rsidR="002E5C64">
        <w:rPr>
          <w:lang w:val="el-GR"/>
        </w:rPr>
        <w:t xml:space="preserve"> ελλιπή παρακολούθηση και αξιολόγηση της πορείας εφαρμογής της Στρατηγικής και των υλοποιούμενων δράσεων.</w:t>
      </w:r>
      <w:r w:rsidR="00457867" w:rsidRPr="00457867">
        <w:rPr>
          <w:lang w:val="el-GR"/>
        </w:rPr>
        <w:t xml:space="preserve"> </w:t>
      </w:r>
      <w:r w:rsidR="00DF6F7F">
        <w:rPr>
          <w:lang w:val="el-GR"/>
        </w:rPr>
        <w:t>Η παρακολούθηση θα μπορούσε να ενισχυθεί με</w:t>
      </w:r>
      <w:r>
        <w:rPr>
          <w:lang w:val="el-GR"/>
        </w:rPr>
        <w:t xml:space="preserve"> διεύρυνση </w:t>
      </w:r>
      <w:r w:rsidR="00DF6F7F">
        <w:rPr>
          <w:lang w:val="el-GR"/>
        </w:rPr>
        <w:t xml:space="preserve">και συστηματοποίηση </w:t>
      </w:r>
      <w:r>
        <w:rPr>
          <w:lang w:val="el-GR"/>
        </w:rPr>
        <w:t>των διαδικασιών</w:t>
      </w:r>
      <w:r w:rsidR="00457867" w:rsidRPr="00457867">
        <w:rPr>
          <w:lang w:val="el-GR"/>
        </w:rPr>
        <w:t xml:space="preserve"> </w:t>
      </w:r>
      <w:r w:rsidRPr="0052077F">
        <w:rPr>
          <w:lang w:val="el-GR"/>
        </w:rPr>
        <w:t>διαβούλευσης</w:t>
      </w:r>
      <w:r>
        <w:rPr>
          <w:lang w:val="el-GR"/>
        </w:rPr>
        <w:t>,</w:t>
      </w:r>
      <w:r w:rsidR="00E376DF">
        <w:rPr>
          <w:lang w:val="el-GR"/>
        </w:rPr>
        <w:t xml:space="preserve"> </w:t>
      </w:r>
      <w:r>
        <w:rPr>
          <w:spacing w:val="1"/>
          <w:lang w:val="el-GR"/>
        </w:rPr>
        <w:t>σε εθνικό</w:t>
      </w:r>
      <w:r w:rsidR="00DF6F7F">
        <w:rPr>
          <w:spacing w:val="1"/>
          <w:lang w:val="el-GR"/>
        </w:rPr>
        <w:t>,</w:t>
      </w:r>
      <w:r w:rsidR="00E376DF">
        <w:rPr>
          <w:spacing w:val="1"/>
          <w:lang w:val="el-GR"/>
        </w:rPr>
        <w:t xml:space="preserve"> </w:t>
      </w:r>
      <w:r>
        <w:rPr>
          <w:spacing w:val="1"/>
          <w:lang w:val="el-GR"/>
        </w:rPr>
        <w:t xml:space="preserve">περιφερειακό </w:t>
      </w:r>
      <w:r w:rsidR="00DF6F7F">
        <w:rPr>
          <w:spacing w:val="1"/>
          <w:lang w:val="el-GR"/>
        </w:rPr>
        <w:t xml:space="preserve">και τοπικό </w:t>
      </w:r>
      <w:r>
        <w:rPr>
          <w:spacing w:val="1"/>
          <w:lang w:val="el-GR"/>
        </w:rPr>
        <w:t xml:space="preserve">επίπεδο, </w:t>
      </w:r>
      <w:r w:rsidRPr="0052077F">
        <w:rPr>
          <w:lang w:val="el-GR"/>
        </w:rPr>
        <w:t>µε</w:t>
      </w:r>
      <w:r w:rsidR="00E376DF">
        <w:rPr>
          <w:lang w:val="el-GR"/>
        </w:rPr>
        <w:t xml:space="preserve"> </w:t>
      </w:r>
      <w:r w:rsidRPr="0052077F">
        <w:rPr>
          <w:lang w:val="el-GR"/>
        </w:rPr>
        <w:t>εκπροσώπους</w:t>
      </w:r>
      <w:r w:rsidR="00E376DF">
        <w:rPr>
          <w:lang w:val="el-GR"/>
        </w:rPr>
        <w:t xml:space="preserve"> </w:t>
      </w:r>
      <w:r w:rsidR="00DF6F7F">
        <w:rPr>
          <w:spacing w:val="1"/>
          <w:lang w:val="el-GR"/>
        </w:rPr>
        <w:t xml:space="preserve">της Περιφερειακής και Τοπικής Αυτοδιοίκησης, εκπροσώπους </w:t>
      </w:r>
      <w:r w:rsidRPr="0052077F">
        <w:rPr>
          <w:lang w:val="el-GR"/>
        </w:rPr>
        <w:t>Ροµά</w:t>
      </w:r>
      <w:r w:rsidR="00E376DF">
        <w:rPr>
          <w:lang w:val="el-GR"/>
        </w:rPr>
        <w:t xml:space="preserve"> </w:t>
      </w:r>
      <w:r w:rsidRPr="0052077F">
        <w:rPr>
          <w:lang w:val="el-GR"/>
        </w:rPr>
        <w:t>(συλλόγους,</w:t>
      </w:r>
      <w:r w:rsidR="00E376DF">
        <w:rPr>
          <w:lang w:val="el-GR"/>
        </w:rPr>
        <w:t xml:space="preserve"> </w:t>
      </w:r>
      <w:r w:rsidRPr="0052077F">
        <w:rPr>
          <w:lang w:val="el-GR"/>
        </w:rPr>
        <w:t>σωµατεία,</w:t>
      </w:r>
      <w:r w:rsidR="00422665">
        <w:rPr>
          <w:lang w:val="el-GR"/>
        </w:rPr>
        <w:t xml:space="preserve"> </w:t>
      </w:r>
      <w:r w:rsidR="00B1189D" w:rsidRPr="0052077F">
        <w:rPr>
          <w:lang w:val="el-GR"/>
        </w:rPr>
        <w:t>ομοσπονδίες</w:t>
      </w:r>
      <w:r w:rsidRPr="0052077F">
        <w:rPr>
          <w:lang w:val="el-GR"/>
        </w:rPr>
        <w:t xml:space="preserve"> και συνοµοσπονδίες), οργανώσεις </w:t>
      </w:r>
      <w:r w:rsidR="00E376DF">
        <w:rPr>
          <w:lang w:val="el-GR"/>
        </w:rPr>
        <w:t xml:space="preserve">της </w:t>
      </w:r>
      <w:r w:rsidRPr="0052077F">
        <w:rPr>
          <w:lang w:val="el-GR"/>
        </w:rPr>
        <w:t>κοινωνίας</w:t>
      </w:r>
      <w:r w:rsidR="00E376DF">
        <w:rPr>
          <w:lang w:val="el-GR"/>
        </w:rPr>
        <w:t xml:space="preserve"> </w:t>
      </w:r>
      <w:r w:rsidRPr="0052077F">
        <w:rPr>
          <w:lang w:val="el-GR"/>
        </w:rPr>
        <w:t>των</w:t>
      </w:r>
      <w:r w:rsidR="00E376DF">
        <w:rPr>
          <w:lang w:val="el-GR"/>
        </w:rPr>
        <w:t xml:space="preserve"> </w:t>
      </w:r>
      <w:r w:rsidRPr="0052077F">
        <w:rPr>
          <w:lang w:val="el-GR"/>
        </w:rPr>
        <w:t>πολιτών</w:t>
      </w:r>
      <w:r w:rsidR="00E376DF">
        <w:rPr>
          <w:lang w:val="el-GR"/>
        </w:rPr>
        <w:t xml:space="preserve"> </w:t>
      </w:r>
      <w:r w:rsidRPr="0052077F">
        <w:rPr>
          <w:lang w:val="el-GR"/>
        </w:rPr>
        <w:t>µε</w:t>
      </w:r>
      <w:r w:rsidR="00E376DF">
        <w:rPr>
          <w:lang w:val="el-GR"/>
        </w:rPr>
        <w:t xml:space="preserve"> </w:t>
      </w:r>
      <w:r w:rsidR="00B1189D" w:rsidRPr="0052077F">
        <w:rPr>
          <w:lang w:val="el-GR"/>
        </w:rPr>
        <w:t>εμπειρία</w:t>
      </w:r>
      <w:r w:rsidR="00E376DF">
        <w:rPr>
          <w:lang w:val="el-GR"/>
        </w:rPr>
        <w:t xml:space="preserve"> </w:t>
      </w:r>
      <w:r w:rsidRPr="0052077F">
        <w:rPr>
          <w:lang w:val="el-GR"/>
        </w:rPr>
        <w:t>σε</w:t>
      </w:r>
      <w:r w:rsidR="00E376DF">
        <w:rPr>
          <w:lang w:val="el-GR"/>
        </w:rPr>
        <w:t xml:space="preserve"> </w:t>
      </w:r>
      <w:r w:rsidRPr="0052077F">
        <w:rPr>
          <w:lang w:val="el-GR"/>
        </w:rPr>
        <w:t>ένταξη</w:t>
      </w:r>
      <w:r w:rsidR="00E376DF">
        <w:rPr>
          <w:lang w:val="el-GR"/>
        </w:rPr>
        <w:t xml:space="preserve"> </w:t>
      </w:r>
      <w:r w:rsidRPr="0052077F">
        <w:rPr>
          <w:lang w:val="el-GR"/>
        </w:rPr>
        <w:t>Ροµά</w:t>
      </w:r>
      <w:r>
        <w:rPr>
          <w:lang w:val="el-GR"/>
        </w:rPr>
        <w:t>. Ιδιαίτερη έμ</w:t>
      </w:r>
      <w:r w:rsidR="00E61D38">
        <w:rPr>
          <w:lang w:val="el-GR"/>
        </w:rPr>
        <w:t xml:space="preserve">φαση θα πρέπει να δοθεί στην ενίσχυση </w:t>
      </w:r>
      <w:r w:rsidRPr="008A1207">
        <w:rPr>
          <w:lang w:val="el-GR"/>
        </w:rPr>
        <w:t>τοπικών</w:t>
      </w:r>
      <w:r w:rsidR="00E376DF">
        <w:rPr>
          <w:lang w:val="el-GR"/>
        </w:rPr>
        <w:t xml:space="preserve"> </w:t>
      </w:r>
      <w:r w:rsidRPr="008A1207">
        <w:rPr>
          <w:lang w:val="el-GR"/>
        </w:rPr>
        <w:t xml:space="preserve">διαβουλεύσεων </w:t>
      </w:r>
      <w:r w:rsidR="00F74CCB">
        <w:rPr>
          <w:lang w:val="el-GR"/>
        </w:rPr>
        <w:t xml:space="preserve">με την ενεργό συμμετοχή των </w:t>
      </w:r>
      <w:r w:rsidRPr="008A1207">
        <w:rPr>
          <w:lang w:val="el-GR"/>
        </w:rPr>
        <w:t>Ροµά</w:t>
      </w:r>
      <w:r w:rsidR="00E376DF">
        <w:rPr>
          <w:lang w:val="el-GR"/>
        </w:rPr>
        <w:t>, καθώς και σε θέματα ενδυνάμωσης και ενεργοποίησης των νέων και των γυναικών Ρομά</w:t>
      </w:r>
      <w:r w:rsidR="00CB344E">
        <w:rPr>
          <w:lang w:val="el-GR"/>
        </w:rPr>
        <w:t xml:space="preserve">. </w:t>
      </w:r>
      <w:r w:rsidRPr="00E15276">
        <w:rPr>
          <w:rFonts w:cs="Calibri"/>
          <w:lang w:val="el-GR"/>
        </w:rPr>
        <w:t xml:space="preserve">Στο πλαίσιο των ανωτέρω, τόσο </w:t>
      </w:r>
      <w:r w:rsidR="00AF3BFA" w:rsidRPr="00E15276">
        <w:rPr>
          <w:rFonts w:cs="Calibri"/>
          <w:lang w:val="el-GR"/>
        </w:rPr>
        <w:t xml:space="preserve">η </w:t>
      </w:r>
      <w:r w:rsidR="004A0667">
        <w:rPr>
          <w:rFonts w:cs="Calibri"/>
          <w:lang w:val="el-GR"/>
        </w:rPr>
        <w:t xml:space="preserve">εθνική </w:t>
      </w:r>
      <w:r w:rsidR="00E15276" w:rsidRPr="00E15276">
        <w:rPr>
          <w:rFonts w:cs="Calibri"/>
          <w:lang w:val="el-GR"/>
        </w:rPr>
        <w:t>βάση δεδομένων χαρτογράφησης των οικισμών και περιοχών διαβίωσης Ρομά</w:t>
      </w:r>
      <w:r w:rsidR="007A5F73">
        <w:rPr>
          <w:rStyle w:val="af3"/>
          <w:rFonts w:cs="Calibri"/>
          <w:lang w:val="el-GR"/>
        </w:rPr>
        <w:footnoteReference w:id="44"/>
      </w:r>
      <w:r w:rsidR="00E376DF">
        <w:rPr>
          <w:rFonts w:cs="Calibri"/>
          <w:lang w:val="el-GR"/>
        </w:rPr>
        <w:t xml:space="preserve"> </w:t>
      </w:r>
      <w:r w:rsidR="00AF3BFA">
        <w:rPr>
          <w:lang w:val="el-GR"/>
        </w:rPr>
        <w:t xml:space="preserve">όσο και η </w:t>
      </w:r>
      <w:r w:rsidR="00AF3BFA" w:rsidRPr="00AF3BFA">
        <w:rPr>
          <w:lang w:val="el-GR"/>
        </w:rPr>
        <w:t>πλατφόρμα ενημέρωσης κα</w:t>
      </w:r>
      <w:r w:rsidR="005F724D">
        <w:rPr>
          <w:lang w:val="el-GR"/>
        </w:rPr>
        <w:t>ι διαβούλευσης για θέματα Ρομά</w:t>
      </w:r>
      <w:r w:rsidR="00782A48">
        <w:rPr>
          <w:rStyle w:val="af3"/>
          <w:lang w:val="el-GR"/>
        </w:rPr>
        <w:footnoteReference w:id="45"/>
      </w:r>
      <w:r w:rsidR="00E376DF">
        <w:rPr>
          <w:lang w:val="el-GR"/>
        </w:rPr>
        <w:t xml:space="preserve"> </w:t>
      </w:r>
      <w:r w:rsidR="00AF3BFA" w:rsidRPr="00AF3BFA">
        <w:rPr>
          <w:lang w:val="el-GR"/>
        </w:rPr>
        <w:t>της Γενικής Γραμματείας Κοινωνικής Αλληλεγγύης και Καταπολέμησης της Φτώχειας, του Υπουργείου Ερ</w:t>
      </w:r>
      <w:r w:rsidR="00AF3BFA">
        <w:rPr>
          <w:lang w:val="el-GR"/>
        </w:rPr>
        <w:t xml:space="preserve">γασίας και Κοινωνικών Υποθέσεων, θα πρέπει να ενισχυθούν. </w:t>
      </w:r>
    </w:p>
    <w:p w:rsidR="00F472C8" w:rsidRPr="002C3685" w:rsidRDefault="00F472C8" w:rsidP="002C3685">
      <w:pPr>
        <w:pStyle w:val="affc"/>
        <w:pBdr>
          <w:top w:val="none" w:sz="0" w:space="0" w:color="auto"/>
        </w:pBdr>
        <w:rPr>
          <w:color w:val="auto"/>
          <w:sz w:val="20"/>
          <w:szCs w:val="20"/>
        </w:rPr>
      </w:pPr>
      <w:bookmarkStart w:id="44" w:name="_Toc84524649"/>
      <w:r w:rsidRPr="002C3685">
        <w:rPr>
          <w:color w:val="auto"/>
          <w:sz w:val="20"/>
          <w:szCs w:val="20"/>
        </w:rPr>
        <w:t xml:space="preserve">Πίνακας </w:t>
      </w:r>
      <w:r w:rsidR="007076F4" w:rsidRPr="002C3685">
        <w:rPr>
          <w:color w:val="auto"/>
          <w:sz w:val="20"/>
          <w:szCs w:val="20"/>
        </w:rPr>
        <w:fldChar w:fldCharType="begin"/>
      </w:r>
      <w:r w:rsidRPr="002C3685">
        <w:rPr>
          <w:color w:val="auto"/>
          <w:sz w:val="20"/>
          <w:szCs w:val="20"/>
        </w:rPr>
        <w:instrText>SEQ Πίνακας \* ARABIC</w:instrText>
      </w:r>
      <w:r w:rsidR="007076F4" w:rsidRPr="002C3685">
        <w:rPr>
          <w:color w:val="auto"/>
          <w:sz w:val="20"/>
          <w:szCs w:val="20"/>
        </w:rPr>
        <w:fldChar w:fldCharType="separate"/>
      </w:r>
      <w:r w:rsidR="003C5E1F">
        <w:rPr>
          <w:noProof/>
          <w:color w:val="auto"/>
          <w:sz w:val="20"/>
          <w:szCs w:val="20"/>
        </w:rPr>
        <w:t>5</w:t>
      </w:r>
      <w:r w:rsidR="007076F4" w:rsidRPr="002C3685">
        <w:rPr>
          <w:color w:val="auto"/>
          <w:sz w:val="20"/>
          <w:szCs w:val="20"/>
        </w:rPr>
        <w:fldChar w:fldCharType="end"/>
      </w:r>
      <w:r w:rsidRPr="002C3685">
        <w:rPr>
          <w:color w:val="auto"/>
          <w:sz w:val="20"/>
          <w:szCs w:val="20"/>
        </w:rPr>
        <w:t>. Μήτρα Συνάφειας στόχων ΕΣΚΕ Ρομά 2011 – 2020 με τις ανάγκες του πληθυσμού Ρομά</w:t>
      </w:r>
      <w:bookmarkEnd w:id="44"/>
    </w:p>
    <w:tbl>
      <w:tblPr>
        <w:tblW w:w="999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2960"/>
        <w:gridCol w:w="1369"/>
        <w:gridCol w:w="1183"/>
        <w:gridCol w:w="1135"/>
        <w:gridCol w:w="1133"/>
        <w:gridCol w:w="1078"/>
        <w:gridCol w:w="1133"/>
      </w:tblGrid>
      <w:tr w:rsidR="00F15DB1" w:rsidRPr="00572150" w:rsidTr="005A6481">
        <w:trPr>
          <w:trHeight w:val="1064"/>
          <w:jc w:val="center"/>
        </w:trPr>
        <w:tc>
          <w:tcPr>
            <w:tcW w:w="2960" w:type="dxa"/>
            <w:shd w:val="clear" w:color="auto" w:fill="B8CCE4" w:themeFill="accent1" w:themeFillTint="66"/>
          </w:tcPr>
          <w:p w:rsidR="00E376DF" w:rsidRPr="00AD2C6C" w:rsidRDefault="007076F4" w:rsidP="00AD2C6C">
            <w:pPr>
              <w:pStyle w:val="TableParagraph"/>
              <w:ind w:left="1214" w:right="806" w:hanging="274"/>
              <w:jc w:val="center"/>
              <w:rPr>
                <w:rFonts w:ascii="Calibri" w:hAnsi="Calibri" w:cs="Calibri"/>
                <w:b/>
                <w:sz w:val="18"/>
                <w:szCs w:val="18"/>
              </w:rPr>
            </w:pPr>
            <w:r w:rsidRPr="007076F4">
              <w:rPr>
                <w:rFonts w:ascii="Calibri" w:hAnsi="Calibri" w:cs="Calibri"/>
                <w:noProof/>
                <w:sz w:val="18"/>
                <w:szCs w:val="18"/>
                <w:lang w:eastAsia="el-GR"/>
              </w:rPr>
              <w:pict>
                <v:line id="Line 9" o:spid="_x0000_s1072" style="position:absolute;left:0;text-align:left;flip:x;z-index:-251661312;visibility:visible;mso-position-horizontal-relative:page" from="4.6pt,1.55pt" to="146.7pt,5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" strokeweight=".48pt">
                  <w10:wrap anchorx="page"/>
                </v:line>
              </w:pict>
            </w:r>
            <w:r w:rsidR="00572150" w:rsidRPr="00AD2C6C">
              <w:rPr>
                <w:rFonts w:ascii="Calibri" w:hAnsi="Calibri" w:cs="Calibri"/>
                <w:b/>
                <w:sz w:val="18"/>
                <w:szCs w:val="18"/>
              </w:rPr>
              <w:t>Στρατηγικοί</w:t>
            </w:r>
          </w:p>
          <w:p w:rsidR="00572150" w:rsidRPr="00AD2C6C" w:rsidRDefault="00572150" w:rsidP="00AD2C6C">
            <w:pPr>
              <w:pStyle w:val="TableParagraph"/>
              <w:ind w:left="1214" w:right="806" w:hanging="274"/>
              <w:jc w:val="center"/>
              <w:rPr>
                <w:rFonts w:ascii="Calibri" w:hAnsi="Calibri" w:cs="Calibri"/>
                <w:b/>
                <w:sz w:val="18"/>
                <w:szCs w:val="18"/>
              </w:rPr>
            </w:pPr>
            <w:r w:rsidRPr="00AD2C6C">
              <w:rPr>
                <w:rFonts w:ascii="Calibri" w:hAnsi="Calibri" w:cs="Calibri"/>
                <w:b/>
                <w:sz w:val="18"/>
                <w:szCs w:val="18"/>
              </w:rPr>
              <w:t>Στόχοι</w:t>
            </w:r>
          </w:p>
          <w:p w:rsidR="00572150" w:rsidRPr="00AD2C6C" w:rsidRDefault="00CC7458" w:rsidP="00BC1A46">
            <w:pPr>
              <w:pStyle w:val="TableParagraph"/>
              <w:ind w:right="254"/>
              <w:jc w:val="center"/>
              <w:rPr>
                <w:rFonts w:ascii="Calibri" w:hAnsi="Calibri" w:cs="Calibri"/>
                <w:b/>
                <w:sz w:val="18"/>
                <w:szCs w:val="18"/>
              </w:rPr>
            </w:pPr>
            <w:r w:rsidRPr="00AD2C6C">
              <w:rPr>
                <w:rFonts w:ascii="Calibri" w:hAnsi="Calibri" w:cs="Calibri"/>
                <w:b/>
                <w:sz w:val="18"/>
                <w:szCs w:val="18"/>
              </w:rPr>
              <w:t>Ανάγκες</w:t>
            </w:r>
          </w:p>
        </w:tc>
        <w:tc>
          <w:tcPr>
            <w:tcW w:w="1369" w:type="dxa"/>
            <w:shd w:val="clear" w:color="auto" w:fill="B8CCE4" w:themeFill="accent1" w:themeFillTint="66"/>
          </w:tcPr>
          <w:p w:rsidR="00572150" w:rsidRPr="00AD2C6C" w:rsidRDefault="00572150" w:rsidP="00AD2C6C">
            <w:pPr>
              <w:pStyle w:val="TableParagraph"/>
              <w:ind w:right="216"/>
              <w:jc w:val="center"/>
              <w:rPr>
                <w:rFonts w:ascii="Calibri" w:hAnsi="Calibri" w:cs="Calibri"/>
                <w:b/>
                <w:sz w:val="18"/>
                <w:szCs w:val="18"/>
              </w:rPr>
            </w:pPr>
            <w:r w:rsidRPr="00AD2C6C">
              <w:rPr>
                <w:rFonts w:ascii="Calibri" w:hAnsi="Calibri" w:cs="Calibri"/>
                <w:b/>
                <w:sz w:val="18"/>
                <w:szCs w:val="18"/>
              </w:rPr>
              <w:t>Ανάγκες σε</w:t>
            </w:r>
          </w:p>
          <w:p w:rsidR="00572150" w:rsidRPr="00AD2C6C" w:rsidRDefault="00572150" w:rsidP="00AD2C6C">
            <w:pPr>
              <w:pStyle w:val="TableParagraph"/>
              <w:ind w:left="120" w:right="103" w:hanging="8"/>
              <w:jc w:val="center"/>
              <w:rPr>
                <w:rFonts w:ascii="Calibri" w:hAnsi="Calibri" w:cs="Calibri"/>
                <w:b/>
                <w:sz w:val="18"/>
                <w:szCs w:val="18"/>
              </w:rPr>
            </w:pPr>
            <w:r w:rsidRPr="00AD2C6C">
              <w:rPr>
                <w:rFonts w:ascii="Calibri" w:hAnsi="Calibri" w:cs="Calibri"/>
                <w:b/>
                <w:sz w:val="18"/>
                <w:szCs w:val="18"/>
              </w:rPr>
              <w:t>Στέγαση &amp;</w:t>
            </w:r>
            <w:r w:rsidR="00422665" w:rsidRPr="00AD2C6C">
              <w:rPr>
                <w:rFonts w:ascii="Calibri" w:hAnsi="Calibri" w:cs="Calibri"/>
                <w:b/>
                <w:sz w:val="18"/>
                <w:szCs w:val="18"/>
              </w:rPr>
              <w:t xml:space="preserve"> </w:t>
            </w:r>
            <w:r w:rsidRPr="00AD2C6C">
              <w:rPr>
                <w:rFonts w:ascii="Calibri" w:hAnsi="Calibri" w:cs="Calibri"/>
                <w:b/>
                <w:sz w:val="18"/>
                <w:szCs w:val="18"/>
              </w:rPr>
              <w:t>αξιοπρεπείς συνθήκες</w:t>
            </w:r>
            <w:r w:rsidR="00F70BD2" w:rsidRPr="00AD2C6C">
              <w:rPr>
                <w:rFonts w:ascii="Calibri" w:hAnsi="Calibri" w:cs="Calibri"/>
                <w:b/>
                <w:sz w:val="18"/>
                <w:szCs w:val="18"/>
              </w:rPr>
              <w:t xml:space="preserve"> </w:t>
            </w:r>
            <w:r w:rsidRPr="00AD2C6C">
              <w:rPr>
                <w:rFonts w:ascii="Calibri" w:hAnsi="Calibri" w:cs="Calibri"/>
                <w:b/>
                <w:sz w:val="18"/>
                <w:szCs w:val="18"/>
              </w:rPr>
              <w:t>διαβίωσης</w:t>
            </w:r>
          </w:p>
        </w:tc>
        <w:tc>
          <w:tcPr>
            <w:tcW w:w="1183" w:type="dxa"/>
            <w:shd w:val="clear" w:color="auto" w:fill="B8CCE4" w:themeFill="accent1" w:themeFillTint="66"/>
          </w:tcPr>
          <w:p w:rsidR="00572150" w:rsidRPr="00AD2C6C" w:rsidRDefault="00572150" w:rsidP="00AD2C6C">
            <w:pPr>
              <w:pStyle w:val="TableParagraph"/>
              <w:ind w:right="3"/>
              <w:jc w:val="center"/>
              <w:rPr>
                <w:rFonts w:ascii="Calibri" w:hAnsi="Calibri" w:cs="Calibri"/>
                <w:b/>
                <w:sz w:val="18"/>
                <w:szCs w:val="18"/>
              </w:rPr>
            </w:pPr>
            <w:r w:rsidRPr="00AD2C6C">
              <w:rPr>
                <w:rFonts w:ascii="Calibri" w:hAnsi="Calibri" w:cs="Calibri"/>
                <w:b/>
                <w:sz w:val="18"/>
                <w:szCs w:val="18"/>
              </w:rPr>
              <w:t>Ανάγκες σε</w:t>
            </w:r>
            <w:r w:rsidR="00F70BD2" w:rsidRPr="00AD2C6C">
              <w:rPr>
                <w:rFonts w:ascii="Calibri" w:hAnsi="Calibri" w:cs="Calibri"/>
                <w:b/>
                <w:sz w:val="18"/>
                <w:szCs w:val="18"/>
              </w:rPr>
              <w:t xml:space="preserve"> </w:t>
            </w:r>
            <w:r w:rsidRPr="00AD2C6C">
              <w:rPr>
                <w:rFonts w:ascii="Calibri" w:hAnsi="Calibri" w:cs="Calibri"/>
                <w:b/>
                <w:sz w:val="18"/>
                <w:szCs w:val="18"/>
              </w:rPr>
              <w:t>Απασχόληση</w:t>
            </w:r>
          </w:p>
        </w:tc>
        <w:tc>
          <w:tcPr>
            <w:tcW w:w="1135" w:type="dxa"/>
            <w:shd w:val="clear" w:color="auto" w:fill="B8CCE4" w:themeFill="accent1" w:themeFillTint="66"/>
          </w:tcPr>
          <w:p w:rsidR="00572150" w:rsidRPr="00AD2C6C" w:rsidRDefault="00572150" w:rsidP="00AD2C6C">
            <w:pPr>
              <w:pStyle w:val="TableParagraph"/>
              <w:ind w:left="47" w:right="97"/>
              <w:jc w:val="center"/>
              <w:rPr>
                <w:rFonts w:ascii="Calibri" w:hAnsi="Calibri" w:cs="Calibri"/>
                <w:b/>
                <w:sz w:val="18"/>
                <w:szCs w:val="18"/>
              </w:rPr>
            </w:pPr>
            <w:r w:rsidRPr="00AD2C6C">
              <w:rPr>
                <w:rFonts w:ascii="Calibri" w:hAnsi="Calibri" w:cs="Calibri"/>
                <w:b/>
                <w:sz w:val="18"/>
                <w:szCs w:val="18"/>
              </w:rPr>
              <w:t>Ανάγκες για</w:t>
            </w:r>
          </w:p>
          <w:p w:rsidR="00F70BD2" w:rsidRPr="00AD2C6C" w:rsidRDefault="00F70BD2" w:rsidP="00AD2C6C">
            <w:pPr>
              <w:pStyle w:val="TableParagraph"/>
              <w:ind w:left="50" w:right="97"/>
              <w:jc w:val="center"/>
              <w:rPr>
                <w:rFonts w:ascii="Calibri" w:hAnsi="Calibri" w:cs="Calibri"/>
                <w:b/>
                <w:sz w:val="18"/>
                <w:szCs w:val="18"/>
              </w:rPr>
            </w:pPr>
            <w:r w:rsidRPr="00AD2C6C">
              <w:rPr>
                <w:rFonts w:ascii="Calibri" w:hAnsi="Calibri" w:cs="Calibri"/>
                <w:b/>
                <w:sz w:val="18"/>
                <w:szCs w:val="18"/>
              </w:rPr>
              <w:t>Κ</w:t>
            </w:r>
            <w:r w:rsidR="00572150" w:rsidRPr="00AD2C6C">
              <w:rPr>
                <w:rFonts w:ascii="Calibri" w:hAnsi="Calibri" w:cs="Calibri"/>
                <w:b/>
                <w:sz w:val="18"/>
                <w:szCs w:val="18"/>
              </w:rPr>
              <w:t>οινωνική</w:t>
            </w:r>
          </w:p>
          <w:p w:rsidR="00572150" w:rsidRPr="00AD2C6C" w:rsidRDefault="00572150" w:rsidP="00AD2C6C">
            <w:pPr>
              <w:pStyle w:val="TableParagraph"/>
              <w:ind w:left="50" w:right="97"/>
              <w:jc w:val="center"/>
              <w:rPr>
                <w:rFonts w:ascii="Calibri" w:hAnsi="Calibri" w:cs="Calibri"/>
                <w:b/>
                <w:sz w:val="18"/>
                <w:szCs w:val="18"/>
              </w:rPr>
            </w:pPr>
            <w:r w:rsidRPr="00AD2C6C">
              <w:rPr>
                <w:rFonts w:ascii="Calibri" w:hAnsi="Calibri" w:cs="Calibri"/>
                <w:b/>
                <w:sz w:val="18"/>
                <w:szCs w:val="18"/>
              </w:rPr>
              <w:t>ένταξη</w:t>
            </w:r>
          </w:p>
        </w:tc>
        <w:tc>
          <w:tcPr>
            <w:tcW w:w="1133" w:type="dxa"/>
            <w:shd w:val="clear" w:color="auto" w:fill="B8CCE4" w:themeFill="accent1" w:themeFillTint="66"/>
          </w:tcPr>
          <w:p w:rsidR="00572150" w:rsidRPr="00AD2C6C" w:rsidRDefault="00572150" w:rsidP="00AD2C6C">
            <w:pPr>
              <w:pStyle w:val="TableParagraph"/>
              <w:ind w:right="52"/>
              <w:jc w:val="center"/>
              <w:rPr>
                <w:rFonts w:ascii="Calibri" w:hAnsi="Calibri" w:cs="Calibri"/>
                <w:b/>
                <w:sz w:val="18"/>
                <w:szCs w:val="18"/>
              </w:rPr>
            </w:pPr>
            <w:r w:rsidRPr="00AD2C6C">
              <w:rPr>
                <w:rFonts w:ascii="Calibri" w:hAnsi="Calibri" w:cs="Calibri"/>
                <w:b/>
                <w:sz w:val="18"/>
                <w:szCs w:val="18"/>
              </w:rPr>
              <w:t>Ανάγκες σε</w:t>
            </w:r>
            <w:r w:rsidR="00F70BD2" w:rsidRPr="00AD2C6C">
              <w:rPr>
                <w:rFonts w:ascii="Calibri" w:hAnsi="Calibri" w:cs="Calibri"/>
                <w:b/>
                <w:sz w:val="18"/>
                <w:szCs w:val="18"/>
              </w:rPr>
              <w:t xml:space="preserve"> </w:t>
            </w:r>
            <w:r w:rsidRPr="00AD2C6C">
              <w:rPr>
                <w:rFonts w:ascii="Calibri" w:hAnsi="Calibri" w:cs="Calibri"/>
                <w:b/>
                <w:sz w:val="18"/>
                <w:szCs w:val="18"/>
              </w:rPr>
              <w:t>Εκπαίδευση</w:t>
            </w:r>
          </w:p>
        </w:tc>
        <w:tc>
          <w:tcPr>
            <w:tcW w:w="1078" w:type="dxa"/>
            <w:shd w:val="clear" w:color="auto" w:fill="B8CCE4" w:themeFill="accent1" w:themeFillTint="66"/>
          </w:tcPr>
          <w:p w:rsidR="00572150" w:rsidRPr="00AD2C6C" w:rsidRDefault="00572150" w:rsidP="00AD2C6C">
            <w:pPr>
              <w:pStyle w:val="TableParagraph"/>
              <w:ind w:right="63"/>
              <w:jc w:val="center"/>
              <w:rPr>
                <w:rFonts w:ascii="Calibri" w:hAnsi="Calibri" w:cs="Calibri"/>
                <w:b/>
                <w:spacing w:val="-52"/>
                <w:sz w:val="18"/>
                <w:szCs w:val="18"/>
              </w:rPr>
            </w:pPr>
            <w:r w:rsidRPr="00AD2C6C">
              <w:rPr>
                <w:rFonts w:ascii="Calibri" w:hAnsi="Calibri" w:cs="Calibri"/>
                <w:b/>
                <w:sz w:val="18"/>
                <w:szCs w:val="18"/>
              </w:rPr>
              <w:t>Ανάγκες</w:t>
            </w:r>
            <w:r w:rsidR="00F70BD2" w:rsidRPr="00AD2C6C">
              <w:rPr>
                <w:rFonts w:ascii="Calibri" w:hAnsi="Calibri" w:cs="Calibri"/>
                <w:b/>
                <w:sz w:val="18"/>
                <w:szCs w:val="18"/>
              </w:rPr>
              <w:t xml:space="preserve"> </w:t>
            </w:r>
            <w:r w:rsidRPr="00AD2C6C">
              <w:rPr>
                <w:rFonts w:ascii="Calibri" w:hAnsi="Calibri" w:cs="Calibri"/>
                <w:b/>
                <w:sz w:val="18"/>
                <w:szCs w:val="18"/>
              </w:rPr>
              <w:t>πρόσβασης</w:t>
            </w:r>
          </w:p>
          <w:p w:rsidR="00572150" w:rsidRPr="00AD2C6C" w:rsidRDefault="00572150" w:rsidP="00AD2C6C">
            <w:pPr>
              <w:pStyle w:val="TableParagraph"/>
              <w:ind w:left="-44" w:right="63" w:firstLine="1"/>
              <w:jc w:val="center"/>
              <w:rPr>
                <w:rFonts w:ascii="Calibri" w:hAnsi="Calibri" w:cs="Calibri"/>
                <w:b/>
                <w:sz w:val="18"/>
                <w:szCs w:val="18"/>
              </w:rPr>
            </w:pPr>
            <w:r w:rsidRPr="00AD2C6C">
              <w:rPr>
                <w:rFonts w:ascii="Calibri" w:hAnsi="Calibri" w:cs="Calibri"/>
                <w:b/>
                <w:sz w:val="18"/>
                <w:szCs w:val="18"/>
              </w:rPr>
              <w:t>σε</w:t>
            </w:r>
          </w:p>
          <w:p w:rsidR="00572150" w:rsidRPr="00AD2C6C" w:rsidRDefault="00572150" w:rsidP="00AD2C6C">
            <w:pPr>
              <w:pStyle w:val="TableParagraph"/>
              <w:ind w:left="6" w:right="111"/>
              <w:jc w:val="center"/>
              <w:rPr>
                <w:rFonts w:ascii="Calibri" w:hAnsi="Calibri" w:cs="Calibri"/>
                <w:b/>
                <w:sz w:val="18"/>
                <w:szCs w:val="18"/>
              </w:rPr>
            </w:pPr>
            <w:r w:rsidRPr="00AD2C6C">
              <w:rPr>
                <w:rFonts w:ascii="Calibri" w:hAnsi="Calibri" w:cs="Calibri"/>
                <w:b/>
                <w:sz w:val="18"/>
                <w:szCs w:val="18"/>
              </w:rPr>
              <w:t>υπηρεσίες</w:t>
            </w:r>
            <w:r w:rsidR="00F70BD2" w:rsidRPr="00AD2C6C">
              <w:rPr>
                <w:rFonts w:ascii="Calibri" w:hAnsi="Calibri" w:cs="Calibri"/>
                <w:b/>
                <w:sz w:val="18"/>
                <w:szCs w:val="18"/>
              </w:rPr>
              <w:t xml:space="preserve"> </w:t>
            </w:r>
            <w:r w:rsidRPr="00AD2C6C">
              <w:rPr>
                <w:rFonts w:ascii="Calibri" w:hAnsi="Calibri" w:cs="Calibri"/>
                <w:b/>
                <w:sz w:val="18"/>
                <w:szCs w:val="18"/>
              </w:rPr>
              <w:t>Υγείας</w:t>
            </w:r>
          </w:p>
        </w:tc>
        <w:tc>
          <w:tcPr>
            <w:tcW w:w="1133" w:type="dxa"/>
            <w:shd w:val="clear" w:color="auto" w:fill="B8CCE4" w:themeFill="accent1" w:themeFillTint="66"/>
          </w:tcPr>
          <w:p w:rsidR="00572150" w:rsidRPr="00AD2C6C" w:rsidRDefault="00572150" w:rsidP="00AD2C6C">
            <w:pPr>
              <w:pStyle w:val="TableParagraph"/>
              <w:ind w:right="66"/>
              <w:jc w:val="center"/>
              <w:rPr>
                <w:rFonts w:ascii="Calibri" w:hAnsi="Calibri" w:cs="Calibri"/>
                <w:b/>
                <w:sz w:val="18"/>
                <w:szCs w:val="18"/>
              </w:rPr>
            </w:pPr>
            <w:r w:rsidRPr="00AD2C6C">
              <w:rPr>
                <w:rFonts w:ascii="Calibri" w:hAnsi="Calibri" w:cs="Calibri"/>
                <w:b/>
                <w:sz w:val="18"/>
                <w:szCs w:val="18"/>
              </w:rPr>
              <w:t>Ανάγκες σε</w:t>
            </w:r>
            <w:r w:rsidR="00F70BD2" w:rsidRPr="00AD2C6C">
              <w:rPr>
                <w:rFonts w:ascii="Calibri" w:hAnsi="Calibri" w:cs="Calibri"/>
                <w:b/>
                <w:sz w:val="18"/>
                <w:szCs w:val="18"/>
              </w:rPr>
              <w:t xml:space="preserve"> </w:t>
            </w:r>
            <w:r w:rsidRPr="00AD2C6C">
              <w:rPr>
                <w:rFonts w:ascii="Calibri" w:hAnsi="Calibri" w:cs="Calibri"/>
                <w:b/>
                <w:sz w:val="18"/>
                <w:szCs w:val="18"/>
              </w:rPr>
              <w:t>Κοινωνική</w:t>
            </w:r>
            <w:r w:rsidR="00F70BD2" w:rsidRPr="00AD2C6C">
              <w:rPr>
                <w:rFonts w:ascii="Calibri" w:hAnsi="Calibri" w:cs="Calibri"/>
                <w:b/>
                <w:sz w:val="18"/>
                <w:szCs w:val="18"/>
              </w:rPr>
              <w:t xml:space="preserve"> </w:t>
            </w:r>
            <w:r w:rsidRPr="00AD2C6C">
              <w:rPr>
                <w:rFonts w:ascii="Calibri" w:hAnsi="Calibri" w:cs="Calibri"/>
                <w:b/>
                <w:sz w:val="18"/>
                <w:szCs w:val="18"/>
              </w:rPr>
              <w:t>Φροντίδα</w:t>
            </w:r>
          </w:p>
        </w:tc>
      </w:tr>
      <w:tr w:rsidR="00572150" w:rsidRPr="001A5451" w:rsidTr="00AD2C6C">
        <w:trPr>
          <w:trHeight w:val="243"/>
          <w:jc w:val="center"/>
        </w:trPr>
        <w:tc>
          <w:tcPr>
            <w:tcW w:w="9991" w:type="dxa"/>
            <w:gridSpan w:val="7"/>
            <w:shd w:val="clear" w:color="auto" w:fill="FCE9D9"/>
          </w:tcPr>
          <w:p w:rsidR="00572150" w:rsidRPr="00AD2C6C" w:rsidRDefault="00572150" w:rsidP="00AD2C6C">
            <w:pPr>
              <w:pStyle w:val="TableParagraph"/>
              <w:ind w:left="1380" w:right="1371"/>
              <w:jc w:val="center"/>
              <w:rPr>
                <w:rFonts w:ascii="Calibri" w:hAnsi="Calibri" w:cs="Calibri"/>
                <w:i/>
                <w:sz w:val="18"/>
                <w:szCs w:val="18"/>
              </w:rPr>
            </w:pPr>
            <w:r w:rsidRPr="00AD2C6C">
              <w:rPr>
                <w:rFonts w:ascii="Calibri" w:hAnsi="Calibri" w:cs="Calibri"/>
                <w:i/>
                <w:sz w:val="18"/>
                <w:szCs w:val="18"/>
              </w:rPr>
              <w:t>Γενικός</w:t>
            </w:r>
            <w:r w:rsidR="00422665" w:rsidRPr="00AD2C6C">
              <w:rPr>
                <w:rFonts w:ascii="Calibri" w:hAnsi="Calibri" w:cs="Calibri"/>
                <w:i/>
                <w:sz w:val="18"/>
                <w:szCs w:val="18"/>
              </w:rPr>
              <w:t xml:space="preserve"> </w:t>
            </w:r>
            <w:r w:rsidRPr="00AD2C6C">
              <w:rPr>
                <w:rFonts w:ascii="Calibri" w:hAnsi="Calibri" w:cs="Calibri"/>
                <w:i/>
                <w:sz w:val="18"/>
                <w:szCs w:val="18"/>
              </w:rPr>
              <w:t>στόχος</w:t>
            </w:r>
            <w:r w:rsidR="00422665" w:rsidRPr="00AD2C6C">
              <w:rPr>
                <w:rFonts w:ascii="Calibri" w:hAnsi="Calibri" w:cs="Calibri"/>
                <w:i/>
                <w:sz w:val="18"/>
                <w:szCs w:val="18"/>
              </w:rPr>
              <w:t xml:space="preserve"> </w:t>
            </w:r>
            <w:r w:rsidRPr="00AD2C6C">
              <w:rPr>
                <w:rFonts w:ascii="Calibri" w:hAnsi="Calibri" w:cs="Calibri"/>
                <w:i/>
                <w:sz w:val="18"/>
                <w:szCs w:val="18"/>
              </w:rPr>
              <w:t>1:</w:t>
            </w:r>
            <w:r w:rsidR="00422665" w:rsidRPr="00AD2C6C">
              <w:rPr>
                <w:rFonts w:ascii="Calibri" w:hAnsi="Calibri" w:cs="Calibri"/>
                <w:i/>
                <w:sz w:val="18"/>
                <w:szCs w:val="18"/>
              </w:rPr>
              <w:t xml:space="preserve"> </w:t>
            </w:r>
            <w:r w:rsidRPr="00AD2C6C">
              <w:rPr>
                <w:rFonts w:ascii="Calibri" w:hAnsi="Calibri" w:cs="Calibri"/>
                <w:i/>
                <w:sz w:val="18"/>
                <w:szCs w:val="18"/>
              </w:rPr>
              <w:t>Εξασφάλιση</w:t>
            </w:r>
            <w:r w:rsidR="00F70BD2" w:rsidRPr="00AD2C6C">
              <w:rPr>
                <w:rFonts w:ascii="Calibri" w:hAnsi="Calibri" w:cs="Calibri"/>
                <w:i/>
                <w:sz w:val="18"/>
                <w:szCs w:val="18"/>
              </w:rPr>
              <w:t xml:space="preserve"> </w:t>
            </w:r>
            <w:r w:rsidRPr="00AD2C6C">
              <w:rPr>
                <w:rFonts w:ascii="Calibri" w:hAnsi="Calibri" w:cs="Calibri"/>
                <w:i/>
                <w:sz w:val="18"/>
                <w:szCs w:val="18"/>
              </w:rPr>
              <w:t>και</w:t>
            </w:r>
            <w:r w:rsidR="00F70BD2" w:rsidRPr="00AD2C6C">
              <w:rPr>
                <w:rFonts w:ascii="Calibri" w:hAnsi="Calibri" w:cs="Calibri"/>
                <w:i/>
                <w:sz w:val="18"/>
                <w:szCs w:val="18"/>
              </w:rPr>
              <w:t xml:space="preserve"> </w:t>
            </w:r>
            <w:r w:rsidRPr="00AD2C6C">
              <w:rPr>
                <w:rFonts w:ascii="Calibri" w:hAnsi="Calibri" w:cs="Calibri"/>
                <w:i/>
                <w:sz w:val="18"/>
                <w:szCs w:val="18"/>
              </w:rPr>
              <w:t>εγγύηση</w:t>
            </w:r>
            <w:r w:rsidR="00F70BD2" w:rsidRPr="00AD2C6C">
              <w:rPr>
                <w:rFonts w:ascii="Calibri" w:hAnsi="Calibri" w:cs="Calibri"/>
                <w:i/>
                <w:sz w:val="18"/>
                <w:szCs w:val="18"/>
              </w:rPr>
              <w:t xml:space="preserve"> </w:t>
            </w:r>
            <w:r w:rsidRPr="00AD2C6C">
              <w:rPr>
                <w:rFonts w:ascii="Calibri" w:hAnsi="Calibri" w:cs="Calibri"/>
                <w:i/>
                <w:sz w:val="18"/>
                <w:szCs w:val="18"/>
              </w:rPr>
              <w:t>του</w:t>
            </w:r>
            <w:r w:rsidR="00F70BD2" w:rsidRPr="00AD2C6C">
              <w:rPr>
                <w:rFonts w:ascii="Calibri" w:hAnsi="Calibri" w:cs="Calibri"/>
                <w:i/>
                <w:sz w:val="18"/>
                <w:szCs w:val="18"/>
              </w:rPr>
              <w:t xml:space="preserve"> </w:t>
            </w:r>
            <w:r w:rsidRPr="00AD2C6C">
              <w:rPr>
                <w:rFonts w:ascii="Calibri" w:hAnsi="Calibri" w:cs="Calibri"/>
                <w:i/>
                <w:sz w:val="18"/>
                <w:szCs w:val="18"/>
              </w:rPr>
              <w:t>«κατοικείν»</w:t>
            </w:r>
          </w:p>
        </w:tc>
      </w:tr>
      <w:tr w:rsidR="00F15DB1" w:rsidRPr="00572150" w:rsidTr="00AD2C6C">
        <w:trPr>
          <w:trHeight w:val="433"/>
          <w:jc w:val="center"/>
        </w:trPr>
        <w:tc>
          <w:tcPr>
            <w:tcW w:w="2960" w:type="dxa"/>
          </w:tcPr>
          <w:p w:rsidR="00572150" w:rsidRPr="00AD2C6C" w:rsidRDefault="00572150" w:rsidP="00AD2C6C">
            <w:pPr>
              <w:pStyle w:val="TableParagraph"/>
              <w:ind w:left="219" w:right="254"/>
              <w:jc w:val="center"/>
              <w:rPr>
                <w:rFonts w:ascii="Calibri" w:hAnsi="Calibri" w:cs="Calibri"/>
                <w:sz w:val="18"/>
                <w:szCs w:val="18"/>
              </w:rPr>
            </w:pPr>
            <w:r w:rsidRPr="00AD2C6C">
              <w:rPr>
                <w:rFonts w:ascii="Calibri" w:hAnsi="Calibri" w:cs="Calibri"/>
                <w:b/>
                <w:sz w:val="18"/>
                <w:szCs w:val="18"/>
              </w:rPr>
              <w:t>Άξονας Προτεραιότητας 1: Στέγαση</w:t>
            </w:r>
          </w:p>
        </w:tc>
        <w:tc>
          <w:tcPr>
            <w:tcW w:w="1369" w:type="dxa"/>
          </w:tcPr>
          <w:p w:rsidR="00572150" w:rsidRPr="00AD2C6C" w:rsidRDefault="00572150" w:rsidP="003807F6">
            <w:pPr>
              <w:pStyle w:val="TableParagraph"/>
              <w:rPr>
                <w:rFonts w:ascii="Calibri" w:hAnsi="Calibri" w:cs="Calibri"/>
                <w:b/>
                <w:sz w:val="18"/>
                <w:szCs w:val="18"/>
              </w:rPr>
            </w:pPr>
          </w:p>
          <w:p w:rsidR="00572150" w:rsidRPr="00AD2C6C" w:rsidRDefault="00572150" w:rsidP="00AD2C6C">
            <w:pPr>
              <w:pStyle w:val="TableParagraph"/>
              <w:ind w:left="6"/>
              <w:jc w:val="center"/>
              <w:rPr>
                <w:rFonts w:ascii="Calibri" w:hAnsi="Calibri" w:cs="Calibri"/>
                <w:sz w:val="18"/>
                <w:szCs w:val="18"/>
              </w:rPr>
            </w:pPr>
            <w:r w:rsidRPr="00AD2C6C">
              <w:rPr>
                <w:rFonts w:ascii="Calibri" w:hAnsi="Calibri" w:cs="Calibri"/>
                <w:sz w:val="18"/>
                <w:szCs w:val="18"/>
              </w:rPr>
              <w:t>√</w:t>
            </w:r>
          </w:p>
        </w:tc>
        <w:tc>
          <w:tcPr>
            <w:tcW w:w="1183" w:type="dxa"/>
          </w:tcPr>
          <w:p w:rsidR="00572150" w:rsidRPr="00AD2C6C" w:rsidRDefault="00572150" w:rsidP="003807F6">
            <w:pPr>
              <w:pStyle w:val="TableParagraph"/>
              <w:rPr>
                <w:rFonts w:ascii="Calibri" w:hAnsi="Calibri" w:cs="Calibri"/>
                <w:sz w:val="18"/>
                <w:szCs w:val="18"/>
              </w:rPr>
            </w:pPr>
          </w:p>
        </w:tc>
        <w:tc>
          <w:tcPr>
            <w:tcW w:w="1135" w:type="dxa"/>
          </w:tcPr>
          <w:p w:rsidR="00572150" w:rsidRPr="00AD2C6C" w:rsidRDefault="00572150" w:rsidP="003807F6">
            <w:pPr>
              <w:pStyle w:val="TableParagraph"/>
              <w:rPr>
                <w:rFonts w:ascii="Calibri" w:hAnsi="Calibri" w:cs="Calibri"/>
                <w:b/>
                <w:sz w:val="18"/>
                <w:szCs w:val="18"/>
              </w:rPr>
            </w:pPr>
          </w:p>
          <w:p w:rsidR="00572150" w:rsidRPr="00AD2C6C" w:rsidRDefault="00572150" w:rsidP="00AD2C6C">
            <w:pPr>
              <w:pStyle w:val="TableParagraph"/>
              <w:ind w:left="8"/>
              <w:jc w:val="center"/>
              <w:rPr>
                <w:rFonts w:ascii="Calibri" w:hAnsi="Calibri" w:cs="Calibri"/>
                <w:sz w:val="18"/>
                <w:szCs w:val="18"/>
              </w:rPr>
            </w:pPr>
            <w:r w:rsidRPr="00AD2C6C">
              <w:rPr>
                <w:rFonts w:ascii="Calibri" w:hAnsi="Calibri" w:cs="Calibri"/>
                <w:sz w:val="18"/>
                <w:szCs w:val="18"/>
              </w:rPr>
              <w:t>√</w:t>
            </w:r>
          </w:p>
        </w:tc>
        <w:tc>
          <w:tcPr>
            <w:tcW w:w="1133" w:type="dxa"/>
          </w:tcPr>
          <w:p w:rsidR="00572150" w:rsidRPr="00AD2C6C" w:rsidRDefault="00572150" w:rsidP="003807F6">
            <w:pPr>
              <w:pStyle w:val="TableParagraph"/>
              <w:rPr>
                <w:rFonts w:ascii="Calibri" w:hAnsi="Calibri" w:cs="Calibri"/>
                <w:sz w:val="18"/>
                <w:szCs w:val="18"/>
              </w:rPr>
            </w:pPr>
          </w:p>
        </w:tc>
        <w:tc>
          <w:tcPr>
            <w:tcW w:w="1078" w:type="dxa"/>
          </w:tcPr>
          <w:p w:rsidR="00572150" w:rsidRPr="00AD2C6C" w:rsidRDefault="00572150" w:rsidP="003807F6">
            <w:pPr>
              <w:pStyle w:val="TableParagraph"/>
              <w:rPr>
                <w:rFonts w:ascii="Calibri" w:hAnsi="Calibri" w:cs="Calibri"/>
                <w:sz w:val="18"/>
                <w:szCs w:val="18"/>
              </w:rPr>
            </w:pPr>
          </w:p>
        </w:tc>
        <w:tc>
          <w:tcPr>
            <w:tcW w:w="1133" w:type="dxa"/>
          </w:tcPr>
          <w:p w:rsidR="00572150" w:rsidRPr="00AD2C6C" w:rsidRDefault="00572150" w:rsidP="003807F6">
            <w:pPr>
              <w:pStyle w:val="TableParagraph"/>
              <w:rPr>
                <w:rFonts w:ascii="Calibri" w:hAnsi="Calibri" w:cs="Calibri"/>
                <w:sz w:val="18"/>
                <w:szCs w:val="18"/>
              </w:rPr>
            </w:pPr>
          </w:p>
        </w:tc>
      </w:tr>
      <w:tr w:rsidR="00572150" w:rsidRPr="001A5451" w:rsidTr="00AD2C6C">
        <w:trPr>
          <w:trHeight w:val="85"/>
          <w:jc w:val="center"/>
        </w:trPr>
        <w:tc>
          <w:tcPr>
            <w:tcW w:w="9991" w:type="dxa"/>
            <w:gridSpan w:val="7"/>
            <w:shd w:val="clear" w:color="auto" w:fill="FCE9D9"/>
          </w:tcPr>
          <w:p w:rsidR="00572150" w:rsidRPr="00AD2C6C" w:rsidRDefault="00572150" w:rsidP="00AD2C6C">
            <w:pPr>
              <w:pStyle w:val="TableParagraph"/>
              <w:ind w:left="1380" w:right="1374"/>
              <w:jc w:val="center"/>
              <w:rPr>
                <w:rFonts w:ascii="Calibri" w:hAnsi="Calibri" w:cs="Calibri"/>
                <w:i/>
                <w:sz w:val="18"/>
                <w:szCs w:val="18"/>
              </w:rPr>
            </w:pPr>
            <w:r w:rsidRPr="00AD2C6C">
              <w:rPr>
                <w:rFonts w:ascii="Calibri" w:hAnsi="Calibri" w:cs="Calibri"/>
                <w:i/>
                <w:sz w:val="18"/>
                <w:szCs w:val="18"/>
              </w:rPr>
              <w:t>Γενικός</w:t>
            </w:r>
            <w:r w:rsidR="00422665" w:rsidRPr="00AD2C6C">
              <w:rPr>
                <w:rFonts w:ascii="Calibri" w:hAnsi="Calibri" w:cs="Calibri"/>
                <w:i/>
                <w:sz w:val="18"/>
                <w:szCs w:val="18"/>
              </w:rPr>
              <w:t xml:space="preserve"> </w:t>
            </w:r>
            <w:r w:rsidRPr="00AD2C6C">
              <w:rPr>
                <w:rFonts w:ascii="Calibri" w:hAnsi="Calibri" w:cs="Calibri"/>
                <w:i/>
                <w:sz w:val="18"/>
                <w:szCs w:val="18"/>
              </w:rPr>
              <w:t>στόχος</w:t>
            </w:r>
            <w:r w:rsidR="00422665" w:rsidRPr="00AD2C6C">
              <w:rPr>
                <w:rFonts w:ascii="Calibri" w:hAnsi="Calibri" w:cs="Calibri"/>
                <w:i/>
                <w:sz w:val="18"/>
                <w:szCs w:val="18"/>
              </w:rPr>
              <w:t xml:space="preserve"> </w:t>
            </w:r>
            <w:r w:rsidRPr="00AD2C6C">
              <w:rPr>
                <w:rFonts w:ascii="Calibri" w:hAnsi="Calibri" w:cs="Calibri"/>
                <w:i/>
                <w:sz w:val="18"/>
                <w:szCs w:val="18"/>
              </w:rPr>
              <w:t>2:</w:t>
            </w:r>
            <w:r w:rsidR="00422665" w:rsidRPr="00AD2C6C">
              <w:rPr>
                <w:rFonts w:ascii="Calibri" w:hAnsi="Calibri" w:cs="Calibri"/>
                <w:i/>
                <w:sz w:val="18"/>
                <w:szCs w:val="18"/>
              </w:rPr>
              <w:t xml:space="preserve"> </w:t>
            </w:r>
            <w:r w:rsidRPr="00AD2C6C">
              <w:rPr>
                <w:rFonts w:ascii="Calibri" w:hAnsi="Calibri" w:cs="Calibri"/>
                <w:i/>
                <w:sz w:val="18"/>
                <w:szCs w:val="18"/>
              </w:rPr>
              <w:t>Ανάπτυξη</w:t>
            </w:r>
            <w:r w:rsidR="00F70BD2" w:rsidRPr="00AD2C6C">
              <w:rPr>
                <w:rFonts w:ascii="Calibri" w:hAnsi="Calibri" w:cs="Calibri"/>
                <w:i/>
                <w:sz w:val="18"/>
                <w:szCs w:val="18"/>
              </w:rPr>
              <w:t xml:space="preserve"> </w:t>
            </w:r>
            <w:r w:rsidRPr="00AD2C6C">
              <w:rPr>
                <w:rFonts w:ascii="Calibri" w:hAnsi="Calibri" w:cs="Calibri"/>
                <w:i/>
                <w:sz w:val="18"/>
                <w:szCs w:val="18"/>
              </w:rPr>
              <w:t>υποστηρικτικού</w:t>
            </w:r>
            <w:r w:rsidR="00F70BD2" w:rsidRPr="00AD2C6C">
              <w:rPr>
                <w:rFonts w:ascii="Calibri" w:hAnsi="Calibri" w:cs="Calibri"/>
                <w:i/>
                <w:sz w:val="18"/>
                <w:szCs w:val="18"/>
              </w:rPr>
              <w:t xml:space="preserve"> </w:t>
            </w:r>
            <w:r w:rsidRPr="00AD2C6C">
              <w:rPr>
                <w:rFonts w:ascii="Calibri" w:hAnsi="Calibri" w:cs="Calibri"/>
                <w:i/>
                <w:sz w:val="18"/>
                <w:szCs w:val="18"/>
              </w:rPr>
              <w:t>πλέγματος</w:t>
            </w:r>
            <w:r w:rsidR="00F70BD2" w:rsidRPr="00AD2C6C">
              <w:rPr>
                <w:rFonts w:ascii="Calibri" w:hAnsi="Calibri" w:cs="Calibri"/>
                <w:i/>
                <w:sz w:val="18"/>
                <w:szCs w:val="18"/>
              </w:rPr>
              <w:t xml:space="preserve"> </w:t>
            </w:r>
            <w:r w:rsidRPr="00AD2C6C">
              <w:rPr>
                <w:rFonts w:ascii="Calibri" w:hAnsi="Calibri" w:cs="Calibri"/>
                <w:i/>
                <w:sz w:val="18"/>
                <w:szCs w:val="18"/>
              </w:rPr>
              <w:t>κοινωνικής</w:t>
            </w:r>
            <w:r w:rsidR="00F70BD2" w:rsidRPr="00AD2C6C">
              <w:rPr>
                <w:rFonts w:ascii="Calibri" w:hAnsi="Calibri" w:cs="Calibri"/>
                <w:i/>
                <w:sz w:val="18"/>
                <w:szCs w:val="18"/>
              </w:rPr>
              <w:t xml:space="preserve"> </w:t>
            </w:r>
            <w:r w:rsidRPr="00AD2C6C">
              <w:rPr>
                <w:rFonts w:ascii="Calibri" w:hAnsi="Calibri" w:cs="Calibri"/>
                <w:i/>
                <w:sz w:val="18"/>
                <w:szCs w:val="18"/>
              </w:rPr>
              <w:t>παρέμβασης</w:t>
            </w:r>
          </w:p>
        </w:tc>
      </w:tr>
      <w:tr w:rsidR="00F15DB1" w:rsidRPr="00572150" w:rsidTr="00AD2C6C">
        <w:trPr>
          <w:trHeight w:val="403"/>
          <w:jc w:val="center"/>
        </w:trPr>
        <w:tc>
          <w:tcPr>
            <w:tcW w:w="2960" w:type="dxa"/>
          </w:tcPr>
          <w:p w:rsidR="00572150" w:rsidRPr="00AD2C6C" w:rsidRDefault="00572150" w:rsidP="00AD2C6C">
            <w:pPr>
              <w:pStyle w:val="TableParagraph"/>
              <w:ind w:left="219" w:right="254"/>
              <w:jc w:val="center"/>
              <w:rPr>
                <w:rFonts w:ascii="Calibri" w:hAnsi="Calibri" w:cs="Calibri"/>
                <w:b/>
                <w:sz w:val="18"/>
                <w:szCs w:val="18"/>
              </w:rPr>
            </w:pPr>
            <w:r w:rsidRPr="00AD2C6C">
              <w:rPr>
                <w:rFonts w:ascii="Calibri" w:hAnsi="Calibri" w:cs="Calibri"/>
                <w:b/>
                <w:sz w:val="18"/>
                <w:szCs w:val="18"/>
              </w:rPr>
              <w:t>Άξονας Προτεραιότητας 3:</w:t>
            </w:r>
            <w:r w:rsidR="00422665" w:rsidRPr="00AD2C6C">
              <w:rPr>
                <w:rFonts w:ascii="Calibri" w:hAnsi="Calibri" w:cs="Calibri"/>
                <w:b/>
                <w:sz w:val="18"/>
                <w:szCs w:val="18"/>
              </w:rPr>
              <w:t xml:space="preserve"> </w:t>
            </w:r>
            <w:r w:rsidRPr="00AD2C6C">
              <w:rPr>
                <w:rFonts w:ascii="Calibri" w:hAnsi="Calibri" w:cs="Calibri"/>
                <w:b/>
                <w:sz w:val="18"/>
                <w:szCs w:val="18"/>
              </w:rPr>
              <w:t>Εκπαίδευση</w:t>
            </w:r>
          </w:p>
        </w:tc>
        <w:tc>
          <w:tcPr>
            <w:tcW w:w="1369" w:type="dxa"/>
          </w:tcPr>
          <w:p w:rsidR="00572150" w:rsidRPr="00AD2C6C" w:rsidRDefault="00572150" w:rsidP="003807F6">
            <w:pPr>
              <w:pStyle w:val="TableParagraph"/>
              <w:rPr>
                <w:rFonts w:ascii="Calibri" w:hAnsi="Calibri" w:cs="Calibri"/>
                <w:sz w:val="18"/>
                <w:szCs w:val="18"/>
              </w:rPr>
            </w:pPr>
          </w:p>
        </w:tc>
        <w:tc>
          <w:tcPr>
            <w:tcW w:w="1183" w:type="dxa"/>
          </w:tcPr>
          <w:p w:rsidR="00572150" w:rsidRPr="00AD2C6C" w:rsidRDefault="00572150" w:rsidP="003807F6">
            <w:pPr>
              <w:pStyle w:val="TableParagraph"/>
              <w:rPr>
                <w:rFonts w:ascii="Calibri" w:hAnsi="Calibri" w:cs="Calibri"/>
                <w:b/>
                <w:sz w:val="18"/>
                <w:szCs w:val="18"/>
              </w:rPr>
            </w:pPr>
          </w:p>
          <w:p w:rsidR="00572150" w:rsidRPr="00AD2C6C" w:rsidRDefault="00572150" w:rsidP="00AD2C6C">
            <w:pPr>
              <w:pStyle w:val="TableParagraph"/>
              <w:ind w:left="12"/>
              <w:jc w:val="center"/>
              <w:rPr>
                <w:rFonts w:ascii="Calibri" w:hAnsi="Calibri" w:cs="Calibri"/>
                <w:sz w:val="18"/>
                <w:szCs w:val="18"/>
              </w:rPr>
            </w:pPr>
            <w:r w:rsidRPr="00AD2C6C">
              <w:rPr>
                <w:rFonts w:ascii="Calibri" w:hAnsi="Calibri" w:cs="Calibri"/>
                <w:sz w:val="18"/>
                <w:szCs w:val="18"/>
              </w:rPr>
              <w:t>√</w:t>
            </w:r>
          </w:p>
        </w:tc>
        <w:tc>
          <w:tcPr>
            <w:tcW w:w="1135" w:type="dxa"/>
          </w:tcPr>
          <w:p w:rsidR="00572150" w:rsidRPr="00AD2C6C" w:rsidRDefault="00572150" w:rsidP="003807F6">
            <w:pPr>
              <w:pStyle w:val="TableParagraph"/>
              <w:rPr>
                <w:rFonts w:ascii="Calibri" w:hAnsi="Calibri" w:cs="Calibri"/>
                <w:b/>
                <w:sz w:val="18"/>
                <w:szCs w:val="18"/>
              </w:rPr>
            </w:pPr>
          </w:p>
          <w:p w:rsidR="00572150" w:rsidRPr="00AD2C6C" w:rsidRDefault="00572150" w:rsidP="00AD2C6C">
            <w:pPr>
              <w:pStyle w:val="TableParagraph"/>
              <w:ind w:left="8"/>
              <w:jc w:val="center"/>
              <w:rPr>
                <w:rFonts w:ascii="Calibri" w:hAnsi="Calibri" w:cs="Calibri"/>
                <w:sz w:val="18"/>
                <w:szCs w:val="18"/>
              </w:rPr>
            </w:pPr>
            <w:r w:rsidRPr="00AD2C6C">
              <w:rPr>
                <w:rFonts w:ascii="Calibri" w:hAnsi="Calibri" w:cs="Calibri"/>
                <w:sz w:val="18"/>
                <w:szCs w:val="18"/>
              </w:rPr>
              <w:t>√</w:t>
            </w:r>
          </w:p>
        </w:tc>
        <w:tc>
          <w:tcPr>
            <w:tcW w:w="1133" w:type="dxa"/>
          </w:tcPr>
          <w:p w:rsidR="00572150" w:rsidRPr="00AD2C6C" w:rsidRDefault="00572150" w:rsidP="003807F6">
            <w:pPr>
              <w:pStyle w:val="TableParagraph"/>
              <w:rPr>
                <w:rFonts w:ascii="Calibri" w:hAnsi="Calibri" w:cs="Calibri"/>
                <w:sz w:val="18"/>
                <w:szCs w:val="18"/>
              </w:rPr>
            </w:pPr>
          </w:p>
        </w:tc>
        <w:tc>
          <w:tcPr>
            <w:tcW w:w="1078" w:type="dxa"/>
          </w:tcPr>
          <w:p w:rsidR="00572150" w:rsidRPr="00AD2C6C" w:rsidRDefault="00572150" w:rsidP="003807F6">
            <w:pPr>
              <w:pStyle w:val="TableParagraph"/>
              <w:rPr>
                <w:rFonts w:ascii="Calibri" w:hAnsi="Calibri" w:cs="Calibri"/>
                <w:sz w:val="18"/>
                <w:szCs w:val="18"/>
              </w:rPr>
            </w:pPr>
          </w:p>
        </w:tc>
        <w:tc>
          <w:tcPr>
            <w:tcW w:w="1133" w:type="dxa"/>
          </w:tcPr>
          <w:p w:rsidR="00572150" w:rsidRPr="00AD2C6C" w:rsidRDefault="00572150" w:rsidP="003807F6">
            <w:pPr>
              <w:pStyle w:val="TableParagraph"/>
              <w:rPr>
                <w:rFonts w:ascii="Calibri" w:hAnsi="Calibri" w:cs="Calibri"/>
                <w:sz w:val="18"/>
                <w:szCs w:val="18"/>
              </w:rPr>
            </w:pPr>
          </w:p>
        </w:tc>
      </w:tr>
      <w:tr w:rsidR="00F15DB1" w:rsidRPr="00572150" w:rsidTr="00AD2C6C">
        <w:trPr>
          <w:trHeight w:val="380"/>
          <w:jc w:val="center"/>
        </w:trPr>
        <w:tc>
          <w:tcPr>
            <w:tcW w:w="2960" w:type="dxa"/>
          </w:tcPr>
          <w:p w:rsidR="00572150" w:rsidRPr="00AD2C6C" w:rsidRDefault="00572150" w:rsidP="00AD2C6C">
            <w:pPr>
              <w:pStyle w:val="TableParagraph"/>
              <w:ind w:left="219" w:right="254"/>
              <w:jc w:val="center"/>
              <w:rPr>
                <w:rFonts w:ascii="Calibri" w:hAnsi="Calibri" w:cs="Calibri"/>
                <w:b/>
                <w:sz w:val="18"/>
                <w:szCs w:val="18"/>
              </w:rPr>
            </w:pPr>
            <w:r w:rsidRPr="00AD2C6C">
              <w:rPr>
                <w:rFonts w:ascii="Calibri" w:hAnsi="Calibri" w:cs="Calibri"/>
                <w:b/>
                <w:sz w:val="18"/>
                <w:szCs w:val="18"/>
              </w:rPr>
              <w:t>Άξονας Προτεραιότητας 2:</w:t>
            </w:r>
            <w:r w:rsidR="00422665" w:rsidRPr="00AD2C6C">
              <w:rPr>
                <w:rFonts w:ascii="Calibri" w:hAnsi="Calibri" w:cs="Calibri"/>
                <w:b/>
                <w:sz w:val="18"/>
                <w:szCs w:val="18"/>
              </w:rPr>
              <w:t xml:space="preserve"> </w:t>
            </w:r>
            <w:r w:rsidRPr="00AD2C6C">
              <w:rPr>
                <w:rFonts w:ascii="Calibri" w:hAnsi="Calibri" w:cs="Calibri"/>
                <w:b/>
                <w:sz w:val="18"/>
                <w:szCs w:val="18"/>
              </w:rPr>
              <w:t>Απασχόληση</w:t>
            </w:r>
          </w:p>
        </w:tc>
        <w:tc>
          <w:tcPr>
            <w:tcW w:w="1369" w:type="dxa"/>
          </w:tcPr>
          <w:p w:rsidR="00572150" w:rsidRPr="00AD2C6C" w:rsidRDefault="00572150" w:rsidP="003807F6">
            <w:pPr>
              <w:pStyle w:val="TableParagraph"/>
              <w:rPr>
                <w:rFonts w:ascii="Calibri" w:hAnsi="Calibri" w:cs="Calibri"/>
                <w:sz w:val="18"/>
                <w:szCs w:val="18"/>
              </w:rPr>
            </w:pPr>
          </w:p>
        </w:tc>
        <w:tc>
          <w:tcPr>
            <w:tcW w:w="1183" w:type="dxa"/>
          </w:tcPr>
          <w:p w:rsidR="00572150" w:rsidRPr="00AD2C6C" w:rsidRDefault="00572150" w:rsidP="003807F6">
            <w:pPr>
              <w:pStyle w:val="TableParagraph"/>
              <w:rPr>
                <w:rFonts w:ascii="Calibri" w:hAnsi="Calibri" w:cs="Calibri"/>
                <w:sz w:val="18"/>
                <w:szCs w:val="18"/>
              </w:rPr>
            </w:pPr>
          </w:p>
        </w:tc>
        <w:tc>
          <w:tcPr>
            <w:tcW w:w="1135" w:type="dxa"/>
          </w:tcPr>
          <w:p w:rsidR="00572150" w:rsidRPr="00AD2C6C" w:rsidRDefault="00572150" w:rsidP="003807F6">
            <w:pPr>
              <w:pStyle w:val="TableParagraph"/>
              <w:rPr>
                <w:rFonts w:ascii="Calibri" w:hAnsi="Calibri" w:cs="Calibri"/>
                <w:b/>
                <w:sz w:val="18"/>
                <w:szCs w:val="18"/>
              </w:rPr>
            </w:pPr>
          </w:p>
          <w:p w:rsidR="00572150" w:rsidRPr="00AD2C6C" w:rsidRDefault="00572150" w:rsidP="00AD2C6C">
            <w:pPr>
              <w:pStyle w:val="TableParagraph"/>
              <w:ind w:left="8"/>
              <w:jc w:val="center"/>
              <w:rPr>
                <w:rFonts w:ascii="Calibri" w:hAnsi="Calibri" w:cs="Calibri"/>
                <w:sz w:val="18"/>
                <w:szCs w:val="18"/>
              </w:rPr>
            </w:pPr>
            <w:r w:rsidRPr="00AD2C6C">
              <w:rPr>
                <w:rFonts w:ascii="Calibri" w:hAnsi="Calibri" w:cs="Calibri"/>
                <w:sz w:val="18"/>
                <w:szCs w:val="18"/>
              </w:rPr>
              <w:t>√</w:t>
            </w:r>
          </w:p>
        </w:tc>
        <w:tc>
          <w:tcPr>
            <w:tcW w:w="1133" w:type="dxa"/>
          </w:tcPr>
          <w:p w:rsidR="00572150" w:rsidRPr="00AD2C6C" w:rsidRDefault="00572150" w:rsidP="003807F6">
            <w:pPr>
              <w:pStyle w:val="TableParagraph"/>
              <w:rPr>
                <w:rFonts w:ascii="Calibri" w:hAnsi="Calibri" w:cs="Calibri"/>
                <w:b/>
                <w:sz w:val="18"/>
                <w:szCs w:val="18"/>
              </w:rPr>
            </w:pPr>
          </w:p>
          <w:p w:rsidR="00572150" w:rsidRPr="00AD2C6C" w:rsidRDefault="00572150" w:rsidP="00AD2C6C">
            <w:pPr>
              <w:pStyle w:val="TableParagraph"/>
              <w:ind w:left="10"/>
              <w:jc w:val="center"/>
              <w:rPr>
                <w:rFonts w:ascii="Calibri" w:hAnsi="Calibri" w:cs="Calibri"/>
                <w:sz w:val="18"/>
                <w:szCs w:val="18"/>
              </w:rPr>
            </w:pPr>
            <w:r w:rsidRPr="00AD2C6C">
              <w:rPr>
                <w:rFonts w:ascii="Calibri" w:hAnsi="Calibri" w:cs="Calibri"/>
                <w:sz w:val="18"/>
                <w:szCs w:val="18"/>
              </w:rPr>
              <w:t>√</w:t>
            </w:r>
          </w:p>
        </w:tc>
        <w:tc>
          <w:tcPr>
            <w:tcW w:w="1078" w:type="dxa"/>
          </w:tcPr>
          <w:p w:rsidR="00572150" w:rsidRPr="00AD2C6C" w:rsidRDefault="00572150" w:rsidP="003807F6">
            <w:pPr>
              <w:pStyle w:val="TableParagraph"/>
              <w:rPr>
                <w:rFonts w:ascii="Calibri" w:hAnsi="Calibri" w:cs="Calibri"/>
                <w:sz w:val="18"/>
                <w:szCs w:val="18"/>
              </w:rPr>
            </w:pPr>
          </w:p>
        </w:tc>
        <w:tc>
          <w:tcPr>
            <w:tcW w:w="1133" w:type="dxa"/>
          </w:tcPr>
          <w:p w:rsidR="00572150" w:rsidRPr="00AD2C6C" w:rsidRDefault="00572150" w:rsidP="003807F6">
            <w:pPr>
              <w:pStyle w:val="TableParagraph"/>
              <w:rPr>
                <w:rFonts w:ascii="Calibri" w:hAnsi="Calibri" w:cs="Calibri"/>
                <w:sz w:val="18"/>
                <w:szCs w:val="18"/>
              </w:rPr>
            </w:pPr>
          </w:p>
        </w:tc>
      </w:tr>
      <w:tr w:rsidR="00F15DB1" w:rsidRPr="00572150" w:rsidTr="00AD2C6C">
        <w:trPr>
          <w:trHeight w:val="363"/>
          <w:jc w:val="center"/>
        </w:trPr>
        <w:tc>
          <w:tcPr>
            <w:tcW w:w="2960" w:type="dxa"/>
          </w:tcPr>
          <w:p w:rsidR="00572150" w:rsidRPr="00AD2C6C" w:rsidRDefault="00572150" w:rsidP="00AD2C6C">
            <w:pPr>
              <w:pStyle w:val="TableParagraph"/>
              <w:ind w:left="219" w:right="256"/>
              <w:jc w:val="center"/>
              <w:rPr>
                <w:rFonts w:ascii="Calibri" w:hAnsi="Calibri" w:cs="Calibri"/>
                <w:b/>
                <w:sz w:val="18"/>
                <w:szCs w:val="18"/>
              </w:rPr>
            </w:pPr>
            <w:r w:rsidRPr="00AD2C6C">
              <w:rPr>
                <w:rFonts w:ascii="Calibri" w:hAnsi="Calibri" w:cs="Calibri"/>
                <w:b/>
                <w:sz w:val="18"/>
                <w:szCs w:val="18"/>
              </w:rPr>
              <w:t>Άξονας</w:t>
            </w:r>
            <w:r w:rsidR="00422665" w:rsidRPr="00AD2C6C">
              <w:rPr>
                <w:rFonts w:ascii="Calibri" w:hAnsi="Calibri" w:cs="Calibri"/>
                <w:b/>
                <w:sz w:val="18"/>
                <w:szCs w:val="18"/>
              </w:rPr>
              <w:t xml:space="preserve"> </w:t>
            </w:r>
            <w:r w:rsidRPr="00AD2C6C">
              <w:rPr>
                <w:rFonts w:ascii="Calibri" w:hAnsi="Calibri" w:cs="Calibri"/>
                <w:b/>
                <w:sz w:val="18"/>
                <w:szCs w:val="18"/>
              </w:rPr>
              <w:t>Προτεραιότητας</w:t>
            </w:r>
            <w:r w:rsidR="00422665" w:rsidRPr="00AD2C6C">
              <w:rPr>
                <w:rFonts w:ascii="Calibri" w:hAnsi="Calibri" w:cs="Calibri"/>
                <w:b/>
                <w:sz w:val="18"/>
                <w:szCs w:val="18"/>
              </w:rPr>
              <w:t xml:space="preserve"> </w:t>
            </w:r>
            <w:r w:rsidRPr="00AD2C6C">
              <w:rPr>
                <w:rFonts w:ascii="Calibri" w:hAnsi="Calibri" w:cs="Calibri"/>
                <w:b/>
                <w:sz w:val="18"/>
                <w:szCs w:val="18"/>
              </w:rPr>
              <w:t>4:</w:t>
            </w:r>
          </w:p>
          <w:p w:rsidR="00572150" w:rsidRPr="00AD2C6C" w:rsidRDefault="00572150" w:rsidP="00AD2C6C">
            <w:pPr>
              <w:pStyle w:val="TableParagraph"/>
              <w:ind w:left="219" w:right="252"/>
              <w:jc w:val="center"/>
              <w:rPr>
                <w:rFonts w:ascii="Calibri" w:hAnsi="Calibri" w:cs="Calibri"/>
                <w:b/>
                <w:sz w:val="18"/>
                <w:szCs w:val="18"/>
              </w:rPr>
            </w:pPr>
            <w:r w:rsidRPr="00AD2C6C">
              <w:rPr>
                <w:rFonts w:ascii="Calibri" w:hAnsi="Calibri" w:cs="Calibri"/>
                <w:b/>
                <w:sz w:val="18"/>
                <w:szCs w:val="18"/>
              </w:rPr>
              <w:t>Υγεία και Κοινωνική</w:t>
            </w:r>
            <w:r w:rsidR="00422665" w:rsidRPr="00AD2C6C">
              <w:rPr>
                <w:rFonts w:ascii="Calibri" w:hAnsi="Calibri" w:cs="Calibri"/>
                <w:b/>
                <w:sz w:val="18"/>
                <w:szCs w:val="18"/>
              </w:rPr>
              <w:t xml:space="preserve"> </w:t>
            </w:r>
            <w:r w:rsidRPr="00AD2C6C">
              <w:rPr>
                <w:rFonts w:ascii="Calibri" w:hAnsi="Calibri" w:cs="Calibri"/>
                <w:b/>
                <w:sz w:val="18"/>
                <w:szCs w:val="18"/>
              </w:rPr>
              <w:t>Φροντίδα</w:t>
            </w:r>
          </w:p>
        </w:tc>
        <w:tc>
          <w:tcPr>
            <w:tcW w:w="1369" w:type="dxa"/>
          </w:tcPr>
          <w:p w:rsidR="00572150" w:rsidRPr="00AD2C6C" w:rsidRDefault="00572150" w:rsidP="003807F6">
            <w:pPr>
              <w:pStyle w:val="TableParagraph"/>
              <w:rPr>
                <w:rFonts w:ascii="Calibri" w:hAnsi="Calibri" w:cs="Calibri"/>
                <w:sz w:val="18"/>
                <w:szCs w:val="18"/>
              </w:rPr>
            </w:pPr>
          </w:p>
        </w:tc>
        <w:tc>
          <w:tcPr>
            <w:tcW w:w="1183" w:type="dxa"/>
          </w:tcPr>
          <w:p w:rsidR="00572150" w:rsidRPr="00AD2C6C" w:rsidRDefault="00572150" w:rsidP="003807F6">
            <w:pPr>
              <w:pStyle w:val="TableParagraph"/>
              <w:rPr>
                <w:rFonts w:ascii="Calibri" w:hAnsi="Calibri" w:cs="Calibri"/>
                <w:sz w:val="18"/>
                <w:szCs w:val="18"/>
              </w:rPr>
            </w:pPr>
          </w:p>
        </w:tc>
        <w:tc>
          <w:tcPr>
            <w:tcW w:w="1135" w:type="dxa"/>
          </w:tcPr>
          <w:p w:rsidR="00572150" w:rsidRPr="00AD2C6C" w:rsidRDefault="00572150" w:rsidP="003807F6">
            <w:pPr>
              <w:pStyle w:val="TableParagraph"/>
              <w:rPr>
                <w:rFonts w:ascii="Calibri" w:hAnsi="Calibri" w:cs="Calibri"/>
                <w:b/>
                <w:sz w:val="18"/>
                <w:szCs w:val="18"/>
              </w:rPr>
            </w:pPr>
          </w:p>
          <w:p w:rsidR="00572150" w:rsidRPr="00AD2C6C" w:rsidRDefault="00572150" w:rsidP="00AD2C6C">
            <w:pPr>
              <w:pStyle w:val="TableParagraph"/>
              <w:ind w:left="8"/>
              <w:jc w:val="center"/>
              <w:rPr>
                <w:rFonts w:ascii="Calibri" w:hAnsi="Calibri" w:cs="Calibri"/>
                <w:sz w:val="18"/>
                <w:szCs w:val="18"/>
              </w:rPr>
            </w:pPr>
            <w:r w:rsidRPr="00AD2C6C">
              <w:rPr>
                <w:rFonts w:ascii="Calibri" w:hAnsi="Calibri" w:cs="Calibri"/>
                <w:sz w:val="18"/>
                <w:szCs w:val="18"/>
              </w:rPr>
              <w:t>√</w:t>
            </w:r>
          </w:p>
        </w:tc>
        <w:tc>
          <w:tcPr>
            <w:tcW w:w="1133" w:type="dxa"/>
          </w:tcPr>
          <w:p w:rsidR="00572150" w:rsidRPr="00AD2C6C" w:rsidRDefault="00572150" w:rsidP="003807F6">
            <w:pPr>
              <w:pStyle w:val="TableParagraph"/>
              <w:rPr>
                <w:rFonts w:ascii="Calibri" w:hAnsi="Calibri" w:cs="Calibri"/>
                <w:sz w:val="18"/>
                <w:szCs w:val="18"/>
              </w:rPr>
            </w:pPr>
          </w:p>
        </w:tc>
        <w:tc>
          <w:tcPr>
            <w:tcW w:w="1078" w:type="dxa"/>
          </w:tcPr>
          <w:p w:rsidR="00572150" w:rsidRPr="00AD2C6C" w:rsidRDefault="00572150" w:rsidP="003807F6">
            <w:pPr>
              <w:pStyle w:val="TableParagraph"/>
              <w:rPr>
                <w:rFonts w:ascii="Calibri" w:hAnsi="Calibri" w:cs="Calibri"/>
                <w:sz w:val="18"/>
                <w:szCs w:val="18"/>
              </w:rPr>
            </w:pPr>
          </w:p>
        </w:tc>
        <w:tc>
          <w:tcPr>
            <w:tcW w:w="1133" w:type="dxa"/>
          </w:tcPr>
          <w:p w:rsidR="00572150" w:rsidRPr="00AD2C6C" w:rsidRDefault="00572150" w:rsidP="003807F6">
            <w:pPr>
              <w:pStyle w:val="TableParagraph"/>
              <w:rPr>
                <w:rFonts w:ascii="Calibri" w:hAnsi="Calibri" w:cs="Calibri"/>
                <w:b/>
                <w:sz w:val="18"/>
                <w:szCs w:val="18"/>
              </w:rPr>
            </w:pPr>
          </w:p>
          <w:p w:rsidR="00572150" w:rsidRPr="00AD2C6C" w:rsidRDefault="00572150" w:rsidP="00AD2C6C">
            <w:pPr>
              <w:pStyle w:val="TableParagraph"/>
              <w:ind w:left="10"/>
              <w:jc w:val="center"/>
              <w:rPr>
                <w:rFonts w:ascii="Calibri" w:hAnsi="Calibri" w:cs="Calibri"/>
                <w:sz w:val="18"/>
                <w:szCs w:val="18"/>
              </w:rPr>
            </w:pPr>
            <w:r w:rsidRPr="00AD2C6C">
              <w:rPr>
                <w:rFonts w:ascii="Calibri" w:hAnsi="Calibri" w:cs="Calibri"/>
                <w:sz w:val="18"/>
                <w:szCs w:val="18"/>
              </w:rPr>
              <w:t>√</w:t>
            </w:r>
          </w:p>
        </w:tc>
      </w:tr>
      <w:tr w:rsidR="00572150" w:rsidRPr="001A5451" w:rsidTr="00AD2C6C">
        <w:trPr>
          <w:trHeight w:val="483"/>
          <w:jc w:val="center"/>
        </w:trPr>
        <w:tc>
          <w:tcPr>
            <w:tcW w:w="9991" w:type="dxa"/>
            <w:gridSpan w:val="7"/>
            <w:shd w:val="clear" w:color="auto" w:fill="FCE9D9"/>
          </w:tcPr>
          <w:p w:rsidR="00CC7458" w:rsidRPr="00AD2C6C" w:rsidRDefault="00572150" w:rsidP="00AD2C6C">
            <w:pPr>
              <w:pStyle w:val="TableParagraph"/>
              <w:ind w:left="189"/>
              <w:jc w:val="center"/>
              <w:rPr>
                <w:rFonts w:ascii="Calibri" w:hAnsi="Calibri" w:cs="Calibri"/>
                <w:i/>
                <w:spacing w:val="-3"/>
                <w:sz w:val="18"/>
                <w:szCs w:val="18"/>
              </w:rPr>
            </w:pPr>
            <w:r w:rsidRPr="00AD2C6C">
              <w:rPr>
                <w:rFonts w:ascii="Calibri" w:hAnsi="Calibri" w:cs="Calibri"/>
                <w:i/>
                <w:sz w:val="18"/>
                <w:szCs w:val="18"/>
              </w:rPr>
              <w:t>Γενικός</w:t>
            </w:r>
            <w:r w:rsidR="00F70BD2" w:rsidRPr="00AD2C6C">
              <w:rPr>
                <w:rFonts w:ascii="Calibri" w:hAnsi="Calibri" w:cs="Calibri"/>
                <w:i/>
                <w:sz w:val="18"/>
                <w:szCs w:val="18"/>
              </w:rPr>
              <w:t xml:space="preserve"> </w:t>
            </w:r>
            <w:r w:rsidRPr="00AD2C6C">
              <w:rPr>
                <w:rFonts w:ascii="Calibri" w:hAnsi="Calibri" w:cs="Calibri"/>
                <w:i/>
                <w:sz w:val="18"/>
                <w:szCs w:val="18"/>
              </w:rPr>
              <w:t>στόχος</w:t>
            </w:r>
            <w:r w:rsidR="00F70BD2" w:rsidRPr="00AD2C6C">
              <w:rPr>
                <w:rFonts w:ascii="Calibri" w:hAnsi="Calibri" w:cs="Calibri"/>
                <w:i/>
                <w:sz w:val="18"/>
                <w:szCs w:val="18"/>
              </w:rPr>
              <w:t xml:space="preserve"> </w:t>
            </w:r>
            <w:r w:rsidR="005474A2" w:rsidRPr="00AD2C6C">
              <w:rPr>
                <w:rFonts w:ascii="Calibri" w:hAnsi="Calibri" w:cs="Calibri"/>
                <w:i/>
                <w:sz w:val="18"/>
                <w:szCs w:val="18"/>
              </w:rPr>
              <w:t>3</w:t>
            </w:r>
            <w:r w:rsidRPr="00AD2C6C">
              <w:rPr>
                <w:rFonts w:ascii="Calibri" w:hAnsi="Calibri" w:cs="Calibri"/>
                <w:i/>
                <w:sz w:val="18"/>
                <w:szCs w:val="18"/>
              </w:rPr>
              <w:t>:Ανάπτυξη Κοινωνικού</w:t>
            </w:r>
            <w:r w:rsidR="00F70BD2" w:rsidRPr="00AD2C6C">
              <w:rPr>
                <w:rFonts w:ascii="Calibri" w:hAnsi="Calibri" w:cs="Calibri"/>
                <w:i/>
                <w:sz w:val="18"/>
                <w:szCs w:val="18"/>
              </w:rPr>
              <w:t xml:space="preserve"> </w:t>
            </w:r>
            <w:r w:rsidRPr="00AD2C6C">
              <w:rPr>
                <w:rFonts w:ascii="Calibri" w:hAnsi="Calibri" w:cs="Calibri"/>
                <w:i/>
                <w:sz w:val="18"/>
                <w:szCs w:val="18"/>
              </w:rPr>
              <w:t>διαλόγου</w:t>
            </w:r>
            <w:r w:rsidR="00F70BD2" w:rsidRPr="00AD2C6C">
              <w:rPr>
                <w:rFonts w:ascii="Calibri" w:hAnsi="Calibri" w:cs="Calibri"/>
                <w:i/>
                <w:sz w:val="18"/>
                <w:szCs w:val="18"/>
              </w:rPr>
              <w:t xml:space="preserve"> </w:t>
            </w:r>
            <w:r w:rsidRPr="00AD2C6C">
              <w:rPr>
                <w:rFonts w:ascii="Calibri" w:hAnsi="Calibri" w:cs="Calibri"/>
                <w:i/>
                <w:sz w:val="18"/>
                <w:szCs w:val="18"/>
              </w:rPr>
              <w:t>και</w:t>
            </w:r>
            <w:r w:rsidR="00F70BD2" w:rsidRPr="00AD2C6C">
              <w:rPr>
                <w:rFonts w:ascii="Calibri" w:hAnsi="Calibri" w:cs="Calibri"/>
                <w:i/>
                <w:sz w:val="18"/>
                <w:szCs w:val="18"/>
              </w:rPr>
              <w:t xml:space="preserve"> </w:t>
            </w:r>
            <w:r w:rsidRPr="00AD2C6C">
              <w:rPr>
                <w:rFonts w:ascii="Calibri" w:hAnsi="Calibri" w:cs="Calibri"/>
                <w:i/>
                <w:sz w:val="18"/>
                <w:szCs w:val="18"/>
              </w:rPr>
              <w:t>συναίνεσης,</w:t>
            </w:r>
            <w:r w:rsidR="00422665" w:rsidRPr="00AD2C6C">
              <w:rPr>
                <w:rFonts w:ascii="Calibri" w:hAnsi="Calibri" w:cs="Calibri"/>
                <w:i/>
                <w:sz w:val="18"/>
                <w:szCs w:val="18"/>
              </w:rPr>
              <w:t xml:space="preserve"> </w:t>
            </w:r>
            <w:r w:rsidRPr="00AD2C6C">
              <w:rPr>
                <w:rFonts w:ascii="Calibri" w:hAnsi="Calibri" w:cs="Calibri"/>
                <w:i/>
                <w:sz w:val="18"/>
                <w:szCs w:val="18"/>
              </w:rPr>
              <w:t>μέσω</w:t>
            </w:r>
            <w:r w:rsidR="00F70BD2" w:rsidRPr="00AD2C6C">
              <w:rPr>
                <w:rFonts w:ascii="Calibri" w:hAnsi="Calibri" w:cs="Calibri"/>
                <w:i/>
                <w:sz w:val="18"/>
                <w:szCs w:val="18"/>
              </w:rPr>
              <w:t xml:space="preserve"> της </w:t>
            </w:r>
            <w:r w:rsidRPr="00AD2C6C">
              <w:rPr>
                <w:rFonts w:ascii="Calibri" w:hAnsi="Calibri" w:cs="Calibri"/>
                <w:i/>
                <w:sz w:val="18"/>
                <w:szCs w:val="18"/>
              </w:rPr>
              <w:t>κοινωνικής</w:t>
            </w:r>
            <w:r w:rsidR="00F70BD2" w:rsidRPr="00AD2C6C">
              <w:rPr>
                <w:rFonts w:ascii="Calibri" w:hAnsi="Calibri" w:cs="Calibri"/>
                <w:i/>
                <w:sz w:val="18"/>
                <w:szCs w:val="18"/>
              </w:rPr>
              <w:t xml:space="preserve"> </w:t>
            </w:r>
            <w:r w:rsidRPr="00AD2C6C">
              <w:rPr>
                <w:rFonts w:ascii="Calibri" w:hAnsi="Calibri" w:cs="Calibri"/>
                <w:i/>
                <w:sz w:val="18"/>
                <w:szCs w:val="18"/>
              </w:rPr>
              <w:t>χειραφέτησης</w:t>
            </w:r>
          </w:p>
          <w:p w:rsidR="00572150" w:rsidRPr="00AD2C6C" w:rsidRDefault="00422665" w:rsidP="00AD2C6C">
            <w:pPr>
              <w:pStyle w:val="TableParagraph"/>
              <w:ind w:left="189"/>
              <w:jc w:val="center"/>
              <w:rPr>
                <w:rFonts w:ascii="Calibri" w:hAnsi="Calibri" w:cs="Calibri"/>
                <w:i/>
                <w:sz w:val="18"/>
                <w:szCs w:val="18"/>
              </w:rPr>
            </w:pPr>
            <w:r w:rsidRPr="00AD2C6C">
              <w:rPr>
                <w:rFonts w:ascii="Calibri" w:hAnsi="Calibri" w:cs="Calibri"/>
                <w:i/>
                <w:sz w:val="18"/>
                <w:szCs w:val="18"/>
              </w:rPr>
              <w:t>Κ</w:t>
            </w:r>
            <w:r w:rsidR="00572150" w:rsidRPr="00AD2C6C">
              <w:rPr>
                <w:rFonts w:ascii="Calibri" w:hAnsi="Calibri" w:cs="Calibri"/>
                <w:i/>
                <w:sz w:val="18"/>
                <w:szCs w:val="18"/>
              </w:rPr>
              <w:t>αι</w:t>
            </w:r>
            <w:r w:rsidRPr="00AD2C6C">
              <w:rPr>
                <w:rFonts w:ascii="Calibri" w:hAnsi="Calibri" w:cs="Calibri"/>
                <w:i/>
                <w:sz w:val="18"/>
                <w:szCs w:val="18"/>
              </w:rPr>
              <w:t xml:space="preserve"> </w:t>
            </w:r>
            <w:r w:rsidR="00CC7458" w:rsidRPr="00AD2C6C">
              <w:rPr>
                <w:rFonts w:ascii="Calibri" w:hAnsi="Calibri" w:cs="Calibri"/>
                <w:i/>
                <w:sz w:val="18"/>
                <w:szCs w:val="18"/>
              </w:rPr>
              <w:t xml:space="preserve">της </w:t>
            </w:r>
            <w:r w:rsidR="00572150" w:rsidRPr="00AD2C6C">
              <w:rPr>
                <w:rFonts w:ascii="Calibri" w:hAnsi="Calibri" w:cs="Calibri"/>
                <w:i/>
                <w:sz w:val="18"/>
                <w:szCs w:val="18"/>
              </w:rPr>
              <w:t>συμμετοχής</w:t>
            </w:r>
            <w:r w:rsidRPr="00AD2C6C">
              <w:rPr>
                <w:rFonts w:ascii="Calibri" w:hAnsi="Calibri" w:cs="Calibri"/>
                <w:i/>
                <w:sz w:val="18"/>
                <w:szCs w:val="18"/>
              </w:rPr>
              <w:t xml:space="preserve"> </w:t>
            </w:r>
            <w:r w:rsidR="00572150" w:rsidRPr="00AD2C6C">
              <w:rPr>
                <w:rFonts w:ascii="Calibri" w:hAnsi="Calibri" w:cs="Calibri"/>
                <w:i/>
                <w:sz w:val="18"/>
                <w:szCs w:val="18"/>
              </w:rPr>
              <w:t>των</w:t>
            </w:r>
            <w:r w:rsidR="00F70BD2" w:rsidRPr="00AD2C6C">
              <w:rPr>
                <w:rFonts w:ascii="Calibri" w:hAnsi="Calibri" w:cs="Calibri"/>
                <w:i/>
                <w:sz w:val="18"/>
                <w:szCs w:val="18"/>
              </w:rPr>
              <w:t xml:space="preserve"> </w:t>
            </w:r>
            <w:r w:rsidR="00572150" w:rsidRPr="00AD2C6C">
              <w:rPr>
                <w:rFonts w:ascii="Calibri" w:hAnsi="Calibri" w:cs="Calibri"/>
                <w:i/>
                <w:sz w:val="18"/>
                <w:szCs w:val="18"/>
              </w:rPr>
              <w:t>ίδιων</w:t>
            </w:r>
            <w:r w:rsidR="00F70BD2" w:rsidRPr="00AD2C6C">
              <w:rPr>
                <w:rFonts w:ascii="Calibri" w:hAnsi="Calibri" w:cs="Calibri"/>
                <w:i/>
                <w:sz w:val="18"/>
                <w:szCs w:val="18"/>
              </w:rPr>
              <w:t xml:space="preserve"> </w:t>
            </w:r>
            <w:r w:rsidR="00572150" w:rsidRPr="00AD2C6C">
              <w:rPr>
                <w:rFonts w:ascii="Calibri" w:hAnsi="Calibri" w:cs="Calibri"/>
                <w:i/>
                <w:sz w:val="18"/>
                <w:szCs w:val="18"/>
              </w:rPr>
              <w:t>των</w:t>
            </w:r>
            <w:r w:rsidR="00F70BD2" w:rsidRPr="00AD2C6C">
              <w:rPr>
                <w:rFonts w:ascii="Calibri" w:hAnsi="Calibri" w:cs="Calibri"/>
                <w:i/>
                <w:sz w:val="18"/>
                <w:szCs w:val="18"/>
              </w:rPr>
              <w:t xml:space="preserve"> </w:t>
            </w:r>
            <w:r w:rsidR="00572150" w:rsidRPr="00AD2C6C">
              <w:rPr>
                <w:rFonts w:ascii="Calibri" w:hAnsi="Calibri" w:cs="Calibri"/>
                <w:i/>
                <w:sz w:val="18"/>
                <w:szCs w:val="18"/>
              </w:rPr>
              <w:t>Ρομά.</w:t>
            </w:r>
          </w:p>
        </w:tc>
      </w:tr>
      <w:tr w:rsidR="00F15DB1" w:rsidRPr="00572150" w:rsidTr="00AD2C6C">
        <w:trPr>
          <w:trHeight w:val="1397"/>
          <w:jc w:val="center"/>
        </w:trPr>
        <w:tc>
          <w:tcPr>
            <w:tcW w:w="2960" w:type="dxa"/>
          </w:tcPr>
          <w:p w:rsidR="00572150" w:rsidRPr="00AD2C6C" w:rsidRDefault="00572150" w:rsidP="00AD2C6C">
            <w:pPr>
              <w:pStyle w:val="TableParagraph"/>
              <w:ind w:left="367" w:right="360" w:hanging="1"/>
              <w:jc w:val="center"/>
              <w:rPr>
                <w:rFonts w:ascii="Calibri" w:hAnsi="Calibri" w:cs="Calibri"/>
                <w:b/>
                <w:sz w:val="18"/>
                <w:szCs w:val="18"/>
              </w:rPr>
            </w:pPr>
            <w:r w:rsidRPr="00AD2C6C">
              <w:rPr>
                <w:rFonts w:ascii="Calibri" w:hAnsi="Calibri" w:cs="Calibri"/>
                <w:b/>
                <w:sz w:val="18"/>
                <w:szCs w:val="18"/>
              </w:rPr>
              <w:t>Οριζόντιες δράσεις όπου αναφέρονται ως δράσεις:</w:t>
            </w:r>
          </w:p>
          <w:p w:rsidR="00572150" w:rsidRPr="00AD2C6C" w:rsidRDefault="00572150" w:rsidP="00AD2C6C">
            <w:pPr>
              <w:pStyle w:val="TableParagraph"/>
              <w:ind w:left="112" w:right="103" w:firstLine="3"/>
              <w:jc w:val="center"/>
              <w:rPr>
                <w:rFonts w:ascii="Calibri" w:hAnsi="Calibri" w:cs="Calibri"/>
                <w:b/>
                <w:sz w:val="18"/>
                <w:szCs w:val="18"/>
              </w:rPr>
            </w:pPr>
            <w:r w:rsidRPr="00AD2C6C">
              <w:rPr>
                <w:rFonts w:ascii="Calibri" w:hAnsi="Calibri" w:cs="Calibri"/>
                <w:b/>
                <w:sz w:val="18"/>
                <w:szCs w:val="18"/>
              </w:rPr>
              <w:t>α) Τακτοποίηση Αστικοδημοτικής Κατάστασης</w:t>
            </w:r>
          </w:p>
          <w:p w:rsidR="00572150" w:rsidRPr="00AD2C6C" w:rsidRDefault="00572150" w:rsidP="00AD2C6C">
            <w:pPr>
              <w:pStyle w:val="TableParagraph"/>
              <w:ind w:left="261" w:right="248"/>
              <w:jc w:val="center"/>
              <w:rPr>
                <w:rFonts w:ascii="Calibri" w:hAnsi="Calibri" w:cs="Calibri"/>
                <w:b/>
                <w:sz w:val="18"/>
                <w:szCs w:val="18"/>
              </w:rPr>
            </w:pPr>
            <w:r w:rsidRPr="00AD2C6C">
              <w:rPr>
                <w:rFonts w:ascii="Calibri" w:hAnsi="Calibri" w:cs="Calibri"/>
                <w:b/>
                <w:sz w:val="18"/>
                <w:szCs w:val="18"/>
              </w:rPr>
              <w:t>β) Πολιτισμός</w:t>
            </w:r>
          </w:p>
          <w:p w:rsidR="00572150" w:rsidRPr="00AD2C6C" w:rsidRDefault="00572150" w:rsidP="00AD2C6C">
            <w:pPr>
              <w:pStyle w:val="TableParagraph"/>
              <w:ind w:left="261" w:right="253"/>
              <w:jc w:val="center"/>
              <w:rPr>
                <w:rFonts w:ascii="Calibri" w:hAnsi="Calibri" w:cs="Calibri"/>
                <w:sz w:val="18"/>
                <w:szCs w:val="18"/>
              </w:rPr>
            </w:pPr>
            <w:r w:rsidRPr="00AD2C6C">
              <w:rPr>
                <w:rFonts w:ascii="Calibri" w:hAnsi="Calibri" w:cs="Calibri"/>
                <w:b/>
                <w:sz w:val="18"/>
                <w:szCs w:val="18"/>
              </w:rPr>
              <w:t>γ) Ευαισθητοποίηση</w:t>
            </w:r>
          </w:p>
        </w:tc>
        <w:tc>
          <w:tcPr>
            <w:tcW w:w="1369" w:type="dxa"/>
          </w:tcPr>
          <w:p w:rsidR="00572150" w:rsidRPr="00AD2C6C" w:rsidRDefault="00572150" w:rsidP="003807F6">
            <w:pPr>
              <w:pStyle w:val="TableParagraph"/>
              <w:rPr>
                <w:rFonts w:ascii="Calibri" w:hAnsi="Calibri" w:cs="Calibri"/>
                <w:sz w:val="18"/>
                <w:szCs w:val="18"/>
              </w:rPr>
            </w:pPr>
          </w:p>
        </w:tc>
        <w:tc>
          <w:tcPr>
            <w:tcW w:w="1183" w:type="dxa"/>
          </w:tcPr>
          <w:p w:rsidR="00572150" w:rsidRPr="00AD2C6C" w:rsidRDefault="00572150" w:rsidP="003807F6">
            <w:pPr>
              <w:pStyle w:val="TableParagraph"/>
              <w:rPr>
                <w:rFonts w:ascii="Calibri" w:hAnsi="Calibri" w:cs="Calibri"/>
                <w:sz w:val="18"/>
                <w:szCs w:val="18"/>
              </w:rPr>
            </w:pPr>
          </w:p>
        </w:tc>
        <w:tc>
          <w:tcPr>
            <w:tcW w:w="1135" w:type="dxa"/>
          </w:tcPr>
          <w:p w:rsidR="00572150" w:rsidRPr="00AD2C6C" w:rsidRDefault="00572150" w:rsidP="003807F6">
            <w:pPr>
              <w:pStyle w:val="TableParagraph"/>
              <w:rPr>
                <w:rFonts w:ascii="Calibri" w:hAnsi="Calibri" w:cs="Calibri"/>
                <w:b/>
                <w:sz w:val="18"/>
                <w:szCs w:val="18"/>
              </w:rPr>
            </w:pPr>
          </w:p>
          <w:p w:rsidR="00572150" w:rsidRPr="00AD2C6C" w:rsidRDefault="00572150" w:rsidP="003807F6">
            <w:pPr>
              <w:pStyle w:val="TableParagraph"/>
              <w:rPr>
                <w:rFonts w:ascii="Calibri" w:hAnsi="Calibri" w:cs="Calibri"/>
                <w:b/>
                <w:sz w:val="18"/>
                <w:szCs w:val="18"/>
              </w:rPr>
            </w:pPr>
          </w:p>
          <w:p w:rsidR="00572150" w:rsidRPr="00AD2C6C" w:rsidRDefault="00572150" w:rsidP="003807F6">
            <w:pPr>
              <w:pStyle w:val="TableParagraph"/>
              <w:rPr>
                <w:rFonts w:ascii="Calibri" w:hAnsi="Calibri" w:cs="Calibri"/>
                <w:b/>
                <w:sz w:val="18"/>
                <w:szCs w:val="18"/>
              </w:rPr>
            </w:pPr>
          </w:p>
          <w:p w:rsidR="00572150" w:rsidRPr="00AD2C6C" w:rsidRDefault="00572150" w:rsidP="00AD2C6C">
            <w:pPr>
              <w:pStyle w:val="TableParagraph"/>
              <w:ind w:left="8"/>
              <w:jc w:val="center"/>
              <w:rPr>
                <w:rFonts w:ascii="Calibri" w:hAnsi="Calibri" w:cs="Calibri"/>
                <w:sz w:val="18"/>
                <w:szCs w:val="18"/>
              </w:rPr>
            </w:pPr>
            <w:r w:rsidRPr="00AD2C6C">
              <w:rPr>
                <w:rFonts w:ascii="Calibri" w:hAnsi="Calibri" w:cs="Calibri"/>
                <w:sz w:val="18"/>
                <w:szCs w:val="18"/>
              </w:rPr>
              <w:t>√</w:t>
            </w:r>
          </w:p>
        </w:tc>
        <w:tc>
          <w:tcPr>
            <w:tcW w:w="1133" w:type="dxa"/>
          </w:tcPr>
          <w:p w:rsidR="00572150" w:rsidRPr="00AD2C6C" w:rsidRDefault="00572150" w:rsidP="003807F6">
            <w:pPr>
              <w:pStyle w:val="TableParagraph"/>
              <w:rPr>
                <w:rFonts w:ascii="Calibri" w:hAnsi="Calibri" w:cs="Calibri"/>
                <w:sz w:val="18"/>
                <w:szCs w:val="18"/>
              </w:rPr>
            </w:pPr>
          </w:p>
        </w:tc>
        <w:tc>
          <w:tcPr>
            <w:tcW w:w="1078" w:type="dxa"/>
          </w:tcPr>
          <w:p w:rsidR="00572150" w:rsidRPr="00AD2C6C" w:rsidRDefault="00572150" w:rsidP="003807F6">
            <w:pPr>
              <w:pStyle w:val="TableParagraph"/>
              <w:rPr>
                <w:rFonts w:ascii="Calibri" w:hAnsi="Calibri" w:cs="Calibri"/>
                <w:sz w:val="18"/>
                <w:szCs w:val="18"/>
              </w:rPr>
            </w:pPr>
          </w:p>
        </w:tc>
        <w:tc>
          <w:tcPr>
            <w:tcW w:w="1133" w:type="dxa"/>
          </w:tcPr>
          <w:p w:rsidR="00572150" w:rsidRPr="00AD2C6C" w:rsidRDefault="00572150" w:rsidP="003807F6">
            <w:pPr>
              <w:pStyle w:val="TableParagraph"/>
              <w:rPr>
                <w:rFonts w:ascii="Calibri" w:hAnsi="Calibri" w:cs="Calibri"/>
                <w:sz w:val="18"/>
                <w:szCs w:val="18"/>
              </w:rPr>
            </w:pPr>
          </w:p>
        </w:tc>
      </w:tr>
    </w:tbl>
    <w:p w:rsidR="00F472C8" w:rsidRDefault="00F472C8" w:rsidP="002C3685">
      <w:pPr>
        <w:pStyle w:val="affc"/>
        <w:pBdr>
          <w:top w:val="none" w:sz="0" w:space="0" w:color="auto"/>
        </w:pBdr>
        <w:rPr>
          <w:rFonts w:cs="Calibri"/>
          <w:b w:val="0"/>
          <w:sz w:val="18"/>
          <w:szCs w:val="18"/>
        </w:rPr>
      </w:pPr>
      <w:bookmarkStart w:id="45" w:name="_Toc84524650"/>
      <w:r w:rsidRPr="002C3685">
        <w:rPr>
          <w:color w:val="auto"/>
          <w:sz w:val="20"/>
          <w:szCs w:val="20"/>
        </w:rPr>
        <w:t xml:space="preserve">Πίνακας </w:t>
      </w:r>
      <w:r w:rsidR="007076F4" w:rsidRPr="002C3685">
        <w:rPr>
          <w:color w:val="auto"/>
          <w:sz w:val="20"/>
          <w:szCs w:val="20"/>
        </w:rPr>
        <w:fldChar w:fldCharType="begin"/>
      </w:r>
      <w:r w:rsidRPr="002C3685">
        <w:rPr>
          <w:color w:val="auto"/>
          <w:sz w:val="20"/>
          <w:szCs w:val="20"/>
        </w:rPr>
        <w:instrText>SEQ Πίνακας \* ARABIC</w:instrText>
      </w:r>
      <w:r w:rsidR="007076F4" w:rsidRPr="002C3685">
        <w:rPr>
          <w:color w:val="auto"/>
          <w:sz w:val="20"/>
          <w:szCs w:val="20"/>
        </w:rPr>
        <w:fldChar w:fldCharType="separate"/>
      </w:r>
      <w:r w:rsidR="003C5E1F">
        <w:rPr>
          <w:noProof/>
          <w:color w:val="auto"/>
          <w:sz w:val="20"/>
          <w:szCs w:val="20"/>
        </w:rPr>
        <w:t>6</w:t>
      </w:r>
      <w:r w:rsidR="007076F4" w:rsidRPr="002C3685">
        <w:rPr>
          <w:color w:val="auto"/>
          <w:sz w:val="20"/>
          <w:szCs w:val="20"/>
        </w:rPr>
        <w:fldChar w:fldCharType="end"/>
      </w:r>
      <w:r w:rsidRPr="002C3685">
        <w:rPr>
          <w:color w:val="auto"/>
          <w:sz w:val="20"/>
          <w:szCs w:val="20"/>
        </w:rPr>
        <w:t>. Μήτρα Συνάφειας στόχων του Επιχειρησιακού Σχεδίου 2017 – 2021 με τις</w:t>
      </w:r>
      <w:r w:rsidR="00422665" w:rsidRPr="002C3685">
        <w:rPr>
          <w:color w:val="auto"/>
          <w:sz w:val="20"/>
          <w:szCs w:val="20"/>
        </w:rPr>
        <w:t xml:space="preserve"> </w:t>
      </w:r>
      <w:r w:rsidRPr="002C3685">
        <w:rPr>
          <w:color w:val="auto"/>
          <w:sz w:val="20"/>
          <w:szCs w:val="20"/>
        </w:rPr>
        <w:t>ανάγκες</w:t>
      </w:r>
      <w:r w:rsidR="00422665" w:rsidRPr="002C3685">
        <w:rPr>
          <w:color w:val="auto"/>
          <w:sz w:val="20"/>
          <w:szCs w:val="20"/>
        </w:rPr>
        <w:t xml:space="preserve"> </w:t>
      </w:r>
      <w:r w:rsidRPr="002C3685">
        <w:rPr>
          <w:color w:val="auto"/>
          <w:sz w:val="20"/>
          <w:szCs w:val="20"/>
        </w:rPr>
        <w:t>του πληθυσμού</w:t>
      </w:r>
      <w:r w:rsidR="00422665" w:rsidRPr="002C3685">
        <w:rPr>
          <w:color w:val="auto"/>
          <w:sz w:val="20"/>
          <w:szCs w:val="20"/>
        </w:rPr>
        <w:t xml:space="preserve"> </w:t>
      </w:r>
      <w:r w:rsidRPr="002C3685">
        <w:rPr>
          <w:color w:val="auto"/>
          <w:sz w:val="20"/>
          <w:szCs w:val="20"/>
        </w:rPr>
        <w:t>Ρομά</w:t>
      </w:r>
      <w:bookmarkEnd w:id="45"/>
    </w:p>
    <w:tbl>
      <w:tblPr>
        <w:tblW w:w="991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3325"/>
        <w:gridCol w:w="1276"/>
        <w:gridCol w:w="1134"/>
        <w:gridCol w:w="992"/>
        <w:gridCol w:w="915"/>
        <w:gridCol w:w="1353"/>
        <w:gridCol w:w="915"/>
      </w:tblGrid>
      <w:tr w:rsidR="00BC1A46" w:rsidRPr="0082358A" w:rsidTr="00BC1A46">
        <w:trPr>
          <w:trHeight w:val="795"/>
          <w:jc w:val="center"/>
        </w:trPr>
        <w:tc>
          <w:tcPr>
            <w:tcW w:w="3325" w:type="dxa"/>
            <w:shd w:val="clear" w:color="auto" w:fill="B8CCE4" w:themeFill="accent1" w:themeFillTint="66"/>
          </w:tcPr>
          <w:p w:rsidR="00BC1A46" w:rsidRPr="00BC1A46" w:rsidRDefault="00BC1A46" w:rsidP="00AD2C6C">
            <w:pPr>
              <w:pStyle w:val="TableParagraph"/>
              <w:ind w:left="9"/>
              <w:jc w:val="center"/>
              <w:rPr>
                <w:rFonts w:ascii="Calibri" w:hAnsi="Calibri" w:cs="Calibri"/>
                <w:b/>
                <w:sz w:val="18"/>
                <w:szCs w:val="20"/>
              </w:rPr>
            </w:pPr>
          </w:p>
          <w:p w:rsidR="00BC1A46" w:rsidRPr="00BC1A46" w:rsidRDefault="00BC1A46" w:rsidP="00AD2C6C">
            <w:pPr>
              <w:pStyle w:val="TableParagraph"/>
              <w:ind w:left="9"/>
              <w:jc w:val="center"/>
              <w:rPr>
                <w:rFonts w:ascii="Calibri" w:hAnsi="Calibri" w:cs="Calibri"/>
                <w:b/>
                <w:sz w:val="18"/>
                <w:szCs w:val="20"/>
              </w:rPr>
            </w:pPr>
          </w:p>
          <w:p w:rsidR="00BC1A46" w:rsidRPr="00BC1A46" w:rsidRDefault="00BC1A46" w:rsidP="00AD2C6C">
            <w:pPr>
              <w:pStyle w:val="TableParagraph"/>
              <w:ind w:left="9"/>
              <w:jc w:val="center"/>
              <w:rPr>
                <w:rFonts w:ascii="Calibri" w:hAnsi="Calibri" w:cs="Calibri"/>
                <w:b/>
                <w:sz w:val="18"/>
                <w:szCs w:val="20"/>
              </w:rPr>
            </w:pPr>
            <w:r w:rsidRPr="00BC1A46">
              <w:rPr>
                <w:rFonts w:ascii="Calibri" w:hAnsi="Calibri" w:cs="Calibri"/>
                <w:b/>
                <w:sz w:val="18"/>
                <w:szCs w:val="20"/>
              </w:rPr>
              <w:t>Ανάγκες</w:t>
            </w:r>
          </w:p>
        </w:tc>
        <w:tc>
          <w:tcPr>
            <w:tcW w:w="1276" w:type="dxa"/>
            <w:vMerge w:val="restart"/>
            <w:shd w:val="clear" w:color="auto" w:fill="B8CCE4" w:themeFill="accent1" w:themeFillTint="66"/>
          </w:tcPr>
          <w:p w:rsidR="00BC1A46" w:rsidRPr="00BC1A46" w:rsidRDefault="00BC1A46" w:rsidP="00AD2C6C">
            <w:pPr>
              <w:pStyle w:val="TableParagraph"/>
              <w:jc w:val="center"/>
              <w:rPr>
                <w:rFonts w:ascii="Calibri" w:hAnsi="Calibri" w:cs="Calibri"/>
                <w:b/>
                <w:sz w:val="18"/>
                <w:szCs w:val="20"/>
              </w:rPr>
            </w:pPr>
          </w:p>
          <w:p w:rsidR="00BC1A46" w:rsidRPr="00BC1A46" w:rsidRDefault="00BC1A46" w:rsidP="00AD2C6C">
            <w:pPr>
              <w:pStyle w:val="TableParagraph"/>
              <w:ind w:left="112" w:right="105" w:firstLine="1"/>
              <w:jc w:val="center"/>
              <w:rPr>
                <w:rFonts w:ascii="Calibri" w:hAnsi="Calibri" w:cs="Calibri"/>
                <w:b/>
                <w:sz w:val="18"/>
                <w:szCs w:val="20"/>
              </w:rPr>
            </w:pPr>
            <w:r w:rsidRPr="00BC1A46">
              <w:rPr>
                <w:rFonts w:ascii="Calibri" w:hAnsi="Calibri" w:cs="Calibri"/>
                <w:b/>
                <w:sz w:val="18"/>
                <w:szCs w:val="20"/>
              </w:rPr>
              <w:t>Ανάγκες σε Στέγαση &amp; αξιοπρεπείς συνθήκες διαβίωσης</w:t>
            </w:r>
          </w:p>
        </w:tc>
        <w:tc>
          <w:tcPr>
            <w:tcW w:w="1134" w:type="dxa"/>
            <w:vMerge w:val="restart"/>
            <w:shd w:val="clear" w:color="auto" w:fill="B8CCE4" w:themeFill="accent1" w:themeFillTint="66"/>
          </w:tcPr>
          <w:p w:rsidR="00BC1A46" w:rsidRPr="00BC1A46" w:rsidRDefault="00BC1A46" w:rsidP="00AD2C6C">
            <w:pPr>
              <w:pStyle w:val="TableParagraph"/>
              <w:jc w:val="center"/>
              <w:rPr>
                <w:rFonts w:ascii="Calibri" w:hAnsi="Calibri" w:cs="Calibri"/>
                <w:b/>
                <w:sz w:val="18"/>
                <w:szCs w:val="20"/>
              </w:rPr>
            </w:pPr>
          </w:p>
          <w:p w:rsidR="00BC1A46" w:rsidRPr="00BC1A46" w:rsidRDefault="00BC1A46" w:rsidP="00AD2C6C">
            <w:pPr>
              <w:pStyle w:val="TableParagraph"/>
              <w:jc w:val="center"/>
              <w:rPr>
                <w:rFonts w:ascii="Calibri" w:hAnsi="Calibri" w:cs="Calibri"/>
                <w:b/>
                <w:sz w:val="18"/>
                <w:szCs w:val="20"/>
              </w:rPr>
            </w:pPr>
          </w:p>
          <w:p w:rsidR="00BC1A46" w:rsidRPr="00BC1A46" w:rsidRDefault="00BC1A46" w:rsidP="00AD2C6C">
            <w:pPr>
              <w:pStyle w:val="TableParagraph"/>
              <w:jc w:val="center"/>
              <w:rPr>
                <w:rFonts w:ascii="Calibri" w:hAnsi="Calibri" w:cs="Calibri"/>
                <w:b/>
                <w:sz w:val="18"/>
                <w:szCs w:val="20"/>
              </w:rPr>
            </w:pPr>
          </w:p>
          <w:p w:rsidR="00BC1A46" w:rsidRPr="00BC1A46" w:rsidRDefault="00BC1A46" w:rsidP="00AD2C6C">
            <w:pPr>
              <w:pStyle w:val="TableParagraph"/>
              <w:ind w:left="54" w:right="24" w:firstLine="67"/>
              <w:jc w:val="center"/>
              <w:rPr>
                <w:rFonts w:ascii="Calibri" w:hAnsi="Calibri" w:cs="Calibri"/>
                <w:b/>
                <w:sz w:val="18"/>
                <w:szCs w:val="20"/>
              </w:rPr>
            </w:pPr>
            <w:r w:rsidRPr="00BC1A46">
              <w:rPr>
                <w:rFonts w:ascii="Calibri" w:hAnsi="Calibri" w:cs="Calibri"/>
                <w:b/>
                <w:sz w:val="18"/>
                <w:szCs w:val="20"/>
              </w:rPr>
              <w:t>Ανάγκες σε</w:t>
            </w:r>
            <w:r w:rsidRPr="00BC1A46">
              <w:rPr>
                <w:rFonts w:ascii="Calibri" w:hAnsi="Calibri" w:cs="Calibri"/>
                <w:b/>
                <w:sz w:val="18"/>
                <w:szCs w:val="20"/>
                <w:lang w:val="en-US"/>
              </w:rPr>
              <w:t xml:space="preserve"> </w:t>
            </w:r>
            <w:r w:rsidRPr="00BC1A46">
              <w:rPr>
                <w:rFonts w:ascii="Calibri" w:hAnsi="Calibri" w:cs="Calibri"/>
                <w:b/>
                <w:sz w:val="18"/>
                <w:szCs w:val="20"/>
              </w:rPr>
              <w:t>Απασχόληση</w:t>
            </w:r>
          </w:p>
        </w:tc>
        <w:tc>
          <w:tcPr>
            <w:tcW w:w="992" w:type="dxa"/>
            <w:vMerge w:val="restart"/>
            <w:shd w:val="clear" w:color="auto" w:fill="B8CCE4" w:themeFill="accent1" w:themeFillTint="66"/>
          </w:tcPr>
          <w:p w:rsidR="00BC1A46" w:rsidRPr="00BC1A46" w:rsidRDefault="00BC1A46" w:rsidP="00AD2C6C">
            <w:pPr>
              <w:pStyle w:val="TableParagraph"/>
              <w:jc w:val="center"/>
              <w:rPr>
                <w:rFonts w:ascii="Calibri" w:hAnsi="Calibri" w:cs="Calibri"/>
                <w:b/>
                <w:sz w:val="18"/>
                <w:szCs w:val="20"/>
              </w:rPr>
            </w:pPr>
          </w:p>
          <w:p w:rsidR="00BC1A46" w:rsidRPr="00BC1A46" w:rsidRDefault="00BC1A46" w:rsidP="00AD2C6C">
            <w:pPr>
              <w:pStyle w:val="TableParagraph"/>
              <w:jc w:val="center"/>
              <w:rPr>
                <w:rFonts w:ascii="Calibri" w:hAnsi="Calibri" w:cs="Calibri"/>
                <w:b/>
                <w:sz w:val="18"/>
                <w:szCs w:val="20"/>
              </w:rPr>
            </w:pPr>
          </w:p>
          <w:p w:rsidR="00BC1A46" w:rsidRPr="00BC1A46" w:rsidRDefault="00BC1A46" w:rsidP="00AD2C6C">
            <w:pPr>
              <w:pStyle w:val="TableParagraph"/>
              <w:ind w:left="37" w:right="85" w:hanging="1"/>
              <w:jc w:val="center"/>
              <w:rPr>
                <w:rFonts w:ascii="Calibri" w:hAnsi="Calibri" w:cs="Calibri"/>
                <w:b/>
                <w:sz w:val="18"/>
                <w:szCs w:val="20"/>
              </w:rPr>
            </w:pPr>
            <w:r w:rsidRPr="00BC1A46">
              <w:rPr>
                <w:rFonts w:ascii="Calibri" w:hAnsi="Calibri" w:cs="Calibri"/>
                <w:b/>
                <w:sz w:val="18"/>
                <w:szCs w:val="20"/>
              </w:rPr>
              <w:t>Ανάγκες</w:t>
            </w:r>
          </w:p>
          <w:p w:rsidR="00BC1A46" w:rsidRPr="00BC1A46" w:rsidRDefault="00BC1A46" w:rsidP="00AD2C6C">
            <w:pPr>
              <w:pStyle w:val="TableParagraph"/>
              <w:ind w:left="37" w:right="85" w:hanging="1"/>
              <w:jc w:val="center"/>
              <w:rPr>
                <w:rFonts w:ascii="Calibri" w:hAnsi="Calibri" w:cs="Calibri"/>
                <w:b/>
                <w:sz w:val="18"/>
                <w:szCs w:val="20"/>
              </w:rPr>
            </w:pPr>
            <w:r w:rsidRPr="00BC1A46">
              <w:rPr>
                <w:rFonts w:ascii="Calibri" w:hAnsi="Calibri" w:cs="Calibri"/>
                <w:b/>
                <w:sz w:val="18"/>
                <w:szCs w:val="20"/>
              </w:rPr>
              <w:t>Κοινωνικής</w:t>
            </w:r>
          </w:p>
          <w:p w:rsidR="00BC1A46" w:rsidRPr="00BC1A46" w:rsidRDefault="00BC1A46" w:rsidP="00AD2C6C">
            <w:pPr>
              <w:pStyle w:val="TableParagraph"/>
              <w:ind w:left="37" w:right="85" w:hanging="1"/>
              <w:jc w:val="center"/>
              <w:rPr>
                <w:rFonts w:ascii="Calibri" w:hAnsi="Calibri" w:cs="Calibri"/>
                <w:b/>
                <w:sz w:val="18"/>
                <w:szCs w:val="20"/>
              </w:rPr>
            </w:pPr>
            <w:r w:rsidRPr="00BC1A46">
              <w:rPr>
                <w:rFonts w:ascii="Calibri" w:hAnsi="Calibri" w:cs="Calibri"/>
                <w:b/>
                <w:sz w:val="18"/>
                <w:szCs w:val="20"/>
              </w:rPr>
              <w:t>ένταξης</w:t>
            </w:r>
          </w:p>
        </w:tc>
        <w:tc>
          <w:tcPr>
            <w:tcW w:w="915" w:type="dxa"/>
            <w:vMerge w:val="restart"/>
            <w:shd w:val="clear" w:color="auto" w:fill="B8CCE4" w:themeFill="accent1" w:themeFillTint="66"/>
          </w:tcPr>
          <w:p w:rsidR="00BC1A46" w:rsidRPr="00BC1A46" w:rsidRDefault="00BC1A46" w:rsidP="00AD2C6C">
            <w:pPr>
              <w:pStyle w:val="TableParagraph"/>
              <w:jc w:val="center"/>
              <w:rPr>
                <w:rFonts w:ascii="Calibri" w:hAnsi="Calibri" w:cs="Calibri"/>
                <w:b/>
                <w:sz w:val="18"/>
                <w:szCs w:val="20"/>
              </w:rPr>
            </w:pPr>
          </w:p>
          <w:p w:rsidR="00BC1A46" w:rsidRPr="00BC1A46" w:rsidRDefault="00BC1A46" w:rsidP="00AD2C6C">
            <w:pPr>
              <w:pStyle w:val="TableParagraph"/>
              <w:jc w:val="center"/>
              <w:rPr>
                <w:rFonts w:ascii="Calibri" w:hAnsi="Calibri" w:cs="Calibri"/>
                <w:b/>
                <w:sz w:val="18"/>
                <w:szCs w:val="20"/>
              </w:rPr>
            </w:pPr>
          </w:p>
          <w:p w:rsidR="00BC1A46" w:rsidRPr="00BC1A46" w:rsidRDefault="00BC1A46" w:rsidP="00AD2C6C">
            <w:pPr>
              <w:pStyle w:val="TableParagraph"/>
              <w:jc w:val="center"/>
              <w:rPr>
                <w:rFonts w:ascii="Calibri" w:hAnsi="Calibri" w:cs="Calibri"/>
                <w:b/>
                <w:sz w:val="18"/>
                <w:szCs w:val="20"/>
              </w:rPr>
            </w:pPr>
          </w:p>
          <w:p w:rsidR="00BC1A46" w:rsidRPr="00BC1A46" w:rsidRDefault="00BC1A46" w:rsidP="00AD2C6C">
            <w:pPr>
              <w:pStyle w:val="TableParagraph"/>
              <w:ind w:left="2" w:right="31" w:firstLine="21"/>
              <w:jc w:val="center"/>
              <w:rPr>
                <w:rFonts w:ascii="Calibri" w:hAnsi="Calibri" w:cs="Calibri"/>
                <w:b/>
                <w:sz w:val="18"/>
                <w:szCs w:val="20"/>
              </w:rPr>
            </w:pPr>
            <w:r w:rsidRPr="00BC1A46">
              <w:rPr>
                <w:rFonts w:ascii="Calibri" w:hAnsi="Calibri" w:cs="Calibri"/>
                <w:b/>
                <w:sz w:val="18"/>
                <w:szCs w:val="20"/>
              </w:rPr>
              <w:t>Ανάγκες σε</w:t>
            </w:r>
          </w:p>
          <w:p w:rsidR="00BC1A46" w:rsidRPr="00BC1A46" w:rsidRDefault="00BC1A46" w:rsidP="00AD2C6C">
            <w:pPr>
              <w:pStyle w:val="TableParagraph"/>
              <w:ind w:left="2" w:right="31" w:firstLine="21"/>
              <w:jc w:val="center"/>
              <w:rPr>
                <w:rFonts w:ascii="Calibri" w:hAnsi="Calibri" w:cs="Calibri"/>
                <w:b/>
                <w:sz w:val="18"/>
                <w:szCs w:val="20"/>
              </w:rPr>
            </w:pPr>
            <w:r w:rsidRPr="00BC1A46">
              <w:rPr>
                <w:rFonts w:ascii="Calibri" w:hAnsi="Calibri" w:cs="Calibri"/>
                <w:b/>
                <w:sz w:val="18"/>
                <w:szCs w:val="20"/>
              </w:rPr>
              <w:t>Εκπαίδευση</w:t>
            </w:r>
          </w:p>
        </w:tc>
        <w:tc>
          <w:tcPr>
            <w:tcW w:w="1353" w:type="dxa"/>
            <w:vMerge w:val="restart"/>
            <w:shd w:val="clear" w:color="auto" w:fill="B8CCE4" w:themeFill="accent1" w:themeFillTint="66"/>
          </w:tcPr>
          <w:p w:rsidR="00BC1A46" w:rsidRPr="00BC1A46" w:rsidRDefault="00BC1A46" w:rsidP="00AD2C6C">
            <w:pPr>
              <w:pStyle w:val="TableParagraph"/>
              <w:jc w:val="center"/>
              <w:rPr>
                <w:rFonts w:ascii="Calibri" w:hAnsi="Calibri" w:cs="Calibri"/>
                <w:b/>
                <w:sz w:val="18"/>
                <w:szCs w:val="20"/>
              </w:rPr>
            </w:pPr>
          </w:p>
          <w:p w:rsidR="00BC1A46" w:rsidRPr="00BC1A46" w:rsidRDefault="00BC1A46" w:rsidP="00AD2C6C">
            <w:pPr>
              <w:pStyle w:val="TableParagraph"/>
              <w:ind w:left="28" w:hanging="48"/>
              <w:jc w:val="center"/>
              <w:rPr>
                <w:rFonts w:ascii="Calibri" w:hAnsi="Calibri" w:cs="Calibri"/>
                <w:b/>
                <w:sz w:val="18"/>
                <w:szCs w:val="20"/>
              </w:rPr>
            </w:pPr>
            <w:r w:rsidRPr="00BC1A46">
              <w:rPr>
                <w:rFonts w:ascii="Calibri" w:hAnsi="Calibri" w:cs="Calibri"/>
                <w:b/>
                <w:sz w:val="18"/>
                <w:szCs w:val="20"/>
              </w:rPr>
              <w:t>Ανάγκες</w:t>
            </w:r>
          </w:p>
          <w:p w:rsidR="00BC1A46" w:rsidRPr="00BC1A46" w:rsidRDefault="00BC1A46" w:rsidP="00AD2C6C">
            <w:pPr>
              <w:pStyle w:val="TableParagraph"/>
              <w:ind w:left="28" w:hanging="48"/>
              <w:jc w:val="center"/>
              <w:rPr>
                <w:rFonts w:ascii="Calibri" w:hAnsi="Calibri" w:cs="Calibri"/>
                <w:b/>
                <w:sz w:val="18"/>
                <w:szCs w:val="20"/>
              </w:rPr>
            </w:pPr>
            <w:r w:rsidRPr="00BC1A46">
              <w:rPr>
                <w:rFonts w:ascii="Calibri" w:hAnsi="Calibri" w:cs="Calibri"/>
                <w:b/>
                <w:sz w:val="18"/>
                <w:szCs w:val="20"/>
              </w:rPr>
              <w:t>Πρόσβασης</w:t>
            </w:r>
          </w:p>
          <w:p w:rsidR="00BC1A46" w:rsidRPr="00BC1A46" w:rsidRDefault="00BC1A46" w:rsidP="00AD2C6C">
            <w:pPr>
              <w:pStyle w:val="TableParagraph"/>
              <w:ind w:left="28" w:hanging="48"/>
              <w:jc w:val="center"/>
              <w:rPr>
                <w:rFonts w:ascii="Calibri" w:hAnsi="Calibri" w:cs="Calibri"/>
                <w:b/>
                <w:sz w:val="18"/>
                <w:szCs w:val="20"/>
              </w:rPr>
            </w:pPr>
            <w:r w:rsidRPr="00BC1A46">
              <w:rPr>
                <w:rFonts w:ascii="Calibri" w:hAnsi="Calibri" w:cs="Calibri"/>
                <w:b/>
                <w:sz w:val="18"/>
                <w:szCs w:val="20"/>
              </w:rPr>
              <w:t>σε</w:t>
            </w:r>
          </w:p>
          <w:p w:rsidR="00BC1A46" w:rsidRPr="00BC1A46" w:rsidRDefault="00BC1A46" w:rsidP="00AD2C6C">
            <w:pPr>
              <w:pStyle w:val="TableParagraph"/>
              <w:ind w:left="28" w:hanging="48"/>
              <w:jc w:val="center"/>
              <w:rPr>
                <w:rFonts w:ascii="Calibri" w:hAnsi="Calibri" w:cs="Calibri"/>
                <w:b/>
                <w:sz w:val="18"/>
                <w:szCs w:val="20"/>
              </w:rPr>
            </w:pPr>
            <w:r w:rsidRPr="00BC1A46">
              <w:rPr>
                <w:rFonts w:ascii="Calibri" w:hAnsi="Calibri" w:cs="Calibri"/>
                <w:b/>
                <w:sz w:val="18"/>
                <w:szCs w:val="20"/>
              </w:rPr>
              <w:t>Υπηρεσίες</w:t>
            </w:r>
          </w:p>
          <w:p w:rsidR="00BC1A46" w:rsidRPr="00BC1A46" w:rsidRDefault="00BC1A46" w:rsidP="00AD2C6C">
            <w:pPr>
              <w:pStyle w:val="TableParagraph"/>
              <w:ind w:left="28" w:hanging="48"/>
              <w:jc w:val="center"/>
              <w:rPr>
                <w:rFonts w:ascii="Calibri" w:hAnsi="Calibri" w:cs="Calibri"/>
                <w:b/>
                <w:sz w:val="18"/>
                <w:szCs w:val="20"/>
              </w:rPr>
            </w:pPr>
            <w:r w:rsidRPr="00BC1A46">
              <w:rPr>
                <w:rFonts w:ascii="Calibri" w:hAnsi="Calibri" w:cs="Calibri"/>
                <w:b/>
                <w:sz w:val="18"/>
                <w:szCs w:val="20"/>
              </w:rPr>
              <w:t>Υγείας</w:t>
            </w:r>
          </w:p>
        </w:tc>
        <w:tc>
          <w:tcPr>
            <w:tcW w:w="915" w:type="dxa"/>
            <w:vMerge w:val="restart"/>
            <w:shd w:val="clear" w:color="auto" w:fill="B8CCE4" w:themeFill="accent1" w:themeFillTint="66"/>
          </w:tcPr>
          <w:p w:rsidR="00BC1A46" w:rsidRPr="00BC1A46" w:rsidRDefault="00BC1A46" w:rsidP="00AD2C6C">
            <w:pPr>
              <w:pStyle w:val="TableParagraph"/>
              <w:jc w:val="center"/>
              <w:rPr>
                <w:rFonts w:ascii="Calibri" w:hAnsi="Calibri" w:cs="Calibri"/>
                <w:b/>
                <w:sz w:val="18"/>
                <w:szCs w:val="20"/>
              </w:rPr>
            </w:pPr>
          </w:p>
          <w:p w:rsidR="00BC1A46" w:rsidRPr="00BC1A46" w:rsidRDefault="00BC1A46" w:rsidP="00AD2C6C">
            <w:pPr>
              <w:pStyle w:val="TableParagraph"/>
              <w:jc w:val="center"/>
              <w:rPr>
                <w:rFonts w:ascii="Calibri" w:hAnsi="Calibri" w:cs="Calibri"/>
                <w:b/>
                <w:sz w:val="18"/>
                <w:szCs w:val="20"/>
              </w:rPr>
            </w:pPr>
          </w:p>
          <w:p w:rsidR="00BC1A46" w:rsidRPr="00BC1A46" w:rsidRDefault="00BC1A46" w:rsidP="00AD2C6C">
            <w:pPr>
              <w:pStyle w:val="TableParagraph"/>
              <w:ind w:left="42" w:right="82" w:hanging="34"/>
              <w:jc w:val="center"/>
              <w:rPr>
                <w:rFonts w:ascii="Calibri" w:hAnsi="Calibri" w:cs="Calibri"/>
                <w:b/>
                <w:sz w:val="18"/>
                <w:szCs w:val="20"/>
              </w:rPr>
            </w:pPr>
            <w:r w:rsidRPr="00BC1A46">
              <w:rPr>
                <w:rFonts w:ascii="Calibri" w:hAnsi="Calibri" w:cs="Calibri"/>
                <w:b/>
                <w:sz w:val="18"/>
                <w:szCs w:val="20"/>
              </w:rPr>
              <w:t>Ανάγκες σε</w:t>
            </w:r>
          </w:p>
          <w:p w:rsidR="00BC1A46" w:rsidRPr="00BC1A46" w:rsidRDefault="00BC1A46" w:rsidP="00AD2C6C">
            <w:pPr>
              <w:pStyle w:val="TableParagraph"/>
              <w:ind w:left="42" w:right="82" w:hanging="34"/>
              <w:jc w:val="center"/>
              <w:rPr>
                <w:rFonts w:ascii="Calibri" w:hAnsi="Calibri" w:cs="Calibri"/>
                <w:b/>
                <w:sz w:val="18"/>
                <w:szCs w:val="20"/>
              </w:rPr>
            </w:pPr>
            <w:r w:rsidRPr="00BC1A46">
              <w:rPr>
                <w:rFonts w:ascii="Calibri" w:hAnsi="Calibri" w:cs="Calibri"/>
                <w:b/>
                <w:sz w:val="18"/>
                <w:szCs w:val="20"/>
              </w:rPr>
              <w:t>Κοινωνική</w:t>
            </w:r>
          </w:p>
          <w:p w:rsidR="00BC1A46" w:rsidRPr="00BC1A46" w:rsidRDefault="00BC1A46" w:rsidP="00AD2C6C">
            <w:pPr>
              <w:pStyle w:val="TableParagraph"/>
              <w:ind w:left="42" w:right="82" w:hanging="34"/>
              <w:jc w:val="center"/>
              <w:rPr>
                <w:rFonts w:ascii="Calibri" w:hAnsi="Calibri" w:cs="Calibri"/>
                <w:b/>
                <w:sz w:val="18"/>
                <w:szCs w:val="20"/>
              </w:rPr>
            </w:pPr>
            <w:r w:rsidRPr="00BC1A46">
              <w:rPr>
                <w:rFonts w:ascii="Calibri" w:hAnsi="Calibri" w:cs="Calibri"/>
                <w:b/>
                <w:sz w:val="18"/>
                <w:szCs w:val="20"/>
              </w:rPr>
              <w:t>Φροντίδα</w:t>
            </w:r>
          </w:p>
        </w:tc>
      </w:tr>
      <w:tr w:rsidR="00BC1A46" w:rsidRPr="0082358A" w:rsidTr="00BC1A46">
        <w:trPr>
          <w:trHeight w:val="64"/>
          <w:jc w:val="center"/>
        </w:trPr>
        <w:tc>
          <w:tcPr>
            <w:tcW w:w="3325" w:type="dxa"/>
            <w:shd w:val="clear" w:color="auto" w:fill="B8CCE4" w:themeFill="accent1" w:themeFillTint="66"/>
          </w:tcPr>
          <w:p w:rsidR="00BC1A46" w:rsidRPr="00BC1A46" w:rsidRDefault="00BC1A46" w:rsidP="00BC1A46">
            <w:pPr>
              <w:pStyle w:val="TableParagraph"/>
              <w:ind w:left="1034" w:right="653" w:hanging="245"/>
              <w:jc w:val="center"/>
              <w:rPr>
                <w:rFonts w:ascii="Calibri" w:hAnsi="Calibri" w:cs="Calibri"/>
                <w:b/>
                <w:sz w:val="18"/>
                <w:szCs w:val="20"/>
                <w:lang w:val="en-US"/>
              </w:rPr>
            </w:pPr>
            <w:r w:rsidRPr="00BC1A46">
              <w:rPr>
                <w:rFonts w:ascii="Calibri" w:hAnsi="Calibri" w:cs="Calibri"/>
                <w:b/>
                <w:sz w:val="18"/>
                <w:szCs w:val="20"/>
              </w:rPr>
              <w:t>Στρατηγικοί</w:t>
            </w:r>
          </w:p>
          <w:p w:rsidR="00BC1A46" w:rsidRPr="00BC1A46" w:rsidRDefault="00BC1A46" w:rsidP="00BC1A46">
            <w:pPr>
              <w:pStyle w:val="TableParagraph"/>
              <w:ind w:left="1034" w:right="653" w:hanging="245"/>
              <w:jc w:val="center"/>
              <w:rPr>
                <w:rFonts w:ascii="Calibri" w:hAnsi="Calibri" w:cs="Calibri"/>
                <w:b/>
                <w:sz w:val="18"/>
                <w:szCs w:val="20"/>
              </w:rPr>
            </w:pPr>
            <w:r w:rsidRPr="00BC1A46">
              <w:rPr>
                <w:rFonts w:ascii="Calibri" w:hAnsi="Calibri" w:cs="Calibri"/>
                <w:b/>
                <w:sz w:val="18"/>
                <w:szCs w:val="20"/>
              </w:rPr>
              <w:t>Στόχο</w:t>
            </w:r>
            <w:r>
              <w:rPr>
                <w:rFonts w:ascii="Calibri" w:hAnsi="Calibri" w:cs="Calibri"/>
                <w:b/>
                <w:sz w:val="18"/>
                <w:szCs w:val="20"/>
              </w:rPr>
              <w:t>ι</w:t>
            </w:r>
          </w:p>
        </w:tc>
        <w:tc>
          <w:tcPr>
            <w:tcW w:w="1276" w:type="dxa"/>
            <w:vMerge/>
            <w:shd w:val="clear" w:color="auto" w:fill="B8CCE4" w:themeFill="accent1" w:themeFillTint="66"/>
          </w:tcPr>
          <w:p w:rsidR="00BC1A46" w:rsidRPr="00BC1A46" w:rsidRDefault="00BC1A46" w:rsidP="00AD2C6C">
            <w:pPr>
              <w:pStyle w:val="TableParagraph"/>
              <w:jc w:val="center"/>
              <w:rPr>
                <w:rFonts w:ascii="Calibri" w:hAnsi="Calibri" w:cs="Calibri"/>
                <w:b/>
                <w:sz w:val="18"/>
                <w:szCs w:val="20"/>
              </w:rPr>
            </w:pPr>
          </w:p>
        </w:tc>
        <w:tc>
          <w:tcPr>
            <w:tcW w:w="1134" w:type="dxa"/>
            <w:vMerge/>
            <w:shd w:val="clear" w:color="auto" w:fill="B8CCE4" w:themeFill="accent1" w:themeFillTint="66"/>
          </w:tcPr>
          <w:p w:rsidR="00BC1A46" w:rsidRPr="00BC1A46" w:rsidRDefault="00BC1A46" w:rsidP="00AD2C6C">
            <w:pPr>
              <w:pStyle w:val="TableParagraph"/>
              <w:jc w:val="center"/>
              <w:rPr>
                <w:rFonts w:ascii="Calibri" w:hAnsi="Calibri" w:cs="Calibri"/>
                <w:b/>
                <w:sz w:val="18"/>
                <w:szCs w:val="20"/>
              </w:rPr>
            </w:pPr>
          </w:p>
        </w:tc>
        <w:tc>
          <w:tcPr>
            <w:tcW w:w="992" w:type="dxa"/>
            <w:vMerge/>
            <w:shd w:val="clear" w:color="auto" w:fill="B8CCE4" w:themeFill="accent1" w:themeFillTint="66"/>
          </w:tcPr>
          <w:p w:rsidR="00BC1A46" w:rsidRPr="00BC1A46" w:rsidRDefault="00BC1A46" w:rsidP="00AD2C6C">
            <w:pPr>
              <w:pStyle w:val="TableParagraph"/>
              <w:jc w:val="center"/>
              <w:rPr>
                <w:rFonts w:ascii="Calibri" w:hAnsi="Calibri" w:cs="Calibri"/>
                <w:b/>
                <w:sz w:val="18"/>
                <w:szCs w:val="20"/>
              </w:rPr>
            </w:pPr>
          </w:p>
        </w:tc>
        <w:tc>
          <w:tcPr>
            <w:tcW w:w="915" w:type="dxa"/>
            <w:vMerge/>
            <w:shd w:val="clear" w:color="auto" w:fill="B8CCE4" w:themeFill="accent1" w:themeFillTint="66"/>
          </w:tcPr>
          <w:p w:rsidR="00BC1A46" w:rsidRPr="00BC1A46" w:rsidRDefault="00BC1A46" w:rsidP="00AD2C6C">
            <w:pPr>
              <w:pStyle w:val="TableParagraph"/>
              <w:jc w:val="center"/>
              <w:rPr>
                <w:rFonts w:ascii="Calibri" w:hAnsi="Calibri" w:cs="Calibri"/>
                <w:b/>
                <w:sz w:val="18"/>
                <w:szCs w:val="20"/>
              </w:rPr>
            </w:pPr>
          </w:p>
        </w:tc>
        <w:tc>
          <w:tcPr>
            <w:tcW w:w="1353" w:type="dxa"/>
            <w:vMerge/>
            <w:shd w:val="clear" w:color="auto" w:fill="B8CCE4" w:themeFill="accent1" w:themeFillTint="66"/>
          </w:tcPr>
          <w:p w:rsidR="00BC1A46" w:rsidRPr="00BC1A46" w:rsidRDefault="00BC1A46" w:rsidP="00AD2C6C">
            <w:pPr>
              <w:pStyle w:val="TableParagraph"/>
              <w:jc w:val="center"/>
              <w:rPr>
                <w:rFonts w:ascii="Calibri" w:hAnsi="Calibri" w:cs="Calibri"/>
                <w:b/>
                <w:sz w:val="18"/>
                <w:szCs w:val="20"/>
              </w:rPr>
            </w:pPr>
          </w:p>
        </w:tc>
        <w:tc>
          <w:tcPr>
            <w:tcW w:w="915" w:type="dxa"/>
            <w:vMerge/>
            <w:shd w:val="clear" w:color="auto" w:fill="B8CCE4" w:themeFill="accent1" w:themeFillTint="66"/>
          </w:tcPr>
          <w:p w:rsidR="00BC1A46" w:rsidRPr="00BC1A46" w:rsidRDefault="00BC1A46" w:rsidP="00AD2C6C">
            <w:pPr>
              <w:pStyle w:val="TableParagraph"/>
              <w:jc w:val="center"/>
              <w:rPr>
                <w:rFonts w:ascii="Calibri" w:hAnsi="Calibri" w:cs="Calibri"/>
                <w:b/>
                <w:sz w:val="18"/>
                <w:szCs w:val="20"/>
              </w:rPr>
            </w:pPr>
          </w:p>
        </w:tc>
      </w:tr>
      <w:tr w:rsidR="00F15DB1" w:rsidRPr="0082358A" w:rsidTr="00BC1A46">
        <w:trPr>
          <w:trHeight w:val="1205"/>
          <w:jc w:val="center"/>
        </w:trPr>
        <w:tc>
          <w:tcPr>
            <w:tcW w:w="3325" w:type="dxa"/>
          </w:tcPr>
          <w:p w:rsidR="003807F6" w:rsidRPr="00AD2C6C" w:rsidRDefault="0082358A" w:rsidP="00AD2C6C">
            <w:pPr>
              <w:pStyle w:val="TableParagraph"/>
              <w:ind w:left="58" w:right="112"/>
              <w:jc w:val="center"/>
              <w:rPr>
                <w:rFonts w:ascii="Calibri" w:hAnsi="Calibri" w:cs="Calibri"/>
                <w:b/>
                <w:spacing w:val="-2"/>
                <w:sz w:val="18"/>
                <w:szCs w:val="18"/>
              </w:rPr>
            </w:pPr>
            <w:r w:rsidRPr="00AD2C6C">
              <w:rPr>
                <w:rFonts w:ascii="Calibri" w:hAnsi="Calibri" w:cs="Calibri"/>
                <w:b/>
                <w:spacing w:val="-4"/>
                <w:sz w:val="18"/>
                <w:szCs w:val="18"/>
                <w:u w:val="thick"/>
              </w:rPr>
              <w:t xml:space="preserve">Στρατηγικός </w:t>
            </w:r>
            <w:r w:rsidRPr="00AD2C6C">
              <w:rPr>
                <w:rFonts w:ascii="Calibri" w:hAnsi="Calibri" w:cs="Calibri"/>
                <w:b/>
                <w:spacing w:val="-3"/>
                <w:sz w:val="18"/>
                <w:szCs w:val="18"/>
                <w:u w:val="thick"/>
              </w:rPr>
              <w:t>στόχος 1:</w:t>
            </w:r>
          </w:p>
          <w:p w:rsidR="0082358A" w:rsidRPr="00AD2C6C" w:rsidRDefault="0082358A" w:rsidP="00AD2C6C">
            <w:pPr>
              <w:pStyle w:val="TableParagraph"/>
              <w:ind w:left="58" w:right="112"/>
              <w:jc w:val="center"/>
              <w:rPr>
                <w:rFonts w:ascii="Calibri" w:hAnsi="Calibri" w:cs="Calibri"/>
                <w:b/>
                <w:sz w:val="18"/>
                <w:szCs w:val="18"/>
              </w:rPr>
            </w:pPr>
            <w:r w:rsidRPr="00AD2C6C">
              <w:rPr>
                <w:rFonts w:ascii="Calibri" w:hAnsi="Calibri" w:cs="Calibri"/>
                <w:b/>
                <w:spacing w:val="-4"/>
                <w:sz w:val="18"/>
                <w:szCs w:val="18"/>
              </w:rPr>
              <w:t>Εξάλειψη</w:t>
            </w:r>
            <w:r w:rsidR="0022336F" w:rsidRPr="00AD2C6C">
              <w:rPr>
                <w:rFonts w:ascii="Calibri" w:hAnsi="Calibri" w:cs="Calibri"/>
                <w:b/>
                <w:spacing w:val="-4"/>
                <w:sz w:val="18"/>
                <w:szCs w:val="18"/>
              </w:rPr>
              <w:t xml:space="preserve"> </w:t>
            </w:r>
            <w:r w:rsidR="0022336F" w:rsidRPr="00AD2C6C">
              <w:rPr>
                <w:rFonts w:ascii="Calibri" w:hAnsi="Calibri" w:cs="Calibri"/>
                <w:b/>
                <w:spacing w:val="-3"/>
                <w:sz w:val="18"/>
                <w:szCs w:val="18"/>
              </w:rPr>
              <w:t xml:space="preserve">της </w:t>
            </w:r>
            <w:r w:rsidRPr="00AD2C6C">
              <w:rPr>
                <w:rFonts w:ascii="Calibri" w:hAnsi="Calibri" w:cs="Calibri"/>
                <w:b/>
                <w:spacing w:val="-3"/>
                <w:sz w:val="18"/>
                <w:szCs w:val="18"/>
              </w:rPr>
              <w:t>εξαθλίωσης</w:t>
            </w:r>
            <w:r w:rsidR="003807F6" w:rsidRPr="00AD2C6C">
              <w:rPr>
                <w:rFonts w:ascii="Calibri" w:hAnsi="Calibri" w:cs="Calibri"/>
                <w:b/>
                <w:sz w:val="18"/>
                <w:szCs w:val="18"/>
              </w:rPr>
              <w:t xml:space="preserve"> </w:t>
            </w:r>
            <w:r w:rsidR="0022336F" w:rsidRPr="00AD2C6C">
              <w:rPr>
                <w:rFonts w:ascii="Calibri" w:hAnsi="Calibri" w:cs="Calibri"/>
                <w:b/>
                <w:sz w:val="18"/>
                <w:szCs w:val="18"/>
              </w:rPr>
              <w:t>–</w:t>
            </w:r>
            <w:r w:rsidR="003807F6" w:rsidRPr="00AD2C6C">
              <w:rPr>
                <w:rFonts w:ascii="Calibri" w:hAnsi="Calibri" w:cs="Calibri"/>
                <w:b/>
                <w:sz w:val="18"/>
                <w:szCs w:val="18"/>
              </w:rPr>
              <w:t xml:space="preserve"> </w:t>
            </w:r>
            <w:r w:rsidRPr="00AD2C6C">
              <w:rPr>
                <w:rFonts w:ascii="Calibri" w:hAnsi="Calibri" w:cs="Calibri"/>
                <w:b/>
                <w:spacing w:val="-3"/>
                <w:sz w:val="18"/>
                <w:szCs w:val="18"/>
              </w:rPr>
              <w:t>βελτίωση</w:t>
            </w:r>
            <w:r w:rsidR="0022336F" w:rsidRPr="00AD2C6C">
              <w:rPr>
                <w:rFonts w:ascii="Calibri" w:hAnsi="Calibri" w:cs="Calibri"/>
                <w:b/>
                <w:spacing w:val="-3"/>
                <w:sz w:val="18"/>
                <w:szCs w:val="18"/>
              </w:rPr>
              <w:t xml:space="preserve"> </w:t>
            </w:r>
            <w:r w:rsidRPr="00AD2C6C">
              <w:rPr>
                <w:rFonts w:ascii="Calibri" w:hAnsi="Calibri" w:cs="Calibri"/>
                <w:b/>
                <w:spacing w:val="-3"/>
                <w:sz w:val="18"/>
                <w:szCs w:val="18"/>
              </w:rPr>
              <w:t>των</w:t>
            </w:r>
            <w:r w:rsidR="0022336F" w:rsidRPr="00AD2C6C">
              <w:rPr>
                <w:rFonts w:ascii="Calibri" w:hAnsi="Calibri" w:cs="Calibri"/>
                <w:b/>
                <w:spacing w:val="-3"/>
                <w:sz w:val="18"/>
                <w:szCs w:val="18"/>
              </w:rPr>
              <w:t xml:space="preserve"> </w:t>
            </w:r>
            <w:r w:rsidRPr="00AD2C6C">
              <w:rPr>
                <w:rFonts w:ascii="Calibri" w:hAnsi="Calibri" w:cs="Calibri"/>
                <w:b/>
                <w:spacing w:val="-3"/>
                <w:sz w:val="18"/>
                <w:szCs w:val="18"/>
              </w:rPr>
              <w:t>συνθηκών</w:t>
            </w:r>
            <w:r w:rsidR="0022336F" w:rsidRPr="00AD2C6C">
              <w:rPr>
                <w:rFonts w:ascii="Calibri" w:hAnsi="Calibri" w:cs="Calibri"/>
                <w:b/>
                <w:spacing w:val="-3"/>
                <w:sz w:val="18"/>
                <w:szCs w:val="18"/>
              </w:rPr>
              <w:t xml:space="preserve"> </w:t>
            </w:r>
            <w:r w:rsidRPr="00AD2C6C">
              <w:rPr>
                <w:rFonts w:ascii="Calibri" w:hAnsi="Calibri" w:cs="Calibri"/>
                <w:b/>
                <w:spacing w:val="-3"/>
                <w:sz w:val="18"/>
                <w:szCs w:val="18"/>
              </w:rPr>
              <w:t>διαβίωσης</w:t>
            </w:r>
            <w:r w:rsidR="0022336F" w:rsidRPr="00AD2C6C">
              <w:rPr>
                <w:rFonts w:ascii="Calibri" w:hAnsi="Calibri" w:cs="Calibri"/>
                <w:b/>
                <w:spacing w:val="-3"/>
                <w:sz w:val="18"/>
                <w:szCs w:val="18"/>
              </w:rPr>
              <w:t xml:space="preserve"> </w:t>
            </w:r>
            <w:r w:rsidRPr="00AD2C6C">
              <w:rPr>
                <w:rFonts w:ascii="Calibri" w:hAnsi="Calibri" w:cs="Calibri"/>
                <w:b/>
                <w:spacing w:val="-3"/>
                <w:sz w:val="18"/>
                <w:szCs w:val="18"/>
              </w:rPr>
              <w:t>κα</w:t>
            </w:r>
            <w:r w:rsidR="0022336F" w:rsidRPr="00AD2C6C">
              <w:rPr>
                <w:rFonts w:ascii="Calibri" w:hAnsi="Calibri" w:cs="Calibri"/>
                <w:b/>
                <w:spacing w:val="-3"/>
                <w:sz w:val="18"/>
                <w:szCs w:val="18"/>
              </w:rPr>
              <w:t xml:space="preserve">ι </w:t>
            </w:r>
            <w:r w:rsidRPr="00AD2C6C">
              <w:rPr>
                <w:rFonts w:ascii="Calibri" w:hAnsi="Calibri" w:cs="Calibri"/>
                <w:b/>
                <w:spacing w:val="-3"/>
                <w:sz w:val="18"/>
                <w:szCs w:val="18"/>
              </w:rPr>
              <w:t>ολοκλήρωση</w:t>
            </w:r>
            <w:r w:rsidR="0022336F" w:rsidRPr="00AD2C6C">
              <w:rPr>
                <w:rFonts w:ascii="Calibri" w:hAnsi="Calibri" w:cs="Calibri"/>
                <w:b/>
                <w:spacing w:val="-3"/>
                <w:sz w:val="18"/>
                <w:szCs w:val="18"/>
              </w:rPr>
              <w:t xml:space="preserve"> </w:t>
            </w:r>
            <w:r w:rsidRPr="00AD2C6C">
              <w:rPr>
                <w:rFonts w:ascii="Calibri" w:hAnsi="Calibri" w:cs="Calibri"/>
                <w:b/>
                <w:spacing w:val="-2"/>
                <w:sz w:val="18"/>
                <w:szCs w:val="18"/>
              </w:rPr>
              <w:t>των</w:t>
            </w:r>
            <w:r w:rsidR="0022336F" w:rsidRPr="00AD2C6C">
              <w:rPr>
                <w:rFonts w:ascii="Calibri" w:hAnsi="Calibri" w:cs="Calibri"/>
                <w:b/>
                <w:spacing w:val="-2"/>
                <w:sz w:val="18"/>
                <w:szCs w:val="18"/>
              </w:rPr>
              <w:t xml:space="preserve"> </w:t>
            </w:r>
            <w:r w:rsidRPr="00AD2C6C">
              <w:rPr>
                <w:rFonts w:ascii="Calibri" w:hAnsi="Calibri" w:cs="Calibri"/>
                <w:b/>
                <w:spacing w:val="-2"/>
                <w:sz w:val="18"/>
                <w:szCs w:val="18"/>
              </w:rPr>
              <w:t>βασικών</w:t>
            </w:r>
            <w:r w:rsidR="00F70BD2" w:rsidRPr="00AD2C6C">
              <w:rPr>
                <w:rFonts w:ascii="Calibri" w:hAnsi="Calibri" w:cs="Calibri"/>
                <w:b/>
                <w:sz w:val="18"/>
                <w:szCs w:val="18"/>
              </w:rPr>
              <w:t xml:space="preserve"> </w:t>
            </w:r>
            <w:r w:rsidRPr="00AD2C6C">
              <w:rPr>
                <w:rFonts w:ascii="Calibri" w:hAnsi="Calibri" w:cs="Calibri"/>
                <w:b/>
                <w:sz w:val="18"/>
                <w:szCs w:val="18"/>
              </w:rPr>
              <w:t>υποδοµών</w:t>
            </w:r>
          </w:p>
        </w:tc>
        <w:tc>
          <w:tcPr>
            <w:tcW w:w="1276" w:type="dxa"/>
          </w:tcPr>
          <w:p w:rsidR="0082358A" w:rsidRPr="00AD2C6C" w:rsidRDefault="0082358A" w:rsidP="0082358A">
            <w:pPr>
              <w:pStyle w:val="TableParagraph"/>
              <w:rPr>
                <w:rFonts w:ascii="Calibri" w:hAnsi="Calibri" w:cs="Calibri"/>
                <w:b/>
                <w:sz w:val="20"/>
                <w:szCs w:val="20"/>
              </w:rPr>
            </w:pPr>
          </w:p>
          <w:p w:rsidR="0082358A" w:rsidRPr="00AD2C6C" w:rsidRDefault="0082358A" w:rsidP="0082358A">
            <w:pPr>
              <w:pStyle w:val="TableParagraph"/>
              <w:rPr>
                <w:rFonts w:ascii="Calibri" w:hAnsi="Calibri" w:cs="Calibri"/>
                <w:b/>
                <w:sz w:val="20"/>
                <w:szCs w:val="20"/>
              </w:rPr>
            </w:pPr>
          </w:p>
          <w:p w:rsidR="0082358A" w:rsidRPr="00AD2C6C" w:rsidRDefault="0082358A" w:rsidP="0082358A">
            <w:pPr>
              <w:pStyle w:val="TableParagraph"/>
              <w:rPr>
                <w:rFonts w:ascii="Calibri" w:hAnsi="Calibri" w:cs="Calibri"/>
                <w:b/>
                <w:sz w:val="20"/>
                <w:szCs w:val="20"/>
              </w:rPr>
            </w:pPr>
          </w:p>
          <w:p w:rsidR="0082358A" w:rsidRPr="00AD2C6C" w:rsidRDefault="0082358A" w:rsidP="00AD2C6C">
            <w:pPr>
              <w:pStyle w:val="TableParagraph"/>
              <w:ind w:left="6"/>
              <w:jc w:val="center"/>
              <w:rPr>
                <w:rFonts w:ascii="Calibri" w:hAnsi="Calibri" w:cs="Calibri"/>
                <w:sz w:val="20"/>
                <w:szCs w:val="20"/>
              </w:rPr>
            </w:pPr>
            <w:r w:rsidRPr="00AD2C6C">
              <w:rPr>
                <w:rFonts w:ascii="Calibri" w:hAnsi="Calibri" w:cs="Calibri"/>
                <w:sz w:val="20"/>
                <w:szCs w:val="20"/>
              </w:rPr>
              <w:t>√</w:t>
            </w:r>
          </w:p>
        </w:tc>
        <w:tc>
          <w:tcPr>
            <w:tcW w:w="1134" w:type="dxa"/>
          </w:tcPr>
          <w:p w:rsidR="0082358A" w:rsidRPr="00AD2C6C" w:rsidRDefault="0082358A" w:rsidP="0082358A">
            <w:pPr>
              <w:pStyle w:val="TableParagraph"/>
              <w:rPr>
                <w:rFonts w:ascii="Calibri" w:hAnsi="Calibri" w:cs="Calibri"/>
                <w:sz w:val="20"/>
                <w:szCs w:val="20"/>
              </w:rPr>
            </w:pPr>
          </w:p>
        </w:tc>
        <w:tc>
          <w:tcPr>
            <w:tcW w:w="992" w:type="dxa"/>
          </w:tcPr>
          <w:p w:rsidR="0082358A" w:rsidRPr="00AD2C6C" w:rsidRDefault="0082358A" w:rsidP="0082358A">
            <w:pPr>
              <w:pStyle w:val="TableParagraph"/>
              <w:rPr>
                <w:rFonts w:ascii="Calibri" w:hAnsi="Calibri" w:cs="Calibri"/>
                <w:b/>
                <w:sz w:val="20"/>
                <w:szCs w:val="20"/>
              </w:rPr>
            </w:pPr>
          </w:p>
          <w:p w:rsidR="0082358A" w:rsidRPr="00AD2C6C" w:rsidRDefault="0082358A" w:rsidP="0082358A">
            <w:pPr>
              <w:pStyle w:val="TableParagraph"/>
              <w:rPr>
                <w:rFonts w:ascii="Calibri" w:hAnsi="Calibri" w:cs="Calibri"/>
                <w:b/>
                <w:sz w:val="20"/>
                <w:szCs w:val="20"/>
              </w:rPr>
            </w:pPr>
          </w:p>
          <w:p w:rsidR="0082358A" w:rsidRPr="00AD2C6C" w:rsidRDefault="0082358A" w:rsidP="0082358A">
            <w:pPr>
              <w:pStyle w:val="TableParagraph"/>
              <w:rPr>
                <w:rFonts w:ascii="Calibri" w:hAnsi="Calibri" w:cs="Calibri"/>
                <w:b/>
                <w:sz w:val="20"/>
                <w:szCs w:val="20"/>
              </w:rPr>
            </w:pPr>
          </w:p>
          <w:p w:rsidR="0082358A" w:rsidRPr="00AD2C6C" w:rsidRDefault="0082358A" w:rsidP="00AD2C6C">
            <w:pPr>
              <w:pStyle w:val="TableParagraph"/>
              <w:ind w:left="8"/>
              <w:jc w:val="center"/>
              <w:rPr>
                <w:rFonts w:ascii="Calibri" w:hAnsi="Calibri" w:cs="Calibri"/>
                <w:sz w:val="20"/>
                <w:szCs w:val="20"/>
              </w:rPr>
            </w:pPr>
            <w:r w:rsidRPr="00AD2C6C">
              <w:rPr>
                <w:rFonts w:ascii="Calibri" w:hAnsi="Calibri" w:cs="Calibri"/>
                <w:sz w:val="20"/>
                <w:szCs w:val="20"/>
              </w:rPr>
              <w:t>√</w:t>
            </w:r>
          </w:p>
        </w:tc>
        <w:tc>
          <w:tcPr>
            <w:tcW w:w="915" w:type="dxa"/>
          </w:tcPr>
          <w:p w:rsidR="0082358A" w:rsidRPr="00AD2C6C" w:rsidRDefault="0082358A" w:rsidP="0082358A">
            <w:pPr>
              <w:pStyle w:val="TableParagraph"/>
              <w:rPr>
                <w:rFonts w:ascii="Calibri" w:hAnsi="Calibri" w:cs="Calibri"/>
                <w:sz w:val="20"/>
                <w:szCs w:val="20"/>
              </w:rPr>
            </w:pPr>
          </w:p>
        </w:tc>
        <w:tc>
          <w:tcPr>
            <w:tcW w:w="1353" w:type="dxa"/>
          </w:tcPr>
          <w:p w:rsidR="0082358A" w:rsidRPr="00AD2C6C" w:rsidRDefault="0082358A" w:rsidP="0082358A">
            <w:pPr>
              <w:pStyle w:val="TableParagraph"/>
              <w:rPr>
                <w:rFonts w:ascii="Calibri" w:hAnsi="Calibri" w:cs="Calibri"/>
                <w:sz w:val="20"/>
                <w:szCs w:val="20"/>
              </w:rPr>
            </w:pPr>
          </w:p>
        </w:tc>
        <w:tc>
          <w:tcPr>
            <w:tcW w:w="915" w:type="dxa"/>
          </w:tcPr>
          <w:p w:rsidR="0082358A" w:rsidRPr="00AD2C6C" w:rsidRDefault="0082358A" w:rsidP="0082358A">
            <w:pPr>
              <w:pStyle w:val="TableParagraph"/>
              <w:rPr>
                <w:rFonts w:ascii="Calibri" w:hAnsi="Calibri" w:cs="Calibri"/>
                <w:sz w:val="20"/>
                <w:szCs w:val="20"/>
              </w:rPr>
            </w:pPr>
          </w:p>
        </w:tc>
      </w:tr>
      <w:tr w:rsidR="00F15DB1" w:rsidRPr="0082358A" w:rsidTr="00BC1A46">
        <w:trPr>
          <w:trHeight w:val="1143"/>
          <w:jc w:val="center"/>
        </w:trPr>
        <w:tc>
          <w:tcPr>
            <w:tcW w:w="3325" w:type="dxa"/>
          </w:tcPr>
          <w:p w:rsidR="003807F6" w:rsidRPr="00AD2C6C" w:rsidRDefault="0082358A" w:rsidP="00AD2C6C">
            <w:pPr>
              <w:pStyle w:val="TableParagraph"/>
              <w:ind w:left="58" w:right="112"/>
              <w:jc w:val="center"/>
              <w:rPr>
                <w:rFonts w:ascii="Calibri" w:hAnsi="Calibri" w:cs="Calibri"/>
                <w:b/>
                <w:sz w:val="18"/>
                <w:szCs w:val="18"/>
              </w:rPr>
            </w:pPr>
            <w:r w:rsidRPr="00AD2C6C">
              <w:rPr>
                <w:rFonts w:ascii="Calibri" w:hAnsi="Calibri" w:cs="Calibri"/>
                <w:b/>
                <w:spacing w:val="-2"/>
                <w:sz w:val="18"/>
                <w:szCs w:val="18"/>
                <w:u w:val="thick"/>
              </w:rPr>
              <w:t xml:space="preserve">Στρατηγικός </w:t>
            </w:r>
            <w:r w:rsidRPr="00AD2C6C">
              <w:rPr>
                <w:rFonts w:ascii="Calibri" w:hAnsi="Calibri" w:cs="Calibri"/>
                <w:b/>
                <w:spacing w:val="-1"/>
                <w:sz w:val="18"/>
                <w:szCs w:val="18"/>
                <w:u w:val="thick"/>
              </w:rPr>
              <w:t>Στόχος 2:</w:t>
            </w:r>
          </w:p>
          <w:p w:rsidR="0082358A" w:rsidRPr="00AD2C6C" w:rsidRDefault="0082358A" w:rsidP="00AD2C6C">
            <w:pPr>
              <w:pStyle w:val="TableParagraph"/>
              <w:ind w:left="58" w:right="112"/>
              <w:jc w:val="center"/>
              <w:rPr>
                <w:rFonts w:ascii="Calibri" w:hAnsi="Calibri" w:cs="Calibri"/>
                <w:b/>
                <w:sz w:val="18"/>
                <w:szCs w:val="18"/>
              </w:rPr>
            </w:pPr>
            <w:r w:rsidRPr="00AD2C6C">
              <w:rPr>
                <w:rFonts w:ascii="Calibri" w:hAnsi="Calibri" w:cs="Calibri"/>
                <w:b/>
                <w:sz w:val="18"/>
                <w:szCs w:val="18"/>
              </w:rPr>
              <w:t>Ανάπτυξη τοµεακών</w:t>
            </w:r>
            <w:r w:rsidR="0022336F" w:rsidRPr="00AD2C6C">
              <w:rPr>
                <w:rFonts w:ascii="Calibri" w:hAnsi="Calibri" w:cs="Calibri"/>
                <w:b/>
                <w:sz w:val="18"/>
                <w:szCs w:val="18"/>
              </w:rPr>
              <w:t xml:space="preserve"> </w:t>
            </w:r>
            <w:r w:rsidRPr="00AD2C6C">
              <w:rPr>
                <w:rFonts w:ascii="Calibri" w:hAnsi="Calibri" w:cs="Calibri"/>
                <w:b/>
                <w:sz w:val="18"/>
                <w:szCs w:val="18"/>
              </w:rPr>
              <w:t>παρεµβάσεων και</w:t>
            </w:r>
            <w:r w:rsidR="0022336F" w:rsidRPr="00AD2C6C">
              <w:rPr>
                <w:rFonts w:ascii="Calibri" w:hAnsi="Calibri" w:cs="Calibri"/>
                <w:b/>
                <w:sz w:val="18"/>
                <w:szCs w:val="18"/>
              </w:rPr>
              <w:t xml:space="preserve"> </w:t>
            </w:r>
            <w:r w:rsidRPr="00AD2C6C">
              <w:rPr>
                <w:rFonts w:ascii="Calibri" w:hAnsi="Calibri" w:cs="Calibri"/>
                <w:b/>
                <w:sz w:val="18"/>
                <w:szCs w:val="18"/>
              </w:rPr>
              <w:t>υποστηρικτικών</w:t>
            </w:r>
            <w:r w:rsidR="0022336F" w:rsidRPr="00AD2C6C">
              <w:rPr>
                <w:rFonts w:ascii="Calibri" w:hAnsi="Calibri" w:cs="Calibri"/>
                <w:b/>
                <w:sz w:val="18"/>
                <w:szCs w:val="18"/>
              </w:rPr>
              <w:t xml:space="preserve"> </w:t>
            </w:r>
            <w:r w:rsidRPr="00AD2C6C">
              <w:rPr>
                <w:rFonts w:ascii="Calibri" w:hAnsi="Calibri" w:cs="Calibri"/>
                <w:b/>
                <w:sz w:val="18"/>
                <w:szCs w:val="18"/>
              </w:rPr>
              <w:t>υπηρεσιών για την</w:t>
            </w:r>
            <w:r w:rsidR="0022336F" w:rsidRPr="00AD2C6C">
              <w:rPr>
                <w:rFonts w:ascii="Calibri" w:hAnsi="Calibri" w:cs="Calibri"/>
                <w:b/>
                <w:sz w:val="18"/>
                <w:szCs w:val="18"/>
              </w:rPr>
              <w:t xml:space="preserve"> </w:t>
            </w:r>
            <w:r w:rsidRPr="00AD2C6C">
              <w:rPr>
                <w:rFonts w:ascii="Calibri" w:hAnsi="Calibri" w:cs="Calibri"/>
                <w:b/>
                <w:spacing w:val="-3"/>
                <w:sz w:val="18"/>
                <w:szCs w:val="18"/>
              </w:rPr>
              <w:t>επίτευξη</w:t>
            </w:r>
            <w:r w:rsidR="0022336F" w:rsidRPr="00AD2C6C">
              <w:rPr>
                <w:rFonts w:ascii="Calibri" w:hAnsi="Calibri" w:cs="Calibri"/>
                <w:b/>
                <w:spacing w:val="-3"/>
                <w:sz w:val="18"/>
                <w:szCs w:val="18"/>
              </w:rPr>
              <w:t xml:space="preserve"> της </w:t>
            </w:r>
            <w:r w:rsidRPr="00AD2C6C">
              <w:rPr>
                <w:rFonts w:ascii="Calibri" w:hAnsi="Calibri" w:cs="Calibri"/>
                <w:b/>
                <w:spacing w:val="-3"/>
                <w:sz w:val="18"/>
                <w:szCs w:val="18"/>
              </w:rPr>
              <w:t>κοινωνικής</w:t>
            </w:r>
          </w:p>
          <w:p w:rsidR="0082358A" w:rsidRPr="00AD2C6C" w:rsidRDefault="0082358A" w:rsidP="00AD2C6C">
            <w:pPr>
              <w:pStyle w:val="TableParagraph"/>
              <w:ind w:left="58" w:right="112"/>
              <w:jc w:val="center"/>
              <w:rPr>
                <w:rFonts w:ascii="Calibri" w:hAnsi="Calibri" w:cs="Calibri"/>
                <w:b/>
                <w:sz w:val="20"/>
                <w:szCs w:val="20"/>
              </w:rPr>
            </w:pPr>
            <w:r w:rsidRPr="00AD2C6C">
              <w:rPr>
                <w:rFonts w:ascii="Calibri" w:hAnsi="Calibri" w:cs="Calibri"/>
                <w:b/>
                <w:sz w:val="18"/>
                <w:szCs w:val="18"/>
              </w:rPr>
              <w:t>ένταξης</w:t>
            </w:r>
          </w:p>
        </w:tc>
        <w:tc>
          <w:tcPr>
            <w:tcW w:w="1276" w:type="dxa"/>
          </w:tcPr>
          <w:p w:rsidR="0082358A" w:rsidRPr="00AD2C6C" w:rsidRDefault="0082358A" w:rsidP="0082358A">
            <w:pPr>
              <w:pStyle w:val="TableParagraph"/>
              <w:rPr>
                <w:rFonts w:ascii="Calibri" w:hAnsi="Calibri" w:cs="Calibri"/>
                <w:sz w:val="20"/>
                <w:szCs w:val="20"/>
              </w:rPr>
            </w:pPr>
          </w:p>
        </w:tc>
        <w:tc>
          <w:tcPr>
            <w:tcW w:w="1134" w:type="dxa"/>
          </w:tcPr>
          <w:p w:rsidR="0082358A" w:rsidRPr="00AD2C6C" w:rsidRDefault="0082358A" w:rsidP="0082358A">
            <w:pPr>
              <w:pStyle w:val="TableParagraph"/>
              <w:rPr>
                <w:rFonts w:ascii="Calibri" w:hAnsi="Calibri" w:cs="Calibri"/>
                <w:b/>
                <w:sz w:val="20"/>
                <w:szCs w:val="20"/>
              </w:rPr>
            </w:pPr>
          </w:p>
          <w:p w:rsidR="0082358A" w:rsidRPr="00AD2C6C" w:rsidRDefault="0082358A" w:rsidP="0082358A">
            <w:pPr>
              <w:pStyle w:val="TableParagraph"/>
              <w:rPr>
                <w:rFonts w:ascii="Calibri" w:hAnsi="Calibri" w:cs="Calibri"/>
                <w:b/>
                <w:sz w:val="20"/>
                <w:szCs w:val="20"/>
              </w:rPr>
            </w:pPr>
          </w:p>
          <w:p w:rsidR="0082358A" w:rsidRPr="00AD2C6C" w:rsidRDefault="0082358A" w:rsidP="0082358A">
            <w:pPr>
              <w:pStyle w:val="TableParagraph"/>
              <w:rPr>
                <w:rFonts w:ascii="Calibri" w:hAnsi="Calibri" w:cs="Calibri"/>
                <w:b/>
                <w:sz w:val="20"/>
                <w:szCs w:val="20"/>
              </w:rPr>
            </w:pPr>
          </w:p>
          <w:p w:rsidR="0082358A" w:rsidRPr="00AD2C6C" w:rsidRDefault="0082358A" w:rsidP="00AD2C6C">
            <w:pPr>
              <w:pStyle w:val="TableParagraph"/>
              <w:ind w:left="12"/>
              <w:jc w:val="center"/>
              <w:rPr>
                <w:rFonts w:ascii="Calibri" w:hAnsi="Calibri" w:cs="Calibri"/>
                <w:sz w:val="20"/>
                <w:szCs w:val="20"/>
              </w:rPr>
            </w:pPr>
            <w:r w:rsidRPr="00AD2C6C">
              <w:rPr>
                <w:rFonts w:ascii="Calibri" w:hAnsi="Calibri" w:cs="Calibri"/>
                <w:sz w:val="20"/>
                <w:szCs w:val="20"/>
              </w:rPr>
              <w:t>√</w:t>
            </w:r>
          </w:p>
        </w:tc>
        <w:tc>
          <w:tcPr>
            <w:tcW w:w="992" w:type="dxa"/>
          </w:tcPr>
          <w:p w:rsidR="0082358A" w:rsidRPr="00AD2C6C" w:rsidRDefault="0082358A" w:rsidP="0082358A">
            <w:pPr>
              <w:pStyle w:val="TableParagraph"/>
              <w:rPr>
                <w:rFonts w:ascii="Calibri" w:hAnsi="Calibri" w:cs="Calibri"/>
                <w:b/>
                <w:sz w:val="20"/>
                <w:szCs w:val="20"/>
              </w:rPr>
            </w:pPr>
          </w:p>
          <w:p w:rsidR="0082358A" w:rsidRPr="00AD2C6C" w:rsidRDefault="0082358A" w:rsidP="0082358A">
            <w:pPr>
              <w:pStyle w:val="TableParagraph"/>
              <w:rPr>
                <w:rFonts w:ascii="Calibri" w:hAnsi="Calibri" w:cs="Calibri"/>
                <w:b/>
                <w:sz w:val="20"/>
                <w:szCs w:val="20"/>
              </w:rPr>
            </w:pPr>
          </w:p>
          <w:p w:rsidR="0082358A" w:rsidRPr="00AD2C6C" w:rsidRDefault="0082358A" w:rsidP="0082358A">
            <w:pPr>
              <w:pStyle w:val="TableParagraph"/>
              <w:rPr>
                <w:rFonts w:ascii="Calibri" w:hAnsi="Calibri" w:cs="Calibri"/>
                <w:b/>
                <w:sz w:val="20"/>
                <w:szCs w:val="20"/>
              </w:rPr>
            </w:pPr>
          </w:p>
          <w:p w:rsidR="0082358A" w:rsidRPr="00AD2C6C" w:rsidRDefault="0082358A" w:rsidP="00AD2C6C">
            <w:pPr>
              <w:pStyle w:val="TableParagraph"/>
              <w:ind w:left="8"/>
              <w:jc w:val="center"/>
              <w:rPr>
                <w:rFonts w:ascii="Calibri" w:hAnsi="Calibri" w:cs="Calibri"/>
                <w:sz w:val="20"/>
                <w:szCs w:val="20"/>
              </w:rPr>
            </w:pPr>
            <w:r w:rsidRPr="00AD2C6C">
              <w:rPr>
                <w:rFonts w:ascii="Calibri" w:hAnsi="Calibri" w:cs="Calibri"/>
                <w:sz w:val="20"/>
                <w:szCs w:val="20"/>
              </w:rPr>
              <w:t>√</w:t>
            </w:r>
          </w:p>
        </w:tc>
        <w:tc>
          <w:tcPr>
            <w:tcW w:w="915" w:type="dxa"/>
          </w:tcPr>
          <w:p w:rsidR="0082358A" w:rsidRPr="00AD2C6C" w:rsidRDefault="0082358A" w:rsidP="0082358A">
            <w:pPr>
              <w:pStyle w:val="TableParagraph"/>
              <w:rPr>
                <w:rFonts w:ascii="Calibri" w:hAnsi="Calibri" w:cs="Calibri"/>
                <w:b/>
                <w:sz w:val="20"/>
                <w:szCs w:val="20"/>
              </w:rPr>
            </w:pPr>
          </w:p>
          <w:p w:rsidR="0082358A" w:rsidRPr="00AD2C6C" w:rsidRDefault="0082358A" w:rsidP="0082358A">
            <w:pPr>
              <w:pStyle w:val="TableParagraph"/>
              <w:rPr>
                <w:rFonts w:ascii="Calibri" w:hAnsi="Calibri" w:cs="Calibri"/>
                <w:b/>
                <w:sz w:val="20"/>
                <w:szCs w:val="20"/>
              </w:rPr>
            </w:pPr>
          </w:p>
          <w:p w:rsidR="0082358A" w:rsidRPr="00AD2C6C" w:rsidRDefault="0082358A" w:rsidP="0082358A">
            <w:pPr>
              <w:pStyle w:val="TableParagraph"/>
              <w:rPr>
                <w:rFonts w:ascii="Calibri" w:hAnsi="Calibri" w:cs="Calibri"/>
                <w:b/>
                <w:sz w:val="20"/>
                <w:szCs w:val="20"/>
              </w:rPr>
            </w:pPr>
          </w:p>
          <w:p w:rsidR="0082358A" w:rsidRPr="00AD2C6C" w:rsidRDefault="0082358A" w:rsidP="00AD2C6C">
            <w:pPr>
              <w:pStyle w:val="TableParagraph"/>
              <w:ind w:left="10"/>
              <w:jc w:val="center"/>
              <w:rPr>
                <w:rFonts w:ascii="Calibri" w:hAnsi="Calibri" w:cs="Calibri"/>
                <w:sz w:val="20"/>
                <w:szCs w:val="20"/>
              </w:rPr>
            </w:pPr>
            <w:r w:rsidRPr="00AD2C6C">
              <w:rPr>
                <w:rFonts w:ascii="Calibri" w:hAnsi="Calibri" w:cs="Calibri"/>
                <w:sz w:val="20"/>
                <w:szCs w:val="20"/>
              </w:rPr>
              <w:t>√</w:t>
            </w:r>
          </w:p>
        </w:tc>
        <w:tc>
          <w:tcPr>
            <w:tcW w:w="1353" w:type="dxa"/>
          </w:tcPr>
          <w:p w:rsidR="0082358A" w:rsidRPr="00AD2C6C" w:rsidRDefault="0082358A" w:rsidP="0082358A">
            <w:pPr>
              <w:pStyle w:val="TableParagraph"/>
              <w:rPr>
                <w:rFonts w:ascii="Calibri" w:hAnsi="Calibri" w:cs="Calibri"/>
                <w:b/>
                <w:sz w:val="20"/>
                <w:szCs w:val="20"/>
              </w:rPr>
            </w:pPr>
          </w:p>
          <w:p w:rsidR="0082358A" w:rsidRPr="00AD2C6C" w:rsidRDefault="0082358A" w:rsidP="0082358A">
            <w:pPr>
              <w:pStyle w:val="TableParagraph"/>
              <w:rPr>
                <w:rFonts w:ascii="Calibri" w:hAnsi="Calibri" w:cs="Calibri"/>
                <w:b/>
                <w:sz w:val="20"/>
                <w:szCs w:val="20"/>
              </w:rPr>
            </w:pPr>
          </w:p>
          <w:p w:rsidR="0082358A" w:rsidRPr="00AD2C6C" w:rsidRDefault="0082358A" w:rsidP="0082358A">
            <w:pPr>
              <w:pStyle w:val="TableParagraph"/>
              <w:rPr>
                <w:rFonts w:ascii="Calibri" w:hAnsi="Calibri" w:cs="Calibri"/>
                <w:b/>
                <w:sz w:val="20"/>
                <w:szCs w:val="20"/>
              </w:rPr>
            </w:pPr>
          </w:p>
          <w:p w:rsidR="0082358A" w:rsidRPr="00AD2C6C" w:rsidRDefault="0082358A" w:rsidP="00AD2C6C">
            <w:pPr>
              <w:pStyle w:val="TableParagraph"/>
              <w:ind w:left="8"/>
              <w:jc w:val="center"/>
              <w:rPr>
                <w:rFonts w:ascii="Calibri" w:hAnsi="Calibri" w:cs="Calibri"/>
                <w:sz w:val="20"/>
                <w:szCs w:val="20"/>
              </w:rPr>
            </w:pPr>
            <w:r w:rsidRPr="00AD2C6C">
              <w:rPr>
                <w:rFonts w:ascii="Calibri" w:hAnsi="Calibri" w:cs="Calibri"/>
                <w:sz w:val="20"/>
                <w:szCs w:val="20"/>
              </w:rPr>
              <w:t>√</w:t>
            </w:r>
          </w:p>
        </w:tc>
        <w:tc>
          <w:tcPr>
            <w:tcW w:w="915" w:type="dxa"/>
          </w:tcPr>
          <w:p w:rsidR="0082358A" w:rsidRPr="00AD2C6C" w:rsidRDefault="0082358A" w:rsidP="0082358A">
            <w:pPr>
              <w:pStyle w:val="TableParagraph"/>
              <w:rPr>
                <w:rFonts w:ascii="Calibri" w:hAnsi="Calibri" w:cs="Calibri"/>
                <w:b/>
                <w:sz w:val="20"/>
                <w:szCs w:val="20"/>
              </w:rPr>
            </w:pPr>
          </w:p>
          <w:p w:rsidR="0082358A" w:rsidRPr="00AD2C6C" w:rsidRDefault="0082358A" w:rsidP="0082358A">
            <w:pPr>
              <w:pStyle w:val="TableParagraph"/>
              <w:rPr>
                <w:rFonts w:ascii="Calibri" w:hAnsi="Calibri" w:cs="Calibri"/>
                <w:b/>
                <w:sz w:val="20"/>
                <w:szCs w:val="20"/>
              </w:rPr>
            </w:pPr>
          </w:p>
          <w:p w:rsidR="0082358A" w:rsidRPr="00AD2C6C" w:rsidRDefault="0082358A" w:rsidP="0082358A">
            <w:pPr>
              <w:pStyle w:val="TableParagraph"/>
              <w:rPr>
                <w:rFonts w:ascii="Calibri" w:hAnsi="Calibri" w:cs="Calibri"/>
                <w:b/>
                <w:sz w:val="20"/>
                <w:szCs w:val="20"/>
              </w:rPr>
            </w:pPr>
          </w:p>
          <w:p w:rsidR="0082358A" w:rsidRPr="00AD2C6C" w:rsidRDefault="0082358A" w:rsidP="00AD2C6C">
            <w:pPr>
              <w:pStyle w:val="TableParagraph"/>
              <w:ind w:left="10"/>
              <w:jc w:val="center"/>
              <w:rPr>
                <w:rFonts w:ascii="Calibri" w:hAnsi="Calibri" w:cs="Calibri"/>
                <w:sz w:val="20"/>
                <w:szCs w:val="20"/>
              </w:rPr>
            </w:pPr>
            <w:r w:rsidRPr="00AD2C6C">
              <w:rPr>
                <w:rFonts w:ascii="Calibri" w:hAnsi="Calibri" w:cs="Calibri"/>
                <w:sz w:val="20"/>
                <w:szCs w:val="20"/>
              </w:rPr>
              <w:t>√</w:t>
            </w:r>
          </w:p>
        </w:tc>
      </w:tr>
      <w:tr w:rsidR="00F15DB1" w:rsidRPr="0082358A" w:rsidTr="00BC1A46">
        <w:trPr>
          <w:trHeight w:val="890"/>
          <w:jc w:val="center"/>
        </w:trPr>
        <w:tc>
          <w:tcPr>
            <w:tcW w:w="3325" w:type="dxa"/>
          </w:tcPr>
          <w:p w:rsidR="0082358A" w:rsidRPr="00AD2C6C" w:rsidRDefault="0082358A" w:rsidP="00AD2C6C">
            <w:pPr>
              <w:pStyle w:val="TableParagraph"/>
              <w:ind w:left="58" w:right="112"/>
              <w:jc w:val="center"/>
              <w:rPr>
                <w:rFonts w:ascii="Calibri" w:hAnsi="Calibri" w:cs="Calibri"/>
                <w:b/>
                <w:sz w:val="18"/>
                <w:szCs w:val="18"/>
              </w:rPr>
            </w:pPr>
            <w:r w:rsidRPr="00AD2C6C">
              <w:rPr>
                <w:rFonts w:ascii="Calibri" w:hAnsi="Calibri" w:cs="Calibri"/>
                <w:b/>
                <w:spacing w:val="-1"/>
                <w:sz w:val="18"/>
                <w:szCs w:val="18"/>
                <w:u w:val="thick"/>
              </w:rPr>
              <w:t xml:space="preserve">Στρατηγικός </w:t>
            </w:r>
            <w:r w:rsidRPr="00AD2C6C">
              <w:rPr>
                <w:rFonts w:ascii="Calibri" w:hAnsi="Calibri" w:cs="Calibri"/>
                <w:b/>
                <w:sz w:val="18"/>
                <w:szCs w:val="18"/>
                <w:u w:val="thick"/>
              </w:rPr>
              <w:t>Στόχος 3:</w:t>
            </w:r>
            <w:r w:rsidR="00422665" w:rsidRPr="00AD2C6C">
              <w:rPr>
                <w:rFonts w:ascii="Calibri" w:hAnsi="Calibri" w:cs="Calibri"/>
                <w:b/>
                <w:sz w:val="18"/>
                <w:szCs w:val="18"/>
                <w:u w:val="thick"/>
              </w:rPr>
              <w:t xml:space="preserve"> </w:t>
            </w:r>
            <w:r w:rsidRPr="00AD2C6C">
              <w:rPr>
                <w:rFonts w:ascii="Calibri" w:hAnsi="Calibri" w:cs="Calibri"/>
                <w:b/>
                <w:sz w:val="18"/>
                <w:szCs w:val="18"/>
              </w:rPr>
              <w:t>Ενδυνάµωση και</w:t>
            </w:r>
            <w:r w:rsidR="0022336F" w:rsidRPr="00AD2C6C">
              <w:rPr>
                <w:rFonts w:ascii="Calibri" w:hAnsi="Calibri" w:cs="Calibri"/>
                <w:b/>
                <w:sz w:val="18"/>
                <w:szCs w:val="18"/>
              </w:rPr>
              <w:t xml:space="preserve"> </w:t>
            </w:r>
            <w:r w:rsidRPr="00AD2C6C">
              <w:rPr>
                <w:rFonts w:ascii="Calibri" w:hAnsi="Calibri" w:cs="Calibri"/>
                <w:b/>
                <w:spacing w:val="-1"/>
                <w:sz w:val="18"/>
                <w:szCs w:val="18"/>
              </w:rPr>
              <w:t>ενεργοποίηση τοπικής</w:t>
            </w:r>
            <w:r w:rsidR="0022336F" w:rsidRPr="00AD2C6C">
              <w:rPr>
                <w:rFonts w:ascii="Calibri" w:hAnsi="Calibri" w:cs="Calibri"/>
                <w:b/>
                <w:spacing w:val="-1"/>
                <w:sz w:val="18"/>
                <w:szCs w:val="18"/>
              </w:rPr>
              <w:t xml:space="preserve"> </w:t>
            </w:r>
            <w:r w:rsidRPr="00AD2C6C">
              <w:rPr>
                <w:rFonts w:ascii="Calibri" w:hAnsi="Calibri" w:cs="Calibri"/>
                <w:b/>
                <w:spacing w:val="-2"/>
                <w:sz w:val="18"/>
                <w:szCs w:val="18"/>
              </w:rPr>
              <w:t xml:space="preserve">κοινότητας </w:t>
            </w:r>
            <w:r w:rsidRPr="00AD2C6C">
              <w:rPr>
                <w:rFonts w:ascii="Calibri" w:hAnsi="Calibri" w:cs="Calibri"/>
                <w:b/>
                <w:spacing w:val="-1"/>
                <w:sz w:val="18"/>
                <w:szCs w:val="18"/>
              </w:rPr>
              <w:t>-Ροµά και µη</w:t>
            </w:r>
            <w:r w:rsidR="0022336F" w:rsidRPr="00AD2C6C">
              <w:rPr>
                <w:rFonts w:ascii="Calibri" w:hAnsi="Calibri" w:cs="Calibri"/>
                <w:b/>
                <w:spacing w:val="-1"/>
                <w:sz w:val="18"/>
                <w:szCs w:val="18"/>
              </w:rPr>
              <w:t xml:space="preserve"> </w:t>
            </w:r>
            <w:r w:rsidRPr="00AD2C6C">
              <w:rPr>
                <w:rFonts w:ascii="Calibri" w:hAnsi="Calibri" w:cs="Calibri"/>
                <w:b/>
                <w:spacing w:val="-3"/>
                <w:sz w:val="18"/>
                <w:szCs w:val="18"/>
              </w:rPr>
              <w:t>Ροµά</w:t>
            </w:r>
            <w:r w:rsidR="0022336F" w:rsidRPr="00AD2C6C">
              <w:rPr>
                <w:rFonts w:ascii="Calibri" w:hAnsi="Calibri" w:cs="Calibri"/>
                <w:b/>
                <w:spacing w:val="-3"/>
                <w:sz w:val="18"/>
                <w:szCs w:val="18"/>
              </w:rPr>
              <w:t xml:space="preserve"> </w:t>
            </w:r>
            <w:r w:rsidRPr="00AD2C6C">
              <w:rPr>
                <w:rFonts w:ascii="Calibri" w:hAnsi="Calibri" w:cs="Calibri"/>
                <w:b/>
                <w:spacing w:val="-2"/>
                <w:sz w:val="18"/>
                <w:szCs w:val="18"/>
              </w:rPr>
              <w:t>πολιτών-για</w:t>
            </w:r>
            <w:r w:rsidR="0022336F" w:rsidRPr="00AD2C6C">
              <w:rPr>
                <w:rFonts w:ascii="Calibri" w:hAnsi="Calibri" w:cs="Calibri"/>
                <w:b/>
                <w:spacing w:val="-2"/>
                <w:sz w:val="18"/>
                <w:szCs w:val="18"/>
              </w:rPr>
              <w:t xml:space="preserve"> </w:t>
            </w:r>
            <w:r w:rsidRPr="00AD2C6C">
              <w:rPr>
                <w:rFonts w:ascii="Calibri" w:hAnsi="Calibri" w:cs="Calibri"/>
                <w:b/>
                <w:spacing w:val="-2"/>
                <w:sz w:val="18"/>
                <w:szCs w:val="18"/>
              </w:rPr>
              <w:t>ενεργή</w:t>
            </w:r>
            <w:r w:rsidR="0022336F" w:rsidRPr="00AD2C6C">
              <w:rPr>
                <w:rFonts w:ascii="Calibri" w:hAnsi="Calibri" w:cs="Calibri"/>
                <w:b/>
                <w:spacing w:val="-2"/>
                <w:sz w:val="18"/>
                <w:szCs w:val="18"/>
              </w:rPr>
              <w:t xml:space="preserve"> </w:t>
            </w:r>
            <w:r w:rsidRPr="00AD2C6C">
              <w:rPr>
                <w:rFonts w:ascii="Calibri" w:hAnsi="Calibri" w:cs="Calibri"/>
                <w:b/>
                <w:spacing w:val="-1"/>
                <w:sz w:val="18"/>
                <w:szCs w:val="18"/>
              </w:rPr>
              <w:t>συµµετοχή</w:t>
            </w:r>
            <w:r w:rsidR="0022336F" w:rsidRPr="00AD2C6C">
              <w:rPr>
                <w:rFonts w:ascii="Calibri" w:hAnsi="Calibri" w:cs="Calibri"/>
                <w:b/>
                <w:spacing w:val="-1"/>
                <w:sz w:val="18"/>
                <w:szCs w:val="18"/>
              </w:rPr>
              <w:t xml:space="preserve"> </w:t>
            </w:r>
            <w:r w:rsidRPr="00AD2C6C">
              <w:rPr>
                <w:rFonts w:ascii="Calibri" w:hAnsi="Calibri" w:cs="Calibri"/>
                <w:b/>
                <w:spacing w:val="-1"/>
                <w:sz w:val="18"/>
                <w:szCs w:val="18"/>
              </w:rPr>
              <w:t>στα</w:t>
            </w:r>
            <w:r w:rsidR="0022336F" w:rsidRPr="00AD2C6C">
              <w:rPr>
                <w:rFonts w:ascii="Calibri" w:hAnsi="Calibri" w:cs="Calibri"/>
                <w:b/>
                <w:spacing w:val="-1"/>
                <w:sz w:val="18"/>
                <w:szCs w:val="18"/>
              </w:rPr>
              <w:t xml:space="preserve"> </w:t>
            </w:r>
            <w:r w:rsidRPr="00AD2C6C">
              <w:rPr>
                <w:rFonts w:ascii="Calibri" w:hAnsi="Calibri" w:cs="Calibri"/>
                <w:b/>
                <w:spacing w:val="-1"/>
                <w:sz w:val="18"/>
                <w:szCs w:val="18"/>
              </w:rPr>
              <w:t>τοπικά</w:t>
            </w:r>
          </w:p>
          <w:p w:rsidR="0082358A" w:rsidRPr="00AD2C6C" w:rsidRDefault="0022336F" w:rsidP="00AD2C6C">
            <w:pPr>
              <w:pStyle w:val="TableParagraph"/>
              <w:ind w:left="58" w:right="112"/>
              <w:jc w:val="center"/>
              <w:rPr>
                <w:rFonts w:ascii="Calibri" w:hAnsi="Calibri" w:cs="Calibri"/>
                <w:b/>
                <w:sz w:val="20"/>
                <w:szCs w:val="20"/>
              </w:rPr>
            </w:pPr>
            <w:r w:rsidRPr="00AD2C6C">
              <w:rPr>
                <w:rFonts w:ascii="Calibri" w:hAnsi="Calibri" w:cs="Calibri"/>
                <w:b/>
                <w:spacing w:val="-3"/>
                <w:sz w:val="18"/>
                <w:szCs w:val="18"/>
              </w:rPr>
              <w:t>κ</w:t>
            </w:r>
            <w:r w:rsidR="0082358A" w:rsidRPr="00AD2C6C">
              <w:rPr>
                <w:rFonts w:ascii="Calibri" w:hAnsi="Calibri" w:cs="Calibri"/>
                <w:b/>
                <w:spacing w:val="-3"/>
                <w:sz w:val="18"/>
                <w:szCs w:val="18"/>
              </w:rPr>
              <w:t>οινωνικά</w:t>
            </w:r>
            <w:r w:rsidRPr="00AD2C6C">
              <w:rPr>
                <w:rFonts w:ascii="Calibri" w:hAnsi="Calibri" w:cs="Calibri"/>
                <w:b/>
                <w:spacing w:val="-3"/>
                <w:sz w:val="18"/>
                <w:szCs w:val="18"/>
                <w:lang w:val="en-US"/>
              </w:rPr>
              <w:t xml:space="preserve"> </w:t>
            </w:r>
            <w:r w:rsidR="0082358A" w:rsidRPr="00AD2C6C">
              <w:rPr>
                <w:rFonts w:ascii="Calibri" w:hAnsi="Calibri" w:cs="Calibri"/>
                <w:b/>
                <w:spacing w:val="-2"/>
                <w:sz w:val="18"/>
                <w:szCs w:val="18"/>
              </w:rPr>
              <w:t>δρώµενα</w:t>
            </w:r>
          </w:p>
        </w:tc>
        <w:tc>
          <w:tcPr>
            <w:tcW w:w="1276" w:type="dxa"/>
          </w:tcPr>
          <w:p w:rsidR="0082358A" w:rsidRPr="00AD2C6C" w:rsidRDefault="0082358A" w:rsidP="0082358A">
            <w:pPr>
              <w:pStyle w:val="TableParagraph"/>
              <w:rPr>
                <w:rFonts w:ascii="Calibri" w:hAnsi="Calibri" w:cs="Calibri"/>
                <w:sz w:val="20"/>
                <w:szCs w:val="20"/>
              </w:rPr>
            </w:pPr>
          </w:p>
        </w:tc>
        <w:tc>
          <w:tcPr>
            <w:tcW w:w="1134" w:type="dxa"/>
          </w:tcPr>
          <w:p w:rsidR="0082358A" w:rsidRPr="00AD2C6C" w:rsidRDefault="0082358A" w:rsidP="0082358A">
            <w:pPr>
              <w:pStyle w:val="TableParagraph"/>
              <w:rPr>
                <w:rFonts w:ascii="Calibri" w:hAnsi="Calibri" w:cs="Calibri"/>
                <w:b/>
                <w:sz w:val="20"/>
                <w:szCs w:val="20"/>
              </w:rPr>
            </w:pPr>
          </w:p>
          <w:p w:rsidR="0082358A" w:rsidRPr="00AD2C6C" w:rsidRDefault="0082358A" w:rsidP="0082358A">
            <w:pPr>
              <w:pStyle w:val="TableParagraph"/>
              <w:rPr>
                <w:rFonts w:ascii="Calibri" w:hAnsi="Calibri" w:cs="Calibri"/>
                <w:b/>
                <w:sz w:val="20"/>
                <w:szCs w:val="20"/>
              </w:rPr>
            </w:pPr>
          </w:p>
          <w:p w:rsidR="0082358A" w:rsidRPr="00AD2C6C" w:rsidRDefault="0082358A" w:rsidP="0082358A">
            <w:pPr>
              <w:pStyle w:val="TableParagraph"/>
              <w:rPr>
                <w:rFonts w:ascii="Calibri" w:hAnsi="Calibri" w:cs="Calibri"/>
                <w:b/>
                <w:sz w:val="20"/>
                <w:szCs w:val="20"/>
              </w:rPr>
            </w:pPr>
          </w:p>
          <w:p w:rsidR="0082358A" w:rsidRPr="00AD2C6C" w:rsidRDefault="0082358A" w:rsidP="00AD2C6C">
            <w:pPr>
              <w:pStyle w:val="TableParagraph"/>
              <w:ind w:left="12"/>
              <w:jc w:val="center"/>
              <w:rPr>
                <w:rFonts w:ascii="Calibri" w:hAnsi="Calibri" w:cs="Calibri"/>
                <w:sz w:val="20"/>
                <w:szCs w:val="20"/>
              </w:rPr>
            </w:pPr>
            <w:r w:rsidRPr="00AD2C6C">
              <w:rPr>
                <w:rFonts w:ascii="Calibri" w:hAnsi="Calibri" w:cs="Calibri"/>
                <w:sz w:val="20"/>
                <w:szCs w:val="20"/>
              </w:rPr>
              <w:t>√</w:t>
            </w:r>
          </w:p>
        </w:tc>
        <w:tc>
          <w:tcPr>
            <w:tcW w:w="992" w:type="dxa"/>
          </w:tcPr>
          <w:p w:rsidR="0082358A" w:rsidRPr="00AD2C6C" w:rsidRDefault="0082358A" w:rsidP="0082358A">
            <w:pPr>
              <w:pStyle w:val="TableParagraph"/>
              <w:rPr>
                <w:rFonts w:ascii="Calibri" w:hAnsi="Calibri" w:cs="Calibri"/>
                <w:b/>
                <w:sz w:val="20"/>
                <w:szCs w:val="20"/>
              </w:rPr>
            </w:pPr>
          </w:p>
          <w:p w:rsidR="0082358A" w:rsidRPr="00AD2C6C" w:rsidRDefault="0082358A" w:rsidP="0082358A">
            <w:pPr>
              <w:pStyle w:val="TableParagraph"/>
              <w:rPr>
                <w:rFonts w:ascii="Calibri" w:hAnsi="Calibri" w:cs="Calibri"/>
                <w:b/>
                <w:sz w:val="20"/>
                <w:szCs w:val="20"/>
              </w:rPr>
            </w:pPr>
          </w:p>
          <w:p w:rsidR="0082358A" w:rsidRPr="00AD2C6C" w:rsidRDefault="0082358A" w:rsidP="0082358A">
            <w:pPr>
              <w:pStyle w:val="TableParagraph"/>
              <w:rPr>
                <w:rFonts w:ascii="Calibri" w:hAnsi="Calibri" w:cs="Calibri"/>
                <w:b/>
                <w:sz w:val="20"/>
                <w:szCs w:val="20"/>
              </w:rPr>
            </w:pPr>
          </w:p>
          <w:p w:rsidR="0082358A" w:rsidRPr="00AD2C6C" w:rsidRDefault="0082358A" w:rsidP="00AD2C6C">
            <w:pPr>
              <w:pStyle w:val="TableParagraph"/>
              <w:ind w:left="8"/>
              <w:jc w:val="center"/>
              <w:rPr>
                <w:rFonts w:ascii="Calibri" w:hAnsi="Calibri" w:cs="Calibri"/>
                <w:sz w:val="20"/>
                <w:szCs w:val="20"/>
              </w:rPr>
            </w:pPr>
            <w:r w:rsidRPr="00AD2C6C">
              <w:rPr>
                <w:rFonts w:ascii="Calibri" w:hAnsi="Calibri" w:cs="Calibri"/>
                <w:sz w:val="20"/>
                <w:szCs w:val="20"/>
              </w:rPr>
              <w:t>√</w:t>
            </w:r>
          </w:p>
        </w:tc>
        <w:tc>
          <w:tcPr>
            <w:tcW w:w="915" w:type="dxa"/>
          </w:tcPr>
          <w:p w:rsidR="0082358A" w:rsidRPr="00AD2C6C" w:rsidRDefault="0082358A" w:rsidP="0082358A">
            <w:pPr>
              <w:pStyle w:val="TableParagraph"/>
              <w:rPr>
                <w:rFonts w:ascii="Calibri" w:hAnsi="Calibri" w:cs="Calibri"/>
                <w:sz w:val="20"/>
                <w:szCs w:val="20"/>
              </w:rPr>
            </w:pPr>
          </w:p>
        </w:tc>
        <w:tc>
          <w:tcPr>
            <w:tcW w:w="1353" w:type="dxa"/>
          </w:tcPr>
          <w:p w:rsidR="0082358A" w:rsidRPr="00AD2C6C" w:rsidRDefault="0082358A" w:rsidP="0082358A">
            <w:pPr>
              <w:pStyle w:val="TableParagraph"/>
              <w:rPr>
                <w:rFonts w:ascii="Calibri" w:hAnsi="Calibri" w:cs="Calibri"/>
                <w:b/>
                <w:sz w:val="20"/>
                <w:szCs w:val="20"/>
              </w:rPr>
            </w:pPr>
          </w:p>
          <w:p w:rsidR="0082358A" w:rsidRPr="00AD2C6C" w:rsidRDefault="0082358A" w:rsidP="0082358A">
            <w:pPr>
              <w:pStyle w:val="TableParagraph"/>
              <w:rPr>
                <w:rFonts w:ascii="Calibri" w:hAnsi="Calibri" w:cs="Calibri"/>
                <w:b/>
                <w:sz w:val="20"/>
                <w:szCs w:val="20"/>
              </w:rPr>
            </w:pPr>
          </w:p>
          <w:p w:rsidR="0082358A" w:rsidRPr="00AD2C6C" w:rsidRDefault="0082358A" w:rsidP="0082358A">
            <w:pPr>
              <w:pStyle w:val="TableParagraph"/>
              <w:rPr>
                <w:rFonts w:ascii="Calibri" w:hAnsi="Calibri" w:cs="Calibri"/>
                <w:b/>
                <w:sz w:val="20"/>
                <w:szCs w:val="20"/>
              </w:rPr>
            </w:pPr>
          </w:p>
          <w:p w:rsidR="0082358A" w:rsidRPr="00AD2C6C" w:rsidRDefault="0082358A" w:rsidP="00AD2C6C">
            <w:pPr>
              <w:pStyle w:val="TableParagraph"/>
              <w:ind w:left="8"/>
              <w:jc w:val="center"/>
              <w:rPr>
                <w:rFonts w:ascii="Calibri" w:hAnsi="Calibri" w:cs="Calibri"/>
                <w:sz w:val="20"/>
                <w:szCs w:val="20"/>
              </w:rPr>
            </w:pPr>
            <w:r w:rsidRPr="00AD2C6C">
              <w:rPr>
                <w:rFonts w:ascii="Calibri" w:hAnsi="Calibri" w:cs="Calibri"/>
                <w:sz w:val="20"/>
                <w:szCs w:val="20"/>
              </w:rPr>
              <w:t>√</w:t>
            </w:r>
          </w:p>
        </w:tc>
        <w:tc>
          <w:tcPr>
            <w:tcW w:w="915" w:type="dxa"/>
          </w:tcPr>
          <w:p w:rsidR="0082358A" w:rsidRPr="00AD2C6C" w:rsidRDefault="0082358A" w:rsidP="0082358A">
            <w:pPr>
              <w:pStyle w:val="TableParagraph"/>
              <w:rPr>
                <w:rFonts w:ascii="Calibri" w:hAnsi="Calibri" w:cs="Calibri"/>
                <w:b/>
                <w:sz w:val="20"/>
                <w:szCs w:val="20"/>
              </w:rPr>
            </w:pPr>
          </w:p>
          <w:p w:rsidR="0082358A" w:rsidRPr="00AD2C6C" w:rsidRDefault="0082358A" w:rsidP="0082358A">
            <w:pPr>
              <w:pStyle w:val="TableParagraph"/>
              <w:rPr>
                <w:rFonts w:ascii="Calibri" w:hAnsi="Calibri" w:cs="Calibri"/>
                <w:b/>
                <w:sz w:val="20"/>
                <w:szCs w:val="20"/>
              </w:rPr>
            </w:pPr>
          </w:p>
          <w:p w:rsidR="0082358A" w:rsidRPr="00AD2C6C" w:rsidRDefault="0082358A" w:rsidP="0082358A">
            <w:pPr>
              <w:pStyle w:val="TableParagraph"/>
              <w:rPr>
                <w:rFonts w:ascii="Calibri" w:hAnsi="Calibri" w:cs="Calibri"/>
                <w:b/>
                <w:sz w:val="20"/>
                <w:szCs w:val="20"/>
              </w:rPr>
            </w:pPr>
          </w:p>
          <w:p w:rsidR="0082358A" w:rsidRPr="00AD2C6C" w:rsidRDefault="0082358A" w:rsidP="00AD2C6C">
            <w:pPr>
              <w:pStyle w:val="TableParagraph"/>
              <w:ind w:left="10"/>
              <w:jc w:val="center"/>
              <w:rPr>
                <w:rFonts w:ascii="Calibri" w:hAnsi="Calibri" w:cs="Calibri"/>
                <w:sz w:val="20"/>
                <w:szCs w:val="20"/>
              </w:rPr>
            </w:pPr>
            <w:r w:rsidRPr="00AD2C6C">
              <w:rPr>
                <w:rFonts w:ascii="Calibri" w:hAnsi="Calibri" w:cs="Calibri"/>
                <w:sz w:val="20"/>
                <w:szCs w:val="20"/>
              </w:rPr>
              <w:t>√</w:t>
            </w:r>
          </w:p>
        </w:tc>
      </w:tr>
    </w:tbl>
    <w:p w:rsidR="00D52B12" w:rsidRPr="00D52B12" w:rsidRDefault="00D52B12" w:rsidP="00BC1A46">
      <w:pPr>
        <w:spacing w:before="0" w:after="0" w:line="240" w:lineRule="auto"/>
        <w:ind w:right="1281"/>
        <w:rPr>
          <w:sz w:val="18"/>
          <w:szCs w:val="18"/>
          <w:lang w:val="el-GR"/>
        </w:rPr>
      </w:pPr>
      <w:r>
        <w:rPr>
          <w:sz w:val="18"/>
          <w:szCs w:val="18"/>
          <w:lang w:val="el-GR"/>
        </w:rPr>
        <w:t xml:space="preserve">Πηγή: ΠΑΔΑ (2020) </w:t>
      </w:r>
      <w:r w:rsidRPr="00D52B12">
        <w:rPr>
          <w:sz w:val="18"/>
          <w:szCs w:val="18"/>
          <w:lang w:val="el-GR"/>
        </w:rPr>
        <w:t>Έκθεση αποτίμησης των πολιτικών κοινωνικής ένταξης των Ρομά στην Ελλάδα</w:t>
      </w:r>
      <w:r>
        <w:rPr>
          <w:sz w:val="18"/>
          <w:szCs w:val="18"/>
          <w:lang w:val="el-GR"/>
        </w:rPr>
        <w:t xml:space="preserve">. </w:t>
      </w:r>
    </w:p>
    <w:p w:rsidR="00325D63" w:rsidRDefault="00395403" w:rsidP="00C16E73">
      <w:pPr>
        <w:pStyle w:val="a2"/>
        <w:spacing w:before="161" w:line="276" w:lineRule="auto"/>
        <w:ind w:right="-2"/>
        <w:jc w:val="both"/>
        <w:rPr>
          <w:b/>
          <w:lang w:val="el-GR"/>
        </w:rPr>
      </w:pPr>
      <w:r w:rsidRPr="007858F9">
        <w:rPr>
          <w:lang w:val="el-GR"/>
        </w:rPr>
        <w:t xml:space="preserve">Όσον αφορά στην εξυπηρέτηση των Ρομά σε θέματα κοινωνικής ένταξης, </w:t>
      </w:r>
      <w:r w:rsidRPr="00DA414E">
        <w:rPr>
          <w:b/>
          <w:lang w:val="el-GR"/>
        </w:rPr>
        <w:t>ο στόχο</w:t>
      </w:r>
      <w:r w:rsidR="000D4EE8" w:rsidRPr="00DA414E">
        <w:rPr>
          <w:b/>
          <w:lang w:val="el-GR"/>
        </w:rPr>
        <w:t>ς</w:t>
      </w:r>
      <w:r w:rsidRPr="00DA414E">
        <w:rPr>
          <w:b/>
          <w:lang w:val="el-GR"/>
        </w:rPr>
        <w:t xml:space="preserve"> που είχε τεθεί για την εξυπηρ</w:t>
      </w:r>
      <w:r w:rsidR="000D4EE8" w:rsidRPr="00DA414E">
        <w:rPr>
          <w:b/>
          <w:lang w:val="el-GR"/>
        </w:rPr>
        <w:t xml:space="preserve">έτηση 33.885 Ρομά έως το 2020 </w:t>
      </w:r>
      <w:r w:rsidR="000D4EE8" w:rsidRPr="00DA414E">
        <w:rPr>
          <w:lang w:val="el-GR"/>
        </w:rPr>
        <w:t>(</w:t>
      </w:r>
      <w:r w:rsidRPr="00DA414E">
        <w:rPr>
          <w:lang w:val="el-GR"/>
        </w:rPr>
        <w:t>ποσοστό 30,80% επί του καταγεγραμμένου πληθυσμού</w:t>
      </w:r>
      <w:r w:rsidR="00B05B36" w:rsidRPr="00DA414E">
        <w:rPr>
          <w:lang w:val="el-GR"/>
        </w:rPr>
        <w:t xml:space="preserve"> Ρομά</w:t>
      </w:r>
      <w:r w:rsidR="000D4EE8" w:rsidRPr="00DA414E">
        <w:rPr>
          <w:lang w:val="el-GR"/>
        </w:rPr>
        <w:t>)</w:t>
      </w:r>
      <w:r w:rsidR="00325D63" w:rsidRPr="00DA414E">
        <w:rPr>
          <w:b/>
          <w:lang w:val="el-GR"/>
        </w:rPr>
        <w:t xml:space="preserve"> επετεύχθη, καθώς στις Περιφέρειες που λειτουργούν Παραρτήματα Ρομά </w:t>
      </w:r>
      <w:r w:rsidR="00DA414E" w:rsidRPr="00DA414E">
        <w:rPr>
          <w:b/>
          <w:lang w:val="el-GR"/>
        </w:rPr>
        <w:t>ο συνολικός αριθμός των εξυπηρετούμενων για την τριετία 2017 – 2020 ήταν 49.520 (ποσοστό 45.02%)</w:t>
      </w:r>
      <w:r w:rsidR="000D4EE8" w:rsidRPr="007858F9">
        <w:rPr>
          <w:rStyle w:val="af3"/>
          <w:b/>
          <w:lang w:val="el-GR"/>
        </w:rPr>
        <w:footnoteReference w:id="46"/>
      </w:r>
      <w:r w:rsidR="00325D63" w:rsidRPr="007858F9">
        <w:rPr>
          <w:b/>
          <w:lang w:val="el-GR"/>
        </w:rPr>
        <w:t>.</w:t>
      </w:r>
      <w:r w:rsidR="00325D63">
        <w:rPr>
          <w:b/>
          <w:lang w:val="el-GR"/>
        </w:rPr>
        <w:t xml:space="preserve"> </w:t>
      </w:r>
    </w:p>
    <w:p w:rsidR="004A0667" w:rsidRDefault="009F622E" w:rsidP="00212413">
      <w:pPr>
        <w:pStyle w:val="a2"/>
        <w:spacing w:before="161" w:line="276" w:lineRule="auto"/>
        <w:ind w:right="-2"/>
        <w:jc w:val="both"/>
        <w:rPr>
          <w:rFonts w:cs="Calibri"/>
          <w:lang w:val="el-GR"/>
        </w:rPr>
      </w:pPr>
      <w:r>
        <w:rPr>
          <w:lang w:val="el-GR"/>
        </w:rPr>
        <w:t>Οι</w:t>
      </w:r>
      <w:r w:rsidR="005F6702">
        <w:rPr>
          <w:lang w:val="el-GR"/>
        </w:rPr>
        <w:t xml:space="preserve"> </w:t>
      </w:r>
      <w:r w:rsidR="00100D16">
        <w:rPr>
          <w:lang w:val="el-GR"/>
        </w:rPr>
        <w:t>απόψε</w:t>
      </w:r>
      <w:r>
        <w:rPr>
          <w:lang w:val="el-GR"/>
        </w:rPr>
        <w:t>ις</w:t>
      </w:r>
      <w:r w:rsidR="005F6702">
        <w:rPr>
          <w:lang w:val="el-GR"/>
        </w:rPr>
        <w:t xml:space="preserve"> </w:t>
      </w:r>
      <w:r>
        <w:rPr>
          <w:lang w:val="el-GR"/>
        </w:rPr>
        <w:t xml:space="preserve">των </w:t>
      </w:r>
      <w:r w:rsidR="008D0478" w:rsidRPr="008D0478">
        <w:rPr>
          <w:lang w:val="el-GR"/>
        </w:rPr>
        <w:t>εκπροσώπων συλλογικών οργάνων Ρομά</w:t>
      </w:r>
      <w:r>
        <w:rPr>
          <w:rStyle w:val="af3"/>
          <w:lang w:val="el-GR"/>
        </w:rPr>
        <w:footnoteReference w:id="47"/>
      </w:r>
      <w:r w:rsidR="00457867" w:rsidRPr="00457867">
        <w:rPr>
          <w:lang w:val="el-GR"/>
        </w:rPr>
        <w:t xml:space="preserve"> </w:t>
      </w:r>
      <w:r w:rsidR="005F6702">
        <w:rPr>
          <w:lang w:val="el-GR"/>
        </w:rPr>
        <w:t>επιβεβαίωσαν</w:t>
      </w:r>
      <w:r w:rsidR="00414D82">
        <w:rPr>
          <w:lang w:val="el-GR"/>
        </w:rPr>
        <w:t xml:space="preserve"> την</w:t>
      </w:r>
      <w:r w:rsidR="005F6702">
        <w:rPr>
          <w:lang w:val="el-GR"/>
        </w:rPr>
        <w:t xml:space="preserve"> </w:t>
      </w:r>
      <w:r w:rsidR="0044432E">
        <w:rPr>
          <w:lang w:val="el-GR"/>
        </w:rPr>
        <w:t>περιορισμένη συμμετοχή</w:t>
      </w:r>
      <w:r w:rsidR="00414D82">
        <w:rPr>
          <w:lang w:val="el-GR"/>
        </w:rPr>
        <w:t xml:space="preserve"> τους</w:t>
      </w:r>
      <w:r w:rsidR="0044432E">
        <w:rPr>
          <w:lang w:val="el-GR"/>
        </w:rPr>
        <w:t xml:space="preserve"> σε διαδικασίες διαβούλευσης σχετικά με την </w:t>
      </w:r>
      <w:r w:rsidR="0044432E" w:rsidRPr="0044432E">
        <w:rPr>
          <w:lang w:val="el-GR"/>
        </w:rPr>
        <w:t>Εθνική Στρατηγική</w:t>
      </w:r>
      <w:r w:rsidR="00422665">
        <w:rPr>
          <w:lang w:val="el-GR"/>
        </w:rPr>
        <w:t xml:space="preserve"> </w:t>
      </w:r>
      <w:r w:rsidR="0044432E" w:rsidRPr="0044432E">
        <w:rPr>
          <w:lang w:val="el-GR"/>
        </w:rPr>
        <w:t>για την Κοινωνική Ένταξη των Ρομά 2011-2020</w:t>
      </w:r>
      <w:r w:rsidR="00CB383E">
        <w:rPr>
          <w:lang w:val="el-GR"/>
        </w:rPr>
        <w:t xml:space="preserve"> και το</w:t>
      </w:r>
      <w:r w:rsidR="00CB383E" w:rsidRPr="00CB383E">
        <w:rPr>
          <w:lang w:val="el-GR"/>
        </w:rPr>
        <w:t xml:space="preserve"> Εθνικό Σχέδιο Δράσης Κο</w:t>
      </w:r>
      <w:r w:rsidR="00CB383E">
        <w:rPr>
          <w:lang w:val="el-GR"/>
        </w:rPr>
        <w:t>ινωνικής Ένταξης Ρομά 2017-2021</w:t>
      </w:r>
      <w:r w:rsidR="00414D82">
        <w:rPr>
          <w:lang w:val="el-GR"/>
        </w:rPr>
        <w:t>. Π</w:t>
      </w:r>
      <w:r w:rsidR="0075486B">
        <w:rPr>
          <w:lang w:val="el-GR"/>
        </w:rPr>
        <w:t>άντως</w:t>
      </w:r>
      <w:r w:rsidR="00414D82">
        <w:rPr>
          <w:lang w:val="el-GR"/>
        </w:rPr>
        <w:t>, αναφέρεται</w:t>
      </w:r>
      <w:r w:rsidR="00264A17">
        <w:rPr>
          <w:lang w:val="el-GR"/>
        </w:rPr>
        <w:t xml:space="preserve"> </w:t>
      </w:r>
      <w:r w:rsidR="0044432E" w:rsidRPr="008D0478">
        <w:rPr>
          <w:lang w:val="el-GR"/>
        </w:rPr>
        <w:t>ότι</w:t>
      </w:r>
      <w:r w:rsidR="00264A17">
        <w:rPr>
          <w:lang w:val="el-GR"/>
        </w:rPr>
        <w:t xml:space="preserve"> </w:t>
      </w:r>
      <w:r w:rsidR="00414D82">
        <w:rPr>
          <w:lang w:val="el-GR"/>
        </w:rPr>
        <w:t xml:space="preserve">εκπρόσωποι Ρομά </w:t>
      </w:r>
      <w:r w:rsidR="00CB383E">
        <w:rPr>
          <w:lang w:val="el-GR"/>
        </w:rPr>
        <w:t>προέβησαν</w:t>
      </w:r>
      <w:r w:rsidR="00264A17">
        <w:rPr>
          <w:lang w:val="el-GR"/>
        </w:rPr>
        <w:t xml:space="preserve"> </w:t>
      </w:r>
      <w:r w:rsidR="0044432E" w:rsidRPr="008D0478">
        <w:rPr>
          <w:lang w:val="el-GR"/>
        </w:rPr>
        <w:t>σε</w:t>
      </w:r>
      <w:r w:rsidR="00264A17">
        <w:rPr>
          <w:lang w:val="el-GR"/>
        </w:rPr>
        <w:t xml:space="preserve"> </w:t>
      </w:r>
      <w:r w:rsidR="0044432E" w:rsidRPr="008D0478">
        <w:rPr>
          <w:lang w:val="el-GR"/>
        </w:rPr>
        <w:t>πολυάριθμες</w:t>
      </w:r>
      <w:r w:rsidR="00264A17">
        <w:rPr>
          <w:lang w:val="el-GR"/>
        </w:rPr>
        <w:t xml:space="preserve"> </w:t>
      </w:r>
      <w:r w:rsidR="0044432E" w:rsidRPr="008D0478">
        <w:rPr>
          <w:lang w:val="el-GR"/>
        </w:rPr>
        <w:t>παρεμβάσεις</w:t>
      </w:r>
      <w:r w:rsidR="00264A17">
        <w:rPr>
          <w:lang w:val="el-GR"/>
        </w:rPr>
        <w:t xml:space="preserve"> μ</w:t>
      </w:r>
      <w:r w:rsidR="0044432E" w:rsidRPr="008D0478">
        <w:rPr>
          <w:lang w:val="el-GR"/>
        </w:rPr>
        <w:t>ε</w:t>
      </w:r>
      <w:r w:rsidR="00264A17">
        <w:rPr>
          <w:lang w:val="el-GR"/>
        </w:rPr>
        <w:t xml:space="preserve"> </w:t>
      </w:r>
      <w:r w:rsidR="0044432E" w:rsidRPr="008D0478">
        <w:rPr>
          <w:lang w:val="el-GR"/>
        </w:rPr>
        <w:t>υπομνήματα</w:t>
      </w:r>
      <w:r w:rsidR="00264A17">
        <w:rPr>
          <w:lang w:val="el-GR"/>
        </w:rPr>
        <w:t xml:space="preserve"> </w:t>
      </w:r>
      <w:r w:rsidR="0044432E" w:rsidRPr="008D0478">
        <w:rPr>
          <w:lang w:val="el-GR"/>
        </w:rPr>
        <w:t>και</w:t>
      </w:r>
      <w:r w:rsidR="00264A17">
        <w:rPr>
          <w:lang w:val="el-GR"/>
        </w:rPr>
        <w:t xml:space="preserve"> </w:t>
      </w:r>
      <w:r w:rsidR="0044432E" w:rsidRPr="008D0478">
        <w:rPr>
          <w:lang w:val="el-GR"/>
        </w:rPr>
        <w:t>εκθέσεις</w:t>
      </w:r>
      <w:r w:rsidR="00264A17">
        <w:rPr>
          <w:lang w:val="el-GR"/>
        </w:rPr>
        <w:t xml:space="preserve"> </w:t>
      </w:r>
      <w:r w:rsidR="0044432E">
        <w:rPr>
          <w:lang w:val="el-GR"/>
        </w:rPr>
        <w:t xml:space="preserve">για </w:t>
      </w:r>
      <w:r w:rsidR="00CC10F8">
        <w:rPr>
          <w:lang w:val="el-GR"/>
        </w:rPr>
        <w:t xml:space="preserve"> τη</w:t>
      </w:r>
      <w:r w:rsidR="0044432E" w:rsidRPr="008D0478">
        <w:rPr>
          <w:lang w:val="el-GR"/>
        </w:rPr>
        <w:t xml:space="preserve"> γνωστοποίηση διαφόρων άμεσων</w:t>
      </w:r>
      <w:r w:rsidR="0044432E" w:rsidRPr="00D77A7F">
        <w:rPr>
          <w:lang w:val="el-GR"/>
        </w:rPr>
        <w:t xml:space="preserve"> ζητημάτων </w:t>
      </w:r>
      <w:r w:rsidR="00414D82">
        <w:rPr>
          <w:lang w:val="el-GR"/>
        </w:rPr>
        <w:t xml:space="preserve">και </w:t>
      </w:r>
      <w:r w:rsidR="0044432E" w:rsidRPr="008D0478">
        <w:rPr>
          <w:lang w:val="el-GR"/>
        </w:rPr>
        <w:t>αναγκών</w:t>
      </w:r>
      <w:r w:rsidR="002D0129">
        <w:rPr>
          <w:lang w:val="el-GR"/>
        </w:rPr>
        <w:t xml:space="preserve"> </w:t>
      </w:r>
      <w:r w:rsidR="0044432E" w:rsidRPr="008D0478">
        <w:rPr>
          <w:lang w:val="el-GR"/>
        </w:rPr>
        <w:t>από</w:t>
      </w:r>
      <w:r w:rsidR="002D0129">
        <w:rPr>
          <w:lang w:val="el-GR"/>
        </w:rPr>
        <w:t xml:space="preserve"> </w:t>
      </w:r>
      <w:r w:rsidR="0044432E" w:rsidRPr="008D0478">
        <w:rPr>
          <w:lang w:val="el-GR"/>
        </w:rPr>
        <w:t>το</w:t>
      </w:r>
      <w:r w:rsidR="002D0129">
        <w:rPr>
          <w:lang w:val="el-GR"/>
        </w:rPr>
        <w:t xml:space="preserve"> </w:t>
      </w:r>
      <w:r w:rsidR="0044432E" w:rsidRPr="008D0478">
        <w:rPr>
          <w:lang w:val="el-GR"/>
        </w:rPr>
        <w:t>πεδίο,</w:t>
      </w:r>
      <w:r w:rsidR="002D0129">
        <w:rPr>
          <w:lang w:val="el-GR"/>
        </w:rPr>
        <w:t xml:space="preserve"> </w:t>
      </w:r>
      <w:r w:rsidR="0044432E" w:rsidRPr="008D0478">
        <w:rPr>
          <w:lang w:val="el-GR"/>
        </w:rPr>
        <w:t>μεταφέροντας</w:t>
      </w:r>
      <w:r w:rsidR="002D0129">
        <w:rPr>
          <w:lang w:val="el-GR"/>
        </w:rPr>
        <w:t xml:space="preserve"> </w:t>
      </w:r>
      <w:r w:rsidR="0044432E" w:rsidRPr="008D0478">
        <w:rPr>
          <w:lang w:val="el-GR"/>
        </w:rPr>
        <w:t>προβλήματα</w:t>
      </w:r>
      <w:r w:rsidR="002D0129">
        <w:rPr>
          <w:lang w:val="el-GR"/>
        </w:rPr>
        <w:t xml:space="preserve"> </w:t>
      </w:r>
      <w:r w:rsidR="0044432E" w:rsidRPr="008D0478">
        <w:rPr>
          <w:lang w:val="el-GR"/>
        </w:rPr>
        <w:t>και</w:t>
      </w:r>
      <w:r w:rsidR="002D0129">
        <w:rPr>
          <w:lang w:val="el-GR"/>
        </w:rPr>
        <w:t xml:space="preserve"> </w:t>
      </w:r>
      <w:r w:rsidR="0044432E" w:rsidRPr="008D0478">
        <w:rPr>
          <w:lang w:val="el-GR"/>
        </w:rPr>
        <w:t>προτείνοντας και άμεσες και εφικτές λύσεις λαμβάνοντας υπόψη τις ιδιομορφίες</w:t>
      </w:r>
      <w:r w:rsidR="002D0129">
        <w:rPr>
          <w:lang w:val="el-GR"/>
        </w:rPr>
        <w:t xml:space="preserve"> </w:t>
      </w:r>
      <w:r w:rsidR="0044432E" w:rsidRPr="008D0478">
        <w:rPr>
          <w:lang w:val="el-GR"/>
        </w:rPr>
        <w:t xml:space="preserve">και </w:t>
      </w:r>
      <w:r w:rsidR="00E42E65">
        <w:rPr>
          <w:lang w:val="el-GR"/>
        </w:rPr>
        <w:t>τις</w:t>
      </w:r>
      <w:r w:rsidR="00E42E65" w:rsidRPr="008D0478">
        <w:rPr>
          <w:lang w:val="el-GR"/>
        </w:rPr>
        <w:t xml:space="preserve"> </w:t>
      </w:r>
      <w:r w:rsidR="0044432E" w:rsidRPr="008D0478">
        <w:rPr>
          <w:lang w:val="el-GR"/>
        </w:rPr>
        <w:t>ανάγκες κοινοτήτων Ρομά διαφόρων περιοχών.</w:t>
      </w:r>
      <w:r w:rsidR="00414D82">
        <w:rPr>
          <w:lang w:val="el-GR"/>
        </w:rPr>
        <w:t xml:space="preserve"> Αναδείχθηκε η </w:t>
      </w:r>
      <w:r w:rsidR="00D77A7F">
        <w:rPr>
          <w:lang w:val="el-GR"/>
        </w:rPr>
        <w:t xml:space="preserve">ανάγκη η ΕΣΚΕ Ρομά να βασίζεται σε επικαιροποιημένα και </w:t>
      </w:r>
      <w:r w:rsidR="00D77A7F" w:rsidRPr="00D77A7F">
        <w:rPr>
          <w:lang w:val="el-GR"/>
        </w:rPr>
        <w:t xml:space="preserve">αξιόπιστα ποσοτικά και ποιοτικά </w:t>
      </w:r>
      <w:r w:rsidR="00D77A7F">
        <w:rPr>
          <w:lang w:val="el-GR"/>
        </w:rPr>
        <w:t xml:space="preserve">δεδομένα για τους Ρομά, </w:t>
      </w:r>
      <w:r w:rsidR="00D77A7F" w:rsidRPr="00D77A7F">
        <w:rPr>
          <w:lang w:val="el-GR"/>
        </w:rPr>
        <w:t xml:space="preserve">ειδικά για θέματα εκπαίδευσης, ανεργίας, αστικοδημοτικά ζητήματα, </w:t>
      </w:r>
      <w:r w:rsidR="00D77A7F" w:rsidRPr="00CB383E">
        <w:rPr>
          <w:spacing w:val="1"/>
          <w:lang w:val="el-GR"/>
        </w:rPr>
        <w:t xml:space="preserve">συνθήκες στέγασης, επιδημιολογικά στοιχεία αναφορικά με την υγεία κλπ. </w:t>
      </w:r>
      <w:r w:rsidR="0044432E" w:rsidRPr="00CB383E">
        <w:rPr>
          <w:spacing w:val="1"/>
          <w:lang w:val="el-GR"/>
        </w:rPr>
        <w:t xml:space="preserve">Επιπλέον, </w:t>
      </w:r>
      <w:r w:rsidR="00414D82">
        <w:rPr>
          <w:spacing w:val="1"/>
          <w:lang w:val="el-GR"/>
        </w:rPr>
        <w:t>επισημάνθηκε ο</w:t>
      </w:r>
      <w:r w:rsidR="0044432E" w:rsidRPr="00CB383E">
        <w:rPr>
          <w:spacing w:val="1"/>
          <w:lang w:val="el-GR"/>
        </w:rPr>
        <w:t xml:space="preserve"> σημαντικό</w:t>
      </w:r>
      <w:r w:rsidR="00414D82">
        <w:rPr>
          <w:spacing w:val="1"/>
          <w:lang w:val="el-GR"/>
        </w:rPr>
        <w:t>ς</w:t>
      </w:r>
      <w:r w:rsidR="0044432E" w:rsidRPr="00CB383E">
        <w:rPr>
          <w:spacing w:val="1"/>
          <w:lang w:val="el-GR"/>
        </w:rPr>
        <w:t xml:space="preserve"> ρόλο</w:t>
      </w:r>
      <w:r w:rsidR="00414D82">
        <w:rPr>
          <w:spacing w:val="1"/>
          <w:lang w:val="el-GR"/>
        </w:rPr>
        <w:t>ς</w:t>
      </w:r>
      <w:r w:rsidR="002D0129">
        <w:rPr>
          <w:spacing w:val="1"/>
          <w:lang w:val="el-GR"/>
        </w:rPr>
        <w:t xml:space="preserve"> της </w:t>
      </w:r>
      <w:r w:rsidR="0044432E" w:rsidRPr="00CB383E">
        <w:rPr>
          <w:spacing w:val="1"/>
          <w:lang w:val="el-GR"/>
        </w:rPr>
        <w:t>συμπερίληψης</w:t>
      </w:r>
      <w:r w:rsidR="002D0129">
        <w:rPr>
          <w:spacing w:val="1"/>
          <w:lang w:val="el-GR"/>
        </w:rPr>
        <w:t xml:space="preserve"> </w:t>
      </w:r>
      <w:r w:rsidR="00CB383E">
        <w:rPr>
          <w:spacing w:val="1"/>
          <w:lang w:val="el-GR"/>
        </w:rPr>
        <w:t xml:space="preserve">των </w:t>
      </w:r>
      <w:r w:rsidR="00CB383E" w:rsidRPr="00CB383E">
        <w:rPr>
          <w:spacing w:val="1"/>
          <w:lang w:val="el-GR"/>
        </w:rPr>
        <w:t xml:space="preserve">Ρομά </w:t>
      </w:r>
      <w:r w:rsidR="0044432E" w:rsidRPr="00CB383E">
        <w:rPr>
          <w:spacing w:val="1"/>
          <w:lang w:val="el-GR"/>
        </w:rPr>
        <w:t xml:space="preserve">στη διαδικασία εφαρμογής </w:t>
      </w:r>
      <w:r w:rsidR="00CB383E" w:rsidRPr="00CB383E">
        <w:rPr>
          <w:spacing w:val="1"/>
          <w:lang w:val="el-GR"/>
        </w:rPr>
        <w:t xml:space="preserve">και υλοποίησης των δράσεων </w:t>
      </w:r>
      <w:r w:rsidR="0044432E" w:rsidRPr="00CB383E">
        <w:rPr>
          <w:spacing w:val="1"/>
          <w:lang w:val="el-GR"/>
        </w:rPr>
        <w:t xml:space="preserve">της ΕΣΚΕ </w:t>
      </w:r>
      <w:r w:rsidR="00CB383E" w:rsidRPr="00CB383E">
        <w:rPr>
          <w:spacing w:val="1"/>
          <w:lang w:val="el-GR"/>
        </w:rPr>
        <w:t>Ρομά</w:t>
      </w:r>
      <w:r w:rsidR="00E42E65">
        <w:rPr>
          <w:spacing w:val="1"/>
          <w:lang w:val="el-GR"/>
        </w:rPr>
        <w:t>,</w:t>
      </w:r>
      <w:r w:rsidR="00CB383E" w:rsidRPr="00CB383E">
        <w:rPr>
          <w:spacing w:val="1"/>
          <w:lang w:val="el-GR"/>
        </w:rPr>
        <w:t xml:space="preserve"> καθώς και </w:t>
      </w:r>
      <w:r w:rsidR="00414D82">
        <w:rPr>
          <w:spacing w:val="1"/>
          <w:lang w:val="el-GR"/>
        </w:rPr>
        <w:t>η</w:t>
      </w:r>
      <w:r w:rsidR="0044432E" w:rsidRPr="00CB383E">
        <w:rPr>
          <w:spacing w:val="1"/>
          <w:lang w:val="el-GR"/>
        </w:rPr>
        <w:t xml:space="preserve"> ανάγκη θεσμοθέτησης και πιστοποίησης του επαγγέλματος του διαμεσολαβητή</w:t>
      </w:r>
      <w:r w:rsidR="00CB383E" w:rsidRPr="00CB383E">
        <w:rPr>
          <w:spacing w:val="1"/>
          <w:lang w:val="el-GR"/>
        </w:rPr>
        <w:t xml:space="preserve"> Ρομά</w:t>
      </w:r>
      <w:r w:rsidR="0044432E" w:rsidRPr="00CB383E">
        <w:rPr>
          <w:spacing w:val="1"/>
          <w:lang w:val="el-GR"/>
        </w:rPr>
        <w:t xml:space="preserve"> με συνεχή κατάρτιση και επιμόρφωση</w:t>
      </w:r>
      <w:r w:rsidR="00CB383E" w:rsidRPr="00CB383E">
        <w:rPr>
          <w:spacing w:val="1"/>
          <w:lang w:val="el-GR"/>
        </w:rPr>
        <w:t>,</w:t>
      </w:r>
      <w:r w:rsidR="0044432E" w:rsidRPr="00CB383E">
        <w:rPr>
          <w:spacing w:val="1"/>
          <w:lang w:val="el-GR"/>
        </w:rPr>
        <w:t xml:space="preserve"> ώστε να αποτελεί χρήσιμο και αποτελεσματικό εργαλείο </w:t>
      </w:r>
      <w:r w:rsidR="006A3480">
        <w:rPr>
          <w:spacing w:val="1"/>
          <w:lang w:val="el-GR"/>
        </w:rPr>
        <w:t>επικοινωνίας και συντονισμού ενεργειών</w:t>
      </w:r>
      <w:r w:rsidR="0044432E" w:rsidRPr="00CB383E">
        <w:rPr>
          <w:spacing w:val="1"/>
          <w:lang w:val="el-GR"/>
        </w:rPr>
        <w:t>.</w:t>
      </w:r>
      <w:r w:rsidR="00CB383E" w:rsidRPr="00CB383E">
        <w:rPr>
          <w:spacing w:val="1"/>
          <w:lang w:val="el-GR"/>
        </w:rPr>
        <w:t xml:space="preserve"> Σχετικά με την αποτίμηση </w:t>
      </w:r>
      <w:r w:rsidR="00CB383E">
        <w:rPr>
          <w:spacing w:val="1"/>
          <w:lang w:val="el-GR"/>
        </w:rPr>
        <w:t>περιφερειακών σ</w:t>
      </w:r>
      <w:r w:rsidR="00CB383E" w:rsidRPr="00CB383E">
        <w:rPr>
          <w:spacing w:val="1"/>
          <w:lang w:val="el-GR"/>
        </w:rPr>
        <w:t>τρατηγικών για την Κοινωνική Ένταξη των Ρομά 2014-2020</w:t>
      </w:r>
      <w:r w:rsidR="00CB383E">
        <w:rPr>
          <w:spacing w:val="1"/>
          <w:lang w:val="el-GR"/>
        </w:rPr>
        <w:t xml:space="preserve">, παρά την περιορισμένη και πάλι συμμετοχή σε διαδικασίες διαβούλευσης, </w:t>
      </w:r>
      <w:r w:rsidR="00BE2B26">
        <w:rPr>
          <w:spacing w:val="1"/>
          <w:lang w:val="el-GR"/>
        </w:rPr>
        <w:t xml:space="preserve">διαπιστώθηκε </w:t>
      </w:r>
      <w:r w:rsidR="00CB383E" w:rsidRPr="00BE2B26">
        <w:rPr>
          <w:spacing w:val="1"/>
          <w:lang w:val="el-GR"/>
        </w:rPr>
        <w:t xml:space="preserve">ότι </w:t>
      </w:r>
      <w:r w:rsidR="00BE2B26">
        <w:rPr>
          <w:spacing w:val="1"/>
          <w:lang w:val="el-GR"/>
        </w:rPr>
        <w:t>σε</w:t>
      </w:r>
      <w:r w:rsidR="00CB383E" w:rsidRPr="00BE2B26">
        <w:rPr>
          <w:spacing w:val="1"/>
          <w:lang w:val="el-GR"/>
        </w:rPr>
        <w:t xml:space="preserve"> ορισμένες ειδικές περιπτώσεις </w:t>
      </w:r>
      <w:r w:rsidR="00BE2B26">
        <w:rPr>
          <w:spacing w:val="1"/>
          <w:lang w:val="el-GR"/>
        </w:rPr>
        <w:t>συνέβαλαν</w:t>
      </w:r>
      <w:r w:rsidR="00CB383E" w:rsidRPr="00BE2B26">
        <w:rPr>
          <w:spacing w:val="1"/>
          <w:lang w:val="el-GR"/>
        </w:rPr>
        <w:t xml:space="preserve"> στο σχεδιασμό δράσεων </w:t>
      </w:r>
      <w:r w:rsidR="00BE2B26" w:rsidRPr="00BE2B26">
        <w:rPr>
          <w:spacing w:val="1"/>
          <w:lang w:val="el-GR"/>
        </w:rPr>
        <w:t xml:space="preserve">σε περιφερειακό επίπεδο </w:t>
      </w:r>
      <w:r w:rsidR="00CB383E" w:rsidRPr="00BE2B26">
        <w:rPr>
          <w:spacing w:val="1"/>
          <w:lang w:val="el-GR"/>
        </w:rPr>
        <w:t>που αφορούσαν στην εκπαίδευση, την απασχόληση, την υγεία, τα ανθρώπινα δικαιώματα, καθώς και στην υποστήριξη πρωτοβουλιών για τη μείωση τοπικών αντιθέσεων και συγκρούσεων.</w:t>
      </w:r>
      <w:r w:rsidR="00BE2B26">
        <w:rPr>
          <w:spacing w:val="1"/>
          <w:lang w:val="el-GR"/>
        </w:rPr>
        <w:t xml:space="preserve"> Επιπλέον, επισημάνθηκε η ανάγκη για </w:t>
      </w:r>
      <w:r w:rsidR="00BE2B26" w:rsidRPr="00BE2B26">
        <w:rPr>
          <w:spacing w:val="1"/>
          <w:lang w:val="el-GR"/>
        </w:rPr>
        <w:t>ολιστική προσέγγιση των ζητημάτων κοινωνικής ένταξης</w:t>
      </w:r>
      <w:r w:rsidR="00BE2B26">
        <w:rPr>
          <w:spacing w:val="1"/>
          <w:lang w:val="el-GR"/>
        </w:rPr>
        <w:t xml:space="preserve"> των Ρομά</w:t>
      </w:r>
      <w:r w:rsidR="00BE2B26" w:rsidRPr="00BE2B26">
        <w:rPr>
          <w:spacing w:val="1"/>
          <w:lang w:val="el-GR"/>
        </w:rPr>
        <w:t xml:space="preserve">, </w:t>
      </w:r>
      <w:r w:rsidR="00BE2B26">
        <w:rPr>
          <w:spacing w:val="1"/>
          <w:lang w:val="el-GR"/>
        </w:rPr>
        <w:t>με στόχο την προαγωγή της</w:t>
      </w:r>
      <w:r w:rsidR="00BE2B26" w:rsidRPr="00BE2B26">
        <w:rPr>
          <w:spacing w:val="1"/>
          <w:lang w:val="el-GR"/>
        </w:rPr>
        <w:t xml:space="preserve"> ουσιαστική</w:t>
      </w:r>
      <w:r w:rsidR="00BE2B26">
        <w:rPr>
          <w:spacing w:val="1"/>
          <w:lang w:val="el-GR"/>
        </w:rPr>
        <w:t>ς</w:t>
      </w:r>
      <w:r w:rsidR="00BE2B26" w:rsidRPr="00BE2B26">
        <w:rPr>
          <w:spacing w:val="1"/>
          <w:lang w:val="el-GR"/>
        </w:rPr>
        <w:t xml:space="preserve"> συμμετοχή</w:t>
      </w:r>
      <w:r w:rsidR="00BE2B26">
        <w:rPr>
          <w:spacing w:val="1"/>
          <w:lang w:val="el-GR"/>
        </w:rPr>
        <w:t xml:space="preserve">ς της κοινότητας </w:t>
      </w:r>
      <w:r w:rsidR="00BE2B26" w:rsidRPr="00BB2678">
        <w:rPr>
          <w:rFonts w:cs="Calibri"/>
          <w:lang w:val="el-GR"/>
        </w:rPr>
        <w:t xml:space="preserve">των Ρομά και την αντιμετώπιση της κοινωνικής ανισότητας και των διακρίσεων. </w:t>
      </w:r>
    </w:p>
    <w:p w:rsidR="00163CE6" w:rsidRDefault="0018045C" w:rsidP="00212413">
      <w:pPr>
        <w:pStyle w:val="a2"/>
        <w:spacing w:before="161" w:line="276" w:lineRule="auto"/>
        <w:ind w:right="-2"/>
        <w:jc w:val="both"/>
        <w:rPr>
          <w:lang w:val="el-GR"/>
        </w:rPr>
      </w:pPr>
      <w:r>
        <w:rPr>
          <w:rFonts w:cs="Calibri"/>
          <w:lang w:val="el-GR"/>
        </w:rPr>
        <w:t>Επίσης</w:t>
      </w:r>
      <w:r w:rsidR="00BB0D9A">
        <w:rPr>
          <w:rFonts w:cs="Calibri"/>
          <w:lang w:val="el-GR"/>
        </w:rPr>
        <w:t>, σ</w:t>
      </w:r>
      <w:r w:rsidR="00BB2678" w:rsidRPr="00BB2678">
        <w:rPr>
          <w:rFonts w:cs="Calibri"/>
          <w:lang w:val="el-GR"/>
        </w:rPr>
        <w:t>ύμ</w:t>
      </w:r>
      <w:r w:rsidR="005A2D5D">
        <w:rPr>
          <w:rFonts w:cs="Calibri"/>
          <w:lang w:val="el-GR"/>
        </w:rPr>
        <w:t>φωνα με την έκθεση</w:t>
      </w:r>
      <w:r w:rsidR="00BB2678" w:rsidRPr="00BB2678">
        <w:rPr>
          <w:rFonts w:cs="Calibri"/>
          <w:lang w:val="el-GR"/>
        </w:rPr>
        <w:t xml:space="preserve"> αξιολόγηση</w:t>
      </w:r>
      <w:r w:rsidR="005A2D5D">
        <w:rPr>
          <w:rFonts w:cs="Calibri"/>
          <w:lang w:val="el-GR"/>
        </w:rPr>
        <w:t>ς</w:t>
      </w:r>
      <w:r w:rsidR="00BB2678" w:rsidRPr="00BB2678">
        <w:rPr>
          <w:rFonts w:cs="Calibri"/>
          <w:lang w:val="el-GR"/>
        </w:rPr>
        <w:t xml:space="preserve"> του πλαισίου της ΕΕ για τις εθνικές στρατηγικές ένταξης των Ρομά</w:t>
      </w:r>
      <w:r w:rsidR="005A2D5D">
        <w:rPr>
          <w:rFonts w:cs="Calibri"/>
          <w:lang w:val="el-GR"/>
        </w:rPr>
        <w:t xml:space="preserve"> ως το 2020</w:t>
      </w:r>
      <w:r w:rsidR="005A2D5D">
        <w:rPr>
          <w:rStyle w:val="af3"/>
          <w:rFonts w:cs="Calibri"/>
          <w:lang w:val="el-GR"/>
        </w:rPr>
        <w:footnoteReference w:id="48"/>
      </w:r>
      <w:r w:rsidR="005A2D5D">
        <w:rPr>
          <w:rFonts w:cs="Calibri"/>
          <w:lang w:val="el-GR"/>
        </w:rPr>
        <w:t>, τον πίνακα δεικτών</w:t>
      </w:r>
      <w:r w:rsidR="00BB2678" w:rsidRPr="00BB2678">
        <w:rPr>
          <w:rFonts w:cs="Calibri"/>
          <w:lang w:val="el-GR"/>
        </w:rPr>
        <w:t xml:space="preserve"> ένταξης των Ρομά</w:t>
      </w:r>
      <w:r w:rsidR="00BB2678">
        <w:rPr>
          <w:rFonts w:cs="Calibri"/>
          <w:lang w:val="el-GR"/>
        </w:rPr>
        <w:t xml:space="preserve"> (</w:t>
      </w:r>
      <w:r w:rsidR="00BB2678" w:rsidRPr="00BB2678">
        <w:rPr>
          <w:rFonts w:cs="Calibri"/>
          <w:lang w:val="el-GR"/>
        </w:rPr>
        <w:t>Roma integration indicators scoreboard (2011-2016)</w:t>
      </w:r>
      <w:r w:rsidR="004F0361">
        <w:rPr>
          <w:rStyle w:val="af3"/>
          <w:rFonts w:cs="Calibri"/>
          <w:lang w:val="el-GR"/>
        </w:rPr>
        <w:footnoteReference w:id="49"/>
      </w:r>
      <w:r w:rsidR="00B85129">
        <w:rPr>
          <w:rFonts w:cs="Calibri"/>
          <w:lang w:val="el-GR"/>
        </w:rPr>
        <w:t xml:space="preserve"> και </w:t>
      </w:r>
      <w:r w:rsidR="00B85129" w:rsidRPr="00BB2678">
        <w:rPr>
          <w:lang w:val="el-GR"/>
        </w:rPr>
        <w:t>με</w:t>
      </w:r>
      <w:r w:rsidR="002D0129">
        <w:rPr>
          <w:lang w:val="el-GR"/>
        </w:rPr>
        <w:t xml:space="preserve"> </w:t>
      </w:r>
      <w:r w:rsidR="00B85129" w:rsidRPr="00B85129">
        <w:rPr>
          <w:lang w:val="el-GR"/>
        </w:rPr>
        <w:t xml:space="preserve">βάση και τα στοιχεία της έρευνας </w:t>
      </w:r>
      <w:r w:rsidR="00B85129" w:rsidRPr="00B85129">
        <w:t>EU</w:t>
      </w:r>
      <w:r w:rsidR="002D0129">
        <w:rPr>
          <w:lang w:val="el-GR"/>
        </w:rPr>
        <w:t xml:space="preserve"> </w:t>
      </w:r>
      <w:r w:rsidR="00B85129" w:rsidRPr="00B85129">
        <w:t>MIDIS</w:t>
      </w:r>
      <w:r w:rsidR="002D0129">
        <w:rPr>
          <w:lang w:val="el-GR"/>
        </w:rPr>
        <w:t xml:space="preserve"> </w:t>
      </w:r>
      <w:r w:rsidR="00B85129" w:rsidRPr="00B85129">
        <w:t>I</w:t>
      </w:r>
      <w:r w:rsidR="00B85129" w:rsidRPr="00B85129">
        <w:rPr>
          <w:lang w:val="el-GR"/>
        </w:rPr>
        <w:t>Ι (2016)</w:t>
      </w:r>
      <w:r w:rsidR="00B85129" w:rsidRPr="00B85129">
        <w:rPr>
          <w:rStyle w:val="af3"/>
        </w:rPr>
        <w:footnoteReference w:id="50"/>
      </w:r>
      <w:r w:rsidR="00DF6896">
        <w:rPr>
          <w:lang w:val="el-GR"/>
        </w:rPr>
        <w:t xml:space="preserve"> </w:t>
      </w:r>
      <w:r w:rsidR="00D873C7">
        <w:rPr>
          <w:lang w:val="el-GR"/>
        </w:rPr>
        <w:t>αναδεικνύονται κρίσιμες</w:t>
      </w:r>
      <w:r w:rsidR="00DF6896">
        <w:rPr>
          <w:lang w:val="el-GR"/>
        </w:rPr>
        <w:t xml:space="preserve"> </w:t>
      </w:r>
      <w:r w:rsidR="00B85129">
        <w:rPr>
          <w:lang w:val="el-GR"/>
        </w:rPr>
        <w:t>διαπιστώσεις για την ΕΣΚΕ Ρομά 2011-</w:t>
      </w:r>
      <w:r w:rsidR="002D0129">
        <w:rPr>
          <w:lang w:val="el-GR"/>
        </w:rPr>
        <w:t>2020</w:t>
      </w:r>
      <w:r w:rsidR="00BB0D9A" w:rsidRPr="00BB0D9A">
        <w:rPr>
          <w:lang w:val="el-GR"/>
        </w:rPr>
        <w:t xml:space="preserve">, </w:t>
      </w:r>
      <w:r w:rsidR="00BB0D9A">
        <w:rPr>
          <w:lang w:val="el-GR"/>
        </w:rPr>
        <w:t xml:space="preserve">οι οποίες λαμβάνονται υπόψη </w:t>
      </w:r>
      <w:r w:rsidR="006A3480">
        <w:rPr>
          <w:lang w:val="el-GR"/>
        </w:rPr>
        <w:t>σ</w:t>
      </w:r>
      <w:r w:rsidR="00BB0D9A">
        <w:rPr>
          <w:lang w:val="el-GR"/>
        </w:rPr>
        <w:t>το σχεδιασμό της νέας στρατηγικής</w:t>
      </w:r>
      <w:r w:rsidR="00D873C7" w:rsidRPr="00B85129">
        <w:rPr>
          <w:lang w:val="el-GR"/>
        </w:rPr>
        <w:t xml:space="preserve">. </w:t>
      </w:r>
    </w:p>
    <w:p w:rsidR="00BC1A46" w:rsidRDefault="00BC1A46">
      <w:pPr>
        <w:spacing w:before="0" w:after="0" w:line="240" w:lineRule="auto"/>
        <w:rPr>
          <w:rFonts w:eastAsia="Calibri"/>
          <w:b/>
          <w:lang w:val="el-GR"/>
        </w:rPr>
      </w:pPr>
      <w:bookmarkStart w:id="46" w:name="_Toc64901554"/>
      <w:r w:rsidRPr="00D42693">
        <w:rPr>
          <w:lang w:val="el-GR"/>
        </w:rPr>
        <w:br w:type="page"/>
      </w:r>
    </w:p>
    <w:p w:rsidR="004140E0" w:rsidRPr="002C3685" w:rsidRDefault="004140E0" w:rsidP="002C3685">
      <w:pPr>
        <w:pStyle w:val="affc"/>
        <w:pBdr>
          <w:top w:val="none" w:sz="0" w:space="0" w:color="auto"/>
        </w:pBdr>
        <w:rPr>
          <w:color w:val="auto"/>
          <w:sz w:val="20"/>
          <w:szCs w:val="20"/>
        </w:rPr>
      </w:pPr>
      <w:bookmarkStart w:id="47" w:name="_Toc84524651"/>
      <w:r w:rsidRPr="002C3685">
        <w:rPr>
          <w:color w:val="auto"/>
          <w:sz w:val="20"/>
          <w:szCs w:val="20"/>
        </w:rPr>
        <w:t xml:space="preserve">Πίνακας </w:t>
      </w:r>
      <w:r w:rsidR="007076F4" w:rsidRPr="002C3685">
        <w:rPr>
          <w:color w:val="auto"/>
          <w:sz w:val="20"/>
          <w:szCs w:val="20"/>
        </w:rPr>
        <w:fldChar w:fldCharType="begin"/>
      </w:r>
      <w:r w:rsidRPr="002C3685">
        <w:rPr>
          <w:color w:val="auto"/>
          <w:sz w:val="20"/>
          <w:szCs w:val="20"/>
        </w:rPr>
        <w:instrText xml:space="preserve"> SEQ Πίνακας \* ARABIC </w:instrText>
      </w:r>
      <w:r w:rsidR="007076F4" w:rsidRPr="002C3685">
        <w:rPr>
          <w:color w:val="auto"/>
          <w:sz w:val="20"/>
          <w:szCs w:val="20"/>
        </w:rPr>
        <w:fldChar w:fldCharType="separate"/>
      </w:r>
      <w:r w:rsidR="003C5E1F">
        <w:rPr>
          <w:noProof/>
          <w:color w:val="auto"/>
          <w:sz w:val="20"/>
          <w:szCs w:val="20"/>
        </w:rPr>
        <w:t>7</w:t>
      </w:r>
      <w:r w:rsidR="007076F4" w:rsidRPr="002C3685">
        <w:rPr>
          <w:color w:val="auto"/>
          <w:sz w:val="20"/>
          <w:szCs w:val="20"/>
        </w:rPr>
        <w:fldChar w:fldCharType="end"/>
      </w:r>
      <w:r w:rsidRPr="002C3685">
        <w:rPr>
          <w:color w:val="auto"/>
          <w:sz w:val="20"/>
          <w:szCs w:val="20"/>
        </w:rPr>
        <w:t>.</w:t>
      </w:r>
      <w:bookmarkEnd w:id="46"/>
      <w:r w:rsidR="00F70BD2" w:rsidRPr="002C3685">
        <w:rPr>
          <w:color w:val="auto"/>
          <w:sz w:val="20"/>
          <w:szCs w:val="20"/>
        </w:rPr>
        <w:t xml:space="preserve"> </w:t>
      </w:r>
      <w:r w:rsidRPr="002C3685">
        <w:rPr>
          <w:color w:val="auto"/>
          <w:sz w:val="20"/>
          <w:szCs w:val="20"/>
        </w:rPr>
        <w:t>Πρόοδος ως προς τους δείκτες ένταξης των Ρομά στην Ελλάδα</w:t>
      </w:r>
      <w:bookmarkEnd w:id="47"/>
    </w:p>
    <w:p w:rsidR="00546212" w:rsidRDefault="00546212" w:rsidP="00F472C8">
      <w:pPr>
        <w:spacing w:before="0" w:after="0" w:line="276" w:lineRule="auto"/>
        <w:jc w:val="both"/>
        <w:rPr>
          <w:rFonts w:cs="Calibri"/>
          <w:b/>
          <w:lang w:val="el-GR"/>
        </w:rPr>
      </w:pPr>
    </w:p>
    <w:tbl>
      <w:tblPr>
        <w:tblW w:w="946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702"/>
        <w:gridCol w:w="998"/>
        <w:gridCol w:w="690"/>
        <w:gridCol w:w="1422"/>
        <w:gridCol w:w="789"/>
        <w:gridCol w:w="1319"/>
        <w:gridCol w:w="284"/>
        <w:gridCol w:w="877"/>
        <w:gridCol w:w="712"/>
        <w:gridCol w:w="996"/>
        <w:gridCol w:w="675"/>
      </w:tblGrid>
      <w:tr w:rsidR="00546212" w:rsidRPr="00EF75C7" w:rsidTr="005A6481">
        <w:trPr>
          <w:trHeight w:val="526"/>
        </w:trPr>
        <w:tc>
          <w:tcPr>
            <w:tcW w:w="9464" w:type="dxa"/>
            <w:gridSpan w:val="11"/>
            <w:shd w:val="clear" w:color="auto" w:fill="B8CCE4" w:themeFill="accent1" w:themeFillTint="66"/>
          </w:tcPr>
          <w:p w:rsidR="00546212" w:rsidRPr="00AD2C6C" w:rsidRDefault="00546212" w:rsidP="00AD2C6C">
            <w:pPr>
              <w:pStyle w:val="a2"/>
              <w:spacing w:before="161" w:line="240" w:lineRule="auto"/>
              <w:ind w:right="-2"/>
              <w:jc w:val="center"/>
              <w:rPr>
                <w:rStyle w:val="jlqj4b"/>
                <w:b/>
              </w:rPr>
            </w:pPr>
            <w:r w:rsidRPr="00AD2C6C">
              <w:rPr>
                <w:b/>
                <w:lang w:val="el-GR"/>
              </w:rPr>
              <w:t>Ελλάδα</w:t>
            </w:r>
            <w:r w:rsidRPr="00AD2C6C">
              <w:rPr>
                <w:b/>
              </w:rPr>
              <w:t xml:space="preserve">: </w:t>
            </w:r>
            <w:r w:rsidRPr="00AD2C6C">
              <w:rPr>
                <w:rFonts w:cs="Calibri"/>
                <w:b/>
                <w:lang w:val="el-GR"/>
              </w:rPr>
              <w:t>Πίνακας</w:t>
            </w:r>
            <w:r w:rsidR="00394821" w:rsidRPr="00AD2C6C">
              <w:rPr>
                <w:rFonts w:cs="Calibri"/>
                <w:b/>
              </w:rPr>
              <w:t xml:space="preserve"> </w:t>
            </w:r>
            <w:r w:rsidRPr="00AD2C6C">
              <w:rPr>
                <w:rFonts w:cs="Calibri"/>
                <w:b/>
                <w:lang w:val="el-GR"/>
              </w:rPr>
              <w:t>δεικτών</w:t>
            </w:r>
            <w:r w:rsidR="00394821" w:rsidRPr="00AD2C6C">
              <w:rPr>
                <w:rFonts w:cs="Calibri"/>
                <w:b/>
              </w:rPr>
              <w:t xml:space="preserve"> </w:t>
            </w:r>
            <w:r w:rsidRPr="00AD2C6C">
              <w:rPr>
                <w:rFonts w:cs="Calibri"/>
                <w:b/>
                <w:lang w:val="el-GR"/>
              </w:rPr>
              <w:t>ένταξης</w:t>
            </w:r>
            <w:r w:rsidR="00394821" w:rsidRPr="00AD2C6C">
              <w:rPr>
                <w:rFonts w:cs="Calibri"/>
                <w:b/>
              </w:rPr>
              <w:t xml:space="preserve"> </w:t>
            </w:r>
            <w:r w:rsidRPr="00AD2C6C">
              <w:rPr>
                <w:rFonts w:cs="Calibri"/>
                <w:b/>
                <w:lang w:val="el-GR"/>
              </w:rPr>
              <w:t>των</w:t>
            </w:r>
            <w:r w:rsidR="00394821" w:rsidRPr="00AD2C6C">
              <w:rPr>
                <w:rFonts w:cs="Calibri"/>
                <w:b/>
              </w:rPr>
              <w:t xml:space="preserve"> </w:t>
            </w:r>
            <w:r w:rsidRPr="00AD2C6C">
              <w:rPr>
                <w:rFonts w:cs="Calibri"/>
                <w:b/>
                <w:lang w:val="el-GR"/>
              </w:rPr>
              <w:t>Ρομά</w:t>
            </w:r>
            <w:r w:rsidRPr="00AD2C6C">
              <w:rPr>
                <w:rFonts w:cs="Calibri"/>
                <w:b/>
              </w:rPr>
              <w:t xml:space="preserve"> (</w:t>
            </w:r>
            <w:r w:rsidRPr="00AD2C6C">
              <w:rPr>
                <w:b/>
              </w:rPr>
              <w:t xml:space="preserve">Roma integration indicators scoreboard) 2011-2016 </w:t>
            </w:r>
          </w:p>
        </w:tc>
      </w:tr>
      <w:tr w:rsidR="00546212" w:rsidRPr="00F07183" w:rsidTr="00AD2C6C">
        <w:trPr>
          <w:trHeight w:val="245"/>
        </w:trPr>
        <w:tc>
          <w:tcPr>
            <w:tcW w:w="7081" w:type="dxa"/>
            <w:gridSpan w:val="8"/>
          </w:tcPr>
          <w:p w:rsidR="00546212" w:rsidRPr="00AD2C6C" w:rsidRDefault="00546212" w:rsidP="00AD2C6C">
            <w:pPr>
              <w:pStyle w:val="a2"/>
              <w:spacing w:before="0" w:after="0" w:line="240" w:lineRule="auto"/>
              <w:jc w:val="center"/>
              <w:rPr>
                <w:b/>
                <w:lang w:val="el-GR"/>
              </w:rPr>
            </w:pPr>
            <w:r w:rsidRPr="00AD2C6C">
              <w:rPr>
                <w:b/>
                <w:lang w:val="el-GR"/>
              </w:rPr>
              <w:t>Εκπαίδευση</w:t>
            </w:r>
          </w:p>
        </w:tc>
        <w:tc>
          <w:tcPr>
            <w:tcW w:w="712" w:type="dxa"/>
          </w:tcPr>
          <w:p w:rsidR="00546212" w:rsidRPr="00AD2C6C" w:rsidRDefault="00546212" w:rsidP="00AD2C6C">
            <w:pPr>
              <w:pStyle w:val="a2"/>
              <w:spacing w:before="0" w:after="0" w:line="240" w:lineRule="auto"/>
              <w:jc w:val="center"/>
              <w:rPr>
                <w:rStyle w:val="jlqj4b"/>
                <w:b/>
                <w:lang w:val="el-GR"/>
              </w:rPr>
            </w:pPr>
            <w:r w:rsidRPr="00AD2C6C">
              <w:rPr>
                <w:rStyle w:val="jlqj4b"/>
                <w:b/>
                <w:lang w:val="el-GR"/>
              </w:rPr>
              <w:t>2011</w:t>
            </w:r>
          </w:p>
        </w:tc>
        <w:tc>
          <w:tcPr>
            <w:tcW w:w="996" w:type="dxa"/>
          </w:tcPr>
          <w:p w:rsidR="00546212" w:rsidRPr="00AD2C6C" w:rsidRDefault="00546212" w:rsidP="00AD2C6C">
            <w:pPr>
              <w:pStyle w:val="a2"/>
              <w:spacing w:before="0" w:after="0" w:line="240" w:lineRule="auto"/>
              <w:jc w:val="center"/>
              <w:rPr>
                <w:rStyle w:val="jlqj4b"/>
                <w:b/>
                <w:lang w:val="el-GR"/>
              </w:rPr>
            </w:pPr>
            <w:r w:rsidRPr="00AD2C6C">
              <w:rPr>
                <w:rStyle w:val="jlqj4b"/>
                <w:b/>
                <w:lang w:val="el-GR"/>
              </w:rPr>
              <w:t>Πρόοδος</w:t>
            </w:r>
          </w:p>
        </w:tc>
        <w:tc>
          <w:tcPr>
            <w:tcW w:w="675" w:type="dxa"/>
          </w:tcPr>
          <w:p w:rsidR="00546212" w:rsidRPr="00AD2C6C" w:rsidRDefault="00546212" w:rsidP="00AD2C6C">
            <w:pPr>
              <w:pStyle w:val="a2"/>
              <w:spacing w:before="0" w:after="0" w:line="240" w:lineRule="auto"/>
              <w:jc w:val="center"/>
              <w:rPr>
                <w:rStyle w:val="jlqj4b"/>
                <w:b/>
                <w:lang w:val="el-GR"/>
              </w:rPr>
            </w:pPr>
            <w:r w:rsidRPr="00AD2C6C">
              <w:rPr>
                <w:rStyle w:val="jlqj4b"/>
                <w:b/>
                <w:lang w:val="el-GR"/>
              </w:rPr>
              <w:t>2016</w:t>
            </w:r>
          </w:p>
        </w:tc>
      </w:tr>
      <w:tr w:rsidR="00F15DB1" w:rsidRPr="00F07183" w:rsidTr="00AD2C6C">
        <w:trPr>
          <w:trHeight w:val="661"/>
        </w:trPr>
        <w:tc>
          <w:tcPr>
            <w:tcW w:w="7081" w:type="dxa"/>
            <w:gridSpan w:val="8"/>
            <w:shd w:val="clear" w:color="auto" w:fill="FFFFFF"/>
          </w:tcPr>
          <w:p w:rsidR="00546212" w:rsidRPr="00AD2C6C" w:rsidRDefault="00546212" w:rsidP="00AD2C6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both"/>
              <w:rPr>
                <w:rStyle w:val="jlqj4b"/>
                <w:rFonts w:cs="Calibri"/>
                <w:color w:val="202124"/>
                <w:sz w:val="18"/>
                <w:szCs w:val="18"/>
                <w:lang w:val="el-GR"/>
              </w:rPr>
            </w:pPr>
            <w:r w:rsidRPr="00AD2C6C">
              <w:rPr>
                <w:rFonts w:eastAsia="Times New Roman" w:cs="Calibri"/>
                <w:color w:val="202124"/>
                <w:sz w:val="18"/>
                <w:szCs w:val="18"/>
                <w:lang w:val="el-GR"/>
              </w:rPr>
              <w:t>Ποσοστό παιδιών Ρομά ηλικίας έως 4 ετών που ξεκινούν στην υποχρεωτική ηλικία την πρωτοβάθμια εκπαίδευση και παρακολουθούν την προσχολική εκπαίδευση, μέλη  νοικοκυριών (%)</w:t>
            </w:r>
          </w:p>
        </w:tc>
        <w:tc>
          <w:tcPr>
            <w:tcW w:w="712" w:type="dxa"/>
          </w:tcPr>
          <w:p w:rsidR="00546212" w:rsidRPr="00AD2C6C" w:rsidRDefault="00546212" w:rsidP="00AD2C6C">
            <w:pPr>
              <w:pStyle w:val="a2"/>
              <w:spacing w:before="0" w:after="0" w:line="240" w:lineRule="auto"/>
              <w:jc w:val="center"/>
              <w:rPr>
                <w:rStyle w:val="jlqj4b"/>
                <w:sz w:val="18"/>
                <w:szCs w:val="18"/>
                <w:lang w:val="el-GR"/>
              </w:rPr>
            </w:pPr>
            <w:r w:rsidRPr="00AD2C6C">
              <w:rPr>
                <w:rStyle w:val="jlqj4b"/>
                <w:sz w:val="18"/>
                <w:szCs w:val="18"/>
                <w:lang w:val="el-GR"/>
              </w:rPr>
              <w:t>8</w:t>
            </w:r>
          </w:p>
        </w:tc>
        <w:tc>
          <w:tcPr>
            <w:tcW w:w="996" w:type="dxa"/>
          </w:tcPr>
          <w:p w:rsidR="00546212" w:rsidRPr="00AD2C6C" w:rsidRDefault="00BD04E2" w:rsidP="00AD2C6C">
            <w:pPr>
              <w:pStyle w:val="a2"/>
              <w:spacing w:before="0" w:after="0" w:line="240" w:lineRule="auto"/>
              <w:jc w:val="center"/>
              <w:rPr>
                <w:rStyle w:val="jlqj4b"/>
                <w:sz w:val="18"/>
                <w:szCs w:val="18"/>
              </w:rPr>
            </w:pPr>
            <w:r>
              <w:rPr>
                <w:noProof/>
                <w:sz w:val="18"/>
                <w:szCs w:val="18"/>
                <w:lang w:val="el-GR" w:eastAsia="el-GR"/>
              </w:rPr>
              <w:drawing>
                <wp:inline distT="0" distB="0" distL="0" distR="0">
                  <wp:extent cx="184150" cy="266065"/>
                  <wp:effectExtent l="19050" t="0" r="6350" b="0"/>
                  <wp:docPr id="6" name="Εικόνα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6"/>
                          <pic:cNvPicPr>
                            <a:picLocks noChangeAspect="1" noChangeArrowheads="1"/>
                          </pic:cNvPicPr>
                        </pic:nvPicPr>
                        <pic:blipFill>
                          <a:blip r:embed="rId21"/>
                          <a:srcRect/>
                          <a:stretch>
                            <a:fillRect/>
                          </a:stretch>
                        </pic:blipFill>
                        <pic:spPr bwMode="auto">
                          <a:xfrm>
                            <a:off x="0" y="0"/>
                            <a:ext cx="184150" cy="266065"/>
                          </a:xfrm>
                          <a:prstGeom prst="rect">
                            <a:avLst/>
                          </a:prstGeom>
                          <a:noFill/>
                          <a:ln w="9525">
                            <a:noFill/>
                            <a:miter lim="800000"/>
                            <a:headEnd/>
                            <a:tailEnd/>
                          </a:ln>
                        </pic:spPr>
                      </pic:pic>
                    </a:graphicData>
                  </a:graphic>
                </wp:inline>
              </w:drawing>
            </w:r>
          </w:p>
        </w:tc>
        <w:tc>
          <w:tcPr>
            <w:tcW w:w="675" w:type="dxa"/>
          </w:tcPr>
          <w:p w:rsidR="00546212" w:rsidRPr="00AD2C6C" w:rsidRDefault="00546212" w:rsidP="00AD2C6C">
            <w:pPr>
              <w:pStyle w:val="a2"/>
              <w:spacing w:before="0" w:after="0" w:line="240" w:lineRule="auto"/>
              <w:jc w:val="center"/>
              <w:rPr>
                <w:rStyle w:val="jlqj4b"/>
                <w:sz w:val="18"/>
                <w:szCs w:val="18"/>
                <w:lang w:val="el-GR"/>
              </w:rPr>
            </w:pPr>
            <w:r w:rsidRPr="00AD2C6C">
              <w:rPr>
                <w:rStyle w:val="jlqj4b"/>
                <w:sz w:val="18"/>
                <w:szCs w:val="18"/>
                <w:lang w:val="el-GR"/>
              </w:rPr>
              <w:t>28</w:t>
            </w:r>
          </w:p>
        </w:tc>
      </w:tr>
      <w:tr w:rsidR="00546212" w:rsidRPr="00F07183" w:rsidTr="00AD2C6C">
        <w:trPr>
          <w:trHeight w:val="441"/>
        </w:trPr>
        <w:tc>
          <w:tcPr>
            <w:tcW w:w="7081" w:type="dxa"/>
            <w:gridSpan w:val="8"/>
          </w:tcPr>
          <w:p w:rsidR="00546212" w:rsidRPr="00AD2C6C" w:rsidRDefault="00546212" w:rsidP="00AD2C6C">
            <w:pPr>
              <w:pStyle w:val="-HTML"/>
              <w:shd w:val="clear" w:color="auto" w:fill="FFFFFF"/>
              <w:jc w:val="both"/>
              <w:rPr>
                <w:rStyle w:val="jlqj4b"/>
                <w:rFonts w:ascii="Calibri" w:hAnsi="Calibri" w:cs="Calibri"/>
                <w:color w:val="202124"/>
                <w:sz w:val="18"/>
                <w:szCs w:val="18"/>
                <w:lang w:val="el-GR"/>
              </w:rPr>
            </w:pPr>
            <w:r w:rsidRPr="00AD2C6C">
              <w:rPr>
                <w:rStyle w:val="y2iqfc"/>
                <w:rFonts w:ascii="Calibri" w:hAnsi="Calibri" w:cs="Calibri"/>
                <w:color w:val="202124"/>
                <w:sz w:val="18"/>
                <w:szCs w:val="18"/>
                <w:lang w:val="el-GR"/>
              </w:rPr>
              <w:t>Ποσοστό παιδιών Ρομά σε ηλικία για υποχρεωτική εκπαίδευση που φοιτούν στην εκπαίδευση, μέλη  νοικοκυριών, 5-17 (ανάλογα με τη χώρα) (%)</w:t>
            </w:r>
          </w:p>
        </w:tc>
        <w:tc>
          <w:tcPr>
            <w:tcW w:w="712" w:type="dxa"/>
          </w:tcPr>
          <w:p w:rsidR="00546212" w:rsidRPr="00AD2C6C" w:rsidRDefault="00546212" w:rsidP="00AD2C6C">
            <w:pPr>
              <w:pStyle w:val="a2"/>
              <w:spacing w:before="0" w:after="0" w:line="240" w:lineRule="auto"/>
              <w:jc w:val="center"/>
              <w:rPr>
                <w:rStyle w:val="jlqj4b"/>
                <w:sz w:val="18"/>
                <w:szCs w:val="18"/>
                <w:lang w:val="el-GR"/>
              </w:rPr>
            </w:pPr>
            <w:r w:rsidRPr="00AD2C6C">
              <w:rPr>
                <w:rStyle w:val="jlqj4b"/>
                <w:sz w:val="18"/>
                <w:szCs w:val="18"/>
                <w:lang w:val="el-GR"/>
              </w:rPr>
              <w:t>56</w:t>
            </w:r>
          </w:p>
        </w:tc>
        <w:tc>
          <w:tcPr>
            <w:tcW w:w="996" w:type="dxa"/>
          </w:tcPr>
          <w:p w:rsidR="00546212" w:rsidRPr="00AD2C6C" w:rsidRDefault="00BD04E2" w:rsidP="00AD2C6C">
            <w:pPr>
              <w:pStyle w:val="a2"/>
              <w:spacing w:before="0" w:after="0" w:line="240" w:lineRule="auto"/>
              <w:jc w:val="center"/>
              <w:rPr>
                <w:rStyle w:val="jlqj4b"/>
                <w:sz w:val="18"/>
                <w:szCs w:val="18"/>
              </w:rPr>
            </w:pPr>
            <w:r>
              <w:rPr>
                <w:noProof/>
                <w:sz w:val="18"/>
                <w:szCs w:val="18"/>
                <w:lang w:val="el-GR" w:eastAsia="el-GR"/>
              </w:rPr>
              <w:drawing>
                <wp:inline distT="0" distB="0" distL="0" distR="0">
                  <wp:extent cx="143510" cy="280035"/>
                  <wp:effectExtent l="19050" t="0" r="8890" b="0"/>
                  <wp:docPr id="7" name="Εικόνα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7"/>
                          <pic:cNvPicPr>
                            <a:picLocks noChangeAspect="1" noChangeArrowheads="1"/>
                          </pic:cNvPicPr>
                        </pic:nvPicPr>
                        <pic:blipFill>
                          <a:blip r:embed="rId22"/>
                          <a:srcRect/>
                          <a:stretch>
                            <a:fillRect/>
                          </a:stretch>
                        </pic:blipFill>
                        <pic:spPr bwMode="auto">
                          <a:xfrm>
                            <a:off x="0" y="0"/>
                            <a:ext cx="143510" cy="280035"/>
                          </a:xfrm>
                          <a:prstGeom prst="rect">
                            <a:avLst/>
                          </a:prstGeom>
                          <a:noFill/>
                          <a:ln w="9525">
                            <a:noFill/>
                            <a:miter lim="800000"/>
                            <a:headEnd/>
                            <a:tailEnd/>
                          </a:ln>
                        </pic:spPr>
                      </pic:pic>
                    </a:graphicData>
                  </a:graphic>
                </wp:inline>
              </w:drawing>
            </w:r>
          </w:p>
        </w:tc>
        <w:tc>
          <w:tcPr>
            <w:tcW w:w="675" w:type="dxa"/>
          </w:tcPr>
          <w:p w:rsidR="00546212" w:rsidRPr="00AD2C6C" w:rsidRDefault="00546212" w:rsidP="00AD2C6C">
            <w:pPr>
              <w:pStyle w:val="a2"/>
              <w:spacing w:before="0" w:after="0" w:line="240" w:lineRule="auto"/>
              <w:jc w:val="center"/>
              <w:rPr>
                <w:rStyle w:val="jlqj4b"/>
                <w:sz w:val="18"/>
                <w:szCs w:val="18"/>
                <w:lang w:val="el-GR"/>
              </w:rPr>
            </w:pPr>
            <w:r w:rsidRPr="00AD2C6C">
              <w:rPr>
                <w:rStyle w:val="jlqj4b"/>
                <w:sz w:val="18"/>
                <w:szCs w:val="18"/>
                <w:lang w:val="el-GR"/>
              </w:rPr>
              <w:t>69</w:t>
            </w:r>
          </w:p>
        </w:tc>
      </w:tr>
      <w:tr w:rsidR="00546212" w:rsidRPr="00F07183" w:rsidTr="00AD2C6C">
        <w:trPr>
          <w:trHeight w:val="269"/>
        </w:trPr>
        <w:tc>
          <w:tcPr>
            <w:tcW w:w="7081" w:type="dxa"/>
            <w:gridSpan w:val="8"/>
          </w:tcPr>
          <w:p w:rsidR="00546212" w:rsidRPr="00AD2C6C" w:rsidRDefault="00546212" w:rsidP="00AD2C6C">
            <w:pPr>
              <w:pStyle w:val="-HTML"/>
              <w:shd w:val="clear" w:color="auto" w:fill="FFFFFF"/>
              <w:jc w:val="both"/>
              <w:rPr>
                <w:rStyle w:val="jlqj4b"/>
                <w:rFonts w:ascii="Calibri" w:hAnsi="Calibri" w:cs="Calibri"/>
                <w:color w:val="202124"/>
                <w:sz w:val="18"/>
                <w:szCs w:val="18"/>
                <w:lang w:val="el-GR"/>
              </w:rPr>
            </w:pPr>
            <w:r w:rsidRPr="00AD2C6C">
              <w:rPr>
                <w:rStyle w:val="y2iqfc"/>
                <w:rFonts w:ascii="Calibri" w:hAnsi="Calibri" w:cs="Calibri"/>
                <w:color w:val="202124"/>
                <w:sz w:val="18"/>
                <w:szCs w:val="18"/>
                <w:lang w:val="el-GR"/>
              </w:rPr>
              <w:t>Πρόωρη εγκατάλειψη της εκπαίδευσης και της κατάρτισης, μέλη  νοικοκυριών, 18-24 (%)</w:t>
            </w:r>
          </w:p>
        </w:tc>
        <w:tc>
          <w:tcPr>
            <w:tcW w:w="712" w:type="dxa"/>
          </w:tcPr>
          <w:p w:rsidR="00546212" w:rsidRPr="00AD2C6C" w:rsidRDefault="00546212" w:rsidP="00AD2C6C">
            <w:pPr>
              <w:pStyle w:val="a2"/>
              <w:spacing w:before="0" w:after="0" w:line="240" w:lineRule="auto"/>
              <w:jc w:val="center"/>
              <w:rPr>
                <w:rStyle w:val="jlqj4b"/>
                <w:sz w:val="18"/>
                <w:szCs w:val="18"/>
                <w:lang w:val="el-GR"/>
              </w:rPr>
            </w:pPr>
            <w:r w:rsidRPr="00AD2C6C">
              <w:rPr>
                <w:rStyle w:val="jlqj4b"/>
                <w:sz w:val="18"/>
                <w:szCs w:val="18"/>
                <w:lang w:val="el-GR"/>
              </w:rPr>
              <w:t>96</w:t>
            </w:r>
          </w:p>
        </w:tc>
        <w:tc>
          <w:tcPr>
            <w:tcW w:w="996" w:type="dxa"/>
          </w:tcPr>
          <w:p w:rsidR="00546212" w:rsidRPr="00AD2C6C" w:rsidRDefault="00BD04E2" w:rsidP="00AD2C6C">
            <w:pPr>
              <w:pStyle w:val="a2"/>
              <w:spacing w:before="0" w:after="0" w:line="240" w:lineRule="auto"/>
              <w:jc w:val="center"/>
              <w:rPr>
                <w:rStyle w:val="jlqj4b"/>
                <w:sz w:val="18"/>
                <w:szCs w:val="18"/>
              </w:rPr>
            </w:pPr>
            <w:r>
              <w:rPr>
                <w:noProof/>
                <w:sz w:val="18"/>
                <w:szCs w:val="18"/>
                <w:lang w:val="el-GR" w:eastAsia="el-GR"/>
              </w:rPr>
              <w:drawing>
                <wp:inline distT="0" distB="0" distL="0" distR="0">
                  <wp:extent cx="231775" cy="177165"/>
                  <wp:effectExtent l="19050" t="0" r="0" b="0"/>
                  <wp:docPr id="8" name="Εικόνα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8"/>
                          <pic:cNvPicPr>
                            <a:picLocks noChangeAspect="1" noChangeArrowheads="1"/>
                          </pic:cNvPicPr>
                        </pic:nvPicPr>
                        <pic:blipFill>
                          <a:blip r:embed="rId23"/>
                          <a:srcRect/>
                          <a:stretch>
                            <a:fillRect/>
                          </a:stretch>
                        </pic:blipFill>
                        <pic:spPr bwMode="auto">
                          <a:xfrm>
                            <a:off x="0" y="0"/>
                            <a:ext cx="231775" cy="177165"/>
                          </a:xfrm>
                          <a:prstGeom prst="rect">
                            <a:avLst/>
                          </a:prstGeom>
                          <a:noFill/>
                          <a:ln w="9525">
                            <a:noFill/>
                            <a:miter lim="800000"/>
                            <a:headEnd/>
                            <a:tailEnd/>
                          </a:ln>
                        </pic:spPr>
                      </pic:pic>
                    </a:graphicData>
                  </a:graphic>
                </wp:inline>
              </w:drawing>
            </w:r>
          </w:p>
        </w:tc>
        <w:tc>
          <w:tcPr>
            <w:tcW w:w="675" w:type="dxa"/>
          </w:tcPr>
          <w:p w:rsidR="00546212" w:rsidRPr="00AD2C6C" w:rsidRDefault="00546212" w:rsidP="00AD2C6C">
            <w:pPr>
              <w:pStyle w:val="a2"/>
              <w:spacing w:before="0" w:after="0" w:line="240" w:lineRule="auto"/>
              <w:jc w:val="center"/>
              <w:rPr>
                <w:rStyle w:val="jlqj4b"/>
                <w:sz w:val="18"/>
                <w:szCs w:val="18"/>
                <w:lang w:val="el-GR"/>
              </w:rPr>
            </w:pPr>
            <w:r w:rsidRPr="00AD2C6C">
              <w:rPr>
                <w:rStyle w:val="jlqj4b"/>
                <w:sz w:val="18"/>
                <w:szCs w:val="18"/>
                <w:lang w:val="el-GR"/>
              </w:rPr>
              <w:t>92</w:t>
            </w:r>
          </w:p>
        </w:tc>
      </w:tr>
      <w:tr w:rsidR="00546212" w:rsidRPr="00F07183" w:rsidTr="00AD2C6C">
        <w:trPr>
          <w:trHeight w:val="674"/>
        </w:trPr>
        <w:tc>
          <w:tcPr>
            <w:tcW w:w="7081" w:type="dxa"/>
            <w:gridSpan w:val="8"/>
          </w:tcPr>
          <w:p w:rsidR="00546212" w:rsidRPr="00AD2C6C" w:rsidRDefault="00546212" w:rsidP="00AD2C6C">
            <w:pPr>
              <w:pStyle w:val="-HTML"/>
              <w:shd w:val="clear" w:color="auto" w:fill="FFFFFF"/>
              <w:jc w:val="both"/>
              <w:rPr>
                <w:rStyle w:val="jlqj4b"/>
                <w:rFonts w:ascii="Calibri" w:hAnsi="Calibri" w:cs="Calibri"/>
                <w:color w:val="202124"/>
                <w:sz w:val="18"/>
                <w:szCs w:val="18"/>
                <w:lang w:val="el-GR"/>
              </w:rPr>
            </w:pPr>
            <w:r w:rsidRPr="00AD2C6C">
              <w:rPr>
                <w:rStyle w:val="y2iqfc"/>
                <w:rFonts w:ascii="Calibri" w:hAnsi="Calibri" w:cs="Calibri"/>
                <w:color w:val="202124"/>
                <w:sz w:val="18"/>
                <w:szCs w:val="18"/>
                <w:lang w:val="el-GR"/>
              </w:rPr>
              <w:t>Ποσοστό ατόμων Ρομά που ένιωσαν διακρίσεις εξαιτίας της Ρομά καταγωγής τους τα τελευταία 5 χρόνια, όταν ήρθαν σε επαφή με το σχολείο (ως γονέας ή μαθητής), ερωτηθέντες, 16+ (%)</w:t>
            </w:r>
          </w:p>
        </w:tc>
        <w:tc>
          <w:tcPr>
            <w:tcW w:w="712" w:type="dxa"/>
          </w:tcPr>
          <w:p w:rsidR="00546212" w:rsidRPr="00AD2C6C" w:rsidRDefault="00546212" w:rsidP="00AD2C6C">
            <w:pPr>
              <w:pStyle w:val="a2"/>
              <w:spacing w:before="0" w:after="0" w:line="240" w:lineRule="auto"/>
              <w:jc w:val="center"/>
              <w:rPr>
                <w:rStyle w:val="jlqj4b"/>
                <w:sz w:val="18"/>
                <w:szCs w:val="18"/>
                <w:lang w:val="el-GR"/>
              </w:rPr>
            </w:pPr>
            <w:r w:rsidRPr="00AD2C6C">
              <w:rPr>
                <w:rStyle w:val="jlqj4b"/>
                <w:sz w:val="18"/>
                <w:szCs w:val="18"/>
                <w:lang w:val="el-GR"/>
              </w:rPr>
              <w:t>31</w:t>
            </w:r>
          </w:p>
        </w:tc>
        <w:tc>
          <w:tcPr>
            <w:tcW w:w="996" w:type="dxa"/>
          </w:tcPr>
          <w:p w:rsidR="00546212" w:rsidRPr="00AD2C6C" w:rsidRDefault="00BD04E2" w:rsidP="00AD2C6C">
            <w:pPr>
              <w:pStyle w:val="a2"/>
              <w:spacing w:before="0" w:after="0" w:line="240" w:lineRule="auto"/>
              <w:jc w:val="center"/>
              <w:rPr>
                <w:rStyle w:val="jlqj4b"/>
                <w:sz w:val="18"/>
                <w:szCs w:val="18"/>
              </w:rPr>
            </w:pPr>
            <w:r>
              <w:rPr>
                <w:noProof/>
                <w:sz w:val="18"/>
                <w:szCs w:val="18"/>
                <w:lang w:val="el-GR" w:eastAsia="el-GR"/>
              </w:rPr>
              <w:drawing>
                <wp:inline distT="0" distB="0" distL="0" distR="0">
                  <wp:extent cx="238760" cy="320675"/>
                  <wp:effectExtent l="19050" t="0" r="8890" b="0"/>
                  <wp:docPr id="9" name="Εικόνα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9"/>
                          <pic:cNvPicPr>
                            <a:picLocks noChangeAspect="1" noChangeArrowheads="1"/>
                          </pic:cNvPicPr>
                        </pic:nvPicPr>
                        <pic:blipFill>
                          <a:blip r:embed="rId24"/>
                          <a:srcRect/>
                          <a:stretch>
                            <a:fillRect/>
                          </a:stretch>
                        </pic:blipFill>
                        <pic:spPr bwMode="auto">
                          <a:xfrm>
                            <a:off x="0" y="0"/>
                            <a:ext cx="238760" cy="320675"/>
                          </a:xfrm>
                          <a:prstGeom prst="rect">
                            <a:avLst/>
                          </a:prstGeom>
                          <a:noFill/>
                          <a:ln w="9525">
                            <a:noFill/>
                            <a:miter lim="800000"/>
                            <a:headEnd/>
                            <a:tailEnd/>
                          </a:ln>
                        </pic:spPr>
                      </pic:pic>
                    </a:graphicData>
                  </a:graphic>
                </wp:inline>
              </w:drawing>
            </w:r>
          </w:p>
        </w:tc>
        <w:tc>
          <w:tcPr>
            <w:tcW w:w="675" w:type="dxa"/>
          </w:tcPr>
          <w:p w:rsidR="00546212" w:rsidRPr="00AD2C6C" w:rsidRDefault="00546212" w:rsidP="00AD2C6C">
            <w:pPr>
              <w:pStyle w:val="a2"/>
              <w:spacing w:before="0" w:after="0" w:line="240" w:lineRule="auto"/>
              <w:jc w:val="center"/>
              <w:rPr>
                <w:rStyle w:val="jlqj4b"/>
                <w:sz w:val="18"/>
                <w:szCs w:val="18"/>
                <w:lang w:val="el-GR"/>
              </w:rPr>
            </w:pPr>
            <w:r w:rsidRPr="00AD2C6C">
              <w:rPr>
                <w:rStyle w:val="jlqj4b"/>
                <w:sz w:val="18"/>
                <w:szCs w:val="18"/>
                <w:lang w:val="el-GR"/>
              </w:rPr>
              <w:t>20</w:t>
            </w:r>
          </w:p>
        </w:tc>
      </w:tr>
      <w:tr w:rsidR="00546212" w:rsidRPr="00F07183" w:rsidTr="00AD2C6C">
        <w:trPr>
          <w:trHeight w:val="661"/>
        </w:trPr>
        <w:tc>
          <w:tcPr>
            <w:tcW w:w="7081" w:type="dxa"/>
            <w:gridSpan w:val="8"/>
          </w:tcPr>
          <w:p w:rsidR="00546212" w:rsidRPr="00AD2C6C" w:rsidRDefault="00546212" w:rsidP="00AD2C6C">
            <w:pPr>
              <w:pStyle w:val="-HTML"/>
              <w:shd w:val="clear" w:color="auto" w:fill="FFFFFF"/>
              <w:jc w:val="both"/>
              <w:rPr>
                <w:rStyle w:val="jlqj4b"/>
                <w:rFonts w:ascii="Calibri" w:hAnsi="Calibri" w:cs="Calibri"/>
                <w:color w:val="202124"/>
                <w:sz w:val="18"/>
                <w:szCs w:val="18"/>
                <w:lang w:val="el-GR"/>
              </w:rPr>
            </w:pPr>
            <w:r w:rsidRPr="00AD2C6C">
              <w:rPr>
                <w:rStyle w:val="y2iqfc"/>
                <w:rFonts w:ascii="Calibri" w:hAnsi="Calibri" w:cs="Calibri"/>
                <w:color w:val="202124"/>
                <w:sz w:val="18"/>
                <w:szCs w:val="18"/>
                <w:lang w:val="el-GR"/>
              </w:rPr>
              <w:t>Ποσοστό παιδιών Ρομά, 6-15 ετών, που παρακολουθούν μαθήματα όπου «όλοι οι συμμαθητές είναι Ρομά» όπως ανέφεραν οι ερωτηθέντες, μέλη  νοικοκυριών 6-15 στην εκπαίδευση (%)</w:t>
            </w:r>
          </w:p>
        </w:tc>
        <w:tc>
          <w:tcPr>
            <w:tcW w:w="712" w:type="dxa"/>
          </w:tcPr>
          <w:p w:rsidR="00546212" w:rsidRPr="00AD2C6C" w:rsidRDefault="00546212" w:rsidP="00AD2C6C">
            <w:pPr>
              <w:pStyle w:val="a2"/>
              <w:spacing w:before="0" w:after="0" w:line="240" w:lineRule="auto"/>
              <w:jc w:val="center"/>
              <w:rPr>
                <w:rStyle w:val="jlqj4b"/>
                <w:sz w:val="18"/>
                <w:szCs w:val="18"/>
                <w:lang w:val="el-GR"/>
              </w:rPr>
            </w:pPr>
            <w:r w:rsidRPr="00AD2C6C">
              <w:rPr>
                <w:rStyle w:val="jlqj4b"/>
                <w:sz w:val="18"/>
                <w:szCs w:val="18"/>
                <w:lang w:val="el-GR"/>
              </w:rPr>
              <w:t>8</w:t>
            </w:r>
          </w:p>
        </w:tc>
        <w:tc>
          <w:tcPr>
            <w:tcW w:w="996" w:type="dxa"/>
          </w:tcPr>
          <w:p w:rsidR="00546212" w:rsidRPr="00AD2C6C" w:rsidRDefault="00BD04E2" w:rsidP="00AD2C6C">
            <w:pPr>
              <w:pStyle w:val="a2"/>
              <w:spacing w:before="0" w:after="0" w:line="240" w:lineRule="auto"/>
              <w:jc w:val="center"/>
              <w:rPr>
                <w:rStyle w:val="jlqj4b"/>
                <w:sz w:val="18"/>
                <w:szCs w:val="18"/>
              </w:rPr>
            </w:pPr>
            <w:r>
              <w:rPr>
                <w:noProof/>
                <w:sz w:val="18"/>
                <w:szCs w:val="18"/>
                <w:lang w:val="el-GR" w:eastAsia="el-GR"/>
              </w:rPr>
              <w:drawing>
                <wp:inline distT="0" distB="0" distL="0" distR="0">
                  <wp:extent cx="184150" cy="184150"/>
                  <wp:effectExtent l="19050" t="0" r="6350" b="0"/>
                  <wp:docPr id="10" name="Εικόνα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0"/>
                          <pic:cNvPicPr>
                            <a:picLocks noChangeAspect="1" noChangeArrowheads="1"/>
                          </pic:cNvPicPr>
                        </pic:nvPicPr>
                        <pic:blipFill>
                          <a:blip r:embed="rId25"/>
                          <a:srcRect/>
                          <a:stretch>
                            <a:fillRect/>
                          </a:stretch>
                        </pic:blipFill>
                        <pic:spPr bwMode="auto">
                          <a:xfrm>
                            <a:off x="0" y="0"/>
                            <a:ext cx="184150" cy="184150"/>
                          </a:xfrm>
                          <a:prstGeom prst="rect">
                            <a:avLst/>
                          </a:prstGeom>
                          <a:noFill/>
                          <a:ln w="9525">
                            <a:noFill/>
                            <a:miter lim="800000"/>
                            <a:headEnd/>
                            <a:tailEnd/>
                          </a:ln>
                        </pic:spPr>
                      </pic:pic>
                    </a:graphicData>
                  </a:graphic>
                </wp:inline>
              </w:drawing>
            </w:r>
          </w:p>
        </w:tc>
        <w:tc>
          <w:tcPr>
            <w:tcW w:w="675" w:type="dxa"/>
          </w:tcPr>
          <w:p w:rsidR="00546212" w:rsidRPr="00AD2C6C" w:rsidRDefault="00546212" w:rsidP="00AD2C6C">
            <w:pPr>
              <w:pStyle w:val="a2"/>
              <w:spacing w:before="0" w:after="0" w:line="240" w:lineRule="auto"/>
              <w:jc w:val="center"/>
              <w:rPr>
                <w:rStyle w:val="jlqj4b"/>
                <w:sz w:val="18"/>
                <w:szCs w:val="18"/>
                <w:lang w:val="el-GR"/>
              </w:rPr>
            </w:pPr>
            <w:r w:rsidRPr="00AD2C6C">
              <w:rPr>
                <w:rStyle w:val="jlqj4b"/>
                <w:sz w:val="18"/>
                <w:szCs w:val="18"/>
                <w:lang w:val="el-GR"/>
              </w:rPr>
              <w:t>13</w:t>
            </w:r>
          </w:p>
        </w:tc>
      </w:tr>
      <w:tr w:rsidR="00546212" w:rsidRPr="00F07183" w:rsidTr="00AD2C6C">
        <w:trPr>
          <w:trHeight w:val="245"/>
        </w:trPr>
        <w:tc>
          <w:tcPr>
            <w:tcW w:w="7081" w:type="dxa"/>
            <w:gridSpan w:val="8"/>
          </w:tcPr>
          <w:p w:rsidR="00546212" w:rsidRPr="00AD2C6C" w:rsidRDefault="00546212" w:rsidP="00AD2C6C">
            <w:pPr>
              <w:pStyle w:val="a2"/>
              <w:spacing w:before="0" w:after="0" w:line="240" w:lineRule="auto"/>
              <w:jc w:val="center"/>
              <w:rPr>
                <w:b/>
                <w:lang w:val="el-GR"/>
              </w:rPr>
            </w:pPr>
            <w:r w:rsidRPr="00AD2C6C">
              <w:rPr>
                <w:b/>
                <w:lang w:val="el-GR"/>
              </w:rPr>
              <w:t>Απασχόληση</w:t>
            </w:r>
          </w:p>
        </w:tc>
        <w:tc>
          <w:tcPr>
            <w:tcW w:w="712" w:type="dxa"/>
          </w:tcPr>
          <w:p w:rsidR="00546212" w:rsidRPr="00AD2C6C" w:rsidRDefault="00546212" w:rsidP="00AD2C6C">
            <w:pPr>
              <w:pStyle w:val="a2"/>
              <w:spacing w:before="0" w:after="0" w:line="240" w:lineRule="auto"/>
              <w:jc w:val="center"/>
              <w:rPr>
                <w:rStyle w:val="jlqj4b"/>
                <w:b/>
                <w:lang w:val="el-GR"/>
              </w:rPr>
            </w:pPr>
            <w:r w:rsidRPr="00AD2C6C">
              <w:rPr>
                <w:rStyle w:val="jlqj4b"/>
                <w:b/>
                <w:lang w:val="el-GR"/>
              </w:rPr>
              <w:t>2011</w:t>
            </w:r>
          </w:p>
        </w:tc>
        <w:tc>
          <w:tcPr>
            <w:tcW w:w="996" w:type="dxa"/>
          </w:tcPr>
          <w:p w:rsidR="00546212" w:rsidRPr="00AD2C6C" w:rsidRDefault="00546212" w:rsidP="00AD2C6C">
            <w:pPr>
              <w:pStyle w:val="a2"/>
              <w:spacing w:before="0" w:after="0" w:line="240" w:lineRule="auto"/>
              <w:jc w:val="center"/>
              <w:rPr>
                <w:b/>
                <w:noProof/>
                <w:lang w:val="el-GR"/>
              </w:rPr>
            </w:pPr>
            <w:r w:rsidRPr="00AD2C6C">
              <w:rPr>
                <w:rStyle w:val="jlqj4b"/>
                <w:b/>
                <w:lang w:val="el-GR"/>
              </w:rPr>
              <w:t>Πρόοδος</w:t>
            </w:r>
          </w:p>
        </w:tc>
        <w:tc>
          <w:tcPr>
            <w:tcW w:w="675" w:type="dxa"/>
          </w:tcPr>
          <w:p w:rsidR="00546212" w:rsidRPr="00AD2C6C" w:rsidRDefault="00546212" w:rsidP="00AD2C6C">
            <w:pPr>
              <w:pStyle w:val="a2"/>
              <w:spacing w:before="0" w:after="0" w:line="240" w:lineRule="auto"/>
              <w:jc w:val="center"/>
              <w:rPr>
                <w:rStyle w:val="jlqj4b"/>
                <w:b/>
                <w:lang w:val="el-GR"/>
              </w:rPr>
            </w:pPr>
            <w:r w:rsidRPr="00AD2C6C">
              <w:rPr>
                <w:rStyle w:val="jlqj4b"/>
                <w:b/>
                <w:lang w:val="el-GR"/>
              </w:rPr>
              <w:t>2016</w:t>
            </w:r>
          </w:p>
        </w:tc>
      </w:tr>
      <w:tr w:rsidR="00546212" w:rsidRPr="00F07183" w:rsidTr="00AD2C6C">
        <w:trPr>
          <w:trHeight w:val="661"/>
        </w:trPr>
        <w:tc>
          <w:tcPr>
            <w:tcW w:w="7081" w:type="dxa"/>
            <w:gridSpan w:val="8"/>
          </w:tcPr>
          <w:p w:rsidR="00546212" w:rsidRPr="00AD2C6C" w:rsidRDefault="0040084A" w:rsidP="0040084A">
            <w:pPr>
              <w:pStyle w:val="-HTML"/>
              <w:shd w:val="clear" w:color="auto" w:fill="FFFFFF"/>
              <w:jc w:val="both"/>
              <w:rPr>
                <w:rFonts w:ascii="Calibri" w:hAnsi="Calibri" w:cs="Calibri"/>
                <w:color w:val="202124"/>
                <w:sz w:val="18"/>
                <w:szCs w:val="18"/>
                <w:lang w:val="el-GR"/>
              </w:rPr>
            </w:pPr>
            <w:r>
              <w:rPr>
                <w:rStyle w:val="y2iqfc"/>
                <w:rFonts w:ascii="Calibri" w:hAnsi="Calibri" w:cs="Calibri"/>
                <w:color w:val="202124"/>
                <w:sz w:val="18"/>
                <w:szCs w:val="18"/>
                <w:lang w:val="el-GR"/>
              </w:rPr>
              <w:t>Ποσοστό Ρομά που επικαλέστηκαν</w:t>
            </w:r>
            <w:r w:rsidR="00546212" w:rsidRPr="00AD2C6C">
              <w:rPr>
                <w:rStyle w:val="y2iqfc"/>
                <w:rFonts w:ascii="Calibri" w:hAnsi="Calibri" w:cs="Calibri"/>
                <w:color w:val="202124"/>
                <w:sz w:val="18"/>
                <w:szCs w:val="18"/>
                <w:lang w:val="el-GR"/>
              </w:rPr>
              <w:t xml:space="preserve"> ως κύρια ασχολία την «αμειβόμενη εργασία» (συμπεριλαμβανομένου της  πλήρους απασχόλησης, της μερικής απασχόλησης, των ειδικών θέσεων εργασίας, της αυτοαπασχόλησης), μέλη  νοικοκυριών, 16+ (%)</w:t>
            </w:r>
          </w:p>
        </w:tc>
        <w:tc>
          <w:tcPr>
            <w:tcW w:w="712" w:type="dxa"/>
          </w:tcPr>
          <w:p w:rsidR="00546212" w:rsidRPr="00AD2C6C" w:rsidRDefault="00546212" w:rsidP="00AD2C6C">
            <w:pPr>
              <w:pStyle w:val="a2"/>
              <w:spacing w:before="0" w:after="0" w:line="240" w:lineRule="auto"/>
              <w:jc w:val="center"/>
              <w:rPr>
                <w:rStyle w:val="jlqj4b"/>
                <w:sz w:val="18"/>
                <w:szCs w:val="18"/>
                <w:lang w:val="el-GR"/>
              </w:rPr>
            </w:pPr>
            <w:r w:rsidRPr="00AD2C6C">
              <w:rPr>
                <w:rStyle w:val="jlqj4b"/>
                <w:sz w:val="18"/>
                <w:szCs w:val="18"/>
                <w:lang w:val="el-GR"/>
              </w:rPr>
              <w:t xml:space="preserve">40 </w:t>
            </w:r>
          </w:p>
        </w:tc>
        <w:tc>
          <w:tcPr>
            <w:tcW w:w="996" w:type="dxa"/>
          </w:tcPr>
          <w:p w:rsidR="00546212" w:rsidRPr="00AD2C6C" w:rsidRDefault="00BD04E2" w:rsidP="00AD2C6C">
            <w:pPr>
              <w:pStyle w:val="a2"/>
              <w:spacing w:before="0" w:after="0" w:line="240" w:lineRule="auto"/>
              <w:jc w:val="center"/>
              <w:rPr>
                <w:rStyle w:val="jlqj4b"/>
                <w:sz w:val="18"/>
                <w:szCs w:val="18"/>
              </w:rPr>
            </w:pPr>
            <w:r>
              <w:rPr>
                <w:noProof/>
                <w:sz w:val="18"/>
                <w:szCs w:val="18"/>
                <w:lang w:val="el-GR" w:eastAsia="el-GR"/>
              </w:rPr>
              <w:drawing>
                <wp:inline distT="0" distB="0" distL="0" distR="0">
                  <wp:extent cx="218440" cy="163830"/>
                  <wp:effectExtent l="19050" t="0" r="0" b="0"/>
                  <wp:docPr id="11" name="Εικόνα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8"/>
                          <pic:cNvPicPr>
                            <a:picLocks noChangeAspect="1" noChangeArrowheads="1"/>
                          </pic:cNvPicPr>
                        </pic:nvPicPr>
                        <pic:blipFill>
                          <a:blip r:embed="rId23"/>
                          <a:srcRect/>
                          <a:stretch>
                            <a:fillRect/>
                          </a:stretch>
                        </pic:blipFill>
                        <pic:spPr bwMode="auto">
                          <a:xfrm>
                            <a:off x="0" y="0"/>
                            <a:ext cx="218440" cy="163830"/>
                          </a:xfrm>
                          <a:prstGeom prst="rect">
                            <a:avLst/>
                          </a:prstGeom>
                          <a:noFill/>
                          <a:ln w="9525">
                            <a:noFill/>
                            <a:miter lim="800000"/>
                            <a:headEnd/>
                            <a:tailEnd/>
                          </a:ln>
                        </pic:spPr>
                      </pic:pic>
                    </a:graphicData>
                  </a:graphic>
                </wp:inline>
              </w:drawing>
            </w:r>
          </w:p>
        </w:tc>
        <w:tc>
          <w:tcPr>
            <w:tcW w:w="675" w:type="dxa"/>
          </w:tcPr>
          <w:p w:rsidR="00546212" w:rsidRPr="00AD2C6C" w:rsidRDefault="00546212" w:rsidP="00AD2C6C">
            <w:pPr>
              <w:pStyle w:val="a2"/>
              <w:spacing w:before="0" w:after="0" w:line="240" w:lineRule="auto"/>
              <w:jc w:val="center"/>
              <w:rPr>
                <w:rStyle w:val="jlqj4b"/>
                <w:sz w:val="18"/>
                <w:szCs w:val="18"/>
                <w:lang w:val="el-GR"/>
              </w:rPr>
            </w:pPr>
            <w:r w:rsidRPr="00AD2C6C">
              <w:rPr>
                <w:rStyle w:val="jlqj4b"/>
                <w:sz w:val="18"/>
                <w:szCs w:val="18"/>
                <w:lang w:val="el-GR"/>
              </w:rPr>
              <w:t>43</w:t>
            </w:r>
          </w:p>
        </w:tc>
      </w:tr>
      <w:tr w:rsidR="00546212" w:rsidRPr="00F07183" w:rsidTr="00AD2C6C">
        <w:trPr>
          <w:trHeight w:val="441"/>
        </w:trPr>
        <w:tc>
          <w:tcPr>
            <w:tcW w:w="7081" w:type="dxa"/>
            <w:gridSpan w:val="8"/>
          </w:tcPr>
          <w:p w:rsidR="00546212" w:rsidRPr="00AD2C6C" w:rsidRDefault="00546212" w:rsidP="00AD2C6C">
            <w:pPr>
              <w:pStyle w:val="-HTML"/>
              <w:shd w:val="clear" w:color="auto" w:fill="FFFFFF"/>
              <w:jc w:val="both"/>
              <w:rPr>
                <w:rFonts w:ascii="Calibri" w:hAnsi="Calibri" w:cs="Calibri"/>
                <w:color w:val="202124"/>
                <w:sz w:val="18"/>
                <w:szCs w:val="18"/>
                <w:lang w:val="el-GR"/>
              </w:rPr>
            </w:pPr>
            <w:r w:rsidRPr="00AD2C6C">
              <w:rPr>
                <w:rStyle w:val="y2iqfc"/>
                <w:rFonts w:ascii="Calibri" w:hAnsi="Calibri" w:cs="Calibri"/>
                <w:color w:val="202124"/>
                <w:sz w:val="18"/>
                <w:szCs w:val="18"/>
                <w:lang w:val="el-GR"/>
              </w:rPr>
              <w:t>Ποσοστό νέων Ρομά, ηλικίας 16-24 ετών με την τρέχουσα κύρια ασχολία ούτε στην απασχόληση, στην εκπαίδευση ή στην κατάρτιση, μέλη  νοικοκυριών (%)</w:t>
            </w:r>
          </w:p>
        </w:tc>
        <w:tc>
          <w:tcPr>
            <w:tcW w:w="712" w:type="dxa"/>
          </w:tcPr>
          <w:p w:rsidR="00546212" w:rsidRPr="00AD2C6C" w:rsidRDefault="00546212" w:rsidP="00AD2C6C">
            <w:pPr>
              <w:pStyle w:val="a2"/>
              <w:spacing w:before="0" w:after="0" w:line="240" w:lineRule="auto"/>
              <w:jc w:val="center"/>
              <w:rPr>
                <w:rStyle w:val="jlqj4b"/>
                <w:sz w:val="18"/>
                <w:szCs w:val="18"/>
                <w:lang w:val="el-GR"/>
              </w:rPr>
            </w:pPr>
            <w:r w:rsidRPr="00AD2C6C">
              <w:rPr>
                <w:rStyle w:val="jlqj4b"/>
                <w:sz w:val="18"/>
                <w:szCs w:val="18"/>
                <w:lang w:val="el-GR"/>
              </w:rPr>
              <w:t>61</w:t>
            </w:r>
          </w:p>
        </w:tc>
        <w:tc>
          <w:tcPr>
            <w:tcW w:w="996" w:type="dxa"/>
          </w:tcPr>
          <w:p w:rsidR="00546212" w:rsidRPr="00AD2C6C" w:rsidRDefault="00BD04E2" w:rsidP="00AD2C6C">
            <w:pPr>
              <w:pStyle w:val="a2"/>
              <w:spacing w:before="0" w:after="0" w:line="240" w:lineRule="auto"/>
              <w:jc w:val="center"/>
              <w:rPr>
                <w:rStyle w:val="jlqj4b"/>
                <w:sz w:val="18"/>
                <w:szCs w:val="18"/>
              </w:rPr>
            </w:pPr>
            <w:r>
              <w:rPr>
                <w:noProof/>
                <w:sz w:val="18"/>
                <w:szCs w:val="18"/>
                <w:lang w:val="el-GR" w:eastAsia="el-GR"/>
              </w:rPr>
              <w:drawing>
                <wp:inline distT="0" distB="0" distL="0" distR="0">
                  <wp:extent cx="231775" cy="170815"/>
                  <wp:effectExtent l="19050" t="0" r="0" b="0"/>
                  <wp:docPr id="12" name="Εικόνα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8"/>
                          <pic:cNvPicPr>
                            <a:picLocks noChangeAspect="1" noChangeArrowheads="1"/>
                          </pic:cNvPicPr>
                        </pic:nvPicPr>
                        <pic:blipFill>
                          <a:blip r:embed="rId23"/>
                          <a:srcRect/>
                          <a:stretch>
                            <a:fillRect/>
                          </a:stretch>
                        </pic:blipFill>
                        <pic:spPr bwMode="auto">
                          <a:xfrm>
                            <a:off x="0" y="0"/>
                            <a:ext cx="231775" cy="170815"/>
                          </a:xfrm>
                          <a:prstGeom prst="rect">
                            <a:avLst/>
                          </a:prstGeom>
                          <a:noFill/>
                          <a:ln w="9525">
                            <a:noFill/>
                            <a:miter lim="800000"/>
                            <a:headEnd/>
                            <a:tailEnd/>
                          </a:ln>
                        </pic:spPr>
                      </pic:pic>
                    </a:graphicData>
                  </a:graphic>
                </wp:inline>
              </w:drawing>
            </w:r>
          </w:p>
        </w:tc>
        <w:tc>
          <w:tcPr>
            <w:tcW w:w="675" w:type="dxa"/>
          </w:tcPr>
          <w:p w:rsidR="00546212" w:rsidRPr="00AD2C6C" w:rsidRDefault="00546212" w:rsidP="00AD2C6C">
            <w:pPr>
              <w:pStyle w:val="a2"/>
              <w:spacing w:before="0" w:after="0" w:line="240" w:lineRule="auto"/>
              <w:jc w:val="center"/>
              <w:rPr>
                <w:rStyle w:val="jlqj4b"/>
                <w:sz w:val="18"/>
                <w:szCs w:val="18"/>
                <w:lang w:val="el-GR"/>
              </w:rPr>
            </w:pPr>
            <w:r w:rsidRPr="00AD2C6C">
              <w:rPr>
                <w:rStyle w:val="jlqj4b"/>
                <w:sz w:val="18"/>
                <w:szCs w:val="18"/>
                <w:lang w:val="el-GR"/>
              </w:rPr>
              <w:t>60</w:t>
            </w:r>
          </w:p>
        </w:tc>
      </w:tr>
      <w:tr w:rsidR="00546212" w:rsidRPr="00F07183" w:rsidTr="00AD2C6C">
        <w:trPr>
          <w:trHeight w:val="441"/>
        </w:trPr>
        <w:tc>
          <w:tcPr>
            <w:tcW w:w="7081" w:type="dxa"/>
            <w:gridSpan w:val="8"/>
          </w:tcPr>
          <w:p w:rsidR="00546212" w:rsidRPr="00AD2C6C" w:rsidRDefault="00546212" w:rsidP="00AD2C6C">
            <w:pPr>
              <w:pStyle w:val="-HTML"/>
              <w:shd w:val="clear" w:color="auto" w:fill="FFFFFF"/>
              <w:jc w:val="both"/>
              <w:rPr>
                <w:rFonts w:ascii="Calibri" w:hAnsi="Calibri" w:cs="Calibri"/>
                <w:color w:val="202124"/>
                <w:sz w:val="18"/>
                <w:szCs w:val="18"/>
                <w:lang w:val="el-GR"/>
              </w:rPr>
            </w:pPr>
            <w:r w:rsidRPr="00AD2C6C">
              <w:rPr>
                <w:rStyle w:val="y2iqfc"/>
                <w:rFonts w:ascii="Calibri" w:hAnsi="Calibri" w:cs="Calibri"/>
                <w:color w:val="202124"/>
                <w:sz w:val="18"/>
                <w:szCs w:val="18"/>
                <w:lang w:val="el-GR"/>
              </w:rPr>
              <w:t>Ποσοστό Ρομά που ένιωσαν διακρίσεις εξαιτίας της Ρομικής καταγωγής τους τα τελευταία 5 χρόνια, ψάχνοντας  εργασία, ερωτηθέντες, 16+ (%)</w:t>
            </w:r>
          </w:p>
        </w:tc>
        <w:tc>
          <w:tcPr>
            <w:tcW w:w="712" w:type="dxa"/>
          </w:tcPr>
          <w:p w:rsidR="00546212" w:rsidRPr="00AD2C6C" w:rsidRDefault="00546212" w:rsidP="00AD2C6C">
            <w:pPr>
              <w:pStyle w:val="a2"/>
              <w:spacing w:before="0" w:after="0" w:line="240" w:lineRule="auto"/>
              <w:jc w:val="center"/>
              <w:rPr>
                <w:rStyle w:val="jlqj4b"/>
                <w:sz w:val="18"/>
                <w:szCs w:val="18"/>
                <w:lang w:val="el-GR"/>
              </w:rPr>
            </w:pPr>
            <w:r w:rsidRPr="00AD2C6C">
              <w:rPr>
                <w:rStyle w:val="jlqj4b"/>
                <w:sz w:val="18"/>
                <w:szCs w:val="18"/>
                <w:lang w:val="el-GR"/>
              </w:rPr>
              <w:t>67</w:t>
            </w:r>
          </w:p>
        </w:tc>
        <w:tc>
          <w:tcPr>
            <w:tcW w:w="996" w:type="dxa"/>
          </w:tcPr>
          <w:p w:rsidR="00546212" w:rsidRPr="00AD2C6C" w:rsidRDefault="00BD04E2" w:rsidP="00AD2C6C">
            <w:pPr>
              <w:pStyle w:val="a2"/>
              <w:spacing w:before="0" w:after="0" w:line="240" w:lineRule="auto"/>
              <w:jc w:val="center"/>
              <w:rPr>
                <w:rStyle w:val="jlqj4b"/>
                <w:sz w:val="18"/>
                <w:szCs w:val="18"/>
              </w:rPr>
            </w:pPr>
            <w:r>
              <w:rPr>
                <w:noProof/>
                <w:sz w:val="18"/>
                <w:szCs w:val="18"/>
                <w:lang w:val="el-GR" w:eastAsia="el-GR"/>
              </w:rPr>
              <w:drawing>
                <wp:inline distT="0" distB="0" distL="0" distR="0">
                  <wp:extent cx="245745" cy="184150"/>
                  <wp:effectExtent l="19050" t="0" r="1905" b="0"/>
                  <wp:docPr id="13" name="Εικόνα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8"/>
                          <pic:cNvPicPr>
                            <a:picLocks noChangeAspect="1" noChangeArrowheads="1"/>
                          </pic:cNvPicPr>
                        </pic:nvPicPr>
                        <pic:blipFill>
                          <a:blip r:embed="rId23"/>
                          <a:srcRect/>
                          <a:stretch>
                            <a:fillRect/>
                          </a:stretch>
                        </pic:blipFill>
                        <pic:spPr bwMode="auto">
                          <a:xfrm>
                            <a:off x="0" y="0"/>
                            <a:ext cx="245745" cy="184150"/>
                          </a:xfrm>
                          <a:prstGeom prst="rect">
                            <a:avLst/>
                          </a:prstGeom>
                          <a:noFill/>
                          <a:ln w="9525">
                            <a:noFill/>
                            <a:miter lim="800000"/>
                            <a:headEnd/>
                            <a:tailEnd/>
                          </a:ln>
                        </pic:spPr>
                      </pic:pic>
                    </a:graphicData>
                  </a:graphic>
                </wp:inline>
              </w:drawing>
            </w:r>
          </w:p>
        </w:tc>
        <w:tc>
          <w:tcPr>
            <w:tcW w:w="675" w:type="dxa"/>
          </w:tcPr>
          <w:p w:rsidR="00546212" w:rsidRPr="00AD2C6C" w:rsidRDefault="00546212" w:rsidP="00AD2C6C">
            <w:pPr>
              <w:pStyle w:val="a2"/>
              <w:spacing w:before="0" w:after="0" w:line="240" w:lineRule="auto"/>
              <w:jc w:val="center"/>
              <w:rPr>
                <w:rStyle w:val="jlqj4b"/>
                <w:sz w:val="18"/>
                <w:szCs w:val="18"/>
                <w:lang w:val="el-GR"/>
              </w:rPr>
            </w:pPr>
            <w:r w:rsidRPr="00AD2C6C">
              <w:rPr>
                <w:rStyle w:val="jlqj4b"/>
                <w:sz w:val="18"/>
                <w:szCs w:val="18"/>
                <w:lang w:val="el-GR"/>
              </w:rPr>
              <w:t>63</w:t>
            </w:r>
          </w:p>
        </w:tc>
      </w:tr>
      <w:tr w:rsidR="00546212" w:rsidRPr="00F07183" w:rsidTr="00AD2C6C">
        <w:trPr>
          <w:trHeight w:val="453"/>
        </w:trPr>
        <w:tc>
          <w:tcPr>
            <w:tcW w:w="7081" w:type="dxa"/>
            <w:gridSpan w:val="8"/>
          </w:tcPr>
          <w:p w:rsidR="00546212" w:rsidRPr="00AD2C6C" w:rsidRDefault="00546212" w:rsidP="00AD2C6C">
            <w:pPr>
              <w:pStyle w:val="-HTML"/>
              <w:shd w:val="clear" w:color="auto" w:fill="FFFFFF"/>
              <w:jc w:val="both"/>
              <w:rPr>
                <w:rFonts w:ascii="Calibri" w:hAnsi="Calibri" w:cs="Calibri"/>
                <w:color w:val="202124"/>
                <w:sz w:val="18"/>
                <w:szCs w:val="18"/>
                <w:lang w:val="el-GR"/>
              </w:rPr>
            </w:pPr>
            <w:r w:rsidRPr="00AD2C6C">
              <w:rPr>
                <w:rStyle w:val="y2iqfc"/>
                <w:rFonts w:ascii="Calibri" w:hAnsi="Calibri" w:cs="Calibri"/>
                <w:color w:val="202124"/>
                <w:sz w:val="18"/>
                <w:szCs w:val="18"/>
                <w:lang w:val="el-GR"/>
              </w:rPr>
              <w:t>Ποσοστό Ρομά που ένιωσαν διακρίσεις εξαιτίας της Ρομικής καταγωγής τους τα τελευταία 5 χρόνια, στο χώρο εργασίας τους, ερωτηθέντες, 16+ (%)</w:t>
            </w:r>
          </w:p>
        </w:tc>
        <w:tc>
          <w:tcPr>
            <w:tcW w:w="712" w:type="dxa"/>
          </w:tcPr>
          <w:p w:rsidR="00546212" w:rsidRPr="00AD2C6C" w:rsidRDefault="00546212" w:rsidP="00AD2C6C">
            <w:pPr>
              <w:pStyle w:val="a2"/>
              <w:spacing w:before="0" w:after="0" w:line="240" w:lineRule="auto"/>
              <w:jc w:val="center"/>
              <w:rPr>
                <w:rStyle w:val="jlqj4b"/>
                <w:sz w:val="18"/>
                <w:szCs w:val="18"/>
                <w:lang w:val="el-GR"/>
              </w:rPr>
            </w:pPr>
            <w:r w:rsidRPr="00AD2C6C">
              <w:rPr>
                <w:rStyle w:val="jlqj4b"/>
                <w:sz w:val="18"/>
                <w:szCs w:val="18"/>
                <w:lang w:val="el-GR"/>
              </w:rPr>
              <w:t>30</w:t>
            </w:r>
          </w:p>
        </w:tc>
        <w:tc>
          <w:tcPr>
            <w:tcW w:w="996" w:type="dxa"/>
          </w:tcPr>
          <w:p w:rsidR="00546212" w:rsidRPr="00AD2C6C" w:rsidRDefault="00BD04E2" w:rsidP="00AD2C6C">
            <w:pPr>
              <w:pStyle w:val="a2"/>
              <w:spacing w:before="0" w:after="0" w:line="240" w:lineRule="auto"/>
              <w:jc w:val="center"/>
              <w:rPr>
                <w:rStyle w:val="jlqj4b"/>
                <w:sz w:val="18"/>
                <w:szCs w:val="18"/>
              </w:rPr>
            </w:pPr>
            <w:r>
              <w:rPr>
                <w:noProof/>
                <w:sz w:val="18"/>
                <w:szCs w:val="18"/>
                <w:lang w:val="el-GR" w:eastAsia="el-GR"/>
              </w:rPr>
              <w:drawing>
                <wp:inline distT="0" distB="0" distL="0" distR="0">
                  <wp:extent cx="177165" cy="231775"/>
                  <wp:effectExtent l="19050" t="0" r="0" b="0"/>
                  <wp:docPr id="14" name="Εικόνα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2"/>
                          <pic:cNvPicPr>
                            <a:picLocks noChangeAspect="1" noChangeArrowheads="1"/>
                          </pic:cNvPicPr>
                        </pic:nvPicPr>
                        <pic:blipFill>
                          <a:blip r:embed="rId26"/>
                          <a:srcRect/>
                          <a:stretch>
                            <a:fillRect/>
                          </a:stretch>
                        </pic:blipFill>
                        <pic:spPr bwMode="auto">
                          <a:xfrm>
                            <a:off x="0" y="0"/>
                            <a:ext cx="177165" cy="231775"/>
                          </a:xfrm>
                          <a:prstGeom prst="rect">
                            <a:avLst/>
                          </a:prstGeom>
                          <a:noFill/>
                          <a:ln w="9525">
                            <a:noFill/>
                            <a:miter lim="800000"/>
                            <a:headEnd/>
                            <a:tailEnd/>
                          </a:ln>
                        </pic:spPr>
                      </pic:pic>
                    </a:graphicData>
                  </a:graphic>
                </wp:inline>
              </w:drawing>
            </w:r>
          </w:p>
        </w:tc>
        <w:tc>
          <w:tcPr>
            <w:tcW w:w="675" w:type="dxa"/>
          </w:tcPr>
          <w:p w:rsidR="00546212" w:rsidRPr="00AD2C6C" w:rsidRDefault="00546212" w:rsidP="00AD2C6C">
            <w:pPr>
              <w:pStyle w:val="a2"/>
              <w:spacing w:before="0" w:after="0" w:line="240" w:lineRule="auto"/>
              <w:jc w:val="center"/>
              <w:rPr>
                <w:rStyle w:val="jlqj4b"/>
                <w:sz w:val="18"/>
                <w:szCs w:val="18"/>
                <w:lang w:val="el-GR"/>
              </w:rPr>
            </w:pPr>
            <w:r w:rsidRPr="00AD2C6C">
              <w:rPr>
                <w:rStyle w:val="jlqj4b"/>
                <w:sz w:val="18"/>
                <w:szCs w:val="18"/>
                <w:lang w:val="el-GR"/>
              </w:rPr>
              <w:t>38</w:t>
            </w:r>
          </w:p>
        </w:tc>
      </w:tr>
      <w:tr w:rsidR="00546212" w:rsidRPr="006E749D" w:rsidTr="00AD2C6C">
        <w:trPr>
          <w:trHeight w:val="245"/>
        </w:trPr>
        <w:tc>
          <w:tcPr>
            <w:tcW w:w="7081" w:type="dxa"/>
            <w:gridSpan w:val="8"/>
          </w:tcPr>
          <w:p w:rsidR="00546212" w:rsidRPr="00AD2C6C" w:rsidRDefault="00546212" w:rsidP="00AD2C6C">
            <w:pPr>
              <w:pStyle w:val="a2"/>
              <w:spacing w:before="0" w:after="0" w:line="240" w:lineRule="auto"/>
              <w:jc w:val="center"/>
              <w:rPr>
                <w:b/>
                <w:lang w:val="el-GR"/>
              </w:rPr>
            </w:pPr>
            <w:r w:rsidRPr="00AD2C6C">
              <w:rPr>
                <w:b/>
                <w:lang w:val="el-GR"/>
              </w:rPr>
              <w:t>Υγεία</w:t>
            </w:r>
          </w:p>
        </w:tc>
        <w:tc>
          <w:tcPr>
            <w:tcW w:w="712" w:type="dxa"/>
          </w:tcPr>
          <w:p w:rsidR="00546212" w:rsidRPr="00AD2C6C" w:rsidRDefault="00546212" w:rsidP="00AD2C6C">
            <w:pPr>
              <w:pStyle w:val="a2"/>
              <w:spacing w:before="0" w:after="0" w:line="240" w:lineRule="auto"/>
              <w:jc w:val="center"/>
              <w:rPr>
                <w:rStyle w:val="jlqj4b"/>
                <w:b/>
                <w:lang w:val="el-GR"/>
              </w:rPr>
            </w:pPr>
            <w:r w:rsidRPr="00AD2C6C">
              <w:rPr>
                <w:rStyle w:val="jlqj4b"/>
                <w:b/>
                <w:lang w:val="el-GR"/>
              </w:rPr>
              <w:t>2011</w:t>
            </w:r>
          </w:p>
        </w:tc>
        <w:tc>
          <w:tcPr>
            <w:tcW w:w="996" w:type="dxa"/>
          </w:tcPr>
          <w:p w:rsidR="00546212" w:rsidRPr="00AD2C6C" w:rsidRDefault="00546212" w:rsidP="00AD2C6C">
            <w:pPr>
              <w:pStyle w:val="a2"/>
              <w:spacing w:before="0" w:after="0" w:line="240" w:lineRule="auto"/>
              <w:jc w:val="center"/>
              <w:rPr>
                <w:b/>
                <w:noProof/>
                <w:lang w:val="el-GR"/>
              </w:rPr>
            </w:pPr>
            <w:r w:rsidRPr="00AD2C6C">
              <w:rPr>
                <w:b/>
                <w:noProof/>
                <w:lang w:val="el-GR"/>
              </w:rPr>
              <w:t xml:space="preserve">Πρόοδος </w:t>
            </w:r>
          </w:p>
        </w:tc>
        <w:tc>
          <w:tcPr>
            <w:tcW w:w="675" w:type="dxa"/>
          </w:tcPr>
          <w:p w:rsidR="00546212" w:rsidRPr="00AD2C6C" w:rsidRDefault="00546212" w:rsidP="00AD2C6C">
            <w:pPr>
              <w:pStyle w:val="a2"/>
              <w:spacing w:before="0" w:after="0" w:line="240" w:lineRule="auto"/>
              <w:jc w:val="center"/>
              <w:rPr>
                <w:rStyle w:val="jlqj4b"/>
                <w:b/>
                <w:lang w:val="el-GR"/>
              </w:rPr>
            </w:pPr>
            <w:r w:rsidRPr="00AD2C6C">
              <w:rPr>
                <w:rStyle w:val="jlqj4b"/>
                <w:b/>
                <w:lang w:val="el-GR"/>
              </w:rPr>
              <w:t>2016</w:t>
            </w:r>
          </w:p>
        </w:tc>
      </w:tr>
      <w:tr w:rsidR="00546212" w:rsidRPr="006E749D" w:rsidTr="00AD2C6C">
        <w:trPr>
          <w:trHeight w:val="441"/>
        </w:trPr>
        <w:tc>
          <w:tcPr>
            <w:tcW w:w="7081" w:type="dxa"/>
            <w:gridSpan w:val="8"/>
          </w:tcPr>
          <w:p w:rsidR="00546212" w:rsidRPr="00AD2C6C" w:rsidRDefault="00546212" w:rsidP="00AD2C6C">
            <w:pPr>
              <w:pStyle w:val="-HTML"/>
              <w:shd w:val="clear" w:color="auto" w:fill="FFFFFF"/>
              <w:jc w:val="both"/>
              <w:rPr>
                <w:rFonts w:ascii="Calibri" w:hAnsi="Calibri" w:cs="Calibri"/>
                <w:color w:val="202124"/>
                <w:sz w:val="18"/>
                <w:szCs w:val="18"/>
                <w:lang w:val="el-GR"/>
              </w:rPr>
            </w:pPr>
            <w:r w:rsidRPr="00AD2C6C">
              <w:rPr>
                <w:rStyle w:val="y2iqfc"/>
                <w:rFonts w:ascii="Calibri" w:hAnsi="Calibri" w:cs="Calibri"/>
                <w:color w:val="202124"/>
                <w:sz w:val="18"/>
                <w:szCs w:val="18"/>
                <w:lang w:val="el-GR"/>
              </w:rPr>
              <w:t>Ποσοστό Ρομά που αξιολογούν την υγεία τους γενικά ως «Πολύ καλή» ή «Καλή», ερωτηθέντες, 16+ (%)</w:t>
            </w:r>
          </w:p>
        </w:tc>
        <w:tc>
          <w:tcPr>
            <w:tcW w:w="712" w:type="dxa"/>
          </w:tcPr>
          <w:p w:rsidR="00546212" w:rsidRPr="00AD2C6C" w:rsidRDefault="00546212" w:rsidP="00AD2C6C">
            <w:pPr>
              <w:pStyle w:val="a2"/>
              <w:spacing w:before="0" w:after="0" w:line="240" w:lineRule="auto"/>
              <w:jc w:val="center"/>
              <w:rPr>
                <w:rStyle w:val="jlqj4b"/>
                <w:sz w:val="18"/>
                <w:szCs w:val="18"/>
                <w:lang w:val="el-GR"/>
              </w:rPr>
            </w:pPr>
            <w:r w:rsidRPr="00AD2C6C">
              <w:rPr>
                <w:rStyle w:val="jlqj4b"/>
                <w:sz w:val="18"/>
                <w:szCs w:val="18"/>
                <w:lang w:val="el-GR"/>
              </w:rPr>
              <w:t>67</w:t>
            </w:r>
          </w:p>
        </w:tc>
        <w:tc>
          <w:tcPr>
            <w:tcW w:w="996" w:type="dxa"/>
          </w:tcPr>
          <w:p w:rsidR="00546212" w:rsidRPr="00AD2C6C" w:rsidRDefault="00BD04E2" w:rsidP="00AD2C6C">
            <w:pPr>
              <w:pStyle w:val="a2"/>
              <w:spacing w:before="0" w:after="0" w:line="240" w:lineRule="auto"/>
              <w:jc w:val="center"/>
              <w:rPr>
                <w:noProof/>
                <w:sz w:val="18"/>
                <w:szCs w:val="18"/>
              </w:rPr>
            </w:pPr>
            <w:r>
              <w:rPr>
                <w:noProof/>
                <w:sz w:val="18"/>
                <w:szCs w:val="18"/>
                <w:lang w:val="el-GR" w:eastAsia="el-GR"/>
              </w:rPr>
              <w:drawing>
                <wp:inline distT="0" distB="0" distL="0" distR="0">
                  <wp:extent cx="177165" cy="266065"/>
                  <wp:effectExtent l="19050" t="0" r="0" b="0"/>
                  <wp:docPr id="15" name="Εικόνα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6"/>
                          <pic:cNvPicPr>
                            <a:picLocks noChangeAspect="1" noChangeArrowheads="1"/>
                          </pic:cNvPicPr>
                        </pic:nvPicPr>
                        <pic:blipFill>
                          <a:blip r:embed="rId21"/>
                          <a:srcRect/>
                          <a:stretch>
                            <a:fillRect/>
                          </a:stretch>
                        </pic:blipFill>
                        <pic:spPr bwMode="auto">
                          <a:xfrm>
                            <a:off x="0" y="0"/>
                            <a:ext cx="177165" cy="266065"/>
                          </a:xfrm>
                          <a:prstGeom prst="rect">
                            <a:avLst/>
                          </a:prstGeom>
                          <a:noFill/>
                          <a:ln w="9525">
                            <a:noFill/>
                            <a:miter lim="800000"/>
                            <a:headEnd/>
                            <a:tailEnd/>
                          </a:ln>
                        </pic:spPr>
                      </pic:pic>
                    </a:graphicData>
                  </a:graphic>
                </wp:inline>
              </w:drawing>
            </w:r>
          </w:p>
        </w:tc>
        <w:tc>
          <w:tcPr>
            <w:tcW w:w="675" w:type="dxa"/>
          </w:tcPr>
          <w:p w:rsidR="00546212" w:rsidRPr="00AD2C6C" w:rsidRDefault="00546212" w:rsidP="00AD2C6C">
            <w:pPr>
              <w:pStyle w:val="a2"/>
              <w:spacing w:before="0" w:after="0" w:line="240" w:lineRule="auto"/>
              <w:jc w:val="center"/>
              <w:rPr>
                <w:rStyle w:val="jlqj4b"/>
                <w:sz w:val="18"/>
                <w:szCs w:val="18"/>
                <w:lang w:val="el-GR"/>
              </w:rPr>
            </w:pPr>
            <w:r w:rsidRPr="00AD2C6C">
              <w:rPr>
                <w:rStyle w:val="jlqj4b"/>
                <w:sz w:val="18"/>
                <w:szCs w:val="18"/>
                <w:lang w:val="el-GR"/>
              </w:rPr>
              <w:t>83</w:t>
            </w:r>
          </w:p>
        </w:tc>
      </w:tr>
      <w:tr w:rsidR="00546212" w:rsidRPr="006E749D" w:rsidTr="00AD2C6C">
        <w:trPr>
          <w:trHeight w:val="416"/>
        </w:trPr>
        <w:tc>
          <w:tcPr>
            <w:tcW w:w="7081" w:type="dxa"/>
            <w:gridSpan w:val="8"/>
          </w:tcPr>
          <w:p w:rsidR="00546212" w:rsidRPr="00AD2C6C" w:rsidRDefault="00546212" w:rsidP="00AD2C6C">
            <w:pPr>
              <w:pStyle w:val="-HTML"/>
              <w:shd w:val="clear" w:color="auto" w:fill="FFFFFF"/>
              <w:jc w:val="both"/>
              <w:rPr>
                <w:rFonts w:ascii="Calibri" w:hAnsi="Calibri" w:cs="Calibri"/>
                <w:color w:val="202124"/>
                <w:sz w:val="18"/>
                <w:szCs w:val="18"/>
                <w:lang w:val="el-GR"/>
              </w:rPr>
            </w:pPr>
            <w:r w:rsidRPr="00AD2C6C">
              <w:rPr>
                <w:rStyle w:val="y2iqfc"/>
                <w:rFonts w:ascii="Calibri" w:hAnsi="Calibri" w:cs="Calibri"/>
                <w:color w:val="202124"/>
                <w:sz w:val="18"/>
                <w:szCs w:val="18"/>
                <w:lang w:val="el-GR"/>
              </w:rPr>
              <w:t>Ποσοστό Ρομά με ιατροφαρμακευτική περίθαλψη, ερωτηθέντες, 16+ (%)</w:t>
            </w:r>
          </w:p>
        </w:tc>
        <w:tc>
          <w:tcPr>
            <w:tcW w:w="712" w:type="dxa"/>
          </w:tcPr>
          <w:p w:rsidR="00546212" w:rsidRPr="00AD2C6C" w:rsidRDefault="00546212" w:rsidP="00AD2C6C">
            <w:pPr>
              <w:pStyle w:val="a2"/>
              <w:spacing w:before="0" w:after="0" w:line="240" w:lineRule="auto"/>
              <w:jc w:val="center"/>
              <w:rPr>
                <w:rStyle w:val="jlqj4b"/>
                <w:sz w:val="18"/>
                <w:szCs w:val="18"/>
                <w:lang w:val="el-GR"/>
              </w:rPr>
            </w:pPr>
            <w:r w:rsidRPr="00AD2C6C">
              <w:rPr>
                <w:rStyle w:val="jlqj4b"/>
                <w:sz w:val="18"/>
                <w:szCs w:val="18"/>
                <w:lang w:val="el-GR"/>
              </w:rPr>
              <w:t>46</w:t>
            </w:r>
          </w:p>
        </w:tc>
        <w:tc>
          <w:tcPr>
            <w:tcW w:w="996" w:type="dxa"/>
          </w:tcPr>
          <w:p w:rsidR="00546212" w:rsidRPr="00AD2C6C" w:rsidRDefault="00BD04E2" w:rsidP="00AD2C6C">
            <w:pPr>
              <w:pStyle w:val="a2"/>
              <w:spacing w:before="0" w:after="0" w:line="240" w:lineRule="auto"/>
              <w:jc w:val="center"/>
              <w:rPr>
                <w:noProof/>
                <w:sz w:val="18"/>
                <w:szCs w:val="18"/>
              </w:rPr>
            </w:pPr>
            <w:r>
              <w:rPr>
                <w:noProof/>
                <w:sz w:val="18"/>
                <w:szCs w:val="18"/>
                <w:lang w:val="el-GR" w:eastAsia="el-GR"/>
              </w:rPr>
              <w:drawing>
                <wp:inline distT="0" distB="0" distL="0" distR="0">
                  <wp:extent cx="177165" cy="266065"/>
                  <wp:effectExtent l="19050" t="0" r="0" b="0"/>
                  <wp:docPr id="16" name="Εικόνα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6"/>
                          <pic:cNvPicPr>
                            <a:picLocks noChangeAspect="1" noChangeArrowheads="1"/>
                          </pic:cNvPicPr>
                        </pic:nvPicPr>
                        <pic:blipFill>
                          <a:blip r:embed="rId21"/>
                          <a:srcRect/>
                          <a:stretch>
                            <a:fillRect/>
                          </a:stretch>
                        </pic:blipFill>
                        <pic:spPr bwMode="auto">
                          <a:xfrm>
                            <a:off x="0" y="0"/>
                            <a:ext cx="177165" cy="266065"/>
                          </a:xfrm>
                          <a:prstGeom prst="rect">
                            <a:avLst/>
                          </a:prstGeom>
                          <a:noFill/>
                          <a:ln w="9525">
                            <a:noFill/>
                            <a:miter lim="800000"/>
                            <a:headEnd/>
                            <a:tailEnd/>
                          </a:ln>
                        </pic:spPr>
                      </pic:pic>
                    </a:graphicData>
                  </a:graphic>
                </wp:inline>
              </w:drawing>
            </w:r>
          </w:p>
        </w:tc>
        <w:tc>
          <w:tcPr>
            <w:tcW w:w="675" w:type="dxa"/>
          </w:tcPr>
          <w:p w:rsidR="00546212" w:rsidRPr="00AD2C6C" w:rsidRDefault="00546212" w:rsidP="00AD2C6C">
            <w:pPr>
              <w:pStyle w:val="a2"/>
              <w:spacing w:before="0" w:after="0" w:line="240" w:lineRule="auto"/>
              <w:jc w:val="center"/>
              <w:rPr>
                <w:rStyle w:val="jlqj4b"/>
                <w:sz w:val="18"/>
                <w:szCs w:val="18"/>
                <w:lang w:val="el-GR"/>
              </w:rPr>
            </w:pPr>
            <w:r w:rsidRPr="00AD2C6C">
              <w:rPr>
                <w:rStyle w:val="jlqj4b"/>
                <w:sz w:val="18"/>
                <w:szCs w:val="18"/>
                <w:lang w:val="el-GR"/>
              </w:rPr>
              <w:t>79</w:t>
            </w:r>
          </w:p>
        </w:tc>
      </w:tr>
      <w:tr w:rsidR="00546212" w:rsidRPr="006E749D" w:rsidTr="00AD2C6C">
        <w:trPr>
          <w:trHeight w:val="245"/>
        </w:trPr>
        <w:tc>
          <w:tcPr>
            <w:tcW w:w="7081" w:type="dxa"/>
            <w:gridSpan w:val="8"/>
          </w:tcPr>
          <w:p w:rsidR="00546212" w:rsidRPr="00AD2C6C" w:rsidRDefault="00546212" w:rsidP="00AD2C6C">
            <w:pPr>
              <w:pStyle w:val="a2"/>
              <w:spacing w:before="0" w:after="0" w:line="240" w:lineRule="auto"/>
              <w:jc w:val="center"/>
              <w:rPr>
                <w:b/>
                <w:lang w:val="el-GR"/>
              </w:rPr>
            </w:pPr>
            <w:r w:rsidRPr="00AD2C6C">
              <w:rPr>
                <w:b/>
                <w:lang w:val="el-GR"/>
              </w:rPr>
              <w:t>Στέγαση</w:t>
            </w:r>
          </w:p>
        </w:tc>
        <w:tc>
          <w:tcPr>
            <w:tcW w:w="712" w:type="dxa"/>
          </w:tcPr>
          <w:p w:rsidR="00546212" w:rsidRPr="00AD2C6C" w:rsidRDefault="00546212" w:rsidP="00AD2C6C">
            <w:pPr>
              <w:pStyle w:val="a2"/>
              <w:spacing w:before="0" w:after="0" w:line="240" w:lineRule="auto"/>
              <w:jc w:val="center"/>
              <w:rPr>
                <w:rStyle w:val="jlqj4b"/>
                <w:b/>
                <w:lang w:val="el-GR"/>
              </w:rPr>
            </w:pPr>
            <w:r w:rsidRPr="00AD2C6C">
              <w:rPr>
                <w:rStyle w:val="jlqj4b"/>
                <w:b/>
                <w:lang w:val="el-GR"/>
              </w:rPr>
              <w:t>2011</w:t>
            </w:r>
          </w:p>
        </w:tc>
        <w:tc>
          <w:tcPr>
            <w:tcW w:w="996" w:type="dxa"/>
          </w:tcPr>
          <w:p w:rsidR="00546212" w:rsidRPr="00AD2C6C" w:rsidRDefault="00546212" w:rsidP="00AD2C6C">
            <w:pPr>
              <w:pStyle w:val="a2"/>
              <w:spacing w:before="0" w:after="0" w:line="240" w:lineRule="auto"/>
              <w:jc w:val="center"/>
              <w:rPr>
                <w:b/>
                <w:noProof/>
                <w:lang w:val="el-GR"/>
              </w:rPr>
            </w:pPr>
            <w:r w:rsidRPr="00AD2C6C">
              <w:rPr>
                <w:b/>
                <w:noProof/>
                <w:lang w:val="el-GR"/>
              </w:rPr>
              <w:t>Πρόοδος</w:t>
            </w:r>
          </w:p>
        </w:tc>
        <w:tc>
          <w:tcPr>
            <w:tcW w:w="675" w:type="dxa"/>
          </w:tcPr>
          <w:p w:rsidR="00546212" w:rsidRPr="00AD2C6C" w:rsidRDefault="00546212" w:rsidP="00AD2C6C">
            <w:pPr>
              <w:pStyle w:val="a2"/>
              <w:spacing w:before="0" w:after="0" w:line="240" w:lineRule="auto"/>
              <w:jc w:val="center"/>
              <w:rPr>
                <w:rStyle w:val="jlqj4b"/>
                <w:b/>
                <w:lang w:val="el-GR"/>
              </w:rPr>
            </w:pPr>
            <w:r w:rsidRPr="00AD2C6C">
              <w:rPr>
                <w:rStyle w:val="jlqj4b"/>
                <w:b/>
                <w:lang w:val="el-GR"/>
              </w:rPr>
              <w:t>2016</w:t>
            </w:r>
          </w:p>
        </w:tc>
      </w:tr>
      <w:tr w:rsidR="00546212" w:rsidRPr="006E749D" w:rsidTr="00AD2C6C">
        <w:trPr>
          <w:trHeight w:val="293"/>
        </w:trPr>
        <w:tc>
          <w:tcPr>
            <w:tcW w:w="7081" w:type="dxa"/>
            <w:gridSpan w:val="8"/>
          </w:tcPr>
          <w:p w:rsidR="00546212" w:rsidRPr="00AD2C6C" w:rsidRDefault="00546212" w:rsidP="00AD2C6C">
            <w:pPr>
              <w:pStyle w:val="-HTML"/>
              <w:shd w:val="clear" w:color="auto" w:fill="FFFFFF"/>
              <w:jc w:val="both"/>
              <w:rPr>
                <w:rFonts w:ascii="Calibri" w:hAnsi="Calibri" w:cs="Calibri"/>
                <w:color w:val="202124"/>
                <w:sz w:val="18"/>
                <w:szCs w:val="18"/>
                <w:lang w:val="el-GR"/>
              </w:rPr>
            </w:pPr>
            <w:r w:rsidRPr="00AD2C6C">
              <w:rPr>
                <w:rStyle w:val="y2iqfc"/>
                <w:rFonts w:ascii="Calibri" w:hAnsi="Calibri" w:cs="Calibri"/>
                <w:color w:val="202124"/>
                <w:sz w:val="18"/>
                <w:szCs w:val="18"/>
                <w:lang w:val="el-GR"/>
              </w:rPr>
              <w:t>Μέσος αριθμός δωματίων ανά άτομο στο νοικοκυριό (χωρίς την κουζίνα)</w:t>
            </w:r>
          </w:p>
        </w:tc>
        <w:tc>
          <w:tcPr>
            <w:tcW w:w="712" w:type="dxa"/>
          </w:tcPr>
          <w:p w:rsidR="00546212" w:rsidRPr="00AD2C6C" w:rsidRDefault="00546212" w:rsidP="00AD2C6C">
            <w:pPr>
              <w:pStyle w:val="a2"/>
              <w:spacing w:before="0" w:after="0" w:line="240" w:lineRule="auto"/>
              <w:jc w:val="center"/>
              <w:rPr>
                <w:rStyle w:val="jlqj4b"/>
                <w:sz w:val="18"/>
                <w:szCs w:val="18"/>
                <w:lang w:val="el-GR"/>
              </w:rPr>
            </w:pPr>
            <w:r w:rsidRPr="00AD2C6C">
              <w:rPr>
                <w:rStyle w:val="jlqj4b"/>
                <w:sz w:val="18"/>
                <w:szCs w:val="18"/>
                <w:lang w:val="el-GR"/>
              </w:rPr>
              <w:t>0.6</w:t>
            </w:r>
          </w:p>
        </w:tc>
        <w:tc>
          <w:tcPr>
            <w:tcW w:w="996" w:type="dxa"/>
          </w:tcPr>
          <w:p w:rsidR="00546212" w:rsidRPr="00AD2C6C" w:rsidRDefault="00BD04E2" w:rsidP="00AD2C6C">
            <w:pPr>
              <w:pStyle w:val="a2"/>
              <w:spacing w:before="0" w:after="0" w:line="240" w:lineRule="auto"/>
              <w:jc w:val="center"/>
              <w:rPr>
                <w:noProof/>
                <w:sz w:val="18"/>
                <w:szCs w:val="18"/>
              </w:rPr>
            </w:pPr>
            <w:r>
              <w:rPr>
                <w:noProof/>
                <w:sz w:val="18"/>
                <w:szCs w:val="18"/>
                <w:lang w:val="el-GR" w:eastAsia="el-GR"/>
              </w:rPr>
              <w:drawing>
                <wp:inline distT="0" distB="0" distL="0" distR="0">
                  <wp:extent cx="163830" cy="163830"/>
                  <wp:effectExtent l="19050" t="0" r="7620" b="0"/>
                  <wp:docPr id="17" name="Εικόνα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0"/>
                          <pic:cNvPicPr>
                            <a:picLocks noChangeAspect="1" noChangeArrowheads="1"/>
                          </pic:cNvPicPr>
                        </pic:nvPicPr>
                        <pic:blipFill>
                          <a:blip r:embed="rId25"/>
                          <a:srcRect/>
                          <a:stretch>
                            <a:fillRect/>
                          </a:stretch>
                        </pic:blipFill>
                        <pic:spPr bwMode="auto">
                          <a:xfrm>
                            <a:off x="0" y="0"/>
                            <a:ext cx="163830" cy="163830"/>
                          </a:xfrm>
                          <a:prstGeom prst="rect">
                            <a:avLst/>
                          </a:prstGeom>
                          <a:noFill/>
                          <a:ln w="9525">
                            <a:noFill/>
                            <a:miter lim="800000"/>
                            <a:headEnd/>
                            <a:tailEnd/>
                          </a:ln>
                        </pic:spPr>
                      </pic:pic>
                    </a:graphicData>
                  </a:graphic>
                </wp:inline>
              </w:drawing>
            </w:r>
          </w:p>
        </w:tc>
        <w:tc>
          <w:tcPr>
            <w:tcW w:w="675" w:type="dxa"/>
          </w:tcPr>
          <w:p w:rsidR="00546212" w:rsidRPr="00AD2C6C" w:rsidRDefault="00546212" w:rsidP="00AD2C6C">
            <w:pPr>
              <w:pStyle w:val="a2"/>
              <w:spacing w:before="0" w:after="0" w:line="240" w:lineRule="auto"/>
              <w:jc w:val="center"/>
              <w:rPr>
                <w:rStyle w:val="jlqj4b"/>
                <w:sz w:val="18"/>
                <w:szCs w:val="18"/>
                <w:lang w:val="el-GR"/>
              </w:rPr>
            </w:pPr>
            <w:r w:rsidRPr="00AD2C6C">
              <w:rPr>
                <w:rStyle w:val="jlqj4b"/>
                <w:sz w:val="18"/>
                <w:szCs w:val="18"/>
                <w:lang w:val="el-GR"/>
              </w:rPr>
              <w:t>0.6</w:t>
            </w:r>
          </w:p>
        </w:tc>
      </w:tr>
      <w:tr w:rsidR="00546212" w:rsidRPr="006E749D" w:rsidTr="00AD2C6C">
        <w:trPr>
          <w:trHeight w:val="429"/>
        </w:trPr>
        <w:tc>
          <w:tcPr>
            <w:tcW w:w="7081" w:type="dxa"/>
            <w:gridSpan w:val="8"/>
          </w:tcPr>
          <w:p w:rsidR="00546212" w:rsidRPr="00AD2C6C" w:rsidRDefault="00546212" w:rsidP="00AD2C6C">
            <w:pPr>
              <w:pStyle w:val="-HTML"/>
              <w:shd w:val="clear" w:color="auto" w:fill="FFFFFF"/>
              <w:jc w:val="both"/>
              <w:rPr>
                <w:rFonts w:ascii="Calibri" w:hAnsi="Calibri" w:cs="Calibri"/>
                <w:color w:val="202124"/>
                <w:sz w:val="18"/>
                <w:szCs w:val="18"/>
                <w:lang w:val="el-GR"/>
              </w:rPr>
            </w:pPr>
            <w:r w:rsidRPr="00AD2C6C">
              <w:rPr>
                <w:rStyle w:val="y2iqfc"/>
                <w:rFonts w:ascii="Calibri" w:hAnsi="Calibri" w:cs="Calibri"/>
                <w:color w:val="202124"/>
                <w:sz w:val="18"/>
                <w:szCs w:val="18"/>
                <w:lang w:val="el-GR"/>
              </w:rPr>
              <w:t>Ποσοστό Ρομά  που ζουν σε νοικοκυριά χωρίς νερό βρύσης εντός της κατοικίας, μέλη  νοικοκυριών (%)</w:t>
            </w:r>
          </w:p>
        </w:tc>
        <w:tc>
          <w:tcPr>
            <w:tcW w:w="712" w:type="dxa"/>
          </w:tcPr>
          <w:p w:rsidR="00546212" w:rsidRPr="00AD2C6C" w:rsidRDefault="00546212" w:rsidP="00AD2C6C">
            <w:pPr>
              <w:pStyle w:val="a2"/>
              <w:spacing w:before="0" w:after="0" w:line="240" w:lineRule="auto"/>
              <w:jc w:val="center"/>
              <w:rPr>
                <w:rStyle w:val="jlqj4b"/>
                <w:sz w:val="18"/>
                <w:szCs w:val="18"/>
                <w:lang w:val="el-GR"/>
              </w:rPr>
            </w:pPr>
            <w:r w:rsidRPr="00AD2C6C">
              <w:rPr>
                <w:rStyle w:val="jlqj4b"/>
                <w:sz w:val="18"/>
                <w:szCs w:val="18"/>
                <w:lang w:val="el-GR"/>
              </w:rPr>
              <w:t>15</w:t>
            </w:r>
          </w:p>
        </w:tc>
        <w:tc>
          <w:tcPr>
            <w:tcW w:w="996" w:type="dxa"/>
          </w:tcPr>
          <w:p w:rsidR="00546212" w:rsidRPr="00AD2C6C" w:rsidRDefault="00BD04E2" w:rsidP="00AD2C6C">
            <w:pPr>
              <w:pStyle w:val="a2"/>
              <w:spacing w:before="0" w:after="0" w:line="240" w:lineRule="auto"/>
              <w:jc w:val="center"/>
              <w:rPr>
                <w:noProof/>
                <w:sz w:val="18"/>
                <w:szCs w:val="18"/>
              </w:rPr>
            </w:pPr>
            <w:r>
              <w:rPr>
                <w:noProof/>
                <w:sz w:val="18"/>
                <w:szCs w:val="18"/>
                <w:lang w:val="el-GR" w:eastAsia="el-GR"/>
              </w:rPr>
              <w:drawing>
                <wp:inline distT="0" distB="0" distL="0" distR="0">
                  <wp:extent cx="238760" cy="320675"/>
                  <wp:effectExtent l="19050" t="0" r="8890" b="0"/>
                  <wp:docPr id="18" name="Εικόνα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9"/>
                          <pic:cNvPicPr>
                            <a:picLocks noChangeAspect="1" noChangeArrowheads="1"/>
                          </pic:cNvPicPr>
                        </pic:nvPicPr>
                        <pic:blipFill>
                          <a:blip r:embed="rId24"/>
                          <a:srcRect/>
                          <a:stretch>
                            <a:fillRect/>
                          </a:stretch>
                        </pic:blipFill>
                        <pic:spPr bwMode="auto">
                          <a:xfrm>
                            <a:off x="0" y="0"/>
                            <a:ext cx="238760" cy="320675"/>
                          </a:xfrm>
                          <a:prstGeom prst="rect">
                            <a:avLst/>
                          </a:prstGeom>
                          <a:noFill/>
                          <a:ln w="9525">
                            <a:noFill/>
                            <a:miter lim="800000"/>
                            <a:headEnd/>
                            <a:tailEnd/>
                          </a:ln>
                        </pic:spPr>
                      </pic:pic>
                    </a:graphicData>
                  </a:graphic>
                </wp:inline>
              </w:drawing>
            </w:r>
          </w:p>
        </w:tc>
        <w:tc>
          <w:tcPr>
            <w:tcW w:w="675" w:type="dxa"/>
          </w:tcPr>
          <w:p w:rsidR="00546212" w:rsidRPr="00AD2C6C" w:rsidRDefault="00546212" w:rsidP="00AD2C6C">
            <w:pPr>
              <w:pStyle w:val="a2"/>
              <w:spacing w:before="0" w:after="0" w:line="240" w:lineRule="auto"/>
              <w:jc w:val="center"/>
              <w:rPr>
                <w:rStyle w:val="jlqj4b"/>
                <w:sz w:val="18"/>
                <w:szCs w:val="18"/>
                <w:lang w:val="el-GR"/>
              </w:rPr>
            </w:pPr>
            <w:r w:rsidRPr="00AD2C6C">
              <w:rPr>
                <w:rStyle w:val="jlqj4b"/>
                <w:sz w:val="18"/>
                <w:szCs w:val="18"/>
                <w:lang w:val="el-GR"/>
              </w:rPr>
              <w:t>10</w:t>
            </w:r>
          </w:p>
        </w:tc>
      </w:tr>
      <w:tr w:rsidR="00546212" w:rsidRPr="006E749D" w:rsidTr="00AD2C6C">
        <w:trPr>
          <w:trHeight w:val="441"/>
        </w:trPr>
        <w:tc>
          <w:tcPr>
            <w:tcW w:w="7081" w:type="dxa"/>
            <w:gridSpan w:val="8"/>
          </w:tcPr>
          <w:p w:rsidR="00546212" w:rsidRPr="00AD2C6C" w:rsidRDefault="00546212" w:rsidP="00AD2C6C">
            <w:pPr>
              <w:pStyle w:val="-HTML"/>
              <w:shd w:val="clear" w:color="auto" w:fill="FFFFFF"/>
              <w:jc w:val="both"/>
              <w:rPr>
                <w:rFonts w:ascii="Calibri" w:hAnsi="Calibri" w:cs="Calibri"/>
                <w:color w:val="202124"/>
                <w:sz w:val="18"/>
                <w:szCs w:val="18"/>
                <w:lang w:val="el-GR"/>
              </w:rPr>
            </w:pPr>
            <w:r w:rsidRPr="00AD2C6C">
              <w:rPr>
                <w:rStyle w:val="y2iqfc"/>
                <w:rFonts w:ascii="Calibri" w:hAnsi="Calibri" w:cs="Calibri"/>
                <w:color w:val="202124"/>
                <w:sz w:val="18"/>
                <w:szCs w:val="18"/>
                <w:lang w:val="el-GR"/>
              </w:rPr>
              <w:t>Ποσοστό Ρομά  που ζουν σε νοικοκυριά που δεν έχουν ούτε τουαλέτα, ούτε ντους, ούτε μπάνιο εντός της κατοικίας, μέλη  νοικοκυριών (%)</w:t>
            </w:r>
          </w:p>
        </w:tc>
        <w:tc>
          <w:tcPr>
            <w:tcW w:w="712" w:type="dxa"/>
          </w:tcPr>
          <w:p w:rsidR="00546212" w:rsidRPr="00AD2C6C" w:rsidRDefault="00546212" w:rsidP="00AD2C6C">
            <w:pPr>
              <w:pStyle w:val="a2"/>
              <w:spacing w:before="0" w:after="0" w:line="240" w:lineRule="auto"/>
              <w:jc w:val="center"/>
              <w:rPr>
                <w:rStyle w:val="jlqj4b"/>
                <w:sz w:val="18"/>
                <w:szCs w:val="18"/>
                <w:lang w:val="el-GR"/>
              </w:rPr>
            </w:pPr>
            <w:r w:rsidRPr="00AD2C6C">
              <w:rPr>
                <w:rStyle w:val="jlqj4b"/>
                <w:sz w:val="18"/>
                <w:szCs w:val="18"/>
                <w:lang w:val="el-GR"/>
              </w:rPr>
              <w:t>29</w:t>
            </w:r>
          </w:p>
        </w:tc>
        <w:tc>
          <w:tcPr>
            <w:tcW w:w="996" w:type="dxa"/>
          </w:tcPr>
          <w:p w:rsidR="00546212" w:rsidRPr="00AD2C6C" w:rsidRDefault="00BD04E2" w:rsidP="00AD2C6C">
            <w:pPr>
              <w:pStyle w:val="a2"/>
              <w:spacing w:before="0" w:after="0" w:line="240" w:lineRule="auto"/>
              <w:jc w:val="center"/>
              <w:rPr>
                <w:noProof/>
                <w:sz w:val="18"/>
                <w:szCs w:val="18"/>
              </w:rPr>
            </w:pPr>
            <w:r>
              <w:rPr>
                <w:noProof/>
                <w:sz w:val="18"/>
                <w:szCs w:val="18"/>
                <w:lang w:val="el-GR" w:eastAsia="el-GR"/>
              </w:rPr>
              <w:drawing>
                <wp:inline distT="0" distB="0" distL="0" distR="0">
                  <wp:extent cx="143510" cy="143510"/>
                  <wp:effectExtent l="19050" t="0" r="8890" b="0"/>
                  <wp:docPr id="19" name="Εικόνα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0"/>
                          <pic:cNvPicPr>
                            <a:picLocks noChangeAspect="1" noChangeArrowheads="1"/>
                          </pic:cNvPicPr>
                        </pic:nvPicPr>
                        <pic:blipFill>
                          <a:blip r:embed="rId25"/>
                          <a:srcRect/>
                          <a:stretch>
                            <a:fillRect/>
                          </a:stretch>
                        </pic:blipFill>
                        <pic:spPr bwMode="auto">
                          <a:xfrm>
                            <a:off x="0" y="0"/>
                            <a:ext cx="143510" cy="143510"/>
                          </a:xfrm>
                          <a:prstGeom prst="rect">
                            <a:avLst/>
                          </a:prstGeom>
                          <a:noFill/>
                          <a:ln w="9525">
                            <a:noFill/>
                            <a:miter lim="800000"/>
                            <a:headEnd/>
                            <a:tailEnd/>
                          </a:ln>
                        </pic:spPr>
                      </pic:pic>
                    </a:graphicData>
                  </a:graphic>
                </wp:inline>
              </w:drawing>
            </w:r>
          </w:p>
        </w:tc>
        <w:tc>
          <w:tcPr>
            <w:tcW w:w="675" w:type="dxa"/>
          </w:tcPr>
          <w:p w:rsidR="00546212" w:rsidRPr="00AD2C6C" w:rsidRDefault="00546212" w:rsidP="00AD2C6C">
            <w:pPr>
              <w:pStyle w:val="a2"/>
              <w:spacing w:before="0" w:after="0" w:line="240" w:lineRule="auto"/>
              <w:jc w:val="center"/>
              <w:rPr>
                <w:rStyle w:val="jlqj4b"/>
                <w:sz w:val="18"/>
                <w:szCs w:val="18"/>
                <w:lang w:val="el-GR"/>
              </w:rPr>
            </w:pPr>
            <w:r w:rsidRPr="00AD2C6C">
              <w:rPr>
                <w:rStyle w:val="jlqj4b"/>
                <w:sz w:val="18"/>
                <w:szCs w:val="18"/>
                <w:lang w:val="el-GR"/>
              </w:rPr>
              <w:t>30</w:t>
            </w:r>
          </w:p>
        </w:tc>
      </w:tr>
      <w:tr w:rsidR="00546212" w:rsidRPr="006E749D" w:rsidTr="00AD2C6C">
        <w:trPr>
          <w:trHeight w:val="441"/>
        </w:trPr>
        <w:tc>
          <w:tcPr>
            <w:tcW w:w="7081" w:type="dxa"/>
            <w:gridSpan w:val="8"/>
          </w:tcPr>
          <w:p w:rsidR="00546212" w:rsidRPr="00AD2C6C" w:rsidRDefault="00546212" w:rsidP="00AD2C6C">
            <w:pPr>
              <w:pStyle w:val="-HTML"/>
              <w:shd w:val="clear" w:color="auto" w:fill="FFFFFF"/>
              <w:jc w:val="both"/>
              <w:rPr>
                <w:rFonts w:ascii="Calibri" w:hAnsi="Calibri" w:cs="Calibri"/>
                <w:color w:val="202124"/>
                <w:sz w:val="18"/>
                <w:szCs w:val="18"/>
                <w:lang w:val="el-GR"/>
              </w:rPr>
            </w:pPr>
            <w:r w:rsidRPr="00AD2C6C">
              <w:rPr>
                <w:rStyle w:val="y2iqfc"/>
                <w:rFonts w:ascii="Calibri" w:hAnsi="Calibri" w:cs="Calibri"/>
                <w:color w:val="202124"/>
                <w:sz w:val="18"/>
                <w:szCs w:val="18"/>
                <w:lang w:val="el-GR"/>
              </w:rPr>
              <w:t>Ποσοστό Ρομά  που ζουν σε νοικοκυριά με παροχή ηλεκτρικού ρεύματος, μέλη νοικοκυριού (%)</w:t>
            </w:r>
          </w:p>
        </w:tc>
        <w:tc>
          <w:tcPr>
            <w:tcW w:w="712" w:type="dxa"/>
          </w:tcPr>
          <w:p w:rsidR="00546212" w:rsidRPr="00AD2C6C" w:rsidRDefault="00546212" w:rsidP="00AD2C6C">
            <w:pPr>
              <w:pStyle w:val="a2"/>
              <w:spacing w:before="0" w:after="0" w:line="240" w:lineRule="auto"/>
              <w:jc w:val="center"/>
              <w:rPr>
                <w:rStyle w:val="jlqj4b"/>
                <w:sz w:val="18"/>
                <w:szCs w:val="18"/>
                <w:lang w:val="el-GR"/>
              </w:rPr>
            </w:pPr>
            <w:r w:rsidRPr="00AD2C6C">
              <w:rPr>
                <w:rStyle w:val="jlqj4b"/>
                <w:sz w:val="18"/>
                <w:szCs w:val="18"/>
                <w:lang w:val="el-GR"/>
              </w:rPr>
              <w:t>88</w:t>
            </w:r>
          </w:p>
        </w:tc>
        <w:tc>
          <w:tcPr>
            <w:tcW w:w="996" w:type="dxa"/>
          </w:tcPr>
          <w:p w:rsidR="00546212" w:rsidRPr="00AD2C6C" w:rsidRDefault="00BD04E2" w:rsidP="00AD2C6C">
            <w:pPr>
              <w:pStyle w:val="a2"/>
              <w:spacing w:before="0" w:after="0" w:line="240" w:lineRule="auto"/>
              <w:jc w:val="center"/>
              <w:rPr>
                <w:noProof/>
                <w:sz w:val="18"/>
                <w:szCs w:val="18"/>
              </w:rPr>
            </w:pPr>
            <w:r>
              <w:rPr>
                <w:noProof/>
                <w:sz w:val="18"/>
                <w:szCs w:val="18"/>
                <w:lang w:val="el-GR" w:eastAsia="el-GR"/>
              </w:rPr>
              <w:drawing>
                <wp:inline distT="0" distB="0" distL="0" distR="0">
                  <wp:extent cx="163830" cy="163830"/>
                  <wp:effectExtent l="19050" t="0" r="7620" b="0"/>
                  <wp:docPr id="20" name="Εικόνα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0"/>
                          <pic:cNvPicPr>
                            <a:picLocks noChangeAspect="1" noChangeArrowheads="1"/>
                          </pic:cNvPicPr>
                        </pic:nvPicPr>
                        <pic:blipFill>
                          <a:blip r:embed="rId25"/>
                          <a:srcRect/>
                          <a:stretch>
                            <a:fillRect/>
                          </a:stretch>
                        </pic:blipFill>
                        <pic:spPr bwMode="auto">
                          <a:xfrm>
                            <a:off x="0" y="0"/>
                            <a:ext cx="163830" cy="163830"/>
                          </a:xfrm>
                          <a:prstGeom prst="rect">
                            <a:avLst/>
                          </a:prstGeom>
                          <a:noFill/>
                          <a:ln w="9525">
                            <a:noFill/>
                            <a:miter lim="800000"/>
                            <a:headEnd/>
                            <a:tailEnd/>
                          </a:ln>
                        </pic:spPr>
                      </pic:pic>
                    </a:graphicData>
                  </a:graphic>
                </wp:inline>
              </w:drawing>
            </w:r>
          </w:p>
        </w:tc>
        <w:tc>
          <w:tcPr>
            <w:tcW w:w="675" w:type="dxa"/>
          </w:tcPr>
          <w:p w:rsidR="00546212" w:rsidRPr="00AD2C6C" w:rsidRDefault="00546212" w:rsidP="00AD2C6C">
            <w:pPr>
              <w:pStyle w:val="a2"/>
              <w:spacing w:before="0" w:after="0" w:line="240" w:lineRule="auto"/>
              <w:jc w:val="center"/>
              <w:rPr>
                <w:rStyle w:val="jlqj4b"/>
                <w:sz w:val="18"/>
                <w:szCs w:val="18"/>
                <w:lang w:val="el-GR"/>
              </w:rPr>
            </w:pPr>
            <w:r w:rsidRPr="00AD2C6C">
              <w:rPr>
                <w:rStyle w:val="jlqj4b"/>
                <w:sz w:val="18"/>
                <w:szCs w:val="18"/>
                <w:lang w:val="el-GR"/>
              </w:rPr>
              <w:t>88</w:t>
            </w:r>
          </w:p>
        </w:tc>
      </w:tr>
      <w:tr w:rsidR="00546212" w:rsidRPr="006E749D" w:rsidTr="00AD2C6C">
        <w:trPr>
          <w:trHeight w:val="441"/>
        </w:trPr>
        <w:tc>
          <w:tcPr>
            <w:tcW w:w="7081" w:type="dxa"/>
            <w:gridSpan w:val="8"/>
          </w:tcPr>
          <w:p w:rsidR="00546212" w:rsidRPr="00AD2C6C" w:rsidRDefault="00546212" w:rsidP="00AD2C6C">
            <w:pPr>
              <w:pStyle w:val="-HTML"/>
              <w:shd w:val="clear" w:color="auto" w:fill="FFFFFF"/>
              <w:jc w:val="both"/>
              <w:rPr>
                <w:rFonts w:ascii="Calibri" w:hAnsi="Calibri" w:cs="Calibri"/>
                <w:color w:val="202124"/>
                <w:sz w:val="18"/>
                <w:szCs w:val="18"/>
                <w:lang w:val="el-GR"/>
              </w:rPr>
            </w:pPr>
            <w:r w:rsidRPr="00AD2C6C">
              <w:rPr>
                <w:rStyle w:val="y2iqfc"/>
                <w:rFonts w:ascii="Calibri" w:hAnsi="Calibri" w:cs="Calibri"/>
                <w:color w:val="202124"/>
                <w:sz w:val="18"/>
                <w:szCs w:val="18"/>
                <w:lang w:val="el-GR"/>
              </w:rPr>
              <w:t>Ποσοστό Ρομά που ένιωσαν διακρίσεις εξαιτίας της Ρομικής καταγωγής τους τα τελευταία 5 χρόνια, όταν έψαχναν για σπίτι/κατοικία διαμονής, ερωτηθέντες, 16+ (%)</w:t>
            </w:r>
          </w:p>
        </w:tc>
        <w:tc>
          <w:tcPr>
            <w:tcW w:w="712" w:type="dxa"/>
          </w:tcPr>
          <w:p w:rsidR="00546212" w:rsidRPr="00AD2C6C" w:rsidRDefault="00546212" w:rsidP="00AD2C6C">
            <w:pPr>
              <w:pStyle w:val="a2"/>
              <w:spacing w:before="0" w:after="0" w:line="240" w:lineRule="auto"/>
              <w:jc w:val="center"/>
              <w:rPr>
                <w:rStyle w:val="jlqj4b"/>
                <w:sz w:val="18"/>
                <w:szCs w:val="18"/>
                <w:lang w:val="el-GR"/>
              </w:rPr>
            </w:pPr>
            <w:r w:rsidRPr="00AD2C6C">
              <w:rPr>
                <w:rStyle w:val="jlqj4b"/>
                <w:sz w:val="18"/>
                <w:szCs w:val="18"/>
                <w:lang w:val="el-GR"/>
              </w:rPr>
              <w:t>(42)</w:t>
            </w:r>
          </w:p>
        </w:tc>
        <w:tc>
          <w:tcPr>
            <w:tcW w:w="996" w:type="dxa"/>
          </w:tcPr>
          <w:p w:rsidR="00546212" w:rsidRPr="00AD2C6C" w:rsidRDefault="00546212" w:rsidP="00AD2C6C">
            <w:pPr>
              <w:pStyle w:val="a2"/>
              <w:spacing w:before="0" w:after="0" w:line="240" w:lineRule="auto"/>
              <w:jc w:val="center"/>
              <w:rPr>
                <w:noProof/>
                <w:sz w:val="18"/>
                <w:szCs w:val="18"/>
                <w:lang w:val="el-GR"/>
              </w:rPr>
            </w:pPr>
            <w:r w:rsidRPr="00AD2C6C">
              <w:rPr>
                <w:noProof/>
                <w:sz w:val="18"/>
                <w:szCs w:val="18"/>
                <w:lang w:val="el-GR"/>
              </w:rPr>
              <w:t>….</w:t>
            </w:r>
          </w:p>
        </w:tc>
        <w:tc>
          <w:tcPr>
            <w:tcW w:w="675" w:type="dxa"/>
          </w:tcPr>
          <w:p w:rsidR="00546212" w:rsidRPr="00AD2C6C" w:rsidRDefault="00546212" w:rsidP="00AD2C6C">
            <w:pPr>
              <w:pStyle w:val="a2"/>
              <w:spacing w:before="0" w:after="0" w:line="240" w:lineRule="auto"/>
              <w:jc w:val="center"/>
              <w:rPr>
                <w:rStyle w:val="jlqj4b"/>
                <w:sz w:val="18"/>
                <w:szCs w:val="18"/>
                <w:lang w:val="el-GR"/>
              </w:rPr>
            </w:pPr>
            <w:r w:rsidRPr="00AD2C6C">
              <w:rPr>
                <w:rStyle w:val="jlqj4b"/>
                <w:sz w:val="18"/>
                <w:szCs w:val="18"/>
                <w:lang w:val="el-GR"/>
              </w:rPr>
              <w:t>44</w:t>
            </w:r>
          </w:p>
        </w:tc>
      </w:tr>
      <w:tr w:rsidR="00546212" w:rsidRPr="002221FF" w:rsidTr="00AD2C6C">
        <w:trPr>
          <w:trHeight w:val="245"/>
        </w:trPr>
        <w:tc>
          <w:tcPr>
            <w:tcW w:w="7081" w:type="dxa"/>
            <w:gridSpan w:val="8"/>
          </w:tcPr>
          <w:p w:rsidR="00546212" w:rsidRPr="00AD2C6C" w:rsidRDefault="00546212" w:rsidP="00AD2C6C">
            <w:pPr>
              <w:pStyle w:val="a2"/>
              <w:spacing w:before="0" w:after="0" w:line="240" w:lineRule="auto"/>
              <w:jc w:val="center"/>
              <w:rPr>
                <w:b/>
                <w:lang w:val="el-GR"/>
              </w:rPr>
            </w:pPr>
            <w:r w:rsidRPr="00AD2C6C">
              <w:rPr>
                <w:b/>
                <w:lang w:val="el-GR"/>
              </w:rPr>
              <w:t>Φτώχεια</w:t>
            </w:r>
          </w:p>
        </w:tc>
        <w:tc>
          <w:tcPr>
            <w:tcW w:w="712" w:type="dxa"/>
          </w:tcPr>
          <w:p w:rsidR="00546212" w:rsidRPr="00AD2C6C" w:rsidRDefault="00546212" w:rsidP="00AD2C6C">
            <w:pPr>
              <w:pStyle w:val="a2"/>
              <w:spacing w:before="0" w:after="0" w:line="240" w:lineRule="auto"/>
              <w:jc w:val="center"/>
              <w:rPr>
                <w:rStyle w:val="jlqj4b"/>
                <w:b/>
                <w:lang w:val="el-GR"/>
              </w:rPr>
            </w:pPr>
            <w:r w:rsidRPr="00AD2C6C">
              <w:rPr>
                <w:rStyle w:val="jlqj4b"/>
                <w:b/>
                <w:lang w:val="el-GR"/>
              </w:rPr>
              <w:t>2011</w:t>
            </w:r>
          </w:p>
        </w:tc>
        <w:tc>
          <w:tcPr>
            <w:tcW w:w="996" w:type="dxa"/>
          </w:tcPr>
          <w:p w:rsidR="00546212" w:rsidRPr="00AD2C6C" w:rsidRDefault="00546212" w:rsidP="00AD2C6C">
            <w:pPr>
              <w:pStyle w:val="a2"/>
              <w:spacing w:before="0" w:after="0" w:line="240" w:lineRule="auto"/>
              <w:jc w:val="center"/>
              <w:rPr>
                <w:b/>
                <w:noProof/>
                <w:lang w:val="el-GR"/>
              </w:rPr>
            </w:pPr>
            <w:r w:rsidRPr="00AD2C6C">
              <w:rPr>
                <w:b/>
                <w:noProof/>
                <w:lang w:val="el-GR"/>
              </w:rPr>
              <w:t>Πρόοδος</w:t>
            </w:r>
          </w:p>
        </w:tc>
        <w:tc>
          <w:tcPr>
            <w:tcW w:w="675" w:type="dxa"/>
          </w:tcPr>
          <w:p w:rsidR="00546212" w:rsidRPr="00AD2C6C" w:rsidRDefault="00546212" w:rsidP="00AD2C6C">
            <w:pPr>
              <w:pStyle w:val="a2"/>
              <w:spacing w:before="0" w:after="0" w:line="240" w:lineRule="auto"/>
              <w:jc w:val="center"/>
              <w:rPr>
                <w:rStyle w:val="jlqj4b"/>
                <w:b/>
                <w:lang w:val="el-GR"/>
              </w:rPr>
            </w:pPr>
            <w:r w:rsidRPr="00AD2C6C">
              <w:rPr>
                <w:rStyle w:val="jlqj4b"/>
                <w:b/>
                <w:lang w:val="el-GR"/>
              </w:rPr>
              <w:t>2016</w:t>
            </w:r>
          </w:p>
        </w:tc>
      </w:tr>
      <w:tr w:rsidR="00546212" w:rsidRPr="002221FF" w:rsidTr="00AD2C6C">
        <w:trPr>
          <w:trHeight w:val="441"/>
        </w:trPr>
        <w:tc>
          <w:tcPr>
            <w:tcW w:w="7081" w:type="dxa"/>
            <w:gridSpan w:val="8"/>
          </w:tcPr>
          <w:p w:rsidR="00546212" w:rsidRPr="00AD2C6C" w:rsidRDefault="00546212" w:rsidP="00AD2C6C">
            <w:pPr>
              <w:pStyle w:val="-HTML"/>
              <w:shd w:val="clear" w:color="auto" w:fill="FFFFFF"/>
              <w:jc w:val="both"/>
              <w:rPr>
                <w:rFonts w:ascii="Calibri" w:hAnsi="Calibri" w:cs="Calibri"/>
                <w:color w:val="202124"/>
                <w:sz w:val="18"/>
                <w:szCs w:val="18"/>
                <w:lang w:val="el-GR"/>
              </w:rPr>
            </w:pPr>
            <w:r w:rsidRPr="00AD2C6C">
              <w:rPr>
                <w:rStyle w:val="y2iqfc"/>
                <w:rFonts w:ascii="Calibri" w:hAnsi="Calibri" w:cs="Calibri"/>
                <w:color w:val="202124"/>
                <w:sz w:val="18"/>
                <w:szCs w:val="18"/>
                <w:lang w:val="el-GR"/>
              </w:rPr>
              <w:t>Ποσοστό κινδύνου φτώχειας (κάτω του 60% του διάμεσου ισοδύναμου εισοδήματος μετά τις κοινωνικές μεταβιβάσεις), μέλη νοικοκυριού (%)</w:t>
            </w:r>
          </w:p>
        </w:tc>
        <w:tc>
          <w:tcPr>
            <w:tcW w:w="712" w:type="dxa"/>
          </w:tcPr>
          <w:p w:rsidR="00546212" w:rsidRPr="00AD2C6C" w:rsidRDefault="00546212" w:rsidP="00AD2C6C">
            <w:pPr>
              <w:pStyle w:val="a2"/>
              <w:spacing w:before="0" w:after="0" w:line="240" w:lineRule="auto"/>
              <w:jc w:val="center"/>
              <w:rPr>
                <w:rStyle w:val="jlqj4b"/>
                <w:b/>
                <w:lang w:val="el-GR"/>
              </w:rPr>
            </w:pPr>
            <w:r w:rsidRPr="00AD2C6C">
              <w:rPr>
                <w:rStyle w:val="jlqj4b"/>
                <w:b/>
                <w:lang w:val="el-GR"/>
              </w:rPr>
              <w:t>83</w:t>
            </w:r>
          </w:p>
        </w:tc>
        <w:tc>
          <w:tcPr>
            <w:tcW w:w="996" w:type="dxa"/>
          </w:tcPr>
          <w:p w:rsidR="00546212" w:rsidRPr="00AD2C6C" w:rsidRDefault="00BD04E2" w:rsidP="00AD2C6C">
            <w:pPr>
              <w:pStyle w:val="a2"/>
              <w:spacing w:before="0" w:after="0" w:line="240" w:lineRule="auto"/>
              <w:jc w:val="center"/>
              <w:rPr>
                <w:b/>
                <w:noProof/>
              </w:rPr>
            </w:pPr>
            <w:r>
              <w:rPr>
                <w:b/>
                <w:noProof/>
                <w:lang w:val="el-GR" w:eastAsia="el-GR"/>
              </w:rPr>
              <w:drawing>
                <wp:inline distT="0" distB="0" distL="0" distR="0">
                  <wp:extent cx="163830" cy="218440"/>
                  <wp:effectExtent l="19050" t="0" r="7620" b="0"/>
                  <wp:docPr id="21" name="Εικόνα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2"/>
                          <pic:cNvPicPr>
                            <a:picLocks noChangeAspect="1" noChangeArrowheads="1"/>
                          </pic:cNvPicPr>
                        </pic:nvPicPr>
                        <pic:blipFill>
                          <a:blip r:embed="rId26"/>
                          <a:srcRect/>
                          <a:stretch>
                            <a:fillRect/>
                          </a:stretch>
                        </pic:blipFill>
                        <pic:spPr bwMode="auto">
                          <a:xfrm>
                            <a:off x="0" y="0"/>
                            <a:ext cx="163830" cy="218440"/>
                          </a:xfrm>
                          <a:prstGeom prst="rect">
                            <a:avLst/>
                          </a:prstGeom>
                          <a:noFill/>
                          <a:ln w="9525">
                            <a:noFill/>
                            <a:miter lim="800000"/>
                            <a:headEnd/>
                            <a:tailEnd/>
                          </a:ln>
                        </pic:spPr>
                      </pic:pic>
                    </a:graphicData>
                  </a:graphic>
                </wp:inline>
              </w:drawing>
            </w:r>
          </w:p>
        </w:tc>
        <w:tc>
          <w:tcPr>
            <w:tcW w:w="675" w:type="dxa"/>
          </w:tcPr>
          <w:p w:rsidR="00546212" w:rsidRPr="00AD2C6C" w:rsidRDefault="00546212" w:rsidP="00AD2C6C">
            <w:pPr>
              <w:pStyle w:val="a2"/>
              <w:spacing w:before="0" w:after="0" w:line="240" w:lineRule="auto"/>
              <w:jc w:val="center"/>
              <w:rPr>
                <w:rStyle w:val="jlqj4b"/>
                <w:b/>
                <w:lang w:val="el-GR"/>
              </w:rPr>
            </w:pPr>
            <w:r w:rsidRPr="00AD2C6C">
              <w:rPr>
                <w:rStyle w:val="jlqj4b"/>
                <w:b/>
                <w:lang w:val="el-GR"/>
              </w:rPr>
              <w:t>96</w:t>
            </w:r>
          </w:p>
        </w:tc>
      </w:tr>
      <w:tr w:rsidR="00546212" w:rsidRPr="002221FF" w:rsidTr="00AD2C6C">
        <w:trPr>
          <w:trHeight w:val="514"/>
        </w:trPr>
        <w:tc>
          <w:tcPr>
            <w:tcW w:w="7081" w:type="dxa"/>
            <w:gridSpan w:val="8"/>
          </w:tcPr>
          <w:p w:rsidR="00546212" w:rsidRPr="00AD2C6C" w:rsidRDefault="00546212" w:rsidP="00AD2C6C">
            <w:pPr>
              <w:pStyle w:val="-HTML"/>
              <w:shd w:val="clear" w:color="auto" w:fill="FFFFFF"/>
              <w:jc w:val="both"/>
              <w:rPr>
                <w:rFonts w:ascii="Calibri" w:hAnsi="Calibri" w:cs="Calibri"/>
                <w:color w:val="202124"/>
                <w:sz w:val="18"/>
                <w:szCs w:val="18"/>
                <w:lang w:val="el-GR"/>
              </w:rPr>
            </w:pPr>
            <w:r w:rsidRPr="00AD2C6C">
              <w:rPr>
                <w:rStyle w:val="y2iqfc"/>
                <w:rFonts w:ascii="Calibri" w:hAnsi="Calibri" w:cs="Calibri"/>
                <w:color w:val="202124"/>
                <w:sz w:val="18"/>
                <w:szCs w:val="18"/>
                <w:lang w:val="el-GR"/>
              </w:rPr>
              <w:t>Ποσοστό Ρομά  σε νοικοκυριά όπου τουλάχιστον ένα άτομο έπρεπε να πάει για ύπνο χωρίς να έχει φάει τουλάχιστον μία φορά τον τελευταίο μήνα, μέλη  νοικοκυριών (%)</w:t>
            </w:r>
          </w:p>
        </w:tc>
        <w:tc>
          <w:tcPr>
            <w:tcW w:w="712" w:type="dxa"/>
          </w:tcPr>
          <w:p w:rsidR="00546212" w:rsidRPr="00AD2C6C" w:rsidRDefault="00546212" w:rsidP="00AD2C6C">
            <w:pPr>
              <w:pStyle w:val="a2"/>
              <w:spacing w:before="0" w:after="0" w:line="240" w:lineRule="auto"/>
              <w:jc w:val="center"/>
              <w:rPr>
                <w:rStyle w:val="jlqj4b"/>
                <w:b/>
                <w:lang w:val="el-GR"/>
              </w:rPr>
            </w:pPr>
            <w:r w:rsidRPr="00AD2C6C">
              <w:rPr>
                <w:rStyle w:val="jlqj4b"/>
                <w:b/>
                <w:lang w:val="el-GR"/>
              </w:rPr>
              <w:t>54</w:t>
            </w:r>
          </w:p>
        </w:tc>
        <w:tc>
          <w:tcPr>
            <w:tcW w:w="996" w:type="dxa"/>
          </w:tcPr>
          <w:p w:rsidR="00546212" w:rsidRPr="00AD2C6C" w:rsidRDefault="00BD04E2" w:rsidP="00AD2C6C">
            <w:pPr>
              <w:pStyle w:val="a2"/>
              <w:spacing w:before="0" w:after="0" w:line="240" w:lineRule="auto"/>
              <w:jc w:val="center"/>
              <w:rPr>
                <w:b/>
                <w:noProof/>
              </w:rPr>
            </w:pPr>
            <w:r>
              <w:rPr>
                <w:b/>
                <w:noProof/>
                <w:lang w:val="el-GR" w:eastAsia="el-GR"/>
              </w:rPr>
              <w:drawing>
                <wp:inline distT="0" distB="0" distL="0" distR="0">
                  <wp:extent cx="238760" cy="327660"/>
                  <wp:effectExtent l="19050" t="0" r="8890" b="0"/>
                  <wp:docPr id="22" name="Εικόνα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9"/>
                          <pic:cNvPicPr>
                            <a:picLocks noChangeAspect="1" noChangeArrowheads="1"/>
                          </pic:cNvPicPr>
                        </pic:nvPicPr>
                        <pic:blipFill>
                          <a:blip r:embed="rId24"/>
                          <a:srcRect/>
                          <a:stretch>
                            <a:fillRect/>
                          </a:stretch>
                        </pic:blipFill>
                        <pic:spPr bwMode="auto">
                          <a:xfrm>
                            <a:off x="0" y="0"/>
                            <a:ext cx="238760" cy="327660"/>
                          </a:xfrm>
                          <a:prstGeom prst="rect">
                            <a:avLst/>
                          </a:prstGeom>
                          <a:noFill/>
                          <a:ln w="9525">
                            <a:noFill/>
                            <a:miter lim="800000"/>
                            <a:headEnd/>
                            <a:tailEnd/>
                          </a:ln>
                        </pic:spPr>
                      </pic:pic>
                    </a:graphicData>
                  </a:graphic>
                </wp:inline>
              </w:drawing>
            </w:r>
          </w:p>
        </w:tc>
        <w:tc>
          <w:tcPr>
            <w:tcW w:w="675" w:type="dxa"/>
          </w:tcPr>
          <w:p w:rsidR="00546212" w:rsidRPr="00AD2C6C" w:rsidRDefault="00546212" w:rsidP="00AD2C6C">
            <w:pPr>
              <w:pStyle w:val="a2"/>
              <w:spacing w:before="0" w:after="0" w:line="240" w:lineRule="auto"/>
              <w:jc w:val="center"/>
              <w:rPr>
                <w:rStyle w:val="jlqj4b"/>
                <w:b/>
                <w:lang w:val="el-GR"/>
              </w:rPr>
            </w:pPr>
            <w:r w:rsidRPr="00AD2C6C">
              <w:rPr>
                <w:rStyle w:val="jlqj4b"/>
                <w:b/>
                <w:lang w:val="el-GR"/>
              </w:rPr>
              <w:t>48</w:t>
            </w:r>
          </w:p>
        </w:tc>
      </w:tr>
      <w:tr w:rsidR="00F15DB1" w:rsidRPr="001A5451" w:rsidTr="005A648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490"/>
        </w:trPr>
        <w:tc>
          <w:tcPr>
            <w:tcW w:w="702" w:type="dxa"/>
            <w:tcBorders>
              <w:top w:val="single" w:sz="4" w:space="0" w:color="auto"/>
              <w:left w:val="single" w:sz="4" w:space="0" w:color="auto"/>
              <w:bottom w:val="single" w:sz="4" w:space="0" w:color="auto"/>
            </w:tcBorders>
          </w:tcPr>
          <w:p w:rsidR="00641832" w:rsidRPr="00AD2C6C" w:rsidRDefault="00BD04E2" w:rsidP="00AD2C6C">
            <w:pPr>
              <w:pStyle w:val="a2"/>
              <w:spacing w:before="0" w:after="0" w:line="240" w:lineRule="auto"/>
              <w:jc w:val="both"/>
              <w:rPr>
                <w:rStyle w:val="jlqj4b"/>
                <w:lang w:val="el-GR"/>
              </w:rPr>
            </w:pPr>
            <w:r>
              <w:rPr>
                <w:noProof/>
                <w:lang w:val="el-GR" w:eastAsia="el-GR"/>
              </w:rPr>
              <w:drawing>
                <wp:inline distT="0" distB="0" distL="0" distR="0">
                  <wp:extent cx="286385" cy="313690"/>
                  <wp:effectExtent l="19050" t="0" r="0" b="0"/>
                  <wp:docPr id="23" name="Εικόνα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5"/>
                          <pic:cNvPicPr>
                            <a:picLocks noChangeAspect="1" noChangeArrowheads="1"/>
                          </pic:cNvPicPr>
                        </pic:nvPicPr>
                        <pic:blipFill>
                          <a:blip r:embed="rId27"/>
                          <a:srcRect/>
                          <a:stretch>
                            <a:fillRect/>
                          </a:stretch>
                        </pic:blipFill>
                        <pic:spPr bwMode="auto">
                          <a:xfrm>
                            <a:off x="0" y="0"/>
                            <a:ext cx="286385" cy="313690"/>
                          </a:xfrm>
                          <a:prstGeom prst="rect">
                            <a:avLst/>
                          </a:prstGeom>
                          <a:noFill/>
                          <a:ln w="9525">
                            <a:noFill/>
                            <a:miter lim="800000"/>
                            <a:headEnd/>
                            <a:tailEnd/>
                          </a:ln>
                        </pic:spPr>
                      </pic:pic>
                    </a:graphicData>
                  </a:graphic>
                </wp:inline>
              </w:drawing>
            </w:r>
          </w:p>
        </w:tc>
        <w:tc>
          <w:tcPr>
            <w:tcW w:w="998" w:type="dxa"/>
            <w:tcBorders>
              <w:top w:val="single" w:sz="4" w:space="0" w:color="auto"/>
              <w:bottom w:val="single" w:sz="4" w:space="0" w:color="auto"/>
              <w:right w:val="single" w:sz="4" w:space="0" w:color="auto"/>
            </w:tcBorders>
          </w:tcPr>
          <w:p w:rsidR="00641832" w:rsidRPr="005A6481" w:rsidRDefault="00641832" w:rsidP="00AD2C6C">
            <w:pPr>
              <w:pStyle w:val="a2"/>
              <w:spacing w:before="0" w:after="0" w:line="240" w:lineRule="auto"/>
              <w:jc w:val="both"/>
              <w:rPr>
                <w:rStyle w:val="jlqj4b"/>
                <w:i/>
                <w:sz w:val="18"/>
                <w:szCs w:val="18"/>
                <w:lang w:val="el-GR"/>
              </w:rPr>
            </w:pPr>
            <w:r w:rsidRPr="005A6481">
              <w:rPr>
                <w:rStyle w:val="jlqj4b"/>
                <w:i/>
                <w:sz w:val="18"/>
                <w:szCs w:val="18"/>
                <w:lang w:val="el-GR"/>
              </w:rPr>
              <w:t>Βελτίωση</w:t>
            </w:r>
          </w:p>
        </w:tc>
        <w:tc>
          <w:tcPr>
            <w:tcW w:w="690" w:type="dxa"/>
            <w:tcBorders>
              <w:top w:val="single" w:sz="4" w:space="0" w:color="auto"/>
              <w:left w:val="single" w:sz="4" w:space="0" w:color="auto"/>
              <w:bottom w:val="single" w:sz="4" w:space="0" w:color="auto"/>
            </w:tcBorders>
          </w:tcPr>
          <w:p w:rsidR="00641832" w:rsidRPr="005A6481" w:rsidRDefault="00BD04E2" w:rsidP="00AD2C6C">
            <w:pPr>
              <w:pStyle w:val="a2"/>
              <w:spacing w:before="0" w:after="0" w:line="240" w:lineRule="auto"/>
              <w:jc w:val="both"/>
              <w:rPr>
                <w:rStyle w:val="jlqj4b"/>
                <w:i/>
                <w:sz w:val="18"/>
                <w:szCs w:val="18"/>
                <w:lang w:val="el-GR"/>
              </w:rPr>
            </w:pPr>
            <w:r>
              <w:rPr>
                <w:i/>
                <w:noProof/>
                <w:sz w:val="18"/>
                <w:szCs w:val="18"/>
                <w:lang w:val="el-GR" w:eastAsia="el-GR"/>
              </w:rPr>
              <w:drawing>
                <wp:inline distT="0" distB="0" distL="0" distR="0">
                  <wp:extent cx="273050" cy="273050"/>
                  <wp:effectExtent l="19050" t="0" r="0" b="0"/>
                  <wp:docPr id="24" name="Εικόνα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0"/>
                          <pic:cNvPicPr>
                            <a:picLocks noChangeAspect="1" noChangeArrowheads="1"/>
                          </pic:cNvPicPr>
                        </pic:nvPicPr>
                        <pic:blipFill>
                          <a:blip r:embed="rId25"/>
                          <a:srcRect/>
                          <a:stretch>
                            <a:fillRect/>
                          </a:stretch>
                        </pic:blipFill>
                        <pic:spPr bwMode="auto">
                          <a:xfrm>
                            <a:off x="0" y="0"/>
                            <a:ext cx="273050" cy="273050"/>
                          </a:xfrm>
                          <a:prstGeom prst="rect">
                            <a:avLst/>
                          </a:prstGeom>
                          <a:noFill/>
                          <a:ln w="9525">
                            <a:noFill/>
                            <a:miter lim="800000"/>
                            <a:headEnd/>
                            <a:tailEnd/>
                          </a:ln>
                        </pic:spPr>
                      </pic:pic>
                    </a:graphicData>
                  </a:graphic>
                </wp:inline>
              </w:drawing>
            </w:r>
          </w:p>
        </w:tc>
        <w:tc>
          <w:tcPr>
            <w:tcW w:w="1422" w:type="dxa"/>
            <w:tcBorders>
              <w:top w:val="single" w:sz="4" w:space="0" w:color="auto"/>
              <w:bottom w:val="single" w:sz="4" w:space="0" w:color="auto"/>
              <w:right w:val="single" w:sz="4" w:space="0" w:color="auto"/>
            </w:tcBorders>
          </w:tcPr>
          <w:p w:rsidR="00641832" w:rsidRPr="005A6481" w:rsidRDefault="00641832" w:rsidP="00AD2C6C">
            <w:pPr>
              <w:pStyle w:val="a2"/>
              <w:spacing w:before="0" w:after="0" w:line="240" w:lineRule="auto"/>
              <w:jc w:val="both"/>
              <w:rPr>
                <w:rStyle w:val="jlqj4b"/>
                <w:i/>
                <w:sz w:val="18"/>
                <w:szCs w:val="18"/>
                <w:lang w:val="el-GR"/>
              </w:rPr>
            </w:pPr>
            <w:r w:rsidRPr="005A6481">
              <w:rPr>
                <w:rStyle w:val="jlqj4b"/>
                <w:i/>
                <w:sz w:val="18"/>
                <w:szCs w:val="18"/>
                <w:lang w:val="el-GR"/>
              </w:rPr>
              <w:t>Καμία αλλαγή</w:t>
            </w:r>
          </w:p>
        </w:tc>
        <w:tc>
          <w:tcPr>
            <w:tcW w:w="789" w:type="dxa"/>
            <w:tcBorders>
              <w:top w:val="single" w:sz="4" w:space="0" w:color="auto"/>
              <w:left w:val="single" w:sz="4" w:space="0" w:color="auto"/>
              <w:bottom w:val="single" w:sz="4" w:space="0" w:color="auto"/>
            </w:tcBorders>
          </w:tcPr>
          <w:p w:rsidR="00641832" w:rsidRPr="005A6481" w:rsidRDefault="00BD04E2" w:rsidP="00AD2C6C">
            <w:pPr>
              <w:pStyle w:val="a2"/>
              <w:spacing w:before="0" w:after="0" w:line="240" w:lineRule="auto"/>
              <w:jc w:val="both"/>
              <w:rPr>
                <w:rStyle w:val="jlqj4b"/>
                <w:i/>
                <w:sz w:val="18"/>
                <w:szCs w:val="18"/>
                <w:lang w:val="el-GR"/>
              </w:rPr>
            </w:pPr>
            <w:r>
              <w:rPr>
                <w:i/>
                <w:noProof/>
                <w:sz w:val="18"/>
                <w:szCs w:val="18"/>
                <w:lang w:val="el-GR" w:eastAsia="el-GR"/>
              </w:rPr>
              <w:drawing>
                <wp:inline distT="0" distB="0" distL="0" distR="0">
                  <wp:extent cx="340995" cy="273050"/>
                  <wp:effectExtent l="19050" t="0" r="1905" b="0"/>
                  <wp:docPr id="25" name="Εικόνα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7"/>
                          <pic:cNvPicPr>
                            <a:picLocks noChangeAspect="1" noChangeArrowheads="1"/>
                          </pic:cNvPicPr>
                        </pic:nvPicPr>
                        <pic:blipFill>
                          <a:blip r:embed="rId28"/>
                          <a:srcRect/>
                          <a:stretch>
                            <a:fillRect/>
                          </a:stretch>
                        </pic:blipFill>
                        <pic:spPr bwMode="auto">
                          <a:xfrm>
                            <a:off x="0" y="0"/>
                            <a:ext cx="340995" cy="273050"/>
                          </a:xfrm>
                          <a:prstGeom prst="rect">
                            <a:avLst/>
                          </a:prstGeom>
                          <a:noFill/>
                          <a:ln w="9525">
                            <a:noFill/>
                            <a:miter lim="800000"/>
                            <a:headEnd/>
                            <a:tailEnd/>
                          </a:ln>
                        </pic:spPr>
                      </pic:pic>
                    </a:graphicData>
                  </a:graphic>
                </wp:inline>
              </w:drawing>
            </w:r>
          </w:p>
        </w:tc>
        <w:tc>
          <w:tcPr>
            <w:tcW w:w="1319" w:type="dxa"/>
            <w:tcBorders>
              <w:top w:val="single" w:sz="4" w:space="0" w:color="auto"/>
              <w:bottom w:val="single" w:sz="4" w:space="0" w:color="auto"/>
              <w:right w:val="single" w:sz="4" w:space="0" w:color="auto"/>
            </w:tcBorders>
          </w:tcPr>
          <w:p w:rsidR="00641832" w:rsidRPr="005A6481" w:rsidRDefault="00641832" w:rsidP="00AD2C6C">
            <w:pPr>
              <w:pStyle w:val="a2"/>
              <w:spacing w:before="0" w:after="0" w:line="240" w:lineRule="auto"/>
              <w:jc w:val="both"/>
              <w:rPr>
                <w:rStyle w:val="jlqj4b"/>
                <w:i/>
                <w:sz w:val="18"/>
                <w:szCs w:val="18"/>
                <w:lang w:val="el-GR"/>
              </w:rPr>
            </w:pPr>
            <w:r w:rsidRPr="005A6481">
              <w:rPr>
                <w:rStyle w:val="jlqj4b"/>
                <w:i/>
                <w:sz w:val="18"/>
                <w:szCs w:val="18"/>
                <w:lang w:val="el-GR"/>
              </w:rPr>
              <w:t xml:space="preserve">Επιδείνωση </w:t>
            </w:r>
          </w:p>
        </w:tc>
        <w:tc>
          <w:tcPr>
            <w:tcW w:w="284" w:type="dxa"/>
            <w:tcBorders>
              <w:top w:val="single" w:sz="4" w:space="0" w:color="auto"/>
              <w:left w:val="single" w:sz="4" w:space="0" w:color="auto"/>
              <w:bottom w:val="single" w:sz="4" w:space="0" w:color="auto"/>
            </w:tcBorders>
          </w:tcPr>
          <w:p w:rsidR="00641832" w:rsidRPr="005A6481" w:rsidRDefault="00641832" w:rsidP="00AD2C6C">
            <w:pPr>
              <w:pStyle w:val="a2"/>
              <w:spacing w:before="0" w:after="0" w:line="240" w:lineRule="auto"/>
              <w:jc w:val="both"/>
              <w:rPr>
                <w:rStyle w:val="jlqj4b"/>
                <w:i/>
                <w:sz w:val="18"/>
                <w:szCs w:val="18"/>
                <w:lang w:val="el-GR"/>
              </w:rPr>
            </w:pPr>
            <w:r w:rsidRPr="005A6481">
              <w:rPr>
                <w:rStyle w:val="jlqj4b"/>
                <w:i/>
                <w:sz w:val="18"/>
                <w:szCs w:val="18"/>
                <w:lang w:val="el-GR"/>
              </w:rPr>
              <w:t>…</w:t>
            </w:r>
          </w:p>
        </w:tc>
        <w:tc>
          <w:tcPr>
            <w:tcW w:w="3260" w:type="dxa"/>
            <w:gridSpan w:val="4"/>
            <w:tcBorders>
              <w:top w:val="single" w:sz="4" w:space="0" w:color="auto"/>
              <w:bottom w:val="single" w:sz="4" w:space="0" w:color="auto"/>
              <w:right w:val="single" w:sz="4" w:space="0" w:color="auto"/>
            </w:tcBorders>
          </w:tcPr>
          <w:p w:rsidR="00641832" w:rsidRPr="005A6481" w:rsidRDefault="00641832" w:rsidP="00AD2C6C">
            <w:pPr>
              <w:pStyle w:val="a2"/>
              <w:spacing w:before="0" w:after="0" w:line="240" w:lineRule="auto"/>
              <w:jc w:val="both"/>
              <w:rPr>
                <w:rStyle w:val="jlqj4b"/>
                <w:i/>
                <w:sz w:val="18"/>
                <w:szCs w:val="18"/>
                <w:lang w:val="el-GR"/>
              </w:rPr>
            </w:pPr>
            <w:r w:rsidRPr="005A6481">
              <w:rPr>
                <w:rStyle w:val="jlqj4b"/>
                <w:i/>
                <w:sz w:val="18"/>
                <w:szCs w:val="18"/>
                <w:lang w:val="el-GR"/>
              </w:rPr>
              <w:t xml:space="preserve">Δεν μπορεί να αποτυπωθεί η τάση λόγω του μικρού αριθμού δείγματος. </w:t>
            </w:r>
          </w:p>
        </w:tc>
      </w:tr>
      <w:tr w:rsidR="00546212" w:rsidRPr="001A5451" w:rsidTr="00AD2C6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502"/>
        </w:trPr>
        <w:tc>
          <w:tcPr>
            <w:tcW w:w="9464" w:type="dxa"/>
            <w:gridSpan w:val="11"/>
            <w:tcBorders>
              <w:top w:val="single" w:sz="4" w:space="0" w:color="auto"/>
              <w:left w:val="single" w:sz="4" w:space="0" w:color="auto"/>
              <w:bottom w:val="single" w:sz="4" w:space="0" w:color="auto"/>
              <w:right w:val="single" w:sz="4" w:space="0" w:color="auto"/>
            </w:tcBorders>
          </w:tcPr>
          <w:p w:rsidR="00546212" w:rsidRPr="00AD2C6C" w:rsidRDefault="00546212" w:rsidP="00AD2C6C">
            <w:pPr>
              <w:pStyle w:val="a2"/>
              <w:spacing w:before="0" w:after="0" w:line="240" w:lineRule="auto"/>
              <w:jc w:val="both"/>
              <w:rPr>
                <w:rStyle w:val="jlqj4b"/>
                <w:sz w:val="16"/>
                <w:szCs w:val="16"/>
                <w:lang w:val="el-GR"/>
              </w:rPr>
            </w:pPr>
            <w:r w:rsidRPr="005A6481">
              <w:rPr>
                <w:rStyle w:val="jlqj4b"/>
                <w:i/>
                <w:sz w:val="16"/>
                <w:szCs w:val="16"/>
                <w:lang w:val="el-GR"/>
              </w:rPr>
              <w:t>Η κατεύθυνση του βέλους εξαρτάται από τον τύπο του δείκτη - «θετικό» (π.χ. Ποσοστό παιδιών Ρομά που έχουν εγγραφεί) ή «αρνητικό» (π.χ. ποσοστών νέων εκτός εκπαίδευσης, κατάρτισης απασχόληση</w:t>
            </w:r>
            <w:r w:rsidRPr="00AD2C6C">
              <w:rPr>
                <w:rStyle w:val="jlqj4b"/>
                <w:sz w:val="16"/>
                <w:szCs w:val="16"/>
                <w:lang w:val="el-GR"/>
              </w:rPr>
              <w:t>).</w:t>
            </w:r>
          </w:p>
        </w:tc>
      </w:tr>
    </w:tbl>
    <w:p w:rsidR="00F07183" w:rsidRPr="00094005" w:rsidRDefault="00094005" w:rsidP="00212413">
      <w:pPr>
        <w:pStyle w:val="a2"/>
        <w:spacing w:before="161" w:line="276" w:lineRule="auto"/>
        <w:ind w:right="-2"/>
        <w:jc w:val="both"/>
        <w:rPr>
          <w:rFonts w:cs="Calibri"/>
          <w:sz w:val="16"/>
          <w:szCs w:val="16"/>
        </w:rPr>
      </w:pPr>
      <w:r w:rsidRPr="00094005">
        <w:rPr>
          <w:rFonts w:cs="Calibri"/>
          <w:sz w:val="16"/>
          <w:szCs w:val="16"/>
        </w:rPr>
        <w:t xml:space="preserve">Πηγή: Roma integration indicators scoreboard 2011-2016, </w:t>
      </w:r>
      <w:r w:rsidRPr="00043AAB">
        <w:rPr>
          <w:rFonts w:cs="Calibri"/>
          <w:sz w:val="16"/>
          <w:szCs w:val="16"/>
        </w:rPr>
        <w:t>SWD(2017) 286 final</w:t>
      </w:r>
    </w:p>
    <w:p w:rsidR="00F07183" w:rsidRDefault="004A0667" w:rsidP="00212413">
      <w:pPr>
        <w:pStyle w:val="a2"/>
        <w:spacing w:before="161" w:line="276" w:lineRule="auto"/>
        <w:ind w:right="-2"/>
        <w:jc w:val="both"/>
        <w:rPr>
          <w:rStyle w:val="jlqj4b"/>
          <w:lang w:val="el-GR"/>
        </w:rPr>
      </w:pPr>
      <w:r w:rsidRPr="00B85129">
        <w:rPr>
          <w:lang w:val="el-GR"/>
        </w:rPr>
        <w:t>Η</w:t>
      </w:r>
      <w:r w:rsidRPr="00B85129">
        <w:rPr>
          <w:rFonts w:cs="Calibri"/>
          <w:lang w:val="el-GR"/>
        </w:rPr>
        <w:t xml:space="preserve"> Ελλάδα </w:t>
      </w:r>
      <w:r>
        <w:rPr>
          <w:rFonts w:cs="Calibri"/>
          <w:lang w:val="el-GR"/>
        </w:rPr>
        <w:t xml:space="preserve">βρίσκεται μεταξύ των χωρών της ΕΕ με την πιο έντονη βελτίωση στον τομέα της </w:t>
      </w:r>
      <w:r w:rsidRPr="00BF6870">
        <w:rPr>
          <w:rFonts w:cs="Calibri"/>
          <w:lang w:val="el-GR"/>
        </w:rPr>
        <w:t>εκπαίδευσης, με αύξηση της συμμετοχής των Ρομά στην προσχολική εκπαίδευση και φροντίδα και στην υποχρεωτική εκπαίδευση.</w:t>
      </w:r>
      <w:r w:rsidR="00641832" w:rsidRPr="00BF6870">
        <w:rPr>
          <w:rFonts w:cs="Calibri"/>
          <w:lang w:val="el-GR"/>
        </w:rPr>
        <w:t xml:space="preserve"> </w:t>
      </w:r>
      <w:r w:rsidRPr="00BF6870">
        <w:rPr>
          <w:rFonts w:cs="Calibri"/>
          <w:lang w:val="el-GR"/>
        </w:rPr>
        <w:t>Ωστόσο, το ποσοστό συμμετοχής των Ρομά στην εκπαίδευση σε σύγκριση με το γενικό πληθυσμό αλλά και με άλλες χώρες της ΕΕ</w:t>
      </w:r>
      <w:r w:rsidR="00E42E65" w:rsidRPr="00BF6870">
        <w:rPr>
          <w:rFonts w:cs="Calibri"/>
          <w:lang w:val="el-GR"/>
        </w:rPr>
        <w:t>,</w:t>
      </w:r>
      <w:r w:rsidRPr="00BF6870">
        <w:rPr>
          <w:rFonts w:cs="Calibri"/>
          <w:lang w:val="el-GR"/>
        </w:rPr>
        <w:t xml:space="preserve"> παραμένει χαμηλό (28%), ενώ παραμένουν</w:t>
      </w:r>
      <w:r>
        <w:rPr>
          <w:spacing w:val="1"/>
          <w:lang w:val="el-GR"/>
        </w:rPr>
        <w:t xml:space="preserve"> ιδιαίτερα υψηλά τα ποσοστά μαθητικής διαρροής και νέων εκτός εκπαίδευσης, κατάρτισης και απασχόλησης (</w:t>
      </w:r>
      <w:r>
        <w:rPr>
          <w:spacing w:val="1"/>
        </w:rPr>
        <w:t>NEETs</w:t>
      </w:r>
      <w:r w:rsidRPr="00B70E10">
        <w:rPr>
          <w:spacing w:val="1"/>
          <w:lang w:val="el-GR"/>
        </w:rPr>
        <w:t>)</w:t>
      </w:r>
      <w:r>
        <w:rPr>
          <w:spacing w:val="1"/>
          <w:lang w:val="el-GR"/>
        </w:rPr>
        <w:t xml:space="preserve">. </w:t>
      </w:r>
      <w:r>
        <w:rPr>
          <w:rStyle w:val="jlqj4b"/>
          <w:lang w:val="el-GR"/>
        </w:rPr>
        <w:t>Επίσης, χρειάζεται να ενισχυθεί η έμφαση σε εθνικούς στόχους</w:t>
      </w:r>
      <w:r w:rsidRPr="0089263E">
        <w:rPr>
          <w:rStyle w:val="jlqj4b"/>
          <w:lang w:val="el-GR"/>
        </w:rPr>
        <w:t xml:space="preserve"> ένταξης των Ρομά</w:t>
      </w:r>
      <w:r>
        <w:rPr>
          <w:rStyle w:val="jlqj4b"/>
          <w:lang w:val="el-GR"/>
        </w:rPr>
        <w:t xml:space="preserve"> αναφορικά με τη μείωση του χάσματος στην απασχόληση</w:t>
      </w:r>
      <w:r w:rsidR="00D51B58">
        <w:rPr>
          <w:rStyle w:val="jlqj4b"/>
          <w:lang w:val="el-GR"/>
        </w:rPr>
        <w:t xml:space="preserve"> </w:t>
      </w:r>
      <w:r>
        <w:rPr>
          <w:rStyle w:val="jlqj4b"/>
          <w:lang w:val="el-GR"/>
        </w:rPr>
        <w:t xml:space="preserve">μεταξύ των Ρομά και του γενικού </w:t>
      </w:r>
      <w:r w:rsidR="00EB0F90">
        <w:rPr>
          <w:rStyle w:val="jlqj4b"/>
          <w:lang w:val="el-GR"/>
        </w:rPr>
        <w:t>πληθυσμού, στη</w:t>
      </w:r>
      <w:r w:rsidR="00D51B58">
        <w:rPr>
          <w:rStyle w:val="jlqj4b"/>
          <w:lang w:val="el-GR"/>
        </w:rPr>
        <w:t xml:space="preserve"> </w:t>
      </w:r>
      <w:r>
        <w:rPr>
          <w:rStyle w:val="jlqj4b"/>
          <w:lang w:val="el-GR"/>
        </w:rPr>
        <w:t>μείωση της φτώχειας και στη βελτίωση συνθηκών διαβίωσης.</w:t>
      </w:r>
    </w:p>
    <w:p w:rsidR="003810FC" w:rsidRDefault="0018045C" w:rsidP="00F12D88">
      <w:pPr>
        <w:pStyle w:val="a2"/>
        <w:spacing w:before="161" w:line="276" w:lineRule="auto"/>
        <w:ind w:right="-2"/>
        <w:jc w:val="both"/>
        <w:rPr>
          <w:lang w:val="el-GR"/>
        </w:rPr>
      </w:pPr>
      <w:r w:rsidRPr="0018045C">
        <w:rPr>
          <w:spacing w:val="1"/>
          <w:lang w:val="el-GR"/>
        </w:rPr>
        <w:t>Τέλος, η</w:t>
      </w:r>
      <w:r w:rsidR="00DF6896">
        <w:rPr>
          <w:spacing w:val="1"/>
          <w:lang w:val="el-GR"/>
        </w:rPr>
        <w:t xml:space="preserve"> </w:t>
      </w:r>
      <w:r w:rsidRPr="0018045C">
        <w:rPr>
          <w:spacing w:val="1"/>
          <w:lang w:val="el-GR"/>
        </w:rPr>
        <w:t xml:space="preserve">Έκθεση </w:t>
      </w:r>
      <w:r w:rsidR="00F12D88">
        <w:rPr>
          <w:spacing w:val="1"/>
          <w:lang w:val="el-GR"/>
        </w:rPr>
        <w:t xml:space="preserve">αξιολόγησης </w:t>
      </w:r>
      <w:r w:rsidRPr="0018045C">
        <w:rPr>
          <w:spacing w:val="1"/>
          <w:lang w:val="el-GR"/>
        </w:rPr>
        <w:t>Φορέων της Κοινωνίας των Πολιτών για την υλοποίηση των Εθνικών Στρατηγικών για την Ένταξη των Ρομά στην Ελλάδα</w:t>
      </w:r>
      <w:r>
        <w:rPr>
          <w:rStyle w:val="af3"/>
          <w:spacing w:val="1"/>
          <w:lang w:val="el-GR"/>
        </w:rPr>
        <w:footnoteReference w:id="51"/>
      </w:r>
      <w:r w:rsidR="000D558E">
        <w:rPr>
          <w:spacing w:val="1"/>
          <w:lang w:val="el-GR"/>
        </w:rPr>
        <w:t xml:space="preserve"> περιλαμβάνει συστάσεις </w:t>
      </w:r>
      <w:r w:rsidR="00E15DF6">
        <w:rPr>
          <w:spacing w:val="1"/>
          <w:lang w:val="el-GR"/>
        </w:rPr>
        <w:t>για τ</w:t>
      </w:r>
      <w:r w:rsidR="00B3599E">
        <w:rPr>
          <w:spacing w:val="1"/>
          <w:lang w:val="el-GR"/>
        </w:rPr>
        <w:t>η βελτίωση του</w:t>
      </w:r>
      <w:r w:rsidR="00DF6896">
        <w:rPr>
          <w:spacing w:val="1"/>
          <w:lang w:val="el-GR"/>
        </w:rPr>
        <w:t xml:space="preserve"> </w:t>
      </w:r>
      <w:r w:rsidR="00B3599E">
        <w:rPr>
          <w:lang w:val="el-GR"/>
        </w:rPr>
        <w:t>σχεδιασμού</w:t>
      </w:r>
      <w:r w:rsidR="00E15DF6">
        <w:rPr>
          <w:lang w:val="el-GR"/>
        </w:rPr>
        <w:t xml:space="preserve"> μέτρων κοινωνικής ένταξης των Ρομά</w:t>
      </w:r>
      <w:r w:rsidR="00E15DF6" w:rsidRPr="00E15DF6">
        <w:rPr>
          <w:lang w:val="el-GR"/>
        </w:rPr>
        <w:t xml:space="preserve"> υπό το πρίσμα της Ολιστικής Προσέγγισης και την υλοποίησή τους υπό τον χαρακτήρα ολοκληρωμένης Στρατηγικής</w:t>
      </w:r>
      <w:r w:rsidR="003810FC">
        <w:rPr>
          <w:lang w:val="el-GR"/>
        </w:rPr>
        <w:t xml:space="preserve">. </w:t>
      </w:r>
      <w:r w:rsidR="00EB0F90">
        <w:rPr>
          <w:lang w:val="el-GR"/>
        </w:rPr>
        <w:t>Ως «οριζόντια» προϋπόθεση επιτυχίας η Έκθεση υποδεικνύει την</w:t>
      </w:r>
      <w:r w:rsidR="00EB0F90" w:rsidRPr="003810FC">
        <w:rPr>
          <w:lang w:val="el-GR"/>
        </w:rPr>
        <w:t xml:space="preserve"> ουσιαστική</w:t>
      </w:r>
      <w:r w:rsidR="00EB0F90">
        <w:rPr>
          <w:lang w:val="el-GR"/>
        </w:rPr>
        <w:t xml:space="preserve"> συμμετοχή των Ρομά </w:t>
      </w:r>
      <w:r w:rsidR="00EB0F90" w:rsidRPr="003810FC">
        <w:rPr>
          <w:lang w:val="el-GR"/>
        </w:rPr>
        <w:t xml:space="preserve">μέσω των </w:t>
      </w:r>
      <w:r w:rsidR="00EB0F90">
        <w:rPr>
          <w:lang w:val="el-GR"/>
        </w:rPr>
        <w:t>ε</w:t>
      </w:r>
      <w:r w:rsidR="00EB0F90" w:rsidRPr="003810FC">
        <w:rPr>
          <w:lang w:val="el-GR"/>
        </w:rPr>
        <w:t xml:space="preserve">κπροσώπων, των </w:t>
      </w:r>
      <w:r w:rsidR="00EB0F90">
        <w:rPr>
          <w:lang w:val="el-GR"/>
        </w:rPr>
        <w:t>δ</w:t>
      </w:r>
      <w:r w:rsidR="00EB0F90" w:rsidRPr="003810FC">
        <w:rPr>
          <w:lang w:val="el-GR"/>
        </w:rPr>
        <w:t xml:space="preserve">ιαμεσολαβητών και </w:t>
      </w:r>
      <w:r w:rsidR="00EB0F90">
        <w:rPr>
          <w:lang w:val="el-GR"/>
        </w:rPr>
        <w:t>ε</w:t>
      </w:r>
      <w:r w:rsidR="00EB0F90" w:rsidRPr="003810FC">
        <w:rPr>
          <w:lang w:val="el-GR"/>
        </w:rPr>
        <w:t xml:space="preserve">μπειρογνωμόνων τους, σε όλα τα στάδια, δηλαδή στο </w:t>
      </w:r>
      <w:r w:rsidR="00EB0F90">
        <w:rPr>
          <w:lang w:val="el-GR"/>
        </w:rPr>
        <w:t>σ</w:t>
      </w:r>
      <w:r w:rsidR="00EB0F90" w:rsidRPr="003810FC">
        <w:rPr>
          <w:lang w:val="el-GR"/>
        </w:rPr>
        <w:t xml:space="preserve">χεδιασμό, </w:t>
      </w:r>
      <w:r w:rsidR="00EB0F90">
        <w:rPr>
          <w:lang w:val="el-GR"/>
        </w:rPr>
        <w:t>υ</w:t>
      </w:r>
      <w:r w:rsidR="00EB0F90" w:rsidRPr="003810FC">
        <w:rPr>
          <w:lang w:val="el-GR"/>
        </w:rPr>
        <w:t xml:space="preserve">λοποίηση, </w:t>
      </w:r>
      <w:r w:rsidR="00EB0F90">
        <w:rPr>
          <w:lang w:val="el-GR"/>
        </w:rPr>
        <w:t>π</w:t>
      </w:r>
      <w:r w:rsidR="00EB0F90" w:rsidRPr="003810FC">
        <w:rPr>
          <w:lang w:val="el-GR"/>
        </w:rPr>
        <w:t xml:space="preserve">αρακολούθηση και </w:t>
      </w:r>
      <w:r w:rsidR="00EB0F90">
        <w:rPr>
          <w:lang w:val="el-GR"/>
        </w:rPr>
        <w:t>α</w:t>
      </w:r>
      <w:r w:rsidR="00EB0F90" w:rsidRPr="003810FC">
        <w:rPr>
          <w:lang w:val="el-GR"/>
        </w:rPr>
        <w:t xml:space="preserve">ξιολόγηση όλων των </w:t>
      </w:r>
      <w:r w:rsidR="00EB0F90">
        <w:rPr>
          <w:lang w:val="el-GR"/>
        </w:rPr>
        <w:t>σχετικών μ</w:t>
      </w:r>
      <w:r w:rsidR="00EB0F90" w:rsidRPr="003810FC">
        <w:rPr>
          <w:lang w:val="el-GR"/>
        </w:rPr>
        <w:t>έτρων</w:t>
      </w:r>
      <w:r w:rsidR="00EB0F90">
        <w:rPr>
          <w:lang w:val="el-GR"/>
        </w:rPr>
        <w:t xml:space="preserve"> και</w:t>
      </w:r>
      <w:r w:rsidR="00EB0F90" w:rsidRPr="003810FC">
        <w:rPr>
          <w:lang w:val="el-GR"/>
        </w:rPr>
        <w:t xml:space="preserve"> δράσεων.</w:t>
      </w:r>
      <w:r w:rsidR="00EB0F90">
        <w:rPr>
          <w:lang w:val="el-GR"/>
        </w:rPr>
        <w:t xml:space="preserve"> Επιπλέον, προτείνονται στοχευμένες παρεμβάσεις για την προώθηση των Ρομά στην αγορά εργασίας σε τομείς υψηλής ζήτησης, με την αξιοποίηση </w:t>
      </w:r>
      <w:r w:rsidR="00EB0F90" w:rsidRPr="00F12D88">
        <w:rPr>
          <w:lang w:val="el-GR"/>
        </w:rPr>
        <w:t xml:space="preserve">της Κοινωνικής Οικονομίας και των δεξιοτήτων </w:t>
      </w:r>
      <w:r w:rsidR="00EB0F90">
        <w:rPr>
          <w:lang w:val="el-GR"/>
        </w:rPr>
        <w:t xml:space="preserve">και γνώσεων </w:t>
      </w:r>
      <w:r w:rsidR="00EB0F90" w:rsidRPr="00F12D88">
        <w:rPr>
          <w:lang w:val="el-GR"/>
        </w:rPr>
        <w:t xml:space="preserve">που διαθέτουν οι </w:t>
      </w:r>
      <w:r w:rsidR="00EB0F90">
        <w:rPr>
          <w:lang w:val="el-GR"/>
        </w:rPr>
        <w:t>Ρομά, την επίλυση στεγαστικών προβλημάτων και βελτίωσης συνθηκών διαβίωσης, την ε</w:t>
      </w:r>
      <w:r w:rsidR="00EB0F90" w:rsidRPr="00B3599E">
        <w:rPr>
          <w:lang w:val="el-GR"/>
        </w:rPr>
        <w:t>νίσχυση των κοινωνικών υπηρεσιών πρωτοβάθμιας και δευτεροβάθμιας φροντίδας Υγείας</w:t>
      </w:r>
      <w:r w:rsidR="00EB0F90">
        <w:rPr>
          <w:lang w:val="el-GR"/>
        </w:rPr>
        <w:t xml:space="preserve">, την αντιμετώπιση της </w:t>
      </w:r>
      <w:r w:rsidR="00EB0F90" w:rsidRPr="00B3599E">
        <w:rPr>
          <w:lang w:val="el-GR"/>
        </w:rPr>
        <w:t>πρόωρη</w:t>
      </w:r>
      <w:r w:rsidR="00EB0F90">
        <w:rPr>
          <w:lang w:val="el-GR"/>
        </w:rPr>
        <w:t>ς</w:t>
      </w:r>
      <w:r w:rsidR="00EB0F90" w:rsidRPr="00B3599E">
        <w:rPr>
          <w:lang w:val="el-GR"/>
        </w:rPr>
        <w:t xml:space="preserve"> εγκατάλειψη</w:t>
      </w:r>
      <w:r w:rsidR="00EB0F90">
        <w:rPr>
          <w:lang w:val="el-GR"/>
        </w:rPr>
        <w:t>ς</w:t>
      </w:r>
      <w:r w:rsidR="00EB0F90" w:rsidRPr="00B3599E">
        <w:rPr>
          <w:lang w:val="el-GR"/>
        </w:rPr>
        <w:t xml:space="preserve"> του σχολείου</w:t>
      </w:r>
      <w:r w:rsidR="00EB0F90">
        <w:rPr>
          <w:lang w:val="el-GR"/>
        </w:rPr>
        <w:t xml:space="preserve"> και ενίσχυσης της συμμετοχής των γυναικών και νέων Ρομά στην δια βίου μάθηση. </w:t>
      </w:r>
      <w:r w:rsidR="00F12D88">
        <w:rPr>
          <w:lang w:val="el-GR"/>
        </w:rPr>
        <w:t>Επίσης, αναδεικνύεται η ανάγκη για τη συντονισμένη</w:t>
      </w:r>
      <w:r w:rsidR="00B3599E">
        <w:rPr>
          <w:lang w:val="el-GR"/>
        </w:rPr>
        <w:t xml:space="preserve"> υποστήριξη των συναρμόδιων υπουργείων και φορέων (ΟΑΕΔ, </w:t>
      </w:r>
      <w:r w:rsidR="00E42E65">
        <w:rPr>
          <w:lang w:val="el-GR"/>
        </w:rPr>
        <w:t xml:space="preserve"> π</w:t>
      </w:r>
      <w:r w:rsidR="00B3599E">
        <w:rPr>
          <w:lang w:val="el-GR"/>
        </w:rPr>
        <w:t xml:space="preserve">εριφερειακή </w:t>
      </w:r>
      <w:r w:rsidR="00F419C9">
        <w:rPr>
          <w:lang w:val="el-GR"/>
        </w:rPr>
        <w:t>δ</w:t>
      </w:r>
      <w:r w:rsidR="00B3599E">
        <w:rPr>
          <w:lang w:val="el-GR"/>
        </w:rPr>
        <w:t xml:space="preserve">ιοίκηση, </w:t>
      </w:r>
      <w:r w:rsidR="00F419C9">
        <w:rPr>
          <w:lang w:val="el-GR"/>
        </w:rPr>
        <w:t>δ</w:t>
      </w:r>
      <w:r w:rsidR="00B3599E">
        <w:rPr>
          <w:lang w:val="el-GR"/>
        </w:rPr>
        <w:t xml:space="preserve">ήμοι) καθώς και των </w:t>
      </w:r>
      <w:r w:rsidR="00B3599E" w:rsidRPr="00B3599E">
        <w:rPr>
          <w:lang w:val="el-GR"/>
        </w:rPr>
        <w:t xml:space="preserve">Συλλογικών Οργανώσεων </w:t>
      </w:r>
      <w:r w:rsidR="00B3599E">
        <w:rPr>
          <w:lang w:val="el-GR"/>
        </w:rPr>
        <w:t xml:space="preserve">και κοινοτήτων </w:t>
      </w:r>
      <w:r w:rsidR="00B3599E" w:rsidRPr="00B3599E">
        <w:rPr>
          <w:lang w:val="el-GR"/>
        </w:rPr>
        <w:t>Ρομά</w:t>
      </w:r>
      <w:r w:rsidR="00B3599E">
        <w:rPr>
          <w:lang w:val="el-GR"/>
        </w:rPr>
        <w:t>,</w:t>
      </w:r>
      <w:r w:rsidR="00B3599E" w:rsidRPr="00B3599E">
        <w:rPr>
          <w:lang w:val="el-GR"/>
        </w:rPr>
        <w:t xml:space="preserve"> στοχεύοντας στην επιτάχυνση της κοινωνική</w:t>
      </w:r>
      <w:r w:rsidR="000458D2">
        <w:rPr>
          <w:lang w:val="el-GR"/>
        </w:rPr>
        <w:t>ς</w:t>
      </w:r>
      <w:r w:rsidR="00B3599E" w:rsidRPr="00B3599E">
        <w:rPr>
          <w:lang w:val="el-GR"/>
        </w:rPr>
        <w:t xml:space="preserve"> ένταξη</w:t>
      </w:r>
      <w:r w:rsidR="000458D2">
        <w:rPr>
          <w:lang w:val="el-GR"/>
        </w:rPr>
        <w:t>ς</w:t>
      </w:r>
      <w:r w:rsidR="00B3599E">
        <w:rPr>
          <w:lang w:val="el-GR"/>
        </w:rPr>
        <w:t xml:space="preserve">. </w:t>
      </w:r>
    </w:p>
    <w:p w:rsidR="000D4EE8" w:rsidRDefault="000D4EE8">
      <w:pPr>
        <w:spacing w:before="0" w:after="0" w:line="240" w:lineRule="auto"/>
        <w:rPr>
          <w:lang w:val="el-GR"/>
        </w:rPr>
      </w:pPr>
      <w:r>
        <w:rPr>
          <w:lang w:val="el-GR"/>
        </w:rPr>
        <w:br w:type="page"/>
      </w:r>
    </w:p>
    <w:p w:rsidR="00281890" w:rsidRPr="003642A1" w:rsidRDefault="00281890" w:rsidP="0009274B">
      <w:pPr>
        <w:pStyle w:val="1"/>
        <w:pBdr>
          <w:bottom w:val="single" w:sz="4" w:space="1" w:color="auto"/>
        </w:pBdr>
        <w:shd w:val="clear" w:color="auto" w:fill="DAEEF3"/>
        <w:spacing w:before="120" w:after="0" w:line="240" w:lineRule="auto"/>
        <w:rPr>
          <w:rFonts w:cs="Calibri"/>
          <w:color w:val="7F7F7F"/>
          <w:sz w:val="36"/>
          <w:szCs w:val="36"/>
          <w:lang w:val="el-GR"/>
        </w:rPr>
      </w:pPr>
      <w:bookmarkStart w:id="48" w:name="_Toc83914498"/>
      <w:bookmarkStart w:id="49" w:name="_Toc85451286"/>
      <w:bookmarkStart w:id="50" w:name="_Ref62927539"/>
      <w:r w:rsidRPr="003642A1">
        <w:rPr>
          <w:rFonts w:cs="Calibri"/>
          <w:color w:val="7F7F7F"/>
          <w:sz w:val="36"/>
          <w:szCs w:val="36"/>
          <w:lang w:val="el-GR"/>
        </w:rPr>
        <w:t xml:space="preserve">Η νέα </w:t>
      </w:r>
      <w:r w:rsidR="00D97352" w:rsidRPr="003642A1">
        <w:rPr>
          <w:rFonts w:cs="Calibri"/>
          <w:color w:val="7F7F7F"/>
          <w:sz w:val="36"/>
          <w:szCs w:val="36"/>
          <w:lang w:val="el-GR"/>
        </w:rPr>
        <w:t xml:space="preserve">Εθνική </w:t>
      </w:r>
      <w:r w:rsidRPr="003642A1">
        <w:rPr>
          <w:rFonts w:cs="Calibri"/>
          <w:color w:val="7F7F7F"/>
          <w:sz w:val="36"/>
          <w:szCs w:val="36"/>
          <w:lang w:val="el-GR"/>
        </w:rPr>
        <w:t xml:space="preserve">Στρατηγική </w:t>
      </w:r>
      <w:r w:rsidR="007F6700" w:rsidRPr="003642A1">
        <w:rPr>
          <w:rFonts w:cs="Calibri"/>
          <w:color w:val="7F7F7F"/>
          <w:sz w:val="36"/>
          <w:szCs w:val="36"/>
          <w:lang w:val="el-GR"/>
        </w:rPr>
        <w:t>για την Κοινωνική Ένταξη</w:t>
      </w:r>
      <w:r w:rsidR="00FD4856" w:rsidRPr="003642A1">
        <w:rPr>
          <w:rFonts w:cs="Calibri"/>
          <w:color w:val="7F7F7F"/>
          <w:sz w:val="36"/>
          <w:szCs w:val="36"/>
          <w:lang w:val="el-GR"/>
        </w:rPr>
        <w:t xml:space="preserve"> </w:t>
      </w:r>
      <w:r w:rsidR="007F6700" w:rsidRPr="003642A1">
        <w:rPr>
          <w:rFonts w:cs="Calibri"/>
          <w:color w:val="7F7F7F"/>
          <w:sz w:val="36"/>
          <w:szCs w:val="36"/>
          <w:lang w:val="el-GR"/>
        </w:rPr>
        <w:t>των Ρομά 2021 - 2030</w:t>
      </w:r>
      <w:bookmarkEnd w:id="48"/>
      <w:bookmarkEnd w:id="49"/>
    </w:p>
    <w:p w:rsidR="007823B7" w:rsidRPr="007823B7" w:rsidRDefault="007823B7" w:rsidP="007823B7">
      <w:pPr>
        <w:pStyle w:val="a2"/>
        <w:rPr>
          <w:lang w:val="el-GR"/>
        </w:rPr>
      </w:pPr>
      <w:bookmarkStart w:id="51" w:name="_Toc64270978"/>
    </w:p>
    <w:p w:rsidR="007F6700" w:rsidRPr="003642A1" w:rsidRDefault="007F6700" w:rsidP="0009274B">
      <w:pPr>
        <w:pStyle w:val="21"/>
        <w:spacing w:before="120" w:line="276" w:lineRule="auto"/>
        <w:rPr>
          <w:rFonts w:cs="Calibri"/>
          <w:lang w:val="el-GR"/>
        </w:rPr>
      </w:pPr>
      <w:bookmarkStart w:id="52" w:name="_Toc417776962"/>
      <w:bookmarkStart w:id="53" w:name="_Toc83914499"/>
      <w:bookmarkStart w:id="54" w:name="_Toc85451287"/>
      <w:r w:rsidRPr="003642A1">
        <w:rPr>
          <w:rFonts w:cs="Calibri"/>
          <w:lang w:val="el-GR"/>
        </w:rPr>
        <w:t xml:space="preserve">Το Όραμα της </w:t>
      </w:r>
      <w:bookmarkEnd w:id="52"/>
      <w:r w:rsidR="00733CAB" w:rsidRPr="003642A1">
        <w:rPr>
          <w:rFonts w:cs="Calibri"/>
          <w:lang w:val="el-GR"/>
        </w:rPr>
        <w:t>ΕΣΚΕ Ρομά 2021 – 2030</w:t>
      </w:r>
      <w:bookmarkEnd w:id="53"/>
      <w:bookmarkEnd w:id="54"/>
    </w:p>
    <w:p w:rsidR="00D617B4" w:rsidRPr="00C03E93" w:rsidRDefault="007F6700" w:rsidP="00C03E93">
      <w:pPr>
        <w:spacing w:before="120" w:after="0" w:line="276" w:lineRule="auto"/>
        <w:jc w:val="both"/>
        <w:rPr>
          <w:b/>
          <w:i/>
          <w:iCs/>
          <w:szCs w:val="24"/>
          <w:lang w:val="el-GR"/>
        </w:rPr>
      </w:pPr>
      <w:r w:rsidRPr="007F6700">
        <w:rPr>
          <w:szCs w:val="24"/>
          <w:lang w:val="el-GR"/>
        </w:rPr>
        <w:t xml:space="preserve">Η </w:t>
      </w:r>
      <w:r w:rsidRPr="007F6700">
        <w:rPr>
          <w:b/>
          <w:bCs/>
          <w:szCs w:val="24"/>
          <w:lang w:val="el-GR"/>
        </w:rPr>
        <w:t xml:space="preserve">Εθνική Στρατηγική </w:t>
      </w:r>
      <w:r w:rsidRPr="007F6700">
        <w:rPr>
          <w:b/>
          <w:bCs/>
          <w:lang w:val="el-GR"/>
        </w:rPr>
        <w:t>Κοινωνικής Ένταξης των Ρομά</w:t>
      </w:r>
      <w:r w:rsidRPr="00C441BB">
        <w:rPr>
          <w:rStyle w:val="af3"/>
        </w:rPr>
        <w:footnoteReference w:id="52"/>
      </w:r>
      <w:r w:rsidR="00641832">
        <w:rPr>
          <w:b/>
          <w:bCs/>
          <w:lang w:val="el-GR"/>
        </w:rPr>
        <w:t xml:space="preserve"> </w:t>
      </w:r>
      <w:r w:rsidRPr="007F6700">
        <w:rPr>
          <w:b/>
          <w:bCs/>
          <w:lang w:val="el-GR"/>
        </w:rPr>
        <w:t>της περιόδου 2021-2030</w:t>
      </w:r>
      <w:r w:rsidR="00BA0EE0">
        <w:rPr>
          <w:b/>
          <w:bCs/>
          <w:lang w:val="el-GR"/>
        </w:rPr>
        <w:t xml:space="preserve"> </w:t>
      </w:r>
      <w:r w:rsidRPr="007F6700">
        <w:rPr>
          <w:szCs w:val="24"/>
          <w:lang w:val="el-GR"/>
        </w:rPr>
        <w:t xml:space="preserve">(εφεξής </w:t>
      </w:r>
      <w:r w:rsidR="00BE509D" w:rsidRPr="00BE509D">
        <w:rPr>
          <w:szCs w:val="24"/>
          <w:lang w:val="el-GR"/>
        </w:rPr>
        <w:t>ΕΣΚΕ Ρομά 2021 - 2030</w:t>
      </w:r>
      <w:r w:rsidRPr="007F6700">
        <w:rPr>
          <w:bCs/>
          <w:szCs w:val="24"/>
          <w:lang w:val="el-GR"/>
        </w:rPr>
        <w:t>)</w:t>
      </w:r>
      <w:r w:rsidR="001E32EB">
        <w:rPr>
          <w:bCs/>
          <w:szCs w:val="24"/>
          <w:lang w:val="el-GR"/>
        </w:rPr>
        <w:t xml:space="preserve"> </w:t>
      </w:r>
      <w:r w:rsidRPr="007F6700">
        <w:rPr>
          <w:lang w:val="el-GR"/>
        </w:rPr>
        <w:t xml:space="preserve">αποτελεί ένα εμβληματικό κείμενο κατευθυντήριων αρχών και μηχανισμών </w:t>
      </w:r>
      <w:r w:rsidRPr="007F6700">
        <w:rPr>
          <w:lang w:val="el-GR" w:eastAsia="el-GR"/>
        </w:rPr>
        <w:t xml:space="preserve">της </w:t>
      </w:r>
      <w:r w:rsidR="006C22AF">
        <w:rPr>
          <w:lang w:val="el-GR" w:eastAsia="el-GR"/>
        </w:rPr>
        <w:t>ε</w:t>
      </w:r>
      <w:r w:rsidRPr="007F6700">
        <w:rPr>
          <w:lang w:val="el-GR" w:eastAsia="el-GR"/>
        </w:rPr>
        <w:t xml:space="preserve">λληνικής </w:t>
      </w:r>
      <w:r w:rsidR="006C22AF">
        <w:rPr>
          <w:lang w:val="el-GR" w:eastAsia="el-GR"/>
        </w:rPr>
        <w:t>π</w:t>
      </w:r>
      <w:r w:rsidRPr="007F6700">
        <w:rPr>
          <w:lang w:val="el-GR" w:eastAsia="el-GR"/>
        </w:rPr>
        <w:t xml:space="preserve">ολιτείας. </w:t>
      </w:r>
      <w:r w:rsidR="00EB0F90" w:rsidRPr="007F6700">
        <w:rPr>
          <w:lang w:val="el-GR" w:eastAsia="el-GR"/>
        </w:rPr>
        <w:t>Ε</w:t>
      </w:r>
      <w:r w:rsidR="00EB0F90" w:rsidRPr="007F6700">
        <w:rPr>
          <w:szCs w:val="24"/>
          <w:lang w:val="el-GR"/>
        </w:rPr>
        <w:t xml:space="preserve">ντάσσεται </w:t>
      </w:r>
      <w:r w:rsidR="00EB0F90" w:rsidRPr="00D436F3">
        <w:rPr>
          <w:lang w:val="el-GR"/>
        </w:rPr>
        <w:t xml:space="preserve">στο πλαίσιο της </w:t>
      </w:r>
      <w:r w:rsidR="00EB0F90" w:rsidRPr="00007BEE">
        <w:rPr>
          <w:lang w:val="el-GR"/>
        </w:rPr>
        <w:t>νέας Εθνικής Στρατηγικής για την Κοινωνική Ένταξη και Μείωση της Φτώχειας.</w:t>
      </w:r>
      <w:r w:rsidR="00EB0F90">
        <w:rPr>
          <w:lang w:val="el-GR"/>
        </w:rPr>
        <w:t xml:space="preserve"> </w:t>
      </w:r>
      <w:r w:rsidR="00EB0F90" w:rsidRPr="006D56D2">
        <w:rPr>
          <w:lang w:val="el-GR" w:eastAsia="el-GR"/>
        </w:rPr>
        <w:t>Ο</w:t>
      </w:r>
      <w:r w:rsidR="00EB0F90" w:rsidRPr="006D56D2">
        <w:rPr>
          <w:lang w:val="el-GR"/>
        </w:rPr>
        <w:t xml:space="preserve">ριοθετεί και συστηματοποιεί τις πρωτοβουλίες για την προώθηση της ισότητας, της κοινωνικοοικονομικής ένταξης και της συμμετοχής των Ρομά στην </w:t>
      </w:r>
      <w:r w:rsidR="006C22AF">
        <w:rPr>
          <w:lang w:val="el-GR"/>
        </w:rPr>
        <w:t>ε</w:t>
      </w:r>
      <w:r w:rsidR="00EB0F90" w:rsidRPr="006D56D2">
        <w:rPr>
          <w:lang w:val="el-GR"/>
        </w:rPr>
        <w:t xml:space="preserve">λληνική κοινωνία, ώστε να διασφαλίζεται ο σεβασμός των ανθρωπίνων δικαιωμάτων και η δέσμευση της </w:t>
      </w:r>
      <w:r w:rsidR="006C22AF">
        <w:rPr>
          <w:lang w:val="el-GR"/>
        </w:rPr>
        <w:t>ε</w:t>
      </w:r>
      <w:r w:rsidR="00EB0F90" w:rsidRPr="006D56D2">
        <w:rPr>
          <w:lang w:val="el-GR"/>
        </w:rPr>
        <w:t>λληνικής πολιτείας για το σεβασμό και την ενεργή προώθηση της αρχής της ίσης μεταχείρισης</w:t>
      </w:r>
      <w:r w:rsidR="00EB0F90">
        <w:rPr>
          <w:lang w:val="el-GR"/>
        </w:rPr>
        <w:t xml:space="preserve">. </w:t>
      </w:r>
      <w:r w:rsidR="00EB0F90" w:rsidRPr="007F6700">
        <w:rPr>
          <w:lang w:val="el-GR"/>
        </w:rPr>
        <w:t xml:space="preserve">Η </w:t>
      </w:r>
      <w:r w:rsidR="00EB0F90" w:rsidRPr="00BE509D">
        <w:rPr>
          <w:szCs w:val="24"/>
          <w:lang w:val="el-GR"/>
        </w:rPr>
        <w:t xml:space="preserve">ΕΣΚΕ Ρομά 2021 </w:t>
      </w:r>
      <w:r w:rsidR="00EB0F90">
        <w:rPr>
          <w:szCs w:val="24"/>
          <w:lang w:val="el-GR"/>
        </w:rPr>
        <w:t>–</w:t>
      </w:r>
      <w:r w:rsidR="00EB0F90" w:rsidRPr="00BE509D">
        <w:rPr>
          <w:szCs w:val="24"/>
          <w:lang w:val="el-GR"/>
        </w:rPr>
        <w:t xml:space="preserve"> 2030</w:t>
      </w:r>
      <w:r w:rsidR="00EB0F90">
        <w:rPr>
          <w:szCs w:val="24"/>
          <w:lang w:val="el-GR"/>
        </w:rPr>
        <w:t xml:space="preserve"> συμβαδίζει με το </w:t>
      </w:r>
      <w:r w:rsidR="00EB0F90" w:rsidRPr="00B727DA">
        <w:rPr>
          <w:lang w:val="el-GR"/>
        </w:rPr>
        <w:t>νέο 10ετές σχέδιο για τη στήριξη των Ρομά στην ΕΕ</w:t>
      </w:r>
      <w:r w:rsidR="00EB0F90">
        <w:rPr>
          <w:rStyle w:val="af3"/>
          <w:lang w:val="el-GR"/>
        </w:rPr>
        <w:footnoteReference w:id="53"/>
      </w:r>
      <w:r w:rsidR="00EB0F90">
        <w:rPr>
          <w:lang w:val="el-GR"/>
        </w:rPr>
        <w:t xml:space="preserve"> και </w:t>
      </w:r>
      <w:r w:rsidR="00EB0F90" w:rsidRPr="007F6700">
        <w:rPr>
          <w:lang w:val="el-GR"/>
        </w:rPr>
        <w:t xml:space="preserve">εφαρμόζει αναλογικά </w:t>
      </w:r>
      <w:r w:rsidR="00641832">
        <w:rPr>
          <w:lang w:val="el-GR"/>
        </w:rPr>
        <w:t xml:space="preserve">και σύμφωνα με τις εθνικές προτεραιότητες </w:t>
      </w:r>
      <w:r w:rsidR="00EB0F90" w:rsidRPr="007F6700">
        <w:rPr>
          <w:lang w:val="el-GR"/>
        </w:rPr>
        <w:t>τη Σύσταση του Συμβουλίου της Ευρωπαϊκής Ένωσης για την ισότητα, την ενσωμάτωση και τη συμμετοχή των Ρομά</w:t>
      </w:r>
      <w:r w:rsidR="00EB0F90">
        <w:rPr>
          <w:rStyle w:val="af3"/>
        </w:rPr>
        <w:footnoteReference w:id="54"/>
      </w:r>
      <w:r w:rsidR="00EB0F90" w:rsidRPr="007F6700">
        <w:rPr>
          <w:lang w:val="el-GR"/>
        </w:rPr>
        <w:t xml:space="preserve"> αντικατοπτρίζοντας τους γενικούς και τομεακούς στόχους της. </w:t>
      </w:r>
      <w:r w:rsidR="00D617B4" w:rsidRPr="00AF7DDE">
        <w:rPr>
          <w:lang w:val="el-GR"/>
        </w:rPr>
        <w:t xml:space="preserve">Εμπνέεται από την Ατζέντα και </w:t>
      </w:r>
      <w:r w:rsidR="00641832">
        <w:rPr>
          <w:lang w:val="el-GR"/>
        </w:rPr>
        <w:t xml:space="preserve">τους </w:t>
      </w:r>
      <w:r w:rsidR="00D617B4" w:rsidRPr="00AF7DDE">
        <w:rPr>
          <w:lang w:val="el-GR"/>
        </w:rPr>
        <w:t>σχετικούς Στόχους για την Βιώσιμη Ανάπτυξη του ΟΗΕ για το 2030</w:t>
      </w:r>
      <w:r w:rsidR="00D617B4" w:rsidRPr="00AF7DDE">
        <w:rPr>
          <w:vertAlign w:val="superscript"/>
          <w:lang w:val="el-GR"/>
        </w:rPr>
        <w:footnoteReference w:id="55"/>
      </w:r>
      <w:r w:rsidR="00D617B4" w:rsidRPr="00AF7DDE">
        <w:rPr>
          <w:lang w:val="el-GR"/>
        </w:rPr>
        <w:t xml:space="preserve"> καθώς και τις αρχές και στόχους του Σχεδίου Δράσης για τον Ευρωπαϊκό Πυλώνα Κοινωνικών Δικαιωμάτων</w:t>
      </w:r>
      <w:r w:rsidR="00827910">
        <w:rPr>
          <w:rStyle w:val="af3"/>
          <w:lang w:val="el-GR"/>
        </w:rPr>
        <w:footnoteReference w:id="56"/>
      </w:r>
      <w:r w:rsidR="00D617B4" w:rsidRPr="00AF7DDE">
        <w:rPr>
          <w:lang w:val="el-GR"/>
        </w:rPr>
        <w:t>.</w:t>
      </w:r>
    </w:p>
    <w:p w:rsidR="007F6700" w:rsidRPr="00C03E93" w:rsidRDefault="0073786E" w:rsidP="007F6700">
      <w:pPr>
        <w:spacing w:before="120" w:after="0" w:line="276" w:lineRule="auto"/>
        <w:jc w:val="both"/>
        <w:rPr>
          <w:lang w:val="el-GR"/>
        </w:rPr>
      </w:pPr>
      <w:r>
        <w:rPr>
          <w:lang w:val="el-GR"/>
        </w:rPr>
        <w:t>Η επιχειρησιακή διαχείριση και τ</w:t>
      </w:r>
      <w:r w:rsidR="007F6700" w:rsidRPr="007F6700">
        <w:rPr>
          <w:lang w:val="el-GR"/>
        </w:rPr>
        <w:t>α προτεινόμενα μέτρα σχεδιά</w:t>
      </w:r>
      <w:r w:rsidR="00641832">
        <w:rPr>
          <w:lang w:val="el-GR"/>
        </w:rPr>
        <w:t xml:space="preserve">στηκαν </w:t>
      </w:r>
      <w:r w:rsidR="007F6700" w:rsidRPr="007F6700">
        <w:rPr>
          <w:lang w:val="el-GR"/>
        </w:rPr>
        <w:t xml:space="preserve">μετά από διαβούλευση και σε συνεργασία με τους </w:t>
      </w:r>
      <w:r>
        <w:rPr>
          <w:lang w:val="el-GR"/>
        </w:rPr>
        <w:t>εμπλεκόμενους</w:t>
      </w:r>
      <w:r w:rsidR="007F6700" w:rsidRPr="007F6700">
        <w:rPr>
          <w:lang w:val="el-GR"/>
        </w:rPr>
        <w:t xml:space="preserve"> φορείς</w:t>
      </w:r>
      <w:r>
        <w:rPr>
          <w:lang w:val="el-GR"/>
        </w:rPr>
        <w:t xml:space="preserve"> και εκπροσώπους Ρομά</w:t>
      </w:r>
      <w:r w:rsidR="007F6700" w:rsidRPr="007F6700">
        <w:rPr>
          <w:lang w:val="el-GR"/>
        </w:rPr>
        <w:t xml:space="preserve">. </w:t>
      </w:r>
      <w:r w:rsidR="00EB0F90" w:rsidRPr="007F6700">
        <w:rPr>
          <w:lang w:val="el-GR"/>
        </w:rPr>
        <w:t xml:space="preserve">Είναι σύμφωνα με το εθνικό και το ενωσιακό δίκαιο, συναφή προς τους διαθέσιμους πόρους και αντικατοπτρίζουν τις ιδιαίτερες συνθήκες ζωής των Ρομά στην Ελλάδα, λαμβάνοντας υπόψη </w:t>
      </w:r>
      <w:r w:rsidR="00EB0F90">
        <w:rPr>
          <w:lang w:val="el-GR"/>
        </w:rPr>
        <w:t xml:space="preserve">τις </w:t>
      </w:r>
      <w:r w:rsidR="00EB0F90" w:rsidRPr="007F6700">
        <w:rPr>
          <w:lang w:val="el-GR"/>
        </w:rPr>
        <w:t>πολι</w:t>
      </w:r>
      <w:r w:rsidR="00EB0F90">
        <w:rPr>
          <w:lang w:val="el-GR"/>
        </w:rPr>
        <w:t>τισμικές και κοινωνικοοικονομικές</w:t>
      </w:r>
      <w:r w:rsidR="00EB0F90" w:rsidRPr="007F6700">
        <w:rPr>
          <w:lang w:val="el-GR"/>
        </w:rPr>
        <w:t xml:space="preserve"> διαφορές μεταξύ των διαφόρων κοινοτήτων Ρομά που ζουν στην </w:t>
      </w:r>
      <w:r w:rsidR="003965F6">
        <w:rPr>
          <w:lang w:val="el-GR"/>
        </w:rPr>
        <w:t>ε</w:t>
      </w:r>
      <w:r w:rsidR="00EB0F90" w:rsidRPr="007F6700">
        <w:rPr>
          <w:lang w:val="el-GR"/>
        </w:rPr>
        <w:t>λληνική επικράτεια.</w:t>
      </w:r>
      <w:r w:rsidR="00EB0F90">
        <w:rPr>
          <w:lang w:val="el-GR"/>
        </w:rPr>
        <w:t xml:space="preserve"> </w:t>
      </w:r>
      <w:r w:rsidR="00EB0F90" w:rsidRPr="007F6700">
        <w:rPr>
          <w:lang w:val="el-GR"/>
        </w:rPr>
        <w:t xml:space="preserve">Η </w:t>
      </w:r>
      <w:r w:rsidR="00641832" w:rsidRPr="007F6700">
        <w:rPr>
          <w:lang w:val="el-GR"/>
        </w:rPr>
        <w:t>πλειο</w:t>
      </w:r>
      <w:r w:rsidR="00641832">
        <w:rPr>
          <w:lang w:val="el-GR"/>
        </w:rPr>
        <w:t>νότητα</w:t>
      </w:r>
      <w:r w:rsidR="00641832" w:rsidRPr="007F6700">
        <w:rPr>
          <w:lang w:val="el-GR"/>
        </w:rPr>
        <w:t xml:space="preserve"> </w:t>
      </w:r>
      <w:r w:rsidR="00EB0F90" w:rsidRPr="007F6700">
        <w:rPr>
          <w:lang w:val="el-GR"/>
        </w:rPr>
        <w:t xml:space="preserve">των Ρομά στην Ελλάδα αντιμετωπίζει τον κίνδυνο της </w:t>
      </w:r>
      <w:r w:rsidR="00EB0F90" w:rsidRPr="007F6700">
        <w:rPr>
          <w:szCs w:val="24"/>
          <w:lang w:val="el-GR"/>
        </w:rPr>
        <w:t>φτώχειας</w:t>
      </w:r>
      <w:r w:rsidR="00EB0F90" w:rsidRPr="00DB4364">
        <w:rPr>
          <w:rFonts w:eastAsia="Times New Roman"/>
          <w:szCs w:val="24"/>
          <w:vertAlign w:val="superscript"/>
        </w:rPr>
        <w:footnoteReference w:id="57"/>
      </w:r>
      <w:r w:rsidR="00EB0F90" w:rsidRPr="007F6700">
        <w:rPr>
          <w:szCs w:val="24"/>
          <w:lang w:val="el-GR"/>
        </w:rPr>
        <w:t xml:space="preserve"> και του κοινωνικού αποκλεισμού. </w:t>
      </w:r>
      <w:r w:rsidR="007F6700" w:rsidRPr="007F6700">
        <w:rPr>
          <w:szCs w:val="24"/>
          <w:lang w:val="el-GR"/>
        </w:rPr>
        <w:t xml:space="preserve">Παράλληλα, </w:t>
      </w:r>
      <w:r w:rsidR="00BE509D">
        <w:rPr>
          <w:szCs w:val="24"/>
          <w:lang w:val="el-GR"/>
        </w:rPr>
        <w:t>στερεότυπα</w:t>
      </w:r>
      <w:r>
        <w:rPr>
          <w:szCs w:val="24"/>
          <w:lang w:val="el-GR"/>
        </w:rPr>
        <w:t>, αναχρονιστικές συνήθειες</w:t>
      </w:r>
      <w:r w:rsidR="0007534A">
        <w:rPr>
          <w:szCs w:val="24"/>
          <w:lang w:val="el-GR"/>
        </w:rPr>
        <w:t xml:space="preserve"> και ρατσιστικές συμπεριφορές </w:t>
      </w:r>
      <w:r w:rsidR="007F6700" w:rsidRPr="007F6700">
        <w:rPr>
          <w:szCs w:val="24"/>
          <w:lang w:val="el-GR"/>
        </w:rPr>
        <w:t xml:space="preserve">επηρεάζουν τη σχέση τους με την υπόλοιπη κοινωνία, καθώς και τη δημόσια διοίκηση, και δυσχεραίνουν την εφαρμογή μέτρων </w:t>
      </w:r>
      <w:r w:rsidR="00641832">
        <w:rPr>
          <w:szCs w:val="24"/>
          <w:lang w:val="el-GR"/>
        </w:rPr>
        <w:t>ένταξης</w:t>
      </w:r>
      <w:r w:rsidR="00641832" w:rsidRPr="007F6700">
        <w:rPr>
          <w:szCs w:val="24"/>
          <w:lang w:val="el-GR"/>
        </w:rPr>
        <w:t xml:space="preserve"> </w:t>
      </w:r>
      <w:r w:rsidR="007F6700" w:rsidRPr="007F6700">
        <w:rPr>
          <w:szCs w:val="24"/>
          <w:lang w:val="el-GR"/>
        </w:rPr>
        <w:t xml:space="preserve">και στήριξης. </w:t>
      </w:r>
    </w:p>
    <w:p w:rsidR="007F6700" w:rsidRPr="007F6700" w:rsidRDefault="007F6700" w:rsidP="007F6700">
      <w:pPr>
        <w:spacing w:before="120" w:after="0" w:line="276" w:lineRule="auto"/>
        <w:jc w:val="both"/>
        <w:rPr>
          <w:b/>
          <w:bCs/>
          <w:szCs w:val="24"/>
          <w:lang w:val="el-GR"/>
        </w:rPr>
      </w:pPr>
      <w:r w:rsidRPr="007F6700">
        <w:rPr>
          <w:szCs w:val="24"/>
          <w:lang w:val="el-GR"/>
        </w:rPr>
        <w:t xml:space="preserve">Η </w:t>
      </w:r>
      <w:r w:rsidR="00BE509D" w:rsidRPr="00BE509D">
        <w:rPr>
          <w:szCs w:val="24"/>
          <w:lang w:val="el-GR"/>
        </w:rPr>
        <w:t xml:space="preserve">ΕΣΚΕ Ρομά 2021 </w:t>
      </w:r>
      <w:r w:rsidR="00BE509D">
        <w:rPr>
          <w:szCs w:val="24"/>
          <w:lang w:val="el-GR"/>
        </w:rPr>
        <w:t>–</w:t>
      </w:r>
      <w:r w:rsidR="00BE509D" w:rsidRPr="00BE509D">
        <w:rPr>
          <w:szCs w:val="24"/>
          <w:lang w:val="el-GR"/>
        </w:rPr>
        <w:t xml:space="preserve"> 2030</w:t>
      </w:r>
      <w:r w:rsidR="00BF11C3">
        <w:rPr>
          <w:szCs w:val="24"/>
          <w:lang w:val="el-GR"/>
        </w:rPr>
        <w:t xml:space="preserve"> </w:t>
      </w:r>
      <w:r w:rsidR="00C03E93">
        <w:rPr>
          <w:szCs w:val="24"/>
          <w:lang w:val="el-GR"/>
        </w:rPr>
        <w:t>δίνει έμφαση στην</w:t>
      </w:r>
      <w:r w:rsidR="007667CD">
        <w:rPr>
          <w:szCs w:val="24"/>
          <w:lang w:val="el-GR"/>
        </w:rPr>
        <w:t xml:space="preserve"> </w:t>
      </w:r>
      <w:r w:rsidRPr="007F6700">
        <w:rPr>
          <w:b/>
          <w:szCs w:val="24"/>
          <w:lang w:val="el-GR"/>
        </w:rPr>
        <w:t>ολιστική προσέγγιση της ενεργητικής ένταξης</w:t>
      </w:r>
      <w:r w:rsidR="00757CBF">
        <w:rPr>
          <w:b/>
          <w:szCs w:val="24"/>
          <w:lang w:val="el-GR"/>
        </w:rPr>
        <w:t xml:space="preserve"> </w:t>
      </w:r>
      <w:r w:rsidRPr="009F67EF">
        <w:rPr>
          <w:b/>
          <w:szCs w:val="24"/>
          <w:lang w:val="el-GR"/>
        </w:rPr>
        <w:t>των Ρομά</w:t>
      </w:r>
      <w:r w:rsidR="009F67EF">
        <w:rPr>
          <w:szCs w:val="24"/>
          <w:lang w:val="el-GR"/>
        </w:rPr>
        <w:t>, με στόχο τ</w:t>
      </w:r>
      <w:r w:rsidR="00C03E93" w:rsidRPr="007F6700">
        <w:rPr>
          <w:szCs w:val="24"/>
          <w:lang w:val="el-GR"/>
        </w:rPr>
        <w:t>η</w:t>
      </w:r>
      <w:r w:rsidR="009F67EF">
        <w:rPr>
          <w:szCs w:val="24"/>
          <w:lang w:val="el-GR"/>
        </w:rPr>
        <w:t>ν</w:t>
      </w:r>
      <w:r w:rsidR="00C03E93" w:rsidRPr="007F6700">
        <w:rPr>
          <w:szCs w:val="24"/>
          <w:lang w:val="el-GR"/>
        </w:rPr>
        <w:t xml:space="preserve"> προώθηση της ισότιμης </w:t>
      </w:r>
      <w:r w:rsidR="00C03E93" w:rsidRPr="009F67EF">
        <w:rPr>
          <w:szCs w:val="24"/>
          <w:lang w:val="el-GR"/>
        </w:rPr>
        <w:t>μεταχείρισης, της κοινωνικοοικονομικής ένταξης και της ενεργού συμμετοχής των Ρομά στην κοινωνική ζωή</w:t>
      </w:r>
      <w:r w:rsidR="009F67EF" w:rsidRPr="009F67EF">
        <w:rPr>
          <w:bCs/>
          <w:lang w:val="el-GR"/>
        </w:rPr>
        <w:t xml:space="preserve"> και στις δράσεις που τους αφορούν</w:t>
      </w:r>
      <w:r w:rsidR="00C03E93" w:rsidRPr="009F67EF">
        <w:rPr>
          <w:szCs w:val="24"/>
          <w:lang w:val="el-GR"/>
        </w:rPr>
        <w:t xml:space="preserve">. </w:t>
      </w:r>
      <w:r w:rsidRPr="009F67EF">
        <w:rPr>
          <w:bCs/>
          <w:lang w:val="el-GR"/>
        </w:rPr>
        <w:t>Σ</w:t>
      </w:r>
      <w:r w:rsidRPr="009F67EF">
        <w:rPr>
          <w:bCs/>
          <w:szCs w:val="24"/>
          <w:lang w:val="el-GR"/>
        </w:rPr>
        <w:t>υνδυάζει</w:t>
      </w:r>
      <w:r w:rsidRPr="009F67EF">
        <w:rPr>
          <w:szCs w:val="24"/>
          <w:lang w:val="el-GR"/>
        </w:rPr>
        <w:t xml:space="preserve"> στοχευμένες </w:t>
      </w:r>
      <w:r w:rsidR="00122BCA">
        <w:rPr>
          <w:szCs w:val="24"/>
          <w:lang w:val="el-GR"/>
        </w:rPr>
        <w:t xml:space="preserve">παρεμβάσεις </w:t>
      </w:r>
      <w:r w:rsidRPr="009F67EF">
        <w:rPr>
          <w:szCs w:val="24"/>
          <w:lang w:val="el-GR"/>
        </w:rPr>
        <w:t>κοινωνικής ένταξης των Ρομά</w:t>
      </w:r>
      <w:r w:rsidRPr="009F67EF">
        <w:rPr>
          <w:rStyle w:val="af3"/>
          <w:szCs w:val="24"/>
        </w:rPr>
        <w:footnoteReference w:id="58"/>
      </w:r>
      <w:r w:rsidRPr="009F67EF">
        <w:rPr>
          <w:szCs w:val="24"/>
          <w:lang w:val="el-GR"/>
        </w:rPr>
        <w:t xml:space="preserve"> με μέτρα που εξασφαλίζουν την ισότιμη συμμετοχή τους σε εθνικές πολιτικές για την κοινωνική ένταξη, απασχόληση, εκπαίδευση, υγεία, στέγαση, κ.λπ</w:t>
      </w:r>
      <w:r w:rsidRPr="009F67EF">
        <w:rPr>
          <w:bCs/>
          <w:lang w:val="el-GR"/>
        </w:rPr>
        <w:t>.</w:t>
      </w:r>
    </w:p>
    <w:p w:rsidR="00223D2B" w:rsidRDefault="007F6700" w:rsidP="00223D2B">
      <w:pPr>
        <w:spacing w:before="120" w:after="0" w:line="276" w:lineRule="auto"/>
        <w:jc w:val="both"/>
        <w:rPr>
          <w:szCs w:val="24"/>
          <w:lang w:val="el-GR"/>
        </w:rPr>
      </w:pPr>
      <w:r w:rsidRPr="007F6700">
        <w:rPr>
          <w:szCs w:val="24"/>
          <w:lang w:val="el-GR"/>
        </w:rPr>
        <w:t xml:space="preserve">Η </w:t>
      </w:r>
      <w:r w:rsidR="00BE509D" w:rsidRPr="00BE509D">
        <w:rPr>
          <w:szCs w:val="24"/>
          <w:lang w:val="el-GR"/>
        </w:rPr>
        <w:t xml:space="preserve">ΕΣΚΕ Ρομά 2021 </w:t>
      </w:r>
      <w:r w:rsidR="00BE509D">
        <w:rPr>
          <w:szCs w:val="24"/>
          <w:lang w:val="el-GR"/>
        </w:rPr>
        <w:t>–</w:t>
      </w:r>
      <w:r w:rsidR="00BE509D" w:rsidRPr="00BE509D">
        <w:rPr>
          <w:szCs w:val="24"/>
          <w:lang w:val="el-GR"/>
        </w:rPr>
        <w:t xml:space="preserve"> 2030</w:t>
      </w:r>
      <w:r w:rsidR="001E32EB">
        <w:rPr>
          <w:szCs w:val="24"/>
          <w:lang w:val="el-GR"/>
        </w:rPr>
        <w:t xml:space="preserve"> </w:t>
      </w:r>
      <w:r w:rsidRPr="007F6700">
        <w:rPr>
          <w:bCs/>
          <w:szCs w:val="24"/>
          <w:lang w:val="el-GR"/>
        </w:rPr>
        <w:t>αναγνωρίζει</w:t>
      </w:r>
      <w:r w:rsidR="003965F6">
        <w:rPr>
          <w:bCs/>
          <w:szCs w:val="24"/>
          <w:lang w:val="el-GR"/>
        </w:rPr>
        <w:t>,</w:t>
      </w:r>
      <w:r w:rsidRPr="007F6700">
        <w:rPr>
          <w:bCs/>
          <w:szCs w:val="24"/>
          <w:lang w:val="el-GR"/>
        </w:rPr>
        <w:t xml:space="preserve"> </w:t>
      </w:r>
      <w:r w:rsidR="009F67EF">
        <w:rPr>
          <w:bCs/>
          <w:szCs w:val="24"/>
          <w:lang w:val="el-GR"/>
        </w:rPr>
        <w:t>επίσης</w:t>
      </w:r>
      <w:r w:rsidR="003965F6">
        <w:rPr>
          <w:bCs/>
          <w:szCs w:val="24"/>
          <w:lang w:val="el-GR"/>
        </w:rPr>
        <w:t>,</w:t>
      </w:r>
      <w:r w:rsidR="009F67EF">
        <w:rPr>
          <w:bCs/>
          <w:szCs w:val="24"/>
          <w:lang w:val="el-GR"/>
        </w:rPr>
        <w:t xml:space="preserve"> </w:t>
      </w:r>
      <w:r w:rsidRPr="007F6700">
        <w:rPr>
          <w:bCs/>
          <w:szCs w:val="24"/>
          <w:lang w:val="el-GR"/>
        </w:rPr>
        <w:t xml:space="preserve">τις ιδιαίτερες επιπτώσεις της πανδημίας </w:t>
      </w:r>
      <w:r w:rsidR="002C7FDD" w:rsidRPr="00EB0F90">
        <w:rPr>
          <w:bCs/>
          <w:szCs w:val="24"/>
          <w:lang w:val="el-GR"/>
        </w:rPr>
        <w:t>τ</w:t>
      </w:r>
      <w:r w:rsidR="002C7FDD">
        <w:rPr>
          <w:bCs/>
          <w:szCs w:val="24"/>
          <w:lang w:val="el-GR"/>
        </w:rPr>
        <w:t>ης</w:t>
      </w:r>
      <w:r w:rsidR="002C7FDD" w:rsidRPr="00EB0F90">
        <w:rPr>
          <w:bCs/>
          <w:szCs w:val="24"/>
          <w:lang w:val="el-GR"/>
        </w:rPr>
        <w:t xml:space="preserve"> </w:t>
      </w:r>
      <w:r w:rsidR="002C7FDD">
        <w:rPr>
          <w:bCs/>
          <w:szCs w:val="24"/>
          <w:lang w:val="el-GR"/>
        </w:rPr>
        <w:t xml:space="preserve">νόσου </w:t>
      </w:r>
      <w:r w:rsidR="002C7FDD" w:rsidRPr="00EB0F90">
        <w:rPr>
          <w:bCs/>
          <w:szCs w:val="24"/>
        </w:rPr>
        <w:t>C</w:t>
      </w:r>
      <w:r w:rsidR="002C7FDD">
        <w:rPr>
          <w:bCs/>
          <w:szCs w:val="24"/>
        </w:rPr>
        <w:t>ovid</w:t>
      </w:r>
      <w:r w:rsidR="002C7FDD" w:rsidRPr="00EB0F90">
        <w:rPr>
          <w:bCs/>
          <w:szCs w:val="24"/>
          <w:lang w:val="el-GR"/>
        </w:rPr>
        <w:t xml:space="preserve">-19 </w:t>
      </w:r>
      <w:r w:rsidRPr="007F6700">
        <w:rPr>
          <w:bCs/>
          <w:szCs w:val="24"/>
          <w:lang w:val="el-GR"/>
        </w:rPr>
        <w:t>και των σχετικών μέτρων σε πολλές κοινότητες Ρομά και λαμβάνει υπόψη την ανάγκη συμμετοχής τους στα σχετικά μέτρα</w:t>
      </w:r>
      <w:r>
        <w:rPr>
          <w:rStyle w:val="af3"/>
          <w:bCs/>
          <w:szCs w:val="24"/>
        </w:rPr>
        <w:footnoteReference w:id="59"/>
      </w:r>
      <w:r w:rsidRPr="007F6700">
        <w:rPr>
          <w:bCs/>
          <w:szCs w:val="24"/>
          <w:lang w:val="el-GR"/>
        </w:rPr>
        <w:t xml:space="preserve"> που υλοποιεί η </w:t>
      </w:r>
      <w:r w:rsidR="003965F6">
        <w:rPr>
          <w:bCs/>
          <w:szCs w:val="24"/>
          <w:lang w:val="el-GR"/>
        </w:rPr>
        <w:t>ε</w:t>
      </w:r>
      <w:r w:rsidRPr="007F6700">
        <w:rPr>
          <w:bCs/>
          <w:szCs w:val="24"/>
          <w:lang w:val="el-GR"/>
        </w:rPr>
        <w:t>λληνική πολιτεία.</w:t>
      </w:r>
      <w:r w:rsidR="00C03E93">
        <w:rPr>
          <w:szCs w:val="24"/>
          <w:lang w:val="el-GR"/>
        </w:rPr>
        <w:t xml:space="preserve"> Π</w:t>
      </w:r>
      <w:r w:rsidRPr="007F6700">
        <w:rPr>
          <w:szCs w:val="24"/>
          <w:lang w:val="el-GR"/>
        </w:rPr>
        <w:t xml:space="preserve">ροωθεί συναινέσεις και συνέργειες μεταξύ του κράτους (κεντρική διοίκηση και τοπική αυτοδιοίκηση), της αγοράς, της κοινωνίας των πολιτών και των ίδιων των Ρομά μέσω διαδικασιών διαβούλευσης και κοινωνικού διαλόγου, καθώς και περιφερειακών και τοπικών μηχανισμών και δικτύων παρέμβασης. </w:t>
      </w:r>
      <w:bookmarkStart w:id="55" w:name="_Toc68877857"/>
    </w:p>
    <w:p w:rsidR="002D1A26" w:rsidRPr="002D1A26" w:rsidRDefault="002D1A26" w:rsidP="002D1A26">
      <w:pPr>
        <w:pStyle w:val="Default"/>
        <w:spacing w:before="120" w:line="276" w:lineRule="auto"/>
        <w:jc w:val="both"/>
        <w:rPr>
          <w:rFonts w:ascii="Calibri" w:hAnsi="Calibri" w:cs="Calibri"/>
          <w:b/>
          <w:bCs/>
          <w:sz w:val="20"/>
          <w:szCs w:val="20"/>
        </w:rPr>
      </w:pPr>
      <w:r w:rsidRPr="002D1A26">
        <w:rPr>
          <w:rFonts w:ascii="Calibri" w:hAnsi="Calibri" w:cs="Calibri"/>
          <w:sz w:val="20"/>
          <w:szCs w:val="20"/>
        </w:rPr>
        <w:t xml:space="preserve">Το περιεχόμενο της </w:t>
      </w:r>
      <w:r w:rsidRPr="002D1A26">
        <w:rPr>
          <w:rFonts w:ascii="Calibri" w:hAnsi="Calibri" w:cs="Calibri"/>
          <w:i/>
          <w:iCs/>
          <w:sz w:val="20"/>
          <w:szCs w:val="20"/>
        </w:rPr>
        <w:t>ΕΣΚΕ Ρ</w:t>
      </w:r>
      <w:r w:rsidR="008A31A6">
        <w:rPr>
          <w:rFonts w:ascii="Calibri" w:hAnsi="Calibri" w:cs="Calibri"/>
          <w:i/>
          <w:iCs/>
          <w:sz w:val="20"/>
          <w:szCs w:val="20"/>
        </w:rPr>
        <w:t>ομά 2021-2030</w:t>
      </w:r>
      <w:r w:rsidRPr="002D1A26">
        <w:rPr>
          <w:rFonts w:ascii="Calibri" w:hAnsi="Calibri" w:cs="Calibri"/>
          <w:sz w:val="20"/>
          <w:szCs w:val="20"/>
        </w:rPr>
        <w:t xml:space="preserve"> αντανακλά ένα ανθρωποκεντρικό υπόδειγμα δημόσιων πολιτικών</w:t>
      </w:r>
      <w:r w:rsidRPr="002D1A26">
        <w:rPr>
          <w:rFonts w:ascii="Calibri" w:hAnsi="Calibri" w:cs="Calibri"/>
          <w:b/>
          <w:bCs/>
          <w:sz w:val="20"/>
          <w:szCs w:val="20"/>
        </w:rPr>
        <w:t xml:space="preserve"> για την </w:t>
      </w:r>
      <w:bookmarkStart w:id="56" w:name="_Hlk64383078"/>
      <w:r w:rsidRPr="002D1A26">
        <w:rPr>
          <w:rFonts w:ascii="Calibri" w:hAnsi="Calibri" w:cs="Calibri"/>
          <w:b/>
          <w:bCs/>
          <w:sz w:val="20"/>
          <w:szCs w:val="20"/>
        </w:rPr>
        <w:t>προώθηση της ισότητας, της κοινωνικοοικονομικής ένταξης και της ουσιαστικής συμμετοχής όλων των Ρομά</w:t>
      </w:r>
      <w:bookmarkEnd w:id="56"/>
      <w:r w:rsidRPr="002D1A26">
        <w:rPr>
          <w:rFonts w:ascii="Calibri" w:hAnsi="Calibri" w:cs="Calibri"/>
          <w:b/>
          <w:bCs/>
          <w:sz w:val="20"/>
          <w:szCs w:val="20"/>
        </w:rPr>
        <w:t xml:space="preserve"> στην </w:t>
      </w:r>
      <w:r w:rsidR="003965F6">
        <w:rPr>
          <w:rFonts w:ascii="Calibri" w:hAnsi="Calibri" w:cs="Calibri"/>
          <w:b/>
          <w:bCs/>
          <w:sz w:val="20"/>
          <w:szCs w:val="20"/>
        </w:rPr>
        <w:t>ε</w:t>
      </w:r>
      <w:r w:rsidRPr="002D1A26">
        <w:rPr>
          <w:rFonts w:ascii="Calibri" w:hAnsi="Calibri" w:cs="Calibri"/>
          <w:b/>
          <w:bCs/>
          <w:sz w:val="20"/>
          <w:szCs w:val="20"/>
        </w:rPr>
        <w:t xml:space="preserve">λληνική κοινωνία, </w:t>
      </w:r>
      <w:r w:rsidRPr="002D1A26">
        <w:rPr>
          <w:rFonts w:ascii="Calibri" w:hAnsi="Calibri" w:cs="Calibri"/>
          <w:sz w:val="20"/>
          <w:szCs w:val="20"/>
        </w:rPr>
        <w:t xml:space="preserve">που στηρίζεται σε </w:t>
      </w:r>
      <w:r w:rsidR="00464DA0">
        <w:rPr>
          <w:rFonts w:ascii="Calibri" w:hAnsi="Calibri" w:cs="Calibri"/>
          <w:sz w:val="20"/>
          <w:szCs w:val="20"/>
        </w:rPr>
        <w:t>τρ</w:t>
      </w:r>
      <w:r w:rsidR="00641832">
        <w:rPr>
          <w:rFonts w:ascii="Calibri" w:hAnsi="Calibri" w:cs="Calibri"/>
          <w:sz w:val="20"/>
          <w:szCs w:val="20"/>
        </w:rPr>
        <w:t xml:space="preserve">ία (3) </w:t>
      </w:r>
      <w:r w:rsidRPr="002D1A26">
        <w:rPr>
          <w:rFonts w:ascii="Calibri" w:hAnsi="Calibri" w:cs="Calibri"/>
          <w:sz w:val="20"/>
          <w:szCs w:val="20"/>
        </w:rPr>
        <w:t>συγκεκριμένα αξιώματα</w:t>
      </w:r>
      <w:r w:rsidR="008A31A6">
        <w:rPr>
          <w:rFonts w:ascii="Calibri" w:hAnsi="Calibri" w:cs="Calibri"/>
          <w:sz w:val="20"/>
          <w:szCs w:val="20"/>
        </w:rPr>
        <w:t>:</w:t>
      </w:r>
    </w:p>
    <w:p w:rsidR="002D1A26" w:rsidRPr="002D1A26" w:rsidRDefault="00EE185E">
      <w:pPr>
        <w:pStyle w:val="Default"/>
        <w:spacing w:before="120" w:line="276" w:lineRule="auto"/>
        <w:jc w:val="both"/>
        <w:rPr>
          <w:rFonts w:ascii="Calibri" w:hAnsi="Calibri" w:cs="Calibri"/>
          <w:sz w:val="20"/>
          <w:szCs w:val="20"/>
        </w:rPr>
      </w:pPr>
      <w:r>
        <w:rPr>
          <w:rFonts w:ascii="Calibri" w:hAnsi="Calibri" w:cs="Calibri"/>
          <w:sz w:val="20"/>
          <w:szCs w:val="20"/>
        </w:rPr>
        <w:t xml:space="preserve">1. </w:t>
      </w:r>
      <w:r w:rsidR="008A31A6">
        <w:rPr>
          <w:rFonts w:ascii="Calibri" w:hAnsi="Calibri" w:cs="Calibri"/>
          <w:sz w:val="20"/>
          <w:szCs w:val="20"/>
        </w:rPr>
        <w:t>Ο</w:t>
      </w:r>
      <w:r w:rsidR="002D1A26" w:rsidRPr="002D1A26">
        <w:rPr>
          <w:rFonts w:ascii="Calibri" w:hAnsi="Calibri" w:cs="Calibri"/>
          <w:sz w:val="20"/>
          <w:szCs w:val="20"/>
        </w:rPr>
        <w:t>ι Ρομά στην Ελλάδα δεν αποτελούν μία ομοιογενή ομάδα</w:t>
      </w:r>
      <w:r w:rsidR="00987C65">
        <w:rPr>
          <w:rFonts w:ascii="Calibri" w:hAnsi="Calibri" w:cs="Calibri"/>
          <w:sz w:val="20"/>
          <w:szCs w:val="20"/>
        </w:rPr>
        <w:t xml:space="preserve"> και αντιμετωπίζουν διαφορετικά προβλήματα</w:t>
      </w:r>
      <w:r w:rsidR="007E320D">
        <w:rPr>
          <w:rFonts w:ascii="Calibri" w:hAnsi="Calibri" w:cs="Calibri"/>
          <w:sz w:val="20"/>
          <w:szCs w:val="20"/>
        </w:rPr>
        <w:t xml:space="preserve"> ανάλογα με την οικονομική τους κατάσταση, το επίπεδο μόρφωσης και τις συνθήκες ζωής</w:t>
      </w:r>
      <w:r w:rsidR="00C673DD">
        <w:rPr>
          <w:rFonts w:ascii="Calibri" w:hAnsi="Calibri" w:cs="Calibri"/>
          <w:sz w:val="20"/>
          <w:szCs w:val="20"/>
        </w:rPr>
        <w:t>.</w:t>
      </w:r>
    </w:p>
    <w:p w:rsidR="00EE185E" w:rsidRDefault="0092497E" w:rsidP="00EE185E">
      <w:pPr>
        <w:pStyle w:val="Default"/>
        <w:spacing w:before="120" w:line="276" w:lineRule="auto"/>
        <w:jc w:val="both"/>
        <w:rPr>
          <w:rFonts w:ascii="Calibri" w:hAnsi="Calibri" w:cs="Calibri"/>
          <w:sz w:val="20"/>
          <w:szCs w:val="20"/>
        </w:rPr>
      </w:pPr>
      <w:r w:rsidRPr="0092497E">
        <w:rPr>
          <w:rFonts w:ascii="Calibri" w:hAnsi="Calibri" w:cs="Calibri"/>
          <w:sz w:val="20"/>
          <w:szCs w:val="20"/>
        </w:rPr>
        <w:t xml:space="preserve">2. </w:t>
      </w:r>
      <w:r w:rsidR="00AF69CE">
        <w:rPr>
          <w:rFonts w:ascii="Calibri" w:hAnsi="Calibri" w:cs="Calibri"/>
          <w:sz w:val="20"/>
          <w:szCs w:val="20"/>
        </w:rPr>
        <w:t xml:space="preserve">Οι </w:t>
      </w:r>
      <w:r w:rsidR="00EE185E" w:rsidRPr="002D1A26">
        <w:rPr>
          <w:rFonts w:ascii="Calibri" w:hAnsi="Calibri" w:cs="Calibri"/>
          <w:sz w:val="20"/>
          <w:szCs w:val="20"/>
        </w:rPr>
        <w:t xml:space="preserve">Ρομά </w:t>
      </w:r>
      <w:r w:rsidR="00AF69CE">
        <w:rPr>
          <w:rFonts w:ascii="Calibri" w:hAnsi="Calibri" w:cs="Calibri"/>
          <w:sz w:val="20"/>
          <w:szCs w:val="20"/>
        </w:rPr>
        <w:t xml:space="preserve">που ζουν σε περιθωριοποιημένες συνθήκες </w:t>
      </w:r>
      <w:r w:rsidR="00EE185E">
        <w:rPr>
          <w:rFonts w:ascii="Calibri" w:hAnsi="Calibri" w:cs="Calibri"/>
          <w:sz w:val="20"/>
          <w:szCs w:val="20"/>
        </w:rPr>
        <w:t xml:space="preserve">δεν </w:t>
      </w:r>
      <w:r w:rsidR="00EE185E" w:rsidRPr="002D1A26">
        <w:rPr>
          <w:rFonts w:ascii="Calibri" w:hAnsi="Calibri" w:cs="Calibri"/>
          <w:sz w:val="20"/>
          <w:szCs w:val="20"/>
        </w:rPr>
        <w:t>συμμετέχουν αποτελεσματικά στον οικονομικό και κοινωνικό ιστό της χώρας εξαιτίας διακρίσεων</w:t>
      </w:r>
      <w:r w:rsidR="00AF69CE">
        <w:rPr>
          <w:rFonts w:ascii="Calibri" w:hAnsi="Calibri" w:cs="Calibri"/>
          <w:sz w:val="20"/>
          <w:szCs w:val="20"/>
        </w:rPr>
        <w:t>, συμπεριλαμβανομένων και συστημικών διακρίσεων</w:t>
      </w:r>
      <w:r w:rsidR="00EE185E" w:rsidRPr="002D1A26">
        <w:rPr>
          <w:rStyle w:val="af3"/>
          <w:rFonts w:ascii="Calibri" w:hAnsi="Calibri" w:cs="Calibri"/>
          <w:bCs/>
          <w:sz w:val="20"/>
          <w:szCs w:val="20"/>
        </w:rPr>
        <w:footnoteReference w:id="60"/>
      </w:r>
      <w:r w:rsidR="00EE185E" w:rsidRPr="002D1A26">
        <w:rPr>
          <w:rFonts w:ascii="Calibri" w:hAnsi="Calibri" w:cs="Calibri"/>
          <w:sz w:val="20"/>
          <w:szCs w:val="20"/>
        </w:rPr>
        <w:t xml:space="preserve">, </w:t>
      </w:r>
      <w:r w:rsidR="00AF69CE">
        <w:rPr>
          <w:rFonts w:ascii="Calibri" w:hAnsi="Calibri" w:cs="Calibri"/>
          <w:sz w:val="20"/>
          <w:szCs w:val="20"/>
        </w:rPr>
        <w:t xml:space="preserve">αρνητικών </w:t>
      </w:r>
      <w:r w:rsidR="00EE185E" w:rsidRPr="002D1A26">
        <w:rPr>
          <w:rFonts w:ascii="Calibri" w:hAnsi="Calibri" w:cs="Calibri"/>
          <w:sz w:val="20"/>
          <w:szCs w:val="20"/>
        </w:rPr>
        <w:t xml:space="preserve">στερεοτύπων και προκαταλήψεων σε βάρος τους από </w:t>
      </w:r>
      <w:r w:rsidR="00AF69CE">
        <w:rPr>
          <w:rFonts w:ascii="Calibri" w:hAnsi="Calibri" w:cs="Calibri"/>
          <w:sz w:val="20"/>
          <w:szCs w:val="20"/>
        </w:rPr>
        <w:t>την πολιτεία</w:t>
      </w:r>
      <w:r w:rsidR="00EE185E" w:rsidRPr="002D1A26">
        <w:rPr>
          <w:rFonts w:ascii="Calibri" w:hAnsi="Calibri" w:cs="Calibri"/>
          <w:sz w:val="20"/>
          <w:szCs w:val="20"/>
        </w:rPr>
        <w:t>, την αγορά και άλλους πολίτες</w:t>
      </w:r>
      <w:r w:rsidR="00AF69CE">
        <w:rPr>
          <w:rFonts w:ascii="Calibri" w:hAnsi="Calibri" w:cs="Calibri"/>
          <w:sz w:val="20"/>
          <w:szCs w:val="20"/>
        </w:rPr>
        <w:t>.</w:t>
      </w:r>
    </w:p>
    <w:p w:rsidR="002D1A26" w:rsidRPr="002D1A26" w:rsidRDefault="0092497E" w:rsidP="002D1A26">
      <w:pPr>
        <w:pStyle w:val="Default"/>
        <w:spacing w:before="120" w:line="276" w:lineRule="auto"/>
        <w:jc w:val="both"/>
        <w:rPr>
          <w:rFonts w:ascii="Calibri" w:hAnsi="Calibri" w:cs="Calibri"/>
          <w:sz w:val="20"/>
          <w:szCs w:val="20"/>
        </w:rPr>
      </w:pPr>
      <w:r w:rsidRPr="0092497E">
        <w:rPr>
          <w:rFonts w:ascii="Calibri" w:hAnsi="Calibri" w:cs="Calibri"/>
          <w:sz w:val="20"/>
          <w:szCs w:val="20"/>
        </w:rPr>
        <w:t xml:space="preserve">3. </w:t>
      </w:r>
      <w:r w:rsidR="008A31A6">
        <w:rPr>
          <w:rFonts w:ascii="Calibri" w:hAnsi="Calibri" w:cs="Calibri"/>
          <w:sz w:val="20"/>
          <w:szCs w:val="20"/>
        </w:rPr>
        <w:t xml:space="preserve">Η </w:t>
      </w:r>
      <w:r w:rsidR="003965F6">
        <w:rPr>
          <w:rFonts w:ascii="Calibri" w:hAnsi="Calibri" w:cs="Calibri"/>
          <w:sz w:val="20"/>
          <w:szCs w:val="20"/>
        </w:rPr>
        <w:t>ε</w:t>
      </w:r>
      <w:r w:rsidR="002D1A26" w:rsidRPr="002D1A26">
        <w:rPr>
          <w:rFonts w:ascii="Calibri" w:hAnsi="Calibri" w:cs="Calibri"/>
          <w:sz w:val="20"/>
          <w:szCs w:val="20"/>
        </w:rPr>
        <w:t xml:space="preserve">λληνική πολιτεία </w:t>
      </w:r>
      <w:r w:rsidR="00AF69CE">
        <w:rPr>
          <w:rFonts w:ascii="Calibri" w:hAnsi="Calibri" w:cs="Calibri"/>
          <w:sz w:val="20"/>
          <w:szCs w:val="20"/>
        </w:rPr>
        <w:t xml:space="preserve">έχει υποχρέωση να εξασφαλίσει το σεβασμό των θεμελιωδών δικαιωμάτων των Ρομά </w:t>
      </w:r>
      <w:r w:rsidR="003D2D73">
        <w:rPr>
          <w:rFonts w:ascii="Calibri" w:hAnsi="Calibri" w:cs="Calibri"/>
          <w:sz w:val="20"/>
          <w:szCs w:val="20"/>
        </w:rPr>
        <w:t xml:space="preserve">και να δημιουργήσει τις προϋποθέσεις </w:t>
      </w:r>
      <w:r w:rsidR="002D1A26" w:rsidRPr="002D1A26">
        <w:rPr>
          <w:rFonts w:ascii="Calibri" w:hAnsi="Calibri" w:cs="Calibri"/>
          <w:sz w:val="20"/>
          <w:szCs w:val="20"/>
        </w:rPr>
        <w:t>για ισότιμη οικονομική και κοινωνική συμμετοχή.</w:t>
      </w:r>
    </w:p>
    <w:p w:rsidR="002D1A26" w:rsidRPr="002D1A26" w:rsidRDefault="00ED1DDA" w:rsidP="002D1A26">
      <w:pPr>
        <w:pStyle w:val="Default"/>
        <w:spacing w:before="120" w:line="276" w:lineRule="auto"/>
        <w:jc w:val="both"/>
        <w:rPr>
          <w:rFonts w:ascii="Calibri" w:hAnsi="Calibri" w:cs="Calibri"/>
          <w:sz w:val="20"/>
          <w:szCs w:val="20"/>
        </w:rPr>
      </w:pPr>
      <w:r>
        <w:rPr>
          <w:rFonts w:ascii="Calibri" w:hAnsi="Calibri" w:cs="Calibri"/>
          <w:sz w:val="20"/>
          <w:szCs w:val="20"/>
        </w:rPr>
        <w:t xml:space="preserve">Με βάση τα παραπάνω </w:t>
      </w:r>
      <w:r w:rsidR="002D1A26" w:rsidRPr="002D1A26">
        <w:rPr>
          <w:rFonts w:ascii="Calibri" w:hAnsi="Calibri" w:cs="Calibri"/>
          <w:sz w:val="20"/>
          <w:szCs w:val="20"/>
        </w:rPr>
        <w:t xml:space="preserve">η </w:t>
      </w:r>
      <w:r w:rsidR="002D1A26" w:rsidRPr="002D1A26">
        <w:rPr>
          <w:rFonts w:ascii="Calibri" w:hAnsi="Calibri" w:cs="Calibri"/>
          <w:i/>
          <w:iCs/>
          <w:sz w:val="20"/>
          <w:szCs w:val="20"/>
        </w:rPr>
        <w:t>ΕΣΚΕ Ρομά</w:t>
      </w:r>
      <w:r w:rsidR="001E32EB">
        <w:rPr>
          <w:rFonts w:ascii="Calibri" w:hAnsi="Calibri" w:cs="Calibri"/>
          <w:i/>
          <w:iCs/>
          <w:sz w:val="20"/>
          <w:szCs w:val="20"/>
        </w:rPr>
        <w:t xml:space="preserve"> </w:t>
      </w:r>
      <w:r w:rsidR="001E32EB">
        <w:rPr>
          <w:rFonts w:ascii="Calibri" w:hAnsi="Calibri" w:cs="Calibri"/>
          <w:sz w:val="20"/>
          <w:szCs w:val="20"/>
        </w:rPr>
        <w:t xml:space="preserve">θέτει το στρατηγικό πλαίσιο </w:t>
      </w:r>
      <w:r w:rsidR="00BF6870" w:rsidRPr="00BF6870">
        <w:rPr>
          <w:rFonts w:ascii="Calibri" w:hAnsi="Calibri" w:cs="Calibri"/>
          <w:sz w:val="20"/>
          <w:szCs w:val="20"/>
        </w:rPr>
        <w:t xml:space="preserve">και, ταυτόχρονα, υποδηλώνει τη βούληση της Πολιτείας </w:t>
      </w:r>
      <w:r w:rsidR="001E32EB">
        <w:rPr>
          <w:rFonts w:ascii="Calibri" w:hAnsi="Calibri" w:cs="Calibri"/>
          <w:sz w:val="20"/>
          <w:szCs w:val="20"/>
        </w:rPr>
        <w:t>για το σχεδιασμό εστιασμένων</w:t>
      </w:r>
      <w:r w:rsidR="002D1A26" w:rsidRPr="002D1A26">
        <w:rPr>
          <w:rFonts w:ascii="Calibri" w:hAnsi="Calibri" w:cs="Calibri"/>
          <w:sz w:val="20"/>
          <w:szCs w:val="20"/>
        </w:rPr>
        <w:t xml:space="preserve"> ενεργειών</w:t>
      </w:r>
      <w:r w:rsidR="001E32EB">
        <w:rPr>
          <w:rFonts w:ascii="Calibri" w:hAnsi="Calibri" w:cs="Calibri"/>
          <w:sz w:val="20"/>
          <w:szCs w:val="20"/>
        </w:rPr>
        <w:t xml:space="preserve"> ώστε</w:t>
      </w:r>
      <w:r>
        <w:rPr>
          <w:rFonts w:ascii="Calibri" w:hAnsi="Calibri" w:cs="Calibri"/>
          <w:sz w:val="20"/>
          <w:szCs w:val="20"/>
        </w:rPr>
        <w:t xml:space="preserve"> να ικανοποιήσει </w:t>
      </w:r>
      <w:r w:rsidR="002D1A26" w:rsidRPr="002D1A26">
        <w:rPr>
          <w:rFonts w:ascii="Calibri" w:hAnsi="Calibri" w:cs="Calibri"/>
          <w:sz w:val="20"/>
          <w:szCs w:val="20"/>
        </w:rPr>
        <w:t xml:space="preserve">μεσοπρόθεσμα και μακροπρόθεσμα </w:t>
      </w:r>
      <w:r>
        <w:rPr>
          <w:rFonts w:ascii="Calibri" w:hAnsi="Calibri" w:cs="Calibri"/>
          <w:sz w:val="20"/>
          <w:szCs w:val="20"/>
        </w:rPr>
        <w:t xml:space="preserve">τις </w:t>
      </w:r>
      <w:r w:rsidR="002D1A26" w:rsidRPr="002D1A26">
        <w:rPr>
          <w:rFonts w:ascii="Calibri" w:hAnsi="Calibri" w:cs="Calibri"/>
          <w:sz w:val="20"/>
          <w:szCs w:val="20"/>
        </w:rPr>
        <w:t>σύνθετ</w:t>
      </w:r>
      <w:r>
        <w:rPr>
          <w:rFonts w:ascii="Calibri" w:hAnsi="Calibri" w:cs="Calibri"/>
          <w:sz w:val="20"/>
          <w:szCs w:val="20"/>
        </w:rPr>
        <w:t>ες</w:t>
      </w:r>
      <w:r w:rsidR="002D1A26" w:rsidRPr="002D1A26">
        <w:rPr>
          <w:rFonts w:ascii="Calibri" w:hAnsi="Calibri" w:cs="Calibri"/>
          <w:sz w:val="20"/>
          <w:szCs w:val="20"/>
        </w:rPr>
        <w:t xml:space="preserve"> και πολυδιάστατ</w:t>
      </w:r>
      <w:r>
        <w:rPr>
          <w:rFonts w:ascii="Calibri" w:hAnsi="Calibri" w:cs="Calibri"/>
          <w:sz w:val="20"/>
          <w:szCs w:val="20"/>
        </w:rPr>
        <w:t>ες</w:t>
      </w:r>
      <w:r w:rsidR="001E32EB">
        <w:rPr>
          <w:rFonts w:ascii="Calibri" w:hAnsi="Calibri" w:cs="Calibri"/>
          <w:sz w:val="20"/>
          <w:szCs w:val="20"/>
        </w:rPr>
        <w:t xml:space="preserve"> </w:t>
      </w:r>
      <w:r>
        <w:rPr>
          <w:rFonts w:ascii="Calibri" w:hAnsi="Calibri" w:cs="Calibri"/>
          <w:sz w:val="20"/>
          <w:szCs w:val="20"/>
        </w:rPr>
        <w:t xml:space="preserve">ανάγκες </w:t>
      </w:r>
      <w:r w:rsidR="002D1A26" w:rsidRPr="002D1A26">
        <w:rPr>
          <w:rFonts w:ascii="Calibri" w:hAnsi="Calibri" w:cs="Calibri"/>
          <w:sz w:val="20"/>
          <w:szCs w:val="20"/>
        </w:rPr>
        <w:t xml:space="preserve">των Ρομά. </w:t>
      </w:r>
    </w:p>
    <w:p w:rsidR="002D1A26" w:rsidRPr="00223D2B" w:rsidRDefault="002D1A26" w:rsidP="00223D2B">
      <w:pPr>
        <w:spacing w:before="120" w:after="0" w:line="276" w:lineRule="auto"/>
        <w:jc w:val="both"/>
        <w:rPr>
          <w:szCs w:val="24"/>
          <w:lang w:val="el-GR"/>
        </w:rPr>
      </w:pPr>
    </w:p>
    <w:p w:rsidR="00223D2B" w:rsidRPr="00B00130" w:rsidRDefault="00223D2B" w:rsidP="0009274B">
      <w:pPr>
        <w:pStyle w:val="21"/>
        <w:spacing w:before="120" w:line="276" w:lineRule="auto"/>
        <w:rPr>
          <w:rFonts w:cs="Calibri"/>
        </w:rPr>
      </w:pPr>
      <w:bookmarkStart w:id="57" w:name="_Toc83914500"/>
      <w:bookmarkStart w:id="58" w:name="_Toc85451288"/>
      <w:bookmarkEnd w:id="55"/>
      <w:r w:rsidRPr="00B00130">
        <w:rPr>
          <w:rFonts w:cs="Calibri"/>
        </w:rPr>
        <w:t>Προκλήσεις της ΕΣΚΕ Ρομά 2021 – 2030</w:t>
      </w:r>
      <w:bookmarkEnd w:id="57"/>
      <w:bookmarkEnd w:id="58"/>
    </w:p>
    <w:p w:rsidR="00223D2B" w:rsidRPr="009F4E45" w:rsidRDefault="00223D2B" w:rsidP="00223D2B">
      <w:pPr>
        <w:spacing w:before="120" w:line="276" w:lineRule="auto"/>
        <w:jc w:val="both"/>
        <w:rPr>
          <w:lang w:val="el-GR"/>
        </w:rPr>
      </w:pPr>
      <w:r w:rsidRPr="006D56D2">
        <w:rPr>
          <w:lang w:val="el-GR"/>
        </w:rPr>
        <w:t xml:space="preserve">Η ΕΣΚΕ Ρομά 2021 – 2030 </w:t>
      </w:r>
      <w:r>
        <w:rPr>
          <w:lang w:val="el-GR"/>
        </w:rPr>
        <w:t xml:space="preserve">εστιάζει στον αποτελεσματικό ανασχεδιασμό και ενίσχυση </w:t>
      </w:r>
      <w:r w:rsidRPr="006D56D2">
        <w:rPr>
          <w:lang w:val="el-GR"/>
        </w:rPr>
        <w:t>των παρεμβάσεων</w:t>
      </w:r>
      <w:r>
        <w:rPr>
          <w:lang w:val="el-GR"/>
        </w:rPr>
        <w:t xml:space="preserve"> για την κοινωνική ένταξη των Ρομά</w:t>
      </w:r>
      <w:r w:rsidRPr="006D56D2">
        <w:rPr>
          <w:lang w:val="el-GR"/>
        </w:rPr>
        <w:t xml:space="preserve">, </w:t>
      </w:r>
      <w:r w:rsidRPr="009F4E45">
        <w:rPr>
          <w:lang w:val="el-GR"/>
        </w:rPr>
        <w:t xml:space="preserve">σύμφωνα με τις κατευθύνσεις και προτεραιότητες, που έχουν τεθεί </w:t>
      </w:r>
      <w:r w:rsidR="0073786E">
        <w:rPr>
          <w:lang w:val="el-GR"/>
        </w:rPr>
        <w:t xml:space="preserve">σε </w:t>
      </w:r>
      <w:r w:rsidR="00BF6870">
        <w:rPr>
          <w:lang w:val="el-GR"/>
        </w:rPr>
        <w:t>ευρωπαϊκό</w:t>
      </w:r>
      <w:r w:rsidR="0073786E">
        <w:rPr>
          <w:lang w:val="el-GR"/>
        </w:rPr>
        <w:t xml:space="preserve"> επίπεδο, όπως αναφέρθηκαν παραπάνω. </w:t>
      </w:r>
      <w:r w:rsidRPr="009F4E45">
        <w:rPr>
          <w:lang w:val="el-GR"/>
        </w:rPr>
        <w:t xml:space="preserve"> </w:t>
      </w:r>
    </w:p>
    <w:p w:rsidR="00223D2B" w:rsidRDefault="00223D2B" w:rsidP="00C61C1C">
      <w:pPr>
        <w:pStyle w:val="a2"/>
        <w:spacing w:before="0" w:after="0" w:line="276" w:lineRule="auto"/>
        <w:jc w:val="both"/>
        <w:rPr>
          <w:lang w:val="el-GR"/>
        </w:rPr>
      </w:pPr>
      <w:r>
        <w:rPr>
          <w:lang w:val="el-GR"/>
        </w:rPr>
        <w:t xml:space="preserve">Στο πλαίσιο αυτό, η </w:t>
      </w:r>
      <w:r w:rsidRPr="006D56D2">
        <w:rPr>
          <w:lang w:val="el-GR"/>
        </w:rPr>
        <w:t>ΕΣΚΕ Ρομά 2021 – 2030</w:t>
      </w:r>
      <w:r>
        <w:rPr>
          <w:lang w:val="el-GR"/>
        </w:rPr>
        <w:t xml:space="preserve"> εξειδικεύει:</w:t>
      </w:r>
    </w:p>
    <w:p w:rsidR="00223D2B" w:rsidRPr="006D56D2" w:rsidRDefault="00223D2B" w:rsidP="00282707">
      <w:pPr>
        <w:pStyle w:val="af0"/>
        <w:widowControl w:val="0"/>
        <w:numPr>
          <w:ilvl w:val="0"/>
          <w:numId w:val="51"/>
        </w:numPr>
        <w:autoSpaceDE w:val="0"/>
        <w:autoSpaceDN w:val="0"/>
        <w:spacing w:before="0" w:after="0" w:line="276" w:lineRule="auto"/>
        <w:ind w:left="709" w:right="-2" w:hanging="425"/>
        <w:jc w:val="both"/>
        <w:rPr>
          <w:lang w:val="el-GR"/>
        </w:rPr>
      </w:pPr>
      <w:r>
        <w:rPr>
          <w:lang w:val="el-GR"/>
        </w:rPr>
        <w:t>τ</w:t>
      </w:r>
      <w:r w:rsidRPr="006D56D2">
        <w:rPr>
          <w:lang w:val="el-GR"/>
        </w:rPr>
        <w:t xml:space="preserve">α αναγκαία μέτρα για την προώθηση της </w:t>
      </w:r>
      <w:r w:rsidR="00E42B28">
        <w:rPr>
          <w:lang w:val="el-GR"/>
        </w:rPr>
        <w:t>κ</w:t>
      </w:r>
      <w:r w:rsidRPr="006D56D2">
        <w:rPr>
          <w:lang w:val="el-GR"/>
        </w:rPr>
        <w:t xml:space="preserve">οινωνικής </w:t>
      </w:r>
      <w:r w:rsidR="00E42B28">
        <w:rPr>
          <w:lang w:val="el-GR"/>
        </w:rPr>
        <w:t>έ</w:t>
      </w:r>
      <w:r w:rsidRPr="006D56D2">
        <w:rPr>
          <w:lang w:val="el-GR"/>
        </w:rPr>
        <w:t>νταξης των Ρομά, με έμφαση στους τομείς της στέγασης, της απασχόλησης, της εκπαίδευσης και της υγείας, λαμβάνοντας ιδίως υπόψη τη διάσταση του φύλου και την κοινωνικοοικονομική κατάσταση των νέων Ρομά</w:t>
      </w:r>
    </w:p>
    <w:p w:rsidR="00223D2B" w:rsidRPr="006D56D2" w:rsidRDefault="00223D2B" w:rsidP="00282707">
      <w:pPr>
        <w:pStyle w:val="af0"/>
        <w:widowControl w:val="0"/>
        <w:numPr>
          <w:ilvl w:val="0"/>
          <w:numId w:val="51"/>
        </w:numPr>
        <w:autoSpaceDE w:val="0"/>
        <w:autoSpaceDN w:val="0"/>
        <w:spacing w:before="0" w:after="0" w:line="276" w:lineRule="auto"/>
        <w:ind w:left="709" w:right="-2" w:hanging="425"/>
        <w:jc w:val="both"/>
        <w:rPr>
          <w:lang w:val="el-GR"/>
        </w:rPr>
      </w:pPr>
      <w:r>
        <w:rPr>
          <w:lang w:val="el-GR"/>
        </w:rPr>
        <w:t>τ</w:t>
      </w:r>
      <w:r w:rsidRPr="006D56D2">
        <w:rPr>
          <w:lang w:val="el-GR"/>
        </w:rPr>
        <w:t>ις αναγκαίες ρυθμίσεις για την εξασφάλιση της παρακολούθησης, αξιολόγησης και επανεξέτασης των μέτρων και δράσεων Κοινωνικής Ένταξης των Ρομά</w:t>
      </w:r>
    </w:p>
    <w:p w:rsidR="00223D2B" w:rsidRPr="006D56D2" w:rsidRDefault="00223D2B" w:rsidP="00282707">
      <w:pPr>
        <w:pStyle w:val="af0"/>
        <w:widowControl w:val="0"/>
        <w:numPr>
          <w:ilvl w:val="0"/>
          <w:numId w:val="51"/>
        </w:numPr>
        <w:autoSpaceDE w:val="0"/>
        <w:autoSpaceDN w:val="0"/>
        <w:spacing w:before="0" w:after="0" w:line="276" w:lineRule="auto"/>
        <w:ind w:left="709" w:right="-2" w:hanging="425"/>
        <w:jc w:val="both"/>
        <w:rPr>
          <w:lang w:val="el-GR"/>
        </w:rPr>
      </w:pPr>
      <w:r>
        <w:rPr>
          <w:lang w:val="el-GR"/>
        </w:rPr>
        <w:t>τ</w:t>
      </w:r>
      <w:r w:rsidRPr="006D56D2">
        <w:rPr>
          <w:lang w:val="el-GR"/>
        </w:rPr>
        <w:t>ις αναγκαίες ρυθμίσεις που θα διασφαλίσουν ότι ο σχεδιασμός, η εφαρμογή, η παρακολούθηση και η αξιολόγηση των μέτρων είναι σε στενή συνεργασία με την κοινωνία των πολιτών των Ρομά και με τους εμπλεκόμενους φορείς σε εθνικό, περιφερειακό και τοπικό επίπεδο.</w:t>
      </w:r>
    </w:p>
    <w:p w:rsidR="00223D2B" w:rsidRDefault="00223D2B" w:rsidP="008F47CF">
      <w:pPr>
        <w:autoSpaceDE w:val="0"/>
        <w:autoSpaceDN w:val="0"/>
        <w:adjustRightInd w:val="0"/>
        <w:spacing w:line="276" w:lineRule="auto"/>
        <w:jc w:val="both"/>
        <w:rPr>
          <w:lang w:val="el-GR"/>
        </w:rPr>
      </w:pPr>
      <w:r>
        <w:rPr>
          <w:lang w:val="el-GR"/>
        </w:rPr>
        <w:t xml:space="preserve">Η </w:t>
      </w:r>
      <w:r w:rsidRPr="006D56D2">
        <w:rPr>
          <w:lang w:val="el-GR"/>
        </w:rPr>
        <w:t>ΕΣΚΕ Ρομά 2021 – 2030</w:t>
      </w:r>
      <w:r w:rsidRPr="009F4E45">
        <w:rPr>
          <w:lang w:val="el-GR"/>
        </w:rPr>
        <w:t xml:space="preserve"> δίνει έμφαση σε στοχευμένες τομεακές και οριζόντιες παρεμβάσεις, </w:t>
      </w:r>
      <w:r>
        <w:rPr>
          <w:lang w:val="el-GR"/>
        </w:rPr>
        <w:t>καθώς και</w:t>
      </w:r>
      <w:r w:rsidRPr="009F4E45">
        <w:rPr>
          <w:lang w:val="el-GR"/>
        </w:rPr>
        <w:t xml:space="preserve"> μέσω των ευρύτερων πολιτικών ένταξης, στους τομείς  της εκπαίδευσης, της στέγασης, της υγειονομικής περίθαλψης και της απασχόλησης </w:t>
      </w:r>
      <w:r w:rsidRPr="000146DF">
        <w:rPr>
          <w:b/>
          <w:lang w:val="el-GR"/>
        </w:rPr>
        <w:t>με βάση την αρχή της εξειδικευμένης, αλλά όχι αποκλειστικής, στόχευσης αυτής της ευάλωτης πληθυσμιακής ομάδας</w:t>
      </w:r>
      <w:r w:rsidRPr="009F4E45">
        <w:rPr>
          <w:lang w:val="el-GR"/>
        </w:rPr>
        <w:t xml:space="preserve">. </w:t>
      </w:r>
      <w:r>
        <w:rPr>
          <w:lang w:val="el-GR"/>
        </w:rPr>
        <w:t xml:space="preserve">Στόχος είναι η </w:t>
      </w:r>
      <w:r w:rsidRPr="000146DF">
        <w:rPr>
          <w:lang w:val="el-GR"/>
        </w:rPr>
        <w:t>άρση των όρων του κοινωνικού αποκλεισμού και η δημιουργία των προϋποθέσεων για την υπέρβαση των εμποδίων προς τη σταδιακή πορεία της πλήρους κοινωνικής ένταξης.</w:t>
      </w:r>
      <w:r w:rsidR="007C7E56">
        <w:rPr>
          <w:lang w:val="el-GR"/>
        </w:rPr>
        <w:t xml:space="preserve"> Ακόμα</w:t>
      </w:r>
      <w:r w:rsidR="007C7E56" w:rsidRPr="009A2EA3">
        <w:rPr>
          <w:lang w:val="el-GR"/>
        </w:rPr>
        <w:t xml:space="preserve">, </w:t>
      </w:r>
      <w:r w:rsidR="007C7E56">
        <w:rPr>
          <w:lang w:val="el-GR"/>
        </w:rPr>
        <w:t>η</w:t>
      </w:r>
      <w:r w:rsidR="00784EE8">
        <w:rPr>
          <w:lang w:val="el-GR"/>
        </w:rPr>
        <w:t xml:space="preserve"> </w:t>
      </w:r>
      <w:r w:rsidR="007C7E56" w:rsidRPr="006D56D2">
        <w:rPr>
          <w:lang w:val="el-GR"/>
        </w:rPr>
        <w:t>ΕΣΚΕ Ρομά 2021 – 2030</w:t>
      </w:r>
      <w:r w:rsidR="00B6660D">
        <w:rPr>
          <w:lang w:val="el-GR"/>
        </w:rPr>
        <w:t xml:space="preserve"> </w:t>
      </w:r>
      <w:r w:rsidR="007C7E56">
        <w:rPr>
          <w:lang w:val="el-GR"/>
        </w:rPr>
        <w:t>εστιάζει σ</w:t>
      </w:r>
      <w:r w:rsidR="007C7E56" w:rsidRPr="009A2EA3">
        <w:rPr>
          <w:lang w:val="el-GR"/>
        </w:rPr>
        <w:t xml:space="preserve">την αντιμετώπιση των επιπτώσεων της επείγουσας υγειονομικής και κοινωνικοοικονομικής κρίσης, </w:t>
      </w:r>
      <w:r w:rsidR="007C7E56">
        <w:rPr>
          <w:lang w:val="el-GR"/>
        </w:rPr>
        <w:t xml:space="preserve">η οποία </w:t>
      </w:r>
      <w:r w:rsidR="007C7E56" w:rsidRPr="009A2EA3">
        <w:rPr>
          <w:lang w:val="el-GR"/>
        </w:rPr>
        <w:t xml:space="preserve">έχει </w:t>
      </w:r>
      <w:r w:rsidR="006A1F7F">
        <w:rPr>
          <w:lang w:val="el-GR"/>
        </w:rPr>
        <w:t xml:space="preserve">ενδεχομένως </w:t>
      </w:r>
      <w:r w:rsidR="007C7E56" w:rsidRPr="009A2EA3">
        <w:rPr>
          <w:lang w:val="el-GR"/>
        </w:rPr>
        <w:t>επιτείνει τις κοινωνικές ανισότητες και τα ήδη υπάρχοντα προβλήματα που αντιμετωπίζουν οι Ρομά</w:t>
      </w:r>
      <w:r w:rsidR="007C7E56">
        <w:rPr>
          <w:lang w:val="el-GR"/>
        </w:rPr>
        <w:t xml:space="preserve">, με γνώμονα το </w:t>
      </w:r>
      <w:r w:rsidR="007C7E56" w:rsidRPr="009A2EA3">
        <w:rPr>
          <w:lang w:val="el-GR"/>
        </w:rPr>
        <w:t>σεβασμό στα ανθρώπινα δικαιώματα και τις θεμελιώδεις ελευθερίες</w:t>
      </w:r>
      <w:r w:rsidR="007C7E56">
        <w:rPr>
          <w:lang w:val="el-GR"/>
        </w:rPr>
        <w:t>.</w:t>
      </w:r>
      <w:r w:rsidR="00EB0F90">
        <w:rPr>
          <w:lang w:val="el-GR"/>
        </w:rPr>
        <w:t xml:space="preserve"> </w:t>
      </w:r>
      <w:r w:rsidRPr="000146DF">
        <w:rPr>
          <w:lang w:val="el-GR"/>
        </w:rPr>
        <w:t>Ειδικότερα</w:t>
      </w:r>
      <w:r>
        <w:rPr>
          <w:lang w:val="el-GR"/>
        </w:rPr>
        <w:t xml:space="preserve">, σύμφωνα και με την αποτίμηση των υφιστάμενων παρεμβάσεων στην Ελλάδα ως το 2020, η </w:t>
      </w:r>
      <w:r w:rsidRPr="006D56D2">
        <w:rPr>
          <w:lang w:val="el-GR"/>
        </w:rPr>
        <w:t>ΕΣΚΕ Ρομά 2021 – 2030</w:t>
      </w:r>
      <w:r w:rsidR="00784EE8">
        <w:rPr>
          <w:lang w:val="el-GR"/>
        </w:rPr>
        <w:t xml:space="preserve"> </w:t>
      </w:r>
      <w:r>
        <w:rPr>
          <w:lang w:val="el-GR"/>
        </w:rPr>
        <w:t>στοχεύει στην περαιτέρω αντιμετώπιση των προκλήσεων που παραμένουν διαχρονικά επίκαιρες, με έμφαση στα εξής:</w:t>
      </w:r>
    </w:p>
    <w:p w:rsidR="005A2E28" w:rsidRDefault="00E6281D" w:rsidP="00282707">
      <w:pPr>
        <w:pStyle w:val="af0"/>
        <w:numPr>
          <w:ilvl w:val="0"/>
          <w:numId w:val="106"/>
        </w:numPr>
        <w:autoSpaceDE w:val="0"/>
        <w:autoSpaceDN w:val="0"/>
        <w:adjustRightInd w:val="0"/>
        <w:spacing w:before="0" w:after="0" w:line="276" w:lineRule="auto"/>
        <w:ind w:left="714" w:hanging="357"/>
        <w:contextualSpacing/>
        <w:jc w:val="both"/>
        <w:rPr>
          <w:bCs/>
          <w:color w:val="000000"/>
          <w:lang w:val="el-GR"/>
        </w:rPr>
      </w:pPr>
      <w:r>
        <w:rPr>
          <w:szCs w:val="24"/>
          <w:lang w:val="el-GR"/>
        </w:rPr>
        <w:t xml:space="preserve">Ενίσχυση των παρεμβάσεων μετεγκατάστασης και βελτίωσης συνθηκών διαβίωσης, </w:t>
      </w:r>
      <w:r w:rsidRPr="00E6281D">
        <w:rPr>
          <w:bCs/>
          <w:color w:val="000000"/>
          <w:lang w:val="el-GR"/>
        </w:rPr>
        <w:t>ένταξη στον ευρύτερο αστικό ιστό</w:t>
      </w:r>
      <w:r w:rsidRPr="00E6281D">
        <w:rPr>
          <w:color w:val="000000"/>
        </w:rPr>
        <w:t> </w:t>
      </w:r>
      <w:r w:rsidRPr="00E6281D">
        <w:rPr>
          <w:color w:val="000000"/>
          <w:lang w:val="el-GR"/>
        </w:rPr>
        <w:t>(διασπορά στον αστικό ιστό ή πλήρης σύνδεση με την πλησιέστερη πόλη).</w:t>
      </w:r>
    </w:p>
    <w:p w:rsidR="00F15DB1" w:rsidRDefault="00E6281D" w:rsidP="00282707">
      <w:pPr>
        <w:pStyle w:val="af0"/>
        <w:numPr>
          <w:ilvl w:val="0"/>
          <w:numId w:val="106"/>
        </w:numPr>
        <w:spacing w:before="0" w:after="0" w:line="276" w:lineRule="auto"/>
        <w:ind w:left="714" w:hanging="357"/>
        <w:jc w:val="both"/>
        <w:rPr>
          <w:color w:val="000000"/>
          <w:lang w:val="el-GR"/>
        </w:rPr>
      </w:pPr>
      <w:r w:rsidRPr="00B6660D">
        <w:rPr>
          <w:bCs/>
          <w:color w:val="000000"/>
          <w:lang w:val="el-GR"/>
        </w:rPr>
        <w:t>Ανάπτυξη στοχευμένων υποστηρικτικών κοινωνικών παρεμβάσεων</w:t>
      </w:r>
      <w:r w:rsidRPr="00B6660D">
        <w:rPr>
          <w:color w:val="000000"/>
        </w:rPr>
        <w:t> </w:t>
      </w:r>
      <w:r w:rsidRPr="00B6660D">
        <w:rPr>
          <w:color w:val="000000"/>
          <w:lang w:val="el-GR"/>
        </w:rPr>
        <w:t xml:space="preserve">για τη </w:t>
      </w:r>
      <w:r w:rsidRPr="00B6660D">
        <w:rPr>
          <w:rFonts w:cs="Calibri"/>
          <w:lang w:val="el-GR"/>
        </w:rPr>
        <w:t xml:space="preserve">διασφάλιση και τη </w:t>
      </w:r>
      <w:r w:rsidRPr="00B6660D">
        <w:rPr>
          <w:color w:val="000000"/>
          <w:lang w:val="el-GR"/>
        </w:rPr>
        <w:t xml:space="preserve">βελτίωση της </w:t>
      </w:r>
      <w:r w:rsidRPr="00B6660D">
        <w:rPr>
          <w:rFonts w:cs="Calibri"/>
          <w:lang w:val="el-GR"/>
        </w:rPr>
        <w:t xml:space="preserve">καθολικής και ισότιμης πρόσβασης των Ρομά στις Δομές της Πρωτοβάθμιας Φροντίδας Υγείας, της πρόληψης-πρώιμης διάγνωσης, θεραπείας </w:t>
      </w:r>
      <w:r w:rsidR="00B6660D">
        <w:rPr>
          <w:rFonts w:cs="Calibri"/>
          <w:lang w:val="el-GR"/>
        </w:rPr>
        <w:t>και</w:t>
      </w:r>
      <w:r w:rsidRPr="00B6660D">
        <w:rPr>
          <w:rFonts w:cs="Calibri"/>
          <w:lang w:val="el-GR"/>
        </w:rPr>
        <w:t xml:space="preserve"> αποκατάστασης ψυχικής υγείας και χρόνιων παθήσεων, της απεξάρτη</w:t>
      </w:r>
      <w:r w:rsidRPr="000476B0">
        <w:rPr>
          <w:rFonts w:cs="Calibri"/>
          <w:lang w:val="el-GR"/>
        </w:rPr>
        <w:t xml:space="preserve">σης από τις διαφορετικές μορφές εξαρτήσεων, των υπηρεσιών ψυχοκοινωνικής υποστήριξης </w:t>
      </w:r>
      <w:r w:rsidRPr="00B6660D">
        <w:rPr>
          <w:color w:val="000000"/>
          <w:lang w:val="el-GR"/>
        </w:rPr>
        <w:t xml:space="preserve">και κοινωνικής φροντίδας. </w:t>
      </w:r>
    </w:p>
    <w:p w:rsidR="005A2E28" w:rsidRPr="00EC45D1" w:rsidRDefault="00E6281D" w:rsidP="00282707">
      <w:pPr>
        <w:pStyle w:val="af0"/>
        <w:numPr>
          <w:ilvl w:val="0"/>
          <w:numId w:val="106"/>
        </w:numPr>
        <w:autoSpaceDE w:val="0"/>
        <w:autoSpaceDN w:val="0"/>
        <w:adjustRightInd w:val="0"/>
        <w:spacing w:before="0" w:after="0" w:line="276" w:lineRule="auto"/>
        <w:ind w:left="714" w:hanging="357"/>
        <w:contextualSpacing/>
        <w:jc w:val="both"/>
        <w:rPr>
          <w:lang w:val="el-GR"/>
        </w:rPr>
      </w:pPr>
      <w:r w:rsidRPr="00EC45D1">
        <w:rPr>
          <w:lang w:val="el-GR"/>
        </w:rPr>
        <w:t>Ενίσχυση της πρόσβασης και παραμονής στην εκπαίδευση</w:t>
      </w:r>
      <w:r w:rsidRPr="00EC45D1">
        <w:rPr>
          <w:bCs/>
          <w:lang w:val="el-GR"/>
        </w:rPr>
        <w:t xml:space="preserve"> με συμπληρωματικά μαθησιακά κίνητρα/ </w:t>
      </w:r>
      <w:r w:rsidR="00B6660D">
        <w:rPr>
          <w:lang w:val="el-GR"/>
        </w:rPr>
        <w:t>έ</w:t>
      </w:r>
      <w:r w:rsidRPr="00EC45D1">
        <w:rPr>
          <w:lang w:val="el-GR"/>
        </w:rPr>
        <w:t xml:space="preserve">μφαση στη βιωματική μάθηση και στην αποδοχή της διαφορετικότητας/ </w:t>
      </w:r>
      <w:r w:rsidR="00B6660D">
        <w:rPr>
          <w:lang w:val="el-GR"/>
        </w:rPr>
        <w:t>σ</w:t>
      </w:r>
      <w:r w:rsidRPr="00EC45D1">
        <w:rPr>
          <w:lang w:val="el-GR"/>
        </w:rPr>
        <w:t xml:space="preserve">ύνδεση της εκπαίδευσης με τον πολιτισμό και τις τέχνες, δίνοντας το έναυσμα για την προσέγγιση κοινωνικών θεμάτων μέσα στην τάξη/  </w:t>
      </w:r>
      <w:r w:rsidR="00B6660D">
        <w:rPr>
          <w:lang w:val="el-GR"/>
        </w:rPr>
        <w:t>έ</w:t>
      </w:r>
      <w:r w:rsidRPr="00EC45D1">
        <w:rPr>
          <w:lang w:val="el-GR"/>
        </w:rPr>
        <w:t>μφαση στη διαπολιτισμική εκπαίδευση και την κατάλληλη υποδοχή των μαθητών/τριών από τις σχολικές μονάδες.</w:t>
      </w:r>
    </w:p>
    <w:p w:rsidR="005A2E28" w:rsidRPr="00EC45D1" w:rsidRDefault="00E6281D" w:rsidP="00282707">
      <w:pPr>
        <w:pStyle w:val="af0"/>
        <w:numPr>
          <w:ilvl w:val="0"/>
          <w:numId w:val="106"/>
        </w:numPr>
        <w:autoSpaceDE w:val="0"/>
        <w:autoSpaceDN w:val="0"/>
        <w:adjustRightInd w:val="0"/>
        <w:spacing w:before="0" w:after="0" w:line="276" w:lineRule="auto"/>
        <w:ind w:left="714" w:hanging="357"/>
        <w:contextualSpacing/>
        <w:jc w:val="both"/>
        <w:rPr>
          <w:lang w:val="el-GR"/>
        </w:rPr>
      </w:pPr>
      <w:r w:rsidRPr="00EC45D1">
        <w:rPr>
          <w:lang w:val="el-GR"/>
        </w:rPr>
        <w:t xml:space="preserve">Αντιμετώπιση αποκλεισμού από </w:t>
      </w:r>
      <w:r w:rsidR="003E104B" w:rsidRPr="00EC45D1">
        <w:rPr>
          <w:lang w:val="el-GR"/>
        </w:rPr>
        <w:t xml:space="preserve">τις </w:t>
      </w:r>
      <w:r w:rsidRPr="00EC45D1">
        <w:rPr>
          <w:lang w:val="el-GR"/>
        </w:rPr>
        <w:t>τυπικές μορφές εργασίας</w:t>
      </w:r>
      <w:r w:rsidR="003E104B" w:rsidRPr="00EC45D1">
        <w:rPr>
          <w:lang w:val="el-GR"/>
        </w:rPr>
        <w:t xml:space="preserve"> </w:t>
      </w:r>
      <w:r w:rsidRPr="00EC45D1">
        <w:rPr>
          <w:lang w:val="el-GR"/>
        </w:rPr>
        <w:t xml:space="preserve">και των κινδύνων που δημιουργεί η εργασία </w:t>
      </w:r>
      <w:r w:rsidRPr="00EC45D1">
        <w:rPr>
          <w:bCs/>
          <w:lang w:val="el-GR"/>
        </w:rPr>
        <w:t>σε συνθήκες επισφαλούς απασχόλησης (</w:t>
      </w:r>
      <w:r w:rsidR="00EC122C" w:rsidRPr="00EC45D1">
        <w:rPr>
          <w:bCs/>
          <w:lang w:val="el-GR"/>
        </w:rPr>
        <w:t xml:space="preserve">π.χ. </w:t>
      </w:r>
      <w:r w:rsidRPr="00EC45D1">
        <w:rPr>
          <w:bCs/>
          <w:lang w:val="el-GR"/>
        </w:rPr>
        <w:t xml:space="preserve">αδυναμία εξασφάλισης </w:t>
      </w:r>
      <w:r w:rsidR="00EC122C" w:rsidRPr="00EC45D1">
        <w:rPr>
          <w:bCs/>
          <w:lang w:val="el-GR"/>
        </w:rPr>
        <w:t xml:space="preserve">σταθερού και </w:t>
      </w:r>
      <w:r w:rsidRPr="00EC45D1">
        <w:rPr>
          <w:bCs/>
          <w:lang w:val="el-GR"/>
        </w:rPr>
        <w:t>επαρκούς εισοδήματος</w:t>
      </w:r>
      <w:r w:rsidR="00EC122C" w:rsidRPr="00EC45D1">
        <w:rPr>
          <w:bCs/>
          <w:lang w:val="el-GR"/>
        </w:rPr>
        <w:t>)</w:t>
      </w:r>
      <w:r w:rsidRPr="00EC45D1">
        <w:rPr>
          <w:bCs/>
          <w:lang w:val="el-GR"/>
        </w:rPr>
        <w:t xml:space="preserve">, με στόχο </w:t>
      </w:r>
      <w:r w:rsidR="003E104B" w:rsidRPr="00EC45D1">
        <w:rPr>
          <w:bCs/>
          <w:lang w:val="el-GR"/>
        </w:rPr>
        <w:t xml:space="preserve">τη </w:t>
      </w:r>
      <w:r w:rsidR="003E104B" w:rsidRPr="00EC45D1">
        <w:rPr>
          <w:lang w:val="el-GR"/>
        </w:rPr>
        <w:t xml:space="preserve">δημιουργία </w:t>
      </w:r>
      <w:r w:rsidRPr="00EC45D1">
        <w:rPr>
          <w:lang w:val="el-GR"/>
        </w:rPr>
        <w:t xml:space="preserve">βιώσιμων </w:t>
      </w:r>
      <w:r w:rsidR="003E104B" w:rsidRPr="00EC45D1">
        <w:rPr>
          <w:lang w:val="el-GR"/>
        </w:rPr>
        <w:t xml:space="preserve">ευκαιριών απασχόλησης και </w:t>
      </w:r>
      <w:r w:rsidRPr="00EC45D1">
        <w:rPr>
          <w:bCs/>
          <w:lang w:val="el-GR"/>
        </w:rPr>
        <w:t>την</w:t>
      </w:r>
      <w:r w:rsidRPr="00EC45D1">
        <w:rPr>
          <w:lang w:val="el-GR"/>
        </w:rPr>
        <w:t xml:space="preserve"> εν γένει βελτίωση του βιοτικού επιπέδου</w:t>
      </w:r>
      <w:r w:rsidRPr="00EC45D1">
        <w:rPr>
          <w:bCs/>
          <w:lang w:val="el-GR"/>
        </w:rPr>
        <w:t>.</w:t>
      </w:r>
    </w:p>
    <w:p w:rsidR="005A2E28" w:rsidRPr="00EC45D1" w:rsidRDefault="00E6281D" w:rsidP="00282707">
      <w:pPr>
        <w:pStyle w:val="af0"/>
        <w:numPr>
          <w:ilvl w:val="0"/>
          <w:numId w:val="106"/>
        </w:numPr>
        <w:autoSpaceDE w:val="0"/>
        <w:autoSpaceDN w:val="0"/>
        <w:adjustRightInd w:val="0"/>
        <w:spacing w:before="0" w:after="0" w:line="276" w:lineRule="auto"/>
        <w:ind w:left="714" w:hanging="357"/>
        <w:contextualSpacing/>
        <w:jc w:val="both"/>
        <w:rPr>
          <w:bCs/>
          <w:lang w:val="el-GR"/>
        </w:rPr>
      </w:pPr>
      <w:r w:rsidRPr="00EC45D1">
        <w:rPr>
          <w:rFonts w:eastAsia="Times New Roman" w:cs="Calibri"/>
          <w:lang w:val="el-GR"/>
        </w:rPr>
        <w:t>Επίλυση αστικ</w:t>
      </w:r>
      <w:r w:rsidR="004862FC" w:rsidRPr="00EC45D1">
        <w:rPr>
          <w:rFonts w:eastAsia="Times New Roman" w:cs="Calibri"/>
          <w:lang w:val="el-GR"/>
        </w:rPr>
        <w:t xml:space="preserve">οδημοτικών ζητημάτων </w:t>
      </w:r>
      <w:r w:rsidRPr="00EC45D1">
        <w:rPr>
          <w:rFonts w:eastAsia="Times New Roman" w:cs="Calibri"/>
          <w:lang w:val="el-GR"/>
        </w:rPr>
        <w:t>και της έλλειψης εγγράφων (π.χ. μη εγγραφή ή πλημμέλειες στην εγγραφή στα δημοτολόγια, μη κατοχή δελτίου ταυτότητας, προβλήματα στην απόδοση ΑΦΜ ή ΑΜΚΑ), γεγονός που επιτείνει τον κοινωνικό αποκλεισμό των Ρομά και δυσχεραίνει την πρόσβαση σε εισοδηματικούς πόρους, αγαθά και υπηρεσίες</w:t>
      </w:r>
      <w:r w:rsidR="00834238" w:rsidRPr="00EC45D1">
        <w:rPr>
          <w:rFonts w:eastAsia="Times New Roman" w:cs="Calibri"/>
          <w:lang w:val="el-GR"/>
        </w:rPr>
        <w:t>.</w:t>
      </w:r>
    </w:p>
    <w:p w:rsidR="005A2E28" w:rsidRPr="00EC45D1" w:rsidRDefault="00E6281D" w:rsidP="00282707">
      <w:pPr>
        <w:pStyle w:val="af0"/>
        <w:numPr>
          <w:ilvl w:val="0"/>
          <w:numId w:val="106"/>
        </w:numPr>
        <w:autoSpaceDE w:val="0"/>
        <w:autoSpaceDN w:val="0"/>
        <w:adjustRightInd w:val="0"/>
        <w:spacing w:before="0" w:after="0" w:line="276" w:lineRule="auto"/>
        <w:ind w:left="714" w:hanging="357"/>
        <w:contextualSpacing/>
        <w:jc w:val="both"/>
        <w:rPr>
          <w:bCs/>
          <w:lang w:val="el-GR"/>
        </w:rPr>
      </w:pPr>
      <w:r w:rsidRPr="00EC45D1">
        <w:rPr>
          <w:bCs/>
          <w:lang w:val="el-GR"/>
        </w:rPr>
        <w:t xml:space="preserve">Εστίαση στην ενδυνάμωση της συμμετοχής των Ρομά στην κοινωνική, οικονονομική και πολιτική ζωή. </w:t>
      </w:r>
    </w:p>
    <w:p w:rsidR="005A2E28" w:rsidRDefault="00E6281D" w:rsidP="00282707">
      <w:pPr>
        <w:pStyle w:val="af0"/>
        <w:numPr>
          <w:ilvl w:val="0"/>
          <w:numId w:val="106"/>
        </w:numPr>
        <w:autoSpaceDE w:val="0"/>
        <w:autoSpaceDN w:val="0"/>
        <w:adjustRightInd w:val="0"/>
        <w:spacing w:before="0" w:after="0" w:line="276" w:lineRule="auto"/>
        <w:ind w:left="714" w:hanging="357"/>
        <w:contextualSpacing/>
        <w:jc w:val="both"/>
        <w:rPr>
          <w:bCs/>
          <w:color w:val="000000"/>
          <w:lang w:val="el-GR"/>
        </w:rPr>
      </w:pPr>
      <w:r w:rsidRPr="00E6281D">
        <w:rPr>
          <w:bCs/>
          <w:color w:val="000000"/>
          <w:lang w:val="el-GR"/>
        </w:rPr>
        <w:t>Διαμόρφωση συνθηκών για την ανάπτυξη κοινωνικού διαλόγου</w:t>
      </w:r>
      <w:r w:rsidRPr="00E6281D">
        <w:rPr>
          <w:color w:val="000000"/>
        </w:rPr>
        <w:t> </w:t>
      </w:r>
      <w:r w:rsidRPr="00E6281D">
        <w:rPr>
          <w:color w:val="000000"/>
          <w:lang w:val="el-GR"/>
        </w:rPr>
        <w:t xml:space="preserve">και συναίνεσης, μέσω της κοινωνικής χειραφέτησης, </w:t>
      </w:r>
      <w:r w:rsidRPr="00E6281D">
        <w:rPr>
          <w:bCs/>
          <w:color w:val="000000"/>
          <w:lang w:val="el-GR"/>
        </w:rPr>
        <w:t xml:space="preserve">αξιοποίησης τοπικών δικτύων διαβούλευσης </w:t>
      </w:r>
      <w:r w:rsidRPr="00E6281D">
        <w:rPr>
          <w:color w:val="000000"/>
          <w:lang w:val="el-GR"/>
        </w:rPr>
        <w:t xml:space="preserve">και της ενεργού συμμετοχής των ίδιων των Ρομά και ιδιαίτερα των νέων και των γυναικών </w:t>
      </w:r>
      <w:r w:rsidRPr="00E6281D">
        <w:rPr>
          <w:bCs/>
          <w:color w:val="000000"/>
          <w:lang w:val="el-GR"/>
        </w:rPr>
        <w:t>στα κοινωνικά δρώμενα.</w:t>
      </w:r>
    </w:p>
    <w:p w:rsidR="00914958" w:rsidRDefault="00E6281D" w:rsidP="00282707">
      <w:pPr>
        <w:pStyle w:val="af0"/>
        <w:numPr>
          <w:ilvl w:val="0"/>
          <w:numId w:val="106"/>
        </w:numPr>
        <w:autoSpaceDE w:val="0"/>
        <w:autoSpaceDN w:val="0"/>
        <w:adjustRightInd w:val="0"/>
        <w:spacing w:before="0" w:after="0" w:line="276" w:lineRule="auto"/>
        <w:ind w:left="714" w:hanging="357"/>
        <w:contextualSpacing/>
        <w:jc w:val="both"/>
        <w:rPr>
          <w:bCs/>
          <w:color w:val="000000"/>
          <w:lang w:val="el-GR"/>
        </w:rPr>
      </w:pPr>
      <w:r w:rsidRPr="00E6281D">
        <w:rPr>
          <w:bCs/>
          <w:color w:val="000000"/>
          <w:lang w:val="el-GR"/>
        </w:rPr>
        <w:t xml:space="preserve">Ενίσχυση της ομαλής κοινωνικής συνύπαρξης των Ρομά στην τοπική κοινωνία με ανάδειξη των βασικών προβλημάτων και πιθανών τρόπων διαχείρισης, καθώς και των δικαιωμάτων και των υποχρεώσεων όλων στο πλαίσιο της κοινής συνύπαρξης. </w:t>
      </w:r>
    </w:p>
    <w:p w:rsidR="005A2E28" w:rsidRPr="00914958" w:rsidRDefault="00E6281D" w:rsidP="00282707">
      <w:pPr>
        <w:pStyle w:val="af0"/>
        <w:numPr>
          <w:ilvl w:val="0"/>
          <w:numId w:val="106"/>
        </w:numPr>
        <w:autoSpaceDE w:val="0"/>
        <w:autoSpaceDN w:val="0"/>
        <w:adjustRightInd w:val="0"/>
        <w:spacing w:before="0" w:after="0" w:line="276" w:lineRule="auto"/>
        <w:ind w:left="714" w:hanging="357"/>
        <w:contextualSpacing/>
        <w:jc w:val="both"/>
        <w:rPr>
          <w:rFonts w:eastAsia="Times New Roman" w:cs="Calibri"/>
          <w:lang w:val="el-GR" w:eastAsia="el-GR"/>
        </w:rPr>
      </w:pPr>
      <w:r w:rsidRPr="00914958">
        <w:rPr>
          <w:bCs/>
          <w:color w:val="000000"/>
          <w:lang w:val="el-GR"/>
        </w:rPr>
        <w:t>Κινητοποίηση της Τοπικής Αυτοδιοίκησης</w:t>
      </w:r>
      <w:r w:rsidR="00914958">
        <w:rPr>
          <w:bCs/>
          <w:color w:val="000000"/>
          <w:lang w:val="el-GR"/>
        </w:rPr>
        <w:t xml:space="preserve"> και</w:t>
      </w:r>
      <w:r w:rsidRPr="00914958">
        <w:rPr>
          <w:bCs/>
          <w:color w:val="000000"/>
          <w:lang w:val="el-GR"/>
        </w:rPr>
        <w:t xml:space="preserve"> </w:t>
      </w:r>
      <w:r w:rsidR="00914958" w:rsidRPr="00914958">
        <w:rPr>
          <w:rFonts w:eastAsia="Times New Roman" w:cs="Calibri"/>
          <w:lang w:val="el-GR" w:eastAsia="el-GR"/>
        </w:rPr>
        <w:t xml:space="preserve">παροχή </w:t>
      </w:r>
      <w:r w:rsidR="00914958">
        <w:rPr>
          <w:rFonts w:eastAsia="Times New Roman" w:cs="Calibri"/>
          <w:lang w:val="el-GR" w:eastAsia="el-GR"/>
        </w:rPr>
        <w:t xml:space="preserve">γενικών </w:t>
      </w:r>
      <w:r w:rsidR="00914958" w:rsidRPr="00914958">
        <w:rPr>
          <w:rFonts w:eastAsia="Times New Roman" w:cs="Calibri"/>
          <w:lang w:val="el-GR" w:eastAsia="el-GR"/>
        </w:rPr>
        <w:t>κατευθυντήριων αρχών</w:t>
      </w:r>
      <w:r w:rsidR="00914958" w:rsidRPr="00914958">
        <w:rPr>
          <w:bCs/>
          <w:color w:val="000000"/>
          <w:lang w:val="el-GR"/>
        </w:rPr>
        <w:t xml:space="preserve"> </w:t>
      </w:r>
      <w:r w:rsidRPr="00914958">
        <w:rPr>
          <w:bCs/>
          <w:color w:val="000000"/>
          <w:lang w:val="el-GR"/>
        </w:rPr>
        <w:t>ώστε να γίνεται συστηματική χαρτογράφηση και εντοπισμός των αναγκών των Ρομά σε τοπικό επίπεδο και να ενθαρρύνεται</w:t>
      </w:r>
      <w:r w:rsidR="00914958">
        <w:rPr>
          <w:bCs/>
          <w:color w:val="000000"/>
          <w:lang w:val="el-GR"/>
        </w:rPr>
        <w:t xml:space="preserve"> συντονισμένα</w:t>
      </w:r>
      <w:r w:rsidRPr="00914958">
        <w:rPr>
          <w:bCs/>
          <w:color w:val="000000"/>
          <w:lang w:val="el-GR"/>
        </w:rPr>
        <w:t xml:space="preserve"> η ανάπτυξη συγκεκριμένων τοπικών και εθνικών πολιτικών και παρεμβάσεων βάσει δεδομένων για την ανταπόκριση στις καταγεγραμμένες ανάγκες των Ρομά (</w:t>
      </w:r>
      <w:r w:rsidRPr="00914958">
        <w:rPr>
          <w:bCs/>
          <w:color w:val="000000"/>
        </w:rPr>
        <w:t>evidence</w:t>
      </w:r>
      <w:r w:rsidRPr="00914958">
        <w:rPr>
          <w:bCs/>
          <w:color w:val="000000"/>
          <w:lang w:val="el-GR"/>
        </w:rPr>
        <w:t xml:space="preserve"> </w:t>
      </w:r>
      <w:r w:rsidRPr="00914958">
        <w:rPr>
          <w:bCs/>
          <w:color w:val="000000"/>
        </w:rPr>
        <w:t>based</w:t>
      </w:r>
      <w:r w:rsidRPr="00914958">
        <w:rPr>
          <w:bCs/>
          <w:color w:val="000000"/>
          <w:lang w:val="el-GR"/>
        </w:rPr>
        <w:t xml:space="preserve"> </w:t>
      </w:r>
      <w:r w:rsidRPr="00914958">
        <w:rPr>
          <w:bCs/>
          <w:color w:val="000000"/>
        </w:rPr>
        <w:t>policy</w:t>
      </w:r>
      <w:r w:rsidRPr="00914958">
        <w:rPr>
          <w:bCs/>
          <w:color w:val="000000"/>
          <w:lang w:val="el-GR"/>
        </w:rPr>
        <w:t xml:space="preserve">). </w:t>
      </w:r>
    </w:p>
    <w:p w:rsidR="005A2E28" w:rsidRDefault="0007534A" w:rsidP="00282707">
      <w:pPr>
        <w:pStyle w:val="af0"/>
        <w:numPr>
          <w:ilvl w:val="0"/>
          <w:numId w:val="106"/>
        </w:numPr>
        <w:autoSpaceDE w:val="0"/>
        <w:autoSpaceDN w:val="0"/>
        <w:adjustRightInd w:val="0"/>
        <w:spacing w:before="0" w:after="0" w:line="276" w:lineRule="auto"/>
        <w:ind w:left="714" w:hanging="357"/>
        <w:contextualSpacing/>
        <w:jc w:val="both"/>
        <w:rPr>
          <w:bCs/>
          <w:color w:val="000000"/>
          <w:lang w:val="el-GR"/>
        </w:rPr>
      </w:pPr>
      <w:r>
        <w:rPr>
          <w:bCs/>
          <w:color w:val="000000"/>
          <w:lang w:val="el-GR"/>
        </w:rPr>
        <w:t xml:space="preserve">Καταπολέμηση </w:t>
      </w:r>
      <w:r w:rsidR="00E6281D" w:rsidRPr="00E6281D">
        <w:rPr>
          <w:bCs/>
          <w:color w:val="000000"/>
          <w:lang w:val="el-GR"/>
        </w:rPr>
        <w:t xml:space="preserve">των διακρίσεων σε βάρος των Ρομά με στοχευμένες παρεμβάσεις και ευαισθητοποίηση των δημόσιων υπηρεσιών και υποστηρικτικών δομών του κράτους. </w:t>
      </w:r>
    </w:p>
    <w:p w:rsidR="005A2E28" w:rsidRDefault="00E6281D" w:rsidP="00282707">
      <w:pPr>
        <w:pStyle w:val="af0"/>
        <w:numPr>
          <w:ilvl w:val="0"/>
          <w:numId w:val="106"/>
        </w:numPr>
        <w:autoSpaceDE w:val="0"/>
        <w:autoSpaceDN w:val="0"/>
        <w:adjustRightInd w:val="0"/>
        <w:spacing w:before="0" w:after="0" w:line="276" w:lineRule="auto"/>
        <w:ind w:left="714" w:hanging="357"/>
        <w:contextualSpacing/>
        <w:jc w:val="both"/>
        <w:rPr>
          <w:bCs/>
          <w:color w:val="000000"/>
          <w:lang w:val="el-GR"/>
        </w:rPr>
      </w:pPr>
      <w:r w:rsidRPr="00E6281D">
        <w:rPr>
          <w:bCs/>
          <w:color w:val="000000"/>
          <w:lang w:val="el-GR"/>
        </w:rPr>
        <w:t>Ενδυνάμωση νέων και γυναικών Ρομά μέσω δράσεων ανάπτυξης δεξιοτήτων και συμβουλευτικής για την επαγγελματική, κοινωνική και προσωπική ανάπτυξη, με έμφαση στην ευαισθητοποίησή τους στα θέματα της ισότητας των φύλων, των πρώιμων γάμων και της κοινωνίας των πολιτών (</w:t>
      </w:r>
      <w:r w:rsidRPr="00E6281D">
        <w:rPr>
          <w:bCs/>
          <w:color w:val="000000"/>
        </w:rPr>
        <w:t>civic</w:t>
      </w:r>
      <w:r w:rsidRPr="00E6281D">
        <w:rPr>
          <w:bCs/>
          <w:color w:val="000000"/>
          <w:lang w:val="el-GR"/>
        </w:rPr>
        <w:t xml:space="preserve"> </w:t>
      </w:r>
      <w:r w:rsidRPr="00E6281D">
        <w:rPr>
          <w:bCs/>
          <w:color w:val="000000"/>
        </w:rPr>
        <w:t>competence</w:t>
      </w:r>
      <w:r w:rsidRPr="00E6281D">
        <w:rPr>
          <w:bCs/>
          <w:color w:val="000000"/>
          <w:lang w:val="el-GR"/>
        </w:rPr>
        <w:t xml:space="preserve"> &amp; </w:t>
      </w:r>
      <w:r w:rsidRPr="00E6281D">
        <w:rPr>
          <w:bCs/>
          <w:color w:val="000000"/>
        </w:rPr>
        <w:t>engagement</w:t>
      </w:r>
      <w:r w:rsidRPr="00E6281D">
        <w:rPr>
          <w:bCs/>
          <w:color w:val="000000"/>
          <w:lang w:val="el-GR"/>
        </w:rPr>
        <w:t xml:space="preserve">) και την </w:t>
      </w:r>
      <w:r w:rsidRPr="00E6281D">
        <w:rPr>
          <w:lang w:val="el-GR"/>
        </w:rPr>
        <w:t>ένταξη των νέων και γυναικών Ρομά στην τοπική κοινωνία.</w:t>
      </w:r>
    </w:p>
    <w:p w:rsidR="005A2E28" w:rsidRDefault="00E6281D" w:rsidP="00282707">
      <w:pPr>
        <w:pStyle w:val="af0"/>
        <w:numPr>
          <w:ilvl w:val="0"/>
          <w:numId w:val="106"/>
        </w:numPr>
        <w:autoSpaceDE w:val="0"/>
        <w:autoSpaceDN w:val="0"/>
        <w:adjustRightInd w:val="0"/>
        <w:spacing w:before="0" w:after="0" w:line="276" w:lineRule="auto"/>
        <w:ind w:left="714" w:hanging="357"/>
        <w:contextualSpacing/>
        <w:jc w:val="both"/>
        <w:rPr>
          <w:bCs/>
          <w:color w:val="000000"/>
          <w:lang w:val="el-GR"/>
        </w:rPr>
      </w:pPr>
      <w:r w:rsidRPr="00E6281D">
        <w:rPr>
          <w:bCs/>
          <w:color w:val="000000"/>
          <w:lang w:val="el-GR"/>
        </w:rPr>
        <w:t>Καταπολέμηση των αιτιών της παραβατικότητας</w:t>
      </w:r>
      <w:r w:rsidRPr="00E6281D">
        <w:rPr>
          <w:bCs/>
          <w:color w:val="000000"/>
        </w:rPr>
        <w:t> </w:t>
      </w:r>
      <w:r w:rsidRPr="00E6281D">
        <w:rPr>
          <w:bCs/>
          <w:color w:val="000000"/>
          <w:lang w:val="el-GR"/>
        </w:rPr>
        <w:t>και εγκληματικής δράσης σε περιοχές που διαβιούν Ρομά καθώς και της χρήσης εξαρτησιογόνων ουσιών ιδιαίτερα σε νεαρές ηλικίες.</w:t>
      </w:r>
    </w:p>
    <w:p w:rsidR="005A2E28" w:rsidRDefault="00E6281D" w:rsidP="00282707">
      <w:pPr>
        <w:pStyle w:val="af0"/>
        <w:numPr>
          <w:ilvl w:val="0"/>
          <w:numId w:val="106"/>
        </w:numPr>
        <w:autoSpaceDE w:val="0"/>
        <w:autoSpaceDN w:val="0"/>
        <w:adjustRightInd w:val="0"/>
        <w:spacing w:before="0" w:after="0" w:line="276" w:lineRule="auto"/>
        <w:ind w:left="714" w:hanging="357"/>
        <w:contextualSpacing/>
        <w:jc w:val="both"/>
        <w:rPr>
          <w:bCs/>
          <w:color w:val="000000"/>
          <w:lang w:val="el-GR"/>
        </w:rPr>
      </w:pPr>
      <w:r w:rsidRPr="00E6281D">
        <w:rPr>
          <w:bCs/>
          <w:color w:val="000000"/>
          <w:lang w:val="el-GR"/>
        </w:rPr>
        <w:t>Καταπολέμηση του ψηφιακού αναλφαβητισμού και ψηφιακή ενσωμάτωση των Ρομά μέσα από δράσεις που θα συμπεριλαμβάνουν τον ψηφιακ</w:t>
      </w:r>
      <w:r w:rsidR="0076089F">
        <w:rPr>
          <w:bCs/>
          <w:color w:val="000000"/>
          <w:lang w:val="el-GR"/>
        </w:rPr>
        <w:t>ό</w:t>
      </w:r>
      <w:r w:rsidRPr="00E6281D">
        <w:rPr>
          <w:bCs/>
          <w:color w:val="000000"/>
          <w:lang w:val="el-GR"/>
        </w:rPr>
        <w:t xml:space="preserve"> «εγγραμματισμό» των νέων Ρομά.</w:t>
      </w:r>
    </w:p>
    <w:p w:rsidR="00F63B65" w:rsidRDefault="00AD4100" w:rsidP="00915E53">
      <w:pPr>
        <w:tabs>
          <w:tab w:val="left" w:pos="5387"/>
        </w:tabs>
        <w:autoSpaceDE w:val="0"/>
        <w:autoSpaceDN w:val="0"/>
        <w:adjustRightInd w:val="0"/>
        <w:spacing w:line="276" w:lineRule="auto"/>
        <w:jc w:val="both"/>
        <w:rPr>
          <w:rFonts w:eastAsia="Times New Roman" w:cs="Calibri"/>
          <w:lang w:val="el-GR"/>
        </w:rPr>
      </w:pPr>
      <w:r w:rsidRPr="000E0C96">
        <w:rPr>
          <w:rFonts w:eastAsia="Times New Roman" w:cs="Calibri"/>
          <w:lang w:val="el-GR"/>
        </w:rPr>
        <w:t xml:space="preserve">Ιδιαίτερη έμφαση θα δοθεί στη διαμόρφωση ενός πλαισίου για τη συστηματική αποτίμηση των παρεμβάσεων βάσει </w:t>
      </w:r>
      <w:r w:rsidR="00247D33" w:rsidRPr="000E0C96">
        <w:rPr>
          <w:rFonts w:eastAsia="Times New Roman" w:cs="Calibri"/>
          <w:lang w:val="el-GR"/>
        </w:rPr>
        <w:t xml:space="preserve">πλαισίου </w:t>
      </w:r>
      <w:r w:rsidRPr="000E0C96">
        <w:rPr>
          <w:rFonts w:eastAsia="Times New Roman" w:cs="Calibri"/>
          <w:lang w:val="el-GR"/>
        </w:rPr>
        <w:t>δεικτών διαδικασίας και αποτελεσμάτων για την καλύτερη παρακολούθηση της υλοποίησης δράσεων που αφορούν στους Ρομά, σ</w:t>
      </w:r>
      <w:r w:rsidR="00104CB2" w:rsidRPr="000E0C96">
        <w:rPr>
          <w:rFonts w:eastAsia="Times New Roman" w:cs="Calibri"/>
          <w:lang w:val="el-GR"/>
        </w:rPr>
        <w:t xml:space="preserve">ύμφωνα και με τις κατευθύνσεις του ευρωπαϊκού </w:t>
      </w:r>
      <w:r w:rsidR="001926E2">
        <w:rPr>
          <w:rFonts w:eastAsia="Times New Roman" w:cs="Calibri"/>
          <w:lang w:val="el-GR"/>
        </w:rPr>
        <w:t xml:space="preserve">στρατηγικού </w:t>
      </w:r>
      <w:r w:rsidR="00104CB2" w:rsidRPr="000E0C96">
        <w:rPr>
          <w:rFonts w:eastAsia="Times New Roman" w:cs="Calibri"/>
          <w:lang w:val="el-GR"/>
        </w:rPr>
        <w:t>πλαισίου</w:t>
      </w:r>
      <w:r w:rsidR="001926E2">
        <w:rPr>
          <w:rFonts w:eastAsia="Times New Roman" w:cs="Calibri"/>
          <w:lang w:val="el-GR"/>
        </w:rPr>
        <w:t xml:space="preserve"> 2020</w:t>
      </w:r>
      <w:r w:rsidRPr="000E0C96">
        <w:rPr>
          <w:rFonts w:eastAsia="Times New Roman" w:cs="Calibri"/>
          <w:lang w:val="el-GR"/>
        </w:rPr>
        <w:t xml:space="preserve">-2030 και του </w:t>
      </w:r>
      <w:r w:rsidR="000E0C96" w:rsidRPr="000E0C96">
        <w:rPr>
          <w:rFonts w:eastAsia="Times New Roman" w:cs="Calibri"/>
          <w:lang w:val="el-GR"/>
        </w:rPr>
        <w:t>FRA για την ισότητα, την ένταξη και τη συμμετοχή και την πρόταση σύστασης του Συμβουλίου για την ισότητα, την ένταξη και τη συμμετοχή των Ρομά.</w:t>
      </w:r>
    </w:p>
    <w:p w:rsidR="00F63B65" w:rsidRPr="00F63B65" w:rsidRDefault="00F63B65" w:rsidP="00915E53">
      <w:pPr>
        <w:tabs>
          <w:tab w:val="left" w:pos="5387"/>
        </w:tabs>
        <w:autoSpaceDE w:val="0"/>
        <w:autoSpaceDN w:val="0"/>
        <w:adjustRightInd w:val="0"/>
        <w:spacing w:line="276" w:lineRule="auto"/>
        <w:jc w:val="both"/>
        <w:rPr>
          <w:rFonts w:eastAsia="Times New Roman" w:cs="Calibri"/>
          <w:lang w:val="el-GR"/>
        </w:rPr>
      </w:pPr>
      <w:r>
        <w:rPr>
          <w:rFonts w:eastAsia="Times New Roman" w:cs="Calibri"/>
          <w:lang w:val="el-GR"/>
        </w:rPr>
        <w:t xml:space="preserve">Η ανάλυση </w:t>
      </w:r>
      <w:r>
        <w:rPr>
          <w:rFonts w:eastAsia="Times New Roman" w:cs="Calibri"/>
        </w:rPr>
        <w:t>SWOT</w:t>
      </w:r>
      <w:r w:rsidRPr="00F63B65">
        <w:rPr>
          <w:rFonts w:eastAsia="Times New Roman" w:cs="Calibri"/>
          <w:lang w:val="el-GR"/>
        </w:rPr>
        <w:t xml:space="preserve"> </w:t>
      </w:r>
      <w:r>
        <w:rPr>
          <w:rFonts w:eastAsia="Times New Roman" w:cs="Calibri"/>
          <w:lang w:val="el-GR"/>
        </w:rPr>
        <w:t xml:space="preserve">αναδεικνύει τα δυνατά και τα αδύνατα σημεία, καθώς και τις ευκαιρίες/προκλήσεις και απειλές της νέας ΕΣΚΕ Ρομά 2021-2030 όπως αυτές αποτυπώθηκαν μέσω διαβουλεύσεων και προτάσεων των εμπλεκόμενων φορέων και εκπροσώπων Ρομά. </w:t>
      </w:r>
    </w:p>
    <w:p w:rsidR="004140E0" w:rsidRDefault="004140E0" w:rsidP="002C3685">
      <w:pPr>
        <w:pStyle w:val="affc"/>
        <w:pBdr>
          <w:top w:val="none" w:sz="0" w:space="0" w:color="auto"/>
        </w:pBdr>
        <w:rPr>
          <w:color w:val="auto"/>
          <w:sz w:val="20"/>
          <w:szCs w:val="20"/>
          <w:lang w:val="en-US"/>
        </w:rPr>
      </w:pPr>
      <w:bookmarkStart w:id="59" w:name="_Toc64901557"/>
      <w:bookmarkStart w:id="60" w:name="_Toc84524652"/>
      <w:r w:rsidRPr="002C3685">
        <w:rPr>
          <w:color w:val="auto"/>
          <w:sz w:val="20"/>
          <w:szCs w:val="20"/>
        </w:rPr>
        <w:t xml:space="preserve">Πίνακας </w:t>
      </w:r>
      <w:r w:rsidR="007076F4" w:rsidRPr="002C3685">
        <w:rPr>
          <w:color w:val="auto"/>
          <w:sz w:val="20"/>
          <w:szCs w:val="20"/>
        </w:rPr>
        <w:fldChar w:fldCharType="begin"/>
      </w:r>
      <w:r w:rsidRPr="002C3685">
        <w:rPr>
          <w:color w:val="auto"/>
          <w:sz w:val="20"/>
          <w:szCs w:val="20"/>
        </w:rPr>
        <w:instrText xml:space="preserve"> SEQ Πίνακας \* ARABIC </w:instrText>
      </w:r>
      <w:r w:rsidR="007076F4" w:rsidRPr="002C3685">
        <w:rPr>
          <w:color w:val="auto"/>
          <w:sz w:val="20"/>
          <w:szCs w:val="20"/>
        </w:rPr>
        <w:fldChar w:fldCharType="separate"/>
      </w:r>
      <w:r w:rsidR="003C5E1F">
        <w:rPr>
          <w:noProof/>
          <w:color w:val="auto"/>
          <w:sz w:val="20"/>
          <w:szCs w:val="20"/>
        </w:rPr>
        <w:t>8</w:t>
      </w:r>
      <w:r w:rsidR="007076F4" w:rsidRPr="002C3685">
        <w:rPr>
          <w:color w:val="auto"/>
          <w:sz w:val="20"/>
          <w:szCs w:val="20"/>
        </w:rPr>
        <w:fldChar w:fldCharType="end"/>
      </w:r>
      <w:r w:rsidRPr="002C3685">
        <w:rPr>
          <w:color w:val="auto"/>
          <w:sz w:val="20"/>
          <w:szCs w:val="20"/>
        </w:rPr>
        <w:t xml:space="preserve">. </w:t>
      </w:r>
      <w:bookmarkEnd w:id="59"/>
      <w:r w:rsidRPr="002C3685">
        <w:rPr>
          <w:color w:val="auto"/>
          <w:sz w:val="20"/>
          <w:szCs w:val="20"/>
        </w:rPr>
        <w:t>Ανάλυση SWOT της ΕΣΚΕ Ρομά 2021 – 2030</w:t>
      </w:r>
      <w:bookmarkEnd w:id="60"/>
    </w:p>
    <w:p w:rsidR="007C78B2" w:rsidRPr="007C78B2" w:rsidRDefault="007C78B2" w:rsidP="007C78B2">
      <w:pPr>
        <w:pStyle w:val="affc"/>
        <w:pBdr>
          <w:top w:val="none" w:sz="0" w:space="0" w:color="auto"/>
        </w:pBdr>
        <w:spacing w:before="0"/>
        <w:ind w:left="1417" w:right="-62"/>
        <w:rPr>
          <w:rFonts w:eastAsia="Times New Roman" w:cs="Calibri"/>
          <w:b w:val="0"/>
          <w:bCs/>
          <w:lang w:val="en-US" w:eastAsia="el-GR"/>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583"/>
        <w:gridCol w:w="4563"/>
      </w:tblGrid>
      <w:tr w:rsidR="00AF110A" w:rsidRPr="00AF110A" w:rsidTr="00AF38D3">
        <w:tc>
          <w:tcPr>
            <w:tcW w:w="4583" w:type="dxa"/>
            <w:shd w:val="clear" w:color="auto" w:fill="9BBB59"/>
          </w:tcPr>
          <w:p w:rsidR="00AF110A" w:rsidRPr="00AD2C6C" w:rsidRDefault="00AF110A" w:rsidP="00AD2C6C">
            <w:pPr>
              <w:tabs>
                <w:tab w:val="left" w:pos="5387"/>
              </w:tabs>
              <w:autoSpaceDE w:val="0"/>
              <w:autoSpaceDN w:val="0"/>
              <w:adjustRightInd w:val="0"/>
              <w:spacing w:before="0" w:after="0" w:line="276" w:lineRule="auto"/>
              <w:jc w:val="center"/>
              <w:rPr>
                <w:rFonts w:cs="Calibri"/>
                <w:b/>
                <w:lang w:val="el-GR"/>
              </w:rPr>
            </w:pPr>
            <w:r w:rsidRPr="00AD2C6C">
              <w:rPr>
                <w:rFonts w:cs="Calibri"/>
                <w:b/>
                <w:lang w:val="el-GR"/>
              </w:rPr>
              <w:t>ΔΥΝΑΤΑ ΣΗΜΕΙΑ</w:t>
            </w:r>
          </w:p>
        </w:tc>
        <w:tc>
          <w:tcPr>
            <w:tcW w:w="4563" w:type="dxa"/>
            <w:shd w:val="clear" w:color="auto" w:fill="FBD4B4"/>
          </w:tcPr>
          <w:p w:rsidR="00AF110A" w:rsidRPr="00AD2C6C" w:rsidRDefault="00AF110A" w:rsidP="00AD2C6C">
            <w:pPr>
              <w:tabs>
                <w:tab w:val="left" w:pos="5387"/>
              </w:tabs>
              <w:autoSpaceDE w:val="0"/>
              <w:autoSpaceDN w:val="0"/>
              <w:adjustRightInd w:val="0"/>
              <w:spacing w:before="0" w:after="0" w:line="276" w:lineRule="auto"/>
              <w:jc w:val="center"/>
              <w:rPr>
                <w:rFonts w:cs="Calibri"/>
                <w:b/>
                <w:lang w:val="el-GR"/>
              </w:rPr>
            </w:pPr>
            <w:r w:rsidRPr="00AD2C6C">
              <w:rPr>
                <w:rFonts w:cs="Calibri"/>
                <w:b/>
                <w:lang w:val="el-GR"/>
              </w:rPr>
              <w:t>ΑΔΥΝΑΤΑ ΣΗΜΕΙΑ</w:t>
            </w:r>
          </w:p>
        </w:tc>
      </w:tr>
      <w:tr w:rsidR="00AF110A" w:rsidRPr="001A5451" w:rsidTr="00AF38D3">
        <w:tc>
          <w:tcPr>
            <w:tcW w:w="4583" w:type="dxa"/>
            <w:shd w:val="clear" w:color="auto" w:fill="D6E3BC"/>
          </w:tcPr>
          <w:p w:rsidR="00AF110A" w:rsidRPr="00AD2C6C" w:rsidRDefault="00AF110A" w:rsidP="00282707">
            <w:pPr>
              <w:widowControl w:val="0"/>
              <w:numPr>
                <w:ilvl w:val="0"/>
                <w:numId w:val="85"/>
              </w:numPr>
              <w:tabs>
                <w:tab w:val="clear" w:pos="720"/>
              </w:tabs>
              <w:adjustRightInd w:val="0"/>
              <w:spacing w:before="0" w:after="0" w:line="240" w:lineRule="auto"/>
              <w:ind w:left="284" w:hanging="284"/>
              <w:jc w:val="both"/>
              <w:textAlignment w:val="baseline"/>
              <w:rPr>
                <w:rFonts w:eastAsia="Times New Roman" w:cs="Calibri"/>
                <w:i/>
                <w:iCs/>
                <w:lang w:val="el-GR"/>
              </w:rPr>
            </w:pPr>
            <w:r w:rsidRPr="00AD2C6C">
              <w:rPr>
                <w:rFonts w:eastAsia="Times New Roman" w:cs="Calibri"/>
                <w:lang w:val="el-GR"/>
              </w:rPr>
              <w:t xml:space="preserve">Ισχυρό ενδιαφέρον των αντιπροσωπευτικών οργανώσεων της κοινότητας των Ρομά για τη συμμετοχή τους στην εκπόνηση και υλοποίηση της </w:t>
            </w:r>
            <w:r w:rsidRPr="00AD2C6C">
              <w:rPr>
                <w:rFonts w:eastAsia="Times New Roman" w:cs="Calibri"/>
                <w:i/>
                <w:iCs/>
                <w:lang w:val="el-GR"/>
              </w:rPr>
              <w:t>ΕΣΚΕ Ρομά.</w:t>
            </w:r>
          </w:p>
          <w:p w:rsidR="00AF110A" w:rsidRPr="00AD2C6C" w:rsidRDefault="00AF110A" w:rsidP="00282707">
            <w:pPr>
              <w:widowControl w:val="0"/>
              <w:numPr>
                <w:ilvl w:val="0"/>
                <w:numId w:val="85"/>
              </w:numPr>
              <w:tabs>
                <w:tab w:val="clear" w:pos="720"/>
              </w:tabs>
              <w:adjustRightInd w:val="0"/>
              <w:spacing w:before="0" w:after="0" w:line="240" w:lineRule="auto"/>
              <w:ind w:left="284" w:hanging="284"/>
              <w:jc w:val="both"/>
              <w:textAlignment w:val="baseline"/>
              <w:rPr>
                <w:rFonts w:eastAsia="Times New Roman" w:cs="Calibri"/>
                <w:i/>
                <w:iCs/>
                <w:lang w:val="el-GR"/>
              </w:rPr>
            </w:pPr>
            <w:r w:rsidRPr="00AD2C6C">
              <w:rPr>
                <w:rFonts w:eastAsia="Times New Roman" w:cs="Calibri"/>
                <w:lang w:val="el-GR"/>
              </w:rPr>
              <w:t xml:space="preserve">Ισχυρή βούληση της πολιτικής ηγεσίας του </w:t>
            </w:r>
            <w:r w:rsidRPr="00AD2C6C">
              <w:rPr>
                <w:rFonts w:eastAsia="Times New Roman" w:cs="Calibri"/>
                <w:lang w:val="el-GR" w:eastAsia="el-GR"/>
              </w:rPr>
              <w:t xml:space="preserve">Υπουργείου Εργασίας και Κοινωνικών Υποθέσεων </w:t>
            </w:r>
            <w:r w:rsidRPr="00AD2C6C">
              <w:rPr>
                <w:rFonts w:eastAsia="Times New Roman" w:cs="Calibri"/>
                <w:lang w:val="el-GR"/>
              </w:rPr>
              <w:t xml:space="preserve">για την υλοποίηση της </w:t>
            </w:r>
            <w:r w:rsidRPr="00AD2C6C">
              <w:rPr>
                <w:rFonts w:eastAsia="Times New Roman" w:cs="Calibri"/>
                <w:i/>
                <w:iCs/>
                <w:lang w:val="el-GR"/>
              </w:rPr>
              <w:t>ΕΣΚΕ Ρομά.</w:t>
            </w:r>
          </w:p>
          <w:p w:rsidR="00AF110A" w:rsidRPr="00AD2C6C" w:rsidRDefault="00AF110A" w:rsidP="00282707">
            <w:pPr>
              <w:widowControl w:val="0"/>
              <w:numPr>
                <w:ilvl w:val="0"/>
                <w:numId w:val="85"/>
              </w:numPr>
              <w:tabs>
                <w:tab w:val="clear" w:pos="720"/>
              </w:tabs>
              <w:adjustRightInd w:val="0"/>
              <w:spacing w:before="0" w:after="0" w:line="240" w:lineRule="auto"/>
              <w:ind w:left="284" w:hanging="284"/>
              <w:jc w:val="both"/>
              <w:textAlignment w:val="baseline"/>
              <w:rPr>
                <w:rFonts w:eastAsia="Times New Roman" w:cs="Calibri"/>
                <w:i/>
                <w:iCs/>
                <w:lang w:val="el-GR"/>
              </w:rPr>
            </w:pPr>
            <w:r w:rsidRPr="00AD2C6C">
              <w:rPr>
                <w:rFonts w:eastAsia="Times New Roman" w:cs="Calibri"/>
                <w:lang w:val="el-GR"/>
              </w:rPr>
              <w:t xml:space="preserve">Ισχυρή δέσμευση των συναρμόδιων </w:t>
            </w:r>
            <w:r w:rsidRPr="00AD2C6C">
              <w:rPr>
                <w:rFonts w:eastAsia="Calibri" w:cs="Calibri"/>
                <w:bCs/>
                <w:lang w:val="el-GR"/>
              </w:rPr>
              <w:t xml:space="preserve">Υπουργείων και φορέων </w:t>
            </w:r>
            <w:r w:rsidRPr="00AD2C6C">
              <w:rPr>
                <w:rFonts w:eastAsia="Times New Roman" w:cs="Calibri"/>
                <w:lang w:val="el-GR"/>
              </w:rPr>
              <w:t>για την υποστήριξη της ΕΣΚΕ Ρομά.</w:t>
            </w:r>
          </w:p>
          <w:p w:rsidR="00AF110A" w:rsidRPr="00AD2C6C" w:rsidRDefault="00AF110A" w:rsidP="00282707">
            <w:pPr>
              <w:widowControl w:val="0"/>
              <w:numPr>
                <w:ilvl w:val="0"/>
                <w:numId w:val="85"/>
              </w:numPr>
              <w:tabs>
                <w:tab w:val="clear" w:pos="720"/>
              </w:tabs>
              <w:autoSpaceDE w:val="0"/>
              <w:autoSpaceDN w:val="0"/>
              <w:adjustRightInd w:val="0"/>
              <w:spacing w:before="0" w:after="0" w:line="240" w:lineRule="auto"/>
              <w:ind w:left="284" w:hanging="284"/>
              <w:jc w:val="both"/>
              <w:textAlignment w:val="baseline"/>
              <w:rPr>
                <w:rFonts w:cs="Calibri"/>
                <w:lang w:val="el-GR"/>
              </w:rPr>
            </w:pPr>
            <w:r w:rsidRPr="00AD2C6C">
              <w:rPr>
                <w:rFonts w:eastAsia="Times New Roman" w:cs="Calibri"/>
                <w:lang w:val="el-GR"/>
              </w:rPr>
              <w:t xml:space="preserve">Υψηλή τεχνογνωσία των υπηρεσιών της Γενικής Γραμματείας </w:t>
            </w:r>
            <w:r w:rsidRPr="00AD2C6C">
              <w:rPr>
                <w:rFonts w:cs="Calibri"/>
                <w:lang w:val="el-GR"/>
              </w:rPr>
              <w:t>Κοινωνικής Αλληλεγγύης και Καταπολέμησης της Φτώχειας</w:t>
            </w:r>
            <w:r w:rsidRPr="00AD2C6C">
              <w:rPr>
                <w:rFonts w:eastAsia="Times New Roman" w:cs="Calibri"/>
                <w:lang w:val="el-GR"/>
              </w:rPr>
              <w:t xml:space="preserve"> του </w:t>
            </w:r>
            <w:r w:rsidRPr="00AD2C6C">
              <w:rPr>
                <w:rFonts w:eastAsia="Times New Roman" w:cs="Calibri"/>
                <w:lang w:val="el-GR" w:eastAsia="el-GR"/>
              </w:rPr>
              <w:t xml:space="preserve">Υπουργείου Εργασίας και Κοινωνικών Υποθέσεων </w:t>
            </w:r>
            <w:r w:rsidRPr="00AD2C6C">
              <w:rPr>
                <w:rFonts w:eastAsia="Times New Roman" w:cs="Calibri"/>
                <w:lang w:val="el-GR"/>
              </w:rPr>
              <w:t>στο πεδίο της κοινωνικής ένταξης των Ρομά.</w:t>
            </w:r>
          </w:p>
          <w:p w:rsidR="00AF110A" w:rsidRPr="00AD2C6C" w:rsidRDefault="00AF110A" w:rsidP="00282707">
            <w:pPr>
              <w:widowControl w:val="0"/>
              <w:numPr>
                <w:ilvl w:val="0"/>
                <w:numId w:val="85"/>
              </w:numPr>
              <w:tabs>
                <w:tab w:val="clear" w:pos="720"/>
              </w:tabs>
              <w:autoSpaceDE w:val="0"/>
              <w:autoSpaceDN w:val="0"/>
              <w:adjustRightInd w:val="0"/>
              <w:spacing w:before="0" w:after="0" w:line="240" w:lineRule="auto"/>
              <w:ind w:left="284" w:hanging="284"/>
              <w:jc w:val="both"/>
              <w:textAlignment w:val="baseline"/>
              <w:rPr>
                <w:rFonts w:cs="Calibri"/>
                <w:lang w:val="el-GR"/>
              </w:rPr>
            </w:pPr>
            <w:r w:rsidRPr="00AD2C6C">
              <w:rPr>
                <w:rFonts w:eastAsia="Times New Roman" w:cs="Calibri"/>
                <w:lang w:val="el-GR"/>
              </w:rPr>
              <w:t>Υψηλή τεχνογνωσία των Ειδικών Υπηρεσιών Διαχείρισης των Τομεακών ΕΠ και των ΠΕΠ του ΕΣΠΑ 2014-2020/ 2021-2027 για την χρηματοδοτική υποστήριξη πολιτικών και δράσεων κοινωνικής ένταξης των Ρομά</w:t>
            </w:r>
            <w:r w:rsidR="0050474E" w:rsidRPr="00AD2C6C">
              <w:rPr>
                <w:rFonts w:eastAsia="Times New Roman" w:cs="Calibri"/>
                <w:lang w:val="el-GR"/>
              </w:rPr>
              <w:t xml:space="preserve"> (π.χ</w:t>
            </w:r>
            <w:r w:rsidRPr="00AD2C6C">
              <w:rPr>
                <w:rFonts w:eastAsia="Times New Roman" w:cs="Calibri"/>
                <w:lang w:val="el-GR"/>
              </w:rPr>
              <w:t>.</w:t>
            </w:r>
            <w:r w:rsidR="0050474E" w:rsidRPr="00AD2C6C">
              <w:rPr>
                <w:rFonts w:eastAsia="Times New Roman" w:cs="Calibri"/>
                <w:lang w:val="el-GR"/>
              </w:rPr>
              <w:t xml:space="preserve"> ΕΥΣΕΚΤ, ΜΟΔ, ΕΥΔ κ.α.)</w:t>
            </w:r>
          </w:p>
          <w:p w:rsidR="00AF110A" w:rsidRPr="00AD2C6C" w:rsidRDefault="00AF110A" w:rsidP="00282707">
            <w:pPr>
              <w:widowControl w:val="0"/>
              <w:numPr>
                <w:ilvl w:val="0"/>
                <w:numId w:val="86"/>
              </w:numPr>
              <w:autoSpaceDE w:val="0"/>
              <w:autoSpaceDN w:val="0"/>
              <w:adjustRightInd w:val="0"/>
              <w:spacing w:before="0" w:after="0" w:line="240" w:lineRule="auto"/>
              <w:ind w:left="284" w:hanging="284"/>
              <w:jc w:val="both"/>
              <w:textAlignment w:val="baseline"/>
              <w:rPr>
                <w:rFonts w:cs="Calibri"/>
                <w:lang w:val="el-GR"/>
              </w:rPr>
            </w:pPr>
            <w:r w:rsidRPr="00AD2C6C">
              <w:rPr>
                <w:rFonts w:eastAsia="Times New Roman" w:cs="Calibri"/>
                <w:lang w:val="el-GR"/>
              </w:rPr>
              <w:t>Δραστηριοποίηση των ΟΤΑ Α’ και Β’ Βαθμού στην άσκηση πολιτικών ένταξης των Ρομά μέσω ιδίως πόρων του ΕΣΠΑ 2014-2020/ 2021-2027.</w:t>
            </w:r>
          </w:p>
          <w:p w:rsidR="00AF110A" w:rsidRPr="00AD2C6C" w:rsidRDefault="00AF110A" w:rsidP="00282707">
            <w:pPr>
              <w:widowControl w:val="0"/>
              <w:numPr>
                <w:ilvl w:val="0"/>
                <w:numId w:val="86"/>
              </w:numPr>
              <w:autoSpaceDE w:val="0"/>
              <w:autoSpaceDN w:val="0"/>
              <w:adjustRightInd w:val="0"/>
              <w:spacing w:before="0" w:after="0" w:line="240" w:lineRule="auto"/>
              <w:ind w:left="284" w:hanging="284"/>
              <w:jc w:val="both"/>
              <w:textAlignment w:val="baseline"/>
              <w:rPr>
                <w:rFonts w:cs="Calibri"/>
                <w:lang w:val="el-GR"/>
              </w:rPr>
            </w:pPr>
            <w:r w:rsidRPr="00AD2C6C">
              <w:rPr>
                <w:rFonts w:eastAsia="Times New Roman" w:cs="Calibri"/>
                <w:lang w:val="el-GR"/>
              </w:rPr>
              <w:t>Υψηλή τεχνογνωσία των Ανεξάρτητων Αρχών (Συνήγορος του Πολίτη) και των Εθνικών Επιτροπών (</w:t>
            </w:r>
            <w:r w:rsidRPr="00AD2C6C">
              <w:rPr>
                <w:rFonts w:cs="Calibri"/>
                <w:color w:val="000000"/>
                <w:lang w:val="el-GR"/>
              </w:rPr>
              <w:t>Εθνική Επιτροπή Δικαιωμάτων του Ανθρώπου) στο πεδίο καταπολέμησης των διακρίσεων.</w:t>
            </w:r>
          </w:p>
          <w:p w:rsidR="00AF110A" w:rsidRPr="00AD2C6C" w:rsidRDefault="00AF110A" w:rsidP="00282707">
            <w:pPr>
              <w:widowControl w:val="0"/>
              <w:numPr>
                <w:ilvl w:val="0"/>
                <w:numId w:val="85"/>
              </w:numPr>
              <w:tabs>
                <w:tab w:val="clear" w:pos="720"/>
              </w:tabs>
              <w:autoSpaceDE w:val="0"/>
              <w:autoSpaceDN w:val="0"/>
              <w:adjustRightInd w:val="0"/>
              <w:spacing w:before="0" w:after="0" w:line="240" w:lineRule="auto"/>
              <w:ind w:left="284" w:hanging="284"/>
              <w:jc w:val="both"/>
              <w:textAlignment w:val="baseline"/>
              <w:rPr>
                <w:rFonts w:eastAsia="Times New Roman" w:cs="Calibri"/>
                <w:lang w:val="el-GR"/>
              </w:rPr>
            </w:pPr>
            <w:r w:rsidRPr="00AD2C6C">
              <w:rPr>
                <w:rFonts w:eastAsia="Times New Roman" w:cs="Calibri"/>
                <w:lang w:val="el-GR"/>
              </w:rPr>
              <w:t>Αυξημένη δραστηριοποίηση οργανώσεων της κοινωνίας των πολιτών στο πεδίο της κοινωνικής ένταξης των Ρομά.</w:t>
            </w:r>
          </w:p>
          <w:p w:rsidR="00AF38D3" w:rsidRPr="007C78B2" w:rsidRDefault="00AF110A" w:rsidP="00DC605E">
            <w:pPr>
              <w:widowControl w:val="0"/>
              <w:numPr>
                <w:ilvl w:val="0"/>
                <w:numId w:val="85"/>
              </w:numPr>
              <w:tabs>
                <w:tab w:val="clear" w:pos="720"/>
              </w:tabs>
              <w:autoSpaceDE w:val="0"/>
              <w:autoSpaceDN w:val="0"/>
              <w:adjustRightInd w:val="0"/>
              <w:spacing w:before="0" w:after="0" w:line="240" w:lineRule="auto"/>
              <w:ind w:left="284" w:hanging="284"/>
              <w:jc w:val="both"/>
              <w:textAlignment w:val="baseline"/>
              <w:rPr>
                <w:rFonts w:eastAsia="Times New Roman" w:cs="Calibri"/>
                <w:lang w:val="el-GR"/>
              </w:rPr>
            </w:pPr>
            <w:r w:rsidRPr="00AD2C6C">
              <w:rPr>
                <w:rFonts w:eastAsia="Times New Roman" w:cs="Calibri"/>
                <w:lang w:val="el-GR"/>
              </w:rPr>
              <w:t>Δραστηριοποίηση της ακαδημαϊκής και ερευνητικής κοινότητας της χώρας στο πεδίο της κοινωνικής ένταξης των Ρομά.</w:t>
            </w:r>
          </w:p>
          <w:p w:rsidR="007C78B2" w:rsidRDefault="007C78B2" w:rsidP="007C78B2">
            <w:pPr>
              <w:widowControl w:val="0"/>
              <w:autoSpaceDE w:val="0"/>
              <w:autoSpaceDN w:val="0"/>
              <w:adjustRightInd w:val="0"/>
              <w:spacing w:before="0" w:after="0" w:line="240" w:lineRule="auto"/>
              <w:ind w:left="284"/>
              <w:jc w:val="both"/>
              <w:textAlignment w:val="baseline"/>
              <w:rPr>
                <w:rFonts w:eastAsia="Times New Roman" w:cs="Calibri"/>
              </w:rPr>
            </w:pPr>
          </w:p>
          <w:p w:rsidR="007C78B2" w:rsidRPr="00AD2C6C" w:rsidRDefault="007C78B2" w:rsidP="007C78B2">
            <w:pPr>
              <w:widowControl w:val="0"/>
              <w:autoSpaceDE w:val="0"/>
              <w:autoSpaceDN w:val="0"/>
              <w:adjustRightInd w:val="0"/>
              <w:spacing w:before="0" w:after="0" w:line="240" w:lineRule="auto"/>
              <w:ind w:left="284"/>
              <w:jc w:val="both"/>
              <w:textAlignment w:val="baseline"/>
              <w:rPr>
                <w:rFonts w:eastAsia="Times New Roman" w:cs="Calibri"/>
                <w:lang w:val="el-GR"/>
              </w:rPr>
            </w:pPr>
          </w:p>
        </w:tc>
        <w:tc>
          <w:tcPr>
            <w:tcW w:w="4563" w:type="dxa"/>
            <w:shd w:val="clear" w:color="auto" w:fill="FDE9D9"/>
          </w:tcPr>
          <w:p w:rsidR="00AF110A" w:rsidRPr="00AD2C6C" w:rsidRDefault="00AF110A" w:rsidP="00282707">
            <w:pPr>
              <w:widowControl w:val="0"/>
              <w:numPr>
                <w:ilvl w:val="0"/>
                <w:numId w:val="85"/>
              </w:numPr>
              <w:tabs>
                <w:tab w:val="clear" w:pos="720"/>
              </w:tabs>
              <w:adjustRightInd w:val="0"/>
              <w:spacing w:before="0" w:after="0" w:line="240" w:lineRule="auto"/>
              <w:ind w:left="282" w:hanging="284"/>
              <w:jc w:val="both"/>
              <w:textAlignment w:val="baseline"/>
              <w:rPr>
                <w:rFonts w:eastAsia="Times New Roman" w:cs="Calibri"/>
                <w:lang w:val="el-GR"/>
              </w:rPr>
            </w:pPr>
            <w:r w:rsidRPr="00AD2C6C">
              <w:rPr>
                <w:rFonts w:eastAsia="Times New Roman" w:cs="Calibri"/>
                <w:lang w:val="el-GR"/>
              </w:rPr>
              <w:t>Δυσχέρειες στατιστικής καταγραφής των Ρομά στην Ελλάδα.</w:t>
            </w:r>
          </w:p>
          <w:p w:rsidR="00AF110A" w:rsidRPr="00AD2C6C" w:rsidRDefault="00AF110A" w:rsidP="00282707">
            <w:pPr>
              <w:widowControl w:val="0"/>
              <w:numPr>
                <w:ilvl w:val="0"/>
                <w:numId w:val="85"/>
              </w:numPr>
              <w:tabs>
                <w:tab w:val="clear" w:pos="720"/>
              </w:tabs>
              <w:adjustRightInd w:val="0"/>
              <w:spacing w:before="0" w:after="0" w:line="240" w:lineRule="auto"/>
              <w:ind w:left="282" w:hanging="284"/>
              <w:jc w:val="both"/>
              <w:textAlignment w:val="baseline"/>
              <w:rPr>
                <w:rFonts w:eastAsia="Times New Roman" w:cs="Calibri"/>
                <w:lang w:val="el-GR"/>
              </w:rPr>
            </w:pPr>
            <w:r w:rsidRPr="00AD2C6C">
              <w:rPr>
                <w:rFonts w:eastAsia="Times New Roman" w:cs="Calibri"/>
                <w:lang w:val="el-GR"/>
              </w:rPr>
              <w:t>Δυσκολίες στην ολοκληρωμένη αποτύπωση του προφίλ και χαρτογράφησης των αναγκών της ομάδας στόχου.</w:t>
            </w:r>
          </w:p>
          <w:p w:rsidR="00AF110A" w:rsidRPr="00AD2C6C" w:rsidRDefault="00AF110A" w:rsidP="00282707">
            <w:pPr>
              <w:widowControl w:val="0"/>
              <w:numPr>
                <w:ilvl w:val="0"/>
                <w:numId w:val="85"/>
              </w:numPr>
              <w:tabs>
                <w:tab w:val="clear" w:pos="720"/>
              </w:tabs>
              <w:adjustRightInd w:val="0"/>
              <w:spacing w:before="0" w:after="0" w:line="240" w:lineRule="auto"/>
              <w:ind w:left="282" w:hanging="284"/>
              <w:jc w:val="both"/>
              <w:textAlignment w:val="baseline"/>
              <w:rPr>
                <w:rFonts w:eastAsia="Times New Roman" w:cs="Calibri"/>
                <w:lang w:val="el-GR"/>
              </w:rPr>
            </w:pPr>
            <w:r w:rsidRPr="00AD2C6C">
              <w:rPr>
                <w:rFonts w:eastAsia="Times New Roman" w:cs="Calibri"/>
                <w:lang w:val="el-GR"/>
              </w:rPr>
              <w:t xml:space="preserve">Περιορισμένη εφαρμογή διαδικασιών παρακολούθησης και αξιολόγησης της ΕΣΚΕ Ρομά. </w:t>
            </w:r>
          </w:p>
          <w:p w:rsidR="00AF110A" w:rsidRPr="00AD2C6C" w:rsidRDefault="00AF110A" w:rsidP="00282707">
            <w:pPr>
              <w:widowControl w:val="0"/>
              <w:numPr>
                <w:ilvl w:val="0"/>
                <w:numId w:val="85"/>
              </w:numPr>
              <w:tabs>
                <w:tab w:val="clear" w:pos="720"/>
              </w:tabs>
              <w:adjustRightInd w:val="0"/>
              <w:spacing w:before="0" w:after="0" w:line="240" w:lineRule="auto"/>
              <w:ind w:left="282" w:hanging="284"/>
              <w:jc w:val="both"/>
              <w:textAlignment w:val="baseline"/>
              <w:rPr>
                <w:rFonts w:eastAsia="Times New Roman" w:cs="Calibri"/>
                <w:lang w:val="el-GR"/>
              </w:rPr>
            </w:pPr>
            <w:r w:rsidRPr="00AD2C6C">
              <w:rPr>
                <w:rFonts w:eastAsia="Times New Roman" w:cs="Calibri"/>
                <w:lang w:val="el-GR"/>
              </w:rPr>
              <w:t>Περιορισμένη διοικητική και διαχειριστική επάρκεια των αντιπροσωπευτικών οργανώσεων της κοινότητας των Ρομά.</w:t>
            </w:r>
          </w:p>
          <w:p w:rsidR="00AF110A" w:rsidRPr="00AD2C6C" w:rsidRDefault="00AF110A" w:rsidP="00282707">
            <w:pPr>
              <w:widowControl w:val="0"/>
              <w:numPr>
                <w:ilvl w:val="0"/>
                <w:numId w:val="85"/>
              </w:numPr>
              <w:tabs>
                <w:tab w:val="clear" w:pos="720"/>
              </w:tabs>
              <w:adjustRightInd w:val="0"/>
              <w:spacing w:before="0" w:after="0" w:line="240" w:lineRule="auto"/>
              <w:ind w:left="282" w:hanging="284"/>
              <w:jc w:val="both"/>
              <w:textAlignment w:val="baseline"/>
              <w:rPr>
                <w:rFonts w:cs="Calibri"/>
                <w:lang w:val="el-GR"/>
              </w:rPr>
            </w:pPr>
            <w:r w:rsidRPr="00AD2C6C">
              <w:rPr>
                <w:rFonts w:eastAsia="Times New Roman" w:cs="Calibri"/>
                <w:lang w:val="el-GR"/>
              </w:rPr>
              <w:t>Γραφειοκρατικές καθυστερήσεις στην προώθηση κρίσιμων παρεμβάσεων από τους φορείς της κεντρικής διοίκησης.</w:t>
            </w:r>
          </w:p>
          <w:p w:rsidR="00AF110A" w:rsidRPr="00AD2C6C" w:rsidRDefault="00AF110A" w:rsidP="00282707">
            <w:pPr>
              <w:widowControl w:val="0"/>
              <w:numPr>
                <w:ilvl w:val="0"/>
                <w:numId w:val="85"/>
              </w:numPr>
              <w:tabs>
                <w:tab w:val="clear" w:pos="720"/>
              </w:tabs>
              <w:adjustRightInd w:val="0"/>
              <w:spacing w:before="0" w:after="0" w:line="240" w:lineRule="auto"/>
              <w:ind w:left="282" w:hanging="284"/>
              <w:jc w:val="both"/>
              <w:textAlignment w:val="baseline"/>
              <w:rPr>
                <w:rFonts w:eastAsia="Times New Roman" w:cs="Calibri"/>
                <w:bCs/>
                <w:lang w:val="el-GR"/>
              </w:rPr>
            </w:pPr>
            <w:r w:rsidRPr="00AD2C6C">
              <w:rPr>
                <w:rFonts w:eastAsia="Times New Roman" w:cs="Calibri"/>
                <w:bCs/>
                <w:lang w:val="el-GR"/>
              </w:rPr>
              <w:t>Έλλειψη αποκλειστικών αρμοδιοτήτων και αυτοτελών πόρων των ΟΤΑ Α’ και Β’ Βαθμού για την άσκηση πολιτικών ένταξης των Ρομά.</w:t>
            </w:r>
          </w:p>
          <w:p w:rsidR="00AF110A" w:rsidRPr="00AD2C6C" w:rsidRDefault="00AF110A" w:rsidP="00282707">
            <w:pPr>
              <w:widowControl w:val="0"/>
              <w:numPr>
                <w:ilvl w:val="0"/>
                <w:numId w:val="85"/>
              </w:numPr>
              <w:tabs>
                <w:tab w:val="clear" w:pos="720"/>
              </w:tabs>
              <w:adjustRightInd w:val="0"/>
              <w:spacing w:before="0" w:after="0" w:line="240" w:lineRule="auto"/>
              <w:ind w:left="282" w:hanging="284"/>
              <w:jc w:val="both"/>
              <w:textAlignment w:val="baseline"/>
              <w:rPr>
                <w:rFonts w:eastAsia="Times New Roman" w:cs="Calibri"/>
                <w:lang w:val="el-GR"/>
              </w:rPr>
            </w:pPr>
            <w:r w:rsidRPr="00AD2C6C">
              <w:rPr>
                <w:rFonts w:eastAsia="Times New Roman" w:cs="Calibri"/>
                <w:lang w:val="el-GR"/>
              </w:rPr>
              <w:t>Περιορισμένη δικτύωση και συνέργεια μεταξύ των φορέων παροχής υπηρεσιών και της κοινότητας των Ρομά.</w:t>
            </w:r>
          </w:p>
          <w:p w:rsidR="00AF110A" w:rsidRPr="00AD2C6C" w:rsidRDefault="00AF110A" w:rsidP="00282707">
            <w:pPr>
              <w:widowControl w:val="0"/>
              <w:numPr>
                <w:ilvl w:val="0"/>
                <w:numId w:val="85"/>
              </w:numPr>
              <w:tabs>
                <w:tab w:val="clear" w:pos="720"/>
              </w:tabs>
              <w:adjustRightInd w:val="0"/>
              <w:spacing w:before="0" w:after="0" w:line="240" w:lineRule="auto"/>
              <w:ind w:left="282" w:hanging="284"/>
              <w:jc w:val="both"/>
              <w:textAlignment w:val="baseline"/>
              <w:rPr>
                <w:rFonts w:eastAsia="Times New Roman" w:cs="Calibri"/>
                <w:lang w:val="el-GR"/>
              </w:rPr>
            </w:pPr>
            <w:r w:rsidRPr="00AD2C6C">
              <w:rPr>
                <w:rFonts w:eastAsia="Times New Roman" w:cs="Calibri"/>
                <w:lang w:val="el-GR"/>
              </w:rPr>
              <w:t>Περιορισμένη συμμετοχή της αγοράς στις διαδικασίες κοινωνικής ένταξης των Ρομά.</w:t>
            </w:r>
          </w:p>
          <w:p w:rsidR="00AF110A" w:rsidRPr="00AD2C6C" w:rsidRDefault="00AF110A" w:rsidP="00AD2C6C">
            <w:pPr>
              <w:tabs>
                <w:tab w:val="left" w:pos="5387"/>
              </w:tabs>
              <w:autoSpaceDE w:val="0"/>
              <w:autoSpaceDN w:val="0"/>
              <w:adjustRightInd w:val="0"/>
              <w:spacing w:before="0" w:after="0" w:line="240" w:lineRule="auto"/>
              <w:jc w:val="both"/>
              <w:rPr>
                <w:rFonts w:cs="Calibri"/>
                <w:b/>
                <w:lang w:val="el-GR"/>
              </w:rPr>
            </w:pPr>
          </w:p>
        </w:tc>
      </w:tr>
      <w:tr w:rsidR="00AF110A" w:rsidTr="00AF38D3">
        <w:tc>
          <w:tcPr>
            <w:tcW w:w="4583" w:type="dxa"/>
            <w:shd w:val="clear" w:color="auto" w:fill="8DB3E2"/>
          </w:tcPr>
          <w:p w:rsidR="00AF110A" w:rsidRPr="00AD2C6C" w:rsidRDefault="00AF110A" w:rsidP="00AD2C6C">
            <w:pPr>
              <w:tabs>
                <w:tab w:val="left" w:pos="5387"/>
              </w:tabs>
              <w:autoSpaceDE w:val="0"/>
              <w:autoSpaceDN w:val="0"/>
              <w:adjustRightInd w:val="0"/>
              <w:spacing w:before="0" w:after="0" w:line="240" w:lineRule="auto"/>
              <w:jc w:val="center"/>
              <w:rPr>
                <w:rFonts w:cs="Calibri"/>
                <w:b/>
                <w:lang w:val="el-GR"/>
              </w:rPr>
            </w:pPr>
            <w:r w:rsidRPr="00AD2C6C">
              <w:rPr>
                <w:rFonts w:cs="Calibri"/>
                <w:b/>
                <w:lang w:val="el-GR"/>
              </w:rPr>
              <w:t>ΕΥΚΑΙΡΙΕΣ</w:t>
            </w:r>
          </w:p>
        </w:tc>
        <w:tc>
          <w:tcPr>
            <w:tcW w:w="4563" w:type="dxa"/>
            <w:shd w:val="clear" w:color="auto" w:fill="D99594"/>
          </w:tcPr>
          <w:p w:rsidR="00AF110A" w:rsidRPr="00AD2C6C" w:rsidRDefault="00AF110A" w:rsidP="00AD2C6C">
            <w:pPr>
              <w:tabs>
                <w:tab w:val="left" w:pos="5387"/>
              </w:tabs>
              <w:autoSpaceDE w:val="0"/>
              <w:autoSpaceDN w:val="0"/>
              <w:adjustRightInd w:val="0"/>
              <w:spacing w:before="0" w:after="0" w:line="240" w:lineRule="auto"/>
              <w:jc w:val="center"/>
              <w:rPr>
                <w:rFonts w:cs="Calibri"/>
                <w:b/>
                <w:lang w:val="el-GR"/>
              </w:rPr>
            </w:pPr>
            <w:r w:rsidRPr="00AD2C6C">
              <w:rPr>
                <w:rFonts w:cs="Calibri"/>
                <w:b/>
                <w:lang w:val="el-GR"/>
              </w:rPr>
              <w:t>ΑΠΕΙΛΕΣ</w:t>
            </w:r>
          </w:p>
        </w:tc>
      </w:tr>
      <w:tr w:rsidR="00AF110A" w:rsidRPr="001A5451" w:rsidTr="00AF38D3">
        <w:trPr>
          <w:trHeight w:val="984"/>
        </w:trPr>
        <w:tc>
          <w:tcPr>
            <w:tcW w:w="4583" w:type="dxa"/>
            <w:shd w:val="clear" w:color="auto" w:fill="B8CCE4"/>
          </w:tcPr>
          <w:p w:rsidR="00AF110A" w:rsidRPr="00AD2C6C" w:rsidRDefault="00AF110A" w:rsidP="00282707">
            <w:pPr>
              <w:widowControl w:val="0"/>
              <w:numPr>
                <w:ilvl w:val="0"/>
                <w:numId w:val="86"/>
              </w:numPr>
              <w:tabs>
                <w:tab w:val="num" w:pos="284"/>
              </w:tabs>
              <w:autoSpaceDE w:val="0"/>
              <w:autoSpaceDN w:val="0"/>
              <w:adjustRightInd w:val="0"/>
              <w:spacing w:before="0" w:after="0" w:line="240" w:lineRule="auto"/>
              <w:ind w:left="284" w:hanging="284"/>
              <w:jc w:val="both"/>
              <w:textAlignment w:val="baseline"/>
              <w:rPr>
                <w:rFonts w:eastAsia="Times New Roman" w:cs="Calibri"/>
                <w:lang w:val="el-GR"/>
              </w:rPr>
            </w:pPr>
            <w:r w:rsidRPr="00AD2C6C">
              <w:rPr>
                <w:rFonts w:eastAsia="Times New Roman" w:cs="Calibri"/>
                <w:lang w:val="el-GR"/>
              </w:rPr>
              <w:t>Αξιοποίηση των δυνατοτήτων στο πλαίσιο της  πανευρωπαϊκής ατζέντας για την κοινωνική ένταξη των Ρομά.</w:t>
            </w:r>
          </w:p>
          <w:p w:rsidR="00AF110A" w:rsidRPr="00AD2C6C" w:rsidRDefault="00AF110A" w:rsidP="00282707">
            <w:pPr>
              <w:widowControl w:val="0"/>
              <w:numPr>
                <w:ilvl w:val="0"/>
                <w:numId w:val="86"/>
              </w:numPr>
              <w:tabs>
                <w:tab w:val="num" w:pos="284"/>
              </w:tabs>
              <w:autoSpaceDE w:val="0"/>
              <w:autoSpaceDN w:val="0"/>
              <w:adjustRightInd w:val="0"/>
              <w:spacing w:before="0" w:after="0" w:line="240" w:lineRule="auto"/>
              <w:ind w:left="284" w:hanging="284"/>
              <w:jc w:val="both"/>
              <w:textAlignment w:val="baseline"/>
              <w:rPr>
                <w:rFonts w:eastAsia="Times New Roman" w:cs="Calibri"/>
                <w:lang w:val="el-GR"/>
              </w:rPr>
            </w:pPr>
            <w:r w:rsidRPr="00AD2C6C">
              <w:rPr>
                <w:rFonts w:eastAsia="Times New Roman" w:cs="Calibri"/>
                <w:lang w:val="el-GR"/>
              </w:rPr>
              <w:t xml:space="preserve">Σύνδεση της ΕΣΚΕ Ρομά με ένα ευρύτερο πλαίσιο στρατηγικών και μεταρρυθμίσεων για την ανάπτυξη του Ενεργητικού Κοινωνικού Κράτους στην Ελλάδα. </w:t>
            </w:r>
          </w:p>
          <w:p w:rsidR="00AF110A" w:rsidRPr="00AD2C6C" w:rsidRDefault="00AF110A" w:rsidP="00282707">
            <w:pPr>
              <w:widowControl w:val="0"/>
              <w:numPr>
                <w:ilvl w:val="0"/>
                <w:numId w:val="86"/>
              </w:numPr>
              <w:tabs>
                <w:tab w:val="num" w:pos="284"/>
              </w:tabs>
              <w:autoSpaceDE w:val="0"/>
              <w:autoSpaceDN w:val="0"/>
              <w:adjustRightInd w:val="0"/>
              <w:spacing w:before="0" w:after="0" w:line="240" w:lineRule="auto"/>
              <w:ind w:left="284" w:hanging="284"/>
              <w:jc w:val="both"/>
              <w:textAlignment w:val="baseline"/>
              <w:rPr>
                <w:rFonts w:eastAsia="Times New Roman" w:cs="Calibri"/>
                <w:lang w:val="el-GR"/>
              </w:rPr>
            </w:pPr>
            <w:r w:rsidRPr="00AD2C6C">
              <w:rPr>
                <w:rFonts w:eastAsia="Times New Roman" w:cs="Calibri"/>
                <w:lang w:val="el-GR"/>
              </w:rPr>
              <w:t xml:space="preserve">Ανάδειξη των στόχων προώθησης της ισότητας και ενίσχυσης της συμμετοχής των Ρομά στην </w:t>
            </w:r>
            <w:r w:rsidR="0076089F" w:rsidRPr="00AD2C6C">
              <w:rPr>
                <w:rFonts w:eastAsia="Times New Roman" w:cs="Calibri"/>
                <w:lang w:val="el-GR"/>
              </w:rPr>
              <w:t>ε</w:t>
            </w:r>
            <w:r w:rsidRPr="00AD2C6C">
              <w:rPr>
                <w:rFonts w:eastAsia="Times New Roman" w:cs="Calibri"/>
                <w:lang w:val="el-GR"/>
              </w:rPr>
              <w:t>λληνική κοινωνία.</w:t>
            </w:r>
          </w:p>
          <w:p w:rsidR="00AF110A" w:rsidRPr="00AD2C6C" w:rsidRDefault="00AF110A" w:rsidP="00282707">
            <w:pPr>
              <w:widowControl w:val="0"/>
              <w:numPr>
                <w:ilvl w:val="0"/>
                <w:numId w:val="86"/>
              </w:numPr>
              <w:tabs>
                <w:tab w:val="num" w:pos="284"/>
              </w:tabs>
              <w:autoSpaceDE w:val="0"/>
              <w:autoSpaceDN w:val="0"/>
              <w:adjustRightInd w:val="0"/>
              <w:spacing w:before="0" w:after="0" w:line="240" w:lineRule="auto"/>
              <w:ind w:left="284" w:hanging="284"/>
              <w:jc w:val="both"/>
              <w:textAlignment w:val="baseline"/>
              <w:rPr>
                <w:rFonts w:eastAsia="Times New Roman" w:cs="Calibri"/>
                <w:lang w:val="el-GR"/>
              </w:rPr>
            </w:pPr>
            <w:r w:rsidRPr="00AD2C6C">
              <w:rPr>
                <w:rFonts w:eastAsia="Times New Roman" w:cs="Calibri"/>
                <w:lang w:val="el-GR"/>
              </w:rPr>
              <w:t>Χρήση της ΕΣΚΕ Ρομά ως μηχανισμ</w:t>
            </w:r>
            <w:r w:rsidR="0076089F" w:rsidRPr="00AD2C6C">
              <w:rPr>
                <w:rFonts w:eastAsia="Times New Roman" w:cs="Calibri"/>
                <w:lang w:val="el-GR"/>
              </w:rPr>
              <w:t>ού</w:t>
            </w:r>
            <w:r w:rsidRPr="00AD2C6C">
              <w:rPr>
                <w:rFonts w:eastAsia="Times New Roman" w:cs="Calibri"/>
                <w:lang w:val="el-GR"/>
              </w:rPr>
              <w:t xml:space="preserve"> προώθησης άλλων γενικών ή ειδικών πολιτικών (π.χ. κοινωνική κατοικία, κοινωνική επιχειρηματικότητα, ενίσχυση των ικανοτήτων της κοινωνίας των πολιτών).</w:t>
            </w:r>
          </w:p>
          <w:p w:rsidR="00AF110A" w:rsidRPr="00AD2C6C" w:rsidRDefault="00AF110A" w:rsidP="00282707">
            <w:pPr>
              <w:widowControl w:val="0"/>
              <w:numPr>
                <w:ilvl w:val="0"/>
                <w:numId w:val="86"/>
              </w:numPr>
              <w:autoSpaceDE w:val="0"/>
              <w:autoSpaceDN w:val="0"/>
              <w:adjustRightInd w:val="0"/>
              <w:spacing w:before="0" w:after="0" w:line="240" w:lineRule="auto"/>
              <w:ind w:left="284" w:hanging="284"/>
              <w:jc w:val="both"/>
              <w:textAlignment w:val="baseline"/>
              <w:rPr>
                <w:rFonts w:eastAsia="Times New Roman" w:cs="Calibri"/>
                <w:lang w:val="el-GR"/>
              </w:rPr>
            </w:pPr>
            <w:r w:rsidRPr="00AD2C6C">
              <w:rPr>
                <w:rFonts w:eastAsia="Times New Roman" w:cs="Calibri"/>
                <w:lang w:val="el-GR"/>
              </w:rPr>
              <w:t>Προώθηση εμβληματικών πρωτοβουλιών της κεντρικής διοίκησης  για την καταπολέμηση της φτώχειας, συμπεριλαμβανομένων και των Ρομά (π.χ. μέτρα ενεργοποίησης των ληπτών Ελαχίστου Εγγυημένου Εισοδήματος).</w:t>
            </w:r>
          </w:p>
          <w:p w:rsidR="00AF110A" w:rsidRPr="00AD2C6C" w:rsidRDefault="00AF110A" w:rsidP="00282707">
            <w:pPr>
              <w:widowControl w:val="0"/>
              <w:numPr>
                <w:ilvl w:val="0"/>
                <w:numId w:val="86"/>
              </w:numPr>
              <w:tabs>
                <w:tab w:val="num" w:pos="284"/>
              </w:tabs>
              <w:autoSpaceDE w:val="0"/>
              <w:autoSpaceDN w:val="0"/>
              <w:adjustRightInd w:val="0"/>
              <w:spacing w:before="0" w:after="0" w:line="240" w:lineRule="auto"/>
              <w:ind w:left="284" w:hanging="284"/>
              <w:jc w:val="both"/>
              <w:textAlignment w:val="baseline"/>
              <w:rPr>
                <w:rFonts w:eastAsia="Times New Roman" w:cs="Calibri"/>
                <w:lang w:val="el-GR"/>
              </w:rPr>
            </w:pPr>
            <w:r w:rsidRPr="00AD2C6C">
              <w:rPr>
                <w:rFonts w:eastAsia="Times New Roman" w:cs="Calibri"/>
                <w:lang w:val="el-GR"/>
              </w:rPr>
              <w:t>Δημιουργία εθνικού πλαισίου δεικτών παρακολούθησης και αξιολόγησης της ΕΣΚΕ Ρομά, με σκοπό την ανάπτυξη πολιτικών κοινωνικής ένταξης βάσει δεδομένων για την ανταπόκριση στις εκάστοτε πραγματικές ανάγκες των Ρομά (</w:t>
            </w:r>
            <w:r w:rsidRPr="00AD2C6C">
              <w:rPr>
                <w:rFonts w:eastAsia="Times New Roman" w:cs="Calibri"/>
              </w:rPr>
              <w:t>evidence</w:t>
            </w:r>
            <w:r w:rsidR="00784EE8" w:rsidRPr="00AD2C6C">
              <w:rPr>
                <w:rFonts w:eastAsia="Times New Roman" w:cs="Calibri"/>
                <w:lang w:val="el-GR"/>
              </w:rPr>
              <w:t xml:space="preserve"> </w:t>
            </w:r>
            <w:r w:rsidRPr="00AD2C6C">
              <w:rPr>
                <w:rFonts w:eastAsia="Times New Roman" w:cs="Calibri"/>
              </w:rPr>
              <w:t>based</w:t>
            </w:r>
            <w:r w:rsidR="00784EE8" w:rsidRPr="00AD2C6C">
              <w:rPr>
                <w:rFonts w:eastAsia="Times New Roman" w:cs="Calibri"/>
                <w:lang w:val="el-GR"/>
              </w:rPr>
              <w:t xml:space="preserve"> </w:t>
            </w:r>
            <w:r w:rsidRPr="00AD2C6C">
              <w:rPr>
                <w:rFonts w:eastAsia="Times New Roman" w:cs="Calibri"/>
              </w:rPr>
              <w:t>policy</w:t>
            </w:r>
            <w:r w:rsidRPr="00AD2C6C">
              <w:rPr>
                <w:rFonts w:eastAsia="Times New Roman" w:cs="Calibri"/>
                <w:lang w:val="el-GR"/>
              </w:rPr>
              <w:t>).</w:t>
            </w:r>
          </w:p>
          <w:p w:rsidR="00AF110A" w:rsidRPr="00AD2C6C" w:rsidRDefault="00AF110A" w:rsidP="00282707">
            <w:pPr>
              <w:widowControl w:val="0"/>
              <w:numPr>
                <w:ilvl w:val="0"/>
                <w:numId w:val="86"/>
              </w:numPr>
              <w:tabs>
                <w:tab w:val="num" w:pos="284"/>
              </w:tabs>
              <w:autoSpaceDE w:val="0"/>
              <w:autoSpaceDN w:val="0"/>
              <w:adjustRightInd w:val="0"/>
              <w:spacing w:before="0" w:after="0" w:line="240" w:lineRule="auto"/>
              <w:ind w:left="284" w:hanging="284"/>
              <w:jc w:val="both"/>
              <w:textAlignment w:val="baseline"/>
              <w:rPr>
                <w:rFonts w:eastAsia="Times New Roman" w:cs="Calibri"/>
                <w:lang w:val="el-GR"/>
              </w:rPr>
            </w:pPr>
            <w:r w:rsidRPr="00AD2C6C">
              <w:rPr>
                <w:rFonts w:eastAsia="Times New Roman" w:cs="Calibri"/>
                <w:lang w:val="el-GR"/>
              </w:rPr>
              <w:t>Ανάπτυξη στρατηγικών συνεργασιών και συμπράξεων με φορείς του δημόσιου, ιδιωτικού και  εθελοντικού τομέα στην υλοποίηση της ΕΣΚΕ Ρομά.</w:t>
            </w:r>
          </w:p>
          <w:p w:rsidR="00AF110A" w:rsidRPr="00AD2C6C" w:rsidRDefault="00AF110A" w:rsidP="00282707">
            <w:pPr>
              <w:widowControl w:val="0"/>
              <w:numPr>
                <w:ilvl w:val="0"/>
                <w:numId w:val="86"/>
              </w:numPr>
              <w:tabs>
                <w:tab w:val="num" w:pos="284"/>
              </w:tabs>
              <w:autoSpaceDE w:val="0"/>
              <w:autoSpaceDN w:val="0"/>
              <w:adjustRightInd w:val="0"/>
              <w:spacing w:before="0" w:after="0" w:line="240" w:lineRule="auto"/>
              <w:ind w:left="284" w:hanging="284"/>
              <w:jc w:val="both"/>
              <w:textAlignment w:val="baseline"/>
              <w:rPr>
                <w:rFonts w:eastAsia="Times New Roman" w:cs="Calibri"/>
                <w:lang w:val="el-GR"/>
              </w:rPr>
            </w:pPr>
            <w:r w:rsidRPr="00AD2C6C">
              <w:rPr>
                <w:rFonts w:eastAsia="Times New Roman" w:cs="Calibri"/>
                <w:lang w:val="el-GR"/>
              </w:rPr>
              <w:t>Αξιοποίηση πρωτοβουλιών Διεθνών Οργανισμών (UNICEF, Συμβούλιο της Ευρώπης κλπ,) για την καταπολέμηση της φτώχειας και του κοινωνικού αποκλεισμού.</w:t>
            </w:r>
          </w:p>
          <w:p w:rsidR="00AF110A" w:rsidRPr="00AD2C6C" w:rsidRDefault="00AF110A" w:rsidP="00282707">
            <w:pPr>
              <w:widowControl w:val="0"/>
              <w:numPr>
                <w:ilvl w:val="0"/>
                <w:numId w:val="86"/>
              </w:numPr>
              <w:tabs>
                <w:tab w:val="num" w:pos="284"/>
              </w:tabs>
              <w:autoSpaceDE w:val="0"/>
              <w:autoSpaceDN w:val="0"/>
              <w:adjustRightInd w:val="0"/>
              <w:spacing w:before="0" w:after="0" w:line="240" w:lineRule="auto"/>
              <w:ind w:left="284" w:hanging="284"/>
              <w:jc w:val="both"/>
              <w:textAlignment w:val="baseline"/>
              <w:rPr>
                <w:rFonts w:eastAsia="Times New Roman" w:cs="Calibri"/>
                <w:lang w:val="el-GR"/>
              </w:rPr>
            </w:pPr>
            <w:r w:rsidRPr="00AD2C6C">
              <w:rPr>
                <w:rFonts w:eastAsia="Times New Roman" w:cs="Calibri"/>
                <w:lang w:val="el-GR"/>
              </w:rPr>
              <w:t>Αξιοποίηση παρεμβάσεων υπερεθνικών Δικτύων και διεθνών καλών πρακτικών και προσαρμογή τους στις ιδιαιτερότητες της ελληνικής πραγματικότητας</w:t>
            </w:r>
          </w:p>
          <w:p w:rsidR="00AF110A" w:rsidRPr="00AD2C6C" w:rsidRDefault="00AF110A" w:rsidP="00282707">
            <w:pPr>
              <w:widowControl w:val="0"/>
              <w:numPr>
                <w:ilvl w:val="0"/>
                <w:numId w:val="86"/>
              </w:numPr>
              <w:tabs>
                <w:tab w:val="num" w:pos="284"/>
              </w:tabs>
              <w:autoSpaceDE w:val="0"/>
              <w:autoSpaceDN w:val="0"/>
              <w:adjustRightInd w:val="0"/>
              <w:spacing w:before="0" w:after="0" w:line="240" w:lineRule="auto"/>
              <w:ind w:left="284" w:hanging="284"/>
              <w:jc w:val="both"/>
              <w:textAlignment w:val="baseline"/>
              <w:rPr>
                <w:rFonts w:eastAsia="Times New Roman" w:cs="Calibri"/>
                <w:lang w:val="el-GR"/>
              </w:rPr>
            </w:pPr>
            <w:r w:rsidRPr="00AD2C6C">
              <w:rPr>
                <w:rFonts w:eastAsia="Times New Roman" w:cs="Calibri"/>
                <w:lang w:val="el-GR"/>
              </w:rPr>
              <w:t xml:space="preserve">Ενίσχυση της ομαλής κοινωνικής συνύπαρξης των Ρομά στην τοπική κοινωνία. </w:t>
            </w:r>
          </w:p>
          <w:p w:rsidR="00AF110A" w:rsidRPr="00AD2C6C" w:rsidRDefault="00AF110A" w:rsidP="00282707">
            <w:pPr>
              <w:widowControl w:val="0"/>
              <w:numPr>
                <w:ilvl w:val="0"/>
                <w:numId w:val="86"/>
              </w:numPr>
              <w:tabs>
                <w:tab w:val="num" w:pos="284"/>
              </w:tabs>
              <w:autoSpaceDE w:val="0"/>
              <w:autoSpaceDN w:val="0"/>
              <w:adjustRightInd w:val="0"/>
              <w:spacing w:before="0" w:after="0" w:line="240" w:lineRule="auto"/>
              <w:ind w:left="284" w:hanging="284"/>
              <w:jc w:val="both"/>
              <w:textAlignment w:val="baseline"/>
              <w:rPr>
                <w:rFonts w:eastAsia="Times New Roman" w:cs="Calibri"/>
                <w:lang w:val="el-GR"/>
              </w:rPr>
            </w:pPr>
            <w:r w:rsidRPr="00AD2C6C">
              <w:rPr>
                <w:rFonts w:eastAsia="Times New Roman" w:cs="Calibri"/>
                <w:lang w:val="el-GR"/>
              </w:rPr>
              <w:t>Εστίαση στην ενδυνάμωση και κοινωνική χειραφέτηση των νέων και γυναικών Ρομά.</w:t>
            </w:r>
          </w:p>
          <w:p w:rsidR="00AF110A" w:rsidRPr="00AD2C6C" w:rsidRDefault="00AF110A" w:rsidP="00282707">
            <w:pPr>
              <w:widowControl w:val="0"/>
              <w:numPr>
                <w:ilvl w:val="0"/>
                <w:numId w:val="86"/>
              </w:numPr>
              <w:autoSpaceDE w:val="0"/>
              <w:autoSpaceDN w:val="0"/>
              <w:adjustRightInd w:val="0"/>
              <w:spacing w:before="0" w:after="0" w:line="240" w:lineRule="auto"/>
              <w:ind w:left="284" w:hanging="284"/>
              <w:jc w:val="both"/>
              <w:textAlignment w:val="baseline"/>
              <w:rPr>
                <w:rFonts w:eastAsia="Times New Roman" w:cs="Calibri"/>
                <w:lang w:val="el-GR"/>
              </w:rPr>
            </w:pPr>
            <w:r w:rsidRPr="00AD2C6C">
              <w:rPr>
                <w:rFonts w:eastAsia="Times New Roman" w:cs="Calibri"/>
                <w:lang w:val="el-GR"/>
              </w:rPr>
              <w:t>Ευαισθητοποίηση της κοινής γνώμης και των φορέων της κοινωνίας των πολιτών για τα ζητήματα κοινωνικής ένταξης των Ρομά.</w:t>
            </w:r>
          </w:p>
        </w:tc>
        <w:tc>
          <w:tcPr>
            <w:tcW w:w="4563" w:type="dxa"/>
            <w:shd w:val="clear" w:color="auto" w:fill="F2DBDB"/>
          </w:tcPr>
          <w:p w:rsidR="00AF110A" w:rsidRPr="00AD2C6C" w:rsidRDefault="00AF110A" w:rsidP="00282707">
            <w:pPr>
              <w:widowControl w:val="0"/>
              <w:numPr>
                <w:ilvl w:val="0"/>
                <w:numId w:val="85"/>
              </w:numPr>
              <w:tabs>
                <w:tab w:val="clear" w:pos="720"/>
              </w:tabs>
              <w:adjustRightInd w:val="0"/>
              <w:spacing w:before="0" w:after="0" w:line="240" w:lineRule="auto"/>
              <w:ind w:left="282" w:hanging="284"/>
              <w:jc w:val="both"/>
              <w:textAlignment w:val="baseline"/>
              <w:rPr>
                <w:rFonts w:eastAsia="Times New Roman" w:cs="Calibri"/>
                <w:lang w:val="el-GR"/>
              </w:rPr>
            </w:pPr>
            <w:r w:rsidRPr="00AD2C6C">
              <w:rPr>
                <w:rFonts w:eastAsia="Times New Roman" w:cs="Calibri"/>
                <w:lang w:val="el-GR"/>
              </w:rPr>
              <w:t xml:space="preserve">Επιδείνωση παραγόντων κοινωνικού αποκλεισμού των Ρομά (υπερχρέωση, ανεργία, αδήλωτη απασχόληση, ακραία φτώχεια) λόγω της πανδημίας </w:t>
            </w:r>
            <w:r w:rsidR="002C7FDD" w:rsidRPr="00EB0F90">
              <w:rPr>
                <w:bCs/>
                <w:szCs w:val="24"/>
                <w:lang w:val="el-GR"/>
              </w:rPr>
              <w:t>τ</w:t>
            </w:r>
            <w:r w:rsidR="002C7FDD">
              <w:rPr>
                <w:bCs/>
                <w:szCs w:val="24"/>
                <w:lang w:val="el-GR"/>
              </w:rPr>
              <w:t>ης</w:t>
            </w:r>
            <w:r w:rsidR="002C7FDD" w:rsidRPr="00EB0F90">
              <w:rPr>
                <w:bCs/>
                <w:szCs w:val="24"/>
                <w:lang w:val="el-GR"/>
              </w:rPr>
              <w:t xml:space="preserve"> </w:t>
            </w:r>
            <w:r w:rsidR="002C7FDD" w:rsidRPr="00EB0F90">
              <w:rPr>
                <w:bCs/>
                <w:szCs w:val="24"/>
              </w:rPr>
              <w:t>C</w:t>
            </w:r>
            <w:r w:rsidR="002C7FDD">
              <w:rPr>
                <w:bCs/>
                <w:szCs w:val="24"/>
              </w:rPr>
              <w:t>ovid</w:t>
            </w:r>
            <w:r w:rsidR="002C7FDD" w:rsidRPr="00EB0F90">
              <w:rPr>
                <w:bCs/>
                <w:szCs w:val="24"/>
                <w:lang w:val="el-GR"/>
              </w:rPr>
              <w:t>-19</w:t>
            </w:r>
            <w:r w:rsidRPr="00AD2C6C">
              <w:rPr>
                <w:rFonts w:eastAsia="Times New Roman" w:cs="Calibri"/>
                <w:lang w:val="el-GR"/>
              </w:rPr>
              <w:t>.</w:t>
            </w:r>
          </w:p>
          <w:p w:rsidR="00AF110A" w:rsidRPr="00AD2C6C" w:rsidRDefault="00AF110A" w:rsidP="00282707">
            <w:pPr>
              <w:widowControl w:val="0"/>
              <w:numPr>
                <w:ilvl w:val="0"/>
                <w:numId w:val="85"/>
              </w:numPr>
              <w:tabs>
                <w:tab w:val="clear" w:pos="720"/>
              </w:tabs>
              <w:adjustRightInd w:val="0"/>
              <w:spacing w:before="0" w:after="0" w:line="240" w:lineRule="auto"/>
              <w:ind w:left="282" w:hanging="284"/>
              <w:jc w:val="both"/>
              <w:textAlignment w:val="baseline"/>
              <w:rPr>
                <w:rFonts w:eastAsia="Times New Roman" w:cs="Calibri"/>
                <w:lang w:val="el-GR"/>
              </w:rPr>
            </w:pPr>
            <w:r w:rsidRPr="00AD2C6C">
              <w:rPr>
                <w:rFonts w:eastAsia="Times New Roman" w:cs="Calibri"/>
                <w:lang w:val="el-GR"/>
              </w:rPr>
              <w:t>Ανάγκη επίτευξης καλύτερου συντονισμού και συνεργειών με άλλες Εθνικές Στρατηγικές.</w:t>
            </w:r>
          </w:p>
          <w:p w:rsidR="00AF110A" w:rsidRPr="00AD2C6C" w:rsidRDefault="00AF110A" w:rsidP="00282707">
            <w:pPr>
              <w:framePr w:hSpace="180" w:wrap="around" w:hAnchor="margin" w:xAlign="center" w:y="599"/>
              <w:widowControl w:val="0"/>
              <w:numPr>
                <w:ilvl w:val="0"/>
                <w:numId w:val="85"/>
              </w:numPr>
              <w:tabs>
                <w:tab w:val="clear" w:pos="720"/>
              </w:tabs>
              <w:adjustRightInd w:val="0"/>
              <w:spacing w:before="0" w:after="0" w:line="240" w:lineRule="auto"/>
              <w:ind w:left="282" w:hanging="284"/>
              <w:jc w:val="both"/>
              <w:textAlignment w:val="baseline"/>
              <w:rPr>
                <w:rFonts w:eastAsia="Times New Roman" w:cs="Calibri"/>
                <w:lang w:val="el-GR"/>
              </w:rPr>
            </w:pPr>
            <w:r w:rsidRPr="00AD2C6C">
              <w:rPr>
                <w:rFonts w:eastAsia="Times New Roman" w:cs="Calibri"/>
                <w:lang w:val="el-GR"/>
              </w:rPr>
              <w:t>Μονοδιάστατη επικέντρωση της υλοποίησης της ΕΣΚΕ Ρομά στην αντιμετώπιση επιμέρους στόχων (π.χ. προβλημάτων απόλυτης φτώχειας / στέρησης των Ρομά).</w:t>
            </w:r>
          </w:p>
          <w:p w:rsidR="00AF110A" w:rsidRPr="00AD2C6C" w:rsidRDefault="00AF110A" w:rsidP="00282707">
            <w:pPr>
              <w:framePr w:hSpace="180" w:wrap="around" w:hAnchor="margin" w:xAlign="center" w:y="599"/>
              <w:widowControl w:val="0"/>
              <w:numPr>
                <w:ilvl w:val="0"/>
                <w:numId w:val="85"/>
              </w:numPr>
              <w:tabs>
                <w:tab w:val="clear" w:pos="720"/>
              </w:tabs>
              <w:adjustRightInd w:val="0"/>
              <w:spacing w:before="0" w:after="0" w:line="240" w:lineRule="auto"/>
              <w:ind w:left="282" w:hanging="284"/>
              <w:jc w:val="both"/>
              <w:textAlignment w:val="baseline"/>
              <w:rPr>
                <w:rFonts w:eastAsia="Times New Roman" w:cs="Calibri"/>
                <w:lang w:val="el-GR"/>
              </w:rPr>
            </w:pPr>
            <w:r w:rsidRPr="00AD2C6C">
              <w:rPr>
                <w:rFonts w:eastAsia="Times New Roman" w:cs="Calibri"/>
                <w:lang w:val="el-GR"/>
              </w:rPr>
              <w:t>Δυσκολίες στην εφαρμογή ενιαίου συστήματος δεικτών παρακολούθησης και αξιολόγησης της ΕΣΚΕ Ρομά σύμφωνα με τους εθνικούς στόχους και προτεραιότητες.</w:t>
            </w:r>
          </w:p>
          <w:p w:rsidR="00AF110A" w:rsidRPr="00AD2C6C" w:rsidRDefault="00AF110A" w:rsidP="00282707">
            <w:pPr>
              <w:framePr w:hSpace="180" w:wrap="around" w:hAnchor="margin" w:xAlign="center" w:y="599"/>
              <w:widowControl w:val="0"/>
              <w:numPr>
                <w:ilvl w:val="0"/>
                <w:numId w:val="85"/>
              </w:numPr>
              <w:tabs>
                <w:tab w:val="clear" w:pos="720"/>
              </w:tabs>
              <w:adjustRightInd w:val="0"/>
              <w:spacing w:before="0" w:after="0" w:line="240" w:lineRule="auto"/>
              <w:ind w:left="282" w:hanging="284"/>
              <w:jc w:val="both"/>
              <w:textAlignment w:val="baseline"/>
              <w:rPr>
                <w:rFonts w:eastAsia="Times New Roman" w:cs="Calibri"/>
                <w:lang w:val="el-GR"/>
              </w:rPr>
            </w:pPr>
            <w:r w:rsidRPr="00AD2C6C">
              <w:rPr>
                <w:rFonts w:eastAsia="Times New Roman" w:cs="Calibri"/>
                <w:lang w:val="el-GR"/>
              </w:rPr>
              <w:t>Περιορισμένη αξιοποίηση ανθρώπινων πόρων της κεντρικής διοίκησης και των ΟΤΑ Α’ και Β’ Βαθμού με εμπειρία στο πεδίο της κοινωνικής ένταξης των Ρομά.</w:t>
            </w:r>
          </w:p>
          <w:p w:rsidR="00AF110A" w:rsidRPr="00AD2C6C" w:rsidRDefault="00AF110A" w:rsidP="00282707">
            <w:pPr>
              <w:framePr w:hSpace="180" w:wrap="around" w:hAnchor="margin" w:xAlign="center" w:y="599"/>
              <w:widowControl w:val="0"/>
              <w:numPr>
                <w:ilvl w:val="0"/>
                <w:numId w:val="85"/>
              </w:numPr>
              <w:tabs>
                <w:tab w:val="clear" w:pos="720"/>
              </w:tabs>
              <w:adjustRightInd w:val="0"/>
              <w:spacing w:before="0" w:after="0" w:line="240" w:lineRule="auto"/>
              <w:ind w:left="282" w:hanging="284"/>
              <w:jc w:val="both"/>
              <w:textAlignment w:val="baseline"/>
              <w:rPr>
                <w:rFonts w:eastAsia="Times New Roman" w:cs="Calibri"/>
                <w:lang w:val="el-GR"/>
              </w:rPr>
            </w:pPr>
            <w:r w:rsidRPr="00AD2C6C">
              <w:rPr>
                <w:rFonts w:eastAsia="Times New Roman" w:cs="Calibri"/>
                <w:lang w:val="el-GR"/>
              </w:rPr>
              <w:t>Περιορισμένη εφαρμογή μηχανισμών  ολοκληρωμένης πληροφόρησης των ενδιαφερομένων για τις δράσεις  της ΕΣΚΕ Ρομά.</w:t>
            </w:r>
          </w:p>
          <w:p w:rsidR="00AF110A" w:rsidRPr="00AD2C6C" w:rsidRDefault="00AF110A" w:rsidP="00282707">
            <w:pPr>
              <w:framePr w:hSpace="180" w:wrap="around" w:hAnchor="margin" w:xAlign="center" w:y="599"/>
              <w:widowControl w:val="0"/>
              <w:numPr>
                <w:ilvl w:val="0"/>
                <w:numId w:val="85"/>
              </w:numPr>
              <w:tabs>
                <w:tab w:val="clear" w:pos="720"/>
              </w:tabs>
              <w:adjustRightInd w:val="0"/>
              <w:spacing w:before="0" w:after="0" w:line="240" w:lineRule="auto"/>
              <w:ind w:left="282" w:hanging="284"/>
              <w:jc w:val="both"/>
              <w:textAlignment w:val="baseline"/>
              <w:rPr>
                <w:rFonts w:eastAsia="Times New Roman" w:cs="Calibri"/>
                <w:lang w:val="el-GR"/>
              </w:rPr>
            </w:pPr>
            <w:r w:rsidRPr="00AD2C6C">
              <w:rPr>
                <w:rFonts w:eastAsia="Times New Roman" w:cs="Calibri"/>
                <w:lang w:val="el-GR"/>
              </w:rPr>
              <w:t>Περιορισμένη συμμετοχή των φορέων της αγοράς της κοινωνίας των πολιτών και των κοινοτήτων Ρομά στις διαδικασίες δικτύωσης, διαβούλευσης και υλοποίησης της ΕΣΚΕ Ρομά.</w:t>
            </w:r>
          </w:p>
          <w:p w:rsidR="00AF110A" w:rsidRPr="00AD2C6C" w:rsidRDefault="00AF110A" w:rsidP="00282707">
            <w:pPr>
              <w:framePr w:hSpace="180" w:wrap="around" w:hAnchor="margin" w:xAlign="center" w:y="599"/>
              <w:widowControl w:val="0"/>
              <w:numPr>
                <w:ilvl w:val="0"/>
                <w:numId w:val="85"/>
              </w:numPr>
              <w:tabs>
                <w:tab w:val="clear" w:pos="720"/>
              </w:tabs>
              <w:adjustRightInd w:val="0"/>
              <w:spacing w:before="0" w:after="0" w:line="240" w:lineRule="auto"/>
              <w:ind w:left="282" w:hanging="284"/>
              <w:jc w:val="both"/>
              <w:textAlignment w:val="baseline"/>
              <w:rPr>
                <w:rFonts w:eastAsia="Times New Roman" w:cs="Calibri"/>
                <w:lang w:val="el-GR"/>
              </w:rPr>
            </w:pPr>
            <w:r w:rsidRPr="00AD2C6C">
              <w:rPr>
                <w:rFonts w:eastAsia="Times New Roman" w:cs="Calibri"/>
                <w:lang w:val="el-GR"/>
              </w:rPr>
              <w:t xml:space="preserve">Επίτευξη υψηλού βαθμού συναίνεσης και εσωτερικής συμφωνίας μεταξύ των κοινοτήτων Ρομά στο πλαίσιο των στρατηγικών στόχων και </w:t>
            </w:r>
            <w:r w:rsidR="00EB0F90" w:rsidRPr="00AD2C6C">
              <w:rPr>
                <w:rFonts w:eastAsia="Times New Roman" w:cs="Calibri"/>
                <w:lang w:val="el-GR"/>
              </w:rPr>
              <w:t>δράσεων</w:t>
            </w:r>
            <w:r w:rsidRPr="00AD2C6C">
              <w:rPr>
                <w:rFonts w:eastAsia="Times New Roman" w:cs="Calibri"/>
                <w:lang w:val="el-GR"/>
              </w:rPr>
              <w:t xml:space="preserve"> της ΕΣΚΕ Ρομά.</w:t>
            </w:r>
          </w:p>
          <w:p w:rsidR="00AF110A" w:rsidRPr="00AD2C6C" w:rsidRDefault="00AF110A" w:rsidP="00282707">
            <w:pPr>
              <w:framePr w:hSpace="180" w:wrap="around" w:hAnchor="margin" w:xAlign="center" w:y="599"/>
              <w:widowControl w:val="0"/>
              <w:numPr>
                <w:ilvl w:val="0"/>
                <w:numId w:val="85"/>
              </w:numPr>
              <w:tabs>
                <w:tab w:val="clear" w:pos="720"/>
              </w:tabs>
              <w:adjustRightInd w:val="0"/>
              <w:spacing w:before="0" w:after="0" w:line="240" w:lineRule="auto"/>
              <w:ind w:left="282" w:hanging="284"/>
              <w:jc w:val="both"/>
              <w:textAlignment w:val="baseline"/>
              <w:rPr>
                <w:rFonts w:eastAsia="Times New Roman" w:cs="Calibri"/>
                <w:lang w:val="el-GR"/>
              </w:rPr>
            </w:pPr>
            <w:r w:rsidRPr="00AD2C6C">
              <w:rPr>
                <w:rFonts w:eastAsia="Times New Roman" w:cs="Calibri"/>
                <w:lang w:val="el-GR"/>
              </w:rPr>
              <w:t xml:space="preserve">Καταπολέμηση «εγκατεστημένων» διακρίσεων ρατσισμού και στερεοτύπων εις βάρος των Ρομά και ευαισθητοποίηση των επαγγελματιών των δημόσιων υπηρεσιών και του γενικού πληθυσμού, με στόχο την προώθηση της ισότητας και αποδοχής της διαφορετικότητας των Ρομά. </w:t>
            </w:r>
          </w:p>
          <w:p w:rsidR="00AF110A" w:rsidRPr="00B1189D" w:rsidRDefault="00464DA0" w:rsidP="00282707">
            <w:pPr>
              <w:widowControl w:val="0"/>
              <w:numPr>
                <w:ilvl w:val="0"/>
                <w:numId w:val="85"/>
              </w:numPr>
              <w:tabs>
                <w:tab w:val="clear" w:pos="720"/>
              </w:tabs>
              <w:adjustRightInd w:val="0"/>
              <w:spacing w:before="0" w:after="0" w:line="240" w:lineRule="auto"/>
              <w:ind w:left="282" w:hanging="284"/>
              <w:jc w:val="both"/>
              <w:textAlignment w:val="baseline"/>
              <w:rPr>
                <w:rFonts w:cs="Calibri"/>
                <w:b/>
                <w:lang w:val="el-GR"/>
              </w:rPr>
            </w:pPr>
            <w:r w:rsidRPr="00AD2C6C">
              <w:rPr>
                <w:rFonts w:eastAsia="Times New Roman" w:cs="Calibri"/>
                <w:lang w:val="el-GR"/>
              </w:rPr>
              <w:t xml:space="preserve">Δυσκολία εξεύρεσης/ διάθεσης ακινήτων για υλοποίηση στεγαστικών προγραμμάτων. Ανάγκη δημιουργίας τράπεζας γης και </w:t>
            </w:r>
            <w:r w:rsidR="0076089F" w:rsidRPr="00AD2C6C">
              <w:rPr>
                <w:rFonts w:eastAsia="Times New Roman" w:cs="Calibri"/>
                <w:lang w:val="el-GR"/>
              </w:rPr>
              <w:t>α</w:t>
            </w:r>
            <w:r w:rsidRPr="00AD2C6C">
              <w:rPr>
                <w:rFonts w:eastAsia="Times New Roman" w:cs="Calibri"/>
                <w:lang w:val="el-GR"/>
              </w:rPr>
              <w:t>κινήτων για δράσεις κοινωνικής κατοικίας</w:t>
            </w:r>
            <w:r w:rsidR="00F407D6" w:rsidRPr="00AD2C6C">
              <w:rPr>
                <w:rFonts w:eastAsia="Times New Roman" w:cs="Calibri"/>
                <w:lang w:val="el-GR"/>
              </w:rPr>
              <w:t>.</w:t>
            </w:r>
          </w:p>
          <w:p w:rsidR="00B1189D" w:rsidRPr="00AD2C6C" w:rsidRDefault="00B1189D" w:rsidP="00282707">
            <w:pPr>
              <w:widowControl w:val="0"/>
              <w:numPr>
                <w:ilvl w:val="0"/>
                <w:numId w:val="85"/>
              </w:numPr>
              <w:tabs>
                <w:tab w:val="clear" w:pos="720"/>
              </w:tabs>
              <w:adjustRightInd w:val="0"/>
              <w:spacing w:before="0" w:after="0" w:line="240" w:lineRule="auto"/>
              <w:ind w:left="282" w:hanging="284"/>
              <w:jc w:val="both"/>
              <w:textAlignment w:val="baseline"/>
              <w:rPr>
                <w:rFonts w:cs="Calibri"/>
                <w:b/>
                <w:lang w:val="el-GR"/>
              </w:rPr>
            </w:pPr>
            <w:r>
              <w:rPr>
                <w:rFonts w:eastAsia="Times New Roman" w:cs="Calibri"/>
                <w:lang w:val="el-GR"/>
              </w:rPr>
              <w:t xml:space="preserve">Δυσκολίες προερχόμενες από τις επιπτώσεις των περιοριστικών μέτρων της εξάπλωσης της νόσου </w:t>
            </w:r>
            <w:r>
              <w:rPr>
                <w:rFonts w:eastAsia="Times New Roman" w:cs="Calibri"/>
              </w:rPr>
              <w:t>COVID</w:t>
            </w:r>
            <w:r w:rsidRPr="00B1189D">
              <w:rPr>
                <w:rFonts w:eastAsia="Times New Roman" w:cs="Calibri"/>
                <w:lang w:val="el-GR"/>
              </w:rPr>
              <w:t>-19.</w:t>
            </w:r>
          </w:p>
        </w:tc>
      </w:tr>
    </w:tbl>
    <w:p w:rsidR="00BC1A46" w:rsidRDefault="00BC1A46">
      <w:pPr>
        <w:spacing w:before="0" w:after="0" w:line="240" w:lineRule="auto"/>
        <w:rPr>
          <w:rFonts w:eastAsia="Times New Roman" w:cs="Calibri"/>
          <w:b/>
          <w:bCs/>
          <w:color w:val="215868"/>
          <w:sz w:val="24"/>
          <w:szCs w:val="24"/>
          <w:lang w:val="el-GR"/>
        </w:rPr>
      </w:pPr>
      <w:bookmarkStart w:id="61" w:name="_Toc83914501"/>
      <w:r>
        <w:rPr>
          <w:rFonts w:cs="Calibri"/>
          <w:lang w:val="el-GR"/>
        </w:rPr>
        <w:br w:type="page"/>
      </w:r>
    </w:p>
    <w:p w:rsidR="00122CB9" w:rsidRPr="003642A1" w:rsidRDefault="00122CB9" w:rsidP="00122CB9">
      <w:pPr>
        <w:pStyle w:val="21"/>
        <w:spacing w:before="120" w:line="276" w:lineRule="auto"/>
        <w:rPr>
          <w:rFonts w:cs="Calibri"/>
          <w:lang w:val="el-GR"/>
        </w:rPr>
      </w:pPr>
      <w:bookmarkStart w:id="62" w:name="_Toc85451289"/>
      <w:r>
        <w:rPr>
          <w:rFonts w:cs="Calibri"/>
          <w:lang w:val="el-GR"/>
        </w:rPr>
        <w:t>Β</w:t>
      </w:r>
      <w:r w:rsidRPr="003642A1">
        <w:rPr>
          <w:rFonts w:cs="Calibri"/>
          <w:lang w:val="el-GR"/>
        </w:rPr>
        <w:t>ασικές αρχές και στόχοι της ΕΣΚΕ Ρομά 2021 – 2030</w:t>
      </w:r>
      <w:bookmarkEnd w:id="61"/>
      <w:bookmarkEnd w:id="62"/>
    </w:p>
    <w:p w:rsidR="00122CB9" w:rsidRPr="004862FC" w:rsidRDefault="00122CB9" w:rsidP="00122CB9">
      <w:pPr>
        <w:spacing w:before="120" w:after="0" w:line="276" w:lineRule="auto"/>
        <w:jc w:val="both"/>
        <w:rPr>
          <w:bCs/>
          <w:szCs w:val="24"/>
          <w:lang w:val="el-GR"/>
        </w:rPr>
      </w:pPr>
      <w:r w:rsidRPr="0061253B">
        <w:rPr>
          <w:bCs/>
          <w:szCs w:val="24"/>
          <w:lang w:val="el-GR"/>
        </w:rPr>
        <w:t xml:space="preserve">Η ΕΣΚΕ </w:t>
      </w:r>
      <w:r w:rsidRPr="0061253B">
        <w:rPr>
          <w:szCs w:val="24"/>
          <w:lang w:val="el-GR"/>
        </w:rPr>
        <w:t>Ρομά</w:t>
      </w:r>
      <w:r w:rsidRPr="0061253B">
        <w:rPr>
          <w:bCs/>
          <w:szCs w:val="24"/>
          <w:lang w:val="el-GR"/>
        </w:rPr>
        <w:t xml:space="preserve"> θα ιεραρχήσει την υλοποίηση των δράσεων με γνώμονα την κάλυψη των βασικών αναγκών: στέγασης, τακτικής παρακολούθησης υποχρεωτικής εκπαίδευσης, εύρεσης βιώσιμης και επαρκώς αμειβόμενης εργασίας, πρόσβαση</w:t>
      </w:r>
      <w:r>
        <w:rPr>
          <w:bCs/>
          <w:szCs w:val="24"/>
          <w:lang w:val="el-GR"/>
        </w:rPr>
        <w:t>ς</w:t>
      </w:r>
      <w:r w:rsidRPr="0061253B">
        <w:rPr>
          <w:bCs/>
          <w:szCs w:val="24"/>
          <w:lang w:val="el-GR"/>
        </w:rPr>
        <w:t xml:space="preserve"> στο σύστημα υγείας και καταπολέμηση</w:t>
      </w:r>
      <w:r>
        <w:rPr>
          <w:bCs/>
          <w:szCs w:val="24"/>
          <w:lang w:val="el-GR"/>
        </w:rPr>
        <w:t>ς</w:t>
      </w:r>
      <w:r w:rsidRPr="0061253B">
        <w:rPr>
          <w:bCs/>
          <w:szCs w:val="24"/>
          <w:lang w:val="el-GR"/>
        </w:rPr>
        <w:t xml:space="preserve"> διακρίσεων. </w:t>
      </w:r>
      <w:r w:rsidRPr="004862FC">
        <w:rPr>
          <w:bCs/>
          <w:szCs w:val="24"/>
          <w:lang w:val="el-GR"/>
        </w:rPr>
        <w:t>Επίσης, θα εστιάσει σε παρεμβάσεις για την επίλυση αστικοδημοτικών ζητημάτων, και</w:t>
      </w:r>
      <w:r w:rsidR="00BF6870">
        <w:rPr>
          <w:bCs/>
          <w:szCs w:val="24"/>
          <w:lang w:val="el-GR"/>
        </w:rPr>
        <w:t xml:space="preserve"> την προώθηση της ενεργού </w:t>
      </w:r>
      <w:r w:rsidR="001F46E8" w:rsidRPr="001F46E8">
        <w:rPr>
          <w:bCs/>
          <w:szCs w:val="24"/>
          <w:lang w:val="el-GR"/>
        </w:rPr>
        <w:t>πολιτειότητας</w:t>
      </w:r>
      <w:r w:rsidRPr="004862FC">
        <w:rPr>
          <w:bCs/>
          <w:szCs w:val="24"/>
          <w:lang w:val="el-GR"/>
        </w:rPr>
        <w:t xml:space="preserve"> και της συμμετοχής των Ρομά στην κοινωνική</w:t>
      </w:r>
      <w:r>
        <w:rPr>
          <w:bCs/>
          <w:szCs w:val="24"/>
          <w:lang w:val="el-GR"/>
        </w:rPr>
        <w:t>,</w:t>
      </w:r>
      <w:r w:rsidRPr="004862FC">
        <w:rPr>
          <w:bCs/>
          <w:szCs w:val="24"/>
          <w:lang w:val="el-GR"/>
        </w:rPr>
        <w:t xml:space="preserve"> πολιτική</w:t>
      </w:r>
      <w:r>
        <w:rPr>
          <w:bCs/>
          <w:szCs w:val="24"/>
          <w:lang w:val="el-GR"/>
        </w:rPr>
        <w:t>,</w:t>
      </w:r>
      <w:r w:rsidRPr="004862FC">
        <w:rPr>
          <w:bCs/>
          <w:szCs w:val="24"/>
          <w:lang w:val="el-GR"/>
        </w:rPr>
        <w:t xml:space="preserve"> οικονομική και </w:t>
      </w:r>
      <w:r>
        <w:rPr>
          <w:bCs/>
          <w:szCs w:val="24"/>
          <w:lang w:val="el-GR"/>
        </w:rPr>
        <w:t xml:space="preserve">πολιτιστική </w:t>
      </w:r>
      <w:r w:rsidRPr="004862FC">
        <w:rPr>
          <w:bCs/>
          <w:szCs w:val="24"/>
          <w:lang w:val="el-GR"/>
        </w:rPr>
        <w:t>ζωή.</w:t>
      </w:r>
    </w:p>
    <w:p w:rsidR="00122CB9" w:rsidRPr="00465B2B" w:rsidRDefault="00122CB9" w:rsidP="00122CB9">
      <w:pPr>
        <w:spacing w:before="120" w:after="0" w:line="276" w:lineRule="auto"/>
        <w:jc w:val="both"/>
        <w:rPr>
          <w:szCs w:val="24"/>
          <w:lang w:val="el-GR"/>
        </w:rPr>
      </w:pPr>
      <w:r w:rsidRPr="007F6700">
        <w:rPr>
          <w:szCs w:val="24"/>
          <w:lang w:val="el-GR"/>
        </w:rPr>
        <w:t>Η</w:t>
      </w:r>
      <w:r>
        <w:rPr>
          <w:szCs w:val="24"/>
          <w:lang w:val="el-GR"/>
        </w:rPr>
        <w:t xml:space="preserve"> </w:t>
      </w:r>
      <w:r w:rsidRPr="006D56D2">
        <w:rPr>
          <w:lang w:val="el-GR"/>
        </w:rPr>
        <w:t>ΕΣΚΕ Ρομά 2021 – 2030</w:t>
      </w:r>
      <w:r>
        <w:rPr>
          <w:lang w:val="el-GR"/>
        </w:rPr>
        <w:t xml:space="preserve"> </w:t>
      </w:r>
      <w:r w:rsidRPr="007F6700">
        <w:rPr>
          <w:szCs w:val="24"/>
          <w:lang w:val="el-GR"/>
        </w:rPr>
        <w:t xml:space="preserve">εκπληρώνει την υποχρέωση της </w:t>
      </w:r>
      <w:r>
        <w:rPr>
          <w:szCs w:val="24"/>
          <w:lang w:val="el-GR"/>
        </w:rPr>
        <w:t>ε</w:t>
      </w:r>
      <w:r w:rsidRPr="007F6700">
        <w:rPr>
          <w:szCs w:val="24"/>
          <w:lang w:val="el-GR"/>
        </w:rPr>
        <w:t>λληνικής πολιτείας να σέβεται, να προστατεύει και να προωθεί τα ανθρώπινα και θεμελιώδη δικαιώματα τα οποία διασφαλίζονται από τις διεθνείς συνθήκες και την Ευρωπαϊκή νομοθεσία</w:t>
      </w:r>
      <w:r>
        <w:rPr>
          <w:szCs w:val="24"/>
          <w:lang w:val="el-GR"/>
        </w:rPr>
        <w:t>,</w:t>
      </w:r>
      <w:r w:rsidRPr="007F6700">
        <w:rPr>
          <w:szCs w:val="24"/>
          <w:lang w:val="el-GR"/>
        </w:rPr>
        <w:t xml:space="preserve"> με τις οποίες έχει εναρμονιστεί η ελληνική έννομη τάξη. </w:t>
      </w:r>
      <w:r w:rsidRPr="00223D2B">
        <w:rPr>
          <w:lang w:val="el-GR"/>
        </w:rPr>
        <w:t xml:space="preserve">Η </w:t>
      </w:r>
      <w:r>
        <w:rPr>
          <w:lang w:val="el-GR"/>
        </w:rPr>
        <w:t>ΕΣΚΕ Ρομά και το Σχέδιο Δράσης</w:t>
      </w:r>
      <w:r w:rsidRPr="00223D2B">
        <w:rPr>
          <w:lang w:val="el-GR"/>
        </w:rPr>
        <w:t xml:space="preserve"> 2021-2030,  αντανακλούν τη στροφή που γίνεται σταδιακά σε αρκετές χώρες της Ευρωπαϊκής Ένωσης από το παραδοσιακό προνοιακό σύστημα της μονοδιάστατης αντιμετώπισης των ακραίων φαινομένων στέρησης της κοινότητας των Ρομά προς την προώθηση της ισότητας, της κοινωνικοοικονομικής ένταξης και της ουσιαστικής συμμετοχής τους, βασιζόμενη ιδίως στην </w:t>
      </w:r>
      <w:r w:rsidRPr="00223D2B">
        <w:rPr>
          <w:b/>
          <w:lang w:val="el-GR"/>
        </w:rPr>
        <w:t>ολιστική προσέγγιση της ενεργητικής ένταξης των Ρομά</w:t>
      </w:r>
      <w:r w:rsidRPr="00223D2B">
        <w:rPr>
          <w:lang w:val="el-GR"/>
        </w:rPr>
        <w:t xml:space="preserve">, που συνδυάζεται με ευρύτερες παρεμβάσεις για την ανθρωποκεντρική προάσπιση των ατομικών, κοινωνικών και πολιτικών δικαιωμάτων τους (human rights </w:t>
      </w:r>
      <w:r>
        <w:rPr>
          <w:lang w:val="de-AT"/>
        </w:rPr>
        <w:t xml:space="preserve">based </w:t>
      </w:r>
      <w:r w:rsidRPr="00223D2B">
        <w:rPr>
          <w:lang w:val="el-GR"/>
        </w:rPr>
        <w:t>approach)</w:t>
      </w:r>
      <w:r w:rsidRPr="00223D2B">
        <w:rPr>
          <w:vertAlign w:val="superscript"/>
          <w:lang w:val="el-GR"/>
        </w:rPr>
        <w:footnoteReference w:id="61"/>
      </w:r>
      <w:r w:rsidRPr="00223D2B">
        <w:rPr>
          <w:lang w:val="el-GR"/>
        </w:rPr>
        <w:t>.</w:t>
      </w:r>
      <w:r>
        <w:rPr>
          <w:lang w:val="el-GR"/>
        </w:rPr>
        <w:t xml:space="preserve"> Ειδικότερα</w:t>
      </w:r>
      <w:r w:rsidRPr="00641832">
        <w:rPr>
          <w:lang w:val="el-GR"/>
        </w:rPr>
        <w:t>,</w:t>
      </w:r>
      <w:r>
        <w:rPr>
          <w:lang w:val="el-GR"/>
        </w:rPr>
        <w:t xml:space="preserve"> η ΕΣΚΕ Ρομά αποτελείται τόσο από στοχευμένες πολιτικές κοινωνικής ένταξης (</w:t>
      </w:r>
      <w:r>
        <w:t>targeted</w:t>
      </w:r>
      <w:r w:rsidRPr="00641832">
        <w:rPr>
          <w:lang w:val="el-GR"/>
        </w:rPr>
        <w:t>)</w:t>
      </w:r>
      <w:r w:rsidRPr="00223D2B">
        <w:rPr>
          <w:lang w:val="el-GR"/>
        </w:rPr>
        <w:t xml:space="preserve"> </w:t>
      </w:r>
      <w:r>
        <w:rPr>
          <w:lang w:val="el-GR"/>
        </w:rPr>
        <w:t xml:space="preserve"> </w:t>
      </w:r>
      <w:r w:rsidRPr="00223D2B">
        <w:rPr>
          <w:lang w:val="el-GR"/>
        </w:rPr>
        <w:t xml:space="preserve"> των φτωχών ατόμων και οικογενειών</w:t>
      </w:r>
      <w:r w:rsidR="00BF6870" w:rsidRPr="00223D2B">
        <w:rPr>
          <w:lang w:val="el-GR"/>
        </w:rPr>
        <w:t xml:space="preserve"> Ρομά</w:t>
      </w:r>
      <w:r w:rsidR="00BF6870">
        <w:rPr>
          <w:lang w:val="el-GR"/>
        </w:rPr>
        <w:t xml:space="preserve"> με βάσει την αρχή της στοχευμένες αλλά όχι </w:t>
      </w:r>
      <w:r w:rsidR="00122BCA">
        <w:rPr>
          <w:lang w:val="el-GR"/>
        </w:rPr>
        <w:t>αποκλειστικής</w:t>
      </w:r>
      <w:r w:rsidR="00BF6870">
        <w:rPr>
          <w:lang w:val="el-GR"/>
        </w:rPr>
        <w:t xml:space="preserve"> στόχευσης </w:t>
      </w:r>
      <w:r>
        <w:rPr>
          <w:lang w:val="el-GR"/>
        </w:rPr>
        <w:t>όσο και γενικές πολιτικές</w:t>
      </w:r>
      <w:r w:rsidRPr="00641832">
        <w:rPr>
          <w:lang w:val="el-GR"/>
        </w:rPr>
        <w:t xml:space="preserve"> (</w:t>
      </w:r>
      <w:r>
        <w:t>mainsteam</w:t>
      </w:r>
      <w:r w:rsidRPr="00641832">
        <w:rPr>
          <w:lang w:val="el-GR"/>
        </w:rPr>
        <w:t>)</w:t>
      </w:r>
      <w:r>
        <w:rPr>
          <w:lang w:val="el-GR"/>
        </w:rPr>
        <w:t xml:space="preserve"> από τις οποίες οι Ρομά θα ενισχυθούν ώστε να μπορούν να επωφεληθούν, </w:t>
      </w:r>
      <w:r w:rsidRPr="00223D2B">
        <w:rPr>
          <w:lang w:val="el-GR"/>
        </w:rPr>
        <w:t xml:space="preserve"> καθώς </w:t>
      </w:r>
      <w:r>
        <w:rPr>
          <w:lang w:val="el-GR"/>
        </w:rPr>
        <w:t>πολιτικές</w:t>
      </w:r>
      <w:r w:rsidRPr="00223D2B">
        <w:rPr>
          <w:lang w:val="el-GR"/>
        </w:rPr>
        <w:t xml:space="preserve"> προώθηση</w:t>
      </w:r>
      <w:r>
        <w:rPr>
          <w:lang w:val="el-GR"/>
        </w:rPr>
        <w:t>ς</w:t>
      </w:r>
      <w:r w:rsidRPr="00223D2B">
        <w:rPr>
          <w:lang w:val="el-GR"/>
        </w:rPr>
        <w:t xml:space="preserve"> της ισότητας και της ουσιαστικής συμμετοχής των Ρομά ανεξ</w:t>
      </w:r>
      <w:r>
        <w:rPr>
          <w:lang w:val="el-GR"/>
        </w:rPr>
        <w:t>αρτήτως</w:t>
      </w:r>
      <w:r w:rsidRPr="00223D2B">
        <w:rPr>
          <w:lang w:val="el-GR"/>
        </w:rPr>
        <w:t xml:space="preserve"> από την κοινωνικοοικονομική τους κατάσταση </w:t>
      </w:r>
      <w:r w:rsidRPr="007125A0">
        <w:rPr>
          <w:b/>
          <w:lang w:val="el-GR"/>
        </w:rPr>
        <w:t xml:space="preserve">με βάση την αρχή της εξειδικευμένης, αλλά όχι αποκλειστικής, στόχευσης αυτής της ευάλωτης </w:t>
      </w:r>
      <w:r>
        <w:rPr>
          <w:b/>
          <w:lang w:val="el-GR"/>
        </w:rPr>
        <w:t xml:space="preserve"> κοινωνικής</w:t>
      </w:r>
      <w:r w:rsidRPr="007125A0">
        <w:rPr>
          <w:b/>
          <w:lang w:val="el-GR"/>
        </w:rPr>
        <w:t> ομάδας</w:t>
      </w:r>
      <w:r w:rsidRPr="00223D2B">
        <w:rPr>
          <w:lang w:val="el-GR"/>
        </w:rPr>
        <w:t>.</w:t>
      </w:r>
    </w:p>
    <w:p w:rsidR="00122CB9" w:rsidRDefault="00122CB9" w:rsidP="00122CB9">
      <w:pPr>
        <w:spacing w:before="120" w:after="0" w:line="276" w:lineRule="auto"/>
        <w:jc w:val="both"/>
        <w:rPr>
          <w:color w:val="000000"/>
          <w:szCs w:val="24"/>
          <w:lang w:val="el-GR"/>
        </w:rPr>
      </w:pPr>
      <w:r w:rsidRPr="007F6700">
        <w:rPr>
          <w:bCs/>
          <w:color w:val="000000"/>
          <w:szCs w:val="24"/>
          <w:lang w:val="el-GR"/>
        </w:rPr>
        <w:t xml:space="preserve">Η υλοποίηση της </w:t>
      </w:r>
      <w:r w:rsidRPr="006D56D2">
        <w:rPr>
          <w:lang w:val="el-GR"/>
        </w:rPr>
        <w:t xml:space="preserve">ΕΣΚΕ Ρομά </w:t>
      </w:r>
      <w:r>
        <w:rPr>
          <w:lang w:val="el-GR"/>
        </w:rPr>
        <w:t xml:space="preserve">και του Σχεδίου Δράσης </w:t>
      </w:r>
      <w:r w:rsidRPr="006D56D2">
        <w:rPr>
          <w:lang w:val="el-GR"/>
        </w:rPr>
        <w:t>2021 – 2030</w:t>
      </w:r>
      <w:r>
        <w:rPr>
          <w:lang w:val="el-GR"/>
        </w:rPr>
        <w:t xml:space="preserve"> </w:t>
      </w:r>
      <w:r w:rsidRPr="007F6700">
        <w:rPr>
          <w:bCs/>
          <w:color w:val="000000"/>
          <w:szCs w:val="24"/>
          <w:lang w:val="el-GR"/>
        </w:rPr>
        <w:t xml:space="preserve">βασίζεται στην </w:t>
      </w:r>
      <w:r w:rsidRPr="00DA7387">
        <w:rPr>
          <w:b/>
          <w:bCs/>
          <w:color w:val="000000"/>
          <w:szCs w:val="24"/>
          <w:lang w:val="el-GR"/>
        </w:rPr>
        <w:t>αρχή της ενεργού συμμετοχής τους</w:t>
      </w:r>
      <w:r>
        <w:rPr>
          <w:bCs/>
          <w:color w:val="000000"/>
          <w:szCs w:val="24"/>
          <w:lang w:val="el-GR"/>
        </w:rPr>
        <w:t>, που</w:t>
      </w:r>
      <w:r w:rsidRPr="007F6700">
        <w:rPr>
          <w:bCs/>
          <w:color w:val="000000"/>
          <w:szCs w:val="24"/>
          <w:lang w:val="el-GR"/>
        </w:rPr>
        <w:t xml:space="preserve"> αποτελεί </w:t>
      </w:r>
      <w:r>
        <w:rPr>
          <w:bCs/>
          <w:color w:val="000000"/>
          <w:szCs w:val="24"/>
          <w:lang w:val="el-GR"/>
        </w:rPr>
        <w:t xml:space="preserve">και </w:t>
      </w:r>
      <w:r w:rsidRPr="007F6700">
        <w:rPr>
          <w:bCs/>
          <w:color w:val="000000"/>
          <w:szCs w:val="24"/>
          <w:lang w:val="el-GR"/>
        </w:rPr>
        <w:t xml:space="preserve">οριζόντιο στόχο της σχετικής Σύστασης του Συμβουλίου. Η συμμετοχή στο σχεδιασμό και στην </w:t>
      </w:r>
      <w:r>
        <w:rPr>
          <w:bCs/>
          <w:color w:val="000000"/>
          <w:szCs w:val="24"/>
          <w:lang w:val="el-GR"/>
        </w:rPr>
        <w:t>υλοποίηση δράσεων κοινωνικής ένταξης</w:t>
      </w:r>
      <w:r w:rsidRPr="007F6700">
        <w:rPr>
          <w:bCs/>
          <w:color w:val="000000"/>
          <w:szCs w:val="24"/>
          <w:lang w:val="el-GR"/>
        </w:rPr>
        <w:t xml:space="preserve"> ενδυναμώνει τον πολίτη ενισχύοντας την αντίληψη ενός πλαισίου δικαιωμάτων και υποχρεώσεων, σύμφωνα με το οποίο οι ενδιαφερόμενοι θεμελιώνουν δικαιώματα λήψης παροχών και υπηρεσιών, αλλά παράλληλα αναπτύσσουν τη δυνατότητα να καλύπτουν μόνοι τους τις ανάγκες τους για να απεξαρτηθούν σταδιακά από δημόσιες παροχές. Παράλληλα, η ενεργητική συμμετοχή των Ρομά ενισχύει την αντίληψη μιας </w:t>
      </w:r>
      <w:r w:rsidRPr="007F6700">
        <w:rPr>
          <w:color w:val="000000"/>
          <w:szCs w:val="24"/>
          <w:lang w:val="el-GR"/>
        </w:rPr>
        <w:t>«κοινής ευθύνης» για την επίτευξη θετικού αποτελέσματος.</w:t>
      </w:r>
    </w:p>
    <w:p w:rsidR="00122CB9" w:rsidRPr="004A6583" w:rsidRDefault="00122CB9" w:rsidP="00122CB9">
      <w:pPr>
        <w:spacing w:before="120" w:after="0" w:line="276" w:lineRule="auto"/>
        <w:jc w:val="both"/>
        <w:rPr>
          <w:rFonts w:cs="Calibri"/>
          <w:lang w:val="el-GR"/>
        </w:rPr>
      </w:pPr>
      <w:r w:rsidRPr="004A6583">
        <w:rPr>
          <w:rFonts w:cs="Calibri"/>
          <w:lang w:val="el-GR"/>
        </w:rPr>
        <w:t xml:space="preserve">Βασικός πυρήνας των αρχών </w:t>
      </w:r>
      <w:r w:rsidRPr="004A6583">
        <w:rPr>
          <w:rFonts w:cs="Calibri"/>
          <w:color w:val="000000"/>
          <w:lang w:val="el-GR"/>
        </w:rPr>
        <w:t xml:space="preserve">της </w:t>
      </w:r>
      <w:r w:rsidRPr="004A6583">
        <w:rPr>
          <w:rFonts w:cs="Calibri"/>
          <w:i/>
          <w:iCs/>
          <w:lang w:val="el-GR"/>
        </w:rPr>
        <w:t>ΕΣΚΕ Ρ</w:t>
      </w:r>
      <w:r>
        <w:rPr>
          <w:rFonts w:cs="Calibri"/>
          <w:i/>
          <w:iCs/>
          <w:lang w:val="el-GR"/>
        </w:rPr>
        <w:t>ομά</w:t>
      </w:r>
      <w:r w:rsidRPr="004A6583">
        <w:rPr>
          <w:rFonts w:cs="Calibri"/>
          <w:lang w:val="el-GR"/>
        </w:rPr>
        <w:t xml:space="preserve"> είναι </w:t>
      </w:r>
      <w:r w:rsidRPr="004A6583">
        <w:rPr>
          <w:rFonts w:cs="Calibri"/>
          <w:bCs/>
          <w:lang w:val="el-GR"/>
        </w:rPr>
        <w:t>η ουσιαστική προστασία</w:t>
      </w:r>
      <w:r>
        <w:rPr>
          <w:rFonts w:cs="Calibri"/>
          <w:bCs/>
          <w:lang w:val="el-GR"/>
        </w:rPr>
        <w:t xml:space="preserve"> </w:t>
      </w:r>
      <w:r w:rsidRPr="004A6583">
        <w:rPr>
          <w:rFonts w:cs="Calibri"/>
          <w:lang w:val="el-GR"/>
        </w:rPr>
        <w:t xml:space="preserve">των θεμελιωδών δικαιωμάτων των Ρομά μέσω θεσμικών, επιχειρησιακών και χρηματοδοτικών παρεμβάσεων για την προώθηση της ισότητας, της κοινωνικοοικονομικής ένταξης και της ουσιαστικής συμμετοχής τους στην </w:t>
      </w:r>
      <w:r>
        <w:rPr>
          <w:rFonts w:cs="Calibri"/>
          <w:lang w:val="el-GR"/>
        </w:rPr>
        <w:t>ε</w:t>
      </w:r>
      <w:r w:rsidRPr="004A6583">
        <w:rPr>
          <w:rFonts w:cs="Calibri"/>
          <w:lang w:val="el-GR"/>
        </w:rPr>
        <w:t xml:space="preserve">λληνική κοινωνία. </w:t>
      </w:r>
      <w:r w:rsidRPr="004A6583">
        <w:rPr>
          <w:rFonts w:cs="Calibri"/>
          <w:color w:val="000000"/>
          <w:lang w:val="el-GR"/>
        </w:rPr>
        <w:t xml:space="preserve">Υπό το πρίσμα αυτό, οι αρχές της Στρατηγικής αφορούν τρία επίπεδα: </w:t>
      </w:r>
    </w:p>
    <w:p w:rsidR="00122CB9" w:rsidRPr="004A6583" w:rsidRDefault="00122CB9" w:rsidP="00282707">
      <w:pPr>
        <w:pStyle w:val="af0"/>
        <w:numPr>
          <w:ilvl w:val="0"/>
          <w:numId w:val="87"/>
        </w:numPr>
        <w:autoSpaceDE w:val="0"/>
        <w:autoSpaceDN w:val="0"/>
        <w:adjustRightInd w:val="0"/>
        <w:spacing w:before="120" w:after="0" w:line="276" w:lineRule="auto"/>
        <w:ind w:left="714" w:hanging="357"/>
        <w:jc w:val="both"/>
        <w:rPr>
          <w:rFonts w:cs="Calibri"/>
          <w:color w:val="000000"/>
        </w:rPr>
      </w:pPr>
      <w:r w:rsidRPr="004A6583">
        <w:rPr>
          <w:rFonts w:cs="Calibri"/>
          <w:color w:val="000000"/>
        </w:rPr>
        <w:t xml:space="preserve">το θεσμικό επίπεδο </w:t>
      </w:r>
    </w:p>
    <w:p w:rsidR="00122CB9" w:rsidRPr="004A6583" w:rsidRDefault="00122CB9" w:rsidP="00282707">
      <w:pPr>
        <w:pStyle w:val="af0"/>
        <w:numPr>
          <w:ilvl w:val="0"/>
          <w:numId w:val="87"/>
        </w:numPr>
        <w:autoSpaceDE w:val="0"/>
        <w:autoSpaceDN w:val="0"/>
        <w:adjustRightInd w:val="0"/>
        <w:spacing w:before="120" w:after="0" w:line="276" w:lineRule="auto"/>
        <w:ind w:left="714" w:hanging="357"/>
        <w:jc w:val="both"/>
        <w:rPr>
          <w:rFonts w:cs="Calibri"/>
          <w:color w:val="000000"/>
        </w:rPr>
      </w:pPr>
      <w:r w:rsidRPr="004A6583">
        <w:rPr>
          <w:rFonts w:cs="Calibri"/>
          <w:color w:val="000000"/>
        </w:rPr>
        <w:t xml:space="preserve">το κοινωνικοπολιτικό επίπεδο </w:t>
      </w:r>
    </w:p>
    <w:p w:rsidR="00122CB9" w:rsidRPr="004A6583" w:rsidRDefault="00122CB9" w:rsidP="00282707">
      <w:pPr>
        <w:pStyle w:val="af0"/>
        <w:numPr>
          <w:ilvl w:val="0"/>
          <w:numId w:val="87"/>
        </w:numPr>
        <w:autoSpaceDE w:val="0"/>
        <w:autoSpaceDN w:val="0"/>
        <w:adjustRightInd w:val="0"/>
        <w:spacing w:before="120" w:after="0" w:line="276" w:lineRule="auto"/>
        <w:ind w:left="714" w:hanging="357"/>
        <w:jc w:val="both"/>
        <w:rPr>
          <w:rFonts w:cs="Calibri"/>
          <w:color w:val="000000"/>
        </w:rPr>
      </w:pPr>
      <w:r w:rsidRPr="004A6583">
        <w:rPr>
          <w:rFonts w:cs="Calibri"/>
          <w:color w:val="000000"/>
        </w:rPr>
        <w:t xml:space="preserve">το επιχειρησιακό επίπεδο. </w:t>
      </w:r>
    </w:p>
    <w:p w:rsidR="00122CB9" w:rsidRPr="002041F4" w:rsidRDefault="00122CB9" w:rsidP="00122CB9">
      <w:pPr>
        <w:autoSpaceDE w:val="0"/>
        <w:autoSpaceDN w:val="0"/>
        <w:adjustRightInd w:val="0"/>
        <w:spacing w:before="120" w:after="0" w:line="276" w:lineRule="auto"/>
        <w:jc w:val="both"/>
        <w:rPr>
          <w:rFonts w:cs="Calibri"/>
          <w:color w:val="000000"/>
          <w:lang w:val="el-GR"/>
        </w:rPr>
      </w:pPr>
      <w:r w:rsidRPr="0092497E">
        <w:rPr>
          <w:rFonts w:cs="Calibri"/>
          <w:color w:val="000000"/>
          <w:lang w:val="el-GR"/>
        </w:rPr>
        <w:t>Η ΕΣΚΕ Ρομά υιοθετεί</w:t>
      </w:r>
      <w:r>
        <w:rPr>
          <w:rFonts w:cs="Calibri"/>
          <w:color w:val="000000"/>
          <w:lang w:val="el-GR"/>
        </w:rPr>
        <w:t xml:space="preserve"> </w:t>
      </w:r>
      <w:r w:rsidRPr="0092497E">
        <w:rPr>
          <w:rFonts w:cs="Calibri"/>
          <w:color w:val="000000"/>
          <w:lang w:val="el-GR"/>
        </w:rPr>
        <w:t>επιχειρησιακά</w:t>
      </w:r>
      <w:r>
        <w:rPr>
          <w:rFonts w:cs="Calibri"/>
          <w:color w:val="000000"/>
          <w:lang w:val="el-GR"/>
        </w:rPr>
        <w:t xml:space="preserve"> τις ακόλουθες αρχές:</w:t>
      </w:r>
    </w:p>
    <w:p w:rsidR="00122CB9" w:rsidRPr="004A6583" w:rsidRDefault="00122CB9" w:rsidP="00122CB9">
      <w:pPr>
        <w:spacing w:before="120" w:after="0" w:line="276" w:lineRule="auto"/>
        <w:jc w:val="both"/>
        <w:rPr>
          <w:rFonts w:cs="Calibri"/>
          <w:color w:val="000000"/>
          <w:lang w:val="el-GR"/>
        </w:rPr>
      </w:pPr>
      <w:r w:rsidRPr="004A6583">
        <w:rPr>
          <w:rFonts w:cs="Calibri"/>
          <w:b/>
          <w:bCs/>
          <w:color w:val="000000"/>
          <w:lang w:val="el-GR"/>
        </w:rPr>
        <w:t>(α)</w:t>
      </w:r>
      <w:r>
        <w:rPr>
          <w:rFonts w:cs="Calibri"/>
          <w:b/>
          <w:bCs/>
          <w:color w:val="000000"/>
          <w:lang w:val="el-GR"/>
        </w:rPr>
        <w:t xml:space="preserve"> </w:t>
      </w:r>
      <w:r w:rsidRPr="004A6583">
        <w:rPr>
          <w:rFonts w:cs="Calibri"/>
          <w:b/>
          <w:bCs/>
          <w:color w:val="000000"/>
          <w:lang w:val="el-GR"/>
        </w:rPr>
        <w:t xml:space="preserve">Η αρχή της </w:t>
      </w:r>
      <w:r>
        <w:rPr>
          <w:rFonts w:cs="Calibri"/>
          <w:b/>
          <w:bCs/>
          <w:color w:val="000000"/>
          <w:lang w:val="el-GR"/>
        </w:rPr>
        <w:t>ε</w:t>
      </w:r>
      <w:r w:rsidRPr="004A6583">
        <w:rPr>
          <w:rFonts w:cs="Calibri"/>
          <w:b/>
          <w:bCs/>
          <w:color w:val="000000"/>
          <w:lang w:val="el-GR"/>
        </w:rPr>
        <w:t xml:space="preserve">πικουρικότητας </w:t>
      </w:r>
      <w:r w:rsidRPr="004A6583">
        <w:rPr>
          <w:rFonts w:cs="Calibri"/>
          <w:color w:val="000000"/>
          <w:lang w:val="el-GR"/>
        </w:rPr>
        <w:t xml:space="preserve">τυποποιεί την παρέμβαση της </w:t>
      </w:r>
      <w:r>
        <w:rPr>
          <w:rFonts w:cs="Calibri"/>
          <w:color w:val="000000"/>
          <w:lang w:val="el-GR"/>
        </w:rPr>
        <w:t>π</w:t>
      </w:r>
      <w:r w:rsidRPr="004A6583">
        <w:rPr>
          <w:rFonts w:cs="Calibri"/>
          <w:color w:val="000000"/>
          <w:lang w:val="el-GR"/>
        </w:rPr>
        <w:t>ολιτείας για την κάλυψη - μέσω δημόσιων πολιτικών - εκείνων των αναγκών των Ρομά, οι οποίες δεν μπορούν να αντιμετωπισθούν αποτελεσματικά από τους ίδιους τους ενδιαφερόμενους.</w:t>
      </w:r>
    </w:p>
    <w:p w:rsidR="00122CB9" w:rsidRPr="004A6583" w:rsidRDefault="00122CB9" w:rsidP="00122CB9">
      <w:pPr>
        <w:spacing w:before="120" w:after="0" w:line="276" w:lineRule="auto"/>
        <w:jc w:val="both"/>
        <w:rPr>
          <w:rFonts w:cs="Calibri"/>
          <w:color w:val="000000"/>
          <w:lang w:val="el-GR"/>
        </w:rPr>
      </w:pPr>
      <w:r w:rsidRPr="004A6583">
        <w:rPr>
          <w:rFonts w:cs="Calibri"/>
          <w:b/>
          <w:bCs/>
          <w:lang w:val="el-GR"/>
        </w:rPr>
        <w:t>(β)</w:t>
      </w:r>
      <w:r>
        <w:rPr>
          <w:rFonts w:cs="Calibri"/>
          <w:b/>
          <w:bCs/>
          <w:lang w:val="el-GR"/>
        </w:rPr>
        <w:t xml:space="preserve"> </w:t>
      </w:r>
      <w:r w:rsidRPr="004A6583">
        <w:rPr>
          <w:rFonts w:cs="Calibri"/>
          <w:b/>
          <w:bCs/>
          <w:lang w:val="el-GR"/>
        </w:rPr>
        <w:t xml:space="preserve">Η αρχή της </w:t>
      </w:r>
      <w:r>
        <w:rPr>
          <w:rFonts w:cs="Calibri"/>
          <w:b/>
          <w:bCs/>
          <w:lang w:val="el-GR"/>
        </w:rPr>
        <w:t>ε</w:t>
      </w:r>
      <w:r w:rsidRPr="004A6583">
        <w:rPr>
          <w:rFonts w:cs="Calibri"/>
          <w:b/>
          <w:bCs/>
          <w:lang w:val="el-GR"/>
        </w:rPr>
        <w:t xml:space="preserve">ξατομίκευσης </w:t>
      </w:r>
      <w:r w:rsidRPr="004A6583">
        <w:rPr>
          <w:rFonts w:cs="Calibri"/>
          <w:lang w:val="el-GR"/>
        </w:rPr>
        <w:t xml:space="preserve">επιβάλλει την προσαρμογή των προγραμμάτων υποστήριξης των Ρομά σε σχέση με την εξειδίκευση των αναγκών των ενδιαφερομένων. Η εφαρμογή της θα συμβάλει ουσιαστικά στην τυποποίηση της κοινωνικής και οικονομικής ανάγκης, ύστερα από την αντικειμενική στάθμιση των επιλογών του ενδιαφερόμενου αναφορικά με τη μορφή και την έκταση της κοινωνικής κάλυψης, </w:t>
      </w:r>
      <w:r w:rsidRPr="004A6583">
        <w:rPr>
          <w:rFonts w:cs="Calibri"/>
          <w:color w:val="000000"/>
          <w:lang w:val="el-GR"/>
        </w:rPr>
        <w:t>λαμβάνοντα</w:t>
      </w:r>
      <w:r>
        <w:rPr>
          <w:rFonts w:cs="Calibri"/>
          <w:color w:val="000000"/>
          <w:lang w:val="el-GR"/>
        </w:rPr>
        <w:t>ς</w:t>
      </w:r>
      <w:r w:rsidRPr="004A6583">
        <w:rPr>
          <w:rFonts w:cs="Calibri"/>
          <w:color w:val="000000"/>
          <w:lang w:val="el-GR"/>
        </w:rPr>
        <w:t xml:space="preserve"> υπόψη ιδίως τους ακόλουθους παράγοντες: </w:t>
      </w:r>
      <w:r w:rsidRPr="004A6583">
        <w:rPr>
          <w:rFonts w:cs="Calibri"/>
          <w:color w:val="000000"/>
        </w:rPr>
        <w:t>i</w:t>
      </w:r>
      <w:r w:rsidRPr="004A6583">
        <w:rPr>
          <w:rFonts w:cs="Calibri"/>
          <w:color w:val="000000"/>
          <w:lang w:val="el-GR"/>
        </w:rPr>
        <w:t xml:space="preserve">. οικογενειακή, επαγγελματική, κοινωνική και οικονομική κατάσταση του ατόμου, </w:t>
      </w:r>
      <w:r w:rsidRPr="004A6583">
        <w:rPr>
          <w:rFonts w:cs="Calibri"/>
          <w:color w:val="000000"/>
        </w:rPr>
        <w:t>ii</w:t>
      </w:r>
      <w:r w:rsidRPr="004A6583">
        <w:rPr>
          <w:rFonts w:cs="Calibri"/>
          <w:color w:val="000000"/>
          <w:lang w:val="el-GR"/>
        </w:rPr>
        <w:t xml:space="preserve">. </w:t>
      </w:r>
      <w:r w:rsidRPr="004A6583">
        <w:rPr>
          <w:rFonts w:cs="Calibri"/>
          <w:lang w:val="el-GR"/>
        </w:rPr>
        <w:t xml:space="preserve">αίτια που έχουν οδηγήσει στην εμφάνιση ή παράταση της συγκεκριμένης ανάγκης, </w:t>
      </w:r>
      <w:r w:rsidRPr="004A6583">
        <w:rPr>
          <w:rFonts w:cs="Calibri"/>
        </w:rPr>
        <w:t>iii</w:t>
      </w:r>
      <w:r w:rsidRPr="004A6583">
        <w:rPr>
          <w:rFonts w:cs="Calibri"/>
          <w:lang w:val="el-GR"/>
        </w:rPr>
        <w:t xml:space="preserve">. δυνατότητα του ατόμου να καλύψει την αντίστοιχη ανάγκη (αυτοβοήθεια), </w:t>
      </w:r>
      <w:r w:rsidRPr="004A6583">
        <w:rPr>
          <w:rFonts w:cs="Calibri"/>
        </w:rPr>
        <w:t>iv</w:t>
      </w:r>
      <w:r w:rsidRPr="004A6583">
        <w:rPr>
          <w:rFonts w:cs="Calibri"/>
          <w:lang w:val="el-GR"/>
        </w:rPr>
        <w:t xml:space="preserve">. αποτελεσματική υποστήριξη του ατόμου μέσω τεχνικών που θα αμβλύνουν τις πιθανότητες κοινωνικού στιγματισμού στο ευρύτερο περιβάλλον του. </w:t>
      </w:r>
    </w:p>
    <w:p w:rsidR="00122CB9" w:rsidRPr="004A6583" w:rsidRDefault="00122CB9" w:rsidP="00122CB9">
      <w:pPr>
        <w:spacing w:before="120" w:after="0" w:line="276" w:lineRule="auto"/>
        <w:jc w:val="both"/>
        <w:rPr>
          <w:rFonts w:cs="Calibri"/>
          <w:lang w:val="el-GR"/>
        </w:rPr>
      </w:pPr>
      <w:r w:rsidRPr="004A6583">
        <w:rPr>
          <w:rFonts w:cs="Calibri"/>
          <w:b/>
          <w:bCs/>
          <w:lang w:val="el-GR"/>
        </w:rPr>
        <w:t>(γ)</w:t>
      </w:r>
      <w:r>
        <w:rPr>
          <w:rFonts w:cs="Calibri"/>
          <w:b/>
          <w:bCs/>
          <w:lang w:val="el-GR"/>
        </w:rPr>
        <w:t xml:space="preserve"> </w:t>
      </w:r>
      <w:r w:rsidRPr="004A6583">
        <w:rPr>
          <w:rFonts w:cs="Calibri"/>
          <w:b/>
          <w:bCs/>
          <w:lang w:val="el-GR"/>
        </w:rPr>
        <w:t xml:space="preserve">Η αρχή της </w:t>
      </w:r>
      <w:r>
        <w:rPr>
          <w:rFonts w:cs="Calibri"/>
          <w:b/>
          <w:bCs/>
          <w:lang w:val="el-GR"/>
        </w:rPr>
        <w:t>ε</w:t>
      </w:r>
      <w:r w:rsidRPr="004A6583">
        <w:rPr>
          <w:rFonts w:cs="Calibri"/>
          <w:b/>
          <w:bCs/>
          <w:lang w:val="el-GR"/>
        </w:rPr>
        <w:t xml:space="preserve">νεργοποίησης </w:t>
      </w:r>
      <w:r w:rsidRPr="004A6583">
        <w:rPr>
          <w:rFonts w:cs="Calibri"/>
          <w:lang w:val="el-GR"/>
        </w:rPr>
        <w:t>απορρέει</w:t>
      </w:r>
      <w:r>
        <w:rPr>
          <w:rFonts w:cs="Calibri"/>
          <w:lang w:val="el-GR"/>
        </w:rPr>
        <w:t xml:space="preserve"> από την ανάγκη άμεσης ένταξης</w:t>
      </w:r>
      <w:r w:rsidRPr="004A6583">
        <w:rPr>
          <w:rFonts w:cs="Calibri"/>
          <w:lang w:val="el-GR"/>
        </w:rPr>
        <w:t xml:space="preserve"> της κοινότητας των Ρομά στον οικονομικό και κοινωνικό ιστό της χώρας (και ιδίως στο επίπεδο της κοινότητας που ζουν)</w:t>
      </w:r>
      <w:r w:rsidRPr="004A6583">
        <w:rPr>
          <w:rStyle w:val="af3"/>
          <w:rFonts w:cs="Calibri"/>
        </w:rPr>
        <w:footnoteReference w:id="62"/>
      </w:r>
      <w:r>
        <w:rPr>
          <w:rFonts w:cs="Calibri"/>
          <w:lang w:val="el-GR"/>
        </w:rPr>
        <w:t>, μέσω τεχνικών ενθάρρυνσης των ενδιαφερομένων</w:t>
      </w:r>
      <w:r w:rsidRPr="004A6583">
        <w:rPr>
          <w:rFonts w:cs="Calibri"/>
          <w:lang w:val="el-GR"/>
        </w:rPr>
        <w:t xml:space="preserve"> </w:t>
      </w:r>
      <w:r>
        <w:rPr>
          <w:rFonts w:cs="Calibri"/>
          <w:lang w:val="el-GR"/>
        </w:rPr>
        <w:t xml:space="preserve">ώστε </w:t>
      </w:r>
      <w:r w:rsidRPr="004A6583">
        <w:rPr>
          <w:rFonts w:cs="Calibri"/>
          <w:lang w:val="el-GR"/>
        </w:rPr>
        <w:t>αφενός</w:t>
      </w:r>
      <w:r>
        <w:rPr>
          <w:rFonts w:cs="Calibri"/>
          <w:lang w:val="el-GR"/>
        </w:rPr>
        <w:t>,</w:t>
      </w:r>
      <w:r w:rsidRPr="004A6583">
        <w:rPr>
          <w:rFonts w:cs="Calibri"/>
          <w:lang w:val="el-GR"/>
        </w:rPr>
        <w:t xml:space="preserve"> να απεγκλωβισθούν από ενδεχόμενες «</w:t>
      </w:r>
      <w:r w:rsidRPr="004A6583">
        <w:rPr>
          <w:rFonts w:cs="Calibri"/>
          <w:i/>
          <w:iCs/>
          <w:lang w:val="el-GR"/>
        </w:rPr>
        <w:t>παγίδες της φτώχειας</w:t>
      </w:r>
      <w:r w:rsidRPr="004A6583">
        <w:rPr>
          <w:rFonts w:cs="Calibri"/>
          <w:lang w:val="el-GR"/>
        </w:rPr>
        <w:t>» (επιλογές προνοιακής επιδότησης σε σχέση με την άσκηση απασχόλησης ή τυπικής οικονομικής δραστηριότητας), αφετέρου</w:t>
      </w:r>
      <w:r>
        <w:rPr>
          <w:rFonts w:cs="Calibri"/>
          <w:lang w:val="el-GR"/>
        </w:rPr>
        <w:t>,</w:t>
      </w:r>
      <w:r w:rsidRPr="004A6583">
        <w:rPr>
          <w:rFonts w:cs="Calibri"/>
          <w:lang w:val="el-GR"/>
        </w:rPr>
        <w:t xml:space="preserve"> να ενδυναμώσουν τις δεξιότητες κοινωνικής και οικονομικής συμμετοχής τους, </w:t>
      </w:r>
      <w:r>
        <w:rPr>
          <w:rFonts w:cs="Calibri"/>
          <w:lang w:val="el-GR"/>
        </w:rPr>
        <w:t>για</w:t>
      </w:r>
      <w:r w:rsidRPr="004A6583">
        <w:rPr>
          <w:rFonts w:cs="Calibri"/>
          <w:lang w:val="el-GR"/>
        </w:rPr>
        <w:t xml:space="preserve"> να μην εξελιχθούν σε εφ’ όρου ζωής παθητικά υποκείμενα δημόσιας συνδρομής.</w:t>
      </w:r>
    </w:p>
    <w:p w:rsidR="00122CB9" w:rsidRPr="004A6583" w:rsidRDefault="00122CB9" w:rsidP="00122CB9">
      <w:pPr>
        <w:autoSpaceDE w:val="0"/>
        <w:autoSpaceDN w:val="0"/>
        <w:adjustRightInd w:val="0"/>
        <w:spacing w:before="120" w:after="0" w:line="276" w:lineRule="auto"/>
        <w:jc w:val="both"/>
        <w:rPr>
          <w:rFonts w:cs="Calibri"/>
          <w:color w:val="000000"/>
          <w:lang w:val="el-GR"/>
        </w:rPr>
      </w:pPr>
      <w:r w:rsidRPr="00457867">
        <w:rPr>
          <w:rFonts w:cs="Calibri"/>
          <w:b/>
          <w:bCs/>
          <w:color w:val="000000"/>
          <w:lang w:val="el-GR"/>
        </w:rPr>
        <w:t>(δ)</w:t>
      </w:r>
      <w:r w:rsidRPr="004A6583">
        <w:rPr>
          <w:rFonts w:cs="Calibri"/>
          <w:b/>
          <w:bCs/>
          <w:color w:val="000000"/>
          <w:lang w:val="el-GR"/>
        </w:rPr>
        <w:t xml:space="preserve"> Η αρχή της </w:t>
      </w:r>
      <w:r>
        <w:rPr>
          <w:rFonts w:cs="Calibri"/>
          <w:b/>
          <w:bCs/>
          <w:color w:val="000000"/>
          <w:lang w:val="el-GR"/>
        </w:rPr>
        <w:t>κ</w:t>
      </w:r>
      <w:r w:rsidRPr="004A6583">
        <w:rPr>
          <w:rFonts w:cs="Calibri"/>
          <w:b/>
          <w:bCs/>
          <w:color w:val="000000"/>
          <w:lang w:val="el-GR"/>
        </w:rPr>
        <w:t xml:space="preserve">οινωνικής </w:t>
      </w:r>
      <w:r>
        <w:rPr>
          <w:rFonts w:cs="Calibri"/>
          <w:b/>
          <w:bCs/>
          <w:color w:val="000000"/>
          <w:lang w:val="el-GR"/>
        </w:rPr>
        <w:t>λ</w:t>
      </w:r>
      <w:r w:rsidRPr="004A6583">
        <w:rPr>
          <w:rFonts w:cs="Calibri"/>
          <w:b/>
          <w:bCs/>
          <w:color w:val="000000"/>
          <w:lang w:val="el-GR"/>
        </w:rPr>
        <w:t xml:space="preserve">ογοδοσίας </w:t>
      </w:r>
      <w:r>
        <w:rPr>
          <w:rFonts w:cs="Calibri"/>
          <w:color w:val="000000"/>
          <w:lang w:val="el-GR"/>
        </w:rPr>
        <w:t>εστιάζει σ</w:t>
      </w:r>
      <w:r w:rsidRPr="004A6583">
        <w:rPr>
          <w:rFonts w:cs="Calibri"/>
          <w:color w:val="000000"/>
          <w:lang w:val="el-GR"/>
        </w:rPr>
        <w:t xml:space="preserve">τη διατήρηση της επιτελικής αρμοδιότητας λήψης αποφάσεων στα όργανα του </w:t>
      </w:r>
      <w:r>
        <w:rPr>
          <w:rFonts w:cs="Calibri"/>
          <w:color w:val="000000"/>
          <w:lang w:val="el-GR"/>
        </w:rPr>
        <w:t>κ</w:t>
      </w:r>
      <w:r w:rsidRPr="004A6583">
        <w:rPr>
          <w:rFonts w:cs="Calibri"/>
          <w:color w:val="000000"/>
          <w:lang w:val="el-GR"/>
        </w:rPr>
        <w:t>ράτους (</w:t>
      </w:r>
      <w:r>
        <w:rPr>
          <w:rFonts w:cs="Calibri"/>
          <w:color w:val="000000"/>
          <w:lang w:val="el-GR"/>
        </w:rPr>
        <w:t>κ</w:t>
      </w:r>
      <w:r w:rsidRPr="004A6583">
        <w:rPr>
          <w:rFonts w:cs="Calibri"/>
          <w:color w:val="000000"/>
          <w:lang w:val="el-GR"/>
        </w:rPr>
        <w:t xml:space="preserve">οινοβούλιο, </w:t>
      </w:r>
      <w:r>
        <w:rPr>
          <w:rFonts w:cs="Calibri"/>
          <w:color w:val="000000"/>
          <w:lang w:val="el-GR"/>
        </w:rPr>
        <w:t>δ</w:t>
      </w:r>
      <w:r w:rsidRPr="004A6583">
        <w:rPr>
          <w:rFonts w:cs="Calibri"/>
          <w:color w:val="000000"/>
          <w:lang w:val="el-GR"/>
        </w:rPr>
        <w:t xml:space="preserve">ιοίκηση), που σχεδιάζουν και ρυθμίζουν το περιεχόμενο της Στρατηγικής. </w:t>
      </w:r>
      <w:r>
        <w:rPr>
          <w:rFonts w:cs="Calibri"/>
          <w:color w:val="000000"/>
          <w:lang w:val="el-GR"/>
        </w:rPr>
        <w:t>Η</w:t>
      </w:r>
      <w:r w:rsidRPr="004A6583">
        <w:rPr>
          <w:rFonts w:cs="Calibri"/>
          <w:color w:val="000000"/>
          <w:lang w:val="el-GR"/>
        </w:rPr>
        <w:t xml:space="preserve"> εφαρμογή των </w:t>
      </w:r>
      <w:r>
        <w:rPr>
          <w:rFonts w:cs="Calibri"/>
          <w:color w:val="000000"/>
          <w:lang w:val="el-GR"/>
        </w:rPr>
        <w:t>μ</w:t>
      </w:r>
      <w:r w:rsidRPr="004A6583">
        <w:rPr>
          <w:rFonts w:cs="Calibri"/>
          <w:color w:val="000000"/>
          <w:lang w:val="el-GR"/>
        </w:rPr>
        <w:t xml:space="preserve">έτρων / </w:t>
      </w:r>
      <w:r>
        <w:rPr>
          <w:rFonts w:cs="Calibri"/>
          <w:color w:val="000000"/>
          <w:lang w:val="el-GR"/>
        </w:rPr>
        <w:t>δ</w:t>
      </w:r>
      <w:r w:rsidRPr="004A6583">
        <w:rPr>
          <w:rFonts w:cs="Calibri"/>
          <w:color w:val="000000"/>
          <w:lang w:val="el-GR"/>
        </w:rPr>
        <w:t xml:space="preserve">ράσεων / </w:t>
      </w:r>
      <w:r>
        <w:rPr>
          <w:rFonts w:cs="Calibri"/>
          <w:color w:val="000000"/>
          <w:lang w:val="el-GR"/>
        </w:rPr>
        <w:t>έ</w:t>
      </w:r>
      <w:r w:rsidRPr="004A6583">
        <w:rPr>
          <w:rFonts w:cs="Calibri"/>
          <w:color w:val="000000"/>
          <w:lang w:val="el-GR"/>
        </w:rPr>
        <w:t xml:space="preserve">ργων της Στρατηγικής ανατίθεται σε δημόσιους φορείς (αποκεντρωμένα ΝΠΔΔ και ΝΠΙΔ, </w:t>
      </w:r>
      <w:r>
        <w:rPr>
          <w:rFonts w:cs="Calibri"/>
          <w:color w:val="000000"/>
          <w:lang w:val="el-GR"/>
        </w:rPr>
        <w:t>π</w:t>
      </w:r>
      <w:r w:rsidRPr="004A6583">
        <w:rPr>
          <w:rFonts w:cs="Calibri"/>
          <w:color w:val="000000"/>
          <w:lang w:val="el-GR"/>
        </w:rPr>
        <w:t xml:space="preserve">εριφέρειες και </w:t>
      </w:r>
      <w:r>
        <w:rPr>
          <w:rFonts w:cs="Calibri"/>
          <w:color w:val="000000"/>
          <w:lang w:val="el-GR"/>
        </w:rPr>
        <w:t>δ</w:t>
      </w:r>
      <w:r w:rsidRPr="004A6583">
        <w:rPr>
          <w:rFonts w:cs="Calibri"/>
          <w:color w:val="000000"/>
          <w:lang w:val="el-GR"/>
        </w:rPr>
        <w:t>ήμοι)</w:t>
      </w:r>
      <w:r>
        <w:rPr>
          <w:rFonts w:cs="Calibri"/>
          <w:color w:val="000000"/>
          <w:lang w:val="el-GR"/>
        </w:rPr>
        <w:t>,</w:t>
      </w:r>
      <w:r w:rsidRPr="004A6583">
        <w:rPr>
          <w:rFonts w:cs="Calibri"/>
          <w:color w:val="000000"/>
          <w:lang w:val="el-GR"/>
        </w:rPr>
        <w:t xml:space="preserve">σε ιδιωτικούς </w:t>
      </w:r>
      <w:r>
        <w:rPr>
          <w:rFonts w:cs="Calibri"/>
          <w:color w:val="000000"/>
          <w:lang w:val="el-GR"/>
        </w:rPr>
        <w:t xml:space="preserve">φορείς </w:t>
      </w:r>
      <w:r w:rsidRPr="004A6583">
        <w:rPr>
          <w:rFonts w:cs="Calibri"/>
          <w:color w:val="000000"/>
          <w:lang w:val="el-GR"/>
        </w:rPr>
        <w:t xml:space="preserve">(επιχειρήσεις) και φορείς της κοινωνίας των πολιτών. Οι δράσεις όλων αυτών των φορέων διέπονται από ένα οριζόντιο πλαίσιο υπό την εποπτεία του Υπουργείου Εργασίας και Κοινωνικών Υποθέσεων, που περιλαμβάνει μηχανισμούς διαβούλευσης, συντονισμού, παρακολούθησης και αξιολόγησης. </w:t>
      </w:r>
    </w:p>
    <w:p w:rsidR="00122CB9" w:rsidRPr="00DA7387" w:rsidRDefault="00122CB9" w:rsidP="00122CB9">
      <w:pPr>
        <w:autoSpaceDE w:val="0"/>
        <w:autoSpaceDN w:val="0"/>
        <w:adjustRightInd w:val="0"/>
        <w:spacing w:before="120" w:after="0" w:line="276" w:lineRule="auto"/>
        <w:jc w:val="both"/>
        <w:rPr>
          <w:rFonts w:cs="Calibri"/>
          <w:color w:val="000000"/>
          <w:lang w:val="el-GR"/>
        </w:rPr>
      </w:pPr>
      <w:r w:rsidRPr="004A6583">
        <w:rPr>
          <w:rFonts w:cs="Calibri"/>
          <w:b/>
          <w:bCs/>
          <w:color w:val="000000"/>
          <w:lang w:val="el-GR"/>
        </w:rPr>
        <w:t>(</w:t>
      </w:r>
      <w:r>
        <w:rPr>
          <w:rFonts w:cs="Calibri"/>
          <w:b/>
          <w:bCs/>
          <w:color w:val="000000"/>
          <w:lang w:val="el-GR"/>
        </w:rPr>
        <w:t>ε</w:t>
      </w:r>
      <w:r w:rsidRPr="004A6583">
        <w:rPr>
          <w:rFonts w:cs="Calibri"/>
          <w:b/>
          <w:bCs/>
          <w:color w:val="000000"/>
          <w:lang w:val="el-GR"/>
        </w:rPr>
        <w:t xml:space="preserve">) Η αρχή της </w:t>
      </w:r>
      <w:r>
        <w:rPr>
          <w:rFonts w:cs="Calibri"/>
          <w:b/>
          <w:bCs/>
          <w:color w:val="000000"/>
          <w:lang w:val="el-GR"/>
        </w:rPr>
        <w:t>δ</w:t>
      </w:r>
      <w:r w:rsidRPr="004A6583">
        <w:rPr>
          <w:rFonts w:cs="Calibri"/>
          <w:b/>
          <w:bCs/>
          <w:color w:val="000000"/>
          <w:lang w:val="el-GR"/>
        </w:rPr>
        <w:t xml:space="preserve">ικτύωσης </w:t>
      </w:r>
      <w:r w:rsidRPr="004A6583">
        <w:rPr>
          <w:rFonts w:cs="Calibri"/>
          <w:color w:val="000000"/>
          <w:lang w:val="el-GR"/>
        </w:rPr>
        <w:t xml:space="preserve">επιβάλλει τη διαμόρφωση ευέλικτων δικτύων οριζόντιας και κάθετης συνεργασίας με «εταίρους» φορείς που έχουν εύλογο ενδιαφέρον για την επίτευξη </w:t>
      </w:r>
      <w:r>
        <w:rPr>
          <w:rFonts w:cs="Calibri"/>
          <w:color w:val="000000"/>
          <w:lang w:val="el-GR"/>
        </w:rPr>
        <w:t xml:space="preserve">των </w:t>
      </w:r>
      <w:r w:rsidRPr="004A6583">
        <w:rPr>
          <w:rFonts w:cs="Calibri"/>
          <w:color w:val="000000"/>
          <w:lang w:val="el-GR"/>
        </w:rPr>
        <w:t xml:space="preserve">συγκεκριμένων στόχων της </w:t>
      </w:r>
      <w:r w:rsidRPr="00292A6D">
        <w:rPr>
          <w:rFonts w:cs="Calibri"/>
          <w:color w:val="000000"/>
          <w:lang w:val="el-GR"/>
        </w:rPr>
        <w:t>ΕΣΚΕ Ρομά</w:t>
      </w:r>
      <w:r w:rsidRPr="004A6583">
        <w:rPr>
          <w:rFonts w:cs="Calibri"/>
          <w:color w:val="000000"/>
          <w:lang w:val="el-GR"/>
        </w:rPr>
        <w:t xml:space="preserve">. </w:t>
      </w:r>
      <w:r w:rsidRPr="00DA7387">
        <w:rPr>
          <w:rFonts w:cs="Calibri"/>
          <w:color w:val="000000"/>
          <w:lang w:val="el-GR"/>
        </w:rPr>
        <w:t xml:space="preserve">Βασικοί άξονες εστίασης της δικτύωσης είναι: </w:t>
      </w:r>
    </w:p>
    <w:p w:rsidR="00122CB9" w:rsidRPr="004A6583" w:rsidRDefault="00122CB9" w:rsidP="00282707">
      <w:pPr>
        <w:pStyle w:val="af0"/>
        <w:numPr>
          <w:ilvl w:val="0"/>
          <w:numId w:val="88"/>
        </w:numPr>
        <w:autoSpaceDE w:val="0"/>
        <w:autoSpaceDN w:val="0"/>
        <w:adjustRightInd w:val="0"/>
        <w:spacing w:before="120" w:after="0" w:line="276" w:lineRule="auto"/>
        <w:ind w:left="714" w:hanging="357"/>
        <w:jc w:val="both"/>
        <w:rPr>
          <w:rFonts w:cs="Calibri"/>
          <w:color w:val="000000"/>
          <w:lang w:val="el-GR"/>
        </w:rPr>
      </w:pPr>
      <w:r w:rsidRPr="004A6583">
        <w:rPr>
          <w:rFonts w:cs="Calibri"/>
          <w:color w:val="000000"/>
          <w:lang w:val="el-GR"/>
        </w:rPr>
        <w:t xml:space="preserve">η εμπέδωση της «κοινής ευθύνης» για την επίτευξη θετικού αποτελέσματος </w:t>
      </w:r>
    </w:p>
    <w:p w:rsidR="00122CB9" w:rsidRPr="004A6583" w:rsidRDefault="00122CB9" w:rsidP="00282707">
      <w:pPr>
        <w:pStyle w:val="af0"/>
        <w:numPr>
          <w:ilvl w:val="0"/>
          <w:numId w:val="88"/>
        </w:numPr>
        <w:autoSpaceDE w:val="0"/>
        <w:autoSpaceDN w:val="0"/>
        <w:adjustRightInd w:val="0"/>
        <w:spacing w:before="120" w:after="0" w:line="276" w:lineRule="auto"/>
        <w:ind w:left="714" w:hanging="357"/>
        <w:jc w:val="both"/>
        <w:rPr>
          <w:rFonts w:cs="Calibri"/>
          <w:color w:val="000000"/>
          <w:lang w:val="el-GR"/>
        </w:rPr>
      </w:pPr>
      <w:r w:rsidRPr="004A6583">
        <w:rPr>
          <w:rStyle w:val="hps"/>
          <w:rFonts w:cs="Calibri"/>
          <w:lang w:val="el-GR"/>
        </w:rPr>
        <w:t>η ενίσχυση των εταιρικών σχέσεων</w:t>
      </w:r>
      <w:r>
        <w:rPr>
          <w:rStyle w:val="hps"/>
          <w:rFonts w:cs="Calibri"/>
          <w:lang w:val="el-GR"/>
        </w:rPr>
        <w:t xml:space="preserve"> </w:t>
      </w:r>
      <w:r w:rsidRPr="004A6583">
        <w:rPr>
          <w:rStyle w:val="hps"/>
          <w:rFonts w:cs="Calibri"/>
          <w:lang w:val="el-GR"/>
        </w:rPr>
        <w:t xml:space="preserve">(π.χ. </w:t>
      </w:r>
      <w:r w:rsidRPr="004A6583">
        <w:rPr>
          <w:rFonts w:cs="Calibri"/>
          <w:color w:val="000000"/>
          <w:lang w:val="el-GR"/>
        </w:rPr>
        <w:t xml:space="preserve">υπηρεσίες της κεντρικής / αποκεντρωμένης διοίκησης, υπηρεσίες των ΟΤΑ Α’ και Β’ βαθμού, Μη Κυβερνητικές Οργανώσεις, εθελοντικές οργανώσεις, φορείς συλλογικής εκπροσώπησης της κοινότητας των Ρομά, κοινωνικοί εταίροι, ακαδημαϊκοί και ερευνητικοί φορείς, η Εκκλησία της Ελλάδας, κ.λπ.)  </w:t>
      </w:r>
    </w:p>
    <w:p w:rsidR="00122CB9" w:rsidRPr="004A6583" w:rsidRDefault="00122CB9" w:rsidP="00282707">
      <w:pPr>
        <w:pStyle w:val="af0"/>
        <w:numPr>
          <w:ilvl w:val="0"/>
          <w:numId w:val="88"/>
        </w:numPr>
        <w:autoSpaceDE w:val="0"/>
        <w:autoSpaceDN w:val="0"/>
        <w:adjustRightInd w:val="0"/>
        <w:spacing w:before="120" w:after="0" w:line="276" w:lineRule="auto"/>
        <w:ind w:left="714" w:hanging="357"/>
        <w:jc w:val="both"/>
        <w:rPr>
          <w:rFonts w:cs="Calibri"/>
          <w:color w:val="000000"/>
          <w:lang w:val="el-GR"/>
        </w:rPr>
      </w:pPr>
      <w:r w:rsidRPr="004A6583">
        <w:rPr>
          <w:rFonts w:cs="Calibri"/>
          <w:color w:val="000000"/>
          <w:lang w:val="el-GR"/>
        </w:rPr>
        <w:t xml:space="preserve">η επίτευξη προστιθέμενης αξίας μέσω του εντοπισμού και της αξιοποίησης πρόσθετων πόρων (χρηματοδότηση, δεξιότητες, ισχύς) που χωρίς την δικτύωση δεν θα ήταν διαθέσιμοι. </w:t>
      </w:r>
    </w:p>
    <w:p w:rsidR="00122CB9" w:rsidRPr="00DA7387" w:rsidRDefault="00122CB9" w:rsidP="00122CB9">
      <w:pPr>
        <w:spacing w:before="120" w:after="0" w:line="276" w:lineRule="auto"/>
        <w:jc w:val="both"/>
        <w:rPr>
          <w:rFonts w:cs="Calibri"/>
          <w:lang w:val="el-GR"/>
        </w:rPr>
      </w:pPr>
      <w:r w:rsidRPr="004A6583">
        <w:rPr>
          <w:rFonts w:cs="Calibri"/>
          <w:b/>
          <w:bCs/>
          <w:color w:val="000000"/>
          <w:lang w:val="el-GR"/>
        </w:rPr>
        <w:t>(</w:t>
      </w:r>
      <w:r>
        <w:rPr>
          <w:rFonts w:cs="Calibri"/>
          <w:b/>
          <w:bCs/>
          <w:color w:val="000000"/>
          <w:lang w:val="el-GR"/>
        </w:rPr>
        <w:t>στ</w:t>
      </w:r>
      <w:r w:rsidRPr="004A6583">
        <w:rPr>
          <w:rFonts w:cs="Calibri"/>
          <w:b/>
          <w:bCs/>
          <w:color w:val="000000"/>
          <w:lang w:val="el-GR"/>
        </w:rPr>
        <w:t xml:space="preserve">) Η αρχή της πολυδιάστατης προσέγγισης της </w:t>
      </w:r>
      <w:r>
        <w:rPr>
          <w:rFonts w:cs="Calibri"/>
          <w:b/>
          <w:bCs/>
          <w:color w:val="000000"/>
          <w:lang w:val="el-GR"/>
        </w:rPr>
        <w:t>κ</w:t>
      </w:r>
      <w:r w:rsidRPr="004A6583">
        <w:rPr>
          <w:rFonts w:cs="Calibri"/>
          <w:b/>
          <w:bCs/>
          <w:color w:val="000000"/>
          <w:lang w:val="el-GR"/>
        </w:rPr>
        <w:t xml:space="preserve">οινωνικής </w:t>
      </w:r>
      <w:r>
        <w:rPr>
          <w:rFonts w:cs="Calibri"/>
          <w:b/>
          <w:bCs/>
          <w:color w:val="000000"/>
          <w:lang w:val="el-GR"/>
        </w:rPr>
        <w:t>κ</w:t>
      </w:r>
      <w:r w:rsidRPr="004A6583">
        <w:rPr>
          <w:rFonts w:cs="Calibri"/>
          <w:b/>
          <w:bCs/>
          <w:color w:val="000000"/>
          <w:lang w:val="el-GR"/>
        </w:rPr>
        <w:t xml:space="preserve">αινοτομίας </w:t>
      </w:r>
      <w:r>
        <w:rPr>
          <w:rFonts w:cs="Calibri"/>
          <w:color w:val="000000"/>
          <w:lang w:val="el-GR"/>
        </w:rPr>
        <w:t>εστιάζει σ</w:t>
      </w:r>
      <w:r w:rsidRPr="004A6583">
        <w:rPr>
          <w:rFonts w:cs="Calibri"/>
          <w:color w:val="000000"/>
          <w:lang w:val="el-GR"/>
        </w:rPr>
        <w:t xml:space="preserve">την υιοθέτηση σύνθετων μεθοδολογιών και εργαλείων για την αποτελεσματικότερη </w:t>
      </w:r>
      <w:r w:rsidRPr="00DA7387">
        <w:rPr>
          <w:rFonts w:cs="Calibri"/>
          <w:color w:val="000000"/>
          <w:lang w:val="el-GR"/>
        </w:rPr>
        <w:t>αντιμετώπιση των κοινωνικών αναγκών των Ρομά</w:t>
      </w:r>
      <w:r w:rsidRPr="00DA7387">
        <w:rPr>
          <w:rFonts w:cs="Calibri"/>
          <w:bCs/>
          <w:color w:val="000000"/>
          <w:lang w:val="el-GR"/>
        </w:rPr>
        <w:t xml:space="preserve">, </w:t>
      </w:r>
      <w:r w:rsidRPr="00DA7387">
        <w:rPr>
          <w:rFonts w:cs="Calibri"/>
          <w:color w:val="000000"/>
          <w:lang w:val="el-GR"/>
        </w:rPr>
        <w:t xml:space="preserve">δίνοντας παράλληλα έμφαση σε πρωτοβουλίες της ίδιας της κοινότητας των Ρομά και της </w:t>
      </w:r>
      <w:r w:rsidRPr="00DA7387">
        <w:rPr>
          <w:rFonts w:cs="Calibri"/>
          <w:bCs/>
          <w:lang w:val="el-GR"/>
        </w:rPr>
        <w:t>κοινωνίας των πολιτών</w:t>
      </w:r>
      <w:r w:rsidRPr="00DA7387">
        <w:rPr>
          <w:rFonts w:cs="Calibri"/>
          <w:lang w:val="el-GR"/>
        </w:rPr>
        <w:t>.</w:t>
      </w:r>
    </w:p>
    <w:p w:rsidR="00122CB9" w:rsidRDefault="00122CB9" w:rsidP="00122CB9">
      <w:pPr>
        <w:spacing w:before="120" w:after="0" w:line="276" w:lineRule="auto"/>
        <w:jc w:val="both"/>
        <w:rPr>
          <w:lang w:val="el-GR"/>
        </w:rPr>
      </w:pPr>
      <w:r w:rsidRPr="007F6700">
        <w:rPr>
          <w:lang w:val="el-GR"/>
        </w:rPr>
        <w:t xml:space="preserve">Η </w:t>
      </w:r>
      <w:r w:rsidRPr="006D56D2">
        <w:rPr>
          <w:lang w:val="el-GR"/>
        </w:rPr>
        <w:t>ΕΣΚΕ Ρομά 2021 – 2030</w:t>
      </w:r>
      <w:r>
        <w:rPr>
          <w:lang w:val="el-GR"/>
        </w:rPr>
        <w:t xml:space="preserve"> </w:t>
      </w:r>
      <w:r w:rsidRPr="007F6700">
        <w:rPr>
          <w:lang w:val="el-GR"/>
        </w:rPr>
        <w:t xml:space="preserve">υιοθετεί </w:t>
      </w:r>
      <w:r w:rsidRPr="00B00130">
        <w:rPr>
          <w:b/>
          <w:lang w:val="el-GR"/>
        </w:rPr>
        <w:t>μακροπρόθεσμους στρατηγικούς στόχους</w:t>
      </w:r>
      <w:r>
        <w:rPr>
          <w:lang w:val="el-GR"/>
        </w:rPr>
        <w:t xml:space="preserve">, οι οποίοι μετουσιώνονται σε </w:t>
      </w:r>
      <w:r w:rsidRPr="007F6700">
        <w:rPr>
          <w:lang w:val="el-GR"/>
        </w:rPr>
        <w:t>στοχευμένα μέτρα που αφορούν αποκλειστικά τους Ρομά</w:t>
      </w:r>
      <w:r>
        <w:rPr>
          <w:lang w:val="el-GR"/>
        </w:rPr>
        <w:t xml:space="preserve"> </w:t>
      </w:r>
      <w:r w:rsidRPr="007F6700">
        <w:rPr>
          <w:lang w:val="el-GR"/>
        </w:rPr>
        <w:t xml:space="preserve">σε </w:t>
      </w:r>
      <w:r w:rsidRPr="007F6700">
        <w:rPr>
          <w:szCs w:val="24"/>
          <w:lang w:val="el-GR"/>
        </w:rPr>
        <w:t xml:space="preserve">συνδυασμό με την ισότιμη συμμετοχή </w:t>
      </w:r>
      <w:r>
        <w:rPr>
          <w:szCs w:val="24"/>
          <w:lang w:val="el-GR"/>
        </w:rPr>
        <w:t>τους</w:t>
      </w:r>
      <w:r w:rsidRPr="007F6700">
        <w:rPr>
          <w:szCs w:val="24"/>
          <w:lang w:val="el-GR"/>
        </w:rPr>
        <w:t xml:space="preserve"> σε γενικά μέτρα υφιστάμενων και σχεδιαζόμενων στρατηγικών που αφ</w:t>
      </w:r>
      <w:r>
        <w:rPr>
          <w:szCs w:val="24"/>
          <w:lang w:val="el-GR"/>
        </w:rPr>
        <w:t>ορούν τις ευάλωτες ομάδες, αλλά και το γενικό πληθυσμό.</w:t>
      </w:r>
    </w:p>
    <w:p w:rsidR="00122CB9" w:rsidRPr="002C3685" w:rsidRDefault="00122CB9" w:rsidP="002C3685">
      <w:pPr>
        <w:pStyle w:val="affc"/>
        <w:pBdr>
          <w:top w:val="none" w:sz="0" w:space="0" w:color="auto"/>
        </w:pBdr>
        <w:jc w:val="center"/>
        <w:rPr>
          <w:color w:val="auto"/>
          <w:sz w:val="20"/>
          <w:szCs w:val="20"/>
        </w:rPr>
      </w:pPr>
      <w:r w:rsidRPr="002C3685">
        <w:rPr>
          <w:color w:val="auto"/>
          <w:sz w:val="20"/>
          <w:szCs w:val="20"/>
        </w:rPr>
        <w:t xml:space="preserve">Πίνακας </w:t>
      </w:r>
      <w:r w:rsidR="002C3685">
        <w:rPr>
          <w:color w:val="auto"/>
          <w:sz w:val="20"/>
          <w:szCs w:val="20"/>
        </w:rPr>
        <w:t>12</w:t>
      </w:r>
      <w:r w:rsidRPr="002C3685">
        <w:rPr>
          <w:color w:val="auto"/>
          <w:sz w:val="20"/>
          <w:szCs w:val="20"/>
        </w:rPr>
        <w:t>. Στρατηγικοί στόχοι της ΕΣΚΕ Ρομά 2021 – 2030</w:t>
      </w:r>
    </w:p>
    <w:p w:rsidR="00122CB9" w:rsidRDefault="00122CB9" w:rsidP="00122CB9">
      <w:pPr>
        <w:spacing w:before="0" w:after="0" w:line="240" w:lineRule="auto"/>
        <w:jc w:val="both"/>
        <w:rPr>
          <w:lang w:val="el-GR"/>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B8CCE4"/>
        <w:tblLook w:val="04A0"/>
      </w:tblPr>
      <w:tblGrid>
        <w:gridCol w:w="9146"/>
      </w:tblGrid>
      <w:tr w:rsidR="00122CB9" w:rsidRPr="001A5451" w:rsidTr="005D353B">
        <w:trPr>
          <w:jc w:val="center"/>
        </w:trPr>
        <w:tc>
          <w:tcPr>
            <w:tcW w:w="9566" w:type="dxa"/>
            <w:shd w:val="clear" w:color="auto" w:fill="B8CCE4"/>
          </w:tcPr>
          <w:p w:rsidR="00122CB9" w:rsidRPr="00AD2C6C" w:rsidRDefault="00122CB9" w:rsidP="005D353B">
            <w:pPr>
              <w:spacing w:before="0" w:after="0" w:line="276" w:lineRule="auto"/>
              <w:jc w:val="center"/>
              <w:rPr>
                <w:rFonts w:cs="Calibri"/>
                <w:b/>
                <w:lang w:val="el-GR"/>
              </w:rPr>
            </w:pPr>
          </w:p>
          <w:p w:rsidR="00122CB9" w:rsidRPr="00AD2C6C" w:rsidRDefault="00122CB9" w:rsidP="005D353B">
            <w:pPr>
              <w:spacing w:before="0" w:after="0" w:line="276" w:lineRule="auto"/>
              <w:jc w:val="center"/>
              <w:rPr>
                <w:rFonts w:cs="Calibri"/>
                <w:lang w:val="el-GR"/>
              </w:rPr>
            </w:pPr>
            <w:r w:rsidRPr="00AD2C6C">
              <w:rPr>
                <w:rFonts w:cs="Calibri"/>
                <w:b/>
                <w:lang w:val="el-GR"/>
              </w:rPr>
              <w:t xml:space="preserve">ΣΤΡΑΤΗΓΙΚΟΙ ΣΤΟΧΟΙ ΤΗΣ ΕΣΚΕ </w:t>
            </w:r>
            <w:r w:rsidR="00032739">
              <w:rPr>
                <w:rFonts w:cs="Calibri"/>
                <w:b/>
                <w:lang w:val="el-GR"/>
              </w:rPr>
              <w:t>ΡΟΜΑ</w:t>
            </w:r>
            <w:r w:rsidRPr="00AD2C6C">
              <w:rPr>
                <w:rFonts w:cs="Calibri"/>
                <w:b/>
                <w:lang w:val="el-GR"/>
              </w:rPr>
              <w:t xml:space="preserve"> 2021 - 2030</w:t>
            </w:r>
          </w:p>
          <w:p w:rsidR="00122CB9" w:rsidRPr="00AD2C6C" w:rsidRDefault="00122CB9" w:rsidP="00282707">
            <w:pPr>
              <w:pStyle w:val="af0"/>
              <w:numPr>
                <w:ilvl w:val="0"/>
                <w:numId w:val="89"/>
              </w:numPr>
              <w:spacing w:before="0" w:after="0" w:line="276" w:lineRule="auto"/>
              <w:ind w:left="426" w:right="170"/>
              <w:jc w:val="both"/>
              <w:rPr>
                <w:rFonts w:cs="Calibri"/>
                <w:lang w:val="el-GR" w:eastAsia="el-GR"/>
              </w:rPr>
            </w:pPr>
            <w:r w:rsidRPr="00AD2C6C">
              <w:rPr>
                <w:rFonts w:cs="Calibri"/>
                <w:lang w:val="el-GR" w:eastAsia="el-GR"/>
              </w:rPr>
              <w:t>Κάθε Ρομά πρέπει να έχει πρόσβαση σε βασικά αγαθά και υπηρεσίες.</w:t>
            </w:r>
          </w:p>
          <w:p w:rsidR="00122CB9" w:rsidRPr="00AD2C6C" w:rsidRDefault="00122CB9" w:rsidP="00282707">
            <w:pPr>
              <w:pStyle w:val="af0"/>
              <w:numPr>
                <w:ilvl w:val="0"/>
                <w:numId w:val="89"/>
              </w:numPr>
              <w:spacing w:before="0" w:after="0" w:line="276" w:lineRule="auto"/>
              <w:ind w:left="426" w:right="170"/>
              <w:jc w:val="both"/>
              <w:rPr>
                <w:rFonts w:cs="Calibri"/>
                <w:lang w:val="el-GR" w:eastAsia="el-GR"/>
              </w:rPr>
            </w:pPr>
            <w:r w:rsidRPr="00AD2C6C">
              <w:rPr>
                <w:rFonts w:cs="Calibri"/>
                <w:lang w:val="el-GR" w:eastAsia="el-GR"/>
              </w:rPr>
              <w:t>Κάθε Ρομά πρέπει να έχει επικουρική πρόσβαση σε δημόσια προγράμματα εισοδηματικής ενίσχυσης.</w:t>
            </w:r>
          </w:p>
          <w:p w:rsidR="00122CB9" w:rsidRPr="00AD2C6C" w:rsidRDefault="00122CB9" w:rsidP="00282707">
            <w:pPr>
              <w:pStyle w:val="af0"/>
              <w:numPr>
                <w:ilvl w:val="0"/>
                <w:numId w:val="89"/>
              </w:numPr>
              <w:spacing w:before="0" w:after="0" w:line="276" w:lineRule="auto"/>
              <w:ind w:left="426" w:right="170"/>
              <w:jc w:val="both"/>
              <w:rPr>
                <w:rFonts w:cs="Calibri"/>
                <w:lang w:val="el-GR"/>
              </w:rPr>
            </w:pPr>
            <w:r w:rsidRPr="00AD2C6C">
              <w:rPr>
                <w:rFonts w:cs="Calibri"/>
                <w:lang w:val="el-GR"/>
              </w:rPr>
              <w:t xml:space="preserve">Κάθε παιδί Ρομά </w:t>
            </w:r>
            <w:r w:rsidRPr="00AD2C6C">
              <w:rPr>
                <w:rFonts w:cs="Calibri"/>
                <w:lang w:val="el-GR" w:eastAsia="el-GR"/>
              </w:rPr>
              <w:t xml:space="preserve">πρέπει να έχει πρόσβαση </w:t>
            </w:r>
            <w:r w:rsidRPr="00AD2C6C">
              <w:rPr>
                <w:rFonts w:cs="Calibri"/>
                <w:lang w:val="el-GR"/>
              </w:rPr>
              <w:t>σε προσχολική αγωγή και υποχρεωτική σχολική εκπαίδευση.</w:t>
            </w:r>
          </w:p>
          <w:p w:rsidR="00122CB9" w:rsidRPr="00AD2C6C" w:rsidRDefault="00122CB9" w:rsidP="00282707">
            <w:pPr>
              <w:pStyle w:val="af0"/>
              <w:numPr>
                <w:ilvl w:val="0"/>
                <w:numId w:val="89"/>
              </w:numPr>
              <w:spacing w:before="0" w:after="0" w:line="276" w:lineRule="auto"/>
              <w:ind w:left="426" w:right="170"/>
              <w:jc w:val="both"/>
              <w:rPr>
                <w:rFonts w:cs="Calibri"/>
                <w:lang w:val="el-GR" w:eastAsia="el-GR"/>
              </w:rPr>
            </w:pPr>
            <w:r w:rsidRPr="00AD2C6C">
              <w:rPr>
                <w:rFonts w:cs="Calibri"/>
                <w:lang w:val="el-GR"/>
              </w:rPr>
              <w:t xml:space="preserve">Κάθε νέος/α Ρομά </w:t>
            </w:r>
            <w:r w:rsidRPr="00AD2C6C">
              <w:rPr>
                <w:rFonts w:cs="Calibri"/>
                <w:lang w:val="el-GR" w:eastAsia="el-GR"/>
              </w:rPr>
              <w:t xml:space="preserve">πρέπει να υποστηρίζεται για να αποκτά </w:t>
            </w:r>
            <w:r w:rsidRPr="00AD2C6C">
              <w:rPr>
                <w:rFonts w:cs="Calibri"/>
                <w:lang w:val="el-GR"/>
              </w:rPr>
              <w:t>επαγγελματική εκπαίδευση και κατάρτιση καθώς και ανώτατη εκπαίδευση.</w:t>
            </w:r>
          </w:p>
          <w:p w:rsidR="00122CB9" w:rsidRPr="00AD2C6C" w:rsidRDefault="00122CB9" w:rsidP="00282707">
            <w:pPr>
              <w:pStyle w:val="af0"/>
              <w:numPr>
                <w:ilvl w:val="0"/>
                <w:numId w:val="89"/>
              </w:numPr>
              <w:spacing w:before="0" w:after="0" w:line="276" w:lineRule="auto"/>
              <w:ind w:left="426" w:right="170"/>
              <w:jc w:val="both"/>
              <w:rPr>
                <w:rFonts w:cs="Calibri"/>
                <w:lang w:val="el-GR" w:eastAsia="el-GR"/>
              </w:rPr>
            </w:pPr>
            <w:r w:rsidRPr="00AD2C6C">
              <w:rPr>
                <w:rFonts w:cs="Calibri"/>
                <w:lang w:val="el-GR" w:eastAsia="el-GR"/>
              </w:rPr>
              <w:t>Κάθε Ρομά πρέπει να υποστηρίζεται στην πρόσβαση σε απασχόληση και άσκηση οικονομικών δραστηριοτήτων.</w:t>
            </w:r>
          </w:p>
          <w:p w:rsidR="00122CB9" w:rsidRPr="00AD2C6C" w:rsidRDefault="00122CB9" w:rsidP="00282707">
            <w:pPr>
              <w:pStyle w:val="af0"/>
              <w:numPr>
                <w:ilvl w:val="0"/>
                <w:numId w:val="89"/>
              </w:numPr>
              <w:spacing w:before="0" w:after="0" w:line="276" w:lineRule="auto"/>
              <w:ind w:left="426" w:right="170"/>
              <w:jc w:val="both"/>
              <w:rPr>
                <w:rFonts w:cs="Calibri"/>
                <w:lang w:val="el-GR"/>
              </w:rPr>
            </w:pPr>
            <w:r w:rsidRPr="00AD2C6C">
              <w:rPr>
                <w:rFonts w:cs="Calibri"/>
                <w:lang w:val="el-GR" w:eastAsia="el-GR"/>
              </w:rPr>
              <w:t xml:space="preserve">Κάθε Ρομά πρέπει να έχει ισότιμη πρόσβαση </w:t>
            </w:r>
            <w:r w:rsidRPr="00AD2C6C">
              <w:rPr>
                <w:rFonts w:cs="Calibri"/>
                <w:lang w:val="el-GR"/>
              </w:rPr>
              <w:t>σε ποιοτικές υπηρεσίες υγείας και κοινωνικής φροντίδας.</w:t>
            </w:r>
          </w:p>
          <w:p w:rsidR="00122CB9" w:rsidRPr="00AD2C6C" w:rsidRDefault="00122CB9" w:rsidP="00282707">
            <w:pPr>
              <w:pStyle w:val="af0"/>
              <w:numPr>
                <w:ilvl w:val="0"/>
                <w:numId w:val="89"/>
              </w:numPr>
              <w:spacing w:before="0" w:after="0" w:line="276" w:lineRule="auto"/>
              <w:ind w:left="426" w:right="170"/>
              <w:jc w:val="both"/>
              <w:rPr>
                <w:rFonts w:cs="Calibri"/>
                <w:lang w:val="el-GR"/>
              </w:rPr>
            </w:pPr>
            <w:r w:rsidRPr="00AD2C6C">
              <w:rPr>
                <w:rFonts w:cs="Calibri"/>
                <w:lang w:val="el-GR" w:eastAsia="el-GR"/>
              </w:rPr>
              <w:t>Κάθε Ρομά πρέπει να έχει ισότιμη πρόσβαση</w:t>
            </w:r>
            <w:r w:rsidRPr="00AD2C6C">
              <w:rPr>
                <w:rFonts w:cs="Calibri"/>
                <w:lang w:val="el-GR"/>
              </w:rPr>
              <w:t xml:space="preserve"> σε επαρκή και βιώσιμη στέγαση μέσω δημόσιων πολιτικών κοινωνικής κατοικίας.</w:t>
            </w:r>
          </w:p>
          <w:p w:rsidR="00122CB9" w:rsidRPr="00AD2C6C" w:rsidRDefault="00122CB9" w:rsidP="00282707">
            <w:pPr>
              <w:pStyle w:val="af0"/>
              <w:numPr>
                <w:ilvl w:val="0"/>
                <w:numId w:val="89"/>
              </w:numPr>
              <w:spacing w:before="0" w:after="0" w:line="276" w:lineRule="auto"/>
              <w:ind w:left="426" w:right="170"/>
              <w:jc w:val="both"/>
              <w:rPr>
                <w:rFonts w:cs="Calibri"/>
                <w:lang w:val="el-GR"/>
              </w:rPr>
            </w:pPr>
            <w:r w:rsidRPr="00AD2C6C">
              <w:rPr>
                <w:rFonts w:cs="Calibri"/>
                <w:lang w:val="el-GR" w:eastAsia="el-GR"/>
              </w:rPr>
              <w:t>Κάθε Ρομά πρέπει να έχει πρόσβαση</w:t>
            </w:r>
            <w:r w:rsidRPr="00AD2C6C">
              <w:rPr>
                <w:rFonts w:cs="Calibri"/>
                <w:lang w:val="el-GR"/>
              </w:rPr>
              <w:t xml:space="preserve"> σε βασικές υπηρεσίες στέγασης (ύδρευση, ενέργεια, αποχέτευση).</w:t>
            </w:r>
          </w:p>
          <w:p w:rsidR="00122CB9" w:rsidRPr="00AD2C6C" w:rsidRDefault="00122CB9" w:rsidP="00282707">
            <w:pPr>
              <w:pStyle w:val="af0"/>
              <w:numPr>
                <w:ilvl w:val="0"/>
                <w:numId w:val="89"/>
              </w:numPr>
              <w:spacing w:before="0" w:after="0" w:line="276" w:lineRule="auto"/>
              <w:ind w:left="426" w:right="170"/>
              <w:jc w:val="both"/>
              <w:rPr>
                <w:lang w:val="el-GR"/>
              </w:rPr>
            </w:pPr>
            <w:r w:rsidRPr="00AD2C6C">
              <w:rPr>
                <w:rFonts w:cs="Calibri"/>
                <w:lang w:val="el-GR"/>
              </w:rPr>
              <w:t>Κάθε Ρομά πρέπει να υποστηρίζεται σε διαδικασίες διεκδίκησης</w:t>
            </w:r>
            <w:r w:rsidRPr="00AD2C6C">
              <w:rPr>
                <w:lang w:val="el-GR"/>
              </w:rPr>
              <w:t xml:space="preserve"> των δικαιωμάτων του σε περιπτώσεις διακρίσεων σε βάρος του/της.</w:t>
            </w:r>
          </w:p>
          <w:p w:rsidR="00122CB9" w:rsidRPr="00AD2C6C" w:rsidRDefault="00122CB9" w:rsidP="00282707">
            <w:pPr>
              <w:pStyle w:val="af0"/>
              <w:numPr>
                <w:ilvl w:val="0"/>
                <w:numId w:val="89"/>
              </w:numPr>
              <w:spacing w:before="0" w:after="0" w:line="276" w:lineRule="auto"/>
              <w:ind w:left="426" w:right="170"/>
              <w:jc w:val="both"/>
              <w:rPr>
                <w:lang w:val="el-GR"/>
              </w:rPr>
            </w:pPr>
            <w:r w:rsidRPr="00AD2C6C">
              <w:rPr>
                <w:lang w:val="el-GR"/>
              </w:rPr>
              <w:t>Κάθε Ρομά πρέπει να έχει πρόσβαση σε διαδικασίες διαβούλευσης και συμμετοχής σε ζητήματα ενδιαφέροντος του/της.</w:t>
            </w:r>
          </w:p>
        </w:tc>
      </w:tr>
    </w:tbl>
    <w:p w:rsidR="00122CB9" w:rsidRPr="005A2E28" w:rsidRDefault="00122CB9" w:rsidP="00122CB9">
      <w:pPr>
        <w:spacing w:before="120" w:after="0" w:line="276" w:lineRule="auto"/>
        <w:jc w:val="both"/>
        <w:rPr>
          <w:bCs/>
          <w:szCs w:val="24"/>
          <w:lang w:val="el-GR"/>
        </w:rPr>
      </w:pPr>
    </w:p>
    <w:p w:rsidR="009F4247" w:rsidRPr="003642A1" w:rsidRDefault="00122CB9" w:rsidP="0009274B">
      <w:pPr>
        <w:pStyle w:val="21"/>
        <w:spacing w:before="120" w:line="276" w:lineRule="auto"/>
        <w:rPr>
          <w:rFonts w:cs="Calibri"/>
          <w:lang w:val="el-GR"/>
        </w:rPr>
      </w:pPr>
      <w:bookmarkStart w:id="63" w:name="_Toc83914502"/>
      <w:bookmarkStart w:id="64" w:name="_Toc85451290"/>
      <w:bookmarkEnd w:id="51"/>
      <w:r>
        <w:rPr>
          <w:rFonts w:cs="Calibri"/>
          <w:lang w:val="el-GR"/>
        </w:rPr>
        <w:t>Πυλώνες και μέτρα</w:t>
      </w:r>
      <w:r w:rsidR="009F4247" w:rsidRPr="003642A1">
        <w:rPr>
          <w:rFonts w:cs="Calibri"/>
          <w:lang w:val="el-GR"/>
        </w:rPr>
        <w:t xml:space="preserve"> της ΕΣΚΕ Ρομά 2021 – 2030</w:t>
      </w:r>
      <w:bookmarkEnd w:id="63"/>
      <w:bookmarkEnd w:id="64"/>
    </w:p>
    <w:p w:rsidR="00EA2954" w:rsidRPr="00D839E8" w:rsidRDefault="00D005EB" w:rsidP="00EA2954">
      <w:pPr>
        <w:spacing w:before="120" w:after="0" w:line="276" w:lineRule="auto"/>
        <w:jc w:val="both"/>
        <w:rPr>
          <w:iCs/>
          <w:szCs w:val="24"/>
          <w:lang w:val="el-GR"/>
        </w:rPr>
      </w:pPr>
      <w:r w:rsidRPr="00D839E8">
        <w:rPr>
          <w:iCs/>
          <w:szCs w:val="24"/>
          <w:lang w:val="el-GR"/>
        </w:rPr>
        <w:t xml:space="preserve">Η ΕΣΚΕ Ρομά 2021 – 2030 </w:t>
      </w:r>
      <w:r w:rsidR="001A7723" w:rsidRPr="00D839E8">
        <w:rPr>
          <w:iCs/>
          <w:szCs w:val="24"/>
          <w:lang w:val="el-GR"/>
        </w:rPr>
        <w:t>ενσωματώνει τις κατευθύνσεις, προτεραιότητες και στόχους, που έχουν τεθεί για την κοινωνική ένταξη των Ρομά στο ευρωπαϊκό στρατηγικό πλαίσιο ως το 2030, στη Σύσταση της 12ης Μαρτίου 2021, καθώς και στις αρχές και στόχους του Σχεδίου Δράσης για τον Ευρωπαϊκό Πυλώνα Κοινωνικών Δικαιωμάτων. Δ</w:t>
      </w:r>
      <w:r w:rsidRPr="00D839E8">
        <w:rPr>
          <w:iCs/>
          <w:szCs w:val="24"/>
          <w:lang w:val="el-GR"/>
        </w:rPr>
        <w:t xml:space="preserve">ιαρθρώνεται </w:t>
      </w:r>
      <w:r w:rsidR="00247D33" w:rsidRPr="00D839E8">
        <w:rPr>
          <w:iCs/>
          <w:szCs w:val="24"/>
          <w:lang w:val="el-GR"/>
        </w:rPr>
        <w:t>σε τέσσερις (4)</w:t>
      </w:r>
      <w:r w:rsidR="00EA2954" w:rsidRPr="00D839E8">
        <w:rPr>
          <w:iCs/>
          <w:szCs w:val="24"/>
          <w:lang w:val="el-GR"/>
        </w:rPr>
        <w:t xml:space="preserve"> πυλώνες, οι οποίοι αντικατοπτρίζουν την εθνική στόχευση</w:t>
      </w:r>
      <w:r w:rsidR="001A7723" w:rsidRPr="00D839E8">
        <w:rPr>
          <w:iCs/>
          <w:szCs w:val="24"/>
          <w:lang w:val="el-GR"/>
        </w:rPr>
        <w:t>, τις προτεραιότητες και στρατηγικούς στόχους</w:t>
      </w:r>
      <w:r w:rsidR="00EA2954" w:rsidRPr="00D839E8">
        <w:rPr>
          <w:iCs/>
          <w:szCs w:val="24"/>
          <w:lang w:val="el-GR"/>
        </w:rPr>
        <w:t xml:space="preserve"> </w:t>
      </w:r>
      <w:r w:rsidR="001A7723" w:rsidRPr="00D839E8">
        <w:rPr>
          <w:iCs/>
          <w:szCs w:val="24"/>
          <w:lang w:val="el-GR"/>
        </w:rPr>
        <w:t xml:space="preserve">τα μέτρα πολιτικής και τις θεσμικές παρεμβάσεις </w:t>
      </w:r>
      <w:r w:rsidR="00EA2954" w:rsidRPr="00D839E8">
        <w:rPr>
          <w:iCs/>
          <w:szCs w:val="24"/>
          <w:lang w:val="el-GR"/>
        </w:rPr>
        <w:t xml:space="preserve">για την ισότητα, την ένταξη και τη συμμετοχή των Ρομά σε εθνικό, </w:t>
      </w:r>
      <w:r w:rsidR="001A7723" w:rsidRPr="00D839E8">
        <w:rPr>
          <w:iCs/>
          <w:szCs w:val="24"/>
          <w:lang w:val="el-GR"/>
        </w:rPr>
        <w:t xml:space="preserve">τοπικό και περιφερειακό επίπεδο. </w:t>
      </w:r>
      <w:r w:rsidR="00EA2954" w:rsidRPr="00D839E8">
        <w:rPr>
          <w:iCs/>
          <w:szCs w:val="24"/>
          <w:lang w:val="el-GR"/>
        </w:rPr>
        <w:t xml:space="preserve"> </w:t>
      </w:r>
    </w:p>
    <w:p w:rsidR="00EA2954" w:rsidRPr="001C4748" w:rsidRDefault="00EA2954" w:rsidP="00282707">
      <w:pPr>
        <w:pStyle w:val="af0"/>
        <w:numPr>
          <w:ilvl w:val="0"/>
          <w:numId w:val="120"/>
        </w:numPr>
        <w:spacing w:before="120" w:after="0" w:line="276" w:lineRule="auto"/>
        <w:jc w:val="both"/>
        <w:rPr>
          <w:iCs/>
          <w:szCs w:val="24"/>
          <w:lang w:val="el-GR"/>
        </w:rPr>
      </w:pPr>
      <w:r w:rsidRPr="001C4748">
        <w:rPr>
          <w:iCs/>
          <w:szCs w:val="24"/>
          <w:lang w:val="el-GR"/>
        </w:rPr>
        <w:t>ΠΥΛΩΝΑΣ Ι. «Πρόληψη και καταπολέμηση της φτώχειας και του κοινωνικού αποκλεισμού των Ρομά»</w:t>
      </w:r>
    </w:p>
    <w:p w:rsidR="00EA2954" w:rsidRPr="001C4748" w:rsidRDefault="00EA2954" w:rsidP="00282707">
      <w:pPr>
        <w:pStyle w:val="af0"/>
        <w:numPr>
          <w:ilvl w:val="0"/>
          <w:numId w:val="120"/>
        </w:numPr>
        <w:spacing w:before="120" w:after="0" w:line="276" w:lineRule="auto"/>
        <w:jc w:val="both"/>
        <w:rPr>
          <w:iCs/>
          <w:szCs w:val="24"/>
          <w:lang w:val="el-GR"/>
        </w:rPr>
      </w:pPr>
      <w:r w:rsidRPr="001C4748">
        <w:rPr>
          <w:iCs/>
          <w:szCs w:val="24"/>
          <w:lang w:val="el-GR"/>
        </w:rPr>
        <w:t xml:space="preserve">ΠΥΛΩΝΑΣ ΙΙ. «Ενίσχυση της ισότιμης πρόσβασης των Ρομά σε βασικές </w:t>
      </w:r>
      <w:r w:rsidR="00DE44A5" w:rsidRPr="001C4748">
        <w:rPr>
          <w:iCs/>
          <w:szCs w:val="24"/>
          <w:lang w:val="el-GR"/>
        </w:rPr>
        <w:t>υ</w:t>
      </w:r>
      <w:r w:rsidRPr="001C4748">
        <w:rPr>
          <w:iCs/>
          <w:szCs w:val="24"/>
          <w:lang w:val="el-GR"/>
        </w:rPr>
        <w:t xml:space="preserve">πηρεσίες </w:t>
      </w:r>
      <w:r w:rsidR="00DE44A5" w:rsidRPr="001C4748">
        <w:rPr>
          <w:iCs/>
          <w:szCs w:val="24"/>
          <w:lang w:val="el-GR"/>
        </w:rPr>
        <w:t>και αγαθά</w:t>
      </w:r>
      <w:r w:rsidRPr="001C4748">
        <w:rPr>
          <w:iCs/>
          <w:szCs w:val="24"/>
          <w:lang w:val="el-GR"/>
        </w:rPr>
        <w:t>»</w:t>
      </w:r>
    </w:p>
    <w:p w:rsidR="0007534A" w:rsidRPr="0007534A" w:rsidRDefault="00EA2954" w:rsidP="00282707">
      <w:pPr>
        <w:pStyle w:val="af0"/>
        <w:numPr>
          <w:ilvl w:val="0"/>
          <w:numId w:val="120"/>
        </w:numPr>
        <w:spacing w:before="120" w:after="0" w:line="276" w:lineRule="auto"/>
        <w:jc w:val="both"/>
        <w:rPr>
          <w:iCs/>
          <w:szCs w:val="24"/>
          <w:lang w:val="el-GR"/>
        </w:rPr>
      </w:pPr>
      <w:r w:rsidRPr="0007534A">
        <w:rPr>
          <w:iCs/>
          <w:szCs w:val="24"/>
          <w:lang w:val="el-GR"/>
        </w:rPr>
        <w:t xml:space="preserve">ΠΥΛΩΝΑΣ ΙΙΙ. </w:t>
      </w:r>
      <w:r w:rsidR="0007534A" w:rsidRPr="002C3685">
        <w:rPr>
          <w:szCs w:val="24"/>
          <w:lang w:val="el-GR"/>
        </w:rPr>
        <w:t>«</w:t>
      </w:r>
      <w:r w:rsidR="0007534A" w:rsidRPr="007F5205">
        <w:rPr>
          <w:szCs w:val="24"/>
          <w:lang w:val="el-GR"/>
        </w:rPr>
        <w:t>Πρόληψη και κ</w:t>
      </w:r>
      <w:r w:rsidR="0007534A">
        <w:rPr>
          <w:szCs w:val="24"/>
          <w:lang w:val="el-GR"/>
        </w:rPr>
        <w:t>αταπολέμηση των στερεοτύπων</w:t>
      </w:r>
      <w:r w:rsidR="0007534A" w:rsidRPr="007F5205">
        <w:rPr>
          <w:szCs w:val="24"/>
          <w:lang w:val="el-GR"/>
        </w:rPr>
        <w:t xml:space="preserve"> και των διακρίσεων»</w:t>
      </w:r>
    </w:p>
    <w:p w:rsidR="00EA2954" w:rsidRPr="0007534A" w:rsidRDefault="00EA2954" w:rsidP="00282707">
      <w:pPr>
        <w:pStyle w:val="af0"/>
        <w:numPr>
          <w:ilvl w:val="0"/>
          <w:numId w:val="120"/>
        </w:numPr>
        <w:spacing w:before="120" w:after="0" w:line="276" w:lineRule="auto"/>
        <w:jc w:val="both"/>
        <w:rPr>
          <w:iCs/>
          <w:szCs w:val="24"/>
          <w:lang w:val="el-GR"/>
        </w:rPr>
      </w:pPr>
      <w:r w:rsidRPr="0007534A">
        <w:rPr>
          <w:iCs/>
          <w:szCs w:val="24"/>
          <w:lang w:val="el-GR"/>
        </w:rPr>
        <w:t>ΠΥΛΩΝΑΣ ΙV. «Προώθηση της ενεργού συμμετοχής των Ρομά</w:t>
      </w:r>
      <w:r w:rsidR="00BD03E0" w:rsidRPr="0007534A">
        <w:rPr>
          <w:iCs/>
          <w:szCs w:val="24"/>
          <w:lang w:val="el-GR"/>
        </w:rPr>
        <w:t xml:space="preserve"> στην κοινωνική, οικονομική και πολιτική ζωή</w:t>
      </w:r>
      <w:r w:rsidRPr="0007534A">
        <w:rPr>
          <w:iCs/>
          <w:szCs w:val="24"/>
          <w:lang w:val="el-GR"/>
        </w:rPr>
        <w:t>»</w:t>
      </w:r>
    </w:p>
    <w:p w:rsidR="00032739" w:rsidRDefault="00032739">
      <w:pPr>
        <w:spacing w:before="0" w:after="0" w:line="240" w:lineRule="auto"/>
        <w:rPr>
          <w:lang w:val="el-GR"/>
        </w:rPr>
      </w:pPr>
      <w:r>
        <w:rPr>
          <w:lang w:val="el-GR"/>
        </w:rPr>
        <w:br w:type="page"/>
      </w:r>
    </w:p>
    <w:p w:rsidR="001C4748" w:rsidRPr="001C4748" w:rsidRDefault="001C4748" w:rsidP="001C4748">
      <w:pPr>
        <w:pStyle w:val="a2"/>
        <w:rPr>
          <w:lang w:val="el-GR"/>
        </w:rPr>
      </w:pPr>
    </w:p>
    <w:p w:rsidR="00A24920" w:rsidRPr="001C4748" w:rsidRDefault="00A24920" w:rsidP="001C4748">
      <w:pPr>
        <w:pStyle w:val="Caption1"/>
        <w:jc w:val="center"/>
        <w:rPr>
          <w:rFonts w:cs="Calibri"/>
          <w:color w:val="auto"/>
        </w:rPr>
      </w:pPr>
      <w:bookmarkStart w:id="65" w:name="_Toc84525628"/>
      <w:r w:rsidRPr="001C4748">
        <w:rPr>
          <w:rFonts w:cs="Calibri"/>
          <w:color w:val="auto"/>
        </w:rPr>
        <w:t xml:space="preserve">Σχήμα </w:t>
      </w:r>
      <w:r w:rsidR="007076F4" w:rsidRPr="001C4748">
        <w:rPr>
          <w:rFonts w:cs="Calibri"/>
          <w:color w:val="auto"/>
        </w:rPr>
        <w:fldChar w:fldCharType="begin"/>
      </w:r>
      <w:r w:rsidRPr="001C4748">
        <w:rPr>
          <w:rFonts w:cs="Calibri"/>
          <w:color w:val="auto"/>
        </w:rPr>
        <w:instrText xml:space="preserve"> SEQ Figure \* ARABIC </w:instrText>
      </w:r>
      <w:r w:rsidR="007076F4" w:rsidRPr="001C4748">
        <w:rPr>
          <w:rFonts w:cs="Calibri"/>
          <w:color w:val="auto"/>
        </w:rPr>
        <w:fldChar w:fldCharType="separate"/>
      </w:r>
      <w:r w:rsidR="003C5E1F">
        <w:rPr>
          <w:rFonts w:cs="Calibri"/>
          <w:noProof/>
          <w:color w:val="auto"/>
        </w:rPr>
        <w:t>5</w:t>
      </w:r>
      <w:r w:rsidR="007076F4" w:rsidRPr="001C4748">
        <w:rPr>
          <w:rFonts w:cs="Calibri"/>
          <w:color w:val="auto"/>
        </w:rPr>
        <w:fldChar w:fldCharType="end"/>
      </w:r>
      <w:r w:rsidRPr="001C4748">
        <w:rPr>
          <w:rFonts w:cs="Calibri"/>
          <w:color w:val="auto"/>
        </w:rPr>
        <w:t>. Οι Πυλώνες της ΕΣΚΕ Ρομά 2021 – 2030</w:t>
      </w:r>
      <w:bookmarkEnd w:id="65"/>
    </w:p>
    <w:p w:rsidR="000B5AC3" w:rsidRPr="00511691" w:rsidRDefault="00BD04E2" w:rsidP="001926E2">
      <w:pPr>
        <w:spacing w:before="120" w:after="0" w:line="276" w:lineRule="auto"/>
        <w:jc w:val="center"/>
        <w:rPr>
          <w:iCs/>
          <w:szCs w:val="24"/>
        </w:rPr>
      </w:pPr>
      <w:r>
        <w:rPr>
          <w:noProof/>
          <w:szCs w:val="24"/>
          <w:lang w:val="el-GR" w:eastAsia="el-GR"/>
        </w:rPr>
        <w:drawing>
          <wp:inline distT="0" distB="0" distL="0" distR="0">
            <wp:extent cx="4238625" cy="2752725"/>
            <wp:effectExtent l="38100" t="0" r="9525" b="0"/>
            <wp:docPr id="26" name="Διάγραμμα 2479"/>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9" r:lo="rId30" r:qs="rId31" r:cs="rId32"/>
              </a:graphicData>
            </a:graphic>
          </wp:inline>
        </w:drawing>
      </w:r>
      <w:bookmarkStart w:id="66" w:name="_Toc73709675"/>
    </w:p>
    <w:p w:rsidR="00032739" w:rsidRDefault="00032739" w:rsidP="001C4748">
      <w:pPr>
        <w:spacing w:before="120" w:line="276" w:lineRule="auto"/>
        <w:jc w:val="both"/>
        <w:rPr>
          <w:lang w:val="el-GR"/>
        </w:rPr>
      </w:pPr>
    </w:p>
    <w:p w:rsidR="00DE44A5" w:rsidRPr="001C4748" w:rsidRDefault="00606FD2" w:rsidP="001C4748">
      <w:pPr>
        <w:spacing w:before="120" w:line="276" w:lineRule="auto"/>
        <w:jc w:val="both"/>
        <w:rPr>
          <w:lang w:val="el-GR"/>
        </w:rPr>
      </w:pPr>
      <w:r w:rsidRPr="003642A1">
        <w:rPr>
          <w:lang w:val="el-GR"/>
        </w:rPr>
        <w:t xml:space="preserve">Ειδικότερα: </w:t>
      </w:r>
    </w:p>
    <w:p w:rsidR="007F6195" w:rsidRPr="001C4748" w:rsidRDefault="007F6195" w:rsidP="001C4748">
      <w:pPr>
        <w:spacing w:before="120" w:line="276" w:lineRule="auto"/>
        <w:jc w:val="both"/>
        <w:rPr>
          <w:b/>
          <w:bCs/>
          <w:lang w:val="el-GR"/>
        </w:rPr>
      </w:pPr>
      <w:r w:rsidRPr="001C4748">
        <w:rPr>
          <w:b/>
          <w:bCs/>
          <w:lang w:val="el-GR"/>
        </w:rPr>
        <w:t>ΠΥΛΩΝΑΣ Ι. «Πρόληψη και καταπολέμηση της φτώχειας και του κοινωνικού αποκλεισμού των Ρομά»</w:t>
      </w:r>
      <w:bookmarkEnd w:id="66"/>
    </w:p>
    <w:p w:rsidR="00DE44A5" w:rsidRPr="00255FCF" w:rsidRDefault="007F6195" w:rsidP="00255FCF">
      <w:pPr>
        <w:spacing w:before="120" w:line="276" w:lineRule="auto"/>
        <w:jc w:val="both"/>
        <w:rPr>
          <w:lang w:val="el-GR"/>
        </w:rPr>
      </w:pPr>
      <w:r w:rsidRPr="00255FCF">
        <w:rPr>
          <w:lang w:val="el-GR"/>
        </w:rPr>
        <w:t>Ο Πυλώνας Ι εστιάζει στην προστασία των ατόμων και οικογενειών Ρομά που βιώνουν συνθήκες φτώχειας και κοινωνικού αποκλεισμού</w:t>
      </w:r>
      <w:r w:rsidRPr="00465B2B">
        <w:rPr>
          <w:vertAlign w:val="superscript"/>
          <w:lang w:val="el-GR"/>
        </w:rPr>
        <w:footnoteReference w:id="63"/>
      </w:r>
      <w:r w:rsidRPr="00465B2B">
        <w:rPr>
          <w:vertAlign w:val="superscript"/>
          <w:lang w:val="el-GR"/>
        </w:rPr>
        <w:t xml:space="preserve"> </w:t>
      </w:r>
      <w:r w:rsidRPr="00255FCF">
        <w:rPr>
          <w:lang w:val="el-GR"/>
        </w:rPr>
        <w:t xml:space="preserve">και είτε βρίσκονται σε κατάσταση απόλυτης </w:t>
      </w:r>
      <w:r w:rsidR="006512AF" w:rsidRPr="00255FCF">
        <w:rPr>
          <w:lang w:val="el-GR"/>
        </w:rPr>
        <w:t>στέρησης</w:t>
      </w:r>
      <w:r w:rsidRPr="00465B2B">
        <w:rPr>
          <w:vertAlign w:val="superscript"/>
          <w:lang w:val="el-GR"/>
        </w:rPr>
        <w:footnoteReference w:id="64"/>
      </w:r>
      <w:r w:rsidRPr="00255FCF">
        <w:rPr>
          <w:lang w:val="el-GR"/>
        </w:rPr>
        <w:t xml:space="preserve"> είτε αδυνατούν να εξασφαλίσουν μέσω της χρήσης ίδιων πόρων (εισόδημα από απασχόληση, οικονομικές δραστηριότητες, περιουσία) αξιοπρεπείς συνθήκες διαβίωσης. Η συγκεκριμένη ομάδα του πληθυσμού των Ρομά</w:t>
      </w:r>
      <w:r w:rsidR="00F70BD2" w:rsidRPr="00255FCF">
        <w:rPr>
          <w:lang w:val="el-GR"/>
        </w:rPr>
        <w:t xml:space="preserve"> </w:t>
      </w:r>
      <w:r w:rsidRPr="00255FCF">
        <w:rPr>
          <w:lang w:val="el-GR"/>
        </w:rPr>
        <w:t xml:space="preserve">αποτελεί κατηγορία υψηλής προτεραιότητας της </w:t>
      </w:r>
      <w:r w:rsidR="00F70BD2" w:rsidRPr="00255FCF">
        <w:rPr>
          <w:lang w:val="el-GR"/>
        </w:rPr>
        <w:t>ΕΣΚΕ Ρομά</w:t>
      </w:r>
      <w:r w:rsidRPr="00255FCF">
        <w:rPr>
          <w:lang w:val="el-GR"/>
        </w:rPr>
        <w:t>, καθώς παρουσιάζει τον υψηλότερο βαθμό κινδύνου και την μεγαλύτερη ανάγκη υποστήριξης από τις οργανωμένες υπηρεσίες της κοινωνικής διοίκησης, ιδίως σε π</w:t>
      </w:r>
      <w:r w:rsidR="00663896" w:rsidRPr="00255FCF">
        <w:rPr>
          <w:lang w:val="el-GR"/>
        </w:rPr>
        <w:t>εριόδους οικονομικής ύφεσης και</w:t>
      </w:r>
      <w:r w:rsidRPr="00255FCF">
        <w:rPr>
          <w:lang w:val="el-GR"/>
        </w:rPr>
        <w:t xml:space="preserve"> έκτακτων συνθηκών (όπως π.χ. η πανδημία </w:t>
      </w:r>
      <w:r w:rsidR="002C7FDD" w:rsidRPr="00EB0F90">
        <w:rPr>
          <w:bCs/>
          <w:szCs w:val="24"/>
          <w:lang w:val="el-GR"/>
        </w:rPr>
        <w:t>τ</w:t>
      </w:r>
      <w:r w:rsidR="002C7FDD">
        <w:rPr>
          <w:bCs/>
          <w:szCs w:val="24"/>
          <w:lang w:val="el-GR"/>
        </w:rPr>
        <w:t>ης</w:t>
      </w:r>
      <w:r w:rsidR="002C7FDD" w:rsidRPr="00EB0F90">
        <w:rPr>
          <w:bCs/>
          <w:szCs w:val="24"/>
          <w:lang w:val="el-GR"/>
        </w:rPr>
        <w:t xml:space="preserve"> </w:t>
      </w:r>
      <w:r w:rsidR="002C7FDD" w:rsidRPr="00EB0F90">
        <w:rPr>
          <w:bCs/>
          <w:szCs w:val="24"/>
        </w:rPr>
        <w:t>C</w:t>
      </w:r>
      <w:r w:rsidR="002C7FDD">
        <w:rPr>
          <w:bCs/>
          <w:szCs w:val="24"/>
        </w:rPr>
        <w:t>ovid</w:t>
      </w:r>
      <w:r w:rsidR="002C7FDD" w:rsidRPr="00EB0F90">
        <w:rPr>
          <w:bCs/>
          <w:szCs w:val="24"/>
          <w:lang w:val="el-GR"/>
        </w:rPr>
        <w:t>-19</w:t>
      </w:r>
      <w:r w:rsidRPr="00255FCF">
        <w:rPr>
          <w:lang w:val="el-GR"/>
        </w:rPr>
        <w:t xml:space="preserve">). Η στόχευση των </w:t>
      </w:r>
      <w:r w:rsidR="003A1B26" w:rsidRPr="00255FCF">
        <w:rPr>
          <w:lang w:val="el-GR"/>
        </w:rPr>
        <w:t>μ</w:t>
      </w:r>
      <w:r w:rsidRPr="00255FCF">
        <w:rPr>
          <w:lang w:val="el-GR"/>
        </w:rPr>
        <w:t xml:space="preserve">έτρων επικεντρώνεται κατ’ αρχήν στην ισότιμη πρόσβαση των ενδιαφερομένων Ρομά σε γενικά προγράμματα κοινωνικής προστασίας για την καταπολέμηση της φτώχειας και του κοινωνικού αποκλεισμού. Προβλέπονται, όμως, και ειδικές παρεμβάσεις αποκλειστικής στόχευσης </w:t>
      </w:r>
      <w:bookmarkStart w:id="67" w:name="_Toc73709679"/>
      <w:r w:rsidR="003A1DD3" w:rsidRPr="00255FCF">
        <w:rPr>
          <w:lang w:val="el-GR"/>
        </w:rPr>
        <w:t>σε Ρομά</w:t>
      </w:r>
      <w:r w:rsidR="0099446C" w:rsidRPr="00255FCF">
        <w:rPr>
          <w:lang w:val="el-GR"/>
        </w:rPr>
        <w:t xml:space="preserve"> για την επιτάχυνση της κοινωνικής ένταξης</w:t>
      </w:r>
      <w:r w:rsidR="003A1DD3" w:rsidRPr="00255FCF">
        <w:rPr>
          <w:lang w:val="el-GR"/>
        </w:rPr>
        <w:t>.</w:t>
      </w:r>
    </w:p>
    <w:p w:rsidR="00255FCF" w:rsidRPr="00465B2B" w:rsidRDefault="00255FCF" w:rsidP="0009274B">
      <w:pPr>
        <w:pStyle w:val="21"/>
        <w:numPr>
          <w:ilvl w:val="0"/>
          <w:numId w:val="0"/>
        </w:numPr>
        <w:spacing w:before="120" w:line="276" w:lineRule="auto"/>
        <w:rPr>
          <w:rFonts w:cs="Calibri"/>
          <w:color w:val="auto"/>
          <w:sz w:val="20"/>
          <w:szCs w:val="20"/>
          <w:lang w:val="el-GR"/>
        </w:rPr>
      </w:pPr>
    </w:p>
    <w:p w:rsidR="00221914" w:rsidRPr="001C4748" w:rsidRDefault="00221914" w:rsidP="001C4748">
      <w:pPr>
        <w:spacing w:before="120" w:line="276" w:lineRule="auto"/>
        <w:jc w:val="both"/>
        <w:rPr>
          <w:b/>
          <w:bCs/>
          <w:lang w:val="el-GR"/>
        </w:rPr>
      </w:pPr>
      <w:r w:rsidRPr="001C4748">
        <w:rPr>
          <w:b/>
          <w:bCs/>
          <w:lang w:val="el-GR"/>
        </w:rPr>
        <w:t xml:space="preserve">ΠΥΛΩΝΑΣ ΙΙ. «Ενίσχυση της ισότιμης πρόσβασης των Ρομά σε βασικές </w:t>
      </w:r>
      <w:r w:rsidR="00DE44A5" w:rsidRPr="001C4748">
        <w:rPr>
          <w:b/>
          <w:bCs/>
          <w:lang w:val="el-GR"/>
        </w:rPr>
        <w:t>υπηρεσίες και αγαθά</w:t>
      </w:r>
      <w:r w:rsidRPr="001C4748">
        <w:rPr>
          <w:b/>
          <w:bCs/>
          <w:lang w:val="el-GR"/>
        </w:rPr>
        <w:t>»</w:t>
      </w:r>
      <w:bookmarkEnd w:id="67"/>
    </w:p>
    <w:p w:rsidR="00221914" w:rsidRPr="00255FCF" w:rsidRDefault="00221914" w:rsidP="00255FCF">
      <w:pPr>
        <w:spacing w:before="120" w:line="276" w:lineRule="auto"/>
        <w:jc w:val="both"/>
        <w:rPr>
          <w:lang w:val="el-GR"/>
        </w:rPr>
      </w:pPr>
      <w:r w:rsidRPr="00255FCF">
        <w:rPr>
          <w:lang w:val="el-GR"/>
        </w:rPr>
        <w:t>Ο Πυλώνας ΙΙ εστιάζει στην ισότιμη πρόσβαση των Ρομά σ</w:t>
      </w:r>
      <w:r w:rsidR="00442670" w:rsidRPr="00255FCF">
        <w:rPr>
          <w:lang w:val="el-GR"/>
        </w:rPr>
        <w:t>τις</w:t>
      </w:r>
      <w:r w:rsidR="00BE6D7B" w:rsidRPr="00255FCF">
        <w:rPr>
          <w:lang w:val="el-GR"/>
        </w:rPr>
        <w:t xml:space="preserve"> βασικές υ</w:t>
      </w:r>
      <w:r w:rsidRPr="00255FCF">
        <w:rPr>
          <w:lang w:val="el-GR"/>
        </w:rPr>
        <w:t xml:space="preserve">πηρεσίες </w:t>
      </w:r>
      <w:r w:rsidR="00BE6D7B" w:rsidRPr="00255FCF">
        <w:rPr>
          <w:lang w:val="el-GR"/>
        </w:rPr>
        <w:t>και αγαθά</w:t>
      </w:r>
      <w:r w:rsidR="00821655" w:rsidRPr="00255FCF">
        <w:rPr>
          <w:lang w:val="el-GR"/>
        </w:rPr>
        <w:t xml:space="preserve"> που συμβάλλουν στην βελτίωση της ποιότητας ζωής και στην παροχή κοινωνικής προστασίας, συμπεριλαμβανομένων των υπηρεσιών κοινωνικής ασφάλισης, απασχόλησης και επαγγελματικής κατάρτισης, κοινωνικής κατοικίας, παιδικής φροντίδας, μακροχρόνιας φροντίδας και κοινωνικής πρόνοιας</w:t>
      </w:r>
      <w:r w:rsidR="00821655" w:rsidRPr="00465B2B">
        <w:rPr>
          <w:vertAlign w:val="superscript"/>
          <w:lang w:val="el-GR"/>
        </w:rPr>
        <w:footnoteReference w:id="65"/>
      </w:r>
      <w:r w:rsidR="00821655" w:rsidRPr="00255FCF">
        <w:rPr>
          <w:lang w:val="el-GR"/>
        </w:rPr>
        <w:t xml:space="preserve">. Συγκεκριμένα, προωθείται η </w:t>
      </w:r>
      <w:r w:rsidR="00B72E20" w:rsidRPr="00255FCF">
        <w:rPr>
          <w:lang w:val="el-GR"/>
        </w:rPr>
        <w:t>ανάπτυξη τομεακών μέτρων στους ακόλουθους τομείς</w:t>
      </w:r>
      <w:r w:rsidRPr="00255FCF">
        <w:rPr>
          <w:lang w:val="el-GR"/>
        </w:rPr>
        <w:t>:</w:t>
      </w:r>
    </w:p>
    <w:p w:rsidR="00221914" w:rsidRPr="00255FCF" w:rsidRDefault="00442670" w:rsidP="00282707">
      <w:pPr>
        <w:numPr>
          <w:ilvl w:val="0"/>
          <w:numId w:val="117"/>
        </w:numPr>
        <w:spacing w:before="120" w:line="276" w:lineRule="auto"/>
        <w:jc w:val="both"/>
        <w:rPr>
          <w:lang w:val="el-GR"/>
        </w:rPr>
      </w:pPr>
      <w:r w:rsidRPr="00255FCF">
        <w:rPr>
          <w:lang w:val="el-GR"/>
        </w:rPr>
        <w:t>Γ</w:t>
      </w:r>
      <w:r w:rsidR="00221914" w:rsidRPr="00255FCF">
        <w:rPr>
          <w:lang w:val="el-GR"/>
        </w:rPr>
        <w:t>ενική και επαγγελματική εκπαίδευση</w:t>
      </w:r>
    </w:p>
    <w:p w:rsidR="00221914" w:rsidRPr="00255FCF" w:rsidRDefault="00442670" w:rsidP="00282707">
      <w:pPr>
        <w:numPr>
          <w:ilvl w:val="0"/>
          <w:numId w:val="117"/>
        </w:numPr>
        <w:spacing w:before="120" w:line="276" w:lineRule="auto"/>
        <w:jc w:val="both"/>
        <w:rPr>
          <w:lang w:val="el-GR"/>
        </w:rPr>
      </w:pPr>
      <w:r w:rsidRPr="00255FCF">
        <w:rPr>
          <w:lang w:val="el-GR"/>
        </w:rPr>
        <w:t>Π</w:t>
      </w:r>
      <w:r w:rsidR="00221914" w:rsidRPr="00255FCF">
        <w:rPr>
          <w:lang w:val="el-GR"/>
        </w:rPr>
        <w:t>οιοτική και βιώσιμη απασχόληση</w:t>
      </w:r>
    </w:p>
    <w:p w:rsidR="00221914" w:rsidRPr="00255FCF" w:rsidRDefault="00442670" w:rsidP="00282707">
      <w:pPr>
        <w:numPr>
          <w:ilvl w:val="0"/>
          <w:numId w:val="117"/>
        </w:numPr>
        <w:spacing w:before="120" w:line="276" w:lineRule="auto"/>
        <w:jc w:val="both"/>
        <w:rPr>
          <w:lang w:val="el-GR"/>
        </w:rPr>
      </w:pPr>
      <w:bookmarkStart w:id="68" w:name="_Hlk63336116"/>
      <w:r w:rsidRPr="00255FCF">
        <w:rPr>
          <w:lang w:val="el-GR"/>
        </w:rPr>
        <w:t>Υ</w:t>
      </w:r>
      <w:r w:rsidR="00221914" w:rsidRPr="00255FCF">
        <w:rPr>
          <w:lang w:val="el-GR"/>
        </w:rPr>
        <w:t>πηρεσίες υγείας</w:t>
      </w:r>
    </w:p>
    <w:bookmarkEnd w:id="68"/>
    <w:p w:rsidR="00221914" w:rsidRPr="00255FCF" w:rsidRDefault="00442670" w:rsidP="00282707">
      <w:pPr>
        <w:numPr>
          <w:ilvl w:val="0"/>
          <w:numId w:val="117"/>
        </w:numPr>
        <w:spacing w:before="120" w:line="276" w:lineRule="auto"/>
        <w:jc w:val="both"/>
        <w:rPr>
          <w:lang w:val="el-GR"/>
        </w:rPr>
      </w:pPr>
      <w:r w:rsidRPr="00255FCF">
        <w:rPr>
          <w:lang w:val="el-GR"/>
        </w:rPr>
        <w:t>Υ</w:t>
      </w:r>
      <w:r w:rsidR="00221914" w:rsidRPr="00255FCF">
        <w:rPr>
          <w:lang w:val="el-GR"/>
        </w:rPr>
        <w:t xml:space="preserve">πηρεσίες κοινωνικής </w:t>
      </w:r>
      <w:r w:rsidR="00B72E20" w:rsidRPr="00255FCF">
        <w:rPr>
          <w:lang w:val="el-GR"/>
        </w:rPr>
        <w:t xml:space="preserve">ένταξης και </w:t>
      </w:r>
      <w:r w:rsidR="00221914" w:rsidRPr="00255FCF">
        <w:rPr>
          <w:lang w:val="el-GR"/>
        </w:rPr>
        <w:t>φροντίδας</w:t>
      </w:r>
    </w:p>
    <w:p w:rsidR="00221914" w:rsidRPr="00255FCF" w:rsidRDefault="00442670" w:rsidP="00282707">
      <w:pPr>
        <w:numPr>
          <w:ilvl w:val="0"/>
          <w:numId w:val="117"/>
        </w:numPr>
        <w:spacing w:before="120" w:line="276" w:lineRule="auto"/>
        <w:jc w:val="both"/>
        <w:rPr>
          <w:lang w:val="el-GR"/>
        </w:rPr>
      </w:pPr>
      <w:r w:rsidRPr="00255FCF">
        <w:rPr>
          <w:lang w:val="el-GR"/>
        </w:rPr>
        <w:t>Ε</w:t>
      </w:r>
      <w:r w:rsidR="00221914" w:rsidRPr="00255FCF">
        <w:rPr>
          <w:lang w:val="el-GR"/>
        </w:rPr>
        <w:t>παρκή μη διαχωρισμένη στέγαση και σε σχετικές βασικές υπηρεσίες.</w:t>
      </w:r>
    </w:p>
    <w:p w:rsidR="00FE4025" w:rsidRPr="00255FCF" w:rsidRDefault="00221914" w:rsidP="00255FCF">
      <w:pPr>
        <w:spacing w:before="120" w:line="276" w:lineRule="auto"/>
        <w:jc w:val="both"/>
        <w:rPr>
          <w:lang w:val="el-GR"/>
        </w:rPr>
      </w:pPr>
      <w:r w:rsidRPr="00255FCF">
        <w:rPr>
          <w:lang w:val="el-GR"/>
        </w:rPr>
        <w:t xml:space="preserve">Η στόχευση των </w:t>
      </w:r>
      <w:r w:rsidR="00B72E20" w:rsidRPr="00255FCF">
        <w:rPr>
          <w:lang w:val="el-GR"/>
        </w:rPr>
        <w:t xml:space="preserve">τομεακών </w:t>
      </w:r>
      <w:r w:rsidR="003A1B26" w:rsidRPr="00255FCF">
        <w:rPr>
          <w:lang w:val="el-GR"/>
        </w:rPr>
        <w:t>μ</w:t>
      </w:r>
      <w:r w:rsidRPr="00255FCF">
        <w:rPr>
          <w:lang w:val="el-GR"/>
        </w:rPr>
        <w:t>έτρων επικεντρώνεται κατ’ αρχήν στην ισό</w:t>
      </w:r>
      <w:r w:rsidR="001A7723" w:rsidRPr="00255FCF">
        <w:rPr>
          <w:lang w:val="el-GR"/>
        </w:rPr>
        <w:t>τιμη πρόσβαση των Ρομά σε γενικές υπηρεσίες,</w:t>
      </w:r>
      <w:r w:rsidRPr="00255FCF">
        <w:rPr>
          <w:lang w:val="el-GR"/>
        </w:rPr>
        <w:t xml:space="preserve"> προγράμματα </w:t>
      </w:r>
      <w:r w:rsidR="001A7723" w:rsidRPr="00255FCF">
        <w:rPr>
          <w:lang w:val="el-GR"/>
        </w:rPr>
        <w:t xml:space="preserve">και παρεμβάσεις (mainstream) </w:t>
      </w:r>
      <w:r w:rsidRPr="00255FCF">
        <w:rPr>
          <w:lang w:val="el-GR"/>
        </w:rPr>
        <w:t>που εξυπηρετούν το σύνολο του πληθυσμού. Προβλέπονται, όμως, και ειδικές παρεμβάσεις αποκλειστικής στόχευσης σε Ρομά (όπως</w:t>
      </w:r>
      <w:r w:rsidR="00E6281D" w:rsidRPr="00255FCF">
        <w:rPr>
          <w:lang w:val="el-GR"/>
        </w:rPr>
        <w:t xml:space="preserve">, </w:t>
      </w:r>
      <w:r w:rsidRPr="00255FCF">
        <w:rPr>
          <w:lang w:val="el-GR"/>
        </w:rPr>
        <w:t>ενδεικτικά</w:t>
      </w:r>
      <w:r w:rsidR="00E6281D" w:rsidRPr="00255FCF">
        <w:rPr>
          <w:lang w:val="el-GR"/>
        </w:rPr>
        <w:t>,</w:t>
      </w:r>
      <w:r w:rsidRPr="00255FCF">
        <w:rPr>
          <w:lang w:val="el-GR"/>
        </w:rPr>
        <w:t xml:space="preserve"> η </w:t>
      </w:r>
      <w:r w:rsidRPr="00221914">
        <w:rPr>
          <w:lang w:val="el-GR"/>
        </w:rPr>
        <w:t>πρόληψη και καταπολέμηση της σχολικής διαρροής των παιδιών Ρομά</w:t>
      </w:r>
      <w:r w:rsidR="00E6281D" w:rsidRPr="00E6281D">
        <w:rPr>
          <w:lang w:val="el-GR"/>
        </w:rPr>
        <w:t xml:space="preserve">, </w:t>
      </w:r>
      <w:r w:rsidR="00E6281D" w:rsidRPr="00255FCF">
        <w:rPr>
          <w:lang w:val="el-GR"/>
        </w:rPr>
        <w:t xml:space="preserve">το πρόγραμμα υποτροφιών </w:t>
      </w:r>
      <w:r w:rsidR="00304A78" w:rsidRPr="00255FCF">
        <w:rPr>
          <w:lang w:val="el-GR"/>
        </w:rPr>
        <w:t xml:space="preserve">για </w:t>
      </w:r>
      <w:r w:rsidR="00E6281D" w:rsidRPr="00255FCF">
        <w:rPr>
          <w:lang w:val="el-GR"/>
        </w:rPr>
        <w:t>Ευπαθείς Κοινωνικές Ομάδες</w:t>
      </w:r>
      <w:r w:rsidR="00A61B71" w:rsidRPr="00DC605E">
        <w:rPr>
          <w:vertAlign w:val="superscript"/>
        </w:rPr>
        <w:footnoteReference w:id="66"/>
      </w:r>
      <w:r w:rsidRPr="00221914">
        <w:rPr>
          <w:lang w:val="el-GR"/>
        </w:rPr>
        <w:t xml:space="preserve">), που επιδιώκουν να </w:t>
      </w:r>
      <w:r w:rsidR="0031424C">
        <w:rPr>
          <w:lang w:val="el-GR"/>
        </w:rPr>
        <w:t xml:space="preserve">ενισχύσουν </w:t>
      </w:r>
      <w:r w:rsidR="00EA4F43">
        <w:rPr>
          <w:lang w:val="el-GR"/>
        </w:rPr>
        <w:t>την κοινωνική ένταξη</w:t>
      </w:r>
      <w:r w:rsidRPr="00221914">
        <w:rPr>
          <w:lang w:val="el-GR"/>
        </w:rPr>
        <w:t xml:space="preserve">. </w:t>
      </w:r>
      <w:bookmarkStart w:id="69" w:name="_Toc73709685"/>
    </w:p>
    <w:p w:rsidR="004427F8" w:rsidRPr="003642A1" w:rsidRDefault="004427F8" w:rsidP="0009274B">
      <w:pPr>
        <w:pStyle w:val="21"/>
        <w:numPr>
          <w:ilvl w:val="0"/>
          <w:numId w:val="0"/>
        </w:numPr>
        <w:spacing w:before="120" w:line="276" w:lineRule="auto"/>
        <w:ind w:left="576" w:hanging="576"/>
        <w:rPr>
          <w:rFonts w:cs="Calibri"/>
          <w:color w:val="auto"/>
          <w:sz w:val="20"/>
          <w:szCs w:val="20"/>
          <w:lang w:val="el-GR"/>
        </w:rPr>
      </w:pPr>
    </w:p>
    <w:p w:rsidR="00FE4025" w:rsidRPr="001C4748" w:rsidRDefault="00FE4025" w:rsidP="001C4748">
      <w:pPr>
        <w:spacing w:before="120" w:line="276" w:lineRule="auto"/>
        <w:jc w:val="both"/>
        <w:rPr>
          <w:b/>
          <w:bCs/>
          <w:lang w:val="el-GR"/>
        </w:rPr>
      </w:pPr>
      <w:r w:rsidRPr="001C4748">
        <w:rPr>
          <w:b/>
          <w:bCs/>
          <w:lang w:val="el-GR"/>
        </w:rPr>
        <w:t xml:space="preserve">ΠΥΛΩΝΑΣ ΙΙΙ. </w:t>
      </w:r>
      <w:bookmarkEnd w:id="69"/>
      <w:r w:rsidR="0007534A" w:rsidRPr="0007534A">
        <w:rPr>
          <w:b/>
          <w:bCs/>
          <w:lang w:val="el-GR"/>
        </w:rPr>
        <w:t>«Πρόληψη και καταπολέμηση των στερεοτύπων και των διακρίσεων</w:t>
      </w:r>
      <w:r w:rsidR="0007534A">
        <w:rPr>
          <w:b/>
          <w:bCs/>
          <w:lang w:val="el-GR"/>
        </w:rPr>
        <w:t xml:space="preserve"> σε βάρος των Ρομά</w:t>
      </w:r>
      <w:r w:rsidR="0007534A" w:rsidRPr="0007534A">
        <w:rPr>
          <w:b/>
          <w:bCs/>
          <w:lang w:val="el-GR"/>
        </w:rPr>
        <w:t>»</w:t>
      </w:r>
    </w:p>
    <w:p w:rsidR="00F47348" w:rsidRPr="00255FCF" w:rsidRDefault="00FE4025" w:rsidP="00255FCF">
      <w:pPr>
        <w:spacing w:before="120" w:line="276" w:lineRule="auto"/>
        <w:jc w:val="both"/>
        <w:rPr>
          <w:lang w:val="el-GR"/>
        </w:rPr>
      </w:pPr>
      <w:r w:rsidRPr="00255FCF">
        <w:rPr>
          <w:lang w:val="el-GR"/>
        </w:rPr>
        <w:t>Ο Πυλώνας ΙΙΙ εστιάζει σε παρεμβάσεις πρόληψ</w:t>
      </w:r>
      <w:r w:rsidR="003A1DD3" w:rsidRPr="00255FCF">
        <w:rPr>
          <w:lang w:val="el-GR"/>
        </w:rPr>
        <w:t xml:space="preserve">ης και καταπολέμησης </w:t>
      </w:r>
      <w:r w:rsidR="005B5572">
        <w:rPr>
          <w:lang w:val="el-GR"/>
        </w:rPr>
        <w:t xml:space="preserve"> </w:t>
      </w:r>
      <w:r w:rsidRPr="00255FCF">
        <w:rPr>
          <w:lang w:val="el-GR"/>
        </w:rPr>
        <w:t xml:space="preserve"> των διακρίσεων</w:t>
      </w:r>
      <w:r w:rsidR="000F6EDF" w:rsidRPr="00255FCF">
        <w:rPr>
          <w:lang w:val="el-GR"/>
        </w:rPr>
        <w:t xml:space="preserve"> </w:t>
      </w:r>
      <w:r w:rsidRPr="00255FCF">
        <w:rPr>
          <w:lang w:val="el-GR"/>
        </w:rPr>
        <w:t>κατά των Ρομά στις σχέσεις</w:t>
      </w:r>
      <w:r w:rsidR="005B5572">
        <w:rPr>
          <w:lang w:val="el-GR"/>
        </w:rPr>
        <w:t xml:space="preserve"> </w:t>
      </w:r>
      <w:r w:rsidRPr="00255FCF">
        <w:rPr>
          <w:lang w:val="el-GR"/>
        </w:rPr>
        <w:t xml:space="preserve"> τους με το κράτος, την αγορά και την κοινωνία των πολιτών.</w:t>
      </w:r>
      <w:r w:rsidR="000F6EDF" w:rsidRPr="00255FCF">
        <w:rPr>
          <w:lang w:val="el-GR"/>
        </w:rPr>
        <w:t xml:space="preserve"> </w:t>
      </w:r>
      <w:r w:rsidR="00DF6896" w:rsidRPr="00255FCF">
        <w:rPr>
          <w:lang w:val="el-GR"/>
        </w:rPr>
        <w:t>Ο αντιτσιγγανισμός (antigypsyism) είναι μία διακριτή μορφή ρατσισμού</w:t>
      </w:r>
      <w:r w:rsidR="00DF6896" w:rsidRPr="00255FCF">
        <w:rPr>
          <w:vertAlign w:val="superscript"/>
          <w:lang w:val="el-GR"/>
        </w:rPr>
        <w:footnoteReference w:id="67"/>
      </w:r>
      <w:r w:rsidR="00DF6896" w:rsidRPr="00255FCF">
        <w:rPr>
          <w:lang w:val="el-GR"/>
        </w:rPr>
        <w:t xml:space="preserve"> με ιστορικές ρίζες που εκδηλώνεται σε θεσμικό, κοινωνικό και διαπροσωπικό επίπεδο και απορρέει από αρνητικά, κατά βάση, στερεότυπα για τους Ρομά. </w:t>
      </w:r>
      <w:r w:rsidR="00606FD2" w:rsidRPr="00255FCF">
        <w:rPr>
          <w:lang w:val="el-GR"/>
        </w:rPr>
        <w:t>Οι Ρομά που πλήττονται από τον ρατσισμό αφενός</w:t>
      </w:r>
      <w:r w:rsidR="003A1B26" w:rsidRPr="00255FCF">
        <w:rPr>
          <w:lang w:val="el-GR"/>
        </w:rPr>
        <w:t>,</w:t>
      </w:r>
      <w:r w:rsidR="00606FD2" w:rsidRPr="00255FCF">
        <w:rPr>
          <w:lang w:val="el-GR"/>
        </w:rPr>
        <w:t xml:space="preserve"> αισθάνονται τον αντίκτυπ</w:t>
      </w:r>
      <w:r w:rsidR="003A1B26" w:rsidRPr="00255FCF">
        <w:rPr>
          <w:lang w:val="el-GR"/>
        </w:rPr>
        <w:t>ό</w:t>
      </w:r>
      <w:r w:rsidR="00606FD2" w:rsidRPr="00255FCF">
        <w:rPr>
          <w:lang w:val="el-GR"/>
        </w:rPr>
        <w:t xml:space="preserve"> του ως προς την ισότιμη πρόσβασ</w:t>
      </w:r>
      <w:r w:rsidR="003A1B26" w:rsidRPr="00255FCF">
        <w:rPr>
          <w:lang w:val="el-GR"/>
        </w:rPr>
        <w:t>ή</w:t>
      </w:r>
      <w:r w:rsidR="00606FD2" w:rsidRPr="00255FCF">
        <w:rPr>
          <w:lang w:val="el-GR"/>
        </w:rPr>
        <w:t xml:space="preserve"> τους στην απασχόληση, την υγειονομική περίθαλψη, τη στέγαση, την κοινωνική φροντίδα και την εκπαίδευση, ενώ συχνά αντιμετωπίζουν και κρούσματα βίας ή καταπάτησης των δικαιωμάτων τους. </w:t>
      </w:r>
      <w:r w:rsidR="00BF11C3" w:rsidRPr="00255FCF">
        <w:rPr>
          <w:lang w:val="el-GR"/>
        </w:rPr>
        <w:t>Σύμφωνα με τον FRA</w:t>
      </w:r>
      <w:r w:rsidR="003A1B26" w:rsidRPr="00255FCF">
        <w:rPr>
          <w:lang w:val="el-GR"/>
        </w:rPr>
        <w:t>,</w:t>
      </w:r>
      <w:r w:rsidR="00BF11C3" w:rsidRPr="00255FCF">
        <w:rPr>
          <w:lang w:val="el-GR"/>
        </w:rPr>
        <w:t xml:space="preserve"> ο αντιτσιγγανισμός αποτελεί κύριο εμπόδιο στις προσπάθειες βελτίωσης των ευκαιριών, της διαβίωσης και της κοινωνικής ένταξης των Ρομά</w:t>
      </w:r>
      <w:r w:rsidR="00F47348" w:rsidRPr="00255FCF">
        <w:rPr>
          <w:vertAlign w:val="superscript"/>
        </w:rPr>
        <w:footnoteReference w:id="68"/>
      </w:r>
      <w:r w:rsidR="00BF11C3" w:rsidRPr="00255FCF">
        <w:rPr>
          <w:lang w:val="el-GR"/>
        </w:rPr>
        <w:t xml:space="preserve">. </w:t>
      </w:r>
    </w:p>
    <w:p w:rsidR="000B5AC3" w:rsidRPr="000B5AC3" w:rsidRDefault="00F47348" w:rsidP="00F47348">
      <w:pPr>
        <w:spacing w:before="0" w:after="0" w:line="276" w:lineRule="auto"/>
        <w:jc w:val="both"/>
        <w:rPr>
          <w:rFonts w:cs="Calibri"/>
          <w:lang w:val="el-GR"/>
        </w:rPr>
      </w:pPr>
      <w:r w:rsidRPr="00EB0F90">
        <w:rPr>
          <w:rFonts w:cs="Calibri"/>
          <w:lang w:val="el-GR"/>
        </w:rPr>
        <w:t>Στο πλαίσιο της νέας ΕΣΚΕ Ρομά τ</w:t>
      </w:r>
      <w:r w:rsidR="00DF6896" w:rsidRPr="00EB0F90">
        <w:rPr>
          <w:rFonts w:cs="Calibri"/>
          <w:lang w:val="el-GR"/>
        </w:rPr>
        <w:t>α ζητήματα αυτά προσεγγίζονται διακριτά, δεδομένου ότι αποτελούν διαχρονικά κύριο παράγοντα ενίσχυσης και συντήρησης της περιθωριοποίησης των Ρομά και αντιμετώπισής τους με προκατάληψη</w:t>
      </w:r>
      <w:r w:rsidR="00606FD2" w:rsidRPr="00EB0F90">
        <w:rPr>
          <w:rFonts w:cs="Calibri"/>
          <w:lang w:val="el-GR"/>
        </w:rPr>
        <w:t xml:space="preserve"> και διαχωρισμό. </w:t>
      </w:r>
      <w:r w:rsidR="000F6EDF" w:rsidRPr="00EB0F90">
        <w:rPr>
          <w:rFonts w:cs="Calibri"/>
          <w:lang w:val="el-GR"/>
        </w:rPr>
        <w:t xml:space="preserve">Σύμφωνα με τα πορίσματα της έρευνας του Ειδικού Ευρωβαρόμετρου 493/2019 «Διακρίσεις στην ΕΕ», το 82% του δείγματος στην Ελλάδα πιστεύει ότι η ιδιότητα του Ρομά αποτελεί παράγοντα διακρίσεων (σε σχέση με το 61% του κοινοτικού μέσου όρου). </w:t>
      </w:r>
      <w:r w:rsidR="00DF6896" w:rsidRPr="00EB0F90">
        <w:rPr>
          <w:rFonts w:cs="Calibri"/>
          <w:lang w:val="el-GR"/>
        </w:rPr>
        <w:t>Σ</w:t>
      </w:r>
      <w:r w:rsidR="000F6EDF" w:rsidRPr="00EB0F90">
        <w:rPr>
          <w:rFonts w:cs="Calibri"/>
          <w:lang w:val="el-GR"/>
        </w:rPr>
        <w:t xml:space="preserve">το πλαίσιο </w:t>
      </w:r>
      <w:r w:rsidR="00DF6896" w:rsidRPr="00EB0F90">
        <w:rPr>
          <w:rFonts w:cs="Calibri"/>
          <w:lang w:val="el-GR"/>
        </w:rPr>
        <w:t xml:space="preserve">του Πυλώνα ΙΙΙ </w:t>
      </w:r>
      <w:r w:rsidR="0084106E" w:rsidRPr="00EB0F90">
        <w:rPr>
          <w:rFonts w:cs="Calibri"/>
          <w:lang w:val="el-GR"/>
        </w:rPr>
        <w:t>προβλέπονται</w:t>
      </w:r>
      <w:r w:rsidR="006B4E06" w:rsidRPr="00EB0F90">
        <w:rPr>
          <w:rFonts w:cs="Calibri"/>
          <w:lang w:val="el-GR"/>
        </w:rPr>
        <w:t xml:space="preserve"> ειδικά</w:t>
      </w:r>
      <w:r w:rsidR="00FE4025" w:rsidRPr="00EB0F90">
        <w:rPr>
          <w:rFonts w:cs="Calibri"/>
          <w:lang w:val="el-GR"/>
        </w:rPr>
        <w:t xml:space="preserve"> </w:t>
      </w:r>
      <w:r w:rsidR="00DF6896" w:rsidRPr="00EB0F90">
        <w:rPr>
          <w:rFonts w:cs="Calibri"/>
          <w:lang w:val="el-GR"/>
        </w:rPr>
        <w:t xml:space="preserve">θεματικά </w:t>
      </w:r>
      <w:r w:rsidR="003A1B26">
        <w:rPr>
          <w:rFonts w:cs="Calibri"/>
          <w:lang w:val="el-GR"/>
        </w:rPr>
        <w:t>μ</w:t>
      </w:r>
      <w:r w:rsidR="00FE4025" w:rsidRPr="00EB0F90">
        <w:rPr>
          <w:rFonts w:cs="Calibri"/>
          <w:lang w:val="el-GR"/>
        </w:rPr>
        <w:t>έτρ</w:t>
      </w:r>
      <w:r w:rsidR="000D3B21" w:rsidRPr="00EB0F90">
        <w:rPr>
          <w:rFonts w:cs="Calibri"/>
          <w:lang w:val="el-GR"/>
        </w:rPr>
        <w:t>α</w:t>
      </w:r>
      <w:r w:rsidR="00D60C02" w:rsidRPr="00EB0F90">
        <w:rPr>
          <w:rFonts w:cs="Calibri"/>
          <w:lang w:val="el-GR"/>
        </w:rPr>
        <w:t xml:space="preserve"> </w:t>
      </w:r>
      <w:r w:rsidR="000B5AC3" w:rsidRPr="00EB0F90">
        <w:rPr>
          <w:rFonts w:cs="Calibri"/>
          <w:lang w:val="el-GR"/>
        </w:rPr>
        <w:t>με στόχο</w:t>
      </w:r>
      <w:r w:rsidR="000F6EDF" w:rsidRPr="00EB0F90">
        <w:rPr>
          <w:rFonts w:cs="Calibri"/>
          <w:lang w:val="el-GR"/>
        </w:rPr>
        <w:t xml:space="preserve"> την πρόληψη και καταπολέμηση </w:t>
      </w:r>
      <w:r w:rsidR="005B5572">
        <w:rPr>
          <w:rFonts w:cs="Calibri"/>
          <w:lang w:val="el-GR"/>
        </w:rPr>
        <w:t>των διακρίσεων</w:t>
      </w:r>
      <w:r w:rsidR="000B5AC3" w:rsidRPr="00EB0F90">
        <w:rPr>
          <w:rFonts w:cs="Calibri"/>
          <w:lang w:val="el-GR"/>
        </w:rPr>
        <w:t xml:space="preserve">, των </w:t>
      </w:r>
      <w:r w:rsidR="000F6EDF" w:rsidRPr="00EB0F90">
        <w:rPr>
          <w:rFonts w:cs="Calibri"/>
          <w:lang w:val="el-GR"/>
        </w:rPr>
        <w:t xml:space="preserve">εγκλημάτων </w:t>
      </w:r>
      <w:r w:rsidR="000B5AC3" w:rsidRPr="00EB0F90">
        <w:rPr>
          <w:rFonts w:cs="Calibri"/>
          <w:lang w:val="el-GR"/>
        </w:rPr>
        <w:t xml:space="preserve">και της ρητορικής </w:t>
      </w:r>
      <w:r w:rsidR="000F6EDF" w:rsidRPr="00EB0F90">
        <w:rPr>
          <w:rFonts w:cs="Calibri"/>
          <w:lang w:val="el-GR"/>
        </w:rPr>
        <w:t xml:space="preserve">μίσους, </w:t>
      </w:r>
      <w:r w:rsidR="000B5AC3" w:rsidRPr="00EB0F90">
        <w:rPr>
          <w:rFonts w:cs="Calibri"/>
          <w:lang w:val="el-GR"/>
        </w:rPr>
        <w:t xml:space="preserve">του </w:t>
      </w:r>
      <w:r w:rsidR="000F6EDF" w:rsidRPr="00EB0F90">
        <w:rPr>
          <w:rFonts w:cs="Calibri"/>
          <w:lang w:val="el-GR"/>
        </w:rPr>
        <w:t xml:space="preserve">ρατσισμού και </w:t>
      </w:r>
      <w:r w:rsidR="000B5AC3" w:rsidRPr="00EB0F90">
        <w:rPr>
          <w:rFonts w:cs="Calibri"/>
          <w:lang w:val="el-GR"/>
        </w:rPr>
        <w:t xml:space="preserve">των πολλαπλών </w:t>
      </w:r>
      <w:r w:rsidR="0084106E" w:rsidRPr="00EB0F90">
        <w:rPr>
          <w:rFonts w:cs="Calibri"/>
          <w:lang w:val="el-GR"/>
        </w:rPr>
        <w:t xml:space="preserve">διαρθρωτικών συστημικών </w:t>
      </w:r>
      <w:r w:rsidR="000F6EDF" w:rsidRPr="00EB0F90">
        <w:rPr>
          <w:rFonts w:cs="Calibri"/>
          <w:lang w:val="el-GR"/>
        </w:rPr>
        <w:t>διακρίσεων σε βάρος των Ρομά.</w:t>
      </w:r>
      <w:r w:rsidR="000B5AC3" w:rsidRPr="00EB0F90">
        <w:rPr>
          <w:rFonts w:cs="Calibri"/>
          <w:lang w:val="el-GR"/>
        </w:rPr>
        <w:t xml:space="preserve"> Επιπλέον, δίνεται ιδιαίτερη έμφαση σε δράσεις με στόχο την ευαισθητοποίηση της κοινής γνώμης σε θέματα αποδοχής της διαφορετικότητας και της κουλτούρας των Ρομά, την ανάδειξη θετικών προτύπων καθώς και την προβολή </w:t>
      </w:r>
      <w:r w:rsidR="006C42D4">
        <w:rPr>
          <w:rFonts w:cs="Calibri"/>
          <w:lang w:val="el-GR"/>
        </w:rPr>
        <w:t>των</w:t>
      </w:r>
      <w:r w:rsidR="000B5AC3" w:rsidRPr="00EB0F90">
        <w:rPr>
          <w:rFonts w:cs="Calibri"/>
          <w:lang w:val="el-GR"/>
        </w:rPr>
        <w:t xml:space="preserve"> </w:t>
      </w:r>
      <w:r w:rsidR="006C42D4">
        <w:rPr>
          <w:lang w:val="el-GR"/>
        </w:rPr>
        <w:t xml:space="preserve">ιδιαίτερων πολιτισμικών </w:t>
      </w:r>
      <w:r w:rsidR="00C07F63">
        <w:rPr>
          <w:lang w:val="el-GR"/>
        </w:rPr>
        <w:t xml:space="preserve">και ιστορικών </w:t>
      </w:r>
      <w:r w:rsidR="006C42D4">
        <w:rPr>
          <w:lang w:val="el-GR"/>
        </w:rPr>
        <w:t>στοιχείων</w:t>
      </w:r>
      <w:r w:rsidR="006C42D4" w:rsidRPr="00EB0F90" w:rsidDel="006C42D4">
        <w:rPr>
          <w:rFonts w:cs="Calibri"/>
          <w:lang w:val="el-GR"/>
        </w:rPr>
        <w:t xml:space="preserve"> </w:t>
      </w:r>
      <w:r w:rsidR="000B5AC3" w:rsidRPr="00EB0F90">
        <w:rPr>
          <w:rFonts w:cs="Calibri"/>
          <w:lang w:val="el-GR"/>
        </w:rPr>
        <w:t>των Ρομά.</w:t>
      </w:r>
    </w:p>
    <w:p w:rsidR="00BF11C3" w:rsidRDefault="00BF11C3" w:rsidP="000B5AC3">
      <w:pPr>
        <w:spacing w:before="120" w:after="0" w:line="276" w:lineRule="auto"/>
        <w:contextualSpacing/>
        <w:jc w:val="both"/>
        <w:rPr>
          <w:rFonts w:cs="Calibri"/>
          <w:lang w:val="el-GR"/>
        </w:rPr>
      </w:pPr>
      <w:bookmarkStart w:id="70" w:name="_Toc73709689"/>
    </w:p>
    <w:p w:rsidR="00FE4025" w:rsidRPr="001C4748" w:rsidRDefault="00FE4025" w:rsidP="001C4748">
      <w:pPr>
        <w:spacing w:before="120" w:line="276" w:lineRule="auto"/>
        <w:jc w:val="both"/>
        <w:rPr>
          <w:b/>
          <w:bCs/>
          <w:lang w:val="el-GR"/>
        </w:rPr>
      </w:pPr>
      <w:r w:rsidRPr="001C4748">
        <w:rPr>
          <w:b/>
          <w:bCs/>
          <w:lang w:val="el-GR"/>
        </w:rPr>
        <w:t xml:space="preserve">ΠΥΛΩΝΑΣ ΙV. «Προώθηση </w:t>
      </w:r>
      <w:r w:rsidR="00CE1406" w:rsidRPr="001C4748">
        <w:rPr>
          <w:b/>
          <w:bCs/>
          <w:lang w:val="el-GR"/>
        </w:rPr>
        <w:t>της ενεργού</w:t>
      </w:r>
      <w:r w:rsidRPr="001C4748">
        <w:rPr>
          <w:b/>
          <w:bCs/>
          <w:lang w:val="el-GR"/>
        </w:rPr>
        <w:t xml:space="preserve"> συμμετοχής των Ρομά</w:t>
      </w:r>
      <w:r w:rsidR="004427F8" w:rsidRPr="001C4748">
        <w:rPr>
          <w:b/>
          <w:bCs/>
          <w:lang w:val="el-GR"/>
        </w:rPr>
        <w:t xml:space="preserve"> στην κοινωνική, οικονομική και πολιτική ζωή</w:t>
      </w:r>
      <w:r w:rsidRPr="001C4748">
        <w:rPr>
          <w:b/>
          <w:bCs/>
          <w:lang w:val="el-GR"/>
        </w:rPr>
        <w:t>»</w:t>
      </w:r>
      <w:bookmarkEnd w:id="70"/>
    </w:p>
    <w:p w:rsidR="00B513A8" w:rsidRPr="00255FCF" w:rsidRDefault="00FE4025" w:rsidP="00336D6C">
      <w:pPr>
        <w:spacing w:before="120" w:after="0" w:line="276" w:lineRule="auto"/>
        <w:jc w:val="both"/>
        <w:rPr>
          <w:lang w:val="el-GR"/>
        </w:rPr>
      </w:pPr>
      <w:r w:rsidRPr="00255FCF">
        <w:rPr>
          <w:lang w:val="el-GR"/>
        </w:rPr>
        <w:t>Ο Πυλώνας ΙV επικεντρώνεται σε παρεμβάσεις πρόληψης και αντιμετώπισης των προβλημάτων που αντιμετωπίζουν οι Ρομά σε σχέση με την ουσιαστική συμμετοχή τους στο σχεδιασμό, την παρακολούθηση και την αξιολόγηση κρίσιμων δημόσιων πολιτικών. Παράλληλα, προωθεί ένα μοντέλο ενδυνάμωσης και ανάπτυξης ικανοτήτων της κοινότητας των Ρομά, των δημόσιων αρχών και της κοινωνίας των πολιτών, με την οικοδόμηση συνεργασίας και εμπιστοσύνης. Ο Πυλώνας ΙV</w:t>
      </w:r>
      <w:r w:rsidR="004D2A77" w:rsidRPr="00255FCF">
        <w:rPr>
          <w:lang w:val="el-GR"/>
        </w:rPr>
        <w:t xml:space="preserve"> περιλαμβάνει</w:t>
      </w:r>
      <w:r w:rsidRPr="00255FCF">
        <w:rPr>
          <w:lang w:val="el-GR"/>
        </w:rPr>
        <w:t xml:space="preserve"> </w:t>
      </w:r>
      <w:r w:rsidR="003A1B26" w:rsidRPr="00255FCF">
        <w:rPr>
          <w:lang w:val="el-GR"/>
        </w:rPr>
        <w:t>μ</w:t>
      </w:r>
      <w:r w:rsidRPr="00255FCF">
        <w:rPr>
          <w:lang w:val="el-GR"/>
        </w:rPr>
        <w:t>έτρα</w:t>
      </w:r>
      <w:r w:rsidR="00336D6C" w:rsidRPr="00255FCF">
        <w:rPr>
          <w:lang w:val="el-GR"/>
        </w:rPr>
        <w:t xml:space="preserve"> με ανάλογες δράσεις για την</w:t>
      </w:r>
      <w:r w:rsidR="004D2A77" w:rsidRPr="00255FCF">
        <w:rPr>
          <w:lang w:val="el-GR"/>
        </w:rPr>
        <w:t xml:space="preserve"> </w:t>
      </w:r>
      <w:r w:rsidR="00A76343" w:rsidRPr="00255FCF">
        <w:rPr>
          <w:lang w:val="el-GR"/>
        </w:rPr>
        <w:t>ε</w:t>
      </w:r>
      <w:r w:rsidR="00B72E20" w:rsidRPr="00255FCF">
        <w:rPr>
          <w:lang w:val="el-GR"/>
        </w:rPr>
        <w:t xml:space="preserve">νίσχυση της ενδυνάμωσης των Ρομά, </w:t>
      </w:r>
      <w:r w:rsidR="00A76343" w:rsidRPr="00255FCF">
        <w:rPr>
          <w:lang w:val="el-GR"/>
        </w:rPr>
        <w:t>και ειδικά των νέων</w:t>
      </w:r>
      <w:r w:rsidR="00B72E20" w:rsidRPr="00255FCF">
        <w:rPr>
          <w:lang w:val="el-GR"/>
        </w:rPr>
        <w:t xml:space="preserve"> και</w:t>
      </w:r>
      <w:r w:rsidR="00A76343" w:rsidRPr="00255FCF">
        <w:rPr>
          <w:lang w:val="el-GR"/>
        </w:rPr>
        <w:t xml:space="preserve"> των γυναικών </w:t>
      </w:r>
      <w:r w:rsidR="00B72E20" w:rsidRPr="00255FCF">
        <w:rPr>
          <w:lang w:val="el-GR"/>
        </w:rPr>
        <w:t>Ρομά</w:t>
      </w:r>
      <w:r w:rsidR="00336D6C" w:rsidRPr="00255FCF">
        <w:rPr>
          <w:lang w:val="el-GR"/>
        </w:rPr>
        <w:t>, με στόχο την ενεργό δραστηριοποίησή τους στα κοινωνικά δρώμενα, καθώς και</w:t>
      </w:r>
      <w:r w:rsidR="00A76343" w:rsidRPr="00255FCF">
        <w:rPr>
          <w:lang w:val="el-GR"/>
        </w:rPr>
        <w:t xml:space="preserve"> </w:t>
      </w:r>
      <w:r w:rsidR="00336D6C" w:rsidRPr="00255FCF">
        <w:rPr>
          <w:lang w:val="el-GR"/>
        </w:rPr>
        <w:t>για την</w:t>
      </w:r>
      <w:r w:rsidR="00A76343" w:rsidRPr="00255FCF">
        <w:rPr>
          <w:lang w:val="el-GR"/>
        </w:rPr>
        <w:t xml:space="preserve"> </w:t>
      </w:r>
      <w:r w:rsidR="00336D6C" w:rsidRPr="00255FCF">
        <w:rPr>
          <w:lang w:val="el-GR"/>
        </w:rPr>
        <w:t>προώθηση</w:t>
      </w:r>
      <w:r w:rsidR="00B72E20" w:rsidRPr="00255FCF">
        <w:rPr>
          <w:lang w:val="el-GR"/>
        </w:rPr>
        <w:t xml:space="preserve"> της συμμετοχής των Ρομά και της ανάπτυξης σχέσε</w:t>
      </w:r>
      <w:r w:rsidR="00A76343" w:rsidRPr="00255FCF">
        <w:rPr>
          <w:lang w:val="el-GR"/>
        </w:rPr>
        <w:t xml:space="preserve">ων εμπιστοσύνης και συνεργασίας με την τοπική κοινωνία και υπηρεσίες. </w:t>
      </w:r>
      <w:r w:rsidR="00336D6C" w:rsidRPr="00255FCF">
        <w:rPr>
          <w:lang w:val="el-GR"/>
        </w:rPr>
        <w:t>Επιδιώκεται η ε</w:t>
      </w:r>
      <w:r w:rsidR="00A76343" w:rsidRPr="00255FCF">
        <w:rPr>
          <w:lang w:val="el-GR"/>
        </w:rPr>
        <w:t>νίσχυση της αυτοδιαχείρισης και κοινωνικής χειραφέτησης των Ρομά ως προς τα δικαιώματα και υποχρεώσεις τους στην προσωπική, επ</w:t>
      </w:r>
      <w:r w:rsidR="00336D6C" w:rsidRPr="00255FCF">
        <w:rPr>
          <w:lang w:val="el-GR"/>
        </w:rPr>
        <w:t>αγγελματική και κοινωνική ζωή. Επιπλέον, επιχειρείται η περαιτέρω α</w:t>
      </w:r>
      <w:r w:rsidR="00A76343" w:rsidRPr="00255FCF">
        <w:rPr>
          <w:lang w:val="el-GR"/>
        </w:rPr>
        <w:t>νάπτυξη</w:t>
      </w:r>
      <w:r w:rsidR="00336D6C" w:rsidRPr="00255FCF">
        <w:rPr>
          <w:lang w:val="el-GR"/>
        </w:rPr>
        <w:t xml:space="preserve"> και βελτίωση</w:t>
      </w:r>
      <w:r w:rsidR="00A76343" w:rsidRPr="00255FCF">
        <w:rPr>
          <w:lang w:val="el-GR"/>
        </w:rPr>
        <w:t xml:space="preserve"> συνθη</w:t>
      </w:r>
      <w:r w:rsidR="00EA2954" w:rsidRPr="00255FCF">
        <w:rPr>
          <w:lang w:val="el-GR"/>
        </w:rPr>
        <w:t>κών κοινωνικού διαλόγου, διαβούλ</w:t>
      </w:r>
      <w:r w:rsidR="00A76343" w:rsidRPr="00255FCF">
        <w:rPr>
          <w:lang w:val="el-GR"/>
        </w:rPr>
        <w:t>ευσης και συναίνεσης για την ομαλή κοινωνική συνύπαρξη των Ρομά και μη Ρομά στην τοπική κοινωνία.</w:t>
      </w:r>
    </w:p>
    <w:p w:rsidR="001A7723" w:rsidRPr="00255FCF" w:rsidRDefault="001A7723" w:rsidP="0007118F">
      <w:pPr>
        <w:spacing w:before="120" w:after="0" w:line="276" w:lineRule="auto"/>
        <w:contextualSpacing/>
        <w:jc w:val="both"/>
        <w:rPr>
          <w:lang w:val="el-GR"/>
        </w:rPr>
      </w:pPr>
    </w:p>
    <w:p w:rsidR="0007118F" w:rsidRPr="00255FCF" w:rsidRDefault="0007118F" w:rsidP="0007118F">
      <w:pPr>
        <w:spacing w:before="120" w:after="0" w:line="276" w:lineRule="auto"/>
        <w:contextualSpacing/>
        <w:jc w:val="both"/>
        <w:rPr>
          <w:lang w:val="el-GR"/>
        </w:rPr>
      </w:pPr>
      <w:r w:rsidRPr="00255FCF">
        <w:rPr>
          <w:lang w:val="el-GR"/>
        </w:rPr>
        <w:t xml:space="preserve">Οι τέσσερις Πυλώνες της ΕΣΚΕ Ρομά προωθούνται με </w:t>
      </w:r>
      <w:r w:rsidR="00BD4BBC">
        <w:rPr>
          <w:lang w:val="el-GR"/>
        </w:rPr>
        <w:t>μ</w:t>
      </w:r>
      <w:r w:rsidRPr="00255FCF">
        <w:rPr>
          <w:lang w:val="el-GR"/>
        </w:rPr>
        <w:t>έτρα, τα οποία καλύπτουν τους κομβικούς τομείς παρέμβασης στο πλαίσιο της στρατηγικής στόχευσης. Τα</w:t>
      </w:r>
      <w:r w:rsidR="004A3641" w:rsidRPr="00255FCF">
        <w:rPr>
          <w:lang w:val="el-GR"/>
        </w:rPr>
        <w:t xml:space="preserve"> </w:t>
      </w:r>
      <w:r w:rsidR="00BD4BBC">
        <w:rPr>
          <w:lang w:val="el-GR"/>
        </w:rPr>
        <w:t>μέτρα αναλύονται σε στοχευμένες δ</w:t>
      </w:r>
      <w:r w:rsidRPr="00255FCF">
        <w:rPr>
          <w:lang w:val="el-GR"/>
        </w:rPr>
        <w:t xml:space="preserve">ράσεις, συνθέτοντας το Σχέδιο Δράσης για την Κοινωνική Ένταξη των Ρομά 2021 - 2030. </w:t>
      </w:r>
    </w:p>
    <w:p w:rsidR="004140E0" w:rsidRPr="002C3685" w:rsidRDefault="004140E0" w:rsidP="002C3685">
      <w:pPr>
        <w:pStyle w:val="affc"/>
        <w:pBdr>
          <w:top w:val="none" w:sz="0" w:space="0" w:color="auto"/>
        </w:pBdr>
        <w:jc w:val="center"/>
        <w:rPr>
          <w:color w:val="auto"/>
          <w:sz w:val="20"/>
          <w:szCs w:val="20"/>
        </w:rPr>
      </w:pPr>
      <w:bookmarkStart w:id="71" w:name="_Toc64901558"/>
      <w:bookmarkStart w:id="72" w:name="_Toc84524653"/>
      <w:r w:rsidRPr="002C3685">
        <w:rPr>
          <w:color w:val="auto"/>
          <w:sz w:val="20"/>
          <w:szCs w:val="20"/>
        </w:rPr>
        <w:t xml:space="preserve">Πίνακας </w:t>
      </w:r>
      <w:r w:rsidR="007076F4" w:rsidRPr="002C3685">
        <w:rPr>
          <w:color w:val="auto"/>
          <w:sz w:val="20"/>
          <w:szCs w:val="20"/>
        </w:rPr>
        <w:fldChar w:fldCharType="begin"/>
      </w:r>
      <w:r w:rsidRPr="002C3685">
        <w:rPr>
          <w:color w:val="auto"/>
          <w:sz w:val="20"/>
          <w:szCs w:val="20"/>
        </w:rPr>
        <w:instrText xml:space="preserve"> SEQ Πίνακας \* ARABIC </w:instrText>
      </w:r>
      <w:r w:rsidR="007076F4" w:rsidRPr="002C3685">
        <w:rPr>
          <w:color w:val="auto"/>
          <w:sz w:val="20"/>
          <w:szCs w:val="20"/>
        </w:rPr>
        <w:fldChar w:fldCharType="separate"/>
      </w:r>
      <w:r w:rsidR="003C5E1F">
        <w:rPr>
          <w:noProof/>
          <w:color w:val="auto"/>
          <w:sz w:val="20"/>
          <w:szCs w:val="20"/>
        </w:rPr>
        <w:t>9</w:t>
      </w:r>
      <w:r w:rsidR="007076F4" w:rsidRPr="002C3685">
        <w:rPr>
          <w:color w:val="auto"/>
          <w:sz w:val="20"/>
          <w:szCs w:val="20"/>
        </w:rPr>
        <w:fldChar w:fldCharType="end"/>
      </w:r>
      <w:r w:rsidRPr="002C3685">
        <w:rPr>
          <w:color w:val="auto"/>
          <w:sz w:val="20"/>
          <w:szCs w:val="20"/>
        </w:rPr>
        <w:t xml:space="preserve">. </w:t>
      </w:r>
      <w:bookmarkEnd w:id="71"/>
      <w:r w:rsidRPr="002C3685">
        <w:rPr>
          <w:color w:val="auto"/>
          <w:sz w:val="20"/>
          <w:szCs w:val="20"/>
        </w:rPr>
        <w:t xml:space="preserve"> </w:t>
      </w:r>
      <w:r w:rsidR="00BD4BBC" w:rsidRPr="002C3685">
        <w:rPr>
          <w:color w:val="auto"/>
          <w:sz w:val="20"/>
          <w:szCs w:val="20"/>
        </w:rPr>
        <w:t xml:space="preserve"> </w:t>
      </w:r>
      <w:r w:rsidRPr="002C3685">
        <w:rPr>
          <w:color w:val="auto"/>
          <w:sz w:val="20"/>
          <w:szCs w:val="20"/>
        </w:rPr>
        <w:t xml:space="preserve">Μέτρα </w:t>
      </w:r>
      <w:r w:rsidR="00BD4BBC" w:rsidRPr="002C3685">
        <w:rPr>
          <w:color w:val="auto"/>
          <w:sz w:val="20"/>
          <w:szCs w:val="20"/>
        </w:rPr>
        <w:t xml:space="preserve">ανά Πυλώνα </w:t>
      </w:r>
      <w:r w:rsidRPr="002C3685">
        <w:rPr>
          <w:color w:val="auto"/>
          <w:sz w:val="20"/>
          <w:szCs w:val="20"/>
        </w:rPr>
        <w:t>της ΕΣΚΕ Ρομά 2021 – 2030</w:t>
      </w:r>
      <w:bookmarkEnd w:id="72"/>
    </w:p>
    <w:tbl>
      <w:tblPr>
        <w:tblW w:w="74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55"/>
        <w:gridCol w:w="5988"/>
      </w:tblGrid>
      <w:tr w:rsidR="00B513A8" w:rsidRPr="001A5451" w:rsidTr="007C78B2">
        <w:trPr>
          <w:trHeight w:hRule="exact" w:val="892"/>
          <w:jc w:val="center"/>
        </w:trPr>
        <w:tc>
          <w:tcPr>
            <w:tcW w:w="1455" w:type="dxa"/>
            <w:tcBorders>
              <w:bottom w:val="single" w:sz="4" w:space="0" w:color="auto"/>
            </w:tcBorders>
            <w:shd w:val="clear" w:color="auto" w:fill="D99594" w:themeFill="accent2" w:themeFillTint="99"/>
          </w:tcPr>
          <w:p w:rsidR="00B513A8" w:rsidRPr="0007534A" w:rsidRDefault="00B513A8" w:rsidP="0007118F">
            <w:pPr>
              <w:spacing w:before="0" w:after="0" w:line="240" w:lineRule="auto"/>
              <w:jc w:val="center"/>
              <w:rPr>
                <w:rFonts w:eastAsia="SimSun" w:cs="Calibri"/>
                <w:b/>
                <w:lang w:val="el-GR" w:eastAsia="zh-CN"/>
              </w:rPr>
            </w:pPr>
          </w:p>
          <w:p w:rsidR="00B513A8" w:rsidRPr="0007534A" w:rsidRDefault="00B513A8" w:rsidP="0007118F">
            <w:pPr>
              <w:spacing w:before="0" w:after="0" w:line="240" w:lineRule="auto"/>
              <w:jc w:val="center"/>
              <w:rPr>
                <w:rFonts w:eastAsia="SimSun" w:cs="Calibri"/>
                <w:b/>
                <w:lang w:eastAsia="zh-CN"/>
              </w:rPr>
            </w:pPr>
            <w:r w:rsidRPr="0007534A">
              <w:rPr>
                <w:rFonts w:eastAsia="SimSun" w:cs="Calibri"/>
                <w:b/>
                <w:lang w:eastAsia="zh-CN"/>
              </w:rPr>
              <w:t>ΠΥΛΩΝΑΣ 1</w:t>
            </w:r>
          </w:p>
        </w:tc>
        <w:tc>
          <w:tcPr>
            <w:tcW w:w="5988" w:type="dxa"/>
            <w:tcBorders>
              <w:bottom w:val="single" w:sz="4" w:space="0" w:color="auto"/>
            </w:tcBorders>
            <w:shd w:val="clear" w:color="auto" w:fill="D99594" w:themeFill="accent2" w:themeFillTint="99"/>
          </w:tcPr>
          <w:p w:rsidR="00B513A8" w:rsidRPr="0007534A" w:rsidRDefault="00B513A8" w:rsidP="0007118F">
            <w:pPr>
              <w:spacing w:before="0" w:after="0" w:line="240" w:lineRule="auto"/>
              <w:jc w:val="center"/>
              <w:rPr>
                <w:rFonts w:cs="Calibri"/>
                <w:b/>
                <w:bCs/>
                <w:lang w:val="el-GR"/>
              </w:rPr>
            </w:pPr>
          </w:p>
          <w:p w:rsidR="00B513A8" w:rsidRPr="0007534A" w:rsidRDefault="00B513A8" w:rsidP="0007118F">
            <w:pPr>
              <w:spacing w:before="0" w:after="0" w:line="240" w:lineRule="auto"/>
              <w:jc w:val="center"/>
              <w:rPr>
                <w:rFonts w:cs="Calibri"/>
                <w:b/>
                <w:lang w:val="el-GR"/>
              </w:rPr>
            </w:pPr>
            <w:r w:rsidRPr="0007534A">
              <w:rPr>
                <w:rFonts w:cs="Calibri"/>
                <w:b/>
                <w:bCs/>
                <w:lang w:val="el-GR"/>
              </w:rPr>
              <w:t xml:space="preserve">Πρόληψη και καταπολέμηση </w:t>
            </w:r>
            <w:r w:rsidRPr="0007534A">
              <w:rPr>
                <w:rFonts w:cs="Calibri"/>
                <w:b/>
                <w:lang w:val="el-GR"/>
              </w:rPr>
              <w:t>της φτώχειας</w:t>
            </w:r>
          </w:p>
          <w:p w:rsidR="00B513A8" w:rsidRPr="0007534A" w:rsidRDefault="00B513A8" w:rsidP="0007118F">
            <w:pPr>
              <w:spacing w:before="0" w:after="0" w:line="240" w:lineRule="auto"/>
              <w:jc w:val="center"/>
              <w:rPr>
                <w:rFonts w:eastAsia="SimSun" w:cs="Calibri"/>
                <w:b/>
                <w:bCs/>
                <w:lang w:val="el-GR" w:eastAsia="zh-CN"/>
              </w:rPr>
            </w:pPr>
            <w:r w:rsidRPr="0007534A">
              <w:rPr>
                <w:rFonts w:cs="Calibri"/>
                <w:b/>
                <w:lang w:val="el-GR"/>
              </w:rPr>
              <w:t>και του κοινωνικού αποκλεισμού των Ρομά</w:t>
            </w:r>
          </w:p>
        </w:tc>
      </w:tr>
      <w:tr w:rsidR="00B513A8" w:rsidRPr="00AD2C6C" w:rsidTr="007C78B2">
        <w:trPr>
          <w:trHeight w:val="144"/>
          <w:jc w:val="center"/>
        </w:trPr>
        <w:tc>
          <w:tcPr>
            <w:tcW w:w="1455" w:type="dxa"/>
            <w:shd w:val="clear" w:color="auto" w:fill="F2DBDB" w:themeFill="accent2" w:themeFillTint="33"/>
          </w:tcPr>
          <w:p w:rsidR="00B513A8" w:rsidRPr="00813DD1" w:rsidRDefault="00B513A8" w:rsidP="0007118F">
            <w:pPr>
              <w:spacing w:before="0" w:after="0" w:line="240" w:lineRule="auto"/>
              <w:ind w:right="30"/>
              <w:jc w:val="both"/>
              <w:rPr>
                <w:rFonts w:eastAsia="Times New Roman" w:cs="Calibri"/>
                <w:lang w:val="el-GR" w:eastAsia="el-GR"/>
              </w:rPr>
            </w:pPr>
            <w:r w:rsidRPr="00813DD1">
              <w:rPr>
                <w:rFonts w:eastAsia="Times New Roman" w:cs="Calibri"/>
                <w:lang w:val="el-GR" w:eastAsia="el-GR"/>
              </w:rPr>
              <w:t xml:space="preserve">Μέτρο 1.1. </w:t>
            </w:r>
          </w:p>
          <w:p w:rsidR="00B513A8" w:rsidRPr="00813DD1" w:rsidRDefault="00B513A8" w:rsidP="0007118F">
            <w:pPr>
              <w:spacing w:before="0" w:after="0" w:line="240" w:lineRule="auto"/>
              <w:jc w:val="both"/>
              <w:rPr>
                <w:rFonts w:eastAsia="SimSun" w:cs="Calibri"/>
                <w:bCs/>
                <w:lang w:val="el-GR" w:eastAsia="zh-CN"/>
              </w:rPr>
            </w:pPr>
          </w:p>
        </w:tc>
        <w:tc>
          <w:tcPr>
            <w:tcW w:w="5988" w:type="dxa"/>
            <w:shd w:val="clear" w:color="auto" w:fill="F2DBDB" w:themeFill="accent2" w:themeFillTint="33"/>
          </w:tcPr>
          <w:p w:rsidR="00F66DD0" w:rsidRDefault="00B513A8" w:rsidP="0007118F">
            <w:pPr>
              <w:spacing w:before="0" w:after="0" w:line="240" w:lineRule="auto"/>
              <w:jc w:val="both"/>
              <w:rPr>
                <w:rFonts w:eastAsia="Times New Roman" w:cs="Calibri"/>
                <w:lang w:val="el-GR" w:eastAsia="el-GR"/>
              </w:rPr>
            </w:pPr>
            <w:r w:rsidRPr="00813DD1">
              <w:rPr>
                <w:rFonts w:eastAsia="Times New Roman" w:cs="Calibri"/>
                <w:lang w:val="el-GR" w:eastAsia="el-GR"/>
              </w:rPr>
              <w:t xml:space="preserve">Πρόσβαση των Ρομά σε Επαρκείς Εισοδηματικούς Πόρους </w:t>
            </w:r>
          </w:p>
          <w:p w:rsidR="00B513A8" w:rsidRPr="00813DD1" w:rsidRDefault="00B513A8" w:rsidP="0007118F">
            <w:pPr>
              <w:spacing w:before="0" w:after="0" w:line="240" w:lineRule="auto"/>
              <w:jc w:val="both"/>
              <w:rPr>
                <w:rFonts w:eastAsia="SimSun" w:cs="Calibri"/>
                <w:bCs/>
                <w:lang w:val="el-GR" w:eastAsia="zh-CN"/>
              </w:rPr>
            </w:pPr>
            <w:r w:rsidRPr="00813DD1">
              <w:rPr>
                <w:rFonts w:eastAsia="Times New Roman" w:cs="Calibri"/>
                <w:bCs/>
                <w:color w:val="000000"/>
                <w:lang w:val="el-GR" w:eastAsia="el-GR"/>
              </w:rPr>
              <w:t>(1</w:t>
            </w:r>
            <w:r w:rsidRPr="00813DD1">
              <w:rPr>
                <w:rFonts w:eastAsia="Times New Roman" w:cs="Calibri"/>
                <w:bCs/>
                <w:color w:val="000000"/>
                <w:vertAlign w:val="superscript"/>
                <w:lang w:val="el-GR" w:eastAsia="el-GR"/>
              </w:rPr>
              <w:t>ος</w:t>
            </w:r>
            <w:r w:rsidRPr="00813DD1">
              <w:rPr>
                <w:rFonts w:eastAsia="Times New Roman" w:cs="Calibri"/>
                <w:bCs/>
                <w:color w:val="000000"/>
                <w:lang w:val="el-GR" w:eastAsia="el-GR"/>
              </w:rPr>
              <w:t xml:space="preserve"> πυλώνας ΕΕΕ)</w:t>
            </w:r>
          </w:p>
        </w:tc>
      </w:tr>
      <w:tr w:rsidR="00B513A8" w:rsidRPr="001A5451" w:rsidTr="007C78B2">
        <w:trPr>
          <w:trHeight w:val="282"/>
          <w:jc w:val="center"/>
        </w:trPr>
        <w:tc>
          <w:tcPr>
            <w:tcW w:w="1455" w:type="dxa"/>
            <w:shd w:val="clear" w:color="auto" w:fill="F2DBDB" w:themeFill="accent2" w:themeFillTint="33"/>
          </w:tcPr>
          <w:p w:rsidR="00B513A8" w:rsidRPr="00B05B36" w:rsidRDefault="00B513A8" w:rsidP="0007118F">
            <w:pPr>
              <w:tabs>
                <w:tab w:val="left" w:pos="3720"/>
              </w:tabs>
              <w:spacing w:before="0" w:after="0" w:line="240" w:lineRule="auto"/>
              <w:ind w:right="30"/>
              <w:jc w:val="both"/>
              <w:rPr>
                <w:rFonts w:eastAsia="Times New Roman" w:cs="Calibri"/>
                <w:lang w:val="el-GR" w:eastAsia="el-GR"/>
              </w:rPr>
            </w:pPr>
            <w:r w:rsidRPr="00813DD1">
              <w:rPr>
                <w:rFonts w:eastAsia="Times New Roman" w:cs="Calibri"/>
                <w:lang w:val="el-GR" w:eastAsia="el-GR"/>
              </w:rPr>
              <w:t xml:space="preserve">Μέτρο 1.2. </w:t>
            </w:r>
          </w:p>
        </w:tc>
        <w:tc>
          <w:tcPr>
            <w:tcW w:w="5988" w:type="dxa"/>
            <w:shd w:val="clear" w:color="auto" w:fill="F2DBDB" w:themeFill="accent2" w:themeFillTint="33"/>
          </w:tcPr>
          <w:p w:rsidR="00B513A8" w:rsidRPr="00813DD1" w:rsidRDefault="00B513A8" w:rsidP="0007118F">
            <w:pPr>
              <w:spacing w:before="0" w:after="0" w:line="240" w:lineRule="auto"/>
              <w:jc w:val="both"/>
              <w:rPr>
                <w:rFonts w:eastAsia="SimSun" w:cs="Calibri"/>
                <w:bCs/>
                <w:lang w:val="el-GR" w:eastAsia="zh-CN"/>
              </w:rPr>
            </w:pPr>
            <w:r w:rsidRPr="00813DD1">
              <w:rPr>
                <w:rFonts w:eastAsia="Times New Roman" w:cs="Calibri"/>
                <w:lang w:val="el-GR" w:eastAsia="el-GR"/>
              </w:rPr>
              <w:t>Πρόσβαση των Ρομά στο ενιαίο σύστημα κοινωνικής ασφάλειας</w:t>
            </w:r>
          </w:p>
        </w:tc>
      </w:tr>
      <w:tr w:rsidR="00B513A8" w:rsidRPr="001A5451" w:rsidTr="007C78B2">
        <w:trPr>
          <w:trHeight w:val="138"/>
          <w:jc w:val="center"/>
        </w:trPr>
        <w:tc>
          <w:tcPr>
            <w:tcW w:w="1455" w:type="dxa"/>
            <w:shd w:val="clear" w:color="auto" w:fill="F2DBDB" w:themeFill="accent2" w:themeFillTint="33"/>
          </w:tcPr>
          <w:p w:rsidR="00B513A8" w:rsidRPr="00813DD1" w:rsidRDefault="00B513A8" w:rsidP="0007118F">
            <w:pPr>
              <w:spacing w:before="0" w:after="0" w:line="240" w:lineRule="auto"/>
              <w:ind w:right="33"/>
              <w:jc w:val="both"/>
              <w:rPr>
                <w:rFonts w:eastAsia="Times New Roman" w:cs="Calibri"/>
                <w:lang w:val="el-GR" w:eastAsia="el-GR"/>
              </w:rPr>
            </w:pPr>
            <w:r w:rsidRPr="00813DD1">
              <w:rPr>
                <w:rFonts w:eastAsia="Times New Roman" w:cs="Calibri"/>
                <w:lang w:val="el-GR" w:eastAsia="el-GR"/>
              </w:rPr>
              <w:t xml:space="preserve">Μέτρο 1.3. </w:t>
            </w:r>
          </w:p>
          <w:p w:rsidR="00B513A8" w:rsidRPr="00813DD1" w:rsidRDefault="00B513A8" w:rsidP="0007118F">
            <w:pPr>
              <w:spacing w:before="0" w:after="0" w:line="240" w:lineRule="auto"/>
              <w:jc w:val="center"/>
              <w:rPr>
                <w:rFonts w:eastAsia="SimSun" w:cs="Calibri"/>
                <w:bCs/>
                <w:lang w:val="el-GR" w:eastAsia="zh-CN"/>
              </w:rPr>
            </w:pPr>
          </w:p>
        </w:tc>
        <w:tc>
          <w:tcPr>
            <w:tcW w:w="5988" w:type="dxa"/>
            <w:shd w:val="clear" w:color="auto" w:fill="F2DBDB" w:themeFill="accent2" w:themeFillTint="33"/>
          </w:tcPr>
          <w:p w:rsidR="00B513A8" w:rsidRPr="00813DD1" w:rsidRDefault="00B513A8" w:rsidP="0007118F">
            <w:pPr>
              <w:spacing w:before="0" w:after="0" w:line="240" w:lineRule="auto"/>
              <w:jc w:val="both"/>
              <w:rPr>
                <w:rFonts w:eastAsia="SimSun" w:cs="Calibri"/>
                <w:bCs/>
                <w:lang w:val="el-GR" w:eastAsia="zh-CN"/>
              </w:rPr>
            </w:pPr>
            <w:r w:rsidRPr="00813DD1">
              <w:rPr>
                <w:rFonts w:eastAsia="Times New Roman" w:cs="Calibri"/>
                <w:lang w:val="el-GR" w:eastAsia="el-GR"/>
              </w:rPr>
              <w:t>Πρόσβαση των Ρομά σε οικονομικές διευκολύνσεις ατόμων εκτός αγοράς εργασίας ή εργαζομένων σε επισφαλή θέση εργασίας</w:t>
            </w:r>
          </w:p>
        </w:tc>
      </w:tr>
      <w:tr w:rsidR="00B513A8" w:rsidRPr="001A5451" w:rsidTr="007C78B2">
        <w:trPr>
          <w:trHeight w:val="138"/>
          <w:jc w:val="center"/>
        </w:trPr>
        <w:tc>
          <w:tcPr>
            <w:tcW w:w="1455" w:type="dxa"/>
            <w:shd w:val="clear" w:color="auto" w:fill="F2DBDB" w:themeFill="accent2" w:themeFillTint="33"/>
          </w:tcPr>
          <w:p w:rsidR="00B513A8" w:rsidRPr="00813DD1" w:rsidRDefault="00B513A8" w:rsidP="0007118F">
            <w:pPr>
              <w:spacing w:before="0" w:after="0" w:line="240" w:lineRule="auto"/>
              <w:ind w:right="33"/>
              <w:jc w:val="both"/>
              <w:rPr>
                <w:rFonts w:eastAsia="Times New Roman" w:cs="Calibri"/>
                <w:lang w:val="el-GR" w:eastAsia="el-GR"/>
              </w:rPr>
            </w:pPr>
            <w:r w:rsidRPr="00813DD1">
              <w:rPr>
                <w:rFonts w:eastAsia="Times New Roman" w:cs="Calibri"/>
                <w:lang w:val="el-GR" w:eastAsia="el-GR"/>
              </w:rPr>
              <w:t xml:space="preserve">Μέτρο 1.4. </w:t>
            </w:r>
          </w:p>
          <w:p w:rsidR="00B513A8" w:rsidRPr="00813DD1" w:rsidRDefault="00B513A8" w:rsidP="0007118F">
            <w:pPr>
              <w:spacing w:before="0" w:after="0" w:line="240" w:lineRule="auto"/>
              <w:jc w:val="center"/>
              <w:rPr>
                <w:rFonts w:eastAsia="SimSun" w:cs="Calibri"/>
                <w:bCs/>
                <w:lang w:val="el-GR" w:eastAsia="zh-CN"/>
              </w:rPr>
            </w:pPr>
          </w:p>
        </w:tc>
        <w:tc>
          <w:tcPr>
            <w:tcW w:w="5988" w:type="dxa"/>
            <w:shd w:val="clear" w:color="auto" w:fill="F2DBDB" w:themeFill="accent2" w:themeFillTint="33"/>
          </w:tcPr>
          <w:p w:rsidR="00B513A8" w:rsidRPr="00813DD1" w:rsidRDefault="00B513A8" w:rsidP="0007118F">
            <w:pPr>
              <w:spacing w:before="0" w:after="0" w:line="240" w:lineRule="auto"/>
              <w:jc w:val="both"/>
              <w:rPr>
                <w:rFonts w:eastAsia="SimSun" w:cs="Calibri"/>
                <w:bCs/>
                <w:lang w:val="el-GR" w:eastAsia="zh-CN"/>
              </w:rPr>
            </w:pPr>
            <w:r w:rsidRPr="00813DD1">
              <w:rPr>
                <w:rFonts w:eastAsia="Times New Roman" w:cs="Calibri"/>
                <w:lang w:val="el-GR" w:eastAsia="el-GR"/>
              </w:rPr>
              <w:t>Πρόσβαση των Ρομά σε παροχές οικονομικής στήριξης της μητρότητας /οικογένειας.</w:t>
            </w:r>
          </w:p>
        </w:tc>
      </w:tr>
      <w:tr w:rsidR="00B513A8" w:rsidRPr="001A5451" w:rsidTr="007C78B2">
        <w:trPr>
          <w:trHeight w:val="203"/>
          <w:jc w:val="center"/>
        </w:trPr>
        <w:tc>
          <w:tcPr>
            <w:tcW w:w="1455" w:type="dxa"/>
            <w:shd w:val="clear" w:color="auto" w:fill="F2DBDB" w:themeFill="accent2" w:themeFillTint="33"/>
          </w:tcPr>
          <w:p w:rsidR="00B513A8" w:rsidRPr="00813DD1" w:rsidRDefault="00B513A8" w:rsidP="0007118F">
            <w:pPr>
              <w:spacing w:before="0" w:after="0" w:line="240" w:lineRule="auto"/>
              <w:rPr>
                <w:rFonts w:eastAsia="SimSun" w:cs="Calibri"/>
                <w:bCs/>
                <w:lang w:val="el-GR" w:eastAsia="zh-CN"/>
              </w:rPr>
            </w:pPr>
            <w:r w:rsidRPr="00813DD1">
              <w:rPr>
                <w:rFonts w:eastAsia="Times New Roman" w:cs="Calibri"/>
                <w:lang w:val="el-GR" w:eastAsia="el-GR"/>
              </w:rPr>
              <w:t>Μέτρο 1.5.</w:t>
            </w:r>
          </w:p>
        </w:tc>
        <w:tc>
          <w:tcPr>
            <w:tcW w:w="5988" w:type="dxa"/>
            <w:shd w:val="clear" w:color="auto" w:fill="F2DBDB" w:themeFill="accent2" w:themeFillTint="33"/>
          </w:tcPr>
          <w:p w:rsidR="00B513A8" w:rsidRPr="00B05B36" w:rsidRDefault="00B513A8" w:rsidP="0007118F">
            <w:pPr>
              <w:spacing w:before="0" w:after="0" w:line="240" w:lineRule="auto"/>
              <w:ind w:right="33"/>
              <w:jc w:val="both"/>
              <w:rPr>
                <w:rFonts w:eastAsia="Times New Roman" w:cs="Calibri"/>
                <w:lang w:val="el-GR" w:eastAsia="el-GR"/>
              </w:rPr>
            </w:pPr>
            <w:r w:rsidRPr="00813DD1">
              <w:rPr>
                <w:rFonts w:eastAsia="Times New Roman" w:cs="Calibri"/>
                <w:lang w:val="el-GR" w:eastAsia="el-GR"/>
              </w:rPr>
              <w:t>Πρόσβαση των Ρομά με αναπηρία σε επιδοματικές παροχές ΑμεΑ.</w:t>
            </w:r>
          </w:p>
        </w:tc>
      </w:tr>
      <w:tr w:rsidR="00B513A8" w:rsidRPr="001A5451" w:rsidTr="007C78B2">
        <w:trPr>
          <w:trHeight w:val="138"/>
          <w:jc w:val="center"/>
        </w:trPr>
        <w:tc>
          <w:tcPr>
            <w:tcW w:w="1455" w:type="dxa"/>
            <w:shd w:val="clear" w:color="auto" w:fill="F2DBDB" w:themeFill="accent2" w:themeFillTint="33"/>
          </w:tcPr>
          <w:p w:rsidR="00B513A8" w:rsidRPr="00813DD1" w:rsidRDefault="00B513A8" w:rsidP="0007118F">
            <w:pPr>
              <w:spacing w:before="0" w:after="0" w:line="240" w:lineRule="auto"/>
              <w:ind w:right="33"/>
              <w:jc w:val="both"/>
              <w:rPr>
                <w:rFonts w:eastAsia="Times New Roman" w:cs="Calibri"/>
                <w:lang w:val="el-GR" w:eastAsia="el-GR"/>
              </w:rPr>
            </w:pPr>
            <w:r w:rsidRPr="00813DD1">
              <w:rPr>
                <w:rFonts w:eastAsia="Times New Roman" w:cs="Calibri"/>
                <w:lang w:val="el-GR" w:eastAsia="el-GR"/>
              </w:rPr>
              <w:t xml:space="preserve">Μέτρο 1.6. </w:t>
            </w:r>
          </w:p>
          <w:p w:rsidR="00B513A8" w:rsidRPr="00813DD1" w:rsidRDefault="00B513A8" w:rsidP="0007118F">
            <w:pPr>
              <w:spacing w:before="0" w:after="0" w:line="240" w:lineRule="auto"/>
              <w:jc w:val="center"/>
              <w:rPr>
                <w:rFonts w:eastAsia="SimSun" w:cs="Calibri"/>
                <w:bCs/>
                <w:lang w:val="el-GR" w:eastAsia="zh-CN"/>
              </w:rPr>
            </w:pPr>
          </w:p>
        </w:tc>
        <w:tc>
          <w:tcPr>
            <w:tcW w:w="5988" w:type="dxa"/>
            <w:shd w:val="clear" w:color="auto" w:fill="F2DBDB" w:themeFill="accent2" w:themeFillTint="33"/>
          </w:tcPr>
          <w:p w:rsidR="00B513A8" w:rsidRPr="00813DD1" w:rsidRDefault="00B513A8" w:rsidP="0007118F">
            <w:pPr>
              <w:spacing w:before="0" w:after="0" w:line="240" w:lineRule="auto"/>
              <w:jc w:val="both"/>
              <w:rPr>
                <w:rFonts w:eastAsia="SimSun" w:cs="Calibri"/>
                <w:bCs/>
                <w:lang w:val="el-GR" w:eastAsia="zh-CN"/>
              </w:rPr>
            </w:pPr>
            <w:r w:rsidRPr="00813DD1">
              <w:rPr>
                <w:rFonts w:eastAsia="Times New Roman" w:cs="Calibri"/>
                <w:lang w:val="el-GR" w:eastAsia="el-GR"/>
              </w:rPr>
              <w:t>Πρόσβαση των Ρομά σε προγράμματα οικονομικής ενίσχυσης φοιτητών</w:t>
            </w:r>
          </w:p>
        </w:tc>
      </w:tr>
      <w:tr w:rsidR="00B513A8" w:rsidRPr="001A5451" w:rsidTr="007C78B2">
        <w:trPr>
          <w:trHeight w:val="138"/>
          <w:jc w:val="center"/>
        </w:trPr>
        <w:tc>
          <w:tcPr>
            <w:tcW w:w="1455" w:type="dxa"/>
            <w:shd w:val="clear" w:color="auto" w:fill="F2DBDB" w:themeFill="accent2" w:themeFillTint="33"/>
          </w:tcPr>
          <w:p w:rsidR="00B513A8" w:rsidRPr="00813DD1" w:rsidRDefault="00B513A8" w:rsidP="0007118F">
            <w:pPr>
              <w:spacing w:before="0" w:after="0" w:line="240" w:lineRule="auto"/>
              <w:ind w:right="33"/>
              <w:jc w:val="both"/>
              <w:rPr>
                <w:rFonts w:eastAsia="Times New Roman" w:cs="Calibri"/>
                <w:lang w:val="el-GR" w:eastAsia="el-GR"/>
              </w:rPr>
            </w:pPr>
            <w:r w:rsidRPr="00813DD1">
              <w:rPr>
                <w:rFonts w:eastAsia="Times New Roman" w:cs="Calibri"/>
                <w:lang w:val="el-GR" w:eastAsia="el-GR"/>
              </w:rPr>
              <w:t xml:space="preserve">Μέτρο 1.7.  </w:t>
            </w:r>
          </w:p>
          <w:p w:rsidR="00B513A8" w:rsidRPr="00813DD1" w:rsidRDefault="00B513A8" w:rsidP="0007118F">
            <w:pPr>
              <w:spacing w:before="0" w:after="0" w:line="240" w:lineRule="auto"/>
              <w:jc w:val="center"/>
              <w:rPr>
                <w:rFonts w:eastAsia="SimSun" w:cs="Calibri"/>
                <w:bCs/>
                <w:lang w:val="el-GR" w:eastAsia="zh-CN"/>
              </w:rPr>
            </w:pPr>
          </w:p>
        </w:tc>
        <w:tc>
          <w:tcPr>
            <w:tcW w:w="5988" w:type="dxa"/>
            <w:shd w:val="clear" w:color="auto" w:fill="F2DBDB" w:themeFill="accent2" w:themeFillTint="33"/>
          </w:tcPr>
          <w:p w:rsidR="00B513A8" w:rsidRPr="00813DD1" w:rsidRDefault="00B513A8" w:rsidP="0007118F">
            <w:pPr>
              <w:spacing w:before="0" w:after="0" w:line="240" w:lineRule="auto"/>
              <w:jc w:val="both"/>
              <w:rPr>
                <w:rFonts w:eastAsia="SimSun" w:cs="Calibri"/>
                <w:bCs/>
                <w:lang w:val="el-GR" w:eastAsia="zh-CN"/>
              </w:rPr>
            </w:pPr>
            <w:r w:rsidRPr="00813DD1">
              <w:rPr>
                <w:rFonts w:eastAsia="Times New Roman" w:cs="Calibri"/>
                <w:lang w:val="el-GR" w:eastAsia="el-GR"/>
              </w:rPr>
              <w:t>Πρόσβαση των Ρομά σε ευνοϊκές Φορολογικές και Δημοσιονομικές ρυθμίσεις/ ρυθμίσεις για την αντιμετώπιση ιδιωτικού χρέους</w:t>
            </w:r>
          </w:p>
        </w:tc>
      </w:tr>
      <w:tr w:rsidR="00B513A8" w:rsidRPr="001A5451" w:rsidTr="007C78B2">
        <w:trPr>
          <w:trHeight w:val="138"/>
          <w:jc w:val="center"/>
        </w:trPr>
        <w:tc>
          <w:tcPr>
            <w:tcW w:w="1455" w:type="dxa"/>
            <w:shd w:val="clear" w:color="auto" w:fill="F2DBDB" w:themeFill="accent2" w:themeFillTint="33"/>
          </w:tcPr>
          <w:p w:rsidR="00B513A8" w:rsidRPr="00B05B36" w:rsidRDefault="00B513A8" w:rsidP="0007118F">
            <w:pPr>
              <w:tabs>
                <w:tab w:val="left" w:pos="3433"/>
              </w:tabs>
              <w:spacing w:before="0" w:after="0" w:line="240" w:lineRule="auto"/>
              <w:ind w:right="33"/>
              <w:jc w:val="both"/>
              <w:rPr>
                <w:rFonts w:eastAsia="Times New Roman" w:cs="Calibri"/>
                <w:lang w:val="el-GR" w:eastAsia="el-GR"/>
              </w:rPr>
            </w:pPr>
            <w:r w:rsidRPr="00813DD1">
              <w:rPr>
                <w:rFonts w:eastAsia="Times New Roman" w:cs="Calibri"/>
                <w:lang w:val="el-GR" w:eastAsia="el-GR"/>
              </w:rPr>
              <w:t xml:space="preserve">Μέτρο 1.8. </w:t>
            </w:r>
          </w:p>
        </w:tc>
        <w:tc>
          <w:tcPr>
            <w:tcW w:w="5988" w:type="dxa"/>
            <w:shd w:val="clear" w:color="auto" w:fill="F2DBDB" w:themeFill="accent2" w:themeFillTint="33"/>
          </w:tcPr>
          <w:p w:rsidR="00B513A8" w:rsidRPr="00813DD1" w:rsidRDefault="00B513A8" w:rsidP="0007118F">
            <w:pPr>
              <w:spacing w:before="0" w:after="0" w:line="240" w:lineRule="auto"/>
              <w:jc w:val="both"/>
              <w:rPr>
                <w:rFonts w:eastAsia="SimSun" w:cs="Calibri"/>
                <w:bCs/>
                <w:lang w:val="el-GR" w:eastAsia="zh-CN"/>
              </w:rPr>
            </w:pPr>
            <w:r w:rsidRPr="00813DD1">
              <w:rPr>
                <w:rFonts w:eastAsia="Times New Roman" w:cs="Calibri"/>
                <w:lang w:val="el-GR" w:eastAsia="el-GR"/>
              </w:rPr>
              <w:t>Πρόσβαση των Ρομά σε βασικά είδη διαβίωσης</w:t>
            </w:r>
          </w:p>
        </w:tc>
      </w:tr>
      <w:tr w:rsidR="00B513A8" w:rsidRPr="001A5451" w:rsidTr="007C78B2">
        <w:trPr>
          <w:trHeight w:val="138"/>
          <w:jc w:val="center"/>
        </w:trPr>
        <w:tc>
          <w:tcPr>
            <w:tcW w:w="1455" w:type="dxa"/>
            <w:shd w:val="clear" w:color="auto" w:fill="F2DBDB" w:themeFill="accent2" w:themeFillTint="33"/>
          </w:tcPr>
          <w:p w:rsidR="00B513A8" w:rsidRPr="00B05B36" w:rsidRDefault="00B513A8" w:rsidP="0007118F">
            <w:pPr>
              <w:autoSpaceDE w:val="0"/>
              <w:autoSpaceDN w:val="0"/>
              <w:adjustRightInd w:val="0"/>
              <w:spacing w:before="0" w:after="0" w:line="240" w:lineRule="auto"/>
              <w:jc w:val="both"/>
              <w:rPr>
                <w:rFonts w:eastAsia="Times New Roman" w:cs="Calibri"/>
                <w:lang w:val="el-GR" w:eastAsia="el-GR"/>
              </w:rPr>
            </w:pPr>
            <w:r w:rsidRPr="00813DD1">
              <w:rPr>
                <w:rFonts w:eastAsia="Times New Roman" w:cs="Calibri"/>
                <w:lang w:val="el-GR" w:eastAsia="el-GR"/>
              </w:rPr>
              <w:t xml:space="preserve">Μέτρο 1.9. </w:t>
            </w:r>
          </w:p>
        </w:tc>
        <w:tc>
          <w:tcPr>
            <w:tcW w:w="5988" w:type="dxa"/>
            <w:shd w:val="clear" w:color="auto" w:fill="F2DBDB" w:themeFill="accent2" w:themeFillTint="33"/>
          </w:tcPr>
          <w:p w:rsidR="00B513A8" w:rsidRPr="00813DD1" w:rsidRDefault="00B513A8" w:rsidP="0007118F">
            <w:pPr>
              <w:spacing w:before="0" w:after="0" w:line="240" w:lineRule="auto"/>
              <w:jc w:val="both"/>
              <w:rPr>
                <w:rFonts w:eastAsia="SimSun" w:cs="Calibri"/>
                <w:bCs/>
                <w:lang w:val="el-GR" w:eastAsia="zh-CN"/>
              </w:rPr>
            </w:pPr>
            <w:r w:rsidRPr="00813DD1">
              <w:rPr>
                <w:rFonts w:eastAsia="Times New Roman" w:cs="Calibri"/>
                <w:lang w:val="el-GR" w:eastAsia="el-GR"/>
              </w:rPr>
              <w:t>Πρόσβαση των Ρομά σε ηλεκτρική ενέργεια</w:t>
            </w:r>
          </w:p>
        </w:tc>
      </w:tr>
      <w:tr w:rsidR="00B513A8" w:rsidRPr="001A5451" w:rsidTr="007C78B2">
        <w:trPr>
          <w:trHeight w:val="138"/>
          <w:jc w:val="center"/>
        </w:trPr>
        <w:tc>
          <w:tcPr>
            <w:tcW w:w="1455" w:type="dxa"/>
            <w:shd w:val="clear" w:color="auto" w:fill="F2DBDB" w:themeFill="accent2" w:themeFillTint="33"/>
          </w:tcPr>
          <w:p w:rsidR="00B513A8" w:rsidRPr="00813DD1" w:rsidRDefault="00B513A8" w:rsidP="0007118F">
            <w:pPr>
              <w:spacing w:before="0" w:after="0" w:line="240" w:lineRule="auto"/>
              <w:jc w:val="both"/>
              <w:rPr>
                <w:rFonts w:cs="Calibri"/>
                <w:iCs/>
                <w:lang w:val="el-GR"/>
              </w:rPr>
            </w:pPr>
            <w:r w:rsidRPr="00813DD1">
              <w:rPr>
                <w:rFonts w:eastAsia="Times New Roman" w:cs="Calibri"/>
                <w:lang w:val="el-GR" w:eastAsia="el-GR"/>
              </w:rPr>
              <w:t xml:space="preserve">Μέτρο 1.10 </w:t>
            </w:r>
          </w:p>
          <w:p w:rsidR="00B513A8" w:rsidRPr="00813DD1" w:rsidRDefault="00B513A8" w:rsidP="0007118F">
            <w:pPr>
              <w:spacing w:before="0" w:after="0" w:line="240" w:lineRule="auto"/>
              <w:jc w:val="center"/>
              <w:rPr>
                <w:rFonts w:eastAsia="SimSun" w:cs="Calibri"/>
                <w:bCs/>
                <w:lang w:val="el-GR" w:eastAsia="zh-CN"/>
              </w:rPr>
            </w:pPr>
          </w:p>
        </w:tc>
        <w:tc>
          <w:tcPr>
            <w:tcW w:w="5988" w:type="dxa"/>
            <w:shd w:val="clear" w:color="auto" w:fill="F2DBDB" w:themeFill="accent2" w:themeFillTint="33"/>
          </w:tcPr>
          <w:p w:rsidR="00B513A8" w:rsidRPr="00813DD1" w:rsidRDefault="00B513A8" w:rsidP="0007118F">
            <w:pPr>
              <w:spacing w:before="0" w:after="0" w:line="240" w:lineRule="auto"/>
              <w:jc w:val="both"/>
              <w:rPr>
                <w:rFonts w:eastAsia="SimSun" w:cs="Calibri"/>
                <w:bCs/>
                <w:lang w:val="el-GR" w:eastAsia="zh-CN"/>
              </w:rPr>
            </w:pPr>
            <w:r w:rsidRPr="00813DD1">
              <w:rPr>
                <w:rFonts w:eastAsia="Times New Roman" w:cs="Calibri"/>
                <w:lang w:val="el-GR" w:eastAsia="el-GR"/>
              </w:rPr>
              <w:t>Πρόσβαση των Ρομά σε διευκολύνσεις μετακίνησης και χρήσης Μέσων Μαζικής Μεταφοράς</w:t>
            </w:r>
          </w:p>
        </w:tc>
      </w:tr>
      <w:tr w:rsidR="00B513A8" w:rsidRPr="001A5451" w:rsidTr="007C78B2">
        <w:trPr>
          <w:trHeight w:hRule="exact" w:val="777"/>
          <w:jc w:val="center"/>
        </w:trPr>
        <w:tc>
          <w:tcPr>
            <w:tcW w:w="1455" w:type="dxa"/>
            <w:tcBorders>
              <w:bottom w:val="single" w:sz="4" w:space="0" w:color="auto"/>
            </w:tcBorders>
            <w:shd w:val="clear" w:color="auto" w:fill="F2DBDB" w:themeFill="accent2" w:themeFillTint="33"/>
          </w:tcPr>
          <w:p w:rsidR="00B513A8" w:rsidRPr="007F6195" w:rsidRDefault="00B513A8" w:rsidP="0007118F">
            <w:pPr>
              <w:spacing w:before="0" w:after="0" w:line="240" w:lineRule="auto"/>
              <w:jc w:val="center"/>
              <w:rPr>
                <w:rFonts w:eastAsia="SimSun" w:cs="Calibri"/>
                <w:b/>
                <w:lang w:eastAsia="zh-CN"/>
              </w:rPr>
            </w:pPr>
            <w:r w:rsidRPr="007F6195">
              <w:rPr>
                <w:rFonts w:eastAsia="SimSun" w:cs="Calibri"/>
                <w:b/>
                <w:lang w:eastAsia="zh-CN"/>
              </w:rPr>
              <w:t>ΠΥΛΩΝΑΣ 2</w:t>
            </w:r>
          </w:p>
        </w:tc>
        <w:tc>
          <w:tcPr>
            <w:tcW w:w="5988" w:type="dxa"/>
            <w:tcBorders>
              <w:bottom w:val="single" w:sz="4" w:space="0" w:color="auto"/>
            </w:tcBorders>
            <w:shd w:val="clear" w:color="auto" w:fill="F2DBDB" w:themeFill="accent2" w:themeFillTint="33"/>
          </w:tcPr>
          <w:p w:rsidR="00B513A8" w:rsidRPr="008C4386" w:rsidRDefault="00B513A8" w:rsidP="0007118F">
            <w:pPr>
              <w:spacing w:before="0" w:after="0" w:line="240" w:lineRule="auto"/>
              <w:jc w:val="center"/>
              <w:rPr>
                <w:rFonts w:cs="Calibri"/>
                <w:b/>
                <w:lang w:val="el-GR"/>
              </w:rPr>
            </w:pPr>
            <w:r w:rsidRPr="007F6195">
              <w:rPr>
                <w:rFonts w:cs="Calibri"/>
                <w:b/>
                <w:lang w:val="el-GR"/>
              </w:rPr>
              <w:t xml:space="preserve">Ενίσχυση της ισότιμης πρόσβασης των Ρομά σε βασικές υπηρεσίες </w:t>
            </w:r>
            <w:r w:rsidR="008C4386">
              <w:rPr>
                <w:rFonts w:cs="Calibri"/>
                <w:b/>
                <w:lang w:val="el-GR"/>
              </w:rPr>
              <w:t xml:space="preserve">και αγαθά </w:t>
            </w:r>
          </w:p>
          <w:p w:rsidR="00B513A8" w:rsidRPr="007F6195" w:rsidRDefault="00B513A8" w:rsidP="0007118F">
            <w:pPr>
              <w:spacing w:before="0" w:after="0" w:line="240" w:lineRule="auto"/>
              <w:jc w:val="center"/>
              <w:rPr>
                <w:rFonts w:eastAsia="SimSun" w:cs="Calibri"/>
                <w:b/>
                <w:lang w:val="el-GR" w:eastAsia="zh-CN"/>
              </w:rPr>
            </w:pPr>
            <w:r w:rsidRPr="007F6195">
              <w:rPr>
                <w:rFonts w:cs="Calibri"/>
                <w:b/>
                <w:lang w:val="el-GR"/>
              </w:rPr>
              <w:t>(εκπαίδευση, απασχόληση, υγεία, κοινωνική φροντίδα και στέγαση)</w:t>
            </w:r>
          </w:p>
        </w:tc>
      </w:tr>
      <w:tr w:rsidR="00B513A8" w:rsidRPr="001A5451" w:rsidTr="0007118F">
        <w:trPr>
          <w:trHeight w:hRule="exact" w:val="248"/>
          <w:jc w:val="center"/>
        </w:trPr>
        <w:tc>
          <w:tcPr>
            <w:tcW w:w="1455" w:type="dxa"/>
            <w:shd w:val="clear" w:color="auto" w:fill="B6DDE8"/>
          </w:tcPr>
          <w:p w:rsidR="00B513A8" w:rsidRPr="002E0FD5" w:rsidRDefault="00B513A8" w:rsidP="0007118F">
            <w:pPr>
              <w:spacing w:before="0" w:after="0" w:line="240" w:lineRule="auto"/>
              <w:jc w:val="center"/>
              <w:rPr>
                <w:rFonts w:eastAsia="SimSun" w:cs="Calibri"/>
                <w:lang w:val="el-GR" w:eastAsia="zh-CN"/>
              </w:rPr>
            </w:pPr>
          </w:p>
        </w:tc>
        <w:tc>
          <w:tcPr>
            <w:tcW w:w="5988" w:type="dxa"/>
            <w:shd w:val="clear" w:color="auto" w:fill="B6DDE8"/>
          </w:tcPr>
          <w:p w:rsidR="00B513A8" w:rsidRPr="00C60C4A" w:rsidRDefault="00B513A8" w:rsidP="0007118F">
            <w:pPr>
              <w:spacing w:before="0" w:after="0" w:line="240" w:lineRule="auto"/>
              <w:jc w:val="center"/>
              <w:rPr>
                <w:rFonts w:cs="Calibri"/>
                <w:b/>
                <w:bCs/>
                <w:lang w:val="el-GR"/>
              </w:rPr>
            </w:pPr>
            <w:r w:rsidRPr="00C60C4A">
              <w:rPr>
                <w:rFonts w:eastAsia="Times New Roman" w:cs="Calibri"/>
                <w:b/>
                <w:bCs/>
                <w:lang w:val="el-GR" w:eastAsia="el-GR"/>
              </w:rPr>
              <w:t>ΕΚΠΑΙΔΕΥΣΗ/ ΚΑΤΑΡΤΙΣΗ / ΔΙΑ ΒΙΟΥ ΜΑΘΗΣΗ</w:t>
            </w:r>
          </w:p>
        </w:tc>
      </w:tr>
      <w:tr w:rsidR="00B513A8" w:rsidRPr="001A5451" w:rsidTr="0007118F">
        <w:trPr>
          <w:trHeight w:hRule="exact" w:val="788"/>
          <w:jc w:val="center"/>
        </w:trPr>
        <w:tc>
          <w:tcPr>
            <w:tcW w:w="1455" w:type="dxa"/>
            <w:shd w:val="clear" w:color="auto" w:fill="B6DDE8"/>
          </w:tcPr>
          <w:p w:rsidR="00B513A8" w:rsidRPr="007F6195" w:rsidRDefault="00B513A8" w:rsidP="0007118F">
            <w:pPr>
              <w:spacing w:before="0" w:after="0" w:line="240" w:lineRule="auto"/>
              <w:jc w:val="center"/>
              <w:rPr>
                <w:rFonts w:eastAsia="SimSun" w:cs="Calibri"/>
                <w:lang w:eastAsia="zh-CN"/>
              </w:rPr>
            </w:pPr>
            <w:r w:rsidRPr="007F6195">
              <w:rPr>
                <w:rFonts w:eastAsia="SimSun" w:cs="Calibri"/>
                <w:lang w:eastAsia="zh-CN"/>
              </w:rPr>
              <w:t>ΜΕΤΡΟ 2.1</w:t>
            </w:r>
          </w:p>
        </w:tc>
        <w:tc>
          <w:tcPr>
            <w:tcW w:w="5988" w:type="dxa"/>
            <w:shd w:val="clear" w:color="auto" w:fill="B6DDE8"/>
          </w:tcPr>
          <w:p w:rsidR="00B513A8" w:rsidRPr="00F759FB" w:rsidRDefault="007549C3" w:rsidP="0007118F">
            <w:pPr>
              <w:spacing w:before="0" w:after="0" w:line="240" w:lineRule="auto"/>
              <w:jc w:val="both"/>
              <w:rPr>
                <w:rFonts w:eastAsia="Times New Roman" w:cs="Calibri"/>
                <w:lang w:val="el-GR" w:eastAsia="el-GR"/>
              </w:rPr>
            </w:pPr>
            <w:r w:rsidRPr="00F759FB">
              <w:rPr>
                <w:rFonts w:eastAsia="Times New Roman" w:cs="Calibri"/>
                <w:lang w:val="el-GR" w:eastAsia="el-GR"/>
              </w:rPr>
              <w:t xml:space="preserve">Υποστηρικτικές δράσεις για την ενίσχυση της συμμετοχής των Ρομά στην εκπαίδευση, την ανάπτυξη δεξιοτήτων και την μείωση της πρόωρης σχολικής εγκατάλειψης.  </w:t>
            </w:r>
          </w:p>
        </w:tc>
      </w:tr>
      <w:tr w:rsidR="00B513A8" w:rsidRPr="001A5451" w:rsidTr="0007118F">
        <w:trPr>
          <w:trHeight w:hRule="exact" w:val="714"/>
          <w:jc w:val="center"/>
        </w:trPr>
        <w:tc>
          <w:tcPr>
            <w:tcW w:w="1455" w:type="dxa"/>
            <w:shd w:val="clear" w:color="auto" w:fill="B6DDE8"/>
          </w:tcPr>
          <w:p w:rsidR="00B513A8" w:rsidRPr="007F6195" w:rsidRDefault="00B513A8" w:rsidP="0007118F">
            <w:pPr>
              <w:spacing w:before="0" w:after="0" w:line="240" w:lineRule="auto"/>
              <w:jc w:val="center"/>
              <w:rPr>
                <w:rFonts w:eastAsia="SimSun" w:cs="Calibri"/>
                <w:lang w:eastAsia="zh-CN"/>
              </w:rPr>
            </w:pPr>
            <w:r w:rsidRPr="007F6195">
              <w:rPr>
                <w:rFonts w:eastAsia="SimSun" w:cs="Calibri"/>
                <w:lang w:eastAsia="zh-CN"/>
              </w:rPr>
              <w:t>ΜΕΤΡΟ 2.2</w:t>
            </w:r>
          </w:p>
        </w:tc>
        <w:tc>
          <w:tcPr>
            <w:tcW w:w="5988" w:type="dxa"/>
            <w:shd w:val="clear" w:color="auto" w:fill="B6DDE8"/>
          </w:tcPr>
          <w:p w:rsidR="00B513A8" w:rsidRDefault="007549C3" w:rsidP="0007118F">
            <w:pPr>
              <w:spacing w:before="0" w:after="0" w:line="240" w:lineRule="auto"/>
              <w:jc w:val="both"/>
              <w:rPr>
                <w:rFonts w:eastAsia="Times New Roman" w:cs="Calibri"/>
                <w:lang w:val="el-GR" w:eastAsia="el-GR"/>
              </w:rPr>
            </w:pPr>
            <w:r w:rsidRPr="00F759FB">
              <w:rPr>
                <w:rFonts w:eastAsia="Times New Roman" w:cs="Calibri"/>
                <w:lang w:val="el-GR" w:eastAsia="el-GR"/>
              </w:rPr>
              <w:t>Διασφάλιση της ισότιμης πρόσβασης των Ρομά στη γενική εκπαίδευση, επαγγελματική εκπαίδευση και κατάρτιση</w:t>
            </w:r>
            <w:r>
              <w:rPr>
                <w:rFonts w:eastAsia="Times New Roman" w:cs="Calibri"/>
                <w:lang w:val="el-GR" w:eastAsia="el-GR"/>
              </w:rPr>
              <w:t>, ανώτατη εκπαίδευση</w:t>
            </w:r>
            <w:r w:rsidRPr="00F759FB">
              <w:rPr>
                <w:rFonts w:eastAsia="Times New Roman" w:cs="Calibri"/>
                <w:lang w:val="el-GR" w:eastAsia="el-GR"/>
              </w:rPr>
              <w:t xml:space="preserve"> &amp; δια βίου μάθηση.</w:t>
            </w:r>
          </w:p>
          <w:p w:rsidR="007549C3" w:rsidRDefault="007549C3" w:rsidP="0007118F">
            <w:pPr>
              <w:spacing w:before="0" w:after="0" w:line="240" w:lineRule="auto"/>
              <w:jc w:val="both"/>
              <w:rPr>
                <w:rFonts w:eastAsia="Times New Roman" w:cs="Calibri"/>
                <w:lang w:val="el-GR" w:eastAsia="el-GR"/>
              </w:rPr>
            </w:pPr>
          </w:p>
          <w:p w:rsidR="007549C3" w:rsidRDefault="007549C3" w:rsidP="0007118F">
            <w:pPr>
              <w:spacing w:before="0" w:after="0" w:line="240" w:lineRule="auto"/>
              <w:jc w:val="both"/>
              <w:rPr>
                <w:rFonts w:eastAsia="Times New Roman" w:cs="Calibri"/>
                <w:lang w:val="el-GR" w:eastAsia="el-GR"/>
              </w:rPr>
            </w:pPr>
          </w:p>
          <w:p w:rsidR="007549C3" w:rsidRDefault="007549C3" w:rsidP="0007118F">
            <w:pPr>
              <w:spacing w:before="0" w:after="0" w:line="240" w:lineRule="auto"/>
              <w:jc w:val="both"/>
              <w:rPr>
                <w:rFonts w:eastAsia="Times New Roman" w:cs="Calibri"/>
                <w:lang w:val="el-GR" w:eastAsia="el-GR"/>
              </w:rPr>
            </w:pPr>
          </w:p>
          <w:p w:rsidR="007549C3" w:rsidRDefault="007549C3" w:rsidP="0007118F">
            <w:pPr>
              <w:spacing w:before="0" w:after="0" w:line="240" w:lineRule="auto"/>
              <w:jc w:val="both"/>
              <w:rPr>
                <w:rFonts w:eastAsia="Times New Roman" w:cs="Calibri"/>
                <w:lang w:val="el-GR" w:eastAsia="el-GR"/>
              </w:rPr>
            </w:pPr>
          </w:p>
          <w:p w:rsidR="007549C3" w:rsidRPr="00F759FB" w:rsidRDefault="007549C3" w:rsidP="0007118F">
            <w:pPr>
              <w:spacing w:before="0" w:after="0" w:line="240" w:lineRule="auto"/>
              <w:jc w:val="both"/>
              <w:rPr>
                <w:rFonts w:eastAsia="Times New Roman" w:cs="Calibri"/>
                <w:lang w:val="el-GR" w:eastAsia="el-GR"/>
              </w:rPr>
            </w:pPr>
          </w:p>
        </w:tc>
      </w:tr>
      <w:tr w:rsidR="00B513A8" w:rsidRPr="00F77715" w:rsidTr="0007118F">
        <w:trPr>
          <w:trHeight w:hRule="exact" w:val="271"/>
          <w:jc w:val="center"/>
        </w:trPr>
        <w:tc>
          <w:tcPr>
            <w:tcW w:w="1455" w:type="dxa"/>
            <w:shd w:val="clear" w:color="auto" w:fill="B6DDE8"/>
          </w:tcPr>
          <w:p w:rsidR="00B513A8" w:rsidRPr="002E0FD5" w:rsidRDefault="00B513A8" w:rsidP="0007118F">
            <w:pPr>
              <w:spacing w:before="0" w:after="0" w:line="240" w:lineRule="auto"/>
              <w:jc w:val="center"/>
              <w:rPr>
                <w:rFonts w:eastAsia="SimSun" w:cs="Calibri"/>
                <w:lang w:val="el-GR" w:eastAsia="zh-CN"/>
              </w:rPr>
            </w:pPr>
          </w:p>
        </w:tc>
        <w:tc>
          <w:tcPr>
            <w:tcW w:w="5988" w:type="dxa"/>
            <w:shd w:val="clear" w:color="auto" w:fill="B6DDE8"/>
          </w:tcPr>
          <w:p w:rsidR="00B513A8" w:rsidRDefault="00B513A8" w:rsidP="0007118F">
            <w:pPr>
              <w:spacing w:before="0" w:after="0" w:line="240" w:lineRule="auto"/>
              <w:jc w:val="center"/>
              <w:rPr>
                <w:rFonts w:cs="Calibri"/>
                <w:b/>
                <w:bCs/>
                <w:lang w:val="el-GR"/>
              </w:rPr>
            </w:pPr>
            <w:r>
              <w:rPr>
                <w:rFonts w:cs="Calibri"/>
                <w:b/>
                <w:bCs/>
                <w:lang w:val="el-GR"/>
              </w:rPr>
              <w:t>ΑΠΑΣΧΟΛΗΣΗ</w:t>
            </w:r>
          </w:p>
          <w:p w:rsidR="00B513A8" w:rsidRDefault="00B513A8" w:rsidP="0007118F">
            <w:pPr>
              <w:spacing w:before="0" w:after="0" w:line="240" w:lineRule="auto"/>
              <w:jc w:val="center"/>
              <w:rPr>
                <w:rFonts w:cs="Calibri"/>
                <w:b/>
                <w:bCs/>
                <w:lang w:val="el-GR"/>
              </w:rPr>
            </w:pPr>
          </w:p>
          <w:p w:rsidR="00B513A8" w:rsidRPr="007F6195" w:rsidRDefault="00B513A8" w:rsidP="0007118F">
            <w:pPr>
              <w:spacing w:before="0" w:after="0" w:line="240" w:lineRule="auto"/>
              <w:jc w:val="center"/>
              <w:rPr>
                <w:rFonts w:cs="Calibri"/>
                <w:b/>
                <w:bCs/>
                <w:lang w:val="el-GR"/>
              </w:rPr>
            </w:pPr>
          </w:p>
        </w:tc>
      </w:tr>
      <w:tr w:rsidR="00B513A8" w:rsidRPr="001A5451" w:rsidTr="0007118F">
        <w:trPr>
          <w:trHeight w:hRule="exact" w:val="567"/>
          <w:jc w:val="center"/>
        </w:trPr>
        <w:tc>
          <w:tcPr>
            <w:tcW w:w="1455" w:type="dxa"/>
            <w:shd w:val="clear" w:color="auto" w:fill="B6DDE8"/>
          </w:tcPr>
          <w:p w:rsidR="00B513A8" w:rsidRPr="007F6195" w:rsidRDefault="00B513A8" w:rsidP="0007118F">
            <w:pPr>
              <w:spacing w:before="0" w:after="0" w:line="240" w:lineRule="auto"/>
              <w:jc w:val="center"/>
              <w:rPr>
                <w:rFonts w:eastAsia="SimSun" w:cs="Calibri"/>
                <w:lang w:eastAsia="zh-CN"/>
              </w:rPr>
            </w:pPr>
            <w:r w:rsidRPr="007F6195">
              <w:rPr>
                <w:rFonts w:eastAsia="SimSun" w:cs="Calibri"/>
                <w:lang w:eastAsia="zh-CN"/>
              </w:rPr>
              <w:t>ΜΕΤΡΟ 2.3</w:t>
            </w:r>
          </w:p>
        </w:tc>
        <w:tc>
          <w:tcPr>
            <w:tcW w:w="5988" w:type="dxa"/>
            <w:shd w:val="clear" w:color="auto" w:fill="B6DDE8"/>
          </w:tcPr>
          <w:p w:rsidR="00B513A8" w:rsidRPr="006A0FF8" w:rsidRDefault="00B513A8" w:rsidP="0007118F">
            <w:pPr>
              <w:spacing w:before="0" w:after="0" w:line="240" w:lineRule="auto"/>
              <w:jc w:val="both"/>
              <w:rPr>
                <w:rFonts w:eastAsia="Times New Roman" w:cs="Calibri"/>
                <w:lang w:val="el-GR" w:eastAsia="el-GR"/>
              </w:rPr>
            </w:pPr>
            <w:r w:rsidRPr="006A0FF8">
              <w:rPr>
                <w:rFonts w:eastAsia="Times New Roman" w:cs="Calibri"/>
                <w:lang w:val="el-GR" w:eastAsia="el-GR"/>
              </w:rPr>
              <w:t>Διασφάλιση της πρόσβασης των Ρομά σε διαθέσιμες υποστηρικτικές υπηρεσίες ένταξης στην αγορά εργασίας.</w:t>
            </w:r>
          </w:p>
          <w:p w:rsidR="00B513A8" w:rsidRPr="006A0FF8" w:rsidRDefault="00B513A8" w:rsidP="0007118F">
            <w:pPr>
              <w:spacing w:before="0" w:after="0" w:line="240" w:lineRule="auto"/>
              <w:jc w:val="both"/>
              <w:rPr>
                <w:rFonts w:eastAsia="Times New Roman" w:cs="Calibri"/>
                <w:lang w:val="el-GR" w:eastAsia="el-GR"/>
              </w:rPr>
            </w:pPr>
          </w:p>
        </w:tc>
      </w:tr>
      <w:tr w:rsidR="00B513A8" w:rsidRPr="001A5451" w:rsidTr="0007118F">
        <w:trPr>
          <w:trHeight w:hRule="exact" w:val="869"/>
          <w:jc w:val="center"/>
        </w:trPr>
        <w:tc>
          <w:tcPr>
            <w:tcW w:w="1455" w:type="dxa"/>
            <w:shd w:val="clear" w:color="auto" w:fill="B6DDE8"/>
          </w:tcPr>
          <w:p w:rsidR="00B513A8" w:rsidRPr="007F6195" w:rsidRDefault="00B513A8" w:rsidP="0007118F">
            <w:pPr>
              <w:spacing w:before="0" w:after="0" w:line="240" w:lineRule="auto"/>
              <w:jc w:val="center"/>
              <w:rPr>
                <w:rFonts w:eastAsia="SimSun" w:cs="Calibri"/>
                <w:lang w:eastAsia="zh-CN"/>
              </w:rPr>
            </w:pPr>
            <w:r w:rsidRPr="007F6195">
              <w:rPr>
                <w:rFonts w:eastAsia="SimSun" w:cs="Calibri"/>
                <w:lang w:eastAsia="zh-CN"/>
              </w:rPr>
              <w:t>ΜΕΤΡΟ 2.4</w:t>
            </w:r>
          </w:p>
        </w:tc>
        <w:tc>
          <w:tcPr>
            <w:tcW w:w="5988" w:type="dxa"/>
            <w:shd w:val="clear" w:color="auto" w:fill="B6DDE8"/>
          </w:tcPr>
          <w:p w:rsidR="00B513A8" w:rsidRPr="006A0FF8" w:rsidRDefault="00B513A8" w:rsidP="0007118F">
            <w:pPr>
              <w:spacing w:before="0" w:after="0" w:line="240" w:lineRule="auto"/>
              <w:jc w:val="both"/>
              <w:rPr>
                <w:rFonts w:eastAsia="Times New Roman" w:cs="Calibri"/>
                <w:lang w:val="el-GR" w:eastAsia="el-GR"/>
              </w:rPr>
            </w:pPr>
            <w:r w:rsidRPr="006A0FF8">
              <w:rPr>
                <w:rFonts w:eastAsia="Times New Roman" w:cs="Calibri"/>
                <w:lang w:val="el-GR" w:eastAsia="el-GR"/>
              </w:rPr>
              <w:t>Πρόσβαση ανέργων και ευάλωτων Ρομά σε προγράμματα ενεργητικών πολιτικών απασχόλησης γενικού πληθυσμού και ευάλωτων ομάδων.</w:t>
            </w:r>
          </w:p>
          <w:p w:rsidR="00B513A8" w:rsidRPr="007F6195" w:rsidRDefault="00B513A8" w:rsidP="0007118F">
            <w:pPr>
              <w:spacing w:before="0" w:after="0" w:line="240" w:lineRule="auto"/>
              <w:jc w:val="both"/>
              <w:rPr>
                <w:rFonts w:eastAsia="Times New Roman" w:cs="Calibri"/>
                <w:lang w:val="el-GR" w:eastAsia="el-GR"/>
              </w:rPr>
            </w:pPr>
          </w:p>
        </w:tc>
      </w:tr>
      <w:tr w:rsidR="00B513A8" w:rsidRPr="001A5451" w:rsidTr="0007118F">
        <w:trPr>
          <w:trHeight w:hRule="exact" w:val="856"/>
          <w:jc w:val="center"/>
        </w:trPr>
        <w:tc>
          <w:tcPr>
            <w:tcW w:w="1455" w:type="dxa"/>
            <w:tcBorders>
              <w:bottom w:val="single" w:sz="4" w:space="0" w:color="auto"/>
            </w:tcBorders>
            <w:shd w:val="clear" w:color="auto" w:fill="B6DDE8"/>
          </w:tcPr>
          <w:p w:rsidR="00B513A8" w:rsidRPr="007F6195" w:rsidRDefault="00B513A8" w:rsidP="0007118F">
            <w:pPr>
              <w:spacing w:before="0" w:after="0" w:line="240" w:lineRule="auto"/>
              <w:jc w:val="center"/>
              <w:rPr>
                <w:rFonts w:eastAsia="SimSun" w:cs="Calibri"/>
                <w:lang w:eastAsia="zh-CN"/>
              </w:rPr>
            </w:pPr>
            <w:r w:rsidRPr="007F6195">
              <w:rPr>
                <w:rFonts w:eastAsia="SimSun" w:cs="Calibri"/>
                <w:lang w:eastAsia="zh-CN"/>
              </w:rPr>
              <w:t>ΜΕΤΡΟ 2.5</w:t>
            </w:r>
          </w:p>
        </w:tc>
        <w:tc>
          <w:tcPr>
            <w:tcW w:w="5988" w:type="dxa"/>
            <w:tcBorders>
              <w:bottom w:val="single" w:sz="4" w:space="0" w:color="auto"/>
            </w:tcBorders>
            <w:shd w:val="clear" w:color="auto" w:fill="B6DDE8"/>
          </w:tcPr>
          <w:p w:rsidR="00B513A8" w:rsidRPr="006A0FF8" w:rsidRDefault="00B513A8" w:rsidP="0007118F">
            <w:pPr>
              <w:spacing w:before="0" w:after="0" w:line="240" w:lineRule="auto"/>
              <w:jc w:val="both"/>
              <w:rPr>
                <w:rFonts w:eastAsia="Times New Roman" w:cs="Calibri"/>
                <w:lang w:val="el-GR" w:eastAsia="el-GR"/>
              </w:rPr>
            </w:pPr>
            <w:r w:rsidRPr="006A0FF8">
              <w:rPr>
                <w:rFonts w:eastAsia="Times New Roman" w:cs="Calibri"/>
                <w:lang w:val="el-GR" w:eastAsia="el-GR"/>
              </w:rPr>
              <w:t xml:space="preserve">Εξειδικευμένες υποστηρικτικές δράσεις για την ενίσχυση της πρόσβασης των Ρομά σε ποιοτική και βιώσιμη απασχόληση και ανάπτυξη δεξιοτήτων απασχολησιμότητας. </w:t>
            </w:r>
          </w:p>
        </w:tc>
      </w:tr>
      <w:tr w:rsidR="00B513A8" w:rsidRPr="001A5451" w:rsidTr="0007118F">
        <w:trPr>
          <w:trHeight w:hRule="exact" w:val="563"/>
          <w:jc w:val="center"/>
        </w:trPr>
        <w:tc>
          <w:tcPr>
            <w:tcW w:w="1455" w:type="dxa"/>
            <w:tcBorders>
              <w:bottom w:val="single" w:sz="4" w:space="0" w:color="auto"/>
            </w:tcBorders>
            <w:shd w:val="clear" w:color="auto" w:fill="B6DDE8"/>
          </w:tcPr>
          <w:p w:rsidR="00B513A8" w:rsidRPr="006A0FF8" w:rsidRDefault="00B513A8" w:rsidP="0007118F">
            <w:pPr>
              <w:spacing w:before="0" w:after="0" w:line="240" w:lineRule="auto"/>
              <w:jc w:val="center"/>
              <w:rPr>
                <w:rFonts w:eastAsia="SimSun" w:cs="Calibri"/>
                <w:lang w:val="el-GR" w:eastAsia="zh-CN"/>
              </w:rPr>
            </w:pPr>
            <w:r w:rsidRPr="007F6195">
              <w:rPr>
                <w:rFonts w:eastAsia="SimSun" w:cs="Calibri"/>
                <w:lang w:eastAsia="zh-CN"/>
              </w:rPr>
              <w:t>ΜΕΤΡΟ 2.</w:t>
            </w:r>
            <w:r>
              <w:rPr>
                <w:rFonts w:eastAsia="SimSun" w:cs="Calibri"/>
                <w:lang w:val="el-GR" w:eastAsia="zh-CN"/>
              </w:rPr>
              <w:t>6</w:t>
            </w:r>
          </w:p>
        </w:tc>
        <w:tc>
          <w:tcPr>
            <w:tcW w:w="5988" w:type="dxa"/>
            <w:tcBorders>
              <w:bottom w:val="single" w:sz="4" w:space="0" w:color="auto"/>
            </w:tcBorders>
            <w:shd w:val="clear" w:color="auto" w:fill="B6DDE8"/>
          </w:tcPr>
          <w:p w:rsidR="00B513A8" w:rsidRPr="006A0FF8" w:rsidRDefault="00B513A8" w:rsidP="0007118F">
            <w:pPr>
              <w:spacing w:before="0" w:after="0" w:line="240" w:lineRule="auto"/>
              <w:jc w:val="both"/>
              <w:rPr>
                <w:rFonts w:eastAsia="Times New Roman" w:cs="Calibri"/>
                <w:lang w:val="el-GR" w:eastAsia="el-GR"/>
              </w:rPr>
            </w:pPr>
            <w:r w:rsidRPr="006A0FF8">
              <w:rPr>
                <w:rFonts w:eastAsia="Times New Roman" w:cs="Calibri"/>
                <w:lang w:val="el-GR" w:eastAsia="el-GR"/>
              </w:rPr>
              <w:t>Προγράμματα ενεργητικής ένταξης Ρομά/ ευάλωτων ομάδων σε τοπικό και περιφερειακό επίπεδο</w:t>
            </w:r>
          </w:p>
        </w:tc>
      </w:tr>
      <w:tr w:rsidR="00B513A8" w:rsidRPr="00F77715" w:rsidTr="0007118F">
        <w:trPr>
          <w:trHeight w:hRule="exact" w:val="277"/>
          <w:jc w:val="center"/>
        </w:trPr>
        <w:tc>
          <w:tcPr>
            <w:tcW w:w="1455" w:type="dxa"/>
            <w:tcBorders>
              <w:bottom w:val="single" w:sz="4" w:space="0" w:color="auto"/>
            </w:tcBorders>
            <w:shd w:val="clear" w:color="auto" w:fill="B6DDE8"/>
          </w:tcPr>
          <w:p w:rsidR="00B513A8" w:rsidRPr="002E0FD5" w:rsidRDefault="00B513A8" w:rsidP="0007118F">
            <w:pPr>
              <w:spacing w:before="0" w:after="0" w:line="240" w:lineRule="auto"/>
              <w:jc w:val="center"/>
              <w:rPr>
                <w:rFonts w:eastAsia="SimSun" w:cs="Calibri"/>
                <w:b/>
                <w:lang w:val="el-GR" w:eastAsia="zh-CN"/>
              </w:rPr>
            </w:pPr>
          </w:p>
        </w:tc>
        <w:tc>
          <w:tcPr>
            <w:tcW w:w="5988" w:type="dxa"/>
            <w:tcBorders>
              <w:bottom w:val="single" w:sz="4" w:space="0" w:color="auto"/>
            </w:tcBorders>
            <w:shd w:val="clear" w:color="auto" w:fill="B6DDE8"/>
          </w:tcPr>
          <w:p w:rsidR="00B513A8" w:rsidRPr="00A12960" w:rsidRDefault="00B513A8" w:rsidP="0007118F">
            <w:pPr>
              <w:spacing w:before="0" w:after="0" w:line="240" w:lineRule="auto"/>
              <w:jc w:val="center"/>
              <w:rPr>
                <w:rFonts w:eastAsia="Times New Roman" w:cs="Calibri"/>
                <w:b/>
                <w:lang w:val="el-GR" w:eastAsia="el-GR"/>
              </w:rPr>
            </w:pPr>
            <w:r w:rsidRPr="00A12960">
              <w:rPr>
                <w:rFonts w:eastAsia="Times New Roman" w:cs="Calibri"/>
                <w:b/>
                <w:lang w:val="el-GR" w:eastAsia="el-GR"/>
              </w:rPr>
              <w:t>ΥΓΕΙΑ</w:t>
            </w:r>
          </w:p>
          <w:p w:rsidR="00B513A8" w:rsidRPr="00A12960" w:rsidRDefault="00B513A8" w:rsidP="0007118F">
            <w:pPr>
              <w:spacing w:before="0" w:after="0" w:line="240" w:lineRule="auto"/>
              <w:jc w:val="center"/>
              <w:rPr>
                <w:rFonts w:eastAsia="Times New Roman" w:cs="Calibri"/>
                <w:b/>
                <w:lang w:val="el-GR" w:eastAsia="el-GR"/>
              </w:rPr>
            </w:pPr>
          </w:p>
        </w:tc>
      </w:tr>
      <w:tr w:rsidR="00B513A8" w:rsidRPr="001A5451" w:rsidTr="0007118F">
        <w:trPr>
          <w:trHeight w:hRule="exact" w:val="568"/>
          <w:jc w:val="center"/>
        </w:trPr>
        <w:tc>
          <w:tcPr>
            <w:tcW w:w="1455" w:type="dxa"/>
            <w:tcBorders>
              <w:bottom w:val="single" w:sz="4" w:space="0" w:color="auto"/>
            </w:tcBorders>
            <w:shd w:val="clear" w:color="auto" w:fill="B6DDE8"/>
          </w:tcPr>
          <w:p w:rsidR="00B513A8" w:rsidRPr="00711777" w:rsidRDefault="00B513A8" w:rsidP="0007118F">
            <w:pPr>
              <w:spacing w:before="0" w:after="0" w:line="240" w:lineRule="auto"/>
              <w:ind w:left="212"/>
              <w:rPr>
                <w:rFonts w:eastAsia="Times New Roman" w:cs="Calibri"/>
                <w:lang w:val="el-GR" w:eastAsia="el-GR"/>
              </w:rPr>
            </w:pPr>
            <w:r w:rsidRPr="00711777">
              <w:rPr>
                <w:rFonts w:eastAsia="Times New Roman" w:cs="Calibri"/>
                <w:lang w:val="el-GR" w:eastAsia="el-GR"/>
              </w:rPr>
              <w:t>ΜΕΤΡΟ 2.7</w:t>
            </w:r>
          </w:p>
        </w:tc>
        <w:tc>
          <w:tcPr>
            <w:tcW w:w="5988" w:type="dxa"/>
            <w:tcBorders>
              <w:bottom w:val="single" w:sz="4" w:space="0" w:color="auto"/>
            </w:tcBorders>
            <w:shd w:val="clear" w:color="auto" w:fill="B6DDE8"/>
          </w:tcPr>
          <w:p w:rsidR="00B513A8" w:rsidRPr="00711777" w:rsidRDefault="00B513A8" w:rsidP="0007118F">
            <w:pPr>
              <w:spacing w:before="0" w:after="0" w:line="240" w:lineRule="auto"/>
              <w:ind w:right="126"/>
              <w:jc w:val="both"/>
              <w:rPr>
                <w:rFonts w:eastAsia="Times New Roman" w:cs="Calibri"/>
                <w:lang w:val="el-GR" w:eastAsia="el-GR"/>
              </w:rPr>
            </w:pPr>
            <w:r w:rsidRPr="00711777">
              <w:rPr>
                <w:rFonts w:eastAsia="Times New Roman" w:cs="Calibri"/>
                <w:lang w:val="el-GR" w:eastAsia="el-GR"/>
              </w:rPr>
              <w:t>Διασφάλιση της ισότιμης πρόσβασης των Ρομά στο Εθνικό Σύστημα Υγείας και σε ποιοτικές υπηρεσίες και φροντίδας υγείας.</w:t>
            </w:r>
          </w:p>
          <w:p w:rsidR="00B513A8" w:rsidRPr="00711777" w:rsidRDefault="00B513A8" w:rsidP="0007118F">
            <w:pPr>
              <w:spacing w:before="0" w:after="0" w:line="240" w:lineRule="auto"/>
              <w:jc w:val="both"/>
              <w:rPr>
                <w:rFonts w:eastAsia="Times New Roman" w:cs="Calibri"/>
                <w:lang w:val="el-GR" w:eastAsia="el-GR"/>
              </w:rPr>
            </w:pPr>
          </w:p>
        </w:tc>
      </w:tr>
      <w:tr w:rsidR="00B513A8" w:rsidRPr="001A5451" w:rsidTr="0007118F">
        <w:trPr>
          <w:trHeight w:hRule="exact" w:val="836"/>
          <w:jc w:val="center"/>
        </w:trPr>
        <w:tc>
          <w:tcPr>
            <w:tcW w:w="1455" w:type="dxa"/>
            <w:tcBorders>
              <w:bottom w:val="single" w:sz="4" w:space="0" w:color="auto"/>
            </w:tcBorders>
            <w:shd w:val="clear" w:color="auto" w:fill="B6DDE8"/>
          </w:tcPr>
          <w:p w:rsidR="00B513A8" w:rsidRPr="00711777" w:rsidRDefault="00B513A8" w:rsidP="0007118F">
            <w:pPr>
              <w:spacing w:before="0" w:after="0" w:line="240" w:lineRule="auto"/>
              <w:ind w:left="212"/>
              <w:rPr>
                <w:rFonts w:eastAsia="Times New Roman" w:cs="Calibri"/>
                <w:lang w:val="el-GR" w:eastAsia="el-GR"/>
              </w:rPr>
            </w:pPr>
            <w:r w:rsidRPr="00711777">
              <w:rPr>
                <w:rFonts w:eastAsia="Times New Roman" w:cs="Calibri"/>
                <w:lang w:val="el-GR" w:eastAsia="el-GR"/>
              </w:rPr>
              <w:t>ΜΕΤΡΟ 2.8</w:t>
            </w:r>
          </w:p>
        </w:tc>
        <w:tc>
          <w:tcPr>
            <w:tcW w:w="5988" w:type="dxa"/>
            <w:tcBorders>
              <w:bottom w:val="single" w:sz="4" w:space="0" w:color="auto"/>
            </w:tcBorders>
            <w:shd w:val="clear" w:color="auto" w:fill="B6DDE8"/>
          </w:tcPr>
          <w:p w:rsidR="00B513A8" w:rsidRPr="00711777" w:rsidRDefault="00B513A8" w:rsidP="0007118F">
            <w:pPr>
              <w:spacing w:before="0" w:after="0" w:line="240" w:lineRule="auto"/>
              <w:jc w:val="both"/>
              <w:rPr>
                <w:rFonts w:eastAsia="Times New Roman" w:cs="Calibri"/>
                <w:lang w:val="el-GR" w:eastAsia="el-GR"/>
              </w:rPr>
            </w:pPr>
            <w:r w:rsidRPr="00711777">
              <w:rPr>
                <w:rFonts w:eastAsia="Times New Roman" w:cs="Calibri"/>
                <w:lang w:val="el-GR" w:eastAsia="el-GR"/>
              </w:rPr>
              <w:t>Διασφάλιση της πρόσβασης των Ρομά σε προγράμματα Αγωγής Υγείας και παρεμβάσεις πρόληψης και προαγωγής Υγείας στο γενικό πληθυσμό με έμφαση στα παιδιά και ευάλωτες ομάδες.</w:t>
            </w:r>
          </w:p>
          <w:p w:rsidR="00B513A8" w:rsidRPr="00711777" w:rsidRDefault="00B513A8" w:rsidP="0007118F">
            <w:pPr>
              <w:spacing w:before="0" w:after="0" w:line="240" w:lineRule="auto"/>
              <w:jc w:val="both"/>
              <w:rPr>
                <w:rFonts w:eastAsia="Times New Roman" w:cs="Calibri"/>
                <w:lang w:val="el-GR" w:eastAsia="el-GR"/>
              </w:rPr>
            </w:pPr>
          </w:p>
        </w:tc>
      </w:tr>
      <w:tr w:rsidR="00B513A8" w:rsidRPr="001A5451" w:rsidTr="0007118F">
        <w:trPr>
          <w:trHeight w:hRule="exact" w:val="737"/>
          <w:jc w:val="center"/>
        </w:trPr>
        <w:tc>
          <w:tcPr>
            <w:tcW w:w="1455" w:type="dxa"/>
            <w:tcBorders>
              <w:bottom w:val="single" w:sz="4" w:space="0" w:color="auto"/>
            </w:tcBorders>
            <w:shd w:val="clear" w:color="auto" w:fill="B6DDE8"/>
          </w:tcPr>
          <w:p w:rsidR="00B513A8" w:rsidRPr="00711777" w:rsidRDefault="00B513A8" w:rsidP="0007118F">
            <w:pPr>
              <w:spacing w:before="0" w:after="0" w:line="240" w:lineRule="auto"/>
              <w:ind w:left="212"/>
              <w:rPr>
                <w:rFonts w:eastAsia="Times New Roman" w:cs="Calibri"/>
                <w:lang w:val="el-GR" w:eastAsia="el-GR"/>
              </w:rPr>
            </w:pPr>
            <w:r w:rsidRPr="00711777">
              <w:rPr>
                <w:rFonts w:eastAsia="Times New Roman" w:cs="Calibri"/>
                <w:lang w:val="el-GR" w:eastAsia="el-GR"/>
              </w:rPr>
              <w:t>ΜΕΤΡΟ 2.</w:t>
            </w:r>
            <w:r>
              <w:rPr>
                <w:rFonts w:eastAsia="Times New Roman" w:cs="Calibri"/>
                <w:lang w:val="el-GR" w:eastAsia="el-GR"/>
              </w:rPr>
              <w:t>9</w:t>
            </w:r>
          </w:p>
        </w:tc>
        <w:tc>
          <w:tcPr>
            <w:tcW w:w="5988" w:type="dxa"/>
            <w:tcBorders>
              <w:bottom w:val="single" w:sz="4" w:space="0" w:color="auto"/>
            </w:tcBorders>
            <w:shd w:val="clear" w:color="auto" w:fill="B6DDE8"/>
          </w:tcPr>
          <w:p w:rsidR="00B513A8" w:rsidRPr="00711777" w:rsidRDefault="00B513A8" w:rsidP="0007118F">
            <w:pPr>
              <w:spacing w:before="0" w:after="0" w:line="240" w:lineRule="auto"/>
              <w:jc w:val="both"/>
              <w:rPr>
                <w:rFonts w:eastAsia="Times New Roman" w:cs="Calibri"/>
                <w:lang w:val="el-GR" w:eastAsia="el-GR"/>
              </w:rPr>
            </w:pPr>
            <w:r w:rsidRPr="00711777">
              <w:rPr>
                <w:rFonts w:eastAsia="Times New Roman" w:cs="Calibri"/>
                <w:lang w:val="el-GR" w:eastAsia="el-GR"/>
              </w:rPr>
              <w:t>Πρόσβαση των Ρομά στο Εθνικό πρόγραμμα Προσυμπτωματικού Ελέγχου και στο Εθνικό Πρόγραμμα συστηματικού  Προγεννητικού και Περιγεννητικού Ελέγχου</w:t>
            </w:r>
          </w:p>
          <w:p w:rsidR="00B513A8" w:rsidRPr="00711777" w:rsidRDefault="00B513A8" w:rsidP="0007118F">
            <w:pPr>
              <w:spacing w:before="0" w:after="0" w:line="240" w:lineRule="auto"/>
              <w:jc w:val="both"/>
              <w:rPr>
                <w:rFonts w:eastAsia="Times New Roman" w:cs="Calibri"/>
                <w:lang w:val="el-GR" w:eastAsia="el-GR"/>
              </w:rPr>
            </w:pPr>
          </w:p>
        </w:tc>
      </w:tr>
      <w:tr w:rsidR="00B513A8" w:rsidRPr="001A5451" w:rsidTr="0007118F">
        <w:trPr>
          <w:trHeight w:hRule="exact" w:val="584"/>
          <w:jc w:val="center"/>
        </w:trPr>
        <w:tc>
          <w:tcPr>
            <w:tcW w:w="1455" w:type="dxa"/>
            <w:tcBorders>
              <w:bottom w:val="single" w:sz="4" w:space="0" w:color="auto"/>
            </w:tcBorders>
            <w:shd w:val="clear" w:color="auto" w:fill="B6DDE8"/>
          </w:tcPr>
          <w:p w:rsidR="00B513A8" w:rsidRPr="00711777" w:rsidRDefault="00B513A8" w:rsidP="0007118F">
            <w:pPr>
              <w:spacing w:before="0" w:after="0" w:line="240" w:lineRule="auto"/>
              <w:ind w:left="212"/>
              <w:rPr>
                <w:rFonts w:eastAsia="Times New Roman" w:cs="Calibri"/>
                <w:lang w:val="el-GR" w:eastAsia="el-GR"/>
              </w:rPr>
            </w:pPr>
            <w:r w:rsidRPr="00711777">
              <w:rPr>
                <w:rFonts w:eastAsia="Times New Roman" w:cs="Calibri"/>
                <w:lang w:val="el-GR" w:eastAsia="el-GR"/>
              </w:rPr>
              <w:t>ΜΕΤΡΟ 2.</w:t>
            </w:r>
            <w:r>
              <w:rPr>
                <w:rFonts w:eastAsia="Times New Roman" w:cs="Calibri"/>
                <w:lang w:val="el-GR" w:eastAsia="el-GR"/>
              </w:rPr>
              <w:t>10</w:t>
            </w:r>
          </w:p>
        </w:tc>
        <w:tc>
          <w:tcPr>
            <w:tcW w:w="5988" w:type="dxa"/>
            <w:tcBorders>
              <w:bottom w:val="single" w:sz="4" w:space="0" w:color="auto"/>
            </w:tcBorders>
            <w:shd w:val="clear" w:color="auto" w:fill="B6DDE8"/>
          </w:tcPr>
          <w:p w:rsidR="00B513A8" w:rsidRPr="00711777" w:rsidRDefault="00B513A8" w:rsidP="0007118F">
            <w:pPr>
              <w:spacing w:before="0" w:after="0" w:line="240" w:lineRule="auto"/>
              <w:jc w:val="both"/>
              <w:rPr>
                <w:rFonts w:eastAsia="Times New Roman" w:cs="Calibri"/>
                <w:lang w:val="el-GR" w:eastAsia="el-GR"/>
              </w:rPr>
            </w:pPr>
            <w:r w:rsidRPr="00711777">
              <w:rPr>
                <w:rFonts w:eastAsia="Times New Roman" w:cs="Calibri"/>
                <w:lang w:val="el-GR" w:eastAsia="el-GR"/>
              </w:rPr>
              <w:t>Πρόσβαση των Ρομά σε προγράμματα καταπολέμησης των εξαρτήσεων</w:t>
            </w:r>
          </w:p>
        </w:tc>
      </w:tr>
      <w:tr w:rsidR="00B513A8" w:rsidRPr="001A5451" w:rsidTr="0007118F">
        <w:trPr>
          <w:trHeight w:hRule="exact" w:val="559"/>
          <w:jc w:val="center"/>
        </w:trPr>
        <w:tc>
          <w:tcPr>
            <w:tcW w:w="1455" w:type="dxa"/>
            <w:tcBorders>
              <w:bottom w:val="single" w:sz="4" w:space="0" w:color="auto"/>
            </w:tcBorders>
            <w:shd w:val="clear" w:color="auto" w:fill="B6DDE8"/>
          </w:tcPr>
          <w:p w:rsidR="00B513A8" w:rsidRPr="00711777" w:rsidRDefault="00B513A8" w:rsidP="0007118F">
            <w:pPr>
              <w:spacing w:before="0" w:after="0" w:line="240" w:lineRule="auto"/>
              <w:ind w:left="212"/>
              <w:rPr>
                <w:rFonts w:eastAsia="Times New Roman" w:cs="Calibri"/>
                <w:lang w:val="el-GR" w:eastAsia="el-GR"/>
              </w:rPr>
            </w:pPr>
            <w:r w:rsidRPr="00711777">
              <w:rPr>
                <w:rFonts w:eastAsia="Times New Roman" w:cs="Calibri"/>
                <w:lang w:val="el-GR" w:eastAsia="el-GR"/>
              </w:rPr>
              <w:t>ΜΕΤΡΟ 2.</w:t>
            </w:r>
            <w:r>
              <w:rPr>
                <w:rFonts w:eastAsia="Times New Roman" w:cs="Calibri"/>
                <w:lang w:val="el-GR" w:eastAsia="el-GR"/>
              </w:rPr>
              <w:t>11</w:t>
            </w:r>
          </w:p>
        </w:tc>
        <w:tc>
          <w:tcPr>
            <w:tcW w:w="5988" w:type="dxa"/>
            <w:tcBorders>
              <w:bottom w:val="single" w:sz="4" w:space="0" w:color="auto"/>
            </w:tcBorders>
            <w:shd w:val="clear" w:color="auto" w:fill="B6DDE8"/>
          </w:tcPr>
          <w:p w:rsidR="00B513A8" w:rsidRPr="00976AD6" w:rsidRDefault="00B513A8" w:rsidP="0007118F">
            <w:pPr>
              <w:spacing w:before="0" w:after="0" w:line="240" w:lineRule="auto"/>
              <w:jc w:val="both"/>
              <w:rPr>
                <w:rFonts w:eastAsia="Times New Roman" w:cs="Calibri"/>
                <w:lang w:val="el-GR" w:eastAsia="el-GR"/>
              </w:rPr>
            </w:pPr>
            <w:r w:rsidRPr="00976AD6">
              <w:rPr>
                <w:rFonts w:eastAsia="Times New Roman" w:cs="Calibri"/>
                <w:lang w:val="el-GR" w:eastAsia="el-GR"/>
              </w:rPr>
              <w:t xml:space="preserve">Επείγοντα μέτρα αντιμετώπισης των συνεπειών της πανδημίας </w:t>
            </w:r>
            <w:r w:rsidR="00F66DD0">
              <w:rPr>
                <w:rFonts w:eastAsia="Times New Roman" w:cs="Calibri"/>
                <w:lang w:val="el-GR" w:eastAsia="el-GR"/>
              </w:rPr>
              <w:t xml:space="preserve">της νόσου </w:t>
            </w:r>
            <w:r w:rsidRPr="00976AD6">
              <w:rPr>
                <w:rFonts w:eastAsia="Times New Roman" w:cs="Calibri"/>
                <w:lang w:val="el-GR" w:eastAsia="el-GR"/>
              </w:rPr>
              <w:t>COVID-19</w:t>
            </w:r>
          </w:p>
          <w:p w:rsidR="00B513A8" w:rsidRPr="00711777" w:rsidRDefault="00B513A8" w:rsidP="0007118F">
            <w:pPr>
              <w:spacing w:before="0" w:after="0" w:line="240" w:lineRule="auto"/>
              <w:jc w:val="both"/>
              <w:rPr>
                <w:rFonts w:eastAsia="Times New Roman" w:cs="Calibri"/>
                <w:lang w:val="el-GR" w:eastAsia="el-GR"/>
              </w:rPr>
            </w:pPr>
          </w:p>
        </w:tc>
      </w:tr>
      <w:tr w:rsidR="00B513A8" w:rsidRPr="00711777" w:rsidTr="0007118F">
        <w:trPr>
          <w:trHeight w:hRule="exact" w:val="253"/>
          <w:jc w:val="center"/>
        </w:trPr>
        <w:tc>
          <w:tcPr>
            <w:tcW w:w="1455" w:type="dxa"/>
            <w:tcBorders>
              <w:bottom w:val="single" w:sz="4" w:space="0" w:color="auto"/>
            </w:tcBorders>
            <w:shd w:val="clear" w:color="auto" w:fill="B6DDE8"/>
          </w:tcPr>
          <w:p w:rsidR="00B513A8" w:rsidRPr="00711777" w:rsidRDefault="00B513A8" w:rsidP="0007118F">
            <w:pPr>
              <w:spacing w:before="0" w:after="0" w:line="240" w:lineRule="auto"/>
              <w:ind w:left="212"/>
              <w:rPr>
                <w:rFonts w:eastAsia="Times New Roman" w:cs="Calibri"/>
                <w:lang w:val="el-GR" w:eastAsia="el-GR"/>
              </w:rPr>
            </w:pPr>
          </w:p>
        </w:tc>
        <w:tc>
          <w:tcPr>
            <w:tcW w:w="5988" w:type="dxa"/>
            <w:tcBorders>
              <w:bottom w:val="single" w:sz="4" w:space="0" w:color="auto"/>
            </w:tcBorders>
            <w:shd w:val="clear" w:color="auto" w:fill="B6DDE8"/>
          </w:tcPr>
          <w:p w:rsidR="00B513A8" w:rsidRPr="00AF3D9D" w:rsidRDefault="00B513A8" w:rsidP="0007118F">
            <w:pPr>
              <w:spacing w:before="0" w:after="0" w:line="240" w:lineRule="auto"/>
              <w:jc w:val="center"/>
              <w:rPr>
                <w:rFonts w:eastAsia="Times New Roman" w:cs="Calibri"/>
                <w:b/>
                <w:lang w:val="el-GR" w:eastAsia="el-GR"/>
              </w:rPr>
            </w:pPr>
            <w:r w:rsidRPr="00AF3D9D">
              <w:rPr>
                <w:rFonts w:eastAsia="Times New Roman" w:cs="Calibri"/>
                <w:b/>
                <w:bCs/>
                <w:lang w:eastAsia="el-GR"/>
              </w:rPr>
              <w:t>ΚΟΙΝΩΝΙΚΗ ΕΝΤΑΞΗ ΚΑΙ ΦΡΟΝΤΙΔΑ</w:t>
            </w:r>
          </w:p>
        </w:tc>
      </w:tr>
      <w:tr w:rsidR="00B513A8" w:rsidRPr="001A5451" w:rsidTr="0007118F">
        <w:trPr>
          <w:trHeight w:hRule="exact" w:val="505"/>
          <w:jc w:val="center"/>
        </w:trPr>
        <w:tc>
          <w:tcPr>
            <w:tcW w:w="1455" w:type="dxa"/>
            <w:tcBorders>
              <w:bottom w:val="single" w:sz="4" w:space="0" w:color="auto"/>
            </w:tcBorders>
            <w:shd w:val="clear" w:color="auto" w:fill="B6DDE8"/>
          </w:tcPr>
          <w:p w:rsidR="00B513A8" w:rsidRPr="00711777" w:rsidRDefault="00B513A8" w:rsidP="0007118F">
            <w:pPr>
              <w:spacing w:before="0" w:after="0" w:line="240" w:lineRule="auto"/>
              <w:ind w:left="212"/>
              <w:jc w:val="both"/>
              <w:rPr>
                <w:rFonts w:eastAsia="Times New Roman" w:cs="Calibri"/>
                <w:lang w:val="el-GR" w:eastAsia="el-GR"/>
              </w:rPr>
            </w:pPr>
            <w:r w:rsidRPr="00711777">
              <w:rPr>
                <w:rFonts w:eastAsia="Times New Roman" w:cs="Calibri"/>
                <w:lang w:val="el-GR" w:eastAsia="el-GR"/>
              </w:rPr>
              <w:t>ΜΕΤΡΟ 2.</w:t>
            </w:r>
            <w:r>
              <w:rPr>
                <w:rFonts w:eastAsia="Times New Roman" w:cs="Calibri"/>
                <w:lang w:val="el-GR" w:eastAsia="el-GR"/>
              </w:rPr>
              <w:t>12</w:t>
            </w:r>
          </w:p>
        </w:tc>
        <w:tc>
          <w:tcPr>
            <w:tcW w:w="5988" w:type="dxa"/>
            <w:tcBorders>
              <w:bottom w:val="single" w:sz="4" w:space="0" w:color="auto"/>
            </w:tcBorders>
            <w:shd w:val="clear" w:color="auto" w:fill="B6DDE8"/>
          </w:tcPr>
          <w:p w:rsidR="00B513A8" w:rsidRPr="00D44793" w:rsidRDefault="00B513A8" w:rsidP="0007118F">
            <w:pPr>
              <w:spacing w:before="0" w:after="0" w:line="240" w:lineRule="auto"/>
              <w:jc w:val="both"/>
              <w:rPr>
                <w:rFonts w:eastAsia="Times New Roman" w:cs="Calibri"/>
                <w:lang w:val="el-GR" w:eastAsia="el-GR"/>
              </w:rPr>
            </w:pPr>
            <w:r w:rsidRPr="00D44793">
              <w:rPr>
                <w:rFonts w:eastAsia="Times New Roman" w:cs="Calibri"/>
                <w:lang w:val="el-GR" w:eastAsia="el-GR"/>
              </w:rPr>
              <w:t xml:space="preserve">Διασφάλιση της πρόσβασης των Ρομά στις υπηρεσίες κοινωνικής υποστήριξης και φροντίδας. </w:t>
            </w:r>
          </w:p>
          <w:p w:rsidR="00B513A8" w:rsidRPr="00976AD6" w:rsidRDefault="00B513A8" w:rsidP="0007118F">
            <w:pPr>
              <w:spacing w:before="0" w:after="0" w:line="240" w:lineRule="auto"/>
              <w:jc w:val="both"/>
              <w:rPr>
                <w:rFonts w:eastAsia="Times New Roman" w:cs="Calibri"/>
                <w:lang w:val="el-GR" w:eastAsia="el-GR"/>
              </w:rPr>
            </w:pPr>
          </w:p>
        </w:tc>
      </w:tr>
      <w:tr w:rsidR="00B513A8" w:rsidRPr="001A5451" w:rsidTr="0007118F">
        <w:trPr>
          <w:trHeight w:hRule="exact" w:val="756"/>
          <w:jc w:val="center"/>
        </w:trPr>
        <w:tc>
          <w:tcPr>
            <w:tcW w:w="1455" w:type="dxa"/>
            <w:tcBorders>
              <w:bottom w:val="single" w:sz="4" w:space="0" w:color="auto"/>
            </w:tcBorders>
            <w:shd w:val="clear" w:color="auto" w:fill="B6DDE8"/>
          </w:tcPr>
          <w:p w:rsidR="00B513A8" w:rsidRPr="00711777" w:rsidRDefault="00B513A8" w:rsidP="0007118F">
            <w:pPr>
              <w:spacing w:before="0" w:after="0" w:line="240" w:lineRule="auto"/>
              <w:ind w:left="212"/>
              <w:jc w:val="both"/>
              <w:rPr>
                <w:rFonts w:eastAsia="Times New Roman" w:cs="Calibri"/>
                <w:lang w:val="el-GR" w:eastAsia="el-GR"/>
              </w:rPr>
            </w:pPr>
            <w:r w:rsidRPr="00711777">
              <w:rPr>
                <w:rFonts w:eastAsia="Times New Roman" w:cs="Calibri"/>
                <w:lang w:val="el-GR" w:eastAsia="el-GR"/>
              </w:rPr>
              <w:t>ΜΕΤΡΟ 2.</w:t>
            </w:r>
            <w:r>
              <w:rPr>
                <w:rFonts w:eastAsia="Times New Roman" w:cs="Calibri"/>
                <w:lang w:val="el-GR" w:eastAsia="el-GR"/>
              </w:rPr>
              <w:t>13</w:t>
            </w:r>
          </w:p>
        </w:tc>
        <w:tc>
          <w:tcPr>
            <w:tcW w:w="5988" w:type="dxa"/>
            <w:tcBorders>
              <w:bottom w:val="single" w:sz="4" w:space="0" w:color="auto"/>
            </w:tcBorders>
            <w:shd w:val="clear" w:color="auto" w:fill="B6DDE8"/>
          </w:tcPr>
          <w:p w:rsidR="00B513A8" w:rsidRPr="00D44793" w:rsidRDefault="00B513A8" w:rsidP="0007118F">
            <w:pPr>
              <w:spacing w:before="0" w:after="0" w:line="240" w:lineRule="auto"/>
              <w:jc w:val="both"/>
              <w:rPr>
                <w:rFonts w:eastAsia="Times New Roman" w:cs="Calibri"/>
                <w:lang w:val="el-GR" w:eastAsia="el-GR"/>
              </w:rPr>
            </w:pPr>
            <w:r w:rsidRPr="00D44793">
              <w:rPr>
                <w:rFonts w:eastAsia="Times New Roman" w:cs="Calibri"/>
                <w:lang w:val="el-GR" w:eastAsia="el-GR"/>
              </w:rPr>
              <w:t>Διασφάλιση της ισότιμης πρόσβασης των Ρομά  σε υπηρεσίες παιδείας, δημιουργικής απασχόλησης,</w:t>
            </w:r>
            <w:r>
              <w:rPr>
                <w:rFonts w:eastAsia="Times New Roman" w:cs="Calibri"/>
                <w:lang w:val="el-GR" w:eastAsia="el-GR"/>
              </w:rPr>
              <w:t xml:space="preserve"> π</w:t>
            </w:r>
            <w:r w:rsidRPr="00D44793">
              <w:rPr>
                <w:rFonts w:eastAsia="Times New Roman" w:cs="Calibri"/>
                <w:lang w:val="el-GR" w:eastAsia="el-GR"/>
              </w:rPr>
              <w:t>ολιτισμού, τουρισμού και αναψυχής</w:t>
            </w:r>
          </w:p>
        </w:tc>
      </w:tr>
      <w:tr w:rsidR="00B513A8" w:rsidRPr="00711777" w:rsidTr="0007118F">
        <w:trPr>
          <w:trHeight w:hRule="exact" w:val="275"/>
          <w:jc w:val="center"/>
        </w:trPr>
        <w:tc>
          <w:tcPr>
            <w:tcW w:w="1455" w:type="dxa"/>
            <w:tcBorders>
              <w:bottom w:val="single" w:sz="4" w:space="0" w:color="auto"/>
            </w:tcBorders>
            <w:shd w:val="clear" w:color="auto" w:fill="B6DDE8"/>
          </w:tcPr>
          <w:p w:rsidR="00B513A8" w:rsidRPr="00711777" w:rsidRDefault="00B513A8" w:rsidP="0007118F">
            <w:pPr>
              <w:spacing w:before="0" w:after="0" w:line="240" w:lineRule="auto"/>
              <w:ind w:left="212"/>
              <w:jc w:val="both"/>
              <w:rPr>
                <w:rFonts w:eastAsia="Times New Roman" w:cs="Calibri"/>
                <w:lang w:val="el-GR" w:eastAsia="el-GR"/>
              </w:rPr>
            </w:pPr>
          </w:p>
        </w:tc>
        <w:tc>
          <w:tcPr>
            <w:tcW w:w="5988" w:type="dxa"/>
            <w:tcBorders>
              <w:bottom w:val="single" w:sz="4" w:space="0" w:color="auto"/>
            </w:tcBorders>
            <w:shd w:val="clear" w:color="auto" w:fill="B6DDE8"/>
          </w:tcPr>
          <w:p w:rsidR="00B513A8" w:rsidRPr="000374BE" w:rsidRDefault="00B513A8" w:rsidP="0007118F">
            <w:pPr>
              <w:spacing w:before="0" w:after="0" w:line="240" w:lineRule="auto"/>
              <w:jc w:val="center"/>
              <w:rPr>
                <w:rFonts w:eastAsia="Times New Roman" w:cs="Calibri"/>
                <w:b/>
                <w:lang w:val="el-GR" w:eastAsia="el-GR"/>
              </w:rPr>
            </w:pPr>
            <w:r w:rsidRPr="000374BE">
              <w:rPr>
                <w:rFonts w:eastAsia="Times New Roman" w:cs="Calibri"/>
                <w:b/>
                <w:bCs/>
                <w:lang w:eastAsia="el-GR"/>
              </w:rPr>
              <w:t>ΣΤΕΓΑΣΗ</w:t>
            </w:r>
          </w:p>
        </w:tc>
      </w:tr>
      <w:tr w:rsidR="00B513A8" w:rsidRPr="001A5451" w:rsidTr="007C78B2">
        <w:trPr>
          <w:trHeight w:hRule="exact" w:val="593"/>
          <w:jc w:val="center"/>
        </w:trPr>
        <w:tc>
          <w:tcPr>
            <w:tcW w:w="1455" w:type="dxa"/>
            <w:tcBorders>
              <w:bottom w:val="single" w:sz="4" w:space="0" w:color="auto"/>
            </w:tcBorders>
            <w:shd w:val="clear" w:color="auto" w:fill="B6DDE8"/>
          </w:tcPr>
          <w:p w:rsidR="00B513A8" w:rsidRPr="00711777" w:rsidRDefault="00B513A8" w:rsidP="0007118F">
            <w:pPr>
              <w:spacing w:before="0" w:after="0" w:line="240" w:lineRule="auto"/>
              <w:ind w:left="212"/>
              <w:jc w:val="both"/>
              <w:rPr>
                <w:rFonts w:eastAsia="Times New Roman" w:cs="Calibri"/>
                <w:lang w:val="el-GR" w:eastAsia="el-GR"/>
              </w:rPr>
            </w:pPr>
            <w:r w:rsidRPr="00711777">
              <w:rPr>
                <w:rFonts w:eastAsia="Times New Roman" w:cs="Calibri"/>
                <w:lang w:val="el-GR" w:eastAsia="el-GR"/>
              </w:rPr>
              <w:t>ΜΕΤΡΟ 2.</w:t>
            </w:r>
            <w:r>
              <w:rPr>
                <w:rFonts w:eastAsia="Times New Roman" w:cs="Calibri"/>
                <w:lang w:val="el-GR" w:eastAsia="el-GR"/>
              </w:rPr>
              <w:t>14</w:t>
            </w:r>
          </w:p>
        </w:tc>
        <w:tc>
          <w:tcPr>
            <w:tcW w:w="5988" w:type="dxa"/>
            <w:tcBorders>
              <w:bottom w:val="single" w:sz="4" w:space="0" w:color="auto"/>
            </w:tcBorders>
            <w:shd w:val="clear" w:color="auto" w:fill="B6DDE8"/>
          </w:tcPr>
          <w:p w:rsidR="00B513A8" w:rsidRPr="000374BE" w:rsidRDefault="00B513A8" w:rsidP="0007118F">
            <w:pPr>
              <w:spacing w:before="0" w:after="0" w:line="240" w:lineRule="auto"/>
              <w:ind w:right="36"/>
              <w:jc w:val="both"/>
              <w:rPr>
                <w:rFonts w:eastAsia="Times New Roman" w:cs="Calibri"/>
                <w:lang w:val="el-GR" w:eastAsia="el-GR"/>
              </w:rPr>
            </w:pPr>
            <w:r w:rsidRPr="000374BE">
              <w:rPr>
                <w:rFonts w:eastAsia="Times New Roman" w:cs="Calibri"/>
                <w:lang w:val="el-GR" w:eastAsia="el-GR"/>
              </w:rPr>
              <w:t xml:space="preserve">Πρόσβαση των Ρομά σε μη διαχωρισμένη στέγαση και σχετικές διευκολύνσεις. </w:t>
            </w:r>
          </w:p>
          <w:p w:rsidR="00B513A8" w:rsidRPr="000374BE" w:rsidRDefault="00B513A8" w:rsidP="0007118F">
            <w:pPr>
              <w:spacing w:before="0" w:after="0" w:line="240" w:lineRule="auto"/>
              <w:jc w:val="center"/>
              <w:rPr>
                <w:rFonts w:eastAsia="Times New Roman" w:cs="Calibri"/>
                <w:lang w:val="el-GR" w:eastAsia="el-GR"/>
              </w:rPr>
            </w:pPr>
          </w:p>
        </w:tc>
      </w:tr>
      <w:tr w:rsidR="00B513A8" w:rsidRPr="001A5451" w:rsidTr="007C78B2">
        <w:trPr>
          <w:trHeight w:hRule="exact" w:val="604"/>
          <w:jc w:val="center"/>
        </w:trPr>
        <w:tc>
          <w:tcPr>
            <w:tcW w:w="1455" w:type="dxa"/>
            <w:tcBorders>
              <w:bottom w:val="single" w:sz="4" w:space="0" w:color="auto"/>
            </w:tcBorders>
            <w:shd w:val="clear" w:color="auto" w:fill="548DD4" w:themeFill="text2" w:themeFillTint="99"/>
          </w:tcPr>
          <w:p w:rsidR="00B513A8" w:rsidRPr="000540F0" w:rsidRDefault="00B513A8" w:rsidP="0007534A">
            <w:pPr>
              <w:pStyle w:val="Default"/>
              <w:jc w:val="center"/>
              <w:rPr>
                <w:rFonts w:eastAsia="SimSun" w:cs="Calibri"/>
                <w:color w:val="FFFFFF"/>
                <w:lang w:eastAsia="zh-CN"/>
              </w:rPr>
            </w:pPr>
            <w:r w:rsidRPr="0007534A">
              <w:rPr>
                <w:rFonts w:asciiTheme="minorHAnsi" w:hAnsiTheme="minorHAnsi" w:cstheme="minorHAnsi"/>
                <w:b/>
                <w:bCs/>
                <w:sz w:val="20"/>
                <w:szCs w:val="20"/>
              </w:rPr>
              <w:t>ΠΥΛΩΝΑΣ 3</w:t>
            </w:r>
          </w:p>
        </w:tc>
        <w:tc>
          <w:tcPr>
            <w:tcW w:w="5988" w:type="dxa"/>
            <w:tcBorders>
              <w:bottom w:val="single" w:sz="4" w:space="0" w:color="auto"/>
            </w:tcBorders>
            <w:shd w:val="clear" w:color="auto" w:fill="548DD4" w:themeFill="text2" w:themeFillTint="99"/>
          </w:tcPr>
          <w:p w:rsidR="00B513A8" w:rsidRPr="0007534A" w:rsidRDefault="0007534A" w:rsidP="0007118F">
            <w:pPr>
              <w:pStyle w:val="Default"/>
              <w:jc w:val="center"/>
              <w:rPr>
                <w:rFonts w:asciiTheme="minorHAnsi" w:eastAsia="Times New Roman" w:hAnsiTheme="minorHAnsi" w:cstheme="minorHAnsi"/>
                <w:b/>
                <w:color w:val="auto"/>
                <w:sz w:val="20"/>
                <w:szCs w:val="20"/>
              </w:rPr>
            </w:pPr>
            <w:r w:rsidRPr="0007534A">
              <w:rPr>
                <w:rFonts w:asciiTheme="minorHAnsi" w:hAnsiTheme="minorHAnsi" w:cstheme="minorHAnsi"/>
                <w:b/>
                <w:bCs/>
                <w:sz w:val="20"/>
                <w:szCs w:val="20"/>
              </w:rPr>
              <w:t>Πρόληψη και καταπολέμηση των στερεοτύπων και των διακρίσεων σε βάρος των Ρομά</w:t>
            </w:r>
          </w:p>
        </w:tc>
      </w:tr>
      <w:tr w:rsidR="00B513A8" w:rsidRPr="001A5451" w:rsidTr="007C78B2">
        <w:trPr>
          <w:trHeight w:hRule="exact" w:val="580"/>
          <w:jc w:val="center"/>
        </w:trPr>
        <w:tc>
          <w:tcPr>
            <w:tcW w:w="1455" w:type="dxa"/>
            <w:tcBorders>
              <w:bottom w:val="single" w:sz="4" w:space="0" w:color="auto"/>
            </w:tcBorders>
            <w:shd w:val="clear" w:color="auto" w:fill="C6D9F1"/>
          </w:tcPr>
          <w:p w:rsidR="00B513A8" w:rsidRPr="0091632D" w:rsidRDefault="00B513A8" w:rsidP="0007118F">
            <w:pPr>
              <w:spacing w:before="0" w:after="0" w:line="240" w:lineRule="auto"/>
              <w:jc w:val="center"/>
              <w:rPr>
                <w:rFonts w:eastAsia="Times New Roman" w:cs="Calibri"/>
                <w:lang w:val="el-GR" w:eastAsia="el-GR"/>
              </w:rPr>
            </w:pPr>
            <w:r w:rsidRPr="0091632D">
              <w:rPr>
                <w:rFonts w:eastAsia="Times New Roman" w:cs="Calibri"/>
                <w:lang w:val="el-GR" w:eastAsia="el-GR"/>
              </w:rPr>
              <w:t>ΜΕΤΡΟ 3.1</w:t>
            </w:r>
          </w:p>
        </w:tc>
        <w:tc>
          <w:tcPr>
            <w:tcW w:w="5988" w:type="dxa"/>
            <w:tcBorders>
              <w:bottom w:val="single" w:sz="4" w:space="0" w:color="auto"/>
            </w:tcBorders>
            <w:shd w:val="clear" w:color="auto" w:fill="C6D9F1"/>
          </w:tcPr>
          <w:p w:rsidR="00B513A8" w:rsidRPr="0091632D" w:rsidRDefault="00B513A8" w:rsidP="0007534A">
            <w:pPr>
              <w:autoSpaceDE w:val="0"/>
              <w:autoSpaceDN w:val="0"/>
              <w:adjustRightInd w:val="0"/>
              <w:spacing w:before="0" w:after="0" w:line="240" w:lineRule="auto"/>
              <w:jc w:val="both"/>
              <w:rPr>
                <w:rFonts w:eastAsia="Times New Roman" w:cs="Calibri"/>
                <w:lang w:val="el-GR" w:eastAsia="el-GR"/>
              </w:rPr>
            </w:pPr>
            <w:r w:rsidRPr="0091632D">
              <w:rPr>
                <w:rFonts w:eastAsia="Times New Roman" w:cs="Calibri"/>
                <w:lang w:val="el-GR" w:eastAsia="el-GR"/>
              </w:rPr>
              <w:t xml:space="preserve">Δράσεις για την πρόληψη και καταπολέμηση του </w:t>
            </w:r>
            <w:r w:rsidR="0007534A">
              <w:rPr>
                <w:rFonts w:eastAsia="Times New Roman" w:cs="Calibri"/>
                <w:lang w:val="el-GR" w:eastAsia="el-GR"/>
              </w:rPr>
              <w:t>ρατσισμού</w:t>
            </w:r>
            <w:r w:rsidRPr="0091632D">
              <w:rPr>
                <w:rFonts w:eastAsia="Times New Roman" w:cs="Calibri"/>
                <w:lang w:val="el-GR" w:eastAsia="el-GR"/>
              </w:rPr>
              <w:t xml:space="preserve">, </w:t>
            </w:r>
            <w:r w:rsidR="0007534A">
              <w:rPr>
                <w:rFonts w:eastAsia="Times New Roman" w:cs="Calibri"/>
                <w:lang w:val="el-GR" w:eastAsia="el-GR"/>
              </w:rPr>
              <w:t xml:space="preserve">των </w:t>
            </w:r>
            <w:r w:rsidRPr="0091632D">
              <w:rPr>
                <w:rFonts w:eastAsia="Times New Roman" w:cs="Calibri"/>
                <w:lang w:val="el-GR" w:eastAsia="el-GR"/>
              </w:rPr>
              <w:t xml:space="preserve">εγκλημάτων μίσους, και </w:t>
            </w:r>
            <w:r w:rsidR="0007534A">
              <w:rPr>
                <w:rFonts w:eastAsia="Times New Roman" w:cs="Calibri"/>
                <w:lang w:val="el-GR" w:eastAsia="el-GR"/>
              </w:rPr>
              <w:t xml:space="preserve">των </w:t>
            </w:r>
            <w:r w:rsidRPr="0091632D">
              <w:rPr>
                <w:rFonts w:eastAsia="Times New Roman" w:cs="Calibri"/>
                <w:lang w:val="el-GR" w:eastAsia="el-GR"/>
              </w:rPr>
              <w:t>διακρίσεων εις βάρος των Ρομά.</w:t>
            </w:r>
          </w:p>
        </w:tc>
      </w:tr>
      <w:tr w:rsidR="00B513A8" w:rsidRPr="001A5451" w:rsidTr="007C78B2">
        <w:trPr>
          <w:trHeight w:hRule="exact" w:val="552"/>
          <w:jc w:val="center"/>
        </w:trPr>
        <w:tc>
          <w:tcPr>
            <w:tcW w:w="1455" w:type="dxa"/>
            <w:tcBorders>
              <w:bottom w:val="single" w:sz="4" w:space="0" w:color="auto"/>
            </w:tcBorders>
            <w:shd w:val="clear" w:color="auto" w:fill="B2A1C7" w:themeFill="accent4" w:themeFillTint="99"/>
          </w:tcPr>
          <w:p w:rsidR="00B513A8" w:rsidRPr="0007534A" w:rsidRDefault="00B513A8" w:rsidP="0007118F">
            <w:pPr>
              <w:spacing w:before="0" w:after="0" w:line="240" w:lineRule="auto"/>
              <w:jc w:val="center"/>
              <w:rPr>
                <w:rFonts w:eastAsia="SimSun" w:cs="Calibri"/>
                <w:lang w:eastAsia="zh-CN"/>
              </w:rPr>
            </w:pPr>
            <w:r w:rsidRPr="0007534A">
              <w:rPr>
                <w:rFonts w:eastAsia="SimSun" w:cs="Calibri"/>
                <w:b/>
                <w:lang w:eastAsia="zh-CN"/>
              </w:rPr>
              <w:t>ΠΥΛΩΝΑΣ 4</w:t>
            </w:r>
          </w:p>
        </w:tc>
        <w:tc>
          <w:tcPr>
            <w:tcW w:w="5988" w:type="dxa"/>
            <w:tcBorders>
              <w:bottom w:val="single" w:sz="4" w:space="0" w:color="auto"/>
            </w:tcBorders>
            <w:shd w:val="clear" w:color="auto" w:fill="B2A1C7" w:themeFill="accent4" w:themeFillTint="99"/>
          </w:tcPr>
          <w:p w:rsidR="00B513A8" w:rsidRPr="0007534A" w:rsidRDefault="00B513A8" w:rsidP="0007118F">
            <w:pPr>
              <w:spacing w:before="0" w:after="0" w:line="240" w:lineRule="auto"/>
              <w:jc w:val="center"/>
              <w:rPr>
                <w:rFonts w:eastAsia="Times New Roman" w:cs="Calibri"/>
                <w:b/>
                <w:bCs/>
                <w:lang w:val="el-GR" w:eastAsia="el-GR"/>
              </w:rPr>
            </w:pPr>
            <w:r w:rsidRPr="0007534A">
              <w:rPr>
                <w:rFonts w:cs="Calibri"/>
                <w:b/>
                <w:bCs/>
                <w:lang w:val="el-GR"/>
              </w:rPr>
              <w:t xml:space="preserve">Προώθηση της </w:t>
            </w:r>
            <w:r w:rsidR="00CE1406" w:rsidRPr="0007534A">
              <w:rPr>
                <w:rFonts w:cs="Calibri"/>
                <w:b/>
                <w:bCs/>
                <w:lang w:val="el-GR"/>
              </w:rPr>
              <w:t>ενεργού</w:t>
            </w:r>
            <w:r w:rsidR="004427F8" w:rsidRPr="0007534A">
              <w:rPr>
                <w:rFonts w:cs="Calibri"/>
                <w:b/>
                <w:bCs/>
                <w:lang w:val="el-GR"/>
              </w:rPr>
              <w:t xml:space="preserve"> </w:t>
            </w:r>
            <w:r w:rsidRPr="0007534A">
              <w:rPr>
                <w:rFonts w:cs="Calibri"/>
                <w:b/>
                <w:bCs/>
                <w:lang w:val="el-GR"/>
              </w:rPr>
              <w:t>συμμετοχής των Ρομά</w:t>
            </w:r>
            <w:r w:rsidR="004427F8" w:rsidRPr="0007534A">
              <w:rPr>
                <w:rFonts w:cs="Calibri"/>
                <w:b/>
                <w:bCs/>
                <w:lang w:val="el-GR"/>
              </w:rPr>
              <w:t xml:space="preserve"> στην κοινωνική, οικονομική και πολιτική ζωή </w:t>
            </w:r>
          </w:p>
        </w:tc>
      </w:tr>
      <w:tr w:rsidR="00B513A8" w:rsidRPr="001A5451" w:rsidTr="007C78B2">
        <w:trPr>
          <w:trHeight w:hRule="exact" w:val="586"/>
          <w:jc w:val="center"/>
        </w:trPr>
        <w:tc>
          <w:tcPr>
            <w:tcW w:w="1455" w:type="dxa"/>
            <w:shd w:val="clear" w:color="auto" w:fill="E5DFEC" w:themeFill="accent4" w:themeFillTint="33"/>
          </w:tcPr>
          <w:p w:rsidR="00B513A8" w:rsidRPr="001D67FF" w:rsidRDefault="00B513A8" w:rsidP="0007118F">
            <w:pPr>
              <w:spacing w:before="0" w:after="0" w:line="240" w:lineRule="auto"/>
              <w:jc w:val="center"/>
              <w:rPr>
                <w:rFonts w:eastAsia="Times New Roman" w:cs="Calibri"/>
                <w:lang w:val="el-GR" w:eastAsia="el-GR"/>
              </w:rPr>
            </w:pPr>
            <w:r w:rsidRPr="001D67FF">
              <w:rPr>
                <w:rFonts w:eastAsia="Times New Roman" w:cs="Calibri"/>
                <w:lang w:val="el-GR" w:eastAsia="el-GR"/>
              </w:rPr>
              <w:t>ΜΕΤΡΟ 4.1</w:t>
            </w:r>
          </w:p>
        </w:tc>
        <w:tc>
          <w:tcPr>
            <w:tcW w:w="5988" w:type="dxa"/>
            <w:shd w:val="clear" w:color="auto" w:fill="E5DFEC" w:themeFill="accent4" w:themeFillTint="33"/>
          </w:tcPr>
          <w:p w:rsidR="00B513A8" w:rsidRPr="001D67FF" w:rsidRDefault="00B513A8" w:rsidP="0007118F">
            <w:pPr>
              <w:autoSpaceDE w:val="0"/>
              <w:autoSpaceDN w:val="0"/>
              <w:adjustRightInd w:val="0"/>
              <w:spacing w:before="0" w:after="0" w:line="240" w:lineRule="auto"/>
              <w:jc w:val="both"/>
              <w:rPr>
                <w:rFonts w:eastAsia="Times New Roman" w:cs="Calibri"/>
                <w:lang w:val="el-GR" w:eastAsia="el-GR"/>
              </w:rPr>
            </w:pPr>
            <w:r w:rsidRPr="001D67FF">
              <w:rPr>
                <w:rFonts w:eastAsia="Times New Roman" w:cs="Calibri"/>
                <w:lang w:val="el-GR" w:eastAsia="el-GR"/>
              </w:rPr>
              <w:t xml:space="preserve">Ενίσχυση της ενδυνάμωσης των Ρομά, με έμφαση σε νέους και γυναίκες Ρομά. </w:t>
            </w:r>
          </w:p>
          <w:p w:rsidR="00B513A8" w:rsidRPr="007F6195" w:rsidRDefault="00B513A8" w:rsidP="0007118F">
            <w:pPr>
              <w:spacing w:before="0" w:after="0" w:line="240" w:lineRule="auto"/>
              <w:jc w:val="center"/>
              <w:rPr>
                <w:rFonts w:eastAsia="Times New Roman" w:cs="Calibri"/>
                <w:lang w:val="el-GR" w:eastAsia="el-GR"/>
              </w:rPr>
            </w:pPr>
          </w:p>
        </w:tc>
      </w:tr>
      <w:tr w:rsidR="00B513A8" w:rsidRPr="001A5451" w:rsidTr="007C78B2">
        <w:trPr>
          <w:trHeight w:hRule="exact" w:val="558"/>
          <w:jc w:val="center"/>
        </w:trPr>
        <w:tc>
          <w:tcPr>
            <w:tcW w:w="1455" w:type="dxa"/>
            <w:shd w:val="clear" w:color="auto" w:fill="E5DFEC" w:themeFill="accent4" w:themeFillTint="33"/>
          </w:tcPr>
          <w:p w:rsidR="00B513A8" w:rsidRPr="007F6195" w:rsidRDefault="00B513A8" w:rsidP="0007118F">
            <w:pPr>
              <w:spacing w:before="0" w:after="0" w:line="240" w:lineRule="auto"/>
              <w:jc w:val="center"/>
              <w:rPr>
                <w:rFonts w:eastAsia="SimSun" w:cs="Calibri"/>
                <w:lang w:eastAsia="zh-CN"/>
              </w:rPr>
            </w:pPr>
            <w:r w:rsidRPr="007F6195">
              <w:rPr>
                <w:rFonts w:eastAsia="SimSun" w:cs="Calibri"/>
                <w:lang w:eastAsia="zh-CN"/>
              </w:rPr>
              <w:t>ΜΕΤΡΟ 4.2</w:t>
            </w:r>
          </w:p>
        </w:tc>
        <w:tc>
          <w:tcPr>
            <w:tcW w:w="5988" w:type="dxa"/>
            <w:shd w:val="clear" w:color="auto" w:fill="E5DFEC" w:themeFill="accent4" w:themeFillTint="33"/>
          </w:tcPr>
          <w:p w:rsidR="00B513A8" w:rsidRPr="007F6195" w:rsidRDefault="00B513A8" w:rsidP="0007118F">
            <w:pPr>
              <w:autoSpaceDE w:val="0"/>
              <w:autoSpaceDN w:val="0"/>
              <w:adjustRightInd w:val="0"/>
              <w:spacing w:before="0" w:after="0" w:line="240" w:lineRule="auto"/>
              <w:jc w:val="both"/>
              <w:rPr>
                <w:rFonts w:eastAsia="Times New Roman" w:cs="Calibri"/>
                <w:lang w:val="el-GR" w:eastAsia="el-GR"/>
              </w:rPr>
            </w:pPr>
            <w:r w:rsidRPr="001D67FF">
              <w:rPr>
                <w:rFonts w:eastAsia="Times New Roman" w:cs="Calibri"/>
                <w:lang w:val="el-GR" w:eastAsia="el-GR"/>
              </w:rPr>
              <w:t>Ενίσχυση της συμμετοχής των Ρομά και της ανάπτυξης</w:t>
            </w:r>
            <w:r>
              <w:rPr>
                <w:rFonts w:eastAsia="Times New Roman" w:cs="Calibri"/>
                <w:lang w:val="el-GR" w:eastAsia="el-GR"/>
              </w:rPr>
              <w:t xml:space="preserve"> </w:t>
            </w:r>
            <w:r w:rsidRPr="001D67FF">
              <w:rPr>
                <w:rFonts w:eastAsia="Times New Roman" w:cs="Calibri"/>
                <w:lang w:val="el-GR" w:eastAsia="el-GR"/>
              </w:rPr>
              <w:t>σχέσεων εμπιστοσύνης και</w:t>
            </w:r>
            <w:r>
              <w:rPr>
                <w:rFonts w:eastAsia="Times New Roman" w:cs="Calibri"/>
                <w:lang w:val="el-GR" w:eastAsia="el-GR"/>
              </w:rPr>
              <w:t xml:space="preserve"> </w:t>
            </w:r>
            <w:r w:rsidRPr="001D67FF">
              <w:rPr>
                <w:rFonts w:eastAsia="Times New Roman" w:cs="Calibri"/>
                <w:lang w:val="el-GR" w:eastAsia="el-GR"/>
              </w:rPr>
              <w:t>συνεργασίας.</w:t>
            </w:r>
          </w:p>
        </w:tc>
      </w:tr>
    </w:tbl>
    <w:p w:rsidR="00032739" w:rsidRPr="00D42693" w:rsidRDefault="00032739">
      <w:pPr>
        <w:spacing w:before="0" w:after="0" w:line="240" w:lineRule="auto"/>
        <w:rPr>
          <w:rFonts w:eastAsia="Times New Roman" w:cs="Calibri"/>
          <w:b/>
          <w:bCs/>
          <w:color w:val="215868"/>
          <w:sz w:val="24"/>
          <w:szCs w:val="24"/>
          <w:lang w:val="el-GR"/>
        </w:rPr>
      </w:pPr>
      <w:bookmarkStart w:id="73" w:name="_Toc83914503"/>
      <w:r w:rsidRPr="00D42693">
        <w:rPr>
          <w:rFonts w:cs="Calibri"/>
          <w:lang w:val="el-GR"/>
        </w:rPr>
        <w:br w:type="page"/>
      </w:r>
    </w:p>
    <w:p w:rsidR="00122CB9" w:rsidRPr="00B00130" w:rsidRDefault="00122CB9" w:rsidP="00122CB9">
      <w:pPr>
        <w:pStyle w:val="21"/>
        <w:spacing w:before="120" w:line="276" w:lineRule="auto"/>
        <w:rPr>
          <w:rFonts w:cs="Calibri"/>
        </w:rPr>
      </w:pPr>
      <w:bookmarkStart w:id="74" w:name="_Toc85451291"/>
      <w:r w:rsidRPr="00B00130">
        <w:rPr>
          <w:rFonts w:cs="Calibri"/>
        </w:rPr>
        <w:t>Ωφελούμενοι</w:t>
      </w:r>
      <w:bookmarkEnd w:id="73"/>
      <w:bookmarkEnd w:id="74"/>
    </w:p>
    <w:p w:rsidR="00122CB9" w:rsidRDefault="007B58EE" w:rsidP="007B58EE">
      <w:pPr>
        <w:pStyle w:val="af9"/>
        <w:rPr>
          <w:bCs/>
          <w:szCs w:val="24"/>
          <w:lang w:val="el-GR"/>
        </w:rPr>
      </w:pPr>
      <w:r w:rsidRPr="007B58EE">
        <w:rPr>
          <w:rFonts w:eastAsia="Times New Roman"/>
          <w:iCs/>
          <w:color w:val="000000"/>
          <w:lang w:val="el-GR" w:eastAsia="el-GR"/>
        </w:rPr>
        <w:t>Ωφελούμενοι της Στρατηγικής είναι οι Ρομά Έλληνες και αλλοδαποί Ρομά οι οποίοι διαμένουν νόμιμα στην Ελλάδα</w:t>
      </w:r>
      <w:r w:rsidR="00122CB9">
        <w:rPr>
          <w:rStyle w:val="af3"/>
          <w:rFonts w:eastAsia="Times New Roman"/>
          <w:szCs w:val="24"/>
        </w:rPr>
        <w:footnoteReference w:id="69"/>
      </w:r>
      <w:r w:rsidR="00122CB9">
        <w:rPr>
          <w:bCs/>
          <w:szCs w:val="24"/>
          <w:lang w:val="el-GR"/>
        </w:rPr>
        <w:t xml:space="preserve">. Έμφαση θα δοθεί στις εξής ομάδες: </w:t>
      </w:r>
    </w:p>
    <w:p w:rsidR="00122CB9" w:rsidRDefault="00122CB9" w:rsidP="00282707">
      <w:pPr>
        <w:pStyle w:val="af0"/>
        <w:numPr>
          <w:ilvl w:val="2"/>
          <w:numId w:val="41"/>
        </w:numPr>
        <w:spacing w:before="120" w:after="0" w:line="276" w:lineRule="auto"/>
        <w:ind w:left="742" w:hanging="316"/>
        <w:jc w:val="both"/>
        <w:rPr>
          <w:bCs/>
          <w:szCs w:val="24"/>
          <w:lang w:val="el-GR"/>
        </w:rPr>
      </w:pPr>
      <w:r>
        <w:rPr>
          <w:bCs/>
          <w:lang w:val="el-GR"/>
        </w:rPr>
        <w:t>Ρομά που διαβιούν σε</w:t>
      </w:r>
      <w:r w:rsidRPr="006671DD">
        <w:rPr>
          <w:bCs/>
          <w:lang w:val="el-GR"/>
        </w:rPr>
        <w:t xml:space="preserve"> συνθήκες φτώχειας και κοινωνικού αποκλεισμού</w:t>
      </w:r>
      <w:r w:rsidRPr="006671DD">
        <w:rPr>
          <w:lang w:val="el-GR"/>
        </w:rPr>
        <w:t xml:space="preserve">, </w:t>
      </w:r>
    </w:p>
    <w:p w:rsidR="00122CB9" w:rsidRDefault="006A1F7F" w:rsidP="00282707">
      <w:pPr>
        <w:pStyle w:val="af0"/>
        <w:numPr>
          <w:ilvl w:val="2"/>
          <w:numId w:val="41"/>
        </w:numPr>
        <w:spacing w:before="120" w:after="0" w:line="276" w:lineRule="auto"/>
        <w:ind w:left="742" w:hanging="316"/>
        <w:jc w:val="both"/>
        <w:rPr>
          <w:bCs/>
          <w:szCs w:val="24"/>
          <w:lang w:val="el-GR"/>
        </w:rPr>
      </w:pPr>
      <w:r>
        <w:rPr>
          <w:bCs/>
          <w:lang w:val="el-GR"/>
        </w:rPr>
        <w:t xml:space="preserve">παιδιά και </w:t>
      </w:r>
      <w:r w:rsidR="00122CB9">
        <w:rPr>
          <w:bCs/>
          <w:lang w:val="el-GR"/>
        </w:rPr>
        <w:t>νέοι Ρομά,</w:t>
      </w:r>
    </w:p>
    <w:p w:rsidR="00122CB9" w:rsidRDefault="00122CB9" w:rsidP="00282707">
      <w:pPr>
        <w:pStyle w:val="af0"/>
        <w:numPr>
          <w:ilvl w:val="2"/>
          <w:numId w:val="41"/>
        </w:numPr>
        <w:spacing w:before="120" w:after="0" w:line="276" w:lineRule="auto"/>
        <w:ind w:left="742" w:hanging="316"/>
        <w:jc w:val="both"/>
        <w:rPr>
          <w:bCs/>
          <w:szCs w:val="24"/>
          <w:lang w:val="el-GR"/>
        </w:rPr>
      </w:pPr>
      <w:r>
        <w:rPr>
          <w:bCs/>
          <w:lang w:val="el-GR"/>
        </w:rPr>
        <w:t>Ρομά εκτός εκπαίδευσης, κατάρτισης και απασχόλησης (</w:t>
      </w:r>
      <w:r>
        <w:rPr>
          <w:bCs/>
        </w:rPr>
        <w:t>NEETs</w:t>
      </w:r>
      <w:r w:rsidRPr="00E6281D">
        <w:rPr>
          <w:bCs/>
          <w:lang w:val="el-GR"/>
        </w:rPr>
        <w:t>)</w:t>
      </w:r>
      <w:r>
        <w:rPr>
          <w:bCs/>
          <w:lang w:val="el-GR"/>
        </w:rPr>
        <w:t>,</w:t>
      </w:r>
    </w:p>
    <w:p w:rsidR="00122CB9" w:rsidRDefault="00122CB9" w:rsidP="00282707">
      <w:pPr>
        <w:pStyle w:val="af0"/>
        <w:numPr>
          <w:ilvl w:val="2"/>
          <w:numId w:val="41"/>
        </w:numPr>
        <w:spacing w:before="120" w:after="0" w:line="276" w:lineRule="auto"/>
        <w:ind w:left="742" w:hanging="316"/>
        <w:jc w:val="both"/>
        <w:rPr>
          <w:bCs/>
          <w:szCs w:val="24"/>
          <w:lang w:val="el-GR"/>
        </w:rPr>
      </w:pPr>
      <w:r w:rsidRPr="006671DD">
        <w:rPr>
          <w:bCs/>
          <w:lang w:val="el-GR"/>
        </w:rPr>
        <w:t>γυναίκες Ρομά,</w:t>
      </w:r>
      <w:r w:rsidRPr="006671DD">
        <w:rPr>
          <w:bCs/>
          <w:szCs w:val="24"/>
          <w:lang w:val="el-GR"/>
        </w:rPr>
        <w:t xml:space="preserve"> </w:t>
      </w:r>
    </w:p>
    <w:p w:rsidR="00122CB9" w:rsidRPr="0007534A" w:rsidRDefault="00122CB9" w:rsidP="00282707">
      <w:pPr>
        <w:pStyle w:val="af0"/>
        <w:numPr>
          <w:ilvl w:val="2"/>
          <w:numId w:val="41"/>
        </w:numPr>
        <w:spacing w:before="120" w:after="0" w:line="276" w:lineRule="auto"/>
        <w:ind w:left="742" w:hanging="316"/>
        <w:jc w:val="both"/>
        <w:rPr>
          <w:bCs/>
          <w:szCs w:val="24"/>
          <w:lang w:val="el-GR"/>
        </w:rPr>
      </w:pPr>
      <w:r w:rsidRPr="0007534A">
        <w:rPr>
          <w:bCs/>
          <w:szCs w:val="24"/>
          <w:lang w:val="el-GR"/>
        </w:rPr>
        <w:t>αλλοδαποί Ρομά</w:t>
      </w:r>
      <w:r w:rsidRPr="0007534A">
        <w:rPr>
          <w:rStyle w:val="af3"/>
          <w:bCs/>
          <w:szCs w:val="24"/>
          <w:lang w:val="el-GR"/>
        </w:rPr>
        <w:footnoteReference w:id="70"/>
      </w:r>
      <w:r w:rsidRPr="0007534A">
        <w:rPr>
          <w:bCs/>
          <w:szCs w:val="24"/>
          <w:lang w:val="el-GR"/>
        </w:rPr>
        <w:t>.</w:t>
      </w:r>
    </w:p>
    <w:p w:rsidR="00032739" w:rsidRDefault="00032739" w:rsidP="00137D35">
      <w:pPr>
        <w:spacing w:after="160" w:line="276" w:lineRule="auto"/>
        <w:jc w:val="both"/>
        <w:rPr>
          <w:rFonts w:eastAsia="Times New Roman" w:cs="Calibri"/>
          <w:lang w:val="el-GR"/>
        </w:rPr>
        <w:sectPr w:rsidR="00032739" w:rsidSect="005B0E61">
          <w:pgSz w:w="11906" w:h="16838" w:code="9"/>
          <w:pgMar w:top="1276" w:right="1558" w:bottom="1702" w:left="1418" w:header="567" w:footer="130" w:gutter="0"/>
          <w:cols w:space="720"/>
          <w:docGrid w:linePitch="272"/>
        </w:sectPr>
      </w:pPr>
    </w:p>
    <w:p w:rsidR="009D0126" w:rsidRPr="004F3B80" w:rsidRDefault="009D0126" w:rsidP="004F3B80">
      <w:pPr>
        <w:pStyle w:val="1"/>
        <w:pBdr>
          <w:bottom w:val="single" w:sz="4" w:space="1" w:color="auto"/>
        </w:pBdr>
        <w:shd w:val="clear" w:color="auto" w:fill="DAEEF3"/>
        <w:spacing w:before="120" w:after="0" w:line="240" w:lineRule="auto"/>
        <w:rPr>
          <w:rFonts w:cs="Calibri"/>
          <w:color w:val="7F7F7F"/>
          <w:sz w:val="36"/>
          <w:szCs w:val="36"/>
          <w:lang w:val="el-GR"/>
        </w:rPr>
      </w:pPr>
      <w:bookmarkStart w:id="75" w:name="_Toc83914504"/>
      <w:bookmarkStart w:id="76" w:name="_Toc85451292"/>
      <w:r w:rsidRPr="004F3B80">
        <w:rPr>
          <w:rFonts w:cs="Calibri"/>
          <w:color w:val="7F7F7F"/>
          <w:sz w:val="36"/>
          <w:szCs w:val="36"/>
          <w:lang w:val="el-GR"/>
        </w:rPr>
        <w:t>Σχέδιο Δράσης της ΕΣΚΕ Ρομά 2021 – 2030</w:t>
      </w:r>
      <w:bookmarkEnd w:id="75"/>
      <w:bookmarkEnd w:id="76"/>
    </w:p>
    <w:p w:rsidR="003308D3" w:rsidRDefault="00B13D2E" w:rsidP="003308D3">
      <w:pPr>
        <w:pStyle w:val="a2"/>
        <w:spacing w:line="276" w:lineRule="auto"/>
        <w:jc w:val="both"/>
        <w:rPr>
          <w:lang w:val="el-GR"/>
        </w:rPr>
      </w:pPr>
      <w:r>
        <w:rPr>
          <w:lang w:val="el-GR"/>
        </w:rPr>
        <w:t>Το Σχέδιο Δράσης εξειδικεύει τ</w:t>
      </w:r>
      <w:r w:rsidR="003308D3" w:rsidRPr="00EB0F90">
        <w:rPr>
          <w:lang w:val="el-GR"/>
        </w:rPr>
        <w:t xml:space="preserve">α </w:t>
      </w:r>
      <w:r w:rsidR="00556B55">
        <w:rPr>
          <w:lang w:val="el-GR"/>
        </w:rPr>
        <w:t>μ</w:t>
      </w:r>
      <w:r w:rsidR="003308D3" w:rsidRPr="00EB0F90">
        <w:rPr>
          <w:lang w:val="el-GR"/>
        </w:rPr>
        <w:t xml:space="preserve">έτρα ανά </w:t>
      </w:r>
      <w:r w:rsidR="00556B55">
        <w:rPr>
          <w:lang w:val="el-GR"/>
        </w:rPr>
        <w:t>π</w:t>
      </w:r>
      <w:r w:rsidR="003308D3" w:rsidRPr="00EB0F90">
        <w:rPr>
          <w:lang w:val="el-GR"/>
        </w:rPr>
        <w:t xml:space="preserve">υλώνα της ΕΣΚΕ Ρομά </w:t>
      </w:r>
      <w:r>
        <w:rPr>
          <w:lang w:val="el-GR"/>
        </w:rPr>
        <w:t>σε γενικές (</w:t>
      </w:r>
      <w:r>
        <w:t>mainstream</w:t>
      </w:r>
      <w:r w:rsidRPr="00B13D2E">
        <w:rPr>
          <w:lang w:val="el-GR"/>
        </w:rPr>
        <w:t xml:space="preserve">) </w:t>
      </w:r>
      <w:r>
        <w:rPr>
          <w:lang w:val="el-GR"/>
        </w:rPr>
        <w:t>και στοχευμέν</w:t>
      </w:r>
      <w:r w:rsidR="0003668B">
        <w:rPr>
          <w:lang w:val="el-GR"/>
        </w:rPr>
        <w:t>ες</w:t>
      </w:r>
      <w:r>
        <w:rPr>
          <w:lang w:val="el-GR"/>
        </w:rPr>
        <w:t>/ειδικ</w:t>
      </w:r>
      <w:r w:rsidR="0003668B">
        <w:rPr>
          <w:lang w:val="el-GR"/>
        </w:rPr>
        <w:t>ές</w:t>
      </w:r>
      <w:r>
        <w:rPr>
          <w:lang w:val="el-GR"/>
        </w:rPr>
        <w:t xml:space="preserve"> (</w:t>
      </w:r>
      <w:r>
        <w:t>targeted</w:t>
      </w:r>
      <w:r w:rsidRPr="00B13D2E">
        <w:rPr>
          <w:lang w:val="el-GR"/>
        </w:rPr>
        <w:t xml:space="preserve">) </w:t>
      </w:r>
      <w:r w:rsidR="003308D3" w:rsidRPr="00EB0F90">
        <w:rPr>
          <w:rFonts w:eastAsia="Times New Roman"/>
          <w:iCs/>
          <w:color w:val="000000"/>
          <w:lang w:val="el-GR" w:eastAsia="el-GR"/>
        </w:rPr>
        <w:t xml:space="preserve"> </w:t>
      </w:r>
      <w:r w:rsidR="0003668B">
        <w:rPr>
          <w:rFonts w:eastAsia="Times New Roman"/>
          <w:iCs/>
          <w:color w:val="000000"/>
          <w:lang w:val="el-GR" w:eastAsia="el-GR"/>
        </w:rPr>
        <w:t>δράσεις και παρεμβάσεις</w:t>
      </w:r>
      <w:r w:rsidR="003308D3" w:rsidRPr="00EB0F90">
        <w:rPr>
          <w:rFonts w:eastAsia="Times New Roman"/>
          <w:iCs/>
          <w:color w:val="000000"/>
          <w:lang w:val="el-GR" w:eastAsia="el-GR"/>
        </w:rPr>
        <w:t xml:space="preserve">, </w:t>
      </w:r>
      <w:r w:rsidR="003455EA" w:rsidRPr="00EB0F90">
        <w:rPr>
          <w:rFonts w:eastAsia="Times New Roman"/>
          <w:iCs/>
          <w:color w:val="000000"/>
          <w:lang w:val="el-GR" w:eastAsia="el-GR"/>
        </w:rPr>
        <w:t xml:space="preserve">με βάση </w:t>
      </w:r>
      <w:r w:rsidR="003455EA" w:rsidRPr="00EB0F90">
        <w:rPr>
          <w:lang w:val="el-GR"/>
        </w:rPr>
        <w:t xml:space="preserve">τις </w:t>
      </w:r>
      <w:r w:rsidR="00B1189D" w:rsidRPr="00EB0F90">
        <w:rPr>
          <w:lang w:val="el-GR"/>
        </w:rPr>
        <w:t>υφιστάμενες</w:t>
      </w:r>
      <w:r w:rsidR="003455EA" w:rsidRPr="00EB0F90">
        <w:rPr>
          <w:lang w:val="el-GR"/>
        </w:rPr>
        <w:t xml:space="preserve"> ανάγκες της οµάδας στόχου </w:t>
      </w:r>
      <w:r w:rsidR="008326B4" w:rsidRPr="00EB0F90">
        <w:rPr>
          <w:lang w:val="el-GR"/>
        </w:rPr>
        <w:t>και τους διαθέσιµους πόρους</w:t>
      </w:r>
      <w:r w:rsidR="00E32029">
        <w:rPr>
          <w:lang w:val="el-GR"/>
        </w:rPr>
        <w:t>. Οι δράσεις αυτές θα εξειδικευτούν</w:t>
      </w:r>
      <w:r w:rsidR="00111F1D" w:rsidRPr="00EB0F90">
        <w:rPr>
          <w:rFonts w:eastAsia="Times New Roman"/>
          <w:iCs/>
          <w:color w:val="000000"/>
          <w:lang w:val="el-GR" w:eastAsia="el-GR"/>
        </w:rPr>
        <w:t xml:space="preserve"> προγραμματικά στη συνέχεια υπό την εποπτεία των </w:t>
      </w:r>
      <w:r w:rsidR="00111F1D">
        <w:rPr>
          <w:rFonts w:eastAsia="Times New Roman"/>
          <w:iCs/>
          <w:color w:val="000000"/>
          <w:lang w:val="el-GR" w:eastAsia="el-GR"/>
        </w:rPr>
        <w:t>αρμόδιων φορέων</w:t>
      </w:r>
      <w:r w:rsidR="00111F1D" w:rsidRPr="00EB0F90">
        <w:rPr>
          <w:rFonts w:eastAsia="Times New Roman"/>
          <w:iCs/>
          <w:color w:val="000000"/>
          <w:lang w:val="el-GR" w:eastAsia="el-GR"/>
        </w:rPr>
        <w:t xml:space="preserve"> που θα εμπλακούν στις σχετικές διαδικασίες υλοποίησ</w:t>
      </w:r>
      <w:r w:rsidR="00E32029">
        <w:rPr>
          <w:rFonts w:eastAsia="Times New Roman"/>
          <w:iCs/>
          <w:color w:val="000000"/>
          <w:lang w:val="el-GR" w:eastAsia="el-GR"/>
        </w:rPr>
        <w:t>ή</w:t>
      </w:r>
      <w:r w:rsidR="00111F1D" w:rsidRPr="00EB0F90">
        <w:rPr>
          <w:rFonts w:eastAsia="Times New Roman"/>
          <w:iCs/>
          <w:color w:val="000000"/>
          <w:lang w:val="el-GR" w:eastAsia="el-GR"/>
        </w:rPr>
        <w:t>ς</w:t>
      </w:r>
      <w:r w:rsidR="00111F1D">
        <w:rPr>
          <w:rFonts w:eastAsia="Times New Roman"/>
          <w:iCs/>
          <w:color w:val="000000"/>
          <w:lang w:val="el-GR" w:eastAsia="el-GR"/>
        </w:rPr>
        <w:t xml:space="preserve"> τ</w:t>
      </w:r>
      <w:r w:rsidR="00E32029">
        <w:rPr>
          <w:rFonts w:eastAsia="Times New Roman"/>
          <w:iCs/>
          <w:color w:val="000000"/>
          <w:lang w:val="el-GR" w:eastAsia="el-GR"/>
        </w:rPr>
        <w:t>η</w:t>
      </w:r>
      <w:r w:rsidR="00111F1D">
        <w:rPr>
          <w:rFonts w:eastAsia="Times New Roman"/>
          <w:iCs/>
          <w:color w:val="000000"/>
          <w:lang w:val="el-GR" w:eastAsia="el-GR"/>
        </w:rPr>
        <w:t>ς</w:t>
      </w:r>
      <w:r w:rsidR="008326B4" w:rsidRPr="00EB0F90">
        <w:rPr>
          <w:rFonts w:eastAsia="Times New Roman"/>
          <w:iCs/>
          <w:color w:val="000000"/>
          <w:lang w:val="el-GR" w:eastAsia="el-GR"/>
        </w:rPr>
        <w:t xml:space="preserve">. </w:t>
      </w:r>
      <w:r w:rsidR="0003668B">
        <w:rPr>
          <w:rFonts w:eastAsia="Times New Roman"/>
          <w:iCs/>
          <w:color w:val="000000"/>
          <w:lang w:val="el-GR" w:eastAsia="el-GR"/>
        </w:rPr>
        <w:t xml:space="preserve">Συγκεκριμένα, το Σχέδιο Δράσης </w:t>
      </w:r>
      <w:r w:rsidR="00A56D76" w:rsidRPr="00EB0F90">
        <w:rPr>
          <w:lang w:val="el-GR"/>
        </w:rPr>
        <w:t xml:space="preserve">περιλαμβάνει την υλοποίηση εμβληματικών δράσεων και συστημικών παρεμβάσεων που θέτουν τις βάσεις για </w:t>
      </w:r>
      <w:r w:rsidR="003455EA" w:rsidRPr="00EB0F90">
        <w:rPr>
          <w:lang w:val="el-GR"/>
        </w:rPr>
        <w:t xml:space="preserve">την </w:t>
      </w:r>
      <w:r w:rsidR="008326B4" w:rsidRPr="00EB0F90">
        <w:rPr>
          <w:lang w:val="el-GR"/>
        </w:rPr>
        <w:t xml:space="preserve">ισότιμη ένταξη και συμπερίληψη των Ρομά, ενώ </w:t>
      </w:r>
      <w:r w:rsidR="004A3641" w:rsidRPr="00EB0F90">
        <w:rPr>
          <w:lang w:val="el-GR"/>
        </w:rPr>
        <w:t xml:space="preserve">πλαισιώνεται από στρατηγικές συνεργασίες </w:t>
      </w:r>
      <w:r w:rsidR="00A56D76" w:rsidRPr="00EB0F90">
        <w:rPr>
          <w:lang w:val="el-GR"/>
        </w:rPr>
        <w:t>και συν</w:t>
      </w:r>
      <w:r w:rsidR="00CE1406">
        <w:rPr>
          <w:lang w:val="el-GR"/>
        </w:rPr>
        <w:t>έ</w:t>
      </w:r>
      <w:r w:rsidR="00A56D76" w:rsidRPr="00EB0F90">
        <w:rPr>
          <w:lang w:val="el-GR"/>
        </w:rPr>
        <w:t xml:space="preserve">ργειες </w:t>
      </w:r>
      <w:r w:rsidR="004A3641" w:rsidRPr="00EB0F90">
        <w:rPr>
          <w:lang w:val="el-GR"/>
        </w:rPr>
        <w:t xml:space="preserve">με φορείς κομβικής σημασίας </w:t>
      </w:r>
      <w:r w:rsidR="00A56D76" w:rsidRPr="00EB0F90">
        <w:rPr>
          <w:lang w:val="el-GR"/>
        </w:rPr>
        <w:t xml:space="preserve">για την αντιμετώπιση ειδικών ζητημάτων ένταξης των Ρομά. </w:t>
      </w:r>
      <w:r w:rsidR="00FA5979" w:rsidRPr="00EB0F90">
        <w:rPr>
          <w:lang w:val="el-GR"/>
        </w:rPr>
        <w:t>Η συµµετοχή, διαβούλευση και ευαισθητοποίηση σε όλα τα επίπεδα διακυβέρνησης και σε συνεργασία µε συλλογικούς φορείς των Ρομά</w:t>
      </w:r>
      <w:r w:rsidR="00556B55">
        <w:rPr>
          <w:lang w:val="el-GR"/>
        </w:rPr>
        <w:t xml:space="preserve"> </w:t>
      </w:r>
      <w:r w:rsidR="00FA5979" w:rsidRPr="00EB0F90">
        <w:rPr>
          <w:lang w:val="el-GR"/>
        </w:rPr>
        <w:t>και την κοινωνία των πολιτών διασφαλίζεται σε όλα τα επίπεδα σχεδιασμού, υλοποίησης</w:t>
      </w:r>
      <w:r w:rsidR="001A0CC5" w:rsidRPr="00EB0F90">
        <w:rPr>
          <w:lang w:val="el-GR"/>
        </w:rPr>
        <w:t xml:space="preserve">, </w:t>
      </w:r>
      <w:r w:rsidR="00FA5979" w:rsidRPr="00EB0F90">
        <w:rPr>
          <w:lang w:val="el-GR"/>
        </w:rPr>
        <w:t xml:space="preserve">παρακολούθησης </w:t>
      </w:r>
      <w:r w:rsidR="001A0CC5" w:rsidRPr="00EB0F90">
        <w:rPr>
          <w:lang w:val="el-GR"/>
        </w:rPr>
        <w:t xml:space="preserve">και αναθεώρησης του </w:t>
      </w:r>
      <w:r w:rsidR="00FA5979" w:rsidRPr="00EB0F90">
        <w:rPr>
          <w:lang w:val="el-GR"/>
        </w:rPr>
        <w:t xml:space="preserve">Σχεδίου Δράσης </w:t>
      </w:r>
      <w:r w:rsidR="001A0CC5" w:rsidRPr="00EB0F90">
        <w:rPr>
          <w:lang w:val="el-GR"/>
        </w:rPr>
        <w:t xml:space="preserve">της ΕΣΚΕ </w:t>
      </w:r>
      <w:r w:rsidR="00FA5979" w:rsidRPr="00EB0F90">
        <w:rPr>
          <w:lang w:val="el-GR"/>
        </w:rPr>
        <w:t>Ρομά 2021 – 2030</w:t>
      </w:r>
      <w:r w:rsidR="00606FD2" w:rsidRPr="00EB0F90">
        <w:rPr>
          <w:lang w:val="el-GR"/>
        </w:rPr>
        <w:t>.</w:t>
      </w:r>
    </w:p>
    <w:p w:rsidR="00111F1D" w:rsidRDefault="00111F1D" w:rsidP="00111F1D">
      <w:pPr>
        <w:pStyle w:val="a2"/>
        <w:spacing w:line="276" w:lineRule="auto"/>
        <w:jc w:val="both"/>
        <w:rPr>
          <w:lang w:val="el-GR"/>
        </w:rPr>
      </w:pPr>
      <w:r w:rsidRPr="00EB0F90">
        <w:rPr>
          <w:lang w:val="el-GR"/>
        </w:rPr>
        <w:t>Βασικο</w:t>
      </w:r>
      <w:r w:rsidR="00E32029">
        <w:rPr>
          <w:lang w:val="el-GR"/>
        </w:rPr>
        <w:t>ί συντελεστές</w:t>
      </w:r>
      <w:r w:rsidRPr="00EB0F90">
        <w:rPr>
          <w:lang w:val="el-GR"/>
        </w:rPr>
        <w:t xml:space="preserve"> του Σχεδίου Δράσης για την Κοινωνική Ένταξη των Ρομά 2021 – 2030 αποτελούν οι φορείς και τα όργανα, που διαδραματίζουν επιτελικό ή συμβουλευτικό ρόλο στον επιχειρησιακό σχεδιασμό, διαχείριση και υλοποίηση της ΕΣΚΕ Ρομά 2021 – 2030. </w:t>
      </w:r>
      <w:r w:rsidR="00471D5E">
        <w:rPr>
          <w:lang w:val="el-GR"/>
        </w:rPr>
        <w:t xml:space="preserve">Παρακάτω παρουσιάζεται ο επιτελικός φορέας σχεδιασμού καθώς και η επιχειρησιακή διαχείριση της ΕΣΚΕ και του Σχεδίου Δράσης. </w:t>
      </w:r>
    </w:p>
    <w:p w:rsidR="00DC605E" w:rsidRDefault="00DC605E" w:rsidP="00111F1D">
      <w:pPr>
        <w:pStyle w:val="a2"/>
        <w:spacing w:line="276" w:lineRule="auto"/>
        <w:jc w:val="both"/>
        <w:rPr>
          <w:lang w:val="el-GR"/>
        </w:rPr>
      </w:pPr>
    </w:p>
    <w:p w:rsidR="00E7715F" w:rsidRPr="00032739" w:rsidRDefault="004F3B80" w:rsidP="00556B55">
      <w:pPr>
        <w:pStyle w:val="21"/>
        <w:numPr>
          <w:ilvl w:val="0"/>
          <w:numId w:val="0"/>
        </w:numPr>
        <w:spacing w:before="120" w:line="276" w:lineRule="auto"/>
        <w:rPr>
          <w:rFonts w:cs="Calibri"/>
          <w:bCs w:val="0"/>
          <w:lang w:val="el-GR"/>
        </w:rPr>
      </w:pPr>
      <w:bookmarkStart w:id="77" w:name="_Toc83914505"/>
      <w:bookmarkStart w:id="78" w:name="_Toc85451293"/>
      <w:r w:rsidRPr="00032739">
        <w:rPr>
          <w:rFonts w:cs="Calibri"/>
          <w:bCs w:val="0"/>
          <w:lang w:val="el-GR"/>
        </w:rPr>
        <w:t>6</w:t>
      </w:r>
      <w:r w:rsidR="00E7715F" w:rsidRPr="00032739">
        <w:rPr>
          <w:rFonts w:cs="Calibri"/>
          <w:bCs w:val="0"/>
          <w:lang w:val="el-GR"/>
        </w:rPr>
        <w:t xml:space="preserve">.1 Επιτελικός φορέας σχεδιασμού και </w:t>
      </w:r>
      <w:r w:rsidR="00BF168F" w:rsidRPr="00032739">
        <w:rPr>
          <w:rFonts w:cs="Calibri"/>
          <w:bCs w:val="0"/>
          <w:lang w:val="el-GR"/>
        </w:rPr>
        <w:t xml:space="preserve">επιχειρησιακής </w:t>
      </w:r>
      <w:r w:rsidR="00E7715F" w:rsidRPr="00032739">
        <w:rPr>
          <w:rFonts w:cs="Calibri"/>
          <w:bCs w:val="0"/>
          <w:lang w:val="el-GR"/>
        </w:rPr>
        <w:t>υλοποίησης της ΕΣΚΕ Ρομά 2021 – 2030</w:t>
      </w:r>
      <w:bookmarkEnd w:id="77"/>
      <w:bookmarkEnd w:id="78"/>
    </w:p>
    <w:p w:rsidR="00E7715F" w:rsidRDefault="00E7715F" w:rsidP="00E7715F">
      <w:pPr>
        <w:spacing w:after="160" w:line="276" w:lineRule="auto"/>
        <w:jc w:val="both"/>
        <w:rPr>
          <w:rFonts w:eastAsia="Times New Roman" w:cs="Calibri"/>
          <w:lang w:val="el-GR"/>
        </w:rPr>
      </w:pPr>
      <w:r w:rsidRPr="00275025">
        <w:rPr>
          <w:rFonts w:eastAsia="Times New Roman" w:cs="Calibri"/>
          <w:lang w:val="el-GR"/>
        </w:rPr>
        <w:t xml:space="preserve">Η Γενική Γραμματεία Κοινωνικής Αλληλεγγύης και Καταπολέμησης της Φτώχειας του Υπουργείου Εργασίας και Κοινωνικών Υποθέσεων, είναι ο καθ’ ύλην αρμόδιος Φορέας (ΠΔ 84/2019, ΠΔ 134/2017) για το συντονισμό και την παρακολούθηση των πολιτικών κοινωνικής ένταξης των Ρομά σε εθνικό επίπεδο και αποτελεί το Εθνικό Σημείο Επαφής </w:t>
      </w:r>
      <w:r>
        <w:rPr>
          <w:rFonts w:eastAsia="Times New Roman" w:cs="Calibri"/>
          <w:lang w:val="el-GR"/>
        </w:rPr>
        <w:t xml:space="preserve">της ΕΕ </w:t>
      </w:r>
      <w:r w:rsidRPr="00275025">
        <w:rPr>
          <w:rFonts w:eastAsia="Times New Roman" w:cs="Calibri"/>
          <w:lang w:val="el-GR"/>
        </w:rPr>
        <w:t>για θέματα Ρομά.</w:t>
      </w:r>
    </w:p>
    <w:p w:rsidR="00E7715F" w:rsidRDefault="00E7715F" w:rsidP="00CF2AE8">
      <w:pPr>
        <w:spacing w:after="160" w:line="276" w:lineRule="auto"/>
        <w:jc w:val="both"/>
        <w:rPr>
          <w:rFonts w:eastAsia="Times New Roman" w:cs="Calibri"/>
          <w:lang w:val="el-GR"/>
        </w:rPr>
      </w:pPr>
      <w:r w:rsidRPr="00A03AB9">
        <w:rPr>
          <w:rFonts w:eastAsia="Times New Roman" w:cs="Calibri"/>
          <w:lang w:val="el-GR"/>
        </w:rPr>
        <w:t>Η Γενική Γραμματεία ως το εθνικό σημείο επαφής της ΕΕ για την προώθηση της Εθνικής Στρατηγικής για την Κοιν</w:t>
      </w:r>
      <w:r>
        <w:rPr>
          <w:rFonts w:eastAsia="Times New Roman" w:cs="Calibri"/>
          <w:lang w:val="el-GR"/>
        </w:rPr>
        <w:t xml:space="preserve">ωνική Ένταξη των Ρομά συμμετέχει </w:t>
      </w:r>
      <w:r w:rsidR="00B1189D" w:rsidRPr="00B1189D">
        <w:rPr>
          <w:rFonts w:eastAsia="Times New Roman" w:cs="Calibri"/>
          <w:lang w:val="el-GR"/>
        </w:rPr>
        <w:t>στις εργασ</w:t>
      </w:r>
      <w:r w:rsidR="00B1189D">
        <w:rPr>
          <w:rFonts w:eastAsia="Times New Roman" w:cs="Calibri"/>
          <w:lang w:val="el-GR"/>
        </w:rPr>
        <w:t>ίες της Ευρωπαϊκής Πλατφόρμας Ρομά της ΕΕ και στις συναντήσεις</w:t>
      </w:r>
      <w:r>
        <w:rPr>
          <w:rFonts w:eastAsia="Times New Roman" w:cs="Calibri"/>
          <w:lang w:val="el-GR"/>
        </w:rPr>
        <w:t xml:space="preserve"> </w:t>
      </w:r>
      <w:r w:rsidRPr="00A03AB9">
        <w:rPr>
          <w:rFonts w:eastAsia="Times New Roman" w:cs="Calibri"/>
          <w:lang w:val="el-GR"/>
        </w:rPr>
        <w:t>των Εθνικώ</w:t>
      </w:r>
      <w:r w:rsidR="00B1189D">
        <w:rPr>
          <w:rFonts w:eastAsia="Times New Roman" w:cs="Calibri"/>
          <w:lang w:val="el-GR"/>
        </w:rPr>
        <w:t xml:space="preserve">ν Σημείων Επαφής, συμπεριλαμβανομένης της ομάδας εργασίας </w:t>
      </w:r>
      <w:r w:rsidRPr="00A03AB9">
        <w:rPr>
          <w:rFonts w:eastAsia="Times New Roman" w:cs="Calibri"/>
          <w:lang w:val="el-GR"/>
        </w:rPr>
        <w:t xml:space="preserve">για την κατάρτιση δεικτών του Νέου Ευρωπαϊκού Πλαισίου για την Κοινωνική Ένταξη, την Ισότητα και τη Συμμετοχή των Ρομά 2020-2030 που συντονίζει </w:t>
      </w:r>
      <w:r w:rsidR="00B1189D">
        <w:rPr>
          <w:rFonts w:eastAsia="Times New Roman" w:cs="Calibri"/>
          <w:lang w:val="el-GR"/>
        </w:rPr>
        <w:t xml:space="preserve">για την ΕΕ </w:t>
      </w:r>
      <w:r w:rsidRPr="00A03AB9">
        <w:rPr>
          <w:rFonts w:eastAsia="Times New Roman" w:cs="Calibri"/>
          <w:lang w:val="el-GR"/>
        </w:rPr>
        <w:t xml:space="preserve">ο </w:t>
      </w:r>
      <w:r w:rsidRPr="00E81EE9">
        <w:rPr>
          <w:rFonts w:eastAsia="Times New Roman" w:cs="Calibri"/>
        </w:rPr>
        <w:t>FRA</w:t>
      </w:r>
      <w:r w:rsidRPr="00A03AB9">
        <w:rPr>
          <w:rFonts w:eastAsia="Times New Roman" w:cs="Calibri"/>
          <w:lang w:val="el-GR"/>
        </w:rPr>
        <w:t xml:space="preserve"> (</w:t>
      </w:r>
      <w:r w:rsidRPr="00E81EE9">
        <w:rPr>
          <w:rFonts w:eastAsia="Times New Roman" w:cs="Calibri"/>
        </w:rPr>
        <w:t>Roma</w:t>
      </w:r>
      <w:r w:rsidR="00EB0F90">
        <w:rPr>
          <w:rFonts w:eastAsia="Times New Roman" w:cs="Calibri"/>
          <w:lang w:val="el-GR"/>
        </w:rPr>
        <w:t xml:space="preserve"> </w:t>
      </w:r>
      <w:r w:rsidRPr="00E81EE9">
        <w:rPr>
          <w:rFonts w:eastAsia="Times New Roman" w:cs="Calibri"/>
        </w:rPr>
        <w:t>working</w:t>
      </w:r>
      <w:r w:rsidR="00EB0F90">
        <w:rPr>
          <w:rFonts w:eastAsia="Times New Roman" w:cs="Calibri"/>
          <w:lang w:val="el-GR"/>
        </w:rPr>
        <w:t xml:space="preserve"> </w:t>
      </w:r>
      <w:r w:rsidRPr="00E81EE9">
        <w:rPr>
          <w:rFonts w:eastAsia="Times New Roman" w:cs="Calibri"/>
        </w:rPr>
        <w:t>party</w:t>
      </w:r>
      <w:r w:rsidRPr="00A03AB9">
        <w:rPr>
          <w:rFonts w:eastAsia="Times New Roman" w:cs="Calibri"/>
          <w:lang w:val="el-GR"/>
        </w:rPr>
        <w:t>). Επιπλέον, η Γενική Γραμματεία συμμετέχει στην Επιτροπή Εμπειρογνωμόνων του Συμβουλίου της Ευρώπης για Ρομά και Ταξιδευτές (</w:t>
      </w:r>
      <w:r w:rsidRPr="001B653C">
        <w:rPr>
          <w:rFonts w:eastAsia="Times New Roman" w:cs="Calibri"/>
        </w:rPr>
        <w:t>Committee</w:t>
      </w:r>
      <w:r w:rsidR="00B05B36">
        <w:rPr>
          <w:rFonts w:eastAsia="Times New Roman" w:cs="Calibri"/>
          <w:lang w:val="el-GR"/>
        </w:rPr>
        <w:t xml:space="preserve"> </w:t>
      </w:r>
      <w:r w:rsidRPr="001B653C">
        <w:rPr>
          <w:rFonts w:eastAsia="Times New Roman" w:cs="Calibri"/>
        </w:rPr>
        <w:t>of</w:t>
      </w:r>
      <w:r w:rsidR="00B05B36">
        <w:rPr>
          <w:rFonts w:eastAsia="Times New Roman" w:cs="Calibri"/>
          <w:lang w:val="el-GR"/>
        </w:rPr>
        <w:t xml:space="preserve"> </w:t>
      </w:r>
      <w:r w:rsidRPr="001B653C">
        <w:rPr>
          <w:rFonts w:eastAsia="Times New Roman" w:cs="Calibri"/>
        </w:rPr>
        <w:t>Experts</w:t>
      </w:r>
      <w:r w:rsidR="00B05B36">
        <w:rPr>
          <w:rFonts w:eastAsia="Times New Roman" w:cs="Calibri"/>
          <w:lang w:val="el-GR"/>
        </w:rPr>
        <w:t xml:space="preserve"> </w:t>
      </w:r>
      <w:r w:rsidRPr="001B653C">
        <w:rPr>
          <w:rFonts w:eastAsia="Times New Roman" w:cs="Calibri"/>
        </w:rPr>
        <w:t>on</w:t>
      </w:r>
      <w:r w:rsidR="00B05B36">
        <w:rPr>
          <w:rFonts w:eastAsia="Times New Roman" w:cs="Calibri"/>
          <w:lang w:val="el-GR"/>
        </w:rPr>
        <w:t xml:space="preserve"> </w:t>
      </w:r>
      <w:r w:rsidRPr="001B653C">
        <w:rPr>
          <w:rFonts w:eastAsia="Times New Roman" w:cs="Calibri"/>
        </w:rPr>
        <w:t>Roma</w:t>
      </w:r>
      <w:r w:rsidR="00B05B36">
        <w:rPr>
          <w:rFonts w:eastAsia="Times New Roman" w:cs="Calibri"/>
          <w:lang w:val="el-GR"/>
        </w:rPr>
        <w:t xml:space="preserve"> </w:t>
      </w:r>
      <w:r>
        <w:rPr>
          <w:rFonts w:eastAsia="Times New Roman" w:cs="Calibri"/>
        </w:rPr>
        <w:t>and</w:t>
      </w:r>
      <w:r w:rsidR="00B05B36">
        <w:rPr>
          <w:rFonts w:eastAsia="Times New Roman" w:cs="Calibri"/>
          <w:lang w:val="el-GR"/>
        </w:rPr>
        <w:t xml:space="preserve"> </w:t>
      </w:r>
      <w:r>
        <w:rPr>
          <w:rFonts w:eastAsia="Times New Roman" w:cs="Calibri"/>
        </w:rPr>
        <w:t>Traveller</w:t>
      </w:r>
      <w:r w:rsidR="0040084A">
        <w:rPr>
          <w:rFonts w:eastAsia="Times New Roman" w:cs="Calibri"/>
        </w:rPr>
        <w:t>s</w:t>
      </w:r>
      <w:r w:rsidR="00B05B36">
        <w:rPr>
          <w:rFonts w:eastAsia="Times New Roman" w:cs="Calibri"/>
          <w:lang w:val="el-GR"/>
        </w:rPr>
        <w:t xml:space="preserve"> </w:t>
      </w:r>
      <w:r>
        <w:rPr>
          <w:rFonts w:eastAsia="Times New Roman" w:cs="Calibri"/>
        </w:rPr>
        <w:t>Issues</w:t>
      </w:r>
      <w:r w:rsidRPr="00A03AB9">
        <w:rPr>
          <w:rFonts w:eastAsia="Times New Roman" w:cs="Calibri"/>
          <w:lang w:val="el-GR"/>
        </w:rPr>
        <w:t xml:space="preserve"> (</w:t>
      </w:r>
      <w:r>
        <w:rPr>
          <w:rFonts w:eastAsia="Times New Roman" w:cs="Calibri"/>
        </w:rPr>
        <w:t>ADI</w:t>
      </w:r>
      <w:r w:rsidRPr="00A03AB9">
        <w:rPr>
          <w:rFonts w:eastAsia="Times New Roman" w:cs="Calibri"/>
          <w:lang w:val="el-GR"/>
        </w:rPr>
        <w:t>-</w:t>
      </w:r>
      <w:r>
        <w:rPr>
          <w:rFonts w:eastAsia="Times New Roman" w:cs="Calibri"/>
        </w:rPr>
        <w:t>ROM</w:t>
      </w:r>
      <w:r>
        <w:rPr>
          <w:rFonts w:eastAsia="Times New Roman" w:cs="Calibri"/>
          <w:lang w:val="el-GR"/>
        </w:rPr>
        <w:t xml:space="preserve">), </w:t>
      </w:r>
      <w:r w:rsidRPr="00A03AB9">
        <w:rPr>
          <w:rFonts w:eastAsia="Times New Roman" w:cs="Calibri"/>
          <w:lang w:val="el-GR"/>
        </w:rPr>
        <w:t xml:space="preserve">Επιπρόσθετα, είναι μέλος του δικτύου </w:t>
      </w:r>
      <w:r w:rsidRPr="00813194">
        <w:rPr>
          <w:rFonts w:eastAsia="Times New Roman" w:cs="Calibri"/>
        </w:rPr>
        <w:t>EUROMAnetwork</w:t>
      </w:r>
      <w:r w:rsidRPr="00A03AB9">
        <w:rPr>
          <w:rFonts w:eastAsia="Times New Roman" w:cs="Calibri"/>
          <w:lang w:val="el-GR"/>
        </w:rPr>
        <w:t>, του Ευρωπαϊκού Δικτύου</w:t>
      </w:r>
      <w:r w:rsidRPr="00813194">
        <w:rPr>
          <w:rFonts w:eastAsia="Times New Roman" w:cs="Calibri"/>
        </w:rPr>
        <w:t> </w:t>
      </w:r>
      <w:r w:rsidRPr="00A03AB9">
        <w:rPr>
          <w:rFonts w:eastAsia="Times New Roman" w:cs="Calibri"/>
          <w:lang w:val="el-GR"/>
        </w:rPr>
        <w:t xml:space="preserve"> για την Κοινωνική Ένταξη των Ρομά μέσω των Ευρωπαϊκών Διαθρωτικών Ταμείων (</w:t>
      </w:r>
      <w:r w:rsidRPr="00813194">
        <w:rPr>
          <w:rFonts w:eastAsia="Times New Roman" w:cs="Calibri"/>
        </w:rPr>
        <w:t>EUromaNetwork</w:t>
      </w:r>
      <w:r w:rsidRPr="00A03AB9">
        <w:rPr>
          <w:rFonts w:eastAsia="Times New Roman" w:cs="Calibri"/>
          <w:lang w:val="el-GR"/>
        </w:rPr>
        <w:t xml:space="preserve"> </w:t>
      </w:r>
      <w:r w:rsidR="00EB0F90">
        <w:rPr>
          <w:rFonts w:eastAsia="Times New Roman" w:cs="Calibri"/>
          <w:lang w:val="el-GR"/>
        </w:rPr>
        <w:t>–</w:t>
      </w:r>
      <w:r w:rsidRPr="00813194">
        <w:rPr>
          <w:rFonts w:eastAsia="Times New Roman" w:cs="Calibri"/>
        </w:rPr>
        <w:t>European</w:t>
      </w:r>
      <w:r w:rsidR="00EB0F90">
        <w:rPr>
          <w:rFonts w:eastAsia="Times New Roman" w:cs="Calibri"/>
          <w:lang w:val="el-GR"/>
        </w:rPr>
        <w:t xml:space="preserve"> </w:t>
      </w:r>
      <w:r w:rsidRPr="00813194">
        <w:rPr>
          <w:rFonts w:eastAsia="Times New Roman" w:cs="Calibri"/>
        </w:rPr>
        <w:t>Network</w:t>
      </w:r>
      <w:r w:rsidR="00EB0F90">
        <w:rPr>
          <w:rFonts w:eastAsia="Times New Roman" w:cs="Calibri"/>
          <w:lang w:val="el-GR"/>
        </w:rPr>
        <w:t xml:space="preserve"> </w:t>
      </w:r>
      <w:r w:rsidRPr="00813194">
        <w:rPr>
          <w:rFonts w:eastAsia="Times New Roman" w:cs="Calibri"/>
        </w:rPr>
        <w:t>on</w:t>
      </w:r>
      <w:r w:rsidR="00EB0F90">
        <w:rPr>
          <w:rFonts w:eastAsia="Times New Roman" w:cs="Calibri"/>
          <w:lang w:val="el-GR"/>
        </w:rPr>
        <w:t xml:space="preserve"> </w:t>
      </w:r>
      <w:r w:rsidRPr="00813194">
        <w:rPr>
          <w:rFonts w:eastAsia="Times New Roman" w:cs="Calibri"/>
        </w:rPr>
        <w:t>Roma</w:t>
      </w:r>
      <w:r w:rsidR="00EB0F90">
        <w:rPr>
          <w:rFonts w:eastAsia="Times New Roman" w:cs="Calibri"/>
          <w:lang w:val="el-GR"/>
        </w:rPr>
        <w:t xml:space="preserve"> </w:t>
      </w:r>
      <w:r w:rsidRPr="00813194">
        <w:rPr>
          <w:rFonts w:eastAsia="Times New Roman" w:cs="Calibri"/>
        </w:rPr>
        <w:t>Inclusion</w:t>
      </w:r>
      <w:r w:rsidR="00EB0F90">
        <w:rPr>
          <w:rFonts w:eastAsia="Times New Roman" w:cs="Calibri"/>
          <w:lang w:val="el-GR"/>
        </w:rPr>
        <w:t xml:space="preserve"> </w:t>
      </w:r>
      <w:r w:rsidRPr="00813194">
        <w:rPr>
          <w:rFonts w:eastAsia="Times New Roman" w:cs="Calibri"/>
        </w:rPr>
        <w:t>under</w:t>
      </w:r>
      <w:r w:rsidR="00EB0F90">
        <w:rPr>
          <w:rFonts w:eastAsia="Times New Roman" w:cs="Calibri"/>
          <w:lang w:val="el-GR"/>
        </w:rPr>
        <w:t xml:space="preserve"> </w:t>
      </w:r>
      <w:r w:rsidRPr="00813194">
        <w:rPr>
          <w:rFonts w:eastAsia="Times New Roman" w:cs="Calibri"/>
        </w:rPr>
        <w:t>ESI</w:t>
      </w:r>
      <w:r w:rsidR="00EB0F90">
        <w:rPr>
          <w:rFonts w:eastAsia="Times New Roman" w:cs="Calibri"/>
          <w:lang w:val="el-GR"/>
        </w:rPr>
        <w:t xml:space="preserve"> </w:t>
      </w:r>
      <w:r w:rsidRPr="00813194">
        <w:rPr>
          <w:rFonts w:eastAsia="Times New Roman" w:cs="Calibri"/>
        </w:rPr>
        <w:t>Funds</w:t>
      </w:r>
      <w:r w:rsidRPr="00A03AB9">
        <w:rPr>
          <w:rFonts w:eastAsia="Times New Roman" w:cs="Calibri"/>
          <w:lang w:val="el-GR"/>
        </w:rPr>
        <w:t xml:space="preserve">). Τέλος, η Γενική Γραμματεία έχει συμμετάσχει στο Πρόγραμμα </w:t>
      </w:r>
      <w:r w:rsidRPr="00480147">
        <w:rPr>
          <w:rFonts w:eastAsia="Times New Roman" w:cs="Calibri"/>
        </w:rPr>
        <w:t>JUSTROM</w:t>
      </w:r>
      <w:r w:rsidRPr="00A03AB9">
        <w:rPr>
          <w:rFonts w:eastAsia="Times New Roman" w:cs="Calibri"/>
          <w:lang w:val="el-GR"/>
        </w:rPr>
        <w:t xml:space="preserve"> 3, ένα κοινό πρόγραμμα του Συμβουλίου της Ευρώπης και της Ευρωπαϊκής Επιτροπής που αφορά στην πρόσβαση των γυναικών Ρομά στην Δικαιοσύνη, πραγματοποιώντας διμερείς συναντήσεις, παρακολουθώντας σεμινάρια και εκπαιδεύσεις που διοργανώθηκαν από την εθνική ομάδα και αξιοποιώντας τις καλές πρακτικές του προγράμματος. </w:t>
      </w:r>
    </w:p>
    <w:p w:rsidR="00E7715F" w:rsidRDefault="00E7715F" w:rsidP="00CF2AE8">
      <w:pPr>
        <w:spacing w:before="0" w:after="0" w:line="276" w:lineRule="auto"/>
        <w:jc w:val="both"/>
        <w:rPr>
          <w:rFonts w:eastAsia="Times New Roman" w:cs="Calibri"/>
          <w:lang w:val="el-GR"/>
        </w:rPr>
      </w:pPr>
      <w:r>
        <w:rPr>
          <w:rFonts w:eastAsia="Times New Roman" w:cs="Calibri"/>
          <w:lang w:val="el-GR"/>
        </w:rPr>
        <w:t>Η</w:t>
      </w:r>
      <w:r w:rsidRPr="00137D35">
        <w:rPr>
          <w:rFonts w:eastAsia="Times New Roman" w:cs="Calibri"/>
          <w:lang w:val="el-GR"/>
        </w:rPr>
        <w:t xml:space="preserve"> Γενική Γραμματεία Κοινωνικής Αλληλεγγύης και </w:t>
      </w:r>
      <w:r>
        <w:rPr>
          <w:rFonts w:eastAsia="Times New Roman" w:cs="Calibri"/>
          <w:lang w:val="el-GR"/>
        </w:rPr>
        <w:t xml:space="preserve">Καταπολέμησης της Φτώχειας </w:t>
      </w:r>
      <w:r w:rsidRPr="00137D35">
        <w:rPr>
          <w:rFonts w:eastAsia="Times New Roman" w:cs="Calibri"/>
          <w:lang w:val="el-GR"/>
        </w:rPr>
        <w:t xml:space="preserve">εντείνει τις </w:t>
      </w:r>
      <w:r w:rsidR="00F478DE">
        <w:rPr>
          <w:rFonts w:eastAsia="Times New Roman" w:cs="Calibri"/>
          <w:lang w:val="el-GR"/>
        </w:rPr>
        <w:t xml:space="preserve"> </w:t>
      </w:r>
      <w:r w:rsidRPr="00137D35">
        <w:rPr>
          <w:rFonts w:eastAsia="Times New Roman" w:cs="Calibri"/>
          <w:lang w:val="el-GR"/>
        </w:rPr>
        <w:t xml:space="preserve"> για την ευαισθητοποίηση και κινητοποίηση της τοπικής αυτοδιοίκησης ως προς την ωρίμανση σχετικών παρεμβάσεων στον τομέα της στέγασης και την υ</w:t>
      </w:r>
      <w:r w:rsidR="00F478DE">
        <w:rPr>
          <w:rFonts w:eastAsia="Times New Roman" w:cs="Calibri"/>
          <w:lang w:val="el-GR"/>
        </w:rPr>
        <w:t>ποβολή προτάσεων εκ μέρους των δ</w:t>
      </w:r>
      <w:r w:rsidRPr="00137D35">
        <w:rPr>
          <w:rFonts w:eastAsia="Times New Roman" w:cs="Calibri"/>
          <w:lang w:val="el-GR"/>
        </w:rPr>
        <w:t>ήμων –λόγω εγγύτητας και επικουρικότητας- με έμφαση στην εξασφάλιση αξιοπρεπών συνθηκών διαβίωσης</w:t>
      </w:r>
      <w:r>
        <w:rPr>
          <w:rFonts w:eastAsia="Times New Roman" w:cs="Calibri"/>
          <w:lang w:val="el-GR"/>
        </w:rPr>
        <w:t xml:space="preserve">. </w:t>
      </w:r>
      <w:r w:rsidR="00F478DE">
        <w:rPr>
          <w:rFonts w:eastAsia="Times New Roman" w:cs="Calibri"/>
          <w:lang w:val="el-GR"/>
        </w:rPr>
        <w:t>Στο πλαίσιο αυτό</w:t>
      </w:r>
      <w:r>
        <w:rPr>
          <w:rFonts w:eastAsia="Times New Roman" w:cs="Calibri"/>
          <w:lang w:val="el-GR"/>
        </w:rPr>
        <w:t>, υλοποιούνται συστηματικά</w:t>
      </w:r>
      <w:r w:rsidRPr="00137D35">
        <w:rPr>
          <w:rFonts w:eastAsia="Times New Roman" w:cs="Calibri"/>
          <w:lang w:val="el-GR"/>
        </w:rPr>
        <w:t xml:space="preserve"> επισκέψεις </w:t>
      </w:r>
      <w:r w:rsidR="00F478DE">
        <w:rPr>
          <w:rFonts w:eastAsia="Times New Roman" w:cs="Calibri"/>
          <w:lang w:val="el-GR"/>
        </w:rPr>
        <w:t>και αυτοψίε</w:t>
      </w:r>
      <w:r w:rsidRPr="00137D35">
        <w:rPr>
          <w:rFonts w:eastAsia="Times New Roman" w:cs="Calibri"/>
          <w:lang w:val="el-GR"/>
        </w:rPr>
        <w:t xml:space="preserve">ς σε </w:t>
      </w:r>
      <w:r>
        <w:rPr>
          <w:rFonts w:eastAsia="Times New Roman" w:cs="Calibri"/>
          <w:lang w:val="el-GR"/>
        </w:rPr>
        <w:t xml:space="preserve">οικισμούς και </w:t>
      </w:r>
      <w:r w:rsidRPr="00137D35">
        <w:rPr>
          <w:rFonts w:eastAsia="Times New Roman" w:cs="Calibri"/>
          <w:lang w:val="el-GR"/>
        </w:rPr>
        <w:t>καταυλισμούς Ρομά και συναντήσεις εργασίας</w:t>
      </w:r>
      <w:r w:rsidR="00DC5835">
        <w:rPr>
          <w:rFonts w:eastAsia="Times New Roman" w:cs="Calibri"/>
          <w:lang w:val="el-GR"/>
        </w:rPr>
        <w:t>,</w:t>
      </w:r>
      <w:r w:rsidRPr="00137D35">
        <w:rPr>
          <w:rFonts w:eastAsia="Times New Roman" w:cs="Calibri"/>
          <w:lang w:val="el-GR"/>
        </w:rPr>
        <w:t xml:space="preserve"> τόσο με </w:t>
      </w:r>
      <w:r w:rsidR="00F478DE">
        <w:rPr>
          <w:rFonts w:eastAsia="Times New Roman" w:cs="Calibri"/>
          <w:lang w:val="el-GR"/>
        </w:rPr>
        <w:t>φορείς και εκπροσώπους</w:t>
      </w:r>
      <w:r w:rsidRPr="00137D35">
        <w:rPr>
          <w:rFonts w:eastAsia="Times New Roman" w:cs="Calibri"/>
          <w:lang w:val="el-GR"/>
        </w:rPr>
        <w:t xml:space="preserve"> Ρομά όσο και με τις </w:t>
      </w:r>
      <w:r w:rsidR="00DC5835">
        <w:rPr>
          <w:rFonts w:eastAsia="Times New Roman" w:cs="Calibri"/>
          <w:lang w:val="el-GR"/>
        </w:rPr>
        <w:t>δ</w:t>
      </w:r>
      <w:r w:rsidRPr="00137D35">
        <w:rPr>
          <w:rFonts w:eastAsia="Times New Roman" w:cs="Calibri"/>
          <w:lang w:val="el-GR"/>
        </w:rPr>
        <w:t xml:space="preserve">ημοτικές αρχές σε όλη την </w:t>
      </w:r>
      <w:r w:rsidR="00F478DE">
        <w:rPr>
          <w:rFonts w:eastAsia="Times New Roman" w:cs="Calibri"/>
          <w:lang w:val="el-GR"/>
        </w:rPr>
        <w:t>επικράτεια</w:t>
      </w:r>
      <w:r w:rsidRPr="00137D35">
        <w:rPr>
          <w:rFonts w:eastAsia="Times New Roman" w:cs="Calibri"/>
          <w:lang w:val="el-GR"/>
        </w:rPr>
        <w:t>, προκειμένου να προωθηθούν σχετικές παρεμβάσεις μετεγκατάστασης ή βελτίωσης συνθηκών διαβίωσης</w:t>
      </w:r>
      <w:r w:rsidR="00F478DE">
        <w:rPr>
          <w:rFonts w:eastAsia="Times New Roman" w:cs="Calibri"/>
          <w:lang w:val="el-GR"/>
        </w:rPr>
        <w:t xml:space="preserve"> και υποδομών</w:t>
      </w:r>
      <w:r w:rsidRPr="00137D35">
        <w:rPr>
          <w:rFonts w:eastAsia="Times New Roman" w:cs="Calibri"/>
          <w:lang w:val="el-GR"/>
        </w:rPr>
        <w:t xml:space="preserve"> ανάλογα με τις τοπικές ανάγκες. </w:t>
      </w:r>
      <w:r>
        <w:rPr>
          <w:rFonts w:eastAsia="Times New Roman" w:cs="Calibri"/>
          <w:lang w:val="el-GR"/>
        </w:rPr>
        <w:t xml:space="preserve">Επιπλέον, </w:t>
      </w:r>
      <w:r w:rsidRPr="00137D35">
        <w:rPr>
          <w:rFonts w:eastAsia="Times New Roman" w:cs="Calibri"/>
          <w:lang w:val="el-GR"/>
        </w:rPr>
        <w:t xml:space="preserve">η Γενική Γραμματεία Κοινωνικής Αλληλεγγύης και Καταπολέμησης της Φτώχειας </w:t>
      </w:r>
      <w:r>
        <w:rPr>
          <w:rFonts w:eastAsia="Times New Roman" w:cs="Calibri"/>
          <w:lang w:val="el-GR"/>
        </w:rPr>
        <w:t>προβαίνει σε συστηματοποίηση των διαδικασιών καταγραφής των  οικισμών και καταυλισμών</w:t>
      </w:r>
      <w:r w:rsidRPr="00137D35">
        <w:rPr>
          <w:rFonts w:eastAsia="Times New Roman" w:cs="Calibri"/>
          <w:lang w:val="el-GR"/>
        </w:rPr>
        <w:t xml:space="preserve"> Ρομά</w:t>
      </w:r>
      <w:r w:rsidR="00DC5835">
        <w:rPr>
          <w:rFonts w:eastAsia="Times New Roman" w:cs="Calibri"/>
          <w:lang w:val="el-GR"/>
        </w:rPr>
        <w:t>,</w:t>
      </w:r>
      <w:r>
        <w:rPr>
          <w:rFonts w:eastAsia="Times New Roman" w:cs="Calibri"/>
          <w:lang w:val="el-GR"/>
        </w:rPr>
        <w:t xml:space="preserve"> καθώς και σε στρατηγικές συνεργασίες με φορείς που δραστηριοποιούνται στους κομβικούς τομείς κοινωνικής ένταξης των Ρομά, με στόχο την προώθηση συνεργειών και στοχευμένων παρεμβάσεων. </w:t>
      </w:r>
    </w:p>
    <w:p w:rsidR="00C606CA" w:rsidRDefault="00C606CA" w:rsidP="00CF2AE8">
      <w:pPr>
        <w:spacing w:before="0" w:after="0" w:line="276" w:lineRule="auto"/>
        <w:jc w:val="both"/>
        <w:rPr>
          <w:rFonts w:eastAsia="Times New Roman" w:cs="Calibri"/>
          <w:lang w:val="el-GR"/>
        </w:rPr>
      </w:pPr>
    </w:p>
    <w:p w:rsidR="00401842" w:rsidRPr="00032739" w:rsidRDefault="004F3B80" w:rsidP="00556B55">
      <w:pPr>
        <w:pStyle w:val="21"/>
        <w:numPr>
          <w:ilvl w:val="0"/>
          <w:numId w:val="0"/>
        </w:numPr>
        <w:spacing w:before="120" w:line="276" w:lineRule="auto"/>
        <w:rPr>
          <w:rFonts w:cs="Calibri"/>
          <w:bCs w:val="0"/>
          <w:lang w:val="el-GR"/>
        </w:rPr>
      </w:pPr>
      <w:bookmarkStart w:id="79" w:name="_Toc85451294"/>
      <w:bookmarkStart w:id="80" w:name="_Toc83914506"/>
      <w:r w:rsidRPr="00032739">
        <w:rPr>
          <w:rFonts w:cs="Calibri"/>
          <w:bCs w:val="0"/>
          <w:lang w:val="el-GR"/>
        </w:rPr>
        <w:t>6</w:t>
      </w:r>
      <w:r w:rsidR="007651F1" w:rsidRPr="00032739">
        <w:rPr>
          <w:rFonts w:cs="Calibri"/>
          <w:bCs w:val="0"/>
          <w:lang w:val="el-GR"/>
        </w:rPr>
        <w:t>.2</w:t>
      </w:r>
      <w:r w:rsidR="005A3DA4" w:rsidRPr="00032739">
        <w:rPr>
          <w:rFonts w:cs="Calibri"/>
          <w:bCs w:val="0"/>
          <w:lang w:val="el-GR"/>
        </w:rPr>
        <w:t xml:space="preserve"> Επιχειρησιακή διαχείριση</w:t>
      </w:r>
      <w:bookmarkEnd w:id="79"/>
      <w:r w:rsidR="005A3DA4" w:rsidRPr="00032739">
        <w:rPr>
          <w:rFonts w:cs="Calibri"/>
          <w:bCs w:val="0"/>
          <w:lang w:val="el-GR"/>
        </w:rPr>
        <w:t xml:space="preserve"> </w:t>
      </w:r>
      <w:bookmarkEnd w:id="80"/>
    </w:p>
    <w:p w:rsidR="00B2236A" w:rsidRDefault="005A3DA4" w:rsidP="00B2236A">
      <w:pPr>
        <w:spacing w:before="0" w:after="0" w:line="276" w:lineRule="auto"/>
        <w:jc w:val="both"/>
        <w:rPr>
          <w:szCs w:val="24"/>
          <w:lang w:val="el-GR"/>
        </w:rPr>
      </w:pPr>
      <w:r>
        <w:rPr>
          <w:szCs w:val="24"/>
          <w:lang w:val="el-GR"/>
        </w:rPr>
        <w:t xml:space="preserve">Η </w:t>
      </w:r>
      <w:r w:rsidR="009D0126" w:rsidRPr="007F6700">
        <w:rPr>
          <w:szCs w:val="24"/>
          <w:lang w:val="el-GR"/>
        </w:rPr>
        <w:t>επιχειρησιακή δι</w:t>
      </w:r>
      <w:r w:rsidR="009D0126" w:rsidRPr="000A6983">
        <w:rPr>
          <w:szCs w:val="24"/>
          <w:lang w:val="el-GR"/>
        </w:rPr>
        <w:t>α</w:t>
      </w:r>
      <w:r w:rsidR="009D0126" w:rsidRPr="007F6700">
        <w:rPr>
          <w:szCs w:val="24"/>
          <w:lang w:val="el-GR"/>
        </w:rPr>
        <w:t xml:space="preserve">χείριση γίνεται από τη </w:t>
      </w:r>
      <w:r w:rsidR="009D0126" w:rsidRPr="000E53FD">
        <w:rPr>
          <w:szCs w:val="24"/>
          <w:lang w:val="el-GR"/>
        </w:rPr>
        <w:t xml:space="preserve">Γενική Γραμματεία Κοινωνικής Αλληλεγγύης </w:t>
      </w:r>
      <w:r w:rsidR="000A6983">
        <w:rPr>
          <w:szCs w:val="24"/>
          <w:lang w:val="el-GR"/>
        </w:rPr>
        <w:t xml:space="preserve">και Καταπολέμησης της Φτώχειας του </w:t>
      </w:r>
      <w:r w:rsidR="009D0126" w:rsidRPr="000E53FD">
        <w:rPr>
          <w:szCs w:val="24"/>
          <w:lang w:val="el-GR"/>
        </w:rPr>
        <w:t>Υπουργείο</w:t>
      </w:r>
      <w:r w:rsidR="000A6983">
        <w:rPr>
          <w:szCs w:val="24"/>
          <w:lang w:val="el-GR"/>
        </w:rPr>
        <w:t>υ</w:t>
      </w:r>
      <w:r w:rsidR="009D0126" w:rsidRPr="000E53FD">
        <w:rPr>
          <w:szCs w:val="24"/>
          <w:lang w:val="el-GR"/>
        </w:rPr>
        <w:t xml:space="preserve"> Ερ</w:t>
      </w:r>
      <w:r w:rsidR="000A6983">
        <w:rPr>
          <w:szCs w:val="24"/>
          <w:lang w:val="el-GR"/>
        </w:rPr>
        <w:t>γασίας και Κοινωνικών Υποθέσεων</w:t>
      </w:r>
      <w:r w:rsidR="009D0126" w:rsidRPr="000E53FD">
        <w:rPr>
          <w:szCs w:val="24"/>
          <w:lang w:val="el-GR"/>
        </w:rPr>
        <w:t>,</w:t>
      </w:r>
      <w:r w:rsidR="009D0126">
        <w:rPr>
          <w:szCs w:val="24"/>
          <w:lang w:val="el-GR"/>
        </w:rPr>
        <w:t xml:space="preserve"> ως </w:t>
      </w:r>
      <w:r w:rsidR="00DC5835">
        <w:rPr>
          <w:szCs w:val="24"/>
          <w:lang w:val="el-GR"/>
        </w:rPr>
        <w:t>τ</w:t>
      </w:r>
      <w:r w:rsidR="00CE1406" w:rsidRPr="00275025">
        <w:rPr>
          <w:rFonts w:eastAsia="Times New Roman" w:cs="Calibri"/>
          <w:lang w:val="el-GR"/>
        </w:rPr>
        <w:t>ο</w:t>
      </w:r>
      <w:r w:rsidR="00DC5835">
        <w:rPr>
          <w:rFonts w:eastAsia="Times New Roman" w:cs="Calibri"/>
          <w:lang w:val="el-GR"/>
        </w:rPr>
        <w:t>ν</w:t>
      </w:r>
      <w:r w:rsidR="00CE1406" w:rsidRPr="00275025">
        <w:rPr>
          <w:rFonts w:eastAsia="Times New Roman" w:cs="Calibri"/>
          <w:lang w:val="el-GR"/>
        </w:rPr>
        <w:t xml:space="preserve"> καθ’ </w:t>
      </w:r>
      <w:r w:rsidR="00E6281D" w:rsidRPr="00E6281D">
        <w:rPr>
          <w:szCs w:val="24"/>
          <w:lang w:val="el-GR"/>
        </w:rPr>
        <w:t>ύλην αρμόδιο Φορέα (ΠΔ 84/2019, ΠΔ 134/2017) για το συντονισμό και την παρακολούθηση</w:t>
      </w:r>
      <w:r w:rsidR="007125A0" w:rsidRPr="000E53FD">
        <w:rPr>
          <w:szCs w:val="24"/>
          <w:lang w:val="el-GR"/>
        </w:rPr>
        <w:t xml:space="preserve"> </w:t>
      </w:r>
      <w:r w:rsidR="00E32029">
        <w:rPr>
          <w:szCs w:val="24"/>
          <w:lang w:val="el-GR"/>
        </w:rPr>
        <w:t>της</w:t>
      </w:r>
      <w:r w:rsidR="007125A0" w:rsidRPr="000E53FD">
        <w:rPr>
          <w:szCs w:val="24"/>
          <w:lang w:val="el-GR"/>
        </w:rPr>
        <w:t xml:space="preserve"> κοινωνική</w:t>
      </w:r>
      <w:r w:rsidR="00E32029">
        <w:rPr>
          <w:szCs w:val="24"/>
          <w:lang w:val="el-GR"/>
        </w:rPr>
        <w:t>ς</w:t>
      </w:r>
      <w:r w:rsidR="007125A0" w:rsidRPr="000E53FD">
        <w:rPr>
          <w:szCs w:val="24"/>
          <w:lang w:val="el-GR"/>
        </w:rPr>
        <w:t xml:space="preserve"> ένταξη</w:t>
      </w:r>
      <w:r w:rsidR="00E32029">
        <w:rPr>
          <w:szCs w:val="24"/>
          <w:lang w:val="el-GR"/>
        </w:rPr>
        <w:t>ς</w:t>
      </w:r>
      <w:r w:rsidR="009D0126" w:rsidRPr="000E53FD">
        <w:rPr>
          <w:szCs w:val="24"/>
          <w:lang w:val="el-GR"/>
        </w:rPr>
        <w:t xml:space="preserve"> των Ρομά.</w:t>
      </w:r>
      <w:r w:rsidR="00B2236A">
        <w:rPr>
          <w:szCs w:val="24"/>
          <w:lang w:val="el-GR"/>
        </w:rPr>
        <w:t xml:space="preserve"> </w:t>
      </w:r>
    </w:p>
    <w:p w:rsidR="00DC5835" w:rsidRDefault="00DC5835" w:rsidP="00B2236A">
      <w:pPr>
        <w:spacing w:before="0" w:after="0" w:line="276" w:lineRule="auto"/>
        <w:jc w:val="both"/>
        <w:rPr>
          <w:szCs w:val="24"/>
          <w:lang w:val="el-GR"/>
        </w:rPr>
      </w:pPr>
    </w:p>
    <w:p w:rsidR="009D0126" w:rsidRPr="00B2236A" w:rsidRDefault="001861A0" w:rsidP="00B2236A">
      <w:pPr>
        <w:spacing w:before="0" w:after="0" w:line="276" w:lineRule="auto"/>
        <w:jc w:val="both"/>
        <w:rPr>
          <w:szCs w:val="24"/>
          <w:lang w:val="el-GR"/>
        </w:rPr>
      </w:pPr>
      <w:r>
        <w:rPr>
          <w:b/>
          <w:szCs w:val="24"/>
          <w:lang w:val="el-GR"/>
        </w:rPr>
        <w:t>Οι β</w:t>
      </w:r>
      <w:r w:rsidR="007125A0" w:rsidRPr="00651A71">
        <w:rPr>
          <w:b/>
          <w:szCs w:val="24"/>
          <w:lang w:val="el-GR"/>
        </w:rPr>
        <w:t>ασικοί βραχίονες</w:t>
      </w:r>
      <w:r w:rsidR="009D0126" w:rsidRPr="00651A71">
        <w:rPr>
          <w:b/>
          <w:szCs w:val="24"/>
          <w:lang w:val="el-GR"/>
        </w:rPr>
        <w:t xml:space="preserve"> του Σχεδίου Δράσης της </w:t>
      </w:r>
      <w:r w:rsidR="009D0126" w:rsidRPr="00651A71">
        <w:rPr>
          <w:b/>
          <w:lang w:val="el-GR"/>
        </w:rPr>
        <w:t>ΕΣΚΕ Ρομά 2021 – 2030</w:t>
      </w:r>
      <w:r w:rsidR="009D0126" w:rsidRPr="00651A71">
        <w:rPr>
          <w:lang w:val="el-GR"/>
        </w:rPr>
        <w:t xml:space="preserve"> </w:t>
      </w:r>
      <w:r>
        <w:rPr>
          <w:lang w:val="el-GR"/>
        </w:rPr>
        <w:t>διαρθρώνονται σε τρία επίπεδα, κεντρικό, περιφερειακό και τοπικό τα οποία αναλύονται ως εξής</w:t>
      </w:r>
      <w:r w:rsidR="009D0126" w:rsidRPr="00651A71">
        <w:rPr>
          <w:lang w:val="el-GR"/>
        </w:rPr>
        <w:t>:</w:t>
      </w:r>
    </w:p>
    <w:p w:rsidR="001861A0" w:rsidRDefault="001861A0" w:rsidP="001C4748">
      <w:pPr>
        <w:spacing w:before="0" w:after="0" w:line="276" w:lineRule="auto"/>
        <w:jc w:val="both"/>
        <w:rPr>
          <w:b/>
          <w:szCs w:val="24"/>
          <w:u w:val="single"/>
          <w:lang w:val="el-GR"/>
        </w:rPr>
      </w:pPr>
    </w:p>
    <w:p w:rsidR="00CE1406" w:rsidRPr="001C4748" w:rsidRDefault="00E6281D" w:rsidP="001C4748">
      <w:pPr>
        <w:spacing w:before="0" w:after="0" w:line="276" w:lineRule="auto"/>
        <w:jc w:val="both"/>
        <w:rPr>
          <w:b/>
          <w:szCs w:val="24"/>
          <w:u w:val="single"/>
          <w:lang w:val="el-GR"/>
        </w:rPr>
      </w:pPr>
      <w:r w:rsidRPr="001C4748">
        <w:rPr>
          <w:b/>
          <w:szCs w:val="24"/>
          <w:u w:val="single"/>
          <w:lang w:val="el-GR"/>
        </w:rPr>
        <w:t>ΚΕΝΤΡΙΚΟ ΕΠΙΠΕΔΟ</w:t>
      </w:r>
    </w:p>
    <w:p w:rsidR="000760A9" w:rsidRPr="00E32029" w:rsidRDefault="000760A9" w:rsidP="00E32029">
      <w:pPr>
        <w:spacing w:before="120" w:after="0" w:line="276" w:lineRule="auto"/>
        <w:jc w:val="both"/>
        <w:rPr>
          <w:szCs w:val="24"/>
          <w:lang w:val="el-GR"/>
        </w:rPr>
      </w:pPr>
      <w:r w:rsidRPr="00E32029">
        <w:rPr>
          <w:bCs/>
          <w:szCs w:val="24"/>
          <w:lang w:val="el-GR"/>
        </w:rPr>
        <w:t>Η</w:t>
      </w:r>
      <w:r w:rsidRPr="00E32029">
        <w:rPr>
          <w:b/>
          <w:bCs/>
          <w:szCs w:val="24"/>
          <w:lang w:val="el-GR"/>
        </w:rPr>
        <w:t xml:space="preserve"> </w:t>
      </w:r>
      <w:r w:rsidRPr="00E32029">
        <w:rPr>
          <w:rFonts w:eastAsia="Calibri"/>
          <w:b/>
          <w:i/>
          <w:iCs/>
          <w:szCs w:val="24"/>
          <w:lang w:val="el-GR"/>
        </w:rPr>
        <w:t xml:space="preserve">Διατομεακή Επιτροπή για την </w:t>
      </w:r>
      <w:r w:rsidRPr="00E32029">
        <w:rPr>
          <w:b/>
          <w:bCs/>
          <w:i/>
          <w:iCs/>
          <w:szCs w:val="24"/>
          <w:lang w:val="el-GR"/>
        </w:rPr>
        <w:t>Εθνική Στρατηγική Κοινωνικής Ένταξης των Ρομά</w:t>
      </w:r>
      <w:r w:rsidRPr="00E32029">
        <w:rPr>
          <w:b/>
          <w:bCs/>
          <w:szCs w:val="24"/>
          <w:lang w:val="el-GR"/>
        </w:rPr>
        <w:t xml:space="preserve">: </w:t>
      </w:r>
      <w:r w:rsidRPr="00E32029">
        <w:rPr>
          <w:rFonts w:eastAsia="Times New Roman"/>
          <w:szCs w:val="24"/>
          <w:lang w:val="el-GR" w:eastAsia="el-GR"/>
        </w:rPr>
        <w:t xml:space="preserve">Θεσπίζεται με Πράξη του Υπουργικού Συμβουλίου </w:t>
      </w:r>
      <w:r w:rsidRPr="00E32029">
        <w:rPr>
          <w:szCs w:val="24"/>
          <w:lang w:val="el-GR"/>
        </w:rPr>
        <w:t>με αρμοδιότητες</w:t>
      </w:r>
      <w:r w:rsidR="004D6106" w:rsidRPr="00E32029">
        <w:rPr>
          <w:szCs w:val="24"/>
          <w:lang w:val="el-GR"/>
        </w:rPr>
        <w:t xml:space="preserve"> </w:t>
      </w:r>
      <w:r w:rsidRPr="00E32029">
        <w:rPr>
          <w:rFonts w:eastAsia="Calibri"/>
          <w:szCs w:val="24"/>
          <w:lang w:val="el-GR" w:eastAsia="el-GR"/>
        </w:rPr>
        <w:t xml:space="preserve">τον πολιτικό </w:t>
      </w:r>
      <w:r w:rsidRPr="00E32029">
        <w:rPr>
          <w:rFonts w:eastAsia="Calibri"/>
          <w:szCs w:val="24"/>
          <w:lang w:val="el-GR"/>
        </w:rPr>
        <w:t xml:space="preserve">προγραμματισμό και την επικαιροποίηση/ αναθεώρηση των προτεραιοτήτων και στόχων της </w:t>
      </w:r>
      <w:r w:rsidRPr="00E32029">
        <w:rPr>
          <w:rFonts w:eastAsia="Calibri"/>
          <w:i/>
          <w:iCs/>
          <w:szCs w:val="24"/>
          <w:lang w:val="el-GR"/>
        </w:rPr>
        <w:t>ΕΣΚΕ</w:t>
      </w:r>
      <w:r w:rsidR="001861A0">
        <w:rPr>
          <w:rFonts w:eastAsia="Calibri"/>
          <w:i/>
          <w:iCs/>
          <w:szCs w:val="24"/>
          <w:lang w:val="el-GR"/>
        </w:rPr>
        <w:t xml:space="preserve"> και Σχεδίου Δράσης</w:t>
      </w:r>
      <w:r w:rsidRPr="00E32029">
        <w:rPr>
          <w:rFonts w:eastAsia="Calibri"/>
          <w:i/>
          <w:iCs/>
          <w:szCs w:val="24"/>
          <w:lang w:val="el-GR"/>
        </w:rPr>
        <w:t xml:space="preserve"> Ρ</w:t>
      </w:r>
      <w:r w:rsidR="000D6AF2" w:rsidRPr="00E32029">
        <w:rPr>
          <w:rFonts w:eastAsia="Calibri"/>
          <w:i/>
          <w:iCs/>
          <w:szCs w:val="24"/>
          <w:lang w:val="el-GR"/>
        </w:rPr>
        <w:t>ομά</w:t>
      </w:r>
      <w:r w:rsidRPr="00E32029">
        <w:rPr>
          <w:rFonts w:eastAsia="Calibri"/>
          <w:szCs w:val="24"/>
          <w:lang w:val="el-GR"/>
        </w:rPr>
        <w:t xml:space="preserve">. </w:t>
      </w:r>
      <w:r w:rsidRPr="00E32029">
        <w:rPr>
          <w:rFonts w:eastAsia="Calibri"/>
          <w:szCs w:val="24"/>
          <w:lang w:val="el-GR" w:eastAsia="el-GR"/>
        </w:rPr>
        <w:t xml:space="preserve">Η Επιτροπή </w:t>
      </w:r>
      <w:bookmarkStart w:id="81" w:name="_Hlk68017677"/>
      <w:r w:rsidRPr="00E32029">
        <w:rPr>
          <w:rFonts w:eastAsia="Calibri"/>
          <w:szCs w:val="24"/>
          <w:lang w:val="el-GR" w:eastAsia="el-GR"/>
        </w:rPr>
        <w:t>συγκροτείται</w:t>
      </w:r>
      <w:r w:rsidR="00D60244" w:rsidRPr="00E32029">
        <w:rPr>
          <w:rFonts w:eastAsia="Calibri"/>
          <w:szCs w:val="24"/>
          <w:lang w:val="el-GR" w:eastAsia="el-GR"/>
        </w:rPr>
        <w:t xml:space="preserve"> </w:t>
      </w:r>
      <w:r w:rsidRPr="00E32029">
        <w:rPr>
          <w:szCs w:val="24"/>
          <w:lang w:val="el-GR"/>
        </w:rPr>
        <w:t xml:space="preserve">σύμφωνα με το άρθρο 8 του Ν. </w:t>
      </w:r>
      <w:bookmarkEnd w:id="81"/>
      <w:r w:rsidR="00CE1406" w:rsidRPr="00E32029">
        <w:rPr>
          <w:szCs w:val="24"/>
          <w:lang w:val="el-GR"/>
        </w:rPr>
        <w:t>4622/2019 «Επιτελικό Κράτος: οργάνωση, λειτουργία και διαφάνεια της Κυβέρνησης, των κυβερνητικών οργάνων και της κεντρικής δημόσιας διοίκησης»,</w:t>
      </w:r>
      <w:r w:rsidRPr="00E32029">
        <w:rPr>
          <w:szCs w:val="24"/>
          <w:lang w:val="el-GR"/>
        </w:rPr>
        <w:t xml:space="preserve"> υποστηρίζεται</w:t>
      </w:r>
      <w:r w:rsidRPr="00E32029">
        <w:rPr>
          <w:rFonts w:eastAsia="Calibri"/>
          <w:szCs w:val="24"/>
          <w:lang w:val="el-GR"/>
        </w:rPr>
        <w:t xml:space="preserve"> διοικητικά από τις υπηρεσίες της </w:t>
      </w:r>
      <w:r w:rsidRPr="00E32029">
        <w:rPr>
          <w:szCs w:val="24"/>
          <w:lang w:val="el-GR"/>
        </w:rPr>
        <w:t>Γενικής Γραμματείας Κοινωνικής Αλληλεγγύης και Καταπολέμησης της Φτώχειας</w:t>
      </w:r>
      <w:r w:rsidRPr="00E32029">
        <w:rPr>
          <w:rFonts w:eastAsia="Calibri"/>
          <w:szCs w:val="24"/>
          <w:lang w:val="el-GR"/>
        </w:rPr>
        <w:t xml:space="preserve"> του Υπουργείου Εργασίας και Κοινωνικών Υποθέσεων και στη σύνθεση τη</w:t>
      </w:r>
      <w:r w:rsidR="005423BE" w:rsidRPr="00E32029">
        <w:rPr>
          <w:rFonts w:eastAsia="Calibri"/>
          <w:szCs w:val="24"/>
          <w:lang w:val="el-GR"/>
        </w:rPr>
        <w:t>ς</w:t>
      </w:r>
      <w:r w:rsidRPr="00E32029">
        <w:rPr>
          <w:rFonts w:eastAsia="Calibri"/>
          <w:szCs w:val="24"/>
          <w:lang w:val="el-GR"/>
        </w:rPr>
        <w:t xml:space="preserve"> συμμετέχουν</w:t>
      </w:r>
      <w:r w:rsidRPr="00E32029">
        <w:rPr>
          <w:rFonts w:eastAsia="Times New Roman"/>
          <w:color w:val="000000"/>
          <w:szCs w:val="24"/>
          <w:lang w:val="el-GR" w:eastAsia="el-GR"/>
        </w:rPr>
        <w:t>:</w:t>
      </w:r>
    </w:p>
    <w:p w:rsidR="000760A9" w:rsidRPr="00651A71" w:rsidRDefault="000760A9" w:rsidP="00282707">
      <w:pPr>
        <w:numPr>
          <w:ilvl w:val="0"/>
          <w:numId w:val="56"/>
        </w:numPr>
        <w:spacing w:before="0" w:after="0" w:line="276" w:lineRule="auto"/>
        <w:ind w:left="993" w:hanging="284"/>
        <w:jc w:val="both"/>
        <w:rPr>
          <w:rFonts w:eastAsia="Calibri"/>
          <w:szCs w:val="24"/>
          <w:lang w:val="el-GR" w:eastAsia="el-GR"/>
        </w:rPr>
      </w:pPr>
      <w:r w:rsidRPr="00651A71">
        <w:rPr>
          <w:rFonts w:eastAsia="Calibri"/>
          <w:szCs w:val="24"/>
          <w:lang w:val="el-GR"/>
        </w:rPr>
        <w:t>ο</w:t>
      </w:r>
      <w:r w:rsidR="00574BAA">
        <w:rPr>
          <w:rFonts w:eastAsia="Calibri"/>
          <w:szCs w:val="24"/>
          <w:lang w:val="el-GR"/>
        </w:rPr>
        <w:t>/η</w:t>
      </w:r>
      <w:r w:rsidRPr="00651A71">
        <w:rPr>
          <w:rFonts w:eastAsia="Calibri"/>
          <w:szCs w:val="24"/>
          <w:lang w:val="el-GR"/>
        </w:rPr>
        <w:t xml:space="preserve"> </w:t>
      </w:r>
      <w:r w:rsidRPr="00651A71">
        <w:rPr>
          <w:szCs w:val="24"/>
          <w:lang w:val="el-GR"/>
        </w:rPr>
        <w:t>Γενικός</w:t>
      </w:r>
      <w:r w:rsidR="00574BAA">
        <w:rPr>
          <w:szCs w:val="24"/>
          <w:lang w:val="el-GR"/>
        </w:rPr>
        <w:t>/ή</w:t>
      </w:r>
      <w:r w:rsidRPr="00651A71">
        <w:rPr>
          <w:szCs w:val="24"/>
          <w:lang w:val="el-GR"/>
        </w:rPr>
        <w:t xml:space="preserve"> Γραμματέας Κοινωνικής Αλληλεγγύης και Καταπολέμησης της Φτώχειας</w:t>
      </w:r>
      <w:r w:rsidRPr="00651A71">
        <w:rPr>
          <w:rFonts w:eastAsia="Calibri"/>
          <w:szCs w:val="24"/>
          <w:lang w:val="el-GR"/>
        </w:rPr>
        <w:t xml:space="preserve"> του Υπουργείου Εργασίας και Κοινωνικών Υποθέσεων</w:t>
      </w:r>
      <w:r w:rsidR="00002688">
        <w:rPr>
          <w:rFonts w:eastAsia="Calibri"/>
          <w:szCs w:val="24"/>
          <w:lang w:val="el-GR"/>
        </w:rPr>
        <w:t xml:space="preserve"> </w:t>
      </w:r>
      <w:r w:rsidRPr="00651A71">
        <w:rPr>
          <w:rFonts w:eastAsia="Calibri"/>
          <w:szCs w:val="24"/>
          <w:lang w:val="el-GR" w:eastAsia="el-GR"/>
        </w:rPr>
        <w:t>(ως Πρόεδρ</w:t>
      </w:r>
      <w:r w:rsidR="00DC5835">
        <w:rPr>
          <w:rFonts w:eastAsia="Calibri"/>
          <w:szCs w:val="24"/>
          <w:lang w:val="el-GR" w:eastAsia="el-GR"/>
        </w:rPr>
        <w:t>ό</w:t>
      </w:r>
      <w:r w:rsidRPr="00651A71">
        <w:rPr>
          <w:rFonts w:eastAsia="Calibri"/>
          <w:szCs w:val="24"/>
          <w:lang w:val="el-GR" w:eastAsia="el-GR"/>
        </w:rPr>
        <w:t xml:space="preserve">ς της) </w:t>
      </w:r>
    </w:p>
    <w:p w:rsidR="000760A9" w:rsidRPr="00651A71" w:rsidRDefault="00574BAA" w:rsidP="00282707">
      <w:pPr>
        <w:numPr>
          <w:ilvl w:val="0"/>
          <w:numId w:val="56"/>
        </w:numPr>
        <w:spacing w:before="0" w:after="0" w:line="276" w:lineRule="auto"/>
        <w:ind w:left="993" w:hanging="284"/>
        <w:jc w:val="both"/>
        <w:rPr>
          <w:szCs w:val="24"/>
          <w:lang w:val="el-GR"/>
        </w:rPr>
      </w:pPr>
      <w:r w:rsidRPr="00651A71">
        <w:rPr>
          <w:rFonts w:eastAsia="Calibri"/>
          <w:szCs w:val="24"/>
          <w:lang w:val="el-GR"/>
        </w:rPr>
        <w:t>ο</w:t>
      </w:r>
      <w:r>
        <w:rPr>
          <w:rFonts w:eastAsia="Calibri"/>
          <w:szCs w:val="24"/>
          <w:lang w:val="el-GR"/>
        </w:rPr>
        <w:t>/η</w:t>
      </w:r>
      <w:r w:rsidRPr="00651A71">
        <w:rPr>
          <w:rFonts w:eastAsia="Calibri"/>
          <w:szCs w:val="24"/>
          <w:lang w:val="el-GR"/>
        </w:rPr>
        <w:t xml:space="preserve"> </w:t>
      </w:r>
      <w:r w:rsidRPr="00651A71">
        <w:rPr>
          <w:szCs w:val="24"/>
          <w:lang w:val="el-GR"/>
        </w:rPr>
        <w:t>Γενικός</w:t>
      </w:r>
      <w:r>
        <w:rPr>
          <w:szCs w:val="24"/>
          <w:lang w:val="el-GR"/>
        </w:rPr>
        <w:t>/ή</w:t>
      </w:r>
      <w:r w:rsidRPr="00651A71">
        <w:rPr>
          <w:szCs w:val="24"/>
          <w:lang w:val="el-GR"/>
        </w:rPr>
        <w:t xml:space="preserve"> </w:t>
      </w:r>
      <w:r w:rsidR="000760A9" w:rsidRPr="00651A71">
        <w:rPr>
          <w:szCs w:val="24"/>
          <w:lang w:val="el-GR"/>
        </w:rPr>
        <w:t xml:space="preserve">Γραμματέας </w:t>
      </w:r>
      <w:r w:rsidR="000760A9" w:rsidRPr="00651A71">
        <w:rPr>
          <w:lang w:val="el-GR"/>
        </w:rPr>
        <w:t>υπεύθυνος για το Συντονισμό των τομέων Εσωτερικών και Οικονομικών – Αναπτυξιακών Πολιτικών</w:t>
      </w:r>
    </w:p>
    <w:p w:rsidR="000760A9" w:rsidRPr="00651A71" w:rsidRDefault="00574BAA" w:rsidP="00282707">
      <w:pPr>
        <w:numPr>
          <w:ilvl w:val="0"/>
          <w:numId w:val="56"/>
        </w:numPr>
        <w:spacing w:before="0" w:after="0" w:line="276" w:lineRule="auto"/>
        <w:ind w:left="993" w:hanging="284"/>
        <w:jc w:val="both"/>
        <w:rPr>
          <w:szCs w:val="24"/>
          <w:lang w:val="el-GR"/>
        </w:rPr>
      </w:pPr>
      <w:r w:rsidRPr="00651A71">
        <w:rPr>
          <w:rFonts w:eastAsia="Calibri"/>
          <w:szCs w:val="24"/>
          <w:lang w:val="el-GR"/>
        </w:rPr>
        <w:t>ο</w:t>
      </w:r>
      <w:r>
        <w:rPr>
          <w:rFonts w:eastAsia="Calibri"/>
          <w:szCs w:val="24"/>
          <w:lang w:val="el-GR"/>
        </w:rPr>
        <w:t>/η</w:t>
      </w:r>
      <w:r w:rsidRPr="00651A71">
        <w:rPr>
          <w:rFonts w:eastAsia="Calibri"/>
          <w:szCs w:val="24"/>
          <w:lang w:val="el-GR"/>
        </w:rPr>
        <w:t xml:space="preserve"> </w:t>
      </w:r>
      <w:r w:rsidRPr="00651A71">
        <w:rPr>
          <w:szCs w:val="24"/>
          <w:lang w:val="el-GR"/>
        </w:rPr>
        <w:t>Γενικός</w:t>
      </w:r>
      <w:r>
        <w:rPr>
          <w:szCs w:val="24"/>
          <w:lang w:val="el-GR"/>
        </w:rPr>
        <w:t>/ή</w:t>
      </w:r>
      <w:r w:rsidRPr="00651A71">
        <w:rPr>
          <w:szCs w:val="24"/>
          <w:lang w:val="el-GR"/>
        </w:rPr>
        <w:t xml:space="preserve"> </w:t>
      </w:r>
      <w:r w:rsidR="000760A9" w:rsidRPr="00651A71">
        <w:rPr>
          <w:szCs w:val="24"/>
          <w:lang w:val="el-GR"/>
        </w:rPr>
        <w:t>Γραμματέας Δημοσίων Επενδύσεων και του Εταιρικού Συμφώνου για το Πλαίσιο Ανάπτυξης του Υπουργείου Ανάπτυξης και Επενδύσεων</w:t>
      </w:r>
    </w:p>
    <w:p w:rsidR="000760A9" w:rsidRPr="00651A71" w:rsidRDefault="00574BAA" w:rsidP="00282707">
      <w:pPr>
        <w:numPr>
          <w:ilvl w:val="0"/>
          <w:numId w:val="56"/>
        </w:numPr>
        <w:spacing w:before="0" w:after="0" w:line="276" w:lineRule="auto"/>
        <w:ind w:left="993" w:hanging="284"/>
        <w:jc w:val="both"/>
        <w:rPr>
          <w:szCs w:val="24"/>
          <w:lang w:val="el-GR"/>
        </w:rPr>
      </w:pPr>
      <w:r w:rsidRPr="00651A71">
        <w:rPr>
          <w:rFonts w:eastAsia="Calibri"/>
          <w:szCs w:val="24"/>
          <w:lang w:val="el-GR"/>
        </w:rPr>
        <w:t>ο</w:t>
      </w:r>
      <w:r>
        <w:rPr>
          <w:rFonts w:eastAsia="Calibri"/>
          <w:szCs w:val="24"/>
          <w:lang w:val="el-GR"/>
        </w:rPr>
        <w:t>/η</w:t>
      </w:r>
      <w:r w:rsidRPr="00651A71">
        <w:rPr>
          <w:rFonts w:eastAsia="Calibri"/>
          <w:szCs w:val="24"/>
          <w:lang w:val="el-GR"/>
        </w:rPr>
        <w:t xml:space="preserve"> </w:t>
      </w:r>
      <w:r w:rsidRPr="00651A71">
        <w:rPr>
          <w:szCs w:val="24"/>
          <w:lang w:val="el-GR"/>
        </w:rPr>
        <w:t>Γενικός</w:t>
      </w:r>
      <w:r>
        <w:rPr>
          <w:szCs w:val="24"/>
          <w:lang w:val="el-GR"/>
        </w:rPr>
        <w:t>/ή</w:t>
      </w:r>
      <w:r w:rsidRPr="00651A71">
        <w:rPr>
          <w:szCs w:val="24"/>
          <w:lang w:val="el-GR"/>
        </w:rPr>
        <w:t xml:space="preserve"> </w:t>
      </w:r>
      <w:r w:rsidR="000760A9" w:rsidRPr="00651A71">
        <w:rPr>
          <w:szCs w:val="24"/>
          <w:lang w:val="el-GR"/>
        </w:rPr>
        <w:t>Γραμματέας Εργασίας του Υπουργείου Εργασίας και Κοινωνικών Υποθέσεων</w:t>
      </w:r>
    </w:p>
    <w:p w:rsidR="00574BAA" w:rsidRPr="00574BAA" w:rsidRDefault="00574BAA" w:rsidP="00282707">
      <w:pPr>
        <w:numPr>
          <w:ilvl w:val="0"/>
          <w:numId w:val="56"/>
        </w:numPr>
        <w:spacing w:before="0" w:after="0" w:line="276" w:lineRule="auto"/>
        <w:ind w:left="993" w:hanging="284"/>
        <w:jc w:val="both"/>
        <w:rPr>
          <w:bCs/>
          <w:lang w:val="el-GR"/>
        </w:rPr>
      </w:pPr>
      <w:r w:rsidRPr="00651A71">
        <w:rPr>
          <w:rFonts w:eastAsia="Calibri"/>
          <w:szCs w:val="24"/>
          <w:lang w:val="el-GR"/>
        </w:rPr>
        <w:t>ο</w:t>
      </w:r>
      <w:r>
        <w:rPr>
          <w:rFonts w:eastAsia="Calibri"/>
          <w:szCs w:val="24"/>
          <w:lang w:val="el-GR"/>
        </w:rPr>
        <w:t>/η</w:t>
      </w:r>
      <w:r w:rsidRPr="00651A71">
        <w:rPr>
          <w:rFonts w:eastAsia="Calibri"/>
          <w:szCs w:val="24"/>
          <w:lang w:val="el-GR"/>
        </w:rPr>
        <w:t xml:space="preserve"> </w:t>
      </w:r>
      <w:r w:rsidRPr="00651A71">
        <w:rPr>
          <w:szCs w:val="24"/>
          <w:lang w:val="el-GR"/>
        </w:rPr>
        <w:t>Γενικός</w:t>
      </w:r>
      <w:r>
        <w:rPr>
          <w:szCs w:val="24"/>
          <w:lang w:val="el-GR"/>
        </w:rPr>
        <w:t>/ή</w:t>
      </w:r>
      <w:r w:rsidRPr="00651A71">
        <w:rPr>
          <w:szCs w:val="24"/>
          <w:lang w:val="el-GR"/>
        </w:rPr>
        <w:t xml:space="preserve"> </w:t>
      </w:r>
      <w:r>
        <w:rPr>
          <w:lang w:val="el-GR"/>
        </w:rPr>
        <w:t>Δημογραφικής και Οικογενειακής Πολιτικής και Ισότητας των Φύλων του Υπουργείου Εργασίας και Κοινωνικών Υποθέσεων</w:t>
      </w:r>
      <w:r w:rsidRPr="00651A71" w:rsidDel="00574BAA">
        <w:rPr>
          <w:rFonts w:eastAsia="Calibri"/>
          <w:szCs w:val="24"/>
          <w:lang w:val="el-GR"/>
        </w:rPr>
        <w:t xml:space="preserve"> </w:t>
      </w:r>
    </w:p>
    <w:p w:rsidR="000760A9" w:rsidRPr="00651A71" w:rsidRDefault="00574BAA" w:rsidP="00282707">
      <w:pPr>
        <w:numPr>
          <w:ilvl w:val="0"/>
          <w:numId w:val="56"/>
        </w:numPr>
        <w:spacing w:before="0" w:after="0" w:line="276" w:lineRule="auto"/>
        <w:ind w:left="993" w:hanging="284"/>
        <w:jc w:val="both"/>
        <w:rPr>
          <w:rStyle w:val="af4"/>
          <w:b w:val="0"/>
          <w:szCs w:val="24"/>
          <w:lang w:val="el-GR"/>
        </w:rPr>
      </w:pPr>
      <w:r w:rsidRPr="00651A71">
        <w:rPr>
          <w:rFonts w:eastAsia="Calibri"/>
          <w:szCs w:val="24"/>
          <w:lang w:val="el-GR"/>
        </w:rPr>
        <w:t>ο</w:t>
      </w:r>
      <w:r>
        <w:rPr>
          <w:rFonts w:eastAsia="Calibri"/>
          <w:szCs w:val="24"/>
          <w:lang w:val="el-GR"/>
        </w:rPr>
        <w:t>/η</w:t>
      </w:r>
      <w:r w:rsidRPr="00651A71">
        <w:rPr>
          <w:rFonts w:eastAsia="Calibri"/>
          <w:szCs w:val="24"/>
          <w:lang w:val="el-GR"/>
        </w:rPr>
        <w:t xml:space="preserve"> </w:t>
      </w:r>
      <w:r w:rsidRPr="00651A71">
        <w:rPr>
          <w:szCs w:val="24"/>
          <w:lang w:val="el-GR"/>
        </w:rPr>
        <w:t>Γενικός</w:t>
      </w:r>
      <w:r>
        <w:rPr>
          <w:szCs w:val="24"/>
          <w:lang w:val="el-GR"/>
        </w:rPr>
        <w:t>/ή</w:t>
      </w:r>
      <w:r w:rsidR="000760A9" w:rsidRPr="00651A71">
        <w:rPr>
          <w:rStyle w:val="af4"/>
          <w:b w:val="0"/>
          <w:lang w:val="el-GR"/>
        </w:rPr>
        <w:t xml:space="preserve"> Γραμματέας Πρωτοβάθμιας, Δευτεροβάθμιας Εκπαίδευσης και Ειδικής Αγωγής  του Υπουργείου Παιδείας και Θρησκευμάτων</w:t>
      </w:r>
    </w:p>
    <w:p w:rsidR="005A2E28" w:rsidRDefault="00574BAA" w:rsidP="00282707">
      <w:pPr>
        <w:numPr>
          <w:ilvl w:val="0"/>
          <w:numId w:val="56"/>
        </w:numPr>
        <w:spacing w:before="0" w:after="0" w:line="276" w:lineRule="auto"/>
        <w:ind w:left="993" w:hanging="284"/>
        <w:jc w:val="both"/>
        <w:rPr>
          <w:rStyle w:val="af4"/>
          <w:b w:val="0"/>
          <w:szCs w:val="24"/>
          <w:lang w:val="el-GR"/>
        </w:rPr>
      </w:pPr>
      <w:r w:rsidRPr="00651A71">
        <w:rPr>
          <w:rFonts w:eastAsia="Calibri"/>
          <w:szCs w:val="24"/>
          <w:lang w:val="el-GR"/>
        </w:rPr>
        <w:t>ο</w:t>
      </w:r>
      <w:r>
        <w:rPr>
          <w:rFonts w:eastAsia="Calibri"/>
          <w:szCs w:val="24"/>
          <w:lang w:val="el-GR"/>
        </w:rPr>
        <w:t>/η</w:t>
      </w:r>
      <w:r w:rsidRPr="00651A71">
        <w:rPr>
          <w:rFonts w:eastAsia="Calibri"/>
          <w:szCs w:val="24"/>
          <w:lang w:val="el-GR"/>
        </w:rPr>
        <w:t xml:space="preserve"> </w:t>
      </w:r>
      <w:r w:rsidRPr="00651A71">
        <w:rPr>
          <w:szCs w:val="24"/>
          <w:lang w:val="el-GR"/>
        </w:rPr>
        <w:t>Γενικός</w:t>
      </w:r>
      <w:r>
        <w:rPr>
          <w:szCs w:val="24"/>
          <w:lang w:val="el-GR"/>
        </w:rPr>
        <w:t>/ή</w:t>
      </w:r>
      <w:r w:rsidRPr="00651A71">
        <w:rPr>
          <w:szCs w:val="24"/>
          <w:lang w:val="el-GR"/>
        </w:rPr>
        <w:t xml:space="preserve"> </w:t>
      </w:r>
      <w:r w:rsidR="000760A9" w:rsidRPr="00651A71">
        <w:rPr>
          <w:rStyle w:val="af4"/>
          <w:b w:val="0"/>
          <w:szCs w:val="24"/>
          <w:lang w:val="el-GR"/>
        </w:rPr>
        <w:t xml:space="preserve">Γραμματέας </w:t>
      </w:r>
      <w:r w:rsidR="000760A9" w:rsidRPr="00651A71">
        <w:rPr>
          <w:rStyle w:val="af4"/>
          <w:b w:val="0"/>
          <w:bCs w:val="0"/>
          <w:szCs w:val="24"/>
          <w:lang w:val="el-GR"/>
        </w:rPr>
        <w:t>Επαγγελ</w:t>
      </w:r>
      <w:r w:rsidR="00C71137" w:rsidRPr="00651A71">
        <w:rPr>
          <w:rStyle w:val="af4"/>
          <w:b w:val="0"/>
          <w:bCs w:val="0"/>
          <w:szCs w:val="24"/>
          <w:lang w:val="el-GR"/>
        </w:rPr>
        <w:t xml:space="preserve">ματικής Εκπαίδευσης, Κατάρτισης, </w:t>
      </w:r>
      <w:r w:rsidR="000760A9" w:rsidRPr="00651A71">
        <w:rPr>
          <w:rStyle w:val="af4"/>
          <w:b w:val="0"/>
          <w:bCs w:val="0"/>
          <w:szCs w:val="24"/>
          <w:lang w:val="el-GR"/>
        </w:rPr>
        <w:t>Δια Βίου Μάθησης</w:t>
      </w:r>
      <w:r w:rsidR="00EB0F90">
        <w:rPr>
          <w:rStyle w:val="af4"/>
          <w:b w:val="0"/>
          <w:bCs w:val="0"/>
          <w:szCs w:val="24"/>
          <w:lang w:val="el-GR"/>
        </w:rPr>
        <w:t xml:space="preserve"> </w:t>
      </w:r>
      <w:r w:rsidR="00C71137" w:rsidRPr="00651A71">
        <w:rPr>
          <w:rStyle w:val="af4"/>
          <w:b w:val="0"/>
          <w:bCs w:val="0"/>
          <w:szCs w:val="24"/>
          <w:lang w:val="el-GR"/>
        </w:rPr>
        <w:t>και Νεολαίας (Γ.Γ.Ε.Ε.Κ.Δ.Β.Μ. &amp; Ν.)</w:t>
      </w:r>
      <w:r w:rsidR="00DC5835">
        <w:rPr>
          <w:rStyle w:val="af4"/>
          <w:b w:val="0"/>
          <w:bCs w:val="0"/>
          <w:szCs w:val="24"/>
          <w:lang w:val="el-GR"/>
        </w:rPr>
        <w:t xml:space="preserve"> </w:t>
      </w:r>
      <w:r w:rsidR="000760A9" w:rsidRPr="00651A71">
        <w:rPr>
          <w:rStyle w:val="af4"/>
          <w:b w:val="0"/>
          <w:szCs w:val="24"/>
          <w:lang w:val="el-GR"/>
        </w:rPr>
        <w:t>του Υπουργείου Παιδείας και Θρησκευμάτων</w:t>
      </w:r>
    </w:p>
    <w:p w:rsidR="00A3179C" w:rsidRPr="003222C6" w:rsidRDefault="00E6281D" w:rsidP="00282707">
      <w:pPr>
        <w:numPr>
          <w:ilvl w:val="0"/>
          <w:numId w:val="56"/>
        </w:numPr>
        <w:spacing w:before="0" w:after="0" w:line="276" w:lineRule="auto"/>
        <w:ind w:left="993" w:hanging="284"/>
        <w:jc w:val="both"/>
        <w:rPr>
          <w:bCs/>
          <w:szCs w:val="24"/>
          <w:lang w:val="el-GR"/>
        </w:rPr>
      </w:pPr>
      <w:r w:rsidRPr="003222C6">
        <w:rPr>
          <w:rFonts w:eastAsia="Calibri"/>
          <w:szCs w:val="24"/>
          <w:lang w:val="el-GR"/>
        </w:rPr>
        <w:t xml:space="preserve">ο/η </w:t>
      </w:r>
      <w:r w:rsidRPr="003222C6">
        <w:rPr>
          <w:szCs w:val="24"/>
          <w:lang w:val="el-GR"/>
        </w:rPr>
        <w:t xml:space="preserve">Γενικός/ή </w:t>
      </w:r>
      <w:r w:rsidRPr="003222C6">
        <w:rPr>
          <w:rStyle w:val="af4"/>
          <w:b w:val="0"/>
          <w:szCs w:val="24"/>
          <w:lang w:val="el-GR"/>
        </w:rPr>
        <w:t xml:space="preserve">Γραμματέας </w:t>
      </w:r>
      <w:r w:rsidRPr="003222C6">
        <w:rPr>
          <w:lang w:val="el-GR"/>
        </w:rPr>
        <w:t>Πολιτισμού</w:t>
      </w:r>
    </w:p>
    <w:p w:rsidR="00A3179C" w:rsidRPr="003222C6" w:rsidRDefault="00E6281D" w:rsidP="00282707">
      <w:pPr>
        <w:numPr>
          <w:ilvl w:val="0"/>
          <w:numId w:val="56"/>
        </w:numPr>
        <w:spacing w:before="0" w:after="0" w:line="276" w:lineRule="auto"/>
        <w:ind w:left="993" w:hanging="284"/>
        <w:jc w:val="both"/>
        <w:rPr>
          <w:rStyle w:val="af4"/>
          <w:b w:val="0"/>
          <w:szCs w:val="24"/>
          <w:lang w:val="el-GR"/>
        </w:rPr>
      </w:pPr>
      <w:r w:rsidRPr="003222C6">
        <w:rPr>
          <w:rFonts w:eastAsia="Calibri"/>
          <w:szCs w:val="24"/>
          <w:lang w:val="el-GR"/>
        </w:rPr>
        <w:t xml:space="preserve">ο/η </w:t>
      </w:r>
      <w:r w:rsidRPr="003222C6">
        <w:rPr>
          <w:szCs w:val="24"/>
          <w:lang w:val="el-GR"/>
        </w:rPr>
        <w:t xml:space="preserve">Γενικός/ή </w:t>
      </w:r>
      <w:r w:rsidRPr="003222C6">
        <w:rPr>
          <w:rStyle w:val="af4"/>
          <w:b w:val="0"/>
          <w:szCs w:val="24"/>
          <w:lang w:val="el-GR"/>
        </w:rPr>
        <w:t xml:space="preserve">Γραμματέας </w:t>
      </w:r>
      <w:r w:rsidRPr="003222C6">
        <w:rPr>
          <w:lang w:val="el-GR"/>
        </w:rPr>
        <w:t>Σύγχρονου Πολιτισμού</w:t>
      </w:r>
    </w:p>
    <w:p w:rsidR="000760A9" w:rsidRPr="003222C6" w:rsidRDefault="00574BAA" w:rsidP="00282707">
      <w:pPr>
        <w:numPr>
          <w:ilvl w:val="0"/>
          <w:numId w:val="56"/>
        </w:numPr>
        <w:spacing w:before="0" w:after="0" w:line="276" w:lineRule="auto"/>
        <w:ind w:left="993" w:hanging="284"/>
        <w:jc w:val="both"/>
        <w:rPr>
          <w:lang w:val="el-GR"/>
        </w:rPr>
      </w:pPr>
      <w:r w:rsidRPr="003222C6">
        <w:rPr>
          <w:rFonts w:eastAsia="Calibri"/>
          <w:szCs w:val="24"/>
          <w:lang w:val="el-GR"/>
        </w:rPr>
        <w:t xml:space="preserve">ο/η </w:t>
      </w:r>
      <w:r w:rsidRPr="003222C6">
        <w:rPr>
          <w:szCs w:val="24"/>
          <w:lang w:val="el-GR"/>
        </w:rPr>
        <w:t xml:space="preserve">Γενικός/ή </w:t>
      </w:r>
      <w:r w:rsidR="000760A9" w:rsidRPr="003222C6">
        <w:rPr>
          <w:lang w:val="el-GR"/>
        </w:rPr>
        <w:t>Γραμματέας Πρωτοβάθμιας Φροντίδας του Υπουργείου Υγείας</w:t>
      </w:r>
    </w:p>
    <w:p w:rsidR="000760A9" w:rsidRPr="003222C6" w:rsidRDefault="00574BAA" w:rsidP="00282707">
      <w:pPr>
        <w:numPr>
          <w:ilvl w:val="0"/>
          <w:numId w:val="56"/>
        </w:numPr>
        <w:spacing w:before="0" w:after="0" w:line="276" w:lineRule="auto"/>
        <w:ind w:left="993" w:hanging="284"/>
        <w:jc w:val="both"/>
        <w:rPr>
          <w:color w:val="000000"/>
          <w:lang w:val="el-GR"/>
        </w:rPr>
      </w:pPr>
      <w:r w:rsidRPr="003222C6">
        <w:rPr>
          <w:rFonts w:eastAsia="Calibri"/>
          <w:szCs w:val="24"/>
          <w:lang w:val="el-GR"/>
        </w:rPr>
        <w:t xml:space="preserve">ο/η </w:t>
      </w:r>
      <w:r w:rsidRPr="003222C6">
        <w:rPr>
          <w:szCs w:val="24"/>
          <w:lang w:val="el-GR"/>
        </w:rPr>
        <w:t xml:space="preserve">Γενικός/ή </w:t>
      </w:r>
      <w:r w:rsidR="000760A9" w:rsidRPr="003222C6">
        <w:rPr>
          <w:lang w:val="el-GR"/>
        </w:rPr>
        <w:t>Γραμματέας Δημόσιας Υγείας του Υπουργείου Υγείας</w:t>
      </w:r>
    </w:p>
    <w:p w:rsidR="000760A9" w:rsidRPr="003222C6" w:rsidRDefault="00574BAA" w:rsidP="00282707">
      <w:pPr>
        <w:numPr>
          <w:ilvl w:val="0"/>
          <w:numId w:val="56"/>
        </w:numPr>
        <w:spacing w:before="0" w:after="0" w:line="276" w:lineRule="auto"/>
        <w:ind w:left="993" w:hanging="284"/>
        <w:jc w:val="both"/>
        <w:rPr>
          <w:lang w:val="el-GR"/>
        </w:rPr>
      </w:pPr>
      <w:r w:rsidRPr="003222C6">
        <w:rPr>
          <w:rFonts w:eastAsia="Calibri"/>
          <w:szCs w:val="24"/>
          <w:lang w:val="el-GR"/>
        </w:rPr>
        <w:t xml:space="preserve">ο/η </w:t>
      </w:r>
      <w:r w:rsidRPr="003222C6">
        <w:rPr>
          <w:szCs w:val="24"/>
          <w:lang w:val="el-GR"/>
        </w:rPr>
        <w:t xml:space="preserve">Γενικός/ή </w:t>
      </w:r>
      <w:r w:rsidR="000760A9" w:rsidRPr="003222C6">
        <w:rPr>
          <w:lang w:val="el-GR"/>
        </w:rPr>
        <w:t>Γραμματέας Εσωτερικών και Οργάνωσης του Υπουργείου Εσωτερικών</w:t>
      </w:r>
    </w:p>
    <w:p w:rsidR="000760A9" w:rsidRPr="003222C6" w:rsidRDefault="00574BAA" w:rsidP="00282707">
      <w:pPr>
        <w:numPr>
          <w:ilvl w:val="0"/>
          <w:numId w:val="56"/>
        </w:numPr>
        <w:spacing w:before="0" w:after="0" w:line="276" w:lineRule="auto"/>
        <w:ind w:left="993" w:hanging="284"/>
        <w:jc w:val="both"/>
        <w:rPr>
          <w:rFonts w:eastAsia="Calibri"/>
          <w:lang w:val="el-GR"/>
        </w:rPr>
      </w:pPr>
      <w:r w:rsidRPr="003222C6">
        <w:rPr>
          <w:rFonts w:eastAsia="Calibri"/>
          <w:szCs w:val="24"/>
          <w:lang w:val="el-GR"/>
        </w:rPr>
        <w:t xml:space="preserve">ο/η </w:t>
      </w:r>
      <w:r w:rsidRPr="003222C6">
        <w:rPr>
          <w:szCs w:val="24"/>
          <w:lang w:val="el-GR"/>
        </w:rPr>
        <w:t xml:space="preserve">Γενικός/ή </w:t>
      </w:r>
      <w:r w:rsidR="000760A9" w:rsidRPr="003222C6">
        <w:rPr>
          <w:lang w:val="el-GR"/>
        </w:rPr>
        <w:t>Γραμματέας Δικαιοσύνης και Ανθρωπίνων Δικαιωμάτων του Υπουργείου Δικαιοσύνης</w:t>
      </w:r>
    </w:p>
    <w:p w:rsidR="000760A9" w:rsidRPr="003222C6" w:rsidRDefault="00574BAA" w:rsidP="00282707">
      <w:pPr>
        <w:numPr>
          <w:ilvl w:val="0"/>
          <w:numId w:val="56"/>
        </w:numPr>
        <w:spacing w:before="0" w:after="0" w:line="276" w:lineRule="auto"/>
        <w:ind w:left="993" w:hanging="284"/>
        <w:jc w:val="both"/>
        <w:rPr>
          <w:rFonts w:eastAsia="Calibri"/>
          <w:lang w:val="el-GR"/>
        </w:rPr>
      </w:pPr>
      <w:r w:rsidRPr="003222C6">
        <w:rPr>
          <w:rFonts w:eastAsia="Calibri"/>
          <w:szCs w:val="24"/>
          <w:lang w:val="el-GR"/>
        </w:rPr>
        <w:t xml:space="preserve">ο/η </w:t>
      </w:r>
      <w:r w:rsidRPr="003222C6">
        <w:rPr>
          <w:szCs w:val="24"/>
          <w:lang w:val="el-GR"/>
        </w:rPr>
        <w:t xml:space="preserve">Γενικός/ή </w:t>
      </w:r>
      <w:r w:rsidR="000760A9" w:rsidRPr="003222C6">
        <w:rPr>
          <w:lang w:val="el-GR"/>
        </w:rPr>
        <w:t xml:space="preserve">Γραμματέας </w:t>
      </w:r>
      <w:r w:rsidR="000760A9" w:rsidRPr="003222C6">
        <w:rPr>
          <w:rStyle w:val="af4"/>
          <w:b w:val="0"/>
          <w:bCs w:val="0"/>
          <w:lang w:val="el-GR"/>
        </w:rPr>
        <w:t>Αντεγκληματικής Πολιτική</w:t>
      </w:r>
      <w:r w:rsidR="000760A9" w:rsidRPr="003222C6">
        <w:rPr>
          <w:rStyle w:val="af4"/>
          <w:b w:val="0"/>
          <w:lang w:val="el-GR"/>
        </w:rPr>
        <w:t>ς</w:t>
      </w:r>
      <w:r w:rsidR="000760A9" w:rsidRPr="003222C6">
        <w:rPr>
          <w:rStyle w:val="af4"/>
          <w:lang w:val="el-GR"/>
        </w:rPr>
        <w:t xml:space="preserve"> </w:t>
      </w:r>
      <w:r w:rsidR="000760A9" w:rsidRPr="003222C6">
        <w:rPr>
          <w:lang w:val="el-GR"/>
        </w:rPr>
        <w:t>του Υπουργείου Προστασίας του Πολίτη</w:t>
      </w:r>
    </w:p>
    <w:p w:rsidR="000760A9" w:rsidRPr="003222C6" w:rsidRDefault="00574BAA" w:rsidP="00282707">
      <w:pPr>
        <w:numPr>
          <w:ilvl w:val="0"/>
          <w:numId w:val="56"/>
        </w:numPr>
        <w:spacing w:before="0" w:after="0" w:line="276" w:lineRule="auto"/>
        <w:ind w:left="993" w:hanging="284"/>
        <w:jc w:val="both"/>
        <w:rPr>
          <w:szCs w:val="24"/>
          <w:lang w:val="el-GR"/>
        </w:rPr>
      </w:pPr>
      <w:r w:rsidRPr="003222C6">
        <w:rPr>
          <w:rFonts w:eastAsia="Calibri"/>
          <w:szCs w:val="24"/>
          <w:lang w:val="el-GR"/>
        </w:rPr>
        <w:t>ο/</w:t>
      </w:r>
      <w:r w:rsidR="00E6281D" w:rsidRPr="003222C6">
        <w:rPr>
          <w:szCs w:val="24"/>
          <w:lang w:val="el-GR"/>
        </w:rPr>
        <w:t xml:space="preserve">η </w:t>
      </w:r>
      <w:r w:rsidRPr="003222C6">
        <w:rPr>
          <w:szCs w:val="24"/>
          <w:lang w:val="el-GR"/>
        </w:rPr>
        <w:t xml:space="preserve">Γενικός/ή </w:t>
      </w:r>
      <w:r w:rsidR="00E6281D" w:rsidRPr="003222C6">
        <w:rPr>
          <w:szCs w:val="24"/>
          <w:lang w:val="el-GR"/>
        </w:rPr>
        <w:t>Γραμματέας Χωρικού Σχεδιασμού και Αστικού Περιβάλλοντος του Υπουργείου Περιβάλλοντος και Ενέργειας</w:t>
      </w:r>
    </w:p>
    <w:p w:rsidR="000760A9" w:rsidRPr="003222C6" w:rsidRDefault="00E6281D" w:rsidP="00282707">
      <w:pPr>
        <w:numPr>
          <w:ilvl w:val="0"/>
          <w:numId w:val="56"/>
        </w:numPr>
        <w:spacing w:before="0" w:after="0" w:line="276" w:lineRule="auto"/>
        <w:ind w:left="993" w:hanging="284"/>
        <w:jc w:val="both"/>
        <w:rPr>
          <w:szCs w:val="24"/>
          <w:lang w:val="el-GR"/>
        </w:rPr>
      </w:pPr>
      <w:r w:rsidRPr="003222C6">
        <w:rPr>
          <w:szCs w:val="24"/>
          <w:lang w:val="el-GR"/>
        </w:rPr>
        <w:t xml:space="preserve">ο/η </w:t>
      </w:r>
      <w:r w:rsidR="00574BAA" w:rsidRPr="003222C6">
        <w:rPr>
          <w:szCs w:val="24"/>
          <w:lang w:val="el-GR"/>
        </w:rPr>
        <w:t xml:space="preserve">Γενικός/ή </w:t>
      </w:r>
      <w:r w:rsidRPr="003222C6">
        <w:rPr>
          <w:szCs w:val="24"/>
          <w:lang w:val="el-GR"/>
        </w:rPr>
        <w:t>Γραμματέας Υποδομών του Υπουργείου Μεταφορών και Υποδομών</w:t>
      </w:r>
    </w:p>
    <w:p w:rsidR="000760A9" w:rsidRPr="003222C6" w:rsidRDefault="00E6281D" w:rsidP="00282707">
      <w:pPr>
        <w:numPr>
          <w:ilvl w:val="0"/>
          <w:numId w:val="56"/>
        </w:numPr>
        <w:spacing w:before="0" w:after="0" w:line="276" w:lineRule="auto"/>
        <w:ind w:left="993" w:hanging="284"/>
        <w:jc w:val="both"/>
        <w:rPr>
          <w:szCs w:val="24"/>
          <w:lang w:val="el-GR"/>
        </w:rPr>
      </w:pPr>
      <w:r w:rsidRPr="003222C6">
        <w:rPr>
          <w:szCs w:val="24"/>
          <w:lang w:val="el-GR"/>
        </w:rPr>
        <w:t xml:space="preserve">ο/η </w:t>
      </w:r>
      <w:r w:rsidR="00574BAA" w:rsidRPr="003222C6">
        <w:rPr>
          <w:szCs w:val="24"/>
          <w:lang w:val="el-GR"/>
        </w:rPr>
        <w:t xml:space="preserve">Γενικός/ή </w:t>
      </w:r>
      <w:r w:rsidRPr="003222C6">
        <w:rPr>
          <w:szCs w:val="24"/>
          <w:lang w:val="el-GR"/>
        </w:rPr>
        <w:t>Γραμματέας Αγροτικής Πολιτικής και Διαχείρισης Κοινοτικών Πόρων του Υπουργείου Αγροτικής Ανάπτυξης και Τροφίμων</w:t>
      </w:r>
    </w:p>
    <w:p w:rsidR="005A2E28" w:rsidRPr="003222C6" w:rsidRDefault="00E6281D" w:rsidP="00282707">
      <w:pPr>
        <w:numPr>
          <w:ilvl w:val="0"/>
          <w:numId w:val="56"/>
        </w:numPr>
        <w:spacing w:before="0" w:after="0" w:line="276" w:lineRule="auto"/>
        <w:ind w:left="993" w:hanging="284"/>
        <w:jc w:val="both"/>
        <w:rPr>
          <w:szCs w:val="24"/>
          <w:lang w:val="el-GR"/>
        </w:rPr>
      </w:pPr>
      <w:r w:rsidRPr="003222C6">
        <w:rPr>
          <w:szCs w:val="24"/>
          <w:lang w:val="el-GR"/>
        </w:rPr>
        <w:t xml:space="preserve">ο/η </w:t>
      </w:r>
      <w:r w:rsidR="00574BAA" w:rsidRPr="003222C6">
        <w:rPr>
          <w:szCs w:val="24"/>
          <w:lang w:val="el-GR"/>
        </w:rPr>
        <w:t xml:space="preserve">Γενικός/ή </w:t>
      </w:r>
      <w:r w:rsidRPr="003222C6">
        <w:rPr>
          <w:szCs w:val="24"/>
          <w:lang w:val="el-GR"/>
        </w:rPr>
        <w:t>Γραμματέας Μεταναστευτικής Πολιτικής του Υπουργείου Μετανάστευσης και Ασύλου.</w:t>
      </w:r>
    </w:p>
    <w:p w:rsidR="00B2236A" w:rsidRPr="003222C6" w:rsidRDefault="005423BE" w:rsidP="00282707">
      <w:pPr>
        <w:numPr>
          <w:ilvl w:val="0"/>
          <w:numId w:val="56"/>
        </w:numPr>
        <w:spacing w:before="0" w:after="0" w:line="276" w:lineRule="auto"/>
        <w:ind w:left="993" w:hanging="284"/>
        <w:jc w:val="both"/>
        <w:rPr>
          <w:szCs w:val="24"/>
          <w:lang w:val="el-GR"/>
        </w:rPr>
      </w:pPr>
      <w:r>
        <w:rPr>
          <w:szCs w:val="24"/>
          <w:lang w:val="el-GR"/>
        </w:rPr>
        <w:t>ο/η Πρόεδρος τ</w:t>
      </w:r>
      <w:r w:rsidR="00DC5835">
        <w:rPr>
          <w:szCs w:val="24"/>
          <w:lang w:val="el-GR"/>
        </w:rPr>
        <w:t>η</w:t>
      </w:r>
      <w:r>
        <w:rPr>
          <w:szCs w:val="24"/>
          <w:lang w:val="el-GR"/>
        </w:rPr>
        <w:t>ς</w:t>
      </w:r>
      <w:r w:rsidR="00DC5835">
        <w:rPr>
          <w:szCs w:val="24"/>
          <w:lang w:val="el-GR"/>
        </w:rPr>
        <w:t xml:space="preserve"> </w:t>
      </w:r>
      <w:r w:rsidR="00B2236A" w:rsidRPr="003222C6">
        <w:rPr>
          <w:szCs w:val="24"/>
          <w:lang w:val="el-GR"/>
        </w:rPr>
        <w:t>Ένωση</w:t>
      </w:r>
      <w:r>
        <w:rPr>
          <w:szCs w:val="24"/>
          <w:lang w:val="el-GR"/>
        </w:rPr>
        <w:t>ς</w:t>
      </w:r>
      <w:r w:rsidR="00B2236A" w:rsidRPr="003222C6">
        <w:rPr>
          <w:szCs w:val="24"/>
          <w:lang w:val="el-GR"/>
        </w:rPr>
        <w:t xml:space="preserve"> Περιφερειών Ελλάδος (ΕΝΠΕ)</w:t>
      </w:r>
      <w:r w:rsidR="00E6281D" w:rsidRPr="003222C6">
        <w:rPr>
          <w:szCs w:val="24"/>
          <w:lang w:val="el-GR"/>
        </w:rPr>
        <w:t xml:space="preserve"> </w:t>
      </w:r>
    </w:p>
    <w:p w:rsidR="00B2236A" w:rsidRPr="003222C6" w:rsidRDefault="005423BE" w:rsidP="00282707">
      <w:pPr>
        <w:numPr>
          <w:ilvl w:val="0"/>
          <w:numId w:val="56"/>
        </w:numPr>
        <w:spacing w:before="0" w:after="0" w:line="276" w:lineRule="auto"/>
        <w:ind w:left="993" w:hanging="284"/>
        <w:jc w:val="both"/>
        <w:rPr>
          <w:szCs w:val="24"/>
          <w:lang w:val="el-GR"/>
        </w:rPr>
      </w:pPr>
      <w:r>
        <w:rPr>
          <w:szCs w:val="24"/>
          <w:lang w:val="el-GR"/>
        </w:rPr>
        <w:t>ο/η Πρόεδρος της</w:t>
      </w:r>
      <w:r w:rsidR="00DC5835">
        <w:rPr>
          <w:szCs w:val="24"/>
          <w:lang w:val="el-GR"/>
        </w:rPr>
        <w:t xml:space="preserve"> </w:t>
      </w:r>
      <w:r w:rsidR="00E6281D" w:rsidRPr="003222C6">
        <w:rPr>
          <w:szCs w:val="24"/>
          <w:lang w:val="el-GR"/>
        </w:rPr>
        <w:t>Κεντρική</w:t>
      </w:r>
      <w:r>
        <w:rPr>
          <w:szCs w:val="24"/>
          <w:lang w:val="el-GR"/>
        </w:rPr>
        <w:t>ς</w:t>
      </w:r>
      <w:r w:rsidR="00E6281D" w:rsidRPr="003222C6">
        <w:rPr>
          <w:szCs w:val="24"/>
          <w:lang w:val="el-GR"/>
        </w:rPr>
        <w:t xml:space="preserve"> Ένωση</w:t>
      </w:r>
      <w:r>
        <w:rPr>
          <w:szCs w:val="24"/>
          <w:lang w:val="el-GR"/>
        </w:rPr>
        <w:t>ς</w:t>
      </w:r>
      <w:r w:rsidR="00E6281D" w:rsidRPr="003222C6">
        <w:rPr>
          <w:szCs w:val="24"/>
          <w:lang w:val="el-GR"/>
        </w:rPr>
        <w:t xml:space="preserve"> Δήμων Ελλάδας </w:t>
      </w:r>
      <w:r w:rsidR="004B7105" w:rsidRPr="003222C6">
        <w:rPr>
          <w:szCs w:val="24"/>
          <w:lang w:val="el-GR"/>
        </w:rPr>
        <w:t>(</w:t>
      </w:r>
      <w:r w:rsidR="00E6281D" w:rsidRPr="003222C6">
        <w:rPr>
          <w:szCs w:val="24"/>
          <w:lang w:val="el-GR"/>
        </w:rPr>
        <w:t>ΚΕΔΕ</w:t>
      </w:r>
      <w:r w:rsidR="004B7105" w:rsidRPr="003222C6">
        <w:rPr>
          <w:szCs w:val="24"/>
          <w:lang w:val="el-GR"/>
        </w:rPr>
        <w:t>)</w:t>
      </w:r>
    </w:p>
    <w:p w:rsidR="00DC5835" w:rsidRDefault="00DC5835" w:rsidP="00B2236A">
      <w:pPr>
        <w:spacing w:before="0" w:after="0" w:line="276" w:lineRule="auto"/>
        <w:jc w:val="both"/>
        <w:rPr>
          <w:rFonts w:eastAsia="Calibri"/>
          <w:lang w:val="el-GR"/>
        </w:rPr>
      </w:pPr>
    </w:p>
    <w:p w:rsidR="000760A9" w:rsidRPr="00EC45D1" w:rsidRDefault="000760A9" w:rsidP="00B2236A">
      <w:pPr>
        <w:spacing w:before="0" w:after="0" w:line="276" w:lineRule="auto"/>
        <w:jc w:val="both"/>
        <w:rPr>
          <w:lang w:val="el-GR"/>
        </w:rPr>
      </w:pPr>
      <w:r w:rsidRPr="00EC45D1">
        <w:rPr>
          <w:rFonts w:eastAsia="Calibri"/>
          <w:lang w:val="el-GR"/>
        </w:rPr>
        <w:t xml:space="preserve">Η </w:t>
      </w:r>
      <w:r w:rsidRPr="00EC45D1">
        <w:rPr>
          <w:rFonts w:eastAsia="Calibri"/>
          <w:bCs/>
          <w:lang w:val="el-GR"/>
        </w:rPr>
        <w:t xml:space="preserve">Διατομεακή Επιτροπή για την </w:t>
      </w:r>
      <w:r w:rsidRPr="00EC45D1">
        <w:rPr>
          <w:bCs/>
          <w:lang w:val="el-GR"/>
        </w:rPr>
        <w:t xml:space="preserve">Εθνική Στρατηγική Κοινωνικής Ένταξης των Ρομά θα υποβάλει </w:t>
      </w:r>
      <w:r w:rsidR="00BA3479">
        <w:rPr>
          <w:bCs/>
          <w:lang w:val="el-GR"/>
        </w:rPr>
        <w:t xml:space="preserve">διετή </w:t>
      </w:r>
      <w:r w:rsidR="00EC45D1" w:rsidRPr="00EC45D1">
        <w:rPr>
          <w:bCs/>
          <w:lang w:val="el-GR"/>
        </w:rPr>
        <w:t xml:space="preserve">Έκθεση </w:t>
      </w:r>
      <w:r w:rsidRPr="00EC45D1">
        <w:rPr>
          <w:bCs/>
          <w:lang w:val="el-GR"/>
        </w:rPr>
        <w:t xml:space="preserve">στον </w:t>
      </w:r>
      <w:r w:rsidR="00EC45D1" w:rsidRPr="00EC45D1">
        <w:rPr>
          <w:rFonts w:cs="Calibri"/>
          <w:lang w:val="el-GR"/>
        </w:rPr>
        <w:t xml:space="preserve">Υπουργό Εργασίας και Κοινωνικών Υποθέσεων </w:t>
      </w:r>
      <w:r w:rsidR="00D50030">
        <w:rPr>
          <w:rFonts w:cs="Calibri"/>
          <w:lang w:val="el-GR"/>
        </w:rPr>
        <w:t>η οποία δύναται</w:t>
      </w:r>
      <w:r w:rsidR="00EC45D1" w:rsidRPr="00EC45D1">
        <w:rPr>
          <w:rFonts w:cs="Calibri"/>
          <w:lang w:val="el-GR"/>
        </w:rPr>
        <w:t xml:space="preserve"> να παρουσιαστεί στη Διαρκή Επιτροπή Κοινωνικών Υποθέσεων και </w:t>
      </w:r>
      <w:r w:rsidR="00DC5835">
        <w:rPr>
          <w:rFonts w:cs="Calibri"/>
          <w:lang w:val="el-GR"/>
        </w:rPr>
        <w:t>την</w:t>
      </w:r>
      <w:r w:rsidR="00DC5835" w:rsidRPr="00EC45D1">
        <w:rPr>
          <w:rFonts w:cs="Calibri"/>
          <w:lang w:val="el-GR"/>
        </w:rPr>
        <w:t xml:space="preserve"> </w:t>
      </w:r>
      <w:r w:rsidR="00EC45D1" w:rsidRPr="00EC45D1">
        <w:rPr>
          <w:rFonts w:cs="Calibri"/>
          <w:lang w:val="el-GR"/>
        </w:rPr>
        <w:t>Ειδική Μόνιμη Επιτροπή Ισότητας, Νεολαίας και Δικαιωμάτων του Ανθρώπου.</w:t>
      </w:r>
    </w:p>
    <w:p w:rsidR="00664DFA" w:rsidRPr="001861A0" w:rsidRDefault="009D0126" w:rsidP="001861A0">
      <w:pPr>
        <w:spacing w:before="120" w:after="0" w:line="276" w:lineRule="auto"/>
        <w:jc w:val="both"/>
        <w:rPr>
          <w:szCs w:val="24"/>
          <w:lang w:val="el-GR"/>
        </w:rPr>
      </w:pPr>
      <w:r w:rsidRPr="001861A0">
        <w:rPr>
          <w:szCs w:val="24"/>
          <w:lang w:val="el-GR"/>
        </w:rPr>
        <w:t xml:space="preserve">Η </w:t>
      </w:r>
      <w:r w:rsidRPr="001861A0">
        <w:rPr>
          <w:b/>
          <w:bCs/>
          <w:i/>
          <w:iCs/>
          <w:szCs w:val="24"/>
          <w:lang w:val="el-GR"/>
        </w:rPr>
        <w:t>Εθνική Συμβουλευτική Επιτρ</w:t>
      </w:r>
      <w:r w:rsidR="00CB007F" w:rsidRPr="001861A0">
        <w:rPr>
          <w:b/>
          <w:bCs/>
          <w:i/>
          <w:iCs/>
          <w:szCs w:val="24"/>
          <w:lang w:val="el-GR"/>
        </w:rPr>
        <w:t>οπή για την Κοινωνική Ένταξη</w:t>
      </w:r>
      <w:r w:rsidRPr="001861A0">
        <w:rPr>
          <w:b/>
          <w:bCs/>
          <w:i/>
          <w:iCs/>
          <w:szCs w:val="24"/>
          <w:lang w:val="el-GR"/>
        </w:rPr>
        <w:t xml:space="preserve"> των Ρομά</w:t>
      </w:r>
      <w:r w:rsidR="000B0A47" w:rsidRPr="001861A0">
        <w:rPr>
          <w:b/>
          <w:bCs/>
          <w:i/>
          <w:iCs/>
          <w:szCs w:val="24"/>
          <w:lang w:val="el-GR"/>
        </w:rPr>
        <w:t xml:space="preserve">. </w:t>
      </w:r>
      <w:r w:rsidR="000B0A47" w:rsidRPr="001861A0">
        <w:rPr>
          <w:szCs w:val="24"/>
          <w:lang w:val="el-GR"/>
        </w:rPr>
        <w:t>Σ</w:t>
      </w:r>
      <w:r w:rsidR="00664DFA" w:rsidRPr="001861A0">
        <w:rPr>
          <w:szCs w:val="24"/>
          <w:lang w:val="el-GR"/>
        </w:rPr>
        <w:t>υγκροτείται με απόφαση του</w:t>
      </w:r>
      <w:r w:rsidRPr="001861A0">
        <w:rPr>
          <w:szCs w:val="24"/>
          <w:lang w:val="el-GR"/>
        </w:rPr>
        <w:t xml:space="preserve"> Γ</w:t>
      </w:r>
      <w:r w:rsidR="00664DFA" w:rsidRPr="001861A0">
        <w:rPr>
          <w:szCs w:val="24"/>
          <w:lang w:val="el-GR"/>
        </w:rPr>
        <w:t xml:space="preserve">ενικού </w:t>
      </w:r>
      <w:r w:rsidRPr="001861A0">
        <w:rPr>
          <w:szCs w:val="24"/>
          <w:lang w:val="el-GR"/>
        </w:rPr>
        <w:t>Γ</w:t>
      </w:r>
      <w:r w:rsidR="00664DFA" w:rsidRPr="001861A0">
        <w:rPr>
          <w:szCs w:val="24"/>
          <w:lang w:val="el-GR"/>
        </w:rPr>
        <w:t xml:space="preserve">ραμματέα Κοινωνικής Αλληλεγγύης και Καταπολέμησης της Φτώχειας με αρμοδιότητες </w:t>
      </w:r>
      <w:r w:rsidR="00664DFA" w:rsidRPr="001861A0">
        <w:rPr>
          <w:rFonts w:eastAsia="Times New Roman"/>
          <w:szCs w:val="24"/>
          <w:lang w:val="el-GR" w:eastAsia="el-GR"/>
        </w:rPr>
        <w:t xml:space="preserve">την προώθηση του κοινωνικού διαλόγου στα </w:t>
      </w:r>
      <w:r w:rsidR="00664DFA" w:rsidRPr="001861A0">
        <w:rPr>
          <w:szCs w:val="24"/>
          <w:lang w:val="el-GR"/>
        </w:rPr>
        <w:t>πεδία της ισότητας, της κοινωνικοοικονομικής ένταξης και της ουσιαστικής συμμετοχής των Ρομά</w:t>
      </w:r>
      <w:r w:rsidR="00664DFA" w:rsidRPr="001861A0">
        <w:rPr>
          <w:rFonts w:eastAsia="Calibri"/>
          <w:iCs/>
          <w:szCs w:val="24"/>
          <w:lang w:val="el-GR"/>
        </w:rPr>
        <w:t>. Στην Επιτροπή</w:t>
      </w:r>
      <w:r w:rsidR="00664DFA" w:rsidRPr="001861A0">
        <w:rPr>
          <w:rFonts w:eastAsia="Calibri"/>
          <w:i/>
          <w:iCs/>
          <w:szCs w:val="24"/>
          <w:lang w:val="el-GR"/>
        </w:rPr>
        <w:t xml:space="preserve"> </w:t>
      </w:r>
      <w:r w:rsidR="00664DFA" w:rsidRPr="001861A0">
        <w:rPr>
          <w:szCs w:val="24"/>
          <w:lang w:val="el-GR"/>
        </w:rPr>
        <w:t>συμμετέχουν :</w:t>
      </w:r>
    </w:p>
    <w:p w:rsidR="0091745E" w:rsidRPr="00651A71" w:rsidRDefault="0091745E" w:rsidP="00282707">
      <w:pPr>
        <w:numPr>
          <w:ilvl w:val="0"/>
          <w:numId w:val="54"/>
        </w:numPr>
        <w:spacing w:before="0" w:after="0" w:line="276" w:lineRule="auto"/>
        <w:ind w:left="851" w:hanging="284"/>
        <w:jc w:val="both"/>
        <w:rPr>
          <w:rFonts w:eastAsia="Calibri"/>
          <w:color w:val="000000"/>
          <w:szCs w:val="24"/>
          <w:lang w:val="el-GR"/>
        </w:rPr>
      </w:pPr>
      <w:r w:rsidRPr="00651A71">
        <w:rPr>
          <w:rFonts w:eastAsia="Calibri"/>
          <w:szCs w:val="24"/>
          <w:lang w:val="el-GR"/>
        </w:rPr>
        <w:t xml:space="preserve">εκπρόσωποι Ανεξάρτητων Αρχών και Εθνικών Επιτροπών, όπως ο </w:t>
      </w:r>
      <w:r w:rsidRPr="00651A71">
        <w:rPr>
          <w:szCs w:val="24"/>
          <w:lang w:val="el-GR"/>
        </w:rPr>
        <w:t>Συνήγορος του Πολίτη (εθνική ανεξάρτητη αρχή για την προάσπιση και προαγωγή της αρχής της ίσης μεταχείρισης), η Εθνική Επιτροπή για τα Δικαιώματα του Ανθρώπου (ΕΕΔΑ)</w:t>
      </w:r>
    </w:p>
    <w:p w:rsidR="0091745E" w:rsidRPr="00651A71" w:rsidRDefault="0091745E" w:rsidP="00282707">
      <w:pPr>
        <w:numPr>
          <w:ilvl w:val="0"/>
          <w:numId w:val="54"/>
        </w:numPr>
        <w:spacing w:before="0" w:after="0" w:line="276" w:lineRule="auto"/>
        <w:ind w:left="851" w:hanging="284"/>
        <w:jc w:val="both"/>
        <w:rPr>
          <w:rFonts w:eastAsia="Calibri"/>
          <w:color w:val="000000"/>
          <w:szCs w:val="24"/>
          <w:lang w:val="el-GR"/>
        </w:rPr>
      </w:pPr>
      <w:r w:rsidRPr="00651A71">
        <w:rPr>
          <w:rFonts w:eastAsia="Calibri"/>
          <w:szCs w:val="24"/>
          <w:lang w:val="el-GR"/>
        </w:rPr>
        <w:t xml:space="preserve">εκπρόσωποι των ενώσεων ΟΤΑ Α’ και Β’ βαθμού </w:t>
      </w:r>
      <w:r w:rsidRPr="00651A71">
        <w:rPr>
          <w:rFonts w:eastAsia="Calibri"/>
          <w:color w:val="000000"/>
          <w:szCs w:val="24"/>
          <w:lang w:val="el-GR"/>
        </w:rPr>
        <w:t>(ΕΝΠΕ, ΚΕΔΕ)</w:t>
      </w:r>
    </w:p>
    <w:p w:rsidR="00664DFA" w:rsidRPr="00651A71" w:rsidRDefault="00664DFA" w:rsidP="00282707">
      <w:pPr>
        <w:pStyle w:val="af0"/>
        <w:numPr>
          <w:ilvl w:val="0"/>
          <w:numId w:val="54"/>
        </w:numPr>
        <w:spacing w:before="0" w:after="0" w:line="276" w:lineRule="auto"/>
        <w:ind w:left="851" w:hanging="284"/>
        <w:jc w:val="both"/>
        <w:rPr>
          <w:rFonts w:eastAsia="Calibri"/>
          <w:color w:val="000000"/>
          <w:szCs w:val="24"/>
          <w:lang w:val="el-GR"/>
        </w:rPr>
      </w:pPr>
      <w:r w:rsidRPr="00651A71">
        <w:rPr>
          <w:rFonts w:eastAsia="Calibri"/>
          <w:szCs w:val="24"/>
          <w:lang w:val="el-GR"/>
        </w:rPr>
        <w:t xml:space="preserve">εκπρόσωποι δημόσιων φορέων και </w:t>
      </w:r>
      <w:r w:rsidRPr="0022356D">
        <w:rPr>
          <w:rFonts w:eastAsia="Calibri"/>
          <w:szCs w:val="24"/>
          <w:lang w:val="el-GR"/>
        </w:rPr>
        <w:t>οργανισμών</w:t>
      </w:r>
      <w:r w:rsidR="006E1570" w:rsidRPr="0022356D">
        <w:rPr>
          <w:rFonts w:eastAsia="Calibri"/>
          <w:szCs w:val="24"/>
          <w:lang w:val="el-GR"/>
        </w:rPr>
        <w:t xml:space="preserve"> </w:t>
      </w:r>
      <w:r w:rsidR="0091745E" w:rsidRPr="0022356D">
        <w:rPr>
          <w:szCs w:val="24"/>
          <w:lang w:val="el-GR"/>
        </w:rPr>
        <w:t>(</w:t>
      </w:r>
      <w:r w:rsidR="00CE1406" w:rsidRPr="0022356D">
        <w:rPr>
          <w:szCs w:val="24"/>
          <w:lang w:val="el-GR"/>
        </w:rPr>
        <w:t>π.χ.</w:t>
      </w:r>
      <w:r w:rsidR="00880FEC" w:rsidRPr="0022356D">
        <w:rPr>
          <w:szCs w:val="24"/>
          <w:lang w:val="el-GR"/>
        </w:rPr>
        <w:t xml:space="preserve"> </w:t>
      </w:r>
      <w:r w:rsidR="00E6281D" w:rsidRPr="0022356D">
        <w:rPr>
          <w:szCs w:val="24"/>
          <w:lang w:val="el-GR"/>
        </w:rPr>
        <w:t>ΟΑΕΔ,</w:t>
      </w:r>
      <w:r w:rsidR="002F166E">
        <w:rPr>
          <w:szCs w:val="24"/>
          <w:lang w:val="el-GR"/>
        </w:rPr>
        <w:t xml:space="preserve"> ΙΚΥ, ΙΝΕΔΙΒΙΜ, ΚΕ.ΜΕ.Α, ΕΚΔΔΑ, ΕΕΤΑ</w:t>
      </w:r>
      <w:r w:rsidR="00E6281D" w:rsidRPr="0022356D">
        <w:rPr>
          <w:szCs w:val="24"/>
          <w:lang w:val="el-GR"/>
        </w:rPr>
        <w:t xml:space="preserve">, ΟΠΕΚΑ, </w:t>
      </w:r>
      <w:r w:rsidR="00E6281D" w:rsidRPr="002814D2">
        <w:rPr>
          <w:szCs w:val="24"/>
          <w:lang w:val="el-GR"/>
        </w:rPr>
        <w:t>ΕΥΣΕΚΤ,</w:t>
      </w:r>
      <w:r w:rsidR="00E6281D" w:rsidRPr="0022356D">
        <w:rPr>
          <w:szCs w:val="24"/>
          <w:lang w:val="el-GR"/>
        </w:rPr>
        <w:t xml:space="preserve"> ΜΟΔ</w:t>
      </w:r>
      <w:r w:rsidR="00A153BC" w:rsidRPr="0022356D">
        <w:rPr>
          <w:szCs w:val="24"/>
          <w:lang w:val="el-GR"/>
        </w:rPr>
        <w:t xml:space="preserve">, </w:t>
      </w:r>
      <w:r w:rsidR="00E6281D" w:rsidRPr="0022356D">
        <w:rPr>
          <w:szCs w:val="24"/>
          <w:lang w:val="el-GR"/>
        </w:rPr>
        <w:t>Υπηρεσιών του ΥΠΠΟΑ και φορέων Πολιτισμού. κλπ.</w:t>
      </w:r>
      <w:r w:rsidR="0022356D" w:rsidRPr="0022356D">
        <w:rPr>
          <w:szCs w:val="24"/>
          <w:lang w:val="el-GR"/>
        </w:rPr>
        <w:t>)</w:t>
      </w:r>
    </w:p>
    <w:p w:rsidR="00DB768F" w:rsidRPr="00651A71" w:rsidRDefault="00DB768F" w:rsidP="00282707">
      <w:pPr>
        <w:numPr>
          <w:ilvl w:val="0"/>
          <w:numId w:val="54"/>
        </w:numPr>
        <w:spacing w:before="0" w:after="0" w:line="276" w:lineRule="auto"/>
        <w:ind w:left="851" w:hanging="284"/>
        <w:jc w:val="both"/>
        <w:rPr>
          <w:rFonts w:eastAsia="Calibri"/>
          <w:color w:val="000000"/>
          <w:szCs w:val="24"/>
          <w:lang w:val="el-GR"/>
        </w:rPr>
      </w:pPr>
      <w:r w:rsidRPr="00651A71">
        <w:rPr>
          <w:rFonts w:eastAsia="Calibri"/>
          <w:szCs w:val="24"/>
          <w:lang w:val="el-GR"/>
        </w:rPr>
        <w:t xml:space="preserve">εκπρόσωπος του </w:t>
      </w:r>
      <w:r w:rsidRPr="00651A71">
        <w:rPr>
          <w:rFonts w:eastAsia="Times New Roman" w:cs="Calibri"/>
          <w:bCs/>
          <w:lang w:val="el-GR" w:eastAsia="el-GR"/>
        </w:rPr>
        <w:t>Εθνικού Συμβούλιου κατά του Ρατσισμού και της Μισαλλοδοξίας</w:t>
      </w:r>
      <w:r w:rsidRPr="00651A71">
        <w:rPr>
          <w:rStyle w:val="af3"/>
          <w:rFonts w:eastAsia="Times New Roman" w:cs="Calibri"/>
          <w:bCs/>
          <w:lang w:val="el-GR" w:eastAsia="el-GR"/>
        </w:rPr>
        <w:footnoteReference w:id="71"/>
      </w:r>
    </w:p>
    <w:p w:rsidR="00664DFA" w:rsidRPr="00651A71" w:rsidRDefault="00664DFA" w:rsidP="00282707">
      <w:pPr>
        <w:numPr>
          <w:ilvl w:val="0"/>
          <w:numId w:val="54"/>
        </w:numPr>
        <w:spacing w:before="0" w:after="0" w:line="276" w:lineRule="auto"/>
        <w:ind w:left="851" w:hanging="284"/>
        <w:jc w:val="both"/>
        <w:rPr>
          <w:rFonts w:eastAsia="Times New Roman" w:cs="Calibri"/>
          <w:bCs/>
          <w:lang w:val="el-GR" w:eastAsia="el-GR"/>
        </w:rPr>
      </w:pPr>
      <w:r w:rsidRPr="00651A71">
        <w:rPr>
          <w:rFonts w:eastAsia="Times New Roman" w:cs="Calibri"/>
          <w:bCs/>
          <w:lang w:val="el-GR" w:eastAsia="el-GR"/>
        </w:rPr>
        <w:t>εκπρόσωποι της Οικονομικής και Κοινωνικής Επιτροπής Ελλάδας</w:t>
      </w:r>
    </w:p>
    <w:p w:rsidR="00664DFA" w:rsidRPr="00651A71" w:rsidRDefault="00664DFA" w:rsidP="00282707">
      <w:pPr>
        <w:numPr>
          <w:ilvl w:val="0"/>
          <w:numId w:val="54"/>
        </w:numPr>
        <w:spacing w:before="0" w:after="0" w:line="276" w:lineRule="auto"/>
        <w:ind w:left="851" w:hanging="284"/>
        <w:jc w:val="both"/>
        <w:rPr>
          <w:rFonts w:eastAsia="Calibri"/>
          <w:szCs w:val="24"/>
          <w:lang w:val="el-GR"/>
        </w:rPr>
      </w:pPr>
      <w:r w:rsidRPr="00651A71">
        <w:rPr>
          <w:rFonts w:eastAsia="Times New Roman" w:cs="Calibri"/>
          <w:bCs/>
          <w:lang w:val="el-GR" w:eastAsia="el-GR"/>
        </w:rPr>
        <w:t xml:space="preserve">εκπρόσωποι των </w:t>
      </w:r>
      <w:r w:rsidR="001A7723" w:rsidRPr="00651A71">
        <w:rPr>
          <w:rFonts w:eastAsia="Times New Roman" w:cs="Calibri"/>
          <w:bCs/>
          <w:lang w:val="el-GR" w:eastAsia="el-GR"/>
        </w:rPr>
        <w:t xml:space="preserve">τριτοβάθμιων οργάνων εκπροσώπησης των </w:t>
      </w:r>
      <w:r w:rsidRPr="00651A71">
        <w:rPr>
          <w:rFonts w:eastAsia="Times New Roman" w:cs="Calibri"/>
          <w:bCs/>
          <w:lang w:val="el-GR" w:eastAsia="el-GR"/>
        </w:rPr>
        <w:t>Ρομά</w:t>
      </w:r>
      <w:r w:rsidR="001A0CC5" w:rsidRPr="00651A71">
        <w:rPr>
          <w:rFonts w:eastAsia="Times New Roman" w:cs="Calibri"/>
          <w:bCs/>
          <w:lang w:val="el-GR" w:eastAsia="el-GR"/>
        </w:rPr>
        <w:t xml:space="preserve"> </w:t>
      </w:r>
      <w:r w:rsidR="000F4AAB" w:rsidRPr="00651A71">
        <w:rPr>
          <w:rFonts w:eastAsia="Times New Roman" w:cs="Calibri"/>
          <w:bCs/>
          <w:lang w:val="el-GR" w:eastAsia="el-GR"/>
        </w:rPr>
        <w:t>ή/και μελών του Φόρουμ Ρομά</w:t>
      </w:r>
    </w:p>
    <w:p w:rsidR="00E6216F" w:rsidRPr="00651A71" w:rsidRDefault="00664DFA" w:rsidP="00282707">
      <w:pPr>
        <w:numPr>
          <w:ilvl w:val="0"/>
          <w:numId w:val="54"/>
        </w:numPr>
        <w:spacing w:before="0" w:after="0" w:line="276" w:lineRule="auto"/>
        <w:ind w:left="851" w:hanging="284"/>
        <w:jc w:val="both"/>
        <w:rPr>
          <w:rFonts w:eastAsia="Calibri"/>
          <w:szCs w:val="24"/>
          <w:lang w:val="el-GR"/>
        </w:rPr>
      </w:pPr>
      <w:r w:rsidRPr="00651A71">
        <w:rPr>
          <w:rFonts w:eastAsia="Calibri"/>
          <w:szCs w:val="24"/>
          <w:lang w:val="el-GR"/>
        </w:rPr>
        <w:t>εκπρόσωποι της κοινωνίας των πολιτών</w:t>
      </w:r>
      <w:r w:rsidR="0019386E" w:rsidRPr="00651A71">
        <w:rPr>
          <w:rFonts w:eastAsia="Calibri"/>
          <w:szCs w:val="24"/>
          <w:lang w:val="el-GR"/>
        </w:rPr>
        <w:t xml:space="preserve"> </w:t>
      </w:r>
      <w:r w:rsidR="001A7723" w:rsidRPr="00651A71">
        <w:rPr>
          <w:rFonts w:eastAsia="Calibri"/>
          <w:szCs w:val="24"/>
          <w:lang w:val="el-GR"/>
        </w:rPr>
        <w:t xml:space="preserve">και σχετικών </w:t>
      </w:r>
      <w:r w:rsidR="001A7723" w:rsidRPr="00651A71">
        <w:rPr>
          <w:szCs w:val="24"/>
          <w:lang w:val="el-GR"/>
        </w:rPr>
        <w:t xml:space="preserve">μη κυβερνητικών </w:t>
      </w:r>
      <w:r w:rsidR="00606FD2" w:rsidRPr="00651A71">
        <w:rPr>
          <w:szCs w:val="24"/>
          <w:lang w:val="el-GR"/>
        </w:rPr>
        <w:t>οργανώσεων</w:t>
      </w:r>
    </w:p>
    <w:p w:rsidR="00664DFA" w:rsidRPr="00651A71" w:rsidRDefault="00664DFA" w:rsidP="00282707">
      <w:pPr>
        <w:numPr>
          <w:ilvl w:val="0"/>
          <w:numId w:val="54"/>
        </w:numPr>
        <w:spacing w:before="0" w:after="0" w:line="276" w:lineRule="auto"/>
        <w:ind w:left="851" w:hanging="284"/>
        <w:jc w:val="both"/>
        <w:rPr>
          <w:rFonts w:eastAsia="Calibri"/>
          <w:szCs w:val="24"/>
          <w:lang w:val="el-GR"/>
        </w:rPr>
      </w:pPr>
      <w:r w:rsidRPr="00651A71">
        <w:rPr>
          <w:rFonts w:eastAsia="Calibri"/>
          <w:szCs w:val="24"/>
          <w:lang w:val="el-GR"/>
        </w:rPr>
        <w:t>εκπρόσωποι της Εκκλησίας της Ελλάδας</w:t>
      </w:r>
    </w:p>
    <w:p w:rsidR="00935128" w:rsidRPr="00651A71" w:rsidRDefault="00935128" w:rsidP="00282707">
      <w:pPr>
        <w:numPr>
          <w:ilvl w:val="0"/>
          <w:numId w:val="54"/>
        </w:numPr>
        <w:spacing w:before="0" w:after="0" w:line="276" w:lineRule="auto"/>
        <w:ind w:left="851" w:hanging="284"/>
        <w:jc w:val="both"/>
        <w:rPr>
          <w:rFonts w:eastAsia="Calibri"/>
          <w:szCs w:val="24"/>
        </w:rPr>
      </w:pPr>
      <w:r w:rsidRPr="00651A71">
        <w:rPr>
          <w:rFonts w:eastAsia="Calibri"/>
          <w:szCs w:val="24"/>
          <w:lang w:val="el-GR"/>
        </w:rPr>
        <w:t>εκπρόσωποι άλλων θρησκευμάτων</w:t>
      </w:r>
    </w:p>
    <w:p w:rsidR="00721797" w:rsidRPr="00B2236A" w:rsidRDefault="00664DFA" w:rsidP="00282707">
      <w:pPr>
        <w:numPr>
          <w:ilvl w:val="0"/>
          <w:numId w:val="54"/>
        </w:numPr>
        <w:spacing w:before="0" w:after="0" w:line="276" w:lineRule="auto"/>
        <w:ind w:left="851" w:hanging="284"/>
        <w:jc w:val="both"/>
        <w:rPr>
          <w:rFonts w:eastAsia="Calibri"/>
          <w:szCs w:val="24"/>
        </w:rPr>
      </w:pPr>
      <w:r w:rsidRPr="00651A71">
        <w:rPr>
          <w:rFonts w:eastAsia="Calibri"/>
          <w:szCs w:val="24"/>
        </w:rPr>
        <w:t>εκπρόσωποι της ακαδημαϊκής κοινότητας</w:t>
      </w:r>
    </w:p>
    <w:p w:rsidR="00B2236A" w:rsidRPr="00B2236A" w:rsidRDefault="00B2236A" w:rsidP="00282707">
      <w:pPr>
        <w:numPr>
          <w:ilvl w:val="0"/>
          <w:numId w:val="54"/>
        </w:numPr>
        <w:spacing w:before="0" w:after="0" w:line="276" w:lineRule="auto"/>
        <w:ind w:left="851" w:hanging="284"/>
        <w:jc w:val="both"/>
        <w:rPr>
          <w:rFonts w:eastAsia="Calibri"/>
          <w:szCs w:val="24"/>
          <w:lang w:val="el-GR"/>
        </w:rPr>
      </w:pPr>
      <w:r>
        <w:rPr>
          <w:rFonts w:eastAsia="Calibri"/>
          <w:szCs w:val="24"/>
          <w:lang w:val="el-GR"/>
        </w:rPr>
        <w:t xml:space="preserve">εκπρόσωποι διεθνών οργανισμών (π.χ. </w:t>
      </w:r>
      <w:r>
        <w:rPr>
          <w:rFonts w:eastAsia="Calibri"/>
          <w:szCs w:val="24"/>
        </w:rPr>
        <w:t>UNICEF</w:t>
      </w:r>
      <w:r w:rsidRPr="00B2236A">
        <w:rPr>
          <w:rFonts w:eastAsia="Calibri"/>
          <w:szCs w:val="24"/>
          <w:lang w:val="el-GR"/>
        </w:rPr>
        <w:t xml:space="preserve">, </w:t>
      </w:r>
      <w:r>
        <w:rPr>
          <w:rFonts w:eastAsia="Calibri"/>
          <w:szCs w:val="24"/>
        </w:rPr>
        <w:t>FRA</w:t>
      </w:r>
      <w:r w:rsidRPr="00B2236A">
        <w:rPr>
          <w:rFonts w:eastAsia="Calibri"/>
          <w:szCs w:val="24"/>
          <w:lang w:val="el-GR"/>
        </w:rPr>
        <w:t xml:space="preserve"> </w:t>
      </w:r>
      <w:r>
        <w:rPr>
          <w:rFonts w:eastAsia="Calibri"/>
          <w:szCs w:val="24"/>
          <w:lang w:val="el-GR"/>
        </w:rPr>
        <w:t>κ.α.)</w:t>
      </w:r>
    </w:p>
    <w:p w:rsidR="00664DFA" w:rsidRPr="00651A71" w:rsidRDefault="00E7715F" w:rsidP="00282707">
      <w:pPr>
        <w:numPr>
          <w:ilvl w:val="0"/>
          <w:numId w:val="54"/>
        </w:numPr>
        <w:spacing w:before="0" w:after="0" w:line="276" w:lineRule="auto"/>
        <w:ind w:left="851" w:hanging="284"/>
        <w:jc w:val="both"/>
        <w:rPr>
          <w:rFonts w:eastAsia="Calibri"/>
          <w:szCs w:val="24"/>
          <w:lang w:val="el-GR"/>
        </w:rPr>
      </w:pPr>
      <w:r w:rsidRPr="00651A71">
        <w:rPr>
          <w:rFonts w:eastAsia="Calibri"/>
          <w:szCs w:val="24"/>
          <w:lang w:val="el-GR"/>
        </w:rPr>
        <w:t>εμπειρογνώμονες</w:t>
      </w:r>
      <w:r w:rsidR="00721797" w:rsidRPr="00651A71">
        <w:rPr>
          <w:rFonts w:eastAsia="Calibri"/>
          <w:szCs w:val="24"/>
          <w:lang w:val="el-GR"/>
        </w:rPr>
        <w:t xml:space="preserve"> στα πεδία κοινωνικής ένταξης των Ρομά.</w:t>
      </w:r>
    </w:p>
    <w:p w:rsidR="00F510CB" w:rsidRPr="00651A71" w:rsidRDefault="00664DFA" w:rsidP="004056FD">
      <w:pPr>
        <w:spacing w:before="120" w:after="0" w:line="276" w:lineRule="auto"/>
        <w:jc w:val="both"/>
        <w:rPr>
          <w:rFonts w:eastAsia="Times New Roman"/>
          <w:szCs w:val="24"/>
          <w:lang w:val="el-GR" w:eastAsia="el-GR"/>
        </w:rPr>
      </w:pPr>
      <w:r w:rsidRPr="00651A71">
        <w:rPr>
          <w:rFonts w:eastAsia="Times New Roman"/>
          <w:bCs/>
          <w:szCs w:val="24"/>
          <w:lang w:val="el-GR" w:eastAsia="el-GR"/>
        </w:rPr>
        <w:t xml:space="preserve">Η Επιτροπή θα </w:t>
      </w:r>
      <w:r w:rsidRPr="00651A71">
        <w:rPr>
          <w:rFonts w:eastAsia="Times New Roman"/>
          <w:szCs w:val="24"/>
          <w:lang w:val="el-GR" w:eastAsia="el-GR"/>
        </w:rPr>
        <w:t xml:space="preserve">λειτουργεί ως συμβουλευτικό σώμα </w:t>
      </w:r>
      <w:r w:rsidR="00E6216F" w:rsidRPr="00651A71">
        <w:rPr>
          <w:rFonts w:eastAsia="Times New Roman"/>
          <w:szCs w:val="24"/>
          <w:lang w:val="el-GR" w:eastAsia="el-GR"/>
        </w:rPr>
        <w:t>για τη διατύπωση εισηγήσεων, προτάσεων και απόψεων</w:t>
      </w:r>
      <w:r w:rsidRPr="00651A71">
        <w:rPr>
          <w:rFonts w:eastAsia="Times New Roman"/>
          <w:szCs w:val="24"/>
          <w:lang w:val="el-GR" w:eastAsia="el-GR"/>
        </w:rPr>
        <w:t xml:space="preserve"> προς τη </w:t>
      </w:r>
      <w:r w:rsidRPr="00651A71">
        <w:rPr>
          <w:rFonts w:eastAsia="Calibri"/>
          <w:bCs/>
          <w:szCs w:val="24"/>
          <w:lang w:val="el-GR"/>
        </w:rPr>
        <w:t xml:space="preserve">Διατομεακή Επιτροπή για την </w:t>
      </w:r>
      <w:r w:rsidRPr="00651A71">
        <w:rPr>
          <w:bCs/>
          <w:szCs w:val="24"/>
          <w:lang w:val="el-GR"/>
        </w:rPr>
        <w:t>Εθνική Στρατηγική Κοινωνικής Ένταξης των Ρομά</w:t>
      </w:r>
      <w:r w:rsidRPr="00651A71">
        <w:rPr>
          <w:rFonts w:eastAsia="Times New Roman"/>
          <w:szCs w:val="24"/>
          <w:lang w:val="el-GR" w:eastAsia="el-GR"/>
        </w:rPr>
        <w:t xml:space="preserve"> αναφορικά με τα </w:t>
      </w:r>
      <w:r w:rsidRPr="00651A71">
        <w:rPr>
          <w:szCs w:val="24"/>
          <w:lang w:val="el-GR"/>
        </w:rPr>
        <w:t xml:space="preserve">πεδία της ισότητας, της κοινωνικοοικονομικής ένταξης και της </w:t>
      </w:r>
      <w:r w:rsidR="00CE1406">
        <w:rPr>
          <w:szCs w:val="24"/>
          <w:lang w:val="el-GR"/>
        </w:rPr>
        <w:t>ενεργού</w:t>
      </w:r>
      <w:r w:rsidR="00CE1406" w:rsidRPr="00651A71">
        <w:rPr>
          <w:szCs w:val="24"/>
          <w:lang w:val="el-GR"/>
        </w:rPr>
        <w:t xml:space="preserve"> </w:t>
      </w:r>
      <w:r w:rsidRPr="00651A71">
        <w:rPr>
          <w:szCs w:val="24"/>
          <w:lang w:val="el-GR"/>
        </w:rPr>
        <w:t>συμμετοχής των Ρομά</w:t>
      </w:r>
      <w:r w:rsidR="00E6216F" w:rsidRPr="00651A71">
        <w:rPr>
          <w:rFonts w:eastAsia="Times New Roman"/>
          <w:szCs w:val="24"/>
          <w:lang w:val="el-GR" w:eastAsia="el-GR"/>
        </w:rPr>
        <w:t>, καθώς και για την προετοιμασία και διεξαγωγή διαδικασιών</w:t>
      </w:r>
      <w:r w:rsidRPr="00651A71">
        <w:rPr>
          <w:rFonts w:eastAsia="Times New Roman"/>
          <w:szCs w:val="24"/>
          <w:lang w:val="el-GR" w:eastAsia="el-GR"/>
        </w:rPr>
        <w:t xml:space="preserve"> δημόσιας διαβούλευσης για ζητήματα υψηλής προτεραιότητας ως προς τα </w:t>
      </w:r>
      <w:r w:rsidRPr="00651A71">
        <w:rPr>
          <w:szCs w:val="24"/>
          <w:lang w:val="el-GR"/>
        </w:rPr>
        <w:t>πεδία της ισότητας, της κοινωνικοοικονομικής ένταξης και της ουσιαστικής συμμετοχής των Ρομά</w:t>
      </w:r>
      <w:r w:rsidRPr="00651A71">
        <w:rPr>
          <w:rStyle w:val="af3"/>
          <w:rFonts w:eastAsia="Times New Roman"/>
          <w:szCs w:val="24"/>
          <w:lang w:eastAsia="el-GR"/>
        </w:rPr>
        <w:footnoteReference w:id="72"/>
      </w:r>
      <w:r w:rsidRPr="00651A71">
        <w:rPr>
          <w:rFonts w:eastAsia="Times New Roman"/>
          <w:szCs w:val="24"/>
          <w:lang w:val="el-GR" w:eastAsia="el-GR"/>
        </w:rPr>
        <w:t>.</w:t>
      </w:r>
      <w:r w:rsidR="00500EF6">
        <w:rPr>
          <w:rFonts w:eastAsia="Times New Roman"/>
          <w:szCs w:val="24"/>
          <w:lang w:val="el-GR" w:eastAsia="el-GR"/>
        </w:rPr>
        <w:t xml:space="preserve"> Επίσης, συνδράμει σ</w:t>
      </w:r>
      <w:r w:rsidR="00F510CB" w:rsidRPr="00651A71">
        <w:rPr>
          <w:rFonts w:eastAsia="Times New Roman"/>
          <w:szCs w:val="24"/>
          <w:lang w:val="el-GR" w:eastAsia="el-GR"/>
        </w:rPr>
        <w:t xml:space="preserve">την παρακολούθηση της υλοποίησης και </w:t>
      </w:r>
      <w:r w:rsidR="00681B53">
        <w:rPr>
          <w:rFonts w:eastAsia="Times New Roman"/>
          <w:szCs w:val="24"/>
          <w:lang w:val="el-GR" w:eastAsia="el-GR"/>
        </w:rPr>
        <w:t>προτάσεων για</w:t>
      </w:r>
      <w:r w:rsidR="00F510CB" w:rsidRPr="00651A71">
        <w:rPr>
          <w:rFonts w:eastAsia="Times New Roman"/>
          <w:szCs w:val="24"/>
          <w:lang w:val="el-GR" w:eastAsia="el-GR"/>
        </w:rPr>
        <w:t xml:space="preserve"> αναθεώρηση του σχεδίου δράσης </w:t>
      </w:r>
      <w:r w:rsidR="00F510CB" w:rsidRPr="00651A71">
        <w:rPr>
          <w:rFonts w:cs="Calibri"/>
          <w:lang w:val="el-GR"/>
        </w:rPr>
        <w:t>σ</w:t>
      </w:r>
      <w:r w:rsidR="00F510CB" w:rsidRPr="00651A71">
        <w:rPr>
          <w:rFonts w:eastAsia="Times New Roman" w:cs="Calibri"/>
          <w:lang w:val="el-GR" w:eastAsia="el-GR"/>
        </w:rPr>
        <w:t>το πλαίσιο των πυλώνων, επιχειρησιακών στόχων, μέτρων και δράσεων της ΕΣΚΕ Ρομά 2021 - 2030.</w:t>
      </w:r>
    </w:p>
    <w:p w:rsidR="00E25487" w:rsidRPr="001861A0" w:rsidRDefault="006D1CF4" w:rsidP="001861A0">
      <w:pPr>
        <w:spacing w:line="276" w:lineRule="auto"/>
        <w:jc w:val="both"/>
        <w:rPr>
          <w:szCs w:val="24"/>
          <w:lang w:val="el-GR"/>
        </w:rPr>
      </w:pPr>
      <w:r w:rsidRPr="001861A0">
        <w:rPr>
          <w:bCs/>
          <w:i/>
          <w:iCs/>
          <w:szCs w:val="24"/>
          <w:lang w:val="el-GR"/>
        </w:rPr>
        <w:t>Το</w:t>
      </w:r>
      <w:r w:rsidRPr="001861A0">
        <w:rPr>
          <w:b/>
          <w:bCs/>
          <w:i/>
          <w:iCs/>
          <w:szCs w:val="24"/>
          <w:lang w:val="el-GR"/>
        </w:rPr>
        <w:t xml:space="preserve"> </w:t>
      </w:r>
      <w:r w:rsidR="007D6F2E" w:rsidRPr="001861A0">
        <w:rPr>
          <w:b/>
          <w:bCs/>
          <w:i/>
          <w:iCs/>
          <w:szCs w:val="24"/>
          <w:lang w:val="el-GR"/>
        </w:rPr>
        <w:t>Παρατηρητήριο</w:t>
      </w:r>
      <w:r w:rsidR="002064CF" w:rsidRPr="001861A0">
        <w:rPr>
          <w:b/>
          <w:bCs/>
          <w:i/>
          <w:iCs/>
          <w:szCs w:val="24"/>
          <w:lang w:val="el-GR"/>
        </w:rPr>
        <w:t xml:space="preserve"> </w:t>
      </w:r>
      <w:r w:rsidR="007D6F2E" w:rsidRPr="001861A0">
        <w:rPr>
          <w:b/>
          <w:bCs/>
          <w:i/>
          <w:iCs/>
          <w:szCs w:val="24"/>
          <w:lang w:val="el-GR"/>
        </w:rPr>
        <w:t>ΕΣΚΕ Ρ</w:t>
      </w:r>
      <w:r w:rsidR="00CE44E4" w:rsidRPr="001861A0">
        <w:rPr>
          <w:b/>
          <w:bCs/>
          <w:i/>
          <w:iCs/>
          <w:szCs w:val="24"/>
          <w:lang w:val="el-GR"/>
        </w:rPr>
        <w:t>ομά</w:t>
      </w:r>
      <w:r w:rsidR="00BA3ACC" w:rsidRPr="001861A0">
        <w:rPr>
          <w:szCs w:val="24"/>
          <w:lang w:val="el-GR"/>
        </w:rPr>
        <w:t>. Συγκροτείται σ</w:t>
      </w:r>
      <w:r w:rsidR="000E53FD" w:rsidRPr="001861A0">
        <w:rPr>
          <w:szCs w:val="24"/>
          <w:lang w:val="el-GR"/>
        </w:rPr>
        <w:t xml:space="preserve">τη </w:t>
      </w:r>
      <w:r w:rsidR="00DD7114" w:rsidRPr="001861A0">
        <w:rPr>
          <w:szCs w:val="24"/>
          <w:lang w:val="el-GR"/>
        </w:rPr>
        <w:t xml:space="preserve">Γενική Γραμματεία Κοινωνικής Αλληλεγγύης και Καταπολέμησης της Φτώχειας </w:t>
      </w:r>
      <w:r w:rsidR="007D6F2E" w:rsidRPr="001861A0">
        <w:rPr>
          <w:szCs w:val="24"/>
          <w:lang w:val="el-GR"/>
        </w:rPr>
        <w:t xml:space="preserve">για την παρακολούθηση και αξιολόγηση των </w:t>
      </w:r>
      <w:r w:rsidR="00D771E3" w:rsidRPr="001861A0">
        <w:rPr>
          <w:szCs w:val="24"/>
          <w:lang w:val="el-GR"/>
        </w:rPr>
        <w:t xml:space="preserve">μέτρων και </w:t>
      </w:r>
      <w:r w:rsidR="007D6F2E" w:rsidRPr="001861A0">
        <w:rPr>
          <w:szCs w:val="24"/>
          <w:lang w:val="el-GR"/>
        </w:rPr>
        <w:t xml:space="preserve">δράσεων της </w:t>
      </w:r>
      <w:r w:rsidR="00CE44E4" w:rsidRPr="001861A0">
        <w:rPr>
          <w:lang w:val="el-GR"/>
        </w:rPr>
        <w:t>ΕΣΚΕ Ρομά 20</w:t>
      </w:r>
      <w:r w:rsidR="00F44348" w:rsidRPr="001861A0">
        <w:rPr>
          <w:lang w:val="el-GR"/>
        </w:rPr>
        <w:t xml:space="preserve">21 – 2030, </w:t>
      </w:r>
      <w:r w:rsidR="00D771E3" w:rsidRPr="001861A0">
        <w:rPr>
          <w:szCs w:val="24"/>
          <w:lang w:val="el-GR"/>
        </w:rPr>
        <w:t>με</w:t>
      </w:r>
      <w:r w:rsidR="00F44348" w:rsidRPr="001861A0">
        <w:rPr>
          <w:szCs w:val="24"/>
          <w:lang w:val="el-GR"/>
        </w:rPr>
        <w:t xml:space="preserve"> τη συνεργασία</w:t>
      </w:r>
      <w:r w:rsidR="00D771E3" w:rsidRPr="001861A0">
        <w:rPr>
          <w:szCs w:val="24"/>
          <w:lang w:val="el-GR"/>
        </w:rPr>
        <w:t xml:space="preserve"> </w:t>
      </w:r>
      <w:r w:rsidR="00F44348" w:rsidRPr="001861A0">
        <w:rPr>
          <w:szCs w:val="24"/>
          <w:lang w:val="el-GR"/>
        </w:rPr>
        <w:t>κομβικών</w:t>
      </w:r>
      <w:r w:rsidR="00D771E3" w:rsidRPr="001861A0">
        <w:rPr>
          <w:szCs w:val="24"/>
          <w:lang w:val="el-GR"/>
        </w:rPr>
        <w:t xml:space="preserve"> </w:t>
      </w:r>
      <w:r w:rsidR="00F44348" w:rsidRPr="001861A0">
        <w:rPr>
          <w:szCs w:val="24"/>
          <w:lang w:val="el-GR"/>
        </w:rPr>
        <w:t>συναρμόδιων φορέων</w:t>
      </w:r>
      <w:r w:rsidR="003918F5" w:rsidRPr="001861A0">
        <w:rPr>
          <w:szCs w:val="24"/>
          <w:lang w:val="el-GR"/>
        </w:rPr>
        <w:t xml:space="preserve"> και τη συμμετοχή εκπροσώπων Ρομά</w:t>
      </w:r>
      <w:r w:rsidR="00D771E3" w:rsidRPr="001861A0">
        <w:rPr>
          <w:szCs w:val="24"/>
          <w:lang w:val="el-GR"/>
        </w:rPr>
        <w:t xml:space="preserve"> ανά τομέα</w:t>
      </w:r>
      <w:r w:rsidR="007D6F2E" w:rsidRPr="001861A0">
        <w:rPr>
          <w:szCs w:val="24"/>
          <w:lang w:val="el-GR"/>
        </w:rPr>
        <w:t xml:space="preserve"> παρέμβασης</w:t>
      </w:r>
      <w:r w:rsidR="00F44348" w:rsidRPr="001861A0">
        <w:rPr>
          <w:szCs w:val="24"/>
          <w:lang w:val="el-GR"/>
        </w:rPr>
        <w:t>. Έργο του παρατηρητηρίου είναι η</w:t>
      </w:r>
      <w:r w:rsidR="007D6F2E" w:rsidRPr="001861A0">
        <w:rPr>
          <w:szCs w:val="24"/>
          <w:lang w:val="el-GR"/>
        </w:rPr>
        <w:t xml:space="preserve"> παραγωγή αξιόπιστων στατιστικών στοιχείων</w:t>
      </w:r>
      <w:r w:rsidR="000E53FD" w:rsidRPr="001861A0">
        <w:rPr>
          <w:szCs w:val="24"/>
          <w:lang w:val="el-GR"/>
        </w:rPr>
        <w:t xml:space="preserve"> και δεδομένων σχετικά με την αποτελεσματικότητα των εφαρμοζόμενων </w:t>
      </w:r>
      <w:r w:rsidR="00980781" w:rsidRPr="001861A0">
        <w:rPr>
          <w:szCs w:val="24"/>
          <w:lang w:val="el-GR"/>
        </w:rPr>
        <w:t>παρεμβάσεων</w:t>
      </w:r>
      <w:r w:rsidR="007D6F2E" w:rsidRPr="001861A0">
        <w:rPr>
          <w:szCs w:val="24"/>
          <w:lang w:val="el-GR"/>
        </w:rPr>
        <w:t xml:space="preserve">. </w:t>
      </w:r>
      <w:r w:rsidR="00E25487" w:rsidRPr="001861A0">
        <w:rPr>
          <w:szCs w:val="24"/>
          <w:lang w:val="el-GR"/>
        </w:rPr>
        <w:t>Το Παρατηρητήριο</w:t>
      </w:r>
      <w:bookmarkStart w:id="82" w:name="_Hlk68019220"/>
      <w:r w:rsidR="006B4E06" w:rsidRPr="001861A0">
        <w:rPr>
          <w:szCs w:val="24"/>
          <w:lang w:val="el-GR"/>
        </w:rPr>
        <w:t xml:space="preserve"> </w:t>
      </w:r>
      <w:r w:rsidR="005423BE" w:rsidRPr="001861A0">
        <w:rPr>
          <w:szCs w:val="24"/>
          <w:lang w:val="el-GR"/>
        </w:rPr>
        <w:t>αποσκοπεί να</w:t>
      </w:r>
      <w:r w:rsidR="00E25487" w:rsidRPr="001861A0">
        <w:rPr>
          <w:szCs w:val="24"/>
          <w:lang w:val="el-GR"/>
        </w:rPr>
        <w:t xml:space="preserve"> </w:t>
      </w:r>
      <w:r w:rsidR="00BA3ACC" w:rsidRPr="001861A0">
        <w:rPr>
          <w:szCs w:val="24"/>
          <w:lang w:val="el-GR"/>
        </w:rPr>
        <w:t>συμβάλει σ</w:t>
      </w:r>
      <w:r w:rsidR="00E25487" w:rsidRPr="001861A0">
        <w:rPr>
          <w:szCs w:val="24"/>
          <w:lang w:val="el-GR"/>
        </w:rPr>
        <w:t>την ανάπτυξη του εθνικού οικοσυστήματος ενίσχυσης των πολιτικών σ</w:t>
      </w:r>
      <w:r w:rsidR="00E25487" w:rsidRPr="001861A0">
        <w:rPr>
          <w:rFonts w:eastAsia="Times New Roman"/>
          <w:szCs w:val="24"/>
          <w:lang w:val="el-GR" w:eastAsia="el-GR"/>
        </w:rPr>
        <w:t xml:space="preserve">τα </w:t>
      </w:r>
      <w:r w:rsidR="00E25487" w:rsidRPr="001861A0">
        <w:rPr>
          <w:szCs w:val="24"/>
          <w:lang w:val="el-GR"/>
        </w:rPr>
        <w:t xml:space="preserve">πεδία της ισότητας, της κοινωνικοοικονομικής ένταξης και της ουσιαστικής συμμετοχής των Ρομά. </w:t>
      </w:r>
      <w:r w:rsidR="00E25487" w:rsidRPr="001861A0">
        <w:rPr>
          <w:rFonts w:eastAsia="Times New Roman"/>
          <w:szCs w:val="24"/>
          <w:lang w:val="el-GR" w:eastAsia="el-GR"/>
        </w:rPr>
        <w:t xml:space="preserve">Το </w:t>
      </w:r>
      <w:r w:rsidR="00E25487" w:rsidRPr="001861A0">
        <w:rPr>
          <w:szCs w:val="24"/>
          <w:lang w:val="el-GR"/>
        </w:rPr>
        <w:t xml:space="preserve">Παρατηρητήριο </w:t>
      </w:r>
      <w:r w:rsidR="00C9378C" w:rsidRPr="001861A0">
        <w:rPr>
          <w:szCs w:val="24"/>
          <w:lang w:val="el-GR"/>
        </w:rPr>
        <w:t xml:space="preserve">συνεπικουρεί το έργο του Εθνικού Σημείου Επαφής της ΕΕ για θέματα Ρομά και </w:t>
      </w:r>
      <w:r w:rsidR="00E25487" w:rsidRPr="001861A0">
        <w:rPr>
          <w:szCs w:val="24"/>
          <w:lang w:val="el-GR"/>
        </w:rPr>
        <w:t xml:space="preserve">αποτελέσει μηχανισμό παραγωγής τεχνογνωσίας για τις ανάγκες αντικειμενικής και τεκμηριωμένης υποστήριξης κρίσιμων παρεμβάσεων της κεντρικής διοίκησης στους τομείς της </w:t>
      </w:r>
      <w:r w:rsidR="00E25487" w:rsidRPr="001861A0">
        <w:rPr>
          <w:i/>
          <w:iCs/>
          <w:szCs w:val="24"/>
          <w:lang w:val="el-GR"/>
        </w:rPr>
        <w:t>ΕΣΚΕ Ρ</w:t>
      </w:r>
      <w:r w:rsidR="00BA3ACC" w:rsidRPr="001861A0">
        <w:rPr>
          <w:i/>
          <w:iCs/>
          <w:szCs w:val="24"/>
          <w:lang w:val="el-GR"/>
        </w:rPr>
        <w:t>ομά</w:t>
      </w:r>
      <w:r w:rsidR="00E25487" w:rsidRPr="001861A0">
        <w:rPr>
          <w:szCs w:val="24"/>
          <w:lang w:val="el-GR"/>
        </w:rPr>
        <w:t xml:space="preserve"> για την περίοδο 2021-2030,</w:t>
      </w:r>
      <w:bookmarkEnd w:id="82"/>
      <w:r w:rsidR="006B4E06" w:rsidRPr="001861A0">
        <w:rPr>
          <w:szCs w:val="24"/>
          <w:lang w:val="el-GR"/>
        </w:rPr>
        <w:t xml:space="preserve"> </w:t>
      </w:r>
      <w:r w:rsidR="00BA3ACC" w:rsidRPr="001861A0">
        <w:rPr>
          <w:szCs w:val="24"/>
          <w:lang w:val="el-GR"/>
        </w:rPr>
        <w:t>μέσα από</w:t>
      </w:r>
      <w:r w:rsidR="00E25487" w:rsidRPr="001861A0">
        <w:rPr>
          <w:szCs w:val="24"/>
          <w:lang w:val="el-GR"/>
        </w:rPr>
        <w:t xml:space="preserve"> τις ακόλουθες ενδεικτικές ενέργειες:</w:t>
      </w:r>
    </w:p>
    <w:p w:rsidR="00580E19" w:rsidRPr="00651A71" w:rsidRDefault="00580E19" w:rsidP="00282707">
      <w:pPr>
        <w:pStyle w:val="af0"/>
        <w:numPr>
          <w:ilvl w:val="0"/>
          <w:numId w:val="55"/>
        </w:numPr>
        <w:spacing w:before="120" w:after="0" w:line="276" w:lineRule="auto"/>
        <w:ind w:left="993" w:hanging="284"/>
        <w:contextualSpacing/>
        <w:jc w:val="both"/>
        <w:rPr>
          <w:rFonts w:cs="Calibri"/>
          <w:lang w:val="el-GR"/>
        </w:rPr>
      </w:pPr>
      <w:r w:rsidRPr="00651A71">
        <w:rPr>
          <w:rFonts w:cs="Calibri"/>
          <w:lang w:val="el-GR"/>
        </w:rPr>
        <w:t>Σχεδιασμός και υποστήριξη της τεκμηρίωσης σχετικά με την υφιστάμενη κατάσταση πληθυσμού και κοινοτήτων Ρομά σε εθνικό, περιφερειακό και τοπικό επίπεδο.</w:t>
      </w:r>
    </w:p>
    <w:p w:rsidR="00DF0A4A" w:rsidRPr="00651A71" w:rsidRDefault="00DF0A4A" w:rsidP="00282707">
      <w:pPr>
        <w:pStyle w:val="af0"/>
        <w:numPr>
          <w:ilvl w:val="0"/>
          <w:numId w:val="55"/>
        </w:numPr>
        <w:spacing w:before="120" w:after="0" w:line="276" w:lineRule="auto"/>
        <w:ind w:left="993" w:hanging="284"/>
        <w:contextualSpacing/>
        <w:jc w:val="both"/>
        <w:rPr>
          <w:rFonts w:cs="Calibri"/>
          <w:lang w:val="el-GR"/>
        </w:rPr>
      </w:pPr>
      <w:r w:rsidRPr="00651A71">
        <w:rPr>
          <w:rFonts w:cs="Calibri"/>
          <w:lang w:val="el-GR"/>
        </w:rPr>
        <w:t xml:space="preserve">Εκπόνηση και υποστήριξη </w:t>
      </w:r>
      <w:bookmarkStart w:id="83" w:name="_Hlk68021520"/>
      <w:r w:rsidRPr="00651A71">
        <w:rPr>
          <w:rFonts w:cs="Calibri"/>
          <w:lang w:val="el-GR"/>
        </w:rPr>
        <w:t xml:space="preserve">συστήματος παρακολούθησης, συλλογής δεδομένων και πληροφοριών </w:t>
      </w:r>
      <w:bookmarkEnd w:id="83"/>
      <w:r w:rsidRPr="00651A71">
        <w:rPr>
          <w:rFonts w:cs="Calibri"/>
          <w:lang w:val="el-GR"/>
        </w:rPr>
        <w:t>σ</w:t>
      </w:r>
      <w:r w:rsidRPr="00651A71">
        <w:rPr>
          <w:rFonts w:eastAsia="Times New Roman" w:cs="Calibri"/>
          <w:lang w:val="el-GR" w:eastAsia="el-GR"/>
        </w:rPr>
        <w:t>το πλαίσιο των πυλώνων, επιχειρησιακών στόχων, μέτρων και δράσεων της ΕΣΚΕ Ρομά.</w:t>
      </w:r>
    </w:p>
    <w:p w:rsidR="00DF0A4A" w:rsidRPr="00651A71" w:rsidRDefault="00106E36" w:rsidP="00282707">
      <w:pPr>
        <w:pStyle w:val="af0"/>
        <w:numPr>
          <w:ilvl w:val="0"/>
          <w:numId w:val="55"/>
        </w:numPr>
        <w:spacing w:before="120" w:after="0" w:line="276" w:lineRule="auto"/>
        <w:ind w:left="993" w:hanging="284"/>
        <w:contextualSpacing/>
        <w:jc w:val="both"/>
        <w:rPr>
          <w:rFonts w:cs="Calibri"/>
          <w:lang w:val="el-GR"/>
        </w:rPr>
      </w:pPr>
      <w:r>
        <w:rPr>
          <w:rFonts w:eastAsia="Times New Roman" w:cs="Calibri"/>
          <w:lang w:val="el-GR"/>
        </w:rPr>
        <w:t xml:space="preserve">Εισήγηση </w:t>
      </w:r>
      <w:r w:rsidR="0040084A">
        <w:rPr>
          <w:rFonts w:eastAsia="Times New Roman" w:cs="Calibri"/>
          <w:lang w:val="el-GR"/>
        </w:rPr>
        <w:t>περί</w:t>
      </w:r>
      <w:r>
        <w:rPr>
          <w:rFonts w:eastAsia="Times New Roman" w:cs="Calibri"/>
          <w:lang w:val="el-GR"/>
        </w:rPr>
        <w:t xml:space="preserve"> σ</w:t>
      </w:r>
      <w:r w:rsidR="00DF0A4A" w:rsidRPr="00651A71">
        <w:rPr>
          <w:rFonts w:eastAsia="Times New Roman" w:cs="Calibri"/>
          <w:lang w:val="el-GR"/>
        </w:rPr>
        <w:t>ύσταση</w:t>
      </w:r>
      <w:r>
        <w:rPr>
          <w:rFonts w:eastAsia="Times New Roman" w:cs="Calibri"/>
          <w:lang w:val="el-GR"/>
        </w:rPr>
        <w:t>ς</w:t>
      </w:r>
      <w:r w:rsidR="00DF0A4A" w:rsidRPr="00651A71">
        <w:rPr>
          <w:rFonts w:eastAsia="Times New Roman" w:cs="Calibri"/>
          <w:lang w:val="el-GR"/>
        </w:rPr>
        <w:t xml:space="preserve"> ειδικών </w:t>
      </w:r>
      <w:r w:rsidR="00DF0A4A" w:rsidRPr="00651A71">
        <w:rPr>
          <w:rFonts w:cs="Calibri"/>
          <w:bCs/>
          <w:lang w:val="el-GR"/>
        </w:rPr>
        <w:t>Ομάδων Εργασίας στην ΓΓΚΑΚΦ για την μελέτη και τεκμηρίωση θεμάτων ειδικού ενδιαφέροντος ανά πυλώνα της ΕΣΚΕ Ρομά.</w:t>
      </w:r>
    </w:p>
    <w:p w:rsidR="00FF40AD" w:rsidRPr="00651A71" w:rsidRDefault="00FF40AD" w:rsidP="00282707">
      <w:pPr>
        <w:pStyle w:val="af0"/>
        <w:numPr>
          <w:ilvl w:val="0"/>
          <w:numId w:val="55"/>
        </w:numPr>
        <w:spacing w:before="120" w:after="0" w:line="276" w:lineRule="auto"/>
        <w:ind w:left="993" w:hanging="284"/>
        <w:contextualSpacing/>
        <w:jc w:val="both"/>
        <w:rPr>
          <w:rFonts w:cs="Calibri"/>
          <w:lang w:val="el-GR"/>
        </w:rPr>
      </w:pPr>
      <w:r w:rsidRPr="00651A71">
        <w:rPr>
          <w:rFonts w:eastAsia="Times New Roman" w:cs="Calibri"/>
          <w:lang w:val="el-GR"/>
        </w:rPr>
        <w:t>Σχεδιασμός και εκπόνηση</w:t>
      </w:r>
      <w:r w:rsidRPr="00651A71">
        <w:rPr>
          <w:rFonts w:cs="Calibri"/>
          <w:bCs/>
          <w:lang w:val="el-GR"/>
        </w:rPr>
        <w:t xml:space="preserve"> ειδικών ερευνών σε σχέση με τα ζητήματα της κοινωνικής ένταξης των Ρομά σε συνέργεια με τις ειδικές Ομάδες Εργασίας ανά πυλώνα της ΕΣΚΕ Ρομά.</w:t>
      </w:r>
    </w:p>
    <w:p w:rsidR="00DF0A4A" w:rsidRPr="00651A71" w:rsidRDefault="00DF0A4A" w:rsidP="00282707">
      <w:pPr>
        <w:pStyle w:val="af0"/>
        <w:numPr>
          <w:ilvl w:val="0"/>
          <w:numId w:val="55"/>
        </w:numPr>
        <w:spacing w:before="120" w:after="0" w:line="276" w:lineRule="auto"/>
        <w:ind w:left="993" w:hanging="284"/>
        <w:contextualSpacing/>
        <w:jc w:val="both"/>
        <w:rPr>
          <w:rFonts w:cs="Calibri"/>
          <w:lang w:val="el-GR"/>
        </w:rPr>
      </w:pPr>
      <w:r w:rsidRPr="00651A71">
        <w:rPr>
          <w:rFonts w:cs="Calibri"/>
          <w:lang w:val="el-GR"/>
        </w:rPr>
        <w:t>Διασύνδεση και συνέργεια με υπάρχοντα Περ</w:t>
      </w:r>
      <w:r w:rsidR="00A158AF" w:rsidRPr="00651A71">
        <w:rPr>
          <w:rFonts w:cs="Calibri"/>
          <w:lang w:val="el-GR"/>
        </w:rPr>
        <w:t xml:space="preserve">ιφερειακά Παρατηρητήρια </w:t>
      </w:r>
      <w:r w:rsidRPr="00651A71">
        <w:rPr>
          <w:rFonts w:cs="Calibri"/>
          <w:lang w:val="el-GR"/>
        </w:rPr>
        <w:t>Κοινωνική</w:t>
      </w:r>
      <w:r w:rsidR="00A158AF" w:rsidRPr="00651A71">
        <w:rPr>
          <w:rFonts w:cs="Calibri"/>
          <w:lang w:val="el-GR"/>
        </w:rPr>
        <w:t>ς</w:t>
      </w:r>
      <w:r w:rsidRPr="00651A71">
        <w:rPr>
          <w:rFonts w:cs="Calibri"/>
          <w:lang w:val="el-GR"/>
        </w:rPr>
        <w:t xml:space="preserve"> Ένταξη</w:t>
      </w:r>
      <w:r w:rsidR="00A158AF" w:rsidRPr="00651A71">
        <w:rPr>
          <w:rFonts w:cs="Calibri"/>
          <w:lang w:val="el-GR"/>
        </w:rPr>
        <w:t>ς</w:t>
      </w:r>
      <w:r w:rsidRPr="00651A71">
        <w:rPr>
          <w:rFonts w:cs="Calibri"/>
          <w:lang w:val="el-GR"/>
        </w:rPr>
        <w:t xml:space="preserve"> για την άντληση δεδομένων και πληροφοριών </w:t>
      </w:r>
      <w:r w:rsidR="00A158AF" w:rsidRPr="00651A71">
        <w:rPr>
          <w:rFonts w:cs="Calibri"/>
          <w:lang w:val="el-GR"/>
        </w:rPr>
        <w:t xml:space="preserve">για την ένταξη των Ρομά </w:t>
      </w:r>
      <w:r w:rsidRPr="00651A71">
        <w:rPr>
          <w:rFonts w:cs="Calibri"/>
          <w:lang w:val="el-GR"/>
        </w:rPr>
        <w:t>σε περιφερειακό και τοπικό επίπεδο.</w:t>
      </w:r>
    </w:p>
    <w:p w:rsidR="002274CB" w:rsidRPr="00651A71" w:rsidRDefault="002274CB" w:rsidP="00282707">
      <w:pPr>
        <w:pStyle w:val="af0"/>
        <w:numPr>
          <w:ilvl w:val="0"/>
          <w:numId w:val="55"/>
        </w:numPr>
        <w:spacing w:before="120" w:after="0" w:line="276" w:lineRule="auto"/>
        <w:ind w:left="993" w:hanging="284"/>
        <w:contextualSpacing/>
        <w:jc w:val="both"/>
        <w:rPr>
          <w:rFonts w:cs="Calibri"/>
          <w:lang w:val="el-GR"/>
        </w:rPr>
      </w:pPr>
      <w:r w:rsidRPr="00651A71">
        <w:rPr>
          <w:rFonts w:cs="Calibri"/>
          <w:color w:val="000000"/>
          <w:lang w:val="el-GR"/>
        </w:rPr>
        <w:t xml:space="preserve">Παρακολούθηση των κοινωνικοοικονομικών εξελίξεων σε κρίσιμους τομείς που επηρεάζουν την στοχοθεσία  των </w:t>
      </w:r>
      <w:r w:rsidR="004D7F33">
        <w:rPr>
          <w:rFonts w:cs="Calibri"/>
          <w:color w:val="000000"/>
          <w:lang w:val="el-GR"/>
        </w:rPr>
        <w:t>μ</w:t>
      </w:r>
      <w:r w:rsidRPr="00651A71">
        <w:rPr>
          <w:rFonts w:cs="Calibri"/>
          <w:color w:val="000000"/>
          <w:lang w:val="el-GR"/>
        </w:rPr>
        <w:t xml:space="preserve">έτρων της </w:t>
      </w:r>
      <w:r w:rsidRPr="00651A71">
        <w:rPr>
          <w:rFonts w:cs="Calibri"/>
          <w:i/>
          <w:iCs/>
          <w:color w:val="000000"/>
          <w:lang w:val="el-GR"/>
        </w:rPr>
        <w:t>ΕΣΚΕ Ρομά</w:t>
      </w:r>
      <w:r w:rsidRPr="00651A71">
        <w:rPr>
          <w:rFonts w:cs="Calibri"/>
          <w:lang w:val="el-GR"/>
        </w:rPr>
        <w:t>.</w:t>
      </w:r>
    </w:p>
    <w:p w:rsidR="00E25487" w:rsidRPr="00651A71" w:rsidRDefault="00E25487" w:rsidP="00282707">
      <w:pPr>
        <w:pStyle w:val="af0"/>
        <w:numPr>
          <w:ilvl w:val="0"/>
          <w:numId w:val="55"/>
        </w:numPr>
        <w:spacing w:before="120" w:after="0" w:line="276" w:lineRule="auto"/>
        <w:ind w:left="993" w:hanging="284"/>
        <w:contextualSpacing/>
        <w:jc w:val="both"/>
        <w:rPr>
          <w:rFonts w:cs="Calibri"/>
          <w:lang w:val="el-GR"/>
        </w:rPr>
      </w:pPr>
      <w:r w:rsidRPr="00651A71">
        <w:rPr>
          <w:rFonts w:cs="Calibri"/>
          <w:lang w:val="el-GR"/>
        </w:rPr>
        <w:t>Χαρτογράφηση των φορέων και των υπηρεσιών προς Ρομά</w:t>
      </w:r>
      <w:r w:rsidR="00F74B90" w:rsidRPr="00651A71">
        <w:rPr>
          <w:rFonts w:cs="Calibri"/>
          <w:lang w:val="el-GR"/>
        </w:rPr>
        <w:t xml:space="preserve"> (</w:t>
      </w:r>
      <w:r w:rsidR="00F74B90" w:rsidRPr="00651A71">
        <w:rPr>
          <w:rFonts w:cs="Calibri"/>
        </w:rPr>
        <w:t>stakeholders</w:t>
      </w:r>
      <w:r w:rsidR="00F74B90" w:rsidRPr="00651A71">
        <w:rPr>
          <w:rFonts w:cs="Calibri"/>
          <w:lang w:val="el-GR"/>
        </w:rPr>
        <w:t xml:space="preserve"> </w:t>
      </w:r>
      <w:r w:rsidR="00F74B90" w:rsidRPr="00651A71">
        <w:rPr>
          <w:rFonts w:cs="Calibri"/>
        </w:rPr>
        <w:t>mapping</w:t>
      </w:r>
      <w:r w:rsidR="00F74B90" w:rsidRPr="00651A71">
        <w:rPr>
          <w:rFonts w:cs="Calibri"/>
          <w:lang w:val="el-GR"/>
        </w:rPr>
        <w:t>)</w:t>
      </w:r>
    </w:p>
    <w:p w:rsidR="00E25487" w:rsidRPr="00651A71" w:rsidRDefault="00E25487" w:rsidP="00282707">
      <w:pPr>
        <w:pStyle w:val="af0"/>
        <w:numPr>
          <w:ilvl w:val="0"/>
          <w:numId w:val="55"/>
        </w:numPr>
        <w:spacing w:before="120" w:after="0" w:line="276" w:lineRule="auto"/>
        <w:ind w:left="993" w:hanging="284"/>
        <w:contextualSpacing/>
        <w:jc w:val="both"/>
        <w:rPr>
          <w:rFonts w:cs="Calibri"/>
          <w:lang w:val="el-GR"/>
        </w:rPr>
      </w:pPr>
      <w:r w:rsidRPr="00651A71">
        <w:rPr>
          <w:rFonts w:cs="Calibri"/>
          <w:lang w:val="el-GR"/>
        </w:rPr>
        <w:t xml:space="preserve">Ανάπτυξη </w:t>
      </w:r>
      <w:bookmarkStart w:id="84" w:name="_Hlk68021445"/>
      <w:r w:rsidRPr="00651A71">
        <w:rPr>
          <w:rFonts w:cs="Calibri"/>
          <w:lang w:val="el-GR"/>
        </w:rPr>
        <w:t>μεθοδολογιών και εργαλείων</w:t>
      </w:r>
      <w:bookmarkEnd w:id="84"/>
      <w:r w:rsidRPr="00651A71">
        <w:rPr>
          <w:rFonts w:cs="Calibri"/>
          <w:lang w:val="el-GR"/>
        </w:rPr>
        <w:t xml:space="preserve"> ανίχνευσης αναγκών</w:t>
      </w:r>
      <w:r w:rsidR="002274CB" w:rsidRPr="00651A71">
        <w:rPr>
          <w:rFonts w:cs="Calibri"/>
          <w:lang w:val="el-GR"/>
        </w:rPr>
        <w:t>.</w:t>
      </w:r>
    </w:p>
    <w:p w:rsidR="00E25487" w:rsidRPr="00651A71" w:rsidRDefault="0096496D" w:rsidP="00282707">
      <w:pPr>
        <w:pStyle w:val="af0"/>
        <w:numPr>
          <w:ilvl w:val="0"/>
          <w:numId w:val="55"/>
        </w:numPr>
        <w:spacing w:before="120" w:after="0" w:line="276" w:lineRule="auto"/>
        <w:ind w:left="993" w:hanging="284"/>
        <w:contextualSpacing/>
        <w:jc w:val="both"/>
        <w:rPr>
          <w:rFonts w:cs="Calibri"/>
          <w:lang w:val="el-GR"/>
        </w:rPr>
      </w:pPr>
      <w:r w:rsidRPr="00651A71">
        <w:rPr>
          <w:rFonts w:cs="Calibri"/>
          <w:color w:val="000000"/>
          <w:lang w:val="el-GR"/>
        </w:rPr>
        <w:t>Ανάπτυξη δράσεων στο πλαίσιο της</w:t>
      </w:r>
      <w:r w:rsidR="00E25487" w:rsidRPr="00651A71">
        <w:rPr>
          <w:rFonts w:cs="Calibri"/>
          <w:color w:val="000000"/>
          <w:lang w:val="el-GR"/>
        </w:rPr>
        <w:t xml:space="preserve"> </w:t>
      </w:r>
      <w:bookmarkStart w:id="85" w:name="_Hlk68021577"/>
      <w:r w:rsidR="00E25487" w:rsidRPr="00651A71">
        <w:rPr>
          <w:rFonts w:cs="Calibri"/>
          <w:color w:val="000000"/>
          <w:lang w:val="el-GR"/>
        </w:rPr>
        <w:t>κοινωνικής καινοτομίας</w:t>
      </w:r>
      <w:bookmarkEnd w:id="85"/>
      <w:r w:rsidR="00E25487" w:rsidRPr="00651A71">
        <w:rPr>
          <w:rStyle w:val="af3"/>
          <w:rFonts w:cs="Calibri"/>
          <w:color w:val="000000"/>
        </w:rPr>
        <w:footnoteReference w:id="73"/>
      </w:r>
    </w:p>
    <w:p w:rsidR="004056FD" w:rsidRPr="00651A71" w:rsidRDefault="00E25487" w:rsidP="00282707">
      <w:pPr>
        <w:pStyle w:val="af0"/>
        <w:numPr>
          <w:ilvl w:val="0"/>
          <w:numId w:val="55"/>
        </w:numPr>
        <w:spacing w:before="120" w:after="0" w:line="276" w:lineRule="auto"/>
        <w:ind w:left="993" w:hanging="284"/>
        <w:contextualSpacing/>
        <w:jc w:val="both"/>
        <w:rPr>
          <w:rFonts w:cs="Calibri"/>
          <w:lang w:val="el-GR"/>
        </w:rPr>
      </w:pPr>
      <w:r w:rsidRPr="00651A71">
        <w:rPr>
          <w:rFonts w:cs="Calibri"/>
          <w:lang w:val="el-GR"/>
        </w:rPr>
        <w:t xml:space="preserve">Ανάπτυξη μεθοδολογιών και εργαλείων </w:t>
      </w:r>
      <w:bookmarkStart w:id="86" w:name="_Hlk68021628"/>
      <w:r w:rsidRPr="00651A71">
        <w:rPr>
          <w:rFonts w:cs="Calibri"/>
          <w:lang w:val="el-GR"/>
        </w:rPr>
        <w:t>πειραματικής κοινωνικής πολιτικής</w:t>
      </w:r>
      <w:bookmarkEnd w:id="86"/>
      <w:r w:rsidRPr="00651A71">
        <w:rPr>
          <w:rStyle w:val="af3"/>
          <w:rFonts w:cs="Calibri"/>
        </w:rPr>
        <w:footnoteReference w:id="74"/>
      </w:r>
    </w:p>
    <w:p w:rsidR="004056FD" w:rsidRPr="00651A71" w:rsidRDefault="00BA3ACC" w:rsidP="00282707">
      <w:pPr>
        <w:pStyle w:val="af0"/>
        <w:numPr>
          <w:ilvl w:val="0"/>
          <w:numId w:val="55"/>
        </w:numPr>
        <w:spacing w:before="120" w:after="0" w:line="276" w:lineRule="auto"/>
        <w:ind w:left="993" w:hanging="284"/>
        <w:contextualSpacing/>
        <w:jc w:val="both"/>
        <w:rPr>
          <w:rFonts w:cs="Calibri"/>
          <w:lang w:val="el-GR"/>
        </w:rPr>
      </w:pPr>
      <w:r w:rsidRPr="00651A71">
        <w:rPr>
          <w:rFonts w:cs="Calibri"/>
          <w:lang w:val="el-GR"/>
        </w:rPr>
        <w:t xml:space="preserve">Ανάπτυξη αποθετηρίου </w:t>
      </w:r>
      <w:r w:rsidR="00E25487" w:rsidRPr="00651A71">
        <w:rPr>
          <w:rFonts w:cs="Calibri"/>
          <w:lang w:val="el-GR"/>
        </w:rPr>
        <w:t xml:space="preserve">καλών πρακτικών από </w:t>
      </w:r>
      <w:r w:rsidRPr="00651A71">
        <w:rPr>
          <w:rFonts w:cs="Calibri"/>
          <w:bCs/>
          <w:lang w:val="el-GR"/>
        </w:rPr>
        <w:t xml:space="preserve">χώρες της Ευρώπης και </w:t>
      </w:r>
      <w:r w:rsidR="00E25487" w:rsidRPr="00651A71">
        <w:rPr>
          <w:rFonts w:cs="Calibri"/>
          <w:bCs/>
          <w:lang w:val="el-GR"/>
        </w:rPr>
        <w:t xml:space="preserve">τεχνογνωσίας των Διεθνών Οργανισμών που δραστηριοποιούνται </w:t>
      </w:r>
      <w:r w:rsidR="00E25487" w:rsidRPr="00651A71">
        <w:rPr>
          <w:rFonts w:cs="Calibri"/>
          <w:lang w:val="el-GR"/>
        </w:rPr>
        <w:t xml:space="preserve">στους τομείς της </w:t>
      </w:r>
      <w:r w:rsidR="00E25487" w:rsidRPr="00651A71">
        <w:rPr>
          <w:rFonts w:cs="Calibri"/>
          <w:i/>
          <w:iCs/>
          <w:lang w:val="el-GR"/>
        </w:rPr>
        <w:t>ΕΣΚΕ Ρ</w:t>
      </w:r>
      <w:r w:rsidRPr="00651A71">
        <w:rPr>
          <w:rFonts w:cs="Calibri"/>
          <w:i/>
          <w:iCs/>
          <w:lang w:val="el-GR"/>
        </w:rPr>
        <w:t>ομά</w:t>
      </w:r>
      <w:r w:rsidR="004D7F33">
        <w:rPr>
          <w:rFonts w:cs="Calibri"/>
          <w:i/>
          <w:iCs/>
          <w:lang w:val="el-GR"/>
        </w:rPr>
        <w:t xml:space="preserve"> </w:t>
      </w:r>
      <w:r w:rsidR="00E25487" w:rsidRPr="00651A71">
        <w:rPr>
          <w:rFonts w:cs="Calibri"/>
          <w:bCs/>
          <w:lang w:val="el-GR"/>
        </w:rPr>
        <w:t xml:space="preserve">(π.χ. ΟΗΕ, </w:t>
      </w:r>
      <w:r w:rsidR="00E25487" w:rsidRPr="00651A71">
        <w:rPr>
          <w:rFonts w:cs="Calibri"/>
          <w:bCs/>
        </w:rPr>
        <w:t>UNICEF</w:t>
      </w:r>
      <w:r w:rsidR="00E25487" w:rsidRPr="00651A71">
        <w:rPr>
          <w:rFonts w:cs="Calibri"/>
          <w:bCs/>
          <w:lang w:val="el-GR"/>
        </w:rPr>
        <w:t>, Διεθνής Οργάνωση Εργασίας, ΟΟΣΑ, Συμβούλιο της Ευρώπης, Παγκόσμια Τράπεζα)</w:t>
      </w:r>
    </w:p>
    <w:p w:rsidR="00E25487" w:rsidRPr="00651A71" w:rsidRDefault="00E25487" w:rsidP="00282707">
      <w:pPr>
        <w:pStyle w:val="af0"/>
        <w:numPr>
          <w:ilvl w:val="0"/>
          <w:numId w:val="55"/>
        </w:numPr>
        <w:spacing w:before="120" w:after="0" w:line="276" w:lineRule="auto"/>
        <w:ind w:left="993" w:hanging="284"/>
        <w:contextualSpacing/>
        <w:jc w:val="both"/>
        <w:rPr>
          <w:rFonts w:cs="Calibri"/>
          <w:lang w:val="el-GR"/>
        </w:rPr>
      </w:pPr>
      <w:r w:rsidRPr="00651A71">
        <w:rPr>
          <w:rFonts w:cs="Calibri"/>
          <w:lang w:val="el-GR"/>
        </w:rPr>
        <w:t xml:space="preserve">Ανάδειξη και διάχυση καλών πρακτικών της </w:t>
      </w:r>
      <w:r w:rsidRPr="00651A71">
        <w:rPr>
          <w:rFonts w:cs="Calibri"/>
          <w:i/>
          <w:iCs/>
          <w:lang w:val="el-GR"/>
        </w:rPr>
        <w:t>ΕΣΚΕ Ρ</w:t>
      </w:r>
      <w:r w:rsidR="00580E19" w:rsidRPr="00651A71">
        <w:rPr>
          <w:rFonts w:cs="Calibri"/>
          <w:i/>
          <w:iCs/>
          <w:lang w:val="el-GR"/>
        </w:rPr>
        <w:t>ομά</w:t>
      </w:r>
      <w:r w:rsidRPr="00651A71">
        <w:rPr>
          <w:rFonts w:cs="Calibri"/>
          <w:lang w:val="el-GR"/>
        </w:rPr>
        <w:t xml:space="preserve"> στην Ελλάδα, σε άλλες χώρες, σε Διεθνείς Οργανισμούς και σε Διεθνή / Διακρατικά Δίκτυα </w:t>
      </w:r>
      <w:r w:rsidR="00C9378C" w:rsidRPr="00651A71">
        <w:rPr>
          <w:rFonts w:cs="Calibri"/>
          <w:lang w:val="el-GR"/>
        </w:rPr>
        <w:t>.</w:t>
      </w:r>
    </w:p>
    <w:p w:rsidR="00623CE7" w:rsidRPr="001861A0" w:rsidRDefault="00EB0F90" w:rsidP="001861A0">
      <w:pPr>
        <w:spacing w:line="276" w:lineRule="auto"/>
        <w:jc w:val="both"/>
        <w:rPr>
          <w:rFonts w:eastAsia="Times New Roman" w:cs="Calibri"/>
          <w:sz w:val="22"/>
          <w:szCs w:val="22"/>
          <w:lang w:val="el-GR"/>
        </w:rPr>
      </w:pPr>
      <w:r w:rsidRPr="001861A0">
        <w:rPr>
          <w:rFonts w:eastAsia="Times New Roman" w:cs="Calibri"/>
          <w:lang w:val="el-GR"/>
        </w:rPr>
        <w:t>Η</w:t>
      </w:r>
      <w:r w:rsidRPr="001861A0">
        <w:rPr>
          <w:rFonts w:eastAsia="Times New Roman" w:cs="Calibri"/>
          <w:b/>
          <w:lang w:val="el-GR"/>
        </w:rPr>
        <w:t xml:space="preserve"> Επιτροπή Προσωρινής Μετεγκατάστασης Ειδικών Κοινωνικών Ομάδων</w:t>
      </w:r>
      <w:r w:rsidRPr="001861A0">
        <w:rPr>
          <w:rFonts w:eastAsia="Times New Roman" w:cs="Calibri"/>
          <w:lang w:val="el-GR"/>
        </w:rPr>
        <w:t xml:space="preserve">: Έχει συγκροτηθεί στο Υπουργείο Εργασίας και Κοινωνικών Υποθέσεων για την εξέταση των αιτημάτων των </w:t>
      </w:r>
      <w:r w:rsidR="00CE1406" w:rsidRPr="001861A0">
        <w:rPr>
          <w:rFonts w:eastAsia="Times New Roman" w:cs="Calibri"/>
          <w:lang w:val="el-GR"/>
        </w:rPr>
        <w:t>δ</w:t>
      </w:r>
      <w:r w:rsidRPr="001861A0">
        <w:rPr>
          <w:rFonts w:eastAsia="Times New Roman" w:cs="Calibri"/>
          <w:lang w:val="el-GR"/>
        </w:rPr>
        <w:t xml:space="preserve">ήμων για μετεγκατάσταση </w:t>
      </w:r>
      <w:r w:rsidR="00E36F0F">
        <w:rPr>
          <w:rFonts w:eastAsia="Times New Roman" w:cs="Calibri"/>
          <w:lang w:val="el-GR"/>
        </w:rPr>
        <w:t>ευάλωτων ειδικών ομάδων,</w:t>
      </w:r>
      <w:r w:rsidRPr="001861A0">
        <w:rPr>
          <w:rFonts w:eastAsia="Times New Roman" w:cs="Calibri"/>
          <w:lang w:val="el-GR"/>
        </w:rPr>
        <w:t xml:space="preserve"> Ρομά</w:t>
      </w:r>
      <w:r w:rsidR="00E36F0F">
        <w:rPr>
          <w:rFonts w:eastAsia="Times New Roman" w:cs="Calibri"/>
          <w:lang w:val="el-GR"/>
        </w:rPr>
        <w:t>,</w:t>
      </w:r>
      <w:r w:rsidRPr="001861A0">
        <w:rPr>
          <w:rFonts w:eastAsia="Times New Roman" w:cs="Calibri"/>
          <w:lang w:val="el-GR"/>
        </w:rPr>
        <w:t xml:space="preserve"> σε κατάλληλα οργανωμένους χώρους με σκοπό τη διασφάλιση αξιοπρεπών συνθηκών διαβίωσης. Κατ’ εφαρμογή της ισχύουσας νομοθεσίας</w:t>
      </w:r>
      <w:r w:rsidRPr="00651A71">
        <w:rPr>
          <w:rStyle w:val="af3"/>
          <w:rFonts w:eastAsia="Times New Roman" w:cs="Calibri"/>
          <w:lang w:val="el-GR"/>
        </w:rPr>
        <w:footnoteReference w:id="75"/>
      </w:r>
      <w:r w:rsidRPr="001861A0">
        <w:rPr>
          <w:rFonts w:eastAsia="Times New Roman" w:cs="Calibri"/>
          <w:lang w:val="el-GR"/>
        </w:rPr>
        <w:t xml:space="preserve"> η Επιτροπή, συνεπικουρούμενη σε τεχνικά ζητήματα από την Τεχνική Ομάδα Υποστήριξης, εξετάζει αιτήματα </w:t>
      </w:r>
      <w:r w:rsidR="00CE1406" w:rsidRPr="001861A0">
        <w:rPr>
          <w:rFonts w:eastAsia="Times New Roman" w:cs="Calibri"/>
          <w:lang w:val="el-GR"/>
        </w:rPr>
        <w:t>δ</w:t>
      </w:r>
      <w:r w:rsidRPr="001861A0">
        <w:rPr>
          <w:rFonts w:eastAsia="Times New Roman" w:cs="Calibri"/>
          <w:lang w:val="el-GR"/>
        </w:rPr>
        <w:t>ήμων για μετεγκατάσταση πληθυσμών Ρομά σε κατάλληλα οργανωμένους χώρους με σκοπό τη διασφάλιση αξιοπρεπών συνθηκών διαβίωσης</w:t>
      </w:r>
      <w:r w:rsidR="00E36F0F">
        <w:rPr>
          <w:rFonts w:eastAsia="Times New Roman" w:cs="Calibri"/>
          <w:lang w:val="el-GR"/>
        </w:rPr>
        <w:t xml:space="preserve"> και</w:t>
      </w:r>
      <w:r w:rsidR="006D02F0">
        <w:rPr>
          <w:rFonts w:eastAsia="Times New Roman" w:cs="Calibri"/>
          <w:lang w:val="el-GR"/>
        </w:rPr>
        <w:t xml:space="preserve"> εισηγείται προς τους συναρμόδιους υπουργούς </w:t>
      </w:r>
      <w:r w:rsidR="0070475E">
        <w:rPr>
          <w:rFonts w:eastAsia="Times New Roman" w:cs="Calibri"/>
          <w:lang w:val="el-GR"/>
        </w:rPr>
        <w:t>την</w:t>
      </w:r>
      <w:r w:rsidR="006D02F0">
        <w:rPr>
          <w:rFonts w:eastAsia="Times New Roman" w:cs="Calibri"/>
          <w:lang w:val="el-GR"/>
        </w:rPr>
        <w:t xml:space="preserve"> έκδοση ΚΥΑ.</w:t>
      </w:r>
    </w:p>
    <w:p w:rsidR="00CE1406" w:rsidRPr="001861A0" w:rsidRDefault="00CE1406" w:rsidP="001861A0">
      <w:pPr>
        <w:spacing w:before="0" w:after="0" w:line="276" w:lineRule="auto"/>
        <w:jc w:val="both"/>
        <w:rPr>
          <w:rFonts w:eastAsia="Calibri"/>
          <w:szCs w:val="24"/>
          <w:lang w:val="el-GR"/>
        </w:rPr>
      </w:pPr>
      <w:r w:rsidRPr="001861A0">
        <w:rPr>
          <w:lang w:val="el-GR"/>
        </w:rPr>
        <w:t>Το</w:t>
      </w:r>
      <w:r w:rsidRPr="001861A0">
        <w:rPr>
          <w:b/>
          <w:lang w:val="el-GR"/>
        </w:rPr>
        <w:t xml:space="preserve"> Φόρουμ Ρομά: </w:t>
      </w:r>
      <w:r w:rsidRPr="001861A0">
        <w:rPr>
          <w:lang w:val="el-GR"/>
        </w:rPr>
        <w:t xml:space="preserve">Συγκροτείται από τη </w:t>
      </w:r>
      <w:r w:rsidRPr="001861A0">
        <w:rPr>
          <w:szCs w:val="24"/>
          <w:lang w:val="el-GR"/>
        </w:rPr>
        <w:t xml:space="preserve">Γενική Γραμματεία Κοινωνικής Αλληλεγγύης και Καταπολέμησης της Φτώχειας σε συνεργασία με </w:t>
      </w:r>
      <w:r w:rsidRPr="001861A0">
        <w:rPr>
          <w:rFonts w:eastAsia="Calibri"/>
          <w:szCs w:val="24"/>
          <w:lang w:val="el-GR"/>
        </w:rPr>
        <w:t xml:space="preserve">αντιπροσωπευτικές οργανώσεις και συλλογικότητες των Ρομά και </w:t>
      </w:r>
      <w:r w:rsidRPr="001861A0">
        <w:rPr>
          <w:lang w:val="el-GR"/>
        </w:rPr>
        <w:t>λειτουργεί ως συμβουλευτικό σώμα</w:t>
      </w:r>
      <w:r w:rsidRPr="00651A71">
        <w:rPr>
          <w:rStyle w:val="af3"/>
        </w:rPr>
        <w:footnoteReference w:id="76"/>
      </w:r>
      <w:r w:rsidRPr="001861A0">
        <w:rPr>
          <w:lang w:val="el-GR"/>
        </w:rPr>
        <w:t xml:space="preserve"> με τις ακόλουθες προτεραιότητες:</w:t>
      </w:r>
    </w:p>
    <w:p w:rsidR="00CE1406" w:rsidRPr="00651A71" w:rsidRDefault="009039D9" w:rsidP="00282707">
      <w:pPr>
        <w:numPr>
          <w:ilvl w:val="0"/>
          <w:numId w:val="57"/>
        </w:numPr>
        <w:autoSpaceDE w:val="0"/>
        <w:autoSpaceDN w:val="0"/>
        <w:adjustRightInd w:val="0"/>
        <w:spacing w:before="120" w:after="0" w:line="276" w:lineRule="auto"/>
        <w:contextualSpacing/>
        <w:jc w:val="both"/>
        <w:rPr>
          <w:rFonts w:cs="Calibri"/>
          <w:lang w:val="el-GR"/>
        </w:rPr>
      </w:pPr>
      <w:r>
        <w:rPr>
          <w:rFonts w:cs="Calibri"/>
          <w:lang w:val="el-GR"/>
        </w:rPr>
        <w:t>Διατυπώνει εισηγήσεις προς τη</w:t>
      </w:r>
      <w:r w:rsidR="00CE1406" w:rsidRPr="00651A71">
        <w:rPr>
          <w:rFonts w:cs="Calibri"/>
          <w:lang w:val="el-GR"/>
        </w:rPr>
        <w:t xml:space="preserve"> </w:t>
      </w:r>
      <w:r w:rsidR="00CE1406" w:rsidRPr="00651A71">
        <w:rPr>
          <w:rFonts w:eastAsia="Calibri" w:cs="Calibri"/>
          <w:lang w:val="el-GR"/>
        </w:rPr>
        <w:t xml:space="preserve">Διατομεακή Επιτροπή για την </w:t>
      </w:r>
      <w:r w:rsidR="00CE1406" w:rsidRPr="00651A71">
        <w:rPr>
          <w:rFonts w:cs="Calibri"/>
          <w:bCs/>
          <w:lang w:val="el-GR"/>
        </w:rPr>
        <w:t xml:space="preserve">Εθνική Στρατηγική Ένταξης των Ρομά </w:t>
      </w:r>
      <w:r w:rsidR="00CE1406" w:rsidRPr="00651A71">
        <w:rPr>
          <w:rFonts w:cs="Calibri"/>
          <w:lang w:val="el-GR"/>
        </w:rPr>
        <w:t xml:space="preserve">σχετικά με κομβικά πεδία στρατηγικής ανά τομέα της </w:t>
      </w:r>
      <w:r w:rsidR="00CE1406" w:rsidRPr="00651A71">
        <w:rPr>
          <w:rFonts w:cs="Calibri"/>
          <w:i/>
          <w:iCs/>
          <w:lang w:val="el-GR"/>
        </w:rPr>
        <w:t>ΕΣΚΕ Ρομά 2021 – 2030.</w:t>
      </w:r>
    </w:p>
    <w:p w:rsidR="00CE1406" w:rsidRPr="00651A71" w:rsidRDefault="00CE1406" w:rsidP="00282707">
      <w:pPr>
        <w:numPr>
          <w:ilvl w:val="0"/>
          <w:numId w:val="57"/>
        </w:numPr>
        <w:autoSpaceDE w:val="0"/>
        <w:autoSpaceDN w:val="0"/>
        <w:adjustRightInd w:val="0"/>
        <w:spacing w:before="120" w:after="0" w:line="276" w:lineRule="auto"/>
        <w:contextualSpacing/>
        <w:jc w:val="both"/>
        <w:rPr>
          <w:rFonts w:cs="Calibri"/>
          <w:lang w:val="el-GR"/>
        </w:rPr>
      </w:pPr>
      <w:r w:rsidRPr="00651A71">
        <w:rPr>
          <w:rFonts w:cs="Calibri"/>
          <w:lang w:val="el-GR"/>
        </w:rPr>
        <w:t>Εκπροσωπείται στην Εθνική Συμβουλευτική Επιτροπή για την Κοινωνική Ένταξη των Ρομά και ειδικά σε ό</w:t>
      </w:r>
      <w:r w:rsidR="004D7F33">
        <w:rPr>
          <w:rFonts w:cs="Calibri"/>
          <w:lang w:val="el-GR"/>
        </w:rPr>
        <w:t>,</w:t>
      </w:r>
      <w:r w:rsidRPr="00651A71">
        <w:rPr>
          <w:rFonts w:cs="Calibri"/>
          <w:lang w:val="el-GR"/>
        </w:rPr>
        <w:t xml:space="preserve">τι αφορά στις διαδικασίες παρακολούθησης της υλοποίησης των μέτρων και δράσεων της </w:t>
      </w:r>
      <w:r w:rsidRPr="00651A71">
        <w:rPr>
          <w:rFonts w:cs="Calibri"/>
          <w:i/>
          <w:iCs/>
          <w:lang w:val="el-GR"/>
        </w:rPr>
        <w:t>ΕΣΚΕ Ρομά 2021 – 2030.</w:t>
      </w:r>
    </w:p>
    <w:p w:rsidR="00CE1406" w:rsidRPr="00651A71" w:rsidRDefault="00CE1406" w:rsidP="00282707">
      <w:pPr>
        <w:numPr>
          <w:ilvl w:val="0"/>
          <w:numId w:val="57"/>
        </w:numPr>
        <w:autoSpaceDE w:val="0"/>
        <w:autoSpaceDN w:val="0"/>
        <w:adjustRightInd w:val="0"/>
        <w:spacing w:before="120" w:after="0" w:line="276" w:lineRule="auto"/>
        <w:contextualSpacing/>
        <w:jc w:val="both"/>
        <w:rPr>
          <w:rFonts w:cs="Calibri"/>
          <w:lang w:val="el-GR"/>
        </w:rPr>
      </w:pPr>
      <w:r w:rsidRPr="00651A71">
        <w:rPr>
          <w:rFonts w:cs="Calibri"/>
          <w:lang w:val="el-GR"/>
        </w:rPr>
        <w:t xml:space="preserve">Προετοιμάζει και διεξάγει </w:t>
      </w:r>
      <w:r w:rsidRPr="00651A71">
        <w:rPr>
          <w:rFonts w:cs="Calibri"/>
          <w:bCs/>
          <w:lang w:val="el-GR"/>
        </w:rPr>
        <w:t>διαδικασίες διαβούλευσης</w:t>
      </w:r>
      <w:r w:rsidRPr="00651A71">
        <w:rPr>
          <w:rFonts w:cs="Calibri"/>
          <w:lang w:val="el-GR"/>
        </w:rPr>
        <w:t xml:space="preserve"> </w:t>
      </w:r>
      <w:r w:rsidR="00681B53">
        <w:rPr>
          <w:rFonts w:cs="Calibri"/>
          <w:lang w:val="el-GR"/>
        </w:rPr>
        <w:t xml:space="preserve">και </w:t>
      </w:r>
      <w:r w:rsidRPr="00651A71">
        <w:rPr>
          <w:rFonts w:cs="Calibri"/>
          <w:lang w:val="el-GR"/>
        </w:rPr>
        <w:t xml:space="preserve">μέσω της </w:t>
      </w:r>
      <w:r w:rsidRPr="00651A71">
        <w:rPr>
          <w:rFonts w:eastAsia="Calibri" w:cs="Calibri"/>
          <w:lang w:val="el-GR"/>
        </w:rPr>
        <w:t xml:space="preserve">ηλεκτρονικής Πλατφόρμας Διαβούλευσης της Γενικής Γραμματείας </w:t>
      </w:r>
      <w:r w:rsidRPr="00651A71">
        <w:rPr>
          <w:rFonts w:cs="Calibri"/>
          <w:lang w:val="el-GR"/>
        </w:rPr>
        <w:t xml:space="preserve">αναφορικά με νέες προτεραιότητες και παρεμβάσεις για την προώθηση της ισότητας, της κοινωνικοοικονομικής ένταξης και της ουσιαστικής συμμετοχής των Ρομά στην </w:t>
      </w:r>
      <w:r w:rsidR="004D7F33">
        <w:rPr>
          <w:rFonts w:cs="Calibri"/>
          <w:lang w:val="el-GR"/>
        </w:rPr>
        <w:t>ε</w:t>
      </w:r>
      <w:r w:rsidRPr="00651A71">
        <w:rPr>
          <w:rFonts w:cs="Calibri"/>
          <w:lang w:val="el-GR"/>
        </w:rPr>
        <w:t>λληνική κοινωνία.</w:t>
      </w:r>
    </w:p>
    <w:p w:rsidR="00CE1406" w:rsidRPr="00651A71" w:rsidRDefault="00CE1406" w:rsidP="00282707">
      <w:pPr>
        <w:numPr>
          <w:ilvl w:val="0"/>
          <w:numId w:val="57"/>
        </w:numPr>
        <w:autoSpaceDE w:val="0"/>
        <w:autoSpaceDN w:val="0"/>
        <w:adjustRightInd w:val="0"/>
        <w:spacing w:before="120" w:after="0" w:line="276" w:lineRule="auto"/>
        <w:contextualSpacing/>
        <w:jc w:val="both"/>
        <w:rPr>
          <w:szCs w:val="24"/>
          <w:lang w:val="el-GR"/>
        </w:rPr>
      </w:pPr>
      <w:r w:rsidRPr="00651A71">
        <w:rPr>
          <w:szCs w:val="24"/>
          <w:lang w:val="el-GR"/>
        </w:rPr>
        <w:t xml:space="preserve">Προωθεί και ενισχύει τον ειδικό θεσμό της </w:t>
      </w:r>
      <w:r w:rsidRPr="00651A71">
        <w:rPr>
          <w:bCs/>
          <w:lang w:val="el-GR"/>
        </w:rPr>
        <w:t xml:space="preserve">διαμεσολάβησης για τους Ρομά. </w:t>
      </w:r>
    </w:p>
    <w:p w:rsidR="00CE1406" w:rsidRPr="00651A71" w:rsidRDefault="00CE1406" w:rsidP="00282707">
      <w:pPr>
        <w:numPr>
          <w:ilvl w:val="0"/>
          <w:numId w:val="57"/>
        </w:numPr>
        <w:autoSpaceDE w:val="0"/>
        <w:autoSpaceDN w:val="0"/>
        <w:adjustRightInd w:val="0"/>
        <w:spacing w:before="120" w:after="0" w:line="276" w:lineRule="auto"/>
        <w:contextualSpacing/>
        <w:jc w:val="both"/>
        <w:rPr>
          <w:szCs w:val="24"/>
          <w:lang w:val="el-GR"/>
        </w:rPr>
      </w:pPr>
      <w:r w:rsidRPr="00651A71">
        <w:rPr>
          <w:szCs w:val="24"/>
          <w:lang w:val="el-GR"/>
        </w:rPr>
        <w:t xml:space="preserve">Συμμετέχει στις δραστηριότητες της </w:t>
      </w:r>
      <w:r w:rsidRPr="00EB0F90">
        <w:rPr>
          <w:szCs w:val="24"/>
          <w:lang w:val="el-GR"/>
        </w:rPr>
        <w:t xml:space="preserve">Ευρωπαϊκής Πλατφόρμας για τους Ρομά </w:t>
      </w:r>
      <w:r w:rsidRPr="00651A71">
        <w:rPr>
          <w:szCs w:val="24"/>
          <w:lang w:val="el-GR"/>
        </w:rPr>
        <w:t>(</w:t>
      </w:r>
      <w:r w:rsidRPr="00EB0F90">
        <w:rPr>
          <w:szCs w:val="24"/>
          <w:lang w:val="el-GR"/>
        </w:rPr>
        <w:t>European Platform for</w:t>
      </w:r>
      <w:r>
        <w:rPr>
          <w:szCs w:val="24"/>
          <w:lang w:val="el-GR"/>
        </w:rPr>
        <w:t xml:space="preserve"> </w:t>
      </w:r>
      <w:r w:rsidRPr="00EB0F90">
        <w:rPr>
          <w:szCs w:val="24"/>
          <w:lang w:val="el-GR"/>
        </w:rPr>
        <w:t xml:space="preserve">Roma), </w:t>
      </w:r>
      <w:r w:rsidRPr="00651A71">
        <w:rPr>
          <w:szCs w:val="24"/>
          <w:lang w:val="el-GR"/>
        </w:rPr>
        <w:t>η οποία θα αποτελέσει την περίοδο 2021-2030 σημείο συνάντησης για</w:t>
      </w:r>
      <w:r>
        <w:rPr>
          <w:szCs w:val="24"/>
          <w:lang w:val="el-GR"/>
        </w:rPr>
        <w:t xml:space="preserve"> τις</w:t>
      </w:r>
      <w:r w:rsidRPr="00651A71">
        <w:rPr>
          <w:szCs w:val="24"/>
          <w:lang w:val="el-GR"/>
        </w:rPr>
        <w:t xml:space="preserve"> εθνικές κυβερνήσεις, τα όργανα της ΕΕ, Διεθνείς Οργανισμούς και εκπροσώπους της κοινότητας Ρομά με στόχο την ενίσχυση της συνεργασίας και της ανταλλαγής εμπειριών</w:t>
      </w:r>
      <w:r w:rsidRPr="00651A71">
        <w:rPr>
          <w:rStyle w:val="af3"/>
          <w:szCs w:val="24"/>
        </w:rPr>
        <w:footnoteReference w:id="77"/>
      </w:r>
      <w:r w:rsidRPr="00651A71">
        <w:rPr>
          <w:szCs w:val="24"/>
          <w:lang w:val="el-GR"/>
        </w:rPr>
        <w:t>.</w:t>
      </w:r>
    </w:p>
    <w:p w:rsidR="00CE1406" w:rsidRDefault="00CE1406" w:rsidP="00CE1406">
      <w:pPr>
        <w:spacing w:before="120" w:after="0" w:line="276" w:lineRule="auto"/>
        <w:jc w:val="both"/>
        <w:rPr>
          <w:lang w:val="el-GR"/>
        </w:rPr>
      </w:pPr>
      <w:r w:rsidRPr="00651A71">
        <w:rPr>
          <w:lang w:val="el-GR"/>
        </w:rPr>
        <w:t xml:space="preserve">Η λειτουργία του Φόρουμ θα διέπεται από κανονισμό που θα εκπονηθεί από τη </w:t>
      </w:r>
      <w:r w:rsidRPr="00651A71">
        <w:rPr>
          <w:szCs w:val="24"/>
          <w:lang w:val="el-GR"/>
        </w:rPr>
        <w:t xml:space="preserve">Γενική Γραμματεία Κοινωνικής Αλληλεγγύης και Καταπολέμησης της Φτώχειας </w:t>
      </w:r>
      <w:r w:rsidRPr="00651A71">
        <w:rPr>
          <w:lang w:val="el-GR"/>
        </w:rPr>
        <w:t xml:space="preserve">και θα ρυθμίζει όλα τα θέματα σχετικά με τις διαδικασίες διαβούλευσης και την παρουσίαση των πορισμάτων της στην </w:t>
      </w:r>
      <w:r w:rsidRPr="00651A71">
        <w:rPr>
          <w:rFonts w:eastAsia="Calibri"/>
          <w:szCs w:val="24"/>
          <w:lang w:val="el-GR"/>
        </w:rPr>
        <w:t xml:space="preserve">Διατομεακή Επιτροπή για την </w:t>
      </w:r>
      <w:r w:rsidRPr="00651A71">
        <w:rPr>
          <w:bCs/>
          <w:szCs w:val="24"/>
          <w:lang w:val="el-GR"/>
        </w:rPr>
        <w:t>Εθνική Στρατηγική Κοινωνικής Ένταξης των Ρομά</w:t>
      </w:r>
      <w:r w:rsidRPr="00651A71">
        <w:rPr>
          <w:lang w:val="el-GR"/>
        </w:rPr>
        <w:t>.</w:t>
      </w:r>
      <w:r w:rsidRPr="00897073">
        <w:rPr>
          <w:lang w:val="el-GR"/>
        </w:rPr>
        <w:t xml:space="preserve"> </w:t>
      </w:r>
    </w:p>
    <w:p w:rsidR="00D166AB" w:rsidRPr="00D166AB" w:rsidRDefault="00D166AB" w:rsidP="00D166AB">
      <w:pPr>
        <w:spacing w:before="120" w:after="0" w:line="276" w:lineRule="auto"/>
        <w:jc w:val="both"/>
        <w:rPr>
          <w:szCs w:val="24"/>
          <w:lang w:val="el-GR"/>
        </w:rPr>
      </w:pPr>
      <w:r w:rsidRPr="00D166AB">
        <w:rPr>
          <w:b/>
          <w:szCs w:val="24"/>
          <w:lang w:val="el-GR"/>
        </w:rPr>
        <w:t>Ετήσια Συνδιάσκεψη Ρομά:</w:t>
      </w:r>
      <w:r w:rsidRPr="00D166AB">
        <w:rPr>
          <w:szCs w:val="24"/>
          <w:lang w:val="el-GR"/>
        </w:rPr>
        <w:t xml:space="preserve"> Στο πλαίσιο του Φόρουμ Ρομά και με σκοπό την προώθηση της ευρείας διαβούλευσης για θέματα υλοποίησης της ΕΣΚΕ Ρομά 2021 – 2030 (Bottom up approach) προβλέπεται η διοργάνωση ετήσιας Συνδιάσκεψης από τη Γενική Γραμματεία Κοινωνικής Αλληλεγγύης και Καταπολέμησης της Φτώχειας σε συνεργασία με τριτοβάθμιες, δευτεροβάθμιες και πρωτοβάθμιες οργανώσεις των Ρομά που δραστηριοποιούνται σε εθνικό, περιφερειακό, δημοτικό και τοπικό επίπεδο. Επιδιώκεται η ενίσχυση της ενεργού συμμετοχής των Ρομά στα κοινωνικά δρώμενα, καθώς και η ευαισθητοποίηση της κοινής γνώμης και ευρύτερης αποδοχής των Ρομά ως ενεργά μέλη της ελληνικής κοινωνίας.</w:t>
      </w:r>
    </w:p>
    <w:p w:rsidR="00CE6240" w:rsidRDefault="00CE6240" w:rsidP="00E27491">
      <w:pPr>
        <w:spacing w:before="0" w:after="0" w:line="276" w:lineRule="auto"/>
        <w:jc w:val="both"/>
        <w:outlineLvl w:val="0"/>
        <w:rPr>
          <w:b/>
          <w:u w:val="single"/>
          <w:lang w:val="el-GR"/>
        </w:rPr>
      </w:pPr>
    </w:p>
    <w:p w:rsidR="00CE1406" w:rsidRDefault="00E6281D" w:rsidP="001C4748">
      <w:pPr>
        <w:spacing w:before="0" w:after="0" w:line="276" w:lineRule="auto"/>
        <w:jc w:val="both"/>
        <w:rPr>
          <w:b/>
          <w:szCs w:val="24"/>
          <w:u w:val="single"/>
          <w:lang w:val="el-GR"/>
        </w:rPr>
      </w:pPr>
      <w:r w:rsidRPr="001C4748">
        <w:rPr>
          <w:b/>
          <w:szCs w:val="24"/>
          <w:u w:val="single"/>
          <w:lang w:val="el-GR"/>
        </w:rPr>
        <w:t>ΠΕΡΙΦΕΡΕΙΑΚΟ ΕΠΙΠΕΔΟ</w:t>
      </w:r>
    </w:p>
    <w:p w:rsidR="00E32029" w:rsidRDefault="00E32029" w:rsidP="00E32029">
      <w:pPr>
        <w:spacing w:before="100" w:beforeAutospacing="1" w:after="160" w:line="276" w:lineRule="auto"/>
        <w:contextualSpacing/>
        <w:jc w:val="both"/>
        <w:rPr>
          <w:rFonts w:cs="Calibri"/>
          <w:lang w:val="el-GR"/>
        </w:rPr>
      </w:pPr>
    </w:p>
    <w:p w:rsidR="00E32029" w:rsidRDefault="00E32029" w:rsidP="00BC150B">
      <w:pPr>
        <w:spacing w:before="100" w:beforeAutospacing="1" w:after="160" w:line="276" w:lineRule="auto"/>
        <w:contextualSpacing/>
        <w:jc w:val="both"/>
        <w:rPr>
          <w:bCs/>
          <w:szCs w:val="24"/>
          <w:lang w:val="el-GR"/>
        </w:rPr>
      </w:pPr>
      <w:r w:rsidRPr="00E32029">
        <w:rPr>
          <w:rFonts w:cs="Calibri"/>
          <w:lang w:val="el-GR"/>
        </w:rPr>
        <w:t>Η ΕΣΚΕ Ρομά τροφοδοτεί τον στρατηγικό σχεδιασμό των Περιφερειακών Επιχειρησιακών Προγραμμάτων (ΠΕΠ), για την Προγραμματική Περίοδο 2021-2027. Βάσει της νέας στρατηγικής στόχευσης, τίθενται οι βασικές προτεραιότητες δράσεων των Περιφερειών στο πεδίο της κοινωνικής ένταξης των Ρομά, λαμβάνοντας υπόψη τις ιδιαίτερες, ισχύουσες κοινωνικό-οικονομικές συνθήκες, ανάγκες και τα χαρακτηριστικά κάθε Περιφέρειας (bottom – up approach). Στόχος είναι ο σχεδιασμός έργων και δράσεων περιφερειακής κλίμακας, αξιοποιώντας τα τοπικά πλεονεκτήματα και τη συγχρηματοδότηση από το Ευρωπαϊκό Κοινωνικό Ταμείο (ΕΚΤ+) και το Ευρωπαϊκό Ταμείο Περιφερειακής Ανάπτυξης (ΕΤΠΑ),  για την πλέον ορθή στόχευση, συνέργεια, συμπληρωματικότητα και βελτιωμένο συντονισμό των παρεμβάσεων στο πλαίσιο της Εθνικής Στρατηγικής για την Κοινωνική Ένταξη των Ρομά 2021 – 2030. Ενθαρρύνεται δε, η εκπόνηση Περιφερειακών Στρατηγικών για την Κοινωνική Ένταξη των Ρομά</w:t>
      </w:r>
      <w:r w:rsidR="00681B53">
        <w:rPr>
          <w:rFonts w:cs="Calibri"/>
          <w:lang w:val="el-GR"/>
        </w:rPr>
        <w:t xml:space="preserve"> καθώς και τ</w:t>
      </w:r>
      <w:r w:rsidR="0067146D">
        <w:rPr>
          <w:rFonts w:cs="Calibri"/>
          <w:lang w:val="el-GR"/>
        </w:rPr>
        <w:t>ο</w:t>
      </w:r>
      <w:r w:rsidR="00681B53">
        <w:rPr>
          <w:rFonts w:cs="Calibri"/>
          <w:lang w:val="el-GR"/>
        </w:rPr>
        <w:t>πικών ολοκληρωμένων παρεμβάσεων</w:t>
      </w:r>
      <w:r w:rsidRPr="00E32029">
        <w:rPr>
          <w:rFonts w:cs="Calibri"/>
          <w:lang w:val="el-GR"/>
        </w:rPr>
        <w:t>, λαμβάνοντας υπόψη σε περιφερειακό επίπεδο τους στόχους και τις προτεραιότητες που τίθενται με βάση τις αρχές τ</w:t>
      </w:r>
      <w:r w:rsidR="0067146D">
        <w:rPr>
          <w:rFonts w:cs="Calibri"/>
          <w:lang w:val="el-GR"/>
        </w:rPr>
        <w:t>ου Ευρωπαϊκού Στρατηγικού Πλαισίου</w:t>
      </w:r>
      <w:r w:rsidRPr="00E32029">
        <w:rPr>
          <w:rFonts w:cs="Calibri"/>
          <w:lang w:val="el-GR"/>
        </w:rPr>
        <w:t xml:space="preserve"> και της Εθνικής Στρατηγικής για την Κοινωνική Ένταξη των Ρομά. Στο πλαίσιο αυτό, η Γενική Γραμματεία Κοινωνικής Αλληλεγγύης και Καταπολέμησης της Φτώχειας θα παράσχει </w:t>
      </w:r>
      <w:r w:rsidR="00BC150B">
        <w:rPr>
          <w:rFonts w:cs="Calibri"/>
          <w:lang w:val="el-GR"/>
        </w:rPr>
        <w:t xml:space="preserve"> </w:t>
      </w:r>
      <w:r w:rsidRPr="00E32029">
        <w:rPr>
          <w:rFonts w:cs="Calibri"/>
          <w:lang w:val="el-GR"/>
        </w:rPr>
        <w:t xml:space="preserve">υποστήριξη κατά τη διαδικασία κατάρτισης και εναρμόνισής τους με τη νέα ΕΣΚΕ Ρομά, προκειμένου να εξασφαλιστεί η συμβατότητα ως προς τον σχεδιασμό και την στόχευσή τους. </w:t>
      </w:r>
      <w:r w:rsidR="00BC150B">
        <w:rPr>
          <w:rFonts w:cs="Calibri"/>
          <w:lang w:val="el-GR"/>
        </w:rPr>
        <w:t>Για το σκοπό αυτό</w:t>
      </w:r>
      <w:r w:rsidR="001861A0">
        <w:rPr>
          <w:bCs/>
          <w:szCs w:val="24"/>
          <w:lang w:val="el-GR"/>
        </w:rPr>
        <w:t>,</w:t>
      </w:r>
      <w:r w:rsidRPr="00E32029">
        <w:rPr>
          <w:bCs/>
          <w:szCs w:val="24"/>
          <w:lang w:val="el-GR"/>
        </w:rPr>
        <w:t xml:space="preserve"> προβλέπεται</w:t>
      </w:r>
      <w:r w:rsidR="0067146D">
        <w:rPr>
          <w:bCs/>
          <w:szCs w:val="24"/>
          <w:lang w:val="el-GR"/>
        </w:rPr>
        <w:t xml:space="preserve"> η ενίσχυση της συνεργασίας με τα Περιφερειακά Παρατηρητήρια Κοινωνικής Ένταξης και</w:t>
      </w:r>
      <w:r w:rsidRPr="00E32029">
        <w:rPr>
          <w:bCs/>
          <w:szCs w:val="24"/>
          <w:lang w:val="el-GR"/>
        </w:rPr>
        <w:t xml:space="preserve"> η σύσταση και η λειτουργία Περιφερειακών Ομάδων Δράσης και Περιφε</w:t>
      </w:r>
      <w:r w:rsidR="001861A0">
        <w:rPr>
          <w:bCs/>
          <w:szCs w:val="24"/>
          <w:lang w:val="el-GR"/>
        </w:rPr>
        <w:t>ρε</w:t>
      </w:r>
      <w:r w:rsidRPr="00E32029">
        <w:rPr>
          <w:bCs/>
          <w:szCs w:val="24"/>
          <w:lang w:val="el-GR"/>
        </w:rPr>
        <w:t>ιακών Σημείων Επαφής</w:t>
      </w:r>
      <w:r w:rsidR="001861A0">
        <w:rPr>
          <w:bCs/>
          <w:szCs w:val="24"/>
          <w:lang w:val="el-GR"/>
        </w:rPr>
        <w:t xml:space="preserve"> όπως περιγράφονται παρακάτω:</w:t>
      </w:r>
    </w:p>
    <w:p w:rsidR="00BC150B" w:rsidRDefault="00BC150B" w:rsidP="00BC150B">
      <w:pPr>
        <w:spacing w:before="100" w:beforeAutospacing="1" w:after="160" w:line="276" w:lineRule="auto"/>
        <w:contextualSpacing/>
        <w:jc w:val="both"/>
        <w:rPr>
          <w:bCs/>
          <w:szCs w:val="24"/>
          <w:lang w:val="el-GR"/>
        </w:rPr>
      </w:pPr>
    </w:p>
    <w:p w:rsidR="0012546A" w:rsidRPr="001861A0" w:rsidRDefault="006A01F0" w:rsidP="001861A0">
      <w:pPr>
        <w:spacing w:line="276" w:lineRule="auto"/>
        <w:jc w:val="both"/>
        <w:rPr>
          <w:szCs w:val="24"/>
          <w:lang w:val="el-GR"/>
        </w:rPr>
      </w:pPr>
      <w:r w:rsidRPr="001861A0">
        <w:rPr>
          <w:szCs w:val="24"/>
          <w:lang w:val="el-GR"/>
        </w:rPr>
        <w:t>Οι</w:t>
      </w:r>
      <w:r w:rsidRPr="001861A0">
        <w:rPr>
          <w:b/>
          <w:szCs w:val="24"/>
          <w:lang w:val="el-GR"/>
        </w:rPr>
        <w:t xml:space="preserve"> Περιφερειακές </w:t>
      </w:r>
      <w:r w:rsidR="00CE1406" w:rsidRPr="001861A0">
        <w:rPr>
          <w:b/>
          <w:szCs w:val="24"/>
          <w:lang w:val="el-GR"/>
        </w:rPr>
        <w:t>Ομάδες Δράσης</w:t>
      </w:r>
      <w:r w:rsidR="0012546A" w:rsidRPr="00651A71">
        <w:rPr>
          <w:rStyle w:val="af3"/>
          <w:lang w:val="el-GR"/>
        </w:rPr>
        <w:footnoteReference w:id="78"/>
      </w:r>
      <w:r w:rsidR="0012546A">
        <w:rPr>
          <w:b/>
          <w:szCs w:val="24"/>
          <w:lang w:val="el-GR"/>
        </w:rPr>
        <w:t>:</w:t>
      </w:r>
      <w:r w:rsidR="00CE1406" w:rsidRPr="001861A0">
        <w:rPr>
          <w:b/>
          <w:szCs w:val="24"/>
          <w:lang w:val="el-GR"/>
        </w:rPr>
        <w:t xml:space="preserve"> </w:t>
      </w:r>
      <w:r w:rsidR="00106E36" w:rsidRPr="001861A0">
        <w:rPr>
          <w:szCs w:val="24"/>
          <w:lang w:val="el-GR"/>
        </w:rPr>
        <w:t>Συστήνονται και εποπτεύονται</w:t>
      </w:r>
      <w:r w:rsidR="00CE1406" w:rsidRPr="001861A0">
        <w:rPr>
          <w:szCs w:val="24"/>
          <w:lang w:val="el-GR"/>
        </w:rPr>
        <w:t xml:space="preserve"> από τη Γενική Γραμματεία Κοινωνικής Αλληλεγγύης και Καταπολέμησης της Φτώχειας για την υποστήριξη</w:t>
      </w:r>
      <w:r w:rsidR="00106E36" w:rsidRPr="001861A0">
        <w:rPr>
          <w:szCs w:val="24"/>
          <w:lang w:val="el-GR"/>
        </w:rPr>
        <w:t xml:space="preserve"> και </w:t>
      </w:r>
      <w:r w:rsidR="0012546A" w:rsidRPr="001861A0">
        <w:rPr>
          <w:szCs w:val="24"/>
          <w:lang w:val="el-GR"/>
        </w:rPr>
        <w:t>εξειδίκευση</w:t>
      </w:r>
      <w:r w:rsidR="00CE1406" w:rsidRPr="001861A0">
        <w:rPr>
          <w:szCs w:val="24"/>
          <w:lang w:val="el-GR"/>
        </w:rPr>
        <w:t xml:space="preserve"> </w:t>
      </w:r>
      <w:r w:rsidR="00106E36" w:rsidRPr="001861A0">
        <w:rPr>
          <w:szCs w:val="24"/>
          <w:lang w:val="el-GR"/>
        </w:rPr>
        <w:t>των παρεμβάσεων</w:t>
      </w:r>
      <w:r w:rsidR="00CE1406" w:rsidRPr="001861A0">
        <w:rPr>
          <w:szCs w:val="24"/>
          <w:lang w:val="el-GR"/>
        </w:rPr>
        <w:t xml:space="preserve"> της </w:t>
      </w:r>
      <w:r w:rsidR="00CE1406" w:rsidRPr="001861A0">
        <w:rPr>
          <w:lang w:val="el-GR"/>
        </w:rPr>
        <w:t>ΕΣΚΕ Ρομά 2021 – 2030</w:t>
      </w:r>
      <w:r w:rsidR="00106E36" w:rsidRPr="001861A0">
        <w:rPr>
          <w:lang w:val="el-GR"/>
        </w:rPr>
        <w:t xml:space="preserve"> σε περιφερειακό και τοπικό επίπεδο αλλά και την ενδυνάμωση</w:t>
      </w:r>
      <w:r w:rsidR="0012546A">
        <w:rPr>
          <w:lang w:val="el-GR"/>
        </w:rPr>
        <w:t xml:space="preserve"> μέσω της ενίσχυσης της συμμετοχής</w:t>
      </w:r>
      <w:r w:rsidR="00106E36" w:rsidRPr="001861A0">
        <w:rPr>
          <w:lang w:val="el-GR"/>
        </w:rPr>
        <w:t xml:space="preserve"> των κοινοτήτων Ρομά</w:t>
      </w:r>
      <w:r w:rsidR="00CE1406" w:rsidRPr="001861A0">
        <w:rPr>
          <w:szCs w:val="24"/>
          <w:lang w:val="el-GR"/>
        </w:rPr>
        <w:t xml:space="preserve">. </w:t>
      </w:r>
      <w:r w:rsidR="0012546A">
        <w:rPr>
          <w:szCs w:val="24"/>
          <w:lang w:val="el-GR"/>
        </w:rPr>
        <w:t>Συντονίζονται από μια πενταμελή Κεντρική Ομάδα αποτελούμενη από κοινωνικούς επιστήμονες, νομικό, πολιτικό μηχανικό, οικονομολόγο και διαμεσολαβητή/-τρία Ρομά με έδρα τη Γενική Γραμματεία και  λειτουργ</w:t>
      </w:r>
      <w:r w:rsidR="0012546A" w:rsidRPr="001861A0">
        <w:rPr>
          <w:szCs w:val="24"/>
          <w:lang w:val="el-GR"/>
        </w:rPr>
        <w:t>ούν</w:t>
      </w:r>
      <w:r w:rsidR="00CE1406" w:rsidRPr="001861A0">
        <w:rPr>
          <w:szCs w:val="24"/>
          <w:lang w:val="el-GR"/>
        </w:rPr>
        <w:t xml:space="preserve"> πιλοτικά σε τέσσερις</w:t>
      </w:r>
      <w:r w:rsidR="0012546A">
        <w:rPr>
          <w:szCs w:val="24"/>
          <w:lang w:val="el-GR"/>
        </w:rPr>
        <w:t xml:space="preserve"> (4)</w:t>
      </w:r>
      <w:r w:rsidR="00CE1406" w:rsidRPr="001861A0">
        <w:rPr>
          <w:szCs w:val="24"/>
          <w:lang w:val="el-GR"/>
        </w:rPr>
        <w:t xml:space="preserve"> περιφέρειες</w:t>
      </w:r>
      <w:r w:rsidR="0012546A">
        <w:rPr>
          <w:szCs w:val="24"/>
          <w:lang w:val="el-GR"/>
        </w:rPr>
        <w:t xml:space="preserve"> </w:t>
      </w:r>
      <w:r w:rsidR="0012546A" w:rsidRPr="001861A0">
        <w:rPr>
          <w:szCs w:val="24"/>
          <w:lang w:val="el-GR"/>
        </w:rPr>
        <w:t>(Αττική, Ανατολική Μακεδονία-Θράκη, Κεντρική Μακεδονία, Δυτική Ελλάδα)</w:t>
      </w:r>
      <w:r w:rsidR="00CE1406" w:rsidRPr="001861A0">
        <w:rPr>
          <w:szCs w:val="24"/>
          <w:lang w:val="el-GR"/>
        </w:rPr>
        <w:t xml:space="preserve"> με υψηλή συγκέντρωση Ρομά</w:t>
      </w:r>
      <w:r w:rsidR="0012546A">
        <w:rPr>
          <w:szCs w:val="24"/>
          <w:lang w:val="el-GR"/>
        </w:rPr>
        <w:t>.</w:t>
      </w:r>
      <w:r w:rsidR="00CE1406" w:rsidRPr="001861A0">
        <w:rPr>
          <w:szCs w:val="24"/>
          <w:lang w:val="el-GR"/>
        </w:rPr>
        <w:t xml:space="preserve"> </w:t>
      </w:r>
      <w:r w:rsidR="0012546A">
        <w:rPr>
          <w:szCs w:val="24"/>
          <w:lang w:val="el-GR"/>
        </w:rPr>
        <w:t>Κάθε περιφερειακή ομάδα δράσης στελεχώνεται από τέσσερις (4) εμπειρογνώμονες (κοινωνικούς επιστήμονες, οικονομολόγους, παιδαγωγούς) και έναν/μια (1) διαμεσολαβητή/-τρία Ρομά.</w:t>
      </w:r>
      <w:r w:rsidR="0012546A" w:rsidRPr="0012546A">
        <w:rPr>
          <w:szCs w:val="24"/>
          <w:lang w:val="el-GR"/>
        </w:rPr>
        <w:t xml:space="preserve"> </w:t>
      </w:r>
      <w:r w:rsidR="00136222">
        <w:rPr>
          <w:szCs w:val="24"/>
          <w:lang w:val="el-GR"/>
        </w:rPr>
        <w:t xml:space="preserve"> </w:t>
      </w:r>
    </w:p>
    <w:p w:rsidR="005A2E28" w:rsidRPr="001861A0" w:rsidRDefault="006A01F0" w:rsidP="001861A0">
      <w:pPr>
        <w:spacing w:line="276" w:lineRule="auto"/>
        <w:jc w:val="both"/>
        <w:rPr>
          <w:szCs w:val="24"/>
          <w:lang w:val="el-GR"/>
        </w:rPr>
      </w:pPr>
      <w:r w:rsidRPr="001861A0">
        <w:rPr>
          <w:szCs w:val="24"/>
          <w:lang w:val="el-GR"/>
        </w:rPr>
        <w:t xml:space="preserve">Τα </w:t>
      </w:r>
      <w:r w:rsidR="00E6281D" w:rsidRPr="001861A0">
        <w:rPr>
          <w:b/>
          <w:szCs w:val="24"/>
          <w:lang w:val="el-GR"/>
        </w:rPr>
        <w:t>Περιφερειακ</w:t>
      </w:r>
      <w:r w:rsidRPr="001861A0">
        <w:rPr>
          <w:b/>
          <w:szCs w:val="24"/>
          <w:lang w:val="el-GR"/>
        </w:rPr>
        <w:t>ά</w:t>
      </w:r>
      <w:r w:rsidR="00E6281D" w:rsidRPr="001861A0">
        <w:rPr>
          <w:b/>
          <w:szCs w:val="24"/>
          <w:lang w:val="el-GR"/>
        </w:rPr>
        <w:t xml:space="preserve"> Σημεί</w:t>
      </w:r>
      <w:r w:rsidRPr="001861A0">
        <w:rPr>
          <w:b/>
          <w:szCs w:val="24"/>
          <w:lang w:val="el-GR"/>
        </w:rPr>
        <w:t>α</w:t>
      </w:r>
      <w:r w:rsidR="00E6281D" w:rsidRPr="001861A0">
        <w:rPr>
          <w:b/>
          <w:szCs w:val="24"/>
          <w:lang w:val="el-GR"/>
        </w:rPr>
        <w:t xml:space="preserve"> Επαφής:</w:t>
      </w:r>
      <w:r w:rsidR="00E6281D" w:rsidRPr="001861A0">
        <w:rPr>
          <w:szCs w:val="24"/>
          <w:lang w:val="el-GR"/>
        </w:rPr>
        <w:t xml:space="preserve"> Συστήνονται πιλοτικά σημεία επαφής στις Περιφερειακές Ενώσεις Δήμων (ΠΕΔ) με στόχο την ενεργοποίηση της συμμετοχής των ΟΤΑ Α’ και Β’ βαθμού σε κάθε Περιφέρεια ή Περιφερειακή Ενότητα στο σχεδιασμό και υλοποίηση δράσεων για τους Ρομά, την υποστήριξη των Δήμων στην υλοποίηση και παρακολούθηση των δράσεων της ΕΣΚΕ Ρομά, καθώς και την καλύτερη σύνδεση της ΕΣΚΕ Ρομά με </w:t>
      </w:r>
      <w:r w:rsidR="0067146D">
        <w:rPr>
          <w:szCs w:val="24"/>
          <w:lang w:val="el-GR"/>
        </w:rPr>
        <w:t xml:space="preserve">τα περιφερειακά Παρατηρητήρια Κοινωνικής Ένταξης και </w:t>
      </w:r>
      <w:r w:rsidR="0012546A">
        <w:rPr>
          <w:szCs w:val="24"/>
          <w:lang w:val="el-GR"/>
        </w:rPr>
        <w:t>τις ΕΥΔ των</w:t>
      </w:r>
      <w:r w:rsidR="00E6281D" w:rsidRPr="001861A0">
        <w:rPr>
          <w:szCs w:val="24"/>
          <w:lang w:val="el-GR"/>
        </w:rPr>
        <w:t xml:space="preserve"> Περιφερειακ</w:t>
      </w:r>
      <w:r w:rsidR="0012546A">
        <w:rPr>
          <w:szCs w:val="24"/>
          <w:lang w:val="el-GR"/>
        </w:rPr>
        <w:t>ών</w:t>
      </w:r>
      <w:r w:rsidR="00E6281D" w:rsidRPr="001861A0">
        <w:rPr>
          <w:szCs w:val="24"/>
          <w:lang w:val="el-GR"/>
        </w:rPr>
        <w:t xml:space="preserve"> Επιχειρησιακ</w:t>
      </w:r>
      <w:r w:rsidR="0012546A">
        <w:rPr>
          <w:szCs w:val="24"/>
          <w:lang w:val="el-GR"/>
        </w:rPr>
        <w:t>ών Προγραμμάτων</w:t>
      </w:r>
      <w:r w:rsidR="00E6281D" w:rsidRPr="001861A0">
        <w:rPr>
          <w:szCs w:val="24"/>
          <w:lang w:val="el-GR"/>
        </w:rPr>
        <w:t xml:space="preserve"> (ΠΕΠ), ενισχύοντας την bottom-up προσέγγιση και την ανάδειξη των τοπικών αναγκών και ιδιαιτεροτήτων επιμέρους ομάδων και κοινοτήτων Ρομά στο εσωτερικό κάθε Διοικητικής Περιφέρειας. Το συ</w:t>
      </w:r>
      <w:r w:rsidR="003D2272" w:rsidRPr="001861A0">
        <w:rPr>
          <w:szCs w:val="24"/>
          <w:lang w:val="el-GR"/>
        </w:rPr>
        <w:t>ντ</w:t>
      </w:r>
      <w:r w:rsidR="00E6281D" w:rsidRPr="001861A0">
        <w:rPr>
          <w:szCs w:val="24"/>
          <w:lang w:val="el-GR"/>
        </w:rPr>
        <w:t xml:space="preserve">ονισμό αναλαμβάνει η ΚΕΔΕ σε συνεργασία με τη Γενική Γραμματεία Κοινωνικής Αλληλεγγύης και Καταπολέμησης της Φτώχειας. </w:t>
      </w:r>
    </w:p>
    <w:p w:rsidR="005A2E28" w:rsidRDefault="00E6281D" w:rsidP="001C4748">
      <w:pPr>
        <w:spacing w:before="0" w:after="0" w:line="276" w:lineRule="auto"/>
        <w:jc w:val="both"/>
        <w:rPr>
          <w:b/>
          <w:szCs w:val="24"/>
          <w:u w:val="single"/>
          <w:lang w:val="el-GR"/>
        </w:rPr>
      </w:pPr>
      <w:r w:rsidRPr="00E6281D">
        <w:rPr>
          <w:b/>
          <w:szCs w:val="24"/>
          <w:u w:val="single"/>
          <w:lang w:val="el-GR"/>
        </w:rPr>
        <w:t xml:space="preserve">ΤΟΠΙΚΟ ΕΠΙΠΕΔΟ </w:t>
      </w:r>
    </w:p>
    <w:p w:rsidR="00261BD8" w:rsidRPr="00F70FDB" w:rsidRDefault="00261BD8" w:rsidP="00F70FDB">
      <w:pPr>
        <w:spacing w:line="276" w:lineRule="auto"/>
        <w:jc w:val="both"/>
        <w:rPr>
          <w:szCs w:val="24"/>
          <w:lang w:val="el-GR"/>
        </w:rPr>
      </w:pPr>
      <w:r w:rsidRPr="00F70FDB">
        <w:rPr>
          <w:szCs w:val="24"/>
          <w:lang w:val="el-GR"/>
        </w:rPr>
        <w:t>Ο ρόλος της τοπικής αυτοδιοίκησης είναι ιδιαίτερα κομβικός</w:t>
      </w:r>
      <w:r w:rsidR="00F70FDB" w:rsidRPr="00F70FDB">
        <w:rPr>
          <w:szCs w:val="24"/>
          <w:lang w:val="el-GR"/>
        </w:rPr>
        <w:t xml:space="preserve"> </w:t>
      </w:r>
      <w:r w:rsidRPr="00F70FDB">
        <w:rPr>
          <w:szCs w:val="24"/>
          <w:lang w:val="el-GR"/>
        </w:rPr>
        <w:t>ως προς την υλοποίηση και ωρίμανση σχετικών παρεμβάσεων κυρίως στον τομέα της στέγασης</w:t>
      </w:r>
      <w:r w:rsidR="00F70FDB" w:rsidRPr="00F70FDB">
        <w:rPr>
          <w:szCs w:val="24"/>
          <w:lang w:val="el-GR"/>
        </w:rPr>
        <w:t xml:space="preserve"> </w:t>
      </w:r>
      <w:r w:rsidRPr="00F70FDB">
        <w:rPr>
          <w:szCs w:val="24"/>
          <w:lang w:val="el-GR"/>
        </w:rPr>
        <w:t>με έμφαση στην εξασφάλιση αξιοπρεπών συνθηκών διαβίωσης</w:t>
      </w:r>
      <w:r w:rsidR="00F70FDB" w:rsidRPr="00F70FDB">
        <w:rPr>
          <w:szCs w:val="24"/>
          <w:lang w:val="el-GR"/>
        </w:rPr>
        <w:t>,</w:t>
      </w:r>
      <w:r w:rsidRPr="00F70FDB">
        <w:rPr>
          <w:szCs w:val="24"/>
          <w:lang w:val="el-GR"/>
        </w:rPr>
        <w:t xml:space="preserve"> αλλά και της εκπαίδευσης, της υγείας και της απασχόλησης. Η ένταξη των Ρομά στις τοπικές κοινωνίες απαιτεί ολοκληρωμένες τοπικές προσεγγίσ</w:t>
      </w:r>
      <w:r w:rsidR="00F70FDB" w:rsidRPr="00F70FDB">
        <w:rPr>
          <w:szCs w:val="24"/>
          <w:lang w:val="el-GR"/>
        </w:rPr>
        <w:t>ει</w:t>
      </w:r>
      <w:r w:rsidRPr="00F70FDB">
        <w:rPr>
          <w:szCs w:val="24"/>
          <w:lang w:val="el-GR"/>
        </w:rPr>
        <w:t>ς</w:t>
      </w:r>
      <w:r w:rsidR="00F70FDB" w:rsidRPr="00F70FDB">
        <w:rPr>
          <w:szCs w:val="24"/>
          <w:lang w:val="el-GR"/>
        </w:rPr>
        <w:t>,</w:t>
      </w:r>
      <w:r w:rsidRPr="00F70FDB">
        <w:rPr>
          <w:szCs w:val="24"/>
          <w:lang w:val="el-GR"/>
        </w:rPr>
        <w:t xml:space="preserve"> και την ανάπτυξη συνεργιών μεταξύ όλων των βαθμίδων διοίκησης και την ενεργό συμμετοχή Ρομά από τις τοπικές κοινότητες. Για το λόγο αυτό προβλέπεται η συγκρότηση δικτύου ΟΤΑ α’ βαθμού </w:t>
      </w:r>
      <w:r w:rsidR="00F70FDB" w:rsidRPr="00F70FDB">
        <w:rPr>
          <w:szCs w:val="24"/>
          <w:lang w:val="el-GR"/>
        </w:rPr>
        <w:t xml:space="preserve">με υψηλές συγκεντρώσεις Ρομά και εκπροσώπους Ρομά </w:t>
      </w:r>
      <w:r w:rsidRPr="00F70FDB">
        <w:rPr>
          <w:szCs w:val="24"/>
          <w:lang w:val="el-GR"/>
        </w:rPr>
        <w:t>καθώς και η ενίσχυση της λειτουργίας των Παραρτημάτων Ρομά</w:t>
      </w:r>
      <w:r w:rsidR="00F70FDB" w:rsidRPr="00F70FDB">
        <w:rPr>
          <w:szCs w:val="24"/>
          <w:lang w:val="el-GR"/>
        </w:rPr>
        <w:t>, όπως περιγράφεται παρακάτω</w:t>
      </w:r>
      <w:r w:rsidRPr="00F70FDB">
        <w:rPr>
          <w:szCs w:val="24"/>
          <w:lang w:val="el-GR"/>
        </w:rPr>
        <w:t xml:space="preserve">. </w:t>
      </w:r>
    </w:p>
    <w:p w:rsidR="00CE1406" w:rsidRPr="001861A0" w:rsidRDefault="00CE1406" w:rsidP="001861A0">
      <w:pPr>
        <w:spacing w:line="276" w:lineRule="auto"/>
        <w:jc w:val="both"/>
        <w:rPr>
          <w:szCs w:val="24"/>
          <w:lang w:val="el-GR"/>
        </w:rPr>
      </w:pPr>
      <w:r w:rsidRPr="001861A0">
        <w:rPr>
          <w:rFonts w:eastAsia="Times New Roman" w:cs="Calibri"/>
          <w:b/>
          <w:lang w:val="el-GR"/>
        </w:rPr>
        <w:t xml:space="preserve">Δίκτυο </w:t>
      </w:r>
      <w:r w:rsidRPr="001861A0">
        <w:rPr>
          <w:b/>
          <w:lang w:val="el-GR"/>
        </w:rPr>
        <w:t>ΟΤΑ α’ βαθμού</w:t>
      </w:r>
      <w:r w:rsidR="00564F74">
        <w:rPr>
          <w:rStyle w:val="af3"/>
          <w:b/>
          <w:lang w:val="el-GR"/>
        </w:rPr>
        <w:footnoteReference w:id="79"/>
      </w:r>
      <w:r w:rsidRPr="001861A0">
        <w:rPr>
          <w:rFonts w:eastAsia="Times New Roman" w:cs="Calibri"/>
          <w:b/>
          <w:lang w:val="el-GR"/>
        </w:rPr>
        <w:t xml:space="preserve">: </w:t>
      </w:r>
      <w:r w:rsidRPr="001861A0">
        <w:rPr>
          <w:rFonts w:eastAsia="Times New Roman" w:cs="Calibri"/>
          <w:lang w:val="el-GR"/>
        </w:rPr>
        <w:t xml:space="preserve">Συγκροτείται από τη </w:t>
      </w:r>
      <w:r w:rsidRPr="001861A0">
        <w:rPr>
          <w:szCs w:val="24"/>
          <w:lang w:val="el-GR"/>
        </w:rPr>
        <w:t>Γενική Γραμματεία Κοινωνικής Αλληλεγγύης και Καταπολέμησης της Φτώχειας με τη συμμετοχή Δημάρχων ή αρμόδιων Αντιδημάρχων από περιοχές με υψηλές συγκεντρώσεις Ρομά και εκπροσώπους Ρομά.</w:t>
      </w:r>
      <w:r w:rsidR="00AD4BC9">
        <w:rPr>
          <w:szCs w:val="24"/>
          <w:lang w:val="el-GR"/>
        </w:rPr>
        <w:t xml:space="preserve"> </w:t>
      </w:r>
      <w:r w:rsidR="00AD4BC9" w:rsidRPr="001861A0">
        <w:rPr>
          <w:szCs w:val="24"/>
          <w:lang w:val="el-GR"/>
        </w:rPr>
        <w:t xml:space="preserve">Το συντονισμό αναλαμβάνει η ΚΕΔΕ σε συνεργασία με τη Γενική Γραμματεία Κοινωνικής Αλληλεγγύης και Καταπολέμησης της Φτώχειας. </w:t>
      </w:r>
      <w:r w:rsidRPr="001861A0">
        <w:rPr>
          <w:szCs w:val="24"/>
          <w:lang w:val="el-GR"/>
        </w:rPr>
        <w:t>Στόχος του Δικτύου είναι η ανταλλαγή τεχνογνωσίας και πρακτικών και την προώθηση συνεργειών και ειδικών παρεμβάσεων σε κομβικά τοπικά ζητήματα για την κοινωνική ένταξη των Ρομά</w:t>
      </w:r>
      <w:r w:rsidR="004D7F33" w:rsidRPr="001861A0">
        <w:rPr>
          <w:szCs w:val="24"/>
          <w:lang w:val="el-GR"/>
        </w:rPr>
        <w:t>,</w:t>
      </w:r>
      <w:r w:rsidRPr="001861A0">
        <w:rPr>
          <w:szCs w:val="24"/>
          <w:lang w:val="el-GR"/>
        </w:rPr>
        <w:t xml:space="preserve"> καθώς και για την αντιμετώπιση των αστικο-δημοτικών θεμάτων. Επιπλέον, το Δίκτυο θα συμβάλει στην παρακολούθηση της υλοποίησης και της αποτελεσματικότητας των εφαρμοζόμενων παρεμβάσεων και τον εντοπισμό νέων αναγκών </w:t>
      </w:r>
      <w:r w:rsidRPr="001861A0">
        <w:rPr>
          <w:rFonts w:cs="Calibri"/>
          <w:lang w:val="el-GR"/>
        </w:rPr>
        <w:t>σ</w:t>
      </w:r>
      <w:r w:rsidRPr="001861A0">
        <w:rPr>
          <w:rFonts w:eastAsia="Times New Roman" w:cs="Calibri"/>
          <w:lang w:val="el-GR" w:eastAsia="el-GR"/>
        </w:rPr>
        <w:t xml:space="preserve">το πλαίσιο των πυλώνων, επιχειρησιακών στόχων, μέτρων και δράσεων της ΕΣΚΕ Ρομά </w:t>
      </w:r>
      <w:r w:rsidRPr="001861A0">
        <w:rPr>
          <w:szCs w:val="24"/>
          <w:lang w:val="el-GR"/>
        </w:rPr>
        <w:t xml:space="preserve">2021 – 2030 </w:t>
      </w:r>
      <w:r w:rsidRPr="001861A0">
        <w:rPr>
          <w:rFonts w:eastAsia="Times New Roman" w:cs="Calibri"/>
          <w:lang w:val="el-GR" w:eastAsia="el-GR"/>
        </w:rPr>
        <w:t>σε τοπικό επίπεδο.</w:t>
      </w:r>
    </w:p>
    <w:p w:rsidR="006D6FE3" w:rsidRPr="001861A0" w:rsidRDefault="00CE44E4" w:rsidP="001861A0">
      <w:pPr>
        <w:spacing w:line="276" w:lineRule="auto"/>
        <w:jc w:val="both"/>
        <w:rPr>
          <w:lang w:val="el-GR"/>
        </w:rPr>
      </w:pPr>
      <w:r w:rsidRPr="001861A0">
        <w:rPr>
          <w:b/>
          <w:bCs/>
          <w:iCs/>
          <w:szCs w:val="24"/>
          <w:lang w:val="el-GR"/>
        </w:rPr>
        <w:t>Παραρτήματα Ρομά</w:t>
      </w:r>
      <w:r w:rsidRPr="001861A0">
        <w:rPr>
          <w:b/>
          <w:szCs w:val="24"/>
          <w:lang w:val="el-GR"/>
        </w:rPr>
        <w:t xml:space="preserve"> των </w:t>
      </w:r>
      <w:r w:rsidR="00AD4100" w:rsidRPr="001861A0">
        <w:rPr>
          <w:b/>
          <w:szCs w:val="24"/>
          <w:lang w:val="el-GR"/>
        </w:rPr>
        <w:t xml:space="preserve">Κοινωνικών </w:t>
      </w:r>
      <w:r w:rsidRPr="001861A0">
        <w:rPr>
          <w:b/>
          <w:szCs w:val="24"/>
          <w:lang w:val="el-GR"/>
        </w:rPr>
        <w:t>Κέντρων</w:t>
      </w:r>
      <w:r w:rsidR="000F4AAB" w:rsidRPr="001861A0">
        <w:rPr>
          <w:b/>
          <w:szCs w:val="24"/>
          <w:lang w:val="el-GR"/>
        </w:rPr>
        <w:t xml:space="preserve"> </w:t>
      </w:r>
      <w:r w:rsidR="00267D7F">
        <w:rPr>
          <w:b/>
          <w:lang w:val="el-GR"/>
        </w:rPr>
        <w:t>των ΟΤΑ α</w:t>
      </w:r>
      <w:r w:rsidR="007104CD" w:rsidRPr="001861A0">
        <w:rPr>
          <w:b/>
          <w:lang w:val="el-GR"/>
        </w:rPr>
        <w:t>’ βαθμού</w:t>
      </w:r>
      <w:r w:rsidRPr="001861A0">
        <w:rPr>
          <w:szCs w:val="24"/>
          <w:lang w:val="el-GR"/>
        </w:rPr>
        <w:t xml:space="preserve">: </w:t>
      </w:r>
      <w:r w:rsidR="000B6F1F" w:rsidRPr="001861A0">
        <w:rPr>
          <w:szCs w:val="24"/>
          <w:lang w:val="el-GR"/>
        </w:rPr>
        <w:t>Ενισχύεται η</w:t>
      </w:r>
      <w:r w:rsidR="007D6F2E" w:rsidRPr="001861A0">
        <w:rPr>
          <w:szCs w:val="24"/>
          <w:lang w:val="el-GR"/>
        </w:rPr>
        <w:t xml:space="preserve"> λειτουρ</w:t>
      </w:r>
      <w:r w:rsidR="000B6F1F" w:rsidRPr="001861A0">
        <w:rPr>
          <w:szCs w:val="24"/>
          <w:lang w:val="el-GR"/>
        </w:rPr>
        <w:t>γία</w:t>
      </w:r>
      <w:r w:rsidR="007D6F2E" w:rsidRPr="001861A0">
        <w:rPr>
          <w:szCs w:val="24"/>
          <w:lang w:val="el-GR"/>
        </w:rPr>
        <w:t xml:space="preserve"> των </w:t>
      </w:r>
      <w:r w:rsidR="007D6F2E" w:rsidRPr="001861A0">
        <w:rPr>
          <w:bCs/>
          <w:i/>
          <w:iCs/>
          <w:szCs w:val="24"/>
          <w:lang w:val="el-GR"/>
        </w:rPr>
        <w:t>Παραρτημάτων Ρομά</w:t>
      </w:r>
      <w:r w:rsidR="007D6F2E" w:rsidRPr="001861A0">
        <w:rPr>
          <w:szCs w:val="24"/>
          <w:lang w:val="el-GR"/>
        </w:rPr>
        <w:t xml:space="preserve"> των </w:t>
      </w:r>
      <w:r w:rsidR="007104CD" w:rsidRPr="001861A0">
        <w:rPr>
          <w:szCs w:val="24"/>
          <w:lang w:val="el-GR"/>
        </w:rPr>
        <w:t xml:space="preserve">υφιστάμενων </w:t>
      </w:r>
      <w:r w:rsidR="007D6F2E" w:rsidRPr="001861A0">
        <w:rPr>
          <w:szCs w:val="24"/>
          <w:lang w:val="el-GR"/>
        </w:rPr>
        <w:t>Κέντρων Κοινότητας</w:t>
      </w:r>
      <w:r w:rsidR="007104CD" w:rsidRPr="001861A0">
        <w:rPr>
          <w:lang w:val="el-GR"/>
        </w:rPr>
        <w:t xml:space="preserve"> των ΟΤΑ α’ βαθμού</w:t>
      </w:r>
      <w:r w:rsidR="006D1CF4" w:rsidRPr="001861A0">
        <w:rPr>
          <w:lang w:val="el-GR"/>
        </w:rPr>
        <w:t>, τα οποία</w:t>
      </w:r>
      <w:r w:rsidR="000F4AAB" w:rsidRPr="001861A0">
        <w:rPr>
          <w:lang w:val="el-GR"/>
        </w:rPr>
        <w:t xml:space="preserve"> </w:t>
      </w:r>
      <w:r w:rsidR="006D1CF4" w:rsidRPr="001861A0">
        <w:rPr>
          <w:rFonts w:eastAsia="Times New Roman" w:cs="Calibri"/>
          <w:lang w:val="el-GR"/>
        </w:rPr>
        <w:t>επεκτείνονται και μετεξελίσσονται σε Κοινωνικά Κέντρα</w:t>
      </w:r>
      <w:r w:rsidR="007104CD" w:rsidRPr="00651A71">
        <w:rPr>
          <w:rStyle w:val="af3"/>
          <w:lang w:val="el-GR"/>
        </w:rPr>
        <w:footnoteReference w:id="80"/>
      </w:r>
      <w:r w:rsidR="007104CD" w:rsidRPr="001861A0">
        <w:rPr>
          <w:lang w:val="el-GR"/>
        </w:rPr>
        <w:t>. Τα Παραρτήματα Ρομά</w:t>
      </w:r>
      <w:r w:rsidR="000F4AAB" w:rsidRPr="001861A0">
        <w:rPr>
          <w:lang w:val="el-GR"/>
        </w:rPr>
        <w:t xml:space="preserve"> </w:t>
      </w:r>
      <w:r w:rsidR="007D6F2E" w:rsidRPr="001861A0">
        <w:rPr>
          <w:szCs w:val="24"/>
          <w:lang w:val="el-GR"/>
        </w:rPr>
        <w:t xml:space="preserve">διαδραματίζουν </w:t>
      </w:r>
      <w:r w:rsidRPr="001861A0">
        <w:rPr>
          <w:szCs w:val="24"/>
          <w:lang w:val="el-GR"/>
        </w:rPr>
        <w:t>κομβικό</w:t>
      </w:r>
      <w:r w:rsidR="007D6F2E" w:rsidRPr="001861A0">
        <w:rPr>
          <w:szCs w:val="24"/>
          <w:lang w:val="el-GR"/>
        </w:rPr>
        <w:t xml:space="preserve"> ρόλο στην υλοποίηση των δράσεων της </w:t>
      </w:r>
      <w:r w:rsidRPr="001861A0">
        <w:rPr>
          <w:lang w:val="el-GR"/>
        </w:rPr>
        <w:t xml:space="preserve">ΕΣΚΕ Ρομά 2021 – 2030. </w:t>
      </w:r>
      <w:r w:rsidRPr="001861A0">
        <w:rPr>
          <w:rFonts w:eastAsia="Times New Roman" w:cs="Calibri"/>
          <w:lang w:val="el-GR"/>
        </w:rPr>
        <w:t>Λειτο</w:t>
      </w:r>
      <w:r w:rsidR="007104CD" w:rsidRPr="001861A0">
        <w:rPr>
          <w:rFonts w:eastAsia="Times New Roman" w:cs="Calibri"/>
          <w:lang w:val="el-GR"/>
        </w:rPr>
        <w:t xml:space="preserve">υργούν ήδη </w:t>
      </w:r>
      <w:r w:rsidR="00CE1406" w:rsidRPr="001861A0">
        <w:rPr>
          <w:rFonts w:eastAsia="Times New Roman" w:cs="Calibri"/>
          <w:lang w:val="el-GR"/>
        </w:rPr>
        <w:t>5</w:t>
      </w:r>
      <w:r w:rsidR="00F02986">
        <w:rPr>
          <w:rFonts w:eastAsia="Times New Roman" w:cs="Calibri"/>
          <w:lang w:val="el-GR"/>
        </w:rPr>
        <w:t>6</w:t>
      </w:r>
      <w:r w:rsidR="00CE1406" w:rsidRPr="001861A0">
        <w:rPr>
          <w:rFonts w:eastAsia="Times New Roman" w:cs="Calibri"/>
          <w:lang w:val="el-GR"/>
        </w:rPr>
        <w:t xml:space="preserve"> </w:t>
      </w:r>
      <w:r w:rsidR="007104CD" w:rsidRPr="001861A0">
        <w:rPr>
          <w:rFonts w:eastAsia="Times New Roman" w:cs="Calibri"/>
          <w:lang w:val="el-GR"/>
        </w:rPr>
        <w:t xml:space="preserve">Παραρτήματα Ρομά </w:t>
      </w:r>
      <w:r w:rsidRPr="001861A0">
        <w:rPr>
          <w:rFonts w:eastAsia="Times New Roman" w:cs="Calibri"/>
          <w:lang w:val="el-GR"/>
        </w:rPr>
        <w:t xml:space="preserve">σε </w:t>
      </w:r>
      <w:r w:rsidR="00F419C9" w:rsidRPr="001861A0">
        <w:rPr>
          <w:rFonts w:eastAsia="Times New Roman" w:cs="Calibri"/>
          <w:lang w:val="el-GR"/>
        </w:rPr>
        <w:t>δ</w:t>
      </w:r>
      <w:r w:rsidR="007104CD" w:rsidRPr="001861A0">
        <w:rPr>
          <w:rFonts w:eastAsia="Times New Roman" w:cs="Calibri"/>
          <w:lang w:val="el-GR"/>
        </w:rPr>
        <w:t>ήμους</w:t>
      </w:r>
      <w:r w:rsidRPr="001861A0">
        <w:rPr>
          <w:rFonts w:eastAsia="Times New Roman" w:cs="Calibri"/>
          <w:lang w:val="el-GR"/>
        </w:rPr>
        <w:t xml:space="preserve"> της χώρας με </w:t>
      </w:r>
      <w:r w:rsidR="007104CD" w:rsidRPr="001861A0">
        <w:rPr>
          <w:rFonts w:eastAsia="Times New Roman" w:cs="Calibri"/>
          <w:lang w:val="el-GR"/>
        </w:rPr>
        <w:t xml:space="preserve">αυξημένη συγκέντρωση </w:t>
      </w:r>
      <w:r w:rsidRPr="001861A0">
        <w:rPr>
          <w:rFonts w:eastAsia="Times New Roman" w:cs="Calibri"/>
          <w:lang w:val="el-GR"/>
        </w:rPr>
        <w:t>Ρομά, στα οποία προσφέρονται υπηρεσίες υποδοχής, υποστήριξης και διασύνδεσης στο πλαίσιο των οριζόντιων πολιτικών προστασίας από τη φτώχει</w:t>
      </w:r>
      <w:r w:rsidR="006D1CF4" w:rsidRPr="001861A0">
        <w:rPr>
          <w:rFonts w:eastAsia="Times New Roman" w:cs="Calibri"/>
          <w:lang w:val="el-GR"/>
        </w:rPr>
        <w:t>α και τον κοινωνικό αποκλεισμό.</w:t>
      </w:r>
    </w:p>
    <w:p w:rsidR="00255FCF" w:rsidRDefault="007C78B2" w:rsidP="007B58EE">
      <w:pPr>
        <w:pStyle w:val="Caption1"/>
        <w:tabs>
          <w:tab w:val="center" w:pos="4465"/>
          <w:tab w:val="right" w:pos="8930"/>
        </w:tabs>
        <w:rPr>
          <w:color w:val="auto"/>
        </w:rPr>
      </w:pPr>
      <w:r w:rsidRPr="007076F4">
        <w:rPr>
          <w:noProof/>
        </w:rPr>
        <w:pict>
          <v:group id="Ομάδα 27" o:spid="_x0000_s1058" style="position:absolute;margin-left:-7.6pt;margin-top:18.65pt;width:482.7pt;height:461.25pt;z-index:251665408" coordsize="60864,59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">
            <v:roundrect id="Ορθογώνιο: Στρογγύλεμα γωνιών 47" o:spid="_x0000_s1059" style="position:absolute;left:18859;top:9525;width:10763;height:8667;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" fillcolor="#a3c4ff" strokecolor="#4579b8 [3044]">
              <v:fill color2="#e5eeff" rotate="t" angle="180" colors="0 #a3c4ff;22938f #bfd5ff;1 #e5eeff" focus="100%" type="gradient"/>
              <v:shadow on="t" color="black" opacity="24903f" origin=",.5" offset="0,.55556mm"/>
              <v:textbox style="mso-next-textbox:#Ορθογώνιο: Στρογγύλεμα γωνιών 47">
                <w:txbxContent>
                  <w:p w:rsidR="009C34C0" w:rsidRPr="007C78B2" w:rsidRDefault="009C34C0" w:rsidP="007C78B2">
                    <w:pPr>
                      <w:spacing w:before="0" w:after="160" w:line="259" w:lineRule="auto"/>
                      <w:jc w:val="center"/>
                      <w:rPr>
                        <w:b/>
                        <w:bCs/>
                        <w:lang w:val="el-GR"/>
                      </w:rPr>
                    </w:pPr>
                    <w:r w:rsidRPr="0078348A">
                      <w:rPr>
                        <w:b/>
                        <w:bCs/>
                      </w:rPr>
                      <w:t xml:space="preserve">ΔΙΑΤΟΜΕΑΚΗ ΕΠΙΤΡΟΠΗ ΕΣΚΕ </w:t>
                    </w:r>
                    <w:r>
                      <w:rPr>
                        <w:b/>
                        <w:bCs/>
                      </w:rPr>
                      <w:t>ΡΟΜ</w:t>
                    </w:r>
                    <w:r>
                      <w:rPr>
                        <w:b/>
                        <w:bCs/>
                        <w:lang w:val="el-GR"/>
                      </w:rPr>
                      <w:t>Α</w:t>
                    </w:r>
                  </w:p>
                  <w:p w:rsidR="009C34C0" w:rsidRDefault="009C34C0" w:rsidP="004007F5">
                    <w:pPr>
                      <w:jc w:val="center"/>
                    </w:pPr>
                  </w:p>
                </w:txbxContent>
              </v:textbox>
            </v:roundrect>
            <v:roundrect id="Ορθογώνιο: Στρογγύλεμα γωνιών 48" o:spid="_x0000_s1060" style="position:absolute;left:30384;top:9334;width:12097;height:8763;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" fillcolor="#a3c4ff" strokecolor="#4579b8 [3044]">
              <v:fill color2="#e5eeff" rotate="t" angle="180" colors="0 #a3c4ff;22938f #bfd5ff;1 #e5eeff" focus="100%" type="gradient"/>
              <v:shadow on="t" color="black" opacity="24903f" origin=",.5" offset="0,.55556mm"/>
              <v:textbox style="mso-next-textbox:#Ορθογώνιο: Στρογγύλεμα γωνιών 48">
                <w:txbxContent>
                  <w:p w:rsidR="009C34C0" w:rsidRPr="007C78B2" w:rsidRDefault="009C34C0" w:rsidP="007C78B2">
                    <w:pPr>
                      <w:spacing w:before="0"/>
                      <w:jc w:val="center"/>
                      <w:rPr>
                        <w:lang w:val="el-GR"/>
                      </w:rPr>
                    </w:pPr>
                    <w:r w:rsidRPr="007C78B2">
                      <w:rPr>
                        <w:b/>
                        <w:bCs/>
                      </w:rPr>
                      <w:t>ΕΘΝΙΚΗ ΣΥΜΒΟΥΛΕΥΤΙΚΗ ΕΠΙΤΡΟΠΗ ΕΣΚΕ ΡΟΜ</w:t>
                    </w:r>
                    <w:r w:rsidRPr="007C78B2">
                      <w:rPr>
                        <w:b/>
                        <w:bCs/>
                        <w:lang w:val="el-GR"/>
                      </w:rPr>
                      <w:t>Α</w:t>
                    </w:r>
                  </w:p>
                </w:txbxContent>
              </v:textbox>
            </v:roundrect>
            <v:roundrect id="Ορθογώνιο: Στρογγύλεμα γωνιών 49" o:spid="_x0000_s1061" style="position:absolute;left:23717;top:19526;width:12573;height:6858;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" fillcolor="#a3c4ff" strokecolor="#4579b8 [3044]">
              <v:fill color2="#e5eeff" rotate="t" angle="180" colors="0 #a3c4ff;22938f #bfd5ff;1 #e5eeff" focus="100%" type="gradient"/>
              <v:shadow on="t" color="black" opacity="24903f" origin=",.5" offset="0,.55556mm"/>
              <v:textbox style="mso-next-textbox:#Ορθογώνιο: Στρογγύλεμα γωνιών 49">
                <w:txbxContent>
                  <w:p w:rsidR="009C34C0" w:rsidRPr="0078348A" w:rsidRDefault="009C34C0" w:rsidP="004007F5">
                    <w:pPr>
                      <w:jc w:val="center"/>
                    </w:pPr>
                    <w:r w:rsidRPr="0078348A">
                      <w:rPr>
                        <w:b/>
                        <w:bCs/>
                      </w:rPr>
                      <w:t xml:space="preserve">ΠΑΡΑΤΗΡΗΤΗΡΙΟ ΕΣΚΕ </w:t>
                    </w:r>
                    <w:r>
                      <w:rPr>
                        <w:b/>
                        <w:bCs/>
                      </w:rPr>
                      <w:t>ΡΟΜΆ</w:t>
                    </w:r>
                    <w:r w:rsidRPr="0078348A">
                      <w:rPr>
                        <w:b/>
                        <w:bCs/>
                      </w:rPr>
                      <w:t xml:space="preserve"> </w:t>
                    </w:r>
                  </w:p>
                </w:txbxContent>
              </v:textbox>
            </v:roundrect>
            <v:roundrect id="Ορθογώνιο: Στρογγύλεμα γωνιών 50" o:spid="_x0000_s1062" style="position:absolute;left:43624;top:9525;width:13621;height:8001;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" fillcolor="#a3c4ff" strokecolor="#4579b8 [3044]">
              <v:fill color2="#e5eeff" rotate="t" angle="180" colors="0 #a3c4ff;22938f #bfd5ff;1 #e5eeff" focus="100%" type="gradient"/>
              <v:shadow on="t" color="black" opacity="24903f" origin=",.5" offset="0,.55556mm"/>
              <v:textbox style="mso-next-textbox:#Ορθογώνιο: Στρογγύλεμα γωνιών 50">
                <w:txbxContent>
                  <w:p w:rsidR="009C34C0" w:rsidRPr="0078348A" w:rsidRDefault="009C34C0" w:rsidP="007C78B2">
                    <w:pPr>
                      <w:spacing w:before="0"/>
                      <w:jc w:val="center"/>
                    </w:pPr>
                    <w:r w:rsidRPr="0078348A">
                      <w:rPr>
                        <w:b/>
                        <w:bCs/>
                      </w:rPr>
                      <w:t>ΕΠΙΤΡΟΠΗ ΠΡΟΣΩΡΙΝΗΣ ΜΕΤΕΓΚΑΤΑΣΤΑΣΗΣ</w:t>
                    </w:r>
                  </w:p>
                </w:txbxContent>
              </v:textbox>
            </v:roundrect>
            <v:roundrect id="Ορθογώνιο: Στρογγύλεμα γωνιών 51" o:spid="_x0000_s1063" style="position:absolute;left:39433;top:19716;width:11811;height:6382;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" fillcolor="#a3c4ff" strokecolor="#4579b8 [3044]">
              <v:fill color2="#e5eeff" rotate="t" angle="180" colors="0 #a3c4ff;22938f #bfd5ff;1 #e5eeff" focus="100%" type="gradient"/>
              <v:shadow on="t" color="black" opacity="24903f" origin=",.5" offset="0,.55556mm"/>
              <v:textbox style="mso-next-textbox:#Ορθογώνιο: Στρογγύλεμα γωνιών 51">
                <w:txbxContent>
                  <w:p w:rsidR="009C34C0" w:rsidRPr="009A3805" w:rsidRDefault="009C34C0" w:rsidP="004007F5">
                    <w:pPr>
                      <w:jc w:val="center"/>
                      <w:rPr>
                        <w:lang w:val="el-GR"/>
                      </w:rPr>
                    </w:pPr>
                    <w:r w:rsidRPr="0078348A">
                      <w:rPr>
                        <w:b/>
                        <w:bCs/>
                      </w:rPr>
                      <w:t xml:space="preserve">ΦΟΡΟΥΜ </w:t>
                    </w:r>
                    <w:r>
                      <w:rPr>
                        <w:b/>
                        <w:bCs/>
                      </w:rPr>
                      <w:t>ΡΟΜ</w:t>
                    </w:r>
                    <w:r>
                      <w:rPr>
                        <w:b/>
                        <w:bCs/>
                        <w:lang w:val="el-GR"/>
                      </w:rPr>
                      <w:t>Α</w:t>
                    </w:r>
                  </w:p>
                </w:txbxContent>
              </v:textbox>
            </v:roundrect>
            <v:roundrect id="Ορθογώνιο: Στρογγύλεμα γωνιών 52" o:spid="_x0000_s1064" style="position:absolute;left:17049;top:28098;width:42958;height:6192;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" fillcolor="#4f81bd [3204]" strokecolor="#243f60 [1604]" strokeweight="2pt">
              <v:textbox style="mso-next-textbox:#Ορθογώνιο: Στρογγύλεμα γωνιών 52">
                <w:txbxContent>
                  <w:p w:rsidR="009C34C0" w:rsidRPr="009A3805" w:rsidRDefault="009C34C0" w:rsidP="004007F5">
                    <w:pPr>
                      <w:jc w:val="center"/>
                      <w:rPr>
                        <w:b/>
                        <w:color w:val="000000" w:themeColor="text1"/>
                      </w:rPr>
                    </w:pPr>
                    <w:r w:rsidRPr="009A3805">
                      <w:rPr>
                        <w:b/>
                        <w:color w:val="000000" w:themeColor="text1"/>
                      </w:rPr>
                      <w:t>ΠΕΡΙΦΕΡΕΙΑΚΟ ΕΠΙΠΕΔΟ</w:t>
                    </w:r>
                  </w:p>
                </w:txbxContent>
              </v:textbox>
            </v:roundrect>
            <v:roundrect id="Ορθογώνιο: Στρογγύλεμα γωνιών 53" o:spid="_x0000_s1065" style="position:absolute;left:17430;top:36576;width:20479;height:5048;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" fillcolor="#a3c4ff" strokecolor="#4579b8 [3044]">
              <v:fill color2="#e5eeff" rotate="t" angle="180" colors="0 #a3c4ff;22938f #bfd5ff;1 #e5eeff" focus="100%" type="gradient"/>
              <v:shadow on="t" color="black" opacity="24903f" origin=",.5" offset="0,.55556mm"/>
              <v:textbox style="mso-next-textbox:#Ορθογώνιο: Στρογγύλεμα γωνιών 53">
                <w:txbxContent>
                  <w:p w:rsidR="009C34C0" w:rsidRPr="007C78B2" w:rsidRDefault="009C34C0" w:rsidP="004007F5">
                    <w:pPr>
                      <w:jc w:val="center"/>
                    </w:pPr>
                    <w:r w:rsidRPr="007C78B2">
                      <w:rPr>
                        <w:b/>
                        <w:bCs/>
                      </w:rPr>
                      <w:t>ΠΕΡΙΦΕΡΕΙΑΚΕΣ ΟΜΑΔΕΣ ΔΡΑΣΗΣ</w:t>
                    </w:r>
                  </w:p>
                </w:txbxContent>
              </v:textbox>
            </v:roundrect>
            <v:roundrect id="Ορθογώνιο: Στρογγύλεμα γωνιών 54" o:spid="_x0000_s1066" style="position:absolute;left:38766;top:36671;width:21432;height:4858;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" fillcolor="#a3c4ff" strokecolor="#4579b8 [3044]">
              <v:fill color2="#e5eeff" rotate="t" angle="180" colors="0 #a3c4ff;22938f #bfd5ff;1 #e5eeff" focus="100%" type="gradient"/>
              <v:shadow on="t" color="black" opacity="24903f" origin=",.5" offset="0,.55556mm"/>
              <v:textbox style="mso-next-textbox:#Ορθογώνιο: Στρογγύλεμα γωνιών 54">
                <w:txbxContent>
                  <w:p w:rsidR="009C34C0" w:rsidRDefault="009C34C0" w:rsidP="004007F5">
                    <w:pPr>
                      <w:jc w:val="center"/>
                    </w:pPr>
                    <w:r>
                      <w:rPr>
                        <w:b/>
                        <w:bCs/>
                      </w:rPr>
                      <w:t>ΠΕΡΙΦΕΡΕΙΑΚΑ ΣΗΜΕΙΑ ΕΠΑΦΗΣ</w:t>
                    </w:r>
                  </w:p>
                </w:txbxContent>
              </v:textbox>
            </v:roundrect>
            <v:roundrect id="Ορθογώνιο: Στρογγύλεμα γωνιών 55" o:spid="_x0000_s1067" style="position:absolute;left:17049;top:43910;width:43815;height:5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" fillcolor="#4472c4" strokecolor="#2f528f" strokeweight="1pt">
              <v:stroke joinstyle="miter"/>
              <v:textbox style="mso-next-textbox:#Ορθογώνιο: Στρογγύλεμα γωνιών 55">
                <w:txbxContent>
                  <w:p w:rsidR="009C34C0" w:rsidRPr="009A3805" w:rsidRDefault="009C34C0" w:rsidP="004007F5">
                    <w:pPr>
                      <w:jc w:val="center"/>
                      <w:rPr>
                        <w:b/>
                        <w:color w:val="000000" w:themeColor="text1"/>
                      </w:rPr>
                    </w:pPr>
                    <w:r w:rsidRPr="009A3805">
                      <w:rPr>
                        <w:b/>
                        <w:color w:val="000000" w:themeColor="text1"/>
                      </w:rPr>
                      <w:t>ΤΟΠΙΚΟ ΕΠΙΠΕΔΟ</w:t>
                    </w:r>
                  </w:p>
                </w:txbxContent>
              </v:textbox>
            </v:roundrect>
            <v:roundrect id="Ορθογώνιο: Στρογγύλεμα γωνιών 56" o:spid="_x0000_s1068" style="position:absolute;left:17811;top:52101;width:19908;height:6001;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" fillcolor="#a3c4ff" strokecolor="#4579b8 [3044]">
              <v:fill color2="#e5eeff" rotate="t" angle="180" colors="0 #a3c4ff;22938f #bfd5ff;1 #e5eeff" focus="100%" type="gradient"/>
              <v:shadow on="t" color="black" opacity="24903f" origin=",.5" offset="0,.55556mm"/>
              <v:textbox style="mso-next-textbox:#Ορθογώνιο: Στρογγύλεμα γωνιών 56">
                <w:txbxContent>
                  <w:p w:rsidR="009C34C0" w:rsidRPr="00C1151E" w:rsidRDefault="009C34C0" w:rsidP="004007F5">
                    <w:pPr>
                      <w:jc w:val="center"/>
                      <w:rPr>
                        <w:lang w:val="el-GR"/>
                      </w:rPr>
                    </w:pPr>
                    <w:r>
                      <w:rPr>
                        <w:b/>
                        <w:bCs/>
                        <w:lang w:val="el-GR"/>
                      </w:rPr>
                      <w:t>ΔΙΚΤΥΟ ΟΤΑ Α’ ΒΑΘΜΟΎ</w:t>
                    </w:r>
                  </w:p>
                </w:txbxContent>
              </v:textbox>
            </v:roundrect>
            <v:roundrect id="Ορθογώνιο: Στρογγύλεμα γωνιών 57" o:spid="_x0000_s1069" style="position:absolute;left:39338;top:52387;width:20860;height:6001;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" fillcolor="#a3c4ff" strokecolor="#4579b8 [3044]">
              <v:fill color2="#e5eeff" rotate="t" angle="180" colors="0 #a3c4ff;22938f #bfd5ff;1 #e5eeff" focus="100%" type="gradient"/>
              <v:shadow on="t" color="black" opacity="24903f" origin=",.5" offset="0,.55556mm"/>
              <v:textbox style="mso-next-textbox:#Ορθογώνιο: Στρογγύλεμα γωνιών 57">
                <w:txbxContent>
                  <w:p w:rsidR="009C34C0" w:rsidRPr="009A3805" w:rsidRDefault="009C34C0" w:rsidP="004007F5">
                    <w:pPr>
                      <w:jc w:val="center"/>
                      <w:rPr>
                        <w:b/>
                        <w:bCs/>
                        <w:lang w:val="el-GR"/>
                      </w:rPr>
                    </w:pPr>
                    <w:r w:rsidRPr="00C1151E">
                      <w:rPr>
                        <w:b/>
                        <w:bCs/>
                        <w:lang w:val="el-GR"/>
                      </w:rPr>
                      <w:t>ΠΑΡΑΡΤΗΜΑΤΑ ΡΟΜ</w:t>
                    </w:r>
                    <w:r>
                      <w:rPr>
                        <w:b/>
                        <w:bCs/>
                        <w:lang w:val="el-GR"/>
                      </w:rPr>
                      <w:t>Α/ΚΕΝΤΡΩΝ ΚΟΙΝΟΤΗΤΑΣ</w:t>
                    </w:r>
                  </w:p>
                  <w:p w:rsidR="009C34C0" w:rsidRPr="00C1151E" w:rsidRDefault="009C34C0" w:rsidP="004007F5">
                    <w:pPr>
                      <w:jc w:val="center"/>
                      <w:rPr>
                        <w:lang w:val="el-GR"/>
                      </w:rPr>
                    </w:pPr>
                    <w:r w:rsidRPr="00C1151E">
                      <w:rPr>
                        <w:b/>
                        <w:bCs/>
                        <w:lang w:val="el-GR"/>
                      </w:rPr>
                      <w:t>ΚΕΝΤΡΩΝ ΚΟΙΝΟΤΗΤΑΣ</w:t>
                    </w:r>
                  </w:p>
                </w:txbxContent>
              </v:textbox>
            </v:roundrect>
            <v:roundrect id="Ορθογώνιο: Στρογγύλεμα γωνιών 58" o:spid="_x0000_s1070" style="position:absolute;left:16668;top:95;width:43815;height:5715;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" fillcolor="#4472c4" strokecolor="#2f528f" strokeweight="1pt">
              <v:stroke joinstyle="miter"/>
              <v:textbox style="mso-next-textbox:#Ορθογώνιο: Στρογγύλεμα γωνιών 58">
                <w:txbxContent>
                  <w:p w:rsidR="009C34C0" w:rsidRPr="007C78B2" w:rsidRDefault="009C34C0" w:rsidP="004007F5">
                    <w:pPr>
                      <w:jc w:val="center"/>
                      <w:rPr>
                        <w:b/>
                        <w:color w:val="000000" w:themeColor="text1"/>
                        <w:sz w:val="18"/>
                        <w:szCs w:val="18"/>
                      </w:rPr>
                    </w:pPr>
                    <w:r w:rsidRPr="007C78B2">
                      <w:rPr>
                        <w:b/>
                        <w:color w:val="000000" w:themeColor="text1"/>
                        <w:sz w:val="18"/>
                        <w:szCs w:val="18"/>
                      </w:rPr>
                      <w:t>ΚΕΝΤΡΙΚΟ ΕΠΙΠΕΔΟ</w:t>
                    </w:r>
                  </w:p>
                </w:txbxContent>
              </v:textbox>
            </v:roundrect>
            <v:roundrect id="Ορθογώνιο: Στρογγύλεμα γωνιών 59" o:spid="_x0000_s1071" style="position:absolute;width:15049;height:5934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" fillcolor="#4f81bd [3204]" strokecolor="#243f60 [1604]" strokeweight="2pt">
              <v:textbox style="mso-next-textbox:#Ορθογώνιο: Στρογγύλεμα γωνιών 59">
                <w:txbxContent>
                  <w:p w:rsidR="009C34C0" w:rsidRDefault="009C34C0" w:rsidP="007C78B2">
                    <w:pPr>
                      <w:jc w:val="center"/>
                      <w:rPr>
                        <w:b/>
                        <w:color w:val="000000" w:themeColor="text1"/>
                        <w:sz w:val="22"/>
                        <w:szCs w:val="22"/>
                        <w:lang w:val="el-GR"/>
                      </w:rPr>
                    </w:pPr>
                    <w:r>
                      <w:rPr>
                        <w:b/>
                        <w:color w:val="000000" w:themeColor="text1"/>
                        <w:sz w:val="22"/>
                        <w:szCs w:val="22"/>
                        <w:lang w:val="el-GR"/>
                      </w:rPr>
                      <w:t>ΕΠΙΧΕΙΡΗΣΙΑΚΗ ΔΙΑΧΕΙΡΙΣΗ</w:t>
                    </w:r>
                  </w:p>
                  <w:p w:rsidR="009C34C0" w:rsidRDefault="009C34C0" w:rsidP="004007F5">
                    <w:pPr>
                      <w:jc w:val="center"/>
                      <w:rPr>
                        <w:b/>
                        <w:color w:val="000000" w:themeColor="text1"/>
                        <w:sz w:val="22"/>
                        <w:szCs w:val="22"/>
                        <w:lang w:val="el-GR"/>
                      </w:rPr>
                    </w:pPr>
                    <w:r>
                      <w:rPr>
                        <w:b/>
                        <w:color w:val="000000" w:themeColor="text1"/>
                        <w:sz w:val="22"/>
                        <w:szCs w:val="22"/>
                        <w:lang w:val="el-GR"/>
                      </w:rPr>
                      <w:t xml:space="preserve">&amp; </w:t>
                    </w:r>
                  </w:p>
                  <w:p w:rsidR="009C34C0" w:rsidRPr="009A3805" w:rsidRDefault="009C34C0" w:rsidP="004007F5">
                    <w:pPr>
                      <w:jc w:val="center"/>
                      <w:rPr>
                        <w:b/>
                        <w:color w:val="000000" w:themeColor="text1"/>
                        <w:sz w:val="22"/>
                        <w:szCs w:val="22"/>
                        <w:lang w:val="el-GR"/>
                      </w:rPr>
                    </w:pPr>
                    <w:r w:rsidRPr="009A3805">
                      <w:rPr>
                        <w:b/>
                        <w:color w:val="000000" w:themeColor="text1"/>
                        <w:sz w:val="22"/>
                        <w:szCs w:val="22"/>
                        <w:lang w:val="el-GR"/>
                      </w:rPr>
                      <w:t>ΣΥΝΤΟΝΙΣΜΟΣ</w:t>
                    </w:r>
                  </w:p>
                  <w:p w:rsidR="009C34C0" w:rsidRDefault="009C34C0" w:rsidP="004007F5">
                    <w:pPr>
                      <w:jc w:val="center"/>
                      <w:rPr>
                        <w:bCs/>
                        <w:color w:val="000000" w:themeColor="text1"/>
                        <w:lang w:val="el-GR"/>
                      </w:rPr>
                    </w:pPr>
                  </w:p>
                  <w:p w:rsidR="009C34C0" w:rsidRPr="004007F5" w:rsidRDefault="009C34C0" w:rsidP="007C78B2">
                    <w:pPr>
                      <w:jc w:val="center"/>
                      <w:rPr>
                        <w:bCs/>
                        <w:color w:val="000000" w:themeColor="text1"/>
                        <w:lang w:val="el-GR"/>
                      </w:rPr>
                    </w:pPr>
                    <w:r w:rsidRPr="004007F5">
                      <w:rPr>
                        <w:bCs/>
                        <w:color w:val="000000" w:themeColor="text1"/>
                        <w:lang w:val="el-GR"/>
                      </w:rPr>
                      <w:t>ΓΕΝΙΚΗ ΓΡΑΜΜΑΤΕΙΑ ΚΟΙΝΩΝΙΚΗΣ ΑΛΛΗΛΕΓΓΥΗΣ &amp; ΚΑΤΑΠΟΛΕΜΗΣΗΣ ΤΗΣ ΦΤΩΧΕΙΑΣ</w:t>
                    </w:r>
                  </w:p>
                  <w:p w:rsidR="009C34C0" w:rsidRPr="007C78B2" w:rsidRDefault="009C34C0" w:rsidP="004007F5">
                    <w:pPr>
                      <w:jc w:val="center"/>
                      <w:rPr>
                        <w:bCs/>
                        <w:color w:val="000000" w:themeColor="text1"/>
                        <w:lang w:val="el-GR"/>
                      </w:rPr>
                    </w:pPr>
                    <w:r w:rsidRPr="007C78B2">
                      <w:rPr>
                        <w:bCs/>
                        <w:color w:val="000000" w:themeColor="text1"/>
                        <w:lang w:val="el-GR"/>
                      </w:rPr>
                      <w:t>ΥΠΟΥΡΓΕΙΟ ΕΡΓΑΣΙΑΣ &amp; ΚΟΙΝΩΝΙΚΩΝ ΥΠΟΘΕΣΕΩΝ</w:t>
                    </w:r>
                  </w:p>
                  <w:p w:rsidR="009C34C0" w:rsidRPr="007C78B2" w:rsidRDefault="009C34C0" w:rsidP="004007F5">
                    <w:pPr>
                      <w:jc w:val="center"/>
                      <w:rPr>
                        <w:color w:val="000000" w:themeColor="text1"/>
                        <w:lang w:val="el-GR"/>
                      </w:rPr>
                    </w:pPr>
                  </w:p>
                </w:txbxContent>
              </v:textbox>
            </v:roundrect>
            <w10:wrap type="topAndBottom"/>
          </v:group>
        </w:pict>
      </w:r>
      <w:r w:rsidR="007B58EE">
        <w:rPr>
          <w:color w:val="auto"/>
        </w:rPr>
        <w:tab/>
      </w:r>
      <w:bookmarkStart w:id="88" w:name="_Toc84525629"/>
      <w:r w:rsidR="00471D5E">
        <w:rPr>
          <w:color w:val="auto"/>
        </w:rPr>
        <w:t xml:space="preserve">         </w:t>
      </w:r>
      <w:r w:rsidR="00A24920" w:rsidRPr="001C4748">
        <w:rPr>
          <w:color w:val="auto"/>
        </w:rPr>
        <w:t xml:space="preserve">Σχήμα </w:t>
      </w:r>
      <w:r w:rsidR="007076F4" w:rsidRPr="001C4748">
        <w:rPr>
          <w:color w:val="auto"/>
        </w:rPr>
        <w:fldChar w:fldCharType="begin"/>
      </w:r>
      <w:r w:rsidR="00A24920" w:rsidRPr="001C4748">
        <w:rPr>
          <w:color w:val="auto"/>
        </w:rPr>
        <w:instrText xml:space="preserve"> SEQ Figure \* ARABIC </w:instrText>
      </w:r>
      <w:r w:rsidR="007076F4" w:rsidRPr="001C4748">
        <w:rPr>
          <w:color w:val="auto"/>
        </w:rPr>
        <w:fldChar w:fldCharType="separate"/>
      </w:r>
      <w:r w:rsidR="003C5E1F">
        <w:rPr>
          <w:noProof/>
          <w:color w:val="auto"/>
        </w:rPr>
        <w:t>6</w:t>
      </w:r>
      <w:r w:rsidR="007076F4" w:rsidRPr="001C4748">
        <w:rPr>
          <w:color w:val="auto"/>
        </w:rPr>
        <w:fldChar w:fldCharType="end"/>
      </w:r>
      <w:r w:rsidR="00A24920" w:rsidRPr="001C4748">
        <w:rPr>
          <w:color w:val="auto"/>
        </w:rPr>
        <w:t>. Επιχειρησιακοί βραχίονες του Σχεδίου Δράσης της ΕΣΚΕ Ρομά 2021 – 2030</w:t>
      </w:r>
      <w:bookmarkEnd w:id="88"/>
      <w:r w:rsidR="007B58EE">
        <w:rPr>
          <w:color w:val="auto"/>
        </w:rPr>
        <w:tab/>
      </w:r>
      <w:r w:rsidR="004007F5">
        <w:rPr>
          <w:color w:val="auto"/>
        </w:rPr>
        <w:br/>
      </w:r>
    </w:p>
    <w:p w:rsidR="006366C8" w:rsidRPr="00032739" w:rsidRDefault="004F3B80" w:rsidP="0009274B">
      <w:pPr>
        <w:pStyle w:val="21"/>
        <w:numPr>
          <w:ilvl w:val="0"/>
          <w:numId w:val="0"/>
        </w:numPr>
        <w:spacing w:before="120" w:line="276" w:lineRule="auto"/>
        <w:rPr>
          <w:rFonts w:cs="Calibri"/>
          <w:lang w:val="el-GR"/>
        </w:rPr>
      </w:pPr>
      <w:bookmarkStart w:id="89" w:name="_Toc83914507"/>
      <w:bookmarkStart w:id="90" w:name="_Toc85451295"/>
      <w:r w:rsidRPr="00032739">
        <w:rPr>
          <w:rFonts w:cs="Calibri"/>
          <w:bCs w:val="0"/>
          <w:lang w:val="el-GR"/>
        </w:rPr>
        <w:t>6.</w:t>
      </w:r>
      <w:r w:rsidR="007651F1" w:rsidRPr="00032739">
        <w:rPr>
          <w:rFonts w:cs="Calibri"/>
          <w:bCs w:val="0"/>
          <w:lang w:val="el-GR"/>
        </w:rPr>
        <w:t>3</w:t>
      </w:r>
      <w:r w:rsidR="0060017A" w:rsidRPr="00032739">
        <w:rPr>
          <w:rFonts w:cs="Calibri"/>
          <w:bCs w:val="0"/>
          <w:lang w:val="el-GR"/>
        </w:rPr>
        <w:t xml:space="preserve"> </w:t>
      </w:r>
      <w:bookmarkStart w:id="91" w:name="_Toc83914508"/>
      <w:bookmarkEnd w:id="89"/>
      <w:r w:rsidR="006366C8" w:rsidRPr="00032739">
        <w:rPr>
          <w:rFonts w:cs="Calibri"/>
          <w:lang w:val="el-GR"/>
        </w:rPr>
        <w:t xml:space="preserve"> </w:t>
      </w:r>
      <w:bookmarkEnd w:id="91"/>
      <w:r w:rsidR="00044983" w:rsidRPr="00032739">
        <w:rPr>
          <w:rFonts w:cs="Calibri"/>
          <w:lang w:val="el-GR"/>
        </w:rPr>
        <w:t>Συστημικές Δράσεις</w:t>
      </w:r>
      <w:bookmarkEnd w:id="90"/>
    </w:p>
    <w:p w:rsidR="00623CE7" w:rsidRPr="008B4E98" w:rsidRDefault="00267D7F" w:rsidP="008B4E98">
      <w:pPr>
        <w:jc w:val="both"/>
        <w:rPr>
          <w:rFonts w:cs="Calibri"/>
          <w:b/>
          <w:lang w:val="el-GR"/>
        </w:rPr>
      </w:pPr>
      <w:r>
        <w:rPr>
          <w:rFonts w:cs="Calibri" w:hint="eastAsia"/>
          <w:lang w:val="el-GR"/>
        </w:rPr>
        <w:t>6.</w:t>
      </w:r>
      <w:r>
        <w:rPr>
          <w:rFonts w:cs="Calibri"/>
          <w:lang w:val="el-GR"/>
        </w:rPr>
        <w:t xml:space="preserve">3.1 </w:t>
      </w:r>
      <w:r w:rsidR="00321AB7">
        <w:rPr>
          <w:rFonts w:cs="Calibri"/>
          <w:lang w:val="el-GR"/>
        </w:rPr>
        <w:t xml:space="preserve"> </w:t>
      </w:r>
      <w:r w:rsidR="00623CE7" w:rsidRPr="008B4E98">
        <w:rPr>
          <w:rFonts w:cs="Calibri"/>
          <w:b/>
          <w:lang w:val="el-GR"/>
        </w:rPr>
        <w:t>Συστηματοποίηση της</w:t>
      </w:r>
      <w:r w:rsidR="00DC5DD3">
        <w:rPr>
          <w:rFonts w:cs="Calibri"/>
          <w:b/>
          <w:lang w:val="el-GR"/>
        </w:rPr>
        <w:t xml:space="preserve"> κ</w:t>
      </w:r>
      <w:r w:rsidR="00623CE7" w:rsidRPr="008B4E98">
        <w:rPr>
          <w:rFonts w:cs="Calibri"/>
          <w:b/>
          <w:lang w:val="el-GR"/>
        </w:rPr>
        <w:t xml:space="preserve">αταγραφής οικισμών - καταυλισμών Ρομά </w:t>
      </w:r>
    </w:p>
    <w:p w:rsidR="00513977" w:rsidRPr="005A2E28" w:rsidRDefault="00CE44E4" w:rsidP="00333F18">
      <w:pPr>
        <w:spacing w:line="276" w:lineRule="auto"/>
        <w:jc w:val="both"/>
        <w:rPr>
          <w:rFonts w:cs="Calibri"/>
          <w:lang w:val="el-GR"/>
        </w:rPr>
      </w:pPr>
      <w:r w:rsidRPr="00DA4538">
        <w:rPr>
          <w:rFonts w:cs="Calibri"/>
          <w:lang w:val="el-GR"/>
        </w:rPr>
        <w:t xml:space="preserve">Η Γενική Γραμματεία Κοινωνικής Αλληλεγγύης και Καταπολέμησης της Φτώχειας έχει σχεδιάσει </w:t>
      </w:r>
      <w:r w:rsidR="00FE1862">
        <w:rPr>
          <w:rFonts w:cs="Calibri"/>
          <w:lang w:val="el-GR"/>
        </w:rPr>
        <w:t xml:space="preserve">και ήδη διεξάγει </w:t>
      </w:r>
      <w:r w:rsidR="003B21EA">
        <w:rPr>
          <w:rFonts w:cs="Calibri"/>
          <w:lang w:val="el-GR"/>
        </w:rPr>
        <w:t>πανελλαδική καταγραφή</w:t>
      </w:r>
      <w:r w:rsidR="00DA4538" w:rsidRPr="00DA4538">
        <w:rPr>
          <w:rFonts w:cs="Calibri"/>
          <w:lang w:val="el-GR"/>
        </w:rPr>
        <w:t xml:space="preserve"> επικαιροποιημένων στοιχείων αναφορικά με την υφιστάμενη </w:t>
      </w:r>
      <w:r w:rsidR="00136222" w:rsidRPr="00DA4538">
        <w:rPr>
          <w:rFonts w:cs="Calibri"/>
          <w:lang w:val="el-GR"/>
        </w:rPr>
        <w:t>κοινωνικό</w:t>
      </w:r>
      <w:r w:rsidR="00DA4538" w:rsidRPr="00DA4538">
        <w:rPr>
          <w:rFonts w:cs="Calibri"/>
          <w:lang w:val="el-GR"/>
        </w:rPr>
        <w:t xml:space="preserve">-οικονομική κατάσταση στις περιοχές της χώρας που διαμένουν κοινότητες Ρομά. </w:t>
      </w:r>
      <w:r w:rsidR="0017782A" w:rsidRPr="00EB0F90">
        <w:rPr>
          <w:rFonts w:cs="Calibri"/>
          <w:lang w:val="el-GR"/>
        </w:rPr>
        <w:t xml:space="preserve">Η καταγραφή θα επικαιροποιείται ανά διετία. </w:t>
      </w:r>
      <w:r w:rsidR="00DA4538" w:rsidRPr="00EB0F90">
        <w:rPr>
          <w:rFonts w:cs="Calibri"/>
          <w:lang w:val="el-GR"/>
        </w:rPr>
        <w:t>Η πρώτη παν</w:t>
      </w:r>
      <w:r w:rsidR="00B74C57" w:rsidRPr="00EB0F90">
        <w:rPr>
          <w:rFonts w:cs="Calibri"/>
          <w:lang w:val="el-GR"/>
        </w:rPr>
        <w:t>ελλαδική καταγραφή υλοποιείται</w:t>
      </w:r>
      <w:r w:rsidR="003B21EA" w:rsidRPr="00EB0F90">
        <w:rPr>
          <w:rFonts w:cs="Calibri"/>
          <w:lang w:val="el-GR"/>
        </w:rPr>
        <w:t xml:space="preserve"> </w:t>
      </w:r>
      <w:r w:rsidR="00DA4538" w:rsidRPr="00EB0F90">
        <w:rPr>
          <w:rFonts w:cs="Calibri"/>
          <w:lang w:val="el-GR"/>
        </w:rPr>
        <w:t>από Ιούλιο ως Σεπ</w:t>
      </w:r>
      <w:r w:rsidR="00DA4538" w:rsidRPr="00DA4538">
        <w:rPr>
          <w:rFonts w:cs="Calibri"/>
          <w:lang w:val="el-GR"/>
        </w:rPr>
        <w:t>τέμβρ</w:t>
      </w:r>
      <w:r w:rsidR="00584373">
        <w:rPr>
          <w:rFonts w:cs="Calibri"/>
          <w:lang w:val="el-GR"/>
        </w:rPr>
        <w:t>ιο</w:t>
      </w:r>
      <w:r w:rsidR="00DA4538" w:rsidRPr="00DA4538">
        <w:rPr>
          <w:rFonts w:cs="Calibri"/>
          <w:lang w:val="el-GR"/>
        </w:rPr>
        <w:t xml:space="preserve"> του</w:t>
      </w:r>
      <w:r w:rsidRPr="00DA4538">
        <w:rPr>
          <w:rFonts w:cs="Calibri"/>
          <w:lang w:val="el-GR"/>
        </w:rPr>
        <w:t xml:space="preserve"> 2021 σε όλους τους </w:t>
      </w:r>
      <w:r w:rsidR="00F419C9">
        <w:rPr>
          <w:rFonts w:cs="Calibri"/>
          <w:lang w:val="el-GR"/>
        </w:rPr>
        <w:t>δ</w:t>
      </w:r>
      <w:r w:rsidRPr="00DA4538">
        <w:rPr>
          <w:rFonts w:cs="Calibri"/>
          <w:lang w:val="el-GR"/>
        </w:rPr>
        <w:t xml:space="preserve">ήμους της χώρας. Τα νέα στοιχεία καταγραφής των Ρομά στην Ελλάδα θα αξιοποιηθούν για την περαιτέρω εξειδίκευση των </w:t>
      </w:r>
      <w:r w:rsidR="00DA4538" w:rsidRPr="00DA4538">
        <w:rPr>
          <w:rFonts w:cs="Calibri"/>
          <w:lang w:val="el-GR"/>
        </w:rPr>
        <w:t>παρεμβάσεων στο πλαίσιο της νέας</w:t>
      </w:r>
      <w:r w:rsidRPr="00DA4538">
        <w:rPr>
          <w:rFonts w:cs="Calibri"/>
          <w:lang w:val="el-GR"/>
        </w:rPr>
        <w:t xml:space="preserve"> Εθνικής Στρατηγικής και Σχεδίου Δράσης για την Κοινωνική Ένταξη των Ρομά, 2021-2030 και </w:t>
      </w:r>
      <w:r w:rsidRPr="00DA4538">
        <w:rPr>
          <w:rFonts w:eastAsia="Times New Roman" w:cs="Calibri"/>
          <w:lang w:val="el-GR"/>
        </w:rPr>
        <w:t xml:space="preserve">της νέας Προγραμματικής Περιόδου 2021-2027. Επίσης, </w:t>
      </w:r>
      <w:r w:rsidRPr="00DA4538">
        <w:rPr>
          <w:rFonts w:cs="Calibri"/>
          <w:lang w:val="el-GR"/>
        </w:rPr>
        <w:t xml:space="preserve">θα αποτελέσουν τη βάση για την έγκυρη και αξιόπιστη παρακολούθηση και αξιολόγηση των παρεμβάσεων της νέας Εθνικής Στρατηγικής στο πλαίσιο του </w:t>
      </w:r>
      <w:r w:rsidR="003B21EA">
        <w:rPr>
          <w:rFonts w:cs="Calibri"/>
          <w:lang w:val="el-GR"/>
        </w:rPr>
        <w:t>μηχανισμού και πλαισίου δεικτών</w:t>
      </w:r>
      <w:r w:rsidRPr="00DA4538">
        <w:rPr>
          <w:rFonts w:cs="Calibri"/>
          <w:lang w:val="el-GR"/>
        </w:rPr>
        <w:t xml:space="preserve"> παρακολούθησης των πολιτικών </w:t>
      </w:r>
      <w:r w:rsidR="003B21EA">
        <w:rPr>
          <w:rFonts w:cs="Calibri"/>
          <w:lang w:val="el-GR"/>
        </w:rPr>
        <w:t xml:space="preserve">και δράσεων </w:t>
      </w:r>
      <w:r w:rsidRPr="00DA4538">
        <w:rPr>
          <w:rFonts w:cs="Calibri"/>
          <w:lang w:val="el-GR"/>
        </w:rPr>
        <w:t>ένταξης των Ρομά</w:t>
      </w:r>
      <w:r w:rsidR="00F407D6">
        <w:rPr>
          <w:rStyle w:val="af3"/>
          <w:rFonts w:cs="Calibri"/>
          <w:lang w:val="el-GR"/>
        </w:rPr>
        <w:footnoteReference w:id="81"/>
      </w:r>
      <w:r w:rsidRPr="00DA4538">
        <w:rPr>
          <w:rFonts w:cs="Calibri"/>
          <w:lang w:val="el-GR"/>
        </w:rPr>
        <w:t xml:space="preserve">. Στο πλαίσιο αυτό και ενόψει της </w:t>
      </w:r>
      <w:r w:rsidR="00031BD8">
        <w:rPr>
          <w:rFonts w:cs="Calibri"/>
          <w:lang w:val="el-GR"/>
        </w:rPr>
        <w:t>Γ</w:t>
      </w:r>
      <w:r w:rsidRPr="00DA4538">
        <w:rPr>
          <w:rFonts w:cs="Calibri"/>
          <w:lang w:val="el-GR"/>
        </w:rPr>
        <w:t xml:space="preserve">ενικής </w:t>
      </w:r>
      <w:r w:rsidR="00031BD8">
        <w:rPr>
          <w:rFonts w:cs="Calibri"/>
          <w:lang w:val="el-GR"/>
        </w:rPr>
        <w:t>Α</w:t>
      </w:r>
      <w:r w:rsidRPr="00DA4538">
        <w:rPr>
          <w:rFonts w:cs="Calibri"/>
          <w:lang w:val="el-GR"/>
        </w:rPr>
        <w:t xml:space="preserve">πογραφής Πληθυσμού-Κατοικιών 2021, η Γενική Γραμματεία, βρίσκεται επίσης σε συστηματική συνεργασία με την Ελληνική Στατιστική Αρχή </w:t>
      </w:r>
      <w:r w:rsidRPr="00E27491">
        <w:rPr>
          <w:rFonts w:cs="Calibri"/>
          <w:lang w:val="el-GR"/>
        </w:rPr>
        <w:t>(</w:t>
      </w:r>
      <w:r w:rsidR="00E6281D" w:rsidRPr="00E27491">
        <w:rPr>
          <w:rFonts w:cs="Calibri"/>
          <w:lang w:val="el-GR"/>
        </w:rPr>
        <w:t>ΕΛΣΤΑΤ</w:t>
      </w:r>
      <w:r w:rsidR="002F3890" w:rsidRPr="00E27491">
        <w:rPr>
          <w:rFonts w:cs="Calibri"/>
          <w:lang w:val="el-GR"/>
        </w:rPr>
        <w:t>)</w:t>
      </w:r>
      <w:r w:rsidR="00E6281D" w:rsidRPr="00E27491">
        <w:rPr>
          <w:rFonts w:cs="Calibri"/>
          <w:lang w:val="el-GR"/>
        </w:rPr>
        <w:t xml:space="preserve"> και για πρώτη φορά οι καταυλισμοί που διαμένουν Ρομά θα απογραφούν</w:t>
      </w:r>
      <w:r w:rsidR="002F3890" w:rsidRPr="00E27491">
        <w:rPr>
          <w:rFonts w:cs="Calibri"/>
          <w:lang w:val="el-GR"/>
        </w:rPr>
        <w:t xml:space="preserve"> με ειδικούς απογραφείς με την υποστήριξη Ρομά από τις τοπικές κοινότητες</w:t>
      </w:r>
      <w:r w:rsidR="00E6281D" w:rsidRPr="00E27491">
        <w:rPr>
          <w:rFonts w:cs="Calibri"/>
          <w:lang w:val="el-GR"/>
        </w:rPr>
        <w:t>.</w:t>
      </w:r>
    </w:p>
    <w:p w:rsidR="002441A2" w:rsidRPr="00EE46BC" w:rsidRDefault="00267D7F" w:rsidP="00EA59DC">
      <w:pPr>
        <w:spacing w:line="276" w:lineRule="auto"/>
        <w:jc w:val="both"/>
        <w:rPr>
          <w:rFonts w:cs="Calibri"/>
          <w:b/>
          <w:lang w:val="el-GR"/>
        </w:rPr>
      </w:pPr>
      <w:r>
        <w:rPr>
          <w:rFonts w:cs="Calibri" w:hint="eastAsia"/>
          <w:lang w:val="el-GR"/>
        </w:rPr>
        <w:t>6.</w:t>
      </w:r>
      <w:r>
        <w:rPr>
          <w:rFonts w:cs="Calibri"/>
          <w:lang w:val="el-GR"/>
        </w:rPr>
        <w:t xml:space="preserve">3.2 </w:t>
      </w:r>
      <w:r w:rsidR="002441A2" w:rsidRPr="00EB0F90">
        <w:rPr>
          <w:rFonts w:cs="Calibri"/>
          <w:lang w:val="el-GR"/>
        </w:rPr>
        <w:t xml:space="preserve"> </w:t>
      </w:r>
      <w:r w:rsidR="002441A2" w:rsidRPr="00EB0F90">
        <w:rPr>
          <w:rFonts w:cs="Calibri"/>
          <w:b/>
          <w:lang w:val="el-GR"/>
        </w:rPr>
        <w:t xml:space="preserve">Ενίσχυση της διασύνδεσης </w:t>
      </w:r>
      <w:r w:rsidR="00DA406B" w:rsidRPr="00EB0F90">
        <w:rPr>
          <w:rFonts w:cs="Calibri"/>
          <w:b/>
          <w:lang w:val="el-GR"/>
        </w:rPr>
        <w:t>με τον Εθνικό Μηχανισµό Παρακολούθησης, Συντονισµού και Αξιολόγησης των πολιτικών κοινωνικής ένταξης και κοινωνικής συνοχής</w:t>
      </w:r>
    </w:p>
    <w:p w:rsidR="005A2E28" w:rsidRDefault="00E6281D">
      <w:pPr>
        <w:spacing w:line="276" w:lineRule="auto"/>
        <w:jc w:val="both"/>
        <w:rPr>
          <w:lang w:val="el-GR"/>
        </w:rPr>
      </w:pPr>
      <w:r w:rsidRPr="00E6281D">
        <w:rPr>
          <w:lang w:val="el-GR"/>
        </w:rPr>
        <w:t xml:space="preserve">Η Γενική Γραμματεία Κοινωνικής Αλληλεγγύης και Καταπολέμησης της Φτώχειας, ως επιτελικός φορέας σχεδιασμού και επιχειρησιακής υλοποίησης της ΕΣΚΕ Ρομά 2021-2030, θα οριστεί οργανωτικά και λειτουργικά, </w:t>
      </w:r>
      <w:r w:rsidRPr="00D6082D">
        <w:rPr>
          <w:lang w:val="el-GR"/>
        </w:rPr>
        <w:t>ως όργανο κυβερνητικού επιπέδου</w:t>
      </w:r>
      <w:r w:rsidRPr="00E6281D">
        <w:rPr>
          <w:lang w:val="el-GR"/>
        </w:rPr>
        <w:t xml:space="preserve"> του Εθνικού Μηχανισμού Συντονισμού, Παρακολούθησης και Αξιολόγησης των πολιτικών κοινωνικής ένταξης και κοινωνικής συνοχής. </w:t>
      </w:r>
    </w:p>
    <w:p w:rsidR="00D6082D" w:rsidRDefault="00E6281D">
      <w:pPr>
        <w:spacing w:line="276" w:lineRule="auto"/>
        <w:jc w:val="both"/>
        <w:rPr>
          <w:lang w:val="el-GR"/>
        </w:rPr>
      </w:pPr>
      <w:r w:rsidRPr="00E6281D">
        <w:rPr>
          <w:lang w:val="el-GR"/>
        </w:rPr>
        <w:t xml:space="preserve">Ειδικότερα, </w:t>
      </w:r>
      <w:r w:rsidRPr="00D6082D">
        <w:rPr>
          <w:lang w:val="el-GR"/>
        </w:rPr>
        <w:t>με νομοθετική ρύθμιση</w:t>
      </w:r>
      <w:r w:rsidRPr="00E6281D">
        <w:rPr>
          <w:lang w:val="el-GR"/>
        </w:rPr>
        <w:t xml:space="preserve"> η Γενική Γραμματεία Κοινωνικής Αλληλεγγύης και Καταπολέμησης της Φτώχειας θα οριστεί όργανο κυβερνητικού επιπέδου και θα επιφορτιστεί, πέρα από τις υφιστάμενες αρμοδιότητές της, με την παρακολούθηση και τροφοδότηση του Ενιαίου Γεωπληροφοριακού Συστήματος (Ε.ΓΠ.Σ.) του Εθνικού Μηχανισμού με δεδομένα και στοιχεία στατιστικής φύσεως και αναφορές που άπτονται της εφαρμογής των μέτρων και δράσεων της ΕΣΚΕ Ρομά 2021-2030. Ο ορισμός της </w:t>
      </w:r>
      <w:r w:rsidRPr="00E27491">
        <w:rPr>
          <w:lang w:val="el-GR"/>
        </w:rPr>
        <w:t>και η συγκρότηση Παρατηρητηρίου της ΕΣΚΕ Ρομά 2021-2030</w:t>
      </w:r>
      <w:r w:rsidR="00513977" w:rsidRPr="00E27491">
        <w:rPr>
          <w:lang w:val="el-GR"/>
        </w:rPr>
        <w:t xml:space="preserve"> </w:t>
      </w:r>
      <w:r w:rsidR="00D6082D">
        <w:rPr>
          <w:lang w:val="el-GR"/>
        </w:rPr>
        <w:t xml:space="preserve">θα γίνει με νομοθετική ρύθμιση. </w:t>
      </w:r>
    </w:p>
    <w:p w:rsidR="005A2E28" w:rsidRDefault="00E6281D">
      <w:pPr>
        <w:spacing w:line="276" w:lineRule="auto"/>
        <w:jc w:val="both"/>
        <w:rPr>
          <w:lang w:val="el-GR"/>
        </w:rPr>
      </w:pPr>
      <w:r w:rsidRPr="00E6281D">
        <w:rPr>
          <w:lang w:val="el-GR"/>
        </w:rPr>
        <w:t xml:space="preserve">Ακολούθως, ειδικά εξουσιοδοτημένοι υπάλληλοι της Γενικής Γραμματείας Κοινωνικής Αλληλεγγύης και Καταπολέμησης της Φτώχειας θα αναλάβουν την εισαγωγή δεδομένων, αναφορών και στατιστικών στοιχείων, που αφορούν σε πολιτικές κοινωνικής ένταξης, κοινωνικής προστασίας και κοινωνικής συνοχής των Ρομά, με σκοπό την παρακολούθηση των κοινωνικών </w:t>
      </w:r>
      <w:r w:rsidR="00B17735" w:rsidRPr="00E6281D">
        <w:rPr>
          <w:lang w:val="el-GR"/>
        </w:rPr>
        <w:t xml:space="preserve">και </w:t>
      </w:r>
      <w:r w:rsidRPr="00E6281D">
        <w:rPr>
          <w:lang w:val="el-GR"/>
        </w:rPr>
        <w:t xml:space="preserve">πολιτικών προτεραιοτήτων της ΕΣΚΕ Ρομά 2021-2030, καθώς και την αξιολόγηση της αποτελεσματικότητας των συναφών παρεμβάσεων σε κυβερνητικό και αυτοδιοικητικό επίπεδο. </w:t>
      </w:r>
      <w:r w:rsidR="009E44B2" w:rsidRPr="00B17735">
        <w:rPr>
          <w:lang w:val="el-GR"/>
        </w:rPr>
        <w:t xml:space="preserve">Συγκεκριμένα, οι ειδικά εξουσιοδοτημένοι </w:t>
      </w:r>
      <w:r w:rsidR="002D4082" w:rsidRPr="00B17735">
        <w:rPr>
          <w:lang w:val="el-GR"/>
        </w:rPr>
        <w:t>υπάλληλοι θα είναι αρμόδιοι για</w:t>
      </w:r>
      <w:r w:rsidR="002D4082">
        <w:rPr>
          <w:lang w:val="el-GR"/>
        </w:rPr>
        <w:t>:</w:t>
      </w:r>
    </w:p>
    <w:p w:rsidR="005A2E28" w:rsidRDefault="00E6281D" w:rsidP="00282707">
      <w:pPr>
        <w:pStyle w:val="af0"/>
        <w:numPr>
          <w:ilvl w:val="0"/>
          <w:numId w:val="101"/>
        </w:numPr>
        <w:autoSpaceDE w:val="0"/>
        <w:autoSpaceDN w:val="0"/>
        <w:spacing w:before="0" w:after="0" w:line="276" w:lineRule="auto"/>
        <w:jc w:val="both"/>
        <w:rPr>
          <w:lang w:val="el-GR"/>
        </w:rPr>
      </w:pPr>
      <w:r w:rsidRPr="00E6281D">
        <w:rPr>
          <w:lang w:val="el-GR"/>
        </w:rPr>
        <w:t>τη συλλογή και επεξεργασία στοιχείων, τα οποία άπτονται των διαστάσεων του κοινωνικού αποκλεισμού και της υλικής αποστέρησης των Ρομά (όπως εισόδημα - φτώχεια, απασχόληση - ανεργία, εκπαίδευση και κατάρτιση, στέγαση, υγεία και κοινωνική φροντίδα, τοπικό περιβάλλον),</w:t>
      </w:r>
    </w:p>
    <w:p w:rsidR="005A2E28" w:rsidRDefault="00E6281D" w:rsidP="00282707">
      <w:pPr>
        <w:pStyle w:val="af0"/>
        <w:numPr>
          <w:ilvl w:val="0"/>
          <w:numId w:val="101"/>
        </w:numPr>
        <w:autoSpaceDE w:val="0"/>
        <w:autoSpaceDN w:val="0"/>
        <w:spacing w:before="0" w:after="0" w:line="276" w:lineRule="auto"/>
        <w:jc w:val="both"/>
        <w:rPr>
          <w:lang w:val="el-GR"/>
        </w:rPr>
      </w:pPr>
      <w:r w:rsidRPr="00E6281D">
        <w:rPr>
          <w:lang w:val="el-GR"/>
        </w:rPr>
        <w:t>τη συλλογή και επεξεργασία στοιχείων, τα οποία άπτονται της εφαρμογής των πολιτικών κοινωνικής ένταξης στο πλαίσιο της ΕΣΚΕ Ρομά 2021-2030, των αποτελεσμάτων κ</w:t>
      </w:r>
      <w:r w:rsidR="00221B32">
        <w:rPr>
          <w:lang w:val="el-GR"/>
        </w:rPr>
        <w:t>αι επιπτώσεών τους</w:t>
      </w:r>
      <w:r w:rsidR="00221B32" w:rsidRPr="00221B32">
        <w:rPr>
          <w:lang w:val="el-GR"/>
        </w:rPr>
        <w:t>,</w:t>
      </w:r>
    </w:p>
    <w:p w:rsidR="005A2E28" w:rsidRDefault="00E6281D" w:rsidP="00282707">
      <w:pPr>
        <w:pStyle w:val="af0"/>
        <w:numPr>
          <w:ilvl w:val="0"/>
          <w:numId w:val="101"/>
        </w:numPr>
        <w:autoSpaceDE w:val="0"/>
        <w:autoSpaceDN w:val="0"/>
        <w:spacing w:before="0" w:after="0" w:line="276" w:lineRule="auto"/>
        <w:jc w:val="both"/>
        <w:rPr>
          <w:lang w:val="el-GR"/>
        </w:rPr>
      </w:pPr>
      <w:r w:rsidRPr="00E6281D">
        <w:rPr>
          <w:lang w:val="el-GR"/>
        </w:rPr>
        <w:t xml:space="preserve">την υποστήριξη του στρατηγικού σχεδιασμού των πολιτικών κοινωνικής ένταξης των Ρομά και την σύνταξη τεκμηριωμένων εισηγήσεων, μέσω της διαχείρισης και επεξεργασίας του συνόλου των σχετικών δεδομένων, </w:t>
      </w:r>
    </w:p>
    <w:p w:rsidR="005A2E28" w:rsidRDefault="00E6281D" w:rsidP="00282707">
      <w:pPr>
        <w:pStyle w:val="af0"/>
        <w:numPr>
          <w:ilvl w:val="0"/>
          <w:numId w:val="101"/>
        </w:numPr>
        <w:autoSpaceDE w:val="0"/>
        <w:autoSpaceDN w:val="0"/>
        <w:spacing w:before="0" w:after="0" w:line="276" w:lineRule="auto"/>
        <w:jc w:val="both"/>
        <w:rPr>
          <w:lang w:val="el-GR"/>
        </w:rPr>
      </w:pPr>
      <w:r w:rsidRPr="00E6281D">
        <w:rPr>
          <w:lang w:val="el-GR"/>
        </w:rPr>
        <w:t>τη συγκέντρωση και τεκμηρίωση της αναγκαίας τεχνογνωσίας και πληροφόρησης για τη διαμόρφωση των προγραμμάτων κοινωνικής ένταξης των Ρομά (όπως θεματικές μελέτες, νομοθετικό και κανονιστικό πλαίσιο),</w:t>
      </w:r>
    </w:p>
    <w:p w:rsidR="005A2E28" w:rsidRDefault="00E6281D" w:rsidP="00282707">
      <w:pPr>
        <w:pStyle w:val="af0"/>
        <w:numPr>
          <w:ilvl w:val="0"/>
          <w:numId w:val="101"/>
        </w:numPr>
        <w:autoSpaceDE w:val="0"/>
        <w:autoSpaceDN w:val="0"/>
        <w:spacing w:before="0" w:after="0" w:line="276" w:lineRule="auto"/>
        <w:jc w:val="both"/>
        <w:rPr>
          <w:lang w:val="el-GR"/>
        </w:rPr>
      </w:pPr>
      <w:r w:rsidRPr="00E6281D">
        <w:rPr>
          <w:lang w:val="el-GR"/>
        </w:rPr>
        <w:t xml:space="preserve">την εισήγηση κανονιστικών ρυθμίσεων, οι οποίες συμβάλλουν στην εφαρμογή της ΕΣΚΕ Ρομά 2021-2030, </w:t>
      </w:r>
    </w:p>
    <w:p w:rsidR="005A2E28" w:rsidRDefault="00E6281D" w:rsidP="00282707">
      <w:pPr>
        <w:pStyle w:val="af0"/>
        <w:numPr>
          <w:ilvl w:val="0"/>
          <w:numId w:val="101"/>
        </w:numPr>
        <w:autoSpaceDE w:val="0"/>
        <w:autoSpaceDN w:val="0"/>
        <w:spacing w:before="0" w:after="0" w:line="276" w:lineRule="auto"/>
        <w:jc w:val="both"/>
        <w:rPr>
          <w:lang w:val="el-GR"/>
        </w:rPr>
      </w:pPr>
      <w:r w:rsidRPr="00E6281D">
        <w:rPr>
          <w:lang w:val="el-GR"/>
        </w:rPr>
        <w:t xml:space="preserve">τη συνεργασία με αρμόδιους φορείς και υπηρεσίες, </w:t>
      </w:r>
      <w:r w:rsidRPr="00465B2B">
        <w:rPr>
          <w:lang w:val="el-GR"/>
        </w:rPr>
        <w:t xml:space="preserve">προκειμένου να προσδιοριστεί η μορφή και ο τρόπος εισαγωγής πληροφοριών, αναφορών και δεδομένων στο </w:t>
      </w:r>
      <w:r w:rsidR="006512AF" w:rsidRPr="00465B2B">
        <w:rPr>
          <w:lang w:val="el-GR"/>
        </w:rPr>
        <w:t>Ε.ΓΠ.Σ</w:t>
      </w:r>
      <w:r w:rsidRPr="00465B2B">
        <w:rPr>
          <w:lang w:val="el-GR"/>
        </w:rPr>
        <w:t>.</w:t>
      </w:r>
    </w:p>
    <w:p w:rsidR="005A2E28" w:rsidRDefault="00E6281D">
      <w:pPr>
        <w:spacing w:line="276" w:lineRule="auto"/>
        <w:jc w:val="both"/>
        <w:rPr>
          <w:sz w:val="22"/>
          <w:szCs w:val="22"/>
          <w:lang w:val="el-GR"/>
        </w:rPr>
      </w:pPr>
      <w:r w:rsidRPr="00E6281D">
        <w:rPr>
          <w:lang w:val="el-GR"/>
        </w:rPr>
        <w:t>Στόχος της συλλογής και επεξεργασίας των δεδομένων αυτών είναι η προάσπιση του κοινωνικού δημοσίου συμφέροντος, ο δημόσιος έλεγχος των κοινωνικών και προνοιακών παροχών, η χρηστή, αποτελεσματική και αποδοτική διαχείριση των κοινωνικών πόρων και η διασφάλιση της μέγιστης κάλυψης των αναγκών των ωφελούμενων της ΕΣΚΕ Ρομά 2021-2030.</w:t>
      </w:r>
    </w:p>
    <w:p w:rsidR="009E44B2" w:rsidRPr="00704467" w:rsidRDefault="00E6281D" w:rsidP="009E44B2">
      <w:pPr>
        <w:spacing w:line="276" w:lineRule="auto"/>
        <w:jc w:val="both"/>
        <w:rPr>
          <w:rFonts w:cs="Calibri"/>
          <w:lang w:val="el-GR"/>
        </w:rPr>
      </w:pPr>
      <w:r w:rsidRPr="00E27491">
        <w:rPr>
          <w:lang w:val="el-GR"/>
        </w:rPr>
        <w:t xml:space="preserve">Στο πλαίσιο αυτού του σχεδιασμού, η Γενική Γραμματεία Κοινωνικής Αλληλεγγύης και Καταπολέμησης της Φτώχειας υποδεικνύει τις απαιτήσεις αναβάθμισης της υφιστάμενης βάσης δεδομένων χαρτογράφησης των οικισμών και περιοχών διαβίωσης Ρομά </w:t>
      </w:r>
      <w:hyperlink r:id="rId34" w:history="1">
        <w:r w:rsidR="009E44B2" w:rsidRPr="00E27491">
          <w:rPr>
            <w:rStyle w:val="-"/>
          </w:rPr>
          <w:t>https</w:t>
        </w:r>
        <w:r w:rsidRPr="00E27491">
          <w:rPr>
            <w:rStyle w:val="-"/>
            <w:lang w:val="el-GR"/>
          </w:rPr>
          <w:t>://</w:t>
        </w:r>
        <w:r w:rsidR="009E44B2" w:rsidRPr="00E27491">
          <w:rPr>
            <w:rStyle w:val="-"/>
          </w:rPr>
          <w:t>database</w:t>
        </w:r>
        <w:r w:rsidRPr="00E27491">
          <w:rPr>
            <w:rStyle w:val="-"/>
            <w:lang w:val="el-GR"/>
          </w:rPr>
          <w:t>.</w:t>
        </w:r>
        <w:r w:rsidR="009E44B2" w:rsidRPr="00E27491">
          <w:rPr>
            <w:rStyle w:val="-"/>
          </w:rPr>
          <w:t>roma</w:t>
        </w:r>
        <w:r w:rsidRPr="00E27491">
          <w:rPr>
            <w:rStyle w:val="-"/>
            <w:lang w:val="el-GR"/>
          </w:rPr>
          <w:t>-</w:t>
        </w:r>
        <w:r w:rsidR="009E44B2" w:rsidRPr="00E27491">
          <w:rPr>
            <w:rStyle w:val="-"/>
          </w:rPr>
          <w:t>ekka</w:t>
        </w:r>
        <w:r w:rsidRPr="00E27491">
          <w:rPr>
            <w:rStyle w:val="-"/>
            <w:lang w:val="el-GR"/>
          </w:rPr>
          <w:t>.</w:t>
        </w:r>
        <w:r w:rsidR="009E44B2" w:rsidRPr="00E27491">
          <w:rPr>
            <w:rStyle w:val="-"/>
          </w:rPr>
          <w:t>gr</w:t>
        </w:r>
      </w:hyperlink>
      <w:r w:rsidR="00513977" w:rsidRPr="00E27491">
        <w:rPr>
          <w:lang w:val="el-GR"/>
        </w:rPr>
        <w:t xml:space="preserve">, </w:t>
      </w:r>
      <w:r w:rsidRPr="00E27491">
        <w:rPr>
          <w:lang w:val="el-GR"/>
        </w:rPr>
        <w:t>ως κύριο εργαλείο του</w:t>
      </w:r>
      <w:r w:rsidR="00513977" w:rsidRPr="00E27491">
        <w:rPr>
          <w:lang w:val="el-GR"/>
        </w:rPr>
        <w:t xml:space="preserve"> Παρατηρητηρίου της ΕΣΚΕ Ρομά 2021-2030</w:t>
      </w:r>
      <w:r w:rsidRPr="00E27491">
        <w:rPr>
          <w:lang w:val="el-GR"/>
        </w:rPr>
        <w:t>.</w:t>
      </w:r>
      <w:r w:rsidR="009E44B2" w:rsidRPr="00E27491">
        <w:t> </w:t>
      </w:r>
      <w:r w:rsidRPr="00E27491">
        <w:rPr>
          <w:lang w:val="el-GR"/>
        </w:rPr>
        <w:t xml:space="preserve"> Η βάση και τα δεδομένα αυτής θα ληφθούν στη συνέχεια υπόψη και θα αξιοποιηθούν, στο πλαίσιο της σύνταξης</w:t>
      </w:r>
      <w:r w:rsidR="009E44B2" w:rsidRPr="00E27491">
        <w:t> </w:t>
      </w:r>
      <w:r w:rsidRPr="00E27491">
        <w:rPr>
          <w:lang w:val="el-GR"/>
        </w:rPr>
        <w:t xml:space="preserve"> μελέτης που θα εκπονηθεί,</w:t>
      </w:r>
      <w:r w:rsidR="009E44B2" w:rsidRPr="00E27491">
        <w:t> </w:t>
      </w:r>
      <w:r w:rsidRPr="00E27491">
        <w:rPr>
          <w:lang w:val="el-GR"/>
        </w:rPr>
        <w:t xml:space="preserve"> στο προσεχές διάστημα, με σκοπό την</w:t>
      </w:r>
      <w:r w:rsidR="009E44B2" w:rsidRPr="00E27491">
        <w:t> </w:t>
      </w:r>
      <w:r w:rsidRPr="00E27491">
        <w:rPr>
          <w:lang w:val="el-GR"/>
        </w:rPr>
        <w:t xml:space="preserve"> ανάδειξη και προδιαγραφή του συνόλου των νέων</w:t>
      </w:r>
      <w:r w:rsidR="00704467" w:rsidRPr="00E27491">
        <w:rPr>
          <w:lang w:val="el-GR"/>
        </w:rPr>
        <w:t xml:space="preserve"> </w:t>
      </w:r>
      <w:r w:rsidRPr="00E27491">
        <w:rPr>
          <w:lang w:val="el-GR"/>
        </w:rPr>
        <w:t>λειτουργικών και τεχνικών απαιτήσεων που κρίνονται απαραίτητες για την εφαρμογή του Μηχανισμού ΙΙ. Πιο συγκεκριμένα, η μελέτη θα προδιαγράψει τις απαιτήσεις</w:t>
      </w:r>
      <w:r w:rsidR="009E44B2" w:rsidRPr="00E27491">
        <w:t> </w:t>
      </w:r>
      <w:r w:rsidRPr="00E27491">
        <w:rPr>
          <w:lang w:val="el-GR"/>
        </w:rPr>
        <w:t xml:space="preserve"> του αναβαθμισμένου πλέον </w:t>
      </w:r>
      <w:r w:rsidR="00513977" w:rsidRPr="00E27491">
        <w:rPr>
          <w:lang w:val="el-GR"/>
        </w:rPr>
        <w:t>Ε.ΓΠ.Σ</w:t>
      </w:r>
      <w:r w:rsidR="00513977" w:rsidRPr="00E27491">
        <w:rPr>
          <w:rFonts w:cs="Calibri"/>
          <w:lang w:val="el-GR"/>
        </w:rPr>
        <w:t xml:space="preserve">. </w:t>
      </w:r>
      <w:r w:rsidRPr="00E27491">
        <w:rPr>
          <w:lang w:val="el-GR"/>
        </w:rPr>
        <w:t>και θα περιγράψει μεταξύ άλλων, τον τρόπο επίτευξης της λειτουργικής διασύνδεσης της εθνικής βάσης με τα επιμέρους μητρώα και υποσυστήματα του Ε.ΓΠ.Σ του Εθνικού Μηχανισμού</w:t>
      </w:r>
      <w:r w:rsidR="00704467" w:rsidRPr="00E27491">
        <w:rPr>
          <w:lang w:val="el-GR"/>
        </w:rPr>
        <w:t xml:space="preserve">, </w:t>
      </w:r>
      <w:r w:rsidRPr="00E27491">
        <w:rPr>
          <w:lang w:val="el-GR"/>
        </w:rPr>
        <w:t>συμπεριλαμβανομένων και των δεδομένων της ΕΣΚΕ Ρομά.</w:t>
      </w:r>
      <w:r w:rsidRPr="00E27491">
        <w:rPr>
          <w:rFonts w:cs="Calibri"/>
          <w:lang w:val="el-GR"/>
        </w:rPr>
        <w:t xml:space="preserve"> </w:t>
      </w:r>
      <w:r w:rsidR="00513977" w:rsidRPr="00E27491">
        <w:rPr>
          <w:rFonts w:cs="Calibri"/>
          <w:lang w:val="el-GR"/>
        </w:rPr>
        <w:t xml:space="preserve">Στόχος είναι ο </w:t>
      </w:r>
      <w:r w:rsidR="00704467" w:rsidRPr="00E27491">
        <w:rPr>
          <w:rFonts w:cs="Calibri"/>
          <w:lang w:val="el-GR"/>
        </w:rPr>
        <w:t xml:space="preserve">βέλτιστος </w:t>
      </w:r>
      <w:r w:rsidR="00513977" w:rsidRPr="00E27491">
        <w:rPr>
          <w:rFonts w:cs="Calibri"/>
          <w:lang w:val="el-GR"/>
        </w:rPr>
        <w:t xml:space="preserve">συντονισμός της ΕΣΚΕ Ρομά με τις ευρύτερες πολιτικές κοινωνικής ένταξης και συνοχής, η επίτευξη βελτιωμένων συνεργειών με τους συναρμόδιους φορείς και υπηρεσίες κοινωνικής πολιτικής, </w:t>
      </w:r>
      <w:r w:rsidR="00513977" w:rsidRPr="00E27491">
        <w:rPr>
          <w:rFonts w:cs="Calibri"/>
          <w:color w:val="000000"/>
          <w:lang w:val="el-GR"/>
        </w:rPr>
        <w:t xml:space="preserve">αποτύπωση δεδομένων για την κοινωνική ένταξη των Ρομά και η </w:t>
      </w:r>
      <w:r w:rsidR="00513977" w:rsidRPr="00E27491">
        <w:rPr>
          <w:rFonts w:cs="Calibri"/>
          <w:lang w:val="el-GR"/>
        </w:rPr>
        <w:t>άντληση στοιχείων από περιφερειακά συστήματα δομών κοινωνικής ένταξης</w:t>
      </w:r>
      <w:r w:rsidR="00513977" w:rsidRPr="00E27491">
        <w:rPr>
          <w:rFonts w:cs="Calibri"/>
          <w:color w:val="000000"/>
          <w:lang w:val="el-GR"/>
        </w:rPr>
        <w:t>, βάσει του πλαισίου δεικτών της ΕΣΚΕ Ρομά 2021 – 2030.</w:t>
      </w:r>
    </w:p>
    <w:p w:rsidR="00321AB7" w:rsidRPr="00EB0F90" w:rsidRDefault="00267D7F" w:rsidP="00321AB7">
      <w:pPr>
        <w:jc w:val="both"/>
        <w:rPr>
          <w:rFonts w:cs="Calibri"/>
          <w:b/>
          <w:lang w:val="el-GR"/>
        </w:rPr>
      </w:pPr>
      <w:r>
        <w:rPr>
          <w:rFonts w:cs="Calibri" w:hint="eastAsia"/>
          <w:lang w:val="el-GR"/>
        </w:rPr>
        <w:t xml:space="preserve">6.3.3. </w:t>
      </w:r>
      <w:r w:rsidR="00321AB7" w:rsidRPr="00EB0F90">
        <w:rPr>
          <w:rFonts w:cs="Calibri"/>
          <w:b/>
          <w:lang w:val="el-GR"/>
        </w:rPr>
        <w:t xml:space="preserve">Θεματικές </w:t>
      </w:r>
      <w:r w:rsidR="00DC5DD3" w:rsidRPr="00EB0F90">
        <w:rPr>
          <w:rFonts w:cs="Calibri"/>
          <w:b/>
          <w:lang w:val="el-GR"/>
        </w:rPr>
        <w:t xml:space="preserve">Ομάδες Εργασίας και </w:t>
      </w:r>
      <w:r w:rsidR="0095488D">
        <w:rPr>
          <w:rFonts w:cs="Calibri"/>
          <w:b/>
          <w:lang w:val="el-GR"/>
        </w:rPr>
        <w:t>Έ</w:t>
      </w:r>
      <w:r w:rsidR="00321AB7" w:rsidRPr="00EB0F90">
        <w:rPr>
          <w:rFonts w:cs="Calibri"/>
          <w:b/>
          <w:lang w:val="el-GR"/>
        </w:rPr>
        <w:t>ρευν</w:t>
      </w:r>
      <w:r w:rsidR="0095488D">
        <w:rPr>
          <w:rFonts w:cs="Calibri"/>
          <w:b/>
          <w:lang w:val="el-GR"/>
        </w:rPr>
        <w:t>α</w:t>
      </w:r>
      <w:r w:rsidR="00321AB7" w:rsidRPr="00EB0F90">
        <w:rPr>
          <w:rFonts w:cs="Calibri"/>
          <w:b/>
          <w:lang w:val="el-GR"/>
        </w:rPr>
        <w:t>ς</w:t>
      </w:r>
    </w:p>
    <w:p w:rsidR="003F6D9E" w:rsidRPr="00EB0F90" w:rsidRDefault="003F6D9E" w:rsidP="003674C2">
      <w:pPr>
        <w:spacing w:before="120" w:after="0" w:line="276" w:lineRule="auto"/>
        <w:contextualSpacing/>
        <w:jc w:val="both"/>
        <w:rPr>
          <w:rFonts w:cs="Calibri"/>
          <w:bCs/>
          <w:lang w:val="el-GR"/>
        </w:rPr>
      </w:pPr>
      <w:r w:rsidRPr="00EB0F90">
        <w:rPr>
          <w:rFonts w:cs="Calibri"/>
          <w:lang w:val="el-GR"/>
        </w:rPr>
        <w:t>Στο πλαίσιο της λειτουργίας του</w:t>
      </w:r>
      <w:r w:rsidRPr="00EB0F90">
        <w:rPr>
          <w:rFonts w:cs="Calibri"/>
          <w:b/>
          <w:lang w:val="el-GR"/>
        </w:rPr>
        <w:t xml:space="preserve"> </w:t>
      </w:r>
      <w:r w:rsidRPr="00EB0F90">
        <w:rPr>
          <w:rFonts w:cs="Calibri"/>
          <w:lang w:val="el-GR"/>
        </w:rPr>
        <w:t xml:space="preserve">Παρατηρητηρίου για την Κοινωνική Ένταξη των Ρομά </w:t>
      </w:r>
      <w:r w:rsidRPr="00EB0F90">
        <w:rPr>
          <w:rFonts w:eastAsia="Times New Roman" w:cs="Calibri"/>
          <w:lang w:val="el-GR"/>
        </w:rPr>
        <w:t xml:space="preserve">συστήνονται </w:t>
      </w:r>
      <w:r w:rsidRPr="00EB0F90">
        <w:rPr>
          <w:szCs w:val="24"/>
          <w:lang w:val="el-GR"/>
        </w:rPr>
        <w:t>με απόφαση του Γενικού Γραμματέα Κοινωνικής Αλληλεγγύης και Καταπολέμησης της Φτώχειας</w:t>
      </w:r>
      <w:r w:rsidRPr="00EB0F90">
        <w:rPr>
          <w:rFonts w:eastAsia="Times New Roman" w:cs="Calibri"/>
          <w:lang w:val="el-GR"/>
        </w:rPr>
        <w:t xml:space="preserve"> ειδικές </w:t>
      </w:r>
      <w:r w:rsidRPr="00EB0F90">
        <w:rPr>
          <w:rFonts w:cs="Calibri"/>
          <w:bCs/>
          <w:lang w:val="el-GR"/>
        </w:rPr>
        <w:t xml:space="preserve">Ομάδες Εργασίας στην ΓΓΚΑΚΦ για την μελέτη και τεκμηρίωση θεμάτων ειδικού ενδιαφέροντος ανά πυλώνα της ΕΣΚΕ Ρομά. Στις Ομάδες Εργασίας συμμετέχουν εκπρόσωποι αρμόδιων φορέων, εμπειρογνώμονες, ακαδημαϊκοί και Ρομά. Οι θεματικές </w:t>
      </w:r>
      <w:r w:rsidR="002C36F2" w:rsidRPr="00EB0F90">
        <w:rPr>
          <w:rFonts w:cs="Calibri"/>
          <w:bCs/>
          <w:lang w:val="el-GR"/>
        </w:rPr>
        <w:t xml:space="preserve">των Ομάδων Εργασίας </w:t>
      </w:r>
      <w:r w:rsidRPr="00EB0F90">
        <w:rPr>
          <w:rFonts w:cs="Calibri"/>
          <w:bCs/>
          <w:lang w:val="el-GR"/>
        </w:rPr>
        <w:t>αφορούν κομβικά πεδία ενδιαφέροντος στο πλαίσιο της ΕΣΚΕ Ρομά, όπως:</w:t>
      </w:r>
    </w:p>
    <w:p w:rsidR="00136222" w:rsidRPr="00EB0F90" w:rsidRDefault="00136222" w:rsidP="00282707">
      <w:pPr>
        <w:pStyle w:val="af0"/>
        <w:numPr>
          <w:ilvl w:val="0"/>
          <w:numId w:val="91"/>
        </w:numPr>
        <w:spacing w:before="120" w:after="0" w:line="276" w:lineRule="auto"/>
        <w:contextualSpacing/>
        <w:jc w:val="both"/>
        <w:rPr>
          <w:rFonts w:eastAsia="Times New Roman" w:cs="Calibri"/>
          <w:lang w:val="el-GR"/>
        </w:rPr>
      </w:pPr>
      <w:r w:rsidRPr="00EB0F90">
        <w:rPr>
          <w:rFonts w:eastAsia="Times New Roman" w:cs="Calibri"/>
          <w:lang w:val="el-GR"/>
        </w:rPr>
        <w:t xml:space="preserve">Μαθητική διαρροή και πρόωρη σχολική εγκατάλειψη </w:t>
      </w:r>
    </w:p>
    <w:p w:rsidR="00136222" w:rsidRPr="00EB0F90" w:rsidRDefault="00136222" w:rsidP="00282707">
      <w:pPr>
        <w:pStyle w:val="af0"/>
        <w:numPr>
          <w:ilvl w:val="0"/>
          <w:numId w:val="91"/>
        </w:numPr>
        <w:spacing w:before="120" w:after="0" w:line="276" w:lineRule="auto"/>
        <w:contextualSpacing/>
        <w:jc w:val="both"/>
        <w:rPr>
          <w:rFonts w:eastAsia="Times New Roman" w:cs="Calibri"/>
          <w:lang w:val="el-GR"/>
        </w:rPr>
      </w:pPr>
      <w:r w:rsidRPr="00EB0F90">
        <w:rPr>
          <w:rFonts w:eastAsia="Times New Roman" w:cs="Calibri"/>
          <w:lang w:val="el-GR"/>
        </w:rPr>
        <w:t xml:space="preserve">Έμφυλη διάσταση του κοινωνικού αποκλεισμού των Ρομά - Ενδυνάμωση και συμμετοχή γυναικών </w:t>
      </w:r>
    </w:p>
    <w:p w:rsidR="00136222" w:rsidRPr="004069E1" w:rsidRDefault="00136222" w:rsidP="00282707">
      <w:pPr>
        <w:pStyle w:val="af0"/>
        <w:numPr>
          <w:ilvl w:val="0"/>
          <w:numId w:val="91"/>
        </w:numPr>
        <w:spacing w:before="120" w:after="0" w:line="276" w:lineRule="auto"/>
        <w:contextualSpacing/>
        <w:jc w:val="both"/>
        <w:rPr>
          <w:rFonts w:eastAsia="Times New Roman" w:cs="Calibri"/>
          <w:lang w:val="el-GR"/>
        </w:rPr>
      </w:pPr>
      <w:r w:rsidRPr="00EB0F90">
        <w:rPr>
          <w:rFonts w:eastAsia="Times New Roman" w:cs="Calibri"/>
          <w:lang w:val="el-GR"/>
        </w:rPr>
        <w:t>Ανάδειξη θετικών προτύπων νέων Ρομά/ Ανάδειξη έργου εκλεγμένων-αιρετών και επιστημόνων, επιτυχημένων επαγγελματιών και</w:t>
      </w:r>
      <w:r w:rsidRPr="00EB0F90">
        <w:rPr>
          <w:rFonts w:cs="Calibri"/>
          <w:color w:val="000000"/>
          <w:lang w:val="el-GR"/>
        </w:rPr>
        <w:t xml:space="preserve"> επιχειρηματιών Ρομά ή Ρομά σε θέσεις ευθύνης, με έμφαση σε νέους και γυναίκες Ρομά</w:t>
      </w:r>
    </w:p>
    <w:p w:rsidR="004069E1" w:rsidRPr="00EB0F90" w:rsidRDefault="004069E1" w:rsidP="00282707">
      <w:pPr>
        <w:pStyle w:val="af0"/>
        <w:numPr>
          <w:ilvl w:val="0"/>
          <w:numId w:val="91"/>
        </w:numPr>
        <w:spacing w:before="120" w:after="0" w:line="276" w:lineRule="auto"/>
        <w:contextualSpacing/>
        <w:jc w:val="both"/>
        <w:rPr>
          <w:rFonts w:eastAsia="Times New Roman" w:cs="Calibri"/>
          <w:lang w:val="el-GR"/>
        </w:rPr>
      </w:pPr>
      <w:r>
        <w:rPr>
          <w:rFonts w:cs="Calibri"/>
          <w:color w:val="000000"/>
          <w:lang w:val="el-GR"/>
        </w:rPr>
        <w:t xml:space="preserve">Ρομά άτομα με αναπηρία </w:t>
      </w:r>
    </w:p>
    <w:p w:rsidR="00F9711C" w:rsidRPr="00F9711C" w:rsidRDefault="000C6618" w:rsidP="00282707">
      <w:pPr>
        <w:pStyle w:val="af0"/>
        <w:numPr>
          <w:ilvl w:val="0"/>
          <w:numId w:val="91"/>
        </w:numPr>
        <w:spacing w:before="120" w:after="0" w:line="276" w:lineRule="auto"/>
        <w:contextualSpacing/>
        <w:jc w:val="both"/>
        <w:rPr>
          <w:rFonts w:eastAsia="Times New Roman" w:cs="Calibri"/>
          <w:lang w:val="el-GR"/>
        </w:rPr>
      </w:pPr>
      <w:r w:rsidRPr="00F9711C">
        <w:rPr>
          <w:rFonts w:eastAsia="Times New Roman" w:cs="Calibri"/>
          <w:lang w:val="el-GR"/>
        </w:rPr>
        <w:t xml:space="preserve">Αστικοδημοτικά ζητήματα και </w:t>
      </w:r>
      <w:r w:rsidR="003222C6" w:rsidRPr="00F9711C">
        <w:rPr>
          <w:rFonts w:eastAsia="Times New Roman" w:cs="Calibri"/>
          <w:lang w:val="el-GR"/>
        </w:rPr>
        <w:t xml:space="preserve">αντιμετώπιση </w:t>
      </w:r>
      <w:r w:rsidRPr="00F9711C">
        <w:rPr>
          <w:rFonts w:eastAsia="Times New Roman" w:cs="Calibri"/>
          <w:lang w:val="el-GR"/>
        </w:rPr>
        <w:t>της έλλειψης εγγράφων</w:t>
      </w:r>
      <w:r w:rsidR="00F41075" w:rsidRPr="00F9711C">
        <w:rPr>
          <w:rStyle w:val="af3"/>
          <w:rFonts w:eastAsia="Times New Roman" w:cs="Calibri"/>
          <w:lang w:val="el-GR"/>
        </w:rPr>
        <w:footnoteReference w:id="82"/>
      </w:r>
      <w:r w:rsidRPr="00F9711C">
        <w:rPr>
          <w:rFonts w:eastAsia="Times New Roman" w:cs="Calibri"/>
          <w:lang w:val="el-GR"/>
        </w:rPr>
        <w:t xml:space="preserve"> </w:t>
      </w:r>
      <w:r w:rsidR="00F9711C" w:rsidRPr="00F9711C">
        <w:rPr>
          <w:rFonts w:eastAsia="Times New Roman" w:cs="Calibri"/>
          <w:lang w:val="el-GR"/>
        </w:rPr>
        <w:t>(π.χ. μη εγγραφή ή πλημμέλειες στην εγγραφή στα δημοτολόγια, μη κατοχή δελτίου ταυτότητας, προβλήματα στην απόδοση ΑΦΜ ή ΑΜΚΑ)</w:t>
      </w:r>
    </w:p>
    <w:p w:rsidR="002C36F2" w:rsidRPr="00EB0F90" w:rsidRDefault="002127E0" w:rsidP="00282707">
      <w:pPr>
        <w:pStyle w:val="af0"/>
        <w:numPr>
          <w:ilvl w:val="0"/>
          <w:numId w:val="91"/>
        </w:numPr>
        <w:spacing w:before="120" w:after="0" w:line="276" w:lineRule="auto"/>
        <w:contextualSpacing/>
        <w:jc w:val="both"/>
        <w:rPr>
          <w:rFonts w:eastAsia="Times New Roman" w:cs="Calibri"/>
          <w:lang w:val="el-GR"/>
        </w:rPr>
      </w:pPr>
      <w:r>
        <w:rPr>
          <w:rFonts w:eastAsia="Times New Roman" w:cs="Calibri"/>
          <w:lang w:val="el-GR"/>
        </w:rPr>
        <w:t>Σ</w:t>
      </w:r>
      <w:r w:rsidR="00E81AA8" w:rsidRPr="00EB0F90">
        <w:rPr>
          <w:rFonts w:eastAsia="Times New Roman" w:cs="Calibri"/>
          <w:lang w:val="el-GR"/>
        </w:rPr>
        <w:t xml:space="preserve">τερεότυπα </w:t>
      </w:r>
      <w:r w:rsidR="002C36F2" w:rsidRPr="00EB0F90">
        <w:rPr>
          <w:rFonts w:eastAsia="Times New Roman" w:cs="Calibri"/>
          <w:lang w:val="el-GR"/>
        </w:rPr>
        <w:t>και διακρίσεις</w:t>
      </w:r>
    </w:p>
    <w:p w:rsidR="00E81AA8" w:rsidRPr="00EB0F90" w:rsidRDefault="00E81AA8" w:rsidP="00282707">
      <w:pPr>
        <w:pStyle w:val="af0"/>
        <w:numPr>
          <w:ilvl w:val="0"/>
          <w:numId w:val="91"/>
        </w:numPr>
        <w:spacing w:before="120" w:after="0" w:line="276" w:lineRule="auto"/>
        <w:contextualSpacing/>
        <w:jc w:val="both"/>
        <w:rPr>
          <w:rFonts w:eastAsia="Times New Roman" w:cs="Calibri"/>
          <w:lang w:val="el-GR"/>
        </w:rPr>
      </w:pPr>
      <w:r w:rsidRPr="00EB0F90">
        <w:rPr>
          <w:rFonts w:eastAsia="Times New Roman" w:cs="Calibri"/>
          <w:lang w:val="el-GR"/>
        </w:rPr>
        <w:t>Βελτίωση του επιπέδου υγείας των Ρομά και της πρόσβασής τους σε ποιοτικές υπηρεσίες υγειονομικής περίθαλψης</w:t>
      </w:r>
    </w:p>
    <w:p w:rsidR="002C36F2" w:rsidRPr="00EB0F90" w:rsidRDefault="0065483D" w:rsidP="00282707">
      <w:pPr>
        <w:pStyle w:val="af0"/>
        <w:numPr>
          <w:ilvl w:val="0"/>
          <w:numId w:val="91"/>
        </w:numPr>
        <w:spacing w:before="120" w:after="0" w:line="276" w:lineRule="auto"/>
        <w:contextualSpacing/>
        <w:jc w:val="both"/>
        <w:rPr>
          <w:rFonts w:eastAsia="Times New Roman" w:cs="Calibri"/>
          <w:lang w:val="el-GR"/>
        </w:rPr>
      </w:pPr>
      <w:r w:rsidRPr="00EB0F90">
        <w:rPr>
          <w:rFonts w:eastAsia="Times New Roman" w:cs="Calibri"/>
          <w:lang w:val="el-GR"/>
        </w:rPr>
        <w:t xml:space="preserve">Ανάπτυξη δεξιοτήτων, ψηφιακός εγγραμματισμός </w:t>
      </w:r>
      <w:r w:rsidR="0096496D" w:rsidRPr="00EB0F90">
        <w:rPr>
          <w:rFonts w:eastAsia="Times New Roman" w:cs="Calibri"/>
          <w:lang w:val="el-GR"/>
        </w:rPr>
        <w:t xml:space="preserve">και </w:t>
      </w:r>
      <w:r w:rsidRPr="00EB0F90">
        <w:rPr>
          <w:rFonts w:eastAsia="Times New Roman" w:cs="Calibri"/>
          <w:lang w:val="el-GR"/>
        </w:rPr>
        <w:t xml:space="preserve">νέες </w:t>
      </w:r>
      <w:r w:rsidR="0096496D" w:rsidRPr="00EB0F90">
        <w:rPr>
          <w:rFonts w:eastAsia="Times New Roman" w:cs="Calibri"/>
          <w:lang w:val="el-GR"/>
        </w:rPr>
        <w:t>ευκαιρίες απασχόλησης</w:t>
      </w:r>
      <w:r w:rsidR="00E81AA8" w:rsidRPr="00EB0F90">
        <w:rPr>
          <w:rFonts w:eastAsia="Times New Roman" w:cs="Calibri"/>
          <w:lang w:val="el-GR"/>
        </w:rPr>
        <w:t xml:space="preserve"> </w:t>
      </w:r>
    </w:p>
    <w:p w:rsidR="004B102A" w:rsidRPr="00EB0F90" w:rsidRDefault="004B102A" w:rsidP="00282707">
      <w:pPr>
        <w:pStyle w:val="af0"/>
        <w:numPr>
          <w:ilvl w:val="0"/>
          <w:numId w:val="91"/>
        </w:numPr>
        <w:spacing w:before="120" w:after="0" w:line="276" w:lineRule="auto"/>
        <w:contextualSpacing/>
        <w:jc w:val="both"/>
        <w:rPr>
          <w:rFonts w:eastAsia="Times New Roman" w:cs="Calibri"/>
          <w:lang w:val="el-GR"/>
        </w:rPr>
      </w:pPr>
      <w:r w:rsidRPr="00EB0F90">
        <w:rPr>
          <w:rFonts w:eastAsia="Times New Roman" w:cs="Calibri"/>
          <w:lang w:val="el-GR"/>
        </w:rPr>
        <w:t xml:space="preserve">Ανάπτυξη επαγγελματικού περιγράμματος </w:t>
      </w:r>
      <w:r w:rsidR="002127E0">
        <w:rPr>
          <w:rFonts w:eastAsia="Times New Roman" w:cs="Calibri"/>
          <w:lang w:val="el-GR"/>
        </w:rPr>
        <w:t>δ</w:t>
      </w:r>
      <w:r w:rsidRPr="00EB0F90">
        <w:rPr>
          <w:rFonts w:eastAsia="Times New Roman" w:cs="Calibri"/>
          <w:lang w:val="el-GR"/>
        </w:rPr>
        <w:t>ιαμεσολαβητή</w:t>
      </w:r>
      <w:r w:rsidR="002127E0">
        <w:rPr>
          <w:rFonts w:eastAsia="Times New Roman" w:cs="Calibri"/>
          <w:lang w:val="el-GR"/>
        </w:rPr>
        <w:t>/-τρία</w:t>
      </w:r>
      <w:r w:rsidRPr="00EB0F90">
        <w:rPr>
          <w:rFonts w:eastAsia="Times New Roman" w:cs="Calibri"/>
          <w:lang w:val="el-GR"/>
        </w:rPr>
        <w:t xml:space="preserve"> Ρομά</w:t>
      </w:r>
    </w:p>
    <w:p w:rsidR="00F746D1" w:rsidRPr="00EB0F90" w:rsidRDefault="00F746D1" w:rsidP="00282707">
      <w:pPr>
        <w:pStyle w:val="af0"/>
        <w:numPr>
          <w:ilvl w:val="0"/>
          <w:numId w:val="91"/>
        </w:numPr>
        <w:spacing w:before="120" w:after="0" w:line="276" w:lineRule="auto"/>
        <w:contextualSpacing/>
        <w:jc w:val="both"/>
        <w:rPr>
          <w:rFonts w:eastAsia="Times New Roman" w:cs="Calibri"/>
          <w:lang w:val="el-GR"/>
        </w:rPr>
      </w:pPr>
      <w:r w:rsidRPr="00EB0F90">
        <w:rPr>
          <w:bCs/>
          <w:color w:val="000000"/>
          <w:lang w:val="el-GR"/>
        </w:rPr>
        <w:t>Ομαλή κοινωνική συνύπαρξη των Ρομά στην τοπική κοινωνία</w:t>
      </w:r>
      <w:r w:rsidR="005A2E28" w:rsidRPr="005A2E28">
        <w:rPr>
          <w:bCs/>
          <w:color w:val="000000"/>
          <w:lang w:val="el-GR"/>
        </w:rPr>
        <w:t xml:space="preserve"> </w:t>
      </w:r>
      <w:r w:rsidR="005A2E28">
        <w:rPr>
          <w:bCs/>
          <w:color w:val="000000"/>
          <w:lang w:val="el-GR"/>
        </w:rPr>
        <w:t>και ενεργή συμμετοχή στην κοινωνική, οικονομική και πολιτική ζωή</w:t>
      </w:r>
      <w:r w:rsidR="00136222">
        <w:rPr>
          <w:bCs/>
          <w:color w:val="000000"/>
          <w:lang w:val="el-GR"/>
        </w:rPr>
        <w:t>.</w:t>
      </w:r>
    </w:p>
    <w:p w:rsidR="00584373" w:rsidRDefault="00584373">
      <w:pPr>
        <w:spacing w:before="0" w:after="0" w:line="276" w:lineRule="auto"/>
        <w:ind w:left="50"/>
        <w:contextualSpacing/>
        <w:jc w:val="both"/>
        <w:rPr>
          <w:rFonts w:cs="Calibri"/>
          <w:lang w:val="el-GR"/>
        </w:rPr>
      </w:pPr>
    </w:p>
    <w:p w:rsidR="006671DD" w:rsidRPr="00465B2B" w:rsidRDefault="004B102A">
      <w:pPr>
        <w:spacing w:before="0" w:after="0" w:line="276" w:lineRule="auto"/>
        <w:ind w:left="50"/>
        <w:contextualSpacing/>
        <w:jc w:val="both"/>
        <w:rPr>
          <w:rFonts w:cs="Calibri"/>
          <w:color w:val="000000"/>
          <w:lang w:val="el-GR"/>
        </w:rPr>
      </w:pPr>
      <w:r w:rsidRPr="00EB0F90">
        <w:rPr>
          <w:rFonts w:cs="Calibri"/>
          <w:lang w:val="el-GR"/>
        </w:rPr>
        <w:t>Τα αποτελέσματα και παραδοτέα των Ομάδων Εργασίας θα τροφοδοτήσουν το σ</w:t>
      </w:r>
      <w:r w:rsidRPr="00EB0F90">
        <w:rPr>
          <w:rFonts w:eastAsia="Times New Roman" w:cs="Calibri"/>
          <w:lang w:val="el-GR"/>
        </w:rPr>
        <w:t>χεδιασμό και εκπόνηση</w:t>
      </w:r>
      <w:r w:rsidRPr="00EB0F90">
        <w:rPr>
          <w:rFonts w:cs="Calibri"/>
          <w:bCs/>
          <w:lang w:val="el-GR"/>
        </w:rPr>
        <w:t xml:space="preserve"> ειδικών ερευνών και μελετών </w:t>
      </w:r>
      <w:r w:rsidR="00136222">
        <w:rPr>
          <w:rFonts w:cs="Calibri"/>
          <w:bCs/>
          <w:lang w:val="el-GR"/>
        </w:rPr>
        <w:t xml:space="preserve">και δράσεων </w:t>
      </w:r>
      <w:r w:rsidRPr="00EB0F90">
        <w:rPr>
          <w:rFonts w:cs="Calibri"/>
          <w:bCs/>
          <w:lang w:val="el-GR"/>
        </w:rPr>
        <w:t>σε σχέση με ειδικά ζητήματα και ανάγκες της κοινωνικής ένταξης των Ρομά</w:t>
      </w:r>
      <w:r w:rsidR="00DC5DD3" w:rsidRPr="00EB0F90">
        <w:rPr>
          <w:rFonts w:cs="Calibri"/>
          <w:lang w:val="el-GR"/>
        </w:rPr>
        <w:t xml:space="preserve"> (π.χ. </w:t>
      </w:r>
      <w:r w:rsidR="00584373">
        <w:rPr>
          <w:rFonts w:eastAsia="Calibri" w:cs="Calibri"/>
          <w:lang w:val="el-GR"/>
        </w:rPr>
        <w:t>δ</w:t>
      </w:r>
      <w:r w:rsidR="00DC5DD3" w:rsidRPr="00EB0F90">
        <w:rPr>
          <w:rFonts w:eastAsia="Calibri" w:cs="Calibri"/>
          <w:lang w:val="el-GR"/>
        </w:rPr>
        <w:t>ιεξαγωγή πανελλαδικής έρευνας για το επίπεδο υγείας των Ρομά</w:t>
      </w:r>
      <w:r w:rsidR="00DC5DD3" w:rsidRPr="00EB0F90">
        <w:rPr>
          <w:rFonts w:cs="Calibri"/>
          <w:lang w:val="el-GR"/>
        </w:rPr>
        <w:t xml:space="preserve">, </w:t>
      </w:r>
      <w:r w:rsidR="00584373">
        <w:rPr>
          <w:rFonts w:cs="Calibri"/>
          <w:color w:val="000000"/>
          <w:lang w:val="el-GR"/>
        </w:rPr>
        <w:t>μ</w:t>
      </w:r>
      <w:r w:rsidR="00DC5DD3" w:rsidRPr="00EB0F90">
        <w:rPr>
          <w:rFonts w:cs="Calibri"/>
          <w:color w:val="000000"/>
          <w:lang w:val="el-GR"/>
        </w:rPr>
        <w:t>ελέτη σχετικά με ζητήματα ενδοσχολικής βίας</w:t>
      </w:r>
      <w:r w:rsidR="00136222">
        <w:rPr>
          <w:rFonts w:cs="Calibri"/>
          <w:color w:val="000000"/>
          <w:lang w:val="el-GR"/>
        </w:rPr>
        <w:t>,</w:t>
      </w:r>
      <w:r w:rsidR="00DC5DD3" w:rsidRPr="00EB0F90">
        <w:rPr>
          <w:rFonts w:cs="Calibri"/>
          <w:color w:val="000000"/>
          <w:lang w:val="el-GR"/>
        </w:rPr>
        <w:t xml:space="preserve"> διακρίσεων και ψυχοκοινωνικών προβλημάτων παιδιών Ρομά και τρόπους αντιμετώπισης, </w:t>
      </w:r>
      <w:r w:rsidR="00584373">
        <w:rPr>
          <w:rFonts w:cs="Calibri"/>
          <w:color w:val="000000"/>
          <w:lang w:val="el-GR"/>
        </w:rPr>
        <w:t>έ</w:t>
      </w:r>
      <w:r w:rsidR="00DC5DD3" w:rsidRPr="00EB0F90">
        <w:rPr>
          <w:rFonts w:cs="Calibri"/>
          <w:color w:val="000000"/>
          <w:lang w:val="el-GR"/>
        </w:rPr>
        <w:t xml:space="preserve">ρευνα συμμετοχής </w:t>
      </w:r>
      <w:r w:rsidR="00DC5DD3" w:rsidRPr="00EB0F90">
        <w:rPr>
          <w:rFonts w:cs="Calibri"/>
          <w:lang w:val="el-GR"/>
        </w:rPr>
        <w:t xml:space="preserve">Ρομά στην </w:t>
      </w:r>
      <w:r w:rsidR="00584373">
        <w:rPr>
          <w:rFonts w:cs="Calibri"/>
          <w:lang w:val="el-GR"/>
        </w:rPr>
        <w:t>τ</w:t>
      </w:r>
      <w:r w:rsidR="00DC5DD3" w:rsidRPr="00EB0F90">
        <w:rPr>
          <w:rFonts w:cs="Calibri"/>
          <w:lang w:val="el-GR"/>
        </w:rPr>
        <w:t xml:space="preserve">ριτοβάθμια </w:t>
      </w:r>
      <w:r w:rsidR="00136222">
        <w:rPr>
          <w:rFonts w:cs="Calibri"/>
          <w:lang w:val="el-GR"/>
        </w:rPr>
        <w:t>ε</w:t>
      </w:r>
      <w:r w:rsidR="00DC5DD3" w:rsidRPr="00EB0F90">
        <w:rPr>
          <w:rFonts w:cs="Calibri"/>
          <w:lang w:val="el-GR"/>
        </w:rPr>
        <w:t>κπαίδευση</w:t>
      </w:r>
      <w:r w:rsidR="00E65613">
        <w:rPr>
          <w:rFonts w:cs="Calibri"/>
          <w:lang w:val="el-GR"/>
        </w:rPr>
        <w:t xml:space="preserve">, έρευνα αποτίμησης της αποτελεσματικότητας </w:t>
      </w:r>
      <w:r w:rsidR="00E65613">
        <w:rPr>
          <w:lang w:val="el-GR"/>
        </w:rPr>
        <w:t>υλοποιημένων παρεμβάσεων</w:t>
      </w:r>
      <w:r w:rsidR="00E65613" w:rsidRPr="00E65613">
        <w:rPr>
          <w:lang w:val="el-GR"/>
        </w:rPr>
        <w:t xml:space="preserve"> </w:t>
      </w:r>
      <w:r w:rsidR="00E65613">
        <w:rPr>
          <w:lang w:val="el-GR"/>
        </w:rPr>
        <w:t xml:space="preserve">τόσο στις διάφορες κοινότητες Ρομά, όσο και στις σχέσεις των Ρομά με το γενικό πληθυσμό </w:t>
      </w:r>
      <w:r w:rsidR="00DC5DD3" w:rsidRPr="00EB0F90">
        <w:rPr>
          <w:rFonts w:cs="Calibri"/>
          <w:color w:val="000000"/>
          <w:lang w:val="el-GR"/>
        </w:rPr>
        <w:t>κλπ.</w:t>
      </w:r>
      <w:r w:rsidRPr="00EB0F90">
        <w:rPr>
          <w:rFonts w:cs="Calibri"/>
          <w:color w:val="000000"/>
          <w:lang w:val="el-GR"/>
        </w:rPr>
        <w:t>)</w:t>
      </w:r>
    </w:p>
    <w:p w:rsidR="00794DA4" w:rsidRPr="00465B2B" w:rsidRDefault="00794DA4">
      <w:pPr>
        <w:spacing w:before="0" w:after="0" w:line="276" w:lineRule="auto"/>
        <w:ind w:left="50"/>
        <w:contextualSpacing/>
        <w:jc w:val="both"/>
        <w:rPr>
          <w:rFonts w:cs="Calibri"/>
          <w:color w:val="000000"/>
          <w:lang w:val="el-GR"/>
        </w:rPr>
      </w:pPr>
    </w:p>
    <w:p w:rsidR="00611B10" w:rsidRPr="00032739" w:rsidRDefault="00B817C9" w:rsidP="0009274B">
      <w:pPr>
        <w:pStyle w:val="21"/>
        <w:numPr>
          <w:ilvl w:val="0"/>
          <w:numId w:val="0"/>
        </w:numPr>
        <w:shd w:val="clear" w:color="auto" w:fill="FFFFFF"/>
        <w:spacing w:before="120" w:line="276" w:lineRule="auto"/>
        <w:rPr>
          <w:rFonts w:cs="Calibri"/>
          <w:lang w:val="el-GR"/>
        </w:rPr>
      </w:pPr>
      <w:bookmarkStart w:id="92" w:name="_Toc83914511"/>
      <w:bookmarkStart w:id="93" w:name="_Toc85451296"/>
      <w:r w:rsidRPr="00032739">
        <w:rPr>
          <w:rFonts w:cs="Calibri"/>
          <w:bCs w:val="0"/>
          <w:lang w:val="el-GR"/>
        </w:rPr>
        <w:t>6.</w:t>
      </w:r>
      <w:r w:rsidR="00267D7F" w:rsidRPr="00032739">
        <w:rPr>
          <w:rFonts w:cs="Calibri"/>
          <w:bCs w:val="0"/>
          <w:lang w:val="el-GR"/>
        </w:rPr>
        <w:t>4</w:t>
      </w:r>
      <w:r w:rsidR="00611B10" w:rsidRPr="00032739">
        <w:rPr>
          <w:rFonts w:cs="Calibri"/>
          <w:bCs w:val="0"/>
          <w:lang w:val="el-GR"/>
        </w:rPr>
        <w:t xml:space="preserve"> </w:t>
      </w:r>
      <w:r w:rsidR="0004628A" w:rsidRPr="00032739">
        <w:rPr>
          <w:rFonts w:cs="Calibri"/>
          <w:bCs w:val="0"/>
          <w:lang w:val="el-GR"/>
        </w:rPr>
        <w:t xml:space="preserve">Επιχειρησιακοί στόχοι, </w:t>
      </w:r>
      <w:r w:rsidR="003B68D7" w:rsidRPr="00032739">
        <w:rPr>
          <w:rFonts w:cs="Calibri"/>
          <w:lang w:val="el-GR"/>
        </w:rPr>
        <w:t>Μέτρα και Δράσεις της ΕΣΚΕ Ρομά 2021 – 2030</w:t>
      </w:r>
      <w:bookmarkEnd w:id="92"/>
      <w:bookmarkEnd w:id="93"/>
    </w:p>
    <w:p w:rsidR="00CB369E" w:rsidRPr="00EB0F90" w:rsidRDefault="00C634DB" w:rsidP="00EB0F90">
      <w:pPr>
        <w:pStyle w:val="Default"/>
        <w:spacing w:before="120" w:line="276" w:lineRule="auto"/>
        <w:jc w:val="both"/>
        <w:rPr>
          <w:rFonts w:ascii="Calibri" w:eastAsia="Times New Roman" w:hAnsi="Calibri" w:cs="Times New Roman"/>
          <w:iCs/>
          <w:sz w:val="20"/>
          <w:szCs w:val="20"/>
        </w:rPr>
      </w:pPr>
      <w:r w:rsidRPr="00EB0F90">
        <w:rPr>
          <w:rFonts w:ascii="Calibri" w:eastAsia="Times New Roman" w:hAnsi="Calibri" w:cs="Times New Roman"/>
          <w:iCs/>
          <w:sz w:val="20"/>
          <w:szCs w:val="20"/>
        </w:rPr>
        <w:t xml:space="preserve">Σύμφωνα με το Στρατηγικό Πλαίσιο της ΕΕ για την ισότητα, την ένταξη και τη συμμετοχή των Ρομά ως το 2030, η νέα Εθνική Στρατηγική και το Σχέδιο Δράσης για την Κοινωνική Ένταξη των Ρομά 2021 - 2030 </w:t>
      </w:r>
      <w:r w:rsidR="00CB369E" w:rsidRPr="00EB0F90">
        <w:rPr>
          <w:rFonts w:ascii="Calibri" w:eastAsia="Times New Roman" w:hAnsi="Calibri" w:cs="Times New Roman"/>
          <w:iCs/>
          <w:sz w:val="20"/>
          <w:szCs w:val="20"/>
        </w:rPr>
        <w:t xml:space="preserve">επικεντρώνονται </w:t>
      </w:r>
      <w:bookmarkStart w:id="94" w:name="_Hlk64384050"/>
      <w:r w:rsidR="00CB369E" w:rsidRPr="00EB0F90">
        <w:rPr>
          <w:rFonts w:ascii="Calibri" w:eastAsia="Times New Roman" w:hAnsi="Calibri" w:cs="Times New Roman"/>
          <w:iCs/>
          <w:sz w:val="20"/>
          <w:szCs w:val="20"/>
        </w:rPr>
        <w:t>στην ορθολογική ανάπτυξη ενός πλέγματος παρεμβάσεων, οι οποίες:</w:t>
      </w:r>
    </w:p>
    <w:p w:rsidR="00CB369E" w:rsidRPr="00EB0F90" w:rsidRDefault="00CB369E" w:rsidP="00282707">
      <w:pPr>
        <w:pStyle w:val="af0"/>
        <w:numPr>
          <w:ilvl w:val="0"/>
          <w:numId w:val="93"/>
        </w:numPr>
        <w:spacing w:before="120" w:after="0" w:line="276" w:lineRule="auto"/>
        <w:contextualSpacing/>
        <w:jc w:val="both"/>
        <w:rPr>
          <w:rFonts w:cs="Calibri"/>
          <w:color w:val="000000"/>
          <w:lang w:val="el-GR"/>
        </w:rPr>
      </w:pPr>
      <w:r w:rsidRPr="00EB0F90">
        <w:rPr>
          <w:rFonts w:cs="Calibri"/>
          <w:color w:val="000000"/>
          <w:lang w:val="el-GR"/>
        </w:rPr>
        <w:t xml:space="preserve">καλύπτουν </w:t>
      </w:r>
      <w:r w:rsidRPr="00EB0F90">
        <w:rPr>
          <w:rFonts w:cs="Calibri"/>
          <w:bCs/>
          <w:color w:val="000000"/>
          <w:lang w:val="el-GR"/>
        </w:rPr>
        <w:t xml:space="preserve">συνολικά τις ομάδες </w:t>
      </w:r>
      <w:r w:rsidRPr="00EB0F90">
        <w:rPr>
          <w:rFonts w:cs="Calibri"/>
          <w:color w:val="000000"/>
          <w:lang w:val="el-GR"/>
        </w:rPr>
        <w:t>Ρομά</w:t>
      </w:r>
      <w:r w:rsidRPr="00EB0F90">
        <w:rPr>
          <w:rFonts w:cs="Calibri"/>
          <w:bCs/>
          <w:color w:val="000000"/>
          <w:lang w:val="el-GR"/>
        </w:rPr>
        <w:t xml:space="preserve"> </w:t>
      </w:r>
      <w:r w:rsidRPr="00EB0F90">
        <w:rPr>
          <w:rFonts w:cs="Calibri"/>
          <w:color w:val="000000"/>
          <w:lang w:val="el-GR"/>
        </w:rPr>
        <w:t xml:space="preserve">σε υψηλό κίνδυνο </w:t>
      </w:r>
      <w:r w:rsidRPr="00EB0F90">
        <w:rPr>
          <w:rFonts w:cs="Calibri"/>
          <w:lang w:val="el-GR"/>
        </w:rPr>
        <w:t>φτώχειας και κοινωνικού αποκλεισμού</w:t>
      </w:r>
      <w:r w:rsidR="003A77FD">
        <w:rPr>
          <w:rFonts w:cs="Calibri"/>
          <w:lang w:val="el-GR"/>
        </w:rPr>
        <w:t>,</w:t>
      </w:r>
      <w:r w:rsidRPr="00EB0F90">
        <w:rPr>
          <w:rFonts w:cs="Calibri"/>
          <w:bCs/>
          <w:color w:val="000000"/>
          <w:lang w:val="el-GR"/>
        </w:rPr>
        <w:t xml:space="preserve"> αλλά και άλλες</w:t>
      </w:r>
      <w:r w:rsidRPr="00EB0F90">
        <w:rPr>
          <w:rFonts w:cs="Calibri"/>
          <w:color w:val="000000"/>
          <w:lang w:val="el-GR"/>
        </w:rPr>
        <w:t xml:space="preserve"> </w:t>
      </w:r>
      <w:r w:rsidRPr="00EB0F90">
        <w:rPr>
          <w:rFonts w:cs="Calibri"/>
          <w:bCs/>
          <w:color w:val="000000"/>
          <w:lang w:val="el-GR"/>
        </w:rPr>
        <w:t xml:space="preserve">κατηγορίες Ρομά που απειλούνται εξαιτίας </w:t>
      </w:r>
      <w:r w:rsidR="004B2B8D" w:rsidRPr="00EB0F90">
        <w:rPr>
          <w:rFonts w:cs="Calibri"/>
          <w:bCs/>
          <w:color w:val="000000"/>
          <w:lang w:val="el-GR"/>
        </w:rPr>
        <w:t xml:space="preserve">άλλων </w:t>
      </w:r>
      <w:r w:rsidRPr="00EB0F90">
        <w:rPr>
          <w:rFonts w:cs="Calibri"/>
          <w:bCs/>
          <w:color w:val="000000"/>
          <w:lang w:val="el-GR"/>
        </w:rPr>
        <w:t>οικονομικών, κοινωνικών και πολιτιστικών παραγόντων</w:t>
      </w:r>
    </w:p>
    <w:p w:rsidR="00CB369E" w:rsidRPr="00EB0F90" w:rsidRDefault="00CB369E" w:rsidP="00282707">
      <w:pPr>
        <w:pStyle w:val="af0"/>
        <w:numPr>
          <w:ilvl w:val="0"/>
          <w:numId w:val="93"/>
        </w:numPr>
        <w:spacing w:before="120" w:after="0" w:line="276" w:lineRule="auto"/>
        <w:contextualSpacing/>
        <w:jc w:val="both"/>
        <w:rPr>
          <w:rFonts w:cs="Calibri"/>
          <w:color w:val="000000"/>
          <w:lang w:val="el-GR"/>
        </w:rPr>
      </w:pPr>
      <w:r w:rsidRPr="00EB0F90">
        <w:rPr>
          <w:rFonts w:cs="Calibri"/>
          <w:color w:val="000000"/>
          <w:lang w:val="el-GR"/>
        </w:rPr>
        <w:t xml:space="preserve">στοχεύουν </w:t>
      </w:r>
      <w:r w:rsidRPr="00EB0F90">
        <w:rPr>
          <w:rFonts w:cs="Calibri"/>
          <w:bCs/>
          <w:color w:val="000000"/>
          <w:lang w:val="el-GR"/>
        </w:rPr>
        <w:t>στην κάλυψη άμεσων προτεραιοτήτων πρόσβασης των Ρομά σε βασικά αγαθά και υπηρεσίες</w:t>
      </w:r>
      <w:r w:rsidRPr="00EB0F90">
        <w:rPr>
          <w:rFonts w:cs="Calibri"/>
          <w:color w:val="000000"/>
          <w:lang w:val="el-GR"/>
        </w:rPr>
        <w:t xml:space="preserve">, αλλά και στη διασφάλιση συνθηκών αξιοπρεπούς διαβίωσης μέσω απασχόλησης και τυπικής οικονομικής δραστηριότητας </w:t>
      </w:r>
    </w:p>
    <w:p w:rsidR="00CB369E" w:rsidRPr="00EB0F90" w:rsidRDefault="00CB369E" w:rsidP="00282707">
      <w:pPr>
        <w:pStyle w:val="af0"/>
        <w:numPr>
          <w:ilvl w:val="0"/>
          <w:numId w:val="93"/>
        </w:numPr>
        <w:spacing w:before="120" w:after="0" w:line="276" w:lineRule="auto"/>
        <w:contextualSpacing/>
        <w:jc w:val="both"/>
        <w:rPr>
          <w:rFonts w:cs="Calibri"/>
          <w:bCs/>
          <w:lang w:val="el-GR"/>
        </w:rPr>
      </w:pPr>
      <w:r w:rsidRPr="00EB0F90">
        <w:rPr>
          <w:rFonts w:cs="Calibri"/>
          <w:color w:val="000000"/>
          <w:lang w:val="el-GR"/>
        </w:rPr>
        <w:t xml:space="preserve">συμβάλλουν στην </w:t>
      </w:r>
      <w:r w:rsidRPr="00EB0F90">
        <w:rPr>
          <w:rFonts w:cs="Calibri"/>
          <w:bCs/>
          <w:color w:val="000000"/>
          <w:lang w:val="el-GR"/>
        </w:rPr>
        <w:t xml:space="preserve">ανάπτυξη των κοινωνικών διαστάσεων του νέου αναπτυξιακού υποδείγματος της χώρας </w:t>
      </w:r>
      <w:r w:rsidRPr="00EB0F90">
        <w:rPr>
          <w:rFonts w:cs="Calibri"/>
          <w:lang w:val="el-GR"/>
        </w:rPr>
        <w:t xml:space="preserve">που προωθεί την προάσπιση βασικών ατομικών και κοινωνικών δικαιωμάτων του πληθυσμού μέσω ολοκληρωμένων παρεμβάσεων πρόληψης και καταπολέμησης </w:t>
      </w:r>
      <w:r w:rsidRPr="00EB0F90">
        <w:rPr>
          <w:rFonts w:cs="Calibri"/>
          <w:bCs/>
          <w:lang w:val="el-GR"/>
        </w:rPr>
        <w:t>των διαρθρωτικών ανισοτήτων</w:t>
      </w:r>
    </w:p>
    <w:p w:rsidR="00BA0EE0" w:rsidRPr="00EB0F90" w:rsidRDefault="002F77EF" w:rsidP="00282707">
      <w:pPr>
        <w:pStyle w:val="af0"/>
        <w:numPr>
          <w:ilvl w:val="0"/>
          <w:numId w:val="93"/>
        </w:numPr>
        <w:spacing w:before="120" w:after="0" w:line="276" w:lineRule="auto"/>
        <w:contextualSpacing/>
        <w:jc w:val="both"/>
        <w:rPr>
          <w:rFonts w:cs="Calibri"/>
          <w:bCs/>
          <w:szCs w:val="24"/>
          <w:lang w:val="el-GR"/>
        </w:rPr>
      </w:pPr>
      <w:r w:rsidRPr="00EB0F90">
        <w:rPr>
          <w:bCs/>
          <w:szCs w:val="24"/>
          <w:lang w:val="el-GR"/>
        </w:rPr>
        <w:t>αναγνωρίζουν τις κοινωνικές επιπτώσεις της πανδημίας τ</w:t>
      </w:r>
      <w:r w:rsidR="005A7CD3">
        <w:rPr>
          <w:bCs/>
          <w:szCs w:val="24"/>
          <w:lang w:val="el-GR"/>
        </w:rPr>
        <w:t>ης</w:t>
      </w:r>
      <w:r w:rsidRPr="00EB0F90">
        <w:rPr>
          <w:bCs/>
          <w:szCs w:val="24"/>
          <w:lang w:val="el-GR"/>
        </w:rPr>
        <w:t xml:space="preserve"> </w:t>
      </w:r>
      <w:r w:rsidR="00316EC7">
        <w:rPr>
          <w:bCs/>
          <w:szCs w:val="24"/>
          <w:lang w:val="el-GR"/>
        </w:rPr>
        <w:t xml:space="preserve">νόσου </w:t>
      </w:r>
      <w:r w:rsidRPr="00EB0F90">
        <w:rPr>
          <w:bCs/>
          <w:szCs w:val="24"/>
        </w:rPr>
        <w:t>C</w:t>
      </w:r>
      <w:r w:rsidR="005A7CD3">
        <w:rPr>
          <w:bCs/>
          <w:szCs w:val="24"/>
        </w:rPr>
        <w:t>ovid</w:t>
      </w:r>
      <w:r w:rsidRPr="00EB0F90">
        <w:rPr>
          <w:bCs/>
          <w:szCs w:val="24"/>
          <w:lang w:val="el-GR"/>
        </w:rPr>
        <w:t xml:space="preserve">-19 </w:t>
      </w:r>
      <w:r w:rsidR="00BA0EE0" w:rsidRPr="00EB0F90">
        <w:rPr>
          <w:bCs/>
          <w:szCs w:val="24"/>
          <w:lang w:val="el-GR"/>
        </w:rPr>
        <w:t xml:space="preserve">λόγω των </w:t>
      </w:r>
      <w:r w:rsidR="00DB4763">
        <w:rPr>
          <w:bCs/>
          <w:szCs w:val="24"/>
          <w:lang w:val="el-GR"/>
        </w:rPr>
        <w:t xml:space="preserve"> ιδιαίτερων</w:t>
      </w:r>
      <w:r w:rsidR="00DB4763" w:rsidRPr="00EB0F90">
        <w:rPr>
          <w:bCs/>
          <w:szCs w:val="24"/>
          <w:lang w:val="el-GR"/>
        </w:rPr>
        <w:t xml:space="preserve"> </w:t>
      </w:r>
      <w:r w:rsidR="00BA0EE0" w:rsidRPr="00EB0F90">
        <w:rPr>
          <w:bCs/>
          <w:szCs w:val="24"/>
          <w:lang w:val="el-GR"/>
        </w:rPr>
        <w:t>συνθηκών</w:t>
      </w:r>
      <w:r w:rsidRPr="00EB0F90">
        <w:rPr>
          <w:bCs/>
          <w:szCs w:val="24"/>
          <w:lang w:val="el-GR"/>
        </w:rPr>
        <w:t xml:space="preserve"> διαβίωσης των Ρομά, διασφαλίζοντας την κάλυψ</w:t>
      </w:r>
      <w:r w:rsidR="003A77FD">
        <w:rPr>
          <w:bCs/>
          <w:szCs w:val="24"/>
          <w:lang w:val="el-GR"/>
        </w:rPr>
        <w:t>ή</w:t>
      </w:r>
      <w:r w:rsidRPr="00EB0F90">
        <w:rPr>
          <w:bCs/>
          <w:szCs w:val="24"/>
          <w:lang w:val="el-GR"/>
        </w:rPr>
        <w:t xml:space="preserve"> τους από σχετικά γενικά και ειδικά μέτρα</w:t>
      </w:r>
    </w:p>
    <w:p w:rsidR="00BA0EE0" w:rsidRPr="00EB0F90" w:rsidRDefault="00BA0EE0" w:rsidP="00282707">
      <w:pPr>
        <w:pStyle w:val="af0"/>
        <w:numPr>
          <w:ilvl w:val="0"/>
          <w:numId w:val="93"/>
        </w:numPr>
        <w:spacing w:before="120" w:after="0" w:line="276" w:lineRule="auto"/>
        <w:contextualSpacing/>
        <w:jc w:val="both"/>
        <w:rPr>
          <w:rFonts w:eastAsia="Times New Roman"/>
          <w:iCs/>
          <w:lang w:val="el-GR"/>
        </w:rPr>
      </w:pPr>
      <w:r w:rsidRPr="00EB0F90">
        <w:rPr>
          <w:szCs w:val="24"/>
          <w:lang w:val="el-GR"/>
        </w:rPr>
        <w:t>βασίζονται στη βελτιωμένη συνεργασία, συντονισμό και συνέργειες</w:t>
      </w:r>
      <w:r w:rsidR="002F77EF" w:rsidRPr="00EB0F90">
        <w:rPr>
          <w:szCs w:val="24"/>
          <w:lang w:val="el-GR"/>
        </w:rPr>
        <w:t xml:space="preserve"> μεταξύ </w:t>
      </w:r>
      <w:r w:rsidRPr="00EB0F90">
        <w:rPr>
          <w:szCs w:val="24"/>
          <w:lang w:val="el-GR"/>
        </w:rPr>
        <w:t xml:space="preserve">των υπηρεσιών της </w:t>
      </w:r>
      <w:r w:rsidR="002F77EF" w:rsidRPr="00EB0F90">
        <w:rPr>
          <w:szCs w:val="24"/>
          <w:lang w:val="el-GR"/>
        </w:rPr>
        <w:t>κεντρική</w:t>
      </w:r>
      <w:r w:rsidRPr="00EB0F90">
        <w:rPr>
          <w:szCs w:val="24"/>
          <w:lang w:val="el-GR"/>
        </w:rPr>
        <w:t>ς</w:t>
      </w:r>
      <w:r w:rsidR="002F77EF" w:rsidRPr="00EB0F90">
        <w:rPr>
          <w:szCs w:val="24"/>
          <w:lang w:val="el-GR"/>
        </w:rPr>
        <w:t xml:space="preserve"> διοίκηση</w:t>
      </w:r>
      <w:r w:rsidRPr="00EB0F90">
        <w:rPr>
          <w:szCs w:val="24"/>
          <w:lang w:val="el-GR"/>
        </w:rPr>
        <w:t>ς</w:t>
      </w:r>
      <w:r w:rsidR="002F77EF" w:rsidRPr="00EB0F90">
        <w:rPr>
          <w:szCs w:val="24"/>
          <w:lang w:val="el-GR"/>
        </w:rPr>
        <w:t xml:space="preserve"> και τοπική</w:t>
      </w:r>
      <w:r w:rsidRPr="00EB0F90">
        <w:rPr>
          <w:szCs w:val="24"/>
          <w:lang w:val="el-GR"/>
        </w:rPr>
        <w:t>ς</w:t>
      </w:r>
      <w:r w:rsidR="002F77EF" w:rsidRPr="00EB0F90">
        <w:rPr>
          <w:szCs w:val="24"/>
          <w:lang w:val="el-GR"/>
        </w:rPr>
        <w:t xml:space="preserve"> αυτοδιοίκηση</w:t>
      </w:r>
      <w:r w:rsidRPr="00EB0F90">
        <w:rPr>
          <w:szCs w:val="24"/>
          <w:lang w:val="el-GR"/>
        </w:rPr>
        <w:t>ς</w:t>
      </w:r>
      <w:r w:rsidR="002F77EF" w:rsidRPr="00EB0F90">
        <w:rPr>
          <w:szCs w:val="24"/>
          <w:lang w:val="el-GR"/>
        </w:rPr>
        <w:t xml:space="preserve">, της αγοράς, της κοινωνίας των πολιτών και </w:t>
      </w:r>
      <w:r w:rsidRPr="00EB0F90">
        <w:rPr>
          <w:szCs w:val="24"/>
          <w:lang w:val="el-GR"/>
        </w:rPr>
        <w:t xml:space="preserve">των κοινοτήτων </w:t>
      </w:r>
      <w:r w:rsidR="002F77EF" w:rsidRPr="00EB0F90">
        <w:rPr>
          <w:szCs w:val="24"/>
          <w:lang w:val="el-GR"/>
        </w:rPr>
        <w:t xml:space="preserve">Ρομά μέσω διαδικασιών διαβούλευσης και κοινωνικού διαλόγου, </w:t>
      </w:r>
      <w:bookmarkEnd w:id="94"/>
      <w:r w:rsidRPr="00EB0F90">
        <w:rPr>
          <w:szCs w:val="24"/>
          <w:lang w:val="el-GR"/>
        </w:rPr>
        <w:t>σε τοπικό και περιφερειακό επίπεδο.</w:t>
      </w:r>
    </w:p>
    <w:p w:rsidR="00DE7782" w:rsidRPr="00EB0F90" w:rsidRDefault="00CB5D65" w:rsidP="00EB0F90">
      <w:pPr>
        <w:spacing w:before="120" w:after="0" w:line="276" w:lineRule="auto"/>
        <w:contextualSpacing/>
        <w:jc w:val="both"/>
        <w:rPr>
          <w:rFonts w:eastAsia="Times New Roman"/>
          <w:iCs/>
          <w:color w:val="000000"/>
          <w:lang w:val="el-GR" w:eastAsia="el-GR"/>
        </w:rPr>
      </w:pPr>
      <w:r w:rsidRPr="00EB0F90">
        <w:rPr>
          <w:rFonts w:eastAsia="Times New Roman"/>
          <w:iCs/>
          <w:lang w:val="el-GR"/>
        </w:rPr>
        <w:t xml:space="preserve">Η Εθνική Στρατηγική και το Σχέδιο </w:t>
      </w:r>
      <w:r w:rsidRPr="00EB0F90">
        <w:rPr>
          <w:rFonts w:eastAsia="Times New Roman"/>
          <w:iCs/>
          <w:color w:val="000000"/>
          <w:lang w:val="el-GR" w:eastAsia="el-GR"/>
        </w:rPr>
        <w:t xml:space="preserve">Δράσης για την Κοινωνική Ένταξη των Ρομά 2021 – 2030 διαρθρώνονται σε τέσσερις Πυλώνες που οριοθετούν τις βασικές προτεραιότητες δράσης της </w:t>
      </w:r>
      <w:r w:rsidR="003A77FD">
        <w:rPr>
          <w:rFonts w:eastAsia="Times New Roman"/>
          <w:iCs/>
          <w:color w:val="000000"/>
          <w:lang w:val="el-GR" w:eastAsia="el-GR"/>
        </w:rPr>
        <w:t>ε</w:t>
      </w:r>
      <w:r w:rsidRPr="00EB0F90">
        <w:rPr>
          <w:rFonts w:eastAsia="Times New Roman"/>
          <w:iCs/>
          <w:color w:val="000000"/>
          <w:lang w:val="el-GR" w:eastAsia="el-GR"/>
        </w:rPr>
        <w:t xml:space="preserve">λληνικής </w:t>
      </w:r>
      <w:r w:rsidR="003A77FD">
        <w:rPr>
          <w:rFonts w:eastAsia="Times New Roman"/>
          <w:iCs/>
          <w:color w:val="000000"/>
          <w:lang w:val="el-GR" w:eastAsia="el-GR"/>
        </w:rPr>
        <w:t>π</w:t>
      </w:r>
      <w:r w:rsidRPr="00EB0F90">
        <w:rPr>
          <w:rFonts w:eastAsia="Times New Roman"/>
          <w:iCs/>
          <w:color w:val="000000"/>
          <w:lang w:val="el-GR" w:eastAsia="el-GR"/>
        </w:rPr>
        <w:t xml:space="preserve">ολιτείας για την επόμενη δεκαετία. </w:t>
      </w:r>
      <w:r w:rsidR="007429E9" w:rsidRPr="00EB0F90">
        <w:rPr>
          <w:rFonts w:eastAsia="Times New Roman"/>
          <w:iCs/>
          <w:color w:val="000000"/>
          <w:lang w:val="el-GR" w:eastAsia="el-GR"/>
        </w:rPr>
        <w:t xml:space="preserve">Οι Πυλώνες της ΕΣΚΕ Ρομά προωθούνται με Θεματικά Μέτρα, που περιλαμβάνουν στοχευμένες </w:t>
      </w:r>
      <w:r w:rsidR="00184814" w:rsidRPr="00EB0F90">
        <w:rPr>
          <w:rFonts w:eastAsia="Times New Roman"/>
          <w:iCs/>
          <w:color w:val="000000"/>
          <w:lang w:val="el-GR" w:eastAsia="el-GR"/>
        </w:rPr>
        <w:t>δράσεις (targeted) για τους Ρομά αλλά και σε γενικευμένες (mainstream) δράσεις, δηλαδή δράσεις που εντάσσονται στο πλαίσιο γενικών πολιτικών και παρεμβάσεων από τις οποίες μπορούν να επωφεληθούν και οι Ρομά ανά</w:t>
      </w:r>
      <w:r w:rsidR="00136222">
        <w:rPr>
          <w:rFonts w:eastAsia="Times New Roman"/>
          <w:iCs/>
          <w:color w:val="000000"/>
          <w:lang w:val="el-GR" w:eastAsia="el-GR"/>
        </w:rPr>
        <w:t xml:space="preserve"> πυλώνα</w:t>
      </w:r>
      <w:r w:rsidR="00184814" w:rsidRPr="00EB0F90">
        <w:rPr>
          <w:rFonts w:eastAsia="Times New Roman"/>
          <w:iCs/>
          <w:color w:val="000000"/>
          <w:lang w:val="el-GR" w:eastAsia="el-GR"/>
        </w:rPr>
        <w:t xml:space="preserve"> πολιτικής προτεραιότητας. </w:t>
      </w:r>
      <w:r w:rsidR="007429E9" w:rsidRPr="00EB0F90">
        <w:rPr>
          <w:rFonts w:eastAsia="Times New Roman"/>
          <w:iCs/>
          <w:color w:val="000000"/>
          <w:lang w:val="el-GR" w:eastAsia="el-GR"/>
        </w:rPr>
        <w:t xml:space="preserve">Οι Δράσεις </w:t>
      </w:r>
      <w:r w:rsidR="00184814" w:rsidRPr="00EB0F90">
        <w:rPr>
          <w:rFonts w:eastAsia="Times New Roman"/>
          <w:iCs/>
          <w:color w:val="000000"/>
          <w:lang w:val="el-GR" w:eastAsia="el-GR"/>
        </w:rPr>
        <w:t>αποτυπώνονται σε</w:t>
      </w:r>
      <w:r w:rsidR="007429E9" w:rsidRPr="00EB0F90">
        <w:rPr>
          <w:rFonts w:eastAsia="Times New Roman"/>
          <w:iCs/>
          <w:color w:val="000000"/>
          <w:lang w:val="el-GR" w:eastAsia="el-GR"/>
        </w:rPr>
        <w:t xml:space="preserve"> ένα πλέγμα γενικών ή ειδικών</w:t>
      </w:r>
      <w:r w:rsidR="007429E9" w:rsidRPr="00EB0F90">
        <w:rPr>
          <w:rFonts w:eastAsia="Times New Roman"/>
          <w:iCs/>
          <w:lang w:val="el-GR"/>
        </w:rPr>
        <w:t xml:space="preserve"> παρεμβάσεων/ </w:t>
      </w:r>
      <w:r w:rsidR="00136222">
        <w:rPr>
          <w:rFonts w:eastAsia="Times New Roman"/>
          <w:iCs/>
          <w:lang w:val="el-GR"/>
        </w:rPr>
        <w:t xml:space="preserve">δράσεων και </w:t>
      </w:r>
      <w:r w:rsidR="007429E9" w:rsidRPr="00EB0F90">
        <w:rPr>
          <w:rFonts w:eastAsia="Times New Roman"/>
          <w:iCs/>
          <w:lang w:val="el-GR"/>
        </w:rPr>
        <w:t>έργων</w:t>
      </w:r>
      <w:r w:rsidR="007429E9" w:rsidRPr="00EB0F90">
        <w:rPr>
          <w:rFonts w:eastAsia="Times New Roman"/>
          <w:iCs/>
          <w:color w:val="000000"/>
          <w:lang w:val="el-GR" w:eastAsia="el-GR"/>
        </w:rPr>
        <w:t xml:space="preserve">, που προσδιορίζονται σε πρώτη φάση στο Σχέδιο Δράσης για την υλοποίηση της </w:t>
      </w:r>
      <w:r w:rsidR="007429E9" w:rsidRPr="00EB0F90">
        <w:rPr>
          <w:rFonts w:eastAsia="Times New Roman"/>
          <w:iCs/>
          <w:lang w:val="el-GR"/>
        </w:rPr>
        <w:t>ΕΣΚΕ Ρομά</w:t>
      </w:r>
      <w:r w:rsidR="007429E9" w:rsidRPr="00EB0F90">
        <w:rPr>
          <w:rFonts w:eastAsia="Times New Roman"/>
          <w:iCs/>
          <w:color w:val="000000"/>
          <w:lang w:val="el-GR" w:eastAsia="el-GR"/>
        </w:rPr>
        <w:t xml:space="preserve"> και θα εξειδικεύονται προγραμματικά στη συνέχεια υπό την εποπτεία των επιτελικών οργάνων της από τους φορείς που θα εμπλακούν στις σχετικές διαδικασίες υλοποίησης</w:t>
      </w:r>
      <w:r w:rsidR="007429E9" w:rsidRPr="00EB0F90">
        <w:rPr>
          <w:rFonts w:eastAsia="Times New Roman"/>
          <w:iCs/>
          <w:lang w:val="el-GR"/>
        </w:rPr>
        <w:t xml:space="preserve">. </w:t>
      </w:r>
    </w:p>
    <w:p w:rsidR="000E5824" w:rsidRPr="00EB0F90" w:rsidRDefault="00CB5D65" w:rsidP="00EB0F90">
      <w:pPr>
        <w:pStyle w:val="Default"/>
        <w:spacing w:before="120" w:line="276" w:lineRule="auto"/>
        <w:jc w:val="both"/>
        <w:rPr>
          <w:rFonts w:ascii="Calibri" w:eastAsia="Times New Roman" w:hAnsi="Calibri" w:cs="Times New Roman"/>
          <w:iCs/>
          <w:sz w:val="20"/>
          <w:szCs w:val="20"/>
        </w:rPr>
      </w:pPr>
      <w:r w:rsidRPr="00EB0F90">
        <w:rPr>
          <w:rFonts w:ascii="Calibri" w:eastAsia="Times New Roman" w:hAnsi="Calibri" w:cs="Times New Roman"/>
          <w:iCs/>
          <w:sz w:val="20"/>
          <w:szCs w:val="20"/>
        </w:rPr>
        <w:t xml:space="preserve">Στο πλαίσιο των Πυλώνων της ΕΣΚΕ Ρομά τίθενται διακριτοί </w:t>
      </w:r>
      <w:r w:rsidR="00F17AAB" w:rsidRPr="00EB0F90">
        <w:rPr>
          <w:rFonts w:ascii="Calibri" w:eastAsia="Times New Roman" w:hAnsi="Calibri" w:cs="Times New Roman"/>
          <w:iCs/>
          <w:sz w:val="20"/>
          <w:szCs w:val="20"/>
        </w:rPr>
        <w:t>ε</w:t>
      </w:r>
      <w:r w:rsidRPr="00EB0F90">
        <w:rPr>
          <w:rFonts w:ascii="Calibri" w:eastAsia="Times New Roman" w:hAnsi="Calibri" w:cs="Times New Roman"/>
          <w:iCs/>
          <w:sz w:val="20"/>
          <w:szCs w:val="20"/>
        </w:rPr>
        <w:t xml:space="preserve">πιχειρησιακοί </w:t>
      </w:r>
      <w:r w:rsidR="00270B4E" w:rsidRPr="00EB0F90">
        <w:rPr>
          <w:rFonts w:ascii="Calibri" w:eastAsia="Times New Roman" w:hAnsi="Calibri" w:cs="Times New Roman"/>
          <w:iCs/>
          <w:sz w:val="20"/>
          <w:szCs w:val="20"/>
        </w:rPr>
        <w:t>σ</w:t>
      </w:r>
      <w:r w:rsidRPr="00EB0F90">
        <w:rPr>
          <w:rFonts w:ascii="Calibri" w:eastAsia="Times New Roman" w:hAnsi="Calibri" w:cs="Times New Roman"/>
          <w:iCs/>
          <w:sz w:val="20"/>
          <w:szCs w:val="20"/>
        </w:rPr>
        <w:t>τόχοι ανά τομέα παρέμβασης, οι οποίοι επιδιώκεται να επιτευχθούν μέσω επιλεγμένων μέτρων</w:t>
      </w:r>
      <w:r w:rsidR="00032739">
        <w:rPr>
          <w:rFonts w:ascii="Calibri" w:eastAsia="Times New Roman" w:hAnsi="Calibri" w:cs="Times New Roman"/>
          <w:iCs/>
          <w:sz w:val="20"/>
          <w:szCs w:val="20"/>
        </w:rPr>
        <w:t>,</w:t>
      </w:r>
      <w:r w:rsidR="00781E17">
        <w:rPr>
          <w:rFonts w:ascii="Calibri" w:eastAsia="Times New Roman" w:hAnsi="Calibri" w:cs="Times New Roman"/>
          <w:iCs/>
          <w:sz w:val="20"/>
          <w:szCs w:val="20"/>
        </w:rPr>
        <w:t xml:space="preserve"> </w:t>
      </w:r>
      <w:r w:rsidR="00032739" w:rsidRPr="00EB0F90">
        <w:rPr>
          <w:rFonts w:ascii="Calibri" w:eastAsia="Times New Roman" w:hAnsi="Calibri" w:cs="Times New Roman"/>
          <w:iCs/>
          <w:sz w:val="20"/>
          <w:szCs w:val="20"/>
        </w:rPr>
        <w:t>στοχευμένων</w:t>
      </w:r>
      <w:r w:rsidR="00032739">
        <w:rPr>
          <w:rFonts w:ascii="Calibri" w:eastAsia="Times New Roman" w:hAnsi="Calibri" w:cs="Times New Roman"/>
          <w:iCs/>
          <w:sz w:val="20"/>
          <w:szCs w:val="20"/>
        </w:rPr>
        <w:t xml:space="preserve"> και </w:t>
      </w:r>
      <w:r w:rsidR="00781E17">
        <w:rPr>
          <w:rFonts w:ascii="Calibri" w:eastAsia="Times New Roman" w:hAnsi="Calibri" w:cs="Times New Roman"/>
          <w:iCs/>
          <w:sz w:val="20"/>
          <w:szCs w:val="20"/>
        </w:rPr>
        <w:t>γενικών</w:t>
      </w:r>
      <w:r w:rsidRPr="00EB0F90">
        <w:rPr>
          <w:rFonts w:ascii="Calibri" w:eastAsia="Times New Roman" w:hAnsi="Calibri" w:cs="Times New Roman"/>
          <w:iCs/>
          <w:sz w:val="20"/>
          <w:szCs w:val="20"/>
        </w:rPr>
        <w:t xml:space="preserve"> δράσεων, ως εξής:</w:t>
      </w:r>
    </w:p>
    <w:p w:rsidR="00F17AAB" w:rsidRPr="00AA75ED" w:rsidRDefault="00F17AAB" w:rsidP="00AA75ED">
      <w:pPr>
        <w:pStyle w:val="Default"/>
        <w:spacing w:before="120" w:line="276" w:lineRule="auto"/>
        <w:jc w:val="both"/>
        <w:rPr>
          <w:rFonts w:ascii="Calibri" w:eastAsia="Times New Roman" w:hAnsi="Calibri" w:cs="Calibri"/>
          <w:b/>
          <w:bCs/>
          <w:sz w:val="20"/>
          <w:szCs w:val="20"/>
        </w:rPr>
      </w:pPr>
      <w:bookmarkStart w:id="95" w:name="_Toc83914512"/>
      <w:r w:rsidRPr="00AA75ED">
        <w:rPr>
          <w:rFonts w:ascii="Calibri" w:eastAsia="Times New Roman" w:hAnsi="Calibri" w:cs="Times New Roman"/>
          <w:b/>
          <w:bCs/>
          <w:iCs/>
          <w:sz w:val="20"/>
          <w:szCs w:val="20"/>
        </w:rPr>
        <w:t>Επιχειρησιακοί Στόχοι ανά πυλώνα/ τομέα παρέμβασης</w:t>
      </w:r>
      <w:bookmarkEnd w:id="95"/>
    </w:p>
    <w:p w:rsidR="0017782A" w:rsidRPr="00EB0F90" w:rsidRDefault="00AE0D76" w:rsidP="00ED7FC0">
      <w:pPr>
        <w:spacing w:after="0" w:line="240" w:lineRule="auto"/>
        <w:rPr>
          <w:rFonts w:cs="Calibri"/>
          <w:b/>
          <w:u w:val="single"/>
          <w:lang w:val="el-GR"/>
        </w:rPr>
      </w:pPr>
      <w:r w:rsidRPr="00ED7FC0">
        <w:rPr>
          <w:rFonts w:cs="Calibri"/>
          <w:b/>
          <w:u w:val="single"/>
          <w:lang w:val="el-GR"/>
        </w:rPr>
        <w:t xml:space="preserve">ΠΥΛΩΝΑΣ 1: </w:t>
      </w:r>
      <w:r w:rsidR="00221F42" w:rsidRPr="00ED7FC0">
        <w:rPr>
          <w:rFonts w:cs="Calibri"/>
          <w:b/>
          <w:u w:val="single"/>
          <w:lang w:val="el-GR"/>
        </w:rPr>
        <w:t xml:space="preserve">Πρόληψη και καταπολέμηση </w:t>
      </w:r>
      <w:r w:rsidR="00221F42" w:rsidRPr="00EB0F90">
        <w:rPr>
          <w:rFonts w:cs="Calibri"/>
          <w:b/>
          <w:u w:val="single"/>
          <w:lang w:val="el-GR"/>
        </w:rPr>
        <w:t>της φτώχειας</w:t>
      </w:r>
      <w:r w:rsidR="00EF0FCB" w:rsidRPr="00EB0F90">
        <w:rPr>
          <w:rFonts w:cs="Calibri"/>
          <w:b/>
          <w:u w:val="single"/>
          <w:lang w:val="el-GR"/>
        </w:rPr>
        <w:t xml:space="preserve"> </w:t>
      </w:r>
      <w:r w:rsidR="00221F42" w:rsidRPr="00EB0F90">
        <w:rPr>
          <w:rFonts w:cs="Calibri"/>
          <w:b/>
          <w:u w:val="single"/>
          <w:lang w:val="el-GR"/>
        </w:rPr>
        <w:t>και του κοινωνικού αποκλεισμού των Ρομά</w:t>
      </w:r>
    </w:p>
    <w:p w:rsidR="0017782A" w:rsidRPr="00EB0F90" w:rsidRDefault="0017782A" w:rsidP="00282707">
      <w:pPr>
        <w:pStyle w:val="af0"/>
        <w:numPr>
          <w:ilvl w:val="0"/>
          <w:numId w:val="94"/>
        </w:numPr>
        <w:spacing w:before="0" w:after="0" w:line="276" w:lineRule="auto"/>
        <w:ind w:left="714" w:hanging="357"/>
        <w:jc w:val="both"/>
        <w:rPr>
          <w:rFonts w:eastAsia="Times New Roman" w:cs="Calibri"/>
          <w:color w:val="000000"/>
          <w:lang w:val="el-GR" w:eastAsia="el-GR"/>
        </w:rPr>
      </w:pPr>
      <w:r w:rsidRPr="00EB0F90">
        <w:rPr>
          <w:rFonts w:eastAsia="Times New Roman" w:cs="Calibri"/>
          <w:color w:val="000000"/>
          <w:lang w:val="el-GR" w:eastAsia="el-GR"/>
        </w:rPr>
        <w:t xml:space="preserve">Μείωση του κοινωνικοοικονομικού χάσματος </w:t>
      </w:r>
      <w:r w:rsidR="00850935" w:rsidRPr="00EB0F90">
        <w:rPr>
          <w:rFonts w:eastAsia="Times New Roman" w:cs="Calibri"/>
          <w:color w:val="000000"/>
          <w:lang w:val="el-GR" w:eastAsia="el-GR"/>
        </w:rPr>
        <w:t xml:space="preserve">και φτώχειας </w:t>
      </w:r>
      <w:r w:rsidRPr="00EB0F90">
        <w:rPr>
          <w:rFonts w:eastAsia="Times New Roman" w:cs="Calibri"/>
          <w:color w:val="000000"/>
          <w:lang w:val="el-GR" w:eastAsia="el-GR"/>
        </w:rPr>
        <w:t>μεταξύ των Ρομά και του γενικού πληθυσμού.</w:t>
      </w:r>
    </w:p>
    <w:p w:rsidR="00850935" w:rsidRPr="00EB0F90" w:rsidRDefault="00850935" w:rsidP="00282707">
      <w:pPr>
        <w:pStyle w:val="af0"/>
        <w:numPr>
          <w:ilvl w:val="0"/>
          <w:numId w:val="94"/>
        </w:numPr>
        <w:spacing w:before="0" w:after="0" w:line="276" w:lineRule="auto"/>
        <w:ind w:left="714" w:hanging="357"/>
        <w:jc w:val="both"/>
        <w:rPr>
          <w:rFonts w:eastAsia="Times New Roman" w:cs="Calibri"/>
          <w:color w:val="000000"/>
          <w:lang w:val="el-GR" w:eastAsia="el-GR"/>
        </w:rPr>
      </w:pPr>
      <w:r w:rsidRPr="00EB0F90">
        <w:rPr>
          <w:rFonts w:eastAsia="Times New Roman" w:cs="Calibri"/>
          <w:color w:val="000000"/>
          <w:lang w:val="el-GR" w:eastAsia="el-GR"/>
        </w:rPr>
        <w:t xml:space="preserve">Μείωση του κοινωνικοοικονομικού χάσματος </w:t>
      </w:r>
      <w:r w:rsidR="003A77FD">
        <w:rPr>
          <w:rFonts w:eastAsia="Times New Roman" w:cs="Calibri"/>
          <w:color w:val="000000"/>
          <w:lang w:val="el-GR" w:eastAsia="el-GR"/>
        </w:rPr>
        <w:t>κ</w:t>
      </w:r>
      <w:r w:rsidRPr="00EB0F90">
        <w:rPr>
          <w:rFonts w:eastAsia="Times New Roman" w:cs="Calibri"/>
          <w:color w:val="000000"/>
          <w:lang w:val="el-GR" w:eastAsia="el-GR"/>
        </w:rPr>
        <w:t>αι φτώχειας μεταξύ των παιδιών Ρομά και μη Ρομά.</w:t>
      </w:r>
    </w:p>
    <w:p w:rsidR="0017782A" w:rsidRPr="00EB0F90" w:rsidRDefault="0017782A" w:rsidP="00282707">
      <w:pPr>
        <w:pStyle w:val="af0"/>
        <w:numPr>
          <w:ilvl w:val="0"/>
          <w:numId w:val="94"/>
        </w:numPr>
        <w:spacing w:before="0" w:after="0" w:line="276" w:lineRule="auto"/>
        <w:ind w:left="714" w:hanging="357"/>
        <w:jc w:val="both"/>
        <w:rPr>
          <w:rFonts w:eastAsia="Times New Roman" w:cs="Calibri"/>
          <w:color w:val="000000"/>
          <w:lang w:val="el-GR" w:eastAsia="el-GR"/>
        </w:rPr>
      </w:pPr>
      <w:r w:rsidRPr="00EB0F90">
        <w:rPr>
          <w:rFonts w:eastAsia="Times New Roman" w:cs="Calibri"/>
          <w:color w:val="000000"/>
          <w:lang w:val="el-GR" w:eastAsia="el-GR"/>
        </w:rPr>
        <w:t>Ισότιμη πρόσβαση των Ρομά σε επιδοματικές παροχές και οικονομικές διευκολύνσεις για το γενικό πληθυσμό.</w:t>
      </w:r>
    </w:p>
    <w:p w:rsidR="0017782A" w:rsidRPr="00EB0F90" w:rsidRDefault="0017782A" w:rsidP="00282707">
      <w:pPr>
        <w:pStyle w:val="af0"/>
        <w:numPr>
          <w:ilvl w:val="0"/>
          <w:numId w:val="94"/>
        </w:numPr>
        <w:spacing w:before="0" w:after="0" w:line="276" w:lineRule="auto"/>
        <w:ind w:left="714" w:hanging="357"/>
        <w:jc w:val="both"/>
        <w:rPr>
          <w:rFonts w:eastAsia="Times New Roman" w:cs="Calibri"/>
          <w:color w:val="000000"/>
          <w:lang w:val="el-GR" w:eastAsia="el-GR"/>
        </w:rPr>
      </w:pPr>
      <w:r w:rsidRPr="00EB0F90">
        <w:rPr>
          <w:rFonts w:eastAsia="Times New Roman" w:cs="Calibri"/>
          <w:color w:val="000000"/>
          <w:lang w:val="el-GR" w:eastAsia="el-GR"/>
        </w:rPr>
        <w:t xml:space="preserve">Στήριξη των Ρομά σε υψηλό κίνδυνο αποκλεισμού. </w:t>
      </w:r>
    </w:p>
    <w:p w:rsidR="0017782A" w:rsidRPr="00EB0F90" w:rsidRDefault="00AE0D76" w:rsidP="00EB0F90">
      <w:pPr>
        <w:spacing w:after="0" w:line="240" w:lineRule="auto"/>
        <w:rPr>
          <w:rFonts w:eastAsia="Times New Roman" w:cs="Calibri"/>
          <w:b/>
          <w:color w:val="000000"/>
          <w:u w:val="single"/>
          <w:lang w:val="el-GR" w:eastAsia="el-GR"/>
        </w:rPr>
      </w:pPr>
      <w:r w:rsidRPr="00EB0F90">
        <w:rPr>
          <w:rFonts w:eastAsia="Times New Roman" w:cs="Calibri"/>
          <w:b/>
          <w:color w:val="000000"/>
          <w:u w:val="single"/>
          <w:lang w:val="el-GR" w:eastAsia="el-GR"/>
        </w:rPr>
        <w:t xml:space="preserve">ΠΥΛΩΝΑΣ 2: </w:t>
      </w:r>
      <w:r w:rsidRPr="00EB0F90">
        <w:rPr>
          <w:rFonts w:cs="Calibri"/>
          <w:b/>
          <w:u w:val="single"/>
          <w:lang w:val="el-GR"/>
        </w:rPr>
        <w:t>Ενίσχυση της ισότιμης πρόσβασης</w:t>
      </w:r>
      <w:r w:rsidR="00D74481">
        <w:rPr>
          <w:rFonts w:cs="Calibri"/>
          <w:b/>
          <w:u w:val="single"/>
          <w:lang w:val="el-GR"/>
        </w:rPr>
        <w:t xml:space="preserve"> των Ρομά σε βασικές </w:t>
      </w:r>
      <w:r w:rsidRPr="00EB0F90">
        <w:rPr>
          <w:rFonts w:cs="Calibri"/>
          <w:b/>
          <w:u w:val="single"/>
          <w:lang w:val="el-GR"/>
        </w:rPr>
        <w:t xml:space="preserve">υπηρεσίες </w:t>
      </w:r>
      <w:r w:rsidR="00D74481">
        <w:rPr>
          <w:rFonts w:cs="Calibri"/>
          <w:b/>
          <w:u w:val="single"/>
          <w:lang w:val="el-GR"/>
        </w:rPr>
        <w:t>και αγαθά</w:t>
      </w:r>
      <w:r w:rsidRPr="00EB0F90">
        <w:rPr>
          <w:rFonts w:cs="Calibri"/>
          <w:b/>
          <w:u w:val="single"/>
          <w:lang w:val="el-GR"/>
        </w:rPr>
        <w:t xml:space="preserve"> (εκπαίδευση, απασχόληση, υγεία, κοινωνική φροντίδα και στέγαση)</w:t>
      </w:r>
    </w:p>
    <w:p w:rsidR="0017782A" w:rsidRPr="00ED7FC0" w:rsidRDefault="00FE2098" w:rsidP="00ED7FC0">
      <w:pPr>
        <w:spacing w:after="0" w:line="240" w:lineRule="auto"/>
        <w:rPr>
          <w:rFonts w:cs="Calibri"/>
          <w:b/>
          <w:lang w:val="el-GR"/>
        </w:rPr>
      </w:pPr>
      <w:r w:rsidRPr="00ED7FC0">
        <w:rPr>
          <w:rFonts w:cs="Calibri"/>
          <w:b/>
          <w:lang w:val="el-GR"/>
        </w:rPr>
        <w:t>ΕΚΠΑΙΔΕΥΣΗ/ ΚΑΤΑΡΤΙΣΗ/ ΔΙΑ ΒΙΟΥ ΜΑΘΗΣΗ</w:t>
      </w:r>
    </w:p>
    <w:p w:rsidR="0017782A" w:rsidRPr="00EB0F90" w:rsidRDefault="00CC0926" w:rsidP="00282707">
      <w:pPr>
        <w:pStyle w:val="af0"/>
        <w:numPr>
          <w:ilvl w:val="0"/>
          <w:numId w:val="95"/>
        </w:numPr>
        <w:spacing w:before="0" w:after="0" w:line="276" w:lineRule="auto"/>
        <w:ind w:left="714" w:right="261" w:hanging="357"/>
        <w:jc w:val="both"/>
        <w:rPr>
          <w:rFonts w:eastAsia="Times New Roman" w:cs="Calibri"/>
          <w:color w:val="000000"/>
          <w:lang w:val="el-GR" w:eastAsia="el-GR"/>
        </w:rPr>
      </w:pPr>
      <w:r w:rsidRPr="00EB0F90">
        <w:rPr>
          <w:rFonts w:eastAsia="Times New Roman" w:cs="Calibri"/>
          <w:color w:val="000000"/>
          <w:lang w:val="el-GR" w:eastAsia="el-GR"/>
        </w:rPr>
        <w:t>Εξάλειψη του διαχωρισμού των παιδιών Ρομά στο σχολείο και ε</w:t>
      </w:r>
      <w:r w:rsidR="00F17AAB" w:rsidRPr="00EB0F90">
        <w:rPr>
          <w:rFonts w:eastAsia="Times New Roman" w:cs="Calibri"/>
          <w:color w:val="000000"/>
          <w:lang w:val="el-GR" w:eastAsia="el-GR"/>
        </w:rPr>
        <w:t>νίσχυση της σ</w:t>
      </w:r>
      <w:r w:rsidR="0017782A" w:rsidRPr="00EB0F90">
        <w:rPr>
          <w:rFonts w:eastAsia="Times New Roman" w:cs="Calibri"/>
          <w:color w:val="000000"/>
          <w:lang w:val="el-GR" w:eastAsia="el-GR"/>
        </w:rPr>
        <w:t>υμπεριληπτική</w:t>
      </w:r>
      <w:r w:rsidR="00F17AAB" w:rsidRPr="00EB0F90">
        <w:rPr>
          <w:rFonts w:eastAsia="Times New Roman" w:cs="Calibri"/>
          <w:color w:val="000000"/>
          <w:lang w:val="el-GR" w:eastAsia="el-GR"/>
        </w:rPr>
        <w:t>ς</w:t>
      </w:r>
      <w:r w:rsidR="0017782A" w:rsidRPr="00EB0F90">
        <w:rPr>
          <w:rFonts w:eastAsia="Times New Roman" w:cs="Calibri"/>
          <w:color w:val="000000"/>
          <w:lang w:val="el-GR" w:eastAsia="el-GR"/>
        </w:rPr>
        <w:t xml:space="preserve"> γενική</w:t>
      </w:r>
      <w:r w:rsidR="00F17AAB" w:rsidRPr="00EB0F90">
        <w:rPr>
          <w:rFonts w:eastAsia="Times New Roman" w:cs="Calibri"/>
          <w:color w:val="000000"/>
          <w:lang w:val="el-GR" w:eastAsia="el-GR"/>
        </w:rPr>
        <w:t>ς</w:t>
      </w:r>
      <w:r w:rsidR="0017782A" w:rsidRPr="00EB0F90">
        <w:rPr>
          <w:rFonts w:eastAsia="Times New Roman" w:cs="Calibri"/>
          <w:color w:val="000000"/>
          <w:lang w:val="el-GR" w:eastAsia="el-GR"/>
        </w:rPr>
        <w:t xml:space="preserve"> και επαγγελματική</w:t>
      </w:r>
      <w:r w:rsidR="00F17AAB" w:rsidRPr="00EB0F90">
        <w:rPr>
          <w:rFonts w:eastAsia="Times New Roman" w:cs="Calibri"/>
          <w:color w:val="000000"/>
          <w:lang w:val="el-GR" w:eastAsia="el-GR"/>
        </w:rPr>
        <w:t>ς</w:t>
      </w:r>
      <w:r w:rsidR="0017782A" w:rsidRPr="00EB0F90">
        <w:rPr>
          <w:rFonts w:eastAsia="Times New Roman" w:cs="Calibri"/>
          <w:color w:val="000000"/>
          <w:lang w:val="el-GR" w:eastAsia="el-GR"/>
        </w:rPr>
        <w:t xml:space="preserve"> εκπαίδευση</w:t>
      </w:r>
      <w:r w:rsidR="00F17AAB" w:rsidRPr="00EB0F90">
        <w:rPr>
          <w:rFonts w:eastAsia="Times New Roman" w:cs="Calibri"/>
          <w:color w:val="000000"/>
          <w:lang w:val="el-GR" w:eastAsia="el-GR"/>
        </w:rPr>
        <w:t>ς</w:t>
      </w:r>
      <w:r w:rsidR="0017782A" w:rsidRPr="00EB0F90">
        <w:rPr>
          <w:rFonts w:eastAsia="Times New Roman" w:cs="Calibri"/>
          <w:color w:val="000000"/>
          <w:lang w:val="el-GR" w:eastAsia="el-GR"/>
        </w:rPr>
        <w:t xml:space="preserve"> και κατάρτιση</w:t>
      </w:r>
      <w:r w:rsidR="00F17AAB" w:rsidRPr="00EB0F90">
        <w:rPr>
          <w:rFonts w:eastAsia="Times New Roman" w:cs="Calibri"/>
          <w:color w:val="000000"/>
          <w:lang w:val="el-GR" w:eastAsia="el-GR"/>
        </w:rPr>
        <w:t>ς</w:t>
      </w:r>
      <w:r w:rsidR="0017782A" w:rsidRPr="00EB0F90">
        <w:rPr>
          <w:rFonts w:eastAsia="Times New Roman" w:cs="Calibri"/>
          <w:color w:val="000000"/>
          <w:lang w:val="el-GR" w:eastAsia="el-GR"/>
        </w:rPr>
        <w:t xml:space="preserve"> (ΕΕΚ) </w:t>
      </w:r>
      <w:r w:rsidR="003A77FD">
        <w:rPr>
          <w:rFonts w:eastAsia="Times New Roman" w:cs="Calibri"/>
          <w:color w:val="000000"/>
          <w:lang w:val="el-GR" w:eastAsia="el-GR"/>
        </w:rPr>
        <w:t xml:space="preserve"> και</w:t>
      </w:r>
      <w:r w:rsidR="003A77FD" w:rsidRPr="00EB0F90">
        <w:rPr>
          <w:rFonts w:eastAsia="Times New Roman" w:cs="Calibri"/>
          <w:color w:val="000000"/>
          <w:lang w:val="el-GR" w:eastAsia="el-GR"/>
        </w:rPr>
        <w:t xml:space="preserve"> </w:t>
      </w:r>
      <w:r w:rsidR="0017782A" w:rsidRPr="00EB0F90">
        <w:rPr>
          <w:rFonts w:eastAsia="Times New Roman" w:cs="Calibri"/>
          <w:color w:val="000000"/>
          <w:lang w:val="el-GR" w:eastAsia="el-GR"/>
        </w:rPr>
        <w:t>δια βίου μάθηση</w:t>
      </w:r>
      <w:r w:rsidRPr="00EB0F90">
        <w:rPr>
          <w:rFonts w:eastAsia="Times New Roman" w:cs="Calibri"/>
          <w:color w:val="000000"/>
          <w:lang w:val="el-GR" w:eastAsia="el-GR"/>
        </w:rPr>
        <w:t>ς</w:t>
      </w:r>
      <w:r w:rsidR="0017782A" w:rsidRPr="00EB0F90">
        <w:rPr>
          <w:rFonts w:eastAsia="Times New Roman" w:cs="Calibri"/>
          <w:color w:val="000000"/>
          <w:lang w:val="el-GR" w:eastAsia="el-GR"/>
        </w:rPr>
        <w:t>.</w:t>
      </w:r>
    </w:p>
    <w:p w:rsidR="008A5D0D" w:rsidRPr="00EB0F90" w:rsidRDefault="008A5D0D" w:rsidP="00282707">
      <w:pPr>
        <w:pStyle w:val="af0"/>
        <w:numPr>
          <w:ilvl w:val="0"/>
          <w:numId w:val="95"/>
        </w:numPr>
        <w:spacing w:before="0" w:after="0" w:line="276" w:lineRule="auto"/>
        <w:ind w:left="714" w:right="261" w:hanging="357"/>
        <w:jc w:val="both"/>
        <w:rPr>
          <w:rFonts w:eastAsia="Times New Roman" w:cs="Calibri"/>
          <w:color w:val="000000"/>
          <w:lang w:val="el-GR" w:eastAsia="el-GR"/>
        </w:rPr>
      </w:pPr>
      <w:r w:rsidRPr="00EB0F90">
        <w:rPr>
          <w:rFonts w:eastAsia="Times New Roman" w:cs="Calibri"/>
          <w:color w:val="000000"/>
          <w:lang w:val="el-GR" w:eastAsia="el-GR"/>
        </w:rPr>
        <w:t>Αύξηση της συμμετοχής των παιδιών Ρομά στην προσχολική υποχρεωτική εκπαίδευση (νηπιαγωγεία)</w:t>
      </w:r>
    </w:p>
    <w:p w:rsidR="0017782A" w:rsidRDefault="0017782A" w:rsidP="00282707">
      <w:pPr>
        <w:pStyle w:val="af0"/>
        <w:numPr>
          <w:ilvl w:val="0"/>
          <w:numId w:val="95"/>
        </w:numPr>
        <w:spacing w:before="0" w:after="0" w:line="276" w:lineRule="auto"/>
        <w:ind w:left="714" w:right="261" w:hanging="357"/>
        <w:jc w:val="both"/>
        <w:rPr>
          <w:rFonts w:eastAsia="Times New Roman" w:cs="Calibri"/>
          <w:color w:val="000000"/>
          <w:lang w:val="el-GR" w:eastAsia="el-GR"/>
        </w:rPr>
      </w:pPr>
      <w:r w:rsidRPr="00EB0F90">
        <w:rPr>
          <w:rFonts w:eastAsia="Times New Roman" w:cs="Calibri"/>
          <w:color w:val="000000"/>
          <w:lang w:val="el-GR" w:eastAsia="el-GR"/>
        </w:rPr>
        <w:t xml:space="preserve">Αύξηση της συμμετοχής των Ρομά στη γενική εκπαίδευση, </w:t>
      </w:r>
      <w:r w:rsidR="000976E2" w:rsidRPr="00EB0F90">
        <w:rPr>
          <w:rFonts w:eastAsia="Times New Roman" w:cs="Calibri"/>
          <w:color w:val="000000"/>
          <w:lang w:val="el-GR" w:eastAsia="el-GR"/>
        </w:rPr>
        <w:t xml:space="preserve">ανώτερη δευτεροβάθμια εκπαίδευση, </w:t>
      </w:r>
      <w:r w:rsidRPr="00EB0F90">
        <w:rPr>
          <w:rFonts w:eastAsia="Times New Roman" w:cs="Calibri"/>
          <w:color w:val="000000"/>
          <w:lang w:val="el-GR" w:eastAsia="el-GR"/>
        </w:rPr>
        <w:t>επαγγελματική εκπαίδευση και κατάρτιση (ΕΕΚ)</w:t>
      </w:r>
      <w:r w:rsidR="008A597C">
        <w:rPr>
          <w:rFonts w:eastAsia="Times New Roman" w:cs="Calibri"/>
          <w:color w:val="000000"/>
          <w:lang w:val="el-GR" w:eastAsia="el-GR"/>
        </w:rPr>
        <w:t>, ανώτατη εκπαίδευση</w:t>
      </w:r>
      <w:r w:rsidRPr="00EB0F90">
        <w:rPr>
          <w:rFonts w:eastAsia="Times New Roman" w:cs="Calibri"/>
          <w:color w:val="000000"/>
          <w:lang w:val="el-GR" w:eastAsia="el-GR"/>
        </w:rPr>
        <w:t xml:space="preserve"> </w:t>
      </w:r>
      <w:r w:rsidR="003A77FD">
        <w:rPr>
          <w:rFonts w:eastAsia="Times New Roman" w:cs="Calibri"/>
          <w:color w:val="000000"/>
          <w:lang w:val="el-GR" w:eastAsia="el-GR"/>
        </w:rPr>
        <w:t>και</w:t>
      </w:r>
      <w:r w:rsidRPr="00EB0F90">
        <w:rPr>
          <w:rFonts w:eastAsia="Times New Roman" w:cs="Calibri"/>
          <w:color w:val="000000"/>
          <w:lang w:val="el-GR" w:eastAsia="el-GR"/>
        </w:rPr>
        <w:t xml:space="preserve"> δια βίου μάθηση.</w:t>
      </w:r>
    </w:p>
    <w:p w:rsidR="005A2E28" w:rsidRPr="00BF424C" w:rsidRDefault="008F02A0" w:rsidP="00282707">
      <w:pPr>
        <w:pStyle w:val="af0"/>
        <w:numPr>
          <w:ilvl w:val="0"/>
          <w:numId w:val="95"/>
        </w:numPr>
        <w:spacing w:before="0" w:after="0" w:line="276" w:lineRule="auto"/>
        <w:jc w:val="both"/>
        <w:rPr>
          <w:rFonts w:eastAsia="Times New Roman" w:cs="Calibri"/>
          <w:color w:val="000000"/>
          <w:lang w:val="el-GR" w:eastAsia="el-GR"/>
        </w:rPr>
      </w:pPr>
      <w:r w:rsidRPr="00BF424C">
        <w:rPr>
          <w:rFonts w:eastAsia="Times New Roman" w:cs="Calibri"/>
          <w:color w:val="000000"/>
          <w:lang w:val="el-GR" w:eastAsia="el-GR"/>
        </w:rPr>
        <w:t>Πρόσβαση στα υποστηρικτικά και συμπληρωματικά  μέσα της εκπαίδευσης, όπως υποτροφίες, βραβεία, εξειδικευμένα προγράμματα.</w:t>
      </w:r>
    </w:p>
    <w:p w:rsidR="0017782A" w:rsidRPr="00EB0F90" w:rsidRDefault="0017782A" w:rsidP="00282707">
      <w:pPr>
        <w:pStyle w:val="af0"/>
        <w:numPr>
          <w:ilvl w:val="0"/>
          <w:numId w:val="95"/>
        </w:numPr>
        <w:spacing w:before="0" w:after="0" w:line="276" w:lineRule="auto"/>
        <w:ind w:left="714" w:right="261" w:hanging="357"/>
        <w:jc w:val="both"/>
        <w:rPr>
          <w:rFonts w:eastAsia="Times New Roman" w:cs="Calibri"/>
          <w:lang w:val="el-GR" w:eastAsia="el-GR"/>
        </w:rPr>
      </w:pPr>
      <w:r w:rsidRPr="00EB0F90">
        <w:rPr>
          <w:rFonts w:eastAsia="Times New Roman" w:cs="Calibri"/>
          <w:lang w:val="el-GR" w:eastAsia="el-GR"/>
        </w:rPr>
        <w:t xml:space="preserve">Μείωση της </w:t>
      </w:r>
      <w:r w:rsidR="00F70639" w:rsidRPr="00EB0F90">
        <w:rPr>
          <w:rFonts w:eastAsia="Times New Roman" w:cs="Calibri"/>
          <w:lang w:val="el-GR" w:eastAsia="el-GR"/>
        </w:rPr>
        <w:t xml:space="preserve">μαθητικής διαρροής και της </w:t>
      </w:r>
      <w:r w:rsidRPr="00EB0F90">
        <w:rPr>
          <w:rFonts w:eastAsia="Times New Roman" w:cs="Calibri"/>
          <w:lang w:val="el-GR" w:eastAsia="el-GR"/>
        </w:rPr>
        <w:t xml:space="preserve">πρόωρης εγκατάλειψης </w:t>
      </w:r>
      <w:r w:rsidR="00F70639" w:rsidRPr="00EB0F90">
        <w:rPr>
          <w:rFonts w:eastAsia="Times New Roman" w:cs="Calibri"/>
          <w:lang w:val="el-GR" w:eastAsia="el-GR"/>
        </w:rPr>
        <w:t xml:space="preserve">των Ρομά από την εκπαίδευση και την </w:t>
      </w:r>
      <w:r w:rsidRPr="00EB0F90">
        <w:rPr>
          <w:rFonts w:eastAsia="Times New Roman" w:cs="Calibri"/>
          <w:lang w:val="el-GR" w:eastAsia="el-GR"/>
        </w:rPr>
        <w:t>ΕΕΚ</w:t>
      </w:r>
      <w:r w:rsidR="00F70639" w:rsidRPr="00EB0F90">
        <w:rPr>
          <w:rFonts w:eastAsia="Times New Roman" w:cs="Calibri"/>
          <w:lang w:val="el-GR" w:eastAsia="el-GR"/>
        </w:rPr>
        <w:t>.</w:t>
      </w:r>
    </w:p>
    <w:p w:rsidR="0017782A" w:rsidRPr="00EB0F90" w:rsidRDefault="0017782A" w:rsidP="00282707">
      <w:pPr>
        <w:pStyle w:val="a2"/>
        <w:numPr>
          <w:ilvl w:val="0"/>
          <w:numId w:val="95"/>
        </w:numPr>
        <w:spacing w:before="0" w:after="0" w:line="276" w:lineRule="auto"/>
        <w:ind w:left="714" w:hanging="357"/>
        <w:jc w:val="both"/>
        <w:rPr>
          <w:rFonts w:eastAsia="Times New Roman" w:cs="Calibri"/>
          <w:lang w:val="el-GR" w:eastAsia="el-GR"/>
        </w:rPr>
      </w:pPr>
      <w:r w:rsidRPr="00EB0F90">
        <w:rPr>
          <w:rFonts w:eastAsia="Times New Roman" w:cs="Calibri"/>
          <w:lang w:val="el-GR" w:eastAsia="el-GR"/>
        </w:rPr>
        <w:t>Διασφάλιση της ισότιμης πρόσβασης των Ρομά με αναπηρία στην εκπαίδευση</w:t>
      </w:r>
      <w:r w:rsidR="00F17AAB" w:rsidRPr="00EB0F90">
        <w:rPr>
          <w:rFonts w:eastAsia="Times New Roman" w:cs="Calibri"/>
          <w:lang w:val="el-GR" w:eastAsia="el-GR"/>
        </w:rPr>
        <w:t>.</w:t>
      </w:r>
    </w:p>
    <w:p w:rsidR="00DE7782" w:rsidRPr="00ED7FC0" w:rsidRDefault="00FE2098" w:rsidP="00ED7FC0">
      <w:pPr>
        <w:spacing w:after="0" w:line="240" w:lineRule="auto"/>
        <w:rPr>
          <w:rFonts w:cs="Calibri"/>
          <w:b/>
          <w:lang w:val="el-GR"/>
        </w:rPr>
      </w:pPr>
      <w:r w:rsidRPr="00ED7FC0">
        <w:rPr>
          <w:rFonts w:cs="Calibri"/>
          <w:b/>
          <w:lang w:val="el-GR"/>
        </w:rPr>
        <w:t xml:space="preserve">ΑΠΑΣΧΟΛΗΣΗ </w:t>
      </w:r>
    </w:p>
    <w:p w:rsidR="00DE7782" w:rsidRPr="00EB0F90" w:rsidRDefault="00DE7782" w:rsidP="00282707">
      <w:pPr>
        <w:pStyle w:val="af0"/>
        <w:numPr>
          <w:ilvl w:val="0"/>
          <w:numId w:val="96"/>
        </w:numPr>
        <w:spacing w:before="0" w:after="0" w:line="276" w:lineRule="auto"/>
        <w:ind w:left="714" w:right="34" w:hanging="357"/>
        <w:jc w:val="both"/>
        <w:rPr>
          <w:rFonts w:eastAsia="Times New Roman" w:cs="Calibri"/>
          <w:lang w:val="el-GR" w:eastAsia="el-GR"/>
        </w:rPr>
      </w:pPr>
      <w:r w:rsidRPr="00EB0F90">
        <w:rPr>
          <w:rFonts w:eastAsia="Times New Roman" w:cs="Calibri"/>
          <w:lang w:val="el-GR" w:eastAsia="el-GR"/>
        </w:rPr>
        <w:t>Προώθηση της ενεργού συμμετοχής των Ρομά στην τυπική αγορά εργασίας.</w:t>
      </w:r>
    </w:p>
    <w:p w:rsidR="00DE7782" w:rsidRPr="00EB0F90" w:rsidRDefault="00DE7782" w:rsidP="00282707">
      <w:pPr>
        <w:pStyle w:val="af0"/>
        <w:numPr>
          <w:ilvl w:val="0"/>
          <w:numId w:val="96"/>
        </w:numPr>
        <w:spacing w:before="0" w:after="0" w:line="276" w:lineRule="auto"/>
        <w:ind w:left="714" w:right="34" w:hanging="357"/>
        <w:jc w:val="both"/>
        <w:rPr>
          <w:rFonts w:eastAsia="Times New Roman" w:cs="Calibri"/>
          <w:lang w:val="el-GR" w:eastAsia="el-GR"/>
        </w:rPr>
      </w:pPr>
      <w:r w:rsidRPr="00EB0F90">
        <w:rPr>
          <w:rFonts w:eastAsia="Times New Roman" w:cs="Calibri"/>
          <w:lang w:val="el-GR" w:eastAsia="el-GR"/>
        </w:rPr>
        <w:t xml:space="preserve">Βελτίωση της απασχολησιμότητας των Ρομά. </w:t>
      </w:r>
    </w:p>
    <w:p w:rsidR="00DE7782" w:rsidRPr="00EB0F90" w:rsidRDefault="002512BE" w:rsidP="00282707">
      <w:pPr>
        <w:pStyle w:val="af0"/>
        <w:numPr>
          <w:ilvl w:val="0"/>
          <w:numId w:val="96"/>
        </w:numPr>
        <w:spacing w:before="0" w:after="0" w:line="276" w:lineRule="auto"/>
        <w:ind w:left="714" w:right="34" w:hanging="357"/>
        <w:jc w:val="both"/>
        <w:rPr>
          <w:rFonts w:eastAsia="Times New Roman" w:cs="Calibri"/>
          <w:lang w:val="el-GR" w:eastAsia="el-GR"/>
        </w:rPr>
      </w:pPr>
      <w:r w:rsidRPr="00EB0F90">
        <w:rPr>
          <w:rFonts w:eastAsia="Times New Roman" w:cs="Calibri"/>
          <w:lang w:val="el-GR" w:eastAsia="el-GR"/>
        </w:rPr>
        <w:t xml:space="preserve">Πρόσβαση των Ρομά σε ποιοτική </w:t>
      </w:r>
      <w:r w:rsidR="00DE7782" w:rsidRPr="00EB0F90">
        <w:rPr>
          <w:rFonts w:eastAsia="Times New Roman" w:cs="Calibri"/>
          <w:lang w:val="el-GR" w:eastAsia="el-GR"/>
        </w:rPr>
        <w:t>και βιώσιμη απασχόληση.</w:t>
      </w:r>
    </w:p>
    <w:p w:rsidR="007D35CB" w:rsidRPr="00EB0F90" w:rsidRDefault="007D35CB" w:rsidP="00282707">
      <w:pPr>
        <w:pStyle w:val="af0"/>
        <w:numPr>
          <w:ilvl w:val="0"/>
          <w:numId w:val="94"/>
        </w:numPr>
        <w:spacing w:before="0" w:after="0" w:line="276" w:lineRule="auto"/>
        <w:ind w:left="714" w:hanging="357"/>
        <w:jc w:val="both"/>
        <w:rPr>
          <w:rFonts w:eastAsia="Times New Roman" w:cs="Calibri"/>
          <w:color w:val="000000"/>
          <w:lang w:val="el-GR" w:eastAsia="el-GR"/>
        </w:rPr>
      </w:pPr>
      <w:r w:rsidRPr="00EB0F90">
        <w:rPr>
          <w:rFonts w:eastAsia="Times New Roman" w:cs="Calibri"/>
          <w:lang w:val="el-GR" w:eastAsia="el-GR"/>
        </w:rPr>
        <w:t xml:space="preserve">Μείωση του εργασιακού χάσματος </w:t>
      </w:r>
      <w:r w:rsidRPr="00EB0F90">
        <w:rPr>
          <w:rFonts w:eastAsia="Times New Roman" w:cs="Calibri"/>
          <w:color w:val="000000"/>
          <w:lang w:val="el-GR" w:eastAsia="el-GR"/>
        </w:rPr>
        <w:t>μεταξύ των Ρομά και του γενικού πληθυσμού.</w:t>
      </w:r>
    </w:p>
    <w:p w:rsidR="007D35CB" w:rsidRPr="00EB0F90" w:rsidRDefault="007D35CB" w:rsidP="00282707">
      <w:pPr>
        <w:pStyle w:val="af0"/>
        <w:numPr>
          <w:ilvl w:val="0"/>
          <w:numId w:val="96"/>
        </w:numPr>
        <w:spacing w:before="0" w:after="0" w:line="240" w:lineRule="auto"/>
        <w:ind w:left="714" w:right="33" w:hanging="357"/>
        <w:jc w:val="both"/>
        <w:rPr>
          <w:rFonts w:eastAsia="Times New Roman" w:cs="Calibri"/>
          <w:b/>
          <w:bCs/>
          <w:color w:val="000000"/>
          <w:lang w:val="el-GR" w:eastAsia="el-GR"/>
        </w:rPr>
      </w:pPr>
      <w:r w:rsidRPr="00EB0F90">
        <w:rPr>
          <w:rFonts w:eastAsia="Times New Roman" w:cs="Calibri"/>
          <w:lang w:val="el-GR" w:eastAsia="el-GR"/>
        </w:rPr>
        <w:t xml:space="preserve">Μείωση του έμφυλου εργασιακού χάσματος </w:t>
      </w:r>
      <w:r w:rsidRPr="00EB0F90">
        <w:rPr>
          <w:rFonts w:eastAsia="Times New Roman" w:cs="Calibri"/>
          <w:color w:val="000000"/>
          <w:lang w:val="el-GR" w:eastAsia="el-GR"/>
        </w:rPr>
        <w:t>για τις γυναίκες Ρομά.</w:t>
      </w:r>
    </w:p>
    <w:p w:rsidR="00EA277A" w:rsidRPr="00EB0F90" w:rsidRDefault="00EA277A" w:rsidP="00282707">
      <w:pPr>
        <w:pStyle w:val="af0"/>
        <w:numPr>
          <w:ilvl w:val="0"/>
          <w:numId w:val="96"/>
        </w:numPr>
        <w:spacing w:before="0" w:after="0" w:line="240" w:lineRule="auto"/>
        <w:ind w:left="714" w:right="33" w:hanging="357"/>
        <w:jc w:val="both"/>
        <w:rPr>
          <w:rFonts w:eastAsia="Times New Roman" w:cs="Calibri"/>
          <w:b/>
          <w:bCs/>
          <w:color w:val="000000"/>
          <w:lang w:val="el-GR" w:eastAsia="el-GR"/>
        </w:rPr>
      </w:pPr>
      <w:r w:rsidRPr="00EB0F90">
        <w:rPr>
          <w:rFonts w:eastAsia="Times New Roman" w:cs="Calibri"/>
          <w:lang w:val="el-GR" w:eastAsia="el-GR"/>
        </w:rPr>
        <w:t>Μείωση των Ρομά εκτός εκπαίδευσης, κατάρτισης και απασχόλησης (</w:t>
      </w:r>
      <w:r w:rsidRPr="00EB0F90">
        <w:rPr>
          <w:rFonts w:eastAsia="Times New Roman" w:cs="Calibri"/>
          <w:lang w:eastAsia="el-GR"/>
        </w:rPr>
        <w:t>NEETs</w:t>
      </w:r>
      <w:r w:rsidRPr="00EB0F90">
        <w:rPr>
          <w:rFonts w:eastAsia="Times New Roman" w:cs="Calibri"/>
          <w:lang w:val="el-GR" w:eastAsia="el-GR"/>
        </w:rPr>
        <w:t>).</w:t>
      </w:r>
    </w:p>
    <w:p w:rsidR="00F17AAB" w:rsidRPr="00ED7FC0" w:rsidRDefault="00FE2098" w:rsidP="00ED7FC0">
      <w:pPr>
        <w:spacing w:after="0" w:line="240" w:lineRule="auto"/>
        <w:rPr>
          <w:rFonts w:cs="Calibri"/>
          <w:b/>
          <w:lang w:val="el-GR"/>
        </w:rPr>
      </w:pPr>
      <w:r w:rsidRPr="00ED7FC0">
        <w:rPr>
          <w:rFonts w:cs="Calibri"/>
          <w:b/>
          <w:lang w:val="el-GR"/>
        </w:rPr>
        <w:t>ΥΓΕΙΑ</w:t>
      </w:r>
    </w:p>
    <w:p w:rsidR="00BE6AAF" w:rsidRPr="00EB0F90" w:rsidRDefault="00DE7782" w:rsidP="00282707">
      <w:pPr>
        <w:pStyle w:val="af0"/>
        <w:numPr>
          <w:ilvl w:val="0"/>
          <w:numId w:val="97"/>
        </w:numPr>
        <w:spacing w:before="0" w:after="0" w:line="276" w:lineRule="auto"/>
        <w:ind w:left="714" w:right="34" w:hanging="357"/>
        <w:jc w:val="both"/>
        <w:rPr>
          <w:rFonts w:eastAsia="Times New Roman" w:cs="Calibri"/>
          <w:lang w:val="el-GR" w:eastAsia="el-GR"/>
        </w:rPr>
      </w:pPr>
      <w:r w:rsidRPr="00EB0F90">
        <w:rPr>
          <w:rFonts w:eastAsia="Times New Roman" w:cs="Calibri"/>
          <w:bCs/>
          <w:color w:val="000000"/>
          <w:lang w:val="el-GR" w:eastAsia="el-GR"/>
        </w:rPr>
        <w:t xml:space="preserve">Βελτίωση του </w:t>
      </w:r>
      <w:r w:rsidRPr="00EB0F90">
        <w:rPr>
          <w:rFonts w:eastAsia="Times New Roman" w:cs="Calibri"/>
          <w:lang w:val="el-GR" w:eastAsia="el-GR"/>
        </w:rPr>
        <w:t>επιπέδου υγείας των κοινοτήτων Ρομά.</w:t>
      </w:r>
    </w:p>
    <w:p w:rsidR="00BE6AAF" w:rsidRPr="00EB0F90" w:rsidRDefault="00BE6AAF" w:rsidP="00282707">
      <w:pPr>
        <w:pStyle w:val="af0"/>
        <w:numPr>
          <w:ilvl w:val="0"/>
          <w:numId w:val="97"/>
        </w:numPr>
        <w:spacing w:before="0" w:after="0" w:line="276" w:lineRule="auto"/>
        <w:ind w:left="714" w:right="34" w:hanging="357"/>
        <w:jc w:val="both"/>
        <w:rPr>
          <w:rFonts w:eastAsia="Times New Roman" w:cs="Calibri"/>
          <w:lang w:val="el-GR" w:eastAsia="el-GR"/>
        </w:rPr>
      </w:pPr>
      <w:r w:rsidRPr="00EB0F90">
        <w:rPr>
          <w:rFonts w:eastAsia="Times New Roman" w:cs="Calibri"/>
          <w:lang w:val="el-GR" w:eastAsia="el-GR"/>
        </w:rPr>
        <w:t xml:space="preserve">Μείωση του χάσματος του προσδόκιμου ζωής </w:t>
      </w:r>
      <w:r w:rsidRPr="00EB0F90">
        <w:rPr>
          <w:rFonts w:eastAsia="Times New Roman" w:cs="Calibri"/>
          <w:color w:val="000000"/>
          <w:lang w:val="el-GR" w:eastAsia="el-GR"/>
        </w:rPr>
        <w:t>μεταξύ των Ρομά και του γενικού πληθυσμού.</w:t>
      </w:r>
    </w:p>
    <w:p w:rsidR="00DE7782" w:rsidRPr="00EB0F90" w:rsidRDefault="00F17AAB" w:rsidP="00282707">
      <w:pPr>
        <w:pStyle w:val="af0"/>
        <w:numPr>
          <w:ilvl w:val="0"/>
          <w:numId w:val="97"/>
        </w:numPr>
        <w:spacing w:before="0" w:after="0" w:line="276" w:lineRule="auto"/>
        <w:ind w:left="714" w:right="34" w:hanging="357"/>
        <w:jc w:val="both"/>
        <w:rPr>
          <w:rFonts w:eastAsia="Times New Roman" w:cs="Calibri"/>
          <w:lang w:val="el-GR" w:eastAsia="el-GR"/>
        </w:rPr>
      </w:pPr>
      <w:r w:rsidRPr="00EB0F90">
        <w:rPr>
          <w:rFonts w:eastAsia="Times New Roman" w:cs="Calibri"/>
          <w:bCs/>
          <w:color w:val="000000"/>
          <w:lang w:val="el-GR" w:eastAsia="el-GR"/>
        </w:rPr>
        <w:t>Καταπολέμηση των ανισοτήτων και β</w:t>
      </w:r>
      <w:r w:rsidR="00DE7782" w:rsidRPr="00EB0F90">
        <w:rPr>
          <w:rFonts w:eastAsia="Times New Roman" w:cs="Calibri"/>
          <w:bCs/>
          <w:color w:val="000000"/>
          <w:lang w:val="el-GR" w:eastAsia="el-GR"/>
        </w:rPr>
        <w:t>ελτίωση της πρόσβασης των Ρομά σε ποιοτικές δημόσιες υπηρεσίες υγειονομικής περίθαλψης.</w:t>
      </w:r>
    </w:p>
    <w:p w:rsidR="00FE2098" w:rsidRPr="00EB0F90" w:rsidRDefault="00DE7782" w:rsidP="00282707">
      <w:pPr>
        <w:pStyle w:val="af0"/>
        <w:numPr>
          <w:ilvl w:val="0"/>
          <w:numId w:val="97"/>
        </w:numPr>
        <w:spacing w:before="0" w:after="0" w:line="276" w:lineRule="auto"/>
        <w:ind w:left="714" w:right="34" w:hanging="357"/>
        <w:jc w:val="both"/>
        <w:rPr>
          <w:rFonts w:eastAsia="Times New Roman" w:cs="Calibri"/>
          <w:bCs/>
          <w:color w:val="000000"/>
          <w:lang w:val="el-GR"/>
        </w:rPr>
      </w:pPr>
      <w:r w:rsidRPr="00EB0F90">
        <w:rPr>
          <w:rFonts w:eastAsia="Times New Roman" w:cs="Calibri"/>
          <w:bCs/>
          <w:color w:val="000000"/>
          <w:lang w:val="el-GR" w:eastAsia="el-GR"/>
        </w:rPr>
        <w:t>Μείωση έκθεσης των Ρομά σε παράγοντες που συνδέονται με νοσήματα (Δ</w:t>
      </w:r>
      <w:r w:rsidR="00F17AAB" w:rsidRPr="00EB0F90">
        <w:rPr>
          <w:rFonts w:eastAsia="Times New Roman" w:cs="Calibri"/>
          <w:bCs/>
          <w:color w:val="000000"/>
          <w:lang w:val="el-GR" w:eastAsia="el-GR"/>
        </w:rPr>
        <w:t>ημόσια Υγεία/ Πρωτογενής Πρόληψη</w:t>
      </w:r>
      <w:r w:rsidRPr="00EB0F90">
        <w:rPr>
          <w:rFonts w:eastAsia="Times New Roman" w:cs="Calibri"/>
          <w:bCs/>
          <w:color w:val="000000"/>
          <w:lang w:val="el-GR" w:eastAsia="el-GR"/>
        </w:rPr>
        <w:t>)</w:t>
      </w:r>
    </w:p>
    <w:p w:rsidR="00FE2098" w:rsidRPr="00EB0F90" w:rsidRDefault="00FE2098" w:rsidP="00282707">
      <w:pPr>
        <w:pStyle w:val="af0"/>
        <w:numPr>
          <w:ilvl w:val="0"/>
          <w:numId w:val="97"/>
        </w:numPr>
        <w:spacing w:before="0" w:after="0" w:line="276" w:lineRule="auto"/>
        <w:ind w:left="714" w:right="34" w:hanging="357"/>
        <w:jc w:val="both"/>
        <w:rPr>
          <w:rFonts w:eastAsia="Times New Roman" w:cs="Calibri"/>
          <w:bCs/>
          <w:color w:val="000000"/>
          <w:lang w:val="el-GR"/>
        </w:rPr>
      </w:pPr>
      <w:r w:rsidRPr="00EB0F90">
        <w:rPr>
          <w:rFonts w:eastAsia="Times New Roman" w:cs="Calibri"/>
          <w:bCs/>
          <w:color w:val="000000"/>
          <w:lang w:val="el-GR"/>
        </w:rPr>
        <w:t>Κάλυψη των Ρομά από παρεμβάσεις έγκαιρης διάγνωσης νόσων (Δευτερογενής Πρόληψη</w:t>
      </w:r>
      <w:r w:rsidR="003A77FD">
        <w:rPr>
          <w:rFonts w:eastAsia="Times New Roman" w:cs="Calibri"/>
          <w:bCs/>
          <w:color w:val="000000"/>
          <w:lang w:val="el-GR"/>
        </w:rPr>
        <w:t xml:space="preserve"> - π</w:t>
      </w:r>
      <w:r w:rsidR="00DE7782" w:rsidRPr="00EB0F90">
        <w:rPr>
          <w:rFonts w:eastAsia="Times New Roman" w:cs="Calibri"/>
          <w:bCs/>
          <w:color w:val="000000"/>
          <w:lang w:val="el-GR"/>
        </w:rPr>
        <w:t>ροσυμπτωματικός έλεγχος</w:t>
      </w:r>
      <w:r w:rsidRPr="00EB0F90">
        <w:rPr>
          <w:rFonts w:eastAsia="Times New Roman" w:cs="Calibri"/>
          <w:bCs/>
          <w:color w:val="000000"/>
          <w:lang w:val="el-GR"/>
        </w:rPr>
        <w:t xml:space="preserve">, </w:t>
      </w:r>
      <w:r w:rsidR="003A77FD">
        <w:rPr>
          <w:rFonts w:eastAsia="Times New Roman" w:cs="Calibri"/>
          <w:bCs/>
          <w:color w:val="000000"/>
          <w:lang w:val="el-GR"/>
        </w:rPr>
        <w:t>π</w:t>
      </w:r>
      <w:r w:rsidR="00DE7782" w:rsidRPr="00EB0F90">
        <w:rPr>
          <w:rFonts w:eastAsia="Times New Roman" w:cs="Calibri"/>
          <w:bCs/>
          <w:color w:val="000000"/>
          <w:lang w:val="el-GR"/>
        </w:rPr>
        <w:t xml:space="preserve">ρογεννητική και </w:t>
      </w:r>
      <w:r w:rsidR="003A77FD">
        <w:rPr>
          <w:rFonts w:eastAsia="Times New Roman" w:cs="Calibri"/>
          <w:bCs/>
          <w:color w:val="000000"/>
          <w:lang w:val="el-GR"/>
        </w:rPr>
        <w:t>π</w:t>
      </w:r>
      <w:r w:rsidR="00DE7782" w:rsidRPr="00EB0F90">
        <w:rPr>
          <w:rFonts w:eastAsia="Times New Roman" w:cs="Calibri"/>
          <w:bCs/>
          <w:color w:val="000000"/>
          <w:lang w:val="el-GR"/>
        </w:rPr>
        <w:t>εριγεννητική πρόληψη</w:t>
      </w:r>
      <w:r w:rsidRPr="00EB0F90">
        <w:rPr>
          <w:rFonts w:eastAsia="Times New Roman" w:cs="Calibri"/>
          <w:bCs/>
          <w:color w:val="000000"/>
          <w:lang w:val="el-GR"/>
        </w:rPr>
        <w:t xml:space="preserve">, </w:t>
      </w:r>
      <w:r w:rsidR="003A77FD">
        <w:rPr>
          <w:rFonts w:eastAsia="Times New Roman" w:cs="Calibri"/>
          <w:bCs/>
          <w:color w:val="000000"/>
          <w:lang w:val="el-GR"/>
        </w:rPr>
        <w:t>μ</w:t>
      </w:r>
      <w:r w:rsidRPr="00EB0F90">
        <w:rPr>
          <w:rFonts w:eastAsia="Times New Roman" w:cs="Calibri"/>
          <w:bCs/>
          <w:color w:val="000000"/>
          <w:lang w:val="el-GR"/>
        </w:rPr>
        <w:t>είωση βρεφικής/παιδικής και μητρικής θνησιμότητας)</w:t>
      </w:r>
    </w:p>
    <w:p w:rsidR="00FE2098" w:rsidRPr="00EB0F90" w:rsidRDefault="00DE7782" w:rsidP="00282707">
      <w:pPr>
        <w:pStyle w:val="af0"/>
        <w:numPr>
          <w:ilvl w:val="0"/>
          <w:numId w:val="97"/>
        </w:numPr>
        <w:spacing w:before="0" w:after="0" w:line="276" w:lineRule="auto"/>
        <w:ind w:left="714" w:right="34" w:hanging="357"/>
        <w:jc w:val="both"/>
        <w:rPr>
          <w:rFonts w:eastAsia="Times New Roman" w:cs="Calibri"/>
          <w:bCs/>
          <w:color w:val="000000"/>
          <w:lang w:val="el-GR"/>
        </w:rPr>
      </w:pPr>
      <w:r w:rsidRPr="00EB0F90">
        <w:rPr>
          <w:rFonts w:eastAsia="Times New Roman" w:cs="Calibri"/>
          <w:bCs/>
          <w:color w:val="000000"/>
          <w:lang w:val="el-GR"/>
        </w:rPr>
        <w:t xml:space="preserve">Πρόσβαση των Ρομά σε προγράμματα </w:t>
      </w:r>
      <w:r w:rsidR="00FE2098" w:rsidRPr="00EB0F90">
        <w:rPr>
          <w:rFonts w:eastAsia="Times New Roman" w:cs="Calibri"/>
          <w:bCs/>
          <w:color w:val="000000"/>
          <w:lang w:val="el-GR"/>
        </w:rPr>
        <w:t>κ</w:t>
      </w:r>
      <w:r w:rsidRPr="00EB0F90">
        <w:rPr>
          <w:rFonts w:eastAsia="Times New Roman" w:cs="Calibri"/>
          <w:bCs/>
          <w:color w:val="000000"/>
          <w:lang w:val="el-GR"/>
        </w:rPr>
        <w:t>αταπολέμησης των εξαρτήσεων</w:t>
      </w:r>
      <w:r w:rsidR="00FE2098" w:rsidRPr="00EB0F90">
        <w:rPr>
          <w:rFonts w:eastAsia="Times New Roman" w:cs="Calibri"/>
          <w:bCs/>
          <w:color w:val="000000"/>
          <w:lang w:val="el-GR"/>
        </w:rPr>
        <w:t xml:space="preserve"> και κοινωνικής επανένταξης/ </w:t>
      </w:r>
      <w:r w:rsidRPr="00EB0F90">
        <w:rPr>
          <w:rFonts w:eastAsia="Times New Roman" w:cs="Calibri"/>
          <w:bCs/>
          <w:color w:val="000000"/>
          <w:lang w:val="el-GR"/>
        </w:rPr>
        <w:t>Μείωση της βλάβης από τη χρήση ουσιών και τον περιορισμό των μεταδιδόμενων ασθενειών</w:t>
      </w:r>
      <w:r w:rsidR="00FE2098" w:rsidRPr="00EB0F90">
        <w:rPr>
          <w:rFonts w:eastAsia="Times New Roman" w:cs="Calibri"/>
          <w:bCs/>
          <w:color w:val="000000"/>
          <w:lang w:val="el-GR"/>
        </w:rPr>
        <w:t>.</w:t>
      </w:r>
    </w:p>
    <w:p w:rsidR="00DE7782" w:rsidRPr="00EB0F90" w:rsidRDefault="00DE7782" w:rsidP="00282707">
      <w:pPr>
        <w:pStyle w:val="af0"/>
        <w:numPr>
          <w:ilvl w:val="0"/>
          <w:numId w:val="97"/>
        </w:numPr>
        <w:spacing w:before="0" w:after="0" w:line="276" w:lineRule="auto"/>
        <w:ind w:left="714" w:right="34" w:hanging="357"/>
        <w:jc w:val="both"/>
        <w:rPr>
          <w:rFonts w:eastAsia="Times New Roman" w:cs="Calibri"/>
          <w:bCs/>
          <w:color w:val="000000"/>
          <w:lang w:val="el-GR"/>
        </w:rPr>
      </w:pPr>
      <w:r w:rsidRPr="00EB0F90">
        <w:rPr>
          <w:rFonts w:eastAsia="Times New Roman" w:cs="Calibri"/>
          <w:bCs/>
          <w:color w:val="000000"/>
          <w:lang w:val="el-GR"/>
        </w:rPr>
        <w:t xml:space="preserve">Προστασία </w:t>
      </w:r>
      <w:r w:rsidR="00FE2098" w:rsidRPr="00EB0F90">
        <w:rPr>
          <w:rFonts w:eastAsia="Times New Roman" w:cs="Calibri"/>
          <w:bCs/>
          <w:color w:val="000000"/>
          <w:lang w:val="el-GR"/>
        </w:rPr>
        <w:t xml:space="preserve">των </w:t>
      </w:r>
      <w:r w:rsidRPr="00EB0F90">
        <w:rPr>
          <w:rFonts w:eastAsia="Times New Roman" w:cs="Calibri"/>
          <w:bCs/>
          <w:color w:val="000000"/>
          <w:lang w:val="el-GR"/>
        </w:rPr>
        <w:t>Ρομά σε έκτακτες υγειονομικές συνθήκες</w:t>
      </w:r>
      <w:r w:rsidR="00FE2098" w:rsidRPr="00EB0F90">
        <w:rPr>
          <w:rFonts w:eastAsia="Times New Roman" w:cs="Calibri"/>
          <w:bCs/>
          <w:color w:val="000000"/>
          <w:lang w:val="el-GR"/>
        </w:rPr>
        <w:t xml:space="preserve">. </w:t>
      </w:r>
    </w:p>
    <w:p w:rsidR="00DE7782" w:rsidRPr="00ED7FC0" w:rsidRDefault="00FE2098" w:rsidP="00ED7FC0">
      <w:pPr>
        <w:spacing w:after="0" w:line="240" w:lineRule="auto"/>
        <w:rPr>
          <w:rFonts w:cs="Calibri"/>
          <w:b/>
          <w:lang w:val="el-GR"/>
        </w:rPr>
      </w:pPr>
      <w:r w:rsidRPr="00ED7FC0">
        <w:rPr>
          <w:rFonts w:cs="Calibri"/>
          <w:b/>
          <w:lang w:val="el-GR"/>
        </w:rPr>
        <w:t>ΚΟΙΝΩΝΙΚΗ ΕΝΤΑΞΗ ΚΑΙ ΦΡΟΝΤΙΔΑ</w:t>
      </w:r>
    </w:p>
    <w:p w:rsidR="00DE7782" w:rsidRPr="00EB0F90" w:rsidRDefault="00DE7782" w:rsidP="00282707">
      <w:pPr>
        <w:pStyle w:val="af0"/>
        <w:numPr>
          <w:ilvl w:val="0"/>
          <w:numId w:val="98"/>
        </w:numPr>
        <w:spacing w:before="0" w:after="0" w:line="276" w:lineRule="auto"/>
        <w:ind w:right="33"/>
        <w:jc w:val="both"/>
        <w:rPr>
          <w:rFonts w:cs="Calibri"/>
          <w:color w:val="000000"/>
          <w:lang w:val="el-GR"/>
        </w:rPr>
      </w:pPr>
      <w:r w:rsidRPr="00EB0F90">
        <w:rPr>
          <w:rFonts w:cs="Calibri"/>
          <w:color w:val="000000"/>
          <w:lang w:val="el-GR"/>
        </w:rPr>
        <w:t xml:space="preserve">Βελτίωση της </w:t>
      </w:r>
      <w:r w:rsidRPr="00EB0F90">
        <w:rPr>
          <w:rFonts w:cs="Calibri"/>
          <w:lang w:val="el-GR"/>
        </w:rPr>
        <w:t xml:space="preserve">καθολικής και ισότιμης πρόσβασης των Ρομά στις </w:t>
      </w:r>
      <w:r w:rsidR="003A77FD">
        <w:rPr>
          <w:rFonts w:cs="Calibri"/>
          <w:lang w:val="el-GR"/>
        </w:rPr>
        <w:t>δ</w:t>
      </w:r>
      <w:r w:rsidRPr="00EB0F90">
        <w:rPr>
          <w:rFonts w:cs="Calibri"/>
          <w:lang w:val="el-GR"/>
        </w:rPr>
        <w:t xml:space="preserve">ομές κοινωνικής ένταξης </w:t>
      </w:r>
      <w:r w:rsidRPr="00EB0F90">
        <w:rPr>
          <w:rFonts w:cs="Calibri"/>
          <w:color w:val="000000"/>
          <w:lang w:val="el-GR"/>
        </w:rPr>
        <w:t>και κοινωνικής φροντίδας.</w:t>
      </w:r>
    </w:p>
    <w:p w:rsidR="00D52FCC" w:rsidRPr="00EB0F90" w:rsidRDefault="00D52FCC" w:rsidP="00282707">
      <w:pPr>
        <w:pStyle w:val="af0"/>
        <w:numPr>
          <w:ilvl w:val="0"/>
          <w:numId w:val="98"/>
        </w:numPr>
        <w:spacing w:before="0" w:after="0" w:line="276" w:lineRule="auto"/>
        <w:ind w:right="261"/>
        <w:jc w:val="both"/>
        <w:rPr>
          <w:rFonts w:eastAsia="Times New Roman" w:cs="Calibri"/>
          <w:color w:val="000000"/>
          <w:lang w:val="el-GR" w:eastAsia="el-GR"/>
        </w:rPr>
      </w:pPr>
      <w:r w:rsidRPr="00EB0F90">
        <w:rPr>
          <w:rFonts w:eastAsia="Times New Roman" w:cs="Calibri"/>
          <w:color w:val="000000"/>
          <w:lang w:val="el-GR" w:eastAsia="el-GR"/>
        </w:rPr>
        <w:t xml:space="preserve">Αύξηση της συμμετοχής των παιδιών Ρομά στην προσχολική αγωγή, δημιουργική απασχόληση και φροντίδα. </w:t>
      </w:r>
    </w:p>
    <w:p w:rsidR="00DC2C2D" w:rsidRPr="00EB0F90" w:rsidRDefault="00DE7782" w:rsidP="00282707">
      <w:pPr>
        <w:pStyle w:val="af0"/>
        <w:numPr>
          <w:ilvl w:val="0"/>
          <w:numId w:val="98"/>
        </w:numPr>
        <w:spacing w:before="0" w:after="0" w:line="276" w:lineRule="auto"/>
        <w:ind w:right="33"/>
        <w:jc w:val="both"/>
        <w:rPr>
          <w:rFonts w:cs="Calibri"/>
          <w:color w:val="000000"/>
          <w:lang w:val="el-GR"/>
        </w:rPr>
      </w:pPr>
      <w:r w:rsidRPr="00EB0F90">
        <w:rPr>
          <w:rFonts w:cs="Calibri"/>
          <w:color w:val="000000"/>
          <w:lang w:val="el-GR"/>
        </w:rPr>
        <w:t xml:space="preserve">Επαρκής υποστήριξη των ευάλωτων Ρομά. </w:t>
      </w:r>
    </w:p>
    <w:p w:rsidR="005A2E28" w:rsidRPr="00BF424C" w:rsidRDefault="00E6281D" w:rsidP="00282707">
      <w:pPr>
        <w:pStyle w:val="af0"/>
        <w:numPr>
          <w:ilvl w:val="0"/>
          <w:numId w:val="98"/>
        </w:numPr>
        <w:spacing w:before="0" w:after="0" w:line="276" w:lineRule="auto"/>
        <w:ind w:right="33"/>
        <w:jc w:val="both"/>
        <w:rPr>
          <w:rFonts w:cs="Calibri"/>
          <w:lang w:val="el-GR"/>
        </w:rPr>
      </w:pPr>
      <w:r w:rsidRPr="00E6281D">
        <w:rPr>
          <w:rFonts w:cs="Calibri"/>
          <w:lang w:val="el-GR"/>
        </w:rPr>
        <w:t xml:space="preserve">Δημιουργία πολλαπλών ευκαιριών για ουσιαστική κοινωνική ένταξη των Ρομά </w:t>
      </w:r>
      <w:r w:rsidRPr="00BF424C">
        <w:rPr>
          <w:rFonts w:cs="Calibri"/>
          <w:lang w:val="el-GR"/>
        </w:rPr>
        <w:t>στην τοπική αλλά και την ευρύτερη κοινότητα (π.χ. σε πολιτιστικές και αθλητικές δραστηριότητες, καλλιέργεια αθλητικής νοοτροπίας και υγιούς μοντέλου ζωής κλπ.)</w:t>
      </w:r>
    </w:p>
    <w:p w:rsidR="005A2E28" w:rsidRDefault="00DE7782" w:rsidP="00BB57F5">
      <w:pPr>
        <w:spacing w:before="0" w:after="0" w:line="360" w:lineRule="auto"/>
        <w:rPr>
          <w:b/>
          <w:lang w:val="el-GR"/>
        </w:rPr>
      </w:pPr>
      <w:r w:rsidRPr="00EB0F90">
        <w:rPr>
          <w:b/>
          <w:lang w:val="el-GR"/>
        </w:rPr>
        <w:t>ΣΤΕΓΑΣΗ</w:t>
      </w:r>
    </w:p>
    <w:p w:rsidR="00DE7782" w:rsidRPr="00EB0F90" w:rsidRDefault="00DE7782" w:rsidP="00BB57F5">
      <w:pPr>
        <w:pStyle w:val="af0"/>
        <w:numPr>
          <w:ilvl w:val="0"/>
          <w:numId w:val="98"/>
        </w:numPr>
        <w:spacing w:before="0" w:after="0" w:line="360" w:lineRule="auto"/>
        <w:ind w:right="33"/>
        <w:jc w:val="both"/>
        <w:rPr>
          <w:rFonts w:cs="Calibri"/>
          <w:color w:val="000000"/>
          <w:lang w:val="el-GR"/>
        </w:rPr>
      </w:pPr>
      <w:r w:rsidRPr="00EB0F90">
        <w:rPr>
          <w:rFonts w:cs="Calibri"/>
          <w:color w:val="000000"/>
          <w:lang w:val="el-GR"/>
        </w:rPr>
        <w:t>Β</w:t>
      </w:r>
      <w:r w:rsidR="00566FF9" w:rsidRPr="00EB0F90">
        <w:rPr>
          <w:rFonts w:cs="Calibri"/>
          <w:color w:val="000000"/>
          <w:lang w:val="el-GR"/>
        </w:rPr>
        <w:t xml:space="preserve">ελτίωση των συνθηκών διαβίωσης (επαρκή και ποιοτική μη διαχωρισμένη στέγαση, πρόσβαση σε τρεχούμενο νερό και βασικές υποδομές, εξάλειψη διαβίωσης σε πολυπληθή </w:t>
      </w:r>
      <w:r w:rsidR="00125CEB">
        <w:rPr>
          <w:rFonts w:cs="Calibri"/>
          <w:color w:val="000000"/>
          <w:lang w:val="el-GR"/>
        </w:rPr>
        <w:t>νοικοκυριά</w:t>
      </w:r>
      <w:r w:rsidR="00566FF9" w:rsidRPr="00EB0F90">
        <w:rPr>
          <w:rFonts w:cs="Calibri"/>
          <w:color w:val="000000"/>
          <w:lang w:val="el-GR"/>
        </w:rPr>
        <w:t xml:space="preserve">) </w:t>
      </w:r>
    </w:p>
    <w:p w:rsidR="005B32F8" w:rsidRPr="00BB57F5" w:rsidRDefault="00DE7782" w:rsidP="00EB0F90">
      <w:pPr>
        <w:pStyle w:val="af0"/>
        <w:numPr>
          <w:ilvl w:val="0"/>
          <w:numId w:val="98"/>
        </w:numPr>
        <w:spacing w:before="0" w:after="0" w:line="276" w:lineRule="auto"/>
        <w:ind w:right="33"/>
        <w:jc w:val="both"/>
        <w:rPr>
          <w:rFonts w:cs="Calibri"/>
          <w:color w:val="000000"/>
          <w:lang w:val="el-GR"/>
        </w:rPr>
      </w:pPr>
      <w:r w:rsidRPr="00EB0F90">
        <w:rPr>
          <w:rFonts w:cs="Calibri"/>
          <w:color w:val="000000"/>
          <w:lang w:val="el-GR"/>
        </w:rPr>
        <w:t>Ένταξη των Ρομά στον αστικό ιστό σε τοπικό επίπεδο ώστε να είναι εφικτή η σταδιακή κοινωνική τους ένταξη, συμμετοχή και συμπερίληψη στα κοινωνικά δρώμενα.</w:t>
      </w:r>
    </w:p>
    <w:p w:rsidR="00DE7782" w:rsidRPr="00ED7FC0" w:rsidRDefault="00DE7782" w:rsidP="00ED7FC0">
      <w:pPr>
        <w:spacing w:after="0" w:line="240" w:lineRule="auto"/>
        <w:rPr>
          <w:rFonts w:cs="Calibri"/>
          <w:b/>
          <w:u w:val="single"/>
          <w:lang w:val="el-GR"/>
        </w:rPr>
      </w:pPr>
      <w:r w:rsidRPr="00ED7FC0">
        <w:rPr>
          <w:rFonts w:cs="Calibri"/>
          <w:b/>
          <w:u w:val="single"/>
          <w:lang w:val="el-GR"/>
        </w:rPr>
        <w:t>ΠΥΛΩΝΑΣ 3</w:t>
      </w:r>
      <w:r w:rsidR="00091899" w:rsidRPr="00ED7FC0">
        <w:rPr>
          <w:rFonts w:cs="Calibri"/>
          <w:b/>
          <w:u w:val="single"/>
          <w:lang w:val="el-GR"/>
        </w:rPr>
        <w:t xml:space="preserve">: </w:t>
      </w:r>
      <w:r w:rsidR="0007534A" w:rsidRPr="0007534A">
        <w:rPr>
          <w:rFonts w:cs="Calibri"/>
          <w:b/>
          <w:u w:val="single"/>
          <w:lang w:val="el-GR"/>
        </w:rPr>
        <w:t>Πρόληψη και καταπολέμηση των στερεοτύπων και των διακρίσεων σε βάρος των Ρομά</w:t>
      </w:r>
    </w:p>
    <w:p w:rsidR="00DE7782" w:rsidRPr="00EB0F90" w:rsidRDefault="005B32F8" w:rsidP="00282707">
      <w:pPr>
        <w:pStyle w:val="af0"/>
        <w:numPr>
          <w:ilvl w:val="0"/>
          <w:numId w:val="99"/>
        </w:numPr>
        <w:spacing w:before="0" w:after="0" w:line="276" w:lineRule="auto"/>
        <w:jc w:val="both"/>
        <w:rPr>
          <w:rFonts w:cs="Calibri"/>
          <w:lang w:val="el-GR"/>
        </w:rPr>
      </w:pPr>
      <w:r w:rsidRPr="00EB0F90">
        <w:rPr>
          <w:rFonts w:cs="Calibri"/>
          <w:lang w:val="el-GR"/>
        </w:rPr>
        <w:t xml:space="preserve">Εξάλειψη </w:t>
      </w:r>
      <w:r w:rsidR="00DE7782" w:rsidRPr="00EB0F90">
        <w:rPr>
          <w:rFonts w:cs="Calibri"/>
          <w:lang w:val="el-GR"/>
        </w:rPr>
        <w:t xml:space="preserve">των </w:t>
      </w:r>
      <w:r w:rsidR="00DE7782" w:rsidRPr="00EB0F90">
        <w:rPr>
          <w:rFonts w:eastAsia="Times New Roman" w:cs="Calibri"/>
          <w:lang w:val="el-GR" w:eastAsia="el-GR"/>
        </w:rPr>
        <w:t xml:space="preserve">εγκλημάτων και ρητορικής μίσους, ρατσισμού και </w:t>
      </w:r>
      <w:r w:rsidR="00DE7782" w:rsidRPr="00EB0F90">
        <w:rPr>
          <w:rFonts w:cs="Calibri"/>
          <w:lang w:val="el-GR"/>
        </w:rPr>
        <w:t>πολλαπλών διακρίσεων σε βάρος Ρομά.</w:t>
      </w:r>
    </w:p>
    <w:p w:rsidR="00440070" w:rsidRPr="00EB0F90" w:rsidRDefault="00440070" w:rsidP="00282707">
      <w:pPr>
        <w:pStyle w:val="af0"/>
        <w:numPr>
          <w:ilvl w:val="0"/>
          <w:numId w:val="99"/>
        </w:numPr>
        <w:spacing w:before="0" w:after="0" w:line="276" w:lineRule="auto"/>
        <w:jc w:val="both"/>
        <w:rPr>
          <w:rFonts w:cs="Calibri"/>
          <w:lang w:val="el-GR"/>
        </w:rPr>
      </w:pPr>
      <w:r w:rsidRPr="00EB0F90">
        <w:rPr>
          <w:rFonts w:cs="Calibri"/>
          <w:lang w:val="el-GR"/>
        </w:rPr>
        <w:t>Μείωση του ποσοστού των Ρομά που βιώνουν διακρίσεις.</w:t>
      </w:r>
    </w:p>
    <w:p w:rsidR="00440070" w:rsidRPr="00EB0F90" w:rsidRDefault="00440070" w:rsidP="00282707">
      <w:pPr>
        <w:pStyle w:val="af0"/>
        <w:numPr>
          <w:ilvl w:val="0"/>
          <w:numId w:val="99"/>
        </w:numPr>
        <w:spacing w:before="0" w:after="0" w:line="276" w:lineRule="auto"/>
        <w:jc w:val="both"/>
        <w:rPr>
          <w:rFonts w:cs="Calibri"/>
          <w:lang w:val="el-GR"/>
        </w:rPr>
      </w:pPr>
      <w:r w:rsidRPr="00EB0F90">
        <w:rPr>
          <w:rFonts w:cs="Calibri"/>
          <w:lang w:val="el-GR"/>
        </w:rPr>
        <w:t xml:space="preserve">Προώθηση της ομαλής κοινωνικής συνύπαρξης </w:t>
      </w:r>
      <w:r w:rsidR="003E67DF" w:rsidRPr="00EB0F90">
        <w:rPr>
          <w:rFonts w:cs="Calibri"/>
          <w:lang w:val="el-GR"/>
        </w:rPr>
        <w:t xml:space="preserve">των Ρομά και μη Ρομά στην τοπική κοινωνία </w:t>
      </w:r>
      <w:r w:rsidRPr="00EB0F90">
        <w:rPr>
          <w:rFonts w:cs="Calibri"/>
          <w:lang w:val="el-GR"/>
        </w:rPr>
        <w:t>- Μείωση του ποσοστού του γενικού πληθυσμού που αισθάνεται άβολα έχοντας Ρομά γείτονες</w:t>
      </w:r>
      <w:r w:rsidR="00E6171C" w:rsidRPr="00EB0F90">
        <w:rPr>
          <w:rFonts w:cs="Calibri"/>
          <w:lang w:val="el-GR"/>
        </w:rPr>
        <w:t>.</w:t>
      </w:r>
    </w:p>
    <w:p w:rsidR="00E6171C" w:rsidRPr="00EB0F90" w:rsidRDefault="00E6171C" w:rsidP="00282707">
      <w:pPr>
        <w:pStyle w:val="af0"/>
        <w:numPr>
          <w:ilvl w:val="0"/>
          <w:numId w:val="99"/>
        </w:numPr>
        <w:spacing w:before="0" w:after="0" w:line="276" w:lineRule="auto"/>
        <w:jc w:val="both"/>
        <w:rPr>
          <w:rFonts w:cs="Calibri"/>
          <w:lang w:val="el-GR"/>
        </w:rPr>
      </w:pPr>
      <w:r w:rsidRPr="00EB0F90">
        <w:rPr>
          <w:rFonts w:cs="Calibri"/>
          <w:lang w:val="el-GR"/>
        </w:rPr>
        <w:t>Διασφάλιση της δυνατότητας των Ρομά να καταγγέλλουν διακρίσεις.</w:t>
      </w:r>
    </w:p>
    <w:p w:rsidR="00DE7782" w:rsidRPr="00EB0F90" w:rsidRDefault="00DE7782" w:rsidP="00282707">
      <w:pPr>
        <w:pStyle w:val="af0"/>
        <w:numPr>
          <w:ilvl w:val="0"/>
          <w:numId w:val="99"/>
        </w:numPr>
        <w:spacing w:before="0" w:after="0" w:line="276" w:lineRule="auto"/>
        <w:jc w:val="both"/>
        <w:rPr>
          <w:rFonts w:cs="Calibri"/>
          <w:lang w:val="el-GR"/>
        </w:rPr>
      </w:pPr>
      <w:r w:rsidRPr="00EB0F90">
        <w:rPr>
          <w:rFonts w:cs="Calibri"/>
          <w:lang w:val="el-GR"/>
        </w:rPr>
        <w:t xml:space="preserve">Ευαισθητοποίηση της κοινής γνώμης σε θέματα αποδοχής της διαφορετικότητας και της κουλτούρας των Ρομά. </w:t>
      </w:r>
    </w:p>
    <w:p w:rsidR="00E6171C" w:rsidRPr="00BB57F5" w:rsidRDefault="00DE7782" w:rsidP="00EB0F90">
      <w:pPr>
        <w:pStyle w:val="af0"/>
        <w:numPr>
          <w:ilvl w:val="0"/>
          <w:numId w:val="99"/>
        </w:numPr>
        <w:spacing w:before="0" w:after="0" w:line="276" w:lineRule="auto"/>
        <w:jc w:val="both"/>
        <w:rPr>
          <w:rFonts w:cs="Calibri"/>
          <w:lang w:val="el-GR"/>
        </w:rPr>
      </w:pPr>
      <w:r w:rsidRPr="00EB0F90">
        <w:rPr>
          <w:rFonts w:cs="Calibri"/>
          <w:lang w:val="el-GR"/>
        </w:rPr>
        <w:t xml:space="preserve">Προβολή </w:t>
      </w:r>
      <w:r w:rsidR="00660BE2">
        <w:rPr>
          <w:rFonts w:cs="Calibri"/>
          <w:lang w:val="el-GR"/>
        </w:rPr>
        <w:t xml:space="preserve">των </w:t>
      </w:r>
      <w:r w:rsidR="00660BE2">
        <w:rPr>
          <w:lang w:val="el-GR"/>
        </w:rPr>
        <w:t xml:space="preserve">πολιτιστικών και ιστορικών στοιχείων </w:t>
      </w:r>
      <w:r w:rsidRPr="00EB0F90">
        <w:rPr>
          <w:rFonts w:cs="Calibri"/>
          <w:lang w:val="el-GR"/>
        </w:rPr>
        <w:t>των Ρομά.</w:t>
      </w:r>
    </w:p>
    <w:p w:rsidR="00DE7782" w:rsidRPr="00ED7FC0" w:rsidRDefault="00DE7782" w:rsidP="00ED7FC0">
      <w:pPr>
        <w:spacing w:after="0" w:line="240" w:lineRule="auto"/>
        <w:rPr>
          <w:rFonts w:cs="Calibri"/>
          <w:b/>
          <w:u w:val="single"/>
          <w:lang w:val="el-GR"/>
        </w:rPr>
      </w:pPr>
      <w:r w:rsidRPr="00ED7FC0">
        <w:rPr>
          <w:rFonts w:cs="Calibri"/>
          <w:b/>
          <w:u w:val="single"/>
          <w:lang w:val="el-GR"/>
        </w:rPr>
        <w:t>ΠΥΛΩΝΑΣ 4</w:t>
      </w:r>
      <w:r w:rsidR="00926B67" w:rsidRPr="00ED7FC0">
        <w:rPr>
          <w:rFonts w:cs="Calibri"/>
          <w:b/>
          <w:u w:val="single"/>
          <w:lang w:val="el-GR"/>
        </w:rPr>
        <w:t>:</w:t>
      </w:r>
      <w:r w:rsidRPr="00ED7FC0">
        <w:rPr>
          <w:rFonts w:cs="Calibri"/>
          <w:b/>
          <w:u w:val="single"/>
          <w:lang w:val="el-GR"/>
        </w:rPr>
        <w:t xml:space="preserve"> </w:t>
      </w:r>
      <w:r w:rsidR="00926B67" w:rsidRPr="00ED7FC0">
        <w:rPr>
          <w:rFonts w:cs="Calibri"/>
          <w:b/>
          <w:u w:val="single"/>
          <w:lang w:val="el-GR"/>
        </w:rPr>
        <w:t xml:space="preserve">Προώθηση της </w:t>
      </w:r>
      <w:r w:rsidR="004427F8" w:rsidRPr="00ED7FC0">
        <w:rPr>
          <w:rFonts w:cs="Calibri"/>
          <w:b/>
          <w:u w:val="single"/>
          <w:lang w:val="el-GR"/>
        </w:rPr>
        <w:t>ενεργού</w:t>
      </w:r>
      <w:r w:rsidR="0034778D" w:rsidRPr="00ED7FC0">
        <w:rPr>
          <w:rFonts w:cs="Calibri"/>
          <w:b/>
          <w:u w:val="single"/>
          <w:lang w:val="el-GR"/>
        </w:rPr>
        <w:t xml:space="preserve"> </w:t>
      </w:r>
      <w:r w:rsidR="00926B67" w:rsidRPr="00ED7FC0">
        <w:rPr>
          <w:rFonts w:cs="Calibri"/>
          <w:b/>
          <w:u w:val="single"/>
          <w:lang w:val="el-GR"/>
        </w:rPr>
        <w:t>συμμετοχής των Ρομά</w:t>
      </w:r>
      <w:r w:rsidR="0034778D" w:rsidRPr="00ED7FC0">
        <w:rPr>
          <w:rFonts w:cs="Calibri"/>
          <w:b/>
          <w:u w:val="single"/>
          <w:lang w:val="el-GR"/>
        </w:rPr>
        <w:t xml:space="preserve"> στην κοινωνική, οικονομική και πολιτική ζωή </w:t>
      </w:r>
    </w:p>
    <w:p w:rsidR="00DE7782" w:rsidRPr="00EB0F90" w:rsidRDefault="00DE7782" w:rsidP="00282707">
      <w:pPr>
        <w:pStyle w:val="af0"/>
        <w:numPr>
          <w:ilvl w:val="0"/>
          <w:numId w:val="99"/>
        </w:numPr>
        <w:spacing w:before="0" w:after="0" w:line="276" w:lineRule="auto"/>
        <w:jc w:val="both"/>
        <w:rPr>
          <w:rFonts w:cs="Calibri"/>
          <w:lang w:val="el-GR"/>
        </w:rPr>
      </w:pPr>
      <w:r w:rsidRPr="00EB0F90">
        <w:rPr>
          <w:rFonts w:cs="Calibri"/>
          <w:lang w:val="el-GR"/>
        </w:rPr>
        <w:t xml:space="preserve">Ενίσχυση της αυτοδιαχείρισης και κοινωνικής χειραφέτησης των Ρομά ως προς τα δικαιώματα και υποχρεώσεις τους στην προσωπική, επαγγελματική και κοινωνική ζωή. </w:t>
      </w:r>
    </w:p>
    <w:p w:rsidR="00DE7782" w:rsidRPr="00EB0F90" w:rsidRDefault="00F70639" w:rsidP="00282707">
      <w:pPr>
        <w:pStyle w:val="af0"/>
        <w:numPr>
          <w:ilvl w:val="0"/>
          <w:numId w:val="99"/>
        </w:numPr>
        <w:spacing w:before="0" w:after="0" w:line="276" w:lineRule="auto"/>
        <w:jc w:val="both"/>
        <w:rPr>
          <w:rFonts w:cs="Calibri"/>
          <w:lang w:val="el-GR"/>
        </w:rPr>
      </w:pPr>
      <w:r w:rsidRPr="00EB0F90">
        <w:rPr>
          <w:rFonts w:cs="Calibri"/>
          <w:lang w:val="el-GR"/>
        </w:rPr>
        <w:t xml:space="preserve">Ανάπτυξη συνθηκών </w:t>
      </w:r>
      <w:r w:rsidR="00ED1AD7" w:rsidRPr="00EB0F90">
        <w:rPr>
          <w:rFonts w:cs="Calibri"/>
          <w:lang w:val="el-GR"/>
        </w:rPr>
        <w:t>κοινωνικού διαλόγου, διαβούλ</w:t>
      </w:r>
      <w:r w:rsidR="00DE7782" w:rsidRPr="00EB0F90">
        <w:rPr>
          <w:rFonts w:cs="Calibri"/>
          <w:lang w:val="el-GR"/>
        </w:rPr>
        <w:t>ευσης και συναίνεσης στην τοπική κοινωνία.</w:t>
      </w:r>
    </w:p>
    <w:p w:rsidR="00DE7782" w:rsidRPr="00EB0F90" w:rsidRDefault="00DE7782" w:rsidP="00282707">
      <w:pPr>
        <w:pStyle w:val="af0"/>
        <w:numPr>
          <w:ilvl w:val="0"/>
          <w:numId w:val="99"/>
        </w:numPr>
        <w:spacing w:before="0" w:after="0" w:line="276" w:lineRule="auto"/>
        <w:jc w:val="both"/>
        <w:rPr>
          <w:rFonts w:cs="Calibri"/>
          <w:lang w:val="el-GR"/>
        </w:rPr>
      </w:pPr>
      <w:r w:rsidRPr="00EB0F90">
        <w:rPr>
          <w:rFonts w:cs="Calibri"/>
          <w:lang w:val="el-GR"/>
        </w:rPr>
        <w:t>Ενίσχυση της ενεργού συμμετοχής των Ρομά και ιδιαίτερα των νέων και των γυναικών στα κοινωνικά δρώμενα.</w:t>
      </w:r>
    </w:p>
    <w:p w:rsidR="00B7504E" w:rsidRPr="00EB0F90" w:rsidRDefault="00B7504E" w:rsidP="00282707">
      <w:pPr>
        <w:pStyle w:val="af0"/>
        <w:numPr>
          <w:ilvl w:val="0"/>
          <w:numId w:val="99"/>
        </w:numPr>
        <w:spacing w:before="0" w:after="0" w:line="276" w:lineRule="auto"/>
        <w:jc w:val="both"/>
        <w:rPr>
          <w:rFonts w:cs="Calibri"/>
          <w:lang w:val="el-GR"/>
        </w:rPr>
      </w:pPr>
      <w:r w:rsidRPr="00EB0F90">
        <w:rPr>
          <w:rFonts w:cs="Calibri"/>
          <w:lang w:val="el-GR"/>
        </w:rPr>
        <w:t>Διασφάλιση συμμετοχής των Ρομά στις επιτροπές και όργανα σχεδιασμού και παρακολούθησης της ΕΣΚΕ Ρομά.</w:t>
      </w:r>
    </w:p>
    <w:p w:rsidR="002F5281" w:rsidRPr="00EB0F90" w:rsidRDefault="002F5281" w:rsidP="00282707">
      <w:pPr>
        <w:pStyle w:val="af0"/>
        <w:numPr>
          <w:ilvl w:val="0"/>
          <w:numId w:val="99"/>
        </w:numPr>
        <w:spacing w:before="0" w:after="0" w:line="276" w:lineRule="auto"/>
        <w:jc w:val="both"/>
        <w:rPr>
          <w:rFonts w:cs="Calibri"/>
          <w:lang w:val="el-GR"/>
        </w:rPr>
      </w:pPr>
      <w:r w:rsidRPr="00EB0F90">
        <w:rPr>
          <w:rFonts w:cs="Calibri"/>
          <w:lang w:val="el-GR"/>
        </w:rPr>
        <w:t>Ενίσχυση της συμμετοχής της κοινωνίας των πολιτών</w:t>
      </w:r>
      <w:r w:rsidR="00A5018B">
        <w:rPr>
          <w:rFonts w:cs="Calibri"/>
          <w:lang w:val="el-GR"/>
        </w:rPr>
        <w:t xml:space="preserve"> και των</w:t>
      </w:r>
      <w:r w:rsidR="00ED1AD7" w:rsidRPr="00EB0F90">
        <w:rPr>
          <w:rFonts w:cs="Calibri"/>
          <w:lang w:val="el-GR"/>
        </w:rPr>
        <w:t xml:space="preserve"> ΜΚΟ στα θέματα της ΕΣΚΕ Ρομά.</w:t>
      </w:r>
    </w:p>
    <w:p w:rsidR="009D3E96" w:rsidRDefault="00ED1AD7" w:rsidP="00282707">
      <w:pPr>
        <w:pStyle w:val="af0"/>
        <w:numPr>
          <w:ilvl w:val="0"/>
          <w:numId w:val="99"/>
        </w:numPr>
        <w:spacing w:before="0" w:after="0" w:line="276" w:lineRule="auto"/>
        <w:jc w:val="both"/>
        <w:rPr>
          <w:rFonts w:cs="Calibri"/>
          <w:lang w:val="el-GR"/>
        </w:rPr>
      </w:pPr>
      <w:r w:rsidRPr="00EB0F90">
        <w:rPr>
          <w:rFonts w:cs="Calibri"/>
          <w:lang w:val="el-GR"/>
        </w:rPr>
        <w:t>Ενθάρρυνση της συμμετοχής των Ρομά στην πολιτική ζωή σε τοπικό, περιφερειακό, εθνικό και ευρωπαϊκό επίπεδο.</w:t>
      </w:r>
    </w:p>
    <w:p w:rsidR="00781E17" w:rsidRPr="00781E17" w:rsidRDefault="00781E17" w:rsidP="00781E17">
      <w:pPr>
        <w:spacing w:before="0" w:after="0" w:line="276" w:lineRule="auto"/>
        <w:jc w:val="both"/>
        <w:rPr>
          <w:rFonts w:cs="Calibri"/>
          <w:lang w:val="el-GR"/>
        </w:rPr>
      </w:pPr>
      <w:r>
        <w:rPr>
          <w:rFonts w:cs="Calibri"/>
          <w:lang w:val="el-GR"/>
        </w:rPr>
        <w:t xml:space="preserve">Στο παρακάτω πίνακα αποτυπώνεται η σύνδεση των επιχειρησιακών στόχων ανά πυλώνα με τα αντίστοιχα μέτρα, τα οποία εξειδικεύονται περαιτέρω σε δράσεις στο Σχέδιο Δράσης που ακολουθεί.  </w:t>
      </w:r>
    </w:p>
    <w:p w:rsidR="009D3E96" w:rsidRPr="002C3685" w:rsidRDefault="009D3E96" w:rsidP="002C3685">
      <w:pPr>
        <w:pStyle w:val="affc"/>
        <w:pBdr>
          <w:top w:val="none" w:sz="0" w:space="0" w:color="auto"/>
        </w:pBdr>
        <w:jc w:val="center"/>
        <w:rPr>
          <w:color w:val="auto"/>
          <w:sz w:val="20"/>
          <w:szCs w:val="20"/>
        </w:rPr>
      </w:pPr>
      <w:bookmarkStart w:id="96" w:name="_Toc84524654"/>
      <w:r w:rsidRPr="002C3685">
        <w:rPr>
          <w:color w:val="auto"/>
          <w:sz w:val="20"/>
          <w:szCs w:val="20"/>
        </w:rPr>
        <w:t xml:space="preserve">Πίνακας </w:t>
      </w:r>
      <w:r w:rsidR="007076F4" w:rsidRPr="002C3685">
        <w:rPr>
          <w:color w:val="auto"/>
          <w:sz w:val="20"/>
          <w:szCs w:val="20"/>
        </w:rPr>
        <w:fldChar w:fldCharType="begin"/>
      </w:r>
      <w:r w:rsidRPr="002C3685">
        <w:rPr>
          <w:color w:val="auto"/>
          <w:sz w:val="20"/>
          <w:szCs w:val="20"/>
        </w:rPr>
        <w:instrText xml:space="preserve"> SEQ Πίνακας \* ARABIC </w:instrText>
      </w:r>
      <w:r w:rsidR="007076F4" w:rsidRPr="002C3685">
        <w:rPr>
          <w:color w:val="auto"/>
          <w:sz w:val="20"/>
          <w:szCs w:val="20"/>
        </w:rPr>
        <w:fldChar w:fldCharType="separate"/>
      </w:r>
      <w:r w:rsidR="003C5E1F">
        <w:rPr>
          <w:noProof/>
          <w:color w:val="auto"/>
          <w:sz w:val="20"/>
          <w:szCs w:val="20"/>
        </w:rPr>
        <w:t>10</w:t>
      </w:r>
      <w:r w:rsidR="007076F4" w:rsidRPr="002C3685">
        <w:rPr>
          <w:color w:val="auto"/>
          <w:sz w:val="20"/>
          <w:szCs w:val="20"/>
        </w:rPr>
        <w:fldChar w:fldCharType="end"/>
      </w:r>
      <w:r w:rsidRPr="002C3685">
        <w:rPr>
          <w:color w:val="auto"/>
          <w:sz w:val="20"/>
          <w:szCs w:val="20"/>
        </w:rPr>
        <w:t xml:space="preserve">. Σύνδεση Επιχειρησιακών Στόχων και Μέτρων </w:t>
      </w:r>
      <w:r w:rsidR="005F006F" w:rsidRPr="002C3685">
        <w:rPr>
          <w:color w:val="auto"/>
          <w:sz w:val="20"/>
          <w:szCs w:val="20"/>
        </w:rPr>
        <w:t xml:space="preserve">του </w:t>
      </w:r>
      <w:r w:rsidRPr="002C3685">
        <w:rPr>
          <w:color w:val="auto"/>
          <w:sz w:val="20"/>
          <w:szCs w:val="20"/>
        </w:rPr>
        <w:t xml:space="preserve">Σχεδίου Δράσης της ΕΣΚΕ Ρομά 2021 </w:t>
      </w:r>
      <w:r w:rsidR="00794DA4" w:rsidRPr="002C3685">
        <w:rPr>
          <w:color w:val="auto"/>
          <w:sz w:val="20"/>
          <w:szCs w:val="20"/>
        </w:rPr>
        <w:t>–</w:t>
      </w:r>
      <w:r w:rsidRPr="002C3685">
        <w:rPr>
          <w:color w:val="auto"/>
          <w:sz w:val="20"/>
          <w:szCs w:val="20"/>
        </w:rPr>
        <w:t xml:space="preserve"> 2030</w:t>
      </w:r>
      <w:bookmarkEnd w:id="96"/>
    </w:p>
    <w:tbl>
      <w:tblPr>
        <w:tblW w:w="55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294"/>
        <w:gridCol w:w="1277"/>
        <w:gridCol w:w="4577"/>
      </w:tblGrid>
      <w:tr w:rsidR="00A634F0" w:rsidRPr="001A5451" w:rsidTr="00BB57F5">
        <w:trPr>
          <w:trHeight w:hRule="exact" w:val="892"/>
          <w:jc w:val="center"/>
        </w:trPr>
        <w:tc>
          <w:tcPr>
            <w:tcW w:w="2116" w:type="pct"/>
            <w:tcBorders>
              <w:bottom w:val="single" w:sz="4" w:space="0" w:color="auto"/>
            </w:tcBorders>
            <w:shd w:val="clear" w:color="auto" w:fill="C0504D"/>
          </w:tcPr>
          <w:p w:rsidR="00A634F0" w:rsidRPr="00A634F0" w:rsidRDefault="00A634F0" w:rsidP="005A47F3">
            <w:pPr>
              <w:spacing w:before="0" w:after="0" w:line="240" w:lineRule="auto"/>
              <w:jc w:val="center"/>
              <w:rPr>
                <w:rFonts w:eastAsia="SimSun" w:cs="Calibri"/>
                <w:b/>
                <w:color w:val="FFFFFF"/>
                <w:lang w:val="el-GR" w:eastAsia="zh-CN"/>
              </w:rPr>
            </w:pPr>
          </w:p>
          <w:p w:rsidR="00A634F0" w:rsidRPr="00A634F0" w:rsidRDefault="00A634F0" w:rsidP="005A47F3">
            <w:pPr>
              <w:spacing w:before="0" w:after="0" w:line="240" w:lineRule="auto"/>
              <w:jc w:val="center"/>
              <w:rPr>
                <w:rFonts w:eastAsia="SimSun" w:cs="Calibri"/>
                <w:b/>
                <w:color w:val="FFFFFF"/>
                <w:lang w:val="el-GR" w:eastAsia="zh-CN"/>
              </w:rPr>
            </w:pPr>
            <w:r w:rsidRPr="00A634F0">
              <w:rPr>
                <w:rFonts w:eastAsia="SimSun" w:cs="Calibri"/>
                <w:b/>
                <w:color w:val="FFFFFF"/>
                <w:lang w:val="el-GR" w:eastAsia="zh-CN"/>
              </w:rPr>
              <w:t>ΕΠΙΧΕΙΡΗΣΙΑΚΟΙ ΣΤΟΧΟΙ</w:t>
            </w:r>
          </w:p>
        </w:tc>
        <w:tc>
          <w:tcPr>
            <w:tcW w:w="629" w:type="pct"/>
            <w:tcBorders>
              <w:bottom w:val="single" w:sz="4" w:space="0" w:color="auto"/>
            </w:tcBorders>
            <w:shd w:val="clear" w:color="auto" w:fill="C0504D"/>
          </w:tcPr>
          <w:p w:rsidR="00A634F0" w:rsidRPr="00A634F0" w:rsidRDefault="00A634F0" w:rsidP="005A47F3">
            <w:pPr>
              <w:spacing w:before="0" w:after="0" w:line="240" w:lineRule="auto"/>
              <w:jc w:val="center"/>
              <w:rPr>
                <w:rFonts w:eastAsia="SimSun" w:cs="Calibri"/>
                <w:b/>
                <w:color w:val="FFFFFF"/>
                <w:lang w:val="el-GR" w:eastAsia="zh-CN"/>
              </w:rPr>
            </w:pPr>
          </w:p>
          <w:p w:rsidR="00A634F0" w:rsidRPr="00A634F0" w:rsidRDefault="00A634F0" w:rsidP="005A47F3">
            <w:pPr>
              <w:spacing w:before="0" w:after="0" w:line="240" w:lineRule="auto"/>
              <w:jc w:val="center"/>
              <w:rPr>
                <w:rFonts w:eastAsia="SimSun" w:cs="Calibri"/>
                <w:b/>
                <w:color w:val="FFFFFF"/>
                <w:lang w:eastAsia="zh-CN"/>
              </w:rPr>
            </w:pPr>
            <w:r w:rsidRPr="00A634F0">
              <w:rPr>
                <w:rFonts w:eastAsia="SimSun" w:cs="Calibri"/>
                <w:b/>
                <w:color w:val="FFFFFF"/>
                <w:lang w:eastAsia="zh-CN"/>
              </w:rPr>
              <w:t>ΠΥΛΩΝΑΣ 1</w:t>
            </w:r>
          </w:p>
        </w:tc>
        <w:tc>
          <w:tcPr>
            <w:tcW w:w="2255" w:type="pct"/>
            <w:tcBorders>
              <w:bottom w:val="single" w:sz="4" w:space="0" w:color="auto"/>
            </w:tcBorders>
            <w:shd w:val="clear" w:color="auto" w:fill="C0504D"/>
          </w:tcPr>
          <w:p w:rsidR="00A634F0" w:rsidRPr="00A634F0" w:rsidRDefault="00A634F0" w:rsidP="005A47F3">
            <w:pPr>
              <w:spacing w:before="0" w:after="0" w:line="240" w:lineRule="auto"/>
              <w:jc w:val="center"/>
              <w:rPr>
                <w:rFonts w:cs="Calibri"/>
                <w:b/>
                <w:bCs/>
                <w:color w:val="FFFFFF"/>
                <w:lang w:val="el-GR"/>
              </w:rPr>
            </w:pPr>
          </w:p>
          <w:p w:rsidR="00A634F0" w:rsidRPr="00A634F0" w:rsidRDefault="00A634F0" w:rsidP="005A47F3">
            <w:pPr>
              <w:spacing w:before="0" w:after="0" w:line="240" w:lineRule="auto"/>
              <w:jc w:val="center"/>
              <w:rPr>
                <w:rFonts w:cs="Calibri"/>
                <w:b/>
                <w:color w:val="FFFFFF"/>
                <w:lang w:val="el-GR"/>
              </w:rPr>
            </w:pPr>
            <w:r w:rsidRPr="00A634F0">
              <w:rPr>
                <w:rFonts w:cs="Calibri"/>
                <w:b/>
                <w:bCs/>
                <w:color w:val="FFFFFF"/>
                <w:lang w:val="el-GR"/>
              </w:rPr>
              <w:t xml:space="preserve">Πρόληψη και καταπολέμηση </w:t>
            </w:r>
            <w:r w:rsidRPr="00A634F0">
              <w:rPr>
                <w:rFonts w:cs="Calibri"/>
                <w:b/>
                <w:color w:val="FFFFFF"/>
                <w:lang w:val="el-GR"/>
              </w:rPr>
              <w:t>της φτώχειας</w:t>
            </w:r>
          </w:p>
          <w:p w:rsidR="00A634F0" w:rsidRPr="00A634F0" w:rsidRDefault="00A634F0" w:rsidP="005A47F3">
            <w:pPr>
              <w:spacing w:before="0" w:after="0" w:line="240" w:lineRule="auto"/>
              <w:jc w:val="center"/>
              <w:rPr>
                <w:rFonts w:eastAsia="SimSun" w:cs="Calibri"/>
                <w:b/>
                <w:bCs/>
                <w:color w:val="FFFFFF"/>
                <w:lang w:val="el-GR" w:eastAsia="zh-CN"/>
              </w:rPr>
            </w:pPr>
            <w:r w:rsidRPr="00A634F0">
              <w:rPr>
                <w:rFonts w:cs="Calibri"/>
                <w:b/>
                <w:color w:val="FFFFFF"/>
                <w:lang w:val="el-GR"/>
              </w:rPr>
              <w:t>και του κοινωνικού αποκλεισμού των Ρομά</w:t>
            </w:r>
          </w:p>
        </w:tc>
      </w:tr>
      <w:tr w:rsidR="00A634F0" w:rsidRPr="001A5451" w:rsidTr="00BB57F5">
        <w:trPr>
          <w:trHeight w:val="144"/>
          <w:jc w:val="center"/>
        </w:trPr>
        <w:tc>
          <w:tcPr>
            <w:tcW w:w="2116" w:type="pct"/>
            <w:vMerge w:val="restart"/>
            <w:shd w:val="clear" w:color="auto" w:fill="E5B8B7"/>
          </w:tcPr>
          <w:p w:rsidR="00B51312" w:rsidRPr="00B51312" w:rsidRDefault="00B51312" w:rsidP="00282707">
            <w:pPr>
              <w:pStyle w:val="af0"/>
              <w:numPr>
                <w:ilvl w:val="0"/>
                <w:numId w:val="94"/>
              </w:numPr>
              <w:spacing w:before="0" w:after="0" w:line="276" w:lineRule="auto"/>
              <w:ind w:left="284" w:hanging="284"/>
              <w:jc w:val="both"/>
              <w:rPr>
                <w:rFonts w:eastAsia="Times New Roman" w:cs="Calibri"/>
                <w:color w:val="000000"/>
                <w:sz w:val="18"/>
                <w:szCs w:val="18"/>
                <w:lang w:val="el-GR" w:eastAsia="el-GR"/>
              </w:rPr>
            </w:pPr>
            <w:r w:rsidRPr="00B51312">
              <w:rPr>
                <w:rFonts w:eastAsia="Times New Roman" w:cs="Calibri"/>
                <w:color w:val="000000"/>
                <w:sz w:val="18"/>
                <w:szCs w:val="18"/>
                <w:lang w:val="el-GR" w:eastAsia="el-GR"/>
              </w:rPr>
              <w:t>Μείωση του κοινωνικοοικονομικού χάσματος και φτώχειας μεταξύ των Ρομά και του γενικού πληθυσμού.</w:t>
            </w:r>
          </w:p>
          <w:p w:rsidR="00B51312" w:rsidRPr="00B51312" w:rsidRDefault="00B51312" w:rsidP="00282707">
            <w:pPr>
              <w:pStyle w:val="af0"/>
              <w:numPr>
                <w:ilvl w:val="0"/>
                <w:numId w:val="94"/>
              </w:numPr>
              <w:spacing w:before="0" w:after="0" w:line="276" w:lineRule="auto"/>
              <w:ind w:left="284" w:hanging="284"/>
              <w:jc w:val="both"/>
              <w:rPr>
                <w:rFonts w:eastAsia="Times New Roman" w:cs="Calibri"/>
                <w:color w:val="000000"/>
                <w:sz w:val="18"/>
                <w:szCs w:val="18"/>
                <w:lang w:val="el-GR" w:eastAsia="el-GR"/>
              </w:rPr>
            </w:pPr>
            <w:r w:rsidRPr="00B51312">
              <w:rPr>
                <w:rFonts w:eastAsia="Times New Roman" w:cs="Calibri"/>
                <w:color w:val="000000"/>
                <w:sz w:val="18"/>
                <w:szCs w:val="18"/>
                <w:lang w:val="el-GR" w:eastAsia="el-GR"/>
              </w:rPr>
              <w:t xml:space="preserve">Μείωση του κοινωνικοοικονομικού χάσματος </w:t>
            </w:r>
            <w:r w:rsidR="00A5018B">
              <w:rPr>
                <w:rFonts w:eastAsia="Times New Roman" w:cs="Calibri"/>
                <w:color w:val="000000"/>
                <w:sz w:val="18"/>
                <w:szCs w:val="18"/>
                <w:lang w:val="el-GR" w:eastAsia="el-GR"/>
              </w:rPr>
              <w:t>κ</w:t>
            </w:r>
            <w:r w:rsidRPr="00B51312">
              <w:rPr>
                <w:rFonts w:eastAsia="Times New Roman" w:cs="Calibri"/>
                <w:color w:val="000000"/>
                <w:sz w:val="18"/>
                <w:szCs w:val="18"/>
                <w:lang w:val="el-GR" w:eastAsia="el-GR"/>
              </w:rPr>
              <w:t xml:space="preserve">αι </w:t>
            </w:r>
            <w:r w:rsidR="00A5018B">
              <w:rPr>
                <w:rFonts w:eastAsia="Times New Roman" w:cs="Calibri"/>
                <w:color w:val="000000"/>
                <w:sz w:val="18"/>
                <w:szCs w:val="18"/>
                <w:lang w:val="el-GR" w:eastAsia="el-GR"/>
              </w:rPr>
              <w:t xml:space="preserve">της </w:t>
            </w:r>
            <w:r w:rsidRPr="00B51312">
              <w:rPr>
                <w:rFonts w:eastAsia="Times New Roman" w:cs="Calibri"/>
                <w:color w:val="000000"/>
                <w:sz w:val="18"/>
                <w:szCs w:val="18"/>
                <w:lang w:val="el-GR" w:eastAsia="el-GR"/>
              </w:rPr>
              <w:t>φτώχειας μεταξύ των παιδιών Ρομά και μη Ρομά.</w:t>
            </w:r>
          </w:p>
          <w:p w:rsidR="00B51312" w:rsidRPr="00B51312" w:rsidRDefault="00B51312" w:rsidP="00282707">
            <w:pPr>
              <w:pStyle w:val="af0"/>
              <w:numPr>
                <w:ilvl w:val="0"/>
                <w:numId w:val="94"/>
              </w:numPr>
              <w:spacing w:before="0" w:after="0" w:line="276" w:lineRule="auto"/>
              <w:ind w:left="284" w:hanging="284"/>
              <w:jc w:val="both"/>
              <w:rPr>
                <w:rFonts w:eastAsia="Times New Roman" w:cs="Calibri"/>
                <w:color w:val="000000"/>
                <w:sz w:val="18"/>
                <w:szCs w:val="18"/>
                <w:lang w:val="el-GR" w:eastAsia="el-GR"/>
              </w:rPr>
            </w:pPr>
            <w:r w:rsidRPr="00B51312">
              <w:rPr>
                <w:rFonts w:eastAsia="Times New Roman" w:cs="Calibri"/>
                <w:color w:val="000000"/>
                <w:sz w:val="18"/>
                <w:szCs w:val="18"/>
                <w:lang w:val="el-GR" w:eastAsia="el-GR"/>
              </w:rPr>
              <w:t>Ισότιμη πρόσβαση των Ρομά σε επιδοματικές παροχές και οικονομικές διευκολύνσεις για το γενικό πληθυσμό.</w:t>
            </w:r>
          </w:p>
          <w:p w:rsidR="00B51312" w:rsidRPr="00B51312" w:rsidRDefault="00B51312" w:rsidP="00282707">
            <w:pPr>
              <w:pStyle w:val="af0"/>
              <w:numPr>
                <w:ilvl w:val="0"/>
                <w:numId w:val="94"/>
              </w:numPr>
              <w:spacing w:before="0" w:after="0" w:line="276" w:lineRule="auto"/>
              <w:ind w:left="284" w:hanging="284"/>
              <w:jc w:val="both"/>
              <w:rPr>
                <w:rFonts w:eastAsia="Times New Roman" w:cs="Calibri"/>
                <w:color w:val="000000"/>
                <w:sz w:val="18"/>
                <w:szCs w:val="18"/>
                <w:lang w:val="el-GR" w:eastAsia="el-GR"/>
              </w:rPr>
            </w:pPr>
            <w:r w:rsidRPr="00B51312">
              <w:rPr>
                <w:rFonts w:eastAsia="Times New Roman" w:cs="Calibri"/>
                <w:color w:val="000000"/>
                <w:sz w:val="18"/>
                <w:szCs w:val="18"/>
                <w:lang w:val="el-GR" w:eastAsia="el-GR"/>
              </w:rPr>
              <w:t xml:space="preserve">Στήριξη των Ρομά σε υψηλό κίνδυνο αποκλεισμού. </w:t>
            </w:r>
          </w:p>
          <w:p w:rsidR="00A634F0" w:rsidRPr="00B51312" w:rsidRDefault="00A634F0" w:rsidP="00282707">
            <w:pPr>
              <w:pStyle w:val="af0"/>
              <w:numPr>
                <w:ilvl w:val="0"/>
                <w:numId w:val="100"/>
              </w:numPr>
              <w:spacing w:before="0" w:after="0" w:line="240" w:lineRule="auto"/>
              <w:ind w:left="142" w:right="30" w:hanging="142"/>
              <w:jc w:val="both"/>
              <w:rPr>
                <w:rFonts w:eastAsia="Times New Roman" w:cs="Calibri"/>
                <w:sz w:val="18"/>
                <w:szCs w:val="18"/>
                <w:lang w:val="el-GR" w:eastAsia="el-GR"/>
              </w:rPr>
            </w:pPr>
          </w:p>
        </w:tc>
        <w:tc>
          <w:tcPr>
            <w:tcW w:w="629" w:type="pct"/>
            <w:shd w:val="clear" w:color="auto" w:fill="E5B8B7"/>
          </w:tcPr>
          <w:p w:rsidR="00A634F0" w:rsidRPr="00B51312" w:rsidRDefault="00A634F0" w:rsidP="00F17AAB">
            <w:pPr>
              <w:spacing w:before="0" w:after="0" w:line="240" w:lineRule="auto"/>
              <w:ind w:right="30"/>
              <w:jc w:val="both"/>
              <w:rPr>
                <w:rFonts w:eastAsia="Times New Roman" w:cs="Calibri"/>
                <w:sz w:val="18"/>
                <w:szCs w:val="18"/>
                <w:lang w:val="el-GR" w:eastAsia="el-GR"/>
              </w:rPr>
            </w:pPr>
            <w:r w:rsidRPr="00B51312">
              <w:rPr>
                <w:rFonts w:eastAsia="Times New Roman" w:cs="Calibri"/>
                <w:sz w:val="18"/>
                <w:szCs w:val="18"/>
                <w:lang w:val="el-GR" w:eastAsia="el-GR"/>
              </w:rPr>
              <w:t xml:space="preserve">Μέτρο 1.1. </w:t>
            </w:r>
          </w:p>
          <w:p w:rsidR="00A634F0" w:rsidRPr="00B51312" w:rsidRDefault="00A634F0" w:rsidP="00F17AAB">
            <w:pPr>
              <w:spacing w:before="0" w:after="0" w:line="240" w:lineRule="auto"/>
              <w:jc w:val="both"/>
              <w:rPr>
                <w:rFonts w:eastAsia="SimSun" w:cs="Calibri"/>
                <w:bCs/>
                <w:sz w:val="18"/>
                <w:szCs w:val="18"/>
                <w:lang w:val="el-GR" w:eastAsia="zh-CN"/>
              </w:rPr>
            </w:pPr>
          </w:p>
        </w:tc>
        <w:tc>
          <w:tcPr>
            <w:tcW w:w="2255" w:type="pct"/>
            <w:shd w:val="clear" w:color="auto" w:fill="E5B8B7"/>
          </w:tcPr>
          <w:p w:rsidR="00A634F0" w:rsidRPr="00B51312" w:rsidRDefault="00A634F0" w:rsidP="00F17AAB">
            <w:pPr>
              <w:spacing w:before="0" w:after="0" w:line="240" w:lineRule="auto"/>
              <w:jc w:val="both"/>
              <w:rPr>
                <w:rFonts w:eastAsia="SimSun" w:cs="Calibri"/>
                <w:bCs/>
                <w:sz w:val="18"/>
                <w:szCs w:val="18"/>
                <w:lang w:val="el-GR" w:eastAsia="zh-CN"/>
              </w:rPr>
            </w:pPr>
            <w:r w:rsidRPr="00B51312">
              <w:rPr>
                <w:rFonts w:eastAsia="Times New Roman" w:cs="Calibri"/>
                <w:sz w:val="18"/>
                <w:szCs w:val="18"/>
                <w:lang w:val="el-GR" w:eastAsia="el-GR"/>
              </w:rPr>
              <w:t xml:space="preserve">Πρόσβαση των Ρομά σε Επαρκείς Εισοδηματικούς Πόρους </w:t>
            </w:r>
            <w:r w:rsidRPr="00B51312">
              <w:rPr>
                <w:rFonts w:eastAsia="Times New Roman" w:cs="Calibri"/>
                <w:bCs/>
                <w:color w:val="000000"/>
                <w:sz w:val="18"/>
                <w:szCs w:val="18"/>
                <w:lang w:val="el-GR" w:eastAsia="el-GR"/>
              </w:rPr>
              <w:t>(1</w:t>
            </w:r>
            <w:r w:rsidRPr="00B51312">
              <w:rPr>
                <w:rFonts w:eastAsia="Times New Roman" w:cs="Calibri"/>
                <w:bCs/>
                <w:color w:val="000000"/>
                <w:sz w:val="18"/>
                <w:szCs w:val="18"/>
                <w:vertAlign w:val="superscript"/>
                <w:lang w:val="el-GR" w:eastAsia="el-GR"/>
              </w:rPr>
              <w:t>ος</w:t>
            </w:r>
            <w:r w:rsidRPr="00B51312">
              <w:rPr>
                <w:rFonts w:eastAsia="Times New Roman" w:cs="Calibri"/>
                <w:bCs/>
                <w:color w:val="000000"/>
                <w:sz w:val="18"/>
                <w:szCs w:val="18"/>
                <w:lang w:val="el-GR" w:eastAsia="el-GR"/>
              </w:rPr>
              <w:t xml:space="preserve"> πυλώνας ΕΕΕ)</w:t>
            </w:r>
          </w:p>
        </w:tc>
      </w:tr>
      <w:tr w:rsidR="00A634F0" w:rsidRPr="001A5451" w:rsidTr="00BB57F5">
        <w:trPr>
          <w:trHeight w:val="348"/>
          <w:jc w:val="center"/>
        </w:trPr>
        <w:tc>
          <w:tcPr>
            <w:tcW w:w="2116" w:type="pct"/>
            <w:vMerge/>
            <w:shd w:val="clear" w:color="auto" w:fill="E5B8B7"/>
          </w:tcPr>
          <w:p w:rsidR="00A634F0" w:rsidRPr="00B51312" w:rsidRDefault="00A634F0" w:rsidP="00F17AAB">
            <w:pPr>
              <w:tabs>
                <w:tab w:val="left" w:pos="3720"/>
              </w:tabs>
              <w:spacing w:before="0" w:after="0" w:line="240" w:lineRule="auto"/>
              <w:ind w:right="30"/>
              <w:jc w:val="both"/>
              <w:rPr>
                <w:rFonts w:eastAsia="Times New Roman" w:cs="Calibri"/>
                <w:sz w:val="18"/>
                <w:szCs w:val="18"/>
                <w:lang w:val="el-GR" w:eastAsia="el-GR"/>
              </w:rPr>
            </w:pPr>
          </w:p>
        </w:tc>
        <w:tc>
          <w:tcPr>
            <w:tcW w:w="629" w:type="pct"/>
            <w:shd w:val="clear" w:color="auto" w:fill="E5B8B7"/>
          </w:tcPr>
          <w:p w:rsidR="00A634F0" w:rsidRPr="00B51312" w:rsidRDefault="00A634F0" w:rsidP="00F17AAB">
            <w:pPr>
              <w:tabs>
                <w:tab w:val="left" w:pos="3720"/>
              </w:tabs>
              <w:spacing w:before="0" w:after="0" w:line="240" w:lineRule="auto"/>
              <w:ind w:right="30"/>
              <w:jc w:val="both"/>
              <w:rPr>
                <w:rFonts w:eastAsia="Times New Roman" w:cs="Calibri"/>
                <w:sz w:val="18"/>
                <w:szCs w:val="18"/>
                <w:lang w:val="el-GR" w:eastAsia="el-GR"/>
              </w:rPr>
            </w:pPr>
            <w:r w:rsidRPr="00B51312">
              <w:rPr>
                <w:rFonts w:eastAsia="Times New Roman" w:cs="Calibri"/>
                <w:sz w:val="18"/>
                <w:szCs w:val="18"/>
                <w:lang w:val="el-GR" w:eastAsia="el-GR"/>
              </w:rPr>
              <w:t xml:space="preserve">Μέτρο 1.2. </w:t>
            </w:r>
          </w:p>
        </w:tc>
        <w:tc>
          <w:tcPr>
            <w:tcW w:w="2255" w:type="pct"/>
            <w:shd w:val="clear" w:color="auto" w:fill="E5B8B7"/>
          </w:tcPr>
          <w:p w:rsidR="00A634F0" w:rsidRPr="00B51312" w:rsidRDefault="00A634F0" w:rsidP="00F17AAB">
            <w:pPr>
              <w:spacing w:before="0" w:after="0" w:line="240" w:lineRule="auto"/>
              <w:jc w:val="both"/>
              <w:rPr>
                <w:rFonts w:eastAsia="SimSun" w:cs="Calibri"/>
                <w:bCs/>
                <w:sz w:val="18"/>
                <w:szCs w:val="18"/>
                <w:lang w:val="el-GR" w:eastAsia="zh-CN"/>
              </w:rPr>
            </w:pPr>
            <w:r w:rsidRPr="00B51312">
              <w:rPr>
                <w:rFonts w:eastAsia="Times New Roman" w:cs="Calibri"/>
                <w:sz w:val="18"/>
                <w:szCs w:val="18"/>
                <w:lang w:val="el-GR" w:eastAsia="el-GR"/>
              </w:rPr>
              <w:t>Πρόσβαση των Ρομά στο ενιαίο σύστημα κοινωνικής ασφάλειας</w:t>
            </w:r>
          </w:p>
        </w:tc>
      </w:tr>
      <w:tr w:rsidR="00A634F0" w:rsidRPr="001A5451" w:rsidTr="00BB57F5">
        <w:trPr>
          <w:trHeight w:val="138"/>
          <w:jc w:val="center"/>
        </w:trPr>
        <w:tc>
          <w:tcPr>
            <w:tcW w:w="2116" w:type="pct"/>
            <w:vMerge/>
            <w:shd w:val="clear" w:color="auto" w:fill="E5B8B7"/>
          </w:tcPr>
          <w:p w:rsidR="00A634F0" w:rsidRPr="00B51312" w:rsidRDefault="00A634F0" w:rsidP="00F17AAB">
            <w:pPr>
              <w:spacing w:before="0" w:after="0" w:line="240" w:lineRule="auto"/>
              <w:ind w:right="33"/>
              <w:jc w:val="both"/>
              <w:rPr>
                <w:rFonts w:eastAsia="Times New Roman" w:cs="Calibri"/>
                <w:sz w:val="18"/>
                <w:szCs w:val="18"/>
                <w:lang w:val="el-GR" w:eastAsia="el-GR"/>
              </w:rPr>
            </w:pPr>
          </w:p>
        </w:tc>
        <w:tc>
          <w:tcPr>
            <w:tcW w:w="629" w:type="pct"/>
            <w:shd w:val="clear" w:color="auto" w:fill="E5B8B7"/>
          </w:tcPr>
          <w:p w:rsidR="00A634F0" w:rsidRPr="00B51312" w:rsidRDefault="00A634F0" w:rsidP="00F17AAB">
            <w:pPr>
              <w:spacing w:before="0" w:after="0" w:line="240" w:lineRule="auto"/>
              <w:ind w:right="33"/>
              <w:jc w:val="both"/>
              <w:rPr>
                <w:rFonts w:eastAsia="Times New Roman" w:cs="Calibri"/>
                <w:sz w:val="18"/>
                <w:szCs w:val="18"/>
                <w:lang w:val="el-GR" w:eastAsia="el-GR"/>
              </w:rPr>
            </w:pPr>
            <w:r w:rsidRPr="00B51312">
              <w:rPr>
                <w:rFonts w:eastAsia="Times New Roman" w:cs="Calibri"/>
                <w:sz w:val="18"/>
                <w:szCs w:val="18"/>
                <w:lang w:val="el-GR" w:eastAsia="el-GR"/>
              </w:rPr>
              <w:t xml:space="preserve">Μέτρο 1.3. </w:t>
            </w:r>
          </w:p>
          <w:p w:rsidR="00A634F0" w:rsidRPr="00B51312" w:rsidRDefault="00A634F0" w:rsidP="00F17AAB">
            <w:pPr>
              <w:spacing w:before="0" w:after="0" w:line="240" w:lineRule="auto"/>
              <w:jc w:val="center"/>
              <w:rPr>
                <w:rFonts w:eastAsia="SimSun" w:cs="Calibri"/>
                <w:bCs/>
                <w:sz w:val="18"/>
                <w:szCs w:val="18"/>
                <w:lang w:val="el-GR" w:eastAsia="zh-CN"/>
              </w:rPr>
            </w:pPr>
          </w:p>
        </w:tc>
        <w:tc>
          <w:tcPr>
            <w:tcW w:w="2255" w:type="pct"/>
            <w:shd w:val="clear" w:color="auto" w:fill="E5B8B7"/>
          </w:tcPr>
          <w:p w:rsidR="00A634F0" w:rsidRPr="00B51312" w:rsidRDefault="00A634F0" w:rsidP="00F17AAB">
            <w:pPr>
              <w:spacing w:before="0" w:after="0" w:line="240" w:lineRule="auto"/>
              <w:jc w:val="both"/>
              <w:rPr>
                <w:rFonts w:eastAsia="SimSun" w:cs="Calibri"/>
                <w:bCs/>
                <w:sz w:val="18"/>
                <w:szCs w:val="18"/>
                <w:lang w:val="el-GR" w:eastAsia="zh-CN"/>
              </w:rPr>
            </w:pPr>
            <w:r w:rsidRPr="00B51312">
              <w:rPr>
                <w:rFonts w:eastAsia="Times New Roman" w:cs="Calibri"/>
                <w:sz w:val="18"/>
                <w:szCs w:val="18"/>
                <w:lang w:val="el-GR" w:eastAsia="el-GR"/>
              </w:rPr>
              <w:t>Πρόσβαση των Ρομά σε οικονομικές διευκολύνσεις ατόμων εκτός αγοράς εργασίας ή εργαζομένων σε επισφαλή θέση εργασίας</w:t>
            </w:r>
          </w:p>
        </w:tc>
      </w:tr>
      <w:tr w:rsidR="00A634F0" w:rsidRPr="001A5451" w:rsidTr="00BB57F5">
        <w:trPr>
          <w:trHeight w:val="138"/>
          <w:jc w:val="center"/>
        </w:trPr>
        <w:tc>
          <w:tcPr>
            <w:tcW w:w="2116" w:type="pct"/>
            <w:vMerge/>
            <w:shd w:val="clear" w:color="auto" w:fill="E5B8B7"/>
          </w:tcPr>
          <w:p w:rsidR="00A634F0" w:rsidRPr="00B51312" w:rsidRDefault="00A634F0" w:rsidP="00F17AAB">
            <w:pPr>
              <w:spacing w:before="0" w:after="0" w:line="240" w:lineRule="auto"/>
              <w:ind w:right="33"/>
              <w:jc w:val="both"/>
              <w:rPr>
                <w:rFonts w:eastAsia="Times New Roman" w:cs="Calibri"/>
                <w:sz w:val="18"/>
                <w:szCs w:val="18"/>
                <w:lang w:val="el-GR" w:eastAsia="el-GR"/>
              </w:rPr>
            </w:pPr>
          </w:p>
        </w:tc>
        <w:tc>
          <w:tcPr>
            <w:tcW w:w="629" w:type="pct"/>
            <w:shd w:val="clear" w:color="auto" w:fill="E5B8B7"/>
          </w:tcPr>
          <w:p w:rsidR="00A634F0" w:rsidRPr="00B51312" w:rsidRDefault="00A634F0" w:rsidP="00F17AAB">
            <w:pPr>
              <w:spacing w:before="0" w:after="0" w:line="240" w:lineRule="auto"/>
              <w:ind w:right="33"/>
              <w:jc w:val="both"/>
              <w:rPr>
                <w:rFonts w:eastAsia="Times New Roman" w:cs="Calibri"/>
                <w:sz w:val="18"/>
                <w:szCs w:val="18"/>
                <w:lang w:val="el-GR" w:eastAsia="el-GR"/>
              </w:rPr>
            </w:pPr>
            <w:r w:rsidRPr="00B51312">
              <w:rPr>
                <w:rFonts w:eastAsia="Times New Roman" w:cs="Calibri"/>
                <w:sz w:val="18"/>
                <w:szCs w:val="18"/>
                <w:lang w:val="el-GR" w:eastAsia="el-GR"/>
              </w:rPr>
              <w:t xml:space="preserve">Μέτρο 1.4. </w:t>
            </w:r>
          </w:p>
          <w:p w:rsidR="00A634F0" w:rsidRPr="00B51312" w:rsidRDefault="00A634F0" w:rsidP="00F17AAB">
            <w:pPr>
              <w:spacing w:before="0" w:after="0" w:line="240" w:lineRule="auto"/>
              <w:jc w:val="center"/>
              <w:rPr>
                <w:rFonts w:eastAsia="SimSun" w:cs="Calibri"/>
                <w:bCs/>
                <w:sz w:val="18"/>
                <w:szCs w:val="18"/>
                <w:lang w:val="el-GR" w:eastAsia="zh-CN"/>
              </w:rPr>
            </w:pPr>
          </w:p>
        </w:tc>
        <w:tc>
          <w:tcPr>
            <w:tcW w:w="2255" w:type="pct"/>
            <w:shd w:val="clear" w:color="auto" w:fill="E5B8B7"/>
          </w:tcPr>
          <w:p w:rsidR="00A634F0" w:rsidRPr="00B51312" w:rsidRDefault="00A634F0" w:rsidP="00F17AAB">
            <w:pPr>
              <w:spacing w:before="0" w:after="0" w:line="240" w:lineRule="auto"/>
              <w:jc w:val="both"/>
              <w:rPr>
                <w:rFonts w:eastAsia="SimSun" w:cs="Calibri"/>
                <w:bCs/>
                <w:sz w:val="18"/>
                <w:szCs w:val="18"/>
                <w:lang w:val="el-GR" w:eastAsia="zh-CN"/>
              </w:rPr>
            </w:pPr>
            <w:r w:rsidRPr="00B51312">
              <w:rPr>
                <w:rFonts w:eastAsia="Times New Roman" w:cs="Calibri"/>
                <w:sz w:val="18"/>
                <w:szCs w:val="18"/>
                <w:lang w:val="el-GR" w:eastAsia="el-GR"/>
              </w:rPr>
              <w:t>Πρόσβαση των Ρομά σε παροχές οικονομικής στήριξης της μητρότητας /οικογένειας.</w:t>
            </w:r>
          </w:p>
        </w:tc>
      </w:tr>
      <w:tr w:rsidR="00A634F0" w:rsidRPr="001A5451" w:rsidTr="00BB57F5">
        <w:trPr>
          <w:trHeight w:val="203"/>
          <w:jc w:val="center"/>
        </w:trPr>
        <w:tc>
          <w:tcPr>
            <w:tcW w:w="2116" w:type="pct"/>
            <w:vMerge/>
            <w:shd w:val="clear" w:color="auto" w:fill="E5B8B7"/>
          </w:tcPr>
          <w:p w:rsidR="00A634F0" w:rsidRPr="00B51312" w:rsidRDefault="00A634F0" w:rsidP="00F17AAB">
            <w:pPr>
              <w:spacing w:before="0" w:after="0" w:line="240" w:lineRule="auto"/>
              <w:rPr>
                <w:rFonts w:eastAsia="Times New Roman" w:cs="Calibri"/>
                <w:sz w:val="18"/>
                <w:szCs w:val="18"/>
                <w:lang w:val="el-GR" w:eastAsia="el-GR"/>
              </w:rPr>
            </w:pPr>
          </w:p>
        </w:tc>
        <w:tc>
          <w:tcPr>
            <w:tcW w:w="629" w:type="pct"/>
            <w:shd w:val="clear" w:color="auto" w:fill="E5B8B7"/>
          </w:tcPr>
          <w:p w:rsidR="00A634F0" w:rsidRPr="00B51312" w:rsidRDefault="00A634F0" w:rsidP="00F17AAB">
            <w:pPr>
              <w:spacing w:before="0" w:after="0" w:line="240" w:lineRule="auto"/>
              <w:rPr>
                <w:rFonts w:eastAsia="SimSun" w:cs="Calibri"/>
                <w:bCs/>
                <w:sz w:val="18"/>
                <w:szCs w:val="18"/>
                <w:lang w:val="el-GR" w:eastAsia="zh-CN"/>
              </w:rPr>
            </w:pPr>
            <w:r w:rsidRPr="00B51312">
              <w:rPr>
                <w:rFonts w:eastAsia="Times New Roman" w:cs="Calibri"/>
                <w:sz w:val="18"/>
                <w:szCs w:val="18"/>
                <w:lang w:val="el-GR" w:eastAsia="el-GR"/>
              </w:rPr>
              <w:t>Μέτρο 1.5.</w:t>
            </w:r>
          </w:p>
        </w:tc>
        <w:tc>
          <w:tcPr>
            <w:tcW w:w="2255" w:type="pct"/>
            <w:shd w:val="clear" w:color="auto" w:fill="E5B8B7"/>
          </w:tcPr>
          <w:p w:rsidR="00A634F0" w:rsidRPr="00B51312" w:rsidRDefault="00A634F0" w:rsidP="00F17AAB">
            <w:pPr>
              <w:spacing w:before="0" w:after="0" w:line="240" w:lineRule="auto"/>
              <w:ind w:right="33"/>
              <w:jc w:val="both"/>
              <w:rPr>
                <w:rFonts w:eastAsia="Times New Roman" w:cs="Calibri"/>
                <w:sz w:val="18"/>
                <w:szCs w:val="18"/>
                <w:lang w:val="el-GR" w:eastAsia="el-GR"/>
              </w:rPr>
            </w:pPr>
            <w:r w:rsidRPr="00B51312">
              <w:rPr>
                <w:rFonts w:eastAsia="Times New Roman" w:cs="Calibri"/>
                <w:sz w:val="18"/>
                <w:szCs w:val="18"/>
                <w:lang w:val="el-GR" w:eastAsia="el-GR"/>
              </w:rPr>
              <w:t>Πρόσβαση των Ρομά με αναπηρία σε επιδοματικές παροχές ΑμεΑ.</w:t>
            </w:r>
          </w:p>
        </w:tc>
      </w:tr>
      <w:tr w:rsidR="00A634F0" w:rsidRPr="001A5451" w:rsidTr="00BB57F5">
        <w:trPr>
          <w:trHeight w:val="138"/>
          <w:jc w:val="center"/>
        </w:trPr>
        <w:tc>
          <w:tcPr>
            <w:tcW w:w="2116" w:type="pct"/>
            <w:vMerge/>
            <w:shd w:val="clear" w:color="auto" w:fill="E5B8B7"/>
          </w:tcPr>
          <w:p w:rsidR="00A634F0" w:rsidRPr="00B51312" w:rsidRDefault="00A634F0" w:rsidP="00F17AAB">
            <w:pPr>
              <w:spacing w:before="0" w:after="0" w:line="240" w:lineRule="auto"/>
              <w:ind w:right="33"/>
              <w:jc w:val="both"/>
              <w:rPr>
                <w:rFonts w:eastAsia="Times New Roman" w:cs="Calibri"/>
                <w:sz w:val="18"/>
                <w:szCs w:val="18"/>
                <w:lang w:val="el-GR" w:eastAsia="el-GR"/>
              </w:rPr>
            </w:pPr>
          </w:p>
        </w:tc>
        <w:tc>
          <w:tcPr>
            <w:tcW w:w="629" w:type="pct"/>
            <w:shd w:val="clear" w:color="auto" w:fill="E5B8B7"/>
          </w:tcPr>
          <w:p w:rsidR="00A634F0" w:rsidRPr="00B51312" w:rsidRDefault="00A634F0" w:rsidP="00F17AAB">
            <w:pPr>
              <w:spacing w:before="0" w:after="0" w:line="240" w:lineRule="auto"/>
              <w:ind w:right="33"/>
              <w:jc w:val="both"/>
              <w:rPr>
                <w:rFonts w:eastAsia="Times New Roman" w:cs="Calibri"/>
                <w:sz w:val="18"/>
                <w:szCs w:val="18"/>
                <w:lang w:val="el-GR" w:eastAsia="el-GR"/>
              </w:rPr>
            </w:pPr>
            <w:r w:rsidRPr="00B51312">
              <w:rPr>
                <w:rFonts w:eastAsia="Times New Roman" w:cs="Calibri"/>
                <w:sz w:val="18"/>
                <w:szCs w:val="18"/>
                <w:lang w:val="el-GR" w:eastAsia="el-GR"/>
              </w:rPr>
              <w:t xml:space="preserve">Μέτρο 1.6. </w:t>
            </w:r>
          </w:p>
          <w:p w:rsidR="00A634F0" w:rsidRPr="00B51312" w:rsidRDefault="00A634F0" w:rsidP="00F17AAB">
            <w:pPr>
              <w:spacing w:before="0" w:after="0" w:line="240" w:lineRule="auto"/>
              <w:jc w:val="center"/>
              <w:rPr>
                <w:rFonts w:eastAsia="SimSun" w:cs="Calibri"/>
                <w:bCs/>
                <w:sz w:val="18"/>
                <w:szCs w:val="18"/>
                <w:lang w:val="el-GR" w:eastAsia="zh-CN"/>
              </w:rPr>
            </w:pPr>
          </w:p>
        </w:tc>
        <w:tc>
          <w:tcPr>
            <w:tcW w:w="2255" w:type="pct"/>
            <w:shd w:val="clear" w:color="auto" w:fill="E5B8B7"/>
          </w:tcPr>
          <w:p w:rsidR="00A634F0" w:rsidRPr="00B51312" w:rsidRDefault="00A634F0" w:rsidP="00F17AAB">
            <w:pPr>
              <w:spacing w:before="0" w:after="0" w:line="240" w:lineRule="auto"/>
              <w:jc w:val="both"/>
              <w:rPr>
                <w:rFonts w:eastAsia="SimSun" w:cs="Calibri"/>
                <w:bCs/>
                <w:sz w:val="18"/>
                <w:szCs w:val="18"/>
                <w:lang w:val="el-GR" w:eastAsia="zh-CN"/>
              </w:rPr>
            </w:pPr>
            <w:r w:rsidRPr="00B51312">
              <w:rPr>
                <w:rFonts w:eastAsia="Times New Roman" w:cs="Calibri"/>
                <w:sz w:val="18"/>
                <w:szCs w:val="18"/>
                <w:lang w:val="el-GR" w:eastAsia="el-GR"/>
              </w:rPr>
              <w:t>Πρόσβαση των Ρομά σε προγράμματα οικονομικής ενίσχυσης φοιτητών</w:t>
            </w:r>
          </w:p>
        </w:tc>
      </w:tr>
      <w:tr w:rsidR="00A634F0" w:rsidRPr="001A5451" w:rsidTr="00BB57F5">
        <w:trPr>
          <w:trHeight w:val="138"/>
          <w:jc w:val="center"/>
        </w:trPr>
        <w:tc>
          <w:tcPr>
            <w:tcW w:w="2116" w:type="pct"/>
            <w:vMerge/>
            <w:shd w:val="clear" w:color="auto" w:fill="E5B8B7"/>
          </w:tcPr>
          <w:p w:rsidR="00A634F0" w:rsidRPr="00B51312" w:rsidRDefault="00A634F0" w:rsidP="00F17AAB">
            <w:pPr>
              <w:spacing w:before="0" w:after="0" w:line="240" w:lineRule="auto"/>
              <w:ind w:right="33"/>
              <w:jc w:val="both"/>
              <w:rPr>
                <w:rFonts w:eastAsia="Times New Roman" w:cs="Calibri"/>
                <w:sz w:val="18"/>
                <w:szCs w:val="18"/>
                <w:lang w:val="el-GR" w:eastAsia="el-GR"/>
              </w:rPr>
            </w:pPr>
          </w:p>
        </w:tc>
        <w:tc>
          <w:tcPr>
            <w:tcW w:w="629" w:type="pct"/>
            <w:shd w:val="clear" w:color="auto" w:fill="E5B8B7"/>
          </w:tcPr>
          <w:p w:rsidR="00A634F0" w:rsidRPr="00B51312" w:rsidRDefault="00A634F0" w:rsidP="00F17AAB">
            <w:pPr>
              <w:spacing w:before="0" w:after="0" w:line="240" w:lineRule="auto"/>
              <w:ind w:right="33"/>
              <w:jc w:val="both"/>
              <w:rPr>
                <w:rFonts w:eastAsia="Times New Roman" w:cs="Calibri"/>
                <w:sz w:val="18"/>
                <w:szCs w:val="18"/>
                <w:lang w:val="el-GR" w:eastAsia="el-GR"/>
              </w:rPr>
            </w:pPr>
            <w:r w:rsidRPr="00B51312">
              <w:rPr>
                <w:rFonts w:eastAsia="Times New Roman" w:cs="Calibri"/>
                <w:sz w:val="18"/>
                <w:szCs w:val="18"/>
                <w:lang w:val="el-GR" w:eastAsia="el-GR"/>
              </w:rPr>
              <w:t xml:space="preserve">Μέτρο 1.7.  </w:t>
            </w:r>
          </w:p>
          <w:p w:rsidR="00A634F0" w:rsidRPr="00B51312" w:rsidRDefault="00A634F0" w:rsidP="00F17AAB">
            <w:pPr>
              <w:spacing w:before="0" w:after="0" w:line="240" w:lineRule="auto"/>
              <w:jc w:val="center"/>
              <w:rPr>
                <w:rFonts w:eastAsia="SimSun" w:cs="Calibri"/>
                <w:bCs/>
                <w:sz w:val="18"/>
                <w:szCs w:val="18"/>
                <w:lang w:val="el-GR" w:eastAsia="zh-CN"/>
              </w:rPr>
            </w:pPr>
          </w:p>
        </w:tc>
        <w:tc>
          <w:tcPr>
            <w:tcW w:w="2255" w:type="pct"/>
            <w:shd w:val="clear" w:color="auto" w:fill="E5B8B7"/>
          </w:tcPr>
          <w:p w:rsidR="00A634F0" w:rsidRPr="00B51312" w:rsidRDefault="00A634F0" w:rsidP="00F17AAB">
            <w:pPr>
              <w:spacing w:before="0" w:after="0" w:line="240" w:lineRule="auto"/>
              <w:jc w:val="both"/>
              <w:rPr>
                <w:rFonts w:eastAsia="SimSun" w:cs="Calibri"/>
                <w:bCs/>
                <w:sz w:val="18"/>
                <w:szCs w:val="18"/>
                <w:lang w:val="el-GR" w:eastAsia="zh-CN"/>
              </w:rPr>
            </w:pPr>
            <w:r w:rsidRPr="00B51312">
              <w:rPr>
                <w:rFonts w:eastAsia="Times New Roman" w:cs="Calibri"/>
                <w:sz w:val="18"/>
                <w:szCs w:val="18"/>
                <w:lang w:val="el-GR" w:eastAsia="el-GR"/>
              </w:rPr>
              <w:t>Πρόσβαση των Ρομά σε ευνοϊκές Φορολογικές και Δημοσιονομικές ρυθμίσεις/ ρυθμίσεις για την αντιμετώπιση ιδιωτικού χρέους</w:t>
            </w:r>
          </w:p>
        </w:tc>
      </w:tr>
      <w:tr w:rsidR="00A634F0" w:rsidRPr="001A5451" w:rsidTr="00BB57F5">
        <w:trPr>
          <w:trHeight w:val="138"/>
          <w:jc w:val="center"/>
        </w:trPr>
        <w:tc>
          <w:tcPr>
            <w:tcW w:w="2116" w:type="pct"/>
            <w:vMerge/>
            <w:shd w:val="clear" w:color="auto" w:fill="E5B8B7"/>
          </w:tcPr>
          <w:p w:rsidR="00A634F0" w:rsidRPr="00B51312" w:rsidRDefault="00A634F0" w:rsidP="00F17AAB">
            <w:pPr>
              <w:tabs>
                <w:tab w:val="left" w:pos="3433"/>
              </w:tabs>
              <w:spacing w:before="0" w:after="0" w:line="240" w:lineRule="auto"/>
              <w:ind w:right="33"/>
              <w:jc w:val="both"/>
              <w:rPr>
                <w:rFonts w:eastAsia="Times New Roman" w:cs="Calibri"/>
                <w:sz w:val="18"/>
                <w:szCs w:val="18"/>
                <w:lang w:val="el-GR" w:eastAsia="el-GR"/>
              </w:rPr>
            </w:pPr>
          </w:p>
        </w:tc>
        <w:tc>
          <w:tcPr>
            <w:tcW w:w="629" w:type="pct"/>
            <w:shd w:val="clear" w:color="auto" w:fill="E5B8B7"/>
          </w:tcPr>
          <w:p w:rsidR="00A634F0" w:rsidRPr="00B51312" w:rsidRDefault="00A634F0" w:rsidP="00F17AAB">
            <w:pPr>
              <w:tabs>
                <w:tab w:val="left" w:pos="3433"/>
              </w:tabs>
              <w:spacing w:before="0" w:after="0" w:line="240" w:lineRule="auto"/>
              <w:ind w:right="33"/>
              <w:jc w:val="both"/>
              <w:rPr>
                <w:rFonts w:eastAsia="Times New Roman" w:cs="Calibri"/>
                <w:sz w:val="18"/>
                <w:szCs w:val="18"/>
                <w:lang w:val="el-GR" w:eastAsia="el-GR"/>
              </w:rPr>
            </w:pPr>
            <w:r w:rsidRPr="00B51312">
              <w:rPr>
                <w:rFonts w:eastAsia="Times New Roman" w:cs="Calibri"/>
                <w:sz w:val="18"/>
                <w:szCs w:val="18"/>
                <w:lang w:val="el-GR" w:eastAsia="el-GR"/>
              </w:rPr>
              <w:t xml:space="preserve">Μέτρο 1.8. </w:t>
            </w:r>
          </w:p>
        </w:tc>
        <w:tc>
          <w:tcPr>
            <w:tcW w:w="2255" w:type="pct"/>
            <w:shd w:val="clear" w:color="auto" w:fill="E5B8B7"/>
          </w:tcPr>
          <w:p w:rsidR="00A634F0" w:rsidRPr="00B51312" w:rsidRDefault="00A634F0" w:rsidP="00F17AAB">
            <w:pPr>
              <w:spacing w:before="0" w:after="0" w:line="240" w:lineRule="auto"/>
              <w:jc w:val="both"/>
              <w:rPr>
                <w:rFonts w:eastAsia="SimSun" w:cs="Calibri"/>
                <w:bCs/>
                <w:sz w:val="18"/>
                <w:szCs w:val="18"/>
                <w:lang w:val="el-GR" w:eastAsia="zh-CN"/>
              </w:rPr>
            </w:pPr>
            <w:r w:rsidRPr="00B51312">
              <w:rPr>
                <w:rFonts w:eastAsia="Times New Roman" w:cs="Calibri"/>
                <w:sz w:val="18"/>
                <w:szCs w:val="18"/>
                <w:lang w:val="el-GR" w:eastAsia="el-GR"/>
              </w:rPr>
              <w:t>Πρόσβαση των Ρομά σε βασικά είδη διαβίωσης</w:t>
            </w:r>
          </w:p>
        </w:tc>
      </w:tr>
      <w:tr w:rsidR="00A634F0" w:rsidRPr="001A5451" w:rsidTr="00BB57F5">
        <w:trPr>
          <w:trHeight w:val="138"/>
          <w:jc w:val="center"/>
        </w:trPr>
        <w:tc>
          <w:tcPr>
            <w:tcW w:w="2116" w:type="pct"/>
            <w:vMerge/>
            <w:shd w:val="clear" w:color="auto" w:fill="E5B8B7"/>
          </w:tcPr>
          <w:p w:rsidR="00A634F0" w:rsidRPr="00B51312" w:rsidRDefault="00A634F0" w:rsidP="00F17AAB">
            <w:pPr>
              <w:autoSpaceDE w:val="0"/>
              <w:autoSpaceDN w:val="0"/>
              <w:adjustRightInd w:val="0"/>
              <w:spacing w:before="0" w:after="0" w:line="240" w:lineRule="auto"/>
              <w:jc w:val="both"/>
              <w:rPr>
                <w:rFonts w:eastAsia="Times New Roman" w:cs="Calibri"/>
                <w:sz w:val="18"/>
                <w:szCs w:val="18"/>
                <w:lang w:val="el-GR" w:eastAsia="el-GR"/>
              </w:rPr>
            </w:pPr>
          </w:p>
        </w:tc>
        <w:tc>
          <w:tcPr>
            <w:tcW w:w="629" w:type="pct"/>
            <w:shd w:val="clear" w:color="auto" w:fill="E5B8B7"/>
          </w:tcPr>
          <w:p w:rsidR="00A634F0" w:rsidRPr="00B51312" w:rsidRDefault="00A634F0" w:rsidP="00F17AAB">
            <w:pPr>
              <w:autoSpaceDE w:val="0"/>
              <w:autoSpaceDN w:val="0"/>
              <w:adjustRightInd w:val="0"/>
              <w:spacing w:before="0" w:after="0" w:line="240" w:lineRule="auto"/>
              <w:jc w:val="both"/>
              <w:rPr>
                <w:rFonts w:eastAsia="Times New Roman" w:cs="Calibri"/>
                <w:sz w:val="18"/>
                <w:szCs w:val="18"/>
                <w:lang w:val="el-GR" w:eastAsia="el-GR"/>
              </w:rPr>
            </w:pPr>
            <w:r w:rsidRPr="00B51312">
              <w:rPr>
                <w:rFonts w:eastAsia="Times New Roman" w:cs="Calibri"/>
                <w:sz w:val="18"/>
                <w:szCs w:val="18"/>
                <w:lang w:val="el-GR" w:eastAsia="el-GR"/>
              </w:rPr>
              <w:t xml:space="preserve">Μέτρο 1.9. </w:t>
            </w:r>
          </w:p>
        </w:tc>
        <w:tc>
          <w:tcPr>
            <w:tcW w:w="2255" w:type="pct"/>
            <w:shd w:val="clear" w:color="auto" w:fill="E5B8B7"/>
          </w:tcPr>
          <w:p w:rsidR="00A634F0" w:rsidRPr="00B51312" w:rsidRDefault="00A634F0" w:rsidP="00F17AAB">
            <w:pPr>
              <w:spacing w:before="0" w:after="0" w:line="240" w:lineRule="auto"/>
              <w:jc w:val="both"/>
              <w:rPr>
                <w:rFonts w:eastAsia="SimSun" w:cs="Calibri"/>
                <w:bCs/>
                <w:sz w:val="18"/>
                <w:szCs w:val="18"/>
                <w:lang w:val="el-GR" w:eastAsia="zh-CN"/>
              </w:rPr>
            </w:pPr>
            <w:r w:rsidRPr="00B51312">
              <w:rPr>
                <w:rFonts w:eastAsia="Times New Roman" w:cs="Calibri"/>
                <w:sz w:val="18"/>
                <w:szCs w:val="18"/>
                <w:lang w:val="el-GR" w:eastAsia="el-GR"/>
              </w:rPr>
              <w:t>Πρόσβαση των Ρομά σε ηλεκτρική ενέργεια</w:t>
            </w:r>
          </w:p>
        </w:tc>
      </w:tr>
      <w:tr w:rsidR="00A634F0" w:rsidRPr="001A5451" w:rsidTr="00BB57F5">
        <w:trPr>
          <w:trHeight w:val="413"/>
          <w:jc w:val="center"/>
        </w:trPr>
        <w:tc>
          <w:tcPr>
            <w:tcW w:w="2116" w:type="pct"/>
            <w:vMerge/>
            <w:shd w:val="clear" w:color="auto" w:fill="E5B8B7"/>
          </w:tcPr>
          <w:p w:rsidR="00A634F0" w:rsidRPr="00B51312" w:rsidRDefault="00A634F0" w:rsidP="00F17AAB">
            <w:pPr>
              <w:spacing w:before="0" w:after="0" w:line="240" w:lineRule="auto"/>
              <w:jc w:val="both"/>
              <w:rPr>
                <w:rFonts w:eastAsia="Times New Roman" w:cs="Calibri"/>
                <w:sz w:val="18"/>
                <w:szCs w:val="18"/>
                <w:lang w:val="el-GR" w:eastAsia="el-GR"/>
              </w:rPr>
            </w:pPr>
          </w:p>
        </w:tc>
        <w:tc>
          <w:tcPr>
            <w:tcW w:w="629" w:type="pct"/>
            <w:shd w:val="clear" w:color="auto" w:fill="E5B8B7"/>
          </w:tcPr>
          <w:p w:rsidR="00A634F0" w:rsidRPr="00B51312" w:rsidRDefault="00A634F0" w:rsidP="00F17AAB">
            <w:pPr>
              <w:spacing w:before="0" w:after="0" w:line="240" w:lineRule="auto"/>
              <w:jc w:val="both"/>
              <w:rPr>
                <w:rFonts w:cs="Calibri"/>
                <w:iCs/>
                <w:sz w:val="18"/>
                <w:szCs w:val="18"/>
                <w:lang w:val="el-GR"/>
              </w:rPr>
            </w:pPr>
            <w:r w:rsidRPr="00B51312">
              <w:rPr>
                <w:rFonts w:eastAsia="Times New Roman" w:cs="Calibri"/>
                <w:sz w:val="18"/>
                <w:szCs w:val="18"/>
                <w:lang w:val="el-GR" w:eastAsia="el-GR"/>
              </w:rPr>
              <w:t xml:space="preserve">Μέτρο 1.10 </w:t>
            </w:r>
          </w:p>
          <w:p w:rsidR="00A634F0" w:rsidRPr="00B51312" w:rsidRDefault="00A634F0" w:rsidP="00F17AAB">
            <w:pPr>
              <w:spacing w:before="0" w:after="0" w:line="240" w:lineRule="auto"/>
              <w:jc w:val="center"/>
              <w:rPr>
                <w:rFonts w:eastAsia="SimSun" w:cs="Calibri"/>
                <w:bCs/>
                <w:sz w:val="18"/>
                <w:szCs w:val="18"/>
                <w:lang w:val="el-GR" w:eastAsia="zh-CN"/>
              </w:rPr>
            </w:pPr>
          </w:p>
        </w:tc>
        <w:tc>
          <w:tcPr>
            <w:tcW w:w="2255" w:type="pct"/>
            <w:shd w:val="clear" w:color="auto" w:fill="E5B8B7"/>
          </w:tcPr>
          <w:p w:rsidR="00A634F0" w:rsidRPr="00B51312" w:rsidRDefault="00A634F0" w:rsidP="00F17AAB">
            <w:pPr>
              <w:spacing w:before="0" w:after="0" w:line="240" w:lineRule="auto"/>
              <w:jc w:val="both"/>
              <w:rPr>
                <w:rFonts w:eastAsia="SimSun" w:cs="Calibri"/>
                <w:bCs/>
                <w:sz w:val="18"/>
                <w:szCs w:val="18"/>
                <w:lang w:val="el-GR" w:eastAsia="zh-CN"/>
              </w:rPr>
            </w:pPr>
            <w:r w:rsidRPr="00B51312">
              <w:rPr>
                <w:rFonts w:eastAsia="Times New Roman" w:cs="Calibri"/>
                <w:sz w:val="18"/>
                <w:szCs w:val="18"/>
                <w:lang w:val="el-GR" w:eastAsia="el-GR"/>
              </w:rPr>
              <w:t>Πρόσβαση των Ρομά σε διευκολύνσεις μετακίνησης και χρήσης Μέσων Μαζικής Μεταφοράς</w:t>
            </w:r>
          </w:p>
        </w:tc>
      </w:tr>
      <w:tr w:rsidR="00A634F0" w:rsidRPr="001A5451" w:rsidTr="00BB57F5">
        <w:trPr>
          <w:trHeight w:hRule="exact" w:val="958"/>
          <w:jc w:val="center"/>
        </w:trPr>
        <w:tc>
          <w:tcPr>
            <w:tcW w:w="2116" w:type="pct"/>
            <w:tcBorders>
              <w:bottom w:val="single" w:sz="4" w:space="0" w:color="auto"/>
            </w:tcBorders>
            <w:shd w:val="clear" w:color="auto" w:fill="4BACC6"/>
          </w:tcPr>
          <w:p w:rsidR="00A634F0" w:rsidRPr="0020186A" w:rsidRDefault="00A634F0" w:rsidP="00F17AAB">
            <w:pPr>
              <w:spacing w:before="0" w:after="0" w:line="240" w:lineRule="auto"/>
              <w:jc w:val="center"/>
              <w:rPr>
                <w:rFonts w:eastAsia="SimSun" w:cs="Calibri"/>
                <w:b/>
                <w:color w:val="FFFFFF"/>
                <w:lang w:val="el-GR" w:eastAsia="zh-CN"/>
              </w:rPr>
            </w:pPr>
          </w:p>
          <w:p w:rsidR="00A634F0" w:rsidRPr="0020186A" w:rsidRDefault="00A634F0" w:rsidP="00F17AAB">
            <w:pPr>
              <w:spacing w:before="0" w:after="0" w:line="240" w:lineRule="auto"/>
              <w:jc w:val="center"/>
              <w:rPr>
                <w:rFonts w:eastAsia="SimSun" w:cs="Calibri"/>
                <w:b/>
                <w:color w:val="FFFFFF"/>
                <w:lang w:eastAsia="zh-CN"/>
              </w:rPr>
            </w:pPr>
            <w:r w:rsidRPr="0020186A">
              <w:rPr>
                <w:rFonts w:eastAsia="SimSun" w:cs="Calibri"/>
                <w:b/>
                <w:color w:val="FFFFFF"/>
                <w:lang w:val="el-GR" w:eastAsia="zh-CN"/>
              </w:rPr>
              <w:t>ΕΠΙΧΕΙΡΗΣΙΑΚΟΙ ΣΤΟΧΟΙ</w:t>
            </w:r>
          </w:p>
        </w:tc>
        <w:tc>
          <w:tcPr>
            <w:tcW w:w="629" w:type="pct"/>
            <w:tcBorders>
              <w:bottom w:val="single" w:sz="4" w:space="0" w:color="auto"/>
            </w:tcBorders>
            <w:shd w:val="clear" w:color="auto" w:fill="4BACC6"/>
          </w:tcPr>
          <w:p w:rsidR="00A634F0" w:rsidRPr="0020186A" w:rsidRDefault="00A634F0" w:rsidP="00F17AAB">
            <w:pPr>
              <w:spacing w:before="0" w:after="0" w:line="240" w:lineRule="auto"/>
              <w:jc w:val="center"/>
              <w:rPr>
                <w:rFonts w:eastAsia="SimSun" w:cs="Calibri"/>
                <w:b/>
                <w:color w:val="FFFFFF"/>
                <w:lang w:val="el-GR" w:eastAsia="zh-CN"/>
              </w:rPr>
            </w:pPr>
          </w:p>
          <w:p w:rsidR="00A634F0" w:rsidRPr="0020186A" w:rsidRDefault="00A634F0" w:rsidP="00F17AAB">
            <w:pPr>
              <w:spacing w:before="0" w:after="0" w:line="240" w:lineRule="auto"/>
              <w:jc w:val="center"/>
              <w:rPr>
                <w:rFonts w:eastAsia="SimSun" w:cs="Calibri"/>
                <w:b/>
                <w:color w:val="FFFFFF"/>
                <w:lang w:eastAsia="zh-CN"/>
              </w:rPr>
            </w:pPr>
            <w:r w:rsidRPr="0020186A">
              <w:rPr>
                <w:rFonts w:eastAsia="SimSun" w:cs="Calibri"/>
                <w:b/>
                <w:color w:val="FFFFFF"/>
                <w:lang w:eastAsia="zh-CN"/>
              </w:rPr>
              <w:t>ΠΥΛΩΝΑΣ 2</w:t>
            </w:r>
          </w:p>
        </w:tc>
        <w:tc>
          <w:tcPr>
            <w:tcW w:w="2255" w:type="pct"/>
            <w:tcBorders>
              <w:bottom w:val="single" w:sz="4" w:space="0" w:color="auto"/>
            </w:tcBorders>
            <w:shd w:val="clear" w:color="auto" w:fill="4BACC6"/>
          </w:tcPr>
          <w:p w:rsidR="00A634F0" w:rsidRPr="0020186A" w:rsidRDefault="00A634F0" w:rsidP="00F17AAB">
            <w:pPr>
              <w:spacing w:before="0" w:after="0" w:line="240" w:lineRule="auto"/>
              <w:jc w:val="center"/>
              <w:rPr>
                <w:rFonts w:cs="Calibri"/>
                <w:b/>
                <w:color w:val="FFFFFF"/>
                <w:lang w:val="el-GR"/>
              </w:rPr>
            </w:pPr>
            <w:r w:rsidRPr="0020186A">
              <w:rPr>
                <w:rFonts w:cs="Calibri"/>
                <w:b/>
                <w:color w:val="FFFFFF"/>
                <w:lang w:val="el-GR"/>
              </w:rPr>
              <w:t xml:space="preserve">Ενίσχυση της ισότιμης πρόσβασης των Ρομά σε βασικές υπηρεσίες </w:t>
            </w:r>
            <w:r w:rsidR="006C0546">
              <w:rPr>
                <w:rFonts w:cs="Calibri"/>
                <w:b/>
                <w:color w:val="FFFFFF"/>
                <w:lang w:val="el-GR"/>
              </w:rPr>
              <w:t>και αγαθά</w:t>
            </w:r>
            <w:r w:rsidRPr="0020186A">
              <w:rPr>
                <w:rFonts w:cs="Calibri"/>
                <w:b/>
                <w:color w:val="FFFFFF"/>
                <w:lang w:val="el-GR"/>
              </w:rPr>
              <w:t xml:space="preserve"> </w:t>
            </w:r>
          </w:p>
          <w:p w:rsidR="00A634F0" w:rsidRPr="0020186A" w:rsidRDefault="00A634F0" w:rsidP="0020186A">
            <w:pPr>
              <w:spacing w:before="0" w:after="0" w:line="240" w:lineRule="auto"/>
              <w:jc w:val="center"/>
              <w:rPr>
                <w:rFonts w:cs="Calibri"/>
                <w:b/>
                <w:color w:val="FFFFFF"/>
                <w:sz w:val="18"/>
                <w:szCs w:val="18"/>
                <w:lang w:val="el-GR"/>
              </w:rPr>
            </w:pPr>
            <w:r w:rsidRPr="0020186A">
              <w:rPr>
                <w:rFonts w:cs="Calibri"/>
                <w:b/>
                <w:color w:val="FFFFFF"/>
                <w:sz w:val="18"/>
                <w:szCs w:val="18"/>
                <w:lang w:val="el-GR"/>
              </w:rPr>
              <w:t>(εκπαίδευση, απασχόληση, υγεία, κοινωνική φροντίδα και στέγαση)</w:t>
            </w:r>
          </w:p>
        </w:tc>
      </w:tr>
      <w:tr w:rsidR="00B51312" w:rsidRPr="001A5451" w:rsidTr="00032739">
        <w:trPr>
          <w:trHeight w:hRule="exact" w:val="253"/>
          <w:jc w:val="center"/>
        </w:trPr>
        <w:tc>
          <w:tcPr>
            <w:tcW w:w="5000" w:type="pct"/>
            <w:gridSpan w:val="3"/>
            <w:shd w:val="clear" w:color="auto" w:fill="B6DDE8"/>
          </w:tcPr>
          <w:p w:rsidR="00B51312" w:rsidRPr="00B51312" w:rsidRDefault="00B51312" w:rsidP="00B51312">
            <w:pPr>
              <w:spacing w:before="0" w:after="0" w:line="240" w:lineRule="auto"/>
              <w:rPr>
                <w:rFonts w:cs="Calibri"/>
                <w:b/>
                <w:bCs/>
                <w:sz w:val="18"/>
                <w:szCs w:val="18"/>
                <w:lang w:val="el-GR"/>
              </w:rPr>
            </w:pPr>
            <w:r w:rsidRPr="00B51312">
              <w:rPr>
                <w:rFonts w:eastAsia="Times New Roman" w:cs="Calibri"/>
                <w:b/>
                <w:bCs/>
                <w:sz w:val="18"/>
                <w:szCs w:val="18"/>
                <w:lang w:val="el-GR" w:eastAsia="el-GR"/>
              </w:rPr>
              <w:t>ΕΚΠΑΙΔΕΥΣΗ/ ΚΑΤΑΡΤΙΣΗ / ΔΙΑ ΒΙΟΥ ΜΑΘΗΣΗ</w:t>
            </w:r>
          </w:p>
        </w:tc>
      </w:tr>
      <w:tr w:rsidR="00B51312" w:rsidRPr="001A5451" w:rsidTr="00BB57F5">
        <w:trPr>
          <w:trHeight w:hRule="exact" w:val="4382"/>
          <w:jc w:val="center"/>
        </w:trPr>
        <w:tc>
          <w:tcPr>
            <w:tcW w:w="2116" w:type="pct"/>
            <w:vMerge w:val="restart"/>
            <w:shd w:val="clear" w:color="auto" w:fill="B6DDE8"/>
          </w:tcPr>
          <w:p w:rsidR="00B51312" w:rsidRPr="00B51312" w:rsidRDefault="00B51312" w:rsidP="00282707">
            <w:pPr>
              <w:pStyle w:val="af0"/>
              <w:numPr>
                <w:ilvl w:val="0"/>
                <w:numId w:val="94"/>
              </w:numPr>
              <w:spacing w:before="0" w:after="0" w:line="276" w:lineRule="auto"/>
              <w:ind w:left="284" w:hanging="284"/>
              <w:jc w:val="both"/>
              <w:rPr>
                <w:rFonts w:eastAsia="Times New Roman" w:cs="Calibri"/>
                <w:color w:val="000000"/>
                <w:sz w:val="18"/>
                <w:szCs w:val="18"/>
                <w:lang w:val="el-GR" w:eastAsia="el-GR"/>
              </w:rPr>
            </w:pPr>
            <w:r w:rsidRPr="00B51312">
              <w:rPr>
                <w:rFonts w:eastAsia="Times New Roman" w:cs="Calibri"/>
                <w:color w:val="000000"/>
                <w:sz w:val="18"/>
                <w:szCs w:val="18"/>
                <w:lang w:val="el-GR" w:eastAsia="el-GR"/>
              </w:rPr>
              <w:t>Εξάλειψη του διαχωρισμού των παιδιών Ρομά στο σχολείο και ενίσχυση της συμπεριληπτικής γενικής και επαγγελματικής εκπαίδευσης και κατάρτισης (ΕΕΚ) &amp; δια βίου μάθησης.</w:t>
            </w:r>
          </w:p>
          <w:p w:rsidR="00B51312" w:rsidRPr="00B51312" w:rsidRDefault="00B51312" w:rsidP="00282707">
            <w:pPr>
              <w:pStyle w:val="af0"/>
              <w:numPr>
                <w:ilvl w:val="0"/>
                <w:numId w:val="94"/>
              </w:numPr>
              <w:spacing w:before="0" w:after="0" w:line="276" w:lineRule="auto"/>
              <w:ind w:left="284" w:hanging="284"/>
              <w:jc w:val="both"/>
              <w:rPr>
                <w:rFonts w:eastAsia="Times New Roman" w:cs="Calibri"/>
                <w:color w:val="000000"/>
                <w:sz w:val="18"/>
                <w:szCs w:val="18"/>
                <w:lang w:val="el-GR" w:eastAsia="el-GR"/>
              </w:rPr>
            </w:pPr>
            <w:r w:rsidRPr="00B51312">
              <w:rPr>
                <w:rFonts w:eastAsia="Times New Roman" w:cs="Calibri"/>
                <w:color w:val="000000"/>
                <w:sz w:val="18"/>
                <w:szCs w:val="18"/>
                <w:lang w:val="el-GR" w:eastAsia="el-GR"/>
              </w:rPr>
              <w:t>Αύξηση της συμμετοχής των παιδιών Ρομά στην προσχολική υποχρεωτική εκπαίδευση (νηπιαγωγεία)</w:t>
            </w:r>
          </w:p>
          <w:p w:rsidR="00B51312" w:rsidRPr="00466C60" w:rsidRDefault="00B51312" w:rsidP="00282707">
            <w:pPr>
              <w:pStyle w:val="af0"/>
              <w:numPr>
                <w:ilvl w:val="0"/>
                <w:numId w:val="94"/>
              </w:numPr>
              <w:spacing w:before="0" w:after="0" w:line="276" w:lineRule="auto"/>
              <w:ind w:left="284" w:hanging="284"/>
              <w:jc w:val="both"/>
              <w:rPr>
                <w:rFonts w:eastAsia="Times New Roman" w:cs="Calibri"/>
                <w:color w:val="000000"/>
                <w:sz w:val="18"/>
                <w:szCs w:val="18"/>
                <w:lang w:val="el-GR" w:eastAsia="el-GR"/>
              </w:rPr>
            </w:pPr>
            <w:r w:rsidRPr="00466C60">
              <w:rPr>
                <w:rFonts w:eastAsia="Times New Roman" w:cs="Calibri"/>
                <w:color w:val="000000"/>
                <w:sz w:val="18"/>
                <w:szCs w:val="18"/>
                <w:lang w:val="el-GR" w:eastAsia="el-GR"/>
              </w:rPr>
              <w:t>Αύξηση της συμμετοχής των Ρομά στη γενική εκπαίδευση, ανώτερη δευτεροβάθμια εκπαίδευση, επαγγελματική εκπαίδευση και κατάρτιση (ΕΕΚ)</w:t>
            </w:r>
            <w:r w:rsidR="008A597C" w:rsidRPr="00466C60">
              <w:rPr>
                <w:rFonts w:eastAsia="Times New Roman" w:cs="Calibri"/>
                <w:color w:val="000000"/>
                <w:sz w:val="18"/>
                <w:szCs w:val="18"/>
                <w:lang w:val="el-GR" w:eastAsia="el-GR"/>
              </w:rPr>
              <w:t>, ανώτατη εκπαίδευση</w:t>
            </w:r>
            <w:r w:rsidRPr="00466C60">
              <w:rPr>
                <w:rFonts w:eastAsia="Times New Roman" w:cs="Calibri"/>
                <w:color w:val="000000"/>
                <w:sz w:val="18"/>
                <w:szCs w:val="18"/>
                <w:lang w:val="el-GR" w:eastAsia="el-GR"/>
              </w:rPr>
              <w:t xml:space="preserve"> &amp; δια βίου μάθηση.</w:t>
            </w:r>
          </w:p>
          <w:p w:rsidR="000356B8" w:rsidRPr="00466C60" w:rsidRDefault="00E6281D" w:rsidP="00282707">
            <w:pPr>
              <w:pStyle w:val="af0"/>
              <w:numPr>
                <w:ilvl w:val="0"/>
                <w:numId w:val="94"/>
              </w:numPr>
              <w:spacing w:before="0" w:after="0" w:line="276" w:lineRule="auto"/>
              <w:ind w:left="284" w:hanging="284"/>
              <w:jc w:val="both"/>
              <w:rPr>
                <w:rFonts w:eastAsia="Times New Roman" w:cs="Calibri"/>
                <w:color w:val="000000"/>
                <w:sz w:val="18"/>
                <w:szCs w:val="18"/>
                <w:lang w:val="el-GR" w:eastAsia="el-GR"/>
              </w:rPr>
            </w:pPr>
            <w:r w:rsidRPr="00466C60">
              <w:rPr>
                <w:rFonts w:eastAsia="Times New Roman" w:cs="Calibri"/>
                <w:color w:val="000000"/>
                <w:sz w:val="18"/>
                <w:szCs w:val="18"/>
                <w:lang w:val="el-GR" w:eastAsia="el-GR"/>
              </w:rPr>
              <w:t>Πρόσβαση στα υπ</w:t>
            </w:r>
            <w:r w:rsidR="00E12905">
              <w:rPr>
                <w:rFonts w:eastAsia="Times New Roman" w:cs="Calibri"/>
                <w:color w:val="000000"/>
                <w:sz w:val="18"/>
                <w:szCs w:val="18"/>
                <w:lang w:val="el-GR" w:eastAsia="el-GR"/>
              </w:rPr>
              <w:t xml:space="preserve">οστηρικτικά και συμπληρωματικά </w:t>
            </w:r>
            <w:r w:rsidRPr="00466C60">
              <w:rPr>
                <w:rFonts w:eastAsia="Times New Roman" w:cs="Calibri"/>
                <w:color w:val="000000"/>
                <w:sz w:val="18"/>
                <w:szCs w:val="18"/>
                <w:lang w:val="el-GR" w:eastAsia="el-GR"/>
              </w:rPr>
              <w:t>μέσα  της εκπαίδευσης, όπως υποτροφίες, βραβεία, εξειδικευμένα προγράμματα.</w:t>
            </w:r>
          </w:p>
          <w:p w:rsidR="00B51312" w:rsidRPr="00B51312" w:rsidRDefault="00B51312" w:rsidP="00282707">
            <w:pPr>
              <w:pStyle w:val="af0"/>
              <w:numPr>
                <w:ilvl w:val="0"/>
                <w:numId w:val="94"/>
              </w:numPr>
              <w:spacing w:before="0" w:after="0" w:line="276" w:lineRule="auto"/>
              <w:ind w:left="284" w:hanging="284"/>
              <w:jc w:val="both"/>
              <w:rPr>
                <w:rFonts w:eastAsia="Times New Roman" w:cs="Calibri"/>
                <w:color w:val="000000"/>
                <w:sz w:val="18"/>
                <w:szCs w:val="18"/>
                <w:lang w:val="el-GR" w:eastAsia="el-GR"/>
              </w:rPr>
            </w:pPr>
            <w:r w:rsidRPr="00B51312">
              <w:rPr>
                <w:rFonts w:eastAsia="Times New Roman" w:cs="Calibri"/>
                <w:color w:val="000000"/>
                <w:sz w:val="18"/>
                <w:szCs w:val="18"/>
                <w:lang w:val="el-GR" w:eastAsia="el-GR"/>
              </w:rPr>
              <w:t>Μείωση της μαθητικής διαρροής και της πρόωρης εγκατάλειψης των Ρομά από την εκπαίδευση και την ΕΕΚ.</w:t>
            </w:r>
          </w:p>
          <w:p w:rsidR="00B51312" w:rsidRPr="00B51312" w:rsidRDefault="00B51312" w:rsidP="00282707">
            <w:pPr>
              <w:pStyle w:val="af0"/>
              <w:numPr>
                <w:ilvl w:val="0"/>
                <w:numId w:val="94"/>
              </w:numPr>
              <w:spacing w:before="0" w:after="0" w:line="276" w:lineRule="auto"/>
              <w:ind w:left="284" w:hanging="284"/>
              <w:jc w:val="both"/>
              <w:rPr>
                <w:rFonts w:eastAsia="Times New Roman" w:cs="Calibri"/>
                <w:color w:val="000000"/>
                <w:sz w:val="18"/>
                <w:szCs w:val="18"/>
                <w:lang w:val="el-GR" w:eastAsia="el-GR"/>
              </w:rPr>
            </w:pPr>
            <w:r w:rsidRPr="00B51312">
              <w:rPr>
                <w:rFonts w:eastAsia="Times New Roman" w:cs="Calibri"/>
                <w:color w:val="000000"/>
                <w:sz w:val="18"/>
                <w:szCs w:val="18"/>
                <w:lang w:val="el-GR" w:eastAsia="el-GR"/>
              </w:rPr>
              <w:t>Διασφάλιση της ισότιμης πρόσβασης των Ρομά με αναπηρία στην εκπαίδευση.</w:t>
            </w:r>
          </w:p>
          <w:p w:rsidR="00896DA9" w:rsidRDefault="00896DA9" w:rsidP="0020186A">
            <w:pPr>
              <w:spacing w:before="0" w:after="0" w:line="240" w:lineRule="auto"/>
              <w:rPr>
                <w:rFonts w:eastAsia="SimSun" w:cs="Calibri"/>
                <w:sz w:val="18"/>
                <w:szCs w:val="18"/>
                <w:lang w:val="el-GR" w:eastAsia="zh-CN"/>
              </w:rPr>
            </w:pPr>
          </w:p>
          <w:p w:rsidR="00896DA9" w:rsidRPr="00B51312" w:rsidRDefault="00896DA9" w:rsidP="00B51312">
            <w:pPr>
              <w:spacing w:before="0" w:after="0" w:line="240" w:lineRule="auto"/>
              <w:jc w:val="center"/>
              <w:rPr>
                <w:rFonts w:eastAsia="SimSun" w:cs="Calibri"/>
                <w:sz w:val="18"/>
                <w:szCs w:val="18"/>
                <w:lang w:val="el-GR" w:eastAsia="zh-CN"/>
              </w:rPr>
            </w:pPr>
          </w:p>
        </w:tc>
        <w:tc>
          <w:tcPr>
            <w:tcW w:w="629" w:type="pct"/>
            <w:shd w:val="clear" w:color="auto" w:fill="B6DDE8"/>
          </w:tcPr>
          <w:p w:rsidR="00B51312" w:rsidRPr="00B51312" w:rsidRDefault="00B51312" w:rsidP="00F17AAB">
            <w:pPr>
              <w:spacing w:before="0" w:after="0" w:line="240" w:lineRule="auto"/>
              <w:jc w:val="center"/>
              <w:rPr>
                <w:rFonts w:eastAsia="SimSun" w:cs="Calibri"/>
                <w:sz w:val="18"/>
                <w:szCs w:val="18"/>
                <w:lang w:eastAsia="zh-CN"/>
              </w:rPr>
            </w:pPr>
            <w:r w:rsidRPr="00B51312">
              <w:rPr>
                <w:rFonts w:eastAsia="SimSun" w:cs="Calibri"/>
                <w:sz w:val="18"/>
                <w:szCs w:val="18"/>
                <w:lang w:eastAsia="zh-CN"/>
              </w:rPr>
              <w:t>ΜΕΤΡΟ 2.1</w:t>
            </w:r>
          </w:p>
        </w:tc>
        <w:tc>
          <w:tcPr>
            <w:tcW w:w="2255" w:type="pct"/>
            <w:shd w:val="clear" w:color="auto" w:fill="B6DDE8"/>
          </w:tcPr>
          <w:p w:rsidR="00B51312" w:rsidRPr="00B51312" w:rsidRDefault="00B51312" w:rsidP="00F17AAB">
            <w:pPr>
              <w:spacing w:before="0" w:after="0" w:line="240" w:lineRule="auto"/>
              <w:jc w:val="both"/>
              <w:rPr>
                <w:rFonts w:eastAsia="Times New Roman" w:cs="Calibri"/>
                <w:sz w:val="18"/>
                <w:szCs w:val="18"/>
                <w:lang w:val="el-GR" w:eastAsia="el-GR"/>
              </w:rPr>
            </w:pPr>
            <w:r w:rsidRPr="00B51312">
              <w:rPr>
                <w:rFonts w:eastAsia="Times New Roman" w:cs="Calibri"/>
                <w:sz w:val="18"/>
                <w:szCs w:val="18"/>
                <w:lang w:val="el-GR" w:eastAsia="el-GR"/>
              </w:rPr>
              <w:t>Διασφάλιση της ισότιμης πρόσβασης των Ρομά στη γενική εκπαίδευση, επαγγελματική εκπαίδευση και κατάρτιση</w:t>
            </w:r>
            <w:r w:rsidR="008A597C">
              <w:rPr>
                <w:rFonts w:eastAsia="Times New Roman" w:cs="Calibri"/>
                <w:sz w:val="18"/>
                <w:szCs w:val="18"/>
                <w:lang w:val="el-GR" w:eastAsia="el-GR"/>
              </w:rPr>
              <w:t>, ανώτατη εκπαίδευση</w:t>
            </w:r>
            <w:r w:rsidRPr="00B51312">
              <w:rPr>
                <w:rFonts w:eastAsia="Times New Roman" w:cs="Calibri"/>
                <w:sz w:val="18"/>
                <w:szCs w:val="18"/>
                <w:lang w:val="el-GR" w:eastAsia="el-GR"/>
              </w:rPr>
              <w:t xml:space="preserve"> &amp; δια βίου μάθηση.</w:t>
            </w:r>
          </w:p>
        </w:tc>
      </w:tr>
      <w:tr w:rsidR="00B51312" w:rsidRPr="001A5451" w:rsidTr="00BB57F5">
        <w:trPr>
          <w:trHeight w:hRule="exact" w:val="774"/>
          <w:jc w:val="center"/>
        </w:trPr>
        <w:tc>
          <w:tcPr>
            <w:tcW w:w="2116" w:type="pct"/>
            <w:vMerge/>
            <w:shd w:val="clear" w:color="auto" w:fill="B6DDE8"/>
          </w:tcPr>
          <w:p w:rsidR="00B51312" w:rsidRPr="002F7E0D" w:rsidRDefault="00B51312" w:rsidP="00F17AAB">
            <w:pPr>
              <w:spacing w:before="0" w:after="0" w:line="240" w:lineRule="auto"/>
              <w:jc w:val="center"/>
              <w:rPr>
                <w:rFonts w:eastAsia="SimSun" w:cs="Calibri"/>
                <w:sz w:val="18"/>
                <w:szCs w:val="18"/>
                <w:lang w:val="el-GR" w:eastAsia="zh-CN"/>
              </w:rPr>
            </w:pPr>
          </w:p>
        </w:tc>
        <w:tc>
          <w:tcPr>
            <w:tcW w:w="629" w:type="pct"/>
            <w:shd w:val="clear" w:color="auto" w:fill="B6DDE8"/>
          </w:tcPr>
          <w:p w:rsidR="00B51312" w:rsidRPr="00B51312" w:rsidRDefault="00B51312" w:rsidP="00F17AAB">
            <w:pPr>
              <w:spacing w:before="0" w:after="0" w:line="240" w:lineRule="auto"/>
              <w:jc w:val="center"/>
              <w:rPr>
                <w:rFonts w:eastAsia="SimSun" w:cs="Calibri"/>
                <w:sz w:val="18"/>
                <w:szCs w:val="18"/>
                <w:lang w:eastAsia="zh-CN"/>
              </w:rPr>
            </w:pPr>
            <w:r w:rsidRPr="00B51312">
              <w:rPr>
                <w:rFonts w:eastAsia="SimSun" w:cs="Calibri"/>
                <w:sz w:val="18"/>
                <w:szCs w:val="18"/>
                <w:lang w:eastAsia="zh-CN"/>
              </w:rPr>
              <w:t>ΜΕΤΡΟ 2.2</w:t>
            </w:r>
          </w:p>
        </w:tc>
        <w:tc>
          <w:tcPr>
            <w:tcW w:w="2255" w:type="pct"/>
            <w:shd w:val="clear" w:color="auto" w:fill="B6DDE8"/>
          </w:tcPr>
          <w:p w:rsidR="00B51312" w:rsidRPr="00B51312" w:rsidRDefault="00B51312" w:rsidP="00F17AAB">
            <w:pPr>
              <w:spacing w:before="0" w:after="0" w:line="240" w:lineRule="auto"/>
              <w:jc w:val="both"/>
              <w:rPr>
                <w:rFonts w:eastAsia="Times New Roman" w:cs="Calibri"/>
                <w:sz w:val="18"/>
                <w:szCs w:val="18"/>
                <w:lang w:val="el-GR" w:eastAsia="el-GR"/>
              </w:rPr>
            </w:pPr>
            <w:r w:rsidRPr="00B51312">
              <w:rPr>
                <w:rFonts w:eastAsia="Times New Roman" w:cs="Calibri"/>
                <w:sz w:val="18"/>
                <w:szCs w:val="18"/>
                <w:lang w:val="el-GR" w:eastAsia="el-GR"/>
              </w:rPr>
              <w:t xml:space="preserve">Υποστηρικτικές δράσεις για την ενίσχυση της συμμετοχής των Ρομά στην εκπαίδευση, την ανάπτυξη δεξιοτήτων και την μείωση της πρόωρης σχολικής εγκατάλειψης.  </w:t>
            </w:r>
          </w:p>
        </w:tc>
      </w:tr>
      <w:tr w:rsidR="00B51312" w:rsidRPr="00F77715" w:rsidTr="00E12905">
        <w:trPr>
          <w:trHeight w:hRule="exact" w:val="257"/>
          <w:jc w:val="center"/>
        </w:trPr>
        <w:tc>
          <w:tcPr>
            <w:tcW w:w="5000" w:type="pct"/>
            <w:gridSpan w:val="3"/>
            <w:shd w:val="clear" w:color="auto" w:fill="B6DDE8"/>
          </w:tcPr>
          <w:p w:rsidR="00B51312" w:rsidRDefault="00B51312" w:rsidP="00B51312">
            <w:pPr>
              <w:spacing w:before="0" w:after="0" w:line="240" w:lineRule="auto"/>
              <w:rPr>
                <w:rFonts w:cs="Calibri"/>
                <w:b/>
                <w:bCs/>
                <w:lang w:val="el-GR"/>
              </w:rPr>
            </w:pPr>
            <w:r>
              <w:rPr>
                <w:rFonts w:cs="Calibri"/>
                <w:b/>
                <w:bCs/>
                <w:lang w:val="el-GR"/>
              </w:rPr>
              <w:t>ΑΠΑΣΧΟΛΗΣΗ</w:t>
            </w:r>
          </w:p>
          <w:p w:rsidR="00B51312" w:rsidRPr="007F6195" w:rsidRDefault="00B51312" w:rsidP="00B51312">
            <w:pPr>
              <w:spacing w:before="0" w:after="0" w:line="240" w:lineRule="auto"/>
              <w:rPr>
                <w:rFonts w:cs="Calibri"/>
                <w:b/>
                <w:bCs/>
                <w:lang w:val="el-GR"/>
              </w:rPr>
            </w:pPr>
          </w:p>
        </w:tc>
      </w:tr>
      <w:tr w:rsidR="00B51312" w:rsidRPr="001A5451" w:rsidTr="00BB57F5">
        <w:trPr>
          <w:trHeight w:hRule="exact" w:val="567"/>
          <w:jc w:val="center"/>
        </w:trPr>
        <w:tc>
          <w:tcPr>
            <w:tcW w:w="2116" w:type="pct"/>
            <w:vMerge w:val="restart"/>
            <w:shd w:val="clear" w:color="auto" w:fill="B6DDE8"/>
          </w:tcPr>
          <w:p w:rsidR="00913B73" w:rsidRPr="00913B73" w:rsidRDefault="00913B73" w:rsidP="00282707">
            <w:pPr>
              <w:pStyle w:val="af0"/>
              <w:numPr>
                <w:ilvl w:val="0"/>
                <w:numId w:val="94"/>
              </w:numPr>
              <w:spacing w:before="0" w:after="0" w:line="276" w:lineRule="auto"/>
              <w:ind w:left="284" w:hanging="284"/>
              <w:jc w:val="both"/>
              <w:rPr>
                <w:rFonts w:eastAsia="Times New Roman" w:cs="Calibri"/>
                <w:color w:val="000000"/>
                <w:sz w:val="18"/>
                <w:szCs w:val="18"/>
                <w:lang w:val="el-GR" w:eastAsia="el-GR"/>
              </w:rPr>
            </w:pPr>
            <w:r w:rsidRPr="00913B73">
              <w:rPr>
                <w:rFonts w:eastAsia="Times New Roman" w:cs="Calibri"/>
                <w:color w:val="000000"/>
                <w:sz w:val="18"/>
                <w:szCs w:val="18"/>
                <w:lang w:val="el-GR" w:eastAsia="el-GR"/>
              </w:rPr>
              <w:t>Προώθηση της ενεργού συμμετοχής των Ρομά στην τυπική αγορά εργασίας.</w:t>
            </w:r>
          </w:p>
          <w:p w:rsidR="00913B73" w:rsidRPr="00913B73" w:rsidRDefault="00913B73" w:rsidP="00282707">
            <w:pPr>
              <w:pStyle w:val="af0"/>
              <w:numPr>
                <w:ilvl w:val="0"/>
                <w:numId w:val="94"/>
              </w:numPr>
              <w:spacing w:before="0" w:after="0" w:line="276" w:lineRule="auto"/>
              <w:ind w:left="284" w:hanging="284"/>
              <w:jc w:val="both"/>
              <w:rPr>
                <w:rFonts w:eastAsia="Times New Roman" w:cs="Calibri"/>
                <w:color w:val="000000"/>
                <w:sz w:val="18"/>
                <w:szCs w:val="18"/>
                <w:lang w:val="el-GR" w:eastAsia="el-GR"/>
              </w:rPr>
            </w:pPr>
            <w:r w:rsidRPr="00913B73">
              <w:rPr>
                <w:rFonts w:eastAsia="Times New Roman" w:cs="Calibri"/>
                <w:color w:val="000000"/>
                <w:sz w:val="18"/>
                <w:szCs w:val="18"/>
                <w:lang w:val="el-GR" w:eastAsia="el-GR"/>
              </w:rPr>
              <w:t xml:space="preserve">Βελτίωση της απασχολησιμότητας των Ρομά.                         </w:t>
            </w:r>
          </w:p>
          <w:p w:rsidR="00913B73" w:rsidRPr="00913B73" w:rsidRDefault="00913B73" w:rsidP="00282707">
            <w:pPr>
              <w:pStyle w:val="af0"/>
              <w:numPr>
                <w:ilvl w:val="0"/>
                <w:numId w:val="94"/>
              </w:numPr>
              <w:spacing w:before="0" w:after="0" w:line="276" w:lineRule="auto"/>
              <w:ind w:left="284" w:hanging="284"/>
              <w:jc w:val="both"/>
              <w:rPr>
                <w:rFonts w:eastAsia="Times New Roman" w:cs="Calibri"/>
                <w:color w:val="000000"/>
                <w:sz w:val="18"/>
                <w:szCs w:val="18"/>
                <w:lang w:val="el-GR" w:eastAsia="el-GR"/>
              </w:rPr>
            </w:pPr>
            <w:r w:rsidRPr="00913B73">
              <w:rPr>
                <w:rFonts w:eastAsia="Times New Roman" w:cs="Calibri"/>
                <w:color w:val="000000"/>
                <w:sz w:val="18"/>
                <w:szCs w:val="18"/>
                <w:lang w:val="el-GR" w:eastAsia="el-GR"/>
              </w:rPr>
              <w:t>Πρόσβαση των Ρομά σε ποιοτική και βιώσιμη απασχόληση.</w:t>
            </w:r>
          </w:p>
          <w:p w:rsidR="00913B73" w:rsidRPr="00913B73" w:rsidRDefault="00913B73" w:rsidP="00282707">
            <w:pPr>
              <w:pStyle w:val="af0"/>
              <w:numPr>
                <w:ilvl w:val="0"/>
                <w:numId w:val="94"/>
              </w:numPr>
              <w:spacing w:before="0" w:after="0" w:line="276" w:lineRule="auto"/>
              <w:ind w:left="284" w:hanging="284"/>
              <w:jc w:val="both"/>
              <w:rPr>
                <w:rFonts w:eastAsia="Times New Roman" w:cs="Calibri"/>
                <w:color w:val="000000"/>
                <w:sz w:val="18"/>
                <w:szCs w:val="18"/>
                <w:lang w:val="el-GR" w:eastAsia="el-GR"/>
              </w:rPr>
            </w:pPr>
            <w:r w:rsidRPr="00913B73">
              <w:rPr>
                <w:rFonts w:eastAsia="Times New Roman" w:cs="Calibri"/>
                <w:color w:val="000000"/>
                <w:sz w:val="18"/>
                <w:szCs w:val="18"/>
                <w:lang w:val="el-GR" w:eastAsia="el-GR"/>
              </w:rPr>
              <w:t>Μείωση του εργασιακού χάσματος μεταξύ των Ρομά και του γενικού πληθυσμού.</w:t>
            </w:r>
          </w:p>
          <w:p w:rsidR="00913B73" w:rsidRPr="00913B73" w:rsidRDefault="00913B73" w:rsidP="00282707">
            <w:pPr>
              <w:pStyle w:val="af0"/>
              <w:numPr>
                <w:ilvl w:val="0"/>
                <w:numId w:val="94"/>
              </w:numPr>
              <w:spacing w:before="0" w:after="0" w:line="276" w:lineRule="auto"/>
              <w:ind w:left="284" w:hanging="284"/>
              <w:jc w:val="both"/>
              <w:rPr>
                <w:rFonts w:eastAsia="Times New Roman" w:cs="Calibri"/>
                <w:color w:val="000000"/>
                <w:sz w:val="18"/>
                <w:szCs w:val="18"/>
                <w:lang w:val="el-GR" w:eastAsia="el-GR"/>
              </w:rPr>
            </w:pPr>
            <w:r w:rsidRPr="00913B73">
              <w:rPr>
                <w:rFonts w:eastAsia="Times New Roman" w:cs="Calibri"/>
                <w:color w:val="000000"/>
                <w:sz w:val="18"/>
                <w:szCs w:val="18"/>
                <w:lang w:val="el-GR" w:eastAsia="el-GR"/>
              </w:rPr>
              <w:t>Μείωση του έμφυλου εργασιακού χάσματος για τις γυναίκες Ρομά.</w:t>
            </w:r>
          </w:p>
          <w:p w:rsidR="00B51312" w:rsidRPr="00913B73" w:rsidRDefault="00913B73" w:rsidP="00282707">
            <w:pPr>
              <w:pStyle w:val="af0"/>
              <w:numPr>
                <w:ilvl w:val="0"/>
                <w:numId w:val="94"/>
              </w:numPr>
              <w:spacing w:before="0" w:after="0" w:line="276" w:lineRule="auto"/>
              <w:ind w:left="284" w:hanging="284"/>
              <w:jc w:val="both"/>
              <w:rPr>
                <w:rFonts w:eastAsia="Times New Roman" w:cs="Calibri"/>
                <w:color w:val="000000"/>
                <w:sz w:val="18"/>
                <w:szCs w:val="18"/>
                <w:lang w:val="el-GR" w:eastAsia="el-GR"/>
              </w:rPr>
            </w:pPr>
            <w:r w:rsidRPr="00913B73">
              <w:rPr>
                <w:rFonts w:eastAsia="Times New Roman" w:cs="Calibri"/>
                <w:color w:val="000000"/>
                <w:sz w:val="18"/>
                <w:szCs w:val="18"/>
                <w:lang w:val="el-GR" w:eastAsia="el-GR"/>
              </w:rPr>
              <w:t>Μείωση των Ρομά εκτός εκπαίδευσης, κατάρτισης και απασχόλησης (NEETs).</w:t>
            </w:r>
          </w:p>
        </w:tc>
        <w:tc>
          <w:tcPr>
            <w:tcW w:w="629" w:type="pct"/>
            <w:shd w:val="clear" w:color="auto" w:fill="B6DDE8"/>
          </w:tcPr>
          <w:p w:rsidR="00B51312" w:rsidRPr="00B51312" w:rsidRDefault="00B51312" w:rsidP="00F17AAB">
            <w:pPr>
              <w:spacing w:before="0" w:after="0" w:line="240" w:lineRule="auto"/>
              <w:jc w:val="center"/>
              <w:rPr>
                <w:rFonts w:eastAsia="SimSun" w:cs="Calibri"/>
                <w:sz w:val="18"/>
                <w:szCs w:val="18"/>
                <w:lang w:eastAsia="zh-CN"/>
              </w:rPr>
            </w:pPr>
            <w:r w:rsidRPr="00B51312">
              <w:rPr>
                <w:rFonts w:eastAsia="SimSun" w:cs="Calibri"/>
                <w:sz w:val="18"/>
                <w:szCs w:val="18"/>
                <w:lang w:eastAsia="zh-CN"/>
              </w:rPr>
              <w:t>ΜΕΤΡΟ 2.3</w:t>
            </w:r>
          </w:p>
        </w:tc>
        <w:tc>
          <w:tcPr>
            <w:tcW w:w="2255" w:type="pct"/>
            <w:shd w:val="clear" w:color="auto" w:fill="B6DDE8"/>
          </w:tcPr>
          <w:p w:rsidR="00B51312" w:rsidRPr="00B51312" w:rsidRDefault="00B51312" w:rsidP="00F17AAB">
            <w:pPr>
              <w:spacing w:before="0" w:after="0" w:line="240" w:lineRule="auto"/>
              <w:jc w:val="both"/>
              <w:rPr>
                <w:rFonts w:eastAsia="Times New Roman" w:cs="Calibri"/>
                <w:sz w:val="18"/>
                <w:szCs w:val="18"/>
                <w:lang w:val="el-GR" w:eastAsia="el-GR"/>
              </w:rPr>
            </w:pPr>
            <w:r w:rsidRPr="00B51312">
              <w:rPr>
                <w:rFonts w:eastAsia="Times New Roman" w:cs="Calibri"/>
                <w:sz w:val="18"/>
                <w:szCs w:val="18"/>
                <w:lang w:val="el-GR" w:eastAsia="el-GR"/>
              </w:rPr>
              <w:t>Διασφάλιση της πρόσβασης των Ρομά σε διαθέσιμες υποστηρικτικές υπηρεσίες ένταξης στην αγορά εργασίας.</w:t>
            </w:r>
          </w:p>
          <w:p w:rsidR="00B51312" w:rsidRPr="00B51312" w:rsidRDefault="00B51312" w:rsidP="00F17AAB">
            <w:pPr>
              <w:spacing w:before="0" w:after="0" w:line="240" w:lineRule="auto"/>
              <w:jc w:val="both"/>
              <w:rPr>
                <w:rFonts w:eastAsia="Times New Roman" w:cs="Calibri"/>
                <w:sz w:val="18"/>
                <w:szCs w:val="18"/>
                <w:lang w:val="el-GR" w:eastAsia="el-GR"/>
              </w:rPr>
            </w:pPr>
          </w:p>
        </w:tc>
      </w:tr>
      <w:tr w:rsidR="00B51312" w:rsidRPr="001A5451" w:rsidTr="00BB57F5">
        <w:trPr>
          <w:trHeight w:hRule="exact" w:val="869"/>
          <w:jc w:val="center"/>
        </w:trPr>
        <w:tc>
          <w:tcPr>
            <w:tcW w:w="2116" w:type="pct"/>
            <w:vMerge/>
            <w:shd w:val="clear" w:color="auto" w:fill="B6DDE8"/>
          </w:tcPr>
          <w:p w:rsidR="00B51312" w:rsidRPr="002F7E0D" w:rsidRDefault="00B51312" w:rsidP="00F17AAB">
            <w:pPr>
              <w:spacing w:before="0" w:after="0" w:line="240" w:lineRule="auto"/>
              <w:jc w:val="center"/>
              <w:rPr>
                <w:rFonts w:eastAsia="SimSun" w:cs="Calibri"/>
                <w:sz w:val="18"/>
                <w:szCs w:val="18"/>
                <w:lang w:val="el-GR" w:eastAsia="zh-CN"/>
              </w:rPr>
            </w:pPr>
          </w:p>
        </w:tc>
        <w:tc>
          <w:tcPr>
            <w:tcW w:w="629" w:type="pct"/>
            <w:shd w:val="clear" w:color="auto" w:fill="B6DDE8"/>
          </w:tcPr>
          <w:p w:rsidR="00B51312" w:rsidRPr="00B51312" w:rsidRDefault="00B51312" w:rsidP="00F17AAB">
            <w:pPr>
              <w:spacing w:before="0" w:after="0" w:line="240" w:lineRule="auto"/>
              <w:jc w:val="center"/>
              <w:rPr>
                <w:rFonts w:eastAsia="SimSun" w:cs="Calibri"/>
                <w:sz w:val="18"/>
                <w:szCs w:val="18"/>
                <w:lang w:eastAsia="zh-CN"/>
              </w:rPr>
            </w:pPr>
            <w:r w:rsidRPr="00B51312">
              <w:rPr>
                <w:rFonts w:eastAsia="SimSun" w:cs="Calibri"/>
                <w:sz w:val="18"/>
                <w:szCs w:val="18"/>
                <w:lang w:eastAsia="zh-CN"/>
              </w:rPr>
              <w:t>ΜΕΤΡΟ 2.4</w:t>
            </w:r>
          </w:p>
        </w:tc>
        <w:tc>
          <w:tcPr>
            <w:tcW w:w="2255" w:type="pct"/>
            <w:shd w:val="clear" w:color="auto" w:fill="B6DDE8"/>
          </w:tcPr>
          <w:p w:rsidR="00B51312" w:rsidRPr="00B51312" w:rsidRDefault="00B51312" w:rsidP="00F17AAB">
            <w:pPr>
              <w:spacing w:before="0" w:after="0" w:line="240" w:lineRule="auto"/>
              <w:jc w:val="both"/>
              <w:rPr>
                <w:rFonts w:eastAsia="Times New Roman" w:cs="Calibri"/>
                <w:sz w:val="18"/>
                <w:szCs w:val="18"/>
                <w:lang w:val="el-GR" w:eastAsia="el-GR"/>
              </w:rPr>
            </w:pPr>
            <w:r w:rsidRPr="00B51312">
              <w:rPr>
                <w:rFonts w:eastAsia="Times New Roman" w:cs="Calibri"/>
                <w:sz w:val="18"/>
                <w:szCs w:val="18"/>
                <w:lang w:val="el-GR" w:eastAsia="el-GR"/>
              </w:rPr>
              <w:t>Πρόσβαση ανέργων και ευάλωτων Ρομά σε προγράμματα ενεργητικών πολιτικών απασχόλησης γενικού πληθυσμού και ευάλωτων ομάδων.</w:t>
            </w:r>
          </w:p>
          <w:p w:rsidR="00B51312" w:rsidRPr="00B51312" w:rsidRDefault="00B51312" w:rsidP="00F17AAB">
            <w:pPr>
              <w:spacing w:before="0" w:after="0" w:line="240" w:lineRule="auto"/>
              <w:jc w:val="both"/>
              <w:rPr>
                <w:rFonts w:eastAsia="Times New Roman" w:cs="Calibri"/>
                <w:sz w:val="18"/>
                <w:szCs w:val="18"/>
                <w:lang w:val="el-GR" w:eastAsia="el-GR"/>
              </w:rPr>
            </w:pPr>
          </w:p>
        </w:tc>
      </w:tr>
      <w:tr w:rsidR="00B51312" w:rsidRPr="001A5451" w:rsidTr="00BB57F5">
        <w:trPr>
          <w:trHeight w:hRule="exact" w:val="856"/>
          <w:jc w:val="center"/>
        </w:trPr>
        <w:tc>
          <w:tcPr>
            <w:tcW w:w="2116" w:type="pct"/>
            <w:vMerge/>
            <w:shd w:val="clear" w:color="auto" w:fill="B6DDE8"/>
          </w:tcPr>
          <w:p w:rsidR="00B51312" w:rsidRPr="002F7E0D" w:rsidRDefault="00B51312" w:rsidP="00F17AAB">
            <w:pPr>
              <w:spacing w:before="0" w:after="0" w:line="240" w:lineRule="auto"/>
              <w:jc w:val="center"/>
              <w:rPr>
                <w:rFonts w:eastAsia="SimSun" w:cs="Calibri"/>
                <w:sz w:val="18"/>
                <w:szCs w:val="18"/>
                <w:lang w:val="el-GR" w:eastAsia="zh-CN"/>
              </w:rPr>
            </w:pPr>
          </w:p>
        </w:tc>
        <w:tc>
          <w:tcPr>
            <w:tcW w:w="629" w:type="pct"/>
            <w:tcBorders>
              <w:bottom w:val="single" w:sz="4" w:space="0" w:color="auto"/>
            </w:tcBorders>
            <w:shd w:val="clear" w:color="auto" w:fill="B6DDE8"/>
          </w:tcPr>
          <w:p w:rsidR="00B51312" w:rsidRPr="00B51312" w:rsidRDefault="00B51312" w:rsidP="00F17AAB">
            <w:pPr>
              <w:spacing w:before="0" w:after="0" w:line="240" w:lineRule="auto"/>
              <w:jc w:val="center"/>
              <w:rPr>
                <w:rFonts w:eastAsia="SimSun" w:cs="Calibri"/>
                <w:sz w:val="18"/>
                <w:szCs w:val="18"/>
                <w:lang w:eastAsia="zh-CN"/>
              </w:rPr>
            </w:pPr>
            <w:r w:rsidRPr="00B51312">
              <w:rPr>
                <w:rFonts w:eastAsia="SimSun" w:cs="Calibri"/>
                <w:sz w:val="18"/>
                <w:szCs w:val="18"/>
                <w:lang w:eastAsia="zh-CN"/>
              </w:rPr>
              <w:t>ΜΕΤΡΟ 2.5</w:t>
            </w:r>
          </w:p>
        </w:tc>
        <w:tc>
          <w:tcPr>
            <w:tcW w:w="2255" w:type="pct"/>
            <w:tcBorders>
              <w:bottom w:val="single" w:sz="4" w:space="0" w:color="auto"/>
            </w:tcBorders>
            <w:shd w:val="clear" w:color="auto" w:fill="B6DDE8"/>
          </w:tcPr>
          <w:p w:rsidR="00B51312" w:rsidRPr="00B51312" w:rsidRDefault="00B51312" w:rsidP="00F17AAB">
            <w:pPr>
              <w:spacing w:before="0" w:after="0" w:line="240" w:lineRule="auto"/>
              <w:jc w:val="both"/>
              <w:rPr>
                <w:rFonts w:eastAsia="Times New Roman" w:cs="Calibri"/>
                <w:sz w:val="18"/>
                <w:szCs w:val="18"/>
                <w:lang w:val="el-GR" w:eastAsia="el-GR"/>
              </w:rPr>
            </w:pPr>
            <w:r w:rsidRPr="00B51312">
              <w:rPr>
                <w:rFonts w:eastAsia="Times New Roman" w:cs="Calibri"/>
                <w:sz w:val="18"/>
                <w:szCs w:val="18"/>
                <w:lang w:val="el-GR" w:eastAsia="el-GR"/>
              </w:rPr>
              <w:t xml:space="preserve">Εξειδικευμένες υποστηρικτικές δράσεις για την ενίσχυση της πρόσβασης των Ρομά σε ποιοτική και βιώσιμη απασχόληση και ανάπτυξη δεξιοτήτων απασχολησιμότητας. </w:t>
            </w:r>
          </w:p>
        </w:tc>
      </w:tr>
      <w:tr w:rsidR="00B51312" w:rsidRPr="001A5451" w:rsidTr="00BB57F5">
        <w:trPr>
          <w:trHeight w:hRule="exact" w:val="554"/>
          <w:jc w:val="center"/>
        </w:trPr>
        <w:tc>
          <w:tcPr>
            <w:tcW w:w="2116" w:type="pct"/>
            <w:vMerge/>
            <w:tcBorders>
              <w:bottom w:val="single" w:sz="4" w:space="0" w:color="auto"/>
            </w:tcBorders>
            <w:shd w:val="clear" w:color="auto" w:fill="B6DDE8"/>
          </w:tcPr>
          <w:p w:rsidR="00B51312" w:rsidRPr="002F7E0D" w:rsidRDefault="00B51312" w:rsidP="00F17AAB">
            <w:pPr>
              <w:spacing w:before="0" w:after="0" w:line="240" w:lineRule="auto"/>
              <w:jc w:val="center"/>
              <w:rPr>
                <w:rFonts w:eastAsia="SimSun" w:cs="Calibri"/>
                <w:sz w:val="18"/>
                <w:szCs w:val="18"/>
                <w:lang w:val="el-GR" w:eastAsia="zh-CN"/>
              </w:rPr>
            </w:pPr>
          </w:p>
        </w:tc>
        <w:tc>
          <w:tcPr>
            <w:tcW w:w="629" w:type="pct"/>
            <w:tcBorders>
              <w:bottom w:val="single" w:sz="4" w:space="0" w:color="auto"/>
            </w:tcBorders>
            <w:shd w:val="clear" w:color="auto" w:fill="B6DDE8"/>
          </w:tcPr>
          <w:p w:rsidR="00B51312" w:rsidRPr="00B51312" w:rsidRDefault="00B51312" w:rsidP="00F17AAB">
            <w:pPr>
              <w:spacing w:before="0" w:after="0" w:line="240" w:lineRule="auto"/>
              <w:jc w:val="center"/>
              <w:rPr>
                <w:rFonts w:eastAsia="SimSun" w:cs="Calibri"/>
                <w:sz w:val="18"/>
                <w:szCs w:val="18"/>
                <w:lang w:val="el-GR" w:eastAsia="zh-CN"/>
              </w:rPr>
            </w:pPr>
            <w:r w:rsidRPr="00B51312">
              <w:rPr>
                <w:rFonts w:eastAsia="SimSun" w:cs="Calibri"/>
                <w:sz w:val="18"/>
                <w:szCs w:val="18"/>
                <w:lang w:eastAsia="zh-CN"/>
              </w:rPr>
              <w:t>ΜΕΤΡΟ 2.</w:t>
            </w:r>
            <w:r w:rsidRPr="00B51312">
              <w:rPr>
                <w:rFonts w:eastAsia="SimSun" w:cs="Calibri"/>
                <w:sz w:val="18"/>
                <w:szCs w:val="18"/>
                <w:lang w:val="el-GR" w:eastAsia="zh-CN"/>
              </w:rPr>
              <w:t>6</w:t>
            </w:r>
          </w:p>
        </w:tc>
        <w:tc>
          <w:tcPr>
            <w:tcW w:w="2255" w:type="pct"/>
            <w:tcBorders>
              <w:bottom w:val="single" w:sz="4" w:space="0" w:color="auto"/>
            </w:tcBorders>
            <w:shd w:val="clear" w:color="auto" w:fill="B6DDE8"/>
          </w:tcPr>
          <w:p w:rsidR="00794DA4" w:rsidRPr="00465B2B" w:rsidRDefault="00B51312" w:rsidP="00F17AAB">
            <w:pPr>
              <w:spacing w:before="0" w:after="0" w:line="240" w:lineRule="auto"/>
              <w:jc w:val="both"/>
              <w:rPr>
                <w:rFonts w:eastAsia="Times New Roman" w:cs="Calibri"/>
                <w:sz w:val="18"/>
                <w:szCs w:val="18"/>
                <w:lang w:val="el-GR" w:eastAsia="el-GR"/>
              </w:rPr>
            </w:pPr>
            <w:r w:rsidRPr="00B51312">
              <w:rPr>
                <w:rFonts w:eastAsia="Times New Roman" w:cs="Calibri"/>
                <w:sz w:val="18"/>
                <w:szCs w:val="18"/>
                <w:lang w:val="el-GR" w:eastAsia="el-GR"/>
              </w:rPr>
              <w:t>Προγράμματα ενεργητικής ένταξης Ρομά/ ευάλωτων ομάδων σε τοπικό και περιφερειακό επίπεδο</w:t>
            </w:r>
            <w:r w:rsidR="00794DA4" w:rsidRPr="00794DA4">
              <w:rPr>
                <w:rFonts w:eastAsia="Times New Roman" w:cs="Calibri"/>
                <w:sz w:val="18"/>
                <w:szCs w:val="18"/>
                <w:lang w:val="el-GR" w:eastAsia="el-GR"/>
              </w:rPr>
              <w:t>.</w:t>
            </w:r>
          </w:p>
          <w:p w:rsidR="00794DA4" w:rsidRPr="00465B2B" w:rsidRDefault="00794DA4" w:rsidP="00F17AAB">
            <w:pPr>
              <w:spacing w:before="0" w:after="0" w:line="240" w:lineRule="auto"/>
              <w:jc w:val="both"/>
              <w:rPr>
                <w:rFonts w:eastAsia="Times New Roman" w:cs="Calibri"/>
                <w:sz w:val="18"/>
                <w:szCs w:val="18"/>
                <w:lang w:val="el-GR" w:eastAsia="el-GR"/>
              </w:rPr>
            </w:pPr>
          </w:p>
        </w:tc>
      </w:tr>
      <w:tr w:rsidR="00B51312" w:rsidRPr="00F77715" w:rsidTr="00032739">
        <w:trPr>
          <w:trHeight w:hRule="exact" w:val="271"/>
          <w:jc w:val="center"/>
        </w:trPr>
        <w:tc>
          <w:tcPr>
            <w:tcW w:w="5000" w:type="pct"/>
            <w:gridSpan w:val="3"/>
            <w:tcBorders>
              <w:bottom w:val="single" w:sz="4" w:space="0" w:color="auto"/>
            </w:tcBorders>
            <w:shd w:val="clear" w:color="auto" w:fill="B6DDE8"/>
          </w:tcPr>
          <w:p w:rsidR="00B51312" w:rsidRPr="00A12960" w:rsidRDefault="00B51312" w:rsidP="00B51312">
            <w:pPr>
              <w:spacing w:before="0" w:after="0" w:line="240" w:lineRule="auto"/>
              <w:rPr>
                <w:rFonts w:eastAsia="Times New Roman" w:cs="Calibri"/>
                <w:b/>
                <w:lang w:val="el-GR" w:eastAsia="el-GR"/>
              </w:rPr>
            </w:pPr>
            <w:r w:rsidRPr="00A12960">
              <w:rPr>
                <w:rFonts w:eastAsia="Times New Roman" w:cs="Calibri"/>
                <w:b/>
                <w:lang w:val="el-GR" w:eastAsia="el-GR"/>
              </w:rPr>
              <w:t>ΥΓΕΙΑ</w:t>
            </w:r>
          </w:p>
          <w:p w:rsidR="00B51312" w:rsidRPr="00A12960" w:rsidRDefault="00B51312" w:rsidP="00B51312">
            <w:pPr>
              <w:spacing w:before="0" w:after="0" w:line="240" w:lineRule="auto"/>
              <w:rPr>
                <w:rFonts w:eastAsia="Times New Roman" w:cs="Calibri"/>
                <w:b/>
                <w:lang w:val="el-GR" w:eastAsia="el-GR"/>
              </w:rPr>
            </w:pPr>
          </w:p>
        </w:tc>
      </w:tr>
      <w:tr w:rsidR="00B51312" w:rsidRPr="001A5451" w:rsidTr="00BB57F5">
        <w:trPr>
          <w:trHeight w:hRule="exact" w:val="2987"/>
          <w:jc w:val="center"/>
        </w:trPr>
        <w:tc>
          <w:tcPr>
            <w:tcW w:w="2116" w:type="pct"/>
            <w:vMerge w:val="restart"/>
            <w:shd w:val="clear" w:color="auto" w:fill="B6DDE8"/>
          </w:tcPr>
          <w:p w:rsidR="00420DFE" w:rsidRPr="00420DFE" w:rsidRDefault="00420DFE" w:rsidP="00282707">
            <w:pPr>
              <w:pStyle w:val="af0"/>
              <w:numPr>
                <w:ilvl w:val="0"/>
                <w:numId w:val="94"/>
              </w:numPr>
              <w:spacing w:before="0" w:after="0" w:line="276" w:lineRule="auto"/>
              <w:ind w:left="284" w:hanging="284"/>
              <w:jc w:val="both"/>
              <w:rPr>
                <w:rFonts w:eastAsia="Times New Roman" w:cs="Calibri"/>
                <w:color w:val="000000"/>
                <w:sz w:val="18"/>
                <w:szCs w:val="18"/>
                <w:lang w:val="el-GR" w:eastAsia="el-GR"/>
              </w:rPr>
            </w:pPr>
            <w:r w:rsidRPr="00420DFE">
              <w:rPr>
                <w:rFonts w:eastAsia="Times New Roman" w:cs="Calibri"/>
                <w:color w:val="000000"/>
                <w:sz w:val="18"/>
                <w:szCs w:val="18"/>
                <w:lang w:val="el-GR" w:eastAsia="el-GR"/>
              </w:rPr>
              <w:t>Βελτίωση του επιπέδου υγείας των κοινοτήτων Ρομά.</w:t>
            </w:r>
          </w:p>
          <w:p w:rsidR="00420DFE" w:rsidRPr="00420DFE" w:rsidRDefault="00420DFE" w:rsidP="00282707">
            <w:pPr>
              <w:pStyle w:val="af0"/>
              <w:numPr>
                <w:ilvl w:val="0"/>
                <w:numId w:val="94"/>
              </w:numPr>
              <w:spacing w:before="0" w:after="0" w:line="276" w:lineRule="auto"/>
              <w:ind w:left="284" w:hanging="284"/>
              <w:jc w:val="both"/>
              <w:rPr>
                <w:rFonts w:eastAsia="Times New Roman" w:cs="Calibri"/>
                <w:color w:val="000000"/>
                <w:sz w:val="18"/>
                <w:szCs w:val="18"/>
                <w:lang w:val="el-GR" w:eastAsia="el-GR"/>
              </w:rPr>
            </w:pPr>
            <w:r w:rsidRPr="00420DFE">
              <w:rPr>
                <w:rFonts w:eastAsia="Times New Roman" w:cs="Calibri"/>
                <w:color w:val="000000"/>
                <w:sz w:val="18"/>
                <w:szCs w:val="18"/>
                <w:lang w:val="el-GR" w:eastAsia="el-GR"/>
              </w:rPr>
              <w:t xml:space="preserve">Μείωση του χάσματος του προσδόκιμου ζωής </w:t>
            </w:r>
            <w:r w:rsidRPr="0043739A">
              <w:rPr>
                <w:rFonts w:eastAsia="Times New Roman" w:cs="Calibri"/>
                <w:color w:val="000000"/>
                <w:sz w:val="18"/>
                <w:szCs w:val="18"/>
                <w:lang w:val="el-GR" w:eastAsia="el-GR"/>
              </w:rPr>
              <w:t>μεταξύ των Ρομά και του γενικού πληθυσμού.</w:t>
            </w:r>
          </w:p>
          <w:p w:rsidR="00420DFE" w:rsidRPr="00420DFE" w:rsidRDefault="00420DFE" w:rsidP="00282707">
            <w:pPr>
              <w:pStyle w:val="af0"/>
              <w:numPr>
                <w:ilvl w:val="0"/>
                <w:numId w:val="94"/>
              </w:numPr>
              <w:spacing w:before="0" w:after="0" w:line="276" w:lineRule="auto"/>
              <w:ind w:left="284" w:hanging="284"/>
              <w:jc w:val="both"/>
              <w:rPr>
                <w:rFonts w:eastAsia="Times New Roman" w:cs="Calibri"/>
                <w:color w:val="000000"/>
                <w:sz w:val="18"/>
                <w:szCs w:val="18"/>
                <w:lang w:val="el-GR" w:eastAsia="el-GR"/>
              </w:rPr>
            </w:pPr>
            <w:r w:rsidRPr="00420DFE">
              <w:rPr>
                <w:rFonts w:eastAsia="Times New Roman" w:cs="Calibri"/>
                <w:color w:val="000000"/>
                <w:sz w:val="18"/>
                <w:szCs w:val="18"/>
                <w:lang w:val="el-GR" w:eastAsia="el-GR"/>
              </w:rPr>
              <w:t>Καταπολέμηση των ανισοτήτων και βελτίωση της πρόσβασης των Ρομά σε ποιοτικές δημόσιες υπηρεσίες υγειονομικής περίθαλψης.</w:t>
            </w:r>
          </w:p>
          <w:p w:rsidR="00420DFE" w:rsidRPr="00420DFE" w:rsidRDefault="00420DFE" w:rsidP="00282707">
            <w:pPr>
              <w:pStyle w:val="af0"/>
              <w:numPr>
                <w:ilvl w:val="0"/>
                <w:numId w:val="94"/>
              </w:numPr>
              <w:spacing w:before="0" w:after="0" w:line="276" w:lineRule="auto"/>
              <w:ind w:left="284" w:hanging="284"/>
              <w:jc w:val="both"/>
              <w:rPr>
                <w:rFonts w:eastAsia="Times New Roman" w:cs="Calibri"/>
                <w:color w:val="000000"/>
                <w:sz w:val="18"/>
                <w:szCs w:val="18"/>
                <w:lang w:val="el-GR" w:eastAsia="el-GR"/>
              </w:rPr>
            </w:pPr>
            <w:r w:rsidRPr="00420DFE">
              <w:rPr>
                <w:rFonts w:eastAsia="Times New Roman" w:cs="Calibri"/>
                <w:color w:val="000000"/>
                <w:sz w:val="18"/>
                <w:szCs w:val="18"/>
                <w:lang w:val="el-GR" w:eastAsia="el-GR"/>
              </w:rPr>
              <w:t>Μείωση έκθεσης των Ρομά σε παράγοντες που συνδέονται με νοσήματα (Δημόσια Υγεία/ Πρωτογενής Πρόληψη)</w:t>
            </w:r>
          </w:p>
          <w:p w:rsidR="00420DFE" w:rsidRPr="00420DFE" w:rsidRDefault="00420DFE" w:rsidP="00282707">
            <w:pPr>
              <w:pStyle w:val="af0"/>
              <w:numPr>
                <w:ilvl w:val="0"/>
                <w:numId w:val="94"/>
              </w:numPr>
              <w:spacing w:before="0" w:after="0" w:line="276" w:lineRule="auto"/>
              <w:ind w:left="284" w:hanging="284"/>
              <w:jc w:val="both"/>
              <w:rPr>
                <w:rFonts w:eastAsia="Times New Roman" w:cs="Calibri"/>
                <w:color w:val="000000"/>
                <w:sz w:val="18"/>
                <w:szCs w:val="18"/>
                <w:lang w:val="el-GR" w:eastAsia="el-GR"/>
              </w:rPr>
            </w:pPr>
            <w:r w:rsidRPr="00420DFE">
              <w:rPr>
                <w:rFonts w:eastAsia="Times New Roman" w:cs="Calibri"/>
                <w:color w:val="000000"/>
                <w:sz w:val="18"/>
                <w:szCs w:val="18"/>
                <w:lang w:val="el-GR" w:eastAsia="el-GR"/>
              </w:rPr>
              <w:t>Κάλυψη των Ρομά από παρεμβάσεις έγκαιρης διάγνωσης νόσων (Δευτερογενής Πρόληψη</w:t>
            </w:r>
            <w:r w:rsidR="00595C6B">
              <w:rPr>
                <w:rFonts w:eastAsia="Times New Roman" w:cs="Calibri"/>
                <w:color w:val="000000"/>
                <w:sz w:val="18"/>
                <w:szCs w:val="18"/>
                <w:lang w:val="el-GR" w:eastAsia="el-GR"/>
              </w:rPr>
              <w:t xml:space="preserve"> - </w:t>
            </w:r>
            <w:r w:rsidRPr="00420DFE">
              <w:rPr>
                <w:rFonts w:eastAsia="Times New Roman" w:cs="Calibri"/>
                <w:color w:val="000000"/>
                <w:sz w:val="18"/>
                <w:szCs w:val="18"/>
                <w:lang w:val="el-GR" w:eastAsia="el-GR"/>
              </w:rPr>
              <w:t>Προσυμπτωματικός έλεγχος, Προγεννητική και Περιγεννητική πρόληψη, Μείωση βρεφικής/παιδικής και μητρικής θνησιμότητας)</w:t>
            </w:r>
          </w:p>
          <w:p w:rsidR="00420DFE" w:rsidRPr="00420DFE" w:rsidRDefault="00420DFE" w:rsidP="00282707">
            <w:pPr>
              <w:pStyle w:val="af0"/>
              <w:numPr>
                <w:ilvl w:val="0"/>
                <w:numId w:val="94"/>
              </w:numPr>
              <w:spacing w:before="0" w:after="0" w:line="276" w:lineRule="auto"/>
              <w:ind w:left="284" w:hanging="284"/>
              <w:jc w:val="both"/>
              <w:rPr>
                <w:rFonts w:eastAsia="Times New Roman" w:cs="Calibri"/>
                <w:color w:val="000000"/>
                <w:sz w:val="18"/>
                <w:szCs w:val="18"/>
                <w:lang w:val="el-GR" w:eastAsia="el-GR"/>
              </w:rPr>
            </w:pPr>
            <w:r w:rsidRPr="00420DFE">
              <w:rPr>
                <w:rFonts w:eastAsia="Times New Roman" w:cs="Calibri"/>
                <w:color w:val="000000"/>
                <w:sz w:val="18"/>
                <w:szCs w:val="18"/>
                <w:lang w:val="el-GR" w:eastAsia="el-GR"/>
              </w:rPr>
              <w:t>Πρόσβαση των Ρομά σε προγράμματα καταπολέμησης των εξαρτήσεων και κοινωνικής επανένταξης/ Μείωση της βλάβης από τη χρήση ουσιών και τον περιορισμό των μεταδιδόμενων ασθενειών.</w:t>
            </w:r>
          </w:p>
          <w:p w:rsidR="00420DFE" w:rsidRPr="00420DFE" w:rsidRDefault="00420DFE" w:rsidP="00282707">
            <w:pPr>
              <w:pStyle w:val="af0"/>
              <w:numPr>
                <w:ilvl w:val="0"/>
                <w:numId w:val="94"/>
              </w:numPr>
              <w:spacing w:before="0" w:after="0" w:line="276" w:lineRule="auto"/>
              <w:ind w:left="284" w:hanging="284"/>
              <w:jc w:val="both"/>
              <w:rPr>
                <w:rFonts w:eastAsia="Times New Roman" w:cs="Calibri"/>
                <w:color w:val="000000"/>
                <w:sz w:val="18"/>
                <w:szCs w:val="18"/>
                <w:lang w:val="el-GR" w:eastAsia="el-GR"/>
              </w:rPr>
            </w:pPr>
            <w:r w:rsidRPr="00420DFE">
              <w:rPr>
                <w:rFonts w:eastAsia="Times New Roman" w:cs="Calibri"/>
                <w:color w:val="000000"/>
                <w:sz w:val="18"/>
                <w:szCs w:val="18"/>
                <w:lang w:val="el-GR" w:eastAsia="el-GR"/>
              </w:rPr>
              <w:t xml:space="preserve">Προστασία των Ρομά σε έκτακτες υγειονομικές συνθήκες. </w:t>
            </w:r>
          </w:p>
          <w:p w:rsidR="00B51312" w:rsidRPr="00913B73" w:rsidRDefault="00B51312" w:rsidP="00F01AFD">
            <w:pPr>
              <w:spacing w:before="0" w:after="0" w:line="240" w:lineRule="auto"/>
              <w:ind w:left="212"/>
              <w:rPr>
                <w:rFonts w:eastAsia="Times New Roman" w:cs="Calibri"/>
                <w:sz w:val="18"/>
                <w:szCs w:val="18"/>
                <w:lang w:val="el-GR" w:eastAsia="el-GR"/>
              </w:rPr>
            </w:pPr>
          </w:p>
        </w:tc>
        <w:tc>
          <w:tcPr>
            <w:tcW w:w="629" w:type="pct"/>
            <w:tcBorders>
              <w:bottom w:val="single" w:sz="4" w:space="0" w:color="auto"/>
            </w:tcBorders>
            <w:shd w:val="clear" w:color="auto" w:fill="B6DDE8"/>
          </w:tcPr>
          <w:p w:rsidR="00B51312" w:rsidRPr="00913B73" w:rsidRDefault="00B51312" w:rsidP="00420DFE">
            <w:pPr>
              <w:spacing w:before="0" w:after="0" w:line="240" w:lineRule="auto"/>
              <w:rPr>
                <w:rFonts w:eastAsia="Times New Roman" w:cs="Calibri"/>
                <w:sz w:val="18"/>
                <w:szCs w:val="18"/>
                <w:lang w:val="el-GR" w:eastAsia="el-GR"/>
              </w:rPr>
            </w:pPr>
            <w:r w:rsidRPr="00913B73">
              <w:rPr>
                <w:rFonts w:eastAsia="Times New Roman" w:cs="Calibri"/>
                <w:sz w:val="18"/>
                <w:szCs w:val="18"/>
                <w:lang w:val="el-GR" w:eastAsia="el-GR"/>
              </w:rPr>
              <w:t>ΜΕΤΡΟ</w:t>
            </w:r>
            <w:r w:rsidR="00420DFE">
              <w:rPr>
                <w:rFonts w:eastAsia="Times New Roman" w:cs="Calibri"/>
                <w:sz w:val="18"/>
                <w:szCs w:val="18"/>
                <w:lang w:val="el-GR" w:eastAsia="el-GR"/>
              </w:rPr>
              <w:t xml:space="preserve"> </w:t>
            </w:r>
            <w:r w:rsidRPr="00913B73">
              <w:rPr>
                <w:rFonts w:eastAsia="Times New Roman" w:cs="Calibri"/>
                <w:sz w:val="18"/>
                <w:szCs w:val="18"/>
                <w:lang w:val="el-GR" w:eastAsia="el-GR"/>
              </w:rPr>
              <w:t xml:space="preserve"> 2.7</w:t>
            </w:r>
          </w:p>
        </w:tc>
        <w:tc>
          <w:tcPr>
            <w:tcW w:w="2255" w:type="pct"/>
            <w:tcBorders>
              <w:bottom w:val="single" w:sz="4" w:space="0" w:color="auto"/>
            </w:tcBorders>
            <w:shd w:val="clear" w:color="auto" w:fill="B6DDE8"/>
          </w:tcPr>
          <w:p w:rsidR="00B51312" w:rsidRPr="00913B73" w:rsidRDefault="00B51312" w:rsidP="00F17AAB">
            <w:pPr>
              <w:spacing w:before="0" w:after="0" w:line="240" w:lineRule="auto"/>
              <w:ind w:right="126"/>
              <w:jc w:val="both"/>
              <w:rPr>
                <w:rFonts w:eastAsia="Times New Roman" w:cs="Calibri"/>
                <w:sz w:val="18"/>
                <w:szCs w:val="18"/>
                <w:lang w:val="el-GR" w:eastAsia="el-GR"/>
              </w:rPr>
            </w:pPr>
            <w:r w:rsidRPr="00913B73">
              <w:rPr>
                <w:rFonts w:eastAsia="Times New Roman" w:cs="Calibri"/>
                <w:sz w:val="18"/>
                <w:szCs w:val="18"/>
                <w:lang w:val="el-GR" w:eastAsia="el-GR"/>
              </w:rPr>
              <w:t>Διασφάλιση της ισότιμης πρόσβασης των Ρομά στο Εθνικό Σύστημα Υγείας και σε ποιοτικές υπηρεσίες και φροντίδας υγείας.</w:t>
            </w:r>
          </w:p>
          <w:p w:rsidR="00B51312" w:rsidRPr="00913B73" w:rsidRDefault="00B51312" w:rsidP="00F17AAB">
            <w:pPr>
              <w:spacing w:before="0" w:after="0" w:line="240" w:lineRule="auto"/>
              <w:jc w:val="both"/>
              <w:rPr>
                <w:rFonts w:eastAsia="Times New Roman" w:cs="Calibri"/>
                <w:sz w:val="18"/>
                <w:szCs w:val="18"/>
                <w:lang w:val="el-GR" w:eastAsia="el-GR"/>
              </w:rPr>
            </w:pPr>
          </w:p>
        </w:tc>
      </w:tr>
      <w:tr w:rsidR="00B51312" w:rsidRPr="001A5451" w:rsidTr="00BB57F5">
        <w:trPr>
          <w:trHeight w:hRule="exact" w:val="836"/>
          <w:jc w:val="center"/>
        </w:trPr>
        <w:tc>
          <w:tcPr>
            <w:tcW w:w="2116" w:type="pct"/>
            <w:vMerge/>
            <w:shd w:val="clear" w:color="auto" w:fill="B6DDE8"/>
          </w:tcPr>
          <w:p w:rsidR="00B51312" w:rsidRPr="00913B73" w:rsidRDefault="00B51312" w:rsidP="00F01AFD">
            <w:pPr>
              <w:spacing w:before="0" w:after="0" w:line="240" w:lineRule="auto"/>
              <w:ind w:left="212"/>
              <w:rPr>
                <w:rFonts w:eastAsia="Times New Roman" w:cs="Calibri"/>
                <w:sz w:val="18"/>
                <w:szCs w:val="18"/>
                <w:lang w:val="el-GR" w:eastAsia="el-GR"/>
              </w:rPr>
            </w:pPr>
          </w:p>
        </w:tc>
        <w:tc>
          <w:tcPr>
            <w:tcW w:w="629" w:type="pct"/>
            <w:tcBorders>
              <w:bottom w:val="single" w:sz="4" w:space="0" w:color="auto"/>
            </w:tcBorders>
            <w:shd w:val="clear" w:color="auto" w:fill="B6DDE8"/>
          </w:tcPr>
          <w:p w:rsidR="00B51312" w:rsidRPr="00913B73" w:rsidRDefault="00B51312" w:rsidP="00420DFE">
            <w:pPr>
              <w:spacing w:before="0" w:after="0" w:line="240" w:lineRule="auto"/>
              <w:rPr>
                <w:rFonts w:eastAsia="Times New Roman" w:cs="Calibri"/>
                <w:sz w:val="18"/>
                <w:szCs w:val="18"/>
                <w:lang w:val="el-GR" w:eastAsia="el-GR"/>
              </w:rPr>
            </w:pPr>
            <w:r w:rsidRPr="00913B73">
              <w:rPr>
                <w:rFonts w:eastAsia="Times New Roman" w:cs="Calibri"/>
                <w:sz w:val="18"/>
                <w:szCs w:val="18"/>
                <w:lang w:val="el-GR" w:eastAsia="el-GR"/>
              </w:rPr>
              <w:t>ΜΕΤΡΟ</w:t>
            </w:r>
            <w:r w:rsidR="00420DFE">
              <w:rPr>
                <w:rFonts w:eastAsia="Times New Roman" w:cs="Calibri"/>
                <w:sz w:val="18"/>
                <w:szCs w:val="18"/>
                <w:lang w:val="el-GR" w:eastAsia="el-GR"/>
              </w:rPr>
              <w:t xml:space="preserve"> </w:t>
            </w:r>
            <w:r w:rsidRPr="00913B73">
              <w:rPr>
                <w:rFonts w:eastAsia="Times New Roman" w:cs="Calibri"/>
                <w:sz w:val="18"/>
                <w:szCs w:val="18"/>
                <w:lang w:val="el-GR" w:eastAsia="el-GR"/>
              </w:rPr>
              <w:t xml:space="preserve"> 2.8</w:t>
            </w:r>
          </w:p>
        </w:tc>
        <w:tc>
          <w:tcPr>
            <w:tcW w:w="2255" w:type="pct"/>
            <w:tcBorders>
              <w:bottom w:val="single" w:sz="4" w:space="0" w:color="auto"/>
            </w:tcBorders>
            <w:shd w:val="clear" w:color="auto" w:fill="B6DDE8"/>
          </w:tcPr>
          <w:p w:rsidR="00B51312" w:rsidRPr="00913B73" w:rsidRDefault="00B51312" w:rsidP="00F17AAB">
            <w:pPr>
              <w:spacing w:before="0" w:after="0" w:line="240" w:lineRule="auto"/>
              <w:jc w:val="both"/>
              <w:rPr>
                <w:rFonts w:eastAsia="Times New Roman" w:cs="Calibri"/>
                <w:sz w:val="18"/>
                <w:szCs w:val="18"/>
                <w:lang w:val="el-GR" w:eastAsia="el-GR"/>
              </w:rPr>
            </w:pPr>
            <w:r w:rsidRPr="00913B73">
              <w:rPr>
                <w:rFonts w:eastAsia="Times New Roman" w:cs="Calibri"/>
                <w:sz w:val="18"/>
                <w:szCs w:val="18"/>
                <w:lang w:val="el-GR" w:eastAsia="el-GR"/>
              </w:rPr>
              <w:t xml:space="preserve">Διασφάλιση της πρόσβασης των Ρομά σε προγράμματα </w:t>
            </w:r>
            <w:r w:rsidR="00595C6B">
              <w:rPr>
                <w:rFonts w:eastAsia="Times New Roman" w:cs="Calibri"/>
                <w:sz w:val="18"/>
                <w:szCs w:val="18"/>
                <w:lang w:val="el-GR" w:eastAsia="el-GR"/>
              </w:rPr>
              <w:t xml:space="preserve"> α</w:t>
            </w:r>
            <w:r w:rsidRPr="00913B73">
              <w:rPr>
                <w:rFonts w:eastAsia="Times New Roman" w:cs="Calibri"/>
                <w:sz w:val="18"/>
                <w:szCs w:val="18"/>
                <w:lang w:val="el-GR" w:eastAsia="el-GR"/>
              </w:rPr>
              <w:t xml:space="preserve">γωγής </w:t>
            </w:r>
            <w:r w:rsidR="00595C6B">
              <w:rPr>
                <w:rFonts w:eastAsia="Times New Roman" w:cs="Calibri"/>
                <w:sz w:val="18"/>
                <w:szCs w:val="18"/>
                <w:lang w:val="el-GR" w:eastAsia="el-GR"/>
              </w:rPr>
              <w:t xml:space="preserve">  υ</w:t>
            </w:r>
            <w:r w:rsidRPr="00913B73">
              <w:rPr>
                <w:rFonts w:eastAsia="Times New Roman" w:cs="Calibri"/>
                <w:sz w:val="18"/>
                <w:szCs w:val="18"/>
                <w:lang w:val="el-GR" w:eastAsia="el-GR"/>
              </w:rPr>
              <w:t xml:space="preserve">γείας και παρεμβάσεις πρόληψης και προαγωγής </w:t>
            </w:r>
            <w:r w:rsidR="00595C6B">
              <w:rPr>
                <w:rFonts w:eastAsia="Times New Roman" w:cs="Calibri"/>
                <w:sz w:val="18"/>
                <w:szCs w:val="18"/>
                <w:lang w:val="el-GR" w:eastAsia="el-GR"/>
              </w:rPr>
              <w:t>υ</w:t>
            </w:r>
            <w:r w:rsidRPr="00913B73">
              <w:rPr>
                <w:rFonts w:eastAsia="Times New Roman" w:cs="Calibri"/>
                <w:sz w:val="18"/>
                <w:szCs w:val="18"/>
                <w:lang w:val="el-GR" w:eastAsia="el-GR"/>
              </w:rPr>
              <w:t xml:space="preserve">γείας στο γενικό πληθυσμό με έμφαση στα παιδιά και </w:t>
            </w:r>
            <w:r w:rsidR="00595C6B">
              <w:rPr>
                <w:rFonts w:eastAsia="Times New Roman" w:cs="Calibri"/>
                <w:sz w:val="18"/>
                <w:szCs w:val="18"/>
                <w:lang w:val="el-GR" w:eastAsia="el-GR"/>
              </w:rPr>
              <w:t xml:space="preserve">τις </w:t>
            </w:r>
            <w:r w:rsidRPr="00913B73">
              <w:rPr>
                <w:rFonts w:eastAsia="Times New Roman" w:cs="Calibri"/>
                <w:sz w:val="18"/>
                <w:szCs w:val="18"/>
                <w:lang w:val="el-GR" w:eastAsia="el-GR"/>
              </w:rPr>
              <w:t>ευάλωτες ομάδες.</w:t>
            </w:r>
          </w:p>
          <w:p w:rsidR="00B51312" w:rsidRPr="00913B73" w:rsidRDefault="00B51312" w:rsidP="00F17AAB">
            <w:pPr>
              <w:spacing w:before="0" w:after="0" w:line="240" w:lineRule="auto"/>
              <w:jc w:val="both"/>
              <w:rPr>
                <w:rFonts w:eastAsia="Times New Roman" w:cs="Calibri"/>
                <w:sz w:val="18"/>
                <w:szCs w:val="18"/>
                <w:lang w:val="el-GR" w:eastAsia="el-GR"/>
              </w:rPr>
            </w:pPr>
          </w:p>
        </w:tc>
      </w:tr>
      <w:tr w:rsidR="00B51312" w:rsidRPr="001A5451" w:rsidTr="00BB57F5">
        <w:trPr>
          <w:trHeight w:hRule="exact" w:val="737"/>
          <w:jc w:val="center"/>
        </w:trPr>
        <w:tc>
          <w:tcPr>
            <w:tcW w:w="2116" w:type="pct"/>
            <w:vMerge/>
            <w:shd w:val="clear" w:color="auto" w:fill="B6DDE8"/>
          </w:tcPr>
          <w:p w:rsidR="00B51312" w:rsidRPr="00913B73" w:rsidRDefault="00B51312" w:rsidP="00F01AFD">
            <w:pPr>
              <w:spacing w:before="0" w:after="0" w:line="240" w:lineRule="auto"/>
              <w:ind w:left="212"/>
              <w:rPr>
                <w:rFonts w:eastAsia="Times New Roman" w:cs="Calibri"/>
                <w:sz w:val="18"/>
                <w:szCs w:val="18"/>
                <w:lang w:val="el-GR" w:eastAsia="el-GR"/>
              </w:rPr>
            </w:pPr>
          </w:p>
        </w:tc>
        <w:tc>
          <w:tcPr>
            <w:tcW w:w="629" w:type="pct"/>
            <w:tcBorders>
              <w:bottom w:val="single" w:sz="4" w:space="0" w:color="auto"/>
            </w:tcBorders>
            <w:shd w:val="clear" w:color="auto" w:fill="B6DDE8"/>
          </w:tcPr>
          <w:p w:rsidR="00B51312" w:rsidRPr="00913B73" w:rsidRDefault="00B51312" w:rsidP="00420DFE">
            <w:pPr>
              <w:spacing w:before="0" w:after="0" w:line="240" w:lineRule="auto"/>
              <w:rPr>
                <w:rFonts w:eastAsia="Times New Roman" w:cs="Calibri"/>
                <w:sz w:val="18"/>
                <w:szCs w:val="18"/>
                <w:lang w:val="el-GR" w:eastAsia="el-GR"/>
              </w:rPr>
            </w:pPr>
            <w:r w:rsidRPr="00913B73">
              <w:rPr>
                <w:rFonts w:eastAsia="Times New Roman" w:cs="Calibri"/>
                <w:sz w:val="18"/>
                <w:szCs w:val="18"/>
                <w:lang w:val="el-GR" w:eastAsia="el-GR"/>
              </w:rPr>
              <w:t>ΜΕΤΡΟ</w:t>
            </w:r>
            <w:r w:rsidR="00420DFE">
              <w:rPr>
                <w:rFonts w:eastAsia="Times New Roman" w:cs="Calibri"/>
                <w:sz w:val="18"/>
                <w:szCs w:val="18"/>
                <w:lang w:val="el-GR" w:eastAsia="el-GR"/>
              </w:rPr>
              <w:t xml:space="preserve"> </w:t>
            </w:r>
            <w:r w:rsidRPr="00913B73">
              <w:rPr>
                <w:rFonts w:eastAsia="Times New Roman" w:cs="Calibri"/>
                <w:sz w:val="18"/>
                <w:szCs w:val="18"/>
                <w:lang w:val="el-GR" w:eastAsia="el-GR"/>
              </w:rPr>
              <w:t xml:space="preserve"> 2.9</w:t>
            </w:r>
          </w:p>
        </w:tc>
        <w:tc>
          <w:tcPr>
            <w:tcW w:w="2255" w:type="pct"/>
            <w:tcBorders>
              <w:bottom w:val="single" w:sz="4" w:space="0" w:color="auto"/>
            </w:tcBorders>
            <w:shd w:val="clear" w:color="auto" w:fill="B6DDE8"/>
          </w:tcPr>
          <w:p w:rsidR="00B51312" w:rsidRPr="00913B73" w:rsidRDefault="00B51312" w:rsidP="00F17AAB">
            <w:pPr>
              <w:spacing w:before="0" w:after="0" w:line="240" w:lineRule="auto"/>
              <w:jc w:val="both"/>
              <w:rPr>
                <w:rFonts w:eastAsia="Times New Roman" w:cs="Calibri"/>
                <w:sz w:val="18"/>
                <w:szCs w:val="18"/>
                <w:lang w:val="el-GR" w:eastAsia="el-GR"/>
              </w:rPr>
            </w:pPr>
            <w:r w:rsidRPr="00913B73">
              <w:rPr>
                <w:rFonts w:eastAsia="Times New Roman" w:cs="Calibri"/>
                <w:sz w:val="18"/>
                <w:szCs w:val="18"/>
                <w:lang w:val="el-GR" w:eastAsia="el-GR"/>
              </w:rPr>
              <w:t xml:space="preserve">Πρόσβαση των Ρομά στο Εθνικό </w:t>
            </w:r>
            <w:r w:rsidR="00595C6B">
              <w:rPr>
                <w:rFonts w:eastAsia="Times New Roman" w:cs="Calibri"/>
                <w:sz w:val="18"/>
                <w:szCs w:val="18"/>
                <w:lang w:val="el-GR" w:eastAsia="el-GR"/>
              </w:rPr>
              <w:t xml:space="preserve"> Π</w:t>
            </w:r>
            <w:r w:rsidRPr="00913B73">
              <w:rPr>
                <w:rFonts w:eastAsia="Times New Roman" w:cs="Calibri"/>
                <w:sz w:val="18"/>
                <w:szCs w:val="18"/>
                <w:lang w:val="el-GR" w:eastAsia="el-GR"/>
              </w:rPr>
              <w:t xml:space="preserve">ρόγραμμα Προσυμπτωματικού Ελέγχου και στο Εθνικό Πρόγραμμα </w:t>
            </w:r>
            <w:r w:rsidR="00595C6B">
              <w:rPr>
                <w:rFonts w:eastAsia="Times New Roman" w:cs="Calibri"/>
                <w:sz w:val="18"/>
                <w:szCs w:val="18"/>
                <w:lang w:val="el-GR" w:eastAsia="el-GR"/>
              </w:rPr>
              <w:t xml:space="preserve"> Σ</w:t>
            </w:r>
            <w:r w:rsidRPr="00913B73">
              <w:rPr>
                <w:rFonts w:eastAsia="Times New Roman" w:cs="Calibri"/>
                <w:sz w:val="18"/>
                <w:szCs w:val="18"/>
                <w:lang w:val="el-GR" w:eastAsia="el-GR"/>
              </w:rPr>
              <w:t>υστηματικού  Προγεννητικού και Περιγεννητικού Ελέγχου</w:t>
            </w:r>
          </w:p>
          <w:p w:rsidR="00B51312" w:rsidRPr="00913B73" w:rsidRDefault="00B51312" w:rsidP="00F17AAB">
            <w:pPr>
              <w:spacing w:before="0" w:after="0" w:line="240" w:lineRule="auto"/>
              <w:jc w:val="both"/>
              <w:rPr>
                <w:rFonts w:eastAsia="Times New Roman" w:cs="Calibri"/>
                <w:sz w:val="18"/>
                <w:szCs w:val="18"/>
                <w:lang w:val="el-GR" w:eastAsia="el-GR"/>
              </w:rPr>
            </w:pPr>
          </w:p>
        </w:tc>
      </w:tr>
      <w:tr w:rsidR="00B51312" w:rsidRPr="001A5451" w:rsidTr="00BB57F5">
        <w:trPr>
          <w:trHeight w:hRule="exact" w:val="584"/>
          <w:jc w:val="center"/>
        </w:trPr>
        <w:tc>
          <w:tcPr>
            <w:tcW w:w="2116" w:type="pct"/>
            <w:vMerge/>
            <w:shd w:val="clear" w:color="auto" w:fill="B6DDE8"/>
          </w:tcPr>
          <w:p w:rsidR="00B51312" w:rsidRPr="00913B73" w:rsidRDefault="00B51312" w:rsidP="00F01AFD">
            <w:pPr>
              <w:spacing w:before="0" w:after="0" w:line="240" w:lineRule="auto"/>
              <w:ind w:left="212"/>
              <w:rPr>
                <w:rFonts w:eastAsia="Times New Roman" w:cs="Calibri"/>
                <w:sz w:val="18"/>
                <w:szCs w:val="18"/>
                <w:lang w:val="el-GR" w:eastAsia="el-GR"/>
              </w:rPr>
            </w:pPr>
          </w:p>
        </w:tc>
        <w:tc>
          <w:tcPr>
            <w:tcW w:w="629" w:type="pct"/>
            <w:tcBorders>
              <w:bottom w:val="single" w:sz="4" w:space="0" w:color="auto"/>
            </w:tcBorders>
            <w:shd w:val="clear" w:color="auto" w:fill="B6DDE8"/>
          </w:tcPr>
          <w:p w:rsidR="00B51312" w:rsidRPr="00913B73" w:rsidRDefault="00B51312" w:rsidP="00420DFE">
            <w:pPr>
              <w:spacing w:before="0" w:after="0" w:line="240" w:lineRule="auto"/>
              <w:rPr>
                <w:rFonts w:eastAsia="Times New Roman" w:cs="Calibri"/>
                <w:sz w:val="18"/>
                <w:szCs w:val="18"/>
                <w:lang w:val="el-GR" w:eastAsia="el-GR"/>
              </w:rPr>
            </w:pPr>
            <w:r w:rsidRPr="00913B73">
              <w:rPr>
                <w:rFonts w:eastAsia="Times New Roman" w:cs="Calibri"/>
                <w:sz w:val="18"/>
                <w:szCs w:val="18"/>
                <w:lang w:val="el-GR" w:eastAsia="el-GR"/>
              </w:rPr>
              <w:t>ΜΕΤΡΟ</w:t>
            </w:r>
            <w:r w:rsidR="00420DFE">
              <w:rPr>
                <w:rFonts w:eastAsia="Times New Roman" w:cs="Calibri"/>
                <w:sz w:val="18"/>
                <w:szCs w:val="18"/>
                <w:lang w:val="el-GR" w:eastAsia="el-GR"/>
              </w:rPr>
              <w:t xml:space="preserve"> </w:t>
            </w:r>
            <w:r w:rsidRPr="00913B73">
              <w:rPr>
                <w:rFonts w:eastAsia="Times New Roman" w:cs="Calibri"/>
                <w:sz w:val="18"/>
                <w:szCs w:val="18"/>
                <w:lang w:val="el-GR" w:eastAsia="el-GR"/>
              </w:rPr>
              <w:t>2.10</w:t>
            </w:r>
          </w:p>
        </w:tc>
        <w:tc>
          <w:tcPr>
            <w:tcW w:w="2255" w:type="pct"/>
            <w:tcBorders>
              <w:bottom w:val="single" w:sz="4" w:space="0" w:color="auto"/>
            </w:tcBorders>
            <w:shd w:val="clear" w:color="auto" w:fill="B6DDE8"/>
          </w:tcPr>
          <w:p w:rsidR="00B51312" w:rsidRPr="00913B73" w:rsidRDefault="00B51312" w:rsidP="00F17AAB">
            <w:pPr>
              <w:spacing w:before="0" w:after="0" w:line="240" w:lineRule="auto"/>
              <w:jc w:val="both"/>
              <w:rPr>
                <w:rFonts w:eastAsia="Times New Roman" w:cs="Calibri"/>
                <w:sz w:val="18"/>
                <w:szCs w:val="18"/>
                <w:lang w:val="el-GR" w:eastAsia="el-GR"/>
              </w:rPr>
            </w:pPr>
            <w:r w:rsidRPr="00913B73">
              <w:rPr>
                <w:rFonts w:eastAsia="Times New Roman" w:cs="Calibri"/>
                <w:sz w:val="18"/>
                <w:szCs w:val="18"/>
                <w:lang w:val="el-GR" w:eastAsia="el-GR"/>
              </w:rPr>
              <w:t>Πρόσβαση των Ρομά σε προγράμματα καταπολέμησης των εξαρτήσεων</w:t>
            </w:r>
          </w:p>
        </w:tc>
      </w:tr>
      <w:tr w:rsidR="00B51312" w:rsidRPr="001A5451" w:rsidTr="00BB57F5">
        <w:trPr>
          <w:trHeight w:hRule="exact" w:val="506"/>
          <w:jc w:val="center"/>
        </w:trPr>
        <w:tc>
          <w:tcPr>
            <w:tcW w:w="2116" w:type="pct"/>
            <w:vMerge/>
            <w:tcBorders>
              <w:bottom w:val="single" w:sz="4" w:space="0" w:color="auto"/>
            </w:tcBorders>
            <w:shd w:val="clear" w:color="auto" w:fill="B6DDE8"/>
          </w:tcPr>
          <w:p w:rsidR="00B51312" w:rsidRPr="00913B73" w:rsidRDefault="00B51312" w:rsidP="00F01AFD">
            <w:pPr>
              <w:spacing w:before="0" w:after="0" w:line="240" w:lineRule="auto"/>
              <w:ind w:left="212"/>
              <w:rPr>
                <w:rFonts w:eastAsia="Times New Roman" w:cs="Calibri"/>
                <w:sz w:val="18"/>
                <w:szCs w:val="18"/>
                <w:lang w:val="el-GR" w:eastAsia="el-GR"/>
              </w:rPr>
            </w:pPr>
          </w:p>
        </w:tc>
        <w:tc>
          <w:tcPr>
            <w:tcW w:w="629" w:type="pct"/>
            <w:tcBorders>
              <w:bottom w:val="single" w:sz="4" w:space="0" w:color="auto"/>
            </w:tcBorders>
            <w:shd w:val="clear" w:color="auto" w:fill="B6DDE8"/>
          </w:tcPr>
          <w:p w:rsidR="00B51312" w:rsidRPr="00913B73" w:rsidRDefault="00B51312" w:rsidP="00420DFE">
            <w:pPr>
              <w:spacing w:before="0" w:after="0" w:line="240" w:lineRule="auto"/>
              <w:rPr>
                <w:rFonts w:eastAsia="Times New Roman" w:cs="Calibri"/>
                <w:sz w:val="18"/>
                <w:szCs w:val="18"/>
                <w:lang w:val="el-GR" w:eastAsia="el-GR"/>
              </w:rPr>
            </w:pPr>
            <w:r w:rsidRPr="00913B73">
              <w:rPr>
                <w:rFonts w:eastAsia="Times New Roman" w:cs="Calibri"/>
                <w:sz w:val="18"/>
                <w:szCs w:val="18"/>
                <w:lang w:val="el-GR" w:eastAsia="el-GR"/>
              </w:rPr>
              <w:t>ΜΕΤΡΟ</w:t>
            </w:r>
            <w:r w:rsidR="00420DFE">
              <w:rPr>
                <w:rFonts w:eastAsia="Times New Roman" w:cs="Calibri"/>
                <w:sz w:val="18"/>
                <w:szCs w:val="18"/>
                <w:lang w:val="el-GR" w:eastAsia="el-GR"/>
              </w:rPr>
              <w:t xml:space="preserve"> </w:t>
            </w:r>
            <w:r w:rsidRPr="00913B73">
              <w:rPr>
                <w:rFonts w:eastAsia="Times New Roman" w:cs="Calibri"/>
                <w:sz w:val="18"/>
                <w:szCs w:val="18"/>
                <w:lang w:val="el-GR" w:eastAsia="el-GR"/>
              </w:rPr>
              <w:t xml:space="preserve"> 2.11</w:t>
            </w:r>
          </w:p>
        </w:tc>
        <w:tc>
          <w:tcPr>
            <w:tcW w:w="2255" w:type="pct"/>
            <w:tcBorders>
              <w:bottom w:val="single" w:sz="4" w:space="0" w:color="auto"/>
            </w:tcBorders>
            <w:shd w:val="clear" w:color="auto" w:fill="B6DDE8"/>
          </w:tcPr>
          <w:p w:rsidR="00B51312" w:rsidRPr="00913B73" w:rsidRDefault="00B51312" w:rsidP="00F17AAB">
            <w:pPr>
              <w:spacing w:before="0" w:after="0" w:line="240" w:lineRule="auto"/>
              <w:jc w:val="both"/>
              <w:rPr>
                <w:rFonts w:eastAsia="Times New Roman" w:cs="Calibri"/>
                <w:sz w:val="18"/>
                <w:szCs w:val="18"/>
                <w:lang w:val="el-GR" w:eastAsia="el-GR"/>
              </w:rPr>
            </w:pPr>
            <w:r w:rsidRPr="00913B73">
              <w:rPr>
                <w:rFonts w:eastAsia="Times New Roman" w:cs="Calibri"/>
                <w:sz w:val="18"/>
                <w:szCs w:val="18"/>
                <w:lang w:val="el-GR" w:eastAsia="el-GR"/>
              </w:rPr>
              <w:t xml:space="preserve">Επείγοντα μέτρα αντιμετώπισης των συνεπειών της πανδημίας </w:t>
            </w:r>
            <w:r w:rsidR="005A7CD3">
              <w:rPr>
                <w:rFonts w:eastAsia="Times New Roman" w:cs="Calibri"/>
                <w:sz w:val="18"/>
                <w:szCs w:val="18"/>
                <w:lang w:val="el-GR" w:eastAsia="el-GR"/>
              </w:rPr>
              <w:t xml:space="preserve">της νόσου </w:t>
            </w:r>
            <w:r w:rsidRPr="00913B73">
              <w:rPr>
                <w:rFonts w:eastAsia="Times New Roman" w:cs="Calibri"/>
                <w:sz w:val="18"/>
                <w:szCs w:val="18"/>
                <w:lang w:val="el-GR" w:eastAsia="el-GR"/>
              </w:rPr>
              <w:t>C</w:t>
            </w:r>
            <w:r w:rsidR="00F21FBF">
              <w:rPr>
                <w:rFonts w:eastAsia="Times New Roman" w:cs="Calibri"/>
                <w:sz w:val="18"/>
                <w:szCs w:val="18"/>
                <w:lang w:eastAsia="el-GR"/>
              </w:rPr>
              <w:t>ovid</w:t>
            </w:r>
            <w:r w:rsidRPr="00913B73">
              <w:rPr>
                <w:rFonts w:eastAsia="Times New Roman" w:cs="Calibri"/>
                <w:sz w:val="18"/>
                <w:szCs w:val="18"/>
                <w:lang w:val="el-GR" w:eastAsia="el-GR"/>
              </w:rPr>
              <w:t>-19</w:t>
            </w:r>
          </w:p>
        </w:tc>
      </w:tr>
      <w:tr w:rsidR="00B51312" w:rsidRPr="00711777" w:rsidTr="0020186A">
        <w:trPr>
          <w:trHeight w:hRule="exact" w:val="253"/>
          <w:jc w:val="center"/>
        </w:trPr>
        <w:tc>
          <w:tcPr>
            <w:tcW w:w="5000" w:type="pct"/>
            <w:gridSpan w:val="3"/>
            <w:tcBorders>
              <w:bottom w:val="single" w:sz="4" w:space="0" w:color="auto"/>
            </w:tcBorders>
            <w:shd w:val="clear" w:color="auto" w:fill="B6DDE8"/>
          </w:tcPr>
          <w:p w:rsidR="00B51312" w:rsidRPr="00AF3D9D" w:rsidRDefault="00B51312" w:rsidP="00B51312">
            <w:pPr>
              <w:spacing w:before="0" w:after="0" w:line="240" w:lineRule="auto"/>
              <w:rPr>
                <w:rFonts w:eastAsia="Times New Roman" w:cs="Calibri"/>
                <w:b/>
                <w:lang w:val="el-GR" w:eastAsia="el-GR"/>
              </w:rPr>
            </w:pPr>
            <w:r w:rsidRPr="00AF3D9D">
              <w:rPr>
                <w:rFonts w:eastAsia="Times New Roman" w:cs="Calibri"/>
                <w:b/>
                <w:bCs/>
                <w:lang w:eastAsia="el-GR"/>
              </w:rPr>
              <w:t>ΚΟΙΝΩΝΙΚΗ ΕΝΤΑΞΗ ΚΑΙ ΦΡΟΝΤΙΔΑ</w:t>
            </w:r>
          </w:p>
        </w:tc>
      </w:tr>
      <w:tr w:rsidR="00896DA9" w:rsidRPr="001A5451" w:rsidTr="00BB57F5">
        <w:trPr>
          <w:trHeight w:hRule="exact" w:val="607"/>
          <w:jc w:val="center"/>
        </w:trPr>
        <w:tc>
          <w:tcPr>
            <w:tcW w:w="2116" w:type="pct"/>
            <w:vMerge w:val="restart"/>
            <w:shd w:val="clear" w:color="auto" w:fill="B6DDE8"/>
          </w:tcPr>
          <w:p w:rsidR="00896DA9" w:rsidRPr="00896DA9" w:rsidRDefault="00896DA9" w:rsidP="00282707">
            <w:pPr>
              <w:pStyle w:val="af0"/>
              <w:numPr>
                <w:ilvl w:val="0"/>
                <w:numId w:val="94"/>
              </w:numPr>
              <w:spacing w:before="0" w:after="0" w:line="276" w:lineRule="auto"/>
              <w:ind w:left="284" w:hanging="284"/>
              <w:jc w:val="both"/>
              <w:rPr>
                <w:rFonts w:eastAsia="Times New Roman" w:cs="Calibri"/>
                <w:color w:val="000000"/>
                <w:sz w:val="18"/>
                <w:szCs w:val="18"/>
                <w:lang w:val="el-GR" w:eastAsia="el-GR"/>
              </w:rPr>
            </w:pPr>
            <w:r w:rsidRPr="00896DA9">
              <w:rPr>
                <w:rFonts w:eastAsia="Times New Roman" w:cs="Calibri"/>
                <w:color w:val="000000"/>
                <w:sz w:val="18"/>
                <w:szCs w:val="18"/>
                <w:lang w:val="el-GR" w:eastAsia="el-GR"/>
              </w:rPr>
              <w:t xml:space="preserve">Βελτίωση της καθολικής και ισότιμης πρόσβασης των Ρομά στις </w:t>
            </w:r>
            <w:r w:rsidR="00595C6B">
              <w:rPr>
                <w:rFonts w:eastAsia="Times New Roman" w:cs="Calibri"/>
                <w:color w:val="000000"/>
                <w:sz w:val="18"/>
                <w:szCs w:val="18"/>
                <w:lang w:val="el-GR" w:eastAsia="el-GR"/>
              </w:rPr>
              <w:t>δ</w:t>
            </w:r>
            <w:r w:rsidRPr="00896DA9">
              <w:rPr>
                <w:rFonts w:eastAsia="Times New Roman" w:cs="Calibri"/>
                <w:color w:val="000000"/>
                <w:sz w:val="18"/>
                <w:szCs w:val="18"/>
                <w:lang w:val="el-GR" w:eastAsia="el-GR"/>
              </w:rPr>
              <w:t>ομές κοινωνικής ένταξης και και κοινωνικής φροντίδας.</w:t>
            </w:r>
          </w:p>
          <w:p w:rsidR="00896DA9" w:rsidRPr="00466C60" w:rsidRDefault="00896DA9" w:rsidP="00282707">
            <w:pPr>
              <w:pStyle w:val="af0"/>
              <w:numPr>
                <w:ilvl w:val="0"/>
                <w:numId w:val="94"/>
              </w:numPr>
              <w:spacing w:before="0" w:after="0" w:line="276" w:lineRule="auto"/>
              <w:ind w:left="284" w:hanging="284"/>
              <w:jc w:val="both"/>
              <w:rPr>
                <w:rFonts w:eastAsia="Times New Roman" w:cs="Calibri"/>
                <w:color w:val="000000"/>
                <w:sz w:val="18"/>
                <w:szCs w:val="18"/>
                <w:lang w:val="el-GR" w:eastAsia="el-GR"/>
              </w:rPr>
            </w:pPr>
            <w:r w:rsidRPr="00896DA9">
              <w:rPr>
                <w:rFonts w:eastAsia="Times New Roman" w:cs="Calibri"/>
                <w:color w:val="000000"/>
                <w:sz w:val="18"/>
                <w:szCs w:val="18"/>
                <w:lang w:val="el-GR" w:eastAsia="el-GR"/>
              </w:rPr>
              <w:t xml:space="preserve">Αύξηση της συμμετοχής των παιδιών Ρομά στην προσχολική </w:t>
            </w:r>
            <w:r w:rsidRPr="00E235E1">
              <w:rPr>
                <w:rFonts w:eastAsia="Times New Roman" w:cs="Calibri"/>
                <w:color w:val="000000"/>
                <w:sz w:val="18"/>
                <w:szCs w:val="18"/>
                <w:lang w:val="el-GR" w:eastAsia="el-GR"/>
              </w:rPr>
              <w:t xml:space="preserve">αγωγή, </w:t>
            </w:r>
            <w:r w:rsidR="00595C6B" w:rsidRPr="00E235E1">
              <w:rPr>
                <w:rFonts w:eastAsia="Times New Roman" w:cs="Calibri"/>
                <w:color w:val="000000"/>
                <w:sz w:val="18"/>
                <w:szCs w:val="18"/>
                <w:lang w:val="el-GR" w:eastAsia="el-GR"/>
              </w:rPr>
              <w:t xml:space="preserve">τη </w:t>
            </w:r>
            <w:r w:rsidRPr="00E235E1">
              <w:rPr>
                <w:rFonts w:eastAsia="Times New Roman" w:cs="Calibri"/>
                <w:color w:val="000000"/>
                <w:sz w:val="18"/>
                <w:szCs w:val="18"/>
                <w:lang w:val="el-GR" w:eastAsia="el-GR"/>
              </w:rPr>
              <w:t xml:space="preserve">δημιουργική απασχόληση και </w:t>
            </w:r>
            <w:r w:rsidR="006512AF" w:rsidRPr="00E235E1">
              <w:rPr>
                <w:rFonts w:eastAsia="Times New Roman" w:cs="Calibri"/>
                <w:color w:val="000000"/>
                <w:sz w:val="18"/>
                <w:szCs w:val="18"/>
                <w:lang w:val="el-GR" w:eastAsia="el-GR"/>
              </w:rPr>
              <w:t>φροντίδα</w:t>
            </w:r>
            <w:r w:rsidRPr="00466C60">
              <w:rPr>
                <w:rFonts w:eastAsia="Times New Roman" w:cs="Calibri"/>
                <w:color w:val="000000"/>
                <w:sz w:val="18"/>
                <w:szCs w:val="18"/>
                <w:lang w:val="el-GR" w:eastAsia="el-GR"/>
              </w:rPr>
              <w:t xml:space="preserve">. </w:t>
            </w:r>
          </w:p>
          <w:p w:rsidR="005A2BE6" w:rsidRPr="00466C60" w:rsidRDefault="00896DA9" w:rsidP="00282707">
            <w:pPr>
              <w:pStyle w:val="af0"/>
              <w:numPr>
                <w:ilvl w:val="0"/>
                <w:numId w:val="94"/>
              </w:numPr>
              <w:spacing w:before="0" w:after="0" w:line="276" w:lineRule="auto"/>
              <w:ind w:left="284" w:hanging="284"/>
              <w:jc w:val="both"/>
              <w:rPr>
                <w:rFonts w:eastAsia="Times New Roman" w:cs="Calibri"/>
                <w:color w:val="000000"/>
                <w:sz w:val="18"/>
                <w:szCs w:val="18"/>
                <w:lang w:val="el-GR" w:eastAsia="el-GR"/>
              </w:rPr>
            </w:pPr>
            <w:r w:rsidRPr="00466C60">
              <w:rPr>
                <w:rFonts w:eastAsia="Times New Roman" w:cs="Calibri"/>
                <w:color w:val="000000"/>
                <w:sz w:val="18"/>
                <w:szCs w:val="18"/>
                <w:lang w:val="el-GR" w:eastAsia="el-GR"/>
              </w:rPr>
              <w:t xml:space="preserve">Επαρκής υποστήριξη των ευάλωτων Ρομά. </w:t>
            </w:r>
          </w:p>
          <w:p w:rsidR="00BB57F5" w:rsidRPr="00BB57F5" w:rsidRDefault="00E6281D" w:rsidP="00BB57F5">
            <w:pPr>
              <w:pStyle w:val="af0"/>
              <w:numPr>
                <w:ilvl w:val="0"/>
                <w:numId w:val="94"/>
              </w:numPr>
              <w:spacing w:before="0" w:after="0" w:line="276" w:lineRule="auto"/>
              <w:ind w:left="284" w:hanging="284"/>
              <w:jc w:val="both"/>
              <w:rPr>
                <w:rFonts w:cs="Calibri"/>
                <w:color w:val="000000"/>
                <w:sz w:val="18"/>
                <w:szCs w:val="18"/>
                <w:lang w:val="el-GR"/>
              </w:rPr>
            </w:pPr>
            <w:r w:rsidRPr="00466C60">
              <w:rPr>
                <w:rFonts w:cs="Calibri"/>
                <w:sz w:val="18"/>
                <w:szCs w:val="18"/>
                <w:lang w:val="el-GR"/>
              </w:rPr>
              <w:t>Δημιουργία πολλαπλών ευκαιριών για ουσιαστική κοινωνική ένταξη των Ρομά στην τοπική αλλά και την ευρύτερη κοινότητα (π.χ. σε πολιτιστικές και αθλητικές δραστηριότητες,  καλλιέργεια αθλητικής νοοτροπίας και υγιούς μοντέλου ζωής κλπ.)</w:t>
            </w:r>
          </w:p>
        </w:tc>
        <w:tc>
          <w:tcPr>
            <w:tcW w:w="629" w:type="pct"/>
            <w:tcBorders>
              <w:bottom w:val="single" w:sz="4" w:space="0" w:color="auto"/>
            </w:tcBorders>
            <w:shd w:val="clear" w:color="auto" w:fill="B6DDE8"/>
          </w:tcPr>
          <w:p w:rsidR="00896DA9" w:rsidRPr="00896DA9" w:rsidRDefault="00896DA9" w:rsidP="00896DA9">
            <w:pPr>
              <w:spacing w:before="0" w:after="0" w:line="240" w:lineRule="auto"/>
              <w:jc w:val="both"/>
              <w:rPr>
                <w:rFonts w:eastAsia="Times New Roman" w:cs="Calibri"/>
                <w:sz w:val="18"/>
                <w:szCs w:val="18"/>
                <w:lang w:val="el-GR" w:eastAsia="el-GR"/>
              </w:rPr>
            </w:pPr>
            <w:r w:rsidRPr="00896DA9">
              <w:rPr>
                <w:rFonts w:eastAsia="Times New Roman" w:cs="Calibri"/>
                <w:sz w:val="18"/>
                <w:szCs w:val="18"/>
                <w:lang w:val="el-GR" w:eastAsia="el-GR"/>
              </w:rPr>
              <w:t>ΜΕΤΡΟ 2.12</w:t>
            </w:r>
          </w:p>
        </w:tc>
        <w:tc>
          <w:tcPr>
            <w:tcW w:w="2255" w:type="pct"/>
            <w:tcBorders>
              <w:bottom w:val="single" w:sz="4" w:space="0" w:color="auto"/>
            </w:tcBorders>
            <w:shd w:val="clear" w:color="auto" w:fill="B6DDE8"/>
          </w:tcPr>
          <w:p w:rsidR="00896DA9" w:rsidRPr="00896DA9" w:rsidRDefault="00896DA9" w:rsidP="00F17AAB">
            <w:pPr>
              <w:spacing w:before="0" w:after="0" w:line="240" w:lineRule="auto"/>
              <w:jc w:val="both"/>
              <w:rPr>
                <w:rFonts w:eastAsia="Times New Roman" w:cs="Calibri"/>
                <w:sz w:val="18"/>
                <w:szCs w:val="18"/>
                <w:lang w:val="el-GR" w:eastAsia="el-GR"/>
              </w:rPr>
            </w:pPr>
            <w:r w:rsidRPr="00896DA9">
              <w:rPr>
                <w:rFonts w:eastAsia="Times New Roman" w:cs="Calibri"/>
                <w:sz w:val="18"/>
                <w:szCs w:val="18"/>
                <w:lang w:val="el-GR" w:eastAsia="el-GR"/>
              </w:rPr>
              <w:t xml:space="preserve">Διασφάλιση της πρόσβασης των Ρομά στις υπηρεσίες κοινωνικής υποστήριξης και φροντίδας. </w:t>
            </w:r>
          </w:p>
          <w:p w:rsidR="00896DA9" w:rsidRPr="00896DA9" w:rsidRDefault="00896DA9" w:rsidP="00F17AAB">
            <w:pPr>
              <w:spacing w:before="0" w:after="0" w:line="240" w:lineRule="auto"/>
              <w:jc w:val="both"/>
              <w:rPr>
                <w:rFonts w:eastAsia="Times New Roman" w:cs="Calibri"/>
                <w:sz w:val="18"/>
                <w:szCs w:val="18"/>
                <w:lang w:val="el-GR" w:eastAsia="el-GR"/>
              </w:rPr>
            </w:pPr>
          </w:p>
        </w:tc>
      </w:tr>
      <w:tr w:rsidR="00896DA9" w:rsidRPr="001A5451" w:rsidTr="00BB57F5">
        <w:trPr>
          <w:trHeight w:hRule="exact" w:val="2409"/>
          <w:jc w:val="center"/>
        </w:trPr>
        <w:tc>
          <w:tcPr>
            <w:tcW w:w="2116" w:type="pct"/>
            <w:vMerge/>
            <w:shd w:val="clear" w:color="auto" w:fill="B6DDE8"/>
          </w:tcPr>
          <w:p w:rsidR="00896DA9" w:rsidRPr="00711777" w:rsidRDefault="00896DA9" w:rsidP="00F01AFD">
            <w:pPr>
              <w:spacing w:before="0" w:after="0" w:line="240" w:lineRule="auto"/>
              <w:ind w:left="212"/>
              <w:jc w:val="both"/>
              <w:rPr>
                <w:rFonts w:eastAsia="Times New Roman" w:cs="Calibri"/>
                <w:lang w:val="el-GR" w:eastAsia="el-GR"/>
              </w:rPr>
            </w:pPr>
          </w:p>
        </w:tc>
        <w:tc>
          <w:tcPr>
            <w:tcW w:w="629" w:type="pct"/>
            <w:tcBorders>
              <w:bottom w:val="single" w:sz="4" w:space="0" w:color="auto"/>
            </w:tcBorders>
            <w:shd w:val="clear" w:color="auto" w:fill="B6DDE8"/>
          </w:tcPr>
          <w:p w:rsidR="00896DA9" w:rsidRPr="00896DA9" w:rsidRDefault="00896DA9" w:rsidP="00896DA9">
            <w:pPr>
              <w:spacing w:before="0" w:after="0" w:line="240" w:lineRule="auto"/>
              <w:jc w:val="both"/>
              <w:rPr>
                <w:rFonts w:eastAsia="Times New Roman" w:cs="Calibri"/>
                <w:sz w:val="18"/>
                <w:szCs w:val="18"/>
                <w:lang w:val="el-GR" w:eastAsia="el-GR"/>
              </w:rPr>
            </w:pPr>
            <w:r w:rsidRPr="00896DA9">
              <w:rPr>
                <w:rFonts w:eastAsia="Times New Roman" w:cs="Calibri"/>
                <w:sz w:val="18"/>
                <w:szCs w:val="18"/>
                <w:lang w:val="el-GR" w:eastAsia="el-GR"/>
              </w:rPr>
              <w:t>ΜΕΤΡΟ 2.13</w:t>
            </w:r>
          </w:p>
        </w:tc>
        <w:tc>
          <w:tcPr>
            <w:tcW w:w="2255" w:type="pct"/>
            <w:tcBorders>
              <w:bottom w:val="single" w:sz="4" w:space="0" w:color="auto"/>
            </w:tcBorders>
            <w:shd w:val="clear" w:color="auto" w:fill="B6DDE8"/>
          </w:tcPr>
          <w:p w:rsidR="00896DA9" w:rsidRDefault="00896DA9" w:rsidP="00595C6B">
            <w:pPr>
              <w:spacing w:before="0" w:after="0" w:line="240" w:lineRule="auto"/>
              <w:jc w:val="both"/>
              <w:rPr>
                <w:rFonts w:eastAsia="Times New Roman" w:cs="Calibri"/>
                <w:sz w:val="18"/>
                <w:szCs w:val="18"/>
                <w:lang w:val="el-GR" w:eastAsia="el-GR"/>
              </w:rPr>
            </w:pPr>
            <w:r w:rsidRPr="00896DA9">
              <w:rPr>
                <w:rFonts w:eastAsia="Times New Roman" w:cs="Calibri"/>
                <w:sz w:val="18"/>
                <w:szCs w:val="18"/>
                <w:lang w:val="el-GR" w:eastAsia="el-GR"/>
              </w:rPr>
              <w:t xml:space="preserve">Διασφάλιση της ισότιμης πρόσβασης των Ρομά σε υπηρεσίες παιδείας, δημιουργικής απασχόλησης, πολιτισμού, </w:t>
            </w:r>
            <w:r w:rsidR="00216956">
              <w:rPr>
                <w:rFonts w:eastAsia="Times New Roman" w:cs="Calibri"/>
                <w:sz w:val="18"/>
                <w:szCs w:val="18"/>
                <w:lang w:val="el-GR" w:eastAsia="el-GR"/>
              </w:rPr>
              <w:t xml:space="preserve">αθλητισμού, </w:t>
            </w:r>
            <w:r w:rsidRPr="00896DA9">
              <w:rPr>
                <w:rFonts w:eastAsia="Times New Roman" w:cs="Calibri"/>
                <w:sz w:val="18"/>
                <w:szCs w:val="18"/>
                <w:lang w:val="el-GR" w:eastAsia="el-GR"/>
              </w:rPr>
              <w:t>τουρισμού και αναψυχής</w:t>
            </w:r>
          </w:p>
          <w:p w:rsidR="00BB57F5" w:rsidRDefault="00BB57F5" w:rsidP="00595C6B">
            <w:pPr>
              <w:spacing w:before="0" w:after="0" w:line="240" w:lineRule="auto"/>
              <w:jc w:val="both"/>
              <w:rPr>
                <w:rFonts w:eastAsia="Times New Roman" w:cs="Calibri"/>
                <w:sz w:val="18"/>
                <w:szCs w:val="18"/>
                <w:lang w:val="el-GR" w:eastAsia="el-GR"/>
              </w:rPr>
            </w:pPr>
          </w:p>
          <w:p w:rsidR="00BB57F5" w:rsidRDefault="00BB57F5" w:rsidP="00595C6B">
            <w:pPr>
              <w:spacing w:before="0" w:after="0" w:line="240" w:lineRule="auto"/>
              <w:jc w:val="both"/>
              <w:rPr>
                <w:rFonts w:eastAsia="Times New Roman" w:cs="Calibri"/>
                <w:sz w:val="18"/>
                <w:szCs w:val="18"/>
                <w:lang w:val="el-GR" w:eastAsia="el-GR"/>
              </w:rPr>
            </w:pPr>
          </w:p>
          <w:p w:rsidR="00BB57F5" w:rsidRDefault="00BB57F5" w:rsidP="00595C6B">
            <w:pPr>
              <w:spacing w:before="0" w:after="0" w:line="240" w:lineRule="auto"/>
              <w:jc w:val="both"/>
              <w:rPr>
                <w:rFonts w:eastAsia="Times New Roman" w:cs="Calibri"/>
                <w:sz w:val="18"/>
                <w:szCs w:val="18"/>
                <w:lang w:val="el-GR" w:eastAsia="el-GR"/>
              </w:rPr>
            </w:pPr>
          </w:p>
          <w:p w:rsidR="00BB57F5" w:rsidRDefault="00BB57F5" w:rsidP="00595C6B">
            <w:pPr>
              <w:spacing w:before="0" w:after="0" w:line="240" w:lineRule="auto"/>
              <w:jc w:val="both"/>
              <w:rPr>
                <w:rFonts w:eastAsia="Times New Roman" w:cs="Calibri"/>
                <w:sz w:val="18"/>
                <w:szCs w:val="18"/>
                <w:lang w:val="el-GR" w:eastAsia="el-GR"/>
              </w:rPr>
            </w:pPr>
          </w:p>
          <w:p w:rsidR="00BB57F5" w:rsidRDefault="00BB57F5" w:rsidP="00595C6B">
            <w:pPr>
              <w:spacing w:before="0" w:after="0" w:line="240" w:lineRule="auto"/>
              <w:jc w:val="both"/>
              <w:rPr>
                <w:rFonts w:eastAsia="Times New Roman" w:cs="Calibri"/>
                <w:sz w:val="18"/>
                <w:szCs w:val="18"/>
                <w:lang w:val="el-GR" w:eastAsia="el-GR"/>
              </w:rPr>
            </w:pPr>
          </w:p>
          <w:p w:rsidR="00BB57F5" w:rsidRDefault="00BB57F5" w:rsidP="00595C6B">
            <w:pPr>
              <w:spacing w:before="0" w:after="0" w:line="240" w:lineRule="auto"/>
              <w:jc w:val="both"/>
              <w:rPr>
                <w:rFonts w:eastAsia="Times New Roman" w:cs="Calibri"/>
                <w:sz w:val="18"/>
                <w:szCs w:val="18"/>
                <w:lang w:val="el-GR" w:eastAsia="el-GR"/>
              </w:rPr>
            </w:pPr>
          </w:p>
          <w:p w:rsidR="00BB57F5" w:rsidRDefault="00BB57F5" w:rsidP="00595C6B">
            <w:pPr>
              <w:spacing w:before="0" w:after="0" w:line="240" w:lineRule="auto"/>
              <w:jc w:val="both"/>
              <w:rPr>
                <w:rFonts w:eastAsia="Times New Roman" w:cs="Calibri"/>
                <w:sz w:val="18"/>
                <w:szCs w:val="18"/>
                <w:lang w:val="el-GR" w:eastAsia="el-GR"/>
              </w:rPr>
            </w:pPr>
          </w:p>
          <w:p w:rsidR="00BB57F5" w:rsidRDefault="00BB57F5" w:rsidP="00595C6B">
            <w:pPr>
              <w:spacing w:before="0" w:after="0" w:line="240" w:lineRule="auto"/>
              <w:jc w:val="both"/>
              <w:rPr>
                <w:rFonts w:eastAsia="Times New Roman" w:cs="Calibri"/>
                <w:sz w:val="18"/>
                <w:szCs w:val="18"/>
                <w:lang w:val="el-GR" w:eastAsia="el-GR"/>
              </w:rPr>
            </w:pPr>
          </w:p>
          <w:p w:rsidR="00BB57F5" w:rsidRDefault="00BB57F5" w:rsidP="00595C6B">
            <w:pPr>
              <w:spacing w:before="0" w:after="0" w:line="240" w:lineRule="auto"/>
              <w:jc w:val="both"/>
              <w:rPr>
                <w:rFonts w:eastAsia="Times New Roman" w:cs="Calibri"/>
                <w:sz w:val="18"/>
                <w:szCs w:val="18"/>
                <w:lang w:val="el-GR" w:eastAsia="el-GR"/>
              </w:rPr>
            </w:pPr>
          </w:p>
          <w:p w:rsidR="00BB57F5" w:rsidRDefault="00BB57F5" w:rsidP="00595C6B">
            <w:pPr>
              <w:spacing w:before="0" w:after="0" w:line="240" w:lineRule="auto"/>
              <w:jc w:val="both"/>
              <w:rPr>
                <w:rFonts w:eastAsia="Times New Roman" w:cs="Calibri"/>
                <w:sz w:val="18"/>
                <w:szCs w:val="18"/>
                <w:lang w:val="el-GR" w:eastAsia="el-GR"/>
              </w:rPr>
            </w:pPr>
          </w:p>
          <w:p w:rsidR="00BB57F5" w:rsidRDefault="00BB57F5" w:rsidP="00595C6B">
            <w:pPr>
              <w:spacing w:before="0" w:after="0" w:line="240" w:lineRule="auto"/>
              <w:jc w:val="both"/>
              <w:rPr>
                <w:rFonts w:eastAsia="Times New Roman" w:cs="Calibri"/>
                <w:sz w:val="18"/>
                <w:szCs w:val="18"/>
                <w:lang w:val="el-GR" w:eastAsia="el-GR"/>
              </w:rPr>
            </w:pPr>
          </w:p>
          <w:p w:rsidR="00BB57F5" w:rsidRPr="00896DA9" w:rsidRDefault="00BB57F5" w:rsidP="00595C6B">
            <w:pPr>
              <w:spacing w:before="0" w:after="0" w:line="240" w:lineRule="auto"/>
              <w:jc w:val="both"/>
              <w:rPr>
                <w:rFonts w:eastAsia="Times New Roman" w:cs="Calibri"/>
                <w:sz w:val="18"/>
                <w:szCs w:val="18"/>
                <w:lang w:val="el-GR" w:eastAsia="el-GR"/>
              </w:rPr>
            </w:pPr>
          </w:p>
        </w:tc>
      </w:tr>
      <w:tr w:rsidR="00896DA9" w:rsidRPr="00711777" w:rsidTr="00032739">
        <w:trPr>
          <w:trHeight w:hRule="exact" w:val="423"/>
          <w:jc w:val="center"/>
        </w:trPr>
        <w:tc>
          <w:tcPr>
            <w:tcW w:w="5000" w:type="pct"/>
            <w:gridSpan w:val="3"/>
            <w:shd w:val="clear" w:color="auto" w:fill="B6DDE8"/>
          </w:tcPr>
          <w:p w:rsidR="00896DA9" w:rsidRPr="00896DA9" w:rsidRDefault="00896DA9" w:rsidP="00896DA9">
            <w:pPr>
              <w:spacing w:before="0" w:after="0" w:line="240" w:lineRule="auto"/>
              <w:rPr>
                <w:rFonts w:eastAsia="Times New Roman" w:cs="Calibri"/>
                <w:b/>
                <w:sz w:val="18"/>
                <w:szCs w:val="18"/>
                <w:lang w:val="el-GR" w:eastAsia="el-GR"/>
              </w:rPr>
            </w:pPr>
            <w:r w:rsidRPr="00896DA9">
              <w:rPr>
                <w:rFonts w:eastAsia="Times New Roman" w:cs="Calibri"/>
                <w:b/>
                <w:bCs/>
                <w:sz w:val="18"/>
                <w:szCs w:val="18"/>
                <w:lang w:eastAsia="el-GR"/>
              </w:rPr>
              <w:t>ΣΤΕΓΑΣΗ</w:t>
            </w:r>
          </w:p>
        </w:tc>
      </w:tr>
      <w:tr w:rsidR="00896DA9" w:rsidRPr="001A5451" w:rsidTr="00BB57F5">
        <w:trPr>
          <w:trHeight w:hRule="exact" w:val="2139"/>
          <w:jc w:val="center"/>
        </w:trPr>
        <w:tc>
          <w:tcPr>
            <w:tcW w:w="2116" w:type="pct"/>
            <w:tcBorders>
              <w:bottom w:val="single" w:sz="4" w:space="0" w:color="auto"/>
            </w:tcBorders>
            <w:shd w:val="clear" w:color="auto" w:fill="B6DDE8"/>
          </w:tcPr>
          <w:p w:rsidR="00896DA9" w:rsidRPr="00896DA9" w:rsidRDefault="00896DA9" w:rsidP="00282707">
            <w:pPr>
              <w:pStyle w:val="af0"/>
              <w:numPr>
                <w:ilvl w:val="0"/>
                <w:numId w:val="94"/>
              </w:numPr>
              <w:spacing w:before="0" w:after="0" w:line="276" w:lineRule="auto"/>
              <w:ind w:left="284" w:hanging="284"/>
              <w:jc w:val="both"/>
              <w:rPr>
                <w:rFonts w:eastAsia="Times New Roman" w:cs="Calibri"/>
                <w:color w:val="000000"/>
                <w:sz w:val="18"/>
                <w:szCs w:val="18"/>
                <w:lang w:val="el-GR" w:eastAsia="el-GR"/>
              </w:rPr>
            </w:pPr>
            <w:r w:rsidRPr="00896DA9">
              <w:rPr>
                <w:rFonts w:eastAsia="Times New Roman" w:cs="Calibri"/>
                <w:color w:val="000000"/>
                <w:sz w:val="18"/>
                <w:szCs w:val="18"/>
                <w:lang w:val="el-GR" w:eastAsia="el-GR"/>
              </w:rPr>
              <w:t>Βελτίωση των συνθηκών διαβίωσης (επαρκή</w:t>
            </w:r>
            <w:r w:rsidR="00595C6B">
              <w:rPr>
                <w:rFonts w:eastAsia="Times New Roman" w:cs="Calibri"/>
                <w:color w:val="000000"/>
                <w:sz w:val="18"/>
                <w:szCs w:val="18"/>
                <w:lang w:val="el-GR" w:eastAsia="el-GR"/>
              </w:rPr>
              <w:t>ς</w:t>
            </w:r>
            <w:r w:rsidRPr="00896DA9">
              <w:rPr>
                <w:rFonts w:eastAsia="Times New Roman" w:cs="Calibri"/>
                <w:color w:val="000000"/>
                <w:sz w:val="18"/>
                <w:szCs w:val="18"/>
                <w:lang w:val="el-GR" w:eastAsia="el-GR"/>
              </w:rPr>
              <w:t xml:space="preserve"> και ποιοτική μη διαχωρισμένη στέγαση, πρόσβαση σε τρεχούμενο νερό και βασικές υποδομές, εξάλειψη διαβίωσης σε πολυπληθή ν</w:t>
            </w:r>
            <w:r w:rsidR="00595C6B">
              <w:rPr>
                <w:rFonts w:eastAsia="Times New Roman" w:cs="Calibri"/>
                <w:color w:val="000000"/>
                <w:sz w:val="18"/>
                <w:szCs w:val="18"/>
                <w:lang w:val="el-GR" w:eastAsia="el-GR"/>
              </w:rPr>
              <w:t>οι</w:t>
            </w:r>
            <w:r w:rsidRPr="00896DA9">
              <w:rPr>
                <w:rFonts w:eastAsia="Times New Roman" w:cs="Calibri"/>
                <w:color w:val="000000"/>
                <w:sz w:val="18"/>
                <w:szCs w:val="18"/>
                <w:lang w:val="el-GR" w:eastAsia="el-GR"/>
              </w:rPr>
              <w:t>κοκ</w:t>
            </w:r>
            <w:r w:rsidR="00595C6B">
              <w:rPr>
                <w:rFonts w:eastAsia="Times New Roman" w:cs="Calibri"/>
                <w:color w:val="000000"/>
                <w:sz w:val="18"/>
                <w:szCs w:val="18"/>
                <w:lang w:val="el-GR" w:eastAsia="el-GR"/>
              </w:rPr>
              <w:t>υ</w:t>
            </w:r>
            <w:r w:rsidRPr="00896DA9">
              <w:rPr>
                <w:rFonts w:eastAsia="Times New Roman" w:cs="Calibri"/>
                <w:color w:val="000000"/>
                <w:sz w:val="18"/>
                <w:szCs w:val="18"/>
                <w:lang w:val="el-GR" w:eastAsia="el-GR"/>
              </w:rPr>
              <w:t xml:space="preserve">ριά) </w:t>
            </w:r>
          </w:p>
          <w:p w:rsidR="00896DA9" w:rsidRPr="00896DA9" w:rsidRDefault="00896DA9" w:rsidP="00282707">
            <w:pPr>
              <w:pStyle w:val="af0"/>
              <w:numPr>
                <w:ilvl w:val="0"/>
                <w:numId w:val="94"/>
              </w:numPr>
              <w:spacing w:before="0" w:after="0" w:line="276" w:lineRule="auto"/>
              <w:ind w:left="284" w:hanging="284"/>
              <w:jc w:val="both"/>
              <w:rPr>
                <w:rFonts w:eastAsia="Times New Roman" w:cs="Calibri"/>
                <w:color w:val="000000"/>
                <w:sz w:val="18"/>
                <w:szCs w:val="18"/>
                <w:lang w:val="el-GR" w:eastAsia="el-GR"/>
              </w:rPr>
            </w:pPr>
            <w:r w:rsidRPr="00896DA9">
              <w:rPr>
                <w:rFonts w:eastAsia="Times New Roman" w:cs="Calibri"/>
                <w:color w:val="000000"/>
                <w:sz w:val="18"/>
                <w:szCs w:val="18"/>
                <w:lang w:val="el-GR" w:eastAsia="el-GR"/>
              </w:rPr>
              <w:t>Ένταξη των Ρομά στον αστικό ιστό σε τοπικό επίπεδο  ώστε να είναι εφικτή η σταδιακή κοινωνική τους ένταξη, συμμετοχή και συμπερίληψη στα κοινωνικά δρώμενα.</w:t>
            </w:r>
          </w:p>
          <w:p w:rsidR="00896DA9" w:rsidRPr="00896DA9" w:rsidRDefault="00896DA9" w:rsidP="00F478DE">
            <w:pPr>
              <w:spacing w:before="0" w:after="0" w:line="240" w:lineRule="auto"/>
              <w:jc w:val="both"/>
              <w:rPr>
                <w:rFonts w:eastAsia="Times New Roman" w:cs="Calibri"/>
                <w:color w:val="000000"/>
                <w:sz w:val="18"/>
                <w:szCs w:val="18"/>
                <w:lang w:val="el-GR" w:eastAsia="el-GR"/>
              </w:rPr>
            </w:pPr>
          </w:p>
        </w:tc>
        <w:tc>
          <w:tcPr>
            <w:tcW w:w="629" w:type="pct"/>
            <w:tcBorders>
              <w:bottom w:val="single" w:sz="4" w:space="0" w:color="auto"/>
            </w:tcBorders>
            <w:shd w:val="clear" w:color="auto" w:fill="B6DDE8"/>
          </w:tcPr>
          <w:p w:rsidR="00896DA9" w:rsidRPr="00896DA9" w:rsidRDefault="00896DA9" w:rsidP="00896DA9">
            <w:pPr>
              <w:spacing w:before="0" w:after="0" w:line="240" w:lineRule="auto"/>
              <w:jc w:val="both"/>
              <w:rPr>
                <w:rFonts w:eastAsia="Times New Roman" w:cs="Calibri"/>
                <w:sz w:val="18"/>
                <w:szCs w:val="18"/>
                <w:lang w:val="el-GR" w:eastAsia="el-GR"/>
              </w:rPr>
            </w:pPr>
            <w:r w:rsidRPr="00896DA9">
              <w:rPr>
                <w:rFonts w:eastAsia="Times New Roman" w:cs="Calibri"/>
                <w:sz w:val="18"/>
                <w:szCs w:val="18"/>
                <w:lang w:val="el-GR" w:eastAsia="el-GR"/>
              </w:rPr>
              <w:t>ΜΕΤΡΟ 2.14</w:t>
            </w:r>
          </w:p>
        </w:tc>
        <w:tc>
          <w:tcPr>
            <w:tcW w:w="2255" w:type="pct"/>
            <w:tcBorders>
              <w:bottom w:val="single" w:sz="4" w:space="0" w:color="auto"/>
            </w:tcBorders>
            <w:shd w:val="clear" w:color="auto" w:fill="B6DDE8"/>
          </w:tcPr>
          <w:p w:rsidR="00896DA9" w:rsidRPr="00896DA9" w:rsidRDefault="00896DA9" w:rsidP="00F17AAB">
            <w:pPr>
              <w:spacing w:before="0" w:after="0" w:line="240" w:lineRule="auto"/>
              <w:ind w:right="36"/>
              <w:jc w:val="both"/>
              <w:rPr>
                <w:rFonts w:eastAsia="Times New Roman" w:cs="Calibri"/>
                <w:sz w:val="18"/>
                <w:szCs w:val="18"/>
                <w:lang w:val="el-GR" w:eastAsia="el-GR"/>
              </w:rPr>
            </w:pPr>
            <w:r w:rsidRPr="00896DA9">
              <w:rPr>
                <w:rFonts w:eastAsia="Times New Roman" w:cs="Calibri"/>
                <w:sz w:val="18"/>
                <w:szCs w:val="18"/>
                <w:lang w:val="el-GR" w:eastAsia="el-GR"/>
              </w:rPr>
              <w:t xml:space="preserve">Πρόσβαση των Ρομά σε μη διαχωρισμένη στέγαση και σχετικές διευκολύνσεις. </w:t>
            </w:r>
          </w:p>
          <w:p w:rsidR="00896DA9" w:rsidRPr="00896DA9" w:rsidRDefault="00896DA9" w:rsidP="00F17AAB">
            <w:pPr>
              <w:spacing w:before="0" w:after="0" w:line="240" w:lineRule="auto"/>
              <w:jc w:val="center"/>
              <w:rPr>
                <w:rFonts w:eastAsia="Times New Roman" w:cs="Calibri"/>
                <w:sz w:val="18"/>
                <w:szCs w:val="18"/>
                <w:lang w:val="el-GR" w:eastAsia="el-GR"/>
              </w:rPr>
            </w:pPr>
          </w:p>
        </w:tc>
      </w:tr>
      <w:tr w:rsidR="00B51312" w:rsidRPr="001A5451" w:rsidTr="00BB57F5">
        <w:trPr>
          <w:trHeight w:hRule="exact" w:val="604"/>
          <w:jc w:val="center"/>
        </w:trPr>
        <w:tc>
          <w:tcPr>
            <w:tcW w:w="2116" w:type="pct"/>
            <w:tcBorders>
              <w:bottom w:val="single" w:sz="4" w:space="0" w:color="auto"/>
            </w:tcBorders>
            <w:shd w:val="clear" w:color="auto" w:fill="4F81BD"/>
          </w:tcPr>
          <w:p w:rsidR="00B51312" w:rsidRPr="00BB57F5" w:rsidRDefault="00B51312" w:rsidP="00896DA9">
            <w:pPr>
              <w:spacing w:before="0" w:after="0" w:line="276" w:lineRule="auto"/>
              <w:jc w:val="center"/>
              <w:rPr>
                <w:rFonts w:eastAsia="Times New Roman" w:cs="Calibri"/>
                <w:b/>
                <w:color w:val="FFFFFF"/>
                <w:lang w:val="el-GR" w:eastAsia="el-GR"/>
              </w:rPr>
            </w:pPr>
            <w:r w:rsidRPr="00BB57F5">
              <w:rPr>
                <w:rFonts w:eastAsia="Times New Roman" w:cs="Calibri"/>
                <w:b/>
                <w:color w:val="FFFFFF"/>
                <w:lang w:val="el-GR" w:eastAsia="el-GR"/>
              </w:rPr>
              <w:t>ΕΠΙΧΕΙΡΗΣΙΑΚΟΙ ΣΤΟΧΟΙ</w:t>
            </w:r>
          </w:p>
        </w:tc>
        <w:tc>
          <w:tcPr>
            <w:tcW w:w="629" w:type="pct"/>
            <w:tcBorders>
              <w:bottom w:val="single" w:sz="4" w:space="0" w:color="auto"/>
            </w:tcBorders>
            <w:shd w:val="clear" w:color="auto" w:fill="4F81BD"/>
          </w:tcPr>
          <w:p w:rsidR="00B51312" w:rsidRPr="00896DA9" w:rsidRDefault="00B51312" w:rsidP="00F17AAB">
            <w:pPr>
              <w:spacing w:before="0" w:after="0" w:line="240" w:lineRule="auto"/>
              <w:jc w:val="center"/>
              <w:rPr>
                <w:rFonts w:eastAsia="SimSun" w:cs="Calibri"/>
                <w:color w:val="FFFFFF"/>
                <w:lang w:eastAsia="zh-CN"/>
              </w:rPr>
            </w:pPr>
            <w:r w:rsidRPr="00896DA9">
              <w:rPr>
                <w:rFonts w:eastAsia="SimSun" w:cs="Calibri"/>
                <w:b/>
                <w:color w:val="FFFFFF"/>
                <w:lang w:eastAsia="zh-CN"/>
              </w:rPr>
              <w:t>ΠΥΛΩΝΑΣ 3</w:t>
            </w:r>
          </w:p>
        </w:tc>
        <w:tc>
          <w:tcPr>
            <w:tcW w:w="2255" w:type="pct"/>
            <w:tcBorders>
              <w:bottom w:val="single" w:sz="4" w:space="0" w:color="auto"/>
            </w:tcBorders>
            <w:shd w:val="clear" w:color="auto" w:fill="4F81BD"/>
          </w:tcPr>
          <w:p w:rsidR="00B51312" w:rsidRPr="00D25CD3" w:rsidRDefault="000E14A0" w:rsidP="000E14A0">
            <w:pPr>
              <w:spacing w:before="0" w:after="0" w:line="240" w:lineRule="auto"/>
              <w:jc w:val="center"/>
              <w:rPr>
                <w:rFonts w:eastAsia="Times New Roman" w:cs="Calibri"/>
                <w:b/>
                <w:color w:val="FFFFFF"/>
                <w:lang w:val="el-GR"/>
              </w:rPr>
            </w:pPr>
            <w:r w:rsidRPr="00D25CD3">
              <w:rPr>
                <w:rFonts w:eastAsia="SimSun" w:cs="Calibri"/>
                <w:b/>
                <w:color w:val="FFFFFF"/>
                <w:lang w:val="el-GR" w:eastAsia="zh-CN"/>
              </w:rPr>
              <w:t>Πρόληψη και καταπολέμηση των στερεοτύπων και των διακρίσεων σε βάρος των Ρομά</w:t>
            </w:r>
          </w:p>
        </w:tc>
      </w:tr>
      <w:tr w:rsidR="00B51312" w:rsidRPr="001A5451" w:rsidTr="00BB57F5">
        <w:trPr>
          <w:trHeight w:hRule="exact" w:val="4065"/>
          <w:jc w:val="center"/>
        </w:trPr>
        <w:tc>
          <w:tcPr>
            <w:tcW w:w="2116" w:type="pct"/>
            <w:shd w:val="clear" w:color="auto" w:fill="C6D9F1"/>
          </w:tcPr>
          <w:p w:rsidR="00896DA9" w:rsidRPr="00896DA9" w:rsidRDefault="00896DA9" w:rsidP="00282707">
            <w:pPr>
              <w:pStyle w:val="af0"/>
              <w:numPr>
                <w:ilvl w:val="0"/>
                <w:numId w:val="94"/>
              </w:numPr>
              <w:spacing w:before="0" w:after="0" w:line="276" w:lineRule="auto"/>
              <w:ind w:left="284" w:hanging="284"/>
              <w:jc w:val="both"/>
              <w:rPr>
                <w:rFonts w:eastAsia="Times New Roman" w:cs="Calibri"/>
                <w:color w:val="000000"/>
                <w:sz w:val="18"/>
                <w:szCs w:val="18"/>
                <w:lang w:val="el-GR" w:eastAsia="el-GR"/>
              </w:rPr>
            </w:pPr>
            <w:r w:rsidRPr="00896DA9">
              <w:rPr>
                <w:rFonts w:eastAsia="Times New Roman" w:cs="Calibri"/>
                <w:color w:val="000000"/>
                <w:sz w:val="18"/>
                <w:szCs w:val="18"/>
                <w:lang w:val="el-GR" w:eastAsia="el-GR"/>
              </w:rPr>
              <w:t xml:space="preserve">Εξάλειψη των εγκλημάτων και </w:t>
            </w:r>
            <w:r w:rsidR="00595C6B">
              <w:rPr>
                <w:rFonts w:eastAsia="Times New Roman" w:cs="Calibri"/>
                <w:color w:val="000000"/>
                <w:sz w:val="18"/>
                <w:szCs w:val="18"/>
                <w:lang w:val="el-GR" w:eastAsia="el-GR"/>
              </w:rPr>
              <w:t xml:space="preserve">της </w:t>
            </w:r>
            <w:r w:rsidRPr="00896DA9">
              <w:rPr>
                <w:rFonts w:eastAsia="Times New Roman" w:cs="Calibri"/>
                <w:color w:val="000000"/>
                <w:sz w:val="18"/>
                <w:szCs w:val="18"/>
                <w:lang w:val="el-GR" w:eastAsia="el-GR"/>
              </w:rPr>
              <w:t xml:space="preserve">ρητορικής μίσους, </w:t>
            </w:r>
            <w:r w:rsidR="00595C6B">
              <w:rPr>
                <w:rFonts w:eastAsia="Times New Roman" w:cs="Calibri"/>
                <w:color w:val="000000"/>
                <w:sz w:val="18"/>
                <w:szCs w:val="18"/>
                <w:lang w:val="el-GR" w:eastAsia="el-GR"/>
              </w:rPr>
              <w:t xml:space="preserve">του </w:t>
            </w:r>
            <w:r w:rsidRPr="00896DA9">
              <w:rPr>
                <w:rFonts w:eastAsia="Times New Roman" w:cs="Calibri"/>
                <w:color w:val="000000"/>
                <w:sz w:val="18"/>
                <w:szCs w:val="18"/>
                <w:lang w:val="el-GR" w:eastAsia="el-GR"/>
              </w:rPr>
              <w:t xml:space="preserve">ρατσισμού και </w:t>
            </w:r>
            <w:r w:rsidR="00595C6B">
              <w:rPr>
                <w:rFonts w:eastAsia="Times New Roman" w:cs="Calibri"/>
                <w:color w:val="000000"/>
                <w:sz w:val="18"/>
                <w:szCs w:val="18"/>
                <w:lang w:val="el-GR" w:eastAsia="el-GR"/>
              </w:rPr>
              <w:t xml:space="preserve">των </w:t>
            </w:r>
            <w:r w:rsidRPr="00896DA9">
              <w:rPr>
                <w:rFonts w:eastAsia="Times New Roman" w:cs="Calibri"/>
                <w:color w:val="000000"/>
                <w:sz w:val="18"/>
                <w:szCs w:val="18"/>
                <w:lang w:val="el-GR" w:eastAsia="el-GR"/>
              </w:rPr>
              <w:t>πολλαπλών διακρίσεων σε βάρος Ρομά.</w:t>
            </w:r>
          </w:p>
          <w:p w:rsidR="00896DA9" w:rsidRPr="00896DA9" w:rsidRDefault="00896DA9" w:rsidP="00282707">
            <w:pPr>
              <w:pStyle w:val="af0"/>
              <w:numPr>
                <w:ilvl w:val="0"/>
                <w:numId w:val="94"/>
              </w:numPr>
              <w:spacing w:before="0" w:after="0" w:line="276" w:lineRule="auto"/>
              <w:ind w:left="284" w:hanging="284"/>
              <w:jc w:val="both"/>
              <w:rPr>
                <w:rFonts w:eastAsia="Times New Roman" w:cs="Calibri"/>
                <w:color w:val="000000"/>
                <w:sz w:val="18"/>
                <w:szCs w:val="18"/>
                <w:lang w:val="el-GR" w:eastAsia="el-GR"/>
              </w:rPr>
            </w:pPr>
            <w:r w:rsidRPr="00896DA9">
              <w:rPr>
                <w:rFonts w:eastAsia="Times New Roman" w:cs="Calibri"/>
                <w:color w:val="000000"/>
                <w:sz w:val="18"/>
                <w:szCs w:val="18"/>
                <w:lang w:val="el-GR" w:eastAsia="el-GR"/>
              </w:rPr>
              <w:t>Μείωση του ποσοστού των Ρομά που βιώνουν διακρίσεις.</w:t>
            </w:r>
          </w:p>
          <w:p w:rsidR="00896DA9" w:rsidRPr="00896DA9" w:rsidRDefault="00896DA9" w:rsidP="00282707">
            <w:pPr>
              <w:pStyle w:val="af0"/>
              <w:numPr>
                <w:ilvl w:val="0"/>
                <w:numId w:val="94"/>
              </w:numPr>
              <w:spacing w:before="0" w:after="0" w:line="276" w:lineRule="auto"/>
              <w:ind w:left="284" w:hanging="284"/>
              <w:jc w:val="both"/>
              <w:rPr>
                <w:rFonts w:eastAsia="Times New Roman" w:cs="Calibri"/>
                <w:color w:val="000000"/>
                <w:sz w:val="18"/>
                <w:szCs w:val="18"/>
                <w:lang w:val="el-GR" w:eastAsia="el-GR"/>
              </w:rPr>
            </w:pPr>
            <w:r w:rsidRPr="00896DA9">
              <w:rPr>
                <w:rFonts w:eastAsia="Times New Roman" w:cs="Calibri"/>
                <w:color w:val="000000"/>
                <w:sz w:val="18"/>
                <w:szCs w:val="18"/>
                <w:lang w:val="el-GR" w:eastAsia="el-GR"/>
              </w:rPr>
              <w:t>Προώθηση της ομαλής κοινωνικής συνύπαρξης των Ρομά και μη Ρομά στην τοπική κοινωνία - Μείωση του ποσοστού του γενικού πληθυσμού που αισθάνεται άβολα έχοντας Ρομά γείτονες.</w:t>
            </w:r>
          </w:p>
          <w:p w:rsidR="00896DA9" w:rsidRPr="00896DA9" w:rsidRDefault="00896DA9" w:rsidP="00282707">
            <w:pPr>
              <w:pStyle w:val="af0"/>
              <w:numPr>
                <w:ilvl w:val="0"/>
                <w:numId w:val="94"/>
              </w:numPr>
              <w:spacing w:before="0" w:after="0" w:line="276" w:lineRule="auto"/>
              <w:ind w:left="284" w:hanging="284"/>
              <w:jc w:val="both"/>
              <w:rPr>
                <w:rFonts w:eastAsia="Times New Roman" w:cs="Calibri"/>
                <w:color w:val="000000"/>
                <w:sz w:val="18"/>
                <w:szCs w:val="18"/>
                <w:lang w:val="el-GR" w:eastAsia="el-GR"/>
              </w:rPr>
            </w:pPr>
            <w:r w:rsidRPr="00896DA9">
              <w:rPr>
                <w:rFonts w:eastAsia="Times New Roman" w:cs="Calibri"/>
                <w:color w:val="000000"/>
                <w:sz w:val="18"/>
                <w:szCs w:val="18"/>
                <w:lang w:val="el-GR" w:eastAsia="el-GR"/>
              </w:rPr>
              <w:t>Διασφάλιση της δυνατότητας των Ρομά να καταγγέλουν διακρίσεις.</w:t>
            </w:r>
          </w:p>
          <w:p w:rsidR="006671DD" w:rsidRDefault="00896DA9" w:rsidP="00282707">
            <w:pPr>
              <w:pStyle w:val="af0"/>
              <w:numPr>
                <w:ilvl w:val="0"/>
                <w:numId w:val="94"/>
              </w:numPr>
              <w:spacing w:before="0" w:after="0" w:line="276" w:lineRule="auto"/>
              <w:ind w:left="284" w:hanging="284"/>
              <w:jc w:val="both"/>
              <w:rPr>
                <w:rFonts w:eastAsia="Times New Roman" w:cs="Calibri"/>
                <w:color w:val="000000"/>
                <w:sz w:val="18"/>
                <w:szCs w:val="18"/>
                <w:lang w:val="el-GR" w:eastAsia="el-GR"/>
              </w:rPr>
            </w:pPr>
            <w:r w:rsidRPr="00896DA9">
              <w:rPr>
                <w:rFonts w:eastAsia="Times New Roman" w:cs="Calibri"/>
                <w:color w:val="000000"/>
                <w:sz w:val="18"/>
                <w:szCs w:val="18"/>
                <w:lang w:val="el-GR" w:eastAsia="el-GR"/>
              </w:rPr>
              <w:t xml:space="preserve">Ευαισθητοποίηση της κοινής γνώμης σε θέματα αποδοχής της διαφορετικότητας και της κουλτούρας των Ρομά. </w:t>
            </w:r>
          </w:p>
          <w:p w:rsidR="005A2E28" w:rsidRDefault="00896DA9" w:rsidP="00282707">
            <w:pPr>
              <w:numPr>
                <w:ilvl w:val="0"/>
                <w:numId w:val="94"/>
              </w:numPr>
              <w:spacing w:before="0" w:after="0" w:line="240" w:lineRule="auto"/>
              <w:ind w:left="284" w:hanging="284"/>
              <w:jc w:val="both"/>
              <w:rPr>
                <w:rFonts w:eastAsia="Times New Roman" w:cs="Calibri"/>
                <w:color w:val="000000"/>
                <w:sz w:val="18"/>
                <w:szCs w:val="18"/>
                <w:lang w:val="el-GR" w:eastAsia="el-GR"/>
              </w:rPr>
            </w:pPr>
            <w:r w:rsidRPr="00896DA9">
              <w:rPr>
                <w:rFonts w:eastAsia="Times New Roman" w:cs="Calibri"/>
                <w:color w:val="000000"/>
                <w:sz w:val="18"/>
                <w:szCs w:val="18"/>
                <w:lang w:val="el-GR" w:eastAsia="el-GR"/>
              </w:rPr>
              <w:t xml:space="preserve">Προβολή </w:t>
            </w:r>
            <w:r w:rsidR="00E6281D" w:rsidRPr="00E6281D">
              <w:rPr>
                <w:rFonts w:eastAsia="Times New Roman" w:cs="Calibri"/>
                <w:color w:val="000000"/>
                <w:sz w:val="18"/>
                <w:szCs w:val="18"/>
                <w:lang w:val="el-GR" w:eastAsia="el-GR"/>
              </w:rPr>
              <w:t>των πολιτιστικών και ιστορικών στοιχείων των Ρομά</w:t>
            </w:r>
            <w:r w:rsidR="00341E95">
              <w:rPr>
                <w:rFonts w:eastAsia="Times New Roman" w:cs="Calibri"/>
                <w:color w:val="000000"/>
                <w:sz w:val="18"/>
                <w:szCs w:val="18"/>
                <w:lang w:val="el-GR" w:eastAsia="el-GR"/>
              </w:rPr>
              <w:t>.</w:t>
            </w:r>
          </w:p>
        </w:tc>
        <w:tc>
          <w:tcPr>
            <w:tcW w:w="629" w:type="pct"/>
            <w:shd w:val="clear" w:color="auto" w:fill="C6D9F1"/>
          </w:tcPr>
          <w:p w:rsidR="00B51312" w:rsidRPr="00896DA9" w:rsidRDefault="00B51312" w:rsidP="00F17AAB">
            <w:pPr>
              <w:spacing w:before="0" w:after="0" w:line="240" w:lineRule="auto"/>
              <w:jc w:val="center"/>
              <w:rPr>
                <w:rFonts w:eastAsia="Times New Roman" w:cs="Calibri"/>
                <w:color w:val="000000"/>
                <w:sz w:val="18"/>
                <w:szCs w:val="18"/>
                <w:lang w:val="el-GR" w:eastAsia="el-GR"/>
              </w:rPr>
            </w:pPr>
            <w:r w:rsidRPr="00896DA9">
              <w:rPr>
                <w:rFonts w:eastAsia="Times New Roman" w:cs="Calibri"/>
                <w:color w:val="000000"/>
                <w:sz w:val="18"/>
                <w:szCs w:val="18"/>
                <w:lang w:val="el-GR" w:eastAsia="el-GR"/>
              </w:rPr>
              <w:t>ΜΕΤΡΟ 3.1</w:t>
            </w:r>
          </w:p>
        </w:tc>
        <w:tc>
          <w:tcPr>
            <w:tcW w:w="2255" w:type="pct"/>
            <w:shd w:val="clear" w:color="auto" w:fill="C6D9F1"/>
          </w:tcPr>
          <w:p w:rsidR="00B51312" w:rsidRPr="00896DA9" w:rsidRDefault="00B51312" w:rsidP="000E14A0">
            <w:pPr>
              <w:autoSpaceDE w:val="0"/>
              <w:autoSpaceDN w:val="0"/>
              <w:adjustRightInd w:val="0"/>
              <w:spacing w:before="0" w:after="0" w:line="240" w:lineRule="auto"/>
              <w:jc w:val="both"/>
              <w:rPr>
                <w:rFonts w:eastAsia="Times New Roman" w:cs="Calibri"/>
                <w:color w:val="000000"/>
                <w:sz w:val="18"/>
                <w:szCs w:val="18"/>
                <w:lang w:val="el-GR" w:eastAsia="el-GR"/>
              </w:rPr>
            </w:pPr>
            <w:r w:rsidRPr="00896DA9">
              <w:rPr>
                <w:rFonts w:eastAsia="Times New Roman" w:cs="Calibri"/>
                <w:color w:val="000000"/>
                <w:sz w:val="18"/>
                <w:szCs w:val="18"/>
                <w:lang w:val="el-GR" w:eastAsia="el-GR"/>
              </w:rPr>
              <w:t xml:space="preserve">Δράσεις για την πρόληψη και καταπολέμηση του </w:t>
            </w:r>
            <w:r w:rsidR="000E14A0">
              <w:rPr>
                <w:rFonts w:eastAsia="Times New Roman" w:cs="Calibri"/>
                <w:color w:val="000000"/>
                <w:sz w:val="18"/>
                <w:szCs w:val="18"/>
                <w:lang w:val="el-GR" w:eastAsia="el-GR"/>
              </w:rPr>
              <w:t>ρατσισμού</w:t>
            </w:r>
            <w:r w:rsidRPr="00896DA9">
              <w:rPr>
                <w:rFonts w:eastAsia="Times New Roman" w:cs="Calibri"/>
                <w:color w:val="000000"/>
                <w:sz w:val="18"/>
                <w:szCs w:val="18"/>
                <w:lang w:val="el-GR" w:eastAsia="el-GR"/>
              </w:rPr>
              <w:t xml:space="preserve">, </w:t>
            </w:r>
            <w:r w:rsidR="00595C6B">
              <w:rPr>
                <w:rFonts w:eastAsia="Times New Roman" w:cs="Calibri"/>
                <w:color w:val="000000"/>
                <w:sz w:val="18"/>
                <w:szCs w:val="18"/>
                <w:lang w:val="el-GR" w:eastAsia="el-GR"/>
              </w:rPr>
              <w:t xml:space="preserve">των </w:t>
            </w:r>
            <w:r w:rsidR="000E14A0">
              <w:rPr>
                <w:rFonts w:eastAsia="Times New Roman" w:cs="Calibri"/>
                <w:color w:val="000000"/>
                <w:sz w:val="18"/>
                <w:szCs w:val="18"/>
                <w:lang w:val="el-GR" w:eastAsia="el-GR"/>
              </w:rPr>
              <w:t xml:space="preserve">εγκλημάτων μίσους </w:t>
            </w:r>
            <w:r w:rsidRPr="00896DA9">
              <w:rPr>
                <w:rFonts w:eastAsia="Times New Roman" w:cs="Calibri"/>
                <w:color w:val="000000"/>
                <w:sz w:val="18"/>
                <w:szCs w:val="18"/>
                <w:lang w:val="el-GR" w:eastAsia="el-GR"/>
              </w:rPr>
              <w:t xml:space="preserve">και </w:t>
            </w:r>
            <w:r w:rsidR="00595C6B">
              <w:rPr>
                <w:rFonts w:eastAsia="Times New Roman" w:cs="Calibri"/>
                <w:color w:val="000000"/>
                <w:sz w:val="18"/>
                <w:szCs w:val="18"/>
                <w:lang w:val="el-GR" w:eastAsia="el-GR"/>
              </w:rPr>
              <w:t xml:space="preserve">των </w:t>
            </w:r>
            <w:r w:rsidRPr="00896DA9">
              <w:rPr>
                <w:rFonts w:eastAsia="Times New Roman" w:cs="Calibri"/>
                <w:color w:val="000000"/>
                <w:sz w:val="18"/>
                <w:szCs w:val="18"/>
                <w:lang w:val="el-GR" w:eastAsia="el-GR"/>
              </w:rPr>
              <w:t>διακρίσεων εις βάρος των Ρομά.</w:t>
            </w:r>
          </w:p>
        </w:tc>
      </w:tr>
      <w:tr w:rsidR="00B51312" w:rsidRPr="001A5451" w:rsidTr="00BB57F5">
        <w:trPr>
          <w:trHeight w:hRule="exact" w:val="577"/>
          <w:jc w:val="center"/>
        </w:trPr>
        <w:tc>
          <w:tcPr>
            <w:tcW w:w="2116" w:type="pct"/>
            <w:tcBorders>
              <w:bottom w:val="single" w:sz="4" w:space="0" w:color="auto"/>
            </w:tcBorders>
            <w:shd w:val="clear" w:color="auto" w:fill="7030A0"/>
          </w:tcPr>
          <w:p w:rsidR="00B51312" w:rsidRPr="000540F0" w:rsidRDefault="00B51312" w:rsidP="00F17AAB">
            <w:pPr>
              <w:spacing w:before="0" w:after="0" w:line="240" w:lineRule="auto"/>
              <w:jc w:val="center"/>
              <w:rPr>
                <w:rFonts w:eastAsia="SimSun" w:cs="Calibri"/>
                <w:b/>
                <w:color w:val="FFFFFF"/>
                <w:lang w:eastAsia="zh-CN"/>
              </w:rPr>
            </w:pPr>
            <w:r w:rsidRPr="00B51312">
              <w:rPr>
                <w:rFonts w:eastAsia="SimSun" w:cs="Calibri"/>
                <w:b/>
                <w:color w:val="FFFFFF"/>
                <w:lang w:val="el-GR" w:eastAsia="zh-CN"/>
              </w:rPr>
              <w:t>ΕΠΙΧΕΙΡΗΣΙΑΚΟΙ ΣΤΟΧΟΙ</w:t>
            </w:r>
          </w:p>
        </w:tc>
        <w:tc>
          <w:tcPr>
            <w:tcW w:w="629" w:type="pct"/>
            <w:tcBorders>
              <w:bottom w:val="single" w:sz="4" w:space="0" w:color="auto"/>
            </w:tcBorders>
            <w:shd w:val="clear" w:color="auto" w:fill="7030A0"/>
          </w:tcPr>
          <w:p w:rsidR="00B51312" w:rsidRPr="000540F0" w:rsidRDefault="00B51312" w:rsidP="00F17AAB">
            <w:pPr>
              <w:spacing w:before="0" w:after="0" w:line="240" w:lineRule="auto"/>
              <w:jc w:val="center"/>
              <w:rPr>
                <w:rFonts w:eastAsia="SimSun" w:cs="Calibri"/>
                <w:color w:val="FFFFFF"/>
                <w:lang w:eastAsia="zh-CN"/>
              </w:rPr>
            </w:pPr>
            <w:r w:rsidRPr="000540F0">
              <w:rPr>
                <w:rFonts w:eastAsia="SimSun" w:cs="Calibri"/>
                <w:b/>
                <w:color w:val="FFFFFF"/>
                <w:lang w:eastAsia="zh-CN"/>
              </w:rPr>
              <w:t>ΠΥΛΩΝΑΣ 4</w:t>
            </w:r>
          </w:p>
        </w:tc>
        <w:tc>
          <w:tcPr>
            <w:tcW w:w="2255" w:type="pct"/>
            <w:tcBorders>
              <w:bottom w:val="single" w:sz="4" w:space="0" w:color="auto"/>
            </w:tcBorders>
            <w:shd w:val="clear" w:color="auto" w:fill="7030A0"/>
          </w:tcPr>
          <w:p w:rsidR="00B51312" w:rsidRPr="000540F0" w:rsidRDefault="00B51312" w:rsidP="00F17AAB">
            <w:pPr>
              <w:spacing w:before="0" w:after="0" w:line="240" w:lineRule="auto"/>
              <w:jc w:val="center"/>
              <w:rPr>
                <w:rFonts w:eastAsia="Times New Roman" w:cs="Calibri"/>
                <w:b/>
                <w:bCs/>
                <w:color w:val="FFFFFF"/>
                <w:lang w:val="el-GR" w:eastAsia="el-GR"/>
              </w:rPr>
            </w:pPr>
            <w:r w:rsidRPr="000540F0">
              <w:rPr>
                <w:rFonts w:cs="Calibri"/>
                <w:b/>
                <w:bCs/>
                <w:color w:val="FFFFFF"/>
                <w:lang w:val="el-GR"/>
              </w:rPr>
              <w:t>Προώθηση της</w:t>
            </w:r>
            <w:r w:rsidR="00E6281D" w:rsidRPr="00E6281D">
              <w:rPr>
                <w:rFonts w:cs="Calibri"/>
                <w:b/>
                <w:bCs/>
                <w:color w:val="FFFFFF"/>
                <w:lang w:val="el-GR"/>
              </w:rPr>
              <w:t xml:space="preserve"> </w:t>
            </w:r>
            <w:r w:rsidR="0034778D">
              <w:rPr>
                <w:rFonts w:cs="Calibri"/>
                <w:b/>
                <w:bCs/>
                <w:color w:val="FFFFFF"/>
                <w:lang w:val="el-GR"/>
              </w:rPr>
              <w:t>ενεργού</w:t>
            </w:r>
            <w:r w:rsidRPr="000540F0">
              <w:rPr>
                <w:rFonts w:cs="Calibri"/>
                <w:b/>
                <w:bCs/>
                <w:color w:val="FFFFFF"/>
                <w:lang w:val="el-GR"/>
              </w:rPr>
              <w:t xml:space="preserve"> συμμετοχής των Ρομά</w:t>
            </w:r>
            <w:r w:rsidR="0034778D">
              <w:rPr>
                <w:rFonts w:cs="Calibri"/>
                <w:b/>
                <w:bCs/>
                <w:color w:val="FFFFFF"/>
                <w:lang w:val="el-GR"/>
              </w:rPr>
              <w:t xml:space="preserve"> στην κοινωνική, οικονομική και πολιτική ζωή </w:t>
            </w:r>
          </w:p>
        </w:tc>
      </w:tr>
      <w:tr w:rsidR="00B51312" w:rsidRPr="001A5451" w:rsidTr="00BB57F5">
        <w:trPr>
          <w:trHeight w:hRule="exact" w:val="586"/>
          <w:jc w:val="center"/>
        </w:trPr>
        <w:tc>
          <w:tcPr>
            <w:tcW w:w="2116" w:type="pct"/>
            <w:vMerge w:val="restart"/>
            <w:shd w:val="clear" w:color="auto" w:fill="CCC0D9"/>
          </w:tcPr>
          <w:p w:rsidR="00896DA9" w:rsidRPr="00896DA9" w:rsidRDefault="00896DA9" w:rsidP="00282707">
            <w:pPr>
              <w:pStyle w:val="af0"/>
              <w:numPr>
                <w:ilvl w:val="0"/>
                <w:numId w:val="94"/>
              </w:numPr>
              <w:spacing w:before="0" w:after="0" w:line="276" w:lineRule="auto"/>
              <w:ind w:left="284" w:hanging="284"/>
              <w:jc w:val="both"/>
              <w:rPr>
                <w:rFonts w:eastAsia="Times New Roman" w:cs="Calibri"/>
                <w:color w:val="000000"/>
                <w:sz w:val="18"/>
                <w:szCs w:val="18"/>
                <w:lang w:val="el-GR" w:eastAsia="el-GR"/>
              </w:rPr>
            </w:pPr>
            <w:r w:rsidRPr="00896DA9">
              <w:rPr>
                <w:rFonts w:eastAsia="Times New Roman" w:cs="Calibri"/>
                <w:color w:val="000000"/>
                <w:sz w:val="18"/>
                <w:szCs w:val="18"/>
                <w:lang w:val="el-GR" w:eastAsia="el-GR"/>
              </w:rPr>
              <w:t xml:space="preserve">Ενίσχυση της αυτοδιαχείρισης και κοινωνικής χειραφέτησης των Ρομά ως προς τα δικαιώματα και </w:t>
            </w:r>
            <w:r w:rsidR="00595C6B">
              <w:rPr>
                <w:rFonts w:eastAsia="Times New Roman" w:cs="Calibri"/>
                <w:color w:val="000000"/>
                <w:sz w:val="18"/>
                <w:szCs w:val="18"/>
                <w:lang w:val="el-GR" w:eastAsia="el-GR"/>
              </w:rPr>
              <w:t xml:space="preserve">τις </w:t>
            </w:r>
            <w:r w:rsidRPr="00896DA9">
              <w:rPr>
                <w:rFonts w:eastAsia="Times New Roman" w:cs="Calibri"/>
                <w:color w:val="000000"/>
                <w:sz w:val="18"/>
                <w:szCs w:val="18"/>
                <w:lang w:val="el-GR" w:eastAsia="el-GR"/>
              </w:rPr>
              <w:t>υποχρεώσεις τους στην προσωπική, επαγγελματική και κοινωνική ζωή.</w:t>
            </w:r>
          </w:p>
          <w:p w:rsidR="00896DA9" w:rsidRPr="00896DA9" w:rsidRDefault="00896DA9" w:rsidP="00282707">
            <w:pPr>
              <w:pStyle w:val="af0"/>
              <w:numPr>
                <w:ilvl w:val="0"/>
                <w:numId w:val="94"/>
              </w:numPr>
              <w:spacing w:before="0" w:after="0" w:line="276" w:lineRule="auto"/>
              <w:ind w:left="284" w:hanging="284"/>
              <w:jc w:val="both"/>
              <w:rPr>
                <w:rFonts w:eastAsia="Times New Roman" w:cs="Calibri"/>
                <w:color w:val="000000"/>
                <w:sz w:val="18"/>
                <w:szCs w:val="18"/>
                <w:lang w:val="el-GR" w:eastAsia="el-GR"/>
              </w:rPr>
            </w:pPr>
            <w:r w:rsidRPr="00896DA9">
              <w:rPr>
                <w:rFonts w:eastAsia="Times New Roman" w:cs="Calibri"/>
                <w:color w:val="000000"/>
                <w:sz w:val="18"/>
                <w:szCs w:val="18"/>
                <w:lang w:val="el-GR" w:eastAsia="el-GR"/>
              </w:rPr>
              <w:t>Ανάπτυξη συνθηκών κοινωνικού διαλόγου, διαβούλευσης και συναίνεσης στην τοπική κοινωνία.</w:t>
            </w:r>
          </w:p>
          <w:p w:rsidR="00896DA9" w:rsidRPr="00896DA9" w:rsidRDefault="00896DA9" w:rsidP="00282707">
            <w:pPr>
              <w:pStyle w:val="af0"/>
              <w:numPr>
                <w:ilvl w:val="0"/>
                <w:numId w:val="94"/>
              </w:numPr>
              <w:spacing w:before="0" w:after="0" w:line="276" w:lineRule="auto"/>
              <w:ind w:left="284" w:hanging="284"/>
              <w:jc w:val="both"/>
              <w:rPr>
                <w:rFonts w:eastAsia="Times New Roman" w:cs="Calibri"/>
                <w:color w:val="000000"/>
                <w:sz w:val="18"/>
                <w:szCs w:val="18"/>
                <w:lang w:val="el-GR" w:eastAsia="el-GR"/>
              </w:rPr>
            </w:pPr>
            <w:r w:rsidRPr="00896DA9">
              <w:rPr>
                <w:rFonts w:eastAsia="Times New Roman" w:cs="Calibri"/>
                <w:color w:val="000000"/>
                <w:sz w:val="18"/>
                <w:szCs w:val="18"/>
                <w:lang w:val="el-GR" w:eastAsia="el-GR"/>
              </w:rPr>
              <w:t>Ενίσχυση της ενεργού συμμετοχής των Ρομά και ιδιαίτερα των νέων και των γυναικών στα κοινωνικά δρώμενα.</w:t>
            </w:r>
          </w:p>
          <w:p w:rsidR="00896DA9" w:rsidRPr="00896DA9" w:rsidRDefault="00896DA9" w:rsidP="00282707">
            <w:pPr>
              <w:pStyle w:val="af0"/>
              <w:numPr>
                <w:ilvl w:val="0"/>
                <w:numId w:val="94"/>
              </w:numPr>
              <w:spacing w:before="0" w:after="0" w:line="276" w:lineRule="auto"/>
              <w:ind w:left="284" w:hanging="284"/>
              <w:jc w:val="both"/>
              <w:rPr>
                <w:rFonts w:eastAsia="Times New Roman" w:cs="Calibri"/>
                <w:color w:val="000000"/>
                <w:sz w:val="18"/>
                <w:szCs w:val="18"/>
                <w:lang w:val="el-GR" w:eastAsia="el-GR"/>
              </w:rPr>
            </w:pPr>
            <w:r w:rsidRPr="00896DA9">
              <w:rPr>
                <w:rFonts w:eastAsia="Times New Roman" w:cs="Calibri"/>
                <w:color w:val="000000"/>
                <w:sz w:val="18"/>
                <w:szCs w:val="18"/>
                <w:lang w:val="el-GR" w:eastAsia="el-GR"/>
              </w:rPr>
              <w:t>Διασφάλιση συμμετοχής των Ρομά στις επιτροπές και όργανα σχεδιασμού και παρακολούθησης της ΕΣΚΕ Ρομά.</w:t>
            </w:r>
          </w:p>
          <w:p w:rsidR="00896DA9" w:rsidRPr="00896DA9" w:rsidRDefault="00896DA9" w:rsidP="00282707">
            <w:pPr>
              <w:pStyle w:val="af0"/>
              <w:numPr>
                <w:ilvl w:val="0"/>
                <w:numId w:val="94"/>
              </w:numPr>
              <w:spacing w:before="0" w:after="0" w:line="276" w:lineRule="auto"/>
              <w:ind w:left="284" w:hanging="284"/>
              <w:jc w:val="both"/>
              <w:rPr>
                <w:rFonts w:eastAsia="Times New Roman" w:cs="Calibri"/>
                <w:color w:val="000000"/>
                <w:sz w:val="18"/>
                <w:szCs w:val="18"/>
                <w:lang w:val="el-GR" w:eastAsia="el-GR"/>
              </w:rPr>
            </w:pPr>
            <w:r w:rsidRPr="00896DA9">
              <w:rPr>
                <w:rFonts w:eastAsia="Times New Roman" w:cs="Calibri"/>
                <w:color w:val="000000"/>
                <w:sz w:val="18"/>
                <w:szCs w:val="18"/>
                <w:lang w:val="el-GR" w:eastAsia="el-GR"/>
              </w:rPr>
              <w:t>Ενίσχυση της συμμετοχής της κοινωνίας των πολιτών</w:t>
            </w:r>
            <w:r w:rsidR="00595C6B">
              <w:rPr>
                <w:rFonts w:eastAsia="Times New Roman" w:cs="Calibri"/>
                <w:color w:val="000000"/>
                <w:sz w:val="18"/>
                <w:szCs w:val="18"/>
                <w:lang w:val="el-GR" w:eastAsia="el-GR"/>
              </w:rPr>
              <w:t xml:space="preserve"> και</w:t>
            </w:r>
            <w:r w:rsidR="00316EC7">
              <w:rPr>
                <w:rFonts w:eastAsia="Times New Roman" w:cs="Calibri"/>
                <w:color w:val="000000"/>
                <w:sz w:val="18"/>
                <w:szCs w:val="18"/>
                <w:lang w:val="el-GR" w:eastAsia="el-GR"/>
              </w:rPr>
              <w:t xml:space="preserve"> </w:t>
            </w:r>
            <w:r w:rsidRPr="00896DA9">
              <w:rPr>
                <w:rFonts w:eastAsia="Times New Roman" w:cs="Calibri"/>
                <w:color w:val="000000"/>
                <w:sz w:val="18"/>
                <w:szCs w:val="18"/>
                <w:lang w:val="el-GR" w:eastAsia="el-GR"/>
              </w:rPr>
              <w:t>ΜΚΟ στα θέματα της ΕΣΚΕ Ρομά.</w:t>
            </w:r>
          </w:p>
          <w:p w:rsidR="008F02A0" w:rsidRPr="00E12905" w:rsidRDefault="00896DA9" w:rsidP="00282707">
            <w:pPr>
              <w:pStyle w:val="af0"/>
              <w:numPr>
                <w:ilvl w:val="0"/>
                <w:numId w:val="94"/>
              </w:numPr>
              <w:spacing w:before="0" w:after="0" w:line="276" w:lineRule="auto"/>
              <w:ind w:left="284" w:hanging="284"/>
              <w:jc w:val="both"/>
              <w:rPr>
                <w:rFonts w:eastAsia="Times New Roman" w:cs="Calibri"/>
                <w:color w:val="000000"/>
                <w:sz w:val="18"/>
                <w:szCs w:val="18"/>
                <w:lang w:val="el-GR" w:eastAsia="el-GR"/>
              </w:rPr>
            </w:pPr>
            <w:r w:rsidRPr="00896DA9">
              <w:rPr>
                <w:rFonts w:eastAsia="Times New Roman" w:cs="Calibri"/>
                <w:color w:val="000000"/>
                <w:sz w:val="18"/>
                <w:szCs w:val="18"/>
                <w:lang w:val="el-GR" w:eastAsia="el-GR"/>
              </w:rPr>
              <w:t>Ενθάρρυνση της συμμετοχής των Ρομά στην πολιτική ζωή σε τοπικό, περιφερειακό, εθνικό και ευρωπαϊκό επίπεδο.</w:t>
            </w:r>
          </w:p>
          <w:p w:rsidR="00DE4AC1" w:rsidRPr="00896DA9" w:rsidRDefault="00DE4AC1" w:rsidP="00E12905">
            <w:pPr>
              <w:pStyle w:val="af0"/>
              <w:spacing w:before="0" w:after="0" w:line="276" w:lineRule="auto"/>
              <w:ind w:left="284"/>
              <w:jc w:val="both"/>
              <w:rPr>
                <w:rFonts w:eastAsia="Times New Roman" w:cs="Calibri"/>
                <w:color w:val="000000"/>
                <w:sz w:val="18"/>
                <w:szCs w:val="18"/>
                <w:lang w:val="el-GR" w:eastAsia="el-GR"/>
              </w:rPr>
            </w:pPr>
          </w:p>
          <w:p w:rsidR="00B51312" w:rsidRPr="001D67FF" w:rsidRDefault="00B51312" w:rsidP="00F17AAB">
            <w:pPr>
              <w:spacing w:before="0" w:after="0" w:line="240" w:lineRule="auto"/>
              <w:jc w:val="center"/>
              <w:rPr>
                <w:rFonts w:eastAsia="Times New Roman" w:cs="Calibri"/>
                <w:lang w:val="el-GR" w:eastAsia="el-GR"/>
              </w:rPr>
            </w:pPr>
          </w:p>
        </w:tc>
        <w:tc>
          <w:tcPr>
            <w:tcW w:w="629" w:type="pct"/>
            <w:shd w:val="clear" w:color="auto" w:fill="CCC0D9"/>
          </w:tcPr>
          <w:p w:rsidR="00B51312" w:rsidRPr="001D67FF" w:rsidRDefault="00B51312" w:rsidP="00F17AAB">
            <w:pPr>
              <w:spacing w:before="0" w:after="0" w:line="240" w:lineRule="auto"/>
              <w:jc w:val="center"/>
              <w:rPr>
                <w:rFonts w:eastAsia="Times New Roman" w:cs="Calibri"/>
                <w:lang w:val="el-GR" w:eastAsia="el-GR"/>
              </w:rPr>
            </w:pPr>
            <w:r w:rsidRPr="001D67FF">
              <w:rPr>
                <w:rFonts w:eastAsia="Times New Roman" w:cs="Calibri"/>
                <w:lang w:val="el-GR" w:eastAsia="el-GR"/>
              </w:rPr>
              <w:t>ΜΕΤΡΟ 4.1</w:t>
            </w:r>
          </w:p>
        </w:tc>
        <w:tc>
          <w:tcPr>
            <w:tcW w:w="2255" w:type="pct"/>
            <w:shd w:val="clear" w:color="auto" w:fill="CCC0D9"/>
          </w:tcPr>
          <w:p w:rsidR="00B51312" w:rsidRPr="00F478DE" w:rsidRDefault="00B51312" w:rsidP="00F478DE">
            <w:pPr>
              <w:spacing w:before="0" w:after="0" w:line="276" w:lineRule="auto"/>
              <w:jc w:val="both"/>
              <w:rPr>
                <w:rFonts w:eastAsia="Times New Roman" w:cs="Calibri"/>
                <w:color w:val="000000"/>
                <w:sz w:val="18"/>
                <w:szCs w:val="18"/>
                <w:lang w:val="el-GR" w:eastAsia="el-GR"/>
              </w:rPr>
            </w:pPr>
            <w:r w:rsidRPr="00F478DE">
              <w:rPr>
                <w:rFonts w:eastAsia="Times New Roman" w:cs="Calibri"/>
                <w:color w:val="000000"/>
                <w:sz w:val="18"/>
                <w:szCs w:val="18"/>
                <w:lang w:val="el-GR" w:eastAsia="el-GR"/>
              </w:rPr>
              <w:t xml:space="preserve">Ενίσχυση της ενδυνάμωσης των Ρομά, με έμφαση σε νέους και γυναίκες Ρομά. </w:t>
            </w:r>
          </w:p>
          <w:p w:rsidR="00B51312" w:rsidRPr="00F478DE" w:rsidRDefault="00B51312" w:rsidP="00282707">
            <w:pPr>
              <w:pStyle w:val="af0"/>
              <w:numPr>
                <w:ilvl w:val="0"/>
                <w:numId w:val="94"/>
              </w:numPr>
              <w:spacing w:before="0" w:after="0" w:line="276" w:lineRule="auto"/>
              <w:ind w:left="284" w:hanging="284"/>
              <w:jc w:val="both"/>
              <w:rPr>
                <w:rFonts w:eastAsia="Times New Roman" w:cs="Calibri"/>
                <w:color w:val="000000"/>
                <w:sz w:val="18"/>
                <w:szCs w:val="18"/>
                <w:lang w:val="el-GR" w:eastAsia="el-GR"/>
              </w:rPr>
            </w:pPr>
          </w:p>
        </w:tc>
      </w:tr>
      <w:tr w:rsidR="00B51312" w:rsidRPr="001A5451" w:rsidTr="00BB57F5">
        <w:trPr>
          <w:trHeight w:hRule="exact" w:val="3931"/>
          <w:jc w:val="center"/>
        </w:trPr>
        <w:tc>
          <w:tcPr>
            <w:tcW w:w="2116" w:type="pct"/>
            <w:vMerge/>
            <w:shd w:val="clear" w:color="auto" w:fill="CCC0D9"/>
          </w:tcPr>
          <w:p w:rsidR="00B51312" w:rsidRPr="002F7E0D" w:rsidRDefault="00B51312" w:rsidP="00F17AAB">
            <w:pPr>
              <w:spacing w:before="0" w:after="0" w:line="240" w:lineRule="auto"/>
              <w:jc w:val="center"/>
              <w:rPr>
                <w:rFonts w:eastAsia="SimSun" w:cs="Calibri"/>
                <w:lang w:val="el-GR" w:eastAsia="zh-CN"/>
              </w:rPr>
            </w:pPr>
          </w:p>
        </w:tc>
        <w:tc>
          <w:tcPr>
            <w:tcW w:w="629" w:type="pct"/>
            <w:shd w:val="clear" w:color="auto" w:fill="CCC0D9"/>
          </w:tcPr>
          <w:p w:rsidR="00B51312" w:rsidRPr="007F6195" w:rsidRDefault="00B51312" w:rsidP="00F17AAB">
            <w:pPr>
              <w:spacing w:before="0" w:after="0" w:line="240" w:lineRule="auto"/>
              <w:jc w:val="center"/>
              <w:rPr>
                <w:rFonts w:eastAsia="SimSun" w:cs="Calibri"/>
                <w:lang w:eastAsia="zh-CN"/>
              </w:rPr>
            </w:pPr>
            <w:r w:rsidRPr="007F6195">
              <w:rPr>
                <w:rFonts w:eastAsia="SimSun" w:cs="Calibri"/>
                <w:lang w:eastAsia="zh-CN"/>
              </w:rPr>
              <w:t>ΜΕΤΡΟ 4.2</w:t>
            </w:r>
          </w:p>
        </w:tc>
        <w:tc>
          <w:tcPr>
            <w:tcW w:w="2255" w:type="pct"/>
            <w:shd w:val="clear" w:color="auto" w:fill="CCC0D9"/>
          </w:tcPr>
          <w:p w:rsidR="00B51312" w:rsidRPr="00F478DE" w:rsidRDefault="00B51312" w:rsidP="00F478DE">
            <w:pPr>
              <w:spacing w:before="0" w:after="0" w:line="276" w:lineRule="auto"/>
              <w:jc w:val="both"/>
              <w:rPr>
                <w:rFonts w:eastAsia="Times New Roman" w:cs="Calibri"/>
                <w:color w:val="000000"/>
                <w:sz w:val="18"/>
                <w:szCs w:val="18"/>
                <w:lang w:val="el-GR" w:eastAsia="el-GR"/>
              </w:rPr>
            </w:pPr>
            <w:r w:rsidRPr="00F478DE">
              <w:rPr>
                <w:rFonts w:eastAsia="Times New Roman" w:cs="Calibri"/>
                <w:color w:val="000000"/>
                <w:sz w:val="18"/>
                <w:szCs w:val="18"/>
                <w:lang w:val="el-GR" w:eastAsia="el-GR"/>
              </w:rPr>
              <w:t>Ενίσχυση της συμμετοχής των Ρομά και της ανάπτυξης σχέσεων εμπιστοσύνης και συνεργασίας.</w:t>
            </w:r>
          </w:p>
        </w:tc>
      </w:tr>
    </w:tbl>
    <w:p w:rsidR="004069E1" w:rsidRDefault="004069E1" w:rsidP="00585F27">
      <w:pPr>
        <w:spacing w:before="0" w:after="0" w:line="240" w:lineRule="auto"/>
        <w:jc w:val="both"/>
        <w:rPr>
          <w:lang w:val="el-GR"/>
        </w:rPr>
      </w:pPr>
    </w:p>
    <w:p w:rsidR="008140B0" w:rsidRPr="00221B32" w:rsidRDefault="00F478DE" w:rsidP="00585F27">
      <w:pPr>
        <w:spacing w:before="0" w:after="0" w:line="240" w:lineRule="auto"/>
        <w:jc w:val="both"/>
        <w:rPr>
          <w:lang w:val="el-GR"/>
        </w:rPr>
      </w:pPr>
      <w:r>
        <w:rPr>
          <w:lang w:val="el-GR"/>
        </w:rPr>
        <w:t>Ακολούθως παρουσιάζεται αναλυτικός πίνακας των σχεδιαζόμενων</w:t>
      </w:r>
      <w:r w:rsidRPr="00BD3E31">
        <w:rPr>
          <w:lang w:val="el-GR"/>
        </w:rPr>
        <w:t xml:space="preserve"> </w:t>
      </w:r>
      <w:r>
        <w:rPr>
          <w:lang w:val="el-GR"/>
        </w:rPr>
        <w:t>μέτρων</w:t>
      </w:r>
      <w:r w:rsidR="00E12905">
        <w:rPr>
          <w:lang w:val="el-GR"/>
        </w:rPr>
        <w:t>,</w:t>
      </w:r>
      <w:r>
        <w:rPr>
          <w:lang w:val="el-GR"/>
        </w:rPr>
        <w:t xml:space="preserve"> </w:t>
      </w:r>
      <w:r w:rsidR="008A7E0D">
        <w:rPr>
          <w:lang w:val="el-GR"/>
        </w:rPr>
        <w:t>στ</w:t>
      </w:r>
      <w:r w:rsidR="008140B0">
        <w:rPr>
          <w:lang w:val="el-GR"/>
        </w:rPr>
        <w:t>οχευμένων</w:t>
      </w:r>
      <w:r w:rsidR="008A7E0D" w:rsidRPr="008A7E0D">
        <w:rPr>
          <w:lang w:val="el-GR"/>
        </w:rPr>
        <w:t xml:space="preserve"> </w:t>
      </w:r>
      <w:r w:rsidRPr="00DE4AC1">
        <w:rPr>
          <w:lang w:val="el-GR"/>
        </w:rPr>
        <w:t>(</w:t>
      </w:r>
      <w:r>
        <w:t>targeted</w:t>
      </w:r>
      <w:r w:rsidRPr="00540368">
        <w:rPr>
          <w:lang w:val="el-GR"/>
        </w:rPr>
        <w:t>)</w:t>
      </w:r>
      <w:r w:rsidR="008A7E0D" w:rsidRPr="008A7E0D">
        <w:rPr>
          <w:lang w:val="el-GR"/>
        </w:rPr>
        <w:t xml:space="preserve"> </w:t>
      </w:r>
      <w:r w:rsidR="008A7E0D">
        <w:rPr>
          <w:lang w:val="el-GR"/>
        </w:rPr>
        <w:t>και</w:t>
      </w:r>
      <w:r w:rsidRPr="00DE4AC1">
        <w:rPr>
          <w:lang w:val="el-GR"/>
        </w:rPr>
        <w:t xml:space="preserve"> </w:t>
      </w:r>
      <w:r w:rsidR="008A7E0D">
        <w:rPr>
          <w:lang w:val="el-GR"/>
        </w:rPr>
        <w:t xml:space="preserve">γενικών </w:t>
      </w:r>
      <w:r w:rsidR="008A7E0D" w:rsidRPr="00DE4AC1">
        <w:rPr>
          <w:lang w:val="el-GR"/>
        </w:rPr>
        <w:t>(</w:t>
      </w:r>
      <w:r w:rsidR="008A7E0D">
        <w:t>mainstream</w:t>
      </w:r>
      <w:r w:rsidR="008A7E0D" w:rsidRPr="00D242C7">
        <w:rPr>
          <w:lang w:val="el-GR"/>
        </w:rPr>
        <w:t>)</w:t>
      </w:r>
      <w:r w:rsidR="008A7E0D" w:rsidRPr="00DE4AC1">
        <w:rPr>
          <w:lang w:val="el-GR"/>
        </w:rPr>
        <w:t xml:space="preserve"> </w:t>
      </w:r>
      <w:r w:rsidR="008A7E0D">
        <w:rPr>
          <w:lang w:val="el-GR"/>
        </w:rPr>
        <w:t xml:space="preserve"> </w:t>
      </w:r>
      <w:r>
        <w:rPr>
          <w:lang w:val="el-GR"/>
        </w:rPr>
        <w:t xml:space="preserve">δράσεων </w:t>
      </w:r>
      <w:r w:rsidR="00E12905">
        <w:rPr>
          <w:lang w:val="el-GR"/>
        </w:rPr>
        <w:t xml:space="preserve">και παρεμβάσεων </w:t>
      </w:r>
      <w:r>
        <w:rPr>
          <w:lang w:val="el-GR"/>
        </w:rPr>
        <w:t>προς όφελος των Ρομά στο πλαίσιο του Σχεδίου Δράσης της ΕΣΚΕ Ρομά 2021- 2030</w:t>
      </w:r>
      <w:r w:rsidR="00E12905">
        <w:rPr>
          <w:lang w:val="el-GR"/>
        </w:rPr>
        <w:t xml:space="preserve">. </w:t>
      </w:r>
      <w:r w:rsidR="008140B0">
        <w:rPr>
          <w:lang w:val="el-GR"/>
        </w:rPr>
        <w:t xml:space="preserve">Οι </w:t>
      </w:r>
      <w:r w:rsidR="008140B0" w:rsidRPr="000C243A">
        <w:rPr>
          <w:b/>
          <w:lang w:val="el-GR"/>
        </w:rPr>
        <w:t>γενικές δράσεις (</w:t>
      </w:r>
      <w:r w:rsidR="008140B0" w:rsidRPr="000C243A">
        <w:rPr>
          <w:b/>
        </w:rPr>
        <w:t>mainstream</w:t>
      </w:r>
      <w:r w:rsidR="008140B0" w:rsidRPr="008140B0">
        <w:rPr>
          <w:lang w:val="el-GR"/>
        </w:rPr>
        <w:t>)</w:t>
      </w:r>
      <w:r w:rsidR="008140B0">
        <w:rPr>
          <w:lang w:val="el-GR"/>
        </w:rPr>
        <w:t xml:space="preserve"> αφορούν παρεμβάσεις που απευθύνονται στον γενικό πληθυσμό και για τις οποίες θα ληφθούν οι απαραίτητες ρυθμίσεις ώστε να επωφελούνται ισότιμα και οι Ρομά</w:t>
      </w:r>
      <w:r w:rsidR="008A7E0D">
        <w:rPr>
          <w:lang w:val="el-GR"/>
        </w:rPr>
        <w:t xml:space="preserve"> με προσπάθεια που θα καταβληθεί παράλληλα για να γνωρίζουν τον τρόπο με τον οποίο μπορούν να επωφεληθούν (</w:t>
      </w:r>
      <w:r w:rsidR="008A7E0D" w:rsidRPr="00585F27">
        <w:rPr>
          <w:lang w:val="el-GR"/>
        </w:rPr>
        <w:t>reach</w:t>
      </w:r>
      <w:r w:rsidR="008A7E0D" w:rsidRPr="008A7E0D">
        <w:rPr>
          <w:lang w:val="el-GR"/>
        </w:rPr>
        <w:t>-</w:t>
      </w:r>
      <w:r w:rsidR="008A7E0D" w:rsidRPr="00585F27">
        <w:rPr>
          <w:lang w:val="el-GR"/>
        </w:rPr>
        <w:t>out</w:t>
      </w:r>
      <w:r w:rsidR="008A7E0D" w:rsidRPr="008A7E0D">
        <w:rPr>
          <w:lang w:val="el-GR"/>
        </w:rPr>
        <w:t>)</w:t>
      </w:r>
      <w:r w:rsidR="00585F27" w:rsidRPr="00585F27">
        <w:rPr>
          <w:lang w:val="el-GR"/>
        </w:rPr>
        <w:t xml:space="preserve"> </w:t>
      </w:r>
      <w:r w:rsidR="00585F27">
        <w:rPr>
          <w:lang w:val="el-GR"/>
        </w:rPr>
        <w:t>-</w:t>
      </w:r>
      <w:r w:rsidR="00585F27" w:rsidRPr="00585F27">
        <w:rPr>
          <w:lang w:val="el-GR"/>
        </w:rPr>
        <w:t>κατά περίπτωση θα πραγματοποιηθούν στοχευμένες δράσεις ενημέρωσης και υποστήριξης των Ρομά</w:t>
      </w:r>
      <w:r w:rsidR="00585F27">
        <w:rPr>
          <w:lang w:val="el-GR"/>
        </w:rPr>
        <w:t>-</w:t>
      </w:r>
      <w:r w:rsidR="008140B0">
        <w:rPr>
          <w:lang w:val="el-GR"/>
        </w:rPr>
        <w:t xml:space="preserve">. Οι </w:t>
      </w:r>
      <w:r w:rsidR="008140B0" w:rsidRPr="000C243A">
        <w:rPr>
          <w:b/>
          <w:lang w:val="el-GR"/>
        </w:rPr>
        <w:t>στοχευμένες (</w:t>
      </w:r>
      <w:r w:rsidR="008140B0" w:rsidRPr="000C243A">
        <w:rPr>
          <w:b/>
        </w:rPr>
        <w:t>targeted</w:t>
      </w:r>
      <w:r w:rsidR="008140B0" w:rsidRPr="000C243A">
        <w:rPr>
          <w:b/>
          <w:lang w:val="el-GR"/>
        </w:rPr>
        <w:t>) δράσεις</w:t>
      </w:r>
      <w:r w:rsidR="008140B0">
        <w:rPr>
          <w:lang w:val="el-GR"/>
        </w:rPr>
        <w:t xml:space="preserve"> αφορούν παρεμβάσεις που απευθύνονται είτε σε ευάλωτες κοινωνικές ομάδες, </w:t>
      </w:r>
      <w:r w:rsidR="008A7E0D">
        <w:rPr>
          <w:lang w:val="el-GR"/>
        </w:rPr>
        <w:t>που συμπεριλαμβάνουν</w:t>
      </w:r>
      <w:r w:rsidR="008140B0">
        <w:rPr>
          <w:lang w:val="el-GR"/>
        </w:rPr>
        <w:t xml:space="preserve"> Ρομά, είτε</w:t>
      </w:r>
      <w:r w:rsidR="008A7E0D">
        <w:rPr>
          <w:lang w:val="el-GR"/>
        </w:rPr>
        <w:t xml:space="preserve"> απευθύνονται συγκεκριμένα σε Ρομά. </w:t>
      </w:r>
    </w:p>
    <w:p w:rsidR="00BB57F5" w:rsidRDefault="008140B0" w:rsidP="00BB57F5">
      <w:pPr>
        <w:pStyle w:val="a2"/>
        <w:jc w:val="both"/>
        <w:rPr>
          <w:lang w:val="el-GR"/>
        </w:rPr>
      </w:pPr>
      <w:r w:rsidRPr="00E12905">
        <w:rPr>
          <w:lang w:val="el-GR"/>
        </w:rPr>
        <w:t>Επισημαίνεται</w:t>
      </w:r>
      <w:r>
        <w:rPr>
          <w:lang w:val="el-GR"/>
        </w:rPr>
        <w:t>,</w:t>
      </w:r>
      <w:r w:rsidRPr="00E12905">
        <w:rPr>
          <w:lang w:val="el-GR"/>
        </w:rPr>
        <w:t xml:space="preserve"> ότι οι δράσεις που παρουσιάζονται αποτυπώνουν τον ισχύοντα προγραμματισμό κατά τη φάση σύνταξης του παρόντος σχεδίου δράσης, σύμφωνα με τις διαβουλεύσεις με τους συναρμοδίους φορείς και τον προγραμματισμό δράσεων στο ΕΣΠΑ 2021 – 2027 και δύνανται να υπόκεινται σε αναθεώρηση και συμπλήρωση ανάλογα με την πορεία υλοποίησης των δράσεων και επανεκτίμηση των υφιστάμενων αναγκών, στο πλαίσιο της παρακολούθησης και αναθεώρησης της υλοποίησης της ΕΣΚΕ Ρομά 2021 – 2030 και του ΕΣΠΑ 2021 – 2027</w:t>
      </w:r>
      <w:r>
        <w:rPr>
          <w:lang w:val="el-GR"/>
        </w:rPr>
        <w:t>.</w:t>
      </w:r>
    </w:p>
    <w:p w:rsidR="00BB57F5" w:rsidRDefault="00BB57F5" w:rsidP="00BB57F5">
      <w:pPr>
        <w:pStyle w:val="a2"/>
        <w:jc w:val="both"/>
        <w:rPr>
          <w:lang w:val="el-GR"/>
        </w:rPr>
        <w:sectPr w:rsidR="00BB57F5" w:rsidSect="00032739">
          <w:pgSz w:w="11906" w:h="16838" w:code="9"/>
          <w:pgMar w:top="851" w:right="1558" w:bottom="1702" w:left="1418" w:header="567" w:footer="130" w:gutter="0"/>
          <w:cols w:space="720"/>
          <w:docGrid w:linePitch="272"/>
        </w:sectPr>
      </w:pPr>
    </w:p>
    <w:p w:rsidR="005A2E28" w:rsidRPr="00C73799" w:rsidRDefault="00E6281D" w:rsidP="00BB57F5">
      <w:pPr>
        <w:rPr>
          <w:sz w:val="24"/>
          <w:lang w:val="el-GR"/>
        </w:rPr>
      </w:pPr>
      <w:bookmarkStart w:id="97" w:name="_Toc84524655"/>
      <w:bookmarkStart w:id="98" w:name="_Toc75271058"/>
      <w:r w:rsidRPr="00C73799">
        <w:rPr>
          <w:rFonts w:eastAsia="Calibri"/>
          <w:b/>
          <w:sz w:val="24"/>
          <w:lang w:val="el-GR"/>
        </w:rPr>
        <w:t xml:space="preserve">Πίνακας </w:t>
      </w:r>
      <w:r w:rsidR="007076F4" w:rsidRPr="00C73799">
        <w:rPr>
          <w:rFonts w:eastAsia="Calibri"/>
          <w:b/>
          <w:sz w:val="24"/>
          <w:lang w:val="el-GR"/>
        </w:rPr>
        <w:fldChar w:fldCharType="begin"/>
      </w:r>
      <w:r w:rsidRPr="00C73799">
        <w:rPr>
          <w:rFonts w:eastAsia="Calibri"/>
          <w:b/>
          <w:sz w:val="24"/>
          <w:lang w:val="el-GR"/>
        </w:rPr>
        <w:instrText xml:space="preserve"> SEQ Πίνακας \* ARABIC </w:instrText>
      </w:r>
      <w:r w:rsidR="007076F4" w:rsidRPr="00C73799">
        <w:rPr>
          <w:rFonts w:eastAsia="Calibri"/>
          <w:b/>
          <w:sz w:val="24"/>
          <w:lang w:val="el-GR"/>
        </w:rPr>
        <w:fldChar w:fldCharType="separate"/>
      </w:r>
      <w:r w:rsidR="003C5E1F">
        <w:rPr>
          <w:rFonts w:eastAsia="Calibri"/>
          <w:b/>
          <w:noProof/>
          <w:sz w:val="24"/>
          <w:lang w:val="el-GR"/>
        </w:rPr>
        <w:t>11</w:t>
      </w:r>
      <w:r w:rsidR="007076F4" w:rsidRPr="00C73799">
        <w:rPr>
          <w:rFonts w:eastAsia="Calibri"/>
          <w:b/>
          <w:sz w:val="24"/>
          <w:lang w:val="el-GR"/>
        </w:rPr>
        <w:fldChar w:fldCharType="end"/>
      </w:r>
      <w:r w:rsidRPr="00C73799">
        <w:rPr>
          <w:rFonts w:eastAsia="Calibri"/>
          <w:b/>
          <w:sz w:val="24"/>
          <w:lang w:val="el-GR"/>
        </w:rPr>
        <w:t>. Επιχειρησιακοί Στόχοι, Μέτρα και Δράσεις – Σχέδιο Δράσης ανά Πυλώνα της ΕΣΚΕ Ρομά 2021-2030</w:t>
      </w:r>
      <w:r w:rsidRPr="00C73799">
        <w:rPr>
          <w:sz w:val="24"/>
          <w:vertAlign w:val="superscript"/>
        </w:rPr>
        <w:footnoteReference w:id="83"/>
      </w:r>
      <w:bookmarkEnd w:id="97"/>
    </w:p>
    <w:tbl>
      <w:tblPr>
        <w:tblW w:w="540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105"/>
        <w:gridCol w:w="1810"/>
        <w:gridCol w:w="4109"/>
        <w:gridCol w:w="1895"/>
        <w:gridCol w:w="1481"/>
        <w:gridCol w:w="2230"/>
        <w:gridCol w:w="2055"/>
      </w:tblGrid>
      <w:tr w:rsidR="003D3AB8" w:rsidRPr="001A5451" w:rsidTr="00BB57F5">
        <w:trPr>
          <w:trHeight w:val="240"/>
          <w:tblHeader/>
        </w:trPr>
        <w:tc>
          <w:tcPr>
            <w:tcW w:w="5000" w:type="pct"/>
            <w:gridSpan w:val="7"/>
            <w:shd w:val="clear" w:color="auto" w:fill="8DB3E2" w:themeFill="text2" w:themeFillTint="66"/>
            <w:noWrap/>
          </w:tcPr>
          <w:p w:rsidR="005A2E28" w:rsidRPr="00221B32" w:rsidRDefault="00E6281D">
            <w:pPr>
              <w:spacing w:before="0" w:after="0" w:line="240" w:lineRule="auto"/>
              <w:rPr>
                <w:b/>
                <w:lang w:val="el-GR"/>
              </w:rPr>
            </w:pPr>
            <w:r w:rsidRPr="004A35D1">
              <w:rPr>
                <w:b/>
                <w:sz w:val="24"/>
                <w:lang w:val="el-GR"/>
              </w:rPr>
              <w:t xml:space="preserve">ΠΥΛΩΝΑΣ Ι: ΠΡΟΛΗΨΗ ΚΑΙ ΚΑΤΑΠΟΛΕΜΗΣΗ ΤΗΣ ΦΤΩΧΕΙΑΣ &amp; ΤΟΥ ΚΟΙΝΩΝΙΚΟΥ ΑΠΟΚΛΕΙΣΜΟΥ ΤΩΝ </w:t>
            </w:r>
            <w:r w:rsidR="007F656A" w:rsidRPr="004A35D1">
              <w:rPr>
                <w:b/>
                <w:sz w:val="24"/>
                <w:lang w:val="el-GR"/>
              </w:rPr>
              <w:t>ΡΟΜ</w:t>
            </w:r>
            <w:r w:rsidR="00221B32" w:rsidRPr="004A35D1">
              <w:rPr>
                <w:b/>
                <w:sz w:val="24"/>
              </w:rPr>
              <w:t>A</w:t>
            </w:r>
          </w:p>
        </w:tc>
      </w:tr>
      <w:tr w:rsidR="003D3AB8" w:rsidRPr="006D7677" w:rsidTr="00BB57F5">
        <w:trPr>
          <w:trHeight w:val="240"/>
          <w:tblHeader/>
        </w:trPr>
        <w:tc>
          <w:tcPr>
            <w:tcW w:w="671" w:type="pct"/>
            <w:shd w:val="clear" w:color="000000" w:fill="D8D8D8"/>
            <w:noWrap/>
            <w:hideMark/>
          </w:tcPr>
          <w:p w:rsidR="005A2E28" w:rsidRPr="00975566" w:rsidRDefault="00E6281D">
            <w:pPr>
              <w:spacing w:before="0" w:after="0" w:line="240" w:lineRule="auto"/>
              <w:jc w:val="center"/>
              <w:rPr>
                <w:b/>
                <w:bCs/>
                <w:sz w:val="18"/>
                <w:szCs w:val="18"/>
              </w:rPr>
            </w:pPr>
            <w:r w:rsidRPr="00975566">
              <w:rPr>
                <w:b/>
                <w:bCs/>
                <w:sz w:val="18"/>
                <w:szCs w:val="18"/>
              </w:rPr>
              <w:t>ΕΠΙΧΕΙΡΗΣΙΑΚΟΙ ΣΤΟΧΟΙ</w:t>
            </w:r>
          </w:p>
        </w:tc>
        <w:tc>
          <w:tcPr>
            <w:tcW w:w="577" w:type="pct"/>
            <w:shd w:val="clear" w:color="000000" w:fill="D8D8D8"/>
            <w:hideMark/>
          </w:tcPr>
          <w:p w:rsidR="005A2E28" w:rsidRPr="00975566" w:rsidRDefault="00E6281D">
            <w:pPr>
              <w:spacing w:before="0" w:after="0" w:line="240" w:lineRule="auto"/>
              <w:jc w:val="center"/>
              <w:rPr>
                <w:b/>
                <w:bCs/>
                <w:sz w:val="18"/>
                <w:szCs w:val="18"/>
              </w:rPr>
            </w:pPr>
            <w:r w:rsidRPr="00975566">
              <w:rPr>
                <w:b/>
                <w:bCs/>
                <w:sz w:val="18"/>
                <w:szCs w:val="18"/>
              </w:rPr>
              <w:t>ΜΕΤΡΟ</w:t>
            </w:r>
          </w:p>
        </w:tc>
        <w:tc>
          <w:tcPr>
            <w:tcW w:w="1310" w:type="pct"/>
            <w:tcBorders>
              <w:bottom w:val="single" w:sz="4" w:space="0" w:color="auto"/>
            </w:tcBorders>
            <w:shd w:val="clear" w:color="000000" w:fill="D8D8D8"/>
            <w:hideMark/>
          </w:tcPr>
          <w:p w:rsidR="005A2E28" w:rsidRPr="00975566" w:rsidRDefault="00E6281D">
            <w:pPr>
              <w:spacing w:before="0" w:after="0" w:line="240" w:lineRule="auto"/>
              <w:jc w:val="center"/>
              <w:rPr>
                <w:b/>
                <w:bCs/>
                <w:sz w:val="18"/>
                <w:szCs w:val="18"/>
              </w:rPr>
            </w:pPr>
            <w:r w:rsidRPr="00975566">
              <w:rPr>
                <w:b/>
                <w:bCs/>
                <w:sz w:val="18"/>
                <w:szCs w:val="18"/>
              </w:rPr>
              <w:t>ΔΡΑΣΗ</w:t>
            </w:r>
          </w:p>
        </w:tc>
        <w:tc>
          <w:tcPr>
            <w:tcW w:w="604" w:type="pct"/>
            <w:tcBorders>
              <w:bottom w:val="single" w:sz="4" w:space="0" w:color="auto"/>
            </w:tcBorders>
            <w:shd w:val="clear" w:color="000000" w:fill="D8D8D8"/>
          </w:tcPr>
          <w:p w:rsidR="005A2E28" w:rsidRPr="00975566" w:rsidRDefault="00AA0C31">
            <w:pPr>
              <w:spacing w:before="0" w:after="0" w:line="240" w:lineRule="auto"/>
              <w:jc w:val="center"/>
              <w:rPr>
                <w:rFonts w:ascii="Tahoma" w:eastAsia="Times New Roman" w:hAnsi="Tahoma" w:cs="Tahoma"/>
                <w:b/>
                <w:bCs/>
                <w:color w:val="000000"/>
                <w:sz w:val="18"/>
                <w:szCs w:val="18"/>
              </w:rPr>
            </w:pPr>
            <w:r w:rsidRPr="00975566">
              <w:rPr>
                <w:b/>
                <w:bCs/>
                <w:sz w:val="18"/>
                <w:szCs w:val="18"/>
              </w:rPr>
              <w:t>ΠΗΓΗ ΧΡΗΜΑΤΟΔΟΤΗΣΗΣ/</w:t>
            </w:r>
          </w:p>
          <w:p w:rsidR="005A2E28" w:rsidRPr="00975566" w:rsidRDefault="00AA0C31">
            <w:pPr>
              <w:spacing w:before="0" w:after="0" w:line="240" w:lineRule="auto"/>
              <w:jc w:val="center"/>
              <w:rPr>
                <w:b/>
                <w:bCs/>
                <w:sz w:val="18"/>
                <w:szCs w:val="18"/>
              </w:rPr>
            </w:pPr>
            <w:r w:rsidRPr="00975566">
              <w:rPr>
                <w:b/>
                <w:bCs/>
                <w:sz w:val="18"/>
                <w:szCs w:val="18"/>
              </w:rPr>
              <w:t>ΠΕΡΙΟΔΟΣ ΥΛΟΠΟΙΗΣΗΣ</w:t>
            </w:r>
          </w:p>
        </w:tc>
        <w:tc>
          <w:tcPr>
            <w:tcW w:w="472" w:type="pct"/>
            <w:tcBorders>
              <w:bottom w:val="single" w:sz="4" w:space="0" w:color="auto"/>
            </w:tcBorders>
            <w:shd w:val="clear" w:color="000000" w:fill="D8D8D8"/>
          </w:tcPr>
          <w:p w:rsidR="005A2E28" w:rsidRPr="00975566" w:rsidRDefault="00AF4E62">
            <w:pPr>
              <w:spacing w:before="0" w:after="0" w:line="240" w:lineRule="auto"/>
              <w:jc w:val="center"/>
              <w:rPr>
                <w:b/>
                <w:bCs/>
                <w:sz w:val="18"/>
                <w:szCs w:val="18"/>
              </w:rPr>
            </w:pPr>
            <w:r>
              <w:rPr>
                <w:b/>
                <w:bCs/>
                <w:sz w:val="18"/>
                <w:szCs w:val="18"/>
              </w:rPr>
              <w:t>ΚΑΤ</w:t>
            </w:r>
            <w:r>
              <w:rPr>
                <w:b/>
                <w:bCs/>
                <w:sz w:val="18"/>
                <w:szCs w:val="18"/>
                <w:lang w:val="el-GR"/>
              </w:rPr>
              <w:t>Α</w:t>
            </w:r>
            <w:r>
              <w:rPr>
                <w:b/>
                <w:bCs/>
                <w:sz w:val="18"/>
                <w:szCs w:val="18"/>
              </w:rPr>
              <w:t>ΣΤΑΣΗ ΔΡ</w:t>
            </w:r>
            <w:r>
              <w:rPr>
                <w:b/>
                <w:bCs/>
                <w:sz w:val="18"/>
                <w:szCs w:val="18"/>
                <w:lang w:val="el-GR"/>
              </w:rPr>
              <w:t>Α</w:t>
            </w:r>
            <w:r w:rsidR="00AA0C31" w:rsidRPr="00975566">
              <w:rPr>
                <w:b/>
                <w:bCs/>
                <w:sz w:val="18"/>
                <w:szCs w:val="18"/>
              </w:rPr>
              <w:t>ΣΗΣ</w:t>
            </w:r>
          </w:p>
        </w:tc>
        <w:tc>
          <w:tcPr>
            <w:tcW w:w="711" w:type="pct"/>
            <w:tcBorders>
              <w:bottom w:val="single" w:sz="4" w:space="0" w:color="auto"/>
            </w:tcBorders>
            <w:shd w:val="clear" w:color="000000" w:fill="D8D8D8"/>
          </w:tcPr>
          <w:p w:rsidR="005A2E28" w:rsidRPr="00975566" w:rsidRDefault="00221B32" w:rsidP="004A35D1">
            <w:pPr>
              <w:spacing w:before="0" w:after="0" w:line="240" w:lineRule="auto"/>
              <w:jc w:val="center"/>
              <w:rPr>
                <w:b/>
                <w:bCs/>
                <w:sz w:val="18"/>
                <w:szCs w:val="18"/>
              </w:rPr>
            </w:pPr>
            <w:r>
              <w:rPr>
                <w:b/>
                <w:bCs/>
                <w:sz w:val="18"/>
                <w:szCs w:val="18"/>
              </w:rPr>
              <w:t>ΑΠΟΔE</w:t>
            </w:r>
            <w:r w:rsidR="00AA0C31" w:rsidRPr="00975566">
              <w:rPr>
                <w:b/>
                <w:bCs/>
                <w:sz w:val="18"/>
                <w:szCs w:val="18"/>
              </w:rPr>
              <w:t>ΚΤΕΣ ΔΡ</w:t>
            </w:r>
            <w:r w:rsidR="004A35D1">
              <w:rPr>
                <w:b/>
                <w:bCs/>
                <w:sz w:val="18"/>
                <w:szCs w:val="18"/>
                <w:lang w:val="el-GR"/>
              </w:rPr>
              <w:t>Α</w:t>
            </w:r>
            <w:r w:rsidR="00AA0C31" w:rsidRPr="00975566">
              <w:rPr>
                <w:b/>
                <w:bCs/>
                <w:sz w:val="18"/>
                <w:szCs w:val="18"/>
              </w:rPr>
              <w:t>ΣΗΣ</w:t>
            </w:r>
            <w:r w:rsidR="00E6281D" w:rsidRPr="00975566">
              <w:rPr>
                <w:b/>
                <w:bCs/>
                <w:sz w:val="18"/>
                <w:szCs w:val="18"/>
                <w:vertAlign w:val="superscript"/>
              </w:rPr>
              <w:footnoteReference w:id="84"/>
            </w:r>
          </w:p>
        </w:tc>
        <w:tc>
          <w:tcPr>
            <w:tcW w:w="655" w:type="pct"/>
            <w:tcBorders>
              <w:bottom w:val="single" w:sz="4" w:space="0" w:color="auto"/>
            </w:tcBorders>
            <w:shd w:val="clear" w:color="000000" w:fill="D8D8D8"/>
          </w:tcPr>
          <w:p w:rsidR="005A2E28" w:rsidRPr="00AA0C31" w:rsidRDefault="00AA0C31">
            <w:pPr>
              <w:spacing w:before="0" w:after="0" w:line="240" w:lineRule="auto"/>
              <w:jc w:val="center"/>
              <w:rPr>
                <w:b/>
                <w:bCs/>
                <w:sz w:val="18"/>
                <w:szCs w:val="18"/>
                <w:lang w:val="el-GR"/>
              </w:rPr>
            </w:pPr>
            <w:r>
              <w:rPr>
                <w:b/>
                <w:bCs/>
                <w:sz w:val="18"/>
                <w:szCs w:val="18"/>
              </w:rPr>
              <w:t>ΦΟΡΕ</w:t>
            </w:r>
            <w:r>
              <w:rPr>
                <w:b/>
                <w:bCs/>
                <w:sz w:val="18"/>
                <w:szCs w:val="18"/>
                <w:lang w:val="el-GR"/>
              </w:rPr>
              <w:t>Α</w:t>
            </w:r>
            <w:r w:rsidRPr="00975566">
              <w:rPr>
                <w:b/>
                <w:bCs/>
                <w:sz w:val="18"/>
                <w:szCs w:val="18"/>
              </w:rPr>
              <w:t>Σ ΥΛΟΠΟΙΗΣΗΣ</w:t>
            </w:r>
            <w:r>
              <w:rPr>
                <w:rStyle w:val="af3"/>
                <w:b/>
                <w:bCs/>
                <w:sz w:val="18"/>
                <w:szCs w:val="18"/>
              </w:rPr>
              <w:footnoteReference w:id="85"/>
            </w:r>
            <w:r>
              <w:rPr>
                <w:b/>
                <w:bCs/>
                <w:sz w:val="18"/>
                <w:szCs w:val="18"/>
                <w:lang w:val="el-GR"/>
              </w:rPr>
              <w:t xml:space="preserve">* </w:t>
            </w:r>
          </w:p>
        </w:tc>
      </w:tr>
      <w:tr w:rsidR="003D3AB8" w:rsidRPr="001A5451" w:rsidTr="00BB57F5">
        <w:trPr>
          <w:trHeight w:val="156"/>
        </w:trPr>
        <w:tc>
          <w:tcPr>
            <w:tcW w:w="671" w:type="pct"/>
            <w:vMerge w:val="restart"/>
            <w:shd w:val="clear" w:color="000000" w:fill="FFFFFF"/>
            <w:noWrap/>
            <w:hideMark/>
          </w:tcPr>
          <w:p w:rsidR="005A2E28" w:rsidRDefault="005A2E28">
            <w:pPr>
              <w:spacing w:before="0" w:after="0" w:line="240" w:lineRule="auto"/>
              <w:rPr>
                <w:rFonts w:cs="Calibri"/>
                <w:sz w:val="18"/>
                <w:szCs w:val="18"/>
                <w:lang w:val="el-GR"/>
              </w:rPr>
            </w:pPr>
          </w:p>
          <w:p w:rsidR="005A2E28" w:rsidRDefault="00E6281D">
            <w:pPr>
              <w:spacing w:before="0" w:after="0" w:line="240" w:lineRule="auto"/>
              <w:rPr>
                <w:rFonts w:cs="Calibri"/>
                <w:sz w:val="18"/>
                <w:szCs w:val="18"/>
                <w:lang w:val="el-GR"/>
              </w:rPr>
            </w:pPr>
            <w:r w:rsidRPr="00E6281D">
              <w:rPr>
                <w:rFonts w:cs="Calibri"/>
                <w:sz w:val="18"/>
                <w:szCs w:val="18"/>
                <w:lang w:val="el-GR"/>
              </w:rPr>
              <w:t>Μείωση του κοινωνικοοικονομικού χάσματος και φτώχειας μεταξύ των Ρομά και του γενικού πληθυσμού.</w:t>
            </w:r>
          </w:p>
          <w:p w:rsidR="005A2E28" w:rsidRDefault="005A2E28">
            <w:pPr>
              <w:spacing w:before="0" w:after="0" w:line="240" w:lineRule="auto"/>
              <w:rPr>
                <w:rFonts w:cs="Calibri"/>
                <w:sz w:val="18"/>
                <w:szCs w:val="18"/>
                <w:lang w:val="el-GR"/>
              </w:rPr>
            </w:pPr>
          </w:p>
          <w:p w:rsidR="005A2E28" w:rsidRDefault="00E6281D">
            <w:pPr>
              <w:spacing w:before="0" w:after="0" w:line="240" w:lineRule="auto"/>
              <w:rPr>
                <w:rFonts w:cs="Calibri"/>
                <w:sz w:val="18"/>
                <w:szCs w:val="18"/>
                <w:lang w:val="el-GR"/>
              </w:rPr>
            </w:pPr>
            <w:r w:rsidRPr="00E6281D">
              <w:rPr>
                <w:rFonts w:cs="Calibri"/>
                <w:sz w:val="18"/>
                <w:szCs w:val="18"/>
                <w:lang w:val="el-GR"/>
              </w:rPr>
              <w:t xml:space="preserve">Μείωση του κοινωνικοοικονομικού χάσματος </w:t>
            </w:r>
            <w:r w:rsidR="00595C6B">
              <w:rPr>
                <w:rFonts w:cs="Calibri"/>
                <w:sz w:val="18"/>
                <w:szCs w:val="18"/>
                <w:lang w:val="el-GR"/>
              </w:rPr>
              <w:t>κ</w:t>
            </w:r>
            <w:r w:rsidRPr="00E6281D">
              <w:rPr>
                <w:rFonts w:cs="Calibri"/>
                <w:sz w:val="18"/>
                <w:szCs w:val="18"/>
                <w:lang w:val="el-GR"/>
              </w:rPr>
              <w:t>αι φτώχειας μεταξύ των παιδιών Ρομά και μη Ρομά.</w:t>
            </w:r>
          </w:p>
          <w:p w:rsidR="005A2E28" w:rsidRDefault="005A2E28">
            <w:pPr>
              <w:spacing w:before="0" w:after="0" w:line="240" w:lineRule="auto"/>
              <w:rPr>
                <w:rFonts w:cs="Calibri"/>
                <w:sz w:val="18"/>
                <w:szCs w:val="18"/>
                <w:lang w:val="el-GR"/>
              </w:rPr>
            </w:pPr>
          </w:p>
          <w:p w:rsidR="005A2E28" w:rsidRDefault="00E6281D">
            <w:pPr>
              <w:spacing w:before="0" w:after="0" w:line="240" w:lineRule="auto"/>
              <w:rPr>
                <w:rFonts w:cs="Calibri"/>
                <w:sz w:val="18"/>
                <w:szCs w:val="18"/>
                <w:lang w:val="el-GR"/>
              </w:rPr>
            </w:pPr>
            <w:r w:rsidRPr="00E6281D">
              <w:rPr>
                <w:rFonts w:cs="Calibri"/>
                <w:sz w:val="18"/>
                <w:szCs w:val="18"/>
                <w:lang w:val="el-GR"/>
              </w:rPr>
              <w:t>Ισότιμη πρόσβαση των Ρομά σε επιδοματικές παροχές και οικονομικές διευκολύνσεις για το γενικό πληθυσμό.</w:t>
            </w:r>
          </w:p>
          <w:p w:rsidR="005A2E28" w:rsidRDefault="005A2E28">
            <w:pPr>
              <w:spacing w:before="0" w:after="0" w:line="240" w:lineRule="auto"/>
              <w:rPr>
                <w:rFonts w:cs="Calibri"/>
                <w:sz w:val="18"/>
                <w:szCs w:val="18"/>
                <w:lang w:val="el-GR"/>
              </w:rPr>
            </w:pPr>
          </w:p>
          <w:p w:rsidR="005A2E28" w:rsidRDefault="00E6281D">
            <w:pPr>
              <w:spacing w:before="0" w:after="0" w:line="240" w:lineRule="auto"/>
              <w:rPr>
                <w:rFonts w:cs="Calibri"/>
                <w:sz w:val="18"/>
                <w:szCs w:val="18"/>
                <w:lang w:val="el-GR"/>
              </w:rPr>
            </w:pPr>
            <w:r w:rsidRPr="00E6281D">
              <w:rPr>
                <w:rFonts w:cs="Calibri"/>
                <w:sz w:val="18"/>
                <w:szCs w:val="18"/>
                <w:lang w:val="el-GR"/>
              </w:rPr>
              <w:t xml:space="preserve">Στήριξη των Ρομά σε υψηλό κίνδυνο αποκλεισμού. </w:t>
            </w:r>
          </w:p>
          <w:p w:rsidR="005A2E28" w:rsidRDefault="005A2E28">
            <w:pPr>
              <w:spacing w:before="0" w:after="0" w:line="240" w:lineRule="auto"/>
              <w:rPr>
                <w:rFonts w:cs="Calibri"/>
                <w:sz w:val="18"/>
                <w:szCs w:val="18"/>
                <w:lang w:val="el-GR"/>
              </w:rPr>
            </w:pPr>
          </w:p>
        </w:tc>
        <w:tc>
          <w:tcPr>
            <w:tcW w:w="577" w:type="pct"/>
            <w:vMerge w:val="restart"/>
            <w:shd w:val="clear" w:color="000000" w:fill="FFFFFF"/>
            <w:hideMark/>
          </w:tcPr>
          <w:p w:rsidR="005A2E28" w:rsidRDefault="00E6281D">
            <w:pPr>
              <w:spacing w:before="0" w:after="0" w:line="240" w:lineRule="auto"/>
              <w:rPr>
                <w:rFonts w:cs="Calibri"/>
                <w:sz w:val="18"/>
                <w:szCs w:val="18"/>
                <w:lang w:val="el-GR"/>
              </w:rPr>
            </w:pPr>
            <w:r w:rsidRPr="00E6281D">
              <w:rPr>
                <w:rFonts w:cs="Calibri"/>
                <w:sz w:val="18"/>
                <w:szCs w:val="18"/>
                <w:lang w:val="el-GR"/>
              </w:rPr>
              <w:t xml:space="preserve">Μέτρο 1.1. Πρόσβαση των Ρομά σε Επαρκείς Εισοδηματικούς Πόρους και Κοινωνική Ασφάλιση) –Ειδικά Βοηθήματα </w:t>
            </w:r>
          </w:p>
          <w:p w:rsidR="005A2E28" w:rsidRDefault="00E6281D">
            <w:pPr>
              <w:spacing w:before="0" w:after="0" w:line="240" w:lineRule="auto"/>
              <w:rPr>
                <w:rFonts w:cs="Calibri"/>
                <w:sz w:val="18"/>
                <w:szCs w:val="18"/>
              </w:rPr>
            </w:pPr>
            <w:r w:rsidRPr="00E6281D">
              <w:rPr>
                <w:rFonts w:cs="Calibri"/>
                <w:sz w:val="18"/>
                <w:szCs w:val="18"/>
              </w:rPr>
              <w:t>(1ος πυλώνας ΕΕΕ)</w:t>
            </w:r>
          </w:p>
          <w:p w:rsidR="005A2E28" w:rsidRDefault="005A2E28">
            <w:pPr>
              <w:spacing w:before="0" w:after="0" w:line="240" w:lineRule="auto"/>
              <w:rPr>
                <w:rFonts w:cs="Calibri"/>
                <w:sz w:val="18"/>
                <w:szCs w:val="18"/>
              </w:rPr>
            </w:pPr>
          </w:p>
        </w:tc>
        <w:tc>
          <w:tcPr>
            <w:tcW w:w="1310" w:type="pct"/>
            <w:shd w:val="clear" w:color="000000" w:fill="DBE5F1"/>
            <w:hideMark/>
          </w:tcPr>
          <w:p w:rsidR="005A2E28" w:rsidRDefault="00E6281D" w:rsidP="00585F27">
            <w:pPr>
              <w:spacing w:before="0" w:after="0" w:line="240" w:lineRule="auto"/>
              <w:jc w:val="both"/>
              <w:rPr>
                <w:rFonts w:cs="Calibri"/>
                <w:sz w:val="18"/>
                <w:szCs w:val="18"/>
                <w:lang w:val="el-GR"/>
              </w:rPr>
            </w:pPr>
            <w:r w:rsidRPr="00E6281D">
              <w:rPr>
                <w:rFonts w:cs="Calibri"/>
                <w:sz w:val="18"/>
                <w:szCs w:val="18"/>
                <w:lang w:val="el-GR"/>
              </w:rPr>
              <w:t>1.1.1. Εφαρμογή Ελάχιστου Εγγυημένου Εισοδήματος</w:t>
            </w:r>
            <w:r w:rsidR="008A7E0D">
              <w:rPr>
                <w:rFonts w:cs="Calibri"/>
                <w:sz w:val="18"/>
                <w:szCs w:val="18"/>
                <w:lang w:val="el-GR"/>
              </w:rPr>
              <w:t xml:space="preserve"> (ΕΕΕ) και</w:t>
            </w:r>
            <w:r w:rsidRPr="00E6281D">
              <w:rPr>
                <w:rFonts w:cs="Calibri"/>
                <w:sz w:val="18"/>
                <w:szCs w:val="18"/>
                <w:lang w:val="el-GR"/>
              </w:rPr>
              <w:t xml:space="preserve"> Επίδομα Κοινωνικής Αλληλεγγύης ανασφάλιστων υπερηλίκων</w:t>
            </w:r>
            <w:r w:rsidR="008A7E0D">
              <w:rPr>
                <w:rFonts w:cs="Calibri"/>
                <w:sz w:val="18"/>
                <w:szCs w:val="18"/>
                <w:lang w:val="el-GR"/>
              </w:rPr>
              <w:t xml:space="preserve"> </w:t>
            </w:r>
            <w:r w:rsidR="00981DDF" w:rsidRPr="00981DDF">
              <w:rPr>
                <w:rFonts w:cs="Calibri"/>
                <w:sz w:val="18"/>
                <w:szCs w:val="18"/>
                <w:lang w:val="el-GR"/>
              </w:rPr>
              <w:t>νοικοκυριά</w:t>
            </w:r>
            <w:r w:rsidR="00981DDF">
              <w:rPr>
                <w:rFonts w:cs="Calibri"/>
                <w:sz w:val="18"/>
                <w:szCs w:val="18"/>
                <w:lang w:val="el-GR"/>
              </w:rPr>
              <w:t xml:space="preserve"> </w:t>
            </w:r>
          </w:p>
        </w:tc>
        <w:tc>
          <w:tcPr>
            <w:tcW w:w="604" w:type="pct"/>
            <w:shd w:val="clear" w:color="auto" w:fill="DBE5F1"/>
          </w:tcPr>
          <w:p w:rsidR="005A2E28" w:rsidRDefault="00E6281D">
            <w:pPr>
              <w:spacing w:before="0" w:after="0" w:line="240" w:lineRule="auto"/>
              <w:jc w:val="both"/>
              <w:rPr>
                <w:rFonts w:cs="Calibri"/>
                <w:sz w:val="18"/>
                <w:szCs w:val="18"/>
              </w:rPr>
            </w:pPr>
            <w:r w:rsidRPr="00E6281D">
              <w:rPr>
                <w:rFonts w:cs="Calibri"/>
                <w:sz w:val="18"/>
                <w:szCs w:val="18"/>
              </w:rPr>
              <w:t>Κρατικός Προϋπολογισμός /διαρκής</w:t>
            </w:r>
          </w:p>
        </w:tc>
        <w:tc>
          <w:tcPr>
            <w:tcW w:w="472" w:type="pct"/>
            <w:shd w:val="clear" w:color="auto" w:fill="DBE5F1"/>
          </w:tcPr>
          <w:p w:rsidR="005A2E28" w:rsidRDefault="005A2E28">
            <w:pPr>
              <w:spacing w:before="0" w:after="0" w:line="240" w:lineRule="auto"/>
              <w:jc w:val="both"/>
              <w:rPr>
                <w:rFonts w:cs="Calibri"/>
                <w:sz w:val="18"/>
                <w:szCs w:val="18"/>
              </w:rPr>
            </w:pPr>
          </w:p>
          <w:p w:rsidR="005A2E28" w:rsidRDefault="00E6281D">
            <w:pPr>
              <w:spacing w:before="0" w:after="0" w:line="240" w:lineRule="auto"/>
              <w:jc w:val="both"/>
              <w:rPr>
                <w:rFonts w:cs="Calibri"/>
                <w:sz w:val="18"/>
                <w:szCs w:val="18"/>
              </w:rPr>
            </w:pPr>
            <w:r w:rsidRPr="00E6281D">
              <w:rPr>
                <w:rFonts w:cs="Calibri"/>
                <w:sz w:val="18"/>
                <w:szCs w:val="18"/>
              </w:rPr>
              <w:t xml:space="preserve">Συνεχώς Ενεργή </w:t>
            </w:r>
          </w:p>
        </w:tc>
        <w:tc>
          <w:tcPr>
            <w:tcW w:w="711" w:type="pct"/>
            <w:shd w:val="clear" w:color="auto" w:fill="DBE5F1"/>
          </w:tcPr>
          <w:p w:rsidR="005A2E28" w:rsidRDefault="005A2E28">
            <w:pPr>
              <w:spacing w:before="0" w:after="0" w:line="240" w:lineRule="auto"/>
              <w:jc w:val="both"/>
              <w:rPr>
                <w:rFonts w:cs="Calibri"/>
                <w:sz w:val="18"/>
                <w:szCs w:val="18"/>
              </w:rPr>
            </w:pPr>
          </w:p>
          <w:p w:rsidR="005A2E28" w:rsidRDefault="00E6281D">
            <w:pPr>
              <w:spacing w:before="0" w:after="0" w:line="240" w:lineRule="auto"/>
              <w:jc w:val="both"/>
              <w:rPr>
                <w:rFonts w:cs="Calibri"/>
                <w:sz w:val="18"/>
                <w:szCs w:val="18"/>
              </w:rPr>
            </w:pPr>
            <w:r w:rsidRPr="00E6281D">
              <w:rPr>
                <w:rFonts w:cs="Calibri"/>
                <w:sz w:val="18"/>
                <w:szCs w:val="18"/>
              </w:rPr>
              <w:t xml:space="preserve">Γενικός </w:t>
            </w:r>
            <w:r w:rsidR="002F6E00">
              <w:rPr>
                <w:rFonts w:cs="Calibri"/>
                <w:sz w:val="18"/>
                <w:szCs w:val="18"/>
                <w:lang w:val="el-GR"/>
              </w:rPr>
              <w:t>Π</w:t>
            </w:r>
            <w:r w:rsidRPr="00E6281D">
              <w:rPr>
                <w:rFonts w:cs="Calibri"/>
                <w:sz w:val="18"/>
                <w:szCs w:val="18"/>
              </w:rPr>
              <w:t xml:space="preserve">ληθυσμός </w:t>
            </w:r>
            <w:r w:rsidR="002F6E00">
              <w:rPr>
                <w:rFonts w:cs="Calibri"/>
                <w:sz w:val="18"/>
                <w:szCs w:val="18"/>
                <w:lang w:val="el-GR"/>
              </w:rPr>
              <w:t xml:space="preserve">συμπεριλαμβανομένων </w:t>
            </w:r>
            <w:r w:rsidRPr="00E6281D">
              <w:rPr>
                <w:rFonts w:cs="Calibri"/>
                <w:sz w:val="18"/>
                <w:szCs w:val="18"/>
              </w:rPr>
              <w:t>Ρομά</w:t>
            </w:r>
          </w:p>
        </w:tc>
        <w:tc>
          <w:tcPr>
            <w:tcW w:w="655" w:type="pct"/>
            <w:shd w:val="clear" w:color="auto" w:fill="DBE5F1"/>
          </w:tcPr>
          <w:p w:rsidR="005A2E28" w:rsidRDefault="005E366C" w:rsidP="004A35D1">
            <w:pPr>
              <w:spacing w:before="0" w:after="0" w:line="240" w:lineRule="auto"/>
              <w:jc w:val="both"/>
              <w:rPr>
                <w:rFonts w:cs="Calibri"/>
                <w:sz w:val="18"/>
                <w:szCs w:val="18"/>
                <w:lang w:val="el-GR"/>
              </w:rPr>
            </w:pPr>
            <w:r>
              <w:rPr>
                <w:rFonts w:cs="Calibri"/>
                <w:sz w:val="18"/>
                <w:szCs w:val="18"/>
                <w:lang w:val="el-GR"/>
              </w:rPr>
              <w:t xml:space="preserve">Υπουργείο Εργασίας </w:t>
            </w:r>
            <w:r w:rsidR="004A35D1">
              <w:rPr>
                <w:rFonts w:cs="Calibri"/>
                <w:sz w:val="18"/>
                <w:szCs w:val="18"/>
                <w:lang w:val="el-GR"/>
              </w:rPr>
              <w:t>&amp;</w:t>
            </w:r>
            <w:r>
              <w:rPr>
                <w:rFonts w:cs="Calibri"/>
                <w:sz w:val="18"/>
                <w:szCs w:val="18"/>
                <w:lang w:val="el-GR"/>
              </w:rPr>
              <w:t xml:space="preserve"> Κοινωνικών Υποθέσεων-</w:t>
            </w:r>
            <w:r w:rsidR="00E6281D" w:rsidRPr="00E6281D">
              <w:rPr>
                <w:rFonts w:cs="Calibri"/>
                <w:sz w:val="18"/>
                <w:szCs w:val="18"/>
                <w:lang w:val="el-GR"/>
              </w:rPr>
              <w:t xml:space="preserve"> Γενική Γραμματεία Κοινωνικής Αλληλεγγύης και Καταπολέμησης της Φτώχειας/ ΟΠΕΚΑ</w:t>
            </w:r>
          </w:p>
        </w:tc>
      </w:tr>
      <w:tr w:rsidR="003D3AB8" w:rsidRPr="001A5451" w:rsidTr="00BB57F5">
        <w:trPr>
          <w:trHeight w:val="421"/>
        </w:trPr>
        <w:tc>
          <w:tcPr>
            <w:tcW w:w="671" w:type="pct"/>
            <w:vMerge/>
            <w:shd w:val="clear" w:color="000000" w:fill="FFFFFF"/>
            <w:noWrap/>
            <w:vAlign w:val="bottom"/>
          </w:tcPr>
          <w:p w:rsidR="005A2E28" w:rsidRDefault="005A2E28">
            <w:pPr>
              <w:spacing w:before="0" w:after="0" w:line="240" w:lineRule="auto"/>
              <w:rPr>
                <w:rFonts w:cs="Calibri"/>
                <w:sz w:val="18"/>
                <w:szCs w:val="18"/>
                <w:lang w:val="el-GR"/>
              </w:rPr>
            </w:pPr>
          </w:p>
        </w:tc>
        <w:tc>
          <w:tcPr>
            <w:tcW w:w="577" w:type="pct"/>
            <w:vMerge/>
            <w:shd w:val="clear" w:color="000000" w:fill="FFFFFF"/>
          </w:tcPr>
          <w:p w:rsidR="005A2E28" w:rsidRDefault="005A2E28">
            <w:pPr>
              <w:spacing w:before="0" w:after="0" w:line="240" w:lineRule="auto"/>
              <w:rPr>
                <w:rFonts w:cs="Calibri"/>
                <w:sz w:val="18"/>
                <w:szCs w:val="18"/>
                <w:lang w:val="el-GR"/>
              </w:rPr>
            </w:pPr>
          </w:p>
        </w:tc>
        <w:tc>
          <w:tcPr>
            <w:tcW w:w="1310" w:type="pct"/>
            <w:shd w:val="clear" w:color="000000" w:fill="DBE5F1"/>
          </w:tcPr>
          <w:p w:rsidR="005A2E28" w:rsidRDefault="00E6281D" w:rsidP="00585F27">
            <w:pPr>
              <w:spacing w:before="0" w:after="0" w:line="240" w:lineRule="auto"/>
              <w:jc w:val="both"/>
              <w:rPr>
                <w:rFonts w:cs="Calibri"/>
                <w:sz w:val="18"/>
                <w:szCs w:val="18"/>
                <w:lang w:val="el-GR"/>
              </w:rPr>
            </w:pPr>
            <w:r w:rsidRPr="00E6281D">
              <w:rPr>
                <w:rFonts w:cs="Calibri"/>
                <w:sz w:val="18"/>
                <w:szCs w:val="18"/>
                <w:lang w:val="el-GR"/>
              </w:rPr>
              <w:t xml:space="preserve">1.1.2 Χορήγηση Εθνικής Σύνταξης, </w:t>
            </w:r>
            <w:r w:rsidR="00595C6B">
              <w:rPr>
                <w:rFonts w:cs="Calibri"/>
                <w:sz w:val="18"/>
                <w:szCs w:val="18"/>
                <w:lang w:val="el-GR"/>
              </w:rPr>
              <w:t>π</w:t>
            </w:r>
            <w:r w:rsidRPr="00E6281D">
              <w:rPr>
                <w:rFonts w:cs="Calibri"/>
                <w:sz w:val="18"/>
                <w:szCs w:val="18"/>
                <w:lang w:val="el-GR"/>
              </w:rPr>
              <w:t>ροαιρετική ασφάλιση μακροχρονίων ανέργων για θεμελίωση συνταξιοδοτικού δικαιώματος λόγω γήρατος</w:t>
            </w:r>
            <w:r w:rsidR="008A7E0D">
              <w:rPr>
                <w:rFonts w:cs="Calibri"/>
                <w:sz w:val="18"/>
                <w:szCs w:val="18"/>
                <w:lang w:val="el-GR"/>
              </w:rPr>
              <w:t xml:space="preserve"> </w:t>
            </w:r>
            <w:r w:rsidR="00981DDF" w:rsidRPr="00981DDF">
              <w:rPr>
                <w:rFonts w:cs="Calibri"/>
                <w:sz w:val="18"/>
                <w:szCs w:val="18"/>
                <w:lang w:val="el-GR"/>
              </w:rPr>
              <w:t>νοικοκυριά</w:t>
            </w:r>
            <w:r w:rsidR="00981DDF">
              <w:rPr>
                <w:rFonts w:cs="Calibri"/>
                <w:sz w:val="18"/>
                <w:szCs w:val="18"/>
                <w:lang w:val="el-GR"/>
              </w:rPr>
              <w:t xml:space="preserve"> </w:t>
            </w:r>
          </w:p>
        </w:tc>
        <w:tc>
          <w:tcPr>
            <w:tcW w:w="604" w:type="pct"/>
            <w:shd w:val="clear" w:color="auto" w:fill="DBE5F1"/>
          </w:tcPr>
          <w:p w:rsidR="005A2E28" w:rsidRDefault="00E6281D">
            <w:pPr>
              <w:spacing w:before="0" w:after="0" w:line="240" w:lineRule="auto"/>
              <w:jc w:val="both"/>
              <w:rPr>
                <w:rFonts w:cs="Calibri"/>
                <w:sz w:val="18"/>
                <w:szCs w:val="18"/>
              </w:rPr>
            </w:pPr>
            <w:r w:rsidRPr="00E6281D">
              <w:rPr>
                <w:rFonts w:cs="Calibri"/>
                <w:sz w:val="18"/>
                <w:szCs w:val="18"/>
              </w:rPr>
              <w:t>Κρατικός Προϋπολογισμός /διαρκής</w:t>
            </w:r>
          </w:p>
        </w:tc>
        <w:tc>
          <w:tcPr>
            <w:tcW w:w="472" w:type="pct"/>
            <w:shd w:val="clear" w:color="auto" w:fill="DBE5F1"/>
          </w:tcPr>
          <w:p w:rsidR="005A2E28" w:rsidRDefault="005A2E28">
            <w:pPr>
              <w:spacing w:before="0" w:after="0" w:line="240" w:lineRule="auto"/>
              <w:jc w:val="both"/>
              <w:rPr>
                <w:rFonts w:cs="Calibri"/>
                <w:sz w:val="18"/>
                <w:szCs w:val="18"/>
              </w:rPr>
            </w:pPr>
          </w:p>
          <w:p w:rsidR="005A2E28" w:rsidRDefault="005A2E28">
            <w:pPr>
              <w:spacing w:before="0" w:after="0" w:line="240" w:lineRule="auto"/>
              <w:jc w:val="both"/>
              <w:rPr>
                <w:rFonts w:cs="Calibri"/>
                <w:sz w:val="18"/>
                <w:szCs w:val="18"/>
              </w:rPr>
            </w:pPr>
          </w:p>
          <w:p w:rsidR="005A2E28" w:rsidRDefault="00E6281D">
            <w:pPr>
              <w:spacing w:before="0" w:after="0" w:line="240" w:lineRule="auto"/>
              <w:jc w:val="both"/>
              <w:rPr>
                <w:rFonts w:cs="Calibri"/>
                <w:sz w:val="18"/>
                <w:szCs w:val="18"/>
              </w:rPr>
            </w:pPr>
            <w:r w:rsidRPr="00E6281D">
              <w:rPr>
                <w:rFonts w:cs="Calibri"/>
                <w:sz w:val="18"/>
                <w:szCs w:val="18"/>
              </w:rPr>
              <w:t>Συνεχώς Ενεργή</w:t>
            </w:r>
          </w:p>
        </w:tc>
        <w:tc>
          <w:tcPr>
            <w:tcW w:w="711" w:type="pct"/>
            <w:shd w:val="clear" w:color="auto" w:fill="DBE5F1"/>
          </w:tcPr>
          <w:p w:rsidR="005A2E28" w:rsidRDefault="005A2E28">
            <w:pPr>
              <w:spacing w:before="0" w:after="0" w:line="240" w:lineRule="auto"/>
              <w:jc w:val="both"/>
              <w:rPr>
                <w:rFonts w:cs="Calibri"/>
                <w:sz w:val="18"/>
                <w:szCs w:val="18"/>
              </w:rPr>
            </w:pPr>
          </w:p>
          <w:p w:rsidR="005A2E28" w:rsidRDefault="00E6281D">
            <w:pPr>
              <w:spacing w:before="0" w:after="0" w:line="240" w:lineRule="auto"/>
              <w:jc w:val="both"/>
              <w:rPr>
                <w:rFonts w:cs="Calibri"/>
                <w:sz w:val="18"/>
                <w:szCs w:val="18"/>
              </w:rPr>
            </w:pPr>
            <w:r w:rsidRPr="00E6281D">
              <w:rPr>
                <w:rFonts w:cs="Calibri"/>
                <w:sz w:val="18"/>
                <w:szCs w:val="18"/>
              </w:rPr>
              <w:t xml:space="preserve">Γενικός </w:t>
            </w:r>
            <w:r w:rsidR="002F6E00">
              <w:rPr>
                <w:rFonts w:cs="Calibri"/>
                <w:sz w:val="18"/>
                <w:szCs w:val="18"/>
                <w:lang w:val="el-GR"/>
              </w:rPr>
              <w:t>π</w:t>
            </w:r>
            <w:r w:rsidRPr="00E6281D">
              <w:rPr>
                <w:rFonts w:cs="Calibri"/>
                <w:sz w:val="18"/>
                <w:szCs w:val="18"/>
              </w:rPr>
              <w:t xml:space="preserve">ληθυσμός </w:t>
            </w:r>
            <w:r w:rsidR="002F6E00">
              <w:rPr>
                <w:rFonts w:cs="Calibri"/>
                <w:sz w:val="18"/>
                <w:szCs w:val="18"/>
                <w:lang w:val="el-GR"/>
              </w:rPr>
              <w:t xml:space="preserve">συμπεριλαμβανομένων </w:t>
            </w:r>
            <w:r w:rsidRPr="00E6281D">
              <w:rPr>
                <w:rFonts w:cs="Calibri"/>
                <w:sz w:val="18"/>
                <w:szCs w:val="18"/>
              </w:rPr>
              <w:t>Ρομά</w:t>
            </w:r>
          </w:p>
        </w:tc>
        <w:tc>
          <w:tcPr>
            <w:tcW w:w="655" w:type="pct"/>
            <w:shd w:val="clear" w:color="auto" w:fill="DBE5F1"/>
          </w:tcPr>
          <w:p w:rsidR="005A2E28" w:rsidRDefault="005E366C">
            <w:pPr>
              <w:spacing w:before="0" w:after="0" w:line="240" w:lineRule="auto"/>
              <w:jc w:val="both"/>
              <w:rPr>
                <w:rFonts w:cs="Calibri"/>
                <w:sz w:val="18"/>
                <w:szCs w:val="18"/>
                <w:lang w:val="el-GR"/>
              </w:rPr>
            </w:pPr>
            <w:r>
              <w:rPr>
                <w:rFonts w:cs="Calibri"/>
                <w:sz w:val="18"/>
                <w:szCs w:val="18"/>
                <w:lang w:val="el-GR"/>
              </w:rPr>
              <w:t>Υπουργείο Εργασίας και Κοινωνικών Υποθέσεων</w:t>
            </w:r>
            <w:r w:rsidRPr="00E6281D">
              <w:rPr>
                <w:rFonts w:cs="Calibri"/>
                <w:sz w:val="18"/>
                <w:szCs w:val="18"/>
                <w:lang w:val="el-GR"/>
              </w:rPr>
              <w:t xml:space="preserve"> </w:t>
            </w:r>
            <w:r>
              <w:rPr>
                <w:rFonts w:cs="Calibri"/>
                <w:sz w:val="18"/>
                <w:szCs w:val="18"/>
                <w:lang w:val="el-GR"/>
              </w:rPr>
              <w:t>-</w:t>
            </w:r>
            <w:r w:rsidR="00E6281D" w:rsidRPr="00E6281D">
              <w:rPr>
                <w:rFonts w:cs="Calibri"/>
                <w:sz w:val="18"/>
                <w:szCs w:val="18"/>
                <w:lang w:val="el-GR"/>
              </w:rPr>
              <w:t>Γενική Γραμματεία Κοινωνικών Ασφαλίσεων</w:t>
            </w:r>
          </w:p>
        </w:tc>
      </w:tr>
      <w:tr w:rsidR="003D3AB8" w:rsidRPr="003D3AB8" w:rsidTr="00BB57F5">
        <w:trPr>
          <w:trHeight w:val="149"/>
        </w:trPr>
        <w:tc>
          <w:tcPr>
            <w:tcW w:w="671" w:type="pct"/>
            <w:vMerge/>
            <w:shd w:val="clear" w:color="000000" w:fill="FFFFFF"/>
            <w:noWrap/>
            <w:vAlign w:val="bottom"/>
          </w:tcPr>
          <w:p w:rsidR="005A2E28" w:rsidRDefault="005A2E28">
            <w:pPr>
              <w:spacing w:before="0" w:after="0" w:line="240" w:lineRule="auto"/>
              <w:rPr>
                <w:rFonts w:cs="Calibri"/>
                <w:sz w:val="18"/>
                <w:szCs w:val="18"/>
                <w:lang w:val="el-GR"/>
              </w:rPr>
            </w:pPr>
          </w:p>
        </w:tc>
        <w:tc>
          <w:tcPr>
            <w:tcW w:w="577" w:type="pct"/>
            <w:vMerge/>
            <w:shd w:val="clear" w:color="000000" w:fill="FFFFFF"/>
          </w:tcPr>
          <w:p w:rsidR="005A2E28" w:rsidRDefault="005A2E28">
            <w:pPr>
              <w:spacing w:before="0" w:after="0" w:line="240" w:lineRule="auto"/>
              <w:rPr>
                <w:rFonts w:cs="Calibri"/>
                <w:sz w:val="18"/>
                <w:szCs w:val="18"/>
                <w:lang w:val="el-GR"/>
              </w:rPr>
            </w:pPr>
          </w:p>
        </w:tc>
        <w:tc>
          <w:tcPr>
            <w:tcW w:w="1310" w:type="pct"/>
            <w:shd w:val="clear" w:color="000000" w:fill="DBE5F1"/>
          </w:tcPr>
          <w:p w:rsidR="005A2E28" w:rsidRDefault="00E6281D" w:rsidP="00585F27">
            <w:pPr>
              <w:spacing w:before="0" w:after="0" w:line="240" w:lineRule="auto"/>
              <w:jc w:val="both"/>
              <w:rPr>
                <w:rFonts w:cs="Calibri"/>
                <w:sz w:val="18"/>
                <w:szCs w:val="18"/>
                <w:lang w:val="el-GR"/>
              </w:rPr>
            </w:pPr>
            <w:r w:rsidRPr="00E6281D">
              <w:rPr>
                <w:rFonts w:cs="Calibri"/>
                <w:sz w:val="18"/>
                <w:szCs w:val="18"/>
                <w:lang w:val="el-GR"/>
              </w:rPr>
              <w:t>1.1.3  Τακτική επιδότηση ανεργίας, Επίδομα μακροχρονίως ανέργων, Ειδικό βοήθημα μετά τη λήξη τ</w:t>
            </w:r>
            <w:r w:rsidR="008A1F3F">
              <w:rPr>
                <w:rFonts w:cs="Calibri"/>
                <w:sz w:val="18"/>
                <w:szCs w:val="18"/>
                <w:lang w:val="el-GR"/>
              </w:rPr>
              <w:t>ης τακτικής επιδότησης ανεργίας</w:t>
            </w:r>
            <w:r w:rsidR="008A7E0D">
              <w:rPr>
                <w:rFonts w:cs="Calibri"/>
                <w:sz w:val="18"/>
                <w:szCs w:val="18"/>
                <w:lang w:val="el-GR"/>
              </w:rPr>
              <w:t xml:space="preserve"> και</w:t>
            </w:r>
            <w:r w:rsidRPr="00E6281D">
              <w:rPr>
                <w:rFonts w:cs="Calibri"/>
                <w:sz w:val="18"/>
                <w:szCs w:val="18"/>
                <w:lang w:val="el-GR"/>
              </w:rPr>
              <w:t xml:space="preserve"> Ειδικό Βοήθημα μετά από τρίμηνη παραμονή στο μητρώο ανέργων</w:t>
            </w:r>
            <w:r w:rsidR="008A7E0D">
              <w:rPr>
                <w:rFonts w:cs="Calibri"/>
                <w:sz w:val="18"/>
                <w:szCs w:val="18"/>
                <w:lang w:val="el-GR"/>
              </w:rPr>
              <w:t xml:space="preserve"> </w:t>
            </w:r>
            <w:r w:rsidR="00981DDF" w:rsidRPr="00981DDF">
              <w:rPr>
                <w:rFonts w:cs="Calibri"/>
                <w:sz w:val="18"/>
                <w:szCs w:val="18"/>
                <w:lang w:val="el-GR"/>
              </w:rPr>
              <w:t>νοικοκυριά</w:t>
            </w:r>
            <w:r w:rsidR="00981DDF">
              <w:rPr>
                <w:rFonts w:cs="Calibri"/>
                <w:sz w:val="18"/>
                <w:szCs w:val="18"/>
                <w:lang w:val="el-GR"/>
              </w:rPr>
              <w:t xml:space="preserve"> </w:t>
            </w:r>
          </w:p>
        </w:tc>
        <w:tc>
          <w:tcPr>
            <w:tcW w:w="604" w:type="pct"/>
            <w:shd w:val="clear" w:color="auto" w:fill="DBE5F1"/>
          </w:tcPr>
          <w:p w:rsidR="005A2E28" w:rsidRDefault="00E6281D">
            <w:pPr>
              <w:spacing w:before="0" w:after="0" w:line="240" w:lineRule="auto"/>
              <w:jc w:val="both"/>
              <w:rPr>
                <w:rFonts w:cs="Calibri"/>
                <w:sz w:val="18"/>
                <w:szCs w:val="18"/>
              </w:rPr>
            </w:pPr>
            <w:r w:rsidRPr="00E6281D">
              <w:rPr>
                <w:rFonts w:cs="Calibri"/>
                <w:sz w:val="18"/>
                <w:szCs w:val="18"/>
              </w:rPr>
              <w:t>Κρατικός Προϋπολογισμός /διαρκής</w:t>
            </w:r>
          </w:p>
        </w:tc>
        <w:tc>
          <w:tcPr>
            <w:tcW w:w="472" w:type="pct"/>
            <w:shd w:val="clear" w:color="auto" w:fill="DBE5F1"/>
          </w:tcPr>
          <w:p w:rsidR="005A2E28" w:rsidRDefault="005A2E28">
            <w:pPr>
              <w:spacing w:before="0" w:after="0" w:line="240" w:lineRule="auto"/>
              <w:jc w:val="both"/>
              <w:rPr>
                <w:rFonts w:cs="Calibri"/>
                <w:sz w:val="18"/>
                <w:szCs w:val="18"/>
              </w:rPr>
            </w:pPr>
          </w:p>
          <w:p w:rsidR="005A2E28" w:rsidRDefault="005A2E28">
            <w:pPr>
              <w:spacing w:before="0" w:after="0" w:line="240" w:lineRule="auto"/>
              <w:jc w:val="both"/>
              <w:rPr>
                <w:rFonts w:cs="Calibri"/>
                <w:sz w:val="18"/>
                <w:szCs w:val="18"/>
              </w:rPr>
            </w:pPr>
          </w:p>
          <w:p w:rsidR="005A2E28" w:rsidRDefault="005A2E28">
            <w:pPr>
              <w:spacing w:before="0" w:after="0" w:line="240" w:lineRule="auto"/>
              <w:jc w:val="both"/>
              <w:rPr>
                <w:rFonts w:cs="Calibri"/>
                <w:sz w:val="18"/>
                <w:szCs w:val="18"/>
              </w:rPr>
            </w:pPr>
          </w:p>
          <w:p w:rsidR="005A2E28" w:rsidRDefault="00E6281D">
            <w:pPr>
              <w:spacing w:before="0" w:after="0" w:line="240" w:lineRule="auto"/>
              <w:jc w:val="both"/>
              <w:rPr>
                <w:rFonts w:cs="Calibri"/>
                <w:sz w:val="18"/>
                <w:szCs w:val="18"/>
              </w:rPr>
            </w:pPr>
            <w:r w:rsidRPr="00E6281D">
              <w:rPr>
                <w:rFonts w:cs="Calibri"/>
                <w:sz w:val="18"/>
                <w:szCs w:val="18"/>
              </w:rPr>
              <w:t>Συνεχώς Ενεργή</w:t>
            </w:r>
          </w:p>
        </w:tc>
        <w:tc>
          <w:tcPr>
            <w:tcW w:w="711" w:type="pct"/>
            <w:shd w:val="clear" w:color="auto" w:fill="DBE5F1"/>
          </w:tcPr>
          <w:p w:rsidR="005A2E28" w:rsidRDefault="005A2E28">
            <w:pPr>
              <w:spacing w:before="0" w:after="0" w:line="240" w:lineRule="auto"/>
              <w:jc w:val="both"/>
              <w:rPr>
                <w:rFonts w:cs="Calibri"/>
                <w:sz w:val="18"/>
                <w:szCs w:val="18"/>
              </w:rPr>
            </w:pPr>
          </w:p>
          <w:p w:rsidR="005A2E28" w:rsidRDefault="00E6281D">
            <w:pPr>
              <w:spacing w:before="0" w:after="0" w:line="240" w:lineRule="auto"/>
              <w:jc w:val="both"/>
              <w:rPr>
                <w:rFonts w:cs="Calibri"/>
                <w:sz w:val="18"/>
                <w:szCs w:val="18"/>
              </w:rPr>
            </w:pPr>
            <w:r w:rsidRPr="00E6281D">
              <w:rPr>
                <w:rFonts w:cs="Calibri"/>
                <w:sz w:val="18"/>
                <w:szCs w:val="18"/>
              </w:rPr>
              <w:t xml:space="preserve">Γενικός </w:t>
            </w:r>
            <w:r w:rsidR="008140B0">
              <w:rPr>
                <w:rFonts w:cs="Calibri"/>
                <w:sz w:val="18"/>
                <w:szCs w:val="18"/>
                <w:lang w:val="el-GR"/>
              </w:rPr>
              <w:t>π</w:t>
            </w:r>
            <w:r w:rsidRPr="00E6281D">
              <w:rPr>
                <w:rFonts w:cs="Calibri"/>
                <w:sz w:val="18"/>
                <w:szCs w:val="18"/>
              </w:rPr>
              <w:t xml:space="preserve">ληθυσμός </w:t>
            </w:r>
            <w:r w:rsidR="002F6E00">
              <w:rPr>
                <w:rFonts w:cs="Calibri"/>
                <w:sz w:val="18"/>
                <w:szCs w:val="18"/>
                <w:lang w:val="el-GR"/>
              </w:rPr>
              <w:t xml:space="preserve">συμπεριλαμβανομένων </w:t>
            </w:r>
            <w:r w:rsidRPr="00E6281D">
              <w:rPr>
                <w:rFonts w:cs="Calibri"/>
                <w:sz w:val="18"/>
                <w:szCs w:val="18"/>
              </w:rPr>
              <w:t>Ρομά</w:t>
            </w:r>
          </w:p>
        </w:tc>
        <w:tc>
          <w:tcPr>
            <w:tcW w:w="655" w:type="pct"/>
            <w:shd w:val="clear" w:color="auto" w:fill="DBE5F1"/>
          </w:tcPr>
          <w:p w:rsidR="005A2E28" w:rsidRDefault="00E6281D">
            <w:pPr>
              <w:spacing w:before="0" w:after="0" w:line="240" w:lineRule="auto"/>
              <w:jc w:val="both"/>
              <w:rPr>
                <w:rFonts w:cs="Calibri"/>
                <w:sz w:val="18"/>
                <w:szCs w:val="18"/>
              </w:rPr>
            </w:pPr>
            <w:r w:rsidRPr="00E6281D">
              <w:rPr>
                <w:rFonts w:cs="Calibri"/>
                <w:sz w:val="18"/>
                <w:szCs w:val="18"/>
              </w:rPr>
              <w:t>ΟΑΕΔ</w:t>
            </w:r>
          </w:p>
        </w:tc>
      </w:tr>
      <w:tr w:rsidR="003D3AB8" w:rsidRPr="003D3AB8" w:rsidTr="00BB57F5">
        <w:trPr>
          <w:trHeight w:val="149"/>
        </w:trPr>
        <w:tc>
          <w:tcPr>
            <w:tcW w:w="671" w:type="pct"/>
            <w:vMerge/>
            <w:shd w:val="clear" w:color="000000" w:fill="FFFFFF"/>
            <w:noWrap/>
            <w:vAlign w:val="bottom"/>
          </w:tcPr>
          <w:p w:rsidR="005A2E28" w:rsidRDefault="005A2E28">
            <w:pPr>
              <w:spacing w:before="0" w:after="0" w:line="240" w:lineRule="auto"/>
              <w:rPr>
                <w:rFonts w:cs="Calibri"/>
                <w:sz w:val="18"/>
                <w:szCs w:val="18"/>
              </w:rPr>
            </w:pPr>
          </w:p>
        </w:tc>
        <w:tc>
          <w:tcPr>
            <w:tcW w:w="577" w:type="pct"/>
            <w:vMerge/>
            <w:tcBorders>
              <w:bottom w:val="nil"/>
            </w:tcBorders>
            <w:shd w:val="clear" w:color="000000" w:fill="FFFFFF"/>
          </w:tcPr>
          <w:p w:rsidR="005A2E28" w:rsidRDefault="005A2E28">
            <w:pPr>
              <w:spacing w:before="0" w:after="0" w:line="240" w:lineRule="auto"/>
              <w:rPr>
                <w:rFonts w:cs="Calibri"/>
                <w:sz w:val="18"/>
                <w:szCs w:val="18"/>
              </w:rPr>
            </w:pPr>
          </w:p>
        </w:tc>
        <w:tc>
          <w:tcPr>
            <w:tcW w:w="1310" w:type="pct"/>
            <w:tcBorders>
              <w:bottom w:val="nil"/>
            </w:tcBorders>
            <w:shd w:val="clear" w:color="000000" w:fill="DBE5F1"/>
          </w:tcPr>
          <w:p w:rsidR="005A2E28" w:rsidRDefault="00E6281D" w:rsidP="00585F27">
            <w:pPr>
              <w:spacing w:before="0" w:after="0" w:line="240" w:lineRule="auto"/>
              <w:jc w:val="both"/>
              <w:rPr>
                <w:rFonts w:cs="Calibri"/>
                <w:sz w:val="18"/>
                <w:szCs w:val="18"/>
                <w:lang w:val="el-GR"/>
              </w:rPr>
            </w:pPr>
            <w:r w:rsidRPr="00E6281D">
              <w:rPr>
                <w:rFonts w:cs="Calibri"/>
                <w:sz w:val="18"/>
                <w:szCs w:val="18"/>
                <w:lang w:val="el-GR"/>
              </w:rPr>
              <w:t>1.1.4. Ειδικά Βοηθήματα σε όσους εξέτισαν ποινή στερητική της ελευθερίας (αποφυλακισθέντες), Ειδικό Βοήθημα λόγω Επίσχεσης Εργασίας ή Διακοπής Εργασιών, Επίδομα λόγω αφερεγγυότητας του ερ</w:t>
            </w:r>
            <w:r w:rsidR="008A7E0D">
              <w:rPr>
                <w:rFonts w:cs="Calibri"/>
                <w:sz w:val="18"/>
                <w:szCs w:val="18"/>
                <w:lang w:val="el-GR"/>
              </w:rPr>
              <w:t xml:space="preserve">γοδότη, Επίδομα διαθεσιμότητας και </w:t>
            </w:r>
            <w:r w:rsidRPr="00E6281D">
              <w:rPr>
                <w:rFonts w:cs="Calibri"/>
                <w:sz w:val="18"/>
                <w:szCs w:val="18"/>
                <w:lang w:val="el-GR"/>
              </w:rPr>
              <w:t xml:space="preserve">Βοήθημα ανεργίας αυτοτελώς και ανεξαρτήτως απασχολούμενων-ασφαλισμένων του </w:t>
            </w:r>
            <w:r w:rsidRPr="00E6281D">
              <w:rPr>
                <w:rFonts w:cs="Calibri"/>
                <w:sz w:val="18"/>
                <w:szCs w:val="18"/>
              </w:rPr>
              <w:t>e</w:t>
            </w:r>
            <w:r w:rsidRPr="00E6281D">
              <w:rPr>
                <w:rFonts w:cs="Calibri"/>
                <w:sz w:val="18"/>
                <w:szCs w:val="18"/>
                <w:lang w:val="el-GR"/>
              </w:rPr>
              <w:t>-ΕΦΚΑ)</w:t>
            </w:r>
            <w:r w:rsidR="008A7E0D">
              <w:rPr>
                <w:rFonts w:cs="Calibri"/>
                <w:sz w:val="18"/>
                <w:szCs w:val="18"/>
                <w:lang w:val="el-GR"/>
              </w:rPr>
              <w:t xml:space="preserve"> </w:t>
            </w:r>
            <w:r w:rsidR="00981DDF" w:rsidRPr="00981DDF">
              <w:rPr>
                <w:rFonts w:cs="Calibri"/>
                <w:sz w:val="18"/>
                <w:szCs w:val="18"/>
                <w:lang w:val="el-GR"/>
              </w:rPr>
              <w:t>νοικοκυριά</w:t>
            </w:r>
            <w:r w:rsidR="00981DDF">
              <w:rPr>
                <w:rFonts w:cs="Calibri"/>
                <w:sz w:val="18"/>
                <w:szCs w:val="18"/>
                <w:lang w:val="el-GR"/>
              </w:rPr>
              <w:t xml:space="preserve"> </w:t>
            </w:r>
          </w:p>
        </w:tc>
        <w:tc>
          <w:tcPr>
            <w:tcW w:w="604" w:type="pct"/>
            <w:tcBorders>
              <w:bottom w:val="nil"/>
            </w:tcBorders>
            <w:shd w:val="clear" w:color="auto" w:fill="DBE5F1"/>
          </w:tcPr>
          <w:p w:rsidR="005A2E28" w:rsidRDefault="00E6281D">
            <w:pPr>
              <w:spacing w:before="0" w:after="0" w:line="240" w:lineRule="auto"/>
              <w:jc w:val="both"/>
              <w:rPr>
                <w:rFonts w:cs="Calibri"/>
                <w:sz w:val="18"/>
                <w:szCs w:val="18"/>
              </w:rPr>
            </w:pPr>
            <w:r w:rsidRPr="00E6281D">
              <w:rPr>
                <w:rFonts w:cs="Calibri"/>
                <w:sz w:val="18"/>
                <w:szCs w:val="18"/>
              </w:rPr>
              <w:t>Κρατικός Προϋπολογισμός /διαρκής</w:t>
            </w:r>
          </w:p>
        </w:tc>
        <w:tc>
          <w:tcPr>
            <w:tcW w:w="472" w:type="pct"/>
            <w:tcBorders>
              <w:bottom w:val="nil"/>
            </w:tcBorders>
            <w:shd w:val="clear" w:color="auto" w:fill="DBE5F1"/>
          </w:tcPr>
          <w:p w:rsidR="005A2E28" w:rsidRDefault="005A2E28">
            <w:pPr>
              <w:spacing w:before="0" w:after="0" w:line="240" w:lineRule="auto"/>
              <w:jc w:val="both"/>
              <w:rPr>
                <w:rFonts w:cs="Calibri"/>
                <w:sz w:val="18"/>
                <w:szCs w:val="18"/>
              </w:rPr>
            </w:pPr>
          </w:p>
          <w:p w:rsidR="005A2E28" w:rsidRDefault="00E6281D">
            <w:pPr>
              <w:spacing w:before="0" w:after="0" w:line="240" w:lineRule="auto"/>
              <w:jc w:val="both"/>
              <w:rPr>
                <w:rFonts w:cs="Calibri"/>
                <w:sz w:val="18"/>
                <w:szCs w:val="18"/>
              </w:rPr>
            </w:pPr>
            <w:r w:rsidRPr="00E6281D">
              <w:rPr>
                <w:rFonts w:cs="Calibri"/>
                <w:sz w:val="18"/>
                <w:szCs w:val="18"/>
              </w:rPr>
              <w:t>Συνεχώς Ενεργή</w:t>
            </w:r>
          </w:p>
        </w:tc>
        <w:tc>
          <w:tcPr>
            <w:tcW w:w="711" w:type="pct"/>
            <w:tcBorders>
              <w:bottom w:val="nil"/>
            </w:tcBorders>
            <w:shd w:val="clear" w:color="auto" w:fill="DBE5F1"/>
          </w:tcPr>
          <w:p w:rsidR="005A2E28" w:rsidRDefault="005A2E28">
            <w:pPr>
              <w:spacing w:before="0" w:after="0" w:line="240" w:lineRule="auto"/>
              <w:jc w:val="both"/>
              <w:rPr>
                <w:rFonts w:cs="Calibri"/>
                <w:sz w:val="18"/>
                <w:szCs w:val="18"/>
              </w:rPr>
            </w:pPr>
          </w:p>
          <w:p w:rsidR="005A2E28" w:rsidRDefault="00E6281D">
            <w:pPr>
              <w:spacing w:before="0" w:after="0" w:line="240" w:lineRule="auto"/>
              <w:jc w:val="both"/>
              <w:rPr>
                <w:rFonts w:cs="Calibri"/>
                <w:sz w:val="18"/>
                <w:szCs w:val="18"/>
              </w:rPr>
            </w:pPr>
            <w:r w:rsidRPr="00E6281D">
              <w:rPr>
                <w:rFonts w:cs="Calibri"/>
                <w:sz w:val="18"/>
                <w:szCs w:val="18"/>
              </w:rPr>
              <w:t xml:space="preserve">Γενικός </w:t>
            </w:r>
            <w:r w:rsidR="008140B0">
              <w:rPr>
                <w:rFonts w:cs="Calibri"/>
                <w:sz w:val="18"/>
                <w:szCs w:val="18"/>
                <w:lang w:val="el-GR"/>
              </w:rPr>
              <w:t>π</w:t>
            </w:r>
            <w:r w:rsidRPr="00E6281D">
              <w:rPr>
                <w:rFonts w:cs="Calibri"/>
                <w:sz w:val="18"/>
                <w:szCs w:val="18"/>
              </w:rPr>
              <w:t xml:space="preserve">ληθυσμός </w:t>
            </w:r>
            <w:r w:rsidR="002F6E00">
              <w:rPr>
                <w:rFonts w:cs="Calibri"/>
                <w:sz w:val="18"/>
                <w:szCs w:val="18"/>
                <w:lang w:val="el-GR"/>
              </w:rPr>
              <w:t xml:space="preserve">συμπεριλαμβανομένων </w:t>
            </w:r>
            <w:r w:rsidRPr="00E6281D">
              <w:rPr>
                <w:rFonts w:cs="Calibri"/>
                <w:sz w:val="18"/>
                <w:szCs w:val="18"/>
              </w:rPr>
              <w:t>Ρομά</w:t>
            </w:r>
          </w:p>
        </w:tc>
        <w:tc>
          <w:tcPr>
            <w:tcW w:w="655" w:type="pct"/>
            <w:tcBorders>
              <w:bottom w:val="nil"/>
            </w:tcBorders>
            <w:shd w:val="clear" w:color="auto" w:fill="DBE5F1"/>
          </w:tcPr>
          <w:p w:rsidR="005A2E28" w:rsidRDefault="00E6281D">
            <w:pPr>
              <w:spacing w:before="0" w:after="0" w:line="240" w:lineRule="auto"/>
              <w:jc w:val="both"/>
              <w:rPr>
                <w:rFonts w:cs="Calibri"/>
                <w:sz w:val="18"/>
                <w:szCs w:val="18"/>
              </w:rPr>
            </w:pPr>
            <w:r w:rsidRPr="00E6281D">
              <w:rPr>
                <w:rFonts w:cs="Calibri"/>
                <w:sz w:val="18"/>
                <w:szCs w:val="18"/>
              </w:rPr>
              <w:t>ΟΑΕΔ</w:t>
            </w:r>
          </w:p>
        </w:tc>
      </w:tr>
      <w:tr w:rsidR="003D3AB8" w:rsidRPr="001A5451" w:rsidTr="00BB57F5">
        <w:trPr>
          <w:trHeight w:val="453"/>
        </w:trPr>
        <w:tc>
          <w:tcPr>
            <w:tcW w:w="671" w:type="pct"/>
            <w:vMerge/>
            <w:tcBorders>
              <w:right w:val="nil"/>
            </w:tcBorders>
            <w:shd w:val="clear" w:color="000000" w:fill="FFFFFF"/>
            <w:noWrap/>
            <w:vAlign w:val="bottom"/>
          </w:tcPr>
          <w:p w:rsidR="005A2E28" w:rsidRDefault="005A2E28">
            <w:pPr>
              <w:spacing w:before="0" w:after="0" w:line="240" w:lineRule="auto"/>
              <w:rPr>
                <w:rFonts w:cs="Calibri"/>
                <w:sz w:val="18"/>
                <w:szCs w:val="18"/>
              </w:rPr>
            </w:pPr>
          </w:p>
        </w:tc>
        <w:tc>
          <w:tcPr>
            <w:tcW w:w="577" w:type="pct"/>
            <w:vMerge w:val="restart"/>
            <w:tcBorders>
              <w:top w:val="nil"/>
              <w:left w:val="nil"/>
              <w:bottom w:val="nil"/>
              <w:right w:val="nil"/>
            </w:tcBorders>
            <w:shd w:val="clear" w:color="000000" w:fill="FFFFFF"/>
          </w:tcPr>
          <w:p w:rsidR="005A2E28" w:rsidRDefault="00E6281D">
            <w:pPr>
              <w:spacing w:before="0" w:after="0" w:line="240" w:lineRule="auto"/>
              <w:rPr>
                <w:rFonts w:cs="Calibri"/>
                <w:sz w:val="18"/>
                <w:szCs w:val="18"/>
                <w:lang w:val="el-GR"/>
              </w:rPr>
            </w:pPr>
            <w:r w:rsidRPr="00E6281D">
              <w:rPr>
                <w:rFonts w:cs="Calibri"/>
                <w:sz w:val="18"/>
                <w:szCs w:val="18"/>
                <w:lang w:val="el-GR"/>
              </w:rPr>
              <w:t>Μέτρο 1.2. Πρόσβαση των Ρομά σε παροχές οικονομικής στήριξης, και υπηρεσίες στήριξης και προστασίας της μητρότητας, της οικογένειας και του παιδιού</w:t>
            </w:r>
          </w:p>
        </w:tc>
        <w:tc>
          <w:tcPr>
            <w:tcW w:w="1310" w:type="pct"/>
            <w:tcBorders>
              <w:top w:val="nil"/>
              <w:left w:val="nil"/>
              <w:bottom w:val="nil"/>
              <w:right w:val="nil"/>
            </w:tcBorders>
            <w:shd w:val="clear" w:color="000000" w:fill="DBE5F1"/>
          </w:tcPr>
          <w:p w:rsidR="005A2E28" w:rsidRPr="00981DDF" w:rsidRDefault="00E6281D" w:rsidP="00585F27">
            <w:pPr>
              <w:spacing w:before="0" w:after="0" w:line="240" w:lineRule="auto"/>
              <w:jc w:val="both"/>
              <w:rPr>
                <w:rFonts w:cs="Calibri"/>
                <w:sz w:val="18"/>
                <w:szCs w:val="18"/>
                <w:lang w:val="el-GR"/>
              </w:rPr>
            </w:pPr>
            <w:r w:rsidRPr="00981DDF">
              <w:rPr>
                <w:rFonts w:cs="Calibri"/>
                <w:sz w:val="18"/>
                <w:szCs w:val="18"/>
                <w:lang w:val="el-GR"/>
              </w:rPr>
              <w:t>1.2.1 Επίδομα παιδιού, Επίδομα γέννησης</w:t>
            </w:r>
          </w:p>
        </w:tc>
        <w:tc>
          <w:tcPr>
            <w:tcW w:w="604" w:type="pct"/>
            <w:tcBorders>
              <w:top w:val="nil"/>
              <w:left w:val="nil"/>
              <w:bottom w:val="nil"/>
              <w:right w:val="nil"/>
            </w:tcBorders>
            <w:shd w:val="clear" w:color="auto" w:fill="DBE5F1"/>
          </w:tcPr>
          <w:p w:rsidR="005A2E28" w:rsidRDefault="00E6281D">
            <w:pPr>
              <w:spacing w:before="0" w:after="0" w:line="240" w:lineRule="auto"/>
              <w:jc w:val="both"/>
              <w:rPr>
                <w:rFonts w:cs="Calibri"/>
                <w:sz w:val="18"/>
                <w:szCs w:val="18"/>
              </w:rPr>
            </w:pPr>
            <w:r w:rsidRPr="00E6281D">
              <w:rPr>
                <w:rFonts w:cs="Calibri"/>
                <w:sz w:val="18"/>
                <w:szCs w:val="18"/>
              </w:rPr>
              <w:t xml:space="preserve">Κρατικός Προϋπολογισμός </w:t>
            </w:r>
          </w:p>
        </w:tc>
        <w:tc>
          <w:tcPr>
            <w:tcW w:w="472" w:type="pct"/>
            <w:tcBorders>
              <w:top w:val="nil"/>
              <w:left w:val="nil"/>
              <w:bottom w:val="nil"/>
              <w:right w:val="nil"/>
            </w:tcBorders>
            <w:shd w:val="clear" w:color="auto" w:fill="DBE5F1"/>
          </w:tcPr>
          <w:p w:rsidR="005A2E28" w:rsidRDefault="00E6281D">
            <w:pPr>
              <w:spacing w:before="0" w:after="0" w:line="240" w:lineRule="auto"/>
              <w:jc w:val="both"/>
              <w:rPr>
                <w:rFonts w:cs="Calibri"/>
                <w:sz w:val="18"/>
                <w:szCs w:val="18"/>
              </w:rPr>
            </w:pPr>
            <w:r w:rsidRPr="00E6281D">
              <w:rPr>
                <w:rFonts w:cs="Calibri"/>
                <w:sz w:val="18"/>
                <w:szCs w:val="18"/>
              </w:rPr>
              <w:t>Συνεχώς Ενεργή</w:t>
            </w:r>
          </w:p>
        </w:tc>
        <w:tc>
          <w:tcPr>
            <w:tcW w:w="711" w:type="pct"/>
            <w:tcBorders>
              <w:top w:val="nil"/>
              <w:left w:val="nil"/>
              <w:bottom w:val="nil"/>
              <w:right w:val="nil"/>
            </w:tcBorders>
            <w:shd w:val="clear" w:color="auto" w:fill="DBE5F1"/>
          </w:tcPr>
          <w:p w:rsidR="005A2E28" w:rsidRDefault="00E6281D">
            <w:pPr>
              <w:spacing w:before="0" w:after="0" w:line="240" w:lineRule="auto"/>
              <w:jc w:val="both"/>
              <w:rPr>
                <w:rFonts w:cs="Calibri"/>
                <w:sz w:val="18"/>
                <w:szCs w:val="18"/>
              </w:rPr>
            </w:pPr>
            <w:r w:rsidRPr="00E6281D">
              <w:rPr>
                <w:rFonts w:cs="Calibri"/>
                <w:sz w:val="18"/>
                <w:szCs w:val="18"/>
              </w:rPr>
              <w:t xml:space="preserve">Γενικός </w:t>
            </w:r>
            <w:r w:rsidR="002F6E00">
              <w:rPr>
                <w:rFonts w:cs="Calibri"/>
                <w:sz w:val="18"/>
                <w:szCs w:val="18"/>
                <w:lang w:val="el-GR"/>
              </w:rPr>
              <w:t>π</w:t>
            </w:r>
            <w:r w:rsidRPr="00E6281D">
              <w:rPr>
                <w:rFonts w:cs="Calibri"/>
                <w:sz w:val="18"/>
                <w:szCs w:val="18"/>
              </w:rPr>
              <w:t xml:space="preserve">ληθυσμός </w:t>
            </w:r>
            <w:r w:rsidR="002F6E00">
              <w:rPr>
                <w:rFonts w:cs="Calibri"/>
                <w:sz w:val="18"/>
                <w:szCs w:val="18"/>
                <w:lang w:val="el-GR"/>
              </w:rPr>
              <w:t xml:space="preserve">συμπεριλαμβανομένων </w:t>
            </w:r>
            <w:r w:rsidRPr="00E6281D">
              <w:rPr>
                <w:rFonts w:cs="Calibri"/>
                <w:sz w:val="18"/>
                <w:szCs w:val="18"/>
              </w:rPr>
              <w:t>Ρομά</w:t>
            </w:r>
          </w:p>
        </w:tc>
        <w:tc>
          <w:tcPr>
            <w:tcW w:w="655" w:type="pct"/>
            <w:tcBorders>
              <w:top w:val="nil"/>
              <w:left w:val="nil"/>
              <w:bottom w:val="nil"/>
              <w:right w:val="nil"/>
            </w:tcBorders>
            <w:shd w:val="clear" w:color="auto" w:fill="DBE5F1"/>
          </w:tcPr>
          <w:p w:rsidR="005A2E28" w:rsidRPr="005E366C" w:rsidRDefault="005E366C">
            <w:pPr>
              <w:spacing w:before="0" w:after="0" w:line="240" w:lineRule="auto"/>
              <w:jc w:val="both"/>
              <w:rPr>
                <w:rFonts w:cs="Calibri"/>
                <w:sz w:val="18"/>
                <w:szCs w:val="18"/>
                <w:lang w:val="el-GR"/>
              </w:rPr>
            </w:pPr>
            <w:r>
              <w:rPr>
                <w:rFonts w:cs="Calibri"/>
                <w:sz w:val="18"/>
                <w:szCs w:val="18"/>
                <w:lang w:val="el-GR"/>
              </w:rPr>
              <w:t>Υπουργείο Εργασίας και Κοινωνικών Υποθέσεων</w:t>
            </w:r>
          </w:p>
        </w:tc>
      </w:tr>
      <w:tr w:rsidR="003D3AB8" w:rsidRPr="003D3AB8" w:rsidTr="00BB57F5">
        <w:trPr>
          <w:trHeight w:val="149"/>
        </w:trPr>
        <w:tc>
          <w:tcPr>
            <w:tcW w:w="671" w:type="pct"/>
            <w:vMerge/>
            <w:tcBorders>
              <w:right w:val="nil"/>
            </w:tcBorders>
            <w:shd w:val="clear" w:color="000000" w:fill="FFFFFF"/>
            <w:noWrap/>
            <w:vAlign w:val="bottom"/>
          </w:tcPr>
          <w:p w:rsidR="005A2E28" w:rsidRPr="005E366C" w:rsidRDefault="005A2E28">
            <w:pPr>
              <w:spacing w:before="0" w:after="0" w:line="240" w:lineRule="auto"/>
              <w:rPr>
                <w:rFonts w:cs="Calibri"/>
                <w:sz w:val="18"/>
                <w:szCs w:val="18"/>
                <w:lang w:val="el-GR"/>
              </w:rPr>
            </w:pPr>
          </w:p>
        </w:tc>
        <w:tc>
          <w:tcPr>
            <w:tcW w:w="577" w:type="pct"/>
            <w:vMerge/>
            <w:tcBorders>
              <w:top w:val="nil"/>
              <w:left w:val="nil"/>
              <w:bottom w:val="nil"/>
              <w:right w:val="nil"/>
            </w:tcBorders>
            <w:shd w:val="clear" w:color="000000" w:fill="FFFFFF"/>
          </w:tcPr>
          <w:p w:rsidR="005A2E28" w:rsidRPr="005E366C" w:rsidRDefault="005A2E28">
            <w:pPr>
              <w:spacing w:before="0" w:after="0" w:line="240" w:lineRule="auto"/>
              <w:rPr>
                <w:rFonts w:cs="Calibri"/>
                <w:sz w:val="18"/>
                <w:szCs w:val="18"/>
                <w:lang w:val="el-GR"/>
              </w:rPr>
            </w:pPr>
          </w:p>
        </w:tc>
        <w:tc>
          <w:tcPr>
            <w:tcW w:w="1310" w:type="pct"/>
            <w:tcBorders>
              <w:top w:val="nil"/>
              <w:left w:val="nil"/>
              <w:bottom w:val="nil"/>
              <w:right w:val="nil"/>
            </w:tcBorders>
            <w:shd w:val="clear" w:color="000000" w:fill="DBE5F1"/>
          </w:tcPr>
          <w:p w:rsidR="005A2E28" w:rsidRDefault="00E6281D" w:rsidP="00585F27">
            <w:pPr>
              <w:spacing w:before="0" w:after="0" w:line="240" w:lineRule="auto"/>
              <w:jc w:val="both"/>
              <w:rPr>
                <w:rFonts w:cs="Calibri"/>
                <w:sz w:val="18"/>
                <w:szCs w:val="18"/>
                <w:lang w:val="el-GR"/>
              </w:rPr>
            </w:pPr>
            <w:r w:rsidRPr="00E6281D">
              <w:rPr>
                <w:rFonts w:cs="Calibri"/>
                <w:sz w:val="18"/>
                <w:szCs w:val="18"/>
                <w:lang w:val="el-GR"/>
              </w:rPr>
              <w:t>1.2.3 Συμπληρωματικές παροχές μητρότητας, Ειδική παροχή προστασίας μητρότητας</w:t>
            </w:r>
            <w:r w:rsidR="00981DDF">
              <w:rPr>
                <w:rFonts w:cs="Calibri"/>
                <w:sz w:val="18"/>
                <w:szCs w:val="18"/>
                <w:lang w:val="el-GR"/>
              </w:rPr>
              <w:t xml:space="preserve"> </w:t>
            </w:r>
            <w:r w:rsidR="00981DDF" w:rsidRPr="00981DDF">
              <w:rPr>
                <w:rFonts w:cs="Calibri"/>
                <w:sz w:val="18"/>
                <w:szCs w:val="18"/>
                <w:lang w:val="el-GR"/>
              </w:rPr>
              <w:t>νοικοκυριά</w:t>
            </w:r>
            <w:r w:rsidR="00981DDF">
              <w:rPr>
                <w:rFonts w:cs="Calibri"/>
                <w:sz w:val="18"/>
                <w:szCs w:val="18"/>
                <w:lang w:val="el-GR"/>
              </w:rPr>
              <w:t xml:space="preserve"> </w:t>
            </w:r>
          </w:p>
        </w:tc>
        <w:tc>
          <w:tcPr>
            <w:tcW w:w="604" w:type="pct"/>
            <w:tcBorders>
              <w:top w:val="nil"/>
              <w:left w:val="nil"/>
              <w:bottom w:val="nil"/>
              <w:right w:val="nil"/>
            </w:tcBorders>
            <w:shd w:val="clear" w:color="auto" w:fill="DBE5F1"/>
          </w:tcPr>
          <w:p w:rsidR="005A2E28" w:rsidRDefault="00E6281D">
            <w:pPr>
              <w:spacing w:before="0" w:after="0" w:line="240" w:lineRule="auto"/>
              <w:jc w:val="both"/>
              <w:rPr>
                <w:rFonts w:cs="Calibri"/>
                <w:sz w:val="18"/>
                <w:szCs w:val="18"/>
              </w:rPr>
            </w:pPr>
            <w:r w:rsidRPr="00E6281D">
              <w:rPr>
                <w:rFonts w:cs="Calibri"/>
                <w:sz w:val="18"/>
                <w:szCs w:val="18"/>
              </w:rPr>
              <w:t xml:space="preserve">Κρατικός Προϋπολογισμός </w:t>
            </w:r>
          </w:p>
        </w:tc>
        <w:tc>
          <w:tcPr>
            <w:tcW w:w="472" w:type="pct"/>
            <w:tcBorders>
              <w:top w:val="nil"/>
              <w:left w:val="nil"/>
              <w:bottom w:val="nil"/>
              <w:right w:val="nil"/>
            </w:tcBorders>
            <w:shd w:val="clear" w:color="auto" w:fill="DBE5F1"/>
          </w:tcPr>
          <w:p w:rsidR="005A2E28" w:rsidRDefault="00E6281D">
            <w:pPr>
              <w:spacing w:before="0" w:after="0" w:line="240" w:lineRule="auto"/>
              <w:jc w:val="both"/>
              <w:rPr>
                <w:rFonts w:cs="Calibri"/>
                <w:sz w:val="18"/>
                <w:szCs w:val="18"/>
              </w:rPr>
            </w:pPr>
            <w:r w:rsidRPr="00E6281D">
              <w:rPr>
                <w:rFonts w:cs="Calibri"/>
                <w:sz w:val="18"/>
                <w:szCs w:val="18"/>
              </w:rPr>
              <w:t>Συνεχώς Ενεργή</w:t>
            </w:r>
          </w:p>
        </w:tc>
        <w:tc>
          <w:tcPr>
            <w:tcW w:w="711" w:type="pct"/>
            <w:tcBorders>
              <w:top w:val="nil"/>
              <w:left w:val="nil"/>
              <w:bottom w:val="nil"/>
              <w:right w:val="nil"/>
            </w:tcBorders>
            <w:shd w:val="clear" w:color="auto" w:fill="DBE5F1"/>
          </w:tcPr>
          <w:p w:rsidR="005A2E28" w:rsidRDefault="00E6281D">
            <w:pPr>
              <w:spacing w:before="0" w:after="0" w:line="240" w:lineRule="auto"/>
              <w:jc w:val="both"/>
              <w:rPr>
                <w:rFonts w:cs="Calibri"/>
                <w:sz w:val="18"/>
                <w:szCs w:val="18"/>
              </w:rPr>
            </w:pPr>
            <w:r w:rsidRPr="00E6281D">
              <w:rPr>
                <w:rFonts w:cs="Calibri"/>
                <w:sz w:val="18"/>
                <w:szCs w:val="18"/>
              </w:rPr>
              <w:t xml:space="preserve">Γενικός </w:t>
            </w:r>
            <w:r w:rsidR="002F6E00">
              <w:rPr>
                <w:rFonts w:cs="Calibri"/>
                <w:sz w:val="18"/>
                <w:szCs w:val="18"/>
                <w:lang w:val="el-GR"/>
              </w:rPr>
              <w:t>π</w:t>
            </w:r>
            <w:r w:rsidRPr="00E6281D">
              <w:rPr>
                <w:rFonts w:cs="Calibri"/>
                <w:sz w:val="18"/>
                <w:szCs w:val="18"/>
              </w:rPr>
              <w:t xml:space="preserve">ληθυσμός </w:t>
            </w:r>
            <w:r w:rsidR="002F6E00">
              <w:rPr>
                <w:rFonts w:cs="Calibri"/>
                <w:sz w:val="18"/>
                <w:szCs w:val="18"/>
                <w:lang w:val="el-GR"/>
              </w:rPr>
              <w:t xml:space="preserve">συμπεριλαμβανομένων </w:t>
            </w:r>
            <w:r w:rsidRPr="00E6281D">
              <w:rPr>
                <w:rFonts w:cs="Calibri"/>
                <w:sz w:val="18"/>
                <w:szCs w:val="18"/>
              </w:rPr>
              <w:t>Ρομά</w:t>
            </w:r>
          </w:p>
        </w:tc>
        <w:tc>
          <w:tcPr>
            <w:tcW w:w="655" w:type="pct"/>
            <w:tcBorders>
              <w:top w:val="nil"/>
              <w:left w:val="nil"/>
              <w:bottom w:val="nil"/>
              <w:right w:val="nil"/>
            </w:tcBorders>
            <w:shd w:val="clear" w:color="auto" w:fill="DBE5F1"/>
          </w:tcPr>
          <w:p w:rsidR="005A2E28" w:rsidRDefault="00E6281D">
            <w:pPr>
              <w:spacing w:before="0" w:after="0" w:line="240" w:lineRule="auto"/>
              <w:jc w:val="both"/>
              <w:rPr>
                <w:rFonts w:cs="Calibri"/>
                <w:sz w:val="18"/>
                <w:szCs w:val="18"/>
              </w:rPr>
            </w:pPr>
            <w:r w:rsidRPr="00E6281D">
              <w:rPr>
                <w:rFonts w:cs="Calibri"/>
                <w:sz w:val="18"/>
                <w:szCs w:val="18"/>
              </w:rPr>
              <w:t>ΟΑΕΔ</w:t>
            </w:r>
          </w:p>
        </w:tc>
      </w:tr>
      <w:tr w:rsidR="003D3AB8" w:rsidRPr="007202AA" w:rsidTr="00BB57F5">
        <w:trPr>
          <w:trHeight w:val="149"/>
        </w:trPr>
        <w:tc>
          <w:tcPr>
            <w:tcW w:w="671" w:type="pct"/>
            <w:vMerge/>
            <w:tcBorders>
              <w:right w:val="nil"/>
            </w:tcBorders>
            <w:shd w:val="clear" w:color="000000" w:fill="FFFFFF"/>
            <w:noWrap/>
            <w:vAlign w:val="bottom"/>
          </w:tcPr>
          <w:p w:rsidR="005A2E28" w:rsidRDefault="005A2E28">
            <w:pPr>
              <w:spacing w:before="0" w:after="0" w:line="240" w:lineRule="auto"/>
              <w:rPr>
                <w:rFonts w:cs="Calibri"/>
                <w:sz w:val="18"/>
                <w:szCs w:val="18"/>
              </w:rPr>
            </w:pPr>
          </w:p>
        </w:tc>
        <w:tc>
          <w:tcPr>
            <w:tcW w:w="577" w:type="pct"/>
            <w:vMerge/>
            <w:tcBorders>
              <w:top w:val="nil"/>
              <w:left w:val="nil"/>
              <w:bottom w:val="nil"/>
              <w:right w:val="nil"/>
            </w:tcBorders>
            <w:shd w:val="clear" w:color="000000" w:fill="FFFFFF"/>
          </w:tcPr>
          <w:p w:rsidR="005A2E28" w:rsidRDefault="005A2E28">
            <w:pPr>
              <w:spacing w:before="0" w:after="0" w:line="240" w:lineRule="auto"/>
              <w:rPr>
                <w:rFonts w:cs="Calibri"/>
                <w:sz w:val="18"/>
                <w:szCs w:val="18"/>
              </w:rPr>
            </w:pPr>
          </w:p>
        </w:tc>
        <w:tc>
          <w:tcPr>
            <w:tcW w:w="1310" w:type="pct"/>
            <w:tcBorders>
              <w:top w:val="nil"/>
              <w:left w:val="nil"/>
              <w:bottom w:val="nil"/>
              <w:right w:val="nil"/>
            </w:tcBorders>
            <w:shd w:val="clear" w:color="000000" w:fill="DBE5F1"/>
          </w:tcPr>
          <w:p w:rsidR="005A2E28" w:rsidRDefault="00E6281D" w:rsidP="00585F27">
            <w:pPr>
              <w:spacing w:before="0" w:after="0" w:line="240" w:lineRule="auto"/>
              <w:jc w:val="both"/>
              <w:rPr>
                <w:rFonts w:cs="Calibri"/>
                <w:sz w:val="18"/>
                <w:szCs w:val="18"/>
                <w:lang w:val="el-GR"/>
              </w:rPr>
            </w:pPr>
            <w:r w:rsidRPr="00E6281D">
              <w:rPr>
                <w:rFonts w:cs="Calibri"/>
                <w:sz w:val="18"/>
                <w:szCs w:val="18"/>
                <w:lang w:val="el-GR"/>
              </w:rPr>
              <w:t>1.2.4 Οικονομική ενίσχυση Αναδοχής, Επίδομα ενίσχυσης οικογενειών Ορεινών και Μειονεκτικών Περιοχών</w:t>
            </w:r>
            <w:r w:rsidR="00981DDF">
              <w:rPr>
                <w:rFonts w:cs="Calibri"/>
                <w:sz w:val="18"/>
                <w:szCs w:val="18"/>
                <w:lang w:val="el-GR"/>
              </w:rPr>
              <w:t xml:space="preserve"> </w:t>
            </w:r>
            <w:r w:rsidR="00981DDF" w:rsidRPr="00981DDF">
              <w:rPr>
                <w:rFonts w:cs="Calibri"/>
                <w:sz w:val="18"/>
                <w:szCs w:val="18"/>
                <w:lang w:val="el-GR"/>
              </w:rPr>
              <w:t>νοικοκυριά</w:t>
            </w:r>
            <w:r w:rsidR="00981DDF">
              <w:rPr>
                <w:rFonts w:cs="Calibri"/>
                <w:sz w:val="18"/>
                <w:szCs w:val="18"/>
                <w:lang w:val="el-GR"/>
              </w:rPr>
              <w:t xml:space="preserve"> </w:t>
            </w:r>
          </w:p>
        </w:tc>
        <w:tc>
          <w:tcPr>
            <w:tcW w:w="604" w:type="pct"/>
            <w:tcBorders>
              <w:top w:val="nil"/>
              <w:left w:val="nil"/>
              <w:bottom w:val="nil"/>
              <w:right w:val="nil"/>
            </w:tcBorders>
            <w:shd w:val="clear" w:color="auto" w:fill="DBE5F1"/>
          </w:tcPr>
          <w:p w:rsidR="005A2E28" w:rsidRDefault="00E6281D">
            <w:pPr>
              <w:spacing w:before="0" w:after="0" w:line="240" w:lineRule="auto"/>
              <w:jc w:val="both"/>
              <w:rPr>
                <w:rFonts w:cs="Calibri"/>
                <w:sz w:val="18"/>
                <w:szCs w:val="18"/>
              </w:rPr>
            </w:pPr>
            <w:r w:rsidRPr="00E6281D">
              <w:rPr>
                <w:rFonts w:cs="Calibri"/>
                <w:sz w:val="18"/>
                <w:szCs w:val="18"/>
              </w:rPr>
              <w:t xml:space="preserve">Κρατικός Προϋπολογισμός </w:t>
            </w:r>
          </w:p>
        </w:tc>
        <w:tc>
          <w:tcPr>
            <w:tcW w:w="472" w:type="pct"/>
            <w:tcBorders>
              <w:top w:val="nil"/>
              <w:left w:val="nil"/>
              <w:bottom w:val="nil"/>
              <w:right w:val="nil"/>
            </w:tcBorders>
            <w:shd w:val="clear" w:color="auto" w:fill="DBE5F1"/>
          </w:tcPr>
          <w:p w:rsidR="005A2E28" w:rsidRDefault="00E6281D">
            <w:pPr>
              <w:spacing w:before="0" w:after="0" w:line="240" w:lineRule="auto"/>
              <w:jc w:val="both"/>
              <w:rPr>
                <w:rFonts w:cs="Calibri"/>
                <w:sz w:val="18"/>
                <w:szCs w:val="18"/>
              </w:rPr>
            </w:pPr>
            <w:r w:rsidRPr="00E6281D">
              <w:rPr>
                <w:rFonts w:cs="Calibri"/>
                <w:sz w:val="18"/>
                <w:szCs w:val="18"/>
              </w:rPr>
              <w:t xml:space="preserve">Συνεχώς Ενεργή </w:t>
            </w:r>
          </w:p>
        </w:tc>
        <w:tc>
          <w:tcPr>
            <w:tcW w:w="711" w:type="pct"/>
            <w:tcBorders>
              <w:top w:val="nil"/>
              <w:left w:val="nil"/>
              <w:bottom w:val="nil"/>
              <w:right w:val="nil"/>
            </w:tcBorders>
            <w:shd w:val="clear" w:color="auto" w:fill="DBE5F1"/>
          </w:tcPr>
          <w:p w:rsidR="005A2E28" w:rsidRDefault="00E6281D">
            <w:pPr>
              <w:spacing w:before="0" w:after="0" w:line="240" w:lineRule="auto"/>
              <w:jc w:val="both"/>
              <w:rPr>
                <w:rFonts w:cs="Calibri"/>
                <w:sz w:val="18"/>
                <w:szCs w:val="18"/>
              </w:rPr>
            </w:pPr>
            <w:r w:rsidRPr="00E6281D">
              <w:rPr>
                <w:rFonts w:cs="Calibri"/>
                <w:sz w:val="18"/>
                <w:szCs w:val="18"/>
              </w:rPr>
              <w:t xml:space="preserve">Γενικός </w:t>
            </w:r>
            <w:r w:rsidR="002F6E00">
              <w:rPr>
                <w:rFonts w:cs="Calibri"/>
                <w:sz w:val="18"/>
                <w:szCs w:val="18"/>
                <w:lang w:val="el-GR"/>
              </w:rPr>
              <w:t>π</w:t>
            </w:r>
            <w:r w:rsidRPr="00E6281D">
              <w:rPr>
                <w:rFonts w:cs="Calibri"/>
                <w:sz w:val="18"/>
                <w:szCs w:val="18"/>
              </w:rPr>
              <w:t xml:space="preserve">ληθυσμός </w:t>
            </w:r>
            <w:r w:rsidR="002F6E00">
              <w:rPr>
                <w:rFonts w:cs="Calibri"/>
                <w:sz w:val="18"/>
                <w:szCs w:val="18"/>
                <w:lang w:val="el-GR"/>
              </w:rPr>
              <w:t xml:space="preserve">συμπεριλαμβανομένων </w:t>
            </w:r>
            <w:r w:rsidRPr="00E6281D">
              <w:rPr>
                <w:rFonts w:cs="Calibri"/>
                <w:sz w:val="18"/>
                <w:szCs w:val="18"/>
              </w:rPr>
              <w:t>Ρομά</w:t>
            </w:r>
          </w:p>
        </w:tc>
        <w:tc>
          <w:tcPr>
            <w:tcW w:w="655" w:type="pct"/>
            <w:tcBorders>
              <w:top w:val="nil"/>
              <w:left w:val="nil"/>
              <w:bottom w:val="nil"/>
              <w:right w:val="nil"/>
            </w:tcBorders>
            <w:shd w:val="clear" w:color="auto" w:fill="DBE5F1"/>
          </w:tcPr>
          <w:p w:rsidR="005A2E28" w:rsidRPr="005E366C" w:rsidRDefault="005E366C" w:rsidP="004A35D1">
            <w:pPr>
              <w:spacing w:before="0" w:after="0" w:line="240" w:lineRule="auto"/>
              <w:jc w:val="both"/>
              <w:rPr>
                <w:rFonts w:cs="Calibri"/>
                <w:sz w:val="18"/>
                <w:szCs w:val="18"/>
                <w:lang w:val="el-GR"/>
              </w:rPr>
            </w:pPr>
            <w:r>
              <w:rPr>
                <w:rFonts w:cs="Calibri"/>
                <w:sz w:val="18"/>
                <w:szCs w:val="18"/>
                <w:lang w:val="el-GR"/>
              </w:rPr>
              <w:t xml:space="preserve">Υπουργείο Εργασίας </w:t>
            </w:r>
            <w:r w:rsidR="004A35D1">
              <w:rPr>
                <w:rFonts w:cs="Calibri"/>
                <w:sz w:val="18"/>
                <w:szCs w:val="18"/>
                <w:lang w:val="el-GR"/>
              </w:rPr>
              <w:t xml:space="preserve">&amp; </w:t>
            </w:r>
            <w:r>
              <w:rPr>
                <w:rFonts w:cs="Calibri"/>
                <w:sz w:val="18"/>
                <w:szCs w:val="18"/>
                <w:lang w:val="el-GR"/>
              </w:rPr>
              <w:t>Κοινωνικών Υποθέσεων</w:t>
            </w:r>
          </w:p>
        </w:tc>
      </w:tr>
      <w:tr w:rsidR="003D3AB8" w:rsidRPr="001A5451" w:rsidTr="00BB57F5">
        <w:trPr>
          <w:trHeight w:val="272"/>
        </w:trPr>
        <w:tc>
          <w:tcPr>
            <w:tcW w:w="671" w:type="pct"/>
            <w:vMerge/>
            <w:tcBorders>
              <w:right w:val="nil"/>
            </w:tcBorders>
            <w:shd w:val="clear" w:color="000000" w:fill="FFFFFF"/>
            <w:noWrap/>
            <w:vAlign w:val="bottom"/>
          </w:tcPr>
          <w:p w:rsidR="005A2E28" w:rsidRPr="005E366C" w:rsidRDefault="005A2E28">
            <w:pPr>
              <w:spacing w:before="0" w:after="0" w:line="240" w:lineRule="auto"/>
              <w:rPr>
                <w:rFonts w:cs="Calibri"/>
                <w:sz w:val="18"/>
                <w:szCs w:val="18"/>
                <w:lang w:val="el-GR"/>
              </w:rPr>
            </w:pPr>
          </w:p>
        </w:tc>
        <w:tc>
          <w:tcPr>
            <w:tcW w:w="577" w:type="pct"/>
            <w:vMerge/>
            <w:tcBorders>
              <w:top w:val="nil"/>
              <w:left w:val="nil"/>
              <w:bottom w:val="nil"/>
              <w:right w:val="nil"/>
            </w:tcBorders>
            <w:shd w:val="clear" w:color="000000" w:fill="FFFFFF"/>
          </w:tcPr>
          <w:p w:rsidR="005A2E28" w:rsidRPr="005E366C" w:rsidRDefault="005A2E28">
            <w:pPr>
              <w:spacing w:before="0" w:after="0" w:line="240" w:lineRule="auto"/>
              <w:rPr>
                <w:rFonts w:cs="Calibri"/>
                <w:sz w:val="18"/>
                <w:szCs w:val="18"/>
                <w:lang w:val="el-GR"/>
              </w:rPr>
            </w:pPr>
          </w:p>
        </w:tc>
        <w:tc>
          <w:tcPr>
            <w:tcW w:w="1310" w:type="pct"/>
            <w:tcBorders>
              <w:top w:val="nil"/>
              <w:left w:val="nil"/>
              <w:bottom w:val="nil"/>
              <w:right w:val="nil"/>
            </w:tcBorders>
            <w:shd w:val="clear" w:color="000000" w:fill="DBE5F1"/>
          </w:tcPr>
          <w:p w:rsidR="005A2E28" w:rsidRDefault="00E6281D">
            <w:pPr>
              <w:spacing w:before="0" w:after="0" w:line="240" w:lineRule="auto"/>
              <w:jc w:val="both"/>
              <w:rPr>
                <w:rFonts w:cs="Calibri"/>
                <w:sz w:val="18"/>
                <w:szCs w:val="18"/>
                <w:lang w:val="el-GR"/>
              </w:rPr>
            </w:pPr>
            <w:r w:rsidRPr="00E6281D">
              <w:rPr>
                <w:rFonts w:cs="Calibri"/>
                <w:sz w:val="18"/>
                <w:szCs w:val="18"/>
                <w:lang w:val="el-GR"/>
              </w:rPr>
              <w:t xml:space="preserve">1.2.5 Πρόγραμμα εναρμόνιση οικογενειακής και επαγγελματικής ζωής 2014-2020 </w:t>
            </w:r>
          </w:p>
          <w:p w:rsidR="005A2E28" w:rsidRDefault="00E6281D" w:rsidP="00585F27">
            <w:pPr>
              <w:spacing w:before="0" w:after="0" w:line="240" w:lineRule="auto"/>
              <w:jc w:val="both"/>
              <w:rPr>
                <w:rFonts w:cs="Calibri"/>
                <w:sz w:val="18"/>
                <w:szCs w:val="18"/>
                <w:lang w:val="el-GR"/>
              </w:rPr>
            </w:pPr>
            <w:r w:rsidRPr="00E6281D">
              <w:rPr>
                <w:rFonts w:cs="Calibri"/>
                <w:sz w:val="18"/>
                <w:szCs w:val="18"/>
                <w:lang w:val="el-GR"/>
              </w:rPr>
              <w:t xml:space="preserve">Προώθηση και υποστήριξη παιδιών για την ένταξή τους στην προσχολική εκπαίδευση για </w:t>
            </w:r>
            <w:r w:rsidR="001722DE">
              <w:rPr>
                <w:rFonts w:cs="Calibri"/>
                <w:sz w:val="18"/>
                <w:szCs w:val="18"/>
                <w:lang w:val="el-GR"/>
              </w:rPr>
              <w:t>π</w:t>
            </w:r>
            <w:r w:rsidRPr="00E6281D">
              <w:rPr>
                <w:rFonts w:cs="Calibri"/>
                <w:sz w:val="18"/>
                <w:szCs w:val="18"/>
                <w:lang w:val="el-GR"/>
              </w:rPr>
              <w:t xml:space="preserve">αιδιά σε ανάγκη και ιδιαίτερα ευάλωτα παιδιά "νέα Εναρμόνιση Οικογενειακής και </w:t>
            </w:r>
            <w:r w:rsidRPr="00466C60">
              <w:rPr>
                <w:rFonts w:cs="Calibri"/>
                <w:sz w:val="18"/>
                <w:szCs w:val="18"/>
                <w:lang w:val="el-GR"/>
              </w:rPr>
              <w:t>Επαγγελματικής Ζωής</w:t>
            </w:r>
            <w:r w:rsidR="00306156" w:rsidRPr="00306156">
              <w:rPr>
                <w:rFonts w:cs="Calibri"/>
                <w:sz w:val="18"/>
                <w:szCs w:val="18"/>
                <w:lang w:val="el-GR"/>
              </w:rPr>
              <w:t>”</w:t>
            </w:r>
            <w:r w:rsidRPr="00466C60">
              <w:rPr>
                <w:rFonts w:cs="Calibri"/>
                <w:sz w:val="18"/>
                <w:szCs w:val="18"/>
                <w:lang w:val="el-GR"/>
              </w:rPr>
              <w:t xml:space="preserve"> υπό το πρίσμα της Εγγύησης για το Παιδί, </w:t>
            </w:r>
            <w:r w:rsidRPr="00466C60">
              <w:rPr>
                <w:rFonts w:cs="Calibri"/>
                <w:sz w:val="18"/>
                <w:szCs w:val="18"/>
                <w:vertAlign w:val="superscript"/>
              </w:rPr>
              <w:footnoteReference w:id="86"/>
            </w:r>
            <w:r w:rsidRPr="00E6281D">
              <w:rPr>
                <w:rFonts w:cs="Calibri"/>
                <w:sz w:val="18"/>
                <w:szCs w:val="18"/>
                <w:lang w:val="el-GR"/>
              </w:rPr>
              <w:t xml:space="preserve"> 2021-2027</w:t>
            </w:r>
            <w:r w:rsidR="00981DDF">
              <w:rPr>
                <w:rFonts w:cs="Calibri"/>
                <w:sz w:val="18"/>
                <w:szCs w:val="18"/>
                <w:lang w:val="el-GR"/>
              </w:rPr>
              <w:t xml:space="preserve"> </w:t>
            </w:r>
            <w:r w:rsidR="00981DDF" w:rsidRPr="00981DDF">
              <w:rPr>
                <w:rFonts w:cs="Calibri"/>
                <w:sz w:val="18"/>
                <w:szCs w:val="18"/>
                <w:lang w:val="el-GR"/>
              </w:rPr>
              <w:t>νοικοκυριά</w:t>
            </w:r>
            <w:r w:rsidR="00981DDF">
              <w:rPr>
                <w:rFonts w:cs="Calibri"/>
                <w:sz w:val="18"/>
                <w:szCs w:val="18"/>
                <w:lang w:val="el-GR"/>
              </w:rPr>
              <w:t xml:space="preserve"> </w:t>
            </w:r>
          </w:p>
        </w:tc>
        <w:tc>
          <w:tcPr>
            <w:tcW w:w="604" w:type="pct"/>
            <w:tcBorders>
              <w:top w:val="nil"/>
              <w:left w:val="nil"/>
              <w:bottom w:val="nil"/>
              <w:right w:val="nil"/>
            </w:tcBorders>
            <w:shd w:val="clear" w:color="auto" w:fill="DBE5F1"/>
          </w:tcPr>
          <w:p w:rsidR="005A2E28" w:rsidRDefault="00E6281D">
            <w:pPr>
              <w:spacing w:before="0" w:after="0" w:line="240" w:lineRule="auto"/>
              <w:jc w:val="both"/>
              <w:rPr>
                <w:rFonts w:cs="Calibri"/>
                <w:sz w:val="18"/>
                <w:szCs w:val="18"/>
                <w:lang w:val="el-GR"/>
              </w:rPr>
            </w:pPr>
            <w:r w:rsidRPr="00E6281D">
              <w:rPr>
                <w:rFonts w:cs="Calibri"/>
                <w:sz w:val="18"/>
                <w:szCs w:val="18"/>
                <w:lang w:val="el-GR"/>
              </w:rPr>
              <w:t>ΕΣΠΑ 2014 – 2020</w:t>
            </w:r>
          </w:p>
          <w:p w:rsidR="005A2E28" w:rsidRDefault="00E6281D">
            <w:pPr>
              <w:spacing w:before="0" w:after="0" w:line="240" w:lineRule="auto"/>
              <w:jc w:val="both"/>
              <w:rPr>
                <w:rFonts w:cs="Calibri"/>
                <w:sz w:val="18"/>
                <w:szCs w:val="18"/>
                <w:lang w:val="el-GR"/>
              </w:rPr>
            </w:pPr>
            <w:r w:rsidRPr="00E6281D">
              <w:rPr>
                <w:rFonts w:cs="Calibri"/>
                <w:sz w:val="18"/>
                <w:szCs w:val="18"/>
                <w:lang w:val="el-GR"/>
              </w:rPr>
              <w:t xml:space="preserve">ΕΣΠΑ 2021 – 2027 </w:t>
            </w:r>
          </w:p>
          <w:p w:rsidR="005A2E28" w:rsidRDefault="008140B0">
            <w:pPr>
              <w:spacing w:before="0" w:after="0" w:line="240" w:lineRule="auto"/>
              <w:jc w:val="both"/>
              <w:rPr>
                <w:rFonts w:cs="Calibri"/>
                <w:sz w:val="18"/>
                <w:szCs w:val="18"/>
                <w:lang w:val="el-GR"/>
              </w:rPr>
            </w:pPr>
            <w:r>
              <w:rPr>
                <w:rFonts w:cs="Calibri"/>
                <w:sz w:val="18"/>
                <w:szCs w:val="18"/>
                <w:lang w:val="el-GR"/>
              </w:rPr>
              <w:t>Τ</w:t>
            </w:r>
            <w:r w:rsidR="00E6281D" w:rsidRPr="00E6281D">
              <w:rPr>
                <w:rFonts w:cs="Calibri"/>
                <w:sz w:val="18"/>
                <w:szCs w:val="18"/>
                <w:lang w:val="el-GR"/>
              </w:rPr>
              <w:t>ομεακό &amp; ΠΕΠ</w:t>
            </w:r>
          </w:p>
          <w:p w:rsidR="005A2E28" w:rsidRDefault="00E6281D">
            <w:pPr>
              <w:spacing w:before="0" w:after="0" w:line="240" w:lineRule="auto"/>
              <w:jc w:val="both"/>
              <w:rPr>
                <w:rFonts w:cs="Calibri"/>
                <w:sz w:val="18"/>
                <w:szCs w:val="18"/>
                <w:lang w:val="el-GR"/>
              </w:rPr>
            </w:pPr>
            <w:r w:rsidRPr="00E6281D">
              <w:rPr>
                <w:rFonts w:cs="Calibri"/>
                <w:sz w:val="18"/>
                <w:szCs w:val="18"/>
                <w:lang w:val="el-GR"/>
              </w:rPr>
              <w:t>( 2022 και εξής )</w:t>
            </w:r>
          </w:p>
        </w:tc>
        <w:tc>
          <w:tcPr>
            <w:tcW w:w="472" w:type="pct"/>
            <w:tcBorders>
              <w:top w:val="nil"/>
              <w:left w:val="nil"/>
              <w:bottom w:val="nil"/>
              <w:right w:val="nil"/>
            </w:tcBorders>
            <w:shd w:val="clear" w:color="auto" w:fill="DBE5F1"/>
          </w:tcPr>
          <w:p w:rsidR="005A2E28" w:rsidRDefault="00E6281D" w:rsidP="00746E36">
            <w:pPr>
              <w:spacing w:before="0" w:after="0" w:line="240" w:lineRule="auto"/>
              <w:jc w:val="both"/>
              <w:rPr>
                <w:rFonts w:cs="Calibri"/>
                <w:sz w:val="18"/>
                <w:szCs w:val="18"/>
                <w:lang w:val="el-GR"/>
              </w:rPr>
            </w:pPr>
            <w:r w:rsidRPr="00E6281D">
              <w:rPr>
                <w:rFonts w:cs="Calibri"/>
                <w:sz w:val="18"/>
                <w:szCs w:val="18"/>
                <w:lang w:val="el-GR"/>
              </w:rPr>
              <w:t xml:space="preserve">Ενεργό και αναμένεται </w:t>
            </w:r>
            <w:r w:rsidR="00746E36">
              <w:rPr>
                <w:rFonts w:cs="Calibri"/>
                <w:sz w:val="18"/>
                <w:szCs w:val="18"/>
                <w:lang w:val="el-GR"/>
              </w:rPr>
              <w:t>να συνεχιστεί</w:t>
            </w:r>
            <w:r w:rsidRPr="00E6281D">
              <w:rPr>
                <w:rFonts w:cs="Calibri"/>
                <w:sz w:val="18"/>
                <w:szCs w:val="18"/>
                <w:lang w:val="el-GR"/>
              </w:rPr>
              <w:t xml:space="preserve"> στο ΕΣΠΑ 2027</w:t>
            </w:r>
          </w:p>
        </w:tc>
        <w:tc>
          <w:tcPr>
            <w:tcW w:w="711" w:type="pct"/>
            <w:tcBorders>
              <w:top w:val="nil"/>
              <w:left w:val="nil"/>
              <w:bottom w:val="nil"/>
              <w:right w:val="nil"/>
            </w:tcBorders>
            <w:shd w:val="clear" w:color="auto" w:fill="DBE5F1"/>
          </w:tcPr>
          <w:p w:rsidR="005A2E28" w:rsidRDefault="00E6281D">
            <w:pPr>
              <w:spacing w:before="0" w:after="0" w:line="240" w:lineRule="auto"/>
              <w:jc w:val="both"/>
              <w:rPr>
                <w:rFonts w:cs="Calibri"/>
                <w:sz w:val="18"/>
                <w:szCs w:val="18"/>
              </w:rPr>
            </w:pPr>
            <w:r w:rsidRPr="00E6281D">
              <w:rPr>
                <w:rFonts w:cs="Calibri"/>
                <w:sz w:val="18"/>
                <w:szCs w:val="18"/>
              </w:rPr>
              <w:t xml:space="preserve">Γενικός </w:t>
            </w:r>
            <w:r w:rsidR="002F6E00">
              <w:rPr>
                <w:rFonts w:cs="Calibri"/>
                <w:sz w:val="18"/>
                <w:szCs w:val="18"/>
                <w:lang w:val="el-GR"/>
              </w:rPr>
              <w:t>π</w:t>
            </w:r>
            <w:r w:rsidRPr="00E6281D">
              <w:rPr>
                <w:rFonts w:cs="Calibri"/>
                <w:sz w:val="18"/>
                <w:szCs w:val="18"/>
              </w:rPr>
              <w:t xml:space="preserve">ληθυσμός </w:t>
            </w:r>
            <w:r w:rsidR="002F6E00">
              <w:rPr>
                <w:rFonts w:cs="Calibri"/>
                <w:sz w:val="18"/>
                <w:szCs w:val="18"/>
                <w:lang w:val="el-GR"/>
              </w:rPr>
              <w:t xml:space="preserve">συμπεριλαμβανομένων </w:t>
            </w:r>
            <w:r w:rsidRPr="00E6281D">
              <w:rPr>
                <w:rFonts w:cs="Calibri"/>
                <w:sz w:val="18"/>
                <w:szCs w:val="18"/>
              </w:rPr>
              <w:t>Ρομά</w:t>
            </w:r>
          </w:p>
        </w:tc>
        <w:tc>
          <w:tcPr>
            <w:tcW w:w="655" w:type="pct"/>
            <w:tcBorders>
              <w:top w:val="nil"/>
              <w:left w:val="nil"/>
              <w:bottom w:val="nil"/>
              <w:right w:val="nil"/>
            </w:tcBorders>
            <w:shd w:val="clear" w:color="auto" w:fill="DBE5F1"/>
          </w:tcPr>
          <w:p w:rsidR="005A2E28" w:rsidRPr="005E366C" w:rsidRDefault="005E366C">
            <w:pPr>
              <w:spacing w:before="0" w:after="0" w:line="240" w:lineRule="auto"/>
              <w:jc w:val="both"/>
              <w:rPr>
                <w:rFonts w:cs="Calibri"/>
                <w:sz w:val="18"/>
                <w:szCs w:val="18"/>
                <w:lang w:val="el-GR"/>
              </w:rPr>
            </w:pPr>
            <w:r>
              <w:rPr>
                <w:rFonts w:cs="Calibri"/>
                <w:sz w:val="18"/>
                <w:szCs w:val="18"/>
                <w:lang w:val="el-GR"/>
              </w:rPr>
              <w:t>Υπουργείο Εργασίας και Κοινωνικών Υποθέσεων</w:t>
            </w:r>
            <w:r w:rsidRPr="005E366C">
              <w:rPr>
                <w:rFonts w:cs="Calibri"/>
                <w:sz w:val="18"/>
                <w:szCs w:val="18"/>
                <w:lang w:val="el-GR"/>
              </w:rPr>
              <w:t xml:space="preserve"> </w:t>
            </w:r>
            <w:r w:rsidR="00E6281D" w:rsidRPr="005E366C">
              <w:rPr>
                <w:rFonts w:cs="Calibri"/>
                <w:sz w:val="18"/>
                <w:szCs w:val="18"/>
                <w:lang w:val="el-GR"/>
              </w:rPr>
              <w:t>/ΕΕΤΑΑ</w:t>
            </w:r>
          </w:p>
        </w:tc>
      </w:tr>
      <w:tr w:rsidR="003D3AB8" w:rsidRPr="001A5451" w:rsidTr="00BB57F5">
        <w:trPr>
          <w:trHeight w:val="836"/>
        </w:trPr>
        <w:tc>
          <w:tcPr>
            <w:tcW w:w="671" w:type="pct"/>
            <w:vMerge/>
            <w:tcBorders>
              <w:right w:val="nil"/>
            </w:tcBorders>
            <w:shd w:val="clear" w:color="000000" w:fill="FFFFFF"/>
            <w:noWrap/>
            <w:vAlign w:val="bottom"/>
          </w:tcPr>
          <w:p w:rsidR="005A2E28" w:rsidRPr="005E366C" w:rsidRDefault="005A2E28">
            <w:pPr>
              <w:spacing w:before="0" w:after="0" w:line="240" w:lineRule="auto"/>
              <w:rPr>
                <w:rFonts w:cs="Calibri"/>
                <w:sz w:val="18"/>
                <w:szCs w:val="18"/>
                <w:lang w:val="el-GR"/>
              </w:rPr>
            </w:pPr>
          </w:p>
        </w:tc>
        <w:tc>
          <w:tcPr>
            <w:tcW w:w="577" w:type="pct"/>
            <w:vMerge/>
            <w:tcBorders>
              <w:top w:val="nil"/>
              <w:left w:val="nil"/>
              <w:bottom w:val="nil"/>
              <w:right w:val="nil"/>
            </w:tcBorders>
            <w:shd w:val="clear" w:color="000000" w:fill="FFFFFF"/>
          </w:tcPr>
          <w:p w:rsidR="005A2E28" w:rsidRPr="005E366C" w:rsidRDefault="005A2E28">
            <w:pPr>
              <w:spacing w:before="0" w:after="0" w:line="240" w:lineRule="auto"/>
              <w:rPr>
                <w:rFonts w:cs="Calibri"/>
                <w:sz w:val="18"/>
                <w:szCs w:val="18"/>
                <w:lang w:val="el-GR"/>
              </w:rPr>
            </w:pPr>
          </w:p>
        </w:tc>
        <w:tc>
          <w:tcPr>
            <w:tcW w:w="1310" w:type="pct"/>
            <w:tcBorders>
              <w:top w:val="nil"/>
              <w:left w:val="nil"/>
              <w:bottom w:val="nil"/>
              <w:right w:val="nil"/>
            </w:tcBorders>
            <w:shd w:val="clear" w:color="000000" w:fill="DBE5F1"/>
          </w:tcPr>
          <w:p w:rsidR="005A2E28" w:rsidRDefault="00A9208D">
            <w:pPr>
              <w:spacing w:before="0" w:after="0" w:line="240" w:lineRule="auto"/>
              <w:jc w:val="both"/>
              <w:rPr>
                <w:rFonts w:cs="Calibri"/>
                <w:sz w:val="18"/>
                <w:szCs w:val="18"/>
                <w:lang w:val="el-GR"/>
              </w:rPr>
            </w:pPr>
            <w:r w:rsidRPr="00A9208D">
              <w:rPr>
                <w:rFonts w:cs="Calibri"/>
                <w:sz w:val="18"/>
                <w:szCs w:val="18"/>
                <w:lang w:val="el-GR"/>
              </w:rPr>
              <w:t xml:space="preserve">1.2.6. </w:t>
            </w:r>
            <w:r w:rsidR="00E6281D" w:rsidRPr="00E6281D">
              <w:rPr>
                <w:rFonts w:cs="Calibri"/>
                <w:sz w:val="18"/>
                <w:szCs w:val="18"/>
                <w:lang w:val="el-GR"/>
              </w:rPr>
              <w:t>Δράσεις καταπολέμησης της παιδικής επαιτείας</w:t>
            </w:r>
            <w:r w:rsidR="00E6281D" w:rsidRPr="00E6281D">
              <w:rPr>
                <w:rFonts w:cs="Calibri"/>
                <w:sz w:val="18"/>
                <w:szCs w:val="18"/>
                <w:vertAlign w:val="superscript"/>
              </w:rPr>
              <w:footnoteReference w:id="87"/>
            </w:r>
            <w:r w:rsidR="00E6281D" w:rsidRPr="00E6281D">
              <w:rPr>
                <w:rFonts w:cs="Calibri"/>
                <w:sz w:val="18"/>
                <w:szCs w:val="18"/>
                <w:vertAlign w:val="superscript"/>
                <w:lang w:val="el-GR"/>
              </w:rPr>
              <w:t xml:space="preserve"> </w:t>
            </w:r>
            <w:r w:rsidR="00981DDF">
              <w:rPr>
                <w:rFonts w:cs="Calibri"/>
                <w:sz w:val="18"/>
                <w:szCs w:val="18"/>
                <w:lang w:val="el-GR"/>
              </w:rPr>
              <w:t>– Κατά περίπτωση θα πραγματοποιηθούν στοχευμένες δράσεις ενημέρωσης απευθυνόμενες σε Ρομά.</w:t>
            </w:r>
          </w:p>
        </w:tc>
        <w:tc>
          <w:tcPr>
            <w:tcW w:w="604" w:type="pct"/>
            <w:tcBorders>
              <w:top w:val="nil"/>
              <w:left w:val="nil"/>
              <w:bottom w:val="nil"/>
              <w:right w:val="nil"/>
            </w:tcBorders>
            <w:shd w:val="clear" w:color="auto" w:fill="DBE5F1"/>
          </w:tcPr>
          <w:p w:rsidR="005A2E28" w:rsidRDefault="00E6281D">
            <w:pPr>
              <w:spacing w:before="0" w:after="0" w:line="240" w:lineRule="auto"/>
              <w:jc w:val="both"/>
              <w:rPr>
                <w:rFonts w:cs="Calibri"/>
                <w:sz w:val="18"/>
                <w:szCs w:val="18"/>
              </w:rPr>
            </w:pPr>
            <w:r w:rsidRPr="00E6281D">
              <w:rPr>
                <w:rFonts w:cs="Calibri"/>
                <w:sz w:val="18"/>
                <w:szCs w:val="18"/>
              </w:rPr>
              <w:t>Προϋπολογισμός ΕΛ.ΑΣ</w:t>
            </w:r>
          </w:p>
        </w:tc>
        <w:tc>
          <w:tcPr>
            <w:tcW w:w="472" w:type="pct"/>
            <w:tcBorders>
              <w:top w:val="nil"/>
              <w:left w:val="nil"/>
              <w:bottom w:val="nil"/>
              <w:right w:val="nil"/>
            </w:tcBorders>
            <w:shd w:val="clear" w:color="auto" w:fill="DBE5F1"/>
          </w:tcPr>
          <w:p w:rsidR="005A2E28" w:rsidRDefault="00E6281D">
            <w:pPr>
              <w:spacing w:before="0" w:after="0" w:line="240" w:lineRule="auto"/>
              <w:jc w:val="both"/>
              <w:rPr>
                <w:rFonts w:cs="Calibri"/>
                <w:sz w:val="18"/>
                <w:szCs w:val="18"/>
              </w:rPr>
            </w:pPr>
            <w:r w:rsidRPr="00E6281D">
              <w:rPr>
                <w:rFonts w:cs="Calibri"/>
                <w:sz w:val="18"/>
                <w:szCs w:val="18"/>
              </w:rPr>
              <w:t xml:space="preserve">Αναμένεται </w:t>
            </w:r>
          </w:p>
        </w:tc>
        <w:tc>
          <w:tcPr>
            <w:tcW w:w="711" w:type="pct"/>
            <w:tcBorders>
              <w:top w:val="nil"/>
              <w:left w:val="nil"/>
              <w:bottom w:val="nil"/>
              <w:right w:val="nil"/>
            </w:tcBorders>
            <w:shd w:val="clear" w:color="auto" w:fill="DBE5F1"/>
          </w:tcPr>
          <w:p w:rsidR="005A2E28" w:rsidRDefault="00E6281D">
            <w:pPr>
              <w:spacing w:before="0" w:after="0" w:line="240" w:lineRule="auto"/>
              <w:jc w:val="both"/>
              <w:rPr>
                <w:rFonts w:cs="Calibri"/>
                <w:sz w:val="18"/>
                <w:szCs w:val="18"/>
              </w:rPr>
            </w:pPr>
            <w:r w:rsidRPr="00E6281D">
              <w:rPr>
                <w:rFonts w:cs="Calibri"/>
                <w:sz w:val="18"/>
                <w:szCs w:val="18"/>
              </w:rPr>
              <w:t xml:space="preserve">Γενικός </w:t>
            </w:r>
            <w:r w:rsidR="002F6E00">
              <w:rPr>
                <w:rFonts w:cs="Calibri"/>
                <w:sz w:val="18"/>
                <w:szCs w:val="18"/>
                <w:lang w:val="el-GR"/>
              </w:rPr>
              <w:t>π</w:t>
            </w:r>
            <w:r w:rsidRPr="00E6281D">
              <w:rPr>
                <w:rFonts w:cs="Calibri"/>
                <w:sz w:val="18"/>
                <w:szCs w:val="18"/>
              </w:rPr>
              <w:t xml:space="preserve">ληθυσμός </w:t>
            </w:r>
            <w:r w:rsidR="002F6E00">
              <w:rPr>
                <w:rFonts w:cs="Calibri"/>
                <w:sz w:val="18"/>
                <w:szCs w:val="18"/>
                <w:lang w:val="el-GR"/>
              </w:rPr>
              <w:t xml:space="preserve">συμπεριλαμβανομένων </w:t>
            </w:r>
            <w:r w:rsidRPr="00E6281D">
              <w:rPr>
                <w:rFonts w:cs="Calibri"/>
                <w:sz w:val="18"/>
                <w:szCs w:val="18"/>
              </w:rPr>
              <w:t>Ρομά</w:t>
            </w:r>
          </w:p>
        </w:tc>
        <w:tc>
          <w:tcPr>
            <w:tcW w:w="655" w:type="pct"/>
            <w:tcBorders>
              <w:top w:val="nil"/>
              <w:left w:val="nil"/>
              <w:bottom w:val="nil"/>
              <w:right w:val="nil"/>
            </w:tcBorders>
            <w:shd w:val="clear" w:color="auto" w:fill="DBE5F1"/>
          </w:tcPr>
          <w:p w:rsidR="005A2E28" w:rsidRDefault="00E6281D">
            <w:pPr>
              <w:spacing w:before="0" w:after="0" w:line="240" w:lineRule="auto"/>
              <w:jc w:val="both"/>
              <w:rPr>
                <w:rFonts w:cs="Calibri"/>
                <w:sz w:val="18"/>
                <w:szCs w:val="18"/>
                <w:lang w:val="el-GR"/>
              </w:rPr>
            </w:pPr>
            <w:r w:rsidRPr="00E6281D">
              <w:rPr>
                <w:rFonts w:cs="Calibri"/>
                <w:sz w:val="18"/>
                <w:szCs w:val="18"/>
                <w:lang w:val="el-GR"/>
              </w:rPr>
              <w:t>Υπουργείο Προστασίας του Πολίτη</w:t>
            </w:r>
          </w:p>
          <w:p w:rsidR="005A2E28" w:rsidRDefault="00E6281D">
            <w:pPr>
              <w:spacing w:before="0" w:after="0" w:line="240" w:lineRule="auto"/>
              <w:jc w:val="both"/>
              <w:rPr>
                <w:rFonts w:cs="Calibri"/>
                <w:sz w:val="18"/>
                <w:szCs w:val="18"/>
                <w:lang w:val="el-GR"/>
              </w:rPr>
            </w:pPr>
            <w:r w:rsidRPr="00E6281D">
              <w:rPr>
                <w:rFonts w:cs="Calibri"/>
                <w:sz w:val="18"/>
                <w:szCs w:val="18"/>
                <w:lang w:val="el-GR"/>
              </w:rPr>
              <w:t>Ελληνική Αστυνομία</w:t>
            </w:r>
          </w:p>
        </w:tc>
      </w:tr>
      <w:tr w:rsidR="009C154C" w:rsidRPr="00981DDF" w:rsidTr="00BB57F5">
        <w:trPr>
          <w:trHeight w:val="149"/>
        </w:trPr>
        <w:tc>
          <w:tcPr>
            <w:tcW w:w="671" w:type="pct"/>
            <w:vMerge/>
            <w:tcBorders>
              <w:right w:val="nil"/>
            </w:tcBorders>
            <w:shd w:val="clear" w:color="000000" w:fill="FFFFFF"/>
            <w:noWrap/>
            <w:vAlign w:val="bottom"/>
          </w:tcPr>
          <w:p w:rsidR="009C154C" w:rsidRDefault="009C154C">
            <w:pPr>
              <w:spacing w:before="0" w:after="0" w:line="240" w:lineRule="auto"/>
              <w:rPr>
                <w:rFonts w:cs="Calibri"/>
                <w:sz w:val="18"/>
                <w:szCs w:val="18"/>
                <w:lang w:val="el-GR"/>
              </w:rPr>
            </w:pPr>
          </w:p>
        </w:tc>
        <w:tc>
          <w:tcPr>
            <w:tcW w:w="577" w:type="pct"/>
            <w:vMerge w:val="restart"/>
            <w:tcBorders>
              <w:top w:val="nil"/>
              <w:left w:val="nil"/>
              <w:bottom w:val="nil"/>
              <w:right w:val="nil"/>
            </w:tcBorders>
            <w:shd w:val="clear" w:color="000000" w:fill="FFFFFF"/>
          </w:tcPr>
          <w:p w:rsidR="009C154C" w:rsidRDefault="009C154C">
            <w:pPr>
              <w:spacing w:before="0" w:after="0" w:line="240" w:lineRule="auto"/>
              <w:rPr>
                <w:rFonts w:cs="Calibri"/>
                <w:sz w:val="18"/>
                <w:szCs w:val="18"/>
                <w:lang w:val="el-GR"/>
              </w:rPr>
            </w:pPr>
            <w:r w:rsidRPr="00E6281D">
              <w:rPr>
                <w:rFonts w:cs="Calibri"/>
                <w:sz w:val="18"/>
                <w:szCs w:val="18"/>
                <w:lang w:val="el-GR"/>
              </w:rPr>
              <w:t>Μέτρο 1.3. Πρόσβαση των Ρομά με αναπηρία σε επιδοματικές παροχές ΑμεΑ.</w:t>
            </w:r>
          </w:p>
          <w:p w:rsidR="009C154C" w:rsidRDefault="009C154C">
            <w:pPr>
              <w:spacing w:before="0" w:after="0" w:line="240" w:lineRule="auto"/>
              <w:rPr>
                <w:rFonts w:cs="Calibri"/>
                <w:sz w:val="18"/>
                <w:szCs w:val="18"/>
                <w:lang w:val="el-GR"/>
              </w:rPr>
            </w:pPr>
          </w:p>
        </w:tc>
        <w:tc>
          <w:tcPr>
            <w:tcW w:w="1310" w:type="pct"/>
            <w:tcBorders>
              <w:top w:val="nil"/>
              <w:left w:val="nil"/>
              <w:bottom w:val="nil"/>
              <w:right w:val="nil"/>
            </w:tcBorders>
            <w:shd w:val="clear" w:color="000000" w:fill="DBE5F1"/>
          </w:tcPr>
          <w:p w:rsidR="009C154C" w:rsidRDefault="009C154C" w:rsidP="00585F27">
            <w:pPr>
              <w:spacing w:before="0" w:after="0" w:line="240" w:lineRule="auto"/>
              <w:jc w:val="both"/>
              <w:rPr>
                <w:rFonts w:cs="Calibri"/>
                <w:sz w:val="18"/>
                <w:szCs w:val="18"/>
                <w:lang w:val="el-GR"/>
              </w:rPr>
            </w:pPr>
            <w:r w:rsidRPr="00E6281D">
              <w:rPr>
                <w:rFonts w:cs="Calibri"/>
                <w:sz w:val="18"/>
                <w:szCs w:val="18"/>
                <w:lang w:val="el-GR"/>
              </w:rPr>
              <w:t xml:space="preserve">1.3.1 Επίδομα κίνησης ΑμεΑ, </w:t>
            </w:r>
            <w:r>
              <w:rPr>
                <w:rFonts w:cs="Calibri"/>
                <w:sz w:val="18"/>
                <w:szCs w:val="18"/>
                <w:lang w:val="el-GR"/>
              </w:rPr>
              <w:t>δ</w:t>
            </w:r>
            <w:r w:rsidRPr="00E6281D">
              <w:rPr>
                <w:rFonts w:cs="Calibri"/>
                <w:sz w:val="18"/>
                <w:szCs w:val="18"/>
                <w:lang w:val="el-GR"/>
              </w:rPr>
              <w:t>ιατροφικό επίδομα σε νεφροπαθείς, μεταμοσχευμένους καρδιάς, ήπατος  κ.λπ</w:t>
            </w:r>
            <w:r>
              <w:rPr>
                <w:rFonts w:cs="Calibri"/>
                <w:sz w:val="18"/>
                <w:szCs w:val="18"/>
                <w:lang w:val="el-GR"/>
              </w:rPr>
              <w:t xml:space="preserve">. </w:t>
            </w:r>
            <w:r w:rsidRPr="00981DDF">
              <w:rPr>
                <w:rFonts w:cs="Calibri"/>
                <w:sz w:val="18"/>
                <w:szCs w:val="18"/>
                <w:lang w:val="el-GR"/>
              </w:rPr>
              <w:t>νοικοκυριά</w:t>
            </w:r>
            <w:r>
              <w:rPr>
                <w:rFonts w:cs="Calibri"/>
                <w:sz w:val="18"/>
                <w:szCs w:val="18"/>
                <w:lang w:val="el-GR"/>
              </w:rPr>
              <w:t xml:space="preserve"> </w:t>
            </w:r>
          </w:p>
        </w:tc>
        <w:tc>
          <w:tcPr>
            <w:tcW w:w="604" w:type="pct"/>
            <w:tcBorders>
              <w:top w:val="nil"/>
              <w:left w:val="nil"/>
              <w:bottom w:val="nil"/>
              <w:right w:val="nil"/>
            </w:tcBorders>
            <w:shd w:val="clear" w:color="auto" w:fill="DBE5F1"/>
          </w:tcPr>
          <w:p w:rsidR="009C154C" w:rsidRPr="00981DDF" w:rsidRDefault="009C154C">
            <w:pPr>
              <w:spacing w:before="0" w:after="0" w:line="240" w:lineRule="auto"/>
              <w:jc w:val="both"/>
              <w:rPr>
                <w:rFonts w:cs="Calibri"/>
                <w:sz w:val="18"/>
                <w:szCs w:val="18"/>
                <w:lang w:val="el-GR"/>
              </w:rPr>
            </w:pPr>
            <w:r w:rsidRPr="00981DDF">
              <w:rPr>
                <w:rFonts w:cs="Calibri"/>
                <w:sz w:val="18"/>
                <w:szCs w:val="18"/>
                <w:lang w:val="el-GR"/>
              </w:rPr>
              <w:t>Κρατικός Προϋπολογισμός /διαρκής</w:t>
            </w:r>
          </w:p>
        </w:tc>
        <w:tc>
          <w:tcPr>
            <w:tcW w:w="472" w:type="pct"/>
            <w:tcBorders>
              <w:top w:val="nil"/>
              <w:left w:val="nil"/>
              <w:bottom w:val="nil"/>
              <w:right w:val="nil"/>
            </w:tcBorders>
            <w:shd w:val="clear" w:color="auto" w:fill="DBE5F1"/>
          </w:tcPr>
          <w:p w:rsidR="009C154C" w:rsidRPr="00981DDF" w:rsidRDefault="009C154C">
            <w:pPr>
              <w:spacing w:before="0" w:after="0" w:line="240" w:lineRule="auto"/>
              <w:jc w:val="both"/>
              <w:rPr>
                <w:rFonts w:cs="Calibri"/>
                <w:sz w:val="18"/>
                <w:szCs w:val="18"/>
                <w:lang w:val="el-GR"/>
              </w:rPr>
            </w:pPr>
            <w:r w:rsidRPr="00981DDF">
              <w:rPr>
                <w:rFonts w:cs="Calibri"/>
                <w:sz w:val="18"/>
                <w:szCs w:val="18"/>
                <w:lang w:val="el-GR"/>
              </w:rPr>
              <w:t xml:space="preserve">Συνεχώς Ενεργή </w:t>
            </w:r>
          </w:p>
        </w:tc>
        <w:tc>
          <w:tcPr>
            <w:tcW w:w="711" w:type="pct"/>
            <w:tcBorders>
              <w:top w:val="nil"/>
              <w:left w:val="nil"/>
              <w:bottom w:val="nil"/>
              <w:right w:val="nil"/>
            </w:tcBorders>
            <w:shd w:val="clear" w:color="auto" w:fill="DBE5F1"/>
          </w:tcPr>
          <w:p w:rsidR="009C154C" w:rsidRPr="00981DDF" w:rsidRDefault="009C154C">
            <w:pPr>
              <w:spacing w:before="0" w:after="0" w:line="240" w:lineRule="auto"/>
              <w:jc w:val="both"/>
              <w:rPr>
                <w:rFonts w:cs="Calibri"/>
                <w:sz w:val="18"/>
                <w:szCs w:val="18"/>
                <w:lang w:val="el-GR"/>
              </w:rPr>
            </w:pPr>
            <w:r w:rsidRPr="00981DDF">
              <w:rPr>
                <w:rFonts w:cs="Calibri"/>
                <w:sz w:val="18"/>
                <w:szCs w:val="18"/>
                <w:lang w:val="el-GR"/>
              </w:rPr>
              <w:t xml:space="preserve">Γενικός </w:t>
            </w:r>
            <w:r>
              <w:rPr>
                <w:rFonts w:cs="Calibri"/>
                <w:sz w:val="18"/>
                <w:szCs w:val="18"/>
                <w:lang w:val="el-GR"/>
              </w:rPr>
              <w:t>π</w:t>
            </w:r>
            <w:r w:rsidRPr="00981DDF">
              <w:rPr>
                <w:rFonts w:cs="Calibri"/>
                <w:sz w:val="18"/>
                <w:szCs w:val="18"/>
                <w:lang w:val="el-GR"/>
              </w:rPr>
              <w:t xml:space="preserve">ληθυσμός </w:t>
            </w:r>
            <w:r>
              <w:rPr>
                <w:rFonts w:cs="Calibri"/>
                <w:sz w:val="18"/>
                <w:szCs w:val="18"/>
                <w:lang w:val="el-GR"/>
              </w:rPr>
              <w:t xml:space="preserve">συμπεριλαμβανομένων </w:t>
            </w:r>
            <w:r w:rsidRPr="00981DDF">
              <w:rPr>
                <w:rFonts w:cs="Calibri"/>
                <w:sz w:val="18"/>
                <w:szCs w:val="18"/>
                <w:lang w:val="el-GR"/>
              </w:rPr>
              <w:t>Ρομά</w:t>
            </w:r>
          </w:p>
        </w:tc>
        <w:tc>
          <w:tcPr>
            <w:tcW w:w="655" w:type="pct"/>
            <w:tcBorders>
              <w:top w:val="nil"/>
              <w:left w:val="nil"/>
              <w:bottom w:val="nil"/>
              <w:right w:val="nil"/>
            </w:tcBorders>
            <w:shd w:val="clear" w:color="auto" w:fill="DBE5F1"/>
          </w:tcPr>
          <w:p w:rsidR="009C154C" w:rsidRPr="00981DDF" w:rsidRDefault="009C154C">
            <w:pPr>
              <w:spacing w:before="0" w:after="0" w:line="240" w:lineRule="auto"/>
              <w:jc w:val="both"/>
              <w:rPr>
                <w:rFonts w:cs="Calibri"/>
                <w:sz w:val="18"/>
                <w:szCs w:val="18"/>
                <w:lang w:val="el-GR"/>
              </w:rPr>
            </w:pPr>
            <w:r w:rsidRPr="00981DDF">
              <w:rPr>
                <w:rFonts w:cs="Calibri"/>
                <w:sz w:val="18"/>
                <w:szCs w:val="18"/>
                <w:lang w:val="el-GR"/>
              </w:rPr>
              <w:t>Υπουργείο Οικονομικών</w:t>
            </w:r>
          </w:p>
        </w:tc>
      </w:tr>
      <w:tr w:rsidR="009C154C" w:rsidRPr="003D3AB8" w:rsidTr="00BB57F5">
        <w:trPr>
          <w:trHeight w:val="220"/>
        </w:trPr>
        <w:tc>
          <w:tcPr>
            <w:tcW w:w="671" w:type="pct"/>
            <w:vMerge/>
            <w:tcBorders>
              <w:bottom w:val="nil"/>
              <w:right w:val="nil"/>
            </w:tcBorders>
            <w:shd w:val="clear" w:color="000000" w:fill="FFFFFF"/>
            <w:noWrap/>
            <w:vAlign w:val="bottom"/>
          </w:tcPr>
          <w:p w:rsidR="009C154C" w:rsidRPr="00981DDF" w:rsidRDefault="009C154C">
            <w:pPr>
              <w:spacing w:before="0" w:after="0" w:line="240" w:lineRule="auto"/>
              <w:rPr>
                <w:rFonts w:cs="Calibri"/>
                <w:sz w:val="18"/>
                <w:szCs w:val="18"/>
                <w:lang w:val="el-GR"/>
              </w:rPr>
            </w:pPr>
          </w:p>
        </w:tc>
        <w:tc>
          <w:tcPr>
            <w:tcW w:w="577" w:type="pct"/>
            <w:vMerge/>
            <w:tcBorders>
              <w:top w:val="nil"/>
              <w:left w:val="nil"/>
              <w:bottom w:val="nil"/>
              <w:right w:val="nil"/>
            </w:tcBorders>
            <w:shd w:val="clear" w:color="000000" w:fill="FFFFFF"/>
          </w:tcPr>
          <w:p w:rsidR="009C154C" w:rsidRPr="00981DDF" w:rsidRDefault="009C154C">
            <w:pPr>
              <w:spacing w:before="0" w:after="0" w:line="240" w:lineRule="auto"/>
              <w:rPr>
                <w:rFonts w:cs="Calibri"/>
                <w:sz w:val="18"/>
                <w:szCs w:val="18"/>
                <w:lang w:val="el-GR"/>
              </w:rPr>
            </w:pPr>
          </w:p>
        </w:tc>
        <w:tc>
          <w:tcPr>
            <w:tcW w:w="1310" w:type="pct"/>
            <w:vMerge w:val="restart"/>
            <w:tcBorders>
              <w:top w:val="nil"/>
              <w:left w:val="nil"/>
              <w:bottom w:val="nil"/>
              <w:right w:val="nil"/>
            </w:tcBorders>
            <w:shd w:val="clear" w:color="000000" w:fill="DBE5F1"/>
          </w:tcPr>
          <w:p w:rsidR="009C154C" w:rsidRDefault="009C154C" w:rsidP="00585F27">
            <w:pPr>
              <w:spacing w:before="0" w:after="0" w:line="240" w:lineRule="auto"/>
              <w:jc w:val="both"/>
              <w:rPr>
                <w:rFonts w:cs="Calibri"/>
                <w:sz w:val="18"/>
                <w:szCs w:val="18"/>
                <w:lang w:val="el-GR"/>
              </w:rPr>
            </w:pPr>
            <w:r w:rsidRPr="00E6281D">
              <w:rPr>
                <w:rFonts w:cs="Calibri"/>
                <w:sz w:val="18"/>
                <w:szCs w:val="18"/>
                <w:lang w:val="el-GR"/>
              </w:rPr>
              <w:t>1.3.2 Διατροφικό επίδομα σε νεφροπαθείς, μεταμοσχευμένους καρδιάς, ήπατος κ.λπ. Πρόγραμμα οικονομικής ενίσχυσης ατόμων με βαριά αναπηρία, Πρόγραμμα οικονομικής ενίσχυσης ατόμων με βαριά νοητική υστέρηση, Πρόγραμμα οικονομικής ενίσχυσης παραπληγικών – τετραπληγικών και ακρωτηριασμένων ανασφάλιστων και ασφαλισμένων του Δημοσίου, Πρόγραμμα ενίσχυσης ατόμων με συγγενή αιμολυτική αναιμία ή συγγενή αιμορραγική διάθεση, Σύνδρομο Επίκτητης Ανοσοανεπάρκειας (</w:t>
            </w:r>
            <w:r w:rsidRPr="00E6281D">
              <w:rPr>
                <w:rFonts w:cs="Calibri"/>
                <w:sz w:val="18"/>
                <w:szCs w:val="18"/>
              </w:rPr>
              <w:t>AIDS</w:t>
            </w:r>
            <w:r>
              <w:rPr>
                <w:rFonts w:cs="Calibri"/>
                <w:sz w:val="18"/>
                <w:szCs w:val="18"/>
                <w:lang w:val="el-GR"/>
              </w:rPr>
              <w:t>)</w:t>
            </w:r>
            <w:r w:rsidRPr="00E6281D">
              <w:rPr>
                <w:rFonts w:cs="Calibri"/>
                <w:sz w:val="18"/>
                <w:szCs w:val="18"/>
                <w:lang w:val="el-GR"/>
              </w:rPr>
              <w:t xml:space="preserve">, Πρόγραμμα οικονομικής ενίσχυσης κωφών και βαρήκοων ατόμων, Πρόγραμμα οικονομικής ενίσχυσης ατόμων με αναπηρία όρασης, Πρόγραμμα οικονομικής ενίσχυσης ατόμων με εγκεφαλική παράλυση, Οικονομική ενίσχυση ασθενών και αποθεραπευμένων χανσενικών και μελών των οικογενειών </w:t>
            </w:r>
            <w:r>
              <w:rPr>
                <w:rFonts w:cs="Calibri"/>
                <w:sz w:val="18"/>
                <w:szCs w:val="18"/>
                <w:lang w:val="el-GR"/>
              </w:rPr>
              <w:t xml:space="preserve">τους </w:t>
            </w:r>
            <w:r w:rsidRPr="00981DDF">
              <w:rPr>
                <w:rFonts w:cs="Calibri"/>
                <w:sz w:val="18"/>
                <w:szCs w:val="18"/>
                <w:lang w:val="el-GR"/>
              </w:rPr>
              <w:t>νοικοκυριά</w:t>
            </w:r>
            <w:r>
              <w:rPr>
                <w:rFonts w:cs="Calibri"/>
                <w:sz w:val="18"/>
                <w:szCs w:val="18"/>
                <w:lang w:val="el-GR"/>
              </w:rPr>
              <w:t xml:space="preserve"> </w:t>
            </w:r>
          </w:p>
        </w:tc>
        <w:tc>
          <w:tcPr>
            <w:tcW w:w="604" w:type="pct"/>
            <w:vMerge w:val="restart"/>
            <w:tcBorders>
              <w:top w:val="nil"/>
              <w:left w:val="nil"/>
              <w:bottom w:val="nil"/>
              <w:right w:val="nil"/>
            </w:tcBorders>
            <w:shd w:val="clear" w:color="auto" w:fill="DBE5F1"/>
          </w:tcPr>
          <w:p w:rsidR="009C154C" w:rsidRDefault="009C154C">
            <w:pPr>
              <w:spacing w:before="0" w:after="0" w:line="240" w:lineRule="auto"/>
              <w:jc w:val="both"/>
              <w:rPr>
                <w:rFonts w:cs="Calibri"/>
                <w:sz w:val="18"/>
                <w:szCs w:val="18"/>
              </w:rPr>
            </w:pPr>
            <w:r w:rsidRPr="00E6281D">
              <w:rPr>
                <w:rFonts w:cs="Calibri"/>
                <w:sz w:val="18"/>
                <w:szCs w:val="18"/>
              </w:rPr>
              <w:t>Κρατικός Προϋπολογισμός /διαρκής</w:t>
            </w:r>
          </w:p>
        </w:tc>
        <w:tc>
          <w:tcPr>
            <w:tcW w:w="472" w:type="pct"/>
            <w:vMerge w:val="restart"/>
            <w:tcBorders>
              <w:top w:val="nil"/>
              <w:left w:val="nil"/>
              <w:bottom w:val="nil"/>
              <w:right w:val="nil"/>
            </w:tcBorders>
            <w:shd w:val="clear" w:color="auto" w:fill="DBE5F1"/>
          </w:tcPr>
          <w:p w:rsidR="009C154C" w:rsidRDefault="009C154C">
            <w:pPr>
              <w:spacing w:before="0" w:after="0" w:line="240" w:lineRule="auto"/>
              <w:jc w:val="both"/>
              <w:rPr>
                <w:rFonts w:cs="Calibri"/>
                <w:sz w:val="18"/>
                <w:szCs w:val="18"/>
              </w:rPr>
            </w:pPr>
            <w:r w:rsidRPr="00E6281D">
              <w:rPr>
                <w:rFonts w:cs="Calibri"/>
                <w:sz w:val="18"/>
                <w:szCs w:val="18"/>
              </w:rPr>
              <w:t xml:space="preserve">Συνεχώς Ενεργή </w:t>
            </w:r>
          </w:p>
        </w:tc>
        <w:tc>
          <w:tcPr>
            <w:tcW w:w="711" w:type="pct"/>
            <w:vMerge w:val="restart"/>
            <w:tcBorders>
              <w:top w:val="nil"/>
              <w:left w:val="nil"/>
              <w:bottom w:val="nil"/>
              <w:right w:val="nil"/>
            </w:tcBorders>
            <w:shd w:val="clear" w:color="auto" w:fill="DBE5F1"/>
          </w:tcPr>
          <w:p w:rsidR="009C154C" w:rsidRDefault="009C154C">
            <w:pPr>
              <w:spacing w:before="0" w:after="0" w:line="240" w:lineRule="auto"/>
              <w:jc w:val="both"/>
              <w:rPr>
                <w:rFonts w:cs="Calibri"/>
                <w:sz w:val="18"/>
                <w:szCs w:val="18"/>
              </w:rPr>
            </w:pPr>
            <w:r w:rsidRPr="00E6281D">
              <w:rPr>
                <w:rFonts w:cs="Calibri"/>
                <w:sz w:val="18"/>
                <w:szCs w:val="18"/>
              </w:rPr>
              <w:t xml:space="preserve">Γενικός </w:t>
            </w:r>
            <w:r>
              <w:rPr>
                <w:rFonts w:cs="Calibri"/>
                <w:sz w:val="18"/>
                <w:szCs w:val="18"/>
                <w:lang w:val="el-GR"/>
              </w:rPr>
              <w:t>π</w:t>
            </w:r>
            <w:r w:rsidRPr="00E6281D">
              <w:rPr>
                <w:rFonts w:cs="Calibri"/>
                <w:sz w:val="18"/>
                <w:szCs w:val="18"/>
              </w:rPr>
              <w:t xml:space="preserve">ληθυσμός </w:t>
            </w:r>
            <w:r>
              <w:rPr>
                <w:rFonts w:cs="Calibri"/>
                <w:sz w:val="18"/>
                <w:szCs w:val="18"/>
                <w:lang w:val="el-GR"/>
              </w:rPr>
              <w:t xml:space="preserve">συμπεριλαμβανομένων </w:t>
            </w:r>
            <w:r w:rsidRPr="00E6281D">
              <w:rPr>
                <w:rFonts w:cs="Calibri"/>
                <w:sz w:val="18"/>
                <w:szCs w:val="18"/>
              </w:rPr>
              <w:t>Ρομά</w:t>
            </w:r>
          </w:p>
        </w:tc>
        <w:tc>
          <w:tcPr>
            <w:tcW w:w="655" w:type="pct"/>
            <w:vMerge w:val="restart"/>
            <w:tcBorders>
              <w:top w:val="nil"/>
              <w:left w:val="nil"/>
              <w:bottom w:val="nil"/>
              <w:right w:val="nil"/>
            </w:tcBorders>
            <w:shd w:val="clear" w:color="auto" w:fill="DBE5F1"/>
          </w:tcPr>
          <w:p w:rsidR="009C154C" w:rsidRDefault="009C154C">
            <w:pPr>
              <w:spacing w:before="0" w:after="0" w:line="240" w:lineRule="auto"/>
              <w:jc w:val="both"/>
              <w:rPr>
                <w:rFonts w:cs="Calibri"/>
                <w:sz w:val="18"/>
                <w:szCs w:val="18"/>
              </w:rPr>
            </w:pPr>
            <w:r w:rsidRPr="00E6281D">
              <w:rPr>
                <w:rFonts w:cs="Calibri"/>
                <w:sz w:val="18"/>
                <w:szCs w:val="18"/>
              </w:rPr>
              <w:t>Υπουργείο Οικονομικών</w:t>
            </w:r>
          </w:p>
        </w:tc>
      </w:tr>
      <w:tr w:rsidR="009C154C" w:rsidRPr="003D3AB8" w:rsidTr="00BB57F5">
        <w:trPr>
          <w:trHeight w:val="1160"/>
        </w:trPr>
        <w:tc>
          <w:tcPr>
            <w:tcW w:w="671" w:type="pct"/>
            <w:vMerge w:val="restart"/>
            <w:tcBorders>
              <w:top w:val="nil"/>
              <w:left w:val="single" w:sz="4" w:space="0" w:color="auto"/>
              <w:bottom w:val="nil"/>
              <w:right w:val="nil"/>
            </w:tcBorders>
            <w:shd w:val="clear" w:color="000000" w:fill="FFFFFF"/>
            <w:noWrap/>
            <w:vAlign w:val="bottom"/>
          </w:tcPr>
          <w:p w:rsidR="009C154C" w:rsidRDefault="009C154C">
            <w:pPr>
              <w:spacing w:before="0" w:after="0" w:line="240" w:lineRule="auto"/>
              <w:rPr>
                <w:rFonts w:cs="Calibri"/>
                <w:sz w:val="18"/>
                <w:szCs w:val="18"/>
              </w:rPr>
            </w:pPr>
          </w:p>
        </w:tc>
        <w:tc>
          <w:tcPr>
            <w:tcW w:w="577" w:type="pct"/>
            <w:vMerge/>
            <w:tcBorders>
              <w:top w:val="nil"/>
              <w:left w:val="nil"/>
              <w:bottom w:val="nil"/>
              <w:right w:val="nil"/>
            </w:tcBorders>
            <w:shd w:val="clear" w:color="000000" w:fill="FFFFFF"/>
          </w:tcPr>
          <w:p w:rsidR="009C154C" w:rsidRPr="000E14A0" w:rsidRDefault="009C154C">
            <w:pPr>
              <w:spacing w:before="0" w:after="0" w:line="240" w:lineRule="auto"/>
              <w:rPr>
                <w:rFonts w:cs="Calibri"/>
                <w:sz w:val="18"/>
                <w:szCs w:val="18"/>
                <w:lang w:val="el-GR"/>
              </w:rPr>
            </w:pPr>
          </w:p>
        </w:tc>
        <w:tc>
          <w:tcPr>
            <w:tcW w:w="1310" w:type="pct"/>
            <w:vMerge/>
            <w:tcBorders>
              <w:top w:val="nil"/>
              <w:left w:val="nil"/>
              <w:bottom w:val="nil"/>
              <w:right w:val="nil"/>
            </w:tcBorders>
            <w:shd w:val="clear" w:color="000000" w:fill="DBE5F1"/>
          </w:tcPr>
          <w:p w:rsidR="009C154C" w:rsidRPr="000E14A0" w:rsidRDefault="009C154C">
            <w:pPr>
              <w:spacing w:before="0" w:after="0" w:line="240" w:lineRule="auto"/>
              <w:jc w:val="both"/>
              <w:rPr>
                <w:rFonts w:cs="Calibri"/>
                <w:sz w:val="18"/>
                <w:szCs w:val="18"/>
                <w:lang w:val="el-GR"/>
              </w:rPr>
            </w:pPr>
          </w:p>
        </w:tc>
        <w:tc>
          <w:tcPr>
            <w:tcW w:w="604" w:type="pct"/>
            <w:vMerge/>
            <w:tcBorders>
              <w:top w:val="nil"/>
              <w:left w:val="nil"/>
              <w:bottom w:val="nil"/>
              <w:right w:val="nil"/>
            </w:tcBorders>
            <w:shd w:val="clear" w:color="auto" w:fill="DBE5F1"/>
          </w:tcPr>
          <w:p w:rsidR="009C154C" w:rsidRPr="000E14A0" w:rsidRDefault="009C154C">
            <w:pPr>
              <w:spacing w:before="0" w:after="0" w:line="240" w:lineRule="auto"/>
              <w:jc w:val="both"/>
              <w:rPr>
                <w:rFonts w:cs="Calibri"/>
                <w:sz w:val="18"/>
                <w:szCs w:val="18"/>
              </w:rPr>
            </w:pPr>
          </w:p>
        </w:tc>
        <w:tc>
          <w:tcPr>
            <w:tcW w:w="472" w:type="pct"/>
            <w:vMerge/>
            <w:tcBorders>
              <w:top w:val="nil"/>
              <w:left w:val="nil"/>
              <w:bottom w:val="nil"/>
              <w:right w:val="nil"/>
            </w:tcBorders>
            <w:shd w:val="clear" w:color="auto" w:fill="DBE5F1"/>
          </w:tcPr>
          <w:p w:rsidR="009C154C" w:rsidRPr="000E14A0" w:rsidRDefault="009C154C">
            <w:pPr>
              <w:spacing w:before="0" w:after="0" w:line="240" w:lineRule="auto"/>
              <w:jc w:val="both"/>
              <w:rPr>
                <w:rFonts w:cs="Calibri"/>
                <w:sz w:val="18"/>
                <w:szCs w:val="18"/>
              </w:rPr>
            </w:pPr>
          </w:p>
        </w:tc>
        <w:tc>
          <w:tcPr>
            <w:tcW w:w="711" w:type="pct"/>
            <w:vMerge/>
            <w:tcBorders>
              <w:top w:val="nil"/>
              <w:left w:val="nil"/>
              <w:bottom w:val="nil"/>
              <w:right w:val="nil"/>
            </w:tcBorders>
            <w:shd w:val="clear" w:color="auto" w:fill="DBE5F1"/>
          </w:tcPr>
          <w:p w:rsidR="009C154C" w:rsidRPr="000E14A0" w:rsidRDefault="009C154C">
            <w:pPr>
              <w:spacing w:before="0" w:after="0" w:line="240" w:lineRule="auto"/>
              <w:jc w:val="both"/>
              <w:rPr>
                <w:rFonts w:cs="Calibri"/>
                <w:sz w:val="18"/>
                <w:szCs w:val="18"/>
              </w:rPr>
            </w:pPr>
          </w:p>
        </w:tc>
        <w:tc>
          <w:tcPr>
            <w:tcW w:w="655" w:type="pct"/>
            <w:vMerge/>
            <w:tcBorders>
              <w:top w:val="nil"/>
              <w:left w:val="nil"/>
              <w:bottom w:val="nil"/>
              <w:right w:val="nil"/>
            </w:tcBorders>
            <w:shd w:val="clear" w:color="auto" w:fill="DBE5F1"/>
          </w:tcPr>
          <w:p w:rsidR="009C154C" w:rsidRPr="000E14A0" w:rsidRDefault="009C154C">
            <w:pPr>
              <w:spacing w:before="0" w:after="0" w:line="240" w:lineRule="auto"/>
              <w:jc w:val="both"/>
              <w:rPr>
                <w:rFonts w:cs="Calibri"/>
                <w:sz w:val="18"/>
                <w:szCs w:val="18"/>
              </w:rPr>
            </w:pPr>
          </w:p>
        </w:tc>
      </w:tr>
      <w:tr w:rsidR="003D3AB8" w:rsidRPr="00746E36" w:rsidTr="00BB57F5">
        <w:trPr>
          <w:trHeight w:val="149"/>
        </w:trPr>
        <w:tc>
          <w:tcPr>
            <w:tcW w:w="671" w:type="pct"/>
            <w:vMerge/>
            <w:tcBorders>
              <w:top w:val="nil"/>
              <w:left w:val="single" w:sz="4" w:space="0" w:color="auto"/>
              <w:bottom w:val="nil"/>
              <w:right w:val="single" w:sz="4" w:space="0" w:color="auto"/>
            </w:tcBorders>
            <w:shd w:val="clear" w:color="000000" w:fill="FFFFFF"/>
            <w:noWrap/>
            <w:vAlign w:val="bottom"/>
          </w:tcPr>
          <w:p w:rsidR="005A2E28" w:rsidRDefault="005A2E28">
            <w:pPr>
              <w:spacing w:before="0" w:after="0" w:line="240" w:lineRule="auto"/>
              <w:rPr>
                <w:rFonts w:cs="Calibri"/>
                <w:sz w:val="18"/>
                <w:szCs w:val="18"/>
              </w:rPr>
            </w:pPr>
          </w:p>
        </w:tc>
        <w:tc>
          <w:tcPr>
            <w:tcW w:w="577" w:type="pct"/>
            <w:vMerge w:val="restart"/>
            <w:tcBorders>
              <w:top w:val="nil"/>
              <w:left w:val="single" w:sz="4" w:space="0" w:color="auto"/>
            </w:tcBorders>
            <w:shd w:val="clear" w:color="000000" w:fill="FFFFFF"/>
          </w:tcPr>
          <w:p w:rsidR="005A2E28" w:rsidRDefault="00E6281D">
            <w:pPr>
              <w:spacing w:before="0" w:after="0" w:line="240" w:lineRule="auto"/>
              <w:rPr>
                <w:rFonts w:cs="Calibri"/>
                <w:sz w:val="18"/>
                <w:szCs w:val="18"/>
                <w:lang w:val="el-GR"/>
              </w:rPr>
            </w:pPr>
            <w:r w:rsidRPr="009C154C">
              <w:rPr>
                <w:rFonts w:cs="Calibri"/>
                <w:sz w:val="18"/>
                <w:szCs w:val="18"/>
                <w:lang w:val="el-GR"/>
              </w:rPr>
              <w:t>Μέτρο 1.</w:t>
            </w:r>
            <w:r w:rsidR="009C154C" w:rsidRPr="009C154C">
              <w:rPr>
                <w:rFonts w:cs="Calibri"/>
                <w:sz w:val="18"/>
                <w:szCs w:val="18"/>
                <w:lang w:val="el-GR"/>
              </w:rPr>
              <w:t>4</w:t>
            </w:r>
            <w:r w:rsidRPr="009C154C">
              <w:rPr>
                <w:rFonts w:cs="Calibri"/>
                <w:sz w:val="18"/>
                <w:szCs w:val="18"/>
                <w:lang w:val="el-GR"/>
              </w:rPr>
              <w:t>.</w:t>
            </w:r>
            <w:r w:rsidRPr="00E6281D">
              <w:rPr>
                <w:rFonts w:cs="Calibri"/>
                <w:sz w:val="18"/>
                <w:szCs w:val="18"/>
                <w:lang w:val="el-GR"/>
              </w:rPr>
              <w:t xml:space="preserve">  Πρόσβαση </w:t>
            </w:r>
            <w:r w:rsidRPr="009C154C">
              <w:rPr>
                <w:rFonts w:cs="Calibri"/>
                <w:sz w:val="18"/>
                <w:szCs w:val="18"/>
                <w:lang w:val="el-GR"/>
              </w:rPr>
              <w:t>των Ρομά</w:t>
            </w:r>
            <w:r w:rsidRPr="00E6281D">
              <w:rPr>
                <w:rFonts w:cs="Calibri"/>
                <w:sz w:val="18"/>
                <w:szCs w:val="18"/>
                <w:lang w:val="el-GR"/>
              </w:rPr>
              <w:t xml:space="preserve"> σε ευνοϊκές Φορολογικές και Δημοσιονομικές ρυθμίσεις/ ρυθμίσεις για την αντιμετώπιση ιδιωτικού χρέους</w:t>
            </w:r>
          </w:p>
          <w:p w:rsidR="005A2E28" w:rsidRDefault="005A2E28">
            <w:pPr>
              <w:spacing w:before="0" w:after="0" w:line="240" w:lineRule="auto"/>
              <w:rPr>
                <w:rFonts w:cs="Calibri"/>
                <w:sz w:val="18"/>
                <w:szCs w:val="18"/>
                <w:lang w:val="el-GR"/>
              </w:rPr>
            </w:pPr>
          </w:p>
        </w:tc>
        <w:tc>
          <w:tcPr>
            <w:tcW w:w="1310" w:type="pct"/>
            <w:tcBorders>
              <w:top w:val="nil"/>
            </w:tcBorders>
            <w:shd w:val="clear" w:color="000000" w:fill="DBE5F1"/>
          </w:tcPr>
          <w:p w:rsidR="005A2E28" w:rsidRDefault="00E6281D" w:rsidP="00585F27">
            <w:pPr>
              <w:spacing w:before="0" w:after="0" w:line="240" w:lineRule="auto"/>
              <w:jc w:val="both"/>
              <w:rPr>
                <w:rFonts w:cs="Calibri"/>
                <w:sz w:val="18"/>
                <w:szCs w:val="18"/>
                <w:lang w:val="el-GR"/>
              </w:rPr>
            </w:pPr>
            <w:r w:rsidRPr="00E6281D">
              <w:rPr>
                <w:rFonts w:cs="Calibri"/>
                <w:sz w:val="18"/>
                <w:szCs w:val="18"/>
                <w:lang w:val="el-GR"/>
              </w:rPr>
              <w:t>1.</w:t>
            </w:r>
            <w:r w:rsidR="009C154C">
              <w:rPr>
                <w:rFonts w:cs="Calibri"/>
                <w:sz w:val="18"/>
                <w:szCs w:val="18"/>
                <w:lang w:val="el-GR"/>
              </w:rPr>
              <w:t>4</w:t>
            </w:r>
            <w:r w:rsidRPr="00E6281D">
              <w:rPr>
                <w:rFonts w:cs="Calibri"/>
                <w:sz w:val="18"/>
                <w:szCs w:val="18"/>
                <w:lang w:val="el-GR"/>
              </w:rPr>
              <w:t>.1 Φορολογικές Ρυθμίσεις: Ρυθμίσεις ως προς την άμεση φορολογία, Ρυθμίσεις ως π</w:t>
            </w:r>
            <w:r w:rsidR="00981DDF">
              <w:rPr>
                <w:rFonts w:cs="Calibri"/>
                <w:sz w:val="18"/>
                <w:szCs w:val="18"/>
                <w:lang w:val="el-GR"/>
              </w:rPr>
              <w:t>ρος τη φορολογία κεφαλαίου και π</w:t>
            </w:r>
            <w:r w:rsidRPr="00E6281D">
              <w:rPr>
                <w:rFonts w:cs="Calibri"/>
                <w:sz w:val="18"/>
                <w:szCs w:val="18"/>
                <w:lang w:val="el-GR"/>
              </w:rPr>
              <w:t>εριουσι</w:t>
            </w:r>
            <w:r w:rsidR="00981DDF">
              <w:rPr>
                <w:rFonts w:cs="Calibri"/>
                <w:sz w:val="18"/>
                <w:szCs w:val="18"/>
                <w:lang w:val="el-GR"/>
              </w:rPr>
              <w:t>ολογίου,  ρ</w:t>
            </w:r>
            <w:r w:rsidRPr="00E6281D">
              <w:rPr>
                <w:rFonts w:cs="Calibri"/>
                <w:sz w:val="18"/>
                <w:szCs w:val="18"/>
                <w:lang w:val="el-GR"/>
              </w:rPr>
              <w:t>υθμίσεις ως προς την έμμεση φορολογία, Ρυθμίσεις για Τέλη και Ειδικές Φορολογίες, Ρυθμίσεις για τη</w:t>
            </w:r>
            <w:r w:rsidR="00981DDF">
              <w:rPr>
                <w:rFonts w:cs="Calibri"/>
                <w:sz w:val="18"/>
                <w:szCs w:val="18"/>
                <w:lang w:val="el-GR"/>
              </w:rPr>
              <w:t>ν ευνοϊκή πολιτική εισπράξεων, π</w:t>
            </w:r>
            <w:r w:rsidRPr="00E6281D">
              <w:rPr>
                <w:rFonts w:cs="Calibri"/>
                <w:sz w:val="18"/>
                <w:szCs w:val="18"/>
                <w:lang w:val="el-GR"/>
              </w:rPr>
              <w:t>ρόσβαση σε επαρκή θέρμανση</w:t>
            </w:r>
            <w:r w:rsidR="00746E36">
              <w:rPr>
                <w:rFonts w:cs="Calibri"/>
                <w:sz w:val="18"/>
                <w:szCs w:val="18"/>
                <w:lang w:val="el-GR"/>
              </w:rPr>
              <w:t>,</w:t>
            </w:r>
            <w:r w:rsidRPr="00E6281D">
              <w:rPr>
                <w:rFonts w:cs="Calibri"/>
                <w:sz w:val="18"/>
                <w:szCs w:val="18"/>
                <w:lang w:val="el-GR"/>
              </w:rPr>
              <w:t xml:space="preserve"> Συνταξιοδοτικές ευνοϊκές ρυθμίσεις για τους συνταξιούχους του Δημοσίου που εξαιρούνται από τις διατάξεις του Ν.4387/16 σύμφωνα με την παρ</w:t>
            </w:r>
            <w:r w:rsidR="00746E36">
              <w:rPr>
                <w:rFonts w:cs="Calibri"/>
                <w:sz w:val="18"/>
                <w:szCs w:val="18"/>
                <w:lang w:val="el-GR"/>
              </w:rPr>
              <w:t>.</w:t>
            </w:r>
            <w:r w:rsidRPr="00E6281D">
              <w:rPr>
                <w:rFonts w:cs="Calibri"/>
                <w:sz w:val="18"/>
                <w:szCs w:val="18"/>
                <w:lang w:val="el-GR"/>
              </w:rPr>
              <w:t xml:space="preserve"> 3 του άρθρου 4 αυτού</w:t>
            </w:r>
            <w:r w:rsidR="00981DDF" w:rsidRPr="00981DDF">
              <w:rPr>
                <w:rFonts w:cs="Calibri"/>
                <w:sz w:val="18"/>
                <w:szCs w:val="18"/>
                <w:lang w:val="el-GR"/>
              </w:rPr>
              <w:t xml:space="preserve"> νοικοκυριά</w:t>
            </w:r>
            <w:r w:rsidR="00981DDF">
              <w:rPr>
                <w:rFonts w:cs="Calibri"/>
                <w:sz w:val="18"/>
                <w:szCs w:val="18"/>
                <w:lang w:val="el-GR"/>
              </w:rPr>
              <w:t xml:space="preserve"> </w:t>
            </w:r>
          </w:p>
        </w:tc>
        <w:tc>
          <w:tcPr>
            <w:tcW w:w="604" w:type="pct"/>
            <w:tcBorders>
              <w:top w:val="nil"/>
            </w:tcBorders>
            <w:shd w:val="clear" w:color="auto" w:fill="DBE5F1"/>
          </w:tcPr>
          <w:p w:rsidR="005A2E28" w:rsidRPr="00746E36" w:rsidRDefault="006512AF">
            <w:pPr>
              <w:spacing w:before="0" w:after="0" w:line="240" w:lineRule="auto"/>
              <w:jc w:val="both"/>
              <w:rPr>
                <w:rFonts w:cs="Calibri"/>
                <w:sz w:val="18"/>
                <w:szCs w:val="18"/>
                <w:lang w:val="el-GR"/>
              </w:rPr>
            </w:pPr>
            <w:r w:rsidRPr="006512AF">
              <w:rPr>
                <w:rFonts w:cs="Calibri"/>
                <w:sz w:val="18"/>
                <w:szCs w:val="18"/>
                <w:lang w:val="el-GR"/>
              </w:rPr>
              <w:t>Κρατικός Προϋπολογισμός /διαρκής</w:t>
            </w:r>
          </w:p>
        </w:tc>
        <w:tc>
          <w:tcPr>
            <w:tcW w:w="472" w:type="pct"/>
            <w:tcBorders>
              <w:top w:val="nil"/>
            </w:tcBorders>
            <w:shd w:val="clear" w:color="auto" w:fill="DBE5F1"/>
          </w:tcPr>
          <w:p w:rsidR="005A2E28" w:rsidRPr="00746E36" w:rsidRDefault="006512AF">
            <w:pPr>
              <w:spacing w:before="0" w:after="0" w:line="240" w:lineRule="auto"/>
              <w:jc w:val="both"/>
              <w:rPr>
                <w:rFonts w:cs="Calibri"/>
                <w:sz w:val="18"/>
                <w:szCs w:val="18"/>
                <w:lang w:val="el-GR"/>
              </w:rPr>
            </w:pPr>
            <w:r w:rsidRPr="006512AF">
              <w:rPr>
                <w:rFonts w:cs="Calibri"/>
                <w:sz w:val="18"/>
                <w:szCs w:val="18"/>
                <w:lang w:val="el-GR"/>
              </w:rPr>
              <w:t xml:space="preserve">Συνεχώς Ενεργή </w:t>
            </w:r>
          </w:p>
        </w:tc>
        <w:tc>
          <w:tcPr>
            <w:tcW w:w="711" w:type="pct"/>
            <w:tcBorders>
              <w:top w:val="nil"/>
            </w:tcBorders>
            <w:shd w:val="clear" w:color="auto" w:fill="DBE5F1"/>
          </w:tcPr>
          <w:p w:rsidR="005A2E28" w:rsidRPr="00746E36" w:rsidRDefault="006512AF">
            <w:pPr>
              <w:spacing w:before="0" w:after="0" w:line="240" w:lineRule="auto"/>
              <w:jc w:val="both"/>
              <w:rPr>
                <w:rFonts w:cs="Calibri"/>
                <w:sz w:val="18"/>
                <w:szCs w:val="18"/>
                <w:lang w:val="el-GR"/>
              </w:rPr>
            </w:pPr>
            <w:r w:rsidRPr="006512AF">
              <w:rPr>
                <w:rFonts w:cs="Calibri"/>
                <w:sz w:val="18"/>
                <w:szCs w:val="18"/>
                <w:lang w:val="el-GR"/>
              </w:rPr>
              <w:t xml:space="preserve">Γενικός </w:t>
            </w:r>
            <w:r w:rsidR="002F6E00">
              <w:rPr>
                <w:rFonts w:cs="Calibri"/>
                <w:sz w:val="18"/>
                <w:szCs w:val="18"/>
                <w:lang w:val="el-GR"/>
              </w:rPr>
              <w:t>π</w:t>
            </w:r>
            <w:r w:rsidRPr="006512AF">
              <w:rPr>
                <w:rFonts w:cs="Calibri"/>
                <w:sz w:val="18"/>
                <w:szCs w:val="18"/>
                <w:lang w:val="el-GR"/>
              </w:rPr>
              <w:t xml:space="preserve">ληθυσμός </w:t>
            </w:r>
            <w:r w:rsidR="002F6E00">
              <w:rPr>
                <w:rFonts w:cs="Calibri"/>
                <w:sz w:val="18"/>
                <w:szCs w:val="18"/>
                <w:lang w:val="el-GR"/>
              </w:rPr>
              <w:t xml:space="preserve">συμπεριλαμβανομένων </w:t>
            </w:r>
            <w:r w:rsidRPr="006512AF">
              <w:rPr>
                <w:rFonts w:cs="Calibri"/>
                <w:sz w:val="18"/>
                <w:szCs w:val="18"/>
                <w:lang w:val="el-GR"/>
              </w:rPr>
              <w:t>Ρομά</w:t>
            </w:r>
          </w:p>
        </w:tc>
        <w:tc>
          <w:tcPr>
            <w:tcW w:w="655" w:type="pct"/>
            <w:tcBorders>
              <w:top w:val="nil"/>
            </w:tcBorders>
            <w:shd w:val="clear" w:color="auto" w:fill="DBE5F1"/>
          </w:tcPr>
          <w:p w:rsidR="005A2E28" w:rsidRPr="00746E36" w:rsidRDefault="006512AF">
            <w:pPr>
              <w:spacing w:before="0" w:after="0" w:line="240" w:lineRule="auto"/>
              <w:jc w:val="both"/>
              <w:rPr>
                <w:rFonts w:cs="Calibri"/>
                <w:sz w:val="18"/>
                <w:szCs w:val="18"/>
                <w:lang w:val="el-GR"/>
              </w:rPr>
            </w:pPr>
            <w:r w:rsidRPr="006512AF">
              <w:rPr>
                <w:rFonts w:cs="Calibri"/>
                <w:sz w:val="18"/>
                <w:szCs w:val="18"/>
                <w:lang w:val="el-GR"/>
              </w:rPr>
              <w:t>Υπουργείο Οικονομικών</w:t>
            </w:r>
          </w:p>
        </w:tc>
      </w:tr>
      <w:tr w:rsidR="003D3AB8" w:rsidRPr="00981DDF" w:rsidTr="00BB57F5">
        <w:trPr>
          <w:trHeight w:val="149"/>
        </w:trPr>
        <w:tc>
          <w:tcPr>
            <w:tcW w:w="671" w:type="pct"/>
            <w:vMerge/>
            <w:tcBorders>
              <w:top w:val="nil"/>
              <w:left w:val="single" w:sz="4" w:space="0" w:color="auto"/>
              <w:bottom w:val="nil"/>
              <w:right w:val="single" w:sz="4" w:space="0" w:color="auto"/>
            </w:tcBorders>
            <w:shd w:val="clear" w:color="000000" w:fill="FFFFFF"/>
            <w:noWrap/>
            <w:vAlign w:val="bottom"/>
          </w:tcPr>
          <w:p w:rsidR="005A2E28" w:rsidRPr="00746E36" w:rsidRDefault="005A2E28">
            <w:pPr>
              <w:spacing w:before="0" w:after="0" w:line="240" w:lineRule="auto"/>
              <w:rPr>
                <w:rFonts w:cs="Calibri"/>
                <w:sz w:val="18"/>
                <w:szCs w:val="18"/>
                <w:lang w:val="el-GR"/>
              </w:rPr>
            </w:pPr>
          </w:p>
        </w:tc>
        <w:tc>
          <w:tcPr>
            <w:tcW w:w="577" w:type="pct"/>
            <w:vMerge/>
            <w:tcBorders>
              <w:left w:val="single" w:sz="4" w:space="0" w:color="auto"/>
            </w:tcBorders>
            <w:shd w:val="clear" w:color="000000" w:fill="FFFFFF"/>
          </w:tcPr>
          <w:p w:rsidR="005A2E28" w:rsidRPr="00746E36" w:rsidRDefault="005A2E28">
            <w:pPr>
              <w:spacing w:before="0" w:after="0" w:line="240" w:lineRule="auto"/>
              <w:rPr>
                <w:rFonts w:cs="Calibri"/>
                <w:sz w:val="18"/>
                <w:szCs w:val="18"/>
                <w:lang w:val="el-GR"/>
              </w:rPr>
            </w:pPr>
          </w:p>
        </w:tc>
        <w:tc>
          <w:tcPr>
            <w:tcW w:w="1310" w:type="pct"/>
            <w:shd w:val="clear" w:color="000000" w:fill="DBE5F1"/>
          </w:tcPr>
          <w:p w:rsidR="005A2E28" w:rsidRPr="00981DDF" w:rsidRDefault="006512AF" w:rsidP="00585F27">
            <w:pPr>
              <w:spacing w:before="0" w:after="0" w:line="240" w:lineRule="auto"/>
              <w:jc w:val="both"/>
              <w:rPr>
                <w:rFonts w:cs="Calibri"/>
                <w:sz w:val="18"/>
                <w:szCs w:val="18"/>
                <w:lang w:val="el-GR"/>
              </w:rPr>
            </w:pPr>
            <w:r w:rsidRPr="006512AF">
              <w:rPr>
                <w:rFonts w:cs="Calibri"/>
                <w:sz w:val="18"/>
                <w:szCs w:val="18"/>
                <w:lang w:val="el-GR"/>
              </w:rPr>
              <w:t>1.</w:t>
            </w:r>
            <w:r w:rsidR="009C154C">
              <w:rPr>
                <w:rFonts w:cs="Calibri"/>
                <w:sz w:val="18"/>
                <w:szCs w:val="18"/>
                <w:lang w:val="el-GR"/>
              </w:rPr>
              <w:t>4</w:t>
            </w:r>
            <w:r w:rsidRPr="006512AF">
              <w:rPr>
                <w:rFonts w:cs="Calibri"/>
                <w:sz w:val="18"/>
                <w:szCs w:val="18"/>
                <w:lang w:val="el-GR"/>
              </w:rPr>
              <w:t>.2 Διευ</w:t>
            </w:r>
            <w:r w:rsidR="00E6281D" w:rsidRPr="00981DDF">
              <w:rPr>
                <w:rFonts w:cs="Calibri"/>
                <w:sz w:val="18"/>
                <w:szCs w:val="18"/>
                <w:lang w:val="el-GR"/>
              </w:rPr>
              <w:t>κολύνσεις για υπερχρεωμένα νοικοκυριά</w:t>
            </w:r>
          </w:p>
        </w:tc>
        <w:tc>
          <w:tcPr>
            <w:tcW w:w="604" w:type="pct"/>
            <w:shd w:val="clear" w:color="auto" w:fill="DBE5F1"/>
          </w:tcPr>
          <w:p w:rsidR="005A2E28" w:rsidRPr="00981DDF" w:rsidRDefault="00E6281D">
            <w:pPr>
              <w:spacing w:before="0" w:after="0" w:line="240" w:lineRule="auto"/>
              <w:jc w:val="both"/>
              <w:rPr>
                <w:rFonts w:cs="Calibri"/>
                <w:sz w:val="18"/>
                <w:szCs w:val="18"/>
                <w:lang w:val="el-GR"/>
              </w:rPr>
            </w:pPr>
            <w:r w:rsidRPr="00981DDF">
              <w:rPr>
                <w:rFonts w:cs="Calibri"/>
                <w:sz w:val="18"/>
                <w:szCs w:val="18"/>
                <w:lang w:val="el-GR"/>
              </w:rPr>
              <w:t>Κρατικός Προϋπολογισμός /διαρκής</w:t>
            </w:r>
          </w:p>
        </w:tc>
        <w:tc>
          <w:tcPr>
            <w:tcW w:w="472" w:type="pct"/>
            <w:shd w:val="clear" w:color="auto" w:fill="DBE5F1"/>
          </w:tcPr>
          <w:p w:rsidR="005A2E28" w:rsidRPr="00981DDF" w:rsidRDefault="00E6281D">
            <w:pPr>
              <w:spacing w:before="0" w:after="0" w:line="240" w:lineRule="auto"/>
              <w:jc w:val="both"/>
              <w:rPr>
                <w:rFonts w:cs="Calibri"/>
                <w:sz w:val="18"/>
                <w:szCs w:val="18"/>
                <w:lang w:val="el-GR"/>
              </w:rPr>
            </w:pPr>
            <w:r w:rsidRPr="00981DDF">
              <w:rPr>
                <w:rFonts w:cs="Calibri"/>
                <w:sz w:val="18"/>
                <w:szCs w:val="18"/>
                <w:lang w:val="el-GR"/>
              </w:rPr>
              <w:t xml:space="preserve">Συνεχώς Ενεργή </w:t>
            </w:r>
          </w:p>
        </w:tc>
        <w:tc>
          <w:tcPr>
            <w:tcW w:w="711" w:type="pct"/>
            <w:shd w:val="clear" w:color="auto" w:fill="DBE5F1"/>
          </w:tcPr>
          <w:p w:rsidR="005A2E28" w:rsidRPr="00981DDF" w:rsidRDefault="00E6281D">
            <w:pPr>
              <w:spacing w:before="0" w:after="0" w:line="240" w:lineRule="auto"/>
              <w:jc w:val="both"/>
              <w:rPr>
                <w:rFonts w:cs="Calibri"/>
                <w:sz w:val="18"/>
                <w:szCs w:val="18"/>
                <w:lang w:val="el-GR"/>
              </w:rPr>
            </w:pPr>
            <w:r w:rsidRPr="00981DDF">
              <w:rPr>
                <w:rFonts w:cs="Calibri"/>
                <w:sz w:val="18"/>
                <w:szCs w:val="18"/>
                <w:lang w:val="el-GR"/>
              </w:rPr>
              <w:t xml:space="preserve">Γενικός </w:t>
            </w:r>
            <w:r w:rsidR="002F6E00">
              <w:rPr>
                <w:rFonts w:cs="Calibri"/>
                <w:sz w:val="18"/>
                <w:szCs w:val="18"/>
                <w:lang w:val="el-GR"/>
              </w:rPr>
              <w:t>π</w:t>
            </w:r>
            <w:r w:rsidRPr="00981DDF">
              <w:rPr>
                <w:rFonts w:cs="Calibri"/>
                <w:sz w:val="18"/>
                <w:szCs w:val="18"/>
                <w:lang w:val="el-GR"/>
              </w:rPr>
              <w:t xml:space="preserve">ληθυσμός </w:t>
            </w:r>
            <w:r w:rsidR="002F6E00">
              <w:rPr>
                <w:rFonts w:cs="Calibri"/>
                <w:sz w:val="18"/>
                <w:szCs w:val="18"/>
                <w:lang w:val="el-GR"/>
              </w:rPr>
              <w:t xml:space="preserve">συμπεριλαμβανομένων </w:t>
            </w:r>
            <w:r w:rsidRPr="00981DDF">
              <w:rPr>
                <w:rFonts w:cs="Calibri"/>
                <w:sz w:val="18"/>
                <w:szCs w:val="18"/>
                <w:lang w:val="el-GR"/>
              </w:rPr>
              <w:t>Ρομά</w:t>
            </w:r>
          </w:p>
        </w:tc>
        <w:tc>
          <w:tcPr>
            <w:tcW w:w="655" w:type="pct"/>
            <w:shd w:val="clear" w:color="auto" w:fill="DBE5F1"/>
          </w:tcPr>
          <w:p w:rsidR="005A2E28" w:rsidRPr="00981DDF" w:rsidRDefault="00E6281D">
            <w:pPr>
              <w:spacing w:before="0" w:after="0" w:line="240" w:lineRule="auto"/>
              <w:jc w:val="both"/>
              <w:rPr>
                <w:rFonts w:cs="Calibri"/>
                <w:sz w:val="18"/>
                <w:szCs w:val="18"/>
                <w:lang w:val="el-GR"/>
              </w:rPr>
            </w:pPr>
            <w:r w:rsidRPr="00981DDF">
              <w:rPr>
                <w:rFonts w:cs="Calibri"/>
                <w:sz w:val="18"/>
                <w:szCs w:val="18"/>
                <w:lang w:val="el-GR"/>
              </w:rPr>
              <w:t>Υπουργείο Οικονομικών</w:t>
            </w:r>
          </w:p>
        </w:tc>
      </w:tr>
      <w:tr w:rsidR="003D3AB8" w:rsidRPr="001A5451" w:rsidTr="00BB57F5">
        <w:trPr>
          <w:trHeight w:val="469"/>
        </w:trPr>
        <w:tc>
          <w:tcPr>
            <w:tcW w:w="671" w:type="pct"/>
            <w:vMerge/>
            <w:tcBorders>
              <w:top w:val="nil"/>
              <w:left w:val="single" w:sz="4" w:space="0" w:color="auto"/>
              <w:bottom w:val="nil"/>
              <w:right w:val="single" w:sz="4" w:space="0" w:color="auto"/>
            </w:tcBorders>
            <w:shd w:val="clear" w:color="000000" w:fill="FFFFFF"/>
            <w:noWrap/>
            <w:vAlign w:val="bottom"/>
          </w:tcPr>
          <w:p w:rsidR="005A2E28" w:rsidRPr="00981DDF" w:rsidRDefault="005A2E28">
            <w:pPr>
              <w:spacing w:before="0" w:after="0" w:line="240" w:lineRule="auto"/>
              <w:rPr>
                <w:rFonts w:cs="Calibri"/>
                <w:sz w:val="18"/>
                <w:szCs w:val="18"/>
                <w:lang w:val="el-GR"/>
              </w:rPr>
            </w:pPr>
          </w:p>
        </w:tc>
        <w:tc>
          <w:tcPr>
            <w:tcW w:w="577" w:type="pct"/>
            <w:vMerge w:val="restart"/>
            <w:tcBorders>
              <w:left w:val="single" w:sz="4" w:space="0" w:color="auto"/>
            </w:tcBorders>
            <w:shd w:val="clear" w:color="000000" w:fill="FFFFFF"/>
          </w:tcPr>
          <w:p w:rsidR="005A2E28" w:rsidRDefault="00E6281D" w:rsidP="009C154C">
            <w:pPr>
              <w:spacing w:before="0" w:after="0" w:line="240" w:lineRule="auto"/>
              <w:rPr>
                <w:rFonts w:cs="Calibri"/>
                <w:sz w:val="18"/>
                <w:szCs w:val="18"/>
                <w:lang w:val="el-GR"/>
              </w:rPr>
            </w:pPr>
            <w:r w:rsidRPr="00E6281D">
              <w:rPr>
                <w:rFonts w:cs="Calibri"/>
                <w:sz w:val="18"/>
                <w:szCs w:val="18"/>
                <w:lang w:val="el-GR"/>
              </w:rPr>
              <w:t>Μέτρο 1.</w:t>
            </w:r>
            <w:r w:rsidR="009C154C">
              <w:rPr>
                <w:rFonts w:cs="Calibri"/>
                <w:sz w:val="18"/>
                <w:szCs w:val="18"/>
                <w:lang w:val="el-GR"/>
              </w:rPr>
              <w:t>5</w:t>
            </w:r>
            <w:r w:rsidRPr="00E6281D">
              <w:rPr>
                <w:rFonts w:cs="Calibri"/>
                <w:sz w:val="18"/>
                <w:szCs w:val="18"/>
                <w:lang w:val="el-GR"/>
              </w:rPr>
              <w:t xml:space="preserve">. Πρόσβαση </w:t>
            </w:r>
            <w:r w:rsidRPr="00FE4EA3">
              <w:rPr>
                <w:rFonts w:cs="Calibri"/>
                <w:sz w:val="18"/>
                <w:szCs w:val="18"/>
                <w:lang w:val="el-GR"/>
              </w:rPr>
              <w:t>των Ρομά σε βασικά</w:t>
            </w:r>
            <w:r w:rsidRPr="00E6281D">
              <w:rPr>
                <w:rFonts w:cs="Calibri"/>
                <w:sz w:val="18"/>
                <w:szCs w:val="18"/>
                <w:lang w:val="el-GR"/>
              </w:rPr>
              <w:t xml:space="preserve"> είδη διαβίωσης</w:t>
            </w:r>
          </w:p>
        </w:tc>
        <w:tc>
          <w:tcPr>
            <w:tcW w:w="1310" w:type="pct"/>
            <w:shd w:val="clear" w:color="000000" w:fill="DBE5F1"/>
          </w:tcPr>
          <w:p w:rsidR="005A2E28" w:rsidRDefault="00E6281D" w:rsidP="00585F27">
            <w:pPr>
              <w:spacing w:before="0" w:after="0" w:line="240" w:lineRule="auto"/>
              <w:jc w:val="both"/>
              <w:rPr>
                <w:rFonts w:cs="Calibri"/>
                <w:sz w:val="18"/>
                <w:szCs w:val="18"/>
                <w:lang w:val="el-GR"/>
              </w:rPr>
            </w:pPr>
            <w:r w:rsidRPr="00E6281D">
              <w:rPr>
                <w:rFonts w:cs="Calibri"/>
                <w:sz w:val="18"/>
                <w:szCs w:val="18"/>
                <w:lang w:val="el-GR"/>
              </w:rPr>
              <w:t>1.</w:t>
            </w:r>
            <w:r w:rsidR="009C154C">
              <w:rPr>
                <w:rFonts w:cs="Calibri"/>
                <w:sz w:val="18"/>
                <w:szCs w:val="18"/>
                <w:lang w:val="el-GR"/>
              </w:rPr>
              <w:t>5</w:t>
            </w:r>
            <w:r w:rsidRPr="00E6281D">
              <w:rPr>
                <w:rFonts w:cs="Calibri"/>
                <w:sz w:val="18"/>
                <w:szCs w:val="18"/>
                <w:lang w:val="el-GR"/>
              </w:rPr>
              <w:t>.1  Επισιτιστική Βοήθεια και Κάλυψη βασικών υλικών στερήσεων, Συνοδευτικά Μέτρα (Ψυχολογική στ</w:t>
            </w:r>
            <w:r w:rsidR="008A1F3F">
              <w:rPr>
                <w:rFonts w:cs="Calibri"/>
                <w:sz w:val="18"/>
                <w:szCs w:val="18"/>
                <w:lang w:val="el-GR"/>
              </w:rPr>
              <w:t>ήριξη, κοινωνικά φροντιστήρια κ</w:t>
            </w:r>
            <w:r w:rsidRPr="00E6281D">
              <w:rPr>
                <w:rFonts w:cs="Calibri"/>
                <w:sz w:val="18"/>
                <w:szCs w:val="18"/>
                <w:lang w:val="el-GR"/>
              </w:rPr>
              <w:t>λπ)</w:t>
            </w:r>
            <w:r w:rsidR="00E027D6">
              <w:rPr>
                <w:rStyle w:val="af3"/>
                <w:rFonts w:cs="Calibri"/>
                <w:sz w:val="18"/>
                <w:szCs w:val="18"/>
                <w:lang w:val="el-GR"/>
              </w:rPr>
              <w:footnoteReference w:id="88"/>
            </w:r>
            <w:r w:rsidRPr="00E6281D">
              <w:rPr>
                <w:rFonts w:cs="Calibri"/>
                <w:sz w:val="18"/>
                <w:szCs w:val="18"/>
                <w:lang w:val="el-GR"/>
              </w:rPr>
              <w:t xml:space="preserve"> </w:t>
            </w:r>
          </w:p>
        </w:tc>
        <w:tc>
          <w:tcPr>
            <w:tcW w:w="604" w:type="pct"/>
            <w:shd w:val="clear" w:color="auto" w:fill="DBE5F1"/>
          </w:tcPr>
          <w:p w:rsidR="005A2E28" w:rsidRDefault="00E6281D">
            <w:pPr>
              <w:spacing w:before="0" w:after="0" w:line="240" w:lineRule="auto"/>
              <w:jc w:val="both"/>
              <w:rPr>
                <w:rFonts w:cs="Calibri"/>
                <w:sz w:val="18"/>
                <w:szCs w:val="18"/>
              </w:rPr>
            </w:pPr>
            <w:r w:rsidRPr="00E6281D">
              <w:rPr>
                <w:rFonts w:cs="Calibri"/>
                <w:sz w:val="18"/>
                <w:szCs w:val="18"/>
              </w:rPr>
              <w:t>ΕΣΠΑ 2014 – 2020</w:t>
            </w:r>
          </w:p>
          <w:p w:rsidR="005A2E28" w:rsidRDefault="00E6281D">
            <w:pPr>
              <w:spacing w:before="0" w:after="0" w:line="240" w:lineRule="auto"/>
              <w:jc w:val="both"/>
              <w:rPr>
                <w:rFonts w:cs="Calibri"/>
                <w:sz w:val="18"/>
                <w:szCs w:val="18"/>
              </w:rPr>
            </w:pPr>
            <w:r w:rsidRPr="00E6281D">
              <w:rPr>
                <w:rFonts w:cs="Calibri"/>
                <w:sz w:val="18"/>
                <w:szCs w:val="18"/>
              </w:rPr>
              <w:t>ΕΣΠΑ 2021 - 2027</w:t>
            </w:r>
          </w:p>
        </w:tc>
        <w:tc>
          <w:tcPr>
            <w:tcW w:w="472" w:type="pct"/>
            <w:shd w:val="clear" w:color="auto" w:fill="DBE5F1"/>
          </w:tcPr>
          <w:p w:rsidR="005A2E28" w:rsidRDefault="00E6281D" w:rsidP="00746E36">
            <w:pPr>
              <w:spacing w:before="0" w:after="0" w:line="240" w:lineRule="auto"/>
              <w:jc w:val="both"/>
              <w:rPr>
                <w:rFonts w:cs="Calibri"/>
                <w:sz w:val="18"/>
                <w:szCs w:val="18"/>
                <w:lang w:val="el-GR"/>
              </w:rPr>
            </w:pPr>
            <w:r w:rsidRPr="00E6281D">
              <w:rPr>
                <w:rFonts w:cs="Calibri"/>
                <w:sz w:val="18"/>
                <w:szCs w:val="18"/>
                <w:lang w:val="el-GR"/>
              </w:rPr>
              <w:t xml:space="preserve">Ενεργό και αναμένεται </w:t>
            </w:r>
            <w:r w:rsidR="00746E36">
              <w:rPr>
                <w:rFonts w:cs="Calibri"/>
                <w:sz w:val="18"/>
                <w:szCs w:val="18"/>
                <w:lang w:val="el-GR"/>
              </w:rPr>
              <w:t>να συνεχιστεί</w:t>
            </w:r>
            <w:r w:rsidRPr="00E6281D">
              <w:rPr>
                <w:rFonts w:cs="Calibri"/>
                <w:sz w:val="18"/>
                <w:szCs w:val="18"/>
                <w:lang w:val="el-GR"/>
              </w:rPr>
              <w:t xml:space="preserve"> στο ΕΣΠΑ 2027</w:t>
            </w:r>
          </w:p>
        </w:tc>
        <w:tc>
          <w:tcPr>
            <w:tcW w:w="711" w:type="pct"/>
            <w:shd w:val="clear" w:color="auto" w:fill="DBE5F1"/>
          </w:tcPr>
          <w:p w:rsidR="005A2E28" w:rsidRDefault="00E6281D">
            <w:pPr>
              <w:spacing w:before="0" w:after="0" w:line="240" w:lineRule="auto"/>
              <w:jc w:val="both"/>
              <w:rPr>
                <w:rFonts w:cs="Calibri"/>
                <w:sz w:val="18"/>
                <w:szCs w:val="18"/>
              </w:rPr>
            </w:pPr>
            <w:r w:rsidRPr="00E6281D">
              <w:rPr>
                <w:rFonts w:cs="Calibri"/>
                <w:sz w:val="18"/>
                <w:szCs w:val="18"/>
              </w:rPr>
              <w:t xml:space="preserve">Γενικός </w:t>
            </w:r>
            <w:r w:rsidR="002F6E00">
              <w:rPr>
                <w:rFonts w:cs="Calibri"/>
                <w:sz w:val="18"/>
                <w:szCs w:val="18"/>
                <w:lang w:val="el-GR"/>
              </w:rPr>
              <w:t>π</w:t>
            </w:r>
            <w:r w:rsidRPr="00E6281D">
              <w:rPr>
                <w:rFonts w:cs="Calibri"/>
                <w:sz w:val="18"/>
                <w:szCs w:val="18"/>
              </w:rPr>
              <w:t xml:space="preserve">ληθυσμός </w:t>
            </w:r>
            <w:r w:rsidR="002F6E00">
              <w:rPr>
                <w:rFonts w:cs="Calibri"/>
                <w:sz w:val="18"/>
                <w:szCs w:val="18"/>
                <w:lang w:val="el-GR"/>
              </w:rPr>
              <w:t xml:space="preserve">συμπεριλαμβανομένων </w:t>
            </w:r>
            <w:r w:rsidRPr="00E6281D">
              <w:rPr>
                <w:rFonts w:cs="Calibri"/>
                <w:sz w:val="18"/>
                <w:szCs w:val="18"/>
              </w:rPr>
              <w:t>Ρομά</w:t>
            </w:r>
          </w:p>
        </w:tc>
        <w:tc>
          <w:tcPr>
            <w:tcW w:w="655" w:type="pct"/>
            <w:shd w:val="clear" w:color="auto" w:fill="DBE5F1"/>
          </w:tcPr>
          <w:p w:rsidR="005A2E28" w:rsidRPr="005E366C" w:rsidRDefault="005E366C" w:rsidP="004A35D1">
            <w:pPr>
              <w:spacing w:before="0" w:after="0" w:line="240" w:lineRule="auto"/>
              <w:jc w:val="both"/>
              <w:rPr>
                <w:rFonts w:cs="Calibri"/>
                <w:sz w:val="18"/>
                <w:szCs w:val="18"/>
                <w:lang w:val="el-GR"/>
              </w:rPr>
            </w:pPr>
            <w:r>
              <w:rPr>
                <w:rFonts w:cs="Calibri"/>
                <w:sz w:val="18"/>
                <w:szCs w:val="18"/>
                <w:lang w:val="el-GR"/>
              </w:rPr>
              <w:t xml:space="preserve">Υπουργείο Εργασίας </w:t>
            </w:r>
            <w:r w:rsidR="004A35D1">
              <w:rPr>
                <w:rFonts w:cs="Calibri"/>
                <w:sz w:val="18"/>
                <w:szCs w:val="18"/>
                <w:lang w:val="el-GR"/>
              </w:rPr>
              <w:t>&amp;</w:t>
            </w:r>
            <w:r>
              <w:rPr>
                <w:rFonts w:cs="Calibri"/>
                <w:sz w:val="18"/>
                <w:szCs w:val="18"/>
                <w:lang w:val="el-GR"/>
              </w:rPr>
              <w:t xml:space="preserve"> Κοινωνικών Υποθέσεων</w:t>
            </w:r>
            <w:r w:rsidRPr="005E366C">
              <w:rPr>
                <w:rFonts w:cs="Calibri"/>
                <w:sz w:val="18"/>
                <w:szCs w:val="18"/>
                <w:lang w:val="el-GR"/>
              </w:rPr>
              <w:t xml:space="preserve"> </w:t>
            </w:r>
            <w:r w:rsidR="00E6281D" w:rsidRPr="005E366C">
              <w:rPr>
                <w:rFonts w:cs="Calibri"/>
                <w:sz w:val="18"/>
                <w:szCs w:val="18"/>
                <w:lang w:val="el-GR"/>
              </w:rPr>
              <w:t>/ ΕΙΕΑΔ</w:t>
            </w:r>
          </w:p>
        </w:tc>
      </w:tr>
      <w:tr w:rsidR="003D3AB8" w:rsidRPr="003D3AB8" w:rsidTr="00BB57F5">
        <w:trPr>
          <w:trHeight w:val="1108"/>
        </w:trPr>
        <w:tc>
          <w:tcPr>
            <w:tcW w:w="671" w:type="pct"/>
            <w:vMerge/>
            <w:tcBorders>
              <w:top w:val="nil"/>
              <w:left w:val="single" w:sz="4" w:space="0" w:color="auto"/>
              <w:bottom w:val="nil"/>
              <w:right w:val="single" w:sz="4" w:space="0" w:color="auto"/>
            </w:tcBorders>
            <w:shd w:val="clear" w:color="000000" w:fill="FFFFFF"/>
            <w:noWrap/>
            <w:vAlign w:val="bottom"/>
          </w:tcPr>
          <w:p w:rsidR="005A2E28" w:rsidRPr="005E366C" w:rsidRDefault="005A2E28">
            <w:pPr>
              <w:spacing w:before="0" w:after="0" w:line="240" w:lineRule="auto"/>
              <w:rPr>
                <w:rFonts w:cs="Calibri"/>
                <w:sz w:val="18"/>
                <w:szCs w:val="18"/>
                <w:lang w:val="el-GR"/>
              </w:rPr>
            </w:pPr>
          </w:p>
        </w:tc>
        <w:tc>
          <w:tcPr>
            <w:tcW w:w="577" w:type="pct"/>
            <w:vMerge/>
            <w:tcBorders>
              <w:left w:val="single" w:sz="4" w:space="0" w:color="auto"/>
            </w:tcBorders>
            <w:shd w:val="clear" w:color="000000" w:fill="FFFFFF"/>
          </w:tcPr>
          <w:p w:rsidR="005A2E28" w:rsidRPr="005E366C" w:rsidRDefault="005A2E28">
            <w:pPr>
              <w:spacing w:before="0" w:after="0" w:line="240" w:lineRule="auto"/>
              <w:rPr>
                <w:rFonts w:cs="Calibri"/>
                <w:sz w:val="18"/>
                <w:szCs w:val="18"/>
                <w:lang w:val="el-GR"/>
              </w:rPr>
            </w:pPr>
          </w:p>
        </w:tc>
        <w:tc>
          <w:tcPr>
            <w:tcW w:w="1310" w:type="pct"/>
            <w:shd w:val="clear" w:color="000000" w:fill="DBE5F1"/>
          </w:tcPr>
          <w:p w:rsidR="005A2E28" w:rsidRDefault="00E6281D" w:rsidP="00585F27">
            <w:pPr>
              <w:spacing w:before="0" w:after="0" w:line="240" w:lineRule="auto"/>
              <w:jc w:val="both"/>
              <w:rPr>
                <w:rFonts w:cs="Calibri"/>
                <w:sz w:val="18"/>
                <w:szCs w:val="18"/>
                <w:lang w:val="el-GR"/>
              </w:rPr>
            </w:pPr>
            <w:r w:rsidRPr="00E6281D">
              <w:rPr>
                <w:rFonts w:cs="Calibri"/>
                <w:sz w:val="18"/>
                <w:szCs w:val="18"/>
                <w:lang w:val="el-GR"/>
              </w:rPr>
              <w:t>1.</w:t>
            </w:r>
            <w:r w:rsidR="009C154C">
              <w:rPr>
                <w:rFonts w:cs="Calibri"/>
                <w:sz w:val="18"/>
                <w:szCs w:val="18"/>
                <w:lang w:val="el-GR"/>
              </w:rPr>
              <w:t>5</w:t>
            </w:r>
            <w:r w:rsidRPr="00E6281D">
              <w:rPr>
                <w:rFonts w:cs="Calibri"/>
                <w:sz w:val="18"/>
                <w:szCs w:val="18"/>
                <w:lang w:val="el-GR"/>
              </w:rPr>
              <w:t>.2 Παροχή σχολικών γευμάτων σε μαθητές Πρωτοβάθμιας Εκπαίδευσης - Πρόγραμμα "Σχολικά Γεύματα"</w:t>
            </w:r>
            <w:r w:rsidR="00585F27">
              <w:rPr>
                <w:rFonts w:cs="Calibri"/>
                <w:sz w:val="18"/>
                <w:szCs w:val="18"/>
                <w:lang w:val="el-GR"/>
              </w:rPr>
              <w:t xml:space="preserve"> </w:t>
            </w:r>
          </w:p>
        </w:tc>
        <w:tc>
          <w:tcPr>
            <w:tcW w:w="604" w:type="pct"/>
            <w:shd w:val="clear" w:color="auto" w:fill="DBE5F1"/>
          </w:tcPr>
          <w:p w:rsidR="005A2E28" w:rsidRDefault="00E6281D">
            <w:pPr>
              <w:spacing w:before="0" w:after="0" w:line="240" w:lineRule="auto"/>
              <w:jc w:val="both"/>
              <w:rPr>
                <w:rFonts w:cs="Calibri"/>
                <w:sz w:val="18"/>
                <w:szCs w:val="18"/>
                <w:lang w:val="el-GR"/>
              </w:rPr>
            </w:pPr>
            <w:r w:rsidRPr="00E6281D">
              <w:rPr>
                <w:rFonts w:cs="Calibri"/>
                <w:sz w:val="18"/>
                <w:szCs w:val="18"/>
                <w:lang w:val="el-GR"/>
              </w:rPr>
              <w:t>Κρατικός Προϋπολογισμός ως το πέρας της σχολικής χρονιάς 2023-2024</w:t>
            </w:r>
          </w:p>
        </w:tc>
        <w:tc>
          <w:tcPr>
            <w:tcW w:w="472" w:type="pct"/>
            <w:shd w:val="clear" w:color="auto" w:fill="DBE5F1"/>
          </w:tcPr>
          <w:p w:rsidR="005A2E28" w:rsidRPr="00E235E1" w:rsidRDefault="00E6281D" w:rsidP="00F03081">
            <w:pPr>
              <w:spacing w:before="0" w:after="0" w:line="240" w:lineRule="auto"/>
              <w:jc w:val="both"/>
              <w:rPr>
                <w:rFonts w:cs="Calibri"/>
                <w:sz w:val="18"/>
                <w:szCs w:val="18"/>
                <w:lang w:val="el-GR"/>
              </w:rPr>
            </w:pPr>
            <w:r w:rsidRPr="00E6281D">
              <w:rPr>
                <w:rFonts w:cs="Calibri"/>
                <w:sz w:val="18"/>
                <w:szCs w:val="18"/>
                <w:lang w:val="el-GR"/>
              </w:rPr>
              <w:t xml:space="preserve">Ενεργό και αναμένεται </w:t>
            </w:r>
            <w:r w:rsidR="00746E36">
              <w:rPr>
                <w:rFonts w:cs="Calibri"/>
                <w:sz w:val="18"/>
                <w:szCs w:val="18"/>
                <w:lang w:val="el-GR"/>
              </w:rPr>
              <w:t>να συνεχιστεί</w:t>
            </w:r>
            <w:r w:rsidR="00746E36" w:rsidRPr="00E6281D">
              <w:rPr>
                <w:rFonts w:cs="Calibri"/>
                <w:sz w:val="18"/>
                <w:szCs w:val="18"/>
                <w:lang w:val="el-GR"/>
              </w:rPr>
              <w:t xml:space="preserve"> </w:t>
            </w:r>
            <w:r w:rsidRPr="00E6281D">
              <w:rPr>
                <w:rFonts w:cs="Calibri"/>
                <w:sz w:val="18"/>
                <w:szCs w:val="18"/>
                <w:lang w:val="el-GR"/>
              </w:rPr>
              <w:t xml:space="preserve">στο ΕΣΠΑ  2021-2027 </w:t>
            </w:r>
          </w:p>
        </w:tc>
        <w:tc>
          <w:tcPr>
            <w:tcW w:w="711" w:type="pct"/>
            <w:shd w:val="clear" w:color="auto" w:fill="DBE5F1"/>
          </w:tcPr>
          <w:p w:rsidR="005A2E28" w:rsidRDefault="00E6281D">
            <w:pPr>
              <w:spacing w:before="0" w:after="0" w:line="240" w:lineRule="auto"/>
              <w:jc w:val="both"/>
              <w:rPr>
                <w:rFonts w:cs="Calibri"/>
                <w:sz w:val="18"/>
                <w:szCs w:val="18"/>
              </w:rPr>
            </w:pPr>
            <w:r w:rsidRPr="00E6281D">
              <w:rPr>
                <w:rFonts w:cs="Calibri"/>
                <w:sz w:val="18"/>
                <w:szCs w:val="18"/>
              </w:rPr>
              <w:t xml:space="preserve">Γενικός </w:t>
            </w:r>
            <w:r w:rsidR="002F6E00">
              <w:rPr>
                <w:rFonts w:cs="Calibri"/>
                <w:sz w:val="18"/>
                <w:szCs w:val="18"/>
                <w:lang w:val="el-GR"/>
              </w:rPr>
              <w:t>π</w:t>
            </w:r>
            <w:r w:rsidRPr="00E6281D">
              <w:rPr>
                <w:rFonts w:cs="Calibri"/>
                <w:sz w:val="18"/>
                <w:szCs w:val="18"/>
              </w:rPr>
              <w:t xml:space="preserve">ληθυσμός </w:t>
            </w:r>
            <w:r w:rsidR="002F6E00">
              <w:rPr>
                <w:rFonts w:cs="Calibri"/>
                <w:sz w:val="18"/>
                <w:szCs w:val="18"/>
                <w:lang w:val="el-GR"/>
              </w:rPr>
              <w:t xml:space="preserve">συμπεριλαμβανομένων </w:t>
            </w:r>
            <w:r w:rsidRPr="00E6281D">
              <w:rPr>
                <w:rFonts w:cs="Calibri"/>
                <w:sz w:val="18"/>
                <w:szCs w:val="18"/>
              </w:rPr>
              <w:t>Ρομά</w:t>
            </w:r>
          </w:p>
        </w:tc>
        <w:tc>
          <w:tcPr>
            <w:tcW w:w="655" w:type="pct"/>
            <w:shd w:val="clear" w:color="auto" w:fill="DBE5F1"/>
          </w:tcPr>
          <w:p w:rsidR="005A2E28" w:rsidRPr="00F03081" w:rsidRDefault="00E6281D">
            <w:pPr>
              <w:spacing w:before="0" w:after="0" w:line="240" w:lineRule="auto"/>
              <w:jc w:val="both"/>
              <w:rPr>
                <w:rFonts w:cs="Calibri"/>
                <w:sz w:val="18"/>
                <w:szCs w:val="18"/>
                <w:lang w:val="el-GR"/>
              </w:rPr>
            </w:pPr>
            <w:r w:rsidRPr="00E6281D">
              <w:rPr>
                <w:rFonts w:cs="Calibri"/>
                <w:sz w:val="18"/>
                <w:szCs w:val="18"/>
              </w:rPr>
              <w:t xml:space="preserve">Υπουργείο Εργασίας </w:t>
            </w:r>
            <w:r w:rsidR="00F03081">
              <w:rPr>
                <w:rFonts w:cs="Calibri"/>
                <w:sz w:val="18"/>
                <w:szCs w:val="18"/>
                <w:lang w:val="el-GR"/>
              </w:rPr>
              <w:t>&amp; Κοινωνικών Υποθέσεων</w:t>
            </w:r>
          </w:p>
        </w:tc>
      </w:tr>
      <w:tr w:rsidR="009C154C" w:rsidRPr="001A5451" w:rsidTr="00BB57F5">
        <w:trPr>
          <w:trHeight w:val="1252"/>
        </w:trPr>
        <w:tc>
          <w:tcPr>
            <w:tcW w:w="671" w:type="pct"/>
            <w:vMerge/>
            <w:tcBorders>
              <w:top w:val="nil"/>
              <w:left w:val="single" w:sz="4" w:space="0" w:color="auto"/>
              <w:bottom w:val="nil"/>
              <w:right w:val="single" w:sz="4" w:space="0" w:color="auto"/>
            </w:tcBorders>
            <w:shd w:val="clear" w:color="000000" w:fill="FFFFFF"/>
            <w:noWrap/>
            <w:vAlign w:val="bottom"/>
          </w:tcPr>
          <w:p w:rsidR="009C154C" w:rsidRDefault="009C154C">
            <w:pPr>
              <w:spacing w:before="0" w:after="0" w:line="240" w:lineRule="auto"/>
              <w:rPr>
                <w:rFonts w:cs="Calibri"/>
                <w:sz w:val="18"/>
                <w:szCs w:val="18"/>
              </w:rPr>
            </w:pPr>
          </w:p>
        </w:tc>
        <w:tc>
          <w:tcPr>
            <w:tcW w:w="577" w:type="pct"/>
            <w:vMerge/>
            <w:tcBorders>
              <w:left w:val="single" w:sz="4" w:space="0" w:color="auto"/>
            </w:tcBorders>
            <w:shd w:val="clear" w:color="000000" w:fill="FFFFFF"/>
          </w:tcPr>
          <w:p w:rsidR="009C154C" w:rsidRDefault="009C154C">
            <w:pPr>
              <w:spacing w:before="0" w:after="0" w:line="240" w:lineRule="auto"/>
              <w:rPr>
                <w:rFonts w:cs="Calibri"/>
                <w:sz w:val="18"/>
                <w:szCs w:val="18"/>
              </w:rPr>
            </w:pPr>
          </w:p>
        </w:tc>
        <w:tc>
          <w:tcPr>
            <w:tcW w:w="1310" w:type="pct"/>
            <w:shd w:val="clear" w:color="000000" w:fill="DBE5F1"/>
          </w:tcPr>
          <w:p w:rsidR="009C154C" w:rsidRDefault="009C154C" w:rsidP="00585F27">
            <w:pPr>
              <w:spacing w:before="0" w:after="0" w:line="240" w:lineRule="auto"/>
              <w:jc w:val="both"/>
              <w:rPr>
                <w:rFonts w:cs="Calibri"/>
                <w:sz w:val="18"/>
                <w:szCs w:val="18"/>
                <w:lang w:val="el-GR"/>
              </w:rPr>
            </w:pPr>
            <w:r w:rsidRPr="00E6281D">
              <w:rPr>
                <w:rFonts w:cs="Calibri"/>
                <w:sz w:val="18"/>
                <w:szCs w:val="18"/>
                <w:lang w:val="el-GR"/>
              </w:rPr>
              <w:t>1.</w:t>
            </w:r>
            <w:r>
              <w:rPr>
                <w:rFonts w:cs="Calibri"/>
                <w:sz w:val="18"/>
                <w:szCs w:val="18"/>
                <w:lang w:val="el-GR"/>
              </w:rPr>
              <w:t>5</w:t>
            </w:r>
            <w:r w:rsidRPr="00E6281D">
              <w:rPr>
                <w:rFonts w:cs="Calibri"/>
                <w:sz w:val="18"/>
                <w:szCs w:val="18"/>
                <w:lang w:val="el-GR"/>
              </w:rPr>
              <w:t>.3 Ολοκληρωμένα Σχέδια Τοπικών Δράσεων για την αντιμετώπιση της παιδικής φτώχειας (Παιδιά ΕΚΟ,</w:t>
            </w:r>
            <w:r>
              <w:rPr>
                <w:rFonts w:cs="Calibri"/>
                <w:sz w:val="18"/>
                <w:szCs w:val="18"/>
                <w:lang w:val="el-GR"/>
              </w:rPr>
              <w:t xml:space="preserve"> </w:t>
            </w:r>
            <w:r w:rsidRPr="00E6281D">
              <w:rPr>
                <w:rFonts w:cs="Calibri"/>
                <w:sz w:val="18"/>
                <w:szCs w:val="18"/>
                <w:lang w:val="el-GR"/>
              </w:rPr>
              <w:t>Ρομά, οικογένειες κάτω από το όριο της φτώχειας/επαπειλούμενες από φτώχεια με παιδιά έως 17 ετών)</w:t>
            </w:r>
            <w:r>
              <w:rPr>
                <w:rFonts w:cs="Calibri"/>
                <w:sz w:val="18"/>
                <w:szCs w:val="18"/>
                <w:lang w:val="el-GR"/>
              </w:rPr>
              <w:t xml:space="preserve"> </w:t>
            </w:r>
          </w:p>
        </w:tc>
        <w:tc>
          <w:tcPr>
            <w:tcW w:w="604" w:type="pct"/>
            <w:shd w:val="clear" w:color="auto" w:fill="DBE5F1"/>
          </w:tcPr>
          <w:p w:rsidR="009C154C" w:rsidRPr="005E366C" w:rsidRDefault="009C154C">
            <w:pPr>
              <w:spacing w:before="0" w:after="0" w:line="240" w:lineRule="auto"/>
              <w:jc w:val="both"/>
              <w:rPr>
                <w:rFonts w:cs="Calibri"/>
                <w:sz w:val="18"/>
                <w:szCs w:val="18"/>
                <w:lang w:val="el-GR"/>
              </w:rPr>
            </w:pPr>
            <w:r w:rsidRPr="00E6281D">
              <w:rPr>
                <w:rFonts w:cs="Calibri"/>
                <w:sz w:val="18"/>
                <w:szCs w:val="18"/>
              </w:rPr>
              <w:t xml:space="preserve">ΕΣΠΑ 2021 - 2027 </w:t>
            </w:r>
            <w:r>
              <w:rPr>
                <w:rFonts w:cs="Calibri"/>
                <w:sz w:val="18"/>
                <w:szCs w:val="18"/>
                <w:lang w:val="el-GR"/>
              </w:rPr>
              <w:t>(ΕΚΤ-</w:t>
            </w:r>
            <w:r w:rsidRPr="00E6281D">
              <w:rPr>
                <w:rFonts w:cs="Calibri"/>
                <w:sz w:val="18"/>
                <w:szCs w:val="18"/>
              </w:rPr>
              <w:t>ΠΕΠ</w:t>
            </w:r>
            <w:r>
              <w:rPr>
                <w:rFonts w:cs="Calibri"/>
                <w:sz w:val="18"/>
                <w:szCs w:val="18"/>
                <w:lang w:val="el-GR"/>
              </w:rPr>
              <w:t>)</w:t>
            </w:r>
          </w:p>
        </w:tc>
        <w:tc>
          <w:tcPr>
            <w:tcW w:w="472" w:type="pct"/>
            <w:shd w:val="clear" w:color="auto" w:fill="DBE5F1"/>
          </w:tcPr>
          <w:p w:rsidR="009C154C" w:rsidRDefault="009C154C">
            <w:pPr>
              <w:spacing w:before="0" w:after="0" w:line="240" w:lineRule="auto"/>
              <w:jc w:val="both"/>
              <w:rPr>
                <w:rFonts w:cs="Calibri"/>
                <w:sz w:val="18"/>
                <w:szCs w:val="18"/>
              </w:rPr>
            </w:pPr>
            <w:r w:rsidRPr="00E6281D">
              <w:rPr>
                <w:rFonts w:cs="Calibri"/>
                <w:sz w:val="18"/>
                <w:szCs w:val="18"/>
              </w:rPr>
              <w:t xml:space="preserve">Αναμένεται </w:t>
            </w:r>
          </w:p>
        </w:tc>
        <w:tc>
          <w:tcPr>
            <w:tcW w:w="711" w:type="pct"/>
            <w:shd w:val="clear" w:color="auto" w:fill="DBE5F1"/>
          </w:tcPr>
          <w:p w:rsidR="009C154C" w:rsidRDefault="009C154C">
            <w:pPr>
              <w:spacing w:before="0" w:after="0" w:line="240" w:lineRule="auto"/>
              <w:jc w:val="both"/>
              <w:rPr>
                <w:rFonts w:cs="Calibri"/>
                <w:sz w:val="18"/>
                <w:szCs w:val="18"/>
              </w:rPr>
            </w:pPr>
            <w:r w:rsidRPr="00E6281D">
              <w:rPr>
                <w:rFonts w:cs="Calibri"/>
                <w:sz w:val="18"/>
                <w:szCs w:val="18"/>
              </w:rPr>
              <w:t xml:space="preserve">Γενικός </w:t>
            </w:r>
            <w:r>
              <w:rPr>
                <w:rFonts w:cs="Calibri"/>
                <w:sz w:val="18"/>
                <w:szCs w:val="18"/>
                <w:lang w:val="el-GR"/>
              </w:rPr>
              <w:t>π</w:t>
            </w:r>
            <w:r w:rsidRPr="00E6281D">
              <w:rPr>
                <w:rFonts w:cs="Calibri"/>
                <w:sz w:val="18"/>
                <w:szCs w:val="18"/>
              </w:rPr>
              <w:t xml:space="preserve">ληθυσμός </w:t>
            </w:r>
            <w:r>
              <w:rPr>
                <w:rFonts w:cs="Calibri"/>
                <w:sz w:val="18"/>
                <w:szCs w:val="18"/>
                <w:lang w:val="el-GR"/>
              </w:rPr>
              <w:t xml:space="preserve">συμπεριλαμβανομένων </w:t>
            </w:r>
            <w:r w:rsidRPr="00E6281D">
              <w:rPr>
                <w:rFonts w:cs="Calibri"/>
                <w:sz w:val="18"/>
                <w:szCs w:val="18"/>
              </w:rPr>
              <w:t>Ρομά</w:t>
            </w:r>
          </w:p>
        </w:tc>
        <w:tc>
          <w:tcPr>
            <w:tcW w:w="655" w:type="pct"/>
            <w:shd w:val="clear" w:color="auto" w:fill="DBE5F1"/>
          </w:tcPr>
          <w:p w:rsidR="009C154C" w:rsidRPr="005E366C" w:rsidRDefault="009C154C" w:rsidP="004A35D1">
            <w:pPr>
              <w:spacing w:before="0" w:after="0" w:line="240" w:lineRule="auto"/>
              <w:jc w:val="both"/>
              <w:rPr>
                <w:rFonts w:cs="Calibri"/>
                <w:sz w:val="18"/>
                <w:szCs w:val="18"/>
                <w:lang w:val="el-GR"/>
              </w:rPr>
            </w:pPr>
            <w:r>
              <w:rPr>
                <w:rFonts w:cs="Calibri"/>
                <w:sz w:val="18"/>
                <w:szCs w:val="18"/>
                <w:lang w:val="el-GR"/>
              </w:rPr>
              <w:t xml:space="preserve">Υπουργείο Εργασίας </w:t>
            </w:r>
            <w:r w:rsidR="004A35D1">
              <w:rPr>
                <w:rFonts w:cs="Calibri"/>
                <w:sz w:val="18"/>
                <w:szCs w:val="18"/>
                <w:lang w:val="el-GR"/>
              </w:rPr>
              <w:t>&amp;</w:t>
            </w:r>
            <w:r>
              <w:rPr>
                <w:rFonts w:cs="Calibri"/>
                <w:sz w:val="18"/>
                <w:szCs w:val="18"/>
                <w:lang w:val="el-GR"/>
              </w:rPr>
              <w:t xml:space="preserve"> Κοινωνικών Υποθέσεων-Επιτελική Δομή Κοινωνικής Αλληλεγγύης  </w:t>
            </w:r>
          </w:p>
        </w:tc>
      </w:tr>
      <w:tr w:rsidR="003D3AB8" w:rsidRPr="003D3AB8" w:rsidTr="00BB57F5">
        <w:trPr>
          <w:trHeight w:val="149"/>
        </w:trPr>
        <w:tc>
          <w:tcPr>
            <w:tcW w:w="671" w:type="pct"/>
            <w:vMerge/>
            <w:tcBorders>
              <w:top w:val="nil"/>
              <w:left w:val="single" w:sz="4" w:space="0" w:color="auto"/>
              <w:bottom w:val="nil"/>
              <w:right w:val="single" w:sz="4" w:space="0" w:color="auto"/>
            </w:tcBorders>
            <w:shd w:val="clear" w:color="000000" w:fill="FFFFFF"/>
            <w:noWrap/>
            <w:vAlign w:val="bottom"/>
          </w:tcPr>
          <w:p w:rsidR="005A2E28" w:rsidRPr="00D25CD3" w:rsidRDefault="005A2E28">
            <w:pPr>
              <w:spacing w:before="0" w:after="0" w:line="240" w:lineRule="auto"/>
              <w:rPr>
                <w:rFonts w:cs="Calibri"/>
                <w:sz w:val="18"/>
                <w:szCs w:val="18"/>
                <w:lang w:val="el-GR"/>
              </w:rPr>
            </w:pPr>
          </w:p>
        </w:tc>
        <w:tc>
          <w:tcPr>
            <w:tcW w:w="577" w:type="pct"/>
            <w:tcBorders>
              <w:left w:val="single" w:sz="4" w:space="0" w:color="auto"/>
            </w:tcBorders>
            <w:shd w:val="clear" w:color="000000" w:fill="FFFFFF"/>
          </w:tcPr>
          <w:p w:rsidR="005A2E28" w:rsidRDefault="00E6281D" w:rsidP="009C154C">
            <w:pPr>
              <w:spacing w:before="0" w:after="0" w:line="240" w:lineRule="auto"/>
              <w:rPr>
                <w:rFonts w:cs="Calibri"/>
                <w:sz w:val="18"/>
                <w:szCs w:val="18"/>
                <w:lang w:val="el-GR"/>
              </w:rPr>
            </w:pPr>
            <w:r w:rsidRPr="00E6281D">
              <w:rPr>
                <w:rFonts w:cs="Calibri"/>
                <w:sz w:val="18"/>
                <w:szCs w:val="18"/>
                <w:lang w:val="el-GR"/>
              </w:rPr>
              <w:t>Μέτρο 1.</w:t>
            </w:r>
            <w:r w:rsidR="009C154C">
              <w:rPr>
                <w:rFonts w:cs="Calibri"/>
                <w:sz w:val="18"/>
                <w:szCs w:val="18"/>
                <w:lang w:val="el-GR"/>
              </w:rPr>
              <w:t>6</w:t>
            </w:r>
            <w:r w:rsidRPr="00E6281D">
              <w:rPr>
                <w:rFonts w:cs="Calibri"/>
                <w:sz w:val="18"/>
                <w:szCs w:val="18"/>
                <w:lang w:val="el-GR"/>
              </w:rPr>
              <w:t>. Πρόσβαση των Ρομά στην ηλεκτρική ενέργεια</w:t>
            </w:r>
          </w:p>
        </w:tc>
        <w:tc>
          <w:tcPr>
            <w:tcW w:w="1310" w:type="pct"/>
            <w:shd w:val="clear" w:color="000000" w:fill="DBE5F1"/>
          </w:tcPr>
          <w:p w:rsidR="005A2E28" w:rsidRDefault="00E6281D">
            <w:pPr>
              <w:spacing w:before="0" w:after="0" w:line="240" w:lineRule="auto"/>
              <w:jc w:val="both"/>
              <w:rPr>
                <w:rFonts w:cs="Calibri"/>
                <w:sz w:val="18"/>
                <w:szCs w:val="18"/>
                <w:lang w:val="el-GR"/>
              </w:rPr>
            </w:pPr>
            <w:r w:rsidRPr="00E6281D">
              <w:rPr>
                <w:rFonts w:cs="Calibri"/>
                <w:sz w:val="18"/>
                <w:szCs w:val="18"/>
                <w:lang w:val="el-GR"/>
              </w:rPr>
              <w:t>1.</w:t>
            </w:r>
            <w:r w:rsidR="009C154C">
              <w:rPr>
                <w:rFonts w:cs="Calibri"/>
                <w:sz w:val="18"/>
                <w:szCs w:val="18"/>
                <w:lang w:val="el-GR"/>
              </w:rPr>
              <w:t>6</w:t>
            </w:r>
            <w:r w:rsidRPr="00E6281D">
              <w:rPr>
                <w:rFonts w:cs="Calibri"/>
                <w:sz w:val="18"/>
                <w:szCs w:val="18"/>
                <w:lang w:val="el-GR"/>
              </w:rPr>
              <w:t xml:space="preserve">.1. Επιδοτήσεις αντιμετώπισης της ενεργειακής φτώχειας: </w:t>
            </w:r>
          </w:p>
          <w:p w:rsidR="005A2E28" w:rsidRDefault="00E6281D">
            <w:pPr>
              <w:spacing w:before="0" w:after="0" w:line="240" w:lineRule="auto"/>
              <w:jc w:val="both"/>
              <w:rPr>
                <w:rFonts w:cs="Calibri"/>
                <w:sz w:val="18"/>
                <w:szCs w:val="18"/>
                <w:lang w:val="el-GR"/>
              </w:rPr>
            </w:pPr>
            <w:r w:rsidRPr="00E6281D">
              <w:rPr>
                <w:rFonts w:cs="Calibri"/>
                <w:sz w:val="18"/>
                <w:szCs w:val="18"/>
                <w:lang w:val="el-GR"/>
              </w:rPr>
              <w:t>Κοινωνικό Οικιακό Τιμολόγιο, Ενημέρωση και εκπαίδευση των πληττόμενων νοικοκυριών στο πλαίσιο των καθεστώτων Επιβολής Υποχρέωσης</w:t>
            </w:r>
            <w:r w:rsidR="00746E36">
              <w:rPr>
                <w:rFonts w:cs="Calibri"/>
                <w:sz w:val="18"/>
                <w:szCs w:val="18"/>
                <w:lang w:val="el-GR"/>
              </w:rPr>
              <w:t xml:space="preserve"> </w:t>
            </w:r>
            <w:r w:rsidRPr="00E6281D">
              <w:rPr>
                <w:rFonts w:cs="Calibri"/>
                <w:sz w:val="18"/>
                <w:szCs w:val="18"/>
                <w:lang w:val="el-GR"/>
              </w:rPr>
              <w:t>Ενεργειακής Απόδοσης, Πρόγραμμα "Εξοικονομώ - Αυτονομώ", Διάθεση "ενεργειακής κάρτας" σε πληττόμενα νοικοκυριά</w:t>
            </w:r>
          </w:p>
          <w:p w:rsidR="005A2E28" w:rsidRDefault="00E6281D" w:rsidP="00585F27">
            <w:pPr>
              <w:spacing w:before="0" w:after="0" w:line="240" w:lineRule="auto"/>
              <w:jc w:val="both"/>
              <w:rPr>
                <w:rFonts w:cs="Calibri"/>
                <w:sz w:val="18"/>
                <w:szCs w:val="18"/>
                <w:lang w:val="el-GR"/>
              </w:rPr>
            </w:pPr>
            <w:r w:rsidRPr="00E6281D">
              <w:rPr>
                <w:rFonts w:cs="Calibri"/>
                <w:sz w:val="18"/>
                <w:szCs w:val="18"/>
                <w:lang w:val="el-GR"/>
              </w:rPr>
              <w:t>Μητρώο Ευάλωτων Πελατών με ειδικά μέτρα προστασίας</w:t>
            </w:r>
            <w:r w:rsidR="00C73799">
              <w:rPr>
                <w:rFonts w:cs="Calibri"/>
                <w:sz w:val="18"/>
                <w:szCs w:val="18"/>
                <w:lang w:val="el-GR"/>
              </w:rPr>
              <w:t xml:space="preserve"> </w:t>
            </w:r>
          </w:p>
        </w:tc>
        <w:tc>
          <w:tcPr>
            <w:tcW w:w="604" w:type="pct"/>
            <w:shd w:val="clear" w:color="auto" w:fill="DBE5F1"/>
          </w:tcPr>
          <w:p w:rsidR="005A2E28" w:rsidRPr="0052493A" w:rsidRDefault="00E6281D">
            <w:pPr>
              <w:spacing w:before="0" w:after="0" w:line="240" w:lineRule="auto"/>
              <w:jc w:val="both"/>
              <w:rPr>
                <w:rFonts w:cs="Calibri"/>
                <w:sz w:val="18"/>
                <w:szCs w:val="18"/>
                <w:lang w:val="el-GR"/>
              </w:rPr>
            </w:pPr>
            <w:r w:rsidRPr="0052493A">
              <w:rPr>
                <w:rFonts w:cs="Calibri"/>
                <w:sz w:val="18"/>
                <w:szCs w:val="18"/>
                <w:lang w:val="el-GR"/>
              </w:rPr>
              <w:t>Κρατικός Προϋπολογισμός</w:t>
            </w:r>
          </w:p>
          <w:p w:rsidR="005A2E28" w:rsidRPr="00AF4E62" w:rsidRDefault="00E6281D">
            <w:pPr>
              <w:spacing w:before="0" w:after="0" w:line="240" w:lineRule="auto"/>
              <w:jc w:val="both"/>
              <w:rPr>
                <w:rFonts w:cs="Calibri"/>
                <w:sz w:val="18"/>
                <w:szCs w:val="18"/>
                <w:lang w:val="el-GR"/>
              </w:rPr>
            </w:pPr>
            <w:r w:rsidRPr="0052493A">
              <w:rPr>
                <w:rFonts w:cs="Calibri"/>
                <w:sz w:val="18"/>
                <w:szCs w:val="18"/>
                <w:lang w:val="el-GR"/>
              </w:rPr>
              <w:t>-ΕΣΠΑ 2021-2027</w:t>
            </w:r>
            <w:r w:rsidR="00AF4E62">
              <w:rPr>
                <w:rFonts w:cs="Calibri"/>
                <w:sz w:val="18"/>
                <w:szCs w:val="18"/>
                <w:lang w:val="el-GR"/>
              </w:rPr>
              <w:t xml:space="preserve"> («Εξοικονομώ»)</w:t>
            </w:r>
          </w:p>
          <w:p w:rsidR="005A2E28" w:rsidRPr="0052493A" w:rsidRDefault="00E6281D">
            <w:pPr>
              <w:spacing w:before="0" w:after="0" w:line="240" w:lineRule="auto"/>
              <w:jc w:val="both"/>
              <w:rPr>
                <w:rFonts w:cs="Calibri"/>
                <w:sz w:val="18"/>
                <w:szCs w:val="18"/>
                <w:lang w:val="el-GR"/>
              </w:rPr>
            </w:pPr>
            <w:r w:rsidRPr="0052493A">
              <w:rPr>
                <w:rFonts w:cs="Calibri"/>
                <w:sz w:val="18"/>
                <w:szCs w:val="18"/>
                <w:lang w:val="el-GR"/>
              </w:rPr>
              <w:t xml:space="preserve"> /διαρκής</w:t>
            </w:r>
          </w:p>
        </w:tc>
        <w:tc>
          <w:tcPr>
            <w:tcW w:w="472" w:type="pct"/>
            <w:shd w:val="clear" w:color="auto" w:fill="DBE5F1"/>
          </w:tcPr>
          <w:p w:rsidR="005A2E28" w:rsidRDefault="00E6281D">
            <w:pPr>
              <w:spacing w:before="0" w:after="0" w:line="240" w:lineRule="auto"/>
              <w:jc w:val="both"/>
              <w:rPr>
                <w:rFonts w:cs="Calibri"/>
                <w:sz w:val="18"/>
                <w:szCs w:val="18"/>
              </w:rPr>
            </w:pPr>
            <w:r w:rsidRPr="00E6281D">
              <w:rPr>
                <w:rFonts w:cs="Calibri"/>
                <w:sz w:val="18"/>
                <w:szCs w:val="18"/>
              </w:rPr>
              <w:t xml:space="preserve">Συνεχώς Ενεργή </w:t>
            </w:r>
          </w:p>
        </w:tc>
        <w:tc>
          <w:tcPr>
            <w:tcW w:w="711" w:type="pct"/>
            <w:shd w:val="clear" w:color="auto" w:fill="DBE5F1"/>
          </w:tcPr>
          <w:p w:rsidR="005A2E28" w:rsidRDefault="00E6281D">
            <w:pPr>
              <w:spacing w:before="0" w:after="0" w:line="240" w:lineRule="auto"/>
              <w:jc w:val="both"/>
              <w:rPr>
                <w:rFonts w:cs="Calibri"/>
                <w:sz w:val="18"/>
                <w:szCs w:val="18"/>
              </w:rPr>
            </w:pPr>
            <w:r w:rsidRPr="00E6281D">
              <w:rPr>
                <w:rFonts w:cs="Calibri"/>
                <w:sz w:val="18"/>
                <w:szCs w:val="18"/>
              </w:rPr>
              <w:t xml:space="preserve">Γενικός </w:t>
            </w:r>
            <w:r w:rsidR="002F6E00">
              <w:rPr>
                <w:rFonts w:cs="Calibri"/>
                <w:sz w:val="18"/>
                <w:szCs w:val="18"/>
                <w:lang w:val="el-GR"/>
              </w:rPr>
              <w:t>π</w:t>
            </w:r>
            <w:r w:rsidRPr="00E6281D">
              <w:rPr>
                <w:rFonts w:cs="Calibri"/>
                <w:sz w:val="18"/>
                <w:szCs w:val="18"/>
              </w:rPr>
              <w:t xml:space="preserve">ληθυσμός </w:t>
            </w:r>
            <w:r w:rsidR="002F6E00">
              <w:rPr>
                <w:rFonts w:cs="Calibri"/>
                <w:sz w:val="18"/>
                <w:szCs w:val="18"/>
                <w:lang w:val="el-GR"/>
              </w:rPr>
              <w:t xml:space="preserve">συμπεριλαμβανομένων </w:t>
            </w:r>
            <w:r w:rsidRPr="00E6281D">
              <w:rPr>
                <w:rFonts w:cs="Calibri"/>
                <w:sz w:val="18"/>
                <w:szCs w:val="18"/>
              </w:rPr>
              <w:t>Ρομά</w:t>
            </w:r>
          </w:p>
        </w:tc>
        <w:tc>
          <w:tcPr>
            <w:tcW w:w="655" w:type="pct"/>
            <w:shd w:val="clear" w:color="auto" w:fill="DBE5F1"/>
          </w:tcPr>
          <w:p w:rsidR="005A2E28" w:rsidRDefault="00E6281D">
            <w:pPr>
              <w:spacing w:before="0" w:after="0" w:line="240" w:lineRule="auto"/>
              <w:jc w:val="both"/>
              <w:rPr>
                <w:rFonts w:cs="Calibri"/>
                <w:sz w:val="18"/>
                <w:szCs w:val="18"/>
              </w:rPr>
            </w:pPr>
            <w:r w:rsidRPr="00E6281D">
              <w:rPr>
                <w:rFonts w:cs="Calibri"/>
                <w:sz w:val="18"/>
                <w:szCs w:val="18"/>
              </w:rPr>
              <w:t>Υπουργείο Περιβάλλοντος και Ενέργειας</w:t>
            </w:r>
          </w:p>
        </w:tc>
      </w:tr>
      <w:tr w:rsidR="003D3AB8" w:rsidRPr="003D3AB8" w:rsidTr="00BB57F5">
        <w:trPr>
          <w:trHeight w:val="410"/>
        </w:trPr>
        <w:tc>
          <w:tcPr>
            <w:tcW w:w="671" w:type="pct"/>
            <w:vMerge/>
            <w:tcBorders>
              <w:top w:val="nil"/>
              <w:left w:val="single" w:sz="4" w:space="0" w:color="auto"/>
              <w:bottom w:val="single" w:sz="4" w:space="0" w:color="auto"/>
              <w:right w:val="single" w:sz="4" w:space="0" w:color="auto"/>
            </w:tcBorders>
            <w:shd w:val="clear" w:color="000000" w:fill="FFFFFF"/>
            <w:noWrap/>
            <w:vAlign w:val="bottom"/>
          </w:tcPr>
          <w:p w:rsidR="005A2E28" w:rsidRDefault="005A2E28">
            <w:pPr>
              <w:spacing w:before="0" w:after="0" w:line="240" w:lineRule="auto"/>
              <w:rPr>
                <w:rFonts w:cs="Calibri"/>
                <w:sz w:val="18"/>
                <w:szCs w:val="18"/>
              </w:rPr>
            </w:pPr>
          </w:p>
        </w:tc>
        <w:tc>
          <w:tcPr>
            <w:tcW w:w="577" w:type="pct"/>
            <w:tcBorders>
              <w:left w:val="single" w:sz="4" w:space="0" w:color="auto"/>
              <w:bottom w:val="single" w:sz="4" w:space="0" w:color="auto"/>
            </w:tcBorders>
            <w:shd w:val="clear" w:color="000000" w:fill="FFFFFF"/>
          </w:tcPr>
          <w:p w:rsidR="005A2E28" w:rsidRDefault="00E6281D" w:rsidP="009C154C">
            <w:pPr>
              <w:spacing w:before="0" w:after="0" w:line="240" w:lineRule="auto"/>
              <w:rPr>
                <w:rFonts w:cs="Calibri"/>
                <w:sz w:val="18"/>
                <w:szCs w:val="18"/>
                <w:lang w:val="el-GR"/>
              </w:rPr>
            </w:pPr>
            <w:r w:rsidRPr="00E6281D">
              <w:rPr>
                <w:rFonts w:cs="Calibri"/>
                <w:sz w:val="18"/>
                <w:szCs w:val="18"/>
                <w:lang w:val="el-GR"/>
              </w:rPr>
              <w:t>Μέτρο 1.</w:t>
            </w:r>
            <w:r w:rsidR="009C154C">
              <w:rPr>
                <w:rFonts w:cs="Calibri"/>
                <w:sz w:val="18"/>
                <w:szCs w:val="18"/>
                <w:lang w:val="el-GR"/>
              </w:rPr>
              <w:t>7</w:t>
            </w:r>
            <w:r w:rsidRPr="00E6281D">
              <w:rPr>
                <w:rFonts w:cs="Calibri"/>
                <w:sz w:val="18"/>
                <w:szCs w:val="18"/>
                <w:lang w:val="el-GR"/>
              </w:rPr>
              <w:t xml:space="preserve"> Πρόσβαση των Ρομά σε διευκολύνσεις μετακίνησης και χρήσης Μέσων Μαζικής Μεταφοράς</w:t>
            </w:r>
          </w:p>
        </w:tc>
        <w:tc>
          <w:tcPr>
            <w:tcW w:w="1310" w:type="pct"/>
            <w:tcBorders>
              <w:bottom w:val="single" w:sz="4" w:space="0" w:color="auto"/>
            </w:tcBorders>
            <w:shd w:val="clear" w:color="000000" w:fill="DBE5F1"/>
          </w:tcPr>
          <w:p w:rsidR="005A2E28" w:rsidRDefault="00E6281D">
            <w:pPr>
              <w:spacing w:before="0" w:after="0" w:line="240" w:lineRule="auto"/>
              <w:jc w:val="both"/>
              <w:rPr>
                <w:rFonts w:cs="Calibri"/>
                <w:sz w:val="18"/>
                <w:szCs w:val="18"/>
                <w:lang w:val="el-GR"/>
              </w:rPr>
            </w:pPr>
            <w:r w:rsidRPr="00E6281D">
              <w:rPr>
                <w:rFonts w:cs="Calibri"/>
                <w:sz w:val="18"/>
                <w:szCs w:val="18"/>
                <w:lang w:val="el-GR"/>
              </w:rPr>
              <w:t>1.</w:t>
            </w:r>
            <w:r w:rsidR="009C154C">
              <w:rPr>
                <w:rFonts w:cs="Calibri"/>
                <w:sz w:val="18"/>
                <w:szCs w:val="18"/>
                <w:lang w:val="el-GR"/>
              </w:rPr>
              <w:t>7</w:t>
            </w:r>
            <w:r w:rsidRPr="00E6281D">
              <w:rPr>
                <w:rFonts w:cs="Calibri"/>
                <w:sz w:val="18"/>
                <w:szCs w:val="18"/>
                <w:lang w:val="el-GR"/>
              </w:rPr>
              <w:t>.1. Επιδοτήσεις Μετακίνησης:</w:t>
            </w:r>
          </w:p>
          <w:p w:rsidR="005A2E28" w:rsidRDefault="00E6281D" w:rsidP="00585F27">
            <w:pPr>
              <w:spacing w:before="0" w:after="0" w:line="240" w:lineRule="auto"/>
              <w:jc w:val="both"/>
              <w:rPr>
                <w:rFonts w:cs="Calibri"/>
                <w:sz w:val="18"/>
                <w:szCs w:val="18"/>
                <w:lang w:val="el-GR"/>
              </w:rPr>
            </w:pPr>
            <w:r w:rsidRPr="00E6281D">
              <w:rPr>
                <w:rFonts w:cs="Calibri"/>
                <w:sz w:val="18"/>
                <w:szCs w:val="18"/>
                <w:lang w:val="el-GR"/>
              </w:rPr>
              <w:t>Δωρεάν μετακίνηση στα Μέσα Μαζικής Μεταφοράς της Αθήνας για τα ΑμεΑ, τους ανέργους και τους εγγεγραμμένους στον ΟΑΕΔ, Μειωμένο Εισιτήριο για Πολυτέκνους Χορήγηση δελτίου στάθμευσης ΑμεΑ, Δωρεάν διέλευση από διόδια των κινητικά αναπήρων,</w:t>
            </w:r>
            <w:r w:rsidR="00746E36">
              <w:rPr>
                <w:rFonts w:cs="Calibri"/>
                <w:sz w:val="18"/>
                <w:szCs w:val="18"/>
                <w:lang w:val="el-GR"/>
              </w:rPr>
              <w:t xml:space="preserve"> </w:t>
            </w:r>
            <w:r w:rsidRPr="00E6281D">
              <w:rPr>
                <w:rFonts w:cs="Calibri"/>
                <w:sz w:val="18"/>
                <w:szCs w:val="18"/>
                <w:lang w:val="el-GR"/>
              </w:rPr>
              <w:t>Διευκόλυνση μετακινήσεων φοιτητών-τριών (μειωμένο εισιτήριο)</w:t>
            </w:r>
            <w:r w:rsidR="00C73799">
              <w:rPr>
                <w:rFonts w:cs="Calibri"/>
                <w:sz w:val="18"/>
                <w:szCs w:val="18"/>
                <w:lang w:val="el-GR"/>
              </w:rPr>
              <w:t xml:space="preserve"> </w:t>
            </w:r>
          </w:p>
        </w:tc>
        <w:tc>
          <w:tcPr>
            <w:tcW w:w="604" w:type="pct"/>
            <w:tcBorders>
              <w:bottom w:val="single" w:sz="4" w:space="0" w:color="auto"/>
            </w:tcBorders>
            <w:shd w:val="clear" w:color="auto" w:fill="DBE5F1"/>
          </w:tcPr>
          <w:p w:rsidR="005A2E28" w:rsidRDefault="00E6281D">
            <w:pPr>
              <w:spacing w:before="0" w:after="0" w:line="240" w:lineRule="auto"/>
              <w:jc w:val="both"/>
              <w:rPr>
                <w:rFonts w:cs="Calibri"/>
                <w:sz w:val="18"/>
                <w:szCs w:val="18"/>
              </w:rPr>
            </w:pPr>
            <w:r w:rsidRPr="00E6281D">
              <w:rPr>
                <w:rFonts w:cs="Calibri"/>
                <w:sz w:val="18"/>
                <w:szCs w:val="18"/>
              </w:rPr>
              <w:t>Κρατικός Προϋπολογισμός /διαρκής</w:t>
            </w:r>
          </w:p>
        </w:tc>
        <w:tc>
          <w:tcPr>
            <w:tcW w:w="472" w:type="pct"/>
            <w:tcBorders>
              <w:bottom w:val="single" w:sz="4" w:space="0" w:color="auto"/>
            </w:tcBorders>
            <w:shd w:val="clear" w:color="auto" w:fill="DBE5F1"/>
          </w:tcPr>
          <w:p w:rsidR="005A2E28" w:rsidRDefault="00E6281D">
            <w:pPr>
              <w:spacing w:before="0" w:after="0" w:line="240" w:lineRule="auto"/>
              <w:jc w:val="both"/>
              <w:rPr>
                <w:rFonts w:cs="Calibri"/>
                <w:sz w:val="18"/>
                <w:szCs w:val="18"/>
              </w:rPr>
            </w:pPr>
            <w:r w:rsidRPr="00E6281D">
              <w:rPr>
                <w:rFonts w:cs="Calibri"/>
                <w:sz w:val="18"/>
                <w:szCs w:val="18"/>
              </w:rPr>
              <w:t xml:space="preserve">Συνεχώς Ενεργή </w:t>
            </w:r>
          </w:p>
        </w:tc>
        <w:tc>
          <w:tcPr>
            <w:tcW w:w="711" w:type="pct"/>
            <w:tcBorders>
              <w:bottom w:val="single" w:sz="4" w:space="0" w:color="auto"/>
            </w:tcBorders>
            <w:shd w:val="clear" w:color="auto" w:fill="DBE5F1"/>
          </w:tcPr>
          <w:p w:rsidR="005A2E28" w:rsidRDefault="00E6281D">
            <w:pPr>
              <w:spacing w:before="0" w:after="0" w:line="240" w:lineRule="auto"/>
              <w:jc w:val="both"/>
              <w:rPr>
                <w:rFonts w:cs="Calibri"/>
                <w:sz w:val="18"/>
                <w:szCs w:val="18"/>
              </w:rPr>
            </w:pPr>
            <w:r w:rsidRPr="00E6281D">
              <w:rPr>
                <w:rFonts w:cs="Calibri"/>
                <w:sz w:val="18"/>
                <w:szCs w:val="18"/>
              </w:rPr>
              <w:t xml:space="preserve">Γενικός </w:t>
            </w:r>
            <w:r w:rsidR="002F6E00">
              <w:rPr>
                <w:rFonts w:cs="Calibri"/>
                <w:sz w:val="18"/>
                <w:szCs w:val="18"/>
                <w:lang w:val="el-GR"/>
              </w:rPr>
              <w:t>π</w:t>
            </w:r>
            <w:r w:rsidRPr="00E6281D">
              <w:rPr>
                <w:rFonts w:cs="Calibri"/>
                <w:sz w:val="18"/>
                <w:szCs w:val="18"/>
              </w:rPr>
              <w:t xml:space="preserve">ληθυσμός </w:t>
            </w:r>
            <w:r w:rsidR="002F6E00">
              <w:rPr>
                <w:rFonts w:cs="Calibri"/>
                <w:sz w:val="18"/>
                <w:szCs w:val="18"/>
                <w:lang w:val="el-GR"/>
              </w:rPr>
              <w:t xml:space="preserve">συμπεριλαμβανομένων </w:t>
            </w:r>
            <w:r w:rsidRPr="00E6281D">
              <w:rPr>
                <w:rFonts w:cs="Calibri"/>
                <w:sz w:val="18"/>
                <w:szCs w:val="18"/>
              </w:rPr>
              <w:t>Ρομά</w:t>
            </w:r>
          </w:p>
        </w:tc>
        <w:tc>
          <w:tcPr>
            <w:tcW w:w="655" w:type="pct"/>
            <w:tcBorders>
              <w:bottom w:val="single" w:sz="4" w:space="0" w:color="auto"/>
            </w:tcBorders>
            <w:shd w:val="clear" w:color="auto" w:fill="DBE5F1"/>
          </w:tcPr>
          <w:p w:rsidR="005A2E28" w:rsidRDefault="00E6281D">
            <w:pPr>
              <w:spacing w:before="0" w:after="0" w:line="240" w:lineRule="auto"/>
              <w:jc w:val="both"/>
              <w:rPr>
                <w:rFonts w:cs="Calibri"/>
                <w:sz w:val="18"/>
                <w:szCs w:val="18"/>
              </w:rPr>
            </w:pPr>
            <w:r w:rsidRPr="00E6281D">
              <w:rPr>
                <w:rFonts w:cs="Calibri"/>
                <w:sz w:val="18"/>
                <w:szCs w:val="18"/>
              </w:rPr>
              <w:t>Υπουργείο Υποδομών και Μεταφορών</w:t>
            </w:r>
          </w:p>
        </w:tc>
      </w:tr>
    </w:tbl>
    <w:p w:rsidR="006C08EA" w:rsidRDefault="006C08EA" w:rsidP="003D3AB8">
      <w:pPr>
        <w:rPr>
          <w:lang w:val="el-GR"/>
        </w:rPr>
        <w:sectPr w:rsidR="006C08EA" w:rsidSect="00BB57F5">
          <w:pgSz w:w="16838" w:h="11906" w:orient="landscape" w:code="9"/>
          <w:pgMar w:top="1559" w:right="1701" w:bottom="1418" w:left="851" w:header="567" w:footer="130" w:gutter="0"/>
          <w:cols w:space="720"/>
          <w:docGrid w:linePitch="272"/>
        </w:sectPr>
      </w:pPr>
    </w:p>
    <w:tbl>
      <w:tblPr>
        <w:tblW w:w="5421" w:type="pct"/>
        <w:tblInd w:w="-290" w:type="dxa"/>
        <w:tblLayout w:type="fixed"/>
        <w:tblLook w:val="04A0"/>
      </w:tblPr>
      <w:tblGrid>
        <w:gridCol w:w="1827"/>
        <w:gridCol w:w="1682"/>
        <w:gridCol w:w="3931"/>
        <w:gridCol w:w="1824"/>
        <w:gridCol w:w="1264"/>
        <w:gridCol w:w="2308"/>
        <w:gridCol w:w="2887"/>
      </w:tblGrid>
      <w:tr w:rsidR="006C08EA" w:rsidRPr="001A5451" w:rsidTr="00BB57F5">
        <w:trPr>
          <w:trHeight w:val="240"/>
          <w:tblHeader/>
        </w:trPr>
        <w:tc>
          <w:tcPr>
            <w:tcW w:w="5000" w:type="pct"/>
            <w:gridSpan w:val="7"/>
            <w:tcBorders>
              <w:top w:val="single" w:sz="4" w:space="0" w:color="auto"/>
              <w:left w:val="single" w:sz="4" w:space="0" w:color="auto"/>
              <w:bottom w:val="single" w:sz="4" w:space="0" w:color="auto"/>
              <w:right w:val="single" w:sz="4" w:space="0" w:color="auto"/>
            </w:tcBorders>
            <w:shd w:val="clear" w:color="auto" w:fill="8DB3E2" w:themeFill="text2" w:themeFillTint="66"/>
          </w:tcPr>
          <w:p w:rsidR="006C08EA" w:rsidRPr="00975566" w:rsidRDefault="006C08EA" w:rsidP="00E11997">
            <w:pPr>
              <w:spacing w:before="0" w:after="0" w:line="240" w:lineRule="auto"/>
              <w:rPr>
                <w:b/>
                <w:sz w:val="22"/>
                <w:szCs w:val="22"/>
                <w:lang w:val="el-GR"/>
              </w:rPr>
            </w:pPr>
            <w:r w:rsidRPr="00975566">
              <w:rPr>
                <w:b/>
                <w:sz w:val="22"/>
                <w:szCs w:val="22"/>
                <w:lang w:val="el-GR"/>
              </w:rPr>
              <w:t>ΠΥΛΩΝΑΣ ΙΙ. «ΕΝΙΣΧΥΣΗ ΤΗΣ ΙΣΟΤΙΜΗΣ ΠΡΟΣΒΑΣΗΣ ΤΩΝ ΡΟΜ</w:t>
            </w:r>
            <w:r>
              <w:rPr>
                <w:b/>
                <w:sz w:val="22"/>
                <w:szCs w:val="22"/>
                <w:lang w:val="el-GR"/>
              </w:rPr>
              <w:t>Α</w:t>
            </w:r>
            <w:r w:rsidRPr="00975566">
              <w:rPr>
                <w:b/>
                <w:sz w:val="22"/>
                <w:szCs w:val="22"/>
                <w:lang w:val="el-GR"/>
              </w:rPr>
              <w:t xml:space="preserve"> ΣΕ ΒΑΣΙΚΕΣ ΥΠΗΡΕΣΙΕΣ ΚΑΙ ΑΓΑΘΑ </w:t>
            </w:r>
          </w:p>
          <w:p w:rsidR="006C08EA" w:rsidRDefault="006C08EA" w:rsidP="00E11997">
            <w:pPr>
              <w:spacing w:before="0" w:after="0" w:line="240" w:lineRule="auto"/>
              <w:rPr>
                <w:lang w:val="el-GR"/>
              </w:rPr>
            </w:pPr>
            <w:r w:rsidRPr="00975566">
              <w:rPr>
                <w:sz w:val="22"/>
                <w:szCs w:val="22"/>
                <w:lang w:val="el-GR"/>
              </w:rPr>
              <w:t>(εκπαίδευση, απασχόληση, υγεία, κοινωνική φροντίδα και στέγαση)»</w:t>
            </w:r>
          </w:p>
        </w:tc>
      </w:tr>
      <w:tr w:rsidR="006C08EA" w:rsidRPr="001A5451" w:rsidTr="00BB57F5">
        <w:trPr>
          <w:trHeight w:val="318"/>
          <w:tblHeader/>
        </w:trPr>
        <w:tc>
          <w:tcPr>
            <w:tcW w:w="5000" w:type="pct"/>
            <w:gridSpan w:val="7"/>
            <w:tcBorders>
              <w:top w:val="single" w:sz="4" w:space="0" w:color="auto"/>
              <w:left w:val="single" w:sz="4" w:space="0" w:color="auto"/>
              <w:bottom w:val="single" w:sz="4" w:space="0" w:color="auto"/>
              <w:right w:val="single" w:sz="4" w:space="0" w:color="auto"/>
            </w:tcBorders>
            <w:shd w:val="clear" w:color="auto" w:fill="DBE5F1"/>
          </w:tcPr>
          <w:p w:rsidR="006C08EA" w:rsidRDefault="006C08EA" w:rsidP="00E11997">
            <w:pPr>
              <w:spacing w:before="0" w:after="0" w:line="240" w:lineRule="auto"/>
              <w:rPr>
                <w:b/>
                <w:lang w:val="el-GR"/>
              </w:rPr>
            </w:pPr>
            <w:r w:rsidRPr="001B02D6">
              <w:rPr>
                <w:b/>
                <w:sz w:val="22"/>
                <w:lang w:val="el-GR"/>
              </w:rPr>
              <w:t>ΕΚΠΑΙΔΕΥΣΗ/ ΚΑΤΑΡΤΙΣΗ / ΔΙΑ ΒΙΟΥ ΜΑΘΗΣΗ</w:t>
            </w:r>
          </w:p>
        </w:tc>
      </w:tr>
      <w:tr w:rsidR="006C08EA" w:rsidRPr="006D7677" w:rsidTr="00BB57F5">
        <w:trPr>
          <w:trHeight w:val="240"/>
          <w:tblHeader/>
        </w:trPr>
        <w:tc>
          <w:tcPr>
            <w:tcW w:w="581" w:type="pct"/>
            <w:tcBorders>
              <w:top w:val="single" w:sz="4" w:space="0" w:color="auto"/>
              <w:left w:val="single" w:sz="4" w:space="0" w:color="auto"/>
              <w:bottom w:val="single" w:sz="4" w:space="0" w:color="auto"/>
              <w:right w:val="single" w:sz="4" w:space="0" w:color="auto"/>
            </w:tcBorders>
            <w:shd w:val="clear" w:color="000000" w:fill="D8D8D8"/>
            <w:noWrap/>
            <w:hideMark/>
          </w:tcPr>
          <w:p w:rsidR="006C08EA" w:rsidRPr="00221B32" w:rsidRDefault="00221B32" w:rsidP="00E11997">
            <w:pPr>
              <w:spacing w:before="0" w:after="0" w:line="240" w:lineRule="auto"/>
              <w:jc w:val="center"/>
              <w:rPr>
                <w:rFonts w:cs="Calibri"/>
                <w:b/>
                <w:sz w:val="18"/>
                <w:szCs w:val="18"/>
              </w:rPr>
            </w:pPr>
            <w:r w:rsidRPr="00221B32">
              <w:rPr>
                <w:rFonts w:cs="Calibri"/>
                <w:b/>
                <w:sz w:val="18"/>
                <w:szCs w:val="18"/>
              </w:rPr>
              <w:t>ΕΠΙΧΕΙΡΗΣΙΑΚΟΙ ΣΤΟΧΟΙ</w:t>
            </w:r>
          </w:p>
        </w:tc>
        <w:tc>
          <w:tcPr>
            <w:tcW w:w="535" w:type="pct"/>
            <w:tcBorders>
              <w:top w:val="single" w:sz="4" w:space="0" w:color="auto"/>
              <w:left w:val="single" w:sz="4" w:space="0" w:color="auto"/>
              <w:bottom w:val="single" w:sz="4" w:space="0" w:color="auto"/>
              <w:right w:val="single" w:sz="4" w:space="0" w:color="auto"/>
            </w:tcBorders>
            <w:shd w:val="clear" w:color="000000" w:fill="D8D8D8"/>
            <w:hideMark/>
          </w:tcPr>
          <w:p w:rsidR="006C08EA" w:rsidRPr="00221B32" w:rsidRDefault="00221B32" w:rsidP="00E11997">
            <w:pPr>
              <w:spacing w:before="0" w:after="0" w:line="240" w:lineRule="auto"/>
              <w:jc w:val="center"/>
              <w:rPr>
                <w:rFonts w:cs="Calibri"/>
                <w:b/>
                <w:sz w:val="18"/>
                <w:szCs w:val="18"/>
              </w:rPr>
            </w:pPr>
            <w:r w:rsidRPr="00221B32">
              <w:rPr>
                <w:rFonts w:cs="Calibri"/>
                <w:b/>
                <w:sz w:val="18"/>
                <w:szCs w:val="18"/>
              </w:rPr>
              <w:t>ΜΕΤΡΟ</w:t>
            </w:r>
          </w:p>
        </w:tc>
        <w:tc>
          <w:tcPr>
            <w:tcW w:w="1250" w:type="pct"/>
            <w:tcBorders>
              <w:top w:val="single" w:sz="4" w:space="0" w:color="auto"/>
              <w:left w:val="single" w:sz="4" w:space="0" w:color="auto"/>
              <w:bottom w:val="single" w:sz="4" w:space="0" w:color="auto"/>
              <w:right w:val="single" w:sz="4" w:space="0" w:color="auto"/>
            </w:tcBorders>
            <w:shd w:val="clear" w:color="000000" w:fill="D8D8D8"/>
            <w:hideMark/>
          </w:tcPr>
          <w:p w:rsidR="006C08EA" w:rsidRPr="00221B32" w:rsidRDefault="00221B32" w:rsidP="00E11997">
            <w:pPr>
              <w:spacing w:before="0" w:after="0" w:line="240" w:lineRule="auto"/>
              <w:jc w:val="center"/>
              <w:rPr>
                <w:rFonts w:cs="Calibri"/>
                <w:b/>
                <w:sz w:val="18"/>
                <w:szCs w:val="18"/>
              </w:rPr>
            </w:pPr>
            <w:r w:rsidRPr="00221B32">
              <w:rPr>
                <w:rFonts w:cs="Calibri"/>
                <w:b/>
                <w:sz w:val="18"/>
                <w:szCs w:val="18"/>
              </w:rPr>
              <w:t>ΔΡΑΣΗ</w:t>
            </w:r>
          </w:p>
        </w:tc>
        <w:tc>
          <w:tcPr>
            <w:tcW w:w="580" w:type="pct"/>
            <w:tcBorders>
              <w:top w:val="single" w:sz="4" w:space="0" w:color="auto"/>
              <w:left w:val="single" w:sz="4" w:space="0" w:color="auto"/>
              <w:bottom w:val="single" w:sz="4" w:space="0" w:color="auto"/>
              <w:right w:val="single" w:sz="4" w:space="0" w:color="auto"/>
            </w:tcBorders>
            <w:shd w:val="clear" w:color="000000" w:fill="D8D8D8"/>
          </w:tcPr>
          <w:p w:rsidR="006C08EA" w:rsidRPr="00221B32" w:rsidRDefault="00221B32" w:rsidP="00E11997">
            <w:pPr>
              <w:spacing w:before="0" w:after="0" w:line="240" w:lineRule="auto"/>
              <w:jc w:val="center"/>
              <w:rPr>
                <w:rFonts w:cs="Calibri"/>
                <w:b/>
                <w:sz w:val="18"/>
                <w:szCs w:val="18"/>
              </w:rPr>
            </w:pPr>
            <w:r w:rsidRPr="00221B32">
              <w:rPr>
                <w:rFonts w:cs="Calibri"/>
                <w:b/>
                <w:sz w:val="18"/>
                <w:szCs w:val="18"/>
              </w:rPr>
              <w:t>ΠΗΓΗ ΧΡΗΜΑΤΟΔΟΤΗΣΗΣ/ ΠΕΡΙΟΔΟΣ ΥΛΟΠΟΙΗΣΗΣ</w:t>
            </w:r>
          </w:p>
        </w:tc>
        <w:tc>
          <w:tcPr>
            <w:tcW w:w="402" w:type="pct"/>
            <w:tcBorders>
              <w:top w:val="single" w:sz="4" w:space="0" w:color="auto"/>
              <w:left w:val="single" w:sz="4" w:space="0" w:color="auto"/>
              <w:bottom w:val="single" w:sz="4" w:space="0" w:color="auto"/>
              <w:right w:val="single" w:sz="4" w:space="0" w:color="auto"/>
            </w:tcBorders>
            <w:shd w:val="clear" w:color="000000" w:fill="D8D8D8"/>
          </w:tcPr>
          <w:p w:rsidR="006C08EA" w:rsidRPr="00221B32" w:rsidRDefault="00221B32" w:rsidP="00E11997">
            <w:pPr>
              <w:spacing w:before="0" w:after="0" w:line="240" w:lineRule="auto"/>
              <w:jc w:val="center"/>
              <w:rPr>
                <w:rFonts w:cs="Calibri"/>
                <w:b/>
                <w:sz w:val="18"/>
                <w:szCs w:val="18"/>
              </w:rPr>
            </w:pPr>
            <w:r>
              <w:rPr>
                <w:rFonts w:cs="Calibri"/>
                <w:b/>
                <w:sz w:val="18"/>
                <w:szCs w:val="18"/>
              </w:rPr>
              <w:t>ΚΑΤ</w:t>
            </w:r>
            <w:r>
              <w:rPr>
                <w:rFonts w:cs="Calibri"/>
                <w:b/>
                <w:sz w:val="18"/>
                <w:szCs w:val="18"/>
                <w:lang w:val="el-GR"/>
              </w:rPr>
              <w:t>Α</w:t>
            </w:r>
            <w:r w:rsidR="001B02D6">
              <w:rPr>
                <w:rFonts w:cs="Calibri"/>
                <w:b/>
                <w:sz w:val="18"/>
                <w:szCs w:val="18"/>
              </w:rPr>
              <w:t>ΣΤΑΣΗ ΔΡA</w:t>
            </w:r>
            <w:r w:rsidRPr="00221B32">
              <w:rPr>
                <w:rFonts w:cs="Calibri"/>
                <w:b/>
                <w:sz w:val="18"/>
                <w:szCs w:val="18"/>
              </w:rPr>
              <w:t>ΣΗΣ</w:t>
            </w:r>
          </w:p>
        </w:tc>
        <w:tc>
          <w:tcPr>
            <w:tcW w:w="734" w:type="pct"/>
            <w:tcBorders>
              <w:top w:val="single" w:sz="4" w:space="0" w:color="auto"/>
              <w:left w:val="single" w:sz="4" w:space="0" w:color="auto"/>
              <w:bottom w:val="single" w:sz="4" w:space="0" w:color="auto"/>
              <w:right w:val="single" w:sz="4" w:space="0" w:color="auto"/>
            </w:tcBorders>
            <w:shd w:val="clear" w:color="000000" w:fill="D8D8D8"/>
          </w:tcPr>
          <w:p w:rsidR="006C08EA" w:rsidRPr="00221B32" w:rsidRDefault="00221B32" w:rsidP="00E11997">
            <w:pPr>
              <w:spacing w:before="0" w:after="0" w:line="240" w:lineRule="auto"/>
              <w:jc w:val="center"/>
              <w:rPr>
                <w:rFonts w:cs="Calibri"/>
                <w:b/>
                <w:sz w:val="18"/>
                <w:szCs w:val="18"/>
              </w:rPr>
            </w:pPr>
            <w:r w:rsidRPr="00221B32">
              <w:rPr>
                <w:rFonts w:cs="Calibri"/>
                <w:b/>
                <w:sz w:val="18"/>
                <w:szCs w:val="18"/>
                <w:lang w:val="el-GR"/>
              </w:rPr>
              <w:t>ΑΠΟΔΕΚΤΕΣ ΔΡΑΣΗΣ</w:t>
            </w:r>
          </w:p>
        </w:tc>
        <w:tc>
          <w:tcPr>
            <w:tcW w:w="918" w:type="pct"/>
            <w:tcBorders>
              <w:top w:val="single" w:sz="4" w:space="0" w:color="auto"/>
              <w:left w:val="single" w:sz="4" w:space="0" w:color="auto"/>
              <w:bottom w:val="single" w:sz="4" w:space="0" w:color="auto"/>
              <w:right w:val="single" w:sz="4" w:space="0" w:color="auto"/>
            </w:tcBorders>
            <w:shd w:val="clear" w:color="000000" w:fill="D8D8D8"/>
          </w:tcPr>
          <w:p w:rsidR="006C08EA" w:rsidRPr="00221B32" w:rsidRDefault="00221B32" w:rsidP="00AF4E62">
            <w:pPr>
              <w:spacing w:before="0" w:after="0" w:line="240" w:lineRule="auto"/>
              <w:jc w:val="center"/>
              <w:rPr>
                <w:rFonts w:cs="Calibri"/>
                <w:b/>
                <w:sz w:val="18"/>
                <w:szCs w:val="18"/>
              </w:rPr>
            </w:pPr>
            <w:r w:rsidRPr="00221B32">
              <w:rPr>
                <w:rFonts w:cs="Calibri"/>
                <w:b/>
                <w:sz w:val="18"/>
                <w:szCs w:val="18"/>
              </w:rPr>
              <w:t>ΦΟΡΕΑΣ ΥΛΟΠΟΙΗΣΗΣ</w:t>
            </w:r>
          </w:p>
        </w:tc>
      </w:tr>
      <w:tr w:rsidR="006C08EA" w:rsidRPr="001A5451" w:rsidTr="00BB57F5">
        <w:trPr>
          <w:trHeight w:val="440"/>
        </w:trPr>
        <w:tc>
          <w:tcPr>
            <w:tcW w:w="581" w:type="pct"/>
            <w:vMerge w:val="restart"/>
            <w:tcBorders>
              <w:top w:val="single" w:sz="4" w:space="0" w:color="auto"/>
              <w:left w:val="single" w:sz="4" w:space="0" w:color="auto"/>
              <w:right w:val="single" w:sz="4" w:space="0" w:color="auto"/>
            </w:tcBorders>
            <w:shd w:val="clear" w:color="000000" w:fill="FFFFFF"/>
            <w:noWrap/>
            <w:vAlign w:val="bottom"/>
          </w:tcPr>
          <w:p w:rsidR="006C08EA" w:rsidRPr="00466C60" w:rsidRDefault="006C08EA" w:rsidP="00E11997">
            <w:pPr>
              <w:spacing w:before="0" w:after="0" w:line="240" w:lineRule="auto"/>
              <w:jc w:val="both"/>
              <w:rPr>
                <w:rFonts w:cs="Calibri"/>
                <w:sz w:val="18"/>
                <w:szCs w:val="18"/>
                <w:lang w:val="el-GR"/>
              </w:rPr>
            </w:pPr>
            <w:r w:rsidRPr="00466C60">
              <w:rPr>
                <w:rFonts w:cs="Calibri"/>
                <w:sz w:val="18"/>
                <w:szCs w:val="18"/>
                <w:lang w:val="el-GR"/>
              </w:rPr>
              <w:t>Εξάλειψη του διαχωρισμού των παιδιών Ρομά στο σχολείο και ενίσχυση της συμπεριληπτικής γενικής και επαγγελματικής εκπαίδευσης και κατάρτισης (ΕΕΚ) &amp; δια βίου μάθησης.</w:t>
            </w:r>
          </w:p>
          <w:p w:rsidR="006C08EA" w:rsidRDefault="006C08EA" w:rsidP="00E11997">
            <w:pPr>
              <w:spacing w:before="0" w:after="0" w:line="240" w:lineRule="auto"/>
              <w:jc w:val="both"/>
              <w:rPr>
                <w:rFonts w:cs="Calibri"/>
                <w:sz w:val="18"/>
                <w:szCs w:val="18"/>
                <w:lang w:val="el-GR"/>
              </w:rPr>
            </w:pPr>
          </w:p>
          <w:p w:rsidR="00221B32" w:rsidRDefault="00221B32" w:rsidP="00E11997">
            <w:pPr>
              <w:spacing w:before="0" w:after="0" w:line="240" w:lineRule="auto"/>
              <w:jc w:val="both"/>
              <w:rPr>
                <w:rFonts w:cs="Calibri"/>
                <w:sz w:val="18"/>
                <w:szCs w:val="18"/>
                <w:lang w:val="el-GR"/>
              </w:rPr>
            </w:pPr>
          </w:p>
          <w:p w:rsidR="00221B32" w:rsidRPr="00466C60" w:rsidRDefault="00221B32" w:rsidP="00E11997">
            <w:pPr>
              <w:spacing w:before="0" w:after="0" w:line="240" w:lineRule="auto"/>
              <w:jc w:val="both"/>
              <w:rPr>
                <w:rFonts w:cs="Calibri"/>
                <w:sz w:val="18"/>
                <w:szCs w:val="18"/>
                <w:lang w:val="el-GR"/>
              </w:rPr>
            </w:pPr>
          </w:p>
          <w:p w:rsidR="006C08EA" w:rsidRDefault="006C08EA" w:rsidP="00E11997">
            <w:pPr>
              <w:spacing w:before="0" w:after="0" w:line="240" w:lineRule="auto"/>
              <w:jc w:val="both"/>
              <w:rPr>
                <w:rFonts w:cs="Calibri"/>
                <w:sz w:val="18"/>
                <w:szCs w:val="18"/>
                <w:lang w:val="el-GR"/>
              </w:rPr>
            </w:pPr>
            <w:r w:rsidRPr="00466C60">
              <w:rPr>
                <w:rFonts w:cs="Calibri"/>
                <w:sz w:val="18"/>
                <w:szCs w:val="18"/>
                <w:lang w:val="el-GR"/>
              </w:rPr>
              <w:t>Αύξηση της συμμετοχής των παιδιών Ρομά στην προσχολική υποχρεωτική εκπαίδευση (νηπιαγωγεία)</w:t>
            </w:r>
          </w:p>
          <w:p w:rsidR="00221B32" w:rsidRDefault="00221B32" w:rsidP="00E11997">
            <w:pPr>
              <w:spacing w:before="0" w:after="0" w:line="240" w:lineRule="auto"/>
              <w:jc w:val="both"/>
              <w:rPr>
                <w:rFonts w:cs="Calibri"/>
                <w:sz w:val="18"/>
                <w:szCs w:val="18"/>
                <w:lang w:val="el-GR"/>
              </w:rPr>
            </w:pPr>
          </w:p>
          <w:p w:rsidR="00221B32" w:rsidRDefault="00221B32" w:rsidP="00E11997">
            <w:pPr>
              <w:spacing w:before="0" w:after="0" w:line="240" w:lineRule="auto"/>
              <w:jc w:val="both"/>
              <w:rPr>
                <w:rFonts w:cs="Calibri"/>
                <w:sz w:val="18"/>
                <w:szCs w:val="18"/>
                <w:lang w:val="el-GR"/>
              </w:rPr>
            </w:pPr>
          </w:p>
          <w:p w:rsidR="00221B32" w:rsidRPr="00466C60" w:rsidRDefault="00221B32" w:rsidP="00E11997">
            <w:pPr>
              <w:spacing w:before="0" w:after="0" w:line="240" w:lineRule="auto"/>
              <w:jc w:val="both"/>
              <w:rPr>
                <w:rFonts w:cs="Calibri"/>
                <w:sz w:val="18"/>
                <w:szCs w:val="18"/>
                <w:lang w:val="el-GR"/>
              </w:rPr>
            </w:pPr>
          </w:p>
          <w:p w:rsidR="006C08EA" w:rsidRPr="00466C60" w:rsidRDefault="006C08EA" w:rsidP="00E11997">
            <w:pPr>
              <w:spacing w:before="0" w:after="0" w:line="240" w:lineRule="auto"/>
              <w:jc w:val="both"/>
              <w:rPr>
                <w:rFonts w:cs="Calibri"/>
                <w:sz w:val="18"/>
                <w:szCs w:val="18"/>
                <w:lang w:val="el-GR"/>
              </w:rPr>
            </w:pPr>
          </w:p>
          <w:p w:rsidR="006C08EA" w:rsidRPr="00466C60" w:rsidRDefault="006C08EA" w:rsidP="00E11997">
            <w:pPr>
              <w:spacing w:before="0" w:after="0" w:line="240" w:lineRule="auto"/>
              <w:jc w:val="both"/>
              <w:rPr>
                <w:rFonts w:cs="Calibri"/>
                <w:sz w:val="18"/>
                <w:szCs w:val="18"/>
                <w:lang w:val="el-GR"/>
              </w:rPr>
            </w:pPr>
            <w:r w:rsidRPr="00466C60">
              <w:rPr>
                <w:rFonts w:cs="Calibri"/>
                <w:sz w:val="18"/>
                <w:szCs w:val="18"/>
                <w:lang w:val="el-GR"/>
              </w:rPr>
              <w:t>Αύξηση της συμμετοχής των Ρομά στη γενική εκπαίδευση, ανώτερη δευτεροβάθμια εκπαίδευση, επαγγελματική εκπαίδευση και κατάρτιση (ΕΕΚ), ανώτατη εκπαίδευση &amp; δια βίου μάθηση.</w:t>
            </w:r>
          </w:p>
          <w:p w:rsidR="006C08EA" w:rsidRDefault="006C08EA" w:rsidP="00E11997">
            <w:pPr>
              <w:spacing w:before="0" w:after="0" w:line="240" w:lineRule="auto"/>
              <w:jc w:val="both"/>
              <w:rPr>
                <w:rFonts w:cs="Calibri"/>
                <w:sz w:val="18"/>
                <w:szCs w:val="18"/>
                <w:lang w:val="el-GR"/>
              </w:rPr>
            </w:pPr>
          </w:p>
          <w:p w:rsidR="00221B32" w:rsidRDefault="00221B32" w:rsidP="00E11997">
            <w:pPr>
              <w:spacing w:before="0" w:after="0" w:line="240" w:lineRule="auto"/>
              <w:jc w:val="both"/>
              <w:rPr>
                <w:rFonts w:cs="Calibri"/>
                <w:sz w:val="18"/>
                <w:szCs w:val="18"/>
                <w:lang w:val="el-GR"/>
              </w:rPr>
            </w:pPr>
          </w:p>
          <w:p w:rsidR="00221B32" w:rsidRDefault="00221B32" w:rsidP="00E11997">
            <w:pPr>
              <w:spacing w:before="0" w:after="0" w:line="240" w:lineRule="auto"/>
              <w:jc w:val="both"/>
              <w:rPr>
                <w:rFonts w:cs="Calibri"/>
                <w:sz w:val="18"/>
                <w:szCs w:val="18"/>
                <w:lang w:val="el-GR"/>
              </w:rPr>
            </w:pPr>
          </w:p>
          <w:p w:rsidR="00221B32" w:rsidRPr="00466C60" w:rsidRDefault="00221B32" w:rsidP="00E11997">
            <w:pPr>
              <w:spacing w:before="0" w:after="0" w:line="240" w:lineRule="auto"/>
              <w:jc w:val="both"/>
              <w:rPr>
                <w:rFonts w:cs="Calibri"/>
                <w:sz w:val="18"/>
                <w:szCs w:val="18"/>
                <w:lang w:val="el-GR"/>
              </w:rPr>
            </w:pPr>
          </w:p>
          <w:p w:rsidR="006C08EA" w:rsidRPr="00466C60" w:rsidRDefault="006C08EA" w:rsidP="00E11997">
            <w:pPr>
              <w:spacing w:before="0" w:after="0" w:line="276" w:lineRule="auto"/>
              <w:jc w:val="both"/>
              <w:rPr>
                <w:rFonts w:eastAsia="Times New Roman" w:cs="Calibri"/>
                <w:color w:val="000000"/>
                <w:sz w:val="18"/>
                <w:szCs w:val="18"/>
                <w:lang w:val="el-GR" w:eastAsia="el-GR"/>
              </w:rPr>
            </w:pPr>
            <w:r w:rsidRPr="00466C60">
              <w:rPr>
                <w:rFonts w:eastAsia="Times New Roman" w:cs="Calibri"/>
                <w:color w:val="000000"/>
                <w:sz w:val="18"/>
                <w:szCs w:val="18"/>
                <w:lang w:val="el-GR" w:eastAsia="el-GR"/>
              </w:rPr>
              <w:t>Πρόσβαση στα υποστηρικτικά και συμπληρωματικά  μέσα              της εκπαίδευσης, όπως υποτροφίες, βραβεία, εξειδικευμένα προγράμματα.</w:t>
            </w:r>
          </w:p>
          <w:p w:rsidR="006C08EA" w:rsidRPr="00466C60" w:rsidRDefault="006C08EA" w:rsidP="00E11997">
            <w:pPr>
              <w:spacing w:before="0" w:after="0" w:line="240" w:lineRule="auto"/>
              <w:jc w:val="both"/>
              <w:rPr>
                <w:rFonts w:cs="Calibri"/>
                <w:sz w:val="18"/>
                <w:szCs w:val="18"/>
                <w:lang w:val="el-GR"/>
              </w:rPr>
            </w:pPr>
          </w:p>
          <w:p w:rsidR="006C08EA" w:rsidRDefault="006C08EA" w:rsidP="00E11997">
            <w:pPr>
              <w:spacing w:before="0" w:after="0" w:line="240" w:lineRule="auto"/>
              <w:jc w:val="both"/>
              <w:rPr>
                <w:rFonts w:cs="Calibri"/>
                <w:sz w:val="18"/>
                <w:szCs w:val="18"/>
                <w:lang w:val="el-GR"/>
              </w:rPr>
            </w:pPr>
          </w:p>
          <w:p w:rsidR="00221B32" w:rsidRDefault="00221B32" w:rsidP="00E11997">
            <w:pPr>
              <w:spacing w:before="0" w:after="0" w:line="240" w:lineRule="auto"/>
              <w:jc w:val="both"/>
              <w:rPr>
                <w:rFonts w:cs="Calibri"/>
                <w:sz w:val="18"/>
                <w:szCs w:val="18"/>
                <w:lang w:val="el-GR"/>
              </w:rPr>
            </w:pPr>
          </w:p>
          <w:p w:rsidR="00221B32" w:rsidRPr="00466C60" w:rsidRDefault="00221B32" w:rsidP="00E11997">
            <w:pPr>
              <w:spacing w:before="0" w:after="0" w:line="240" w:lineRule="auto"/>
              <w:jc w:val="both"/>
              <w:rPr>
                <w:rFonts w:cs="Calibri"/>
                <w:sz w:val="18"/>
                <w:szCs w:val="18"/>
                <w:lang w:val="el-GR"/>
              </w:rPr>
            </w:pPr>
          </w:p>
          <w:p w:rsidR="006C08EA" w:rsidRPr="00466C60" w:rsidRDefault="006C08EA" w:rsidP="00E11997">
            <w:pPr>
              <w:spacing w:before="0" w:after="0" w:line="240" w:lineRule="auto"/>
              <w:jc w:val="both"/>
              <w:rPr>
                <w:rFonts w:cs="Calibri"/>
                <w:sz w:val="18"/>
                <w:szCs w:val="18"/>
                <w:lang w:val="el-GR"/>
              </w:rPr>
            </w:pPr>
            <w:r w:rsidRPr="00466C60">
              <w:rPr>
                <w:rFonts w:cs="Calibri"/>
                <w:sz w:val="18"/>
                <w:szCs w:val="18"/>
                <w:lang w:val="el-GR"/>
              </w:rPr>
              <w:t>Μείωση της μαθητικής διαρροής και της πρόωρης εγκατάλειψης των Ρομά από την εκπαίδευση και την ΕΕΚ.</w:t>
            </w:r>
          </w:p>
          <w:p w:rsidR="006C08EA" w:rsidRDefault="006C08EA" w:rsidP="00E11997">
            <w:pPr>
              <w:spacing w:before="0" w:after="0" w:line="240" w:lineRule="auto"/>
              <w:jc w:val="both"/>
              <w:rPr>
                <w:rFonts w:cs="Calibri"/>
                <w:sz w:val="18"/>
                <w:szCs w:val="18"/>
                <w:lang w:val="el-GR"/>
              </w:rPr>
            </w:pPr>
          </w:p>
          <w:p w:rsidR="00221B32" w:rsidRDefault="00221B32" w:rsidP="00E11997">
            <w:pPr>
              <w:spacing w:before="0" w:after="0" w:line="240" w:lineRule="auto"/>
              <w:jc w:val="both"/>
              <w:rPr>
                <w:rFonts w:cs="Calibri"/>
                <w:sz w:val="18"/>
                <w:szCs w:val="18"/>
                <w:lang w:val="el-GR"/>
              </w:rPr>
            </w:pPr>
          </w:p>
          <w:p w:rsidR="00221B32" w:rsidRPr="00466C60" w:rsidRDefault="00221B32" w:rsidP="00E11997">
            <w:pPr>
              <w:spacing w:before="0" w:after="0" w:line="240" w:lineRule="auto"/>
              <w:jc w:val="both"/>
              <w:rPr>
                <w:rFonts w:cs="Calibri"/>
                <w:sz w:val="18"/>
                <w:szCs w:val="18"/>
                <w:lang w:val="el-GR"/>
              </w:rPr>
            </w:pPr>
          </w:p>
          <w:p w:rsidR="006C08EA" w:rsidRPr="00466C60" w:rsidRDefault="006C08EA" w:rsidP="00E11997">
            <w:pPr>
              <w:spacing w:before="0" w:after="0" w:line="240" w:lineRule="auto"/>
              <w:jc w:val="both"/>
              <w:rPr>
                <w:rFonts w:cs="Calibri"/>
                <w:sz w:val="18"/>
                <w:szCs w:val="18"/>
                <w:lang w:val="el-GR"/>
              </w:rPr>
            </w:pPr>
            <w:r w:rsidRPr="00466C60">
              <w:rPr>
                <w:rFonts w:cs="Calibri"/>
                <w:sz w:val="18"/>
                <w:szCs w:val="18"/>
                <w:lang w:val="el-GR"/>
              </w:rPr>
              <w:t>Διασφάλιση της ισότιμης πρόσβασης των Ρομά με αναπηρία στην εκπαίδευση.</w:t>
            </w:r>
          </w:p>
          <w:p w:rsidR="006C08EA" w:rsidRDefault="006C08EA" w:rsidP="00E11997">
            <w:pPr>
              <w:spacing w:after="0" w:line="240" w:lineRule="auto"/>
              <w:jc w:val="both"/>
              <w:rPr>
                <w:rFonts w:cs="Calibri"/>
                <w:sz w:val="18"/>
                <w:szCs w:val="18"/>
                <w:lang w:val="el-GR"/>
              </w:rPr>
            </w:pPr>
          </w:p>
        </w:tc>
        <w:tc>
          <w:tcPr>
            <w:tcW w:w="535" w:type="pct"/>
            <w:vMerge w:val="restart"/>
            <w:tcBorders>
              <w:top w:val="single" w:sz="4" w:space="0" w:color="auto"/>
              <w:left w:val="nil"/>
              <w:bottom w:val="single" w:sz="4" w:space="0" w:color="auto"/>
              <w:right w:val="single" w:sz="4" w:space="0" w:color="auto"/>
            </w:tcBorders>
            <w:shd w:val="clear" w:color="000000" w:fill="FFFFFF"/>
          </w:tcPr>
          <w:p w:rsidR="006C08EA" w:rsidRDefault="006C08EA" w:rsidP="00E11997">
            <w:pPr>
              <w:spacing w:before="0" w:after="0" w:line="240" w:lineRule="auto"/>
              <w:jc w:val="both"/>
              <w:rPr>
                <w:rFonts w:cs="Calibri"/>
                <w:sz w:val="18"/>
                <w:szCs w:val="18"/>
                <w:lang w:val="el-GR"/>
              </w:rPr>
            </w:pPr>
            <w:r w:rsidRPr="00E6281D">
              <w:rPr>
                <w:rFonts w:cs="Calibri"/>
                <w:sz w:val="18"/>
                <w:szCs w:val="18"/>
                <w:lang w:val="el-GR"/>
              </w:rPr>
              <w:t>Μέτρο 2.</w:t>
            </w:r>
            <w:r>
              <w:rPr>
                <w:rFonts w:cs="Calibri"/>
                <w:sz w:val="18"/>
                <w:szCs w:val="18"/>
                <w:lang w:val="el-GR"/>
              </w:rPr>
              <w:t>1</w:t>
            </w:r>
            <w:r w:rsidRPr="00E6281D">
              <w:rPr>
                <w:rFonts w:cs="Calibri"/>
                <w:sz w:val="18"/>
                <w:szCs w:val="18"/>
                <w:lang w:val="el-GR"/>
              </w:rPr>
              <w:t xml:space="preserve"> Υποστηρικτικές δράσεις για την ενίσχυση της συμμετοχής των Ρομά στην εκπαίδευση, την ανάπτυξη δεξιοτήτων και την μείωση της πρόωρης σχολικής εγκατάλειψης. </w:t>
            </w:r>
          </w:p>
        </w:tc>
        <w:tc>
          <w:tcPr>
            <w:tcW w:w="1250" w:type="pct"/>
            <w:tcBorders>
              <w:top w:val="single" w:sz="4" w:space="0" w:color="auto"/>
              <w:left w:val="nil"/>
              <w:bottom w:val="single" w:sz="4" w:space="0" w:color="auto"/>
              <w:right w:val="single" w:sz="4" w:space="0" w:color="auto"/>
            </w:tcBorders>
            <w:shd w:val="clear" w:color="000000" w:fill="EAF1DD"/>
          </w:tcPr>
          <w:p w:rsidR="006C08EA" w:rsidRDefault="006C08EA" w:rsidP="00E11997">
            <w:pPr>
              <w:spacing w:before="0" w:after="0" w:line="240" w:lineRule="auto"/>
              <w:jc w:val="both"/>
              <w:rPr>
                <w:rFonts w:cs="Calibri"/>
                <w:sz w:val="18"/>
                <w:szCs w:val="18"/>
                <w:lang w:val="el-GR"/>
              </w:rPr>
            </w:pPr>
            <w:r w:rsidRPr="00E6281D">
              <w:rPr>
                <w:rFonts w:cs="Calibri"/>
                <w:sz w:val="18"/>
                <w:szCs w:val="18"/>
                <w:lang w:val="el-GR"/>
              </w:rPr>
              <w:t>2.</w:t>
            </w:r>
            <w:r>
              <w:rPr>
                <w:rFonts w:cs="Calibri"/>
                <w:sz w:val="18"/>
                <w:szCs w:val="18"/>
                <w:lang w:val="el-GR"/>
              </w:rPr>
              <w:t>1</w:t>
            </w:r>
            <w:r w:rsidRPr="00E6281D">
              <w:rPr>
                <w:rFonts w:cs="Calibri"/>
                <w:sz w:val="18"/>
                <w:szCs w:val="18"/>
                <w:lang w:val="el-GR"/>
              </w:rPr>
              <w:t>.1 Ένταξη και Εκπαίδευση των Παιδιών Ρομά - Δράση 2: «Υποστηρικτικές παρεμβάσεις σε κοινότητες Ρομά για την ενίσχυση της πρόσβασης και μείωση της εγκατάλειψης της εκπαίδευσης από παιδιά και εφήβους»</w:t>
            </w:r>
            <w:r w:rsidRPr="00E6281D">
              <w:rPr>
                <w:rFonts w:cs="Calibri"/>
                <w:sz w:val="18"/>
                <w:szCs w:val="18"/>
                <w:vertAlign w:val="superscript"/>
              </w:rPr>
              <w:footnoteReference w:id="89"/>
            </w:r>
            <w:r w:rsidRPr="00E6281D">
              <w:rPr>
                <w:rFonts w:cs="Calibri"/>
                <w:sz w:val="18"/>
                <w:szCs w:val="18"/>
                <w:vertAlign w:val="superscript"/>
                <w:lang w:val="el-GR"/>
              </w:rPr>
              <w:t xml:space="preserve">  </w:t>
            </w:r>
          </w:p>
        </w:tc>
        <w:tc>
          <w:tcPr>
            <w:tcW w:w="580" w:type="pct"/>
            <w:tcBorders>
              <w:top w:val="single" w:sz="4" w:space="0" w:color="auto"/>
              <w:left w:val="single" w:sz="4" w:space="0" w:color="auto"/>
              <w:bottom w:val="single" w:sz="4" w:space="0" w:color="auto"/>
              <w:right w:val="single" w:sz="4" w:space="0" w:color="auto"/>
            </w:tcBorders>
            <w:shd w:val="clear" w:color="000000" w:fill="EAF1DD"/>
          </w:tcPr>
          <w:p w:rsidR="006C08EA" w:rsidRDefault="006C08EA" w:rsidP="00E11997">
            <w:pPr>
              <w:spacing w:before="0" w:after="0" w:line="240" w:lineRule="auto"/>
              <w:jc w:val="both"/>
              <w:rPr>
                <w:rFonts w:cs="Calibri"/>
                <w:sz w:val="18"/>
                <w:szCs w:val="18"/>
              </w:rPr>
            </w:pPr>
            <w:r w:rsidRPr="00E6281D">
              <w:rPr>
                <w:rFonts w:cs="Calibri"/>
                <w:sz w:val="18"/>
                <w:szCs w:val="18"/>
              </w:rPr>
              <w:t>ΕΣΠΑ 2014 – 2020</w:t>
            </w:r>
          </w:p>
          <w:p w:rsidR="006C08EA" w:rsidRDefault="0040084A" w:rsidP="00E11997">
            <w:pPr>
              <w:spacing w:before="0" w:after="0" w:line="240" w:lineRule="auto"/>
              <w:jc w:val="both"/>
              <w:rPr>
                <w:rFonts w:cs="Calibri"/>
                <w:sz w:val="18"/>
                <w:szCs w:val="18"/>
                <w:lang w:val="el-GR"/>
              </w:rPr>
            </w:pPr>
            <w:r>
              <w:rPr>
                <w:rFonts w:cs="Calibri"/>
                <w:sz w:val="18"/>
                <w:szCs w:val="18"/>
                <w:lang w:val="el-GR"/>
              </w:rPr>
              <w:t>α</w:t>
            </w:r>
            <w:r w:rsidR="006C08EA" w:rsidRPr="00E6281D">
              <w:rPr>
                <w:rFonts w:cs="Calibri"/>
                <w:sz w:val="18"/>
                <w:szCs w:val="18"/>
              </w:rPr>
              <w:t>πό 2016 έως 202</w:t>
            </w:r>
            <w:r w:rsidR="006C08EA">
              <w:rPr>
                <w:rFonts w:cs="Calibri"/>
                <w:sz w:val="18"/>
                <w:szCs w:val="18"/>
                <w:lang w:val="el-GR"/>
              </w:rPr>
              <w:t>3</w:t>
            </w:r>
          </w:p>
        </w:tc>
        <w:tc>
          <w:tcPr>
            <w:tcW w:w="402" w:type="pct"/>
            <w:tcBorders>
              <w:top w:val="single" w:sz="4" w:space="0" w:color="auto"/>
              <w:left w:val="single" w:sz="4" w:space="0" w:color="auto"/>
              <w:bottom w:val="single" w:sz="4" w:space="0" w:color="auto"/>
              <w:right w:val="single" w:sz="4" w:space="0" w:color="auto"/>
            </w:tcBorders>
            <w:shd w:val="clear" w:color="000000" w:fill="EAF1DD"/>
          </w:tcPr>
          <w:p w:rsidR="006C08EA" w:rsidRDefault="006C08EA" w:rsidP="00E11997">
            <w:pPr>
              <w:spacing w:before="0" w:after="0" w:line="240" w:lineRule="auto"/>
              <w:jc w:val="both"/>
              <w:rPr>
                <w:rFonts w:cs="Calibri"/>
                <w:sz w:val="18"/>
                <w:szCs w:val="18"/>
              </w:rPr>
            </w:pPr>
            <w:r w:rsidRPr="00E6281D">
              <w:rPr>
                <w:rFonts w:cs="Calibri"/>
                <w:sz w:val="18"/>
                <w:szCs w:val="18"/>
              </w:rPr>
              <w:t>Ενεργή</w:t>
            </w:r>
          </w:p>
        </w:tc>
        <w:tc>
          <w:tcPr>
            <w:tcW w:w="734" w:type="pct"/>
            <w:tcBorders>
              <w:top w:val="single" w:sz="4" w:space="0" w:color="auto"/>
              <w:left w:val="single" w:sz="4" w:space="0" w:color="auto"/>
              <w:bottom w:val="single" w:sz="4" w:space="0" w:color="auto"/>
              <w:right w:val="single" w:sz="4" w:space="0" w:color="auto"/>
            </w:tcBorders>
            <w:shd w:val="clear" w:color="000000" w:fill="EAF1DD"/>
          </w:tcPr>
          <w:p w:rsidR="006C08EA" w:rsidRDefault="006C08EA" w:rsidP="007E56D5">
            <w:pPr>
              <w:spacing w:before="0" w:after="0" w:line="240" w:lineRule="auto"/>
              <w:jc w:val="both"/>
              <w:rPr>
                <w:rFonts w:cs="Calibri"/>
                <w:sz w:val="18"/>
                <w:szCs w:val="18"/>
              </w:rPr>
            </w:pPr>
            <w:r w:rsidRPr="00E6281D">
              <w:rPr>
                <w:rFonts w:cs="Calibri"/>
                <w:sz w:val="18"/>
                <w:szCs w:val="18"/>
              </w:rPr>
              <w:t>Αφορά Ρομά</w:t>
            </w:r>
          </w:p>
        </w:tc>
        <w:tc>
          <w:tcPr>
            <w:tcW w:w="918" w:type="pct"/>
            <w:tcBorders>
              <w:top w:val="single" w:sz="4" w:space="0" w:color="auto"/>
              <w:left w:val="single" w:sz="4" w:space="0" w:color="auto"/>
              <w:bottom w:val="single" w:sz="4" w:space="0" w:color="auto"/>
              <w:right w:val="single" w:sz="4" w:space="0" w:color="auto"/>
            </w:tcBorders>
            <w:shd w:val="clear" w:color="000000" w:fill="EAF1DD"/>
          </w:tcPr>
          <w:p w:rsidR="006C08EA" w:rsidRDefault="006C08EA" w:rsidP="00E11997">
            <w:pPr>
              <w:spacing w:before="0" w:after="0" w:line="240" w:lineRule="auto"/>
              <w:jc w:val="both"/>
              <w:rPr>
                <w:rFonts w:cs="Calibri"/>
                <w:sz w:val="18"/>
                <w:szCs w:val="18"/>
                <w:lang w:val="el-GR"/>
              </w:rPr>
            </w:pPr>
            <w:r w:rsidRPr="00DD3195">
              <w:rPr>
                <w:rFonts w:cs="Calibri"/>
                <w:sz w:val="18"/>
                <w:szCs w:val="18"/>
                <w:lang w:val="el-GR"/>
              </w:rPr>
              <w:t>Υπουργείο Παιδείας και Θρησκευμάτων</w:t>
            </w:r>
            <w:r>
              <w:rPr>
                <w:rFonts w:cs="Calibri"/>
                <w:sz w:val="18"/>
                <w:szCs w:val="18"/>
                <w:lang w:val="el-GR"/>
              </w:rPr>
              <w:t xml:space="preserve"> /</w:t>
            </w:r>
          </w:p>
          <w:p w:rsidR="006C08EA" w:rsidRDefault="006C08EA" w:rsidP="00E11997">
            <w:pPr>
              <w:spacing w:before="0" w:after="0" w:line="240" w:lineRule="auto"/>
              <w:jc w:val="both"/>
              <w:rPr>
                <w:rFonts w:cs="Calibri"/>
                <w:sz w:val="18"/>
                <w:szCs w:val="18"/>
                <w:lang w:val="el-GR"/>
              </w:rPr>
            </w:pPr>
            <w:r w:rsidRPr="006D7677">
              <w:rPr>
                <w:rFonts w:cs="Calibri"/>
                <w:sz w:val="18"/>
                <w:szCs w:val="18"/>
                <w:lang w:val="el-GR"/>
              </w:rPr>
              <w:t xml:space="preserve">Επιτελική Δομή ΕΣΠΑ, Τομέας Παιδείας </w:t>
            </w:r>
            <w:r>
              <w:rPr>
                <w:rFonts w:cs="Calibri"/>
                <w:sz w:val="18"/>
                <w:szCs w:val="18"/>
                <w:lang w:val="el-GR"/>
              </w:rPr>
              <w:t>και εποπτευόμενοι φορείς</w:t>
            </w:r>
          </w:p>
        </w:tc>
      </w:tr>
      <w:tr w:rsidR="006C08EA" w:rsidRPr="00066173" w:rsidTr="00BB57F5">
        <w:trPr>
          <w:trHeight w:val="64"/>
        </w:trPr>
        <w:tc>
          <w:tcPr>
            <w:tcW w:w="581" w:type="pct"/>
            <w:vMerge/>
            <w:tcBorders>
              <w:left w:val="single" w:sz="4" w:space="0" w:color="auto"/>
              <w:right w:val="single" w:sz="4" w:space="0" w:color="auto"/>
            </w:tcBorders>
            <w:shd w:val="clear" w:color="000000" w:fill="FFFFFF"/>
            <w:noWrap/>
            <w:vAlign w:val="bottom"/>
          </w:tcPr>
          <w:p w:rsidR="006C08EA" w:rsidRDefault="006C08EA" w:rsidP="00E11997">
            <w:pPr>
              <w:spacing w:after="0" w:line="240" w:lineRule="auto"/>
              <w:jc w:val="both"/>
              <w:rPr>
                <w:rFonts w:cs="Calibri"/>
                <w:sz w:val="18"/>
                <w:szCs w:val="18"/>
                <w:lang w:val="el-GR"/>
              </w:rPr>
            </w:pPr>
          </w:p>
        </w:tc>
        <w:tc>
          <w:tcPr>
            <w:tcW w:w="535" w:type="pct"/>
            <w:vMerge/>
            <w:tcBorders>
              <w:top w:val="single" w:sz="4" w:space="0" w:color="auto"/>
              <w:left w:val="nil"/>
              <w:bottom w:val="single" w:sz="4" w:space="0" w:color="auto"/>
              <w:right w:val="single" w:sz="4" w:space="0" w:color="auto"/>
            </w:tcBorders>
            <w:shd w:val="clear" w:color="000000" w:fill="FFFFFF"/>
          </w:tcPr>
          <w:p w:rsidR="006C08EA" w:rsidRDefault="006C08EA" w:rsidP="00E11997">
            <w:pPr>
              <w:spacing w:before="0" w:after="0" w:line="240" w:lineRule="auto"/>
              <w:jc w:val="both"/>
              <w:rPr>
                <w:rFonts w:cs="Calibri"/>
                <w:sz w:val="18"/>
                <w:szCs w:val="18"/>
                <w:lang w:val="el-GR"/>
              </w:rPr>
            </w:pPr>
          </w:p>
        </w:tc>
        <w:tc>
          <w:tcPr>
            <w:tcW w:w="1250" w:type="pct"/>
            <w:tcBorders>
              <w:top w:val="single" w:sz="4" w:space="0" w:color="auto"/>
              <w:left w:val="nil"/>
              <w:bottom w:val="single" w:sz="4" w:space="0" w:color="auto"/>
              <w:right w:val="single" w:sz="4" w:space="0" w:color="auto"/>
            </w:tcBorders>
            <w:shd w:val="clear" w:color="auto" w:fill="EAF1DD"/>
          </w:tcPr>
          <w:p w:rsidR="006C08EA" w:rsidRDefault="006C08EA" w:rsidP="00E11997">
            <w:pPr>
              <w:spacing w:before="0" w:after="0" w:line="240" w:lineRule="auto"/>
              <w:jc w:val="both"/>
              <w:rPr>
                <w:rFonts w:cs="Calibri"/>
                <w:sz w:val="18"/>
                <w:szCs w:val="18"/>
                <w:lang w:val="el-GR"/>
              </w:rPr>
            </w:pPr>
            <w:r w:rsidRPr="00E6281D">
              <w:rPr>
                <w:rFonts w:cs="Calibri"/>
                <w:sz w:val="18"/>
                <w:szCs w:val="18"/>
                <w:lang w:val="el-GR"/>
              </w:rPr>
              <w:t>2.</w:t>
            </w:r>
            <w:r>
              <w:rPr>
                <w:rFonts w:cs="Calibri"/>
                <w:sz w:val="18"/>
                <w:szCs w:val="18"/>
                <w:lang w:val="el-GR"/>
              </w:rPr>
              <w:t>1</w:t>
            </w:r>
            <w:r w:rsidRPr="00E6281D">
              <w:rPr>
                <w:rFonts w:cs="Calibri"/>
                <w:sz w:val="18"/>
                <w:szCs w:val="18"/>
                <w:lang w:val="el-GR"/>
              </w:rPr>
              <w:t xml:space="preserve">.2 Υποστήριξη της κοινότητας Ρομά/ Ευαισθητοποίηση φορέων και σύνδεση τοπικής κοινότητας /Ενισχυτικές εκπαιδευτικές παρεμβάσεις μέσω εξατομικευμένων και ομαδικών προσεγγίσεων εντός των οικισμών Ρομά </w:t>
            </w:r>
          </w:p>
        </w:tc>
        <w:tc>
          <w:tcPr>
            <w:tcW w:w="580" w:type="pct"/>
            <w:tcBorders>
              <w:top w:val="single" w:sz="4" w:space="0" w:color="auto"/>
              <w:left w:val="single" w:sz="4" w:space="0" w:color="auto"/>
              <w:bottom w:val="single" w:sz="4" w:space="0" w:color="auto"/>
              <w:right w:val="single" w:sz="4" w:space="0" w:color="auto"/>
            </w:tcBorders>
            <w:shd w:val="clear" w:color="auto" w:fill="EAF1DD"/>
          </w:tcPr>
          <w:p w:rsidR="006C08EA" w:rsidRDefault="006C08EA" w:rsidP="00E11997">
            <w:pPr>
              <w:spacing w:before="0" w:after="0" w:line="240" w:lineRule="auto"/>
              <w:jc w:val="both"/>
              <w:rPr>
                <w:rFonts w:cs="Calibri"/>
                <w:sz w:val="18"/>
                <w:szCs w:val="18"/>
                <w:lang w:val="el-GR"/>
              </w:rPr>
            </w:pPr>
            <w:r w:rsidRPr="00E6281D">
              <w:rPr>
                <w:rFonts w:cs="Calibri"/>
                <w:sz w:val="18"/>
                <w:szCs w:val="18"/>
                <w:lang w:val="el-GR"/>
              </w:rPr>
              <w:t>ΕΣΠΑ 2021-2027</w:t>
            </w:r>
          </w:p>
          <w:p w:rsidR="006C08EA" w:rsidRDefault="006C08EA" w:rsidP="00E11997">
            <w:pPr>
              <w:spacing w:before="0" w:after="0" w:line="240" w:lineRule="auto"/>
              <w:jc w:val="both"/>
              <w:rPr>
                <w:rFonts w:cs="Calibri"/>
                <w:sz w:val="18"/>
                <w:szCs w:val="18"/>
                <w:lang w:val="el-GR"/>
              </w:rPr>
            </w:pPr>
          </w:p>
        </w:tc>
        <w:tc>
          <w:tcPr>
            <w:tcW w:w="402" w:type="pct"/>
            <w:tcBorders>
              <w:top w:val="single" w:sz="4" w:space="0" w:color="auto"/>
              <w:left w:val="single" w:sz="4" w:space="0" w:color="auto"/>
              <w:bottom w:val="single" w:sz="4" w:space="0" w:color="auto"/>
              <w:right w:val="single" w:sz="4" w:space="0" w:color="auto"/>
            </w:tcBorders>
            <w:shd w:val="clear" w:color="auto" w:fill="EAF1DD"/>
          </w:tcPr>
          <w:p w:rsidR="006C08EA" w:rsidRDefault="006C08EA" w:rsidP="00E11997">
            <w:pPr>
              <w:spacing w:before="0" w:after="0" w:line="240" w:lineRule="auto"/>
              <w:jc w:val="both"/>
              <w:rPr>
                <w:rFonts w:cs="Calibri"/>
                <w:sz w:val="18"/>
                <w:szCs w:val="18"/>
                <w:lang w:val="el-GR"/>
              </w:rPr>
            </w:pPr>
          </w:p>
        </w:tc>
        <w:tc>
          <w:tcPr>
            <w:tcW w:w="734" w:type="pct"/>
            <w:tcBorders>
              <w:top w:val="single" w:sz="4" w:space="0" w:color="auto"/>
              <w:left w:val="single" w:sz="4" w:space="0" w:color="auto"/>
              <w:bottom w:val="single" w:sz="4" w:space="0" w:color="auto"/>
              <w:right w:val="single" w:sz="4" w:space="0" w:color="auto"/>
            </w:tcBorders>
            <w:shd w:val="clear" w:color="auto" w:fill="EAF1DD"/>
          </w:tcPr>
          <w:p w:rsidR="006C08EA" w:rsidRDefault="006C08EA" w:rsidP="007E56D5">
            <w:pPr>
              <w:spacing w:before="0" w:after="0" w:line="240" w:lineRule="auto"/>
              <w:jc w:val="both"/>
              <w:rPr>
                <w:rFonts w:cs="Calibri"/>
                <w:sz w:val="18"/>
                <w:szCs w:val="18"/>
              </w:rPr>
            </w:pPr>
            <w:r w:rsidRPr="00E6281D">
              <w:rPr>
                <w:rFonts w:cs="Calibri"/>
                <w:sz w:val="18"/>
                <w:szCs w:val="18"/>
              </w:rPr>
              <w:t>Αφορά Ρομά</w:t>
            </w:r>
          </w:p>
        </w:tc>
        <w:tc>
          <w:tcPr>
            <w:tcW w:w="918" w:type="pct"/>
            <w:tcBorders>
              <w:top w:val="single" w:sz="4" w:space="0" w:color="auto"/>
              <w:left w:val="single" w:sz="4" w:space="0" w:color="auto"/>
              <w:bottom w:val="single" w:sz="4" w:space="0" w:color="auto"/>
              <w:right w:val="single" w:sz="4" w:space="0" w:color="auto"/>
            </w:tcBorders>
            <w:shd w:val="clear" w:color="auto" w:fill="EAF1DD"/>
          </w:tcPr>
          <w:p w:rsidR="006C08EA" w:rsidRPr="006D7677" w:rsidRDefault="006C08EA" w:rsidP="00E11997">
            <w:pPr>
              <w:spacing w:before="0" w:after="0" w:line="240" w:lineRule="auto"/>
              <w:jc w:val="both"/>
              <w:rPr>
                <w:rFonts w:cs="Calibri"/>
                <w:sz w:val="18"/>
                <w:szCs w:val="18"/>
                <w:lang w:val="el-GR"/>
              </w:rPr>
            </w:pPr>
            <w:r w:rsidRPr="00DD3195">
              <w:rPr>
                <w:rFonts w:cs="Calibri"/>
                <w:sz w:val="18"/>
                <w:szCs w:val="18"/>
                <w:lang w:val="el-GR"/>
              </w:rPr>
              <w:t>Υπουργείο Παιδείας και Θρησκευμάτων</w:t>
            </w:r>
            <w:r>
              <w:rPr>
                <w:rFonts w:cs="Calibri"/>
                <w:sz w:val="18"/>
                <w:szCs w:val="18"/>
                <w:lang w:val="el-GR"/>
              </w:rPr>
              <w:t xml:space="preserve"> / </w:t>
            </w:r>
            <w:r w:rsidRPr="006D7677">
              <w:rPr>
                <w:rFonts w:cs="Calibri"/>
                <w:sz w:val="18"/>
                <w:szCs w:val="18"/>
                <w:lang w:val="el-GR"/>
              </w:rPr>
              <w:t xml:space="preserve">Επιτελική Δομή ΕΣΠΑ, Τομέας Παιδείας </w:t>
            </w:r>
          </w:p>
          <w:p w:rsidR="006C08EA" w:rsidRDefault="006C08EA" w:rsidP="00E11997">
            <w:pPr>
              <w:spacing w:before="0" w:after="0" w:line="240" w:lineRule="auto"/>
              <w:jc w:val="both"/>
              <w:rPr>
                <w:rFonts w:cs="Calibri"/>
                <w:sz w:val="18"/>
                <w:szCs w:val="18"/>
                <w:lang w:val="el-GR"/>
              </w:rPr>
            </w:pPr>
            <w:r>
              <w:rPr>
                <w:rFonts w:cs="Calibri"/>
                <w:sz w:val="18"/>
                <w:szCs w:val="18"/>
                <w:lang w:val="el-GR"/>
              </w:rPr>
              <w:t xml:space="preserve">Υλοποίηση ΑΕΙ </w:t>
            </w:r>
            <w:r w:rsidRPr="00E6281D">
              <w:rPr>
                <w:rFonts w:cs="Calibri"/>
                <w:sz w:val="18"/>
                <w:szCs w:val="18"/>
                <w:lang w:val="el-GR"/>
              </w:rPr>
              <w:t xml:space="preserve"> </w:t>
            </w:r>
          </w:p>
        </w:tc>
      </w:tr>
      <w:tr w:rsidR="006C08EA" w:rsidRPr="001A5451" w:rsidTr="00BB57F5">
        <w:trPr>
          <w:trHeight w:val="154"/>
        </w:trPr>
        <w:tc>
          <w:tcPr>
            <w:tcW w:w="581" w:type="pct"/>
            <w:vMerge/>
            <w:tcBorders>
              <w:left w:val="single" w:sz="4" w:space="0" w:color="auto"/>
              <w:right w:val="single" w:sz="4" w:space="0" w:color="auto"/>
            </w:tcBorders>
            <w:shd w:val="clear" w:color="000000" w:fill="FFFFFF"/>
            <w:noWrap/>
            <w:vAlign w:val="bottom"/>
          </w:tcPr>
          <w:p w:rsidR="006C08EA" w:rsidRDefault="006C08EA" w:rsidP="00E11997">
            <w:pPr>
              <w:spacing w:before="0" w:after="0" w:line="240" w:lineRule="auto"/>
              <w:jc w:val="both"/>
              <w:rPr>
                <w:rFonts w:cs="Calibri"/>
                <w:sz w:val="18"/>
                <w:szCs w:val="18"/>
                <w:lang w:val="el-GR"/>
              </w:rPr>
            </w:pPr>
          </w:p>
        </w:tc>
        <w:tc>
          <w:tcPr>
            <w:tcW w:w="535" w:type="pct"/>
            <w:vMerge/>
            <w:tcBorders>
              <w:top w:val="single" w:sz="4" w:space="0" w:color="auto"/>
              <w:left w:val="nil"/>
              <w:bottom w:val="single" w:sz="4" w:space="0" w:color="auto"/>
              <w:right w:val="single" w:sz="4" w:space="0" w:color="auto"/>
            </w:tcBorders>
            <w:shd w:val="clear" w:color="000000" w:fill="FFFFFF"/>
          </w:tcPr>
          <w:p w:rsidR="006C08EA" w:rsidRDefault="006C08EA" w:rsidP="00E11997">
            <w:pPr>
              <w:spacing w:before="0" w:after="0" w:line="240" w:lineRule="auto"/>
              <w:jc w:val="both"/>
              <w:rPr>
                <w:rFonts w:cs="Calibri"/>
                <w:sz w:val="18"/>
                <w:szCs w:val="18"/>
                <w:lang w:val="el-GR"/>
              </w:rPr>
            </w:pPr>
          </w:p>
        </w:tc>
        <w:tc>
          <w:tcPr>
            <w:tcW w:w="1250" w:type="pct"/>
            <w:tcBorders>
              <w:top w:val="single" w:sz="4" w:space="0" w:color="auto"/>
              <w:left w:val="nil"/>
              <w:bottom w:val="single" w:sz="4" w:space="0" w:color="auto"/>
              <w:right w:val="single" w:sz="4" w:space="0" w:color="auto"/>
            </w:tcBorders>
            <w:shd w:val="clear" w:color="auto" w:fill="EAF1DD"/>
          </w:tcPr>
          <w:p w:rsidR="006C08EA" w:rsidRDefault="006C08EA" w:rsidP="00E11997">
            <w:pPr>
              <w:spacing w:before="0" w:after="0" w:line="240" w:lineRule="auto"/>
              <w:jc w:val="both"/>
              <w:rPr>
                <w:rFonts w:cs="Calibri"/>
                <w:sz w:val="18"/>
                <w:szCs w:val="18"/>
                <w:lang w:val="el-GR"/>
              </w:rPr>
            </w:pPr>
            <w:r w:rsidRPr="00E6281D">
              <w:rPr>
                <w:rFonts w:cs="Calibri"/>
                <w:sz w:val="18"/>
                <w:szCs w:val="18"/>
                <w:lang w:val="el-GR"/>
              </w:rPr>
              <w:t>2.</w:t>
            </w:r>
            <w:r>
              <w:rPr>
                <w:rFonts w:cs="Calibri"/>
                <w:sz w:val="18"/>
                <w:szCs w:val="18"/>
                <w:lang w:val="el-GR"/>
              </w:rPr>
              <w:t>1</w:t>
            </w:r>
            <w:r w:rsidRPr="00E6281D">
              <w:rPr>
                <w:rFonts w:cs="Calibri"/>
                <w:sz w:val="18"/>
                <w:szCs w:val="18"/>
                <w:lang w:val="el-GR"/>
              </w:rPr>
              <w:t xml:space="preserve">.3 Αναδιαμόρφωση και υποστήριξη των Τάξεων Υποδοχής και </w:t>
            </w:r>
            <w:r>
              <w:rPr>
                <w:rFonts w:cs="Calibri"/>
                <w:sz w:val="18"/>
                <w:szCs w:val="18"/>
                <w:lang w:val="el-GR"/>
              </w:rPr>
              <w:t xml:space="preserve">των </w:t>
            </w:r>
            <w:r w:rsidRPr="00E6281D">
              <w:rPr>
                <w:rFonts w:cs="Calibri"/>
                <w:sz w:val="18"/>
                <w:szCs w:val="18"/>
                <w:lang w:val="el-GR"/>
              </w:rPr>
              <w:t>Δομών Υποδοχής για την Εκπαίδευση των Προσφυγοπαίδων (ΔΥΕΠ)</w:t>
            </w:r>
            <w:r w:rsidRPr="00E6281D">
              <w:rPr>
                <w:rFonts w:cs="Calibri"/>
                <w:sz w:val="18"/>
                <w:szCs w:val="18"/>
              </w:rPr>
              <w:t> </w:t>
            </w:r>
          </w:p>
        </w:tc>
        <w:tc>
          <w:tcPr>
            <w:tcW w:w="580" w:type="pct"/>
            <w:tcBorders>
              <w:top w:val="single" w:sz="4" w:space="0" w:color="auto"/>
              <w:left w:val="single" w:sz="4" w:space="0" w:color="auto"/>
              <w:bottom w:val="single" w:sz="4" w:space="0" w:color="auto"/>
              <w:right w:val="single" w:sz="4" w:space="0" w:color="auto"/>
            </w:tcBorders>
            <w:shd w:val="clear" w:color="auto" w:fill="EAF1DD"/>
          </w:tcPr>
          <w:p w:rsidR="006C08EA" w:rsidRDefault="006C08EA" w:rsidP="00E11997">
            <w:pPr>
              <w:spacing w:before="0" w:after="0" w:line="240" w:lineRule="auto"/>
              <w:jc w:val="both"/>
              <w:rPr>
                <w:rFonts w:cs="Calibri"/>
                <w:sz w:val="18"/>
                <w:szCs w:val="18"/>
                <w:lang w:val="el-GR"/>
              </w:rPr>
            </w:pPr>
            <w:r w:rsidRPr="00E6281D">
              <w:rPr>
                <w:rFonts w:cs="Calibri"/>
                <w:sz w:val="18"/>
                <w:szCs w:val="18"/>
                <w:lang w:val="el-GR"/>
              </w:rPr>
              <w:t>ΕΣΠΑ 2021-2027</w:t>
            </w:r>
          </w:p>
          <w:p w:rsidR="006C08EA" w:rsidRDefault="006C08EA" w:rsidP="00E11997">
            <w:pPr>
              <w:spacing w:before="0" w:after="0" w:line="240" w:lineRule="auto"/>
              <w:jc w:val="both"/>
              <w:rPr>
                <w:rFonts w:cs="Calibri"/>
                <w:sz w:val="18"/>
                <w:szCs w:val="18"/>
                <w:lang w:val="el-GR"/>
              </w:rPr>
            </w:pPr>
          </w:p>
        </w:tc>
        <w:tc>
          <w:tcPr>
            <w:tcW w:w="402" w:type="pct"/>
            <w:tcBorders>
              <w:top w:val="single" w:sz="4" w:space="0" w:color="auto"/>
              <w:left w:val="single" w:sz="4" w:space="0" w:color="auto"/>
              <w:bottom w:val="single" w:sz="4" w:space="0" w:color="auto"/>
              <w:right w:val="single" w:sz="4" w:space="0" w:color="auto"/>
            </w:tcBorders>
            <w:shd w:val="clear" w:color="auto" w:fill="EAF1DD"/>
          </w:tcPr>
          <w:p w:rsidR="006C08EA" w:rsidRDefault="006C08EA" w:rsidP="00E11997">
            <w:pPr>
              <w:spacing w:before="0" w:after="0" w:line="240" w:lineRule="auto"/>
              <w:jc w:val="both"/>
              <w:rPr>
                <w:rFonts w:cs="Calibri"/>
                <w:sz w:val="18"/>
                <w:szCs w:val="18"/>
                <w:lang w:val="el-GR"/>
              </w:rPr>
            </w:pPr>
          </w:p>
        </w:tc>
        <w:tc>
          <w:tcPr>
            <w:tcW w:w="734" w:type="pct"/>
            <w:tcBorders>
              <w:top w:val="single" w:sz="4" w:space="0" w:color="auto"/>
              <w:left w:val="single" w:sz="4" w:space="0" w:color="auto"/>
              <w:bottom w:val="single" w:sz="4" w:space="0" w:color="auto"/>
              <w:right w:val="single" w:sz="4" w:space="0" w:color="auto"/>
            </w:tcBorders>
            <w:shd w:val="clear" w:color="auto" w:fill="EAF1DD"/>
          </w:tcPr>
          <w:p w:rsidR="006C08EA" w:rsidRDefault="006C08EA" w:rsidP="00E11997">
            <w:pPr>
              <w:spacing w:before="0" w:after="0" w:line="240" w:lineRule="auto"/>
              <w:jc w:val="both"/>
              <w:rPr>
                <w:rFonts w:cs="Calibri"/>
                <w:sz w:val="18"/>
                <w:szCs w:val="18"/>
              </w:rPr>
            </w:pPr>
            <w:r w:rsidRPr="00E6281D">
              <w:rPr>
                <w:rFonts w:cs="Calibri"/>
                <w:sz w:val="18"/>
                <w:szCs w:val="18"/>
              </w:rPr>
              <w:t>Έμφαση σε Ρομά</w:t>
            </w:r>
          </w:p>
        </w:tc>
        <w:tc>
          <w:tcPr>
            <w:tcW w:w="918" w:type="pct"/>
            <w:tcBorders>
              <w:top w:val="single" w:sz="4" w:space="0" w:color="auto"/>
              <w:left w:val="single" w:sz="4" w:space="0" w:color="auto"/>
              <w:bottom w:val="single" w:sz="4" w:space="0" w:color="auto"/>
              <w:right w:val="single" w:sz="4" w:space="0" w:color="auto"/>
            </w:tcBorders>
            <w:shd w:val="clear" w:color="auto" w:fill="EAF1DD"/>
          </w:tcPr>
          <w:p w:rsidR="006C08EA" w:rsidRDefault="006C08EA" w:rsidP="00E11997">
            <w:pPr>
              <w:spacing w:before="0" w:after="0" w:line="240" w:lineRule="auto"/>
              <w:jc w:val="both"/>
              <w:rPr>
                <w:rFonts w:cs="Calibri"/>
                <w:sz w:val="18"/>
                <w:szCs w:val="18"/>
                <w:lang w:val="el-GR"/>
              </w:rPr>
            </w:pPr>
            <w:r w:rsidRPr="00DD3195">
              <w:rPr>
                <w:rFonts w:cs="Calibri"/>
                <w:sz w:val="18"/>
                <w:szCs w:val="18"/>
                <w:lang w:val="el-GR"/>
              </w:rPr>
              <w:t>Υπουργείο Παιδείας και Θρησκευμάτων</w:t>
            </w:r>
            <w:r>
              <w:rPr>
                <w:rFonts w:cs="Calibri"/>
                <w:sz w:val="18"/>
                <w:szCs w:val="18"/>
                <w:lang w:val="el-GR"/>
              </w:rPr>
              <w:t xml:space="preserve"> /</w:t>
            </w:r>
            <w:r w:rsidRPr="006D7677">
              <w:rPr>
                <w:rFonts w:cs="Calibri"/>
                <w:sz w:val="18"/>
                <w:szCs w:val="18"/>
                <w:lang w:val="el-GR"/>
              </w:rPr>
              <w:t xml:space="preserve">Επιτελική Δομή ΕΣΠΑ, Τομέας Παιδείας </w:t>
            </w:r>
            <w:r>
              <w:rPr>
                <w:rFonts w:cs="Calibri"/>
                <w:sz w:val="18"/>
                <w:szCs w:val="18"/>
                <w:lang w:val="el-GR"/>
              </w:rPr>
              <w:t>και εποπτευόμενοι φορείς</w:t>
            </w:r>
          </w:p>
        </w:tc>
      </w:tr>
      <w:tr w:rsidR="006C08EA" w:rsidRPr="001A5451" w:rsidTr="00BB57F5">
        <w:trPr>
          <w:trHeight w:val="149"/>
        </w:trPr>
        <w:tc>
          <w:tcPr>
            <w:tcW w:w="581" w:type="pct"/>
            <w:vMerge/>
            <w:tcBorders>
              <w:left w:val="single" w:sz="4" w:space="0" w:color="auto"/>
              <w:right w:val="single" w:sz="4" w:space="0" w:color="auto"/>
            </w:tcBorders>
            <w:shd w:val="clear" w:color="000000" w:fill="FFFFFF"/>
            <w:noWrap/>
            <w:vAlign w:val="bottom"/>
          </w:tcPr>
          <w:p w:rsidR="006C08EA" w:rsidRDefault="006C08EA" w:rsidP="00E11997">
            <w:pPr>
              <w:spacing w:before="0" w:after="0" w:line="240" w:lineRule="auto"/>
              <w:jc w:val="both"/>
              <w:rPr>
                <w:rFonts w:cs="Calibri"/>
                <w:sz w:val="18"/>
                <w:szCs w:val="18"/>
                <w:lang w:val="el-GR"/>
              </w:rPr>
            </w:pPr>
          </w:p>
        </w:tc>
        <w:tc>
          <w:tcPr>
            <w:tcW w:w="535" w:type="pct"/>
            <w:vMerge/>
            <w:tcBorders>
              <w:top w:val="single" w:sz="4" w:space="0" w:color="auto"/>
              <w:left w:val="nil"/>
              <w:bottom w:val="single" w:sz="4" w:space="0" w:color="auto"/>
              <w:right w:val="single" w:sz="4" w:space="0" w:color="auto"/>
            </w:tcBorders>
            <w:shd w:val="clear" w:color="000000" w:fill="FFFFFF"/>
          </w:tcPr>
          <w:p w:rsidR="006C08EA" w:rsidRDefault="006C08EA" w:rsidP="00E11997">
            <w:pPr>
              <w:spacing w:before="0" w:after="0" w:line="240" w:lineRule="auto"/>
              <w:jc w:val="both"/>
              <w:rPr>
                <w:rFonts w:cs="Calibri"/>
                <w:sz w:val="18"/>
                <w:szCs w:val="18"/>
                <w:lang w:val="el-GR"/>
              </w:rPr>
            </w:pPr>
          </w:p>
        </w:tc>
        <w:tc>
          <w:tcPr>
            <w:tcW w:w="1250" w:type="pct"/>
            <w:tcBorders>
              <w:top w:val="single" w:sz="4" w:space="0" w:color="auto"/>
              <w:left w:val="nil"/>
              <w:bottom w:val="single" w:sz="4" w:space="0" w:color="auto"/>
              <w:right w:val="single" w:sz="4" w:space="0" w:color="auto"/>
            </w:tcBorders>
            <w:shd w:val="clear" w:color="auto" w:fill="EAF1DD"/>
          </w:tcPr>
          <w:p w:rsidR="006C08EA" w:rsidRDefault="006C08EA" w:rsidP="00E11997">
            <w:pPr>
              <w:spacing w:before="0" w:after="0" w:line="240" w:lineRule="auto"/>
              <w:jc w:val="both"/>
              <w:rPr>
                <w:rFonts w:cs="Calibri"/>
                <w:sz w:val="18"/>
                <w:szCs w:val="18"/>
                <w:lang w:val="el-GR"/>
              </w:rPr>
            </w:pPr>
            <w:r w:rsidRPr="00E6281D">
              <w:rPr>
                <w:rFonts w:cs="Calibri"/>
                <w:sz w:val="18"/>
                <w:szCs w:val="18"/>
                <w:lang w:val="el-GR"/>
              </w:rPr>
              <w:t>2.</w:t>
            </w:r>
            <w:r>
              <w:rPr>
                <w:rFonts w:cs="Calibri"/>
                <w:sz w:val="18"/>
                <w:szCs w:val="18"/>
                <w:lang w:val="el-GR"/>
              </w:rPr>
              <w:t>1</w:t>
            </w:r>
            <w:r w:rsidRPr="00E6281D">
              <w:rPr>
                <w:rFonts w:cs="Calibri"/>
                <w:sz w:val="18"/>
                <w:szCs w:val="18"/>
                <w:lang w:val="el-GR"/>
              </w:rPr>
              <w:t xml:space="preserve">.4 Υποστήριξη της συστηματικής φοίτησης και απόκτησης βασικών δεξιοτήτων μαθητών Ρομά και προερχόμενων από ΕΚΟ </w:t>
            </w:r>
            <w:r>
              <w:rPr>
                <w:rFonts w:cs="Calibri"/>
                <w:sz w:val="18"/>
                <w:szCs w:val="18"/>
                <w:lang w:val="el-GR"/>
              </w:rPr>
              <w:t>{</w:t>
            </w:r>
            <w:r w:rsidRPr="00E6281D">
              <w:rPr>
                <w:rFonts w:cs="Calibri"/>
                <w:sz w:val="18"/>
                <w:szCs w:val="18"/>
                <w:lang w:val="el-GR"/>
              </w:rPr>
              <w:t>Τάξεις Υποδοχής στο πλαίσιο των Ζωνών Εκπαιδευτικής Προτεραιότητας (ΖΕΠ), εκπαιδευτικό υλικό κλπ</w:t>
            </w:r>
            <w:r>
              <w:rPr>
                <w:rFonts w:cs="Calibri"/>
                <w:sz w:val="18"/>
                <w:szCs w:val="18"/>
                <w:lang w:val="el-GR"/>
              </w:rPr>
              <w:t>}</w:t>
            </w:r>
          </w:p>
        </w:tc>
        <w:tc>
          <w:tcPr>
            <w:tcW w:w="580" w:type="pct"/>
            <w:tcBorders>
              <w:top w:val="single" w:sz="4" w:space="0" w:color="auto"/>
              <w:left w:val="single" w:sz="4" w:space="0" w:color="auto"/>
              <w:bottom w:val="single" w:sz="4" w:space="0" w:color="auto"/>
              <w:right w:val="single" w:sz="4" w:space="0" w:color="auto"/>
            </w:tcBorders>
            <w:shd w:val="clear" w:color="auto" w:fill="EAF1DD"/>
          </w:tcPr>
          <w:p w:rsidR="006C08EA" w:rsidRDefault="006C08EA" w:rsidP="00E11997">
            <w:pPr>
              <w:spacing w:before="0" w:after="0" w:line="240" w:lineRule="auto"/>
              <w:jc w:val="both"/>
              <w:rPr>
                <w:rFonts w:cs="Calibri"/>
                <w:sz w:val="18"/>
                <w:szCs w:val="18"/>
              </w:rPr>
            </w:pPr>
            <w:r w:rsidRPr="00E6281D">
              <w:rPr>
                <w:rFonts w:cs="Calibri"/>
                <w:sz w:val="18"/>
                <w:szCs w:val="18"/>
              </w:rPr>
              <w:t xml:space="preserve">ΕΣΠΑ 2021-2027 </w:t>
            </w:r>
          </w:p>
          <w:p w:rsidR="006C08EA" w:rsidRDefault="006C08EA" w:rsidP="00E11997">
            <w:pPr>
              <w:spacing w:before="0" w:after="0" w:line="240" w:lineRule="auto"/>
              <w:jc w:val="both"/>
              <w:rPr>
                <w:rFonts w:cs="Calibri"/>
                <w:sz w:val="18"/>
                <w:szCs w:val="18"/>
              </w:rPr>
            </w:pPr>
          </w:p>
        </w:tc>
        <w:tc>
          <w:tcPr>
            <w:tcW w:w="402" w:type="pct"/>
            <w:tcBorders>
              <w:top w:val="single" w:sz="4" w:space="0" w:color="auto"/>
              <w:left w:val="single" w:sz="4" w:space="0" w:color="auto"/>
              <w:bottom w:val="single" w:sz="4" w:space="0" w:color="auto"/>
              <w:right w:val="single" w:sz="4" w:space="0" w:color="auto"/>
            </w:tcBorders>
            <w:shd w:val="clear" w:color="auto" w:fill="EAF1DD"/>
          </w:tcPr>
          <w:p w:rsidR="006C08EA" w:rsidRDefault="006C08EA" w:rsidP="00E11997">
            <w:pPr>
              <w:spacing w:before="0" w:after="0" w:line="240" w:lineRule="auto"/>
              <w:jc w:val="both"/>
              <w:rPr>
                <w:rFonts w:cs="Calibri"/>
                <w:sz w:val="18"/>
                <w:szCs w:val="18"/>
              </w:rPr>
            </w:pPr>
            <w:r w:rsidRPr="00E6281D">
              <w:rPr>
                <w:rFonts w:cs="Calibri"/>
                <w:sz w:val="18"/>
                <w:szCs w:val="18"/>
              </w:rPr>
              <w:t>Αναμένεται</w:t>
            </w:r>
          </w:p>
        </w:tc>
        <w:tc>
          <w:tcPr>
            <w:tcW w:w="734" w:type="pct"/>
            <w:tcBorders>
              <w:top w:val="single" w:sz="4" w:space="0" w:color="auto"/>
              <w:left w:val="single" w:sz="4" w:space="0" w:color="auto"/>
              <w:bottom w:val="single" w:sz="4" w:space="0" w:color="auto"/>
              <w:right w:val="single" w:sz="4" w:space="0" w:color="auto"/>
            </w:tcBorders>
            <w:shd w:val="clear" w:color="auto" w:fill="EAF1DD"/>
          </w:tcPr>
          <w:p w:rsidR="006C08EA" w:rsidRDefault="006C08EA" w:rsidP="00E11997">
            <w:pPr>
              <w:spacing w:before="0" w:after="0" w:line="240" w:lineRule="auto"/>
              <w:jc w:val="both"/>
              <w:rPr>
                <w:rFonts w:cs="Calibri"/>
                <w:sz w:val="18"/>
                <w:szCs w:val="18"/>
              </w:rPr>
            </w:pPr>
            <w:r w:rsidRPr="00E6281D">
              <w:rPr>
                <w:rFonts w:cs="Calibri"/>
                <w:sz w:val="18"/>
                <w:szCs w:val="18"/>
              </w:rPr>
              <w:t>Έμφαση σε Ρομά</w:t>
            </w:r>
          </w:p>
        </w:tc>
        <w:tc>
          <w:tcPr>
            <w:tcW w:w="918" w:type="pct"/>
            <w:tcBorders>
              <w:top w:val="single" w:sz="4" w:space="0" w:color="auto"/>
              <w:left w:val="single" w:sz="4" w:space="0" w:color="auto"/>
              <w:bottom w:val="single" w:sz="4" w:space="0" w:color="auto"/>
              <w:right w:val="single" w:sz="4" w:space="0" w:color="auto"/>
            </w:tcBorders>
            <w:shd w:val="clear" w:color="auto" w:fill="EAF1DD"/>
          </w:tcPr>
          <w:p w:rsidR="006C08EA" w:rsidRDefault="006C08EA" w:rsidP="00E11997">
            <w:pPr>
              <w:spacing w:before="0" w:after="0" w:line="240" w:lineRule="auto"/>
              <w:jc w:val="both"/>
              <w:rPr>
                <w:rFonts w:cs="Calibri"/>
                <w:sz w:val="18"/>
                <w:szCs w:val="18"/>
                <w:lang w:val="el-GR"/>
              </w:rPr>
            </w:pPr>
            <w:r w:rsidRPr="00DD3195">
              <w:rPr>
                <w:rFonts w:cs="Calibri"/>
                <w:sz w:val="18"/>
                <w:szCs w:val="18"/>
                <w:lang w:val="el-GR"/>
              </w:rPr>
              <w:t>Υπουργείο Παιδείας και Θρησκευμάτων</w:t>
            </w:r>
            <w:r>
              <w:rPr>
                <w:rFonts w:cs="Calibri"/>
                <w:sz w:val="18"/>
                <w:szCs w:val="18"/>
                <w:lang w:val="el-GR"/>
              </w:rPr>
              <w:t xml:space="preserve">/ </w:t>
            </w:r>
            <w:r w:rsidRPr="00E6281D">
              <w:rPr>
                <w:rFonts w:cs="Calibri"/>
                <w:sz w:val="18"/>
                <w:szCs w:val="18"/>
                <w:lang w:val="el-GR"/>
              </w:rPr>
              <w:t xml:space="preserve">Επιτελική Δομή ΕΣΠΑ, Τομέας Παιδείας </w:t>
            </w:r>
          </w:p>
          <w:p w:rsidR="006C08EA" w:rsidRDefault="006C08EA" w:rsidP="00E11997">
            <w:pPr>
              <w:spacing w:before="0" w:after="0" w:line="240" w:lineRule="auto"/>
              <w:jc w:val="both"/>
              <w:rPr>
                <w:rFonts w:cs="Calibri"/>
                <w:sz w:val="18"/>
                <w:szCs w:val="18"/>
                <w:lang w:val="el-GR"/>
              </w:rPr>
            </w:pPr>
          </w:p>
        </w:tc>
      </w:tr>
      <w:tr w:rsidR="006C08EA" w:rsidRPr="006D7677" w:rsidTr="00BB57F5">
        <w:trPr>
          <w:trHeight w:val="149"/>
        </w:trPr>
        <w:tc>
          <w:tcPr>
            <w:tcW w:w="581" w:type="pct"/>
            <w:vMerge/>
            <w:tcBorders>
              <w:left w:val="single" w:sz="4" w:space="0" w:color="auto"/>
              <w:right w:val="single" w:sz="4" w:space="0" w:color="auto"/>
            </w:tcBorders>
            <w:shd w:val="clear" w:color="000000" w:fill="FFFFFF"/>
            <w:noWrap/>
            <w:vAlign w:val="bottom"/>
          </w:tcPr>
          <w:p w:rsidR="006C08EA" w:rsidRDefault="006C08EA" w:rsidP="00E11997">
            <w:pPr>
              <w:spacing w:before="0" w:after="0" w:line="240" w:lineRule="auto"/>
              <w:jc w:val="both"/>
              <w:rPr>
                <w:rFonts w:cs="Calibri"/>
                <w:sz w:val="18"/>
                <w:szCs w:val="18"/>
                <w:lang w:val="el-GR"/>
              </w:rPr>
            </w:pPr>
          </w:p>
        </w:tc>
        <w:tc>
          <w:tcPr>
            <w:tcW w:w="535" w:type="pct"/>
            <w:vMerge/>
            <w:tcBorders>
              <w:top w:val="single" w:sz="4" w:space="0" w:color="auto"/>
              <w:left w:val="nil"/>
              <w:bottom w:val="single" w:sz="4" w:space="0" w:color="auto"/>
              <w:right w:val="single" w:sz="4" w:space="0" w:color="auto"/>
            </w:tcBorders>
            <w:shd w:val="clear" w:color="000000" w:fill="FFFFFF"/>
          </w:tcPr>
          <w:p w:rsidR="006C08EA" w:rsidRDefault="006C08EA" w:rsidP="00E11997">
            <w:pPr>
              <w:spacing w:before="0" w:after="0" w:line="240" w:lineRule="auto"/>
              <w:jc w:val="both"/>
              <w:rPr>
                <w:rFonts w:cs="Calibri"/>
                <w:sz w:val="18"/>
                <w:szCs w:val="18"/>
                <w:lang w:val="el-GR"/>
              </w:rPr>
            </w:pPr>
          </w:p>
        </w:tc>
        <w:tc>
          <w:tcPr>
            <w:tcW w:w="1250" w:type="pct"/>
            <w:tcBorders>
              <w:top w:val="single" w:sz="4" w:space="0" w:color="auto"/>
              <w:left w:val="nil"/>
              <w:bottom w:val="single" w:sz="4" w:space="0" w:color="auto"/>
              <w:right w:val="single" w:sz="4" w:space="0" w:color="auto"/>
            </w:tcBorders>
            <w:shd w:val="clear" w:color="auto" w:fill="EAF1DD"/>
          </w:tcPr>
          <w:p w:rsidR="006C08EA" w:rsidRDefault="006C08EA" w:rsidP="00E11997">
            <w:pPr>
              <w:spacing w:before="0" w:after="0" w:line="240" w:lineRule="auto"/>
              <w:jc w:val="both"/>
              <w:rPr>
                <w:rFonts w:cs="Calibri"/>
                <w:sz w:val="18"/>
                <w:szCs w:val="18"/>
                <w:lang w:val="el-GR"/>
              </w:rPr>
            </w:pPr>
            <w:r>
              <w:rPr>
                <w:rFonts w:cs="Calibri"/>
                <w:sz w:val="18"/>
                <w:szCs w:val="18"/>
                <w:lang w:val="el-GR"/>
              </w:rPr>
              <w:t>2.1</w:t>
            </w:r>
            <w:r w:rsidRPr="00E6281D">
              <w:rPr>
                <w:rFonts w:cs="Calibri"/>
                <w:sz w:val="18"/>
                <w:szCs w:val="18"/>
                <w:lang w:val="el-GR"/>
              </w:rPr>
              <w:t xml:space="preserve">.5 </w:t>
            </w:r>
            <w:r w:rsidRPr="00E6281D">
              <w:rPr>
                <w:rFonts w:cs="Calibri"/>
                <w:sz w:val="18"/>
                <w:szCs w:val="18"/>
              </w:rPr>
              <w:t>Y</w:t>
            </w:r>
            <w:r w:rsidRPr="00E6281D">
              <w:rPr>
                <w:rFonts w:cs="Calibri"/>
                <w:sz w:val="18"/>
                <w:szCs w:val="18"/>
                <w:lang w:val="el-GR"/>
              </w:rPr>
              <w:t xml:space="preserve">ποστηρικτικές Δράσεις για τη φοίτηση στη </w:t>
            </w:r>
            <w:r>
              <w:rPr>
                <w:rFonts w:cs="Calibri"/>
                <w:sz w:val="18"/>
                <w:szCs w:val="18"/>
                <w:lang w:val="el-GR"/>
              </w:rPr>
              <w:t>δ</w:t>
            </w:r>
            <w:r w:rsidRPr="00E6281D">
              <w:rPr>
                <w:rFonts w:cs="Calibri"/>
                <w:sz w:val="18"/>
                <w:szCs w:val="18"/>
                <w:lang w:val="el-GR"/>
              </w:rPr>
              <w:t xml:space="preserve">ίχρονη υποχρεωτική προσχολική εκπαίδευση για Ρομά </w:t>
            </w:r>
            <w:r>
              <w:rPr>
                <w:rFonts w:cs="Calibri"/>
                <w:sz w:val="18"/>
                <w:szCs w:val="18"/>
                <w:lang w:val="el-GR"/>
              </w:rPr>
              <w:t>και ευάλωτες κοινωνικές ομάδες</w:t>
            </w:r>
            <w:r w:rsidRPr="00E6281D">
              <w:rPr>
                <w:rFonts w:cs="Calibri"/>
                <w:sz w:val="18"/>
                <w:szCs w:val="18"/>
                <w:lang w:val="el-GR"/>
              </w:rPr>
              <w:t>/ Υποστήριξη της συστηματικής φοίτησης μαθητών Ρομά και ευάλωτων κοινωνικών ομάδων στο σχολείο</w:t>
            </w:r>
          </w:p>
        </w:tc>
        <w:tc>
          <w:tcPr>
            <w:tcW w:w="580" w:type="pct"/>
            <w:tcBorders>
              <w:top w:val="single" w:sz="4" w:space="0" w:color="auto"/>
              <w:left w:val="single" w:sz="4" w:space="0" w:color="auto"/>
              <w:bottom w:val="single" w:sz="4" w:space="0" w:color="auto"/>
              <w:right w:val="single" w:sz="4" w:space="0" w:color="auto"/>
            </w:tcBorders>
            <w:shd w:val="clear" w:color="auto" w:fill="EAF1DD"/>
          </w:tcPr>
          <w:p w:rsidR="006C08EA" w:rsidRDefault="006C08EA" w:rsidP="00E11997">
            <w:pPr>
              <w:spacing w:before="0" w:after="0" w:line="240" w:lineRule="auto"/>
              <w:jc w:val="both"/>
              <w:rPr>
                <w:rFonts w:cs="Calibri"/>
                <w:sz w:val="18"/>
                <w:szCs w:val="18"/>
              </w:rPr>
            </w:pPr>
            <w:r w:rsidRPr="00E6281D">
              <w:rPr>
                <w:rFonts w:cs="Calibri"/>
                <w:sz w:val="18"/>
                <w:szCs w:val="18"/>
              </w:rPr>
              <w:t>ΕΣΠΑ 2021-2027</w:t>
            </w:r>
          </w:p>
          <w:p w:rsidR="006C08EA" w:rsidRDefault="006C08EA" w:rsidP="00E11997">
            <w:pPr>
              <w:spacing w:before="0" w:after="0" w:line="240" w:lineRule="auto"/>
              <w:jc w:val="both"/>
              <w:rPr>
                <w:rFonts w:cs="Calibri"/>
                <w:sz w:val="18"/>
                <w:szCs w:val="18"/>
              </w:rPr>
            </w:pPr>
          </w:p>
        </w:tc>
        <w:tc>
          <w:tcPr>
            <w:tcW w:w="402" w:type="pct"/>
            <w:tcBorders>
              <w:top w:val="single" w:sz="4" w:space="0" w:color="auto"/>
              <w:left w:val="single" w:sz="4" w:space="0" w:color="auto"/>
              <w:bottom w:val="single" w:sz="4" w:space="0" w:color="auto"/>
              <w:right w:val="single" w:sz="4" w:space="0" w:color="auto"/>
            </w:tcBorders>
            <w:shd w:val="clear" w:color="auto" w:fill="EAF1DD"/>
          </w:tcPr>
          <w:p w:rsidR="006C08EA" w:rsidRDefault="0040084A" w:rsidP="00E11997">
            <w:pPr>
              <w:spacing w:before="0" w:after="0" w:line="240" w:lineRule="auto"/>
              <w:jc w:val="both"/>
              <w:rPr>
                <w:rFonts w:cs="Calibri"/>
                <w:sz w:val="18"/>
                <w:szCs w:val="18"/>
              </w:rPr>
            </w:pPr>
            <w:r>
              <w:rPr>
                <w:rFonts w:cs="Calibri"/>
                <w:sz w:val="18"/>
                <w:szCs w:val="18"/>
              </w:rPr>
              <w:t>Δράση υπ</w:t>
            </w:r>
            <w:r>
              <w:rPr>
                <w:rFonts w:cs="Calibri"/>
                <w:sz w:val="18"/>
                <w:szCs w:val="18"/>
                <w:lang w:val="el-GR"/>
              </w:rPr>
              <w:t>ό</w:t>
            </w:r>
            <w:r w:rsidR="006C08EA" w:rsidRPr="00E6281D">
              <w:rPr>
                <w:rFonts w:cs="Calibri"/>
                <w:sz w:val="18"/>
                <w:szCs w:val="18"/>
              </w:rPr>
              <w:t xml:space="preserve"> σχεδιασμό</w:t>
            </w:r>
          </w:p>
        </w:tc>
        <w:tc>
          <w:tcPr>
            <w:tcW w:w="734" w:type="pct"/>
            <w:tcBorders>
              <w:top w:val="single" w:sz="4" w:space="0" w:color="auto"/>
              <w:left w:val="single" w:sz="4" w:space="0" w:color="auto"/>
              <w:bottom w:val="single" w:sz="4" w:space="0" w:color="auto"/>
              <w:right w:val="single" w:sz="4" w:space="0" w:color="auto"/>
            </w:tcBorders>
            <w:shd w:val="clear" w:color="auto" w:fill="EAF1DD"/>
          </w:tcPr>
          <w:p w:rsidR="006C08EA" w:rsidRDefault="006C08EA" w:rsidP="00E11997">
            <w:pPr>
              <w:spacing w:before="0" w:after="0" w:line="240" w:lineRule="auto"/>
              <w:jc w:val="both"/>
              <w:rPr>
                <w:rFonts w:cs="Calibri"/>
                <w:sz w:val="18"/>
                <w:szCs w:val="18"/>
              </w:rPr>
            </w:pPr>
            <w:r w:rsidRPr="00E6281D">
              <w:rPr>
                <w:rFonts w:cs="Calibri"/>
                <w:sz w:val="18"/>
                <w:szCs w:val="18"/>
              </w:rPr>
              <w:t>Έμφαση σε Ρομά</w:t>
            </w:r>
          </w:p>
        </w:tc>
        <w:tc>
          <w:tcPr>
            <w:tcW w:w="918" w:type="pct"/>
            <w:tcBorders>
              <w:top w:val="single" w:sz="4" w:space="0" w:color="auto"/>
              <w:left w:val="single" w:sz="4" w:space="0" w:color="auto"/>
              <w:bottom w:val="single" w:sz="4" w:space="0" w:color="auto"/>
              <w:right w:val="single" w:sz="4" w:space="0" w:color="auto"/>
            </w:tcBorders>
            <w:shd w:val="clear" w:color="auto" w:fill="EAF1DD"/>
          </w:tcPr>
          <w:p w:rsidR="006C08EA" w:rsidRDefault="006C08EA" w:rsidP="00E11997">
            <w:pPr>
              <w:spacing w:before="0" w:after="0" w:line="240" w:lineRule="auto"/>
              <w:jc w:val="both"/>
              <w:rPr>
                <w:rFonts w:cs="Calibri"/>
                <w:sz w:val="18"/>
                <w:szCs w:val="18"/>
                <w:lang w:val="el-GR"/>
              </w:rPr>
            </w:pPr>
            <w:r w:rsidRPr="00DD3195">
              <w:rPr>
                <w:rFonts w:cs="Calibri"/>
                <w:sz w:val="18"/>
                <w:szCs w:val="18"/>
                <w:lang w:val="el-GR"/>
              </w:rPr>
              <w:t>Υπουργείο Παιδείας και Θρησκευμάτων</w:t>
            </w:r>
            <w:r w:rsidR="00AF4E62">
              <w:rPr>
                <w:rFonts w:cs="Calibri"/>
                <w:sz w:val="18"/>
                <w:szCs w:val="18"/>
                <w:lang w:val="el-GR"/>
              </w:rPr>
              <w:t xml:space="preserve"> - </w:t>
            </w:r>
            <w:r w:rsidRPr="00E6281D">
              <w:rPr>
                <w:rFonts w:cs="Calibri"/>
                <w:sz w:val="18"/>
                <w:szCs w:val="18"/>
                <w:lang w:val="el-GR"/>
              </w:rPr>
              <w:t>Επιτελική Δομή ΕΣΠΑ, Τομέας Παιδείας</w:t>
            </w:r>
          </w:p>
          <w:p w:rsidR="006C08EA" w:rsidRPr="00066173" w:rsidRDefault="006C08EA" w:rsidP="00E11997">
            <w:pPr>
              <w:spacing w:before="0" w:after="0" w:line="240" w:lineRule="auto"/>
              <w:jc w:val="both"/>
              <w:rPr>
                <w:rFonts w:cs="Calibri"/>
                <w:sz w:val="18"/>
                <w:szCs w:val="18"/>
              </w:rPr>
            </w:pPr>
            <w:r>
              <w:rPr>
                <w:rFonts w:cs="Calibri"/>
                <w:sz w:val="18"/>
                <w:szCs w:val="18"/>
                <w:lang w:val="el-GR"/>
              </w:rPr>
              <w:t>και εποπτευόμενοι φορείς</w:t>
            </w:r>
          </w:p>
          <w:p w:rsidR="006C08EA" w:rsidRDefault="006C08EA" w:rsidP="00E11997">
            <w:pPr>
              <w:spacing w:before="0" w:after="0" w:line="240" w:lineRule="auto"/>
              <w:jc w:val="both"/>
              <w:rPr>
                <w:rFonts w:cs="Calibri"/>
                <w:sz w:val="18"/>
                <w:szCs w:val="18"/>
              </w:rPr>
            </w:pPr>
          </w:p>
        </w:tc>
      </w:tr>
      <w:tr w:rsidR="006C08EA" w:rsidRPr="007202AA" w:rsidTr="00BB57F5">
        <w:trPr>
          <w:trHeight w:val="149"/>
        </w:trPr>
        <w:tc>
          <w:tcPr>
            <w:tcW w:w="581" w:type="pct"/>
            <w:vMerge/>
            <w:tcBorders>
              <w:left w:val="single" w:sz="4" w:space="0" w:color="auto"/>
              <w:right w:val="single" w:sz="4" w:space="0" w:color="auto"/>
            </w:tcBorders>
            <w:shd w:val="clear" w:color="000000" w:fill="FFFFFF"/>
            <w:noWrap/>
            <w:vAlign w:val="bottom"/>
          </w:tcPr>
          <w:p w:rsidR="006C08EA" w:rsidRPr="006D7677" w:rsidRDefault="006C08EA" w:rsidP="00E11997">
            <w:pPr>
              <w:spacing w:before="0" w:after="0" w:line="240" w:lineRule="auto"/>
              <w:jc w:val="both"/>
              <w:rPr>
                <w:rFonts w:cs="Calibri"/>
                <w:sz w:val="18"/>
                <w:szCs w:val="18"/>
                <w:lang w:val="el-GR"/>
              </w:rPr>
            </w:pPr>
          </w:p>
        </w:tc>
        <w:tc>
          <w:tcPr>
            <w:tcW w:w="535" w:type="pct"/>
            <w:vMerge/>
            <w:tcBorders>
              <w:top w:val="single" w:sz="4" w:space="0" w:color="auto"/>
              <w:left w:val="nil"/>
              <w:bottom w:val="single" w:sz="4" w:space="0" w:color="auto"/>
              <w:right w:val="single" w:sz="4" w:space="0" w:color="auto"/>
            </w:tcBorders>
            <w:shd w:val="clear" w:color="000000" w:fill="FFFFFF"/>
          </w:tcPr>
          <w:p w:rsidR="006C08EA" w:rsidRPr="006D7677" w:rsidRDefault="006C08EA" w:rsidP="00E11997">
            <w:pPr>
              <w:spacing w:before="0" w:after="0" w:line="240" w:lineRule="auto"/>
              <w:jc w:val="both"/>
              <w:rPr>
                <w:rFonts w:cs="Calibri"/>
                <w:sz w:val="18"/>
                <w:szCs w:val="18"/>
                <w:lang w:val="el-GR"/>
              </w:rPr>
            </w:pPr>
          </w:p>
        </w:tc>
        <w:tc>
          <w:tcPr>
            <w:tcW w:w="1250" w:type="pct"/>
            <w:tcBorders>
              <w:top w:val="single" w:sz="4" w:space="0" w:color="auto"/>
              <w:left w:val="nil"/>
              <w:bottom w:val="single" w:sz="4" w:space="0" w:color="auto"/>
              <w:right w:val="single" w:sz="4" w:space="0" w:color="auto"/>
            </w:tcBorders>
            <w:shd w:val="clear" w:color="auto" w:fill="EAF1DD"/>
          </w:tcPr>
          <w:p w:rsidR="006C08EA" w:rsidRPr="0007143F" w:rsidRDefault="006C08EA" w:rsidP="00E11997">
            <w:pPr>
              <w:tabs>
                <w:tab w:val="left" w:pos="5536"/>
              </w:tabs>
              <w:spacing w:before="0" w:after="0" w:line="240" w:lineRule="auto"/>
              <w:jc w:val="both"/>
              <w:rPr>
                <w:rFonts w:cs="Calibri"/>
                <w:sz w:val="18"/>
                <w:szCs w:val="18"/>
                <w:lang w:val="el-GR"/>
              </w:rPr>
            </w:pPr>
            <w:r w:rsidRPr="00E6281D">
              <w:rPr>
                <w:rFonts w:cs="Calibri"/>
                <w:sz w:val="18"/>
                <w:szCs w:val="18"/>
                <w:lang w:val="el-GR"/>
              </w:rPr>
              <w:t>2.</w:t>
            </w:r>
            <w:r>
              <w:rPr>
                <w:rFonts w:cs="Calibri"/>
                <w:sz w:val="18"/>
                <w:szCs w:val="18"/>
                <w:lang w:val="el-GR"/>
              </w:rPr>
              <w:t>1</w:t>
            </w:r>
            <w:r w:rsidRPr="00E6281D">
              <w:rPr>
                <w:rFonts w:cs="Calibri"/>
                <w:sz w:val="18"/>
                <w:szCs w:val="18"/>
                <w:lang w:val="el-GR"/>
              </w:rPr>
              <w:t>.6 Σχολικοί Διαμεσολαβητές στο πλαίσι</w:t>
            </w:r>
            <w:r w:rsidR="0040084A">
              <w:rPr>
                <w:rFonts w:cs="Calibri"/>
                <w:sz w:val="18"/>
                <w:szCs w:val="18"/>
                <w:lang w:val="el-GR"/>
              </w:rPr>
              <w:t xml:space="preserve">ο του Έργου «Inclusive Schools </w:t>
            </w:r>
            <w:r w:rsidR="0040084A">
              <w:rPr>
                <w:rFonts w:cs="Calibri"/>
                <w:sz w:val="18"/>
                <w:szCs w:val="18"/>
              </w:rPr>
              <w:t>f</w:t>
            </w:r>
            <w:r w:rsidRPr="00E6281D">
              <w:rPr>
                <w:rFonts w:cs="Calibri"/>
                <w:sz w:val="18"/>
                <w:szCs w:val="18"/>
                <w:lang w:val="el-GR"/>
              </w:rPr>
              <w:t>or Roma»</w:t>
            </w:r>
          </w:p>
          <w:p w:rsidR="006C08EA" w:rsidRDefault="006C08EA" w:rsidP="00E11997">
            <w:pPr>
              <w:spacing w:before="0" w:after="0" w:line="240" w:lineRule="auto"/>
              <w:jc w:val="both"/>
              <w:rPr>
                <w:rFonts w:cs="Calibri"/>
                <w:sz w:val="18"/>
                <w:szCs w:val="18"/>
                <w:lang w:val="el-GR"/>
              </w:rPr>
            </w:pPr>
          </w:p>
        </w:tc>
        <w:tc>
          <w:tcPr>
            <w:tcW w:w="580" w:type="pct"/>
            <w:tcBorders>
              <w:top w:val="single" w:sz="4" w:space="0" w:color="auto"/>
              <w:left w:val="nil"/>
              <w:bottom w:val="single" w:sz="4" w:space="0" w:color="auto"/>
              <w:right w:val="single" w:sz="4" w:space="0" w:color="auto"/>
            </w:tcBorders>
            <w:shd w:val="clear" w:color="auto" w:fill="EAF1DD"/>
          </w:tcPr>
          <w:p w:rsidR="006C08EA" w:rsidRPr="00011548" w:rsidRDefault="006C08EA" w:rsidP="00E11997">
            <w:pPr>
              <w:spacing w:before="0" w:after="0" w:line="240" w:lineRule="auto"/>
              <w:jc w:val="both"/>
              <w:rPr>
                <w:rFonts w:cs="Calibri"/>
                <w:sz w:val="18"/>
                <w:szCs w:val="18"/>
              </w:rPr>
            </w:pPr>
            <w:r>
              <w:rPr>
                <w:rFonts w:cs="Calibri"/>
                <w:sz w:val="18"/>
                <w:szCs w:val="18"/>
                <w:lang w:val="el-GR"/>
              </w:rPr>
              <w:t>Ευρωπαϊκό</w:t>
            </w:r>
            <w:r w:rsidRPr="00E6281D">
              <w:rPr>
                <w:rFonts w:cs="Calibri"/>
                <w:sz w:val="18"/>
                <w:szCs w:val="18"/>
              </w:rPr>
              <w:t xml:space="preserve"> </w:t>
            </w:r>
            <w:r>
              <w:rPr>
                <w:rFonts w:cs="Calibri"/>
                <w:sz w:val="18"/>
                <w:szCs w:val="18"/>
                <w:lang w:val="el-GR"/>
              </w:rPr>
              <w:t>Πρόγραμμα</w:t>
            </w:r>
            <w:r w:rsidRPr="00E6281D">
              <w:rPr>
                <w:rFonts w:cs="Calibri"/>
                <w:sz w:val="18"/>
                <w:szCs w:val="18"/>
              </w:rPr>
              <w:t xml:space="preserve"> “Rights, Equality and Citizenship” (Grant Agreement, number: 881953 — Inclusive Schools REC- AG-2019 / REC-RDIS-DISC-AG-2019) </w:t>
            </w:r>
          </w:p>
        </w:tc>
        <w:tc>
          <w:tcPr>
            <w:tcW w:w="402" w:type="pct"/>
            <w:tcBorders>
              <w:top w:val="single" w:sz="4" w:space="0" w:color="auto"/>
              <w:left w:val="nil"/>
              <w:bottom w:val="single" w:sz="4" w:space="0" w:color="auto"/>
              <w:right w:val="single" w:sz="4" w:space="0" w:color="auto"/>
            </w:tcBorders>
            <w:shd w:val="clear" w:color="auto" w:fill="EAF1DD"/>
          </w:tcPr>
          <w:p w:rsidR="006C08EA" w:rsidRPr="0007143F" w:rsidRDefault="006C08EA" w:rsidP="00E11997">
            <w:pPr>
              <w:spacing w:before="0" w:after="0" w:line="240" w:lineRule="auto"/>
              <w:jc w:val="both"/>
              <w:rPr>
                <w:rFonts w:cs="Calibri"/>
                <w:sz w:val="18"/>
                <w:szCs w:val="18"/>
                <w:lang w:val="el-GR"/>
              </w:rPr>
            </w:pPr>
            <w:r>
              <w:rPr>
                <w:rFonts w:cs="Calibri"/>
                <w:sz w:val="18"/>
                <w:szCs w:val="18"/>
                <w:lang w:val="el-GR"/>
              </w:rPr>
              <w:t xml:space="preserve">Δράση σε εξέλιξη </w:t>
            </w:r>
            <w:r w:rsidR="00011548">
              <w:rPr>
                <w:rFonts w:cs="Calibri"/>
                <w:sz w:val="18"/>
                <w:szCs w:val="18"/>
                <w:lang w:val="el-GR"/>
              </w:rPr>
              <w:t xml:space="preserve">Από </w:t>
            </w:r>
            <w:r w:rsidR="00011548" w:rsidRPr="00E6281D">
              <w:rPr>
                <w:rFonts w:cs="Calibri"/>
                <w:sz w:val="18"/>
                <w:szCs w:val="18"/>
                <w:lang w:val="el-GR"/>
              </w:rPr>
              <w:t xml:space="preserve">1-06-2020 </w:t>
            </w:r>
            <w:r w:rsidR="00011548">
              <w:rPr>
                <w:rFonts w:cs="Calibri"/>
                <w:sz w:val="18"/>
                <w:szCs w:val="18"/>
                <w:lang w:val="el-GR"/>
              </w:rPr>
              <w:t xml:space="preserve"> έως</w:t>
            </w:r>
            <w:r w:rsidR="00011548" w:rsidRPr="00E6281D">
              <w:rPr>
                <w:rFonts w:cs="Calibri"/>
                <w:sz w:val="18"/>
                <w:szCs w:val="18"/>
                <w:lang w:val="el-GR"/>
              </w:rPr>
              <w:t xml:space="preserve"> 31-05-2022</w:t>
            </w:r>
          </w:p>
        </w:tc>
        <w:tc>
          <w:tcPr>
            <w:tcW w:w="734" w:type="pct"/>
            <w:tcBorders>
              <w:top w:val="single" w:sz="4" w:space="0" w:color="auto"/>
              <w:left w:val="single" w:sz="4" w:space="0" w:color="auto"/>
              <w:bottom w:val="single" w:sz="4" w:space="0" w:color="auto"/>
              <w:right w:val="single" w:sz="4" w:space="0" w:color="auto"/>
            </w:tcBorders>
            <w:shd w:val="clear" w:color="auto" w:fill="EAF1DD"/>
          </w:tcPr>
          <w:p w:rsidR="006C08EA" w:rsidRPr="0007143F" w:rsidRDefault="006C08EA" w:rsidP="007E56D5">
            <w:pPr>
              <w:spacing w:before="0" w:after="0" w:line="240" w:lineRule="auto"/>
              <w:jc w:val="both"/>
              <w:rPr>
                <w:rFonts w:cs="Calibri"/>
                <w:sz w:val="18"/>
                <w:szCs w:val="18"/>
                <w:lang w:val="el-GR"/>
              </w:rPr>
            </w:pPr>
            <w:r w:rsidRPr="006D7677">
              <w:rPr>
                <w:rFonts w:cs="Calibri"/>
                <w:sz w:val="18"/>
                <w:szCs w:val="18"/>
              </w:rPr>
              <w:t>Αφο</w:t>
            </w:r>
            <w:r>
              <w:rPr>
                <w:rFonts w:cs="Calibri"/>
                <w:sz w:val="18"/>
                <w:szCs w:val="18"/>
              </w:rPr>
              <w:t xml:space="preserve">ρά </w:t>
            </w:r>
            <w:r w:rsidRPr="006D7677">
              <w:rPr>
                <w:rFonts w:cs="Calibri"/>
                <w:sz w:val="18"/>
                <w:szCs w:val="18"/>
              </w:rPr>
              <w:t>Ρομά</w:t>
            </w:r>
          </w:p>
        </w:tc>
        <w:tc>
          <w:tcPr>
            <w:tcW w:w="918" w:type="pct"/>
            <w:tcBorders>
              <w:top w:val="single" w:sz="4" w:space="0" w:color="auto"/>
              <w:left w:val="single" w:sz="4" w:space="0" w:color="auto"/>
              <w:bottom w:val="single" w:sz="4" w:space="0" w:color="auto"/>
              <w:right w:val="single" w:sz="4" w:space="0" w:color="auto"/>
            </w:tcBorders>
            <w:shd w:val="clear" w:color="auto" w:fill="EAF1DD"/>
          </w:tcPr>
          <w:p w:rsidR="006C08EA" w:rsidRPr="006D7677" w:rsidRDefault="006C08EA" w:rsidP="00E11997">
            <w:pPr>
              <w:spacing w:before="0" w:after="0" w:line="240" w:lineRule="auto"/>
              <w:jc w:val="both"/>
              <w:rPr>
                <w:rFonts w:cs="Calibri"/>
                <w:sz w:val="18"/>
                <w:szCs w:val="18"/>
                <w:lang w:val="el-GR"/>
              </w:rPr>
            </w:pPr>
            <w:r w:rsidRPr="00DD3195">
              <w:rPr>
                <w:rFonts w:cs="Calibri"/>
                <w:sz w:val="18"/>
                <w:szCs w:val="18"/>
                <w:lang w:val="el-GR"/>
              </w:rPr>
              <w:t>Υπουργείο Παιδείας και Θρησκευμάτων</w:t>
            </w:r>
            <w:r>
              <w:rPr>
                <w:rFonts w:cs="Calibri"/>
                <w:sz w:val="18"/>
                <w:szCs w:val="18"/>
                <w:lang w:val="el-GR"/>
              </w:rPr>
              <w:t xml:space="preserve"> /</w:t>
            </w:r>
            <w:r w:rsidRPr="006D7677">
              <w:rPr>
                <w:rFonts w:cs="Calibri"/>
                <w:sz w:val="18"/>
                <w:szCs w:val="18"/>
                <w:lang w:val="el-GR"/>
              </w:rPr>
              <w:t xml:space="preserve">Ινστιτούτο </w:t>
            </w:r>
            <w:r>
              <w:rPr>
                <w:rFonts w:cs="Calibri"/>
                <w:sz w:val="18"/>
                <w:szCs w:val="18"/>
                <w:lang w:val="el-GR"/>
              </w:rPr>
              <w:t>Εκπαιδευτικής Πολιτικής (ΙΕΠ</w:t>
            </w:r>
            <w:r w:rsidRPr="006D7677">
              <w:rPr>
                <w:rFonts w:cs="Calibri"/>
                <w:sz w:val="18"/>
                <w:szCs w:val="18"/>
                <w:lang w:val="el-GR"/>
              </w:rPr>
              <w:t>)</w:t>
            </w:r>
          </w:p>
          <w:p w:rsidR="006C08EA" w:rsidRPr="00066173" w:rsidRDefault="006C08EA" w:rsidP="00AF4E62">
            <w:pPr>
              <w:spacing w:before="0" w:after="0" w:line="240" w:lineRule="auto"/>
              <w:jc w:val="both"/>
              <w:rPr>
                <w:rFonts w:cs="Calibri"/>
                <w:sz w:val="18"/>
                <w:szCs w:val="18"/>
                <w:lang w:val="el-GR"/>
              </w:rPr>
            </w:pPr>
            <w:r w:rsidRPr="0007143F">
              <w:rPr>
                <w:rFonts w:cs="Calibri"/>
                <w:sz w:val="18"/>
                <w:szCs w:val="18"/>
                <w:lang w:val="el-GR"/>
              </w:rPr>
              <w:t xml:space="preserve">σε συνεργασία με </w:t>
            </w:r>
            <w:r w:rsidR="00AF4E62">
              <w:rPr>
                <w:rFonts w:cs="Calibri"/>
                <w:sz w:val="18"/>
                <w:szCs w:val="18"/>
                <w:lang w:val="el-GR"/>
              </w:rPr>
              <w:t>οργανώσεις</w:t>
            </w:r>
          </w:p>
        </w:tc>
      </w:tr>
      <w:tr w:rsidR="006C08EA" w:rsidRPr="006D7677" w:rsidTr="00BB57F5">
        <w:trPr>
          <w:trHeight w:val="644"/>
        </w:trPr>
        <w:tc>
          <w:tcPr>
            <w:tcW w:w="581" w:type="pct"/>
            <w:vMerge/>
            <w:tcBorders>
              <w:left w:val="single" w:sz="4" w:space="0" w:color="auto"/>
              <w:right w:val="single" w:sz="4" w:space="0" w:color="auto"/>
            </w:tcBorders>
            <w:shd w:val="clear" w:color="000000" w:fill="FFFFFF"/>
            <w:noWrap/>
            <w:vAlign w:val="bottom"/>
          </w:tcPr>
          <w:p w:rsidR="006C08EA" w:rsidRDefault="006C08EA" w:rsidP="00E11997">
            <w:pPr>
              <w:spacing w:before="0" w:after="0" w:line="240" w:lineRule="auto"/>
              <w:jc w:val="both"/>
              <w:rPr>
                <w:rFonts w:cs="Calibri"/>
                <w:sz w:val="18"/>
                <w:szCs w:val="18"/>
                <w:lang w:val="el-GR"/>
              </w:rPr>
            </w:pPr>
          </w:p>
        </w:tc>
        <w:tc>
          <w:tcPr>
            <w:tcW w:w="535" w:type="pct"/>
            <w:vMerge/>
            <w:tcBorders>
              <w:top w:val="single" w:sz="4" w:space="0" w:color="auto"/>
              <w:left w:val="nil"/>
              <w:bottom w:val="single" w:sz="4" w:space="0" w:color="auto"/>
              <w:right w:val="single" w:sz="4" w:space="0" w:color="auto"/>
            </w:tcBorders>
            <w:shd w:val="clear" w:color="000000" w:fill="FFFFFF"/>
          </w:tcPr>
          <w:p w:rsidR="006C08EA" w:rsidRDefault="006C08EA" w:rsidP="00E11997">
            <w:pPr>
              <w:spacing w:before="0" w:after="0" w:line="240" w:lineRule="auto"/>
              <w:jc w:val="both"/>
              <w:rPr>
                <w:rFonts w:cs="Calibri"/>
                <w:sz w:val="18"/>
                <w:szCs w:val="18"/>
                <w:lang w:val="el-GR"/>
              </w:rPr>
            </w:pPr>
          </w:p>
        </w:tc>
        <w:tc>
          <w:tcPr>
            <w:tcW w:w="1250" w:type="pct"/>
            <w:tcBorders>
              <w:top w:val="single" w:sz="4" w:space="0" w:color="auto"/>
              <w:left w:val="nil"/>
              <w:bottom w:val="single" w:sz="4" w:space="0" w:color="auto"/>
              <w:right w:val="single" w:sz="4" w:space="0" w:color="auto"/>
            </w:tcBorders>
            <w:shd w:val="clear" w:color="auto" w:fill="EAF1DD"/>
          </w:tcPr>
          <w:p w:rsidR="006C08EA" w:rsidRDefault="006C08EA" w:rsidP="00E11997">
            <w:pPr>
              <w:spacing w:before="0" w:after="0" w:line="240" w:lineRule="auto"/>
              <w:jc w:val="both"/>
              <w:rPr>
                <w:rFonts w:cs="Calibri"/>
                <w:sz w:val="18"/>
                <w:szCs w:val="18"/>
                <w:lang w:val="el-GR"/>
              </w:rPr>
            </w:pPr>
            <w:r>
              <w:rPr>
                <w:rFonts w:cs="Calibri"/>
                <w:sz w:val="18"/>
                <w:szCs w:val="18"/>
                <w:lang w:val="el-GR"/>
              </w:rPr>
              <w:t>2.1.7</w:t>
            </w:r>
            <w:r w:rsidRPr="00E6281D">
              <w:rPr>
                <w:rFonts w:cs="Calibri"/>
                <w:sz w:val="18"/>
                <w:szCs w:val="18"/>
                <w:lang w:val="el-GR"/>
              </w:rPr>
              <w:t xml:space="preserve"> Ενίσχυση ήπιων και άλλων δεξιοτήτων με έμφαση σε παιδιά από μειονεκτούσες </w:t>
            </w:r>
            <w:r>
              <w:rPr>
                <w:rFonts w:cs="Calibri"/>
                <w:sz w:val="18"/>
                <w:szCs w:val="18"/>
                <w:lang w:val="el-GR"/>
              </w:rPr>
              <w:t xml:space="preserve">ομάδες </w:t>
            </w:r>
            <w:r w:rsidRPr="00E6281D">
              <w:rPr>
                <w:rFonts w:cs="Calibri"/>
                <w:sz w:val="18"/>
                <w:szCs w:val="18"/>
                <w:lang w:val="el-GR"/>
              </w:rPr>
              <w:t>και ΕΚΟ</w:t>
            </w:r>
          </w:p>
        </w:tc>
        <w:tc>
          <w:tcPr>
            <w:tcW w:w="580" w:type="pct"/>
            <w:tcBorders>
              <w:top w:val="single" w:sz="4" w:space="0" w:color="auto"/>
              <w:left w:val="nil"/>
              <w:bottom w:val="single" w:sz="4" w:space="0" w:color="auto"/>
              <w:right w:val="single" w:sz="4" w:space="0" w:color="auto"/>
            </w:tcBorders>
            <w:shd w:val="clear" w:color="auto" w:fill="EAF1DD"/>
          </w:tcPr>
          <w:p w:rsidR="006C08EA" w:rsidRDefault="006C08EA" w:rsidP="00E11997">
            <w:pPr>
              <w:spacing w:before="0" w:after="0" w:line="240" w:lineRule="auto"/>
              <w:jc w:val="both"/>
              <w:rPr>
                <w:rFonts w:cs="Calibri"/>
                <w:sz w:val="18"/>
                <w:szCs w:val="18"/>
              </w:rPr>
            </w:pPr>
            <w:r w:rsidRPr="00E6281D">
              <w:rPr>
                <w:rFonts w:cs="Calibri"/>
                <w:sz w:val="18"/>
                <w:szCs w:val="18"/>
              </w:rPr>
              <w:t>ΕΣΠΑ 2021-2027</w:t>
            </w:r>
          </w:p>
          <w:p w:rsidR="006C08EA" w:rsidRDefault="006C08EA" w:rsidP="00E11997">
            <w:pPr>
              <w:spacing w:before="0" w:after="0" w:line="240" w:lineRule="auto"/>
              <w:jc w:val="both"/>
              <w:rPr>
                <w:rFonts w:cs="Calibri"/>
                <w:sz w:val="18"/>
                <w:szCs w:val="18"/>
              </w:rPr>
            </w:pPr>
          </w:p>
        </w:tc>
        <w:tc>
          <w:tcPr>
            <w:tcW w:w="402" w:type="pct"/>
            <w:tcBorders>
              <w:top w:val="single" w:sz="4" w:space="0" w:color="auto"/>
              <w:left w:val="nil"/>
              <w:bottom w:val="single" w:sz="4" w:space="0" w:color="auto"/>
              <w:right w:val="single" w:sz="4" w:space="0" w:color="auto"/>
            </w:tcBorders>
            <w:shd w:val="clear" w:color="auto" w:fill="EAF1DD"/>
          </w:tcPr>
          <w:p w:rsidR="006C08EA" w:rsidRDefault="006C08EA" w:rsidP="00E11997">
            <w:pPr>
              <w:spacing w:before="0" w:after="0" w:line="240" w:lineRule="auto"/>
              <w:jc w:val="both"/>
              <w:rPr>
                <w:rFonts w:cs="Calibri"/>
                <w:sz w:val="18"/>
                <w:szCs w:val="18"/>
              </w:rPr>
            </w:pPr>
            <w:r w:rsidRPr="00E6281D">
              <w:rPr>
                <w:rFonts w:cs="Calibri"/>
                <w:sz w:val="18"/>
                <w:szCs w:val="18"/>
              </w:rPr>
              <w:t>Δράση υπο σχεδιασμό</w:t>
            </w:r>
          </w:p>
        </w:tc>
        <w:tc>
          <w:tcPr>
            <w:tcW w:w="734" w:type="pct"/>
            <w:tcBorders>
              <w:top w:val="single" w:sz="4" w:space="0" w:color="auto"/>
              <w:left w:val="single" w:sz="4" w:space="0" w:color="auto"/>
              <w:bottom w:val="single" w:sz="4" w:space="0" w:color="auto"/>
              <w:right w:val="single" w:sz="4" w:space="0" w:color="auto"/>
            </w:tcBorders>
            <w:shd w:val="clear" w:color="auto" w:fill="EAF1DD"/>
          </w:tcPr>
          <w:p w:rsidR="006C08EA" w:rsidRDefault="006C08EA" w:rsidP="00E11997">
            <w:pPr>
              <w:spacing w:before="0" w:after="0" w:line="240" w:lineRule="auto"/>
              <w:jc w:val="both"/>
              <w:rPr>
                <w:rFonts w:cs="Calibri"/>
                <w:sz w:val="18"/>
                <w:szCs w:val="18"/>
              </w:rPr>
            </w:pPr>
            <w:r w:rsidRPr="00E6281D">
              <w:rPr>
                <w:rFonts w:cs="Calibri"/>
                <w:sz w:val="18"/>
                <w:szCs w:val="18"/>
              </w:rPr>
              <w:t>Έμφαση σε Ρομά</w:t>
            </w:r>
          </w:p>
        </w:tc>
        <w:tc>
          <w:tcPr>
            <w:tcW w:w="918" w:type="pct"/>
            <w:tcBorders>
              <w:top w:val="single" w:sz="4" w:space="0" w:color="auto"/>
              <w:left w:val="single" w:sz="4" w:space="0" w:color="auto"/>
              <w:bottom w:val="single" w:sz="4" w:space="0" w:color="auto"/>
              <w:right w:val="single" w:sz="4" w:space="0" w:color="auto"/>
            </w:tcBorders>
            <w:shd w:val="clear" w:color="auto" w:fill="EAF1DD"/>
          </w:tcPr>
          <w:p w:rsidR="006C08EA" w:rsidRPr="00DB368D" w:rsidRDefault="006C08EA" w:rsidP="00E11997">
            <w:pPr>
              <w:spacing w:before="0" w:after="0" w:line="240" w:lineRule="auto"/>
              <w:jc w:val="both"/>
              <w:rPr>
                <w:rFonts w:cs="Calibri"/>
                <w:sz w:val="18"/>
                <w:szCs w:val="18"/>
                <w:lang w:val="el-GR"/>
              </w:rPr>
            </w:pPr>
            <w:r w:rsidRPr="00DD3195">
              <w:rPr>
                <w:rFonts w:cs="Calibri"/>
                <w:sz w:val="18"/>
                <w:szCs w:val="18"/>
                <w:lang w:val="el-GR"/>
              </w:rPr>
              <w:t>Υπουργείο Παιδείας και Θρησκευμάτων</w:t>
            </w:r>
            <w:r>
              <w:rPr>
                <w:rFonts w:cs="Calibri"/>
                <w:sz w:val="18"/>
                <w:szCs w:val="18"/>
                <w:lang w:val="el-GR"/>
              </w:rPr>
              <w:t xml:space="preserve"> /</w:t>
            </w:r>
            <w:r w:rsidRPr="006D7677">
              <w:rPr>
                <w:rFonts w:cs="Calibri"/>
                <w:sz w:val="18"/>
                <w:szCs w:val="18"/>
                <w:lang w:val="el-GR"/>
              </w:rPr>
              <w:t>Επιτελική Δομή ΕΣΠΑ, Τομέας Παιδείας</w:t>
            </w:r>
          </w:p>
          <w:p w:rsidR="006C08EA" w:rsidRDefault="006C08EA" w:rsidP="00E11997">
            <w:pPr>
              <w:spacing w:before="0" w:after="0" w:line="240" w:lineRule="auto"/>
              <w:jc w:val="both"/>
              <w:rPr>
                <w:rFonts w:cs="Calibri"/>
                <w:sz w:val="18"/>
                <w:szCs w:val="18"/>
              </w:rPr>
            </w:pPr>
            <w:r>
              <w:rPr>
                <w:rFonts w:cs="Calibri"/>
                <w:sz w:val="18"/>
                <w:szCs w:val="18"/>
                <w:lang w:val="el-GR"/>
              </w:rPr>
              <w:t>και εποπτευόμενοι φορείς</w:t>
            </w:r>
          </w:p>
        </w:tc>
      </w:tr>
      <w:tr w:rsidR="006C08EA" w:rsidRPr="006D7677" w:rsidTr="00BB57F5">
        <w:trPr>
          <w:trHeight w:val="149"/>
        </w:trPr>
        <w:tc>
          <w:tcPr>
            <w:tcW w:w="581" w:type="pct"/>
            <w:vMerge/>
            <w:tcBorders>
              <w:left w:val="single" w:sz="4" w:space="0" w:color="auto"/>
              <w:right w:val="single" w:sz="4" w:space="0" w:color="auto"/>
            </w:tcBorders>
            <w:shd w:val="clear" w:color="000000" w:fill="FFFFFF"/>
            <w:noWrap/>
            <w:vAlign w:val="bottom"/>
          </w:tcPr>
          <w:p w:rsidR="006C08EA" w:rsidRDefault="006C08EA" w:rsidP="00E11997">
            <w:pPr>
              <w:spacing w:before="0" w:after="0" w:line="240" w:lineRule="auto"/>
              <w:jc w:val="both"/>
              <w:rPr>
                <w:rFonts w:cs="Calibri"/>
                <w:sz w:val="18"/>
                <w:szCs w:val="18"/>
                <w:lang w:val="el-GR"/>
              </w:rPr>
            </w:pPr>
          </w:p>
        </w:tc>
        <w:tc>
          <w:tcPr>
            <w:tcW w:w="535" w:type="pct"/>
            <w:vMerge/>
            <w:tcBorders>
              <w:top w:val="single" w:sz="4" w:space="0" w:color="auto"/>
              <w:left w:val="nil"/>
              <w:bottom w:val="single" w:sz="4" w:space="0" w:color="auto"/>
              <w:right w:val="single" w:sz="4" w:space="0" w:color="auto"/>
            </w:tcBorders>
            <w:shd w:val="clear" w:color="000000" w:fill="FFFFFF"/>
          </w:tcPr>
          <w:p w:rsidR="006C08EA" w:rsidRDefault="006C08EA" w:rsidP="00E11997">
            <w:pPr>
              <w:spacing w:before="0" w:after="0" w:line="240" w:lineRule="auto"/>
              <w:jc w:val="both"/>
              <w:rPr>
                <w:rFonts w:cs="Calibri"/>
                <w:sz w:val="18"/>
                <w:szCs w:val="18"/>
                <w:lang w:val="el-GR"/>
              </w:rPr>
            </w:pPr>
          </w:p>
        </w:tc>
        <w:tc>
          <w:tcPr>
            <w:tcW w:w="1250" w:type="pct"/>
            <w:tcBorders>
              <w:top w:val="single" w:sz="4" w:space="0" w:color="auto"/>
              <w:left w:val="nil"/>
              <w:bottom w:val="single" w:sz="4" w:space="0" w:color="auto"/>
              <w:right w:val="single" w:sz="4" w:space="0" w:color="auto"/>
            </w:tcBorders>
            <w:shd w:val="clear" w:color="auto" w:fill="EAF1DD"/>
          </w:tcPr>
          <w:p w:rsidR="006C08EA" w:rsidRDefault="006C08EA" w:rsidP="00E11997">
            <w:pPr>
              <w:spacing w:before="0" w:after="0" w:line="240" w:lineRule="auto"/>
              <w:jc w:val="both"/>
              <w:rPr>
                <w:rFonts w:cs="Calibri"/>
                <w:sz w:val="18"/>
                <w:szCs w:val="18"/>
                <w:lang w:val="el-GR"/>
              </w:rPr>
            </w:pPr>
            <w:r>
              <w:rPr>
                <w:rFonts w:cs="Calibri"/>
                <w:sz w:val="18"/>
                <w:szCs w:val="18"/>
                <w:lang w:val="el-GR"/>
              </w:rPr>
              <w:t xml:space="preserve">2.1.8 </w:t>
            </w:r>
            <w:r w:rsidRPr="00E6281D">
              <w:rPr>
                <w:rFonts w:cs="Calibri"/>
                <w:sz w:val="18"/>
                <w:szCs w:val="18"/>
                <w:lang w:val="el-GR"/>
              </w:rPr>
              <w:t>Δημιουργία/</w:t>
            </w:r>
            <w:r>
              <w:rPr>
                <w:rFonts w:cs="Calibri"/>
                <w:sz w:val="18"/>
                <w:szCs w:val="18"/>
                <w:lang w:val="el-GR"/>
              </w:rPr>
              <w:t xml:space="preserve"> </w:t>
            </w:r>
            <w:r w:rsidRPr="00E6281D">
              <w:rPr>
                <w:rFonts w:cs="Calibri"/>
                <w:sz w:val="18"/>
                <w:szCs w:val="18"/>
                <w:lang w:val="el-GR"/>
              </w:rPr>
              <w:t xml:space="preserve">Αναβάθμιση εκπαιδευτικού υλικού για την υποστήριξη της απόκτησης δεξιοτήτων μαθητών προερχόμενων από ΕΚΟ, π.χ. </w:t>
            </w:r>
            <w:r>
              <w:rPr>
                <w:rFonts w:cs="Calibri"/>
                <w:sz w:val="18"/>
                <w:szCs w:val="18"/>
                <w:lang w:val="el-GR"/>
              </w:rPr>
              <w:t>Ρ</w:t>
            </w:r>
            <w:r w:rsidRPr="00E6281D">
              <w:rPr>
                <w:rFonts w:cs="Calibri"/>
                <w:sz w:val="18"/>
                <w:szCs w:val="18"/>
                <w:lang w:val="el-GR"/>
              </w:rPr>
              <w:t>ομά, πρόσφυγες, μετανάστες</w:t>
            </w:r>
          </w:p>
        </w:tc>
        <w:tc>
          <w:tcPr>
            <w:tcW w:w="580" w:type="pct"/>
            <w:tcBorders>
              <w:top w:val="single" w:sz="4" w:space="0" w:color="auto"/>
              <w:left w:val="nil"/>
              <w:bottom w:val="single" w:sz="4" w:space="0" w:color="auto"/>
              <w:right w:val="single" w:sz="4" w:space="0" w:color="auto"/>
            </w:tcBorders>
            <w:shd w:val="clear" w:color="auto" w:fill="EAF1DD"/>
          </w:tcPr>
          <w:p w:rsidR="006C08EA" w:rsidRDefault="006C08EA" w:rsidP="00E11997">
            <w:pPr>
              <w:spacing w:before="0" w:after="0" w:line="240" w:lineRule="auto"/>
              <w:jc w:val="both"/>
              <w:rPr>
                <w:rFonts w:cs="Calibri"/>
                <w:sz w:val="18"/>
                <w:szCs w:val="18"/>
              </w:rPr>
            </w:pPr>
            <w:r w:rsidRPr="00E6281D">
              <w:rPr>
                <w:rFonts w:cs="Calibri"/>
                <w:sz w:val="18"/>
                <w:szCs w:val="18"/>
              </w:rPr>
              <w:t>ΕΣΠΑ 2021-2027</w:t>
            </w:r>
          </w:p>
          <w:p w:rsidR="006C08EA" w:rsidRDefault="006C08EA" w:rsidP="00E11997">
            <w:pPr>
              <w:spacing w:before="0" w:after="0" w:line="240" w:lineRule="auto"/>
              <w:jc w:val="both"/>
              <w:rPr>
                <w:rFonts w:cs="Calibri"/>
                <w:sz w:val="18"/>
                <w:szCs w:val="18"/>
              </w:rPr>
            </w:pPr>
          </w:p>
        </w:tc>
        <w:tc>
          <w:tcPr>
            <w:tcW w:w="402" w:type="pct"/>
            <w:tcBorders>
              <w:top w:val="single" w:sz="4" w:space="0" w:color="auto"/>
              <w:left w:val="nil"/>
              <w:bottom w:val="single" w:sz="4" w:space="0" w:color="auto"/>
              <w:right w:val="single" w:sz="4" w:space="0" w:color="auto"/>
            </w:tcBorders>
            <w:shd w:val="clear" w:color="auto" w:fill="EAF1DD"/>
          </w:tcPr>
          <w:p w:rsidR="006C08EA" w:rsidRDefault="006C08EA" w:rsidP="00E11997">
            <w:pPr>
              <w:spacing w:before="0" w:after="0" w:line="240" w:lineRule="auto"/>
              <w:jc w:val="both"/>
              <w:rPr>
                <w:rFonts w:cs="Calibri"/>
                <w:sz w:val="18"/>
                <w:szCs w:val="18"/>
              </w:rPr>
            </w:pPr>
            <w:r w:rsidRPr="00E6281D">
              <w:rPr>
                <w:rFonts w:cs="Calibri"/>
                <w:sz w:val="18"/>
                <w:szCs w:val="18"/>
              </w:rPr>
              <w:t xml:space="preserve">Δράση υπο σχεδιασμό </w:t>
            </w:r>
          </w:p>
        </w:tc>
        <w:tc>
          <w:tcPr>
            <w:tcW w:w="734" w:type="pct"/>
            <w:tcBorders>
              <w:top w:val="single" w:sz="4" w:space="0" w:color="auto"/>
              <w:left w:val="single" w:sz="4" w:space="0" w:color="auto"/>
              <w:bottom w:val="single" w:sz="4" w:space="0" w:color="auto"/>
              <w:right w:val="single" w:sz="4" w:space="0" w:color="auto"/>
            </w:tcBorders>
            <w:shd w:val="clear" w:color="auto" w:fill="EAF1DD"/>
          </w:tcPr>
          <w:p w:rsidR="006C08EA" w:rsidRDefault="006C08EA" w:rsidP="00E11997">
            <w:pPr>
              <w:spacing w:before="0" w:after="0" w:line="240" w:lineRule="auto"/>
              <w:jc w:val="both"/>
              <w:rPr>
                <w:rFonts w:cs="Calibri"/>
                <w:sz w:val="18"/>
                <w:szCs w:val="18"/>
              </w:rPr>
            </w:pPr>
            <w:r w:rsidRPr="00E6281D">
              <w:rPr>
                <w:rFonts w:cs="Calibri"/>
                <w:sz w:val="18"/>
                <w:szCs w:val="18"/>
              </w:rPr>
              <w:t>Έμφαση σε Ρομά</w:t>
            </w:r>
          </w:p>
        </w:tc>
        <w:tc>
          <w:tcPr>
            <w:tcW w:w="918" w:type="pct"/>
            <w:tcBorders>
              <w:top w:val="single" w:sz="4" w:space="0" w:color="auto"/>
              <w:left w:val="single" w:sz="4" w:space="0" w:color="auto"/>
              <w:bottom w:val="single" w:sz="4" w:space="0" w:color="auto"/>
              <w:right w:val="single" w:sz="4" w:space="0" w:color="auto"/>
            </w:tcBorders>
            <w:shd w:val="clear" w:color="auto" w:fill="EAF1DD"/>
          </w:tcPr>
          <w:p w:rsidR="006C08EA" w:rsidRPr="00DB368D" w:rsidRDefault="006C08EA" w:rsidP="00E11997">
            <w:pPr>
              <w:spacing w:before="0" w:after="0" w:line="240" w:lineRule="auto"/>
              <w:jc w:val="both"/>
              <w:rPr>
                <w:rFonts w:cs="Calibri"/>
                <w:sz w:val="18"/>
                <w:szCs w:val="18"/>
                <w:lang w:val="el-GR"/>
              </w:rPr>
            </w:pPr>
            <w:r w:rsidRPr="00DD3195">
              <w:rPr>
                <w:rFonts w:cs="Calibri"/>
                <w:sz w:val="18"/>
                <w:szCs w:val="18"/>
                <w:lang w:val="el-GR"/>
              </w:rPr>
              <w:t>Υπουργείο Παιδείας και Θρησκευμάτων</w:t>
            </w:r>
            <w:r>
              <w:rPr>
                <w:rFonts w:cs="Calibri"/>
                <w:sz w:val="18"/>
                <w:szCs w:val="18"/>
                <w:lang w:val="el-GR"/>
              </w:rPr>
              <w:t xml:space="preserve"> /</w:t>
            </w:r>
            <w:r w:rsidRPr="006D7677">
              <w:rPr>
                <w:rFonts w:cs="Calibri"/>
                <w:sz w:val="18"/>
                <w:szCs w:val="18"/>
                <w:lang w:val="el-GR"/>
              </w:rPr>
              <w:t>Επιτελική Δομή ΕΣΠΑ, Τομέας Παιδείας</w:t>
            </w:r>
          </w:p>
          <w:p w:rsidR="006C08EA" w:rsidRDefault="006C08EA" w:rsidP="00E11997">
            <w:pPr>
              <w:spacing w:before="0" w:after="0" w:line="240" w:lineRule="auto"/>
              <w:jc w:val="both"/>
              <w:rPr>
                <w:rFonts w:cs="Calibri"/>
                <w:sz w:val="18"/>
                <w:szCs w:val="18"/>
                <w:lang w:val="el-GR"/>
              </w:rPr>
            </w:pPr>
            <w:r>
              <w:rPr>
                <w:rFonts w:cs="Calibri"/>
                <w:sz w:val="18"/>
                <w:szCs w:val="18"/>
                <w:lang w:val="el-GR"/>
              </w:rPr>
              <w:t>και εποπτευόμενοι φορείς</w:t>
            </w:r>
          </w:p>
        </w:tc>
      </w:tr>
      <w:tr w:rsidR="006C08EA" w:rsidRPr="001A5451" w:rsidTr="00BB57F5">
        <w:trPr>
          <w:trHeight w:val="149"/>
        </w:trPr>
        <w:tc>
          <w:tcPr>
            <w:tcW w:w="581" w:type="pct"/>
            <w:vMerge/>
            <w:tcBorders>
              <w:left w:val="single" w:sz="4" w:space="0" w:color="auto"/>
              <w:right w:val="single" w:sz="4" w:space="0" w:color="auto"/>
            </w:tcBorders>
            <w:shd w:val="clear" w:color="000000" w:fill="FFFFFF"/>
            <w:noWrap/>
            <w:vAlign w:val="bottom"/>
          </w:tcPr>
          <w:p w:rsidR="006C08EA" w:rsidRDefault="006C08EA" w:rsidP="00E11997">
            <w:pPr>
              <w:spacing w:before="0" w:after="0" w:line="240" w:lineRule="auto"/>
              <w:jc w:val="both"/>
              <w:rPr>
                <w:rFonts w:cs="Calibri"/>
                <w:sz w:val="18"/>
                <w:szCs w:val="18"/>
                <w:lang w:val="el-GR"/>
              </w:rPr>
            </w:pPr>
          </w:p>
        </w:tc>
        <w:tc>
          <w:tcPr>
            <w:tcW w:w="535" w:type="pct"/>
            <w:vMerge/>
            <w:tcBorders>
              <w:top w:val="single" w:sz="4" w:space="0" w:color="auto"/>
              <w:left w:val="nil"/>
              <w:bottom w:val="single" w:sz="4" w:space="0" w:color="auto"/>
              <w:right w:val="single" w:sz="4" w:space="0" w:color="auto"/>
            </w:tcBorders>
            <w:shd w:val="clear" w:color="000000" w:fill="FFFFFF"/>
          </w:tcPr>
          <w:p w:rsidR="006C08EA" w:rsidRDefault="006C08EA" w:rsidP="00E11997">
            <w:pPr>
              <w:spacing w:before="0" w:after="0" w:line="240" w:lineRule="auto"/>
              <w:jc w:val="both"/>
              <w:rPr>
                <w:rFonts w:cs="Calibri"/>
                <w:sz w:val="18"/>
                <w:szCs w:val="18"/>
                <w:lang w:val="el-GR"/>
              </w:rPr>
            </w:pPr>
          </w:p>
        </w:tc>
        <w:tc>
          <w:tcPr>
            <w:tcW w:w="1250" w:type="pct"/>
            <w:tcBorders>
              <w:top w:val="single" w:sz="4" w:space="0" w:color="auto"/>
              <w:left w:val="nil"/>
              <w:bottom w:val="single" w:sz="4" w:space="0" w:color="auto"/>
              <w:right w:val="single" w:sz="4" w:space="0" w:color="auto"/>
            </w:tcBorders>
            <w:shd w:val="clear" w:color="auto" w:fill="EAF1DD"/>
          </w:tcPr>
          <w:p w:rsidR="006C08EA" w:rsidRDefault="006C08EA" w:rsidP="00E11997">
            <w:pPr>
              <w:spacing w:before="0" w:after="0" w:line="240" w:lineRule="auto"/>
              <w:jc w:val="both"/>
              <w:rPr>
                <w:rFonts w:cs="Calibri"/>
                <w:sz w:val="18"/>
                <w:szCs w:val="18"/>
                <w:lang w:val="el-GR"/>
              </w:rPr>
            </w:pPr>
            <w:r>
              <w:rPr>
                <w:rFonts w:cs="Calibri"/>
                <w:sz w:val="18"/>
                <w:szCs w:val="18"/>
                <w:lang w:val="el-GR"/>
              </w:rPr>
              <w:t>2.1.9</w:t>
            </w:r>
            <w:r w:rsidRPr="00E6281D">
              <w:rPr>
                <w:rFonts w:cs="Calibri"/>
                <w:sz w:val="18"/>
                <w:szCs w:val="18"/>
                <w:lang w:val="el-GR"/>
              </w:rPr>
              <w:t xml:space="preserve"> Υποτροφίες/βραβεία επιμελούς φοίτησης για μαθητές Ρομά δευτεροβάθμιας εκπαίδευσης</w:t>
            </w:r>
          </w:p>
        </w:tc>
        <w:tc>
          <w:tcPr>
            <w:tcW w:w="580" w:type="pct"/>
            <w:tcBorders>
              <w:top w:val="single" w:sz="4" w:space="0" w:color="auto"/>
              <w:left w:val="nil"/>
              <w:bottom w:val="single" w:sz="4" w:space="0" w:color="auto"/>
              <w:right w:val="single" w:sz="4" w:space="0" w:color="auto"/>
            </w:tcBorders>
            <w:shd w:val="clear" w:color="auto" w:fill="EAF1DD"/>
          </w:tcPr>
          <w:p w:rsidR="006C08EA" w:rsidRDefault="006C08EA" w:rsidP="00E11997">
            <w:pPr>
              <w:spacing w:before="0" w:after="0" w:line="240" w:lineRule="auto"/>
              <w:jc w:val="both"/>
              <w:rPr>
                <w:rFonts w:cs="Calibri"/>
                <w:sz w:val="18"/>
                <w:szCs w:val="18"/>
              </w:rPr>
            </w:pPr>
            <w:r w:rsidRPr="00E6281D">
              <w:rPr>
                <w:rFonts w:cs="Calibri"/>
                <w:sz w:val="18"/>
                <w:szCs w:val="18"/>
              </w:rPr>
              <w:t xml:space="preserve">ΕΣΠΑ 2014 – 2020 </w:t>
            </w:r>
          </w:p>
          <w:p w:rsidR="006C08EA" w:rsidRDefault="006C08EA" w:rsidP="00E11997">
            <w:pPr>
              <w:spacing w:before="0" w:after="0" w:line="240" w:lineRule="auto"/>
              <w:jc w:val="both"/>
              <w:rPr>
                <w:rFonts w:cs="Calibri"/>
                <w:sz w:val="18"/>
                <w:szCs w:val="18"/>
              </w:rPr>
            </w:pPr>
            <w:r w:rsidRPr="00E6281D">
              <w:rPr>
                <w:rFonts w:cs="Calibri"/>
                <w:sz w:val="18"/>
                <w:szCs w:val="18"/>
              </w:rPr>
              <w:t>ΕΣΠΑ 2021-2027</w:t>
            </w:r>
          </w:p>
          <w:p w:rsidR="006C08EA" w:rsidRDefault="006C08EA" w:rsidP="00E11997">
            <w:pPr>
              <w:spacing w:before="0" w:after="0" w:line="240" w:lineRule="auto"/>
              <w:jc w:val="both"/>
              <w:rPr>
                <w:rFonts w:cs="Calibri"/>
                <w:sz w:val="18"/>
                <w:szCs w:val="18"/>
              </w:rPr>
            </w:pPr>
          </w:p>
        </w:tc>
        <w:tc>
          <w:tcPr>
            <w:tcW w:w="402" w:type="pct"/>
            <w:tcBorders>
              <w:top w:val="single" w:sz="4" w:space="0" w:color="auto"/>
              <w:left w:val="nil"/>
              <w:bottom w:val="single" w:sz="4" w:space="0" w:color="auto"/>
              <w:right w:val="single" w:sz="4" w:space="0" w:color="auto"/>
            </w:tcBorders>
            <w:shd w:val="clear" w:color="auto" w:fill="EAF1DD"/>
          </w:tcPr>
          <w:p w:rsidR="006C08EA" w:rsidRDefault="006C08EA" w:rsidP="00E11997">
            <w:pPr>
              <w:spacing w:before="0" w:after="0" w:line="240" w:lineRule="auto"/>
              <w:jc w:val="both"/>
              <w:rPr>
                <w:rFonts w:cs="Calibri"/>
                <w:sz w:val="18"/>
                <w:szCs w:val="18"/>
              </w:rPr>
            </w:pPr>
            <w:r w:rsidRPr="006D7677">
              <w:rPr>
                <w:rFonts w:cs="Calibri"/>
                <w:sz w:val="18"/>
                <w:szCs w:val="18"/>
              </w:rPr>
              <w:t>Δράση υπο σχεδιασμό</w:t>
            </w:r>
          </w:p>
        </w:tc>
        <w:tc>
          <w:tcPr>
            <w:tcW w:w="734" w:type="pct"/>
            <w:tcBorders>
              <w:top w:val="single" w:sz="4" w:space="0" w:color="auto"/>
              <w:left w:val="single" w:sz="4" w:space="0" w:color="auto"/>
              <w:bottom w:val="single" w:sz="4" w:space="0" w:color="auto"/>
              <w:right w:val="single" w:sz="4" w:space="0" w:color="auto"/>
            </w:tcBorders>
            <w:shd w:val="clear" w:color="auto" w:fill="EAF1DD"/>
          </w:tcPr>
          <w:p w:rsidR="006C08EA" w:rsidRDefault="006C08EA" w:rsidP="007E56D5">
            <w:pPr>
              <w:spacing w:before="0" w:after="0" w:line="240" w:lineRule="auto"/>
              <w:jc w:val="both"/>
              <w:rPr>
                <w:rFonts w:cs="Calibri"/>
                <w:sz w:val="18"/>
                <w:szCs w:val="18"/>
              </w:rPr>
            </w:pPr>
            <w:r w:rsidRPr="00E6281D">
              <w:rPr>
                <w:rFonts w:cs="Calibri"/>
                <w:sz w:val="18"/>
                <w:szCs w:val="18"/>
              </w:rPr>
              <w:t>Αφο</w:t>
            </w:r>
            <w:r>
              <w:rPr>
                <w:rFonts w:cs="Calibri"/>
                <w:sz w:val="18"/>
                <w:szCs w:val="18"/>
              </w:rPr>
              <w:t xml:space="preserve">ρά </w:t>
            </w:r>
            <w:r w:rsidRPr="00E6281D">
              <w:rPr>
                <w:rFonts w:cs="Calibri"/>
                <w:sz w:val="18"/>
                <w:szCs w:val="18"/>
              </w:rPr>
              <w:t>Ρομά</w:t>
            </w:r>
          </w:p>
        </w:tc>
        <w:tc>
          <w:tcPr>
            <w:tcW w:w="918" w:type="pct"/>
            <w:tcBorders>
              <w:top w:val="single" w:sz="4" w:space="0" w:color="auto"/>
              <w:left w:val="single" w:sz="4" w:space="0" w:color="auto"/>
              <w:bottom w:val="single" w:sz="4" w:space="0" w:color="auto"/>
              <w:right w:val="single" w:sz="4" w:space="0" w:color="auto"/>
            </w:tcBorders>
            <w:shd w:val="clear" w:color="auto" w:fill="EAF1DD"/>
          </w:tcPr>
          <w:p w:rsidR="006C08EA" w:rsidRDefault="006C08EA" w:rsidP="00E11997">
            <w:pPr>
              <w:spacing w:before="0" w:after="0" w:line="240" w:lineRule="auto"/>
              <w:jc w:val="both"/>
              <w:rPr>
                <w:rFonts w:cs="Calibri"/>
                <w:sz w:val="18"/>
                <w:szCs w:val="18"/>
                <w:lang w:val="el-GR"/>
              </w:rPr>
            </w:pPr>
            <w:r w:rsidRPr="00DD3195">
              <w:rPr>
                <w:rFonts w:cs="Calibri"/>
                <w:sz w:val="18"/>
                <w:szCs w:val="18"/>
                <w:lang w:val="el-GR"/>
              </w:rPr>
              <w:t>Υπουργείο Παιδείας και Θρησκευμάτων</w:t>
            </w:r>
            <w:r>
              <w:rPr>
                <w:rFonts w:cs="Calibri"/>
                <w:sz w:val="18"/>
                <w:szCs w:val="18"/>
                <w:lang w:val="el-GR"/>
              </w:rPr>
              <w:t xml:space="preserve"> /</w:t>
            </w:r>
            <w:r>
              <w:rPr>
                <w:rFonts w:cs="Calibri"/>
                <w:sz w:val="16"/>
                <w:szCs w:val="18"/>
                <w:lang w:val="el-GR"/>
              </w:rPr>
              <w:t>Ίδρυμα Κρατικών Υποτροφιώ</w:t>
            </w:r>
            <w:r w:rsidRPr="00F70B4A">
              <w:rPr>
                <w:rFonts w:cs="Calibri"/>
                <w:sz w:val="16"/>
                <w:szCs w:val="18"/>
                <w:lang w:val="el-GR"/>
              </w:rPr>
              <w:t>ν</w:t>
            </w:r>
            <w:r>
              <w:rPr>
                <w:rFonts w:cs="Calibri"/>
                <w:sz w:val="16"/>
                <w:szCs w:val="18"/>
                <w:lang w:val="el-GR"/>
              </w:rPr>
              <w:t xml:space="preserve"> (ΙΚΥ)</w:t>
            </w:r>
          </w:p>
        </w:tc>
      </w:tr>
      <w:tr w:rsidR="006C08EA" w:rsidRPr="001A5451" w:rsidTr="00BB57F5">
        <w:trPr>
          <w:trHeight w:val="149"/>
        </w:trPr>
        <w:tc>
          <w:tcPr>
            <w:tcW w:w="581" w:type="pct"/>
            <w:vMerge/>
            <w:tcBorders>
              <w:left w:val="single" w:sz="4" w:space="0" w:color="auto"/>
              <w:right w:val="single" w:sz="4" w:space="0" w:color="auto"/>
            </w:tcBorders>
            <w:shd w:val="clear" w:color="000000" w:fill="FFFFFF"/>
            <w:noWrap/>
            <w:vAlign w:val="bottom"/>
          </w:tcPr>
          <w:p w:rsidR="006C08EA" w:rsidRPr="006D7677" w:rsidRDefault="006C08EA" w:rsidP="00E11997">
            <w:pPr>
              <w:spacing w:before="0" w:after="0" w:line="240" w:lineRule="auto"/>
              <w:jc w:val="both"/>
              <w:rPr>
                <w:rFonts w:cs="Calibri"/>
                <w:sz w:val="18"/>
                <w:szCs w:val="18"/>
                <w:lang w:val="el-GR"/>
              </w:rPr>
            </w:pPr>
          </w:p>
        </w:tc>
        <w:tc>
          <w:tcPr>
            <w:tcW w:w="535" w:type="pct"/>
            <w:vMerge/>
            <w:tcBorders>
              <w:top w:val="single" w:sz="4" w:space="0" w:color="auto"/>
              <w:left w:val="nil"/>
              <w:bottom w:val="single" w:sz="4" w:space="0" w:color="auto"/>
              <w:right w:val="single" w:sz="4" w:space="0" w:color="auto"/>
            </w:tcBorders>
            <w:shd w:val="clear" w:color="000000" w:fill="FFFFFF"/>
          </w:tcPr>
          <w:p w:rsidR="006C08EA" w:rsidRPr="006D7677" w:rsidRDefault="006C08EA" w:rsidP="00E11997">
            <w:pPr>
              <w:spacing w:before="0" w:after="0" w:line="240" w:lineRule="auto"/>
              <w:jc w:val="both"/>
              <w:rPr>
                <w:rFonts w:cs="Calibri"/>
                <w:sz w:val="18"/>
                <w:szCs w:val="18"/>
                <w:lang w:val="el-GR"/>
              </w:rPr>
            </w:pPr>
          </w:p>
        </w:tc>
        <w:tc>
          <w:tcPr>
            <w:tcW w:w="1250" w:type="pct"/>
            <w:tcBorders>
              <w:top w:val="single" w:sz="4" w:space="0" w:color="auto"/>
              <w:left w:val="nil"/>
              <w:bottom w:val="single" w:sz="4" w:space="0" w:color="auto"/>
              <w:right w:val="single" w:sz="4" w:space="0" w:color="auto"/>
            </w:tcBorders>
            <w:shd w:val="clear" w:color="auto" w:fill="EAF1DD"/>
          </w:tcPr>
          <w:p w:rsidR="006C08EA" w:rsidRPr="002D577C" w:rsidRDefault="006C08EA" w:rsidP="00E11997">
            <w:pPr>
              <w:spacing w:before="0" w:after="0" w:line="240" w:lineRule="auto"/>
              <w:jc w:val="both"/>
              <w:rPr>
                <w:rFonts w:cs="Calibri"/>
                <w:sz w:val="18"/>
                <w:szCs w:val="18"/>
                <w:lang w:val="el-GR"/>
              </w:rPr>
            </w:pPr>
            <w:r>
              <w:rPr>
                <w:rFonts w:cs="Calibri"/>
                <w:sz w:val="18"/>
                <w:szCs w:val="18"/>
                <w:lang w:val="el-GR"/>
              </w:rPr>
              <w:t>2.1.10</w:t>
            </w:r>
            <w:r w:rsidRPr="00E6281D">
              <w:rPr>
                <w:rFonts w:cs="Calibri"/>
                <w:sz w:val="18"/>
                <w:szCs w:val="18"/>
                <w:lang w:val="el-GR"/>
              </w:rPr>
              <w:t xml:space="preserve"> Χορήγηση προπτυχιακών υποτροφιών στο πλαίσιο των πράξεων της δράσης «Πρόγραμμα οικονομικής ενίσχυσης επιμελών φοιτητών που ανήκουν σε ευπαθείς κοινωνικές ομάδες</w:t>
            </w:r>
            <w:r>
              <w:rPr>
                <w:rFonts w:cs="Calibri"/>
                <w:sz w:val="18"/>
                <w:szCs w:val="18"/>
                <w:lang w:val="el-GR"/>
              </w:rPr>
              <w:t>»</w:t>
            </w:r>
          </w:p>
        </w:tc>
        <w:tc>
          <w:tcPr>
            <w:tcW w:w="580" w:type="pct"/>
            <w:tcBorders>
              <w:top w:val="single" w:sz="4" w:space="0" w:color="auto"/>
              <w:left w:val="nil"/>
              <w:bottom w:val="single" w:sz="4" w:space="0" w:color="auto"/>
              <w:right w:val="single" w:sz="4" w:space="0" w:color="auto"/>
            </w:tcBorders>
            <w:shd w:val="clear" w:color="auto" w:fill="EAF1DD"/>
          </w:tcPr>
          <w:p w:rsidR="006C08EA" w:rsidRPr="00065FA5" w:rsidRDefault="006C08EA" w:rsidP="00E11997">
            <w:pPr>
              <w:spacing w:before="0" w:after="0" w:line="240" w:lineRule="auto"/>
              <w:jc w:val="both"/>
              <w:rPr>
                <w:rFonts w:cs="Calibri"/>
                <w:sz w:val="18"/>
                <w:szCs w:val="18"/>
                <w:lang w:val="el-GR"/>
              </w:rPr>
            </w:pPr>
            <w:r w:rsidRPr="00E6281D">
              <w:rPr>
                <w:rFonts w:cs="Calibri"/>
                <w:sz w:val="18"/>
                <w:szCs w:val="18"/>
              </w:rPr>
              <w:t>ΕΠ ΑΝΑΔΕΔΒΜ 2014 - 2020</w:t>
            </w:r>
          </w:p>
        </w:tc>
        <w:tc>
          <w:tcPr>
            <w:tcW w:w="402" w:type="pct"/>
            <w:tcBorders>
              <w:top w:val="single" w:sz="4" w:space="0" w:color="auto"/>
              <w:left w:val="nil"/>
              <w:bottom w:val="single" w:sz="4" w:space="0" w:color="auto"/>
              <w:right w:val="single" w:sz="4" w:space="0" w:color="auto"/>
            </w:tcBorders>
            <w:shd w:val="clear" w:color="auto" w:fill="EAF1DD"/>
          </w:tcPr>
          <w:p w:rsidR="006C08EA" w:rsidRPr="00065FA5" w:rsidRDefault="006C08EA" w:rsidP="00E11997">
            <w:pPr>
              <w:spacing w:before="0" w:after="0" w:line="240" w:lineRule="auto"/>
              <w:jc w:val="both"/>
              <w:rPr>
                <w:rFonts w:cs="Calibri"/>
                <w:sz w:val="18"/>
                <w:szCs w:val="18"/>
                <w:lang w:val="el-GR"/>
              </w:rPr>
            </w:pPr>
            <w:r w:rsidRPr="006D7677">
              <w:rPr>
                <w:rFonts w:cs="Calibri"/>
                <w:sz w:val="18"/>
                <w:szCs w:val="18"/>
              </w:rPr>
              <w:t>Ενεργή</w:t>
            </w:r>
          </w:p>
        </w:tc>
        <w:tc>
          <w:tcPr>
            <w:tcW w:w="734" w:type="pct"/>
            <w:tcBorders>
              <w:top w:val="single" w:sz="4" w:space="0" w:color="auto"/>
              <w:left w:val="single" w:sz="4" w:space="0" w:color="auto"/>
              <w:bottom w:val="single" w:sz="4" w:space="0" w:color="auto"/>
              <w:right w:val="single" w:sz="4" w:space="0" w:color="auto"/>
            </w:tcBorders>
            <w:shd w:val="clear" w:color="auto" w:fill="EAF1DD"/>
          </w:tcPr>
          <w:p w:rsidR="006C08EA" w:rsidRPr="00065FA5" w:rsidRDefault="006C08EA" w:rsidP="00E11997">
            <w:pPr>
              <w:spacing w:before="0" w:after="0" w:line="240" w:lineRule="auto"/>
              <w:jc w:val="both"/>
              <w:rPr>
                <w:rFonts w:cs="Calibri"/>
                <w:sz w:val="18"/>
                <w:szCs w:val="18"/>
                <w:lang w:val="el-GR"/>
              </w:rPr>
            </w:pPr>
            <w:r>
              <w:rPr>
                <w:rFonts w:cs="Calibri"/>
                <w:sz w:val="18"/>
                <w:szCs w:val="18"/>
                <w:lang w:val="el-GR"/>
              </w:rPr>
              <w:t>Σ</w:t>
            </w:r>
            <w:r>
              <w:rPr>
                <w:rFonts w:cs="Calibri"/>
                <w:sz w:val="18"/>
                <w:szCs w:val="18"/>
              </w:rPr>
              <w:t>υμπεριλαμβ</w:t>
            </w:r>
            <w:r>
              <w:rPr>
                <w:rFonts w:cs="Calibri"/>
                <w:sz w:val="18"/>
                <w:szCs w:val="18"/>
                <w:lang w:val="el-GR"/>
              </w:rPr>
              <w:t>άνει</w:t>
            </w:r>
            <w:r w:rsidRPr="003D3AB8">
              <w:rPr>
                <w:rFonts w:cs="Calibri"/>
                <w:sz w:val="18"/>
                <w:szCs w:val="18"/>
              </w:rPr>
              <w:t xml:space="preserve"> Ρομά</w:t>
            </w:r>
          </w:p>
        </w:tc>
        <w:tc>
          <w:tcPr>
            <w:tcW w:w="918" w:type="pct"/>
            <w:tcBorders>
              <w:top w:val="single" w:sz="4" w:space="0" w:color="auto"/>
              <w:left w:val="single" w:sz="4" w:space="0" w:color="auto"/>
              <w:bottom w:val="single" w:sz="4" w:space="0" w:color="auto"/>
              <w:right w:val="single" w:sz="4" w:space="0" w:color="auto"/>
            </w:tcBorders>
            <w:shd w:val="clear" w:color="auto" w:fill="EAF1DD"/>
          </w:tcPr>
          <w:p w:rsidR="006C08EA" w:rsidRPr="006D7677" w:rsidRDefault="006C08EA" w:rsidP="00E11997">
            <w:pPr>
              <w:spacing w:before="0" w:after="0" w:line="240" w:lineRule="auto"/>
              <w:jc w:val="both"/>
              <w:rPr>
                <w:rFonts w:cs="Calibri"/>
                <w:sz w:val="18"/>
                <w:szCs w:val="18"/>
                <w:lang w:val="el-GR"/>
              </w:rPr>
            </w:pPr>
            <w:r w:rsidRPr="00DD3195">
              <w:rPr>
                <w:rFonts w:cs="Calibri"/>
                <w:sz w:val="18"/>
                <w:szCs w:val="18"/>
                <w:lang w:val="el-GR"/>
              </w:rPr>
              <w:t>Υπουργείο Παιδείας και Θρησκευμάτων</w:t>
            </w:r>
            <w:r>
              <w:rPr>
                <w:rFonts w:cs="Calibri"/>
                <w:sz w:val="18"/>
                <w:szCs w:val="18"/>
                <w:lang w:val="el-GR"/>
              </w:rPr>
              <w:t xml:space="preserve"> /</w:t>
            </w:r>
            <w:r w:rsidRPr="00CC543E">
              <w:rPr>
                <w:rFonts w:cs="Calibri"/>
                <w:sz w:val="18"/>
                <w:szCs w:val="18"/>
                <w:lang w:val="el-GR"/>
              </w:rPr>
              <w:t>Ίδρυμα Κρατικών Υποτροφιών (ΙΚΥ)</w:t>
            </w:r>
          </w:p>
        </w:tc>
      </w:tr>
      <w:tr w:rsidR="006C08EA" w:rsidRPr="001A5451" w:rsidTr="00BB57F5">
        <w:trPr>
          <w:trHeight w:val="149"/>
        </w:trPr>
        <w:tc>
          <w:tcPr>
            <w:tcW w:w="581" w:type="pct"/>
            <w:vMerge/>
            <w:tcBorders>
              <w:left w:val="single" w:sz="4" w:space="0" w:color="auto"/>
              <w:right w:val="single" w:sz="4" w:space="0" w:color="auto"/>
            </w:tcBorders>
            <w:shd w:val="clear" w:color="000000" w:fill="FFFFFF"/>
            <w:noWrap/>
            <w:vAlign w:val="bottom"/>
          </w:tcPr>
          <w:p w:rsidR="006C08EA" w:rsidRDefault="006C08EA" w:rsidP="00E11997">
            <w:pPr>
              <w:spacing w:before="0" w:after="0" w:line="240" w:lineRule="auto"/>
              <w:jc w:val="both"/>
              <w:rPr>
                <w:rFonts w:cs="Calibri"/>
                <w:sz w:val="18"/>
                <w:szCs w:val="18"/>
                <w:lang w:val="el-GR"/>
              </w:rPr>
            </w:pPr>
          </w:p>
        </w:tc>
        <w:tc>
          <w:tcPr>
            <w:tcW w:w="535" w:type="pct"/>
            <w:vMerge/>
            <w:tcBorders>
              <w:top w:val="single" w:sz="4" w:space="0" w:color="auto"/>
              <w:left w:val="nil"/>
              <w:bottom w:val="single" w:sz="4" w:space="0" w:color="auto"/>
              <w:right w:val="single" w:sz="4" w:space="0" w:color="auto"/>
            </w:tcBorders>
            <w:shd w:val="clear" w:color="000000" w:fill="FFFFFF"/>
          </w:tcPr>
          <w:p w:rsidR="006C08EA" w:rsidRDefault="006C08EA" w:rsidP="00E11997">
            <w:pPr>
              <w:spacing w:before="0" w:after="0" w:line="240" w:lineRule="auto"/>
              <w:jc w:val="both"/>
              <w:rPr>
                <w:rFonts w:cs="Calibri"/>
                <w:sz w:val="18"/>
                <w:szCs w:val="18"/>
                <w:lang w:val="el-GR"/>
              </w:rPr>
            </w:pPr>
          </w:p>
        </w:tc>
        <w:tc>
          <w:tcPr>
            <w:tcW w:w="1250" w:type="pct"/>
            <w:tcBorders>
              <w:top w:val="single" w:sz="4" w:space="0" w:color="auto"/>
              <w:left w:val="nil"/>
              <w:bottom w:val="single" w:sz="4" w:space="0" w:color="auto"/>
              <w:right w:val="single" w:sz="4" w:space="0" w:color="auto"/>
            </w:tcBorders>
            <w:shd w:val="clear" w:color="auto" w:fill="EAF1DD"/>
          </w:tcPr>
          <w:p w:rsidR="006C08EA" w:rsidRDefault="006C08EA" w:rsidP="00E11997">
            <w:pPr>
              <w:spacing w:before="0" w:after="0" w:line="240" w:lineRule="auto"/>
              <w:jc w:val="both"/>
              <w:rPr>
                <w:rFonts w:cs="Calibri"/>
                <w:sz w:val="18"/>
                <w:szCs w:val="18"/>
                <w:lang w:val="el-GR"/>
              </w:rPr>
            </w:pPr>
            <w:r>
              <w:rPr>
                <w:rFonts w:cs="Calibri"/>
                <w:sz w:val="18"/>
                <w:szCs w:val="18"/>
                <w:lang w:val="el-GR"/>
              </w:rPr>
              <w:t>2.1.11</w:t>
            </w:r>
            <w:r w:rsidRPr="00E6281D">
              <w:rPr>
                <w:rFonts w:cs="Calibri"/>
                <w:sz w:val="18"/>
                <w:szCs w:val="18"/>
                <w:lang w:val="el-GR"/>
              </w:rPr>
              <w:t xml:space="preserve"> Στήριξη έγκαιρης ολοκλήρωσης των σπουδών στην ανώτατη εκπαίδευση με έμφαση σε ΕΚΟ</w:t>
            </w:r>
          </w:p>
        </w:tc>
        <w:tc>
          <w:tcPr>
            <w:tcW w:w="580" w:type="pct"/>
            <w:tcBorders>
              <w:top w:val="single" w:sz="4" w:space="0" w:color="auto"/>
              <w:left w:val="nil"/>
              <w:bottom w:val="single" w:sz="4" w:space="0" w:color="auto"/>
              <w:right w:val="single" w:sz="4" w:space="0" w:color="auto"/>
            </w:tcBorders>
            <w:shd w:val="clear" w:color="auto" w:fill="EAF1DD"/>
          </w:tcPr>
          <w:p w:rsidR="006C08EA" w:rsidRDefault="006C08EA" w:rsidP="00E11997">
            <w:pPr>
              <w:spacing w:before="0" w:after="0" w:line="240" w:lineRule="auto"/>
              <w:jc w:val="both"/>
              <w:rPr>
                <w:rFonts w:cs="Calibri"/>
                <w:sz w:val="18"/>
                <w:szCs w:val="18"/>
              </w:rPr>
            </w:pPr>
            <w:r w:rsidRPr="00E6281D">
              <w:rPr>
                <w:rFonts w:cs="Calibri"/>
                <w:sz w:val="18"/>
                <w:szCs w:val="18"/>
              </w:rPr>
              <w:t>ΕΣΠΑ 2021-2027</w:t>
            </w:r>
          </w:p>
          <w:p w:rsidR="006C08EA" w:rsidRDefault="006C08EA" w:rsidP="00E11997">
            <w:pPr>
              <w:spacing w:before="0" w:after="0" w:line="240" w:lineRule="auto"/>
              <w:jc w:val="both"/>
              <w:rPr>
                <w:rFonts w:cs="Calibri"/>
                <w:sz w:val="18"/>
                <w:szCs w:val="18"/>
              </w:rPr>
            </w:pPr>
          </w:p>
        </w:tc>
        <w:tc>
          <w:tcPr>
            <w:tcW w:w="402" w:type="pct"/>
            <w:tcBorders>
              <w:top w:val="single" w:sz="4" w:space="0" w:color="auto"/>
              <w:left w:val="nil"/>
              <w:bottom w:val="single" w:sz="4" w:space="0" w:color="auto"/>
              <w:right w:val="single" w:sz="4" w:space="0" w:color="auto"/>
            </w:tcBorders>
            <w:shd w:val="clear" w:color="auto" w:fill="EAF1DD"/>
          </w:tcPr>
          <w:p w:rsidR="006C08EA" w:rsidRDefault="006C08EA" w:rsidP="00E11997">
            <w:pPr>
              <w:spacing w:before="0" w:after="0" w:line="240" w:lineRule="auto"/>
              <w:jc w:val="both"/>
              <w:rPr>
                <w:rFonts w:cs="Calibri"/>
                <w:sz w:val="18"/>
                <w:szCs w:val="18"/>
              </w:rPr>
            </w:pPr>
            <w:r>
              <w:rPr>
                <w:rFonts w:cs="Calibri"/>
                <w:sz w:val="18"/>
                <w:szCs w:val="18"/>
              </w:rPr>
              <w:t>Δράση υπ</w:t>
            </w:r>
            <w:r>
              <w:rPr>
                <w:rFonts w:cs="Calibri"/>
                <w:sz w:val="18"/>
                <w:szCs w:val="18"/>
                <w:lang w:val="el-GR"/>
              </w:rPr>
              <w:t>ό</w:t>
            </w:r>
            <w:r w:rsidRPr="00E6281D">
              <w:rPr>
                <w:rFonts w:cs="Calibri"/>
                <w:sz w:val="18"/>
                <w:szCs w:val="18"/>
              </w:rPr>
              <w:t xml:space="preserve"> σχεδιασμό</w:t>
            </w:r>
          </w:p>
        </w:tc>
        <w:tc>
          <w:tcPr>
            <w:tcW w:w="734" w:type="pct"/>
            <w:tcBorders>
              <w:top w:val="single" w:sz="4" w:space="0" w:color="auto"/>
              <w:left w:val="single" w:sz="4" w:space="0" w:color="auto"/>
              <w:bottom w:val="single" w:sz="4" w:space="0" w:color="auto"/>
              <w:right w:val="single" w:sz="4" w:space="0" w:color="auto"/>
            </w:tcBorders>
            <w:shd w:val="clear" w:color="auto" w:fill="EAF1DD"/>
          </w:tcPr>
          <w:p w:rsidR="006C08EA" w:rsidRDefault="006C08EA" w:rsidP="00E11997">
            <w:pPr>
              <w:spacing w:before="0" w:after="0" w:line="240" w:lineRule="auto"/>
              <w:jc w:val="both"/>
              <w:rPr>
                <w:rFonts w:cs="Calibri"/>
                <w:sz w:val="18"/>
                <w:szCs w:val="18"/>
              </w:rPr>
            </w:pPr>
            <w:r w:rsidRPr="00E6281D">
              <w:rPr>
                <w:rFonts w:cs="Calibri"/>
                <w:sz w:val="18"/>
                <w:szCs w:val="18"/>
              </w:rPr>
              <w:t>Έμφαση σε Ρομά</w:t>
            </w:r>
          </w:p>
        </w:tc>
        <w:tc>
          <w:tcPr>
            <w:tcW w:w="918" w:type="pct"/>
            <w:tcBorders>
              <w:top w:val="single" w:sz="4" w:space="0" w:color="auto"/>
              <w:left w:val="single" w:sz="4" w:space="0" w:color="auto"/>
              <w:bottom w:val="single" w:sz="4" w:space="0" w:color="auto"/>
              <w:right w:val="single" w:sz="4" w:space="0" w:color="auto"/>
            </w:tcBorders>
            <w:shd w:val="clear" w:color="auto" w:fill="EAF1DD"/>
          </w:tcPr>
          <w:p w:rsidR="006C08EA" w:rsidRDefault="006C08EA" w:rsidP="00E11997">
            <w:pPr>
              <w:spacing w:before="0" w:after="0" w:line="240" w:lineRule="auto"/>
              <w:jc w:val="both"/>
              <w:rPr>
                <w:sz w:val="16"/>
                <w:szCs w:val="16"/>
                <w:lang w:val="el-GR"/>
              </w:rPr>
            </w:pPr>
            <w:r w:rsidRPr="00DD3195">
              <w:rPr>
                <w:rFonts w:cs="Calibri"/>
                <w:sz w:val="18"/>
                <w:szCs w:val="18"/>
                <w:lang w:val="el-GR"/>
              </w:rPr>
              <w:t>Υπουργείο Παιδείας και Θρησκευμάτων</w:t>
            </w:r>
            <w:r>
              <w:rPr>
                <w:rFonts w:cs="Calibri"/>
                <w:sz w:val="18"/>
                <w:szCs w:val="18"/>
                <w:lang w:val="el-GR"/>
              </w:rPr>
              <w:t xml:space="preserve"> /</w:t>
            </w:r>
            <w:r w:rsidRPr="00CC543E">
              <w:rPr>
                <w:rFonts w:cs="Calibri"/>
                <w:sz w:val="18"/>
                <w:szCs w:val="18"/>
                <w:lang w:val="el-GR"/>
              </w:rPr>
              <w:t>Ίδρυμα Κρατικών Υποτροφιών (ΙΚΥ)</w:t>
            </w:r>
          </w:p>
        </w:tc>
      </w:tr>
      <w:tr w:rsidR="006C08EA" w:rsidRPr="001A5451" w:rsidTr="00BB57F5">
        <w:trPr>
          <w:trHeight w:val="55"/>
        </w:trPr>
        <w:tc>
          <w:tcPr>
            <w:tcW w:w="581" w:type="pct"/>
            <w:vMerge/>
            <w:tcBorders>
              <w:left w:val="single" w:sz="4" w:space="0" w:color="auto"/>
              <w:right w:val="single" w:sz="4" w:space="0" w:color="auto"/>
            </w:tcBorders>
            <w:shd w:val="clear" w:color="000000" w:fill="FFFFFF"/>
            <w:noWrap/>
            <w:vAlign w:val="bottom"/>
          </w:tcPr>
          <w:p w:rsidR="006C08EA" w:rsidRDefault="006C08EA" w:rsidP="00E11997">
            <w:pPr>
              <w:spacing w:before="0" w:after="0" w:line="240" w:lineRule="auto"/>
              <w:jc w:val="both"/>
              <w:rPr>
                <w:rFonts w:cs="Calibri"/>
                <w:sz w:val="18"/>
                <w:szCs w:val="18"/>
                <w:lang w:val="el-GR"/>
              </w:rPr>
            </w:pPr>
          </w:p>
        </w:tc>
        <w:tc>
          <w:tcPr>
            <w:tcW w:w="535" w:type="pct"/>
            <w:vMerge/>
            <w:tcBorders>
              <w:top w:val="single" w:sz="4" w:space="0" w:color="auto"/>
              <w:left w:val="nil"/>
              <w:bottom w:val="single" w:sz="4" w:space="0" w:color="auto"/>
              <w:right w:val="single" w:sz="4" w:space="0" w:color="auto"/>
            </w:tcBorders>
            <w:shd w:val="clear" w:color="000000" w:fill="FFFFFF"/>
          </w:tcPr>
          <w:p w:rsidR="006C08EA" w:rsidRDefault="006C08EA" w:rsidP="00E11997">
            <w:pPr>
              <w:spacing w:before="0" w:after="0" w:line="240" w:lineRule="auto"/>
              <w:jc w:val="both"/>
              <w:rPr>
                <w:rFonts w:cs="Calibri"/>
                <w:sz w:val="18"/>
                <w:szCs w:val="18"/>
                <w:lang w:val="el-GR"/>
              </w:rPr>
            </w:pPr>
          </w:p>
        </w:tc>
        <w:tc>
          <w:tcPr>
            <w:tcW w:w="1250" w:type="pct"/>
            <w:tcBorders>
              <w:top w:val="single" w:sz="4" w:space="0" w:color="auto"/>
              <w:left w:val="nil"/>
              <w:bottom w:val="single" w:sz="4" w:space="0" w:color="auto"/>
              <w:right w:val="single" w:sz="4" w:space="0" w:color="auto"/>
            </w:tcBorders>
            <w:shd w:val="clear" w:color="auto" w:fill="EAF1DD"/>
          </w:tcPr>
          <w:p w:rsidR="006C08EA" w:rsidRDefault="006C08EA" w:rsidP="00E11997">
            <w:pPr>
              <w:spacing w:before="0" w:after="0" w:line="240" w:lineRule="auto"/>
              <w:jc w:val="both"/>
              <w:rPr>
                <w:rFonts w:cs="Calibri"/>
                <w:sz w:val="18"/>
                <w:szCs w:val="18"/>
                <w:lang w:val="el-GR"/>
              </w:rPr>
            </w:pPr>
            <w:r>
              <w:rPr>
                <w:rFonts w:cs="Calibri"/>
                <w:sz w:val="18"/>
                <w:szCs w:val="18"/>
                <w:lang w:val="el-GR"/>
              </w:rPr>
              <w:t>2.1.12</w:t>
            </w:r>
            <w:r w:rsidRPr="00E6281D">
              <w:rPr>
                <w:rFonts w:cs="Calibri"/>
                <w:sz w:val="18"/>
                <w:szCs w:val="18"/>
                <w:lang w:val="el-GR"/>
              </w:rPr>
              <w:t xml:space="preserve"> Χορήγηση υποτροφιών για προπτυχιακά και μεταπτυχιακά προγράμματα του Ελληνικού Ανοικτού Πανεπιστημίου (ΕΑΠ) σε άτομα που ανήκουν σε ευάλωτες κοινωνικές ομάδες (Ρομά που διαβιούν σε καταυλισμούς και σε συνθήκες κοινωνικού αποκλεισμού ή ακραίας φτώχειας, καθώς και Ρομά που παρέχουν υπηρεσίες διαμεσολάβησης)</w:t>
            </w:r>
            <w:r w:rsidRPr="00CC543E">
              <w:rPr>
                <w:vertAlign w:val="superscript"/>
              </w:rPr>
              <w:footnoteReference w:id="90"/>
            </w:r>
            <w:r w:rsidRPr="00CC543E">
              <w:rPr>
                <w:rFonts w:cs="Calibri"/>
                <w:sz w:val="18"/>
                <w:szCs w:val="18"/>
                <w:vertAlign w:val="superscript"/>
                <w:lang w:val="el-GR"/>
              </w:rPr>
              <w:t xml:space="preserve"> </w:t>
            </w:r>
          </w:p>
        </w:tc>
        <w:tc>
          <w:tcPr>
            <w:tcW w:w="580" w:type="pct"/>
            <w:tcBorders>
              <w:top w:val="single" w:sz="4" w:space="0" w:color="auto"/>
              <w:left w:val="nil"/>
              <w:bottom w:val="single" w:sz="4" w:space="0" w:color="auto"/>
              <w:right w:val="single" w:sz="4" w:space="0" w:color="auto"/>
            </w:tcBorders>
            <w:shd w:val="clear" w:color="auto" w:fill="EAF1DD"/>
          </w:tcPr>
          <w:p w:rsidR="006C08EA" w:rsidRDefault="006C08EA" w:rsidP="00E11997">
            <w:pPr>
              <w:spacing w:before="0" w:after="0" w:line="240" w:lineRule="auto"/>
              <w:jc w:val="both"/>
              <w:rPr>
                <w:rFonts w:cs="Calibri"/>
                <w:sz w:val="18"/>
                <w:szCs w:val="18"/>
                <w:lang w:val="el-GR"/>
              </w:rPr>
            </w:pPr>
            <w:r>
              <w:rPr>
                <w:rFonts w:cs="Calibri"/>
                <w:sz w:val="18"/>
                <w:szCs w:val="18"/>
                <w:lang w:val="el-GR"/>
              </w:rPr>
              <w:t xml:space="preserve">2020 – 2023 </w:t>
            </w:r>
          </w:p>
        </w:tc>
        <w:tc>
          <w:tcPr>
            <w:tcW w:w="402" w:type="pct"/>
            <w:tcBorders>
              <w:top w:val="single" w:sz="4" w:space="0" w:color="auto"/>
              <w:left w:val="nil"/>
              <w:bottom w:val="single" w:sz="4" w:space="0" w:color="auto"/>
              <w:right w:val="single" w:sz="4" w:space="0" w:color="auto"/>
            </w:tcBorders>
            <w:shd w:val="clear" w:color="auto" w:fill="EAF1DD"/>
          </w:tcPr>
          <w:p w:rsidR="006C08EA" w:rsidRDefault="006C08EA" w:rsidP="00E11997">
            <w:pPr>
              <w:spacing w:before="0" w:after="0" w:line="240" w:lineRule="auto"/>
              <w:jc w:val="both"/>
              <w:rPr>
                <w:rFonts w:cs="Calibri"/>
                <w:sz w:val="18"/>
                <w:szCs w:val="18"/>
                <w:lang w:val="el-GR"/>
              </w:rPr>
            </w:pPr>
            <w:r>
              <w:rPr>
                <w:rFonts w:cs="Calibri"/>
                <w:sz w:val="18"/>
                <w:szCs w:val="18"/>
                <w:lang w:val="el-GR"/>
              </w:rPr>
              <w:t xml:space="preserve">Ενεργή </w:t>
            </w:r>
          </w:p>
        </w:tc>
        <w:tc>
          <w:tcPr>
            <w:tcW w:w="734" w:type="pct"/>
            <w:tcBorders>
              <w:top w:val="single" w:sz="4" w:space="0" w:color="auto"/>
              <w:left w:val="single" w:sz="4" w:space="0" w:color="auto"/>
              <w:bottom w:val="single" w:sz="4" w:space="0" w:color="auto"/>
              <w:right w:val="single" w:sz="4" w:space="0" w:color="auto"/>
            </w:tcBorders>
            <w:shd w:val="clear" w:color="auto" w:fill="EAF1DD"/>
          </w:tcPr>
          <w:p w:rsidR="006C08EA" w:rsidRDefault="006C08EA" w:rsidP="00E11997">
            <w:pPr>
              <w:spacing w:before="0" w:after="0" w:line="240" w:lineRule="auto"/>
              <w:jc w:val="both"/>
              <w:rPr>
                <w:rFonts w:cs="Calibri"/>
                <w:sz w:val="18"/>
                <w:szCs w:val="18"/>
                <w:lang w:val="el-GR"/>
              </w:rPr>
            </w:pPr>
            <w:r>
              <w:rPr>
                <w:rFonts w:cs="Calibri"/>
                <w:sz w:val="18"/>
                <w:szCs w:val="18"/>
                <w:lang w:val="el-GR"/>
              </w:rPr>
              <w:t>Σ</w:t>
            </w:r>
            <w:r>
              <w:rPr>
                <w:rFonts w:cs="Calibri"/>
                <w:sz w:val="18"/>
                <w:szCs w:val="18"/>
              </w:rPr>
              <w:t>υμπεριλαμβ</w:t>
            </w:r>
            <w:r>
              <w:rPr>
                <w:rFonts w:cs="Calibri"/>
                <w:sz w:val="18"/>
                <w:szCs w:val="18"/>
                <w:lang w:val="el-GR"/>
              </w:rPr>
              <w:t>άνει</w:t>
            </w:r>
            <w:r w:rsidRPr="003D3AB8">
              <w:rPr>
                <w:rFonts w:cs="Calibri"/>
                <w:sz w:val="18"/>
                <w:szCs w:val="18"/>
              </w:rPr>
              <w:t xml:space="preserve"> Ρομά</w:t>
            </w:r>
          </w:p>
        </w:tc>
        <w:tc>
          <w:tcPr>
            <w:tcW w:w="918" w:type="pct"/>
            <w:tcBorders>
              <w:top w:val="single" w:sz="4" w:space="0" w:color="auto"/>
              <w:left w:val="single" w:sz="4" w:space="0" w:color="auto"/>
              <w:bottom w:val="single" w:sz="4" w:space="0" w:color="auto"/>
              <w:right w:val="single" w:sz="4" w:space="0" w:color="auto"/>
            </w:tcBorders>
            <w:shd w:val="clear" w:color="auto" w:fill="EAF1DD"/>
          </w:tcPr>
          <w:p w:rsidR="006C08EA" w:rsidRPr="005E366C" w:rsidRDefault="006C08EA" w:rsidP="00E11997">
            <w:pPr>
              <w:spacing w:before="0" w:after="0" w:line="240" w:lineRule="auto"/>
              <w:jc w:val="both"/>
              <w:rPr>
                <w:rFonts w:cs="Calibri"/>
                <w:sz w:val="18"/>
                <w:szCs w:val="18"/>
                <w:lang w:val="el-GR"/>
              </w:rPr>
            </w:pPr>
            <w:r w:rsidRPr="005E366C">
              <w:rPr>
                <w:rFonts w:cs="Calibri"/>
                <w:sz w:val="18"/>
                <w:szCs w:val="18"/>
                <w:lang w:val="el-GR"/>
              </w:rPr>
              <w:t>Ελληνικό Ανοικτό Πανεπιστήμιο (ΕΑΠ)</w:t>
            </w:r>
            <w:r>
              <w:rPr>
                <w:rFonts w:cs="Calibri"/>
                <w:sz w:val="18"/>
                <w:szCs w:val="18"/>
                <w:lang w:val="el-GR"/>
              </w:rPr>
              <w:t xml:space="preserve">-Γενική Γραμματεία Κοινωνικής Αλληλεγγύης και Καταπολέμησης της Φτώχειας </w:t>
            </w:r>
          </w:p>
          <w:p w:rsidR="006C08EA" w:rsidRPr="005E366C" w:rsidRDefault="006C08EA" w:rsidP="00E11997">
            <w:pPr>
              <w:spacing w:before="0" w:after="0" w:line="240" w:lineRule="auto"/>
              <w:jc w:val="both"/>
              <w:rPr>
                <w:rFonts w:cs="Calibri"/>
                <w:sz w:val="18"/>
                <w:szCs w:val="18"/>
                <w:lang w:val="el-GR"/>
              </w:rPr>
            </w:pPr>
          </w:p>
        </w:tc>
      </w:tr>
      <w:tr w:rsidR="006C08EA" w:rsidRPr="001A5451" w:rsidTr="00BB57F5">
        <w:trPr>
          <w:trHeight w:val="55"/>
        </w:trPr>
        <w:tc>
          <w:tcPr>
            <w:tcW w:w="581" w:type="pct"/>
            <w:vMerge/>
            <w:tcBorders>
              <w:left w:val="single" w:sz="4" w:space="0" w:color="auto"/>
              <w:right w:val="single" w:sz="4" w:space="0" w:color="auto"/>
            </w:tcBorders>
            <w:shd w:val="clear" w:color="000000" w:fill="FFFFFF"/>
            <w:noWrap/>
            <w:vAlign w:val="bottom"/>
          </w:tcPr>
          <w:p w:rsidR="006C08EA" w:rsidRPr="006D7677" w:rsidRDefault="006C08EA" w:rsidP="00E11997">
            <w:pPr>
              <w:spacing w:before="0" w:after="0" w:line="240" w:lineRule="auto"/>
              <w:jc w:val="both"/>
              <w:rPr>
                <w:rFonts w:cs="Calibri"/>
                <w:sz w:val="18"/>
                <w:szCs w:val="18"/>
                <w:lang w:val="el-GR"/>
              </w:rPr>
            </w:pPr>
          </w:p>
        </w:tc>
        <w:tc>
          <w:tcPr>
            <w:tcW w:w="535" w:type="pct"/>
            <w:vMerge/>
            <w:tcBorders>
              <w:top w:val="single" w:sz="4" w:space="0" w:color="auto"/>
              <w:left w:val="nil"/>
              <w:bottom w:val="single" w:sz="4" w:space="0" w:color="auto"/>
              <w:right w:val="single" w:sz="4" w:space="0" w:color="auto"/>
            </w:tcBorders>
            <w:shd w:val="clear" w:color="000000" w:fill="FFFFFF"/>
          </w:tcPr>
          <w:p w:rsidR="006C08EA" w:rsidRPr="006D7677" w:rsidRDefault="006C08EA" w:rsidP="00E11997">
            <w:pPr>
              <w:spacing w:before="0" w:after="0" w:line="240" w:lineRule="auto"/>
              <w:jc w:val="both"/>
              <w:rPr>
                <w:rFonts w:cs="Calibri"/>
                <w:sz w:val="18"/>
                <w:szCs w:val="18"/>
                <w:lang w:val="el-GR"/>
              </w:rPr>
            </w:pPr>
          </w:p>
        </w:tc>
        <w:tc>
          <w:tcPr>
            <w:tcW w:w="1250" w:type="pct"/>
            <w:tcBorders>
              <w:top w:val="single" w:sz="4" w:space="0" w:color="auto"/>
              <w:left w:val="nil"/>
              <w:bottom w:val="single" w:sz="4" w:space="0" w:color="auto"/>
              <w:right w:val="single" w:sz="4" w:space="0" w:color="auto"/>
            </w:tcBorders>
            <w:shd w:val="clear" w:color="auto" w:fill="EAF1DD"/>
          </w:tcPr>
          <w:p w:rsidR="006C08EA" w:rsidRDefault="006C08EA" w:rsidP="00E11997">
            <w:pPr>
              <w:spacing w:before="0" w:after="0" w:line="240" w:lineRule="auto"/>
              <w:jc w:val="both"/>
              <w:rPr>
                <w:rFonts w:cs="Calibri"/>
                <w:sz w:val="18"/>
                <w:szCs w:val="18"/>
                <w:lang w:val="el-GR"/>
              </w:rPr>
            </w:pPr>
            <w:r>
              <w:rPr>
                <w:rFonts w:cs="Calibri"/>
                <w:sz w:val="18"/>
                <w:szCs w:val="18"/>
                <w:lang w:val="el-GR"/>
              </w:rPr>
              <w:t xml:space="preserve">2.1.13 </w:t>
            </w:r>
            <w:r w:rsidRPr="00E6281D">
              <w:rPr>
                <w:rFonts w:cs="Calibri"/>
                <w:sz w:val="18"/>
                <w:szCs w:val="18"/>
                <w:lang w:val="el-GR"/>
              </w:rPr>
              <w:t xml:space="preserve">Δράσεις </w:t>
            </w:r>
            <w:r>
              <w:rPr>
                <w:rFonts w:cs="Calibri"/>
                <w:sz w:val="18"/>
                <w:szCs w:val="18"/>
                <w:lang w:val="el-GR"/>
              </w:rPr>
              <w:t>δ</w:t>
            </w:r>
            <w:r w:rsidRPr="00E6281D">
              <w:rPr>
                <w:rFonts w:cs="Calibri"/>
                <w:sz w:val="18"/>
                <w:szCs w:val="18"/>
                <w:lang w:val="el-GR"/>
              </w:rPr>
              <w:t xml:space="preserve">ια βίου </w:t>
            </w:r>
            <w:r>
              <w:rPr>
                <w:rFonts w:cs="Calibri"/>
                <w:sz w:val="18"/>
                <w:szCs w:val="18"/>
                <w:lang w:val="el-GR"/>
              </w:rPr>
              <w:t>μ</w:t>
            </w:r>
            <w:r w:rsidRPr="00E6281D">
              <w:rPr>
                <w:rFonts w:cs="Calibri"/>
                <w:sz w:val="18"/>
                <w:szCs w:val="18"/>
                <w:lang w:val="el-GR"/>
              </w:rPr>
              <w:t xml:space="preserve">άθησης και ανάπτυξης δεξιοτήτων για άτομα με χαμηλά προσόντα </w:t>
            </w:r>
          </w:p>
        </w:tc>
        <w:tc>
          <w:tcPr>
            <w:tcW w:w="580" w:type="pct"/>
            <w:tcBorders>
              <w:top w:val="single" w:sz="4" w:space="0" w:color="auto"/>
              <w:left w:val="nil"/>
              <w:bottom w:val="single" w:sz="4" w:space="0" w:color="auto"/>
              <w:right w:val="single" w:sz="4" w:space="0" w:color="auto"/>
            </w:tcBorders>
            <w:shd w:val="clear" w:color="auto" w:fill="EAF1DD"/>
          </w:tcPr>
          <w:p w:rsidR="006C08EA" w:rsidRPr="006D7677" w:rsidRDefault="006C08EA" w:rsidP="00E11997">
            <w:pPr>
              <w:spacing w:before="0" w:after="0" w:line="240" w:lineRule="auto"/>
              <w:jc w:val="both"/>
              <w:rPr>
                <w:rFonts w:cs="Calibri"/>
                <w:sz w:val="18"/>
                <w:szCs w:val="18"/>
              </w:rPr>
            </w:pPr>
            <w:r w:rsidRPr="006D7677">
              <w:rPr>
                <w:rFonts w:cs="Calibri"/>
                <w:sz w:val="18"/>
                <w:szCs w:val="18"/>
              </w:rPr>
              <w:t>ΕΣΠΑ 2021-2027</w:t>
            </w:r>
          </w:p>
          <w:p w:rsidR="006C08EA" w:rsidRDefault="006C08EA" w:rsidP="00E11997">
            <w:pPr>
              <w:spacing w:before="0" w:after="0" w:line="240" w:lineRule="auto"/>
              <w:jc w:val="both"/>
              <w:rPr>
                <w:rFonts w:cs="Calibri"/>
                <w:sz w:val="18"/>
                <w:szCs w:val="18"/>
                <w:lang w:val="el-GR"/>
              </w:rPr>
            </w:pPr>
          </w:p>
        </w:tc>
        <w:tc>
          <w:tcPr>
            <w:tcW w:w="402" w:type="pct"/>
            <w:tcBorders>
              <w:top w:val="single" w:sz="4" w:space="0" w:color="auto"/>
              <w:left w:val="nil"/>
              <w:bottom w:val="single" w:sz="4" w:space="0" w:color="auto"/>
              <w:right w:val="single" w:sz="4" w:space="0" w:color="auto"/>
            </w:tcBorders>
            <w:shd w:val="clear" w:color="auto" w:fill="EAF1DD"/>
          </w:tcPr>
          <w:p w:rsidR="006C08EA" w:rsidRDefault="006C08EA" w:rsidP="00E11997">
            <w:pPr>
              <w:spacing w:before="0" w:after="0" w:line="240" w:lineRule="auto"/>
              <w:jc w:val="both"/>
              <w:rPr>
                <w:rFonts w:cs="Calibri"/>
                <w:sz w:val="18"/>
                <w:szCs w:val="18"/>
                <w:lang w:val="el-GR"/>
              </w:rPr>
            </w:pPr>
            <w:r>
              <w:rPr>
                <w:rFonts w:cs="Calibri"/>
                <w:sz w:val="18"/>
                <w:szCs w:val="18"/>
              </w:rPr>
              <w:t>Δράση υπ</w:t>
            </w:r>
            <w:r>
              <w:rPr>
                <w:rFonts w:cs="Calibri"/>
                <w:sz w:val="18"/>
                <w:szCs w:val="18"/>
                <w:lang w:val="el-GR"/>
              </w:rPr>
              <w:t>ό</w:t>
            </w:r>
            <w:r w:rsidRPr="006D7677">
              <w:rPr>
                <w:rFonts w:cs="Calibri"/>
                <w:sz w:val="18"/>
                <w:szCs w:val="18"/>
              </w:rPr>
              <w:t xml:space="preserve"> σχεδιασμό</w:t>
            </w:r>
          </w:p>
        </w:tc>
        <w:tc>
          <w:tcPr>
            <w:tcW w:w="734" w:type="pct"/>
            <w:tcBorders>
              <w:top w:val="single" w:sz="4" w:space="0" w:color="auto"/>
              <w:left w:val="single" w:sz="4" w:space="0" w:color="auto"/>
              <w:bottom w:val="single" w:sz="4" w:space="0" w:color="auto"/>
              <w:right w:val="single" w:sz="4" w:space="0" w:color="auto"/>
            </w:tcBorders>
            <w:shd w:val="clear" w:color="auto" w:fill="EAF1DD"/>
          </w:tcPr>
          <w:p w:rsidR="006C08EA" w:rsidRDefault="006C08EA" w:rsidP="00E11997">
            <w:pPr>
              <w:spacing w:before="0" w:after="0" w:line="240" w:lineRule="auto"/>
              <w:jc w:val="both"/>
              <w:rPr>
                <w:rFonts w:cs="Calibri"/>
                <w:sz w:val="18"/>
                <w:szCs w:val="18"/>
                <w:lang w:val="el-GR"/>
              </w:rPr>
            </w:pPr>
            <w:r>
              <w:rPr>
                <w:rFonts w:cs="Calibri"/>
                <w:sz w:val="18"/>
                <w:szCs w:val="18"/>
                <w:lang w:val="el-GR"/>
              </w:rPr>
              <w:t>Σ</w:t>
            </w:r>
            <w:r>
              <w:rPr>
                <w:rFonts w:cs="Calibri"/>
                <w:sz w:val="18"/>
                <w:szCs w:val="18"/>
              </w:rPr>
              <w:t>υμπεριλαμβ</w:t>
            </w:r>
            <w:r>
              <w:rPr>
                <w:rFonts w:cs="Calibri"/>
                <w:sz w:val="18"/>
                <w:szCs w:val="18"/>
                <w:lang w:val="el-GR"/>
              </w:rPr>
              <w:t>άνει</w:t>
            </w:r>
            <w:r w:rsidRPr="003D3AB8">
              <w:rPr>
                <w:rFonts w:cs="Calibri"/>
                <w:sz w:val="18"/>
                <w:szCs w:val="18"/>
              </w:rPr>
              <w:t xml:space="preserve"> Ρομά</w:t>
            </w:r>
          </w:p>
        </w:tc>
        <w:tc>
          <w:tcPr>
            <w:tcW w:w="918" w:type="pct"/>
            <w:tcBorders>
              <w:top w:val="single" w:sz="4" w:space="0" w:color="auto"/>
              <w:left w:val="single" w:sz="4" w:space="0" w:color="auto"/>
              <w:bottom w:val="single" w:sz="4" w:space="0" w:color="auto"/>
              <w:right w:val="single" w:sz="4" w:space="0" w:color="auto"/>
            </w:tcBorders>
            <w:shd w:val="clear" w:color="auto" w:fill="EAF1DD"/>
          </w:tcPr>
          <w:p w:rsidR="006C08EA" w:rsidRPr="00A1536A" w:rsidRDefault="006C08EA" w:rsidP="00E11997">
            <w:pPr>
              <w:spacing w:before="0" w:after="0" w:line="240" w:lineRule="auto"/>
              <w:jc w:val="both"/>
              <w:rPr>
                <w:rFonts w:cs="Calibri"/>
                <w:sz w:val="18"/>
                <w:szCs w:val="18"/>
                <w:lang w:val="el-GR"/>
              </w:rPr>
            </w:pPr>
            <w:r>
              <w:rPr>
                <w:rFonts w:cs="Calibri"/>
                <w:sz w:val="18"/>
                <w:szCs w:val="18"/>
                <w:lang w:val="el-GR"/>
              </w:rPr>
              <w:t>Ίδρυμα Νεολαίας και Δια Βίου Μάθησης (Ι.ΝΕ.ΔΙ.ΒΙ.Μ)</w:t>
            </w:r>
          </w:p>
        </w:tc>
      </w:tr>
      <w:tr w:rsidR="006C08EA" w:rsidRPr="00ED3B99" w:rsidTr="00BB57F5">
        <w:trPr>
          <w:trHeight w:val="149"/>
        </w:trPr>
        <w:tc>
          <w:tcPr>
            <w:tcW w:w="581" w:type="pct"/>
            <w:vMerge/>
            <w:tcBorders>
              <w:left w:val="single" w:sz="4" w:space="0" w:color="auto"/>
              <w:right w:val="single" w:sz="4" w:space="0" w:color="auto"/>
            </w:tcBorders>
            <w:shd w:val="clear" w:color="000000" w:fill="FFFFFF"/>
            <w:noWrap/>
            <w:vAlign w:val="bottom"/>
          </w:tcPr>
          <w:p w:rsidR="006C08EA" w:rsidRPr="006D7677" w:rsidRDefault="006C08EA" w:rsidP="00E11997">
            <w:pPr>
              <w:spacing w:before="0" w:after="0" w:line="240" w:lineRule="auto"/>
              <w:jc w:val="both"/>
              <w:rPr>
                <w:rFonts w:cs="Calibri"/>
                <w:sz w:val="18"/>
                <w:szCs w:val="18"/>
                <w:lang w:val="el-GR"/>
              </w:rPr>
            </w:pPr>
          </w:p>
        </w:tc>
        <w:tc>
          <w:tcPr>
            <w:tcW w:w="535" w:type="pct"/>
            <w:vMerge/>
            <w:tcBorders>
              <w:top w:val="single" w:sz="4" w:space="0" w:color="auto"/>
              <w:left w:val="single" w:sz="4" w:space="0" w:color="auto"/>
              <w:bottom w:val="single" w:sz="4" w:space="0" w:color="auto"/>
              <w:right w:val="single" w:sz="4" w:space="0" w:color="auto"/>
            </w:tcBorders>
            <w:shd w:val="clear" w:color="000000" w:fill="FFFFFF"/>
          </w:tcPr>
          <w:p w:rsidR="006C08EA" w:rsidRPr="006D7677" w:rsidRDefault="006C08EA" w:rsidP="00E11997">
            <w:pPr>
              <w:spacing w:before="0" w:after="0" w:line="240" w:lineRule="auto"/>
              <w:jc w:val="both"/>
              <w:rPr>
                <w:rFonts w:cs="Calibri"/>
                <w:sz w:val="18"/>
                <w:szCs w:val="18"/>
                <w:lang w:val="el-GR"/>
              </w:rPr>
            </w:pPr>
          </w:p>
        </w:tc>
        <w:tc>
          <w:tcPr>
            <w:tcW w:w="1250" w:type="pct"/>
            <w:tcBorders>
              <w:top w:val="single" w:sz="4" w:space="0" w:color="auto"/>
              <w:left w:val="single" w:sz="4" w:space="0" w:color="auto"/>
              <w:bottom w:val="single" w:sz="4" w:space="0" w:color="auto"/>
              <w:right w:val="single" w:sz="4" w:space="0" w:color="auto"/>
            </w:tcBorders>
            <w:shd w:val="clear" w:color="auto" w:fill="EAF1DD" w:themeFill="accent3" w:themeFillTint="33"/>
          </w:tcPr>
          <w:p w:rsidR="006C08EA" w:rsidRDefault="006C08EA" w:rsidP="00E11997">
            <w:pPr>
              <w:spacing w:before="0" w:after="0" w:line="240" w:lineRule="auto"/>
              <w:jc w:val="both"/>
              <w:rPr>
                <w:rFonts w:cs="Calibri"/>
                <w:sz w:val="18"/>
                <w:szCs w:val="18"/>
                <w:lang w:val="el-GR"/>
              </w:rPr>
            </w:pPr>
            <w:r w:rsidRPr="00E6281D">
              <w:rPr>
                <w:rFonts w:cs="Calibri"/>
                <w:sz w:val="18"/>
                <w:szCs w:val="18"/>
                <w:lang w:val="el-GR"/>
              </w:rPr>
              <w:t>2..</w:t>
            </w:r>
            <w:r>
              <w:rPr>
                <w:rFonts w:cs="Calibri"/>
                <w:sz w:val="18"/>
                <w:szCs w:val="18"/>
                <w:lang w:val="el-GR"/>
              </w:rPr>
              <w:t>1</w:t>
            </w:r>
            <w:r w:rsidRPr="00E6281D">
              <w:rPr>
                <w:rFonts w:cs="Calibri"/>
                <w:sz w:val="18"/>
                <w:szCs w:val="18"/>
                <w:lang w:val="el-GR"/>
              </w:rPr>
              <w:t>.1</w:t>
            </w:r>
            <w:r>
              <w:rPr>
                <w:rFonts w:cs="Calibri"/>
                <w:sz w:val="18"/>
                <w:szCs w:val="18"/>
                <w:lang w:val="el-GR"/>
              </w:rPr>
              <w:t>4</w:t>
            </w:r>
            <w:r w:rsidRPr="00E6281D">
              <w:rPr>
                <w:rFonts w:cs="Calibri"/>
                <w:sz w:val="18"/>
                <w:szCs w:val="18"/>
                <w:lang w:val="el-GR"/>
              </w:rPr>
              <w:t xml:space="preserve"> Πειραματική εφαρμογή προγράμματος διδασκαλίας της</w:t>
            </w:r>
            <w:r w:rsidRPr="00ED3B99">
              <w:rPr>
                <w:rFonts w:cs="Calibri"/>
                <w:sz w:val="18"/>
                <w:szCs w:val="18"/>
                <w:lang w:val="el-GR"/>
              </w:rPr>
              <w:t xml:space="preserve"> </w:t>
            </w:r>
            <w:r>
              <w:rPr>
                <w:rFonts w:cs="Calibri"/>
                <w:sz w:val="18"/>
                <w:szCs w:val="18"/>
                <w:lang w:val="el-GR"/>
              </w:rPr>
              <w:t>γλώσσας</w:t>
            </w:r>
            <w:r w:rsidRPr="00E6281D">
              <w:rPr>
                <w:rFonts w:cs="Calibri"/>
                <w:sz w:val="18"/>
                <w:szCs w:val="18"/>
                <w:lang w:val="el-GR"/>
              </w:rPr>
              <w:t xml:space="preserve"> </w:t>
            </w:r>
            <w:r>
              <w:rPr>
                <w:rFonts w:cs="Calibri"/>
                <w:sz w:val="18"/>
                <w:szCs w:val="18"/>
                <w:lang w:val="el-GR"/>
              </w:rPr>
              <w:t>Ρομα</w:t>
            </w:r>
            <w:r w:rsidRPr="00E6281D">
              <w:rPr>
                <w:rFonts w:cs="Calibri"/>
                <w:sz w:val="18"/>
                <w:szCs w:val="18"/>
                <w:lang w:val="el-GR"/>
              </w:rPr>
              <w:t xml:space="preserve">νί στο Δημοτικό βάσει </w:t>
            </w:r>
            <w:r>
              <w:rPr>
                <w:rFonts w:cs="Calibri"/>
                <w:sz w:val="18"/>
                <w:szCs w:val="18"/>
                <w:lang w:val="el-GR"/>
              </w:rPr>
              <w:t>σχετικής πρότασης</w:t>
            </w:r>
            <w:r w:rsidRPr="00E6281D">
              <w:rPr>
                <w:rFonts w:cs="Calibri"/>
                <w:sz w:val="18"/>
                <w:szCs w:val="18"/>
                <w:lang w:val="el-GR"/>
              </w:rPr>
              <w:t xml:space="preserve"> του Συμβουλίου της Ευρώπης</w:t>
            </w:r>
            <w:r w:rsidR="00AF4E62">
              <w:rPr>
                <w:rFonts w:cs="Calibri"/>
                <w:sz w:val="18"/>
                <w:szCs w:val="18"/>
                <w:lang w:val="el-GR"/>
              </w:rPr>
              <w:t xml:space="preserve"> (</w:t>
            </w:r>
            <w:r w:rsidR="00AF4E62" w:rsidRPr="00ED3B99">
              <w:rPr>
                <w:rFonts w:cs="Calibri"/>
                <w:sz w:val="18"/>
                <w:szCs w:val="18"/>
                <w:lang w:val="el-GR"/>
              </w:rPr>
              <w:t>Αφορά μαθητές Ρομά δημοτ</w:t>
            </w:r>
            <w:r w:rsidR="00AF4E62">
              <w:rPr>
                <w:rFonts w:cs="Calibri"/>
                <w:sz w:val="18"/>
                <w:szCs w:val="18"/>
                <w:lang w:val="el-GR"/>
              </w:rPr>
              <w:t>ικού σχολείου, εκπαιδευτικούς πρωτοβά</w:t>
            </w:r>
            <w:r w:rsidR="00AF4E62" w:rsidRPr="00ED3B99">
              <w:rPr>
                <w:rFonts w:cs="Calibri"/>
                <w:sz w:val="18"/>
                <w:szCs w:val="18"/>
                <w:lang w:val="el-GR"/>
              </w:rPr>
              <w:t>θμιας εκπαίδευσης και την κοινότητα των Ρομά (γονείς, κηδεμόνες, διαμεσολαβητές, ευρύτερη κοινότητα κλπ)</w:t>
            </w:r>
          </w:p>
        </w:tc>
        <w:tc>
          <w:tcPr>
            <w:tcW w:w="580" w:type="pct"/>
            <w:tcBorders>
              <w:top w:val="single" w:sz="4" w:space="0" w:color="auto"/>
              <w:left w:val="single" w:sz="4" w:space="0" w:color="auto"/>
              <w:bottom w:val="single" w:sz="4" w:space="0" w:color="auto"/>
              <w:right w:val="single" w:sz="4" w:space="0" w:color="auto"/>
            </w:tcBorders>
            <w:shd w:val="clear" w:color="auto" w:fill="EAF1DD" w:themeFill="accent3" w:themeFillTint="33"/>
          </w:tcPr>
          <w:p w:rsidR="006C08EA" w:rsidRDefault="006C08EA" w:rsidP="00E11997">
            <w:pPr>
              <w:pStyle w:val="Default"/>
              <w:jc w:val="both"/>
              <w:rPr>
                <w:rFonts w:ascii="Calibri" w:hAnsi="Calibri" w:cs="Calibri"/>
                <w:color w:val="auto"/>
                <w:sz w:val="18"/>
                <w:szCs w:val="18"/>
                <w:lang w:eastAsia="en-US"/>
              </w:rPr>
            </w:pPr>
            <w:r w:rsidRPr="00E6281D">
              <w:rPr>
                <w:rFonts w:ascii="Calibri" w:hAnsi="Calibri" w:cs="Calibri"/>
                <w:color w:val="auto"/>
                <w:sz w:val="18"/>
                <w:szCs w:val="18"/>
                <w:lang w:eastAsia="en-US"/>
              </w:rPr>
              <w:t>ΥΠΑΙΘ/ΙΕΠ/Συμβούλιο της Ευρώπης</w:t>
            </w:r>
            <w:r>
              <w:rPr>
                <w:rFonts w:ascii="Calibri" w:hAnsi="Calibri" w:cs="Calibri"/>
                <w:color w:val="auto"/>
                <w:sz w:val="18"/>
                <w:szCs w:val="18"/>
                <w:lang w:eastAsia="en-US"/>
              </w:rPr>
              <w:t xml:space="preserve"> </w:t>
            </w:r>
          </w:p>
          <w:p w:rsidR="006C08EA" w:rsidRPr="007331B7" w:rsidRDefault="006C08EA" w:rsidP="00E11997">
            <w:pPr>
              <w:pStyle w:val="Default"/>
              <w:jc w:val="both"/>
              <w:rPr>
                <w:rFonts w:ascii="Calibri" w:hAnsi="Calibri" w:cs="Calibri"/>
                <w:color w:val="auto"/>
                <w:sz w:val="18"/>
                <w:szCs w:val="18"/>
                <w:lang w:eastAsia="en-US"/>
              </w:rPr>
            </w:pPr>
            <w:r>
              <w:rPr>
                <w:rFonts w:ascii="Calibri" w:hAnsi="Calibri" w:cs="Calibri"/>
                <w:color w:val="auto"/>
                <w:sz w:val="18"/>
                <w:szCs w:val="18"/>
                <w:lang w:eastAsia="en-US"/>
              </w:rPr>
              <w:t>2021 - 2023</w:t>
            </w:r>
          </w:p>
        </w:tc>
        <w:tc>
          <w:tcPr>
            <w:tcW w:w="402" w:type="pct"/>
            <w:tcBorders>
              <w:top w:val="single" w:sz="4" w:space="0" w:color="auto"/>
              <w:left w:val="single" w:sz="4" w:space="0" w:color="auto"/>
              <w:bottom w:val="single" w:sz="4" w:space="0" w:color="auto"/>
              <w:right w:val="single" w:sz="4" w:space="0" w:color="auto"/>
            </w:tcBorders>
            <w:shd w:val="clear" w:color="auto" w:fill="EAF1DD" w:themeFill="accent3" w:themeFillTint="33"/>
          </w:tcPr>
          <w:p w:rsidR="006C08EA" w:rsidRPr="00DB4A20" w:rsidRDefault="006C08EA" w:rsidP="00E11997">
            <w:pPr>
              <w:spacing w:before="0" w:after="0" w:line="240" w:lineRule="auto"/>
              <w:jc w:val="both"/>
              <w:rPr>
                <w:rFonts w:cs="Calibri"/>
                <w:sz w:val="18"/>
                <w:szCs w:val="18"/>
              </w:rPr>
            </w:pPr>
            <w:r w:rsidRPr="00DB4A20">
              <w:rPr>
                <w:rFonts w:cs="Calibri"/>
                <w:sz w:val="18"/>
                <w:szCs w:val="18"/>
              </w:rPr>
              <w:t>Δράση υπό σχεδιασμό</w:t>
            </w:r>
          </w:p>
        </w:tc>
        <w:tc>
          <w:tcPr>
            <w:tcW w:w="734" w:type="pct"/>
            <w:tcBorders>
              <w:top w:val="single" w:sz="4" w:space="0" w:color="auto"/>
              <w:left w:val="single" w:sz="4" w:space="0" w:color="auto"/>
              <w:bottom w:val="single" w:sz="4" w:space="0" w:color="auto"/>
              <w:right w:val="single" w:sz="4" w:space="0" w:color="auto"/>
            </w:tcBorders>
            <w:shd w:val="clear" w:color="auto" w:fill="EAF1DD" w:themeFill="accent3" w:themeFillTint="33"/>
          </w:tcPr>
          <w:p w:rsidR="006C08EA" w:rsidRPr="00ED3B99" w:rsidRDefault="00AF4E62" w:rsidP="00E11997">
            <w:pPr>
              <w:spacing w:before="0" w:after="0" w:line="240" w:lineRule="auto"/>
              <w:jc w:val="both"/>
              <w:rPr>
                <w:rFonts w:cs="Calibri"/>
                <w:sz w:val="18"/>
                <w:szCs w:val="18"/>
                <w:lang w:val="el-GR"/>
              </w:rPr>
            </w:pPr>
            <w:r>
              <w:rPr>
                <w:rFonts w:cs="Calibri"/>
                <w:sz w:val="18"/>
                <w:szCs w:val="18"/>
                <w:lang w:val="el-GR"/>
              </w:rPr>
              <w:t>Αφορά Ρομά</w:t>
            </w:r>
          </w:p>
        </w:tc>
        <w:tc>
          <w:tcPr>
            <w:tcW w:w="918" w:type="pct"/>
            <w:tcBorders>
              <w:top w:val="single" w:sz="4" w:space="0" w:color="auto"/>
              <w:left w:val="single" w:sz="4" w:space="0" w:color="auto"/>
              <w:bottom w:val="single" w:sz="4" w:space="0" w:color="auto"/>
              <w:right w:val="single" w:sz="4" w:space="0" w:color="auto"/>
            </w:tcBorders>
            <w:shd w:val="clear" w:color="auto" w:fill="EAF1DD" w:themeFill="accent3" w:themeFillTint="33"/>
          </w:tcPr>
          <w:p w:rsidR="006C08EA" w:rsidRPr="006D7677" w:rsidRDefault="006C08EA" w:rsidP="00E11997">
            <w:pPr>
              <w:spacing w:before="0" w:after="0" w:line="240" w:lineRule="auto"/>
              <w:jc w:val="both"/>
              <w:rPr>
                <w:rFonts w:cs="Calibri"/>
                <w:sz w:val="18"/>
                <w:szCs w:val="18"/>
                <w:lang w:val="el-GR"/>
              </w:rPr>
            </w:pPr>
            <w:r w:rsidRPr="00DD3195">
              <w:rPr>
                <w:rFonts w:cs="Calibri"/>
                <w:sz w:val="18"/>
                <w:szCs w:val="18"/>
                <w:lang w:val="el-GR"/>
              </w:rPr>
              <w:t>Υπουργείο Παιδείας και Θρησκευμάτων</w:t>
            </w:r>
            <w:r>
              <w:rPr>
                <w:rFonts w:cs="Calibri"/>
                <w:sz w:val="18"/>
                <w:szCs w:val="18"/>
                <w:lang w:val="el-GR"/>
              </w:rPr>
              <w:t xml:space="preserve"> /</w:t>
            </w:r>
            <w:r w:rsidRPr="006D7677">
              <w:rPr>
                <w:rFonts w:cs="Calibri"/>
                <w:sz w:val="18"/>
                <w:szCs w:val="18"/>
                <w:lang w:val="el-GR"/>
              </w:rPr>
              <w:t xml:space="preserve">Ινστιτούτο </w:t>
            </w:r>
            <w:r>
              <w:rPr>
                <w:rFonts w:cs="Calibri"/>
                <w:sz w:val="18"/>
                <w:szCs w:val="18"/>
                <w:lang w:val="el-GR"/>
              </w:rPr>
              <w:t>Εκπαιδευτικής Πολιτικής (ΙΕΠ</w:t>
            </w:r>
            <w:r w:rsidRPr="006D7677">
              <w:rPr>
                <w:rFonts w:cs="Calibri"/>
                <w:sz w:val="18"/>
                <w:szCs w:val="18"/>
                <w:lang w:val="el-GR"/>
              </w:rPr>
              <w:t>)</w:t>
            </w:r>
          </w:p>
          <w:p w:rsidR="006C08EA" w:rsidRPr="00066173" w:rsidRDefault="006C08EA" w:rsidP="00E11997">
            <w:pPr>
              <w:spacing w:before="0" w:after="0" w:line="240" w:lineRule="auto"/>
              <w:jc w:val="both"/>
              <w:rPr>
                <w:rFonts w:cs="Calibri"/>
                <w:sz w:val="18"/>
                <w:szCs w:val="18"/>
                <w:lang w:val="el-GR"/>
              </w:rPr>
            </w:pPr>
            <w:r w:rsidRPr="00DB4A20">
              <w:rPr>
                <w:rFonts w:cs="Calibri"/>
                <w:sz w:val="18"/>
                <w:szCs w:val="18"/>
                <w:lang w:val="el-GR"/>
              </w:rPr>
              <w:t>Συμβούλιο της Ευρώπης</w:t>
            </w:r>
          </w:p>
        </w:tc>
      </w:tr>
      <w:tr w:rsidR="006C08EA" w:rsidRPr="001A5451" w:rsidTr="00BB57F5">
        <w:trPr>
          <w:trHeight w:val="149"/>
        </w:trPr>
        <w:tc>
          <w:tcPr>
            <w:tcW w:w="581" w:type="pct"/>
            <w:vMerge/>
            <w:tcBorders>
              <w:left w:val="single" w:sz="4" w:space="0" w:color="auto"/>
              <w:right w:val="single" w:sz="4" w:space="0" w:color="auto"/>
            </w:tcBorders>
            <w:shd w:val="clear" w:color="000000" w:fill="FFFFFF"/>
            <w:noWrap/>
            <w:vAlign w:val="bottom"/>
          </w:tcPr>
          <w:p w:rsidR="006C08EA" w:rsidRPr="006D7677" w:rsidRDefault="006C08EA" w:rsidP="00E11997">
            <w:pPr>
              <w:spacing w:before="0" w:after="0" w:line="240" w:lineRule="auto"/>
              <w:jc w:val="both"/>
              <w:rPr>
                <w:rFonts w:cs="Calibri"/>
                <w:sz w:val="18"/>
                <w:szCs w:val="18"/>
                <w:lang w:val="el-GR"/>
              </w:rPr>
            </w:pPr>
          </w:p>
        </w:tc>
        <w:tc>
          <w:tcPr>
            <w:tcW w:w="535" w:type="pct"/>
            <w:vMerge/>
            <w:tcBorders>
              <w:top w:val="single" w:sz="4" w:space="0" w:color="auto"/>
              <w:left w:val="single" w:sz="4" w:space="0" w:color="auto"/>
              <w:bottom w:val="single" w:sz="4" w:space="0" w:color="auto"/>
              <w:right w:val="single" w:sz="4" w:space="0" w:color="auto"/>
            </w:tcBorders>
            <w:shd w:val="clear" w:color="000000" w:fill="FFFFFF"/>
          </w:tcPr>
          <w:p w:rsidR="006C08EA" w:rsidRPr="006D7677" w:rsidRDefault="006C08EA" w:rsidP="00E11997">
            <w:pPr>
              <w:spacing w:before="0" w:after="0" w:line="240" w:lineRule="auto"/>
              <w:jc w:val="both"/>
              <w:rPr>
                <w:rFonts w:cs="Calibri"/>
                <w:sz w:val="18"/>
                <w:szCs w:val="18"/>
                <w:lang w:val="el-GR"/>
              </w:rPr>
            </w:pPr>
          </w:p>
        </w:tc>
        <w:tc>
          <w:tcPr>
            <w:tcW w:w="1250" w:type="pct"/>
            <w:tcBorders>
              <w:top w:val="single" w:sz="4" w:space="0" w:color="auto"/>
              <w:left w:val="single" w:sz="4" w:space="0" w:color="auto"/>
              <w:bottom w:val="single" w:sz="4" w:space="0" w:color="auto"/>
              <w:right w:val="single" w:sz="4" w:space="0" w:color="auto"/>
            </w:tcBorders>
            <w:shd w:val="clear" w:color="auto" w:fill="DBE5F1" w:themeFill="accent1" w:themeFillTint="33"/>
          </w:tcPr>
          <w:p w:rsidR="006C08EA" w:rsidRDefault="006C08EA" w:rsidP="00585F27">
            <w:pPr>
              <w:spacing w:before="0" w:after="0" w:line="240" w:lineRule="auto"/>
              <w:jc w:val="both"/>
              <w:rPr>
                <w:rFonts w:cs="Calibri"/>
                <w:sz w:val="18"/>
                <w:szCs w:val="18"/>
                <w:lang w:val="el-GR"/>
              </w:rPr>
            </w:pPr>
            <w:r w:rsidRPr="00E6281D">
              <w:rPr>
                <w:rFonts w:cs="Calibri"/>
                <w:sz w:val="18"/>
                <w:szCs w:val="18"/>
                <w:lang w:val="el-GR"/>
              </w:rPr>
              <w:t>2.</w:t>
            </w:r>
            <w:r>
              <w:rPr>
                <w:rFonts w:cs="Calibri"/>
                <w:sz w:val="18"/>
                <w:szCs w:val="18"/>
                <w:lang w:val="el-GR"/>
              </w:rPr>
              <w:t>1</w:t>
            </w:r>
            <w:r w:rsidRPr="00E6281D">
              <w:rPr>
                <w:rFonts w:cs="Calibri"/>
                <w:sz w:val="18"/>
                <w:szCs w:val="18"/>
                <w:lang w:val="el-GR"/>
              </w:rPr>
              <w:t>.1</w:t>
            </w:r>
            <w:r>
              <w:rPr>
                <w:rFonts w:cs="Calibri"/>
                <w:sz w:val="18"/>
                <w:szCs w:val="18"/>
                <w:lang w:val="el-GR"/>
              </w:rPr>
              <w:t>5</w:t>
            </w:r>
            <w:r w:rsidRPr="00E6281D">
              <w:rPr>
                <w:rFonts w:cs="Calibri"/>
                <w:sz w:val="18"/>
                <w:szCs w:val="18"/>
                <w:lang w:val="el-GR"/>
              </w:rPr>
              <w:t xml:space="preserve"> Επιμόρφωση σε πρακτικές υποστήριξης των μαθητών και των μαθητριών στο πλαίσιο της Διαφοροποιημένης Διδασκαλίας (ΔΔ)</w:t>
            </w:r>
            <w:r w:rsidRPr="00E6281D">
              <w:rPr>
                <w:rFonts w:cs="Calibri"/>
                <w:sz w:val="18"/>
                <w:szCs w:val="18"/>
                <w:vertAlign w:val="superscript"/>
              </w:rPr>
              <w:footnoteReference w:id="91"/>
            </w:r>
            <w:r w:rsidRPr="00E6281D">
              <w:rPr>
                <w:rFonts w:cs="Calibri"/>
                <w:sz w:val="18"/>
                <w:szCs w:val="18"/>
                <w:vertAlign w:val="superscript"/>
                <w:lang w:val="el-GR"/>
              </w:rPr>
              <w:t xml:space="preserve"> </w:t>
            </w:r>
            <w:r w:rsidRPr="00E6281D">
              <w:rPr>
                <w:rFonts w:cs="Calibri"/>
                <w:sz w:val="18"/>
                <w:szCs w:val="18"/>
                <w:lang w:val="el-GR"/>
              </w:rPr>
              <w:t>προς όφελος ευάλωτων μαθητών (κοινωνικές ομάδες, πχ. πρόσφυγες, Ρομά, κ.ά.)</w:t>
            </w:r>
            <w:r w:rsidR="00316EC7">
              <w:rPr>
                <w:rFonts w:cs="Calibri"/>
                <w:sz w:val="18"/>
                <w:szCs w:val="18"/>
                <w:lang w:val="el-GR"/>
              </w:rPr>
              <w:t xml:space="preserve"> </w:t>
            </w:r>
          </w:p>
        </w:tc>
        <w:tc>
          <w:tcPr>
            <w:tcW w:w="580" w:type="pct"/>
            <w:tcBorders>
              <w:top w:val="single" w:sz="4" w:space="0" w:color="auto"/>
              <w:left w:val="single" w:sz="4" w:space="0" w:color="auto"/>
              <w:bottom w:val="single" w:sz="4" w:space="0" w:color="auto"/>
              <w:right w:val="single" w:sz="4" w:space="0" w:color="auto"/>
            </w:tcBorders>
            <w:shd w:val="clear" w:color="auto" w:fill="DBE5F1" w:themeFill="accent1" w:themeFillTint="33"/>
          </w:tcPr>
          <w:p w:rsidR="006C08EA" w:rsidRDefault="006C08EA" w:rsidP="00E11997">
            <w:pPr>
              <w:spacing w:before="0" w:after="0" w:line="240" w:lineRule="auto"/>
              <w:jc w:val="both"/>
              <w:rPr>
                <w:rFonts w:cs="Calibri"/>
                <w:sz w:val="18"/>
                <w:szCs w:val="18"/>
              </w:rPr>
            </w:pPr>
            <w:r w:rsidRPr="00E6281D">
              <w:rPr>
                <w:rFonts w:cs="Calibri"/>
                <w:sz w:val="18"/>
                <w:szCs w:val="18"/>
              </w:rPr>
              <w:t>ΕΣΠΑ 2014 – 2020</w:t>
            </w:r>
          </w:p>
          <w:p w:rsidR="006C08EA" w:rsidRDefault="006C08EA" w:rsidP="00E11997">
            <w:pPr>
              <w:spacing w:before="0" w:after="0" w:line="240" w:lineRule="auto"/>
              <w:jc w:val="both"/>
              <w:rPr>
                <w:rFonts w:cs="Calibri"/>
                <w:sz w:val="18"/>
                <w:szCs w:val="18"/>
              </w:rPr>
            </w:pPr>
          </w:p>
          <w:p w:rsidR="006C08EA" w:rsidRDefault="006C08EA" w:rsidP="00E11997">
            <w:pPr>
              <w:spacing w:before="0" w:after="0" w:line="240" w:lineRule="auto"/>
              <w:jc w:val="both"/>
              <w:rPr>
                <w:rFonts w:cs="Calibri"/>
                <w:sz w:val="18"/>
                <w:szCs w:val="18"/>
              </w:rPr>
            </w:pPr>
            <w:r w:rsidRPr="00E6281D">
              <w:rPr>
                <w:rFonts w:cs="Calibri"/>
                <w:sz w:val="18"/>
                <w:szCs w:val="18"/>
              </w:rPr>
              <w:t xml:space="preserve">2019 – 2022 </w:t>
            </w:r>
          </w:p>
        </w:tc>
        <w:tc>
          <w:tcPr>
            <w:tcW w:w="402" w:type="pct"/>
            <w:tcBorders>
              <w:top w:val="single" w:sz="4" w:space="0" w:color="auto"/>
              <w:left w:val="single" w:sz="4" w:space="0" w:color="auto"/>
              <w:bottom w:val="single" w:sz="4" w:space="0" w:color="auto"/>
              <w:right w:val="single" w:sz="4" w:space="0" w:color="auto"/>
            </w:tcBorders>
            <w:shd w:val="clear" w:color="auto" w:fill="DBE5F1" w:themeFill="accent1" w:themeFillTint="33"/>
          </w:tcPr>
          <w:p w:rsidR="006C08EA" w:rsidRDefault="006C08EA" w:rsidP="00E11997">
            <w:pPr>
              <w:spacing w:before="0" w:after="0" w:line="240" w:lineRule="auto"/>
              <w:jc w:val="both"/>
              <w:rPr>
                <w:rFonts w:cs="Calibri"/>
                <w:sz w:val="18"/>
                <w:szCs w:val="18"/>
              </w:rPr>
            </w:pPr>
            <w:r w:rsidRPr="00E6281D">
              <w:rPr>
                <w:rFonts w:cs="Calibri"/>
                <w:sz w:val="18"/>
                <w:szCs w:val="18"/>
              </w:rPr>
              <w:t xml:space="preserve">Ενεργή Δράση </w:t>
            </w:r>
          </w:p>
        </w:tc>
        <w:tc>
          <w:tcPr>
            <w:tcW w:w="734" w:type="pct"/>
            <w:tcBorders>
              <w:top w:val="single" w:sz="4" w:space="0" w:color="auto"/>
              <w:left w:val="single" w:sz="4" w:space="0" w:color="auto"/>
              <w:bottom w:val="single" w:sz="4" w:space="0" w:color="auto"/>
              <w:right w:val="single" w:sz="4" w:space="0" w:color="auto"/>
            </w:tcBorders>
            <w:shd w:val="clear" w:color="auto" w:fill="DBE5F1" w:themeFill="accent1" w:themeFillTint="33"/>
          </w:tcPr>
          <w:p w:rsidR="006C08EA" w:rsidRDefault="006C08EA" w:rsidP="00E11997">
            <w:pPr>
              <w:spacing w:before="0" w:after="0" w:line="240" w:lineRule="auto"/>
              <w:jc w:val="both"/>
              <w:rPr>
                <w:rFonts w:cs="Calibri"/>
                <w:sz w:val="18"/>
                <w:szCs w:val="18"/>
              </w:rPr>
            </w:pPr>
            <w:r w:rsidRPr="00E6281D">
              <w:rPr>
                <w:rFonts w:cs="Calibri"/>
                <w:sz w:val="18"/>
                <w:szCs w:val="18"/>
              </w:rPr>
              <w:t>Έμφαση σε Ρομά</w:t>
            </w:r>
          </w:p>
        </w:tc>
        <w:tc>
          <w:tcPr>
            <w:tcW w:w="918" w:type="pct"/>
            <w:tcBorders>
              <w:top w:val="single" w:sz="4" w:space="0" w:color="auto"/>
              <w:left w:val="single" w:sz="4" w:space="0" w:color="auto"/>
              <w:bottom w:val="single" w:sz="4" w:space="0" w:color="auto"/>
              <w:right w:val="single" w:sz="4" w:space="0" w:color="auto"/>
            </w:tcBorders>
            <w:shd w:val="clear" w:color="auto" w:fill="DBE5F1" w:themeFill="accent1" w:themeFillTint="33"/>
          </w:tcPr>
          <w:p w:rsidR="006C08EA" w:rsidRDefault="006C08EA" w:rsidP="00E11997">
            <w:pPr>
              <w:spacing w:before="0" w:after="0" w:line="240" w:lineRule="auto"/>
              <w:jc w:val="both"/>
              <w:rPr>
                <w:rFonts w:cs="Calibri"/>
                <w:sz w:val="18"/>
                <w:szCs w:val="18"/>
                <w:lang w:val="el-GR"/>
              </w:rPr>
            </w:pPr>
            <w:r w:rsidRPr="00DD3195">
              <w:rPr>
                <w:rFonts w:cs="Calibri"/>
                <w:sz w:val="18"/>
                <w:szCs w:val="18"/>
                <w:lang w:val="el-GR"/>
              </w:rPr>
              <w:t>Υπουργείο Παιδείας και Θρησκευμάτων</w:t>
            </w:r>
            <w:r>
              <w:rPr>
                <w:rFonts w:cs="Calibri"/>
                <w:sz w:val="18"/>
                <w:szCs w:val="18"/>
                <w:lang w:val="el-GR"/>
              </w:rPr>
              <w:t xml:space="preserve"> /</w:t>
            </w:r>
            <w:r w:rsidRPr="00E6281D">
              <w:rPr>
                <w:rFonts w:cs="Calibri"/>
                <w:sz w:val="18"/>
                <w:szCs w:val="18"/>
                <w:lang w:val="el-GR"/>
              </w:rPr>
              <w:t xml:space="preserve">Ινστιτούτο Εκπαιδευτικής Πολιτικής </w:t>
            </w:r>
            <w:r>
              <w:rPr>
                <w:rFonts w:cs="Calibri"/>
                <w:sz w:val="18"/>
                <w:szCs w:val="18"/>
                <w:lang w:val="el-GR"/>
              </w:rPr>
              <w:t>(ΙΕΠ</w:t>
            </w:r>
            <w:r w:rsidRPr="00E6281D">
              <w:rPr>
                <w:rFonts w:cs="Calibri"/>
                <w:sz w:val="18"/>
                <w:szCs w:val="18"/>
                <w:lang w:val="el-GR"/>
              </w:rPr>
              <w:t>)</w:t>
            </w:r>
          </w:p>
          <w:p w:rsidR="006C08EA" w:rsidRDefault="006C08EA" w:rsidP="00E11997">
            <w:pPr>
              <w:spacing w:before="0" w:after="0" w:line="240" w:lineRule="auto"/>
              <w:jc w:val="both"/>
              <w:rPr>
                <w:rFonts w:cs="Calibri"/>
                <w:sz w:val="18"/>
                <w:szCs w:val="18"/>
                <w:lang w:val="el-GR"/>
              </w:rPr>
            </w:pPr>
          </w:p>
        </w:tc>
      </w:tr>
      <w:tr w:rsidR="006C08EA" w:rsidRPr="001A5451" w:rsidTr="00BB57F5">
        <w:trPr>
          <w:trHeight w:val="149"/>
        </w:trPr>
        <w:tc>
          <w:tcPr>
            <w:tcW w:w="581" w:type="pct"/>
            <w:vMerge/>
            <w:tcBorders>
              <w:left w:val="single" w:sz="4" w:space="0" w:color="auto"/>
              <w:right w:val="single" w:sz="4" w:space="0" w:color="auto"/>
            </w:tcBorders>
            <w:shd w:val="clear" w:color="000000" w:fill="FFFFFF"/>
            <w:noWrap/>
            <w:vAlign w:val="bottom"/>
          </w:tcPr>
          <w:p w:rsidR="006C08EA" w:rsidRPr="006D7677" w:rsidRDefault="006C08EA" w:rsidP="00E11997">
            <w:pPr>
              <w:spacing w:before="0" w:after="0" w:line="240" w:lineRule="auto"/>
              <w:jc w:val="both"/>
              <w:rPr>
                <w:rFonts w:cs="Calibri"/>
                <w:sz w:val="18"/>
                <w:szCs w:val="18"/>
                <w:lang w:val="el-GR"/>
              </w:rPr>
            </w:pPr>
          </w:p>
        </w:tc>
        <w:tc>
          <w:tcPr>
            <w:tcW w:w="535" w:type="pct"/>
            <w:vMerge/>
            <w:tcBorders>
              <w:top w:val="single" w:sz="4" w:space="0" w:color="auto"/>
              <w:left w:val="single" w:sz="4" w:space="0" w:color="auto"/>
              <w:bottom w:val="single" w:sz="4" w:space="0" w:color="auto"/>
              <w:right w:val="single" w:sz="4" w:space="0" w:color="auto"/>
            </w:tcBorders>
            <w:shd w:val="clear" w:color="000000" w:fill="FFFFFF"/>
          </w:tcPr>
          <w:p w:rsidR="006C08EA" w:rsidRPr="006D7677" w:rsidRDefault="006C08EA" w:rsidP="00E11997">
            <w:pPr>
              <w:spacing w:before="0" w:after="0" w:line="240" w:lineRule="auto"/>
              <w:jc w:val="both"/>
              <w:rPr>
                <w:rFonts w:cs="Calibri"/>
                <w:sz w:val="18"/>
                <w:szCs w:val="18"/>
                <w:lang w:val="el-GR"/>
              </w:rPr>
            </w:pPr>
          </w:p>
        </w:tc>
        <w:tc>
          <w:tcPr>
            <w:tcW w:w="1250" w:type="pct"/>
            <w:tcBorders>
              <w:top w:val="single" w:sz="4" w:space="0" w:color="auto"/>
              <w:left w:val="single" w:sz="4" w:space="0" w:color="auto"/>
              <w:bottom w:val="single" w:sz="4" w:space="0" w:color="auto"/>
              <w:right w:val="single" w:sz="4" w:space="0" w:color="auto"/>
            </w:tcBorders>
            <w:shd w:val="clear" w:color="auto" w:fill="DBE5F1" w:themeFill="accent1" w:themeFillTint="33"/>
          </w:tcPr>
          <w:p w:rsidR="006C08EA" w:rsidRDefault="006C08EA" w:rsidP="00585F27">
            <w:pPr>
              <w:spacing w:before="0" w:after="0" w:line="240" w:lineRule="auto"/>
              <w:jc w:val="both"/>
              <w:rPr>
                <w:rFonts w:cs="Calibri"/>
                <w:sz w:val="18"/>
                <w:szCs w:val="18"/>
                <w:lang w:val="el-GR"/>
              </w:rPr>
            </w:pPr>
            <w:r>
              <w:rPr>
                <w:rFonts w:cs="Calibri"/>
                <w:sz w:val="18"/>
                <w:szCs w:val="18"/>
                <w:lang w:val="el-GR"/>
              </w:rPr>
              <w:t>2.1.16</w:t>
            </w:r>
            <w:r w:rsidRPr="006D7677">
              <w:rPr>
                <w:rFonts w:cs="Calibri"/>
                <w:sz w:val="18"/>
                <w:szCs w:val="18"/>
                <w:lang w:val="el-GR"/>
              </w:rPr>
              <w:t xml:space="preserve"> </w:t>
            </w:r>
            <w:r w:rsidRPr="00E6281D">
              <w:rPr>
                <w:rFonts w:cs="Calibri"/>
                <w:sz w:val="18"/>
                <w:szCs w:val="18"/>
                <w:lang w:val="el-GR"/>
              </w:rPr>
              <w:t>Επιμόρφωση εκπαιδευτικών και στελεχών εκπαίδευσης στις αρχές της Συμπεριληπτικής Διαπολιτισμικής Εκπαίδευσης και διάχυση εκπαιδευτικού υλικού και καλών πρακτικών στην Α βάθμια, Β βάθμια, Επαγγελματική εκπαίδευση.</w:t>
            </w:r>
            <w:r w:rsidR="00316EC7">
              <w:rPr>
                <w:rFonts w:cs="Calibri"/>
                <w:sz w:val="18"/>
                <w:szCs w:val="18"/>
                <w:lang w:val="el-GR"/>
              </w:rPr>
              <w:t xml:space="preserve"> </w:t>
            </w:r>
          </w:p>
        </w:tc>
        <w:tc>
          <w:tcPr>
            <w:tcW w:w="580" w:type="pct"/>
            <w:tcBorders>
              <w:top w:val="single" w:sz="4" w:space="0" w:color="auto"/>
              <w:left w:val="single" w:sz="4" w:space="0" w:color="auto"/>
              <w:bottom w:val="single" w:sz="4" w:space="0" w:color="auto"/>
              <w:right w:val="single" w:sz="4" w:space="0" w:color="auto"/>
            </w:tcBorders>
            <w:shd w:val="clear" w:color="auto" w:fill="DBE5F1" w:themeFill="accent1" w:themeFillTint="33"/>
          </w:tcPr>
          <w:p w:rsidR="006C08EA" w:rsidRDefault="006C08EA" w:rsidP="00E11997">
            <w:pPr>
              <w:pStyle w:val="Default"/>
              <w:jc w:val="both"/>
              <w:rPr>
                <w:rFonts w:ascii="Calibri" w:hAnsi="Calibri" w:cs="Calibri"/>
                <w:color w:val="auto"/>
                <w:sz w:val="18"/>
                <w:szCs w:val="18"/>
                <w:lang w:eastAsia="en-US"/>
              </w:rPr>
            </w:pPr>
            <w:r w:rsidRPr="00E6281D">
              <w:rPr>
                <w:rFonts w:ascii="Calibri" w:hAnsi="Calibri" w:cs="Calibri"/>
                <w:color w:val="auto"/>
                <w:sz w:val="18"/>
                <w:szCs w:val="18"/>
                <w:lang w:eastAsia="en-US"/>
              </w:rPr>
              <w:t>ΥΠΑΙΘ/ΙΕΠ: Α΄φάση (Νοέμβριος 2020-Απρίλιος 2021)</w:t>
            </w:r>
          </w:p>
          <w:p w:rsidR="006C08EA" w:rsidRPr="00ED3B99" w:rsidRDefault="006C08EA" w:rsidP="00E11997">
            <w:pPr>
              <w:pStyle w:val="Default"/>
              <w:jc w:val="both"/>
              <w:rPr>
                <w:rFonts w:ascii="Calibri" w:hAnsi="Calibri" w:cs="Calibri"/>
                <w:color w:val="auto"/>
                <w:sz w:val="18"/>
                <w:szCs w:val="18"/>
                <w:lang w:eastAsia="en-US"/>
              </w:rPr>
            </w:pPr>
            <w:r w:rsidRPr="00E6281D">
              <w:rPr>
                <w:rFonts w:ascii="Calibri" w:hAnsi="Calibri" w:cs="Calibri"/>
                <w:color w:val="auto"/>
                <w:sz w:val="18"/>
                <w:szCs w:val="18"/>
                <w:lang w:eastAsia="en-US"/>
              </w:rPr>
              <w:t>ΕΣΠΑ 2014 – 2020 (Σεπτέμβριος 2021-Φεβρουάριος 2022)</w:t>
            </w:r>
          </w:p>
          <w:p w:rsidR="006C08EA" w:rsidRPr="008A1F3F" w:rsidRDefault="006C08EA" w:rsidP="00E11997">
            <w:pPr>
              <w:spacing w:before="0" w:after="0" w:line="240" w:lineRule="auto"/>
              <w:jc w:val="both"/>
              <w:rPr>
                <w:rFonts w:cs="Calibri"/>
                <w:sz w:val="18"/>
                <w:szCs w:val="18"/>
                <w:lang w:val="el-GR"/>
              </w:rPr>
            </w:pPr>
          </w:p>
        </w:tc>
        <w:tc>
          <w:tcPr>
            <w:tcW w:w="402" w:type="pct"/>
            <w:tcBorders>
              <w:top w:val="single" w:sz="4" w:space="0" w:color="auto"/>
              <w:left w:val="single" w:sz="4" w:space="0" w:color="auto"/>
              <w:bottom w:val="single" w:sz="4" w:space="0" w:color="auto"/>
              <w:right w:val="single" w:sz="4" w:space="0" w:color="auto"/>
            </w:tcBorders>
            <w:shd w:val="clear" w:color="auto" w:fill="DBE5F1" w:themeFill="accent1" w:themeFillTint="33"/>
          </w:tcPr>
          <w:p w:rsidR="006C08EA" w:rsidRPr="00DB4A20" w:rsidRDefault="006C08EA" w:rsidP="00E11997">
            <w:pPr>
              <w:spacing w:before="0" w:after="0" w:line="240" w:lineRule="auto"/>
              <w:jc w:val="both"/>
              <w:rPr>
                <w:rFonts w:cs="Calibri"/>
                <w:sz w:val="18"/>
                <w:szCs w:val="18"/>
              </w:rPr>
            </w:pPr>
            <w:r w:rsidRPr="006D7677">
              <w:rPr>
                <w:rFonts w:cs="Calibri"/>
                <w:sz w:val="18"/>
                <w:szCs w:val="18"/>
              </w:rPr>
              <w:t>Ενεργή Δράση</w:t>
            </w:r>
          </w:p>
        </w:tc>
        <w:tc>
          <w:tcPr>
            <w:tcW w:w="734" w:type="pct"/>
            <w:tcBorders>
              <w:top w:val="single" w:sz="4" w:space="0" w:color="auto"/>
              <w:left w:val="single" w:sz="4" w:space="0" w:color="auto"/>
              <w:bottom w:val="single" w:sz="4" w:space="0" w:color="auto"/>
              <w:right w:val="single" w:sz="4" w:space="0" w:color="auto"/>
            </w:tcBorders>
            <w:shd w:val="clear" w:color="auto" w:fill="DBE5F1" w:themeFill="accent1" w:themeFillTint="33"/>
          </w:tcPr>
          <w:p w:rsidR="006C08EA" w:rsidRPr="008A1F3F" w:rsidRDefault="006C08EA" w:rsidP="00E11997">
            <w:pPr>
              <w:spacing w:before="0" w:after="0" w:line="240" w:lineRule="auto"/>
              <w:jc w:val="both"/>
              <w:rPr>
                <w:rFonts w:cs="Calibri"/>
                <w:sz w:val="18"/>
                <w:szCs w:val="18"/>
                <w:lang w:val="el-GR"/>
              </w:rPr>
            </w:pPr>
            <w:r w:rsidRPr="006D7677">
              <w:rPr>
                <w:rFonts w:cs="Calibri"/>
                <w:sz w:val="18"/>
                <w:szCs w:val="18"/>
              </w:rPr>
              <w:t>Έμφαση σε Ρομά</w:t>
            </w:r>
          </w:p>
        </w:tc>
        <w:tc>
          <w:tcPr>
            <w:tcW w:w="918" w:type="pct"/>
            <w:tcBorders>
              <w:top w:val="single" w:sz="4" w:space="0" w:color="auto"/>
              <w:left w:val="single" w:sz="4" w:space="0" w:color="auto"/>
              <w:bottom w:val="single" w:sz="4" w:space="0" w:color="auto"/>
              <w:right w:val="single" w:sz="4" w:space="0" w:color="auto"/>
            </w:tcBorders>
            <w:shd w:val="clear" w:color="auto" w:fill="DBE5F1" w:themeFill="accent1" w:themeFillTint="33"/>
          </w:tcPr>
          <w:p w:rsidR="006C08EA" w:rsidRDefault="006C08EA" w:rsidP="00E11997">
            <w:pPr>
              <w:spacing w:before="0" w:after="0" w:line="240" w:lineRule="auto"/>
              <w:jc w:val="both"/>
              <w:rPr>
                <w:rFonts w:cs="Calibri"/>
                <w:sz w:val="18"/>
                <w:szCs w:val="18"/>
                <w:lang w:val="el-GR"/>
              </w:rPr>
            </w:pPr>
            <w:r w:rsidRPr="00DD3195">
              <w:rPr>
                <w:rFonts w:cs="Calibri"/>
                <w:sz w:val="18"/>
                <w:szCs w:val="18"/>
                <w:lang w:val="el-GR"/>
              </w:rPr>
              <w:t>Υπουργείο Παιδείας και Θρησκευμάτων</w:t>
            </w:r>
            <w:r>
              <w:rPr>
                <w:rFonts w:cs="Calibri"/>
                <w:sz w:val="18"/>
                <w:szCs w:val="18"/>
                <w:lang w:val="el-GR"/>
              </w:rPr>
              <w:t xml:space="preserve"> /</w:t>
            </w:r>
            <w:r w:rsidRPr="006D7677">
              <w:rPr>
                <w:rFonts w:cs="Calibri"/>
                <w:sz w:val="18"/>
                <w:szCs w:val="18"/>
                <w:lang w:val="el-GR"/>
              </w:rPr>
              <w:t xml:space="preserve">Ινστιτούτο </w:t>
            </w:r>
            <w:r>
              <w:rPr>
                <w:rFonts w:cs="Calibri"/>
                <w:sz w:val="18"/>
                <w:szCs w:val="18"/>
                <w:lang w:val="el-GR"/>
              </w:rPr>
              <w:t>Εκπαιδευτικής Πολιτικής (ΙΕΠ</w:t>
            </w:r>
            <w:r w:rsidRPr="006D7677">
              <w:rPr>
                <w:rFonts w:cs="Calibri"/>
                <w:sz w:val="18"/>
                <w:szCs w:val="18"/>
                <w:lang w:val="el-GR"/>
              </w:rPr>
              <w:t>)</w:t>
            </w:r>
          </w:p>
          <w:p w:rsidR="006C08EA" w:rsidRDefault="006C08EA" w:rsidP="00E11997">
            <w:pPr>
              <w:spacing w:before="0" w:after="0" w:line="240" w:lineRule="auto"/>
              <w:jc w:val="both"/>
              <w:rPr>
                <w:rFonts w:cs="Calibri"/>
                <w:sz w:val="18"/>
                <w:szCs w:val="18"/>
                <w:lang w:val="el-GR"/>
              </w:rPr>
            </w:pPr>
          </w:p>
        </w:tc>
      </w:tr>
      <w:tr w:rsidR="006C08EA" w:rsidRPr="001A5451" w:rsidTr="00BB57F5">
        <w:trPr>
          <w:trHeight w:val="149"/>
        </w:trPr>
        <w:tc>
          <w:tcPr>
            <w:tcW w:w="581" w:type="pct"/>
            <w:vMerge/>
            <w:tcBorders>
              <w:left w:val="single" w:sz="4" w:space="0" w:color="auto"/>
              <w:right w:val="single" w:sz="4" w:space="0" w:color="auto"/>
            </w:tcBorders>
            <w:shd w:val="clear" w:color="000000" w:fill="FFFFFF"/>
            <w:noWrap/>
            <w:vAlign w:val="bottom"/>
          </w:tcPr>
          <w:p w:rsidR="006C08EA" w:rsidRDefault="006C08EA" w:rsidP="00E11997">
            <w:pPr>
              <w:spacing w:before="0" w:after="0" w:line="240" w:lineRule="auto"/>
              <w:jc w:val="both"/>
              <w:rPr>
                <w:rFonts w:cs="Calibri"/>
                <w:sz w:val="18"/>
                <w:szCs w:val="18"/>
                <w:lang w:val="el-GR"/>
              </w:rPr>
            </w:pPr>
          </w:p>
        </w:tc>
        <w:tc>
          <w:tcPr>
            <w:tcW w:w="535" w:type="pct"/>
            <w:vMerge/>
            <w:tcBorders>
              <w:top w:val="single" w:sz="4" w:space="0" w:color="auto"/>
              <w:left w:val="single" w:sz="4" w:space="0" w:color="auto"/>
              <w:bottom w:val="single" w:sz="4" w:space="0" w:color="auto"/>
              <w:right w:val="single" w:sz="4" w:space="0" w:color="auto"/>
            </w:tcBorders>
            <w:shd w:val="clear" w:color="000000" w:fill="FFFFFF"/>
          </w:tcPr>
          <w:p w:rsidR="006C08EA" w:rsidRDefault="006C08EA" w:rsidP="00E11997">
            <w:pPr>
              <w:spacing w:before="0" w:after="0" w:line="240" w:lineRule="auto"/>
              <w:jc w:val="both"/>
              <w:rPr>
                <w:rFonts w:cs="Calibri"/>
                <w:sz w:val="18"/>
                <w:szCs w:val="18"/>
                <w:lang w:val="el-GR"/>
              </w:rPr>
            </w:pPr>
          </w:p>
        </w:tc>
        <w:tc>
          <w:tcPr>
            <w:tcW w:w="1250" w:type="pct"/>
            <w:tcBorders>
              <w:top w:val="single" w:sz="4" w:space="0" w:color="auto"/>
              <w:left w:val="single" w:sz="4" w:space="0" w:color="auto"/>
              <w:bottom w:val="single" w:sz="4" w:space="0" w:color="auto"/>
              <w:right w:val="single" w:sz="4" w:space="0" w:color="auto"/>
            </w:tcBorders>
            <w:shd w:val="clear" w:color="auto" w:fill="DBE5F1"/>
          </w:tcPr>
          <w:p w:rsidR="006C08EA" w:rsidRDefault="006C08EA" w:rsidP="00316EC7">
            <w:pPr>
              <w:spacing w:before="0" w:after="0" w:line="240" w:lineRule="auto"/>
              <w:jc w:val="both"/>
              <w:rPr>
                <w:rFonts w:cs="Calibri"/>
                <w:sz w:val="18"/>
                <w:szCs w:val="18"/>
                <w:lang w:val="el-GR"/>
              </w:rPr>
            </w:pPr>
            <w:r w:rsidRPr="00E6281D">
              <w:rPr>
                <w:rFonts w:cs="Calibri"/>
                <w:sz w:val="18"/>
                <w:szCs w:val="18"/>
                <w:lang w:val="el-GR"/>
              </w:rPr>
              <w:t>2.</w:t>
            </w:r>
            <w:r>
              <w:rPr>
                <w:rFonts w:cs="Calibri"/>
                <w:sz w:val="18"/>
                <w:szCs w:val="18"/>
                <w:lang w:val="el-GR"/>
              </w:rPr>
              <w:t>1</w:t>
            </w:r>
            <w:r w:rsidRPr="00E6281D">
              <w:rPr>
                <w:rFonts w:cs="Calibri"/>
                <w:sz w:val="18"/>
                <w:szCs w:val="18"/>
                <w:lang w:val="el-GR"/>
              </w:rPr>
              <w:t>.1</w:t>
            </w:r>
            <w:r>
              <w:rPr>
                <w:rFonts w:cs="Calibri"/>
                <w:sz w:val="18"/>
                <w:szCs w:val="18"/>
                <w:lang w:val="el-GR"/>
              </w:rPr>
              <w:t>7</w:t>
            </w:r>
            <w:r w:rsidRPr="00E6281D">
              <w:rPr>
                <w:rFonts w:cs="Calibri"/>
                <w:sz w:val="18"/>
                <w:szCs w:val="18"/>
                <w:lang w:val="el-GR"/>
              </w:rPr>
              <w:t xml:space="preserve"> Επιμόρφωση εκπαιδευτικών που έχουν προσληφθεί σε σχολικές μονάδες που φοιτούν παιδιά μεταναστών/προσφύγων, Ρομά, μαθητών ΕΚΟ κλπ.</w:t>
            </w:r>
            <w:r w:rsidR="00316EC7">
              <w:rPr>
                <w:rFonts w:cs="Calibri"/>
                <w:sz w:val="18"/>
                <w:szCs w:val="18"/>
                <w:lang w:val="el-GR"/>
              </w:rPr>
              <w:t xml:space="preserve"> </w:t>
            </w:r>
          </w:p>
        </w:tc>
        <w:tc>
          <w:tcPr>
            <w:tcW w:w="580" w:type="pct"/>
            <w:tcBorders>
              <w:top w:val="single" w:sz="4" w:space="0" w:color="auto"/>
              <w:left w:val="single" w:sz="4" w:space="0" w:color="auto"/>
              <w:bottom w:val="single" w:sz="4" w:space="0" w:color="auto"/>
              <w:right w:val="single" w:sz="4" w:space="0" w:color="auto"/>
            </w:tcBorders>
            <w:shd w:val="clear" w:color="auto" w:fill="DBE5F1"/>
          </w:tcPr>
          <w:p w:rsidR="006C08EA" w:rsidRDefault="006C08EA" w:rsidP="00E11997">
            <w:pPr>
              <w:spacing w:before="0" w:after="0" w:line="240" w:lineRule="auto"/>
              <w:jc w:val="both"/>
              <w:rPr>
                <w:rFonts w:cs="Calibri"/>
                <w:sz w:val="18"/>
                <w:szCs w:val="18"/>
              </w:rPr>
            </w:pPr>
            <w:r w:rsidRPr="00E6281D">
              <w:rPr>
                <w:rFonts w:cs="Calibri"/>
                <w:sz w:val="18"/>
                <w:szCs w:val="18"/>
              </w:rPr>
              <w:t>ΕΣΠΑ 2021-2027</w:t>
            </w:r>
          </w:p>
        </w:tc>
        <w:tc>
          <w:tcPr>
            <w:tcW w:w="402" w:type="pct"/>
            <w:tcBorders>
              <w:top w:val="single" w:sz="4" w:space="0" w:color="auto"/>
              <w:left w:val="single" w:sz="4" w:space="0" w:color="auto"/>
              <w:bottom w:val="single" w:sz="4" w:space="0" w:color="auto"/>
              <w:right w:val="single" w:sz="4" w:space="0" w:color="auto"/>
            </w:tcBorders>
            <w:shd w:val="clear" w:color="auto" w:fill="DBE5F1"/>
          </w:tcPr>
          <w:p w:rsidR="006C08EA" w:rsidRDefault="006C08EA" w:rsidP="00E11997">
            <w:pPr>
              <w:spacing w:before="0" w:after="0" w:line="240" w:lineRule="auto"/>
              <w:jc w:val="both"/>
              <w:rPr>
                <w:rFonts w:cs="Calibri"/>
                <w:sz w:val="18"/>
                <w:szCs w:val="18"/>
              </w:rPr>
            </w:pPr>
            <w:r w:rsidRPr="00E6281D">
              <w:rPr>
                <w:rFonts w:cs="Calibri"/>
                <w:sz w:val="18"/>
                <w:szCs w:val="18"/>
              </w:rPr>
              <w:t>Δράση υπο σχεδιασμό</w:t>
            </w:r>
          </w:p>
        </w:tc>
        <w:tc>
          <w:tcPr>
            <w:tcW w:w="734" w:type="pct"/>
            <w:tcBorders>
              <w:top w:val="single" w:sz="4" w:space="0" w:color="auto"/>
              <w:left w:val="single" w:sz="4" w:space="0" w:color="auto"/>
              <w:bottom w:val="single" w:sz="4" w:space="0" w:color="auto"/>
              <w:right w:val="single" w:sz="4" w:space="0" w:color="auto"/>
            </w:tcBorders>
            <w:shd w:val="clear" w:color="auto" w:fill="DBE5F1"/>
          </w:tcPr>
          <w:p w:rsidR="006C08EA" w:rsidRDefault="006C08EA" w:rsidP="00E11997">
            <w:pPr>
              <w:spacing w:before="0" w:after="0" w:line="240" w:lineRule="auto"/>
              <w:jc w:val="both"/>
              <w:rPr>
                <w:rFonts w:cs="Calibri"/>
                <w:sz w:val="18"/>
                <w:szCs w:val="18"/>
              </w:rPr>
            </w:pPr>
            <w:r w:rsidRPr="00E6281D">
              <w:rPr>
                <w:rFonts w:cs="Calibri"/>
                <w:sz w:val="18"/>
                <w:szCs w:val="18"/>
              </w:rPr>
              <w:t>Έμφαση σε Ρομά</w:t>
            </w:r>
          </w:p>
        </w:tc>
        <w:tc>
          <w:tcPr>
            <w:tcW w:w="918" w:type="pct"/>
            <w:tcBorders>
              <w:top w:val="single" w:sz="4" w:space="0" w:color="auto"/>
              <w:left w:val="single" w:sz="4" w:space="0" w:color="auto"/>
              <w:bottom w:val="single" w:sz="4" w:space="0" w:color="auto"/>
              <w:right w:val="single" w:sz="4" w:space="0" w:color="auto"/>
            </w:tcBorders>
            <w:shd w:val="clear" w:color="auto" w:fill="DBE5F1"/>
          </w:tcPr>
          <w:p w:rsidR="006C08EA" w:rsidRDefault="006C08EA" w:rsidP="00E11997">
            <w:pPr>
              <w:spacing w:before="0" w:after="0" w:line="240" w:lineRule="auto"/>
              <w:jc w:val="both"/>
              <w:rPr>
                <w:rFonts w:cs="Calibri"/>
                <w:sz w:val="18"/>
                <w:szCs w:val="18"/>
                <w:lang w:val="el-GR"/>
              </w:rPr>
            </w:pPr>
            <w:r w:rsidRPr="00DD3195">
              <w:rPr>
                <w:rFonts w:cs="Calibri"/>
                <w:sz w:val="18"/>
                <w:szCs w:val="18"/>
                <w:lang w:val="el-GR"/>
              </w:rPr>
              <w:t>Υπουργείο Παιδείας και Θρησκευμάτων</w:t>
            </w:r>
            <w:r>
              <w:rPr>
                <w:rFonts w:cs="Calibri"/>
                <w:sz w:val="18"/>
                <w:szCs w:val="18"/>
                <w:lang w:val="el-GR"/>
              </w:rPr>
              <w:t xml:space="preserve">/ </w:t>
            </w:r>
          </w:p>
          <w:p w:rsidR="006C08EA" w:rsidRDefault="006C08EA" w:rsidP="00E11997">
            <w:pPr>
              <w:spacing w:before="0" w:after="0" w:line="240" w:lineRule="auto"/>
              <w:jc w:val="both"/>
              <w:rPr>
                <w:rFonts w:cs="Calibri"/>
                <w:sz w:val="18"/>
                <w:szCs w:val="18"/>
                <w:lang w:val="el-GR"/>
              </w:rPr>
            </w:pPr>
            <w:r>
              <w:rPr>
                <w:rFonts w:cs="Calibri"/>
                <w:sz w:val="18"/>
                <w:szCs w:val="18"/>
                <w:lang w:val="el-GR"/>
              </w:rPr>
              <w:t xml:space="preserve">Ινστιτούτο Εκπαιδευτικής Πολιτικής / ΑΕΙ </w:t>
            </w:r>
          </w:p>
        </w:tc>
      </w:tr>
      <w:tr w:rsidR="006C08EA" w:rsidRPr="001A5451" w:rsidTr="00BB57F5">
        <w:trPr>
          <w:trHeight w:val="149"/>
        </w:trPr>
        <w:tc>
          <w:tcPr>
            <w:tcW w:w="581" w:type="pct"/>
            <w:vMerge/>
            <w:tcBorders>
              <w:left w:val="single" w:sz="4" w:space="0" w:color="auto"/>
              <w:right w:val="single" w:sz="4" w:space="0" w:color="auto"/>
            </w:tcBorders>
            <w:shd w:val="clear" w:color="000000" w:fill="FFFFFF"/>
            <w:noWrap/>
            <w:vAlign w:val="bottom"/>
          </w:tcPr>
          <w:p w:rsidR="006C08EA" w:rsidRDefault="006C08EA" w:rsidP="00E11997">
            <w:pPr>
              <w:spacing w:before="0" w:after="0" w:line="240" w:lineRule="auto"/>
              <w:jc w:val="both"/>
              <w:rPr>
                <w:rFonts w:cs="Calibri"/>
                <w:sz w:val="18"/>
                <w:szCs w:val="18"/>
                <w:lang w:val="el-GR"/>
              </w:rPr>
            </w:pPr>
          </w:p>
        </w:tc>
        <w:tc>
          <w:tcPr>
            <w:tcW w:w="535" w:type="pct"/>
            <w:vMerge/>
            <w:tcBorders>
              <w:top w:val="single" w:sz="4" w:space="0" w:color="auto"/>
              <w:left w:val="single" w:sz="4" w:space="0" w:color="auto"/>
              <w:bottom w:val="single" w:sz="4" w:space="0" w:color="auto"/>
              <w:right w:val="single" w:sz="4" w:space="0" w:color="auto"/>
            </w:tcBorders>
            <w:shd w:val="clear" w:color="000000" w:fill="FFFFFF"/>
          </w:tcPr>
          <w:p w:rsidR="006C08EA" w:rsidRDefault="006C08EA" w:rsidP="00E11997">
            <w:pPr>
              <w:spacing w:before="0" w:after="0" w:line="240" w:lineRule="auto"/>
              <w:jc w:val="both"/>
              <w:rPr>
                <w:rFonts w:cs="Calibri"/>
                <w:sz w:val="18"/>
                <w:szCs w:val="18"/>
                <w:lang w:val="el-GR"/>
              </w:rPr>
            </w:pPr>
          </w:p>
        </w:tc>
        <w:tc>
          <w:tcPr>
            <w:tcW w:w="1250" w:type="pct"/>
            <w:tcBorders>
              <w:top w:val="single" w:sz="4" w:space="0" w:color="auto"/>
              <w:left w:val="single" w:sz="4" w:space="0" w:color="auto"/>
              <w:bottom w:val="single" w:sz="4" w:space="0" w:color="auto"/>
              <w:right w:val="single" w:sz="4" w:space="0" w:color="auto"/>
            </w:tcBorders>
            <w:shd w:val="clear" w:color="auto" w:fill="DBE5F1"/>
          </w:tcPr>
          <w:p w:rsidR="006C08EA" w:rsidRDefault="006C08EA" w:rsidP="00E11997">
            <w:pPr>
              <w:spacing w:before="0" w:after="0" w:line="240" w:lineRule="auto"/>
              <w:jc w:val="both"/>
              <w:rPr>
                <w:rFonts w:cs="Calibri"/>
                <w:sz w:val="18"/>
                <w:szCs w:val="18"/>
                <w:lang w:val="el-GR"/>
              </w:rPr>
            </w:pPr>
            <w:r w:rsidRPr="00E6281D">
              <w:rPr>
                <w:rFonts w:cs="Calibri"/>
                <w:sz w:val="18"/>
                <w:szCs w:val="18"/>
                <w:lang w:val="el-GR"/>
              </w:rPr>
              <w:t>2.</w:t>
            </w:r>
            <w:r>
              <w:rPr>
                <w:rFonts w:cs="Calibri"/>
                <w:sz w:val="18"/>
                <w:szCs w:val="18"/>
                <w:lang w:val="el-GR"/>
              </w:rPr>
              <w:t>1</w:t>
            </w:r>
            <w:r w:rsidRPr="00E6281D">
              <w:rPr>
                <w:rFonts w:cs="Calibri"/>
                <w:sz w:val="18"/>
                <w:szCs w:val="18"/>
                <w:lang w:val="el-GR"/>
              </w:rPr>
              <w:t>.1</w:t>
            </w:r>
            <w:r>
              <w:rPr>
                <w:rFonts w:cs="Calibri"/>
                <w:sz w:val="18"/>
                <w:szCs w:val="18"/>
                <w:lang w:val="el-GR"/>
              </w:rPr>
              <w:t>8</w:t>
            </w:r>
            <w:r w:rsidRPr="00E6281D">
              <w:rPr>
                <w:rFonts w:cs="Calibri"/>
                <w:sz w:val="18"/>
                <w:szCs w:val="18"/>
                <w:lang w:val="el-GR"/>
              </w:rPr>
              <w:t xml:space="preserve"> Ανάλυση </w:t>
            </w:r>
            <w:r w:rsidRPr="00E6281D">
              <w:rPr>
                <w:rFonts w:cs="Calibri"/>
                <w:sz w:val="18"/>
                <w:szCs w:val="18"/>
              </w:rPr>
              <w:t>bottleneck</w:t>
            </w:r>
            <w:r w:rsidRPr="00E6281D">
              <w:rPr>
                <w:rFonts w:cs="Calibri"/>
                <w:sz w:val="18"/>
                <w:szCs w:val="18"/>
                <w:lang w:val="el-GR"/>
              </w:rPr>
              <w:t xml:space="preserve"> και επιμόρφωση εκπαιδευτικών στη συμπεριληπτική εκπαίδευση</w:t>
            </w:r>
          </w:p>
        </w:tc>
        <w:tc>
          <w:tcPr>
            <w:tcW w:w="580" w:type="pct"/>
            <w:tcBorders>
              <w:top w:val="single" w:sz="4" w:space="0" w:color="auto"/>
              <w:left w:val="single" w:sz="4" w:space="0" w:color="auto"/>
              <w:bottom w:val="single" w:sz="4" w:space="0" w:color="auto"/>
              <w:right w:val="single" w:sz="4" w:space="0" w:color="auto"/>
            </w:tcBorders>
            <w:shd w:val="clear" w:color="auto" w:fill="DBE5F1"/>
          </w:tcPr>
          <w:p w:rsidR="006C08EA" w:rsidRPr="0052493A" w:rsidRDefault="006C08EA" w:rsidP="00E11997">
            <w:pPr>
              <w:spacing w:before="0" w:after="0" w:line="240" w:lineRule="auto"/>
              <w:jc w:val="both"/>
              <w:rPr>
                <w:rFonts w:cs="Calibri"/>
                <w:sz w:val="18"/>
                <w:szCs w:val="18"/>
                <w:lang w:val="el-GR"/>
              </w:rPr>
            </w:pPr>
            <w:r w:rsidRPr="00E6281D">
              <w:rPr>
                <w:rFonts w:cs="Calibri"/>
                <w:sz w:val="18"/>
                <w:szCs w:val="18"/>
              </w:rPr>
              <w:t>Child</w:t>
            </w:r>
            <w:r w:rsidRPr="00E6281D">
              <w:rPr>
                <w:rFonts w:cs="Calibri"/>
                <w:sz w:val="18"/>
                <w:szCs w:val="18"/>
                <w:lang w:val="el-GR"/>
              </w:rPr>
              <w:t xml:space="preserve"> </w:t>
            </w:r>
            <w:r w:rsidRPr="00E6281D">
              <w:rPr>
                <w:rFonts w:cs="Calibri"/>
                <w:sz w:val="18"/>
                <w:szCs w:val="18"/>
              </w:rPr>
              <w:t>Guarantee</w:t>
            </w:r>
            <w:r w:rsidR="001B02D6">
              <w:rPr>
                <w:rFonts w:cs="Calibri"/>
                <w:sz w:val="18"/>
                <w:szCs w:val="18"/>
                <w:lang w:val="el-GR"/>
              </w:rPr>
              <w:t xml:space="preserve"> ΙΙΙ-</w:t>
            </w:r>
            <w:r w:rsidR="001B02D6">
              <w:rPr>
                <w:rFonts w:cs="Calibri"/>
                <w:sz w:val="18"/>
                <w:szCs w:val="18"/>
              </w:rPr>
              <w:t>Pilot</w:t>
            </w:r>
            <w:r w:rsidR="001B02D6" w:rsidRPr="0052493A">
              <w:rPr>
                <w:rFonts w:cs="Calibri"/>
                <w:sz w:val="18"/>
                <w:szCs w:val="18"/>
                <w:lang w:val="el-GR"/>
              </w:rPr>
              <w:t xml:space="preserve"> </w:t>
            </w:r>
          </w:p>
          <w:p w:rsidR="006C08EA" w:rsidRDefault="006C08EA" w:rsidP="00E11997">
            <w:pPr>
              <w:spacing w:before="0" w:after="0" w:line="240" w:lineRule="auto"/>
              <w:jc w:val="both"/>
              <w:rPr>
                <w:rFonts w:cs="Calibri"/>
                <w:sz w:val="18"/>
                <w:szCs w:val="18"/>
                <w:lang w:val="el-GR"/>
              </w:rPr>
            </w:pPr>
            <w:r w:rsidRPr="00E6281D">
              <w:rPr>
                <w:rFonts w:cs="Calibri"/>
                <w:sz w:val="18"/>
                <w:szCs w:val="18"/>
                <w:lang w:val="el-GR"/>
              </w:rPr>
              <w:t xml:space="preserve">Πυλώνας 5: Υλοποίηση δράσεων στους τομείς της συμπεριληπτικής εκπαίδευσης </w:t>
            </w:r>
          </w:p>
          <w:p w:rsidR="006C08EA" w:rsidRDefault="006C08EA" w:rsidP="00E11997">
            <w:pPr>
              <w:spacing w:before="0" w:after="0" w:line="240" w:lineRule="auto"/>
              <w:jc w:val="both"/>
              <w:rPr>
                <w:rFonts w:cs="Calibri"/>
                <w:sz w:val="18"/>
                <w:szCs w:val="18"/>
              </w:rPr>
            </w:pPr>
            <w:r w:rsidRPr="00E6281D">
              <w:rPr>
                <w:rFonts w:cs="Calibri"/>
                <w:sz w:val="18"/>
                <w:szCs w:val="18"/>
              </w:rPr>
              <w:t>(από Ιανουάριο 2021 έως Ιούλιο 2022)</w:t>
            </w:r>
          </w:p>
        </w:tc>
        <w:tc>
          <w:tcPr>
            <w:tcW w:w="402" w:type="pct"/>
            <w:tcBorders>
              <w:top w:val="single" w:sz="4" w:space="0" w:color="auto"/>
              <w:left w:val="single" w:sz="4" w:space="0" w:color="auto"/>
              <w:bottom w:val="single" w:sz="4" w:space="0" w:color="auto"/>
              <w:right w:val="single" w:sz="4" w:space="0" w:color="auto"/>
            </w:tcBorders>
            <w:shd w:val="clear" w:color="auto" w:fill="DBE5F1"/>
          </w:tcPr>
          <w:p w:rsidR="006C08EA" w:rsidRDefault="006C08EA" w:rsidP="00E11997">
            <w:pPr>
              <w:spacing w:before="0" w:after="0" w:line="240" w:lineRule="auto"/>
              <w:jc w:val="both"/>
              <w:rPr>
                <w:rFonts w:cs="Calibri"/>
                <w:sz w:val="18"/>
                <w:szCs w:val="18"/>
              </w:rPr>
            </w:pPr>
            <w:r w:rsidRPr="00E6281D">
              <w:rPr>
                <w:rFonts w:cs="Calibri"/>
                <w:sz w:val="18"/>
                <w:szCs w:val="18"/>
              </w:rPr>
              <w:t>Ενεργή Δράση</w:t>
            </w:r>
          </w:p>
        </w:tc>
        <w:tc>
          <w:tcPr>
            <w:tcW w:w="734" w:type="pct"/>
            <w:tcBorders>
              <w:top w:val="single" w:sz="4" w:space="0" w:color="auto"/>
              <w:left w:val="single" w:sz="4" w:space="0" w:color="auto"/>
              <w:bottom w:val="single" w:sz="4" w:space="0" w:color="auto"/>
              <w:right w:val="single" w:sz="4" w:space="0" w:color="auto"/>
            </w:tcBorders>
            <w:shd w:val="clear" w:color="auto" w:fill="DBE5F1"/>
          </w:tcPr>
          <w:p w:rsidR="006C08EA" w:rsidRDefault="006C08EA" w:rsidP="00E11997">
            <w:pPr>
              <w:spacing w:before="0" w:after="0" w:line="240" w:lineRule="auto"/>
              <w:jc w:val="both"/>
              <w:rPr>
                <w:rFonts w:cs="Calibri"/>
                <w:sz w:val="18"/>
                <w:szCs w:val="18"/>
              </w:rPr>
            </w:pPr>
            <w:r w:rsidRPr="00E6281D">
              <w:rPr>
                <w:rFonts w:cs="Calibri"/>
                <w:sz w:val="18"/>
                <w:szCs w:val="18"/>
              </w:rPr>
              <w:t>Έμφαση σε Ρομά</w:t>
            </w:r>
          </w:p>
        </w:tc>
        <w:tc>
          <w:tcPr>
            <w:tcW w:w="918" w:type="pct"/>
            <w:tcBorders>
              <w:top w:val="single" w:sz="4" w:space="0" w:color="auto"/>
              <w:left w:val="single" w:sz="4" w:space="0" w:color="auto"/>
              <w:bottom w:val="single" w:sz="4" w:space="0" w:color="auto"/>
              <w:right w:val="single" w:sz="4" w:space="0" w:color="auto"/>
            </w:tcBorders>
            <w:shd w:val="clear" w:color="auto" w:fill="DBE5F1"/>
          </w:tcPr>
          <w:p w:rsidR="006C08EA" w:rsidRDefault="006C08EA" w:rsidP="00E11997">
            <w:pPr>
              <w:spacing w:before="0" w:after="0" w:line="240" w:lineRule="auto"/>
              <w:jc w:val="both"/>
              <w:rPr>
                <w:rFonts w:cs="Calibri"/>
                <w:sz w:val="18"/>
                <w:szCs w:val="18"/>
                <w:lang w:val="el-GR"/>
              </w:rPr>
            </w:pPr>
            <w:r w:rsidRPr="00E6281D">
              <w:rPr>
                <w:rFonts w:cs="Calibri"/>
                <w:sz w:val="18"/>
                <w:szCs w:val="18"/>
              </w:rPr>
              <w:t>UNICEF</w:t>
            </w:r>
            <w:r w:rsidRPr="00E6281D">
              <w:rPr>
                <w:rFonts w:cs="Calibri"/>
                <w:sz w:val="18"/>
                <w:szCs w:val="18"/>
                <w:lang w:val="el-GR"/>
              </w:rPr>
              <w:t xml:space="preserve"> &amp; </w:t>
            </w:r>
            <w:r w:rsidRPr="00E6281D">
              <w:rPr>
                <w:rFonts w:cs="Calibri"/>
                <w:sz w:val="18"/>
                <w:szCs w:val="18"/>
              </w:rPr>
              <w:t>E</w:t>
            </w:r>
            <w:r w:rsidRPr="00E6281D">
              <w:rPr>
                <w:rFonts w:cs="Calibri"/>
                <w:sz w:val="18"/>
                <w:szCs w:val="18"/>
                <w:lang w:val="el-GR"/>
              </w:rPr>
              <w:t>ργαστήριο</w:t>
            </w:r>
            <w:r>
              <w:rPr>
                <w:rFonts w:cs="Calibri"/>
                <w:sz w:val="18"/>
                <w:szCs w:val="18"/>
                <w:lang w:val="el-GR"/>
              </w:rPr>
              <w:t xml:space="preserve"> </w:t>
            </w:r>
            <w:r w:rsidRPr="00E6281D">
              <w:rPr>
                <w:rFonts w:cs="Calibri"/>
                <w:sz w:val="18"/>
                <w:szCs w:val="18"/>
              </w:rPr>
              <w:t>M</w:t>
            </w:r>
            <w:r w:rsidRPr="00E6281D">
              <w:rPr>
                <w:rFonts w:cs="Calibri"/>
                <w:sz w:val="18"/>
                <w:szCs w:val="18"/>
                <w:lang w:val="el-GR"/>
              </w:rPr>
              <w:t xml:space="preserve">ελέτης, Διδασκαλίας και Διάδοσης της </w:t>
            </w:r>
            <w:r w:rsidRPr="00E6281D">
              <w:rPr>
                <w:rFonts w:cs="Calibri"/>
                <w:sz w:val="18"/>
                <w:szCs w:val="18"/>
              </w:rPr>
              <w:t>E</w:t>
            </w:r>
            <w:r w:rsidRPr="00E6281D">
              <w:rPr>
                <w:rFonts w:cs="Calibri"/>
                <w:sz w:val="18"/>
                <w:szCs w:val="18"/>
                <w:lang w:val="el-GR"/>
              </w:rPr>
              <w:t>λληνικής Γλώσσας, Πανεπιστημίου Θεσσαλίας σε συνεργασία με το Εθνικό και Καποδιστριακό Πανεπιστήμιο Αθηνών</w:t>
            </w:r>
          </w:p>
        </w:tc>
      </w:tr>
      <w:tr w:rsidR="006C08EA" w:rsidRPr="001A5451" w:rsidTr="00BB57F5">
        <w:trPr>
          <w:trHeight w:val="461"/>
        </w:trPr>
        <w:tc>
          <w:tcPr>
            <w:tcW w:w="581" w:type="pct"/>
            <w:vMerge/>
            <w:tcBorders>
              <w:left w:val="single" w:sz="4" w:space="0" w:color="auto"/>
              <w:bottom w:val="single" w:sz="4" w:space="0" w:color="auto"/>
              <w:right w:val="single" w:sz="4" w:space="0" w:color="auto"/>
            </w:tcBorders>
            <w:shd w:val="clear" w:color="000000" w:fill="FFFFFF"/>
            <w:noWrap/>
            <w:vAlign w:val="bottom"/>
          </w:tcPr>
          <w:p w:rsidR="006C08EA" w:rsidRDefault="006C08EA" w:rsidP="00E11997">
            <w:pPr>
              <w:spacing w:before="0" w:after="0" w:line="240" w:lineRule="auto"/>
              <w:jc w:val="both"/>
              <w:rPr>
                <w:rFonts w:cs="Calibri"/>
                <w:sz w:val="18"/>
                <w:szCs w:val="18"/>
                <w:lang w:val="el-GR"/>
              </w:rPr>
            </w:pPr>
          </w:p>
        </w:tc>
        <w:tc>
          <w:tcPr>
            <w:tcW w:w="535" w:type="pct"/>
            <w:vMerge/>
            <w:tcBorders>
              <w:top w:val="single" w:sz="4" w:space="0" w:color="auto"/>
              <w:left w:val="nil"/>
              <w:bottom w:val="single" w:sz="4" w:space="0" w:color="auto"/>
              <w:right w:val="single" w:sz="4" w:space="0" w:color="auto"/>
            </w:tcBorders>
            <w:shd w:val="clear" w:color="000000" w:fill="FFFFFF"/>
          </w:tcPr>
          <w:p w:rsidR="006C08EA" w:rsidRDefault="006C08EA" w:rsidP="00E11997">
            <w:pPr>
              <w:spacing w:before="0" w:after="0" w:line="240" w:lineRule="auto"/>
              <w:jc w:val="both"/>
              <w:rPr>
                <w:rFonts w:cs="Calibri"/>
                <w:sz w:val="18"/>
                <w:szCs w:val="18"/>
                <w:lang w:val="el-GR"/>
              </w:rPr>
            </w:pPr>
          </w:p>
        </w:tc>
        <w:tc>
          <w:tcPr>
            <w:tcW w:w="1250" w:type="pct"/>
            <w:tcBorders>
              <w:top w:val="single" w:sz="4" w:space="0" w:color="auto"/>
              <w:left w:val="nil"/>
              <w:bottom w:val="single" w:sz="4" w:space="0" w:color="auto"/>
              <w:right w:val="single" w:sz="4" w:space="0" w:color="auto"/>
            </w:tcBorders>
            <w:shd w:val="clear" w:color="auto" w:fill="DBE5F1"/>
          </w:tcPr>
          <w:p w:rsidR="006C08EA" w:rsidRDefault="006C08EA" w:rsidP="00585F27">
            <w:pPr>
              <w:spacing w:before="0" w:after="0" w:line="240" w:lineRule="auto"/>
              <w:jc w:val="both"/>
              <w:rPr>
                <w:rFonts w:cs="Calibri"/>
                <w:sz w:val="18"/>
                <w:szCs w:val="18"/>
                <w:lang w:val="el-GR"/>
              </w:rPr>
            </w:pPr>
            <w:r>
              <w:rPr>
                <w:rFonts w:cs="Calibri"/>
                <w:sz w:val="18"/>
                <w:szCs w:val="18"/>
                <w:lang w:val="el-GR"/>
              </w:rPr>
              <w:t>2.1</w:t>
            </w:r>
            <w:r w:rsidRPr="00E6281D">
              <w:rPr>
                <w:rFonts w:cs="Calibri"/>
                <w:sz w:val="18"/>
                <w:szCs w:val="18"/>
                <w:lang w:val="el-GR"/>
              </w:rPr>
              <w:t>.1</w:t>
            </w:r>
            <w:r>
              <w:rPr>
                <w:rFonts w:cs="Calibri"/>
                <w:sz w:val="18"/>
                <w:szCs w:val="18"/>
                <w:lang w:val="el-GR"/>
              </w:rPr>
              <w:t>9</w:t>
            </w:r>
            <w:r w:rsidRPr="00E6281D">
              <w:rPr>
                <w:rFonts w:cs="Calibri"/>
                <w:sz w:val="18"/>
                <w:szCs w:val="18"/>
                <w:lang w:val="el-GR"/>
              </w:rPr>
              <w:t xml:space="preserve"> Κοινωνική Ένταξη στον Ψηφιακό Μετασχηματισμό της Εκπαίδευσης – Πρόγραμμα </w:t>
            </w:r>
            <w:r w:rsidRPr="00E6281D">
              <w:rPr>
                <w:rFonts w:cs="Calibri"/>
                <w:sz w:val="18"/>
                <w:szCs w:val="18"/>
              </w:rPr>
              <w:t>voucher</w:t>
            </w:r>
            <w:r w:rsidRPr="00E6281D">
              <w:rPr>
                <w:rFonts w:cs="Calibri"/>
                <w:sz w:val="18"/>
                <w:szCs w:val="18"/>
                <w:lang w:val="el-GR"/>
              </w:rPr>
              <w:t xml:space="preserve"> «Ψηφιακή Μέριμνα»</w:t>
            </w:r>
            <w:r w:rsidR="00316EC7">
              <w:rPr>
                <w:rFonts w:cs="Calibri"/>
                <w:sz w:val="18"/>
                <w:szCs w:val="18"/>
                <w:lang w:val="el-GR"/>
              </w:rPr>
              <w:t xml:space="preserve"> </w:t>
            </w:r>
          </w:p>
        </w:tc>
        <w:tc>
          <w:tcPr>
            <w:tcW w:w="580" w:type="pct"/>
            <w:tcBorders>
              <w:top w:val="single" w:sz="4" w:space="0" w:color="auto"/>
              <w:left w:val="nil"/>
              <w:bottom w:val="single" w:sz="4" w:space="0" w:color="auto"/>
              <w:right w:val="single" w:sz="4" w:space="0" w:color="auto"/>
            </w:tcBorders>
            <w:shd w:val="clear" w:color="auto" w:fill="DBE5F1"/>
          </w:tcPr>
          <w:p w:rsidR="006C08EA" w:rsidRDefault="006C08EA" w:rsidP="00E11997">
            <w:pPr>
              <w:spacing w:before="0" w:after="0" w:line="240" w:lineRule="auto"/>
              <w:jc w:val="both"/>
              <w:rPr>
                <w:rFonts w:cs="Calibri"/>
                <w:sz w:val="18"/>
                <w:szCs w:val="18"/>
              </w:rPr>
            </w:pPr>
            <w:r w:rsidRPr="00E6281D">
              <w:rPr>
                <w:rFonts w:cs="Calibri"/>
                <w:sz w:val="18"/>
                <w:szCs w:val="18"/>
              </w:rPr>
              <w:t>ΤΑΜΕ</w:t>
            </w:r>
            <w:r>
              <w:rPr>
                <w:rFonts w:cs="Calibri"/>
                <w:sz w:val="18"/>
                <w:szCs w:val="18"/>
                <w:lang w:val="el-GR"/>
              </w:rPr>
              <w:t xml:space="preserve">ΙΟ </w:t>
            </w:r>
            <w:r w:rsidRPr="00E6281D">
              <w:rPr>
                <w:rFonts w:cs="Calibri"/>
                <w:sz w:val="18"/>
                <w:szCs w:val="18"/>
              </w:rPr>
              <w:t xml:space="preserve"> ΑΝ</w:t>
            </w:r>
            <w:r>
              <w:rPr>
                <w:rFonts w:cs="Calibri"/>
                <w:sz w:val="18"/>
                <w:szCs w:val="18"/>
                <w:lang w:val="el-GR"/>
              </w:rPr>
              <w:t>Α</w:t>
            </w:r>
            <w:r w:rsidRPr="00E6281D">
              <w:rPr>
                <w:rFonts w:cs="Calibri"/>
                <w:sz w:val="18"/>
                <w:szCs w:val="18"/>
              </w:rPr>
              <w:t>ΚΑΜΨΗΣ ΚΑΙ ΑΝΘΕΚΤΙΚ</w:t>
            </w:r>
            <w:r>
              <w:rPr>
                <w:rFonts w:cs="Calibri"/>
                <w:sz w:val="18"/>
                <w:szCs w:val="18"/>
                <w:lang w:val="el-GR"/>
              </w:rPr>
              <w:t>Ο</w:t>
            </w:r>
            <w:r w:rsidRPr="00E6281D">
              <w:rPr>
                <w:rFonts w:cs="Calibri"/>
                <w:sz w:val="18"/>
                <w:szCs w:val="18"/>
              </w:rPr>
              <w:t xml:space="preserve">ΤΗΤΑΣ </w:t>
            </w:r>
          </w:p>
        </w:tc>
        <w:tc>
          <w:tcPr>
            <w:tcW w:w="402" w:type="pct"/>
            <w:tcBorders>
              <w:top w:val="single" w:sz="4" w:space="0" w:color="auto"/>
              <w:left w:val="nil"/>
              <w:bottom w:val="single" w:sz="4" w:space="0" w:color="auto"/>
              <w:right w:val="single" w:sz="4" w:space="0" w:color="auto"/>
            </w:tcBorders>
            <w:shd w:val="clear" w:color="auto" w:fill="DBE5F1"/>
          </w:tcPr>
          <w:p w:rsidR="006C08EA" w:rsidRDefault="006C08EA" w:rsidP="00E11997">
            <w:pPr>
              <w:spacing w:before="0" w:after="0" w:line="240" w:lineRule="auto"/>
              <w:jc w:val="both"/>
              <w:rPr>
                <w:rFonts w:cs="Calibri"/>
                <w:sz w:val="18"/>
                <w:szCs w:val="18"/>
              </w:rPr>
            </w:pPr>
          </w:p>
        </w:tc>
        <w:tc>
          <w:tcPr>
            <w:tcW w:w="734" w:type="pct"/>
            <w:tcBorders>
              <w:top w:val="single" w:sz="4" w:space="0" w:color="auto"/>
              <w:left w:val="single" w:sz="4" w:space="0" w:color="auto"/>
              <w:bottom w:val="single" w:sz="4" w:space="0" w:color="auto"/>
              <w:right w:val="single" w:sz="4" w:space="0" w:color="auto"/>
            </w:tcBorders>
            <w:shd w:val="clear" w:color="auto" w:fill="DBE5F1"/>
          </w:tcPr>
          <w:p w:rsidR="006C08EA" w:rsidRDefault="006C08EA" w:rsidP="00E11997">
            <w:pPr>
              <w:spacing w:before="0" w:after="0" w:line="240" w:lineRule="auto"/>
              <w:jc w:val="both"/>
              <w:rPr>
                <w:rFonts w:cs="Calibri"/>
                <w:sz w:val="18"/>
                <w:szCs w:val="18"/>
              </w:rPr>
            </w:pPr>
            <w:r w:rsidRPr="00E6281D">
              <w:rPr>
                <w:rFonts w:cs="Calibri"/>
                <w:sz w:val="18"/>
                <w:szCs w:val="18"/>
              </w:rPr>
              <w:t xml:space="preserve">Γενικός </w:t>
            </w:r>
            <w:r>
              <w:rPr>
                <w:rFonts w:cs="Calibri"/>
                <w:sz w:val="18"/>
                <w:szCs w:val="18"/>
                <w:lang w:val="el-GR"/>
              </w:rPr>
              <w:t>π</w:t>
            </w:r>
            <w:r w:rsidRPr="00E6281D">
              <w:rPr>
                <w:rFonts w:cs="Calibri"/>
                <w:sz w:val="18"/>
                <w:szCs w:val="18"/>
              </w:rPr>
              <w:t xml:space="preserve">ληθυσμός </w:t>
            </w:r>
            <w:r>
              <w:rPr>
                <w:rFonts w:cs="Calibri"/>
                <w:sz w:val="18"/>
                <w:szCs w:val="18"/>
                <w:lang w:val="el-GR"/>
              </w:rPr>
              <w:t xml:space="preserve"> συμπεριλαμβανομένων </w:t>
            </w:r>
            <w:r w:rsidRPr="00E6281D">
              <w:rPr>
                <w:rFonts w:cs="Calibri"/>
                <w:sz w:val="18"/>
                <w:szCs w:val="18"/>
              </w:rPr>
              <w:t>Ρομά</w:t>
            </w:r>
          </w:p>
        </w:tc>
        <w:tc>
          <w:tcPr>
            <w:tcW w:w="918" w:type="pct"/>
            <w:tcBorders>
              <w:top w:val="single" w:sz="4" w:space="0" w:color="auto"/>
              <w:left w:val="single" w:sz="4" w:space="0" w:color="auto"/>
              <w:bottom w:val="single" w:sz="4" w:space="0" w:color="auto"/>
              <w:right w:val="single" w:sz="4" w:space="0" w:color="auto"/>
            </w:tcBorders>
            <w:shd w:val="clear" w:color="auto" w:fill="DBE5F1"/>
          </w:tcPr>
          <w:p w:rsidR="006C08EA" w:rsidRDefault="006C08EA" w:rsidP="00E11997">
            <w:pPr>
              <w:spacing w:before="0" w:after="0" w:line="240" w:lineRule="auto"/>
              <w:jc w:val="both"/>
              <w:rPr>
                <w:rFonts w:cs="Calibri"/>
                <w:sz w:val="18"/>
                <w:szCs w:val="18"/>
                <w:lang w:val="el-GR"/>
              </w:rPr>
            </w:pPr>
            <w:r w:rsidRPr="00E6281D">
              <w:rPr>
                <w:rFonts w:cs="Calibri"/>
                <w:sz w:val="18"/>
                <w:szCs w:val="18"/>
                <w:lang w:val="el-GR"/>
              </w:rPr>
              <w:t>Υπουργεία Παιδείας και Θρησκευμάτων/</w:t>
            </w:r>
            <w:r w:rsidR="00221B32">
              <w:rPr>
                <w:rFonts w:cs="Calibri"/>
                <w:sz w:val="18"/>
                <w:szCs w:val="18"/>
                <w:lang w:val="el-GR"/>
              </w:rPr>
              <w:t xml:space="preserve"> Υπουργείο </w:t>
            </w:r>
            <w:r w:rsidRPr="00E6281D">
              <w:rPr>
                <w:rFonts w:cs="Calibri"/>
                <w:sz w:val="18"/>
                <w:szCs w:val="18"/>
                <w:lang w:val="el-GR"/>
              </w:rPr>
              <w:t>Οικονομικών/</w:t>
            </w:r>
          </w:p>
          <w:p w:rsidR="006C08EA" w:rsidRPr="005E366C" w:rsidRDefault="006C08EA" w:rsidP="00E11997">
            <w:pPr>
              <w:spacing w:before="0" w:after="0" w:line="240" w:lineRule="auto"/>
              <w:jc w:val="both"/>
              <w:rPr>
                <w:rFonts w:cs="Calibri"/>
                <w:sz w:val="18"/>
                <w:szCs w:val="18"/>
                <w:lang w:val="el-GR"/>
              </w:rPr>
            </w:pPr>
            <w:r w:rsidRPr="005E366C">
              <w:rPr>
                <w:rFonts w:cs="Calibri"/>
                <w:sz w:val="18"/>
                <w:szCs w:val="18"/>
                <w:lang w:val="el-GR"/>
              </w:rPr>
              <w:t>Ανάπτυξης και Επενδύσεων/</w:t>
            </w:r>
            <w:r>
              <w:rPr>
                <w:rFonts w:cs="Calibri"/>
                <w:sz w:val="18"/>
                <w:szCs w:val="18"/>
                <w:lang w:val="el-GR"/>
              </w:rPr>
              <w:t xml:space="preserve"> Υπουργείο Εργασίας και Κοινωνικών Υποθέσεων</w:t>
            </w:r>
          </w:p>
        </w:tc>
      </w:tr>
      <w:tr w:rsidR="006C08EA" w:rsidRPr="001A5451" w:rsidTr="00BB57F5">
        <w:trPr>
          <w:trHeight w:val="268"/>
        </w:trPr>
        <w:tc>
          <w:tcPr>
            <w:tcW w:w="581" w:type="pct"/>
            <w:tcBorders>
              <w:top w:val="single" w:sz="4" w:space="0" w:color="auto"/>
              <w:left w:val="single" w:sz="4" w:space="0" w:color="auto"/>
              <w:right w:val="single" w:sz="4" w:space="0" w:color="auto"/>
            </w:tcBorders>
            <w:shd w:val="clear" w:color="000000" w:fill="FFFFFF"/>
            <w:noWrap/>
            <w:vAlign w:val="bottom"/>
          </w:tcPr>
          <w:p w:rsidR="006C08EA" w:rsidRPr="005E366C" w:rsidRDefault="006C08EA" w:rsidP="00E11997">
            <w:pPr>
              <w:spacing w:before="0" w:after="0" w:line="240" w:lineRule="auto"/>
              <w:jc w:val="both"/>
              <w:rPr>
                <w:rFonts w:cs="Calibri"/>
                <w:sz w:val="18"/>
                <w:szCs w:val="18"/>
                <w:lang w:val="el-GR"/>
              </w:rPr>
            </w:pPr>
          </w:p>
        </w:tc>
        <w:tc>
          <w:tcPr>
            <w:tcW w:w="535" w:type="pct"/>
            <w:vMerge w:val="restart"/>
            <w:tcBorders>
              <w:top w:val="single" w:sz="4" w:space="0" w:color="auto"/>
              <w:left w:val="single" w:sz="4" w:space="0" w:color="auto"/>
              <w:bottom w:val="single" w:sz="4" w:space="0" w:color="auto"/>
              <w:right w:val="single" w:sz="4" w:space="0" w:color="auto"/>
            </w:tcBorders>
            <w:shd w:val="clear" w:color="000000" w:fill="FFFFFF"/>
          </w:tcPr>
          <w:p w:rsidR="006C08EA" w:rsidRPr="005E366C" w:rsidRDefault="006C08EA" w:rsidP="00E11997">
            <w:pPr>
              <w:spacing w:before="0" w:after="0" w:line="240" w:lineRule="auto"/>
              <w:jc w:val="both"/>
              <w:rPr>
                <w:rFonts w:cs="Calibri"/>
                <w:sz w:val="18"/>
                <w:szCs w:val="18"/>
                <w:lang w:val="el-GR"/>
              </w:rPr>
            </w:pPr>
          </w:p>
        </w:tc>
        <w:tc>
          <w:tcPr>
            <w:tcW w:w="1250" w:type="pct"/>
            <w:vMerge w:val="restart"/>
            <w:tcBorders>
              <w:top w:val="single" w:sz="4" w:space="0" w:color="auto"/>
              <w:left w:val="single" w:sz="4" w:space="0" w:color="auto"/>
              <w:right w:val="single" w:sz="4" w:space="0" w:color="auto"/>
            </w:tcBorders>
            <w:shd w:val="clear" w:color="auto" w:fill="DBE5F1"/>
          </w:tcPr>
          <w:p w:rsidR="006C08EA" w:rsidRPr="007B0B14" w:rsidRDefault="006C08EA" w:rsidP="00585F27">
            <w:pPr>
              <w:spacing w:before="100" w:beforeAutospacing="1" w:after="100" w:afterAutospacing="1" w:line="240" w:lineRule="auto"/>
              <w:jc w:val="both"/>
              <w:rPr>
                <w:rFonts w:cs="Calibri"/>
                <w:sz w:val="18"/>
                <w:szCs w:val="18"/>
                <w:lang w:val="el-GR"/>
              </w:rPr>
            </w:pPr>
            <w:r>
              <w:rPr>
                <w:rFonts w:cs="Calibri"/>
                <w:sz w:val="18"/>
                <w:szCs w:val="18"/>
                <w:lang w:val="el-GR"/>
              </w:rPr>
              <w:t>2.1</w:t>
            </w:r>
            <w:r w:rsidRPr="00E6281D">
              <w:rPr>
                <w:rFonts w:cs="Calibri"/>
                <w:sz w:val="18"/>
                <w:szCs w:val="18"/>
                <w:lang w:val="el-GR"/>
              </w:rPr>
              <w:t>.</w:t>
            </w:r>
            <w:r>
              <w:rPr>
                <w:rFonts w:cs="Calibri"/>
                <w:sz w:val="18"/>
                <w:szCs w:val="18"/>
                <w:lang w:val="el-GR"/>
              </w:rPr>
              <w:t>20</w:t>
            </w:r>
            <w:r w:rsidRPr="00E6281D">
              <w:rPr>
                <w:rFonts w:cs="Calibri"/>
                <w:sz w:val="18"/>
                <w:szCs w:val="18"/>
                <w:lang w:val="el-GR"/>
              </w:rPr>
              <w:t xml:space="preserve"> Προγράμματα απόκτησης βασικών δεξιοτήτων κοινωνικής ένταξης -Ελληνομάθεια / Δράσεις απόκτησης ελληνικών γλωσσικών δεξιοτήτων εκ μέρους των μεταναστών -ΥΤΧ - προσφύγων, Ρομά και μουσουλμάν</w:t>
            </w:r>
            <w:r>
              <w:rPr>
                <w:rFonts w:cs="Calibri"/>
                <w:sz w:val="18"/>
                <w:szCs w:val="18"/>
                <w:lang w:val="el-GR"/>
              </w:rPr>
              <w:t>ων</w:t>
            </w:r>
            <w:r w:rsidRPr="00E6281D">
              <w:rPr>
                <w:rFonts w:cs="Calibri"/>
                <w:sz w:val="18"/>
                <w:szCs w:val="18"/>
                <w:lang w:val="el-GR"/>
              </w:rPr>
              <w:t xml:space="preserve"> Ρομά</w:t>
            </w:r>
            <w:r w:rsidRPr="00E6281D">
              <w:rPr>
                <w:rFonts w:cs="Calibri"/>
                <w:sz w:val="18"/>
                <w:szCs w:val="18"/>
                <w:vertAlign w:val="superscript"/>
              </w:rPr>
              <w:footnoteReference w:id="92"/>
            </w:r>
          </w:p>
        </w:tc>
        <w:tc>
          <w:tcPr>
            <w:tcW w:w="580" w:type="pct"/>
            <w:vMerge w:val="restart"/>
            <w:tcBorders>
              <w:top w:val="single" w:sz="4" w:space="0" w:color="auto"/>
              <w:left w:val="nil"/>
              <w:right w:val="single" w:sz="4" w:space="0" w:color="auto"/>
            </w:tcBorders>
            <w:shd w:val="clear" w:color="auto" w:fill="DBE5F1"/>
          </w:tcPr>
          <w:p w:rsidR="006C08EA" w:rsidRDefault="006C08EA" w:rsidP="00E11997">
            <w:pPr>
              <w:spacing w:before="100" w:beforeAutospacing="1" w:after="100" w:afterAutospacing="1" w:line="240" w:lineRule="auto"/>
              <w:jc w:val="both"/>
              <w:rPr>
                <w:rFonts w:cs="Calibri"/>
                <w:sz w:val="18"/>
                <w:szCs w:val="18"/>
                <w:lang w:val="el-GR"/>
              </w:rPr>
            </w:pPr>
            <w:r w:rsidRPr="00E6281D">
              <w:rPr>
                <w:rFonts w:cs="Calibri"/>
                <w:sz w:val="18"/>
                <w:szCs w:val="18"/>
              </w:rPr>
              <w:t xml:space="preserve">ΕΣΠΑ ΠΕΠ 2021-2027 </w:t>
            </w:r>
          </w:p>
        </w:tc>
        <w:tc>
          <w:tcPr>
            <w:tcW w:w="402" w:type="pct"/>
            <w:vMerge w:val="restart"/>
            <w:tcBorders>
              <w:top w:val="single" w:sz="4" w:space="0" w:color="auto"/>
              <w:left w:val="nil"/>
              <w:right w:val="single" w:sz="4" w:space="0" w:color="auto"/>
            </w:tcBorders>
            <w:shd w:val="clear" w:color="auto" w:fill="DBE5F1"/>
          </w:tcPr>
          <w:p w:rsidR="006C08EA" w:rsidRDefault="006C08EA" w:rsidP="00E11997">
            <w:pPr>
              <w:spacing w:before="100" w:beforeAutospacing="1" w:after="100" w:afterAutospacing="1" w:line="240" w:lineRule="auto"/>
              <w:jc w:val="both"/>
              <w:rPr>
                <w:rFonts w:cs="Calibri"/>
                <w:sz w:val="18"/>
                <w:szCs w:val="18"/>
                <w:lang w:val="el-GR"/>
              </w:rPr>
            </w:pPr>
            <w:r w:rsidRPr="00E6281D">
              <w:rPr>
                <w:rFonts w:cs="Calibri"/>
                <w:sz w:val="18"/>
                <w:szCs w:val="18"/>
              </w:rPr>
              <w:t>Δράση υπο σχεδιασμό</w:t>
            </w:r>
          </w:p>
        </w:tc>
        <w:tc>
          <w:tcPr>
            <w:tcW w:w="734" w:type="pct"/>
            <w:vMerge w:val="restart"/>
            <w:tcBorders>
              <w:top w:val="single" w:sz="4" w:space="0" w:color="auto"/>
              <w:left w:val="single" w:sz="4" w:space="0" w:color="auto"/>
              <w:right w:val="single" w:sz="4" w:space="0" w:color="auto"/>
            </w:tcBorders>
            <w:shd w:val="clear" w:color="auto" w:fill="DBE5F1"/>
          </w:tcPr>
          <w:p w:rsidR="006C08EA" w:rsidRDefault="006C08EA" w:rsidP="00E11997">
            <w:pPr>
              <w:spacing w:before="100" w:beforeAutospacing="1" w:after="100" w:afterAutospacing="1" w:line="240" w:lineRule="auto"/>
              <w:jc w:val="both"/>
              <w:rPr>
                <w:rFonts w:cs="Calibri"/>
                <w:sz w:val="18"/>
                <w:szCs w:val="18"/>
                <w:lang w:val="el-GR"/>
              </w:rPr>
            </w:pPr>
            <w:r w:rsidRPr="00E6281D">
              <w:rPr>
                <w:rFonts w:cs="Calibri"/>
                <w:sz w:val="18"/>
                <w:szCs w:val="18"/>
              </w:rPr>
              <w:t>Έμφαση σε Ρομά</w:t>
            </w:r>
          </w:p>
        </w:tc>
        <w:tc>
          <w:tcPr>
            <w:tcW w:w="918" w:type="pct"/>
            <w:vMerge w:val="restart"/>
            <w:tcBorders>
              <w:top w:val="single" w:sz="4" w:space="0" w:color="auto"/>
              <w:left w:val="single" w:sz="4" w:space="0" w:color="auto"/>
              <w:right w:val="single" w:sz="4" w:space="0" w:color="auto"/>
            </w:tcBorders>
            <w:shd w:val="clear" w:color="auto" w:fill="DBE5F1"/>
          </w:tcPr>
          <w:p w:rsidR="006C08EA" w:rsidRDefault="006C08EA" w:rsidP="00E11997">
            <w:pPr>
              <w:spacing w:before="100" w:beforeAutospacing="1" w:after="100" w:afterAutospacing="1" w:line="240" w:lineRule="auto"/>
              <w:jc w:val="both"/>
              <w:rPr>
                <w:rFonts w:cs="Calibri"/>
                <w:sz w:val="18"/>
                <w:szCs w:val="18"/>
                <w:lang w:val="el-GR"/>
              </w:rPr>
            </w:pPr>
            <w:r w:rsidRPr="00DD3195">
              <w:rPr>
                <w:rFonts w:cs="Calibri"/>
                <w:sz w:val="18"/>
                <w:szCs w:val="18"/>
                <w:lang w:val="el-GR"/>
              </w:rPr>
              <w:t>Υπουργείο Παιδείας και Θρησκευμάτων</w:t>
            </w:r>
            <w:r w:rsidRPr="00E6281D">
              <w:rPr>
                <w:rFonts w:cs="Calibri"/>
                <w:sz w:val="18"/>
                <w:szCs w:val="18"/>
                <w:lang w:val="el-GR"/>
              </w:rPr>
              <w:t xml:space="preserve"> /Υπουργείο Εργασίας </w:t>
            </w:r>
          </w:p>
        </w:tc>
      </w:tr>
      <w:tr w:rsidR="006C08EA" w:rsidRPr="001A5451" w:rsidTr="00BB57F5">
        <w:trPr>
          <w:trHeight w:val="268"/>
        </w:trPr>
        <w:tc>
          <w:tcPr>
            <w:tcW w:w="581" w:type="pct"/>
            <w:vMerge w:val="restart"/>
            <w:tcBorders>
              <w:left w:val="single" w:sz="4" w:space="0" w:color="auto"/>
              <w:bottom w:val="single" w:sz="4" w:space="0" w:color="auto"/>
              <w:right w:val="single" w:sz="4" w:space="0" w:color="auto"/>
            </w:tcBorders>
            <w:shd w:val="clear" w:color="000000" w:fill="FFFFFF"/>
            <w:noWrap/>
            <w:vAlign w:val="bottom"/>
          </w:tcPr>
          <w:p w:rsidR="006C08EA" w:rsidRDefault="006C08EA" w:rsidP="00E11997">
            <w:pPr>
              <w:spacing w:before="0" w:after="0" w:line="240" w:lineRule="auto"/>
              <w:jc w:val="both"/>
              <w:rPr>
                <w:rFonts w:cs="Calibri"/>
                <w:sz w:val="18"/>
                <w:szCs w:val="18"/>
                <w:lang w:val="el-GR"/>
              </w:rPr>
            </w:pPr>
          </w:p>
        </w:tc>
        <w:tc>
          <w:tcPr>
            <w:tcW w:w="535" w:type="pct"/>
            <w:vMerge/>
            <w:tcBorders>
              <w:top w:val="single" w:sz="4" w:space="0" w:color="auto"/>
              <w:left w:val="single" w:sz="4" w:space="0" w:color="auto"/>
              <w:bottom w:val="single" w:sz="4" w:space="0" w:color="auto"/>
              <w:right w:val="single" w:sz="4" w:space="0" w:color="auto"/>
            </w:tcBorders>
            <w:shd w:val="clear" w:color="000000" w:fill="FFFFFF"/>
          </w:tcPr>
          <w:p w:rsidR="006C08EA" w:rsidRDefault="006C08EA" w:rsidP="00E11997">
            <w:pPr>
              <w:spacing w:before="0" w:after="0" w:line="240" w:lineRule="auto"/>
              <w:jc w:val="both"/>
              <w:rPr>
                <w:rFonts w:cs="Calibri"/>
                <w:sz w:val="18"/>
                <w:szCs w:val="18"/>
                <w:lang w:val="el-GR"/>
              </w:rPr>
            </w:pPr>
          </w:p>
        </w:tc>
        <w:tc>
          <w:tcPr>
            <w:tcW w:w="1250" w:type="pct"/>
            <w:vMerge/>
            <w:tcBorders>
              <w:left w:val="single" w:sz="4" w:space="0" w:color="auto"/>
              <w:bottom w:val="single" w:sz="4" w:space="0" w:color="auto"/>
              <w:right w:val="single" w:sz="4" w:space="0" w:color="auto"/>
            </w:tcBorders>
            <w:shd w:val="clear" w:color="auto" w:fill="DBE5F1"/>
          </w:tcPr>
          <w:p w:rsidR="006C08EA" w:rsidRDefault="006C08EA" w:rsidP="00E11997">
            <w:pPr>
              <w:spacing w:before="0" w:after="0" w:line="240" w:lineRule="auto"/>
              <w:jc w:val="both"/>
              <w:rPr>
                <w:rFonts w:cs="Calibri"/>
                <w:sz w:val="18"/>
                <w:szCs w:val="18"/>
                <w:lang w:val="el-GR"/>
              </w:rPr>
            </w:pPr>
          </w:p>
        </w:tc>
        <w:tc>
          <w:tcPr>
            <w:tcW w:w="580" w:type="pct"/>
            <w:vMerge/>
            <w:tcBorders>
              <w:left w:val="nil"/>
              <w:bottom w:val="single" w:sz="4" w:space="0" w:color="auto"/>
              <w:right w:val="single" w:sz="4" w:space="0" w:color="auto"/>
            </w:tcBorders>
            <w:shd w:val="clear" w:color="auto" w:fill="DBE5F1"/>
          </w:tcPr>
          <w:p w:rsidR="006C08EA" w:rsidRDefault="006C08EA" w:rsidP="00E11997">
            <w:pPr>
              <w:spacing w:before="0" w:after="0" w:line="240" w:lineRule="auto"/>
              <w:jc w:val="both"/>
              <w:rPr>
                <w:rFonts w:cs="Calibri"/>
                <w:sz w:val="18"/>
                <w:szCs w:val="18"/>
                <w:lang w:val="el-GR"/>
              </w:rPr>
            </w:pPr>
          </w:p>
        </w:tc>
        <w:tc>
          <w:tcPr>
            <w:tcW w:w="402" w:type="pct"/>
            <w:vMerge/>
            <w:tcBorders>
              <w:left w:val="nil"/>
              <w:bottom w:val="single" w:sz="4" w:space="0" w:color="auto"/>
              <w:right w:val="single" w:sz="4" w:space="0" w:color="auto"/>
            </w:tcBorders>
            <w:shd w:val="clear" w:color="auto" w:fill="DBE5F1"/>
          </w:tcPr>
          <w:p w:rsidR="006C08EA" w:rsidRDefault="006C08EA" w:rsidP="00E11997">
            <w:pPr>
              <w:spacing w:before="0" w:after="0" w:line="240" w:lineRule="auto"/>
              <w:jc w:val="both"/>
              <w:rPr>
                <w:rFonts w:cs="Calibri"/>
                <w:sz w:val="18"/>
                <w:szCs w:val="18"/>
                <w:lang w:val="el-GR"/>
              </w:rPr>
            </w:pPr>
          </w:p>
        </w:tc>
        <w:tc>
          <w:tcPr>
            <w:tcW w:w="734" w:type="pct"/>
            <w:vMerge/>
            <w:tcBorders>
              <w:left w:val="single" w:sz="4" w:space="0" w:color="auto"/>
              <w:bottom w:val="single" w:sz="4" w:space="0" w:color="auto"/>
              <w:right w:val="single" w:sz="4" w:space="0" w:color="auto"/>
            </w:tcBorders>
            <w:shd w:val="clear" w:color="auto" w:fill="DBE5F1"/>
          </w:tcPr>
          <w:p w:rsidR="006C08EA" w:rsidRDefault="006C08EA" w:rsidP="00E11997">
            <w:pPr>
              <w:spacing w:before="0" w:after="0" w:line="240" w:lineRule="auto"/>
              <w:jc w:val="both"/>
              <w:rPr>
                <w:rFonts w:cs="Calibri"/>
                <w:sz w:val="18"/>
                <w:szCs w:val="18"/>
                <w:lang w:val="el-GR"/>
              </w:rPr>
            </w:pPr>
          </w:p>
        </w:tc>
        <w:tc>
          <w:tcPr>
            <w:tcW w:w="918" w:type="pct"/>
            <w:vMerge/>
            <w:tcBorders>
              <w:left w:val="single" w:sz="4" w:space="0" w:color="auto"/>
              <w:bottom w:val="single" w:sz="4" w:space="0" w:color="auto"/>
              <w:right w:val="single" w:sz="4" w:space="0" w:color="auto"/>
            </w:tcBorders>
            <w:shd w:val="clear" w:color="auto" w:fill="DBE5F1"/>
          </w:tcPr>
          <w:p w:rsidR="006C08EA" w:rsidRDefault="006C08EA" w:rsidP="00E11997">
            <w:pPr>
              <w:spacing w:before="0" w:after="0" w:line="240" w:lineRule="auto"/>
              <w:jc w:val="both"/>
              <w:rPr>
                <w:rFonts w:cs="Calibri"/>
                <w:sz w:val="18"/>
                <w:szCs w:val="18"/>
                <w:lang w:val="el-GR"/>
              </w:rPr>
            </w:pPr>
          </w:p>
        </w:tc>
      </w:tr>
      <w:tr w:rsidR="006C08EA" w:rsidRPr="001A5451" w:rsidTr="00BB57F5">
        <w:trPr>
          <w:trHeight w:val="461"/>
        </w:trPr>
        <w:tc>
          <w:tcPr>
            <w:tcW w:w="581" w:type="pct"/>
            <w:vMerge/>
            <w:tcBorders>
              <w:top w:val="single" w:sz="4" w:space="0" w:color="auto"/>
              <w:left w:val="single" w:sz="4" w:space="0" w:color="auto"/>
              <w:bottom w:val="single" w:sz="4" w:space="0" w:color="auto"/>
              <w:right w:val="single" w:sz="4" w:space="0" w:color="auto"/>
            </w:tcBorders>
            <w:shd w:val="clear" w:color="000000" w:fill="FFFFFF"/>
            <w:noWrap/>
            <w:vAlign w:val="bottom"/>
          </w:tcPr>
          <w:p w:rsidR="006C08EA" w:rsidRDefault="006C08EA" w:rsidP="00E11997">
            <w:pPr>
              <w:spacing w:before="0" w:after="0" w:line="240" w:lineRule="auto"/>
              <w:jc w:val="both"/>
              <w:rPr>
                <w:rFonts w:cs="Calibri"/>
                <w:sz w:val="18"/>
                <w:szCs w:val="18"/>
                <w:lang w:val="el-GR"/>
              </w:rPr>
            </w:pPr>
          </w:p>
        </w:tc>
        <w:tc>
          <w:tcPr>
            <w:tcW w:w="535" w:type="pct"/>
            <w:vMerge/>
            <w:tcBorders>
              <w:top w:val="single" w:sz="4" w:space="0" w:color="auto"/>
              <w:left w:val="single" w:sz="4" w:space="0" w:color="auto"/>
              <w:bottom w:val="single" w:sz="4" w:space="0" w:color="auto"/>
              <w:right w:val="single" w:sz="4" w:space="0" w:color="auto"/>
            </w:tcBorders>
            <w:shd w:val="clear" w:color="000000" w:fill="FFFFFF"/>
          </w:tcPr>
          <w:p w:rsidR="006C08EA" w:rsidRDefault="006C08EA" w:rsidP="00E11997">
            <w:pPr>
              <w:spacing w:before="0" w:after="0" w:line="240" w:lineRule="auto"/>
              <w:jc w:val="both"/>
              <w:rPr>
                <w:rFonts w:cs="Calibri"/>
                <w:sz w:val="18"/>
                <w:szCs w:val="18"/>
                <w:lang w:val="el-GR"/>
              </w:rPr>
            </w:pPr>
          </w:p>
        </w:tc>
        <w:tc>
          <w:tcPr>
            <w:tcW w:w="1250" w:type="pct"/>
            <w:tcBorders>
              <w:top w:val="single" w:sz="4" w:space="0" w:color="auto"/>
              <w:left w:val="single" w:sz="4" w:space="0" w:color="auto"/>
              <w:bottom w:val="single" w:sz="4" w:space="0" w:color="auto"/>
              <w:right w:val="single" w:sz="4" w:space="0" w:color="auto"/>
            </w:tcBorders>
            <w:shd w:val="clear" w:color="auto" w:fill="DBE5F1"/>
          </w:tcPr>
          <w:p w:rsidR="006C08EA" w:rsidRDefault="006C08EA" w:rsidP="00585F27">
            <w:pPr>
              <w:spacing w:before="0" w:after="0" w:line="240" w:lineRule="auto"/>
              <w:jc w:val="both"/>
              <w:rPr>
                <w:rFonts w:cs="Calibri"/>
                <w:sz w:val="18"/>
                <w:szCs w:val="18"/>
                <w:lang w:val="el-GR"/>
              </w:rPr>
            </w:pPr>
            <w:r>
              <w:rPr>
                <w:rFonts w:cs="Calibri"/>
                <w:sz w:val="18"/>
                <w:szCs w:val="18"/>
                <w:lang w:val="el-GR"/>
              </w:rPr>
              <w:t>2.1</w:t>
            </w:r>
            <w:r w:rsidRPr="00E6281D">
              <w:rPr>
                <w:rFonts w:cs="Calibri"/>
                <w:sz w:val="18"/>
                <w:szCs w:val="18"/>
                <w:lang w:val="el-GR"/>
              </w:rPr>
              <w:t>.</w:t>
            </w:r>
            <w:r>
              <w:rPr>
                <w:rFonts w:cs="Calibri"/>
                <w:sz w:val="18"/>
                <w:szCs w:val="18"/>
                <w:lang w:val="el-GR"/>
              </w:rPr>
              <w:t>21</w:t>
            </w:r>
            <w:r w:rsidRPr="00E6281D">
              <w:rPr>
                <w:rFonts w:cs="Calibri"/>
                <w:sz w:val="18"/>
                <w:szCs w:val="18"/>
                <w:lang w:val="el-GR"/>
              </w:rPr>
              <w:t xml:space="preserve"> Ένταξη Ευάλωτων Κοινωνικών Ομάδων (ΕΚΟ) στα σχολεία-Τάξεις Υποδοχής ΖΕΠ / Ενίσχυση σχολικών μονάδων με Ψυχολόγους - Κοινωνικούς Λειτουργούς με στόχο τη μείωση της πρόωρης εγκατάλειψης του σχολείου μαθητών/τριών προερχόμενων από ευάλωτες κοινωνικές ομάδες και μαθητών/τριών με πολιτισμικές και θρησκευτικές ιδιαιτερότητες</w:t>
            </w:r>
            <w:r w:rsidR="00316EC7">
              <w:rPr>
                <w:rFonts w:cs="Calibri"/>
                <w:sz w:val="18"/>
                <w:szCs w:val="18"/>
                <w:lang w:val="el-GR"/>
              </w:rPr>
              <w:t xml:space="preserve"> </w:t>
            </w:r>
          </w:p>
        </w:tc>
        <w:tc>
          <w:tcPr>
            <w:tcW w:w="580" w:type="pct"/>
            <w:tcBorders>
              <w:top w:val="single" w:sz="4" w:space="0" w:color="auto"/>
              <w:left w:val="nil"/>
              <w:bottom w:val="single" w:sz="4" w:space="0" w:color="auto"/>
              <w:right w:val="single" w:sz="4" w:space="0" w:color="auto"/>
            </w:tcBorders>
            <w:shd w:val="clear" w:color="auto" w:fill="DBE5F1"/>
          </w:tcPr>
          <w:p w:rsidR="006C08EA" w:rsidRPr="00316EC7" w:rsidRDefault="006C08EA" w:rsidP="00E11997">
            <w:pPr>
              <w:spacing w:before="0" w:after="0" w:line="240" w:lineRule="auto"/>
              <w:jc w:val="both"/>
              <w:rPr>
                <w:rFonts w:cs="Calibri"/>
                <w:sz w:val="18"/>
                <w:szCs w:val="18"/>
                <w:lang w:val="el-GR"/>
              </w:rPr>
            </w:pPr>
            <w:r w:rsidRPr="00316EC7">
              <w:rPr>
                <w:rFonts w:cs="Calibri"/>
                <w:sz w:val="18"/>
                <w:szCs w:val="18"/>
                <w:lang w:val="el-GR"/>
              </w:rPr>
              <w:t xml:space="preserve">ΕΣΠΑ 2014 – 2020 </w:t>
            </w:r>
          </w:p>
          <w:p w:rsidR="006C08EA" w:rsidRPr="00316EC7" w:rsidRDefault="006C08EA" w:rsidP="00E11997">
            <w:pPr>
              <w:spacing w:before="0" w:after="0" w:line="240" w:lineRule="auto"/>
              <w:jc w:val="both"/>
              <w:rPr>
                <w:rFonts w:cs="Calibri"/>
                <w:sz w:val="18"/>
                <w:szCs w:val="18"/>
                <w:lang w:val="el-GR"/>
              </w:rPr>
            </w:pPr>
            <w:r>
              <w:rPr>
                <w:rFonts w:cs="Calibri"/>
                <w:sz w:val="18"/>
                <w:szCs w:val="18"/>
                <w:lang w:val="el-GR"/>
              </w:rPr>
              <w:t>&amp; Ε</w:t>
            </w:r>
            <w:r w:rsidRPr="00316EC7">
              <w:rPr>
                <w:rFonts w:cs="Calibri"/>
                <w:sz w:val="18"/>
                <w:szCs w:val="18"/>
                <w:lang w:val="el-GR"/>
              </w:rPr>
              <w:t>θνικό ΠΔΕ</w:t>
            </w:r>
          </w:p>
          <w:p w:rsidR="006C08EA" w:rsidRPr="00316EC7" w:rsidRDefault="006C08EA" w:rsidP="00E11997">
            <w:pPr>
              <w:spacing w:before="0" w:after="0" w:line="240" w:lineRule="auto"/>
              <w:jc w:val="both"/>
              <w:rPr>
                <w:rFonts w:cs="Calibri"/>
                <w:sz w:val="18"/>
                <w:szCs w:val="18"/>
                <w:lang w:val="el-GR"/>
              </w:rPr>
            </w:pPr>
          </w:p>
        </w:tc>
        <w:tc>
          <w:tcPr>
            <w:tcW w:w="402" w:type="pct"/>
            <w:tcBorders>
              <w:top w:val="single" w:sz="4" w:space="0" w:color="auto"/>
              <w:left w:val="nil"/>
              <w:bottom w:val="single" w:sz="4" w:space="0" w:color="auto"/>
              <w:right w:val="single" w:sz="4" w:space="0" w:color="auto"/>
            </w:tcBorders>
            <w:shd w:val="clear" w:color="auto" w:fill="DBE5F1"/>
          </w:tcPr>
          <w:p w:rsidR="006C08EA" w:rsidRPr="00316EC7" w:rsidRDefault="006C08EA" w:rsidP="00E11997">
            <w:pPr>
              <w:spacing w:before="0" w:after="0" w:line="240" w:lineRule="auto"/>
              <w:jc w:val="both"/>
              <w:rPr>
                <w:rFonts w:cs="Calibri"/>
                <w:sz w:val="18"/>
                <w:szCs w:val="18"/>
                <w:lang w:val="el-GR"/>
              </w:rPr>
            </w:pPr>
          </w:p>
          <w:p w:rsidR="006C08EA" w:rsidRPr="00316EC7" w:rsidRDefault="006C08EA" w:rsidP="00E11997">
            <w:pPr>
              <w:spacing w:before="0" w:after="0" w:line="240" w:lineRule="auto"/>
              <w:jc w:val="both"/>
              <w:rPr>
                <w:rFonts w:cs="Calibri"/>
                <w:sz w:val="18"/>
                <w:szCs w:val="18"/>
                <w:lang w:val="el-GR"/>
              </w:rPr>
            </w:pPr>
          </w:p>
          <w:p w:rsidR="006C08EA" w:rsidRPr="00316EC7" w:rsidRDefault="006C08EA" w:rsidP="00E11997">
            <w:pPr>
              <w:spacing w:before="0" w:after="0" w:line="240" w:lineRule="auto"/>
              <w:jc w:val="both"/>
              <w:rPr>
                <w:rFonts w:cs="Calibri"/>
                <w:sz w:val="18"/>
                <w:szCs w:val="18"/>
                <w:lang w:val="el-GR"/>
              </w:rPr>
            </w:pPr>
            <w:r w:rsidRPr="00316EC7">
              <w:rPr>
                <w:rFonts w:cs="Calibri"/>
                <w:sz w:val="18"/>
                <w:szCs w:val="18"/>
                <w:lang w:val="el-GR"/>
              </w:rPr>
              <w:t>Σε εξέλιξη</w:t>
            </w:r>
          </w:p>
        </w:tc>
        <w:tc>
          <w:tcPr>
            <w:tcW w:w="734" w:type="pct"/>
            <w:tcBorders>
              <w:top w:val="single" w:sz="4" w:space="0" w:color="auto"/>
              <w:left w:val="single" w:sz="4" w:space="0" w:color="auto"/>
              <w:bottom w:val="single" w:sz="4" w:space="0" w:color="auto"/>
              <w:right w:val="single" w:sz="4" w:space="0" w:color="auto"/>
            </w:tcBorders>
            <w:shd w:val="clear" w:color="auto" w:fill="DBE5F1"/>
          </w:tcPr>
          <w:p w:rsidR="006C08EA" w:rsidRPr="00316EC7" w:rsidRDefault="006C08EA" w:rsidP="00E11997">
            <w:pPr>
              <w:spacing w:before="0" w:after="0" w:line="240" w:lineRule="auto"/>
              <w:jc w:val="both"/>
              <w:rPr>
                <w:rFonts w:cs="Calibri"/>
                <w:sz w:val="18"/>
                <w:szCs w:val="18"/>
                <w:lang w:val="el-GR"/>
              </w:rPr>
            </w:pPr>
          </w:p>
          <w:p w:rsidR="006C08EA" w:rsidRPr="00316EC7" w:rsidRDefault="006C08EA" w:rsidP="00E11997">
            <w:pPr>
              <w:spacing w:before="0" w:after="0" w:line="240" w:lineRule="auto"/>
              <w:jc w:val="both"/>
              <w:rPr>
                <w:rFonts w:cs="Calibri"/>
                <w:sz w:val="18"/>
                <w:szCs w:val="18"/>
                <w:lang w:val="el-GR"/>
              </w:rPr>
            </w:pPr>
          </w:p>
          <w:p w:rsidR="006C08EA" w:rsidRPr="00316EC7" w:rsidRDefault="006C08EA" w:rsidP="00E11997">
            <w:pPr>
              <w:spacing w:before="0" w:after="0" w:line="240" w:lineRule="auto"/>
              <w:jc w:val="both"/>
              <w:rPr>
                <w:rFonts w:cs="Calibri"/>
                <w:sz w:val="18"/>
                <w:szCs w:val="18"/>
                <w:lang w:val="el-GR"/>
              </w:rPr>
            </w:pPr>
            <w:r w:rsidRPr="00316EC7">
              <w:rPr>
                <w:rFonts w:cs="Calibri"/>
                <w:sz w:val="18"/>
                <w:szCs w:val="18"/>
                <w:lang w:val="el-GR"/>
              </w:rPr>
              <w:t>Έμφαση σε Ρομά</w:t>
            </w:r>
          </w:p>
        </w:tc>
        <w:tc>
          <w:tcPr>
            <w:tcW w:w="918" w:type="pct"/>
            <w:tcBorders>
              <w:top w:val="single" w:sz="4" w:space="0" w:color="auto"/>
              <w:left w:val="single" w:sz="4" w:space="0" w:color="auto"/>
              <w:bottom w:val="single" w:sz="4" w:space="0" w:color="auto"/>
              <w:right w:val="single" w:sz="4" w:space="0" w:color="auto"/>
            </w:tcBorders>
            <w:shd w:val="clear" w:color="auto" w:fill="DBE5F1"/>
          </w:tcPr>
          <w:p w:rsidR="006C08EA" w:rsidRDefault="006C08EA" w:rsidP="00E11997">
            <w:pPr>
              <w:spacing w:before="0" w:after="0" w:line="240" w:lineRule="auto"/>
              <w:jc w:val="both"/>
              <w:rPr>
                <w:rFonts w:cs="Calibri"/>
                <w:sz w:val="18"/>
                <w:szCs w:val="18"/>
                <w:lang w:val="el-GR"/>
              </w:rPr>
            </w:pPr>
            <w:r w:rsidRPr="00E6281D">
              <w:rPr>
                <w:rFonts w:cs="Calibri"/>
                <w:sz w:val="18"/>
                <w:szCs w:val="18"/>
                <w:lang w:val="el-GR"/>
              </w:rPr>
              <w:t>Υπουργείο Παιδείας και Θρησκευμάτων</w:t>
            </w:r>
          </w:p>
          <w:p w:rsidR="006C08EA" w:rsidRDefault="006C08EA" w:rsidP="00E11997">
            <w:pPr>
              <w:spacing w:before="0" w:after="0" w:line="240" w:lineRule="auto"/>
              <w:jc w:val="both"/>
              <w:rPr>
                <w:rFonts w:cs="Calibri"/>
                <w:sz w:val="18"/>
                <w:szCs w:val="18"/>
                <w:lang w:val="el-GR"/>
              </w:rPr>
            </w:pPr>
            <w:r w:rsidRPr="00E6281D">
              <w:rPr>
                <w:rFonts w:cs="Calibri"/>
                <w:sz w:val="18"/>
                <w:szCs w:val="18"/>
                <w:lang w:val="el-GR"/>
              </w:rPr>
              <w:t>Επιτελική Δομή ΕΣΠΑ, Τομέα Παιδείας</w:t>
            </w:r>
          </w:p>
        </w:tc>
      </w:tr>
      <w:tr w:rsidR="006C08EA" w:rsidRPr="006D7677" w:rsidTr="00BB57F5">
        <w:trPr>
          <w:trHeight w:val="461"/>
        </w:trPr>
        <w:tc>
          <w:tcPr>
            <w:tcW w:w="581" w:type="pct"/>
            <w:vMerge/>
            <w:tcBorders>
              <w:top w:val="single" w:sz="4" w:space="0" w:color="auto"/>
              <w:left w:val="single" w:sz="4" w:space="0" w:color="auto"/>
              <w:bottom w:val="single" w:sz="4" w:space="0" w:color="auto"/>
              <w:right w:val="single" w:sz="4" w:space="0" w:color="auto"/>
            </w:tcBorders>
            <w:shd w:val="clear" w:color="000000" w:fill="FFFFFF"/>
            <w:noWrap/>
            <w:vAlign w:val="bottom"/>
          </w:tcPr>
          <w:p w:rsidR="006C08EA" w:rsidRDefault="006C08EA" w:rsidP="00E11997">
            <w:pPr>
              <w:spacing w:before="0" w:after="0" w:line="240" w:lineRule="auto"/>
              <w:jc w:val="both"/>
              <w:rPr>
                <w:rFonts w:cs="Calibri"/>
                <w:sz w:val="18"/>
                <w:szCs w:val="18"/>
                <w:lang w:val="el-GR"/>
              </w:rPr>
            </w:pPr>
          </w:p>
        </w:tc>
        <w:tc>
          <w:tcPr>
            <w:tcW w:w="535" w:type="pct"/>
            <w:vMerge/>
            <w:tcBorders>
              <w:top w:val="single" w:sz="4" w:space="0" w:color="auto"/>
              <w:left w:val="single" w:sz="4" w:space="0" w:color="auto"/>
              <w:bottom w:val="single" w:sz="4" w:space="0" w:color="auto"/>
              <w:right w:val="single" w:sz="4" w:space="0" w:color="auto"/>
            </w:tcBorders>
            <w:shd w:val="clear" w:color="000000" w:fill="FFFFFF"/>
          </w:tcPr>
          <w:p w:rsidR="006C08EA" w:rsidRDefault="006C08EA" w:rsidP="00E11997">
            <w:pPr>
              <w:spacing w:before="0" w:after="0" w:line="240" w:lineRule="auto"/>
              <w:jc w:val="both"/>
              <w:rPr>
                <w:rFonts w:cs="Calibri"/>
                <w:sz w:val="18"/>
                <w:szCs w:val="18"/>
                <w:lang w:val="el-GR"/>
              </w:rPr>
            </w:pPr>
          </w:p>
        </w:tc>
        <w:tc>
          <w:tcPr>
            <w:tcW w:w="1250" w:type="pct"/>
            <w:tcBorders>
              <w:top w:val="single" w:sz="4" w:space="0" w:color="auto"/>
              <w:left w:val="single" w:sz="4" w:space="0" w:color="auto"/>
              <w:bottom w:val="single" w:sz="4" w:space="0" w:color="auto"/>
              <w:right w:val="single" w:sz="4" w:space="0" w:color="auto"/>
            </w:tcBorders>
            <w:shd w:val="clear" w:color="auto" w:fill="DBE5F1"/>
          </w:tcPr>
          <w:p w:rsidR="006C08EA" w:rsidRDefault="006C08EA" w:rsidP="00585F27">
            <w:pPr>
              <w:spacing w:before="0" w:after="0" w:line="240" w:lineRule="auto"/>
              <w:jc w:val="both"/>
              <w:rPr>
                <w:rFonts w:cs="Calibri"/>
                <w:sz w:val="18"/>
                <w:szCs w:val="18"/>
                <w:lang w:val="el-GR"/>
              </w:rPr>
            </w:pPr>
            <w:r w:rsidRPr="00E6281D">
              <w:rPr>
                <w:rFonts w:cs="Calibri"/>
                <w:sz w:val="18"/>
                <w:szCs w:val="18"/>
                <w:lang w:val="el-GR"/>
              </w:rPr>
              <w:t>2.</w:t>
            </w:r>
            <w:r>
              <w:rPr>
                <w:rFonts w:cs="Calibri"/>
                <w:sz w:val="18"/>
                <w:szCs w:val="18"/>
                <w:lang w:val="el-GR"/>
              </w:rPr>
              <w:t>1</w:t>
            </w:r>
            <w:r w:rsidRPr="00E6281D">
              <w:rPr>
                <w:rFonts w:cs="Calibri"/>
                <w:sz w:val="18"/>
                <w:szCs w:val="18"/>
                <w:lang w:val="el-GR"/>
              </w:rPr>
              <w:t>.</w:t>
            </w:r>
            <w:r>
              <w:rPr>
                <w:rFonts w:cs="Calibri"/>
                <w:sz w:val="18"/>
                <w:szCs w:val="18"/>
                <w:lang w:val="el-GR"/>
              </w:rPr>
              <w:t>22</w:t>
            </w:r>
            <w:r w:rsidRPr="00E6281D">
              <w:rPr>
                <w:rFonts w:cs="Calibri"/>
                <w:sz w:val="18"/>
                <w:szCs w:val="18"/>
                <w:lang w:val="el-GR"/>
              </w:rPr>
              <w:t xml:space="preserve"> Πρόγραμμα εξειδικευμένης υποστήριξης μαθητών με αναπηρία ή/και ειδικές εκπαιδευτικές ανάγκες, Πρόγραμμα μέτρων εξατομικευμένης υποστήριξης μαθητών με αναπηρία ή/και ειδικές εκπαιδευτικές ανάγκες</w:t>
            </w:r>
          </w:p>
        </w:tc>
        <w:tc>
          <w:tcPr>
            <w:tcW w:w="580" w:type="pct"/>
            <w:tcBorders>
              <w:top w:val="single" w:sz="4" w:space="0" w:color="auto"/>
              <w:left w:val="nil"/>
              <w:bottom w:val="single" w:sz="4" w:space="0" w:color="auto"/>
              <w:right w:val="single" w:sz="4" w:space="0" w:color="auto"/>
            </w:tcBorders>
            <w:shd w:val="clear" w:color="auto" w:fill="DBE5F1"/>
          </w:tcPr>
          <w:p w:rsidR="006C08EA" w:rsidRDefault="006C08EA" w:rsidP="00E11997">
            <w:pPr>
              <w:spacing w:before="0" w:after="0" w:line="240" w:lineRule="auto"/>
              <w:jc w:val="both"/>
              <w:rPr>
                <w:rFonts w:cs="Calibri"/>
                <w:sz w:val="18"/>
                <w:szCs w:val="18"/>
                <w:lang w:val="el-GR"/>
              </w:rPr>
            </w:pPr>
            <w:r w:rsidRPr="00E6281D">
              <w:rPr>
                <w:rFonts w:cs="Calibri"/>
                <w:sz w:val="18"/>
                <w:szCs w:val="18"/>
                <w:lang w:val="el-GR"/>
              </w:rPr>
              <w:t>ΕΣΠΑ2014 – 2020</w:t>
            </w:r>
          </w:p>
          <w:p w:rsidR="006C08EA" w:rsidRDefault="006C08EA" w:rsidP="00E11997">
            <w:pPr>
              <w:spacing w:before="0" w:after="0" w:line="240" w:lineRule="auto"/>
              <w:jc w:val="both"/>
              <w:rPr>
                <w:rFonts w:cs="Calibri"/>
                <w:sz w:val="18"/>
                <w:szCs w:val="18"/>
                <w:lang w:val="el-GR"/>
              </w:rPr>
            </w:pPr>
            <w:r w:rsidRPr="00E6281D">
              <w:rPr>
                <w:rFonts w:cs="Calibri"/>
                <w:sz w:val="18"/>
                <w:szCs w:val="18"/>
                <w:lang w:val="el-GR"/>
              </w:rPr>
              <w:t>ΕΣΠΑ 2021 – 2027</w:t>
            </w:r>
          </w:p>
          <w:p w:rsidR="006C08EA" w:rsidRDefault="006C08EA" w:rsidP="00E11997">
            <w:pPr>
              <w:spacing w:before="0" w:after="0" w:line="240" w:lineRule="auto"/>
              <w:jc w:val="both"/>
              <w:rPr>
                <w:rFonts w:cs="Calibri"/>
                <w:sz w:val="18"/>
                <w:szCs w:val="18"/>
                <w:lang w:val="el-GR"/>
              </w:rPr>
            </w:pPr>
            <w:r w:rsidRPr="00E6281D">
              <w:rPr>
                <w:rFonts w:cs="Calibri"/>
                <w:sz w:val="18"/>
                <w:szCs w:val="18"/>
                <w:lang w:val="el-GR"/>
              </w:rPr>
              <w:t>Τομεακό &amp; ΠΕΠ</w:t>
            </w:r>
          </w:p>
          <w:p w:rsidR="006C08EA" w:rsidRDefault="006C08EA" w:rsidP="00E11997">
            <w:pPr>
              <w:spacing w:before="0" w:after="0" w:line="240" w:lineRule="auto"/>
              <w:jc w:val="both"/>
              <w:rPr>
                <w:rFonts w:cs="Calibri"/>
                <w:sz w:val="18"/>
                <w:szCs w:val="18"/>
                <w:lang w:val="el-GR"/>
              </w:rPr>
            </w:pPr>
            <w:r w:rsidRPr="00E6281D">
              <w:rPr>
                <w:rFonts w:cs="Calibri"/>
                <w:sz w:val="18"/>
                <w:szCs w:val="18"/>
                <w:lang w:val="el-GR"/>
              </w:rPr>
              <w:t>Κρατικός Προϋπολογισμός</w:t>
            </w:r>
          </w:p>
        </w:tc>
        <w:tc>
          <w:tcPr>
            <w:tcW w:w="402" w:type="pct"/>
            <w:tcBorders>
              <w:top w:val="single" w:sz="4" w:space="0" w:color="auto"/>
              <w:left w:val="nil"/>
              <w:bottom w:val="single" w:sz="4" w:space="0" w:color="auto"/>
              <w:right w:val="single" w:sz="4" w:space="0" w:color="auto"/>
            </w:tcBorders>
            <w:shd w:val="clear" w:color="auto" w:fill="DBE5F1"/>
          </w:tcPr>
          <w:p w:rsidR="006C08EA" w:rsidRDefault="006C08EA" w:rsidP="00E11997">
            <w:pPr>
              <w:spacing w:before="0" w:after="0" w:line="240" w:lineRule="auto"/>
              <w:jc w:val="both"/>
              <w:rPr>
                <w:rFonts w:cs="Calibri"/>
                <w:sz w:val="18"/>
                <w:szCs w:val="18"/>
              </w:rPr>
            </w:pPr>
            <w:r w:rsidRPr="00E6281D">
              <w:rPr>
                <w:rFonts w:cs="Calibri"/>
                <w:sz w:val="18"/>
                <w:szCs w:val="18"/>
              </w:rPr>
              <w:t>Σε εξέλιξη</w:t>
            </w:r>
          </w:p>
        </w:tc>
        <w:tc>
          <w:tcPr>
            <w:tcW w:w="734" w:type="pct"/>
            <w:tcBorders>
              <w:top w:val="single" w:sz="4" w:space="0" w:color="auto"/>
              <w:left w:val="single" w:sz="4" w:space="0" w:color="auto"/>
              <w:bottom w:val="single" w:sz="4" w:space="0" w:color="auto"/>
              <w:right w:val="single" w:sz="4" w:space="0" w:color="auto"/>
            </w:tcBorders>
            <w:shd w:val="clear" w:color="auto" w:fill="DBE5F1"/>
          </w:tcPr>
          <w:p w:rsidR="006C08EA" w:rsidRDefault="006C08EA" w:rsidP="00E11997">
            <w:pPr>
              <w:spacing w:before="0" w:after="0" w:line="240" w:lineRule="auto"/>
              <w:jc w:val="both"/>
              <w:rPr>
                <w:rFonts w:cs="Calibri"/>
                <w:sz w:val="18"/>
                <w:szCs w:val="18"/>
              </w:rPr>
            </w:pPr>
            <w:r w:rsidRPr="00E6281D">
              <w:rPr>
                <w:rFonts w:cs="Calibri"/>
                <w:sz w:val="18"/>
                <w:szCs w:val="18"/>
              </w:rPr>
              <w:t>Έμφαση σε Ρομά</w:t>
            </w:r>
          </w:p>
        </w:tc>
        <w:tc>
          <w:tcPr>
            <w:tcW w:w="918" w:type="pct"/>
            <w:tcBorders>
              <w:top w:val="single" w:sz="4" w:space="0" w:color="auto"/>
              <w:left w:val="single" w:sz="4" w:space="0" w:color="auto"/>
              <w:bottom w:val="single" w:sz="4" w:space="0" w:color="auto"/>
              <w:right w:val="single" w:sz="4" w:space="0" w:color="auto"/>
            </w:tcBorders>
            <w:shd w:val="clear" w:color="auto" w:fill="DBE5F1"/>
          </w:tcPr>
          <w:p w:rsidR="006C08EA" w:rsidRDefault="006C08EA" w:rsidP="00E11997">
            <w:pPr>
              <w:spacing w:before="0" w:after="0" w:line="240" w:lineRule="auto"/>
              <w:jc w:val="both"/>
              <w:rPr>
                <w:rFonts w:cs="Calibri"/>
                <w:sz w:val="18"/>
                <w:szCs w:val="18"/>
              </w:rPr>
            </w:pPr>
            <w:r w:rsidRPr="00E6281D">
              <w:rPr>
                <w:rFonts w:cs="Calibri"/>
                <w:sz w:val="18"/>
                <w:szCs w:val="18"/>
              </w:rPr>
              <w:t>Υπουργείο Παιδείας και Θρησκευμάτων</w:t>
            </w:r>
          </w:p>
        </w:tc>
      </w:tr>
      <w:tr w:rsidR="006C08EA" w:rsidRPr="001A5451" w:rsidTr="00BB57F5">
        <w:trPr>
          <w:trHeight w:val="461"/>
        </w:trPr>
        <w:tc>
          <w:tcPr>
            <w:tcW w:w="581" w:type="pct"/>
            <w:vMerge/>
            <w:tcBorders>
              <w:top w:val="single" w:sz="4" w:space="0" w:color="auto"/>
              <w:left w:val="single" w:sz="4" w:space="0" w:color="auto"/>
              <w:bottom w:val="single" w:sz="4" w:space="0" w:color="auto"/>
              <w:right w:val="single" w:sz="4" w:space="0" w:color="auto"/>
            </w:tcBorders>
            <w:shd w:val="clear" w:color="000000" w:fill="FFFFFF"/>
            <w:noWrap/>
            <w:vAlign w:val="bottom"/>
          </w:tcPr>
          <w:p w:rsidR="006C08EA" w:rsidRDefault="006C08EA" w:rsidP="00E11997">
            <w:pPr>
              <w:spacing w:before="0" w:after="0" w:line="240" w:lineRule="auto"/>
              <w:jc w:val="both"/>
              <w:rPr>
                <w:rFonts w:cs="Calibri"/>
                <w:sz w:val="18"/>
                <w:szCs w:val="18"/>
              </w:rPr>
            </w:pPr>
          </w:p>
        </w:tc>
        <w:tc>
          <w:tcPr>
            <w:tcW w:w="535" w:type="pct"/>
            <w:vMerge/>
            <w:tcBorders>
              <w:top w:val="single" w:sz="4" w:space="0" w:color="auto"/>
              <w:left w:val="single" w:sz="4" w:space="0" w:color="auto"/>
              <w:bottom w:val="single" w:sz="4" w:space="0" w:color="auto"/>
              <w:right w:val="single" w:sz="4" w:space="0" w:color="auto"/>
            </w:tcBorders>
            <w:shd w:val="clear" w:color="000000" w:fill="FFFFFF"/>
          </w:tcPr>
          <w:p w:rsidR="006C08EA" w:rsidRDefault="006C08EA" w:rsidP="00E11997">
            <w:pPr>
              <w:spacing w:before="0" w:after="0" w:line="240" w:lineRule="auto"/>
              <w:jc w:val="both"/>
              <w:rPr>
                <w:rFonts w:cs="Calibri"/>
                <w:sz w:val="18"/>
                <w:szCs w:val="18"/>
              </w:rPr>
            </w:pPr>
          </w:p>
        </w:tc>
        <w:tc>
          <w:tcPr>
            <w:tcW w:w="1250" w:type="pct"/>
            <w:tcBorders>
              <w:top w:val="single" w:sz="4" w:space="0" w:color="auto"/>
              <w:left w:val="single" w:sz="4" w:space="0" w:color="auto"/>
              <w:bottom w:val="single" w:sz="4" w:space="0" w:color="auto"/>
              <w:right w:val="single" w:sz="4" w:space="0" w:color="auto"/>
            </w:tcBorders>
            <w:shd w:val="clear" w:color="auto" w:fill="DBE5F1"/>
          </w:tcPr>
          <w:p w:rsidR="006C08EA" w:rsidRDefault="006C08EA" w:rsidP="00585F27">
            <w:pPr>
              <w:spacing w:before="0" w:after="0" w:line="240" w:lineRule="auto"/>
              <w:jc w:val="both"/>
              <w:rPr>
                <w:rFonts w:cs="Calibri"/>
                <w:sz w:val="18"/>
                <w:szCs w:val="18"/>
                <w:lang w:val="el-GR"/>
              </w:rPr>
            </w:pPr>
            <w:r w:rsidRPr="00E6281D">
              <w:rPr>
                <w:rFonts w:cs="Calibri"/>
                <w:sz w:val="18"/>
                <w:szCs w:val="18"/>
                <w:lang w:val="el-GR"/>
              </w:rPr>
              <w:t>2.</w:t>
            </w:r>
            <w:r>
              <w:rPr>
                <w:rFonts w:cs="Calibri"/>
                <w:sz w:val="18"/>
                <w:szCs w:val="18"/>
                <w:lang w:val="el-GR"/>
              </w:rPr>
              <w:t>1</w:t>
            </w:r>
            <w:r w:rsidRPr="00E6281D">
              <w:rPr>
                <w:rFonts w:cs="Calibri"/>
                <w:sz w:val="18"/>
                <w:szCs w:val="18"/>
                <w:lang w:val="el-GR"/>
              </w:rPr>
              <w:t>.2</w:t>
            </w:r>
            <w:r>
              <w:rPr>
                <w:rFonts w:cs="Calibri"/>
                <w:sz w:val="18"/>
                <w:szCs w:val="18"/>
                <w:lang w:val="el-GR"/>
              </w:rPr>
              <w:t>3</w:t>
            </w:r>
            <w:r w:rsidRPr="00E6281D">
              <w:rPr>
                <w:rFonts w:cs="Calibri"/>
                <w:sz w:val="18"/>
                <w:szCs w:val="18"/>
                <w:lang w:val="el-GR"/>
              </w:rPr>
              <w:t xml:space="preserve"> Πρόβλεψη δυνατότητας εγγραφών μαθητών-τριών που ανήκουν σε οικογένειες μετακινούμενων πληθυσμών χωρίς μόνιμη κατοικία – Ατομικό Δελτίο Υγείας μαθητή</w:t>
            </w:r>
            <w:r w:rsidR="0040084A">
              <w:rPr>
                <w:rFonts w:cs="Calibri"/>
                <w:sz w:val="18"/>
                <w:szCs w:val="18"/>
                <w:lang w:val="el-GR"/>
              </w:rPr>
              <w:t>/</w:t>
            </w:r>
            <w:r w:rsidRPr="00E6281D">
              <w:rPr>
                <w:rFonts w:cs="Calibri"/>
                <w:sz w:val="18"/>
                <w:szCs w:val="18"/>
                <w:lang w:val="el-GR"/>
              </w:rPr>
              <w:t>-τριας</w:t>
            </w:r>
          </w:p>
        </w:tc>
        <w:tc>
          <w:tcPr>
            <w:tcW w:w="580" w:type="pct"/>
            <w:tcBorders>
              <w:top w:val="single" w:sz="4" w:space="0" w:color="auto"/>
              <w:left w:val="nil"/>
              <w:bottom w:val="single" w:sz="4" w:space="0" w:color="auto"/>
              <w:right w:val="single" w:sz="4" w:space="0" w:color="auto"/>
            </w:tcBorders>
            <w:shd w:val="clear" w:color="auto" w:fill="DBE5F1"/>
          </w:tcPr>
          <w:p w:rsidR="006C08EA" w:rsidRDefault="006C08EA" w:rsidP="00E11997">
            <w:pPr>
              <w:spacing w:before="0" w:after="0" w:line="240" w:lineRule="auto"/>
              <w:jc w:val="both"/>
              <w:rPr>
                <w:rFonts w:cs="Calibri"/>
                <w:sz w:val="18"/>
                <w:szCs w:val="18"/>
                <w:lang w:val="el-GR"/>
              </w:rPr>
            </w:pPr>
            <w:r w:rsidRPr="00E6281D">
              <w:rPr>
                <w:rFonts w:cs="Calibri"/>
                <w:sz w:val="18"/>
                <w:szCs w:val="18"/>
                <w:lang w:val="el-GR"/>
              </w:rPr>
              <w:t>Η δράση δεν προκαλεί δαπάνη.</w:t>
            </w:r>
          </w:p>
        </w:tc>
        <w:tc>
          <w:tcPr>
            <w:tcW w:w="402" w:type="pct"/>
            <w:tcBorders>
              <w:top w:val="single" w:sz="4" w:space="0" w:color="auto"/>
              <w:left w:val="nil"/>
              <w:bottom w:val="single" w:sz="4" w:space="0" w:color="auto"/>
              <w:right w:val="single" w:sz="4" w:space="0" w:color="auto"/>
            </w:tcBorders>
            <w:shd w:val="clear" w:color="auto" w:fill="DBE5F1"/>
          </w:tcPr>
          <w:p w:rsidR="006C08EA" w:rsidRDefault="006C08EA" w:rsidP="00E11997">
            <w:pPr>
              <w:spacing w:before="0" w:after="0" w:line="240" w:lineRule="auto"/>
              <w:jc w:val="both"/>
              <w:rPr>
                <w:rFonts w:cs="Calibri"/>
                <w:sz w:val="18"/>
                <w:szCs w:val="18"/>
              </w:rPr>
            </w:pPr>
            <w:r w:rsidRPr="00E6281D">
              <w:rPr>
                <w:rFonts w:cs="Calibri"/>
                <w:sz w:val="18"/>
                <w:szCs w:val="18"/>
              </w:rPr>
              <w:t>Σε εξέλιξη</w:t>
            </w:r>
          </w:p>
        </w:tc>
        <w:tc>
          <w:tcPr>
            <w:tcW w:w="734" w:type="pct"/>
            <w:tcBorders>
              <w:top w:val="single" w:sz="4" w:space="0" w:color="auto"/>
              <w:left w:val="single" w:sz="4" w:space="0" w:color="auto"/>
              <w:bottom w:val="single" w:sz="4" w:space="0" w:color="auto"/>
              <w:right w:val="single" w:sz="4" w:space="0" w:color="auto"/>
            </w:tcBorders>
            <w:shd w:val="clear" w:color="auto" w:fill="DBE5F1"/>
          </w:tcPr>
          <w:p w:rsidR="006C08EA" w:rsidRDefault="006C08EA" w:rsidP="00E11997">
            <w:pPr>
              <w:spacing w:before="0" w:after="0" w:line="240" w:lineRule="auto"/>
              <w:jc w:val="both"/>
              <w:rPr>
                <w:rFonts w:cs="Calibri"/>
                <w:sz w:val="18"/>
                <w:szCs w:val="18"/>
              </w:rPr>
            </w:pPr>
            <w:r w:rsidRPr="00E6281D">
              <w:rPr>
                <w:rFonts w:cs="Calibri"/>
                <w:sz w:val="18"/>
                <w:szCs w:val="18"/>
              </w:rPr>
              <w:t>Έμφαση σε Ρομά</w:t>
            </w:r>
          </w:p>
        </w:tc>
        <w:tc>
          <w:tcPr>
            <w:tcW w:w="918" w:type="pct"/>
            <w:tcBorders>
              <w:top w:val="single" w:sz="4" w:space="0" w:color="auto"/>
              <w:left w:val="single" w:sz="4" w:space="0" w:color="auto"/>
              <w:bottom w:val="single" w:sz="4" w:space="0" w:color="auto"/>
              <w:right w:val="single" w:sz="4" w:space="0" w:color="auto"/>
            </w:tcBorders>
            <w:shd w:val="clear" w:color="auto" w:fill="DBE5F1"/>
          </w:tcPr>
          <w:p w:rsidR="006C08EA" w:rsidRDefault="006C08EA" w:rsidP="00E11997">
            <w:pPr>
              <w:spacing w:before="0" w:after="0" w:line="240" w:lineRule="auto"/>
              <w:jc w:val="both"/>
              <w:rPr>
                <w:rFonts w:cs="Calibri"/>
                <w:sz w:val="18"/>
                <w:szCs w:val="18"/>
                <w:lang w:val="el-GR"/>
              </w:rPr>
            </w:pPr>
            <w:r w:rsidRPr="00E6281D">
              <w:rPr>
                <w:rFonts w:cs="Calibri"/>
                <w:sz w:val="18"/>
                <w:szCs w:val="18"/>
                <w:lang w:val="el-GR"/>
              </w:rPr>
              <w:t>Υπουργείο Παιδείας και Θρησκευμάτων</w:t>
            </w:r>
            <w:r w:rsidRPr="005E366C">
              <w:rPr>
                <w:rFonts w:cs="Calibri"/>
                <w:sz w:val="18"/>
                <w:szCs w:val="18"/>
                <w:lang w:val="el-GR"/>
              </w:rPr>
              <w:t xml:space="preserve"> /Υπουργείο Εσωτερικών</w:t>
            </w:r>
          </w:p>
        </w:tc>
      </w:tr>
      <w:tr w:rsidR="006C08EA" w:rsidRPr="0067146D" w:rsidTr="00BB57F5">
        <w:trPr>
          <w:trHeight w:val="147"/>
        </w:trPr>
        <w:tc>
          <w:tcPr>
            <w:tcW w:w="581" w:type="pct"/>
            <w:vMerge/>
            <w:tcBorders>
              <w:top w:val="single" w:sz="4" w:space="0" w:color="auto"/>
              <w:left w:val="single" w:sz="4" w:space="0" w:color="auto"/>
              <w:bottom w:val="single" w:sz="4" w:space="0" w:color="auto"/>
              <w:right w:val="single" w:sz="4" w:space="0" w:color="auto"/>
            </w:tcBorders>
            <w:shd w:val="clear" w:color="000000" w:fill="FFFFFF"/>
            <w:noWrap/>
            <w:vAlign w:val="bottom"/>
          </w:tcPr>
          <w:p w:rsidR="006C08EA" w:rsidRDefault="006C08EA" w:rsidP="00E11997">
            <w:pPr>
              <w:spacing w:before="0" w:after="0" w:line="240" w:lineRule="auto"/>
              <w:jc w:val="both"/>
              <w:rPr>
                <w:rFonts w:cs="Calibri"/>
                <w:sz w:val="18"/>
                <w:szCs w:val="18"/>
                <w:lang w:val="el-GR"/>
              </w:rPr>
            </w:pPr>
          </w:p>
        </w:tc>
        <w:tc>
          <w:tcPr>
            <w:tcW w:w="535" w:type="pct"/>
            <w:vMerge/>
            <w:tcBorders>
              <w:top w:val="single" w:sz="4" w:space="0" w:color="auto"/>
              <w:left w:val="single" w:sz="4" w:space="0" w:color="auto"/>
              <w:bottom w:val="single" w:sz="4" w:space="0" w:color="auto"/>
              <w:right w:val="single" w:sz="4" w:space="0" w:color="auto"/>
            </w:tcBorders>
            <w:shd w:val="clear" w:color="000000" w:fill="FFFFFF"/>
          </w:tcPr>
          <w:p w:rsidR="006C08EA" w:rsidRDefault="006C08EA" w:rsidP="00E11997">
            <w:pPr>
              <w:spacing w:before="0" w:after="0" w:line="240" w:lineRule="auto"/>
              <w:jc w:val="both"/>
              <w:rPr>
                <w:rFonts w:cs="Calibri"/>
                <w:sz w:val="18"/>
                <w:szCs w:val="18"/>
                <w:lang w:val="el-GR"/>
              </w:rPr>
            </w:pPr>
          </w:p>
        </w:tc>
        <w:tc>
          <w:tcPr>
            <w:tcW w:w="1250" w:type="pct"/>
            <w:tcBorders>
              <w:top w:val="single" w:sz="4" w:space="0" w:color="auto"/>
              <w:left w:val="single" w:sz="4" w:space="0" w:color="auto"/>
              <w:bottom w:val="single" w:sz="4" w:space="0" w:color="auto"/>
              <w:right w:val="single" w:sz="4" w:space="0" w:color="auto"/>
            </w:tcBorders>
            <w:shd w:val="clear" w:color="auto" w:fill="DBE5F1"/>
          </w:tcPr>
          <w:p w:rsidR="006C08EA" w:rsidRDefault="006C08EA" w:rsidP="00E11997">
            <w:pPr>
              <w:spacing w:before="0" w:after="0" w:line="240" w:lineRule="auto"/>
              <w:jc w:val="both"/>
              <w:rPr>
                <w:rFonts w:cs="Calibri"/>
                <w:sz w:val="18"/>
                <w:szCs w:val="18"/>
                <w:lang w:val="el-GR"/>
              </w:rPr>
            </w:pPr>
            <w:r>
              <w:rPr>
                <w:rFonts w:cs="Calibri"/>
                <w:sz w:val="18"/>
                <w:szCs w:val="18"/>
                <w:lang w:val="el-GR"/>
              </w:rPr>
              <w:t>2.1</w:t>
            </w:r>
            <w:r w:rsidR="00AB3655">
              <w:rPr>
                <w:rFonts w:cs="Calibri"/>
                <w:sz w:val="18"/>
                <w:szCs w:val="18"/>
                <w:lang w:val="el-GR"/>
              </w:rPr>
              <w:t>.2</w:t>
            </w:r>
            <w:r>
              <w:rPr>
                <w:rFonts w:cs="Calibri"/>
                <w:sz w:val="18"/>
                <w:szCs w:val="18"/>
                <w:lang w:val="el-GR"/>
              </w:rPr>
              <w:t>4</w:t>
            </w:r>
            <w:r w:rsidRPr="00E6281D">
              <w:rPr>
                <w:rFonts w:cs="Calibri"/>
                <w:sz w:val="18"/>
                <w:szCs w:val="18"/>
                <w:lang w:val="el-GR"/>
              </w:rPr>
              <w:t xml:space="preserve"> Μεταφορά μαθητών-τριών δημόσιων σχολείων από τις Περιφέρειες, Μεταφορά μαθητών των Σχολικών Μονάδων Ειδικής Αγωγής και Εκπαίδευσης από τον τόπο διαμονής τους ή από συγκεκριμένο τόπο συγκέντρωσής τους, στο σχολείο και αντίστροφα</w:t>
            </w:r>
            <w:r>
              <w:rPr>
                <w:rStyle w:val="af3"/>
                <w:rFonts w:cs="Calibri"/>
                <w:sz w:val="18"/>
                <w:szCs w:val="18"/>
                <w:lang w:val="el-GR"/>
              </w:rPr>
              <w:footnoteReference w:id="93"/>
            </w:r>
            <w:r>
              <w:rPr>
                <w:rFonts w:cs="Calibri"/>
                <w:sz w:val="18"/>
                <w:szCs w:val="18"/>
                <w:lang w:val="el-GR"/>
              </w:rPr>
              <w:t>.</w:t>
            </w:r>
          </w:p>
        </w:tc>
        <w:tc>
          <w:tcPr>
            <w:tcW w:w="580" w:type="pct"/>
            <w:tcBorders>
              <w:top w:val="single" w:sz="4" w:space="0" w:color="auto"/>
              <w:left w:val="nil"/>
              <w:bottom w:val="single" w:sz="4" w:space="0" w:color="auto"/>
              <w:right w:val="single" w:sz="4" w:space="0" w:color="auto"/>
            </w:tcBorders>
            <w:shd w:val="clear" w:color="auto" w:fill="DBE5F1"/>
          </w:tcPr>
          <w:p w:rsidR="006C08EA" w:rsidRPr="005E366C" w:rsidRDefault="006C08EA" w:rsidP="00E11997">
            <w:pPr>
              <w:spacing w:before="0" w:after="0" w:line="240" w:lineRule="auto"/>
              <w:jc w:val="both"/>
              <w:rPr>
                <w:rFonts w:cs="Calibri"/>
                <w:sz w:val="18"/>
                <w:szCs w:val="18"/>
                <w:lang w:val="el-GR"/>
              </w:rPr>
            </w:pPr>
            <w:r w:rsidRPr="005E366C">
              <w:rPr>
                <w:rFonts w:cs="Calibri"/>
                <w:sz w:val="18"/>
                <w:szCs w:val="18"/>
                <w:lang w:val="el-GR"/>
              </w:rPr>
              <w:t>Κρατικός Προϋπολογισμός</w:t>
            </w:r>
            <w:r>
              <w:rPr>
                <w:rFonts w:cs="Calibri"/>
                <w:sz w:val="18"/>
                <w:szCs w:val="18"/>
                <w:lang w:val="el-GR"/>
              </w:rPr>
              <w:t>-</w:t>
            </w:r>
          </w:p>
          <w:p w:rsidR="006C08EA" w:rsidRPr="00AB3655" w:rsidRDefault="006C08EA" w:rsidP="00AB3655">
            <w:pPr>
              <w:spacing w:before="0" w:after="0" w:line="240" w:lineRule="auto"/>
              <w:jc w:val="both"/>
              <w:rPr>
                <w:rFonts w:cs="Calibri"/>
                <w:sz w:val="18"/>
                <w:szCs w:val="18"/>
                <w:lang w:val="el-GR"/>
              </w:rPr>
            </w:pPr>
            <w:r w:rsidRPr="00AB3655">
              <w:rPr>
                <w:rFonts w:cs="Calibri"/>
                <w:sz w:val="18"/>
                <w:szCs w:val="18"/>
                <w:lang w:val="el-GR"/>
              </w:rPr>
              <w:t>Κεντρικοί Αυτοτελείς</w:t>
            </w:r>
          </w:p>
          <w:p w:rsidR="006C08EA" w:rsidRPr="005E366C" w:rsidRDefault="006C08EA" w:rsidP="00E11997">
            <w:pPr>
              <w:spacing w:before="0" w:after="0" w:line="240" w:lineRule="auto"/>
              <w:jc w:val="both"/>
              <w:rPr>
                <w:rFonts w:cs="Calibri"/>
                <w:sz w:val="18"/>
                <w:szCs w:val="18"/>
                <w:lang w:val="el-GR"/>
              </w:rPr>
            </w:pPr>
            <w:r w:rsidRPr="00AB3655">
              <w:rPr>
                <w:rFonts w:cs="Calibri"/>
                <w:sz w:val="18"/>
                <w:szCs w:val="18"/>
                <w:lang w:val="el-GR"/>
              </w:rPr>
              <w:t>Πόρους Περιφερειών</w:t>
            </w:r>
          </w:p>
        </w:tc>
        <w:tc>
          <w:tcPr>
            <w:tcW w:w="402" w:type="pct"/>
            <w:tcBorders>
              <w:top w:val="single" w:sz="4" w:space="0" w:color="auto"/>
              <w:left w:val="nil"/>
              <w:bottom w:val="single" w:sz="4" w:space="0" w:color="auto"/>
              <w:right w:val="single" w:sz="4" w:space="0" w:color="auto"/>
            </w:tcBorders>
            <w:shd w:val="clear" w:color="auto" w:fill="DBE5F1"/>
          </w:tcPr>
          <w:p w:rsidR="006C08EA" w:rsidRDefault="006C08EA" w:rsidP="00E11997">
            <w:pPr>
              <w:spacing w:before="0" w:after="0" w:line="240" w:lineRule="auto"/>
              <w:jc w:val="both"/>
              <w:rPr>
                <w:rFonts w:cs="Calibri"/>
                <w:sz w:val="18"/>
                <w:szCs w:val="18"/>
              </w:rPr>
            </w:pPr>
            <w:r w:rsidRPr="00E6281D">
              <w:rPr>
                <w:rFonts w:cs="Calibri"/>
                <w:sz w:val="18"/>
                <w:szCs w:val="18"/>
              </w:rPr>
              <w:t>Σε εξέλιξη</w:t>
            </w:r>
          </w:p>
        </w:tc>
        <w:tc>
          <w:tcPr>
            <w:tcW w:w="734" w:type="pct"/>
            <w:tcBorders>
              <w:top w:val="single" w:sz="4" w:space="0" w:color="auto"/>
              <w:left w:val="single" w:sz="4" w:space="0" w:color="auto"/>
              <w:bottom w:val="single" w:sz="4" w:space="0" w:color="auto"/>
              <w:right w:val="single" w:sz="4" w:space="0" w:color="auto"/>
            </w:tcBorders>
            <w:shd w:val="clear" w:color="auto" w:fill="DBE5F1"/>
          </w:tcPr>
          <w:p w:rsidR="006C08EA" w:rsidRDefault="006C08EA" w:rsidP="00E11997">
            <w:pPr>
              <w:spacing w:before="0" w:after="0" w:line="240" w:lineRule="auto"/>
              <w:jc w:val="both"/>
              <w:rPr>
                <w:rFonts w:cs="Calibri"/>
                <w:sz w:val="18"/>
                <w:szCs w:val="18"/>
              </w:rPr>
            </w:pPr>
            <w:r>
              <w:rPr>
                <w:rFonts w:cs="Calibri"/>
                <w:sz w:val="18"/>
                <w:szCs w:val="18"/>
                <w:lang w:val="el-GR"/>
              </w:rPr>
              <w:t>Συμπεριλαμβάνει</w:t>
            </w:r>
            <w:r w:rsidRPr="00E6281D">
              <w:rPr>
                <w:rFonts w:cs="Calibri"/>
                <w:sz w:val="18"/>
                <w:szCs w:val="18"/>
              </w:rPr>
              <w:t xml:space="preserve"> Ρομά</w:t>
            </w:r>
          </w:p>
        </w:tc>
        <w:tc>
          <w:tcPr>
            <w:tcW w:w="918" w:type="pct"/>
            <w:tcBorders>
              <w:top w:val="single" w:sz="4" w:space="0" w:color="auto"/>
              <w:left w:val="single" w:sz="4" w:space="0" w:color="auto"/>
              <w:bottom w:val="single" w:sz="4" w:space="0" w:color="auto"/>
              <w:right w:val="single" w:sz="4" w:space="0" w:color="auto"/>
            </w:tcBorders>
            <w:shd w:val="clear" w:color="auto" w:fill="DBE5F1"/>
          </w:tcPr>
          <w:p w:rsidR="006C08EA" w:rsidRDefault="006C08EA" w:rsidP="00E11997">
            <w:pPr>
              <w:spacing w:before="0" w:after="0" w:line="240" w:lineRule="auto"/>
              <w:jc w:val="both"/>
              <w:rPr>
                <w:rFonts w:cs="Calibri"/>
                <w:sz w:val="18"/>
                <w:szCs w:val="18"/>
                <w:lang w:val="el-GR"/>
              </w:rPr>
            </w:pPr>
            <w:r w:rsidRPr="00AF4E62">
              <w:rPr>
                <w:rFonts w:cs="Calibri"/>
                <w:sz w:val="18"/>
                <w:szCs w:val="16"/>
                <w:lang w:val="el-GR"/>
              </w:rPr>
              <w:t>Υπουργείο Εσωτερικών / Περιφέρειες</w:t>
            </w:r>
          </w:p>
        </w:tc>
      </w:tr>
      <w:tr w:rsidR="006C08EA" w:rsidRPr="001A5451" w:rsidTr="00BB57F5">
        <w:trPr>
          <w:trHeight w:val="147"/>
        </w:trPr>
        <w:tc>
          <w:tcPr>
            <w:tcW w:w="581" w:type="pct"/>
            <w:vMerge w:val="restart"/>
            <w:tcBorders>
              <w:top w:val="single" w:sz="4" w:space="0" w:color="auto"/>
              <w:left w:val="single" w:sz="4" w:space="0" w:color="auto"/>
              <w:right w:val="single" w:sz="4" w:space="0" w:color="auto"/>
            </w:tcBorders>
            <w:shd w:val="clear" w:color="000000" w:fill="FFFFFF"/>
            <w:noWrap/>
          </w:tcPr>
          <w:p w:rsidR="006C08EA" w:rsidRPr="00466C60" w:rsidRDefault="006C08EA" w:rsidP="00E11997">
            <w:pPr>
              <w:spacing w:before="0" w:after="0" w:line="240" w:lineRule="auto"/>
              <w:jc w:val="both"/>
              <w:rPr>
                <w:rFonts w:cs="Calibri"/>
                <w:sz w:val="18"/>
                <w:szCs w:val="18"/>
                <w:lang w:val="el-GR"/>
              </w:rPr>
            </w:pPr>
          </w:p>
        </w:tc>
        <w:tc>
          <w:tcPr>
            <w:tcW w:w="535" w:type="pct"/>
            <w:vMerge w:val="restart"/>
            <w:tcBorders>
              <w:top w:val="single" w:sz="4" w:space="0" w:color="auto"/>
              <w:left w:val="single" w:sz="4" w:space="0" w:color="auto"/>
              <w:right w:val="single" w:sz="4" w:space="0" w:color="auto"/>
            </w:tcBorders>
            <w:shd w:val="clear" w:color="000000" w:fill="FFFFFF"/>
          </w:tcPr>
          <w:p w:rsidR="006C08EA" w:rsidRDefault="006C08EA" w:rsidP="00E11997">
            <w:pPr>
              <w:spacing w:before="0" w:after="0" w:line="240" w:lineRule="auto"/>
              <w:jc w:val="both"/>
              <w:rPr>
                <w:rFonts w:cs="Calibri"/>
                <w:sz w:val="18"/>
                <w:szCs w:val="18"/>
                <w:lang w:val="el-GR"/>
              </w:rPr>
            </w:pPr>
            <w:r w:rsidRPr="00EF42E2">
              <w:rPr>
                <w:rFonts w:cs="Calibri"/>
                <w:sz w:val="18"/>
                <w:szCs w:val="18"/>
                <w:lang w:val="el-GR"/>
              </w:rPr>
              <w:t>Μέτρο 2.2</w:t>
            </w:r>
            <w:r w:rsidRPr="00E6281D">
              <w:rPr>
                <w:rFonts w:cs="Calibri"/>
                <w:sz w:val="18"/>
                <w:szCs w:val="18"/>
                <w:lang w:val="el-GR"/>
              </w:rPr>
              <w:t xml:space="preserve"> Διασφάλιση της ισότιμης πρόσβασης των Ρομά στη γενική εκπαίδευση, επαγγελματική εκπαίδευση και κατάρτιση</w:t>
            </w:r>
            <w:r>
              <w:rPr>
                <w:rFonts w:cs="Calibri"/>
                <w:sz w:val="18"/>
                <w:szCs w:val="18"/>
                <w:lang w:val="el-GR"/>
              </w:rPr>
              <w:t>, ανώτατη εκπαίδευση</w:t>
            </w:r>
            <w:r w:rsidRPr="00E6281D">
              <w:rPr>
                <w:rFonts w:cs="Calibri"/>
                <w:sz w:val="18"/>
                <w:szCs w:val="18"/>
                <w:lang w:val="el-GR"/>
              </w:rPr>
              <w:t xml:space="preserve"> &amp; δια βίου μάθηση.</w:t>
            </w:r>
          </w:p>
        </w:tc>
        <w:tc>
          <w:tcPr>
            <w:tcW w:w="1250" w:type="pct"/>
            <w:tcBorders>
              <w:top w:val="single" w:sz="4" w:space="0" w:color="auto"/>
              <w:left w:val="single" w:sz="4" w:space="0" w:color="auto"/>
              <w:bottom w:val="single" w:sz="4" w:space="0" w:color="auto"/>
              <w:right w:val="single" w:sz="4" w:space="0" w:color="auto"/>
            </w:tcBorders>
            <w:shd w:val="clear" w:color="auto" w:fill="DBE5F1"/>
          </w:tcPr>
          <w:p w:rsidR="006C08EA" w:rsidRDefault="006C08EA" w:rsidP="00585F27">
            <w:pPr>
              <w:spacing w:before="0" w:after="0" w:line="240" w:lineRule="auto"/>
              <w:jc w:val="both"/>
              <w:rPr>
                <w:rFonts w:cs="Calibri"/>
                <w:sz w:val="18"/>
                <w:szCs w:val="18"/>
                <w:lang w:val="el-GR"/>
              </w:rPr>
            </w:pPr>
            <w:r w:rsidRPr="00E6281D">
              <w:rPr>
                <w:rFonts w:cs="Calibri"/>
                <w:sz w:val="18"/>
                <w:szCs w:val="18"/>
                <w:lang w:val="el-GR"/>
              </w:rPr>
              <w:t>2.</w:t>
            </w:r>
            <w:r>
              <w:rPr>
                <w:rFonts w:cs="Calibri"/>
                <w:sz w:val="18"/>
                <w:szCs w:val="18"/>
                <w:lang w:val="el-GR"/>
              </w:rPr>
              <w:t>2</w:t>
            </w:r>
            <w:r w:rsidRPr="00E6281D">
              <w:rPr>
                <w:rFonts w:cs="Calibri"/>
                <w:sz w:val="18"/>
                <w:szCs w:val="18"/>
                <w:lang w:val="el-GR"/>
              </w:rPr>
              <w:t xml:space="preserve">.1 Γενική Εκπαίδευση: Δίχρονη Υποχρεωτική Προσχολική Εκπαίδευση - Ενιαίος Τύπος Ολοήμερου Νηπιαγωγείου, Ενιαίος Τύπος Ολοήμερου Δημοτικού σχολείου / Ημερήσιο Γυμνάσιο  Ενισχυτική Διδασκαλία </w:t>
            </w:r>
          </w:p>
        </w:tc>
        <w:tc>
          <w:tcPr>
            <w:tcW w:w="580" w:type="pct"/>
            <w:tcBorders>
              <w:top w:val="single" w:sz="4" w:space="0" w:color="auto"/>
              <w:left w:val="nil"/>
              <w:bottom w:val="single" w:sz="4" w:space="0" w:color="auto"/>
              <w:right w:val="single" w:sz="4" w:space="0" w:color="auto"/>
            </w:tcBorders>
            <w:shd w:val="clear" w:color="auto" w:fill="DBE5F1"/>
          </w:tcPr>
          <w:p w:rsidR="006C08EA" w:rsidRDefault="006C08EA" w:rsidP="00E11997">
            <w:pPr>
              <w:spacing w:before="0" w:after="0" w:line="240" w:lineRule="auto"/>
              <w:jc w:val="both"/>
              <w:rPr>
                <w:rFonts w:cs="Calibri"/>
                <w:sz w:val="18"/>
                <w:szCs w:val="18"/>
                <w:lang w:val="el-GR"/>
              </w:rPr>
            </w:pPr>
            <w:r w:rsidRPr="00E6281D">
              <w:rPr>
                <w:rFonts w:cs="Calibri"/>
                <w:sz w:val="18"/>
                <w:szCs w:val="18"/>
                <w:lang w:val="el-GR"/>
              </w:rPr>
              <w:t xml:space="preserve">Ευρωπαϊκό Κοινωνικό Ταμείο </w:t>
            </w:r>
          </w:p>
          <w:p w:rsidR="006C08EA" w:rsidRDefault="006C08EA" w:rsidP="00E11997">
            <w:pPr>
              <w:spacing w:before="0" w:after="0" w:line="240" w:lineRule="auto"/>
              <w:jc w:val="both"/>
              <w:rPr>
                <w:rFonts w:cs="Calibri"/>
                <w:sz w:val="18"/>
                <w:szCs w:val="18"/>
                <w:lang w:val="el-GR"/>
              </w:rPr>
            </w:pPr>
            <w:r w:rsidRPr="00E6281D">
              <w:rPr>
                <w:rFonts w:cs="Calibri"/>
                <w:sz w:val="18"/>
                <w:szCs w:val="18"/>
                <w:lang w:val="el-GR"/>
              </w:rPr>
              <w:t xml:space="preserve">ΕΣΠΑ 2014-2020 </w:t>
            </w:r>
          </w:p>
          <w:p w:rsidR="006C08EA" w:rsidRDefault="006C08EA" w:rsidP="00E11997">
            <w:pPr>
              <w:spacing w:before="0" w:after="0" w:line="240" w:lineRule="auto"/>
              <w:jc w:val="both"/>
              <w:rPr>
                <w:rFonts w:cs="Calibri"/>
                <w:sz w:val="18"/>
                <w:szCs w:val="18"/>
                <w:lang w:val="el-GR"/>
              </w:rPr>
            </w:pPr>
            <w:r w:rsidRPr="00E6281D">
              <w:rPr>
                <w:rFonts w:cs="Calibri"/>
                <w:sz w:val="18"/>
                <w:szCs w:val="18"/>
                <w:lang w:val="el-GR"/>
              </w:rPr>
              <w:t>ΕΣΠΑ 2021-2027</w:t>
            </w:r>
          </w:p>
          <w:p w:rsidR="006C08EA" w:rsidRDefault="006C08EA" w:rsidP="00E11997">
            <w:pPr>
              <w:spacing w:before="0" w:after="0" w:line="240" w:lineRule="auto"/>
              <w:jc w:val="both"/>
              <w:rPr>
                <w:rFonts w:cs="Calibri"/>
                <w:sz w:val="18"/>
                <w:szCs w:val="18"/>
                <w:lang w:val="el-GR"/>
              </w:rPr>
            </w:pPr>
            <w:r w:rsidRPr="00E6281D">
              <w:rPr>
                <w:rFonts w:cs="Calibri"/>
                <w:sz w:val="18"/>
                <w:szCs w:val="18"/>
                <w:lang w:val="el-GR"/>
              </w:rPr>
              <w:t>και εθνική συμμετοχή και Εθνικό ΠΔΕ</w:t>
            </w:r>
          </w:p>
        </w:tc>
        <w:tc>
          <w:tcPr>
            <w:tcW w:w="402" w:type="pct"/>
            <w:tcBorders>
              <w:top w:val="single" w:sz="4" w:space="0" w:color="auto"/>
              <w:left w:val="nil"/>
              <w:bottom w:val="single" w:sz="4" w:space="0" w:color="auto"/>
              <w:right w:val="single" w:sz="4" w:space="0" w:color="auto"/>
            </w:tcBorders>
            <w:shd w:val="clear" w:color="auto" w:fill="DBE5F1"/>
          </w:tcPr>
          <w:p w:rsidR="006C08EA" w:rsidRDefault="006C08EA" w:rsidP="00E11997">
            <w:pPr>
              <w:spacing w:before="0" w:after="0" w:line="240" w:lineRule="auto"/>
              <w:jc w:val="both"/>
              <w:rPr>
                <w:rFonts w:cs="Calibri"/>
                <w:sz w:val="18"/>
                <w:szCs w:val="18"/>
                <w:lang w:val="el-GR"/>
              </w:rPr>
            </w:pPr>
          </w:p>
          <w:p w:rsidR="006C08EA" w:rsidRDefault="006C08EA" w:rsidP="00E11997">
            <w:pPr>
              <w:spacing w:before="0" w:after="0" w:line="240" w:lineRule="auto"/>
              <w:jc w:val="both"/>
              <w:rPr>
                <w:rFonts w:cs="Calibri"/>
                <w:sz w:val="18"/>
                <w:szCs w:val="18"/>
                <w:lang w:val="el-GR"/>
              </w:rPr>
            </w:pPr>
          </w:p>
          <w:p w:rsidR="006C08EA" w:rsidRDefault="006C08EA" w:rsidP="00E11997">
            <w:pPr>
              <w:spacing w:before="0" w:after="0" w:line="240" w:lineRule="auto"/>
              <w:jc w:val="both"/>
              <w:rPr>
                <w:rFonts w:cs="Calibri"/>
                <w:sz w:val="18"/>
                <w:szCs w:val="18"/>
                <w:lang w:val="el-GR"/>
              </w:rPr>
            </w:pPr>
          </w:p>
          <w:p w:rsidR="006C08EA" w:rsidRDefault="006C08EA" w:rsidP="00E11997">
            <w:pPr>
              <w:spacing w:before="0" w:after="0" w:line="240" w:lineRule="auto"/>
              <w:jc w:val="both"/>
              <w:rPr>
                <w:rFonts w:cs="Calibri"/>
                <w:sz w:val="18"/>
                <w:szCs w:val="18"/>
              </w:rPr>
            </w:pPr>
            <w:r w:rsidRPr="00E6281D">
              <w:rPr>
                <w:rFonts w:cs="Calibri"/>
                <w:sz w:val="18"/>
                <w:szCs w:val="18"/>
              </w:rPr>
              <w:t xml:space="preserve">Συνεχώς Ενεργή </w:t>
            </w:r>
          </w:p>
        </w:tc>
        <w:tc>
          <w:tcPr>
            <w:tcW w:w="734" w:type="pct"/>
            <w:tcBorders>
              <w:top w:val="single" w:sz="4" w:space="0" w:color="auto"/>
              <w:left w:val="single" w:sz="4" w:space="0" w:color="auto"/>
              <w:bottom w:val="single" w:sz="4" w:space="0" w:color="auto"/>
              <w:right w:val="single" w:sz="4" w:space="0" w:color="auto"/>
            </w:tcBorders>
            <w:shd w:val="clear" w:color="auto" w:fill="DBE5F1"/>
          </w:tcPr>
          <w:p w:rsidR="006C08EA" w:rsidRDefault="006C08EA" w:rsidP="00E11997">
            <w:pPr>
              <w:spacing w:before="0" w:after="0" w:line="240" w:lineRule="auto"/>
              <w:jc w:val="both"/>
              <w:rPr>
                <w:rFonts w:cs="Calibri"/>
                <w:sz w:val="18"/>
                <w:szCs w:val="18"/>
              </w:rPr>
            </w:pPr>
          </w:p>
          <w:p w:rsidR="006C08EA" w:rsidRDefault="006C08EA" w:rsidP="00E11997">
            <w:pPr>
              <w:spacing w:before="0" w:after="0" w:line="240" w:lineRule="auto"/>
              <w:jc w:val="both"/>
              <w:rPr>
                <w:rFonts w:cs="Calibri"/>
                <w:sz w:val="18"/>
                <w:szCs w:val="18"/>
              </w:rPr>
            </w:pPr>
          </w:p>
          <w:p w:rsidR="006C08EA" w:rsidRDefault="006C08EA" w:rsidP="00E11997">
            <w:pPr>
              <w:spacing w:before="0" w:after="0" w:line="240" w:lineRule="auto"/>
              <w:jc w:val="both"/>
              <w:rPr>
                <w:rFonts w:cs="Calibri"/>
                <w:sz w:val="18"/>
                <w:szCs w:val="18"/>
              </w:rPr>
            </w:pPr>
            <w:r w:rsidRPr="00E6281D">
              <w:rPr>
                <w:rFonts w:cs="Calibri"/>
                <w:sz w:val="18"/>
                <w:szCs w:val="18"/>
              </w:rPr>
              <w:t xml:space="preserve">Γενικός </w:t>
            </w:r>
            <w:r>
              <w:rPr>
                <w:rFonts w:cs="Calibri"/>
                <w:sz w:val="18"/>
                <w:szCs w:val="18"/>
                <w:lang w:val="el-GR"/>
              </w:rPr>
              <w:t>π</w:t>
            </w:r>
            <w:r w:rsidRPr="00E6281D">
              <w:rPr>
                <w:rFonts w:cs="Calibri"/>
                <w:sz w:val="18"/>
                <w:szCs w:val="18"/>
              </w:rPr>
              <w:t xml:space="preserve">ληθυσμός </w:t>
            </w:r>
            <w:r>
              <w:rPr>
                <w:rFonts w:cs="Calibri"/>
                <w:sz w:val="18"/>
                <w:szCs w:val="18"/>
                <w:lang w:val="el-GR"/>
              </w:rPr>
              <w:t xml:space="preserve">συμπεριλαμβανομένων </w:t>
            </w:r>
            <w:r w:rsidRPr="00E6281D">
              <w:rPr>
                <w:rFonts w:cs="Calibri"/>
                <w:sz w:val="18"/>
                <w:szCs w:val="18"/>
              </w:rPr>
              <w:t>Ρομά</w:t>
            </w:r>
          </w:p>
        </w:tc>
        <w:tc>
          <w:tcPr>
            <w:tcW w:w="918" w:type="pct"/>
            <w:tcBorders>
              <w:top w:val="single" w:sz="4" w:space="0" w:color="auto"/>
              <w:left w:val="single" w:sz="4" w:space="0" w:color="auto"/>
              <w:bottom w:val="single" w:sz="4" w:space="0" w:color="auto"/>
              <w:right w:val="single" w:sz="4" w:space="0" w:color="auto"/>
            </w:tcBorders>
            <w:shd w:val="clear" w:color="auto" w:fill="DBE5F1"/>
          </w:tcPr>
          <w:p w:rsidR="006C08EA" w:rsidRDefault="006C08EA" w:rsidP="00E11997">
            <w:pPr>
              <w:spacing w:before="0" w:after="0" w:line="240" w:lineRule="auto"/>
              <w:jc w:val="both"/>
              <w:rPr>
                <w:rFonts w:cs="Calibri"/>
                <w:sz w:val="18"/>
                <w:szCs w:val="18"/>
                <w:lang w:val="el-GR"/>
              </w:rPr>
            </w:pPr>
            <w:r w:rsidRPr="00E6281D">
              <w:rPr>
                <w:rFonts w:cs="Calibri"/>
                <w:sz w:val="18"/>
                <w:szCs w:val="18"/>
                <w:lang w:val="el-GR"/>
              </w:rPr>
              <w:t>Υπουργείο Παιδείας και Θρησκευμάτων</w:t>
            </w:r>
          </w:p>
          <w:p w:rsidR="006C08EA" w:rsidRDefault="006C08EA" w:rsidP="00E11997">
            <w:pPr>
              <w:spacing w:before="0" w:after="0" w:line="240" w:lineRule="auto"/>
              <w:jc w:val="both"/>
              <w:rPr>
                <w:rFonts w:cs="Calibri"/>
                <w:sz w:val="18"/>
                <w:szCs w:val="18"/>
                <w:lang w:val="el-GR"/>
              </w:rPr>
            </w:pPr>
            <w:r w:rsidRPr="00E6281D">
              <w:rPr>
                <w:rFonts w:cs="Calibri"/>
                <w:sz w:val="18"/>
                <w:szCs w:val="18"/>
                <w:lang w:val="el-GR"/>
              </w:rPr>
              <w:t xml:space="preserve">Επιτελική Δομή ΕΣΠΑ, Τομέα Παιδείας </w:t>
            </w:r>
          </w:p>
        </w:tc>
      </w:tr>
      <w:tr w:rsidR="006C08EA" w:rsidRPr="0067146D" w:rsidTr="00BB57F5">
        <w:trPr>
          <w:trHeight w:val="147"/>
        </w:trPr>
        <w:tc>
          <w:tcPr>
            <w:tcW w:w="581" w:type="pct"/>
            <w:vMerge/>
            <w:tcBorders>
              <w:left w:val="single" w:sz="4" w:space="0" w:color="auto"/>
              <w:right w:val="single" w:sz="4" w:space="0" w:color="auto"/>
            </w:tcBorders>
            <w:shd w:val="clear" w:color="000000" w:fill="FFFFFF"/>
            <w:noWrap/>
            <w:vAlign w:val="bottom"/>
          </w:tcPr>
          <w:p w:rsidR="006C08EA" w:rsidRDefault="006C08EA" w:rsidP="00E11997">
            <w:pPr>
              <w:spacing w:before="0" w:after="0" w:line="240" w:lineRule="auto"/>
              <w:jc w:val="both"/>
              <w:rPr>
                <w:rFonts w:cs="Calibri"/>
                <w:sz w:val="18"/>
                <w:szCs w:val="18"/>
                <w:lang w:val="el-GR"/>
              </w:rPr>
            </w:pPr>
          </w:p>
        </w:tc>
        <w:tc>
          <w:tcPr>
            <w:tcW w:w="535" w:type="pct"/>
            <w:vMerge/>
            <w:tcBorders>
              <w:left w:val="single" w:sz="4" w:space="0" w:color="auto"/>
              <w:right w:val="single" w:sz="4" w:space="0" w:color="auto"/>
            </w:tcBorders>
            <w:shd w:val="clear" w:color="000000" w:fill="FFFFFF"/>
          </w:tcPr>
          <w:p w:rsidR="006C08EA" w:rsidRDefault="006C08EA" w:rsidP="00E11997">
            <w:pPr>
              <w:spacing w:before="0" w:after="0" w:line="240" w:lineRule="auto"/>
              <w:jc w:val="both"/>
              <w:rPr>
                <w:rFonts w:cs="Calibri"/>
                <w:sz w:val="18"/>
                <w:szCs w:val="18"/>
                <w:lang w:val="el-GR"/>
              </w:rPr>
            </w:pPr>
          </w:p>
        </w:tc>
        <w:tc>
          <w:tcPr>
            <w:tcW w:w="1250" w:type="pct"/>
            <w:tcBorders>
              <w:top w:val="single" w:sz="4" w:space="0" w:color="auto"/>
              <w:left w:val="single" w:sz="4" w:space="0" w:color="auto"/>
              <w:bottom w:val="single" w:sz="4" w:space="0" w:color="auto"/>
              <w:right w:val="single" w:sz="4" w:space="0" w:color="auto"/>
            </w:tcBorders>
            <w:shd w:val="clear" w:color="auto" w:fill="DBE5F1"/>
          </w:tcPr>
          <w:p w:rsidR="006C08EA" w:rsidRDefault="006C08EA" w:rsidP="00585F27">
            <w:pPr>
              <w:spacing w:before="0" w:after="0" w:line="240" w:lineRule="auto"/>
              <w:jc w:val="both"/>
              <w:rPr>
                <w:rFonts w:cs="Calibri"/>
                <w:sz w:val="18"/>
                <w:szCs w:val="18"/>
                <w:lang w:val="el-GR"/>
              </w:rPr>
            </w:pPr>
            <w:r w:rsidRPr="00E6281D">
              <w:rPr>
                <w:rFonts w:cs="Calibri"/>
                <w:sz w:val="18"/>
                <w:szCs w:val="18"/>
                <w:lang w:val="el-GR"/>
              </w:rPr>
              <w:t>2.</w:t>
            </w:r>
            <w:r>
              <w:rPr>
                <w:rFonts w:cs="Calibri"/>
                <w:sz w:val="18"/>
                <w:szCs w:val="18"/>
                <w:lang w:val="el-GR"/>
              </w:rPr>
              <w:t>2.2</w:t>
            </w:r>
            <w:r w:rsidRPr="00E6281D">
              <w:rPr>
                <w:rFonts w:cs="Calibri"/>
                <w:sz w:val="18"/>
                <w:szCs w:val="18"/>
                <w:lang w:val="el-GR"/>
              </w:rPr>
              <w:t xml:space="preserve">  Εργαστήρια Δεξιοτήτων  στο νηπιαγωγείο, το Δημοτικό και το Γυμνάσιο, Εργαστήρια Δεξιοτήτων  στο νηπιαγωγείο, το Δημοτικό και το Γυμνάσιο</w:t>
            </w:r>
            <w:r>
              <w:rPr>
                <w:rFonts w:cs="Calibri"/>
                <w:sz w:val="18"/>
                <w:szCs w:val="18"/>
                <w:lang w:val="el-GR"/>
              </w:rPr>
              <w:t xml:space="preserve"> </w:t>
            </w:r>
          </w:p>
        </w:tc>
        <w:tc>
          <w:tcPr>
            <w:tcW w:w="580" w:type="pct"/>
            <w:tcBorders>
              <w:top w:val="single" w:sz="4" w:space="0" w:color="auto"/>
              <w:left w:val="nil"/>
              <w:bottom w:val="single" w:sz="4" w:space="0" w:color="auto"/>
              <w:right w:val="single" w:sz="4" w:space="0" w:color="auto"/>
            </w:tcBorders>
            <w:shd w:val="clear" w:color="auto" w:fill="DBE5F1"/>
          </w:tcPr>
          <w:p w:rsidR="006C08EA" w:rsidRPr="00466C60" w:rsidRDefault="006C08EA" w:rsidP="00E11997">
            <w:pPr>
              <w:spacing w:before="0" w:after="0" w:line="240" w:lineRule="auto"/>
              <w:jc w:val="both"/>
              <w:rPr>
                <w:rFonts w:cs="Calibri"/>
                <w:sz w:val="18"/>
                <w:szCs w:val="18"/>
                <w:lang w:val="el-GR"/>
              </w:rPr>
            </w:pPr>
            <w:r w:rsidRPr="00466C60">
              <w:rPr>
                <w:rFonts w:cs="Calibri"/>
                <w:sz w:val="18"/>
                <w:szCs w:val="18"/>
              </w:rPr>
              <w:t>Κρατικός Προϋπολογισμός</w:t>
            </w:r>
          </w:p>
          <w:p w:rsidR="006C08EA" w:rsidRPr="008A1F3F" w:rsidRDefault="006C08EA" w:rsidP="00E11997">
            <w:pPr>
              <w:spacing w:before="0" w:after="0" w:line="240" w:lineRule="auto"/>
              <w:jc w:val="both"/>
              <w:rPr>
                <w:rFonts w:cs="Calibri"/>
                <w:sz w:val="18"/>
                <w:szCs w:val="18"/>
                <w:lang w:val="el-GR"/>
              </w:rPr>
            </w:pPr>
            <w:r w:rsidRPr="00466C60">
              <w:rPr>
                <w:rFonts w:cs="Calibri"/>
                <w:sz w:val="18"/>
                <w:szCs w:val="18"/>
                <w:lang w:val="el-GR"/>
              </w:rPr>
              <w:t>ΕΣΠΑ 2021-2027</w:t>
            </w:r>
          </w:p>
          <w:p w:rsidR="006C08EA" w:rsidRDefault="006C08EA" w:rsidP="00E11997">
            <w:pPr>
              <w:spacing w:before="0" w:after="0" w:line="240" w:lineRule="auto"/>
              <w:jc w:val="both"/>
              <w:rPr>
                <w:rFonts w:cs="Calibri"/>
                <w:sz w:val="18"/>
                <w:szCs w:val="18"/>
                <w:lang w:val="el-GR"/>
              </w:rPr>
            </w:pPr>
          </w:p>
        </w:tc>
        <w:tc>
          <w:tcPr>
            <w:tcW w:w="402" w:type="pct"/>
            <w:tcBorders>
              <w:top w:val="single" w:sz="4" w:space="0" w:color="auto"/>
              <w:left w:val="nil"/>
              <w:bottom w:val="single" w:sz="4" w:space="0" w:color="auto"/>
              <w:right w:val="single" w:sz="4" w:space="0" w:color="auto"/>
            </w:tcBorders>
            <w:shd w:val="clear" w:color="auto" w:fill="DBE5F1"/>
          </w:tcPr>
          <w:p w:rsidR="006C08EA" w:rsidRDefault="006C08EA" w:rsidP="00E11997">
            <w:pPr>
              <w:spacing w:before="0" w:after="0" w:line="240" w:lineRule="auto"/>
              <w:jc w:val="both"/>
              <w:rPr>
                <w:rFonts w:cs="Calibri"/>
                <w:sz w:val="18"/>
                <w:szCs w:val="18"/>
              </w:rPr>
            </w:pPr>
            <w:r w:rsidRPr="00E6281D">
              <w:rPr>
                <w:rFonts w:cs="Calibri"/>
                <w:sz w:val="18"/>
                <w:szCs w:val="18"/>
              </w:rPr>
              <w:t xml:space="preserve">Συνεχώς Ενεργή </w:t>
            </w:r>
          </w:p>
        </w:tc>
        <w:tc>
          <w:tcPr>
            <w:tcW w:w="734" w:type="pct"/>
            <w:tcBorders>
              <w:top w:val="single" w:sz="4" w:space="0" w:color="auto"/>
              <w:left w:val="single" w:sz="4" w:space="0" w:color="auto"/>
              <w:bottom w:val="single" w:sz="4" w:space="0" w:color="auto"/>
              <w:right w:val="single" w:sz="4" w:space="0" w:color="auto"/>
            </w:tcBorders>
            <w:shd w:val="clear" w:color="auto" w:fill="DBE5F1"/>
          </w:tcPr>
          <w:p w:rsidR="006C08EA" w:rsidRDefault="006C08EA" w:rsidP="00E11997">
            <w:pPr>
              <w:spacing w:before="0" w:after="0" w:line="240" w:lineRule="auto"/>
              <w:jc w:val="both"/>
              <w:rPr>
                <w:rFonts w:cs="Calibri"/>
                <w:sz w:val="18"/>
                <w:szCs w:val="18"/>
              </w:rPr>
            </w:pPr>
            <w:r w:rsidRPr="00E6281D">
              <w:rPr>
                <w:rFonts w:cs="Calibri"/>
                <w:sz w:val="18"/>
                <w:szCs w:val="18"/>
              </w:rPr>
              <w:t xml:space="preserve">Γενικός </w:t>
            </w:r>
            <w:r>
              <w:rPr>
                <w:rFonts w:cs="Calibri"/>
                <w:sz w:val="18"/>
                <w:szCs w:val="18"/>
                <w:lang w:val="el-GR"/>
              </w:rPr>
              <w:t>π</w:t>
            </w:r>
            <w:r w:rsidRPr="00E6281D">
              <w:rPr>
                <w:rFonts w:cs="Calibri"/>
                <w:sz w:val="18"/>
                <w:szCs w:val="18"/>
              </w:rPr>
              <w:t xml:space="preserve">ληθυσμός </w:t>
            </w:r>
            <w:r>
              <w:rPr>
                <w:rFonts w:cs="Calibri"/>
                <w:sz w:val="18"/>
                <w:szCs w:val="18"/>
                <w:lang w:val="el-GR"/>
              </w:rPr>
              <w:t xml:space="preserve">συμπεριλαμβανομένων </w:t>
            </w:r>
            <w:r w:rsidRPr="00E6281D">
              <w:rPr>
                <w:rFonts w:cs="Calibri"/>
                <w:sz w:val="18"/>
                <w:szCs w:val="18"/>
              </w:rPr>
              <w:t>Ρομά</w:t>
            </w:r>
          </w:p>
        </w:tc>
        <w:tc>
          <w:tcPr>
            <w:tcW w:w="918" w:type="pct"/>
            <w:tcBorders>
              <w:top w:val="single" w:sz="4" w:space="0" w:color="auto"/>
              <w:left w:val="single" w:sz="4" w:space="0" w:color="auto"/>
              <w:bottom w:val="single" w:sz="4" w:space="0" w:color="auto"/>
              <w:right w:val="single" w:sz="4" w:space="0" w:color="auto"/>
            </w:tcBorders>
            <w:shd w:val="clear" w:color="auto" w:fill="DBE5F1"/>
          </w:tcPr>
          <w:p w:rsidR="006C08EA" w:rsidRDefault="006C08EA" w:rsidP="00E11997">
            <w:pPr>
              <w:spacing w:before="0" w:after="0" w:line="240" w:lineRule="auto"/>
              <w:jc w:val="both"/>
              <w:rPr>
                <w:rFonts w:cs="Calibri"/>
                <w:sz w:val="18"/>
                <w:szCs w:val="18"/>
              </w:rPr>
            </w:pPr>
            <w:r w:rsidRPr="00E6281D">
              <w:rPr>
                <w:rFonts w:cs="Calibri"/>
                <w:sz w:val="18"/>
                <w:szCs w:val="18"/>
              </w:rPr>
              <w:t>Υπουργείο Παιδείας και Θρησκευμάτων</w:t>
            </w:r>
          </w:p>
        </w:tc>
      </w:tr>
      <w:tr w:rsidR="006C08EA" w:rsidRPr="0067146D" w:rsidTr="00BB57F5">
        <w:trPr>
          <w:trHeight w:val="147"/>
        </w:trPr>
        <w:tc>
          <w:tcPr>
            <w:tcW w:w="581" w:type="pct"/>
            <w:vMerge/>
            <w:tcBorders>
              <w:left w:val="single" w:sz="4" w:space="0" w:color="auto"/>
              <w:right w:val="single" w:sz="4" w:space="0" w:color="auto"/>
            </w:tcBorders>
            <w:shd w:val="clear" w:color="000000" w:fill="FFFFFF"/>
            <w:noWrap/>
            <w:vAlign w:val="bottom"/>
          </w:tcPr>
          <w:p w:rsidR="006C08EA" w:rsidRDefault="006C08EA" w:rsidP="00E11997">
            <w:pPr>
              <w:spacing w:before="0" w:after="0" w:line="240" w:lineRule="auto"/>
              <w:jc w:val="both"/>
              <w:rPr>
                <w:rFonts w:cs="Calibri"/>
                <w:sz w:val="18"/>
                <w:szCs w:val="18"/>
                <w:lang w:val="el-GR"/>
              </w:rPr>
            </w:pPr>
          </w:p>
        </w:tc>
        <w:tc>
          <w:tcPr>
            <w:tcW w:w="535" w:type="pct"/>
            <w:vMerge/>
            <w:tcBorders>
              <w:left w:val="single" w:sz="4" w:space="0" w:color="auto"/>
              <w:right w:val="single" w:sz="4" w:space="0" w:color="auto"/>
            </w:tcBorders>
            <w:shd w:val="clear" w:color="000000" w:fill="FFFFFF"/>
          </w:tcPr>
          <w:p w:rsidR="006C08EA" w:rsidRDefault="006C08EA" w:rsidP="00E11997">
            <w:pPr>
              <w:spacing w:before="0" w:after="0" w:line="240" w:lineRule="auto"/>
              <w:jc w:val="both"/>
              <w:rPr>
                <w:rFonts w:cs="Calibri"/>
                <w:sz w:val="18"/>
                <w:szCs w:val="18"/>
                <w:lang w:val="el-GR"/>
              </w:rPr>
            </w:pPr>
          </w:p>
        </w:tc>
        <w:tc>
          <w:tcPr>
            <w:tcW w:w="1250" w:type="pct"/>
            <w:tcBorders>
              <w:top w:val="single" w:sz="4" w:space="0" w:color="auto"/>
              <w:left w:val="single" w:sz="4" w:space="0" w:color="auto"/>
              <w:bottom w:val="single" w:sz="4" w:space="0" w:color="auto"/>
              <w:right w:val="single" w:sz="4" w:space="0" w:color="auto"/>
            </w:tcBorders>
            <w:shd w:val="clear" w:color="auto" w:fill="DBE5F1"/>
          </w:tcPr>
          <w:p w:rsidR="006C08EA" w:rsidRDefault="006C08EA" w:rsidP="00585F27">
            <w:pPr>
              <w:spacing w:before="0" w:after="0" w:line="240" w:lineRule="auto"/>
              <w:jc w:val="both"/>
              <w:rPr>
                <w:rFonts w:cs="Calibri"/>
                <w:sz w:val="18"/>
                <w:szCs w:val="18"/>
                <w:lang w:val="el-GR"/>
              </w:rPr>
            </w:pPr>
            <w:r>
              <w:rPr>
                <w:rFonts w:cs="Calibri"/>
                <w:sz w:val="18"/>
                <w:szCs w:val="18"/>
                <w:lang w:val="el-GR"/>
              </w:rPr>
              <w:t xml:space="preserve">2.2.3 Εσπερινά Γυμνάσια, </w:t>
            </w:r>
            <w:r w:rsidRPr="00E6281D">
              <w:rPr>
                <w:rFonts w:cs="Calibri"/>
                <w:sz w:val="18"/>
                <w:szCs w:val="18"/>
                <w:lang w:val="el-GR"/>
              </w:rPr>
              <w:t xml:space="preserve">Γενικά Λύκεια </w:t>
            </w:r>
            <w:r>
              <w:rPr>
                <w:rFonts w:cs="Calibri"/>
                <w:sz w:val="18"/>
                <w:szCs w:val="18"/>
                <w:lang w:val="el-GR"/>
              </w:rPr>
              <w:t xml:space="preserve">και Επαγγελματικά Λύκεια </w:t>
            </w:r>
            <w:r w:rsidRPr="00E6281D">
              <w:rPr>
                <w:rFonts w:cs="Calibri"/>
                <w:sz w:val="18"/>
                <w:szCs w:val="18"/>
                <w:lang w:val="el-GR"/>
              </w:rPr>
              <w:t>για ανήλικους εργαζόμενους-ες μαθητές-τριες και ενήλικες μαθητές-τριες</w:t>
            </w:r>
            <w:r>
              <w:rPr>
                <w:rFonts w:cs="Calibri"/>
                <w:sz w:val="18"/>
                <w:szCs w:val="18"/>
                <w:lang w:val="el-GR"/>
              </w:rPr>
              <w:t xml:space="preserve"> </w:t>
            </w:r>
          </w:p>
        </w:tc>
        <w:tc>
          <w:tcPr>
            <w:tcW w:w="580" w:type="pct"/>
            <w:tcBorders>
              <w:top w:val="single" w:sz="4" w:space="0" w:color="auto"/>
              <w:left w:val="nil"/>
              <w:bottom w:val="single" w:sz="4" w:space="0" w:color="auto"/>
              <w:right w:val="single" w:sz="4" w:space="0" w:color="auto"/>
            </w:tcBorders>
            <w:shd w:val="clear" w:color="auto" w:fill="DBE5F1"/>
          </w:tcPr>
          <w:p w:rsidR="006C08EA" w:rsidRDefault="006C08EA" w:rsidP="00E11997">
            <w:pPr>
              <w:spacing w:before="0" w:after="0" w:line="240" w:lineRule="auto"/>
              <w:jc w:val="both"/>
              <w:rPr>
                <w:rFonts w:cs="Calibri"/>
                <w:sz w:val="18"/>
                <w:szCs w:val="18"/>
              </w:rPr>
            </w:pPr>
            <w:r w:rsidRPr="00E6281D">
              <w:rPr>
                <w:rFonts w:cs="Calibri"/>
                <w:sz w:val="18"/>
                <w:szCs w:val="18"/>
              </w:rPr>
              <w:t>Κρατικός Προϋπολογισμός</w:t>
            </w:r>
          </w:p>
        </w:tc>
        <w:tc>
          <w:tcPr>
            <w:tcW w:w="402" w:type="pct"/>
            <w:tcBorders>
              <w:top w:val="single" w:sz="4" w:space="0" w:color="auto"/>
              <w:left w:val="nil"/>
              <w:bottom w:val="single" w:sz="4" w:space="0" w:color="auto"/>
              <w:right w:val="single" w:sz="4" w:space="0" w:color="auto"/>
            </w:tcBorders>
            <w:shd w:val="clear" w:color="auto" w:fill="DBE5F1"/>
          </w:tcPr>
          <w:p w:rsidR="006C08EA" w:rsidRDefault="006C08EA" w:rsidP="00E11997">
            <w:pPr>
              <w:spacing w:before="0" w:after="0" w:line="240" w:lineRule="auto"/>
              <w:jc w:val="both"/>
              <w:rPr>
                <w:rFonts w:cs="Calibri"/>
                <w:sz w:val="18"/>
                <w:szCs w:val="18"/>
              </w:rPr>
            </w:pPr>
            <w:r w:rsidRPr="00E6281D">
              <w:rPr>
                <w:rFonts w:cs="Calibri"/>
                <w:sz w:val="18"/>
                <w:szCs w:val="18"/>
              </w:rPr>
              <w:t xml:space="preserve">Συνεχώς Ενεργή </w:t>
            </w:r>
          </w:p>
        </w:tc>
        <w:tc>
          <w:tcPr>
            <w:tcW w:w="734" w:type="pct"/>
            <w:tcBorders>
              <w:top w:val="single" w:sz="4" w:space="0" w:color="auto"/>
              <w:left w:val="single" w:sz="4" w:space="0" w:color="auto"/>
              <w:bottom w:val="single" w:sz="4" w:space="0" w:color="auto"/>
              <w:right w:val="single" w:sz="4" w:space="0" w:color="auto"/>
            </w:tcBorders>
            <w:shd w:val="clear" w:color="auto" w:fill="DBE5F1"/>
          </w:tcPr>
          <w:p w:rsidR="006C08EA" w:rsidRDefault="006C08EA" w:rsidP="00E11997">
            <w:pPr>
              <w:spacing w:before="0" w:after="0" w:line="240" w:lineRule="auto"/>
              <w:jc w:val="both"/>
              <w:rPr>
                <w:rFonts w:cs="Calibri"/>
                <w:sz w:val="18"/>
                <w:szCs w:val="18"/>
              </w:rPr>
            </w:pPr>
            <w:r w:rsidRPr="00E6281D">
              <w:rPr>
                <w:rFonts w:cs="Calibri"/>
                <w:sz w:val="18"/>
                <w:szCs w:val="18"/>
              </w:rPr>
              <w:t xml:space="preserve">Γενικός </w:t>
            </w:r>
            <w:r>
              <w:rPr>
                <w:rFonts w:cs="Calibri"/>
                <w:sz w:val="18"/>
                <w:szCs w:val="18"/>
                <w:lang w:val="el-GR"/>
              </w:rPr>
              <w:t>π</w:t>
            </w:r>
            <w:r w:rsidRPr="00E6281D">
              <w:rPr>
                <w:rFonts w:cs="Calibri"/>
                <w:sz w:val="18"/>
                <w:szCs w:val="18"/>
              </w:rPr>
              <w:t xml:space="preserve">ληθυσμός </w:t>
            </w:r>
            <w:r>
              <w:rPr>
                <w:rFonts w:cs="Calibri"/>
                <w:sz w:val="18"/>
                <w:szCs w:val="18"/>
                <w:lang w:val="el-GR"/>
              </w:rPr>
              <w:t xml:space="preserve">συμπεριλαμβανομένων </w:t>
            </w:r>
            <w:r w:rsidRPr="00E6281D">
              <w:rPr>
                <w:rFonts w:cs="Calibri"/>
                <w:sz w:val="18"/>
                <w:szCs w:val="18"/>
              </w:rPr>
              <w:t>Ρομά</w:t>
            </w:r>
          </w:p>
        </w:tc>
        <w:tc>
          <w:tcPr>
            <w:tcW w:w="918" w:type="pct"/>
            <w:tcBorders>
              <w:top w:val="single" w:sz="4" w:space="0" w:color="auto"/>
              <w:left w:val="single" w:sz="4" w:space="0" w:color="auto"/>
              <w:bottom w:val="single" w:sz="4" w:space="0" w:color="auto"/>
              <w:right w:val="single" w:sz="4" w:space="0" w:color="auto"/>
            </w:tcBorders>
            <w:shd w:val="clear" w:color="auto" w:fill="DBE5F1"/>
          </w:tcPr>
          <w:p w:rsidR="006C08EA" w:rsidRDefault="006C08EA" w:rsidP="00E11997">
            <w:pPr>
              <w:spacing w:before="0" w:after="0" w:line="240" w:lineRule="auto"/>
              <w:jc w:val="both"/>
              <w:rPr>
                <w:rFonts w:cs="Calibri"/>
                <w:sz w:val="18"/>
                <w:szCs w:val="18"/>
              </w:rPr>
            </w:pPr>
            <w:r w:rsidRPr="00E6281D">
              <w:rPr>
                <w:rFonts w:cs="Calibri"/>
                <w:sz w:val="18"/>
                <w:szCs w:val="18"/>
              </w:rPr>
              <w:t>Υπουργείο Παιδείας και Θρησκευμάτων</w:t>
            </w:r>
          </w:p>
        </w:tc>
      </w:tr>
      <w:tr w:rsidR="006C08EA" w:rsidRPr="001A5451" w:rsidTr="00BB57F5">
        <w:trPr>
          <w:trHeight w:val="147"/>
        </w:trPr>
        <w:tc>
          <w:tcPr>
            <w:tcW w:w="581" w:type="pct"/>
            <w:vMerge/>
            <w:tcBorders>
              <w:left w:val="single" w:sz="4" w:space="0" w:color="auto"/>
              <w:right w:val="single" w:sz="4" w:space="0" w:color="auto"/>
            </w:tcBorders>
            <w:shd w:val="clear" w:color="000000" w:fill="FFFFFF"/>
            <w:noWrap/>
            <w:vAlign w:val="bottom"/>
          </w:tcPr>
          <w:p w:rsidR="006C08EA" w:rsidRDefault="006C08EA" w:rsidP="00E11997">
            <w:pPr>
              <w:spacing w:before="0" w:after="0" w:line="240" w:lineRule="auto"/>
              <w:jc w:val="both"/>
              <w:rPr>
                <w:rFonts w:cs="Calibri"/>
                <w:sz w:val="18"/>
                <w:szCs w:val="18"/>
                <w:lang w:val="el-GR"/>
              </w:rPr>
            </w:pPr>
          </w:p>
        </w:tc>
        <w:tc>
          <w:tcPr>
            <w:tcW w:w="535" w:type="pct"/>
            <w:vMerge/>
            <w:tcBorders>
              <w:left w:val="single" w:sz="4" w:space="0" w:color="auto"/>
              <w:right w:val="single" w:sz="4" w:space="0" w:color="auto"/>
            </w:tcBorders>
            <w:shd w:val="clear" w:color="000000" w:fill="FFFFFF"/>
          </w:tcPr>
          <w:p w:rsidR="006C08EA" w:rsidRDefault="006C08EA" w:rsidP="00E11997">
            <w:pPr>
              <w:spacing w:before="0" w:after="0" w:line="240" w:lineRule="auto"/>
              <w:jc w:val="both"/>
              <w:rPr>
                <w:rFonts w:cs="Calibri"/>
                <w:sz w:val="18"/>
                <w:szCs w:val="18"/>
                <w:lang w:val="el-GR"/>
              </w:rPr>
            </w:pPr>
          </w:p>
        </w:tc>
        <w:tc>
          <w:tcPr>
            <w:tcW w:w="1250" w:type="pct"/>
            <w:tcBorders>
              <w:top w:val="single" w:sz="4" w:space="0" w:color="auto"/>
              <w:left w:val="single" w:sz="4" w:space="0" w:color="auto"/>
              <w:bottom w:val="single" w:sz="4" w:space="0" w:color="auto"/>
              <w:right w:val="single" w:sz="4" w:space="0" w:color="auto"/>
            </w:tcBorders>
            <w:shd w:val="clear" w:color="auto" w:fill="DBE5F1"/>
          </w:tcPr>
          <w:p w:rsidR="006C08EA" w:rsidRPr="00C73799" w:rsidRDefault="006C08EA" w:rsidP="00585F27">
            <w:pPr>
              <w:spacing w:before="0" w:after="0" w:line="240" w:lineRule="auto"/>
              <w:jc w:val="both"/>
              <w:rPr>
                <w:rFonts w:cs="Calibri"/>
                <w:sz w:val="18"/>
                <w:szCs w:val="18"/>
                <w:lang w:val="el-GR"/>
              </w:rPr>
            </w:pPr>
            <w:r w:rsidRPr="00E6281D">
              <w:rPr>
                <w:rFonts w:cs="Calibri"/>
                <w:sz w:val="18"/>
                <w:szCs w:val="18"/>
                <w:lang w:val="el-GR"/>
              </w:rPr>
              <w:t>2.</w:t>
            </w:r>
            <w:r>
              <w:rPr>
                <w:rFonts w:cs="Calibri"/>
                <w:sz w:val="18"/>
                <w:szCs w:val="18"/>
                <w:lang w:val="el-GR"/>
              </w:rPr>
              <w:t>2</w:t>
            </w:r>
            <w:r w:rsidRPr="00E6281D">
              <w:rPr>
                <w:rFonts w:cs="Calibri"/>
                <w:sz w:val="18"/>
                <w:szCs w:val="18"/>
                <w:lang w:val="el-GR"/>
              </w:rPr>
              <w:t>.4 Επαγγελματικά Λύκεια (ΕΠΑ.Λ.) και Πρότυπα Επαγγελματικά Λύκεια</w:t>
            </w:r>
            <w:r>
              <w:rPr>
                <w:rFonts w:cs="Calibri"/>
                <w:sz w:val="18"/>
                <w:szCs w:val="18"/>
                <w:lang w:val="el-GR"/>
              </w:rPr>
              <w:t xml:space="preserve"> </w:t>
            </w:r>
            <w:r w:rsidRPr="00E6281D">
              <w:rPr>
                <w:rFonts w:cs="Calibri"/>
                <w:sz w:val="18"/>
                <w:szCs w:val="18"/>
                <w:lang w:val="el-GR"/>
              </w:rPr>
              <w:t xml:space="preserve">(Π.ΕΠΑ.Λ.) </w:t>
            </w:r>
            <w:r w:rsidRPr="00C73799">
              <w:rPr>
                <w:rFonts w:cs="Calibri"/>
                <w:sz w:val="18"/>
                <w:szCs w:val="18"/>
                <w:lang w:val="el-GR"/>
              </w:rPr>
              <w:t xml:space="preserve">Πρόγραμμα «Μια Νέα Αρχή στα ΕΠΑΛ» </w:t>
            </w:r>
            <w:r w:rsidRPr="00E6281D">
              <w:rPr>
                <w:rFonts w:cs="Calibri"/>
                <w:sz w:val="18"/>
                <w:szCs w:val="18"/>
                <w:vertAlign w:val="superscript"/>
              </w:rPr>
              <w:footnoteReference w:id="94"/>
            </w:r>
            <w:r>
              <w:rPr>
                <w:rFonts w:cs="Calibri"/>
                <w:sz w:val="18"/>
                <w:szCs w:val="18"/>
                <w:lang w:val="el-GR"/>
              </w:rPr>
              <w:t xml:space="preserve"> </w:t>
            </w:r>
          </w:p>
        </w:tc>
        <w:tc>
          <w:tcPr>
            <w:tcW w:w="580" w:type="pct"/>
            <w:tcBorders>
              <w:top w:val="single" w:sz="4" w:space="0" w:color="auto"/>
              <w:left w:val="nil"/>
              <w:bottom w:val="single" w:sz="4" w:space="0" w:color="auto"/>
              <w:right w:val="single" w:sz="4" w:space="0" w:color="auto"/>
            </w:tcBorders>
            <w:shd w:val="clear" w:color="auto" w:fill="DBE5F1"/>
          </w:tcPr>
          <w:p w:rsidR="006C08EA" w:rsidRDefault="006C08EA" w:rsidP="00E11997">
            <w:pPr>
              <w:spacing w:before="0" w:after="0" w:line="240" w:lineRule="auto"/>
              <w:jc w:val="both"/>
              <w:rPr>
                <w:rFonts w:cs="Calibri"/>
                <w:sz w:val="18"/>
                <w:szCs w:val="18"/>
                <w:lang w:val="el-GR"/>
              </w:rPr>
            </w:pPr>
            <w:r w:rsidRPr="00E6281D">
              <w:rPr>
                <w:rFonts w:cs="Calibri"/>
                <w:sz w:val="18"/>
                <w:szCs w:val="18"/>
                <w:lang w:val="el-GR"/>
              </w:rPr>
              <w:t>Κρατικός Προϋπολογισμός</w:t>
            </w:r>
          </w:p>
          <w:p w:rsidR="006C08EA" w:rsidRDefault="006C08EA" w:rsidP="00E11997">
            <w:pPr>
              <w:spacing w:before="0" w:after="0" w:line="240" w:lineRule="auto"/>
              <w:jc w:val="both"/>
              <w:rPr>
                <w:rFonts w:cs="Calibri"/>
                <w:sz w:val="18"/>
                <w:szCs w:val="18"/>
                <w:lang w:val="el-GR"/>
              </w:rPr>
            </w:pPr>
            <w:r w:rsidRPr="00E6281D">
              <w:rPr>
                <w:rFonts w:cs="Calibri"/>
                <w:sz w:val="18"/>
                <w:szCs w:val="18"/>
                <w:lang w:val="el-GR"/>
              </w:rPr>
              <w:t>ΕΣΠΑ 2014 – 2020  ΕΚΤ και εθνική συμμετοχή</w:t>
            </w:r>
          </w:p>
        </w:tc>
        <w:tc>
          <w:tcPr>
            <w:tcW w:w="402" w:type="pct"/>
            <w:tcBorders>
              <w:top w:val="single" w:sz="4" w:space="0" w:color="auto"/>
              <w:left w:val="nil"/>
              <w:bottom w:val="single" w:sz="4" w:space="0" w:color="auto"/>
              <w:right w:val="single" w:sz="4" w:space="0" w:color="auto"/>
            </w:tcBorders>
            <w:shd w:val="clear" w:color="auto" w:fill="DBE5F1"/>
          </w:tcPr>
          <w:p w:rsidR="006C08EA" w:rsidRDefault="006C08EA" w:rsidP="00E11997">
            <w:pPr>
              <w:spacing w:before="0" w:after="0" w:line="240" w:lineRule="auto"/>
              <w:jc w:val="both"/>
              <w:rPr>
                <w:rFonts w:cs="Calibri"/>
                <w:sz w:val="18"/>
                <w:szCs w:val="18"/>
              </w:rPr>
            </w:pPr>
            <w:r w:rsidRPr="00E6281D">
              <w:rPr>
                <w:rFonts w:cs="Calibri"/>
                <w:sz w:val="18"/>
                <w:szCs w:val="18"/>
              </w:rPr>
              <w:t xml:space="preserve">Συνεχώς Ενεργή </w:t>
            </w:r>
          </w:p>
        </w:tc>
        <w:tc>
          <w:tcPr>
            <w:tcW w:w="734" w:type="pct"/>
            <w:tcBorders>
              <w:top w:val="single" w:sz="4" w:space="0" w:color="auto"/>
              <w:left w:val="single" w:sz="4" w:space="0" w:color="auto"/>
              <w:bottom w:val="single" w:sz="4" w:space="0" w:color="auto"/>
              <w:right w:val="single" w:sz="4" w:space="0" w:color="auto"/>
            </w:tcBorders>
            <w:shd w:val="clear" w:color="auto" w:fill="DBE5F1"/>
          </w:tcPr>
          <w:p w:rsidR="006C08EA" w:rsidRDefault="006C08EA" w:rsidP="00E11997">
            <w:pPr>
              <w:spacing w:before="0" w:after="0" w:line="240" w:lineRule="auto"/>
              <w:jc w:val="both"/>
              <w:rPr>
                <w:rFonts w:cs="Calibri"/>
                <w:sz w:val="18"/>
                <w:szCs w:val="18"/>
              </w:rPr>
            </w:pPr>
            <w:r w:rsidRPr="00E6281D">
              <w:rPr>
                <w:rFonts w:cs="Calibri"/>
                <w:sz w:val="18"/>
                <w:szCs w:val="18"/>
              </w:rPr>
              <w:t xml:space="preserve">Γενικός </w:t>
            </w:r>
            <w:r>
              <w:rPr>
                <w:rFonts w:cs="Calibri"/>
                <w:sz w:val="18"/>
                <w:szCs w:val="18"/>
                <w:lang w:val="el-GR"/>
              </w:rPr>
              <w:t>π</w:t>
            </w:r>
            <w:r w:rsidRPr="00E6281D">
              <w:rPr>
                <w:rFonts w:cs="Calibri"/>
                <w:sz w:val="18"/>
                <w:szCs w:val="18"/>
              </w:rPr>
              <w:t xml:space="preserve">ληθυσμός </w:t>
            </w:r>
            <w:r>
              <w:rPr>
                <w:rFonts w:cs="Calibri"/>
                <w:sz w:val="18"/>
                <w:szCs w:val="18"/>
                <w:lang w:val="el-GR"/>
              </w:rPr>
              <w:t xml:space="preserve">συμπεριλαμβανομένων </w:t>
            </w:r>
            <w:r w:rsidRPr="00E6281D">
              <w:rPr>
                <w:rFonts w:cs="Calibri"/>
                <w:sz w:val="18"/>
                <w:szCs w:val="18"/>
              </w:rPr>
              <w:t>Ρομά</w:t>
            </w:r>
          </w:p>
        </w:tc>
        <w:tc>
          <w:tcPr>
            <w:tcW w:w="918" w:type="pct"/>
            <w:tcBorders>
              <w:top w:val="single" w:sz="4" w:space="0" w:color="auto"/>
              <w:left w:val="single" w:sz="4" w:space="0" w:color="auto"/>
              <w:bottom w:val="single" w:sz="4" w:space="0" w:color="auto"/>
              <w:right w:val="single" w:sz="4" w:space="0" w:color="auto"/>
            </w:tcBorders>
            <w:shd w:val="clear" w:color="auto" w:fill="DBE5F1"/>
          </w:tcPr>
          <w:p w:rsidR="006C08EA" w:rsidRDefault="006C08EA" w:rsidP="00E11997">
            <w:pPr>
              <w:spacing w:before="0" w:after="0" w:line="240" w:lineRule="auto"/>
              <w:jc w:val="both"/>
              <w:rPr>
                <w:rFonts w:cs="Calibri"/>
                <w:sz w:val="18"/>
                <w:szCs w:val="18"/>
                <w:lang w:val="el-GR"/>
              </w:rPr>
            </w:pPr>
            <w:r w:rsidRPr="00E6281D">
              <w:rPr>
                <w:rFonts w:cs="Calibri"/>
                <w:sz w:val="18"/>
                <w:szCs w:val="18"/>
                <w:lang w:val="el-GR"/>
              </w:rPr>
              <w:t>Υπουργείο Παιδείας και Θρησκευμάτων</w:t>
            </w:r>
          </w:p>
          <w:p w:rsidR="006C08EA" w:rsidRDefault="006C08EA" w:rsidP="00E11997">
            <w:pPr>
              <w:spacing w:before="0" w:after="0" w:line="240" w:lineRule="auto"/>
              <w:jc w:val="both"/>
              <w:rPr>
                <w:rFonts w:cs="Calibri"/>
                <w:sz w:val="18"/>
                <w:szCs w:val="18"/>
                <w:lang w:val="el-GR"/>
              </w:rPr>
            </w:pPr>
            <w:r w:rsidRPr="00E6281D">
              <w:rPr>
                <w:rFonts w:cs="Calibri"/>
                <w:sz w:val="18"/>
                <w:szCs w:val="18"/>
                <w:lang w:val="el-GR"/>
              </w:rPr>
              <w:t>Ε</w:t>
            </w:r>
            <w:r>
              <w:rPr>
                <w:rFonts w:cs="Calibri"/>
                <w:sz w:val="18"/>
                <w:szCs w:val="18"/>
                <w:lang w:val="el-GR"/>
              </w:rPr>
              <w:t>πιτελική</w:t>
            </w:r>
            <w:r w:rsidRPr="00E6281D">
              <w:rPr>
                <w:rFonts w:cs="Calibri"/>
                <w:sz w:val="18"/>
                <w:szCs w:val="18"/>
                <w:lang w:val="el-GR"/>
              </w:rPr>
              <w:t xml:space="preserve"> Δ</w:t>
            </w:r>
            <w:r>
              <w:rPr>
                <w:rFonts w:cs="Calibri"/>
                <w:sz w:val="18"/>
                <w:szCs w:val="18"/>
                <w:lang w:val="el-GR"/>
              </w:rPr>
              <w:t>ομή</w:t>
            </w:r>
            <w:r w:rsidRPr="00E6281D">
              <w:rPr>
                <w:rFonts w:cs="Calibri"/>
                <w:sz w:val="18"/>
                <w:szCs w:val="18"/>
                <w:lang w:val="el-GR"/>
              </w:rPr>
              <w:t xml:space="preserve"> ΕΣΠΑ ΥΠΠΕΘ </w:t>
            </w:r>
          </w:p>
        </w:tc>
      </w:tr>
      <w:tr w:rsidR="006C08EA" w:rsidRPr="001A5451" w:rsidTr="00BB57F5">
        <w:trPr>
          <w:trHeight w:val="147"/>
        </w:trPr>
        <w:tc>
          <w:tcPr>
            <w:tcW w:w="581" w:type="pct"/>
            <w:vMerge/>
            <w:tcBorders>
              <w:left w:val="single" w:sz="4" w:space="0" w:color="auto"/>
              <w:right w:val="single" w:sz="4" w:space="0" w:color="auto"/>
            </w:tcBorders>
            <w:shd w:val="clear" w:color="000000" w:fill="FFFFFF"/>
            <w:noWrap/>
            <w:vAlign w:val="bottom"/>
          </w:tcPr>
          <w:p w:rsidR="006C08EA" w:rsidRDefault="006C08EA" w:rsidP="00E11997">
            <w:pPr>
              <w:spacing w:before="0" w:after="0" w:line="240" w:lineRule="auto"/>
              <w:jc w:val="both"/>
              <w:rPr>
                <w:rFonts w:cs="Calibri"/>
                <w:sz w:val="18"/>
                <w:szCs w:val="18"/>
                <w:lang w:val="el-GR"/>
              </w:rPr>
            </w:pPr>
          </w:p>
        </w:tc>
        <w:tc>
          <w:tcPr>
            <w:tcW w:w="535" w:type="pct"/>
            <w:vMerge/>
            <w:tcBorders>
              <w:left w:val="single" w:sz="4" w:space="0" w:color="auto"/>
              <w:right w:val="single" w:sz="4" w:space="0" w:color="auto"/>
            </w:tcBorders>
            <w:shd w:val="clear" w:color="000000" w:fill="FFFFFF"/>
          </w:tcPr>
          <w:p w:rsidR="006C08EA" w:rsidRDefault="006C08EA" w:rsidP="00E11997">
            <w:pPr>
              <w:spacing w:before="0" w:after="0" w:line="240" w:lineRule="auto"/>
              <w:jc w:val="both"/>
              <w:rPr>
                <w:rFonts w:cs="Calibri"/>
                <w:sz w:val="18"/>
                <w:szCs w:val="18"/>
                <w:lang w:val="el-GR"/>
              </w:rPr>
            </w:pPr>
          </w:p>
        </w:tc>
        <w:tc>
          <w:tcPr>
            <w:tcW w:w="1250" w:type="pct"/>
            <w:tcBorders>
              <w:top w:val="single" w:sz="4" w:space="0" w:color="auto"/>
              <w:left w:val="single" w:sz="4" w:space="0" w:color="auto"/>
              <w:bottom w:val="single" w:sz="4" w:space="0" w:color="auto"/>
              <w:right w:val="single" w:sz="4" w:space="0" w:color="auto"/>
            </w:tcBorders>
            <w:shd w:val="clear" w:color="auto" w:fill="DBE5F1"/>
          </w:tcPr>
          <w:p w:rsidR="006C08EA" w:rsidRDefault="006C08EA" w:rsidP="00585F27">
            <w:pPr>
              <w:spacing w:before="0" w:after="0" w:line="240" w:lineRule="auto"/>
              <w:jc w:val="both"/>
              <w:rPr>
                <w:rFonts w:cs="Calibri"/>
                <w:sz w:val="18"/>
                <w:szCs w:val="18"/>
                <w:lang w:val="el-GR"/>
              </w:rPr>
            </w:pPr>
            <w:r>
              <w:rPr>
                <w:rFonts w:cs="Calibri"/>
                <w:sz w:val="18"/>
                <w:szCs w:val="18"/>
                <w:lang w:val="el-GR"/>
              </w:rPr>
              <w:t>2.2</w:t>
            </w:r>
            <w:r w:rsidRPr="00E6281D">
              <w:rPr>
                <w:rFonts w:cs="Calibri"/>
                <w:sz w:val="18"/>
                <w:szCs w:val="18"/>
                <w:lang w:val="el-GR"/>
              </w:rPr>
              <w:t xml:space="preserve">.5 Ενισχυτική Διδασκαλία στη Δευτεροβάθμια Εκπαίδευση </w:t>
            </w:r>
            <w:r>
              <w:rPr>
                <w:rFonts w:cs="Calibri"/>
                <w:sz w:val="18"/>
                <w:szCs w:val="18"/>
                <w:lang w:val="el-GR"/>
              </w:rPr>
              <w:t xml:space="preserve"> </w:t>
            </w:r>
          </w:p>
        </w:tc>
        <w:tc>
          <w:tcPr>
            <w:tcW w:w="580" w:type="pct"/>
            <w:tcBorders>
              <w:top w:val="single" w:sz="4" w:space="0" w:color="auto"/>
              <w:left w:val="nil"/>
              <w:bottom w:val="single" w:sz="4" w:space="0" w:color="auto"/>
              <w:right w:val="single" w:sz="4" w:space="0" w:color="auto"/>
            </w:tcBorders>
            <w:shd w:val="clear" w:color="auto" w:fill="DBE5F1"/>
          </w:tcPr>
          <w:p w:rsidR="006C08EA" w:rsidRDefault="006C08EA" w:rsidP="00E11997">
            <w:pPr>
              <w:spacing w:before="0" w:after="0" w:line="240" w:lineRule="auto"/>
              <w:jc w:val="both"/>
              <w:rPr>
                <w:rFonts w:cs="Calibri"/>
                <w:sz w:val="18"/>
                <w:szCs w:val="18"/>
              </w:rPr>
            </w:pPr>
            <w:r w:rsidRPr="00E6281D">
              <w:rPr>
                <w:rFonts w:cs="Calibri"/>
                <w:sz w:val="18"/>
                <w:szCs w:val="18"/>
              </w:rPr>
              <w:t>ΕΣΠΑ 2014-2020 και Εθνικό ΠΔΕ</w:t>
            </w:r>
          </w:p>
          <w:p w:rsidR="006C08EA" w:rsidRDefault="006C08EA" w:rsidP="00E11997">
            <w:pPr>
              <w:spacing w:before="0" w:after="0" w:line="240" w:lineRule="auto"/>
              <w:jc w:val="both"/>
              <w:rPr>
                <w:rFonts w:cs="Calibri"/>
                <w:sz w:val="18"/>
                <w:szCs w:val="18"/>
              </w:rPr>
            </w:pPr>
          </w:p>
        </w:tc>
        <w:tc>
          <w:tcPr>
            <w:tcW w:w="402" w:type="pct"/>
            <w:tcBorders>
              <w:top w:val="single" w:sz="4" w:space="0" w:color="auto"/>
              <w:left w:val="nil"/>
              <w:bottom w:val="single" w:sz="4" w:space="0" w:color="auto"/>
              <w:right w:val="single" w:sz="4" w:space="0" w:color="auto"/>
            </w:tcBorders>
            <w:shd w:val="clear" w:color="auto" w:fill="DBE5F1"/>
          </w:tcPr>
          <w:p w:rsidR="006C08EA" w:rsidRDefault="006C08EA" w:rsidP="00E11997">
            <w:pPr>
              <w:spacing w:before="0" w:after="0" w:line="240" w:lineRule="auto"/>
              <w:jc w:val="both"/>
              <w:rPr>
                <w:rFonts w:cs="Calibri"/>
                <w:sz w:val="18"/>
                <w:szCs w:val="18"/>
              </w:rPr>
            </w:pPr>
            <w:r w:rsidRPr="00E6281D">
              <w:rPr>
                <w:rFonts w:cs="Calibri"/>
                <w:sz w:val="18"/>
                <w:szCs w:val="18"/>
              </w:rPr>
              <w:t xml:space="preserve">Συνεχώς Ενεργή </w:t>
            </w:r>
          </w:p>
        </w:tc>
        <w:tc>
          <w:tcPr>
            <w:tcW w:w="734" w:type="pct"/>
            <w:tcBorders>
              <w:top w:val="single" w:sz="4" w:space="0" w:color="auto"/>
              <w:left w:val="single" w:sz="4" w:space="0" w:color="auto"/>
              <w:bottom w:val="single" w:sz="4" w:space="0" w:color="auto"/>
              <w:right w:val="single" w:sz="4" w:space="0" w:color="auto"/>
            </w:tcBorders>
            <w:shd w:val="clear" w:color="auto" w:fill="DBE5F1"/>
          </w:tcPr>
          <w:p w:rsidR="006C08EA" w:rsidRDefault="006C08EA" w:rsidP="00E11997">
            <w:pPr>
              <w:spacing w:before="0" w:after="0" w:line="240" w:lineRule="auto"/>
              <w:jc w:val="both"/>
              <w:rPr>
                <w:rFonts w:cs="Calibri"/>
                <w:sz w:val="18"/>
                <w:szCs w:val="18"/>
              </w:rPr>
            </w:pPr>
            <w:r w:rsidRPr="00E6281D">
              <w:rPr>
                <w:rFonts w:cs="Calibri"/>
                <w:sz w:val="18"/>
                <w:szCs w:val="18"/>
              </w:rPr>
              <w:t xml:space="preserve">Γενικός </w:t>
            </w:r>
            <w:r>
              <w:rPr>
                <w:rFonts w:cs="Calibri"/>
                <w:sz w:val="18"/>
                <w:szCs w:val="18"/>
                <w:lang w:val="el-GR"/>
              </w:rPr>
              <w:t>π</w:t>
            </w:r>
            <w:r w:rsidRPr="00E6281D">
              <w:rPr>
                <w:rFonts w:cs="Calibri"/>
                <w:sz w:val="18"/>
                <w:szCs w:val="18"/>
              </w:rPr>
              <w:t xml:space="preserve">ληθυσμός </w:t>
            </w:r>
            <w:r>
              <w:rPr>
                <w:rFonts w:cs="Calibri"/>
                <w:sz w:val="18"/>
                <w:szCs w:val="18"/>
                <w:lang w:val="el-GR"/>
              </w:rPr>
              <w:t xml:space="preserve">συμπεριλαμβανομένων </w:t>
            </w:r>
            <w:r w:rsidRPr="00E6281D">
              <w:rPr>
                <w:rFonts w:cs="Calibri"/>
                <w:sz w:val="18"/>
                <w:szCs w:val="18"/>
              </w:rPr>
              <w:t>Ρομά</w:t>
            </w:r>
          </w:p>
        </w:tc>
        <w:tc>
          <w:tcPr>
            <w:tcW w:w="918" w:type="pct"/>
            <w:tcBorders>
              <w:top w:val="single" w:sz="4" w:space="0" w:color="auto"/>
              <w:left w:val="single" w:sz="4" w:space="0" w:color="auto"/>
              <w:bottom w:val="single" w:sz="4" w:space="0" w:color="auto"/>
              <w:right w:val="single" w:sz="4" w:space="0" w:color="auto"/>
            </w:tcBorders>
            <w:shd w:val="clear" w:color="auto" w:fill="DBE5F1"/>
          </w:tcPr>
          <w:p w:rsidR="006C08EA" w:rsidRDefault="006C08EA" w:rsidP="00E11997">
            <w:pPr>
              <w:spacing w:before="0" w:after="0" w:line="240" w:lineRule="auto"/>
              <w:jc w:val="both"/>
              <w:rPr>
                <w:rFonts w:cs="Calibri"/>
                <w:sz w:val="18"/>
                <w:szCs w:val="18"/>
                <w:lang w:val="el-GR"/>
              </w:rPr>
            </w:pPr>
            <w:r w:rsidRPr="00E6281D">
              <w:rPr>
                <w:rFonts w:cs="Calibri"/>
                <w:sz w:val="18"/>
                <w:szCs w:val="18"/>
                <w:lang w:val="el-GR"/>
              </w:rPr>
              <w:t>Υπουργείο Παιδείας και Θρησκευμάτων</w:t>
            </w:r>
          </w:p>
          <w:p w:rsidR="006C08EA" w:rsidRDefault="006C08EA" w:rsidP="00E11997">
            <w:pPr>
              <w:spacing w:before="0" w:after="0" w:line="240" w:lineRule="auto"/>
              <w:jc w:val="both"/>
              <w:rPr>
                <w:rFonts w:cs="Calibri"/>
                <w:sz w:val="18"/>
                <w:szCs w:val="18"/>
                <w:lang w:val="el-GR"/>
              </w:rPr>
            </w:pPr>
            <w:r w:rsidRPr="00E6281D">
              <w:rPr>
                <w:rFonts w:cs="Calibri"/>
                <w:sz w:val="18"/>
                <w:szCs w:val="18"/>
                <w:lang w:val="el-GR"/>
              </w:rPr>
              <w:t>Επιτελική Δομή ΕΣΠΑ, Τομέα Παιδείας</w:t>
            </w:r>
          </w:p>
        </w:tc>
      </w:tr>
      <w:tr w:rsidR="006C08EA" w:rsidRPr="0067146D" w:rsidTr="00BB57F5">
        <w:trPr>
          <w:trHeight w:val="147"/>
        </w:trPr>
        <w:tc>
          <w:tcPr>
            <w:tcW w:w="581" w:type="pct"/>
            <w:vMerge/>
            <w:tcBorders>
              <w:left w:val="single" w:sz="4" w:space="0" w:color="auto"/>
              <w:right w:val="single" w:sz="4" w:space="0" w:color="auto"/>
            </w:tcBorders>
            <w:shd w:val="clear" w:color="000000" w:fill="FFFFFF"/>
            <w:noWrap/>
            <w:vAlign w:val="bottom"/>
          </w:tcPr>
          <w:p w:rsidR="006C08EA" w:rsidRDefault="006C08EA" w:rsidP="00E11997">
            <w:pPr>
              <w:spacing w:before="0" w:after="0" w:line="240" w:lineRule="auto"/>
              <w:jc w:val="both"/>
              <w:rPr>
                <w:rFonts w:cs="Calibri"/>
                <w:sz w:val="18"/>
                <w:szCs w:val="18"/>
                <w:lang w:val="el-GR"/>
              </w:rPr>
            </w:pPr>
          </w:p>
        </w:tc>
        <w:tc>
          <w:tcPr>
            <w:tcW w:w="535" w:type="pct"/>
            <w:vMerge/>
            <w:tcBorders>
              <w:left w:val="single" w:sz="4" w:space="0" w:color="auto"/>
              <w:right w:val="single" w:sz="4" w:space="0" w:color="auto"/>
            </w:tcBorders>
            <w:shd w:val="clear" w:color="000000" w:fill="FFFFFF"/>
          </w:tcPr>
          <w:p w:rsidR="006C08EA" w:rsidRDefault="006C08EA" w:rsidP="00E11997">
            <w:pPr>
              <w:spacing w:before="0" w:after="0" w:line="240" w:lineRule="auto"/>
              <w:jc w:val="both"/>
              <w:rPr>
                <w:rFonts w:cs="Calibri"/>
                <w:sz w:val="18"/>
                <w:szCs w:val="18"/>
                <w:lang w:val="el-GR"/>
              </w:rPr>
            </w:pPr>
          </w:p>
        </w:tc>
        <w:tc>
          <w:tcPr>
            <w:tcW w:w="1250" w:type="pct"/>
            <w:tcBorders>
              <w:top w:val="single" w:sz="4" w:space="0" w:color="auto"/>
              <w:left w:val="single" w:sz="4" w:space="0" w:color="auto"/>
              <w:bottom w:val="single" w:sz="4" w:space="0" w:color="auto"/>
              <w:right w:val="single" w:sz="4" w:space="0" w:color="auto"/>
            </w:tcBorders>
            <w:shd w:val="clear" w:color="auto" w:fill="DBE5F1"/>
          </w:tcPr>
          <w:p w:rsidR="006C08EA" w:rsidRDefault="006C08EA" w:rsidP="00585F27">
            <w:pPr>
              <w:spacing w:before="0" w:after="0" w:line="240" w:lineRule="auto"/>
              <w:jc w:val="both"/>
              <w:rPr>
                <w:rFonts w:cs="Calibri"/>
                <w:sz w:val="18"/>
                <w:szCs w:val="18"/>
                <w:lang w:val="el-GR"/>
              </w:rPr>
            </w:pPr>
            <w:r>
              <w:rPr>
                <w:rFonts w:cs="Calibri"/>
                <w:sz w:val="18"/>
                <w:szCs w:val="18"/>
                <w:lang w:val="el-GR"/>
              </w:rPr>
              <w:t>2.2.</w:t>
            </w:r>
            <w:r w:rsidRPr="00E6281D">
              <w:rPr>
                <w:rFonts w:cs="Calibri"/>
                <w:sz w:val="18"/>
                <w:szCs w:val="18"/>
                <w:lang w:val="el-GR"/>
              </w:rPr>
              <w:t>6 Εσπερινά Γυμνάσια και Γενικά Λύκεια για ανήλικους εργαζόμενους-ες μαθητές-τριες και ενήλικες μαθητές-τριες</w:t>
            </w:r>
            <w:r w:rsidR="00316EC7">
              <w:rPr>
                <w:rFonts w:cs="Calibri"/>
                <w:sz w:val="18"/>
                <w:szCs w:val="18"/>
                <w:lang w:val="el-GR"/>
              </w:rPr>
              <w:t xml:space="preserve"> </w:t>
            </w:r>
          </w:p>
        </w:tc>
        <w:tc>
          <w:tcPr>
            <w:tcW w:w="580" w:type="pct"/>
            <w:tcBorders>
              <w:top w:val="single" w:sz="4" w:space="0" w:color="auto"/>
              <w:left w:val="nil"/>
              <w:bottom w:val="single" w:sz="4" w:space="0" w:color="auto"/>
              <w:right w:val="single" w:sz="4" w:space="0" w:color="auto"/>
            </w:tcBorders>
            <w:shd w:val="clear" w:color="auto" w:fill="DBE5F1"/>
          </w:tcPr>
          <w:p w:rsidR="006C08EA" w:rsidRDefault="006C08EA" w:rsidP="00E11997">
            <w:pPr>
              <w:spacing w:before="0" w:after="0" w:line="240" w:lineRule="auto"/>
              <w:jc w:val="both"/>
              <w:rPr>
                <w:rFonts w:cs="Calibri"/>
                <w:sz w:val="18"/>
                <w:szCs w:val="18"/>
              </w:rPr>
            </w:pPr>
            <w:r w:rsidRPr="00E6281D">
              <w:rPr>
                <w:rFonts w:cs="Calibri"/>
                <w:sz w:val="18"/>
                <w:szCs w:val="18"/>
              </w:rPr>
              <w:t>Κρατικός Προϋπολογισμός</w:t>
            </w:r>
          </w:p>
        </w:tc>
        <w:tc>
          <w:tcPr>
            <w:tcW w:w="402" w:type="pct"/>
            <w:tcBorders>
              <w:top w:val="single" w:sz="4" w:space="0" w:color="auto"/>
              <w:left w:val="nil"/>
              <w:bottom w:val="single" w:sz="4" w:space="0" w:color="auto"/>
              <w:right w:val="single" w:sz="4" w:space="0" w:color="auto"/>
            </w:tcBorders>
            <w:shd w:val="clear" w:color="auto" w:fill="DBE5F1"/>
          </w:tcPr>
          <w:p w:rsidR="006C08EA" w:rsidRDefault="006C08EA" w:rsidP="00E11997">
            <w:pPr>
              <w:spacing w:before="0" w:after="0" w:line="240" w:lineRule="auto"/>
              <w:jc w:val="both"/>
              <w:rPr>
                <w:rFonts w:cs="Calibri"/>
                <w:sz w:val="18"/>
                <w:szCs w:val="18"/>
              </w:rPr>
            </w:pPr>
            <w:r w:rsidRPr="00E6281D">
              <w:rPr>
                <w:rFonts w:cs="Calibri"/>
                <w:sz w:val="18"/>
                <w:szCs w:val="18"/>
              </w:rPr>
              <w:t xml:space="preserve">Συνεχώς Ενεργή </w:t>
            </w:r>
          </w:p>
        </w:tc>
        <w:tc>
          <w:tcPr>
            <w:tcW w:w="734" w:type="pct"/>
            <w:tcBorders>
              <w:top w:val="single" w:sz="4" w:space="0" w:color="auto"/>
              <w:left w:val="single" w:sz="4" w:space="0" w:color="auto"/>
              <w:bottom w:val="single" w:sz="4" w:space="0" w:color="auto"/>
              <w:right w:val="single" w:sz="4" w:space="0" w:color="auto"/>
            </w:tcBorders>
            <w:shd w:val="clear" w:color="auto" w:fill="DBE5F1"/>
          </w:tcPr>
          <w:p w:rsidR="006C08EA" w:rsidRDefault="006C08EA" w:rsidP="00E11997">
            <w:pPr>
              <w:spacing w:before="0" w:after="0" w:line="240" w:lineRule="auto"/>
              <w:jc w:val="both"/>
              <w:rPr>
                <w:rFonts w:cs="Calibri"/>
                <w:sz w:val="18"/>
                <w:szCs w:val="18"/>
              </w:rPr>
            </w:pPr>
            <w:r w:rsidRPr="00E6281D">
              <w:rPr>
                <w:rFonts w:cs="Calibri"/>
                <w:sz w:val="18"/>
                <w:szCs w:val="18"/>
              </w:rPr>
              <w:t xml:space="preserve">Γενικός </w:t>
            </w:r>
            <w:r>
              <w:rPr>
                <w:rFonts w:cs="Calibri"/>
                <w:sz w:val="18"/>
                <w:szCs w:val="18"/>
                <w:lang w:val="el-GR"/>
              </w:rPr>
              <w:t>π</w:t>
            </w:r>
            <w:r w:rsidRPr="00E6281D">
              <w:rPr>
                <w:rFonts w:cs="Calibri"/>
                <w:sz w:val="18"/>
                <w:szCs w:val="18"/>
              </w:rPr>
              <w:t xml:space="preserve">ληθυσμός </w:t>
            </w:r>
            <w:r>
              <w:rPr>
                <w:rFonts w:cs="Calibri"/>
                <w:sz w:val="18"/>
                <w:szCs w:val="18"/>
                <w:lang w:val="el-GR"/>
              </w:rPr>
              <w:t xml:space="preserve">συμπεριλαμβανομένων </w:t>
            </w:r>
            <w:r w:rsidRPr="00E6281D">
              <w:rPr>
                <w:rFonts w:cs="Calibri"/>
                <w:sz w:val="18"/>
                <w:szCs w:val="18"/>
              </w:rPr>
              <w:t>Ρομά</w:t>
            </w:r>
          </w:p>
        </w:tc>
        <w:tc>
          <w:tcPr>
            <w:tcW w:w="918" w:type="pct"/>
            <w:tcBorders>
              <w:top w:val="single" w:sz="4" w:space="0" w:color="auto"/>
              <w:left w:val="single" w:sz="4" w:space="0" w:color="auto"/>
              <w:bottom w:val="single" w:sz="4" w:space="0" w:color="auto"/>
              <w:right w:val="single" w:sz="4" w:space="0" w:color="auto"/>
            </w:tcBorders>
            <w:shd w:val="clear" w:color="auto" w:fill="DBE5F1"/>
          </w:tcPr>
          <w:p w:rsidR="006C08EA" w:rsidRDefault="006C08EA" w:rsidP="00E11997">
            <w:pPr>
              <w:spacing w:before="0" w:after="0" w:line="240" w:lineRule="auto"/>
              <w:jc w:val="both"/>
              <w:rPr>
                <w:rFonts w:cs="Calibri"/>
                <w:sz w:val="18"/>
                <w:szCs w:val="18"/>
              </w:rPr>
            </w:pPr>
            <w:r w:rsidRPr="00E6281D">
              <w:rPr>
                <w:rFonts w:cs="Calibri"/>
                <w:sz w:val="18"/>
                <w:szCs w:val="18"/>
              </w:rPr>
              <w:t>Υπουργείο Παιδείας και Θρησκευμάτων</w:t>
            </w:r>
          </w:p>
        </w:tc>
      </w:tr>
      <w:tr w:rsidR="006C08EA" w:rsidRPr="001A5451" w:rsidTr="00BB57F5">
        <w:trPr>
          <w:trHeight w:val="147"/>
        </w:trPr>
        <w:tc>
          <w:tcPr>
            <w:tcW w:w="581" w:type="pct"/>
            <w:vMerge/>
            <w:tcBorders>
              <w:left w:val="single" w:sz="4" w:space="0" w:color="auto"/>
              <w:right w:val="single" w:sz="4" w:space="0" w:color="auto"/>
            </w:tcBorders>
            <w:shd w:val="clear" w:color="000000" w:fill="FFFFFF"/>
            <w:noWrap/>
            <w:vAlign w:val="bottom"/>
          </w:tcPr>
          <w:p w:rsidR="006C08EA" w:rsidRDefault="006C08EA" w:rsidP="00E11997">
            <w:pPr>
              <w:spacing w:before="0" w:after="0" w:line="240" w:lineRule="auto"/>
              <w:jc w:val="both"/>
              <w:rPr>
                <w:rFonts w:cs="Calibri"/>
                <w:sz w:val="18"/>
                <w:szCs w:val="18"/>
                <w:lang w:val="el-GR"/>
              </w:rPr>
            </w:pPr>
          </w:p>
        </w:tc>
        <w:tc>
          <w:tcPr>
            <w:tcW w:w="535" w:type="pct"/>
            <w:vMerge/>
            <w:tcBorders>
              <w:left w:val="single" w:sz="4" w:space="0" w:color="auto"/>
              <w:right w:val="single" w:sz="4" w:space="0" w:color="auto"/>
            </w:tcBorders>
            <w:shd w:val="clear" w:color="000000" w:fill="FFFFFF"/>
          </w:tcPr>
          <w:p w:rsidR="006C08EA" w:rsidRDefault="006C08EA" w:rsidP="00E11997">
            <w:pPr>
              <w:spacing w:before="0" w:after="0" w:line="240" w:lineRule="auto"/>
              <w:jc w:val="both"/>
              <w:rPr>
                <w:rFonts w:cs="Calibri"/>
                <w:sz w:val="18"/>
                <w:szCs w:val="18"/>
                <w:lang w:val="el-GR"/>
              </w:rPr>
            </w:pPr>
          </w:p>
        </w:tc>
        <w:tc>
          <w:tcPr>
            <w:tcW w:w="1250" w:type="pct"/>
            <w:tcBorders>
              <w:top w:val="single" w:sz="4" w:space="0" w:color="auto"/>
              <w:left w:val="single" w:sz="4" w:space="0" w:color="auto"/>
              <w:bottom w:val="single" w:sz="4" w:space="0" w:color="auto"/>
              <w:right w:val="single" w:sz="4" w:space="0" w:color="auto"/>
            </w:tcBorders>
            <w:shd w:val="clear" w:color="auto" w:fill="DBE5F1"/>
          </w:tcPr>
          <w:p w:rsidR="006C08EA" w:rsidRDefault="006C08EA" w:rsidP="00585F27">
            <w:pPr>
              <w:spacing w:before="0" w:after="0" w:line="240" w:lineRule="auto"/>
              <w:jc w:val="both"/>
              <w:rPr>
                <w:rFonts w:cs="Calibri"/>
                <w:sz w:val="18"/>
                <w:szCs w:val="18"/>
                <w:lang w:val="el-GR"/>
              </w:rPr>
            </w:pPr>
            <w:r>
              <w:rPr>
                <w:rFonts w:cs="Calibri"/>
                <w:sz w:val="18"/>
                <w:szCs w:val="18"/>
                <w:lang w:val="el-GR"/>
              </w:rPr>
              <w:t>2.2.</w:t>
            </w:r>
            <w:r w:rsidRPr="00E6281D">
              <w:rPr>
                <w:rFonts w:cs="Calibri"/>
                <w:sz w:val="18"/>
                <w:szCs w:val="18"/>
                <w:lang w:val="el-GR"/>
              </w:rPr>
              <w:t>7 Ινστιτούτα Επαγγελματικής Εκπαίδευσης (ΙΕΚ) - Πειραματικά και Θεματικά Ι.Ε.Κ. - Επαγγελματικές Σχολές Κατάρτισης (Ε.Σ.Κ.)</w:t>
            </w:r>
            <w:r>
              <w:rPr>
                <w:rFonts w:cs="Calibri"/>
                <w:sz w:val="18"/>
                <w:szCs w:val="18"/>
                <w:lang w:val="el-GR"/>
              </w:rPr>
              <w:t xml:space="preserve">/ </w:t>
            </w:r>
            <w:r w:rsidRPr="00E6281D">
              <w:rPr>
                <w:rFonts w:cs="Calibri"/>
                <w:sz w:val="18"/>
                <w:szCs w:val="18"/>
                <w:lang w:val="el-GR"/>
              </w:rPr>
              <w:t>Γραφεία Επαγγελματικής Ανάπτυξης και Σταδιοδρομίας (ΓΕΑΣ) των δημοσίων ΙΕΚ</w:t>
            </w:r>
          </w:p>
        </w:tc>
        <w:tc>
          <w:tcPr>
            <w:tcW w:w="580" w:type="pct"/>
            <w:tcBorders>
              <w:top w:val="single" w:sz="4" w:space="0" w:color="auto"/>
              <w:left w:val="nil"/>
              <w:bottom w:val="single" w:sz="4" w:space="0" w:color="auto"/>
              <w:right w:val="single" w:sz="4" w:space="0" w:color="auto"/>
            </w:tcBorders>
            <w:shd w:val="clear" w:color="auto" w:fill="DBE5F1"/>
          </w:tcPr>
          <w:p w:rsidR="006C08EA" w:rsidRDefault="006C08EA" w:rsidP="00E11997">
            <w:pPr>
              <w:spacing w:before="0" w:after="0" w:line="240" w:lineRule="auto"/>
              <w:jc w:val="both"/>
              <w:rPr>
                <w:rFonts w:cs="Calibri"/>
                <w:sz w:val="18"/>
                <w:szCs w:val="18"/>
                <w:lang w:val="el-GR"/>
              </w:rPr>
            </w:pPr>
            <w:r w:rsidRPr="00E6281D">
              <w:rPr>
                <w:rFonts w:cs="Calibri"/>
                <w:sz w:val="18"/>
                <w:szCs w:val="18"/>
              </w:rPr>
              <w:t>Κρατικός Προϋπολογισμός</w:t>
            </w:r>
          </w:p>
          <w:p w:rsidR="006C08EA" w:rsidRDefault="006C08EA" w:rsidP="00E11997">
            <w:pPr>
              <w:spacing w:before="0" w:after="0" w:line="240" w:lineRule="auto"/>
              <w:jc w:val="both"/>
              <w:rPr>
                <w:rFonts w:cs="Calibri"/>
                <w:sz w:val="18"/>
                <w:szCs w:val="18"/>
                <w:lang w:val="el-GR"/>
              </w:rPr>
            </w:pPr>
            <w:r w:rsidRPr="008A1F3F">
              <w:rPr>
                <w:rFonts w:cs="Calibri"/>
                <w:sz w:val="18"/>
                <w:szCs w:val="18"/>
              </w:rPr>
              <w:t>ΕΣΠΑ 2014 – 2020</w:t>
            </w:r>
          </w:p>
          <w:p w:rsidR="006C08EA" w:rsidRDefault="006C08EA" w:rsidP="00E11997">
            <w:pPr>
              <w:spacing w:before="0" w:after="0" w:line="240" w:lineRule="auto"/>
              <w:jc w:val="both"/>
              <w:rPr>
                <w:rFonts w:cs="Calibri"/>
                <w:sz w:val="18"/>
                <w:szCs w:val="18"/>
                <w:lang w:val="el-GR"/>
              </w:rPr>
            </w:pPr>
            <w:r w:rsidRPr="008A1F3F">
              <w:rPr>
                <w:rFonts w:cs="Calibri"/>
                <w:sz w:val="18"/>
                <w:szCs w:val="18"/>
                <w:lang w:val="el-GR"/>
              </w:rPr>
              <w:t>ΕΣΠΑ 2021-2027</w:t>
            </w:r>
          </w:p>
        </w:tc>
        <w:tc>
          <w:tcPr>
            <w:tcW w:w="402" w:type="pct"/>
            <w:tcBorders>
              <w:top w:val="single" w:sz="4" w:space="0" w:color="auto"/>
              <w:left w:val="nil"/>
              <w:bottom w:val="single" w:sz="4" w:space="0" w:color="auto"/>
              <w:right w:val="single" w:sz="4" w:space="0" w:color="auto"/>
            </w:tcBorders>
            <w:shd w:val="clear" w:color="auto" w:fill="DBE5F1"/>
          </w:tcPr>
          <w:p w:rsidR="006C08EA" w:rsidRDefault="006C08EA" w:rsidP="00E11997">
            <w:pPr>
              <w:spacing w:before="0" w:after="0" w:line="240" w:lineRule="auto"/>
              <w:jc w:val="both"/>
              <w:rPr>
                <w:rFonts w:cs="Calibri"/>
                <w:sz w:val="18"/>
                <w:szCs w:val="18"/>
              </w:rPr>
            </w:pPr>
            <w:r w:rsidRPr="00E6281D">
              <w:rPr>
                <w:rFonts w:cs="Calibri"/>
                <w:sz w:val="18"/>
                <w:szCs w:val="18"/>
              </w:rPr>
              <w:t xml:space="preserve">Συνεχώς Ενεργή </w:t>
            </w:r>
          </w:p>
        </w:tc>
        <w:tc>
          <w:tcPr>
            <w:tcW w:w="734" w:type="pct"/>
            <w:tcBorders>
              <w:top w:val="single" w:sz="4" w:space="0" w:color="auto"/>
              <w:left w:val="single" w:sz="4" w:space="0" w:color="auto"/>
              <w:bottom w:val="single" w:sz="4" w:space="0" w:color="auto"/>
              <w:right w:val="single" w:sz="4" w:space="0" w:color="auto"/>
            </w:tcBorders>
            <w:shd w:val="clear" w:color="auto" w:fill="DBE5F1"/>
          </w:tcPr>
          <w:p w:rsidR="006C08EA" w:rsidRDefault="006C08EA" w:rsidP="00E11997">
            <w:pPr>
              <w:spacing w:before="0" w:after="0" w:line="240" w:lineRule="auto"/>
              <w:jc w:val="both"/>
              <w:rPr>
                <w:rFonts w:cs="Calibri"/>
                <w:sz w:val="18"/>
                <w:szCs w:val="18"/>
              </w:rPr>
            </w:pPr>
            <w:r w:rsidRPr="00E6281D">
              <w:rPr>
                <w:rFonts w:cs="Calibri"/>
                <w:sz w:val="18"/>
                <w:szCs w:val="18"/>
              </w:rPr>
              <w:t xml:space="preserve">Γενικός </w:t>
            </w:r>
            <w:r>
              <w:rPr>
                <w:rFonts w:cs="Calibri"/>
                <w:sz w:val="18"/>
                <w:szCs w:val="18"/>
                <w:lang w:val="el-GR"/>
              </w:rPr>
              <w:t>π</w:t>
            </w:r>
            <w:r w:rsidRPr="00E6281D">
              <w:rPr>
                <w:rFonts w:cs="Calibri"/>
                <w:sz w:val="18"/>
                <w:szCs w:val="18"/>
              </w:rPr>
              <w:t xml:space="preserve">ληθυσμός </w:t>
            </w:r>
            <w:r>
              <w:rPr>
                <w:rFonts w:cs="Calibri"/>
                <w:sz w:val="18"/>
                <w:szCs w:val="18"/>
                <w:lang w:val="el-GR"/>
              </w:rPr>
              <w:t xml:space="preserve">συμπεριλαμβανομένων </w:t>
            </w:r>
            <w:r w:rsidRPr="00E6281D">
              <w:rPr>
                <w:rFonts w:cs="Calibri"/>
                <w:sz w:val="18"/>
                <w:szCs w:val="18"/>
              </w:rPr>
              <w:t>Ρομά</w:t>
            </w:r>
          </w:p>
        </w:tc>
        <w:tc>
          <w:tcPr>
            <w:tcW w:w="918" w:type="pct"/>
            <w:tcBorders>
              <w:top w:val="single" w:sz="4" w:space="0" w:color="auto"/>
              <w:left w:val="single" w:sz="4" w:space="0" w:color="auto"/>
              <w:bottom w:val="single" w:sz="4" w:space="0" w:color="auto"/>
              <w:right w:val="single" w:sz="4" w:space="0" w:color="auto"/>
            </w:tcBorders>
            <w:shd w:val="clear" w:color="auto" w:fill="DBE5F1"/>
          </w:tcPr>
          <w:p w:rsidR="006C08EA" w:rsidRDefault="006C08EA" w:rsidP="00E11997">
            <w:pPr>
              <w:spacing w:before="0" w:after="0" w:line="240" w:lineRule="auto"/>
              <w:jc w:val="both"/>
              <w:rPr>
                <w:rFonts w:cs="Calibri"/>
                <w:sz w:val="18"/>
                <w:szCs w:val="18"/>
                <w:lang w:val="el-GR"/>
              </w:rPr>
            </w:pPr>
            <w:r w:rsidRPr="00E6281D">
              <w:rPr>
                <w:rFonts w:cs="Calibri"/>
                <w:sz w:val="18"/>
                <w:szCs w:val="18"/>
                <w:lang w:val="el-GR"/>
              </w:rPr>
              <w:t>Υπουργείο Παιδείας και Θρησκευμάτων</w:t>
            </w:r>
            <w:r>
              <w:rPr>
                <w:rFonts w:cs="Calibri"/>
                <w:sz w:val="18"/>
                <w:szCs w:val="18"/>
                <w:lang w:val="el-GR"/>
              </w:rPr>
              <w:t xml:space="preserve"> και εποπτευόμενοι φορείς</w:t>
            </w:r>
          </w:p>
        </w:tc>
      </w:tr>
      <w:tr w:rsidR="006C08EA" w:rsidRPr="0067146D" w:rsidTr="00BB57F5">
        <w:trPr>
          <w:trHeight w:val="147"/>
        </w:trPr>
        <w:tc>
          <w:tcPr>
            <w:tcW w:w="581" w:type="pct"/>
            <w:vMerge/>
            <w:tcBorders>
              <w:left w:val="single" w:sz="4" w:space="0" w:color="auto"/>
              <w:right w:val="single" w:sz="4" w:space="0" w:color="auto"/>
            </w:tcBorders>
            <w:shd w:val="clear" w:color="000000" w:fill="FFFFFF"/>
            <w:noWrap/>
            <w:vAlign w:val="bottom"/>
          </w:tcPr>
          <w:p w:rsidR="006C08EA" w:rsidRDefault="006C08EA" w:rsidP="00E11997">
            <w:pPr>
              <w:spacing w:before="0" w:after="0" w:line="240" w:lineRule="auto"/>
              <w:jc w:val="both"/>
              <w:rPr>
                <w:rFonts w:cs="Calibri"/>
                <w:sz w:val="18"/>
                <w:szCs w:val="18"/>
                <w:lang w:val="el-GR"/>
              </w:rPr>
            </w:pPr>
          </w:p>
        </w:tc>
        <w:tc>
          <w:tcPr>
            <w:tcW w:w="535" w:type="pct"/>
            <w:vMerge/>
            <w:tcBorders>
              <w:left w:val="single" w:sz="4" w:space="0" w:color="auto"/>
              <w:right w:val="single" w:sz="4" w:space="0" w:color="auto"/>
            </w:tcBorders>
            <w:shd w:val="clear" w:color="000000" w:fill="FFFFFF"/>
          </w:tcPr>
          <w:p w:rsidR="006C08EA" w:rsidRDefault="006C08EA" w:rsidP="00E11997">
            <w:pPr>
              <w:spacing w:before="0" w:after="0" w:line="240" w:lineRule="auto"/>
              <w:jc w:val="both"/>
              <w:rPr>
                <w:rFonts w:cs="Calibri"/>
                <w:sz w:val="18"/>
                <w:szCs w:val="18"/>
                <w:lang w:val="el-GR"/>
              </w:rPr>
            </w:pPr>
          </w:p>
        </w:tc>
        <w:tc>
          <w:tcPr>
            <w:tcW w:w="1250" w:type="pct"/>
            <w:tcBorders>
              <w:top w:val="single" w:sz="4" w:space="0" w:color="auto"/>
              <w:left w:val="single" w:sz="4" w:space="0" w:color="auto"/>
              <w:bottom w:val="single" w:sz="4" w:space="0" w:color="auto"/>
              <w:right w:val="single" w:sz="4" w:space="0" w:color="auto"/>
            </w:tcBorders>
            <w:shd w:val="clear" w:color="auto" w:fill="DBE5F1"/>
          </w:tcPr>
          <w:p w:rsidR="006C08EA" w:rsidRDefault="006C08EA" w:rsidP="00585F27">
            <w:pPr>
              <w:spacing w:before="0" w:after="0" w:line="240" w:lineRule="auto"/>
              <w:jc w:val="both"/>
              <w:rPr>
                <w:rFonts w:cs="Calibri"/>
                <w:sz w:val="18"/>
                <w:szCs w:val="18"/>
                <w:lang w:val="el-GR"/>
              </w:rPr>
            </w:pPr>
            <w:r>
              <w:rPr>
                <w:rFonts w:cs="Calibri"/>
                <w:sz w:val="18"/>
                <w:szCs w:val="18"/>
                <w:lang w:val="el-GR"/>
              </w:rPr>
              <w:t>2.2.</w:t>
            </w:r>
            <w:r w:rsidRPr="00E6281D">
              <w:rPr>
                <w:rFonts w:cs="Calibri"/>
                <w:sz w:val="18"/>
                <w:szCs w:val="18"/>
                <w:lang w:val="el-GR"/>
              </w:rPr>
              <w:t>8 Μεταλυκειακό έτος - Τάξη Μαθητείας/ Προπαρασκευαστικό Πρόγραμμα Πιστοποίησης, Κατάταξη αποφοίτων Ι.Ε.Κ. και Μεταλυκειακού έτους - Τάξης Μαθητείας σε τμήματα Α.Ε.Ι. συναφούς ειδικότητας κατόπιν εξετάσεων πιστοποίησης</w:t>
            </w:r>
          </w:p>
        </w:tc>
        <w:tc>
          <w:tcPr>
            <w:tcW w:w="580" w:type="pct"/>
            <w:tcBorders>
              <w:top w:val="single" w:sz="4" w:space="0" w:color="auto"/>
              <w:left w:val="nil"/>
              <w:bottom w:val="single" w:sz="4" w:space="0" w:color="auto"/>
              <w:right w:val="single" w:sz="4" w:space="0" w:color="auto"/>
            </w:tcBorders>
            <w:shd w:val="clear" w:color="auto" w:fill="DBE5F1"/>
          </w:tcPr>
          <w:p w:rsidR="006C08EA" w:rsidRDefault="006C08EA" w:rsidP="00E11997">
            <w:pPr>
              <w:spacing w:before="0" w:after="0" w:line="240" w:lineRule="auto"/>
              <w:jc w:val="both"/>
              <w:rPr>
                <w:rFonts w:cs="Calibri"/>
                <w:sz w:val="18"/>
                <w:szCs w:val="18"/>
                <w:lang w:val="el-GR"/>
              </w:rPr>
            </w:pPr>
            <w:r w:rsidRPr="00E6281D">
              <w:rPr>
                <w:rFonts w:cs="Calibri"/>
                <w:sz w:val="18"/>
                <w:szCs w:val="18"/>
              </w:rPr>
              <w:t>Κρατικός Προϋπολογισμός</w:t>
            </w:r>
          </w:p>
          <w:p w:rsidR="006C08EA" w:rsidRPr="00270ADB" w:rsidRDefault="006C08EA" w:rsidP="00E11997">
            <w:pPr>
              <w:spacing w:before="0" w:after="0" w:line="240" w:lineRule="auto"/>
              <w:jc w:val="both"/>
              <w:rPr>
                <w:rFonts w:cs="Calibri"/>
                <w:sz w:val="18"/>
                <w:szCs w:val="18"/>
              </w:rPr>
            </w:pPr>
            <w:r w:rsidRPr="008A1F3F">
              <w:rPr>
                <w:rFonts w:cs="Calibri"/>
                <w:sz w:val="18"/>
                <w:szCs w:val="18"/>
              </w:rPr>
              <w:t>ΕΣΠΑ 2014 – 2020</w:t>
            </w:r>
          </w:p>
          <w:p w:rsidR="006C08EA" w:rsidRDefault="006C08EA" w:rsidP="00E11997">
            <w:pPr>
              <w:spacing w:before="0" w:after="0" w:line="240" w:lineRule="auto"/>
              <w:jc w:val="both"/>
              <w:rPr>
                <w:rFonts w:cs="Calibri"/>
                <w:sz w:val="18"/>
                <w:szCs w:val="18"/>
                <w:lang w:val="el-GR"/>
              </w:rPr>
            </w:pPr>
            <w:r w:rsidRPr="00270ADB">
              <w:rPr>
                <w:rFonts w:cs="Calibri"/>
                <w:sz w:val="18"/>
                <w:szCs w:val="18"/>
              </w:rPr>
              <w:t>ΕΣΠΑ 2021-2027</w:t>
            </w:r>
          </w:p>
        </w:tc>
        <w:tc>
          <w:tcPr>
            <w:tcW w:w="402" w:type="pct"/>
            <w:tcBorders>
              <w:top w:val="single" w:sz="4" w:space="0" w:color="auto"/>
              <w:left w:val="nil"/>
              <w:bottom w:val="single" w:sz="4" w:space="0" w:color="auto"/>
              <w:right w:val="single" w:sz="4" w:space="0" w:color="auto"/>
            </w:tcBorders>
            <w:shd w:val="clear" w:color="auto" w:fill="DBE5F1"/>
          </w:tcPr>
          <w:p w:rsidR="006C08EA" w:rsidRDefault="006C08EA" w:rsidP="00E11997">
            <w:pPr>
              <w:spacing w:before="0" w:after="0" w:line="240" w:lineRule="auto"/>
              <w:jc w:val="both"/>
              <w:rPr>
                <w:rFonts w:cs="Calibri"/>
                <w:sz w:val="18"/>
                <w:szCs w:val="18"/>
              </w:rPr>
            </w:pPr>
            <w:r w:rsidRPr="00E6281D">
              <w:rPr>
                <w:rFonts w:cs="Calibri"/>
                <w:sz w:val="18"/>
                <w:szCs w:val="18"/>
              </w:rPr>
              <w:t xml:space="preserve">Συνεχώς Ενεργή </w:t>
            </w:r>
          </w:p>
          <w:p w:rsidR="006C08EA" w:rsidRDefault="006C08EA" w:rsidP="00E11997">
            <w:pPr>
              <w:spacing w:before="0" w:after="0" w:line="240" w:lineRule="auto"/>
              <w:jc w:val="both"/>
              <w:rPr>
                <w:rFonts w:cs="Calibri"/>
                <w:sz w:val="18"/>
                <w:szCs w:val="18"/>
              </w:rPr>
            </w:pPr>
          </w:p>
        </w:tc>
        <w:tc>
          <w:tcPr>
            <w:tcW w:w="734" w:type="pct"/>
            <w:tcBorders>
              <w:top w:val="single" w:sz="4" w:space="0" w:color="auto"/>
              <w:left w:val="single" w:sz="4" w:space="0" w:color="auto"/>
              <w:bottom w:val="single" w:sz="4" w:space="0" w:color="auto"/>
              <w:right w:val="single" w:sz="4" w:space="0" w:color="auto"/>
            </w:tcBorders>
            <w:shd w:val="clear" w:color="auto" w:fill="DBE5F1"/>
          </w:tcPr>
          <w:p w:rsidR="006C08EA" w:rsidRDefault="006C08EA" w:rsidP="00E11997">
            <w:pPr>
              <w:spacing w:before="0" w:after="0" w:line="240" w:lineRule="auto"/>
              <w:jc w:val="both"/>
              <w:rPr>
                <w:rFonts w:cs="Calibri"/>
                <w:sz w:val="18"/>
                <w:szCs w:val="18"/>
              </w:rPr>
            </w:pPr>
            <w:r w:rsidRPr="00E6281D">
              <w:rPr>
                <w:rFonts w:cs="Calibri"/>
                <w:sz w:val="18"/>
                <w:szCs w:val="18"/>
              </w:rPr>
              <w:t xml:space="preserve">Γενικός </w:t>
            </w:r>
            <w:r>
              <w:rPr>
                <w:rFonts w:cs="Calibri"/>
                <w:sz w:val="18"/>
                <w:szCs w:val="18"/>
                <w:lang w:val="el-GR"/>
              </w:rPr>
              <w:t>π</w:t>
            </w:r>
            <w:r w:rsidRPr="00E6281D">
              <w:rPr>
                <w:rFonts w:cs="Calibri"/>
                <w:sz w:val="18"/>
                <w:szCs w:val="18"/>
              </w:rPr>
              <w:t xml:space="preserve">ληθυσμός </w:t>
            </w:r>
            <w:r>
              <w:rPr>
                <w:rFonts w:cs="Calibri"/>
                <w:sz w:val="18"/>
                <w:szCs w:val="18"/>
                <w:lang w:val="el-GR"/>
              </w:rPr>
              <w:t xml:space="preserve">συμπεριλαμβανομένων </w:t>
            </w:r>
            <w:r w:rsidRPr="00E6281D">
              <w:rPr>
                <w:rFonts w:cs="Calibri"/>
                <w:sz w:val="18"/>
                <w:szCs w:val="18"/>
              </w:rPr>
              <w:t>Ρομά</w:t>
            </w:r>
          </w:p>
        </w:tc>
        <w:tc>
          <w:tcPr>
            <w:tcW w:w="918" w:type="pct"/>
            <w:tcBorders>
              <w:top w:val="single" w:sz="4" w:space="0" w:color="auto"/>
              <w:left w:val="single" w:sz="4" w:space="0" w:color="auto"/>
              <w:bottom w:val="single" w:sz="4" w:space="0" w:color="auto"/>
              <w:right w:val="single" w:sz="4" w:space="0" w:color="auto"/>
            </w:tcBorders>
            <w:shd w:val="clear" w:color="auto" w:fill="DBE5F1"/>
          </w:tcPr>
          <w:p w:rsidR="006C08EA" w:rsidRDefault="006C08EA" w:rsidP="00E11997">
            <w:pPr>
              <w:spacing w:before="0" w:after="0" w:line="240" w:lineRule="auto"/>
              <w:jc w:val="both"/>
              <w:rPr>
                <w:rFonts w:cs="Calibri"/>
                <w:sz w:val="18"/>
                <w:szCs w:val="18"/>
              </w:rPr>
            </w:pPr>
            <w:r w:rsidRPr="00E6281D">
              <w:rPr>
                <w:rFonts w:cs="Calibri"/>
                <w:sz w:val="18"/>
                <w:szCs w:val="18"/>
              </w:rPr>
              <w:t>Υπουργείο Παιδείας και Θρησκευμάτων</w:t>
            </w:r>
          </w:p>
        </w:tc>
      </w:tr>
      <w:tr w:rsidR="006C08EA" w:rsidRPr="0067146D" w:rsidTr="00BB57F5">
        <w:trPr>
          <w:trHeight w:val="147"/>
        </w:trPr>
        <w:tc>
          <w:tcPr>
            <w:tcW w:w="581" w:type="pct"/>
            <w:vMerge/>
            <w:tcBorders>
              <w:left w:val="single" w:sz="4" w:space="0" w:color="auto"/>
              <w:right w:val="single" w:sz="4" w:space="0" w:color="auto"/>
            </w:tcBorders>
            <w:shd w:val="clear" w:color="000000" w:fill="FFFFFF"/>
            <w:noWrap/>
            <w:vAlign w:val="bottom"/>
          </w:tcPr>
          <w:p w:rsidR="006C08EA" w:rsidRDefault="006C08EA" w:rsidP="00E11997">
            <w:pPr>
              <w:spacing w:before="0" w:after="0" w:line="240" w:lineRule="auto"/>
              <w:jc w:val="both"/>
              <w:rPr>
                <w:rFonts w:cs="Calibri"/>
                <w:sz w:val="18"/>
                <w:szCs w:val="18"/>
                <w:lang w:val="el-GR"/>
              </w:rPr>
            </w:pPr>
          </w:p>
        </w:tc>
        <w:tc>
          <w:tcPr>
            <w:tcW w:w="535" w:type="pct"/>
            <w:vMerge/>
            <w:tcBorders>
              <w:left w:val="single" w:sz="4" w:space="0" w:color="auto"/>
              <w:right w:val="single" w:sz="4" w:space="0" w:color="auto"/>
            </w:tcBorders>
            <w:shd w:val="clear" w:color="000000" w:fill="FFFFFF"/>
          </w:tcPr>
          <w:p w:rsidR="006C08EA" w:rsidRDefault="006C08EA" w:rsidP="00E11997">
            <w:pPr>
              <w:spacing w:before="0" w:after="0" w:line="240" w:lineRule="auto"/>
              <w:jc w:val="both"/>
              <w:rPr>
                <w:rFonts w:cs="Calibri"/>
                <w:sz w:val="18"/>
                <w:szCs w:val="18"/>
                <w:lang w:val="el-GR"/>
              </w:rPr>
            </w:pPr>
          </w:p>
        </w:tc>
        <w:tc>
          <w:tcPr>
            <w:tcW w:w="1250" w:type="pct"/>
            <w:tcBorders>
              <w:top w:val="single" w:sz="4" w:space="0" w:color="auto"/>
              <w:left w:val="single" w:sz="4" w:space="0" w:color="auto"/>
              <w:bottom w:val="single" w:sz="4" w:space="0" w:color="auto"/>
              <w:right w:val="single" w:sz="4" w:space="0" w:color="auto"/>
            </w:tcBorders>
            <w:shd w:val="clear" w:color="auto" w:fill="DBE5F1"/>
          </w:tcPr>
          <w:p w:rsidR="006C08EA" w:rsidRDefault="006C08EA" w:rsidP="00AF4E62">
            <w:pPr>
              <w:spacing w:before="0" w:after="0" w:line="240" w:lineRule="auto"/>
              <w:jc w:val="both"/>
              <w:rPr>
                <w:rFonts w:cs="Calibri"/>
                <w:sz w:val="18"/>
                <w:szCs w:val="18"/>
                <w:lang w:val="el-GR"/>
              </w:rPr>
            </w:pPr>
            <w:r>
              <w:rPr>
                <w:rFonts w:cs="Calibri"/>
                <w:sz w:val="18"/>
                <w:szCs w:val="18"/>
                <w:lang w:val="el-GR"/>
              </w:rPr>
              <w:t>2.2.</w:t>
            </w:r>
            <w:r w:rsidRPr="00E6281D">
              <w:rPr>
                <w:rFonts w:cs="Calibri"/>
                <w:sz w:val="18"/>
                <w:szCs w:val="18"/>
                <w:lang w:val="el-GR"/>
              </w:rPr>
              <w:t>9 Ενιαία Ειδικά Επαγγελματικά Γυμνάσια -  Λύκεια (ΕΝ.Ε.Ε.ΓΥ.-Λ.)</w:t>
            </w:r>
            <w:r w:rsidR="00316EC7">
              <w:rPr>
                <w:rFonts w:cs="Calibri"/>
                <w:sz w:val="18"/>
                <w:szCs w:val="18"/>
                <w:lang w:val="el-GR"/>
              </w:rPr>
              <w:t xml:space="preserve"> </w:t>
            </w:r>
          </w:p>
        </w:tc>
        <w:tc>
          <w:tcPr>
            <w:tcW w:w="580" w:type="pct"/>
            <w:tcBorders>
              <w:top w:val="single" w:sz="4" w:space="0" w:color="auto"/>
              <w:left w:val="nil"/>
              <w:bottom w:val="single" w:sz="4" w:space="0" w:color="auto"/>
              <w:right w:val="single" w:sz="4" w:space="0" w:color="auto"/>
            </w:tcBorders>
            <w:shd w:val="clear" w:color="auto" w:fill="DBE5F1"/>
          </w:tcPr>
          <w:p w:rsidR="006C08EA" w:rsidRDefault="006C08EA" w:rsidP="00E11997">
            <w:pPr>
              <w:spacing w:before="0" w:after="0" w:line="240" w:lineRule="auto"/>
              <w:jc w:val="both"/>
              <w:rPr>
                <w:rFonts w:cs="Calibri"/>
                <w:sz w:val="18"/>
                <w:szCs w:val="18"/>
              </w:rPr>
            </w:pPr>
            <w:r w:rsidRPr="00E6281D">
              <w:rPr>
                <w:rFonts w:cs="Calibri"/>
                <w:sz w:val="18"/>
                <w:szCs w:val="18"/>
              </w:rPr>
              <w:t>Κρατικός Προϋπολογισμός</w:t>
            </w:r>
          </w:p>
        </w:tc>
        <w:tc>
          <w:tcPr>
            <w:tcW w:w="402" w:type="pct"/>
            <w:tcBorders>
              <w:top w:val="single" w:sz="4" w:space="0" w:color="auto"/>
              <w:left w:val="nil"/>
              <w:bottom w:val="single" w:sz="4" w:space="0" w:color="auto"/>
              <w:right w:val="single" w:sz="4" w:space="0" w:color="auto"/>
            </w:tcBorders>
            <w:shd w:val="clear" w:color="auto" w:fill="DBE5F1"/>
          </w:tcPr>
          <w:p w:rsidR="006C08EA" w:rsidRDefault="006C08EA" w:rsidP="00E11997">
            <w:pPr>
              <w:spacing w:before="0" w:after="0" w:line="240" w:lineRule="auto"/>
              <w:jc w:val="both"/>
              <w:rPr>
                <w:rFonts w:cs="Calibri"/>
                <w:sz w:val="18"/>
                <w:szCs w:val="18"/>
              </w:rPr>
            </w:pPr>
            <w:r w:rsidRPr="00E6281D">
              <w:rPr>
                <w:rFonts w:cs="Calibri"/>
                <w:sz w:val="18"/>
                <w:szCs w:val="18"/>
              </w:rPr>
              <w:t xml:space="preserve">Ενεργή </w:t>
            </w:r>
          </w:p>
        </w:tc>
        <w:tc>
          <w:tcPr>
            <w:tcW w:w="734" w:type="pct"/>
            <w:tcBorders>
              <w:top w:val="single" w:sz="4" w:space="0" w:color="auto"/>
              <w:left w:val="single" w:sz="4" w:space="0" w:color="auto"/>
              <w:bottom w:val="single" w:sz="4" w:space="0" w:color="auto"/>
              <w:right w:val="single" w:sz="4" w:space="0" w:color="auto"/>
            </w:tcBorders>
            <w:shd w:val="clear" w:color="auto" w:fill="DBE5F1"/>
          </w:tcPr>
          <w:p w:rsidR="006C08EA" w:rsidRDefault="006C08EA" w:rsidP="00E11997">
            <w:pPr>
              <w:spacing w:before="0" w:after="0" w:line="240" w:lineRule="auto"/>
              <w:jc w:val="both"/>
              <w:rPr>
                <w:rFonts w:cs="Calibri"/>
                <w:sz w:val="18"/>
                <w:szCs w:val="18"/>
              </w:rPr>
            </w:pPr>
            <w:r w:rsidRPr="00E6281D">
              <w:rPr>
                <w:rFonts w:cs="Calibri"/>
                <w:sz w:val="18"/>
                <w:szCs w:val="18"/>
              </w:rPr>
              <w:t xml:space="preserve">Γενικός </w:t>
            </w:r>
            <w:r>
              <w:rPr>
                <w:rFonts w:cs="Calibri"/>
                <w:sz w:val="18"/>
                <w:szCs w:val="18"/>
                <w:lang w:val="el-GR"/>
              </w:rPr>
              <w:t>π</w:t>
            </w:r>
            <w:r w:rsidRPr="00E6281D">
              <w:rPr>
                <w:rFonts w:cs="Calibri"/>
                <w:sz w:val="18"/>
                <w:szCs w:val="18"/>
              </w:rPr>
              <w:t xml:space="preserve">ληθυσμός </w:t>
            </w:r>
            <w:r>
              <w:rPr>
                <w:rFonts w:cs="Calibri"/>
                <w:sz w:val="18"/>
                <w:szCs w:val="18"/>
                <w:lang w:val="el-GR"/>
              </w:rPr>
              <w:t xml:space="preserve">συμπεριλαμβανομένων </w:t>
            </w:r>
            <w:r w:rsidRPr="00E6281D">
              <w:rPr>
                <w:rFonts w:cs="Calibri"/>
                <w:sz w:val="18"/>
                <w:szCs w:val="18"/>
              </w:rPr>
              <w:t>Ρομά</w:t>
            </w:r>
          </w:p>
        </w:tc>
        <w:tc>
          <w:tcPr>
            <w:tcW w:w="918" w:type="pct"/>
            <w:tcBorders>
              <w:top w:val="single" w:sz="4" w:space="0" w:color="auto"/>
              <w:left w:val="single" w:sz="4" w:space="0" w:color="auto"/>
              <w:bottom w:val="single" w:sz="4" w:space="0" w:color="auto"/>
              <w:right w:val="single" w:sz="4" w:space="0" w:color="auto"/>
            </w:tcBorders>
            <w:shd w:val="clear" w:color="auto" w:fill="DBE5F1"/>
          </w:tcPr>
          <w:p w:rsidR="006C08EA" w:rsidRDefault="006C08EA" w:rsidP="00E11997">
            <w:pPr>
              <w:spacing w:before="0" w:after="0" w:line="240" w:lineRule="auto"/>
              <w:jc w:val="both"/>
              <w:rPr>
                <w:rFonts w:cs="Calibri"/>
                <w:sz w:val="18"/>
                <w:szCs w:val="18"/>
              </w:rPr>
            </w:pPr>
          </w:p>
        </w:tc>
      </w:tr>
      <w:tr w:rsidR="006C08EA" w:rsidRPr="0067146D" w:rsidTr="00BB57F5">
        <w:trPr>
          <w:trHeight w:val="147"/>
        </w:trPr>
        <w:tc>
          <w:tcPr>
            <w:tcW w:w="581" w:type="pct"/>
            <w:vMerge/>
            <w:tcBorders>
              <w:left w:val="single" w:sz="4" w:space="0" w:color="auto"/>
              <w:right w:val="single" w:sz="4" w:space="0" w:color="auto"/>
            </w:tcBorders>
            <w:shd w:val="clear" w:color="000000" w:fill="FFFFFF"/>
            <w:noWrap/>
            <w:vAlign w:val="bottom"/>
          </w:tcPr>
          <w:p w:rsidR="006C08EA" w:rsidRDefault="006C08EA" w:rsidP="00E11997">
            <w:pPr>
              <w:spacing w:before="0" w:after="0" w:line="240" w:lineRule="auto"/>
              <w:jc w:val="both"/>
              <w:rPr>
                <w:rFonts w:cs="Calibri"/>
                <w:sz w:val="18"/>
                <w:szCs w:val="18"/>
                <w:lang w:val="el-GR"/>
              </w:rPr>
            </w:pPr>
          </w:p>
        </w:tc>
        <w:tc>
          <w:tcPr>
            <w:tcW w:w="535" w:type="pct"/>
            <w:vMerge/>
            <w:tcBorders>
              <w:left w:val="single" w:sz="4" w:space="0" w:color="auto"/>
              <w:right w:val="single" w:sz="4" w:space="0" w:color="auto"/>
            </w:tcBorders>
            <w:shd w:val="clear" w:color="000000" w:fill="FFFFFF"/>
          </w:tcPr>
          <w:p w:rsidR="006C08EA" w:rsidRDefault="006C08EA" w:rsidP="00E11997">
            <w:pPr>
              <w:spacing w:before="0" w:after="0" w:line="240" w:lineRule="auto"/>
              <w:jc w:val="both"/>
              <w:rPr>
                <w:rFonts w:cs="Calibri"/>
                <w:sz w:val="18"/>
                <w:szCs w:val="18"/>
                <w:lang w:val="el-GR"/>
              </w:rPr>
            </w:pPr>
          </w:p>
        </w:tc>
        <w:tc>
          <w:tcPr>
            <w:tcW w:w="1250" w:type="pct"/>
            <w:tcBorders>
              <w:top w:val="single" w:sz="4" w:space="0" w:color="auto"/>
              <w:left w:val="single" w:sz="4" w:space="0" w:color="auto"/>
              <w:bottom w:val="single" w:sz="4" w:space="0" w:color="auto"/>
              <w:right w:val="single" w:sz="4" w:space="0" w:color="auto"/>
            </w:tcBorders>
            <w:shd w:val="clear" w:color="auto" w:fill="DBE5F1"/>
          </w:tcPr>
          <w:p w:rsidR="006C08EA" w:rsidRDefault="006C08EA" w:rsidP="00585F27">
            <w:pPr>
              <w:spacing w:before="0" w:after="0" w:line="240" w:lineRule="auto"/>
              <w:jc w:val="both"/>
              <w:rPr>
                <w:rFonts w:cs="Calibri"/>
                <w:sz w:val="18"/>
                <w:szCs w:val="18"/>
                <w:lang w:val="el-GR"/>
              </w:rPr>
            </w:pPr>
            <w:r>
              <w:rPr>
                <w:rFonts w:cs="Calibri"/>
                <w:sz w:val="18"/>
                <w:szCs w:val="18"/>
                <w:lang w:val="el-GR"/>
              </w:rPr>
              <w:t>2.2.</w:t>
            </w:r>
            <w:r w:rsidRPr="00E6281D">
              <w:rPr>
                <w:rFonts w:cs="Calibri"/>
                <w:sz w:val="18"/>
                <w:szCs w:val="18"/>
                <w:lang w:val="el-GR"/>
              </w:rPr>
              <w:t>10 Κέντρα Διεπιστημονικής Αξιολόγησης, Συμβουλευτικής και Υποστήριξης (ΚΕ.Δ.Α.Σ.Υ.)</w:t>
            </w:r>
          </w:p>
        </w:tc>
        <w:tc>
          <w:tcPr>
            <w:tcW w:w="580" w:type="pct"/>
            <w:tcBorders>
              <w:top w:val="single" w:sz="4" w:space="0" w:color="auto"/>
              <w:left w:val="nil"/>
              <w:bottom w:val="single" w:sz="4" w:space="0" w:color="auto"/>
              <w:right w:val="single" w:sz="4" w:space="0" w:color="auto"/>
            </w:tcBorders>
            <w:shd w:val="clear" w:color="auto" w:fill="DBE5F1"/>
          </w:tcPr>
          <w:p w:rsidR="006C08EA" w:rsidRDefault="006C08EA" w:rsidP="00E11997">
            <w:pPr>
              <w:spacing w:before="0" w:after="0" w:line="240" w:lineRule="auto"/>
              <w:jc w:val="both"/>
              <w:rPr>
                <w:rFonts w:cs="Calibri"/>
                <w:sz w:val="18"/>
                <w:szCs w:val="18"/>
              </w:rPr>
            </w:pPr>
            <w:r w:rsidRPr="00E6281D">
              <w:rPr>
                <w:rFonts w:cs="Calibri"/>
                <w:sz w:val="18"/>
                <w:szCs w:val="18"/>
              </w:rPr>
              <w:t>Κρατικός Προϋπολογισμός</w:t>
            </w:r>
          </w:p>
        </w:tc>
        <w:tc>
          <w:tcPr>
            <w:tcW w:w="402" w:type="pct"/>
            <w:tcBorders>
              <w:top w:val="single" w:sz="4" w:space="0" w:color="auto"/>
              <w:left w:val="nil"/>
              <w:bottom w:val="single" w:sz="4" w:space="0" w:color="auto"/>
              <w:right w:val="single" w:sz="4" w:space="0" w:color="auto"/>
            </w:tcBorders>
            <w:shd w:val="clear" w:color="auto" w:fill="DBE5F1"/>
          </w:tcPr>
          <w:p w:rsidR="006C08EA" w:rsidRDefault="006C08EA" w:rsidP="00E11997">
            <w:pPr>
              <w:spacing w:before="0" w:after="0" w:line="240" w:lineRule="auto"/>
              <w:jc w:val="both"/>
              <w:rPr>
                <w:rFonts w:cs="Calibri"/>
                <w:sz w:val="18"/>
                <w:szCs w:val="18"/>
              </w:rPr>
            </w:pPr>
            <w:r w:rsidRPr="00E6281D">
              <w:rPr>
                <w:rFonts w:cs="Calibri"/>
                <w:sz w:val="18"/>
                <w:szCs w:val="18"/>
              </w:rPr>
              <w:t xml:space="preserve">Ενεργή </w:t>
            </w:r>
          </w:p>
        </w:tc>
        <w:tc>
          <w:tcPr>
            <w:tcW w:w="734" w:type="pct"/>
            <w:tcBorders>
              <w:top w:val="single" w:sz="4" w:space="0" w:color="auto"/>
              <w:left w:val="single" w:sz="4" w:space="0" w:color="auto"/>
              <w:bottom w:val="single" w:sz="4" w:space="0" w:color="auto"/>
              <w:right w:val="single" w:sz="4" w:space="0" w:color="auto"/>
            </w:tcBorders>
            <w:shd w:val="clear" w:color="auto" w:fill="DBE5F1"/>
          </w:tcPr>
          <w:p w:rsidR="006C08EA" w:rsidRDefault="006C08EA" w:rsidP="00E11997">
            <w:pPr>
              <w:spacing w:before="0" w:after="0" w:line="240" w:lineRule="auto"/>
              <w:jc w:val="both"/>
              <w:rPr>
                <w:rFonts w:cs="Calibri"/>
                <w:sz w:val="18"/>
                <w:szCs w:val="18"/>
              </w:rPr>
            </w:pPr>
            <w:r w:rsidRPr="00E6281D">
              <w:rPr>
                <w:rFonts w:cs="Calibri"/>
                <w:sz w:val="18"/>
                <w:szCs w:val="18"/>
              </w:rPr>
              <w:t xml:space="preserve">Γενικός ληθυσμός </w:t>
            </w:r>
            <w:r>
              <w:rPr>
                <w:rFonts w:cs="Calibri"/>
                <w:sz w:val="18"/>
                <w:szCs w:val="18"/>
                <w:lang w:val="el-GR"/>
              </w:rPr>
              <w:t xml:space="preserve">συμπεριλαμβανομένων </w:t>
            </w:r>
            <w:r w:rsidRPr="00E6281D">
              <w:rPr>
                <w:rFonts w:cs="Calibri"/>
                <w:sz w:val="18"/>
                <w:szCs w:val="18"/>
              </w:rPr>
              <w:t>Ρομά</w:t>
            </w:r>
          </w:p>
        </w:tc>
        <w:tc>
          <w:tcPr>
            <w:tcW w:w="918" w:type="pct"/>
            <w:tcBorders>
              <w:top w:val="single" w:sz="4" w:space="0" w:color="auto"/>
              <w:left w:val="single" w:sz="4" w:space="0" w:color="auto"/>
              <w:bottom w:val="single" w:sz="4" w:space="0" w:color="auto"/>
              <w:right w:val="single" w:sz="4" w:space="0" w:color="auto"/>
            </w:tcBorders>
            <w:shd w:val="clear" w:color="auto" w:fill="DBE5F1"/>
          </w:tcPr>
          <w:p w:rsidR="006C08EA" w:rsidRDefault="006C08EA" w:rsidP="00E11997">
            <w:pPr>
              <w:spacing w:before="0" w:after="0" w:line="240" w:lineRule="auto"/>
              <w:jc w:val="both"/>
              <w:rPr>
                <w:rFonts w:cs="Calibri"/>
                <w:sz w:val="18"/>
                <w:szCs w:val="18"/>
              </w:rPr>
            </w:pPr>
            <w:r w:rsidRPr="00E6281D">
              <w:rPr>
                <w:rFonts w:cs="Calibri"/>
                <w:sz w:val="18"/>
                <w:szCs w:val="18"/>
              </w:rPr>
              <w:t>Υπουργείο Παιδείας και Θρησκευμάτων</w:t>
            </w:r>
          </w:p>
        </w:tc>
      </w:tr>
      <w:tr w:rsidR="006C08EA" w:rsidRPr="001A5451" w:rsidTr="00BB57F5">
        <w:trPr>
          <w:trHeight w:val="147"/>
        </w:trPr>
        <w:tc>
          <w:tcPr>
            <w:tcW w:w="581" w:type="pct"/>
            <w:vMerge/>
            <w:tcBorders>
              <w:left w:val="single" w:sz="4" w:space="0" w:color="auto"/>
              <w:right w:val="single" w:sz="4" w:space="0" w:color="auto"/>
            </w:tcBorders>
            <w:shd w:val="clear" w:color="000000" w:fill="FFFFFF"/>
            <w:noWrap/>
            <w:vAlign w:val="bottom"/>
          </w:tcPr>
          <w:p w:rsidR="006C08EA" w:rsidRDefault="006C08EA" w:rsidP="00E11997">
            <w:pPr>
              <w:spacing w:before="0" w:after="0" w:line="240" w:lineRule="auto"/>
              <w:jc w:val="both"/>
              <w:rPr>
                <w:rFonts w:cs="Calibri"/>
                <w:sz w:val="18"/>
                <w:szCs w:val="18"/>
                <w:lang w:val="el-GR"/>
              </w:rPr>
            </w:pPr>
          </w:p>
        </w:tc>
        <w:tc>
          <w:tcPr>
            <w:tcW w:w="535" w:type="pct"/>
            <w:vMerge/>
            <w:tcBorders>
              <w:left w:val="single" w:sz="4" w:space="0" w:color="auto"/>
              <w:right w:val="single" w:sz="4" w:space="0" w:color="auto"/>
            </w:tcBorders>
            <w:shd w:val="clear" w:color="000000" w:fill="FFFFFF"/>
          </w:tcPr>
          <w:p w:rsidR="006C08EA" w:rsidRDefault="006C08EA" w:rsidP="00E11997">
            <w:pPr>
              <w:spacing w:before="0" w:after="0" w:line="240" w:lineRule="auto"/>
              <w:jc w:val="both"/>
              <w:rPr>
                <w:rFonts w:cs="Calibri"/>
                <w:sz w:val="18"/>
                <w:szCs w:val="18"/>
                <w:lang w:val="el-GR"/>
              </w:rPr>
            </w:pPr>
          </w:p>
        </w:tc>
        <w:tc>
          <w:tcPr>
            <w:tcW w:w="1250" w:type="pct"/>
            <w:tcBorders>
              <w:top w:val="single" w:sz="4" w:space="0" w:color="auto"/>
              <w:left w:val="single" w:sz="4" w:space="0" w:color="auto"/>
              <w:bottom w:val="single" w:sz="4" w:space="0" w:color="auto"/>
              <w:right w:val="single" w:sz="4" w:space="0" w:color="auto"/>
            </w:tcBorders>
            <w:shd w:val="clear" w:color="auto" w:fill="DBE5F1"/>
          </w:tcPr>
          <w:p w:rsidR="006C08EA" w:rsidRDefault="006C08EA" w:rsidP="00585F27">
            <w:pPr>
              <w:spacing w:before="0" w:after="0" w:line="240" w:lineRule="auto"/>
              <w:jc w:val="both"/>
              <w:rPr>
                <w:rFonts w:cs="Calibri"/>
                <w:sz w:val="18"/>
                <w:szCs w:val="18"/>
                <w:lang w:val="el-GR"/>
              </w:rPr>
            </w:pPr>
            <w:r>
              <w:rPr>
                <w:rFonts w:cs="Calibri"/>
                <w:sz w:val="18"/>
                <w:szCs w:val="18"/>
                <w:lang w:val="el-GR"/>
              </w:rPr>
              <w:t>2.2.1</w:t>
            </w:r>
            <w:r w:rsidRPr="00E6281D">
              <w:rPr>
                <w:rFonts w:cs="Calibri"/>
                <w:sz w:val="18"/>
                <w:szCs w:val="18"/>
                <w:lang w:val="el-GR"/>
              </w:rPr>
              <w:t>1. Σχολεία Δεύτερης Ευκαιρίας (ΣΔΕ), Τμήματα προετοιμασίας στα Σχολεία Δεύτερης Ευκαιρίας (ΣΔΕ) για τη συμμετοχή στις εξετάσεις απόκτησης απολυτηρίου δημοτικού σχολείου της παρ. 5 του άρθρου 9 του π.δ. 79/2017 (Α΄ 109)</w:t>
            </w:r>
          </w:p>
        </w:tc>
        <w:tc>
          <w:tcPr>
            <w:tcW w:w="580" w:type="pct"/>
            <w:tcBorders>
              <w:top w:val="single" w:sz="4" w:space="0" w:color="auto"/>
              <w:left w:val="nil"/>
              <w:bottom w:val="single" w:sz="4" w:space="0" w:color="auto"/>
              <w:right w:val="single" w:sz="4" w:space="0" w:color="auto"/>
            </w:tcBorders>
            <w:shd w:val="clear" w:color="auto" w:fill="DBE5F1"/>
          </w:tcPr>
          <w:p w:rsidR="006C08EA" w:rsidRDefault="006C08EA" w:rsidP="00E11997">
            <w:pPr>
              <w:spacing w:before="0" w:after="0" w:line="240" w:lineRule="auto"/>
              <w:jc w:val="both"/>
              <w:rPr>
                <w:rFonts w:cs="Calibri"/>
                <w:sz w:val="18"/>
                <w:szCs w:val="18"/>
              </w:rPr>
            </w:pPr>
            <w:r w:rsidRPr="00E6281D">
              <w:rPr>
                <w:rFonts w:cs="Calibri"/>
                <w:sz w:val="18"/>
                <w:szCs w:val="18"/>
              </w:rPr>
              <w:t>Κρατικός Προϋπολογισμός</w:t>
            </w:r>
          </w:p>
          <w:p w:rsidR="006C08EA" w:rsidRDefault="006C08EA" w:rsidP="00E11997">
            <w:pPr>
              <w:spacing w:before="0" w:after="0" w:line="240" w:lineRule="auto"/>
              <w:jc w:val="both"/>
              <w:rPr>
                <w:rFonts w:cs="Calibri"/>
                <w:sz w:val="18"/>
                <w:szCs w:val="18"/>
              </w:rPr>
            </w:pPr>
            <w:r w:rsidRPr="00E6281D">
              <w:rPr>
                <w:rFonts w:cs="Calibri"/>
                <w:sz w:val="18"/>
                <w:szCs w:val="18"/>
              </w:rPr>
              <w:t>ΕΣΠΑ 2014 – 2020</w:t>
            </w:r>
          </w:p>
          <w:p w:rsidR="006C08EA" w:rsidRDefault="006C08EA" w:rsidP="00E11997">
            <w:pPr>
              <w:spacing w:before="0" w:after="0" w:line="240" w:lineRule="auto"/>
              <w:jc w:val="both"/>
              <w:rPr>
                <w:rFonts w:cs="Calibri"/>
                <w:sz w:val="18"/>
                <w:szCs w:val="18"/>
              </w:rPr>
            </w:pPr>
          </w:p>
        </w:tc>
        <w:tc>
          <w:tcPr>
            <w:tcW w:w="402" w:type="pct"/>
            <w:tcBorders>
              <w:top w:val="single" w:sz="4" w:space="0" w:color="auto"/>
              <w:left w:val="nil"/>
              <w:bottom w:val="single" w:sz="4" w:space="0" w:color="auto"/>
              <w:right w:val="single" w:sz="4" w:space="0" w:color="auto"/>
            </w:tcBorders>
            <w:shd w:val="clear" w:color="auto" w:fill="DBE5F1"/>
          </w:tcPr>
          <w:p w:rsidR="006C08EA" w:rsidRDefault="006C08EA" w:rsidP="00E11997">
            <w:pPr>
              <w:spacing w:before="0" w:after="0" w:line="240" w:lineRule="auto"/>
              <w:jc w:val="both"/>
              <w:rPr>
                <w:rFonts w:cs="Calibri"/>
                <w:sz w:val="18"/>
                <w:szCs w:val="18"/>
              </w:rPr>
            </w:pPr>
          </w:p>
          <w:p w:rsidR="006C08EA" w:rsidRDefault="006C08EA" w:rsidP="00E11997">
            <w:pPr>
              <w:spacing w:before="0" w:after="0" w:line="240" w:lineRule="auto"/>
              <w:jc w:val="both"/>
              <w:rPr>
                <w:rFonts w:cs="Calibri"/>
                <w:sz w:val="18"/>
                <w:szCs w:val="18"/>
              </w:rPr>
            </w:pPr>
          </w:p>
          <w:p w:rsidR="006C08EA" w:rsidRDefault="006C08EA" w:rsidP="00E11997">
            <w:pPr>
              <w:spacing w:before="0" w:after="0" w:line="240" w:lineRule="auto"/>
              <w:jc w:val="both"/>
              <w:rPr>
                <w:rFonts w:cs="Calibri"/>
                <w:sz w:val="18"/>
                <w:szCs w:val="18"/>
              </w:rPr>
            </w:pPr>
            <w:r w:rsidRPr="00E6281D">
              <w:rPr>
                <w:rFonts w:cs="Calibri"/>
                <w:sz w:val="18"/>
                <w:szCs w:val="18"/>
              </w:rPr>
              <w:t xml:space="preserve">Ενεργή </w:t>
            </w:r>
          </w:p>
        </w:tc>
        <w:tc>
          <w:tcPr>
            <w:tcW w:w="734" w:type="pct"/>
            <w:tcBorders>
              <w:top w:val="single" w:sz="4" w:space="0" w:color="auto"/>
              <w:left w:val="single" w:sz="4" w:space="0" w:color="auto"/>
              <w:bottom w:val="single" w:sz="4" w:space="0" w:color="auto"/>
              <w:right w:val="single" w:sz="4" w:space="0" w:color="auto"/>
            </w:tcBorders>
            <w:shd w:val="clear" w:color="auto" w:fill="DBE5F1"/>
          </w:tcPr>
          <w:p w:rsidR="006C08EA" w:rsidRDefault="006C08EA" w:rsidP="00E11997">
            <w:pPr>
              <w:spacing w:before="0" w:after="0" w:line="240" w:lineRule="auto"/>
              <w:jc w:val="both"/>
              <w:rPr>
                <w:rFonts w:cs="Calibri"/>
                <w:sz w:val="18"/>
                <w:szCs w:val="18"/>
              </w:rPr>
            </w:pPr>
            <w:r w:rsidRPr="00E6281D">
              <w:rPr>
                <w:rFonts w:cs="Calibri"/>
                <w:sz w:val="18"/>
                <w:szCs w:val="18"/>
              </w:rPr>
              <w:t xml:space="preserve">Γενικός </w:t>
            </w:r>
            <w:r>
              <w:rPr>
                <w:rFonts w:cs="Calibri"/>
                <w:sz w:val="18"/>
                <w:szCs w:val="18"/>
                <w:lang w:val="el-GR"/>
              </w:rPr>
              <w:t>π</w:t>
            </w:r>
            <w:r w:rsidRPr="00E6281D">
              <w:rPr>
                <w:rFonts w:cs="Calibri"/>
                <w:sz w:val="18"/>
                <w:szCs w:val="18"/>
              </w:rPr>
              <w:t xml:space="preserve">ληθυσμός </w:t>
            </w:r>
            <w:r>
              <w:rPr>
                <w:rFonts w:cs="Calibri"/>
                <w:sz w:val="18"/>
                <w:szCs w:val="18"/>
                <w:lang w:val="el-GR"/>
              </w:rPr>
              <w:t xml:space="preserve">συμπεριλαμβανομένων </w:t>
            </w:r>
            <w:r w:rsidRPr="00E6281D">
              <w:rPr>
                <w:rFonts w:cs="Calibri"/>
                <w:sz w:val="18"/>
                <w:szCs w:val="18"/>
              </w:rPr>
              <w:t>Ρομά</w:t>
            </w:r>
          </w:p>
        </w:tc>
        <w:tc>
          <w:tcPr>
            <w:tcW w:w="918" w:type="pct"/>
            <w:tcBorders>
              <w:top w:val="single" w:sz="4" w:space="0" w:color="auto"/>
              <w:left w:val="single" w:sz="4" w:space="0" w:color="auto"/>
              <w:bottom w:val="single" w:sz="4" w:space="0" w:color="auto"/>
              <w:right w:val="single" w:sz="4" w:space="0" w:color="auto"/>
            </w:tcBorders>
            <w:shd w:val="clear" w:color="auto" w:fill="DBE5F1"/>
          </w:tcPr>
          <w:p w:rsidR="006C08EA" w:rsidRDefault="006C08EA" w:rsidP="00E11997">
            <w:pPr>
              <w:spacing w:before="0" w:after="0" w:line="240" w:lineRule="auto"/>
              <w:jc w:val="both"/>
              <w:rPr>
                <w:rFonts w:cs="Calibri"/>
                <w:sz w:val="18"/>
                <w:szCs w:val="18"/>
                <w:lang w:val="el-GR"/>
              </w:rPr>
            </w:pPr>
            <w:r w:rsidRPr="00E6281D">
              <w:rPr>
                <w:rFonts w:cs="Calibri"/>
                <w:sz w:val="18"/>
                <w:szCs w:val="18"/>
                <w:lang w:val="el-GR"/>
              </w:rPr>
              <w:t>Υπουργείο Παιδείας και Θρησκευμάτων</w:t>
            </w:r>
          </w:p>
          <w:p w:rsidR="006C08EA" w:rsidRDefault="006C08EA" w:rsidP="00E11997">
            <w:pPr>
              <w:spacing w:before="0" w:after="0" w:line="240" w:lineRule="auto"/>
              <w:jc w:val="both"/>
              <w:rPr>
                <w:rFonts w:cs="Calibri"/>
                <w:sz w:val="18"/>
                <w:szCs w:val="18"/>
                <w:lang w:val="el-GR"/>
              </w:rPr>
            </w:pPr>
            <w:r w:rsidRPr="00E6281D">
              <w:rPr>
                <w:rFonts w:cs="Calibri"/>
                <w:sz w:val="18"/>
                <w:szCs w:val="18"/>
                <w:lang w:val="el-GR"/>
              </w:rPr>
              <w:t>Ίδρυμα Νεολαίας και Δια Βίου Μάθησης (Ι.ΝΕ.ΔΙ.ΒΙ.Μ.)</w:t>
            </w:r>
          </w:p>
        </w:tc>
      </w:tr>
      <w:tr w:rsidR="006C08EA" w:rsidRPr="0067146D" w:rsidTr="00BB57F5">
        <w:trPr>
          <w:trHeight w:val="147"/>
        </w:trPr>
        <w:tc>
          <w:tcPr>
            <w:tcW w:w="581" w:type="pct"/>
            <w:vMerge/>
            <w:tcBorders>
              <w:left w:val="single" w:sz="4" w:space="0" w:color="auto"/>
              <w:right w:val="single" w:sz="4" w:space="0" w:color="auto"/>
            </w:tcBorders>
            <w:shd w:val="clear" w:color="000000" w:fill="FFFFFF"/>
            <w:noWrap/>
            <w:vAlign w:val="bottom"/>
          </w:tcPr>
          <w:p w:rsidR="006C08EA" w:rsidRDefault="006C08EA" w:rsidP="00E11997">
            <w:pPr>
              <w:spacing w:before="0" w:after="0" w:line="240" w:lineRule="auto"/>
              <w:jc w:val="both"/>
              <w:rPr>
                <w:rFonts w:cs="Calibri"/>
                <w:sz w:val="18"/>
                <w:szCs w:val="18"/>
                <w:lang w:val="el-GR"/>
              </w:rPr>
            </w:pPr>
          </w:p>
        </w:tc>
        <w:tc>
          <w:tcPr>
            <w:tcW w:w="535" w:type="pct"/>
            <w:vMerge/>
            <w:tcBorders>
              <w:left w:val="single" w:sz="4" w:space="0" w:color="auto"/>
              <w:right w:val="single" w:sz="4" w:space="0" w:color="auto"/>
            </w:tcBorders>
            <w:shd w:val="clear" w:color="000000" w:fill="FFFFFF"/>
          </w:tcPr>
          <w:p w:rsidR="006C08EA" w:rsidRDefault="006C08EA" w:rsidP="00E11997">
            <w:pPr>
              <w:spacing w:before="0" w:after="0" w:line="240" w:lineRule="auto"/>
              <w:jc w:val="both"/>
              <w:rPr>
                <w:rFonts w:cs="Calibri"/>
                <w:sz w:val="18"/>
                <w:szCs w:val="18"/>
                <w:lang w:val="el-GR"/>
              </w:rPr>
            </w:pPr>
          </w:p>
        </w:tc>
        <w:tc>
          <w:tcPr>
            <w:tcW w:w="1250" w:type="pct"/>
            <w:tcBorders>
              <w:top w:val="single" w:sz="4" w:space="0" w:color="auto"/>
              <w:left w:val="single" w:sz="4" w:space="0" w:color="auto"/>
              <w:bottom w:val="single" w:sz="4" w:space="0" w:color="auto"/>
              <w:right w:val="single" w:sz="4" w:space="0" w:color="auto"/>
            </w:tcBorders>
            <w:shd w:val="clear" w:color="auto" w:fill="DBE5F1"/>
          </w:tcPr>
          <w:p w:rsidR="006C08EA" w:rsidRDefault="006C08EA" w:rsidP="00585F27">
            <w:pPr>
              <w:spacing w:before="0" w:after="0" w:line="240" w:lineRule="auto"/>
              <w:jc w:val="both"/>
              <w:rPr>
                <w:rFonts w:cs="Calibri"/>
                <w:sz w:val="18"/>
                <w:szCs w:val="18"/>
                <w:lang w:val="el-GR"/>
              </w:rPr>
            </w:pPr>
            <w:r w:rsidRPr="00E6281D">
              <w:rPr>
                <w:rFonts w:cs="Calibri"/>
                <w:sz w:val="18"/>
                <w:szCs w:val="18"/>
                <w:lang w:val="el-GR"/>
              </w:rPr>
              <w:t>2.</w:t>
            </w:r>
            <w:r>
              <w:rPr>
                <w:rFonts w:cs="Calibri"/>
                <w:sz w:val="18"/>
                <w:szCs w:val="18"/>
                <w:lang w:val="el-GR"/>
              </w:rPr>
              <w:t>2</w:t>
            </w:r>
            <w:r w:rsidR="00AB3655">
              <w:rPr>
                <w:rFonts w:cs="Calibri"/>
                <w:sz w:val="18"/>
                <w:szCs w:val="18"/>
                <w:lang w:val="el-GR"/>
              </w:rPr>
              <w:t>.12</w:t>
            </w:r>
            <w:r w:rsidRPr="00E6281D">
              <w:rPr>
                <w:rFonts w:cs="Calibri"/>
                <w:sz w:val="18"/>
                <w:szCs w:val="18"/>
                <w:lang w:val="el-GR"/>
              </w:rPr>
              <w:t>. Επαγγελματικές Σχολές (ΕΠΑ.Σ.) Μαθητείας του Ο.Α.Ε.Δ. - Λειτουργία Πειραματικών Επαγγελματικών Σχολών Μαθητείας ΟΑΕΔ</w:t>
            </w:r>
          </w:p>
        </w:tc>
        <w:tc>
          <w:tcPr>
            <w:tcW w:w="580" w:type="pct"/>
            <w:tcBorders>
              <w:top w:val="single" w:sz="4" w:space="0" w:color="auto"/>
              <w:left w:val="nil"/>
              <w:bottom w:val="single" w:sz="4" w:space="0" w:color="auto"/>
              <w:right w:val="single" w:sz="4" w:space="0" w:color="auto"/>
            </w:tcBorders>
            <w:shd w:val="clear" w:color="auto" w:fill="DBE5F1"/>
          </w:tcPr>
          <w:p w:rsidR="006C08EA" w:rsidRDefault="006C08EA" w:rsidP="00E11997">
            <w:pPr>
              <w:spacing w:before="0" w:after="0" w:line="240" w:lineRule="auto"/>
              <w:jc w:val="both"/>
              <w:rPr>
                <w:rFonts w:cs="Calibri"/>
                <w:sz w:val="18"/>
                <w:szCs w:val="18"/>
              </w:rPr>
            </w:pPr>
            <w:r w:rsidRPr="00E6281D">
              <w:rPr>
                <w:rFonts w:cs="Calibri"/>
                <w:sz w:val="18"/>
                <w:szCs w:val="18"/>
              </w:rPr>
              <w:t>Κρατικός Προϋπολογισμός</w:t>
            </w:r>
          </w:p>
          <w:p w:rsidR="006C08EA" w:rsidRPr="00270ADB" w:rsidRDefault="006C08EA" w:rsidP="00E11997">
            <w:pPr>
              <w:spacing w:before="0" w:after="0" w:line="240" w:lineRule="auto"/>
              <w:jc w:val="both"/>
              <w:rPr>
                <w:rFonts w:cs="Calibri"/>
                <w:sz w:val="18"/>
                <w:szCs w:val="18"/>
              </w:rPr>
            </w:pPr>
            <w:r w:rsidRPr="008A1F3F">
              <w:rPr>
                <w:rFonts w:cs="Calibri"/>
                <w:sz w:val="18"/>
                <w:szCs w:val="18"/>
              </w:rPr>
              <w:t>ΕΣΠΑ 2014 – 2020</w:t>
            </w:r>
          </w:p>
          <w:p w:rsidR="006C08EA" w:rsidRDefault="006C08EA" w:rsidP="00E11997">
            <w:pPr>
              <w:spacing w:before="0" w:after="0" w:line="240" w:lineRule="auto"/>
              <w:jc w:val="both"/>
              <w:rPr>
                <w:rFonts w:cs="Calibri"/>
                <w:sz w:val="18"/>
                <w:szCs w:val="18"/>
              </w:rPr>
            </w:pPr>
            <w:r w:rsidRPr="00E6281D">
              <w:rPr>
                <w:rFonts w:cs="Calibri"/>
                <w:sz w:val="18"/>
                <w:szCs w:val="18"/>
              </w:rPr>
              <w:t>ΕΣΠΑ 2021-2027</w:t>
            </w:r>
          </w:p>
        </w:tc>
        <w:tc>
          <w:tcPr>
            <w:tcW w:w="402" w:type="pct"/>
            <w:tcBorders>
              <w:top w:val="single" w:sz="4" w:space="0" w:color="auto"/>
              <w:left w:val="nil"/>
              <w:bottom w:val="single" w:sz="4" w:space="0" w:color="auto"/>
              <w:right w:val="single" w:sz="4" w:space="0" w:color="auto"/>
            </w:tcBorders>
            <w:shd w:val="clear" w:color="auto" w:fill="DBE5F1"/>
          </w:tcPr>
          <w:p w:rsidR="006C08EA" w:rsidRDefault="006C08EA" w:rsidP="00E11997">
            <w:pPr>
              <w:spacing w:before="0" w:after="0" w:line="240" w:lineRule="auto"/>
              <w:jc w:val="both"/>
              <w:rPr>
                <w:rFonts w:cs="Calibri"/>
                <w:sz w:val="18"/>
                <w:szCs w:val="18"/>
              </w:rPr>
            </w:pPr>
            <w:r w:rsidRPr="00E6281D">
              <w:rPr>
                <w:rFonts w:cs="Calibri"/>
                <w:sz w:val="18"/>
                <w:szCs w:val="18"/>
              </w:rPr>
              <w:t xml:space="preserve">Ενεργή </w:t>
            </w:r>
          </w:p>
        </w:tc>
        <w:tc>
          <w:tcPr>
            <w:tcW w:w="734" w:type="pct"/>
            <w:tcBorders>
              <w:top w:val="single" w:sz="4" w:space="0" w:color="auto"/>
              <w:left w:val="single" w:sz="4" w:space="0" w:color="auto"/>
              <w:bottom w:val="single" w:sz="4" w:space="0" w:color="auto"/>
              <w:right w:val="single" w:sz="4" w:space="0" w:color="auto"/>
            </w:tcBorders>
            <w:shd w:val="clear" w:color="auto" w:fill="DBE5F1"/>
          </w:tcPr>
          <w:p w:rsidR="006C08EA" w:rsidRDefault="006C08EA" w:rsidP="00E11997">
            <w:pPr>
              <w:spacing w:before="0" w:after="0" w:line="240" w:lineRule="auto"/>
              <w:jc w:val="both"/>
              <w:rPr>
                <w:rFonts w:cs="Calibri"/>
                <w:sz w:val="18"/>
                <w:szCs w:val="18"/>
              </w:rPr>
            </w:pPr>
            <w:r w:rsidRPr="00E6281D">
              <w:rPr>
                <w:rFonts w:cs="Calibri"/>
                <w:sz w:val="18"/>
                <w:szCs w:val="18"/>
              </w:rPr>
              <w:t xml:space="preserve">Γενικός </w:t>
            </w:r>
            <w:r>
              <w:rPr>
                <w:rFonts w:cs="Calibri"/>
                <w:sz w:val="18"/>
                <w:szCs w:val="18"/>
                <w:lang w:val="el-GR"/>
              </w:rPr>
              <w:t>π</w:t>
            </w:r>
            <w:r w:rsidRPr="00E6281D">
              <w:rPr>
                <w:rFonts w:cs="Calibri"/>
                <w:sz w:val="18"/>
                <w:szCs w:val="18"/>
              </w:rPr>
              <w:t xml:space="preserve">ληθυσμός </w:t>
            </w:r>
            <w:r>
              <w:rPr>
                <w:rFonts w:cs="Calibri"/>
                <w:sz w:val="18"/>
                <w:szCs w:val="18"/>
                <w:lang w:val="el-GR"/>
              </w:rPr>
              <w:t xml:space="preserve">συμπεριλαμβανομένων </w:t>
            </w:r>
            <w:r w:rsidRPr="00E6281D">
              <w:rPr>
                <w:rFonts w:cs="Calibri"/>
                <w:sz w:val="18"/>
                <w:szCs w:val="18"/>
              </w:rPr>
              <w:t>Ρομά</w:t>
            </w:r>
          </w:p>
        </w:tc>
        <w:tc>
          <w:tcPr>
            <w:tcW w:w="918" w:type="pct"/>
            <w:tcBorders>
              <w:top w:val="single" w:sz="4" w:space="0" w:color="auto"/>
              <w:left w:val="single" w:sz="4" w:space="0" w:color="auto"/>
              <w:bottom w:val="single" w:sz="4" w:space="0" w:color="auto"/>
              <w:right w:val="single" w:sz="4" w:space="0" w:color="auto"/>
            </w:tcBorders>
            <w:shd w:val="clear" w:color="auto" w:fill="DBE5F1"/>
          </w:tcPr>
          <w:p w:rsidR="006C08EA" w:rsidRDefault="006C08EA" w:rsidP="00E11997">
            <w:pPr>
              <w:spacing w:before="0" w:after="0" w:line="240" w:lineRule="auto"/>
              <w:jc w:val="both"/>
              <w:rPr>
                <w:rFonts w:cs="Calibri"/>
                <w:sz w:val="18"/>
                <w:szCs w:val="18"/>
              </w:rPr>
            </w:pPr>
            <w:r w:rsidRPr="00E6281D">
              <w:rPr>
                <w:rFonts w:cs="Calibri"/>
                <w:sz w:val="18"/>
                <w:szCs w:val="18"/>
              </w:rPr>
              <w:t>ΟΑΕΔ</w:t>
            </w:r>
          </w:p>
        </w:tc>
      </w:tr>
      <w:tr w:rsidR="006C08EA" w:rsidRPr="0067146D" w:rsidTr="00BB57F5">
        <w:trPr>
          <w:trHeight w:val="147"/>
        </w:trPr>
        <w:tc>
          <w:tcPr>
            <w:tcW w:w="581" w:type="pct"/>
            <w:vMerge/>
            <w:tcBorders>
              <w:left w:val="single" w:sz="4" w:space="0" w:color="auto"/>
              <w:right w:val="single" w:sz="4" w:space="0" w:color="auto"/>
            </w:tcBorders>
            <w:shd w:val="clear" w:color="000000" w:fill="FFFFFF"/>
            <w:noWrap/>
            <w:vAlign w:val="bottom"/>
          </w:tcPr>
          <w:p w:rsidR="006C08EA" w:rsidRDefault="006C08EA" w:rsidP="00E11997">
            <w:pPr>
              <w:spacing w:before="0" w:after="0" w:line="240" w:lineRule="auto"/>
              <w:jc w:val="both"/>
              <w:rPr>
                <w:rFonts w:cs="Calibri"/>
                <w:sz w:val="18"/>
                <w:szCs w:val="18"/>
                <w:lang w:val="el-GR"/>
              </w:rPr>
            </w:pPr>
          </w:p>
        </w:tc>
        <w:tc>
          <w:tcPr>
            <w:tcW w:w="535" w:type="pct"/>
            <w:vMerge/>
            <w:tcBorders>
              <w:left w:val="single" w:sz="4" w:space="0" w:color="auto"/>
              <w:right w:val="single" w:sz="4" w:space="0" w:color="auto"/>
            </w:tcBorders>
            <w:shd w:val="clear" w:color="000000" w:fill="FFFFFF"/>
          </w:tcPr>
          <w:p w:rsidR="006C08EA" w:rsidRDefault="006C08EA" w:rsidP="00E11997">
            <w:pPr>
              <w:spacing w:before="0" w:after="0" w:line="240" w:lineRule="auto"/>
              <w:jc w:val="both"/>
              <w:rPr>
                <w:rFonts w:cs="Calibri"/>
                <w:sz w:val="18"/>
                <w:szCs w:val="18"/>
                <w:lang w:val="el-GR"/>
              </w:rPr>
            </w:pPr>
          </w:p>
        </w:tc>
        <w:tc>
          <w:tcPr>
            <w:tcW w:w="1250" w:type="pct"/>
            <w:tcBorders>
              <w:top w:val="single" w:sz="4" w:space="0" w:color="auto"/>
              <w:left w:val="single" w:sz="4" w:space="0" w:color="auto"/>
              <w:bottom w:val="single" w:sz="4" w:space="0" w:color="auto"/>
              <w:right w:val="single" w:sz="4" w:space="0" w:color="auto"/>
            </w:tcBorders>
            <w:shd w:val="clear" w:color="auto" w:fill="DBE5F1"/>
          </w:tcPr>
          <w:p w:rsidR="006C08EA" w:rsidRDefault="006C08EA" w:rsidP="00585F27">
            <w:pPr>
              <w:spacing w:before="0" w:after="0" w:line="240" w:lineRule="auto"/>
              <w:jc w:val="both"/>
              <w:rPr>
                <w:rFonts w:cs="Calibri"/>
                <w:sz w:val="18"/>
                <w:szCs w:val="18"/>
                <w:lang w:val="el-GR"/>
              </w:rPr>
            </w:pPr>
            <w:r w:rsidRPr="00E6281D">
              <w:rPr>
                <w:rFonts w:cs="Calibri"/>
                <w:sz w:val="18"/>
                <w:szCs w:val="18"/>
                <w:lang w:val="el-GR"/>
              </w:rPr>
              <w:t>2.</w:t>
            </w:r>
            <w:r>
              <w:rPr>
                <w:rFonts w:cs="Calibri"/>
                <w:sz w:val="18"/>
                <w:szCs w:val="18"/>
                <w:lang w:val="el-GR"/>
              </w:rPr>
              <w:t>2</w:t>
            </w:r>
            <w:r w:rsidRPr="00E6281D">
              <w:rPr>
                <w:rFonts w:cs="Calibri"/>
                <w:sz w:val="18"/>
                <w:szCs w:val="18"/>
                <w:lang w:val="el-GR"/>
              </w:rPr>
              <w:t>.1</w:t>
            </w:r>
            <w:r w:rsidR="00AB3655">
              <w:rPr>
                <w:rFonts w:cs="Calibri"/>
                <w:sz w:val="18"/>
                <w:szCs w:val="18"/>
                <w:lang w:val="el-GR"/>
              </w:rPr>
              <w:t>3</w:t>
            </w:r>
            <w:r w:rsidRPr="00E6281D">
              <w:rPr>
                <w:rFonts w:cs="Calibri"/>
                <w:sz w:val="18"/>
                <w:szCs w:val="18"/>
                <w:lang w:val="el-GR"/>
              </w:rPr>
              <w:t xml:space="preserve"> Σχολικές μονάδες Πρωτοβάθμιας και Δευτεροβάθμιας</w:t>
            </w:r>
            <w:r>
              <w:rPr>
                <w:rFonts w:cs="Calibri"/>
                <w:sz w:val="18"/>
                <w:szCs w:val="18"/>
                <w:lang w:val="el-GR"/>
              </w:rPr>
              <w:t xml:space="preserve"> </w:t>
            </w:r>
            <w:r w:rsidRPr="00E6281D">
              <w:rPr>
                <w:rFonts w:cs="Calibri"/>
                <w:sz w:val="18"/>
                <w:szCs w:val="18"/>
                <w:lang w:val="el-GR"/>
              </w:rPr>
              <w:t>Εκπαίδευσης (Δημοτικό Σχολείο, Γυμνάσιο ή</w:t>
            </w:r>
            <w:r>
              <w:rPr>
                <w:rFonts w:cs="Calibri"/>
                <w:sz w:val="18"/>
                <w:szCs w:val="18"/>
                <w:lang w:val="el-GR"/>
              </w:rPr>
              <w:t xml:space="preserve"> </w:t>
            </w:r>
            <w:r w:rsidRPr="00E6281D">
              <w:rPr>
                <w:rFonts w:cs="Calibri"/>
                <w:sz w:val="18"/>
                <w:szCs w:val="18"/>
                <w:lang w:val="el-GR"/>
              </w:rPr>
              <w:t>Σ.Δ.Ε., ΓΕ.Λ. ή ΕΠΑ.Λ.), δημόσια Ι.Ε.Κ., Ε.Σ.Κ., δημόσια</w:t>
            </w:r>
            <w:r>
              <w:rPr>
                <w:rFonts w:cs="Calibri"/>
                <w:sz w:val="18"/>
                <w:szCs w:val="18"/>
                <w:lang w:val="el-GR"/>
              </w:rPr>
              <w:t xml:space="preserve"> </w:t>
            </w:r>
            <w:r w:rsidRPr="00E6281D">
              <w:rPr>
                <w:rFonts w:cs="Calibri"/>
                <w:sz w:val="18"/>
                <w:szCs w:val="18"/>
                <w:lang w:val="el-GR"/>
              </w:rPr>
              <w:t>Κ.Δ.Β.Μ. και τμήματα εκμάθησης της ελληνικής γλώσσας σε καταστήματα κράτηση</w:t>
            </w:r>
          </w:p>
        </w:tc>
        <w:tc>
          <w:tcPr>
            <w:tcW w:w="580" w:type="pct"/>
            <w:tcBorders>
              <w:top w:val="single" w:sz="4" w:space="0" w:color="auto"/>
              <w:left w:val="nil"/>
              <w:bottom w:val="single" w:sz="4" w:space="0" w:color="auto"/>
              <w:right w:val="single" w:sz="4" w:space="0" w:color="auto"/>
            </w:tcBorders>
            <w:shd w:val="clear" w:color="auto" w:fill="DBE5F1"/>
          </w:tcPr>
          <w:p w:rsidR="006C08EA" w:rsidRDefault="006C08EA" w:rsidP="00E11997">
            <w:pPr>
              <w:spacing w:before="0" w:after="0" w:line="240" w:lineRule="auto"/>
              <w:jc w:val="both"/>
              <w:rPr>
                <w:rFonts w:cs="Calibri"/>
                <w:sz w:val="18"/>
                <w:szCs w:val="18"/>
              </w:rPr>
            </w:pPr>
            <w:r w:rsidRPr="00E6281D">
              <w:rPr>
                <w:rFonts w:cs="Calibri"/>
                <w:sz w:val="18"/>
                <w:szCs w:val="18"/>
              </w:rPr>
              <w:t>Κρατικός Προϋπολογισμός</w:t>
            </w:r>
          </w:p>
        </w:tc>
        <w:tc>
          <w:tcPr>
            <w:tcW w:w="402" w:type="pct"/>
            <w:tcBorders>
              <w:top w:val="single" w:sz="4" w:space="0" w:color="auto"/>
              <w:left w:val="nil"/>
              <w:bottom w:val="single" w:sz="4" w:space="0" w:color="auto"/>
              <w:right w:val="single" w:sz="4" w:space="0" w:color="auto"/>
            </w:tcBorders>
            <w:shd w:val="clear" w:color="auto" w:fill="DBE5F1"/>
          </w:tcPr>
          <w:p w:rsidR="006C08EA" w:rsidRDefault="006C08EA" w:rsidP="00E11997">
            <w:pPr>
              <w:spacing w:before="0" w:after="0" w:line="240" w:lineRule="auto"/>
              <w:jc w:val="both"/>
              <w:rPr>
                <w:rFonts w:cs="Calibri"/>
                <w:sz w:val="18"/>
                <w:szCs w:val="18"/>
              </w:rPr>
            </w:pPr>
            <w:r w:rsidRPr="00E6281D">
              <w:rPr>
                <w:rFonts w:cs="Calibri"/>
                <w:sz w:val="18"/>
                <w:szCs w:val="18"/>
              </w:rPr>
              <w:t xml:space="preserve">Ενεργή </w:t>
            </w:r>
          </w:p>
        </w:tc>
        <w:tc>
          <w:tcPr>
            <w:tcW w:w="734" w:type="pct"/>
            <w:tcBorders>
              <w:top w:val="single" w:sz="4" w:space="0" w:color="auto"/>
              <w:left w:val="single" w:sz="4" w:space="0" w:color="auto"/>
              <w:bottom w:val="single" w:sz="4" w:space="0" w:color="auto"/>
              <w:right w:val="single" w:sz="4" w:space="0" w:color="auto"/>
            </w:tcBorders>
            <w:shd w:val="clear" w:color="auto" w:fill="DBE5F1"/>
          </w:tcPr>
          <w:p w:rsidR="006C08EA" w:rsidRDefault="006C08EA" w:rsidP="00E11997">
            <w:pPr>
              <w:spacing w:before="0" w:after="0" w:line="240" w:lineRule="auto"/>
              <w:jc w:val="both"/>
              <w:rPr>
                <w:rFonts w:cs="Calibri"/>
                <w:sz w:val="18"/>
                <w:szCs w:val="18"/>
              </w:rPr>
            </w:pPr>
            <w:r w:rsidRPr="00E6281D">
              <w:rPr>
                <w:rFonts w:cs="Calibri"/>
                <w:sz w:val="18"/>
                <w:szCs w:val="18"/>
              </w:rPr>
              <w:t xml:space="preserve">Γενικός </w:t>
            </w:r>
            <w:r>
              <w:rPr>
                <w:rFonts w:cs="Calibri"/>
                <w:sz w:val="18"/>
                <w:szCs w:val="18"/>
                <w:lang w:val="el-GR"/>
              </w:rPr>
              <w:t>π</w:t>
            </w:r>
            <w:r w:rsidRPr="00E6281D">
              <w:rPr>
                <w:rFonts w:cs="Calibri"/>
                <w:sz w:val="18"/>
                <w:szCs w:val="18"/>
              </w:rPr>
              <w:t xml:space="preserve">ληθυσμός </w:t>
            </w:r>
            <w:r>
              <w:rPr>
                <w:rFonts w:cs="Calibri"/>
                <w:sz w:val="18"/>
                <w:szCs w:val="18"/>
                <w:lang w:val="el-GR"/>
              </w:rPr>
              <w:t xml:space="preserve">συμπεριλαμβανομένων </w:t>
            </w:r>
            <w:r w:rsidRPr="00E6281D">
              <w:rPr>
                <w:rFonts w:cs="Calibri"/>
                <w:sz w:val="18"/>
                <w:szCs w:val="18"/>
              </w:rPr>
              <w:t>Ρομά</w:t>
            </w:r>
          </w:p>
        </w:tc>
        <w:tc>
          <w:tcPr>
            <w:tcW w:w="918" w:type="pct"/>
            <w:tcBorders>
              <w:top w:val="single" w:sz="4" w:space="0" w:color="auto"/>
              <w:left w:val="single" w:sz="4" w:space="0" w:color="auto"/>
              <w:bottom w:val="single" w:sz="4" w:space="0" w:color="auto"/>
              <w:right w:val="single" w:sz="4" w:space="0" w:color="auto"/>
            </w:tcBorders>
            <w:shd w:val="clear" w:color="auto" w:fill="DBE5F1"/>
          </w:tcPr>
          <w:p w:rsidR="006C08EA" w:rsidRDefault="006C08EA" w:rsidP="00E11997">
            <w:pPr>
              <w:spacing w:before="0" w:after="0" w:line="240" w:lineRule="auto"/>
              <w:jc w:val="both"/>
              <w:rPr>
                <w:rFonts w:cs="Calibri"/>
                <w:sz w:val="18"/>
                <w:szCs w:val="18"/>
              </w:rPr>
            </w:pPr>
            <w:r w:rsidRPr="00E6281D">
              <w:rPr>
                <w:rFonts w:cs="Calibri"/>
                <w:sz w:val="18"/>
                <w:szCs w:val="18"/>
              </w:rPr>
              <w:t>Υπουργείο Παιδείας και Θρησκευμάτων</w:t>
            </w:r>
          </w:p>
        </w:tc>
      </w:tr>
      <w:tr w:rsidR="006C08EA" w:rsidRPr="0067146D" w:rsidTr="00BB57F5">
        <w:trPr>
          <w:trHeight w:val="384"/>
        </w:trPr>
        <w:tc>
          <w:tcPr>
            <w:tcW w:w="581" w:type="pct"/>
            <w:vMerge/>
            <w:tcBorders>
              <w:left w:val="single" w:sz="4" w:space="0" w:color="auto"/>
              <w:right w:val="single" w:sz="4" w:space="0" w:color="auto"/>
            </w:tcBorders>
            <w:shd w:val="clear" w:color="000000" w:fill="FFFFFF"/>
            <w:noWrap/>
            <w:vAlign w:val="bottom"/>
          </w:tcPr>
          <w:p w:rsidR="006C08EA" w:rsidRDefault="006C08EA" w:rsidP="00E11997">
            <w:pPr>
              <w:spacing w:before="0" w:after="0" w:line="240" w:lineRule="auto"/>
              <w:jc w:val="both"/>
              <w:rPr>
                <w:rFonts w:cs="Calibri"/>
                <w:sz w:val="18"/>
                <w:szCs w:val="18"/>
                <w:lang w:val="el-GR"/>
              </w:rPr>
            </w:pPr>
          </w:p>
        </w:tc>
        <w:tc>
          <w:tcPr>
            <w:tcW w:w="535" w:type="pct"/>
            <w:vMerge/>
            <w:tcBorders>
              <w:left w:val="single" w:sz="4" w:space="0" w:color="auto"/>
              <w:right w:val="single" w:sz="4" w:space="0" w:color="auto"/>
            </w:tcBorders>
            <w:shd w:val="clear" w:color="000000" w:fill="FFFFFF"/>
          </w:tcPr>
          <w:p w:rsidR="006C08EA" w:rsidRDefault="006C08EA" w:rsidP="00E11997">
            <w:pPr>
              <w:spacing w:before="0" w:after="0" w:line="240" w:lineRule="auto"/>
              <w:jc w:val="both"/>
              <w:rPr>
                <w:rFonts w:cs="Calibri"/>
                <w:sz w:val="18"/>
                <w:szCs w:val="18"/>
                <w:lang w:val="el-GR"/>
              </w:rPr>
            </w:pPr>
          </w:p>
        </w:tc>
        <w:tc>
          <w:tcPr>
            <w:tcW w:w="1250" w:type="pct"/>
            <w:tcBorders>
              <w:top w:val="single" w:sz="4" w:space="0" w:color="auto"/>
              <w:left w:val="single" w:sz="4" w:space="0" w:color="auto"/>
              <w:bottom w:val="single" w:sz="4" w:space="0" w:color="auto"/>
              <w:right w:val="single" w:sz="4" w:space="0" w:color="auto"/>
            </w:tcBorders>
            <w:shd w:val="clear" w:color="auto" w:fill="DBE5F1"/>
          </w:tcPr>
          <w:p w:rsidR="006C08EA" w:rsidRPr="00AB3655" w:rsidRDefault="006C08EA" w:rsidP="00AB3655">
            <w:pPr>
              <w:spacing w:before="0" w:after="0" w:line="240" w:lineRule="auto"/>
              <w:jc w:val="both"/>
              <w:rPr>
                <w:rFonts w:cs="Calibri"/>
                <w:sz w:val="18"/>
                <w:szCs w:val="18"/>
                <w:lang w:val="el-GR"/>
              </w:rPr>
            </w:pPr>
            <w:r w:rsidRPr="00AB3655">
              <w:rPr>
                <w:rFonts w:cs="Calibri"/>
                <w:sz w:val="18"/>
                <w:szCs w:val="18"/>
                <w:lang w:val="el-GR"/>
              </w:rPr>
              <w:t>2.2.1</w:t>
            </w:r>
            <w:r w:rsidR="00AB3655">
              <w:rPr>
                <w:rFonts w:cs="Calibri"/>
                <w:sz w:val="18"/>
                <w:szCs w:val="18"/>
                <w:lang w:val="el-GR"/>
              </w:rPr>
              <w:t>4</w:t>
            </w:r>
            <w:r w:rsidRPr="00AB3655">
              <w:rPr>
                <w:rFonts w:cs="Calibri"/>
                <w:sz w:val="18"/>
                <w:szCs w:val="18"/>
              </w:rPr>
              <w:t xml:space="preserve"> </w:t>
            </w:r>
            <w:r w:rsidRPr="00AB3655">
              <w:rPr>
                <w:rFonts w:cs="Calibri"/>
                <w:sz w:val="18"/>
                <w:szCs w:val="18"/>
                <w:lang w:val="el-GR"/>
              </w:rPr>
              <w:t xml:space="preserve">Ιδρύματα Τριτοβάθμιας Εκπαίδευσης </w:t>
            </w:r>
          </w:p>
        </w:tc>
        <w:tc>
          <w:tcPr>
            <w:tcW w:w="580" w:type="pct"/>
            <w:tcBorders>
              <w:top w:val="single" w:sz="4" w:space="0" w:color="auto"/>
              <w:left w:val="nil"/>
              <w:bottom w:val="single" w:sz="4" w:space="0" w:color="auto"/>
              <w:right w:val="single" w:sz="4" w:space="0" w:color="auto"/>
            </w:tcBorders>
            <w:shd w:val="clear" w:color="auto" w:fill="DBE5F1"/>
          </w:tcPr>
          <w:p w:rsidR="006C08EA" w:rsidRPr="00AB3655" w:rsidRDefault="006C08EA" w:rsidP="00E11997">
            <w:pPr>
              <w:spacing w:before="0" w:after="0" w:line="240" w:lineRule="auto"/>
              <w:jc w:val="both"/>
              <w:rPr>
                <w:rFonts w:cs="Calibri"/>
                <w:sz w:val="18"/>
                <w:szCs w:val="18"/>
              </w:rPr>
            </w:pPr>
            <w:r w:rsidRPr="00AB3655">
              <w:rPr>
                <w:rFonts w:cs="Calibri"/>
                <w:sz w:val="18"/>
                <w:szCs w:val="18"/>
              </w:rPr>
              <w:t>Κρατικός Προϋπολογισμός</w:t>
            </w:r>
          </w:p>
        </w:tc>
        <w:tc>
          <w:tcPr>
            <w:tcW w:w="402" w:type="pct"/>
            <w:tcBorders>
              <w:top w:val="single" w:sz="4" w:space="0" w:color="auto"/>
              <w:left w:val="nil"/>
              <w:bottom w:val="single" w:sz="4" w:space="0" w:color="auto"/>
              <w:right w:val="single" w:sz="4" w:space="0" w:color="auto"/>
            </w:tcBorders>
            <w:shd w:val="clear" w:color="auto" w:fill="DBE5F1"/>
          </w:tcPr>
          <w:p w:rsidR="006C08EA" w:rsidRPr="00AB3655" w:rsidRDefault="006C08EA" w:rsidP="00E11997">
            <w:pPr>
              <w:spacing w:before="0" w:after="0" w:line="240" w:lineRule="auto"/>
              <w:jc w:val="both"/>
              <w:rPr>
                <w:rFonts w:cs="Calibri"/>
                <w:sz w:val="18"/>
                <w:szCs w:val="18"/>
                <w:lang w:val="el-GR"/>
              </w:rPr>
            </w:pPr>
            <w:r w:rsidRPr="00AB3655">
              <w:rPr>
                <w:rFonts w:cs="Calibri"/>
                <w:sz w:val="18"/>
                <w:szCs w:val="18"/>
                <w:lang w:val="el-GR"/>
              </w:rPr>
              <w:t xml:space="preserve">Συνεχώς ενεργή </w:t>
            </w:r>
          </w:p>
        </w:tc>
        <w:tc>
          <w:tcPr>
            <w:tcW w:w="734" w:type="pct"/>
            <w:tcBorders>
              <w:top w:val="single" w:sz="4" w:space="0" w:color="auto"/>
              <w:left w:val="single" w:sz="4" w:space="0" w:color="auto"/>
              <w:bottom w:val="single" w:sz="4" w:space="0" w:color="auto"/>
              <w:right w:val="single" w:sz="4" w:space="0" w:color="auto"/>
            </w:tcBorders>
            <w:shd w:val="clear" w:color="auto" w:fill="DBE5F1"/>
          </w:tcPr>
          <w:p w:rsidR="006C08EA" w:rsidRPr="00AB3655" w:rsidRDefault="006C08EA" w:rsidP="00E11997">
            <w:pPr>
              <w:spacing w:before="0" w:after="0" w:line="240" w:lineRule="auto"/>
              <w:jc w:val="both"/>
              <w:rPr>
                <w:rFonts w:cs="Calibri"/>
                <w:sz w:val="18"/>
                <w:szCs w:val="18"/>
              </w:rPr>
            </w:pPr>
            <w:r w:rsidRPr="00AB3655">
              <w:rPr>
                <w:rFonts w:cs="Calibri"/>
                <w:sz w:val="18"/>
                <w:szCs w:val="18"/>
              </w:rPr>
              <w:t xml:space="preserve">Γενικός </w:t>
            </w:r>
            <w:r w:rsidRPr="00AB3655">
              <w:rPr>
                <w:rFonts w:cs="Calibri"/>
                <w:sz w:val="18"/>
                <w:szCs w:val="18"/>
                <w:lang w:val="el-GR"/>
              </w:rPr>
              <w:t>π</w:t>
            </w:r>
            <w:r w:rsidRPr="00AB3655">
              <w:rPr>
                <w:rFonts w:cs="Calibri"/>
                <w:sz w:val="18"/>
                <w:szCs w:val="18"/>
              </w:rPr>
              <w:t xml:space="preserve">ληθυσμός </w:t>
            </w:r>
            <w:r w:rsidRPr="00AB3655">
              <w:rPr>
                <w:rFonts w:cs="Calibri"/>
                <w:sz w:val="18"/>
                <w:szCs w:val="18"/>
                <w:lang w:val="el-GR"/>
              </w:rPr>
              <w:t xml:space="preserve">συμπεριλαμβανομένων </w:t>
            </w:r>
            <w:r w:rsidRPr="00AB3655">
              <w:rPr>
                <w:rFonts w:cs="Calibri"/>
                <w:sz w:val="18"/>
                <w:szCs w:val="18"/>
              </w:rPr>
              <w:t>Ρομά</w:t>
            </w:r>
          </w:p>
        </w:tc>
        <w:tc>
          <w:tcPr>
            <w:tcW w:w="918" w:type="pct"/>
            <w:tcBorders>
              <w:top w:val="single" w:sz="4" w:space="0" w:color="auto"/>
              <w:left w:val="single" w:sz="4" w:space="0" w:color="auto"/>
              <w:bottom w:val="single" w:sz="4" w:space="0" w:color="auto"/>
              <w:right w:val="single" w:sz="4" w:space="0" w:color="auto"/>
            </w:tcBorders>
            <w:shd w:val="clear" w:color="auto" w:fill="DBE5F1"/>
          </w:tcPr>
          <w:p w:rsidR="006C08EA" w:rsidRPr="00AB3655" w:rsidRDefault="006C08EA" w:rsidP="00E11997">
            <w:pPr>
              <w:spacing w:before="0" w:after="0" w:line="240" w:lineRule="auto"/>
              <w:jc w:val="both"/>
              <w:rPr>
                <w:rFonts w:cs="Calibri"/>
                <w:sz w:val="18"/>
                <w:szCs w:val="18"/>
              </w:rPr>
            </w:pPr>
            <w:r w:rsidRPr="00AB3655">
              <w:rPr>
                <w:rFonts w:cs="Calibri"/>
                <w:sz w:val="18"/>
                <w:szCs w:val="18"/>
              </w:rPr>
              <w:t>Υπουργείο Παιδείας και Θρησκευμάτων</w:t>
            </w:r>
          </w:p>
        </w:tc>
      </w:tr>
      <w:tr w:rsidR="006C08EA" w:rsidRPr="0067146D" w:rsidTr="00BB57F5">
        <w:trPr>
          <w:trHeight w:val="147"/>
        </w:trPr>
        <w:tc>
          <w:tcPr>
            <w:tcW w:w="581" w:type="pct"/>
            <w:vMerge/>
            <w:tcBorders>
              <w:left w:val="single" w:sz="4" w:space="0" w:color="auto"/>
              <w:bottom w:val="single" w:sz="4" w:space="0" w:color="auto"/>
              <w:right w:val="single" w:sz="4" w:space="0" w:color="auto"/>
            </w:tcBorders>
            <w:shd w:val="clear" w:color="000000" w:fill="FFFFFF"/>
            <w:noWrap/>
            <w:vAlign w:val="bottom"/>
          </w:tcPr>
          <w:p w:rsidR="006C08EA" w:rsidRDefault="006C08EA" w:rsidP="00E11997">
            <w:pPr>
              <w:spacing w:before="0" w:after="0" w:line="240" w:lineRule="auto"/>
              <w:jc w:val="both"/>
              <w:rPr>
                <w:rFonts w:cs="Calibri"/>
                <w:sz w:val="18"/>
                <w:szCs w:val="18"/>
                <w:lang w:val="el-GR"/>
              </w:rPr>
            </w:pPr>
          </w:p>
        </w:tc>
        <w:tc>
          <w:tcPr>
            <w:tcW w:w="535" w:type="pct"/>
            <w:vMerge/>
            <w:tcBorders>
              <w:left w:val="single" w:sz="4" w:space="0" w:color="auto"/>
              <w:bottom w:val="single" w:sz="4" w:space="0" w:color="auto"/>
              <w:right w:val="single" w:sz="4" w:space="0" w:color="auto"/>
            </w:tcBorders>
            <w:shd w:val="clear" w:color="000000" w:fill="FFFFFF"/>
          </w:tcPr>
          <w:p w:rsidR="006C08EA" w:rsidRDefault="006C08EA" w:rsidP="00E11997">
            <w:pPr>
              <w:spacing w:before="0" w:after="0" w:line="240" w:lineRule="auto"/>
              <w:jc w:val="both"/>
              <w:rPr>
                <w:rFonts w:cs="Calibri"/>
                <w:sz w:val="18"/>
                <w:szCs w:val="18"/>
                <w:lang w:val="el-GR"/>
              </w:rPr>
            </w:pPr>
          </w:p>
        </w:tc>
        <w:tc>
          <w:tcPr>
            <w:tcW w:w="1250" w:type="pct"/>
            <w:tcBorders>
              <w:top w:val="single" w:sz="4" w:space="0" w:color="auto"/>
              <w:left w:val="single" w:sz="4" w:space="0" w:color="auto"/>
              <w:bottom w:val="single" w:sz="4" w:space="0" w:color="auto"/>
              <w:right w:val="single" w:sz="4" w:space="0" w:color="auto"/>
            </w:tcBorders>
            <w:shd w:val="clear" w:color="auto" w:fill="DBE5F1"/>
          </w:tcPr>
          <w:p w:rsidR="006C08EA" w:rsidRDefault="006C08EA" w:rsidP="00AB3655">
            <w:pPr>
              <w:spacing w:before="0" w:after="0" w:line="240" w:lineRule="auto"/>
              <w:jc w:val="both"/>
              <w:rPr>
                <w:rFonts w:cs="Calibri"/>
                <w:sz w:val="18"/>
                <w:szCs w:val="18"/>
                <w:lang w:val="el-GR"/>
              </w:rPr>
            </w:pPr>
            <w:r w:rsidRPr="00E6281D">
              <w:rPr>
                <w:rFonts w:cs="Calibri"/>
                <w:sz w:val="18"/>
                <w:szCs w:val="18"/>
                <w:lang w:val="el-GR"/>
              </w:rPr>
              <w:t>2.</w:t>
            </w:r>
            <w:r>
              <w:rPr>
                <w:rFonts w:cs="Calibri"/>
                <w:sz w:val="18"/>
                <w:szCs w:val="18"/>
                <w:lang w:val="el-GR"/>
              </w:rPr>
              <w:t>2</w:t>
            </w:r>
            <w:r w:rsidRPr="00E6281D">
              <w:rPr>
                <w:rFonts w:cs="Calibri"/>
                <w:sz w:val="18"/>
                <w:szCs w:val="18"/>
                <w:lang w:val="el-GR"/>
              </w:rPr>
              <w:t>.1</w:t>
            </w:r>
            <w:r w:rsidR="00AB3655">
              <w:rPr>
                <w:rFonts w:cs="Calibri"/>
                <w:sz w:val="18"/>
                <w:szCs w:val="18"/>
                <w:lang w:val="el-GR"/>
              </w:rPr>
              <w:t>5</w:t>
            </w:r>
            <w:r w:rsidRPr="00E6281D">
              <w:rPr>
                <w:rFonts w:cs="Calibri"/>
                <w:sz w:val="18"/>
                <w:szCs w:val="18"/>
                <w:lang w:val="el-GR"/>
              </w:rPr>
              <w:t xml:space="preserve"> </w:t>
            </w:r>
            <w:r w:rsidRPr="006D7677">
              <w:rPr>
                <w:rFonts w:cs="Calibri"/>
                <w:sz w:val="18"/>
                <w:szCs w:val="18"/>
                <w:lang w:val="el-GR"/>
              </w:rPr>
              <w:t>Κέντρα Δια Βίου Μάθησης (ΚΔΒΜ)</w:t>
            </w:r>
          </w:p>
        </w:tc>
        <w:tc>
          <w:tcPr>
            <w:tcW w:w="580" w:type="pct"/>
            <w:tcBorders>
              <w:top w:val="single" w:sz="4" w:space="0" w:color="auto"/>
              <w:left w:val="nil"/>
              <w:bottom w:val="single" w:sz="4" w:space="0" w:color="auto"/>
              <w:right w:val="single" w:sz="4" w:space="0" w:color="auto"/>
            </w:tcBorders>
            <w:shd w:val="clear" w:color="auto" w:fill="DBE5F1"/>
          </w:tcPr>
          <w:p w:rsidR="006C08EA" w:rsidRDefault="006C08EA" w:rsidP="00E11997">
            <w:pPr>
              <w:spacing w:before="0" w:after="0" w:line="240" w:lineRule="auto"/>
              <w:jc w:val="both"/>
              <w:rPr>
                <w:rFonts w:cs="Calibri"/>
                <w:sz w:val="18"/>
                <w:szCs w:val="18"/>
                <w:lang w:val="el-GR"/>
              </w:rPr>
            </w:pPr>
            <w:r w:rsidRPr="008A1F3F">
              <w:rPr>
                <w:rFonts w:cs="Calibri"/>
                <w:sz w:val="18"/>
                <w:szCs w:val="18"/>
              </w:rPr>
              <w:t>ΕΣΠΑ 2014 – 2020</w:t>
            </w:r>
            <w:r w:rsidRPr="00270ADB">
              <w:rPr>
                <w:rFonts w:cs="Calibri"/>
                <w:sz w:val="18"/>
                <w:szCs w:val="18"/>
              </w:rPr>
              <w:t xml:space="preserve"> </w:t>
            </w:r>
          </w:p>
          <w:p w:rsidR="006C08EA" w:rsidRDefault="006C08EA" w:rsidP="00E11997">
            <w:pPr>
              <w:spacing w:before="0" w:after="0" w:line="240" w:lineRule="auto"/>
              <w:jc w:val="both"/>
              <w:rPr>
                <w:rFonts w:cs="Calibri"/>
                <w:sz w:val="18"/>
                <w:szCs w:val="18"/>
                <w:lang w:val="el-GR"/>
              </w:rPr>
            </w:pPr>
            <w:r w:rsidRPr="00270ADB">
              <w:rPr>
                <w:rFonts w:cs="Calibri"/>
                <w:sz w:val="18"/>
                <w:szCs w:val="18"/>
              </w:rPr>
              <w:t>ΕΣΠΑ 2021-202</w:t>
            </w:r>
            <w:r>
              <w:rPr>
                <w:rFonts w:cs="Calibri"/>
                <w:sz w:val="18"/>
                <w:szCs w:val="18"/>
                <w:lang w:val="el-GR"/>
              </w:rPr>
              <w:t>7</w:t>
            </w:r>
          </w:p>
        </w:tc>
        <w:tc>
          <w:tcPr>
            <w:tcW w:w="402" w:type="pct"/>
            <w:tcBorders>
              <w:top w:val="single" w:sz="4" w:space="0" w:color="auto"/>
              <w:left w:val="nil"/>
              <w:bottom w:val="single" w:sz="4" w:space="0" w:color="auto"/>
              <w:right w:val="single" w:sz="4" w:space="0" w:color="auto"/>
            </w:tcBorders>
            <w:shd w:val="clear" w:color="auto" w:fill="DBE5F1"/>
          </w:tcPr>
          <w:p w:rsidR="006C08EA" w:rsidRPr="005E1320" w:rsidRDefault="006C08EA" w:rsidP="00E11997">
            <w:pPr>
              <w:spacing w:before="0" w:after="0" w:line="240" w:lineRule="auto"/>
              <w:jc w:val="both"/>
              <w:rPr>
                <w:rFonts w:cs="Calibri"/>
                <w:sz w:val="18"/>
                <w:szCs w:val="18"/>
                <w:lang w:val="el-GR"/>
              </w:rPr>
            </w:pPr>
          </w:p>
        </w:tc>
        <w:tc>
          <w:tcPr>
            <w:tcW w:w="734" w:type="pct"/>
            <w:tcBorders>
              <w:top w:val="single" w:sz="4" w:space="0" w:color="auto"/>
              <w:left w:val="single" w:sz="4" w:space="0" w:color="auto"/>
              <w:bottom w:val="single" w:sz="4" w:space="0" w:color="auto"/>
              <w:right w:val="single" w:sz="4" w:space="0" w:color="auto"/>
            </w:tcBorders>
            <w:shd w:val="clear" w:color="auto" w:fill="DBE5F1"/>
          </w:tcPr>
          <w:p w:rsidR="006C08EA" w:rsidRPr="005E1320" w:rsidRDefault="006C08EA" w:rsidP="00E11997">
            <w:pPr>
              <w:spacing w:before="0" w:after="0" w:line="240" w:lineRule="auto"/>
              <w:jc w:val="both"/>
              <w:rPr>
                <w:rFonts w:cs="Calibri"/>
                <w:sz w:val="18"/>
                <w:szCs w:val="18"/>
                <w:lang w:val="el-GR"/>
              </w:rPr>
            </w:pPr>
            <w:r w:rsidRPr="006D7677">
              <w:rPr>
                <w:rFonts w:cs="Calibri"/>
                <w:sz w:val="18"/>
                <w:szCs w:val="18"/>
              </w:rPr>
              <w:t>Γενικός Πληθυσμός συμπεριλαμβανόμενων Ρομά</w:t>
            </w:r>
          </w:p>
        </w:tc>
        <w:tc>
          <w:tcPr>
            <w:tcW w:w="918" w:type="pct"/>
            <w:tcBorders>
              <w:top w:val="single" w:sz="4" w:space="0" w:color="auto"/>
              <w:left w:val="single" w:sz="4" w:space="0" w:color="auto"/>
              <w:bottom w:val="single" w:sz="4" w:space="0" w:color="auto"/>
              <w:right w:val="single" w:sz="4" w:space="0" w:color="auto"/>
            </w:tcBorders>
            <w:shd w:val="clear" w:color="auto" w:fill="DBE5F1"/>
          </w:tcPr>
          <w:p w:rsidR="006C08EA" w:rsidRPr="005E1320" w:rsidRDefault="006C08EA" w:rsidP="00E11997">
            <w:pPr>
              <w:spacing w:before="0" w:after="0" w:line="240" w:lineRule="auto"/>
              <w:jc w:val="both"/>
              <w:rPr>
                <w:rFonts w:cs="Calibri"/>
                <w:sz w:val="18"/>
                <w:szCs w:val="18"/>
                <w:lang w:val="el-GR"/>
              </w:rPr>
            </w:pPr>
          </w:p>
        </w:tc>
      </w:tr>
    </w:tbl>
    <w:p w:rsidR="006C08EA" w:rsidRDefault="006C08EA" w:rsidP="003D3AB8">
      <w:pPr>
        <w:rPr>
          <w:lang w:val="el-GR"/>
        </w:rPr>
      </w:pPr>
    </w:p>
    <w:p w:rsidR="006C08EA" w:rsidRDefault="006C08EA" w:rsidP="003D3AB8">
      <w:pPr>
        <w:rPr>
          <w:lang w:val="el-GR"/>
        </w:rPr>
      </w:pPr>
    </w:p>
    <w:p w:rsidR="00975566" w:rsidRDefault="00975566" w:rsidP="003D3AB8">
      <w:pPr>
        <w:rPr>
          <w:lang w:val="el-GR"/>
        </w:rPr>
        <w:sectPr w:rsidR="00975566" w:rsidSect="00BB57F5">
          <w:pgSz w:w="16838" w:h="11906" w:orient="landscape" w:code="9"/>
          <w:pgMar w:top="1559" w:right="1701" w:bottom="1418" w:left="851" w:header="567" w:footer="130" w:gutter="0"/>
          <w:cols w:space="720"/>
          <w:docGrid w:linePitch="272"/>
        </w:sectPr>
      </w:pPr>
    </w:p>
    <w:tbl>
      <w:tblPr>
        <w:tblW w:w="5375" w:type="pct"/>
        <w:tblInd w:w="-2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359"/>
        <w:gridCol w:w="1353"/>
        <w:gridCol w:w="4484"/>
        <w:gridCol w:w="1930"/>
        <w:gridCol w:w="1684"/>
        <w:gridCol w:w="1684"/>
        <w:gridCol w:w="3090"/>
        <w:gridCol w:w="6"/>
      </w:tblGrid>
      <w:tr w:rsidR="00245F9A" w:rsidRPr="001A5451" w:rsidTr="00A823D4">
        <w:trPr>
          <w:trHeight w:val="240"/>
          <w:tblHeader/>
        </w:trPr>
        <w:tc>
          <w:tcPr>
            <w:tcW w:w="5000" w:type="pct"/>
            <w:gridSpan w:val="8"/>
            <w:tcBorders>
              <w:top w:val="single" w:sz="4" w:space="0" w:color="auto"/>
              <w:left w:val="single" w:sz="4" w:space="0" w:color="auto"/>
              <w:bottom w:val="single" w:sz="4" w:space="0" w:color="auto"/>
              <w:right w:val="single" w:sz="4" w:space="0" w:color="auto"/>
            </w:tcBorders>
            <w:shd w:val="clear" w:color="auto" w:fill="8DB3E2" w:themeFill="text2" w:themeFillTint="66"/>
          </w:tcPr>
          <w:p w:rsidR="00245F9A" w:rsidRPr="00245F9A" w:rsidRDefault="00245F9A" w:rsidP="0068752B">
            <w:pPr>
              <w:spacing w:before="0" w:after="0" w:line="240" w:lineRule="auto"/>
              <w:rPr>
                <w:b/>
                <w:lang w:val="el-GR"/>
              </w:rPr>
            </w:pPr>
            <w:r w:rsidRPr="00245F9A">
              <w:rPr>
                <w:b/>
                <w:lang w:val="el-GR"/>
              </w:rPr>
              <w:t>ΠΥΛΩΝΑΣ ΙΙ. «ΕΝΙΣΧΥΣΗ ΤΗΣ ΙΣΟΤΙΜΗΣ ΠΡΟΣΒΑΣΗΣ ΤΩΝ ΡΟΜΆ ΣΕ ΒΑΣΙΚΕΣ ΥΠΗΡΕΣΙΕΣ ΚΑΙ ΑΓΑΘΑ</w:t>
            </w:r>
          </w:p>
          <w:p w:rsidR="00245F9A" w:rsidRPr="00245F9A" w:rsidRDefault="00245F9A" w:rsidP="0068752B">
            <w:pPr>
              <w:spacing w:before="0" w:after="0" w:line="240" w:lineRule="auto"/>
              <w:rPr>
                <w:b/>
                <w:lang w:val="el-GR"/>
              </w:rPr>
            </w:pPr>
            <w:r w:rsidRPr="00245F9A">
              <w:rPr>
                <w:b/>
                <w:lang w:val="el-GR"/>
              </w:rPr>
              <w:t>(εκπαίδευση, απασχόληση, υγεία, κοινωνική φροντίδα και στέγαση)»</w:t>
            </w:r>
          </w:p>
        </w:tc>
      </w:tr>
      <w:tr w:rsidR="00245F9A" w:rsidRPr="0079254D" w:rsidTr="00A823D4">
        <w:trPr>
          <w:trHeight w:val="240"/>
          <w:tblHeader/>
        </w:trPr>
        <w:tc>
          <w:tcPr>
            <w:tcW w:w="5000" w:type="pct"/>
            <w:gridSpan w:val="8"/>
            <w:tcBorders>
              <w:top w:val="single" w:sz="4" w:space="0" w:color="auto"/>
              <w:left w:val="single" w:sz="4" w:space="0" w:color="auto"/>
              <w:bottom w:val="single" w:sz="4" w:space="0" w:color="auto"/>
              <w:right w:val="single" w:sz="4" w:space="0" w:color="auto"/>
            </w:tcBorders>
            <w:shd w:val="clear" w:color="auto" w:fill="8DB3E2" w:themeFill="text2" w:themeFillTint="66"/>
          </w:tcPr>
          <w:p w:rsidR="00245F9A" w:rsidRPr="00245F9A" w:rsidRDefault="00245F9A" w:rsidP="0068752B">
            <w:pPr>
              <w:spacing w:before="0" w:after="0" w:line="240" w:lineRule="auto"/>
              <w:rPr>
                <w:b/>
                <w:lang w:val="el-GR"/>
              </w:rPr>
            </w:pPr>
            <w:r w:rsidRPr="00245F9A">
              <w:rPr>
                <w:b/>
                <w:lang w:val="el-GR"/>
              </w:rPr>
              <w:t>ΑΠΑΣΧΟΛΗΣΗ</w:t>
            </w:r>
          </w:p>
        </w:tc>
      </w:tr>
      <w:tr w:rsidR="00245F9A" w:rsidRPr="003D3AB8" w:rsidTr="00A823D4">
        <w:trPr>
          <w:gridAfter w:val="1"/>
          <w:wAfter w:w="2" w:type="pct"/>
          <w:trHeight w:val="240"/>
          <w:tblHeader/>
        </w:trPr>
        <w:tc>
          <w:tcPr>
            <w:tcW w:w="436" w:type="pct"/>
            <w:shd w:val="clear" w:color="000000" w:fill="D8D8D8"/>
            <w:noWrap/>
            <w:hideMark/>
          </w:tcPr>
          <w:p w:rsidR="00245F9A" w:rsidRPr="00AB3655" w:rsidRDefault="00245F9A" w:rsidP="0068752B">
            <w:pPr>
              <w:spacing w:before="0" w:after="0" w:line="240" w:lineRule="auto"/>
              <w:jc w:val="center"/>
              <w:rPr>
                <w:b/>
                <w:bCs/>
                <w:sz w:val="16"/>
                <w:szCs w:val="18"/>
              </w:rPr>
            </w:pPr>
            <w:r w:rsidRPr="00AB3655">
              <w:rPr>
                <w:b/>
                <w:bCs/>
                <w:sz w:val="16"/>
                <w:szCs w:val="18"/>
              </w:rPr>
              <w:t>ΕΠΙΧΕΙΡΗΣΙΑΚΟΙ ΣΤΟΧΟΙ</w:t>
            </w:r>
          </w:p>
        </w:tc>
        <w:tc>
          <w:tcPr>
            <w:tcW w:w="434" w:type="pct"/>
            <w:shd w:val="clear" w:color="000000" w:fill="D8D8D8"/>
            <w:hideMark/>
          </w:tcPr>
          <w:p w:rsidR="00245F9A" w:rsidRPr="00AB3655" w:rsidRDefault="00245F9A" w:rsidP="0068752B">
            <w:pPr>
              <w:spacing w:before="0" w:after="0" w:line="240" w:lineRule="auto"/>
              <w:jc w:val="center"/>
              <w:rPr>
                <w:b/>
                <w:bCs/>
                <w:sz w:val="16"/>
                <w:szCs w:val="18"/>
              </w:rPr>
            </w:pPr>
            <w:r w:rsidRPr="00AB3655">
              <w:rPr>
                <w:b/>
                <w:bCs/>
                <w:sz w:val="16"/>
                <w:szCs w:val="18"/>
              </w:rPr>
              <w:t>ΜΕΤΡΟ</w:t>
            </w:r>
          </w:p>
        </w:tc>
        <w:tc>
          <w:tcPr>
            <w:tcW w:w="1438" w:type="pct"/>
            <w:tcBorders>
              <w:bottom w:val="single" w:sz="4" w:space="0" w:color="auto"/>
            </w:tcBorders>
            <w:shd w:val="clear" w:color="000000" w:fill="D8D8D8"/>
            <w:hideMark/>
          </w:tcPr>
          <w:p w:rsidR="00245F9A" w:rsidRPr="00AB3655" w:rsidRDefault="00245F9A" w:rsidP="0068752B">
            <w:pPr>
              <w:spacing w:before="0" w:after="0" w:line="240" w:lineRule="auto"/>
              <w:jc w:val="center"/>
              <w:rPr>
                <w:b/>
                <w:bCs/>
                <w:sz w:val="16"/>
                <w:szCs w:val="18"/>
              </w:rPr>
            </w:pPr>
            <w:r w:rsidRPr="00AB3655">
              <w:rPr>
                <w:b/>
                <w:bCs/>
                <w:sz w:val="16"/>
                <w:szCs w:val="18"/>
              </w:rPr>
              <w:t>ΔΡΑΣΗ</w:t>
            </w:r>
          </w:p>
        </w:tc>
        <w:tc>
          <w:tcPr>
            <w:tcW w:w="619" w:type="pct"/>
            <w:tcBorders>
              <w:bottom w:val="single" w:sz="4" w:space="0" w:color="auto"/>
            </w:tcBorders>
            <w:shd w:val="clear" w:color="000000" w:fill="D8D8D8"/>
          </w:tcPr>
          <w:p w:rsidR="00245F9A" w:rsidRPr="00AB3655" w:rsidRDefault="00245F9A" w:rsidP="0068752B">
            <w:pPr>
              <w:spacing w:before="0" w:after="0" w:line="240" w:lineRule="auto"/>
              <w:jc w:val="center"/>
              <w:rPr>
                <w:b/>
                <w:bCs/>
                <w:sz w:val="16"/>
                <w:szCs w:val="18"/>
              </w:rPr>
            </w:pPr>
            <w:r w:rsidRPr="00AB3655">
              <w:rPr>
                <w:b/>
                <w:bCs/>
                <w:sz w:val="16"/>
                <w:szCs w:val="18"/>
              </w:rPr>
              <w:t>ΠΗΓΗ ΧΡΗΜΑΤΟΔΟΤΗΣΗΣ/ ΠΕΡΙΟΔΟΣ ΥΛΟΠΟΙΗΣΗΣ</w:t>
            </w:r>
          </w:p>
        </w:tc>
        <w:tc>
          <w:tcPr>
            <w:tcW w:w="540" w:type="pct"/>
            <w:tcBorders>
              <w:top w:val="single" w:sz="4" w:space="0" w:color="auto"/>
              <w:left w:val="single" w:sz="4" w:space="0" w:color="auto"/>
              <w:bottom w:val="single" w:sz="4" w:space="0" w:color="auto"/>
              <w:right w:val="single" w:sz="4" w:space="0" w:color="auto"/>
            </w:tcBorders>
            <w:shd w:val="clear" w:color="000000" w:fill="D8D8D8"/>
          </w:tcPr>
          <w:p w:rsidR="00245F9A" w:rsidRPr="00AB3655" w:rsidRDefault="00245F9A" w:rsidP="0068752B">
            <w:pPr>
              <w:spacing w:before="0" w:after="0" w:line="240" w:lineRule="auto"/>
              <w:jc w:val="center"/>
              <w:rPr>
                <w:b/>
                <w:bCs/>
                <w:sz w:val="16"/>
                <w:szCs w:val="18"/>
              </w:rPr>
            </w:pPr>
            <w:r>
              <w:rPr>
                <w:b/>
                <w:bCs/>
                <w:sz w:val="16"/>
                <w:szCs w:val="18"/>
              </w:rPr>
              <w:t>ΚΑΤ</w:t>
            </w:r>
            <w:r>
              <w:rPr>
                <w:b/>
                <w:bCs/>
                <w:sz w:val="16"/>
                <w:szCs w:val="18"/>
                <w:lang w:val="el-GR"/>
              </w:rPr>
              <w:t>Α</w:t>
            </w:r>
            <w:r w:rsidRPr="00AB3655">
              <w:rPr>
                <w:b/>
                <w:bCs/>
                <w:sz w:val="16"/>
                <w:szCs w:val="18"/>
              </w:rPr>
              <w:t>ΣΤΑΣΗ ΔΡ</w:t>
            </w:r>
            <w:r w:rsidRPr="00AB3655">
              <w:rPr>
                <w:b/>
                <w:bCs/>
                <w:sz w:val="16"/>
                <w:szCs w:val="18"/>
                <w:lang w:val="el-GR"/>
              </w:rPr>
              <w:t>Α</w:t>
            </w:r>
            <w:r w:rsidRPr="00AB3655">
              <w:rPr>
                <w:b/>
                <w:bCs/>
                <w:sz w:val="16"/>
                <w:szCs w:val="18"/>
              </w:rPr>
              <w:t>ΣΗΣ</w:t>
            </w:r>
          </w:p>
        </w:tc>
        <w:tc>
          <w:tcPr>
            <w:tcW w:w="540" w:type="pct"/>
            <w:tcBorders>
              <w:top w:val="single" w:sz="4" w:space="0" w:color="auto"/>
              <w:left w:val="single" w:sz="4" w:space="0" w:color="auto"/>
              <w:bottom w:val="single" w:sz="4" w:space="0" w:color="auto"/>
              <w:right w:val="single" w:sz="4" w:space="0" w:color="auto"/>
            </w:tcBorders>
            <w:shd w:val="clear" w:color="000000" w:fill="D8D8D8"/>
          </w:tcPr>
          <w:p w:rsidR="00245F9A" w:rsidRPr="00AB3655" w:rsidRDefault="00245F9A" w:rsidP="00AF4E62">
            <w:pPr>
              <w:spacing w:before="0" w:after="0" w:line="240" w:lineRule="auto"/>
              <w:jc w:val="center"/>
              <w:rPr>
                <w:b/>
                <w:bCs/>
                <w:sz w:val="16"/>
                <w:szCs w:val="18"/>
              </w:rPr>
            </w:pPr>
            <w:r w:rsidRPr="00AB3655">
              <w:rPr>
                <w:b/>
                <w:bCs/>
                <w:sz w:val="16"/>
                <w:szCs w:val="18"/>
                <w:lang w:val="el-GR"/>
              </w:rPr>
              <w:t>ΑΠΟΔΕΚΤΕΣ ΔΡΑΣΗΣ</w:t>
            </w:r>
          </w:p>
        </w:tc>
        <w:tc>
          <w:tcPr>
            <w:tcW w:w="991" w:type="pct"/>
            <w:tcBorders>
              <w:bottom w:val="single" w:sz="4" w:space="0" w:color="auto"/>
            </w:tcBorders>
            <w:shd w:val="clear" w:color="000000" w:fill="D8D8D8"/>
          </w:tcPr>
          <w:p w:rsidR="00245F9A" w:rsidRPr="00AB3655" w:rsidRDefault="00245F9A" w:rsidP="0068752B">
            <w:pPr>
              <w:spacing w:before="0" w:after="0" w:line="240" w:lineRule="auto"/>
              <w:jc w:val="center"/>
              <w:rPr>
                <w:b/>
                <w:bCs/>
                <w:sz w:val="16"/>
                <w:szCs w:val="18"/>
              </w:rPr>
            </w:pPr>
            <w:r w:rsidRPr="00AB3655">
              <w:rPr>
                <w:b/>
                <w:bCs/>
                <w:sz w:val="16"/>
                <w:szCs w:val="18"/>
              </w:rPr>
              <w:t>ΦΟΡΕΑΣ ΥΛΟΠΟΙΗΣΗΣ</w:t>
            </w:r>
          </w:p>
        </w:tc>
      </w:tr>
      <w:tr w:rsidR="00245F9A" w:rsidRPr="003D3AB8" w:rsidTr="00A823D4">
        <w:trPr>
          <w:gridAfter w:val="1"/>
          <w:wAfter w:w="2" w:type="pct"/>
          <w:trHeight w:val="221"/>
        </w:trPr>
        <w:tc>
          <w:tcPr>
            <w:tcW w:w="436" w:type="pct"/>
            <w:vMerge w:val="restart"/>
            <w:shd w:val="clear" w:color="000000" w:fill="FFFFFF"/>
            <w:noWrap/>
            <w:hideMark/>
          </w:tcPr>
          <w:p w:rsidR="00245F9A" w:rsidRDefault="00245F9A" w:rsidP="0068752B">
            <w:pPr>
              <w:spacing w:before="0" w:after="0" w:line="240" w:lineRule="auto"/>
              <w:jc w:val="both"/>
              <w:rPr>
                <w:rFonts w:cs="Calibri"/>
                <w:sz w:val="18"/>
                <w:szCs w:val="18"/>
                <w:lang w:val="el-GR"/>
              </w:rPr>
            </w:pPr>
            <w:r w:rsidRPr="00E6281D">
              <w:rPr>
                <w:rFonts w:cs="Calibri"/>
                <w:sz w:val="18"/>
                <w:szCs w:val="18"/>
                <w:lang w:val="el-GR"/>
              </w:rPr>
              <w:t>Προώθηση της ενεργού συμμετοχής των Ρομά στην τυπική αγορά εργασίας.</w:t>
            </w:r>
          </w:p>
          <w:p w:rsidR="00245F9A" w:rsidRDefault="00245F9A" w:rsidP="0068752B">
            <w:pPr>
              <w:spacing w:before="0" w:after="0" w:line="240" w:lineRule="auto"/>
              <w:jc w:val="both"/>
              <w:rPr>
                <w:rFonts w:cs="Calibri"/>
                <w:sz w:val="18"/>
                <w:szCs w:val="18"/>
                <w:lang w:val="el-GR"/>
              </w:rPr>
            </w:pPr>
          </w:p>
          <w:p w:rsidR="00245F9A" w:rsidRDefault="00245F9A" w:rsidP="0068752B">
            <w:pPr>
              <w:spacing w:before="0" w:after="0" w:line="240" w:lineRule="auto"/>
              <w:jc w:val="both"/>
              <w:rPr>
                <w:rFonts w:cs="Calibri"/>
                <w:sz w:val="18"/>
                <w:szCs w:val="18"/>
                <w:lang w:val="el-GR"/>
              </w:rPr>
            </w:pPr>
            <w:r w:rsidRPr="00E6281D">
              <w:rPr>
                <w:rFonts w:cs="Calibri"/>
                <w:sz w:val="18"/>
                <w:szCs w:val="18"/>
                <w:lang w:val="el-GR"/>
              </w:rPr>
              <w:t xml:space="preserve">Βελτίωση της απασχολησιμότητας των Ρομά.                         </w:t>
            </w:r>
          </w:p>
          <w:p w:rsidR="00245F9A" w:rsidRDefault="00245F9A" w:rsidP="0068752B">
            <w:pPr>
              <w:spacing w:before="0" w:after="0" w:line="240" w:lineRule="auto"/>
              <w:jc w:val="both"/>
              <w:rPr>
                <w:rFonts w:cs="Calibri"/>
                <w:sz w:val="18"/>
                <w:szCs w:val="18"/>
                <w:lang w:val="el-GR"/>
              </w:rPr>
            </w:pPr>
          </w:p>
          <w:p w:rsidR="00245F9A" w:rsidRDefault="00245F9A" w:rsidP="0068752B">
            <w:pPr>
              <w:spacing w:before="0" w:after="0" w:line="240" w:lineRule="auto"/>
              <w:jc w:val="both"/>
              <w:rPr>
                <w:rFonts w:cs="Calibri"/>
                <w:sz w:val="18"/>
                <w:szCs w:val="18"/>
                <w:lang w:val="el-GR"/>
              </w:rPr>
            </w:pPr>
            <w:r w:rsidRPr="00E6281D">
              <w:rPr>
                <w:rFonts w:cs="Calibri"/>
                <w:sz w:val="18"/>
                <w:szCs w:val="18"/>
                <w:lang w:val="el-GR"/>
              </w:rPr>
              <w:t>Πρόσβαση των Ρομά σε ποιοτική και βιώσιμη απασχόληση.</w:t>
            </w:r>
          </w:p>
          <w:p w:rsidR="00245F9A" w:rsidRDefault="00245F9A" w:rsidP="0068752B">
            <w:pPr>
              <w:spacing w:before="0" w:after="0" w:line="240" w:lineRule="auto"/>
              <w:jc w:val="both"/>
              <w:rPr>
                <w:rFonts w:cs="Calibri"/>
                <w:sz w:val="18"/>
                <w:szCs w:val="18"/>
                <w:lang w:val="el-GR"/>
              </w:rPr>
            </w:pPr>
          </w:p>
          <w:p w:rsidR="00245F9A" w:rsidRDefault="00245F9A" w:rsidP="0068752B">
            <w:pPr>
              <w:spacing w:before="0" w:after="0" w:line="240" w:lineRule="auto"/>
              <w:jc w:val="both"/>
              <w:rPr>
                <w:rFonts w:cs="Calibri"/>
                <w:sz w:val="18"/>
                <w:szCs w:val="18"/>
                <w:lang w:val="el-GR"/>
              </w:rPr>
            </w:pPr>
            <w:r w:rsidRPr="00E6281D">
              <w:rPr>
                <w:rFonts w:cs="Calibri"/>
                <w:sz w:val="18"/>
                <w:szCs w:val="18"/>
                <w:lang w:val="el-GR"/>
              </w:rPr>
              <w:t>Μείωση του εργασιακού χάσματος μεταξύ των Ρομά και του γενικού πληθυσμού.</w:t>
            </w:r>
          </w:p>
          <w:p w:rsidR="00245F9A" w:rsidRDefault="00245F9A" w:rsidP="0068752B">
            <w:pPr>
              <w:spacing w:before="0" w:after="0" w:line="240" w:lineRule="auto"/>
              <w:jc w:val="both"/>
              <w:rPr>
                <w:rFonts w:cs="Calibri"/>
                <w:sz w:val="18"/>
                <w:szCs w:val="18"/>
                <w:lang w:val="el-GR"/>
              </w:rPr>
            </w:pPr>
          </w:p>
          <w:p w:rsidR="00245F9A" w:rsidRDefault="00245F9A" w:rsidP="0068752B">
            <w:pPr>
              <w:spacing w:before="0" w:after="0" w:line="240" w:lineRule="auto"/>
              <w:jc w:val="both"/>
              <w:rPr>
                <w:rFonts w:cs="Calibri"/>
                <w:sz w:val="18"/>
                <w:szCs w:val="18"/>
                <w:lang w:val="el-GR"/>
              </w:rPr>
            </w:pPr>
            <w:r w:rsidRPr="00E6281D">
              <w:rPr>
                <w:rFonts w:cs="Calibri"/>
                <w:sz w:val="18"/>
                <w:szCs w:val="18"/>
                <w:lang w:val="el-GR"/>
              </w:rPr>
              <w:t>Μείωση του έμφυλου εργασιακού χάσματος για τις γυναίκες Ρομά.</w:t>
            </w:r>
          </w:p>
          <w:p w:rsidR="00245F9A" w:rsidRDefault="00245F9A" w:rsidP="0068752B">
            <w:pPr>
              <w:spacing w:before="0" w:after="0" w:line="240" w:lineRule="auto"/>
              <w:jc w:val="both"/>
              <w:rPr>
                <w:rFonts w:cs="Calibri"/>
                <w:sz w:val="18"/>
                <w:szCs w:val="18"/>
                <w:lang w:val="el-GR"/>
              </w:rPr>
            </w:pPr>
            <w:r w:rsidRPr="00E6281D">
              <w:rPr>
                <w:rFonts w:cs="Calibri"/>
                <w:sz w:val="18"/>
                <w:szCs w:val="18"/>
                <w:lang w:val="el-GR"/>
              </w:rPr>
              <w:t>Μείωση των Ρομά εκτός εκπαίδευσης, κατάρτισης και απασχόλησης (</w:t>
            </w:r>
            <w:r w:rsidRPr="00E6281D">
              <w:rPr>
                <w:rFonts w:cs="Calibri"/>
                <w:sz w:val="18"/>
                <w:szCs w:val="18"/>
              </w:rPr>
              <w:t>NEETs</w:t>
            </w:r>
            <w:r w:rsidRPr="00E6281D">
              <w:rPr>
                <w:rFonts w:cs="Calibri"/>
                <w:sz w:val="18"/>
                <w:szCs w:val="18"/>
                <w:lang w:val="el-GR"/>
              </w:rPr>
              <w:t>).</w:t>
            </w:r>
          </w:p>
          <w:p w:rsidR="00245F9A" w:rsidRDefault="00245F9A" w:rsidP="0068752B">
            <w:pPr>
              <w:spacing w:before="0" w:after="0" w:line="240" w:lineRule="auto"/>
              <w:jc w:val="both"/>
              <w:rPr>
                <w:rFonts w:cs="Calibri"/>
                <w:sz w:val="18"/>
                <w:szCs w:val="18"/>
                <w:lang w:val="el-GR"/>
              </w:rPr>
            </w:pPr>
          </w:p>
        </w:tc>
        <w:tc>
          <w:tcPr>
            <w:tcW w:w="434" w:type="pct"/>
            <w:vMerge w:val="restart"/>
            <w:shd w:val="clear" w:color="000000" w:fill="FFFFFF"/>
            <w:hideMark/>
          </w:tcPr>
          <w:p w:rsidR="00245F9A" w:rsidRDefault="00245F9A" w:rsidP="0068752B">
            <w:pPr>
              <w:spacing w:before="0" w:after="0" w:line="240" w:lineRule="auto"/>
              <w:jc w:val="both"/>
              <w:rPr>
                <w:rFonts w:cs="Calibri"/>
                <w:sz w:val="18"/>
                <w:szCs w:val="18"/>
                <w:lang w:val="el-GR"/>
              </w:rPr>
            </w:pPr>
          </w:p>
          <w:p w:rsidR="00245F9A" w:rsidRDefault="00245F9A" w:rsidP="0068752B">
            <w:pPr>
              <w:spacing w:before="0" w:after="0" w:line="240" w:lineRule="auto"/>
              <w:jc w:val="both"/>
              <w:rPr>
                <w:rFonts w:cs="Calibri"/>
                <w:sz w:val="18"/>
                <w:szCs w:val="18"/>
                <w:lang w:val="el-GR"/>
              </w:rPr>
            </w:pPr>
          </w:p>
          <w:p w:rsidR="00245F9A" w:rsidRDefault="00245F9A" w:rsidP="0068752B">
            <w:pPr>
              <w:spacing w:before="0" w:after="0" w:line="240" w:lineRule="auto"/>
              <w:jc w:val="both"/>
              <w:rPr>
                <w:rFonts w:cs="Calibri"/>
                <w:sz w:val="18"/>
                <w:szCs w:val="18"/>
                <w:lang w:val="el-GR"/>
              </w:rPr>
            </w:pPr>
            <w:r w:rsidRPr="00E6281D">
              <w:rPr>
                <w:rFonts w:cs="Calibri"/>
                <w:sz w:val="18"/>
                <w:szCs w:val="18"/>
                <w:lang w:val="el-GR"/>
              </w:rPr>
              <w:t xml:space="preserve">Μέτρο 2.3 Διασφάλιση της πρόσβασης των Ρομά σε διαθέσιμες υποστηρικτικές υπηρεσίες ένταξης στην αγορά εργασίας. </w:t>
            </w:r>
          </w:p>
          <w:p w:rsidR="00245F9A" w:rsidRDefault="00245F9A" w:rsidP="0068752B">
            <w:pPr>
              <w:spacing w:before="0" w:after="0" w:line="240" w:lineRule="auto"/>
              <w:jc w:val="both"/>
              <w:rPr>
                <w:rFonts w:cs="Calibri"/>
                <w:sz w:val="18"/>
                <w:szCs w:val="18"/>
                <w:lang w:val="el-GR"/>
              </w:rPr>
            </w:pPr>
          </w:p>
        </w:tc>
        <w:tc>
          <w:tcPr>
            <w:tcW w:w="1438" w:type="pct"/>
            <w:shd w:val="clear" w:color="000000" w:fill="DBE5F1"/>
            <w:vAlign w:val="bottom"/>
            <w:hideMark/>
          </w:tcPr>
          <w:p w:rsidR="00245F9A" w:rsidRDefault="00245F9A" w:rsidP="0068752B">
            <w:pPr>
              <w:spacing w:before="0" w:after="0" w:line="240" w:lineRule="auto"/>
              <w:jc w:val="both"/>
              <w:rPr>
                <w:rFonts w:cs="Calibri"/>
                <w:sz w:val="18"/>
                <w:szCs w:val="18"/>
                <w:lang w:val="el-GR"/>
              </w:rPr>
            </w:pPr>
            <w:r w:rsidRPr="00E6281D">
              <w:rPr>
                <w:rFonts w:cs="Calibri"/>
                <w:sz w:val="18"/>
                <w:szCs w:val="18"/>
                <w:lang w:val="el-GR"/>
              </w:rPr>
              <w:t>2.3.1 Ατομική Συμβουλευτική σε ανέργους (ΟΑΕΔ), Σύνταξη Ατομικού Σχεδίου Δράσης βάσ</w:t>
            </w:r>
            <w:r>
              <w:rPr>
                <w:rFonts w:cs="Calibri"/>
                <w:sz w:val="18"/>
                <w:szCs w:val="18"/>
                <w:lang w:val="el-GR"/>
              </w:rPr>
              <w:t>ει</w:t>
            </w:r>
            <w:r w:rsidRPr="00E6281D">
              <w:rPr>
                <w:rFonts w:cs="Calibri"/>
                <w:sz w:val="18"/>
                <w:szCs w:val="18"/>
                <w:lang w:val="el-GR"/>
              </w:rPr>
              <w:t xml:space="preserve"> αποτελεσμάτων Ατομικής Συμβουλευτικής (ΟΑΕΔ), Ομαδικές Συμβουλευτικές σε ανέργους (ΟΑΕΔ)</w:t>
            </w:r>
            <w:r>
              <w:rPr>
                <w:rFonts w:cs="Calibri"/>
                <w:sz w:val="18"/>
                <w:szCs w:val="18"/>
                <w:lang w:val="el-GR"/>
              </w:rPr>
              <w:t xml:space="preserve"> </w:t>
            </w:r>
          </w:p>
        </w:tc>
        <w:tc>
          <w:tcPr>
            <w:tcW w:w="619" w:type="pct"/>
            <w:shd w:val="clear" w:color="000000" w:fill="DBE5F1"/>
          </w:tcPr>
          <w:p w:rsidR="00245F9A" w:rsidRDefault="00245F9A" w:rsidP="0068752B">
            <w:pPr>
              <w:spacing w:before="0" w:after="0" w:line="240" w:lineRule="auto"/>
              <w:jc w:val="both"/>
              <w:rPr>
                <w:rFonts w:cs="Calibri"/>
                <w:sz w:val="18"/>
                <w:szCs w:val="18"/>
              </w:rPr>
            </w:pPr>
            <w:r w:rsidRPr="00E6281D">
              <w:rPr>
                <w:rFonts w:cs="Calibri"/>
                <w:sz w:val="18"/>
                <w:szCs w:val="18"/>
              </w:rPr>
              <w:t>Κρατικός Προϋπολογισμός</w:t>
            </w:r>
          </w:p>
        </w:tc>
        <w:tc>
          <w:tcPr>
            <w:tcW w:w="540" w:type="pct"/>
            <w:tcBorders>
              <w:top w:val="single" w:sz="4" w:space="0" w:color="auto"/>
              <w:left w:val="single" w:sz="4" w:space="0" w:color="auto"/>
              <w:bottom w:val="single" w:sz="4" w:space="0" w:color="auto"/>
              <w:right w:val="single" w:sz="4" w:space="0" w:color="auto"/>
            </w:tcBorders>
            <w:shd w:val="clear" w:color="000000" w:fill="DBE5F1"/>
          </w:tcPr>
          <w:p w:rsidR="00245F9A" w:rsidRDefault="00245F9A" w:rsidP="0068752B">
            <w:pPr>
              <w:spacing w:before="0" w:after="0" w:line="240" w:lineRule="auto"/>
              <w:jc w:val="both"/>
              <w:rPr>
                <w:rFonts w:cs="Calibri"/>
                <w:sz w:val="18"/>
                <w:szCs w:val="18"/>
              </w:rPr>
            </w:pPr>
            <w:r w:rsidRPr="00E6281D">
              <w:rPr>
                <w:rFonts w:cs="Calibri"/>
                <w:sz w:val="18"/>
                <w:szCs w:val="18"/>
              </w:rPr>
              <w:t xml:space="preserve">Συνεχώς Ενεργή </w:t>
            </w:r>
          </w:p>
        </w:tc>
        <w:tc>
          <w:tcPr>
            <w:tcW w:w="540" w:type="pct"/>
            <w:tcBorders>
              <w:top w:val="single" w:sz="4" w:space="0" w:color="auto"/>
              <w:left w:val="single" w:sz="4" w:space="0" w:color="auto"/>
              <w:bottom w:val="single" w:sz="4" w:space="0" w:color="auto"/>
              <w:right w:val="single" w:sz="4" w:space="0" w:color="auto"/>
            </w:tcBorders>
            <w:shd w:val="clear" w:color="000000" w:fill="DBE5F1"/>
          </w:tcPr>
          <w:p w:rsidR="00245F9A" w:rsidRDefault="00245F9A" w:rsidP="0068752B">
            <w:pPr>
              <w:spacing w:before="0" w:after="0" w:line="240" w:lineRule="auto"/>
              <w:jc w:val="both"/>
              <w:rPr>
                <w:rFonts w:cs="Calibri"/>
                <w:sz w:val="18"/>
                <w:szCs w:val="18"/>
              </w:rPr>
            </w:pPr>
            <w:r w:rsidRPr="00E6281D">
              <w:rPr>
                <w:rFonts w:cs="Calibri"/>
                <w:sz w:val="18"/>
                <w:szCs w:val="18"/>
              </w:rPr>
              <w:t xml:space="preserve">Γενικός </w:t>
            </w:r>
            <w:r>
              <w:rPr>
                <w:rFonts w:cs="Calibri"/>
                <w:sz w:val="18"/>
                <w:szCs w:val="18"/>
                <w:lang w:val="el-GR"/>
              </w:rPr>
              <w:t>π</w:t>
            </w:r>
            <w:r w:rsidRPr="00E6281D">
              <w:rPr>
                <w:rFonts w:cs="Calibri"/>
                <w:sz w:val="18"/>
                <w:szCs w:val="18"/>
              </w:rPr>
              <w:t xml:space="preserve">ληθυσμός </w:t>
            </w:r>
            <w:r>
              <w:rPr>
                <w:rFonts w:cs="Calibri"/>
                <w:sz w:val="18"/>
                <w:szCs w:val="18"/>
                <w:lang w:val="el-GR"/>
              </w:rPr>
              <w:t xml:space="preserve">συμπεριλαμβανομένων </w:t>
            </w:r>
            <w:r w:rsidRPr="00E6281D">
              <w:rPr>
                <w:rFonts w:cs="Calibri"/>
                <w:sz w:val="18"/>
                <w:szCs w:val="18"/>
              </w:rPr>
              <w:t>Ρομά</w:t>
            </w:r>
          </w:p>
        </w:tc>
        <w:tc>
          <w:tcPr>
            <w:tcW w:w="991" w:type="pct"/>
            <w:shd w:val="clear" w:color="000000" w:fill="DBE5F1"/>
          </w:tcPr>
          <w:p w:rsidR="00245F9A" w:rsidRDefault="00245F9A" w:rsidP="0068752B">
            <w:pPr>
              <w:spacing w:before="0" w:after="0" w:line="240" w:lineRule="auto"/>
              <w:jc w:val="both"/>
              <w:rPr>
                <w:rFonts w:cs="Calibri"/>
                <w:sz w:val="18"/>
                <w:szCs w:val="18"/>
              </w:rPr>
            </w:pPr>
            <w:r w:rsidRPr="00E6281D">
              <w:rPr>
                <w:rFonts w:cs="Calibri"/>
                <w:sz w:val="18"/>
                <w:szCs w:val="18"/>
              </w:rPr>
              <w:t>ΟΑΕΔ</w:t>
            </w:r>
          </w:p>
        </w:tc>
      </w:tr>
      <w:tr w:rsidR="00245F9A" w:rsidRPr="003D3AB8" w:rsidTr="00A823D4">
        <w:trPr>
          <w:gridAfter w:val="1"/>
          <w:wAfter w:w="2" w:type="pct"/>
          <w:trHeight w:val="340"/>
        </w:trPr>
        <w:tc>
          <w:tcPr>
            <w:tcW w:w="436" w:type="pct"/>
            <w:vMerge/>
            <w:shd w:val="clear" w:color="000000" w:fill="FFFFFF"/>
            <w:noWrap/>
            <w:hideMark/>
          </w:tcPr>
          <w:p w:rsidR="00245F9A" w:rsidRDefault="00245F9A" w:rsidP="0068752B">
            <w:pPr>
              <w:spacing w:before="0" w:after="0" w:line="240" w:lineRule="auto"/>
              <w:jc w:val="both"/>
              <w:rPr>
                <w:rFonts w:cs="Calibri"/>
                <w:sz w:val="18"/>
                <w:szCs w:val="18"/>
              </w:rPr>
            </w:pPr>
          </w:p>
        </w:tc>
        <w:tc>
          <w:tcPr>
            <w:tcW w:w="434" w:type="pct"/>
            <w:vMerge/>
            <w:shd w:val="clear" w:color="000000" w:fill="FFFFFF"/>
            <w:hideMark/>
          </w:tcPr>
          <w:p w:rsidR="00245F9A" w:rsidRDefault="00245F9A" w:rsidP="0068752B">
            <w:pPr>
              <w:spacing w:before="0" w:after="0" w:line="240" w:lineRule="auto"/>
              <w:jc w:val="both"/>
              <w:rPr>
                <w:rFonts w:cs="Calibri"/>
                <w:sz w:val="18"/>
                <w:szCs w:val="18"/>
              </w:rPr>
            </w:pPr>
          </w:p>
        </w:tc>
        <w:tc>
          <w:tcPr>
            <w:tcW w:w="1438" w:type="pct"/>
            <w:shd w:val="clear" w:color="000000" w:fill="DBE5F1"/>
            <w:hideMark/>
          </w:tcPr>
          <w:p w:rsidR="00245F9A" w:rsidRDefault="00245F9A" w:rsidP="0068752B">
            <w:pPr>
              <w:spacing w:before="0" w:after="0" w:line="240" w:lineRule="auto"/>
              <w:jc w:val="both"/>
              <w:rPr>
                <w:rFonts w:cs="Calibri"/>
                <w:sz w:val="18"/>
                <w:szCs w:val="18"/>
                <w:lang w:val="el-GR"/>
              </w:rPr>
            </w:pPr>
            <w:r w:rsidRPr="00E6281D">
              <w:rPr>
                <w:rFonts w:cs="Calibri"/>
                <w:sz w:val="18"/>
                <w:szCs w:val="18"/>
                <w:lang w:val="el-GR"/>
              </w:rPr>
              <w:t>2.3.2 Γραφεία Επαγγελματικής Ανάπτυξης και Σταδιοδρομίας σε 50 ΕΠΑΣ Μαθητείας και 30 ΙΕΚ ΟΑΕΔ (Λειτουργία ΓΕΑΣ και στελέχωσή τους  με Συντονιστές – Συμβούλους), Γραφεία Επαγγελματικής Ανάπτυξης και Σταδιοδρομίας (Γ.Ε.Α.Σ.) των Δημοσίων ΙΕΚ</w:t>
            </w:r>
            <w:r>
              <w:rPr>
                <w:rFonts w:cs="Calibri"/>
                <w:sz w:val="18"/>
                <w:szCs w:val="18"/>
                <w:lang w:val="el-GR"/>
              </w:rPr>
              <w:t xml:space="preserve"> </w:t>
            </w:r>
          </w:p>
        </w:tc>
        <w:tc>
          <w:tcPr>
            <w:tcW w:w="619" w:type="pct"/>
            <w:shd w:val="clear" w:color="000000" w:fill="DBE5F1"/>
          </w:tcPr>
          <w:p w:rsidR="00245F9A" w:rsidRDefault="00245F9A" w:rsidP="0068752B">
            <w:pPr>
              <w:spacing w:before="0" w:after="0" w:line="240" w:lineRule="auto"/>
              <w:jc w:val="both"/>
              <w:rPr>
                <w:rFonts w:cs="Calibri"/>
                <w:sz w:val="18"/>
                <w:szCs w:val="18"/>
                <w:lang w:val="el-GR"/>
              </w:rPr>
            </w:pPr>
            <w:r w:rsidRPr="00E6281D">
              <w:rPr>
                <w:rFonts w:cs="Calibri"/>
                <w:sz w:val="18"/>
                <w:szCs w:val="18"/>
              </w:rPr>
              <w:t>ΕΠΑΝΑΔΕΔΒΜ</w:t>
            </w:r>
          </w:p>
          <w:p w:rsidR="00245F9A" w:rsidRDefault="00245F9A" w:rsidP="0068752B">
            <w:pPr>
              <w:spacing w:before="0" w:after="0" w:line="240" w:lineRule="auto"/>
              <w:jc w:val="both"/>
              <w:rPr>
                <w:rFonts w:cs="Calibri"/>
                <w:sz w:val="18"/>
                <w:szCs w:val="18"/>
                <w:lang w:val="el-GR"/>
              </w:rPr>
            </w:pPr>
            <w:r w:rsidRPr="008A1F3F">
              <w:rPr>
                <w:rFonts w:cs="Calibri"/>
                <w:sz w:val="18"/>
                <w:szCs w:val="18"/>
              </w:rPr>
              <w:t>ΕΣΠΑ 2014 – 2020</w:t>
            </w:r>
          </w:p>
          <w:p w:rsidR="00245F9A" w:rsidRDefault="00245F9A" w:rsidP="0068752B">
            <w:pPr>
              <w:spacing w:before="0" w:after="0" w:line="240" w:lineRule="auto"/>
              <w:jc w:val="both"/>
              <w:rPr>
                <w:rFonts w:cs="Calibri"/>
                <w:sz w:val="18"/>
                <w:szCs w:val="18"/>
              </w:rPr>
            </w:pPr>
            <w:r w:rsidRPr="008A1F3F">
              <w:rPr>
                <w:rFonts w:cs="Calibri"/>
                <w:sz w:val="18"/>
                <w:szCs w:val="18"/>
              </w:rPr>
              <w:t>ΕΣΠΑ</w:t>
            </w:r>
            <w:r w:rsidRPr="00E6281D">
              <w:rPr>
                <w:rFonts w:cs="Calibri"/>
                <w:sz w:val="18"/>
                <w:szCs w:val="18"/>
              </w:rPr>
              <w:t xml:space="preserve"> 2021-2027</w:t>
            </w:r>
          </w:p>
        </w:tc>
        <w:tc>
          <w:tcPr>
            <w:tcW w:w="540" w:type="pct"/>
            <w:shd w:val="clear" w:color="000000" w:fill="DBE5F1"/>
          </w:tcPr>
          <w:p w:rsidR="00245F9A" w:rsidRDefault="00245F9A" w:rsidP="0068752B">
            <w:pPr>
              <w:spacing w:before="0" w:after="0" w:line="240" w:lineRule="auto"/>
              <w:jc w:val="both"/>
              <w:rPr>
                <w:rFonts w:cs="Calibri"/>
                <w:sz w:val="18"/>
                <w:szCs w:val="18"/>
                <w:lang w:val="el-GR"/>
              </w:rPr>
            </w:pPr>
            <w:r>
              <w:rPr>
                <w:rFonts w:cs="Calibri"/>
                <w:sz w:val="18"/>
                <w:szCs w:val="18"/>
                <w:lang w:val="el-GR"/>
              </w:rPr>
              <w:t xml:space="preserve">Ενεργή </w:t>
            </w:r>
          </w:p>
          <w:p w:rsidR="00245F9A" w:rsidRDefault="00245F9A" w:rsidP="0068752B">
            <w:pPr>
              <w:spacing w:before="0" w:after="0" w:line="240" w:lineRule="auto"/>
              <w:jc w:val="both"/>
              <w:rPr>
                <w:rFonts w:cs="Calibri"/>
                <w:sz w:val="18"/>
                <w:szCs w:val="18"/>
              </w:rPr>
            </w:pPr>
          </w:p>
          <w:p w:rsidR="00245F9A" w:rsidRDefault="00245F9A" w:rsidP="0068752B">
            <w:pPr>
              <w:spacing w:before="0" w:after="0" w:line="240" w:lineRule="auto"/>
              <w:jc w:val="both"/>
              <w:rPr>
                <w:rFonts w:cs="Calibri"/>
                <w:sz w:val="18"/>
                <w:szCs w:val="18"/>
              </w:rPr>
            </w:pPr>
          </w:p>
        </w:tc>
        <w:tc>
          <w:tcPr>
            <w:tcW w:w="540" w:type="pct"/>
            <w:shd w:val="clear" w:color="000000" w:fill="DBE5F1"/>
          </w:tcPr>
          <w:p w:rsidR="00245F9A" w:rsidRDefault="00245F9A" w:rsidP="0068752B">
            <w:pPr>
              <w:spacing w:before="0" w:after="0" w:line="240" w:lineRule="auto"/>
              <w:jc w:val="both"/>
              <w:rPr>
                <w:rFonts w:cs="Calibri"/>
                <w:sz w:val="18"/>
                <w:szCs w:val="18"/>
              </w:rPr>
            </w:pPr>
            <w:r w:rsidRPr="00E6281D">
              <w:rPr>
                <w:rFonts w:cs="Calibri"/>
                <w:sz w:val="18"/>
                <w:szCs w:val="18"/>
              </w:rPr>
              <w:t xml:space="preserve">Γενικός </w:t>
            </w:r>
            <w:r>
              <w:rPr>
                <w:rFonts w:cs="Calibri"/>
                <w:sz w:val="18"/>
                <w:szCs w:val="18"/>
                <w:lang w:val="el-GR"/>
              </w:rPr>
              <w:t>π</w:t>
            </w:r>
            <w:r w:rsidRPr="00E6281D">
              <w:rPr>
                <w:rFonts w:cs="Calibri"/>
                <w:sz w:val="18"/>
                <w:szCs w:val="18"/>
              </w:rPr>
              <w:t xml:space="preserve">ληθυσμός </w:t>
            </w:r>
            <w:r>
              <w:rPr>
                <w:rFonts w:cs="Calibri"/>
                <w:sz w:val="18"/>
                <w:szCs w:val="18"/>
                <w:lang w:val="el-GR"/>
              </w:rPr>
              <w:t xml:space="preserve">συμπεριλαμβανομένων </w:t>
            </w:r>
            <w:r w:rsidRPr="00E6281D">
              <w:rPr>
                <w:rFonts w:cs="Calibri"/>
                <w:sz w:val="18"/>
                <w:szCs w:val="18"/>
              </w:rPr>
              <w:t>Ρομά</w:t>
            </w:r>
          </w:p>
        </w:tc>
        <w:tc>
          <w:tcPr>
            <w:tcW w:w="991" w:type="pct"/>
            <w:shd w:val="clear" w:color="000000" w:fill="DBE5F1"/>
          </w:tcPr>
          <w:p w:rsidR="00245F9A" w:rsidRDefault="00245F9A" w:rsidP="0068752B">
            <w:pPr>
              <w:spacing w:before="0" w:after="0" w:line="240" w:lineRule="auto"/>
              <w:jc w:val="both"/>
              <w:rPr>
                <w:rFonts w:cs="Calibri"/>
                <w:sz w:val="18"/>
                <w:szCs w:val="18"/>
              </w:rPr>
            </w:pPr>
            <w:r w:rsidRPr="00E6281D">
              <w:rPr>
                <w:rFonts w:cs="Calibri"/>
                <w:sz w:val="18"/>
                <w:szCs w:val="18"/>
              </w:rPr>
              <w:t>ΟΑΕΔ</w:t>
            </w:r>
          </w:p>
        </w:tc>
      </w:tr>
      <w:tr w:rsidR="00245F9A" w:rsidRPr="001A5451" w:rsidTr="00A823D4">
        <w:trPr>
          <w:gridAfter w:val="1"/>
          <w:wAfter w:w="2" w:type="pct"/>
          <w:trHeight w:val="340"/>
        </w:trPr>
        <w:tc>
          <w:tcPr>
            <w:tcW w:w="436" w:type="pct"/>
            <w:vMerge/>
            <w:shd w:val="clear" w:color="000000" w:fill="FFFFFF"/>
            <w:noWrap/>
            <w:hideMark/>
          </w:tcPr>
          <w:p w:rsidR="00245F9A" w:rsidRDefault="00245F9A" w:rsidP="0068752B">
            <w:pPr>
              <w:spacing w:before="0" w:after="0" w:line="240" w:lineRule="auto"/>
              <w:jc w:val="both"/>
              <w:rPr>
                <w:rFonts w:cs="Calibri"/>
                <w:sz w:val="18"/>
                <w:szCs w:val="18"/>
              </w:rPr>
            </w:pPr>
          </w:p>
        </w:tc>
        <w:tc>
          <w:tcPr>
            <w:tcW w:w="434" w:type="pct"/>
            <w:vMerge/>
            <w:shd w:val="clear" w:color="000000" w:fill="FFFFFF"/>
            <w:hideMark/>
          </w:tcPr>
          <w:p w:rsidR="00245F9A" w:rsidRDefault="00245F9A" w:rsidP="0068752B">
            <w:pPr>
              <w:spacing w:before="0" w:after="0" w:line="240" w:lineRule="auto"/>
              <w:jc w:val="both"/>
              <w:rPr>
                <w:rFonts w:cs="Calibri"/>
                <w:sz w:val="18"/>
                <w:szCs w:val="18"/>
              </w:rPr>
            </w:pPr>
          </w:p>
        </w:tc>
        <w:tc>
          <w:tcPr>
            <w:tcW w:w="1438" w:type="pct"/>
            <w:shd w:val="clear" w:color="000000" w:fill="DBE5F1"/>
            <w:hideMark/>
          </w:tcPr>
          <w:p w:rsidR="00245F9A" w:rsidRDefault="00245F9A" w:rsidP="0068752B">
            <w:pPr>
              <w:spacing w:before="0" w:after="0" w:line="240" w:lineRule="auto"/>
              <w:jc w:val="both"/>
              <w:rPr>
                <w:rFonts w:cs="Calibri"/>
                <w:sz w:val="18"/>
                <w:szCs w:val="18"/>
                <w:lang w:val="el-GR"/>
              </w:rPr>
            </w:pPr>
            <w:r w:rsidRPr="00E6281D">
              <w:rPr>
                <w:rFonts w:cs="Calibri"/>
                <w:sz w:val="18"/>
                <w:szCs w:val="18"/>
                <w:lang w:val="el-GR"/>
              </w:rPr>
              <w:t>2.3.3 Σύμβουλοι Σταδιοδρομίας και Σύμβουλοι Ψυχολόγοι στα Σχολεία Δεύτερης Ευκαιρίας (ΣΔΕ)</w:t>
            </w:r>
            <w:r>
              <w:rPr>
                <w:rFonts w:cs="Calibri"/>
                <w:sz w:val="18"/>
                <w:szCs w:val="18"/>
                <w:lang w:val="el-GR"/>
              </w:rPr>
              <w:t xml:space="preserve"> </w:t>
            </w:r>
          </w:p>
        </w:tc>
        <w:tc>
          <w:tcPr>
            <w:tcW w:w="619" w:type="pct"/>
            <w:shd w:val="clear" w:color="000000" w:fill="DBE5F1"/>
          </w:tcPr>
          <w:p w:rsidR="00245F9A" w:rsidRDefault="00245F9A" w:rsidP="0068752B">
            <w:pPr>
              <w:spacing w:before="0" w:after="0" w:line="240" w:lineRule="auto"/>
              <w:jc w:val="both"/>
              <w:rPr>
                <w:rFonts w:cs="Calibri"/>
                <w:sz w:val="18"/>
                <w:szCs w:val="18"/>
              </w:rPr>
            </w:pPr>
            <w:r w:rsidRPr="00E6281D">
              <w:rPr>
                <w:rFonts w:cs="Calibri"/>
                <w:sz w:val="18"/>
                <w:szCs w:val="18"/>
              </w:rPr>
              <w:t>ΕΣΠΑ 2014 – 2020</w:t>
            </w:r>
          </w:p>
          <w:p w:rsidR="00245F9A" w:rsidRDefault="00245F9A" w:rsidP="0068752B">
            <w:pPr>
              <w:spacing w:before="0" w:after="0" w:line="240" w:lineRule="auto"/>
              <w:jc w:val="both"/>
              <w:rPr>
                <w:rFonts w:cs="Calibri"/>
                <w:sz w:val="18"/>
                <w:szCs w:val="18"/>
              </w:rPr>
            </w:pPr>
          </w:p>
        </w:tc>
        <w:tc>
          <w:tcPr>
            <w:tcW w:w="540" w:type="pct"/>
            <w:shd w:val="clear" w:color="000000" w:fill="DBE5F1"/>
          </w:tcPr>
          <w:p w:rsidR="00245F9A" w:rsidRDefault="00245F9A" w:rsidP="0068752B">
            <w:pPr>
              <w:spacing w:before="0" w:after="0" w:line="240" w:lineRule="auto"/>
              <w:jc w:val="both"/>
              <w:rPr>
                <w:rFonts w:cs="Calibri"/>
                <w:sz w:val="18"/>
                <w:szCs w:val="18"/>
              </w:rPr>
            </w:pPr>
          </w:p>
          <w:p w:rsidR="00245F9A" w:rsidRDefault="00245F9A" w:rsidP="0068752B">
            <w:pPr>
              <w:spacing w:before="0" w:after="0" w:line="240" w:lineRule="auto"/>
              <w:jc w:val="both"/>
              <w:rPr>
                <w:rFonts w:cs="Calibri"/>
                <w:sz w:val="18"/>
                <w:szCs w:val="18"/>
              </w:rPr>
            </w:pPr>
            <w:r w:rsidRPr="00E6281D">
              <w:rPr>
                <w:rFonts w:cs="Calibri"/>
                <w:sz w:val="18"/>
                <w:szCs w:val="18"/>
              </w:rPr>
              <w:t xml:space="preserve">Σε εξέλιξη </w:t>
            </w:r>
          </w:p>
        </w:tc>
        <w:tc>
          <w:tcPr>
            <w:tcW w:w="540" w:type="pct"/>
            <w:shd w:val="clear" w:color="000000" w:fill="DBE5F1"/>
          </w:tcPr>
          <w:p w:rsidR="00245F9A" w:rsidRDefault="00245F9A" w:rsidP="0068752B">
            <w:pPr>
              <w:spacing w:before="0" w:after="0" w:line="240" w:lineRule="auto"/>
              <w:jc w:val="both"/>
              <w:rPr>
                <w:rFonts w:cs="Calibri"/>
                <w:sz w:val="18"/>
                <w:szCs w:val="18"/>
              </w:rPr>
            </w:pPr>
            <w:r w:rsidRPr="00E6281D">
              <w:rPr>
                <w:rFonts w:cs="Calibri"/>
                <w:sz w:val="18"/>
                <w:szCs w:val="18"/>
              </w:rPr>
              <w:t xml:space="preserve">Γενικός </w:t>
            </w:r>
            <w:r>
              <w:rPr>
                <w:rFonts w:cs="Calibri"/>
                <w:sz w:val="18"/>
                <w:szCs w:val="18"/>
                <w:lang w:val="el-GR"/>
              </w:rPr>
              <w:t>π</w:t>
            </w:r>
            <w:r w:rsidRPr="00E6281D">
              <w:rPr>
                <w:rFonts w:cs="Calibri"/>
                <w:sz w:val="18"/>
                <w:szCs w:val="18"/>
              </w:rPr>
              <w:t xml:space="preserve">ληθυσμός </w:t>
            </w:r>
            <w:r>
              <w:rPr>
                <w:rFonts w:cs="Calibri"/>
                <w:sz w:val="18"/>
                <w:szCs w:val="18"/>
                <w:lang w:val="el-GR"/>
              </w:rPr>
              <w:t xml:space="preserve">συμπεριλαμβανομένων </w:t>
            </w:r>
            <w:r w:rsidRPr="00E6281D">
              <w:rPr>
                <w:rFonts w:cs="Calibri"/>
                <w:sz w:val="18"/>
                <w:szCs w:val="18"/>
              </w:rPr>
              <w:t>Ρομά</w:t>
            </w:r>
          </w:p>
        </w:tc>
        <w:tc>
          <w:tcPr>
            <w:tcW w:w="991" w:type="pct"/>
            <w:shd w:val="clear" w:color="000000" w:fill="DBE5F1"/>
          </w:tcPr>
          <w:p w:rsidR="00245F9A" w:rsidRDefault="00245F9A" w:rsidP="0068752B">
            <w:pPr>
              <w:spacing w:before="0" w:after="0" w:line="240" w:lineRule="auto"/>
              <w:jc w:val="both"/>
              <w:rPr>
                <w:rFonts w:cs="Calibri"/>
                <w:sz w:val="18"/>
                <w:szCs w:val="18"/>
                <w:lang w:val="el-GR"/>
              </w:rPr>
            </w:pPr>
            <w:r w:rsidRPr="00E6281D">
              <w:rPr>
                <w:rFonts w:cs="Calibri"/>
                <w:sz w:val="18"/>
                <w:szCs w:val="18"/>
                <w:lang w:val="el-GR"/>
              </w:rPr>
              <w:t>Υπουργείο Παιδείας και Θρησκευμάτων</w:t>
            </w:r>
          </w:p>
          <w:p w:rsidR="00245F9A" w:rsidRDefault="00245F9A" w:rsidP="0068752B">
            <w:pPr>
              <w:spacing w:before="0" w:after="0" w:line="240" w:lineRule="auto"/>
              <w:jc w:val="both"/>
              <w:rPr>
                <w:rFonts w:cs="Calibri"/>
                <w:sz w:val="18"/>
                <w:szCs w:val="18"/>
                <w:lang w:val="el-GR"/>
              </w:rPr>
            </w:pPr>
            <w:r w:rsidRPr="00E6281D">
              <w:rPr>
                <w:rFonts w:cs="Calibri"/>
                <w:sz w:val="18"/>
                <w:szCs w:val="18"/>
                <w:lang w:val="el-GR"/>
              </w:rPr>
              <w:t>(Ι.ΝΕ.ΔΙ.ΒΙ.Μ.)</w:t>
            </w:r>
          </w:p>
        </w:tc>
      </w:tr>
      <w:tr w:rsidR="00245F9A" w:rsidRPr="003D3AB8" w:rsidTr="00A823D4">
        <w:trPr>
          <w:gridAfter w:val="1"/>
          <w:wAfter w:w="2" w:type="pct"/>
          <w:trHeight w:val="340"/>
        </w:trPr>
        <w:tc>
          <w:tcPr>
            <w:tcW w:w="436" w:type="pct"/>
            <w:vMerge/>
            <w:shd w:val="clear" w:color="000000" w:fill="FFFFFF"/>
            <w:noWrap/>
            <w:hideMark/>
          </w:tcPr>
          <w:p w:rsidR="00245F9A" w:rsidRDefault="00245F9A" w:rsidP="0068752B">
            <w:pPr>
              <w:spacing w:before="0" w:after="0" w:line="240" w:lineRule="auto"/>
              <w:jc w:val="both"/>
              <w:rPr>
                <w:rFonts w:cs="Calibri"/>
                <w:sz w:val="18"/>
                <w:szCs w:val="18"/>
                <w:lang w:val="el-GR"/>
              </w:rPr>
            </w:pPr>
          </w:p>
        </w:tc>
        <w:tc>
          <w:tcPr>
            <w:tcW w:w="434" w:type="pct"/>
            <w:vMerge/>
            <w:shd w:val="clear" w:color="000000" w:fill="FFFFFF"/>
            <w:hideMark/>
          </w:tcPr>
          <w:p w:rsidR="00245F9A" w:rsidRDefault="00245F9A" w:rsidP="0068752B">
            <w:pPr>
              <w:spacing w:before="0" w:after="0" w:line="240" w:lineRule="auto"/>
              <w:jc w:val="both"/>
              <w:rPr>
                <w:rFonts w:cs="Calibri"/>
                <w:sz w:val="18"/>
                <w:szCs w:val="18"/>
                <w:lang w:val="el-GR"/>
              </w:rPr>
            </w:pPr>
          </w:p>
        </w:tc>
        <w:tc>
          <w:tcPr>
            <w:tcW w:w="1438" w:type="pct"/>
            <w:shd w:val="clear" w:color="000000" w:fill="DBE5F1"/>
            <w:hideMark/>
          </w:tcPr>
          <w:p w:rsidR="00245F9A" w:rsidRPr="00AB3655" w:rsidRDefault="00245F9A" w:rsidP="0068752B">
            <w:pPr>
              <w:spacing w:before="0" w:after="0" w:line="240" w:lineRule="auto"/>
              <w:jc w:val="both"/>
              <w:rPr>
                <w:rFonts w:cs="Calibri"/>
                <w:sz w:val="18"/>
                <w:szCs w:val="18"/>
                <w:lang w:val="el-GR"/>
              </w:rPr>
            </w:pPr>
            <w:r w:rsidRPr="00AB3655">
              <w:rPr>
                <w:rFonts w:cs="Calibri"/>
                <w:sz w:val="18"/>
                <w:szCs w:val="18"/>
                <w:lang w:val="el-GR"/>
              </w:rPr>
              <w:t xml:space="preserve">2.3.4 Γραφεία Διασύνδεσης, Γραφεία Πρακτικής Άσκησης και Μονάδες Καινοτομίας και Επιχειρηματικότητας στα Πανεπιστήμια  </w:t>
            </w:r>
          </w:p>
        </w:tc>
        <w:tc>
          <w:tcPr>
            <w:tcW w:w="619" w:type="pct"/>
            <w:shd w:val="clear" w:color="000000" w:fill="DBE5F1"/>
          </w:tcPr>
          <w:p w:rsidR="00245F9A" w:rsidRPr="00AB3655" w:rsidRDefault="00245F9A" w:rsidP="0068752B">
            <w:pPr>
              <w:spacing w:before="0" w:after="0" w:line="240" w:lineRule="auto"/>
              <w:jc w:val="both"/>
              <w:rPr>
                <w:rFonts w:cs="Calibri"/>
                <w:sz w:val="18"/>
                <w:szCs w:val="18"/>
              </w:rPr>
            </w:pPr>
            <w:r w:rsidRPr="00AB3655">
              <w:rPr>
                <w:rFonts w:cs="Calibri"/>
                <w:sz w:val="18"/>
                <w:szCs w:val="18"/>
              </w:rPr>
              <w:t>Κρατικός Προϋπολογισμός</w:t>
            </w:r>
          </w:p>
          <w:p w:rsidR="00245F9A" w:rsidRPr="00AB3655" w:rsidRDefault="00245F9A" w:rsidP="0068752B">
            <w:pPr>
              <w:spacing w:before="0" w:after="0" w:line="240" w:lineRule="auto"/>
              <w:jc w:val="both"/>
              <w:rPr>
                <w:rFonts w:cs="Calibri"/>
                <w:sz w:val="18"/>
                <w:szCs w:val="18"/>
              </w:rPr>
            </w:pPr>
            <w:r w:rsidRPr="00AB3655">
              <w:rPr>
                <w:rFonts w:cs="Calibri"/>
                <w:sz w:val="18"/>
                <w:szCs w:val="18"/>
              </w:rPr>
              <w:t>ΕΣΠΑ 2014 – 2020</w:t>
            </w:r>
          </w:p>
          <w:p w:rsidR="00245F9A" w:rsidRPr="00AB3655" w:rsidRDefault="00245F9A" w:rsidP="0068752B">
            <w:pPr>
              <w:spacing w:before="0" w:after="0" w:line="240" w:lineRule="auto"/>
              <w:jc w:val="both"/>
              <w:rPr>
                <w:rFonts w:cs="Calibri"/>
                <w:sz w:val="18"/>
                <w:szCs w:val="18"/>
              </w:rPr>
            </w:pPr>
          </w:p>
        </w:tc>
        <w:tc>
          <w:tcPr>
            <w:tcW w:w="540" w:type="pct"/>
            <w:shd w:val="clear" w:color="000000" w:fill="DBE5F1"/>
          </w:tcPr>
          <w:p w:rsidR="00245F9A" w:rsidRPr="00AB3655" w:rsidRDefault="00245F9A" w:rsidP="0068752B">
            <w:pPr>
              <w:spacing w:before="0" w:after="0" w:line="240" w:lineRule="auto"/>
              <w:jc w:val="both"/>
              <w:rPr>
                <w:rFonts w:cs="Calibri"/>
                <w:sz w:val="18"/>
                <w:szCs w:val="18"/>
              </w:rPr>
            </w:pPr>
          </w:p>
          <w:p w:rsidR="00245F9A" w:rsidRPr="00AB3655" w:rsidRDefault="00245F9A" w:rsidP="0068752B">
            <w:pPr>
              <w:spacing w:before="0" w:after="0" w:line="240" w:lineRule="auto"/>
              <w:jc w:val="both"/>
              <w:rPr>
                <w:rFonts w:cs="Calibri"/>
                <w:sz w:val="18"/>
                <w:szCs w:val="18"/>
              </w:rPr>
            </w:pPr>
            <w:r w:rsidRPr="00AB3655">
              <w:rPr>
                <w:rFonts w:cs="Calibri"/>
                <w:sz w:val="18"/>
                <w:szCs w:val="18"/>
              </w:rPr>
              <w:t xml:space="preserve">Σε εξέλιξη </w:t>
            </w:r>
          </w:p>
        </w:tc>
        <w:tc>
          <w:tcPr>
            <w:tcW w:w="540" w:type="pct"/>
            <w:shd w:val="clear" w:color="000000" w:fill="DBE5F1"/>
          </w:tcPr>
          <w:p w:rsidR="00245F9A" w:rsidRPr="00AB3655" w:rsidRDefault="00245F9A" w:rsidP="0068752B">
            <w:pPr>
              <w:spacing w:before="0" w:after="0" w:line="240" w:lineRule="auto"/>
              <w:jc w:val="both"/>
              <w:rPr>
                <w:rFonts w:cs="Calibri"/>
                <w:sz w:val="18"/>
                <w:szCs w:val="18"/>
              </w:rPr>
            </w:pPr>
            <w:r w:rsidRPr="00AB3655">
              <w:rPr>
                <w:rFonts w:cs="Calibri"/>
                <w:sz w:val="18"/>
                <w:szCs w:val="18"/>
              </w:rPr>
              <w:t xml:space="preserve">Γενικός </w:t>
            </w:r>
            <w:r w:rsidRPr="00AB3655">
              <w:rPr>
                <w:rFonts w:cs="Calibri"/>
                <w:sz w:val="18"/>
                <w:szCs w:val="18"/>
                <w:lang w:val="el-GR"/>
              </w:rPr>
              <w:t>π</w:t>
            </w:r>
            <w:r w:rsidRPr="00AB3655">
              <w:rPr>
                <w:rFonts w:cs="Calibri"/>
                <w:sz w:val="18"/>
                <w:szCs w:val="18"/>
              </w:rPr>
              <w:t xml:space="preserve">ληθυσμός </w:t>
            </w:r>
            <w:r w:rsidRPr="00AB3655">
              <w:rPr>
                <w:rFonts w:cs="Calibri"/>
                <w:sz w:val="18"/>
                <w:szCs w:val="18"/>
                <w:lang w:val="el-GR"/>
              </w:rPr>
              <w:t xml:space="preserve">συμπεριλαμβανομένων </w:t>
            </w:r>
            <w:r w:rsidRPr="00AB3655">
              <w:rPr>
                <w:rFonts w:cs="Calibri"/>
                <w:sz w:val="18"/>
                <w:szCs w:val="18"/>
              </w:rPr>
              <w:t>Ρομά</w:t>
            </w:r>
          </w:p>
        </w:tc>
        <w:tc>
          <w:tcPr>
            <w:tcW w:w="991" w:type="pct"/>
            <w:shd w:val="clear" w:color="000000" w:fill="DBE5F1"/>
          </w:tcPr>
          <w:p w:rsidR="00245F9A" w:rsidRPr="00AB3655" w:rsidRDefault="00245F9A" w:rsidP="0068752B">
            <w:pPr>
              <w:spacing w:before="0" w:after="0" w:line="240" w:lineRule="auto"/>
              <w:jc w:val="both"/>
              <w:rPr>
                <w:rFonts w:cs="Calibri"/>
                <w:sz w:val="18"/>
                <w:szCs w:val="18"/>
              </w:rPr>
            </w:pPr>
          </w:p>
          <w:p w:rsidR="00245F9A" w:rsidRPr="00AB3655" w:rsidRDefault="00245F9A" w:rsidP="0068752B">
            <w:pPr>
              <w:spacing w:before="0" w:after="0" w:line="240" w:lineRule="auto"/>
              <w:jc w:val="both"/>
              <w:rPr>
                <w:rFonts w:cs="Calibri"/>
                <w:sz w:val="18"/>
                <w:szCs w:val="18"/>
              </w:rPr>
            </w:pPr>
            <w:r w:rsidRPr="00AB3655">
              <w:rPr>
                <w:rFonts w:cs="Calibri"/>
                <w:sz w:val="18"/>
                <w:szCs w:val="18"/>
              </w:rPr>
              <w:t>ΑΕΙ</w:t>
            </w:r>
          </w:p>
        </w:tc>
      </w:tr>
      <w:tr w:rsidR="00245F9A" w:rsidRPr="001A5451" w:rsidTr="00A823D4">
        <w:trPr>
          <w:gridAfter w:val="1"/>
          <w:wAfter w:w="2" w:type="pct"/>
          <w:trHeight w:val="773"/>
        </w:trPr>
        <w:tc>
          <w:tcPr>
            <w:tcW w:w="436" w:type="pct"/>
            <w:vMerge/>
            <w:shd w:val="clear" w:color="000000" w:fill="FFFFFF"/>
            <w:noWrap/>
            <w:hideMark/>
          </w:tcPr>
          <w:p w:rsidR="00245F9A" w:rsidRDefault="00245F9A" w:rsidP="0068752B">
            <w:pPr>
              <w:spacing w:before="0" w:after="0" w:line="240" w:lineRule="auto"/>
              <w:jc w:val="both"/>
              <w:rPr>
                <w:rFonts w:cs="Calibri"/>
                <w:sz w:val="18"/>
                <w:szCs w:val="18"/>
              </w:rPr>
            </w:pPr>
          </w:p>
        </w:tc>
        <w:tc>
          <w:tcPr>
            <w:tcW w:w="434" w:type="pct"/>
            <w:vMerge/>
            <w:shd w:val="clear" w:color="000000" w:fill="FFFFFF"/>
            <w:hideMark/>
          </w:tcPr>
          <w:p w:rsidR="00245F9A" w:rsidRDefault="00245F9A" w:rsidP="0068752B">
            <w:pPr>
              <w:spacing w:before="0" w:after="0" w:line="240" w:lineRule="auto"/>
              <w:jc w:val="both"/>
              <w:rPr>
                <w:rFonts w:cs="Calibri"/>
                <w:sz w:val="18"/>
                <w:szCs w:val="18"/>
              </w:rPr>
            </w:pPr>
          </w:p>
        </w:tc>
        <w:tc>
          <w:tcPr>
            <w:tcW w:w="1438" w:type="pct"/>
            <w:shd w:val="clear" w:color="000000" w:fill="DBE5F1"/>
            <w:hideMark/>
          </w:tcPr>
          <w:p w:rsidR="00245F9A" w:rsidRDefault="00245F9A" w:rsidP="0068752B">
            <w:pPr>
              <w:spacing w:before="0" w:after="0" w:line="240" w:lineRule="auto"/>
              <w:jc w:val="both"/>
              <w:rPr>
                <w:rFonts w:cs="Calibri"/>
                <w:sz w:val="18"/>
                <w:szCs w:val="18"/>
                <w:lang w:val="el-GR"/>
              </w:rPr>
            </w:pPr>
            <w:r w:rsidRPr="00E6281D">
              <w:rPr>
                <w:rFonts w:cs="Calibri"/>
                <w:sz w:val="18"/>
                <w:szCs w:val="18"/>
                <w:lang w:val="el-GR"/>
              </w:rPr>
              <w:t>2.3.5 Δράσεις επαγγελματικής κατάρτισης / επιμόρφωσης ωφελουμένων ανέργων στο πλαίσιο του 3ου πυλώνα του ελάχιστου εγγυημένου εισοδήματος (ΕΕΕ)</w:t>
            </w:r>
            <w:r>
              <w:rPr>
                <w:rStyle w:val="af3"/>
                <w:rFonts w:cs="Calibri"/>
                <w:sz w:val="18"/>
                <w:szCs w:val="18"/>
                <w:lang w:val="el-GR"/>
              </w:rPr>
              <w:footnoteReference w:id="95"/>
            </w:r>
            <w:r>
              <w:rPr>
                <w:rFonts w:cs="Calibri"/>
                <w:sz w:val="18"/>
                <w:szCs w:val="18"/>
                <w:lang w:val="el-GR"/>
              </w:rPr>
              <w:t xml:space="preserve"> </w:t>
            </w:r>
          </w:p>
        </w:tc>
        <w:tc>
          <w:tcPr>
            <w:tcW w:w="619" w:type="pct"/>
            <w:shd w:val="clear" w:color="000000" w:fill="DBE5F1"/>
          </w:tcPr>
          <w:p w:rsidR="00245F9A" w:rsidRDefault="00245F9A" w:rsidP="0068752B">
            <w:pPr>
              <w:spacing w:before="0" w:after="0" w:line="240" w:lineRule="auto"/>
              <w:jc w:val="both"/>
              <w:rPr>
                <w:rFonts w:cs="Calibri"/>
                <w:sz w:val="18"/>
                <w:szCs w:val="18"/>
              </w:rPr>
            </w:pPr>
            <w:r w:rsidRPr="00E6281D">
              <w:rPr>
                <w:rFonts w:cs="Calibri"/>
                <w:sz w:val="18"/>
                <w:szCs w:val="18"/>
              </w:rPr>
              <w:t xml:space="preserve">ΕΠΑΝΑΔΕΔΒΜ </w:t>
            </w:r>
          </w:p>
          <w:p w:rsidR="00245F9A" w:rsidRDefault="00245F9A" w:rsidP="0068752B">
            <w:pPr>
              <w:spacing w:before="0" w:after="0" w:line="240" w:lineRule="auto"/>
              <w:jc w:val="both"/>
              <w:rPr>
                <w:rFonts w:cs="Calibri"/>
                <w:sz w:val="18"/>
                <w:szCs w:val="18"/>
              </w:rPr>
            </w:pPr>
            <w:r w:rsidRPr="00E6281D">
              <w:rPr>
                <w:rFonts w:cs="Calibri"/>
                <w:sz w:val="18"/>
                <w:szCs w:val="18"/>
              </w:rPr>
              <w:t>2021-2027</w:t>
            </w:r>
          </w:p>
        </w:tc>
        <w:tc>
          <w:tcPr>
            <w:tcW w:w="540" w:type="pct"/>
            <w:shd w:val="clear" w:color="000000" w:fill="DBE5F1"/>
          </w:tcPr>
          <w:p w:rsidR="00245F9A" w:rsidRDefault="00245F9A" w:rsidP="0068752B">
            <w:pPr>
              <w:spacing w:before="0" w:after="0" w:line="240" w:lineRule="auto"/>
              <w:jc w:val="both"/>
              <w:rPr>
                <w:rFonts w:cs="Calibri"/>
                <w:sz w:val="18"/>
                <w:szCs w:val="18"/>
              </w:rPr>
            </w:pPr>
            <w:r w:rsidRPr="00E6281D">
              <w:rPr>
                <w:rFonts w:cs="Calibri"/>
                <w:sz w:val="18"/>
                <w:szCs w:val="18"/>
              </w:rPr>
              <w:t xml:space="preserve">Δράση σε φάση σχεδιασμού </w:t>
            </w:r>
          </w:p>
        </w:tc>
        <w:tc>
          <w:tcPr>
            <w:tcW w:w="540" w:type="pct"/>
            <w:shd w:val="clear" w:color="000000" w:fill="DBE5F1"/>
          </w:tcPr>
          <w:p w:rsidR="00245F9A" w:rsidRDefault="00245F9A" w:rsidP="0068752B">
            <w:pPr>
              <w:spacing w:before="0" w:after="0" w:line="240" w:lineRule="auto"/>
              <w:jc w:val="both"/>
              <w:rPr>
                <w:rFonts w:cs="Calibri"/>
                <w:sz w:val="18"/>
                <w:szCs w:val="18"/>
              </w:rPr>
            </w:pPr>
            <w:r w:rsidRPr="00E6281D">
              <w:rPr>
                <w:rFonts w:cs="Calibri"/>
                <w:sz w:val="18"/>
                <w:szCs w:val="18"/>
              </w:rPr>
              <w:t xml:space="preserve">Γενικός </w:t>
            </w:r>
            <w:r>
              <w:rPr>
                <w:rFonts w:cs="Calibri"/>
                <w:sz w:val="18"/>
                <w:szCs w:val="18"/>
                <w:lang w:val="el-GR"/>
              </w:rPr>
              <w:t>π</w:t>
            </w:r>
            <w:r w:rsidRPr="00E6281D">
              <w:rPr>
                <w:rFonts w:cs="Calibri"/>
                <w:sz w:val="18"/>
                <w:szCs w:val="18"/>
              </w:rPr>
              <w:t xml:space="preserve">ληθυσμός </w:t>
            </w:r>
            <w:r>
              <w:rPr>
                <w:rFonts w:cs="Calibri"/>
                <w:sz w:val="18"/>
                <w:szCs w:val="18"/>
                <w:lang w:val="el-GR"/>
              </w:rPr>
              <w:t xml:space="preserve">συμπεριλαμβανομένων </w:t>
            </w:r>
            <w:r w:rsidRPr="00E6281D">
              <w:rPr>
                <w:rFonts w:cs="Calibri"/>
                <w:sz w:val="18"/>
                <w:szCs w:val="18"/>
              </w:rPr>
              <w:t>Ρομά</w:t>
            </w:r>
          </w:p>
        </w:tc>
        <w:tc>
          <w:tcPr>
            <w:tcW w:w="991" w:type="pct"/>
            <w:shd w:val="clear" w:color="000000" w:fill="DBE5F1"/>
          </w:tcPr>
          <w:p w:rsidR="00245F9A" w:rsidRPr="00CE7ACA" w:rsidRDefault="00245F9A" w:rsidP="0068752B">
            <w:pPr>
              <w:spacing w:before="0" w:after="0" w:line="240" w:lineRule="auto"/>
              <w:jc w:val="both"/>
              <w:rPr>
                <w:rFonts w:cs="Calibri"/>
                <w:sz w:val="18"/>
                <w:szCs w:val="18"/>
                <w:lang w:val="el-GR"/>
              </w:rPr>
            </w:pPr>
            <w:r w:rsidRPr="00C90B19">
              <w:rPr>
                <w:rFonts w:cs="Calibri"/>
                <w:sz w:val="18"/>
                <w:szCs w:val="18"/>
                <w:lang w:val="el-GR"/>
              </w:rPr>
              <w:t xml:space="preserve">Υπουργείο Εργασίας &amp; </w:t>
            </w:r>
            <w:r w:rsidRPr="00F50814">
              <w:rPr>
                <w:rFonts w:cs="Calibri"/>
                <w:sz w:val="18"/>
                <w:szCs w:val="18"/>
                <w:lang w:val="el-GR"/>
              </w:rPr>
              <w:t>Κοινωνικών</w:t>
            </w:r>
            <w:r w:rsidRPr="00C90B19">
              <w:rPr>
                <w:rFonts w:cs="Calibri"/>
                <w:sz w:val="18"/>
                <w:szCs w:val="18"/>
                <w:lang w:val="el-GR"/>
              </w:rPr>
              <w:t xml:space="preserve"> Υποθέσεων</w:t>
            </w:r>
            <w:r>
              <w:rPr>
                <w:rFonts w:cs="Calibri"/>
                <w:sz w:val="18"/>
                <w:szCs w:val="18"/>
                <w:lang w:val="el-GR"/>
              </w:rPr>
              <w:t>-</w:t>
            </w:r>
            <w:r w:rsidRPr="00C90B19">
              <w:rPr>
                <w:rFonts w:cs="Calibri"/>
                <w:sz w:val="18"/>
                <w:szCs w:val="18"/>
                <w:lang w:val="el-GR"/>
              </w:rPr>
              <w:t xml:space="preserve"> </w:t>
            </w:r>
            <w:r w:rsidRPr="00D628FA">
              <w:rPr>
                <w:rFonts w:cs="Calibri"/>
                <w:sz w:val="18"/>
                <w:szCs w:val="18"/>
                <w:lang w:val="el-GR"/>
              </w:rPr>
              <w:t>ΕΔ ΕΣΠΑ Κοινωνικής Αλληλεγγύης</w:t>
            </w:r>
          </w:p>
          <w:p w:rsidR="00245F9A" w:rsidRPr="00D628FA" w:rsidRDefault="00245F9A" w:rsidP="0068752B">
            <w:pPr>
              <w:spacing w:before="0" w:after="0" w:line="240" w:lineRule="auto"/>
              <w:jc w:val="both"/>
              <w:rPr>
                <w:rFonts w:cs="Calibri"/>
                <w:sz w:val="18"/>
                <w:szCs w:val="18"/>
                <w:lang w:val="el-GR"/>
              </w:rPr>
            </w:pPr>
          </w:p>
        </w:tc>
      </w:tr>
      <w:tr w:rsidR="00245F9A" w:rsidRPr="001A5451" w:rsidTr="00A823D4">
        <w:trPr>
          <w:gridAfter w:val="1"/>
          <w:wAfter w:w="2" w:type="pct"/>
          <w:trHeight w:val="340"/>
        </w:trPr>
        <w:tc>
          <w:tcPr>
            <w:tcW w:w="436" w:type="pct"/>
            <w:vMerge/>
            <w:shd w:val="clear" w:color="000000" w:fill="FFFFFF"/>
            <w:noWrap/>
            <w:hideMark/>
          </w:tcPr>
          <w:p w:rsidR="00245F9A" w:rsidRPr="00D628FA" w:rsidRDefault="00245F9A" w:rsidP="0068752B">
            <w:pPr>
              <w:spacing w:before="0" w:after="0" w:line="240" w:lineRule="auto"/>
              <w:jc w:val="both"/>
              <w:rPr>
                <w:rFonts w:cs="Calibri"/>
                <w:sz w:val="18"/>
                <w:szCs w:val="18"/>
                <w:lang w:val="el-GR"/>
              </w:rPr>
            </w:pPr>
          </w:p>
        </w:tc>
        <w:tc>
          <w:tcPr>
            <w:tcW w:w="434" w:type="pct"/>
            <w:vMerge/>
            <w:shd w:val="clear" w:color="000000" w:fill="FFFFFF"/>
            <w:hideMark/>
          </w:tcPr>
          <w:p w:rsidR="00245F9A" w:rsidRPr="00D628FA" w:rsidRDefault="00245F9A" w:rsidP="0068752B">
            <w:pPr>
              <w:spacing w:before="0" w:after="0" w:line="240" w:lineRule="auto"/>
              <w:jc w:val="both"/>
              <w:rPr>
                <w:rFonts w:cs="Calibri"/>
                <w:sz w:val="18"/>
                <w:szCs w:val="18"/>
                <w:lang w:val="el-GR"/>
              </w:rPr>
            </w:pPr>
          </w:p>
        </w:tc>
        <w:tc>
          <w:tcPr>
            <w:tcW w:w="1438" w:type="pct"/>
            <w:shd w:val="clear" w:color="000000" w:fill="DBE5F1"/>
            <w:hideMark/>
          </w:tcPr>
          <w:p w:rsidR="00245F9A" w:rsidRDefault="00245F9A" w:rsidP="0068752B">
            <w:pPr>
              <w:spacing w:before="0" w:after="0" w:line="240" w:lineRule="auto"/>
              <w:jc w:val="both"/>
              <w:rPr>
                <w:rFonts w:cs="Calibri"/>
                <w:sz w:val="18"/>
                <w:szCs w:val="18"/>
                <w:lang w:val="el-GR"/>
              </w:rPr>
            </w:pPr>
            <w:r w:rsidRPr="00D628FA">
              <w:rPr>
                <w:rFonts w:cs="Calibri"/>
                <w:sz w:val="18"/>
                <w:szCs w:val="18"/>
                <w:lang w:val="el-GR"/>
              </w:rPr>
              <w:t xml:space="preserve">2.3.6 Περιφερειακοί μηχανισμοί υποστήριξης υφιστάμενων και νέων φορέων ΚΑΛΟ. </w:t>
            </w:r>
          </w:p>
        </w:tc>
        <w:tc>
          <w:tcPr>
            <w:tcW w:w="619" w:type="pct"/>
            <w:shd w:val="clear" w:color="000000" w:fill="DBE5F1"/>
          </w:tcPr>
          <w:p w:rsidR="00245F9A" w:rsidRPr="007B0B14" w:rsidRDefault="00245F9A" w:rsidP="0068752B">
            <w:pPr>
              <w:spacing w:before="0" w:after="0" w:line="240" w:lineRule="auto"/>
              <w:jc w:val="both"/>
              <w:rPr>
                <w:rFonts w:cs="Calibri"/>
                <w:sz w:val="18"/>
                <w:szCs w:val="18"/>
                <w:lang w:val="el-GR"/>
              </w:rPr>
            </w:pPr>
            <w:r>
              <w:rPr>
                <w:rFonts w:cs="Calibri"/>
                <w:sz w:val="18"/>
                <w:szCs w:val="18"/>
                <w:lang w:val="el-GR"/>
              </w:rPr>
              <w:t>ΕΠΑΝΑΔΕΔΒΜ</w:t>
            </w:r>
          </w:p>
          <w:p w:rsidR="00245F9A" w:rsidRDefault="00245F9A" w:rsidP="0068752B">
            <w:pPr>
              <w:spacing w:before="0" w:after="0" w:line="240" w:lineRule="auto"/>
              <w:jc w:val="both"/>
              <w:rPr>
                <w:rFonts w:cs="Calibri"/>
                <w:sz w:val="18"/>
                <w:szCs w:val="18"/>
              </w:rPr>
            </w:pPr>
            <w:r w:rsidRPr="00E6281D">
              <w:rPr>
                <w:rFonts w:cs="Calibri"/>
                <w:sz w:val="18"/>
                <w:szCs w:val="18"/>
              </w:rPr>
              <w:t>ΕΣΠΑ 2021-2027</w:t>
            </w:r>
          </w:p>
        </w:tc>
        <w:tc>
          <w:tcPr>
            <w:tcW w:w="540" w:type="pct"/>
            <w:shd w:val="clear" w:color="000000" w:fill="DBE5F1"/>
          </w:tcPr>
          <w:p w:rsidR="00245F9A" w:rsidRDefault="00245F9A" w:rsidP="0068752B">
            <w:pPr>
              <w:spacing w:before="0" w:after="0" w:line="240" w:lineRule="auto"/>
              <w:jc w:val="both"/>
              <w:rPr>
                <w:rFonts w:cs="Calibri"/>
                <w:sz w:val="18"/>
                <w:szCs w:val="18"/>
              </w:rPr>
            </w:pPr>
            <w:r w:rsidRPr="00E6281D">
              <w:rPr>
                <w:rFonts w:cs="Calibri"/>
                <w:sz w:val="18"/>
                <w:szCs w:val="18"/>
              </w:rPr>
              <w:t xml:space="preserve"> </w:t>
            </w:r>
          </w:p>
        </w:tc>
        <w:tc>
          <w:tcPr>
            <w:tcW w:w="540" w:type="pct"/>
            <w:shd w:val="clear" w:color="000000" w:fill="DBE5F1"/>
          </w:tcPr>
          <w:p w:rsidR="00245F9A" w:rsidRDefault="00245F9A" w:rsidP="0068752B">
            <w:pPr>
              <w:spacing w:before="0" w:after="0" w:line="240" w:lineRule="auto"/>
              <w:jc w:val="both"/>
              <w:rPr>
                <w:rFonts w:cs="Calibri"/>
                <w:sz w:val="18"/>
                <w:szCs w:val="18"/>
              </w:rPr>
            </w:pPr>
            <w:r w:rsidRPr="00E6281D">
              <w:rPr>
                <w:rFonts w:cs="Calibri"/>
                <w:sz w:val="18"/>
                <w:szCs w:val="18"/>
              </w:rPr>
              <w:t xml:space="preserve">Γενικός </w:t>
            </w:r>
            <w:r>
              <w:rPr>
                <w:rFonts w:cs="Calibri"/>
                <w:sz w:val="18"/>
                <w:szCs w:val="18"/>
                <w:lang w:val="el-GR"/>
              </w:rPr>
              <w:t>π</w:t>
            </w:r>
            <w:r w:rsidRPr="00E6281D">
              <w:rPr>
                <w:rFonts w:cs="Calibri"/>
                <w:sz w:val="18"/>
                <w:szCs w:val="18"/>
              </w:rPr>
              <w:t xml:space="preserve">ληθυσμός </w:t>
            </w:r>
            <w:r>
              <w:rPr>
                <w:rFonts w:cs="Calibri"/>
                <w:sz w:val="18"/>
                <w:szCs w:val="18"/>
                <w:lang w:val="el-GR"/>
              </w:rPr>
              <w:t xml:space="preserve">συμπεριλαμβανομένων </w:t>
            </w:r>
            <w:r w:rsidRPr="00E6281D">
              <w:rPr>
                <w:rFonts w:cs="Calibri"/>
                <w:sz w:val="18"/>
                <w:szCs w:val="18"/>
              </w:rPr>
              <w:t>Ρομά</w:t>
            </w:r>
          </w:p>
        </w:tc>
        <w:tc>
          <w:tcPr>
            <w:tcW w:w="991" w:type="pct"/>
            <w:shd w:val="clear" w:color="000000" w:fill="DBE5F1"/>
          </w:tcPr>
          <w:p w:rsidR="00245F9A" w:rsidRPr="00D628FA" w:rsidRDefault="00245F9A" w:rsidP="0068752B">
            <w:pPr>
              <w:spacing w:before="0" w:after="0" w:line="240" w:lineRule="auto"/>
              <w:jc w:val="both"/>
              <w:rPr>
                <w:rFonts w:cs="Calibri"/>
                <w:sz w:val="18"/>
                <w:szCs w:val="18"/>
                <w:lang w:val="el-GR"/>
              </w:rPr>
            </w:pPr>
            <w:r w:rsidRPr="00C90B19">
              <w:rPr>
                <w:rFonts w:cs="Calibri"/>
                <w:sz w:val="18"/>
                <w:szCs w:val="18"/>
                <w:lang w:val="el-GR"/>
              </w:rPr>
              <w:t xml:space="preserve">Υπουργείο Εργασίας &amp; </w:t>
            </w:r>
            <w:r w:rsidRPr="00F50814">
              <w:rPr>
                <w:rFonts w:cs="Calibri"/>
                <w:sz w:val="18"/>
                <w:szCs w:val="18"/>
                <w:lang w:val="el-GR"/>
              </w:rPr>
              <w:t>Κοινωνικών</w:t>
            </w:r>
            <w:r w:rsidRPr="00C90B19">
              <w:rPr>
                <w:rFonts w:cs="Calibri"/>
                <w:sz w:val="18"/>
                <w:szCs w:val="18"/>
                <w:lang w:val="el-GR"/>
              </w:rPr>
              <w:t xml:space="preserve"> Υποθέσεων</w:t>
            </w:r>
            <w:r>
              <w:rPr>
                <w:rFonts w:cs="Calibri"/>
                <w:sz w:val="18"/>
                <w:szCs w:val="18"/>
                <w:lang w:val="el-GR"/>
              </w:rPr>
              <w:t>-</w:t>
            </w:r>
            <w:r w:rsidRPr="00C90B19">
              <w:rPr>
                <w:rFonts w:cs="Calibri"/>
                <w:sz w:val="18"/>
                <w:szCs w:val="18"/>
                <w:lang w:val="el-GR"/>
              </w:rPr>
              <w:t xml:space="preserve"> ΕΔ ΕΣΠΑ Απασχόλησης και Κοινωνικής Οικονομίας (ΑπκΟ)</w:t>
            </w:r>
          </w:p>
        </w:tc>
      </w:tr>
      <w:tr w:rsidR="00245F9A" w:rsidRPr="003D3AB8" w:rsidTr="00A823D4">
        <w:trPr>
          <w:gridAfter w:val="1"/>
          <w:wAfter w:w="2" w:type="pct"/>
          <w:trHeight w:val="767"/>
        </w:trPr>
        <w:tc>
          <w:tcPr>
            <w:tcW w:w="436" w:type="pct"/>
            <w:vMerge/>
            <w:shd w:val="clear" w:color="000000" w:fill="FFFFFF"/>
            <w:noWrap/>
          </w:tcPr>
          <w:p w:rsidR="00245F9A" w:rsidRPr="00D628FA" w:rsidRDefault="00245F9A" w:rsidP="0068752B">
            <w:pPr>
              <w:spacing w:before="0" w:after="0" w:line="240" w:lineRule="auto"/>
              <w:jc w:val="both"/>
              <w:rPr>
                <w:rFonts w:cs="Calibri"/>
                <w:sz w:val="18"/>
                <w:szCs w:val="18"/>
                <w:lang w:val="el-GR"/>
              </w:rPr>
            </w:pPr>
          </w:p>
        </w:tc>
        <w:tc>
          <w:tcPr>
            <w:tcW w:w="434" w:type="pct"/>
            <w:vMerge w:val="restart"/>
            <w:shd w:val="clear" w:color="000000" w:fill="FFFFFF"/>
          </w:tcPr>
          <w:p w:rsidR="00245F9A" w:rsidRDefault="00245F9A" w:rsidP="0068752B">
            <w:pPr>
              <w:spacing w:before="0" w:after="0" w:line="240" w:lineRule="auto"/>
              <w:jc w:val="both"/>
              <w:rPr>
                <w:rFonts w:cs="Calibri"/>
                <w:sz w:val="18"/>
                <w:szCs w:val="18"/>
                <w:lang w:val="el-GR"/>
              </w:rPr>
            </w:pPr>
          </w:p>
          <w:p w:rsidR="00245F9A" w:rsidRDefault="00245F9A" w:rsidP="0068752B">
            <w:pPr>
              <w:spacing w:before="0" w:after="0" w:line="240" w:lineRule="auto"/>
              <w:jc w:val="both"/>
              <w:rPr>
                <w:rFonts w:cs="Calibri"/>
                <w:sz w:val="18"/>
                <w:szCs w:val="18"/>
                <w:lang w:val="el-GR"/>
              </w:rPr>
            </w:pPr>
          </w:p>
          <w:p w:rsidR="00245F9A" w:rsidRDefault="00245F9A" w:rsidP="0068752B">
            <w:pPr>
              <w:spacing w:before="0" w:after="0" w:line="240" w:lineRule="auto"/>
              <w:jc w:val="both"/>
              <w:rPr>
                <w:rFonts w:cs="Calibri"/>
                <w:sz w:val="18"/>
                <w:szCs w:val="18"/>
                <w:lang w:val="el-GR"/>
              </w:rPr>
            </w:pPr>
          </w:p>
          <w:p w:rsidR="00245F9A" w:rsidRDefault="00245F9A" w:rsidP="0068752B">
            <w:pPr>
              <w:spacing w:before="0" w:after="0" w:line="240" w:lineRule="auto"/>
              <w:jc w:val="both"/>
              <w:rPr>
                <w:rFonts w:cs="Calibri"/>
                <w:sz w:val="18"/>
                <w:szCs w:val="18"/>
                <w:lang w:val="el-GR"/>
              </w:rPr>
            </w:pPr>
          </w:p>
          <w:p w:rsidR="00245F9A" w:rsidRDefault="00245F9A" w:rsidP="0068752B">
            <w:pPr>
              <w:spacing w:before="0" w:after="0" w:line="240" w:lineRule="auto"/>
              <w:jc w:val="both"/>
              <w:rPr>
                <w:rFonts w:cs="Calibri"/>
                <w:sz w:val="18"/>
                <w:szCs w:val="18"/>
                <w:lang w:val="el-GR"/>
              </w:rPr>
            </w:pPr>
          </w:p>
          <w:p w:rsidR="00245F9A" w:rsidRDefault="00245F9A" w:rsidP="0068752B">
            <w:pPr>
              <w:spacing w:before="0" w:after="0" w:line="240" w:lineRule="auto"/>
              <w:jc w:val="both"/>
              <w:rPr>
                <w:rFonts w:cs="Calibri"/>
                <w:sz w:val="18"/>
                <w:szCs w:val="18"/>
                <w:lang w:val="el-GR"/>
              </w:rPr>
            </w:pPr>
          </w:p>
          <w:p w:rsidR="00245F9A" w:rsidRDefault="00245F9A" w:rsidP="0068752B">
            <w:pPr>
              <w:spacing w:before="0" w:after="0" w:line="240" w:lineRule="auto"/>
              <w:jc w:val="both"/>
              <w:rPr>
                <w:rFonts w:cs="Calibri"/>
                <w:sz w:val="18"/>
                <w:szCs w:val="18"/>
                <w:lang w:val="el-GR"/>
              </w:rPr>
            </w:pPr>
          </w:p>
          <w:p w:rsidR="00245F9A" w:rsidRDefault="00245F9A" w:rsidP="0068752B">
            <w:pPr>
              <w:spacing w:before="0" w:after="0" w:line="240" w:lineRule="auto"/>
              <w:jc w:val="both"/>
              <w:rPr>
                <w:rFonts w:cs="Calibri"/>
                <w:sz w:val="18"/>
                <w:szCs w:val="18"/>
                <w:lang w:val="el-GR"/>
              </w:rPr>
            </w:pPr>
          </w:p>
          <w:p w:rsidR="00245F9A" w:rsidRDefault="00245F9A" w:rsidP="0068752B">
            <w:pPr>
              <w:spacing w:before="0" w:after="0" w:line="240" w:lineRule="auto"/>
              <w:jc w:val="both"/>
              <w:rPr>
                <w:rFonts w:cs="Calibri"/>
                <w:sz w:val="18"/>
                <w:szCs w:val="18"/>
                <w:lang w:val="el-GR"/>
              </w:rPr>
            </w:pPr>
          </w:p>
          <w:p w:rsidR="00245F9A" w:rsidRDefault="00245F9A" w:rsidP="0068752B">
            <w:pPr>
              <w:spacing w:before="0" w:after="0" w:line="240" w:lineRule="auto"/>
              <w:jc w:val="both"/>
              <w:rPr>
                <w:rFonts w:cs="Calibri"/>
                <w:sz w:val="18"/>
                <w:szCs w:val="18"/>
                <w:lang w:val="el-GR"/>
              </w:rPr>
            </w:pPr>
          </w:p>
          <w:p w:rsidR="00245F9A" w:rsidRDefault="00245F9A" w:rsidP="0068752B">
            <w:pPr>
              <w:spacing w:before="0" w:after="0" w:line="240" w:lineRule="auto"/>
              <w:jc w:val="both"/>
              <w:rPr>
                <w:rFonts w:cs="Calibri"/>
                <w:sz w:val="18"/>
                <w:szCs w:val="18"/>
                <w:lang w:val="el-GR"/>
              </w:rPr>
            </w:pPr>
          </w:p>
          <w:p w:rsidR="00245F9A" w:rsidRDefault="00245F9A" w:rsidP="0068752B">
            <w:pPr>
              <w:spacing w:before="0" w:after="0" w:line="240" w:lineRule="auto"/>
              <w:jc w:val="both"/>
              <w:rPr>
                <w:rFonts w:cs="Calibri"/>
                <w:sz w:val="18"/>
                <w:szCs w:val="18"/>
                <w:lang w:val="el-GR"/>
              </w:rPr>
            </w:pPr>
            <w:r w:rsidRPr="00E6281D">
              <w:rPr>
                <w:rFonts w:cs="Calibri"/>
                <w:sz w:val="18"/>
                <w:szCs w:val="18"/>
                <w:lang w:val="el-GR"/>
              </w:rPr>
              <w:t>Μέτρο 2.4 Πρόσβαση ανέργων και ευάλωτων Ρομά σε προγράμματα ενεργητικών πολιτικών απασχόλησης γενικού πληθυσμού και ευάλωτων ομάδων.</w:t>
            </w:r>
          </w:p>
        </w:tc>
        <w:tc>
          <w:tcPr>
            <w:tcW w:w="1438" w:type="pct"/>
            <w:shd w:val="clear" w:color="000000" w:fill="DBE5F1"/>
          </w:tcPr>
          <w:p w:rsidR="00245F9A" w:rsidRDefault="00245F9A" w:rsidP="0068752B">
            <w:pPr>
              <w:spacing w:before="0" w:after="0" w:line="240" w:lineRule="auto"/>
              <w:jc w:val="both"/>
              <w:rPr>
                <w:rFonts w:cs="Calibri"/>
                <w:sz w:val="18"/>
                <w:szCs w:val="18"/>
                <w:lang w:val="el-GR"/>
              </w:rPr>
            </w:pPr>
            <w:r w:rsidRPr="00E6281D">
              <w:rPr>
                <w:rFonts w:cs="Calibri"/>
                <w:sz w:val="18"/>
                <w:szCs w:val="18"/>
                <w:lang w:val="el-GR"/>
              </w:rPr>
              <w:t xml:space="preserve">2.4.1 Προγράμματα  επιχορήγησης επιχειρήσεων για την απασχόληση ανέργων νέων, μακροχρόνια ανέργων  -Προγράμματα </w:t>
            </w:r>
            <w:r>
              <w:rPr>
                <w:rFonts w:cs="Calibri"/>
                <w:sz w:val="18"/>
                <w:szCs w:val="18"/>
                <w:lang w:val="el-GR"/>
              </w:rPr>
              <w:t>α</w:t>
            </w:r>
            <w:r w:rsidRPr="00E6281D">
              <w:rPr>
                <w:rFonts w:cs="Calibri"/>
                <w:sz w:val="18"/>
                <w:szCs w:val="18"/>
                <w:lang w:val="el-GR"/>
              </w:rPr>
              <w:t xml:space="preserve">πόκτησης επαγγελματικής εμπειρίας </w:t>
            </w:r>
          </w:p>
        </w:tc>
        <w:tc>
          <w:tcPr>
            <w:tcW w:w="619" w:type="pct"/>
            <w:shd w:val="clear" w:color="000000" w:fill="DBE5F1"/>
          </w:tcPr>
          <w:p w:rsidR="00245F9A" w:rsidRDefault="00245F9A" w:rsidP="0068752B">
            <w:pPr>
              <w:spacing w:before="0" w:after="0" w:line="240" w:lineRule="auto"/>
              <w:jc w:val="both"/>
              <w:rPr>
                <w:rFonts w:cs="Calibri"/>
                <w:sz w:val="18"/>
                <w:szCs w:val="18"/>
              </w:rPr>
            </w:pPr>
            <w:r w:rsidRPr="00E6281D">
              <w:rPr>
                <w:rFonts w:cs="Calibri"/>
                <w:sz w:val="18"/>
                <w:szCs w:val="18"/>
              </w:rPr>
              <w:t>Προϋπολογισμός ΟΑΕΔ</w:t>
            </w:r>
          </w:p>
        </w:tc>
        <w:tc>
          <w:tcPr>
            <w:tcW w:w="540" w:type="pct"/>
            <w:shd w:val="clear" w:color="000000" w:fill="DBE5F1"/>
          </w:tcPr>
          <w:p w:rsidR="00245F9A" w:rsidRDefault="00245F9A" w:rsidP="0068752B">
            <w:pPr>
              <w:spacing w:before="0" w:after="0" w:line="240" w:lineRule="auto"/>
              <w:jc w:val="both"/>
              <w:rPr>
                <w:rFonts w:cs="Calibri"/>
                <w:sz w:val="18"/>
                <w:szCs w:val="18"/>
                <w:lang w:val="el-GR"/>
              </w:rPr>
            </w:pPr>
            <w:r w:rsidRPr="00E6281D">
              <w:rPr>
                <w:rFonts w:cs="Calibri"/>
                <w:sz w:val="18"/>
                <w:szCs w:val="18"/>
                <w:lang w:val="el-GR"/>
              </w:rPr>
              <w:t xml:space="preserve">Ενεργά  με βάση συγκεκριμένες ημερομηνίες έναρξης λήξης </w:t>
            </w:r>
          </w:p>
        </w:tc>
        <w:tc>
          <w:tcPr>
            <w:tcW w:w="540" w:type="pct"/>
            <w:shd w:val="clear" w:color="000000" w:fill="DBE5F1"/>
          </w:tcPr>
          <w:p w:rsidR="00245F9A" w:rsidRDefault="00245F9A" w:rsidP="0068752B">
            <w:pPr>
              <w:spacing w:before="0" w:after="0" w:line="240" w:lineRule="auto"/>
              <w:jc w:val="both"/>
              <w:rPr>
                <w:rFonts w:cs="Calibri"/>
                <w:sz w:val="18"/>
                <w:szCs w:val="18"/>
              </w:rPr>
            </w:pPr>
            <w:r w:rsidRPr="00E6281D">
              <w:rPr>
                <w:rFonts w:cs="Calibri"/>
                <w:sz w:val="18"/>
                <w:szCs w:val="18"/>
              </w:rPr>
              <w:t xml:space="preserve">Γενικός </w:t>
            </w:r>
            <w:r>
              <w:rPr>
                <w:rFonts w:cs="Calibri"/>
                <w:sz w:val="18"/>
                <w:szCs w:val="18"/>
                <w:lang w:val="el-GR"/>
              </w:rPr>
              <w:t>π</w:t>
            </w:r>
            <w:r w:rsidRPr="00E6281D">
              <w:rPr>
                <w:rFonts w:cs="Calibri"/>
                <w:sz w:val="18"/>
                <w:szCs w:val="18"/>
              </w:rPr>
              <w:t xml:space="preserve">ληθυσμός </w:t>
            </w:r>
            <w:r>
              <w:rPr>
                <w:rFonts w:cs="Calibri"/>
                <w:sz w:val="18"/>
                <w:szCs w:val="18"/>
                <w:lang w:val="el-GR"/>
              </w:rPr>
              <w:t xml:space="preserve">συμπεριλαμβανομένων </w:t>
            </w:r>
            <w:r w:rsidRPr="00E6281D">
              <w:rPr>
                <w:rFonts w:cs="Calibri"/>
                <w:sz w:val="18"/>
                <w:szCs w:val="18"/>
              </w:rPr>
              <w:t>Ρομά</w:t>
            </w:r>
          </w:p>
        </w:tc>
        <w:tc>
          <w:tcPr>
            <w:tcW w:w="991" w:type="pct"/>
            <w:shd w:val="clear" w:color="000000" w:fill="DBE5F1"/>
          </w:tcPr>
          <w:p w:rsidR="00245F9A" w:rsidRDefault="00245F9A" w:rsidP="0068752B">
            <w:pPr>
              <w:spacing w:before="0" w:after="0" w:line="240" w:lineRule="auto"/>
              <w:jc w:val="both"/>
              <w:rPr>
                <w:rFonts w:cs="Calibri"/>
                <w:sz w:val="18"/>
                <w:szCs w:val="18"/>
              </w:rPr>
            </w:pPr>
            <w:r w:rsidRPr="00E6281D">
              <w:rPr>
                <w:rFonts w:cs="Calibri"/>
                <w:sz w:val="18"/>
                <w:szCs w:val="18"/>
              </w:rPr>
              <w:t>ΟΑΕΔ</w:t>
            </w:r>
          </w:p>
        </w:tc>
      </w:tr>
      <w:tr w:rsidR="00245F9A" w:rsidRPr="003D3AB8" w:rsidTr="00A823D4">
        <w:trPr>
          <w:gridAfter w:val="1"/>
          <w:wAfter w:w="2" w:type="pct"/>
          <w:trHeight w:val="340"/>
        </w:trPr>
        <w:tc>
          <w:tcPr>
            <w:tcW w:w="436" w:type="pct"/>
            <w:vMerge/>
            <w:shd w:val="clear" w:color="000000" w:fill="FFFFFF"/>
            <w:noWrap/>
          </w:tcPr>
          <w:p w:rsidR="00245F9A" w:rsidRDefault="00245F9A" w:rsidP="0068752B">
            <w:pPr>
              <w:spacing w:before="0" w:after="0" w:line="240" w:lineRule="auto"/>
              <w:jc w:val="both"/>
              <w:rPr>
                <w:rFonts w:cs="Calibri"/>
                <w:sz w:val="18"/>
                <w:szCs w:val="18"/>
              </w:rPr>
            </w:pPr>
          </w:p>
        </w:tc>
        <w:tc>
          <w:tcPr>
            <w:tcW w:w="434" w:type="pct"/>
            <w:vMerge/>
            <w:shd w:val="clear" w:color="000000" w:fill="FFFFFF"/>
          </w:tcPr>
          <w:p w:rsidR="00245F9A" w:rsidRDefault="00245F9A" w:rsidP="0068752B">
            <w:pPr>
              <w:spacing w:before="0" w:after="0" w:line="240" w:lineRule="auto"/>
              <w:jc w:val="both"/>
              <w:rPr>
                <w:rFonts w:cs="Calibri"/>
                <w:sz w:val="18"/>
                <w:szCs w:val="18"/>
              </w:rPr>
            </w:pPr>
          </w:p>
        </w:tc>
        <w:tc>
          <w:tcPr>
            <w:tcW w:w="1438" w:type="pct"/>
            <w:shd w:val="clear" w:color="000000" w:fill="DBE5F1"/>
          </w:tcPr>
          <w:p w:rsidR="00245F9A" w:rsidRDefault="00245F9A" w:rsidP="0068752B">
            <w:pPr>
              <w:spacing w:before="0" w:after="0" w:line="240" w:lineRule="auto"/>
              <w:jc w:val="both"/>
              <w:rPr>
                <w:rFonts w:cs="Calibri"/>
                <w:sz w:val="18"/>
                <w:szCs w:val="18"/>
                <w:lang w:val="el-GR"/>
              </w:rPr>
            </w:pPr>
            <w:r w:rsidRPr="00316EC7">
              <w:rPr>
                <w:rFonts w:cs="Calibri"/>
                <w:sz w:val="18"/>
                <w:szCs w:val="18"/>
                <w:lang w:val="el-GR"/>
              </w:rPr>
              <w:t>2.4.2 Πρόγραμμα Επιχειρηματικότητας νέων 18-29 ετών</w:t>
            </w:r>
          </w:p>
          <w:p w:rsidR="00245F9A" w:rsidRPr="00316EC7" w:rsidRDefault="00245F9A" w:rsidP="0068752B">
            <w:pPr>
              <w:spacing w:before="0" w:after="0" w:line="240" w:lineRule="auto"/>
              <w:jc w:val="both"/>
              <w:rPr>
                <w:rFonts w:cs="Calibri"/>
                <w:sz w:val="18"/>
                <w:szCs w:val="18"/>
                <w:lang w:val="el-GR"/>
              </w:rPr>
            </w:pPr>
          </w:p>
        </w:tc>
        <w:tc>
          <w:tcPr>
            <w:tcW w:w="619" w:type="pct"/>
            <w:shd w:val="clear" w:color="000000" w:fill="DBE5F1"/>
          </w:tcPr>
          <w:p w:rsidR="00245F9A" w:rsidRDefault="00245F9A" w:rsidP="0068752B">
            <w:pPr>
              <w:spacing w:before="0" w:after="0" w:line="240" w:lineRule="auto"/>
              <w:jc w:val="both"/>
              <w:rPr>
                <w:rFonts w:cs="Calibri"/>
                <w:sz w:val="18"/>
                <w:szCs w:val="18"/>
              </w:rPr>
            </w:pPr>
            <w:r w:rsidRPr="00E6281D">
              <w:rPr>
                <w:rFonts w:cs="Calibri"/>
                <w:sz w:val="18"/>
                <w:szCs w:val="18"/>
              </w:rPr>
              <w:t xml:space="preserve">ΕΣΠΑ 2014-2020    </w:t>
            </w:r>
          </w:p>
          <w:p w:rsidR="00245F9A" w:rsidRDefault="00245F9A" w:rsidP="0068752B">
            <w:pPr>
              <w:spacing w:before="0" w:after="0" w:line="240" w:lineRule="auto"/>
              <w:jc w:val="both"/>
              <w:rPr>
                <w:rFonts w:cs="Calibri"/>
                <w:sz w:val="18"/>
                <w:szCs w:val="18"/>
              </w:rPr>
            </w:pPr>
            <w:r w:rsidRPr="00E6281D">
              <w:rPr>
                <w:rFonts w:cs="Calibri"/>
                <w:sz w:val="18"/>
                <w:szCs w:val="18"/>
              </w:rPr>
              <w:t>ΕΣΠΑ 2021-2027</w:t>
            </w:r>
          </w:p>
        </w:tc>
        <w:tc>
          <w:tcPr>
            <w:tcW w:w="540" w:type="pct"/>
            <w:shd w:val="clear" w:color="000000" w:fill="DBE5F1"/>
          </w:tcPr>
          <w:p w:rsidR="00245F9A" w:rsidRDefault="00245F9A" w:rsidP="0068752B">
            <w:pPr>
              <w:spacing w:before="0" w:after="0" w:line="240" w:lineRule="auto"/>
              <w:jc w:val="both"/>
              <w:rPr>
                <w:rFonts w:cs="Calibri"/>
                <w:sz w:val="18"/>
                <w:szCs w:val="18"/>
              </w:rPr>
            </w:pPr>
            <w:r w:rsidRPr="00E6281D">
              <w:rPr>
                <w:rFonts w:cs="Calibri"/>
                <w:sz w:val="18"/>
                <w:szCs w:val="18"/>
              </w:rPr>
              <w:t xml:space="preserve">Σε εξέλιξη </w:t>
            </w:r>
          </w:p>
        </w:tc>
        <w:tc>
          <w:tcPr>
            <w:tcW w:w="540" w:type="pct"/>
            <w:shd w:val="clear" w:color="000000" w:fill="DBE5F1"/>
          </w:tcPr>
          <w:p w:rsidR="00245F9A" w:rsidRDefault="00245F9A" w:rsidP="0068752B">
            <w:pPr>
              <w:spacing w:before="0" w:after="0" w:line="240" w:lineRule="auto"/>
              <w:jc w:val="both"/>
              <w:rPr>
                <w:rFonts w:cs="Calibri"/>
                <w:sz w:val="18"/>
                <w:szCs w:val="18"/>
              </w:rPr>
            </w:pPr>
            <w:r w:rsidRPr="00E6281D">
              <w:rPr>
                <w:rFonts w:cs="Calibri"/>
                <w:sz w:val="18"/>
                <w:szCs w:val="18"/>
              </w:rPr>
              <w:t xml:space="preserve">Γενικός </w:t>
            </w:r>
            <w:r>
              <w:rPr>
                <w:rFonts w:cs="Calibri"/>
                <w:sz w:val="18"/>
                <w:szCs w:val="18"/>
                <w:lang w:val="el-GR"/>
              </w:rPr>
              <w:t>π</w:t>
            </w:r>
            <w:r w:rsidRPr="00E6281D">
              <w:rPr>
                <w:rFonts w:cs="Calibri"/>
                <w:sz w:val="18"/>
                <w:szCs w:val="18"/>
              </w:rPr>
              <w:t xml:space="preserve">ληθυσμός </w:t>
            </w:r>
            <w:r>
              <w:rPr>
                <w:rFonts w:cs="Calibri"/>
                <w:sz w:val="18"/>
                <w:szCs w:val="18"/>
                <w:lang w:val="el-GR"/>
              </w:rPr>
              <w:t xml:space="preserve">συμπεριλαμβανομένων </w:t>
            </w:r>
            <w:r w:rsidRPr="00E6281D">
              <w:rPr>
                <w:rFonts w:cs="Calibri"/>
                <w:sz w:val="18"/>
                <w:szCs w:val="18"/>
              </w:rPr>
              <w:t>Ρομά</w:t>
            </w:r>
          </w:p>
        </w:tc>
        <w:tc>
          <w:tcPr>
            <w:tcW w:w="991" w:type="pct"/>
            <w:shd w:val="clear" w:color="000000" w:fill="DBE5F1"/>
          </w:tcPr>
          <w:p w:rsidR="00245F9A" w:rsidRDefault="00245F9A" w:rsidP="0068752B">
            <w:pPr>
              <w:spacing w:before="0" w:after="0" w:line="240" w:lineRule="auto"/>
              <w:jc w:val="both"/>
              <w:rPr>
                <w:rFonts w:cs="Calibri"/>
                <w:sz w:val="18"/>
                <w:szCs w:val="18"/>
              </w:rPr>
            </w:pPr>
            <w:r w:rsidRPr="00E6281D">
              <w:rPr>
                <w:rFonts w:cs="Calibri"/>
                <w:sz w:val="18"/>
                <w:szCs w:val="18"/>
              </w:rPr>
              <w:t>ΟΑΕΔ</w:t>
            </w:r>
          </w:p>
        </w:tc>
      </w:tr>
      <w:tr w:rsidR="00245F9A" w:rsidRPr="001A5451" w:rsidTr="00A823D4">
        <w:trPr>
          <w:gridAfter w:val="1"/>
          <w:wAfter w:w="2" w:type="pct"/>
          <w:trHeight w:val="865"/>
        </w:trPr>
        <w:tc>
          <w:tcPr>
            <w:tcW w:w="436" w:type="pct"/>
            <w:vMerge/>
            <w:shd w:val="clear" w:color="000000" w:fill="FFFFFF"/>
            <w:noWrap/>
          </w:tcPr>
          <w:p w:rsidR="00245F9A" w:rsidRDefault="00245F9A" w:rsidP="0068752B">
            <w:pPr>
              <w:spacing w:before="0" w:after="0" w:line="240" w:lineRule="auto"/>
              <w:jc w:val="both"/>
              <w:rPr>
                <w:rFonts w:cs="Calibri"/>
                <w:sz w:val="18"/>
                <w:szCs w:val="18"/>
              </w:rPr>
            </w:pPr>
          </w:p>
        </w:tc>
        <w:tc>
          <w:tcPr>
            <w:tcW w:w="434" w:type="pct"/>
            <w:vMerge/>
            <w:shd w:val="clear" w:color="000000" w:fill="FFFFFF"/>
          </w:tcPr>
          <w:p w:rsidR="00245F9A" w:rsidRDefault="00245F9A" w:rsidP="0068752B">
            <w:pPr>
              <w:spacing w:before="0" w:after="0" w:line="240" w:lineRule="auto"/>
              <w:jc w:val="both"/>
              <w:rPr>
                <w:rFonts w:cs="Calibri"/>
                <w:sz w:val="18"/>
                <w:szCs w:val="18"/>
              </w:rPr>
            </w:pPr>
          </w:p>
        </w:tc>
        <w:tc>
          <w:tcPr>
            <w:tcW w:w="1438" w:type="pct"/>
            <w:shd w:val="clear" w:color="000000" w:fill="DBE5F1"/>
          </w:tcPr>
          <w:p w:rsidR="00245F9A" w:rsidRPr="00D628FA" w:rsidRDefault="00245F9A" w:rsidP="0068752B">
            <w:pPr>
              <w:spacing w:before="0" w:after="0" w:line="240" w:lineRule="auto"/>
              <w:jc w:val="both"/>
              <w:rPr>
                <w:rFonts w:cs="Calibri"/>
                <w:sz w:val="18"/>
                <w:szCs w:val="18"/>
                <w:lang w:val="el-GR"/>
              </w:rPr>
            </w:pPr>
            <w:r w:rsidRPr="00D628FA">
              <w:rPr>
                <w:rFonts w:cs="Calibri"/>
                <w:sz w:val="18"/>
                <w:szCs w:val="18"/>
                <w:lang w:val="el-GR"/>
              </w:rPr>
              <w:t xml:space="preserve">2.4.3 </w:t>
            </w:r>
            <w:r w:rsidRPr="00D628FA">
              <w:rPr>
                <w:color w:val="000000"/>
                <w:sz w:val="18"/>
                <w:szCs w:val="18"/>
                <w:lang w:val="el-GR"/>
              </w:rPr>
              <w:t>Προώθηση της απασχόλησης μέσω Προγραμμάτων Κοινωφελούς Χαρακτήρα</w:t>
            </w:r>
          </w:p>
        </w:tc>
        <w:tc>
          <w:tcPr>
            <w:tcW w:w="619" w:type="pct"/>
            <w:shd w:val="clear" w:color="000000" w:fill="DBE5F1"/>
          </w:tcPr>
          <w:p w:rsidR="00245F9A" w:rsidRPr="00D628FA" w:rsidRDefault="00245F9A" w:rsidP="0068752B">
            <w:pPr>
              <w:spacing w:before="0" w:after="0" w:line="240" w:lineRule="auto"/>
              <w:jc w:val="both"/>
              <w:rPr>
                <w:rFonts w:cs="Calibri"/>
                <w:sz w:val="18"/>
                <w:szCs w:val="18"/>
              </w:rPr>
            </w:pPr>
            <w:r w:rsidRPr="00D628FA">
              <w:rPr>
                <w:rFonts w:cs="Calibri"/>
                <w:sz w:val="18"/>
                <w:szCs w:val="18"/>
              </w:rPr>
              <w:t xml:space="preserve">ΕΣΠΑ 2014-2020    </w:t>
            </w:r>
          </w:p>
          <w:p w:rsidR="00245F9A" w:rsidRPr="00D628FA" w:rsidRDefault="00245F9A" w:rsidP="0068752B">
            <w:pPr>
              <w:spacing w:before="0" w:after="0" w:line="240" w:lineRule="auto"/>
              <w:jc w:val="both"/>
              <w:rPr>
                <w:rFonts w:cs="Calibri"/>
                <w:sz w:val="18"/>
                <w:szCs w:val="18"/>
              </w:rPr>
            </w:pPr>
          </w:p>
        </w:tc>
        <w:tc>
          <w:tcPr>
            <w:tcW w:w="540" w:type="pct"/>
            <w:shd w:val="clear" w:color="000000" w:fill="DBE5F1"/>
          </w:tcPr>
          <w:p w:rsidR="00245F9A" w:rsidRPr="00D628FA" w:rsidRDefault="00245F9A" w:rsidP="0068752B">
            <w:pPr>
              <w:spacing w:before="0" w:after="0" w:line="240" w:lineRule="auto"/>
              <w:jc w:val="both"/>
              <w:rPr>
                <w:rFonts w:cs="Calibri"/>
                <w:sz w:val="18"/>
                <w:szCs w:val="18"/>
              </w:rPr>
            </w:pPr>
            <w:r w:rsidRPr="00D628FA">
              <w:rPr>
                <w:rFonts w:cs="Calibri"/>
                <w:sz w:val="18"/>
                <w:szCs w:val="18"/>
              </w:rPr>
              <w:t xml:space="preserve">Σε εξέλιξη </w:t>
            </w:r>
          </w:p>
        </w:tc>
        <w:tc>
          <w:tcPr>
            <w:tcW w:w="540" w:type="pct"/>
            <w:shd w:val="clear" w:color="000000" w:fill="DBE5F1"/>
          </w:tcPr>
          <w:p w:rsidR="00245F9A" w:rsidRPr="00D628FA" w:rsidRDefault="00245F9A" w:rsidP="0068752B">
            <w:pPr>
              <w:spacing w:before="0" w:after="0" w:line="240" w:lineRule="auto"/>
              <w:jc w:val="both"/>
              <w:rPr>
                <w:rFonts w:cs="Calibri"/>
                <w:sz w:val="18"/>
                <w:szCs w:val="18"/>
              </w:rPr>
            </w:pPr>
            <w:r w:rsidRPr="00D628FA">
              <w:rPr>
                <w:rFonts w:cs="Calibri"/>
                <w:sz w:val="18"/>
                <w:szCs w:val="18"/>
              </w:rPr>
              <w:t xml:space="preserve">Γενικός </w:t>
            </w:r>
            <w:r w:rsidRPr="00D628FA">
              <w:rPr>
                <w:rFonts w:cs="Calibri"/>
                <w:sz w:val="18"/>
                <w:szCs w:val="18"/>
                <w:lang w:val="el-GR"/>
              </w:rPr>
              <w:t>π</w:t>
            </w:r>
            <w:r w:rsidRPr="00D628FA">
              <w:rPr>
                <w:rFonts w:cs="Calibri"/>
                <w:sz w:val="18"/>
                <w:szCs w:val="18"/>
              </w:rPr>
              <w:t xml:space="preserve">ληθυσμός </w:t>
            </w:r>
            <w:r w:rsidRPr="00D628FA">
              <w:rPr>
                <w:rFonts w:cs="Calibri"/>
                <w:sz w:val="18"/>
                <w:szCs w:val="18"/>
                <w:lang w:val="el-GR"/>
              </w:rPr>
              <w:t xml:space="preserve">συμπεριλαμβανομένων </w:t>
            </w:r>
            <w:r w:rsidRPr="00D628FA">
              <w:rPr>
                <w:rFonts w:cs="Calibri"/>
                <w:sz w:val="18"/>
                <w:szCs w:val="18"/>
              </w:rPr>
              <w:t>Ρομά</w:t>
            </w:r>
          </w:p>
        </w:tc>
        <w:tc>
          <w:tcPr>
            <w:tcW w:w="991" w:type="pct"/>
            <w:shd w:val="clear" w:color="000000" w:fill="DBE5F1"/>
          </w:tcPr>
          <w:p w:rsidR="00245F9A" w:rsidRPr="00D628FA" w:rsidRDefault="00245F9A" w:rsidP="0068752B">
            <w:pPr>
              <w:spacing w:before="0" w:after="0" w:line="240" w:lineRule="auto"/>
              <w:jc w:val="both"/>
              <w:rPr>
                <w:rFonts w:cs="Calibri"/>
                <w:sz w:val="18"/>
                <w:szCs w:val="18"/>
                <w:lang w:val="el-GR"/>
              </w:rPr>
            </w:pPr>
            <w:r w:rsidRPr="00D628FA">
              <w:rPr>
                <w:rFonts w:cs="Calibri"/>
                <w:sz w:val="18"/>
                <w:szCs w:val="18"/>
                <w:lang w:val="el-GR"/>
              </w:rPr>
              <w:t xml:space="preserve">ΟΑΕΔ/ </w:t>
            </w:r>
          </w:p>
          <w:p w:rsidR="00245F9A" w:rsidRPr="00D628FA" w:rsidRDefault="00245F9A" w:rsidP="0068752B">
            <w:pPr>
              <w:spacing w:before="0" w:after="0" w:line="240" w:lineRule="auto"/>
              <w:jc w:val="both"/>
              <w:rPr>
                <w:rFonts w:cs="Calibri"/>
                <w:sz w:val="18"/>
                <w:szCs w:val="18"/>
                <w:lang w:val="el-GR"/>
              </w:rPr>
            </w:pPr>
            <w:r w:rsidRPr="00D628FA">
              <w:rPr>
                <w:rFonts w:cs="Calibri"/>
                <w:sz w:val="18"/>
                <w:szCs w:val="18"/>
                <w:lang w:val="el-GR"/>
              </w:rPr>
              <w:t>Υπουργείο Εργασίας &amp; Κοινωνικών Υποθέσεων</w:t>
            </w:r>
            <w:r w:rsidR="00AF4E62">
              <w:rPr>
                <w:rFonts w:cs="Calibri"/>
                <w:sz w:val="18"/>
                <w:szCs w:val="18"/>
                <w:lang w:val="el-GR"/>
              </w:rPr>
              <w:t>-</w:t>
            </w:r>
            <w:r w:rsidRPr="00D628FA">
              <w:rPr>
                <w:rFonts w:cs="Calibri"/>
                <w:sz w:val="18"/>
                <w:szCs w:val="18"/>
                <w:lang w:val="el-GR"/>
              </w:rPr>
              <w:t xml:space="preserve"> ΕΔ ΕΣΠΑ Απασχόλησης και Κοινωνικής Οικονομίας</w:t>
            </w:r>
            <w:r w:rsidR="00AF4E62" w:rsidRPr="00C90B19">
              <w:rPr>
                <w:rFonts w:cs="Calibri"/>
                <w:sz w:val="18"/>
                <w:szCs w:val="18"/>
                <w:lang w:val="el-GR"/>
              </w:rPr>
              <w:t>(ΑπκΟ)</w:t>
            </w:r>
          </w:p>
        </w:tc>
      </w:tr>
      <w:tr w:rsidR="00245F9A" w:rsidRPr="003D3AB8" w:rsidTr="00A823D4">
        <w:trPr>
          <w:gridAfter w:val="1"/>
          <w:wAfter w:w="2" w:type="pct"/>
          <w:trHeight w:val="340"/>
        </w:trPr>
        <w:tc>
          <w:tcPr>
            <w:tcW w:w="436" w:type="pct"/>
            <w:vMerge/>
            <w:shd w:val="clear" w:color="000000" w:fill="FFFFFF"/>
            <w:noWrap/>
          </w:tcPr>
          <w:p w:rsidR="00245F9A" w:rsidRDefault="00245F9A" w:rsidP="0068752B">
            <w:pPr>
              <w:spacing w:before="0" w:after="0" w:line="240" w:lineRule="auto"/>
              <w:jc w:val="both"/>
              <w:rPr>
                <w:rFonts w:cs="Calibri"/>
                <w:sz w:val="18"/>
                <w:szCs w:val="18"/>
                <w:lang w:val="el-GR"/>
              </w:rPr>
            </w:pPr>
          </w:p>
        </w:tc>
        <w:tc>
          <w:tcPr>
            <w:tcW w:w="434" w:type="pct"/>
            <w:vMerge/>
            <w:shd w:val="clear" w:color="000000" w:fill="FFFFFF"/>
          </w:tcPr>
          <w:p w:rsidR="00245F9A" w:rsidRDefault="00245F9A" w:rsidP="0068752B">
            <w:pPr>
              <w:spacing w:before="0" w:after="0" w:line="240" w:lineRule="auto"/>
              <w:jc w:val="both"/>
              <w:rPr>
                <w:rFonts w:cs="Calibri"/>
                <w:sz w:val="18"/>
                <w:szCs w:val="18"/>
                <w:lang w:val="el-GR"/>
              </w:rPr>
            </w:pPr>
          </w:p>
        </w:tc>
        <w:tc>
          <w:tcPr>
            <w:tcW w:w="1438" w:type="pct"/>
            <w:shd w:val="clear" w:color="000000" w:fill="DBE5F1"/>
          </w:tcPr>
          <w:p w:rsidR="00245F9A" w:rsidRPr="00D628FA" w:rsidRDefault="00245F9A" w:rsidP="0068752B">
            <w:pPr>
              <w:spacing w:before="0" w:after="0" w:line="240" w:lineRule="auto"/>
              <w:rPr>
                <w:rFonts w:cs="Calibri"/>
                <w:sz w:val="18"/>
                <w:szCs w:val="18"/>
                <w:lang w:val="el-GR"/>
              </w:rPr>
            </w:pPr>
            <w:r w:rsidRPr="00D628FA">
              <w:rPr>
                <w:rFonts w:cs="Calibri"/>
                <w:sz w:val="18"/>
                <w:szCs w:val="18"/>
                <w:lang w:val="el-GR"/>
              </w:rPr>
              <w:t>2.4.4 Πρόγραμμα Επιχορήγησης 50 θέσεων Εργονομικής Διευθέτησης του χώρου εργασίας για ΑμεΑ</w:t>
            </w:r>
          </w:p>
        </w:tc>
        <w:tc>
          <w:tcPr>
            <w:tcW w:w="619" w:type="pct"/>
            <w:shd w:val="clear" w:color="000000" w:fill="DBE5F1"/>
          </w:tcPr>
          <w:p w:rsidR="00245F9A" w:rsidRPr="00D628FA" w:rsidRDefault="00245F9A" w:rsidP="0068752B">
            <w:pPr>
              <w:spacing w:before="0" w:after="0" w:line="240" w:lineRule="auto"/>
              <w:jc w:val="both"/>
              <w:rPr>
                <w:rFonts w:cs="Calibri"/>
                <w:sz w:val="18"/>
                <w:szCs w:val="18"/>
              </w:rPr>
            </w:pPr>
            <w:r w:rsidRPr="00D628FA">
              <w:rPr>
                <w:rFonts w:cs="Calibri"/>
                <w:sz w:val="18"/>
                <w:szCs w:val="18"/>
              </w:rPr>
              <w:t>Προϋπολογισμός ΟΑΕΔ</w:t>
            </w:r>
          </w:p>
        </w:tc>
        <w:tc>
          <w:tcPr>
            <w:tcW w:w="540" w:type="pct"/>
            <w:shd w:val="clear" w:color="000000" w:fill="DBE5F1"/>
          </w:tcPr>
          <w:p w:rsidR="00245F9A" w:rsidRPr="00D628FA" w:rsidRDefault="00245F9A" w:rsidP="0068752B">
            <w:pPr>
              <w:spacing w:before="0" w:after="0" w:line="240" w:lineRule="auto"/>
              <w:jc w:val="both"/>
              <w:rPr>
                <w:rFonts w:cs="Calibri"/>
                <w:sz w:val="18"/>
                <w:szCs w:val="18"/>
              </w:rPr>
            </w:pPr>
          </w:p>
        </w:tc>
        <w:tc>
          <w:tcPr>
            <w:tcW w:w="540" w:type="pct"/>
            <w:shd w:val="clear" w:color="000000" w:fill="DBE5F1"/>
          </w:tcPr>
          <w:p w:rsidR="00245F9A" w:rsidRPr="00D628FA" w:rsidRDefault="00245F9A" w:rsidP="0068752B">
            <w:pPr>
              <w:spacing w:before="0" w:after="0" w:line="240" w:lineRule="auto"/>
              <w:jc w:val="both"/>
              <w:rPr>
                <w:rFonts w:cs="Calibri"/>
                <w:sz w:val="18"/>
                <w:szCs w:val="18"/>
              </w:rPr>
            </w:pPr>
            <w:r w:rsidRPr="00D628FA">
              <w:rPr>
                <w:rFonts w:cs="Calibri"/>
                <w:sz w:val="18"/>
                <w:szCs w:val="18"/>
              </w:rPr>
              <w:t xml:space="preserve">Γενικός </w:t>
            </w:r>
            <w:r w:rsidRPr="00D628FA">
              <w:rPr>
                <w:rFonts w:cs="Calibri"/>
                <w:sz w:val="18"/>
                <w:szCs w:val="18"/>
                <w:lang w:val="el-GR"/>
              </w:rPr>
              <w:t>π</w:t>
            </w:r>
            <w:r w:rsidRPr="00D628FA">
              <w:rPr>
                <w:rFonts w:cs="Calibri"/>
                <w:sz w:val="18"/>
                <w:szCs w:val="18"/>
              </w:rPr>
              <w:t xml:space="preserve">ληθυσμός </w:t>
            </w:r>
            <w:r w:rsidRPr="00D628FA">
              <w:rPr>
                <w:rFonts w:cs="Calibri"/>
                <w:sz w:val="18"/>
                <w:szCs w:val="18"/>
                <w:lang w:val="el-GR"/>
              </w:rPr>
              <w:t xml:space="preserve">συμπεριλαμβανομένων </w:t>
            </w:r>
            <w:r w:rsidRPr="00D628FA">
              <w:rPr>
                <w:rFonts w:cs="Calibri"/>
                <w:sz w:val="18"/>
                <w:szCs w:val="18"/>
              </w:rPr>
              <w:t>Ρομά</w:t>
            </w:r>
          </w:p>
        </w:tc>
        <w:tc>
          <w:tcPr>
            <w:tcW w:w="991" w:type="pct"/>
            <w:shd w:val="clear" w:color="000000" w:fill="DBE5F1"/>
          </w:tcPr>
          <w:p w:rsidR="00245F9A" w:rsidRPr="00D628FA" w:rsidRDefault="00245F9A" w:rsidP="0068752B">
            <w:pPr>
              <w:spacing w:before="0" w:after="0" w:line="240" w:lineRule="auto"/>
              <w:jc w:val="both"/>
              <w:rPr>
                <w:rFonts w:cs="Calibri"/>
                <w:sz w:val="18"/>
                <w:szCs w:val="18"/>
              </w:rPr>
            </w:pPr>
            <w:r w:rsidRPr="00D628FA">
              <w:rPr>
                <w:rFonts w:cs="Calibri"/>
                <w:sz w:val="18"/>
                <w:szCs w:val="18"/>
              </w:rPr>
              <w:t>ΟΑΕΔ</w:t>
            </w:r>
          </w:p>
        </w:tc>
      </w:tr>
      <w:tr w:rsidR="00245F9A" w:rsidRPr="001A5451" w:rsidTr="00A823D4">
        <w:trPr>
          <w:gridAfter w:val="1"/>
          <w:wAfter w:w="2" w:type="pct"/>
          <w:trHeight w:val="750"/>
        </w:trPr>
        <w:tc>
          <w:tcPr>
            <w:tcW w:w="436" w:type="pct"/>
            <w:vMerge/>
            <w:shd w:val="clear" w:color="000000" w:fill="FFFFFF"/>
            <w:noWrap/>
          </w:tcPr>
          <w:p w:rsidR="00245F9A" w:rsidRDefault="00245F9A" w:rsidP="0068752B">
            <w:pPr>
              <w:spacing w:before="0" w:after="0" w:line="240" w:lineRule="auto"/>
              <w:jc w:val="both"/>
              <w:rPr>
                <w:rFonts w:cs="Calibri"/>
                <w:sz w:val="18"/>
                <w:szCs w:val="18"/>
              </w:rPr>
            </w:pPr>
          </w:p>
        </w:tc>
        <w:tc>
          <w:tcPr>
            <w:tcW w:w="434" w:type="pct"/>
            <w:vMerge/>
            <w:shd w:val="clear" w:color="000000" w:fill="FFFFFF"/>
          </w:tcPr>
          <w:p w:rsidR="00245F9A" w:rsidRDefault="00245F9A" w:rsidP="0068752B">
            <w:pPr>
              <w:spacing w:before="0" w:after="0" w:line="240" w:lineRule="auto"/>
              <w:jc w:val="both"/>
              <w:rPr>
                <w:rFonts w:cs="Calibri"/>
                <w:sz w:val="18"/>
                <w:szCs w:val="18"/>
              </w:rPr>
            </w:pPr>
          </w:p>
        </w:tc>
        <w:tc>
          <w:tcPr>
            <w:tcW w:w="1438" w:type="pct"/>
            <w:shd w:val="clear" w:color="000000" w:fill="DBE5F1"/>
          </w:tcPr>
          <w:p w:rsidR="00245F9A" w:rsidRPr="00D628FA" w:rsidRDefault="00245F9A" w:rsidP="0068752B">
            <w:pPr>
              <w:spacing w:before="0" w:after="0" w:line="240" w:lineRule="auto"/>
              <w:jc w:val="both"/>
              <w:rPr>
                <w:rFonts w:cs="Calibri"/>
                <w:sz w:val="18"/>
                <w:szCs w:val="18"/>
                <w:lang w:val="el-GR"/>
              </w:rPr>
            </w:pPr>
            <w:r w:rsidRPr="00D628FA">
              <w:rPr>
                <w:rFonts w:cs="Calibri"/>
                <w:sz w:val="18"/>
                <w:szCs w:val="18"/>
                <w:lang w:val="el-GR"/>
              </w:rPr>
              <w:t xml:space="preserve">2.4.5 Ολοκληρωμένο 4ετες "ανοικτό" πρόγραμμα για 25.000 μακροχρόνια ανέργους </w:t>
            </w:r>
          </w:p>
        </w:tc>
        <w:tc>
          <w:tcPr>
            <w:tcW w:w="619" w:type="pct"/>
            <w:shd w:val="clear" w:color="000000" w:fill="DBE5F1"/>
          </w:tcPr>
          <w:p w:rsidR="00245F9A" w:rsidRPr="00D628FA" w:rsidRDefault="00245F9A" w:rsidP="0068752B">
            <w:pPr>
              <w:spacing w:before="0" w:after="0" w:line="240" w:lineRule="auto"/>
              <w:jc w:val="both"/>
              <w:rPr>
                <w:rFonts w:cs="Calibri"/>
                <w:sz w:val="18"/>
                <w:szCs w:val="18"/>
              </w:rPr>
            </w:pPr>
            <w:r w:rsidRPr="00D628FA">
              <w:rPr>
                <w:rFonts w:cs="Calibri"/>
                <w:sz w:val="18"/>
                <w:szCs w:val="18"/>
              </w:rPr>
              <w:t>ΕΣΠΑ 2021-2027</w:t>
            </w:r>
          </w:p>
          <w:p w:rsidR="00245F9A" w:rsidRPr="00D628FA" w:rsidRDefault="00245F9A" w:rsidP="0068752B">
            <w:pPr>
              <w:spacing w:before="0" w:after="0" w:line="240" w:lineRule="auto"/>
              <w:jc w:val="both"/>
              <w:rPr>
                <w:rFonts w:cs="Calibri"/>
                <w:sz w:val="18"/>
                <w:szCs w:val="18"/>
              </w:rPr>
            </w:pPr>
            <w:r w:rsidRPr="00D628FA">
              <w:rPr>
                <w:rFonts w:cs="Calibri"/>
                <w:sz w:val="18"/>
                <w:szCs w:val="18"/>
              </w:rPr>
              <w:t>2021-2027</w:t>
            </w:r>
          </w:p>
        </w:tc>
        <w:tc>
          <w:tcPr>
            <w:tcW w:w="540" w:type="pct"/>
            <w:shd w:val="clear" w:color="000000" w:fill="DBE5F1"/>
          </w:tcPr>
          <w:p w:rsidR="00245F9A" w:rsidRPr="00D628FA" w:rsidRDefault="00245F9A" w:rsidP="0068752B">
            <w:pPr>
              <w:spacing w:before="0" w:after="0" w:line="240" w:lineRule="auto"/>
              <w:jc w:val="both"/>
              <w:rPr>
                <w:rFonts w:cs="Calibri"/>
                <w:sz w:val="18"/>
                <w:szCs w:val="18"/>
              </w:rPr>
            </w:pPr>
          </w:p>
        </w:tc>
        <w:tc>
          <w:tcPr>
            <w:tcW w:w="540" w:type="pct"/>
            <w:shd w:val="clear" w:color="000000" w:fill="DBE5F1"/>
          </w:tcPr>
          <w:p w:rsidR="00245F9A" w:rsidRPr="00D628FA" w:rsidRDefault="00245F9A" w:rsidP="0068752B">
            <w:pPr>
              <w:spacing w:before="0" w:after="0" w:line="240" w:lineRule="auto"/>
              <w:jc w:val="both"/>
              <w:rPr>
                <w:rFonts w:cs="Calibri"/>
                <w:sz w:val="18"/>
                <w:szCs w:val="18"/>
              </w:rPr>
            </w:pPr>
            <w:r w:rsidRPr="00D628FA">
              <w:rPr>
                <w:rFonts w:cs="Calibri"/>
                <w:sz w:val="18"/>
                <w:szCs w:val="18"/>
              </w:rPr>
              <w:t xml:space="preserve">Γενικός </w:t>
            </w:r>
            <w:r w:rsidRPr="00D628FA">
              <w:rPr>
                <w:rFonts w:cs="Calibri"/>
                <w:sz w:val="18"/>
                <w:szCs w:val="18"/>
                <w:lang w:val="el-GR"/>
              </w:rPr>
              <w:t>π</w:t>
            </w:r>
            <w:r w:rsidRPr="00D628FA">
              <w:rPr>
                <w:rFonts w:cs="Calibri"/>
                <w:sz w:val="18"/>
                <w:szCs w:val="18"/>
              </w:rPr>
              <w:t xml:space="preserve">ληθυσμός </w:t>
            </w:r>
            <w:r w:rsidRPr="00D628FA">
              <w:rPr>
                <w:rFonts w:cs="Calibri"/>
                <w:sz w:val="18"/>
                <w:szCs w:val="18"/>
                <w:lang w:val="el-GR"/>
              </w:rPr>
              <w:t xml:space="preserve">συμπεριλαμβανομένων </w:t>
            </w:r>
            <w:r w:rsidRPr="00D628FA">
              <w:rPr>
                <w:rFonts w:cs="Calibri"/>
                <w:sz w:val="18"/>
                <w:szCs w:val="18"/>
              </w:rPr>
              <w:t>Ρομά</w:t>
            </w:r>
          </w:p>
        </w:tc>
        <w:tc>
          <w:tcPr>
            <w:tcW w:w="991" w:type="pct"/>
            <w:shd w:val="clear" w:color="000000" w:fill="DBE5F1"/>
          </w:tcPr>
          <w:p w:rsidR="00245F9A" w:rsidRPr="00D628FA" w:rsidRDefault="00245F9A" w:rsidP="0068752B">
            <w:pPr>
              <w:spacing w:before="0" w:after="0" w:line="240" w:lineRule="auto"/>
              <w:jc w:val="both"/>
              <w:rPr>
                <w:rFonts w:cs="Calibri"/>
                <w:sz w:val="18"/>
                <w:szCs w:val="18"/>
                <w:lang w:val="el-GR"/>
              </w:rPr>
            </w:pPr>
            <w:r w:rsidRPr="00D628FA">
              <w:rPr>
                <w:rFonts w:cs="Calibri"/>
                <w:sz w:val="18"/>
                <w:szCs w:val="18"/>
                <w:lang w:val="el-GR"/>
              </w:rPr>
              <w:t>Υπουργείο Εργασίας &amp; Κοινωνικών Υποθέσεων</w:t>
            </w:r>
            <w:r w:rsidR="00AF4E62">
              <w:rPr>
                <w:rFonts w:cs="Calibri"/>
                <w:sz w:val="18"/>
                <w:szCs w:val="18"/>
                <w:lang w:val="el-GR"/>
              </w:rPr>
              <w:t xml:space="preserve"> - </w:t>
            </w:r>
            <w:r w:rsidRPr="00D628FA">
              <w:rPr>
                <w:rFonts w:cs="Calibri"/>
                <w:sz w:val="18"/>
                <w:szCs w:val="18"/>
                <w:lang w:val="el-GR"/>
              </w:rPr>
              <w:t xml:space="preserve"> ΕΔ ΕΣΠΑ Απασχόλησης και Κοινωνικής Οικονομίας</w:t>
            </w:r>
            <w:r w:rsidR="00AF4E62" w:rsidRPr="00C90B19">
              <w:rPr>
                <w:rFonts w:cs="Calibri"/>
                <w:sz w:val="18"/>
                <w:szCs w:val="18"/>
                <w:lang w:val="el-GR"/>
              </w:rPr>
              <w:t>(ΑπκΟ)</w:t>
            </w:r>
          </w:p>
        </w:tc>
      </w:tr>
      <w:tr w:rsidR="00245F9A" w:rsidRPr="001A5451" w:rsidTr="00A823D4">
        <w:trPr>
          <w:gridAfter w:val="1"/>
          <w:wAfter w:w="2" w:type="pct"/>
          <w:trHeight w:val="340"/>
        </w:trPr>
        <w:tc>
          <w:tcPr>
            <w:tcW w:w="436" w:type="pct"/>
            <w:vMerge/>
            <w:shd w:val="clear" w:color="000000" w:fill="FFFFFF"/>
            <w:noWrap/>
          </w:tcPr>
          <w:p w:rsidR="00245F9A" w:rsidRDefault="00245F9A" w:rsidP="0068752B">
            <w:pPr>
              <w:spacing w:before="0" w:after="0" w:line="240" w:lineRule="auto"/>
              <w:jc w:val="both"/>
              <w:rPr>
                <w:rFonts w:cs="Calibri"/>
                <w:sz w:val="18"/>
                <w:szCs w:val="18"/>
                <w:lang w:val="el-GR"/>
              </w:rPr>
            </w:pPr>
          </w:p>
        </w:tc>
        <w:tc>
          <w:tcPr>
            <w:tcW w:w="434" w:type="pct"/>
            <w:vMerge/>
            <w:shd w:val="clear" w:color="000000" w:fill="FFFFFF"/>
          </w:tcPr>
          <w:p w:rsidR="00245F9A" w:rsidRDefault="00245F9A" w:rsidP="0068752B">
            <w:pPr>
              <w:spacing w:before="0" w:after="0" w:line="240" w:lineRule="auto"/>
              <w:jc w:val="both"/>
              <w:rPr>
                <w:rFonts w:cs="Calibri"/>
                <w:sz w:val="18"/>
                <w:szCs w:val="18"/>
                <w:lang w:val="el-GR"/>
              </w:rPr>
            </w:pPr>
          </w:p>
        </w:tc>
        <w:tc>
          <w:tcPr>
            <w:tcW w:w="1438" w:type="pct"/>
            <w:shd w:val="clear" w:color="000000" w:fill="DBE5F1"/>
          </w:tcPr>
          <w:p w:rsidR="00245F9A" w:rsidRPr="00D628FA" w:rsidRDefault="00245F9A" w:rsidP="0068752B">
            <w:pPr>
              <w:spacing w:before="0" w:after="0" w:line="240" w:lineRule="auto"/>
              <w:jc w:val="both"/>
              <w:rPr>
                <w:rFonts w:cs="Calibri"/>
                <w:sz w:val="18"/>
                <w:szCs w:val="18"/>
                <w:lang w:val="el-GR"/>
              </w:rPr>
            </w:pPr>
            <w:r w:rsidRPr="00D628FA">
              <w:rPr>
                <w:rFonts w:cs="Calibri"/>
                <w:sz w:val="18"/>
                <w:szCs w:val="18"/>
                <w:lang w:val="el-GR"/>
              </w:rPr>
              <w:t>2.4.6 Ολοκληρωμένο πρόγραμμα εργασιακής ένταξης και επανένταξης για ευάλωτες ομάδες ανέργων</w:t>
            </w:r>
          </w:p>
          <w:p w:rsidR="00245F9A" w:rsidRPr="00D628FA" w:rsidRDefault="00245F9A" w:rsidP="0068752B">
            <w:pPr>
              <w:spacing w:before="0" w:after="0" w:line="240" w:lineRule="auto"/>
              <w:jc w:val="both"/>
              <w:rPr>
                <w:rFonts w:cs="Calibri"/>
                <w:sz w:val="18"/>
                <w:szCs w:val="18"/>
                <w:lang w:val="el-GR"/>
              </w:rPr>
            </w:pPr>
          </w:p>
        </w:tc>
        <w:tc>
          <w:tcPr>
            <w:tcW w:w="619" w:type="pct"/>
            <w:shd w:val="clear" w:color="000000" w:fill="DBE5F1"/>
          </w:tcPr>
          <w:p w:rsidR="00245F9A" w:rsidRPr="00D628FA" w:rsidRDefault="00245F9A" w:rsidP="0068752B">
            <w:pPr>
              <w:spacing w:before="0" w:after="0" w:line="240" w:lineRule="auto"/>
              <w:jc w:val="both"/>
              <w:rPr>
                <w:rFonts w:cs="Calibri"/>
                <w:sz w:val="18"/>
                <w:szCs w:val="18"/>
              </w:rPr>
            </w:pPr>
            <w:r w:rsidRPr="00D628FA">
              <w:rPr>
                <w:rFonts w:cs="Calibri"/>
                <w:sz w:val="18"/>
                <w:szCs w:val="18"/>
              </w:rPr>
              <w:t>ΕΣΠΑ 2021-2027</w:t>
            </w:r>
          </w:p>
        </w:tc>
        <w:tc>
          <w:tcPr>
            <w:tcW w:w="540" w:type="pct"/>
            <w:shd w:val="clear" w:color="000000" w:fill="DBE5F1"/>
          </w:tcPr>
          <w:p w:rsidR="00245F9A" w:rsidRPr="00D628FA" w:rsidRDefault="00245F9A" w:rsidP="0068752B">
            <w:pPr>
              <w:spacing w:before="0" w:after="0" w:line="240" w:lineRule="auto"/>
              <w:jc w:val="both"/>
              <w:rPr>
                <w:rFonts w:cs="Calibri"/>
                <w:sz w:val="18"/>
                <w:szCs w:val="18"/>
              </w:rPr>
            </w:pPr>
            <w:r w:rsidRPr="00D628FA">
              <w:rPr>
                <w:rFonts w:cs="Calibri"/>
                <w:sz w:val="18"/>
                <w:szCs w:val="18"/>
              </w:rPr>
              <w:t xml:space="preserve"> </w:t>
            </w:r>
          </w:p>
        </w:tc>
        <w:tc>
          <w:tcPr>
            <w:tcW w:w="540" w:type="pct"/>
            <w:shd w:val="clear" w:color="000000" w:fill="DBE5F1"/>
          </w:tcPr>
          <w:p w:rsidR="00245F9A" w:rsidRPr="00D628FA" w:rsidRDefault="00245F9A" w:rsidP="0068752B">
            <w:pPr>
              <w:spacing w:before="0" w:after="0" w:line="240" w:lineRule="auto"/>
              <w:jc w:val="both"/>
              <w:rPr>
                <w:rFonts w:cs="Calibri"/>
                <w:sz w:val="18"/>
                <w:szCs w:val="18"/>
              </w:rPr>
            </w:pPr>
            <w:r w:rsidRPr="00D628FA">
              <w:rPr>
                <w:rFonts w:cs="Calibri"/>
                <w:sz w:val="18"/>
                <w:szCs w:val="18"/>
              </w:rPr>
              <w:t xml:space="preserve">Γενικός </w:t>
            </w:r>
            <w:r w:rsidRPr="00D628FA">
              <w:rPr>
                <w:rFonts w:cs="Calibri"/>
                <w:sz w:val="18"/>
                <w:szCs w:val="18"/>
                <w:lang w:val="el-GR"/>
              </w:rPr>
              <w:t>π</w:t>
            </w:r>
            <w:r w:rsidRPr="00D628FA">
              <w:rPr>
                <w:rFonts w:cs="Calibri"/>
                <w:sz w:val="18"/>
                <w:szCs w:val="18"/>
              </w:rPr>
              <w:t xml:space="preserve">ληθυσμός </w:t>
            </w:r>
            <w:r w:rsidRPr="00D628FA">
              <w:rPr>
                <w:rFonts w:cs="Calibri"/>
                <w:sz w:val="18"/>
                <w:szCs w:val="18"/>
                <w:lang w:val="el-GR"/>
              </w:rPr>
              <w:t xml:space="preserve">συμπεριλαμβανομένων </w:t>
            </w:r>
            <w:r w:rsidRPr="00D628FA">
              <w:rPr>
                <w:rFonts w:cs="Calibri"/>
                <w:sz w:val="18"/>
                <w:szCs w:val="18"/>
              </w:rPr>
              <w:t>Ρομά</w:t>
            </w:r>
          </w:p>
        </w:tc>
        <w:tc>
          <w:tcPr>
            <w:tcW w:w="991" w:type="pct"/>
            <w:shd w:val="clear" w:color="000000" w:fill="DBE5F1"/>
          </w:tcPr>
          <w:p w:rsidR="00245F9A" w:rsidRPr="00D628FA" w:rsidRDefault="00AF4E62" w:rsidP="0068752B">
            <w:pPr>
              <w:spacing w:before="0" w:after="0" w:line="240" w:lineRule="auto"/>
              <w:jc w:val="both"/>
              <w:rPr>
                <w:rFonts w:cs="Calibri"/>
                <w:sz w:val="18"/>
                <w:szCs w:val="18"/>
                <w:lang w:val="el-GR"/>
              </w:rPr>
            </w:pPr>
            <w:r w:rsidRPr="00D628FA">
              <w:rPr>
                <w:rFonts w:cs="Calibri"/>
                <w:sz w:val="18"/>
                <w:szCs w:val="18"/>
                <w:lang w:val="el-GR"/>
              </w:rPr>
              <w:t>Υπουργείο Εργασίας &amp; Κοινωνικών Υποθέσεων</w:t>
            </w:r>
            <w:r>
              <w:rPr>
                <w:rFonts w:cs="Calibri"/>
                <w:sz w:val="18"/>
                <w:szCs w:val="18"/>
                <w:lang w:val="el-GR"/>
              </w:rPr>
              <w:t xml:space="preserve"> - </w:t>
            </w:r>
            <w:r w:rsidRPr="00D628FA">
              <w:rPr>
                <w:rFonts w:cs="Calibri"/>
                <w:sz w:val="18"/>
                <w:szCs w:val="18"/>
                <w:lang w:val="el-GR"/>
              </w:rPr>
              <w:t xml:space="preserve"> </w:t>
            </w:r>
            <w:r w:rsidR="00245F9A" w:rsidRPr="00D628FA">
              <w:rPr>
                <w:rFonts w:cs="Calibri"/>
                <w:sz w:val="18"/>
                <w:szCs w:val="18"/>
                <w:lang w:val="el-GR"/>
              </w:rPr>
              <w:t>ΕΔ ΕΣΠΑ Απασχόλησης και Κοινωνικής Οικονομίας</w:t>
            </w:r>
            <w:r>
              <w:rPr>
                <w:rFonts w:cs="Calibri"/>
                <w:sz w:val="18"/>
                <w:szCs w:val="18"/>
                <w:lang w:val="el-GR"/>
              </w:rPr>
              <w:t xml:space="preserve"> (ΑπκΟ)</w:t>
            </w:r>
          </w:p>
        </w:tc>
      </w:tr>
      <w:tr w:rsidR="00245F9A" w:rsidRPr="003D3AB8" w:rsidTr="00A823D4">
        <w:trPr>
          <w:gridAfter w:val="1"/>
          <w:wAfter w:w="2" w:type="pct"/>
          <w:trHeight w:val="340"/>
        </w:trPr>
        <w:tc>
          <w:tcPr>
            <w:tcW w:w="436" w:type="pct"/>
            <w:vMerge/>
            <w:shd w:val="clear" w:color="000000" w:fill="FFFFFF"/>
            <w:noWrap/>
          </w:tcPr>
          <w:p w:rsidR="00245F9A" w:rsidRDefault="00245F9A" w:rsidP="0068752B">
            <w:pPr>
              <w:spacing w:before="0" w:after="0" w:line="240" w:lineRule="auto"/>
              <w:jc w:val="both"/>
              <w:rPr>
                <w:rFonts w:cs="Calibri"/>
                <w:sz w:val="18"/>
                <w:szCs w:val="18"/>
                <w:lang w:val="el-GR"/>
              </w:rPr>
            </w:pPr>
          </w:p>
        </w:tc>
        <w:tc>
          <w:tcPr>
            <w:tcW w:w="434" w:type="pct"/>
            <w:vMerge/>
            <w:shd w:val="clear" w:color="000000" w:fill="FFFFFF"/>
          </w:tcPr>
          <w:p w:rsidR="00245F9A" w:rsidRDefault="00245F9A" w:rsidP="0068752B">
            <w:pPr>
              <w:spacing w:before="0" w:after="0" w:line="240" w:lineRule="auto"/>
              <w:jc w:val="both"/>
              <w:rPr>
                <w:rFonts w:cs="Calibri"/>
                <w:sz w:val="18"/>
                <w:szCs w:val="18"/>
                <w:lang w:val="el-GR"/>
              </w:rPr>
            </w:pPr>
          </w:p>
        </w:tc>
        <w:tc>
          <w:tcPr>
            <w:tcW w:w="1438" w:type="pct"/>
            <w:shd w:val="clear" w:color="000000" w:fill="DBE5F1"/>
            <w:vAlign w:val="bottom"/>
          </w:tcPr>
          <w:p w:rsidR="00245F9A" w:rsidRPr="00D628FA" w:rsidRDefault="00245F9A" w:rsidP="0068752B">
            <w:pPr>
              <w:spacing w:before="0" w:after="0" w:line="240" w:lineRule="auto"/>
              <w:jc w:val="both"/>
              <w:rPr>
                <w:rFonts w:cs="Calibri"/>
                <w:sz w:val="18"/>
                <w:szCs w:val="18"/>
                <w:lang w:val="el-GR"/>
              </w:rPr>
            </w:pPr>
            <w:r w:rsidRPr="00D628FA">
              <w:rPr>
                <w:rFonts w:cs="Calibri"/>
                <w:sz w:val="18"/>
                <w:szCs w:val="18"/>
                <w:lang w:val="el-GR"/>
              </w:rPr>
              <w:t>2.4.7 Πρόγραμμα Απόκτησης Εργασιακής Εμπειρίας για ανέργους νέους ηλικίας έως 29 ετών/ Προσαρμογή ανέργων στον ψηφιακό μετασχηματισμό</w:t>
            </w:r>
          </w:p>
        </w:tc>
        <w:tc>
          <w:tcPr>
            <w:tcW w:w="619" w:type="pct"/>
            <w:shd w:val="clear" w:color="000000" w:fill="DBE5F1"/>
          </w:tcPr>
          <w:p w:rsidR="00245F9A" w:rsidRPr="00D628FA" w:rsidRDefault="00245F9A" w:rsidP="0068752B">
            <w:pPr>
              <w:spacing w:before="0" w:after="0" w:line="240" w:lineRule="auto"/>
              <w:jc w:val="both"/>
              <w:rPr>
                <w:rFonts w:cs="Calibri"/>
                <w:sz w:val="18"/>
                <w:szCs w:val="18"/>
              </w:rPr>
            </w:pPr>
            <w:r w:rsidRPr="00D628FA">
              <w:rPr>
                <w:rFonts w:cs="Calibri"/>
                <w:sz w:val="18"/>
                <w:szCs w:val="18"/>
              </w:rPr>
              <w:t>ΕΣΠΑ 2021-2027</w:t>
            </w:r>
          </w:p>
        </w:tc>
        <w:tc>
          <w:tcPr>
            <w:tcW w:w="540" w:type="pct"/>
            <w:shd w:val="clear" w:color="000000" w:fill="DBE5F1"/>
          </w:tcPr>
          <w:p w:rsidR="00245F9A" w:rsidRPr="00D628FA" w:rsidRDefault="00245F9A" w:rsidP="0068752B">
            <w:pPr>
              <w:spacing w:before="0" w:after="0" w:line="240" w:lineRule="auto"/>
              <w:jc w:val="both"/>
              <w:rPr>
                <w:rFonts w:cs="Calibri"/>
                <w:sz w:val="18"/>
                <w:szCs w:val="18"/>
              </w:rPr>
            </w:pPr>
            <w:r w:rsidRPr="00D628FA">
              <w:rPr>
                <w:rFonts w:cs="Calibri"/>
                <w:sz w:val="18"/>
                <w:szCs w:val="18"/>
              </w:rPr>
              <w:t xml:space="preserve">Δράση σε φάση σχεδιασμού </w:t>
            </w:r>
          </w:p>
        </w:tc>
        <w:tc>
          <w:tcPr>
            <w:tcW w:w="540" w:type="pct"/>
            <w:shd w:val="clear" w:color="000000" w:fill="DBE5F1"/>
          </w:tcPr>
          <w:p w:rsidR="00245F9A" w:rsidRPr="00D628FA" w:rsidRDefault="00245F9A" w:rsidP="0068752B">
            <w:pPr>
              <w:spacing w:before="0" w:after="0" w:line="240" w:lineRule="auto"/>
              <w:jc w:val="both"/>
              <w:rPr>
                <w:rFonts w:cs="Calibri"/>
                <w:sz w:val="18"/>
                <w:szCs w:val="18"/>
              </w:rPr>
            </w:pPr>
            <w:r w:rsidRPr="00D628FA">
              <w:rPr>
                <w:rFonts w:cs="Calibri"/>
                <w:sz w:val="18"/>
                <w:szCs w:val="18"/>
              </w:rPr>
              <w:t xml:space="preserve">Γενικός </w:t>
            </w:r>
            <w:r w:rsidRPr="00D628FA">
              <w:rPr>
                <w:rFonts w:cs="Calibri"/>
                <w:sz w:val="18"/>
                <w:szCs w:val="18"/>
                <w:lang w:val="el-GR"/>
              </w:rPr>
              <w:t>π</w:t>
            </w:r>
            <w:r w:rsidRPr="00D628FA">
              <w:rPr>
                <w:rFonts w:cs="Calibri"/>
                <w:sz w:val="18"/>
                <w:szCs w:val="18"/>
              </w:rPr>
              <w:t xml:space="preserve">ληθυσμός </w:t>
            </w:r>
            <w:r w:rsidRPr="00D628FA">
              <w:rPr>
                <w:rFonts w:cs="Calibri"/>
                <w:sz w:val="18"/>
                <w:szCs w:val="18"/>
                <w:lang w:val="el-GR"/>
              </w:rPr>
              <w:t xml:space="preserve">συμπεριλαμβανομένων </w:t>
            </w:r>
            <w:r w:rsidRPr="00D628FA">
              <w:rPr>
                <w:rFonts w:cs="Calibri"/>
                <w:sz w:val="18"/>
                <w:szCs w:val="18"/>
              </w:rPr>
              <w:t>Ρομά</w:t>
            </w:r>
          </w:p>
        </w:tc>
        <w:tc>
          <w:tcPr>
            <w:tcW w:w="991" w:type="pct"/>
            <w:shd w:val="clear" w:color="000000" w:fill="DBE5F1"/>
          </w:tcPr>
          <w:p w:rsidR="00245F9A" w:rsidRPr="00D628FA" w:rsidRDefault="00245F9A" w:rsidP="0068752B">
            <w:pPr>
              <w:spacing w:before="0" w:after="0" w:line="240" w:lineRule="auto"/>
              <w:jc w:val="both"/>
              <w:rPr>
                <w:rFonts w:cs="Calibri"/>
                <w:sz w:val="18"/>
                <w:szCs w:val="18"/>
              </w:rPr>
            </w:pPr>
          </w:p>
        </w:tc>
      </w:tr>
      <w:tr w:rsidR="00245F9A" w:rsidRPr="003D3AB8" w:rsidTr="00A823D4">
        <w:trPr>
          <w:gridAfter w:val="1"/>
          <w:wAfter w:w="2" w:type="pct"/>
          <w:trHeight w:val="340"/>
        </w:trPr>
        <w:tc>
          <w:tcPr>
            <w:tcW w:w="436" w:type="pct"/>
            <w:vMerge/>
            <w:shd w:val="clear" w:color="000000" w:fill="FFFFFF"/>
            <w:noWrap/>
          </w:tcPr>
          <w:p w:rsidR="00245F9A" w:rsidRDefault="00245F9A" w:rsidP="0068752B">
            <w:pPr>
              <w:spacing w:before="0" w:after="0" w:line="240" w:lineRule="auto"/>
              <w:jc w:val="both"/>
              <w:rPr>
                <w:rFonts w:cs="Calibri"/>
                <w:sz w:val="18"/>
                <w:szCs w:val="18"/>
              </w:rPr>
            </w:pPr>
          </w:p>
        </w:tc>
        <w:tc>
          <w:tcPr>
            <w:tcW w:w="434" w:type="pct"/>
            <w:vMerge/>
            <w:shd w:val="clear" w:color="000000" w:fill="FFFFFF"/>
          </w:tcPr>
          <w:p w:rsidR="00245F9A" w:rsidRDefault="00245F9A" w:rsidP="0068752B">
            <w:pPr>
              <w:spacing w:before="0" w:after="0" w:line="240" w:lineRule="auto"/>
              <w:jc w:val="both"/>
              <w:rPr>
                <w:rFonts w:cs="Calibri"/>
                <w:sz w:val="18"/>
                <w:szCs w:val="18"/>
              </w:rPr>
            </w:pPr>
          </w:p>
        </w:tc>
        <w:tc>
          <w:tcPr>
            <w:tcW w:w="1438" w:type="pct"/>
            <w:shd w:val="clear" w:color="000000" w:fill="DBE5F1"/>
            <w:vAlign w:val="bottom"/>
          </w:tcPr>
          <w:p w:rsidR="00245F9A" w:rsidRPr="00D628FA" w:rsidRDefault="00245F9A" w:rsidP="0068752B">
            <w:pPr>
              <w:spacing w:before="0" w:after="0" w:line="240" w:lineRule="auto"/>
              <w:jc w:val="both"/>
              <w:rPr>
                <w:rFonts w:cs="Calibri"/>
                <w:sz w:val="18"/>
                <w:szCs w:val="18"/>
                <w:lang w:val="el-GR"/>
              </w:rPr>
            </w:pPr>
            <w:r w:rsidRPr="00D628FA">
              <w:rPr>
                <w:rFonts w:cs="Calibri"/>
                <w:sz w:val="18"/>
                <w:szCs w:val="18"/>
                <w:lang w:val="el-GR"/>
              </w:rPr>
              <w:t xml:space="preserve">2.4.8 Πρόγραμμα ταχύρρυθμης κατάρτισης ανέργων, με σκοπό την καταπολέμηση του ψηφιακού αναλφαβητισμού, τη μείωση του ψηφιακού χάσματος και τη διευκόλυνση της πρόσβασής τους στην αγορά εργασίας </w:t>
            </w:r>
          </w:p>
        </w:tc>
        <w:tc>
          <w:tcPr>
            <w:tcW w:w="619" w:type="pct"/>
            <w:shd w:val="clear" w:color="000000" w:fill="DBE5F1"/>
          </w:tcPr>
          <w:p w:rsidR="00245F9A" w:rsidRPr="00D628FA" w:rsidRDefault="00245F9A" w:rsidP="0068752B">
            <w:pPr>
              <w:spacing w:before="0" w:after="0" w:line="240" w:lineRule="auto"/>
              <w:jc w:val="both"/>
              <w:rPr>
                <w:rFonts w:cs="Calibri"/>
                <w:sz w:val="18"/>
                <w:szCs w:val="18"/>
              </w:rPr>
            </w:pPr>
            <w:r w:rsidRPr="00D628FA">
              <w:rPr>
                <w:rFonts w:cs="Calibri"/>
                <w:sz w:val="18"/>
                <w:szCs w:val="18"/>
              </w:rPr>
              <w:t>ΕΣΠΑ 2021-2027</w:t>
            </w:r>
          </w:p>
        </w:tc>
        <w:tc>
          <w:tcPr>
            <w:tcW w:w="540" w:type="pct"/>
            <w:shd w:val="clear" w:color="000000" w:fill="DBE5F1"/>
          </w:tcPr>
          <w:p w:rsidR="00245F9A" w:rsidRPr="00D628FA" w:rsidRDefault="00245F9A" w:rsidP="0068752B">
            <w:pPr>
              <w:spacing w:before="0" w:after="0" w:line="240" w:lineRule="auto"/>
              <w:jc w:val="both"/>
              <w:rPr>
                <w:rFonts w:cs="Calibri"/>
                <w:sz w:val="18"/>
                <w:szCs w:val="18"/>
              </w:rPr>
            </w:pPr>
            <w:r w:rsidRPr="00D628FA">
              <w:rPr>
                <w:rFonts w:cs="Calibri"/>
                <w:sz w:val="18"/>
                <w:szCs w:val="18"/>
              </w:rPr>
              <w:t xml:space="preserve">Δράση σε φάση σχεδιασμού </w:t>
            </w:r>
          </w:p>
        </w:tc>
        <w:tc>
          <w:tcPr>
            <w:tcW w:w="540" w:type="pct"/>
            <w:shd w:val="clear" w:color="000000" w:fill="DBE5F1"/>
          </w:tcPr>
          <w:p w:rsidR="00245F9A" w:rsidRPr="00D628FA" w:rsidRDefault="00245F9A" w:rsidP="0068752B">
            <w:pPr>
              <w:spacing w:before="0" w:after="0" w:line="240" w:lineRule="auto"/>
              <w:jc w:val="both"/>
              <w:rPr>
                <w:rFonts w:cs="Calibri"/>
                <w:sz w:val="18"/>
                <w:szCs w:val="18"/>
              </w:rPr>
            </w:pPr>
            <w:r w:rsidRPr="00D628FA">
              <w:rPr>
                <w:rFonts w:cs="Calibri"/>
                <w:sz w:val="18"/>
                <w:szCs w:val="18"/>
              </w:rPr>
              <w:t xml:space="preserve">Γενικός </w:t>
            </w:r>
            <w:r w:rsidRPr="00D628FA">
              <w:rPr>
                <w:rFonts w:cs="Calibri"/>
                <w:sz w:val="18"/>
                <w:szCs w:val="18"/>
                <w:lang w:val="el-GR"/>
              </w:rPr>
              <w:t>π</w:t>
            </w:r>
            <w:r w:rsidRPr="00D628FA">
              <w:rPr>
                <w:rFonts w:cs="Calibri"/>
                <w:sz w:val="18"/>
                <w:szCs w:val="18"/>
              </w:rPr>
              <w:t xml:space="preserve">ληθυσμός </w:t>
            </w:r>
            <w:r w:rsidRPr="00D628FA">
              <w:rPr>
                <w:rFonts w:cs="Calibri"/>
                <w:sz w:val="18"/>
                <w:szCs w:val="18"/>
                <w:lang w:val="el-GR"/>
              </w:rPr>
              <w:t xml:space="preserve">συμπεριλαμβανομένων </w:t>
            </w:r>
            <w:r w:rsidRPr="00D628FA">
              <w:rPr>
                <w:rFonts w:cs="Calibri"/>
                <w:sz w:val="18"/>
                <w:szCs w:val="18"/>
              </w:rPr>
              <w:t>Ρομά</w:t>
            </w:r>
          </w:p>
        </w:tc>
        <w:tc>
          <w:tcPr>
            <w:tcW w:w="991" w:type="pct"/>
            <w:shd w:val="clear" w:color="000000" w:fill="DBE5F1"/>
          </w:tcPr>
          <w:p w:rsidR="00245F9A" w:rsidRPr="00D628FA" w:rsidRDefault="00245F9A" w:rsidP="0068752B">
            <w:pPr>
              <w:spacing w:before="0" w:after="0" w:line="240" w:lineRule="auto"/>
              <w:jc w:val="both"/>
              <w:rPr>
                <w:rFonts w:cs="Calibri"/>
                <w:sz w:val="18"/>
                <w:szCs w:val="18"/>
              </w:rPr>
            </w:pPr>
            <w:r w:rsidRPr="00D628FA">
              <w:rPr>
                <w:rFonts w:cs="Calibri"/>
                <w:sz w:val="18"/>
                <w:szCs w:val="18"/>
              </w:rPr>
              <w:t xml:space="preserve">ΟΑΕΔ </w:t>
            </w:r>
          </w:p>
          <w:p w:rsidR="00245F9A" w:rsidRPr="00D628FA" w:rsidRDefault="00245F9A" w:rsidP="0068752B">
            <w:pPr>
              <w:spacing w:before="0" w:after="0" w:line="240" w:lineRule="auto"/>
              <w:jc w:val="both"/>
              <w:rPr>
                <w:rFonts w:cs="Calibri"/>
                <w:sz w:val="18"/>
                <w:szCs w:val="18"/>
              </w:rPr>
            </w:pPr>
          </w:p>
        </w:tc>
      </w:tr>
      <w:tr w:rsidR="00245F9A" w:rsidRPr="001A5451" w:rsidTr="00A823D4">
        <w:trPr>
          <w:gridAfter w:val="1"/>
          <w:wAfter w:w="2" w:type="pct"/>
          <w:trHeight w:val="272"/>
        </w:trPr>
        <w:tc>
          <w:tcPr>
            <w:tcW w:w="436" w:type="pct"/>
            <w:vMerge/>
            <w:shd w:val="clear" w:color="000000" w:fill="FFFFFF"/>
            <w:noWrap/>
          </w:tcPr>
          <w:p w:rsidR="00245F9A" w:rsidRDefault="00245F9A" w:rsidP="0068752B">
            <w:pPr>
              <w:spacing w:before="0" w:after="0" w:line="240" w:lineRule="auto"/>
              <w:jc w:val="both"/>
              <w:rPr>
                <w:rFonts w:cs="Calibri"/>
                <w:sz w:val="18"/>
                <w:szCs w:val="18"/>
              </w:rPr>
            </w:pPr>
          </w:p>
        </w:tc>
        <w:tc>
          <w:tcPr>
            <w:tcW w:w="434" w:type="pct"/>
            <w:vMerge/>
            <w:shd w:val="clear" w:color="000000" w:fill="FFFFFF"/>
          </w:tcPr>
          <w:p w:rsidR="00245F9A" w:rsidRDefault="00245F9A" w:rsidP="0068752B">
            <w:pPr>
              <w:spacing w:before="0" w:after="0" w:line="240" w:lineRule="auto"/>
              <w:jc w:val="both"/>
              <w:rPr>
                <w:rFonts w:cs="Calibri"/>
                <w:sz w:val="18"/>
                <w:szCs w:val="18"/>
              </w:rPr>
            </w:pPr>
          </w:p>
        </w:tc>
        <w:tc>
          <w:tcPr>
            <w:tcW w:w="1438" w:type="pct"/>
            <w:shd w:val="clear" w:color="000000" w:fill="DBE5F1"/>
          </w:tcPr>
          <w:p w:rsidR="00245F9A" w:rsidRPr="00D628FA" w:rsidRDefault="00245F9A" w:rsidP="0068752B">
            <w:pPr>
              <w:spacing w:before="0" w:after="0" w:line="240" w:lineRule="auto"/>
              <w:jc w:val="both"/>
              <w:rPr>
                <w:rFonts w:cs="Calibri"/>
                <w:sz w:val="18"/>
                <w:szCs w:val="18"/>
                <w:lang w:val="el-GR"/>
              </w:rPr>
            </w:pPr>
            <w:r w:rsidRPr="00D628FA">
              <w:rPr>
                <w:rFonts w:cs="Calibri"/>
                <w:sz w:val="18"/>
                <w:szCs w:val="18"/>
                <w:lang w:val="el-GR"/>
              </w:rPr>
              <w:t>2.4.9 Θερμοκοιτίδες στήριξης κοινωνικών επιχειρήσεων/ Δράσεις συμβουλευτικής και επαγγελματικής κατάρτισης (</w:t>
            </w:r>
            <w:r w:rsidRPr="00D628FA">
              <w:rPr>
                <w:rFonts w:cs="Calibri"/>
                <w:sz w:val="18"/>
                <w:szCs w:val="18"/>
              </w:rPr>
              <w:t>On</w:t>
            </w:r>
            <w:r w:rsidRPr="00D628FA">
              <w:rPr>
                <w:rFonts w:cs="Calibri"/>
                <w:sz w:val="18"/>
                <w:szCs w:val="18"/>
                <w:lang w:val="el-GR"/>
              </w:rPr>
              <w:t xml:space="preserve"> </w:t>
            </w:r>
            <w:r w:rsidRPr="00D628FA">
              <w:rPr>
                <w:rFonts w:cs="Calibri"/>
                <w:sz w:val="18"/>
                <w:szCs w:val="18"/>
              </w:rPr>
              <w:t>the</w:t>
            </w:r>
            <w:r w:rsidRPr="00D628FA">
              <w:rPr>
                <w:rFonts w:cs="Calibri"/>
                <w:sz w:val="18"/>
                <w:szCs w:val="18"/>
                <w:lang w:val="el-GR"/>
              </w:rPr>
              <w:t xml:space="preserve"> </w:t>
            </w:r>
            <w:r w:rsidRPr="00D628FA">
              <w:rPr>
                <w:rFonts w:cs="Calibri"/>
                <w:sz w:val="18"/>
                <w:szCs w:val="18"/>
              </w:rPr>
              <w:t>job</w:t>
            </w:r>
            <w:r w:rsidRPr="00D628FA">
              <w:rPr>
                <w:rFonts w:cs="Calibri"/>
                <w:sz w:val="18"/>
                <w:szCs w:val="18"/>
                <w:lang w:val="el-GR"/>
              </w:rPr>
              <w:t xml:space="preserve"> </w:t>
            </w:r>
            <w:r w:rsidRPr="00D628FA">
              <w:rPr>
                <w:rFonts w:cs="Calibri"/>
                <w:sz w:val="18"/>
                <w:szCs w:val="18"/>
              </w:rPr>
              <w:t>training</w:t>
            </w:r>
            <w:r w:rsidRPr="00D628FA">
              <w:rPr>
                <w:rFonts w:cs="Calibri"/>
                <w:sz w:val="18"/>
                <w:szCs w:val="18"/>
                <w:lang w:val="el-GR"/>
              </w:rPr>
              <w:t>) ανέργων που θέλουν να δημιουργήσουν κοινωνική επιχείρηση. Επιδότηση της λειτουργίας της κοινωνικής επιχείρησης για ένα (1) έτος– Κατά περίπτωση θα πραγματοποιηθούν στοχευμένες δράσεις ενημέρωσης και υποστήριξης των Ρομά στη δράση αυτή</w:t>
            </w:r>
          </w:p>
        </w:tc>
        <w:tc>
          <w:tcPr>
            <w:tcW w:w="619" w:type="pct"/>
            <w:shd w:val="clear" w:color="000000" w:fill="DBE5F1"/>
          </w:tcPr>
          <w:p w:rsidR="00245F9A" w:rsidRPr="00D628FA" w:rsidRDefault="00245F9A" w:rsidP="0068752B">
            <w:pPr>
              <w:spacing w:before="0" w:after="0" w:line="240" w:lineRule="auto"/>
              <w:jc w:val="both"/>
              <w:rPr>
                <w:rFonts w:cs="Calibri"/>
                <w:sz w:val="18"/>
                <w:szCs w:val="18"/>
              </w:rPr>
            </w:pPr>
            <w:r w:rsidRPr="00D628FA">
              <w:rPr>
                <w:rFonts w:cs="Calibri"/>
                <w:sz w:val="18"/>
                <w:szCs w:val="18"/>
              </w:rPr>
              <w:t>ΕΣΠΑ 2021-2027</w:t>
            </w:r>
          </w:p>
          <w:p w:rsidR="00245F9A" w:rsidRPr="00D628FA" w:rsidRDefault="00245F9A" w:rsidP="0068752B">
            <w:pPr>
              <w:spacing w:before="0" w:after="0" w:line="240" w:lineRule="auto"/>
              <w:jc w:val="both"/>
              <w:rPr>
                <w:rFonts w:cs="Calibri"/>
                <w:sz w:val="18"/>
                <w:szCs w:val="18"/>
              </w:rPr>
            </w:pPr>
          </w:p>
        </w:tc>
        <w:tc>
          <w:tcPr>
            <w:tcW w:w="540" w:type="pct"/>
            <w:shd w:val="clear" w:color="000000" w:fill="DBE5F1"/>
          </w:tcPr>
          <w:p w:rsidR="00245F9A" w:rsidRPr="00D628FA" w:rsidRDefault="00245F9A" w:rsidP="0068752B">
            <w:pPr>
              <w:spacing w:before="0" w:after="0" w:line="240" w:lineRule="auto"/>
              <w:jc w:val="both"/>
              <w:rPr>
                <w:rFonts w:cs="Calibri"/>
                <w:sz w:val="18"/>
                <w:szCs w:val="18"/>
              </w:rPr>
            </w:pPr>
            <w:r w:rsidRPr="00D628FA">
              <w:rPr>
                <w:rFonts w:cs="Calibri"/>
                <w:sz w:val="18"/>
                <w:szCs w:val="18"/>
              </w:rPr>
              <w:t xml:space="preserve"> </w:t>
            </w:r>
          </w:p>
        </w:tc>
        <w:tc>
          <w:tcPr>
            <w:tcW w:w="540" w:type="pct"/>
            <w:shd w:val="clear" w:color="000000" w:fill="DBE5F1"/>
          </w:tcPr>
          <w:p w:rsidR="00245F9A" w:rsidRPr="00D628FA" w:rsidRDefault="00245F9A" w:rsidP="0068752B">
            <w:pPr>
              <w:spacing w:before="0" w:after="0" w:line="240" w:lineRule="auto"/>
              <w:jc w:val="both"/>
              <w:rPr>
                <w:rFonts w:cs="Calibri"/>
                <w:sz w:val="18"/>
                <w:szCs w:val="18"/>
              </w:rPr>
            </w:pPr>
            <w:r w:rsidRPr="00D628FA">
              <w:rPr>
                <w:rFonts w:cs="Calibri"/>
                <w:sz w:val="18"/>
                <w:szCs w:val="18"/>
              </w:rPr>
              <w:t xml:space="preserve">Γενικός </w:t>
            </w:r>
            <w:r w:rsidRPr="00D628FA">
              <w:rPr>
                <w:rFonts w:cs="Calibri"/>
                <w:sz w:val="18"/>
                <w:szCs w:val="18"/>
                <w:lang w:val="el-GR"/>
              </w:rPr>
              <w:t>π</w:t>
            </w:r>
            <w:r w:rsidRPr="00D628FA">
              <w:rPr>
                <w:rFonts w:cs="Calibri"/>
                <w:sz w:val="18"/>
                <w:szCs w:val="18"/>
              </w:rPr>
              <w:t xml:space="preserve">ληθυσμός </w:t>
            </w:r>
            <w:r w:rsidRPr="00D628FA">
              <w:rPr>
                <w:rFonts w:cs="Calibri"/>
                <w:sz w:val="18"/>
                <w:szCs w:val="18"/>
                <w:lang w:val="el-GR"/>
              </w:rPr>
              <w:t xml:space="preserve">συμπεριλαμβανομένων </w:t>
            </w:r>
            <w:r w:rsidRPr="00D628FA">
              <w:rPr>
                <w:rFonts w:cs="Calibri"/>
                <w:sz w:val="18"/>
                <w:szCs w:val="18"/>
              </w:rPr>
              <w:t>Ρομά</w:t>
            </w:r>
          </w:p>
        </w:tc>
        <w:tc>
          <w:tcPr>
            <w:tcW w:w="991" w:type="pct"/>
            <w:shd w:val="clear" w:color="000000" w:fill="DBE5F1"/>
          </w:tcPr>
          <w:p w:rsidR="00AF4E62" w:rsidRPr="00AF4E62" w:rsidRDefault="00AF4E62" w:rsidP="00AF4E62">
            <w:pPr>
              <w:spacing w:before="0" w:after="0" w:line="240" w:lineRule="auto"/>
              <w:jc w:val="both"/>
              <w:rPr>
                <w:rFonts w:cs="Calibri"/>
                <w:szCs w:val="18"/>
                <w:lang w:val="el-GR"/>
              </w:rPr>
            </w:pPr>
            <w:r w:rsidRPr="00AF4E62">
              <w:rPr>
                <w:rFonts w:cs="Calibri"/>
                <w:sz w:val="18"/>
                <w:szCs w:val="16"/>
                <w:lang w:val="el-GR"/>
              </w:rPr>
              <w:t xml:space="preserve">Υπουργείο Εργασίας </w:t>
            </w:r>
            <w:r w:rsidR="004A35D1">
              <w:rPr>
                <w:rFonts w:cs="Calibri"/>
                <w:sz w:val="18"/>
                <w:szCs w:val="16"/>
                <w:lang w:val="el-GR"/>
              </w:rPr>
              <w:t>&amp;</w:t>
            </w:r>
            <w:r w:rsidRPr="00AF4E62">
              <w:rPr>
                <w:rFonts w:cs="Calibri"/>
                <w:sz w:val="18"/>
                <w:szCs w:val="16"/>
                <w:lang w:val="el-GR"/>
              </w:rPr>
              <w:t xml:space="preserve"> Κοινωνικών Υποθέσεων </w:t>
            </w:r>
            <w:r w:rsidRPr="00AF4E62">
              <w:rPr>
                <w:rFonts w:cs="Calibri"/>
                <w:szCs w:val="18"/>
                <w:lang w:val="el-GR"/>
              </w:rPr>
              <w:t xml:space="preserve">–  </w:t>
            </w:r>
          </w:p>
          <w:p w:rsidR="00245F9A" w:rsidRPr="00D628FA" w:rsidRDefault="00245F9A" w:rsidP="0068752B">
            <w:pPr>
              <w:spacing w:before="0" w:after="0" w:line="240" w:lineRule="auto"/>
              <w:jc w:val="both"/>
              <w:rPr>
                <w:rFonts w:cs="Calibri"/>
                <w:sz w:val="18"/>
                <w:szCs w:val="18"/>
                <w:lang w:val="el-GR"/>
              </w:rPr>
            </w:pPr>
            <w:r w:rsidRPr="00D628FA">
              <w:rPr>
                <w:rFonts w:cs="Calibri"/>
                <w:sz w:val="18"/>
                <w:szCs w:val="18"/>
                <w:lang w:val="el-GR"/>
              </w:rPr>
              <w:t>ΕΔ ΕΣΠΑ Απασχόλησης και Κοινωνικής Οικονομίας</w:t>
            </w:r>
          </w:p>
        </w:tc>
      </w:tr>
      <w:tr w:rsidR="00245F9A" w:rsidRPr="003D3AB8" w:rsidTr="00A823D4">
        <w:trPr>
          <w:gridAfter w:val="1"/>
          <w:wAfter w:w="2" w:type="pct"/>
          <w:trHeight w:val="340"/>
        </w:trPr>
        <w:tc>
          <w:tcPr>
            <w:tcW w:w="436" w:type="pct"/>
            <w:vMerge/>
            <w:shd w:val="clear" w:color="000000" w:fill="FFFFFF"/>
            <w:noWrap/>
          </w:tcPr>
          <w:p w:rsidR="00245F9A" w:rsidRDefault="00245F9A" w:rsidP="0068752B">
            <w:pPr>
              <w:spacing w:before="0" w:after="0" w:line="240" w:lineRule="auto"/>
              <w:jc w:val="both"/>
              <w:rPr>
                <w:rFonts w:cs="Calibri"/>
                <w:sz w:val="18"/>
                <w:szCs w:val="18"/>
                <w:lang w:val="el-GR"/>
              </w:rPr>
            </w:pPr>
          </w:p>
        </w:tc>
        <w:tc>
          <w:tcPr>
            <w:tcW w:w="434" w:type="pct"/>
            <w:vMerge/>
            <w:shd w:val="clear" w:color="000000" w:fill="FFFFFF"/>
          </w:tcPr>
          <w:p w:rsidR="00245F9A" w:rsidRDefault="00245F9A" w:rsidP="0068752B">
            <w:pPr>
              <w:spacing w:before="0" w:after="0" w:line="240" w:lineRule="auto"/>
              <w:jc w:val="both"/>
              <w:rPr>
                <w:rFonts w:cs="Calibri"/>
                <w:sz w:val="18"/>
                <w:szCs w:val="18"/>
                <w:lang w:val="el-GR"/>
              </w:rPr>
            </w:pPr>
          </w:p>
        </w:tc>
        <w:tc>
          <w:tcPr>
            <w:tcW w:w="1438" w:type="pct"/>
            <w:shd w:val="clear" w:color="000000" w:fill="DBE5F1"/>
            <w:vAlign w:val="bottom"/>
          </w:tcPr>
          <w:p w:rsidR="00245F9A" w:rsidRDefault="00245F9A" w:rsidP="0068752B">
            <w:pPr>
              <w:spacing w:before="0" w:after="0" w:line="240" w:lineRule="auto"/>
              <w:jc w:val="both"/>
              <w:rPr>
                <w:rFonts w:cs="Calibri"/>
                <w:sz w:val="18"/>
                <w:szCs w:val="18"/>
                <w:lang w:val="el-GR"/>
              </w:rPr>
            </w:pPr>
            <w:r w:rsidRPr="00E6281D">
              <w:rPr>
                <w:rFonts w:cs="Calibri"/>
                <w:sz w:val="18"/>
                <w:szCs w:val="18"/>
                <w:lang w:val="el-GR"/>
              </w:rPr>
              <w:t>2.4.10 Πρόγραμμα απασχόλησης για την επανένταξη στην αγορά εργασίας, μακροχρόνια ανέργων ηλικίας 55 ετών και άνω, με έμφαση στις γυναίκες.   (Συμβουλευτική και επιχορήγηση 75-90% του μισθολογικού και μη μισθολογικού κόστους για τη δημιουργία νέων θέσεων εργασίας για 18-24 μήνες/ Ανοικτού τύπου πρόγραμμα, σε κύκλους υλοποίησης μέχρι εξαντλήσεως του προϋπολογισμού)</w:t>
            </w:r>
          </w:p>
        </w:tc>
        <w:tc>
          <w:tcPr>
            <w:tcW w:w="619" w:type="pct"/>
            <w:shd w:val="clear" w:color="000000" w:fill="DBE5F1"/>
          </w:tcPr>
          <w:p w:rsidR="00245F9A" w:rsidRDefault="00245F9A" w:rsidP="0068752B">
            <w:pPr>
              <w:spacing w:before="0" w:after="0" w:line="240" w:lineRule="auto"/>
              <w:jc w:val="both"/>
              <w:rPr>
                <w:rFonts w:cs="Calibri"/>
                <w:sz w:val="18"/>
                <w:szCs w:val="18"/>
              </w:rPr>
            </w:pPr>
            <w:r w:rsidRPr="00E6281D">
              <w:rPr>
                <w:rFonts w:cs="Calibri"/>
                <w:sz w:val="18"/>
                <w:szCs w:val="18"/>
              </w:rPr>
              <w:t>ΕΣΠΑ 2021-2027</w:t>
            </w:r>
          </w:p>
          <w:p w:rsidR="00245F9A" w:rsidRDefault="00245F9A" w:rsidP="0068752B">
            <w:pPr>
              <w:spacing w:before="0" w:after="0" w:line="240" w:lineRule="auto"/>
              <w:jc w:val="both"/>
              <w:rPr>
                <w:rFonts w:cs="Calibri"/>
                <w:sz w:val="18"/>
                <w:szCs w:val="18"/>
              </w:rPr>
            </w:pPr>
          </w:p>
        </w:tc>
        <w:tc>
          <w:tcPr>
            <w:tcW w:w="540" w:type="pct"/>
            <w:shd w:val="clear" w:color="000000" w:fill="DBE5F1"/>
          </w:tcPr>
          <w:p w:rsidR="00245F9A" w:rsidRDefault="00245F9A" w:rsidP="0068752B">
            <w:pPr>
              <w:spacing w:before="0" w:after="0" w:line="240" w:lineRule="auto"/>
              <w:jc w:val="both"/>
              <w:rPr>
                <w:rFonts w:cs="Calibri"/>
                <w:sz w:val="18"/>
                <w:szCs w:val="18"/>
              </w:rPr>
            </w:pPr>
            <w:r w:rsidRPr="00E6281D">
              <w:rPr>
                <w:rFonts w:cs="Calibri"/>
                <w:sz w:val="18"/>
                <w:szCs w:val="18"/>
              </w:rPr>
              <w:t xml:space="preserve">Δράση σε φάση σχεδιασμού </w:t>
            </w:r>
          </w:p>
        </w:tc>
        <w:tc>
          <w:tcPr>
            <w:tcW w:w="540" w:type="pct"/>
            <w:shd w:val="clear" w:color="000000" w:fill="DBE5F1"/>
          </w:tcPr>
          <w:p w:rsidR="00245F9A" w:rsidRDefault="00245F9A" w:rsidP="0068752B">
            <w:pPr>
              <w:spacing w:before="0" w:after="0" w:line="240" w:lineRule="auto"/>
              <w:jc w:val="both"/>
              <w:rPr>
                <w:rFonts w:cs="Calibri"/>
                <w:sz w:val="18"/>
                <w:szCs w:val="18"/>
              </w:rPr>
            </w:pPr>
            <w:r w:rsidRPr="00E6281D">
              <w:rPr>
                <w:rFonts w:cs="Calibri"/>
                <w:sz w:val="18"/>
                <w:szCs w:val="18"/>
              </w:rPr>
              <w:t xml:space="preserve">Γενικός </w:t>
            </w:r>
            <w:r>
              <w:rPr>
                <w:rFonts w:cs="Calibri"/>
                <w:sz w:val="18"/>
                <w:szCs w:val="18"/>
                <w:lang w:val="el-GR"/>
              </w:rPr>
              <w:t>π</w:t>
            </w:r>
            <w:r w:rsidRPr="00E6281D">
              <w:rPr>
                <w:rFonts w:cs="Calibri"/>
                <w:sz w:val="18"/>
                <w:szCs w:val="18"/>
              </w:rPr>
              <w:t xml:space="preserve">ληθυσμός </w:t>
            </w:r>
            <w:r>
              <w:rPr>
                <w:rFonts w:cs="Calibri"/>
                <w:sz w:val="18"/>
                <w:szCs w:val="18"/>
                <w:lang w:val="el-GR"/>
              </w:rPr>
              <w:t xml:space="preserve">συμπεριλαμβανομένων </w:t>
            </w:r>
            <w:r w:rsidRPr="00E6281D">
              <w:rPr>
                <w:rFonts w:cs="Calibri"/>
                <w:sz w:val="18"/>
                <w:szCs w:val="18"/>
              </w:rPr>
              <w:t>Ρομά</w:t>
            </w:r>
          </w:p>
        </w:tc>
        <w:tc>
          <w:tcPr>
            <w:tcW w:w="991" w:type="pct"/>
            <w:shd w:val="clear" w:color="000000" w:fill="DBE5F1"/>
          </w:tcPr>
          <w:p w:rsidR="00245F9A" w:rsidRDefault="00245F9A" w:rsidP="0068752B">
            <w:pPr>
              <w:spacing w:before="0" w:after="0" w:line="240" w:lineRule="auto"/>
              <w:jc w:val="both"/>
              <w:rPr>
                <w:rFonts w:cs="Calibri"/>
                <w:sz w:val="18"/>
                <w:szCs w:val="18"/>
              </w:rPr>
            </w:pPr>
            <w:r w:rsidRPr="00E6281D">
              <w:rPr>
                <w:rFonts w:cs="Calibri"/>
                <w:sz w:val="18"/>
                <w:szCs w:val="18"/>
              </w:rPr>
              <w:t xml:space="preserve">ΟΑΕΔ </w:t>
            </w:r>
          </w:p>
          <w:p w:rsidR="00245F9A" w:rsidRDefault="00245F9A" w:rsidP="0068752B">
            <w:pPr>
              <w:spacing w:before="0" w:after="0" w:line="240" w:lineRule="auto"/>
              <w:jc w:val="both"/>
              <w:rPr>
                <w:rFonts w:cs="Calibri"/>
                <w:sz w:val="18"/>
                <w:szCs w:val="18"/>
              </w:rPr>
            </w:pPr>
          </w:p>
        </w:tc>
      </w:tr>
      <w:tr w:rsidR="00245F9A" w:rsidRPr="001A5451" w:rsidTr="00A823D4">
        <w:trPr>
          <w:gridAfter w:val="1"/>
          <w:wAfter w:w="2" w:type="pct"/>
          <w:trHeight w:val="340"/>
        </w:trPr>
        <w:tc>
          <w:tcPr>
            <w:tcW w:w="436" w:type="pct"/>
            <w:vMerge/>
            <w:shd w:val="clear" w:color="000000" w:fill="FFFFFF"/>
            <w:noWrap/>
          </w:tcPr>
          <w:p w:rsidR="00245F9A" w:rsidRDefault="00245F9A" w:rsidP="0068752B">
            <w:pPr>
              <w:spacing w:before="0" w:after="0" w:line="240" w:lineRule="auto"/>
              <w:jc w:val="both"/>
              <w:rPr>
                <w:rFonts w:cs="Calibri"/>
                <w:sz w:val="18"/>
                <w:szCs w:val="18"/>
              </w:rPr>
            </w:pPr>
          </w:p>
        </w:tc>
        <w:tc>
          <w:tcPr>
            <w:tcW w:w="434" w:type="pct"/>
            <w:vMerge/>
            <w:shd w:val="clear" w:color="000000" w:fill="FFFFFF"/>
          </w:tcPr>
          <w:p w:rsidR="00245F9A" w:rsidRDefault="00245F9A" w:rsidP="0068752B">
            <w:pPr>
              <w:spacing w:before="0" w:after="0" w:line="240" w:lineRule="auto"/>
              <w:jc w:val="both"/>
              <w:rPr>
                <w:rFonts w:cs="Calibri"/>
                <w:sz w:val="18"/>
                <w:szCs w:val="18"/>
              </w:rPr>
            </w:pPr>
          </w:p>
        </w:tc>
        <w:tc>
          <w:tcPr>
            <w:tcW w:w="1438" w:type="pct"/>
            <w:shd w:val="clear" w:color="000000" w:fill="DBE5F1"/>
          </w:tcPr>
          <w:p w:rsidR="00245F9A" w:rsidRDefault="00245F9A" w:rsidP="0068752B">
            <w:pPr>
              <w:spacing w:before="0" w:after="0" w:line="240" w:lineRule="auto"/>
              <w:jc w:val="both"/>
              <w:rPr>
                <w:rFonts w:cs="Calibri"/>
                <w:sz w:val="18"/>
                <w:szCs w:val="18"/>
                <w:lang w:val="el-GR"/>
              </w:rPr>
            </w:pPr>
            <w:r w:rsidRPr="00E6281D">
              <w:rPr>
                <w:rFonts w:cs="Calibri"/>
                <w:sz w:val="18"/>
                <w:szCs w:val="18"/>
                <w:lang w:val="el-GR"/>
              </w:rPr>
              <w:t>2.4.11 Απόκτηση επαγγελματικής εμπειρίας νέων με αναπηρία (Δράσεις συμβουλευτικής,</w:t>
            </w:r>
            <w:r>
              <w:rPr>
                <w:rFonts w:cs="Calibri"/>
                <w:sz w:val="18"/>
                <w:szCs w:val="18"/>
                <w:lang w:val="el-GR"/>
              </w:rPr>
              <w:t xml:space="preserve"> </w:t>
            </w:r>
            <w:r w:rsidRPr="00E6281D">
              <w:rPr>
                <w:rFonts w:cs="Calibri"/>
                <w:sz w:val="18"/>
                <w:szCs w:val="18"/>
                <w:lang w:val="el-GR"/>
              </w:rPr>
              <w:t xml:space="preserve">διενέργεια </w:t>
            </w:r>
            <w:r w:rsidRPr="00E6281D">
              <w:rPr>
                <w:rFonts w:cs="Calibri"/>
                <w:sz w:val="18"/>
                <w:szCs w:val="18"/>
              </w:rPr>
              <w:t>career</w:t>
            </w:r>
            <w:r w:rsidRPr="00E6281D">
              <w:rPr>
                <w:rFonts w:cs="Calibri"/>
                <w:sz w:val="18"/>
                <w:szCs w:val="18"/>
                <w:lang w:val="el-GR"/>
              </w:rPr>
              <w:t xml:space="preserve"> </w:t>
            </w:r>
            <w:r w:rsidRPr="00E6281D">
              <w:rPr>
                <w:rFonts w:cs="Calibri"/>
                <w:sz w:val="18"/>
                <w:szCs w:val="18"/>
              </w:rPr>
              <w:t>day</w:t>
            </w:r>
            <w:r w:rsidRPr="00E6281D">
              <w:rPr>
                <w:rFonts w:cs="Calibri"/>
                <w:sz w:val="18"/>
                <w:szCs w:val="18"/>
                <w:lang w:val="el-GR"/>
              </w:rPr>
              <w:t xml:space="preserve"> ανά </w:t>
            </w:r>
            <w:r w:rsidRPr="00E6281D">
              <w:rPr>
                <w:rFonts w:cs="Calibri"/>
                <w:sz w:val="18"/>
                <w:szCs w:val="18"/>
              </w:rPr>
              <w:t>cluster</w:t>
            </w:r>
            <w:r w:rsidRPr="00E6281D">
              <w:rPr>
                <w:rFonts w:cs="Calibri"/>
                <w:sz w:val="18"/>
                <w:szCs w:val="18"/>
                <w:lang w:val="el-GR"/>
              </w:rPr>
              <w:t xml:space="preserve"> επιχειρήσεων,</w:t>
            </w:r>
            <w:r>
              <w:rPr>
                <w:rFonts w:cs="Calibri"/>
                <w:sz w:val="18"/>
                <w:szCs w:val="18"/>
                <w:lang w:val="el-GR"/>
              </w:rPr>
              <w:t xml:space="preserve"> </w:t>
            </w:r>
            <w:r w:rsidRPr="00E6281D">
              <w:rPr>
                <w:rFonts w:cs="Calibri"/>
                <w:sz w:val="18"/>
                <w:szCs w:val="18"/>
                <w:lang w:val="el-GR"/>
              </w:rPr>
              <w:t xml:space="preserve">κατάρτιση και πιστοποίηση, απόκτηση επαγγελματικής εμπειρίας (6 μηνών) σε επιχειρήσεις , νέων με αναπηρία) </w:t>
            </w:r>
          </w:p>
        </w:tc>
        <w:tc>
          <w:tcPr>
            <w:tcW w:w="619" w:type="pct"/>
            <w:shd w:val="clear" w:color="000000" w:fill="DBE5F1"/>
          </w:tcPr>
          <w:p w:rsidR="00245F9A" w:rsidRDefault="00245F9A" w:rsidP="0068752B">
            <w:pPr>
              <w:spacing w:before="0" w:after="0" w:line="240" w:lineRule="auto"/>
              <w:jc w:val="both"/>
              <w:rPr>
                <w:rFonts w:cs="Calibri"/>
                <w:sz w:val="18"/>
                <w:szCs w:val="18"/>
                <w:lang w:val="el-GR"/>
              </w:rPr>
            </w:pPr>
          </w:p>
          <w:p w:rsidR="00245F9A" w:rsidRDefault="00245F9A" w:rsidP="0068752B">
            <w:pPr>
              <w:spacing w:before="0" w:after="0" w:line="240" w:lineRule="auto"/>
              <w:jc w:val="both"/>
              <w:rPr>
                <w:rFonts w:cs="Calibri"/>
                <w:sz w:val="18"/>
                <w:szCs w:val="18"/>
              </w:rPr>
            </w:pPr>
            <w:r w:rsidRPr="00E6281D">
              <w:rPr>
                <w:rFonts w:cs="Calibri"/>
                <w:sz w:val="18"/>
                <w:szCs w:val="18"/>
              </w:rPr>
              <w:t>ΕΣΠΑ 2021-2027</w:t>
            </w:r>
          </w:p>
          <w:p w:rsidR="00245F9A" w:rsidRDefault="00245F9A" w:rsidP="0068752B">
            <w:pPr>
              <w:spacing w:before="0" w:after="0" w:line="240" w:lineRule="auto"/>
              <w:jc w:val="both"/>
              <w:rPr>
                <w:rFonts w:cs="Calibri"/>
                <w:sz w:val="18"/>
                <w:szCs w:val="18"/>
              </w:rPr>
            </w:pPr>
          </w:p>
        </w:tc>
        <w:tc>
          <w:tcPr>
            <w:tcW w:w="540" w:type="pct"/>
            <w:shd w:val="clear" w:color="000000" w:fill="DBE5F1"/>
          </w:tcPr>
          <w:p w:rsidR="00245F9A" w:rsidRDefault="00245F9A" w:rsidP="0068752B">
            <w:pPr>
              <w:spacing w:before="0" w:after="0" w:line="240" w:lineRule="auto"/>
              <w:jc w:val="both"/>
              <w:rPr>
                <w:rFonts w:cs="Calibri"/>
                <w:sz w:val="18"/>
                <w:szCs w:val="18"/>
              </w:rPr>
            </w:pPr>
            <w:r w:rsidRPr="00E6281D">
              <w:rPr>
                <w:rFonts w:cs="Calibri"/>
                <w:sz w:val="18"/>
                <w:szCs w:val="18"/>
              </w:rPr>
              <w:t xml:space="preserve"> </w:t>
            </w:r>
          </w:p>
        </w:tc>
        <w:tc>
          <w:tcPr>
            <w:tcW w:w="540" w:type="pct"/>
            <w:shd w:val="clear" w:color="000000" w:fill="DBE5F1"/>
          </w:tcPr>
          <w:p w:rsidR="00245F9A" w:rsidRDefault="00245F9A" w:rsidP="0068752B">
            <w:pPr>
              <w:spacing w:before="0" w:after="0" w:line="240" w:lineRule="auto"/>
              <w:jc w:val="both"/>
              <w:rPr>
                <w:rFonts w:cs="Calibri"/>
                <w:sz w:val="18"/>
                <w:szCs w:val="18"/>
              </w:rPr>
            </w:pPr>
            <w:r w:rsidRPr="00E6281D">
              <w:rPr>
                <w:rFonts w:cs="Calibri"/>
                <w:sz w:val="18"/>
                <w:szCs w:val="18"/>
              </w:rPr>
              <w:t xml:space="preserve">Γενικός </w:t>
            </w:r>
            <w:r>
              <w:rPr>
                <w:rFonts w:cs="Calibri"/>
                <w:sz w:val="18"/>
                <w:szCs w:val="18"/>
                <w:lang w:val="el-GR"/>
              </w:rPr>
              <w:t>π</w:t>
            </w:r>
            <w:r w:rsidRPr="00E6281D">
              <w:rPr>
                <w:rFonts w:cs="Calibri"/>
                <w:sz w:val="18"/>
                <w:szCs w:val="18"/>
              </w:rPr>
              <w:t xml:space="preserve">ληθυσμός </w:t>
            </w:r>
            <w:r>
              <w:rPr>
                <w:rFonts w:cs="Calibri"/>
                <w:sz w:val="18"/>
                <w:szCs w:val="18"/>
                <w:lang w:val="el-GR"/>
              </w:rPr>
              <w:t xml:space="preserve">συμπεριλαμβανομένων </w:t>
            </w:r>
            <w:r w:rsidRPr="00E6281D">
              <w:rPr>
                <w:rFonts w:cs="Calibri"/>
                <w:sz w:val="18"/>
                <w:szCs w:val="18"/>
              </w:rPr>
              <w:t>Ρομά</w:t>
            </w:r>
          </w:p>
        </w:tc>
        <w:tc>
          <w:tcPr>
            <w:tcW w:w="991" w:type="pct"/>
            <w:shd w:val="clear" w:color="auto" w:fill="DBE5F1" w:themeFill="accent1" w:themeFillTint="33"/>
          </w:tcPr>
          <w:p w:rsidR="00245F9A" w:rsidRPr="009E31A9" w:rsidRDefault="00245F9A" w:rsidP="0068752B">
            <w:pPr>
              <w:spacing w:before="0" w:after="0" w:line="240" w:lineRule="auto"/>
              <w:jc w:val="both"/>
              <w:rPr>
                <w:rFonts w:cs="Calibri"/>
                <w:sz w:val="18"/>
                <w:szCs w:val="18"/>
                <w:highlight w:val="yellow"/>
                <w:lang w:val="el-GR"/>
              </w:rPr>
            </w:pPr>
            <w:r w:rsidRPr="00F50814">
              <w:rPr>
                <w:rFonts w:cs="Calibri"/>
                <w:sz w:val="18"/>
                <w:szCs w:val="18"/>
                <w:lang w:val="el-GR"/>
              </w:rPr>
              <w:t xml:space="preserve">Υπουργείο Εργασίας &amp; </w:t>
            </w:r>
            <w:r w:rsidRPr="00245F9A">
              <w:rPr>
                <w:rFonts w:cs="Calibri"/>
                <w:sz w:val="18"/>
                <w:szCs w:val="18"/>
                <w:lang w:val="el-GR"/>
              </w:rPr>
              <w:t>Κοινωνικών</w:t>
            </w:r>
            <w:r w:rsidRPr="00F50814">
              <w:rPr>
                <w:rFonts w:cs="Calibri"/>
                <w:sz w:val="18"/>
                <w:szCs w:val="18"/>
                <w:lang w:val="el-GR"/>
              </w:rPr>
              <w:t xml:space="preserve"> Υποθέσεων</w:t>
            </w:r>
            <w:r w:rsidR="004A35D1">
              <w:rPr>
                <w:rFonts w:cs="Calibri"/>
                <w:sz w:val="18"/>
                <w:szCs w:val="18"/>
                <w:lang w:val="el-GR"/>
              </w:rPr>
              <w:t xml:space="preserve"> - </w:t>
            </w:r>
            <w:r w:rsidRPr="00F50814">
              <w:rPr>
                <w:rFonts w:cs="Calibri"/>
                <w:sz w:val="18"/>
                <w:szCs w:val="18"/>
                <w:lang w:val="el-GR"/>
              </w:rPr>
              <w:t xml:space="preserve"> ΕΔ ΕΣΠΑ Απασχόλησης και Κοινωνικής Οικονομίας (ΑπκΟ)</w:t>
            </w:r>
          </w:p>
        </w:tc>
      </w:tr>
      <w:tr w:rsidR="00245F9A" w:rsidRPr="001A5451" w:rsidTr="00A823D4">
        <w:trPr>
          <w:gridAfter w:val="1"/>
          <w:wAfter w:w="2" w:type="pct"/>
          <w:trHeight w:val="340"/>
        </w:trPr>
        <w:tc>
          <w:tcPr>
            <w:tcW w:w="436" w:type="pct"/>
            <w:vMerge/>
            <w:shd w:val="clear" w:color="000000" w:fill="FFFFFF"/>
            <w:noWrap/>
          </w:tcPr>
          <w:p w:rsidR="00245F9A" w:rsidRDefault="00245F9A" w:rsidP="0068752B">
            <w:pPr>
              <w:spacing w:before="0" w:after="0" w:line="240" w:lineRule="auto"/>
              <w:jc w:val="both"/>
              <w:rPr>
                <w:rFonts w:cs="Calibri"/>
                <w:sz w:val="18"/>
                <w:szCs w:val="18"/>
                <w:lang w:val="el-GR"/>
              </w:rPr>
            </w:pPr>
          </w:p>
        </w:tc>
        <w:tc>
          <w:tcPr>
            <w:tcW w:w="434" w:type="pct"/>
            <w:vMerge/>
            <w:shd w:val="clear" w:color="000000" w:fill="FFFFFF"/>
          </w:tcPr>
          <w:p w:rsidR="00245F9A" w:rsidRDefault="00245F9A" w:rsidP="0068752B">
            <w:pPr>
              <w:spacing w:before="0" w:after="0" w:line="240" w:lineRule="auto"/>
              <w:jc w:val="both"/>
              <w:rPr>
                <w:rFonts w:cs="Calibri"/>
                <w:sz w:val="18"/>
                <w:szCs w:val="18"/>
                <w:lang w:val="el-GR"/>
              </w:rPr>
            </w:pPr>
          </w:p>
        </w:tc>
        <w:tc>
          <w:tcPr>
            <w:tcW w:w="1438" w:type="pct"/>
            <w:shd w:val="clear" w:color="000000" w:fill="DBE5F1"/>
          </w:tcPr>
          <w:p w:rsidR="00245F9A" w:rsidRDefault="00245F9A" w:rsidP="0068752B">
            <w:pPr>
              <w:spacing w:before="0" w:after="0" w:line="240" w:lineRule="auto"/>
              <w:jc w:val="both"/>
              <w:rPr>
                <w:rFonts w:cs="Calibri"/>
                <w:sz w:val="18"/>
                <w:szCs w:val="18"/>
                <w:lang w:val="el-GR"/>
              </w:rPr>
            </w:pPr>
            <w:r w:rsidRPr="00E6281D">
              <w:rPr>
                <w:rFonts w:cs="Calibri"/>
                <w:sz w:val="18"/>
                <w:szCs w:val="18"/>
                <w:lang w:val="el-GR"/>
              </w:rPr>
              <w:t>2.4.12 Ολοκληρωμένη Παρέμβαση επαγγελματικής ενδυνάμωσης  και ένταξης στην αγορά εργασίας για νέους έως 29 ετών στον αγροδιατροφικό κλάδο</w:t>
            </w:r>
            <w:r w:rsidRPr="00E6281D">
              <w:rPr>
                <w:rFonts w:cs="Calibri"/>
                <w:sz w:val="18"/>
                <w:szCs w:val="18"/>
                <w:vertAlign w:val="superscript"/>
              </w:rPr>
              <w:footnoteReference w:id="96"/>
            </w:r>
            <w:r>
              <w:rPr>
                <w:rFonts w:cs="Calibri"/>
                <w:sz w:val="18"/>
                <w:szCs w:val="18"/>
                <w:lang w:val="el-GR"/>
              </w:rPr>
              <w:t>– Κατά περίπτωση θα πραγματοποιηθούν στοχευμένες δράσεις ενημέρωσης και υποστήριξης των Ρομά στη δράση αυτή</w:t>
            </w:r>
          </w:p>
        </w:tc>
        <w:tc>
          <w:tcPr>
            <w:tcW w:w="619" w:type="pct"/>
            <w:shd w:val="clear" w:color="000000" w:fill="DBE5F1"/>
          </w:tcPr>
          <w:p w:rsidR="00245F9A" w:rsidRDefault="00245F9A" w:rsidP="0068752B">
            <w:pPr>
              <w:spacing w:before="0" w:after="0" w:line="240" w:lineRule="auto"/>
              <w:jc w:val="both"/>
              <w:rPr>
                <w:rFonts w:cs="Calibri"/>
                <w:sz w:val="18"/>
                <w:szCs w:val="18"/>
                <w:lang w:val="el-GR"/>
              </w:rPr>
            </w:pPr>
            <w:r w:rsidRPr="00E6281D">
              <w:rPr>
                <w:rFonts w:cs="Calibri"/>
                <w:sz w:val="18"/>
                <w:szCs w:val="18"/>
                <w:lang w:val="el-GR"/>
              </w:rPr>
              <w:t>Πρωτοβουλία για την Απασχόληση των Νέων (ΠΑΝ).</w:t>
            </w:r>
          </w:p>
          <w:p w:rsidR="00245F9A" w:rsidRDefault="00245F9A" w:rsidP="0068752B">
            <w:pPr>
              <w:spacing w:before="0" w:after="0" w:line="240" w:lineRule="auto"/>
              <w:jc w:val="both"/>
              <w:rPr>
                <w:rFonts w:cs="Calibri"/>
                <w:sz w:val="18"/>
                <w:szCs w:val="18"/>
              </w:rPr>
            </w:pPr>
            <w:r w:rsidRPr="00E6281D">
              <w:rPr>
                <w:rFonts w:cs="Calibri"/>
                <w:sz w:val="18"/>
                <w:szCs w:val="18"/>
              </w:rPr>
              <w:t xml:space="preserve">ΕΣΠΑ 2014 -2020 </w:t>
            </w:r>
          </w:p>
          <w:p w:rsidR="00245F9A" w:rsidRDefault="00245F9A" w:rsidP="0068752B">
            <w:pPr>
              <w:spacing w:before="0" w:after="0" w:line="240" w:lineRule="auto"/>
              <w:jc w:val="both"/>
              <w:rPr>
                <w:rFonts w:cs="Calibri"/>
                <w:sz w:val="18"/>
                <w:szCs w:val="18"/>
              </w:rPr>
            </w:pPr>
            <w:r w:rsidRPr="00E6281D">
              <w:rPr>
                <w:rFonts w:cs="Calibri"/>
                <w:sz w:val="18"/>
                <w:szCs w:val="18"/>
              </w:rPr>
              <w:t>έως 31/12/23</w:t>
            </w:r>
          </w:p>
        </w:tc>
        <w:tc>
          <w:tcPr>
            <w:tcW w:w="540" w:type="pct"/>
            <w:shd w:val="clear" w:color="000000" w:fill="DBE5F1"/>
          </w:tcPr>
          <w:p w:rsidR="00245F9A" w:rsidRDefault="00245F9A" w:rsidP="0068752B">
            <w:pPr>
              <w:spacing w:before="0" w:after="0" w:line="240" w:lineRule="auto"/>
              <w:jc w:val="both"/>
              <w:rPr>
                <w:rFonts w:cs="Calibri"/>
                <w:sz w:val="18"/>
                <w:szCs w:val="18"/>
              </w:rPr>
            </w:pPr>
            <w:r w:rsidRPr="00D628FA">
              <w:rPr>
                <w:rFonts w:cs="Calibri"/>
                <w:sz w:val="18"/>
                <w:szCs w:val="18"/>
              </w:rPr>
              <w:t>Δράση</w:t>
            </w:r>
            <w:r w:rsidRPr="00D628FA">
              <w:rPr>
                <w:rFonts w:cs="Calibri"/>
                <w:sz w:val="18"/>
                <w:szCs w:val="18"/>
                <w:lang w:val="el-GR"/>
              </w:rPr>
              <w:t xml:space="preserve"> υπό υλοποίηση</w:t>
            </w:r>
            <w:r w:rsidRPr="00E6281D">
              <w:rPr>
                <w:rFonts w:cs="Calibri"/>
                <w:sz w:val="18"/>
                <w:szCs w:val="18"/>
              </w:rPr>
              <w:t xml:space="preserve">  </w:t>
            </w:r>
          </w:p>
        </w:tc>
        <w:tc>
          <w:tcPr>
            <w:tcW w:w="540" w:type="pct"/>
            <w:shd w:val="clear" w:color="000000" w:fill="DBE5F1"/>
          </w:tcPr>
          <w:p w:rsidR="00245F9A" w:rsidRDefault="00245F9A" w:rsidP="0068752B">
            <w:pPr>
              <w:spacing w:before="0" w:after="0" w:line="240" w:lineRule="auto"/>
              <w:jc w:val="both"/>
              <w:rPr>
                <w:rFonts w:cs="Calibri"/>
                <w:sz w:val="18"/>
                <w:szCs w:val="18"/>
              </w:rPr>
            </w:pPr>
            <w:r w:rsidRPr="00E6281D">
              <w:rPr>
                <w:rFonts w:cs="Calibri"/>
                <w:sz w:val="18"/>
                <w:szCs w:val="18"/>
              </w:rPr>
              <w:t xml:space="preserve">Γενικός </w:t>
            </w:r>
            <w:r>
              <w:rPr>
                <w:rFonts w:cs="Calibri"/>
                <w:sz w:val="18"/>
                <w:szCs w:val="18"/>
                <w:lang w:val="el-GR"/>
              </w:rPr>
              <w:t>π</w:t>
            </w:r>
            <w:r w:rsidRPr="00E6281D">
              <w:rPr>
                <w:rFonts w:cs="Calibri"/>
                <w:sz w:val="18"/>
                <w:szCs w:val="18"/>
              </w:rPr>
              <w:t xml:space="preserve">ληθυσμός </w:t>
            </w:r>
            <w:r>
              <w:rPr>
                <w:rFonts w:cs="Calibri"/>
                <w:sz w:val="18"/>
                <w:szCs w:val="18"/>
                <w:lang w:val="el-GR"/>
              </w:rPr>
              <w:t xml:space="preserve">συμπεριλαμβανομένων </w:t>
            </w:r>
            <w:r w:rsidRPr="00E6281D">
              <w:rPr>
                <w:rFonts w:cs="Calibri"/>
                <w:sz w:val="18"/>
                <w:szCs w:val="18"/>
              </w:rPr>
              <w:t>Ρομά</w:t>
            </w:r>
          </w:p>
        </w:tc>
        <w:tc>
          <w:tcPr>
            <w:tcW w:w="991" w:type="pct"/>
            <w:shd w:val="clear" w:color="000000" w:fill="DBE5F1"/>
          </w:tcPr>
          <w:p w:rsidR="00245F9A" w:rsidRPr="009E31A9" w:rsidRDefault="00245F9A" w:rsidP="0068752B">
            <w:pPr>
              <w:spacing w:before="0" w:after="0" w:line="240" w:lineRule="auto"/>
              <w:jc w:val="both"/>
              <w:rPr>
                <w:rFonts w:cs="Calibri"/>
                <w:sz w:val="18"/>
                <w:szCs w:val="18"/>
                <w:highlight w:val="yellow"/>
                <w:lang w:val="el-GR"/>
              </w:rPr>
            </w:pPr>
            <w:r w:rsidRPr="00F50814">
              <w:rPr>
                <w:rFonts w:cs="Calibri"/>
                <w:sz w:val="18"/>
                <w:szCs w:val="18"/>
                <w:lang w:val="el-GR"/>
              </w:rPr>
              <w:t>Υπουργείο Εργασίας &amp; Κοινωνικών Υποθέσεων</w:t>
            </w:r>
            <w:r w:rsidR="004A35D1">
              <w:rPr>
                <w:rFonts w:cs="Calibri"/>
                <w:sz w:val="18"/>
                <w:szCs w:val="18"/>
                <w:lang w:val="el-GR"/>
              </w:rPr>
              <w:t xml:space="preserve"> -</w:t>
            </w:r>
            <w:r w:rsidRPr="00F50814">
              <w:rPr>
                <w:rFonts w:cs="Calibri"/>
                <w:sz w:val="18"/>
                <w:szCs w:val="18"/>
                <w:lang w:val="el-GR"/>
              </w:rPr>
              <w:t xml:space="preserve"> ΕΔ ΕΣΠΑ Απασχόλησης και Κοινωνικής Οικονομίας (ΑπκΟ)</w:t>
            </w:r>
          </w:p>
        </w:tc>
      </w:tr>
      <w:tr w:rsidR="00245F9A" w:rsidRPr="003D3AB8" w:rsidTr="00A823D4">
        <w:trPr>
          <w:gridAfter w:val="1"/>
          <w:wAfter w:w="2" w:type="pct"/>
          <w:trHeight w:val="340"/>
        </w:trPr>
        <w:tc>
          <w:tcPr>
            <w:tcW w:w="436" w:type="pct"/>
            <w:vMerge w:val="restart"/>
            <w:shd w:val="clear" w:color="000000" w:fill="FFFFFF"/>
            <w:noWrap/>
          </w:tcPr>
          <w:p w:rsidR="00245F9A" w:rsidRPr="009E31A9" w:rsidRDefault="00245F9A" w:rsidP="0068752B">
            <w:pPr>
              <w:spacing w:before="0" w:after="0" w:line="240" w:lineRule="auto"/>
              <w:jc w:val="both"/>
              <w:rPr>
                <w:rFonts w:cs="Calibri"/>
                <w:sz w:val="18"/>
                <w:szCs w:val="18"/>
                <w:lang w:val="el-GR"/>
              </w:rPr>
            </w:pPr>
          </w:p>
        </w:tc>
        <w:tc>
          <w:tcPr>
            <w:tcW w:w="434" w:type="pct"/>
            <w:vMerge w:val="restart"/>
            <w:shd w:val="clear" w:color="000000" w:fill="FFFFFF"/>
          </w:tcPr>
          <w:p w:rsidR="00245F9A" w:rsidRPr="009E31A9" w:rsidRDefault="00245F9A" w:rsidP="0068752B">
            <w:pPr>
              <w:spacing w:before="0" w:after="0" w:line="240" w:lineRule="auto"/>
              <w:jc w:val="both"/>
              <w:rPr>
                <w:rFonts w:cs="Calibri"/>
                <w:sz w:val="18"/>
                <w:szCs w:val="18"/>
                <w:lang w:val="el-GR"/>
              </w:rPr>
            </w:pPr>
          </w:p>
        </w:tc>
        <w:tc>
          <w:tcPr>
            <w:tcW w:w="1438" w:type="pct"/>
            <w:shd w:val="clear" w:color="000000" w:fill="DBE5F1"/>
          </w:tcPr>
          <w:p w:rsidR="00245F9A" w:rsidRDefault="00245F9A" w:rsidP="0068752B">
            <w:pPr>
              <w:spacing w:before="0" w:after="0" w:line="240" w:lineRule="auto"/>
              <w:jc w:val="both"/>
              <w:rPr>
                <w:rFonts w:cs="Calibri"/>
                <w:sz w:val="18"/>
                <w:szCs w:val="18"/>
                <w:lang w:val="el-GR"/>
              </w:rPr>
            </w:pPr>
            <w:r w:rsidRPr="00E6281D">
              <w:rPr>
                <w:rFonts w:cs="Calibri"/>
                <w:sz w:val="18"/>
                <w:szCs w:val="18"/>
                <w:lang w:val="el-GR"/>
              </w:rPr>
              <w:t>2.4.13 Πρόγραμμα ένταξης και επανένταξης στην αγορά εργασίας, ανέργων από ευπαθείς κοινωνικές ομάδες</w:t>
            </w:r>
            <w:r>
              <w:rPr>
                <w:rFonts w:cs="Calibri"/>
                <w:sz w:val="18"/>
                <w:szCs w:val="18"/>
                <w:lang w:val="el-GR"/>
              </w:rPr>
              <w:t xml:space="preserve"> </w:t>
            </w:r>
            <w:r w:rsidRPr="00E6281D">
              <w:rPr>
                <w:rFonts w:cs="Calibri"/>
                <w:sz w:val="18"/>
                <w:szCs w:val="18"/>
                <w:lang w:val="el-GR"/>
              </w:rPr>
              <w:t>(συμβουλευτική, εργονομική διευθέτηση χώρου εργασίας και επιχορήγηση για τη δημιουργία νέων θέσεων εργασίας και νέων επιχειρήσεων, διάρκειας 12-24 μηνών για ανέργους</w:t>
            </w:r>
            <w:r>
              <w:rPr>
                <w:rFonts w:cs="Calibri"/>
                <w:sz w:val="18"/>
                <w:szCs w:val="18"/>
                <w:lang w:val="el-GR"/>
              </w:rPr>
              <w:t xml:space="preserve"> </w:t>
            </w:r>
            <w:r w:rsidRPr="00E6281D">
              <w:rPr>
                <w:rFonts w:cs="Calibri"/>
                <w:sz w:val="18"/>
                <w:szCs w:val="18"/>
                <w:lang w:val="el-GR"/>
              </w:rPr>
              <w:t>που ανήκουν στις ευπαθείς κοινωνικές ομάδες</w:t>
            </w:r>
            <w:r>
              <w:rPr>
                <w:rFonts w:cs="Calibri"/>
                <w:sz w:val="18"/>
                <w:szCs w:val="18"/>
                <w:lang w:val="el-GR"/>
              </w:rPr>
              <w:t>– Κατά περίπτωση θα πραγματοποιηθούν στοχευμένες δράσεις ενημέρωσης και υποστήριξης των Ρομά στη δράση αυτή</w:t>
            </w:r>
          </w:p>
        </w:tc>
        <w:tc>
          <w:tcPr>
            <w:tcW w:w="619" w:type="pct"/>
            <w:shd w:val="clear" w:color="000000" w:fill="DBE5F1"/>
          </w:tcPr>
          <w:p w:rsidR="00245F9A" w:rsidRDefault="00245F9A" w:rsidP="0068752B">
            <w:pPr>
              <w:spacing w:before="0" w:after="0" w:line="240" w:lineRule="auto"/>
              <w:jc w:val="both"/>
              <w:rPr>
                <w:rFonts w:cs="Calibri"/>
                <w:sz w:val="18"/>
                <w:szCs w:val="18"/>
                <w:lang w:val="el-GR"/>
              </w:rPr>
            </w:pPr>
            <w:r w:rsidRPr="00E6281D">
              <w:rPr>
                <w:rFonts w:cs="Calibri"/>
                <w:sz w:val="18"/>
                <w:szCs w:val="18"/>
                <w:lang w:val="el-GR"/>
              </w:rPr>
              <w:t>Πρωτοβουλία για την Απασχόληση των Νέων (ΠΑΝ).</w:t>
            </w:r>
          </w:p>
          <w:p w:rsidR="00245F9A" w:rsidRDefault="00245F9A" w:rsidP="0068752B">
            <w:pPr>
              <w:spacing w:before="0" w:after="0" w:line="240" w:lineRule="auto"/>
              <w:jc w:val="both"/>
              <w:rPr>
                <w:rFonts w:cs="Calibri"/>
                <w:sz w:val="18"/>
                <w:szCs w:val="18"/>
              </w:rPr>
            </w:pPr>
            <w:r w:rsidRPr="00E6281D">
              <w:rPr>
                <w:rFonts w:cs="Calibri"/>
                <w:sz w:val="18"/>
                <w:szCs w:val="18"/>
              </w:rPr>
              <w:t>ΕΠΑΝΑΔΕΔΒΜ</w:t>
            </w:r>
          </w:p>
          <w:p w:rsidR="00245F9A" w:rsidRDefault="00245F9A" w:rsidP="0068752B">
            <w:pPr>
              <w:spacing w:before="0" w:after="0" w:line="240" w:lineRule="auto"/>
              <w:jc w:val="both"/>
              <w:rPr>
                <w:rFonts w:cs="Calibri"/>
                <w:sz w:val="18"/>
                <w:szCs w:val="18"/>
              </w:rPr>
            </w:pPr>
            <w:r w:rsidRPr="00E6281D">
              <w:rPr>
                <w:rFonts w:cs="Calibri"/>
                <w:sz w:val="18"/>
                <w:szCs w:val="18"/>
              </w:rPr>
              <w:t>2021-2027</w:t>
            </w:r>
          </w:p>
        </w:tc>
        <w:tc>
          <w:tcPr>
            <w:tcW w:w="540" w:type="pct"/>
            <w:shd w:val="clear" w:color="000000" w:fill="DBE5F1"/>
          </w:tcPr>
          <w:p w:rsidR="00245F9A" w:rsidRDefault="00245F9A" w:rsidP="0068752B">
            <w:pPr>
              <w:spacing w:before="0" w:after="0" w:line="240" w:lineRule="auto"/>
              <w:jc w:val="both"/>
              <w:rPr>
                <w:rFonts w:cs="Calibri"/>
                <w:sz w:val="18"/>
                <w:szCs w:val="18"/>
              </w:rPr>
            </w:pPr>
            <w:r w:rsidRPr="00E6281D">
              <w:rPr>
                <w:rFonts w:cs="Calibri"/>
                <w:sz w:val="18"/>
                <w:szCs w:val="18"/>
              </w:rPr>
              <w:t xml:space="preserve">Δράση σε φάση σχεδιασμού </w:t>
            </w:r>
          </w:p>
        </w:tc>
        <w:tc>
          <w:tcPr>
            <w:tcW w:w="540" w:type="pct"/>
            <w:shd w:val="clear" w:color="000000" w:fill="DBE5F1"/>
          </w:tcPr>
          <w:p w:rsidR="00245F9A" w:rsidRDefault="00245F9A" w:rsidP="0068752B">
            <w:pPr>
              <w:spacing w:before="0" w:after="0" w:line="240" w:lineRule="auto"/>
              <w:jc w:val="both"/>
              <w:rPr>
                <w:rFonts w:cs="Calibri"/>
                <w:sz w:val="18"/>
                <w:szCs w:val="18"/>
              </w:rPr>
            </w:pPr>
            <w:r w:rsidRPr="00E6281D">
              <w:rPr>
                <w:rFonts w:cs="Calibri"/>
                <w:sz w:val="18"/>
                <w:szCs w:val="18"/>
              </w:rPr>
              <w:t xml:space="preserve">Γενικός </w:t>
            </w:r>
            <w:r>
              <w:rPr>
                <w:rFonts w:cs="Calibri"/>
                <w:sz w:val="18"/>
                <w:szCs w:val="18"/>
                <w:lang w:val="el-GR"/>
              </w:rPr>
              <w:t>π</w:t>
            </w:r>
            <w:r w:rsidRPr="00E6281D">
              <w:rPr>
                <w:rFonts w:cs="Calibri"/>
                <w:sz w:val="18"/>
                <w:szCs w:val="18"/>
              </w:rPr>
              <w:t xml:space="preserve">ληθυσμός </w:t>
            </w:r>
            <w:r>
              <w:rPr>
                <w:rFonts w:cs="Calibri"/>
                <w:sz w:val="18"/>
                <w:szCs w:val="18"/>
                <w:lang w:val="el-GR"/>
              </w:rPr>
              <w:t xml:space="preserve">συμπεριλαμβανομένων </w:t>
            </w:r>
            <w:r w:rsidRPr="00E6281D">
              <w:rPr>
                <w:rFonts w:cs="Calibri"/>
                <w:sz w:val="18"/>
                <w:szCs w:val="18"/>
              </w:rPr>
              <w:t>Ρομά</w:t>
            </w:r>
          </w:p>
        </w:tc>
        <w:tc>
          <w:tcPr>
            <w:tcW w:w="991" w:type="pct"/>
            <w:shd w:val="clear" w:color="000000" w:fill="DBE5F1"/>
          </w:tcPr>
          <w:p w:rsidR="00245F9A" w:rsidRDefault="00245F9A" w:rsidP="0068752B">
            <w:pPr>
              <w:spacing w:before="0" w:after="0" w:line="240" w:lineRule="auto"/>
              <w:jc w:val="both"/>
              <w:rPr>
                <w:rFonts w:cs="Calibri"/>
                <w:sz w:val="18"/>
                <w:szCs w:val="18"/>
              </w:rPr>
            </w:pPr>
            <w:r w:rsidRPr="00E6281D">
              <w:rPr>
                <w:rFonts w:cs="Calibri"/>
                <w:sz w:val="18"/>
                <w:szCs w:val="18"/>
              </w:rPr>
              <w:t xml:space="preserve">ΟΑΕΔ </w:t>
            </w:r>
          </w:p>
        </w:tc>
      </w:tr>
      <w:tr w:rsidR="00245F9A" w:rsidRPr="003D3AB8" w:rsidTr="00A823D4">
        <w:trPr>
          <w:gridAfter w:val="1"/>
          <w:wAfter w:w="2" w:type="pct"/>
          <w:trHeight w:val="340"/>
        </w:trPr>
        <w:tc>
          <w:tcPr>
            <w:tcW w:w="436" w:type="pct"/>
            <w:vMerge/>
            <w:shd w:val="clear" w:color="000000" w:fill="FFFFFF"/>
            <w:noWrap/>
          </w:tcPr>
          <w:p w:rsidR="00245F9A" w:rsidRDefault="00245F9A" w:rsidP="0068752B">
            <w:pPr>
              <w:spacing w:before="0" w:after="0" w:line="240" w:lineRule="auto"/>
              <w:jc w:val="both"/>
              <w:rPr>
                <w:rFonts w:cs="Calibri"/>
                <w:sz w:val="18"/>
                <w:szCs w:val="18"/>
              </w:rPr>
            </w:pPr>
          </w:p>
        </w:tc>
        <w:tc>
          <w:tcPr>
            <w:tcW w:w="434" w:type="pct"/>
            <w:vMerge/>
            <w:shd w:val="clear" w:color="000000" w:fill="FFFFFF"/>
          </w:tcPr>
          <w:p w:rsidR="00245F9A" w:rsidRDefault="00245F9A" w:rsidP="0068752B">
            <w:pPr>
              <w:spacing w:before="0" w:after="0" w:line="240" w:lineRule="auto"/>
              <w:jc w:val="both"/>
              <w:rPr>
                <w:rFonts w:cs="Calibri"/>
                <w:sz w:val="18"/>
                <w:szCs w:val="18"/>
              </w:rPr>
            </w:pPr>
          </w:p>
        </w:tc>
        <w:tc>
          <w:tcPr>
            <w:tcW w:w="1438" w:type="pct"/>
            <w:shd w:val="clear" w:color="000000" w:fill="DBE5F1"/>
          </w:tcPr>
          <w:p w:rsidR="00245F9A" w:rsidRDefault="00245F9A" w:rsidP="0068752B">
            <w:pPr>
              <w:spacing w:before="0" w:after="0" w:line="240" w:lineRule="auto"/>
              <w:jc w:val="both"/>
              <w:rPr>
                <w:rFonts w:cs="Calibri"/>
                <w:sz w:val="18"/>
                <w:szCs w:val="18"/>
                <w:lang w:val="el-GR"/>
              </w:rPr>
            </w:pPr>
            <w:r w:rsidRPr="00E6281D">
              <w:rPr>
                <w:rFonts w:cs="Calibri"/>
                <w:sz w:val="18"/>
                <w:szCs w:val="18"/>
                <w:lang w:val="el-GR"/>
              </w:rPr>
              <w:t>2.4.14 Πρόγραμμα απόκτησης επαγγελματικής εμπειρίας για νέους ανέργους 18-29 ετών (Συμβουλευτική και απόκτηση επαγγελματικής εμπειρίας για 6 μήνες, με έμφαση σε τομείς αιχμής και κλάδους υψηλής ζήτησης.</w:t>
            </w:r>
            <w:r>
              <w:rPr>
                <w:rFonts w:cs="Calibri"/>
                <w:sz w:val="18"/>
                <w:szCs w:val="18"/>
                <w:lang w:val="el-GR"/>
              </w:rPr>
              <w:t xml:space="preserve"> – Κατά περίπτωση θα πραγματοποιηθούν στοχευμένες δράσεις ενημέρωσης και υποστήριξης των Ρομά στη δράση αυτή</w:t>
            </w:r>
          </w:p>
        </w:tc>
        <w:tc>
          <w:tcPr>
            <w:tcW w:w="619" w:type="pct"/>
            <w:shd w:val="clear" w:color="000000" w:fill="DBE5F1"/>
          </w:tcPr>
          <w:p w:rsidR="00245F9A" w:rsidRDefault="00245F9A" w:rsidP="0068752B">
            <w:pPr>
              <w:spacing w:before="0" w:after="0" w:line="240" w:lineRule="auto"/>
              <w:jc w:val="both"/>
              <w:rPr>
                <w:rFonts w:cs="Calibri"/>
                <w:sz w:val="18"/>
                <w:szCs w:val="18"/>
              </w:rPr>
            </w:pPr>
            <w:r w:rsidRPr="00E6281D">
              <w:rPr>
                <w:rFonts w:cs="Calibri"/>
                <w:sz w:val="18"/>
                <w:szCs w:val="18"/>
              </w:rPr>
              <w:t xml:space="preserve">ΠΑΝ </w:t>
            </w:r>
          </w:p>
          <w:p w:rsidR="00245F9A" w:rsidRDefault="00245F9A" w:rsidP="0068752B">
            <w:pPr>
              <w:spacing w:before="0" w:after="0" w:line="240" w:lineRule="auto"/>
              <w:jc w:val="both"/>
              <w:rPr>
                <w:rFonts w:cs="Calibri"/>
                <w:sz w:val="18"/>
                <w:szCs w:val="18"/>
              </w:rPr>
            </w:pPr>
            <w:r w:rsidRPr="00E6281D">
              <w:rPr>
                <w:rFonts w:cs="Calibri"/>
                <w:sz w:val="18"/>
                <w:szCs w:val="18"/>
              </w:rPr>
              <w:t>ΕΠΑΝΑΔΕΔΒΜ</w:t>
            </w:r>
          </w:p>
          <w:p w:rsidR="00245F9A" w:rsidRDefault="00245F9A" w:rsidP="0068752B">
            <w:pPr>
              <w:spacing w:before="0" w:after="0" w:line="240" w:lineRule="auto"/>
              <w:jc w:val="both"/>
              <w:rPr>
                <w:rFonts w:cs="Calibri"/>
                <w:sz w:val="18"/>
                <w:szCs w:val="18"/>
              </w:rPr>
            </w:pPr>
            <w:r w:rsidRPr="00E6281D">
              <w:rPr>
                <w:rFonts w:cs="Calibri"/>
                <w:sz w:val="18"/>
                <w:szCs w:val="18"/>
              </w:rPr>
              <w:t>2021-2027</w:t>
            </w:r>
          </w:p>
        </w:tc>
        <w:tc>
          <w:tcPr>
            <w:tcW w:w="540" w:type="pct"/>
            <w:shd w:val="clear" w:color="000000" w:fill="DBE5F1"/>
          </w:tcPr>
          <w:p w:rsidR="00245F9A" w:rsidRDefault="00245F9A" w:rsidP="0068752B">
            <w:pPr>
              <w:spacing w:before="0" w:after="0" w:line="240" w:lineRule="auto"/>
              <w:jc w:val="both"/>
              <w:rPr>
                <w:rFonts w:cs="Calibri"/>
                <w:sz w:val="18"/>
                <w:szCs w:val="18"/>
              </w:rPr>
            </w:pPr>
            <w:r w:rsidRPr="00E6281D">
              <w:rPr>
                <w:rFonts w:cs="Calibri"/>
                <w:sz w:val="18"/>
                <w:szCs w:val="18"/>
              </w:rPr>
              <w:t xml:space="preserve">Δράση σε φάση σχεδιασμού </w:t>
            </w:r>
          </w:p>
        </w:tc>
        <w:tc>
          <w:tcPr>
            <w:tcW w:w="540" w:type="pct"/>
            <w:shd w:val="clear" w:color="000000" w:fill="DBE5F1"/>
          </w:tcPr>
          <w:p w:rsidR="00245F9A" w:rsidRDefault="00245F9A" w:rsidP="0068752B">
            <w:pPr>
              <w:spacing w:before="0" w:after="0" w:line="240" w:lineRule="auto"/>
              <w:jc w:val="both"/>
              <w:rPr>
                <w:rFonts w:cs="Calibri"/>
                <w:sz w:val="18"/>
                <w:szCs w:val="18"/>
              </w:rPr>
            </w:pPr>
            <w:r w:rsidRPr="00E6281D">
              <w:rPr>
                <w:rFonts w:cs="Calibri"/>
                <w:sz w:val="18"/>
                <w:szCs w:val="18"/>
              </w:rPr>
              <w:t xml:space="preserve">Γενικός </w:t>
            </w:r>
            <w:r>
              <w:rPr>
                <w:rFonts w:cs="Calibri"/>
                <w:sz w:val="18"/>
                <w:szCs w:val="18"/>
                <w:lang w:val="el-GR"/>
              </w:rPr>
              <w:t>π</w:t>
            </w:r>
            <w:r w:rsidRPr="00E6281D">
              <w:rPr>
                <w:rFonts w:cs="Calibri"/>
                <w:sz w:val="18"/>
                <w:szCs w:val="18"/>
              </w:rPr>
              <w:t xml:space="preserve">ληθυσμός </w:t>
            </w:r>
            <w:r>
              <w:rPr>
                <w:rFonts w:cs="Calibri"/>
                <w:sz w:val="18"/>
                <w:szCs w:val="18"/>
                <w:lang w:val="el-GR"/>
              </w:rPr>
              <w:t xml:space="preserve">συμπεριλαμβανομένων </w:t>
            </w:r>
            <w:r w:rsidRPr="00E6281D">
              <w:rPr>
                <w:rFonts w:cs="Calibri"/>
                <w:sz w:val="18"/>
                <w:szCs w:val="18"/>
              </w:rPr>
              <w:t>Ρομά</w:t>
            </w:r>
          </w:p>
        </w:tc>
        <w:tc>
          <w:tcPr>
            <w:tcW w:w="991" w:type="pct"/>
            <w:shd w:val="clear" w:color="000000" w:fill="DBE5F1"/>
          </w:tcPr>
          <w:p w:rsidR="00245F9A" w:rsidRDefault="00245F9A" w:rsidP="0068752B">
            <w:pPr>
              <w:spacing w:before="0" w:after="0" w:line="240" w:lineRule="auto"/>
              <w:jc w:val="both"/>
              <w:rPr>
                <w:rFonts w:cs="Calibri"/>
                <w:sz w:val="18"/>
                <w:szCs w:val="18"/>
              </w:rPr>
            </w:pPr>
            <w:r w:rsidRPr="00E6281D">
              <w:rPr>
                <w:rFonts w:cs="Calibri"/>
                <w:sz w:val="18"/>
                <w:szCs w:val="18"/>
              </w:rPr>
              <w:t xml:space="preserve">ΟΑΕΔ </w:t>
            </w:r>
          </w:p>
        </w:tc>
      </w:tr>
      <w:tr w:rsidR="00245F9A" w:rsidRPr="001A5451" w:rsidTr="00A823D4">
        <w:trPr>
          <w:gridAfter w:val="1"/>
          <w:wAfter w:w="2" w:type="pct"/>
          <w:trHeight w:val="354"/>
        </w:trPr>
        <w:tc>
          <w:tcPr>
            <w:tcW w:w="436" w:type="pct"/>
            <w:vMerge/>
            <w:tcBorders>
              <w:bottom w:val="nil"/>
            </w:tcBorders>
            <w:shd w:val="clear" w:color="000000" w:fill="FFFFFF"/>
            <w:noWrap/>
          </w:tcPr>
          <w:p w:rsidR="00245F9A" w:rsidRDefault="00245F9A" w:rsidP="0068752B">
            <w:pPr>
              <w:spacing w:before="0" w:after="0" w:line="240" w:lineRule="auto"/>
              <w:jc w:val="both"/>
              <w:rPr>
                <w:rFonts w:cs="Calibri"/>
                <w:sz w:val="18"/>
                <w:szCs w:val="18"/>
              </w:rPr>
            </w:pPr>
          </w:p>
        </w:tc>
        <w:tc>
          <w:tcPr>
            <w:tcW w:w="434" w:type="pct"/>
            <w:vMerge/>
            <w:tcBorders>
              <w:bottom w:val="nil"/>
            </w:tcBorders>
            <w:shd w:val="clear" w:color="000000" w:fill="FFFFFF"/>
          </w:tcPr>
          <w:p w:rsidR="00245F9A" w:rsidRDefault="00245F9A" w:rsidP="0068752B">
            <w:pPr>
              <w:spacing w:before="0" w:after="0" w:line="240" w:lineRule="auto"/>
              <w:jc w:val="both"/>
              <w:rPr>
                <w:rFonts w:cs="Calibri"/>
                <w:sz w:val="18"/>
                <w:szCs w:val="18"/>
              </w:rPr>
            </w:pPr>
          </w:p>
        </w:tc>
        <w:tc>
          <w:tcPr>
            <w:tcW w:w="1438" w:type="pct"/>
            <w:shd w:val="clear" w:color="000000" w:fill="DBE5F1"/>
          </w:tcPr>
          <w:p w:rsidR="00245F9A" w:rsidRPr="00D628FA" w:rsidRDefault="00245F9A" w:rsidP="0068752B">
            <w:pPr>
              <w:spacing w:before="0" w:after="0" w:line="240" w:lineRule="auto"/>
              <w:jc w:val="both"/>
              <w:rPr>
                <w:rFonts w:cs="Calibri"/>
                <w:sz w:val="18"/>
                <w:szCs w:val="18"/>
                <w:lang w:val="el-GR"/>
              </w:rPr>
            </w:pPr>
            <w:r w:rsidRPr="00D628FA">
              <w:rPr>
                <w:rFonts w:cs="Calibri"/>
                <w:sz w:val="18"/>
                <w:szCs w:val="18"/>
                <w:lang w:val="el-GR"/>
              </w:rPr>
              <w:t>2.4.15 Δράσεις στεγαστικής αποκατάστασης, συμβουλευτικής υποστήριξης, επαγγελματικής κατάρτισης, κοινωνικής και εργασιακής ένταξης για νέους ωφελούμενους δομών παιδικής προστασίας και ανήλικους παραβάτες</w:t>
            </w:r>
          </w:p>
        </w:tc>
        <w:tc>
          <w:tcPr>
            <w:tcW w:w="619" w:type="pct"/>
            <w:shd w:val="clear" w:color="000000" w:fill="DBE5F1"/>
          </w:tcPr>
          <w:p w:rsidR="00245F9A" w:rsidRPr="00D628FA" w:rsidRDefault="00245F9A" w:rsidP="0068752B">
            <w:pPr>
              <w:spacing w:before="0" w:after="0" w:line="240" w:lineRule="auto"/>
              <w:jc w:val="both"/>
              <w:rPr>
                <w:rFonts w:cs="Calibri"/>
                <w:sz w:val="18"/>
                <w:szCs w:val="18"/>
              </w:rPr>
            </w:pPr>
            <w:r w:rsidRPr="00D628FA">
              <w:rPr>
                <w:rFonts w:cs="Calibri"/>
                <w:sz w:val="18"/>
                <w:szCs w:val="18"/>
              </w:rPr>
              <w:t>ΠΑΝ</w:t>
            </w:r>
          </w:p>
          <w:p w:rsidR="00245F9A" w:rsidRPr="00D628FA" w:rsidRDefault="00245F9A" w:rsidP="0068752B">
            <w:pPr>
              <w:spacing w:before="0" w:after="0" w:line="240" w:lineRule="auto"/>
              <w:jc w:val="both"/>
              <w:rPr>
                <w:rFonts w:cs="Calibri"/>
                <w:sz w:val="18"/>
                <w:szCs w:val="18"/>
              </w:rPr>
            </w:pPr>
            <w:r w:rsidRPr="00D628FA">
              <w:rPr>
                <w:rFonts w:cs="Calibri"/>
                <w:sz w:val="18"/>
                <w:szCs w:val="18"/>
              </w:rPr>
              <w:t>ΕΠΑΝΑΔΕΔΒΜ</w:t>
            </w:r>
          </w:p>
          <w:p w:rsidR="00245F9A" w:rsidRPr="00D628FA" w:rsidRDefault="00245F9A" w:rsidP="0068752B">
            <w:pPr>
              <w:spacing w:before="0" w:after="0" w:line="240" w:lineRule="auto"/>
              <w:jc w:val="both"/>
              <w:rPr>
                <w:rFonts w:cs="Calibri"/>
                <w:sz w:val="18"/>
                <w:szCs w:val="18"/>
              </w:rPr>
            </w:pPr>
            <w:r w:rsidRPr="00D628FA">
              <w:rPr>
                <w:rFonts w:cs="Calibri"/>
                <w:sz w:val="18"/>
                <w:szCs w:val="18"/>
              </w:rPr>
              <w:t>2021-2027</w:t>
            </w:r>
          </w:p>
        </w:tc>
        <w:tc>
          <w:tcPr>
            <w:tcW w:w="540" w:type="pct"/>
            <w:shd w:val="clear" w:color="000000" w:fill="DBE5F1"/>
          </w:tcPr>
          <w:p w:rsidR="00245F9A" w:rsidRPr="00D628FA" w:rsidRDefault="00245F9A" w:rsidP="0068752B">
            <w:pPr>
              <w:spacing w:before="0" w:after="0" w:line="240" w:lineRule="auto"/>
              <w:jc w:val="both"/>
              <w:rPr>
                <w:rFonts w:cs="Calibri"/>
                <w:sz w:val="18"/>
                <w:szCs w:val="18"/>
              </w:rPr>
            </w:pPr>
            <w:r w:rsidRPr="00D628FA">
              <w:rPr>
                <w:rFonts w:cs="Calibri"/>
                <w:sz w:val="18"/>
                <w:szCs w:val="18"/>
              </w:rPr>
              <w:t xml:space="preserve"> </w:t>
            </w:r>
          </w:p>
        </w:tc>
        <w:tc>
          <w:tcPr>
            <w:tcW w:w="540" w:type="pct"/>
            <w:shd w:val="clear" w:color="000000" w:fill="DBE5F1"/>
          </w:tcPr>
          <w:p w:rsidR="00245F9A" w:rsidRPr="00D628FA" w:rsidRDefault="00245F9A" w:rsidP="0068752B">
            <w:pPr>
              <w:spacing w:before="0" w:after="0" w:line="240" w:lineRule="auto"/>
              <w:jc w:val="both"/>
              <w:rPr>
                <w:rFonts w:cs="Calibri"/>
                <w:sz w:val="18"/>
                <w:szCs w:val="18"/>
              </w:rPr>
            </w:pPr>
            <w:r w:rsidRPr="00D628FA">
              <w:rPr>
                <w:rFonts w:cs="Calibri"/>
                <w:sz w:val="18"/>
                <w:szCs w:val="18"/>
              </w:rPr>
              <w:t xml:space="preserve">Γενικός </w:t>
            </w:r>
            <w:r w:rsidRPr="00D628FA">
              <w:rPr>
                <w:rFonts w:cs="Calibri"/>
                <w:sz w:val="18"/>
                <w:szCs w:val="18"/>
                <w:lang w:val="el-GR"/>
              </w:rPr>
              <w:t>π</w:t>
            </w:r>
            <w:r w:rsidRPr="00D628FA">
              <w:rPr>
                <w:rFonts w:cs="Calibri"/>
                <w:sz w:val="18"/>
                <w:szCs w:val="18"/>
              </w:rPr>
              <w:t xml:space="preserve">ληθυσμός </w:t>
            </w:r>
            <w:r w:rsidRPr="00D628FA">
              <w:rPr>
                <w:rFonts w:cs="Calibri"/>
                <w:sz w:val="18"/>
                <w:szCs w:val="18"/>
                <w:lang w:val="el-GR"/>
              </w:rPr>
              <w:t xml:space="preserve">συμπεριλαμβανομένων </w:t>
            </w:r>
            <w:r w:rsidRPr="00D628FA">
              <w:rPr>
                <w:rFonts w:cs="Calibri"/>
                <w:sz w:val="18"/>
                <w:szCs w:val="18"/>
              </w:rPr>
              <w:t>Ρομά</w:t>
            </w:r>
          </w:p>
        </w:tc>
        <w:tc>
          <w:tcPr>
            <w:tcW w:w="991" w:type="pct"/>
            <w:shd w:val="clear" w:color="000000" w:fill="DBE5F1"/>
          </w:tcPr>
          <w:p w:rsidR="00245F9A" w:rsidRPr="00CE7ACA" w:rsidRDefault="00245F9A" w:rsidP="0068752B">
            <w:pPr>
              <w:spacing w:before="0" w:after="0" w:line="240" w:lineRule="auto"/>
              <w:jc w:val="both"/>
              <w:rPr>
                <w:rFonts w:cs="Calibri"/>
                <w:sz w:val="18"/>
                <w:szCs w:val="18"/>
                <w:lang w:val="el-GR"/>
              </w:rPr>
            </w:pPr>
            <w:r w:rsidRPr="00F50814">
              <w:rPr>
                <w:rFonts w:cs="Calibri"/>
                <w:sz w:val="18"/>
                <w:szCs w:val="18"/>
                <w:lang w:val="el-GR"/>
              </w:rPr>
              <w:t xml:space="preserve">Υπουργείο Εργασίας &amp; Κοινωνικών Υποθέσεων </w:t>
            </w:r>
            <w:r w:rsidR="004A35D1">
              <w:rPr>
                <w:rFonts w:cs="Calibri"/>
                <w:sz w:val="18"/>
                <w:szCs w:val="18"/>
                <w:lang w:val="el-GR"/>
              </w:rPr>
              <w:t xml:space="preserve">- </w:t>
            </w:r>
            <w:r w:rsidRPr="00F50814">
              <w:rPr>
                <w:rFonts w:cs="Calibri"/>
                <w:sz w:val="18"/>
                <w:szCs w:val="18"/>
                <w:lang w:val="el-GR"/>
              </w:rPr>
              <w:t>ΕΔ ΕΣΠΑ Απασχόλησης και Κοινωνικής Οικονομίας (ΑπκΟ)</w:t>
            </w:r>
            <w:r w:rsidRPr="00340919">
              <w:rPr>
                <w:rFonts w:cs="Calibri"/>
                <w:sz w:val="18"/>
                <w:szCs w:val="18"/>
                <w:lang w:val="el-GR"/>
              </w:rPr>
              <w:t xml:space="preserve"> ΕΔ ΕΣΠΑ Κοινωνικής Αλληλεγγύης</w:t>
            </w:r>
          </w:p>
          <w:p w:rsidR="00245F9A" w:rsidRPr="009E31A9" w:rsidRDefault="00245F9A" w:rsidP="0068752B">
            <w:pPr>
              <w:spacing w:before="0" w:after="0" w:line="240" w:lineRule="auto"/>
              <w:jc w:val="both"/>
              <w:rPr>
                <w:rFonts w:cs="Calibri"/>
                <w:sz w:val="18"/>
                <w:szCs w:val="18"/>
                <w:highlight w:val="yellow"/>
                <w:lang w:val="el-GR"/>
              </w:rPr>
            </w:pPr>
          </w:p>
        </w:tc>
      </w:tr>
      <w:tr w:rsidR="00245F9A" w:rsidRPr="001A5451" w:rsidTr="00A823D4">
        <w:trPr>
          <w:gridAfter w:val="1"/>
          <w:wAfter w:w="2" w:type="pct"/>
          <w:trHeight w:val="340"/>
        </w:trPr>
        <w:tc>
          <w:tcPr>
            <w:tcW w:w="436" w:type="pct"/>
            <w:vMerge w:val="restart"/>
            <w:tcBorders>
              <w:top w:val="nil"/>
              <w:left w:val="single" w:sz="4" w:space="0" w:color="auto"/>
              <w:bottom w:val="nil"/>
              <w:right w:val="single" w:sz="4" w:space="0" w:color="auto"/>
            </w:tcBorders>
            <w:shd w:val="clear" w:color="000000" w:fill="FFFFFF"/>
            <w:noWrap/>
          </w:tcPr>
          <w:p w:rsidR="00245F9A" w:rsidRDefault="00245F9A" w:rsidP="0068752B">
            <w:pPr>
              <w:spacing w:before="0" w:after="0" w:line="240" w:lineRule="auto"/>
              <w:jc w:val="both"/>
              <w:rPr>
                <w:rFonts w:cs="Calibri"/>
                <w:sz w:val="18"/>
                <w:szCs w:val="18"/>
                <w:lang w:val="el-GR"/>
              </w:rPr>
            </w:pPr>
          </w:p>
        </w:tc>
        <w:tc>
          <w:tcPr>
            <w:tcW w:w="434" w:type="pct"/>
            <w:vMerge w:val="restart"/>
            <w:tcBorders>
              <w:top w:val="nil"/>
              <w:left w:val="single" w:sz="4" w:space="0" w:color="auto"/>
              <w:bottom w:val="nil"/>
              <w:right w:val="single" w:sz="4" w:space="0" w:color="auto"/>
            </w:tcBorders>
            <w:shd w:val="clear" w:color="000000" w:fill="FFFFFF"/>
          </w:tcPr>
          <w:p w:rsidR="00245F9A" w:rsidRDefault="00245F9A" w:rsidP="0068752B">
            <w:pPr>
              <w:spacing w:before="0" w:after="0" w:line="240" w:lineRule="auto"/>
              <w:jc w:val="both"/>
              <w:rPr>
                <w:rFonts w:cs="Calibri"/>
                <w:sz w:val="18"/>
                <w:szCs w:val="18"/>
                <w:lang w:val="el-GR"/>
              </w:rPr>
            </w:pPr>
          </w:p>
        </w:tc>
        <w:tc>
          <w:tcPr>
            <w:tcW w:w="1438" w:type="pct"/>
            <w:tcBorders>
              <w:left w:val="single" w:sz="4" w:space="0" w:color="auto"/>
              <w:bottom w:val="single" w:sz="4" w:space="0" w:color="auto"/>
            </w:tcBorders>
            <w:shd w:val="clear" w:color="000000" w:fill="DBE5F1"/>
          </w:tcPr>
          <w:p w:rsidR="00245F9A" w:rsidRPr="009E31A9" w:rsidRDefault="00245F9A" w:rsidP="0068752B">
            <w:pPr>
              <w:spacing w:before="0" w:after="0" w:line="240" w:lineRule="auto"/>
              <w:jc w:val="both"/>
              <w:rPr>
                <w:rFonts w:cs="Calibri"/>
                <w:sz w:val="18"/>
                <w:szCs w:val="18"/>
                <w:highlight w:val="yellow"/>
                <w:lang w:val="el-GR"/>
              </w:rPr>
            </w:pPr>
            <w:r>
              <w:rPr>
                <w:rFonts w:cs="Calibri"/>
                <w:sz w:val="18"/>
                <w:szCs w:val="18"/>
                <w:lang w:val="el-GR"/>
              </w:rPr>
              <w:t xml:space="preserve">2.4.16 </w:t>
            </w:r>
            <w:r w:rsidRPr="009E31A9">
              <w:rPr>
                <w:rFonts w:cs="Calibri"/>
                <w:sz w:val="18"/>
                <w:szCs w:val="18"/>
                <w:lang w:val="el-GR"/>
              </w:rPr>
              <w:t>Υλοποίηση προγραμμάτων για την καταπολέμηση της ανεργίας σε περιοχές - θύλακες υψηλής ανεργίας</w:t>
            </w:r>
          </w:p>
        </w:tc>
        <w:tc>
          <w:tcPr>
            <w:tcW w:w="619" w:type="pct"/>
            <w:tcBorders>
              <w:bottom w:val="single" w:sz="4" w:space="0" w:color="auto"/>
            </w:tcBorders>
            <w:shd w:val="clear" w:color="000000" w:fill="DBE5F1"/>
          </w:tcPr>
          <w:p w:rsidR="00245F9A" w:rsidRPr="009E31A9" w:rsidRDefault="00245F9A" w:rsidP="0068752B">
            <w:pPr>
              <w:spacing w:before="0" w:after="0" w:line="240" w:lineRule="auto"/>
              <w:jc w:val="both"/>
              <w:rPr>
                <w:rFonts w:cs="Calibri"/>
                <w:sz w:val="18"/>
                <w:szCs w:val="18"/>
                <w:highlight w:val="yellow"/>
                <w:lang w:val="el-GR"/>
              </w:rPr>
            </w:pPr>
          </w:p>
        </w:tc>
        <w:tc>
          <w:tcPr>
            <w:tcW w:w="540" w:type="pct"/>
            <w:shd w:val="clear" w:color="000000" w:fill="DBE5F1"/>
          </w:tcPr>
          <w:p w:rsidR="00245F9A" w:rsidRPr="009E31A9" w:rsidRDefault="00245F9A" w:rsidP="0068752B">
            <w:pPr>
              <w:spacing w:before="0" w:after="0" w:line="240" w:lineRule="auto"/>
              <w:jc w:val="both"/>
              <w:rPr>
                <w:rFonts w:cs="Calibri"/>
                <w:sz w:val="18"/>
                <w:szCs w:val="18"/>
                <w:highlight w:val="yellow"/>
                <w:lang w:val="el-GR"/>
              </w:rPr>
            </w:pPr>
          </w:p>
        </w:tc>
        <w:tc>
          <w:tcPr>
            <w:tcW w:w="540" w:type="pct"/>
            <w:shd w:val="clear" w:color="000000" w:fill="DBE5F1"/>
          </w:tcPr>
          <w:p w:rsidR="00245F9A" w:rsidRPr="009E31A9" w:rsidRDefault="00245F9A" w:rsidP="0068752B">
            <w:pPr>
              <w:spacing w:before="0" w:after="0" w:line="240" w:lineRule="auto"/>
              <w:jc w:val="both"/>
              <w:rPr>
                <w:rFonts w:cs="Calibri"/>
                <w:sz w:val="18"/>
                <w:szCs w:val="18"/>
                <w:highlight w:val="yellow"/>
                <w:lang w:val="el-GR"/>
              </w:rPr>
            </w:pPr>
          </w:p>
        </w:tc>
        <w:tc>
          <w:tcPr>
            <w:tcW w:w="991" w:type="pct"/>
            <w:tcBorders>
              <w:bottom w:val="single" w:sz="4" w:space="0" w:color="auto"/>
            </w:tcBorders>
            <w:shd w:val="clear" w:color="000000" w:fill="DBE5F1"/>
          </w:tcPr>
          <w:p w:rsidR="00245F9A" w:rsidRPr="00D628FA" w:rsidRDefault="00245F9A" w:rsidP="0068752B">
            <w:pPr>
              <w:spacing w:before="0" w:after="0" w:line="240" w:lineRule="auto"/>
              <w:jc w:val="both"/>
              <w:rPr>
                <w:rFonts w:cs="Calibri"/>
                <w:sz w:val="18"/>
                <w:szCs w:val="18"/>
                <w:lang w:val="el-GR"/>
              </w:rPr>
            </w:pPr>
            <w:r w:rsidRPr="00A71330">
              <w:rPr>
                <w:rFonts w:cs="Calibri"/>
                <w:sz w:val="18"/>
                <w:szCs w:val="18"/>
                <w:lang w:val="el-GR"/>
              </w:rPr>
              <w:t xml:space="preserve">Υπουργείο Εργασίας &amp; </w:t>
            </w:r>
            <w:r w:rsidRPr="00F50814">
              <w:rPr>
                <w:rFonts w:cs="Calibri"/>
                <w:sz w:val="18"/>
                <w:szCs w:val="18"/>
                <w:lang w:val="el-GR"/>
              </w:rPr>
              <w:t>Κοινωνικών</w:t>
            </w:r>
            <w:r w:rsidRPr="00A71330">
              <w:rPr>
                <w:rFonts w:cs="Calibri"/>
                <w:sz w:val="18"/>
                <w:szCs w:val="18"/>
                <w:lang w:val="el-GR"/>
              </w:rPr>
              <w:t xml:space="preserve"> Υποθέσεων </w:t>
            </w:r>
            <w:r w:rsidR="004A35D1">
              <w:rPr>
                <w:rFonts w:cs="Calibri"/>
                <w:sz w:val="18"/>
                <w:szCs w:val="18"/>
                <w:lang w:val="el-GR"/>
              </w:rPr>
              <w:t xml:space="preserve">- </w:t>
            </w:r>
            <w:r w:rsidRPr="00A71330">
              <w:rPr>
                <w:rFonts w:cs="Calibri"/>
                <w:sz w:val="18"/>
                <w:szCs w:val="18"/>
                <w:lang w:val="el-GR"/>
              </w:rPr>
              <w:t>ΕΔ ΕΣΠΑ Απασχόλησης και Κοινωνικής Οικονομίας (ΑπκΟ)</w:t>
            </w:r>
          </w:p>
        </w:tc>
      </w:tr>
      <w:tr w:rsidR="00245F9A" w:rsidRPr="001A5451" w:rsidTr="00A823D4">
        <w:trPr>
          <w:gridAfter w:val="1"/>
          <w:wAfter w:w="2" w:type="pct"/>
          <w:trHeight w:val="340"/>
        </w:trPr>
        <w:tc>
          <w:tcPr>
            <w:tcW w:w="436" w:type="pct"/>
            <w:vMerge/>
            <w:tcBorders>
              <w:top w:val="nil"/>
              <w:left w:val="single" w:sz="4" w:space="0" w:color="auto"/>
              <w:bottom w:val="nil"/>
              <w:right w:val="single" w:sz="4" w:space="0" w:color="auto"/>
            </w:tcBorders>
            <w:shd w:val="clear" w:color="000000" w:fill="FFFFFF"/>
            <w:noWrap/>
          </w:tcPr>
          <w:p w:rsidR="00245F9A" w:rsidRDefault="00245F9A" w:rsidP="0068752B">
            <w:pPr>
              <w:spacing w:before="0" w:after="0" w:line="240" w:lineRule="auto"/>
              <w:jc w:val="both"/>
              <w:rPr>
                <w:rFonts w:cs="Calibri"/>
                <w:sz w:val="18"/>
                <w:szCs w:val="18"/>
                <w:lang w:val="el-GR"/>
              </w:rPr>
            </w:pPr>
          </w:p>
        </w:tc>
        <w:tc>
          <w:tcPr>
            <w:tcW w:w="434" w:type="pct"/>
            <w:vMerge/>
            <w:tcBorders>
              <w:top w:val="nil"/>
              <w:left w:val="single" w:sz="4" w:space="0" w:color="auto"/>
              <w:bottom w:val="nil"/>
              <w:right w:val="single" w:sz="4" w:space="0" w:color="auto"/>
            </w:tcBorders>
            <w:shd w:val="clear" w:color="000000" w:fill="FFFFFF"/>
          </w:tcPr>
          <w:p w:rsidR="00245F9A" w:rsidRDefault="00245F9A" w:rsidP="0068752B">
            <w:pPr>
              <w:spacing w:before="0" w:after="0" w:line="240" w:lineRule="auto"/>
              <w:jc w:val="both"/>
              <w:rPr>
                <w:rFonts w:cs="Calibri"/>
                <w:sz w:val="18"/>
                <w:szCs w:val="18"/>
                <w:lang w:val="el-GR"/>
              </w:rPr>
            </w:pPr>
          </w:p>
        </w:tc>
        <w:tc>
          <w:tcPr>
            <w:tcW w:w="1438" w:type="pct"/>
            <w:tcBorders>
              <w:left w:val="single" w:sz="4" w:space="0" w:color="auto"/>
              <w:bottom w:val="single" w:sz="4" w:space="0" w:color="auto"/>
            </w:tcBorders>
            <w:shd w:val="clear" w:color="000000" w:fill="DBE5F1"/>
          </w:tcPr>
          <w:p w:rsidR="00245F9A" w:rsidRPr="009E31A9" w:rsidRDefault="00245F9A" w:rsidP="0068752B">
            <w:pPr>
              <w:spacing w:before="0" w:after="0" w:line="240" w:lineRule="auto"/>
              <w:jc w:val="both"/>
              <w:rPr>
                <w:rFonts w:cs="Calibri"/>
                <w:sz w:val="18"/>
                <w:szCs w:val="18"/>
                <w:highlight w:val="yellow"/>
                <w:lang w:val="el-GR"/>
              </w:rPr>
            </w:pPr>
            <w:r>
              <w:rPr>
                <w:rFonts w:cs="Calibri"/>
                <w:sz w:val="18"/>
                <w:szCs w:val="18"/>
                <w:lang w:val="el-GR"/>
              </w:rPr>
              <w:t xml:space="preserve">2.4.17 </w:t>
            </w:r>
            <w:r w:rsidRPr="009E31A9">
              <w:rPr>
                <w:rFonts w:cs="Calibri"/>
                <w:sz w:val="18"/>
                <w:szCs w:val="18"/>
                <w:lang w:val="el-GR"/>
              </w:rPr>
              <w:t>Δημιουργία πολιτιστικών hubs από ανέργους</w:t>
            </w:r>
          </w:p>
        </w:tc>
        <w:tc>
          <w:tcPr>
            <w:tcW w:w="619" w:type="pct"/>
            <w:tcBorders>
              <w:bottom w:val="single" w:sz="4" w:space="0" w:color="auto"/>
            </w:tcBorders>
            <w:shd w:val="clear" w:color="000000" w:fill="DBE5F1"/>
          </w:tcPr>
          <w:p w:rsidR="00245F9A" w:rsidRPr="009E31A9" w:rsidRDefault="00245F9A" w:rsidP="0068752B">
            <w:pPr>
              <w:spacing w:before="0" w:after="0" w:line="240" w:lineRule="auto"/>
              <w:jc w:val="both"/>
              <w:rPr>
                <w:rFonts w:cs="Calibri"/>
                <w:sz w:val="18"/>
                <w:szCs w:val="18"/>
                <w:highlight w:val="yellow"/>
                <w:lang w:val="el-GR"/>
              </w:rPr>
            </w:pPr>
          </w:p>
        </w:tc>
        <w:tc>
          <w:tcPr>
            <w:tcW w:w="540" w:type="pct"/>
            <w:shd w:val="clear" w:color="000000" w:fill="DBE5F1"/>
          </w:tcPr>
          <w:p w:rsidR="00245F9A" w:rsidRPr="009E31A9" w:rsidRDefault="00245F9A" w:rsidP="0068752B">
            <w:pPr>
              <w:spacing w:before="0" w:after="0" w:line="240" w:lineRule="auto"/>
              <w:jc w:val="both"/>
              <w:rPr>
                <w:rFonts w:cs="Calibri"/>
                <w:sz w:val="18"/>
                <w:szCs w:val="18"/>
                <w:highlight w:val="yellow"/>
                <w:lang w:val="el-GR"/>
              </w:rPr>
            </w:pPr>
          </w:p>
        </w:tc>
        <w:tc>
          <w:tcPr>
            <w:tcW w:w="540" w:type="pct"/>
            <w:shd w:val="clear" w:color="000000" w:fill="DBE5F1"/>
          </w:tcPr>
          <w:p w:rsidR="00245F9A" w:rsidRPr="009E31A9" w:rsidRDefault="00245F9A" w:rsidP="0068752B">
            <w:pPr>
              <w:spacing w:before="0" w:after="0" w:line="240" w:lineRule="auto"/>
              <w:jc w:val="both"/>
              <w:rPr>
                <w:rFonts w:cs="Calibri"/>
                <w:sz w:val="18"/>
                <w:szCs w:val="18"/>
                <w:highlight w:val="yellow"/>
                <w:lang w:val="el-GR"/>
              </w:rPr>
            </w:pPr>
          </w:p>
        </w:tc>
        <w:tc>
          <w:tcPr>
            <w:tcW w:w="991" w:type="pct"/>
            <w:tcBorders>
              <w:bottom w:val="single" w:sz="4" w:space="0" w:color="auto"/>
            </w:tcBorders>
            <w:shd w:val="clear" w:color="000000" w:fill="DBE5F1"/>
          </w:tcPr>
          <w:p w:rsidR="00245F9A" w:rsidRPr="00D628FA" w:rsidRDefault="00245F9A" w:rsidP="0068752B">
            <w:pPr>
              <w:spacing w:before="0" w:after="0" w:line="240" w:lineRule="auto"/>
              <w:jc w:val="both"/>
              <w:rPr>
                <w:rFonts w:cs="Calibri"/>
                <w:sz w:val="18"/>
                <w:szCs w:val="18"/>
                <w:lang w:val="el-GR"/>
              </w:rPr>
            </w:pPr>
            <w:r w:rsidRPr="00A71330">
              <w:rPr>
                <w:rFonts w:cs="Calibri"/>
                <w:sz w:val="18"/>
                <w:szCs w:val="18"/>
                <w:lang w:val="el-GR"/>
              </w:rPr>
              <w:t xml:space="preserve">Υπουργείο Εργασίας &amp; </w:t>
            </w:r>
            <w:r w:rsidRPr="00F50814">
              <w:rPr>
                <w:rFonts w:cs="Calibri"/>
                <w:sz w:val="18"/>
                <w:szCs w:val="18"/>
                <w:lang w:val="el-GR"/>
              </w:rPr>
              <w:t>Κοινωνικών</w:t>
            </w:r>
            <w:r w:rsidRPr="00A71330">
              <w:rPr>
                <w:rFonts w:cs="Calibri"/>
                <w:sz w:val="18"/>
                <w:szCs w:val="18"/>
                <w:lang w:val="el-GR"/>
              </w:rPr>
              <w:t xml:space="preserve"> Υποθέσεων</w:t>
            </w:r>
            <w:r w:rsidR="004A35D1">
              <w:rPr>
                <w:rFonts w:cs="Calibri"/>
                <w:sz w:val="18"/>
                <w:szCs w:val="18"/>
                <w:lang w:val="el-GR"/>
              </w:rPr>
              <w:t xml:space="preserve"> - </w:t>
            </w:r>
            <w:r w:rsidRPr="00A71330">
              <w:rPr>
                <w:rFonts w:cs="Calibri"/>
                <w:sz w:val="18"/>
                <w:szCs w:val="18"/>
                <w:lang w:val="el-GR"/>
              </w:rPr>
              <w:t xml:space="preserve"> ΕΔ ΕΣΠΑ Απασχόλησης και Κοινωνικής Οικονομίας (ΑπκΟ)</w:t>
            </w:r>
          </w:p>
        </w:tc>
      </w:tr>
      <w:tr w:rsidR="00245F9A" w:rsidRPr="001A5451" w:rsidTr="00A823D4">
        <w:trPr>
          <w:gridAfter w:val="1"/>
          <w:wAfter w:w="2" w:type="pct"/>
          <w:trHeight w:val="340"/>
        </w:trPr>
        <w:tc>
          <w:tcPr>
            <w:tcW w:w="436" w:type="pct"/>
            <w:vMerge/>
            <w:tcBorders>
              <w:top w:val="nil"/>
              <w:left w:val="single" w:sz="4" w:space="0" w:color="auto"/>
              <w:bottom w:val="nil"/>
              <w:right w:val="single" w:sz="4" w:space="0" w:color="auto"/>
            </w:tcBorders>
            <w:shd w:val="clear" w:color="000000" w:fill="FFFFFF"/>
            <w:noWrap/>
          </w:tcPr>
          <w:p w:rsidR="00245F9A" w:rsidRDefault="00245F9A" w:rsidP="0068752B">
            <w:pPr>
              <w:spacing w:before="0" w:after="0" w:line="240" w:lineRule="auto"/>
              <w:jc w:val="both"/>
              <w:rPr>
                <w:rFonts w:cs="Calibri"/>
                <w:sz w:val="18"/>
                <w:szCs w:val="18"/>
                <w:lang w:val="el-GR"/>
              </w:rPr>
            </w:pPr>
          </w:p>
        </w:tc>
        <w:tc>
          <w:tcPr>
            <w:tcW w:w="434" w:type="pct"/>
            <w:vMerge/>
            <w:tcBorders>
              <w:top w:val="nil"/>
              <w:left w:val="single" w:sz="4" w:space="0" w:color="auto"/>
              <w:bottom w:val="nil"/>
              <w:right w:val="single" w:sz="4" w:space="0" w:color="auto"/>
            </w:tcBorders>
            <w:shd w:val="clear" w:color="000000" w:fill="FFFFFF"/>
          </w:tcPr>
          <w:p w:rsidR="00245F9A" w:rsidRDefault="00245F9A" w:rsidP="0068752B">
            <w:pPr>
              <w:spacing w:before="0" w:after="0" w:line="240" w:lineRule="auto"/>
              <w:jc w:val="both"/>
              <w:rPr>
                <w:rFonts w:cs="Calibri"/>
                <w:sz w:val="18"/>
                <w:szCs w:val="18"/>
                <w:lang w:val="el-GR"/>
              </w:rPr>
            </w:pPr>
          </w:p>
        </w:tc>
        <w:tc>
          <w:tcPr>
            <w:tcW w:w="1438" w:type="pct"/>
            <w:tcBorders>
              <w:left w:val="single" w:sz="4" w:space="0" w:color="auto"/>
              <w:bottom w:val="single" w:sz="4" w:space="0" w:color="auto"/>
            </w:tcBorders>
            <w:shd w:val="clear" w:color="000000" w:fill="DBE5F1"/>
          </w:tcPr>
          <w:p w:rsidR="00245F9A" w:rsidRPr="009E31A9" w:rsidRDefault="00245F9A" w:rsidP="0068752B">
            <w:pPr>
              <w:spacing w:before="0" w:after="0" w:line="240" w:lineRule="auto"/>
              <w:jc w:val="both"/>
              <w:rPr>
                <w:rFonts w:cs="Calibri"/>
                <w:sz w:val="18"/>
                <w:szCs w:val="18"/>
                <w:highlight w:val="yellow"/>
                <w:lang w:val="el-GR"/>
              </w:rPr>
            </w:pPr>
            <w:r>
              <w:rPr>
                <w:rFonts w:cs="Calibri"/>
                <w:sz w:val="18"/>
                <w:szCs w:val="18"/>
                <w:lang w:val="el-GR"/>
              </w:rPr>
              <w:t xml:space="preserve">2.4.18 </w:t>
            </w:r>
            <w:r w:rsidRPr="009E31A9">
              <w:rPr>
                <w:rFonts w:cs="Calibri"/>
                <w:sz w:val="18"/>
                <w:szCs w:val="18"/>
                <w:lang w:val="el-GR"/>
              </w:rPr>
              <w:t>Θερμοκοιτίδες στήριξης κοινωνικών επιχειρήσεων</w:t>
            </w:r>
          </w:p>
        </w:tc>
        <w:tc>
          <w:tcPr>
            <w:tcW w:w="619" w:type="pct"/>
            <w:tcBorders>
              <w:bottom w:val="single" w:sz="4" w:space="0" w:color="auto"/>
            </w:tcBorders>
            <w:shd w:val="clear" w:color="000000" w:fill="DBE5F1"/>
          </w:tcPr>
          <w:p w:rsidR="00245F9A" w:rsidRPr="009E31A9" w:rsidRDefault="00245F9A" w:rsidP="0068752B">
            <w:pPr>
              <w:spacing w:before="0" w:after="0" w:line="240" w:lineRule="auto"/>
              <w:jc w:val="both"/>
              <w:rPr>
                <w:rFonts w:cs="Calibri"/>
                <w:sz w:val="18"/>
                <w:szCs w:val="18"/>
                <w:highlight w:val="yellow"/>
                <w:lang w:val="el-GR"/>
              </w:rPr>
            </w:pPr>
          </w:p>
        </w:tc>
        <w:tc>
          <w:tcPr>
            <w:tcW w:w="540" w:type="pct"/>
            <w:shd w:val="clear" w:color="000000" w:fill="DBE5F1"/>
          </w:tcPr>
          <w:p w:rsidR="00245F9A" w:rsidRPr="009E31A9" w:rsidRDefault="00245F9A" w:rsidP="0068752B">
            <w:pPr>
              <w:spacing w:before="0" w:after="0" w:line="240" w:lineRule="auto"/>
              <w:jc w:val="both"/>
              <w:rPr>
                <w:rFonts w:cs="Calibri"/>
                <w:sz w:val="18"/>
                <w:szCs w:val="18"/>
                <w:highlight w:val="yellow"/>
                <w:lang w:val="el-GR"/>
              </w:rPr>
            </w:pPr>
          </w:p>
        </w:tc>
        <w:tc>
          <w:tcPr>
            <w:tcW w:w="540" w:type="pct"/>
            <w:shd w:val="clear" w:color="000000" w:fill="DBE5F1"/>
          </w:tcPr>
          <w:p w:rsidR="00245F9A" w:rsidRPr="009E31A9" w:rsidRDefault="00245F9A" w:rsidP="0068752B">
            <w:pPr>
              <w:spacing w:before="0" w:after="0" w:line="240" w:lineRule="auto"/>
              <w:jc w:val="both"/>
              <w:rPr>
                <w:rFonts w:cs="Calibri"/>
                <w:sz w:val="18"/>
                <w:szCs w:val="18"/>
                <w:highlight w:val="yellow"/>
                <w:lang w:val="el-GR"/>
              </w:rPr>
            </w:pPr>
          </w:p>
        </w:tc>
        <w:tc>
          <w:tcPr>
            <w:tcW w:w="991" w:type="pct"/>
            <w:tcBorders>
              <w:bottom w:val="single" w:sz="4" w:space="0" w:color="auto"/>
            </w:tcBorders>
            <w:shd w:val="clear" w:color="000000" w:fill="DBE5F1"/>
          </w:tcPr>
          <w:p w:rsidR="00245F9A" w:rsidRPr="00D628FA" w:rsidRDefault="00245F9A" w:rsidP="0068752B">
            <w:pPr>
              <w:spacing w:before="0" w:after="0" w:line="240" w:lineRule="auto"/>
              <w:jc w:val="both"/>
              <w:rPr>
                <w:rFonts w:cs="Calibri"/>
                <w:sz w:val="18"/>
                <w:szCs w:val="18"/>
                <w:lang w:val="el-GR"/>
              </w:rPr>
            </w:pPr>
            <w:r w:rsidRPr="00A71330">
              <w:rPr>
                <w:rFonts w:cs="Calibri"/>
                <w:sz w:val="18"/>
                <w:szCs w:val="18"/>
                <w:lang w:val="el-GR"/>
              </w:rPr>
              <w:t xml:space="preserve">Υπουργείο Εργασίας &amp; </w:t>
            </w:r>
            <w:r w:rsidRPr="00F50814">
              <w:rPr>
                <w:rFonts w:cs="Calibri"/>
                <w:sz w:val="18"/>
                <w:szCs w:val="18"/>
                <w:lang w:val="el-GR"/>
              </w:rPr>
              <w:t>Κοινωνικών</w:t>
            </w:r>
            <w:r w:rsidRPr="00A71330">
              <w:rPr>
                <w:rFonts w:cs="Calibri"/>
                <w:sz w:val="18"/>
                <w:szCs w:val="18"/>
                <w:lang w:val="el-GR"/>
              </w:rPr>
              <w:t xml:space="preserve"> Υποθέσεων </w:t>
            </w:r>
            <w:r w:rsidR="004A35D1">
              <w:rPr>
                <w:rFonts w:cs="Calibri"/>
                <w:sz w:val="18"/>
                <w:szCs w:val="18"/>
                <w:lang w:val="el-GR"/>
              </w:rPr>
              <w:t xml:space="preserve">- </w:t>
            </w:r>
            <w:r w:rsidRPr="00A71330">
              <w:rPr>
                <w:rFonts w:cs="Calibri"/>
                <w:sz w:val="18"/>
                <w:szCs w:val="18"/>
                <w:lang w:val="el-GR"/>
              </w:rPr>
              <w:t>ΕΔ ΕΣΠΑ Απασχόλησης και Κοινωνικής Οικονομίας (ΑπκΟ)</w:t>
            </w:r>
          </w:p>
        </w:tc>
      </w:tr>
      <w:tr w:rsidR="00245F9A" w:rsidRPr="001A5451" w:rsidTr="00A823D4">
        <w:trPr>
          <w:gridAfter w:val="1"/>
          <w:wAfter w:w="2" w:type="pct"/>
          <w:trHeight w:val="340"/>
        </w:trPr>
        <w:tc>
          <w:tcPr>
            <w:tcW w:w="436" w:type="pct"/>
            <w:vMerge/>
            <w:tcBorders>
              <w:top w:val="nil"/>
              <w:left w:val="single" w:sz="4" w:space="0" w:color="auto"/>
              <w:bottom w:val="nil"/>
              <w:right w:val="single" w:sz="4" w:space="0" w:color="auto"/>
            </w:tcBorders>
            <w:shd w:val="clear" w:color="000000" w:fill="FFFFFF"/>
            <w:noWrap/>
          </w:tcPr>
          <w:p w:rsidR="00245F9A" w:rsidRDefault="00245F9A" w:rsidP="0068752B">
            <w:pPr>
              <w:spacing w:before="0" w:after="0" w:line="240" w:lineRule="auto"/>
              <w:jc w:val="both"/>
              <w:rPr>
                <w:rFonts w:cs="Calibri"/>
                <w:sz w:val="18"/>
                <w:szCs w:val="18"/>
                <w:lang w:val="el-GR"/>
              </w:rPr>
            </w:pPr>
          </w:p>
        </w:tc>
        <w:tc>
          <w:tcPr>
            <w:tcW w:w="434" w:type="pct"/>
            <w:vMerge/>
            <w:tcBorders>
              <w:top w:val="nil"/>
              <w:left w:val="single" w:sz="4" w:space="0" w:color="auto"/>
              <w:bottom w:val="nil"/>
              <w:right w:val="single" w:sz="4" w:space="0" w:color="auto"/>
            </w:tcBorders>
            <w:shd w:val="clear" w:color="000000" w:fill="FFFFFF"/>
          </w:tcPr>
          <w:p w:rsidR="00245F9A" w:rsidRDefault="00245F9A" w:rsidP="0068752B">
            <w:pPr>
              <w:spacing w:before="0" w:after="0" w:line="240" w:lineRule="auto"/>
              <w:jc w:val="both"/>
              <w:rPr>
                <w:rFonts w:cs="Calibri"/>
                <w:sz w:val="18"/>
                <w:szCs w:val="18"/>
                <w:lang w:val="el-GR"/>
              </w:rPr>
            </w:pPr>
          </w:p>
        </w:tc>
        <w:tc>
          <w:tcPr>
            <w:tcW w:w="1438" w:type="pct"/>
            <w:tcBorders>
              <w:left w:val="single" w:sz="4" w:space="0" w:color="auto"/>
              <w:bottom w:val="single" w:sz="4" w:space="0" w:color="auto"/>
            </w:tcBorders>
            <w:shd w:val="clear" w:color="000000" w:fill="DBE5F1"/>
          </w:tcPr>
          <w:p w:rsidR="00245F9A" w:rsidRPr="009E31A9" w:rsidRDefault="00245F9A" w:rsidP="0068752B">
            <w:pPr>
              <w:spacing w:before="0" w:after="0" w:line="240" w:lineRule="auto"/>
              <w:jc w:val="both"/>
              <w:rPr>
                <w:rFonts w:cs="Calibri"/>
                <w:sz w:val="18"/>
                <w:szCs w:val="18"/>
                <w:highlight w:val="yellow"/>
                <w:lang w:val="el-GR"/>
              </w:rPr>
            </w:pPr>
            <w:r>
              <w:rPr>
                <w:rFonts w:cs="Calibri"/>
                <w:sz w:val="18"/>
                <w:szCs w:val="18"/>
                <w:lang w:val="el-GR"/>
              </w:rPr>
              <w:t xml:space="preserve">2.4.19 </w:t>
            </w:r>
            <w:r w:rsidRPr="009E31A9">
              <w:rPr>
                <w:rFonts w:cs="Calibri"/>
                <w:sz w:val="18"/>
                <w:szCs w:val="18"/>
                <w:lang w:val="el-GR"/>
              </w:rPr>
              <w:t>Ενίσχυση της κοινωνικής επιχειρηματικότητας και στήριξη της σύνδεσης με την αγορά εργασίας</w:t>
            </w:r>
          </w:p>
        </w:tc>
        <w:tc>
          <w:tcPr>
            <w:tcW w:w="619" w:type="pct"/>
            <w:tcBorders>
              <w:bottom w:val="single" w:sz="4" w:space="0" w:color="auto"/>
            </w:tcBorders>
            <w:shd w:val="clear" w:color="000000" w:fill="DBE5F1"/>
          </w:tcPr>
          <w:p w:rsidR="00245F9A" w:rsidRPr="009E31A9" w:rsidRDefault="00245F9A" w:rsidP="0068752B">
            <w:pPr>
              <w:spacing w:before="0" w:after="0" w:line="240" w:lineRule="auto"/>
              <w:jc w:val="both"/>
              <w:rPr>
                <w:rFonts w:cs="Calibri"/>
                <w:sz w:val="18"/>
                <w:szCs w:val="18"/>
                <w:highlight w:val="yellow"/>
                <w:lang w:val="el-GR"/>
              </w:rPr>
            </w:pPr>
          </w:p>
        </w:tc>
        <w:tc>
          <w:tcPr>
            <w:tcW w:w="540" w:type="pct"/>
            <w:shd w:val="clear" w:color="000000" w:fill="DBE5F1"/>
          </w:tcPr>
          <w:p w:rsidR="00245F9A" w:rsidRPr="009E31A9" w:rsidRDefault="00245F9A" w:rsidP="0068752B">
            <w:pPr>
              <w:spacing w:before="0" w:after="0" w:line="240" w:lineRule="auto"/>
              <w:jc w:val="both"/>
              <w:rPr>
                <w:rFonts w:cs="Calibri"/>
                <w:sz w:val="18"/>
                <w:szCs w:val="18"/>
                <w:highlight w:val="yellow"/>
                <w:lang w:val="el-GR"/>
              </w:rPr>
            </w:pPr>
          </w:p>
        </w:tc>
        <w:tc>
          <w:tcPr>
            <w:tcW w:w="540" w:type="pct"/>
            <w:shd w:val="clear" w:color="000000" w:fill="DBE5F1"/>
          </w:tcPr>
          <w:p w:rsidR="00245F9A" w:rsidRPr="009E31A9" w:rsidRDefault="00245F9A" w:rsidP="0068752B">
            <w:pPr>
              <w:spacing w:before="0" w:after="0" w:line="240" w:lineRule="auto"/>
              <w:jc w:val="both"/>
              <w:rPr>
                <w:rFonts w:cs="Calibri"/>
                <w:sz w:val="18"/>
                <w:szCs w:val="18"/>
                <w:highlight w:val="yellow"/>
                <w:lang w:val="el-GR"/>
              </w:rPr>
            </w:pPr>
          </w:p>
        </w:tc>
        <w:tc>
          <w:tcPr>
            <w:tcW w:w="991" w:type="pct"/>
            <w:tcBorders>
              <w:bottom w:val="single" w:sz="4" w:space="0" w:color="auto"/>
            </w:tcBorders>
            <w:shd w:val="clear" w:color="000000" w:fill="DBE5F1"/>
          </w:tcPr>
          <w:p w:rsidR="00245F9A" w:rsidRPr="00D628FA" w:rsidRDefault="00245F9A" w:rsidP="0068752B">
            <w:pPr>
              <w:spacing w:before="0" w:after="0" w:line="240" w:lineRule="auto"/>
              <w:jc w:val="both"/>
              <w:rPr>
                <w:rFonts w:cs="Calibri"/>
                <w:sz w:val="18"/>
                <w:szCs w:val="18"/>
                <w:lang w:val="el-GR"/>
              </w:rPr>
            </w:pPr>
            <w:r w:rsidRPr="00A71330">
              <w:rPr>
                <w:rFonts w:cs="Calibri"/>
                <w:sz w:val="18"/>
                <w:szCs w:val="18"/>
                <w:lang w:val="el-GR"/>
              </w:rPr>
              <w:t xml:space="preserve">Υπουργείο Εργασίας &amp; </w:t>
            </w:r>
            <w:r w:rsidRPr="00F50814">
              <w:rPr>
                <w:rFonts w:cs="Calibri"/>
                <w:sz w:val="18"/>
                <w:szCs w:val="18"/>
                <w:lang w:val="el-GR"/>
              </w:rPr>
              <w:t>Κοινωνικών</w:t>
            </w:r>
            <w:r w:rsidRPr="00A71330">
              <w:rPr>
                <w:rFonts w:cs="Calibri"/>
                <w:sz w:val="18"/>
                <w:szCs w:val="18"/>
                <w:lang w:val="el-GR"/>
              </w:rPr>
              <w:t xml:space="preserve"> Υποθέσεων </w:t>
            </w:r>
            <w:r w:rsidR="004A35D1">
              <w:rPr>
                <w:rFonts w:cs="Calibri"/>
                <w:sz w:val="18"/>
                <w:szCs w:val="18"/>
                <w:lang w:val="el-GR"/>
              </w:rPr>
              <w:t xml:space="preserve">- </w:t>
            </w:r>
            <w:r w:rsidRPr="00A71330">
              <w:rPr>
                <w:rFonts w:cs="Calibri"/>
                <w:sz w:val="18"/>
                <w:szCs w:val="18"/>
                <w:lang w:val="el-GR"/>
              </w:rPr>
              <w:t>ΕΔ ΕΣΠΑ Απασχόλησης και Κοινωνικής Οικονομίας (ΑπκΟ)</w:t>
            </w:r>
          </w:p>
        </w:tc>
      </w:tr>
      <w:tr w:rsidR="00245F9A" w:rsidRPr="001A5451" w:rsidTr="00A823D4">
        <w:trPr>
          <w:gridAfter w:val="1"/>
          <w:wAfter w:w="2" w:type="pct"/>
          <w:trHeight w:val="340"/>
        </w:trPr>
        <w:tc>
          <w:tcPr>
            <w:tcW w:w="436" w:type="pct"/>
            <w:vMerge/>
            <w:tcBorders>
              <w:top w:val="nil"/>
              <w:left w:val="single" w:sz="4" w:space="0" w:color="auto"/>
              <w:bottom w:val="nil"/>
              <w:right w:val="single" w:sz="4" w:space="0" w:color="auto"/>
            </w:tcBorders>
            <w:shd w:val="clear" w:color="000000" w:fill="FFFFFF"/>
            <w:noWrap/>
          </w:tcPr>
          <w:p w:rsidR="00245F9A" w:rsidRDefault="00245F9A" w:rsidP="0068752B">
            <w:pPr>
              <w:spacing w:before="0" w:after="0" w:line="240" w:lineRule="auto"/>
              <w:jc w:val="both"/>
              <w:rPr>
                <w:rFonts w:cs="Calibri"/>
                <w:sz w:val="18"/>
                <w:szCs w:val="18"/>
                <w:lang w:val="el-GR"/>
              </w:rPr>
            </w:pPr>
          </w:p>
        </w:tc>
        <w:tc>
          <w:tcPr>
            <w:tcW w:w="434" w:type="pct"/>
            <w:vMerge/>
            <w:tcBorders>
              <w:top w:val="nil"/>
              <w:left w:val="single" w:sz="4" w:space="0" w:color="auto"/>
              <w:bottom w:val="nil"/>
              <w:right w:val="single" w:sz="4" w:space="0" w:color="auto"/>
            </w:tcBorders>
            <w:shd w:val="clear" w:color="000000" w:fill="FFFFFF"/>
          </w:tcPr>
          <w:p w:rsidR="00245F9A" w:rsidRDefault="00245F9A" w:rsidP="0068752B">
            <w:pPr>
              <w:spacing w:before="0" w:after="0" w:line="240" w:lineRule="auto"/>
              <w:jc w:val="both"/>
              <w:rPr>
                <w:rFonts w:cs="Calibri"/>
                <w:sz w:val="18"/>
                <w:szCs w:val="18"/>
                <w:lang w:val="el-GR"/>
              </w:rPr>
            </w:pPr>
          </w:p>
        </w:tc>
        <w:tc>
          <w:tcPr>
            <w:tcW w:w="1438" w:type="pct"/>
            <w:tcBorders>
              <w:left w:val="single" w:sz="4" w:space="0" w:color="auto"/>
              <w:bottom w:val="single" w:sz="4" w:space="0" w:color="auto"/>
            </w:tcBorders>
            <w:shd w:val="clear" w:color="000000" w:fill="DBE5F1"/>
          </w:tcPr>
          <w:p w:rsidR="00245F9A" w:rsidRPr="009E31A9" w:rsidRDefault="00245F9A" w:rsidP="0068752B">
            <w:pPr>
              <w:spacing w:before="0" w:after="0" w:line="240" w:lineRule="auto"/>
              <w:jc w:val="both"/>
              <w:rPr>
                <w:rFonts w:cs="Calibri"/>
                <w:sz w:val="18"/>
                <w:szCs w:val="18"/>
                <w:highlight w:val="yellow"/>
                <w:lang w:val="el-GR"/>
              </w:rPr>
            </w:pPr>
            <w:r>
              <w:rPr>
                <w:rFonts w:cs="Calibri"/>
                <w:sz w:val="18"/>
                <w:szCs w:val="18"/>
                <w:lang w:val="el-GR"/>
              </w:rPr>
              <w:t xml:space="preserve">2.4.20 </w:t>
            </w:r>
            <w:r w:rsidRPr="009E31A9">
              <w:rPr>
                <w:rFonts w:cs="Calibri"/>
                <w:sz w:val="18"/>
                <w:szCs w:val="18"/>
                <w:lang w:val="el-GR"/>
              </w:rPr>
              <w:t>Ολοκληρωμένη παρέμβαση ένταξης στην κοινωνιά και την αγορά εργασίας, μεταναστών - υπηκόων τρίτων χωρών, με έμφαση την κοινωνική επιχειρηματικότητα</w:t>
            </w:r>
          </w:p>
        </w:tc>
        <w:tc>
          <w:tcPr>
            <w:tcW w:w="619" w:type="pct"/>
            <w:tcBorders>
              <w:bottom w:val="single" w:sz="4" w:space="0" w:color="auto"/>
            </w:tcBorders>
            <w:shd w:val="clear" w:color="000000" w:fill="DBE5F1"/>
          </w:tcPr>
          <w:p w:rsidR="00245F9A" w:rsidRPr="009E31A9" w:rsidRDefault="00245F9A" w:rsidP="0068752B">
            <w:pPr>
              <w:spacing w:before="0" w:after="0" w:line="240" w:lineRule="auto"/>
              <w:jc w:val="both"/>
              <w:rPr>
                <w:rFonts w:cs="Calibri"/>
                <w:sz w:val="18"/>
                <w:szCs w:val="18"/>
                <w:highlight w:val="yellow"/>
                <w:lang w:val="el-GR"/>
              </w:rPr>
            </w:pPr>
          </w:p>
        </w:tc>
        <w:tc>
          <w:tcPr>
            <w:tcW w:w="540" w:type="pct"/>
            <w:shd w:val="clear" w:color="000000" w:fill="DBE5F1"/>
          </w:tcPr>
          <w:p w:rsidR="00245F9A" w:rsidRPr="009E31A9" w:rsidRDefault="00245F9A" w:rsidP="0068752B">
            <w:pPr>
              <w:spacing w:before="0" w:after="0" w:line="240" w:lineRule="auto"/>
              <w:jc w:val="both"/>
              <w:rPr>
                <w:rFonts w:cs="Calibri"/>
                <w:sz w:val="18"/>
                <w:szCs w:val="18"/>
                <w:highlight w:val="yellow"/>
                <w:lang w:val="el-GR"/>
              </w:rPr>
            </w:pPr>
          </w:p>
        </w:tc>
        <w:tc>
          <w:tcPr>
            <w:tcW w:w="540" w:type="pct"/>
            <w:shd w:val="clear" w:color="000000" w:fill="DBE5F1"/>
          </w:tcPr>
          <w:p w:rsidR="00245F9A" w:rsidRPr="009E31A9" w:rsidRDefault="00245F9A" w:rsidP="0068752B">
            <w:pPr>
              <w:spacing w:before="0" w:after="0" w:line="240" w:lineRule="auto"/>
              <w:jc w:val="both"/>
              <w:rPr>
                <w:rFonts w:cs="Calibri"/>
                <w:sz w:val="18"/>
                <w:szCs w:val="18"/>
                <w:highlight w:val="yellow"/>
                <w:lang w:val="el-GR"/>
              </w:rPr>
            </w:pPr>
          </w:p>
        </w:tc>
        <w:tc>
          <w:tcPr>
            <w:tcW w:w="991" w:type="pct"/>
            <w:tcBorders>
              <w:bottom w:val="single" w:sz="4" w:space="0" w:color="auto"/>
            </w:tcBorders>
            <w:shd w:val="clear" w:color="000000" w:fill="DBE5F1"/>
          </w:tcPr>
          <w:p w:rsidR="00245F9A" w:rsidRPr="00D628FA" w:rsidRDefault="00245F9A" w:rsidP="0068752B">
            <w:pPr>
              <w:spacing w:before="0" w:after="0" w:line="240" w:lineRule="auto"/>
              <w:jc w:val="both"/>
              <w:rPr>
                <w:rFonts w:cs="Calibri"/>
                <w:sz w:val="18"/>
                <w:szCs w:val="18"/>
                <w:lang w:val="el-GR"/>
              </w:rPr>
            </w:pPr>
            <w:r w:rsidRPr="00A71330">
              <w:rPr>
                <w:rFonts w:cs="Calibri"/>
                <w:sz w:val="18"/>
                <w:szCs w:val="18"/>
                <w:lang w:val="el-GR"/>
              </w:rPr>
              <w:t xml:space="preserve">Υπουργείο Εργασίας &amp; </w:t>
            </w:r>
            <w:r w:rsidRPr="00F50814">
              <w:rPr>
                <w:rFonts w:cs="Calibri"/>
                <w:sz w:val="18"/>
                <w:szCs w:val="18"/>
                <w:lang w:val="el-GR"/>
              </w:rPr>
              <w:t>Κοινωνικών</w:t>
            </w:r>
            <w:r w:rsidRPr="00A71330">
              <w:rPr>
                <w:rFonts w:cs="Calibri"/>
                <w:sz w:val="18"/>
                <w:szCs w:val="18"/>
                <w:lang w:val="el-GR"/>
              </w:rPr>
              <w:t xml:space="preserve"> Υποθέσεων </w:t>
            </w:r>
            <w:r w:rsidR="004A35D1">
              <w:rPr>
                <w:rFonts w:cs="Calibri"/>
                <w:sz w:val="18"/>
                <w:szCs w:val="18"/>
                <w:lang w:val="el-GR"/>
              </w:rPr>
              <w:t xml:space="preserve">- </w:t>
            </w:r>
            <w:r w:rsidRPr="00A71330">
              <w:rPr>
                <w:rFonts w:cs="Calibri"/>
                <w:sz w:val="18"/>
                <w:szCs w:val="18"/>
                <w:lang w:val="el-GR"/>
              </w:rPr>
              <w:t>ΕΔ ΕΣΠΑ Απασχόλησης και Κοινωνικής Οικονομίας (ΑπκΟ)</w:t>
            </w:r>
          </w:p>
        </w:tc>
      </w:tr>
      <w:tr w:rsidR="00245F9A" w:rsidRPr="001A5451" w:rsidTr="00A823D4">
        <w:trPr>
          <w:gridAfter w:val="1"/>
          <w:wAfter w:w="2" w:type="pct"/>
          <w:trHeight w:val="641"/>
        </w:trPr>
        <w:tc>
          <w:tcPr>
            <w:tcW w:w="436" w:type="pct"/>
            <w:vMerge/>
            <w:tcBorders>
              <w:top w:val="nil"/>
              <w:left w:val="single" w:sz="4" w:space="0" w:color="auto"/>
              <w:bottom w:val="nil"/>
              <w:right w:val="single" w:sz="4" w:space="0" w:color="auto"/>
            </w:tcBorders>
            <w:shd w:val="clear" w:color="000000" w:fill="FFFFFF"/>
            <w:noWrap/>
          </w:tcPr>
          <w:p w:rsidR="00245F9A" w:rsidRDefault="00245F9A" w:rsidP="0068752B">
            <w:pPr>
              <w:spacing w:before="0" w:after="0" w:line="240" w:lineRule="auto"/>
              <w:jc w:val="both"/>
              <w:rPr>
                <w:rFonts w:cs="Calibri"/>
                <w:sz w:val="18"/>
                <w:szCs w:val="18"/>
                <w:lang w:val="el-GR"/>
              </w:rPr>
            </w:pPr>
          </w:p>
        </w:tc>
        <w:tc>
          <w:tcPr>
            <w:tcW w:w="434" w:type="pct"/>
            <w:vMerge/>
            <w:tcBorders>
              <w:top w:val="nil"/>
              <w:left w:val="single" w:sz="4" w:space="0" w:color="auto"/>
              <w:bottom w:val="nil"/>
              <w:right w:val="single" w:sz="4" w:space="0" w:color="auto"/>
            </w:tcBorders>
            <w:shd w:val="clear" w:color="000000" w:fill="FFFFFF"/>
          </w:tcPr>
          <w:p w:rsidR="00245F9A" w:rsidRDefault="00245F9A" w:rsidP="0068752B">
            <w:pPr>
              <w:spacing w:before="0" w:after="0" w:line="240" w:lineRule="auto"/>
              <w:jc w:val="both"/>
              <w:rPr>
                <w:rFonts w:cs="Calibri"/>
                <w:sz w:val="18"/>
                <w:szCs w:val="18"/>
                <w:lang w:val="el-GR"/>
              </w:rPr>
            </w:pPr>
          </w:p>
        </w:tc>
        <w:tc>
          <w:tcPr>
            <w:tcW w:w="1438" w:type="pct"/>
            <w:tcBorders>
              <w:left w:val="single" w:sz="4" w:space="0" w:color="auto"/>
            </w:tcBorders>
            <w:shd w:val="clear" w:color="000000" w:fill="DBE5F1"/>
          </w:tcPr>
          <w:p w:rsidR="00245F9A" w:rsidRPr="009E31A9" w:rsidRDefault="00245F9A" w:rsidP="0068752B">
            <w:pPr>
              <w:spacing w:before="0" w:after="0" w:line="240" w:lineRule="auto"/>
              <w:jc w:val="both"/>
              <w:rPr>
                <w:rFonts w:cs="Calibri"/>
                <w:sz w:val="18"/>
                <w:szCs w:val="18"/>
                <w:highlight w:val="yellow"/>
                <w:lang w:val="el-GR"/>
              </w:rPr>
            </w:pPr>
            <w:r>
              <w:rPr>
                <w:rFonts w:cs="Calibri"/>
                <w:sz w:val="18"/>
                <w:szCs w:val="18"/>
                <w:lang w:val="el-GR"/>
              </w:rPr>
              <w:t xml:space="preserve">2.4.21 </w:t>
            </w:r>
            <w:r w:rsidRPr="009E31A9">
              <w:rPr>
                <w:rFonts w:cs="Calibri"/>
                <w:sz w:val="18"/>
                <w:szCs w:val="18"/>
                <w:lang w:val="el-GR"/>
              </w:rPr>
              <w:t>Θερμοκοιτίδες στήριξης κοινωνικών επιχειρήσεων</w:t>
            </w:r>
          </w:p>
        </w:tc>
        <w:tc>
          <w:tcPr>
            <w:tcW w:w="619" w:type="pct"/>
            <w:shd w:val="clear" w:color="000000" w:fill="DBE5F1"/>
          </w:tcPr>
          <w:p w:rsidR="00245F9A" w:rsidRPr="009E31A9" w:rsidRDefault="00245F9A" w:rsidP="0068752B">
            <w:pPr>
              <w:spacing w:before="0" w:after="0" w:line="240" w:lineRule="auto"/>
              <w:jc w:val="both"/>
              <w:rPr>
                <w:rFonts w:cs="Calibri"/>
                <w:sz w:val="18"/>
                <w:szCs w:val="18"/>
                <w:highlight w:val="yellow"/>
                <w:lang w:val="el-GR"/>
              </w:rPr>
            </w:pPr>
          </w:p>
        </w:tc>
        <w:tc>
          <w:tcPr>
            <w:tcW w:w="540" w:type="pct"/>
            <w:shd w:val="clear" w:color="000000" w:fill="DBE5F1"/>
          </w:tcPr>
          <w:p w:rsidR="00245F9A" w:rsidRPr="009E31A9" w:rsidRDefault="00245F9A" w:rsidP="0068752B">
            <w:pPr>
              <w:spacing w:before="0" w:after="0" w:line="240" w:lineRule="auto"/>
              <w:jc w:val="both"/>
              <w:rPr>
                <w:rFonts w:cs="Calibri"/>
                <w:sz w:val="18"/>
                <w:szCs w:val="18"/>
                <w:highlight w:val="yellow"/>
                <w:lang w:val="el-GR"/>
              </w:rPr>
            </w:pPr>
          </w:p>
        </w:tc>
        <w:tc>
          <w:tcPr>
            <w:tcW w:w="540" w:type="pct"/>
            <w:shd w:val="clear" w:color="000000" w:fill="DBE5F1"/>
          </w:tcPr>
          <w:p w:rsidR="00245F9A" w:rsidRPr="009E31A9" w:rsidRDefault="00245F9A" w:rsidP="0068752B">
            <w:pPr>
              <w:spacing w:before="0" w:after="0" w:line="240" w:lineRule="auto"/>
              <w:jc w:val="both"/>
              <w:rPr>
                <w:rFonts w:cs="Calibri"/>
                <w:sz w:val="18"/>
                <w:szCs w:val="18"/>
                <w:highlight w:val="yellow"/>
                <w:lang w:val="el-GR"/>
              </w:rPr>
            </w:pPr>
          </w:p>
        </w:tc>
        <w:tc>
          <w:tcPr>
            <w:tcW w:w="991" w:type="pct"/>
            <w:shd w:val="clear" w:color="000000" w:fill="DBE5F1"/>
          </w:tcPr>
          <w:p w:rsidR="00245F9A" w:rsidRPr="00D628FA" w:rsidRDefault="00245F9A" w:rsidP="0068752B">
            <w:pPr>
              <w:spacing w:before="0" w:after="0" w:line="240" w:lineRule="auto"/>
              <w:jc w:val="both"/>
              <w:rPr>
                <w:rFonts w:cs="Calibri"/>
                <w:sz w:val="18"/>
                <w:szCs w:val="18"/>
                <w:lang w:val="el-GR"/>
              </w:rPr>
            </w:pPr>
            <w:r w:rsidRPr="00A71330">
              <w:rPr>
                <w:rFonts w:cs="Calibri"/>
                <w:sz w:val="18"/>
                <w:szCs w:val="18"/>
                <w:lang w:val="el-GR"/>
              </w:rPr>
              <w:t xml:space="preserve">Υπουργείο Εργασίας &amp; </w:t>
            </w:r>
            <w:r w:rsidRPr="00F50814">
              <w:rPr>
                <w:rFonts w:cs="Calibri"/>
                <w:sz w:val="18"/>
                <w:szCs w:val="18"/>
                <w:lang w:val="el-GR"/>
              </w:rPr>
              <w:t>Κοινωνικών</w:t>
            </w:r>
            <w:r w:rsidRPr="00A71330">
              <w:rPr>
                <w:rFonts w:cs="Calibri"/>
                <w:sz w:val="18"/>
                <w:szCs w:val="18"/>
                <w:lang w:val="el-GR"/>
              </w:rPr>
              <w:t xml:space="preserve"> Υποθέσεων </w:t>
            </w:r>
            <w:r w:rsidR="004A35D1">
              <w:rPr>
                <w:rFonts w:cs="Calibri"/>
                <w:sz w:val="18"/>
                <w:szCs w:val="18"/>
                <w:lang w:val="el-GR"/>
              </w:rPr>
              <w:t xml:space="preserve">- </w:t>
            </w:r>
            <w:r w:rsidRPr="00A71330">
              <w:rPr>
                <w:rFonts w:cs="Calibri"/>
                <w:sz w:val="18"/>
                <w:szCs w:val="18"/>
                <w:lang w:val="el-GR"/>
              </w:rPr>
              <w:t>ΕΔ ΕΣΠΑ Απασχόλησης και Κοινωνικής Οικονομίας (ΑπκΟ)</w:t>
            </w:r>
          </w:p>
        </w:tc>
      </w:tr>
      <w:tr w:rsidR="00245F9A" w:rsidRPr="001A5451" w:rsidTr="00A823D4">
        <w:trPr>
          <w:gridAfter w:val="1"/>
          <w:wAfter w:w="2" w:type="pct"/>
          <w:trHeight w:val="340"/>
        </w:trPr>
        <w:tc>
          <w:tcPr>
            <w:tcW w:w="436" w:type="pct"/>
            <w:vMerge/>
            <w:tcBorders>
              <w:top w:val="nil"/>
              <w:left w:val="single" w:sz="4" w:space="0" w:color="auto"/>
              <w:bottom w:val="nil"/>
              <w:right w:val="single" w:sz="4" w:space="0" w:color="auto"/>
            </w:tcBorders>
            <w:shd w:val="clear" w:color="000000" w:fill="FFFFFF"/>
            <w:noWrap/>
          </w:tcPr>
          <w:p w:rsidR="00245F9A" w:rsidRDefault="00245F9A" w:rsidP="0068752B">
            <w:pPr>
              <w:spacing w:before="0" w:after="0" w:line="240" w:lineRule="auto"/>
              <w:jc w:val="both"/>
              <w:rPr>
                <w:rFonts w:cs="Calibri"/>
                <w:sz w:val="18"/>
                <w:szCs w:val="18"/>
                <w:lang w:val="el-GR"/>
              </w:rPr>
            </w:pPr>
          </w:p>
        </w:tc>
        <w:tc>
          <w:tcPr>
            <w:tcW w:w="434" w:type="pct"/>
            <w:vMerge/>
            <w:tcBorders>
              <w:top w:val="nil"/>
              <w:left w:val="single" w:sz="4" w:space="0" w:color="auto"/>
              <w:bottom w:val="nil"/>
              <w:right w:val="single" w:sz="4" w:space="0" w:color="auto"/>
            </w:tcBorders>
            <w:shd w:val="clear" w:color="000000" w:fill="FFFFFF"/>
          </w:tcPr>
          <w:p w:rsidR="00245F9A" w:rsidRDefault="00245F9A" w:rsidP="0068752B">
            <w:pPr>
              <w:spacing w:before="0" w:after="0" w:line="240" w:lineRule="auto"/>
              <w:jc w:val="both"/>
              <w:rPr>
                <w:rFonts w:cs="Calibri"/>
                <w:sz w:val="18"/>
                <w:szCs w:val="18"/>
                <w:lang w:val="el-GR"/>
              </w:rPr>
            </w:pPr>
          </w:p>
        </w:tc>
        <w:tc>
          <w:tcPr>
            <w:tcW w:w="1438" w:type="pct"/>
            <w:tcBorders>
              <w:left w:val="single" w:sz="4" w:space="0" w:color="auto"/>
              <w:bottom w:val="single" w:sz="4" w:space="0" w:color="auto"/>
            </w:tcBorders>
            <w:shd w:val="clear" w:color="000000" w:fill="DBE5F1"/>
          </w:tcPr>
          <w:p w:rsidR="00245F9A" w:rsidRPr="009E31A9" w:rsidRDefault="00245F9A" w:rsidP="0068752B">
            <w:pPr>
              <w:spacing w:before="0" w:after="0" w:line="240" w:lineRule="auto"/>
              <w:jc w:val="both"/>
              <w:rPr>
                <w:rFonts w:cs="Calibri"/>
                <w:sz w:val="18"/>
                <w:szCs w:val="18"/>
                <w:highlight w:val="yellow"/>
                <w:lang w:val="el-GR"/>
              </w:rPr>
            </w:pPr>
            <w:r>
              <w:rPr>
                <w:rFonts w:cs="Calibri"/>
                <w:sz w:val="18"/>
                <w:szCs w:val="18"/>
                <w:lang w:val="el-GR"/>
              </w:rPr>
              <w:t xml:space="preserve">2.4.23 </w:t>
            </w:r>
            <w:r w:rsidRPr="00EF7C6C">
              <w:rPr>
                <w:rFonts w:cs="Calibri"/>
                <w:sz w:val="18"/>
                <w:szCs w:val="18"/>
                <w:lang w:val="el-GR"/>
              </w:rPr>
              <w:t>Επιχορήγηση των φορέων Κοινωνικής και Αλληλέγγυας Οικονομίας στην Ελλάδα</w:t>
            </w:r>
          </w:p>
        </w:tc>
        <w:tc>
          <w:tcPr>
            <w:tcW w:w="619" w:type="pct"/>
            <w:tcBorders>
              <w:bottom w:val="single" w:sz="4" w:space="0" w:color="auto"/>
            </w:tcBorders>
            <w:shd w:val="clear" w:color="000000" w:fill="DBE5F1"/>
          </w:tcPr>
          <w:p w:rsidR="00245F9A" w:rsidRPr="009E31A9" w:rsidRDefault="00245F9A" w:rsidP="0068752B">
            <w:pPr>
              <w:spacing w:before="0" w:after="0" w:line="240" w:lineRule="auto"/>
              <w:jc w:val="both"/>
              <w:rPr>
                <w:rFonts w:cs="Calibri"/>
                <w:sz w:val="18"/>
                <w:szCs w:val="18"/>
                <w:highlight w:val="yellow"/>
                <w:lang w:val="el-GR"/>
              </w:rPr>
            </w:pPr>
          </w:p>
        </w:tc>
        <w:tc>
          <w:tcPr>
            <w:tcW w:w="540" w:type="pct"/>
            <w:shd w:val="clear" w:color="000000" w:fill="DBE5F1"/>
          </w:tcPr>
          <w:p w:rsidR="00245F9A" w:rsidRPr="009E31A9" w:rsidRDefault="00245F9A" w:rsidP="0068752B">
            <w:pPr>
              <w:spacing w:before="0" w:after="0" w:line="240" w:lineRule="auto"/>
              <w:jc w:val="both"/>
              <w:rPr>
                <w:rFonts w:cs="Calibri"/>
                <w:sz w:val="18"/>
                <w:szCs w:val="18"/>
                <w:highlight w:val="yellow"/>
                <w:lang w:val="el-GR"/>
              </w:rPr>
            </w:pPr>
          </w:p>
        </w:tc>
        <w:tc>
          <w:tcPr>
            <w:tcW w:w="540" w:type="pct"/>
            <w:shd w:val="clear" w:color="000000" w:fill="DBE5F1"/>
          </w:tcPr>
          <w:p w:rsidR="00245F9A" w:rsidRPr="009E31A9" w:rsidRDefault="00245F9A" w:rsidP="0068752B">
            <w:pPr>
              <w:spacing w:before="0" w:after="0" w:line="240" w:lineRule="auto"/>
              <w:jc w:val="both"/>
              <w:rPr>
                <w:rFonts w:cs="Calibri"/>
                <w:sz w:val="18"/>
                <w:szCs w:val="18"/>
                <w:highlight w:val="yellow"/>
                <w:lang w:val="el-GR"/>
              </w:rPr>
            </w:pPr>
          </w:p>
        </w:tc>
        <w:tc>
          <w:tcPr>
            <w:tcW w:w="991" w:type="pct"/>
            <w:tcBorders>
              <w:bottom w:val="single" w:sz="4" w:space="0" w:color="auto"/>
            </w:tcBorders>
            <w:shd w:val="clear" w:color="000000" w:fill="DBE5F1"/>
          </w:tcPr>
          <w:p w:rsidR="00245F9A" w:rsidRPr="00D628FA" w:rsidRDefault="00245F9A" w:rsidP="0068752B">
            <w:pPr>
              <w:spacing w:before="0" w:after="0" w:line="240" w:lineRule="auto"/>
              <w:jc w:val="both"/>
              <w:rPr>
                <w:rFonts w:cs="Calibri"/>
                <w:sz w:val="18"/>
                <w:szCs w:val="18"/>
                <w:lang w:val="el-GR"/>
              </w:rPr>
            </w:pPr>
            <w:r w:rsidRPr="001B1B93">
              <w:rPr>
                <w:rFonts w:cs="Calibri"/>
                <w:sz w:val="18"/>
                <w:szCs w:val="18"/>
                <w:lang w:val="el-GR"/>
              </w:rPr>
              <w:t xml:space="preserve">Υπουργείο Εργασίας &amp; </w:t>
            </w:r>
            <w:r w:rsidRPr="00F50814">
              <w:rPr>
                <w:rFonts w:cs="Calibri"/>
                <w:sz w:val="18"/>
                <w:szCs w:val="18"/>
                <w:lang w:val="el-GR"/>
              </w:rPr>
              <w:t>Κοινωνικών</w:t>
            </w:r>
            <w:r w:rsidRPr="001B1B93">
              <w:rPr>
                <w:rFonts w:cs="Calibri"/>
                <w:sz w:val="18"/>
                <w:szCs w:val="18"/>
                <w:lang w:val="el-GR"/>
              </w:rPr>
              <w:t xml:space="preserve"> Υποθέσεων ΕΔ ΕΣΠΑ Απασχόλησης και Κοινωνικής Οικονομίας (ΑπκΟ)</w:t>
            </w:r>
          </w:p>
        </w:tc>
      </w:tr>
      <w:tr w:rsidR="00245F9A" w:rsidRPr="001A5451" w:rsidTr="00A823D4">
        <w:trPr>
          <w:gridAfter w:val="1"/>
          <w:wAfter w:w="2" w:type="pct"/>
          <w:trHeight w:val="340"/>
        </w:trPr>
        <w:tc>
          <w:tcPr>
            <w:tcW w:w="436" w:type="pct"/>
            <w:vMerge/>
            <w:tcBorders>
              <w:top w:val="nil"/>
              <w:left w:val="single" w:sz="4" w:space="0" w:color="auto"/>
              <w:bottom w:val="nil"/>
              <w:right w:val="single" w:sz="4" w:space="0" w:color="auto"/>
            </w:tcBorders>
            <w:shd w:val="clear" w:color="000000" w:fill="FFFFFF"/>
            <w:noWrap/>
          </w:tcPr>
          <w:p w:rsidR="00245F9A" w:rsidRDefault="00245F9A" w:rsidP="0068752B">
            <w:pPr>
              <w:spacing w:before="0" w:after="0" w:line="240" w:lineRule="auto"/>
              <w:jc w:val="both"/>
              <w:rPr>
                <w:rFonts w:cs="Calibri"/>
                <w:sz w:val="18"/>
                <w:szCs w:val="18"/>
                <w:lang w:val="el-GR"/>
              </w:rPr>
            </w:pPr>
          </w:p>
        </w:tc>
        <w:tc>
          <w:tcPr>
            <w:tcW w:w="434" w:type="pct"/>
            <w:vMerge/>
            <w:tcBorders>
              <w:top w:val="nil"/>
              <w:left w:val="single" w:sz="4" w:space="0" w:color="auto"/>
              <w:bottom w:val="nil"/>
              <w:right w:val="single" w:sz="4" w:space="0" w:color="auto"/>
            </w:tcBorders>
            <w:shd w:val="clear" w:color="000000" w:fill="FFFFFF"/>
          </w:tcPr>
          <w:p w:rsidR="00245F9A" w:rsidRDefault="00245F9A" w:rsidP="0068752B">
            <w:pPr>
              <w:spacing w:before="0" w:after="0" w:line="240" w:lineRule="auto"/>
              <w:jc w:val="both"/>
              <w:rPr>
                <w:rFonts w:cs="Calibri"/>
                <w:sz w:val="18"/>
                <w:szCs w:val="18"/>
                <w:lang w:val="el-GR"/>
              </w:rPr>
            </w:pPr>
          </w:p>
        </w:tc>
        <w:tc>
          <w:tcPr>
            <w:tcW w:w="1438" w:type="pct"/>
            <w:tcBorders>
              <w:left w:val="single" w:sz="4" w:space="0" w:color="auto"/>
              <w:bottom w:val="single" w:sz="4" w:space="0" w:color="auto"/>
            </w:tcBorders>
            <w:shd w:val="clear" w:color="000000" w:fill="DBE5F1"/>
          </w:tcPr>
          <w:p w:rsidR="00245F9A" w:rsidRPr="009E31A9" w:rsidRDefault="00245F9A" w:rsidP="0068752B">
            <w:pPr>
              <w:spacing w:before="0" w:after="0" w:line="240" w:lineRule="auto"/>
              <w:jc w:val="both"/>
              <w:rPr>
                <w:rFonts w:cs="Calibri"/>
                <w:sz w:val="18"/>
                <w:szCs w:val="18"/>
                <w:highlight w:val="yellow"/>
                <w:lang w:val="el-GR"/>
              </w:rPr>
            </w:pPr>
            <w:r>
              <w:rPr>
                <w:rFonts w:cs="Calibri"/>
                <w:sz w:val="18"/>
                <w:szCs w:val="18"/>
                <w:lang w:val="el-GR"/>
              </w:rPr>
              <w:t xml:space="preserve">2.4.24 </w:t>
            </w:r>
            <w:r w:rsidRPr="00F832E9">
              <w:rPr>
                <w:rFonts w:cs="Calibri"/>
                <w:sz w:val="18"/>
                <w:szCs w:val="18"/>
                <w:lang w:val="el-GR"/>
              </w:rPr>
              <w:t>Απόκτηση επαγγελματικής εμπειρίας νέων με αναπηρία</w:t>
            </w:r>
          </w:p>
        </w:tc>
        <w:tc>
          <w:tcPr>
            <w:tcW w:w="619" w:type="pct"/>
            <w:tcBorders>
              <w:bottom w:val="single" w:sz="4" w:space="0" w:color="auto"/>
            </w:tcBorders>
            <w:shd w:val="clear" w:color="000000" w:fill="DBE5F1"/>
          </w:tcPr>
          <w:p w:rsidR="00245F9A" w:rsidRPr="009E31A9" w:rsidRDefault="00245F9A" w:rsidP="0068752B">
            <w:pPr>
              <w:spacing w:before="0" w:after="0" w:line="240" w:lineRule="auto"/>
              <w:jc w:val="both"/>
              <w:rPr>
                <w:rFonts w:cs="Calibri"/>
                <w:sz w:val="18"/>
                <w:szCs w:val="18"/>
                <w:highlight w:val="yellow"/>
                <w:lang w:val="el-GR"/>
              </w:rPr>
            </w:pPr>
          </w:p>
        </w:tc>
        <w:tc>
          <w:tcPr>
            <w:tcW w:w="540" w:type="pct"/>
            <w:shd w:val="clear" w:color="000000" w:fill="DBE5F1"/>
          </w:tcPr>
          <w:p w:rsidR="00245F9A" w:rsidRPr="009E31A9" w:rsidRDefault="00245F9A" w:rsidP="0068752B">
            <w:pPr>
              <w:spacing w:before="0" w:after="0" w:line="240" w:lineRule="auto"/>
              <w:jc w:val="both"/>
              <w:rPr>
                <w:rFonts w:cs="Calibri"/>
                <w:sz w:val="18"/>
                <w:szCs w:val="18"/>
                <w:highlight w:val="yellow"/>
                <w:lang w:val="el-GR"/>
              </w:rPr>
            </w:pPr>
          </w:p>
        </w:tc>
        <w:tc>
          <w:tcPr>
            <w:tcW w:w="540" w:type="pct"/>
            <w:shd w:val="clear" w:color="000000" w:fill="DBE5F1"/>
          </w:tcPr>
          <w:p w:rsidR="00245F9A" w:rsidRPr="009E31A9" w:rsidRDefault="00245F9A" w:rsidP="0068752B">
            <w:pPr>
              <w:spacing w:before="0" w:after="0" w:line="240" w:lineRule="auto"/>
              <w:jc w:val="both"/>
              <w:rPr>
                <w:rFonts w:cs="Calibri"/>
                <w:sz w:val="18"/>
                <w:szCs w:val="18"/>
                <w:highlight w:val="yellow"/>
                <w:lang w:val="el-GR"/>
              </w:rPr>
            </w:pPr>
          </w:p>
        </w:tc>
        <w:tc>
          <w:tcPr>
            <w:tcW w:w="991" w:type="pct"/>
            <w:tcBorders>
              <w:bottom w:val="single" w:sz="4" w:space="0" w:color="auto"/>
            </w:tcBorders>
            <w:shd w:val="clear" w:color="000000" w:fill="DBE5F1"/>
          </w:tcPr>
          <w:p w:rsidR="00245F9A" w:rsidRPr="00D628FA" w:rsidRDefault="00245F9A" w:rsidP="0068752B">
            <w:pPr>
              <w:spacing w:before="0" w:after="0" w:line="240" w:lineRule="auto"/>
              <w:jc w:val="both"/>
              <w:rPr>
                <w:rFonts w:cs="Calibri"/>
                <w:sz w:val="18"/>
                <w:szCs w:val="18"/>
                <w:lang w:val="el-GR"/>
              </w:rPr>
            </w:pPr>
            <w:r w:rsidRPr="001B1B93">
              <w:rPr>
                <w:rFonts w:cs="Calibri"/>
                <w:sz w:val="18"/>
                <w:szCs w:val="18"/>
                <w:lang w:val="el-GR"/>
              </w:rPr>
              <w:t xml:space="preserve">Υπουργείο Εργασίας &amp; </w:t>
            </w:r>
            <w:r w:rsidRPr="00F50814">
              <w:rPr>
                <w:rFonts w:cs="Calibri"/>
                <w:sz w:val="18"/>
                <w:szCs w:val="18"/>
                <w:lang w:val="el-GR"/>
              </w:rPr>
              <w:t>Κοινωνικών</w:t>
            </w:r>
            <w:r w:rsidRPr="001B1B93">
              <w:rPr>
                <w:rFonts w:cs="Calibri"/>
                <w:sz w:val="18"/>
                <w:szCs w:val="18"/>
                <w:lang w:val="el-GR"/>
              </w:rPr>
              <w:t xml:space="preserve"> Υποθέσεων ΕΔ ΕΣΠΑ Απασχόλησης και Κοινωνικής Οικονομίας (ΑπκΟ)</w:t>
            </w:r>
          </w:p>
        </w:tc>
      </w:tr>
      <w:tr w:rsidR="00245F9A" w:rsidRPr="001A5451" w:rsidTr="00A823D4">
        <w:trPr>
          <w:gridAfter w:val="1"/>
          <w:wAfter w:w="2" w:type="pct"/>
          <w:trHeight w:val="340"/>
        </w:trPr>
        <w:tc>
          <w:tcPr>
            <w:tcW w:w="436" w:type="pct"/>
            <w:vMerge/>
            <w:tcBorders>
              <w:top w:val="nil"/>
              <w:left w:val="single" w:sz="4" w:space="0" w:color="auto"/>
              <w:bottom w:val="nil"/>
              <w:right w:val="single" w:sz="4" w:space="0" w:color="auto"/>
            </w:tcBorders>
            <w:shd w:val="clear" w:color="000000" w:fill="FFFFFF"/>
            <w:noWrap/>
          </w:tcPr>
          <w:p w:rsidR="00245F9A" w:rsidRDefault="00245F9A" w:rsidP="0068752B">
            <w:pPr>
              <w:spacing w:before="0" w:after="0" w:line="240" w:lineRule="auto"/>
              <w:jc w:val="both"/>
              <w:rPr>
                <w:rFonts w:cs="Calibri"/>
                <w:sz w:val="18"/>
                <w:szCs w:val="18"/>
                <w:lang w:val="el-GR"/>
              </w:rPr>
            </w:pPr>
          </w:p>
        </w:tc>
        <w:tc>
          <w:tcPr>
            <w:tcW w:w="434" w:type="pct"/>
            <w:vMerge/>
            <w:tcBorders>
              <w:top w:val="nil"/>
              <w:left w:val="single" w:sz="4" w:space="0" w:color="auto"/>
              <w:bottom w:val="nil"/>
              <w:right w:val="single" w:sz="4" w:space="0" w:color="auto"/>
            </w:tcBorders>
            <w:shd w:val="clear" w:color="000000" w:fill="FFFFFF"/>
          </w:tcPr>
          <w:p w:rsidR="00245F9A" w:rsidRDefault="00245F9A" w:rsidP="0068752B">
            <w:pPr>
              <w:spacing w:before="0" w:after="0" w:line="240" w:lineRule="auto"/>
              <w:jc w:val="both"/>
              <w:rPr>
                <w:rFonts w:cs="Calibri"/>
                <w:sz w:val="18"/>
                <w:szCs w:val="18"/>
                <w:lang w:val="el-GR"/>
              </w:rPr>
            </w:pPr>
          </w:p>
        </w:tc>
        <w:tc>
          <w:tcPr>
            <w:tcW w:w="1438" w:type="pct"/>
            <w:tcBorders>
              <w:left w:val="single" w:sz="4" w:space="0" w:color="auto"/>
              <w:bottom w:val="single" w:sz="4" w:space="0" w:color="auto"/>
            </w:tcBorders>
            <w:shd w:val="clear" w:color="000000" w:fill="DBE5F1"/>
          </w:tcPr>
          <w:p w:rsidR="00245F9A" w:rsidRPr="009E31A9" w:rsidRDefault="00245F9A" w:rsidP="0068752B">
            <w:pPr>
              <w:spacing w:before="0" w:after="0" w:line="240" w:lineRule="auto"/>
              <w:jc w:val="both"/>
              <w:rPr>
                <w:rFonts w:cs="Calibri"/>
                <w:sz w:val="18"/>
                <w:szCs w:val="18"/>
                <w:highlight w:val="yellow"/>
                <w:lang w:val="el-GR"/>
              </w:rPr>
            </w:pPr>
            <w:r>
              <w:rPr>
                <w:rFonts w:cs="Calibri"/>
                <w:sz w:val="18"/>
                <w:szCs w:val="18"/>
                <w:lang w:val="el-GR"/>
              </w:rPr>
              <w:t xml:space="preserve">2.4.25 </w:t>
            </w:r>
            <w:r w:rsidRPr="00F832E9">
              <w:rPr>
                <w:rFonts w:cs="Calibri"/>
                <w:sz w:val="18"/>
                <w:szCs w:val="18"/>
                <w:lang w:val="el-GR"/>
              </w:rPr>
              <w:t>Μηχανισμός και ανάπτυξη πληροφοριακού συστήματος για τους NEETs</w:t>
            </w:r>
          </w:p>
        </w:tc>
        <w:tc>
          <w:tcPr>
            <w:tcW w:w="619" w:type="pct"/>
            <w:tcBorders>
              <w:bottom w:val="single" w:sz="4" w:space="0" w:color="auto"/>
            </w:tcBorders>
            <w:shd w:val="clear" w:color="000000" w:fill="DBE5F1"/>
          </w:tcPr>
          <w:p w:rsidR="00245F9A" w:rsidRPr="009E31A9" w:rsidRDefault="00245F9A" w:rsidP="0068752B">
            <w:pPr>
              <w:spacing w:before="0" w:after="0" w:line="240" w:lineRule="auto"/>
              <w:jc w:val="both"/>
              <w:rPr>
                <w:rFonts w:cs="Calibri"/>
                <w:sz w:val="18"/>
                <w:szCs w:val="18"/>
                <w:highlight w:val="yellow"/>
                <w:lang w:val="el-GR"/>
              </w:rPr>
            </w:pPr>
          </w:p>
        </w:tc>
        <w:tc>
          <w:tcPr>
            <w:tcW w:w="540" w:type="pct"/>
            <w:shd w:val="clear" w:color="000000" w:fill="DBE5F1"/>
          </w:tcPr>
          <w:p w:rsidR="00245F9A" w:rsidRPr="009E31A9" w:rsidRDefault="00245F9A" w:rsidP="0068752B">
            <w:pPr>
              <w:spacing w:before="0" w:after="0" w:line="240" w:lineRule="auto"/>
              <w:jc w:val="both"/>
              <w:rPr>
                <w:rFonts w:cs="Calibri"/>
                <w:sz w:val="18"/>
                <w:szCs w:val="18"/>
                <w:highlight w:val="yellow"/>
                <w:lang w:val="el-GR"/>
              </w:rPr>
            </w:pPr>
          </w:p>
        </w:tc>
        <w:tc>
          <w:tcPr>
            <w:tcW w:w="540" w:type="pct"/>
            <w:shd w:val="clear" w:color="000000" w:fill="DBE5F1"/>
          </w:tcPr>
          <w:p w:rsidR="00245F9A" w:rsidRPr="009E31A9" w:rsidRDefault="00245F9A" w:rsidP="0068752B">
            <w:pPr>
              <w:spacing w:before="0" w:after="0" w:line="240" w:lineRule="auto"/>
              <w:jc w:val="both"/>
              <w:rPr>
                <w:rFonts w:cs="Calibri"/>
                <w:sz w:val="18"/>
                <w:szCs w:val="18"/>
                <w:highlight w:val="yellow"/>
                <w:lang w:val="el-GR"/>
              </w:rPr>
            </w:pPr>
          </w:p>
        </w:tc>
        <w:tc>
          <w:tcPr>
            <w:tcW w:w="991" w:type="pct"/>
            <w:tcBorders>
              <w:bottom w:val="single" w:sz="4" w:space="0" w:color="auto"/>
            </w:tcBorders>
            <w:shd w:val="clear" w:color="000000" w:fill="DBE5F1"/>
          </w:tcPr>
          <w:p w:rsidR="00245F9A" w:rsidRPr="00D628FA" w:rsidRDefault="00245F9A" w:rsidP="0068752B">
            <w:pPr>
              <w:spacing w:before="0" w:after="0" w:line="240" w:lineRule="auto"/>
              <w:jc w:val="both"/>
              <w:rPr>
                <w:rFonts w:cs="Calibri"/>
                <w:sz w:val="18"/>
                <w:szCs w:val="18"/>
                <w:lang w:val="el-GR"/>
              </w:rPr>
            </w:pPr>
            <w:r w:rsidRPr="001B1B93">
              <w:rPr>
                <w:rFonts w:cs="Calibri"/>
                <w:sz w:val="18"/>
                <w:szCs w:val="18"/>
                <w:lang w:val="el-GR"/>
              </w:rPr>
              <w:t xml:space="preserve">Υπουργείο Εργασίας &amp; </w:t>
            </w:r>
            <w:r w:rsidRPr="00F50814">
              <w:rPr>
                <w:rFonts w:cs="Calibri"/>
                <w:sz w:val="18"/>
                <w:szCs w:val="18"/>
                <w:lang w:val="el-GR"/>
              </w:rPr>
              <w:t>Κοινωνικών</w:t>
            </w:r>
            <w:r w:rsidRPr="001B1B93">
              <w:rPr>
                <w:rFonts w:cs="Calibri"/>
                <w:sz w:val="18"/>
                <w:szCs w:val="18"/>
                <w:lang w:val="el-GR"/>
              </w:rPr>
              <w:t xml:space="preserve"> Υποθέσεων</w:t>
            </w:r>
            <w:r w:rsidR="004A35D1">
              <w:rPr>
                <w:rFonts w:cs="Calibri"/>
                <w:sz w:val="18"/>
                <w:szCs w:val="18"/>
                <w:lang w:val="el-GR"/>
              </w:rPr>
              <w:t xml:space="preserve"> -</w:t>
            </w:r>
            <w:r w:rsidRPr="001B1B93">
              <w:rPr>
                <w:rFonts w:cs="Calibri"/>
                <w:sz w:val="18"/>
                <w:szCs w:val="18"/>
                <w:lang w:val="el-GR"/>
              </w:rPr>
              <w:t xml:space="preserve"> ΕΔ ΕΣΠΑ Απασχόλησης και Κοινωνικής Οικονομίας (ΑπκΟ)</w:t>
            </w:r>
          </w:p>
        </w:tc>
      </w:tr>
      <w:tr w:rsidR="00245F9A" w:rsidRPr="001A5451" w:rsidTr="00A823D4">
        <w:trPr>
          <w:gridAfter w:val="1"/>
          <w:wAfter w:w="2" w:type="pct"/>
          <w:trHeight w:val="340"/>
        </w:trPr>
        <w:tc>
          <w:tcPr>
            <w:tcW w:w="436" w:type="pct"/>
            <w:vMerge/>
            <w:tcBorders>
              <w:top w:val="nil"/>
              <w:left w:val="single" w:sz="4" w:space="0" w:color="auto"/>
              <w:bottom w:val="nil"/>
              <w:right w:val="single" w:sz="4" w:space="0" w:color="auto"/>
            </w:tcBorders>
            <w:shd w:val="clear" w:color="000000" w:fill="FFFFFF"/>
            <w:noWrap/>
          </w:tcPr>
          <w:p w:rsidR="00245F9A" w:rsidRDefault="00245F9A" w:rsidP="0068752B">
            <w:pPr>
              <w:spacing w:before="0" w:after="0" w:line="240" w:lineRule="auto"/>
              <w:jc w:val="both"/>
              <w:rPr>
                <w:rFonts w:cs="Calibri"/>
                <w:sz w:val="18"/>
                <w:szCs w:val="18"/>
                <w:lang w:val="el-GR"/>
              </w:rPr>
            </w:pPr>
          </w:p>
        </w:tc>
        <w:tc>
          <w:tcPr>
            <w:tcW w:w="434" w:type="pct"/>
            <w:vMerge/>
            <w:tcBorders>
              <w:top w:val="nil"/>
              <w:left w:val="single" w:sz="4" w:space="0" w:color="auto"/>
              <w:bottom w:val="nil"/>
              <w:right w:val="single" w:sz="4" w:space="0" w:color="auto"/>
            </w:tcBorders>
            <w:shd w:val="clear" w:color="000000" w:fill="FFFFFF"/>
          </w:tcPr>
          <w:p w:rsidR="00245F9A" w:rsidRDefault="00245F9A" w:rsidP="0068752B">
            <w:pPr>
              <w:spacing w:before="0" w:after="0" w:line="240" w:lineRule="auto"/>
              <w:jc w:val="both"/>
              <w:rPr>
                <w:rFonts w:cs="Calibri"/>
                <w:sz w:val="18"/>
                <w:szCs w:val="18"/>
                <w:lang w:val="el-GR"/>
              </w:rPr>
            </w:pPr>
          </w:p>
        </w:tc>
        <w:tc>
          <w:tcPr>
            <w:tcW w:w="1438" w:type="pct"/>
            <w:tcBorders>
              <w:left w:val="single" w:sz="4" w:space="0" w:color="auto"/>
              <w:bottom w:val="single" w:sz="4" w:space="0" w:color="auto"/>
            </w:tcBorders>
            <w:shd w:val="clear" w:color="000000" w:fill="DBE5F1"/>
          </w:tcPr>
          <w:p w:rsidR="00245F9A" w:rsidRPr="00EF7C6C" w:rsidRDefault="00245F9A" w:rsidP="0068752B">
            <w:pPr>
              <w:spacing w:before="0" w:after="0" w:line="240" w:lineRule="auto"/>
              <w:jc w:val="both"/>
              <w:rPr>
                <w:rFonts w:cs="Calibri"/>
                <w:sz w:val="18"/>
                <w:szCs w:val="18"/>
                <w:lang w:val="el-GR"/>
              </w:rPr>
            </w:pPr>
            <w:r>
              <w:rPr>
                <w:rFonts w:cs="Calibri"/>
                <w:sz w:val="18"/>
                <w:szCs w:val="18"/>
                <w:lang w:val="el-GR"/>
              </w:rPr>
              <w:t xml:space="preserve">2.4.26 </w:t>
            </w:r>
            <w:r w:rsidRPr="00F832E9">
              <w:rPr>
                <w:rFonts w:cs="Calibri"/>
                <w:sz w:val="18"/>
                <w:szCs w:val="18"/>
                <w:lang w:val="el-GR"/>
              </w:rPr>
              <w:t>Υλοποίηση στοχευμένων δράσεων NEETs</w:t>
            </w:r>
          </w:p>
        </w:tc>
        <w:tc>
          <w:tcPr>
            <w:tcW w:w="619" w:type="pct"/>
            <w:tcBorders>
              <w:bottom w:val="single" w:sz="4" w:space="0" w:color="auto"/>
            </w:tcBorders>
            <w:shd w:val="clear" w:color="000000" w:fill="DBE5F1"/>
          </w:tcPr>
          <w:p w:rsidR="00245F9A" w:rsidRPr="009E31A9" w:rsidRDefault="00245F9A" w:rsidP="0068752B">
            <w:pPr>
              <w:spacing w:before="0" w:after="0" w:line="240" w:lineRule="auto"/>
              <w:jc w:val="both"/>
              <w:rPr>
                <w:rFonts w:cs="Calibri"/>
                <w:sz w:val="18"/>
                <w:szCs w:val="18"/>
                <w:highlight w:val="yellow"/>
                <w:lang w:val="el-GR"/>
              </w:rPr>
            </w:pPr>
          </w:p>
        </w:tc>
        <w:tc>
          <w:tcPr>
            <w:tcW w:w="540" w:type="pct"/>
            <w:shd w:val="clear" w:color="000000" w:fill="DBE5F1"/>
          </w:tcPr>
          <w:p w:rsidR="00245F9A" w:rsidRPr="009E31A9" w:rsidRDefault="00245F9A" w:rsidP="0068752B">
            <w:pPr>
              <w:spacing w:before="0" w:after="0" w:line="240" w:lineRule="auto"/>
              <w:jc w:val="both"/>
              <w:rPr>
                <w:rFonts w:cs="Calibri"/>
                <w:sz w:val="18"/>
                <w:szCs w:val="18"/>
                <w:highlight w:val="yellow"/>
                <w:lang w:val="el-GR"/>
              </w:rPr>
            </w:pPr>
          </w:p>
        </w:tc>
        <w:tc>
          <w:tcPr>
            <w:tcW w:w="540" w:type="pct"/>
            <w:shd w:val="clear" w:color="000000" w:fill="DBE5F1"/>
          </w:tcPr>
          <w:p w:rsidR="00245F9A" w:rsidRPr="009E31A9" w:rsidRDefault="00245F9A" w:rsidP="0068752B">
            <w:pPr>
              <w:spacing w:before="0" w:after="0" w:line="240" w:lineRule="auto"/>
              <w:jc w:val="both"/>
              <w:rPr>
                <w:rFonts w:cs="Calibri"/>
                <w:sz w:val="18"/>
                <w:szCs w:val="18"/>
                <w:highlight w:val="yellow"/>
                <w:lang w:val="el-GR"/>
              </w:rPr>
            </w:pPr>
          </w:p>
        </w:tc>
        <w:tc>
          <w:tcPr>
            <w:tcW w:w="991" w:type="pct"/>
            <w:tcBorders>
              <w:bottom w:val="single" w:sz="4" w:space="0" w:color="auto"/>
            </w:tcBorders>
            <w:shd w:val="clear" w:color="000000" w:fill="DBE5F1"/>
          </w:tcPr>
          <w:p w:rsidR="00245F9A" w:rsidRPr="00D628FA" w:rsidRDefault="00245F9A" w:rsidP="0068752B">
            <w:pPr>
              <w:spacing w:before="0" w:after="0" w:line="240" w:lineRule="auto"/>
              <w:jc w:val="both"/>
              <w:rPr>
                <w:rFonts w:cs="Calibri"/>
                <w:sz w:val="18"/>
                <w:szCs w:val="18"/>
                <w:lang w:val="el-GR"/>
              </w:rPr>
            </w:pPr>
            <w:r w:rsidRPr="001B1B93">
              <w:rPr>
                <w:rFonts w:cs="Calibri"/>
                <w:sz w:val="18"/>
                <w:szCs w:val="18"/>
                <w:lang w:val="el-GR"/>
              </w:rPr>
              <w:t xml:space="preserve">Υπουργείο Εργασίας &amp; </w:t>
            </w:r>
            <w:r w:rsidRPr="00F50814">
              <w:rPr>
                <w:rFonts w:cs="Calibri"/>
                <w:sz w:val="18"/>
                <w:szCs w:val="18"/>
                <w:lang w:val="el-GR"/>
              </w:rPr>
              <w:t>Κοινωνικών</w:t>
            </w:r>
            <w:r w:rsidRPr="001B1B93">
              <w:rPr>
                <w:rFonts w:cs="Calibri"/>
                <w:sz w:val="18"/>
                <w:szCs w:val="18"/>
                <w:lang w:val="el-GR"/>
              </w:rPr>
              <w:t xml:space="preserve"> Υποθέσεων </w:t>
            </w:r>
            <w:r w:rsidR="004A35D1">
              <w:rPr>
                <w:rFonts w:cs="Calibri"/>
                <w:sz w:val="18"/>
                <w:szCs w:val="18"/>
                <w:lang w:val="el-GR"/>
              </w:rPr>
              <w:t xml:space="preserve">- </w:t>
            </w:r>
            <w:r w:rsidRPr="001B1B93">
              <w:rPr>
                <w:rFonts w:cs="Calibri"/>
                <w:sz w:val="18"/>
                <w:szCs w:val="18"/>
                <w:lang w:val="el-GR"/>
              </w:rPr>
              <w:t>ΕΔ ΕΣΠΑ Απασχόλησης και Κοινωνικής Οικονομίας (ΑπκΟ)</w:t>
            </w:r>
          </w:p>
        </w:tc>
      </w:tr>
      <w:tr w:rsidR="00245F9A" w:rsidRPr="001A5451" w:rsidTr="00A823D4">
        <w:trPr>
          <w:gridAfter w:val="1"/>
          <w:wAfter w:w="2" w:type="pct"/>
          <w:trHeight w:val="340"/>
        </w:trPr>
        <w:tc>
          <w:tcPr>
            <w:tcW w:w="436" w:type="pct"/>
            <w:vMerge/>
            <w:tcBorders>
              <w:top w:val="nil"/>
              <w:left w:val="single" w:sz="4" w:space="0" w:color="auto"/>
              <w:bottom w:val="nil"/>
              <w:right w:val="single" w:sz="4" w:space="0" w:color="auto"/>
            </w:tcBorders>
            <w:shd w:val="clear" w:color="000000" w:fill="FFFFFF"/>
            <w:noWrap/>
          </w:tcPr>
          <w:p w:rsidR="00245F9A" w:rsidRDefault="00245F9A" w:rsidP="0068752B">
            <w:pPr>
              <w:spacing w:before="0" w:after="0" w:line="240" w:lineRule="auto"/>
              <w:jc w:val="both"/>
              <w:rPr>
                <w:rFonts w:cs="Calibri"/>
                <w:sz w:val="18"/>
                <w:szCs w:val="18"/>
                <w:lang w:val="el-GR"/>
              </w:rPr>
            </w:pPr>
          </w:p>
        </w:tc>
        <w:tc>
          <w:tcPr>
            <w:tcW w:w="434" w:type="pct"/>
            <w:vMerge/>
            <w:tcBorders>
              <w:top w:val="nil"/>
              <w:left w:val="single" w:sz="4" w:space="0" w:color="auto"/>
              <w:bottom w:val="nil"/>
              <w:right w:val="single" w:sz="4" w:space="0" w:color="auto"/>
            </w:tcBorders>
            <w:shd w:val="clear" w:color="000000" w:fill="FFFFFF"/>
          </w:tcPr>
          <w:p w:rsidR="00245F9A" w:rsidRDefault="00245F9A" w:rsidP="0068752B">
            <w:pPr>
              <w:spacing w:before="0" w:after="0" w:line="240" w:lineRule="auto"/>
              <w:jc w:val="both"/>
              <w:rPr>
                <w:rFonts w:cs="Calibri"/>
                <w:sz w:val="18"/>
                <w:szCs w:val="18"/>
                <w:lang w:val="el-GR"/>
              </w:rPr>
            </w:pPr>
          </w:p>
        </w:tc>
        <w:tc>
          <w:tcPr>
            <w:tcW w:w="1438" w:type="pct"/>
            <w:tcBorders>
              <w:left w:val="single" w:sz="4" w:space="0" w:color="auto"/>
              <w:bottom w:val="single" w:sz="4" w:space="0" w:color="auto"/>
            </w:tcBorders>
            <w:shd w:val="clear" w:color="000000" w:fill="DBE5F1"/>
          </w:tcPr>
          <w:p w:rsidR="00245F9A" w:rsidRPr="009E31A9" w:rsidRDefault="00245F9A" w:rsidP="0068752B">
            <w:pPr>
              <w:spacing w:before="0" w:after="0" w:line="240" w:lineRule="auto"/>
              <w:jc w:val="both"/>
              <w:rPr>
                <w:rFonts w:cs="Calibri"/>
                <w:sz w:val="18"/>
                <w:szCs w:val="18"/>
                <w:highlight w:val="yellow"/>
                <w:lang w:val="el-GR"/>
              </w:rPr>
            </w:pPr>
            <w:r>
              <w:rPr>
                <w:rFonts w:cs="Calibri"/>
                <w:sz w:val="18"/>
                <w:szCs w:val="18"/>
                <w:lang w:val="el-GR"/>
              </w:rPr>
              <w:t xml:space="preserve">2.4.27 </w:t>
            </w:r>
            <w:r w:rsidRPr="00F832E9">
              <w:rPr>
                <w:rFonts w:cs="Calibri"/>
                <w:sz w:val="18"/>
                <w:szCs w:val="18"/>
                <w:lang w:val="el-GR"/>
              </w:rPr>
              <w:t>Ολοκληρωμένη παρέμβαση για τον εντοπισμό, ευαισθητοποίηση για συμμετοχή νέων 18-25 ετών σε δράσεις Δήμων και της τοπικής κοινωνίας (national roll out)</w:t>
            </w:r>
          </w:p>
        </w:tc>
        <w:tc>
          <w:tcPr>
            <w:tcW w:w="619" w:type="pct"/>
            <w:tcBorders>
              <w:bottom w:val="single" w:sz="4" w:space="0" w:color="auto"/>
            </w:tcBorders>
            <w:shd w:val="clear" w:color="000000" w:fill="DBE5F1"/>
          </w:tcPr>
          <w:p w:rsidR="00245F9A" w:rsidRPr="009E31A9" w:rsidRDefault="00245F9A" w:rsidP="0068752B">
            <w:pPr>
              <w:spacing w:before="0" w:after="0" w:line="240" w:lineRule="auto"/>
              <w:jc w:val="both"/>
              <w:rPr>
                <w:rFonts w:cs="Calibri"/>
                <w:sz w:val="18"/>
                <w:szCs w:val="18"/>
                <w:highlight w:val="yellow"/>
                <w:lang w:val="el-GR"/>
              </w:rPr>
            </w:pPr>
          </w:p>
        </w:tc>
        <w:tc>
          <w:tcPr>
            <w:tcW w:w="540" w:type="pct"/>
            <w:shd w:val="clear" w:color="000000" w:fill="DBE5F1"/>
          </w:tcPr>
          <w:p w:rsidR="00245F9A" w:rsidRPr="009E31A9" w:rsidRDefault="00245F9A" w:rsidP="0068752B">
            <w:pPr>
              <w:spacing w:before="0" w:after="0" w:line="240" w:lineRule="auto"/>
              <w:jc w:val="both"/>
              <w:rPr>
                <w:rFonts w:cs="Calibri"/>
                <w:sz w:val="18"/>
                <w:szCs w:val="18"/>
                <w:highlight w:val="yellow"/>
                <w:lang w:val="el-GR"/>
              </w:rPr>
            </w:pPr>
          </w:p>
        </w:tc>
        <w:tc>
          <w:tcPr>
            <w:tcW w:w="540" w:type="pct"/>
            <w:shd w:val="clear" w:color="000000" w:fill="DBE5F1"/>
          </w:tcPr>
          <w:p w:rsidR="00245F9A" w:rsidRPr="009E31A9" w:rsidRDefault="00245F9A" w:rsidP="0068752B">
            <w:pPr>
              <w:spacing w:before="0" w:after="0" w:line="240" w:lineRule="auto"/>
              <w:jc w:val="both"/>
              <w:rPr>
                <w:rFonts w:cs="Calibri"/>
                <w:sz w:val="18"/>
                <w:szCs w:val="18"/>
                <w:highlight w:val="yellow"/>
                <w:lang w:val="el-GR"/>
              </w:rPr>
            </w:pPr>
          </w:p>
        </w:tc>
        <w:tc>
          <w:tcPr>
            <w:tcW w:w="991" w:type="pct"/>
            <w:tcBorders>
              <w:bottom w:val="single" w:sz="4" w:space="0" w:color="auto"/>
            </w:tcBorders>
            <w:shd w:val="clear" w:color="000000" w:fill="DBE5F1"/>
          </w:tcPr>
          <w:p w:rsidR="00245F9A" w:rsidRPr="00D628FA" w:rsidRDefault="00245F9A" w:rsidP="0068752B">
            <w:pPr>
              <w:spacing w:before="0" w:after="0" w:line="240" w:lineRule="auto"/>
              <w:jc w:val="both"/>
              <w:rPr>
                <w:rFonts w:cs="Calibri"/>
                <w:sz w:val="18"/>
                <w:szCs w:val="18"/>
                <w:lang w:val="el-GR"/>
              </w:rPr>
            </w:pPr>
            <w:r w:rsidRPr="001B1B93">
              <w:rPr>
                <w:rFonts w:cs="Calibri"/>
                <w:sz w:val="18"/>
                <w:szCs w:val="18"/>
                <w:lang w:val="el-GR"/>
              </w:rPr>
              <w:t xml:space="preserve">Υπουργείο Εργασίας &amp; </w:t>
            </w:r>
            <w:r w:rsidRPr="00F50814">
              <w:rPr>
                <w:rFonts w:cs="Calibri"/>
                <w:sz w:val="18"/>
                <w:szCs w:val="18"/>
                <w:lang w:val="el-GR"/>
              </w:rPr>
              <w:t>Κοινωνικών</w:t>
            </w:r>
            <w:r w:rsidRPr="001B1B93">
              <w:rPr>
                <w:rFonts w:cs="Calibri"/>
                <w:sz w:val="18"/>
                <w:szCs w:val="18"/>
                <w:lang w:val="el-GR"/>
              </w:rPr>
              <w:t xml:space="preserve"> Υποθέσεων ΕΔ ΕΣΠΑ Απασχόλησης και Κοινωνικής Οικονομίας (ΑπκΟ)</w:t>
            </w:r>
          </w:p>
        </w:tc>
      </w:tr>
      <w:tr w:rsidR="00245F9A" w:rsidRPr="001A5451" w:rsidTr="00A823D4">
        <w:trPr>
          <w:gridAfter w:val="1"/>
          <w:wAfter w:w="2" w:type="pct"/>
          <w:trHeight w:val="340"/>
        </w:trPr>
        <w:tc>
          <w:tcPr>
            <w:tcW w:w="436" w:type="pct"/>
            <w:vMerge/>
            <w:tcBorders>
              <w:top w:val="nil"/>
              <w:left w:val="single" w:sz="4" w:space="0" w:color="auto"/>
              <w:bottom w:val="nil"/>
              <w:right w:val="single" w:sz="4" w:space="0" w:color="auto"/>
            </w:tcBorders>
            <w:shd w:val="clear" w:color="000000" w:fill="FFFFFF"/>
            <w:noWrap/>
          </w:tcPr>
          <w:p w:rsidR="00245F9A" w:rsidRDefault="00245F9A" w:rsidP="0068752B">
            <w:pPr>
              <w:spacing w:before="0" w:after="0" w:line="240" w:lineRule="auto"/>
              <w:jc w:val="both"/>
              <w:rPr>
                <w:rFonts w:cs="Calibri"/>
                <w:sz w:val="18"/>
                <w:szCs w:val="18"/>
                <w:lang w:val="el-GR"/>
              </w:rPr>
            </w:pPr>
          </w:p>
        </w:tc>
        <w:tc>
          <w:tcPr>
            <w:tcW w:w="434" w:type="pct"/>
            <w:vMerge/>
            <w:tcBorders>
              <w:top w:val="nil"/>
              <w:left w:val="single" w:sz="4" w:space="0" w:color="auto"/>
              <w:bottom w:val="nil"/>
              <w:right w:val="single" w:sz="4" w:space="0" w:color="auto"/>
            </w:tcBorders>
            <w:shd w:val="clear" w:color="000000" w:fill="FFFFFF"/>
          </w:tcPr>
          <w:p w:rsidR="00245F9A" w:rsidRDefault="00245F9A" w:rsidP="0068752B">
            <w:pPr>
              <w:spacing w:before="0" w:after="0" w:line="240" w:lineRule="auto"/>
              <w:jc w:val="both"/>
              <w:rPr>
                <w:rFonts w:cs="Calibri"/>
                <w:sz w:val="18"/>
                <w:szCs w:val="18"/>
                <w:lang w:val="el-GR"/>
              </w:rPr>
            </w:pPr>
          </w:p>
        </w:tc>
        <w:tc>
          <w:tcPr>
            <w:tcW w:w="1438" w:type="pct"/>
            <w:tcBorders>
              <w:left w:val="single" w:sz="4" w:space="0" w:color="auto"/>
              <w:bottom w:val="single" w:sz="4" w:space="0" w:color="auto"/>
            </w:tcBorders>
            <w:shd w:val="clear" w:color="000000" w:fill="DBE5F1"/>
          </w:tcPr>
          <w:p w:rsidR="00245F9A" w:rsidRPr="009E31A9" w:rsidRDefault="00245F9A" w:rsidP="0068752B">
            <w:pPr>
              <w:spacing w:before="0" w:after="0" w:line="240" w:lineRule="auto"/>
              <w:jc w:val="both"/>
              <w:rPr>
                <w:rFonts w:cs="Calibri"/>
                <w:sz w:val="18"/>
                <w:szCs w:val="18"/>
                <w:highlight w:val="yellow"/>
                <w:lang w:val="el-GR"/>
              </w:rPr>
            </w:pPr>
            <w:r>
              <w:rPr>
                <w:rFonts w:cs="Calibri"/>
                <w:sz w:val="18"/>
                <w:szCs w:val="18"/>
                <w:lang w:val="el-GR"/>
              </w:rPr>
              <w:t xml:space="preserve">2.4.28 </w:t>
            </w:r>
            <w:r w:rsidRPr="00F832E9">
              <w:rPr>
                <w:rFonts w:cs="Calibri"/>
                <w:sz w:val="18"/>
                <w:szCs w:val="18"/>
                <w:lang w:val="el-GR"/>
              </w:rPr>
              <w:t>Δημιουργία μόνιμου μηχανισμού και Ανάπτυξη ολοκληρωμένου συστήματος συντονισμού, παρακολούθησης και αξιολόγησης δράσεων Κοινωνικής Οικονομίας</w:t>
            </w:r>
          </w:p>
        </w:tc>
        <w:tc>
          <w:tcPr>
            <w:tcW w:w="619" w:type="pct"/>
            <w:tcBorders>
              <w:bottom w:val="single" w:sz="4" w:space="0" w:color="auto"/>
            </w:tcBorders>
            <w:shd w:val="clear" w:color="000000" w:fill="DBE5F1"/>
          </w:tcPr>
          <w:p w:rsidR="00245F9A" w:rsidRPr="009E31A9" w:rsidRDefault="00245F9A" w:rsidP="0068752B">
            <w:pPr>
              <w:spacing w:before="0" w:after="0" w:line="240" w:lineRule="auto"/>
              <w:jc w:val="both"/>
              <w:rPr>
                <w:rFonts w:cs="Calibri"/>
                <w:sz w:val="18"/>
                <w:szCs w:val="18"/>
                <w:highlight w:val="yellow"/>
                <w:lang w:val="el-GR"/>
              </w:rPr>
            </w:pPr>
          </w:p>
        </w:tc>
        <w:tc>
          <w:tcPr>
            <w:tcW w:w="540" w:type="pct"/>
            <w:shd w:val="clear" w:color="000000" w:fill="DBE5F1"/>
          </w:tcPr>
          <w:p w:rsidR="00245F9A" w:rsidRPr="009E31A9" w:rsidRDefault="00245F9A" w:rsidP="0068752B">
            <w:pPr>
              <w:spacing w:before="0" w:after="0" w:line="240" w:lineRule="auto"/>
              <w:jc w:val="both"/>
              <w:rPr>
                <w:rFonts w:cs="Calibri"/>
                <w:sz w:val="18"/>
                <w:szCs w:val="18"/>
                <w:highlight w:val="yellow"/>
                <w:lang w:val="el-GR"/>
              </w:rPr>
            </w:pPr>
          </w:p>
        </w:tc>
        <w:tc>
          <w:tcPr>
            <w:tcW w:w="540" w:type="pct"/>
            <w:shd w:val="clear" w:color="000000" w:fill="DBE5F1"/>
          </w:tcPr>
          <w:p w:rsidR="00245F9A" w:rsidRPr="009E31A9" w:rsidRDefault="00245F9A" w:rsidP="0068752B">
            <w:pPr>
              <w:spacing w:before="0" w:after="0" w:line="240" w:lineRule="auto"/>
              <w:jc w:val="both"/>
              <w:rPr>
                <w:rFonts w:cs="Calibri"/>
                <w:sz w:val="18"/>
                <w:szCs w:val="18"/>
                <w:highlight w:val="yellow"/>
                <w:lang w:val="el-GR"/>
              </w:rPr>
            </w:pPr>
          </w:p>
        </w:tc>
        <w:tc>
          <w:tcPr>
            <w:tcW w:w="991" w:type="pct"/>
            <w:tcBorders>
              <w:bottom w:val="single" w:sz="4" w:space="0" w:color="auto"/>
            </w:tcBorders>
            <w:shd w:val="clear" w:color="000000" w:fill="DBE5F1"/>
          </w:tcPr>
          <w:p w:rsidR="00245F9A" w:rsidRPr="00D628FA" w:rsidRDefault="00245F9A" w:rsidP="0068752B">
            <w:pPr>
              <w:spacing w:before="0" w:after="0" w:line="240" w:lineRule="auto"/>
              <w:jc w:val="both"/>
              <w:rPr>
                <w:rFonts w:cs="Calibri"/>
                <w:sz w:val="18"/>
                <w:szCs w:val="18"/>
                <w:lang w:val="el-GR"/>
              </w:rPr>
            </w:pPr>
            <w:r w:rsidRPr="001B1B93">
              <w:rPr>
                <w:rFonts w:cs="Calibri"/>
                <w:sz w:val="18"/>
                <w:szCs w:val="18"/>
                <w:lang w:val="el-GR"/>
              </w:rPr>
              <w:t xml:space="preserve">Υπουργείο Εργασίας &amp; </w:t>
            </w:r>
            <w:r w:rsidRPr="00F50814">
              <w:rPr>
                <w:rFonts w:cs="Calibri"/>
                <w:sz w:val="18"/>
                <w:szCs w:val="18"/>
                <w:lang w:val="el-GR"/>
              </w:rPr>
              <w:t>Κοινωνικών</w:t>
            </w:r>
            <w:r w:rsidRPr="001B1B93">
              <w:rPr>
                <w:rFonts w:cs="Calibri"/>
                <w:sz w:val="18"/>
                <w:szCs w:val="18"/>
                <w:lang w:val="el-GR"/>
              </w:rPr>
              <w:t xml:space="preserve"> Υποθέσεων </w:t>
            </w:r>
            <w:r w:rsidR="004A35D1">
              <w:rPr>
                <w:rFonts w:cs="Calibri"/>
                <w:sz w:val="18"/>
                <w:szCs w:val="18"/>
                <w:lang w:val="el-GR"/>
              </w:rPr>
              <w:t xml:space="preserve">- </w:t>
            </w:r>
            <w:r w:rsidRPr="001B1B93">
              <w:rPr>
                <w:rFonts w:cs="Calibri"/>
                <w:sz w:val="18"/>
                <w:szCs w:val="18"/>
                <w:lang w:val="el-GR"/>
              </w:rPr>
              <w:t>ΕΔ ΕΣΠΑ Απασχόλησης και Κοινωνικής Οικονομίας (ΑπκΟ)</w:t>
            </w:r>
          </w:p>
        </w:tc>
      </w:tr>
      <w:tr w:rsidR="00245F9A" w:rsidRPr="001A5451" w:rsidTr="00A823D4">
        <w:trPr>
          <w:gridAfter w:val="1"/>
          <w:wAfter w:w="2" w:type="pct"/>
          <w:trHeight w:val="340"/>
        </w:trPr>
        <w:tc>
          <w:tcPr>
            <w:tcW w:w="436" w:type="pct"/>
            <w:vMerge/>
            <w:tcBorders>
              <w:top w:val="nil"/>
              <w:left w:val="single" w:sz="4" w:space="0" w:color="auto"/>
              <w:bottom w:val="nil"/>
              <w:right w:val="single" w:sz="4" w:space="0" w:color="auto"/>
            </w:tcBorders>
            <w:shd w:val="clear" w:color="000000" w:fill="FFFFFF"/>
            <w:noWrap/>
          </w:tcPr>
          <w:p w:rsidR="00245F9A" w:rsidRDefault="00245F9A" w:rsidP="0068752B">
            <w:pPr>
              <w:spacing w:before="0" w:after="0" w:line="240" w:lineRule="auto"/>
              <w:jc w:val="both"/>
              <w:rPr>
                <w:rFonts w:cs="Calibri"/>
                <w:sz w:val="18"/>
                <w:szCs w:val="18"/>
                <w:lang w:val="el-GR"/>
              </w:rPr>
            </w:pPr>
          </w:p>
        </w:tc>
        <w:tc>
          <w:tcPr>
            <w:tcW w:w="434" w:type="pct"/>
            <w:vMerge/>
            <w:tcBorders>
              <w:top w:val="nil"/>
              <w:left w:val="single" w:sz="4" w:space="0" w:color="auto"/>
              <w:bottom w:val="nil"/>
              <w:right w:val="single" w:sz="4" w:space="0" w:color="auto"/>
            </w:tcBorders>
            <w:shd w:val="clear" w:color="000000" w:fill="FFFFFF"/>
          </w:tcPr>
          <w:p w:rsidR="00245F9A" w:rsidRDefault="00245F9A" w:rsidP="0068752B">
            <w:pPr>
              <w:spacing w:before="0" w:after="0" w:line="240" w:lineRule="auto"/>
              <w:jc w:val="both"/>
              <w:rPr>
                <w:rFonts w:cs="Calibri"/>
                <w:sz w:val="18"/>
                <w:szCs w:val="18"/>
                <w:lang w:val="el-GR"/>
              </w:rPr>
            </w:pPr>
          </w:p>
        </w:tc>
        <w:tc>
          <w:tcPr>
            <w:tcW w:w="1438" w:type="pct"/>
            <w:tcBorders>
              <w:left w:val="single" w:sz="4" w:space="0" w:color="auto"/>
              <w:bottom w:val="single" w:sz="4" w:space="0" w:color="auto"/>
            </w:tcBorders>
            <w:shd w:val="clear" w:color="000000" w:fill="DBE5F1"/>
          </w:tcPr>
          <w:p w:rsidR="00245F9A" w:rsidRPr="00F832E9" w:rsidRDefault="00245F9A" w:rsidP="0068752B">
            <w:pPr>
              <w:spacing w:before="0" w:after="0" w:line="240" w:lineRule="auto"/>
              <w:jc w:val="both"/>
              <w:rPr>
                <w:rFonts w:cs="Calibri"/>
                <w:sz w:val="18"/>
                <w:szCs w:val="18"/>
                <w:lang w:val="el-GR"/>
              </w:rPr>
            </w:pPr>
            <w:r>
              <w:rPr>
                <w:rFonts w:cs="Calibri"/>
                <w:sz w:val="18"/>
                <w:szCs w:val="18"/>
                <w:lang w:val="el-GR"/>
              </w:rPr>
              <w:t xml:space="preserve">2.4.29 </w:t>
            </w:r>
            <w:r w:rsidRPr="00F832E9">
              <w:rPr>
                <w:rFonts w:cs="Calibri"/>
                <w:sz w:val="18"/>
                <w:szCs w:val="18"/>
                <w:lang w:val="el-GR"/>
              </w:rPr>
              <w:t>Χρηματοδότηση clusters για την προώθηση πρωτοβουλιών Κοινωνικής Επιχειρηματικότητας.</w:t>
            </w:r>
          </w:p>
        </w:tc>
        <w:tc>
          <w:tcPr>
            <w:tcW w:w="619" w:type="pct"/>
            <w:tcBorders>
              <w:bottom w:val="single" w:sz="4" w:space="0" w:color="auto"/>
            </w:tcBorders>
            <w:shd w:val="clear" w:color="000000" w:fill="DBE5F1"/>
          </w:tcPr>
          <w:p w:rsidR="00245F9A" w:rsidRPr="009E31A9" w:rsidRDefault="00245F9A" w:rsidP="0068752B">
            <w:pPr>
              <w:spacing w:before="0" w:after="0" w:line="240" w:lineRule="auto"/>
              <w:jc w:val="both"/>
              <w:rPr>
                <w:rFonts w:cs="Calibri"/>
                <w:sz w:val="18"/>
                <w:szCs w:val="18"/>
                <w:highlight w:val="yellow"/>
                <w:lang w:val="el-GR"/>
              </w:rPr>
            </w:pPr>
          </w:p>
        </w:tc>
        <w:tc>
          <w:tcPr>
            <w:tcW w:w="540" w:type="pct"/>
            <w:shd w:val="clear" w:color="000000" w:fill="DBE5F1"/>
          </w:tcPr>
          <w:p w:rsidR="00245F9A" w:rsidRPr="009E31A9" w:rsidRDefault="00245F9A" w:rsidP="0068752B">
            <w:pPr>
              <w:spacing w:before="0" w:after="0" w:line="240" w:lineRule="auto"/>
              <w:jc w:val="both"/>
              <w:rPr>
                <w:rFonts w:cs="Calibri"/>
                <w:sz w:val="18"/>
                <w:szCs w:val="18"/>
                <w:highlight w:val="yellow"/>
                <w:lang w:val="el-GR"/>
              </w:rPr>
            </w:pPr>
          </w:p>
        </w:tc>
        <w:tc>
          <w:tcPr>
            <w:tcW w:w="540" w:type="pct"/>
            <w:shd w:val="clear" w:color="000000" w:fill="DBE5F1"/>
          </w:tcPr>
          <w:p w:rsidR="00245F9A" w:rsidRPr="009E31A9" w:rsidRDefault="00245F9A" w:rsidP="0068752B">
            <w:pPr>
              <w:spacing w:before="0" w:after="0" w:line="240" w:lineRule="auto"/>
              <w:jc w:val="both"/>
              <w:rPr>
                <w:rFonts w:cs="Calibri"/>
                <w:sz w:val="18"/>
                <w:szCs w:val="18"/>
                <w:highlight w:val="yellow"/>
                <w:lang w:val="el-GR"/>
              </w:rPr>
            </w:pPr>
          </w:p>
        </w:tc>
        <w:tc>
          <w:tcPr>
            <w:tcW w:w="991" w:type="pct"/>
            <w:tcBorders>
              <w:bottom w:val="single" w:sz="4" w:space="0" w:color="auto"/>
            </w:tcBorders>
            <w:shd w:val="clear" w:color="000000" w:fill="DBE5F1"/>
          </w:tcPr>
          <w:p w:rsidR="00245F9A" w:rsidRPr="00D628FA" w:rsidRDefault="00245F9A" w:rsidP="0068752B">
            <w:pPr>
              <w:spacing w:before="0" w:after="0" w:line="240" w:lineRule="auto"/>
              <w:jc w:val="both"/>
              <w:rPr>
                <w:rFonts w:cs="Calibri"/>
                <w:sz w:val="18"/>
                <w:szCs w:val="18"/>
                <w:lang w:val="el-GR"/>
              </w:rPr>
            </w:pPr>
            <w:r w:rsidRPr="001B1B93">
              <w:rPr>
                <w:rFonts w:cs="Calibri"/>
                <w:sz w:val="18"/>
                <w:szCs w:val="18"/>
                <w:lang w:val="el-GR"/>
              </w:rPr>
              <w:t xml:space="preserve">Υπουργείο Εργασίας &amp; </w:t>
            </w:r>
            <w:r w:rsidRPr="00F50814">
              <w:rPr>
                <w:rFonts w:cs="Calibri"/>
                <w:sz w:val="18"/>
                <w:szCs w:val="18"/>
                <w:lang w:val="el-GR"/>
              </w:rPr>
              <w:t>Κοινωνικών</w:t>
            </w:r>
            <w:r w:rsidRPr="001B1B93">
              <w:rPr>
                <w:rFonts w:cs="Calibri"/>
                <w:sz w:val="18"/>
                <w:szCs w:val="18"/>
                <w:lang w:val="el-GR"/>
              </w:rPr>
              <w:t xml:space="preserve"> Υποθέσεων </w:t>
            </w:r>
            <w:r w:rsidR="004A35D1">
              <w:rPr>
                <w:rFonts w:cs="Calibri"/>
                <w:sz w:val="18"/>
                <w:szCs w:val="18"/>
                <w:lang w:val="el-GR"/>
              </w:rPr>
              <w:t xml:space="preserve">- </w:t>
            </w:r>
            <w:r w:rsidRPr="001B1B93">
              <w:rPr>
                <w:rFonts w:cs="Calibri"/>
                <w:sz w:val="18"/>
                <w:szCs w:val="18"/>
                <w:lang w:val="el-GR"/>
              </w:rPr>
              <w:t>ΕΔ ΕΣΠΑ Απασχόλησης και Κοινωνικής Οικονομίας (ΑπκΟ)</w:t>
            </w:r>
          </w:p>
        </w:tc>
      </w:tr>
      <w:tr w:rsidR="00245F9A" w:rsidRPr="001A5451" w:rsidTr="00A823D4">
        <w:trPr>
          <w:gridAfter w:val="1"/>
          <w:wAfter w:w="2" w:type="pct"/>
          <w:trHeight w:val="340"/>
        </w:trPr>
        <w:tc>
          <w:tcPr>
            <w:tcW w:w="436" w:type="pct"/>
            <w:vMerge/>
            <w:tcBorders>
              <w:top w:val="nil"/>
              <w:left w:val="single" w:sz="4" w:space="0" w:color="auto"/>
              <w:bottom w:val="nil"/>
              <w:right w:val="single" w:sz="4" w:space="0" w:color="auto"/>
            </w:tcBorders>
            <w:shd w:val="clear" w:color="000000" w:fill="FFFFFF"/>
            <w:noWrap/>
          </w:tcPr>
          <w:p w:rsidR="00245F9A" w:rsidRDefault="00245F9A" w:rsidP="0068752B">
            <w:pPr>
              <w:spacing w:before="0" w:after="0" w:line="240" w:lineRule="auto"/>
              <w:jc w:val="both"/>
              <w:rPr>
                <w:rFonts w:cs="Calibri"/>
                <w:sz w:val="18"/>
                <w:szCs w:val="18"/>
                <w:lang w:val="el-GR"/>
              </w:rPr>
            </w:pPr>
          </w:p>
        </w:tc>
        <w:tc>
          <w:tcPr>
            <w:tcW w:w="434" w:type="pct"/>
            <w:vMerge/>
            <w:tcBorders>
              <w:top w:val="nil"/>
              <w:left w:val="single" w:sz="4" w:space="0" w:color="auto"/>
              <w:bottom w:val="nil"/>
              <w:right w:val="single" w:sz="4" w:space="0" w:color="auto"/>
            </w:tcBorders>
            <w:shd w:val="clear" w:color="000000" w:fill="FFFFFF"/>
          </w:tcPr>
          <w:p w:rsidR="00245F9A" w:rsidRDefault="00245F9A" w:rsidP="0068752B">
            <w:pPr>
              <w:spacing w:before="0" w:after="0" w:line="240" w:lineRule="auto"/>
              <w:jc w:val="both"/>
              <w:rPr>
                <w:rFonts w:cs="Calibri"/>
                <w:sz w:val="18"/>
                <w:szCs w:val="18"/>
                <w:lang w:val="el-GR"/>
              </w:rPr>
            </w:pPr>
          </w:p>
        </w:tc>
        <w:tc>
          <w:tcPr>
            <w:tcW w:w="1438" w:type="pct"/>
            <w:tcBorders>
              <w:left w:val="single" w:sz="4" w:space="0" w:color="auto"/>
              <w:bottom w:val="single" w:sz="4" w:space="0" w:color="auto"/>
            </w:tcBorders>
            <w:shd w:val="clear" w:color="000000" w:fill="DBE5F1"/>
          </w:tcPr>
          <w:p w:rsidR="00245F9A" w:rsidRPr="00F832E9" w:rsidRDefault="00245F9A" w:rsidP="0068752B">
            <w:pPr>
              <w:spacing w:before="0" w:after="0" w:line="240" w:lineRule="auto"/>
              <w:jc w:val="both"/>
              <w:rPr>
                <w:rFonts w:cs="Calibri"/>
                <w:sz w:val="18"/>
                <w:szCs w:val="18"/>
                <w:lang w:val="el-GR"/>
              </w:rPr>
            </w:pPr>
            <w:r>
              <w:rPr>
                <w:rFonts w:cs="Calibri"/>
                <w:sz w:val="18"/>
                <w:szCs w:val="18"/>
                <w:lang w:val="el-GR"/>
              </w:rPr>
              <w:t xml:space="preserve">2.4.30 </w:t>
            </w:r>
            <w:r w:rsidRPr="00F832E9">
              <w:rPr>
                <w:rFonts w:cs="Calibri"/>
                <w:sz w:val="18"/>
                <w:szCs w:val="18"/>
                <w:lang w:val="el-GR"/>
              </w:rPr>
              <w:t>Δράσεις για την ανάπτυξη, υποστήριξη και προώθηση της Κοινωνικής και Αλληλέγγυας Οικονομίας, σε εφαρμογή του Εθνικού Στρατηγικού Σχεδίου Δράσης.</w:t>
            </w:r>
          </w:p>
        </w:tc>
        <w:tc>
          <w:tcPr>
            <w:tcW w:w="619" w:type="pct"/>
            <w:tcBorders>
              <w:bottom w:val="single" w:sz="4" w:space="0" w:color="auto"/>
            </w:tcBorders>
            <w:shd w:val="clear" w:color="000000" w:fill="DBE5F1"/>
          </w:tcPr>
          <w:p w:rsidR="00245F9A" w:rsidRPr="009E31A9" w:rsidRDefault="00245F9A" w:rsidP="0068752B">
            <w:pPr>
              <w:spacing w:before="0" w:after="0" w:line="240" w:lineRule="auto"/>
              <w:jc w:val="both"/>
              <w:rPr>
                <w:rFonts w:cs="Calibri"/>
                <w:sz w:val="18"/>
                <w:szCs w:val="18"/>
                <w:highlight w:val="yellow"/>
                <w:lang w:val="el-GR"/>
              </w:rPr>
            </w:pPr>
          </w:p>
        </w:tc>
        <w:tc>
          <w:tcPr>
            <w:tcW w:w="540" w:type="pct"/>
            <w:shd w:val="clear" w:color="000000" w:fill="DBE5F1"/>
          </w:tcPr>
          <w:p w:rsidR="00245F9A" w:rsidRPr="009E31A9" w:rsidRDefault="00245F9A" w:rsidP="0068752B">
            <w:pPr>
              <w:spacing w:before="0" w:after="0" w:line="240" w:lineRule="auto"/>
              <w:jc w:val="both"/>
              <w:rPr>
                <w:rFonts w:cs="Calibri"/>
                <w:sz w:val="18"/>
                <w:szCs w:val="18"/>
                <w:highlight w:val="yellow"/>
                <w:lang w:val="el-GR"/>
              </w:rPr>
            </w:pPr>
          </w:p>
        </w:tc>
        <w:tc>
          <w:tcPr>
            <w:tcW w:w="540" w:type="pct"/>
            <w:shd w:val="clear" w:color="000000" w:fill="DBE5F1"/>
          </w:tcPr>
          <w:p w:rsidR="00245F9A" w:rsidRPr="009E31A9" w:rsidRDefault="00245F9A" w:rsidP="0068752B">
            <w:pPr>
              <w:spacing w:before="0" w:after="0" w:line="240" w:lineRule="auto"/>
              <w:jc w:val="both"/>
              <w:rPr>
                <w:rFonts w:cs="Calibri"/>
                <w:sz w:val="18"/>
                <w:szCs w:val="18"/>
                <w:highlight w:val="yellow"/>
                <w:lang w:val="el-GR"/>
              </w:rPr>
            </w:pPr>
          </w:p>
        </w:tc>
        <w:tc>
          <w:tcPr>
            <w:tcW w:w="991" w:type="pct"/>
            <w:tcBorders>
              <w:bottom w:val="single" w:sz="4" w:space="0" w:color="auto"/>
            </w:tcBorders>
            <w:shd w:val="clear" w:color="000000" w:fill="DBE5F1"/>
          </w:tcPr>
          <w:p w:rsidR="00245F9A" w:rsidRPr="00D628FA" w:rsidRDefault="00245F9A" w:rsidP="0068752B">
            <w:pPr>
              <w:spacing w:before="0" w:after="0" w:line="240" w:lineRule="auto"/>
              <w:jc w:val="both"/>
              <w:rPr>
                <w:rFonts w:cs="Calibri"/>
                <w:sz w:val="18"/>
                <w:szCs w:val="18"/>
                <w:lang w:val="el-GR"/>
              </w:rPr>
            </w:pPr>
            <w:r w:rsidRPr="001B1B93">
              <w:rPr>
                <w:rFonts w:cs="Calibri"/>
                <w:sz w:val="18"/>
                <w:szCs w:val="18"/>
                <w:lang w:val="el-GR"/>
              </w:rPr>
              <w:t xml:space="preserve">Υπουργείο Εργασίας &amp; </w:t>
            </w:r>
            <w:r w:rsidRPr="00F50814">
              <w:rPr>
                <w:rFonts w:cs="Calibri"/>
                <w:sz w:val="18"/>
                <w:szCs w:val="18"/>
                <w:lang w:val="el-GR"/>
              </w:rPr>
              <w:t>Κοινωνικών</w:t>
            </w:r>
            <w:r w:rsidRPr="001B1B93">
              <w:rPr>
                <w:rFonts w:cs="Calibri"/>
                <w:sz w:val="18"/>
                <w:szCs w:val="18"/>
                <w:lang w:val="el-GR"/>
              </w:rPr>
              <w:t xml:space="preserve"> Υποθέσεων </w:t>
            </w:r>
            <w:r w:rsidR="004A35D1">
              <w:rPr>
                <w:rFonts w:cs="Calibri"/>
                <w:sz w:val="18"/>
                <w:szCs w:val="18"/>
                <w:lang w:val="el-GR"/>
              </w:rPr>
              <w:t xml:space="preserve">- </w:t>
            </w:r>
            <w:r w:rsidRPr="001B1B93">
              <w:rPr>
                <w:rFonts w:cs="Calibri"/>
                <w:sz w:val="18"/>
                <w:szCs w:val="18"/>
                <w:lang w:val="el-GR"/>
              </w:rPr>
              <w:t>ΕΔ ΕΣΠΑ Απασχόλησης και Κοινωνικής Οικονομίας (ΑπκΟ)</w:t>
            </w:r>
          </w:p>
        </w:tc>
      </w:tr>
      <w:tr w:rsidR="00245F9A" w:rsidRPr="001A5451" w:rsidTr="00A823D4">
        <w:trPr>
          <w:gridAfter w:val="1"/>
          <w:wAfter w:w="2" w:type="pct"/>
          <w:trHeight w:val="805"/>
        </w:trPr>
        <w:tc>
          <w:tcPr>
            <w:tcW w:w="436" w:type="pct"/>
            <w:vMerge/>
            <w:tcBorders>
              <w:top w:val="nil"/>
              <w:left w:val="single" w:sz="4" w:space="0" w:color="auto"/>
              <w:bottom w:val="nil"/>
              <w:right w:val="single" w:sz="4" w:space="0" w:color="auto"/>
            </w:tcBorders>
            <w:shd w:val="clear" w:color="000000" w:fill="FFFFFF"/>
            <w:noWrap/>
          </w:tcPr>
          <w:p w:rsidR="00245F9A" w:rsidRDefault="00245F9A" w:rsidP="0068752B">
            <w:pPr>
              <w:spacing w:before="0" w:after="0" w:line="240" w:lineRule="auto"/>
              <w:jc w:val="both"/>
              <w:rPr>
                <w:rFonts w:cs="Calibri"/>
                <w:sz w:val="18"/>
                <w:szCs w:val="18"/>
                <w:lang w:val="el-GR"/>
              </w:rPr>
            </w:pPr>
          </w:p>
        </w:tc>
        <w:tc>
          <w:tcPr>
            <w:tcW w:w="434" w:type="pct"/>
            <w:vMerge/>
            <w:tcBorders>
              <w:top w:val="nil"/>
              <w:left w:val="single" w:sz="4" w:space="0" w:color="auto"/>
              <w:bottom w:val="nil"/>
              <w:right w:val="single" w:sz="4" w:space="0" w:color="auto"/>
            </w:tcBorders>
            <w:shd w:val="clear" w:color="000000" w:fill="FFFFFF"/>
          </w:tcPr>
          <w:p w:rsidR="00245F9A" w:rsidRDefault="00245F9A" w:rsidP="0068752B">
            <w:pPr>
              <w:spacing w:before="0" w:after="0" w:line="240" w:lineRule="auto"/>
              <w:jc w:val="both"/>
              <w:rPr>
                <w:rFonts w:cs="Calibri"/>
                <w:sz w:val="18"/>
                <w:szCs w:val="18"/>
                <w:lang w:val="el-GR"/>
              </w:rPr>
            </w:pPr>
          </w:p>
        </w:tc>
        <w:tc>
          <w:tcPr>
            <w:tcW w:w="1438" w:type="pct"/>
            <w:tcBorders>
              <w:left w:val="single" w:sz="4" w:space="0" w:color="auto"/>
              <w:bottom w:val="single" w:sz="4" w:space="0" w:color="auto"/>
            </w:tcBorders>
            <w:shd w:val="clear" w:color="000000" w:fill="DBE5F1"/>
          </w:tcPr>
          <w:p w:rsidR="00245F9A" w:rsidRPr="009E31A9" w:rsidRDefault="00245F9A" w:rsidP="0068752B">
            <w:pPr>
              <w:spacing w:before="0" w:after="0" w:line="240" w:lineRule="auto"/>
              <w:jc w:val="both"/>
              <w:rPr>
                <w:rFonts w:cs="Calibri"/>
                <w:sz w:val="18"/>
                <w:szCs w:val="18"/>
                <w:highlight w:val="yellow"/>
                <w:lang w:val="el-GR"/>
              </w:rPr>
            </w:pPr>
            <w:r>
              <w:rPr>
                <w:rFonts w:cs="Calibri"/>
                <w:sz w:val="18"/>
                <w:szCs w:val="18"/>
                <w:lang w:val="el-GR"/>
              </w:rPr>
              <w:t xml:space="preserve">2.4.31 </w:t>
            </w:r>
            <w:r w:rsidRPr="00F832E9">
              <w:rPr>
                <w:rFonts w:cs="Calibri"/>
                <w:sz w:val="18"/>
                <w:szCs w:val="18"/>
                <w:lang w:val="el-GR"/>
              </w:rPr>
              <w:t>Δημιουργία hubs προώθησης των κοινωνικών καινοτομιών</w:t>
            </w:r>
          </w:p>
        </w:tc>
        <w:tc>
          <w:tcPr>
            <w:tcW w:w="619" w:type="pct"/>
            <w:tcBorders>
              <w:bottom w:val="single" w:sz="4" w:space="0" w:color="auto"/>
            </w:tcBorders>
            <w:shd w:val="clear" w:color="000000" w:fill="DBE5F1"/>
          </w:tcPr>
          <w:p w:rsidR="00245F9A" w:rsidRPr="009E31A9" w:rsidRDefault="00245F9A" w:rsidP="0068752B">
            <w:pPr>
              <w:spacing w:before="0" w:after="0" w:line="240" w:lineRule="auto"/>
              <w:jc w:val="both"/>
              <w:rPr>
                <w:rFonts w:cs="Calibri"/>
                <w:sz w:val="18"/>
                <w:szCs w:val="18"/>
                <w:highlight w:val="yellow"/>
                <w:lang w:val="el-GR"/>
              </w:rPr>
            </w:pPr>
          </w:p>
        </w:tc>
        <w:tc>
          <w:tcPr>
            <w:tcW w:w="540" w:type="pct"/>
            <w:shd w:val="clear" w:color="000000" w:fill="DBE5F1"/>
          </w:tcPr>
          <w:p w:rsidR="00245F9A" w:rsidRPr="009E31A9" w:rsidRDefault="00245F9A" w:rsidP="0068752B">
            <w:pPr>
              <w:spacing w:before="0" w:after="0" w:line="240" w:lineRule="auto"/>
              <w:jc w:val="both"/>
              <w:rPr>
                <w:rFonts w:cs="Calibri"/>
                <w:sz w:val="18"/>
                <w:szCs w:val="18"/>
                <w:highlight w:val="yellow"/>
                <w:lang w:val="el-GR"/>
              </w:rPr>
            </w:pPr>
          </w:p>
        </w:tc>
        <w:tc>
          <w:tcPr>
            <w:tcW w:w="540" w:type="pct"/>
            <w:shd w:val="clear" w:color="000000" w:fill="DBE5F1"/>
          </w:tcPr>
          <w:p w:rsidR="00245F9A" w:rsidRPr="009E31A9" w:rsidRDefault="00245F9A" w:rsidP="0068752B">
            <w:pPr>
              <w:spacing w:before="0" w:after="0" w:line="240" w:lineRule="auto"/>
              <w:jc w:val="both"/>
              <w:rPr>
                <w:rFonts w:cs="Calibri"/>
                <w:sz w:val="18"/>
                <w:szCs w:val="18"/>
                <w:highlight w:val="yellow"/>
                <w:lang w:val="el-GR"/>
              </w:rPr>
            </w:pPr>
          </w:p>
        </w:tc>
        <w:tc>
          <w:tcPr>
            <w:tcW w:w="991" w:type="pct"/>
            <w:tcBorders>
              <w:bottom w:val="single" w:sz="4" w:space="0" w:color="auto"/>
            </w:tcBorders>
            <w:shd w:val="clear" w:color="000000" w:fill="DBE5F1"/>
          </w:tcPr>
          <w:p w:rsidR="00245F9A" w:rsidRPr="00D628FA" w:rsidRDefault="00245F9A" w:rsidP="0068752B">
            <w:pPr>
              <w:spacing w:before="0" w:after="0" w:line="240" w:lineRule="auto"/>
              <w:jc w:val="both"/>
              <w:rPr>
                <w:rFonts w:cs="Calibri"/>
                <w:sz w:val="18"/>
                <w:szCs w:val="18"/>
                <w:lang w:val="el-GR"/>
              </w:rPr>
            </w:pPr>
            <w:r w:rsidRPr="00C90B19">
              <w:rPr>
                <w:rFonts w:cs="Calibri"/>
                <w:sz w:val="18"/>
                <w:szCs w:val="18"/>
                <w:lang w:val="el-GR"/>
              </w:rPr>
              <w:t xml:space="preserve">Υπουργείο Εργασίας &amp; </w:t>
            </w:r>
            <w:r w:rsidRPr="00F50814">
              <w:rPr>
                <w:rFonts w:cs="Calibri"/>
                <w:sz w:val="18"/>
                <w:szCs w:val="18"/>
                <w:lang w:val="el-GR"/>
              </w:rPr>
              <w:t>Κοινωνικών</w:t>
            </w:r>
            <w:r w:rsidRPr="00C90B19">
              <w:rPr>
                <w:rFonts w:cs="Calibri"/>
                <w:sz w:val="18"/>
                <w:szCs w:val="18"/>
                <w:lang w:val="el-GR"/>
              </w:rPr>
              <w:t xml:space="preserve"> Υποθέσεων </w:t>
            </w:r>
            <w:r w:rsidR="004A35D1">
              <w:rPr>
                <w:rFonts w:cs="Calibri"/>
                <w:sz w:val="18"/>
                <w:szCs w:val="18"/>
                <w:lang w:val="el-GR"/>
              </w:rPr>
              <w:t xml:space="preserve">- </w:t>
            </w:r>
            <w:r w:rsidRPr="00C90B19">
              <w:rPr>
                <w:rFonts w:cs="Calibri"/>
                <w:sz w:val="18"/>
                <w:szCs w:val="18"/>
                <w:lang w:val="el-GR"/>
              </w:rPr>
              <w:t>ΕΔ ΕΣΠΑ Απασχόλησης και Κοινωνικής Οικονομίας (ΑπκΟ)</w:t>
            </w:r>
          </w:p>
        </w:tc>
      </w:tr>
      <w:tr w:rsidR="00245F9A" w:rsidRPr="001A5451" w:rsidTr="00A823D4">
        <w:trPr>
          <w:gridAfter w:val="1"/>
          <w:wAfter w:w="2" w:type="pct"/>
          <w:trHeight w:val="340"/>
        </w:trPr>
        <w:tc>
          <w:tcPr>
            <w:tcW w:w="436" w:type="pct"/>
            <w:vMerge/>
            <w:tcBorders>
              <w:top w:val="nil"/>
              <w:left w:val="single" w:sz="4" w:space="0" w:color="auto"/>
              <w:bottom w:val="nil"/>
              <w:right w:val="single" w:sz="4" w:space="0" w:color="auto"/>
            </w:tcBorders>
            <w:shd w:val="clear" w:color="000000" w:fill="FFFFFF"/>
            <w:noWrap/>
          </w:tcPr>
          <w:p w:rsidR="00245F9A" w:rsidRDefault="00245F9A" w:rsidP="0068752B">
            <w:pPr>
              <w:spacing w:before="0" w:after="0" w:line="240" w:lineRule="auto"/>
              <w:jc w:val="both"/>
              <w:rPr>
                <w:rFonts w:cs="Calibri"/>
                <w:sz w:val="18"/>
                <w:szCs w:val="18"/>
                <w:lang w:val="el-GR"/>
              </w:rPr>
            </w:pPr>
          </w:p>
        </w:tc>
        <w:tc>
          <w:tcPr>
            <w:tcW w:w="434" w:type="pct"/>
            <w:vMerge/>
            <w:tcBorders>
              <w:top w:val="nil"/>
              <w:left w:val="single" w:sz="4" w:space="0" w:color="auto"/>
              <w:bottom w:val="nil"/>
              <w:right w:val="single" w:sz="4" w:space="0" w:color="auto"/>
            </w:tcBorders>
            <w:shd w:val="clear" w:color="000000" w:fill="FFFFFF"/>
          </w:tcPr>
          <w:p w:rsidR="00245F9A" w:rsidRDefault="00245F9A" w:rsidP="0068752B">
            <w:pPr>
              <w:spacing w:before="0" w:after="0" w:line="240" w:lineRule="auto"/>
              <w:jc w:val="both"/>
              <w:rPr>
                <w:rFonts w:cs="Calibri"/>
                <w:sz w:val="18"/>
                <w:szCs w:val="18"/>
                <w:lang w:val="el-GR"/>
              </w:rPr>
            </w:pPr>
          </w:p>
        </w:tc>
        <w:tc>
          <w:tcPr>
            <w:tcW w:w="1438" w:type="pct"/>
            <w:tcBorders>
              <w:left w:val="single" w:sz="4" w:space="0" w:color="auto"/>
              <w:bottom w:val="single" w:sz="4" w:space="0" w:color="auto"/>
            </w:tcBorders>
            <w:shd w:val="clear" w:color="000000" w:fill="DBE5F1"/>
          </w:tcPr>
          <w:p w:rsidR="00245F9A" w:rsidRPr="009E31A9" w:rsidRDefault="00245F9A" w:rsidP="0068752B">
            <w:pPr>
              <w:spacing w:before="0" w:after="0" w:line="240" w:lineRule="auto"/>
              <w:jc w:val="both"/>
              <w:rPr>
                <w:rFonts w:cs="Calibri"/>
                <w:sz w:val="18"/>
                <w:szCs w:val="18"/>
                <w:highlight w:val="yellow"/>
                <w:lang w:val="el-GR"/>
              </w:rPr>
            </w:pPr>
            <w:r>
              <w:rPr>
                <w:rFonts w:cs="Calibri"/>
                <w:sz w:val="18"/>
                <w:szCs w:val="18"/>
                <w:lang w:val="el-GR"/>
              </w:rPr>
              <w:t xml:space="preserve">2.4.32 </w:t>
            </w:r>
            <w:r w:rsidRPr="00F832E9">
              <w:rPr>
                <w:rFonts w:cs="Calibri"/>
                <w:sz w:val="18"/>
                <w:szCs w:val="18"/>
                <w:lang w:val="el-GR"/>
              </w:rPr>
              <w:t>"Ανοικτό" πρόγραμμα ένταξης 20.000 γυναικών στην αγορά εργασίας</w:t>
            </w:r>
          </w:p>
        </w:tc>
        <w:tc>
          <w:tcPr>
            <w:tcW w:w="619" w:type="pct"/>
            <w:tcBorders>
              <w:bottom w:val="single" w:sz="4" w:space="0" w:color="auto"/>
            </w:tcBorders>
            <w:shd w:val="clear" w:color="000000" w:fill="DBE5F1"/>
          </w:tcPr>
          <w:p w:rsidR="00245F9A" w:rsidRPr="009E31A9" w:rsidRDefault="00245F9A" w:rsidP="0068752B">
            <w:pPr>
              <w:spacing w:before="0" w:after="0" w:line="240" w:lineRule="auto"/>
              <w:jc w:val="both"/>
              <w:rPr>
                <w:rFonts w:cs="Calibri"/>
                <w:sz w:val="18"/>
                <w:szCs w:val="18"/>
                <w:highlight w:val="yellow"/>
                <w:lang w:val="el-GR"/>
              </w:rPr>
            </w:pPr>
          </w:p>
        </w:tc>
        <w:tc>
          <w:tcPr>
            <w:tcW w:w="540" w:type="pct"/>
            <w:shd w:val="clear" w:color="000000" w:fill="DBE5F1"/>
          </w:tcPr>
          <w:p w:rsidR="00245F9A" w:rsidRPr="009E31A9" w:rsidRDefault="00245F9A" w:rsidP="0068752B">
            <w:pPr>
              <w:spacing w:before="0" w:after="0" w:line="240" w:lineRule="auto"/>
              <w:jc w:val="both"/>
              <w:rPr>
                <w:rFonts w:cs="Calibri"/>
                <w:sz w:val="18"/>
                <w:szCs w:val="18"/>
                <w:highlight w:val="yellow"/>
                <w:lang w:val="el-GR"/>
              </w:rPr>
            </w:pPr>
          </w:p>
        </w:tc>
        <w:tc>
          <w:tcPr>
            <w:tcW w:w="540" w:type="pct"/>
            <w:shd w:val="clear" w:color="000000" w:fill="DBE5F1"/>
          </w:tcPr>
          <w:p w:rsidR="00245F9A" w:rsidRPr="009E31A9" w:rsidRDefault="00245F9A" w:rsidP="0068752B">
            <w:pPr>
              <w:spacing w:before="0" w:after="0" w:line="240" w:lineRule="auto"/>
              <w:jc w:val="both"/>
              <w:rPr>
                <w:rFonts w:cs="Calibri"/>
                <w:sz w:val="18"/>
                <w:szCs w:val="18"/>
                <w:highlight w:val="yellow"/>
                <w:lang w:val="el-GR"/>
              </w:rPr>
            </w:pPr>
          </w:p>
        </w:tc>
        <w:tc>
          <w:tcPr>
            <w:tcW w:w="991" w:type="pct"/>
            <w:tcBorders>
              <w:bottom w:val="single" w:sz="4" w:space="0" w:color="auto"/>
            </w:tcBorders>
            <w:shd w:val="clear" w:color="000000" w:fill="DBE5F1"/>
          </w:tcPr>
          <w:p w:rsidR="00245F9A" w:rsidRPr="00D628FA" w:rsidRDefault="00245F9A" w:rsidP="0068752B">
            <w:pPr>
              <w:spacing w:before="0" w:after="0" w:line="240" w:lineRule="auto"/>
              <w:jc w:val="both"/>
              <w:rPr>
                <w:rFonts w:cs="Calibri"/>
                <w:sz w:val="18"/>
                <w:szCs w:val="18"/>
                <w:lang w:val="el-GR"/>
              </w:rPr>
            </w:pPr>
            <w:r w:rsidRPr="00C90B19">
              <w:rPr>
                <w:rFonts w:cs="Calibri"/>
                <w:sz w:val="18"/>
                <w:szCs w:val="18"/>
                <w:lang w:val="el-GR"/>
              </w:rPr>
              <w:t xml:space="preserve">Υπουργείο Εργασίας &amp; </w:t>
            </w:r>
            <w:r w:rsidRPr="00F50814">
              <w:rPr>
                <w:rFonts w:cs="Calibri"/>
                <w:sz w:val="18"/>
                <w:szCs w:val="18"/>
                <w:lang w:val="el-GR"/>
              </w:rPr>
              <w:t>Κοινωνικών</w:t>
            </w:r>
            <w:r w:rsidRPr="00C90B19">
              <w:rPr>
                <w:rFonts w:cs="Calibri"/>
                <w:sz w:val="18"/>
                <w:szCs w:val="18"/>
                <w:lang w:val="el-GR"/>
              </w:rPr>
              <w:t xml:space="preserve"> Υποθέσεων </w:t>
            </w:r>
            <w:r w:rsidR="004A35D1">
              <w:rPr>
                <w:rFonts w:cs="Calibri"/>
                <w:sz w:val="18"/>
                <w:szCs w:val="18"/>
                <w:lang w:val="el-GR"/>
              </w:rPr>
              <w:t xml:space="preserve">- </w:t>
            </w:r>
            <w:r w:rsidRPr="00C90B19">
              <w:rPr>
                <w:rFonts w:cs="Calibri"/>
                <w:sz w:val="18"/>
                <w:szCs w:val="18"/>
                <w:lang w:val="el-GR"/>
              </w:rPr>
              <w:t>ΕΔ ΕΣΠΑ Απασχόλησης και Κοινωνικής Οικονομίας (ΑπκΟ)</w:t>
            </w:r>
          </w:p>
        </w:tc>
      </w:tr>
      <w:tr w:rsidR="00245F9A" w:rsidRPr="001A5451" w:rsidTr="00A823D4">
        <w:trPr>
          <w:gridAfter w:val="1"/>
          <w:wAfter w:w="2" w:type="pct"/>
          <w:trHeight w:val="340"/>
        </w:trPr>
        <w:tc>
          <w:tcPr>
            <w:tcW w:w="436" w:type="pct"/>
            <w:vMerge/>
            <w:tcBorders>
              <w:top w:val="nil"/>
              <w:left w:val="single" w:sz="4" w:space="0" w:color="auto"/>
              <w:bottom w:val="nil"/>
              <w:right w:val="single" w:sz="4" w:space="0" w:color="auto"/>
            </w:tcBorders>
            <w:shd w:val="clear" w:color="000000" w:fill="FFFFFF"/>
            <w:noWrap/>
          </w:tcPr>
          <w:p w:rsidR="00245F9A" w:rsidRDefault="00245F9A" w:rsidP="0068752B">
            <w:pPr>
              <w:spacing w:before="0" w:after="0" w:line="240" w:lineRule="auto"/>
              <w:jc w:val="both"/>
              <w:rPr>
                <w:rFonts w:cs="Calibri"/>
                <w:sz w:val="18"/>
                <w:szCs w:val="18"/>
                <w:lang w:val="el-GR"/>
              </w:rPr>
            </w:pPr>
          </w:p>
        </w:tc>
        <w:tc>
          <w:tcPr>
            <w:tcW w:w="434" w:type="pct"/>
            <w:vMerge/>
            <w:tcBorders>
              <w:top w:val="nil"/>
              <w:left w:val="single" w:sz="4" w:space="0" w:color="auto"/>
              <w:bottom w:val="nil"/>
              <w:right w:val="single" w:sz="4" w:space="0" w:color="auto"/>
            </w:tcBorders>
            <w:shd w:val="clear" w:color="000000" w:fill="FFFFFF"/>
          </w:tcPr>
          <w:p w:rsidR="00245F9A" w:rsidRDefault="00245F9A" w:rsidP="0068752B">
            <w:pPr>
              <w:spacing w:before="0" w:after="0" w:line="240" w:lineRule="auto"/>
              <w:jc w:val="both"/>
              <w:rPr>
                <w:rFonts w:cs="Calibri"/>
                <w:sz w:val="18"/>
                <w:szCs w:val="18"/>
                <w:lang w:val="el-GR"/>
              </w:rPr>
            </w:pPr>
          </w:p>
        </w:tc>
        <w:tc>
          <w:tcPr>
            <w:tcW w:w="1438" w:type="pct"/>
            <w:tcBorders>
              <w:left w:val="single" w:sz="4" w:space="0" w:color="auto"/>
              <w:bottom w:val="single" w:sz="4" w:space="0" w:color="auto"/>
            </w:tcBorders>
            <w:shd w:val="clear" w:color="000000" w:fill="DBE5F1"/>
          </w:tcPr>
          <w:p w:rsidR="00245F9A" w:rsidRPr="009E31A9" w:rsidRDefault="00245F9A" w:rsidP="0068752B">
            <w:pPr>
              <w:spacing w:before="0" w:after="0" w:line="240" w:lineRule="auto"/>
              <w:jc w:val="both"/>
              <w:rPr>
                <w:rFonts w:cs="Calibri"/>
                <w:sz w:val="18"/>
                <w:szCs w:val="18"/>
                <w:highlight w:val="yellow"/>
                <w:lang w:val="el-GR"/>
              </w:rPr>
            </w:pPr>
            <w:r>
              <w:rPr>
                <w:rFonts w:cs="Calibri"/>
                <w:sz w:val="18"/>
                <w:szCs w:val="18"/>
                <w:lang w:val="el-GR"/>
              </w:rPr>
              <w:t xml:space="preserve">2.4.33 </w:t>
            </w:r>
            <w:r w:rsidRPr="00F832E9">
              <w:rPr>
                <w:rFonts w:cs="Calibri"/>
                <w:sz w:val="18"/>
                <w:szCs w:val="18"/>
                <w:lang w:val="el-GR"/>
              </w:rPr>
              <w:t>Πρόγραμμα συμβουλευτικής και εργασιακής ένταξης των ευάλωτων ομάδων, μέσω των κοινωνικών επιχειρήσεων ένταξης. Πρόγραμμα Ανοιχτού Τύπου.</w:t>
            </w:r>
          </w:p>
        </w:tc>
        <w:tc>
          <w:tcPr>
            <w:tcW w:w="619" w:type="pct"/>
            <w:tcBorders>
              <w:bottom w:val="single" w:sz="4" w:space="0" w:color="auto"/>
            </w:tcBorders>
            <w:shd w:val="clear" w:color="000000" w:fill="DBE5F1"/>
          </w:tcPr>
          <w:p w:rsidR="00245F9A" w:rsidRPr="009E31A9" w:rsidRDefault="00245F9A" w:rsidP="0068752B">
            <w:pPr>
              <w:spacing w:before="0" w:after="0" w:line="240" w:lineRule="auto"/>
              <w:jc w:val="both"/>
              <w:rPr>
                <w:rFonts w:cs="Calibri"/>
                <w:sz w:val="18"/>
                <w:szCs w:val="18"/>
                <w:highlight w:val="yellow"/>
                <w:lang w:val="el-GR"/>
              </w:rPr>
            </w:pPr>
          </w:p>
        </w:tc>
        <w:tc>
          <w:tcPr>
            <w:tcW w:w="540" w:type="pct"/>
            <w:shd w:val="clear" w:color="000000" w:fill="DBE5F1"/>
          </w:tcPr>
          <w:p w:rsidR="00245F9A" w:rsidRPr="009E31A9" w:rsidRDefault="00245F9A" w:rsidP="0068752B">
            <w:pPr>
              <w:spacing w:before="0" w:after="0" w:line="240" w:lineRule="auto"/>
              <w:jc w:val="both"/>
              <w:rPr>
                <w:rFonts w:cs="Calibri"/>
                <w:sz w:val="18"/>
                <w:szCs w:val="18"/>
                <w:highlight w:val="yellow"/>
                <w:lang w:val="el-GR"/>
              </w:rPr>
            </w:pPr>
          </w:p>
        </w:tc>
        <w:tc>
          <w:tcPr>
            <w:tcW w:w="540" w:type="pct"/>
            <w:shd w:val="clear" w:color="000000" w:fill="DBE5F1"/>
          </w:tcPr>
          <w:p w:rsidR="00245F9A" w:rsidRPr="009E31A9" w:rsidRDefault="00245F9A" w:rsidP="0068752B">
            <w:pPr>
              <w:spacing w:before="0" w:after="0" w:line="240" w:lineRule="auto"/>
              <w:jc w:val="both"/>
              <w:rPr>
                <w:rFonts w:cs="Calibri"/>
                <w:sz w:val="18"/>
                <w:szCs w:val="18"/>
                <w:highlight w:val="yellow"/>
                <w:lang w:val="el-GR"/>
              </w:rPr>
            </w:pPr>
          </w:p>
        </w:tc>
        <w:tc>
          <w:tcPr>
            <w:tcW w:w="991" w:type="pct"/>
            <w:tcBorders>
              <w:bottom w:val="single" w:sz="4" w:space="0" w:color="auto"/>
            </w:tcBorders>
            <w:shd w:val="clear" w:color="000000" w:fill="DBE5F1"/>
          </w:tcPr>
          <w:p w:rsidR="00245F9A" w:rsidRPr="00F50814" w:rsidRDefault="00245F9A" w:rsidP="0068752B">
            <w:pPr>
              <w:spacing w:before="0" w:after="0" w:line="240" w:lineRule="auto"/>
              <w:jc w:val="both"/>
              <w:rPr>
                <w:lang w:val="el-GR"/>
              </w:rPr>
            </w:pPr>
            <w:r w:rsidRPr="00C90B19">
              <w:rPr>
                <w:rFonts w:cs="Calibri"/>
                <w:sz w:val="18"/>
                <w:szCs w:val="18"/>
                <w:lang w:val="el-GR"/>
              </w:rPr>
              <w:t xml:space="preserve">Υπουργείο Εργασίας &amp; </w:t>
            </w:r>
            <w:r w:rsidRPr="00F50814">
              <w:rPr>
                <w:rFonts w:cs="Calibri"/>
                <w:sz w:val="18"/>
                <w:szCs w:val="18"/>
                <w:lang w:val="el-GR"/>
              </w:rPr>
              <w:t>Κοινωνικών</w:t>
            </w:r>
            <w:r w:rsidRPr="00C90B19">
              <w:rPr>
                <w:rFonts w:cs="Calibri"/>
                <w:sz w:val="18"/>
                <w:szCs w:val="18"/>
                <w:lang w:val="el-GR"/>
              </w:rPr>
              <w:t xml:space="preserve"> Υποθέσεων </w:t>
            </w:r>
            <w:r w:rsidR="004A35D1">
              <w:rPr>
                <w:rFonts w:cs="Calibri"/>
                <w:sz w:val="18"/>
                <w:szCs w:val="18"/>
                <w:lang w:val="el-GR"/>
              </w:rPr>
              <w:t xml:space="preserve">- </w:t>
            </w:r>
            <w:r w:rsidRPr="00C90B19">
              <w:rPr>
                <w:rFonts w:cs="Calibri"/>
                <w:sz w:val="18"/>
                <w:szCs w:val="18"/>
                <w:lang w:val="el-GR"/>
              </w:rPr>
              <w:t>ΕΔ ΕΣΠΑ Απασχόλησης και Κοινωνικής Οικονομίας (ΑπκΟ)</w:t>
            </w:r>
          </w:p>
        </w:tc>
      </w:tr>
      <w:tr w:rsidR="00245F9A" w:rsidRPr="001A5451" w:rsidTr="00A823D4">
        <w:trPr>
          <w:gridAfter w:val="1"/>
          <w:wAfter w:w="2" w:type="pct"/>
          <w:trHeight w:val="787"/>
        </w:trPr>
        <w:tc>
          <w:tcPr>
            <w:tcW w:w="436" w:type="pct"/>
            <w:vMerge/>
            <w:tcBorders>
              <w:top w:val="nil"/>
              <w:left w:val="single" w:sz="4" w:space="0" w:color="auto"/>
              <w:bottom w:val="nil"/>
              <w:right w:val="single" w:sz="4" w:space="0" w:color="auto"/>
            </w:tcBorders>
            <w:shd w:val="clear" w:color="000000" w:fill="FFFFFF"/>
            <w:noWrap/>
          </w:tcPr>
          <w:p w:rsidR="00245F9A" w:rsidRDefault="00245F9A" w:rsidP="0068752B">
            <w:pPr>
              <w:spacing w:before="0" w:after="0" w:line="240" w:lineRule="auto"/>
              <w:jc w:val="both"/>
              <w:rPr>
                <w:rFonts w:cs="Calibri"/>
                <w:sz w:val="18"/>
                <w:szCs w:val="18"/>
                <w:lang w:val="el-GR"/>
              </w:rPr>
            </w:pPr>
          </w:p>
        </w:tc>
        <w:tc>
          <w:tcPr>
            <w:tcW w:w="434" w:type="pct"/>
            <w:vMerge/>
            <w:tcBorders>
              <w:top w:val="nil"/>
              <w:left w:val="single" w:sz="4" w:space="0" w:color="auto"/>
              <w:bottom w:val="nil"/>
              <w:right w:val="single" w:sz="4" w:space="0" w:color="auto"/>
            </w:tcBorders>
            <w:shd w:val="clear" w:color="000000" w:fill="FFFFFF"/>
          </w:tcPr>
          <w:p w:rsidR="00245F9A" w:rsidRDefault="00245F9A" w:rsidP="0068752B">
            <w:pPr>
              <w:spacing w:before="0" w:after="0" w:line="240" w:lineRule="auto"/>
              <w:jc w:val="both"/>
              <w:rPr>
                <w:rFonts w:cs="Calibri"/>
                <w:sz w:val="18"/>
                <w:szCs w:val="18"/>
                <w:lang w:val="el-GR"/>
              </w:rPr>
            </w:pPr>
          </w:p>
        </w:tc>
        <w:tc>
          <w:tcPr>
            <w:tcW w:w="1438" w:type="pct"/>
            <w:tcBorders>
              <w:left w:val="single" w:sz="4" w:space="0" w:color="auto"/>
              <w:bottom w:val="single" w:sz="4" w:space="0" w:color="auto"/>
            </w:tcBorders>
            <w:shd w:val="clear" w:color="000000" w:fill="DBE5F1"/>
          </w:tcPr>
          <w:p w:rsidR="00245F9A" w:rsidRPr="009E31A9" w:rsidRDefault="00245F9A" w:rsidP="0068752B">
            <w:pPr>
              <w:spacing w:before="0" w:after="0" w:line="240" w:lineRule="auto"/>
              <w:jc w:val="both"/>
              <w:rPr>
                <w:rFonts w:cs="Calibri"/>
                <w:sz w:val="18"/>
                <w:szCs w:val="18"/>
                <w:highlight w:val="yellow"/>
                <w:lang w:val="el-GR"/>
              </w:rPr>
            </w:pPr>
            <w:r>
              <w:rPr>
                <w:rFonts w:cs="Calibri"/>
                <w:sz w:val="18"/>
                <w:szCs w:val="18"/>
                <w:lang w:val="el-GR"/>
              </w:rPr>
              <w:t xml:space="preserve">2.4.34 </w:t>
            </w:r>
            <w:r w:rsidRPr="00F832E9">
              <w:rPr>
                <w:rFonts w:cs="Calibri"/>
                <w:sz w:val="18"/>
                <w:szCs w:val="18"/>
                <w:lang w:val="el-GR"/>
              </w:rPr>
              <w:t>Ολοκληρωμένη παρέμβαση ενίσχυσης της δημιουργίας και λειτουργίας Κοινωνικών Επιχειρήσεων Ένταξης.</w:t>
            </w:r>
          </w:p>
        </w:tc>
        <w:tc>
          <w:tcPr>
            <w:tcW w:w="619" w:type="pct"/>
            <w:tcBorders>
              <w:bottom w:val="single" w:sz="4" w:space="0" w:color="auto"/>
            </w:tcBorders>
            <w:shd w:val="clear" w:color="000000" w:fill="DBE5F1"/>
          </w:tcPr>
          <w:p w:rsidR="00245F9A" w:rsidRPr="009E31A9" w:rsidRDefault="00245F9A" w:rsidP="0068752B">
            <w:pPr>
              <w:spacing w:before="0" w:after="0" w:line="240" w:lineRule="auto"/>
              <w:jc w:val="both"/>
              <w:rPr>
                <w:rFonts w:cs="Calibri"/>
                <w:sz w:val="18"/>
                <w:szCs w:val="18"/>
                <w:highlight w:val="yellow"/>
                <w:lang w:val="el-GR"/>
              </w:rPr>
            </w:pPr>
          </w:p>
        </w:tc>
        <w:tc>
          <w:tcPr>
            <w:tcW w:w="540" w:type="pct"/>
            <w:shd w:val="clear" w:color="000000" w:fill="DBE5F1"/>
          </w:tcPr>
          <w:p w:rsidR="00245F9A" w:rsidRPr="009E31A9" w:rsidRDefault="00245F9A" w:rsidP="0068752B">
            <w:pPr>
              <w:spacing w:before="0" w:after="0" w:line="240" w:lineRule="auto"/>
              <w:jc w:val="both"/>
              <w:rPr>
                <w:rFonts w:cs="Calibri"/>
                <w:sz w:val="18"/>
                <w:szCs w:val="18"/>
                <w:highlight w:val="yellow"/>
                <w:lang w:val="el-GR"/>
              </w:rPr>
            </w:pPr>
          </w:p>
        </w:tc>
        <w:tc>
          <w:tcPr>
            <w:tcW w:w="540" w:type="pct"/>
            <w:shd w:val="clear" w:color="000000" w:fill="DBE5F1"/>
          </w:tcPr>
          <w:p w:rsidR="00245F9A" w:rsidRPr="009E31A9" w:rsidRDefault="00245F9A" w:rsidP="0068752B">
            <w:pPr>
              <w:spacing w:before="0" w:after="0" w:line="240" w:lineRule="auto"/>
              <w:jc w:val="both"/>
              <w:rPr>
                <w:rFonts w:cs="Calibri"/>
                <w:sz w:val="18"/>
                <w:szCs w:val="18"/>
                <w:highlight w:val="yellow"/>
                <w:lang w:val="el-GR"/>
              </w:rPr>
            </w:pPr>
          </w:p>
        </w:tc>
        <w:tc>
          <w:tcPr>
            <w:tcW w:w="991" w:type="pct"/>
            <w:tcBorders>
              <w:bottom w:val="single" w:sz="4" w:space="0" w:color="auto"/>
            </w:tcBorders>
            <w:shd w:val="clear" w:color="000000" w:fill="DBE5F1"/>
          </w:tcPr>
          <w:p w:rsidR="00245F9A" w:rsidRPr="00F50814" w:rsidRDefault="00245F9A" w:rsidP="0068752B">
            <w:pPr>
              <w:spacing w:before="0" w:after="0" w:line="240" w:lineRule="auto"/>
              <w:jc w:val="both"/>
              <w:rPr>
                <w:lang w:val="el-GR"/>
              </w:rPr>
            </w:pPr>
            <w:r w:rsidRPr="00C90B19">
              <w:rPr>
                <w:rFonts w:cs="Calibri"/>
                <w:sz w:val="18"/>
                <w:szCs w:val="18"/>
                <w:lang w:val="el-GR"/>
              </w:rPr>
              <w:t xml:space="preserve">Υπουργείο Εργασίας &amp; </w:t>
            </w:r>
            <w:r w:rsidRPr="00F50814">
              <w:rPr>
                <w:rFonts w:cs="Calibri"/>
                <w:sz w:val="18"/>
                <w:szCs w:val="18"/>
                <w:lang w:val="el-GR"/>
              </w:rPr>
              <w:t>Κοινωνικών</w:t>
            </w:r>
            <w:r w:rsidRPr="00C90B19">
              <w:rPr>
                <w:rFonts w:cs="Calibri"/>
                <w:sz w:val="18"/>
                <w:szCs w:val="18"/>
                <w:lang w:val="el-GR"/>
              </w:rPr>
              <w:t xml:space="preserve"> Υποθέσεων </w:t>
            </w:r>
            <w:r w:rsidR="004A35D1">
              <w:rPr>
                <w:rFonts w:cs="Calibri"/>
                <w:sz w:val="18"/>
                <w:szCs w:val="18"/>
                <w:lang w:val="el-GR"/>
              </w:rPr>
              <w:t xml:space="preserve">- </w:t>
            </w:r>
            <w:r w:rsidRPr="00C90B19">
              <w:rPr>
                <w:rFonts w:cs="Calibri"/>
                <w:sz w:val="18"/>
                <w:szCs w:val="18"/>
                <w:lang w:val="el-GR"/>
              </w:rPr>
              <w:t>ΕΔ ΕΣΠΑ Απασχόλησης και Κοινωνικής Οικονομίας (ΑπκΟ)</w:t>
            </w:r>
          </w:p>
        </w:tc>
      </w:tr>
      <w:tr w:rsidR="00245F9A" w:rsidRPr="001A5451" w:rsidTr="00A823D4">
        <w:trPr>
          <w:gridAfter w:val="1"/>
          <w:wAfter w:w="2" w:type="pct"/>
          <w:trHeight w:val="1538"/>
        </w:trPr>
        <w:tc>
          <w:tcPr>
            <w:tcW w:w="436" w:type="pct"/>
            <w:vMerge w:val="restart"/>
            <w:tcBorders>
              <w:top w:val="nil"/>
              <w:left w:val="single" w:sz="4" w:space="0" w:color="auto"/>
              <w:bottom w:val="single" w:sz="4" w:space="0" w:color="auto"/>
              <w:right w:val="single" w:sz="4" w:space="0" w:color="auto"/>
            </w:tcBorders>
            <w:shd w:val="clear" w:color="000000" w:fill="FFFFFF"/>
            <w:noWrap/>
          </w:tcPr>
          <w:p w:rsidR="00245F9A" w:rsidRDefault="00245F9A" w:rsidP="0068752B">
            <w:pPr>
              <w:spacing w:before="0" w:after="0" w:line="240" w:lineRule="auto"/>
              <w:jc w:val="both"/>
              <w:rPr>
                <w:rFonts w:cs="Calibri"/>
                <w:sz w:val="18"/>
                <w:szCs w:val="18"/>
                <w:lang w:val="el-GR"/>
              </w:rPr>
            </w:pPr>
          </w:p>
        </w:tc>
        <w:tc>
          <w:tcPr>
            <w:tcW w:w="434" w:type="pct"/>
            <w:vMerge/>
            <w:tcBorders>
              <w:top w:val="nil"/>
              <w:left w:val="single" w:sz="4" w:space="0" w:color="auto"/>
              <w:bottom w:val="single" w:sz="4" w:space="0" w:color="auto"/>
              <w:right w:val="single" w:sz="4" w:space="0" w:color="auto"/>
            </w:tcBorders>
            <w:shd w:val="clear" w:color="000000" w:fill="FFFFFF"/>
          </w:tcPr>
          <w:p w:rsidR="00245F9A" w:rsidRDefault="00245F9A" w:rsidP="0068752B">
            <w:pPr>
              <w:spacing w:before="0" w:after="0" w:line="240" w:lineRule="auto"/>
              <w:jc w:val="both"/>
              <w:rPr>
                <w:rFonts w:cs="Calibri"/>
                <w:sz w:val="18"/>
                <w:szCs w:val="18"/>
                <w:lang w:val="el-GR"/>
              </w:rPr>
            </w:pPr>
          </w:p>
        </w:tc>
        <w:tc>
          <w:tcPr>
            <w:tcW w:w="1438" w:type="pct"/>
            <w:tcBorders>
              <w:left w:val="single" w:sz="4" w:space="0" w:color="auto"/>
              <w:bottom w:val="single" w:sz="4" w:space="0" w:color="auto"/>
            </w:tcBorders>
            <w:shd w:val="clear" w:color="auto" w:fill="DBE5F1" w:themeFill="accent1" w:themeFillTint="33"/>
          </w:tcPr>
          <w:p w:rsidR="00245F9A" w:rsidRPr="00D628FA" w:rsidRDefault="00245F9A" w:rsidP="0068752B">
            <w:pPr>
              <w:spacing w:before="0" w:after="0" w:line="240" w:lineRule="auto"/>
              <w:jc w:val="both"/>
              <w:rPr>
                <w:rFonts w:cs="Calibri"/>
                <w:sz w:val="18"/>
                <w:szCs w:val="18"/>
                <w:lang w:val="el-GR"/>
              </w:rPr>
            </w:pPr>
            <w:r w:rsidRPr="00D628FA">
              <w:rPr>
                <w:rFonts w:cs="Calibri"/>
                <w:sz w:val="18"/>
                <w:szCs w:val="18"/>
                <w:lang w:val="el-GR"/>
              </w:rPr>
              <w:t xml:space="preserve">2.4.35 Απόκτηση επαγγελματικής εμπειρίας νέων παραβατών (Δράσεις συμβουλευτικής και παρακολούθησης της πορείας του νέου, διενέργεια </w:t>
            </w:r>
            <w:r w:rsidRPr="00D628FA">
              <w:rPr>
                <w:rFonts w:cs="Calibri"/>
                <w:sz w:val="18"/>
                <w:szCs w:val="18"/>
              </w:rPr>
              <w:t>career</w:t>
            </w:r>
            <w:r w:rsidRPr="00D628FA">
              <w:rPr>
                <w:rFonts w:cs="Calibri"/>
                <w:sz w:val="18"/>
                <w:szCs w:val="18"/>
                <w:lang w:val="el-GR"/>
              </w:rPr>
              <w:t xml:space="preserve"> </w:t>
            </w:r>
            <w:r w:rsidRPr="00D628FA">
              <w:rPr>
                <w:rFonts w:cs="Calibri"/>
                <w:sz w:val="18"/>
                <w:szCs w:val="18"/>
              </w:rPr>
              <w:t>day</w:t>
            </w:r>
            <w:r w:rsidRPr="00D628FA">
              <w:rPr>
                <w:rFonts w:cs="Calibri"/>
                <w:sz w:val="18"/>
                <w:szCs w:val="18"/>
                <w:lang w:val="el-GR"/>
              </w:rPr>
              <w:t xml:space="preserve"> ανά </w:t>
            </w:r>
            <w:r w:rsidRPr="00D628FA">
              <w:rPr>
                <w:rFonts w:cs="Calibri"/>
                <w:sz w:val="18"/>
                <w:szCs w:val="18"/>
              </w:rPr>
              <w:t>cluster</w:t>
            </w:r>
            <w:r w:rsidRPr="00D628FA">
              <w:rPr>
                <w:rFonts w:cs="Calibri"/>
                <w:sz w:val="18"/>
                <w:szCs w:val="18"/>
                <w:lang w:val="el-GR"/>
              </w:rPr>
              <w:t xml:space="preserve"> επιχειρήσεων, κατάρτιση και πιστοποίηση, απόκτηση) </w:t>
            </w:r>
          </w:p>
        </w:tc>
        <w:tc>
          <w:tcPr>
            <w:tcW w:w="619" w:type="pct"/>
            <w:tcBorders>
              <w:bottom w:val="single" w:sz="4" w:space="0" w:color="auto"/>
            </w:tcBorders>
            <w:shd w:val="clear" w:color="auto" w:fill="DBE5F1" w:themeFill="accent1" w:themeFillTint="33"/>
          </w:tcPr>
          <w:p w:rsidR="00245F9A" w:rsidRPr="00D628FA" w:rsidRDefault="00245F9A" w:rsidP="0068752B">
            <w:pPr>
              <w:spacing w:before="0" w:after="0" w:line="240" w:lineRule="auto"/>
              <w:jc w:val="both"/>
              <w:rPr>
                <w:rFonts w:cs="Calibri"/>
                <w:sz w:val="18"/>
                <w:szCs w:val="18"/>
                <w:lang w:val="el-GR"/>
              </w:rPr>
            </w:pPr>
            <w:r w:rsidRPr="00D628FA">
              <w:rPr>
                <w:rFonts w:cs="Calibri"/>
                <w:sz w:val="18"/>
                <w:szCs w:val="18"/>
                <w:lang w:val="el-GR"/>
              </w:rPr>
              <w:t>ΠΑΝ</w:t>
            </w:r>
          </w:p>
          <w:p w:rsidR="00245F9A" w:rsidRPr="00D628FA" w:rsidRDefault="00245F9A" w:rsidP="0068752B">
            <w:pPr>
              <w:spacing w:before="0" w:after="0" w:line="240" w:lineRule="auto"/>
              <w:jc w:val="both"/>
              <w:rPr>
                <w:rFonts w:cs="Calibri"/>
                <w:sz w:val="18"/>
                <w:szCs w:val="18"/>
                <w:lang w:val="el-GR"/>
              </w:rPr>
            </w:pPr>
            <w:r w:rsidRPr="00D628FA">
              <w:rPr>
                <w:rFonts w:cs="Calibri"/>
                <w:sz w:val="18"/>
                <w:szCs w:val="18"/>
                <w:lang w:val="el-GR"/>
              </w:rPr>
              <w:t>ΕΠΑΝΑΔΕΔΒΜ</w:t>
            </w:r>
          </w:p>
          <w:p w:rsidR="00245F9A" w:rsidRPr="00D628FA" w:rsidRDefault="00245F9A" w:rsidP="0068752B">
            <w:pPr>
              <w:spacing w:before="0" w:after="0" w:line="240" w:lineRule="auto"/>
              <w:jc w:val="both"/>
              <w:rPr>
                <w:rFonts w:cs="Calibri"/>
                <w:sz w:val="18"/>
                <w:szCs w:val="18"/>
                <w:lang w:val="el-GR"/>
              </w:rPr>
            </w:pPr>
            <w:r w:rsidRPr="00D628FA">
              <w:rPr>
                <w:rFonts w:cs="Calibri"/>
                <w:sz w:val="18"/>
                <w:szCs w:val="18"/>
                <w:lang w:val="el-GR"/>
              </w:rPr>
              <w:t>2021-2027</w:t>
            </w:r>
          </w:p>
        </w:tc>
        <w:tc>
          <w:tcPr>
            <w:tcW w:w="540" w:type="pct"/>
            <w:tcBorders>
              <w:bottom w:val="single" w:sz="4" w:space="0" w:color="auto"/>
            </w:tcBorders>
            <w:shd w:val="clear" w:color="auto" w:fill="DBE5F1" w:themeFill="accent1" w:themeFillTint="33"/>
          </w:tcPr>
          <w:p w:rsidR="00245F9A" w:rsidRPr="00D628FA" w:rsidRDefault="00245F9A" w:rsidP="0068752B">
            <w:pPr>
              <w:spacing w:before="0" w:after="0" w:line="240" w:lineRule="auto"/>
              <w:jc w:val="both"/>
              <w:rPr>
                <w:rFonts w:cs="Calibri"/>
                <w:sz w:val="18"/>
                <w:szCs w:val="18"/>
                <w:lang w:val="el-GR"/>
              </w:rPr>
            </w:pPr>
          </w:p>
        </w:tc>
        <w:tc>
          <w:tcPr>
            <w:tcW w:w="540" w:type="pct"/>
            <w:tcBorders>
              <w:bottom w:val="single" w:sz="4" w:space="0" w:color="auto"/>
            </w:tcBorders>
            <w:shd w:val="clear" w:color="auto" w:fill="DBE5F1" w:themeFill="accent1" w:themeFillTint="33"/>
          </w:tcPr>
          <w:p w:rsidR="00245F9A" w:rsidRPr="00D628FA" w:rsidRDefault="00245F9A" w:rsidP="0068752B">
            <w:pPr>
              <w:spacing w:before="0" w:after="0" w:line="240" w:lineRule="auto"/>
              <w:jc w:val="both"/>
              <w:rPr>
                <w:rFonts w:cs="Calibri"/>
                <w:sz w:val="18"/>
                <w:szCs w:val="18"/>
                <w:lang w:val="el-GR"/>
              </w:rPr>
            </w:pPr>
            <w:r w:rsidRPr="00D628FA">
              <w:rPr>
                <w:rFonts w:cs="Calibri"/>
                <w:sz w:val="18"/>
                <w:szCs w:val="18"/>
                <w:lang w:val="el-GR"/>
              </w:rPr>
              <w:t>Γενικός πληθυσμός συμπεριλαμβανομένων Ρομά</w:t>
            </w:r>
          </w:p>
        </w:tc>
        <w:tc>
          <w:tcPr>
            <w:tcW w:w="991" w:type="pct"/>
            <w:tcBorders>
              <w:bottom w:val="single" w:sz="4" w:space="0" w:color="auto"/>
            </w:tcBorders>
            <w:shd w:val="clear" w:color="000000" w:fill="DBE5F1"/>
          </w:tcPr>
          <w:p w:rsidR="00245F9A" w:rsidRPr="009E31A9" w:rsidRDefault="00245F9A" w:rsidP="0068752B">
            <w:pPr>
              <w:spacing w:before="0" w:after="0" w:line="240" w:lineRule="auto"/>
              <w:jc w:val="both"/>
              <w:rPr>
                <w:rFonts w:cs="Calibri"/>
                <w:sz w:val="18"/>
                <w:szCs w:val="18"/>
                <w:highlight w:val="yellow"/>
                <w:lang w:val="el-GR"/>
              </w:rPr>
            </w:pPr>
            <w:r w:rsidRPr="00C90B19">
              <w:rPr>
                <w:rFonts w:cs="Calibri"/>
                <w:sz w:val="18"/>
                <w:szCs w:val="18"/>
                <w:lang w:val="el-GR"/>
              </w:rPr>
              <w:t xml:space="preserve">Υπουργείο Εργασίας &amp; </w:t>
            </w:r>
            <w:r w:rsidRPr="00F50814">
              <w:rPr>
                <w:rFonts w:cs="Calibri"/>
                <w:sz w:val="18"/>
                <w:szCs w:val="18"/>
                <w:lang w:val="el-GR"/>
              </w:rPr>
              <w:t>Κοινωνικών</w:t>
            </w:r>
            <w:r w:rsidRPr="00C90B19">
              <w:rPr>
                <w:rFonts w:cs="Calibri"/>
                <w:sz w:val="18"/>
                <w:szCs w:val="18"/>
                <w:lang w:val="el-GR"/>
              </w:rPr>
              <w:t xml:space="preserve"> Υποθέσεων </w:t>
            </w:r>
            <w:r>
              <w:rPr>
                <w:rFonts w:cs="Calibri"/>
                <w:sz w:val="18"/>
                <w:szCs w:val="18"/>
                <w:lang w:val="el-GR"/>
              </w:rPr>
              <w:t xml:space="preserve">- </w:t>
            </w:r>
            <w:r w:rsidRPr="00C90B19">
              <w:rPr>
                <w:rFonts w:cs="Calibri"/>
                <w:sz w:val="18"/>
                <w:szCs w:val="18"/>
                <w:lang w:val="el-GR"/>
              </w:rPr>
              <w:t>ΕΔ ΕΣΠΑ Απασχόλησης και Κοινωνικής Οικονομίας (ΑπκΟ)</w:t>
            </w:r>
          </w:p>
        </w:tc>
      </w:tr>
      <w:tr w:rsidR="00245F9A" w:rsidRPr="003D3AB8" w:rsidTr="00A823D4">
        <w:trPr>
          <w:gridAfter w:val="1"/>
          <w:wAfter w:w="2" w:type="pct"/>
          <w:trHeight w:val="1051"/>
        </w:trPr>
        <w:tc>
          <w:tcPr>
            <w:tcW w:w="436" w:type="pct"/>
            <w:vMerge/>
            <w:tcBorders>
              <w:top w:val="nil"/>
              <w:left w:val="single" w:sz="4" w:space="0" w:color="auto"/>
              <w:bottom w:val="single" w:sz="4" w:space="0" w:color="auto"/>
              <w:right w:val="single" w:sz="4" w:space="0" w:color="auto"/>
            </w:tcBorders>
            <w:shd w:val="clear" w:color="000000" w:fill="FFFFFF"/>
            <w:noWrap/>
          </w:tcPr>
          <w:p w:rsidR="00245F9A" w:rsidRDefault="00245F9A" w:rsidP="0068752B">
            <w:pPr>
              <w:spacing w:before="0" w:after="0" w:line="240" w:lineRule="auto"/>
              <w:jc w:val="both"/>
              <w:rPr>
                <w:rFonts w:cs="Calibri"/>
                <w:sz w:val="18"/>
                <w:szCs w:val="18"/>
                <w:lang w:val="el-GR"/>
              </w:rPr>
            </w:pPr>
          </w:p>
        </w:tc>
        <w:tc>
          <w:tcPr>
            <w:tcW w:w="434" w:type="pct"/>
            <w:vMerge w:val="restart"/>
            <w:tcBorders>
              <w:top w:val="single" w:sz="4" w:space="0" w:color="auto"/>
              <w:left w:val="single" w:sz="4" w:space="0" w:color="auto"/>
            </w:tcBorders>
            <w:shd w:val="clear" w:color="000000" w:fill="FFFFFF"/>
          </w:tcPr>
          <w:p w:rsidR="00245F9A" w:rsidRDefault="00245F9A" w:rsidP="0068752B">
            <w:pPr>
              <w:spacing w:before="0" w:after="0" w:line="240" w:lineRule="auto"/>
              <w:jc w:val="both"/>
              <w:rPr>
                <w:rFonts w:cs="Calibri"/>
                <w:sz w:val="18"/>
                <w:szCs w:val="18"/>
                <w:lang w:val="el-GR"/>
              </w:rPr>
            </w:pPr>
            <w:r w:rsidRPr="00E6281D">
              <w:rPr>
                <w:rFonts w:cs="Calibri"/>
                <w:sz w:val="18"/>
                <w:szCs w:val="18"/>
                <w:lang w:val="el-GR"/>
              </w:rPr>
              <w:t xml:space="preserve">Μέτρο 2.5 Εξειδικευμένες υποστηρικτικές δράσεις για την ενίσχυση της πρόσβασης των Ρομά σε ποιοτική και βιώσιμη απασχόληση και ανάπτυξη δεξιοτήτων απασχολησιμότητας. </w:t>
            </w:r>
          </w:p>
        </w:tc>
        <w:tc>
          <w:tcPr>
            <w:tcW w:w="1438" w:type="pct"/>
            <w:shd w:val="clear" w:color="000000" w:fill="EAF1DD"/>
          </w:tcPr>
          <w:p w:rsidR="00245F9A" w:rsidRDefault="00245F9A" w:rsidP="0068752B">
            <w:pPr>
              <w:spacing w:before="0" w:after="0" w:line="240" w:lineRule="auto"/>
              <w:jc w:val="both"/>
              <w:rPr>
                <w:rFonts w:cs="Calibri"/>
                <w:sz w:val="18"/>
                <w:szCs w:val="18"/>
                <w:lang w:val="el-GR"/>
              </w:rPr>
            </w:pPr>
            <w:r w:rsidRPr="00E6281D">
              <w:rPr>
                <w:rFonts w:cs="Calibri"/>
                <w:sz w:val="18"/>
                <w:szCs w:val="18"/>
                <w:lang w:val="el-GR"/>
              </w:rPr>
              <w:t>2.5.1 Πρόγραμμα νέας επιχειρηματικότητας για την απασχόληση ατόμων με πολιτισμικές ιδιαιτερότητες (Ρομά)</w:t>
            </w:r>
          </w:p>
        </w:tc>
        <w:tc>
          <w:tcPr>
            <w:tcW w:w="619" w:type="pct"/>
            <w:shd w:val="clear" w:color="000000" w:fill="EAF1DD"/>
          </w:tcPr>
          <w:p w:rsidR="00245F9A" w:rsidRDefault="00245F9A" w:rsidP="0068752B">
            <w:pPr>
              <w:spacing w:before="0" w:after="0" w:line="240" w:lineRule="auto"/>
              <w:jc w:val="both"/>
              <w:rPr>
                <w:rFonts w:cs="Calibri"/>
                <w:sz w:val="18"/>
                <w:szCs w:val="18"/>
              </w:rPr>
            </w:pPr>
            <w:r w:rsidRPr="00E6281D">
              <w:rPr>
                <w:rFonts w:cs="Calibri"/>
                <w:sz w:val="18"/>
                <w:szCs w:val="18"/>
              </w:rPr>
              <w:t>ΕΣΠΑ ΠΕΠ 2014 – 2020</w:t>
            </w:r>
          </w:p>
        </w:tc>
        <w:tc>
          <w:tcPr>
            <w:tcW w:w="540" w:type="pct"/>
            <w:shd w:val="clear" w:color="000000" w:fill="EAF1DD"/>
          </w:tcPr>
          <w:p w:rsidR="00245F9A" w:rsidRDefault="00245F9A" w:rsidP="0068752B">
            <w:pPr>
              <w:spacing w:before="0" w:after="0" w:line="240" w:lineRule="auto"/>
              <w:jc w:val="both"/>
              <w:rPr>
                <w:rFonts w:cs="Calibri"/>
                <w:sz w:val="18"/>
                <w:szCs w:val="18"/>
              </w:rPr>
            </w:pPr>
            <w:r w:rsidRPr="00E6281D">
              <w:rPr>
                <w:rFonts w:cs="Calibri"/>
                <w:sz w:val="18"/>
                <w:szCs w:val="18"/>
              </w:rPr>
              <w:t xml:space="preserve"> Αναμένεται </w:t>
            </w:r>
          </w:p>
        </w:tc>
        <w:tc>
          <w:tcPr>
            <w:tcW w:w="540" w:type="pct"/>
            <w:shd w:val="clear" w:color="000000" w:fill="EAF1DD"/>
          </w:tcPr>
          <w:p w:rsidR="00245F9A" w:rsidRDefault="00245F9A" w:rsidP="0068752B">
            <w:pPr>
              <w:spacing w:before="0" w:after="0" w:line="240" w:lineRule="auto"/>
              <w:jc w:val="both"/>
              <w:rPr>
                <w:rFonts w:cs="Calibri"/>
                <w:sz w:val="18"/>
                <w:szCs w:val="18"/>
              </w:rPr>
            </w:pPr>
            <w:r w:rsidRPr="00E6281D">
              <w:rPr>
                <w:rFonts w:cs="Calibri"/>
                <w:sz w:val="18"/>
                <w:szCs w:val="18"/>
              </w:rPr>
              <w:t>Αφορά Ρομά</w:t>
            </w:r>
          </w:p>
        </w:tc>
        <w:tc>
          <w:tcPr>
            <w:tcW w:w="991" w:type="pct"/>
            <w:shd w:val="clear" w:color="000000" w:fill="EAF1DD"/>
          </w:tcPr>
          <w:p w:rsidR="00245F9A" w:rsidRDefault="00245F9A" w:rsidP="0068752B">
            <w:pPr>
              <w:spacing w:before="0" w:after="0" w:line="240" w:lineRule="auto"/>
              <w:jc w:val="both"/>
              <w:rPr>
                <w:rFonts w:cs="Calibri"/>
                <w:sz w:val="18"/>
                <w:szCs w:val="18"/>
              </w:rPr>
            </w:pPr>
            <w:r w:rsidRPr="00E6281D">
              <w:rPr>
                <w:rFonts w:cs="Calibri"/>
                <w:sz w:val="18"/>
                <w:szCs w:val="18"/>
              </w:rPr>
              <w:t>ΟΑΕΔ</w:t>
            </w:r>
          </w:p>
        </w:tc>
      </w:tr>
      <w:tr w:rsidR="00245F9A" w:rsidRPr="003D3AB8" w:rsidTr="00A823D4">
        <w:trPr>
          <w:gridAfter w:val="1"/>
          <w:wAfter w:w="2" w:type="pct"/>
          <w:trHeight w:val="340"/>
        </w:trPr>
        <w:tc>
          <w:tcPr>
            <w:tcW w:w="436" w:type="pct"/>
            <w:vMerge/>
            <w:tcBorders>
              <w:top w:val="nil"/>
              <w:left w:val="single" w:sz="4" w:space="0" w:color="auto"/>
              <w:bottom w:val="single" w:sz="4" w:space="0" w:color="auto"/>
              <w:right w:val="single" w:sz="4" w:space="0" w:color="auto"/>
            </w:tcBorders>
            <w:shd w:val="clear" w:color="000000" w:fill="FFFFFF"/>
            <w:noWrap/>
          </w:tcPr>
          <w:p w:rsidR="00245F9A" w:rsidRPr="00F832E9" w:rsidRDefault="00245F9A" w:rsidP="0068752B">
            <w:pPr>
              <w:spacing w:before="0" w:after="0" w:line="240" w:lineRule="auto"/>
              <w:jc w:val="both"/>
              <w:rPr>
                <w:rFonts w:cs="Calibri"/>
                <w:sz w:val="18"/>
                <w:szCs w:val="18"/>
                <w:lang w:val="el-GR"/>
              </w:rPr>
            </w:pPr>
          </w:p>
        </w:tc>
        <w:tc>
          <w:tcPr>
            <w:tcW w:w="434" w:type="pct"/>
            <w:vMerge/>
            <w:tcBorders>
              <w:left w:val="single" w:sz="4" w:space="0" w:color="auto"/>
            </w:tcBorders>
            <w:shd w:val="clear" w:color="000000" w:fill="FFFFFF"/>
          </w:tcPr>
          <w:p w:rsidR="00245F9A" w:rsidRPr="00F832E9" w:rsidRDefault="00245F9A" w:rsidP="0068752B">
            <w:pPr>
              <w:spacing w:before="0" w:after="0" w:line="240" w:lineRule="auto"/>
              <w:jc w:val="both"/>
              <w:rPr>
                <w:rFonts w:cs="Calibri"/>
                <w:sz w:val="18"/>
                <w:szCs w:val="18"/>
                <w:lang w:val="el-GR"/>
              </w:rPr>
            </w:pPr>
          </w:p>
        </w:tc>
        <w:tc>
          <w:tcPr>
            <w:tcW w:w="1438" w:type="pct"/>
            <w:shd w:val="clear" w:color="000000" w:fill="EAF1DD"/>
          </w:tcPr>
          <w:p w:rsidR="00245F9A" w:rsidRDefault="00245F9A" w:rsidP="0068752B">
            <w:pPr>
              <w:spacing w:before="0" w:after="0" w:line="240" w:lineRule="auto"/>
              <w:jc w:val="both"/>
              <w:rPr>
                <w:rFonts w:cs="Calibri"/>
                <w:sz w:val="18"/>
                <w:szCs w:val="18"/>
                <w:lang w:val="el-GR"/>
              </w:rPr>
            </w:pPr>
            <w:r w:rsidRPr="00E6281D">
              <w:rPr>
                <w:rFonts w:cs="Calibri"/>
                <w:sz w:val="18"/>
                <w:szCs w:val="18"/>
                <w:lang w:val="el-GR"/>
              </w:rPr>
              <w:t xml:space="preserve">2.5.2 Κατάρτιση / </w:t>
            </w:r>
            <w:r w:rsidRPr="00466C60">
              <w:rPr>
                <w:rFonts w:cs="Calibri"/>
                <w:sz w:val="18"/>
                <w:szCs w:val="18"/>
                <w:lang w:val="el-GR"/>
              </w:rPr>
              <w:t>επιδότηση εργασίας και πιστοποίηση Ρομά σε τεχνικά επαγγέλματα (π.χ. περιβαλλοντικός τομέας, ανακύκλωση)</w:t>
            </w:r>
            <w:r>
              <w:rPr>
                <w:rFonts w:cs="Calibri"/>
                <w:sz w:val="18"/>
                <w:szCs w:val="18"/>
                <w:lang w:val="el-GR"/>
              </w:rPr>
              <w:t xml:space="preserve"> </w:t>
            </w:r>
            <w:r w:rsidRPr="00E6281D">
              <w:rPr>
                <w:rFonts w:cs="Calibri"/>
                <w:sz w:val="18"/>
                <w:szCs w:val="18"/>
                <w:lang w:val="el-GR"/>
              </w:rPr>
              <w:t xml:space="preserve">και ψηφιακές δεξιότητες </w:t>
            </w:r>
          </w:p>
        </w:tc>
        <w:tc>
          <w:tcPr>
            <w:tcW w:w="619" w:type="pct"/>
            <w:shd w:val="clear" w:color="000000" w:fill="EAF1DD"/>
          </w:tcPr>
          <w:p w:rsidR="00245F9A" w:rsidRDefault="00245F9A" w:rsidP="0068752B">
            <w:pPr>
              <w:spacing w:before="0" w:after="0" w:line="240" w:lineRule="auto"/>
              <w:jc w:val="both"/>
              <w:rPr>
                <w:rFonts w:cs="Calibri"/>
                <w:sz w:val="18"/>
                <w:szCs w:val="18"/>
              </w:rPr>
            </w:pPr>
            <w:r w:rsidRPr="00E6281D">
              <w:rPr>
                <w:rFonts w:cs="Calibri"/>
                <w:sz w:val="18"/>
                <w:szCs w:val="18"/>
              </w:rPr>
              <w:t>ΤΑΜ</w:t>
            </w:r>
            <w:r>
              <w:rPr>
                <w:rFonts w:cs="Calibri"/>
                <w:sz w:val="18"/>
                <w:szCs w:val="18"/>
                <w:lang w:val="el-GR"/>
              </w:rPr>
              <w:t>Ε</w:t>
            </w:r>
            <w:r w:rsidRPr="00E6281D">
              <w:rPr>
                <w:rFonts w:cs="Calibri"/>
                <w:sz w:val="18"/>
                <w:szCs w:val="18"/>
              </w:rPr>
              <w:t>ΊΟ ΑΝ</w:t>
            </w:r>
            <w:r>
              <w:rPr>
                <w:rFonts w:cs="Calibri"/>
                <w:sz w:val="18"/>
                <w:szCs w:val="18"/>
                <w:lang w:val="el-GR"/>
              </w:rPr>
              <w:t>Α</w:t>
            </w:r>
            <w:r w:rsidRPr="00E6281D">
              <w:rPr>
                <w:rFonts w:cs="Calibri"/>
                <w:sz w:val="18"/>
                <w:szCs w:val="18"/>
              </w:rPr>
              <w:t>ΚΑΜΨΗΣ &amp; ΑΝΘΕΚΤΙΚ</w:t>
            </w:r>
            <w:r>
              <w:rPr>
                <w:rFonts w:cs="Calibri"/>
                <w:sz w:val="18"/>
                <w:szCs w:val="18"/>
                <w:lang w:val="el-GR"/>
              </w:rPr>
              <w:t>Ο</w:t>
            </w:r>
            <w:r w:rsidRPr="00E6281D">
              <w:rPr>
                <w:rFonts w:cs="Calibri"/>
                <w:sz w:val="18"/>
                <w:szCs w:val="18"/>
              </w:rPr>
              <w:t>ΤΗΤΑΣ</w:t>
            </w:r>
            <w:r w:rsidRPr="00E6281D">
              <w:rPr>
                <w:rFonts w:cs="Calibri"/>
                <w:sz w:val="18"/>
                <w:szCs w:val="18"/>
                <w:vertAlign w:val="superscript"/>
              </w:rPr>
              <w:footnoteReference w:id="97"/>
            </w:r>
          </w:p>
          <w:p w:rsidR="00245F9A" w:rsidRDefault="00245F9A" w:rsidP="0068752B">
            <w:pPr>
              <w:spacing w:before="0" w:after="0" w:line="240" w:lineRule="auto"/>
              <w:jc w:val="both"/>
              <w:rPr>
                <w:rFonts w:cs="Calibri"/>
                <w:sz w:val="18"/>
                <w:szCs w:val="18"/>
              </w:rPr>
            </w:pPr>
          </w:p>
        </w:tc>
        <w:tc>
          <w:tcPr>
            <w:tcW w:w="540" w:type="pct"/>
            <w:shd w:val="clear" w:color="000000" w:fill="EAF1DD"/>
          </w:tcPr>
          <w:p w:rsidR="00245F9A" w:rsidRDefault="00245F9A" w:rsidP="0068752B">
            <w:pPr>
              <w:spacing w:before="0" w:after="0" w:line="240" w:lineRule="auto"/>
              <w:jc w:val="both"/>
              <w:rPr>
                <w:rFonts w:cs="Calibri"/>
                <w:sz w:val="18"/>
                <w:szCs w:val="18"/>
              </w:rPr>
            </w:pPr>
            <w:r w:rsidRPr="00E6281D">
              <w:rPr>
                <w:rFonts w:cs="Calibri"/>
                <w:sz w:val="18"/>
                <w:szCs w:val="18"/>
              </w:rPr>
              <w:t>Δράση σε φάση σχεδιασμού</w:t>
            </w:r>
          </w:p>
        </w:tc>
        <w:tc>
          <w:tcPr>
            <w:tcW w:w="540" w:type="pct"/>
            <w:shd w:val="clear" w:color="000000" w:fill="EAF1DD"/>
          </w:tcPr>
          <w:p w:rsidR="00245F9A" w:rsidRDefault="00245F9A" w:rsidP="0068752B">
            <w:pPr>
              <w:spacing w:before="0" w:after="0" w:line="240" w:lineRule="auto"/>
              <w:jc w:val="both"/>
              <w:rPr>
                <w:rFonts w:cs="Calibri"/>
                <w:sz w:val="18"/>
                <w:szCs w:val="18"/>
              </w:rPr>
            </w:pPr>
            <w:r w:rsidRPr="00E6281D">
              <w:rPr>
                <w:rFonts w:cs="Calibri"/>
                <w:sz w:val="18"/>
                <w:szCs w:val="18"/>
              </w:rPr>
              <w:t>Αφορά</w:t>
            </w:r>
            <w:r>
              <w:rPr>
                <w:rFonts w:cs="Calibri"/>
                <w:sz w:val="18"/>
                <w:szCs w:val="18"/>
                <w:lang w:val="el-GR"/>
              </w:rPr>
              <w:t xml:space="preserve"> </w:t>
            </w:r>
            <w:r w:rsidRPr="00E6281D">
              <w:rPr>
                <w:rFonts w:cs="Calibri"/>
                <w:sz w:val="18"/>
                <w:szCs w:val="18"/>
              </w:rPr>
              <w:t>Ρομά</w:t>
            </w:r>
          </w:p>
        </w:tc>
        <w:tc>
          <w:tcPr>
            <w:tcW w:w="991" w:type="pct"/>
            <w:shd w:val="clear" w:color="000000" w:fill="EAF1DD"/>
          </w:tcPr>
          <w:p w:rsidR="00245F9A" w:rsidRDefault="00245F9A" w:rsidP="0068752B">
            <w:pPr>
              <w:spacing w:before="0" w:after="0" w:line="240" w:lineRule="auto"/>
              <w:jc w:val="both"/>
              <w:rPr>
                <w:rFonts w:cs="Calibri"/>
                <w:sz w:val="18"/>
                <w:szCs w:val="18"/>
              </w:rPr>
            </w:pPr>
            <w:r w:rsidRPr="00E6281D">
              <w:rPr>
                <w:rFonts w:cs="Calibri"/>
                <w:sz w:val="18"/>
                <w:szCs w:val="18"/>
              </w:rPr>
              <w:t>ΟΑΕΔ</w:t>
            </w:r>
          </w:p>
        </w:tc>
      </w:tr>
      <w:tr w:rsidR="00245F9A" w:rsidRPr="001A5451" w:rsidTr="00A823D4">
        <w:trPr>
          <w:gridAfter w:val="1"/>
          <w:wAfter w:w="2" w:type="pct"/>
          <w:trHeight w:val="340"/>
        </w:trPr>
        <w:tc>
          <w:tcPr>
            <w:tcW w:w="436" w:type="pct"/>
            <w:vMerge/>
            <w:tcBorders>
              <w:top w:val="nil"/>
              <w:left w:val="single" w:sz="4" w:space="0" w:color="auto"/>
              <w:bottom w:val="single" w:sz="4" w:space="0" w:color="auto"/>
              <w:right w:val="single" w:sz="4" w:space="0" w:color="auto"/>
            </w:tcBorders>
            <w:shd w:val="clear" w:color="000000" w:fill="FFFFFF"/>
            <w:noWrap/>
          </w:tcPr>
          <w:p w:rsidR="00245F9A" w:rsidRDefault="00245F9A" w:rsidP="0068752B">
            <w:pPr>
              <w:spacing w:before="0" w:after="0" w:line="240" w:lineRule="auto"/>
              <w:jc w:val="both"/>
              <w:rPr>
                <w:rFonts w:cs="Calibri"/>
                <w:sz w:val="18"/>
                <w:szCs w:val="18"/>
              </w:rPr>
            </w:pPr>
          </w:p>
        </w:tc>
        <w:tc>
          <w:tcPr>
            <w:tcW w:w="434" w:type="pct"/>
            <w:vMerge/>
            <w:tcBorders>
              <w:left w:val="single" w:sz="4" w:space="0" w:color="auto"/>
            </w:tcBorders>
            <w:shd w:val="clear" w:color="000000" w:fill="FFFFFF"/>
          </w:tcPr>
          <w:p w:rsidR="00245F9A" w:rsidRDefault="00245F9A" w:rsidP="0068752B">
            <w:pPr>
              <w:spacing w:before="0" w:after="0" w:line="240" w:lineRule="auto"/>
              <w:jc w:val="both"/>
              <w:rPr>
                <w:rFonts w:cs="Calibri"/>
                <w:sz w:val="18"/>
                <w:szCs w:val="18"/>
              </w:rPr>
            </w:pPr>
          </w:p>
        </w:tc>
        <w:tc>
          <w:tcPr>
            <w:tcW w:w="1438" w:type="pct"/>
            <w:tcBorders>
              <w:bottom w:val="single" w:sz="4" w:space="0" w:color="auto"/>
            </w:tcBorders>
            <w:shd w:val="clear" w:color="000000" w:fill="EAF1DD"/>
          </w:tcPr>
          <w:p w:rsidR="00245F9A" w:rsidRPr="00681B0C" w:rsidRDefault="00245F9A" w:rsidP="0068752B">
            <w:pPr>
              <w:spacing w:before="0" w:after="0" w:line="240" w:lineRule="auto"/>
              <w:ind w:left="50"/>
              <w:contextualSpacing/>
              <w:jc w:val="both"/>
              <w:rPr>
                <w:rFonts w:cs="Calibri"/>
                <w:sz w:val="18"/>
                <w:szCs w:val="18"/>
                <w:lang w:val="el-GR"/>
              </w:rPr>
            </w:pPr>
            <w:r>
              <w:rPr>
                <w:rFonts w:cs="Calibri"/>
                <w:sz w:val="18"/>
                <w:szCs w:val="18"/>
                <w:lang w:val="el-GR"/>
              </w:rPr>
              <w:t>2.5.3 Ε</w:t>
            </w:r>
            <w:r w:rsidRPr="00E6281D">
              <w:rPr>
                <w:rFonts w:cs="Calibri"/>
                <w:sz w:val="18"/>
                <w:szCs w:val="18"/>
                <w:lang w:val="el-GR"/>
              </w:rPr>
              <w:t xml:space="preserve">νίσχυση </w:t>
            </w:r>
            <w:r>
              <w:rPr>
                <w:rFonts w:cs="Calibri"/>
                <w:sz w:val="18"/>
                <w:szCs w:val="18"/>
                <w:lang w:val="el-GR"/>
              </w:rPr>
              <w:t xml:space="preserve"> </w:t>
            </w:r>
            <w:r w:rsidRPr="00681B0C">
              <w:rPr>
                <w:rFonts w:cs="Calibri"/>
                <w:sz w:val="18"/>
                <w:szCs w:val="18"/>
                <w:lang w:val="el-GR"/>
              </w:rPr>
              <w:t>του θεσμού της κοινωνικής διαμεσολάβησης (</w:t>
            </w:r>
            <w:r w:rsidRPr="00E6281D">
              <w:rPr>
                <w:rFonts w:cs="Calibri"/>
                <w:sz w:val="18"/>
                <w:szCs w:val="18"/>
                <w:lang w:val="el-GR"/>
              </w:rPr>
              <w:t>Κατάρτιση και πιστοποίηση Διαμεσολαβητών Ρομά</w:t>
            </w:r>
            <w:r>
              <w:rPr>
                <w:rFonts w:cs="Calibri"/>
                <w:sz w:val="18"/>
                <w:szCs w:val="18"/>
                <w:lang w:val="el-GR"/>
              </w:rPr>
              <w:t>)</w:t>
            </w:r>
            <w:r w:rsidRPr="00681B0C">
              <w:rPr>
                <w:rFonts w:cs="Calibri"/>
                <w:sz w:val="18"/>
                <w:szCs w:val="18"/>
                <w:lang w:val="el-GR"/>
              </w:rPr>
              <w:t xml:space="preserve"> ο θεσμός της κοινωνικής διαμεσολάβησης με το σχεδιασμό συστημικών δράσεων για την κατάρτιση, ενίσχυση δεξιοτήτων και πιστοποίηση Διαμεσολαβητών Ρομά, με τη συμμετοχή των ίδιων των Ρομά. Στόχος είναι η καλλιέργεια συγκεκριμένων γνώσεων, ικανοτήτων και δεξιοτήτων για την επιτέλεση του πολύπλευρου ρόλου τους για την ενίσχυση της ένταξης και της συμμετοχής των Ρομά, όπως είναι οι κοινωνικές δεξιότητες, οι δεξιότητες διαπραγμάτευσης και διαχείρισης συγκρούσεων, οι δεξιότητες ενεργητικής ακρόασης και οι επικοινωνιακές δεξιότητες</w:t>
            </w:r>
            <w:r>
              <w:rPr>
                <w:rStyle w:val="af3"/>
                <w:rFonts w:cs="Calibri"/>
                <w:sz w:val="18"/>
                <w:szCs w:val="18"/>
                <w:lang w:val="el-GR"/>
              </w:rPr>
              <w:footnoteReference w:id="98"/>
            </w:r>
            <w:r w:rsidRPr="00681B0C">
              <w:rPr>
                <w:rFonts w:cs="Calibri"/>
                <w:sz w:val="18"/>
                <w:szCs w:val="18"/>
                <w:lang w:val="el-GR"/>
              </w:rPr>
              <w:t>.</w:t>
            </w:r>
          </w:p>
          <w:p w:rsidR="00245F9A" w:rsidRDefault="00245F9A" w:rsidP="0068752B">
            <w:pPr>
              <w:spacing w:before="0" w:after="0" w:line="240" w:lineRule="auto"/>
              <w:jc w:val="both"/>
              <w:rPr>
                <w:rFonts w:cs="Calibri"/>
                <w:sz w:val="18"/>
                <w:szCs w:val="18"/>
                <w:lang w:val="el-GR"/>
              </w:rPr>
            </w:pPr>
          </w:p>
        </w:tc>
        <w:tc>
          <w:tcPr>
            <w:tcW w:w="619" w:type="pct"/>
            <w:tcBorders>
              <w:bottom w:val="single" w:sz="4" w:space="0" w:color="auto"/>
            </w:tcBorders>
            <w:shd w:val="clear" w:color="000000" w:fill="EAF1DD"/>
          </w:tcPr>
          <w:p w:rsidR="00245F9A" w:rsidRDefault="00245F9A" w:rsidP="0068752B">
            <w:pPr>
              <w:spacing w:before="0" w:after="0" w:line="240" w:lineRule="auto"/>
              <w:jc w:val="both"/>
              <w:rPr>
                <w:rFonts w:cs="Calibri"/>
                <w:sz w:val="18"/>
                <w:szCs w:val="18"/>
              </w:rPr>
            </w:pPr>
            <w:r w:rsidRPr="00E6281D">
              <w:rPr>
                <w:rFonts w:cs="Calibri"/>
                <w:sz w:val="18"/>
                <w:szCs w:val="18"/>
              </w:rPr>
              <w:t xml:space="preserve">ΕΣΠΑ </w:t>
            </w:r>
          </w:p>
          <w:p w:rsidR="00245F9A" w:rsidRDefault="00245F9A" w:rsidP="0068752B">
            <w:pPr>
              <w:spacing w:before="0" w:after="0" w:line="240" w:lineRule="auto"/>
              <w:jc w:val="both"/>
              <w:rPr>
                <w:rFonts w:cs="Calibri"/>
                <w:sz w:val="18"/>
                <w:szCs w:val="18"/>
              </w:rPr>
            </w:pPr>
            <w:r w:rsidRPr="00E6281D">
              <w:rPr>
                <w:rFonts w:cs="Calibri"/>
                <w:sz w:val="18"/>
                <w:szCs w:val="18"/>
              </w:rPr>
              <w:t>2021-2027</w:t>
            </w:r>
          </w:p>
        </w:tc>
        <w:tc>
          <w:tcPr>
            <w:tcW w:w="540" w:type="pct"/>
            <w:tcBorders>
              <w:bottom w:val="single" w:sz="4" w:space="0" w:color="auto"/>
            </w:tcBorders>
            <w:shd w:val="clear" w:color="000000" w:fill="EAF1DD"/>
          </w:tcPr>
          <w:p w:rsidR="00245F9A" w:rsidRDefault="00245F9A" w:rsidP="0068752B">
            <w:pPr>
              <w:spacing w:before="0" w:after="0" w:line="240" w:lineRule="auto"/>
              <w:jc w:val="both"/>
              <w:rPr>
                <w:rFonts w:cs="Calibri"/>
                <w:sz w:val="18"/>
                <w:szCs w:val="18"/>
              </w:rPr>
            </w:pPr>
            <w:r w:rsidRPr="00E6281D">
              <w:rPr>
                <w:rFonts w:cs="Calibri"/>
                <w:sz w:val="18"/>
                <w:szCs w:val="18"/>
              </w:rPr>
              <w:t>Δράση σε φάση σχεδιασμού</w:t>
            </w:r>
          </w:p>
        </w:tc>
        <w:tc>
          <w:tcPr>
            <w:tcW w:w="540" w:type="pct"/>
            <w:tcBorders>
              <w:bottom w:val="single" w:sz="4" w:space="0" w:color="auto"/>
            </w:tcBorders>
            <w:shd w:val="clear" w:color="000000" w:fill="EAF1DD"/>
          </w:tcPr>
          <w:p w:rsidR="00245F9A" w:rsidRDefault="00245F9A" w:rsidP="0068752B">
            <w:pPr>
              <w:spacing w:before="0" w:after="0" w:line="240" w:lineRule="auto"/>
              <w:jc w:val="both"/>
              <w:rPr>
                <w:rFonts w:cs="Calibri"/>
                <w:sz w:val="18"/>
                <w:szCs w:val="18"/>
              </w:rPr>
            </w:pPr>
            <w:r w:rsidRPr="00E6281D">
              <w:rPr>
                <w:rFonts w:cs="Calibri"/>
                <w:sz w:val="18"/>
                <w:szCs w:val="18"/>
              </w:rPr>
              <w:t>Αφορά Ρομά</w:t>
            </w:r>
          </w:p>
        </w:tc>
        <w:tc>
          <w:tcPr>
            <w:tcW w:w="991" w:type="pct"/>
            <w:tcBorders>
              <w:bottom w:val="single" w:sz="4" w:space="0" w:color="auto"/>
            </w:tcBorders>
            <w:shd w:val="clear" w:color="000000" w:fill="EAF1DD"/>
          </w:tcPr>
          <w:p w:rsidR="00245F9A" w:rsidRDefault="00245F9A" w:rsidP="0068752B">
            <w:pPr>
              <w:spacing w:before="0" w:after="0" w:line="240" w:lineRule="auto"/>
              <w:jc w:val="both"/>
              <w:rPr>
                <w:rFonts w:cs="Calibri"/>
                <w:sz w:val="18"/>
                <w:szCs w:val="18"/>
                <w:lang w:val="el-GR"/>
              </w:rPr>
            </w:pPr>
            <w:r w:rsidRPr="00C90B19">
              <w:rPr>
                <w:rFonts w:cs="Calibri"/>
                <w:sz w:val="18"/>
                <w:szCs w:val="18"/>
                <w:lang w:val="el-GR"/>
              </w:rPr>
              <w:t xml:space="preserve">Υπουργείο Εργασίας &amp; </w:t>
            </w:r>
            <w:r w:rsidRPr="00F50814">
              <w:rPr>
                <w:rFonts w:cs="Calibri"/>
                <w:sz w:val="18"/>
                <w:szCs w:val="18"/>
                <w:lang w:val="el-GR"/>
              </w:rPr>
              <w:t>Κοινωνικών</w:t>
            </w:r>
            <w:r w:rsidRPr="00C90B19">
              <w:rPr>
                <w:rFonts w:cs="Calibri"/>
                <w:sz w:val="18"/>
                <w:szCs w:val="18"/>
                <w:lang w:val="el-GR"/>
              </w:rPr>
              <w:t xml:space="preserve"> Υποθέσεων </w:t>
            </w:r>
            <w:r>
              <w:rPr>
                <w:rFonts w:cs="Calibri"/>
                <w:sz w:val="18"/>
                <w:szCs w:val="18"/>
                <w:lang w:val="el-GR"/>
              </w:rPr>
              <w:t xml:space="preserve">- </w:t>
            </w:r>
            <w:r w:rsidRPr="00E6281D">
              <w:rPr>
                <w:rFonts w:cs="Calibri"/>
                <w:sz w:val="18"/>
                <w:szCs w:val="18"/>
                <w:lang w:val="el-GR"/>
              </w:rPr>
              <w:t>ΕΔ ΕΣΠΑ Κοινωνικής Αλληλεγγύης</w:t>
            </w:r>
          </w:p>
          <w:p w:rsidR="00245F9A" w:rsidRPr="00175DFD" w:rsidRDefault="00245F9A" w:rsidP="0068752B">
            <w:pPr>
              <w:spacing w:before="0" w:after="0" w:line="240" w:lineRule="auto"/>
              <w:jc w:val="both"/>
              <w:rPr>
                <w:rFonts w:cs="Calibri"/>
                <w:sz w:val="18"/>
                <w:szCs w:val="18"/>
                <w:lang w:val="el-GR"/>
              </w:rPr>
            </w:pPr>
          </w:p>
        </w:tc>
      </w:tr>
      <w:tr w:rsidR="00245F9A" w:rsidRPr="001A5451" w:rsidTr="00A823D4">
        <w:trPr>
          <w:gridAfter w:val="1"/>
          <w:wAfter w:w="2" w:type="pct"/>
          <w:trHeight w:val="422"/>
        </w:trPr>
        <w:tc>
          <w:tcPr>
            <w:tcW w:w="436" w:type="pct"/>
            <w:vMerge/>
            <w:tcBorders>
              <w:top w:val="nil"/>
              <w:left w:val="single" w:sz="4" w:space="0" w:color="auto"/>
              <w:bottom w:val="single" w:sz="4" w:space="0" w:color="auto"/>
              <w:right w:val="single" w:sz="4" w:space="0" w:color="auto"/>
            </w:tcBorders>
            <w:shd w:val="clear" w:color="000000" w:fill="FFFFFF"/>
            <w:noWrap/>
          </w:tcPr>
          <w:p w:rsidR="00245F9A" w:rsidRPr="00D628FA" w:rsidRDefault="00245F9A" w:rsidP="0068752B">
            <w:pPr>
              <w:spacing w:before="0" w:after="0" w:line="240" w:lineRule="auto"/>
              <w:jc w:val="both"/>
              <w:rPr>
                <w:rFonts w:cs="Calibri"/>
                <w:sz w:val="18"/>
                <w:szCs w:val="18"/>
                <w:lang w:val="el-GR"/>
              </w:rPr>
            </w:pPr>
          </w:p>
        </w:tc>
        <w:tc>
          <w:tcPr>
            <w:tcW w:w="434" w:type="pct"/>
            <w:vMerge/>
            <w:tcBorders>
              <w:left w:val="single" w:sz="4" w:space="0" w:color="auto"/>
            </w:tcBorders>
            <w:shd w:val="clear" w:color="000000" w:fill="FFFFFF"/>
          </w:tcPr>
          <w:p w:rsidR="00245F9A" w:rsidRPr="00D628FA" w:rsidRDefault="00245F9A" w:rsidP="0068752B">
            <w:pPr>
              <w:spacing w:before="0" w:after="0" w:line="240" w:lineRule="auto"/>
              <w:jc w:val="both"/>
              <w:rPr>
                <w:rFonts w:cs="Calibri"/>
                <w:sz w:val="18"/>
                <w:szCs w:val="18"/>
                <w:lang w:val="el-GR"/>
              </w:rPr>
            </w:pPr>
          </w:p>
        </w:tc>
        <w:tc>
          <w:tcPr>
            <w:tcW w:w="1438" w:type="pct"/>
            <w:shd w:val="clear" w:color="000000" w:fill="EAF1DD"/>
          </w:tcPr>
          <w:p w:rsidR="00245F9A" w:rsidRDefault="00245F9A" w:rsidP="0068752B">
            <w:pPr>
              <w:spacing w:before="0" w:after="0" w:line="240" w:lineRule="auto"/>
              <w:jc w:val="both"/>
              <w:rPr>
                <w:rFonts w:cs="Calibri"/>
                <w:sz w:val="18"/>
                <w:szCs w:val="18"/>
                <w:lang w:val="el-GR"/>
              </w:rPr>
            </w:pPr>
            <w:r w:rsidRPr="00E6281D">
              <w:rPr>
                <w:rFonts w:cs="Calibri"/>
                <w:sz w:val="18"/>
                <w:szCs w:val="18"/>
                <w:lang w:val="el-GR"/>
              </w:rPr>
              <w:t xml:space="preserve">2.5.4. Επιμόρφωση 20 νέων Ρομά επιστημόνων </w:t>
            </w:r>
            <w:r>
              <w:rPr>
                <w:rFonts w:cs="Calibri"/>
                <w:sz w:val="18"/>
                <w:szCs w:val="18"/>
                <w:lang w:val="el-GR"/>
              </w:rPr>
              <w:t xml:space="preserve">και </w:t>
            </w:r>
            <w:r w:rsidRPr="00E6281D">
              <w:rPr>
                <w:rFonts w:cs="Calibri"/>
                <w:sz w:val="18"/>
                <w:szCs w:val="18"/>
                <w:lang w:val="el-GR"/>
              </w:rPr>
              <w:t>6μηνη Πρακτική άσκηση</w:t>
            </w:r>
            <w:r>
              <w:rPr>
                <w:rFonts w:cs="Calibri"/>
                <w:sz w:val="18"/>
                <w:szCs w:val="18"/>
                <w:lang w:val="el-GR"/>
              </w:rPr>
              <w:t xml:space="preserve"> 2 νέων Ρομά</w:t>
            </w:r>
            <w:r w:rsidRPr="00E6281D">
              <w:rPr>
                <w:rFonts w:cs="Calibri"/>
                <w:sz w:val="18"/>
                <w:szCs w:val="18"/>
                <w:lang w:val="el-GR"/>
              </w:rPr>
              <w:t xml:space="preserve"> στη Γενική Γραμματεία Κοινωνικής Αλληλεγγύης &amp; Καταπολέμησης της Φτώχειας</w:t>
            </w:r>
          </w:p>
        </w:tc>
        <w:tc>
          <w:tcPr>
            <w:tcW w:w="619" w:type="pct"/>
            <w:shd w:val="clear" w:color="000000" w:fill="EAF1DD"/>
          </w:tcPr>
          <w:p w:rsidR="00245F9A" w:rsidRDefault="00245F9A" w:rsidP="0068752B">
            <w:pPr>
              <w:spacing w:before="0" w:after="0" w:line="240" w:lineRule="auto"/>
              <w:jc w:val="both"/>
              <w:rPr>
                <w:rFonts w:cs="Calibri"/>
                <w:sz w:val="18"/>
                <w:szCs w:val="18"/>
              </w:rPr>
            </w:pPr>
            <w:r w:rsidRPr="00E6281D">
              <w:rPr>
                <w:rFonts w:cs="Calibri"/>
                <w:sz w:val="18"/>
                <w:szCs w:val="18"/>
              </w:rPr>
              <w:t>Πρόγραμμα Rights, Equality and Citizenship (REC)</w:t>
            </w:r>
          </w:p>
        </w:tc>
        <w:tc>
          <w:tcPr>
            <w:tcW w:w="540" w:type="pct"/>
            <w:shd w:val="clear" w:color="000000" w:fill="EAF1DD"/>
          </w:tcPr>
          <w:p w:rsidR="00245F9A" w:rsidRPr="00CE7ACA" w:rsidRDefault="00245F9A" w:rsidP="0068752B">
            <w:pPr>
              <w:spacing w:before="0" w:after="0" w:line="240" w:lineRule="auto"/>
              <w:jc w:val="both"/>
              <w:rPr>
                <w:rFonts w:cs="Calibri"/>
                <w:sz w:val="18"/>
                <w:szCs w:val="18"/>
                <w:lang w:val="el-GR"/>
              </w:rPr>
            </w:pPr>
            <w:r>
              <w:rPr>
                <w:rFonts w:cs="Calibri"/>
                <w:sz w:val="18"/>
                <w:szCs w:val="18"/>
                <w:lang w:val="el-GR"/>
              </w:rPr>
              <w:t>Σε εξέλιξη</w:t>
            </w:r>
          </w:p>
        </w:tc>
        <w:tc>
          <w:tcPr>
            <w:tcW w:w="540" w:type="pct"/>
            <w:shd w:val="clear" w:color="000000" w:fill="EAF1DD"/>
          </w:tcPr>
          <w:p w:rsidR="00245F9A" w:rsidRDefault="00245F9A" w:rsidP="0068752B">
            <w:pPr>
              <w:spacing w:before="0" w:after="0" w:line="240" w:lineRule="auto"/>
              <w:jc w:val="both"/>
              <w:rPr>
                <w:rFonts w:cs="Calibri"/>
                <w:sz w:val="18"/>
                <w:szCs w:val="18"/>
              </w:rPr>
            </w:pPr>
            <w:r w:rsidRPr="00E6281D">
              <w:rPr>
                <w:rFonts w:cs="Calibri"/>
                <w:sz w:val="18"/>
                <w:szCs w:val="18"/>
              </w:rPr>
              <w:t>Αφορά Ρομά</w:t>
            </w:r>
          </w:p>
        </w:tc>
        <w:tc>
          <w:tcPr>
            <w:tcW w:w="991" w:type="pct"/>
            <w:shd w:val="clear" w:color="000000" w:fill="EAF1DD"/>
          </w:tcPr>
          <w:p w:rsidR="00245F9A" w:rsidRDefault="00245F9A" w:rsidP="0068752B">
            <w:pPr>
              <w:spacing w:before="0" w:after="0" w:line="240" w:lineRule="auto"/>
              <w:jc w:val="both"/>
              <w:rPr>
                <w:rFonts w:cs="Calibri"/>
                <w:sz w:val="18"/>
                <w:szCs w:val="18"/>
                <w:lang w:val="el-GR"/>
              </w:rPr>
            </w:pPr>
            <w:r w:rsidRPr="00E6281D">
              <w:rPr>
                <w:rFonts w:cs="Calibri"/>
                <w:sz w:val="18"/>
                <w:szCs w:val="18"/>
                <w:lang w:val="el-GR"/>
              </w:rPr>
              <w:t>Γενική Γραμματεία Κοινωνικής Αλληλεγγύης &amp; Καταπολέμησης της Φτώχειας</w:t>
            </w:r>
          </w:p>
        </w:tc>
      </w:tr>
      <w:tr w:rsidR="00245F9A" w:rsidRPr="003D3AB8" w:rsidTr="00A823D4">
        <w:trPr>
          <w:gridAfter w:val="1"/>
          <w:wAfter w:w="2" w:type="pct"/>
          <w:trHeight w:val="519"/>
        </w:trPr>
        <w:tc>
          <w:tcPr>
            <w:tcW w:w="436" w:type="pct"/>
            <w:vMerge/>
            <w:tcBorders>
              <w:top w:val="nil"/>
              <w:left w:val="single" w:sz="4" w:space="0" w:color="auto"/>
              <w:bottom w:val="single" w:sz="4" w:space="0" w:color="auto"/>
              <w:right w:val="single" w:sz="4" w:space="0" w:color="auto"/>
            </w:tcBorders>
            <w:shd w:val="clear" w:color="000000" w:fill="FFFFFF"/>
            <w:noWrap/>
          </w:tcPr>
          <w:p w:rsidR="00245F9A" w:rsidRDefault="00245F9A" w:rsidP="0068752B">
            <w:pPr>
              <w:spacing w:before="0" w:after="0" w:line="240" w:lineRule="auto"/>
              <w:jc w:val="both"/>
              <w:rPr>
                <w:rFonts w:cs="Calibri"/>
                <w:sz w:val="18"/>
                <w:szCs w:val="18"/>
                <w:lang w:val="el-GR"/>
              </w:rPr>
            </w:pPr>
          </w:p>
        </w:tc>
        <w:tc>
          <w:tcPr>
            <w:tcW w:w="434" w:type="pct"/>
            <w:vMerge/>
            <w:tcBorders>
              <w:left w:val="single" w:sz="4" w:space="0" w:color="auto"/>
            </w:tcBorders>
            <w:shd w:val="clear" w:color="000000" w:fill="FFFFFF"/>
          </w:tcPr>
          <w:p w:rsidR="00245F9A" w:rsidRDefault="00245F9A" w:rsidP="0068752B">
            <w:pPr>
              <w:spacing w:before="0" w:after="0" w:line="240" w:lineRule="auto"/>
              <w:jc w:val="both"/>
              <w:rPr>
                <w:rFonts w:cs="Calibri"/>
                <w:sz w:val="18"/>
                <w:szCs w:val="18"/>
                <w:lang w:val="el-GR"/>
              </w:rPr>
            </w:pPr>
          </w:p>
        </w:tc>
        <w:tc>
          <w:tcPr>
            <w:tcW w:w="1438" w:type="pct"/>
            <w:tcBorders>
              <w:bottom w:val="single" w:sz="4" w:space="0" w:color="auto"/>
            </w:tcBorders>
            <w:shd w:val="clear" w:color="000000" w:fill="EAF1DD"/>
          </w:tcPr>
          <w:p w:rsidR="00245F9A" w:rsidRPr="009A4ADB" w:rsidRDefault="00245F9A" w:rsidP="0068752B">
            <w:pPr>
              <w:spacing w:before="0" w:after="0" w:line="240" w:lineRule="auto"/>
              <w:jc w:val="both"/>
              <w:rPr>
                <w:rFonts w:cs="Calibri"/>
                <w:sz w:val="18"/>
                <w:szCs w:val="18"/>
                <w:lang w:val="el-GR"/>
              </w:rPr>
            </w:pPr>
            <w:r w:rsidRPr="009A4ADB">
              <w:rPr>
                <w:rFonts w:cs="Calibri"/>
                <w:sz w:val="18"/>
                <w:szCs w:val="18"/>
                <w:lang w:val="el-GR"/>
              </w:rPr>
              <w:t xml:space="preserve">2.5.5 Πρόγραμμα εκπαίδευσης, αμειβόμενης πρακτικής άσκησης και επιδοτούμενης τοποθέτησης σε θέσεις εργασίας για Διαμεσολαβητές Ρομά σε σχολεία κατά προτεραιότητα στην Αττική </w:t>
            </w:r>
          </w:p>
        </w:tc>
        <w:tc>
          <w:tcPr>
            <w:tcW w:w="619" w:type="pct"/>
            <w:tcBorders>
              <w:bottom w:val="single" w:sz="4" w:space="0" w:color="auto"/>
            </w:tcBorders>
            <w:shd w:val="clear" w:color="000000" w:fill="EAF1DD"/>
          </w:tcPr>
          <w:p w:rsidR="00245F9A" w:rsidRPr="009A4ADB" w:rsidRDefault="00245F9A" w:rsidP="0068752B">
            <w:pPr>
              <w:spacing w:before="0" w:after="0" w:line="240" w:lineRule="auto"/>
              <w:jc w:val="both"/>
              <w:rPr>
                <w:rFonts w:cs="Calibri"/>
                <w:sz w:val="18"/>
                <w:szCs w:val="18"/>
                <w:lang w:val="el-GR"/>
              </w:rPr>
            </w:pPr>
            <w:r w:rsidRPr="009A4ADB">
              <w:rPr>
                <w:rFonts w:cs="Calibri"/>
                <w:sz w:val="18"/>
                <w:szCs w:val="18"/>
              </w:rPr>
              <w:t>Child</w:t>
            </w:r>
            <w:r w:rsidRPr="009A4ADB">
              <w:rPr>
                <w:rFonts w:cs="Calibri"/>
                <w:sz w:val="18"/>
                <w:szCs w:val="18"/>
                <w:lang w:val="el-GR"/>
              </w:rPr>
              <w:t xml:space="preserve"> </w:t>
            </w:r>
            <w:r w:rsidRPr="009A4ADB">
              <w:rPr>
                <w:rFonts w:cs="Calibri"/>
                <w:sz w:val="18"/>
                <w:szCs w:val="18"/>
              </w:rPr>
              <w:t>Guarantee</w:t>
            </w:r>
            <w:r w:rsidRPr="009A4ADB">
              <w:rPr>
                <w:rFonts w:cs="Calibri"/>
                <w:sz w:val="18"/>
                <w:szCs w:val="18"/>
                <w:lang w:val="el-GR"/>
              </w:rPr>
              <w:t xml:space="preserve"> Πυλώνας 4:Δεξιότητες ζωής και ετοιμότητα για εργασία για ευάλωτους νέους</w:t>
            </w:r>
            <w:r w:rsidRPr="009A4ADB">
              <w:rPr>
                <w:rFonts w:cs="Calibri"/>
                <w:sz w:val="18"/>
                <w:szCs w:val="18"/>
                <w:vertAlign w:val="superscript"/>
              </w:rPr>
              <w:footnoteReference w:id="99"/>
            </w:r>
            <w:r w:rsidRPr="009A4ADB">
              <w:rPr>
                <w:rFonts w:cs="Calibri"/>
                <w:sz w:val="18"/>
                <w:szCs w:val="18"/>
                <w:vertAlign w:val="superscript"/>
              </w:rPr>
              <w:t> </w:t>
            </w:r>
            <w:r w:rsidRPr="009A4ADB">
              <w:rPr>
                <w:rFonts w:cs="Calibri"/>
                <w:sz w:val="18"/>
                <w:szCs w:val="18"/>
                <w:lang w:val="el-GR"/>
              </w:rPr>
              <w:t xml:space="preserve"> </w:t>
            </w:r>
          </w:p>
        </w:tc>
        <w:tc>
          <w:tcPr>
            <w:tcW w:w="540" w:type="pct"/>
            <w:tcBorders>
              <w:bottom w:val="single" w:sz="4" w:space="0" w:color="auto"/>
            </w:tcBorders>
            <w:shd w:val="clear" w:color="000000" w:fill="EAF1DD"/>
          </w:tcPr>
          <w:p w:rsidR="00245F9A" w:rsidRPr="009A4ADB" w:rsidRDefault="00245F9A" w:rsidP="0068752B">
            <w:pPr>
              <w:spacing w:before="0" w:after="0" w:line="240" w:lineRule="auto"/>
              <w:jc w:val="both"/>
              <w:rPr>
                <w:rFonts w:cs="Calibri"/>
                <w:sz w:val="18"/>
                <w:szCs w:val="18"/>
              </w:rPr>
            </w:pPr>
            <w:r w:rsidRPr="009A4ADB">
              <w:rPr>
                <w:rFonts w:cs="Calibri"/>
                <w:sz w:val="18"/>
                <w:szCs w:val="18"/>
              </w:rPr>
              <w:t>Δράση σε φάση σχεδιασμού</w:t>
            </w:r>
          </w:p>
        </w:tc>
        <w:tc>
          <w:tcPr>
            <w:tcW w:w="540" w:type="pct"/>
            <w:tcBorders>
              <w:bottom w:val="single" w:sz="4" w:space="0" w:color="auto"/>
            </w:tcBorders>
            <w:shd w:val="clear" w:color="000000" w:fill="EAF1DD"/>
          </w:tcPr>
          <w:p w:rsidR="00245F9A" w:rsidRPr="009A4ADB" w:rsidRDefault="00245F9A" w:rsidP="0068752B">
            <w:pPr>
              <w:spacing w:before="0" w:after="0" w:line="240" w:lineRule="auto"/>
              <w:jc w:val="both"/>
              <w:rPr>
                <w:rFonts w:cs="Calibri"/>
                <w:sz w:val="18"/>
                <w:szCs w:val="18"/>
              </w:rPr>
            </w:pPr>
            <w:r w:rsidRPr="009A4ADB">
              <w:rPr>
                <w:rFonts w:cs="Calibri"/>
                <w:sz w:val="18"/>
                <w:szCs w:val="18"/>
              </w:rPr>
              <w:t>Αφορά Ρομά</w:t>
            </w:r>
          </w:p>
        </w:tc>
        <w:tc>
          <w:tcPr>
            <w:tcW w:w="991" w:type="pct"/>
            <w:tcBorders>
              <w:bottom w:val="single" w:sz="4" w:space="0" w:color="auto"/>
            </w:tcBorders>
            <w:shd w:val="clear" w:color="000000" w:fill="EAF1DD"/>
          </w:tcPr>
          <w:p w:rsidR="00245F9A" w:rsidRPr="009A4ADB" w:rsidRDefault="00245F9A" w:rsidP="0068752B">
            <w:pPr>
              <w:spacing w:before="0" w:after="0" w:line="240" w:lineRule="auto"/>
              <w:jc w:val="both"/>
              <w:rPr>
                <w:rFonts w:cs="Calibri"/>
                <w:sz w:val="18"/>
                <w:szCs w:val="18"/>
              </w:rPr>
            </w:pPr>
            <w:r w:rsidRPr="009A4ADB">
              <w:rPr>
                <w:rFonts w:cs="Calibri"/>
                <w:sz w:val="18"/>
                <w:szCs w:val="18"/>
              </w:rPr>
              <w:t>UNICEF &amp;ΟΑΕΔ</w:t>
            </w:r>
          </w:p>
        </w:tc>
      </w:tr>
      <w:tr w:rsidR="00AF4E62" w:rsidRPr="001A5451" w:rsidTr="00A823D4">
        <w:trPr>
          <w:gridAfter w:val="1"/>
          <w:wAfter w:w="2" w:type="pct"/>
          <w:trHeight w:val="245"/>
        </w:trPr>
        <w:tc>
          <w:tcPr>
            <w:tcW w:w="436" w:type="pct"/>
            <w:vMerge/>
            <w:tcBorders>
              <w:top w:val="nil"/>
              <w:left w:val="single" w:sz="4" w:space="0" w:color="auto"/>
              <w:bottom w:val="single" w:sz="4" w:space="0" w:color="auto"/>
              <w:right w:val="single" w:sz="4" w:space="0" w:color="auto"/>
            </w:tcBorders>
            <w:shd w:val="clear" w:color="000000" w:fill="FFFFFF"/>
            <w:noWrap/>
          </w:tcPr>
          <w:p w:rsidR="00AF4E62" w:rsidRDefault="00AF4E62" w:rsidP="0068752B">
            <w:pPr>
              <w:spacing w:before="0" w:after="0" w:line="240" w:lineRule="auto"/>
              <w:jc w:val="both"/>
              <w:rPr>
                <w:rFonts w:cs="Calibri"/>
                <w:sz w:val="18"/>
                <w:szCs w:val="18"/>
              </w:rPr>
            </w:pPr>
          </w:p>
        </w:tc>
        <w:tc>
          <w:tcPr>
            <w:tcW w:w="434" w:type="pct"/>
            <w:vMerge w:val="restart"/>
            <w:tcBorders>
              <w:left w:val="single" w:sz="4" w:space="0" w:color="auto"/>
            </w:tcBorders>
            <w:shd w:val="clear" w:color="000000" w:fill="FFFFFF"/>
          </w:tcPr>
          <w:p w:rsidR="00AF4E62" w:rsidRDefault="00AF4E62" w:rsidP="0068752B">
            <w:pPr>
              <w:spacing w:before="0" w:after="0" w:line="240" w:lineRule="auto"/>
              <w:jc w:val="both"/>
              <w:rPr>
                <w:rFonts w:cs="Calibri"/>
                <w:sz w:val="18"/>
                <w:szCs w:val="18"/>
                <w:lang w:val="el-GR"/>
              </w:rPr>
            </w:pPr>
            <w:r w:rsidRPr="00E6281D">
              <w:rPr>
                <w:rFonts w:cs="Calibri"/>
                <w:sz w:val="18"/>
                <w:szCs w:val="18"/>
                <w:lang w:val="el-GR"/>
              </w:rPr>
              <w:t>Μέτρο 2.6 Προγράμματα ενεργητικής ένταξης Ρομά/ ευάλωτων ομάδων σε τοπικό και περιφερειακό επίπεδο</w:t>
            </w:r>
          </w:p>
        </w:tc>
        <w:tc>
          <w:tcPr>
            <w:tcW w:w="1438" w:type="pct"/>
            <w:vMerge w:val="restart"/>
            <w:shd w:val="clear" w:color="000000" w:fill="DBE5F1"/>
          </w:tcPr>
          <w:p w:rsidR="00AF4E62" w:rsidRDefault="00AF4E62" w:rsidP="00AF4E62">
            <w:pPr>
              <w:rPr>
                <w:rFonts w:cs="Calibri"/>
                <w:sz w:val="18"/>
                <w:szCs w:val="18"/>
                <w:lang w:val="el-GR"/>
              </w:rPr>
            </w:pPr>
            <w:r>
              <w:rPr>
                <w:rFonts w:cs="Calibri"/>
                <w:sz w:val="18"/>
                <w:szCs w:val="18"/>
                <w:lang w:val="el-GR"/>
              </w:rPr>
              <w:t>2.6.1</w:t>
            </w:r>
            <w:r w:rsidRPr="00E6281D">
              <w:rPr>
                <w:rFonts w:cs="Calibri"/>
                <w:sz w:val="18"/>
                <w:szCs w:val="18"/>
                <w:lang w:val="el-GR"/>
              </w:rPr>
              <w:t xml:space="preserve"> Καταπολέμηση του ψηφιακού αποκλεισμού των Ρομά για την ένταξ</w:t>
            </w:r>
            <w:r>
              <w:rPr>
                <w:rFonts w:cs="Calibri"/>
                <w:sz w:val="18"/>
                <w:szCs w:val="18"/>
                <w:lang w:val="el-GR"/>
              </w:rPr>
              <w:t>ή</w:t>
            </w:r>
            <w:r w:rsidRPr="00E6281D">
              <w:rPr>
                <w:rFonts w:cs="Calibri"/>
                <w:sz w:val="18"/>
                <w:szCs w:val="18"/>
                <w:lang w:val="el-GR"/>
              </w:rPr>
              <w:t xml:space="preserve"> τους στην αγορά εργασίας (Επιδότηση Απόκτησης εξοπλισμού και πρόσβασης στο διαδίκτυο  για ε</w:t>
            </w:r>
            <w:r>
              <w:rPr>
                <w:rFonts w:cs="Calibri"/>
                <w:sz w:val="18"/>
                <w:szCs w:val="18"/>
                <w:lang w:val="el-GR"/>
              </w:rPr>
              <w:t>υπαθείς κοινωνικά ομάδες -ΥΤΧ (</w:t>
            </w:r>
            <w:r w:rsidRPr="00E6281D">
              <w:rPr>
                <w:rFonts w:cs="Calibri"/>
                <w:sz w:val="18"/>
                <w:szCs w:val="18"/>
              </w:rPr>
              <w:t>tablet</w:t>
            </w:r>
            <w:r w:rsidRPr="00E6281D">
              <w:rPr>
                <w:rFonts w:cs="Calibri"/>
                <w:sz w:val="18"/>
                <w:szCs w:val="18"/>
                <w:lang w:val="el-GR"/>
              </w:rPr>
              <w:t xml:space="preserve"> και δωρεάν σύνδεση 1 έτους)</w:t>
            </w:r>
          </w:p>
        </w:tc>
        <w:tc>
          <w:tcPr>
            <w:tcW w:w="619" w:type="pct"/>
            <w:vMerge w:val="restart"/>
            <w:shd w:val="clear" w:color="000000" w:fill="DBE5F1"/>
          </w:tcPr>
          <w:p w:rsidR="00AF4E62" w:rsidRPr="0052493A" w:rsidRDefault="00AF4E62" w:rsidP="00AF4E62">
            <w:pPr>
              <w:rPr>
                <w:rFonts w:cs="Calibri"/>
                <w:sz w:val="18"/>
                <w:szCs w:val="18"/>
                <w:lang w:val="el-GR"/>
              </w:rPr>
            </w:pPr>
            <w:r w:rsidRPr="00245F9A">
              <w:rPr>
                <w:rFonts w:cs="Calibri"/>
                <w:sz w:val="18"/>
                <w:szCs w:val="18"/>
                <w:lang w:val="el-GR"/>
              </w:rPr>
              <w:t>ΠΕΠ ΕΣΠΑ 2021-2027</w:t>
            </w:r>
          </w:p>
          <w:p w:rsidR="001B02D6" w:rsidRPr="001B02D6" w:rsidRDefault="001B02D6" w:rsidP="00AF4E62">
            <w:pPr>
              <w:rPr>
                <w:rFonts w:cs="Calibri"/>
                <w:sz w:val="18"/>
                <w:szCs w:val="18"/>
                <w:lang w:val="el-GR"/>
              </w:rPr>
            </w:pPr>
            <w:r>
              <w:rPr>
                <w:rFonts w:cs="Calibri"/>
                <w:sz w:val="18"/>
                <w:szCs w:val="18"/>
              </w:rPr>
              <w:t>E</w:t>
            </w:r>
            <w:r>
              <w:rPr>
                <w:rFonts w:cs="Calibri"/>
                <w:sz w:val="18"/>
                <w:szCs w:val="18"/>
                <w:lang w:val="el-GR"/>
              </w:rPr>
              <w:t>Π «Ψηφιακή Μεταρρύθμιση»</w:t>
            </w:r>
          </w:p>
        </w:tc>
        <w:tc>
          <w:tcPr>
            <w:tcW w:w="540" w:type="pct"/>
            <w:vMerge w:val="restart"/>
            <w:shd w:val="clear" w:color="000000" w:fill="DBE5F1"/>
          </w:tcPr>
          <w:p w:rsidR="00AF4E62" w:rsidRPr="00245F9A" w:rsidRDefault="00AF4E62" w:rsidP="00AF4E62">
            <w:pPr>
              <w:rPr>
                <w:rFonts w:cs="Calibri"/>
                <w:sz w:val="18"/>
                <w:szCs w:val="18"/>
                <w:lang w:val="el-GR"/>
              </w:rPr>
            </w:pPr>
            <w:r w:rsidRPr="00245F9A">
              <w:rPr>
                <w:rFonts w:cs="Calibri"/>
                <w:sz w:val="18"/>
                <w:szCs w:val="18"/>
                <w:lang w:val="el-GR"/>
              </w:rPr>
              <w:t>Δράση σε φάση σχεδιασμού</w:t>
            </w:r>
          </w:p>
        </w:tc>
        <w:tc>
          <w:tcPr>
            <w:tcW w:w="540" w:type="pct"/>
            <w:vMerge w:val="restart"/>
            <w:shd w:val="clear" w:color="000000" w:fill="DBE5F1"/>
          </w:tcPr>
          <w:p w:rsidR="00AF4E62" w:rsidRPr="00245F9A" w:rsidRDefault="00AF4E62" w:rsidP="00AF4E62">
            <w:pPr>
              <w:rPr>
                <w:rFonts w:cs="Calibri"/>
                <w:sz w:val="18"/>
                <w:szCs w:val="18"/>
                <w:lang w:val="el-GR"/>
              </w:rPr>
            </w:pPr>
            <w:r w:rsidRPr="00245F9A">
              <w:rPr>
                <w:rFonts w:cs="Calibri"/>
                <w:sz w:val="18"/>
                <w:szCs w:val="18"/>
                <w:lang w:val="el-GR"/>
              </w:rPr>
              <w:t>Αφορά Ρομά</w:t>
            </w:r>
          </w:p>
        </w:tc>
        <w:tc>
          <w:tcPr>
            <w:tcW w:w="991" w:type="pct"/>
            <w:vMerge w:val="restart"/>
            <w:shd w:val="clear" w:color="000000" w:fill="DBE5F1"/>
          </w:tcPr>
          <w:p w:rsidR="00AF4E62" w:rsidRPr="00AF4E62" w:rsidRDefault="00AF4E62" w:rsidP="00AF4E62">
            <w:pPr>
              <w:spacing w:before="0" w:after="0" w:line="240" w:lineRule="auto"/>
              <w:jc w:val="both"/>
              <w:rPr>
                <w:rFonts w:cs="Calibri"/>
                <w:szCs w:val="18"/>
                <w:lang w:val="el-GR"/>
              </w:rPr>
            </w:pPr>
            <w:r w:rsidRPr="00AF4E62">
              <w:rPr>
                <w:rFonts w:cs="Calibri"/>
                <w:sz w:val="18"/>
                <w:szCs w:val="16"/>
                <w:lang w:val="el-GR"/>
              </w:rPr>
              <w:t xml:space="preserve">Υπουργείο Εργασίας </w:t>
            </w:r>
            <w:r w:rsidR="004A35D1">
              <w:rPr>
                <w:rFonts w:cs="Calibri"/>
                <w:sz w:val="18"/>
                <w:szCs w:val="16"/>
                <w:lang w:val="el-GR"/>
              </w:rPr>
              <w:t>&amp;</w:t>
            </w:r>
            <w:r w:rsidRPr="00AF4E62">
              <w:rPr>
                <w:rFonts w:cs="Calibri"/>
                <w:sz w:val="18"/>
                <w:szCs w:val="16"/>
                <w:lang w:val="el-GR"/>
              </w:rPr>
              <w:t xml:space="preserve"> Κοινωνικών Υποθέσεων </w:t>
            </w:r>
            <w:r w:rsidRPr="00AF4E62">
              <w:rPr>
                <w:rFonts w:cs="Calibri"/>
                <w:szCs w:val="18"/>
                <w:lang w:val="el-GR"/>
              </w:rPr>
              <w:t xml:space="preserve">–  </w:t>
            </w:r>
          </w:p>
          <w:p w:rsidR="00AF4E62" w:rsidRDefault="00AF4E62" w:rsidP="00AF4E62">
            <w:pPr>
              <w:spacing w:before="0" w:after="0" w:line="240" w:lineRule="auto"/>
              <w:rPr>
                <w:rFonts w:cs="Calibri"/>
                <w:sz w:val="18"/>
                <w:szCs w:val="18"/>
                <w:lang w:val="el-GR"/>
              </w:rPr>
            </w:pPr>
            <w:r>
              <w:rPr>
                <w:rFonts w:cs="Calibri"/>
                <w:sz w:val="18"/>
                <w:szCs w:val="18"/>
                <w:lang w:val="el-GR"/>
              </w:rPr>
              <w:t xml:space="preserve">- </w:t>
            </w:r>
            <w:r w:rsidRPr="00E6281D">
              <w:rPr>
                <w:rFonts w:cs="Calibri"/>
                <w:sz w:val="18"/>
                <w:szCs w:val="18"/>
                <w:lang w:val="el-GR"/>
              </w:rPr>
              <w:t>ΕΔ ΕΣΠΑ Κοινωνικής Αλληλεγγύης</w:t>
            </w:r>
          </w:p>
          <w:p w:rsidR="00AF4E62" w:rsidRPr="00CE7ACA" w:rsidRDefault="00AF4E62" w:rsidP="00AF4E62">
            <w:pPr>
              <w:rPr>
                <w:rFonts w:cs="Calibri"/>
                <w:sz w:val="18"/>
                <w:szCs w:val="18"/>
                <w:lang w:val="el-GR"/>
              </w:rPr>
            </w:pPr>
          </w:p>
        </w:tc>
      </w:tr>
      <w:tr w:rsidR="00AF4E62" w:rsidRPr="001A5451" w:rsidTr="00A823D4">
        <w:trPr>
          <w:gridAfter w:val="1"/>
          <w:wAfter w:w="2" w:type="pct"/>
          <w:trHeight w:val="976"/>
        </w:trPr>
        <w:tc>
          <w:tcPr>
            <w:tcW w:w="436" w:type="pct"/>
            <w:tcBorders>
              <w:top w:val="single" w:sz="4" w:space="0" w:color="auto"/>
              <w:right w:val="single" w:sz="4" w:space="0" w:color="auto"/>
            </w:tcBorders>
            <w:shd w:val="clear" w:color="000000" w:fill="FFFFFF"/>
            <w:noWrap/>
          </w:tcPr>
          <w:p w:rsidR="00AF4E62" w:rsidRPr="00CE7ACA" w:rsidRDefault="00AF4E62" w:rsidP="0068752B">
            <w:pPr>
              <w:spacing w:before="0" w:after="0" w:line="240" w:lineRule="auto"/>
              <w:jc w:val="both"/>
              <w:rPr>
                <w:rFonts w:cs="Calibri"/>
                <w:sz w:val="18"/>
                <w:szCs w:val="18"/>
                <w:lang w:val="el-GR"/>
              </w:rPr>
            </w:pPr>
          </w:p>
        </w:tc>
        <w:tc>
          <w:tcPr>
            <w:tcW w:w="434" w:type="pct"/>
            <w:vMerge/>
            <w:tcBorders>
              <w:left w:val="single" w:sz="4" w:space="0" w:color="auto"/>
            </w:tcBorders>
            <w:shd w:val="clear" w:color="000000" w:fill="FFFFFF"/>
          </w:tcPr>
          <w:p w:rsidR="00AF4E62" w:rsidRPr="00CE7ACA" w:rsidRDefault="00AF4E62" w:rsidP="0068752B">
            <w:pPr>
              <w:spacing w:before="0" w:after="0" w:line="240" w:lineRule="auto"/>
              <w:jc w:val="both"/>
              <w:rPr>
                <w:rFonts w:cs="Calibri"/>
                <w:sz w:val="18"/>
                <w:szCs w:val="18"/>
                <w:lang w:val="el-GR"/>
              </w:rPr>
            </w:pPr>
          </w:p>
        </w:tc>
        <w:tc>
          <w:tcPr>
            <w:tcW w:w="1438" w:type="pct"/>
            <w:vMerge/>
            <w:shd w:val="clear" w:color="auto" w:fill="EAF1DD" w:themeFill="accent3" w:themeFillTint="33"/>
          </w:tcPr>
          <w:p w:rsidR="00AF4E62" w:rsidRDefault="00AF4E62" w:rsidP="0068752B">
            <w:pPr>
              <w:spacing w:before="0" w:after="0" w:line="240" w:lineRule="auto"/>
              <w:jc w:val="both"/>
              <w:rPr>
                <w:rFonts w:cs="Calibri"/>
                <w:sz w:val="18"/>
                <w:szCs w:val="18"/>
                <w:lang w:val="el-GR"/>
              </w:rPr>
            </w:pPr>
          </w:p>
        </w:tc>
        <w:tc>
          <w:tcPr>
            <w:tcW w:w="619" w:type="pct"/>
            <w:vMerge/>
            <w:shd w:val="clear" w:color="auto" w:fill="EAF1DD" w:themeFill="accent3" w:themeFillTint="33"/>
          </w:tcPr>
          <w:p w:rsidR="00AF4E62" w:rsidRPr="00245F9A" w:rsidRDefault="00AF4E62" w:rsidP="0068752B">
            <w:pPr>
              <w:spacing w:before="0" w:after="0" w:line="240" w:lineRule="auto"/>
              <w:jc w:val="both"/>
              <w:rPr>
                <w:rFonts w:cs="Calibri"/>
                <w:sz w:val="18"/>
                <w:szCs w:val="18"/>
                <w:lang w:val="el-GR"/>
              </w:rPr>
            </w:pPr>
          </w:p>
        </w:tc>
        <w:tc>
          <w:tcPr>
            <w:tcW w:w="540" w:type="pct"/>
            <w:vMerge/>
            <w:shd w:val="clear" w:color="auto" w:fill="EAF1DD" w:themeFill="accent3" w:themeFillTint="33"/>
          </w:tcPr>
          <w:p w:rsidR="00AF4E62" w:rsidRPr="00245F9A" w:rsidRDefault="00AF4E62" w:rsidP="0068752B">
            <w:pPr>
              <w:spacing w:before="0" w:after="0" w:line="240" w:lineRule="auto"/>
              <w:jc w:val="both"/>
              <w:rPr>
                <w:rFonts w:cs="Calibri"/>
                <w:sz w:val="18"/>
                <w:szCs w:val="18"/>
                <w:lang w:val="el-GR"/>
              </w:rPr>
            </w:pPr>
          </w:p>
        </w:tc>
        <w:tc>
          <w:tcPr>
            <w:tcW w:w="540" w:type="pct"/>
            <w:vMerge/>
            <w:shd w:val="clear" w:color="auto" w:fill="EAF1DD" w:themeFill="accent3" w:themeFillTint="33"/>
          </w:tcPr>
          <w:p w:rsidR="00AF4E62" w:rsidRPr="00245F9A" w:rsidRDefault="00AF4E62" w:rsidP="0068752B">
            <w:pPr>
              <w:spacing w:before="0" w:after="0" w:line="240" w:lineRule="auto"/>
              <w:jc w:val="both"/>
              <w:rPr>
                <w:rFonts w:cs="Calibri"/>
                <w:sz w:val="18"/>
                <w:szCs w:val="18"/>
                <w:lang w:val="el-GR"/>
              </w:rPr>
            </w:pPr>
          </w:p>
        </w:tc>
        <w:tc>
          <w:tcPr>
            <w:tcW w:w="991" w:type="pct"/>
            <w:vMerge/>
            <w:shd w:val="clear" w:color="auto" w:fill="EAF1DD" w:themeFill="accent3" w:themeFillTint="33"/>
          </w:tcPr>
          <w:p w:rsidR="00AF4E62" w:rsidRPr="00CE7ACA" w:rsidRDefault="00AF4E62" w:rsidP="0068752B">
            <w:pPr>
              <w:spacing w:before="0" w:after="0" w:line="240" w:lineRule="auto"/>
              <w:jc w:val="both"/>
              <w:rPr>
                <w:rFonts w:cs="Calibri"/>
                <w:sz w:val="18"/>
                <w:szCs w:val="18"/>
                <w:lang w:val="el-GR"/>
              </w:rPr>
            </w:pPr>
          </w:p>
        </w:tc>
      </w:tr>
      <w:tr w:rsidR="00AF4E62" w:rsidRPr="001A5451" w:rsidTr="00A823D4">
        <w:trPr>
          <w:gridAfter w:val="1"/>
          <w:wAfter w:w="2" w:type="pct"/>
          <w:trHeight w:val="340"/>
        </w:trPr>
        <w:tc>
          <w:tcPr>
            <w:tcW w:w="436" w:type="pct"/>
            <w:vMerge w:val="restart"/>
            <w:tcBorders>
              <w:top w:val="single" w:sz="4" w:space="0" w:color="auto"/>
              <w:right w:val="single" w:sz="4" w:space="0" w:color="auto"/>
            </w:tcBorders>
            <w:shd w:val="clear" w:color="000000" w:fill="FFFFFF"/>
            <w:noWrap/>
          </w:tcPr>
          <w:p w:rsidR="00AF4E62" w:rsidRPr="00CE7ACA" w:rsidRDefault="00AF4E62" w:rsidP="0068752B">
            <w:pPr>
              <w:spacing w:before="0" w:after="0" w:line="240" w:lineRule="auto"/>
              <w:jc w:val="both"/>
              <w:rPr>
                <w:rFonts w:cs="Calibri"/>
                <w:sz w:val="18"/>
                <w:szCs w:val="18"/>
                <w:lang w:val="el-GR"/>
              </w:rPr>
            </w:pPr>
          </w:p>
        </w:tc>
        <w:tc>
          <w:tcPr>
            <w:tcW w:w="434" w:type="pct"/>
            <w:vMerge/>
            <w:tcBorders>
              <w:left w:val="single" w:sz="4" w:space="0" w:color="auto"/>
            </w:tcBorders>
            <w:shd w:val="clear" w:color="000000" w:fill="FFFFFF"/>
          </w:tcPr>
          <w:p w:rsidR="00AF4E62" w:rsidRPr="00CE7ACA" w:rsidRDefault="00AF4E62" w:rsidP="0068752B">
            <w:pPr>
              <w:spacing w:before="0" w:after="0" w:line="240" w:lineRule="auto"/>
              <w:jc w:val="both"/>
              <w:rPr>
                <w:rFonts w:cs="Calibri"/>
                <w:sz w:val="18"/>
                <w:szCs w:val="18"/>
                <w:lang w:val="el-GR"/>
              </w:rPr>
            </w:pPr>
          </w:p>
        </w:tc>
        <w:tc>
          <w:tcPr>
            <w:tcW w:w="1438" w:type="pct"/>
            <w:shd w:val="clear" w:color="auto" w:fill="DBE5F1" w:themeFill="accent1" w:themeFillTint="33"/>
          </w:tcPr>
          <w:p w:rsidR="00AF4E62" w:rsidRPr="001B02D6" w:rsidRDefault="00AF4E62" w:rsidP="001B02D6">
            <w:pPr>
              <w:spacing w:before="0" w:after="0" w:line="240" w:lineRule="auto"/>
              <w:jc w:val="both"/>
              <w:rPr>
                <w:rFonts w:cs="Calibri"/>
                <w:sz w:val="18"/>
                <w:szCs w:val="18"/>
                <w:lang w:val="el-GR"/>
              </w:rPr>
            </w:pPr>
            <w:r>
              <w:rPr>
                <w:rFonts w:cs="Calibri"/>
                <w:sz w:val="18"/>
                <w:szCs w:val="18"/>
                <w:lang w:val="el-GR"/>
              </w:rPr>
              <w:t>2.6.2</w:t>
            </w:r>
            <w:r w:rsidRPr="00E6281D">
              <w:rPr>
                <w:rFonts w:cs="Calibri"/>
                <w:sz w:val="18"/>
                <w:szCs w:val="18"/>
                <w:lang w:val="el-GR"/>
              </w:rPr>
              <w:t xml:space="preserve"> Ολοκληρωμένες Δράσεις ένταξης  στην αγορά εργασίας μέσω της ενίσχυσης της κοινωνικής οικονομίας</w:t>
            </w:r>
            <w:r w:rsidRPr="00E6281D">
              <w:rPr>
                <w:rFonts w:cs="Calibri"/>
                <w:sz w:val="18"/>
                <w:szCs w:val="18"/>
                <w:vertAlign w:val="superscript"/>
              </w:rPr>
              <w:footnoteReference w:id="100"/>
            </w:r>
            <w:r w:rsidRPr="00E6281D">
              <w:rPr>
                <w:rFonts w:cs="Calibri"/>
                <w:sz w:val="18"/>
                <w:szCs w:val="18"/>
                <w:vertAlign w:val="superscript"/>
                <w:lang w:val="el-GR"/>
              </w:rPr>
              <w:t xml:space="preserve"> </w:t>
            </w:r>
            <w:r w:rsidR="001B02D6" w:rsidRPr="001B02D6">
              <w:rPr>
                <w:rFonts w:cs="Calibri"/>
                <w:sz w:val="18"/>
                <w:szCs w:val="18"/>
                <w:lang w:val="el-GR"/>
              </w:rPr>
              <w:t xml:space="preserve"> </w:t>
            </w:r>
          </w:p>
        </w:tc>
        <w:tc>
          <w:tcPr>
            <w:tcW w:w="619" w:type="pct"/>
            <w:shd w:val="clear" w:color="auto" w:fill="DBE5F1" w:themeFill="accent1" w:themeFillTint="33"/>
          </w:tcPr>
          <w:p w:rsidR="00AF4E62" w:rsidRPr="00245F9A" w:rsidRDefault="00AF4E62" w:rsidP="0068752B">
            <w:pPr>
              <w:spacing w:before="0" w:after="0" w:line="240" w:lineRule="auto"/>
              <w:jc w:val="both"/>
              <w:rPr>
                <w:rFonts w:cs="Calibri"/>
                <w:sz w:val="18"/>
                <w:szCs w:val="18"/>
                <w:lang w:val="el-GR"/>
              </w:rPr>
            </w:pPr>
            <w:r w:rsidRPr="00245F9A">
              <w:rPr>
                <w:rFonts w:cs="Calibri"/>
                <w:sz w:val="18"/>
                <w:szCs w:val="18"/>
                <w:lang w:val="el-GR"/>
              </w:rPr>
              <w:t xml:space="preserve">ΠΕΠ ΕΣΠΑ 2021-2027 </w:t>
            </w:r>
          </w:p>
        </w:tc>
        <w:tc>
          <w:tcPr>
            <w:tcW w:w="540" w:type="pct"/>
            <w:shd w:val="clear" w:color="auto" w:fill="DBE5F1" w:themeFill="accent1" w:themeFillTint="33"/>
          </w:tcPr>
          <w:p w:rsidR="00AF4E62" w:rsidRPr="00245F9A" w:rsidRDefault="00AF4E62" w:rsidP="0068752B">
            <w:pPr>
              <w:spacing w:before="0" w:after="0" w:line="240" w:lineRule="auto"/>
              <w:jc w:val="both"/>
              <w:rPr>
                <w:rFonts w:cs="Calibri"/>
                <w:sz w:val="18"/>
                <w:szCs w:val="18"/>
                <w:lang w:val="el-GR"/>
              </w:rPr>
            </w:pPr>
            <w:r w:rsidRPr="00245F9A">
              <w:rPr>
                <w:rFonts w:cs="Calibri"/>
                <w:sz w:val="18"/>
                <w:szCs w:val="18"/>
                <w:lang w:val="el-GR"/>
              </w:rPr>
              <w:t>Δράση σε φάση σχεδιασμού</w:t>
            </w:r>
          </w:p>
        </w:tc>
        <w:tc>
          <w:tcPr>
            <w:tcW w:w="540" w:type="pct"/>
            <w:shd w:val="clear" w:color="auto" w:fill="DBE5F1" w:themeFill="accent1" w:themeFillTint="33"/>
          </w:tcPr>
          <w:p w:rsidR="00AF4E62" w:rsidRPr="00245F9A" w:rsidRDefault="00AF4E62" w:rsidP="0068752B">
            <w:pPr>
              <w:spacing w:before="0" w:after="0" w:line="240" w:lineRule="auto"/>
              <w:jc w:val="both"/>
              <w:rPr>
                <w:rFonts w:cs="Calibri"/>
                <w:sz w:val="18"/>
                <w:szCs w:val="18"/>
                <w:lang w:val="el-GR"/>
              </w:rPr>
            </w:pPr>
            <w:r w:rsidRPr="00245F9A">
              <w:rPr>
                <w:rFonts w:cs="Calibri"/>
                <w:sz w:val="18"/>
                <w:szCs w:val="18"/>
                <w:lang w:val="el-GR"/>
              </w:rPr>
              <w:t xml:space="preserve">Γενικός Πληθυσμός </w:t>
            </w:r>
            <w:r>
              <w:rPr>
                <w:rFonts w:cs="Calibri"/>
                <w:sz w:val="18"/>
                <w:szCs w:val="18"/>
                <w:lang w:val="el-GR"/>
              </w:rPr>
              <w:t xml:space="preserve">συμπεριλαμβανομένων </w:t>
            </w:r>
            <w:r w:rsidRPr="00245F9A">
              <w:rPr>
                <w:rFonts w:cs="Calibri"/>
                <w:sz w:val="18"/>
                <w:szCs w:val="18"/>
                <w:lang w:val="el-GR"/>
              </w:rPr>
              <w:t>Ρομά</w:t>
            </w:r>
          </w:p>
        </w:tc>
        <w:tc>
          <w:tcPr>
            <w:tcW w:w="991" w:type="pct"/>
            <w:shd w:val="clear" w:color="auto" w:fill="DBE5F1" w:themeFill="accent1" w:themeFillTint="33"/>
          </w:tcPr>
          <w:p w:rsidR="00AF4E62" w:rsidRPr="001B02D6" w:rsidRDefault="00AF4E62" w:rsidP="0068752B">
            <w:pPr>
              <w:spacing w:before="0" w:after="0" w:line="240" w:lineRule="auto"/>
              <w:jc w:val="both"/>
              <w:rPr>
                <w:rFonts w:cs="Calibri"/>
                <w:sz w:val="18"/>
                <w:szCs w:val="18"/>
                <w:lang w:val="el-GR"/>
              </w:rPr>
            </w:pPr>
            <w:r w:rsidRPr="001B02D6">
              <w:rPr>
                <w:rFonts w:cs="Calibri"/>
                <w:sz w:val="18"/>
                <w:szCs w:val="18"/>
                <w:lang w:val="el-GR"/>
              </w:rPr>
              <w:t xml:space="preserve">Υπουργείο Εργασίας </w:t>
            </w:r>
            <w:r w:rsidR="004A35D1">
              <w:rPr>
                <w:rFonts w:cs="Calibri"/>
                <w:sz w:val="18"/>
                <w:szCs w:val="18"/>
                <w:lang w:val="el-GR"/>
              </w:rPr>
              <w:t>&amp;</w:t>
            </w:r>
            <w:r w:rsidRPr="001B02D6">
              <w:rPr>
                <w:rFonts w:cs="Calibri"/>
                <w:sz w:val="18"/>
                <w:szCs w:val="18"/>
                <w:lang w:val="el-GR"/>
              </w:rPr>
              <w:t xml:space="preserve"> Κοινωνικών Υποθέσεων – ΕΔ ΕΣΠΑ Κοινωνικής Αλληλεγγύης</w:t>
            </w:r>
          </w:p>
          <w:p w:rsidR="00AF4E62" w:rsidRPr="00CE7ACA" w:rsidRDefault="00AF4E62" w:rsidP="0068752B">
            <w:pPr>
              <w:spacing w:before="0" w:after="0" w:line="240" w:lineRule="auto"/>
              <w:jc w:val="both"/>
              <w:rPr>
                <w:rFonts w:cs="Calibri"/>
                <w:sz w:val="18"/>
                <w:szCs w:val="18"/>
                <w:lang w:val="el-GR"/>
              </w:rPr>
            </w:pPr>
          </w:p>
        </w:tc>
      </w:tr>
      <w:tr w:rsidR="00AF4E62" w:rsidRPr="001A5451" w:rsidTr="00A823D4">
        <w:trPr>
          <w:gridAfter w:val="1"/>
          <w:wAfter w:w="2" w:type="pct"/>
          <w:trHeight w:val="340"/>
        </w:trPr>
        <w:tc>
          <w:tcPr>
            <w:tcW w:w="436" w:type="pct"/>
            <w:vMerge/>
            <w:tcBorders>
              <w:right w:val="single" w:sz="4" w:space="0" w:color="auto"/>
            </w:tcBorders>
            <w:shd w:val="clear" w:color="000000" w:fill="FFFFFF"/>
            <w:noWrap/>
          </w:tcPr>
          <w:p w:rsidR="00AF4E62" w:rsidRPr="00CE7ACA" w:rsidRDefault="00AF4E62" w:rsidP="0068752B">
            <w:pPr>
              <w:spacing w:before="0" w:after="0" w:line="240" w:lineRule="auto"/>
              <w:jc w:val="both"/>
              <w:rPr>
                <w:rFonts w:cs="Calibri"/>
                <w:sz w:val="18"/>
                <w:szCs w:val="18"/>
                <w:lang w:val="el-GR"/>
              </w:rPr>
            </w:pPr>
          </w:p>
        </w:tc>
        <w:tc>
          <w:tcPr>
            <w:tcW w:w="434" w:type="pct"/>
            <w:vMerge/>
            <w:tcBorders>
              <w:left w:val="single" w:sz="4" w:space="0" w:color="auto"/>
            </w:tcBorders>
            <w:shd w:val="clear" w:color="000000" w:fill="FFFFFF"/>
          </w:tcPr>
          <w:p w:rsidR="00AF4E62" w:rsidRPr="00CE7ACA" w:rsidRDefault="00AF4E62" w:rsidP="0068752B">
            <w:pPr>
              <w:spacing w:before="0" w:after="0" w:line="240" w:lineRule="auto"/>
              <w:jc w:val="both"/>
              <w:rPr>
                <w:rFonts w:cs="Calibri"/>
                <w:sz w:val="18"/>
                <w:szCs w:val="18"/>
                <w:lang w:val="el-GR"/>
              </w:rPr>
            </w:pPr>
          </w:p>
        </w:tc>
        <w:tc>
          <w:tcPr>
            <w:tcW w:w="1438" w:type="pct"/>
            <w:shd w:val="clear" w:color="000000" w:fill="DBE5F1"/>
          </w:tcPr>
          <w:p w:rsidR="00AF4E62" w:rsidRDefault="00AF4E62" w:rsidP="0068752B">
            <w:pPr>
              <w:spacing w:before="0" w:after="0" w:line="240" w:lineRule="auto"/>
              <w:jc w:val="both"/>
              <w:rPr>
                <w:rFonts w:cs="Calibri"/>
                <w:sz w:val="18"/>
                <w:szCs w:val="18"/>
                <w:lang w:val="el-GR"/>
              </w:rPr>
            </w:pPr>
            <w:r w:rsidRPr="00E6281D">
              <w:rPr>
                <w:rFonts w:cs="Calibri"/>
                <w:sz w:val="18"/>
                <w:szCs w:val="18"/>
                <w:lang w:val="el-GR"/>
              </w:rPr>
              <w:t>2.6.3 Πιλοτικές Δράσεις εισαγωγής κοινωνικής καινοτομίας στην εφαρμογή εθνικών και τοπικών πολιτικών και δράσεων κοινωνικής ένταξης και καταπολέμησης της φτώχειας</w:t>
            </w:r>
            <w:r w:rsidRPr="00E6281D">
              <w:rPr>
                <w:rFonts w:cs="Calibri"/>
                <w:sz w:val="18"/>
                <w:szCs w:val="18"/>
                <w:vertAlign w:val="superscript"/>
              </w:rPr>
              <w:footnoteReference w:id="101"/>
            </w:r>
            <w:r w:rsidRPr="00E6281D">
              <w:rPr>
                <w:rFonts w:cs="Calibri"/>
                <w:sz w:val="18"/>
                <w:szCs w:val="18"/>
                <w:vertAlign w:val="superscript"/>
                <w:lang w:val="el-GR"/>
              </w:rPr>
              <w:t xml:space="preserve"> </w:t>
            </w:r>
            <w:r w:rsidRPr="00E6281D">
              <w:rPr>
                <w:rFonts w:cs="Calibri"/>
                <w:sz w:val="18"/>
                <w:szCs w:val="18"/>
                <w:lang w:val="el-GR"/>
              </w:rPr>
              <w:t xml:space="preserve">) </w:t>
            </w:r>
          </w:p>
        </w:tc>
        <w:tc>
          <w:tcPr>
            <w:tcW w:w="619" w:type="pct"/>
            <w:shd w:val="clear" w:color="000000" w:fill="DBE5F1"/>
          </w:tcPr>
          <w:p w:rsidR="00AF4E62" w:rsidRDefault="00AF4E62" w:rsidP="0068752B">
            <w:pPr>
              <w:spacing w:before="0" w:after="0" w:line="240" w:lineRule="auto"/>
              <w:jc w:val="both"/>
              <w:rPr>
                <w:rFonts w:cs="Calibri"/>
                <w:sz w:val="18"/>
                <w:szCs w:val="18"/>
              </w:rPr>
            </w:pPr>
            <w:r w:rsidRPr="00E6281D">
              <w:rPr>
                <w:rFonts w:cs="Calibri"/>
                <w:sz w:val="18"/>
                <w:szCs w:val="18"/>
              </w:rPr>
              <w:t>ΠΕΠ ΕΣΠΑ 2021-2027</w:t>
            </w:r>
          </w:p>
        </w:tc>
        <w:tc>
          <w:tcPr>
            <w:tcW w:w="540" w:type="pct"/>
            <w:shd w:val="clear" w:color="000000" w:fill="DBE5F1"/>
          </w:tcPr>
          <w:p w:rsidR="00AF4E62" w:rsidRDefault="00AF4E62" w:rsidP="0068752B">
            <w:pPr>
              <w:spacing w:before="0" w:after="0" w:line="240" w:lineRule="auto"/>
              <w:jc w:val="both"/>
              <w:rPr>
                <w:rFonts w:cs="Calibri"/>
                <w:sz w:val="18"/>
                <w:szCs w:val="18"/>
              </w:rPr>
            </w:pPr>
            <w:r w:rsidRPr="00E6281D">
              <w:rPr>
                <w:rFonts w:cs="Calibri"/>
                <w:sz w:val="18"/>
                <w:szCs w:val="18"/>
              </w:rPr>
              <w:t xml:space="preserve">Δράση σε φάση σχεδιασμού </w:t>
            </w:r>
          </w:p>
        </w:tc>
        <w:tc>
          <w:tcPr>
            <w:tcW w:w="540" w:type="pct"/>
            <w:shd w:val="clear" w:color="000000" w:fill="DBE5F1"/>
          </w:tcPr>
          <w:p w:rsidR="00AF4E62" w:rsidRDefault="00AF4E62" w:rsidP="0068752B">
            <w:pPr>
              <w:spacing w:before="0" w:after="0" w:line="240" w:lineRule="auto"/>
              <w:jc w:val="both"/>
              <w:rPr>
                <w:rFonts w:cs="Calibri"/>
                <w:sz w:val="18"/>
                <w:szCs w:val="18"/>
              </w:rPr>
            </w:pPr>
            <w:r w:rsidRPr="00E6281D">
              <w:rPr>
                <w:rFonts w:cs="Calibri"/>
                <w:sz w:val="18"/>
                <w:szCs w:val="18"/>
              </w:rPr>
              <w:t xml:space="preserve">Γενικός </w:t>
            </w:r>
            <w:r>
              <w:rPr>
                <w:rFonts w:cs="Calibri"/>
                <w:sz w:val="18"/>
                <w:szCs w:val="18"/>
                <w:lang w:val="el-GR"/>
              </w:rPr>
              <w:t>π</w:t>
            </w:r>
            <w:r w:rsidRPr="00E6281D">
              <w:rPr>
                <w:rFonts w:cs="Calibri"/>
                <w:sz w:val="18"/>
                <w:szCs w:val="18"/>
              </w:rPr>
              <w:t xml:space="preserve">ληθυσμός </w:t>
            </w:r>
            <w:r>
              <w:rPr>
                <w:rFonts w:cs="Calibri"/>
                <w:sz w:val="18"/>
                <w:szCs w:val="18"/>
                <w:lang w:val="el-GR"/>
              </w:rPr>
              <w:t xml:space="preserve">συμπεριλαμβανομένων </w:t>
            </w:r>
            <w:r w:rsidRPr="00E6281D">
              <w:rPr>
                <w:rFonts w:cs="Calibri"/>
                <w:sz w:val="18"/>
                <w:szCs w:val="18"/>
              </w:rPr>
              <w:t>Ρομά</w:t>
            </w:r>
          </w:p>
        </w:tc>
        <w:tc>
          <w:tcPr>
            <w:tcW w:w="991" w:type="pct"/>
            <w:shd w:val="clear" w:color="000000" w:fill="DBE5F1"/>
          </w:tcPr>
          <w:p w:rsidR="00AF4E62" w:rsidRPr="00AF4E62" w:rsidRDefault="00AF4E62" w:rsidP="00AF4E62">
            <w:pPr>
              <w:spacing w:before="0" w:after="0" w:line="240" w:lineRule="auto"/>
              <w:jc w:val="both"/>
              <w:rPr>
                <w:rFonts w:cs="Calibri"/>
                <w:szCs w:val="18"/>
                <w:lang w:val="el-GR"/>
              </w:rPr>
            </w:pPr>
            <w:r w:rsidRPr="00AF4E62">
              <w:rPr>
                <w:rFonts w:cs="Calibri"/>
                <w:sz w:val="18"/>
                <w:szCs w:val="16"/>
                <w:lang w:val="el-GR"/>
              </w:rPr>
              <w:t xml:space="preserve">Υπουργείο Εργασίας </w:t>
            </w:r>
            <w:r w:rsidR="004A35D1">
              <w:rPr>
                <w:rFonts w:cs="Calibri"/>
                <w:sz w:val="18"/>
                <w:szCs w:val="16"/>
                <w:lang w:val="el-GR"/>
              </w:rPr>
              <w:t>&amp;</w:t>
            </w:r>
            <w:r w:rsidRPr="00AF4E62">
              <w:rPr>
                <w:rFonts w:cs="Calibri"/>
                <w:sz w:val="18"/>
                <w:szCs w:val="16"/>
                <w:lang w:val="el-GR"/>
              </w:rPr>
              <w:t xml:space="preserve"> Κοινωνικών Υποθέσεων </w:t>
            </w:r>
            <w:r w:rsidRPr="00AF4E62">
              <w:rPr>
                <w:rFonts w:cs="Calibri"/>
                <w:szCs w:val="18"/>
                <w:lang w:val="el-GR"/>
              </w:rPr>
              <w:t xml:space="preserve">–  </w:t>
            </w:r>
          </w:p>
          <w:p w:rsidR="00AF4E62" w:rsidRPr="00CE7ACA" w:rsidRDefault="00AF4E62" w:rsidP="0068752B">
            <w:pPr>
              <w:spacing w:before="0" w:after="0" w:line="240" w:lineRule="auto"/>
              <w:jc w:val="both"/>
              <w:rPr>
                <w:rFonts w:cs="Calibri"/>
                <w:sz w:val="18"/>
                <w:szCs w:val="18"/>
                <w:lang w:val="el-GR"/>
              </w:rPr>
            </w:pPr>
            <w:r w:rsidRPr="00E6281D">
              <w:rPr>
                <w:rFonts w:cs="Calibri"/>
                <w:sz w:val="18"/>
                <w:szCs w:val="18"/>
                <w:lang w:val="el-GR"/>
              </w:rPr>
              <w:t>ΕΔ ΕΣΠΑ Κοινωνικής Αλληλεγγύης</w:t>
            </w:r>
          </w:p>
        </w:tc>
      </w:tr>
      <w:tr w:rsidR="00AF4E62" w:rsidRPr="001A5451" w:rsidTr="00A823D4">
        <w:trPr>
          <w:gridAfter w:val="1"/>
          <w:wAfter w:w="2" w:type="pct"/>
          <w:trHeight w:val="340"/>
        </w:trPr>
        <w:tc>
          <w:tcPr>
            <w:tcW w:w="436" w:type="pct"/>
            <w:vMerge/>
            <w:tcBorders>
              <w:right w:val="single" w:sz="4" w:space="0" w:color="auto"/>
            </w:tcBorders>
            <w:shd w:val="clear" w:color="000000" w:fill="FFFFFF"/>
            <w:noWrap/>
          </w:tcPr>
          <w:p w:rsidR="00AF4E62" w:rsidRPr="00CE7ACA" w:rsidRDefault="00AF4E62" w:rsidP="0068752B">
            <w:pPr>
              <w:spacing w:before="0" w:after="0" w:line="240" w:lineRule="auto"/>
              <w:jc w:val="both"/>
              <w:rPr>
                <w:rFonts w:cs="Calibri"/>
                <w:sz w:val="18"/>
                <w:szCs w:val="18"/>
                <w:lang w:val="el-GR"/>
              </w:rPr>
            </w:pPr>
          </w:p>
        </w:tc>
        <w:tc>
          <w:tcPr>
            <w:tcW w:w="434" w:type="pct"/>
            <w:vMerge/>
            <w:tcBorders>
              <w:left w:val="single" w:sz="4" w:space="0" w:color="auto"/>
            </w:tcBorders>
            <w:shd w:val="clear" w:color="000000" w:fill="FFFFFF"/>
          </w:tcPr>
          <w:p w:rsidR="00AF4E62" w:rsidRPr="00CE7ACA" w:rsidRDefault="00AF4E62" w:rsidP="0068752B">
            <w:pPr>
              <w:spacing w:before="0" w:after="0" w:line="240" w:lineRule="auto"/>
              <w:jc w:val="both"/>
              <w:rPr>
                <w:rFonts w:cs="Calibri"/>
                <w:sz w:val="18"/>
                <w:szCs w:val="18"/>
                <w:lang w:val="el-GR"/>
              </w:rPr>
            </w:pPr>
          </w:p>
        </w:tc>
        <w:tc>
          <w:tcPr>
            <w:tcW w:w="1438" w:type="pct"/>
            <w:shd w:val="clear" w:color="000000" w:fill="DBE5F1"/>
          </w:tcPr>
          <w:p w:rsidR="00AF4E62" w:rsidRDefault="00AF4E62" w:rsidP="0068752B">
            <w:pPr>
              <w:spacing w:before="0" w:after="0" w:line="240" w:lineRule="auto"/>
              <w:jc w:val="both"/>
              <w:rPr>
                <w:rFonts w:cs="Calibri"/>
                <w:sz w:val="18"/>
                <w:szCs w:val="18"/>
                <w:lang w:val="el-GR"/>
              </w:rPr>
            </w:pPr>
            <w:r w:rsidRPr="00E6281D">
              <w:rPr>
                <w:rFonts w:cs="Calibri"/>
                <w:sz w:val="18"/>
                <w:szCs w:val="18"/>
                <w:lang w:val="el-GR"/>
              </w:rPr>
              <w:t xml:space="preserve">2.6.4 Παρεμβάσεις σε μειονεκτικές περιοχές με ενίσχυση κοινωνικών υποδομών με σκοπό την προώθηση των ίσων ευκαιριών, της ενεργού συμμετοχής και της βελτίωσης της απασχολησιμότητας) </w:t>
            </w:r>
          </w:p>
        </w:tc>
        <w:tc>
          <w:tcPr>
            <w:tcW w:w="619" w:type="pct"/>
            <w:shd w:val="clear" w:color="000000" w:fill="DBE5F1"/>
          </w:tcPr>
          <w:p w:rsidR="00AF4E62" w:rsidRDefault="00AF4E62" w:rsidP="0068752B">
            <w:pPr>
              <w:spacing w:before="0" w:after="0" w:line="240" w:lineRule="auto"/>
              <w:jc w:val="both"/>
              <w:rPr>
                <w:rFonts w:cs="Calibri"/>
                <w:sz w:val="18"/>
                <w:szCs w:val="18"/>
              </w:rPr>
            </w:pPr>
            <w:r w:rsidRPr="00E6281D">
              <w:rPr>
                <w:rFonts w:cs="Calibri"/>
                <w:sz w:val="18"/>
                <w:szCs w:val="18"/>
              </w:rPr>
              <w:t>ΕΣΠΑ 2021-2027</w:t>
            </w:r>
          </w:p>
        </w:tc>
        <w:tc>
          <w:tcPr>
            <w:tcW w:w="540" w:type="pct"/>
            <w:shd w:val="clear" w:color="000000" w:fill="DBE5F1"/>
          </w:tcPr>
          <w:p w:rsidR="00AF4E62" w:rsidRDefault="00AF4E62" w:rsidP="0068752B">
            <w:pPr>
              <w:spacing w:before="0" w:after="0" w:line="240" w:lineRule="auto"/>
              <w:jc w:val="both"/>
              <w:rPr>
                <w:rFonts w:cs="Calibri"/>
                <w:sz w:val="18"/>
                <w:szCs w:val="18"/>
              </w:rPr>
            </w:pPr>
            <w:r w:rsidRPr="00E6281D">
              <w:rPr>
                <w:rFonts w:cs="Calibri"/>
                <w:sz w:val="18"/>
                <w:szCs w:val="18"/>
              </w:rPr>
              <w:t xml:space="preserve">Δράση σε φάση σχεδιασμού </w:t>
            </w:r>
          </w:p>
        </w:tc>
        <w:tc>
          <w:tcPr>
            <w:tcW w:w="540" w:type="pct"/>
            <w:shd w:val="clear" w:color="000000" w:fill="DBE5F1"/>
          </w:tcPr>
          <w:p w:rsidR="00AF4E62" w:rsidRDefault="00AF4E62" w:rsidP="0068752B">
            <w:pPr>
              <w:spacing w:before="0" w:after="0" w:line="240" w:lineRule="auto"/>
              <w:jc w:val="both"/>
              <w:rPr>
                <w:rFonts w:cs="Calibri"/>
                <w:sz w:val="18"/>
                <w:szCs w:val="18"/>
              </w:rPr>
            </w:pPr>
            <w:r w:rsidRPr="00E6281D">
              <w:rPr>
                <w:rFonts w:cs="Calibri"/>
                <w:sz w:val="18"/>
                <w:szCs w:val="18"/>
              </w:rPr>
              <w:t xml:space="preserve">Γενικός </w:t>
            </w:r>
            <w:r>
              <w:rPr>
                <w:rFonts w:cs="Calibri"/>
                <w:sz w:val="18"/>
                <w:szCs w:val="18"/>
                <w:lang w:val="el-GR"/>
              </w:rPr>
              <w:t>π</w:t>
            </w:r>
            <w:r w:rsidRPr="00E6281D">
              <w:rPr>
                <w:rFonts w:cs="Calibri"/>
                <w:sz w:val="18"/>
                <w:szCs w:val="18"/>
              </w:rPr>
              <w:t xml:space="preserve">ληθυσμός </w:t>
            </w:r>
            <w:r>
              <w:rPr>
                <w:rFonts w:cs="Calibri"/>
                <w:sz w:val="18"/>
                <w:szCs w:val="18"/>
                <w:lang w:val="el-GR"/>
              </w:rPr>
              <w:t xml:space="preserve">συμπεριλαμβανομένων </w:t>
            </w:r>
            <w:r w:rsidRPr="00E6281D">
              <w:rPr>
                <w:rFonts w:cs="Calibri"/>
                <w:sz w:val="18"/>
                <w:szCs w:val="18"/>
              </w:rPr>
              <w:t>Ρομά</w:t>
            </w:r>
          </w:p>
        </w:tc>
        <w:tc>
          <w:tcPr>
            <w:tcW w:w="991" w:type="pct"/>
            <w:shd w:val="clear" w:color="000000" w:fill="DBE5F1"/>
          </w:tcPr>
          <w:p w:rsidR="00AF4E62" w:rsidRPr="00AF4E62" w:rsidRDefault="00AF4E62" w:rsidP="0068752B">
            <w:pPr>
              <w:spacing w:before="0" w:after="0" w:line="240" w:lineRule="auto"/>
              <w:jc w:val="both"/>
              <w:rPr>
                <w:rFonts w:cs="Calibri"/>
                <w:szCs w:val="18"/>
                <w:lang w:val="el-GR"/>
              </w:rPr>
            </w:pPr>
            <w:r w:rsidRPr="00AF4E62">
              <w:rPr>
                <w:rFonts w:cs="Calibri"/>
                <w:sz w:val="18"/>
                <w:szCs w:val="16"/>
                <w:lang w:val="el-GR"/>
              </w:rPr>
              <w:t xml:space="preserve">Υπουργείο Εργασίας </w:t>
            </w:r>
            <w:r w:rsidR="004A35D1">
              <w:rPr>
                <w:rFonts w:cs="Calibri"/>
                <w:sz w:val="18"/>
                <w:szCs w:val="16"/>
                <w:lang w:val="el-GR"/>
              </w:rPr>
              <w:t>&amp;</w:t>
            </w:r>
            <w:r w:rsidRPr="00AF4E62">
              <w:rPr>
                <w:rFonts w:cs="Calibri"/>
                <w:sz w:val="18"/>
                <w:szCs w:val="16"/>
                <w:lang w:val="el-GR"/>
              </w:rPr>
              <w:t xml:space="preserve"> Κοινωνικών Υποθέσεων </w:t>
            </w:r>
            <w:r w:rsidRPr="00AF4E62">
              <w:rPr>
                <w:rFonts w:cs="Calibri"/>
                <w:szCs w:val="18"/>
                <w:lang w:val="el-GR"/>
              </w:rPr>
              <w:t xml:space="preserve">–  </w:t>
            </w:r>
          </w:p>
          <w:p w:rsidR="00AF4E62" w:rsidRDefault="00AF4E62" w:rsidP="0068752B">
            <w:pPr>
              <w:spacing w:before="0" w:after="0" w:line="240" w:lineRule="auto"/>
              <w:jc w:val="both"/>
              <w:rPr>
                <w:rFonts w:cs="Calibri"/>
                <w:sz w:val="18"/>
                <w:szCs w:val="18"/>
                <w:lang w:val="el-GR"/>
              </w:rPr>
            </w:pPr>
            <w:r w:rsidRPr="00AF4E62">
              <w:rPr>
                <w:rFonts w:cs="Calibri"/>
                <w:sz w:val="18"/>
                <w:szCs w:val="16"/>
                <w:lang w:val="el-GR"/>
              </w:rPr>
              <w:t>Γενική Γραμματεία Κοινωνικής Αλληλεγγύης και Καταπολέμησης της Φτώχειας</w:t>
            </w:r>
          </w:p>
        </w:tc>
      </w:tr>
      <w:tr w:rsidR="00AF4E62" w:rsidRPr="001A5451" w:rsidTr="00A823D4">
        <w:trPr>
          <w:gridAfter w:val="1"/>
          <w:wAfter w:w="2" w:type="pct"/>
          <w:trHeight w:val="340"/>
        </w:trPr>
        <w:tc>
          <w:tcPr>
            <w:tcW w:w="436" w:type="pct"/>
            <w:vMerge/>
            <w:tcBorders>
              <w:right w:val="single" w:sz="4" w:space="0" w:color="auto"/>
            </w:tcBorders>
            <w:shd w:val="clear" w:color="000000" w:fill="FFFFFF"/>
            <w:noWrap/>
          </w:tcPr>
          <w:p w:rsidR="00AF4E62" w:rsidRDefault="00AF4E62" w:rsidP="0068752B">
            <w:pPr>
              <w:spacing w:before="0" w:after="0" w:line="240" w:lineRule="auto"/>
              <w:jc w:val="both"/>
              <w:rPr>
                <w:rFonts w:cs="Calibri"/>
                <w:sz w:val="18"/>
                <w:szCs w:val="18"/>
                <w:lang w:val="el-GR"/>
              </w:rPr>
            </w:pPr>
          </w:p>
        </w:tc>
        <w:tc>
          <w:tcPr>
            <w:tcW w:w="434" w:type="pct"/>
            <w:vMerge/>
            <w:tcBorders>
              <w:left w:val="single" w:sz="4" w:space="0" w:color="auto"/>
            </w:tcBorders>
            <w:shd w:val="clear" w:color="000000" w:fill="FFFFFF"/>
          </w:tcPr>
          <w:p w:rsidR="00AF4E62" w:rsidRDefault="00AF4E62" w:rsidP="0068752B">
            <w:pPr>
              <w:spacing w:before="0" w:after="0" w:line="240" w:lineRule="auto"/>
              <w:jc w:val="both"/>
              <w:rPr>
                <w:rFonts w:cs="Calibri"/>
                <w:sz w:val="18"/>
                <w:szCs w:val="18"/>
                <w:lang w:val="el-GR"/>
              </w:rPr>
            </w:pPr>
          </w:p>
        </w:tc>
        <w:tc>
          <w:tcPr>
            <w:tcW w:w="1438" w:type="pct"/>
            <w:shd w:val="clear" w:color="000000" w:fill="DBE5F1"/>
          </w:tcPr>
          <w:p w:rsidR="00AF4E62" w:rsidRDefault="00AF4E62" w:rsidP="0068752B">
            <w:pPr>
              <w:spacing w:before="0" w:after="0" w:line="240" w:lineRule="auto"/>
              <w:jc w:val="both"/>
              <w:rPr>
                <w:rFonts w:cs="Calibri"/>
                <w:sz w:val="18"/>
                <w:szCs w:val="18"/>
                <w:lang w:val="el-GR"/>
              </w:rPr>
            </w:pPr>
            <w:r w:rsidRPr="00E6281D">
              <w:rPr>
                <w:rFonts w:cs="Calibri"/>
                <w:sz w:val="18"/>
                <w:szCs w:val="18"/>
                <w:lang w:val="el-GR"/>
              </w:rPr>
              <w:t>2.6.5 Πρόγραμμα Απασχόλησης περιθωριοποιημένων κοινοτήτων Περιφέρειας Αττικής, Δυτικής Ελλάδας, Πελοποννήσου, Ιονίων Νήσων, Νοτίου Αιγαίου - Κοινωνικοοικονομική Ένταξη περιθωριοποιημένων κοινοτήτων</w:t>
            </w:r>
            <w:r>
              <w:rPr>
                <w:rFonts w:cs="Calibri"/>
                <w:sz w:val="18"/>
                <w:szCs w:val="18"/>
                <w:lang w:val="el-GR"/>
              </w:rPr>
              <w:t>,</w:t>
            </w:r>
            <w:r w:rsidRPr="00E6281D">
              <w:rPr>
                <w:rFonts w:cs="Calibri"/>
                <w:sz w:val="18"/>
                <w:szCs w:val="18"/>
                <w:lang w:val="el-GR"/>
              </w:rPr>
              <w:t xml:space="preserve">  Βελτίωση των συνθηκών εργασίας των απασχολουμένων Ρομά,  στήριξή τους στον εργασιακό χώρο,  εξάλειψη των εμποδίων ένταξης στην αγορά εργασίας καθώς και διασφάλιση ίσων ευκαιριών</w:t>
            </w:r>
          </w:p>
        </w:tc>
        <w:tc>
          <w:tcPr>
            <w:tcW w:w="619" w:type="pct"/>
            <w:shd w:val="clear" w:color="000000" w:fill="DBE5F1"/>
          </w:tcPr>
          <w:p w:rsidR="00AF4E62" w:rsidRDefault="00AF4E62" w:rsidP="001B02D6">
            <w:pPr>
              <w:spacing w:before="0" w:after="0" w:line="240" w:lineRule="auto"/>
              <w:jc w:val="both"/>
              <w:rPr>
                <w:rFonts w:cs="Calibri"/>
                <w:sz w:val="18"/>
                <w:szCs w:val="18"/>
              </w:rPr>
            </w:pPr>
            <w:r w:rsidRPr="00E6281D">
              <w:rPr>
                <w:rFonts w:cs="Calibri"/>
                <w:sz w:val="18"/>
                <w:szCs w:val="18"/>
              </w:rPr>
              <w:t>ΕΣΠΑ</w:t>
            </w:r>
            <w:r w:rsidR="001B02D6">
              <w:rPr>
                <w:rFonts w:cs="Calibri"/>
                <w:sz w:val="18"/>
                <w:szCs w:val="18"/>
                <w:lang w:val="el-GR"/>
              </w:rPr>
              <w:t xml:space="preserve">   </w:t>
            </w:r>
            <w:r w:rsidRPr="00E6281D">
              <w:rPr>
                <w:rFonts w:cs="Calibri"/>
                <w:sz w:val="18"/>
                <w:szCs w:val="18"/>
              </w:rPr>
              <w:t xml:space="preserve"> 2021-2027</w:t>
            </w:r>
          </w:p>
        </w:tc>
        <w:tc>
          <w:tcPr>
            <w:tcW w:w="540" w:type="pct"/>
            <w:shd w:val="clear" w:color="000000" w:fill="DBE5F1"/>
          </w:tcPr>
          <w:p w:rsidR="00AF4E62" w:rsidRDefault="00AF4E62" w:rsidP="0068752B">
            <w:pPr>
              <w:spacing w:before="0" w:after="0" w:line="240" w:lineRule="auto"/>
              <w:jc w:val="both"/>
              <w:rPr>
                <w:rFonts w:cs="Calibri"/>
                <w:sz w:val="18"/>
                <w:szCs w:val="18"/>
              </w:rPr>
            </w:pPr>
            <w:r w:rsidRPr="00E6281D">
              <w:rPr>
                <w:rFonts w:cs="Calibri"/>
                <w:sz w:val="18"/>
                <w:szCs w:val="18"/>
              </w:rPr>
              <w:t xml:space="preserve">Δράση σε φάση σχεδιασμού </w:t>
            </w:r>
          </w:p>
        </w:tc>
        <w:tc>
          <w:tcPr>
            <w:tcW w:w="540" w:type="pct"/>
            <w:shd w:val="clear" w:color="000000" w:fill="DBE5F1"/>
          </w:tcPr>
          <w:p w:rsidR="00AF4E62" w:rsidRDefault="00AF4E62" w:rsidP="0068752B">
            <w:pPr>
              <w:spacing w:before="0" w:after="0" w:line="240" w:lineRule="auto"/>
              <w:jc w:val="both"/>
              <w:rPr>
                <w:rFonts w:cs="Calibri"/>
                <w:sz w:val="18"/>
                <w:szCs w:val="18"/>
              </w:rPr>
            </w:pPr>
            <w:r w:rsidRPr="00E6281D">
              <w:rPr>
                <w:rFonts w:cs="Calibri"/>
                <w:sz w:val="18"/>
                <w:szCs w:val="18"/>
              </w:rPr>
              <w:t xml:space="preserve">Γενικός </w:t>
            </w:r>
            <w:r>
              <w:rPr>
                <w:rFonts w:cs="Calibri"/>
                <w:sz w:val="18"/>
                <w:szCs w:val="18"/>
                <w:lang w:val="el-GR"/>
              </w:rPr>
              <w:t>π</w:t>
            </w:r>
            <w:r w:rsidRPr="00E6281D">
              <w:rPr>
                <w:rFonts w:cs="Calibri"/>
                <w:sz w:val="18"/>
                <w:szCs w:val="18"/>
              </w:rPr>
              <w:t xml:space="preserve">ληθυσμός </w:t>
            </w:r>
            <w:r>
              <w:rPr>
                <w:rFonts w:cs="Calibri"/>
                <w:sz w:val="18"/>
                <w:szCs w:val="18"/>
                <w:lang w:val="el-GR"/>
              </w:rPr>
              <w:t xml:space="preserve">συμπεριλαμβανομένων </w:t>
            </w:r>
            <w:r w:rsidRPr="00E6281D">
              <w:rPr>
                <w:rFonts w:cs="Calibri"/>
                <w:sz w:val="18"/>
                <w:szCs w:val="18"/>
              </w:rPr>
              <w:t>Ρομά</w:t>
            </w:r>
          </w:p>
        </w:tc>
        <w:tc>
          <w:tcPr>
            <w:tcW w:w="991" w:type="pct"/>
            <w:shd w:val="clear" w:color="000000" w:fill="DBE5F1"/>
          </w:tcPr>
          <w:p w:rsidR="00AF4E62" w:rsidRDefault="00AF4E62" w:rsidP="0068752B">
            <w:pPr>
              <w:spacing w:before="0" w:after="0" w:line="240" w:lineRule="auto"/>
              <w:jc w:val="both"/>
              <w:rPr>
                <w:rFonts w:cs="Calibri"/>
                <w:sz w:val="18"/>
                <w:szCs w:val="18"/>
                <w:lang w:val="el-GR"/>
              </w:rPr>
            </w:pPr>
            <w:r w:rsidRPr="00E6281D">
              <w:rPr>
                <w:rFonts w:cs="Calibri"/>
                <w:sz w:val="18"/>
                <w:szCs w:val="18"/>
                <w:lang w:val="el-GR"/>
              </w:rPr>
              <w:t>ΥΠΕΚΥ - ΟΑΕΔ</w:t>
            </w:r>
          </w:p>
          <w:p w:rsidR="00AF4E62" w:rsidRDefault="00AF4E62" w:rsidP="0068752B">
            <w:pPr>
              <w:spacing w:before="0" w:after="0" w:line="240" w:lineRule="auto"/>
              <w:jc w:val="both"/>
              <w:rPr>
                <w:rFonts w:cs="Calibri"/>
                <w:sz w:val="18"/>
                <w:szCs w:val="18"/>
                <w:lang w:val="el-GR"/>
              </w:rPr>
            </w:pPr>
            <w:r w:rsidRPr="00E6281D">
              <w:rPr>
                <w:rFonts w:cs="Calibri"/>
                <w:sz w:val="18"/>
                <w:szCs w:val="18"/>
                <w:lang w:val="el-GR"/>
              </w:rPr>
              <w:t>(ενδιάμεσος φορέας υλοποίησης)</w:t>
            </w:r>
          </w:p>
          <w:p w:rsidR="00AF4E62" w:rsidRDefault="00AF4E62" w:rsidP="0068752B">
            <w:pPr>
              <w:spacing w:before="0" w:after="0" w:line="240" w:lineRule="auto"/>
              <w:jc w:val="both"/>
              <w:rPr>
                <w:rFonts w:cs="Calibri"/>
                <w:sz w:val="18"/>
                <w:szCs w:val="18"/>
                <w:lang w:val="el-GR"/>
              </w:rPr>
            </w:pPr>
          </w:p>
        </w:tc>
      </w:tr>
      <w:tr w:rsidR="00AF4E62" w:rsidRPr="001A5451" w:rsidTr="00A823D4">
        <w:trPr>
          <w:gridAfter w:val="1"/>
          <w:wAfter w:w="2" w:type="pct"/>
          <w:trHeight w:val="340"/>
        </w:trPr>
        <w:tc>
          <w:tcPr>
            <w:tcW w:w="436" w:type="pct"/>
            <w:vMerge w:val="restart"/>
            <w:tcBorders>
              <w:top w:val="nil"/>
              <w:right w:val="single" w:sz="4" w:space="0" w:color="auto"/>
            </w:tcBorders>
            <w:shd w:val="clear" w:color="000000" w:fill="FFFFFF"/>
            <w:noWrap/>
          </w:tcPr>
          <w:p w:rsidR="00AF4E62" w:rsidRDefault="00AF4E62" w:rsidP="0068752B">
            <w:pPr>
              <w:spacing w:before="0" w:after="0" w:line="240" w:lineRule="auto"/>
              <w:jc w:val="both"/>
              <w:rPr>
                <w:rFonts w:cs="Calibri"/>
                <w:sz w:val="18"/>
                <w:szCs w:val="18"/>
                <w:lang w:val="el-GR"/>
              </w:rPr>
            </w:pPr>
          </w:p>
        </w:tc>
        <w:tc>
          <w:tcPr>
            <w:tcW w:w="434" w:type="pct"/>
            <w:vMerge/>
            <w:tcBorders>
              <w:left w:val="single" w:sz="4" w:space="0" w:color="auto"/>
            </w:tcBorders>
            <w:shd w:val="clear" w:color="000000" w:fill="FFFFFF"/>
          </w:tcPr>
          <w:p w:rsidR="00AF4E62" w:rsidRDefault="00AF4E62" w:rsidP="0068752B">
            <w:pPr>
              <w:spacing w:before="0" w:after="0" w:line="240" w:lineRule="auto"/>
              <w:jc w:val="both"/>
              <w:rPr>
                <w:rFonts w:cs="Calibri"/>
                <w:sz w:val="18"/>
                <w:szCs w:val="18"/>
                <w:lang w:val="el-GR"/>
              </w:rPr>
            </w:pPr>
          </w:p>
        </w:tc>
        <w:tc>
          <w:tcPr>
            <w:tcW w:w="1438" w:type="pct"/>
            <w:shd w:val="clear" w:color="000000" w:fill="DBE5F1"/>
          </w:tcPr>
          <w:p w:rsidR="00AF4E62" w:rsidRDefault="00AF4E62" w:rsidP="0068752B">
            <w:pPr>
              <w:spacing w:before="0" w:after="0" w:line="240" w:lineRule="auto"/>
              <w:jc w:val="both"/>
              <w:rPr>
                <w:rFonts w:cs="Calibri"/>
                <w:sz w:val="18"/>
                <w:szCs w:val="18"/>
                <w:lang w:val="el-GR"/>
              </w:rPr>
            </w:pPr>
            <w:r w:rsidRPr="00E6281D">
              <w:rPr>
                <w:rFonts w:cs="Calibri"/>
                <w:sz w:val="18"/>
                <w:szCs w:val="18"/>
                <w:lang w:val="el-GR"/>
              </w:rPr>
              <w:t xml:space="preserve">2.6.6 Στήριξη για την υλοποίηση πράξεων στο πλαίσιο της στρατηγικής τοπικής ανάπτυξης με πρωτοβουλία τοπικών κοινοτήτων </w:t>
            </w:r>
            <w:r w:rsidRPr="00E6281D">
              <w:rPr>
                <w:rFonts w:cs="Calibri"/>
                <w:sz w:val="18"/>
                <w:szCs w:val="18"/>
              </w:rPr>
              <w:t>CLLD</w:t>
            </w:r>
            <w:r w:rsidRPr="00E6281D">
              <w:rPr>
                <w:rFonts w:cs="Calibri"/>
                <w:sz w:val="18"/>
                <w:szCs w:val="18"/>
                <w:lang w:val="el-GR"/>
              </w:rPr>
              <w:t xml:space="preserve"> - </w:t>
            </w:r>
            <w:r w:rsidRPr="00E6281D">
              <w:rPr>
                <w:rFonts w:cs="Calibri"/>
                <w:sz w:val="18"/>
                <w:szCs w:val="18"/>
              </w:rPr>
              <w:t>LEADER</w:t>
            </w:r>
          </w:p>
        </w:tc>
        <w:tc>
          <w:tcPr>
            <w:tcW w:w="619" w:type="pct"/>
            <w:shd w:val="clear" w:color="000000" w:fill="DBE5F1"/>
          </w:tcPr>
          <w:p w:rsidR="00AF4E62" w:rsidRDefault="00AF4E62" w:rsidP="0068752B">
            <w:pPr>
              <w:spacing w:before="0" w:after="0" w:line="240" w:lineRule="auto"/>
              <w:jc w:val="both"/>
              <w:rPr>
                <w:rFonts w:cs="Calibri"/>
                <w:sz w:val="18"/>
                <w:szCs w:val="18"/>
              </w:rPr>
            </w:pPr>
            <w:r w:rsidRPr="00E6281D">
              <w:rPr>
                <w:rFonts w:cs="Calibri"/>
                <w:sz w:val="18"/>
                <w:szCs w:val="18"/>
              </w:rPr>
              <w:t>ΕΣΠΑ 2014-2020</w:t>
            </w:r>
          </w:p>
          <w:p w:rsidR="00AF4E62" w:rsidRDefault="00AF4E62" w:rsidP="0068752B">
            <w:pPr>
              <w:spacing w:before="0" w:after="0" w:line="240" w:lineRule="auto"/>
              <w:jc w:val="both"/>
              <w:rPr>
                <w:rFonts w:cs="Calibri"/>
                <w:sz w:val="18"/>
                <w:szCs w:val="18"/>
              </w:rPr>
            </w:pPr>
            <w:r w:rsidRPr="00E6281D">
              <w:rPr>
                <w:rFonts w:cs="Calibri"/>
                <w:sz w:val="18"/>
                <w:szCs w:val="18"/>
              </w:rPr>
              <w:t>ΕΣΠΑ 2021-2027</w:t>
            </w:r>
          </w:p>
        </w:tc>
        <w:tc>
          <w:tcPr>
            <w:tcW w:w="540" w:type="pct"/>
            <w:shd w:val="clear" w:color="000000" w:fill="DBE5F1"/>
          </w:tcPr>
          <w:p w:rsidR="00AF4E62" w:rsidRDefault="00AF4E62" w:rsidP="0068752B">
            <w:pPr>
              <w:spacing w:before="0" w:after="0" w:line="240" w:lineRule="auto"/>
              <w:jc w:val="both"/>
              <w:rPr>
                <w:rFonts w:cs="Calibri"/>
                <w:sz w:val="18"/>
                <w:szCs w:val="18"/>
              </w:rPr>
            </w:pPr>
            <w:r w:rsidRPr="00E6281D">
              <w:rPr>
                <w:rFonts w:cs="Calibri"/>
                <w:sz w:val="18"/>
                <w:szCs w:val="18"/>
              </w:rPr>
              <w:t xml:space="preserve">Δράση σε φάση σχεδιασμού </w:t>
            </w:r>
          </w:p>
        </w:tc>
        <w:tc>
          <w:tcPr>
            <w:tcW w:w="540" w:type="pct"/>
            <w:shd w:val="clear" w:color="000000" w:fill="DBE5F1"/>
          </w:tcPr>
          <w:p w:rsidR="00AF4E62" w:rsidRDefault="00AF4E62" w:rsidP="0068752B">
            <w:pPr>
              <w:spacing w:before="0" w:after="0" w:line="240" w:lineRule="auto"/>
              <w:jc w:val="both"/>
              <w:rPr>
                <w:rFonts w:cs="Calibri"/>
                <w:sz w:val="18"/>
                <w:szCs w:val="18"/>
              </w:rPr>
            </w:pPr>
            <w:r w:rsidRPr="00E6281D">
              <w:rPr>
                <w:rFonts w:cs="Calibri"/>
                <w:sz w:val="18"/>
                <w:szCs w:val="18"/>
              </w:rPr>
              <w:t xml:space="preserve">Γενικός </w:t>
            </w:r>
            <w:r>
              <w:rPr>
                <w:rFonts w:cs="Calibri"/>
                <w:sz w:val="18"/>
                <w:szCs w:val="18"/>
                <w:lang w:val="el-GR"/>
              </w:rPr>
              <w:t>π</w:t>
            </w:r>
            <w:r w:rsidRPr="00E6281D">
              <w:rPr>
                <w:rFonts w:cs="Calibri"/>
                <w:sz w:val="18"/>
                <w:szCs w:val="18"/>
              </w:rPr>
              <w:t xml:space="preserve">ληθυσμός </w:t>
            </w:r>
            <w:r>
              <w:rPr>
                <w:rFonts w:cs="Calibri"/>
                <w:sz w:val="18"/>
                <w:szCs w:val="18"/>
                <w:lang w:val="el-GR"/>
              </w:rPr>
              <w:t xml:space="preserve">συμπεριλαμβανομένων </w:t>
            </w:r>
            <w:r w:rsidRPr="00E6281D">
              <w:rPr>
                <w:rFonts w:cs="Calibri"/>
                <w:sz w:val="18"/>
                <w:szCs w:val="18"/>
              </w:rPr>
              <w:t>Ρομά</w:t>
            </w:r>
          </w:p>
        </w:tc>
        <w:tc>
          <w:tcPr>
            <w:tcW w:w="991" w:type="pct"/>
            <w:shd w:val="clear" w:color="000000" w:fill="DBE5F1"/>
          </w:tcPr>
          <w:p w:rsidR="00AF4E62" w:rsidRDefault="00AF4E62" w:rsidP="0068752B">
            <w:pPr>
              <w:spacing w:before="0" w:after="0" w:line="240" w:lineRule="auto"/>
              <w:jc w:val="both"/>
              <w:rPr>
                <w:rFonts w:cs="Calibri"/>
                <w:sz w:val="18"/>
                <w:szCs w:val="18"/>
                <w:lang w:val="el-GR"/>
              </w:rPr>
            </w:pPr>
            <w:r w:rsidRPr="00E6281D">
              <w:rPr>
                <w:rFonts w:cs="Calibri"/>
                <w:sz w:val="18"/>
                <w:szCs w:val="18"/>
                <w:lang w:val="el-GR"/>
              </w:rPr>
              <w:t>Υπουργείο Αγροτικής Ανάπτυξης και Τροφίμων</w:t>
            </w:r>
          </w:p>
        </w:tc>
      </w:tr>
      <w:tr w:rsidR="00AF4E62" w:rsidRPr="001A5451" w:rsidTr="00A823D4">
        <w:trPr>
          <w:gridAfter w:val="1"/>
          <w:wAfter w:w="2" w:type="pct"/>
          <w:trHeight w:val="340"/>
        </w:trPr>
        <w:tc>
          <w:tcPr>
            <w:tcW w:w="436" w:type="pct"/>
            <w:vMerge/>
            <w:tcBorders>
              <w:right w:val="single" w:sz="4" w:space="0" w:color="auto"/>
            </w:tcBorders>
            <w:shd w:val="clear" w:color="000000" w:fill="FFFFFF"/>
            <w:noWrap/>
          </w:tcPr>
          <w:p w:rsidR="00AF4E62" w:rsidRDefault="00AF4E62" w:rsidP="0068752B">
            <w:pPr>
              <w:spacing w:before="0" w:after="0" w:line="240" w:lineRule="auto"/>
              <w:jc w:val="both"/>
              <w:rPr>
                <w:rFonts w:cs="Calibri"/>
                <w:sz w:val="18"/>
                <w:szCs w:val="18"/>
                <w:lang w:val="el-GR"/>
              </w:rPr>
            </w:pPr>
          </w:p>
        </w:tc>
        <w:tc>
          <w:tcPr>
            <w:tcW w:w="434" w:type="pct"/>
            <w:vMerge/>
            <w:tcBorders>
              <w:left w:val="single" w:sz="4" w:space="0" w:color="auto"/>
            </w:tcBorders>
            <w:shd w:val="clear" w:color="000000" w:fill="FFFFFF"/>
          </w:tcPr>
          <w:p w:rsidR="00AF4E62" w:rsidRDefault="00AF4E62" w:rsidP="0068752B">
            <w:pPr>
              <w:spacing w:before="0" w:after="0" w:line="240" w:lineRule="auto"/>
              <w:jc w:val="both"/>
              <w:rPr>
                <w:rFonts w:cs="Calibri"/>
                <w:sz w:val="18"/>
                <w:szCs w:val="18"/>
                <w:lang w:val="el-GR"/>
              </w:rPr>
            </w:pPr>
          </w:p>
        </w:tc>
        <w:tc>
          <w:tcPr>
            <w:tcW w:w="1438" w:type="pct"/>
            <w:shd w:val="clear" w:color="000000" w:fill="DBE5F1"/>
          </w:tcPr>
          <w:p w:rsidR="00AF4E62" w:rsidRPr="00E55E9F" w:rsidRDefault="00AF4E62" w:rsidP="00AF4E62">
            <w:pPr>
              <w:spacing w:before="0" w:after="0" w:line="240" w:lineRule="auto"/>
              <w:jc w:val="both"/>
              <w:rPr>
                <w:rFonts w:cs="Calibri"/>
                <w:sz w:val="18"/>
                <w:szCs w:val="18"/>
                <w:lang w:val="el-GR"/>
              </w:rPr>
            </w:pPr>
            <w:r w:rsidRPr="00E55E9F">
              <w:rPr>
                <w:rFonts w:cs="Calibri"/>
                <w:sz w:val="18"/>
                <w:szCs w:val="18"/>
                <w:lang w:val="el-GR"/>
              </w:rPr>
              <w:t>2.6.7 Ενίσχυση εγκατάστασης νέων αγροτών</w:t>
            </w:r>
            <w:r w:rsidRPr="00E6281D">
              <w:rPr>
                <w:rFonts w:cs="Calibri"/>
                <w:sz w:val="18"/>
                <w:szCs w:val="18"/>
                <w:lang w:val="el-GR"/>
              </w:rPr>
              <w:t xml:space="preserve"> </w:t>
            </w:r>
          </w:p>
        </w:tc>
        <w:tc>
          <w:tcPr>
            <w:tcW w:w="619" w:type="pct"/>
            <w:shd w:val="clear" w:color="000000" w:fill="DBE5F1"/>
          </w:tcPr>
          <w:p w:rsidR="00AF4E62" w:rsidRDefault="00AF4E62" w:rsidP="0068752B">
            <w:pPr>
              <w:spacing w:before="0" w:after="0" w:line="240" w:lineRule="auto"/>
              <w:jc w:val="both"/>
              <w:rPr>
                <w:rFonts w:cs="Calibri"/>
                <w:sz w:val="18"/>
                <w:szCs w:val="18"/>
              </w:rPr>
            </w:pPr>
            <w:r w:rsidRPr="00E6281D">
              <w:rPr>
                <w:rFonts w:cs="Calibri"/>
                <w:sz w:val="18"/>
                <w:szCs w:val="18"/>
              </w:rPr>
              <w:t>ΕΣΠΑ 2014-2020 και 2021-2027</w:t>
            </w:r>
          </w:p>
        </w:tc>
        <w:tc>
          <w:tcPr>
            <w:tcW w:w="540" w:type="pct"/>
            <w:shd w:val="clear" w:color="000000" w:fill="DBE5F1"/>
          </w:tcPr>
          <w:p w:rsidR="00AF4E62" w:rsidRDefault="00AF4E62" w:rsidP="0068752B">
            <w:pPr>
              <w:spacing w:before="0" w:after="0" w:line="240" w:lineRule="auto"/>
              <w:jc w:val="both"/>
              <w:rPr>
                <w:rFonts w:cs="Calibri"/>
                <w:sz w:val="18"/>
                <w:szCs w:val="18"/>
              </w:rPr>
            </w:pPr>
          </w:p>
        </w:tc>
        <w:tc>
          <w:tcPr>
            <w:tcW w:w="540" w:type="pct"/>
            <w:shd w:val="clear" w:color="000000" w:fill="DBE5F1"/>
          </w:tcPr>
          <w:p w:rsidR="00AF4E62" w:rsidRDefault="00AF4E62" w:rsidP="0068752B">
            <w:pPr>
              <w:spacing w:before="0" w:after="0" w:line="240" w:lineRule="auto"/>
              <w:jc w:val="both"/>
              <w:rPr>
                <w:rFonts w:cs="Calibri"/>
                <w:sz w:val="18"/>
                <w:szCs w:val="18"/>
              </w:rPr>
            </w:pPr>
            <w:r w:rsidRPr="00E6281D">
              <w:rPr>
                <w:rFonts w:cs="Calibri"/>
                <w:sz w:val="18"/>
                <w:szCs w:val="18"/>
              </w:rPr>
              <w:t xml:space="preserve">Γενικός </w:t>
            </w:r>
            <w:r>
              <w:rPr>
                <w:rFonts w:cs="Calibri"/>
                <w:sz w:val="18"/>
                <w:szCs w:val="18"/>
                <w:lang w:val="el-GR"/>
              </w:rPr>
              <w:t>π</w:t>
            </w:r>
            <w:r w:rsidRPr="00E6281D">
              <w:rPr>
                <w:rFonts w:cs="Calibri"/>
                <w:sz w:val="18"/>
                <w:szCs w:val="18"/>
              </w:rPr>
              <w:t xml:space="preserve">ληθυσμός </w:t>
            </w:r>
            <w:r>
              <w:rPr>
                <w:rFonts w:cs="Calibri"/>
                <w:sz w:val="18"/>
                <w:szCs w:val="18"/>
                <w:lang w:val="el-GR"/>
              </w:rPr>
              <w:t xml:space="preserve">συμπεριλαμβανομένων </w:t>
            </w:r>
            <w:r w:rsidRPr="00E6281D">
              <w:rPr>
                <w:rFonts w:cs="Calibri"/>
                <w:sz w:val="18"/>
                <w:szCs w:val="18"/>
              </w:rPr>
              <w:t>Ρομά</w:t>
            </w:r>
          </w:p>
        </w:tc>
        <w:tc>
          <w:tcPr>
            <w:tcW w:w="991" w:type="pct"/>
            <w:shd w:val="clear" w:color="000000" w:fill="DBE5F1"/>
          </w:tcPr>
          <w:p w:rsidR="00AF4E62" w:rsidRDefault="00AF4E62" w:rsidP="0068752B">
            <w:pPr>
              <w:spacing w:before="0" w:after="0" w:line="240" w:lineRule="auto"/>
              <w:jc w:val="both"/>
              <w:rPr>
                <w:rFonts w:cs="Calibri"/>
                <w:sz w:val="18"/>
                <w:szCs w:val="18"/>
                <w:lang w:val="el-GR"/>
              </w:rPr>
            </w:pPr>
            <w:r w:rsidRPr="00E6281D">
              <w:rPr>
                <w:rFonts w:cs="Calibri"/>
                <w:sz w:val="18"/>
                <w:szCs w:val="18"/>
                <w:lang w:val="el-GR"/>
              </w:rPr>
              <w:t>Υπουργείο Αγροτικής Ανάπτυξης και Τροφίμων</w:t>
            </w:r>
          </w:p>
        </w:tc>
      </w:tr>
    </w:tbl>
    <w:p w:rsidR="001B02D6" w:rsidRPr="0052493A" w:rsidRDefault="001B02D6" w:rsidP="003D3AB8">
      <w:pPr>
        <w:rPr>
          <w:lang w:val="el-GR"/>
        </w:rPr>
        <w:sectPr w:rsidR="001B02D6" w:rsidRPr="0052493A" w:rsidSect="00BB57F5">
          <w:pgSz w:w="16838" w:h="11906" w:orient="landscape" w:code="9"/>
          <w:pgMar w:top="1559" w:right="1701" w:bottom="1418" w:left="851" w:header="567" w:footer="130" w:gutter="0"/>
          <w:cols w:space="720"/>
          <w:docGrid w:linePitch="272"/>
        </w:sectPr>
      </w:pPr>
    </w:p>
    <w:tbl>
      <w:tblPr>
        <w:tblW w:w="537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242"/>
        <w:gridCol w:w="2067"/>
        <w:gridCol w:w="4534"/>
        <w:gridCol w:w="1559"/>
        <w:gridCol w:w="1674"/>
        <w:gridCol w:w="1821"/>
        <w:gridCol w:w="1693"/>
      </w:tblGrid>
      <w:tr w:rsidR="001B02D6" w:rsidRPr="001A5451" w:rsidTr="00A823D4">
        <w:trPr>
          <w:trHeight w:val="240"/>
          <w:tblHeader/>
        </w:trPr>
        <w:tc>
          <w:tcPr>
            <w:tcW w:w="5000" w:type="pct"/>
            <w:gridSpan w:val="7"/>
            <w:shd w:val="clear" w:color="auto" w:fill="8DB3E2" w:themeFill="text2" w:themeFillTint="66"/>
          </w:tcPr>
          <w:p w:rsidR="001B02D6" w:rsidRDefault="001B02D6" w:rsidP="0068752B">
            <w:pPr>
              <w:spacing w:before="0" w:after="0" w:line="240" w:lineRule="auto"/>
              <w:rPr>
                <w:b/>
                <w:lang w:val="el-GR"/>
              </w:rPr>
            </w:pPr>
            <w:r w:rsidRPr="00E6281D">
              <w:rPr>
                <w:b/>
                <w:lang w:val="el-GR"/>
              </w:rPr>
              <w:t xml:space="preserve">ΠΥΛΩΝΑΣ ΙΙ. «ΕΝΙΣΧΥΣΗ ΤΗΣ ΙΣΟΤΙΜΗΣ ΠΡΟΣΒΑΣΗΣ ΤΩΝ </w:t>
            </w:r>
            <w:r>
              <w:rPr>
                <w:b/>
                <w:lang w:val="el-GR"/>
              </w:rPr>
              <w:t>ΡΟΜΆ</w:t>
            </w:r>
            <w:r w:rsidRPr="00E6281D">
              <w:rPr>
                <w:b/>
                <w:lang w:val="el-GR"/>
              </w:rPr>
              <w:t xml:space="preserve"> ΣΕ </w:t>
            </w:r>
            <w:r>
              <w:rPr>
                <w:b/>
                <w:lang w:val="el-GR"/>
              </w:rPr>
              <w:t xml:space="preserve">ΒΑΣΙΚΕΣ </w:t>
            </w:r>
            <w:r w:rsidRPr="00E6281D">
              <w:rPr>
                <w:b/>
                <w:lang w:val="el-GR"/>
              </w:rPr>
              <w:t xml:space="preserve">ΥΠΗΡΕΣΙΕΣ </w:t>
            </w:r>
            <w:r>
              <w:rPr>
                <w:b/>
                <w:lang w:val="el-GR"/>
              </w:rPr>
              <w:t>ΚΑΙ ΑΓΑΘΑ</w:t>
            </w:r>
          </w:p>
          <w:p w:rsidR="001B02D6" w:rsidRDefault="001B02D6" w:rsidP="0068752B">
            <w:pPr>
              <w:spacing w:before="0" w:after="0" w:line="240" w:lineRule="auto"/>
              <w:rPr>
                <w:lang w:val="el-GR"/>
              </w:rPr>
            </w:pPr>
            <w:r w:rsidRPr="00E6281D">
              <w:rPr>
                <w:lang w:val="el-GR"/>
              </w:rPr>
              <w:t>(εκπαίδευση, απασχόληση, υγεία, κοινωνική φροντίδα</w:t>
            </w:r>
            <w:r>
              <w:rPr>
                <w:lang w:val="el-GR"/>
              </w:rPr>
              <w:t xml:space="preserve"> </w:t>
            </w:r>
            <w:r w:rsidRPr="00E6281D">
              <w:rPr>
                <w:lang w:val="el-GR"/>
              </w:rPr>
              <w:t>και στέγαση)»</w:t>
            </w:r>
          </w:p>
        </w:tc>
      </w:tr>
      <w:tr w:rsidR="001B02D6" w:rsidTr="00A823D4">
        <w:trPr>
          <w:trHeight w:val="313"/>
          <w:tblHeader/>
        </w:trPr>
        <w:tc>
          <w:tcPr>
            <w:tcW w:w="5000" w:type="pct"/>
            <w:gridSpan w:val="7"/>
            <w:shd w:val="clear" w:color="auto" w:fill="DBE5F1"/>
          </w:tcPr>
          <w:p w:rsidR="001B02D6" w:rsidRDefault="001B02D6" w:rsidP="0068752B">
            <w:pPr>
              <w:spacing w:before="0" w:after="0" w:line="240" w:lineRule="auto"/>
              <w:rPr>
                <w:b/>
              </w:rPr>
            </w:pPr>
            <w:r w:rsidRPr="00E6281D">
              <w:rPr>
                <w:b/>
              </w:rPr>
              <w:t>ΥΓΕΙΑ</w:t>
            </w:r>
          </w:p>
        </w:tc>
      </w:tr>
      <w:tr w:rsidR="001B02D6" w:rsidRPr="00221B32" w:rsidTr="00A823D4">
        <w:trPr>
          <w:trHeight w:val="240"/>
          <w:tblHeader/>
        </w:trPr>
        <w:tc>
          <w:tcPr>
            <w:tcW w:w="719" w:type="pct"/>
            <w:shd w:val="clear" w:color="000000" w:fill="D8D8D8"/>
            <w:noWrap/>
            <w:hideMark/>
          </w:tcPr>
          <w:p w:rsidR="001B02D6" w:rsidRPr="00221B32" w:rsidRDefault="001B02D6" w:rsidP="0068752B">
            <w:pPr>
              <w:spacing w:before="0" w:after="0" w:line="240" w:lineRule="auto"/>
              <w:jc w:val="center"/>
              <w:rPr>
                <w:rFonts w:cs="Calibri"/>
                <w:b/>
                <w:sz w:val="18"/>
                <w:szCs w:val="18"/>
              </w:rPr>
            </w:pPr>
            <w:r w:rsidRPr="00221B32">
              <w:rPr>
                <w:rFonts w:cs="Calibri"/>
                <w:b/>
                <w:sz w:val="18"/>
                <w:szCs w:val="18"/>
              </w:rPr>
              <w:t>ΕΠΙΧΕΙΡΗΣΙΑΚΟΙ ΣΤΟΧΟΙ</w:t>
            </w:r>
          </w:p>
        </w:tc>
        <w:tc>
          <w:tcPr>
            <w:tcW w:w="663" w:type="pct"/>
            <w:shd w:val="clear" w:color="000000" w:fill="D8D8D8"/>
            <w:hideMark/>
          </w:tcPr>
          <w:p w:rsidR="001B02D6" w:rsidRPr="00221B32" w:rsidRDefault="001B02D6" w:rsidP="0068752B">
            <w:pPr>
              <w:spacing w:before="0" w:after="0" w:line="240" w:lineRule="auto"/>
              <w:jc w:val="center"/>
              <w:rPr>
                <w:rFonts w:cs="Calibri"/>
                <w:b/>
                <w:sz w:val="18"/>
                <w:szCs w:val="18"/>
              </w:rPr>
            </w:pPr>
            <w:r w:rsidRPr="00221B32">
              <w:rPr>
                <w:rFonts w:cs="Calibri"/>
                <w:b/>
                <w:sz w:val="18"/>
                <w:szCs w:val="18"/>
              </w:rPr>
              <w:t>ΜΕΤΡΟ</w:t>
            </w:r>
          </w:p>
        </w:tc>
        <w:tc>
          <w:tcPr>
            <w:tcW w:w="1454" w:type="pct"/>
            <w:shd w:val="clear" w:color="000000" w:fill="D8D8D8"/>
            <w:hideMark/>
          </w:tcPr>
          <w:p w:rsidR="001B02D6" w:rsidRPr="00221B32" w:rsidRDefault="001B02D6" w:rsidP="0068752B">
            <w:pPr>
              <w:spacing w:before="0" w:after="0" w:line="240" w:lineRule="auto"/>
              <w:jc w:val="center"/>
              <w:rPr>
                <w:rFonts w:cs="Calibri"/>
                <w:b/>
                <w:sz w:val="18"/>
                <w:szCs w:val="18"/>
              </w:rPr>
            </w:pPr>
            <w:r w:rsidRPr="00221B32">
              <w:rPr>
                <w:rFonts w:cs="Calibri"/>
                <w:b/>
                <w:sz w:val="18"/>
                <w:szCs w:val="18"/>
              </w:rPr>
              <w:t>ΔΡΑΣΗ</w:t>
            </w:r>
          </w:p>
        </w:tc>
        <w:tc>
          <w:tcPr>
            <w:tcW w:w="500" w:type="pct"/>
            <w:tcBorders>
              <w:top w:val="single" w:sz="4" w:space="0" w:color="auto"/>
              <w:left w:val="single" w:sz="4" w:space="0" w:color="auto"/>
              <w:bottom w:val="single" w:sz="4" w:space="0" w:color="auto"/>
              <w:right w:val="single" w:sz="4" w:space="0" w:color="auto"/>
            </w:tcBorders>
            <w:shd w:val="clear" w:color="000000" w:fill="D8D8D8"/>
          </w:tcPr>
          <w:p w:rsidR="001B02D6" w:rsidRPr="00221B32" w:rsidRDefault="001B02D6" w:rsidP="0068752B">
            <w:pPr>
              <w:spacing w:before="0" w:after="0" w:line="240" w:lineRule="auto"/>
              <w:jc w:val="center"/>
              <w:rPr>
                <w:rFonts w:cs="Calibri"/>
                <w:b/>
                <w:sz w:val="18"/>
                <w:szCs w:val="18"/>
              </w:rPr>
            </w:pPr>
            <w:r w:rsidRPr="00221B32">
              <w:rPr>
                <w:rFonts w:cs="Calibri"/>
                <w:b/>
                <w:sz w:val="18"/>
                <w:szCs w:val="18"/>
              </w:rPr>
              <w:t>ΚΑΤ</w:t>
            </w:r>
            <w:r>
              <w:rPr>
                <w:rFonts w:cs="Calibri"/>
                <w:b/>
                <w:sz w:val="18"/>
                <w:szCs w:val="18"/>
                <w:lang w:val="el-GR"/>
              </w:rPr>
              <w:t>Α</w:t>
            </w:r>
            <w:r w:rsidRPr="00221B32">
              <w:rPr>
                <w:rFonts w:cs="Calibri"/>
                <w:b/>
                <w:sz w:val="18"/>
                <w:szCs w:val="18"/>
              </w:rPr>
              <w:t>ΣΤΑΣΗ ΔΡΆΣΗΣ</w:t>
            </w:r>
          </w:p>
        </w:tc>
        <w:tc>
          <w:tcPr>
            <w:tcW w:w="537" w:type="pct"/>
            <w:tcBorders>
              <w:top w:val="single" w:sz="4" w:space="0" w:color="auto"/>
              <w:left w:val="single" w:sz="4" w:space="0" w:color="auto"/>
              <w:bottom w:val="single" w:sz="4" w:space="0" w:color="auto"/>
              <w:right w:val="single" w:sz="4" w:space="0" w:color="auto"/>
            </w:tcBorders>
            <w:shd w:val="clear" w:color="000000" w:fill="D8D8D8"/>
          </w:tcPr>
          <w:p w:rsidR="001B02D6" w:rsidRPr="00221B32" w:rsidRDefault="001B02D6" w:rsidP="0068752B">
            <w:pPr>
              <w:spacing w:before="0" w:after="0" w:line="240" w:lineRule="auto"/>
              <w:jc w:val="center"/>
              <w:rPr>
                <w:rFonts w:cs="Calibri"/>
                <w:b/>
                <w:sz w:val="18"/>
                <w:szCs w:val="18"/>
                <w:lang w:val="el-GR"/>
              </w:rPr>
            </w:pPr>
            <w:r w:rsidRPr="00221B32">
              <w:rPr>
                <w:rFonts w:cs="Calibri"/>
                <w:b/>
                <w:sz w:val="18"/>
                <w:szCs w:val="18"/>
                <w:lang w:val="el-GR"/>
              </w:rPr>
              <w:t>ΑΠΟΔΕΚΤΕΣ ΔΡΑΣΗΣ</w:t>
            </w:r>
          </w:p>
        </w:tc>
        <w:tc>
          <w:tcPr>
            <w:tcW w:w="584" w:type="pct"/>
            <w:shd w:val="clear" w:color="000000" w:fill="D8D8D8"/>
          </w:tcPr>
          <w:p w:rsidR="001B02D6" w:rsidRPr="00221B32" w:rsidRDefault="001B02D6" w:rsidP="0068752B">
            <w:pPr>
              <w:spacing w:before="0" w:after="0" w:line="240" w:lineRule="auto"/>
              <w:jc w:val="center"/>
              <w:rPr>
                <w:rFonts w:cs="Calibri"/>
                <w:b/>
                <w:sz w:val="18"/>
                <w:szCs w:val="18"/>
              </w:rPr>
            </w:pPr>
            <w:r w:rsidRPr="00221B32">
              <w:rPr>
                <w:rFonts w:cs="Calibri"/>
                <w:b/>
                <w:sz w:val="18"/>
                <w:szCs w:val="18"/>
              </w:rPr>
              <w:t>ΠΗΓΗ ΧΡΗΜΑΤΟΔΟΤΗΣΗΣ</w:t>
            </w:r>
          </w:p>
        </w:tc>
        <w:tc>
          <w:tcPr>
            <w:tcW w:w="543" w:type="pct"/>
            <w:shd w:val="clear" w:color="000000" w:fill="D8D8D8"/>
          </w:tcPr>
          <w:p w:rsidR="001B02D6" w:rsidRPr="00221B32" w:rsidRDefault="001B02D6" w:rsidP="0068752B">
            <w:pPr>
              <w:spacing w:before="0" w:after="0" w:line="240" w:lineRule="auto"/>
              <w:jc w:val="center"/>
              <w:rPr>
                <w:rFonts w:cs="Calibri"/>
                <w:b/>
                <w:sz w:val="18"/>
                <w:szCs w:val="18"/>
              </w:rPr>
            </w:pPr>
            <w:r w:rsidRPr="00221B32">
              <w:rPr>
                <w:rFonts w:cs="Calibri"/>
                <w:b/>
                <w:sz w:val="18"/>
                <w:szCs w:val="18"/>
              </w:rPr>
              <w:t>ΦΟΡΕΑΣ ΥΛΟΠΟΙΗΣΗΣ</w:t>
            </w:r>
          </w:p>
        </w:tc>
      </w:tr>
      <w:tr w:rsidR="001B02D6" w:rsidRPr="00FE4EA3" w:rsidTr="00A823D4">
        <w:trPr>
          <w:trHeight w:val="1693"/>
        </w:trPr>
        <w:tc>
          <w:tcPr>
            <w:tcW w:w="719" w:type="pct"/>
            <w:vMerge w:val="restart"/>
            <w:shd w:val="clear" w:color="000000" w:fill="FFFFFF"/>
            <w:noWrap/>
          </w:tcPr>
          <w:p w:rsidR="001B02D6" w:rsidRDefault="001B02D6" w:rsidP="0068752B">
            <w:pPr>
              <w:spacing w:before="0" w:after="0" w:line="240" w:lineRule="auto"/>
              <w:jc w:val="both"/>
              <w:rPr>
                <w:rFonts w:cs="Calibri"/>
                <w:sz w:val="18"/>
                <w:szCs w:val="18"/>
                <w:lang w:val="el-GR"/>
              </w:rPr>
            </w:pPr>
            <w:r w:rsidRPr="00E6281D">
              <w:rPr>
                <w:rFonts w:cs="Calibri"/>
                <w:sz w:val="18"/>
                <w:szCs w:val="18"/>
                <w:lang w:val="el-GR"/>
              </w:rPr>
              <w:t>Βελτίωση του επιπέδου υγείας των κοινοτήτων Ρομά.</w:t>
            </w:r>
          </w:p>
          <w:p w:rsidR="001B02D6" w:rsidRDefault="001B02D6" w:rsidP="0068752B">
            <w:pPr>
              <w:spacing w:before="0" w:after="0" w:line="240" w:lineRule="auto"/>
              <w:jc w:val="both"/>
              <w:rPr>
                <w:rFonts w:cs="Calibri"/>
                <w:sz w:val="18"/>
                <w:szCs w:val="18"/>
                <w:lang w:val="el-GR"/>
              </w:rPr>
            </w:pPr>
          </w:p>
          <w:p w:rsidR="001B02D6" w:rsidRDefault="001B02D6" w:rsidP="0068752B">
            <w:pPr>
              <w:spacing w:before="0" w:after="0" w:line="240" w:lineRule="auto"/>
              <w:jc w:val="both"/>
              <w:rPr>
                <w:rFonts w:cs="Calibri"/>
                <w:sz w:val="18"/>
                <w:szCs w:val="18"/>
                <w:lang w:val="el-GR"/>
              </w:rPr>
            </w:pPr>
            <w:r w:rsidRPr="00E6281D">
              <w:rPr>
                <w:rFonts w:cs="Calibri"/>
                <w:sz w:val="18"/>
                <w:szCs w:val="18"/>
                <w:lang w:val="el-GR"/>
              </w:rPr>
              <w:t>Μείωση του χάσματος του προσδόκιμου ζωής μεταξύ των Ρομά και του γενικού πληθυσμού.</w:t>
            </w:r>
          </w:p>
          <w:p w:rsidR="001B02D6" w:rsidRDefault="001B02D6" w:rsidP="0068752B">
            <w:pPr>
              <w:spacing w:before="0" w:after="0" w:line="240" w:lineRule="auto"/>
              <w:jc w:val="both"/>
              <w:rPr>
                <w:rFonts w:cs="Calibri"/>
                <w:sz w:val="18"/>
                <w:szCs w:val="18"/>
                <w:lang w:val="el-GR"/>
              </w:rPr>
            </w:pPr>
          </w:p>
          <w:p w:rsidR="001B02D6" w:rsidRDefault="001B02D6" w:rsidP="0068752B">
            <w:pPr>
              <w:spacing w:before="0" w:after="0" w:line="240" w:lineRule="auto"/>
              <w:jc w:val="both"/>
              <w:rPr>
                <w:rFonts w:cs="Calibri"/>
                <w:sz w:val="18"/>
                <w:szCs w:val="18"/>
                <w:lang w:val="el-GR"/>
              </w:rPr>
            </w:pPr>
            <w:r w:rsidRPr="00E6281D">
              <w:rPr>
                <w:rFonts w:cs="Calibri"/>
                <w:sz w:val="18"/>
                <w:szCs w:val="18"/>
                <w:lang w:val="el-GR"/>
              </w:rPr>
              <w:t>Καταπολέμηση των ανισοτήτων και βελτίωση της πρόσβασης των Ρομά σε ποιοτικές δημόσιες υπηρεσίες υγειονομικής περίθαλψης.</w:t>
            </w:r>
          </w:p>
          <w:p w:rsidR="001B02D6" w:rsidRDefault="001B02D6" w:rsidP="0068752B">
            <w:pPr>
              <w:spacing w:before="0" w:after="0" w:line="240" w:lineRule="auto"/>
              <w:jc w:val="both"/>
              <w:rPr>
                <w:rFonts w:cs="Calibri"/>
                <w:sz w:val="18"/>
                <w:szCs w:val="18"/>
                <w:lang w:val="el-GR"/>
              </w:rPr>
            </w:pPr>
          </w:p>
          <w:p w:rsidR="001B02D6" w:rsidRDefault="001B02D6" w:rsidP="0068752B">
            <w:pPr>
              <w:spacing w:before="0" w:after="0" w:line="240" w:lineRule="auto"/>
              <w:jc w:val="both"/>
              <w:rPr>
                <w:rFonts w:cs="Calibri"/>
                <w:sz w:val="18"/>
                <w:szCs w:val="18"/>
                <w:lang w:val="el-GR"/>
              </w:rPr>
            </w:pPr>
          </w:p>
          <w:p w:rsidR="001B02D6" w:rsidRDefault="001B02D6" w:rsidP="0068752B">
            <w:pPr>
              <w:spacing w:before="0" w:after="0" w:line="240" w:lineRule="auto"/>
              <w:jc w:val="both"/>
              <w:rPr>
                <w:rFonts w:cs="Calibri"/>
                <w:sz w:val="18"/>
                <w:szCs w:val="18"/>
                <w:lang w:val="el-GR"/>
              </w:rPr>
            </w:pPr>
          </w:p>
          <w:p w:rsidR="001B02D6" w:rsidRDefault="001B02D6" w:rsidP="0068752B">
            <w:pPr>
              <w:spacing w:before="0" w:after="0" w:line="240" w:lineRule="auto"/>
              <w:jc w:val="both"/>
              <w:rPr>
                <w:rFonts w:cs="Calibri"/>
                <w:sz w:val="18"/>
                <w:szCs w:val="18"/>
                <w:lang w:val="el-GR"/>
              </w:rPr>
            </w:pPr>
          </w:p>
          <w:p w:rsidR="001B02D6" w:rsidRDefault="001B02D6" w:rsidP="0068752B">
            <w:pPr>
              <w:spacing w:before="0" w:after="0" w:line="240" w:lineRule="auto"/>
              <w:jc w:val="both"/>
              <w:rPr>
                <w:rFonts w:cs="Calibri"/>
                <w:sz w:val="18"/>
                <w:szCs w:val="18"/>
                <w:lang w:val="el-GR"/>
              </w:rPr>
            </w:pPr>
          </w:p>
          <w:p w:rsidR="001B02D6" w:rsidRDefault="001B02D6" w:rsidP="0068752B">
            <w:pPr>
              <w:spacing w:before="0" w:after="0" w:line="240" w:lineRule="auto"/>
              <w:jc w:val="both"/>
              <w:rPr>
                <w:rFonts w:cs="Calibri"/>
                <w:sz w:val="18"/>
                <w:szCs w:val="18"/>
                <w:lang w:val="el-GR"/>
              </w:rPr>
            </w:pPr>
          </w:p>
          <w:p w:rsidR="001B02D6" w:rsidRDefault="001B02D6" w:rsidP="0068752B">
            <w:pPr>
              <w:spacing w:before="0" w:after="0" w:line="240" w:lineRule="auto"/>
              <w:jc w:val="both"/>
              <w:rPr>
                <w:rFonts w:cs="Calibri"/>
                <w:sz w:val="18"/>
                <w:szCs w:val="18"/>
                <w:lang w:val="el-GR"/>
              </w:rPr>
            </w:pPr>
            <w:r w:rsidRPr="00E6281D">
              <w:rPr>
                <w:rFonts w:cs="Calibri"/>
                <w:sz w:val="18"/>
                <w:szCs w:val="18"/>
                <w:lang w:val="el-GR"/>
              </w:rPr>
              <w:t>Θεραπεία, Πρόληψη επιπλοκών και αποκατάσταση στους ήδη νοσούντες (</w:t>
            </w:r>
            <w:r>
              <w:rPr>
                <w:rFonts w:cs="Calibri"/>
                <w:sz w:val="18"/>
                <w:szCs w:val="18"/>
                <w:lang w:val="el-GR"/>
              </w:rPr>
              <w:t>τριτογενής πρόληψη</w:t>
            </w:r>
            <w:r w:rsidRPr="00E6281D">
              <w:rPr>
                <w:rFonts w:cs="Calibri"/>
                <w:sz w:val="18"/>
                <w:szCs w:val="18"/>
                <w:lang w:val="el-GR"/>
              </w:rPr>
              <w:t>)</w:t>
            </w:r>
          </w:p>
          <w:p w:rsidR="001B02D6" w:rsidRDefault="001B02D6" w:rsidP="0068752B">
            <w:pPr>
              <w:spacing w:before="0" w:after="0" w:line="240" w:lineRule="auto"/>
              <w:jc w:val="both"/>
              <w:rPr>
                <w:rFonts w:cs="Calibri"/>
                <w:sz w:val="18"/>
                <w:szCs w:val="18"/>
                <w:lang w:val="el-GR"/>
              </w:rPr>
            </w:pPr>
          </w:p>
          <w:p w:rsidR="001B02D6" w:rsidRDefault="001B02D6" w:rsidP="0068752B">
            <w:pPr>
              <w:spacing w:before="0" w:after="0" w:line="240" w:lineRule="auto"/>
              <w:jc w:val="both"/>
              <w:rPr>
                <w:rFonts w:cs="Calibri"/>
                <w:sz w:val="18"/>
                <w:szCs w:val="18"/>
                <w:lang w:val="el-GR"/>
              </w:rPr>
            </w:pPr>
          </w:p>
          <w:p w:rsidR="001B02D6" w:rsidRDefault="001B02D6" w:rsidP="0068752B">
            <w:pPr>
              <w:spacing w:before="0" w:after="0" w:line="240" w:lineRule="auto"/>
              <w:jc w:val="both"/>
              <w:rPr>
                <w:rFonts w:cs="Calibri"/>
                <w:sz w:val="18"/>
                <w:szCs w:val="18"/>
                <w:lang w:val="el-GR"/>
              </w:rPr>
            </w:pPr>
          </w:p>
          <w:p w:rsidR="001B02D6" w:rsidRDefault="001B02D6" w:rsidP="0068752B">
            <w:pPr>
              <w:spacing w:before="0" w:after="0" w:line="240" w:lineRule="auto"/>
              <w:jc w:val="both"/>
              <w:rPr>
                <w:rFonts w:cs="Calibri"/>
                <w:sz w:val="18"/>
                <w:szCs w:val="18"/>
                <w:lang w:val="el-GR"/>
              </w:rPr>
            </w:pPr>
          </w:p>
          <w:p w:rsidR="001B02D6" w:rsidRDefault="001B02D6" w:rsidP="0068752B">
            <w:pPr>
              <w:spacing w:before="0" w:after="0" w:line="240" w:lineRule="auto"/>
              <w:jc w:val="both"/>
              <w:rPr>
                <w:rFonts w:cs="Calibri"/>
                <w:sz w:val="18"/>
                <w:szCs w:val="18"/>
                <w:lang w:val="el-GR"/>
              </w:rPr>
            </w:pPr>
          </w:p>
          <w:p w:rsidR="001B02D6" w:rsidRDefault="001B02D6" w:rsidP="0068752B">
            <w:pPr>
              <w:spacing w:before="0" w:after="0" w:line="240" w:lineRule="auto"/>
              <w:jc w:val="both"/>
              <w:rPr>
                <w:rFonts w:cs="Calibri"/>
                <w:sz w:val="18"/>
                <w:szCs w:val="18"/>
                <w:lang w:val="el-GR"/>
              </w:rPr>
            </w:pPr>
          </w:p>
          <w:p w:rsidR="001B02D6" w:rsidRDefault="001B02D6" w:rsidP="0068752B">
            <w:pPr>
              <w:spacing w:before="0" w:after="0" w:line="240" w:lineRule="auto"/>
              <w:jc w:val="both"/>
              <w:rPr>
                <w:rFonts w:cs="Calibri"/>
                <w:sz w:val="18"/>
                <w:szCs w:val="18"/>
                <w:lang w:val="el-GR"/>
              </w:rPr>
            </w:pPr>
          </w:p>
          <w:p w:rsidR="001B02D6" w:rsidRDefault="001B02D6" w:rsidP="0068752B">
            <w:pPr>
              <w:spacing w:before="0" w:after="0" w:line="240" w:lineRule="auto"/>
              <w:jc w:val="both"/>
              <w:rPr>
                <w:rFonts w:cs="Calibri"/>
                <w:sz w:val="18"/>
                <w:szCs w:val="18"/>
                <w:lang w:val="el-GR"/>
              </w:rPr>
            </w:pPr>
          </w:p>
          <w:p w:rsidR="001B02D6" w:rsidRDefault="001B02D6" w:rsidP="0068752B">
            <w:pPr>
              <w:spacing w:before="0" w:after="0" w:line="240" w:lineRule="auto"/>
              <w:jc w:val="both"/>
              <w:rPr>
                <w:rFonts w:cs="Calibri"/>
                <w:sz w:val="18"/>
                <w:szCs w:val="18"/>
                <w:lang w:val="el-GR"/>
              </w:rPr>
            </w:pPr>
          </w:p>
          <w:p w:rsidR="001B02D6" w:rsidRDefault="001B02D6" w:rsidP="0068752B">
            <w:pPr>
              <w:spacing w:before="0" w:after="0" w:line="240" w:lineRule="auto"/>
              <w:jc w:val="both"/>
              <w:rPr>
                <w:rFonts w:cs="Calibri"/>
                <w:sz w:val="18"/>
                <w:szCs w:val="18"/>
                <w:lang w:val="el-GR"/>
              </w:rPr>
            </w:pPr>
          </w:p>
          <w:p w:rsidR="001B02D6" w:rsidRDefault="001B02D6" w:rsidP="0068752B">
            <w:pPr>
              <w:spacing w:before="0" w:after="0" w:line="240" w:lineRule="auto"/>
              <w:jc w:val="both"/>
              <w:rPr>
                <w:rFonts w:cs="Calibri"/>
                <w:sz w:val="18"/>
                <w:szCs w:val="18"/>
                <w:lang w:val="el-GR"/>
              </w:rPr>
            </w:pPr>
          </w:p>
          <w:p w:rsidR="001B02D6" w:rsidRDefault="001B02D6" w:rsidP="0068752B">
            <w:pPr>
              <w:spacing w:before="0" w:after="0" w:line="240" w:lineRule="auto"/>
              <w:jc w:val="both"/>
              <w:rPr>
                <w:rFonts w:cs="Calibri"/>
                <w:sz w:val="18"/>
                <w:szCs w:val="18"/>
                <w:lang w:val="el-GR"/>
              </w:rPr>
            </w:pPr>
          </w:p>
          <w:p w:rsidR="001B02D6" w:rsidRDefault="001B02D6" w:rsidP="0068752B">
            <w:pPr>
              <w:spacing w:before="0" w:after="0" w:line="240" w:lineRule="auto"/>
              <w:jc w:val="both"/>
              <w:rPr>
                <w:rFonts w:cs="Calibri"/>
                <w:sz w:val="18"/>
                <w:szCs w:val="18"/>
                <w:lang w:val="el-GR"/>
              </w:rPr>
            </w:pPr>
          </w:p>
          <w:p w:rsidR="001B02D6" w:rsidRDefault="001B02D6" w:rsidP="0068752B">
            <w:pPr>
              <w:spacing w:before="0" w:after="0" w:line="240" w:lineRule="auto"/>
              <w:jc w:val="both"/>
              <w:rPr>
                <w:rFonts w:cs="Calibri"/>
                <w:sz w:val="18"/>
                <w:szCs w:val="18"/>
                <w:lang w:val="el-GR"/>
              </w:rPr>
            </w:pPr>
          </w:p>
          <w:p w:rsidR="001B02D6" w:rsidRDefault="001B02D6" w:rsidP="0068752B">
            <w:pPr>
              <w:spacing w:before="0" w:after="0" w:line="240" w:lineRule="auto"/>
              <w:jc w:val="both"/>
              <w:rPr>
                <w:rFonts w:cs="Calibri"/>
                <w:sz w:val="18"/>
                <w:szCs w:val="18"/>
                <w:lang w:val="el-GR"/>
              </w:rPr>
            </w:pPr>
          </w:p>
          <w:p w:rsidR="001B02D6" w:rsidRDefault="001B02D6" w:rsidP="0068752B">
            <w:pPr>
              <w:spacing w:before="0" w:after="0" w:line="240" w:lineRule="auto"/>
              <w:jc w:val="both"/>
              <w:rPr>
                <w:rFonts w:cs="Calibri"/>
                <w:sz w:val="18"/>
                <w:szCs w:val="18"/>
                <w:lang w:val="el-GR"/>
              </w:rPr>
            </w:pPr>
          </w:p>
          <w:p w:rsidR="001B02D6" w:rsidRDefault="001B02D6" w:rsidP="0068752B">
            <w:pPr>
              <w:spacing w:before="0" w:after="0" w:line="240" w:lineRule="auto"/>
              <w:jc w:val="both"/>
              <w:rPr>
                <w:rFonts w:cs="Calibri"/>
                <w:sz w:val="18"/>
                <w:szCs w:val="18"/>
                <w:lang w:val="el-GR"/>
              </w:rPr>
            </w:pPr>
          </w:p>
          <w:p w:rsidR="001B02D6" w:rsidRDefault="001B02D6" w:rsidP="0068752B">
            <w:pPr>
              <w:spacing w:before="0" w:after="0" w:line="240" w:lineRule="auto"/>
              <w:jc w:val="both"/>
              <w:rPr>
                <w:rFonts w:cs="Calibri"/>
                <w:sz w:val="18"/>
                <w:szCs w:val="18"/>
                <w:lang w:val="el-GR"/>
              </w:rPr>
            </w:pPr>
            <w:r w:rsidRPr="00E6281D">
              <w:rPr>
                <w:rFonts w:cs="Calibri"/>
                <w:sz w:val="18"/>
                <w:szCs w:val="18"/>
                <w:lang w:val="el-GR"/>
              </w:rPr>
              <w:t xml:space="preserve">Μείωση έκθεσης των Ρομά σε παράγοντες που συνδέονται με νοσήματα (Δημόσια Υγεία/ </w:t>
            </w:r>
            <w:r>
              <w:rPr>
                <w:rFonts w:cs="Calibri"/>
                <w:sz w:val="18"/>
                <w:szCs w:val="18"/>
                <w:lang w:val="el-GR"/>
              </w:rPr>
              <w:t xml:space="preserve"> πρωτογενής πρόληψη</w:t>
            </w:r>
            <w:r w:rsidRPr="00E6281D">
              <w:rPr>
                <w:rFonts w:cs="Calibri"/>
                <w:sz w:val="18"/>
                <w:szCs w:val="18"/>
                <w:lang w:val="el-GR"/>
              </w:rPr>
              <w:t>):</w:t>
            </w:r>
          </w:p>
          <w:p w:rsidR="001B02D6" w:rsidRDefault="001B02D6" w:rsidP="0068752B">
            <w:pPr>
              <w:spacing w:before="0" w:after="0" w:line="240" w:lineRule="auto"/>
              <w:jc w:val="both"/>
              <w:rPr>
                <w:rFonts w:cs="Calibri"/>
                <w:sz w:val="18"/>
                <w:szCs w:val="18"/>
                <w:lang w:val="el-GR"/>
              </w:rPr>
            </w:pPr>
            <w:r w:rsidRPr="00E6281D">
              <w:rPr>
                <w:rFonts w:cs="Calibri"/>
                <w:sz w:val="18"/>
                <w:szCs w:val="18"/>
                <w:lang w:val="el-GR"/>
              </w:rPr>
              <w:t>Ενημέρωση για την υγιεινή διατροφή, τις εθνικές διατροφικές οδηγίες και τις συστάσεις και την σωματική δραστηριότητα -αντιμετώπιση υποσιτισμού/ διατροφή/ άθληση άσκηση</w:t>
            </w:r>
            <w:r>
              <w:rPr>
                <w:rFonts w:cs="Calibri"/>
                <w:sz w:val="18"/>
                <w:szCs w:val="18"/>
                <w:lang w:val="el-GR"/>
              </w:rPr>
              <w:t>,</w:t>
            </w:r>
          </w:p>
          <w:p w:rsidR="001B02D6" w:rsidRDefault="001B02D6" w:rsidP="0068752B">
            <w:pPr>
              <w:spacing w:before="0" w:after="0" w:line="240" w:lineRule="auto"/>
              <w:jc w:val="both"/>
              <w:rPr>
                <w:rFonts w:cs="Calibri"/>
                <w:sz w:val="18"/>
                <w:szCs w:val="18"/>
                <w:lang w:val="el-GR"/>
              </w:rPr>
            </w:pPr>
            <w:r w:rsidRPr="00E6281D">
              <w:rPr>
                <w:rFonts w:cs="Calibri"/>
                <w:sz w:val="18"/>
                <w:szCs w:val="18"/>
                <w:lang w:val="el-GR"/>
              </w:rPr>
              <w:t>καταπολέμηση του καπνίσματος</w:t>
            </w:r>
            <w:r>
              <w:rPr>
                <w:rFonts w:cs="Calibri"/>
                <w:sz w:val="18"/>
                <w:szCs w:val="18"/>
                <w:lang w:val="el-GR"/>
              </w:rPr>
              <w:t>,</w:t>
            </w:r>
          </w:p>
          <w:p w:rsidR="001B02D6" w:rsidRDefault="001B02D6" w:rsidP="0068752B">
            <w:pPr>
              <w:spacing w:before="0" w:after="0" w:line="240" w:lineRule="auto"/>
              <w:jc w:val="both"/>
              <w:rPr>
                <w:rFonts w:cs="Calibri"/>
                <w:sz w:val="18"/>
                <w:szCs w:val="18"/>
                <w:lang w:val="el-GR"/>
              </w:rPr>
            </w:pPr>
            <w:r w:rsidRPr="00E6281D">
              <w:rPr>
                <w:rFonts w:cs="Calibri"/>
                <w:sz w:val="18"/>
                <w:szCs w:val="18"/>
                <w:lang w:val="el-GR"/>
              </w:rPr>
              <w:t>πρόληψη κατά του καρκίνου</w:t>
            </w:r>
            <w:r>
              <w:rPr>
                <w:rFonts w:cs="Calibri"/>
                <w:sz w:val="18"/>
                <w:szCs w:val="18"/>
                <w:lang w:val="el-GR"/>
              </w:rPr>
              <w:t>,</w:t>
            </w:r>
            <w:r w:rsidRPr="00E6281D">
              <w:rPr>
                <w:rFonts w:cs="Calibri"/>
                <w:sz w:val="18"/>
                <w:szCs w:val="18"/>
                <w:lang w:val="el-GR"/>
              </w:rPr>
              <w:t xml:space="preserve"> </w:t>
            </w:r>
          </w:p>
          <w:p w:rsidR="001B02D6" w:rsidRDefault="001B02D6" w:rsidP="0068752B">
            <w:pPr>
              <w:spacing w:before="0" w:after="0" w:line="240" w:lineRule="auto"/>
              <w:jc w:val="both"/>
              <w:rPr>
                <w:rFonts w:cs="Calibri"/>
                <w:sz w:val="18"/>
                <w:szCs w:val="18"/>
                <w:lang w:val="el-GR"/>
              </w:rPr>
            </w:pPr>
            <w:r w:rsidRPr="00E6281D">
              <w:rPr>
                <w:rFonts w:cs="Calibri"/>
                <w:sz w:val="18"/>
                <w:szCs w:val="18"/>
                <w:lang w:val="el-GR"/>
              </w:rPr>
              <w:t>πρόληψη των εξαρτήσεων</w:t>
            </w:r>
            <w:r>
              <w:rPr>
                <w:rFonts w:cs="Calibri"/>
                <w:sz w:val="18"/>
                <w:szCs w:val="18"/>
                <w:lang w:val="el-GR"/>
              </w:rPr>
              <w:t>,</w:t>
            </w:r>
            <w:r w:rsidRPr="00E6281D">
              <w:rPr>
                <w:rFonts w:cs="Calibri"/>
                <w:sz w:val="18"/>
                <w:szCs w:val="18"/>
                <w:lang w:val="el-GR"/>
              </w:rPr>
              <w:t xml:space="preserve"> </w:t>
            </w:r>
          </w:p>
          <w:p w:rsidR="001B02D6" w:rsidRDefault="001B02D6" w:rsidP="0068752B">
            <w:pPr>
              <w:spacing w:before="0" w:after="0" w:line="240" w:lineRule="auto"/>
              <w:jc w:val="both"/>
              <w:rPr>
                <w:rFonts w:cs="Calibri"/>
                <w:sz w:val="18"/>
                <w:szCs w:val="18"/>
                <w:lang w:val="el-GR"/>
              </w:rPr>
            </w:pPr>
            <w:r w:rsidRPr="00E6281D">
              <w:rPr>
                <w:rFonts w:cs="Calibri"/>
                <w:sz w:val="18"/>
                <w:szCs w:val="18"/>
                <w:lang w:val="el-GR"/>
              </w:rPr>
              <w:t>εμβολιασμοί</w:t>
            </w:r>
            <w:r>
              <w:rPr>
                <w:rFonts w:cs="Calibri"/>
                <w:sz w:val="18"/>
                <w:szCs w:val="18"/>
                <w:lang w:val="el-GR"/>
              </w:rPr>
              <w:t>,</w:t>
            </w:r>
            <w:r w:rsidRPr="00E6281D">
              <w:rPr>
                <w:rFonts w:cs="Calibri"/>
                <w:sz w:val="18"/>
                <w:szCs w:val="18"/>
                <w:lang w:val="el-GR"/>
              </w:rPr>
              <w:t xml:space="preserve"> </w:t>
            </w:r>
          </w:p>
          <w:p w:rsidR="001B02D6" w:rsidRDefault="001B02D6" w:rsidP="0068752B">
            <w:pPr>
              <w:spacing w:before="0" w:after="0" w:line="240" w:lineRule="auto"/>
              <w:jc w:val="both"/>
              <w:rPr>
                <w:rFonts w:cs="Calibri"/>
                <w:sz w:val="18"/>
                <w:szCs w:val="18"/>
                <w:lang w:val="el-GR"/>
              </w:rPr>
            </w:pPr>
            <w:r w:rsidRPr="00E6281D">
              <w:rPr>
                <w:rFonts w:cs="Calibri"/>
                <w:sz w:val="18"/>
                <w:szCs w:val="18"/>
                <w:lang w:val="el-GR"/>
              </w:rPr>
              <w:t>σεξουαλική - αναπαραγωγική υγεία</w:t>
            </w:r>
          </w:p>
          <w:p w:rsidR="001B02D6" w:rsidRDefault="001B02D6" w:rsidP="0068752B">
            <w:pPr>
              <w:spacing w:before="0" w:after="0" w:line="240" w:lineRule="auto"/>
              <w:jc w:val="both"/>
              <w:rPr>
                <w:rFonts w:cs="Calibri"/>
                <w:sz w:val="18"/>
                <w:szCs w:val="18"/>
                <w:lang w:val="el-GR"/>
              </w:rPr>
            </w:pPr>
            <w:r w:rsidRPr="00E6281D">
              <w:rPr>
                <w:rFonts w:cs="Calibri"/>
                <w:sz w:val="18"/>
                <w:szCs w:val="18"/>
                <w:lang w:val="el-GR"/>
              </w:rPr>
              <w:t>πρόληψη των νόσων του στόματος</w:t>
            </w:r>
            <w:r>
              <w:rPr>
                <w:rFonts w:cs="Calibri"/>
                <w:sz w:val="18"/>
                <w:szCs w:val="18"/>
                <w:lang w:val="el-GR"/>
              </w:rPr>
              <w:t>,</w:t>
            </w:r>
          </w:p>
          <w:p w:rsidR="001B02D6" w:rsidRDefault="001B02D6" w:rsidP="0068752B">
            <w:pPr>
              <w:spacing w:before="0" w:after="0" w:line="240" w:lineRule="auto"/>
              <w:jc w:val="both"/>
              <w:rPr>
                <w:rFonts w:cs="Calibri"/>
                <w:sz w:val="18"/>
                <w:szCs w:val="18"/>
                <w:lang w:val="el-GR"/>
              </w:rPr>
            </w:pPr>
            <w:r w:rsidRPr="00E6281D">
              <w:rPr>
                <w:rFonts w:cs="Calibri"/>
                <w:sz w:val="18"/>
                <w:szCs w:val="18"/>
                <w:lang w:val="el-GR"/>
              </w:rPr>
              <w:t>ψυχοκοινωνικά προβλήματα στα παιδιά</w:t>
            </w:r>
          </w:p>
          <w:p w:rsidR="001B02D6" w:rsidRDefault="001B02D6" w:rsidP="0068752B">
            <w:pPr>
              <w:spacing w:before="0" w:after="0" w:line="240" w:lineRule="auto"/>
              <w:jc w:val="both"/>
              <w:rPr>
                <w:rFonts w:cs="Calibri"/>
                <w:sz w:val="18"/>
                <w:szCs w:val="18"/>
                <w:lang w:val="el-GR"/>
              </w:rPr>
            </w:pPr>
          </w:p>
        </w:tc>
        <w:tc>
          <w:tcPr>
            <w:tcW w:w="663" w:type="pct"/>
            <w:vMerge w:val="restart"/>
            <w:shd w:val="clear" w:color="000000" w:fill="FFFFFF"/>
          </w:tcPr>
          <w:p w:rsidR="001B02D6" w:rsidRDefault="001B02D6" w:rsidP="0068752B">
            <w:pPr>
              <w:spacing w:before="0" w:after="0" w:line="240" w:lineRule="auto"/>
              <w:jc w:val="both"/>
              <w:rPr>
                <w:rFonts w:cs="Calibri"/>
                <w:sz w:val="18"/>
                <w:szCs w:val="18"/>
                <w:lang w:val="el-GR"/>
              </w:rPr>
            </w:pPr>
            <w:r w:rsidRPr="00E6281D">
              <w:rPr>
                <w:rFonts w:cs="Calibri"/>
                <w:sz w:val="18"/>
                <w:szCs w:val="18"/>
                <w:lang w:val="el-GR"/>
              </w:rPr>
              <w:t xml:space="preserve">Μέτρο 2.7 </w:t>
            </w:r>
          </w:p>
          <w:p w:rsidR="001B02D6" w:rsidRDefault="001B02D6" w:rsidP="0068752B">
            <w:pPr>
              <w:spacing w:before="0" w:after="0" w:line="240" w:lineRule="auto"/>
              <w:jc w:val="both"/>
              <w:rPr>
                <w:rFonts w:cs="Calibri"/>
                <w:sz w:val="18"/>
                <w:szCs w:val="18"/>
                <w:lang w:val="el-GR"/>
              </w:rPr>
            </w:pPr>
            <w:r w:rsidRPr="00E6281D">
              <w:rPr>
                <w:rFonts w:cs="Calibri"/>
                <w:sz w:val="18"/>
                <w:szCs w:val="18"/>
                <w:lang w:val="el-GR"/>
              </w:rPr>
              <w:t>Διασφάλιση της ισότιμης πρόσβασης των Ρομά στο Εθνικό Σύστημα Υγείας και σε ποιοτικές</w:t>
            </w:r>
            <w:r>
              <w:rPr>
                <w:rFonts w:cs="Calibri"/>
                <w:sz w:val="18"/>
                <w:szCs w:val="18"/>
                <w:lang w:val="el-GR"/>
              </w:rPr>
              <w:t xml:space="preserve"> υπηρεσίες και φροντίδας υγείας</w:t>
            </w:r>
          </w:p>
          <w:p w:rsidR="001B02D6" w:rsidRDefault="001B02D6" w:rsidP="0068752B">
            <w:pPr>
              <w:spacing w:before="0" w:after="0" w:line="240" w:lineRule="auto"/>
              <w:jc w:val="both"/>
              <w:rPr>
                <w:rFonts w:cs="Calibri"/>
                <w:sz w:val="18"/>
                <w:szCs w:val="18"/>
                <w:lang w:val="el-GR"/>
              </w:rPr>
            </w:pPr>
          </w:p>
          <w:p w:rsidR="001B02D6" w:rsidRDefault="001B02D6" w:rsidP="0068752B">
            <w:pPr>
              <w:spacing w:before="0" w:after="0" w:line="240" w:lineRule="auto"/>
              <w:jc w:val="both"/>
              <w:rPr>
                <w:rFonts w:cs="Calibri"/>
                <w:sz w:val="18"/>
                <w:szCs w:val="18"/>
                <w:lang w:val="el-GR"/>
              </w:rPr>
            </w:pPr>
          </w:p>
          <w:p w:rsidR="001B02D6" w:rsidRDefault="001B02D6" w:rsidP="0068752B">
            <w:pPr>
              <w:spacing w:before="0" w:after="0" w:line="240" w:lineRule="auto"/>
              <w:jc w:val="both"/>
              <w:rPr>
                <w:rFonts w:cs="Calibri"/>
                <w:sz w:val="18"/>
                <w:szCs w:val="18"/>
                <w:lang w:val="el-GR"/>
              </w:rPr>
            </w:pPr>
          </w:p>
          <w:p w:rsidR="001B02D6" w:rsidRDefault="001B02D6" w:rsidP="0068752B">
            <w:pPr>
              <w:spacing w:before="0" w:after="0" w:line="240" w:lineRule="auto"/>
              <w:jc w:val="both"/>
              <w:rPr>
                <w:rFonts w:cs="Calibri"/>
                <w:sz w:val="18"/>
                <w:szCs w:val="18"/>
                <w:lang w:val="el-GR"/>
              </w:rPr>
            </w:pPr>
          </w:p>
          <w:p w:rsidR="001B02D6" w:rsidRDefault="001B02D6" w:rsidP="0068752B">
            <w:pPr>
              <w:spacing w:before="0" w:after="0" w:line="240" w:lineRule="auto"/>
              <w:jc w:val="both"/>
              <w:rPr>
                <w:rFonts w:cs="Calibri"/>
                <w:sz w:val="18"/>
                <w:szCs w:val="18"/>
                <w:lang w:val="el-GR"/>
              </w:rPr>
            </w:pPr>
          </w:p>
        </w:tc>
        <w:tc>
          <w:tcPr>
            <w:tcW w:w="1454" w:type="pct"/>
            <w:shd w:val="clear" w:color="auto" w:fill="DBE5F1"/>
          </w:tcPr>
          <w:p w:rsidR="001B02D6" w:rsidRDefault="001B02D6" w:rsidP="0068752B">
            <w:pPr>
              <w:spacing w:before="0" w:after="0" w:line="240" w:lineRule="auto"/>
              <w:jc w:val="both"/>
              <w:rPr>
                <w:rFonts w:cs="Calibri"/>
                <w:sz w:val="18"/>
                <w:szCs w:val="18"/>
                <w:lang w:val="el-GR"/>
              </w:rPr>
            </w:pPr>
            <w:r w:rsidRPr="00E6281D">
              <w:rPr>
                <w:rFonts w:cs="Calibri"/>
                <w:sz w:val="18"/>
                <w:szCs w:val="18"/>
                <w:lang w:val="el-GR"/>
              </w:rPr>
              <w:t xml:space="preserve">2.7.1 </w:t>
            </w:r>
            <w:r>
              <w:rPr>
                <w:rFonts w:cs="Calibri"/>
                <w:sz w:val="18"/>
                <w:szCs w:val="18"/>
                <w:lang w:val="el-GR"/>
              </w:rPr>
              <w:t xml:space="preserve">Βελτίωση </w:t>
            </w:r>
            <w:r w:rsidRPr="00E6281D">
              <w:rPr>
                <w:rFonts w:cs="Calibri"/>
                <w:sz w:val="18"/>
                <w:szCs w:val="18"/>
                <w:lang w:val="el-GR"/>
              </w:rPr>
              <w:t>Πρόσβαση</w:t>
            </w:r>
            <w:r>
              <w:rPr>
                <w:rFonts w:cs="Calibri"/>
                <w:sz w:val="18"/>
                <w:szCs w:val="18"/>
                <w:lang w:val="el-GR"/>
              </w:rPr>
              <w:t>ς</w:t>
            </w:r>
            <w:r w:rsidRPr="00E6281D">
              <w:rPr>
                <w:rFonts w:cs="Calibri"/>
                <w:sz w:val="18"/>
                <w:szCs w:val="18"/>
                <w:lang w:val="el-GR"/>
              </w:rPr>
              <w:t xml:space="preserve"> στο Δίκτυο Υπηρεσιών </w:t>
            </w:r>
            <w:r w:rsidRPr="00E2070F">
              <w:rPr>
                <w:rFonts w:cs="Calibri"/>
                <w:sz w:val="18"/>
                <w:szCs w:val="18"/>
                <w:lang w:val="el-GR"/>
              </w:rPr>
              <w:t>Πρωτοβάθμιας Φροντίδας Υγείας</w:t>
            </w:r>
            <w:r>
              <w:rPr>
                <w:rFonts w:cs="Calibri"/>
                <w:b/>
                <w:sz w:val="18"/>
                <w:szCs w:val="18"/>
                <w:lang w:val="el-GR"/>
              </w:rPr>
              <w:t xml:space="preserve"> (</w:t>
            </w:r>
            <w:r w:rsidRPr="00E6281D">
              <w:rPr>
                <w:rFonts w:cs="Calibri"/>
                <w:sz w:val="18"/>
                <w:szCs w:val="18"/>
                <w:lang w:val="el-GR"/>
              </w:rPr>
              <w:t>Πρόσβαση ανασφάλιστων στις Πρωτοβάθμιες Υπηρεσίες Υγείας - Πρωτοβάθμια Φροντίδα Υγείας, Πρόσβαση στις δομές για την πρόληψη και τη θεραπεία χρονίων νοσημάτων, Πρόσβαση σε πρωτοβάθμιες και κοινοτικές υπηρεσίες ψυχικής υγείας σε κάθε τομέα ψυχικής υγείας (ΤΟΨΥ)</w:t>
            </w:r>
          </w:p>
        </w:tc>
        <w:tc>
          <w:tcPr>
            <w:tcW w:w="500" w:type="pct"/>
            <w:shd w:val="clear" w:color="auto" w:fill="DBE5F1"/>
          </w:tcPr>
          <w:p w:rsidR="001B02D6" w:rsidRPr="00FE4EA3" w:rsidRDefault="001B02D6" w:rsidP="0068752B">
            <w:pPr>
              <w:spacing w:before="0" w:after="0" w:line="240" w:lineRule="auto"/>
              <w:jc w:val="both"/>
              <w:rPr>
                <w:rFonts w:cs="Calibri"/>
                <w:sz w:val="18"/>
                <w:szCs w:val="18"/>
                <w:lang w:val="el-GR"/>
              </w:rPr>
            </w:pPr>
            <w:r w:rsidRPr="00FE4EA3">
              <w:rPr>
                <w:rFonts w:cs="Calibri"/>
                <w:sz w:val="18"/>
                <w:szCs w:val="18"/>
                <w:lang w:val="el-GR"/>
              </w:rPr>
              <w:t xml:space="preserve">Συνεχώς Ενεργή </w:t>
            </w:r>
          </w:p>
        </w:tc>
        <w:tc>
          <w:tcPr>
            <w:tcW w:w="537" w:type="pct"/>
            <w:shd w:val="clear" w:color="auto" w:fill="DBE5F1"/>
          </w:tcPr>
          <w:p w:rsidR="001B02D6" w:rsidRPr="00FE4EA3" w:rsidRDefault="001B02D6" w:rsidP="0068752B">
            <w:pPr>
              <w:spacing w:before="0" w:after="0" w:line="240" w:lineRule="auto"/>
              <w:jc w:val="both"/>
              <w:rPr>
                <w:rFonts w:cs="Calibri"/>
                <w:sz w:val="18"/>
                <w:szCs w:val="18"/>
                <w:lang w:val="el-GR"/>
              </w:rPr>
            </w:pPr>
            <w:r w:rsidRPr="00FE4EA3">
              <w:rPr>
                <w:rFonts w:cs="Calibri"/>
                <w:sz w:val="18"/>
                <w:szCs w:val="18"/>
                <w:lang w:val="el-GR"/>
              </w:rPr>
              <w:t xml:space="preserve">Γενικός </w:t>
            </w:r>
            <w:r>
              <w:rPr>
                <w:rFonts w:cs="Calibri"/>
                <w:sz w:val="18"/>
                <w:szCs w:val="18"/>
                <w:lang w:val="el-GR"/>
              </w:rPr>
              <w:t>π</w:t>
            </w:r>
            <w:r w:rsidRPr="00FE4EA3">
              <w:rPr>
                <w:rFonts w:cs="Calibri"/>
                <w:sz w:val="18"/>
                <w:szCs w:val="18"/>
                <w:lang w:val="el-GR"/>
              </w:rPr>
              <w:t xml:space="preserve">ληθυσμός </w:t>
            </w:r>
            <w:r>
              <w:rPr>
                <w:rFonts w:cs="Calibri"/>
                <w:sz w:val="18"/>
                <w:szCs w:val="18"/>
                <w:lang w:val="el-GR"/>
              </w:rPr>
              <w:t xml:space="preserve">συμπεριλαμβανομένων </w:t>
            </w:r>
            <w:r w:rsidRPr="00FE4EA3">
              <w:rPr>
                <w:rFonts w:cs="Calibri"/>
                <w:sz w:val="18"/>
                <w:szCs w:val="18"/>
                <w:lang w:val="el-GR"/>
              </w:rPr>
              <w:t>Ρομά</w:t>
            </w:r>
          </w:p>
        </w:tc>
        <w:tc>
          <w:tcPr>
            <w:tcW w:w="584" w:type="pct"/>
            <w:shd w:val="clear" w:color="auto" w:fill="DBE5F1"/>
          </w:tcPr>
          <w:p w:rsidR="001B02D6" w:rsidRPr="00FE4EA3" w:rsidRDefault="001B02D6" w:rsidP="0068752B">
            <w:pPr>
              <w:spacing w:before="0" w:after="0" w:line="240" w:lineRule="auto"/>
              <w:jc w:val="both"/>
              <w:rPr>
                <w:rFonts w:cs="Calibri"/>
                <w:sz w:val="18"/>
                <w:szCs w:val="18"/>
                <w:lang w:val="el-GR"/>
              </w:rPr>
            </w:pPr>
            <w:r w:rsidRPr="00FE4EA3">
              <w:rPr>
                <w:rFonts w:cs="Calibri"/>
                <w:sz w:val="18"/>
                <w:szCs w:val="18"/>
                <w:lang w:val="el-GR"/>
              </w:rPr>
              <w:t>Κρατικός Προϋπολογισμός</w:t>
            </w:r>
          </w:p>
        </w:tc>
        <w:tc>
          <w:tcPr>
            <w:tcW w:w="543" w:type="pct"/>
            <w:shd w:val="clear" w:color="auto" w:fill="DBE5F1"/>
          </w:tcPr>
          <w:p w:rsidR="001B02D6" w:rsidRPr="00FE4EA3" w:rsidRDefault="001B02D6" w:rsidP="0068752B">
            <w:pPr>
              <w:spacing w:before="0" w:after="0" w:line="240" w:lineRule="auto"/>
              <w:jc w:val="both"/>
              <w:rPr>
                <w:rFonts w:cs="Calibri"/>
                <w:sz w:val="18"/>
                <w:szCs w:val="18"/>
                <w:lang w:val="el-GR"/>
              </w:rPr>
            </w:pPr>
            <w:r w:rsidRPr="00FE4EA3">
              <w:rPr>
                <w:rFonts w:cs="Calibri"/>
                <w:sz w:val="18"/>
                <w:szCs w:val="18"/>
                <w:lang w:val="el-GR"/>
              </w:rPr>
              <w:t>Υπουργείο Υγείας</w:t>
            </w:r>
          </w:p>
        </w:tc>
      </w:tr>
      <w:tr w:rsidR="001B02D6" w:rsidRPr="001A5451" w:rsidTr="00A823D4">
        <w:trPr>
          <w:trHeight w:val="441"/>
        </w:trPr>
        <w:tc>
          <w:tcPr>
            <w:tcW w:w="719" w:type="pct"/>
            <w:vMerge/>
            <w:shd w:val="clear" w:color="000000" w:fill="FFFFFF"/>
            <w:noWrap/>
          </w:tcPr>
          <w:p w:rsidR="001B02D6" w:rsidRPr="00FE4EA3" w:rsidRDefault="001B02D6" w:rsidP="0068752B">
            <w:pPr>
              <w:spacing w:before="0" w:after="0" w:line="240" w:lineRule="auto"/>
              <w:jc w:val="both"/>
              <w:rPr>
                <w:rFonts w:cs="Calibri"/>
                <w:sz w:val="18"/>
                <w:szCs w:val="18"/>
                <w:lang w:val="el-GR"/>
              </w:rPr>
            </w:pPr>
          </w:p>
        </w:tc>
        <w:tc>
          <w:tcPr>
            <w:tcW w:w="663" w:type="pct"/>
            <w:vMerge/>
            <w:shd w:val="clear" w:color="000000" w:fill="FFFFFF"/>
          </w:tcPr>
          <w:p w:rsidR="001B02D6" w:rsidRPr="00FE4EA3" w:rsidRDefault="001B02D6" w:rsidP="0068752B">
            <w:pPr>
              <w:spacing w:before="0" w:after="0" w:line="240" w:lineRule="auto"/>
              <w:jc w:val="both"/>
              <w:rPr>
                <w:rFonts w:cs="Calibri"/>
                <w:sz w:val="18"/>
                <w:szCs w:val="18"/>
                <w:lang w:val="el-GR"/>
              </w:rPr>
            </w:pPr>
          </w:p>
        </w:tc>
        <w:tc>
          <w:tcPr>
            <w:tcW w:w="1454" w:type="pct"/>
            <w:shd w:val="clear" w:color="auto" w:fill="DBE5F1"/>
          </w:tcPr>
          <w:p w:rsidR="001B02D6" w:rsidRDefault="001B02D6" w:rsidP="0068752B">
            <w:pPr>
              <w:spacing w:before="0" w:after="0" w:line="240" w:lineRule="auto"/>
              <w:jc w:val="both"/>
              <w:rPr>
                <w:rFonts w:cs="Calibri"/>
                <w:sz w:val="18"/>
                <w:szCs w:val="18"/>
                <w:lang w:val="el-GR"/>
              </w:rPr>
            </w:pPr>
            <w:r w:rsidRPr="00E6281D">
              <w:rPr>
                <w:rFonts w:cs="Calibri"/>
                <w:sz w:val="18"/>
                <w:szCs w:val="18"/>
                <w:lang w:val="el-GR"/>
              </w:rPr>
              <w:t xml:space="preserve">2.7.2 Πρόσβαση σε παιδοψυχιατρικές υπηρεσίες στο πλαίσιο των Κινητών Μονάδων Ψυχικής Υγείας των νομικών προσώπων ιδιωτικού δικαίου (ν.π.ι.δ.) μη κερδοσκοπικού χαρακτήρα του άρ.11 του </w:t>
            </w:r>
            <w:r w:rsidRPr="00E6281D">
              <w:rPr>
                <w:rFonts w:cs="Calibri"/>
                <w:sz w:val="18"/>
                <w:szCs w:val="18"/>
              </w:rPr>
              <w:t>N</w:t>
            </w:r>
            <w:r w:rsidRPr="00E6281D">
              <w:rPr>
                <w:rFonts w:cs="Calibri"/>
                <w:sz w:val="18"/>
                <w:szCs w:val="18"/>
                <w:lang w:val="el-GR"/>
              </w:rPr>
              <w:t xml:space="preserve"> . 2716/99 (ΦΕΚ 96 Α΄) και των Μονάδων Ψυχικής Υγείας (Κέντρα Ψυχικής Υγείας, Ιατροπαιδαγωγικά Κέντρα) των νομικών προσώπ</w:t>
            </w:r>
            <w:r>
              <w:rPr>
                <w:rFonts w:cs="Calibri"/>
                <w:sz w:val="18"/>
                <w:szCs w:val="18"/>
                <w:lang w:val="el-GR"/>
              </w:rPr>
              <w:t>ων δημοσίου δικαίου (ν.π.δ.δ.).</w:t>
            </w:r>
            <w:r w:rsidRPr="00E6281D">
              <w:rPr>
                <w:rFonts w:cs="Calibri"/>
                <w:sz w:val="18"/>
                <w:szCs w:val="18"/>
                <w:lang w:val="el-GR"/>
              </w:rPr>
              <w:t xml:space="preserve"> </w:t>
            </w:r>
          </w:p>
        </w:tc>
        <w:tc>
          <w:tcPr>
            <w:tcW w:w="500" w:type="pct"/>
            <w:shd w:val="clear" w:color="auto" w:fill="DBE5F1"/>
          </w:tcPr>
          <w:p w:rsidR="001B02D6" w:rsidRPr="00585F27" w:rsidRDefault="001B02D6" w:rsidP="0068752B">
            <w:pPr>
              <w:spacing w:before="0" w:after="0" w:line="240" w:lineRule="auto"/>
              <w:jc w:val="both"/>
              <w:rPr>
                <w:rFonts w:cs="Calibri"/>
                <w:sz w:val="18"/>
                <w:szCs w:val="18"/>
                <w:lang w:val="el-GR"/>
              </w:rPr>
            </w:pPr>
            <w:r w:rsidRPr="00585F27">
              <w:rPr>
                <w:rFonts w:cs="Calibri"/>
                <w:sz w:val="18"/>
                <w:szCs w:val="18"/>
                <w:lang w:val="el-GR"/>
              </w:rPr>
              <w:t xml:space="preserve">Συνεχώς Ενεργή </w:t>
            </w:r>
          </w:p>
        </w:tc>
        <w:tc>
          <w:tcPr>
            <w:tcW w:w="537" w:type="pct"/>
            <w:shd w:val="clear" w:color="auto" w:fill="DBE5F1"/>
          </w:tcPr>
          <w:p w:rsidR="001B02D6" w:rsidRPr="00585F27" w:rsidRDefault="001B02D6" w:rsidP="0068752B">
            <w:pPr>
              <w:spacing w:before="0" w:after="0" w:line="240" w:lineRule="auto"/>
              <w:jc w:val="both"/>
              <w:rPr>
                <w:rFonts w:cs="Calibri"/>
                <w:sz w:val="18"/>
                <w:szCs w:val="18"/>
                <w:lang w:val="el-GR"/>
              </w:rPr>
            </w:pPr>
            <w:r w:rsidRPr="00585F27">
              <w:rPr>
                <w:rFonts w:cs="Calibri"/>
                <w:sz w:val="18"/>
                <w:szCs w:val="18"/>
                <w:lang w:val="el-GR"/>
              </w:rPr>
              <w:t xml:space="preserve">Γενικός </w:t>
            </w:r>
            <w:r>
              <w:rPr>
                <w:rFonts w:cs="Calibri"/>
                <w:sz w:val="18"/>
                <w:szCs w:val="18"/>
                <w:lang w:val="el-GR"/>
              </w:rPr>
              <w:t>π</w:t>
            </w:r>
            <w:r w:rsidRPr="00585F27">
              <w:rPr>
                <w:rFonts w:cs="Calibri"/>
                <w:sz w:val="18"/>
                <w:szCs w:val="18"/>
                <w:lang w:val="el-GR"/>
              </w:rPr>
              <w:t xml:space="preserve">ληθυσμός </w:t>
            </w:r>
            <w:r>
              <w:rPr>
                <w:rFonts w:cs="Calibri"/>
                <w:sz w:val="18"/>
                <w:szCs w:val="18"/>
                <w:lang w:val="el-GR"/>
              </w:rPr>
              <w:t xml:space="preserve">συμπεριλαμβανομένων </w:t>
            </w:r>
            <w:r w:rsidRPr="00585F27">
              <w:rPr>
                <w:rFonts w:cs="Calibri"/>
                <w:sz w:val="18"/>
                <w:szCs w:val="18"/>
                <w:lang w:val="el-GR"/>
              </w:rPr>
              <w:t>Ρομά</w:t>
            </w:r>
          </w:p>
        </w:tc>
        <w:tc>
          <w:tcPr>
            <w:tcW w:w="584" w:type="pct"/>
            <w:shd w:val="clear" w:color="auto" w:fill="DBE5F1"/>
          </w:tcPr>
          <w:p w:rsidR="001B02D6" w:rsidRPr="00585F27" w:rsidRDefault="001B02D6" w:rsidP="0068752B">
            <w:pPr>
              <w:spacing w:before="0" w:after="0" w:line="240" w:lineRule="auto"/>
              <w:jc w:val="both"/>
              <w:rPr>
                <w:rFonts w:cs="Calibri"/>
                <w:sz w:val="18"/>
                <w:szCs w:val="18"/>
                <w:lang w:val="el-GR"/>
              </w:rPr>
            </w:pPr>
            <w:r w:rsidRPr="00585F27">
              <w:rPr>
                <w:rFonts w:cs="Calibri"/>
                <w:sz w:val="18"/>
                <w:szCs w:val="18"/>
                <w:lang w:val="el-GR"/>
              </w:rPr>
              <w:t>ΕΣΠΑ 2014-2020</w:t>
            </w:r>
          </w:p>
          <w:p w:rsidR="001B02D6" w:rsidRPr="00585F27" w:rsidRDefault="001B02D6" w:rsidP="0068752B">
            <w:pPr>
              <w:spacing w:before="0" w:after="0" w:line="240" w:lineRule="auto"/>
              <w:jc w:val="both"/>
              <w:rPr>
                <w:rFonts w:cs="Calibri"/>
                <w:sz w:val="18"/>
                <w:szCs w:val="18"/>
                <w:lang w:val="el-GR"/>
              </w:rPr>
            </w:pPr>
          </w:p>
        </w:tc>
        <w:tc>
          <w:tcPr>
            <w:tcW w:w="543" w:type="pct"/>
            <w:shd w:val="clear" w:color="auto" w:fill="DBE5F1"/>
          </w:tcPr>
          <w:p w:rsidR="001B02D6" w:rsidRDefault="001B02D6" w:rsidP="0068752B">
            <w:pPr>
              <w:spacing w:before="0" w:after="0" w:line="240" w:lineRule="auto"/>
              <w:jc w:val="both"/>
              <w:rPr>
                <w:rFonts w:cs="Calibri"/>
                <w:sz w:val="18"/>
                <w:szCs w:val="18"/>
                <w:lang w:val="el-GR"/>
              </w:rPr>
            </w:pPr>
            <w:r w:rsidRPr="00E6281D">
              <w:rPr>
                <w:rFonts w:cs="Calibri"/>
                <w:sz w:val="18"/>
                <w:szCs w:val="18"/>
                <w:lang w:val="el-GR"/>
              </w:rPr>
              <w:t xml:space="preserve">Νομικά πρόσωπα ιδιωτικού δικαίου (ν.π.ι.δ.) μη κερδοσκοπικού χαρακτήρα του άρ.11 του </w:t>
            </w:r>
            <w:r w:rsidRPr="00E6281D">
              <w:rPr>
                <w:rFonts w:cs="Calibri"/>
                <w:sz w:val="18"/>
                <w:szCs w:val="18"/>
              </w:rPr>
              <w:t>N</w:t>
            </w:r>
            <w:r w:rsidRPr="00E6281D">
              <w:rPr>
                <w:rFonts w:cs="Calibri"/>
                <w:sz w:val="18"/>
                <w:szCs w:val="18"/>
                <w:lang w:val="el-GR"/>
              </w:rPr>
              <w:t>. 2716/99 (ΦΕΚ 96 Α΄) και των Μονάδων Ψυχικής Υγείας (ν.π.δ.δ)</w:t>
            </w:r>
          </w:p>
        </w:tc>
      </w:tr>
      <w:tr w:rsidR="001B02D6" w:rsidTr="00A823D4">
        <w:trPr>
          <w:trHeight w:val="441"/>
        </w:trPr>
        <w:tc>
          <w:tcPr>
            <w:tcW w:w="719" w:type="pct"/>
            <w:vMerge/>
            <w:shd w:val="clear" w:color="000000" w:fill="FFFFFF"/>
            <w:noWrap/>
          </w:tcPr>
          <w:p w:rsidR="001B02D6" w:rsidRDefault="001B02D6" w:rsidP="0068752B">
            <w:pPr>
              <w:spacing w:before="0" w:after="0" w:line="240" w:lineRule="auto"/>
              <w:jc w:val="both"/>
              <w:rPr>
                <w:rFonts w:cs="Calibri"/>
                <w:sz w:val="18"/>
                <w:szCs w:val="18"/>
                <w:lang w:val="el-GR"/>
              </w:rPr>
            </w:pPr>
          </w:p>
        </w:tc>
        <w:tc>
          <w:tcPr>
            <w:tcW w:w="663" w:type="pct"/>
            <w:vMerge/>
            <w:shd w:val="clear" w:color="000000" w:fill="FFFFFF"/>
          </w:tcPr>
          <w:p w:rsidR="001B02D6" w:rsidRDefault="001B02D6" w:rsidP="0068752B">
            <w:pPr>
              <w:spacing w:before="0" w:after="0" w:line="240" w:lineRule="auto"/>
              <w:jc w:val="both"/>
              <w:rPr>
                <w:rFonts w:cs="Calibri"/>
                <w:sz w:val="18"/>
                <w:szCs w:val="18"/>
                <w:lang w:val="el-GR"/>
              </w:rPr>
            </w:pPr>
          </w:p>
        </w:tc>
        <w:tc>
          <w:tcPr>
            <w:tcW w:w="1454" w:type="pct"/>
            <w:shd w:val="clear" w:color="auto" w:fill="DBE5F1"/>
          </w:tcPr>
          <w:p w:rsidR="001B02D6" w:rsidRDefault="001B02D6" w:rsidP="0068752B">
            <w:pPr>
              <w:spacing w:before="0" w:after="0" w:line="240" w:lineRule="auto"/>
              <w:jc w:val="both"/>
              <w:rPr>
                <w:rFonts w:cs="Calibri"/>
                <w:sz w:val="18"/>
                <w:szCs w:val="18"/>
                <w:lang w:val="el-GR"/>
              </w:rPr>
            </w:pPr>
            <w:r w:rsidRPr="00E6281D">
              <w:rPr>
                <w:rFonts w:cs="Calibri"/>
                <w:sz w:val="18"/>
                <w:szCs w:val="18"/>
                <w:lang w:val="el-GR"/>
              </w:rPr>
              <w:t xml:space="preserve">2.7.3 Κινητές Μονάδες για την παροχή υπηρεσιών ψυχοκοινωνικής υποστήριξης παιδιών και εφήβων </w:t>
            </w:r>
          </w:p>
          <w:p w:rsidR="001B02D6" w:rsidRDefault="001B02D6" w:rsidP="0068752B">
            <w:pPr>
              <w:spacing w:before="0" w:after="0" w:line="240" w:lineRule="auto"/>
              <w:jc w:val="both"/>
              <w:rPr>
                <w:rFonts w:cs="Calibri"/>
                <w:sz w:val="18"/>
                <w:szCs w:val="18"/>
                <w:lang w:val="el-GR"/>
              </w:rPr>
            </w:pPr>
            <w:r w:rsidRPr="00E6281D">
              <w:rPr>
                <w:rFonts w:cs="Calibri"/>
                <w:sz w:val="18"/>
                <w:szCs w:val="18"/>
                <w:lang w:val="el-GR"/>
              </w:rPr>
              <w:t>(</w:t>
            </w:r>
            <w:r>
              <w:rPr>
                <w:rFonts w:cs="Calibri"/>
                <w:sz w:val="18"/>
                <w:szCs w:val="18"/>
                <w:lang w:val="el-GR"/>
              </w:rPr>
              <w:t>δ</w:t>
            </w:r>
            <w:r w:rsidRPr="00E6281D">
              <w:rPr>
                <w:rFonts w:cs="Calibri"/>
                <w:sz w:val="18"/>
                <w:szCs w:val="18"/>
                <w:lang w:val="el-GR"/>
              </w:rPr>
              <w:t>ημιουργία 13 κινητών μονάδων για την παροχή υπηρεσιών πρώιμης διάγνωσης στο πλαίσιο της πρόληψης, ψυχολογικής υποστήριξης και θεραπευτικής καθώς και  παροχή ψυχιατρικών υπηρεσιών σε παιδιά και εφήβους)</w:t>
            </w:r>
          </w:p>
        </w:tc>
        <w:tc>
          <w:tcPr>
            <w:tcW w:w="500" w:type="pct"/>
            <w:shd w:val="clear" w:color="auto" w:fill="DBE5F1"/>
          </w:tcPr>
          <w:p w:rsidR="001B02D6" w:rsidRDefault="001B02D6" w:rsidP="0068752B">
            <w:pPr>
              <w:spacing w:before="0" w:after="0" w:line="240" w:lineRule="auto"/>
              <w:jc w:val="both"/>
              <w:rPr>
                <w:rFonts w:cs="Calibri"/>
                <w:sz w:val="18"/>
                <w:szCs w:val="18"/>
              </w:rPr>
            </w:pPr>
            <w:r w:rsidRPr="00E6281D">
              <w:rPr>
                <w:rFonts w:cs="Calibri"/>
                <w:sz w:val="18"/>
                <w:szCs w:val="18"/>
              </w:rPr>
              <w:t xml:space="preserve">Aναμένεται </w:t>
            </w:r>
          </w:p>
        </w:tc>
        <w:tc>
          <w:tcPr>
            <w:tcW w:w="537" w:type="pct"/>
            <w:shd w:val="clear" w:color="auto" w:fill="DBE5F1"/>
          </w:tcPr>
          <w:p w:rsidR="001B02D6" w:rsidRDefault="001B02D6" w:rsidP="0068752B">
            <w:pPr>
              <w:spacing w:before="0" w:after="0" w:line="240" w:lineRule="auto"/>
              <w:jc w:val="both"/>
              <w:rPr>
                <w:rFonts w:cs="Calibri"/>
                <w:sz w:val="18"/>
                <w:szCs w:val="18"/>
              </w:rPr>
            </w:pPr>
            <w:r w:rsidRPr="00E6281D">
              <w:rPr>
                <w:rFonts w:cs="Calibri"/>
                <w:sz w:val="18"/>
                <w:szCs w:val="18"/>
              </w:rPr>
              <w:t xml:space="preserve">Γενικός </w:t>
            </w:r>
            <w:r>
              <w:rPr>
                <w:rFonts w:cs="Calibri"/>
                <w:sz w:val="18"/>
                <w:szCs w:val="18"/>
                <w:lang w:val="el-GR"/>
              </w:rPr>
              <w:t>π</w:t>
            </w:r>
            <w:r w:rsidRPr="00E6281D">
              <w:rPr>
                <w:rFonts w:cs="Calibri"/>
                <w:sz w:val="18"/>
                <w:szCs w:val="18"/>
              </w:rPr>
              <w:t xml:space="preserve">ληθυσμός </w:t>
            </w:r>
            <w:r>
              <w:rPr>
                <w:rFonts w:cs="Calibri"/>
                <w:sz w:val="18"/>
                <w:szCs w:val="18"/>
                <w:lang w:val="el-GR"/>
              </w:rPr>
              <w:t xml:space="preserve">συμπεριλαμβανομένων </w:t>
            </w:r>
            <w:r w:rsidRPr="00E6281D">
              <w:rPr>
                <w:rFonts w:cs="Calibri"/>
                <w:sz w:val="18"/>
                <w:szCs w:val="18"/>
              </w:rPr>
              <w:t>Ρομά</w:t>
            </w:r>
          </w:p>
        </w:tc>
        <w:tc>
          <w:tcPr>
            <w:tcW w:w="584" w:type="pct"/>
            <w:shd w:val="clear" w:color="auto" w:fill="DBE5F1"/>
          </w:tcPr>
          <w:p w:rsidR="001B02D6" w:rsidRDefault="001B02D6" w:rsidP="0068752B">
            <w:pPr>
              <w:spacing w:before="0" w:after="0" w:line="240" w:lineRule="auto"/>
              <w:jc w:val="both"/>
              <w:rPr>
                <w:rFonts w:cs="Calibri"/>
                <w:sz w:val="18"/>
                <w:szCs w:val="18"/>
              </w:rPr>
            </w:pPr>
            <w:r w:rsidRPr="00E6281D">
              <w:rPr>
                <w:rFonts w:cs="Calibri"/>
                <w:sz w:val="18"/>
                <w:szCs w:val="18"/>
              </w:rPr>
              <w:t>ΤΑΜΕ</w:t>
            </w:r>
            <w:r>
              <w:rPr>
                <w:rFonts w:cs="Calibri"/>
                <w:sz w:val="18"/>
                <w:szCs w:val="18"/>
                <w:lang w:val="el-GR"/>
              </w:rPr>
              <w:t>ΙΟ</w:t>
            </w:r>
            <w:r w:rsidRPr="00E6281D">
              <w:rPr>
                <w:rFonts w:cs="Calibri"/>
                <w:sz w:val="18"/>
                <w:szCs w:val="18"/>
              </w:rPr>
              <w:t xml:space="preserve"> ΑΝ</w:t>
            </w:r>
            <w:r>
              <w:rPr>
                <w:rFonts w:cs="Calibri"/>
                <w:sz w:val="18"/>
                <w:szCs w:val="18"/>
                <w:lang w:val="el-GR"/>
              </w:rPr>
              <w:t>Α</w:t>
            </w:r>
            <w:r w:rsidRPr="00E6281D">
              <w:rPr>
                <w:rFonts w:cs="Calibri"/>
                <w:sz w:val="18"/>
                <w:szCs w:val="18"/>
              </w:rPr>
              <w:t>ΚΑΜΨΗΣ ΚΑΙ ΑΝΘΕΚΤΙΚ</w:t>
            </w:r>
            <w:r>
              <w:rPr>
                <w:rFonts w:cs="Calibri"/>
                <w:sz w:val="18"/>
                <w:szCs w:val="18"/>
                <w:lang w:val="el-GR"/>
              </w:rPr>
              <w:t>Ο</w:t>
            </w:r>
            <w:r w:rsidRPr="00E6281D">
              <w:rPr>
                <w:rFonts w:cs="Calibri"/>
                <w:sz w:val="18"/>
                <w:szCs w:val="18"/>
              </w:rPr>
              <w:t>ΤΗΤΑΣ</w:t>
            </w:r>
          </w:p>
          <w:p w:rsidR="001B02D6" w:rsidRDefault="001B02D6" w:rsidP="0068752B">
            <w:pPr>
              <w:spacing w:before="0" w:after="0" w:line="240" w:lineRule="auto"/>
              <w:jc w:val="both"/>
              <w:rPr>
                <w:rFonts w:cs="Calibri"/>
                <w:sz w:val="18"/>
                <w:szCs w:val="18"/>
              </w:rPr>
            </w:pPr>
            <w:r w:rsidRPr="00E6281D">
              <w:rPr>
                <w:rFonts w:cs="Calibri"/>
                <w:sz w:val="18"/>
                <w:szCs w:val="18"/>
              </w:rPr>
              <w:t>2021 – 2022</w:t>
            </w:r>
          </w:p>
        </w:tc>
        <w:tc>
          <w:tcPr>
            <w:tcW w:w="543" w:type="pct"/>
            <w:shd w:val="clear" w:color="auto" w:fill="DBE5F1"/>
          </w:tcPr>
          <w:p w:rsidR="001B02D6" w:rsidRDefault="001B02D6" w:rsidP="0068752B">
            <w:pPr>
              <w:spacing w:before="0" w:after="0" w:line="240" w:lineRule="auto"/>
              <w:jc w:val="both"/>
              <w:rPr>
                <w:rFonts w:cs="Calibri"/>
                <w:sz w:val="18"/>
                <w:szCs w:val="18"/>
              </w:rPr>
            </w:pPr>
            <w:r w:rsidRPr="00E6281D">
              <w:rPr>
                <w:rFonts w:cs="Calibri"/>
                <w:sz w:val="18"/>
                <w:szCs w:val="18"/>
              </w:rPr>
              <w:t>ΝΠΙΔ - ΑΜΚΕ</w:t>
            </w:r>
          </w:p>
          <w:p w:rsidR="001B02D6" w:rsidRDefault="001B02D6" w:rsidP="0068752B">
            <w:pPr>
              <w:spacing w:before="0" w:after="0" w:line="240" w:lineRule="auto"/>
              <w:jc w:val="both"/>
              <w:rPr>
                <w:rFonts w:cs="Calibri"/>
                <w:sz w:val="18"/>
                <w:szCs w:val="18"/>
              </w:rPr>
            </w:pPr>
          </w:p>
        </w:tc>
      </w:tr>
      <w:tr w:rsidR="001B02D6" w:rsidTr="00A823D4">
        <w:trPr>
          <w:trHeight w:val="441"/>
        </w:trPr>
        <w:tc>
          <w:tcPr>
            <w:tcW w:w="719" w:type="pct"/>
            <w:vMerge/>
            <w:shd w:val="clear" w:color="000000" w:fill="FFFFFF"/>
            <w:noWrap/>
          </w:tcPr>
          <w:p w:rsidR="001B02D6" w:rsidRDefault="001B02D6" w:rsidP="0068752B">
            <w:pPr>
              <w:spacing w:before="0" w:after="0" w:line="240" w:lineRule="auto"/>
              <w:jc w:val="both"/>
              <w:rPr>
                <w:rFonts w:cs="Calibri"/>
                <w:sz w:val="18"/>
                <w:szCs w:val="18"/>
              </w:rPr>
            </w:pPr>
          </w:p>
        </w:tc>
        <w:tc>
          <w:tcPr>
            <w:tcW w:w="663" w:type="pct"/>
            <w:vMerge/>
            <w:shd w:val="clear" w:color="000000" w:fill="FFFFFF"/>
          </w:tcPr>
          <w:p w:rsidR="001B02D6" w:rsidRDefault="001B02D6" w:rsidP="0068752B">
            <w:pPr>
              <w:spacing w:before="0" w:after="0" w:line="240" w:lineRule="auto"/>
              <w:jc w:val="both"/>
              <w:rPr>
                <w:rFonts w:cs="Calibri"/>
                <w:sz w:val="18"/>
                <w:szCs w:val="18"/>
              </w:rPr>
            </w:pPr>
          </w:p>
        </w:tc>
        <w:tc>
          <w:tcPr>
            <w:tcW w:w="1454" w:type="pct"/>
            <w:shd w:val="clear" w:color="auto" w:fill="DBE5F1"/>
          </w:tcPr>
          <w:p w:rsidR="001B02D6" w:rsidRDefault="001B02D6" w:rsidP="0068752B">
            <w:pPr>
              <w:spacing w:before="0" w:after="0" w:line="240" w:lineRule="auto"/>
              <w:jc w:val="both"/>
              <w:rPr>
                <w:rFonts w:cs="Calibri"/>
                <w:sz w:val="18"/>
                <w:szCs w:val="18"/>
                <w:lang w:val="el-GR"/>
              </w:rPr>
            </w:pPr>
            <w:r w:rsidRPr="00E6281D">
              <w:rPr>
                <w:rFonts w:cs="Calibri"/>
                <w:sz w:val="18"/>
                <w:szCs w:val="18"/>
                <w:lang w:val="el-GR"/>
              </w:rPr>
              <w:t xml:space="preserve">2.7.4 Πρόσβαση </w:t>
            </w:r>
            <w:r>
              <w:rPr>
                <w:rFonts w:cs="Calibri"/>
                <w:sz w:val="18"/>
                <w:szCs w:val="18"/>
                <w:lang w:val="el-GR"/>
              </w:rPr>
              <w:t xml:space="preserve"> στις</w:t>
            </w:r>
            <w:r w:rsidRPr="00E6281D">
              <w:rPr>
                <w:rFonts w:cs="Calibri"/>
                <w:sz w:val="18"/>
                <w:szCs w:val="18"/>
                <w:lang w:val="el-GR"/>
              </w:rPr>
              <w:t xml:space="preserve"> Μονάδες Ημερήσιας Νοσηλείας με σκοπό τον περιορισμό των εισαγωγών στα Νοσηλευτικά Ιδρύματα και των σχετικών δαπανών, όπου θα πραγματοποιούνται συγκεκριμένες χειρουργικές επεμβάσεις (οφθαλμολογικές, ορθοπεδικές, ενδοσκοπήσεις, κλπ), διαγνωστικές εξετάσεις και ορισμένες θεραπείες (πχ ογκολογική αγωγή), οι οποίες δεν απαιτούν μακράς διάρκειας νοσηλεία</w:t>
            </w:r>
          </w:p>
        </w:tc>
        <w:tc>
          <w:tcPr>
            <w:tcW w:w="500" w:type="pct"/>
            <w:shd w:val="clear" w:color="auto" w:fill="DBE5F1"/>
          </w:tcPr>
          <w:p w:rsidR="001B02D6" w:rsidRDefault="001B02D6" w:rsidP="0068752B">
            <w:pPr>
              <w:spacing w:before="0" w:after="0" w:line="240" w:lineRule="auto"/>
              <w:jc w:val="both"/>
              <w:rPr>
                <w:rFonts w:cs="Calibri"/>
                <w:sz w:val="18"/>
                <w:szCs w:val="18"/>
              </w:rPr>
            </w:pPr>
            <w:r w:rsidRPr="00E6281D">
              <w:rPr>
                <w:rFonts w:cs="Calibri"/>
                <w:sz w:val="18"/>
                <w:szCs w:val="18"/>
              </w:rPr>
              <w:t xml:space="preserve">Συνεχώς Ενεργή </w:t>
            </w:r>
          </w:p>
        </w:tc>
        <w:tc>
          <w:tcPr>
            <w:tcW w:w="537" w:type="pct"/>
            <w:shd w:val="clear" w:color="auto" w:fill="DBE5F1"/>
          </w:tcPr>
          <w:p w:rsidR="001B02D6" w:rsidRDefault="001B02D6" w:rsidP="0068752B">
            <w:pPr>
              <w:spacing w:before="0" w:after="0" w:line="240" w:lineRule="auto"/>
              <w:jc w:val="both"/>
              <w:rPr>
                <w:rFonts w:cs="Calibri"/>
                <w:sz w:val="18"/>
                <w:szCs w:val="18"/>
              </w:rPr>
            </w:pPr>
            <w:r w:rsidRPr="00E6281D">
              <w:rPr>
                <w:rFonts w:cs="Calibri"/>
                <w:sz w:val="18"/>
                <w:szCs w:val="18"/>
              </w:rPr>
              <w:t xml:space="preserve">Γενικός </w:t>
            </w:r>
            <w:r>
              <w:rPr>
                <w:rFonts w:cs="Calibri"/>
                <w:sz w:val="18"/>
                <w:szCs w:val="18"/>
                <w:lang w:val="el-GR"/>
              </w:rPr>
              <w:t>π</w:t>
            </w:r>
            <w:r w:rsidRPr="00E6281D">
              <w:rPr>
                <w:rFonts w:cs="Calibri"/>
                <w:sz w:val="18"/>
                <w:szCs w:val="18"/>
              </w:rPr>
              <w:t xml:space="preserve">ληθυσμός </w:t>
            </w:r>
            <w:r>
              <w:rPr>
                <w:rFonts w:cs="Calibri"/>
                <w:sz w:val="18"/>
                <w:szCs w:val="18"/>
                <w:lang w:val="el-GR"/>
              </w:rPr>
              <w:t xml:space="preserve">συμπεριλαμβανομένων </w:t>
            </w:r>
            <w:r w:rsidRPr="00E6281D">
              <w:rPr>
                <w:rFonts w:cs="Calibri"/>
                <w:sz w:val="18"/>
                <w:szCs w:val="18"/>
              </w:rPr>
              <w:t>Ρομά</w:t>
            </w:r>
          </w:p>
        </w:tc>
        <w:tc>
          <w:tcPr>
            <w:tcW w:w="584" w:type="pct"/>
            <w:shd w:val="clear" w:color="auto" w:fill="DBE5F1"/>
          </w:tcPr>
          <w:p w:rsidR="001B02D6" w:rsidRDefault="001B02D6" w:rsidP="0068752B">
            <w:pPr>
              <w:spacing w:before="0" w:after="0" w:line="240" w:lineRule="auto"/>
              <w:jc w:val="both"/>
              <w:rPr>
                <w:rFonts w:cs="Calibri"/>
                <w:sz w:val="18"/>
                <w:szCs w:val="18"/>
              </w:rPr>
            </w:pPr>
            <w:r w:rsidRPr="00E6281D">
              <w:rPr>
                <w:rFonts w:cs="Calibri"/>
                <w:sz w:val="18"/>
                <w:szCs w:val="18"/>
              </w:rPr>
              <w:t>Κρατικός Προϋπολογισμός</w:t>
            </w:r>
          </w:p>
        </w:tc>
        <w:tc>
          <w:tcPr>
            <w:tcW w:w="543" w:type="pct"/>
            <w:shd w:val="clear" w:color="auto" w:fill="DBE5F1"/>
          </w:tcPr>
          <w:p w:rsidR="001B02D6" w:rsidRDefault="001B02D6" w:rsidP="0068752B">
            <w:pPr>
              <w:spacing w:before="0" w:after="0" w:line="240" w:lineRule="auto"/>
              <w:jc w:val="both"/>
              <w:rPr>
                <w:rFonts w:cs="Calibri"/>
                <w:sz w:val="18"/>
                <w:szCs w:val="18"/>
              </w:rPr>
            </w:pPr>
            <w:r w:rsidRPr="00E6281D">
              <w:rPr>
                <w:rFonts w:cs="Calibri"/>
                <w:sz w:val="18"/>
                <w:szCs w:val="18"/>
              </w:rPr>
              <w:t>Υπουργείο Υγείας</w:t>
            </w:r>
          </w:p>
        </w:tc>
      </w:tr>
      <w:tr w:rsidR="001B02D6" w:rsidTr="00A823D4">
        <w:trPr>
          <w:trHeight w:val="462"/>
        </w:trPr>
        <w:tc>
          <w:tcPr>
            <w:tcW w:w="719" w:type="pct"/>
            <w:vMerge/>
            <w:shd w:val="clear" w:color="000000" w:fill="FFFFFF"/>
            <w:noWrap/>
          </w:tcPr>
          <w:p w:rsidR="001B02D6" w:rsidRDefault="001B02D6" w:rsidP="0068752B">
            <w:pPr>
              <w:spacing w:before="0" w:after="0" w:line="240" w:lineRule="auto"/>
              <w:jc w:val="both"/>
              <w:rPr>
                <w:rFonts w:cs="Calibri"/>
                <w:sz w:val="18"/>
                <w:szCs w:val="18"/>
              </w:rPr>
            </w:pPr>
          </w:p>
        </w:tc>
        <w:tc>
          <w:tcPr>
            <w:tcW w:w="663" w:type="pct"/>
            <w:vMerge/>
            <w:shd w:val="clear" w:color="000000" w:fill="FFFFFF"/>
          </w:tcPr>
          <w:p w:rsidR="001B02D6" w:rsidRDefault="001B02D6" w:rsidP="0068752B">
            <w:pPr>
              <w:spacing w:before="0" w:after="0" w:line="240" w:lineRule="auto"/>
              <w:jc w:val="both"/>
              <w:rPr>
                <w:rFonts w:cs="Calibri"/>
                <w:sz w:val="18"/>
                <w:szCs w:val="18"/>
              </w:rPr>
            </w:pPr>
          </w:p>
        </w:tc>
        <w:tc>
          <w:tcPr>
            <w:tcW w:w="1454" w:type="pct"/>
            <w:shd w:val="clear" w:color="auto" w:fill="DBE5F1"/>
          </w:tcPr>
          <w:p w:rsidR="001B02D6" w:rsidRDefault="001B02D6" w:rsidP="0068752B">
            <w:pPr>
              <w:spacing w:before="0" w:after="0" w:line="240" w:lineRule="auto"/>
              <w:jc w:val="both"/>
              <w:rPr>
                <w:rFonts w:cs="Calibri"/>
                <w:sz w:val="18"/>
                <w:szCs w:val="18"/>
                <w:lang w:val="el-GR"/>
              </w:rPr>
            </w:pPr>
            <w:r w:rsidRPr="00E6281D">
              <w:rPr>
                <w:rFonts w:cs="Calibri"/>
                <w:sz w:val="18"/>
                <w:szCs w:val="18"/>
                <w:lang w:val="el-GR"/>
              </w:rPr>
              <w:t>2.7.5 Πρόσβαση σε χώρους εποπτευόμενης χρήσης και σε μονάδες σωματικής αποτοξίνωσης</w:t>
            </w:r>
          </w:p>
        </w:tc>
        <w:tc>
          <w:tcPr>
            <w:tcW w:w="500" w:type="pct"/>
            <w:shd w:val="clear" w:color="auto" w:fill="DBE5F1"/>
          </w:tcPr>
          <w:p w:rsidR="001B02D6" w:rsidRDefault="001B02D6" w:rsidP="0068752B">
            <w:pPr>
              <w:spacing w:before="0" w:after="0" w:line="240" w:lineRule="auto"/>
              <w:jc w:val="both"/>
              <w:rPr>
                <w:rFonts w:cs="Calibri"/>
                <w:sz w:val="18"/>
                <w:szCs w:val="18"/>
              </w:rPr>
            </w:pPr>
            <w:r w:rsidRPr="00E6281D">
              <w:rPr>
                <w:rFonts w:cs="Calibri"/>
                <w:sz w:val="18"/>
                <w:szCs w:val="18"/>
              </w:rPr>
              <w:t xml:space="preserve">Συνεχώς Ενεργή </w:t>
            </w:r>
          </w:p>
        </w:tc>
        <w:tc>
          <w:tcPr>
            <w:tcW w:w="537" w:type="pct"/>
            <w:shd w:val="clear" w:color="auto" w:fill="DBE5F1"/>
          </w:tcPr>
          <w:p w:rsidR="001B02D6" w:rsidRDefault="001B02D6" w:rsidP="0068752B">
            <w:pPr>
              <w:spacing w:before="0" w:after="0" w:line="240" w:lineRule="auto"/>
              <w:jc w:val="both"/>
              <w:rPr>
                <w:rFonts w:cs="Calibri"/>
                <w:sz w:val="18"/>
                <w:szCs w:val="18"/>
              </w:rPr>
            </w:pPr>
            <w:r w:rsidRPr="00E6281D">
              <w:rPr>
                <w:rFonts w:cs="Calibri"/>
                <w:sz w:val="18"/>
                <w:szCs w:val="18"/>
              </w:rPr>
              <w:t xml:space="preserve">Γενικός </w:t>
            </w:r>
            <w:r>
              <w:rPr>
                <w:rFonts w:cs="Calibri"/>
                <w:sz w:val="18"/>
                <w:szCs w:val="18"/>
                <w:lang w:val="el-GR"/>
              </w:rPr>
              <w:t>π</w:t>
            </w:r>
            <w:r w:rsidRPr="00E6281D">
              <w:rPr>
                <w:rFonts w:cs="Calibri"/>
                <w:sz w:val="18"/>
                <w:szCs w:val="18"/>
              </w:rPr>
              <w:t xml:space="preserve">ληθυσμός </w:t>
            </w:r>
            <w:r>
              <w:rPr>
                <w:rFonts w:cs="Calibri"/>
                <w:sz w:val="18"/>
                <w:szCs w:val="18"/>
                <w:lang w:val="el-GR"/>
              </w:rPr>
              <w:t xml:space="preserve">συμπεριλαμβανομένων </w:t>
            </w:r>
            <w:r w:rsidRPr="00E6281D">
              <w:rPr>
                <w:rFonts w:cs="Calibri"/>
                <w:sz w:val="18"/>
                <w:szCs w:val="18"/>
              </w:rPr>
              <w:t>Ρομά</w:t>
            </w:r>
          </w:p>
        </w:tc>
        <w:tc>
          <w:tcPr>
            <w:tcW w:w="584" w:type="pct"/>
            <w:shd w:val="clear" w:color="auto" w:fill="DBE5F1"/>
          </w:tcPr>
          <w:p w:rsidR="001B02D6" w:rsidRDefault="001B02D6" w:rsidP="0068752B">
            <w:pPr>
              <w:spacing w:before="0" w:after="0" w:line="240" w:lineRule="auto"/>
              <w:jc w:val="both"/>
              <w:rPr>
                <w:rFonts w:cs="Calibri"/>
                <w:sz w:val="18"/>
                <w:szCs w:val="18"/>
              </w:rPr>
            </w:pPr>
            <w:r w:rsidRPr="00E6281D">
              <w:rPr>
                <w:rFonts w:cs="Calibri"/>
                <w:sz w:val="18"/>
                <w:szCs w:val="18"/>
              </w:rPr>
              <w:t>Κρατικός Προϋπολογισμός</w:t>
            </w:r>
          </w:p>
        </w:tc>
        <w:tc>
          <w:tcPr>
            <w:tcW w:w="543" w:type="pct"/>
            <w:shd w:val="clear" w:color="auto" w:fill="DBE5F1"/>
          </w:tcPr>
          <w:p w:rsidR="001B02D6" w:rsidRDefault="001B02D6" w:rsidP="0068752B">
            <w:pPr>
              <w:spacing w:before="0" w:after="0" w:line="240" w:lineRule="auto"/>
              <w:jc w:val="both"/>
              <w:rPr>
                <w:rFonts w:cs="Calibri"/>
                <w:sz w:val="18"/>
                <w:szCs w:val="18"/>
              </w:rPr>
            </w:pPr>
            <w:r w:rsidRPr="00E6281D">
              <w:rPr>
                <w:rFonts w:cs="Calibri"/>
                <w:sz w:val="18"/>
                <w:szCs w:val="18"/>
              </w:rPr>
              <w:t>Υπουργείο Υγείας</w:t>
            </w:r>
          </w:p>
        </w:tc>
      </w:tr>
      <w:tr w:rsidR="001B02D6" w:rsidTr="00A823D4">
        <w:trPr>
          <w:trHeight w:val="462"/>
        </w:trPr>
        <w:tc>
          <w:tcPr>
            <w:tcW w:w="719" w:type="pct"/>
            <w:vMerge/>
            <w:shd w:val="clear" w:color="000000" w:fill="FFFFFF"/>
            <w:noWrap/>
          </w:tcPr>
          <w:p w:rsidR="001B02D6" w:rsidRDefault="001B02D6" w:rsidP="0068752B">
            <w:pPr>
              <w:spacing w:before="0" w:after="0" w:line="240" w:lineRule="auto"/>
              <w:jc w:val="both"/>
              <w:rPr>
                <w:rFonts w:cs="Calibri"/>
                <w:sz w:val="18"/>
                <w:szCs w:val="18"/>
              </w:rPr>
            </w:pPr>
          </w:p>
        </w:tc>
        <w:tc>
          <w:tcPr>
            <w:tcW w:w="663" w:type="pct"/>
            <w:vMerge/>
            <w:shd w:val="clear" w:color="000000" w:fill="FFFFFF"/>
          </w:tcPr>
          <w:p w:rsidR="001B02D6" w:rsidRDefault="001B02D6" w:rsidP="0068752B">
            <w:pPr>
              <w:spacing w:before="0" w:after="0" w:line="240" w:lineRule="auto"/>
              <w:jc w:val="both"/>
              <w:rPr>
                <w:rFonts w:cs="Calibri"/>
                <w:sz w:val="18"/>
                <w:szCs w:val="18"/>
              </w:rPr>
            </w:pPr>
          </w:p>
        </w:tc>
        <w:tc>
          <w:tcPr>
            <w:tcW w:w="1454" w:type="pct"/>
            <w:shd w:val="clear" w:color="auto" w:fill="DBE5F1"/>
          </w:tcPr>
          <w:p w:rsidR="001B02D6" w:rsidRDefault="001B02D6" w:rsidP="0068752B">
            <w:pPr>
              <w:spacing w:before="0" w:after="0" w:line="240" w:lineRule="auto"/>
              <w:jc w:val="both"/>
              <w:rPr>
                <w:rFonts w:cs="Calibri"/>
                <w:sz w:val="18"/>
                <w:szCs w:val="18"/>
                <w:lang w:val="el-GR"/>
              </w:rPr>
            </w:pPr>
            <w:r w:rsidRPr="00E6281D">
              <w:rPr>
                <w:rFonts w:cs="Calibri"/>
                <w:sz w:val="18"/>
                <w:szCs w:val="18"/>
                <w:lang w:val="el-GR"/>
              </w:rPr>
              <w:t>2.7.6 Δωρεάν ιατροφαρμακευτική και νοσοκομειακή περίθαλψη των ανασφαλίστων πολιτών του Ε.Σ.Υ</w:t>
            </w:r>
          </w:p>
        </w:tc>
        <w:tc>
          <w:tcPr>
            <w:tcW w:w="500" w:type="pct"/>
            <w:shd w:val="clear" w:color="auto" w:fill="DBE5F1"/>
          </w:tcPr>
          <w:p w:rsidR="001B02D6" w:rsidRDefault="001B02D6" w:rsidP="0068752B">
            <w:pPr>
              <w:spacing w:before="0" w:after="0" w:line="240" w:lineRule="auto"/>
              <w:jc w:val="both"/>
              <w:rPr>
                <w:rFonts w:cs="Calibri"/>
                <w:sz w:val="18"/>
                <w:szCs w:val="18"/>
              </w:rPr>
            </w:pPr>
            <w:r w:rsidRPr="00E6281D">
              <w:rPr>
                <w:rFonts w:cs="Calibri"/>
                <w:sz w:val="18"/>
                <w:szCs w:val="18"/>
              </w:rPr>
              <w:t xml:space="preserve">Συνεχώς Ενεργή </w:t>
            </w:r>
          </w:p>
        </w:tc>
        <w:tc>
          <w:tcPr>
            <w:tcW w:w="537" w:type="pct"/>
            <w:shd w:val="clear" w:color="auto" w:fill="DBE5F1"/>
          </w:tcPr>
          <w:p w:rsidR="001B02D6" w:rsidRDefault="001B02D6" w:rsidP="0068752B">
            <w:pPr>
              <w:spacing w:before="0" w:after="0" w:line="240" w:lineRule="auto"/>
              <w:jc w:val="both"/>
              <w:rPr>
                <w:rFonts w:cs="Calibri"/>
                <w:sz w:val="18"/>
                <w:szCs w:val="18"/>
              </w:rPr>
            </w:pPr>
            <w:r w:rsidRPr="00E6281D">
              <w:rPr>
                <w:rFonts w:cs="Calibri"/>
                <w:sz w:val="18"/>
                <w:szCs w:val="18"/>
              </w:rPr>
              <w:t xml:space="preserve">Γενικός </w:t>
            </w:r>
            <w:r>
              <w:rPr>
                <w:rFonts w:cs="Calibri"/>
                <w:sz w:val="18"/>
                <w:szCs w:val="18"/>
                <w:lang w:val="el-GR"/>
              </w:rPr>
              <w:t>π</w:t>
            </w:r>
            <w:r w:rsidRPr="00E6281D">
              <w:rPr>
                <w:rFonts w:cs="Calibri"/>
                <w:sz w:val="18"/>
                <w:szCs w:val="18"/>
              </w:rPr>
              <w:t xml:space="preserve">ληθυσμός </w:t>
            </w:r>
            <w:r>
              <w:rPr>
                <w:rFonts w:cs="Calibri"/>
                <w:sz w:val="18"/>
                <w:szCs w:val="18"/>
                <w:lang w:val="el-GR"/>
              </w:rPr>
              <w:t xml:space="preserve">συμπεριλαμβανομένων </w:t>
            </w:r>
            <w:r w:rsidRPr="00E6281D">
              <w:rPr>
                <w:rFonts w:cs="Calibri"/>
                <w:sz w:val="18"/>
                <w:szCs w:val="18"/>
              </w:rPr>
              <w:t>Ρομά</w:t>
            </w:r>
          </w:p>
        </w:tc>
        <w:tc>
          <w:tcPr>
            <w:tcW w:w="584" w:type="pct"/>
            <w:shd w:val="clear" w:color="auto" w:fill="DBE5F1"/>
          </w:tcPr>
          <w:p w:rsidR="001B02D6" w:rsidRDefault="001B02D6" w:rsidP="0068752B">
            <w:pPr>
              <w:spacing w:before="0" w:after="0" w:line="240" w:lineRule="auto"/>
              <w:jc w:val="both"/>
              <w:rPr>
                <w:rFonts w:cs="Calibri"/>
                <w:sz w:val="18"/>
                <w:szCs w:val="18"/>
              </w:rPr>
            </w:pPr>
            <w:r w:rsidRPr="00E6281D">
              <w:rPr>
                <w:rFonts w:cs="Calibri"/>
                <w:sz w:val="18"/>
                <w:szCs w:val="18"/>
              </w:rPr>
              <w:t>Κρατικός Προϋπολογισμός</w:t>
            </w:r>
          </w:p>
        </w:tc>
        <w:tc>
          <w:tcPr>
            <w:tcW w:w="543" w:type="pct"/>
            <w:shd w:val="clear" w:color="auto" w:fill="DBE5F1"/>
          </w:tcPr>
          <w:p w:rsidR="001B02D6" w:rsidRDefault="001B02D6" w:rsidP="0068752B">
            <w:pPr>
              <w:spacing w:before="0" w:after="0" w:line="240" w:lineRule="auto"/>
              <w:jc w:val="both"/>
              <w:rPr>
                <w:rFonts w:cs="Calibri"/>
                <w:sz w:val="18"/>
                <w:szCs w:val="18"/>
              </w:rPr>
            </w:pPr>
            <w:r w:rsidRPr="00E6281D">
              <w:rPr>
                <w:rFonts w:cs="Calibri"/>
                <w:sz w:val="18"/>
                <w:szCs w:val="18"/>
              </w:rPr>
              <w:t>Υπουργείο Υγείας</w:t>
            </w:r>
          </w:p>
        </w:tc>
      </w:tr>
      <w:tr w:rsidR="001B02D6" w:rsidRPr="001A5451" w:rsidTr="00A823D4">
        <w:trPr>
          <w:trHeight w:val="462"/>
        </w:trPr>
        <w:tc>
          <w:tcPr>
            <w:tcW w:w="719" w:type="pct"/>
            <w:vMerge/>
            <w:shd w:val="clear" w:color="000000" w:fill="FFFFFF"/>
            <w:noWrap/>
          </w:tcPr>
          <w:p w:rsidR="001B02D6" w:rsidRDefault="001B02D6" w:rsidP="0068752B">
            <w:pPr>
              <w:spacing w:before="0" w:after="0" w:line="240" w:lineRule="auto"/>
              <w:jc w:val="both"/>
              <w:rPr>
                <w:rFonts w:cs="Calibri"/>
                <w:sz w:val="18"/>
                <w:szCs w:val="18"/>
              </w:rPr>
            </w:pPr>
          </w:p>
        </w:tc>
        <w:tc>
          <w:tcPr>
            <w:tcW w:w="663" w:type="pct"/>
            <w:vMerge/>
            <w:shd w:val="clear" w:color="000000" w:fill="FFFFFF"/>
          </w:tcPr>
          <w:p w:rsidR="001B02D6" w:rsidRDefault="001B02D6" w:rsidP="0068752B">
            <w:pPr>
              <w:spacing w:before="0" w:after="0" w:line="240" w:lineRule="auto"/>
              <w:jc w:val="both"/>
              <w:rPr>
                <w:rFonts w:cs="Calibri"/>
                <w:sz w:val="18"/>
                <w:szCs w:val="18"/>
              </w:rPr>
            </w:pPr>
          </w:p>
        </w:tc>
        <w:tc>
          <w:tcPr>
            <w:tcW w:w="1454" w:type="pct"/>
            <w:shd w:val="clear" w:color="auto" w:fill="DBE5F1"/>
          </w:tcPr>
          <w:p w:rsidR="001B02D6" w:rsidRDefault="001B02D6" w:rsidP="0068752B">
            <w:pPr>
              <w:spacing w:before="0" w:after="0" w:line="240" w:lineRule="auto"/>
              <w:jc w:val="both"/>
              <w:rPr>
                <w:rFonts w:cs="Calibri"/>
                <w:sz w:val="18"/>
                <w:szCs w:val="18"/>
                <w:lang w:val="el-GR"/>
              </w:rPr>
            </w:pPr>
            <w:r w:rsidRPr="00E6281D">
              <w:rPr>
                <w:rFonts w:cs="Calibri"/>
                <w:sz w:val="18"/>
                <w:szCs w:val="18"/>
                <w:lang w:val="el-GR"/>
              </w:rPr>
              <w:t xml:space="preserve">2.7.7 Πρόγραμμα ιατροφαρμακευτικής και νοσοκομειακής περίθαλψης για άνεργους νέους μέχρι 29 ετών, </w:t>
            </w:r>
            <w:r>
              <w:rPr>
                <w:rFonts w:cs="Calibri"/>
                <w:sz w:val="18"/>
                <w:szCs w:val="18"/>
                <w:lang w:val="el-GR"/>
              </w:rPr>
              <w:t>π</w:t>
            </w:r>
            <w:r w:rsidRPr="00E6281D">
              <w:rPr>
                <w:rFonts w:cs="Calibri"/>
                <w:sz w:val="18"/>
                <w:szCs w:val="18"/>
                <w:lang w:val="el-GR"/>
              </w:rPr>
              <w:t xml:space="preserve">αροχές ασθένειας σε είδος (ιατροφαρμακευτική και νοσοκομειακή περίθαλψη) για άνεργους ηλικίας 29 έως 55 ετών, </w:t>
            </w:r>
            <w:r>
              <w:rPr>
                <w:rFonts w:cs="Calibri"/>
                <w:sz w:val="18"/>
                <w:szCs w:val="18"/>
                <w:lang w:val="el-GR"/>
              </w:rPr>
              <w:t>π</w:t>
            </w:r>
            <w:r w:rsidRPr="00E6281D">
              <w:rPr>
                <w:rFonts w:cs="Calibri"/>
                <w:sz w:val="18"/>
                <w:szCs w:val="18"/>
                <w:lang w:val="el-GR"/>
              </w:rPr>
              <w:t>αροχές ασθένειας σε είδος (ιατροφαρμακευτική και νοσοκομειακή περίθαλψη) για μακροχρόνια άνεργους άνω των 55 ετών</w:t>
            </w:r>
          </w:p>
        </w:tc>
        <w:tc>
          <w:tcPr>
            <w:tcW w:w="500" w:type="pct"/>
            <w:shd w:val="clear" w:color="auto" w:fill="DBE5F1"/>
          </w:tcPr>
          <w:p w:rsidR="001B02D6" w:rsidRDefault="001B02D6" w:rsidP="0068752B">
            <w:pPr>
              <w:spacing w:before="0" w:after="0" w:line="240" w:lineRule="auto"/>
              <w:jc w:val="both"/>
              <w:rPr>
                <w:rFonts w:cs="Calibri"/>
                <w:sz w:val="18"/>
                <w:szCs w:val="18"/>
              </w:rPr>
            </w:pPr>
            <w:r w:rsidRPr="00E6281D">
              <w:rPr>
                <w:rFonts w:cs="Calibri"/>
                <w:sz w:val="18"/>
                <w:szCs w:val="18"/>
              </w:rPr>
              <w:t xml:space="preserve">Συνεχώς Ενεργή </w:t>
            </w:r>
          </w:p>
        </w:tc>
        <w:tc>
          <w:tcPr>
            <w:tcW w:w="537" w:type="pct"/>
            <w:shd w:val="clear" w:color="auto" w:fill="DBE5F1"/>
          </w:tcPr>
          <w:p w:rsidR="001B02D6" w:rsidRDefault="001B02D6" w:rsidP="0068752B">
            <w:pPr>
              <w:spacing w:before="0" w:after="0" w:line="240" w:lineRule="auto"/>
              <w:jc w:val="both"/>
              <w:rPr>
                <w:rFonts w:cs="Calibri"/>
                <w:sz w:val="18"/>
                <w:szCs w:val="18"/>
              </w:rPr>
            </w:pPr>
            <w:r w:rsidRPr="00E6281D">
              <w:rPr>
                <w:rFonts w:cs="Calibri"/>
                <w:sz w:val="18"/>
                <w:szCs w:val="18"/>
              </w:rPr>
              <w:t xml:space="preserve">Γενικός </w:t>
            </w:r>
            <w:r>
              <w:rPr>
                <w:rFonts w:cs="Calibri"/>
                <w:sz w:val="18"/>
                <w:szCs w:val="18"/>
                <w:lang w:val="el-GR"/>
              </w:rPr>
              <w:t>π</w:t>
            </w:r>
            <w:r w:rsidRPr="00E6281D">
              <w:rPr>
                <w:rFonts w:cs="Calibri"/>
                <w:sz w:val="18"/>
                <w:szCs w:val="18"/>
              </w:rPr>
              <w:t xml:space="preserve">ληθυσμός </w:t>
            </w:r>
            <w:r>
              <w:rPr>
                <w:rFonts w:cs="Calibri"/>
                <w:sz w:val="18"/>
                <w:szCs w:val="18"/>
                <w:lang w:val="el-GR"/>
              </w:rPr>
              <w:t xml:space="preserve">συμπεριλαμβανομένων </w:t>
            </w:r>
            <w:r w:rsidRPr="00E6281D">
              <w:rPr>
                <w:rFonts w:cs="Calibri"/>
                <w:sz w:val="18"/>
                <w:szCs w:val="18"/>
              </w:rPr>
              <w:t>Ρομά</w:t>
            </w:r>
          </w:p>
        </w:tc>
        <w:tc>
          <w:tcPr>
            <w:tcW w:w="584" w:type="pct"/>
            <w:shd w:val="clear" w:color="auto" w:fill="DBE5F1"/>
          </w:tcPr>
          <w:p w:rsidR="001B02D6" w:rsidRDefault="001B02D6" w:rsidP="0068752B">
            <w:pPr>
              <w:spacing w:before="0" w:after="0" w:line="240" w:lineRule="auto"/>
              <w:jc w:val="both"/>
              <w:rPr>
                <w:rFonts w:cs="Calibri"/>
                <w:sz w:val="18"/>
                <w:szCs w:val="18"/>
              </w:rPr>
            </w:pPr>
            <w:r w:rsidRPr="00E6281D">
              <w:rPr>
                <w:rFonts w:cs="Calibri"/>
                <w:sz w:val="18"/>
                <w:szCs w:val="18"/>
              </w:rPr>
              <w:t>Κρατικός Προϋπολογισμός</w:t>
            </w:r>
          </w:p>
        </w:tc>
        <w:tc>
          <w:tcPr>
            <w:tcW w:w="543" w:type="pct"/>
            <w:shd w:val="clear" w:color="auto" w:fill="DBE5F1"/>
          </w:tcPr>
          <w:p w:rsidR="001B02D6" w:rsidRDefault="00103E05" w:rsidP="004A35D1">
            <w:pPr>
              <w:spacing w:before="0" w:after="0" w:line="240" w:lineRule="auto"/>
              <w:jc w:val="both"/>
              <w:rPr>
                <w:rFonts w:cs="Calibri"/>
                <w:sz w:val="18"/>
                <w:szCs w:val="18"/>
                <w:lang w:val="el-GR"/>
              </w:rPr>
            </w:pPr>
            <w:r>
              <w:rPr>
                <w:rFonts w:cs="Calibri"/>
                <w:sz w:val="18"/>
                <w:szCs w:val="18"/>
                <w:lang w:val="el-GR"/>
              </w:rPr>
              <w:t xml:space="preserve">Υπουργείο Εργασίας </w:t>
            </w:r>
            <w:r w:rsidR="004A35D1">
              <w:rPr>
                <w:rFonts w:cs="Calibri"/>
                <w:sz w:val="18"/>
                <w:szCs w:val="18"/>
                <w:lang w:val="el-GR"/>
              </w:rPr>
              <w:t>&amp;</w:t>
            </w:r>
            <w:r>
              <w:rPr>
                <w:rFonts w:cs="Calibri"/>
                <w:sz w:val="18"/>
                <w:szCs w:val="18"/>
                <w:lang w:val="el-GR"/>
              </w:rPr>
              <w:t xml:space="preserve"> Κ</w:t>
            </w:r>
            <w:r w:rsidR="001B02D6">
              <w:rPr>
                <w:rFonts w:cs="Calibri"/>
                <w:sz w:val="18"/>
                <w:szCs w:val="18"/>
                <w:lang w:val="el-GR"/>
              </w:rPr>
              <w:t>οινωνικών Υποθέσεων</w:t>
            </w:r>
            <w:r>
              <w:rPr>
                <w:rFonts w:cs="Calibri"/>
                <w:sz w:val="18"/>
                <w:szCs w:val="18"/>
                <w:lang w:val="el-GR"/>
              </w:rPr>
              <w:t xml:space="preserve"> - </w:t>
            </w:r>
            <w:r w:rsidR="001B02D6" w:rsidRPr="00E6281D">
              <w:rPr>
                <w:rFonts w:cs="Calibri"/>
                <w:sz w:val="18"/>
                <w:szCs w:val="18"/>
                <w:lang w:val="el-GR"/>
              </w:rPr>
              <w:t>Γενική Γραμματεία Κοινωνικών Ασφαλίσεων</w:t>
            </w:r>
          </w:p>
        </w:tc>
      </w:tr>
      <w:tr w:rsidR="001B02D6" w:rsidTr="00A823D4">
        <w:trPr>
          <w:trHeight w:val="1318"/>
        </w:trPr>
        <w:tc>
          <w:tcPr>
            <w:tcW w:w="719" w:type="pct"/>
            <w:vMerge/>
            <w:shd w:val="clear" w:color="000000" w:fill="FFFFFF"/>
            <w:noWrap/>
          </w:tcPr>
          <w:p w:rsidR="001B02D6" w:rsidRDefault="001B02D6" w:rsidP="0068752B">
            <w:pPr>
              <w:spacing w:before="0" w:after="0" w:line="240" w:lineRule="auto"/>
              <w:jc w:val="both"/>
              <w:rPr>
                <w:rFonts w:cs="Calibri"/>
                <w:sz w:val="18"/>
                <w:szCs w:val="18"/>
                <w:lang w:val="el-GR"/>
              </w:rPr>
            </w:pPr>
          </w:p>
        </w:tc>
        <w:tc>
          <w:tcPr>
            <w:tcW w:w="663" w:type="pct"/>
            <w:vMerge/>
            <w:tcBorders>
              <w:bottom w:val="nil"/>
            </w:tcBorders>
            <w:shd w:val="clear" w:color="000000" w:fill="FFFFFF"/>
          </w:tcPr>
          <w:p w:rsidR="001B02D6" w:rsidRDefault="001B02D6" w:rsidP="0068752B">
            <w:pPr>
              <w:spacing w:before="0" w:after="0" w:line="240" w:lineRule="auto"/>
              <w:jc w:val="both"/>
              <w:rPr>
                <w:rFonts w:cs="Calibri"/>
                <w:sz w:val="18"/>
                <w:szCs w:val="18"/>
                <w:lang w:val="el-GR"/>
              </w:rPr>
            </w:pPr>
          </w:p>
        </w:tc>
        <w:tc>
          <w:tcPr>
            <w:tcW w:w="1454" w:type="pct"/>
            <w:shd w:val="clear" w:color="auto" w:fill="DBE5F1"/>
          </w:tcPr>
          <w:p w:rsidR="001B02D6" w:rsidRDefault="001B02D6" w:rsidP="0068752B">
            <w:pPr>
              <w:spacing w:before="0" w:after="0" w:line="240" w:lineRule="auto"/>
              <w:jc w:val="both"/>
              <w:rPr>
                <w:rFonts w:cs="Calibri"/>
                <w:sz w:val="18"/>
                <w:szCs w:val="18"/>
                <w:lang w:val="el-GR"/>
              </w:rPr>
            </w:pPr>
            <w:r w:rsidRPr="00E6281D">
              <w:rPr>
                <w:rFonts w:cs="Calibri"/>
                <w:sz w:val="18"/>
                <w:szCs w:val="18"/>
                <w:lang w:val="el-GR"/>
              </w:rPr>
              <w:t xml:space="preserve">2.7.8 Πρόσβαση σε υπηρεσίες κατ’ οίκον φροντίδας υγείας, νοσηλείας και ανακουφιστικής φροντίδας σε ασθενείς και πάσχοντες από σοβαρές και χρόνιες παθήσεις) </w:t>
            </w:r>
            <w:r>
              <w:rPr>
                <w:rFonts w:cs="Calibri"/>
                <w:sz w:val="18"/>
                <w:szCs w:val="18"/>
                <w:lang w:val="el-GR"/>
              </w:rPr>
              <w:t>– Κατά περίπτωση θα πραγματοποιηθούν στοχευμένες δράσεις ενημέρωσης και υποστήριξης των Ρομά στη δράση αυτή</w:t>
            </w:r>
          </w:p>
        </w:tc>
        <w:tc>
          <w:tcPr>
            <w:tcW w:w="500" w:type="pct"/>
            <w:shd w:val="clear" w:color="auto" w:fill="DBE5F1"/>
          </w:tcPr>
          <w:p w:rsidR="001B02D6" w:rsidRDefault="001B02D6" w:rsidP="0068752B">
            <w:pPr>
              <w:spacing w:before="0" w:after="0" w:line="240" w:lineRule="auto"/>
              <w:jc w:val="both"/>
              <w:rPr>
                <w:rFonts w:cs="Calibri"/>
                <w:sz w:val="18"/>
                <w:szCs w:val="18"/>
              </w:rPr>
            </w:pPr>
            <w:r w:rsidRPr="00E6281D">
              <w:rPr>
                <w:rFonts w:cs="Calibri"/>
                <w:sz w:val="18"/>
                <w:szCs w:val="18"/>
              </w:rPr>
              <w:t xml:space="preserve">Συνεχώς Ενεργή </w:t>
            </w:r>
          </w:p>
        </w:tc>
        <w:tc>
          <w:tcPr>
            <w:tcW w:w="537" w:type="pct"/>
            <w:shd w:val="clear" w:color="auto" w:fill="DBE5F1"/>
          </w:tcPr>
          <w:p w:rsidR="001B02D6" w:rsidRDefault="001B02D6" w:rsidP="0068752B">
            <w:pPr>
              <w:spacing w:before="0" w:after="0" w:line="240" w:lineRule="auto"/>
              <w:jc w:val="both"/>
              <w:rPr>
                <w:rFonts w:cs="Calibri"/>
                <w:sz w:val="18"/>
                <w:szCs w:val="18"/>
              </w:rPr>
            </w:pPr>
            <w:r w:rsidRPr="00E6281D">
              <w:rPr>
                <w:rFonts w:cs="Calibri"/>
                <w:sz w:val="18"/>
                <w:szCs w:val="18"/>
              </w:rPr>
              <w:t xml:space="preserve">Γενικός </w:t>
            </w:r>
            <w:r>
              <w:rPr>
                <w:rFonts w:cs="Calibri"/>
                <w:sz w:val="18"/>
                <w:szCs w:val="18"/>
                <w:lang w:val="el-GR"/>
              </w:rPr>
              <w:t>π</w:t>
            </w:r>
            <w:r w:rsidRPr="00E6281D">
              <w:rPr>
                <w:rFonts w:cs="Calibri"/>
                <w:sz w:val="18"/>
                <w:szCs w:val="18"/>
              </w:rPr>
              <w:t xml:space="preserve">ληθυσμός </w:t>
            </w:r>
            <w:r>
              <w:rPr>
                <w:rFonts w:cs="Calibri"/>
                <w:sz w:val="18"/>
                <w:szCs w:val="18"/>
                <w:lang w:val="el-GR"/>
              </w:rPr>
              <w:t xml:space="preserve">συμπεριλαμβανομένων </w:t>
            </w:r>
            <w:r w:rsidRPr="00E6281D">
              <w:rPr>
                <w:rFonts w:cs="Calibri"/>
                <w:sz w:val="18"/>
                <w:szCs w:val="18"/>
              </w:rPr>
              <w:t>Ρομά</w:t>
            </w:r>
          </w:p>
        </w:tc>
        <w:tc>
          <w:tcPr>
            <w:tcW w:w="584" w:type="pct"/>
            <w:shd w:val="clear" w:color="auto" w:fill="DBE5F1"/>
          </w:tcPr>
          <w:p w:rsidR="001B02D6" w:rsidRDefault="001B02D6" w:rsidP="0068752B">
            <w:pPr>
              <w:spacing w:before="0" w:after="0" w:line="240" w:lineRule="auto"/>
              <w:jc w:val="both"/>
              <w:rPr>
                <w:rFonts w:cs="Calibri"/>
                <w:sz w:val="18"/>
                <w:szCs w:val="18"/>
              </w:rPr>
            </w:pPr>
            <w:r w:rsidRPr="00E6281D">
              <w:rPr>
                <w:rFonts w:cs="Calibri"/>
                <w:sz w:val="18"/>
                <w:szCs w:val="18"/>
              </w:rPr>
              <w:t>Κρατικός Προϋπολογισμός</w:t>
            </w:r>
          </w:p>
        </w:tc>
        <w:tc>
          <w:tcPr>
            <w:tcW w:w="543" w:type="pct"/>
            <w:shd w:val="clear" w:color="auto" w:fill="DBE5F1"/>
          </w:tcPr>
          <w:p w:rsidR="001B02D6" w:rsidRDefault="001B02D6" w:rsidP="0068752B">
            <w:pPr>
              <w:spacing w:before="0" w:after="0" w:line="240" w:lineRule="auto"/>
              <w:jc w:val="both"/>
              <w:rPr>
                <w:rFonts w:cs="Calibri"/>
                <w:sz w:val="18"/>
                <w:szCs w:val="18"/>
              </w:rPr>
            </w:pPr>
            <w:r w:rsidRPr="00E6281D">
              <w:rPr>
                <w:rFonts w:cs="Calibri"/>
                <w:sz w:val="18"/>
                <w:szCs w:val="18"/>
              </w:rPr>
              <w:t xml:space="preserve">Υπουργείο Υγείας </w:t>
            </w:r>
          </w:p>
        </w:tc>
      </w:tr>
      <w:tr w:rsidR="001B02D6" w:rsidRPr="001A5451" w:rsidTr="00A823D4">
        <w:trPr>
          <w:trHeight w:val="431"/>
        </w:trPr>
        <w:tc>
          <w:tcPr>
            <w:tcW w:w="719" w:type="pct"/>
            <w:vMerge/>
            <w:shd w:val="clear" w:color="000000" w:fill="FFFFFF"/>
            <w:noWrap/>
          </w:tcPr>
          <w:p w:rsidR="001B02D6" w:rsidRDefault="001B02D6" w:rsidP="0068752B">
            <w:pPr>
              <w:spacing w:before="0" w:after="0" w:line="240" w:lineRule="auto"/>
              <w:jc w:val="both"/>
              <w:rPr>
                <w:rFonts w:cs="Calibri"/>
                <w:sz w:val="18"/>
                <w:szCs w:val="18"/>
              </w:rPr>
            </w:pPr>
          </w:p>
        </w:tc>
        <w:tc>
          <w:tcPr>
            <w:tcW w:w="663" w:type="pct"/>
            <w:tcBorders>
              <w:top w:val="nil"/>
              <w:bottom w:val="nil"/>
            </w:tcBorders>
            <w:shd w:val="clear" w:color="000000" w:fill="FFFFFF"/>
          </w:tcPr>
          <w:p w:rsidR="001B02D6" w:rsidRDefault="001B02D6" w:rsidP="0068752B">
            <w:pPr>
              <w:spacing w:before="0" w:after="0" w:line="240" w:lineRule="auto"/>
              <w:jc w:val="both"/>
              <w:rPr>
                <w:rFonts w:cs="Calibri"/>
                <w:sz w:val="18"/>
                <w:szCs w:val="18"/>
              </w:rPr>
            </w:pPr>
          </w:p>
        </w:tc>
        <w:tc>
          <w:tcPr>
            <w:tcW w:w="1454" w:type="pct"/>
            <w:shd w:val="clear" w:color="auto" w:fill="DBE5F1"/>
          </w:tcPr>
          <w:p w:rsidR="001B02D6" w:rsidRDefault="001B02D6" w:rsidP="0068752B">
            <w:pPr>
              <w:spacing w:before="0" w:after="0" w:line="240" w:lineRule="auto"/>
              <w:jc w:val="both"/>
              <w:rPr>
                <w:rFonts w:cs="Calibri"/>
                <w:sz w:val="18"/>
                <w:szCs w:val="18"/>
                <w:lang w:val="el-GR"/>
              </w:rPr>
            </w:pPr>
            <w:r w:rsidRPr="00E6281D">
              <w:rPr>
                <w:rFonts w:cs="Calibri"/>
                <w:sz w:val="18"/>
                <w:szCs w:val="18"/>
                <w:lang w:val="el-GR"/>
              </w:rPr>
              <w:t>2.7.</w:t>
            </w:r>
            <w:r>
              <w:rPr>
                <w:rFonts w:cs="Calibri"/>
                <w:sz w:val="18"/>
                <w:szCs w:val="18"/>
                <w:lang w:val="el-GR"/>
              </w:rPr>
              <w:t>9</w:t>
            </w:r>
            <w:r w:rsidRPr="00E6281D">
              <w:rPr>
                <w:rFonts w:cs="Calibri"/>
                <w:sz w:val="18"/>
                <w:szCs w:val="18"/>
                <w:lang w:val="el-GR"/>
              </w:rPr>
              <w:t xml:space="preserve"> Κοινοτικά Κέντρα Ψυχικής Υγείας Παιδιών και Εφήβων/ Δημιουργία τεσσάρων (4) Κοινοτικών Κέντρων Ψυχικής Υγείας Παιδιού και Εφήβου για την ψυχοκοινωνική υποστήριξη παιδιών και εφήβων μέσω τις παροχής κοινοτικών υπηρεσιών ψυχικής υγείας  (Συνέργεια με το Εθνικό Σχέδιο δράσης για τα Δικαιώματα του Παιδιού)</w:t>
            </w:r>
          </w:p>
        </w:tc>
        <w:tc>
          <w:tcPr>
            <w:tcW w:w="500" w:type="pct"/>
            <w:shd w:val="clear" w:color="auto" w:fill="DBE5F1"/>
          </w:tcPr>
          <w:p w:rsidR="001B02D6" w:rsidRDefault="001B02D6" w:rsidP="0068752B">
            <w:pPr>
              <w:spacing w:before="0" w:after="0" w:line="240" w:lineRule="auto"/>
              <w:jc w:val="both"/>
              <w:rPr>
                <w:rFonts w:cs="Calibri"/>
                <w:sz w:val="18"/>
                <w:szCs w:val="18"/>
              </w:rPr>
            </w:pPr>
            <w:r w:rsidRPr="00E6281D">
              <w:rPr>
                <w:rFonts w:cs="Calibri"/>
                <w:sz w:val="18"/>
                <w:szCs w:val="18"/>
              </w:rPr>
              <w:t>Aναμένεται</w:t>
            </w:r>
          </w:p>
        </w:tc>
        <w:tc>
          <w:tcPr>
            <w:tcW w:w="537" w:type="pct"/>
            <w:shd w:val="clear" w:color="auto" w:fill="DBE5F1"/>
          </w:tcPr>
          <w:p w:rsidR="001B02D6" w:rsidRDefault="001B02D6" w:rsidP="0068752B">
            <w:pPr>
              <w:spacing w:before="0" w:after="0" w:line="240" w:lineRule="auto"/>
              <w:jc w:val="both"/>
              <w:rPr>
                <w:rFonts w:cs="Calibri"/>
                <w:sz w:val="18"/>
                <w:szCs w:val="18"/>
              </w:rPr>
            </w:pPr>
            <w:r w:rsidRPr="00E6281D">
              <w:rPr>
                <w:rFonts w:cs="Calibri"/>
                <w:sz w:val="18"/>
                <w:szCs w:val="18"/>
              </w:rPr>
              <w:t xml:space="preserve">Γενικός </w:t>
            </w:r>
            <w:r>
              <w:rPr>
                <w:rFonts w:cs="Calibri"/>
                <w:sz w:val="18"/>
                <w:szCs w:val="18"/>
                <w:lang w:val="el-GR"/>
              </w:rPr>
              <w:t>π</w:t>
            </w:r>
            <w:r w:rsidRPr="00E6281D">
              <w:rPr>
                <w:rFonts w:cs="Calibri"/>
                <w:sz w:val="18"/>
                <w:szCs w:val="18"/>
              </w:rPr>
              <w:t xml:space="preserve">ληθυσμός </w:t>
            </w:r>
            <w:r>
              <w:rPr>
                <w:rFonts w:cs="Calibri"/>
                <w:sz w:val="18"/>
                <w:szCs w:val="18"/>
                <w:lang w:val="el-GR"/>
              </w:rPr>
              <w:t xml:space="preserve">συμπεριλαμβανομένων </w:t>
            </w:r>
            <w:r w:rsidRPr="00E6281D">
              <w:rPr>
                <w:rFonts w:cs="Calibri"/>
                <w:sz w:val="18"/>
                <w:szCs w:val="18"/>
              </w:rPr>
              <w:t>Ρομά</w:t>
            </w:r>
          </w:p>
        </w:tc>
        <w:tc>
          <w:tcPr>
            <w:tcW w:w="584" w:type="pct"/>
            <w:shd w:val="clear" w:color="auto" w:fill="DBE5F1"/>
          </w:tcPr>
          <w:p w:rsidR="001B02D6" w:rsidRDefault="001B02D6" w:rsidP="0068752B">
            <w:pPr>
              <w:spacing w:before="0" w:after="0" w:line="240" w:lineRule="auto"/>
              <w:jc w:val="both"/>
              <w:rPr>
                <w:rFonts w:cs="Calibri"/>
                <w:sz w:val="18"/>
                <w:szCs w:val="18"/>
                <w:lang w:val="el-GR"/>
              </w:rPr>
            </w:pPr>
            <w:r w:rsidRPr="00E6281D">
              <w:rPr>
                <w:rFonts w:cs="Calibri"/>
                <w:sz w:val="18"/>
                <w:szCs w:val="18"/>
                <w:lang w:val="el-GR"/>
              </w:rPr>
              <w:t>Τακτικός Προϋπολογισμός Υπουργείου Υγείας – ΕΣΠΑ 2021-2027</w:t>
            </w:r>
          </w:p>
          <w:p w:rsidR="001B02D6" w:rsidRDefault="001B02D6" w:rsidP="0068752B">
            <w:pPr>
              <w:spacing w:before="0" w:after="0" w:line="240" w:lineRule="auto"/>
              <w:jc w:val="both"/>
              <w:rPr>
                <w:rFonts w:cs="Calibri"/>
                <w:sz w:val="18"/>
                <w:szCs w:val="18"/>
                <w:lang w:val="el-GR"/>
              </w:rPr>
            </w:pPr>
          </w:p>
          <w:p w:rsidR="001B02D6" w:rsidRPr="00D40E33" w:rsidRDefault="001B02D6" w:rsidP="0068752B">
            <w:pPr>
              <w:spacing w:before="0" w:after="0" w:line="240" w:lineRule="auto"/>
              <w:jc w:val="both"/>
              <w:rPr>
                <w:rFonts w:cs="Calibri"/>
                <w:sz w:val="18"/>
                <w:szCs w:val="18"/>
                <w:lang w:val="el-GR"/>
              </w:rPr>
            </w:pPr>
          </w:p>
        </w:tc>
        <w:tc>
          <w:tcPr>
            <w:tcW w:w="543" w:type="pct"/>
            <w:shd w:val="clear" w:color="auto" w:fill="DBE5F1"/>
          </w:tcPr>
          <w:p w:rsidR="001B02D6" w:rsidRDefault="001B02D6" w:rsidP="0068752B">
            <w:pPr>
              <w:spacing w:before="0" w:after="0" w:line="240" w:lineRule="auto"/>
              <w:jc w:val="both"/>
              <w:rPr>
                <w:rFonts w:cs="Calibri"/>
                <w:sz w:val="18"/>
                <w:szCs w:val="18"/>
                <w:lang w:val="el-GR"/>
              </w:rPr>
            </w:pPr>
            <w:r w:rsidRPr="00E6281D">
              <w:rPr>
                <w:rFonts w:cs="Calibri"/>
                <w:sz w:val="18"/>
                <w:szCs w:val="18"/>
                <w:lang w:val="el-GR"/>
              </w:rPr>
              <w:t>ΑΜΚΕ (αυτοτελώς είτε σε συνεργασία με ΝΠΙΔ)</w:t>
            </w:r>
          </w:p>
          <w:p w:rsidR="001B02D6" w:rsidRDefault="001B02D6" w:rsidP="0068752B">
            <w:pPr>
              <w:spacing w:before="0" w:after="0" w:line="240" w:lineRule="auto"/>
              <w:jc w:val="both"/>
              <w:rPr>
                <w:rFonts w:cs="Calibri"/>
                <w:sz w:val="18"/>
                <w:szCs w:val="18"/>
                <w:lang w:val="el-GR"/>
              </w:rPr>
            </w:pPr>
          </w:p>
        </w:tc>
      </w:tr>
      <w:tr w:rsidR="001B02D6" w:rsidRPr="0062657F" w:rsidTr="00A823D4">
        <w:trPr>
          <w:trHeight w:val="431"/>
        </w:trPr>
        <w:tc>
          <w:tcPr>
            <w:tcW w:w="719" w:type="pct"/>
            <w:vMerge/>
            <w:shd w:val="clear" w:color="000000" w:fill="FFFFFF"/>
            <w:noWrap/>
          </w:tcPr>
          <w:p w:rsidR="001B02D6" w:rsidRDefault="001B02D6" w:rsidP="0068752B">
            <w:pPr>
              <w:spacing w:before="0" w:after="0" w:line="240" w:lineRule="auto"/>
              <w:jc w:val="both"/>
              <w:rPr>
                <w:rFonts w:cs="Calibri"/>
                <w:sz w:val="18"/>
                <w:szCs w:val="18"/>
                <w:lang w:val="el-GR"/>
              </w:rPr>
            </w:pPr>
          </w:p>
        </w:tc>
        <w:tc>
          <w:tcPr>
            <w:tcW w:w="663" w:type="pct"/>
            <w:tcBorders>
              <w:top w:val="nil"/>
            </w:tcBorders>
            <w:shd w:val="clear" w:color="000000" w:fill="FFFFFF"/>
          </w:tcPr>
          <w:p w:rsidR="001B02D6" w:rsidRDefault="001B02D6" w:rsidP="0068752B">
            <w:pPr>
              <w:spacing w:before="0" w:after="0" w:line="240" w:lineRule="auto"/>
              <w:jc w:val="both"/>
              <w:rPr>
                <w:rFonts w:cs="Calibri"/>
                <w:sz w:val="18"/>
                <w:szCs w:val="18"/>
                <w:lang w:val="el-GR"/>
              </w:rPr>
            </w:pPr>
          </w:p>
        </w:tc>
        <w:tc>
          <w:tcPr>
            <w:tcW w:w="1454" w:type="pct"/>
            <w:shd w:val="clear" w:color="auto" w:fill="DBE5F1"/>
          </w:tcPr>
          <w:p w:rsidR="001B02D6" w:rsidRDefault="001B02D6" w:rsidP="0068752B">
            <w:pPr>
              <w:spacing w:before="0" w:after="0" w:line="240" w:lineRule="auto"/>
              <w:jc w:val="both"/>
              <w:rPr>
                <w:rFonts w:cs="Calibri"/>
                <w:sz w:val="18"/>
                <w:szCs w:val="18"/>
                <w:lang w:val="el-GR"/>
              </w:rPr>
            </w:pPr>
            <w:r>
              <w:rPr>
                <w:rFonts w:cs="Calibri"/>
                <w:sz w:val="18"/>
                <w:szCs w:val="18"/>
                <w:lang w:val="el-GR"/>
              </w:rPr>
              <w:t>2.7.10</w:t>
            </w:r>
            <w:r w:rsidRPr="00E6281D">
              <w:rPr>
                <w:rFonts w:cs="Calibri"/>
                <w:sz w:val="18"/>
                <w:szCs w:val="18"/>
                <w:lang w:val="el-GR"/>
              </w:rPr>
              <w:t xml:space="preserve"> </w:t>
            </w:r>
            <w:r>
              <w:rPr>
                <w:rFonts w:cs="Calibri"/>
                <w:sz w:val="18"/>
                <w:szCs w:val="18"/>
                <w:lang w:val="el-GR"/>
              </w:rPr>
              <w:t xml:space="preserve">Παρεμβάσεις </w:t>
            </w:r>
            <w:r w:rsidRPr="00E6281D">
              <w:rPr>
                <w:rFonts w:cs="Calibri"/>
                <w:sz w:val="18"/>
                <w:szCs w:val="18"/>
                <w:lang w:val="el-GR"/>
              </w:rPr>
              <w:t xml:space="preserve">Κέντρων Πρόληψης των Εξαρτήσεων και Προαγωγής της Ψυχοκοινωνικής Υγείας) </w:t>
            </w:r>
            <w:r>
              <w:rPr>
                <w:rFonts w:cs="Calibri"/>
                <w:sz w:val="18"/>
                <w:szCs w:val="18"/>
                <w:lang w:val="el-GR"/>
              </w:rPr>
              <w:t xml:space="preserve">– Κατά περίπτωση θα πραγματοποιηθούν στοχευμένες δράσεις ενημέρωσης και υποστήριξης των Ρομά στη δράση αυτή από τον ΟΚΑΝΑ ως εποπτευόμενος φορέας των κέντρων πρόληψης </w:t>
            </w:r>
          </w:p>
        </w:tc>
        <w:tc>
          <w:tcPr>
            <w:tcW w:w="500" w:type="pct"/>
            <w:shd w:val="clear" w:color="auto" w:fill="DBE5F1"/>
          </w:tcPr>
          <w:p w:rsidR="001B02D6" w:rsidRDefault="001B02D6" w:rsidP="0068752B">
            <w:pPr>
              <w:spacing w:before="0" w:after="0" w:line="240" w:lineRule="auto"/>
              <w:jc w:val="both"/>
              <w:rPr>
                <w:rFonts w:cs="Calibri"/>
                <w:sz w:val="18"/>
                <w:szCs w:val="18"/>
              </w:rPr>
            </w:pPr>
            <w:r w:rsidRPr="00E6281D">
              <w:rPr>
                <w:rFonts w:cs="Calibri"/>
                <w:sz w:val="18"/>
                <w:szCs w:val="18"/>
              </w:rPr>
              <w:t>Aναμένεται</w:t>
            </w:r>
          </w:p>
        </w:tc>
        <w:tc>
          <w:tcPr>
            <w:tcW w:w="537" w:type="pct"/>
            <w:shd w:val="clear" w:color="auto" w:fill="DBE5F1"/>
          </w:tcPr>
          <w:p w:rsidR="001B02D6" w:rsidRDefault="001B02D6" w:rsidP="0068752B">
            <w:pPr>
              <w:spacing w:before="0" w:after="0" w:line="240" w:lineRule="auto"/>
              <w:jc w:val="both"/>
              <w:rPr>
                <w:rFonts w:cs="Calibri"/>
                <w:sz w:val="18"/>
                <w:szCs w:val="18"/>
              </w:rPr>
            </w:pPr>
            <w:r w:rsidRPr="00E6281D">
              <w:rPr>
                <w:rFonts w:cs="Calibri"/>
                <w:sz w:val="18"/>
                <w:szCs w:val="18"/>
              </w:rPr>
              <w:t xml:space="preserve">Γενικός </w:t>
            </w:r>
            <w:r>
              <w:rPr>
                <w:rFonts w:cs="Calibri"/>
                <w:sz w:val="18"/>
                <w:szCs w:val="18"/>
                <w:lang w:val="el-GR"/>
              </w:rPr>
              <w:t>π</w:t>
            </w:r>
            <w:r w:rsidRPr="00E6281D">
              <w:rPr>
                <w:rFonts w:cs="Calibri"/>
                <w:sz w:val="18"/>
                <w:szCs w:val="18"/>
              </w:rPr>
              <w:t xml:space="preserve">ληθυσμός </w:t>
            </w:r>
            <w:r>
              <w:rPr>
                <w:rFonts w:cs="Calibri"/>
                <w:sz w:val="18"/>
                <w:szCs w:val="18"/>
                <w:lang w:val="el-GR"/>
              </w:rPr>
              <w:t xml:space="preserve">συμπεριλαμβανομένων </w:t>
            </w:r>
            <w:r w:rsidRPr="00E6281D">
              <w:rPr>
                <w:rFonts w:cs="Calibri"/>
                <w:sz w:val="18"/>
                <w:szCs w:val="18"/>
              </w:rPr>
              <w:t>Ρομά</w:t>
            </w:r>
          </w:p>
        </w:tc>
        <w:tc>
          <w:tcPr>
            <w:tcW w:w="584" w:type="pct"/>
            <w:shd w:val="clear" w:color="auto" w:fill="DBE5F1"/>
          </w:tcPr>
          <w:p w:rsidR="001B02D6" w:rsidRPr="0062657F" w:rsidRDefault="001B02D6" w:rsidP="0068752B">
            <w:pPr>
              <w:spacing w:before="0" w:after="0" w:line="240" w:lineRule="auto"/>
              <w:jc w:val="both"/>
              <w:rPr>
                <w:rFonts w:cs="Calibri"/>
                <w:sz w:val="18"/>
                <w:szCs w:val="18"/>
                <w:lang w:val="el-GR"/>
              </w:rPr>
            </w:pPr>
            <w:r w:rsidRPr="0062657F">
              <w:rPr>
                <w:rFonts w:cs="Calibri"/>
                <w:sz w:val="18"/>
                <w:szCs w:val="18"/>
                <w:lang w:val="el-GR"/>
              </w:rPr>
              <w:t>Τακτικός Προϋπολογισμός Υπουργείου Υγείας – ΕΣΠΑ 2021-2027</w:t>
            </w:r>
          </w:p>
          <w:p w:rsidR="001B02D6" w:rsidRPr="0062657F" w:rsidRDefault="001B02D6" w:rsidP="0068752B">
            <w:pPr>
              <w:spacing w:before="0" w:after="0" w:line="240" w:lineRule="auto"/>
              <w:jc w:val="both"/>
              <w:rPr>
                <w:rFonts w:cs="Calibri"/>
                <w:sz w:val="18"/>
                <w:szCs w:val="18"/>
                <w:lang w:val="el-GR"/>
              </w:rPr>
            </w:pPr>
          </w:p>
        </w:tc>
        <w:tc>
          <w:tcPr>
            <w:tcW w:w="543" w:type="pct"/>
            <w:shd w:val="clear" w:color="auto" w:fill="DBE5F1"/>
          </w:tcPr>
          <w:p w:rsidR="001B02D6" w:rsidRPr="0062657F" w:rsidRDefault="001B02D6" w:rsidP="0068752B">
            <w:pPr>
              <w:spacing w:before="0" w:after="0" w:line="240" w:lineRule="auto"/>
              <w:jc w:val="both"/>
              <w:rPr>
                <w:rFonts w:cs="Calibri"/>
                <w:sz w:val="18"/>
                <w:szCs w:val="18"/>
                <w:lang w:val="el-GR"/>
              </w:rPr>
            </w:pPr>
            <w:r w:rsidRPr="0062657F">
              <w:rPr>
                <w:rFonts w:cs="Calibri"/>
                <w:sz w:val="18"/>
                <w:szCs w:val="18"/>
                <w:lang w:val="el-GR"/>
              </w:rPr>
              <w:t>ΟΚΑΝΑ/Κ</w:t>
            </w:r>
            <w:r>
              <w:rPr>
                <w:rFonts w:cs="Calibri"/>
                <w:sz w:val="18"/>
                <w:szCs w:val="18"/>
                <w:lang w:val="el-GR"/>
              </w:rPr>
              <w:t>έντρα Πρόληψη</w:t>
            </w:r>
          </w:p>
        </w:tc>
      </w:tr>
      <w:tr w:rsidR="001B02D6" w:rsidTr="00A823D4">
        <w:trPr>
          <w:trHeight w:val="754"/>
        </w:trPr>
        <w:tc>
          <w:tcPr>
            <w:tcW w:w="719" w:type="pct"/>
            <w:vMerge/>
            <w:shd w:val="clear" w:color="000000" w:fill="FFFFFF"/>
            <w:noWrap/>
            <w:hideMark/>
          </w:tcPr>
          <w:p w:rsidR="001B02D6" w:rsidRDefault="001B02D6" w:rsidP="0068752B">
            <w:pPr>
              <w:spacing w:before="0" w:after="0" w:line="240" w:lineRule="auto"/>
              <w:jc w:val="both"/>
              <w:rPr>
                <w:rFonts w:cs="Calibri"/>
                <w:sz w:val="18"/>
                <w:szCs w:val="18"/>
              </w:rPr>
            </w:pPr>
          </w:p>
        </w:tc>
        <w:tc>
          <w:tcPr>
            <w:tcW w:w="663" w:type="pct"/>
            <w:vMerge w:val="restart"/>
            <w:shd w:val="clear" w:color="000000" w:fill="FFFFFF"/>
            <w:hideMark/>
          </w:tcPr>
          <w:p w:rsidR="001B02D6" w:rsidRDefault="001B02D6" w:rsidP="0068752B">
            <w:pPr>
              <w:spacing w:before="0" w:after="0" w:line="240" w:lineRule="auto"/>
              <w:jc w:val="both"/>
              <w:rPr>
                <w:rFonts w:cs="Calibri"/>
                <w:sz w:val="18"/>
                <w:szCs w:val="18"/>
                <w:lang w:val="el-GR"/>
              </w:rPr>
            </w:pPr>
            <w:r w:rsidRPr="00E6281D">
              <w:rPr>
                <w:rFonts w:cs="Calibri"/>
                <w:sz w:val="18"/>
                <w:szCs w:val="18"/>
                <w:lang w:val="el-GR"/>
              </w:rPr>
              <w:t xml:space="preserve">Μέτρο 2.8 </w:t>
            </w:r>
          </w:p>
          <w:p w:rsidR="001B02D6" w:rsidRDefault="001B02D6" w:rsidP="0068752B">
            <w:pPr>
              <w:spacing w:before="0" w:after="0" w:line="240" w:lineRule="auto"/>
              <w:jc w:val="both"/>
              <w:rPr>
                <w:rFonts w:cs="Calibri"/>
                <w:sz w:val="18"/>
                <w:szCs w:val="18"/>
                <w:lang w:val="el-GR"/>
              </w:rPr>
            </w:pPr>
            <w:r w:rsidRPr="00E6281D">
              <w:rPr>
                <w:rFonts w:cs="Calibri"/>
                <w:sz w:val="18"/>
                <w:szCs w:val="18"/>
                <w:lang w:val="el-GR"/>
              </w:rPr>
              <w:t xml:space="preserve">Διασφάλιση της πρόσβασης των Ρομά σε προγράμματα Αγωγής Υγείας και παρεμβάσεις πρόληψης και προαγωγής Υγείας στο γενικό πληθυσμό με έμφαση </w:t>
            </w:r>
            <w:r>
              <w:rPr>
                <w:rFonts w:cs="Calibri"/>
                <w:sz w:val="18"/>
                <w:szCs w:val="18"/>
                <w:lang w:val="el-GR"/>
              </w:rPr>
              <w:t>στα παιδιά και ευάλωτες ομάδες (Πρωτογενής πρόληψη)</w:t>
            </w:r>
          </w:p>
          <w:p w:rsidR="001B02D6" w:rsidRDefault="001B02D6" w:rsidP="0068752B">
            <w:pPr>
              <w:spacing w:before="0" w:after="0" w:line="240" w:lineRule="auto"/>
              <w:jc w:val="both"/>
              <w:rPr>
                <w:rFonts w:cs="Calibri"/>
                <w:sz w:val="18"/>
                <w:szCs w:val="18"/>
                <w:lang w:val="el-GR"/>
              </w:rPr>
            </w:pPr>
          </w:p>
          <w:p w:rsidR="001B02D6" w:rsidRDefault="001B02D6" w:rsidP="0068752B">
            <w:pPr>
              <w:spacing w:before="0" w:after="0" w:line="240" w:lineRule="auto"/>
              <w:jc w:val="both"/>
              <w:rPr>
                <w:rFonts w:cs="Calibri"/>
                <w:sz w:val="18"/>
                <w:szCs w:val="18"/>
                <w:lang w:val="el-GR"/>
              </w:rPr>
            </w:pPr>
          </w:p>
        </w:tc>
        <w:tc>
          <w:tcPr>
            <w:tcW w:w="1454" w:type="pct"/>
            <w:shd w:val="clear" w:color="auto" w:fill="DBE5F1"/>
            <w:hideMark/>
          </w:tcPr>
          <w:p w:rsidR="001B02D6" w:rsidRDefault="001B02D6" w:rsidP="0068752B">
            <w:pPr>
              <w:spacing w:before="0" w:after="0" w:line="240" w:lineRule="auto"/>
              <w:jc w:val="both"/>
              <w:rPr>
                <w:rFonts w:cs="Calibri"/>
                <w:sz w:val="18"/>
                <w:szCs w:val="18"/>
                <w:lang w:val="el-GR"/>
              </w:rPr>
            </w:pPr>
            <w:r w:rsidRPr="00E6281D">
              <w:rPr>
                <w:rFonts w:cs="Calibri"/>
                <w:sz w:val="18"/>
                <w:szCs w:val="18"/>
                <w:lang w:val="el-GR"/>
              </w:rPr>
              <w:t xml:space="preserve">2.8.1 Διεξαγωγή έρευνας, καταγραφή και τακτική παρακολούθηση των διατροφικών συνηθειών και διατροφικής κατάστασης ελληνικού πληθυσμού (πρόβλεψη για συμπερίληψη Ρομά)  </w:t>
            </w:r>
            <w:r>
              <w:rPr>
                <w:rFonts w:cs="Calibri"/>
                <w:sz w:val="18"/>
                <w:szCs w:val="18"/>
                <w:lang w:val="el-GR"/>
              </w:rPr>
              <w:t>– Κατά περίπτωση θα πραγματοποιηθούν στοχευμένες δράσεις ενημέρωσης και υποστήριξης των Ρομά στη δράση αυτή</w:t>
            </w:r>
          </w:p>
        </w:tc>
        <w:tc>
          <w:tcPr>
            <w:tcW w:w="500" w:type="pct"/>
            <w:shd w:val="clear" w:color="auto" w:fill="DBE5F1"/>
          </w:tcPr>
          <w:p w:rsidR="001B02D6" w:rsidRDefault="001B02D6" w:rsidP="0068752B">
            <w:pPr>
              <w:spacing w:before="0" w:after="0" w:line="240" w:lineRule="auto"/>
              <w:jc w:val="both"/>
              <w:rPr>
                <w:rFonts w:cs="Calibri"/>
                <w:sz w:val="18"/>
                <w:szCs w:val="18"/>
              </w:rPr>
            </w:pPr>
            <w:r w:rsidRPr="00E6281D">
              <w:rPr>
                <w:rFonts w:cs="Calibri"/>
                <w:sz w:val="18"/>
                <w:szCs w:val="18"/>
              </w:rPr>
              <w:t>Aναμένεται</w:t>
            </w:r>
          </w:p>
        </w:tc>
        <w:tc>
          <w:tcPr>
            <w:tcW w:w="537" w:type="pct"/>
            <w:shd w:val="clear" w:color="auto" w:fill="DBE5F1"/>
          </w:tcPr>
          <w:p w:rsidR="001B02D6" w:rsidRDefault="001B02D6" w:rsidP="0068752B">
            <w:pPr>
              <w:spacing w:before="0" w:after="0" w:line="240" w:lineRule="auto"/>
              <w:jc w:val="both"/>
              <w:rPr>
                <w:rFonts w:cs="Calibri"/>
                <w:sz w:val="18"/>
                <w:szCs w:val="18"/>
              </w:rPr>
            </w:pPr>
            <w:r w:rsidRPr="00E6281D">
              <w:rPr>
                <w:rFonts w:cs="Calibri"/>
                <w:sz w:val="18"/>
                <w:szCs w:val="18"/>
              </w:rPr>
              <w:t xml:space="preserve">Γενικός </w:t>
            </w:r>
            <w:r>
              <w:rPr>
                <w:rFonts w:cs="Calibri"/>
                <w:sz w:val="18"/>
                <w:szCs w:val="18"/>
                <w:lang w:val="el-GR"/>
              </w:rPr>
              <w:t>π</w:t>
            </w:r>
            <w:r w:rsidRPr="00E6281D">
              <w:rPr>
                <w:rFonts w:cs="Calibri"/>
                <w:sz w:val="18"/>
                <w:szCs w:val="18"/>
              </w:rPr>
              <w:t xml:space="preserve">ληθυσμός </w:t>
            </w:r>
            <w:r>
              <w:rPr>
                <w:rFonts w:cs="Calibri"/>
                <w:sz w:val="18"/>
                <w:szCs w:val="18"/>
                <w:lang w:val="el-GR"/>
              </w:rPr>
              <w:t xml:space="preserve">συμπεριλαμβανομένων </w:t>
            </w:r>
            <w:r w:rsidRPr="00E6281D">
              <w:rPr>
                <w:rFonts w:cs="Calibri"/>
                <w:sz w:val="18"/>
                <w:szCs w:val="18"/>
              </w:rPr>
              <w:t>Ρομά</w:t>
            </w:r>
          </w:p>
        </w:tc>
        <w:tc>
          <w:tcPr>
            <w:tcW w:w="584" w:type="pct"/>
            <w:shd w:val="clear" w:color="auto" w:fill="DBE5F1"/>
          </w:tcPr>
          <w:p w:rsidR="001B02D6" w:rsidRDefault="001B02D6" w:rsidP="0068752B">
            <w:pPr>
              <w:spacing w:before="0" w:after="0" w:line="240" w:lineRule="auto"/>
              <w:jc w:val="both"/>
              <w:rPr>
                <w:rFonts w:cs="Calibri"/>
                <w:sz w:val="18"/>
                <w:szCs w:val="18"/>
              </w:rPr>
            </w:pPr>
            <w:r w:rsidRPr="00E6281D">
              <w:rPr>
                <w:rFonts w:cs="Calibri"/>
                <w:sz w:val="18"/>
                <w:szCs w:val="18"/>
              </w:rPr>
              <w:t>ΕΣΠΑ 2021-2027</w:t>
            </w:r>
          </w:p>
          <w:p w:rsidR="001B02D6" w:rsidRDefault="001B02D6" w:rsidP="0068752B">
            <w:pPr>
              <w:spacing w:before="0" w:after="0" w:line="240" w:lineRule="auto"/>
              <w:jc w:val="both"/>
              <w:rPr>
                <w:rFonts w:cs="Calibri"/>
                <w:sz w:val="18"/>
                <w:szCs w:val="18"/>
              </w:rPr>
            </w:pPr>
          </w:p>
        </w:tc>
        <w:tc>
          <w:tcPr>
            <w:tcW w:w="543" w:type="pct"/>
            <w:shd w:val="clear" w:color="auto" w:fill="DBE5F1"/>
          </w:tcPr>
          <w:p w:rsidR="001B02D6" w:rsidRDefault="001B02D6" w:rsidP="0068752B">
            <w:pPr>
              <w:spacing w:before="0" w:after="0" w:line="240" w:lineRule="auto"/>
              <w:jc w:val="both"/>
              <w:rPr>
                <w:rFonts w:cs="Calibri"/>
                <w:sz w:val="18"/>
                <w:szCs w:val="18"/>
              </w:rPr>
            </w:pPr>
            <w:r w:rsidRPr="00E6281D">
              <w:rPr>
                <w:rFonts w:cs="Calibri"/>
                <w:sz w:val="18"/>
                <w:szCs w:val="18"/>
              </w:rPr>
              <w:t xml:space="preserve">Υπουργείο Υγείας </w:t>
            </w:r>
          </w:p>
        </w:tc>
      </w:tr>
      <w:tr w:rsidR="001B02D6" w:rsidTr="00A823D4">
        <w:trPr>
          <w:trHeight w:val="340"/>
        </w:trPr>
        <w:tc>
          <w:tcPr>
            <w:tcW w:w="719" w:type="pct"/>
            <w:vMerge/>
            <w:shd w:val="clear" w:color="000000" w:fill="FFFFFF"/>
            <w:noWrap/>
            <w:hideMark/>
          </w:tcPr>
          <w:p w:rsidR="001B02D6" w:rsidRDefault="001B02D6" w:rsidP="0068752B">
            <w:pPr>
              <w:spacing w:before="0" w:after="0" w:line="240" w:lineRule="auto"/>
              <w:jc w:val="both"/>
              <w:rPr>
                <w:rFonts w:cs="Calibri"/>
                <w:sz w:val="18"/>
                <w:szCs w:val="18"/>
              </w:rPr>
            </w:pPr>
          </w:p>
        </w:tc>
        <w:tc>
          <w:tcPr>
            <w:tcW w:w="663" w:type="pct"/>
            <w:vMerge/>
            <w:shd w:val="clear" w:color="000000" w:fill="FFFFFF"/>
            <w:hideMark/>
          </w:tcPr>
          <w:p w:rsidR="001B02D6" w:rsidRDefault="001B02D6" w:rsidP="0068752B">
            <w:pPr>
              <w:spacing w:before="0" w:after="0" w:line="240" w:lineRule="auto"/>
              <w:jc w:val="both"/>
              <w:rPr>
                <w:rFonts w:cs="Calibri"/>
                <w:sz w:val="18"/>
                <w:szCs w:val="18"/>
              </w:rPr>
            </w:pPr>
          </w:p>
        </w:tc>
        <w:tc>
          <w:tcPr>
            <w:tcW w:w="1454" w:type="pct"/>
            <w:shd w:val="clear" w:color="auto" w:fill="DBE5F1"/>
            <w:hideMark/>
          </w:tcPr>
          <w:p w:rsidR="001B02D6" w:rsidRDefault="001B02D6" w:rsidP="0068752B">
            <w:pPr>
              <w:spacing w:before="0" w:after="0" w:line="240" w:lineRule="auto"/>
              <w:jc w:val="both"/>
              <w:rPr>
                <w:rFonts w:cs="Calibri"/>
                <w:sz w:val="18"/>
                <w:szCs w:val="18"/>
                <w:lang w:val="el-GR"/>
              </w:rPr>
            </w:pPr>
            <w:r w:rsidRPr="00E6281D">
              <w:rPr>
                <w:rFonts w:cs="Calibri"/>
                <w:sz w:val="18"/>
                <w:szCs w:val="18"/>
                <w:lang w:val="el-GR"/>
              </w:rPr>
              <w:t>2.8.2 Δράσεις ενημέρωσης για την υγιεινή διατροφή, της εθνικές διατροφικές οδηγίες</w:t>
            </w:r>
            <w:r>
              <w:rPr>
                <w:rFonts w:cs="Calibri"/>
                <w:sz w:val="18"/>
                <w:szCs w:val="18"/>
                <w:lang w:val="el-GR"/>
              </w:rPr>
              <w:t xml:space="preserve">, </w:t>
            </w:r>
            <w:r w:rsidRPr="00E6281D">
              <w:rPr>
                <w:rFonts w:cs="Calibri"/>
                <w:sz w:val="18"/>
                <w:szCs w:val="18"/>
                <w:lang w:val="el-GR"/>
              </w:rPr>
              <w:t>τ</w:t>
            </w:r>
            <w:r>
              <w:rPr>
                <w:rFonts w:cs="Calibri"/>
                <w:sz w:val="18"/>
                <w:szCs w:val="18"/>
                <w:lang w:val="el-GR"/>
              </w:rPr>
              <w:t>ι</w:t>
            </w:r>
            <w:r w:rsidRPr="00E6281D">
              <w:rPr>
                <w:rFonts w:cs="Calibri"/>
                <w:sz w:val="18"/>
                <w:szCs w:val="18"/>
                <w:lang w:val="el-GR"/>
              </w:rPr>
              <w:t>ς συστάσεις και τη σωματική δραστηριότητα (πρόβλεψη για διάχυση και σε Ρομά)</w:t>
            </w:r>
            <w:r w:rsidRPr="004C6D9E">
              <w:rPr>
                <w:rFonts w:cs="Calibri"/>
                <w:sz w:val="18"/>
                <w:szCs w:val="18"/>
                <w:lang w:val="el-GR"/>
              </w:rPr>
              <w:t xml:space="preserve"> </w:t>
            </w:r>
            <w:r>
              <w:rPr>
                <w:rFonts w:cs="Calibri"/>
                <w:sz w:val="18"/>
                <w:szCs w:val="18"/>
                <w:lang w:val="el-GR"/>
              </w:rPr>
              <w:t>– Κατά περίπτωση θα πραγματοποιηθούν στοχευμένες δράσεις ενημέρωσης και υποστήριξης των Ρομά στη δράση αυτή</w:t>
            </w:r>
          </w:p>
        </w:tc>
        <w:tc>
          <w:tcPr>
            <w:tcW w:w="500" w:type="pct"/>
            <w:shd w:val="clear" w:color="auto" w:fill="DBE5F1"/>
          </w:tcPr>
          <w:p w:rsidR="001B02D6" w:rsidRDefault="001B02D6" w:rsidP="0068752B">
            <w:pPr>
              <w:spacing w:before="0" w:after="0" w:line="240" w:lineRule="auto"/>
              <w:jc w:val="both"/>
              <w:rPr>
                <w:rFonts w:cs="Calibri"/>
                <w:sz w:val="18"/>
                <w:szCs w:val="18"/>
              </w:rPr>
            </w:pPr>
            <w:r w:rsidRPr="00E6281D">
              <w:rPr>
                <w:rFonts w:cs="Calibri"/>
                <w:sz w:val="18"/>
                <w:szCs w:val="18"/>
              </w:rPr>
              <w:t>Aναμένεται</w:t>
            </w:r>
          </w:p>
        </w:tc>
        <w:tc>
          <w:tcPr>
            <w:tcW w:w="537" w:type="pct"/>
            <w:shd w:val="clear" w:color="auto" w:fill="DBE5F1"/>
          </w:tcPr>
          <w:p w:rsidR="001B02D6" w:rsidRDefault="001B02D6" w:rsidP="0068752B">
            <w:pPr>
              <w:spacing w:before="0" w:after="0" w:line="240" w:lineRule="auto"/>
              <w:jc w:val="both"/>
              <w:rPr>
                <w:rFonts w:cs="Calibri"/>
                <w:sz w:val="18"/>
                <w:szCs w:val="18"/>
              </w:rPr>
            </w:pPr>
            <w:r w:rsidRPr="00E6281D">
              <w:rPr>
                <w:rFonts w:cs="Calibri"/>
                <w:sz w:val="18"/>
                <w:szCs w:val="18"/>
              </w:rPr>
              <w:t xml:space="preserve">Γενικός </w:t>
            </w:r>
            <w:r>
              <w:rPr>
                <w:rFonts w:cs="Calibri"/>
                <w:sz w:val="18"/>
                <w:szCs w:val="18"/>
                <w:lang w:val="el-GR"/>
              </w:rPr>
              <w:t>π</w:t>
            </w:r>
            <w:r w:rsidRPr="00E6281D">
              <w:rPr>
                <w:rFonts w:cs="Calibri"/>
                <w:sz w:val="18"/>
                <w:szCs w:val="18"/>
              </w:rPr>
              <w:t xml:space="preserve">ληθυσμός </w:t>
            </w:r>
            <w:r>
              <w:rPr>
                <w:rFonts w:cs="Calibri"/>
                <w:sz w:val="18"/>
                <w:szCs w:val="18"/>
                <w:lang w:val="el-GR"/>
              </w:rPr>
              <w:t xml:space="preserve">συμπεριλαμβανομένων </w:t>
            </w:r>
            <w:r w:rsidRPr="00E6281D">
              <w:rPr>
                <w:rFonts w:cs="Calibri"/>
                <w:sz w:val="18"/>
                <w:szCs w:val="18"/>
              </w:rPr>
              <w:t>Ρομά</w:t>
            </w:r>
          </w:p>
        </w:tc>
        <w:tc>
          <w:tcPr>
            <w:tcW w:w="584" w:type="pct"/>
            <w:shd w:val="clear" w:color="auto" w:fill="DBE5F1"/>
          </w:tcPr>
          <w:p w:rsidR="001B02D6" w:rsidRDefault="001B02D6" w:rsidP="0068752B">
            <w:pPr>
              <w:spacing w:before="0" w:after="0" w:line="240" w:lineRule="auto"/>
              <w:jc w:val="both"/>
              <w:rPr>
                <w:rFonts w:cs="Calibri"/>
                <w:sz w:val="18"/>
                <w:szCs w:val="18"/>
                <w:lang w:val="el-GR"/>
              </w:rPr>
            </w:pPr>
            <w:r w:rsidRPr="00E6281D">
              <w:rPr>
                <w:rFonts w:cs="Calibri"/>
                <w:sz w:val="18"/>
                <w:szCs w:val="18"/>
                <w:lang w:val="el-GR"/>
              </w:rPr>
              <w:t>Εθνικό  Σχέδιο Δράσης Δημόσιας Υγείας 2021 -2025</w:t>
            </w:r>
            <w:r w:rsidRPr="00E6281D">
              <w:rPr>
                <w:rFonts w:cs="Calibri"/>
                <w:sz w:val="18"/>
                <w:szCs w:val="18"/>
                <w:vertAlign w:val="superscript"/>
              </w:rPr>
              <w:footnoteReference w:id="102"/>
            </w:r>
          </w:p>
          <w:p w:rsidR="001B02D6" w:rsidRDefault="001B02D6" w:rsidP="0068752B">
            <w:pPr>
              <w:spacing w:before="0" w:after="0" w:line="240" w:lineRule="auto"/>
              <w:jc w:val="both"/>
              <w:rPr>
                <w:rFonts w:cs="Calibri"/>
                <w:sz w:val="18"/>
                <w:szCs w:val="18"/>
                <w:lang w:val="el-GR"/>
              </w:rPr>
            </w:pPr>
          </w:p>
        </w:tc>
        <w:tc>
          <w:tcPr>
            <w:tcW w:w="543" w:type="pct"/>
            <w:shd w:val="clear" w:color="auto" w:fill="DBE5F1"/>
          </w:tcPr>
          <w:p w:rsidR="001B02D6" w:rsidRDefault="001B02D6" w:rsidP="0068752B">
            <w:pPr>
              <w:spacing w:before="0" w:after="0" w:line="240" w:lineRule="auto"/>
              <w:jc w:val="both"/>
              <w:rPr>
                <w:rFonts w:cs="Calibri"/>
                <w:sz w:val="18"/>
                <w:szCs w:val="18"/>
              </w:rPr>
            </w:pPr>
            <w:r w:rsidRPr="00E6281D">
              <w:rPr>
                <w:rFonts w:cs="Calibri"/>
                <w:sz w:val="18"/>
                <w:szCs w:val="18"/>
              </w:rPr>
              <w:t xml:space="preserve">Υπουργείο Υγείας </w:t>
            </w:r>
          </w:p>
        </w:tc>
      </w:tr>
      <w:tr w:rsidR="001B02D6" w:rsidTr="00A823D4">
        <w:trPr>
          <w:trHeight w:val="1003"/>
        </w:trPr>
        <w:tc>
          <w:tcPr>
            <w:tcW w:w="719" w:type="pct"/>
            <w:vMerge/>
            <w:shd w:val="clear" w:color="000000" w:fill="FFFFFF"/>
            <w:noWrap/>
            <w:hideMark/>
          </w:tcPr>
          <w:p w:rsidR="001B02D6" w:rsidRDefault="001B02D6" w:rsidP="0068752B">
            <w:pPr>
              <w:spacing w:before="0" w:after="0" w:line="240" w:lineRule="auto"/>
              <w:jc w:val="both"/>
              <w:rPr>
                <w:rFonts w:cs="Calibri"/>
                <w:sz w:val="18"/>
                <w:szCs w:val="18"/>
              </w:rPr>
            </w:pPr>
          </w:p>
        </w:tc>
        <w:tc>
          <w:tcPr>
            <w:tcW w:w="663" w:type="pct"/>
            <w:vMerge/>
            <w:shd w:val="clear" w:color="000000" w:fill="FFFFFF"/>
            <w:hideMark/>
          </w:tcPr>
          <w:p w:rsidR="001B02D6" w:rsidRDefault="001B02D6" w:rsidP="0068752B">
            <w:pPr>
              <w:spacing w:before="0" w:after="0" w:line="240" w:lineRule="auto"/>
              <w:jc w:val="both"/>
              <w:rPr>
                <w:rFonts w:cs="Calibri"/>
                <w:sz w:val="18"/>
                <w:szCs w:val="18"/>
              </w:rPr>
            </w:pPr>
          </w:p>
        </w:tc>
        <w:tc>
          <w:tcPr>
            <w:tcW w:w="1454" w:type="pct"/>
            <w:shd w:val="clear" w:color="auto" w:fill="DBE5F1"/>
            <w:hideMark/>
          </w:tcPr>
          <w:p w:rsidR="001B02D6" w:rsidRDefault="001B02D6" w:rsidP="0068752B">
            <w:pPr>
              <w:spacing w:before="0" w:after="0" w:line="240" w:lineRule="auto"/>
              <w:jc w:val="both"/>
              <w:rPr>
                <w:rFonts w:cs="Calibri"/>
                <w:sz w:val="18"/>
                <w:szCs w:val="18"/>
                <w:lang w:val="el-GR"/>
              </w:rPr>
            </w:pPr>
            <w:r w:rsidRPr="00E6281D">
              <w:rPr>
                <w:rFonts w:cs="Calibri"/>
                <w:sz w:val="18"/>
                <w:szCs w:val="18"/>
                <w:lang w:val="el-GR"/>
              </w:rPr>
              <w:t>2.8.3 Προγράμματα Αγωγής και Προαγωγής Υγείας για την υγιεινή διατροφή, τα τρόφιμα και την σωματική δραστηριότητα στην προσχολική, πρωτοβάθμια και δευτεροβάθμια εκπαίδευση /Εκπαίδευση εκπαιδευτικών /Συμμετοχή Συλλόγων Γονέων και Κηδεμόνων</w:t>
            </w:r>
            <w:r>
              <w:rPr>
                <w:rFonts w:cs="Calibri"/>
                <w:sz w:val="18"/>
                <w:szCs w:val="18"/>
                <w:lang w:val="el-GR"/>
              </w:rPr>
              <w:t xml:space="preserve"> </w:t>
            </w:r>
          </w:p>
        </w:tc>
        <w:tc>
          <w:tcPr>
            <w:tcW w:w="500" w:type="pct"/>
            <w:shd w:val="clear" w:color="auto" w:fill="DBE5F1"/>
          </w:tcPr>
          <w:p w:rsidR="001B02D6" w:rsidRDefault="001B02D6" w:rsidP="0068752B">
            <w:pPr>
              <w:spacing w:before="0" w:after="0" w:line="240" w:lineRule="auto"/>
              <w:jc w:val="both"/>
              <w:rPr>
                <w:rFonts w:cs="Calibri"/>
                <w:sz w:val="18"/>
                <w:szCs w:val="18"/>
              </w:rPr>
            </w:pPr>
            <w:r w:rsidRPr="00E6281D">
              <w:rPr>
                <w:rFonts w:cs="Calibri"/>
                <w:sz w:val="18"/>
                <w:szCs w:val="18"/>
              </w:rPr>
              <w:t>Aναμένεται</w:t>
            </w:r>
          </w:p>
        </w:tc>
        <w:tc>
          <w:tcPr>
            <w:tcW w:w="537" w:type="pct"/>
            <w:shd w:val="clear" w:color="auto" w:fill="DBE5F1"/>
          </w:tcPr>
          <w:p w:rsidR="001B02D6" w:rsidRDefault="001B02D6" w:rsidP="0068752B">
            <w:pPr>
              <w:spacing w:before="0" w:after="0" w:line="240" w:lineRule="auto"/>
              <w:jc w:val="both"/>
              <w:rPr>
                <w:rFonts w:cs="Calibri"/>
                <w:sz w:val="18"/>
                <w:szCs w:val="18"/>
              </w:rPr>
            </w:pPr>
            <w:r w:rsidRPr="00E6281D">
              <w:rPr>
                <w:rFonts w:cs="Calibri"/>
                <w:sz w:val="18"/>
                <w:szCs w:val="18"/>
              </w:rPr>
              <w:t xml:space="preserve">Γενικός </w:t>
            </w:r>
            <w:r>
              <w:rPr>
                <w:rFonts w:cs="Calibri"/>
                <w:sz w:val="18"/>
                <w:szCs w:val="18"/>
                <w:lang w:val="el-GR"/>
              </w:rPr>
              <w:t>π</w:t>
            </w:r>
            <w:r w:rsidRPr="00E6281D">
              <w:rPr>
                <w:rFonts w:cs="Calibri"/>
                <w:sz w:val="18"/>
                <w:szCs w:val="18"/>
              </w:rPr>
              <w:t xml:space="preserve">ληθυσμός </w:t>
            </w:r>
            <w:r>
              <w:rPr>
                <w:rFonts w:cs="Calibri"/>
                <w:sz w:val="18"/>
                <w:szCs w:val="18"/>
                <w:lang w:val="el-GR"/>
              </w:rPr>
              <w:t xml:space="preserve">συμπεριλαμβανομένων </w:t>
            </w:r>
            <w:r w:rsidRPr="00E6281D">
              <w:rPr>
                <w:rFonts w:cs="Calibri"/>
                <w:sz w:val="18"/>
                <w:szCs w:val="18"/>
              </w:rPr>
              <w:t>Ρομά</w:t>
            </w:r>
          </w:p>
        </w:tc>
        <w:tc>
          <w:tcPr>
            <w:tcW w:w="584" w:type="pct"/>
            <w:shd w:val="clear" w:color="auto" w:fill="DBE5F1"/>
          </w:tcPr>
          <w:p w:rsidR="001B02D6" w:rsidRDefault="001B02D6" w:rsidP="0068752B">
            <w:pPr>
              <w:spacing w:before="0" w:after="0" w:line="240" w:lineRule="auto"/>
              <w:jc w:val="both"/>
              <w:rPr>
                <w:rFonts w:cs="Calibri"/>
                <w:sz w:val="18"/>
                <w:szCs w:val="18"/>
                <w:lang w:val="el-GR"/>
              </w:rPr>
            </w:pPr>
            <w:r w:rsidRPr="00E6281D">
              <w:rPr>
                <w:rFonts w:cs="Calibri"/>
                <w:sz w:val="18"/>
                <w:szCs w:val="18"/>
                <w:lang w:val="el-GR"/>
              </w:rPr>
              <w:t>ΤΑΜΕΙΟ ΑΝΑΚΑΜΨΗΣ</w:t>
            </w:r>
            <w:r>
              <w:rPr>
                <w:rFonts w:cs="Calibri"/>
                <w:sz w:val="18"/>
                <w:szCs w:val="18"/>
                <w:lang w:val="el-GR"/>
              </w:rPr>
              <w:t xml:space="preserve"> - </w:t>
            </w:r>
          </w:p>
          <w:p w:rsidR="001B02D6" w:rsidRDefault="001B02D6" w:rsidP="0068752B">
            <w:pPr>
              <w:spacing w:before="0" w:after="0" w:line="240" w:lineRule="auto"/>
              <w:jc w:val="both"/>
              <w:rPr>
                <w:rFonts w:cs="Calibri"/>
                <w:sz w:val="18"/>
                <w:szCs w:val="18"/>
                <w:lang w:val="el-GR"/>
              </w:rPr>
            </w:pPr>
            <w:r w:rsidRPr="00E6281D">
              <w:rPr>
                <w:rFonts w:cs="Calibri"/>
                <w:sz w:val="18"/>
                <w:szCs w:val="18"/>
                <w:lang w:val="el-GR"/>
              </w:rPr>
              <w:t>Εθνικό  Σχέδιο Δράσης Δημόσιας Υγείας 2021 -2025</w:t>
            </w:r>
          </w:p>
        </w:tc>
        <w:tc>
          <w:tcPr>
            <w:tcW w:w="543" w:type="pct"/>
            <w:shd w:val="clear" w:color="auto" w:fill="DBE5F1"/>
          </w:tcPr>
          <w:p w:rsidR="001B02D6" w:rsidRDefault="001B02D6" w:rsidP="0068752B">
            <w:pPr>
              <w:spacing w:before="0" w:after="0" w:line="240" w:lineRule="auto"/>
              <w:jc w:val="both"/>
              <w:rPr>
                <w:rFonts w:cs="Calibri"/>
                <w:sz w:val="18"/>
                <w:szCs w:val="18"/>
              </w:rPr>
            </w:pPr>
            <w:r w:rsidRPr="00E6281D">
              <w:rPr>
                <w:rFonts w:cs="Calibri"/>
                <w:sz w:val="18"/>
                <w:szCs w:val="18"/>
              </w:rPr>
              <w:t xml:space="preserve">Υπουργείο Υγείας </w:t>
            </w:r>
          </w:p>
        </w:tc>
      </w:tr>
      <w:tr w:rsidR="001B02D6" w:rsidRPr="00992395" w:rsidTr="00A823D4">
        <w:trPr>
          <w:trHeight w:val="340"/>
        </w:trPr>
        <w:tc>
          <w:tcPr>
            <w:tcW w:w="719" w:type="pct"/>
            <w:vMerge/>
            <w:shd w:val="clear" w:color="000000" w:fill="FFFFFF"/>
            <w:noWrap/>
          </w:tcPr>
          <w:p w:rsidR="001B02D6" w:rsidRDefault="001B02D6" w:rsidP="0068752B">
            <w:pPr>
              <w:spacing w:before="0" w:after="0" w:line="240" w:lineRule="auto"/>
              <w:jc w:val="both"/>
              <w:rPr>
                <w:rFonts w:cs="Calibri"/>
                <w:sz w:val="18"/>
                <w:szCs w:val="18"/>
              </w:rPr>
            </w:pPr>
          </w:p>
        </w:tc>
        <w:tc>
          <w:tcPr>
            <w:tcW w:w="663" w:type="pct"/>
            <w:vMerge/>
            <w:shd w:val="clear" w:color="000000" w:fill="FFFFFF"/>
          </w:tcPr>
          <w:p w:rsidR="001B02D6" w:rsidRDefault="001B02D6" w:rsidP="0068752B">
            <w:pPr>
              <w:spacing w:before="0" w:after="0" w:line="240" w:lineRule="auto"/>
              <w:jc w:val="both"/>
              <w:rPr>
                <w:rFonts w:cs="Calibri"/>
                <w:sz w:val="18"/>
                <w:szCs w:val="18"/>
              </w:rPr>
            </w:pPr>
          </w:p>
        </w:tc>
        <w:tc>
          <w:tcPr>
            <w:tcW w:w="1454" w:type="pct"/>
            <w:shd w:val="clear" w:color="auto" w:fill="DBE5F1"/>
          </w:tcPr>
          <w:p w:rsidR="001B02D6" w:rsidRDefault="001B02D6" w:rsidP="0068752B">
            <w:pPr>
              <w:spacing w:before="0" w:after="0" w:line="240" w:lineRule="auto"/>
              <w:jc w:val="both"/>
              <w:rPr>
                <w:rFonts w:cs="Calibri"/>
                <w:sz w:val="18"/>
                <w:szCs w:val="18"/>
                <w:lang w:val="el-GR"/>
              </w:rPr>
            </w:pPr>
            <w:r w:rsidRPr="00E6281D">
              <w:rPr>
                <w:rFonts w:cs="Calibri"/>
                <w:sz w:val="18"/>
                <w:szCs w:val="18"/>
                <w:lang w:val="el-GR"/>
              </w:rPr>
              <w:t>2.8.4 Προγράμματα και αθλητικές δραστηριότητες εκτός σχολικού προγράμματος.</w:t>
            </w:r>
            <w:r w:rsidRPr="00992395">
              <w:rPr>
                <w:rFonts w:cs="Calibri"/>
                <w:sz w:val="18"/>
                <w:szCs w:val="18"/>
                <w:lang w:val="el-GR"/>
              </w:rPr>
              <w:t xml:space="preserve"> </w:t>
            </w:r>
            <w:r>
              <w:rPr>
                <w:rFonts w:cs="Calibri"/>
                <w:sz w:val="18"/>
                <w:szCs w:val="18"/>
                <w:lang w:val="el-GR"/>
              </w:rPr>
              <w:t>– Κατά περίπτωση θα πραγματοποιηθούν στοχευμένες δράσεις ενημέρωσης και υποστήριξης των Ρομά στη δράση αυτή</w:t>
            </w:r>
          </w:p>
        </w:tc>
        <w:tc>
          <w:tcPr>
            <w:tcW w:w="500" w:type="pct"/>
            <w:shd w:val="clear" w:color="auto" w:fill="DBE5F1"/>
          </w:tcPr>
          <w:p w:rsidR="001B02D6" w:rsidRPr="00992395" w:rsidRDefault="001B02D6" w:rsidP="0068752B">
            <w:pPr>
              <w:spacing w:before="0" w:after="0" w:line="240" w:lineRule="auto"/>
              <w:jc w:val="both"/>
              <w:rPr>
                <w:rFonts w:cs="Calibri"/>
                <w:sz w:val="18"/>
                <w:szCs w:val="18"/>
                <w:lang w:val="el-GR"/>
              </w:rPr>
            </w:pPr>
            <w:r w:rsidRPr="00E6281D">
              <w:rPr>
                <w:rFonts w:cs="Calibri"/>
                <w:sz w:val="18"/>
                <w:szCs w:val="18"/>
              </w:rPr>
              <w:t>A</w:t>
            </w:r>
            <w:r w:rsidRPr="00992395">
              <w:rPr>
                <w:rFonts w:cs="Calibri"/>
                <w:sz w:val="18"/>
                <w:szCs w:val="18"/>
                <w:lang w:val="el-GR"/>
              </w:rPr>
              <w:t>ναμένεται</w:t>
            </w:r>
          </w:p>
        </w:tc>
        <w:tc>
          <w:tcPr>
            <w:tcW w:w="537" w:type="pct"/>
            <w:shd w:val="clear" w:color="auto" w:fill="DBE5F1"/>
          </w:tcPr>
          <w:p w:rsidR="001B02D6" w:rsidRPr="00992395" w:rsidRDefault="001B02D6" w:rsidP="0068752B">
            <w:pPr>
              <w:spacing w:before="0" w:after="0" w:line="240" w:lineRule="auto"/>
              <w:jc w:val="both"/>
              <w:rPr>
                <w:rFonts w:cs="Calibri"/>
                <w:sz w:val="18"/>
                <w:szCs w:val="18"/>
                <w:lang w:val="el-GR"/>
              </w:rPr>
            </w:pPr>
            <w:r w:rsidRPr="00992395">
              <w:rPr>
                <w:rFonts w:cs="Calibri"/>
                <w:sz w:val="18"/>
                <w:szCs w:val="18"/>
                <w:lang w:val="el-GR"/>
              </w:rPr>
              <w:t xml:space="preserve">Γενικός </w:t>
            </w:r>
            <w:r>
              <w:rPr>
                <w:rFonts w:cs="Calibri"/>
                <w:sz w:val="18"/>
                <w:szCs w:val="18"/>
                <w:lang w:val="el-GR"/>
              </w:rPr>
              <w:t>π</w:t>
            </w:r>
            <w:r w:rsidRPr="00992395">
              <w:rPr>
                <w:rFonts w:cs="Calibri"/>
                <w:sz w:val="18"/>
                <w:szCs w:val="18"/>
                <w:lang w:val="el-GR"/>
              </w:rPr>
              <w:t xml:space="preserve">ληθυσμός </w:t>
            </w:r>
            <w:r>
              <w:rPr>
                <w:rFonts w:cs="Calibri"/>
                <w:sz w:val="18"/>
                <w:szCs w:val="18"/>
                <w:lang w:val="el-GR"/>
              </w:rPr>
              <w:t xml:space="preserve">συμπεριλαμβανομένων </w:t>
            </w:r>
            <w:r w:rsidRPr="00992395">
              <w:rPr>
                <w:rFonts w:cs="Calibri"/>
                <w:sz w:val="18"/>
                <w:szCs w:val="18"/>
                <w:lang w:val="el-GR"/>
              </w:rPr>
              <w:t>Ρομά</w:t>
            </w:r>
          </w:p>
        </w:tc>
        <w:tc>
          <w:tcPr>
            <w:tcW w:w="584" w:type="pct"/>
            <w:shd w:val="clear" w:color="auto" w:fill="DBE5F1"/>
          </w:tcPr>
          <w:p w:rsidR="001B02D6" w:rsidRPr="00992395" w:rsidRDefault="001B02D6" w:rsidP="0068752B">
            <w:pPr>
              <w:spacing w:before="0" w:after="0" w:line="240" w:lineRule="auto"/>
              <w:jc w:val="both"/>
              <w:rPr>
                <w:rFonts w:cs="Calibri"/>
                <w:sz w:val="18"/>
                <w:szCs w:val="18"/>
                <w:lang w:val="el-GR"/>
              </w:rPr>
            </w:pPr>
            <w:r w:rsidRPr="00992395">
              <w:rPr>
                <w:rFonts w:cs="Calibri"/>
                <w:sz w:val="18"/>
                <w:szCs w:val="18"/>
                <w:lang w:val="el-GR"/>
              </w:rPr>
              <w:t>ΤΑΜ</w:t>
            </w:r>
            <w:r>
              <w:rPr>
                <w:rFonts w:cs="Calibri"/>
                <w:sz w:val="18"/>
                <w:szCs w:val="18"/>
                <w:lang w:val="el-GR"/>
              </w:rPr>
              <w:t>Ε</w:t>
            </w:r>
            <w:r w:rsidRPr="00992395">
              <w:rPr>
                <w:rFonts w:cs="Calibri"/>
                <w:sz w:val="18"/>
                <w:szCs w:val="18"/>
                <w:lang w:val="el-GR"/>
              </w:rPr>
              <w:t>ΊΟ ΑΝ</w:t>
            </w:r>
            <w:r>
              <w:rPr>
                <w:rFonts w:cs="Calibri"/>
                <w:sz w:val="18"/>
                <w:szCs w:val="18"/>
                <w:lang w:val="el-GR"/>
              </w:rPr>
              <w:t>Α</w:t>
            </w:r>
            <w:r w:rsidRPr="00992395">
              <w:rPr>
                <w:rFonts w:cs="Calibri"/>
                <w:sz w:val="18"/>
                <w:szCs w:val="18"/>
                <w:lang w:val="el-GR"/>
              </w:rPr>
              <w:t>ΚΑΜΨΗΣ ΚΑΙ ΑΝΘΕΚΤΙΚ</w:t>
            </w:r>
            <w:r>
              <w:rPr>
                <w:rFonts w:cs="Calibri"/>
                <w:sz w:val="18"/>
                <w:szCs w:val="18"/>
                <w:lang w:val="el-GR"/>
              </w:rPr>
              <w:t>Ο</w:t>
            </w:r>
            <w:r w:rsidRPr="00992395">
              <w:rPr>
                <w:rFonts w:cs="Calibri"/>
                <w:sz w:val="18"/>
                <w:szCs w:val="18"/>
                <w:lang w:val="el-GR"/>
              </w:rPr>
              <w:t>ΤΗΤΑΣ</w:t>
            </w:r>
          </w:p>
          <w:p w:rsidR="001B02D6" w:rsidRPr="00992395" w:rsidRDefault="001B02D6" w:rsidP="0068752B">
            <w:pPr>
              <w:spacing w:before="0" w:after="0" w:line="240" w:lineRule="auto"/>
              <w:jc w:val="both"/>
              <w:rPr>
                <w:rFonts w:cs="Calibri"/>
                <w:sz w:val="18"/>
                <w:szCs w:val="18"/>
                <w:lang w:val="el-GR"/>
              </w:rPr>
            </w:pPr>
            <w:r w:rsidRPr="00E6281D">
              <w:rPr>
                <w:rFonts w:cs="Calibri"/>
                <w:sz w:val="18"/>
                <w:szCs w:val="18"/>
                <w:vertAlign w:val="superscript"/>
              </w:rPr>
              <w:footnoteReference w:id="103"/>
            </w:r>
          </w:p>
        </w:tc>
        <w:tc>
          <w:tcPr>
            <w:tcW w:w="543" w:type="pct"/>
            <w:shd w:val="clear" w:color="auto" w:fill="DBE5F1"/>
          </w:tcPr>
          <w:p w:rsidR="001B02D6" w:rsidRPr="00992395" w:rsidRDefault="001B02D6" w:rsidP="0068752B">
            <w:pPr>
              <w:spacing w:before="0" w:after="0" w:line="240" w:lineRule="auto"/>
              <w:jc w:val="both"/>
              <w:rPr>
                <w:rFonts w:cs="Calibri"/>
                <w:sz w:val="18"/>
                <w:szCs w:val="18"/>
                <w:lang w:val="el-GR"/>
              </w:rPr>
            </w:pPr>
            <w:r w:rsidRPr="00992395">
              <w:rPr>
                <w:rFonts w:cs="Calibri"/>
                <w:sz w:val="18"/>
                <w:szCs w:val="18"/>
                <w:lang w:val="el-GR"/>
              </w:rPr>
              <w:t xml:space="preserve">Υπουργείο Υγείας </w:t>
            </w:r>
          </w:p>
        </w:tc>
      </w:tr>
      <w:tr w:rsidR="001B02D6" w:rsidRPr="00BA6716" w:rsidTr="00A823D4">
        <w:trPr>
          <w:trHeight w:val="340"/>
        </w:trPr>
        <w:tc>
          <w:tcPr>
            <w:tcW w:w="719" w:type="pct"/>
            <w:vMerge/>
            <w:shd w:val="clear" w:color="000000" w:fill="FFFFFF"/>
            <w:noWrap/>
            <w:hideMark/>
          </w:tcPr>
          <w:p w:rsidR="001B02D6" w:rsidRPr="00992395" w:rsidRDefault="001B02D6" w:rsidP="0068752B">
            <w:pPr>
              <w:spacing w:before="0" w:after="0" w:line="240" w:lineRule="auto"/>
              <w:jc w:val="both"/>
              <w:rPr>
                <w:rFonts w:cs="Calibri"/>
                <w:sz w:val="18"/>
                <w:szCs w:val="18"/>
                <w:lang w:val="el-GR"/>
              </w:rPr>
            </w:pPr>
          </w:p>
        </w:tc>
        <w:tc>
          <w:tcPr>
            <w:tcW w:w="663" w:type="pct"/>
            <w:vMerge/>
            <w:shd w:val="clear" w:color="000000" w:fill="FFFFFF"/>
            <w:hideMark/>
          </w:tcPr>
          <w:p w:rsidR="001B02D6" w:rsidRPr="00992395" w:rsidRDefault="001B02D6" w:rsidP="0068752B">
            <w:pPr>
              <w:spacing w:before="0" w:after="0" w:line="240" w:lineRule="auto"/>
              <w:jc w:val="both"/>
              <w:rPr>
                <w:rFonts w:cs="Calibri"/>
                <w:sz w:val="18"/>
                <w:szCs w:val="18"/>
                <w:lang w:val="el-GR"/>
              </w:rPr>
            </w:pPr>
          </w:p>
        </w:tc>
        <w:tc>
          <w:tcPr>
            <w:tcW w:w="1454" w:type="pct"/>
            <w:shd w:val="clear" w:color="auto" w:fill="DBE5F1"/>
            <w:hideMark/>
          </w:tcPr>
          <w:p w:rsidR="001B02D6" w:rsidRPr="00BA6716" w:rsidRDefault="001B02D6" w:rsidP="0068752B">
            <w:pPr>
              <w:pStyle w:val="Default"/>
              <w:jc w:val="both"/>
              <w:rPr>
                <w:rFonts w:ascii="Calibri" w:hAnsi="Calibri" w:cs="Calibri"/>
                <w:color w:val="auto"/>
                <w:sz w:val="18"/>
                <w:szCs w:val="18"/>
                <w:lang w:eastAsia="en-US"/>
              </w:rPr>
            </w:pPr>
            <w:r>
              <w:rPr>
                <w:rFonts w:ascii="Calibri" w:hAnsi="Calibri" w:cs="Calibri"/>
                <w:color w:val="auto"/>
                <w:sz w:val="18"/>
                <w:szCs w:val="18"/>
                <w:lang w:eastAsia="en-US"/>
              </w:rPr>
              <w:t xml:space="preserve">2.8.5 </w:t>
            </w:r>
            <w:r w:rsidRPr="00BA6716">
              <w:rPr>
                <w:rFonts w:ascii="Calibri" w:hAnsi="Calibri" w:cs="Calibri"/>
                <w:color w:val="auto"/>
                <w:sz w:val="18"/>
                <w:szCs w:val="18"/>
                <w:lang w:eastAsia="en-US"/>
              </w:rPr>
              <w:t xml:space="preserve">Παροχή οδοντιατρικής φροντίδας, με έμφαση στην προληπτική οδοντιατρική, σε όλα τα παιδιά και εφήβους ηλικίας 6-18 ετών </w:t>
            </w:r>
          </w:p>
          <w:p w:rsidR="001B02D6" w:rsidRPr="00E6281D" w:rsidRDefault="001B02D6" w:rsidP="0068752B">
            <w:pPr>
              <w:spacing w:before="0" w:after="0" w:line="240" w:lineRule="auto"/>
              <w:jc w:val="both"/>
              <w:rPr>
                <w:rFonts w:cs="Calibri"/>
                <w:sz w:val="18"/>
                <w:szCs w:val="18"/>
                <w:lang w:val="el-GR"/>
              </w:rPr>
            </w:pPr>
            <w:r>
              <w:rPr>
                <w:rFonts w:cs="Calibri"/>
                <w:sz w:val="18"/>
                <w:szCs w:val="18"/>
                <w:lang w:val="el-GR"/>
              </w:rPr>
              <w:t>(Προβλέπει μεταξύ άλλων α</w:t>
            </w:r>
            <w:r w:rsidRPr="005C1548">
              <w:rPr>
                <w:rFonts w:cs="Calibri"/>
                <w:sz w:val="18"/>
                <w:szCs w:val="18"/>
                <w:lang w:val="el-GR"/>
              </w:rPr>
              <w:t>νάπτυξη</w:t>
            </w:r>
            <w:r>
              <w:rPr>
                <w:rFonts w:cs="Calibri"/>
                <w:sz w:val="18"/>
                <w:szCs w:val="18"/>
                <w:lang w:val="el-GR"/>
              </w:rPr>
              <w:t xml:space="preserve"> και λ</w:t>
            </w:r>
            <w:r w:rsidRPr="005C1548">
              <w:rPr>
                <w:rFonts w:cs="Calibri"/>
                <w:sz w:val="18"/>
                <w:szCs w:val="18"/>
                <w:lang w:val="el-GR"/>
              </w:rPr>
              <w:t xml:space="preserve">ειτουργία Κινητών Μονάδων Στοματικής Υγείας για παρέμβαση σε ευάλωτες ομάδες του πληθυσμού (πρόσφυγες, Ρομά, άπορους, εξαρτημένους, ψυχικά πάσχοντες, κ.α.) </w:t>
            </w:r>
          </w:p>
        </w:tc>
        <w:tc>
          <w:tcPr>
            <w:tcW w:w="500" w:type="pct"/>
            <w:shd w:val="clear" w:color="auto" w:fill="DBE5F1"/>
          </w:tcPr>
          <w:p w:rsidR="001B02D6" w:rsidRPr="00BA6716" w:rsidRDefault="001B02D6" w:rsidP="0068752B">
            <w:pPr>
              <w:spacing w:before="0" w:after="0" w:line="240" w:lineRule="auto"/>
              <w:jc w:val="both"/>
              <w:rPr>
                <w:rFonts w:cs="Calibri"/>
                <w:sz w:val="18"/>
                <w:szCs w:val="18"/>
                <w:lang w:val="el-GR"/>
              </w:rPr>
            </w:pPr>
          </w:p>
        </w:tc>
        <w:tc>
          <w:tcPr>
            <w:tcW w:w="537" w:type="pct"/>
            <w:shd w:val="clear" w:color="auto" w:fill="DBE5F1"/>
          </w:tcPr>
          <w:p w:rsidR="001B02D6" w:rsidRPr="00BA6716" w:rsidRDefault="001B02D6" w:rsidP="0068752B">
            <w:pPr>
              <w:spacing w:before="0" w:after="0" w:line="240" w:lineRule="auto"/>
              <w:jc w:val="both"/>
              <w:rPr>
                <w:rFonts w:cs="Calibri"/>
                <w:sz w:val="18"/>
                <w:szCs w:val="18"/>
                <w:lang w:val="el-GR"/>
              </w:rPr>
            </w:pPr>
            <w:r w:rsidRPr="00992395">
              <w:rPr>
                <w:rFonts w:cs="Calibri"/>
                <w:sz w:val="18"/>
                <w:szCs w:val="18"/>
                <w:lang w:val="el-GR"/>
              </w:rPr>
              <w:t xml:space="preserve">Γενικός </w:t>
            </w:r>
            <w:r>
              <w:rPr>
                <w:rFonts w:cs="Calibri"/>
                <w:sz w:val="18"/>
                <w:szCs w:val="18"/>
                <w:lang w:val="el-GR"/>
              </w:rPr>
              <w:t>π</w:t>
            </w:r>
            <w:r w:rsidRPr="00992395">
              <w:rPr>
                <w:rFonts w:cs="Calibri"/>
                <w:sz w:val="18"/>
                <w:szCs w:val="18"/>
                <w:lang w:val="el-GR"/>
              </w:rPr>
              <w:t xml:space="preserve">ληθυσμός </w:t>
            </w:r>
            <w:r>
              <w:rPr>
                <w:rFonts w:cs="Calibri"/>
                <w:sz w:val="18"/>
                <w:szCs w:val="18"/>
                <w:lang w:val="el-GR"/>
              </w:rPr>
              <w:t xml:space="preserve">συμπεριλαμβανομένων </w:t>
            </w:r>
            <w:r w:rsidRPr="00992395">
              <w:rPr>
                <w:rFonts w:cs="Calibri"/>
                <w:sz w:val="18"/>
                <w:szCs w:val="18"/>
                <w:lang w:val="el-GR"/>
              </w:rPr>
              <w:t>Ρομά</w:t>
            </w:r>
          </w:p>
        </w:tc>
        <w:tc>
          <w:tcPr>
            <w:tcW w:w="584" w:type="pct"/>
            <w:shd w:val="clear" w:color="auto" w:fill="DBE5F1"/>
          </w:tcPr>
          <w:p w:rsidR="001B02D6" w:rsidRPr="00E6281D" w:rsidRDefault="001B02D6" w:rsidP="0068752B">
            <w:pPr>
              <w:spacing w:before="0" w:after="0" w:line="240" w:lineRule="auto"/>
              <w:jc w:val="both"/>
              <w:rPr>
                <w:rFonts w:cs="Calibri"/>
                <w:sz w:val="18"/>
                <w:szCs w:val="18"/>
                <w:lang w:val="el-GR"/>
              </w:rPr>
            </w:pPr>
          </w:p>
        </w:tc>
        <w:tc>
          <w:tcPr>
            <w:tcW w:w="543" w:type="pct"/>
            <w:shd w:val="clear" w:color="auto" w:fill="DBE5F1"/>
          </w:tcPr>
          <w:p w:rsidR="001B02D6" w:rsidRPr="00BA6716" w:rsidRDefault="001B02D6" w:rsidP="0068752B">
            <w:pPr>
              <w:spacing w:before="0" w:after="0" w:line="240" w:lineRule="auto"/>
              <w:jc w:val="both"/>
              <w:rPr>
                <w:rFonts w:cs="Calibri"/>
                <w:sz w:val="18"/>
                <w:szCs w:val="18"/>
                <w:lang w:val="el-GR"/>
              </w:rPr>
            </w:pPr>
          </w:p>
        </w:tc>
      </w:tr>
      <w:tr w:rsidR="001B02D6" w:rsidTr="00A823D4">
        <w:trPr>
          <w:trHeight w:val="340"/>
        </w:trPr>
        <w:tc>
          <w:tcPr>
            <w:tcW w:w="719" w:type="pct"/>
            <w:vMerge/>
            <w:shd w:val="clear" w:color="000000" w:fill="FFFFFF"/>
            <w:noWrap/>
            <w:hideMark/>
          </w:tcPr>
          <w:p w:rsidR="001B02D6" w:rsidRPr="00992395" w:rsidRDefault="001B02D6" w:rsidP="0068752B">
            <w:pPr>
              <w:spacing w:before="0" w:after="0" w:line="240" w:lineRule="auto"/>
              <w:jc w:val="both"/>
              <w:rPr>
                <w:rFonts w:cs="Calibri"/>
                <w:sz w:val="18"/>
                <w:szCs w:val="18"/>
                <w:lang w:val="el-GR"/>
              </w:rPr>
            </w:pPr>
          </w:p>
        </w:tc>
        <w:tc>
          <w:tcPr>
            <w:tcW w:w="663" w:type="pct"/>
            <w:vMerge/>
            <w:shd w:val="clear" w:color="000000" w:fill="FFFFFF"/>
            <w:hideMark/>
          </w:tcPr>
          <w:p w:rsidR="001B02D6" w:rsidRPr="00992395" w:rsidRDefault="001B02D6" w:rsidP="0068752B">
            <w:pPr>
              <w:spacing w:before="0" w:after="0" w:line="240" w:lineRule="auto"/>
              <w:jc w:val="both"/>
              <w:rPr>
                <w:rFonts w:cs="Calibri"/>
                <w:sz w:val="18"/>
                <w:szCs w:val="18"/>
                <w:lang w:val="el-GR"/>
              </w:rPr>
            </w:pPr>
          </w:p>
        </w:tc>
        <w:tc>
          <w:tcPr>
            <w:tcW w:w="1454" w:type="pct"/>
            <w:shd w:val="clear" w:color="auto" w:fill="DBE5F1"/>
            <w:hideMark/>
          </w:tcPr>
          <w:p w:rsidR="001B02D6" w:rsidRDefault="001B02D6" w:rsidP="0068752B">
            <w:pPr>
              <w:spacing w:before="0" w:after="0" w:line="240" w:lineRule="auto"/>
              <w:jc w:val="both"/>
              <w:rPr>
                <w:rFonts w:cs="Calibri"/>
                <w:sz w:val="18"/>
                <w:szCs w:val="18"/>
                <w:lang w:val="el-GR"/>
              </w:rPr>
            </w:pPr>
            <w:r>
              <w:rPr>
                <w:rFonts w:cs="Calibri"/>
                <w:sz w:val="18"/>
                <w:szCs w:val="18"/>
                <w:lang w:val="el-GR"/>
              </w:rPr>
              <w:t>2.8.6</w:t>
            </w:r>
            <w:r w:rsidRPr="00E6281D">
              <w:rPr>
                <w:rFonts w:cs="Calibri"/>
                <w:sz w:val="18"/>
                <w:szCs w:val="18"/>
                <w:lang w:val="el-GR"/>
              </w:rPr>
              <w:t xml:space="preserve"> Προγράμματα προαγωγής υγείας και πρόληψης κατά του καπνίσματος – Δράσεις ενημέρωσης/ Προγράμματα υποστήριξης διακοπής καπνίσματος (πρόβλεψη για διάχυση και σε Ρομά)</w:t>
            </w:r>
          </w:p>
        </w:tc>
        <w:tc>
          <w:tcPr>
            <w:tcW w:w="500" w:type="pct"/>
            <w:shd w:val="clear" w:color="auto" w:fill="DBE5F1"/>
          </w:tcPr>
          <w:p w:rsidR="001B02D6" w:rsidRPr="00BA6716" w:rsidRDefault="001B02D6" w:rsidP="0068752B">
            <w:pPr>
              <w:spacing w:before="0" w:after="0" w:line="240" w:lineRule="auto"/>
              <w:jc w:val="both"/>
              <w:rPr>
                <w:rFonts w:cs="Calibri"/>
                <w:sz w:val="18"/>
                <w:szCs w:val="18"/>
                <w:lang w:val="el-GR"/>
              </w:rPr>
            </w:pPr>
            <w:r w:rsidRPr="00E6281D">
              <w:rPr>
                <w:rFonts w:cs="Calibri"/>
                <w:sz w:val="18"/>
                <w:szCs w:val="18"/>
              </w:rPr>
              <w:t>A</w:t>
            </w:r>
            <w:r w:rsidRPr="00BA6716">
              <w:rPr>
                <w:rFonts w:cs="Calibri"/>
                <w:sz w:val="18"/>
                <w:szCs w:val="18"/>
                <w:lang w:val="el-GR"/>
              </w:rPr>
              <w:t>ναμένεται</w:t>
            </w:r>
          </w:p>
        </w:tc>
        <w:tc>
          <w:tcPr>
            <w:tcW w:w="537" w:type="pct"/>
            <w:shd w:val="clear" w:color="auto" w:fill="DBE5F1"/>
          </w:tcPr>
          <w:p w:rsidR="001B02D6" w:rsidRPr="00BA6716" w:rsidRDefault="001B02D6" w:rsidP="0068752B">
            <w:pPr>
              <w:spacing w:before="0" w:after="0" w:line="240" w:lineRule="auto"/>
              <w:jc w:val="both"/>
              <w:rPr>
                <w:rFonts w:cs="Calibri"/>
                <w:sz w:val="18"/>
                <w:szCs w:val="18"/>
                <w:lang w:val="el-GR"/>
              </w:rPr>
            </w:pPr>
            <w:r w:rsidRPr="00BA6716">
              <w:rPr>
                <w:rFonts w:cs="Calibri"/>
                <w:sz w:val="18"/>
                <w:szCs w:val="18"/>
                <w:lang w:val="el-GR"/>
              </w:rPr>
              <w:t xml:space="preserve">Γενικός </w:t>
            </w:r>
            <w:r>
              <w:rPr>
                <w:rFonts w:cs="Calibri"/>
                <w:sz w:val="18"/>
                <w:szCs w:val="18"/>
                <w:lang w:val="el-GR"/>
              </w:rPr>
              <w:t>π</w:t>
            </w:r>
            <w:r w:rsidRPr="00BA6716">
              <w:rPr>
                <w:rFonts w:cs="Calibri"/>
                <w:sz w:val="18"/>
                <w:szCs w:val="18"/>
                <w:lang w:val="el-GR"/>
              </w:rPr>
              <w:t xml:space="preserve">ληθυσμός </w:t>
            </w:r>
            <w:r>
              <w:rPr>
                <w:rFonts w:cs="Calibri"/>
                <w:sz w:val="18"/>
                <w:szCs w:val="18"/>
                <w:lang w:val="el-GR"/>
              </w:rPr>
              <w:t xml:space="preserve">συμπεριλαμβανομένων </w:t>
            </w:r>
            <w:r w:rsidRPr="00BA6716">
              <w:rPr>
                <w:rFonts w:cs="Calibri"/>
                <w:sz w:val="18"/>
                <w:szCs w:val="18"/>
                <w:lang w:val="el-GR"/>
              </w:rPr>
              <w:t>Ρομά</w:t>
            </w:r>
          </w:p>
        </w:tc>
        <w:tc>
          <w:tcPr>
            <w:tcW w:w="584" w:type="pct"/>
            <w:shd w:val="clear" w:color="auto" w:fill="DBE5F1"/>
          </w:tcPr>
          <w:p w:rsidR="001B02D6" w:rsidRDefault="001B02D6" w:rsidP="0068752B">
            <w:pPr>
              <w:spacing w:before="0" w:after="0" w:line="240" w:lineRule="auto"/>
              <w:jc w:val="both"/>
              <w:rPr>
                <w:rFonts w:cs="Calibri"/>
                <w:sz w:val="18"/>
                <w:szCs w:val="18"/>
                <w:lang w:val="el-GR"/>
              </w:rPr>
            </w:pPr>
            <w:r w:rsidRPr="00E6281D">
              <w:rPr>
                <w:rFonts w:cs="Calibri"/>
                <w:sz w:val="18"/>
                <w:szCs w:val="18"/>
                <w:lang w:val="el-GR"/>
              </w:rPr>
              <w:t>Εθνικό  Σχέδιο Δράσης Δημόσιας Υγείας 2021 -2025</w:t>
            </w:r>
          </w:p>
          <w:p w:rsidR="001B02D6" w:rsidRPr="00BA6716" w:rsidRDefault="001B02D6" w:rsidP="0068752B">
            <w:pPr>
              <w:spacing w:before="0" w:after="0" w:line="240" w:lineRule="auto"/>
              <w:jc w:val="both"/>
              <w:rPr>
                <w:rFonts w:cs="Calibri"/>
                <w:sz w:val="18"/>
                <w:szCs w:val="18"/>
                <w:lang w:val="el-GR"/>
              </w:rPr>
            </w:pPr>
            <w:r w:rsidRPr="00BA6716">
              <w:rPr>
                <w:rFonts w:cs="Calibri"/>
                <w:sz w:val="18"/>
                <w:szCs w:val="18"/>
                <w:lang w:val="el-GR"/>
              </w:rPr>
              <w:t>ΕΣΠΑ 2021 -2027</w:t>
            </w:r>
          </w:p>
        </w:tc>
        <w:tc>
          <w:tcPr>
            <w:tcW w:w="543" w:type="pct"/>
            <w:shd w:val="clear" w:color="auto" w:fill="DBE5F1"/>
          </w:tcPr>
          <w:p w:rsidR="001B02D6" w:rsidRDefault="001B02D6" w:rsidP="0068752B">
            <w:pPr>
              <w:spacing w:before="0" w:after="0" w:line="240" w:lineRule="auto"/>
              <w:jc w:val="both"/>
              <w:rPr>
                <w:rFonts w:cs="Calibri"/>
                <w:sz w:val="18"/>
                <w:szCs w:val="18"/>
              </w:rPr>
            </w:pPr>
            <w:r w:rsidRPr="00BA6716">
              <w:rPr>
                <w:rFonts w:cs="Calibri"/>
                <w:sz w:val="18"/>
                <w:szCs w:val="18"/>
                <w:lang w:val="el-GR"/>
              </w:rPr>
              <w:t>Υπουρ</w:t>
            </w:r>
            <w:r w:rsidRPr="00E6281D">
              <w:rPr>
                <w:rFonts w:cs="Calibri"/>
                <w:sz w:val="18"/>
                <w:szCs w:val="18"/>
              </w:rPr>
              <w:t xml:space="preserve">γείο Υγείας </w:t>
            </w:r>
          </w:p>
        </w:tc>
      </w:tr>
      <w:tr w:rsidR="001B02D6" w:rsidRPr="00BA6716" w:rsidTr="00A823D4">
        <w:trPr>
          <w:trHeight w:val="501"/>
        </w:trPr>
        <w:tc>
          <w:tcPr>
            <w:tcW w:w="719" w:type="pct"/>
            <w:vMerge/>
            <w:shd w:val="clear" w:color="000000" w:fill="FFFFFF"/>
            <w:noWrap/>
          </w:tcPr>
          <w:p w:rsidR="001B02D6" w:rsidRDefault="001B02D6" w:rsidP="0068752B">
            <w:pPr>
              <w:spacing w:before="0" w:after="0" w:line="240" w:lineRule="auto"/>
              <w:jc w:val="both"/>
              <w:rPr>
                <w:rFonts w:cs="Calibri"/>
                <w:sz w:val="18"/>
                <w:szCs w:val="18"/>
              </w:rPr>
            </w:pPr>
          </w:p>
        </w:tc>
        <w:tc>
          <w:tcPr>
            <w:tcW w:w="663" w:type="pct"/>
            <w:vMerge/>
            <w:shd w:val="clear" w:color="000000" w:fill="FFFFFF"/>
          </w:tcPr>
          <w:p w:rsidR="001B02D6" w:rsidRDefault="001B02D6" w:rsidP="0068752B">
            <w:pPr>
              <w:spacing w:before="0" w:after="0" w:line="240" w:lineRule="auto"/>
              <w:jc w:val="both"/>
              <w:rPr>
                <w:rFonts w:cs="Calibri"/>
                <w:sz w:val="18"/>
                <w:szCs w:val="18"/>
              </w:rPr>
            </w:pPr>
          </w:p>
        </w:tc>
        <w:tc>
          <w:tcPr>
            <w:tcW w:w="1454" w:type="pct"/>
            <w:shd w:val="clear" w:color="auto" w:fill="DBE5F1"/>
          </w:tcPr>
          <w:p w:rsidR="001B02D6" w:rsidRDefault="001B02D6" w:rsidP="0068752B">
            <w:pPr>
              <w:spacing w:before="0" w:after="0" w:line="240" w:lineRule="auto"/>
              <w:jc w:val="both"/>
              <w:rPr>
                <w:rFonts w:cs="Calibri"/>
                <w:sz w:val="18"/>
                <w:szCs w:val="18"/>
                <w:lang w:val="el-GR"/>
              </w:rPr>
            </w:pPr>
            <w:r>
              <w:rPr>
                <w:rFonts w:cs="Calibri"/>
                <w:sz w:val="18"/>
                <w:szCs w:val="18"/>
                <w:lang w:val="el-GR"/>
              </w:rPr>
              <w:t>2.8.7</w:t>
            </w:r>
            <w:r w:rsidRPr="00E6281D">
              <w:rPr>
                <w:rFonts w:cs="Calibri"/>
                <w:sz w:val="18"/>
                <w:szCs w:val="18"/>
                <w:lang w:val="el-GR"/>
              </w:rPr>
              <w:t xml:space="preserve"> Προγράμματα πρόληψης της χρήσης ναρκωτικών ουσιών ειδικά στο μαθητικό πληθυσμό) </w:t>
            </w:r>
            <w:r>
              <w:rPr>
                <w:rFonts w:cs="Calibri"/>
                <w:sz w:val="18"/>
                <w:szCs w:val="18"/>
                <w:lang w:val="el-GR"/>
              </w:rPr>
              <w:t>– Κατά περίπτωση θα πραγματοποιηθούν στοχευμένες δράσεις ενημέρωσης και υποστήριξης των Ρομά στη δράση αυτή.</w:t>
            </w:r>
          </w:p>
        </w:tc>
        <w:tc>
          <w:tcPr>
            <w:tcW w:w="500" w:type="pct"/>
            <w:shd w:val="clear" w:color="auto" w:fill="DBE5F1"/>
          </w:tcPr>
          <w:p w:rsidR="001B02D6" w:rsidRPr="00BA6716" w:rsidRDefault="001B02D6" w:rsidP="0068752B">
            <w:pPr>
              <w:spacing w:before="0" w:after="0" w:line="240" w:lineRule="auto"/>
              <w:jc w:val="both"/>
              <w:rPr>
                <w:rFonts w:cs="Calibri"/>
                <w:sz w:val="18"/>
                <w:szCs w:val="18"/>
                <w:lang w:val="el-GR"/>
              </w:rPr>
            </w:pPr>
            <w:r w:rsidRPr="00E6281D">
              <w:rPr>
                <w:rFonts w:cs="Calibri"/>
                <w:sz w:val="18"/>
                <w:szCs w:val="18"/>
              </w:rPr>
              <w:t>A</w:t>
            </w:r>
            <w:r w:rsidRPr="00BA6716">
              <w:rPr>
                <w:rFonts w:cs="Calibri"/>
                <w:sz w:val="18"/>
                <w:szCs w:val="18"/>
                <w:lang w:val="el-GR"/>
              </w:rPr>
              <w:t>ναμένεται</w:t>
            </w:r>
          </w:p>
        </w:tc>
        <w:tc>
          <w:tcPr>
            <w:tcW w:w="537" w:type="pct"/>
            <w:shd w:val="clear" w:color="auto" w:fill="DBE5F1"/>
          </w:tcPr>
          <w:p w:rsidR="001B02D6" w:rsidRPr="00BA6716" w:rsidRDefault="001B02D6" w:rsidP="0068752B">
            <w:pPr>
              <w:spacing w:before="0" w:after="0" w:line="240" w:lineRule="auto"/>
              <w:jc w:val="both"/>
              <w:rPr>
                <w:rFonts w:cs="Calibri"/>
                <w:sz w:val="18"/>
                <w:szCs w:val="18"/>
                <w:lang w:val="el-GR"/>
              </w:rPr>
            </w:pPr>
            <w:r w:rsidRPr="00BA6716">
              <w:rPr>
                <w:rFonts w:cs="Calibri"/>
                <w:sz w:val="18"/>
                <w:szCs w:val="18"/>
                <w:lang w:val="el-GR"/>
              </w:rPr>
              <w:t xml:space="preserve">Γενικός </w:t>
            </w:r>
            <w:r>
              <w:rPr>
                <w:rFonts w:cs="Calibri"/>
                <w:sz w:val="18"/>
                <w:szCs w:val="18"/>
                <w:lang w:val="el-GR"/>
              </w:rPr>
              <w:t>π</w:t>
            </w:r>
            <w:r w:rsidRPr="00BA6716">
              <w:rPr>
                <w:rFonts w:cs="Calibri"/>
                <w:sz w:val="18"/>
                <w:szCs w:val="18"/>
                <w:lang w:val="el-GR"/>
              </w:rPr>
              <w:t xml:space="preserve">ληθυσμός </w:t>
            </w:r>
            <w:r>
              <w:rPr>
                <w:rFonts w:cs="Calibri"/>
                <w:sz w:val="18"/>
                <w:szCs w:val="18"/>
                <w:lang w:val="el-GR"/>
              </w:rPr>
              <w:t xml:space="preserve">συμπεριλαμβανομένων </w:t>
            </w:r>
            <w:r w:rsidRPr="00BA6716">
              <w:rPr>
                <w:rFonts w:cs="Calibri"/>
                <w:sz w:val="18"/>
                <w:szCs w:val="18"/>
                <w:lang w:val="el-GR"/>
              </w:rPr>
              <w:t>Ρομά</w:t>
            </w:r>
          </w:p>
        </w:tc>
        <w:tc>
          <w:tcPr>
            <w:tcW w:w="584" w:type="pct"/>
            <w:shd w:val="clear" w:color="auto" w:fill="DBE5F1"/>
          </w:tcPr>
          <w:p w:rsidR="001B02D6" w:rsidRDefault="001B02D6" w:rsidP="0068752B">
            <w:pPr>
              <w:spacing w:before="0" w:after="0" w:line="240" w:lineRule="auto"/>
              <w:jc w:val="both"/>
              <w:rPr>
                <w:rFonts w:cs="Calibri"/>
                <w:sz w:val="18"/>
                <w:szCs w:val="18"/>
                <w:lang w:val="el-GR"/>
              </w:rPr>
            </w:pPr>
            <w:r w:rsidRPr="00E6281D">
              <w:rPr>
                <w:rFonts w:cs="Calibri"/>
                <w:sz w:val="18"/>
                <w:szCs w:val="18"/>
                <w:lang w:val="el-GR"/>
              </w:rPr>
              <w:t>Εθνικό  Σχέδιο Δράσης Δημόσιας Υγείας 2021 -2025</w:t>
            </w:r>
          </w:p>
        </w:tc>
        <w:tc>
          <w:tcPr>
            <w:tcW w:w="543" w:type="pct"/>
            <w:shd w:val="clear" w:color="auto" w:fill="DBE5F1"/>
          </w:tcPr>
          <w:p w:rsidR="001B02D6" w:rsidRPr="00BA6716" w:rsidRDefault="001B02D6" w:rsidP="0068752B">
            <w:pPr>
              <w:spacing w:before="0" w:after="0" w:line="240" w:lineRule="auto"/>
              <w:jc w:val="both"/>
              <w:rPr>
                <w:rFonts w:cs="Calibri"/>
                <w:sz w:val="18"/>
                <w:szCs w:val="18"/>
                <w:lang w:val="el-GR"/>
              </w:rPr>
            </w:pPr>
            <w:r w:rsidRPr="00BA6716">
              <w:rPr>
                <w:rFonts w:cs="Calibri"/>
                <w:sz w:val="18"/>
                <w:szCs w:val="18"/>
                <w:lang w:val="el-GR"/>
              </w:rPr>
              <w:t>Υπουργείο Υγείας</w:t>
            </w:r>
          </w:p>
        </w:tc>
      </w:tr>
      <w:tr w:rsidR="001B02D6" w:rsidRPr="00BA6716" w:rsidTr="00A823D4">
        <w:trPr>
          <w:trHeight w:val="401"/>
        </w:trPr>
        <w:tc>
          <w:tcPr>
            <w:tcW w:w="719" w:type="pct"/>
            <w:vMerge/>
            <w:shd w:val="clear" w:color="000000" w:fill="FFFFFF"/>
            <w:noWrap/>
            <w:hideMark/>
          </w:tcPr>
          <w:p w:rsidR="001B02D6" w:rsidRPr="00BA6716" w:rsidRDefault="001B02D6" w:rsidP="0068752B">
            <w:pPr>
              <w:spacing w:before="0" w:after="0" w:line="240" w:lineRule="auto"/>
              <w:jc w:val="both"/>
              <w:rPr>
                <w:rFonts w:cs="Calibri"/>
                <w:sz w:val="18"/>
                <w:szCs w:val="18"/>
                <w:lang w:val="el-GR"/>
              </w:rPr>
            </w:pPr>
          </w:p>
        </w:tc>
        <w:tc>
          <w:tcPr>
            <w:tcW w:w="663" w:type="pct"/>
            <w:vMerge/>
            <w:shd w:val="clear" w:color="000000" w:fill="FFFFFF"/>
            <w:hideMark/>
          </w:tcPr>
          <w:p w:rsidR="001B02D6" w:rsidRPr="00BA6716" w:rsidRDefault="001B02D6" w:rsidP="0068752B">
            <w:pPr>
              <w:spacing w:before="0" w:after="0" w:line="240" w:lineRule="auto"/>
              <w:jc w:val="both"/>
              <w:rPr>
                <w:rFonts w:cs="Calibri"/>
                <w:sz w:val="18"/>
                <w:szCs w:val="18"/>
                <w:lang w:val="el-GR"/>
              </w:rPr>
            </w:pPr>
          </w:p>
        </w:tc>
        <w:tc>
          <w:tcPr>
            <w:tcW w:w="1454" w:type="pct"/>
            <w:shd w:val="clear" w:color="auto" w:fill="DBE5F1"/>
            <w:hideMark/>
          </w:tcPr>
          <w:p w:rsidR="001B02D6" w:rsidRDefault="001B02D6" w:rsidP="0068752B">
            <w:pPr>
              <w:spacing w:before="0" w:after="0" w:line="240" w:lineRule="auto"/>
              <w:jc w:val="both"/>
              <w:rPr>
                <w:rFonts w:cs="Calibri"/>
                <w:sz w:val="18"/>
                <w:szCs w:val="18"/>
                <w:lang w:val="el-GR"/>
              </w:rPr>
            </w:pPr>
            <w:r>
              <w:rPr>
                <w:rFonts w:cs="Calibri"/>
                <w:sz w:val="18"/>
                <w:szCs w:val="18"/>
                <w:lang w:val="el-GR"/>
              </w:rPr>
              <w:t>2.8.8</w:t>
            </w:r>
            <w:r w:rsidRPr="00E6281D">
              <w:rPr>
                <w:rFonts w:cs="Calibri"/>
                <w:sz w:val="18"/>
                <w:szCs w:val="18"/>
                <w:lang w:val="el-GR"/>
              </w:rPr>
              <w:t xml:space="preserve"> Προγράμματα για την αντιμετώπιση των νέων μορφών εξάρτησης (διαδίκτυο, αλκοόλ, τυχερά παίγνια κλπ</w:t>
            </w:r>
          </w:p>
        </w:tc>
        <w:tc>
          <w:tcPr>
            <w:tcW w:w="500" w:type="pct"/>
            <w:shd w:val="clear" w:color="auto" w:fill="DBE5F1"/>
          </w:tcPr>
          <w:p w:rsidR="001B02D6" w:rsidRPr="00BA6716" w:rsidRDefault="001B02D6" w:rsidP="0068752B">
            <w:pPr>
              <w:spacing w:before="0" w:after="0" w:line="240" w:lineRule="auto"/>
              <w:jc w:val="both"/>
              <w:rPr>
                <w:rFonts w:cs="Calibri"/>
                <w:sz w:val="18"/>
                <w:szCs w:val="18"/>
                <w:lang w:val="el-GR"/>
              </w:rPr>
            </w:pPr>
            <w:r w:rsidRPr="00E6281D">
              <w:rPr>
                <w:rFonts w:cs="Calibri"/>
                <w:sz w:val="18"/>
                <w:szCs w:val="18"/>
              </w:rPr>
              <w:t>A</w:t>
            </w:r>
            <w:r w:rsidRPr="00BA6716">
              <w:rPr>
                <w:rFonts w:cs="Calibri"/>
                <w:sz w:val="18"/>
                <w:szCs w:val="18"/>
                <w:lang w:val="el-GR"/>
              </w:rPr>
              <w:t>ναμένεται</w:t>
            </w:r>
          </w:p>
        </w:tc>
        <w:tc>
          <w:tcPr>
            <w:tcW w:w="537" w:type="pct"/>
            <w:shd w:val="clear" w:color="auto" w:fill="DBE5F1"/>
          </w:tcPr>
          <w:p w:rsidR="001B02D6" w:rsidRPr="00BA6716" w:rsidRDefault="001B02D6" w:rsidP="0068752B">
            <w:pPr>
              <w:spacing w:before="0" w:after="0" w:line="240" w:lineRule="auto"/>
              <w:jc w:val="both"/>
              <w:rPr>
                <w:rFonts w:cs="Calibri"/>
                <w:sz w:val="18"/>
                <w:szCs w:val="18"/>
                <w:lang w:val="el-GR"/>
              </w:rPr>
            </w:pPr>
            <w:r w:rsidRPr="00BA6716">
              <w:rPr>
                <w:rFonts w:cs="Calibri"/>
                <w:sz w:val="18"/>
                <w:szCs w:val="18"/>
                <w:lang w:val="el-GR"/>
              </w:rPr>
              <w:t xml:space="preserve">Γενικός </w:t>
            </w:r>
            <w:r>
              <w:rPr>
                <w:rFonts w:cs="Calibri"/>
                <w:sz w:val="18"/>
                <w:szCs w:val="18"/>
                <w:lang w:val="el-GR"/>
              </w:rPr>
              <w:t>π</w:t>
            </w:r>
            <w:r w:rsidRPr="00BA6716">
              <w:rPr>
                <w:rFonts w:cs="Calibri"/>
                <w:sz w:val="18"/>
                <w:szCs w:val="18"/>
                <w:lang w:val="el-GR"/>
              </w:rPr>
              <w:t xml:space="preserve">ληθυσμός </w:t>
            </w:r>
            <w:r>
              <w:rPr>
                <w:rFonts w:cs="Calibri"/>
                <w:sz w:val="18"/>
                <w:szCs w:val="18"/>
                <w:lang w:val="el-GR"/>
              </w:rPr>
              <w:t xml:space="preserve">συμπεριλαμβανομένων </w:t>
            </w:r>
            <w:r w:rsidRPr="00BA6716">
              <w:rPr>
                <w:rFonts w:cs="Calibri"/>
                <w:sz w:val="18"/>
                <w:szCs w:val="18"/>
                <w:lang w:val="el-GR"/>
              </w:rPr>
              <w:t>Ρομά</w:t>
            </w:r>
          </w:p>
        </w:tc>
        <w:tc>
          <w:tcPr>
            <w:tcW w:w="584" w:type="pct"/>
            <w:shd w:val="clear" w:color="auto" w:fill="DBE5F1"/>
          </w:tcPr>
          <w:p w:rsidR="001B02D6" w:rsidRDefault="001B02D6" w:rsidP="0068752B">
            <w:pPr>
              <w:spacing w:before="0" w:after="0" w:line="240" w:lineRule="auto"/>
              <w:jc w:val="both"/>
              <w:rPr>
                <w:rFonts w:cs="Calibri"/>
                <w:sz w:val="18"/>
                <w:szCs w:val="18"/>
                <w:lang w:val="el-GR"/>
              </w:rPr>
            </w:pPr>
            <w:r w:rsidRPr="00E6281D">
              <w:rPr>
                <w:rFonts w:cs="Calibri"/>
                <w:sz w:val="18"/>
                <w:szCs w:val="18"/>
                <w:lang w:val="el-GR"/>
              </w:rPr>
              <w:t>Εθνικό  Σχέδιο Δράσης Δημόσιας Υγείας 2021 -2025</w:t>
            </w:r>
          </w:p>
        </w:tc>
        <w:tc>
          <w:tcPr>
            <w:tcW w:w="543" w:type="pct"/>
            <w:shd w:val="clear" w:color="auto" w:fill="DBE5F1"/>
          </w:tcPr>
          <w:p w:rsidR="001B02D6" w:rsidRPr="00BA6716" w:rsidRDefault="001B02D6" w:rsidP="0068752B">
            <w:pPr>
              <w:spacing w:before="0" w:after="0" w:line="240" w:lineRule="auto"/>
              <w:jc w:val="both"/>
              <w:rPr>
                <w:rFonts w:cs="Calibri"/>
                <w:sz w:val="18"/>
                <w:szCs w:val="18"/>
                <w:lang w:val="el-GR"/>
              </w:rPr>
            </w:pPr>
            <w:r w:rsidRPr="00BA6716">
              <w:rPr>
                <w:rFonts w:cs="Calibri"/>
                <w:sz w:val="18"/>
                <w:szCs w:val="18"/>
                <w:lang w:val="el-GR"/>
              </w:rPr>
              <w:t xml:space="preserve">Υπουργείο Υγείας </w:t>
            </w:r>
          </w:p>
        </w:tc>
      </w:tr>
      <w:tr w:rsidR="001B02D6" w:rsidRPr="00BA6716" w:rsidTr="00A823D4">
        <w:trPr>
          <w:trHeight w:val="493"/>
        </w:trPr>
        <w:tc>
          <w:tcPr>
            <w:tcW w:w="719" w:type="pct"/>
            <w:vMerge/>
            <w:shd w:val="clear" w:color="000000" w:fill="FFFFFF"/>
            <w:noWrap/>
            <w:hideMark/>
          </w:tcPr>
          <w:p w:rsidR="001B02D6" w:rsidRPr="00BA6716" w:rsidRDefault="001B02D6" w:rsidP="0068752B">
            <w:pPr>
              <w:spacing w:before="0" w:after="0" w:line="240" w:lineRule="auto"/>
              <w:jc w:val="both"/>
              <w:rPr>
                <w:rFonts w:cs="Calibri"/>
                <w:sz w:val="18"/>
                <w:szCs w:val="18"/>
                <w:lang w:val="el-GR"/>
              </w:rPr>
            </w:pPr>
          </w:p>
        </w:tc>
        <w:tc>
          <w:tcPr>
            <w:tcW w:w="663" w:type="pct"/>
            <w:vMerge/>
            <w:shd w:val="clear" w:color="000000" w:fill="FFFFFF"/>
            <w:hideMark/>
          </w:tcPr>
          <w:p w:rsidR="001B02D6" w:rsidRPr="00BA6716" w:rsidRDefault="001B02D6" w:rsidP="0068752B">
            <w:pPr>
              <w:spacing w:before="0" w:after="0" w:line="240" w:lineRule="auto"/>
              <w:jc w:val="both"/>
              <w:rPr>
                <w:rFonts w:cs="Calibri"/>
                <w:sz w:val="18"/>
                <w:szCs w:val="18"/>
                <w:lang w:val="el-GR"/>
              </w:rPr>
            </w:pPr>
          </w:p>
        </w:tc>
        <w:tc>
          <w:tcPr>
            <w:tcW w:w="1454" w:type="pct"/>
            <w:shd w:val="clear" w:color="auto" w:fill="DBE5F1"/>
            <w:hideMark/>
          </w:tcPr>
          <w:p w:rsidR="001B02D6" w:rsidRDefault="001B02D6" w:rsidP="0068752B">
            <w:pPr>
              <w:spacing w:before="0" w:after="0" w:line="240" w:lineRule="auto"/>
              <w:jc w:val="both"/>
              <w:rPr>
                <w:rFonts w:cs="Calibri"/>
                <w:sz w:val="18"/>
                <w:szCs w:val="18"/>
                <w:lang w:val="el-GR"/>
              </w:rPr>
            </w:pPr>
            <w:r>
              <w:rPr>
                <w:rFonts w:cs="Calibri"/>
                <w:sz w:val="18"/>
                <w:szCs w:val="18"/>
                <w:lang w:val="el-GR"/>
              </w:rPr>
              <w:t>2.8.9</w:t>
            </w:r>
            <w:r w:rsidRPr="00E6281D">
              <w:rPr>
                <w:rFonts w:cs="Calibri"/>
                <w:sz w:val="18"/>
                <w:szCs w:val="18"/>
                <w:lang w:val="el-GR"/>
              </w:rPr>
              <w:t xml:space="preserve"> Σχεδιασμός και υλοποίηση προγράμματος εμβολιασμών – Εθνικό πρόγραμμα Πρόληψης) </w:t>
            </w:r>
          </w:p>
        </w:tc>
        <w:tc>
          <w:tcPr>
            <w:tcW w:w="500" w:type="pct"/>
            <w:shd w:val="clear" w:color="auto" w:fill="DBE5F1"/>
          </w:tcPr>
          <w:p w:rsidR="001B02D6" w:rsidRPr="00BA6716" w:rsidRDefault="001B02D6" w:rsidP="0068752B">
            <w:pPr>
              <w:spacing w:before="0" w:after="0" w:line="240" w:lineRule="auto"/>
              <w:jc w:val="both"/>
              <w:rPr>
                <w:rFonts w:cs="Calibri"/>
                <w:sz w:val="18"/>
                <w:szCs w:val="18"/>
                <w:lang w:val="el-GR"/>
              </w:rPr>
            </w:pPr>
            <w:r w:rsidRPr="00E6281D">
              <w:rPr>
                <w:rFonts w:cs="Calibri"/>
                <w:sz w:val="18"/>
                <w:szCs w:val="18"/>
              </w:rPr>
              <w:t>A</w:t>
            </w:r>
            <w:r w:rsidRPr="00BA6716">
              <w:rPr>
                <w:rFonts w:cs="Calibri"/>
                <w:sz w:val="18"/>
                <w:szCs w:val="18"/>
                <w:lang w:val="el-GR"/>
              </w:rPr>
              <w:t>ναμένεται</w:t>
            </w:r>
          </w:p>
        </w:tc>
        <w:tc>
          <w:tcPr>
            <w:tcW w:w="537" w:type="pct"/>
            <w:shd w:val="clear" w:color="auto" w:fill="DBE5F1"/>
          </w:tcPr>
          <w:p w:rsidR="001B02D6" w:rsidRPr="00BA6716" w:rsidRDefault="001B02D6" w:rsidP="0068752B">
            <w:pPr>
              <w:spacing w:before="0" w:after="0" w:line="240" w:lineRule="auto"/>
              <w:jc w:val="both"/>
              <w:rPr>
                <w:rFonts w:cs="Calibri"/>
                <w:sz w:val="18"/>
                <w:szCs w:val="18"/>
                <w:lang w:val="el-GR"/>
              </w:rPr>
            </w:pPr>
            <w:r w:rsidRPr="00BA6716">
              <w:rPr>
                <w:rFonts w:cs="Calibri"/>
                <w:sz w:val="18"/>
                <w:szCs w:val="18"/>
                <w:lang w:val="el-GR"/>
              </w:rPr>
              <w:t xml:space="preserve">Γενικός </w:t>
            </w:r>
            <w:r>
              <w:rPr>
                <w:rFonts w:cs="Calibri"/>
                <w:sz w:val="18"/>
                <w:szCs w:val="18"/>
                <w:lang w:val="el-GR"/>
              </w:rPr>
              <w:t>π</w:t>
            </w:r>
            <w:r w:rsidRPr="00BA6716">
              <w:rPr>
                <w:rFonts w:cs="Calibri"/>
                <w:sz w:val="18"/>
                <w:szCs w:val="18"/>
                <w:lang w:val="el-GR"/>
              </w:rPr>
              <w:t xml:space="preserve">ληθυσμός </w:t>
            </w:r>
            <w:r>
              <w:rPr>
                <w:rFonts w:cs="Calibri"/>
                <w:sz w:val="18"/>
                <w:szCs w:val="18"/>
                <w:lang w:val="el-GR"/>
              </w:rPr>
              <w:t xml:space="preserve">συμπεριλαμβανομένων </w:t>
            </w:r>
            <w:r w:rsidRPr="00BA6716">
              <w:rPr>
                <w:rFonts w:cs="Calibri"/>
                <w:sz w:val="18"/>
                <w:szCs w:val="18"/>
                <w:lang w:val="el-GR"/>
              </w:rPr>
              <w:t>Ρομά</w:t>
            </w:r>
          </w:p>
        </w:tc>
        <w:tc>
          <w:tcPr>
            <w:tcW w:w="584" w:type="pct"/>
            <w:shd w:val="clear" w:color="auto" w:fill="DBE5F1"/>
          </w:tcPr>
          <w:p w:rsidR="001B02D6" w:rsidRDefault="001B02D6" w:rsidP="0068752B">
            <w:pPr>
              <w:spacing w:before="0" w:after="0" w:line="240" w:lineRule="auto"/>
              <w:jc w:val="both"/>
              <w:rPr>
                <w:rFonts w:cs="Calibri"/>
                <w:sz w:val="18"/>
                <w:szCs w:val="18"/>
                <w:lang w:val="el-GR"/>
              </w:rPr>
            </w:pPr>
            <w:r w:rsidRPr="00E6281D">
              <w:rPr>
                <w:rFonts w:cs="Calibri"/>
                <w:sz w:val="18"/>
                <w:szCs w:val="18"/>
                <w:lang w:val="el-GR"/>
              </w:rPr>
              <w:t>Εθνικό  Σχέδιο Δράσης Δημόσιας Υγείας 2021 -202</w:t>
            </w:r>
          </w:p>
        </w:tc>
        <w:tc>
          <w:tcPr>
            <w:tcW w:w="543" w:type="pct"/>
            <w:shd w:val="clear" w:color="auto" w:fill="DBE5F1"/>
          </w:tcPr>
          <w:p w:rsidR="001B02D6" w:rsidRPr="00BA6716" w:rsidRDefault="001B02D6" w:rsidP="0068752B">
            <w:pPr>
              <w:spacing w:before="0" w:after="0" w:line="240" w:lineRule="auto"/>
              <w:jc w:val="both"/>
              <w:rPr>
                <w:rFonts w:cs="Calibri"/>
                <w:sz w:val="18"/>
                <w:szCs w:val="18"/>
                <w:lang w:val="el-GR"/>
              </w:rPr>
            </w:pPr>
            <w:r w:rsidRPr="00BA6716">
              <w:rPr>
                <w:rFonts w:cs="Calibri"/>
                <w:sz w:val="18"/>
                <w:szCs w:val="18"/>
                <w:lang w:val="el-GR"/>
              </w:rPr>
              <w:t xml:space="preserve">Υπουργείο Υγείας </w:t>
            </w:r>
          </w:p>
        </w:tc>
      </w:tr>
      <w:tr w:rsidR="001B02D6" w:rsidRPr="001A5451" w:rsidTr="00A823D4">
        <w:trPr>
          <w:trHeight w:val="698"/>
        </w:trPr>
        <w:tc>
          <w:tcPr>
            <w:tcW w:w="719" w:type="pct"/>
            <w:vMerge/>
            <w:shd w:val="clear" w:color="000000" w:fill="FFFFFF"/>
            <w:noWrap/>
            <w:hideMark/>
          </w:tcPr>
          <w:p w:rsidR="001B02D6" w:rsidRPr="00BA6716" w:rsidRDefault="001B02D6" w:rsidP="0068752B">
            <w:pPr>
              <w:spacing w:before="0" w:after="0" w:line="240" w:lineRule="auto"/>
              <w:jc w:val="both"/>
              <w:rPr>
                <w:rFonts w:cs="Calibri"/>
                <w:sz w:val="18"/>
                <w:szCs w:val="18"/>
                <w:lang w:val="el-GR"/>
              </w:rPr>
            </w:pPr>
          </w:p>
        </w:tc>
        <w:tc>
          <w:tcPr>
            <w:tcW w:w="663" w:type="pct"/>
            <w:vMerge/>
            <w:shd w:val="clear" w:color="000000" w:fill="FFFFFF"/>
            <w:hideMark/>
          </w:tcPr>
          <w:p w:rsidR="001B02D6" w:rsidRPr="00BA6716" w:rsidRDefault="001B02D6" w:rsidP="0068752B">
            <w:pPr>
              <w:spacing w:before="0" w:after="0" w:line="240" w:lineRule="auto"/>
              <w:jc w:val="both"/>
              <w:rPr>
                <w:rFonts w:cs="Calibri"/>
                <w:sz w:val="18"/>
                <w:szCs w:val="18"/>
                <w:lang w:val="el-GR"/>
              </w:rPr>
            </w:pPr>
          </w:p>
        </w:tc>
        <w:tc>
          <w:tcPr>
            <w:tcW w:w="1454" w:type="pct"/>
            <w:shd w:val="clear" w:color="auto" w:fill="DBE5F1"/>
            <w:hideMark/>
          </w:tcPr>
          <w:p w:rsidR="001B02D6" w:rsidRDefault="001B02D6" w:rsidP="0068752B">
            <w:pPr>
              <w:spacing w:before="0" w:after="0" w:line="240" w:lineRule="auto"/>
              <w:jc w:val="both"/>
              <w:rPr>
                <w:rFonts w:cs="Calibri"/>
                <w:sz w:val="18"/>
                <w:szCs w:val="18"/>
                <w:lang w:val="el-GR"/>
              </w:rPr>
            </w:pPr>
            <w:r>
              <w:rPr>
                <w:rFonts w:cs="Calibri"/>
                <w:sz w:val="18"/>
                <w:szCs w:val="18"/>
                <w:lang w:val="el-GR"/>
              </w:rPr>
              <w:t>2.8.10</w:t>
            </w:r>
            <w:r w:rsidRPr="00E6281D">
              <w:rPr>
                <w:rFonts w:cs="Calibri"/>
                <w:sz w:val="18"/>
                <w:szCs w:val="18"/>
                <w:lang w:val="el-GR"/>
              </w:rPr>
              <w:t xml:space="preserve"> Πρόγραμμα Σεξουαλικής Αγωγής σε μαθητές/τριες Γυμνασίου στο πλαίσιο των Εργαστηρίων Δεξιοτήτων/ θεματι</w:t>
            </w:r>
            <w:r>
              <w:rPr>
                <w:rFonts w:cs="Calibri"/>
                <w:sz w:val="18"/>
                <w:szCs w:val="18"/>
                <w:lang w:val="el-GR"/>
              </w:rPr>
              <w:t xml:space="preserve">κός άξονας «Ζω Καλύτερα/Ευ ζην» </w:t>
            </w:r>
          </w:p>
        </w:tc>
        <w:tc>
          <w:tcPr>
            <w:tcW w:w="500" w:type="pct"/>
            <w:shd w:val="clear" w:color="auto" w:fill="DBE5F1"/>
          </w:tcPr>
          <w:p w:rsidR="001B02D6" w:rsidRPr="00E55E9F" w:rsidRDefault="001B02D6" w:rsidP="0068752B">
            <w:pPr>
              <w:spacing w:before="0" w:after="0" w:line="240" w:lineRule="auto"/>
              <w:jc w:val="both"/>
              <w:rPr>
                <w:rFonts w:cs="Calibri"/>
                <w:sz w:val="18"/>
                <w:szCs w:val="18"/>
                <w:lang w:val="el-GR"/>
              </w:rPr>
            </w:pPr>
            <w:r w:rsidRPr="00E6281D">
              <w:rPr>
                <w:rFonts w:cs="Calibri"/>
                <w:sz w:val="18"/>
                <w:szCs w:val="18"/>
              </w:rPr>
              <w:t>A</w:t>
            </w:r>
            <w:r w:rsidRPr="00E55E9F">
              <w:rPr>
                <w:rFonts w:cs="Calibri"/>
                <w:sz w:val="18"/>
                <w:szCs w:val="18"/>
                <w:lang w:val="el-GR"/>
              </w:rPr>
              <w:t>ναμένεται</w:t>
            </w:r>
          </w:p>
        </w:tc>
        <w:tc>
          <w:tcPr>
            <w:tcW w:w="537" w:type="pct"/>
            <w:shd w:val="clear" w:color="auto" w:fill="DBE5F1"/>
          </w:tcPr>
          <w:p w:rsidR="001B02D6" w:rsidRPr="00E55E9F" w:rsidRDefault="001B02D6" w:rsidP="0068752B">
            <w:pPr>
              <w:spacing w:before="0" w:after="0" w:line="240" w:lineRule="auto"/>
              <w:jc w:val="both"/>
              <w:rPr>
                <w:rFonts w:cs="Calibri"/>
                <w:sz w:val="18"/>
                <w:szCs w:val="18"/>
                <w:lang w:val="el-GR"/>
              </w:rPr>
            </w:pPr>
            <w:r w:rsidRPr="00E55E9F">
              <w:rPr>
                <w:rFonts w:cs="Calibri"/>
                <w:sz w:val="18"/>
                <w:szCs w:val="18"/>
                <w:lang w:val="el-GR"/>
              </w:rPr>
              <w:t xml:space="preserve">Γενικός </w:t>
            </w:r>
            <w:r>
              <w:rPr>
                <w:rFonts w:cs="Calibri"/>
                <w:sz w:val="18"/>
                <w:szCs w:val="18"/>
                <w:lang w:val="el-GR"/>
              </w:rPr>
              <w:t>π</w:t>
            </w:r>
            <w:r w:rsidRPr="00E55E9F">
              <w:rPr>
                <w:rFonts w:cs="Calibri"/>
                <w:sz w:val="18"/>
                <w:szCs w:val="18"/>
                <w:lang w:val="el-GR"/>
              </w:rPr>
              <w:t xml:space="preserve">ληθυσμός </w:t>
            </w:r>
            <w:r>
              <w:rPr>
                <w:rFonts w:cs="Calibri"/>
                <w:sz w:val="18"/>
                <w:szCs w:val="18"/>
                <w:lang w:val="el-GR"/>
              </w:rPr>
              <w:t xml:space="preserve">συμπεριλαμβανομένων </w:t>
            </w:r>
            <w:r w:rsidRPr="00E55E9F">
              <w:rPr>
                <w:rFonts w:cs="Calibri"/>
                <w:sz w:val="18"/>
                <w:szCs w:val="18"/>
                <w:lang w:val="el-GR"/>
              </w:rPr>
              <w:t>Ρομά</w:t>
            </w:r>
          </w:p>
        </w:tc>
        <w:tc>
          <w:tcPr>
            <w:tcW w:w="584" w:type="pct"/>
            <w:shd w:val="clear" w:color="auto" w:fill="DBE5F1"/>
          </w:tcPr>
          <w:p w:rsidR="001B02D6" w:rsidRPr="00E55E9F" w:rsidRDefault="001B02D6" w:rsidP="0068752B">
            <w:pPr>
              <w:spacing w:before="0" w:after="0" w:line="240" w:lineRule="auto"/>
              <w:jc w:val="both"/>
              <w:rPr>
                <w:rFonts w:cs="Calibri"/>
                <w:sz w:val="18"/>
                <w:szCs w:val="18"/>
                <w:lang w:val="el-GR"/>
              </w:rPr>
            </w:pPr>
          </w:p>
        </w:tc>
        <w:tc>
          <w:tcPr>
            <w:tcW w:w="543" w:type="pct"/>
            <w:shd w:val="clear" w:color="auto" w:fill="DBE5F1"/>
          </w:tcPr>
          <w:p w:rsidR="001B02D6" w:rsidRDefault="001B02D6" w:rsidP="0068752B">
            <w:pPr>
              <w:spacing w:before="0" w:after="0" w:line="240" w:lineRule="auto"/>
              <w:jc w:val="both"/>
              <w:rPr>
                <w:rFonts w:cs="Calibri"/>
                <w:sz w:val="18"/>
                <w:szCs w:val="18"/>
                <w:lang w:val="el-GR"/>
              </w:rPr>
            </w:pPr>
            <w:r w:rsidRPr="00E6281D">
              <w:rPr>
                <w:rFonts w:cs="Calibri"/>
                <w:sz w:val="18"/>
                <w:szCs w:val="18"/>
                <w:lang w:val="el-GR"/>
              </w:rPr>
              <w:t>Υπουργείο Παιδείας/ Ινστιτούτο Εκπαιδευτικής Πολιτικής</w:t>
            </w:r>
          </w:p>
        </w:tc>
      </w:tr>
      <w:tr w:rsidR="001B02D6" w:rsidRPr="001A5451" w:rsidTr="00A823D4">
        <w:trPr>
          <w:trHeight w:val="2298"/>
        </w:trPr>
        <w:tc>
          <w:tcPr>
            <w:tcW w:w="719" w:type="pct"/>
            <w:vMerge/>
            <w:shd w:val="clear" w:color="000000" w:fill="FFFFFF"/>
            <w:noWrap/>
            <w:hideMark/>
          </w:tcPr>
          <w:p w:rsidR="001B02D6" w:rsidRDefault="001B02D6" w:rsidP="0068752B">
            <w:pPr>
              <w:spacing w:before="0" w:after="0" w:line="240" w:lineRule="auto"/>
              <w:jc w:val="both"/>
              <w:rPr>
                <w:rFonts w:cs="Calibri"/>
                <w:sz w:val="18"/>
                <w:szCs w:val="18"/>
                <w:lang w:val="el-GR"/>
              </w:rPr>
            </w:pPr>
          </w:p>
        </w:tc>
        <w:tc>
          <w:tcPr>
            <w:tcW w:w="663" w:type="pct"/>
            <w:vMerge/>
            <w:shd w:val="clear" w:color="000000" w:fill="FFFFFF"/>
            <w:hideMark/>
          </w:tcPr>
          <w:p w:rsidR="001B02D6" w:rsidRDefault="001B02D6" w:rsidP="0068752B">
            <w:pPr>
              <w:spacing w:before="0" w:after="0" w:line="240" w:lineRule="auto"/>
              <w:jc w:val="both"/>
              <w:rPr>
                <w:rFonts w:cs="Calibri"/>
                <w:sz w:val="18"/>
                <w:szCs w:val="18"/>
                <w:lang w:val="el-GR"/>
              </w:rPr>
            </w:pPr>
          </w:p>
        </w:tc>
        <w:tc>
          <w:tcPr>
            <w:tcW w:w="1454" w:type="pct"/>
            <w:shd w:val="clear" w:color="auto" w:fill="DBE5F1"/>
            <w:hideMark/>
          </w:tcPr>
          <w:p w:rsidR="001B02D6" w:rsidRDefault="001B02D6" w:rsidP="0068752B">
            <w:pPr>
              <w:spacing w:before="0" w:after="0" w:line="240" w:lineRule="auto"/>
              <w:jc w:val="both"/>
              <w:rPr>
                <w:rFonts w:cs="Calibri"/>
                <w:sz w:val="18"/>
                <w:szCs w:val="18"/>
                <w:lang w:val="el-GR"/>
              </w:rPr>
            </w:pPr>
            <w:r>
              <w:rPr>
                <w:rFonts w:cs="Calibri"/>
                <w:sz w:val="18"/>
                <w:szCs w:val="18"/>
                <w:lang w:val="el-GR"/>
              </w:rPr>
              <w:t>2.8.11</w:t>
            </w:r>
            <w:r w:rsidRPr="00E6281D">
              <w:rPr>
                <w:rFonts w:cs="Calibri"/>
                <w:sz w:val="18"/>
                <w:szCs w:val="18"/>
                <w:lang w:val="el-GR"/>
              </w:rPr>
              <w:t xml:space="preserve"> Ευαισθητοποίηση μαθητών/τριών β'βάθμιας Εκπαίδευσης σε θέματα αντισύλληψης και σεξουαλικής αγωγής (πρόγραμμα που περιλαμβάνει παρουσιάσεις -εισηγήσεις σε μαθητές/τριες σχολείων, σε θέματα αντισύλληψης και σεξουαλικής αγωγής από εξειδικευμένες συμβούλους-μαίες</w:t>
            </w:r>
            <w:r>
              <w:rPr>
                <w:rFonts w:cs="Calibri"/>
                <w:sz w:val="18"/>
                <w:szCs w:val="18"/>
                <w:lang w:val="el-GR"/>
              </w:rPr>
              <w:t xml:space="preserve">. </w:t>
            </w:r>
            <w:r w:rsidRPr="00E6281D">
              <w:rPr>
                <w:rFonts w:cs="Calibri"/>
                <w:sz w:val="18"/>
                <w:szCs w:val="18"/>
                <w:lang w:val="el-GR"/>
              </w:rPr>
              <w:t xml:space="preserve">(Εθνικό Σχέδιο δράσης για τα Δικαιώματα του </w:t>
            </w:r>
            <w:r>
              <w:rPr>
                <w:rFonts w:cs="Calibri"/>
                <w:sz w:val="18"/>
                <w:szCs w:val="18"/>
                <w:lang w:val="el-GR"/>
              </w:rPr>
              <w:t>Π</w:t>
            </w:r>
            <w:r w:rsidRPr="00E6281D">
              <w:rPr>
                <w:rFonts w:cs="Calibri"/>
                <w:sz w:val="18"/>
                <w:szCs w:val="18"/>
                <w:lang w:val="el-GR"/>
              </w:rPr>
              <w:t xml:space="preserve">αιδιού) </w:t>
            </w:r>
          </w:p>
        </w:tc>
        <w:tc>
          <w:tcPr>
            <w:tcW w:w="500" w:type="pct"/>
            <w:shd w:val="clear" w:color="auto" w:fill="DBE5F1"/>
          </w:tcPr>
          <w:p w:rsidR="001B02D6" w:rsidRDefault="001B02D6" w:rsidP="0068752B">
            <w:pPr>
              <w:spacing w:before="0" w:after="0" w:line="240" w:lineRule="auto"/>
              <w:jc w:val="both"/>
              <w:rPr>
                <w:rFonts w:cs="Calibri"/>
                <w:sz w:val="18"/>
                <w:szCs w:val="18"/>
              </w:rPr>
            </w:pPr>
            <w:r w:rsidRPr="00E6281D">
              <w:rPr>
                <w:rFonts w:cs="Calibri"/>
                <w:sz w:val="18"/>
                <w:szCs w:val="18"/>
              </w:rPr>
              <w:t>Ενεργή με έναρξη το 2014</w:t>
            </w:r>
          </w:p>
        </w:tc>
        <w:tc>
          <w:tcPr>
            <w:tcW w:w="537" w:type="pct"/>
            <w:shd w:val="clear" w:color="auto" w:fill="DBE5F1"/>
          </w:tcPr>
          <w:p w:rsidR="001B02D6" w:rsidRDefault="001B02D6" w:rsidP="0068752B">
            <w:pPr>
              <w:spacing w:before="0" w:after="0" w:line="240" w:lineRule="auto"/>
              <w:jc w:val="both"/>
              <w:rPr>
                <w:rFonts w:cs="Calibri"/>
                <w:sz w:val="18"/>
                <w:szCs w:val="18"/>
              </w:rPr>
            </w:pPr>
            <w:r w:rsidRPr="00E6281D">
              <w:rPr>
                <w:rFonts w:cs="Calibri"/>
                <w:sz w:val="18"/>
                <w:szCs w:val="18"/>
              </w:rPr>
              <w:t xml:space="preserve">Γενικός </w:t>
            </w:r>
            <w:r>
              <w:rPr>
                <w:rFonts w:cs="Calibri"/>
                <w:sz w:val="18"/>
                <w:szCs w:val="18"/>
                <w:lang w:val="el-GR"/>
              </w:rPr>
              <w:t>π</w:t>
            </w:r>
            <w:r w:rsidRPr="00E6281D">
              <w:rPr>
                <w:rFonts w:cs="Calibri"/>
                <w:sz w:val="18"/>
                <w:szCs w:val="18"/>
              </w:rPr>
              <w:t xml:space="preserve">ληθυσμός </w:t>
            </w:r>
            <w:r>
              <w:rPr>
                <w:rFonts w:cs="Calibri"/>
                <w:sz w:val="18"/>
                <w:szCs w:val="18"/>
                <w:lang w:val="el-GR"/>
              </w:rPr>
              <w:t xml:space="preserve">συμπεριλαμβανομένων </w:t>
            </w:r>
            <w:r w:rsidRPr="00E6281D">
              <w:rPr>
                <w:rFonts w:cs="Calibri"/>
                <w:sz w:val="18"/>
                <w:szCs w:val="18"/>
              </w:rPr>
              <w:t>Ρομά</w:t>
            </w:r>
          </w:p>
        </w:tc>
        <w:tc>
          <w:tcPr>
            <w:tcW w:w="584" w:type="pct"/>
            <w:shd w:val="clear" w:color="auto" w:fill="DBE5F1"/>
          </w:tcPr>
          <w:p w:rsidR="001B02D6" w:rsidRDefault="001B02D6" w:rsidP="0068752B">
            <w:pPr>
              <w:spacing w:before="0" w:after="0" w:line="240" w:lineRule="auto"/>
              <w:jc w:val="both"/>
              <w:rPr>
                <w:rFonts w:cs="Calibri"/>
                <w:sz w:val="18"/>
                <w:szCs w:val="18"/>
                <w:lang w:val="el-GR"/>
              </w:rPr>
            </w:pPr>
            <w:r w:rsidRPr="00E6281D">
              <w:rPr>
                <w:rFonts w:cs="Calibri"/>
                <w:sz w:val="18"/>
                <w:szCs w:val="18"/>
                <w:lang w:val="el-GR"/>
              </w:rPr>
              <w:t>Διαρκής δράση</w:t>
            </w:r>
          </w:p>
          <w:p w:rsidR="001B02D6" w:rsidRDefault="001B02D6" w:rsidP="0068752B">
            <w:pPr>
              <w:spacing w:before="0" w:after="0" w:line="240" w:lineRule="auto"/>
              <w:jc w:val="both"/>
              <w:rPr>
                <w:rFonts w:cs="Calibri"/>
                <w:sz w:val="18"/>
                <w:szCs w:val="18"/>
                <w:lang w:val="el-GR"/>
              </w:rPr>
            </w:pPr>
            <w:r w:rsidRPr="00E6281D">
              <w:rPr>
                <w:rFonts w:cs="Calibri"/>
                <w:sz w:val="18"/>
                <w:szCs w:val="18"/>
                <w:lang w:val="el-GR"/>
              </w:rPr>
              <w:t>με έναρξη το 2014</w:t>
            </w:r>
          </w:p>
          <w:p w:rsidR="001B02D6" w:rsidRDefault="001B02D6" w:rsidP="0068752B">
            <w:pPr>
              <w:spacing w:before="0" w:after="0" w:line="240" w:lineRule="auto"/>
              <w:jc w:val="both"/>
              <w:rPr>
                <w:rFonts w:cs="Calibri"/>
                <w:sz w:val="18"/>
                <w:szCs w:val="18"/>
                <w:lang w:val="el-GR"/>
              </w:rPr>
            </w:pPr>
          </w:p>
          <w:p w:rsidR="001B02D6" w:rsidRDefault="001B02D6" w:rsidP="0068752B">
            <w:pPr>
              <w:spacing w:before="0" w:after="0" w:line="240" w:lineRule="auto"/>
              <w:jc w:val="both"/>
              <w:rPr>
                <w:rFonts w:cs="Calibri"/>
                <w:sz w:val="18"/>
                <w:szCs w:val="18"/>
              </w:rPr>
            </w:pPr>
            <w:r w:rsidRPr="00E6281D">
              <w:rPr>
                <w:rFonts w:cs="Calibri"/>
                <w:sz w:val="18"/>
                <w:szCs w:val="18"/>
              </w:rPr>
              <w:t>Δεν προκαλεί δαπάνη</w:t>
            </w:r>
          </w:p>
          <w:p w:rsidR="001B02D6" w:rsidRDefault="001B02D6" w:rsidP="0068752B">
            <w:pPr>
              <w:spacing w:before="0" w:after="0" w:line="240" w:lineRule="auto"/>
              <w:jc w:val="both"/>
              <w:rPr>
                <w:rFonts w:cs="Calibri"/>
                <w:sz w:val="18"/>
                <w:szCs w:val="18"/>
              </w:rPr>
            </w:pPr>
          </w:p>
        </w:tc>
        <w:tc>
          <w:tcPr>
            <w:tcW w:w="543" w:type="pct"/>
            <w:shd w:val="clear" w:color="auto" w:fill="DBE5F1"/>
          </w:tcPr>
          <w:p w:rsidR="001B02D6" w:rsidRDefault="001B02D6" w:rsidP="0068752B">
            <w:pPr>
              <w:spacing w:before="0" w:after="0" w:line="240" w:lineRule="auto"/>
              <w:jc w:val="both"/>
              <w:rPr>
                <w:rFonts w:cs="Calibri"/>
                <w:sz w:val="18"/>
                <w:szCs w:val="18"/>
                <w:lang w:val="el-GR"/>
              </w:rPr>
            </w:pPr>
            <w:r>
              <w:rPr>
                <w:lang w:val="el-GR"/>
              </w:rPr>
              <w:t>ΓΓΔΟΠΙΦ</w:t>
            </w:r>
          </w:p>
          <w:p w:rsidR="001B02D6" w:rsidRDefault="001B02D6" w:rsidP="0068752B">
            <w:pPr>
              <w:spacing w:before="0" w:after="0" w:line="240" w:lineRule="auto"/>
              <w:jc w:val="both"/>
              <w:rPr>
                <w:rFonts w:cs="Calibri"/>
                <w:sz w:val="18"/>
                <w:szCs w:val="18"/>
                <w:lang w:val="el-GR"/>
              </w:rPr>
            </w:pPr>
            <w:r w:rsidRPr="00E6281D">
              <w:rPr>
                <w:rFonts w:cs="Calibri"/>
                <w:sz w:val="18"/>
                <w:szCs w:val="18"/>
                <w:lang w:val="el-GR"/>
              </w:rPr>
              <w:t>/ Περιφερειακό Γενικό Νοσοκομείο-Μαιευτήριο «ΕΛΕΝΑ ΒΕΝΙΖΕΛΟΥ» /Γραφεία Αγωγής Υγείας των Δ/νσεων Δ/θμιας Εκπ/σης Αθήνας</w:t>
            </w:r>
          </w:p>
        </w:tc>
      </w:tr>
      <w:tr w:rsidR="001B02D6" w:rsidTr="00A823D4">
        <w:trPr>
          <w:trHeight w:val="414"/>
        </w:trPr>
        <w:tc>
          <w:tcPr>
            <w:tcW w:w="719" w:type="pct"/>
            <w:vMerge w:val="restart"/>
            <w:shd w:val="clear" w:color="000000" w:fill="FFFFFF"/>
            <w:noWrap/>
          </w:tcPr>
          <w:p w:rsidR="001B02D6" w:rsidRDefault="001B02D6" w:rsidP="0068752B">
            <w:pPr>
              <w:spacing w:before="0" w:after="0" w:line="240" w:lineRule="auto"/>
              <w:jc w:val="both"/>
              <w:rPr>
                <w:rFonts w:cs="Calibri"/>
                <w:sz w:val="18"/>
                <w:szCs w:val="18"/>
                <w:lang w:val="el-GR"/>
              </w:rPr>
            </w:pPr>
            <w:r w:rsidRPr="00E6281D">
              <w:rPr>
                <w:rFonts w:cs="Calibri"/>
                <w:sz w:val="18"/>
                <w:szCs w:val="18"/>
                <w:lang w:val="el-GR"/>
              </w:rPr>
              <w:t>Κάλυψη των Ρομά από παρεμβάσεις έγκαιρης διάγνωσης νόσων (</w:t>
            </w:r>
            <w:r>
              <w:rPr>
                <w:rFonts w:cs="Calibri"/>
                <w:sz w:val="18"/>
                <w:szCs w:val="18"/>
                <w:lang w:val="el-GR"/>
              </w:rPr>
              <w:t>δευτερογενής πρόληψη</w:t>
            </w:r>
            <w:r w:rsidRPr="00E6281D">
              <w:rPr>
                <w:rFonts w:cs="Calibri"/>
                <w:sz w:val="18"/>
                <w:szCs w:val="18"/>
                <w:lang w:val="el-GR"/>
              </w:rPr>
              <w:t>)</w:t>
            </w:r>
            <w:r w:rsidRPr="00E6281D">
              <w:rPr>
                <w:rFonts w:cs="Calibri"/>
                <w:sz w:val="18"/>
                <w:szCs w:val="18"/>
                <w:vertAlign w:val="superscript"/>
              </w:rPr>
              <w:footnoteReference w:id="104"/>
            </w:r>
          </w:p>
          <w:p w:rsidR="001B02D6" w:rsidRDefault="001B02D6" w:rsidP="0068752B">
            <w:pPr>
              <w:spacing w:before="0" w:after="0" w:line="240" w:lineRule="auto"/>
              <w:jc w:val="both"/>
              <w:rPr>
                <w:rFonts w:cs="Calibri"/>
                <w:sz w:val="18"/>
                <w:szCs w:val="18"/>
                <w:lang w:val="el-GR"/>
              </w:rPr>
            </w:pPr>
          </w:p>
          <w:p w:rsidR="001B02D6" w:rsidRDefault="001B02D6" w:rsidP="0068752B">
            <w:pPr>
              <w:spacing w:before="0" w:after="0" w:line="240" w:lineRule="auto"/>
              <w:jc w:val="both"/>
              <w:rPr>
                <w:rFonts w:cs="Calibri"/>
                <w:sz w:val="18"/>
                <w:szCs w:val="18"/>
                <w:lang w:val="el-GR"/>
              </w:rPr>
            </w:pPr>
            <w:r w:rsidRPr="00E6281D">
              <w:rPr>
                <w:rFonts w:cs="Calibri"/>
                <w:sz w:val="18"/>
                <w:szCs w:val="18"/>
                <w:lang w:val="el-GR"/>
              </w:rPr>
              <w:t>Πρόσβαση των Ρομά σε προγράμματα Καταπολέμησης των εξαρτήσεων</w:t>
            </w:r>
          </w:p>
          <w:p w:rsidR="001B02D6" w:rsidRDefault="001B02D6" w:rsidP="0068752B">
            <w:pPr>
              <w:spacing w:before="0" w:after="0" w:line="240" w:lineRule="auto"/>
              <w:jc w:val="both"/>
              <w:rPr>
                <w:rFonts w:cs="Calibri"/>
                <w:sz w:val="18"/>
                <w:szCs w:val="18"/>
                <w:lang w:val="el-GR"/>
              </w:rPr>
            </w:pPr>
          </w:p>
          <w:p w:rsidR="001B02D6" w:rsidRDefault="001B02D6" w:rsidP="0068752B">
            <w:pPr>
              <w:spacing w:before="0" w:after="0" w:line="240" w:lineRule="auto"/>
              <w:jc w:val="both"/>
              <w:rPr>
                <w:rFonts w:cs="Calibri"/>
                <w:sz w:val="18"/>
                <w:szCs w:val="18"/>
                <w:lang w:val="el-GR"/>
              </w:rPr>
            </w:pPr>
            <w:r w:rsidRPr="00E6281D">
              <w:rPr>
                <w:rFonts w:cs="Calibri"/>
                <w:sz w:val="18"/>
                <w:szCs w:val="18"/>
                <w:lang w:val="el-GR"/>
              </w:rPr>
              <w:t>Κοινωνική επανένταξη των Ρομά και αντιμετώπιση των εξαρτήσεων και των εξαρτητικών συμπεριφορών.</w:t>
            </w:r>
          </w:p>
          <w:p w:rsidR="001B02D6" w:rsidRDefault="001B02D6" w:rsidP="0068752B">
            <w:pPr>
              <w:spacing w:before="0" w:after="0" w:line="240" w:lineRule="auto"/>
              <w:jc w:val="both"/>
              <w:rPr>
                <w:rFonts w:cs="Calibri"/>
                <w:sz w:val="18"/>
                <w:szCs w:val="18"/>
                <w:lang w:val="el-GR"/>
              </w:rPr>
            </w:pPr>
          </w:p>
          <w:p w:rsidR="001B02D6" w:rsidRDefault="001B02D6" w:rsidP="0068752B">
            <w:pPr>
              <w:spacing w:before="0" w:after="0" w:line="240" w:lineRule="auto"/>
              <w:jc w:val="both"/>
              <w:rPr>
                <w:rFonts w:cs="Calibri"/>
                <w:sz w:val="18"/>
                <w:szCs w:val="18"/>
                <w:lang w:val="el-GR"/>
              </w:rPr>
            </w:pPr>
            <w:r w:rsidRPr="00E6281D">
              <w:rPr>
                <w:rFonts w:cs="Calibri"/>
                <w:sz w:val="18"/>
                <w:szCs w:val="18"/>
                <w:lang w:val="el-GR"/>
              </w:rPr>
              <w:t>Μείωση της βλάβης από τη χρήση ουσιών και τον περιορισμό των μεταδιδόμενων ασθενειών</w:t>
            </w:r>
          </w:p>
        </w:tc>
        <w:tc>
          <w:tcPr>
            <w:tcW w:w="663" w:type="pct"/>
            <w:vMerge w:val="restart"/>
            <w:shd w:val="clear" w:color="000000" w:fill="FFFFFF"/>
          </w:tcPr>
          <w:p w:rsidR="001B02D6" w:rsidRDefault="001B02D6" w:rsidP="0068752B">
            <w:pPr>
              <w:spacing w:before="0" w:after="0" w:line="240" w:lineRule="auto"/>
              <w:jc w:val="both"/>
              <w:rPr>
                <w:rFonts w:cs="Calibri"/>
                <w:sz w:val="18"/>
                <w:szCs w:val="18"/>
                <w:lang w:val="el-GR"/>
              </w:rPr>
            </w:pPr>
            <w:r w:rsidRPr="00E6281D">
              <w:rPr>
                <w:rFonts w:cs="Calibri"/>
                <w:sz w:val="18"/>
                <w:szCs w:val="18"/>
                <w:lang w:val="el-GR"/>
              </w:rPr>
              <w:t xml:space="preserve">Μέτρο 2.9 </w:t>
            </w:r>
          </w:p>
          <w:p w:rsidR="001B02D6" w:rsidRDefault="001B02D6" w:rsidP="0068752B">
            <w:pPr>
              <w:spacing w:before="0" w:after="0" w:line="240" w:lineRule="auto"/>
              <w:jc w:val="both"/>
              <w:rPr>
                <w:rFonts w:cs="Calibri"/>
                <w:sz w:val="18"/>
                <w:szCs w:val="18"/>
                <w:lang w:val="el-GR"/>
              </w:rPr>
            </w:pPr>
            <w:r w:rsidRPr="00E6281D">
              <w:rPr>
                <w:rFonts w:cs="Calibri"/>
                <w:sz w:val="18"/>
                <w:szCs w:val="18"/>
                <w:lang w:val="el-GR"/>
              </w:rPr>
              <w:t>Πρόσβαση των Ρομά στο Εθνικό πρόγραμμα Προσυμπτωματικού Ελέγχου και στο Εθνικό Πρόγραμμα συστηματικού  Προγεννητικού και Περιγεννητικού Ελέγχου</w:t>
            </w:r>
          </w:p>
          <w:p w:rsidR="001B02D6" w:rsidRDefault="001B02D6" w:rsidP="0068752B">
            <w:pPr>
              <w:spacing w:before="0" w:after="0" w:line="240" w:lineRule="auto"/>
              <w:jc w:val="both"/>
              <w:rPr>
                <w:rFonts w:cs="Calibri"/>
                <w:sz w:val="18"/>
                <w:szCs w:val="18"/>
                <w:lang w:val="el-GR"/>
              </w:rPr>
            </w:pPr>
            <w:r>
              <w:rPr>
                <w:rFonts w:cs="Calibri"/>
                <w:sz w:val="18"/>
                <w:szCs w:val="18"/>
                <w:lang w:val="el-GR"/>
              </w:rPr>
              <w:t>(Δευτερογενής πρόληψη)</w:t>
            </w:r>
          </w:p>
        </w:tc>
        <w:tc>
          <w:tcPr>
            <w:tcW w:w="1454" w:type="pct"/>
            <w:shd w:val="clear" w:color="auto" w:fill="DBE5F1" w:themeFill="accent1" w:themeFillTint="33"/>
          </w:tcPr>
          <w:p w:rsidR="001B02D6" w:rsidRDefault="001B02D6" w:rsidP="0068752B">
            <w:pPr>
              <w:spacing w:before="0" w:after="0" w:line="240" w:lineRule="auto"/>
              <w:jc w:val="both"/>
              <w:rPr>
                <w:rFonts w:cs="Calibri"/>
                <w:sz w:val="18"/>
                <w:szCs w:val="18"/>
                <w:lang w:val="el-GR"/>
              </w:rPr>
            </w:pPr>
            <w:r w:rsidRPr="00E6281D">
              <w:rPr>
                <w:rFonts w:cs="Calibri"/>
                <w:sz w:val="18"/>
                <w:szCs w:val="18"/>
                <w:lang w:val="el-GR"/>
              </w:rPr>
              <w:t xml:space="preserve">2.9.1 Πρόσβαση των Ρομά σε δωρεάν προληπτικές </w:t>
            </w:r>
            <w:r>
              <w:rPr>
                <w:rFonts w:cs="Calibri"/>
                <w:sz w:val="18"/>
                <w:szCs w:val="18"/>
                <w:lang w:val="el-GR"/>
              </w:rPr>
              <w:t>εξετάσεις σε άτομα 21-65 ετών κα</w:t>
            </w:r>
            <w:r w:rsidRPr="00E6281D">
              <w:rPr>
                <w:rFonts w:cs="Calibri"/>
                <w:sz w:val="18"/>
                <w:szCs w:val="18"/>
                <w:lang w:val="el-GR"/>
              </w:rPr>
              <w:t xml:space="preserve">τά 50%, 50-69 ετών κατά 85% και στο 10% ενεργού πληθυσμού σε βάθος 2 ετών (50-69 ετών) (εξετάσεις καρκίνου τραχήλου της μήτρας, καρκίνου του μαστού, καρκίνου του παχέος εντέρου) </w:t>
            </w:r>
          </w:p>
        </w:tc>
        <w:tc>
          <w:tcPr>
            <w:tcW w:w="500" w:type="pct"/>
            <w:shd w:val="clear" w:color="auto" w:fill="DBE5F1" w:themeFill="accent1" w:themeFillTint="33"/>
          </w:tcPr>
          <w:p w:rsidR="001B02D6" w:rsidRDefault="001B02D6" w:rsidP="0068752B">
            <w:pPr>
              <w:spacing w:before="0" w:after="0" w:line="240" w:lineRule="auto"/>
              <w:jc w:val="both"/>
              <w:rPr>
                <w:rFonts w:cs="Calibri"/>
                <w:sz w:val="18"/>
                <w:szCs w:val="18"/>
              </w:rPr>
            </w:pPr>
            <w:r w:rsidRPr="00E6281D">
              <w:rPr>
                <w:rFonts w:cs="Calibri"/>
                <w:sz w:val="18"/>
                <w:szCs w:val="18"/>
              </w:rPr>
              <w:t>Aναμένεται</w:t>
            </w:r>
          </w:p>
        </w:tc>
        <w:tc>
          <w:tcPr>
            <w:tcW w:w="537" w:type="pct"/>
            <w:shd w:val="clear" w:color="auto" w:fill="DBE5F1" w:themeFill="accent1" w:themeFillTint="33"/>
          </w:tcPr>
          <w:p w:rsidR="001B02D6" w:rsidRDefault="001B02D6" w:rsidP="0068752B">
            <w:pPr>
              <w:spacing w:before="0" w:after="0" w:line="240" w:lineRule="auto"/>
              <w:jc w:val="both"/>
              <w:rPr>
                <w:rFonts w:cs="Calibri"/>
                <w:sz w:val="18"/>
                <w:szCs w:val="18"/>
              </w:rPr>
            </w:pPr>
            <w:r w:rsidRPr="00E55E9F">
              <w:rPr>
                <w:rFonts w:cs="Calibri"/>
                <w:sz w:val="18"/>
                <w:szCs w:val="18"/>
                <w:lang w:val="el-GR"/>
              </w:rPr>
              <w:t xml:space="preserve">Γενικός </w:t>
            </w:r>
            <w:r>
              <w:rPr>
                <w:rFonts w:cs="Calibri"/>
                <w:sz w:val="18"/>
                <w:szCs w:val="18"/>
                <w:lang w:val="el-GR"/>
              </w:rPr>
              <w:t>π</w:t>
            </w:r>
            <w:r w:rsidRPr="00E55E9F">
              <w:rPr>
                <w:rFonts w:cs="Calibri"/>
                <w:sz w:val="18"/>
                <w:szCs w:val="18"/>
                <w:lang w:val="el-GR"/>
              </w:rPr>
              <w:t xml:space="preserve">ληθυσμός </w:t>
            </w:r>
            <w:r>
              <w:rPr>
                <w:rFonts w:cs="Calibri"/>
                <w:sz w:val="18"/>
                <w:szCs w:val="18"/>
                <w:lang w:val="el-GR"/>
              </w:rPr>
              <w:t xml:space="preserve">συμπεριλαμβανομένων </w:t>
            </w:r>
            <w:r w:rsidRPr="00E55E9F">
              <w:rPr>
                <w:rFonts w:cs="Calibri"/>
                <w:sz w:val="18"/>
                <w:szCs w:val="18"/>
                <w:lang w:val="el-GR"/>
              </w:rPr>
              <w:t>Ρομά</w:t>
            </w:r>
          </w:p>
        </w:tc>
        <w:tc>
          <w:tcPr>
            <w:tcW w:w="584" w:type="pct"/>
            <w:shd w:val="clear" w:color="auto" w:fill="DBE5F1" w:themeFill="accent1" w:themeFillTint="33"/>
          </w:tcPr>
          <w:p w:rsidR="001B02D6" w:rsidRPr="00E94C2E" w:rsidRDefault="001B02D6" w:rsidP="0068752B">
            <w:pPr>
              <w:spacing w:before="0" w:after="0" w:line="240" w:lineRule="auto"/>
              <w:jc w:val="both"/>
              <w:rPr>
                <w:rFonts w:cs="Calibri"/>
                <w:sz w:val="18"/>
                <w:szCs w:val="18"/>
              </w:rPr>
            </w:pPr>
            <w:r w:rsidRPr="00E94C2E">
              <w:rPr>
                <w:rFonts w:cs="Calibri"/>
                <w:sz w:val="18"/>
                <w:szCs w:val="18"/>
              </w:rPr>
              <w:t>ΤΑΜ</w:t>
            </w:r>
            <w:r>
              <w:rPr>
                <w:rFonts w:cs="Calibri"/>
                <w:sz w:val="18"/>
                <w:szCs w:val="18"/>
                <w:lang w:val="el-GR"/>
              </w:rPr>
              <w:t>Ε</w:t>
            </w:r>
            <w:r w:rsidRPr="00E94C2E">
              <w:rPr>
                <w:rFonts w:cs="Calibri"/>
                <w:sz w:val="18"/>
                <w:szCs w:val="18"/>
              </w:rPr>
              <w:t>ΊΟ ΑΝ</w:t>
            </w:r>
            <w:r>
              <w:rPr>
                <w:rFonts w:cs="Calibri"/>
                <w:sz w:val="18"/>
                <w:szCs w:val="18"/>
                <w:lang w:val="el-GR"/>
              </w:rPr>
              <w:t>Α</w:t>
            </w:r>
            <w:r w:rsidRPr="00E94C2E">
              <w:rPr>
                <w:rFonts w:cs="Calibri"/>
                <w:sz w:val="18"/>
                <w:szCs w:val="18"/>
              </w:rPr>
              <w:t>ΚΑΜΨΗΣ ΚΑΙ ΑΝΘΕΚΤΙΚ</w:t>
            </w:r>
            <w:r>
              <w:rPr>
                <w:rFonts w:cs="Calibri"/>
                <w:sz w:val="18"/>
                <w:szCs w:val="18"/>
                <w:lang w:val="el-GR"/>
              </w:rPr>
              <w:t>Ο</w:t>
            </w:r>
            <w:r w:rsidRPr="00E94C2E">
              <w:rPr>
                <w:rFonts w:cs="Calibri"/>
                <w:sz w:val="18"/>
                <w:szCs w:val="18"/>
              </w:rPr>
              <w:t>ΤΗΤΑΣ</w:t>
            </w:r>
          </w:p>
          <w:p w:rsidR="001B02D6" w:rsidRDefault="001B02D6" w:rsidP="0068752B">
            <w:pPr>
              <w:spacing w:before="0" w:after="0" w:line="240" w:lineRule="auto"/>
              <w:jc w:val="both"/>
              <w:rPr>
                <w:rFonts w:cs="Calibri"/>
                <w:sz w:val="18"/>
                <w:szCs w:val="18"/>
              </w:rPr>
            </w:pPr>
            <w:r w:rsidRPr="00E6281D">
              <w:rPr>
                <w:rFonts w:cs="Calibri"/>
                <w:sz w:val="18"/>
                <w:szCs w:val="18"/>
              </w:rPr>
              <w:t>2021-2025</w:t>
            </w:r>
            <w:r w:rsidRPr="00E6281D">
              <w:rPr>
                <w:rFonts w:cs="Calibri"/>
                <w:sz w:val="18"/>
                <w:szCs w:val="18"/>
                <w:vertAlign w:val="superscript"/>
              </w:rPr>
              <w:footnoteReference w:id="105"/>
            </w:r>
          </w:p>
        </w:tc>
        <w:tc>
          <w:tcPr>
            <w:tcW w:w="543" w:type="pct"/>
            <w:shd w:val="clear" w:color="auto" w:fill="DBE5F1" w:themeFill="accent1" w:themeFillTint="33"/>
          </w:tcPr>
          <w:p w:rsidR="001B02D6" w:rsidRDefault="001B02D6" w:rsidP="0068752B">
            <w:pPr>
              <w:spacing w:before="0" w:after="0" w:line="240" w:lineRule="auto"/>
              <w:jc w:val="both"/>
              <w:rPr>
                <w:rFonts w:cs="Calibri"/>
                <w:sz w:val="18"/>
                <w:szCs w:val="18"/>
              </w:rPr>
            </w:pPr>
            <w:r w:rsidRPr="00E6281D">
              <w:rPr>
                <w:rFonts w:cs="Calibri"/>
                <w:sz w:val="18"/>
                <w:szCs w:val="18"/>
              </w:rPr>
              <w:t xml:space="preserve">Υπουργείο Υγείας </w:t>
            </w:r>
          </w:p>
        </w:tc>
      </w:tr>
      <w:tr w:rsidR="001B02D6" w:rsidTr="00A823D4">
        <w:trPr>
          <w:trHeight w:val="825"/>
        </w:trPr>
        <w:tc>
          <w:tcPr>
            <w:tcW w:w="719" w:type="pct"/>
            <w:vMerge/>
            <w:shd w:val="clear" w:color="000000" w:fill="FFFFFF"/>
            <w:noWrap/>
          </w:tcPr>
          <w:p w:rsidR="001B02D6" w:rsidRDefault="001B02D6" w:rsidP="0068752B">
            <w:pPr>
              <w:spacing w:before="0" w:after="0" w:line="240" w:lineRule="auto"/>
              <w:jc w:val="both"/>
              <w:rPr>
                <w:rFonts w:cs="Calibri"/>
                <w:sz w:val="18"/>
                <w:szCs w:val="18"/>
              </w:rPr>
            </w:pPr>
          </w:p>
        </w:tc>
        <w:tc>
          <w:tcPr>
            <w:tcW w:w="663" w:type="pct"/>
            <w:vMerge/>
            <w:shd w:val="clear" w:color="000000" w:fill="FFFFFF"/>
          </w:tcPr>
          <w:p w:rsidR="001B02D6" w:rsidRDefault="001B02D6" w:rsidP="0068752B">
            <w:pPr>
              <w:spacing w:before="0" w:after="0" w:line="240" w:lineRule="auto"/>
              <w:jc w:val="both"/>
              <w:rPr>
                <w:rFonts w:cs="Calibri"/>
                <w:sz w:val="18"/>
                <w:szCs w:val="18"/>
              </w:rPr>
            </w:pPr>
          </w:p>
        </w:tc>
        <w:tc>
          <w:tcPr>
            <w:tcW w:w="1454" w:type="pct"/>
            <w:shd w:val="clear" w:color="auto" w:fill="DBE5F1" w:themeFill="accent1" w:themeFillTint="33"/>
          </w:tcPr>
          <w:p w:rsidR="001B02D6" w:rsidRDefault="001B02D6" w:rsidP="0068752B">
            <w:pPr>
              <w:spacing w:before="0" w:after="0" w:line="240" w:lineRule="auto"/>
              <w:jc w:val="both"/>
              <w:rPr>
                <w:rFonts w:cs="Calibri"/>
                <w:sz w:val="18"/>
                <w:szCs w:val="18"/>
                <w:lang w:val="el-GR"/>
              </w:rPr>
            </w:pPr>
            <w:r w:rsidRPr="00E6281D">
              <w:rPr>
                <w:rFonts w:cs="Calibri"/>
                <w:sz w:val="18"/>
                <w:szCs w:val="18"/>
                <w:lang w:val="el-GR"/>
              </w:rPr>
              <w:t>2.9.2 Πρόσβαση των εγκύων Ρομά σε Προγεννητικό έλεγχο (35% των εγκύων με προτεραιότητα των γυναικών κάτω από το όριο της φτώχειας/ τελικός αριθμητικός στόχος 92.000 γυναίκες)</w:t>
            </w:r>
          </w:p>
        </w:tc>
        <w:tc>
          <w:tcPr>
            <w:tcW w:w="500" w:type="pct"/>
            <w:shd w:val="clear" w:color="auto" w:fill="DBE5F1" w:themeFill="accent1" w:themeFillTint="33"/>
          </w:tcPr>
          <w:p w:rsidR="001B02D6" w:rsidRDefault="001B02D6" w:rsidP="0068752B">
            <w:pPr>
              <w:spacing w:before="0" w:after="0" w:line="240" w:lineRule="auto"/>
              <w:jc w:val="both"/>
              <w:rPr>
                <w:rFonts w:cs="Calibri"/>
                <w:sz w:val="18"/>
                <w:szCs w:val="18"/>
              </w:rPr>
            </w:pPr>
            <w:r w:rsidRPr="00E6281D">
              <w:rPr>
                <w:rFonts w:cs="Calibri"/>
                <w:sz w:val="18"/>
                <w:szCs w:val="18"/>
              </w:rPr>
              <w:t>Aναμένεται</w:t>
            </w:r>
          </w:p>
        </w:tc>
        <w:tc>
          <w:tcPr>
            <w:tcW w:w="537" w:type="pct"/>
            <w:shd w:val="clear" w:color="auto" w:fill="DBE5F1" w:themeFill="accent1" w:themeFillTint="33"/>
          </w:tcPr>
          <w:p w:rsidR="001B02D6" w:rsidRDefault="001B02D6" w:rsidP="0068752B">
            <w:pPr>
              <w:spacing w:before="0" w:after="0" w:line="240" w:lineRule="auto"/>
              <w:jc w:val="both"/>
              <w:rPr>
                <w:rFonts w:cs="Calibri"/>
                <w:sz w:val="18"/>
                <w:szCs w:val="18"/>
              </w:rPr>
            </w:pPr>
            <w:r w:rsidRPr="00E55E9F">
              <w:rPr>
                <w:rFonts w:cs="Calibri"/>
                <w:sz w:val="18"/>
                <w:szCs w:val="18"/>
                <w:lang w:val="el-GR"/>
              </w:rPr>
              <w:t xml:space="preserve">Γενικός </w:t>
            </w:r>
            <w:r>
              <w:rPr>
                <w:rFonts w:cs="Calibri"/>
                <w:sz w:val="18"/>
                <w:szCs w:val="18"/>
                <w:lang w:val="el-GR"/>
              </w:rPr>
              <w:t>π</w:t>
            </w:r>
            <w:r w:rsidRPr="00E55E9F">
              <w:rPr>
                <w:rFonts w:cs="Calibri"/>
                <w:sz w:val="18"/>
                <w:szCs w:val="18"/>
                <w:lang w:val="el-GR"/>
              </w:rPr>
              <w:t xml:space="preserve">ληθυσμός </w:t>
            </w:r>
            <w:r>
              <w:rPr>
                <w:rFonts w:cs="Calibri"/>
                <w:sz w:val="18"/>
                <w:szCs w:val="18"/>
                <w:lang w:val="el-GR"/>
              </w:rPr>
              <w:t xml:space="preserve">συμπεριλαμβανομένων </w:t>
            </w:r>
            <w:r w:rsidRPr="00E55E9F">
              <w:rPr>
                <w:rFonts w:cs="Calibri"/>
                <w:sz w:val="18"/>
                <w:szCs w:val="18"/>
                <w:lang w:val="el-GR"/>
              </w:rPr>
              <w:t>Ρομά</w:t>
            </w:r>
          </w:p>
        </w:tc>
        <w:tc>
          <w:tcPr>
            <w:tcW w:w="584" w:type="pct"/>
            <w:vMerge w:val="restart"/>
            <w:shd w:val="clear" w:color="auto" w:fill="DBE5F1" w:themeFill="accent1" w:themeFillTint="33"/>
          </w:tcPr>
          <w:p w:rsidR="001B02D6" w:rsidRPr="00E94C2E" w:rsidRDefault="001B02D6" w:rsidP="0068752B">
            <w:pPr>
              <w:spacing w:before="0" w:after="0" w:line="240" w:lineRule="auto"/>
              <w:jc w:val="both"/>
              <w:rPr>
                <w:rFonts w:cs="Calibri"/>
                <w:sz w:val="18"/>
                <w:szCs w:val="18"/>
              </w:rPr>
            </w:pPr>
            <w:r w:rsidRPr="00E94C2E">
              <w:rPr>
                <w:rFonts w:cs="Calibri"/>
                <w:sz w:val="18"/>
                <w:szCs w:val="18"/>
              </w:rPr>
              <w:t>ΤΑΜ</w:t>
            </w:r>
            <w:r>
              <w:rPr>
                <w:rFonts w:cs="Calibri"/>
                <w:sz w:val="18"/>
                <w:szCs w:val="18"/>
                <w:lang w:val="el-GR"/>
              </w:rPr>
              <w:t>Ε</w:t>
            </w:r>
            <w:r w:rsidRPr="00E94C2E">
              <w:rPr>
                <w:rFonts w:cs="Calibri"/>
                <w:sz w:val="18"/>
                <w:szCs w:val="18"/>
              </w:rPr>
              <w:t>ΊΟ ΑΝ</w:t>
            </w:r>
            <w:r>
              <w:rPr>
                <w:rFonts w:cs="Calibri"/>
                <w:sz w:val="18"/>
                <w:szCs w:val="18"/>
                <w:lang w:val="el-GR"/>
              </w:rPr>
              <w:t>Α</w:t>
            </w:r>
            <w:r w:rsidRPr="00E94C2E">
              <w:rPr>
                <w:rFonts w:cs="Calibri"/>
                <w:sz w:val="18"/>
                <w:szCs w:val="18"/>
              </w:rPr>
              <w:t>ΚΑΜΨΗΣ ΚΑΙ ΑΝΘΕΚΤΙΚ</w:t>
            </w:r>
            <w:r>
              <w:rPr>
                <w:rFonts w:cs="Calibri"/>
                <w:sz w:val="18"/>
                <w:szCs w:val="18"/>
                <w:lang w:val="el-GR"/>
              </w:rPr>
              <w:t>Ο</w:t>
            </w:r>
            <w:r w:rsidRPr="00E94C2E">
              <w:rPr>
                <w:rFonts w:cs="Calibri"/>
                <w:sz w:val="18"/>
                <w:szCs w:val="18"/>
              </w:rPr>
              <w:t>ΤΗΤΑΣ</w:t>
            </w:r>
          </w:p>
          <w:p w:rsidR="001B02D6" w:rsidRDefault="001B02D6" w:rsidP="0068752B">
            <w:pPr>
              <w:spacing w:before="0" w:after="0" w:line="240" w:lineRule="auto"/>
              <w:jc w:val="both"/>
              <w:rPr>
                <w:rFonts w:cs="Calibri"/>
                <w:sz w:val="18"/>
                <w:szCs w:val="18"/>
              </w:rPr>
            </w:pPr>
            <w:r w:rsidRPr="00E6281D">
              <w:rPr>
                <w:rFonts w:cs="Calibri"/>
                <w:sz w:val="18"/>
                <w:szCs w:val="18"/>
              </w:rPr>
              <w:t>2021-2025-</w:t>
            </w:r>
          </w:p>
        </w:tc>
        <w:tc>
          <w:tcPr>
            <w:tcW w:w="543" w:type="pct"/>
            <w:vMerge w:val="restart"/>
            <w:shd w:val="clear" w:color="auto" w:fill="DBE5F1" w:themeFill="accent1" w:themeFillTint="33"/>
          </w:tcPr>
          <w:p w:rsidR="001B02D6" w:rsidRDefault="001B02D6" w:rsidP="0068752B">
            <w:pPr>
              <w:spacing w:before="0" w:after="0" w:line="240" w:lineRule="auto"/>
              <w:jc w:val="both"/>
              <w:rPr>
                <w:rFonts w:cs="Calibri"/>
                <w:sz w:val="18"/>
                <w:szCs w:val="18"/>
              </w:rPr>
            </w:pPr>
            <w:r w:rsidRPr="00E6281D">
              <w:rPr>
                <w:rFonts w:cs="Calibri"/>
                <w:sz w:val="18"/>
                <w:szCs w:val="18"/>
              </w:rPr>
              <w:t xml:space="preserve">Υπουργείο Υγείας </w:t>
            </w:r>
          </w:p>
        </w:tc>
      </w:tr>
      <w:tr w:rsidR="001B02D6" w:rsidTr="00A823D4">
        <w:trPr>
          <w:trHeight w:val="855"/>
        </w:trPr>
        <w:tc>
          <w:tcPr>
            <w:tcW w:w="719" w:type="pct"/>
            <w:vMerge/>
            <w:shd w:val="clear" w:color="000000" w:fill="FFFFFF"/>
            <w:noWrap/>
          </w:tcPr>
          <w:p w:rsidR="001B02D6" w:rsidRDefault="001B02D6" w:rsidP="0068752B">
            <w:pPr>
              <w:spacing w:before="0" w:after="0" w:line="240" w:lineRule="auto"/>
              <w:jc w:val="both"/>
              <w:rPr>
                <w:rFonts w:cs="Calibri"/>
                <w:sz w:val="18"/>
                <w:szCs w:val="18"/>
              </w:rPr>
            </w:pPr>
          </w:p>
        </w:tc>
        <w:tc>
          <w:tcPr>
            <w:tcW w:w="663" w:type="pct"/>
            <w:vMerge/>
            <w:tcBorders>
              <w:bottom w:val="single" w:sz="4" w:space="0" w:color="auto"/>
            </w:tcBorders>
            <w:shd w:val="clear" w:color="000000" w:fill="FFFFFF"/>
          </w:tcPr>
          <w:p w:rsidR="001B02D6" w:rsidRDefault="001B02D6" w:rsidP="0068752B">
            <w:pPr>
              <w:spacing w:before="0" w:after="0" w:line="240" w:lineRule="auto"/>
              <w:jc w:val="both"/>
              <w:rPr>
                <w:rFonts w:cs="Calibri"/>
                <w:sz w:val="18"/>
                <w:szCs w:val="18"/>
              </w:rPr>
            </w:pPr>
          </w:p>
        </w:tc>
        <w:tc>
          <w:tcPr>
            <w:tcW w:w="1454" w:type="pct"/>
            <w:shd w:val="clear" w:color="auto" w:fill="DBE5F1" w:themeFill="accent1" w:themeFillTint="33"/>
          </w:tcPr>
          <w:p w:rsidR="001B02D6" w:rsidRDefault="001B02D6" w:rsidP="0068752B">
            <w:pPr>
              <w:spacing w:before="0" w:after="0" w:line="240" w:lineRule="auto"/>
              <w:jc w:val="both"/>
              <w:rPr>
                <w:rFonts w:cs="Calibri"/>
                <w:sz w:val="18"/>
                <w:szCs w:val="18"/>
                <w:lang w:val="el-GR"/>
              </w:rPr>
            </w:pPr>
            <w:r w:rsidRPr="00E6281D">
              <w:rPr>
                <w:rFonts w:cs="Calibri"/>
                <w:sz w:val="18"/>
                <w:szCs w:val="18"/>
                <w:lang w:val="el-GR"/>
              </w:rPr>
              <w:t>2.9.3 Περιγεννητικός έλεγχος νεογνών Ρομά (35% των νεογνών κατά προτεραιότητα από ευάλωτες ομάδες του πληθυσμού</w:t>
            </w:r>
            <w:r>
              <w:rPr>
                <w:rFonts w:cs="Calibri"/>
                <w:sz w:val="18"/>
                <w:szCs w:val="18"/>
                <w:lang w:val="el-GR"/>
              </w:rPr>
              <w:t xml:space="preserve"> </w:t>
            </w:r>
            <w:r w:rsidRPr="00E6281D">
              <w:rPr>
                <w:rFonts w:cs="Calibri"/>
                <w:sz w:val="18"/>
                <w:szCs w:val="18"/>
                <w:lang w:val="el-GR"/>
              </w:rPr>
              <w:t>- τελικός αριθμητικός στόχος 92.000 νεογνά)</w:t>
            </w:r>
          </w:p>
        </w:tc>
        <w:tc>
          <w:tcPr>
            <w:tcW w:w="500" w:type="pct"/>
            <w:shd w:val="clear" w:color="auto" w:fill="DBE5F1" w:themeFill="accent1" w:themeFillTint="33"/>
          </w:tcPr>
          <w:p w:rsidR="001B02D6" w:rsidRDefault="001B02D6" w:rsidP="0068752B">
            <w:pPr>
              <w:spacing w:before="0" w:after="0" w:line="240" w:lineRule="auto"/>
              <w:jc w:val="both"/>
              <w:rPr>
                <w:rFonts w:cs="Calibri"/>
                <w:sz w:val="18"/>
                <w:szCs w:val="18"/>
              </w:rPr>
            </w:pPr>
            <w:r w:rsidRPr="00E6281D">
              <w:rPr>
                <w:rFonts w:cs="Calibri"/>
                <w:sz w:val="18"/>
                <w:szCs w:val="18"/>
              </w:rPr>
              <w:t>Aναμένεται</w:t>
            </w:r>
          </w:p>
        </w:tc>
        <w:tc>
          <w:tcPr>
            <w:tcW w:w="537" w:type="pct"/>
            <w:shd w:val="clear" w:color="auto" w:fill="DBE5F1" w:themeFill="accent1" w:themeFillTint="33"/>
          </w:tcPr>
          <w:p w:rsidR="001B02D6" w:rsidRDefault="001B02D6" w:rsidP="0068752B">
            <w:pPr>
              <w:spacing w:before="0" w:after="0" w:line="240" w:lineRule="auto"/>
              <w:jc w:val="both"/>
              <w:rPr>
                <w:rFonts w:cs="Calibri"/>
                <w:sz w:val="18"/>
                <w:szCs w:val="18"/>
              </w:rPr>
            </w:pPr>
            <w:r w:rsidRPr="00E55E9F">
              <w:rPr>
                <w:rFonts w:cs="Calibri"/>
                <w:sz w:val="18"/>
                <w:szCs w:val="18"/>
                <w:lang w:val="el-GR"/>
              </w:rPr>
              <w:t xml:space="preserve">Γενικός </w:t>
            </w:r>
            <w:r>
              <w:rPr>
                <w:rFonts w:cs="Calibri"/>
                <w:sz w:val="18"/>
                <w:szCs w:val="18"/>
                <w:lang w:val="el-GR"/>
              </w:rPr>
              <w:t>π</w:t>
            </w:r>
            <w:r w:rsidRPr="00E55E9F">
              <w:rPr>
                <w:rFonts w:cs="Calibri"/>
                <w:sz w:val="18"/>
                <w:szCs w:val="18"/>
                <w:lang w:val="el-GR"/>
              </w:rPr>
              <w:t xml:space="preserve">ληθυσμός </w:t>
            </w:r>
            <w:r>
              <w:rPr>
                <w:rFonts w:cs="Calibri"/>
                <w:sz w:val="18"/>
                <w:szCs w:val="18"/>
                <w:lang w:val="el-GR"/>
              </w:rPr>
              <w:t xml:space="preserve">συμπεριλαμβανομένων </w:t>
            </w:r>
            <w:r w:rsidRPr="00E55E9F">
              <w:rPr>
                <w:rFonts w:cs="Calibri"/>
                <w:sz w:val="18"/>
                <w:szCs w:val="18"/>
                <w:lang w:val="el-GR"/>
              </w:rPr>
              <w:t>Ρομά</w:t>
            </w:r>
          </w:p>
        </w:tc>
        <w:tc>
          <w:tcPr>
            <w:tcW w:w="584" w:type="pct"/>
            <w:vMerge/>
            <w:shd w:val="clear" w:color="auto" w:fill="DBE5F1"/>
          </w:tcPr>
          <w:p w:rsidR="001B02D6" w:rsidRDefault="001B02D6" w:rsidP="0068752B">
            <w:pPr>
              <w:spacing w:before="0" w:after="0" w:line="240" w:lineRule="auto"/>
              <w:jc w:val="both"/>
              <w:rPr>
                <w:rFonts w:cs="Calibri"/>
                <w:sz w:val="18"/>
                <w:szCs w:val="18"/>
              </w:rPr>
            </w:pPr>
          </w:p>
        </w:tc>
        <w:tc>
          <w:tcPr>
            <w:tcW w:w="543" w:type="pct"/>
            <w:vMerge/>
            <w:shd w:val="clear" w:color="auto" w:fill="DBE5F1"/>
          </w:tcPr>
          <w:p w:rsidR="001B02D6" w:rsidRDefault="001B02D6" w:rsidP="0068752B">
            <w:pPr>
              <w:spacing w:before="0" w:after="0" w:line="240" w:lineRule="auto"/>
              <w:jc w:val="both"/>
              <w:rPr>
                <w:rFonts w:cs="Calibri"/>
                <w:sz w:val="18"/>
                <w:szCs w:val="18"/>
              </w:rPr>
            </w:pPr>
          </w:p>
        </w:tc>
      </w:tr>
      <w:tr w:rsidR="001B02D6" w:rsidTr="00A823D4">
        <w:trPr>
          <w:trHeight w:val="670"/>
        </w:trPr>
        <w:tc>
          <w:tcPr>
            <w:tcW w:w="719" w:type="pct"/>
            <w:vMerge/>
            <w:shd w:val="clear" w:color="000000" w:fill="FFFFFF"/>
            <w:noWrap/>
          </w:tcPr>
          <w:p w:rsidR="001B02D6" w:rsidRDefault="001B02D6" w:rsidP="0068752B">
            <w:pPr>
              <w:spacing w:before="0" w:after="0" w:line="240" w:lineRule="auto"/>
              <w:jc w:val="both"/>
              <w:rPr>
                <w:rFonts w:cs="Calibri"/>
                <w:sz w:val="18"/>
                <w:szCs w:val="18"/>
              </w:rPr>
            </w:pPr>
          </w:p>
        </w:tc>
        <w:tc>
          <w:tcPr>
            <w:tcW w:w="663" w:type="pct"/>
            <w:tcBorders>
              <w:bottom w:val="single" w:sz="4" w:space="0" w:color="auto"/>
            </w:tcBorders>
            <w:shd w:val="clear" w:color="000000" w:fill="FFFFFF"/>
          </w:tcPr>
          <w:p w:rsidR="001B02D6" w:rsidRDefault="001B02D6" w:rsidP="0068752B">
            <w:pPr>
              <w:spacing w:before="0" w:after="0" w:line="240" w:lineRule="auto"/>
              <w:jc w:val="both"/>
              <w:rPr>
                <w:rFonts w:cs="Calibri"/>
                <w:sz w:val="18"/>
                <w:szCs w:val="18"/>
                <w:lang w:val="el-GR"/>
              </w:rPr>
            </w:pPr>
            <w:r w:rsidRPr="00E6281D">
              <w:rPr>
                <w:rFonts w:cs="Calibri"/>
                <w:sz w:val="18"/>
                <w:szCs w:val="18"/>
                <w:lang w:val="el-GR"/>
              </w:rPr>
              <w:t>Μέτρο 2.10</w:t>
            </w:r>
          </w:p>
          <w:p w:rsidR="001B02D6" w:rsidRDefault="001B02D6" w:rsidP="0068752B">
            <w:pPr>
              <w:spacing w:before="0" w:after="0" w:line="240" w:lineRule="auto"/>
              <w:jc w:val="both"/>
              <w:rPr>
                <w:rFonts w:cs="Calibri"/>
                <w:sz w:val="18"/>
                <w:szCs w:val="18"/>
                <w:lang w:val="el-GR"/>
              </w:rPr>
            </w:pPr>
            <w:r w:rsidRPr="00E6281D">
              <w:rPr>
                <w:rFonts w:cs="Calibri"/>
                <w:sz w:val="18"/>
                <w:szCs w:val="18"/>
                <w:lang w:val="el-GR"/>
              </w:rPr>
              <w:t xml:space="preserve">Πρόσβαση των Ρομά σε προγράμματα καταπολέμησης των εξαρτήσεων </w:t>
            </w:r>
          </w:p>
        </w:tc>
        <w:tc>
          <w:tcPr>
            <w:tcW w:w="1454" w:type="pct"/>
            <w:shd w:val="clear" w:color="auto" w:fill="DBE5F1"/>
          </w:tcPr>
          <w:p w:rsidR="001B02D6" w:rsidRDefault="001B02D6" w:rsidP="0068752B">
            <w:pPr>
              <w:spacing w:before="0" w:after="0" w:line="240" w:lineRule="auto"/>
              <w:jc w:val="both"/>
              <w:rPr>
                <w:rFonts w:cs="Calibri"/>
                <w:sz w:val="18"/>
                <w:szCs w:val="18"/>
                <w:lang w:val="el-GR"/>
              </w:rPr>
            </w:pPr>
            <w:r w:rsidRPr="00E6281D">
              <w:rPr>
                <w:rFonts w:cs="Calibri"/>
                <w:sz w:val="18"/>
                <w:szCs w:val="18"/>
                <w:lang w:val="el-GR"/>
              </w:rPr>
              <w:t xml:space="preserve">2.10.1 Πρόληψη από εξαρτήσεις/ Εθνικό Πρόγραμμα Αντιμετώπισης του Αλκοόλ (ΕΠΑΑ)/ </w:t>
            </w:r>
          </w:p>
          <w:p w:rsidR="001B02D6" w:rsidRDefault="001B02D6" w:rsidP="0068752B">
            <w:pPr>
              <w:spacing w:before="0" w:after="0" w:line="240" w:lineRule="auto"/>
              <w:jc w:val="both"/>
              <w:rPr>
                <w:rFonts w:cs="Calibri"/>
                <w:sz w:val="18"/>
                <w:szCs w:val="18"/>
                <w:lang w:val="el-GR"/>
              </w:rPr>
            </w:pPr>
            <w:r w:rsidRPr="00E6281D">
              <w:rPr>
                <w:rFonts w:cs="Calibri"/>
                <w:sz w:val="18"/>
                <w:szCs w:val="18"/>
                <w:lang w:val="el-GR"/>
              </w:rPr>
              <w:t>Προγράμματα θεραπείας (με ή χωρίς φαρμ</w:t>
            </w:r>
            <w:r>
              <w:rPr>
                <w:rFonts w:cs="Calibri"/>
                <w:sz w:val="18"/>
                <w:szCs w:val="18"/>
                <w:lang w:val="el-GR"/>
              </w:rPr>
              <w:t>ακευτική</w:t>
            </w:r>
            <w:r w:rsidRPr="00E6281D">
              <w:rPr>
                <w:rFonts w:cs="Calibri"/>
                <w:sz w:val="18"/>
                <w:szCs w:val="18"/>
                <w:lang w:val="el-GR"/>
              </w:rPr>
              <w:t xml:space="preserve"> υποστήριξη) ατόμων που κάνουν χρήση ψυχοτρόπων ουσιών/ Κάλυψη με υπηρεσίες για την καταπολέμηση εξάρτησης από το αλκοόλ. </w:t>
            </w:r>
          </w:p>
        </w:tc>
        <w:tc>
          <w:tcPr>
            <w:tcW w:w="500" w:type="pct"/>
            <w:shd w:val="clear" w:color="auto" w:fill="DBE5F1"/>
          </w:tcPr>
          <w:p w:rsidR="001B02D6" w:rsidRDefault="001B02D6" w:rsidP="0068752B">
            <w:pPr>
              <w:spacing w:before="0" w:after="0" w:line="240" w:lineRule="auto"/>
              <w:jc w:val="both"/>
              <w:rPr>
                <w:rFonts w:cs="Calibri"/>
                <w:sz w:val="18"/>
                <w:szCs w:val="18"/>
              </w:rPr>
            </w:pPr>
            <w:r w:rsidRPr="00E6281D">
              <w:rPr>
                <w:rFonts w:cs="Calibri"/>
                <w:sz w:val="18"/>
                <w:szCs w:val="18"/>
              </w:rPr>
              <w:t>Aναμένεται</w:t>
            </w:r>
          </w:p>
        </w:tc>
        <w:tc>
          <w:tcPr>
            <w:tcW w:w="537" w:type="pct"/>
            <w:shd w:val="clear" w:color="auto" w:fill="DBE5F1"/>
          </w:tcPr>
          <w:p w:rsidR="001B02D6" w:rsidRDefault="001B02D6" w:rsidP="0068752B">
            <w:pPr>
              <w:spacing w:before="0" w:after="0" w:line="240" w:lineRule="auto"/>
              <w:jc w:val="both"/>
              <w:rPr>
                <w:rFonts w:cs="Calibri"/>
                <w:sz w:val="18"/>
                <w:szCs w:val="18"/>
              </w:rPr>
            </w:pPr>
            <w:r w:rsidRPr="00E55E9F">
              <w:rPr>
                <w:rFonts w:cs="Calibri"/>
                <w:sz w:val="18"/>
                <w:szCs w:val="18"/>
                <w:lang w:val="el-GR"/>
              </w:rPr>
              <w:t xml:space="preserve">Γενικός </w:t>
            </w:r>
            <w:r>
              <w:rPr>
                <w:rFonts w:cs="Calibri"/>
                <w:sz w:val="18"/>
                <w:szCs w:val="18"/>
                <w:lang w:val="el-GR"/>
              </w:rPr>
              <w:t>π</w:t>
            </w:r>
            <w:r w:rsidRPr="00E55E9F">
              <w:rPr>
                <w:rFonts w:cs="Calibri"/>
                <w:sz w:val="18"/>
                <w:szCs w:val="18"/>
                <w:lang w:val="el-GR"/>
              </w:rPr>
              <w:t xml:space="preserve">ληθυσμός </w:t>
            </w:r>
            <w:r>
              <w:rPr>
                <w:rFonts w:cs="Calibri"/>
                <w:sz w:val="18"/>
                <w:szCs w:val="18"/>
                <w:lang w:val="el-GR"/>
              </w:rPr>
              <w:t xml:space="preserve">συμπεριλαμβανομένων </w:t>
            </w:r>
            <w:r w:rsidRPr="00E55E9F">
              <w:rPr>
                <w:rFonts w:cs="Calibri"/>
                <w:sz w:val="18"/>
                <w:szCs w:val="18"/>
                <w:lang w:val="el-GR"/>
              </w:rPr>
              <w:t>Ρομά</w:t>
            </w:r>
          </w:p>
        </w:tc>
        <w:tc>
          <w:tcPr>
            <w:tcW w:w="584" w:type="pct"/>
            <w:shd w:val="clear" w:color="auto" w:fill="DBE5F1"/>
          </w:tcPr>
          <w:p w:rsidR="001B02D6" w:rsidRPr="00E94C2E" w:rsidRDefault="001B02D6" w:rsidP="0068752B">
            <w:pPr>
              <w:spacing w:before="0" w:after="0" w:line="240" w:lineRule="auto"/>
              <w:jc w:val="both"/>
              <w:rPr>
                <w:rFonts w:cs="Calibri"/>
                <w:sz w:val="18"/>
                <w:szCs w:val="18"/>
              </w:rPr>
            </w:pPr>
            <w:r w:rsidRPr="00E94C2E">
              <w:rPr>
                <w:rFonts w:cs="Calibri"/>
                <w:sz w:val="18"/>
                <w:szCs w:val="18"/>
              </w:rPr>
              <w:t>ΤΑΜ</w:t>
            </w:r>
            <w:r>
              <w:rPr>
                <w:rFonts w:cs="Calibri"/>
                <w:sz w:val="18"/>
                <w:szCs w:val="18"/>
                <w:lang w:val="el-GR"/>
              </w:rPr>
              <w:t>Ε</w:t>
            </w:r>
            <w:r w:rsidRPr="00E94C2E">
              <w:rPr>
                <w:rFonts w:cs="Calibri"/>
                <w:sz w:val="18"/>
                <w:szCs w:val="18"/>
              </w:rPr>
              <w:t>ΊΟ ΑΝ</w:t>
            </w:r>
            <w:r>
              <w:rPr>
                <w:rFonts w:cs="Calibri"/>
                <w:sz w:val="18"/>
                <w:szCs w:val="18"/>
                <w:lang w:val="el-GR"/>
              </w:rPr>
              <w:t>Α</w:t>
            </w:r>
            <w:r w:rsidRPr="00E94C2E">
              <w:rPr>
                <w:rFonts w:cs="Calibri"/>
                <w:sz w:val="18"/>
                <w:szCs w:val="18"/>
              </w:rPr>
              <w:t>ΚΑΜΨΗΣ ΚΑΙ ΑΝΘΕΚΤΙΚ</w:t>
            </w:r>
            <w:r>
              <w:rPr>
                <w:rFonts w:cs="Calibri"/>
                <w:sz w:val="18"/>
                <w:szCs w:val="18"/>
                <w:lang w:val="el-GR"/>
              </w:rPr>
              <w:t>Ο</w:t>
            </w:r>
            <w:r w:rsidRPr="00E94C2E">
              <w:rPr>
                <w:rFonts w:cs="Calibri"/>
                <w:sz w:val="18"/>
                <w:szCs w:val="18"/>
              </w:rPr>
              <w:t>ΤΗΤΑΣ</w:t>
            </w:r>
          </w:p>
          <w:p w:rsidR="001B02D6" w:rsidRDefault="001B02D6" w:rsidP="0068752B">
            <w:pPr>
              <w:spacing w:before="0" w:after="0" w:line="240" w:lineRule="auto"/>
              <w:jc w:val="both"/>
              <w:rPr>
                <w:rFonts w:cs="Calibri"/>
                <w:sz w:val="18"/>
                <w:szCs w:val="18"/>
              </w:rPr>
            </w:pPr>
            <w:r w:rsidRPr="00E6281D">
              <w:rPr>
                <w:rFonts w:cs="Calibri"/>
                <w:sz w:val="18"/>
                <w:szCs w:val="18"/>
              </w:rPr>
              <w:t>2021-2025</w:t>
            </w:r>
          </w:p>
        </w:tc>
        <w:tc>
          <w:tcPr>
            <w:tcW w:w="543" w:type="pct"/>
            <w:shd w:val="clear" w:color="auto" w:fill="DBE5F1"/>
          </w:tcPr>
          <w:p w:rsidR="001B02D6" w:rsidRDefault="001B02D6" w:rsidP="0068752B">
            <w:pPr>
              <w:spacing w:before="0" w:after="0" w:line="240" w:lineRule="auto"/>
              <w:jc w:val="both"/>
              <w:rPr>
                <w:rFonts w:cs="Calibri"/>
                <w:sz w:val="18"/>
                <w:szCs w:val="18"/>
              </w:rPr>
            </w:pPr>
          </w:p>
        </w:tc>
      </w:tr>
      <w:tr w:rsidR="001B02D6" w:rsidRPr="001A5451" w:rsidTr="00A823D4">
        <w:trPr>
          <w:trHeight w:val="670"/>
        </w:trPr>
        <w:tc>
          <w:tcPr>
            <w:tcW w:w="719" w:type="pct"/>
            <w:vMerge/>
            <w:shd w:val="clear" w:color="000000" w:fill="FFFFFF"/>
            <w:noWrap/>
          </w:tcPr>
          <w:p w:rsidR="001B02D6" w:rsidRDefault="001B02D6" w:rsidP="0068752B">
            <w:pPr>
              <w:spacing w:before="0" w:after="0" w:line="240" w:lineRule="auto"/>
              <w:jc w:val="both"/>
              <w:rPr>
                <w:rFonts w:cs="Calibri"/>
                <w:sz w:val="18"/>
                <w:szCs w:val="18"/>
              </w:rPr>
            </w:pPr>
          </w:p>
        </w:tc>
        <w:tc>
          <w:tcPr>
            <w:tcW w:w="663" w:type="pct"/>
            <w:vMerge w:val="restart"/>
            <w:tcBorders>
              <w:bottom w:val="single" w:sz="4" w:space="0" w:color="auto"/>
            </w:tcBorders>
            <w:shd w:val="clear" w:color="000000" w:fill="FFFFFF"/>
          </w:tcPr>
          <w:p w:rsidR="001B02D6" w:rsidRDefault="001B02D6" w:rsidP="0068752B">
            <w:pPr>
              <w:spacing w:before="0" w:after="0" w:line="240" w:lineRule="auto"/>
              <w:jc w:val="both"/>
              <w:rPr>
                <w:rFonts w:cs="Calibri"/>
                <w:sz w:val="18"/>
                <w:szCs w:val="18"/>
              </w:rPr>
            </w:pPr>
          </w:p>
        </w:tc>
        <w:tc>
          <w:tcPr>
            <w:tcW w:w="1454" w:type="pct"/>
            <w:shd w:val="clear" w:color="auto" w:fill="EAF1DD" w:themeFill="accent3" w:themeFillTint="33"/>
          </w:tcPr>
          <w:p w:rsidR="001B02D6" w:rsidRDefault="001B02D6" w:rsidP="0068752B">
            <w:pPr>
              <w:spacing w:before="0" w:after="0" w:line="240" w:lineRule="auto"/>
              <w:jc w:val="both"/>
              <w:rPr>
                <w:rFonts w:cs="Calibri"/>
                <w:sz w:val="18"/>
                <w:szCs w:val="18"/>
                <w:lang w:val="el-GR"/>
              </w:rPr>
            </w:pPr>
            <w:r w:rsidRPr="00E6281D">
              <w:rPr>
                <w:rFonts w:cs="Calibri"/>
                <w:sz w:val="18"/>
                <w:szCs w:val="18"/>
                <w:lang w:val="el-GR"/>
              </w:rPr>
              <w:t>2.10.2 Επιμόρφωση στελεχών των Παραρτημάτων Ρομά και των διαμεσολαβητών Ρομά και των στελεχών του Ο.ΚΑ.ΝΑ για τις ιδιαίτερες συνθήκες και τα ειδικά χαρακτηριστικά της ομάδας-στόχου με στ</w:t>
            </w:r>
            <w:r>
              <w:rPr>
                <w:rFonts w:cs="Calibri"/>
                <w:sz w:val="18"/>
                <w:szCs w:val="18"/>
                <w:lang w:val="el-GR"/>
              </w:rPr>
              <w:t>όχο τη βελτίωση της ενημέρωσης,</w:t>
            </w:r>
            <w:r w:rsidRPr="00E6281D">
              <w:rPr>
                <w:rFonts w:cs="Calibri"/>
                <w:sz w:val="18"/>
                <w:szCs w:val="18"/>
                <w:lang w:val="el-GR"/>
              </w:rPr>
              <w:t xml:space="preserve"> της πρόσβασης και της ένταξης των Ρομά σε προγράμματα θεραπείας εξαρτήσεων. </w:t>
            </w:r>
          </w:p>
        </w:tc>
        <w:tc>
          <w:tcPr>
            <w:tcW w:w="500" w:type="pct"/>
            <w:shd w:val="clear" w:color="auto" w:fill="EAF1DD" w:themeFill="accent3" w:themeFillTint="33"/>
          </w:tcPr>
          <w:p w:rsidR="001B02D6" w:rsidRDefault="001B02D6" w:rsidP="0068752B">
            <w:pPr>
              <w:spacing w:before="0" w:after="0" w:line="240" w:lineRule="auto"/>
              <w:jc w:val="both"/>
              <w:rPr>
                <w:rFonts w:cs="Calibri"/>
                <w:sz w:val="18"/>
                <w:szCs w:val="18"/>
              </w:rPr>
            </w:pPr>
            <w:r w:rsidRPr="00E6281D">
              <w:rPr>
                <w:rFonts w:cs="Calibri"/>
                <w:sz w:val="18"/>
                <w:szCs w:val="18"/>
              </w:rPr>
              <w:t>Aναμένεται</w:t>
            </w:r>
          </w:p>
        </w:tc>
        <w:tc>
          <w:tcPr>
            <w:tcW w:w="537" w:type="pct"/>
            <w:shd w:val="clear" w:color="auto" w:fill="EAF1DD" w:themeFill="accent3" w:themeFillTint="33"/>
          </w:tcPr>
          <w:p w:rsidR="001B02D6" w:rsidRDefault="001B02D6" w:rsidP="0068752B">
            <w:pPr>
              <w:spacing w:before="0" w:after="0" w:line="240" w:lineRule="auto"/>
              <w:jc w:val="both"/>
              <w:rPr>
                <w:rFonts w:cs="Calibri"/>
                <w:sz w:val="18"/>
                <w:szCs w:val="18"/>
              </w:rPr>
            </w:pPr>
            <w:r>
              <w:rPr>
                <w:rFonts w:cs="Calibri"/>
                <w:sz w:val="18"/>
                <w:szCs w:val="18"/>
              </w:rPr>
              <w:t xml:space="preserve">Αφορά </w:t>
            </w:r>
            <w:r w:rsidRPr="00E6281D">
              <w:rPr>
                <w:rFonts w:cs="Calibri"/>
                <w:sz w:val="18"/>
                <w:szCs w:val="18"/>
              </w:rPr>
              <w:t xml:space="preserve"> Ρομά</w:t>
            </w:r>
          </w:p>
        </w:tc>
        <w:tc>
          <w:tcPr>
            <w:tcW w:w="584" w:type="pct"/>
            <w:shd w:val="clear" w:color="auto" w:fill="EAF1DD" w:themeFill="accent3" w:themeFillTint="33"/>
          </w:tcPr>
          <w:p w:rsidR="001B02D6" w:rsidRDefault="001B02D6" w:rsidP="0068752B">
            <w:pPr>
              <w:spacing w:before="0" w:after="0" w:line="240" w:lineRule="auto"/>
              <w:jc w:val="both"/>
              <w:rPr>
                <w:rFonts w:cs="Calibri"/>
                <w:sz w:val="18"/>
                <w:szCs w:val="18"/>
                <w:lang w:val="el-GR"/>
              </w:rPr>
            </w:pPr>
            <w:r>
              <w:rPr>
                <w:rFonts w:cs="Calibri"/>
                <w:sz w:val="18"/>
                <w:szCs w:val="18"/>
                <w:lang w:val="el-GR"/>
              </w:rPr>
              <w:t>Υπό διερεύνηση</w:t>
            </w:r>
          </w:p>
          <w:p w:rsidR="001B02D6" w:rsidRPr="00BE0C18" w:rsidRDefault="001B02D6" w:rsidP="0068752B">
            <w:pPr>
              <w:spacing w:before="0" w:after="0" w:line="240" w:lineRule="auto"/>
              <w:jc w:val="both"/>
              <w:rPr>
                <w:rFonts w:cs="Calibri"/>
                <w:sz w:val="18"/>
                <w:szCs w:val="18"/>
                <w:lang w:val="el-GR"/>
              </w:rPr>
            </w:pPr>
            <w:r w:rsidRPr="00E6281D">
              <w:rPr>
                <w:rFonts w:cs="Calibri"/>
                <w:sz w:val="18"/>
                <w:szCs w:val="18"/>
              </w:rPr>
              <w:t>ΕΣΠΑ 2021-2027</w:t>
            </w:r>
          </w:p>
        </w:tc>
        <w:tc>
          <w:tcPr>
            <w:tcW w:w="543" w:type="pct"/>
            <w:shd w:val="clear" w:color="auto" w:fill="EAF1DD" w:themeFill="accent3" w:themeFillTint="33"/>
          </w:tcPr>
          <w:p w:rsidR="001B02D6" w:rsidRDefault="001B02D6" w:rsidP="0068752B">
            <w:pPr>
              <w:spacing w:before="0" w:after="0" w:line="240" w:lineRule="auto"/>
              <w:jc w:val="both"/>
              <w:rPr>
                <w:rFonts w:cs="Calibri"/>
                <w:sz w:val="18"/>
                <w:szCs w:val="18"/>
                <w:lang w:val="el-GR"/>
              </w:rPr>
            </w:pPr>
            <w:r>
              <w:rPr>
                <w:rFonts w:cs="Calibri"/>
                <w:sz w:val="18"/>
                <w:szCs w:val="18"/>
                <w:lang w:val="el-GR"/>
              </w:rPr>
              <w:t xml:space="preserve">Μνημόνιο συνεργασίας </w:t>
            </w:r>
            <w:r w:rsidRPr="00E6281D">
              <w:rPr>
                <w:rFonts w:cs="Calibri"/>
                <w:sz w:val="18"/>
                <w:szCs w:val="18"/>
                <w:lang w:val="el-GR"/>
              </w:rPr>
              <w:t>ΟΚΑΝΑ – Γενική Γραμματεία Κοινωνικής Αλληλεγγύης και Καταπολέμησης της Φτώχειας</w:t>
            </w:r>
          </w:p>
        </w:tc>
      </w:tr>
      <w:tr w:rsidR="001B02D6" w:rsidRPr="001A5451" w:rsidTr="00A823D4">
        <w:trPr>
          <w:trHeight w:val="272"/>
        </w:trPr>
        <w:tc>
          <w:tcPr>
            <w:tcW w:w="719" w:type="pct"/>
            <w:vMerge/>
            <w:shd w:val="clear" w:color="000000" w:fill="FFFFFF"/>
            <w:noWrap/>
          </w:tcPr>
          <w:p w:rsidR="001B02D6" w:rsidRDefault="001B02D6" w:rsidP="0068752B">
            <w:pPr>
              <w:spacing w:before="0" w:after="0" w:line="240" w:lineRule="auto"/>
              <w:jc w:val="both"/>
              <w:rPr>
                <w:rFonts w:cs="Calibri"/>
                <w:sz w:val="18"/>
                <w:szCs w:val="18"/>
                <w:lang w:val="el-GR"/>
              </w:rPr>
            </w:pPr>
          </w:p>
        </w:tc>
        <w:tc>
          <w:tcPr>
            <w:tcW w:w="663" w:type="pct"/>
            <w:vMerge/>
            <w:tcBorders>
              <w:bottom w:val="single" w:sz="4" w:space="0" w:color="auto"/>
            </w:tcBorders>
            <w:shd w:val="clear" w:color="000000" w:fill="FFFFFF"/>
          </w:tcPr>
          <w:p w:rsidR="001B02D6" w:rsidRDefault="001B02D6" w:rsidP="0068752B">
            <w:pPr>
              <w:spacing w:before="0" w:after="0" w:line="240" w:lineRule="auto"/>
              <w:jc w:val="both"/>
              <w:rPr>
                <w:rFonts w:cs="Calibri"/>
                <w:sz w:val="18"/>
                <w:szCs w:val="18"/>
                <w:lang w:val="el-GR"/>
              </w:rPr>
            </w:pPr>
          </w:p>
        </w:tc>
        <w:tc>
          <w:tcPr>
            <w:tcW w:w="1454" w:type="pct"/>
            <w:shd w:val="clear" w:color="auto" w:fill="EAF1DD" w:themeFill="accent3" w:themeFillTint="33"/>
          </w:tcPr>
          <w:p w:rsidR="001B02D6" w:rsidRDefault="001B02D6" w:rsidP="0068752B">
            <w:pPr>
              <w:spacing w:before="0" w:after="0" w:line="240" w:lineRule="auto"/>
              <w:jc w:val="both"/>
              <w:rPr>
                <w:rFonts w:cs="Calibri"/>
                <w:sz w:val="18"/>
                <w:szCs w:val="18"/>
                <w:lang w:val="el-GR"/>
              </w:rPr>
            </w:pPr>
            <w:r w:rsidRPr="00E6281D">
              <w:rPr>
                <w:rFonts w:cs="Calibri"/>
                <w:sz w:val="18"/>
                <w:szCs w:val="18"/>
                <w:lang w:val="el-GR"/>
              </w:rPr>
              <w:t>2.10.3 Δημιουργία Δίκτυου Ομοτίμων της ομάδας στόχου, με παράλληλη εκπαίδευση και εποπτεία για τη βελτίωση της ενημέρωσης,  της πρόσβασης</w:t>
            </w:r>
            <w:r>
              <w:rPr>
                <w:rFonts w:cs="Calibri"/>
                <w:sz w:val="18"/>
                <w:szCs w:val="18"/>
                <w:lang w:val="el-GR"/>
              </w:rPr>
              <w:t xml:space="preserve"> </w:t>
            </w:r>
            <w:r w:rsidRPr="00E6281D">
              <w:rPr>
                <w:rFonts w:cs="Calibri"/>
                <w:sz w:val="18"/>
                <w:szCs w:val="18"/>
                <w:lang w:val="el-GR"/>
              </w:rPr>
              <w:t>και της ένταξης των Ρομά σε προγράμματα θεραπείας εξαρτήσεων.</w:t>
            </w:r>
          </w:p>
        </w:tc>
        <w:tc>
          <w:tcPr>
            <w:tcW w:w="500" w:type="pct"/>
            <w:shd w:val="clear" w:color="auto" w:fill="EAF1DD" w:themeFill="accent3" w:themeFillTint="33"/>
          </w:tcPr>
          <w:p w:rsidR="001B02D6" w:rsidRDefault="001B02D6" w:rsidP="0068752B">
            <w:pPr>
              <w:spacing w:before="0" w:after="0" w:line="240" w:lineRule="auto"/>
              <w:jc w:val="both"/>
              <w:rPr>
                <w:rFonts w:cs="Calibri"/>
                <w:sz w:val="18"/>
                <w:szCs w:val="18"/>
              </w:rPr>
            </w:pPr>
            <w:r w:rsidRPr="00E6281D">
              <w:rPr>
                <w:rFonts w:cs="Calibri"/>
                <w:sz w:val="18"/>
                <w:szCs w:val="18"/>
              </w:rPr>
              <w:t>Aναμένεται</w:t>
            </w:r>
          </w:p>
        </w:tc>
        <w:tc>
          <w:tcPr>
            <w:tcW w:w="537" w:type="pct"/>
            <w:shd w:val="clear" w:color="auto" w:fill="EAF1DD" w:themeFill="accent3" w:themeFillTint="33"/>
          </w:tcPr>
          <w:p w:rsidR="001B02D6" w:rsidRDefault="001B02D6" w:rsidP="0068752B">
            <w:pPr>
              <w:spacing w:before="0" w:after="0" w:line="240" w:lineRule="auto"/>
              <w:jc w:val="both"/>
              <w:rPr>
                <w:rFonts w:cs="Calibri"/>
                <w:sz w:val="18"/>
                <w:szCs w:val="18"/>
              </w:rPr>
            </w:pPr>
            <w:r>
              <w:rPr>
                <w:rFonts w:cs="Calibri"/>
                <w:sz w:val="18"/>
                <w:szCs w:val="18"/>
              </w:rPr>
              <w:t xml:space="preserve">Αφορά </w:t>
            </w:r>
            <w:r w:rsidRPr="00E6281D">
              <w:rPr>
                <w:rFonts w:cs="Calibri"/>
                <w:sz w:val="18"/>
                <w:szCs w:val="18"/>
              </w:rPr>
              <w:t>Ρομά</w:t>
            </w:r>
          </w:p>
        </w:tc>
        <w:tc>
          <w:tcPr>
            <w:tcW w:w="584" w:type="pct"/>
            <w:shd w:val="clear" w:color="auto" w:fill="EAF1DD" w:themeFill="accent3" w:themeFillTint="33"/>
          </w:tcPr>
          <w:p w:rsidR="001B02D6" w:rsidRDefault="001B02D6" w:rsidP="0068752B">
            <w:pPr>
              <w:spacing w:before="0" w:after="0" w:line="240" w:lineRule="auto"/>
              <w:jc w:val="both"/>
              <w:rPr>
                <w:rFonts w:cs="Calibri"/>
                <w:sz w:val="18"/>
                <w:szCs w:val="18"/>
                <w:lang w:val="el-GR"/>
              </w:rPr>
            </w:pPr>
            <w:r>
              <w:rPr>
                <w:rFonts w:cs="Calibri"/>
                <w:sz w:val="18"/>
                <w:szCs w:val="18"/>
                <w:lang w:val="el-GR"/>
              </w:rPr>
              <w:t>Υπό διερεύνηση</w:t>
            </w:r>
          </w:p>
          <w:p w:rsidR="001B02D6" w:rsidRDefault="001B02D6" w:rsidP="0068752B">
            <w:pPr>
              <w:spacing w:before="0" w:after="0" w:line="240" w:lineRule="auto"/>
              <w:jc w:val="both"/>
              <w:rPr>
                <w:rFonts w:cs="Calibri"/>
                <w:sz w:val="18"/>
                <w:szCs w:val="18"/>
              </w:rPr>
            </w:pPr>
            <w:r w:rsidRPr="00E6281D">
              <w:rPr>
                <w:rFonts w:cs="Calibri"/>
                <w:sz w:val="18"/>
                <w:szCs w:val="18"/>
              </w:rPr>
              <w:t>ΕΣΠΑ 2021-2027</w:t>
            </w:r>
          </w:p>
        </w:tc>
        <w:tc>
          <w:tcPr>
            <w:tcW w:w="543" w:type="pct"/>
            <w:shd w:val="clear" w:color="auto" w:fill="EAF1DD" w:themeFill="accent3" w:themeFillTint="33"/>
          </w:tcPr>
          <w:p w:rsidR="001B02D6" w:rsidRDefault="001B02D6" w:rsidP="0068752B">
            <w:pPr>
              <w:spacing w:before="0" w:after="0" w:line="240" w:lineRule="auto"/>
              <w:jc w:val="both"/>
              <w:rPr>
                <w:rFonts w:cs="Calibri"/>
                <w:sz w:val="18"/>
                <w:szCs w:val="18"/>
                <w:lang w:val="el-GR"/>
              </w:rPr>
            </w:pPr>
            <w:r>
              <w:rPr>
                <w:rFonts w:cs="Calibri"/>
                <w:sz w:val="18"/>
                <w:szCs w:val="18"/>
                <w:lang w:val="el-GR"/>
              </w:rPr>
              <w:t xml:space="preserve">Μνημόνιο συνεργασίας </w:t>
            </w:r>
            <w:r w:rsidRPr="00E6281D">
              <w:rPr>
                <w:rFonts w:cs="Calibri"/>
                <w:sz w:val="18"/>
                <w:szCs w:val="18"/>
                <w:lang w:val="el-GR"/>
              </w:rPr>
              <w:t>ΟΚΑΝΑ – Γενική Γραμματεία Κοινωνικής Αλληλεγγύης και Καταπολέμησης της Φτώχειας</w:t>
            </w:r>
          </w:p>
        </w:tc>
      </w:tr>
      <w:tr w:rsidR="001B02D6" w:rsidRPr="001A5451" w:rsidTr="00A823D4">
        <w:trPr>
          <w:trHeight w:val="268"/>
        </w:trPr>
        <w:tc>
          <w:tcPr>
            <w:tcW w:w="719" w:type="pct"/>
            <w:vMerge/>
            <w:tcBorders>
              <w:bottom w:val="single" w:sz="4" w:space="0" w:color="auto"/>
            </w:tcBorders>
            <w:shd w:val="clear" w:color="000000" w:fill="FFFFFF"/>
            <w:noWrap/>
          </w:tcPr>
          <w:p w:rsidR="001B02D6" w:rsidRDefault="001B02D6" w:rsidP="0068752B">
            <w:pPr>
              <w:spacing w:before="0" w:after="0" w:line="240" w:lineRule="auto"/>
              <w:jc w:val="both"/>
              <w:rPr>
                <w:rFonts w:cs="Calibri"/>
                <w:sz w:val="18"/>
                <w:szCs w:val="18"/>
                <w:lang w:val="el-GR"/>
              </w:rPr>
            </w:pPr>
          </w:p>
        </w:tc>
        <w:tc>
          <w:tcPr>
            <w:tcW w:w="663" w:type="pct"/>
            <w:vMerge/>
            <w:tcBorders>
              <w:bottom w:val="single" w:sz="4" w:space="0" w:color="auto"/>
            </w:tcBorders>
            <w:shd w:val="clear" w:color="000000" w:fill="FFFFFF"/>
          </w:tcPr>
          <w:p w:rsidR="001B02D6" w:rsidRDefault="001B02D6" w:rsidP="0068752B">
            <w:pPr>
              <w:spacing w:before="0" w:after="0" w:line="240" w:lineRule="auto"/>
              <w:jc w:val="both"/>
              <w:rPr>
                <w:rFonts w:cs="Calibri"/>
                <w:sz w:val="18"/>
                <w:szCs w:val="18"/>
                <w:lang w:val="el-GR"/>
              </w:rPr>
            </w:pPr>
          </w:p>
        </w:tc>
        <w:tc>
          <w:tcPr>
            <w:tcW w:w="1454" w:type="pct"/>
            <w:shd w:val="clear" w:color="auto" w:fill="EAF1DD" w:themeFill="accent3" w:themeFillTint="33"/>
          </w:tcPr>
          <w:p w:rsidR="001B02D6" w:rsidRDefault="001B02D6" w:rsidP="0068752B">
            <w:pPr>
              <w:spacing w:before="0" w:after="0" w:line="240" w:lineRule="auto"/>
              <w:jc w:val="both"/>
              <w:rPr>
                <w:rFonts w:cs="Calibri"/>
                <w:sz w:val="18"/>
                <w:szCs w:val="18"/>
                <w:lang w:val="el-GR"/>
              </w:rPr>
            </w:pPr>
            <w:r w:rsidRPr="00E6281D">
              <w:rPr>
                <w:rFonts w:cs="Calibri"/>
                <w:sz w:val="18"/>
                <w:szCs w:val="18"/>
                <w:lang w:val="el-GR"/>
              </w:rPr>
              <w:t xml:space="preserve">2.10.4 Πιλοτικές παρεμβάσεις σε καταυλισμούς/οικισμούς Ρομά (Τύπου 1) από την ομάδα </w:t>
            </w:r>
            <w:r w:rsidRPr="00E6281D">
              <w:rPr>
                <w:rFonts w:cs="Calibri"/>
                <w:sz w:val="18"/>
                <w:szCs w:val="18"/>
              </w:rPr>
              <w:t>Street</w:t>
            </w:r>
            <w:r w:rsidRPr="00E6281D">
              <w:rPr>
                <w:rFonts w:cs="Calibri"/>
                <w:sz w:val="18"/>
                <w:szCs w:val="18"/>
                <w:lang w:val="el-GR"/>
              </w:rPr>
              <w:t xml:space="preserve"> </w:t>
            </w:r>
            <w:r w:rsidRPr="00E6281D">
              <w:rPr>
                <w:rFonts w:cs="Calibri"/>
                <w:sz w:val="18"/>
                <w:szCs w:val="18"/>
              </w:rPr>
              <w:t>Work</w:t>
            </w:r>
            <w:r w:rsidRPr="00E6281D">
              <w:rPr>
                <w:rFonts w:cs="Calibri"/>
                <w:sz w:val="18"/>
                <w:szCs w:val="18"/>
                <w:lang w:val="el-GR"/>
              </w:rPr>
              <w:t xml:space="preserve"> του Ο.ΚΑ.ΝΑ., καθώς και Δράσεις </w:t>
            </w:r>
            <w:r w:rsidRPr="00E6281D">
              <w:rPr>
                <w:rFonts w:cs="Calibri"/>
                <w:sz w:val="18"/>
                <w:szCs w:val="18"/>
              </w:rPr>
              <w:t>Street</w:t>
            </w:r>
            <w:r w:rsidRPr="00E6281D">
              <w:rPr>
                <w:rFonts w:cs="Calibri"/>
                <w:sz w:val="18"/>
                <w:szCs w:val="18"/>
                <w:lang w:val="el-GR"/>
              </w:rPr>
              <w:t xml:space="preserve"> </w:t>
            </w:r>
            <w:r w:rsidRPr="00E6281D">
              <w:rPr>
                <w:rFonts w:cs="Calibri"/>
                <w:sz w:val="18"/>
                <w:szCs w:val="18"/>
              </w:rPr>
              <w:t>Work</w:t>
            </w:r>
            <w:r w:rsidRPr="00E6281D">
              <w:rPr>
                <w:rFonts w:cs="Calibri"/>
                <w:sz w:val="18"/>
                <w:szCs w:val="18"/>
                <w:lang w:val="el-GR"/>
              </w:rPr>
              <w:t xml:space="preserve"> και Δικτύου Άμεσης Πρόσβασης, με διανομή υγειονομικού υλικού ασφαλούς χρήσης από τον Ο.ΚΑ.ΝΑ./ παροχή συμβουλευτικών/ψυχοκοινωνικών υπηρεσιών και υπηρεσιών γονεϊκής στήριξης σε εξαρτημένους γονείς</w:t>
            </w:r>
            <w:r>
              <w:rPr>
                <w:rFonts w:cs="Calibri"/>
                <w:sz w:val="18"/>
                <w:szCs w:val="18"/>
                <w:lang w:val="el-GR"/>
              </w:rPr>
              <w:t xml:space="preserve"> </w:t>
            </w:r>
            <w:r w:rsidRPr="00E6281D">
              <w:rPr>
                <w:rFonts w:cs="Calibri"/>
                <w:sz w:val="18"/>
                <w:szCs w:val="18"/>
                <w:lang w:val="el-GR"/>
              </w:rPr>
              <w:t xml:space="preserve">και διασύνδεση με φορείς και ενημέρωση της ομάδας-στόχου για τις διαθέσιμες υπηρεσίες, </w:t>
            </w:r>
            <w:r>
              <w:rPr>
                <w:rFonts w:cs="Calibri"/>
                <w:sz w:val="18"/>
                <w:szCs w:val="18"/>
                <w:lang w:val="el-GR"/>
              </w:rPr>
              <w:t xml:space="preserve">τα </w:t>
            </w:r>
            <w:r w:rsidRPr="00E6281D">
              <w:rPr>
                <w:rFonts w:cs="Calibri"/>
                <w:sz w:val="18"/>
                <w:szCs w:val="18"/>
                <w:lang w:val="el-GR"/>
              </w:rPr>
              <w:t>προγράμματα θεραπείας</w:t>
            </w:r>
            <w:r>
              <w:rPr>
                <w:rFonts w:cs="Calibri"/>
                <w:sz w:val="18"/>
                <w:szCs w:val="18"/>
                <w:lang w:val="el-GR"/>
              </w:rPr>
              <w:t xml:space="preserve"> </w:t>
            </w:r>
            <w:r w:rsidRPr="00E6281D">
              <w:rPr>
                <w:rFonts w:cs="Calibri"/>
                <w:sz w:val="18"/>
                <w:szCs w:val="18"/>
                <w:lang w:val="el-GR"/>
              </w:rPr>
              <w:t xml:space="preserve">και τους τρόπους αντιμετώπισης της εξάρτησης. </w:t>
            </w:r>
          </w:p>
        </w:tc>
        <w:tc>
          <w:tcPr>
            <w:tcW w:w="500" w:type="pct"/>
            <w:shd w:val="clear" w:color="auto" w:fill="EAF1DD" w:themeFill="accent3" w:themeFillTint="33"/>
          </w:tcPr>
          <w:p w:rsidR="001B02D6" w:rsidRDefault="001B02D6" w:rsidP="0068752B">
            <w:pPr>
              <w:spacing w:before="0" w:after="0" w:line="240" w:lineRule="auto"/>
              <w:jc w:val="both"/>
              <w:rPr>
                <w:rFonts w:cs="Calibri"/>
                <w:sz w:val="18"/>
                <w:szCs w:val="18"/>
              </w:rPr>
            </w:pPr>
            <w:r w:rsidRPr="00E6281D">
              <w:rPr>
                <w:rFonts w:cs="Calibri"/>
                <w:sz w:val="18"/>
                <w:szCs w:val="18"/>
              </w:rPr>
              <w:t>Aναμένεται</w:t>
            </w:r>
          </w:p>
        </w:tc>
        <w:tc>
          <w:tcPr>
            <w:tcW w:w="537" w:type="pct"/>
            <w:shd w:val="clear" w:color="auto" w:fill="EAF1DD" w:themeFill="accent3" w:themeFillTint="33"/>
          </w:tcPr>
          <w:p w:rsidR="001B02D6" w:rsidRDefault="001B02D6" w:rsidP="0068752B">
            <w:pPr>
              <w:spacing w:before="0" w:after="0" w:line="240" w:lineRule="auto"/>
              <w:jc w:val="both"/>
              <w:rPr>
                <w:rFonts w:cs="Calibri"/>
                <w:sz w:val="18"/>
                <w:szCs w:val="18"/>
              </w:rPr>
            </w:pPr>
            <w:r w:rsidRPr="00E6281D">
              <w:rPr>
                <w:rFonts w:cs="Calibri"/>
                <w:sz w:val="18"/>
                <w:szCs w:val="18"/>
              </w:rPr>
              <w:t>Αφορά Ρομά</w:t>
            </w:r>
          </w:p>
        </w:tc>
        <w:tc>
          <w:tcPr>
            <w:tcW w:w="584" w:type="pct"/>
            <w:shd w:val="clear" w:color="auto" w:fill="EAF1DD" w:themeFill="accent3" w:themeFillTint="33"/>
          </w:tcPr>
          <w:p w:rsidR="001B02D6" w:rsidRDefault="001B02D6" w:rsidP="0068752B">
            <w:pPr>
              <w:spacing w:before="0" w:after="0" w:line="240" w:lineRule="auto"/>
              <w:jc w:val="both"/>
              <w:rPr>
                <w:rFonts w:cs="Calibri"/>
                <w:sz w:val="18"/>
                <w:szCs w:val="18"/>
                <w:lang w:val="el-GR"/>
              </w:rPr>
            </w:pPr>
            <w:r>
              <w:rPr>
                <w:rFonts w:cs="Calibri"/>
                <w:sz w:val="18"/>
                <w:szCs w:val="18"/>
                <w:lang w:val="el-GR"/>
              </w:rPr>
              <w:t>Υπό διερεύνηση</w:t>
            </w:r>
          </w:p>
          <w:p w:rsidR="001B02D6" w:rsidRDefault="001B02D6" w:rsidP="0068752B">
            <w:pPr>
              <w:spacing w:before="0" w:after="0" w:line="240" w:lineRule="auto"/>
              <w:jc w:val="both"/>
              <w:rPr>
                <w:rFonts w:cs="Calibri"/>
                <w:sz w:val="18"/>
                <w:szCs w:val="18"/>
              </w:rPr>
            </w:pPr>
            <w:r w:rsidRPr="00E6281D">
              <w:rPr>
                <w:rFonts w:cs="Calibri"/>
                <w:sz w:val="18"/>
                <w:szCs w:val="18"/>
              </w:rPr>
              <w:t>ΕΣΠΑ 2021-2027</w:t>
            </w:r>
          </w:p>
        </w:tc>
        <w:tc>
          <w:tcPr>
            <w:tcW w:w="543" w:type="pct"/>
            <w:shd w:val="clear" w:color="auto" w:fill="EAF1DD" w:themeFill="accent3" w:themeFillTint="33"/>
          </w:tcPr>
          <w:p w:rsidR="001B02D6" w:rsidRDefault="001B02D6" w:rsidP="0068752B">
            <w:pPr>
              <w:spacing w:before="0" w:after="0" w:line="240" w:lineRule="auto"/>
              <w:jc w:val="both"/>
              <w:rPr>
                <w:rFonts w:cs="Calibri"/>
                <w:sz w:val="18"/>
                <w:szCs w:val="18"/>
                <w:lang w:val="el-GR"/>
              </w:rPr>
            </w:pPr>
            <w:r>
              <w:rPr>
                <w:rFonts w:cs="Calibri"/>
                <w:sz w:val="18"/>
                <w:szCs w:val="18"/>
                <w:lang w:val="el-GR"/>
              </w:rPr>
              <w:t xml:space="preserve">Μνημόνιο συνεργασίας </w:t>
            </w:r>
            <w:r w:rsidRPr="00E6281D">
              <w:rPr>
                <w:rFonts w:cs="Calibri"/>
                <w:sz w:val="18"/>
                <w:szCs w:val="18"/>
                <w:lang w:val="el-GR"/>
              </w:rPr>
              <w:t>ΟΚΑΝΑ – Γενική Γραμματεία Κοινωνικής Αλληλεγγύης και Καταπολέμησης της Φτώχειας</w:t>
            </w:r>
          </w:p>
        </w:tc>
      </w:tr>
      <w:tr w:rsidR="001B02D6" w:rsidRPr="001A5451" w:rsidTr="00A823D4">
        <w:trPr>
          <w:trHeight w:val="340"/>
        </w:trPr>
        <w:tc>
          <w:tcPr>
            <w:tcW w:w="719" w:type="pct"/>
            <w:vMerge w:val="restart"/>
            <w:tcBorders>
              <w:top w:val="single" w:sz="4" w:space="0" w:color="auto"/>
            </w:tcBorders>
            <w:shd w:val="clear" w:color="000000" w:fill="FFFFFF"/>
            <w:noWrap/>
          </w:tcPr>
          <w:p w:rsidR="001B02D6" w:rsidRDefault="001B02D6" w:rsidP="0068752B">
            <w:pPr>
              <w:spacing w:before="0" w:after="0" w:line="240" w:lineRule="auto"/>
              <w:jc w:val="both"/>
              <w:rPr>
                <w:rFonts w:cs="Calibri"/>
                <w:sz w:val="18"/>
                <w:szCs w:val="18"/>
                <w:lang w:val="el-GR"/>
              </w:rPr>
            </w:pPr>
            <w:r w:rsidRPr="00E6281D">
              <w:rPr>
                <w:rFonts w:cs="Calibri"/>
                <w:sz w:val="18"/>
                <w:szCs w:val="18"/>
                <w:lang w:val="el-GR"/>
              </w:rPr>
              <w:t>Προστασία Ρομά σε έκτακτες υγειονομικές συνθήκες</w:t>
            </w:r>
          </w:p>
        </w:tc>
        <w:tc>
          <w:tcPr>
            <w:tcW w:w="663" w:type="pct"/>
            <w:vMerge w:val="restart"/>
            <w:tcBorders>
              <w:top w:val="single" w:sz="4" w:space="0" w:color="auto"/>
            </w:tcBorders>
            <w:shd w:val="clear" w:color="000000" w:fill="FFFFFF"/>
          </w:tcPr>
          <w:p w:rsidR="001B02D6" w:rsidRDefault="001B02D6" w:rsidP="0068752B">
            <w:pPr>
              <w:spacing w:before="0" w:after="0" w:line="240" w:lineRule="auto"/>
              <w:jc w:val="both"/>
              <w:rPr>
                <w:rFonts w:cs="Calibri"/>
                <w:sz w:val="18"/>
                <w:szCs w:val="18"/>
                <w:lang w:val="el-GR"/>
              </w:rPr>
            </w:pPr>
            <w:r w:rsidRPr="00E6281D">
              <w:rPr>
                <w:rFonts w:cs="Calibri"/>
                <w:sz w:val="18"/>
                <w:szCs w:val="18"/>
                <w:lang w:val="el-GR"/>
              </w:rPr>
              <w:t xml:space="preserve">Μέτρο 2.11 </w:t>
            </w:r>
          </w:p>
          <w:p w:rsidR="001B02D6" w:rsidRDefault="001B02D6" w:rsidP="0068752B">
            <w:pPr>
              <w:spacing w:before="0" w:after="0" w:line="240" w:lineRule="auto"/>
              <w:jc w:val="both"/>
              <w:rPr>
                <w:rFonts w:cs="Calibri"/>
                <w:sz w:val="18"/>
                <w:szCs w:val="18"/>
                <w:lang w:val="el-GR"/>
              </w:rPr>
            </w:pPr>
            <w:r w:rsidRPr="00E6281D">
              <w:rPr>
                <w:rFonts w:cs="Calibri"/>
                <w:sz w:val="18"/>
                <w:szCs w:val="18"/>
                <w:lang w:val="el-GR"/>
              </w:rPr>
              <w:t xml:space="preserve">Επείγοντα μέτρα αντιμετώπισης των συνεπειών της πανδημίας </w:t>
            </w:r>
            <w:r>
              <w:rPr>
                <w:rFonts w:cs="Calibri"/>
                <w:sz w:val="18"/>
                <w:szCs w:val="18"/>
                <w:lang w:val="el-GR"/>
              </w:rPr>
              <w:t xml:space="preserve"> </w:t>
            </w:r>
            <w:r w:rsidRPr="00EB0F90">
              <w:rPr>
                <w:bCs/>
                <w:szCs w:val="24"/>
                <w:lang w:val="el-GR"/>
              </w:rPr>
              <w:t>τ</w:t>
            </w:r>
            <w:r>
              <w:rPr>
                <w:bCs/>
                <w:szCs w:val="24"/>
                <w:lang w:val="el-GR"/>
              </w:rPr>
              <w:t>ης</w:t>
            </w:r>
            <w:r w:rsidRPr="00EB0F90">
              <w:rPr>
                <w:bCs/>
                <w:szCs w:val="24"/>
                <w:lang w:val="el-GR"/>
              </w:rPr>
              <w:t xml:space="preserve"> </w:t>
            </w:r>
            <w:r w:rsidRPr="00EB0F90">
              <w:rPr>
                <w:bCs/>
                <w:szCs w:val="24"/>
              </w:rPr>
              <w:t>C</w:t>
            </w:r>
            <w:r>
              <w:rPr>
                <w:bCs/>
                <w:szCs w:val="24"/>
              </w:rPr>
              <w:t>ovid</w:t>
            </w:r>
            <w:r w:rsidRPr="00EB0F90">
              <w:rPr>
                <w:bCs/>
                <w:szCs w:val="24"/>
                <w:lang w:val="el-GR"/>
              </w:rPr>
              <w:t>-19</w:t>
            </w:r>
            <w:r>
              <w:rPr>
                <w:rStyle w:val="af3"/>
                <w:bCs/>
                <w:szCs w:val="24"/>
                <w:lang w:val="el-GR"/>
              </w:rPr>
              <w:footnoteReference w:id="106"/>
            </w:r>
          </w:p>
          <w:p w:rsidR="001B02D6" w:rsidRDefault="001B02D6" w:rsidP="0068752B">
            <w:pPr>
              <w:spacing w:before="0" w:after="0" w:line="240" w:lineRule="auto"/>
              <w:jc w:val="both"/>
              <w:rPr>
                <w:rFonts w:cs="Calibri"/>
                <w:sz w:val="18"/>
                <w:szCs w:val="18"/>
                <w:lang w:val="el-GR"/>
              </w:rPr>
            </w:pPr>
          </w:p>
          <w:p w:rsidR="001B02D6" w:rsidRDefault="001B02D6" w:rsidP="0068752B">
            <w:pPr>
              <w:spacing w:before="0" w:after="0" w:line="240" w:lineRule="auto"/>
              <w:jc w:val="both"/>
              <w:rPr>
                <w:rFonts w:cs="Calibri"/>
                <w:sz w:val="18"/>
                <w:szCs w:val="18"/>
                <w:lang w:val="el-GR"/>
              </w:rPr>
            </w:pPr>
          </w:p>
        </w:tc>
        <w:tc>
          <w:tcPr>
            <w:tcW w:w="1454" w:type="pct"/>
            <w:shd w:val="clear" w:color="auto" w:fill="EAF1DD"/>
          </w:tcPr>
          <w:p w:rsidR="001B02D6" w:rsidRPr="005A7CD3" w:rsidRDefault="001B02D6" w:rsidP="0068752B">
            <w:pPr>
              <w:spacing w:before="0" w:after="0" w:line="240" w:lineRule="auto"/>
              <w:jc w:val="both"/>
              <w:rPr>
                <w:rFonts w:cs="Calibri"/>
                <w:sz w:val="18"/>
                <w:szCs w:val="18"/>
                <w:lang w:val="el-GR"/>
              </w:rPr>
            </w:pPr>
            <w:r w:rsidRPr="00E6281D">
              <w:rPr>
                <w:rFonts w:cs="Calibri"/>
                <w:sz w:val="18"/>
                <w:szCs w:val="18"/>
                <w:lang w:val="el-GR"/>
              </w:rPr>
              <w:t xml:space="preserve">2.11.1 </w:t>
            </w:r>
            <w:r>
              <w:rPr>
                <w:rFonts w:cs="Calibri"/>
                <w:sz w:val="18"/>
                <w:szCs w:val="18"/>
                <w:lang w:val="el-GR"/>
              </w:rPr>
              <w:t>Σχέδιο Δράσης- ενημέρωση</w:t>
            </w:r>
            <w:r w:rsidRPr="00E6281D">
              <w:rPr>
                <w:rFonts w:cs="Calibri"/>
                <w:sz w:val="18"/>
                <w:szCs w:val="18"/>
                <w:lang w:val="el-GR"/>
              </w:rPr>
              <w:t xml:space="preserve"> και στοχευμένες ενέργειες πρόληψης για τον περιορισμό διασποράς </w:t>
            </w:r>
            <w:r w:rsidRPr="00EB0F90">
              <w:rPr>
                <w:bCs/>
                <w:szCs w:val="24"/>
                <w:lang w:val="el-GR"/>
              </w:rPr>
              <w:t>τ</w:t>
            </w:r>
            <w:r>
              <w:rPr>
                <w:bCs/>
                <w:szCs w:val="24"/>
                <w:lang w:val="el-GR"/>
              </w:rPr>
              <w:t>ης</w:t>
            </w:r>
            <w:r w:rsidRPr="00EB0F90">
              <w:rPr>
                <w:bCs/>
                <w:szCs w:val="24"/>
                <w:lang w:val="el-GR"/>
              </w:rPr>
              <w:t xml:space="preserve"> </w:t>
            </w:r>
            <w:r w:rsidRPr="00EB0F90">
              <w:rPr>
                <w:bCs/>
                <w:szCs w:val="24"/>
              </w:rPr>
              <w:t>C</w:t>
            </w:r>
            <w:r>
              <w:rPr>
                <w:bCs/>
                <w:szCs w:val="24"/>
              </w:rPr>
              <w:t>ovid</w:t>
            </w:r>
            <w:r w:rsidRPr="00EB0F90">
              <w:rPr>
                <w:bCs/>
                <w:szCs w:val="24"/>
                <w:lang w:val="el-GR"/>
              </w:rPr>
              <w:t>-19</w:t>
            </w:r>
            <w:r w:rsidRPr="005A7CD3">
              <w:rPr>
                <w:bCs/>
                <w:szCs w:val="24"/>
                <w:lang w:val="el-GR"/>
              </w:rPr>
              <w:t>.</w:t>
            </w:r>
          </w:p>
          <w:p w:rsidR="001B02D6" w:rsidRDefault="001B02D6" w:rsidP="0068752B">
            <w:pPr>
              <w:spacing w:before="0" w:after="0" w:line="240" w:lineRule="auto"/>
              <w:jc w:val="both"/>
              <w:rPr>
                <w:rFonts w:cs="Calibri"/>
                <w:sz w:val="18"/>
                <w:szCs w:val="18"/>
                <w:lang w:val="el-GR"/>
              </w:rPr>
            </w:pPr>
            <w:r w:rsidRPr="00E6281D">
              <w:rPr>
                <w:rFonts w:cs="Calibri"/>
                <w:sz w:val="18"/>
                <w:szCs w:val="18"/>
                <w:lang w:val="el-GR"/>
              </w:rPr>
              <w:t>Συνεργασία με εμπλεκόμενους φορείς και διαμεσολαβητές Ρομά/ Δράσεις ενημέρωσης για εμβολιασμό - Διενέργεια εμβολιασμών</w:t>
            </w:r>
            <w:r>
              <w:rPr>
                <w:rFonts w:cs="Calibri"/>
                <w:sz w:val="18"/>
                <w:szCs w:val="18"/>
                <w:lang w:val="el-GR"/>
              </w:rPr>
              <w:t xml:space="preserve">/ επιτόπιες επισκέψεις/διεξαγωγή διαγνωστικών τεστ. </w:t>
            </w:r>
          </w:p>
        </w:tc>
        <w:tc>
          <w:tcPr>
            <w:tcW w:w="500" w:type="pct"/>
            <w:shd w:val="clear" w:color="auto" w:fill="EAF1DD"/>
          </w:tcPr>
          <w:p w:rsidR="001B02D6" w:rsidRPr="00FC6A93" w:rsidRDefault="001B02D6" w:rsidP="0068752B">
            <w:pPr>
              <w:spacing w:before="0" w:after="0" w:line="240" w:lineRule="auto"/>
              <w:jc w:val="both"/>
              <w:rPr>
                <w:rFonts w:cs="Calibri"/>
                <w:sz w:val="18"/>
                <w:szCs w:val="18"/>
                <w:lang w:val="el-GR"/>
              </w:rPr>
            </w:pPr>
            <w:r w:rsidRPr="00FC6A93">
              <w:rPr>
                <w:rFonts w:cs="Calibri"/>
                <w:sz w:val="18"/>
                <w:szCs w:val="18"/>
                <w:lang w:val="el-GR"/>
              </w:rPr>
              <w:t xml:space="preserve">Ενεργή </w:t>
            </w:r>
          </w:p>
        </w:tc>
        <w:tc>
          <w:tcPr>
            <w:tcW w:w="537" w:type="pct"/>
            <w:shd w:val="clear" w:color="auto" w:fill="EAF1DD"/>
          </w:tcPr>
          <w:p w:rsidR="001B02D6" w:rsidRPr="00FC6A93" w:rsidRDefault="001B02D6" w:rsidP="0068752B">
            <w:pPr>
              <w:spacing w:before="0" w:after="0" w:line="240" w:lineRule="auto"/>
              <w:jc w:val="both"/>
              <w:rPr>
                <w:rFonts w:cs="Calibri"/>
                <w:sz w:val="18"/>
                <w:szCs w:val="18"/>
                <w:lang w:val="el-GR"/>
              </w:rPr>
            </w:pPr>
            <w:r w:rsidRPr="00FC6A93">
              <w:rPr>
                <w:rFonts w:cs="Calibri"/>
                <w:sz w:val="18"/>
                <w:szCs w:val="18"/>
                <w:lang w:val="el-GR"/>
              </w:rPr>
              <w:t>Αφορά Ρομά</w:t>
            </w:r>
          </w:p>
        </w:tc>
        <w:tc>
          <w:tcPr>
            <w:tcW w:w="584" w:type="pct"/>
            <w:shd w:val="clear" w:color="auto" w:fill="EAF1DD"/>
          </w:tcPr>
          <w:p w:rsidR="001B02D6" w:rsidRDefault="001B02D6" w:rsidP="0068752B">
            <w:pPr>
              <w:spacing w:before="0" w:after="0" w:line="240" w:lineRule="auto"/>
              <w:jc w:val="both"/>
              <w:rPr>
                <w:rFonts w:cs="Calibri"/>
                <w:sz w:val="18"/>
                <w:szCs w:val="18"/>
                <w:lang w:val="el-GR"/>
              </w:rPr>
            </w:pPr>
            <w:r w:rsidRPr="00E6281D">
              <w:rPr>
                <w:rFonts w:cs="Calibri"/>
                <w:sz w:val="18"/>
                <w:szCs w:val="18"/>
                <w:lang w:val="el-GR"/>
              </w:rPr>
              <w:t>Εθνική Εκστρατεία Εμβολιασμού</w:t>
            </w:r>
          </w:p>
          <w:p w:rsidR="001B02D6" w:rsidRDefault="001B02D6" w:rsidP="0068752B">
            <w:pPr>
              <w:spacing w:before="0" w:after="0" w:line="240" w:lineRule="auto"/>
              <w:jc w:val="both"/>
              <w:rPr>
                <w:rFonts w:cs="Calibri"/>
                <w:sz w:val="18"/>
                <w:szCs w:val="18"/>
                <w:lang w:val="el-GR"/>
              </w:rPr>
            </w:pPr>
          </w:p>
          <w:p w:rsidR="001B02D6" w:rsidRDefault="001B02D6" w:rsidP="0068752B">
            <w:pPr>
              <w:spacing w:before="0" w:after="0" w:line="240" w:lineRule="auto"/>
              <w:jc w:val="both"/>
              <w:rPr>
                <w:rFonts w:cs="Calibri"/>
                <w:sz w:val="18"/>
                <w:szCs w:val="18"/>
                <w:lang w:val="el-GR"/>
              </w:rPr>
            </w:pPr>
            <w:r w:rsidRPr="00E6281D">
              <w:rPr>
                <w:rFonts w:cs="Calibri"/>
                <w:sz w:val="18"/>
                <w:szCs w:val="18"/>
                <w:lang w:val="el-GR"/>
              </w:rPr>
              <w:t>Κρατικός προϋπολογισμός</w:t>
            </w:r>
          </w:p>
        </w:tc>
        <w:tc>
          <w:tcPr>
            <w:tcW w:w="543" w:type="pct"/>
            <w:shd w:val="clear" w:color="auto" w:fill="EAF1DD"/>
          </w:tcPr>
          <w:p w:rsidR="001B02D6" w:rsidRDefault="00103E05" w:rsidP="0068752B">
            <w:pPr>
              <w:spacing w:before="0" w:after="0" w:line="240" w:lineRule="auto"/>
              <w:jc w:val="both"/>
              <w:rPr>
                <w:rFonts w:cs="Calibri"/>
                <w:sz w:val="18"/>
                <w:szCs w:val="18"/>
                <w:lang w:val="el-GR"/>
              </w:rPr>
            </w:pPr>
            <w:r>
              <w:rPr>
                <w:rFonts w:cs="Calibri"/>
                <w:sz w:val="18"/>
                <w:szCs w:val="18"/>
                <w:lang w:val="el-GR"/>
              </w:rPr>
              <w:t>Υπουργείο Εργασίας και Κοινωνικών Υποθέσεων - Γ</w:t>
            </w:r>
            <w:r w:rsidR="001B02D6" w:rsidRPr="00E6281D">
              <w:rPr>
                <w:rFonts w:cs="Calibri"/>
                <w:sz w:val="18"/>
                <w:szCs w:val="18"/>
                <w:lang w:val="el-GR"/>
              </w:rPr>
              <w:t>ενική Γραμματεία Κοινωνικής Αλληλεγγύης και Καταπολέμησης της Φτώχειας</w:t>
            </w:r>
            <w:r>
              <w:rPr>
                <w:rFonts w:cs="Calibri"/>
                <w:sz w:val="18"/>
                <w:szCs w:val="18"/>
                <w:lang w:val="el-GR"/>
              </w:rPr>
              <w:t>/ Υπουργείο Υγείας -</w:t>
            </w:r>
          </w:p>
          <w:p w:rsidR="001B02D6" w:rsidRDefault="001B02D6" w:rsidP="0068752B">
            <w:pPr>
              <w:spacing w:before="0" w:after="0" w:line="240" w:lineRule="auto"/>
              <w:jc w:val="both"/>
              <w:rPr>
                <w:rFonts w:cs="Calibri"/>
                <w:sz w:val="18"/>
                <w:szCs w:val="18"/>
                <w:lang w:val="el-GR"/>
              </w:rPr>
            </w:pPr>
            <w:r w:rsidRPr="00E6281D">
              <w:rPr>
                <w:rFonts w:cs="Calibri"/>
                <w:sz w:val="18"/>
                <w:szCs w:val="18"/>
                <w:lang w:val="el-GR"/>
              </w:rPr>
              <w:t>Γενική Γρ</w:t>
            </w:r>
            <w:r w:rsidR="00103E05">
              <w:rPr>
                <w:rFonts w:cs="Calibri"/>
                <w:sz w:val="18"/>
                <w:szCs w:val="18"/>
                <w:lang w:val="el-GR"/>
              </w:rPr>
              <w:t xml:space="preserve">αμματεία Πρωτοβάθμιας Φροντίδας/ </w:t>
            </w:r>
          </w:p>
          <w:p w:rsidR="001B02D6" w:rsidRPr="0052493A" w:rsidRDefault="001B02D6" w:rsidP="0068752B">
            <w:pPr>
              <w:spacing w:before="0" w:after="0" w:line="240" w:lineRule="auto"/>
              <w:jc w:val="both"/>
              <w:rPr>
                <w:rFonts w:cs="Calibri"/>
                <w:sz w:val="18"/>
                <w:szCs w:val="18"/>
                <w:lang w:val="el-GR"/>
              </w:rPr>
            </w:pPr>
            <w:r w:rsidRPr="0052493A">
              <w:rPr>
                <w:rFonts w:cs="Calibri"/>
                <w:sz w:val="18"/>
                <w:szCs w:val="18"/>
                <w:lang w:val="el-GR"/>
              </w:rPr>
              <w:t>ΕΟΔΥ</w:t>
            </w:r>
          </w:p>
        </w:tc>
      </w:tr>
      <w:tr w:rsidR="001B02D6" w:rsidTr="00A823D4">
        <w:trPr>
          <w:trHeight w:val="340"/>
        </w:trPr>
        <w:tc>
          <w:tcPr>
            <w:tcW w:w="719" w:type="pct"/>
            <w:vMerge/>
            <w:tcBorders>
              <w:bottom w:val="single" w:sz="4" w:space="0" w:color="auto"/>
            </w:tcBorders>
            <w:shd w:val="clear" w:color="000000" w:fill="FFFFFF"/>
            <w:noWrap/>
          </w:tcPr>
          <w:p w:rsidR="001B02D6" w:rsidRPr="0052493A" w:rsidRDefault="001B02D6" w:rsidP="0068752B">
            <w:pPr>
              <w:spacing w:before="0" w:after="0" w:line="240" w:lineRule="auto"/>
              <w:jc w:val="both"/>
              <w:rPr>
                <w:rFonts w:cs="Calibri"/>
                <w:sz w:val="18"/>
                <w:szCs w:val="18"/>
                <w:lang w:val="el-GR"/>
              </w:rPr>
            </w:pPr>
          </w:p>
        </w:tc>
        <w:tc>
          <w:tcPr>
            <w:tcW w:w="663" w:type="pct"/>
            <w:vMerge/>
            <w:tcBorders>
              <w:bottom w:val="single" w:sz="4" w:space="0" w:color="auto"/>
            </w:tcBorders>
            <w:shd w:val="clear" w:color="000000" w:fill="FFFFFF"/>
          </w:tcPr>
          <w:p w:rsidR="001B02D6" w:rsidRPr="0052493A" w:rsidRDefault="001B02D6" w:rsidP="0068752B">
            <w:pPr>
              <w:spacing w:before="0" w:after="0" w:line="240" w:lineRule="auto"/>
              <w:jc w:val="both"/>
              <w:rPr>
                <w:rFonts w:cs="Calibri"/>
                <w:sz w:val="18"/>
                <w:szCs w:val="18"/>
                <w:lang w:val="el-GR"/>
              </w:rPr>
            </w:pPr>
          </w:p>
        </w:tc>
        <w:tc>
          <w:tcPr>
            <w:tcW w:w="1454" w:type="pct"/>
            <w:tcBorders>
              <w:bottom w:val="single" w:sz="4" w:space="0" w:color="auto"/>
            </w:tcBorders>
            <w:shd w:val="clear" w:color="auto" w:fill="EAF1DD"/>
          </w:tcPr>
          <w:p w:rsidR="001B02D6" w:rsidRDefault="001B02D6" w:rsidP="0068752B">
            <w:pPr>
              <w:spacing w:before="0" w:after="0" w:line="240" w:lineRule="auto"/>
              <w:jc w:val="both"/>
              <w:rPr>
                <w:rFonts w:cs="Calibri"/>
                <w:sz w:val="18"/>
                <w:szCs w:val="18"/>
                <w:lang w:val="el-GR"/>
              </w:rPr>
            </w:pPr>
            <w:r w:rsidRPr="00E6281D">
              <w:rPr>
                <w:rFonts w:cs="Calibri"/>
                <w:sz w:val="18"/>
                <w:szCs w:val="18"/>
                <w:lang w:val="el-GR"/>
              </w:rPr>
              <w:t xml:space="preserve">2.11.2 Έκτακτες χρηματοδοτήσεις για προμήθειες υγειονομικού υλικού καθώς και λοιπών υπηρεσιών (ενημέρωση, απολύμανση, παροχή πόσιμου νερού) στο πλαίσιο της λήψης μέτρων αποφυγής και διάδοσης </w:t>
            </w:r>
            <w:r w:rsidRPr="00FC6A93">
              <w:rPr>
                <w:rFonts w:cs="Calibri"/>
                <w:sz w:val="18"/>
                <w:szCs w:val="18"/>
                <w:lang w:val="el-GR"/>
              </w:rPr>
              <w:t xml:space="preserve">της νόσου Covid-19 </w:t>
            </w:r>
            <w:r w:rsidRPr="00E6281D">
              <w:rPr>
                <w:rFonts w:cs="Calibri"/>
                <w:sz w:val="18"/>
                <w:szCs w:val="18"/>
                <w:lang w:val="el-GR"/>
              </w:rPr>
              <w:t xml:space="preserve">σε οικισμούς και καταυλισμούς Ρομά. </w:t>
            </w:r>
          </w:p>
        </w:tc>
        <w:tc>
          <w:tcPr>
            <w:tcW w:w="500" w:type="pct"/>
            <w:shd w:val="clear" w:color="auto" w:fill="EAF1DD"/>
          </w:tcPr>
          <w:p w:rsidR="001B02D6" w:rsidRDefault="001B02D6" w:rsidP="0068752B">
            <w:pPr>
              <w:spacing w:before="0" w:after="0" w:line="240" w:lineRule="auto"/>
              <w:jc w:val="both"/>
              <w:rPr>
                <w:rFonts w:cs="Calibri"/>
                <w:sz w:val="18"/>
                <w:szCs w:val="18"/>
              </w:rPr>
            </w:pPr>
            <w:r w:rsidRPr="00E6281D">
              <w:rPr>
                <w:rFonts w:cs="Calibri"/>
                <w:sz w:val="18"/>
                <w:szCs w:val="18"/>
              </w:rPr>
              <w:t xml:space="preserve">Ενεργή </w:t>
            </w:r>
          </w:p>
        </w:tc>
        <w:tc>
          <w:tcPr>
            <w:tcW w:w="537" w:type="pct"/>
            <w:shd w:val="clear" w:color="auto" w:fill="EAF1DD"/>
          </w:tcPr>
          <w:p w:rsidR="001B02D6" w:rsidRDefault="001B02D6" w:rsidP="0068752B">
            <w:pPr>
              <w:spacing w:before="0" w:after="0" w:line="240" w:lineRule="auto"/>
              <w:jc w:val="both"/>
              <w:rPr>
                <w:rFonts w:cs="Calibri"/>
                <w:sz w:val="18"/>
                <w:szCs w:val="18"/>
              </w:rPr>
            </w:pPr>
            <w:r w:rsidRPr="00E6281D">
              <w:rPr>
                <w:rFonts w:cs="Calibri"/>
                <w:sz w:val="18"/>
                <w:szCs w:val="18"/>
              </w:rPr>
              <w:t>Αφορά Ρομά</w:t>
            </w:r>
          </w:p>
        </w:tc>
        <w:tc>
          <w:tcPr>
            <w:tcW w:w="584" w:type="pct"/>
            <w:tcBorders>
              <w:bottom w:val="single" w:sz="4" w:space="0" w:color="auto"/>
            </w:tcBorders>
            <w:shd w:val="clear" w:color="auto" w:fill="EAF1DD"/>
          </w:tcPr>
          <w:p w:rsidR="001B02D6" w:rsidRDefault="001B02D6" w:rsidP="0068752B">
            <w:pPr>
              <w:spacing w:before="0" w:after="0" w:line="240" w:lineRule="auto"/>
              <w:jc w:val="both"/>
              <w:rPr>
                <w:rFonts w:cs="Calibri"/>
                <w:sz w:val="18"/>
                <w:szCs w:val="18"/>
              </w:rPr>
            </w:pPr>
            <w:r w:rsidRPr="00E6281D">
              <w:rPr>
                <w:rFonts w:cs="Calibri"/>
                <w:sz w:val="18"/>
                <w:szCs w:val="18"/>
              </w:rPr>
              <w:t>Κρατικός προϋπολογισμός 2.485.000€</w:t>
            </w:r>
          </w:p>
          <w:p w:rsidR="001B02D6" w:rsidRDefault="001B02D6" w:rsidP="0068752B">
            <w:pPr>
              <w:spacing w:before="0" w:after="0" w:line="240" w:lineRule="auto"/>
              <w:jc w:val="both"/>
              <w:rPr>
                <w:rFonts w:cs="Calibri"/>
                <w:sz w:val="18"/>
                <w:szCs w:val="18"/>
              </w:rPr>
            </w:pPr>
          </w:p>
        </w:tc>
        <w:tc>
          <w:tcPr>
            <w:tcW w:w="543" w:type="pct"/>
            <w:tcBorders>
              <w:bottom w:val="single" w:sz="4" w:space="0" w:color="auto"/>
            </w:tcBorders>
            <w:shd w:val="clear" w:color="auto" w:fill="EAF1DD"/>
          </w:tcPr>
          <w:p w:rsidR="001B02D6" w:rsidRDefault="001B02D6" w:rsidP="0068752B">
            <w:pPr>
              <w:spacing w:before="0" w:after="0" w:line="240" w:lineRule="auto"/>
              <w:jc w:val="both"/>
              <w:rPr>
                <w:rFonts w:cs="Calibri"/>
                <w:sz w:val="18"/>
                <w:szCs w:val="18"/>
                <w:lang w:val="el-GR"/>
              </w:rPr>
            </w:pPr>
            <w:r w:rsidRPr="00E6281D">
              <w:rPr>
                <w:rFonts w:cs="Calibri"/>
                <w:sz w:val="18"/>
                <w:szCs w:val="18"/>
                <w:lang w:val="el-GR"/>
              </w:rPr>
              <w:t>Υπουργείο Εσωτερικών</w:t>
            </w:r>
            <w:r>
              <w:rPr>
                <w:rFonts w:cs="Calibri"/>
                <w:sz w:val="18"/>
                <w:szCs w:val="18"/>
                <w:lang w:val="el-GR"/>
              </w:rPr>
              <w:t>,</w:t>
            </w:r>
          </w:p>
          <w:p w:rsidR="001B02D6" w:rsidRDefault="001B02D6" w:rsidP="0068752B">
            <w:pPr>
              <w:spacing w:before="0" w:after="0" w:line="240" w:lineRule="auto"/>
              <w:jc w:val="both"/>
              <w:rPr>
                <w:rFonts w:cs="Calibri"/>
                <w:sz w:val="18"/>
                <w:szCs w:val="18"/>
                <w:lang w:val="el-GR"/>
              </w:rPr>
            </w:pPr>
            <w:r w:rsidRPr="00E6281D">
              <w:rPr>
                <w:rFonts w:cs="Calibri"/>
                <w:sz w:val="18"/>
                <w:szCs w:val="18"/>
                <w:lang w:val="el-GR"/>
              </w:rPr>
              <w:t>Περιφέρεια Θεσσαλίας και 106 δήμοι με οικισμούς/</w:t>
            </w:r>
          </w:p>
          <w:p w:rsidR="001B02D6" w:rsidRDefault="001B02D6" w:rsidP="0068752B">
            <w:pPr>
              <w:spacing w:before="0" w:after="0" w:line="240" w:lineRule="auto"/>
              <w:jc w:val="both"/>
              <w:rPr>
                <w:rFonts w:cs="Calibri"/>
                <w:sz w:val="18"/>
                <w:szCs w:val="18"/>
              </w:rPr>
            </w:pPr>
            <w:r w:rsidRPr="00E6281D">
              <w:rPr>
                <w:rFonts w:cs="Calibri"/>
                <w:sz w:val="18"/>
                <w:szCs w:val="18"/>
              </w:rPr>
              <w:t>καταυλισμούς Ρομά</w:t>
            </w:r>
          </w:p>
        </w:tc>
      </w:tr>
    </w:tbl>
    <w:p w:rsidR="001B02D6" w:rsidRDefault="001B02D6" w:rsidP="003D3AB8">
      <w:pPr>
        <w:rPr>
          <w:lang w:val="el-GR"/>
        </w:rPr>
      </w:pPr>
    </w:p>
    <w:tbl>
      <w:tblPr>
        <w:tblW w:w="539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246"/>
        <w:gridCol w:w="2105"/>
        <w:gridCol w:w="4352"/>
        <w:gridCol w:w="1965"/>
        <w:gridCol w:w="1267"/>
        <w:gridCol w:w="1683"/>
        <w:gridCol w:w="2024"/>
      </w:tblGrid>
      <w:tr w:rsidR="00E11997" w:rsidRPr="001A5451" w:rsidTr="00A823D4">
        <w:trPr>
          <w:trHeight w:val="240"/>
          <w:tblHeader/>
        </w:trPr>
        <w:tc>
          <w:tcPr>
            <w:tcW w:w="5000" w:type="pct"/>
            <w:gridSpan w:val="7"/>
            <w:shd w:val="clear" w:color="auto" w:fill="8DB3E2" w:themeFill="text2" w:themeFillTint="66"/>
          </w:tcPr>
          <w:p w:rsidR="00E11997" w:rsidRDefault="00E11997" w:rsidP="00E11997">
            <w:pPr>
              <w:spacing w:before="0" w:after="0" w:line="240" w:lineRule="auto"/>
              <w:rPr>
                <w:b/>
                <w:lang w:val="el-GR"/>
              </w:rPr>
            </w:pPr>
            <w:r w:rsidRPr="00E6281D">
              <w:rPr>
                <w:b/>
                <w:lang w:val="el-GR"/>
              </w:rPr>
              <w:t>ΠΥΛΩΝΑΣ ΙΙ. «ΕΝΙΣΧΥΣΗ ΤΗΣ</w:t>
            </w:r>
            <w:r>
              <w:rPr>
                <w:b/>
                <w:lang w:val="el-GR"/>
              </w:rPr>
              <w:t xml:space="preserve"> ΙΣΟΤΙΜΗΣ ΠΡΟΣΒΑΣΗΣ ΤΩΝ ΡΟΜ</w:t>
            </w:r>
            <w:r w:rsidR="001B02D6">
              <w:rPr>
                <w:b/>
                <w:lang w:val="el-GR"/>
              </w:rPr>
              <w:t>Α</w:t>
            </w:r>
            <w:r>
              <w:rPr>
                <w:b/>
                <w:lang w:val="el-GR"/>
              </w:rPr>
              <w:t xml:space="preserve"> ΣΕ</w:t>
            </w:r>
            <w:r w:rsidRPr="00E6281D">
              <w:rPr>
                <w:b/>
                <w:lang w:val="el-GR"/>
              </w:rPr>
              <w:t xml:space="preserve"> </w:t>
            </w:r>
            <w:r>
              <w:rPr>
                <w:b/>
                <w:lang w:val="el-GR"/>
              </w:rPr>
              <w:t xml:space="preserve">ΒΑΣΙΚΕΣ </w:t>
            </w:r>
            <w:r w:rsidRPr="00E6281D">
              <w:rPr>
                <w:b/>
                <w:lang w:val="el-GR"/>
              </w:rPr>
              <w:t xml:space="preserve">ΥΠΗΡΕΣΙΕΣ </w:t>
            </w:r>
            <w:r>
              <w:rPr>
                <w:b/>
                <w:lang w:val="el-GR"/>
              </w:rPr>
              <w:t>ΚΑΙ ΑΓΑΘΑ</w:t>
            </w:r>
          </w:p>
          <w:p w:rsidR="00E11997" w:rsidRDefault="00E11997" w:rsidP="00E11997">
            <w:pPr>
              <w:spacing w:before="0" w:after="0" w:line="240" w:lineRule="auto"/>
              <w:rPr>
                <w:lang w:val="el-GR"/>
              </w:rPr>
            </w:pPr>
            <w:r w:rsidRPr="00E6281D">
              <w:rPr>
                <w:lang w:val="el-GR"/>
              </w:rPr>
              <w:t>(εκπαίδευση, απασχόληση, υγεία, κοινωνική φροντίδα</w:t>
            </w:r>
            <w:r>
              <w:rPr>
                <w:lang w:val="el-GR"/>
              </w:rPr>
              <w:t xml:space="preserve"> </w:t>
            </w:r>
            <w:r w:rsidRPr="00E6281D">
              <w:rPr>
                <w:lang w:val="el-GR"/>
              </w:rPr>
              <w:t>και στέγαση)</w:t>
            </w:r>
          </w:p>
        </w:tc>
      </w:tr>
      <w:tr w:rsidR="00E11997" w:rsidTr="00A823D4">
        <w:trPr>
          <w:trHeight w:val="313"/>
          <w:tblHeader/>
        </w:trPr>
        <w:tc>
          <w:tcPr>
            <w:tcW w:w="5000" w:type="pct"/>
            <w:gridSpan w:val="7"/>
            <w:shd w:val="clear" w:color="auto" w:fill="DBE5F1"/>
          </w:tcPr>
          <w:p w:rsidR="00E11997" w:rsidRDefault="00E11997" w:rsidP="00E11997">
            <w:pPr>
              <w:spacing w:before="0" w:after="0" w:line="240" w:lineRule="auto"/>
              <w:rPr>
                <w:b/>
              </w:rPr>
            </w:pPr>
            <w:r w:rsidRPr="00E6281D">
              <w:rPr>
                <w:b/>
              </w:rPr>
              <w:t>ΚΟΙΝΩΝΙΚΗ ΕΝΤΑΞΗ ΚΑΙ ΦΡΟΝΤΙΔΑ</w:t>
            </w:r>
          </w:p>
        </w:tc>
      </w:tr>
      <w:tr w:rsidR="00E11997" w:rsidTr="00A823D4">
        <w:trPr>
          <w:trHeight w:val="240"/>
          <w:tblHeader/>
        </w:trPr>
        <w:tc>
          <w:tcPr>
            <w:tcW w:w="718" w:type="pct"/>
            <w:shd w:val="clear" w:color="000000" w:fill="D8D8D8"/>
            <w:noWrap/>
            <w:hideMark/>
          </w:tcPr>
          <w:p w:rsidR="00E11997" w:rsidRPr="00F7140C" w:rsidRDefault="00E11997" w:rsidP="00E11997">
            <w:pPr>
              <w:spacing w:before="0" w:after="0" w:line="240" w:lineRule="auto"/>
              <w:jc w:val="center"/>
              <w:rPr>
                <w:rFonts w:ascii="Tahoma" w:eastAsia="Times New Roman" w:hAnsi="Tahoma" w:cs="Tahoma"/>
                <w:b/>
                <w:color w:val="000000"/>
                <w:sz w:val="18"/>
                <w:szCs w:val="18"/>
              </w:rPr>
            </w:pPr>
            <w:r w:rsidRPr="00F7140C">
              <w:rPr>
                <w:b/>
              </w:rPr>
              <w:t>ΕΠΙΧΕΙΡΗΣΙΑΚΟΙ ΣΤΟΧΟΙ</w:t>
            </w:r>
          </w:p>
        </w:tc>
        <w:tc>
          <w:tcPr>
            <w:tcW w:w="673" w:type="pct"/>
            <w:shd w:val="clear" w:color="000000" w:fill="D8D8D8"/>
            <w:hideMark/>
          </w:tcPr>
          <w:p w:rsidR="00E11997" w:rsidRPr="00F7140C" w:rsidRDefault="00E11997" w:rsidP="00E11997">
            <w:pPr>
              <w:spacing w:before="0" w:after="0" w:line="240" w:lineRule="auto"/>
              <w:jc w:val="center"/>
              <w:rPr>
                <w:rFonts w:ascii="Tahoma" w:eastAsia="Times New Roman" w:hAnsi="Tahoma" w:cs="Tahoma"/>
                <w:b/>
                <w:color w:val="000000"/>
                <w:sz w:val="18"/>
                <w:szCs w:val="18"/>
              </w:rPr>
            </w:pPr>
            <w:r w:rsidRPr="00F7140C">
              <w:rPr>
                <w:b/>
              </w:rPr>
              <w:t>ΜΕΤΡΟ</w:t>
            </w:r>
          </w:p>
        </w:tc>
        <w:tc>
          <w:tcPr>
            <w:tcW w:w="1391" w:type="pct"/>
            <w:shd w:val="clear" w:color="000000" w:fill="D8D8D8"/>
            <w:hideMark/>
          </w:tcPr>
          <w:p w:rsidR="00E11997" w:rsidRPr="00F7140C" w:rsidRDefault="00E11997" w:rsidP="00E11997">
            <w:pPr>
              <w:spacing w:before="0" w:after="0" w:line="240" w:lineRule="auto"/>
              <w:jc w:val="center"/>
              <w:rPr>
                <w:rFonts w:ascii="Tahoma" w:eastAsia="Times New Roman" w:hAnsi="Tahoma" w:cs="Tahoma"/>
                <w:b/>
                <w:color w:val="000000"/>
                <w:sz w:val="18"/>
                <w:szCs w:val="18"/>
              </w:rPr>
            </w:pPr>
            <w:r w:rsidRPr="00F7140C">
              <w:rPr>
                <w:b/>
              </w:rPr>
              <w:t>ΔΡΑΣΗ</w:t>
            </w:r>
          </w:p>
        </w:tc>
        <w:tc>
          <w:tcPr>
            <w:tcW w:w="628" w:type="pct"/>
            <w:shd w:val="clear" w:color="000000" w:fill="D8D8D8"/>
          </w:tcPr>
          <w:p w:rsidR="00E11997" w:rsidRPr="00F7140C" w:rsidRDefault="00E11997" w:rsidP="00E11997">
            <w:pPr>
              <w:spacing w:before="0" w:after="0" w:line="240" w:lineRule="auto"/>
              <w:jc w:val="center"/>
              <w:rPr>
                <w:rFonts w:ascii="Tahoma" w:eastAsia="Times New Roman" w:hAnsi="Tahoma" w:cs="Tahoma"/>
                <w:b/>
                <w:color w:val="000000"/>
                <w:sz w:val="18"/>
                <w:szCs w:val="18"/>
              </w:rPr>
            </w:pPr>
            <w:r w:rsidRPr="00F7140C">
              <w:rPr>
                <w:b/>
              </w:rPr>
              <w:t>ΠΗΓΗ ΧΡΗΜΑΤΟΔΟΤΗΣΗΣ/ ΠΕΡΙΟΔΟΣ ΥΛΟΠΟΙΗΣΗΣ</w:t>
            </w:r>
          </w:p>
        </w:tc>
        <w:tc>
          <w:tcPr>
            <w:tcW w:w="405" w:type="pct"/>
            <w:tcBorders>
              <w:top w:val="single" w:sz="4" w:space="0" w:color="auto"/>
              <w:left w:val="single" w:sz="4" w:space="0" w:color="auto"/>
              <w:bottom w:val="single" w:sz="4" w:space="0" w:color="auto"/>
              <w:right w:val="single" w:sz="4" w:space="0" w:color="auto"/>
            </w:tcBorders>
            <w:shd w:val="clear" w:color="000000" w:fill="D8D8D8"/>
          </w:tcPr>
          <w:p w:rsidR="00E11997" w:rsidRPr="00F7140C" w:rsidRDefault="007710EE" w:rsidP="00E11997">
            <w:pPr>
              <w:spacing w:before="0" w:after="0" w:line="240" w:lineRule="auto"/>
              <w:jc w:val="center"/>
              <w:rPr>
                <w:rFonts w:ascii="Tahoma" w:eastAsia="Times New Roman" w:hAnsi="Tahoma" w:cs="Tahoma"/>
                <w:b/>
                <w:color w:val="000000"/>
                <w:sz w:val="18"/>
                <w:szCs w:val="18"/>
              </w:rPr>
            </w:pPr>
            <w:r>
              <w:rPr>
                <w:b/>
              </w:rPr>
              <w:t>ΚΑΤ</w:t>
            </w:r>
            <w:r>
              <w:rPr>
                <w:b/>
                <w:lang w:val="el-GR"/>
              </w:rPr>
              <w:t>Α</w:t>
            </w:r>
            <w:r>
              <w:rPr>
                <w:b/>
              </w:rPr>
              <w:t>ΣΤΑΣΗ ΔΡ</w:t>
            </w:r>
            <w:r>
              <w:rPr>
                <w:b/>
                <w:lang w:val="el-GR"/>
              </w:rPr>
              <w:t>Α</w:t>
            </w:r>
            <w:r w:rsidR="00E11997" w:rsidRPr="00F7140C">
              <w:rPr>
                <w:b/>
              </w:rPr>
              <w:t>ΣΗΣ</w:t>
            </w:r>
          </w:p>
          <w:p w:rsidR="00E11997" w:rsidRPr="00F7140C" w:rsidRDefault="00E11997" w:rsidP="00E11997">
            <w:pPr>
              <w:spacing w:before="0" w:after="0" w:line="240" w:lineRule="auto"/>
              <w:jc w:val="center"/>
              <w:rPr>
                <w:b/>
              </w:rPr>
            </w:pPr>
          </w:p>
        </w:tc>
        <w:tc>
          <w:tcPr>
            <w:tcW w:w="538" w:type="pct"/>
            <w:shd w:val="clear" w:color="000000" w:fill="D8D8D8"/>
          </w:tcPr>
          <w:p w:rsidR="00E11997" w:rsidRPr="00F7140C" w:rsidRDefault="007710EE" w:rsidP="00E11997">
            <w:pPr>
              <w:spacing w:before="0" w:after="0" w:line="240" w:lineRule="auto"/>
              <w:jc w:val="center"/>
              <w:rPr>
                <w:b/>
                <w:lang w:val="el-GR"/>
              </w:rPr>
            </w:pPr>
            <w:r>
              <w:rPr>
                <w:b/>
              </w:rPr>
              <w:t>ΑΠΟΔ</w:t>
            </w:r>
            <w:r>
              <w:rPr>
                <w:b/>
                <w:lang w:val="el-GR"/>
              </w:rPr>
              <w:t>Ε</w:t>
            </w:r>
            <w:r w:rsidR="00E11997" w:rsidRPr="00F7140C">
              <w:rPr>
                <w:b/>
              </w:rPr>
              <w:t>ΚΤΕΣ ΔΡΆΣΗΣ</w:t>
            </w:r>
          </w:p>
        </w:tc>
        <w:tc>
          <w:tcPr>
            <w:tcW w:w="647" w:type="pct"/>
            <w:shd w:val="clear" w:color="000000" w:fill="D8D8D8"/>
          </w:tcPr>
          <w:p w:rsidR="00E11997" w:rsidRPr="00F7140C" w:rsidRDefault="00E11997" w:rsidP="00E11997">
            <w:pPr>
              <w:spacing w:before="0" w:after="0" w:line="240" w:lineRule="auto"/>
              <w:jc w:val="center"/>
              <w:rPr>
                <w:b/>
              </w:rPr>
            </w:pPr>
            <w:r w:rsidRPr="00F7140C">
              <w:rPr>
                <w:b/>
              </w:rPr>
              <w:t>ΦΟΡΕΑΣ ΥΛΟΠΟΙΗΣΗΣ</w:t>
            </w:r>
          </w:p>
        </w:tc>
      </w:tr>
      <w:tr w:rsidR="00E11997" w:rsidRPr="007202AA" w:rsidTr="00A823D4">
        <w:trPr>
          <w:trHeight w:val="175"/>
        </w:trPr>
        <w:tc>
          <w:tcPr>
            <w:tcW w:w="718" w:type="pct"/>
            <w:vMerge w:val="restart"/>
            <w:shd w:val="clear" w:color="000000" w:fill="FFFFFF"/>
            <w:noWrap/>
            <w:hideMark/>
          </w:tcPr>
          <w:p w:rsidR="00E11997" w:rsidRDefault="00E11997" w:rsidP="00E11997">
            <w:pPr>
              <w:spacing w:before="0" w:after="0" w:line="240" w:lineRule="auto"/>
              <w:jc w:val="both"/>
              <w:rPr>
                <w:rFonts w:cs="Calibri"/>
                <w:sz w:val="18"/>
                <w:szCs w:val="18"/>
                <w:lang w:val="el-GR"/>
              </w:rPr>
            </w:pPr>
            <w:r w:rsidRPr="00E6281D">
              <w:rPr>
                <w:rFonts w:cs="Calibri"/>
                <w:sz w:val="18"/>
                <w:szCs w:val="18"/>
                <w:lang w:val="el-GR"/>
              </w:rPr>
              <w:t xml:space="preserve">Βελτίωση της καθολικής και ισότιμης πρόσβασης των Ρομά στις </w:t>
            </w:r>
            <w:r>
              <w:rPr>
                <w:rFonts w:cs="Calibri"/>
                <w:sz w:val="18"/>
                <w:szCs w:val="18"/>
                <w:lang w:val="el-GR"/>
              </w:rPr>
              <w:t>δ</w:t>
            </w:r>
            <w:r w:rsidR="0040084A">
              <w:rPr>
                <w:rFonts w:cs="Calibri"/>
                <w:sz w:val="18"/>
                <w:szCs w:val="18"/>
                <w:lang w:val="el-GR"/>
              </w:rPr>
              <w:t xml:space="preserve">ομές κοινωνικής ένταξης και </w:t>
            </w:r>
            <w:r w:rsidRPr="00E6281D">
              <w:rPr>
                <w:rFonts w:cs="Calibri"/>
                <w:sz w:val="18"/>
                <w:szCs w:val="18"/>
                <w:lang w:val="el-GR"/>
              </w:rPr>
              <w:t>κοινωνικής φροντίδας.</w:t>
            </w:r>
          </w:p>
          <w:p w:rsidR="00E11997" w:rsidRDefault="00E11997" w:rsidP="00E11997">
            <w:pPr>
              <w:spacing w:before="0" w:after="0" w:line="240" w:lineRule="auto"/>
              <w:jc w:val="both"/>
              <w:rPr>
                <w:rFonts w:cs="Calibri"/>
                <w:sz w:val="18"/>
                <w:szCs w:val="18"/>
                <w:lang w:val="el-GR"/>
              </w:rPr>
            </w:pPr>
          </w:p>
          <w:p w:rsidR="00E11997" w:rsidRDefault="00E11997" w:rsidP="00E11997">
            <w:pPr>
              <w:spacing w:before="0" w:after="0" w:line="240" w:lineRule="auto"/>
              <w:jc w:val="both"/>
              <w:rPr>
                <w:rFonts w:cs="Calibri"/>
                <w:sz w:val="18"/>
                <w:szCs w:val="18"/>
                <w:lang w:val="el-GR"/>
              </w:rPr>
            </w:pPr>
            <w:r w:rsidRPr="00E6281D">
              <w:rPr>
                <w:rFonts w:cs="Calibri"/>
                <w:sz w:val="18"/>
                <w:szCs w:val="18"/>
                <w:lang w:val="el-GR"/>
              </w:rPr>
              <w:t xml:space="preserve">Επαρκής υποστήριξη των ευάλωτων Ρομά. </w:t>
            </w:r>
          </w:p>
          <w:p w:rsidR="00E11997" w:rsidRDefault="00E11997" w:rsidP="00E11997">
            <w:pPr>
              <w:spacing w:before="0" w:after="0" w:line="240" w:lineRule="auto"/>
              <w:jc w:val="both"/>
              <w:rPr>
                <w:rFonts w:cs="Calibri"/>
                <w:sz w:val="18"/>
                <w:szCs w:val="18"/>
                <w:lang w:val="el-GR"/>
              </w:rPr>
            </w:pPr>
          </w:p>
          <w:p w:rsidR="00E11997" w:rsidRDefault="00E11997" w:rsidP="00E11997">
            <w:pPr>
              <w:spacing w:before="0" w:after="0" w:line="240" w:lineRule="auto"/>
              <w:jc w:val="both"/>
              <w:rPr>
                <w:rFonts w:cs="Calibri"/>
                <w:sz w:val="18"/>
                <w:szCs w:val="18"/>
                <w:lang w:val="el-GR"/>
              </w:rPr>
            </w:pPr>
            <w:r w:rsidRPr="00E6281D">
              <w:rPr>
                <w:rFonts w:cs="Calibri"/>
                <w:sz w:val="18"/>
                <w:szCs w:val="18"/>
                <w:lang w:val="el-GR"/>
              </w:rPr>
              <w:t xml:space="preserve">Αύξηση της συμμετοχής των παιδιών Ρομά στην προσχολική αγωγή, δημιουργική απασχόληση και φροντίδα. </w:t>
            </w:r>
          </w:p>
          <w:p w:rsidR="00E11997" w:rsidRDefault="00E11997" w:rsidP="00E11997">
            <w:pPr>
              <w:spacing w:before="0" w:after="0" w:line="240" w:lineRule="auto"/>
              <w:jc w:val="both"/>
              <w:rPr>
                <w:rFonts w:cs="Calibri"/>
                <w:sz w:val="18"/>
                <w:szCs w:val="18"/>
                <w:lang w:val="el-GR"/>
              </w:rPr>
            </w:pPr>
          </w:p>
          <w:p w:rsidR="00E11997" w:rsidRDefault="00E11997" w:rsidP="00E11997">
            <w:pPr>
              <w:spacing w:before="0" w:after="0" w:line="240" w:lineRule="auto"/>
              <w:jc w:val="both"/>
              <w:rPr>
                <w:rFonts w:cs="Calibri"/>
                <w:sz w:val="18"/>
                <w:szCs w:val="18"/>
                <w:lang w:val="el-GR"/>
              </w:rPr>
            </w:pPr>
            <w:r w:rsidRPr="00FF1674">
              <w:rPr>
                <w:rFonts w:cs="Calibri"/>
                <w:sz w:val="18"/>
                <w:szCs w:val="18"/>
                <w:lang w:val="el-GR"/>
              </w:rPr>
              <w:t>Δημιουργία πολλαπλών ευκαιριών για ουσιαστική κοινωνική ένταξη των Ρομά στην τοπική αλλά και την ευρύτερη κοινότητα (π.χ. σε πολιτιστικές και αθλητικές δραστηριότητες,  καλλιέργεια αθλητικής νοοτροπίας και υγιούς μοντέλου ζωής κλπ.)</w:t>
            </w:r>
          </w:p>
        </w:tc>
        <w:tc>
          <w:tcPr>
            <w:tcW w:w="673" w:type="pct"/>
            <w:vMerge w:val="restart"/>
            <w:shd w:val="clear" w:color="000000" w:fill="FFFFFF"/>
            <w:hideMark/>
          </w:tcPr>
          <w:p w:rsidR="00E11997" w:rsidRDefault="00E11997" w:rsidP="00E11997">
            <w:pPr>
              <w:spacing w:before="0" w:after="0" w:line="240" w:lineRule="auto"/>
              <w:jc w:val="both"/>
              <w:rPr>
                <w:rFonts w:cs="Calibri"/>
                <w:sz w:val="18"/>
                <w:szCs w:val="18"/>
                <w:lang w:val="el-GR"/>
              </w:rPr>
            </w:pPr>
            <w:r w:rsidRPr="00E6281D">
              <w:rPr>
                <w:rFonts w:cs="Calibri"/>
                <w:sz w:val="18"/>
                <w:szCs w:val="18"/>
                <w:lang w:val="el-GR"/>
              </w:rPr>
              <w:t>Μέτρο 2.12</w:t>
            </w:r>
          </w:p>
          <w:p w:rsidR="00E11997" w:rsidRDefault="00E11997" w:rsidP="00E11997">
            <w:pPr>
              <w:spacing w:before="0" w:after="0" w:line="240" w:lineRule="auto"/>
              <w:jc w:val="both"/>
              <w:rPr>
                <w:rFonts w:cs="Calibri"/>
                <w:sz w:val="18"/>
                <w:szCs w:val="18"/>
                <w:lang w:val="el-GR"/>
              </w:rPr>
            </w:pPr>
            <w:r w:rsidRPr="00E6281D">
              <w:rPr>
                <w:rFonts w:cs="Calibri"/>
                <w:sz w:val="18"/>
                <w:szCs w:val="18"/>
                <w:lang w:val="el-GR"/>
              </w:rPr>
              <w:t xml:space="preserve">Διασφάλιση της πρόσβασης των Ρομά στις υπηρεσίες κοινωνικής υποστήριξης και φροντίδας. </w:t>
            </w:r>
          </w:p>
          <w:p w:rsidR="00E11997" w:rsidRDefault="00E11997" w:rsidP="00E11997">
            <w:pPr>
              <w:spacing w:before="0" w:after="0" w:line="240" w:lineRule="auto"/>
              <w:jc w:val="both"/>
              <w:rPr>
                <w:rFonts w:cs="Calibri"/>
                <w:sz w:val="18"/>
                <w:szCs w:val="18"/>
                <w:lang w:val="el-GR"/>
              </w:rPr>
            </w:pPr>
          </w:p>
          <w:p w:rsidR="00E11997" w:rsidRDefault="00E11997" w:rsidP="00E11997">
            <w:pPr>
              <w:spacing w:before="0" w:after="0" w:line="240" w:lineRule="auto"/>
              <w:jc w:val="both"/>
              <w:rPr>
                <w:rFonts w:cs="Calibri"/>
                <w:sz w:val="18"/>
                <w:szCs w:val="18"/>
                <w:lang w:val="el-GR"/>
              </w:rPr>
            </w:pPr>
          </w:p>
        </w:tc>
        <w:tc>
          <w:tcPr>
            <w:tcW w:w="1391" w:type="pct"/>
            <w:shd w:val="clear" w:color="auto" w:fill="DBE5F1"/>
            <w:vAlign w:val="bottom"/>
            <w:hideMark/>
          </w:tcPr>
          <w:p w:rsidR="00E11997" w:rsidRDefault="00E11997" w:rsidP="00E11997">
            <w:pPr>
              <w:spacing w:before="0" w:after="0" w:line="240" w:lineRule="auto"/>
              <w:jc w:val="both"/>
              <w:rPr>
                <w:rFonts w:cs="Calibri"/>
                <w:sz w:val="18"/>
                <w:szCs w:val="18"/>
                <w:lang w:val="el-GR"/>
              </w:rPr>
            </w:pPr>
            <w:r w:rsidRPr="00E6281D">
              <w:rPr>
                <w:rFonts w:cs="Calibri"/>
                <w:sz w:val="18"/>
                <w:szCs w:val="18"/>
                <w:lang w:val="el-GR"/>
              </w:rPr>
              <w:t xml:space="preserve">2.12.1 Ανάπτυξη και Λειτουργία Κοινωνικών Κέντρων (μετεξέλιξη Κέντρων Κοινότητας και Δομών Φτώχειας) / Παραρτήματα Ρομά των Κοινωνικών Κέντρων των ΟΤΑ α’ βαθμού/ Διαμεσολαβητές Ρομά / </w:t>
            </w:r>
          </w:p>
        </w:tc>
        <w:tc>
          <w:tcPr>
            <w:tcW w:w="628" w:type="pct"/>
            <w:shd w:val="clear" w:color="auto" w:fill="DBE5F1"/>
          </w:tcPr>
          <w:p w:rsidR="00E11997" w:rsidRDefault="00E11997" w:rsidP="00E11997">
            <w:pPr>
              <w:spacing w:before="0" w:after="0" w:line="240" w:lineRule="auto"/>
              <w:jc w:val="both"/>
              <w:rPr>
                <w:rFonts w:cs="Calibri"/>
                <w:sz w:val="18"/>
                <w:szCs w:val="18"/>
              </w:rPr>
            </w:pPr>
            <w:r w:rsidRPr="00E6281D">
              <w:rPr>
                <w:rFonts w:cs="Calibri"/>
                <w:sz w:val="18"/>
                <w:szCs w:val="18"/>
              </w:rPr>
              <w:t>ΠΕΠ ΕΣΠΑ 2014-2020</w:t>
            </w:r>
          </w:p>
          <w:p w:rsidR="00E11997" w:rsidRDefault="00E11997" w:rsidP="00E11997">
            <w:pPr>
              <w:spacing w:before="0" w:after="0" w:line="240" w:lineRule="auto"/>
              <w:jc w:val="both"/>
              <w:rPr>
                <w:rFonts w:cs="Calibri"/>
                <w:sz w:val="18"/>
                <w:szCs w:val="18"/>
              </w:rPr>
            </w:pPr>
            <w:r w:rsidRPr="00E6281D">
              <w:rPr>
                <w:rFonts w:cs="Calibri"/>
                <w:sz w:val="18"/>
                <w:szCs w:val="18"/>
              </w:rPr>
              <w:t>ΠΕΠ ΕΣΠΑ 2021-2027</w:t>
            </w:r>
          </w:p>
        </w:tc>
        <w:tc>
          <w:tcPr>
            <w:tcW w:w="405" w:type="pct"/>
            <w:shd w:val="clear" w:color="auto" w:fill="DBE5F1"/>
          </w:tcPr>
          <w:p w:rsidR="00E11997" w:rsidRDefault="00E11997" w:rsidP="00E11997">
            <w:pPr>
              <w:spacing w:before="0" w:after="0" w:line="240" w:lineRule="auto"/>
              <w:jc w:val="both"/>
              <w:rPr>
                <w:rFonts w:cs="Calibri"/>
                <w:sz w:val="18"/>
                <w:szCs w:val="18"/>
              </w:rPr>
            </w:pPr>
            <w:r w:rsidRPr="00E6281D">
              <w:rPr>
                <w:rFonts w:cs="Calibri"/>
                <w:sz w:val="18"/>
                <w:szCs w:val="18"/>
              </w:rPr>
              <w:t xml:space="preserve">Συνεχώς Ενεργή </w:t>
            </w:r>
          </w:p>
        </w:tc>
        <w:tc>
          <w:tcPr>
            <w:tcW w:w="538" w:type="pct"/>
            <w:shd w:val="clear" w:color="auto" w:fill="DBE5F1"/>
          </w:tcPr>
          <w:p w:rsidR="00E11997" w:rsidRDefault="00E11997" w:rsidP="00E11997">
            <w:pPr>
              <w:spacing w:before="0" w:after="0" w:line="240" w:lineRule="auto"/>
              <w:jc w:val="both"/>
              <w:rPr>
                <w:rFonts w:cs="Calibri"/>
                <w:sz w:val="18"/>
                <w:szCs w:val="18"/>
              </w:rPr>
            </w:pPr>
            <w:r w:rsidRPr="00E6281D">
              <w:rPr>
                <w:rFonts w:cs="Calibri"/>
                <w:sz w:val="18"/>
                <w:szCs w:val="18"/>
              </w:rPr>
              <w:t xml:space="preserve">Γενικός </w:t>
            </w:r>
            <w:r>
              <w:rPr>
                <w:rFonts w:cs="Calibri"/>
                <w:sz w:val="18"/>
                <w:szCs w:val="18"/>
                <w:lang w:val="el-GR"/>
              </w:rPr>
              <w:t>π</w:t>
            </w:r>
            <w:r w:rsidRPr="00E6281D">
              <w:rPr>
                <w:rFonts w:cs="Calibri"/>
                <w:sz w:val="18"/>
                <w:szCs w:val="18"/>
              </w:rPr>
              <w:t xml:space="preserve">ληθυσμός </w:t>
            </w:r>
            <w:r>
              <w:rPr>
                <w:rFonts w:cs="Calibri"/>
                <w:sz w:val="18"/>
                <w:szCs w:val="18"/>
                <w:lang w:val="el-GR"/>
              </w:rPr>
              <w:t xml:space="preserve">συμπεριλαμβανομένων </w:t>
            </w:r>
            <w:r w:rsidRPr="00E6281D">
              <w:rPr>
                <w:rFonts w:cs="Calibri"/>
                <w:sz w:val="18"/>
                <w:szCs w:val="18"/>
              </w:rPr>
              <w:t>Ρομά</w:t>
            </w:r>
          </w:p>
        </w:tc>
        <w:tc>
          <w:tcPr>
            <w:tcW w:w="647" w:type="pct"/>
            <w:shd w:val="clear" w:color="auto" w:fill="DBE5F1"/>
          </w:tcPr>
          <w:p w:rsidR="00E11997" w:rsidRDefault="00103E05" w:rsidP="00E11997">
            <w:pPr>
              <w:spacing w:before="0" w:after="0" w:line="240" w:lineRule="auto"/>
              <w:jc w:val="both"/>
              <w:rPr>
                <w:rFonts w:cs="Calibri"/>
                <w:sz w:val="18"/>
                <w:szCs w:val="18"/>
                <w:lang w:val="el-GR"/>
              </w:rPr>
            </w:pPr>
            <w:r>
              <w:rPr>
                <w:rFonts w:cs="Calibri"/>
                <w:sz w:val="18"/>
                <w:szCs w:val="18"/>
                <w:lang w:val="el-GR"/>
              </w:rPr>
              <w:t xml:space="preserve">Υπουργείο Εργασίας </w:t>
            </w:r>
            <w:r w:rsidR="004A35D1">
              <w:rPr>
                <w:rFonts w:cs="Calibri"/>
                <w:sz w:val="18"/>
                <w:szCs w:val="18"/>
                <w:lang w:val="el-GR"/>
              </w:rPr>
              <w:t>&amp;</w:t>
            </w:r>
            <w:r>
              <w:rPr>
                <w:rFonts w:cs="Calibri"/>
                <w:sz w:val="18"/>
                <w:szCs w:val="18"/>
                <w:lang w:val="el-GR"/>
              </w:rPr>
              <w:t xml:space="preserve"> Κοινωνικών Υποθέσεων – ΕΔ </w:t>
            </w:r>
            <w:r w:rsidR="00E11997" w:rsidRPr="00E6281D">
              <w:rPr>
                <w:rFonts w:cs="Calibri"/>
                <w:sz w:val="18"/>
                <w:szCs w:val="18"/>
                <w:lang w:val="el-GR"/>
              </w:rPr>
              <w:t>ΕΔΚΑ</w:t>
            </w:r>
          </w:p>
          <w:p w:rsidR="00E11997" w:rsidRDefault="00E11997" w:rsidP="00E11997">
            <w:pPr>
              <w:spacing w:before="0" w:after="0" w:line="240" w:lineRule="auto"/>
              <w:jc w:val="both"/>
              <w:rPr>
                <w:rFonts w:cs="Calibri"/>
                <w:sz w:val="18"/>
                <w:szCs w:val="18"/>
                <w:lang w:val="el-GR"/>
              </w:rPr>
            </w:pPr>
            <w:r w:rsidRPr="00E6281D">
              <w:rPr>
                <w:rFonts w:cs="Calibri"/>
                <w:sz w:val="18"/>
                <w:szCs w:val="18"/>
                <w:lang w:val="el-GR"/>
              </w:rPr>
              <w:t>ΝΠΔΔ-με σχετική αρμοδιότητα</w:t>
            </w:r>
          </w:p>
        </w:tc>
      </w:tr>
      <w:tr w:rsidR="00E11997" w:rsidRPr="001A5451" w:rsidTr="00A823D4">
        <w:trPr>
          <w:trHeight w:val="611"/>
        </w:trPr>
        <w:tc>
          <w:tcPr>
            <w:tcW w:w="718" w:type="pct"/>
            <w:vMerge/>
            <w:shd w:val="clear" w:color="000000" w:fill="FFFFFF"/>
            <w:noWrap/>
            <w:hideMark/>
          </w:tcPr>
          <w:p w:rsidR="00E11997" w:rsidRDefault="00E11997" w:rsidP="00E11997">
            <w:pPr>
              <w:spacing w:before="0" w:after="0" w:line="240" w:lineRule="auto"/>
              <w:jc w:val="both"/>
              <w:rPr>
                <w:rFonts w:cs="Calibri"/>
                <w:sz w:val="18"/>
                <w:szCs w:val="18"/>
                <w:lang w:val="el-GR"/>
              </w:rPr>
            </w:pPr>
          </w:p>
        </w:tc>
        <w:tc>
          <w:tcPr>
            <w:tcW w:w="673" w:type="pct"/>
            <w:vMerge/>
            <w:shd w:val="clear" w:color="000000" w:fill="FFFFFF"/>
            <w:hideMark/>
          </w:tcPr>
          <w:p w:rsidR="00E11997" w:rsidRDefault="00E11997" w:rsidP="00E11997">
            <w:pPr>
              <w:spacing w:before="0" w:after="0" w:line="240" w:lineRule="auto"/>
              <w:jc w:val="both"/>
              <w:rPr>
                <w:rFonts w:cs="Calibri"/>
                <w:sz w:val="18"/>
                <w:szCs w:val="18"/>
                <w:lang w:val="el-GR"/>
              </w:rPr>
            </w:pPr>
          </w:p>
        </w:tc>
        <w:tc>
          <w:tcPr>
            <w:tcW w:w="1391" w:type="pct"/>
            <w:shd w:val="clear" w:color="auto" w:fill="DBE5F1"/>
            <w:hideMark/>
          </w:tcPr>
          <w:p w:rsidR="00E11997" w:rsidRDefault="00E11997" w:rsidP="00E11997">
            <w:pPr>
              <w:spacing w:before="0" w:after="0" w:line="240" w:lineRule="auto"/>
              <w:jc w:val="both"/>
              <w:rPr>
                <w:rFonts w:cs="Calibri"/>
                <w:sz w:val="18"/>
                <w:szCs w:val="18"/>
                <w:lang w:val="el-GR"/>
              </w:rPr>
            </w:pPr>
            <w:r w:rsidRPr="00E6281D">
              <w:rPr>
                <w:rFonts w:cs="Calibri"/>
                <w:sz w:val="18"/>
                <w:szCs w:val="18"/>
                <w:lang w:val="el-GR"/>
              </w:rPr>
              <w:t>2.12.2 Δομές και Παραρτήματα Κέντρων Κοινωνικής Πρόνοιας</w:t>
            </w:r>
          </w:p>
        </w:tc>
        <w:tc>
          <w:tcPr>
            <w:tcW w:w="628" w:type="pct"/>
            <w:shd w:val="clear" w:color="auto" w:fill="DBE5F1"/>
          </w:tcPr>
          <w:p w:rsidR="00E11997" w:rsidRDefault="00E11997" w:rsidP="00E11997">
            <w:pPr>
              <w:spacing w:before="0" w:after="0" w:line="240" w:lineRule="auto"/>
              <w:jc w:val="both"/>
              <w:rPr>
                <w:rFonts w:cs="Calibri"/>
                <w:sz w:val="18"/>
                <w:szCs w:val="18"/>
              </w:rPr>
            </w:pPr>
            <w:r w:rsidRPr="00E6281D">
              <w:rPr>
                <w:rFonts w:cs="Calibri"/>
                <w:sz w:val="18"/>
                <w:szCs w:val="18"/>
              </w:rPr>
              <w:t>Κρα</w:t>
            </w:r>
            <w:r w:rsidR="00E55E9F">
              <w:rPr>
                <w:rFonts w:cs="Calibri"/>
                <w:sz w:val="18"/>
                <w:szCs w:val="18"/>
                <w:lang w:val="el-GR"/>
              </w:rPr>
              <w:t>τ</w:t>
            </w:r>
            <w:r w:rsidRPr="00E6281D">
              <w:rPr>
                <w:rFonts w:cs="Calibri"/>
                <w:sz w:val="18"/>
                <w:szCs w:val="18"/>
              </w:rPr>
              <w:t>ικός Προϋπολογισμός</w:t>
            </w:r>
          </w:p>
        </w:tc>
        <w:tc>
          <w:tcPr>
            <w:tcW w:w="405" w:type="pct"/>
            <w:shd w:val="clear" w:color="auto" w:fill="DBE5F1"/>
          </w:tcPr>
          <w:p w:rsidR="00E11997" w:rsidRDefault="00E11997" w:rsidP="00E11997">
            <w:pPr>
              <w:spacing w:before="0" w:after="0" w:line="240" w:lineRule="auto"/>
              <w:jc w:val="both"/>
              <w:rPr>
                <w:rFonts w:cs="Calibri"/>
                <w:sz w:val="18"/>
                <w:szCs w:val="18"/>
              </w:rPr>
            </w:pPr>
            <w:r w:rsidRPr="00E6281D">
              <w:rPr>
                <w:rFonts w:cs="Calibri"/>
                <w:sz w:val="18"/>
                <w:szCs w:val="18"/>
              </w:rPr>
              <w:t xml:space="preserve">Συνεχώς Ενεργή </w:t>
            </w:r>
          </w:p>
        </w:tc>
        <w:tc>
          <w:tcPr>
            <w:tcW w:w="538" w:type="pct"/>
            <w:shd w:val="clear" w:color="auto" w:fill="DBE5F1"/>
          </w:tcPr>
          <w:p w:rsidR="00E11997" w:rsidRDefault="00E11997" w:rsidP="00E11997">
            <w:pPr>
              <w:spacing w:before="0" w:after="0" w:line="240" w:lineRule="auto"/>
              <w:jc w:val="both"/>
              <w:rPr>
                <w:rFonts w:cs="Calibri"/>
                <w:sz w:val="18"/>
                <w:szCs w:val="18"/>
              </w:rPr>
            </w:pPr>
            <w:r w:rsidRPr="00E6281D">
              <w:rPr>
                <w:rFonts w:cs="Calibri"/>
                <w:sz w:val="18"/>
                <w:szCs w:val="18"/>
              </w:rPr>
              <w:t xml:space="preserve">Γενικός </w:t>
            </w:r>
            <w:r>
              <w:rPr>
                <w:rFonts w:cs="Calibri"/>
                <w:sz w:val="18"/>
                <w:szCs w:val="18"/>
                <w:lang w:val="el-GR"/>
              </w:rPr>
              <w:t>π</w:t>
            </w:r>
            <w:r w:rsidRPr="00E6281D">
              <w:rPr>
                <w:rFonts w:cs="Calibri"/>
                <w:sz w:val="18"/>
                <w:szCs w:val="18"/>
              </w:rPr>
              <w:t xml:space="preserve">ληθυσμός </w:t>
            </w:r>
            <w:r>
              <w:rPr>
                <w:rFonts w:cs="Calibri"/>
                <w:sz w:val="18"/>
                <w:szCs w:val="18"/>
                <w:lang w:val="el-GR"/>
              </w:rPr>
              <w:t xml:space="preserve">συμπεριλαμβανομένων </w:t>
            </w:r>
            <w:r w:rsidRPr="00E6281D">
              <w:rPr>
                <w:rFonts w:cs="Calibri"/>
                <w:sz w:val="18"/>
                <w:szCs w:val="18"/>
              </w:rPr>
              <w:t>Ρομά</w:t>
            </w:r>
          </w:p>
        </w:tc>
        <w:tc>
          <w:tcPr>
            <w:tcW w:w="647" w:type="pct"/>
            <w:shd w:val="clear" w:color="auto" w:fill="DBE5F1"/>
          </w:tcPr>
          <w:p w:rsidR="00E11997" w:rsidRDefault="00103E05" w:rsidP="004A35D1">
            <w:pPr>
              <w:spacing w:before="0" w:after="0" w:line="240" w:lineRule="auto"/>
              <w:jc w:val="both"/>
              <w:rPr>
                <w:rFonts w:cs="Calibri"/>
                <w:sz w:val="18"/>
                <w:szCs w:val="18"/>
                <w:lang w:val="el-GR"/>
              </w:rPr>
            </w:pPr>
            <w:r>
              <w:rPr>
                <w:rFonts w:cs="Calibri"/>
                <w:sz w:val="18"/>
                <w:szCs w:val="18"/>
                <w:lang w:val="el-GR"/>
              </w:rPr>
              <w:t xml:space="preserve">Υπουργείο Εργασίας </w:t>
            </w:r>
            <w:r w:rsidR="004A35D1">
              <w:rPr>
                <w:rFonts w:cs="Calibri"/>
                <w:sz w:val="18"/>
                <w:szCs w:val="18"/>
                <w:lang w:val="el-GR"/>
              </w:rPr>
              <w:t>&amp;</w:t>
            </w:r>
            <w:r>
              <w:rPr>
                <w:rFonts w:cs="Calibri"/>
                <w:sz w:val="18"/>
                <w:szCs w:val="18"/>
                <w:lang w:val="el-GR"/>
              </w:rPr>
              <w:t xml:space="preserve">ι Κοινωνικών Υποθέσεων - </w:t>
            </w:r>
            <w:r w:rsidR="00E11997" w:rsidRPr="00E6281D">
              <w:rPr>
                <w:rFonts w:cs="Calibri"/>
                <w:sz w:val="18"/>
                <w:szCs w:val="18"/>
                <w:lang w:val="el-GR"/>
              </w:rPr>
              <w:t xml:space="preserve">Γενική </w:t>
            </w:r>
            <w:r>
              <w:rPr>
                <w:rFonts w:cs="Calibri"/>
                <w:sz w:val="18"/>
                <w:szCs w:val="18"/>
                <w:lang w:val="el-GR"/>
              </w:rPr>
              <w:t xml:space="preserve"> Γραμματεία Κοινωνικής Αλληλεγγύης και Καταπολέμησης της Φτώχειας</w:t>
            </w:r>
          </w:p>
        </w:tc>
      </w:tr>
      <w:tr w:rsidR="00E11997" w:rsidRPr="001A5451" w:rsidTr="00A823D4">
        <w:trPr>
          <w:trHeight w:val="199"/>
        </w:trPr>
        <w:tc>
          <w:tcPr>
            <w:tcW w:w="718" w:type="pct"/>
            <w:vMerge/>
            <w:shd w:val="clear" w:color="000000" w:fill="FFFFFF"/>
            <w:noWrap/>
            <w:hideMark/>
          </w:tcPr>
          <w:p w:rsidR="00E11997" w:rsidRDefault="00E11997" w:rsidP="00E11997">
            <w:pPr>
              <w:spacing w:before="0" w:after="0" w:line="240" w:lineRule="auto"/>
              <w:jc w:val="both"/>
              <w:rPr>
                <w:rFonts w:cs="Calibri"/>
                <w:sz w:val="18"/>
                <w:szCs w:val="18"/>
                <w:lang w:val="el-GR"/>
              </w:rPr>
            </w:pPr>
          </w:p>
        </w:tc>
        <w:tc>
          <w:tcPr>
            <w:tcW w:w="673" w:type="pct"/>
            <w:vMerge/>
            <w:shd w:val="clear" w:color="000000" w:fill="FFFFFF"/>
            <w:hideMark/>
          </w:tcPr>
          <w:p w:rsidR="00E11997" w:rsidRDefault="00E11997" w:rsidP="00E11997">
            <w:pPr>
              <w:spacing w:before="0" w:after="0" w:line="240" w:lineRule="auto"/>
              <w:jc w:val="both"/>
              <w:rPr>
                <w:rFonts w:cs="Calibri"/>
                <w:sz w:val="18"/>
                <w:szCs w:val="18"/>
                <w:lang w:val="el-GR"/>
              </w:rPr>
            </w:pPr>
          </w:p>
        </w:tc>
        <w:tc>
          <w:tcPr>
            <w:tcW w:w="1391" w:type="pct"/>
            <w:shd w:val="clear" w:color="auto" w:fill="DBE5F1"/>
            <w:hideMark/>
          </w:tcPr>
          <w:p w:rsidR="00E11997" w:rsidRDefault="00E11997" w:rsidP="00E11997">
            <w:pPr>
              <w:spacing w:before="0" w:after="0" w:line="240" w:lineRule="auto"/>
              <w:jc w:val="both"/>
              <w:rPr>
                <w:rFonts w:cs="Calibri"/>
                <w:sz w:val="18"/>
                <w:szCs w:val="18"/>
                <w:lang w:val="el-GR"/>
              </w:rPr>
            </w:pPr>
            <w:r w:rsidRPr="00E6281D">
              <w:rPr>
                <w:rFonts w:cs="Calibri"/>
                <w:sz w:val="18"/>
                <w:szCs w:val="18"/>
                <w:lang w:val="el-GR"/>
              </w:rPr>
              <w:t>2.12.3 Λειτουργία Κέντρων Διημέρευσης και Ημερήσιας Φροντίδας (ΚΔΗΦ)</w:t>
            </w:r>
          </w:p>
        </w:tc>
        <w:tc>
          <w:tcPr>
            <w:tcW w:w="628" w:type="pct"/>
            <w:shd w:val="clear" w:color="auto" w:fill="DBE5F1"/>
          </w:tcPr>
          <w:p w:rsidR="00E11997" w:rsidRDefault="00E11997" w:rsidP="00E11997">
            <w:pPr>
              <w:spacing w:before="0" w:after="0" w:line="240" w:lineRule="auto"/>
              <w:jc w:val="both"/>
              <w:rPr>
                <w:rFonts w:cs="Calibri"/>
                <w:sz w:val="18"/>
                <w:szCs w:val="18"/>
              </w:rPr>
            </w:pPr>
            <w:r w:rsidRPr="00E6281D">
              <w:rPr>
                <w:rFonts w:cs="Calibri"/>
                <w:sz w:val="18"/>
                <w:szCs w:val="18"/>
              </w:rPr>
              <w:t>ΠΕΠ ΕΣΠΑ 2014-2020</w:t>
            </w:r>
          </w:p>
          <w:p w:rsidR="00E11997" w:rsidRDefault="00E11997" w:rsidP="00E11997">
            <w:pPr>
              <w:spacing w:before="0" w:after="0" w:line="240" w:lineRule="auto"/>
              <w:jc w:val="both"/>
              <w:rPr>
                <w:rFonts w:cs="Calibri"/>
                <w:sz w:val="18"/>
                <w:szCs w:val="18"/>
              </w:rPr>
            </w:pPr>
            <w:r w:rsidRPr="00E6281D">
              <w:rPr>
                <w:rFonts w:cs="Calibri"/>
                <w:sz w:val="18"/>
                <w:szCs w:val="18"/>
              </w:rPr>
              <w:t>ΠΕΠ ΕΣΠΑ 2021-2027</w:t>
            </w:r>
          </w:p>
        </w:tc>
        <w:tc>
          <w:tcPr>
            <w:tcW w:w="405" w:type="pct"/>
            <w:shd w:val="clear" w:color="auto" w:fill="DBE5F1"/>
          </w:tcPr>
          <w:p w:rsidR="00E11997" w:rsidRDefault="00E11997" w:rsidP="00E11997">
            <w:pPr>
              <w:spacing w:before="0" w:after="0" w:line="240" w:lineRule="auto"/>
              <w:jc w:val="both"/>
              <w:rPr>
                <w:rFonts w:cs="Calibri"/>
                <w:sz w:val="18"/>
                <w:szCs w:val="18"/>
              </w:rPr>
            </w:pPr>
            <w:r w:rsidRPr="00E6281D">
              <w:rPr>
                <w:rFonts w:cs="Calibri"/>
                <w:sz w:val="18"/>
                <w:szCs w:val="18"/>
              </w:rPr>
              <w:t xml:space="preserve">Συνεχώς Ενεργή </w:t>
            </w:r>
          </w:p>
        </w:tc>
        <w:tc>
          <w:tcPr>
            <w:tcW w:w="538" w:type="pct"/>
            <w:shd w:val="clear" w:color="auto" w:fill="DBE5F1"/>
          </w:tcPr>
          <w:p w:rsidR="00E11997" w:rsidRDefault="00E11997" w:rsidP="00E11997">
            <w:pPr>
              <w:spacing w:before="0" w:after="0" w:line="240" w:lineRule="auto"/>
              <w:jc w:val="both"/>
              <w:rPr>
                <w:rFonts w:cs="Calibri"/>
                <w:sz w:val="18"/>
                <w:szCs w:val="18"/>
              </w:rPr>
            </w:pPr>
            <w:r w:rsidRPr="00E6281D">
              <w:rPr>
                <w:rFonts w:cs="Calibri"/>
                <w:sz w:val="18"/>
                <w:szCs w:val="18"/>
              </w:rPr>
              <w:t xml:space="preserve">Γενικός </w:t>
            </w:r>
            <w:r>
              <w:rPr>
                <w:rFonts w:cs="Calibri"/>
                <w:sz w:val="18"/>
                <w:szCs w:val="18"/>
                <w:lang w:val="el-GR"/>
              </w:rPr>
              <w:t>π</w:t>
            </w:r>
            <w:r w:rsidRPr="00E6281D">
              <w:rPr>
                <w:rFonts w:cs="Calibri"/>
                <w:sz w:val="18"/>
                <w:szCs w:val="18"/>
              </w:rPr>
              <w:t xml:space="preserve">ληθυσμός </w:t>
            </w:r>
            <w:r>
              <w:rPr>
                <w:rFonts w:cs="Calibri"/>
                <w:sz w:val="18"/>
                <w:szCs w:val="18"/>
                <w:lang w:val="el-GR"/>
              </w:rPr>
              <w:t xml:space="preserve">συμπεριλαμβανομένων </w:t>
            </w:r>
            <w:r w:rsidRPr="00E6281D">
              <w:rPr>
                <w:rFonts w:cs="Calibri"/>
                <w:sz w:val="18"/>
                <w:szCs w:val="18"/>
              </w:rPr>
              <w:t>Ρομά</w:t>
            </w:r>
          </w:p>
        </w:tc>
        <w:tc>
          <w:tcPr>
            <w:tcW w:w="647" w:type="pct"/>
            <w:shd w:val="clear" w:color="auto" w:fill="DBE5F1"/>
          </w:tcPr>
          <w:p w:rsidR="00E11997" w:rsidRDefault="00E11997" w:rsidP="00E11997">
            <w:pPr>
              <w:spacing w:before="0" w:after="0" w:line="240" w:lineRule="auto"/>
              <w:jc w:val="both"/>
              <w:rPr>
                <w:rFonts w:cs="Calibri"/>
                <w:sz w:val="18"/>
                <w:szCs w:val="18"/>
                <w:lang w:val="el-GR"/>
              </w:rPr>
            </w:pPr>
            <w:r w:rsidRPr="00E6281D">
              <w:rPr>
                <w:rFonts w:cs="Calibri"/>
                <w:sz w:val="18"/>
                <w:szCs w:val="18"/>
                <w:lang w:val="el-GR"/>
              </w:rPr>
              <w:t xml:space="preserve">ΝΠΔΔ/ΝΠΙΔ με σχετική αρμοδιότητα </w:t>
            </w:r>
          </w:p>
        </w:tc>
      </w:tr>
      <w:tr w:rsidR="00E11997" w:rsidRPr="001A5451" w:rsidTr="00A823D4">
        <w:trPr>
          <w:trHeight w:val="290"/>
        </w:trPr>
        <w:tc>
          <w:tcPr>
            <w:tcW w:w="718" w:type="pct"/>
            <w:vMerge/>
            <w:shd w:val="clear" w:color="000000" w:fill="FFFFFF"/>
            <w:noWrap/>
            <w:hideMark/>
          </w:tcPr>
          <w:p w:rsidR="00E11997" w:rsidRDefault="00E11997" w:rsidP="00E11997">
            <w:pPr>
              <w:spacing w:before="0" w:after="0" w:line="240" w:lineRule="auto"/>
              <w:jc w:val="both"/>
              <w:rPr>
                <w:rFonts w:cs="Calibri"/>
                <w:sz w:val="18"/>
                <w:szCs w:val="18"/>
                <w:lang w:val="el-GR"/>
              </w:rPr>
            </w:pPr>
          </w:p>
        </w:tc>
        <w:tc>
          <w:tcPr>
            <w:tcW w:w="673" w:type="pct"/>
            <w:vMerge/>
            <w:shd w:val="clear" w:color="000000" w:fill="FFFFFF"/>
            <w:hideMark/>
          </w:tcPr>
          <w:p w:rsidR="00E11997" w:rsidRDefault="00E11997" w:rsidP="00E11997">
            <w:pPr>
              <w:spacing w:before="0" w:after="0" w:line="240" w:lineRule="auto"/>
              <w:jc w:val="both"/>
              <w:rPr>
                <w:rFonts w:cs="Calibri"/>
                <w:sz w:val="18"/>
                <w:szCs w:val="18"/>
                <w:lang w:val="el-GR"/>
              </w:rPr>
            </w:pPr>
          </w:p>
        </w:tc>
        <w:tc>
          <w:tcPr>
            <w:tcW w:w="1391" w:type="pct"/>
            <w:shd w:val="clear" w:color="auto" w:fill="DBE5F1"/>
            <w:hideMark/>
          </w:tcPr>
          <w:p w:rsidR="00E11997" w:rsidRDefault="00E11997" w:rsidP="00E11997">
            <w:pPr>
              <w:spacing w:before="0" w:after="0" w:line="240" w:lineRule="auto"/>
              <w:jc w:val="both"/>
              <w:rPr>
                <w:rFonts w:cs="Calibri"/>
                <w:sz w:val="18"/>
                <w:szCs w:val="18"/>
                <w:lang w:val="el-GR"/>
              </w:rPr>
            </w:pPr>
            <w:r w:rsidRPr="00E6281D">
              <w:rPr>
                <w:rFonts w:cs="Calibri"/>
                <w:sz w:val="18"/>
                <w:szCs w:val="18"/>
                <w:lang w:val="el-GR"/>
              </w:rPr>
              <w:t>2.12.4 Λειτουργία Κέντρων Ημερήσιας Φροντίδας Ηλικιωμένων (ΚΗΦΗ)</w:t>
            </w:r>
          </w:p>
        </w:tc>
        <w:tc>
          <w:tcPr>
            <w:tcW w:w="628" w:type="pct"/>
            <w:shd w:val="clear" w:color="auto" w:fill="DBE5F1"/>
          </w:tcPr>
          <w:p w:rsidR="00E11997" w:rsidRDefault="00E11997" w:rsidP="00E11997">
            <w:pPr>
              <w:spacing w:before="0" w:after="0" w:line="240" w:lineRule="auto"/>
              <w:jc w:val="both"/>
              <w:rPr>
                <w:rFonts w:cs="Calibri"/>
                <w:sz w:val="18"/>
                <w:szCs w:val="18"/>
              </w:rPr>
            </w:pPr>
            <w:r w:rsidRPr="00E6281D">
              <w:rPr>
                <w:rFonts w:cs="Calibri"/>
                <w:sz w:val="18"/>
                <w:szCs w:val="18"/>
              </w:rPr>
              <w:t>ΠΕΠ ΕΣΠΑ 2014-2020</w:t>
            </w:r>
          </w:p>
          <w:p w:rsidR="00E11997" w:rsidRDefault="00E11997" w:rsidP="00E11997">
            <w:pPr>
              <w:spacing w:before="0" w:after="0" w:line="240" w:lineRule="auto"/>
              <w:jc w:val="both"/>
              <w:rPr>
                <w:rFonts w:cs="Calibri"/>
                <w:sz w:val="18"/>
                <w:szCs w:val="18"/>
              </w:rPr>
            </w:pPr>
            <w:r w:rsidRPr="00E6281D">
              <w:rPr>
                <w:rFonts w:cs="Calibri"/>
                <w:sz w:val="18"/>
                <w:szCs w:val="18"/>
              </w:rPr>
              <w:t>ΠΕΠ ΕΣΠΑ 2021-2027</w:t>
            </w:r>
          </w:p>
        </w:tc>
        <w:tc>
          <w:tcPr>
            <w:tcW w:w="405" w:type="pct"/>
            <w:shd w:val="clear" w:color="auto" w:fill="DBE5F1"/>
          </w:tcPr>
          <w:p w:rsidR="00E11997" w:rsidRDefault="00E11997" w:rsidP="00E11997">
            <w:pPr>
              <w:spacing w:before="0" w:after="0" w:line="240" w:lineRule="auto"/>
              <w:jc w:val="both"/>
              <w:rPr>
                <w:rFonts w:cs="Calibri"/>
                <w:sz w:val="18"/>
                <w:szCs w:val="18"/>
              </w:rPr>
            </w:pPr>
            <w:r w:rsidRPr="00E6281D">
              <w:rPr>
                <w:rFonts w:cs="Calibri"/>
                <w:sz w:val="18"/>
                <w:szCs w:val="18"/>
              </w:rPr>
              <w:t xml:space="preserve">Συνεχώς Ενεργή </w:t>
            </w:r>
          </w:p>
        </w:tc>
        <w:tc>
          <w:tcPr>
            <w:tcW w:w="538" w:type="pct"/>
            <w:shd w:val="clear" w:color="auto" w:fill="DBE5F1"/>
          </w:tcPr>
          <w:p w:rsidR="00E11997" w:rsidRDefault="00E11997" w:rsidP="00E11997">
            <w:pPr>
              <w:spacing w:before="0" w:after="0" w:line="240" w:lineRule="auto"/>
              <w:jc w:val="both"/>
              <w:rPr>
                <w:rFonts w:cs="Calibri"/>
                <w:sz w:val="18"/>
                <w:szCs w:val="18"/>
              </w:rPr>
            </w:pPr>
            <w:r w:rsidRPr="00E6281D">
              <w:rPr>
                <w:rFonts w:cs="Calibri"/>
                <w:sz w:val="18"/>
                <w:szCs w:val="18"/>
              </w:rPr>
              <w:t xml:space="preserve">Γενικός </w:t>
            </w:r>
            <w:r>
              <w:rPr>
                <w:rFonts w:cs="Calibri"/>
                <w:sz w:val="18"/>
                <w:szCs w:val="18"/>
                <w:lang w:val="el-GR"/>
              </w:rPr>
              <w:t>π</w:t>
            </w:r>
            <w:r w:rsidRPr="00E6281D">
              <w:rPr>
                <w:rFonts w:cs="Calibri"/>
                <w:sz w:val="18"/>
                <w:szCs w:val="18"/>
              </w:rPr>
              <w:t xml:space="preserve">ληθυσμός </w:t>
            </w:r>
            <w:r>
              <w:rPr>
                <w:rFonts w:cs="Calibri"/>
                <w:sz w:val="18"/>
                <w:szCs w:val="18"/>
                <w:lang w:val="el-GR"/>
              </w:rPr>
              <w:t xml:space="preserve">συμπεριλαμβανομένων </w:t>
            </w:r>
            <w:r w:rsidRPr="00E6281D">
              <w:rPr>
                <w:rFonts w:cs="Calibri"/>
                <w:sz w:val="18"/>
                <w:szCs w:val="18"/>
              </w:rPr>
              <w:t>Ρομά</w:t>
            </w:r>
          </w:p>
        </w:tc>
        <w:tc>
          <w:tcPr>
            <w:tcW w:w="647" w:type="pct"/>
            <w:shd w:val="clear" w:color="auto" w:fill="DBE5F1"/>
          </w:tcPr>
          <w:p w:rsidR="00E11997" w:rsidRDefault="00E11997" w:rsidP="00E11997">
            <w:pPr>
              <w:spacing w:before="0" w:after="0" w:line="240" w:lineRule="auto"/>
              <w:jc w:val="both"/>
              <w:rPr>
                <w:rFonts w:cs="Calibri"/>
                <w:sz w:val="18"/>
                <w:szCs w:val="18"/>
                <w:lang w:val="el-GR"/>
              </w:rPr>
            </w:pPr>
            <w:r w:rsidRPr="00E6281D">
              <w:rPr>
                <w:rFonts w:cs="Calibri"/>
                <w:sz w:val="18"/>
                <w:szCs w:val="18"/>
                <w:lang w:val="el-GR"/>
              </w:rPr>
              <w:t xml:space="preserve">ΝΠΔΔ/ΝΠΙΔ με σχετική αρμοδιότητα </w:t>
            </w:r>
          </w:p>
        </w:tc>
      </w:tr>
      <w:tr w:rsidR="00E11997" w:rsidRPr="001A5451" w:rsidTr="00A823D4">
        <w:trPr>
          <w:trHeight w:val="239"/>
        </w:trPr>
        <w:tc>
          <w:tcPr>
            <w:tcW w:w="718" w:type="pct"/>
            <w:vMerge/>
            <w:shd w:val="clear" w:color="000000" w:fill="FFFFFF"/>
            <w:noWrap/>
            <w:hideMark/>
          </w:tcPr>
          <w:p w:rsidR="00E11997" w:rsidRDefault="00E11997" w:rsidP="00E11997">
            <w:pPr>
              <w:spacing w:before="0" w:after="0" w:line="240" w:lineRule="auto"/>
              <w:jc w:val="both"/>
              <w:rPr>
                <w:rFonts w:cs="Calibri"/>
                <w:sz w:val="18"/>
                <w:szCs w:val="18"/>
                <w:lang w:val="el-GR"/>
              </w:rPr>
            </w:pPr>
          </w:p>
        </w:tc>
        <w:tc>
          <w:tcPr>
            <w:tcW w:w="673" w:type="pct"/>
            <w:vMerge/>
            <w:shd w:val="clear" w:color="000000" w:fill="FFFFFF"/>
            <w:hideMark/>
          </w:tcPr>
          <w:p w:rsidR="00E11997" w:rsidRDefault="00E11997" w:rsidP="00E11997">
            <w:pPr>
              <w:spacing w:before="0" w:after="0" w:line="240" w:lineRule="auto"/>
              <w:jc w:val="both"/>
              <w:rPr>
                <w:rFonts w:cs="Calibri"/>
                <w:sz w:val="18"/>
                <w:szCs w:val="18"/>
                <w:lang w:val="el-GR"/>
              </w:rPr>
            </w:pPr>
          </w:p>
        </w:tc>
        <w:tc>
          <w:tcPr>
            <w:tcW w:w="1391" w:type="pct"/>
            <w:shd w:val="clear" w:color="auto" w:fill="DBE5F1"/>
            <w:hideMark/>
          </w:tcPr>
          <w:p w:rsidR="00E11997" w:rsidRDefault="00E11997" w:rsidP="00E11997">
            <w:pPr>
              <w:spacing w:before="0" w:after="0" w:line="240" w:lineRule="auto"/>
              <w:jc w:val="both"/>
              <w:rPr>
                <w:rFonts w:cs="Calibri"/>
                <w:sz w:val="18"/>
                <w:szCs w:val="18"/>
                <w:lang w:val="el-GR"/>
              </w:rPr>
            </w:pPr>
            <w:r w:rsidRPr="00E6281D">
              <w:rPr>
                <w:rFonts w:cs="Calibri"/>
                <w:sz w:val="18"/>
                <w:szCs w:val="18"/>
                <w:lang w:val="el-GR"/>
              </w:rPr>
              <w:t>2.12.5 Λειτουργία Στεγών Υποστηριζόμενης Διαβίωσης (ΣΥΔ)</w:t>
            </w:r>
          </w:p>
        </w:tc>
        <w:tc>
          <w:tcPr>
            <w:tcW w:w="628" w:type="pct"/>
            <w:shd w:val="clear" w:color="auto" w:fill="DBE5F1"/>
          </w:tcPr>
          <w:p w:rsidR="00E11997" w:rsidRDefault="00E11997" w:rsidP="00E11997">
            <w:pPr>
              <w:spacing w:before="0" w:after="0" w:line="240" w:lineRule="auto"/>
              <w:jc w:val="both"/>
              <w:rPr>
                <w:rFonts w:cs="Calibri"/>
                <w:sz w:val="18"/>
                <w:szCs w:val="18"/>
              </w:rPr>
            </w:pPr>
            <w:r w:rsidRPr="00E6281D">
              <w:rPr>
                <w:rFonts w:cs="Calibri"/>
                <w:sz w:val="18"/>
                <w:szCs w:val="18"/>
              </w:rPr>
              <w:t>ΠΕΠ ΕΣΠΑ 2014-2020</w:t>
            </w:r>
          </w:p>
          <w:p w:rsidR="00E11997" w:rsidRDefault="00E11997" w:rsidP="00E11997">
            <w:pPr>
              <w:spacing w:before="0" w:after="0" w:line="240" w:lineRule="auto"/>
              <w:jc w:val="both"/>
              <w:rPr>
                <w:rFonts w:cs="Calibri"/>
                <w:sz w:val="18"/>
                <w:szCs w:val="18"/>
              </w:rPr>
            </w:pPr>
            <w:r w:rsidRPr="00E6281D">
              <w:rPr>
                <w:rFonts w:cs="Calibri"/>
                <w:sz w:val="18"/>
                <w:szCs w:val="18"/>
              </w:rPr>
              <w:t>ΠΕΠ ΕΣΠΑ 2021-2027</w:t>
            </w:r>
          </w:p>
        </w:tc>
        <w:tc>
          <w:tcPr>
            <w:tcW w:w="405" w:type="pct"/>
            <w:shd w:val="clear" w:color="auto" w:fill="DBE5F1"/>
          </w:tcPr>
          <w:p w:rsidR="00E11997" w:rsidRDefault="00E11997" w:rsidP="00E11997">
            <w:pPr>
              <w:spacing w:before="0" w:after="0" w:line="240" w:lineRule="auto"/>
              <w:jc w:val="both"/>
              <w:rPr>
                <w:rFonts w:cs="Calibri"/>
                <w:sz w:val="18"/>
                <w:szCs w:val="18"/>
              </w:rPr>
            </w:pPr>
            <w:r w:rsidRPr="00E6281D">
              <w:rPr>
                <w:rFonts w:cs="Calibri"/>
                <w:sz w:val="18"/>
                <w:szCs w:val="18"/>
              </w:rPr>
              <w:t xml:space="preserve">Συνεχώς Ενεργή </w:t>
            </w:r>
          </w:p>
        </w:tc>
        <w:tc>
          <w:tcPr>
            <w:tcW w:w="538" w:type="pct"/>
            <w:shd w:val="clear" w:color="auto" w:fill="DBE5F1"/>
          </w:tcPr>
          <w:p w:rsidR="00E11997" w:rsidRDefault="00E11997" w:rsidP="00E11997">
            <w:pPr>
              <w:spacing w:before="0" w:after="0" w:line="240" w:lineRule="auto"/>
              <w:jc w:val="both"/>
              <w:rPr>
                <w:rFonts w:cs="Calibri"/>
                <w:sz w:val="18"/>
                <w:szCs w:val="18"/>
              </w:rPr>
            </w:pPr>
            <w:r w:rsidRPr="00E6281D">
              <w:rPr>
                <w:rFonts w:cs="Calibri"/>
                <w:sz w:val="18"/>
                <w:szCs w:val="18"/>
              </w:rPr>
              <w:t xml:space="preserve">Γενικός </w:t>
            </w:r>
            <w:r>
              <w:rPr>
                <w:rFonts w:cs="Calibri"/>
                <w:sz w:val="18"/>
                <w:szCs w:val="18"/>
                <w:lang w:val="el-GR"/>
              </w:rPr>
              <w:t>π</w:t>
            </w:r>
            <w:r w:rsidRPr="00E6281D">
              <w:rPr>
                <w:rFonts w:cs="Calibri"/>
                <w:sz w:val="18"/>
                <w:szCs w:val="18"/>
              </w:rPr>
              <w:t xml:space="preserve">ληθυσμός </w:t>
            </w:r>
            <w:r>
              <w:rPr>
                <w:rFonts w:cs="Calibri"/>
                <w:sz w:val="18"/>
                <w:szCs w:val="18"/>
                <w:lang w:val="el-GR"/>
              </w:rPr>
              <w:t xml:space="preserve">συμπεριλαμβανομένων </w:t>
            </w:r>
            <w:r w:rsidRPr="00E6281D">
              <w:rPr>
                <w:rFonts w:cs="Calibri"/>
                <w:sz w:val="18"/>
                <w:szCs w:val="18"/>
              </w:rPr>
              <w:t>Ρομά</w:t>
            </w:r>
          </w:p>
        </w:tc>
        <w:tc>
          <w:tcPr>
            <w:tcW w:w="647" w:type="pct"/>
            <w:shd w:val="clear" w:color="auto" w:fill="DBE5F1"/>
          </w:tcPr>
          <w:p w:rsidR="00E11997" w:rsidRDefault="00E11997" w:rsidP="00E11997">
            <w:pPr>
              <w:spacing w:before="0" w:after="0" w:line="240" w:lineRule="auto"/>
              <w:jc w:val="both"/>
              <w:rPr>
                <w:rFonts w:cs="Calibri"/>
                <w:sz w:val="18"/>
                <w:szCs w:val="18"/>
                <w:lang w:val="el-GR"/>
              </w:rPr>
            </w:pPr>
            <w:r w:rsidRPr="00E6281D">
              <w:rPr>
                <w:rFonts w:cs="Calibri"/>
                <w:sz w:val="18"/>
                <w:szCs w:val="18"/>
                <w:lang w:val="el-GR"/>
              </w:rPr>
              <w:t>ΝΠΔΔ/ΝΠΙΔ με σχετική αρμοδιότητα</w:t>
            </w:r>
          </w:p>
        </w:tc>
      </w:tr>
      <w:tr w:rsidR="00E11997" w:rsidRPr="001A5451" w:rsidTr="00A823D4">
        <w:trPr>
          <w:trHeight w:val="382"/>
        </w:trPr>
        <w:tc>
          <w:tcPr>
            <w:tcW w:w="718" w:type="pct"/>
            <w:vMerge/>
            <w:shd w:val="clear" w:color="000000" w:fill="FFFFFF"/>
            <w:noWrap/>
            <w:hideMark/>
          </w:tcPr>
          <w:p w:rsidR="00E11997" w:rsidRDefault="00E11997" w:rsidP="00E11997">
            <w:pPr>
              <w:spacing w:before="0" w:after="0" w:line="240" w:lineRule="auto"/>
              <w:jc w:val="both"/>
              <w:rPr>
                <w:rFonts w:cs="Calibri"/>
                <w:sz w:val="18"/>
                <w:szCs w:val="18"/>
                <w:lang w:val="el-GR"/>
              </w:rPr>
            </w:pPr>
          </w:p>
        </w:tc>
        <w:tc>
          <w:tcPr>
            <w:tcW w:w="673" w:type="pct"/>
            <w:vMerge/>
            <w:shd w:val="clear" w:color="000000" w:fill="FFFFFF"/>
            <w:hideMark/>
          </w:tcPr>
          <w:p w:rsidR="00E11997" w:rsidRDefault="00E11997" w:rsidP="00E11997">
            <w:pPr>
              <w:spacing w:before="0" w:after="0" w:line="240" w:lineRule="auto"/>
              <w:jc w:val="both"/>
              <w:rPr>
                <w:rFonts w:cs="Calibri"/>
                <w:sz w:val="18"/>
                <w:szCs w:val="18"/>
                <w:lang w:val="el-GR"/>
              </w:rPr>
            </w:pPr>
          </w:p>
        </w:tc>
        <w:tc>
          <w:tcPr>
            <w:tcW w:w="1391" w:type="pct"/>
            <w:shd w:val="clear" w:color="auto" w:fill="DBE5F1"/>
            <w:hideMark/>
          </w:tcPr>
          <w:p w:rsidR="00E11997" w:rsidRDefault="00E11997" w:rsidP="00585F27">
            <w:pPr>
              <w:spacing w:before="0" w:after="0" w:line="240" w:lineRule="auto"/>
              <w:jc w:val="both"/>
              <w:rPr>
                <w:rFonts w:cs="Calibri"/>
                <w:sz w:val="18"/>
                <w:szCs w:val="18"/>
                <w:lang w:val="el-GR"/>
              </w:rPr>
            </w:pPr>
            <w:r w:rsidRPr="00E6281D">
              <w:rPr>
                <w:rFonts w:cs="Calibri"/>
                <w:sz w:val="18"/>
                <w:szCs w:val="18"/>
                <w:lang w:val="el-GR"/>
              </w:rPr>
              <w:t>2.12.6 Συμβουλευτικά Κέντρα γυναικών - θυμάτων βίας και πολλαπλών διακρίσεων</w:t>
            </w:r>
            <w:r>
              <w:rPr>
                <w:rFonts w:cs="Calibri"/>
                <w:sz w:val="18"/>
                <w:szCs w:val="18"/>
                <w:lang w:val="el-GR"/>
              </w:rPr>
              <w:t xml:space="preserve">, </w:t>
            </w:r>
            <w:r w:rsidRPr="00E6281D">
              <w:rPr>
                <w:rFonts w:cs="Calibri"/>
                <w:sz w:val="18"/>
                <w:szCs w:val="18"/>
                <w:lang w:val="el-GR"/>
              </w:rPr>
              <w:t>Ξενώνες φιλοξενίας γυναικών θυμάτων βίας και των παιδιών τους σε όλες τις μορφές ή / και πολλαπλών διακρίσεων (π.χ. μετανάστριες, πρόσφυγες, μονογονείς, ΑμεΑ, Ρομά, άνεργες κ.λπ.)</w:t>
            </w:r>
            <w:r w:rsidR="00E55E9F">
              <w:rPr>
                <w:rFonts w:cs="Calibri"/>
                <w:sz w:val="18"/>
                <w:szCs w:val="18"/>
                <w:lang w:val="el-GR"/>
              </w:rPr>
              <w:t xml:space="preserve"> </w:t>
            </w:r>
          </w:p>
        </w:tc>
        <w:tc>
          <w:tcPr>
            <w:tcW w:w="628" w:type="pct"/>
            <w:shd w:val="clear" w:color="auto" w:fill="DBE5F1"/>
          </w:tcPr>
          <w:p w:rsidR="00E11997" w:rsidRDefault="00E11997" w:rsidP="00E11997">
            <w:pPr>
              <w:spacing w:before="0" w:after="0" w:line="240" w:lineRule="auto"/>
              <w:jc w:val="both"/>
              <w:rPr>
                <w:rFonts w:cs="Calibri"/>
                <w:sz w:val="18"/>
                <w:szCs w:val="18"/>
              </w:rPr>
            </w:pPr>
            <w:r w:rsidRPr="00E6281D">
              <w:rPr>
                <w:rFonts w:cs="Calibri"/>
                <w:sz w:val="18"/>
                <w:szCs w:val="18"/>
              </w:rPr>
              <w:t>ΠΕΠ ΕΣΠΑ 2014-2020</w:t>
            </w:r>
          </w:p>
          <w:p w:rsidR="00E11997" w:rsidRDefault="00E11997" w:rsidP="00E11997">
            <w:pPr>
              <w:spacing w:before="0" w:after="0" w:line="240" w:lineRule="auto"/>
              <w:jc w:val="both"/>
              <w:rPr>
                <w:rFonts w:cs="Calibri"/>
                <w:sz w:val="18"/>
                <w:szCs w:val="18"/>
              </w:rPr>
            </w:pPr>
            <w:r w:rsidRPr="00E6281D">
              <w:rPr>
                <w:rFonts w:cs="Calibri"/>
                <w:sz w:val="18"/>
                <w:szCs w:val="18"/>
              </w:rPr>
              <w:t>ΠΕΠ ΕΣΠΑ 2021-2027</w:t>
            </w:r>
          </w:p>
        </w:tc>
        <w:tc>
          <w:tcPr>
            <w:tcW w:w="405" w:type="pct"/>
            <w:shd w:val="clear" w:color="auto" w:fill="DBE5F1"/>
          </w:tcPr>
          <w:p w:rsidR="00E11997" w:rsidRDefault="00E11997" w:rsidP="00E11997">
            <w:pPr>
              <w:spacing w:before="0" w:after="0" w:line="240" w:lineRule="auto"/>
              <w:jc w:val="both"/>
              <w:rPr>
                <w:rFonts w:cs="Calibri"/>
                <w:sz w:val="18"/>
                <w:szCs w:val="18"/>
              </w:rPr>
            </w:pPr>
            <w:r w:rsidRPr="00E6281D">
              <w:rPr>
                <w:rFonts w:cs="Calibri"/>
                <w:sz w:val="18"/>
                <w:szCs w:val="18"/>
              </w:rPr>
              <w:t xml:space="preserve">Συνεχώς Ενεργή </w:t>
            </w:r>
          </w:p>
        </w:tc>
        <w:tc>
          <w:tcPr>
            <w:tcW w:w="538" w:type="pct"/>
            <w:shd w:val="clear" w:color="auto" w:fill="DBE5F1"/>
          </w:tcPr>
          <w:p w:rsidR="00E11997" w:rsidRDefault="00E11997" w:rsidP="00E11997">
            <w:pPr>
              <w:spacing w:before="0" w:after="0" w:line="240" w:lineRule="auto"/>
              <w:jc w:val="both"/>
              <w:rPr>
                <w:rFonts w:cs="Calibri"/>
                <w:sz w:val="18"/>
                <w:szCs w:val="18"/>
              </w:rPr>
            </w:pPr>
            <w:r w:rsidRPr="00E6281D">
              <w:rPr>
                <w:rFonts w:cs="Calibri"/>
                <w:sz w:val="18"/>
                <w:szCs w:val="18"/>
              </w:rPr>
              <w:t xml:space="preserve">Γενικός </w:t>
            </w:r>
            <w:r>
              <w:rPr>
                <w:rFonts w:cs="Calibri"/>
                <w:sz w:val="18"/>
                <w:szCs w:val="18"/>
                <w:lang w:val="el-GR"/>
              </w:rPr>
              <w:t>π</w:t>
            </w:r>
            <w:r w:rsidRPr="00E6281D">
              <w:rPr>
                <w:rFonts w:cs="Calibri"/>
                <w:sz w:val="18"/>
                <w:szCs w:val="18"/>
              </w:rPr>
              <w:t xml:space="preserve">ληθυσμός </w:t>
            </w:r>
            <w:r>
              <w:rPr>
                <w:rFonts w:cs="Calibri"/>
                <w:sz w:val="18"/>
                <w:szCs w:val="18"/>
                <w:lang w:val="el-GR"/>
              </w:rPr>
              <w:t xml:space="preserve">συμπεριλαμβανομένων </w:t>
            </w:r>
            <w:r w:rsidRPr="00E6281D">
              <w:rPr>
                <w:rFonts w:cs="Calibri"/>
                <w:sz w:val="18"/>
                <w:szCs w:val="18"/>
              </w:rPr>
              <w:t>Ρομά</w:t>
            </w:r>
          </w:p>
        </w:tc>
        <w:tc>
          <w:tcPr>
            <w:tcW w:w="647" w:type="pct"/>
            <w:shd w:val="clear" w:color="auto" w:fill="DBE5F1"/>
          </w:tcPr>
          <w:p w:rsidR="00E11997" w:rsidRDefault="00E11997" w:rsidP="00E11997">
            <w:pPr>
              <w:spacing w:before="0" w:after="0" w:line="240" w:lineRule="auto"/>
              <w:jc w:val="both"/>
              <w:rPr>
                <w:rFonts w:cs="Calibri"/>
                <w:sz w:val="18"/>
                <w:szCs w:val="18"/>
                <w:lang w:val="el-GR"/>
              </w:rPr>
            </w:pPr>
            <w:r>
              <w:rPr>
                <w:lang w:val="el-GR"/>
              </w:rPr>
              <w:t>ΓΓΔΟΠΙΦ</w:t>
            </w:r>
          </w:p>
          <w:p w:rsidR="00E11997" w:rsidRDefault="00E11997" w:rsidP="00E11997">
            <w:pPr>
              <w:spacing w:before="0" w:after="0" w:line="240" w:lineRule="auto"/>
              <w:jc w:val="both"/>
              <w:rPr>
                <w:rFonts w:cs="Calibri"/>
                <w:sz w:val="18"/>
                <w:szCs w:val="18"/>
                <w:lang w:val="el-GR"/>
              </w:rPr>
            </w:pPr>
            <w:r w:rsidRPr="00E6281D">
              <w:rPr>
                <w:rFonts w:cs="Calibri"/>
                <w:sz w:val="18"/>
                <w:szCs w:val="18"/>
                <w:lang w:val="el-GR"/>
              </w:rPr>
              <w:t>ΝΠΔΔ/ΝΠΙΔ με σχετική αρμοδιότητα</w:t>
            </w:r>
          </w:p>
        </w:tc>
      </w:tr>
      <w:tr w:rsidR="00E11997" w:rsidRPr="001A5451" w:rsidTr="00A823D4">
        <w:trPr>
          <w:trHeight w:val="277"/>
        </w:trPr>
        <w:tc>
          <w:tcPr>
            <w:tcW w:w="718" w:type="pct"/>
            <w:vMerge/>
            <w:shd w:val="clear" w:color="000000" w:fill="FFFFFF"/>
            <w:noWrap/>
            <w:hideMark/>
          </w:tcPr>
          <w:p w:rsidR="00E11997" w:rsidRDefault="00E11997" w:rsidP="00E11997">
            <w:pPr>
              <w:spacing w:before="0" w:after="0" w:line="240" w:lineRule="auto"/>
              <w:jc w:val="both"/>
              <w:rPr>
                <w:rFonts w:cs="Calibri"/>
                <w:sz w:val="18"/>
                <w:szCs w:val="18"/>
                <w:lang w:val="el-GR"/>
              </w:rPr>
            </w:pPr>
          </w:p>
        </w:tc>
        <w:tc>
          <w:tcPr>
            <w:tcW w:w="673" w:type="pct"/>
            <w:vMerge/>
            <w:shd w:val="clear" w:color="000000" w:fill="FFFFFF"/>
            <w:hideMark/>
          </w:tcPr>
          <w:p w:rsidR="00E11997" w:rsidRDefault="00E11997" w:rsidP="00E11997">
            <w:pPr>
              <w:spacing w:before="0" w:after="0" w:line="240" w:lineRule="auto"/>
              <w:jc w:val="both"/>
              <w:rPr>
                <w:rFonts w:cs="Calibri"/>
                <w:sz w:val="18"/>
                <w:szCs w:val="18"/>
                <w:lang w:val="el-GR"/>
              </w:rPr>
            </w:pPr>
          </w:p>
        </w:tc>
        <w:tc>
          <w:tcPr>
            <w:tcW w:w="1391" w:type="pct"/>
            <w:shd w:val="clear" w:color="auto" w:fill="DBE5F1"/>
            <w:hideMark/>
          </w:tcPr>
          <w:p w:rsidR="00E11997" w:rsidRDefault="00E11997" w:rsidP="00E11997">
            <w:pPr>
              <w:spacing w:before="0" w:after="0" w:line="240" w:lineRule="auto"/>
              <w:jc w:val="both"/>
              <w:rPr>
                <w:rFonts w:cs="Calibri"/>
                <w:sz w:val="18"/>
                <w:szCs w:val="18"/>
                <w:lang w:val="el-GR"/>
              </w:rPr>
            </w:pPr>
            <w:r w:rsidRPr="00E6281D">
              <w:rPr>
                <w:rFonts w:cs="Calibri"/>
                <w:sz w:val="18"/>
                <w:szCs w:val="18"/>
                <w:lang w:val="el-GR"/>
              </w:rPr>
              <w:t>2.12.7 Ξενώνες Επείγουσας και Βραχυπρόθεσμης Φιλοξενίας</w:t>
            </w:r>
          </w:p>
        </w:tc>
        <w:tc>
          <w:tcPr>
            <w:tcW w:w="628" w:type="pct"/>
            <w:shd w:val="clear" w:color="auto" w:fill="DBE5F1"/>
          </w:tcPr>
          <w:p w:rsidR="00E11997" w:rsidRDefault="00E11997" w:rsidP="00E11997">
            <w:pPr>
              <w:spacing w:before="0" w:after="0" w:line="240" w:lineRule="auto"/>
              <w:jc w:val="both"/>
              <w:rPr>
                <w:rFonts w:cs="Calibri"/>
                <w:sz w:val="18"/>
                <w:szCs w:val="18"/>
                <w:lang w:val="el-GR"/>
              </w:rPr>
            </w:pPr>
            <w:r w:rsidRPr="00E6281D">
              <w:rPr>
                <w:rFonts w:cs="Calibri"/>
                <w:sz w:val="18"/>
                <w:szCs w:val="18"/>
              </w:rPr>
              <w:t>Κρατικός Προϋπολογισμός</w:t>
            </w:r>
          </w:p>
        </w:tc>
        <w:tc>
          <w:tcPr>
            <w:tcW w:w="405" w:type="pct"/>
            <w:shd w:val="clear" w:color="auto" w:fill="DBE5F1"/>
          </w:tcPr>
          <w:p w:rsidR="00E11997" w:rsidRDefault="00E11997" w:rsidP="00E11997">
            <w:pPr>
              <w:spacing w:before="0" w:after="0" w:line="240" w:lineRule="auto"/>
              <w:jc w:val="both"/>
              <w:rPr>
                <w:rFonts w:cs="Calibri"/>
                <w:sz w:val="18"/>
                <w:szCs w:val="18"/>
              </w:rPr>
            </w:pPr>
            <w:r w:rsidRPr="00E6281D">
              <w:rPr>
                <w:rFonts w:cs="Calibri"/>
                <w:sz w:val="18"/>
                <w:szCs w:val="18"/>
              </w:rPr>
              <w:t xml:space="preserve">Συνεχώς Ενεργή </w:t>
            </w:r>
          </w:p>
        </w:tc>
        <w:tc>
          <w:tcPr>
            <w:tcW w:w="538" w:type="pct"/>
            <w:shd w:val="clear" w:color="auto" w:fill="DBE5F1"/>
          </w:tcPr>
          <w:p w:rsidR="00E11997" w:rsidRDefault="00E11997" w:rsidP="00E11997">
            <w:pPr>
              <w:spacing w:before="0" w:after="0" w:line="240" w:lineRule="auto"/>
              <w:jc w:val="both"/>
              <w:rPr>
                <w:rFonts w:cs="Calibri"/>
                <w:sz w:val="18"/>
                <w:szCs w:val="18"/>
              </w:rPr>
            </w:pPr>
            <w:r w:rsidRPr="00E6281D">
              <w:rPr>
                <w:rFonts w:cs="Calibri"/>
                <w:sz w:val="18"/>
                <w:szCs w:val="18"/>
              </w:rPr>
              <w:t xml:space="preserve">Γενικός </w:t>
            </w:r>
            <w:r>
              <w:rPr>
                <w:rFonts w:cs="Calibri"/>
                <w:sz w:val="18"/>
                <w:szCs w:val="18"/>
                <w:lang w:val="el-GR"/>
              </w:rPr>
              <w:t>π</w:t>
            </w:r>
            <w:r w:rsidRPr="00E6281D">
              <w:rPr>
                <w:rFonts w:cs="Calibri"/>
                <w:sz w:val="18"/>
                <w:szCs w:val="18"/>
              </w:rPr>
              <w:t xml:space="preserve">ληθυσμός </w:t>
            </w:r>
            <w:r>
              <w:rPr>
                <w:rFonts w:cs="Calibri"/>
                <w:sz w:val="18"/>
                <w:szCs w:val="18"/>
                <w:lang w:val="el-GR"/>
              </w:rPr>
              <w:t xml:space="preserve">συμπεριλαμβανομένων </w:t>
            </w:r>
            <w:r w:rsidRPr="00E6281D">
              <w:rPr>
                <w:rFonts w:cs="Calibri"/>
                <w:sz w:val="18"/>
                <w:szCs w:val="18"/>
              </w:rPr>
              <w:t>Ρομά</w:t>
            </w:r>
          </w:p>
        </w:tc>
        <w:tc>
          <w:tcPr>
            <w:tcW w:w="647" w:type="pct"/>
            <w:shd w:val="clear" w:color="auto" w:fill="DBE5F1"/>
          </w:tcPr>
          <w:p w:rsidR="00E11997" w:rsidRPr="00103E05" w:rsidRDefault="00103E05" w:rsidP="004A35D1">
            <w:pPr>
              <w:spacing w:before="0" w:after="0" w:line="240" w:lineRule="auto"/>
              <w:jc w:val="both"/>
              <w:rPr>
                <w:rFonts w:cs="Calibri"/>
                <w:sz w:val="18"/>
                <w:szCs w:val="18"/>
                <w:lang w:val="el-GR"/>
              </w:rPr>
            </w:pPr>
            <w:r>
              <w:rPr>
                <w:rFonts w:cs="Calibri"/>
                <w:sz w:val="18"/>
                <w:szCs w:val="18"/>
                <w:lang w:val="el-GR"/>
              </w:rPr>
              <w:t xml:space="preserve">Υπουργείο Εργασίας </w:t>
            </w:r>
            <w:r w:rsidR="004A35D1">
              <w:rPr>
                <w:rFonts w:cs="Calibri"/>
                <w:sz w:val="18"/>
                <w:szCs w:val="18"/>
                <w:lang w:val="el-GR"/>
              </w:rPr>
              <w:t>&amp;</w:t>
            </w:r>
            <w:r>
              <w:rPr>
                <w:rFonts w:cs="Calibri"/>
                <w:sz w:val="18"/>
                <w:szCs w:val="18"/>
                <w:lang w:val="el-GR"/>
              </w:rPr>
              <w:t xml:space="preserve"> Κοινωνικών Υποθέσεων/ </w:t>
            </w:r>
            <w:r w:rsidR="00E11997" w:rsidRPr="00103E05">
              <w:rPr>
                <w:rFonts w:cs="Calibri"/>
                <w:sz w:val="18"/>
                <w:szCs w:val="18"/>
                <w:lang w:val="el-GR"/>
              </w:rPr>
              <w:t>ΕΚΚΑ</w:t>
            </w:r>
          </w:p>
        </w:tc>
      </w:tr>
      <w:tr w:rsidR="00E11997" w:rsidRPr="001A5451" w:rsidTr="00A823D4">
        <w:trPr>
          <w:trHeight w:val="466"/>
        </w:trPr>
        <w:tc>
          <w:tcPr>
            <w:tcW w:w="718" w:type="pct"/>
            <w:vMerge/>
            <w:shd w:val="clear" w:color="000000" w:fill="FFFFFF"/>
            <w:noWrap/>
            <w:hideMark/>
          </w:tcPr>
          <w:p w:rsidR="00E11997" w:rsidRPr="00103E05" w:rsidRDefault="00E11997" w:rsidP="00E11997">
            <w:pPr>
              <w:spacing w:before="0" w:after="0" w:line="240" w:lineRule="auto"/>
              <w:jc w:val="both"/>
              <w:rPr>
                <w:rFonts w:cs="Calibri"/>
                <w:sz w:val="18"/>
                <w:szCs w:val="18"/>
                <w:lang w:val="el-GR"/>
              </w:rPr>
            </w:pPr>
          </w:p>
        </w:tc>
        <w:tc>
          <w:tcPr>
            <w:tcW w:w="673" w:type="pct"/>
            <w:vMerge/>
            <w:shd w:val="clear" w:color="000000" w:fill="FFFFFF"/>
            <w:hideMark/>
          </w:tcPr>
          <w:p w:rsidR="00E11997" w:rsidRPr="00103E05" w:rsidRDefault="00E11997" w:rsidP="00E11997">
            <w:pPr>
              <w:spacing w:before="0" w:after="0" w:line="240" w:lineRule="auto"/>
              <w:jc w:val="both"/>
              <w:rPr>
                <w:rFonts w:cs="Calibri"/>
                <w:sz w:val="18"/>
                <w:szCs w:val="18"/>
                <w:lang w:val="el-GR"/>
              </w:rPr>
            </w:pPr>
          </w:p>
        </w:tc>
        <w:tc>
          <w:tcPr>
            <w:tcW w:w="1391" w:type="pct"/>
            <w:shd w:val="clear" w:color="auto" w:fill="DBE5F1"/>
            <w:hideMark/>
          </w:tcPr>
          <w:p w:rsidR="00E11997" w:rsidRDefault="00E11997" w:rsidP="00E11997">
            <w:pPr>
              <w:spacing w:before="0" w:after="0" w:line="240" w:lineRule="auto"/>
              <w:jc w:val="both"/>
              <w:rPr>
                <w:rFonts w:cs="Calibri"/>
                <w:sz w:val="18"/>
                <w:szCs w:val="18"/>
                <w:lang w:val="el-GR"/>
              </w:rPr>
            </w:pPr>
            <w:r w:rsidRPr="00E6281D">
              <w:rPr>
                <w:rFonts w:cs="Calibri"/>
                <w:sz w:val="18"/>
                <w:szCs w:val="18"/>
                <w:lang w:val="el-GR"/>
              </w:rPr>
              <w:t>2.12.8 Λειτουργία Υπνωτηρίων, Ανοικτών Κέντρων Ημέρας Αστέγων, Ξενώνων Μεταβατικής Φιλοξενίας</w:t>
            </w:r>
          </w:p>
        </w:tc>
        <w:tc>
          <w:tcPr>
            <w:tcW w:w="628" w:type="pct"/>
            <w:shd w:val="clear" w:color="auto" w:fill="DBE5F1"/>
          </w:tcPr>
          <w:p w:rsidR="00E11997" w:rsidRDefault="00E11997" w:rsidP="00E11997">
            <w:pPr>
              <w:spacing w:before="0" w:after="0" w:line="240" w:lineRule="auto"/>
              <w:jc w:val="both"/>
              <w:rPr>
                <w:rFonts w:cs="Calibri"/>
                <w:sz w:val="18"/>
                <w:szCs w:val="18"/>
              </w:rPr>
            </w:pPr>
            <w:r w:rsidRPr="00E6281D">
              <w:rPr>
                <w:rFonts w:cs="Calibri"/>
                <w:sz w:val="18"/>
                <w:szCs w:val="18"/>
              </w:rPr>
              <w:t>ΠΕΠ ΕΣΠΑ 2014-2020</w:t>
            </w:r>
          </w:p>
          <w:p w:rsidR="00E11997" w:rsidRDefault="00E11997" w:rsidP="00E11997">
            <w:pPr>
              <w:spacing w:before="0" w:after="0" w:line="240" w:lineRule="auto"/>
              <w:jc w:val="both"/>
              <w:rPr>
                <w:rFonts w:cs="Calibri"/>
                <w:sz w:val="18"/>
                <w:szCs w:val="18"/>
              </w:rPr>
            </w:pPr>
            <w:r w:rsidRPr="00E6281D">
              <w:rPr>
                <w:rFonts w:cs="Calibri"/>
                <w:sz w:val="18"/>
                <w:szCs w:val="18"/>
              </w:rPr>
              <w:t>και 2021-2027</w:t>
            </w:r>
          </w:p>
        </w:tc>
        <w:tc>
          <w:tcPr>
            <w:tcW w:w="405" w:type="pct"/>
            <w:shd w:val="clear" w:color="auto" w:fill="DBE5F1"/>
          </w:tcPr>
          <w:p w:rsidR="00E11997" w:rsidRDefault="00E11997" w:rsidP="00E11997">
            <w:pPr>
              <w:spacing w:before="0" w:after="0" w:line="240" w:lineRule="auto"/>
              <w:jc w:val="both"/>
              <w:rPr>
                <w:rFonts w:cs="Calibri"/>
                <w:sz w:val="18"/>
                <w:szCs w:val="18"/>
              </w:rPr>
            </w:pPr>
            <w:r w:rsidRPr="00E6281D">
              <w:rPr>
                <w:rFonts w:cs="Calibri"/>
                <w:sz w:val="18"/>
                <w:szCs w:val="18"/>
              </w:rPr>
              <w:t xml:space="preserve">Συνεχώς Ενεργή </w:t>
            </w:r>
          </w:p>
        </w:tc>
        <w:tc>
          <w:tcPr>
            <w:tcW w:w="538" w:type="pct"/>
            <w:shd w:val="clear" w:color="auto" w:fill="DBE5F1"/>
          </w:tcPr>
          <w:p w:rsidR="00E11997" w:rsidRDefault="00E11997" w:rsidP="00E11997">
            <w:pPr>
              <w:spacing w:before="0" w:after="0" w:line="240" w:lineRule="auto"/>
              <w:jc w:val="both"/>
              <w:rPr>
                <w:rFonts w:cs="Calibri"/>
                <w:sz w:val="18"/>
                <w:szCs w:val="18"/>
              </w:rPr>
            </w:pPr>
            <w:r w:rsidRPr="00E6281D">
              <w:rPr>
                <w:rFonts w:cs="Calibri"/>
                <w:sz w:val="18"/>
                <w:szCs w:val="18"/>
              </w:rPr>
              <w:t xml:space="preserve">Γενικός </w:t>
            </w:r>
            <w:r>
              <w:rPr>
                <w:rFonts w:cs="Calibri"/>
                <w:sz w:val="18"/>
                <w:szCs w:val="18"/>
                <w:lang w:val="el-GR"/>
              </w:rPr>
              <w:t>π</w:t>
            </w:r>
            <w:r w:rsidRPr="00E6281D">
              <w:rPr>
                <w:rFonts w:cs="Calibri"/>
                <w:sz w:val="18"/>
                <w:szCs w:val="18"/>
              </w:rPr>
              <w:t xml:space="preserve">ληθυσμός </w:t>
            </w:r>
            <w:r>
              <w:rPr>
                <w:rFonts w:cs="Calibri"/>
                <w:sz w:val="18"/>
                <w:szCs w:val="18"/>
                <w:lang w:val="el-GR"/>
              </w:rPr>
              <w:t xml:space="preserve">συμπεριλαμβανομένων </w:t>
            </w:r>
            <w:r w:rsidRPr="00E6281D">
              <w:rPr>
                <w:rFonts w:cs="Calibri"/>
                <w:sz w:val="18"/>
                <w:szCs w:val="18"/>
              </w:rPr>
              <w:t>Ρομά</w:t>
            </w:r>
          </w:p>
        </w:tc>
        <w:tc>
          <w:tcPr>
            <w:tcW w:w="647" w:type="pct"/>
            <w:shd w:val="clear" w:color="auto" w:fill="DBE5F1"/>
          </w:tcPr>
          <w:p w:rsidR="00E11997" w:rsidRDefault="00E11997" w:rsidP="00E11997">
            <w:pPr>
              <w:spacing w:before="0" w:after="0" w:line="240" w:lineRule="auto"/>
              <w:jc w:val="both"/>
              <w:rPr>
                <w:rFonts w:cs="Calibri"/>
                <w:sz w:val="18"/>
                <w:szCs w:val="18"/>
                <w:lang w:val="el-GR"/>
              </w:rPr>
            </w:pPr>
            <w:r w:rsidRPr="00E6281D">
              <w:rPr>
                <w:rFonts w:cs="Calibri"/>
                <w:sz w:val="18"/>
                <w:szCs w:val="18"/>
                <w:lang w:val="el-GR"/>
              </w:rPr>
              <w:t>ΝΠΔΔ/ΝΠΙΔ με σχετική αρμοδιότητα</w:t>
            </w:r>
          </w:p>
        </w:tc>
      </w:tr>
      <w:tr w:rsidR="00E11997" w:rsidRPr="001A5451" w:rsidTr="00A823D4">
        <w:trPr>
          <w:trHeight w:val="1290"/>
        </w:trPr>
        <w:tc>
          <w:tcPr>
            <w:tcW w:w="718" w:type="pct"/>
            <w:vMerge/>
            <w:shd w:val="clear" w:color="000000" w:fill="FFFFFF"/>
            <w:noWrap/>
            <w:hideMark/>
          </w:tcPr>
          <w:p w:rsidR="00E11997" w:rsidRDefault="00E11997" w:rsidP="00E11997">
            <w:pPr>
              <w:spacing w:before="0" w:after="0" w:line="240" w:lineRule="auto"/>
              <w:jc w:val="both"/>
              <w:rPr>
                <w:rFonts w:cs="Calibri"/>
                <w:sz w:val="18"/>
                <w:szCs w:val="18"/>
                <w:lang w:val="el-GR"/>
              </w:rPr>
            </w:pPr>
          </w:p>
        </w:tc>
        <w:tc>
          <w:tcPr>
            <w:tcW w:w="673" w:type="pct"/>
            <w:vMerge/>
            <w:shd w:val="clear" w:color="000000" w:fill="FFFFFF"/>
            <w:hideMark/>
          </w:tcPr>
          <w:p w:rsidR="00E11997" w:rsidRDefault="00E11997" w:rsidP="00E11997">
            <w:pPr>
              <w:spacing w:before="0" w:after="0" w:line="240" w:lineRule="auto"/>
              <w:jc w:val="both"/>
              <w:rPr>
                <w:rFonts w:cs="Calibri"/>
                <w:sz w:val="18"/>
                <w:szCs w:val="18"/>
                <w:lang w:val="el-GR"/>
              </w:rPr>
            </w:pPr>
          </w:p>
        </w:tc>
        <w:tc>
          <w:tcPr>
            <w:tcW w:w="1391" w:type="pct"/>
            <w:shd w:val="clear" w:color="auto" w:fill="DBE5F1"/>
            <w:hideMark/>
          </w:tcPr>
          <w:p w:rsidR="00E11997" w:rsidRDefault="00E11997" w:rsidP="00585F27">
            <w:pPr>
              <w:jc w:val="both"/>
              <w:rPr>
                <w:rFonts w:cs="Calibri"/>
                <w:sz w:val="18"/>
                <w:szCs w:val="18"/>
                <w:lang w:val="el-GR"/>
              </w:rPr>
            </w:pPr>
            <w:r w:rsidRPr="009D738C">
              <w:rPr>
                <w:rFonts w:cs="Calibri"/>
                <w:sz w:val="18"/>
                <w:szCs w:val="18"/>
                <w:lang w:val="el-GR"/>
              </w:rPr>
              <w:t>2.12.</w:t>
            </w:r>
            <w:r>
              <w:rPr>
                <w:rFonts w:cs="Calibri"/>
                <w:sz w:val="18"/>
                <w:szCs w:val="18"/>
                <w:lang w:val="el-GR"/>
              </w:rPr>
              <w:t>9</w:t>
            </w:r>
            <w:r w:rsidRPr="009D738C">
              <w:rPr>
                <w:rFonts w:cs="Calibri"/>
                <w:sz w:val="18"/>
                <w:szCs w:val="18"/>
                <w:lang w:val="el-GR"/>
              </w:rPr>
              <w:t xml:space="preserve"> Πρόγραμμα "Βοήθεια στο Σπίτι"</w:t>
            </w:r>
          </w:p>
        </w:tc>
        <w:tc>
          <w:tcPr>
            <w:tcW w:w="628" w:type="pct"/>
            <w:shd w:val="clear" w:color="auto" w:fill="DBE5F1"/>
          </w:tcPr>
          <w:p w:rsidR="00E11997" w:rsidRPr="009D738C" w:rsidRDefault="00E11997" w:rsidP="00E11997">
            <w:pPr>
              <w:jc w:val="both"/>
              <w:rPr>
                <w:rFonts w:cs="Calibri"/>
                <w:sz w:val="18"/>
                <w:szCs w:val="18"/>
                <w:lang w:val="el-GR"/>
              </w:rPr>
            </w:pPr>
            <w:r w:rsidRPr="009D738C">
              <w:rPr>
                <w:rFonts w:cs="Calibri"/>
                <w:sz w:val="18"/>
                <w:szCs w:val="18"/>
                <w:lang w:val="el-GR"/>
              </w:rPr>
              <w:t>Κρατικός Προϋπολογισμός</w:t>
            </w:r>
          </w:p>
        </w:tc>
        <w:tc>
          <w:tcPr>
            <w:tcW w:w="405" w:type="pct"/>
            <w:shd w:val="clear" w:color="000000" w:fill="DBE5F1"/>
          </w:tcPr>
          <w:p w:rsidR="00E11997" w:rsidRPr="009D738C" w:rsidRDefault="00E11997" w:rsidP="00E11997">
            <w:pPr>
              <w:jc w:val="both"/>
              <w:rPr>
                <w:rFonts w:cs="Calibri"/>
                <w:sz w:val="18"/>
                <w:szCs w:val="18"/>
                <w:lang w:val="el-GR"/>
              </w:rPr>
            </w:pPr>
            <w:r w:rsidRPr="009D738C">
              <w:rPr>
                <w:rFonts w:cs="Calibri"/>
                <w:sz w:val="18"/>
                <w:szCs w:val="18"/>
                <w:lang w:val="el-GR"/>
              </w:rPr>
              <w:t xml:space="preserve">Συνεχώς Ενεργή </w:t>
            </w:r>
          </w:p>
        </w:tc>
        <w:tc>
          <w:tcPr>
            <w:tcW w:w="538" w:type="pct"/>
            <w:shd w:val="clear" w:color="000000" w:fill="DBE5F1"/>
          </w:tcPr>
          <w:p w:rsidR="00E11997" w:rsidRPr="009D738C" w:rsidRDefault="00E11997" w:rsidP="00E11997">
            <w:pPr>
              <w:jc w:val="both"/>
              <w:rPr>
                <w:rFonts w:cs="Calibri"/>
                <w:sz w:val="18"/>
                <w:szCs w:val="18"/>
                <w:lang w:val="el-GR"/>
              </w:rPr>
            </w:pPr>
            <w:r w:rsidRPr="009D738C">
              <w:rPr>
                <w:rFonts w:cs="Calibri"/>
                <w:sz w:val="18"/>
                <w:szCs w:val="18"/>
                <w:lang w:val="el-GR"/>
              </w:rPr>
              <w:t xml:space="preserve">Γενικός </w:t>
            </w:r>
            <w:r>
              <w:rPr>
                <w:rFonts w:cs="Calibri"/>
                <w:sz w:val="18"/>
                <w:szCs w:val="18"/>
                <w:lang w:val="el-GR"/>
              </w:rPr>
              <w:t>π</w:t>
            </w:r>
            <w:r w:rsidRPr="009D738C">
              <w:rPr>
                <w:rFonts w:cs="Calibri"/>
                <w:sz w:val="18"/>
                <w:szCs w:val="18"/>
                <w:lang w:val="el-GR"/>
              </w:rPr>
              <w:t xml:space="preserve">ληθυσμός </w:t>
            </w:r>
            <w:r>
              <w:rPr>
                <w:rFonts w:cs="Calibri"/>
                <w:sz w:val="18"/>
                <w:szCs w:val="18"/>
                <w:lang w:val="el-GR"/>
              </w:rPr>
              <w:t xml:space="preserve">συμπεριλαμβανομένων </w:t>
            </w:r>
            <w:r w:rsidRPr="009D738C">
              <w:rPr>
                <w:rFonts w:cs="Calibri"/>
                <w:sz w:val="18"/>
                <w:szCs w:val="18"/>
                <w:lang w:val="el-GR"/>
              </w:rPr>
              <w:t>Ρομά</w:t>
            </w:r>
          </w:p>
        </w:tc>
        <w:tc>
          <w:tcPr>
            <w:tcW w:w="647" w:type="pct"/>
            <w:shd w:val="clear" w:color="auto" w:fill="DBE5F1"/>
          </w:tcPr>
          <w:p w:rsidR="00E11997" w:rsidRPr="006E7D7B" w:rsidRDefault="00E11997" w:rsidP="00E11997">
            <w:pPr>
              <w:autoSpaceDE w:val="0"/>
              <w:autoSpaceDN w:val="0"/>
              <w:adjustRightInd w:val="0"/>
              <w:spacing w:before="0" w:after="0" w:line="240" w:lineRule="auto"/>
              <w:rPr>
                <w:rFonts w:cs="Calibri"/>
                <w:sz w:val="18"/>
                <w:szCs w:val="18"/>
                <w:lang w:val="el-GR"/>
              </w:rPr>
            </w:pPr>
            <w:r w:rsidRPr="006E7D7B">
              <w:rPr>
                <w:rFonts w:cs="Calibri"/>
                <w:sz w:val="18"/>
                <w:szCs w:val="18"/>
                <w:lang w:val="el-GR"/>
              </w:rPr>
              <w:t>Υπουργείο</w:t>
            </w:r>
          </w:p>
          <w:p w:rsidR="00E11997" w:rsidRPr="009D738C" w:rsidRDefault="00E11997" w:rsidP="004A35D1">
            <w:pPr>
              <w:spacing w:before="0" w:after="0" w:line="240" w:lineRule="auto"/>
              <w:jc w:val="both"/>
              <w:rPr>
                <w:rFonts w:cs="Calibri"/>
                <w:sz w:val="18"/>
                <w:szCs w:val="18"/>
                <w:lang w:val="el-GR"/>
              </w:rPr>
            </w:pPr>
            <w:r w:rsidRPr="006E7D7B">
              <w:rPr>
                <w:rFonts w:cs="Calibri"/>
                <w:sz w:val="18"/>
                <w:szCs w:val="18"/>
                <w:lang w:val="el-GR"/>
              </w:rPr>
              <w:t xml:space="preserve">Εργασίας </w:t>
            </w:r>
            <w:r w:rsidR="004A35D1">
              <w:rPr>
                <w:rFonts w:cs="Calibri"/>
                <w:sz w:val="18"/>
                <w:szCs w:val="18"/>
                <w:lang w:val="el-GR"/>
              </w:rPr>
              <w:t>&amp;</w:t>
            </w:r>
            <w:r w:rsidRPr="006E7D7B">
              <w:rPr>
                <w:rFonts w:cs="Calibri"/>
                <w:sz w:val="18"/>
                <w:szCs w:val="18"/>
                <w:lang w:val="el-GR"/>
              </w:rPr>
              <w:t xml:space="preserve"> Κοινωνικών Υποθέσεων /Υπουργείο Εσωτερικών</w:t>
            </w:r>
          </w:p>
        </w:tc>
      </w:tr>
      <w:tr w:rsidR="00E11997" w:rsidRPr="001A5451" w:rsidTr="00A823D4">
        <w:trPr>
          <w:trHeight w:val="309"/>
        </w:trPr>
        <w:tc>
          <w:tcPr>
            <w:tcW w:w="718" w:type="pct"/>
            <w:vMerge/>
            <w:shd w:val="clear" w:color="000000" w:fill="FFFFFF"/>
            <w:noWrap/>
            <w:hideMark/>
          </w:tcPr>
          <w:p w:rsidR="00E11997" w:rsidRPr="006E7D7B" w:rsidRDefault="00E11997" w:rsidP="00E11997">
            <w:pPr>
              <w:spacing w:before="0" w:after="0" w:line="240" w:lineRule="auto"/>
              <w:jc w:val="both"/>
              <w:rPr>
                <w:rFonts w:cs="Calibri"/>
                <w:sz w:val="18"/>
                <w:szCs w:val="18"/>
                <w:lang w:val="el-GR"/>
              </w:rPr>
            </w:pPr>
          </w:p>
        </w:tc>
        <w:tc>
          <w:tcPr>
            <w:tcW w:w="673" w:type="pct"/>
            <w:vMerge/>
            <w:shd w:val="clear" w:color="000000" w:fill="FFFFFF"/>
            <w:hideMark/>
          </w:tcPr>
          <w:p w:rsidR="00E11997" w:rsidRPr="006E7D7B" w:rsidRDefault="00E11997" w:rsidP="00E11997">
            <w:pPr>
              <w:spacing w:before="0" w:after="0" w:line="240" w:lineRule="auto"/>
              <w:jc w:val="both"/>
              <w:rPr>
                <w:rFonts w:cs="Calibri"/>
                <w:sz w:val="18"/>
                <w:szCs w:val="18"/>
                <w:lang w:val="el-GR"/>
              </w:rPr>
            </w:pPr>
          </w:p>
        </w:tc>
        <w:tc>
          <w:tcPr>
            <w:tcW w:w="1391" w:type="pct"/>
            <w:shd w:val="clear" w:color="auto" w:fill="DBE5F1"/>
            <w:hideMark/>
          </w:tcPr>
          <w:p w:rsidR="00E11997" w:rsidRDefault="00E11997" w:rsidP="00E11997">
            <w:pPr>
              <w:spacing w:before="0" w:after="0" w:line="240" w:lineRule="auto"/>
              <w:jc w:val="both"/>
              <w:rPr>
                <w:rFonts w:cs="Calibri"/>
                <w:sz w:val="18"/>
                <w:szCs w:val="18"/>
                <w:lang w:val="el-GR"/>
              </w:rPr>
            </w:pPr>
            <w:r>
              <w:rPr>
                <w:rFonts w:cs="Calibri"/>
                <w:sz w:val="18"/>
                <w:szCs w:val="18"/>
                <w:lang w:val="el-GR"/>
              </w:rPr>
              <w:t>2.12.10</w:t>
            </w:r>
            <w:r w:rsidRPr="00E6281D">
              <w:rPr>
                <w:rFonts w:cs="Calibri"/>
                <w:sz w:val="18"/>
                <w:szCs w:val="18"/>
                <w:lang w:val="el-GR"/>
              </w:rPr>
              <w:t xml:space="preserve"> Δράσεις  εξισορρόπησης προσωπικής και επαγγελματικής ζωής μέσω και της  Ενίσχυσης Οικογενειακής Συνοχής - Δράσεις Ενίσχυσης ευάλωτων οικογενειών στο πλαίσιο εφαρμογής ατομικών σχεδίων για την πρόληψη της ιδρυματοποίησης καθώς και για την υποστήριξη των οικογενειών στο πλαίσιο εφαρμογής του συστήματος αναδοχής και υιοθεσίας. Πρόληψη ιδρυματοποίησης, περιθωριοποίησης για παιδιά και νέους με αναπηρία (</w:t>
            </w:r>
            <w:r>
              <w:rPr>
                <w:rFonts w:cs="Calibri"/>
                <w:sz w:val="18"/>
                <w:szCs w:val="18"/>
                <w:lang w:val="el-GR"/>
              </w:rPr>
              <w:t>π</w:t>
            </w:r>
            <w:r w:rsidRPr="00E6281D">
              <w:rPr>
                <w:rFonts w:cs="Calibri"/>
                <w:sz w:val="18"/>
                <w:szCs w:val="18"/>
                <w:lang w:val="el-GR"/>
              </w:rPr>
              <w:t>εριλαμβάνει παρεμβάσεις ψυχολογικής υποστήριξης/ συμβουλευτικής, εκπαίδευσης/ενημέρωσης  γονέων, εκπαίδευσης σε τέχνη/ απασχόληση και συνδρομής σε επαγγελματική αποκατάσταση (</w:t>
            </w:r>
            <w:r w:rsidRPr="00E6281D">
              <w:rPr>
                <w:rFonts w:cs="Calibri"/>
                <w:sz w:val="18"/>
                <w:szCs w:val="18"/>
              </w:rPr>
              <w:t>Child</w:t>
            </w:r>
            <w:r w:rsidRPr="00E6281D">
              <w:rPr>
                <w:rFonts w:cs="Calibri"/>
                <w:sz w:val="18"/>
                <w:szCs w:val="18"/>
                <w:lang w:val="el-GR"/>
              </w:rPr>
              <w:t xml:space="preserve"> - </w:t>
            </w:r>
            <w:r w:rsidRPr="00E6281D">
              <w:rPr>
                <w:rFonts w:cs="Calibri"/>
                <w:sz w:val="18"/>
                <w:szCs w:val="18"/>
              </w:rPr>
              <w:t>Youth</w:t>
            </w:r>
            <w:r w:rsidRPr="00E6281D">
              <w:rPr>
                <w:rFonts w:cs="Calibri"/>
                <w:sz w:val="18"/>
                <w:szCs w:val="18"/>
                <w:lang w:val="el-GR"/>
              </w:rPr>
              <w:t xml:space="preserve"> </w:t>
            </w:r>
            <w:r w:rsidRPr="00E6281D">
              <w:rPr>
                <w:rFonts w:cs="Calibri"/>
                <w:sz w:val="18"/>
                <w:szCs w:val="18"/>
              </w:rPr>
              <w:t>Guarantee</w:t>
            </w:r>
            <w:r w:rsidRPr="00E6281D">
              <w:rPr>
                <w:rFonts w:cs="Calibri"/>
                <w:sz w:val="18"/>
                <w:szCs w:val="18"/>
                <w:lang w:val="el-GR"/>
              </w:rPr>
              <w:t>)</w:t>
            </w:r>
          </w:p>
        </w:tc>
        <w:tc>
          <w:tcPr>
            <w:tcW w:w="628" w:type="pct"/>
            <w:shd w:val="clear" w:color="auto" w:fill="DBE5F1"/>
          </w:tcPr>
          <w:p w:rsidR="00E11997" w:rsidRDefault="00E11997" w:rsidP="00E11997">
            <w:pPr>
              <w:spacing w:before="0" w:after="0" w:line="240" w:lineRule="auto"/>
              <w:jc w:val="both"/>
              <w:rPr>
                <w:rFonts w:cs="Calibri"/>
                <w:sz w:val="18"/>
                <w:szCs w:val="18"/>
              </w:rPr>
            </w:pPr>
            <w:r w:rsidRPr="00E6281D">
              <w:rPr>
                <w:rFonts w:cs="Calibri"/>
                <w:sz w:val="18"/>
                <w:szCs w:val="18"/>
                <w:lang w:val="el-GR"/>
              </w:rPr>
              <w:t xml:space="preserve"> </w:t>
            </w:r>
            <w:r w:rsidRPr="00E6281D">
              <w:rPr>
                <w:rFonts w:cs="Calibri"/>
                <w:sz w:val="18"/>
                <w:szCs w:val="18"/>
              </w:rPr>
              <w:t xml:space="preserve">ΕΣΠΑ </w:t>
            </w:r>
          </w:p>
          <w:p w:rsidR="00E11997" w:rsidRDefault="00E11997" w:rsidP="00E11997">
            <w:pPr>
              <w:spacing w:before="0" w:after="0" w:line="240" w:lineRule="auto"/>
              <w:jc w:val="both"/>
              <w:rPr>
                <w:rFonts w:cs="Calibri"/>
                <w:sz w:val="18"/>
                <w:szCs w:val="18"/>
              </w:rPr>
            </w:pPr>
            <w:r w:rsidRPr="00E6281D">
              <w:rPr>
                <w:rFonts w:cs="Calibri"/>
                <w:sz w:val="18"/>
                <w:szCs w:val="18"/>
              </w:rPr>
              <w:t>2021-2027</w:t>
            </w:r>
          </w:p>
        </w:tc>
        <w:tc>
          <w:tcPr>
            <w:tcW w:w="405" w:type="pct"/>
            <w:shd w:val="clear" w:color="000000" w:fill="DBE5F1"/>
          </w:tcPr>
          <w:p w:rsidR="00E11997" w:rsidRDefault="00E11997" w:rsidP="00E11997">
            <w:pPr>
              <w:spacing w:before="0" w:after="0" w:line="240" w:lineRule="auto"/>
              <w:jc w:val="both"/>
              <w:rPr>
                <w:rFonts w:cs="Calibri"/>
                <w:sz w:val="18"/>
                <w:szCs w:val="18"/>
              </w:rPr>
            </w:pPr>
            <w:r w:rsidRPr="00E6281D">
              <w:rPr>
                <w:rFonts w:cs="Calibri"/>
                <w:sz w:val="18"/>
                <w:szCs w:val="18"/>
              </w:rPr>
              <w:t xml:space="preserve">Δράση σε φάση σχεδιασμού </w:t>
            </w:r>
          </w:p>
        </w:tc>
        <w:tc>
          <w:tcPr>
            <w:tcW w:w="538" w:type="pct"/>
            <w:shd w:val="clear" w:color="000000" w:fill="DBE5F1"/>
          </w:tcPr>
          <w:p w:rsidR="00E11997" w:rsidRDefault="00E11997" w:rsidP="00E11997">
            <w:pPr>
              <w:spacing w:before="0" w:after="0" w:line="240" w:lineRule="auto"/>
              <w:jc w:val="both"/>
              <w:rPr>
                <w:rFonts w:cs="Calibri"/>
                <w:sz w:val="18"/>
                <w:szCs w:val="18"/>
              </w:rPr>
            </w:pPr>
            <w:r w:rsidRPr="00E6281D">
              <w:rPr>
                <w:rFonts w:cs="Calibri"/>
                <w:sz w:val="18"/>
                <w:szCs w:val="18"/>
              </w:rPr>
              <w:t xml:space="preserve">Γενικός </w:t>
            </w:r>
            <w:r>
              <w:rPr>
                <w:rFonts w:cs="Calibri"/>
                <w:sz w:val="18"/>
                <w:szCs w:val="18"/>
                <w:lang w:val="el-GR"/>
              </w:rPr>
              <w:t>π</w:t>
            </w:r>
            <w:r w:rsidRPr="00E6281D">
              <w:rPr>
                <w:rFonts w:cs="Calibri"/>
                <w:sz w:val="18"/>
                <w:szCs w:val="18"/>
              </w:rPr>
              <w:t xml:space="preserve">ληθυσμός </w:t>
            </w:r>
            <w:r>
              <w:rPr>
                <w:rFonts w:cs="Calibri"/>
                <w:sz w:val="18"/>
                <w:szCs w:val="18"/>
                <w:lang w:val="el-GR"/>
              </w:rPr>
              <w:t xml:space="preserve">συμπεριλαμβανομένων </w:t>
            </w:r>
            <w:r w:rsidRPr="00E6281D">
              <w:rPr>
                <w:rFonts w:cs="Calibri"/>
                <w:sz w:val="18"/>
                <w:szCs w:val="18"/>
              </w:rPr>
              <w:t>Ρομά</w:t>
            </w:r>
          </w:p>
        </w:tc>
        <w:tc>
          <w:tcPr>
            <w:tcW w:w="647" w:type="pct"/>
            <w:shd w:val="clear" w:color="auto" w:fill="DBE5F1"/>
          </w:tcPr>
          <w:p w:rsidR="00E11997" w:rsidRPr="00103E05" w:rsidRDefault="00103E05" w:rsidP="00E11997">
            <w:pPr>
              <w:spacing w:before="0" w:after="0" w:line="240" w:lineRule="auto"/>
              <w:jc w:val="both"/>
              <w:rPr>
                <w:rFonts w:cs="Calibri"/>
                <w:sz w:val="18"/>
                <w:szCs w:val="18"/>
                <w:lang w:val="el-GR"/>
              </w:rPr>
            </w:pPr>
            <w:r>
              <w:rPr>
                <w:rFonts w:cs="Calibri"/>
                <w:sz w:val="18"/>
                <w:szCs w:val="18"/>
                <w:lang w:val="el-GR"/>
              </w:rPr>
              <w:t xml:space="preserve">Υπουργείο Εργασίας </w:t>
            </w:r>
            <w:r w:rsidR="004A35D1">
              <w:rPr>
                <w:rFonts w:cs="Calibri"/>
                <w:sz w:val="18"/>
                <w:szCs w:val="18"/>
                <w:lang w:val="el-GR"/>
              </w:rPr>
              <w:t>&amp;</w:t>
            </w:r>
            <w:r>
              <w:rPr>
                <w:rFonts w:cs="Calibri"/>
                <w:sz w:val="18"/>
                <w:szCs w:val="18"/>
                <w:lang w:val="el-GR"/>
              </w:rPr>
              <w:t xml:space="preserve"> Κοινωνικών Υποθέσεων - </w:t>
            </w:r>
            <w:r w:rsidR="00E11997" w:rsidRPr="00103E05">
              <w:rPr>
                <w:rFonts w:cs="Calibri"/>
                <w:sz w:val="18"/>
                <w:szCs w:val="18"/>
                <w:lang w:val="el-GR"/>
              </w:rPr>
              <w:t>ΕΔ ΕΣΠΑ Κοινωνικής Αλληλεγγύης</w:t>
            </w:r>
          </w:p>
          <w:p w:rsidR="00E11997" w:rsidRPr="00103E05" w:rsidRDefault="00E11997" w:rsidP="00E11997">
            <w:pPr>
              <w:spacing w:before="0" w:after="0" w:line="240" w:lineRule="auto"/>
              <w:jc w:val="both"/>
              <w:rPr>
                <w:rFonts w:cs="Calibri"/>
                <w:sz w:val="18"/>
                <w:szCs w:val="18"/>
                <w:lang w:val="el-GR"/>
              </w:rPr>
            </w:pPr>
          </w:p>
        </w:tc>
      </w:tr>
      <w:tr w:rsidR="00E11997" w:rsidRPr="001A5451" w:rsidTr="00A823D4">
        <w:trPr>
          <w:trHeight w:val="340"/>
        </w:trPr>
        <w:tc>
          <w:tcPr>
            <w:tcW w:w="718" w:type="pct"/>
            <w:vMerge/>
            <w:shd w:val="clear" w:color="000000" w:fill="FFFFFF"/>
            <w:noWrap/>
            <w:hideMark/>
          </w:tcPr>
          <w:p w:rsidR="00E11997" w:rsidRPr="00103E05" w:rsidRDefault="00E11997" w:rsidP="00E11997">
            <w:pPr>
              <w:spacing w:before="0" w:after="0" w:line="240" w:lineRule="auto"/>
              <w:jc w:val="both"/>
              <w:rPr>
                <w:rFonts w:cs="Calibri"/>
                <w:sz w:val="18"/>
                <w:szCs w:val="18"/>
                <w:lang w:val="el-GR"/>
              </w:rPr>
            </w:pPr>
          </w:p>
        </w:tc>
        <w:tc>
          <w:tcPr>
            <w:tcW w:w="673" w:type="pct"/>
            <w:vMerge/>
            <w:shd w:val="clear" w:color="000000" w:fill="FFFFFF"/>
            <w:hideMark/>
          </w:tcPr>
          <w:p w:rsidR="00E11997" w:rsidRPr="00103E05" w:rsidRDefault="00E11997" w:rsidP="00E11997">
            <w:pPr>
              <w:spacing w:before="0" w:after="0" w:line="240" w:lineRule="auto"/>
              <w:jc w:val="both"/>
              <w:rPr>
                <w:rFonts w:cs="Calibri"/>
                <w:sz w:val="18"/>
                <w:szCs w:val="18"/>
                <w:lang w:val="el-GR"/>
              </w:rPr>
            </w:pPr>
          </w:p>
        </w:tc>
        <w:tc>
          <w:tcPr>
            <w:tcW w:w="1391" w:type="pct"/>
            <w:shd w:val="clear" w:color="auto" w:fill="DBE5F1"/>
            <w:hideMark/>
          </w:tcPr>
          <w:p w:rsidR="00E11997" w:rsidRDefault="00E11997" w:rsidP="00585F27">
            <w:pPr>
              <w:spacing w:before="0" w:after="0" w:line="240" w:lineRule="auto"/>
              <w:jc w:val="both"/>
              <w:rPr>
                <w:rFonts w:cs="Calibri"/>
                <w:sz w:val="18"/>
                <w:szCs w:val="18"/>
                <w:lang w:val="el-GR"/>
              </w:rPr>
            </w:pPr>
            <w:r>
              <w:rPr>
                <w:rFonts w:cs="Calibri"/>
                <w:sz w:val="18"/>
                <w:szCs w:val="18"/>
                <w:lang w:val="el-GR"/>
              </w:rPr>
              <w:t>2.12.11</w:t>
            </w:r>
            <w:r w:rsidRPr="00E6281D">
              <w:rPr>
                <w:rFonts w:cs="Calibri"/>
                <w:sz w:val="18"/>
                <w:szCs w:val="18"/>
                <w:lang w:val="el-GR"/>
              </w:rPr>
              <w:t xml:space="preserve"> Κοινωνική ένταξη ατόμων με διαταραχές στο φάσμα του αυτισμού και πρώιμη παρέμβαση</w:t>
            </w:r>
            <w:r w:rsidR="00E55E9F" w:rsidRPr="00E6281D">
              <w:rPr>
                <w:rFonts w:cs="Calibri"/>
                <w:sz w:val="18"/>
                <w:szCs w:val="18"/>
                <w:lang w:val="el-GR"/>
              </w:rPr>
              <w:t>.</w:t>
            </w:r>
          </w:p>
        </w:tc>
        <w:tc>
          <w:tcPr>
            <w:tcW w:w="628" w:type="pct"/>
            <w:shd w:val="clear" w:color="auto" w:fill="DBE5F1"/>
          </w:tcPr>
          <w:p w:rsidR="00E11997" w:rsidRDefault="00E11997" w:rsidP="00E11997">
            <w:pPr>
              <w:spacing w:before="0" w:after="0" w:line="240" w:lineRule="auto"/>
              <w:jc w:val="both"/>
              <w:rPr>
                <w:rFonts w:cs="Calibri"/>
                <w:sz w:val="18"/>
                <w:szCs w:val="18"/>
              </w:rPr>
            </w:pPr>
            <w:r w:rsidRPr="00E6281D">
              <w:rPr>
                <w:rFonts w:cs="Calibri"/>
                <w:sz w:val="18"/>
                <w:szCs w:val="18"/>
              </w:rPr>
              <w:t>ΤΑΜΕ</w:t>
            </w:r>
            <w:r>
              <w:rPr>
                <w:rFonts w:cs="Calibri"/>
                <w:sz w:val="18"/>
                <w:szCs w:val="18"/>
                <w:lang w:val="el-GR"/>
              </w:rPr>
              <w:t>Ι</w:t>
            </w:r>
            <w:r w:rsidRPr="00E6281D">
              <w:rPr>
                <w:rFonts w:cs="Calibri"/>
                <w:sz w:val="18"/>
                <w:szCs w:val="18"/>
              </w:rPr>
              <w:t>Ο ΑΝ</w:t>
            </w:r>
            <w:r>
              <w:rPr>
                <w:rFonts w:cs="Calibri"/>
                <w:sz w:val="18"/>
                <w:szCs w:val="18"/>
                <w:lang w:val="el-GR"/>
              </w:rPr>
              <w:t>Α</w:t>
            </w:r>
            <w:r w:rsidRPr="00E6281D">
              <w:rPr>
                <w:rFonts w:cs="Calibri"/>
                <w:sz w:val="18"/>
                <w:szCs w:val="18"/>
              </w:rPr>
              <w:t>ΚΑΜΨΗΣ ΚΑΙ ΑΝΘΕΚΤΙΚ</w:t>
            </w:r>
            <w:r>
              <w:rPr>
                <w:rFonts w:cs="Calibri"/>
                <w:sz w:val="18"/>
                <w:szCs w:val="18"/>
                <w:lang w:val="el-GR"/>
              </w:rPr>
              <w:t>Ο</w:t>
            </w:r>
            <w:r w:rsidRPr="00E6281D">
              <w:rPr>
                <w:rFonts w:cs="Calibri"/>
                <w:sz w:val="18"/>
                <w:szCs w:val="18"/>
              </w:rPr>
              <w:t>ΤΗΤΑΣ</w:t>
            </w:r>
          </w:p>
        </w:tc>
        <w:tc>
          <w:tcPr>
            <w:tcW w:w="405" w:type="pct"/>
            <w:shd w:val="clear" w:color="000000" w:fill="DBE5F1"/>
          </w:tcPr>
          <w:p w:rsidR="00E11997" w:rsidRDefault="00E11997" w:rsidP="00E11997">
            <w:pPr>
              <w:spacing w:before="0" w:after="0" w:line="240" w:lineRule="auto"/>
              <w:jc w:val="both"/>
              <w:rPr>
                <w:rFonts w:cs="Calibri"/>
                <w:sz w:val="18"/>
                <w:szCs w:val="18"/>
              </w:rPr>
            </w:pPr>
            <w:r w:rsidRPr="00E6281D">
              <w:rPr>
                <w:rFonts w:cs="Calibri"/>
                <w:sz w:val="18"/>
                <w:szCs w:val="18"/>
              </w:rPr>
              <w:t xml:space="preserve">Δράση σε φάση σχεδιασμού </w:t>
            </w:r>
          </w:p>
        </w:tc>
        <w:tc>
          <w:tcPr>
            <w:tcW w:w="538" w:type="pct"/>
            <w:shd w:val="clear" w:color="000000" w:fill="DBE5F1"/>
          </w:tcPr>
          <w:p w:rsidR="00E11997" w:rsidRDefault="00E11997" w:rsidP="00E11997">
            <w:pPr>
              <w:spacing w:before="0" w:after="0" w:line="240" w:lineRule="auto"/>
              <w:jc w:val="both"/>
              <w:rPr>
                <w:rFonts w:cs="Calibri"/>
                <w:sz w:val="18"/>
                <w:szCs w:val="18"/>
              </w:rPr>
            </w:pPr>
            <w:r w:rsidRPr="00E6281D">
              <w:rPr>
                <w:rFonts w:cs="Calibri"/>
                <w:sz w:val="18"/>
                <w:szCs w:val="18"/>
              </w:rPr>
              <w:t xml:space="preserve">Γενικός </w:t>
            </w:r>
            <w:r>
              <w:rPr>
                <w:rFonts w:cs="Calibri"/>
                <w:sz w:val="18"/>
                <w:szCs w:val="18"/>
                <w:lang w:val="el-GR"/>
              </w:rPr>
              <w:t>π</w:t>
            </w:r>
            <w:r w:rsidRPr="00E6281D">
              <w:rPr>
                <w:rFonts w:cs="Calibri"/>
                <w:sz w:val="18"/>
                <w:szCs w:val="18"/>
              </w:rPr>
              <w:t xml:space="preserve">ληθυσμός </w:t>
            </w:r>
            <w:r>
              <w:rPr>
                <w:rFonts w:cs="Calibri"/>
                <w:sz w:val="18"/>
                <w:szCs w:val="18"/>
                <w:lang w:val="el-GR"/>
              </w:rPr>
              <w:t xml:space="preserve">συμπεριλαμβανομένων </w:t>
            </w:r>
            <w:r w:rsidRPr="00E6281D">
              <w:rPr>
                <w:rFonts w:cs="Calibri"/>
                <w:sz w:val="18"/>
                <w:szCs w:val="18"/>
              </w:rPr>
              <w:t>Ρομά</w:t>
            </w:r>
          </w:p>
        </w:tc>
        <w:tc>
          <w:tcPr>
            <w:tcW w:w="647" w:type="pct"/>
            <w:shd w:val="clear" w:color="auto" w:fill="DBE5F1"/>
          </w:tcPr>
          <w:p w:rsidR="00E11997" w:rsidRDefault="00103E05" w:rsidP="004A35D1">
            <w:pPr>
              <w:spacing w:before="0" w:after="0" w:line="240" w:lineRule="auto"/>
              <w:jc w:val="both"/>
              <w:rPr>
                <w:rFonts w:cs="Calibri"/>
                <w:sz w:val="18"/>
                <w:szCs w:val="18"/>
                <w:lang w:val="el-GR"/>
              </w:rPr>
            </w:pPr>
            <w:r>
              <w:rPr>
                <w:rFonts w:cs="Calibri"/>
                <w:sz w:val="18"/>
                <w:szCs w:val="18"/>
                <w:lang w:val="el-GR"/>
              </w:rPr>
              <w:t xml:space="preserve">Υπουργείο Εργασίας </w:t>
            </w:r>
            <w:r w:rsidR="004A35D1">
              <w:rPr>
                <w:rFonts w:cs="Calibri"/>
                <w:sz w:val="18"/>
                <w:szCs w:val="18"/>
                <w:lang w:val="el-GR"/>
              </w:rPr>
              <w:t>&amp;</w:t>
            </w:r>
            <w:r>
              <w:rPr>
                <w:rFonts w:cs="Calibri"/>
                <w:sz w:val="18"/>
                <w:szCs w:val="18"/>
                <w:lang w:val="el-GR"/>
              </w:rPr>
              <w:t xml:space="preserve"> Κοινωνικών Υποθέσεων - </w:t>
            </w:r>
            <w:r w:rsidR="00E11997" w:rsidRPr="00E6281D">
              <w:rPr>
                <w:rFonts w:cs="Calibri"/>
                <w:sz w:val="18"/>
                <w:szCs w:val="18"/>
                <w:lang w:val="el-GR"/>
              </w:rPr>
              <w:t>Γενική Γραμματεία Κοινωνικής Αλληλεγγύης και Καταπολέμησης της Φτώχειας</w:t>
            </w:r>
          </w:p>
        </w:tc>
      </w:tr>
      <w:tr w:rsidR="00E11997" w:rsidRPr="001A5451" w:rsidTr="00A823D4">
        <w:trPr>
          <w:trHeight w:val="340"/>
        </w:trPr>
        <w:tc>
          <w:tcPr>
            <w:tcW w:w="718" w:type="pct"/>
            <w:vMerge/>
            <w:shd w:val="clear" w:color="000000" w:fill="FFFFFF"/>
            <w:noWrap/>
            <w:hideMark/>
          </w:tcPr>
          <w:p w:rsidR="00E11997" w:rsidRDefault="00E11997" w:rsidP="00E11997">
            <w:pPr>
              <w:spacing w:before="0" w:after="0" w:line="240" w:lineRule="auto"/>
              <w:jc w:val="both"/>
              <w:rPr>
                <w:rFonts w:cs="Calibri"/>
                <w:sz w:val="18"/>
                <w:szCs w:val="18"/>
                <w:lang w:val="el-GR"/>
              </w:rPr>
            </w:pPr>
          </w:p>
        </w:tc>
        <w:tc>
          <w:tcPr>
            <w:tcW w:w="673" w:type="pct"/>
            <w:vMerge/>
            <w:shd w:val="clear" w:color="000000" w:fill="FFFFFF"/>
            <w:hideMark/>
          </w:tcPr>
          <w:p w:rsidR="00E11997" w:rsidRDefault="00E11997" w:rsidP="00E11997">
            <w:pPr>
              <w:spacing w:before="0" w:after="0" w:line="240" w:lineRule="auto"/>
              <w:jc w:val="both"/>
              <w:rPr>
                <w:rFonts w:cs="Calibri"/>
                <w:sz w:val="18"/>
                <w:szCs w:val="18"/>
                <w:lang w:val="el-GR"/>
              </w:rPr>
            </w:pPr>
          </w:p>
        </w:tc>
        <w:tc>
          <w:tcPr>
            <w:tcW w:w="1391" w:type="pct"/>
            <w:shd w:val="clear" w:color="auto" w:fill="DBE5F1"/>
            <w:hideMark/>
          </w:tcPr>
          <w:p w:rsidR="00E11997" w:rsidRPr="00A9208D" w:rsidRDefault="00E11997" w:rsidP="00E11997">
            <w:pPr>
              <w:spacing w:before="0" w:after="0" w:line="240" w:lineRule="auto"/>
              <w:jc w:val="both"/>
              <w:rPr>
                <w:rFonts w:cs="Calibri"/>
                <w:sz w:val="18"/>
                <w:szCs w:val="18"/>
                <w:lang w:val="el-GR"/>
              </w:rPr>
            </w:pPr>
            <w:r w:rsidRPr="00A9208D">
              <w:rPr>
                <w:rFonts w:cs="Calibri"/>
                <w:sz w:val="18"/>
                <w:szCs w:val="18"/>
                <w:lang w:val="el-GR"/>
              </w:rPr>
              <w:t>2.12.12 Διασφάλιση παρουσίας διερμηνέων νοηματικής γλώσσας κατά την εξέταση κωφών από τα ΚΕΠΑ/ Πρόγραμμα εξ αποστάσεως διερμηνείας με την αξιοποίηση ειδικού εξοπλισμού.</w:t>
            </w:r>
            <w:r w:rsidRPr="00A9208D">
              <w:rPr>
                <w:rFonts w:cs="Calibri"/>
                <w:sz w:val="18"/>
                <w:szCs w:val="18"/>
                <w:vertAlign w:val="superscript"/>
              </w:rPr>
              <w:footnoteReference w:id="107"/>
            </w:r>
          </w:p>
        </w:tc>
        <w:tc>
          <w:tcPr>
            <w:tcW w:w="628" w:type="pct"/>
            <w:shd w:val="clear" w:color="auto" w:fill="DBE5F1"/>
          </w:tcPr>
          <w:p w:rsidR="00E11997" w:rsidRPr="00A9208D" w:rsidRDefault="00E11997" w:rsidP="00E11997">
            <w:pPr>
              <w:spacing w:before="0" w:after="0" w:line="240" w:lineRule="auto"/>
              <w:jc w:val="both"/>
              <w:rPr>
                <w:rFonts w:cs="Calibri"/>
                <w:sz w:val="18"/>
                <w:szCs w:val="18"/>
              </w:rPr>
            </w:pPr>
            <w:r w:rsidRPr="00A9208D">
              <w:rPr>
                <w:rFonts w:cs="Calibri"/>
                <w:sz w:val="18"/>
                <w:szCs w:val="18"/>
              </w:rPr>
              <w:t xml:space="preserve">ΕΠΑΝΑΔΕΔΒΜ </w:t>
            </w:r>
          </w:p>
          <w:p w:rsidR="00E11997" w:rsidRPr="00A9208D" w:rsidRDefault="00E11997" w:rsidP="00E11997">
            <w:pPr>
              <w:spacing w:before="0" w:after="0" w:line="240" w:lineRule="auto"/>
              <w:jc w:val="both"/>
              <w:rPr>
                <w:rFonts w:cs="Calibri"/>
                <w:sz w:val="18"/>
                <w:szCs w:val="18"/>
              </w:rPr>
            </w:pPr>
            <w:r w:rsidRPr="00A9208D">
              <w:rPr>
                <w:rFonts w:cs="Calibri"/>
                <w:sz w:val="18"/>
                <w:szCs w:val="18"/>
              </w:rPr>
              <w:t>2021-2027</w:t>
            </w:r>
          </w:p>
        </w:tc>
        <w:tc>
          <w:tcPr>
            <w:tcW w:w="405" w:type="pct"/>
            <w:shd w:val="clear" w:color="000000" w:fill="DBE5F1"/>
          </w:tcPr>
          <w:p w:rsidR="00E11997" w:rsidRPr="00A9208D" w:rsidRDefault="00E11997" w:rsidP="00E11997">
            <w:pPr>
              <w:spacing w:before="0" w:after="0" w:line="240" w:lineRule="auto"/>
              <w:jc w:val="both"/>
              <w:rPr>
                <w:rFonts w:cs="Calibri"/>
                <w:sz w:val="18"/>
                <w:szCs w:val="18"/>
              </w:rPr>
            </w:pPr>
            <w:r w:rsidRPr="00A9208D">
              <w:rPr>
                <w:rFonts w:cs="Calibri"/>
                <w:sz w:val="18"/>
                <w:szCs w:val="18"/>
              </w:rPr>
              <w:t xml:space="preserve">Δράση σε φάση σχεδιασμού </w:t>
            </w:r>
          </w:p>
        </w:tc>
        <w:tc>
          <w:tcPr>
            <w:tcW w:w="538" w:type="pct"/>
            <w:shd w:val="clear" w:color="000000" w:fill="DBE5F1"/>
          </w:tcPr>
          <w:p w:rsidR="00E11997" w:rsidRPr="00A9208D" w:rsidRDefault="00E11997" w:rsidP="00E11997">
            <w:pPr>
              <w:spacing w:before="0" w:after="0" w:line="240" w:lineRule="auto"/>
              <w:jc w:val="both"/>
              <w:rPr>
                <w:rFonts w:cs="Calibri"/>
                <w:sz w:val="18"/>
                <w:szCs w:val="18"/>
              </w:rPr>
            </w:pPr>
            <w:r w:rsidRPr="00A9208D">
              <w:rPr>
                <w:rFonts w:cs="Calibri"/>
                <w:sz w:val="18"/>
                <w:szCs w:val="18"/>
              </w:rPr>
              <w:t xml:space="preserve">Γενικός </w:t>
            </w:r>
            <w:r w:rsidRPr="00A9208D">
              <w:rPr>
                <w:rFonts w:cs="Calibri"/>
                <w:sz w:val="18"/>
                <w:szCs w:val="18"/>
                <w:lang w:val="el-GR"/>
              </w:rPr>
              <w:t>π</w:t>
            </w:r>
            <w:r w:rsidRPr="00A9208D">
              <w:rPr>
                <w:rFonts w:cs="Calibri"/>
                <w:sz w:val="18"/>
                <w:szCs w:val="18"/>
              </w:rPr>
              <w:t xml:space="preserve">ληθυσμός </w:t>
            </w:r>
            <w:r w:rsidRPr="00A9208D">
              <w:rPr>
                <w:rFonts w:cs="Calibri"/>
                <w:sz w:val="18"/>
                <w:szCs w:val="18"/>
                <w:lang w:val="el-GR"/>
              </w:rPr>
              <w:t xml:space="preserve">συμπεριλαμβανομένων </w:t>
            </w:r>
            <w:r w:rsidRPr="00A9208D">
              <w:rPr>
                <w:rFonts w:cs="Calibri"/>
                <w:sz w:val="18"/>
                <w:szCs w:val="18"/>
              </w:rPr>
              <w:t>Ρομά</w:t>
            </w:r>
          </w:p>
        </w:tc>
        <w:tc>
          <w:tcPr>
            <w:tcW w:w="647" w:type="pct"/>
            <w:shd w:val="clear" w:color="auto" w:fill="DBE5F1"/>
          </w:tcPr>
          <w:p w:rsidR="00E11997" w:rsidRPr="00103E05" w:rsidRDefault="00103E05" w:rsidP="00E11997">
            <w:pPr>
              <w:spacing w:before="0" w:after="0" w:line="240" w:lineRule="auto"/>
              <w:jc w:val="both"/>
              <w:rPr>
                <w:rFonts w:cs="Calibri"/>
                <w:sz w:val="18"/>
                <w:szCs w:val="18"/>
                <w:lang w:val="el-GR"/>
              </w:rPr>
            </w:pPr>
            <w:r>
              <w:rPr>
                <w:rFonts w:cs="Calibri"/>
                <w:sz w:val="18"/>
                <w:szCs w:val="18"/>
                <w:lang w:val="el-GR"/>
              </w:rPr>
              <w:t xml:space="preserve">Υπουργείο Εργασίας </w:t>
            </w:r>
            <w:r w:rsidR="004A35D1">
              <w:rPr>
                <w:rFonts w:cs="Calibri"/>
                <w:sz w:val="18"/>
                <w:szCs w:val="18"/>
                <w:lang w:val="el-GR"/>
              </w:rPr>
              <w:t>&amp;</w:t>
            </w:r>
            <w:r>
              <w:rPr>
                <w:rFonts w:cs="Calibri"/>
                <w:sz w:val="18"/>
                <w:szCs w:val="18"/>
                <w:lang w:val="el-GR"/>
              </w:rPr>
              <w:t xml:space="preserve"> Κοινωνικών Υποθέσεων - </w:t>
            </w:r>
            <w:r w:rsidR="00E11997" w:rsidRPr="00103E05">
              <w:rPr>
                <w:rFonts w:cs="Calibri"/>
                <w:sz w:val="18"/>
                <w:szCs w:val="18"/>
                <w:lang w:val="el-GR"/>
              </w:rPr>
              <w:t>ΕΔ ΕΣΠΑ Κοινωνικής Αλληλεγγύης</w:t>
            </w:r>
          </w:p>
          <w:p w:rsidR="00E11997" w:rsidRPr="00103E05" w:rsidRDefault="00E11997" w:rsidP="00E11997">
            <w:pPr>
              <w:spacing w:before="0" w:after="0" w:line="240" w:lineRule="auto"/>
              <w:jc w:val="both"/>
              <w:rPr>
                <w:rFonts w:cs="Calibri"/>
                <w:sz w:val="18"/>
                <w:szCs w:val="18"/>
                <w:lang w:val="el-GR"/>
              </w:rPr>
            </w:pPr>
          </w:p>
        </w:tc>
      </w:tr>
      <w:tr w:rsidR="00E11997" w:rsidRPr="001A5451" w:rsidTr="00A823D4">
        <w:trPr>
          <w:trHeight w:val="54"/>
        </w:trPr>
        <w:tc>
          <w:tcPr>
            <w:tcW w:w="718" w:type="pct"/>
            <w:vMerge/>
            <w:tcBorders>
              <w:bottom w:val="nil"/>
            </w:tcBorders>
            <w:shd w:val="clear" w:color="000000" w:fill="FFFFFF"/>
            <w:noWrap/>
            <w:hideMark/>
          </w:tcPr>
          <w:p w:rsidR="00E11997" w:rsidRPr="00103E05" w:rsidRDefault="00E11997" w:rsidP="00E11997">
            <w:pPr>
              <w:spacing w:before="0" w:after="0" w:line="240" w:lineRule="auto"/>
              <w:jc w:val="both"/>
              <w:rPr>
                <w:rFonts w:cs="Calibri"/>
                <w:sz w:val="18"/>
                <w:szCs w:val="18"/>
                <w:lang w:val="el-GR"/>
              </w:rPr>
            </w:pPr>
          </w:p>
        </w:tc>
        <w:tc>
          <w:tcPr>
            <w:tcW w:w="673" w:type="pct"/>
            <w:vMerge/>
            <w:shd w:val="clear" w:color="000000" w:fill="FFFFFF"/>
            <w:hideMark/>
          </w:tcPr>
          <w:p w:rsidR="00E11997" w:rsidRPr="00103E05" w:rsidRDefault="00E11997" w:rsidP="00E11997">
            <w:pPr>
              <w:spacing w:before="0" w:after="0" w:line="240" w:lineRule="auto"/>
              <w:jc w:val="both"/>
              <w:rPr>
                <w:rFonts w:cs="Calibri"/>
                <w:sz w:val="18"/>
                <w:szCs w:val="18"/>
                <w:lang w:val="el-GR"/>
              </w:rPr>
            </w:pPr>
          </w:p>
        </w:tc>
        <w:tc>
          <w:tcPr>
            <w:tcW w:w="1391" w:type="pct"/>
            <w:shd w:val="clear" w:color="auto" w:fill="DBE5F1"/>
            <w:hideMark/>
          </w:tcPr>
          <w:p w:rsidR="00E11997" w:rsidRDefault="00E11997" w:rsidP="00585F27">
            <w:pPr>
              <w:spacing w:before="0" w:after="0" w:line="240" w:lineRule="auto"/>
              <w:jc w:val="both"/>
              <w:rPr>
                <w:rFonts w:cs="Calibri"/>
                <w:sz w:val="18"/>
                <w:szCs w:val="18"/>
                <w:lang w:val="el-GR"/>
              </w:rPr>
            </w:pPr>
            <w:r>
              <w:rPr>
                <w:rFonts w:cs="Calibri"/>
                <w:sz w:val="18"/>
                <w:szCs w:val="18"/>
                <w:lang w:val="el-GR"/>
              </w:rPr>
              <w:t>2.12.13</w:t>
            </w:r>
            <w:r w:rsidRPr="00E6281D">
              <w:rPr>
                <w:rFonts w:cs="Calibri"/>
                <w:sz w:val="18"/>
                <w:szCs w:val="18"/>
                <w:lang w:val="el-GR"/>
              </w:rPr>
              <w:t xml:space="preserve"> Ολοκληρωμένες δράσεις για την αντιμετώπιση της παιδικής φτώχειας και την ενίσχυση της παιδικής προστασίας</w:t>
            </w:r>
            <w:r w:rsidRPr="00E6281D">
              <w:rPr>
                <w:rFonts w:cs="Calibri"/>
                <w:sz w:val="18"/>
                <w:szCs w:val="18"/>
                <w:vertAlign w:val="superscript"/>
              </w:rPr>
              <w:footnoteReference w:id="108"/>
            </w:r>
            <w:r>
              <w:rPr>
                <w:rFonts w:cs="Calibri"/>
                <w:sz w:val="18"/>
                <w:szCs w:val="18"/>
                <w:vertAlign w:val="superscript"/>
                <w:lang w:val="el-GR"/>
              </w:rPr>
              <w:t xml:space="preserve"> </w:t>
            </w:r>
            <w:r w:rsidR="008E26DC" w:rsidRPr="00E6281D">
              <w:rPr>
                <w:rFonts w:cs="Calibri"/>
                <w:sz w:val="18"/>
                <w:szCs w:val="18"/>
                <w:lang w:val="el-GR"/>
              </w:rPr>
              <w:t>.</w:t>
            </w:r>
          </w:p>
        </w:tc>
        <w:tc>
          <w:tcPr>
            <w:tcW w:w="628" w:type="pct"/>
            <w:shd w:val="clear" w:color="auto" w:fill="DBE5F1"/>
          </w:tcPr>
          <w:p w:rsidR="00E11997" w:rsidRDefault="00E11997" w:rsidP="00E11997">
            <w:pPr>
              <w:spacing w:before="0" w:after="0" w:line="240" w:lineRule="auto"/>
              <w:jc w:val="both"/>
              <w:rPr>
                <w:rFonts w:cs="Calibri"/>
                <w:sz w:val="18"/>
                <w:szCs w:val="18"/>
              </w:rPr>
            </w:pPr>
            <w:r w:rsidRPr="00E6281D">
              <w:rPr>
                <w:rFonts w:cs="Calibri"/>
                <w:sz w:val="18"/>
                <w:szCs w:val="18"/>
              </w:rPr>
              <w:t xml:space="preserve">ΕΠΑΝΑΔΕΔΒΜ </w:t>
            </w:r>
          </w:p>
          <w:p w:rsidR="00E11997" w:rsidRDefault="00E11997" w:rsidP="00E11997">
            <w:pPr>
              <w:spacing w:before="0" w:after="0" w:line="240" w:lineRule="auto"/>
              <w:jc w:val="both"/>
              <w:rPr>
                <w:rFonts w:cs="Calibri"/>
                <w:sz w:val="18"/>
                <w:szCs w:val="18"/>
              </w:rPr>
            </w:pPr>
            <w:r w:rsidRPr="00E6281D">
              <w:rPr>
                <w:rFonts w:cs="Calibri"/>
                <w:sz w:val="18"/>
                <w:szCs w:val="18"/>
              </w:rPr>
              <w:t>2021-2027</w:t>
            </w:r>
          </w:p>
          <w:p w:rsidR="00E11997" w:rsidRDefault="00E11997" w:rsidP="00E11997">
            <w:pPr>
              <w:spacing w:before="0" w:after="0" w:line="240" w:lineRule="auto"/>
              <w:jc w:val="both"/>
              <w:rPr>
                <w:rFonts w:cs="Calibri"/>
                <w:sz w:val="18"/>
                <w:szCs w:val="18"/>
              </w:rPr>
            </w:pPr>
          </w:p>
          <w:p w:rsidR="00E11997" w:rsidRDefault="00E11997" w:rsidP="00E11997">
            <w:pPr>
              <w:spacing w:before="0" w:after="0" w:line="240" w:lineRule="auto"/>
              <w:jc w:val="both"/>
              <w:rPr>
                <w:rFonts w:cs="Calibri"/>
                <w:sz w:val="18"/>
                <w:szCs w:val="18"/>
                <w:lang w:val="el-GR"/>
              </w:rPr>
            </w:pPr>
            <w:r w:rsidRPr="00E6281D">
              <w:rPr>
                <w:rFonts w:cs="Calibri"/>
                <w:sz w:val="18"/>
                <w:szCs w:val="18"/>
              </w:rPr>
              <w:t>ΠΕΠ 2021-2027</w:t>
            </w:r>
          </w:p>
        </w:tc>
        <w:tc>
          <w:tcPr>
            <w:tcW w:w="405" w:type="pct"/>
            <w:shd w:val="clear" w:color="000000" w:fill="DBE5F1"/>
          </w:tcPr>
          <w:p w:rsidR="00E11997" w:rsidRDefault="00E11997" w:rsidP="00E11997">
            <w:pPr>
              <w:spacing w:before="0" w:after="0" w:line="240" w:lineRule="auto"/>
              <w:jc w:val="both"/>
              <w:rPr>
                <w:rFonts w:cs="Calibri"/>
                <w:sz w:val="18"/>
                <w:szCs w:val="18"/>
              </w:rPr>
            </w:pPr>
            <w:r w:rsidRPr="00E6281D">
              <w:rPr>
                <w:rFonts w:cs="Calibri"/>
                <w:sz w:val="18"/>
                <w:szCs w:val="18"/>
              </w:rPr>
              <w:t xml:space="preserve">Δράση σε φάση σχεδιασμού </w:t>
            </w:r>
          </w:p>
        </w:tc>
        <w:tc>
          <w:tcPr>
            <w:tcW w:w="538" w:type="pct"/>
            <w:shd w:val="clear" w:color="000000" w:fill="DBE5F1"/>
          </w:tcPr>
          <w:p w:rsidR="00E11997" w:rsidRDefault="00E11997" w:rsidP="00E11997">
            <w:pPr>
              <w:spacing w:before="0" w:after="0" w:line="240" w:lineRule="auto"/>
              <w:jc w:val="both"/>
              <w:rPr>
                <w:rFonts w:cs="Calibri"/>
                <w:sz w:val="18"/>
                <w:szCs w:val="18"/>
              </w:rPr>
            </w:pPr>
            <w:r w:rsidRPr="00E6281D">
              <w:rPr>
                <w:rFonts w:cs="Calibri"/>
                <w:sz w:val="18"/>
                <w:szCs w:val="18"/>
              </w:rPr>
              <w:t xml:space="preserve">Γενικός </w:t>
            </w:r>
            <w:r>
              <w:rPr>
                <w:rFonts w:cs="Calibri"/>
                <w:sz w:val="18"/>
                <w:szCs w:val="18"/>
                <w:lang w:val="el-GR"/>
              </w:rPr>
              <w:t>π</w:t>
            </w:r>
            <w:r w:rsidRPr="00E6281D">
              <w:rPr>
                <w:rFonts w:cs="Calibri"/>
                <w:sz w:val="18"/>
                <w:szCs w:val="18"/>
              </w:rPr>
              <w:t xml:space="preserve">ληθυσμός </w:t>
            </w:r>
            <w:r>
              <w:rPr>
                <w:rFonts w:cs="Calibri"/>
                <w:sz w:val="18"/>
                <w:szCs w:val="18"/>
                <w:lang w:val="el-GR"/>
              </w:rPr>
              <w:t xml:space="preserve">συμπεριλαμβανομένων </w:t>
            </w:r>
            <w:r w:rsidRPr="00E6281D">
              <w:rPr>
                <w:rFonts w:cs="Calibri"/>
                <w:sz w:val="18"/>
                <w:szCs w:val="18"/>
              </w:rPr>
              <w:t>Ρομά</w:t>
            </w:r>
          </w:p>
        </w:tc>
        <w:tc>
          <w:tcPr>
            <w:tcW w:w="647" w:type="pct"/>
            <w:shd w:val="clear" w:color="auto" w:fill="DBE5F1"/>
          </w:tcPr>
          <w:p w:rsidR="00E11997" w:rsidRPr="00103E05" w:rsidRDefault="004A35D1" w:rsidP="00E11997">
            <w:pPr>
              <w:spacing w:before="0" w:after="0" w:line="240" w:lineRule="auto"/>
              <w:jc w:val="both"/>
              <w:rPr>
                <w:rFonts w:cs="Calibri"/>
                <w:sz w:val="18"/>
                <w:szCs w:val="18"/>
                <w:lang w:val="el-GR"/>
              </w:rPr>
            </w:pPr>
            <w:r>
              <w:rPr>
                <w:rFonts w:cs="Calibri"/>
                <w:sz w:val="18"/>
                <w:szCs w:val="18"/>
                <w:lang w:val="el-GR"/>
              </w:rPr>
              <w:t>Υπουργείο Εργασίας &amp;</w:t>
            </w:r>
            <w:r w:rsidR="00103E05">
              <w:rPr>
                <w:rFonts w:cs="Calibri"/>
                <w:sz w:val="18"/>
                <w:szCs w:val="18"/>
                <w:lang w:val="el-GR"/>
              </w:rPr>
              <w:t xml:space="preserve"> κοινωνικών Υποθέσεων - </w:t>
            </w:r>
            <w:r w:rsidR="00E11997" w:rsidRPr="00103E05">
              <w:rPr>
                <w:rFonts w:cs="Calibri"/>
                <w:sz w:val="18"/>
                <w:szCs w:val="18"/>
                <w:lang w:val="el-GR"/>
              </w:rPr>
              <w:t>ΕΔ ΕΣΠΑ Κοινωνικής Αλληλεγγύης</w:t>
            </w:r>
          </w:p>
          <w:p w:rsidR="00E11997" w:rsidRPr="00103E05" w:rsidRDefault="00E11997" w:rsidP="00E11997">
            <w:pPr>
              <w:spacing w:before="0" w:after="0" w:line="240" w:lineRule="auto"/>
              <w:jc w:val="both"/>
              <w:rPr>
                <w:rFonts w:cs="Calibri"/>
                <w:sz w:val="18"/>
                <w:szCs w:val="18"/>
                <w:lang w:val="el-GR"/>
              </w:rPr>
            </w:pPr>
          </w:p>
        </w:tc>
      </w:tr>
      <w:tr w:rsidR="00BB6E58" w:rsidTr="00A823D4">
        <w:trPr>
          <w:trHeight w:val="1538"/>
        </w:trPr>
        <w:tc>
          <w:tcPr>
            <w:tcW w:w="718" w:type="pct"/>
            <w:vMerge w:val="restart"/>
            <w:tcBorders>
              <w:top w:val="nil"/>
            </w:tcBorders>
            <w:shd w:val="clear" w:color="000000" w:fill="FFFFFF"/>
            <w:noWrap/>
          </w:tcPr>
          <w:p w:rsidR="00BB6E58" w:rsidRPr="00103E05" w:rsidRDefault="00BB6E58" w:rsidP="00E11997">
            <w:pPr>
              <w:spacing w:before="0" w:after="0" w:line="240" w:lineRule="auto"/>
              <w:jc w:val="both"/>
              <w:rPr>
                <w:rFonts w:cs="Calibri"/>
                <w:sz w:val="18"/>
                <w:szCs w:val="18"/>
                <w:lang w:val="el-GR"/>
              </w:rPr>
            </w:pPr>
          </w:p>
        </w:tc>
        <w:tc>
          <w:tcPr>
            <w:tcW w:w="673" w:type="pct"/>
            <w:vMerge w:val="restart"/>
            <w:shd w:val="clear" w:color="000000" w:fill="FFFFFF"/>
          </w:tcPr>
          <w:p w:rsidR="00BB6E58" w:rsidRDefault="00BB6E58" w:rsidP="00E11997">
            <w:pPr>
              <w:spacing w:before="0" w:after="0" w:line="240" w:lineRule="auto"/>
              <w:jc w:val="both"/>
              <w:rPr>
                <w:rFonts w:cs="Calibri"/>
                <w:sz w:val="18"/>
                <w:szCs w:val="18"/>
                <w:lang w:val="el-GR"/>
              </w:rPr>
            </w:pPr>
            <w:r w:rsidRPr="00E6281D">
              <w:rPr>
                <w:rFonts w:cs="Calibri"/>
                <w:sz w:val="18"/>
                <w:szCs w:val="18"/>
                <w:lang w:val="el-GR"/>
              </w:rPr>
              <w:t>Μέτρο 2.13</w:t>
            </w:r>
          </w:p>
          <w:p w:rsidR="00BB6E58" w:rsidRDefault="00BB6E58" w:rsidP="00E11997">
            <w:pPr>
              <w:spacing w:before="0" w:after="0" w:line="240" w:lineRule="auto"/>
              <w:jc w:val="both"/>
              <w:rPr>
                <w:rFonts w:cs="Calibri"/>
                <w:sz w:val="18"/>
                <w:szCs w:val="18"/>
                <w:lang w:val="el-GR"/>
              </w:rPr>
            </w:pPr>
            <w:r w:rsidRPr="00E6281D">
              <w:rPr>
                <w:rFonts w:cs="Calibri"/>
                <w:sz w:val="18"/>
                <w:szCs w:val="18"/>
                <w:lang w:val="el-GR"/>
              </w:rPr>
              <w:t>Διασφάλιση της ισότιμης πρόσβασης των Ρομά  σε υπηρεσίες παιδείας, δημιουργικής απασχόλησης,</w:t>
            </w:r>
          </w:p>
          <w:p w:rsidR="00BB6E58" w:rsidRDefault="00BB6E58" w:rsidP="00E11997">
            <w:pPr>
              <w:spacing w:before="0" w:after="0" w:line="240" w:lineRule="auto"/>
              <w:jc w:val="both"/>
              <w:rPr>
                <w:rFonts w:cs="Calibri"/>
                <w:sz w:val="18"/>
                <w:szCs w:val="18"/>
                <w:lang w:val="el-GR"/>
              </w:rPr>
            </w:pPr>
            <w:r>
              <w:rPr>
                <w:rFonts w:cs="Calibri"/>
                <w:sz w:val="18"/>
                <w:szCs w:val="18"/>
                <w:lang w:val="el-GR"/>
              </w:rPr>
              <w:t>π</w:t>
            </w:r>
            <w:r w:rsidRPr="00E6281D">
              <w:rPr>
                <w:rFonts w:cs="Calibri"/>
                <w:sz w:val="18"/>
                <w:szCs w:val="18"/>
                <w:lang w:val="el-GR"/>
              </w:rPr>
              <w:t>ολιτισμού,</w:t>
            </w:r>
            <w:r>
              <w:rPr>
                <w:rFonts w:eastAsia="Times New Roman" w:cs="Calibri"/>
                <w:sz w:val="18"/>
                <w:szCs w:val="18"/>
                <w:lang w:val="el-GR" w:eastAsia="el-GR"/>
              </w:rPr>
              <w:t xml:space="preserve"> αθλητισμού,</w:t>
            </w:r>
            <w:r w:rsidRPr="00E6281D">
              <w:rPr>
                <w:rFonts w:cs="Calibri"/>
                <w:sz w:val="18"/>
                <w:szCs w:val="18"/>
                <w:lang w:val="el-GR"/>
              </w:rPr>
              <w:t xml:space="preserve"> τουρισμού και αναψυχής</w:t>
            </w:r>
          </w:p>
        </w:tc>
        <w:tc>
          <w:tcPr>
            <w:tcW w:w="1391" w:type="pct"/>
            <w:shd w:val="clear" w:color="auto" w:fill="DBE5F1"/>
          </w:tcPr>
          <w:p w:rsidR="00BB6E58" w:rsidRDefault="00BB6E58" w:rsidP="00585F27">
            <w:pPr>
              <w:spacing w:before="0" w:after="0" w:line="240" w:lineRule="auto"/>
              <w:jc w:val="both"/>
              <w:rPr>
                <w:rFonts w:cs="Calibri"/>
                <w:sz w:val="18"/>
                <w:szCs w:val="18"/>
                <w:lang w:val="el-GR"/>
              </w:rPr>
            </w:pPr>
            <w:r w:rsidRPr="00E6281D">
              <w:rPr>
                <w:rFonts w:cs="Calibri"/>
                <w:sz w:val="18"/>
                <w:szCs w:val="18"/>
                <w:lang w:val="el-GR"/>
              </w:rPr>
              <w:t>2.13.1 Παροχή ποιοτικών κοινωνικών υπηρεσιών φροντίδας και φιλοξενίας σε βρέφη, νήπια και παιδιά σε δημόσιους και ιδιωτικούς Βρεφικούς, Βρεφονηπιακούς, Παιδικούς Σταθμούς, Βρεφονηπιακούς Σταθμούς Ολοκληρωμένης Φροντίδας και Κέντρα Δημιουργικής Απασχόλησης Παιδιών (ΚΔΑΠ</w:t>
            </w:r>
            <w:r w:rsidRPr="00E6281D">
              <w:rPr>
                <w:rFonts w:cs="Calibri"/>
                <w:sz w:val="18"/>
                <w:szCs w:val="18"/>
                <w:vertAlign w:val="superscript"/>
              </w:rPr>
              <w:footnoteReference w:id="109"/>
            </w:r>
            <w:r w:rsidRPr="00E6281D">
              <w:rPr>
                <w:rFonts w:cs="Calibri"/>
                <w:sz w:val="18"/>
                <w:szCs w:val="18"/>
                <w:lang w:val="el-GR"/>
              </w:rPr>
              <w:t xml:space="preserve">). </w:t>
            </w:r>
          </w:p>
        </w:tc>
        <w:tc>
          <w:tcPr>
            <w:tcW w:w="628" w:type="pct"/>
            <w:shd w:val="clear" w:color="auto" w:fill="DBE5F1"/>
          </w:tcPr>
          <w:p w:rsidR="00BB6E58" w:rsidRDefault="00BB6E58" w:rsidP="00E11997">
            <w:pPr>
              <w:spacing w:before="0" w:after="0" w:line="240" w:lineRule="auto"/>
              <w:jc w:val="both"/>
              <w:rPr>
                <w:rFonts w:cs="Calibri"/>
                <w:sz w:val="18"/>
                <w:szCs w:val="18"/>
                <w:lang w:val="el-GR"/>
              </w:rPr>
            </w:pPr>
            <w:r w:rsidRPr="00E6281D">
              <w:rPr>
                <w:rFonts w:cs="Calibri"/>
                <w:sz w:val="18"/>
                <w:szCs w:val="18"/>
                <w:lang w:val="el-GR"/>
              </w:rPr>
              <w:t>ΕΣΠΑ 2014-2020</w:t>
            </w:r>
          </w:p>
          <w:p w:rsidR="00BB6E58" w:rsidRDefault="00BB6E58" w:rsidP="00E11997">
            <w:pPr>
              <w:spacing w:before="0" w:after="0" w:line="240" w:lineRule="auto"/>
              <w:jc w:val="both"/>
              <w:rPr>
                <w:rFonts w:cs="Calibri"/>
                <w:sz w:val="18"/>
                <w:szCs w:val="18"/>
                <w:lang w:val="el-GR"/>
              </w:rPr>
            </w:pPr>
            <w:r w:rsidRPr="00E6281D">
              <w:rPr>
                <w:rFonts w:cs="Calibri"/>
                <w:sz w:val="18"/>
                <w:szCs w:val="18"/>
                <w:lang w:val="el-GR"/>
              </w:rPr>
              <w:t xml:space="preserve">ΕΣΠΑ 2021-2027 </w:t>
            </w:r>
          </w:p>
          <w:p w:rsidR="00BB6E58" w:rsidRDefault="00BB6E58" w:rsidP="00E11997">
            <w:pPr>
              <w:spacing w:before="0" w:after="0" w:line="240" w:lineRule="auto"/>
              <w:jc w:val="both"/>
              <w:rPr>
                <w:rFonts w:cs="Calibri"/>
                <w:sz w:val="18"/>
                <w:szCs w:val="18"/>
                <w:lang w:val="el-GR"/>
              </w:rPr>
            </w:pPr>
            <w:r w:rsidRPr="00E6281D">
              <w:rPr>
                <w:rFonts w:cs="Calibri"/>
                <w:sz w:val="18"/>
                <w:szCs w:val="18"/>
                <w:lang w:val="el-GR"/>
              </w:rPr>
              <w:t>και ΠΔΕ Υπουργείου Εσωτερικών</w:t>
            </w:r>
          </w:p>
        </w:tc>
        <w:tc>
          <w:tcPr>
            <w:tcW w:w="405" w:type="pct"/>
            <w:shd w:val="clear" w:color="000000" w:fill="DBE5F1"/>
          </w:tcPr>
          <w:p w:rsidR="00BB6E58" w:rsidRDefault="00BB6E58" w:rsidP="00E11997">
            <w:pPr>
              <w:spacing w:before="0" w:after="0" w:line="240" w:lineRule="auto"/>
              <w:jc w:val="both"/>
              <w:rPr>
                <w:rFonts w:cs="Calibri"/>
                <w:sz w:val="18"/>
                <w:szCs w:val="18"/>
                <w:lang w:val="el-GR"/>
              </w:rPr>
            </w:pPr>
            <w:r w:rsidRPr="00E6281D">
              <w:rPr>
                <w:rFonts w:cs="Calibri"/>
                <w:sz w:val="18"/>
                <w:szCs w:val="18"/>
                <w:lang w:val="el-GR"/>
              </w:rPr>
              <w:t>Ενεργή Δράση –συνεχιζόμενη στο ΕΣΠΑ 2021-2027</w:t>
            </w:r>
          </w:p>
        </w:tc>
        <w:tc>
          <w:tcPr>
            <w:tcW w:w="538" w:type="pct"/>
            <w:shd w:val="clear" w:color="000000" w:fill="DBE5F1"/>
          </w:tcPr>
          <w:p w:rsidR="00BB6E58" w:rsidRDefault="00BB6E58" w:rsidP="00E11997">
            <w:pPr>
              <w:spacing w:before="0" w:after="0" w:line="240" w:lineRule="auto"/>
              <w:jc w:val="both"/>
              <w:rPr>
                <w:rFonts w:cs="Calibri"/>
                <w:sz w:val="18"/>
                <w:szCs w:val="18"/>
              </w:rPr>
            </w:pPr>
            <w:r w:rsidRPr="00E6281D">
              <w:rPr>
                <w:rFonts w:cs="Calibri"/>
                <w:sz w:val="18"/>
                <w:szCs w:val="18"/>
              </w:rPr>
              <w:t xml:space="preserve">Γενικός </w:t>
            </w:r>
            <w:r>
              <w:rPr>
                <w:rFonts w:cs="Calibri"/>
                <w:sz w:val="18"/>
                <w:szCs w:val="18"/>
                <w:lang w:val="el-GR"/>
              </w:rPr>
              <w:t>π</w:t>
            </w:r>
            <w:r w:rsidRPr="00E6281D">
              <w:rPr>
                <w:rFonts w:cs="Calibri"/>
                <w:sz w:val="18"/>
                <w:szCs w:val="18"/>
              </w:rPr>
              <w:t xml:space="preserve">ληθυσμός </w:t>
            </w:r>
            <w:r>
              <w:rPr>
                <w:rFonts w:cs="Calibri"/>
                <w:sz w:val="18"/>
                <w:szCs w:val="18"/>
                <w:lang w:val="el-GR"/>
              </w:rPr>
              <w:t xml:space="preserve">συμπεριλαμβανομένων </w:t>
            </w:r>
            <w:r w:rsidRPr="00E6281D">
              <w:rPr>
                <w:rFonts w:cs="Calibri"/>
                <w:sz w:val="18"/>
                <w:szCs w:val="18"/>
              </w:rPr>
              <w:t>Ρομά</w:t>
            </w:r>
          </w:p>
        </w:tc>
        <w:tc>
          <w:tcPr>
            <w:tcW w:w="647" w:type="pct"/>
            <w:shd w:val="clear" w:color="auto" w:fill="DBE5F1"/>
          </w:tcPr>
          <w:p w:rsidR="00BB6E58" w:rsidRDefault="00103E05" w:rsidP="00E11997">
            <w:pPr>
              <w:spacing w:before="0" w:after="0" w:line="240" w:lineRule="auto"/>
              <w:jc w:val="both"/>
              <w:rPr>
                <w:rFonts w:cs="Calibri"/>
                <w:sz w:val="18"/>
                <w:szCs w:val="18"/>
                <w:lang w:val="el-GR"/>
              </w:rPr>
            </w:pPr>
            <w:r>
              <w:rPr>
                <w:rFonts w:cs="Calibri"/>
                <w:sz w:val="18"/>
                <w:szCs w:val="18"/>
                <w:lang w:val="el-GR"/>
              </w:rPr>
              <w:t xml:space="preserve">Υπουργείο Εργασίας </w:t>
            </w:r>
            <w:r w:rsidR="004A35D1">
              <w:rPr>
                <w:rFonts w:cs="Calibri"/>
                <w:sz w:val="18"/>
                <w:szCs w:val="18"/>
                <w:lang w:val="el-GR"/>
              </w:rPr>
              <w:t>&amp;</w:t>
            </w:r>
            <w:r>
              <w:rPr>
                <w:rFonts w:cs="Calibri"/>
                <w:sz w:val="18"/>
                <w:szCs w:val="18"/>
                <w:lang w:val="el-GR"/>
              </w:rPr>
              <w:t xml:space="preserve"> κοινωνικών Υποθέσεων - </w:t>
            </w:r>
            <w:r w:rsidR="00BB6E58" w:rsidRPr="00E6281D">
              <w:rPr>
                <w:rFonts w:cs="Calibri"/>
                <w:sz w:val="18"/>
                <w:szCs w:val="18"/>
                <w:lang w:val="el-GR"/>
              </w:rPr>
              <w:t>Υπουργείο Ανάπτυξης και Επενδύσεων/</w:t>
            </w:r>
          </w:p>
          <w:p w:rsidR="00BB6E58" w:rsidRDefault="00BB6E58" w:rsidP="00E11997">
            <w:pPr>
              <w:spacing w:before="0" w:after="0" w:line="240" w:lineRule="auto"/>
              <w:jc w:val="both"/>
              <w:rPr>
                <w:rFonts w:cs="Calibri"/>
                <w:sz w:val="18"/>
                <w:szCs w:val="18"/>
              </w:rPr>
            </w:pPr>
            <w:r w:rsidRPr="00E6281D">
              <w:rPr>
                <w:rFonts w:cs="Calibri"/>
                <w:sz w:val="18"/>
                <w:szCs w:val="18"/>
              </w:rPr>
              <w:t>ΕΕΤΑΑ</w:t>
            </w:r>
          </w:p>
        </w:tc>
      </w:tr>
      <w:tr w:rsidR="00E11997" w:rsidRPr="001A5451" w:rsidTr="00A823D4">
        <w:trPr>
          <w:trHeight w:val="267"/>
        </w:trPr>
        <w:tc>
          <w:tcPr>
            <w:tcW w:w="718" w:type="pct"/>
            <w:vMerge/>
            <w:shd w:val="clear" w:color="000000" w:fill="FFFFFF"/>
            <w:noWrap/>
          </w:tcPr>
          <w:p w:rsidR="00E11997" w:rsidRDefault="00E11997" w:rsidP="00E11997">
            <w:pPr>
              <w:spacing w:before="0" w:after="0" w:line="240" w:lineRule="auto"/>
              <w:jc w:val="both"/>
              <w:rPr>
                <w:rFonts w:cs="Calibri"/>
                <w:sz w:val="18"/>
                <w:szCs w:val="18"/>
              </w:rPr>
            </w:pPr>
          </w:p>
        </w:tc>
        <w:tc>
          <w:tcPr>
            <w:tcW w:w="673" w:type="pct"/>
            <w:vMerge/>
            <w:shd w:val="clear" w:color="000000" w:fill="FFFFFF"/>
          </w:tcPr>
          <w:p w:rsidR="00E11997" w:rsidRDefault="00E11997" w:rsidP="00E11997">
            <w:pPr>
              <w:spacing w:before="0" w:after="0" w:line="240" w:lineRule="auto"/>
              <w:jc w:val="both"/>
              <w:rPr>
                <w:rFonts w:cs="Calibri"/>
                <w:sz w:val="18"/>
                <w:szCs w:val="18"/>
              </w:rPr>
            </w:pPr>
          </w:p>
        </w:tc>
        <w:tc>
          <w:tcPr>
            <w:tcW w:w="1391" w:type="pct"/>
            <w:shd w:val="clear" w:color="auto" w:fill="DBE5F1"/>
          </w:tcPr>
          <w:p w:rsidR="00E11997" w:rsidRPr="00AE72AC" w:rsidRDefault="00BB6E58" w:rsidP="00E11997">
            <w:pPr>
              <w:spacing w:before="0" w:after="0" w:line="240" w:lineRule="auto"/>
              <w:jc w:val="both"/>
              <w:rPr>
                <w:rFonts w:cs="Calibri"/>
                <w:sz w:val="18"/>
                <w:szCs w:val="18"/>
                <w:lang w:val="el-GR"/>
              </w:rPr>
            </w:pPr>
            <w:r w:rsidRPr="00AE72AC">
              <w:rPr>
                <w:rFonts w:cs="Calibri"/>
                <w:sz w:val="18"/>
                <w:szCs w:val="18"/>
                <w:lang w:val="el-GR"/>
              </w:rPr>
              <w:t>2.13.2</w:t>
            </w:r>
            <w:r w:rsidR="00E11997" w:rsidRPr="00AE72AC">
              <w:rPr>
                <w:rFonts w:cs="Calibri"/>
                <w:sz w:val="18"/>
                <w:szCs w:val="18"/>
                <w:lang w:val="el-GR"/>
              </w:rPr>
              <w:t xml:space="preserve"> Πρόσβαση των παιδιών με αναπηρίες σε ποιοτικές υπηρεσίες προσχολικής εκπαίδευσης και δημιουργικής απασχόλησης (ΚΔΑΠ ΑμεΑ) με στόχο την ανάπτυξη των δεξιοτήτων τους/ Θεσμός επαγγελματία Αναδόχου για παιδιά ΑμεΑ</w:t>
            </w:r>
          </w:p>
        </w:tc>
        <w:tc>
          <w:tcPr>
            <w:tcW w:w="628" w:type="pct"/>
            <w:shd w:val="clear" w:color="auto" w:fill="DBE5F1"/>
          </w:tcPr>
          <w:p w:rsidR="00E11997" w:rsidRPr="00AE72AC" w:rsidRDefault="00E11997" w:rsidP="00E11997">
            <w:pPr>
              <w:spacing w:before="0" w:after="0" w:line="240" w:lineRule="auto"/>
              <w:jc w:val="both"/>
              <w:rPr>
                <w:rFonts w:cs="Calibri"/>
                <w:sz w:val="18"/>
                <w:szCs w:val="18"/>
                <w:lang w:val="el-GR"/>
              </w:rPr>
            </w:pPr>
            <w:r w:rsidRPr="00AE72AC">
              <w:rPr>
                <w:rFonts w:cs="Calibri"/>
                <w:sz w:val="18"/>
                <w:szCs w:val="18"/>
                <w:lang w:val="el-GR"/>
              </w:rPr>
              <w:t>ΕΣΠΑ 2014-2020 τομεακό και ΠΕΠ</w:t>
            </w:r>
          </w:p>
          <w:p w:rsidR="00E11997" w:rsidRPr="00AE72AC" w:rsidRDefault="00E11997" w:rsidP="00E11997">
            <w:pPr>
              <w:spacing w:before="0" w:after="0" w:line="240" w:lineRule="auto"/>
              <w:jc w:val="both"/>
              <w:rPr>
                <w:rFonts w:cs="Calibri"/>
                <w:sz w:val="18"/>
                <w:szCs w:val="18"/>
                <w:lang w:val="el-GR"/>
              </w:rPr>
            </w:pPr>
            <w:r w:rsidRPr="00AE72AC">
              <w:rPr>
                <w:rFonts w:cs="Calibri"/>
                <w:sz w:val="18"/>
                <w:szCs w:val="18"/>
                <w:lang w:val="el-GR"/>
              </w:rPr>
              <w:t xml:space="preserve">ΕΠΑΝΑΔΕΔΒΜ </w:t>
            </w:r>
          </w:p>
          <w:p w:rsidR="00E11997" w:rsidRPr="00AE72AC" w:rsidRDefault="00E11997" w:rsidP="00E11997">
            <w:pPr>
              <w:spacing w:before="0" w:after="0" w:line="240" w:lineRule="auto"/>
              <w:jc w:val="both"/>
              <w:rPr>
                <w:rFonts w:cs="Calibri"/>
                <w:sz w:val="18"/>
                <w:szCs w:val="18"/>
                <w:lang w:val="el-GR"/>
              </w:rPr>
            </w:pPr>
            <w:r w:rsidRPr="00AE72AC">
              <w:rPr>
                <w:rFonts w:cs="Calibri"/>
                <w:sz w:val="18"/>
                <w:szCs w:val="18"/>
                <w:lang w:val="el-GR"/>
              </w:rPr>
              <w:t>2021-2027</w:t>
            </w:r>
          </w:p>
          <w:p w:rsidR="00E11997" w:rsidRPr="00AE72AC" w:rsidRDefault="00E11997" w:rsidP="00E11997">
            <w:pPr>
              <w:spacing w:before="0" w:after="0" w:line="240" w:lineRule="auto"/>
              <w:jc w:val="both"/>
              <w:rPr>
                <w:rFonts w:cs="Calibri"/>
                <w:sz w:val="18"/>
                <w:szCs w:val="18"/>
                <w:lang w:val="el-GR"/>
              </w:rPr>
            </w:pPr>
            <w:r w:rsidRPr="00AE72AC">
              <w:rPr>
                <w:rFonts w:cs="Calibri"/>
                <w:sz w:val="18"/>
                <w:szCs w:val="18"/>
                <w:lang w:val="el-GR"/>
              </w:rPr>
              <w:t>ΠΕΠ 2021-2027</w:t>
            </w:r>
          </w:p>
        </w:tc>
        <w:tc>
          <w:tcPr>
            <w:tcW w:w="405" w:type="pct"/>
            <w:shd w:val="clear" w:color="auto" w:fill="DBE5F1"/>
          </w:tcPr>
          <w:p w:rsidR="00E11997" w:rsidRPr="00AE72AC" w:rsidRDefault="00E11997" w:rsidP="00E11997">
            <w:pPr>
              <w:spacing w:before="0" w:after="0" w:line="240" w:lineRule="auto"/>
              <w:jc w:val="both"/>
              <w:rPr>
                <w:rFonts w:cs="Calibri"/>
                <w:sz w:val="18"/>
                <w:szCs w:val="18"/>
                <w:lang w:val="el-GR"/>
              </w:rPr>
            </w:pPr>
            <w:r w:rsidRPr="00AE72AC">
              <w:rPr>
                <w:rFonts w:cs="Calibri"/>
                <w:sz w:val="18"/>
                <w:szCs w:val="18"/>
                <w:lang w:val="el-GR"/>
              </w:rPr>
              <w:t>Υπό σχεδιασμό για να συμπεριληφθεί  στο ΕΣΠΑ 2021-2027</w:t>
            </w:r>
          </w:p>
        </w:tc>
        <w:tc>
          <w:tcPr>
            <w:tcW w:w="538" w:type="pct"/>
            <w:shd w:val="clear" w:color="auto" w:fill="DBE5F1"/>
          </w:tcPr>
          <w:p w:rsidR="00E11997" w:rsidRPr="00AE72AC" w:rsidRDefault="00E11997" w:rsidP="00E11997">
            <w:pPr>
              <w:spacing w:before="0" w:after="0" w:line="240" w:lineRule="auto"/>
              <w:jc w:val="both"/>
              <w:rPr>
                <w:rFonts w:cs="Calibri"/>
                <w:sz w:val="18"/>
                <w:szCs w:val="18"/>
              </w:rPr>
            </w:pPr>
            <w:r w:rsidRPr="00AE72AC">
              <w:rPr>
                <w:rFonts w:cs="Calibri"/>
                <w:sz w:val="18"/>
                <w:szCs w:val="18"/>
                <w:lang w:val="el-GR"/>
              </w:rPr>
              <w:t>Γ</w:t>
            </w:r>
            <w:r w:rsidRPr="00AE72AC">
              <w:rPr>
                <w:rFonts w:cs="Calibri"/>
                <w:sz w:val="18"/>
                <w:szCs w:val="18"/>
              </w:rPr>
              <w:t xml:space="preserve">ενικός </w:t>
            </w:r>
            <w:r w:rsidRPr="00AE72AC">
              <w:rPr>
                <w:rFonts w:cs="Calibri"/>
                <w:sz w:val="18"/>
                <w:szCs w:val="18"/>
                <w:lang w:val="el-GR"/>
              </w:rPr>
              <w:t>π</w:t>
            </w:r>
            <w:r w:rsidRPr="00AE72AC">
              <w:rPr>
                <w:rFonts w:cs="Calibri"/>
                <w:sz w:val="18"/>
                <w:szCs w:val="18"/>
              </w:rPr>
              <w:t xml:space="preserve">ληθυσμός </w:t>
            </w:r>
            <w:r w:rsidRPr="00AE72AC">
              <w:rPr>
                <w:rFonts w:cs="Calibri"/>
                <w:sz w:val="18"/>
                <w:szCs w:val="18"/>
                <w:lang w:val="el-GR"/>
              </w:rPr>
              <w:t xml:space="preserve">συμπεριλαμβανομένων </w:t>
            </w:r>
            <w:r w:rsidRPr="00AE72AC">
              <w:rPr>
                <w:rFonts w:cs="Calibri"/>
                <w:sz w:val="18"/>
                <w:szCs w:val="18"/>
              </w:rPr>
              <w:t>Ρομά</w:t>
            </w:r>
          </w:p>
        </w:tc>
        <w:tc>
          <w:tcPr>
            <w:tcW w:w="647" w:type="pct"/>
            <w:shd w:val="clear" w:color="auto" w:fill="DBE5F1"/>
          </w:tcPr>
          <w:p w:rsidR="00E11997" w:rsidRPr="00103E05" w:rsidRDefault="00103E05" w:rsidP="00E11997">
            <w:pPr>
              <w:spacing w:before="0" w:after="0" w:line="240" w:lineRule="auto"/>
              <w:jc w:val="both"/>
              <w:rPr>
                <w:rFonts w:cs="Calibri"/>
                <w:sz w:val="18"/>
                <w:szCs w:val="18"/>
                <w:lang w:val="el-GR"/>
              </w:rPr>
            </w:pPr>
            <w:r>
              <w:rPr>
                <w:rFonts w:cs="Calibri"/>
                <w:sz w:val="18"/>
                <w:szCs w:val="18"/>
                <w:lang w:val="el-GR"/>
              </w:rPr>
              <w:t xml:space="preserve">Υπουργείο Εργασίας </w:t>
            </w:r>
            <w:r w:rsidR="004A35D1">
              <w:rPr>
                <w:rFonts w:cs="Calibri"/>
                <w:sz w:val="18"/>
                <w:szCs w:val="18"/>
                <w:lang w:val="el-GR"/>
              </w:rPr>
              <w:t>&amp;</w:t>
            </w:r>
            <w:r>
              <w:rPr>
                <w:rFonts w:cs="Calibri"/>
                <w:sz w:val="18"/>
                <w:szCs w:val="18"/>
                <w:lang w:val="el-GR"/>
              </w:rPr>
              <w:t xml:space="preserve"> κοινωνικών Υποθέσεων - </w:t>
            </w:r>
            <w:r w:rsidR="00E11997" w:rsidRPr="00103E05">
              <w:rPr>
                <w:rFonts w:cs="Calibri"/>
                <w:sz w:val="18"/>
                <w:szCs w:val="18"/>
                <w:lang w:val="el-GR"/>
              </w:rPr>
              <w:t>ΕΔ ΕΣΠΑ Κοινωνικής Αλληλεγγύης</w:t>
            </w:r>
          </w:p>
          <w:p w:rsidR="00E11997" w:rsidRPr="00103E05" w:rsidRDefault="00E11997" w:rsidP="00E11997">
            <w:pPr>
              <w:spacing w:before="0" w:after="0" w:line="240" w:lineRule="auto"/>
              <w:jc w:val="both"/>
              <w:rPr>
                <w:rFonts w:cs="Calibri"/>
                <w:sz w:val="18"/>
                <w:szCs w:val="18"/>
                <w:lang w:val="el-GR"/>
              </w:rPr>
            </w:pPr>
          </w:p>
        </w:tc>
      </w:tr>
      <w:tr w:rsidR="00E11997" w:rsidRPr="001A5451" w:rsidTr="00A823D4">
        <w:trPr>
          <w:trHeight w:val="285"/>
        </w:trPr>
        <w:tc>
          <w:tcPr>
            <w:tcW w:w="718" w:type="pct"/>
            <w:vMerge/>
            <w:shd w:val="clear" w:color="000000" w:fill="FFFFFF"/>
            <w:noWrap/>
          </w:tcPr>
          <w:p w:rsidR="00E11997" w:rsidRPr="00103E05" w:rsidRDefault="00E11997" w:rsidP="00E11997">
            <w:pPr>
              <w:spacing w:before="0" w:after="0" w:line="240" w:lineRule="auto"/>
              <w:jc w:val="both"/>
              <w:rPr>
                <w:rFonts w:cs="Calibri"/>
                <w:sz w:val="18"/>
                <w:szCs w:val="18"/>
                <w:lang w:val="el-GR"/>
              </w:rPr>
            </w:pPr>
          </w:p>
        </w:tc>
        <w:tc>
          <w:tcPr>
            <w:tcW w:w="673" w:type="pct"/>
            <w:vMerge/>
            <w:shd w:val="clear" w:color="000000" w:fill="FFFFFF"/>
          </w:tcPr>
          <w:p w:rsidR="00E11997" w:rsidRPr="00103E05" w:rsidRDefault="00E11997" w:rsidP="00E11997">
            <w:pPr>
              <w:spacing w:before="0" w:after="0" w:line="240" w:lineRule="auto"/>
              <w:jc w:val="both"/>
              <w:rPr>
                <w:rFonts w:cs="Calibri"/>
                <w:sz w:val="18"/>
                <w:szCs w:val="18"/>
                <w:lang w:val="el-GR"/>
              </w:rPr>
            </w:pPr>
          </w:p>
        </w:tc>
        <w:tc>
          <w:tcPr>
            <w:tcW w:w="1391" w:type="pct"/>
            <w:shd w:val="clear" w:color="auto" w:fill="DBE5F1"/>
          </w:tcPr>
          <w:p w:rsidR="00E11997" w:rsidRDefault="00BB6E58" w:rsidP="00585F27">
            <w:pPr>
              <w:spacing w:before="0" w:after="0" w:line="240" w:lineRule="auto"/>
              <w:jc w:val="both"/>
              <w:rPr>
                <w:rFonts w:cs="Calibri"/>
                <w:sz w:val="18"/>
                <w:szCs w:val="18"/>
                <w:lang w:val="el-GR"/>
              </w:rPr>
            </w:pPr>
            <w:r>
              <w:rPr>
                <w:rFonts w:cs="Calibri"/>
                <w:sz w:val="18"/>
                <w:szCs w:val="18"/>
                <w:lang w:val="el-GR"/>
              </w:rPr>
              <w:t>2.13.3</w:t>
            </w:r>
            <w:r w:rsidR="00E11997" w:rsidRPr="00E6281D">
              <w:rPr>
                <w:rFonts w:cs="Calibri"/>
                <w:sz w:val="18"/>
                <w:szCs w:val="18"/>
                <w:lang w:val="el-GR"/>
              </w:rPr>
              <w:t xml:space="preserve"> Πρώιμη Παρέμβαση στήριξη μητέρων και Οικογενειών  για Παιδιά με Αναπηρία - Υποστήριξη της Κοινωνικής Ένταξης Παιδιών με Διαταραχή Αυτιστικού Φάσματος</w:t>
            </w:r>
            <w:r w:rsidR="00E11997" w:rsidRPr="00E6281D">
              <w:rPr>
                <w:rFonts w:cs="Calibri"/>
                <w:sz w:val="18"/>
                <w:szCs w:val="18"/>
                <w:vertAlign w:val="superscript"/>
              </w:rPr>
              <w:footnoteReference w:id="110"/>
            </w:r>
            <w:r w:rsidR="008E26DC">
              <w:rPr>
                <w:rFonts w:cs="Calibri"/>
                <w:sz w:val="18"/>
                <w:szCs w:val="18"/>
                <w:lang w:val="el-GR"/>
              </w:rPr>
              <w:t xml:space="preserve"> </w:t>
            </w:r>
          </w:p>
        </w:tc>
        <w:tc>
          <w:tcPr>
            <w:tcW w:w="628" w:type="pct"/>
            <w:shd w:val="clear" w:color="auto" w:fill="DBE5F1"/>
          </w:tcPr>
          <w:p w:rsidR="00E11997" w:rsidRPr="00BB6E58" w:rsidRDefault="00E11997" w:rsidP="00E11997">
            <w:pPr>
              <w:spacing w:before="0" w:after="0" w:line="240" w:lineRule="auto"/>
              <w:jc w:val="both"/>
              <w:rPr>
                <w:rFonts w:cs="Calibri"/>
                <w:sz w:val="18"/>
                <w:szCs w:val="18"/>
                <w:lang w:val="el-GR"/>
              </w:rPr>
            </w:pPr>
            <w:r w:rsidRPr="00BB6E58">
              <w:rPr>
                <w:rFonts w:cs="Calibri"/>
                <w:sz w:val="18"/>
                <w:szCs w:val="18"/>
                <w:lang w:val="el-GR"/>
              </w:rPr>
              <w:t xml:space="preserve">ΕΠΑΝΑΔΕΔΒΜ </w:t>
            </w:r>
          </w:p>
          <w:p w:rsidR="00E11997" w:rsidRPr="00BB6E58" w:rsidRDefault="00E11997" w:rsidP="00E11997">
            <w:pPr>
              <w:spacing w:before="0" w:after="0" w:line="240" w:lineRule="auto"/>
              <w:jc w:val="both"/>
              <w:rPr>
                <w:rFonts w:cs="Calibri"/>
                <w:sz w:val="18"/>
                <w:szCs w:val="18"/>
                <w:lang w:val="el-GR"/>
              </w:rPr>
            </w:pPr>
            <w:r w:rsidRPr="00BB6E58">
              <w:rPr>
                <w:rFonts w:cs="Calibri"/>
                <w:sz w:val="18"/>
                <w:szCs w:val="18"/>
                <w:lang w:val="el-GR"/>
              </w:rPr>
              <w:t>2021-2027</w:t>
            </w:r>
          </w:p>
        </w:tc>
        <w:tc>
          <w:tcPr>
            <w:tcW w:w="405" w:type="pct"/>
            <w:shd w:val="clear" w:color="auto" w:fill="DBE5F1"/>
          </w:tcPr>
          <w:p w:rsidR="00E11997" w:rsidRDefault="0040084A" w:rsidP="00E11997">
            <w:pPr>
              <w:spacing w:before="0" w:after="0" w:line="240" w:lineRule="auto"/>
              <w:jc w:val="both"/>
              <w:rPr>
                <w:rFonts w:cs="Calibri"/>
                <w:sz w:val="18"/>
                <w:szCs w:val="18"/>
                <w:lang w:val="el-GR"/>
              </w:rPr>
            </w:pPr>
            <w:r w:rsidRPr="00E6281D">
              <w:rPr>
                <w:rFonts w:cs="Calibri"/>
                <w:sz w:val="18"/>
                <w:szCs w:val="18"/>
                <w:lang w:val="el-GR"/>
              </w:rPr>
              <w:t>Υπό</w:t>
            </w:r>
            <w:r w:rsidR="00E11997" w:rsidRPr="00E6281D">
              <w:rPr>
                <w:rFonts w:cs="Calibri"/>
                <w:sz w:val="18"/>
                <w:szCs w:val="18"/>
                <w:lang w:val="el-GR"/>
              </w:rPr>
              <w:t xml:space="preserve"> σχεδιασμό για να συμπεριληφθεί  στο ΕΣΠΑ 2021-2027</w:t>
            </w:r>
          </w:p>
        </w:tc>
        <w:tc>
          <w:tcPr>
            <w:tcW w:w="538" w:type="pct"/>
            <w:shd w:val="clear" w:color="auto" w:fill="DBE5F1"/>
          </w:tcPr>
          <w:p w:rsidR="00E11997" w:rsidRPr="00BB6E58" w:rsidRDefault="00E11997" w:rsidP="00E11997">
            <w:pPr>
              <w:spacing w:before="0" w:after="0" w:line="240" w:lineRule="auto"/>
              <w:jc w:val="both"/>
              <w:rPr>
                <w:rFonts w:cs="Calibri"/>
                <w:sz w:val="18"/>
                <w:szCs w:val="18"/>
                <w:lang w:val="el-GR"/>
              </w:rPr>
            </w:pPr>
            <w:r w:rsidRPr="00BB6E58">
              <w:rPr>
                <w:rFonts w:cs="Calibri"/>
                <w:sz w:val="18"/>
                <w:szCs w:val="18"/>
                <w:lang w:val="el-GR"/>
              </w:rPr>
              <w:t xml:space="preserve">Γενικός </w:t>
            </w:r>
            <w:r>
              <w:rPr>
                <w:rFonts w:cs="Calibri"/>
                <w:sz w:val="18"/>
                <w:szCs w:val="18"/>
                <w:lang w:val="el-GR"/>
              </w:rPr>
              <w:t>π</w:t>
            </w:r>
            <w:r w:rsidRPr="00BB6E58">
              <w:rPr>
                <w:rFonts w:cs="Calibri"/>
                <w:sz w:val="18"/>
                <w:szCs w:val="18"/>
                <w:lang w:val="el-GR"/>
              </w:rPr>
              <w:t xml:space="preserve">ληθυσμός </w:t>
            </w:r>
            <w:r>
              <w:rPr>
                <w:rFonts w:cs="Calibri"/>
                <w:sz w:val="18"/>
                <w:szCs w:val="18"/>
                <w:lang w:val="el-GR"/>
              </w:rPr>
              <w:t xml:space="preserve">συμπεριλαμβανομένων </w:t>
            </w:r>
            <w:r w:rsidRPr="00BB6E58">
              <w:rPr>
                <w:rFonts w:cs="Calibri"/>
                <w:sz w:val="18"/>
                <w:szCs w:val="18"/>
                <w:lang w:val="el-GR"/>
              </w:rPr>
              <w:t>Ρομά</w:t>
            </w:r>
          </w:p>
        </w:tc>
        <w:tc>
          <w:tcPr>
            <w:tcW w:w="647" w:type="pct"/>
            <w:shd w:val="clear" w:color="auto" w:fill="DBE5F1"/>
          </w:tcPr>
          <w:p w:rsidR="00E11997" w:rsidRPr="00103E05" w:rsidRDefault="00103E05" w:rsidP="00E11997">
            <w:pPr>
              <w:spacing w:before="0" w:after="0" w:line="240" w:lineRule="auto"/>
              <w:jc w:val="both"/>
              <w:rPr>
                <w:rFonts w:cs="Calibri"/>
                <w:sz w:val="18"/>
                <w:szCs w:val="18"/>
                <w:lang w:val="el-GR"/>
              </w:rPr>
            </w:pPr>
            <w:r>
              <w:rPr>
                <w:rFonts w:cs="Calibri"/>
                <w:sz w:val="18"/>
                <w:szCs w:val="18"/>
                <w:lang w:val="el-GR"/>
              </w:rPr>
              <w:t xml:space="preserve">Υπουργείο Εργασίας </w:t>
            </w:r>
            <w:r w:rsidR="004A35D1">
              <w:rPr>
                <w:rFonts w:cs="Calibri"/>
                <w:sz w:val="18"/>
                <w:szCs w:val="18"/>
                <w:lang w:val="el-GR"/>
              </w:rPr>
              <w:t>&amp;</w:t>
            </w:r>
            <w:r>
              <w:rPr>
                <w:rFonts w:cs="Calibri"/>
                <w:sz w:val="18"/>
                <w:szCs w:val="18"/>
                <w:lang w:val="el-GR"/>
              </w:rPr>
              <w:t xml:space="preserve"> κοινωνικών Υποθέσεων - </w:t>
            </w:r>
            <w:r w:rsidR="00E11997" w:rsidRPr="00BB6E58">
              <w:rPr>
                <w:rFonts w:cs="Calibri"/>
                <w:sz w:val="18"/>
                <w:szCs w:val="18"/>
                <w:lang w:val="el-GR"/>
              </w:rPr>
              <w:t xml:space="preserve">ΕΔ ΕΣΠΑ </w:t>
            </w:r>
            <w:r w:rsidR="00E11997" w:rsidRPr="00103E05">
              <w:rPr>
                <w:rFonts w:cs="Calibri"/>
                <w:sz w:val="18"/>
                <w:szCs w:val="18"/>
                <w:lang w:val="el-GR"/>
              </w:rPr>
              <w:t>Κοινωνικής Αλληλεγγύης</w:t>
            </w:r>
          </w:p>
          <w:p w:rsidR="00E11997" w:rsidRPr="00103E05" w:rsidRDefault="00E11997" w:rsidP="00E11997">
            <w:pPr>
              <w:spacing w:before="0" w:after="0" w:line="240" w:lineRule="auto"/>
              <w:jc w:val="both"/>
              <w:rPr>
                <w:rFonts w:cs="Calibri"/>
                <w:sz w:val="18"/>
                <w:szCs w:val="18"/>
                <w:lang w:val="el-GR"/>
              </w:rPr>
            </w:pPr>
          </w:p>
        </w:tc>
      </w:tr>
      <w:tr w:rsidR="00E11997" w:rsidRPr="001A5451" w:rsidTr="00A823D4">
        <w:trPr>
          <w:trHeight w:val="295"/>
        </w:trPr>
        <w:tc>
          <w:tcPr>
            <w:tcW w:w="718" w:type="pct"/>
            <w:vMerge/>
            <w:shd w:val="clear" w:color="000000" w:fill="FFFFFF"/>
            <w:noWrap/>
          </w:tcPr>
          <w:p w:rsidR="00E11997" w:rsidRPr="00103E05" w:rsidRDefault="00E11997" w:rsidP="00E11997">
            <w:pPr>
              <w:spacing w:before="0" w:after="0" w:line="240" w:lineRule="auto"/>
              <w:jc w:val="both"/>
              <w:rPr>
                <w:rFonts w:cs="Calibri"/>
                <w:sz w:val="18"/>
                <w:szCs w:val="18"/>
                <w:lang w:val="el-GR"/>
              </w:rPr>
            </w:pPr>
          </w:p>
        </w:tc>
        <w:tc>
          <w:tcPr>
            <w:tcW w:w="673" w:type="pct"/>
            <w:vMerge/>
            <w:shd w:val="clear" w:color="000000" w:fill="FFFFFF"/>
          </w:tcPr>
          <w:p w:rsidR="00E11997" w:rsidRPr="00103E05" w:rsidRDefault="00E11997" w:rsidP="00E11997">
            <w:pPr>
              <w:spacing w:before="0" w:after="0" w:line="240" w:lineRule="auto"/>
              <w:jc w:val="both"/>
              <w:rPr>
                <w:rFonts w:cs="Calibri"/>
                <w:sz w:val="18"/>
                <w:szCs w:val="18"/>
                <w:lang w:val="el-GR"/>
              </w:rPr>
            </w:pPr>
          </w:p>
        </w:tc>
        <w:tc>
          <w:tcPr>
            <w:tcW w:w="1391" w:type="pct"/>
            <w:shd w:val="clear" w:color="auto" w:fill="DBE5F1"/>
          </w:tcPr>
          <w:p w:rsidR="00E11997" w:rsidRPr="008E26DC" w:rsidRDefault="00BB6E58" w:rsidP="00E11997">
            <w:pPr>
              <w:spacing w:before="0" w:after="0" w:line="240" w:lineRule="auto"/>
              <w:jc w:val="both"/>
              <w:rPr>
                <w:rFonts w:cs="Calibri"/>
                <w:sz w:val="18"/>
                <w:szCs w:val="18"/>
                <w:lang w:val="el-GR"/>
              </w:rPr>
            </w:pPr>
            <w:r>
              <w:rPr>
                <w:rFonts w:cs="Calibri"/>
                <w:sz w:val="18"/>
                <w:szCs w:val="18"/>
                <w:lang w:val="el-GR"/>
              </w:rPr>
              <w:t>2.13.4</w:t>
            </w:r>
            <w:r w:rsidR="00E11997" w:rsidRPr="008E26DC">
              <w:rPr>
                <w:rFonts w:cs="Calibri"/>
                <w:sz w:val="18"/>
                <w:szCs w:val="18"/>
                <w:lang w:val="el-GR"/>
              </w:rPr>
              <w:t xml:space="preserve"> Κρατικό Κατασκηνωτικό Πρόγραμμα</w:t>
            </w:r>
            <w:r>
              <w:rPr>
                <w:rFonts w:cs="Calibri"/>
                <w:sz w:val="18"/>
                <w:szCs w:val="18"/>
                <w:lang w:val="el-GR"/>
              </w:rPr>
              <w:t xml:space="preserve"> </w:t>
            </w:r>
            <w:r w:rsidR="008E26DC">
              <w:rPr>
                <w:rFonts w:cs="Calibri"/>
                <w:sz w:val="18"/>
                <w:szCs w:val="18"/>
                <w:lang w:val="el-GR"/>
              </w:rPr>
              <w:t>– Κατά περίπτωση θα πραγματοποιηθούν στοχευμένες δράσεις ενημέρωσης και υποστήριξης των Ρομά στη δράση αυτή</w:t>
            </w:r>
          </w:p>
        </w:tc>
        <w:tc>
          <w:tcPr>
            <w:tcW w:w="628" w:type="pct"/>
            <w:shd w:val="clear" w:color="auto" w:fill="DBE5F1"/>
          </w:tcPr>
          <w:p w:rsidR="00E11997" w:rsidRDefault="00E11997" w:rsidP="00E11997">
            <w:pPr>
              <w:spacing w:before="0" w:after="0" w:line="240" w:lineRule="auto"/>
              <w:jc w:val="both"/>
              <w:rPr>
                <w:rFonts w:cs="Calibri"/>
                <w:sz w:val="18"/>
                <w:szCs w:val="18"/>
                <w:lang w:val="el-GR"/>
              </w:rPr>
            </w:pPr>
            <w:r w:rsidRPr="00E6281D">
              <w:rPr>
                <w:rFonts w:cs="Calibri"/>
                <w:sz w:val="18"/>
                <w:szCs w:val="18"/>
                <w:lang w:val="el-GR"/>
              </w:rPr>
              <w:t>Α)Κρατικός Προϋπολογισμός</w:t>
            </w:r>
          </w:p>
          <w:p w:rsidR="00E11997" w:rsidRDefault="00E11997" w:rsidP="00E11997">
            <w:pPr>
              <w:spacing w:before="0" w:after="0" w:line="240" w:lineRule="auto"/>
              <w:jc w:val="both"/>
              <w:rPr>
                <w:rFonts w:cs="Calibri"/>
                <w:sz w:val="18"/>
                <w:szCs w:val="18"/>
                <w:lang w:val="el-GR"/>
              </w:rPr>
            </w:pPr>
            <w:r w:rsidRPr="00E6281D">
              <w:rPr>
                <w:rFonts w:cs="Calibri"/>
                <w:sz w:val="18"/>
                <w:szCs w:val="18"/>
                <w:lang w:val="el-GR"/>
              </w:rPr>
              <w:t>Β) ΛΑΕ ΟΠΕΚΑ</w:t>
            </w:r>
          </w:p>
        </w:tc>
        <w:tc>
          <w:tcPr>
            <w:tcW w:w="405" w:type="pct"/>
            <w:shd w:val="clear" w:color="auto" w:fill="DBE5F1"/>
          </w:tcPr>
          <w:p w:rsidR="00E11997" w:rsidRPr="00BB6E58" w:rsidRDefault="00E11997" w:rsidP="00E11997">
            <w:pPr>
              <w:spacing w:before="0" w:after="0" w:line="240" w:lineRule="auto"/>
              <w:jc w:val="both"/>
              <w:rPr>
                <w:rFonts w:cs="Calibri"/>
                <w:sz w:val="18"/>
                <w:szCs w:val="18"/>
                <w:lang w:val="el-GR"/>
              </w:rPr>
            </w:pPr>
            <w:r w:rsidRPr="00BB6E58">
              <w:rPr>
                <w:rFonts w:cs="Calibri"/>
                <w:sz w:val="18"/>
                <w:szCs w:val="18"/>
                <w:lang w:val="el-GR"/>
              </w:rPr>
              <w:t>Ενεργή Δράση</w:t>
            </w:r>
          </w:p>
        </w:tc>
        <w:tc>
          <w:tcPr>
            <w:tcW w:w="538" w:type="pct"/>
            <w:shd w:val="clear" w:color="auto" w:fill="DBE5F1"/>
          </w:tcPr>
          <w:p w:rsidR="00E11997" w:rsidRPr="00BB6E58" w:rsidRDefault="00E11997" w:rsidP="00E11997">
            <w:pPr>
              <w:spacing w:before="0" w:after="0" w:line="240" w:lineRule="auto"/>
              <w:jc w:val="both"/>
              <w:rPr>
                <w:rFonts w:cs="Calibri"/>
                <w:sz w:val="18"/>
                <w:szCs w:val="18"/>
                <w:lang w:val="el-GR"/>
              </w:rPr>
            </w:pPr>
            <w:r w:rsidRPr="00BB6E58">
              <w:rPr>
                <w:rFonts w:cs="Calibri"/>
                <w:sz w:val="18"/>
                <w:szCs w:val="18"/>
                <w:lang w:val="el-GR"/>
              </w:rPr>
              <w:t xml:space="preserve">Γενικός </w:t>
            </w:r>
            <w:r>
              <w:rPr>
                <w:rFonts w:cs="Calibri"/>
                <w:sz w:val="18"/>
                <w:szCs w:val="18"/>
                <w:lang w:val="el-GR"/>
              </w:rPr>
              <w:t>π</w:t>
            </w:r>
            <w:r w:rsidRPr="00BB6E58">
              <w:rPr>
                <w:rFonts w:cs="Calibri"/>
                <w:sz w:val="18"/>
                <w:szCs w:val="18"/>
                <w:lang w:val="el-GR"/>
              </w:rPr>
              <w:t xml:space="preserve">ληθυσμός </w:t>
            </w:r>
            <w:r>
              <w:rPr>
                <w:rFonts w:cs="Calibri"/>
                <w:sz w:val="18"/>
                <w:szCs w:val="18"/>
                <w:lang w:val="el-GR"/>
              </w:rPr>
              <w:t xml:space="preserve">συμπεριλαμβανομένων </w:t>
            </w:r>
            <w:r w:rsidRPr="00BB6E58">
              <w:rPr>
                <w:rFonts w:cs="Calibri"/>
                <w:sz w:val="18"/>
                <w:szCs w:val="18"/>
                <w:lang w:val="el-GR"/>
              </w:rPr>
              <w:t>Ρομά</w:t>
            </w:r>
          </w:p>
        </w:tc>
        <w:tc>
          <w:tcPr>
            <w:tcW w:w="647" w:type="pct"/>
            <w:shd w:val="clear" w:color="auto" w:fill="DBE5F1"/>
          </w:tcPr>
          <w:p w:rsidR="00E11997" w:rsidRDefault="00103E05" w:rsidP="004A35D1">
            <w:pPr>
              <w:spacing w:before="0" w:after="0" w:line="240" w:lineRule="auto"/>
              <w:jc w:val="both"/>
              <w:rPr>
                <w:rFonts w:cs="Calibri"/>
                <w:sz w:val="18"/>
                <w:szCs w:val="18"/>
                <w:lang w:val="el-GR"/>
              </w:rPr>
            </w:pPr>
            <w:r>
              <w:rPr>
                <w:rFonts w:cs="Calibri"/>
                <w:sz w:val="18"/>
                <w:szCs w:val="18"/>
                <w:lang w:val="el-GR"/>
              </w:rPr>
              <w:t xml:space="preserve">Υπουργείο Εργασίας </w:t>
            </w:r>
            <w:r w:rsidR="004A35D1">
              <w:rPr>
                <w:rFonts w:cs="Calibri"/>
                <w:sz w:val="18"/>
                <w:szCs w:val="18"/>
                <w:lang w:val="el-GR"/>
              </w:rPr>
              <w:t>&amp;</w:t>
            </w:r>
            <w:r>
              <w:rPr>
                <w:rFonts w:cs="Calibri"/>
                <w:sz w:val="18"/>
                <w:szCs w:val="18"/>
                <w:lang w:val="el-GR"/>
              </w:rPr>
              <w:t xml:space="preserve"> </w:t>
            </w:r>
            <w:r w:rsidR="004A35D1">
              <w:rPr>
                <w:rFonts w:cs="Calibri"/>
                <w:sz w:val="18"/>
                <w:szCs w:val="18"/>
                <w:lang w:val="el-GR"/>
              </w:rPr>
              <w:t>Κ</w:t>
            </w:r>
            <w:r>
              <w:rPr>
                <w:rFonts w:cs="Calibri"/>
                <w:sz w:val="18"/>
                <w:szCs w:val="18"/>
                <w:lang w:val="el-GR"/>
              </w:rPr>
              <w:t xml:space="preserve">οινωνικών Υποθέσεων - </w:t>
            </w:r>
            <w:r w:rsidR="00E11997" w:rsidRPr="00E6281D">
              <w:rPr>
                <w:rFonts w:cs="Calibri"/>
                <w:sz w:val="18"/>
                <w:szCs w:val="18"/>
                <w:lang w:val="el-GR"/>
              </w:rPr>
              <w:t xml:space="preserve">Γενική Γραμματεία Κοινωνικής Αλληλεγγύης και Καταπολέμησης της Φτώχειας </w:t>
            </w:r>
            <w:r>
              <w:rPr>
                <w:rFonts w:cs="Calibri"/>
                <w:sz w:val="18"/>
                <w:szCs w:val="18"/>
                <w:lang w:val="el-GR"/>
              </w:rPr>
              <w:t xml:space="preserve">/ </w:t>
            </w:r>
            <w:r w:rsidR="00E11997" w:rsidRPr="00E6281D">
              <w:rPr>
                <w:rFonts w:cs="Calibri"/>
                <w:sz w:val="18"/>
                <w:szCs w:val="18"/>
                <w:lang w:val="el-GR"/>
              </w:rPr>
              <w:t xml:space="preserve"> ΟΠΕΚΑ</w:t>
            </w:r>
          </w:p>
        </w:tc>
      </w:tr>
      <w:tr w:rsidR="00E11997" w:rsidRPr="001A5451" w:rsidTr="00A823D4">
        <w:trPr>
          <w:trHeight w:val="525"/>
        </w:trPr>
        <w:tc>
          <w:tcPr>
            <w:tcW w:w="718" w:type="pct"/>
            <w:vMerge/>
            <w:shd w:val="clear" w:color="000000" w:fill="FFFFFF"/>
            <w:noWrap/>
          </w:tcPr>
          <w:p w:rsidR="00E11997" w:rsidRDefault="00E11997" w:rsidP="00E11997">
            <w:pPr>
              <w:spacing w:before="0" w:after="0" w:line="240" w:lineRule="auto"/>
              <w:jc w:val="both"/>
              <w:rPr>
                <w:rFonts w:cs="Calibri"/>
                <w:sz w:val="18"/>
                <w:szCs w:val="18"/>
                <w:lang w:val="el-GR"/>
              </w:rPr>
            </w:pPr>
          </w:p>
        </w:tc>
        <w:tc>
          <w:tcPr>
            <w:tcW w:w="673" w:type="pct"/>
            <w:vMerge/>
            <w:shd w:val="clear" w:color="000000" w:fill="FFFFFF"/>
          </w:tcPr>
          <w:p w:rsidR="00E11997" w:rsidRDefault="00E11997" w:rsidP="00E11997">
            <w:pPr>
              <w:spacing w:before="0" w:after="0" w:line="240" w:lineRule="auto"/>
              <w:jc w:val="both"/>
              <w:rPr>
                <w:rFonts w:cs="Calibri"/>
                <w:sz w:val="18"/>
                <w:szCs w:val="18"/>
                <w:lang w:val="el-GR"/>
              </w:rPr>
            </w:pPr>
          </w:p>
        </w:tc>
        <w:tc>
          <w:tcPr>
            <w:tcW w:w="1391" w:type="pct"/>
            <w:shd w:val="clear" w:color="auto" w:fill="EAF1DD" w:themeFill="accent3" w:themeFillTint="33"/>
          </w:tcPr>
          <w:p w:rsidR="00E11997" w:rsidRDefault="00BB6E58" w:rsidP="00E11997">
            <w:pPr>
              <w:spacing w:before="0" w:after="0" w:line="240" w:lineRule="auto"/>
              <w:jc w:val="both"/>
              <w:rPr>
                <w:rFonts w:cs="Calibri"/>
                <w:sz w:val="18"/>
                <w:szCs w:val="18"/>
                <w:lang w:val="el-GR"/>
              </w:rPr>
            </w:pPr>
            <w:r>
              <w:rPr>
                <w:rFonts w:cs="Calibri"/>
                <w:sz w:val="18"/>
                <w:szCs w:val="18"/>
                <w:lang w:val="el-GR"/>
              </w:rPr>
              <w:t>2.13.5</w:t>
            </w:r>
            <w:r w:rsidR="00E11997" w:rsidRPr="00E6281D">
              <w:rPr>
                <w:rFonts w:cs="Calibri"/>
                <w:sz w:val="18"/>
                <w:szCs w:val="18"/>
                <w:lang w:val="el-GR"/>
              </w:rPr>
              <w:t xml:space="preserve"> Ανάπτυξη παρεμβάσεων ενίσχυσης</w:t>
            </w:r>
            <w:r w:rsidR="00E11997">
              <w:rPr>
                <w:rFonts w:cs="Calibri"/>
                <w:sz w:val="18"/>
                <w:szCs w:val="18"/>
                <w:lang w:val="el-GR"/>
              </w:rPr>
              <w:t xml:space="preserve"> της συμμετοχής</w:t>
            </w:r>
            <w:r w:rsidR="00E11997" w:rsidRPr="00E6281D">
              <w:rPr>
                <w:rFonts w:cs="Calibri"/>
                <w:sz w:val="18"/>
                <w:szCs w:val="18"/>
                <w:lang w:val="el-GR"/>
              </w:rPr>
              <w:t xml:space="preserve"> νηπίων, παιδιών σχολικής ηλικίας / εφήβων </w:t>
            </w:r>
            <w:r w:rsidR="00E11997">
              <w:rPr>
                <w:rFonts w:cs="Calibri"/>
                <w:sz w:val="18"/>
                <w:szCs w:val="18"/>
                <w:lang w:val="el-GR"/>
              </w:rPr>
              <w:t xml:space="preserve">Ρομά </w:t>
            </w:r>
            <w:r w:rsidR="00E11997" w:rsidRPr="00E6281D">
              <w:rPr>
                <w:rFonts w:cs="Calibri"/>
                <w:sz w:val="18"/>
                <w:szCs w:val="18"/>
                <w:lang w:val="el-GR"/>
              </w:rPr>
              <w:t>σε βιωματικά εργαστήρια</w:t>
            </w:r>
            <w:r w:rsidR="00E11997">
              <w:rPr>
                <w:rFonts w:cs="Calibri"/>
                <w:sz w:val="18"/>
                <w:szCs w:val="18"/>
                <w:lang w:val="el-GR"/>
              </w:rPr>
              <w:t xml:space="preserve"> (π.χ. εργαστήριο μητέρας – παιδιού), παιδικές κατασκηνώσεις και </w:t>
            </w:r>
            <w:r w:rsidR="00E11997" w:rsidRPr="00E6281D">
              <w:rPr>
                <w:rFonts w:cs="Calibri"/>
                <w:sz w:val="18"/>
                <w:szCs w:val="18"/>
                <w:lang w:val="el-GR"/>
              </w:rPr>
              <w:t>παιδικούς σταθμούς</w:t>
            </w:r>
          </w:p>
        </w:tc>
        <w:tc>
          <w:tcPr>
            <w:tcW w:w="628" w:type="pct"/>
            <w:shd w:val="clear" w:color="auto" w:fill="EAF1DD" w:themeFill="accent3" w:themeFillTint="33"/>
          </w:tcPr>
          <w:p w:rsidR="00E11997" w:rsidRPr="00FF1674" w:rsidRDefault="00E11997" w:rsidP="00E11997">
            <w:pPr>
              <w:spacing w:before="0" w:after="0" w:line="240" w:lineRule="auto"/>
              <w:jc w:val="both"/>
              <w:rPr>
                <w:rFonts w:cs="Calibri"/>
                <w:sz w:val="18"/>
                <w:szCs w:val="18"/>
                <w:lang w:val="el-GR"/>
              </w:rPr>
            </w:pPr>
            <w:r w:rsidRPr="00FF1674">
              <w:rPr>
                <w:rFonts w:cs="Calibri"/>
                <w:sz w:val="18"/>
                <w:szCs w:val="18"/>
                <w:lang w:val="el-GR"/>
              </w:rPr>
              <w:t xml:space="preserve">ΠΕΠ ΕΣΠΑ </w:t>
            </w:r>
          </w:p>
          <w:p w:rsidR="00E11997" w:rsidRPr="00FF1674" w:rsidRDefault="00E11997" w:rsidP="00E11997">
            <w:pPr>
              <w:spacing w:before="0" w:after="0" w:line="240" w:lineRule="auto"/>
              <w:jc w:val="both"/>
              <w:rPr>
                <w:rFonts w:cs="Calibri"/>
                <w:sz w:val="18"/>
                <w:szCs w:val="18"/>
                <w:lang w:val="el-GR"/>
              </w:rPr>
            </w:pPr>
            <w:r w:rsidRPr="00FF1674">
              <w:rPr>
                <w:rFonts w:cs="Calibri"/>
                <w:sz w:val="18"/>
                <w:szCs w:val="18"/>
                <w:lang w:val="el-GR"/>
              </w:rPr>
              <w:t xml:space="preserve">2021 – 2027 </w:t>
            </w:r>
          </w:p>
        </w:tc>
        <w:tc>
          <w:tcPr>
            <w:tcW w:w="405" w:type="pct"/>
            <w:shd w:val="clear" w:color="auto" w:fill="EAF1DD" w:themeFill="accent3" w:themeFillTint="33"/>
          </w:tcPr>
          <w:p w:rsidR="00E11997" w:rsidRDefault="0040084A" w:rsidP="00E11997">
            <w:pPr>
              <w:spacing w:before="0" w:after="0" w:line="240" w:lineRule="auto"/>
              <w:jc w:val="both"/>
              <w:rPr>
                <w:rFonts w:cs="Calibri"/>
                <w:sz w:val="18"/>
                <w:szCs w:val="18"/>
                <w:lang w:val="el-GR"/>
              </w:rPr>
            </w:pPr>
            <w:r w:rsidRPr="00E6281D">
              <w:rPr>
                <w:rFonts w:cs="Calibri"/>
                <w:sz w:val="18"/>
                <w:szCs w:val="18"/>
                <w:lang w:val="el-GR"/>
              </w:rPr>
              <w:t>Υπό</w:t>
            </w:r>
            <w:r w:rsidR="00E11997" w:rsidRPr="00E6281D">
              <w:rPr>
                <w:rFonts w:cs="Calibri"/>
                <w:sz w:val="18"/>
                <w:szCs w:val="18"/>
                <w:lang w:val="el-GR"/>
              </w:rPr>
              <w:t xml:space="preserve"> σχεδιασμό για να συμπεριληφθεί  στο ΕΣΠΑ 2021-2027</w:t>
            </w:r>
          </w:p>
        </w:tc>
        <w:tc>
          <w:tcPr>
            <w:tcW w:w="538" w:type="pct"/>
            <w:shd w:val="clear" w:color="auto" w:fill="EAF1DD" w:themeFill="accent3" w:themeFillTint="33"/>
          </w:tcPr>
          <w:p w:rsidR="00E11997" w:rsidRPr="00FF1674" w:rsidRDefault="00E11997" w:rsidP="00E11997">
            <w:pPr>
              <w:spacing w:before="0" w:after="0" w:line="240" w:lineRule="auto"/>
              <w:jc w:val="both"/>
              <w:rPr>
                <w:rFonts w:cs="Calibri"/>
                <w:sz w:val="18"/>
                <w:szCs w:val="18"/>
                <w:lang w:val="el-GR"/>
              </w:rPr>
            </w:pPr>
            <w:r w:rsidRPr="00FF1674">
              <w:rPr>
                <w:rFonts w:cs="Calibri"/>
                <w:sz w:val="18"/>
                <w:szCs w:val="18"/>
                <w:lang w:val="el-GR"/>
              </w:rPr>
              <w:t xml:space="preserve">Γενικός </w:t>
            </w:r>
            <w:r>
              <w:rPr>
                <w:rFonts w:cs="Calibri"/>
                <w:sz w:val="18"/>
                <w:szCs w:val="18"/>
                <w:lang w:val="el-GR"/>
              </w:rPr>
              <w:t>π</w:t>
            </w:r>
            <w:r w:rsidRPr="00FF1674">
              <w:rPr>
                <w:rFonts w:cs="Calibri"/>
                <w:sz w:val="18"/>
                <w:szCs w:val="18"/>
                <w:lang w:val="el-GR"/>
              </w:rPr>
              <w:t xml:space="preserve">ληθυσμός </w:t>
            </w:r>
            <w:r>
              <w:rPr>
                <w:rFonts w:cs="Calibri"/>
                <w:sz w:val="18"/>
                <w:szCs w:val="18"/>
                <w:lang w:val="el-GR"/>
              </w:rPr>
              <w:t xml:space="preserve">συμπεριλαμβανομένων </w:t>
            </w:r>
            <w:r w:rsidRPr="00FF1674">
              <w:rPr>
                <w:rFonts w:cs="Calibri"/>
                <w:sz w:val="18"/>
                <w:szCs w:val="18"/>
                <w:lang w:val="el-GR"/>
              </w:rPr>
              <w:t>Ρομά</w:t>
            </w:r>
          </w:p>
        </w:tc>
        <w:tc>
          <w:tcPr>
            <w:tcW w:w="647" w:type="pct"/>
            <w:shd w:val="clear" w:color="auto" w:fill="EAF1DD" w:themeFill="accent3" w:themeFillTint="33"/>
          </w:tcPr>
          <w:p w:rsidR="00E11997" w:rsidRPr="00103E05" w:rsidRDefault="00103E05" w:rsidP="00E11997">
            <w:pPr>
              <w:spacing w:before="0" w:after="0" w:line="240" w:lineRule="auto"/>
              <w:jc w:val="both"/>
              <w:rPr>
                <w:rFonts w:cs="Calibri"/>
                <w:sz w:val="18"/>
                <w:szCs w:val="18"/>
                <w:lang w:val="el-GR"/>
              </w:rPr>
            </w:pPr>
            <w:r>
              <w:rPr>
                <w:rFonts w:cs="Calibri"/>
                <w:sz w:val="18"/>
                <w:szCs w:val="18"/>
                <w:lang w:val="el-GR"/>
              </w:rPr>
              <w:t xml:space="preserve">Υπουργείο Εργασίας </w:t>
            </w:r>
            <w:r w:rsidR="004A35D1">
              <w:rPr>
                <w:rFonts w:cs="Calibri"/>
                <w:sz w:val="18"/>
                <w:szCs w:val="18"/>
                <w:lang w:val="el-GR"/>
              </w:rPr>
              <w:t>&amp; Κ</w:t>
            </w:r>
            <w:r>
              <w:rPr>
                <w:rFonts w:cs="Calibri"/>
                <w:sz w:val="18"/>
                <w:szCs w:val="18"/>
                <w:lang w:val="el-GR"/>
              </w:rPr>
              <w:t xml:space="preserve">οινωνικών Υποθέσεων – ΕΔ </w:t>
            </w:r>
            <w:r w:rsidR="00E11997" w:rsidRPr="00103E05">
              <w:rPr>
                <w:rFonts w:cs="Calibri"/>
                <w:sz w:val="18"/>
                <w:szCs w:val="18"/>
                <w:lang w:val="el-GR"/>
              </w:rPr>
              <w:t>ΕΔΚΑ</w:t>
            </w:r>
          </w:p>
          <w:p w:rsidR="00E11997" w:rsidRPr="00103E05" w:rsidRDefault="00E11997" w:rsidP="00E11997">
            <w:pPr>
              <w:spacing w:before="0" w:after="0" w:line="240" w:lineRule="auto"/>
              <w:jc w:val="both"/>
              <w:rPr>
                <w:rFonts w:cs="Calibri"/>
                <w:sz w:val="18"/>
                <w:szCs w:val="18"/>
                <w:lang w:val="el-GR"/>
              </w:rPr>
            </w:pPr>
          </w:p>
        </w:tc>
      </w:tr>
      <w:tr w:rsidR="00E11997" w:rsidRPr="001A5451" w:rsidTr="00A823D4">
        <w:trPr>
          <w:trHeight w:val="343"/>
        </w:trPr>
        <w:tc>
          <w:tcPr>
            <w:tcW w:w="718" w:type="pct"/>
            <w:vMerge/>
            <w:shd w:val="clear" w:color="000000" w:fill="FFFFFF"/>
            <w:noWrap/>
          </w:tcPr>
          <w:p w:rsidR="00E11997" w:rsidRPr="00103E05" w:rsidRDefault="00E11997" w:rsidP="00E11997">
            <w:pPr>
              <w:spacing w:before="0" w:after="0" w:line="240" w:lineRule="auto"/>
              <w:jc w:val="both"/>
              <w:rPr>
                <w:rFonts w:cs="Calibri"/>
                <w:sz w:val="18"/>
                <w:szCs w:val="18"/>
                <w:lang w:val="el-GR"/>
              </w:rPr>
            </w:pPr>
          </w:p>
        </w:tc>
        <w:tc>
          <w:tcPr>
            <w:tcW w:w="673" w:type="pct"/>
            <w:vMerge/>
            <w:shd w:val="clear" w:color="000000" w:fill="FFFFFF"/>
          </w:tcPr>
          <w:p w:rsidR="00E11997" w:rsidRPr="00103E05" w:rsidRDefault="00E11997" w:rsidP="00E11997">
            <w:pPr>
              <w:spacing w:before="0" w:after="0" w:line="240" w:lineRule="auto"/>
              <w:jc w:val="both"/>
              <w:rPr>
                <w:rFonts w:cs="Calibri"/>
                <w:sz w:val="18"/>
                <w:szCs w:val="18"/>
                <w:lang w:val="el-GR"/>
              </w:rPr>
            </w:pPr>
          </w:p>
        </w:tc>
        <w:tc>
          <w:tcPr>
            <w:tcW w:w="1391" w:type="pct"/>
            <w:shd w:val="clear" w:color="auto" w:fill="EAF1DD"/>
          </w:tcPr>
          <w:p w:rsidR="00E11997" w:rsidRDefault="00BB6E58" w:rsidP="00E11997">
            <w:pPr>
              <w:spacing w:before="0" w:after="0" w:line="240" w:lineRule="auto"/>
              <w:jc w:val="both"/>
              <w:rPr>
                <w:rFonts w:cs="Calibri"/>
                <w:sz w:val="18"/>
                <w:szCs w:val="18"/>
                <w:lang w:val="el-GR"/>
              </w:rPr>
            </w:pPr>
            <w:r>
              <w:rPr>
                <w:rFonts w:cs="Calibri"/>
                <w:sz w:val="18"/>
                <w:szCs w:val="18"/>
                <w:lang w:val="el-GR"/>
              </w:rPr>
              <w:t>2.13.6</w:t>
            </w:r>
            <w:r w:rsidR="00E11997" w:rsidRPr="00E6281D">
              <w:rPr>
                <w:rFonts w:cs="Calibri"/>
                <w:sz w:val="18"/>
                <w:szCs w:val="18"/>
                <w:lang w:val="el-GR"/>
              </w:rPr>
              <w:t xml:space="preserve"> </w:t>
            </w:r>
            <w:r w:rsidR="008E26DC">
              <w:rPr>
                <w:rFonts w:cs="Calibri"/>
                <w:sz w:val="18"/>
                <w:szCs w:val="18"/>
                <w:lang w:val="el-GR"/>
              </w:rPr>
              <w:t>Δράσεις υποστήριξης</w:t>
            </w:r>
            <w:r w:rsidR="00E11997" w:rsidRPr="00E6281D">
              <w:rPr>
                <w:rFonts w:cs="Calibri"/>
                <w:sz w:val="18"/>
                <w:szCs w:val="18"/>
                <w:lang w:val="el-GR"/>
              </w:rPr>
              <w:t xml:space="preserve"> της συμμετοχής παιδιών Ρομά σε παιδικές κατασκηνώσεις</w:t>
            </w:r>
          </w:p>
          <w:p w:rsidR="00E11997" w:rsidRDefault="00E11997" w:rsidP="008E26DC">
            <w:pPr>
              <w:spacing w:before="0" w:after="0" w:line="240" w:lineRule="auto"/>
              <w:jc w:val="both"/>
              <w:rPr>
                <w:rFonts w:cs="Calibri"/>
                <w:sz w:val="18"/>
                <w:szCs w:val="18"/>
                <w:lang w:val="el-GR"/>
              </w:rPr>
            </w:pPr>
          </w:p>
        </w:tc>
        <w:tc>
          <w:tcPr>
            <w:tcW w:w="628" w:type="pct"/>
            <w:shd w:val="clear" w:color="auto" w:fill="EAF1DD"/>
          </w:tcPr>
          <w:p w:rsidR="00E11997" w:rsidRPr="008E26DC" w:rsidRDefault="00E11997" w:rsidP="008E26DC">
            <w:pPr>
              <w:spacing w:before="0" w:after="0" w:line="240" w:lineRule="auto"/>
              <w:jc w:val="both"/>
              <w:rPr>
                <w:rFonts w:cs="Calibri"/>
                <w:sz w:val="18"/>
                <w:szCs w:val="18"/>
                <w:lang w:val="el-GR"/>
              </w:rPr>
            </w:pPr>
            <w:r w:rsidRPr="00E6281D">
              <w:rPr>
                <w:rFonts w:cs="Calibri"/>
                <w:sz w:val="18"/>
                <w:szCs w:val="18"/>
                <w:lang w:val="el-GR"/>
              </w:rPr>
              <w:t xml:space="preserve">Πρόγραμμα ΕΟΧ Κοινωνική Ένταξη και Ενδυνάμωση των Ρομά </w:t>
            </w:r>
            <w:r w:rsidR="008E26DC">
              <w:rPr>
                <w:rFonts w:cs="Calibri"/>
                <w:sz w:val="18"/>
                <w:szCs w:val="18"/>
                <w:lang w:val="el-GR"/>
              </w:rPr>
              <w:t>(</w:t>
            </w:r>
            <w:r w:rsidR="008E26DC">
              <w:rPr>
                <w:rFonts w:cs="Calibri"/>
                <w:sz w:val="18"/>
                <w:szCs w:val="18"/>
              </w:rPr>
              <w:t>small</w:t>
            </w:r>
            <w:r w:rsidR="008E26DC" w:rsidRPr="008E26DC">
              <w:rPr>
                <w:rFonts w:cs="Calibri"/>
                <w:sz w:val="18"/>
                <w:szCs w:val="18"/>
                <w:lang w:val="el-GR"/>
              </w:rPr>
              <w:t xml:space="preserve"> </w:t>
            </w:r>
            <w:r w:rsidR="008E26DC">
              <w:rPr>
                <w:rFonts w:cs="Calibri"/>
                <w:sz w:val="18"/>
                <w:szCs w:val="18"/>
              </w:rPr>
              <w:t>grant</w:t>
            </w:r>
            <w:r w:rsidR="008E26DC" w:rsidRPr="008E26DC">
              <w:rPr>
                <w:rFonts w:cs="Calibri"/>
                <w:sz w:val="18"/>
                <w:szCs w:val="18"/>
                <w:lang w:val="el-GR"/>
              </w:rPr>
              <w:t xml:space="preserve"> </w:t>
            </w:r>
            <w:r w:rsidR="008E26DC">
              <w:rPr>
                <w:rFonts w:cs="Calibri"/>
                <w:sz w:val="18"/>
                <w:szCs w:val="18"/>
              </w:rPr>
              <w:t>scheme</w:t>
            </w:r>
            <w:r w:rsidR="008E26DC" w:rsidRPr="008E26DC">
              <w:rPr>
                <w:rFonts w:cs="Calibri"/>
                <w:sz w:val="18"/>
                <w:szCs w:val="18"/>
                <w:lang w:val="el-GR"/>
              </w:rPr>
              <w:t>)</w:t>
            </w:r>
          </w:p>
        </w:tc>
        <w:tc>
          <w:tcPr>
            <w:tcW w:w="405" w:type="pct"/>
            <w:shd w:val="clear" w:color="auto" w:fill="EAF1DD"/>
          </w:tcPr>
          <w:p w:rsidR="00E11997" w:rsidRPr="00BB6E58" w:rsidRDefault="00E11997" w:rsidP="00E11997">
            <w:pPr>
              <w:spacing w:before="0" w:after="0" w:line="240" w:lineRule="auto"/>
              <w:jc w:val="both"/>
              <w:rPr>
                <w:rFonts w:cs="Calibri"/>
                <w:sz w:val="18"/>
                <w:szCs w:val="18"/>
                <w:lang w:val="el-GR"/>
              </w:rPr>
            </w:pPr>
            <w:r w:rsidRPr="00BB6E58">
              <w:rPr>
                <w:rFonts w:cs="Calibri"/>
                <w:sz w:val="18"/>
                <w:szCs w:val="18"/>
                <w:lang w:val="el-GR"/>
              </w:rPr>
              <w:t xml:space="preserve">Ενεργή Δράση </w:t>
            </w:r>
          </w:p>
        </w:tc>
        <w:tc>
          <w:tcPr>
            <w:tcW w:w="538" w:type="pct"/>
            <w:shd w:val="clear" w:color="auto" w:fill="EAF1DD"/>
          </w:tcPr>
          <w:p w:rsidR="00E11997" w:rsidRPr="00BB6E58" w:rsidRDefault="00E11997" w:rsidP="007E56D5">
            <w:pPr>
              <w:spacing w:before="0" w:after="0" w:line="240" w:lineRule="auto"/>
              <w:jc w:val="both"/>
              <w:rPr>
                <w:rFonts w:cs="Calibri"/>
                <w:sz w:val="18"/>
                <w:szCs w:val="18"/>
                <w:lang w:val="el-GR"/>
              </w:rPr>
            </w:pPr>
            <w:r w:rsidRPr="00BB6E58">
              <w:rPr>
                <w:rFonts w:cs="Calibri"/>
                <w:sz w:val="18"/>
                <w:szCs w:val="18"/>
                <w:lang w:val="el-GR"/>
              </w:rPr>
              <w:t xml:space="preserve">Αφορά Ρομά </w:t>
            </w:r>
          </w:p>
        </w:tc>
        <w:tc>
          <w:tcPr>
            <w:tcW w:w="647" w:type="pct"/>
            <w:shd w:val="clear" w:color="auto" w:fill="EAF1DD"/>
          </w:tcPr>
          <w:p w:rsidR="008E26DC" w:rsidRPr="008E26DC" w:rsidRDefault="00E11997" w:rsidP="008E26DC">
            <w:pPr>
              <w:spacing w:before="0" w:after="0" w:line="240" w:lineRule="auto"/>
              <w:jc w:val="both"/>
              <w:rPr>
                <w:rFonts w:cs="Calibri"/>
                <w:sz w:val="16"/>
                <w:szCs w:val="18"/>
                <w:lang w:val="el-GR"/>
              </w:rPr>
            </w:pPr>
            <w:r w:rsidRPr="008E26DC">
              <w:rPr>
                <w:rFonts w:cs="Calibri"/>
                <w:sz w:val="18"/>
                <w:szCs w:val="18"/>
                <w:lang w:val="el-GR"/>
              </w:rPr>
              <w:t xml:space="preserve">Υπουργείο </w:t>
            </w:r>
            <w:r w:rsidR="008E26DC">
              <w:rPr>
                <w:rFonts w:cs="Calibri"/>
                <w:sz w:val="18"/>
                <w:szCs w:val="18"/>
                <w:lang w:val="el-GR"/>
              </w:rPr>
              <w:t xml:space="preserve">Εργασίας </w:t>
            </w:r>
            <w:r w:rsidR="004A35D1">
              <w:rPr>
                <w:rFonts w:cs="Calibri"/>
                <w:sz w:val="18"/>
                <w:szCs w:val="18"/>
                <w:lang w:val="el-GR"/>
              </w:rPr>
              <w:t xml:space="preserve">&amp; </w:t>
            </w:r>
            <w:r w:rsidR="008E26DC">
              <w:rPr>
                <w:rFonts w:cs="Calibri"/>
                <w:sz w:val="18"/>
                <w:szCs w:val="18"/>
                <w:lang w:val="el-GR"/>
              </w:rPr>
              <w:t xml:space="preserve">Κοινωνικών Υποθέσεων </w:t>
            </w:r>
            <w:r w:rsidR="008E26DC" w:rsidRPr="008E26DC">
              <w:rPr>
                <w:rFonts w:cs="Calibri"/>
                <w:sz w:val="16"/>
                <w:szCs w:val="18"/>
                <w:lang w:val="el-GR"/>
              </w:rPr>
              <w:t>Στρατηγικός Εταίρος: Γενική Γραμματεία Κοινωνικής Αλληλεγγύης και Καταπολέμησης της Φτώχειας</w:t>
            </w:r>
          </w:p>
          <w:p w:rsidR="008E26DC" w:rsidRPr="008E26DC" w:rsidRDefault="008E26DC" w:rsidP="008E26DC">
            <w:pPr>
              <w:spacing w:before="0" w:after="0" w:line="240" w:lineRule="auto"/>
              <w:jc w:val="both"/>
              <w:rPr>
                <w:rFonts w:cs="Calibri"/>
                <w:sz w:val="16"/>
                <w:szCs w:val="18"/>
                <w:lang w:val="el-GR"/>
              </w:rPr>
            </w:pPr>
            <w:r w:rsidRPr="008E26DC">
              <w:rPr>
                <w:rFonts w:cs="Calibri"/>
                <w:sz w:val="16"/>
                <w:szCs w:val="18"/>
                <w:lang w:val="el-GR"/>
              </w:rPr>
              <w:t xml:space="preserve">Φορέας Διαχείρισης: ΕΥ ΑΠΚΟ </w:t>
            </w:r>
          </w:p>
          <w:p w:rsidR="008E26DC" w:rsidRPr="008E26DC" w:rsidRDefault="008E26DC" w:rsidP="008E26DC">
            <w:pPr>
              <w:spacing w:before="0" w:after="0" w:line="240" w:lineRule="auto"/>
              <w:jc w:val="both"/>
              <w:rPr>
                <w:rFonts w:cs="Calibri"/>
                <w:sz w:val="16"/>
                <w:szCs w:val="18"/>
                <w:lang w:val="el-GR"/>
              </w:rPr>
            </w:pPr>
            <w:r w:rsidRPr="008E26DC">
              <w:rPr>
                <w:rFonts w:cs="Calibri"/>
                <w:sz w:val="16"/>
                <w:szCs w:val="18"/>
                <w:lang w:val="el-GR"/>
              </w:rPr>
              <w:t xml:space="preserve">Φορέας Υλοποίησης: ΕΥ ΕΔΚΑ </w:t>
            </w:r>
          </w:p>
          <w:p w:rsidR="00E11997" w:rsidRPr="008E26DC" w:rsidRDefault="008E26DC" w:rsidP="008E26DC">
            <w:pPr>
              <w:spacing w:before="0" w:after="0" w:line="240" w:lineRule="auto"/>
              <w:jc w:val="both"/>
              <w:rPr>
                <w:rFonts w:cs="Calibri"/>
                <w:sz w:val="18"/>
                <w:szCs w:val="18"/>
                <w:lang w:val="el-GR"/>
              </w:rPr>
            </w:pPr>
            <w:r w:rsidRPr="008E26DC">
              <w:rPr>
                <w:rFonts w:cs="Calibri"/>
                <w:sz w:val="16"/>
                <w:szCs w:val="18"/>
                <w:lang w:val="el-GR"/>
              </w:rPr>
              <w:t>Διεθνής Εταίρος: Οργανισμός Θεμελιωδών Δικαιωμάτων της Ευρωπαϊκής Ένωσης (</w:t>
            </w:r>
            <w:r w:rsidRPr="008E26DC">
              <w:rPr>
                <w:rFonts w:cs="Calibri"/>
                <w:sz w:val="16"/>
                <w:szCs w:val="18"/>
              </w:rPr>
              <w:t>FRA</w:t>
            </w:r>
            <w:r w:rsidRPr="008E26DC">
              <w:rPr>
                <w:rFonts w:cs="Calibri"/>
                <w:sz w:val="16"/>
                <w:szCs w:val="18"/>
                <w:lang w:val="el-GR"/>
              </w:rPr>
              <w:t>)</w:t>
            </w:r>
            <w:r w:rsidR="00E11997" w:rsidRPr="008E26DC">
              <w:rPr>
                <w:rFonts w:cs="Calibri"/>
                <w:sz w:val="16"/>
                <w:szCs w:val="18"/>
                <w:lang w:val="el-GR"/>
              </w:rPr>
              <w:t xml:space="preserve"> </w:t>
            </w:r>
          </w:p>
        </w:tc>
      </w:tr>
      <w:tr w:rsidR="00E11997" w:rsidTr="00A823D4">
        <w:trPr>
          <w:trHeight w:val="343"/>
        </w:trPr>
        <w:tc>
          <w:tcPr>
            <w:tcW w:w="718" w:type="pct"/>
            <w:vMerge/>
            <w:shd w:val="clear" w:color="000000" w:fill="FFFFFF"/>
            <w:noWrap/>
          </w:tcPr>
          <w:p w:rsidR="00E11997" w:rsidRPr="008E26DC" w:rsidRDefault="00E11997" w:rsidP="00E11997">
            <w:pPr>
              <w:spacing w:before="0" w:after="0" w:line="240" w:lineRule="auto"/>
              <w:jc w:val="both"/>
              <w:rPr>
                <w:rFonts w:cs="Calibri"/>
                <w:sz w:val="18"/>
                <w:szCs w:val="18"/>
                <w:lang w:val="el-GR"/>
              </w:rPr>
            </w:pPr>
          </w:p>
        </w:tc>
        <w:tc>
          <w:tcPr>
            <w:tcW w:w="673" w:type="pct"/>
            <w:vMerge/>
            <w:shd w:val="clear" w:color="000000" w:fill="FFFFFF"/>
          </w:tcPr>
          <w:p w:rsidR="00E11997" w:rsidRPr="008E26DC" w:rsidRDefault="00E11997" w:rsidP="00E11997">
            <w:pPr>
              <w:spacing w:before="0" w:after="0" w:line="240" w:lineRule="auto"/>
              <w:jc w:val="both"/>
              <w:rPr>
                <w:rFonts w:cs="Calibri"/>
                <w:sz w:val="18"/>
                <w:szCs w:val="18"/>
                <w:lang w:val="el-GR"/>
              </w:rPr>
            </w:pPr>
          </w:p>
        </w:tc>
        <w:tc>
          <w:tcPr>
            <w:tcW w:w="1391" w:type="pct"/>
            <w:shd w:val="clear" w:color="auto" w:fill="DBE5F1"/>
          </w:tcPr>
          <w:p w:rsidR="00E11997" w:rsidRDefault="00E11997" w:rsidP="00E11997">
            <w:pPr>
              <w:spacing w:before="0" w:after="0" w:line="240" w:lineRule="auto"/>
              <w:jc w:val="both"/>
              <w:rPr>
                <w:rFonts w:cs="Calibri"/>
                <w:sz w:val="18"/>
                <w:szCs w:val="18"/>
                <w:lang w:val="el-GR"/>
              </w:rPr>
            </w:pPr>
            <w:r w:rsidRPr="00E6281D">
              <w:rPr>
                <w:rFonts w:cs="Calibri"/>
                <w:sz w:val="18"/>
                <w:szCs w:val="18"/>
                <w:lang w:val="el-GR"/>
              </w:rPr>
              <w:t>2.13.8 Υποστήριξη εφήβων σε υποβαθμισμένες περιοχές</w:t>
            </w:r>
          </w:p>
          <w:p w:rsidR="00E11997" w:rsidRDefault="00E11997" w:rsidP="00E11997">
            <w:pPr>
              <w:spacing w:before="0" w:after="0" w:line="240" w:lineRule="auto"/>
              <w:jc w:val="both"/>
              <w:rPr>
                <w:rFonts w:cs="Calibri"/>
                <w:sz w:val="18"/>
                <w:szCs w:val="18"/>
                <w:lang w:val="el-GR"/>
              </w:rPr>
            </w:pPr>
          </w:p>
          <w:p w:rsidR="00E11997" w:rsidRDefault="00E11997" w:rsidP="00E11997">
            <w:pPr>
              <w:spacing w:before="0" w:after="0" w:line="240" w:lineRule="auto"/>
              <w:jc w:val="both"/>
              <w:rPr>
                <w:rFonts w:cs="Calibri"/>
                <w:sz w:val="18"/>
                <w:szCs w:val="18"/>
                <w:lang w:val="el-GR"/>
              </w:rPr>
            </w:pPr>
          </w:p>
        </w:tc>
        <w:tc>
          <w:tcPr>
            <w:tcW w:w="628" w:type="pct"/>
            <w:shd w:val="clear" w:color="auto" w:fill="DBE5F1"/>
          </w:tcPr>
          <w:p w:rsidR="00E11997" w:rsidRDefault="00E11997" w:rsidP="00E11997">
            <w:pPr>
              <w:spacing w:before="0" w:after="0" w:line="240" w:lineRule="auto"/>
              <w:jc w:val="both"/>
              <w:rPr>
                <w:rFonts w:cs="Calibri"/>
                <w:sz w:val="18"/>
                <w:szCs w:val="18"/>
              </w:rPr>
            </w:pPr>
            <w:r w:rsidRPr="00E6281D">
              <w:rPr>
                <w:rFonts w:cs="Calibri"/>
                <w:sz w:val="18"/>
                <w:szCs w:val="18"/>
              </w:rPr>
              <w:t xml:space="preserve">ΠΕΠ ΕΣΠΑ </w:t>
            </w:r>
          </w:p>
          <w:p w:rsidR="00E11997" w:rsidRDefault="00E11997" w:rsidP="00E11997">
            <w:pPr>
              <w:spacing w:before="0" w:after="0" w:line="240" w:lineRule="auto"/>
              <w:jc w:val="both"/>
              <w:rPr>
                <w:rFonts w:cs="Calibri"/>
                <w:sz w:val="18"/>
                <w:szCs w:val="18"/>
              </w:rPr>
            </w:pPr>
            <w:r w:rsidRPr="00E6281D">
              <w:rPr>
                <w:rFonts w:cs="Calibri"/>
                <w:sz w:val="18"/>
                <w:szCs w:val="18"/>
              </w:rPr>
              <w:t>2021 – 2027</w:t>
            </w:r>
          </w:p>
        </w:tc>
        <w:tc>
          <w:tcPr>
            <w:tcW w:w="405" w:type="pct"/>
            <w:shd w:val="clear" w:color="auto" w:fill="DBE5F1"/>
          </w:tcPr>
          <w:p w:rsidR="00E11997" w:rsidRDefault="00BB6E58" w:rsidP="00E11997">
            <w:pPr>
              <w:spacing w:before="0" w:after="0" w:line="240" w:lineRule="auto"/>
              <w:jc w:val="both"/>
              <w:rPr>
                <w:rFonts w:cs="Calibri"/>
                <w:sz w:val="18"/>
                <w:szCs w:val="18"/>
              </w:rPr>
            </w:pPr>
            <w:r>
              <w:rPr>
                <w:rFonts w:cs="Calibri"/>
                <w:sz w:val="18"/>
                <w:szCs w:val="18"/>
              </w:rPr>
              <w:t>Υπ</w:t>
            </w:r>
            <w:r>
              <w:rPr>
                <w:rFonts w:cs="Calibri"/>
                <w:sz w:val="18"/>
                <w:szCs w:val="18"/>
                <w:lang w:val="el-GR"/>
              </w:rPr>
              <w:t xml:space="preserve">ό </w:t>
            </w:r>
            <w:r w:rsidR="00E11997" w:rsidRPr="00E6281D">
              <w:rPr>
                <w:rFonts w:cs="Calibri"/>
                <w:sz w:val="18"/>
                <w:szCs w:val="18"/>
              </w:rPr>
              <w:t xml:space="preserve">σχεδιασμό </w:t>
            </w:r>
          </w:p>
        </w:tc>
        <w:tc>
          <w:tcPr>
            <w:tcW w:w="538" w:type="pct"/>
            <w:shd w:val="clear" w:color="auto" w:fill="DBE5F1"/>
          </w:tcPr>
          <w:p w:rsidR="00E11997" w:rsidRDefault="00E11997" w:rsidP="00E11997">
            <w:pPr>
              <w:spacing w:before="0" w:after="0" w:line="240" w:lineRule="auto"/>
              <w:jc w:val="both"/>
              <w:rPr>
                <w:rFonts w:cs="Calibri"/>
                <w:sz w:val="18"/>
                <w:szCs w:val="18"/>
              </w:rPr>
            </w:pPr>
            <w:r w:rsidRPr="00E6281D">
              <w:rPr>
                <w:rFonts w:cs="Calibri"/>
                <w:sz w:val="18"/>
                <w:szCs w:val="18"/>
              </w:rPr>
              <w:t xml:space="preserve">Γενικός </w:t>
            </w:r>
            <w:r>
              <w:rPr>
                <w:rFonts w:cs="Calibri"/>
                <w:sz w:val="18"/>
                <w:szCs w:val="18"/>
                <w:lang w:val="el-GR"/>
              </w:rPr>
              <w:t>π</w:t>
            </w:r>
            <w:r w:rsidRPr="00E6281D">
              <w:rPr>
                <w:rFonts w:cs="Calibri"/>
                <w:sz w:val="18"/>
                <w:szCs w:val="18"/>
              </w:rPr>
              <w:t xml:space="preserve">ληθυσμός </w:t>
            </w:r>
            <w:r>
              <w:rPr>
                <w:rFonts w:cs="Calibri"/>
                <w:sz w:val="18"/>
                <w:szCs w:val="18"/>
                <w:lang w:val="el-GR"/>
              </w:rPr>
              <w:t xml:space="preserve">συμπεριλαμβανομένων </w:t>
            </w:r>
            <w:r w:rsidRPr="00E6281D">
              <w:rPr>
                <w:rFonts w:cs="Calibri"/>
                <w:sz w:val="18"/>
                <w:szCs w:val="18"/>
              </w:rPr>
              <w:t>Ρομά</w:t>
            </w:r>
          </w:p>
        </w:tc>
        <w:tc>
          <w:tcPr>
            <w:tcW w:w="647" w:type="pct"/>
            <w:shd w:val="clear" w:color="auto" w:fill="DBE5F1"/>
          </w:tcPr>
          <w:p w:rsidR="00E11997" w:rsidRPr="00103E05" w:rsidRDefault="00103E05" w:rsidP="00E11997">
            <w:pPr>
              <w:spacing w:before="0" w:after="0" w:line="240" w:lineRule="auto"/>
              <w:jc w:val="both"/>
              <w:rPr>
                <w:rFonts w:cs="Calibri"/>
                <w:sz w:val="18"/>
                <w:szCs w:val="18"/>
                <w:lang w:val="el-GR"/>
              </w:rPr>
            </w:pPr>
            <w:r>
              <w:rPr>
                <w:rFonts w:cs="Calibri"/>
                <w:sz w:val="18"/>
                <w:szCs w:val="18"/>
                <w:lang w:val="el-GR"/>
              </w:rPr>
              <w:t xml:space="preserve">Υπουργείο Εργασίας και κοινωνικών Υποθέσεων – </w:t>
            </w:r>
            <w:r w:rsidR="00E11997" w:rsidRPr="00103E05">
              <w:rPr>
                <w:rFonts w:cs="Calibri"/>
                <w:sz w:val="18"/>
                <w:szCs w:val="18"/>
                <w:lang w:val="el-GR"/>
              </w:rPr>
              <w:t>ΕΔΚΑ</w:t>
            </w:r>
            <w:r>
              <w:rPr>
                <w:rFonts w:cs="Calibri"/>
                <w:sz w:val="18"/>
                <w:szCs w:val="18"/>
                <w:lang w:val="el-GR"/>
              </w:rPr>
              <w:t xml:space="preserve">/ </w:t>
            </w:r>
          </w:p>
          <w:p w:rsidR="00E11997" w:rsidRDefault="00E11997" w:rsidP="00E11997">
            <w:pPr>
              <w:spacing w:before="0" w:after="0" w:line="240" w:lineRule="auto"/>
              <w:jc w:val="both"/>
              <w:rPr>
                <w:rFonts w:cs="Calibri"/>
                <w:sz w:val="18"/>
                <w:szCs w:val="18"/>
              </w:rPr>
            </w:pPr>
            <w:r w:rsidRPr="00E6281D">
              <w:rPr>
                <w:rFonts w:cs="Calibri"/>
                <w:sz w:val="18"/>
                <w:szCs w:val="18"/>
              </w:rPr>
              <w:t>ΕΥΣΕΚΤ</w:t>
            </w:r>
          </w:p>
          <w:p w:rsidR="00E11997" w:rsidRDefault="00E11997" w:rsidP="00E11997">
            <w:pPr>
              <w:spacing w:before="0" w:after="0" w:line="240" w:lineRule="auto"/>
              <w:jc w:val="both"/>
              <w:rPr>
                <w:rFonts w:cs="Calibri"/>
                <w:sz w:val="18"/>
                <w:szCs w:val="18"/>
              </w:rPr>
            </w:pPr>
          </w:p>
        </w:tc>
      </w:tr>
      <w:tr w:rsidR="00BB6E58" w:rsidRPr="001A5451" w:rsidTr="00A823D4">
        <w:trPr>
          <w:trHeight w:val="1920"/>
        </w:trPr>
        <w:tc>
          <w:tcPr>
            <w:tcW w:w="718" w:type="pct"/>
            <w:vMerge/>
            <w:shd w:val="clear" w:color="000000" w:fill="FFFFFF"/>
            <w:noWrap/>
          </w:tcPr>
          <w:p w:rsidR="00BB6E58" w:rsidRDefault="00BB6E58" w:rsidP="00E11997">
            <w:pPr>
              <w:spacing w:before="0" w:after="0" w:line="240" w:lineRule="auto"/>
              <w:jc w:val="both"/>
              <w:rPr>
                <w:rFonts w:cs="Calibri"/>
                <w:sz w:val="18"/>
                <w:szCs w:val="18"/>
              </w:rPr>
            </w:pPr>
          </w:p>
        </w:tc>
        <w:tc>
          <w:tcPr>
            <w:tcW w:w="673" w:type="pct"/>
            <w:vMerge/>
            <w:shd w:val="clear" w:color="000000" w:fill="FFFFFF"/>
          </w:tcPr>
          <w:p w:rsidR="00BB6E58" w:rsidRDefault="00BB6E58" w:rsidP="00E11997">
            <w:pPr>
              <w:spacing w:before="0" w:after="0" w:line="240" w:lineRule="auto"/>
              <w:jc w:val="both"/>
              <w:rPr>
                <w:rFonts w:cs="Calibri"/>
                <w:sz w:val="18"/>
                <w:szCs w:val="18"/>
              </w:rPr>
            </w:pPr>
          </w:p>
        </w:tc>
        <w:tc>
          <w:tcPr>
            <w:tcW w:w="1391" w:type="pct"/>
            <w:shd w:val="clear" w:color="auto" w:fill="DBE5F1"/>
          </w:tcPr>
          <w:p w:rsidR="00BB6E58" w:rsidRDefault="00BB6E58" w:rsidP="00E11997">
            <w:pPr>
              <w:spacing w:before="0" w:after="0" w:line="240" w:lineRule="auto"/>
              <w:jc w:val="both"/>
              <w:rPr>
                <w:rFonts w:cs="Calibri"/>
                <w:sz w:val="18"/>
                <w:szCs w:val="18"/>
                <w:lang w:val="el-GR"/>
              </w:rPr>
            </w:pPr>
            <w:r w:rsidRPr="00E6281D">
              <w:rPr>
                <w:rFonts w:cs="Calibri"/>
                <w:sz w:val="18"/>
                <w:szCs w:val="18"/>
                <w:lang w:val="el-GR"/>
              </w:rPr>
              <w:t xml:space="preserve">2.13.9 Κοινωνική </w:t>
            </w:r>
            <w:r>
              <w:rPr>
                <w:rFonts w:cs="Calibri"/>
                <w:sz w:val="18"/>
                <w:szCs w:val="18"/>
                <w:lang w:val="el-GR"/>
              </w:rPr>
              <w:t>έ</w:t>
            </w:r>
            <w:r w:rsidRPr="00E6281D">
              <w:rPr>
                <w:rFonts w:cs="Calibri"/>
                <w:sz w:val="18"/>
                <w:szCs w:val="18"/>
                <w:lang w:val="el-GR"/>
              </w:rPr>
              <w:t>νταξη και ενσωμάτωση μέσω δραστηριοτήτων Πολιτισμού-Αθλητισμού και Τουρισμού - Υποστηρικτικές δράσεις ενίσχυσης της ισότιμης πρόσβασης και συμμετοχής/παρακολούθησης ευπαθών κοινωνικά ομάδων σε πολιτιστικές και αθλητικές δραστηριότητες και δράσεις αναψυχής και τουρισμού</w:t>
            </w:r>
            <w:r w:rsidRPr="00E6281D">
              <w:rPr>
                <w:rFonts w:cs="Calibri"/>
                <w:sz w:val="18"/>
                <w:szCs w:val="18"/>
                <w:vertAlign w:val="superscript"/>
              </w:rPr>
              <w:footnoteReference w:id="111"/>
            </w:r>
          </w:p>
        </w:tc>
        <w:tc>
          <w:tcPr>
            <w:tcW w:w="628" w:type="pct"/>
            <w:shd w:val="clear" w:color="auto" w:fill="DBE5F1"/>
          </w:tcPr>
          <w:p w:rsidR="00BB6E58" w:rsidRDefault="00BB6E58" w:rsidP="00E11997">
            <w:pPr>
              <w:spacing w:before="0" w:after="0" w:line="240" w:lineRule="auto"/>
              <w:jc w:val="both"/>
              <w:rPr>
                <w:rFonts w:cs="Calibri"/>
                <w:sz w:val="18"/>
                <w:szCs w:val="18"/>
                <w:lang w:val="el-GR"/>
              </w:rPr>
            </w:pPr>
            <w:r w:rsidRPr="00E6281D">
              <w:rPr>
                <w:rFonts w:cs="Calibri"/>
                <w:sz w:val="18"/>
                <w:szCs w:val="18"/>
                <w:lang w:val="el-GR"/>
              </w:rPr>
              <w:t xml:space="preserve">ΕΣΠΑ  </w:t>
            </w:r>
          </w:p>
          <w:p w:rsidR="00BB6E58" w:rsidRDefault="00BB6E58" w:rsidP="00E11997">
            <w:pPr>
              <w:spacing w:before="0" w:after="0" w:line="240" w:lineRule="auto"/>
              <w:jc w:val="both"/>
              <w:rPr>
                <w:rFonts w:cs="Calibri"/>
                <w:sz w:val="18"/>
                <w:szCs w:val="18"/>
                <w:lang w:val="el-GR"/>
              </w:rPr>
            </w:pPr>
            <w:r w:rsidRPr="00E6281D">
              <w:rPr>
                <w:rFonts w:cs="Calibri"/>
                <w:sz w:val="18"/>
                <w:szCs w:val="18"/>
                <w:lang w:val="el-GR"/>
              </w:rPr>
              <w:t>2021-2027</w:t>
            </w:r>
          </w:p>
          <w:p w:rsidR="00BB6E58" w:rsidRDefault="00BB6E58" w:rsidP="00E11997">
            <w:pPr>
              <w:spacing w:before="0" w:after="0" w:line="240" w:lineRule="auto"/>
              <w:jc w:val="both"/>
              <w:rPr>
                <w:rFonts w:cs="Calibri"/>
                <w:sz w:val="18"/>
                <w:szCs w:val="18"/>
                <w:lang w:val="el-GR"/>
              </w:rPr>
            </w:pPr>
          </w:p>
          <w:p w:rsidR="00BB6E58" w:rsidRDefault="00BB6E58" w:rsidP="00E11997">
            <w:pPr>
              <w:spacing w:before="0" w:after="0" w:line="240" w:lineRule="auto"/>
              <w:ind w:right="261"/>
              <w:jc w:val="both"/>
              <w:rPr>
                <w:rFonts w:cs="Calibri"/>
                <w:sz w:val="18"/>
                <w:szCs w:val="18"/>
                <w:lang w:val="el-GR"/>
              </w:rPr>
            </w:pPr>
          </w:p>
        </w:tc>
        <w:tc>
          <w:tcPr>
            <w:tcW w:w="405" w:type="pct"/>
            <w:shd w:val="clear" w:color="auto" w:fill="DBE5F1"/>
          </w:tcPr>
          <w:p w:rsidR="00BB6E58" w:rsidRDefault="00BB6E58" w:rsidP="00E11997">
            <w:pPr>
              <w:spacing w:before="0" w:after="0" w:line="240" w:lineRule="auto"/>
              <w:jc w:val="both"/>
              <w:rPr>
                <w:rFonts w:cs="Calibri"/>
                <w:sz w:val="18"/>
                <w:szCs w:val="18"/>
              </w:rPr>
            </w:pPr>
            <w:r>
              <w:rPr>
                <w:rFonts w:cs="Calibri"/>
                <w:sz w:val="18"/>
                <w:szCs w:val="18"/>
              </w:rPr>
              <w:t>Υπ</w:t>
            </w:r>
            <w:r>
              <w:rPr>
                <w:rFonts w:cs="Calibri"/>
                <w:sz w:val="18"/>
                <w:szCs w:val="18"/>
                <w:lang w:val="el-GR"/>
              </w:rPr>
              <w:t xml:space="preserve">ό </w:t>
            </w:r>
            <w:r w:rsidRPr="00E6281D">
              <w:rPr>
                <w:rFonts w:cs="Calibri"/>
                <w:sz w:val="18"/>
                <w:szCs w:val="18"/>
              </w:rPr>
              <w:t xml:space="preserve">σχεδιασμό </w:t>
            </w:r>
          </w:p>
        </w:tc>
        <w:tc>
          <w:tcPr>
            <w:tcW w:w="538" w:type="pct"/>
            <w:shd w:val="clear" w:color="auto" w:fill="DBE5F1"/>
          </w:tcPr>
          <w:p w:rsidR="00BB6E58" w:rsidRDefault="00BB6E58" w:rsidP="00E11997">
            <w:pPr>
              <w:spacing w:before="0" w:after="0" w:line="240" w:lineRule="auto"/>
              <w:jc w:val="both"/>
              <w:rPr>
                <w:rFonts w:cs="Calibri"/>
                <w:sz w:val="18"/>
                <w:szCs w:val="18"/>
              </w:rPr>
            </w:pPr>
            <w:r w:rsidRPr="00E6281D">
              <w:rPr>
                <w:rFonts w:cs="Calibri"/>
                <w:sz w:val="18"/>
                <w:szCs w:val="18"/>
              </w:rPr>
              <w:t xml:space="preserve">Γενικός </w:t>
            </w:r>
            <w:r>
              <w:rPr>
                <w:rFonts w:cs="Calibri"/>
                <w:sz w:val="18"/>
                <w:szCs w:val="18"/>
                <w:lang w:val="el-GR"/>
              </w:rPr>
              <w:t>π</w:t>
            </w:r>
            <w:r w:rsidRPr="00E6281D">
              <w:rPr>
                <w:rFonts w:cs="Calibri"/>
                <w:sz w:val="18"/>
                <w:szCs w:val="18"/>
              </w:rPr>
              <w:t xml:space="preserve">ληθυσμός </w:t>
            </w:r>
            <w:r>
              <w:rPr>
                <w:rFonts w:cs="Calibri"/>
                <w:sz w:val="18"/>
                <w:szCs w:val="18"/>
                <w:lang w:val="el-GR"/>
              </w:rPr>
              <w:t xml:space="preserve">συμπεριλαμβανομένων </w:t>
            </w:r>
            <w:r w:rsidRPr="00E6281D">
              <w:rPr>
                <w:rFonts w:cs="Calibri"/>
                <w:sz w:val="18"/>
                <w:szCs w:val="18"/>
              </w:rPr>
              <w:t>Ρομά</w:t>
            </w:r>
          </w:p>
        </w:tc>
        <w:tc>
          <w:tcPr>
            <w:tcW w:w="647" w:type="pct"/>
            <w:shd w:val="clear" w:color="auto" w:fill="DBE5F1"/>
          </w:tcPr>
          <w:p w:rsidR="00BB6E58" w:rsidRDefault="004A35D1" w:rsidP="00E11997">
            <w:pPr>
              <w:spacing w:before="0" w:after="0" w:line="240" w:lineRule="auto"/>
              <w:jc w:val="both"/>
              <w:rPr>
                <w:rFonts w:cs="Calibri"/>
                <w:sz w:val="18"/>
                <w:szCs w:val="18"/>
                <w:lang w:val="el-GR"/>
              </w:rPr>
            </w:pPr>
            <w:r w:rsidRPr="008E26DC">
              <w:rPr>
                <w:rFonts w:cs="Calibri"/>
                <w:sz w:val="18"/>
                <w:szCs w:val="18"/>
                <w:lang w:val="el-GR"/>
              </w:rPr>
              <w:t xml:space="preserve">Υπουργείο </w:t>
            </w:r>
            <w:r>
              <w:rPr>
                <w:rFonts w:cs="Calibri"/>
                <w:sz w:val="18"/>
                <w:szCs w:val="18"/>
                <w:lang w:val="el-GR"/>
              </w:rPr>
              <w:t xml:space="preserve">Εργασίας &amp; Κοινωνικών Υποθέσεων </w:t>
            </w:r>
            <w:r w:rsidR="00103E05">
              <w:rPr>
                <w:rFonts w:cs="Calibri"/>
                <w:sz w:val="18"/>
                <w:szCs w:val="18"/>
                <w:lang w:val="el-GR"/>
              </w:rPr>
              <w:t xml:space="preserve">- </w:t>
            </w:r>
            <w:r w:rsidR="00BB6E58" w:rsidRPr="00E6281D">
              <w:rPr>
                <w:rFonts w:cs="Calibri"/>
                <w:sz w:val="18"/>
                <w:szCs w:val="18"/>
                <w:lang w:val="el-GR"/>
              </w:rPr>
              <w:t>ΕΔ ΕΣΠΑ Κοινωνικής Αλληλεγγύης</w:t>
            </w:r>
            <w:r w:rsidR="00103E05">
              <w:rPr>
                <w:rFonts w:cs="Calibri"/>
                <w:sz w:val="18"/>
                <w:szCs w:val="18"/>
                <w:lang w:val="el-GR"/>
              </w:rPr>
              <w:t>/</w:t>
            </w:r>
          </w:p>
          <w:p w:rsidR="00BB6E58" w:rsidRDefault="00BB6E58" w:rsidP="00E11997">
            <w:pPr>
              <w:spacing w:before="0" w:after="0" w:line="240" w:lineRule="auto"/>
              <w:ind w:right="261"/>
              <w:jc w:val="both"/>
              <w:rPr>
                <w:rFonts w:cs="Calibri"/>
                <w:sz w:val="18"/>
                <w:szCs w:val="18"/>
                <w:lang w:val="el-GR"/>
              </w:rPr>
            </w:pPr>
            <w:r w:rsidRPr="00CD062F">
              <w:rPr>
                <w:rFonts w:cs="Calibri"/>
                <w:sz w:val="18"/>
                <w:szCs w:val="18"/>
                <w:lang w:val="el-GR"/>
              </w:rPr>
              <w:t>Υπουργείο Πολιτισμού και Αθλητισμού/ Γενική Γραμματεία Αθλητισμού</w:t>
            </w:r>
          </w:p>
        </w:tc>
      </w:tr>
    </w:tbl>
    <w:p w:rsidR="00E11997" w:rsidRDefault="00E11997">
      <w:pPr>
        <w:spacing w:before="0" w:after="0" w:line="240" w:lineRule="auto"/>
        <w:ind w:left="284" w:right="261"/>
        <w:rPr>
          <w:rFonts w:eastAsia="Times New Roman" w:cs="Calibri"/>
          <w:b/>
          <w:bCs/>
          <w:lang w:val="el-GR" w:eastAsia="el-GR"/>
        </w:rPr>
        <w:sectPr w:rsidR="00E11997" w:rsidSect="00BB57F5">
          <w:pgSz w:w="16838" w:h="11906" w:orient="landscape" w:code="9"/>
          <w:pgMar w:top="1559" w:right="1701" w:bottom="1418" w:left="851" w:header="567" w:footer="130" w:gutter="0"/>
          <w:cols w:space="720"/>
          <w:docGrid w:linePitch="272"/>
        </w:sectPr>
      </w:pPr>
    </w:p>
    <w:tbl>
      <w:tblPr>
        <w:tblW w:w="5394" w:type="pct"/>
        <w:tblInd w:w="-247" w:type="dxa"/>
        <w:tblLayout w:type="fixed"/>
        <w:tblLook w:val="04A0"/>
      </w:tblPr>
      <w:tblGrid>
        <w:gridCol w:w="1827"/>
        <w:gridCol w:w="2084"/>
        <w:gridCol w:w="3636"/>
        <w:gridCol w:w="2300"/>
        <w:gridCol w:w="1524"/>
        <w:gridCol w:w="504"/>
        <w:gridCol w:w="1740"/>
        <w:gridCol w:w="469"/>
        <w:gridCol w:w="1561"/>
      </w:tblGrid>
      <w:tr w:rsidR="00E11997" w:rsidRPr="001A5451" w:rsidTr="00A823D4">
        <w:trPr>
          <w:trHeight w:val="240"/>
          <w:tblHeader/>
        </w:trPr>
        <w:tc>
          <w:tcPr>
            <w:tcW w:w="3795" w:type="pct"/>
            <w:gridSpan w:val="6"/>
            <w:tcBorders>
              <w:top w:val="single" w:sz="4" w:space="0" w:color="auto"/>
              <w:left w:val="single" w:sz="4" w:space="0" w:color="auto"/>
              <w:bottom w:val="single" w:sz="4" w:space="0" w:color="auto"/>
              <w:right w:val="single" w:sz="4" w:space="0" w:color="auto"/>
            </w:tcBorders>
            <w:shd w:val="clear" w:color="auto" w:fill="8DB3E2" w:themeFill="text2" w:themeFillTint="66"/>
            <w:noWrap/>
            <w:hideMark/>
          </w:tcPr>
          <w:p w:rsidR="00E11997" w:rsidRDefault="00E11997" w:rsidP="00E11997">
            <w:pPr>
              <w:spacing w:before="0" w:after="0" w:line="240" w:lineRule="auto"/>
              <w:ind w:right="261"/>
              <w:rPr>
                <w:rFonts w:cs="Calibri"/>
                <w:b/>
                <w:lang w:val="el-GR"/>
              </w:rPr>
            </w:pPr>
            <w:r w:rsidRPr="00E6281D">
              <w:rPr>
                <w:rFonts w:cs="Calibri"/>
                <w:b/>
                <w:lang w:val="el-GR"/>
              </w:rPr>
              <w:t xml:space="preserve">ΠΥΛΩΝΑΣ ΙΙ. «ΕΝΙΣΧΥΣΗ ΤΗΣ ΙΣΟΤΙΜΗΣ ΠΡΟΣΒΑΣΗΣ ΤΩΝ </w:t>
            </w:r>
            <w:r>
              <w:rPr>
                <w:rFonts w:cs="Calibri"/>
                <w:b/>
                <w:lang w:val="el-GR"/>
              </w:rPr>
              <w:t>ΡΟΜΆ</w:t>
            </w:r>
            <w:r w:rsidRPr="00E6281D">
              <w:rPr>
                <w:rFonts w:cs="Calibri"/>
                <w:b/>
                <w:lang w:val="el-GR"/>
              </w:rPr>
              <w:t xml:space="preserve"> </w:t>
            </w:r>
            <w:r w:rsidRPr="00E6281D">
              <w:rPr>
                <w:b/>
                <w:lang w:val="el-GR"/>
              </w:rPr>
              <w:t xml:space="preserve">ΣΕ </w:t>
            </w:r>
            <w:r>
              <w:rPr>
                <w:b/>
                <w:lang w:val="el-GR"/>
              </w:rPr>
              <w:t xml:space="preserve">ΒΑΣΙΚΕΣ </w:t>
            </w:r>
            <w:r w:rsidRPr="00E6281D">
              <w:rPr>
                <w:b/>
                <w:lang w:val="el-GR"/>
              </w:rPr>
              <w:t xml:space="preserve">ΥΠΗΡΕΣΙΕΣ </w:t>
            </w:r>
            <w:r>
              <w:rPr>
                <w:b/>
                <w:lang w:val="el-GR"/>
              </w:rPr>
              <w:t>ΚΑΙ ΑΓΑΘΑ</w:t>
            </w:r>
          </w:p>
          <w:p w:rsidR="00E11997" w:rsidRPr="00E11997" w:rsidRDefault="00E11997" w:rsidP="00E11997">
            <w:pPr>
              <w:spacing w:before="0" w:after="0" w:line="240" w:lineRule="auto"/>
              <w:ind w:right="261"/>
              <w:rPr>
                <w:rFonts w:cs="Calibri"/>
                <w:lang w:val="el-GR"/>
              </w:rPr>
            </w:pPr>
            <w:r w:rsidRPr="00E11997">
              <w:rPr>
                <w:rFonts w:cs="Calibri"/>
                <w:lang w:val="el-GR"/>
              </w:rPr>
              <w:t>(εκπαίδευση, απασχόληση, υγεία, κοινωνική φροντίδα και στέγαση)</w:t>
            </w:r>
          </w:p>
        </w:tc>
        <w:tc>
          <w:tcPr>
            <w:tcW w:w="706" w:type="pct"/>
            <w:gridSpan w:val="2"/>
            <w:tcBorders>
              <w:top w:val="single" w:sz="4" w:space="0" w:color="auto"/>
              <w:left w:val="single" w:sz="4" w:space="0" w:color="auto"/>
              <w:bottom w:val="single" w:sz="4" w:space="0" w:color="auto"/>
              <w:right w:val="single" w:sz="4" w:space="0" w:color="auto"/>
            </w:tcBorders>
            <w:shd w:val="clear" w:color="auto" w:fill="8DB3E2" w:themeFill="text2" w:themeFillTint="66"/>
          </w:tcPr>
          <w:p w:rsidR="00E11997" w:rsidRDefault="00E11997" w:rsidP="00E11997">
            <w:pPr>
              <w:spacing w:before="0" w:after="0" w:line="240" w:lineRule="auto"/>
              <w:ind w:right="261"/>
              <w:rPr>
                <w:rFonts w:cs="Calibri"/>
                <w:b/>
                <w:lang w:val="el-GR"/>
              </w:rPr>
            </w:pPr>
          </w:p>
        </w:tc>
        <w:tc>
          <w:tcPr>
            <w:tcW w:w="499" w:type="pct"/>
            <w:tcBorders>
              <w:top w:val="single" w:sz="4" w:space="0" w:color="auto"/>
              <w:left w:val="single" w:sz="4" w:space="0" w:color="auto"/>
              <w:bottom w:val="single" w:sz="4" w:space="0" w:color="auto"/>
              <w:right w:val="single" w:sz="4" w:space="0" w:color="auto"/>
            </w:tcBorders>
            <w:shd w:val="clear" w:color="auto" w:fill="8DB3E2" w:themeFill="text2" w:themeFillTint="66"/>
          </w:tcPr>
          <w:p w:rsidR="00E11997" w:rsidRDefault="00E11997" w:rsidP="00E11997">
            <w:pPr>
              <w:spacing w:before="0" w:after="0" w:line="240" w:lineRule="auto"/>
              <w:ind w:right="261"/>
              <w:rPr>
                <w:rFonts w:cs="Calibri"/>
                <w:b/>
                <w:lang w:val="el-GR"/>
              </w:rPr>
            </w:pPr>
          </w:p>
        </w:tc>
      </w:tr>
      <w:tr w:rsidR="00E11997" w:rsidRPr="00D808CC" w:rsidTr="00A823D4">
        <w:trPr>
          <w:trHeight w:val="313"/>
          <w:tblHeader/>
        </w:trPr>
        <w:tc>
          <w:tcPr>
            <w:tcW w:w="5000" w:type="pct"/>
            <w:gridSpan w:val="9"/>
            <w:tcBorders>
              <w:top w:val="single" w:sz="4" w:space="0" w:color="auto"/>
              <w:left w:val="single" w:sz="4" w:space="0" w:color="auto"/>
              <w:bottom w:val="single" w:sz="4" w:space="0" w:color="auto"/>
              <w:right w:val="single" w:sz="4" w:space="0" w:color="auto"/>
            </w:tcBorders>
            <w:shd w:val="clear" w:color="auto" w:fill="DBE5F1"/>
            <w:noWrap/>
            <w:hideMark/>
          </w:tcPr>
          <w:p w:rsidR="00E11997" w:rsidRPr="00D808CC" w:rsidRDefault="00E11997" w:rsidP="00E11997">
            <w:pPr>
              <w:spacing w:before="0" w:after="0" w:line="240" w:lineRule="auto"/>
              <w:ind w:right="34"/>
              <w:jc w:val="both"/>
              <w:rPr>
                <w:rFonts w:eastAsia="Times New Roman" w:cs="Calibri"/>
                <w:b/>
                <w:bCs/>
                <w:lang w:eastAsia="el-GR"/>
              </w:rPr>
            </w:pPr>
            <w:r w:rsidRPr="00E6281D">
              <w:rPr>
                <w:rFonts w:eastAsia="Times New Roman" w:cs="Calibri"/>
                <w:b/>
                <w:bCs/>
                <w:lang w:eastAsia="el-GR"/>
              </w:rPr>
              <w:t xml:space="preserve">ΣΤΕΓΑΣΗ </w:t>
            </w:r>
          </w:p>
        </w:tc>
      </w:tr>
      <w:tr w:rsidR="00E11997" w:rsidRPr="0006521B" w:rsidTr="00A823D4">
        <w:trPr>
          <w:trHeight w:val="340"/>
          <w:tblHeader/>
        </w:trPr>
        <w:tc>
          <w:tcPr>
            <w:tcW w:w="584"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E11997" w:rsidRPr="00E11997" w:rsidRDefault="00E11997" w:rsidP="00E11997">
            <w:pPr>
              <w:spacing w:before="0" w:after="0" w:line="240" w:lineRule="auto"/>
              <w:jc w:val="center"/>
              <w:rPr>
                <w:rFonts w:ascii="Tahoma" w:eastAsia="Times New Roman" w:hAnsi="Tahoma" w:cs="Tahoma"/>
                <w:b/>
                <w:color w:val="000000"/>
                <w:sz w:val="18"/>
                <w:szCs w:val="18"/>
              </w:rPr>
            </w:pPr>
            <w:r w:rsidRPr="00E11997">
              <w:rPr>
                <w:b/>
              </w:rPr>
              <w:t>ΕΠΙΧΕΙΡΗΣΙΑΚΟΙ ΣΤΟΧΟΙ</w:t>
            </w:r>
          </w:p>
        </w:tc>
        <w:tc>
          <w:tcPr>
            <w:tcW w:w="66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E11997" w:rsidRPr="00E11997" w:rsidRDefault="00E11997" w:rsidP="00E11997">
            <w:pPr>
              <w:spacing w:before="0" w:after="0" w:line="240" w:lineRule="auto"/>
              <w:jc w:val="center"/>
              <w:rPr>
                <w:rFonts w:ascii="Tahoma" w:eastAsia="Times New Roman" w:hAnsi="Tahoma" w:cs="Tahoma"/>
                <w:b/>
                <w:color w:val="000000"/>
                <w:sz w:val="18"/>
                <w:szCs w:val="18"/>
              </w:rPr>
            </w:pPr>
            <w:r w:rsidRPr="00E11997">
              <w:rPr>
                <w:b/>
              </w:rPr>
              <w:t>ΜΕΤΡΟ</w:t>
            </w:r>
          </w:p>
        </w:tc>
        <w:tc>
          <w:tcPr>
            <w:tcW w:w="1162"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E11997" w:rsidRPr="00E11997" w:rsidRDefault="00E11997" w:rsidP="00E11997">
            <w:pPr>
              <w:spacing w:before="0" w:after="0" w:line="240" w:lineRule="auto"/>
              <w:jc w:val="center"/>
              <w:rPr>
                <w:rFonts w:ascii="Tahoma" w:eastAsia="Times New Roman" w:hAnsi="Tahoma" w:cs="Tahoma"/>
                <w:b/>
                <w:color w:val="000000"/>
                <w:sz w:val="18"/>
                <w:szCs w:val="18"/>
              </w:rPr>
            </w:pPr>
            <w:r w:rsidRPr="00E11997">
              <w:rPr>
                <w:b/>
              </w:rPr>
              <w:t>ΔΡΑΣΗ</w:t>
            </w:r>
          </w:p>
        </w:tc>
        <w:tc>
          <w:tcPr>
            <w:tcW w:w="735"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E11997" w:rsidRPr="00E11997" w:rsidRDefault="00E11997" w:rsidP="00E11997">
            <w:pPr>
              <w:spacing w:before="0" w:after="0" w:line="240" w:lineRule="auto"/>
              <w:jc w:val="center"/>
              <w:rPr>
                <w:rFonts w:ascii="Tahoma" w:eastAsia="Times New Roman" w:hAnsi="Tahoma" w:cs="Tahoma"/>
                <w:b/>
                <w:color w:val="000000"/>
                <w:sz w:val="18"/>
                <w:szCs w:val="18"/>
              </w:rPr>
            </w:pPr>
            <w:r w:rsidRPr="00E11997">
              <w:rPr>
                <w:b/>
              </w:rPr>
              <w:t>ΠΗΓΗ ΧΡΗΜΑΤΟΔΟΤΗΣΗΣ/ ΠΕΡΙΟΔΟΣ ΥΛΟΠΟΙΗΣΗΣ</w:t>
            </w:r>
          </w:p>
        </w:tc>
        <w:tc>
          <w:tcPr>
            <w:tcW w:w="487"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E11997" w:rsidRPr="00E11997" w:rsidRDefault="00E11997" w:rsidP="00E11997">
            <w:pPr>
              <w:spacing w:before="0" w:after="0" w:line="240" w:lineRule="auto"/>
              <w:jc w:val="center"/>
              <w:rPr>
                <w:rFonts w:ascii="Tahoma" w:eastAsia="Times New Roman" w:hAnsi="Tahoma" w:cs="Tahoma"/>
                <w:b/>
                <w:color w:val="000000"/>
                <w:sz w:val="18"/>
                <w:szCs w:val="18"/>
              </w:rPr>
            </w:pPr>
            <w:r w:rsidRPr="00E11997">
              <w:rPr>
                <w:b/>
              </w:rPr>
              <w:t>ΚΑΤ</w:t>
            </w:r>
            <w:r w:rsidRPr="00E11997">
              <w:rPr>
                <w:b/>
                <w:lang w:val="el-GR"/>
              </w:rPr>
              <w:t>Α</w:t>
            </w:r>
            <w:r w:rsidRPr="00E11997">
              <w:rPr>
                <w:b/>
              </w:rPr>
              <w:t>ΣΤΑΣΗ ΔΡ</w:t>
            </w:r>
            <w:r w:rsidRPr="00E11997">
              <w:rPr>
                <w:b/>
                <w:lang w:val="el-GR"/>
              </w:rPr>
              <w:t>Α</w:t>
            </w:r>
            <w:r w:rsidRPr="00E11997">
              <w:rPr>
                <w:b/>
              </w:rPr>
              <w:t>ΣΗΣ</w:t>
            </w:r>
          </w:p>
          <w:p w:rsidR="00E11997" w:rsidRPr="00E11997" w:rsidRDefault="00E11997" w:rsidP="00E11997">
            <w:pPr>
              <w:spacing w:before="0" w:after="0" w:line="240" w:lineRule="auto"/>
              <w:jc w:val="center"/>
              <w:rPr>
                <w:b/>
              </w:rPr>
            </w:pPr>
          </w:p>
        </w:tc>
        <w:tc>
          <w:tcPr>
            <w:tcW w:w="717"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E11997" w:rsidRPr="00E11997" w:rsidRDefault="00E11997" w:rsidP="00E11997">
            <w:pPr>
              <w:spacing w:before="0" w:after="0" w:line="240" w:lineRule="auto"/>
              <w:jc w:val="center"/>
              <w:rPr>
                <w:b/>
                <w:lang w:val="el-GR"/>
              </w:rPr>
            </w:pPr>
            <w:r w:rsidRPr="00E11997">
              <w:rPr>
                <w:b/>
              </w:rPr>
              <w:t>ΑΠΟΔ</w:t>
            </w:r>
            <w:r w:rsidRPr="00E11997">
              <w:rPr>
                <w:b/>
                <w:lang w:val="el-GR"/>
              </w:rPr>
              <w:t>Ε</w:t>
            </w:r>
            <w:r w:rsidRPr="00E11997">
              <w:rPr>
                <w:b/>
              </w:rPr>
              <w:t>ΚΤΕΣ ΔΡ</w:t>
            </w:r>
            <w:r w:rsidRPr="00E11997">
              <w:rPr>
                <w:b/>
                <w:lang w:val="el-GR"/>
              </w:rPr>
              <w:t>Α</w:t>
            </w:r>
            <w:r w:rsidRPr="00E11997">
              <w:rPr>
                <w:b/>
              </w:rPr>
              <w:t>ΣΗΣ</w:t>
            </w:r>
          </w:p>
        </w:tc>
        <w:tc>
          <w:tcPr>
            <w:tcW w:w="649"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E11997" w:rsidRPr="00E11997" w:rsidRDefault="00E11997" w:rsidP="00E11997">
            <w:pPr>
              <w:spacing w:before="0" w:after="0" w:line="240" w:lineRule="auto"/>
              <w:jc w:val="center"/>
              <w:rPr>
                <w:b/>
              </w:rPr>
            </w:pPr>
            <w:r w:rsidRPr="00E11997">
              <w:rPr>
                <w:b/>
              </w:rPr>
              <w:t>ΦΟΡΕΑΣ ΥΛΟΠΟΙΗΣΗΣ</w:t>
            </w:r>
          </w:p>
        </w:tc>
      </w:tr>
      <w:tr w:rsidR="00E11997" w:rsidRPr="001A5451" w:rsidTr="00A823D4">
        <w:trPr>
          <w:trHeight w:val="340"/>
        </w:trPr>
        <w:tc>
          <w:tcPr>
            <w:tcW w:w="584" w:type="pct"/>
            <w:vMerge w:val="restart"/>
            <w:tcBorders>
              <w:top w:val="single" w:sz="4" w:space="0" w:color="auto"/>
              <w:left w:val="single" w:sz="4" w:space="0" w:color="auto"/>
              <w:bottom w:val="single" w:sz="4" w:space="0" w:color="auto"/>
              <w:right w:val="single" w:sz="4" w:space="0" w:color="auto"/>
            </w:tcBorders>
            <w:shd w:val="clear" w:color="000000" w:fill="FFFFFF"/>
            <w:noWrap/>
            <w:hideMark/>
          </w:tcPr>
          <w:p w:rsidR="00E11997" w:rsidRDefault="00E11997" w:rsidP="00E11997">
            <w:pPr>
              <w:spacing w:before="0" w:after="0" w:line="240" w:lineRule="auto"/>
              <w:jc w:val="both"/>
              <w:rPr>
                <w:rFonts w:eastAsia="Times New Roman" w:cs="Calibri"/>
                <w:sz w:val="18"/>
                <w:szCs w:val="18"/>
                <w:lang w:val="el-GR" w:eastAsia="el-GR"/>
              </w:rPr>
            </w:pPr>
            <w:r w:rsidRPr="00E6281D">
              <w:rPr>
                <w:rFonts w:eastAsia="Times New Roman" w:cs="Calibri"/>
                <w:sz w:val="18"/>
                <w:szCs w:val="18"/>
                <w:lang w:val="el-GR" w:eastAsia="el-GR"/>
              </w:rPr>
              <w:t xml:space="preserve">Βελτίωση των συνθηκών διαβίωσης (επαρκή και ποιοτική μη διαχωρισμένη στέγαση, πρόσβαση σε τρεχούμενο νερό και βασικές υποδομές, εξάλειψη διαβίωσης σε πολυπληθή </w:t>
            </w:r>
            <w:r>
              <w:rPr>
                <w:rFonts w:eastAsia="Times New Roman" w:cs="Calibri"/>
                <w:sz w:val="18"/>
                <w:szCs w:val="18"/>
                <w:lang w:val="el-GR" w:eastAsia="el-GR"/>
              </w:rPr>
              <w:t>νοικοκυριά</w:t>
            </w:r>
            <w:r w:rsidRPr="00E6281D">
              <w:rPr>
                <w:rFonts w:eastAsia="Times New Roman" w:cs="Calibri"/>
                <w:sz w:val="18"/>
                <w:szCs w:val="18"/>
                <w:lang w:val="el-GR" w:eastAsia="el-GR"/>
              </w:rPr>
              <w:t xml:space="preserve">) </w:t>
            </w:r>
          </w:p>
          <w:p w:rsidR="00E11997" w:rsidRDefault="00E11997" w:rsidP="00E11997">
            <w:pPr>
              <w:autoSpaceDE w:val="0"/>
              <w:autoSpaceDN w:val="0"/>
              <w:adjustRightInd w:val="0"/>
              <w:spacing w:before="0" w:after="0" w:line="240" w:lineRule="auto"/>
              <w:jc w:val="both"/>
              <w:rPr>
                <w:rFonts w:cs="Calibri"/>
                <w:sz w:val="18"/>
                <w:szCs w:val="18"/>
                <w:lang w:val="el-GR"/>
              </w:rPr>
            </w:pPr>
          </w:p>
          <w:p w:rsidR="00E11997" w:rsidRDefault="00E11997" w:rsidP="00E11997">
            <w:pPr>
              <w:spacing w:before="0" w:after="0" w:line="240" w:lineRule="auto"/>
              <w:jc w:val="both"/>
              <w:rPr>
                <w:rFonts w:eastAsia="Times New Roman" w:cs="Calibri"/>
                <w:sz w:val="18"/>
                <w:szCs w:val="18"/>
                <w:lang w:val="el-GR" w:eastAsia="el-GR"/>
              </w:rPr>
            </w:pPr>
            <w:r w:rsidRPr="00E6281D">
              <w:rPr>
                <w:rFonts w:eastAsia="Times New Roman" w:cs="Calibri"/>
                <w:sz w:val="18"/>
                <w:szCs w:val="18"/>
                <w:lang w:val="el-GR" w:eastAsia="el-GR"/>
              </w:rPr>
              <w:t>Ένταξη των Ρομά στον αστικό ιστό σε τοπικό επίπεδο  ώστε να είναι εφικτή η σταδιακή κοινωνική τους ένταξη, συμμετοχή και συμπερίληψη στα κοινωνικά δρώμενα.</w:t>
            </w:r>
          </w:p>
          <w:p w:rsidR="00E11997" w:rsidRDefault="00E11997" w:rsidP="00E11997">
            <w:pPr>
              <w:autoSpaceDE w:val="0"/>
              <w:autoSpaceDN w:val="0"/>
              <w:adjustRightInd w:val="0"/>
              <w:spacing w:before="0" w:after="0" w:line="240" w:lineRule="auto"/>
              <w:jc w:val="both"/>
              <w:rPr>
                <w:rFonts w:eastAsia="Times New Roman" w:cs="Calibri"/>
                <w:bCs/>
                <w:sz w:val="18"/>
                <w:szCs w:val="18"/>
                <w:lang w:val="el-GR" w:eastAsia="el-GR"/>
              </w:rPr>
            </w:pPr>
          </w:p>
        </w:tc>
        <w:tc>
          <w:tcPr>
            <w:tcW w:w="666" w:type="pct"/>
            <w:vMerge w:val="restart"/>
            <w:tcBorders>
              <w:top w:val="single" w:sz="4" w:space="0" w:color="auto"/>
              <w:left w:val="single" w:sz="4" w:space="0" w:color="auto"/>
              <w:bottom w:val="single" w:sz="4" w:space="0" w:color="auto"/>
              <w:right w:val="single" w:sz="4" w:space="0" w:color="auto"/>
            </w:tcBorders>
            <w:shd w:val="clear" w:color="000000" w:fill="FFFFFF"/>
            <w:hideMark/>
          </w:tcPr>
          <w:p w:rsidR="00E11997" w:rsidRPr="00EC3E73" w:rsidRDefault="00E11997" w:rsidP="00EC3E73">
            <w:pPr>
              <w:tabs>
                <w:tab w:val="left" w:pos="1806"/>
              </w:tabs>
              <w:spacing w:before="0" w:after="0" w:line="240" w:lineRule="auto"/>
              <w:jc w:val="both"/>
              <w:rPr>
                <w:rFonts w:cs="Calibri"/>
                <w:sz w:val="18"/>
                <w:szCs w:val="18"/>
                <w:lang w:val="el-GR"/>
              </w:rPr>
            </w:pPr>
            <w:r w:rsidRPr="00EC3E73">
              <w:rPr>
                <w:rFonts w:cs="Calibri"/>
                <w:sz w:val="18"/>
                <w:szCs w:val="18"/>
                <w:lang w:val="el-GR"/>
              </w:rPr>
              <w:t xml:space="preserve">Μέτρο 2.14 </w:t>
            </w:r>
          </w:p>
          <w:p w:rsidR="00E11997" w:rsidRPr="00EC3E73" w:rsidRDefault="00E11997" w:rsidP="00EC3E73">
            <w:pPr>
              <w:tabs>
                <w:tab w:val="left" w:pos="1806"/>
              </w:tabs>
              <w:spacing w:before="0" w:after="0" w:line="240" w:lineRule="auto"/>
              <w:jc w:val="both"/>
              <w:rPr>
                <w:rFonts w:cs="Calibri"/>
                <w:sz w:val="18"/>
                <w:szCs w:val="18"/>
                <w:lang w:val="el-GR"/>
              </w:rPr>
            </w:pPr>
            <w:r w:rsidRPr="00EC3E73">
              <w:rPr>
                <w:rFonts w:cs="Calibri"/>
                <w:sz w:val="18"/>
                <w:szCs w:val="18"/>
                <w:lang w:val="el-GR"/>
              </w:rPr>
              <w:t>Πρόσβαση των Ρομά σε μη διαχωρισμένη στέγαση και σχετικές διευκολύνσεις.</w:t>
            </w:r>
          </w:p>
          <w:p w:rsidR="00E11997" w:rsidRPr="00EC3E73" w:rsidRDefault="00E11997" w:rsidP="00EC3E73">
            <w:pPr>
              <w:tabs>
                <w:tab w:val="left" w:pos="1806"/>
              </w:tabs>
              <w:spacing w:before="0" w:after="0" w:line="240" w:lineRule="auto"/>
              <w:jc w:val="both"/>
              <w:rPr>
                <w:rFonts w:cs="Calibri"/>
                <w:sz w:val="18"/>
                <w:szCs w:val="18"/>
                <w:lang w:val="el-GR"/>
              </w:rPr>
            </w:pPr>
          </w:p>
        </w:tc>
        <w:tc>
          <w:tcPr>
            <w:tcW w:w="1162" w:type="pct"/>
            <w:tcBorders>
              <w:top w:val="single" w:sz="4" w:space="0" w:color="auto"/>
              <w:left w:val="single" w:sz="4" w:space="0" w:color="auto"/>
              <w:bottom w:val="single" w:sz="4" w:space="0" w:color="auto"/>
              <w:right w:val="single" w:sz="4" w:space="0" w:color="auto"/>
            </w:tcBorders>
            <w:shd w:val="clear" w:color="auto" w:fill="EAF1DD"/>
            <w:hideMark/>
          </w:tcPr>
          <w:p w:rsidR="00E11997" w:rsidRPr="00EC3E73" w:rsidRDefault="00E11997" w:rsidP="00EC3E73">
            <w:pPr>
              <w:pStyle w:val="Default"/>
              <w:tabs>
                <w:tab w:val="left" w:pos="1806"/>
              </w:tabs>
              <w:jc w:val="both"/>
              <w:rPr>
                <w:rFonts w:ascii="Calibri" w:hAnsi="Calibri" w:cs="Calibri"/>
                <w:color w:val="auto"/>
                <w:sz w:val="18"/>
                <w:szCs w:val="18"/>
                <w:lang w:eastAsia="en-US"/>
              </w:rPr>
            </w:pPr>
            <w:r w:rsidRPr="00E6281D">
              <w:rPr>
                <w:rFonts w:ascii="Calibri" w:hAnsi="Calibri" w:cs="Calibri"/>
                <w:color w:val="auto"/>
                <w:sz w:val="18"/>
                <w:szCs w:val="18"/>
                <w:lang w:eastAsia="en-US"/>
              </w:rPr>
              <w:t>2.14.1 Στεγαστική αποκατάσταση Ρομά (Επιδότηση ενοικίου – Βελτίωση συνθηκών Διαβίωσης - Δημιουργία Υποδομών και αντικατάσ</w:t>
            </w:r>
            <w:r>
              <w:rPr>
                <w:rFonts w:ascii="Calibri" w:hAnsi="Calibri" w:cs="Calibri"/>
                <w:color w:val="auto"/>
                <w:sz w:val="18"/>
                <w:szCs w:val="18"/>
                <w:lang w:eastAsia="en-US"/>
              </w:rPr>
              <w:t>ταση παραπηγμάτων με οικισμούς</w:t>
            </w:r>
            <w:r w:rsidRPr="00E6281D">
              <w:rPr>
                <w:rFonts w:ascii="Calibri" w:hAnsi="Calibri" w:cs="Calibri"/>
                <w:color w:val="auto"/>
                <w:sz w:val="18"/>
                <w:szCs w:val="18"/>
                <w:lang w:eastAsia="en-US"/>
              </w:rPr>
              <w:t xml:space="preserve"> </w:t>
            </w:r>
          </w:p>
        </w:tc>
        <w:tc>
          <w:tcPr>
            <w:tcW w:w="735" w:type="pct"/>
            <w:tcBorders>
              <w:top w:val="single" w:sz="4" w:space="0" w:color="auto"/>
              <w:left w:val="single" w:sz="4" w:space="0" w:color="auto"/>
              <w:bottom w:val="single" w:sz="4" w:space="0" w:color="auto"/>
              <w:right w:val="single" w:sz="4" w:space="0" w:color="auto"/>
            </w:tcBorders>
            <w:shd w:val="clear" w:color="auto" w:fill="EAF1DD"/>
          </w:tcPr>
          <w:p w:rsidR="00E11997" w:rsidRDefault="00E11997" w:rsidP="00E11997">
            <w:pPr>
              <w:pStyle w:val="Default"/>
              <w:jc w:val="both"/>
              <w:rPr>
                <w:rFonts w:ascii="Calibri" w:hAnsi="Calibri" w:cs="Calibri"/>
                <w:color w:val="auto"/>
                <w:sz w:val="18"/>
                <w:szCs w:val="18"/>
              </w:rPr>
            </w:pPr>
            <w:r w:rsidRPr="00E6281D">
              <w:rPr>
                <w:rFonts w:ascii="Calibri" w:hAnsi="Calibri" w:cs="Calibri"/>
                <w:color w:val="auto"/>
                <w:sz w:val="18"/>
                <w:szCs w:val="18"/>
              </w:rPr>
              <w:t>Πρόγραμμα Δημοσίων Επενδύσεων (ΠΔΕ)</w:t>
            </w:r>
          </w:p>
          <w:p w:rsidR="00E11997" w:rsidRDefault="00E11997" w:rsidP="00E11997">
            <w:pPr>
              <w:spacing w:before="0" w:after="0" w:line="240" w:lineRule="auto"/>
              <w:jc w:val="both"/>
              <w:rPr>
                <w:rFonts w:eastAsia="Times New Roman" w:cs="Calibri"/>
                <w:bCs/>
                <w:sz w:val="18"/>
                <w:szCs w:val="18"/>
                <w:lang w:val="el-GR" w:eastAsia="el-GR"/>
              </w:rPr>
            </w:pPr>
            <w:r w:rsidRPr="00E6281D">
              <w:rPr>
                <w:rFonts w:cs="Calibri"/>
                <w:sz w:val="18"/>
                <w:szCs w:val="18"/>
                <w:lang w:val="el-GR"/>
              </w:rPr>
              <w:t>ΠΕΠ ΕΣΠΑ 2021-2027</w:t>
            </w:r>
          </w:p>
        </w:tc>
        <w:tc>
          <w:tcPr>
            <w:tcW w:w="487" w:type="pct"/>
            <w:tcBorders>
              <w:top w:val="single" w:sz="4" w:space="0" w:color="auto"/>
              <w:left w:val="single" w:sz="4" w:space="0" w:color="auto"/>
              <w:bottom w:val="single" w:sz="4" w:space="0" w:color="auto"/>
              <w:right w:val="single" w:sz="4" w:space="0" w:color="auto"/>
            </w:tcBorders>
            <w:shd w:val="clear" w:color="auto" w:fill="EAF1DD"/>
          </w:tcPr>
          <w:p w:rsidR="00E11997" w:rsidRDefault="00E11997" w:rsidP="00E11997">
            <w:pPr>
              <w:spacing w:before="0" w:after="0" w:line="240" w:lineRule="auto"/>
              <w:ind w:right="261"/>
              <w:jc w:val="both"/>
              <w:rPr>
                <w:rFonts w:cs="Calibri"/>
                <w:sz w:val="18"/>
                <w:szCs w:val="18"/>
                <w:lang w:val="el-GR"/>
              </w:rPr>
            </w:pPr>
            <w:r w:rsidRPr="00E6281D">
              <w:rPr>
                <w:rFonts w:cs="Calibri"/>
                <w:sz w:val="18"/>
                <w:szCs w:val="18"/>
              </w:rPr>
              <w:t>Ενεργή Δράση</w:t>
            </w:r>
          </w:p>
        </w:tc>
        <w:tc>
          <w:tcPr>
            <w:tcW w:w="717" w:type="pct"/>
            <w:gridSpan w:val="2"/>
            <w:tcBorders>
              <w:top w:val="single" w:sz="4" w:space="0" w:color="auto"/>
              <w:left w:val="single" w:sz="4" w:space="0" w:color="auto"/>
              <w:bottom w:val="single" w:sz="4" w:space="0" w:color="auto"/>
              <w:right w:val="single" w:sz="4" w:space="0" w:color="auto"/>
            </w:tcBorders>
            <w:shd w:val="clear" w:color="auto" w:fill="EAF1DD"/>
          </w:tcPr>
          <w:p w:rsidR="00E11997" w:rsidRDefault="00E11997" w:rsidP="007E56D5">
            <w:pPr>
              <w:spacing w:before="0" w:after="0" w:line="240" w:lineRule="auto"/>
              <w:ind w:right="261"/>
              <w:jc w:val="both"/>
              <w:rPr>
                <w:rFonts w:cs="Calibri"/>
                <w:sz w:val="18"/>
                <w:szCs w:val="18"/>
                <w:lang w:val="el-GR"/>
              </w:rPr>
            </w:pPr>
            <w:r w:rsidRPr="00E6281D">
              <w:rPr>
                <w:rFonts w:cs="Calibri"/>
                <w:sz w:val="18"/>
                <w:szCs w:val="18"/>
                <w:lang w:val="el-GR"/>
              </w:rPr>
              <w:t xml:space="preserve">Αφορά </w:t>
            </w:r>
            <w:r w:rsidRPr="00E6281D">
              <w:rPr>
                <w:rFonts w:cs="Calibri"/>
                <w:sz w:val="18"/>
                <w:szCs w:val="18"/>
              </w:rPr>
              <w:t>Ρομά</w:t>
            </w:r>
          </w:p>
        </w:tc>
        <w:tc>
          <w:tcPr>
            <w:tcW w:w="649" w:type="pct"/>
            <w:gridSpan w:val="2"/>
            <w:tcBorders>
              <w:top w:val="single" w:sz="4" w:space="0" w:color="auto"/>
              <w:left w:val="single" w:sz="4" w:space="0" w:color="auto"/>
              <w:bottom w:val="single" w:sz="4" w:space="0" w:color="auto"/>
              <w:right w:val="single" w:sz="4" w:space="0" w:color="auto"/>
            </w:tcBorders>
            <w:shd w:val="clear" w:color="auto" w:fill="EAF1DD"/>
          </w:tcPr>
          <w:p w:rsidR="00E11997" w:rsidRPr="00103E05" w:rsidRDefault="004A35D1" w:rsidP="00E11997">
            <w:pPr>
              <w:spacing w:before="0" w:after="0" w:line="240" w:lineRule="auto"/>
              <w:jc w:val="both"/>
              <w:rPr>
                <w:rFonts w:cs="Calibri"/>
                <w:sz w:val="18"/>
                <w:szCs w:val="18"/>
                <w:lang w:val="el-GR"/>
              </w:rPr>
            </w:pPr>
            <w:r w:rsidRPr="008E26DC">
              <w:rPr>
                <w:rFonts w:cs="Calibri"/>
                <w:sz w:val="18"/>
                <w:szCs w:val="18"/>
                <w:lang w:val="el-GR"/>
              </w:rPr>
              <w:t xml:space="preserve">Υπουργείο </w:t>
            </w:r>
            <w:r>
              <w:rPr>
                <w:rFonts w:cs="Calibri"/>
                <w:sz w:val="18"/>
                <w:szCs w:val="18"/>
                <w:lang w:val="el-GR"/>
              </w:rPr>
              <w:t xml:space="preserve">Εργασίας &amp; Κοινωνικών Υποθέσεων </w:t>
            </w:r>
            <w:r w:rsidR="00103E05">
              <w:rPr>
                <w:rFonts w:cs="Calibri"/>
                <w:sz w:val="18"/>
                <w:szCs w:val="18"/>
                <w:lang w:val="el-GR"/>
              </w:rPr>
              <w:t xml:space="preserve">– ΕΔ </w:t>
            </w:r>
            <w:r w:rsidR="00E11997" w:rsidRPr="00103E05">
              <w:rPr>
                <w:rFonts w:cs="Calibri"/>
                <w:sz w:val="18"/>
                <w:szCs w:val="18"/>
                <w:lang w:val="el-GR"/>
              </w:rPr>
              <w:t>ΕΔΚΑ</w:t>
            </w:r>
          </w:p>
          <w:p w:rsidR="00E11997" w:rsidRDefault="00E11997" w:rsidP="00E11997">
            <w:pPr>
              <w:spacing w:before="0" w:after="0" w:line="240" w:lineRule="auto"/>
              <w:ind w:right="261"/>
              <w:jc w:val="both"/>
              <w:rPr>
                <w:rFonts w:cs="Calibri"/>
                <w:sz w:val="18"/>
                <w:szCs w:val="18"/>
                <w:lang w:val="el-GR"/>
              </w:rPr>
            </w:pPr>
          </w:p>
        </w:tc>
      </w:tr>
      <w:tr w:rsidR="00E11997" w:rsidRPr="009756C0" w:rsidTr="00A823D4">
        <w:trPr>
          <w:trHeight w:val="340"/>
        </w:trPr>
        <w:tc>
          <w:tcPr>
            <w:tcW w:w="584" w:type="pct"/>
            <w:vMerge/>
            <w:tcBorders>
              <w:top w:val="single" w:sz="4" w:space="0" w:color="auto"/>
              <w:left w:val="single" w:sz="4" w:space="0" w:color="auto"/>
              <w:bottom w:val="single" w:sz="4" w:space="0" w:color="auto"/>
              <w:right w:val="single" w:sz="4" w:space="0" w:color="auto"/>
            </w:tcBorders>
            <w:shd w:val="clear" w:color="000000" w:fill="FFFFFF"/>
            <w:noWrap/>
            <w:hideMark/>
          </w:tcPr>
          <w:p w:rsidR="00E11997" w:rsidRPr="00E6281D" w:rsidRDefault="00E11997" w:rsidP="00E11997">
            <w:pPr>
              <w:spacing w:before="0" w:after="0" w:line="240" w:lineRule="auto"/>
              <w:jc w:val="both"/>
              <w:rPr>
                <w:rFonts w:eastAsia="Times New Roman" w:cs="Calibri"/>
                <w:sz w:val="18"/>
                <w:szCs w:val="18"/>
                <w:lang w:val="el-GR" w:eastAsia="el-GR"/>
              </w:rPr>
            </w:pPr>
          </w:p>
        </w:tc>
        <w:tc>
          <w:tcPr>
            <w:tcW w:w="666" w:type="pct"/>
            <w:vMerge/>
            <w:tcBorders>
              <w:top w:val="single" w:sz="4" w:space="0" w:color="auto"/>
              <w:left w:val="single" w:sz="4" w:space="0" w:color="auto"/>
              <w:bottom w:val="single" w:sz="4" w:space="0" w:color="auto"/>
              <w:right w:val="single" w:sz="4" w:space="0" w:color="auto"/>
            </w:tcBorders>
            <w:shd w:val="clear" w:color="000000" w:fill="FFFFFF"/>
            <w:hideMark/>
          </w:tcPr>
          <w:p w:rsidR="00E11997" w:rsidRPr="00EC3E73" w:rsidRDefault="00E11997" w:rsidP="00EC3E73">
            <w:pPr>
              <w:tabs>
                <w:tab w:val="left" w:pos="1806"/>
              </w:tabs>
              <w:spacing w:before="0" w:after="0" w:line="240" w:lineRule="auto"/>
              <w:jc w:val="both"/>
              <w:rPr>
                <w:rFonts w:cs="Calibri"/>
                <w:sz w:val="18"/>
                <w:szCs w:val="18"/>
                <w:lang w:val="el-GR"/>
              </w:rPr>
            </w:pPr>
          </w:p>
        </w:tc>
        <w:tc>
          <w:tcPr>
            <w:tcW w:w="1162" w:type="pct"/>
            <w:tcBorders>
              <w:top w:val="single" w:sz="4" w:space="0" w:color="auto"/>
              <w:left w:val="single" w:sz="4" w:space="0" w:color="auto"/>
              <w:bottom w:val="single" w:sz="4" w:space="0" w:color="auto"/>
              <w:right w:val="single" w:sz="4" w:space="0" w:color="auto"/>
            </w:tcBorders>
            <w:shd w:val="clear" w:color="auto" w:fill="EAF1DD"/>
            <w:hideMark/>
          </w:tcPr>
          <w:p w:rsidR="00E11997" w:rsidRPr="00E6281D" w:rsidRDefault="00E11997" w:rsidP="00EC3E73">
            <w:pPr>
              <w:pStyle w:val="Default"/>
              <w:tabs>
                <w:tab w:val="left" w:pos="1806"/>
              </w:tabs>
              <w:jc w:val="both"/>
              <w:rPr>
                <w:rFonts w:ascii="Calibri" w:hAnsi="Calibri" w:cs="Calibri"/>
                <w:color w:val="auto"/>
                <w:sz w:val="18"/>
                <w:szCs w:val="18"/>
                <w:lang w:eastAsia="en-US"/>
              </w:rPr>
            </w:pPr>
            <w:r w:rsidRPr="00EC3E73">
              <w:rPr>
                <w:rFonts w:ascii="Calibri" w:hAnsi="Calibri" w:cs="Calibri"/>
                <w:color w:val="auto"/>
                <w:sz w:val="18"/>
                <w:szCs w:val="18"/>
                <w:lang w:eastAsia="en-US"/>
              </w:rPr>
              <w:t xml:space="preserve">2.14.2 </w:t>
            </w:r>
            <w:r w:rsidRPr="00E6281D">
              <w:rPr>
                <w:rFonts w:ascii="Calibri" w:hAnsi="Calibri" w:cs="Calibri"/>
                <w:color w:val="auto"/>
                <w:sz w:val="18"/>
                <w:szCs w:val="18"/>
                <w:lang w:eastAsia="en-US"/>
              </w:rPr>
              <w:t>Οργανωμένοι χώροι προσωρινής μετεγκατάστασης) – Βάσει αιτημάτων των Δήμων (</w:t>
            </w:r>
            <w:r w:rsidRPr="00EC3E73">
              <w:rPr>
                <w:rFonts w:ascii="Calibri" w:hAnsi="Calibri" w:cs="Calibri"/>
                <w:color w:val="auto"/>
                <w:sz w:val="18"/>
                <w:szCs w:val="18"/>
                <w:lang w:eastAsia="en-US"/>
              </w:rPr>
              <w:t>άρθρο 159 του Ν. 4483/2017)</w:t>
            </w:r>
          </w:p>
        </w:tc>
        <w:tc>
          <w:tcPr>
            <w:tcW w:w="735" w:type="pct"/>
            <w:tcBorders>
              <w:top w:val="single" w:sz="4" w:space="0" w:color="auto"/>
              <w:left w:val="single" w:sz="4" w:space="0" w:color="auto"/>
              <w:bottom w:val="single" w:sz="4" w:space="0" w:color="auto"/>
              <w:right w:val="single" w:sz="4" w:space="0" w:color="auto"/>
            </w:tcBorders>
            <w:shd w:val="clear" w:color="auto" w:fill="EAF1DD"/>
          </w:tcPr>
          <w:p w:rsidR="00E11997" w:rsidRDefault="00E11997" w:rsidP="00E11997">
            <w:pPr>
              <w:pStyle w:val="Default"/>
              <w:jc w:val="both"/>
              <w:rPr>
                <w:rFonts w:ascii="Calibri" w:hAnsi="Calibri" w:cs="Calibri"/>
                <w:color w:val="auto"/>
                <w:sz w:val="18"/>
                <w:szCs w:val="18"/>
              </w:rPr>
            </w:pPr>
            <w:r w:rsidRPr="00E6281D">
              <w:rPr>
                <w:rFonts w:ascii="Calibri" w:hAnsi="Calibri" w:cs="Calibri"/>
                <w:color w:val="auto"/>
                <w:sz w:val="18"/>
                <w:szCs w:val="18"/>
              </w:rPr>
              <w:t>Πρόγραμμα Δημοσίων Επενδύσεων (ΠΔΕ)</w:t>
            </w:r>
          </w:p>
          <w:p w:rsidR="00E11997" w:rsidRPr="00E6281D" w:rsidRDefault="00E11997" w:rsidP="00E11997">
            <w:pPr>
              <w:pStyle w:val="Default"/>
              <w:jc w:val="both"/>
              <w:rPr>
                <w:rFonts w:ascii="Calibri" w:hAnsi="Calibri" w:cs="Calibri"/>
                <w:color w:val="auto"/>
                <w:sz w:val="18"/>
                <w:szCs w:val="18"/>
              </w:rPr>
            </w:pPr>
            <w:r w:rsidRPr="00E6281D">
              <w:rPr>
                <w:rFonts w:ascii="Calibri" w:hAnsi="Calibri" w:cs="Calibri"/>
                <w:sz w:val="18"/>
                <w:szCs w:val="18"/>
              </w:rPr>
              <w:t>ΠΕΠ ΕΣΠΑ 2021-2027</w:t>
            </w:r>
          </w:p>
        </w:tc>
        <w:tc>
          <w:tcPr>
            <w:tcW w:w="487" w:type="pct"/>
            <w:tcBorders>
              <w:top w:val="single" w:sz="4" w:space="0" w:color="auto"/>
              <w:left w:val="single" w:sz="4" w:space="0" w:color="auto"/>
              <w:bottom w:val="single" w:sz="4" w:space="0" w:color="auto"/>
              <w:right w:val="single" w:sz="4" w:space="0" w:color="auto"/>
            </w:tcBorders>
            <w:shd w:val="clear" w:color="auto" w:fill="EAF1DD"/>
          </w:tcPr>
          <w:p w:rsidR="00E11997" w:rsidRPr="009756C0" w:rsidRDefault="00E11997" w:rsidP="00E11997">
            <w:pPr>
              <w:spacing w:before="0" w:after="0" w:line="240" w:lineRule="auto"/>
              <w:ind w:right="261"/>
              <w:jc w:val="both"/>
              <w:rPr>
                <w:rFonts w:cs="Calibri"/>
                <w:sz w:val="18"/>
                <w:szCs w:val="18"/>
                <w:lang w:val="el-GR"/>
              </w:rPr>
            </w:pPr>
            <w:r w:rsidRPr="00E6281D">
              <w:rPr>
                <w:rFonts w:cs="Calibri"/>
                <w:sz w:val="18"/>
                <w:szCs w:val="18"/>
              </w:rPr>
              <w:t>Ενεργή Δράση</w:t>
            </w:r>
          </w:p>
        </w:tc>
        <w:tc>
          <w:tcPr>
            <w:tcW w:w="717" w:type="pct"/>
            <w:gridSpan w:val="2"/>
            <w:tcBorders>
              <w:top w:val="single" w:sz="4" w:space="0" w:color="auto"/>
              <w:left w:val="single" w:sz="4" w:space="0" w:color="auto"/>
              <w:bottom w:val="single" w:sz="4" w:space="0" w:color="auto"/>
              <w:right w:val="single" w:sz="4" w:space="0" w:color="auto"/>
            </w:tcBorders>
            <w:shd w:val="clear" w:color="auto" w:fill="EAF1DD"/>
          </w:tcPr>
          <w:p w:rsidR="00E11997" w:rsidRPr="00E6281D" w:rsidRDefault="00E11997" w:rsidP="007E56D5">
            <w:pPr>
              <w:spacing w:before="0" w:after="0" w:line="240" w:lineRule="auto"/>
              <w:ind w:right="261"/>
              <w:jc w:val="both"/>
              <w:rPr>
                <w:rFonts w:cs="Calibri"/>
                <w:sz w:val="18"/>
                <w:szCs w:val="18"/>
                <w:lang w:val="el-GR"/>
              </w:rPr>
            </w:pPr>
            <w:r w:rsidRPr="00E6281D">
              <w:rPr>
                <w:rFonts w:cs="Calibri"/>
                <w:sz w:val="18"/>
                <w:szCs w:val="18"/>
                <w:lang w:val="el-GR"/>
              </w:rPr>
              <w:t>Αφορά</w:t>
            </w:r>
            <w:r w:rsidRPr="00E6281D">
              <w:rPr>
                <w:rFonts w:cs="Calibri"/>
                <w:sz w:val="18"/>
                <w:szCs w:val="18"/>
              </w:rPr>
              <w:t xml:space="preserve"> Ρομά</w:t>
            </w:r>
          </w:p>
        </w:tc>
        <w:tc>
          <w:tcPr>
            <w:tcW w:w="649" w:type="pct"/>
            <w:gridSpan w:val="2"/>
            <w:tcBorders>
              <w:top w:val="single" w:sz="4" w:space="0" w:color="auto"/>
              <w:left w:val="single" w:sz="4" w:space="0" w:color="auto"/>
              <w:bottom w:val="single" w:sz="4" w:space="0" w:color="auto"/>
              <w:right w:val="single" w:sz="4" w:space="0" w:color="auto"/>
            </w:tcBorders>
            <w:shd w:val="clear" w:color="auto" w:fill="EAF1DD"/>
          </w:tcPr>
          <w:p w:rsidR="00E11997" w:rsidRDefault="00E11997" w:rsidP="00E11997">
            <w:pPr>
              <w:spacing w:before="0" w:after="0" w:line="240" w:lineRule="auto"/>
              <w:ind w:right="261"/>
              <w:jc w:val="both"/>
              <w:rPr>
                <w:rFonts w:cs="Calibri"/>
                <w:sz w:val="18"/>
                <w:szCs w:val="18"/>
                <w:lang w:val="el-GR"/>
              </w:rPr>
            </w:pPr>
            <w:r>
              <w:rPr>
                <w:rFonts w:cs="Calibri"/>
                <w:sz w:val="18"/>
                <w:szCs w:val="18"/>
                <w:lang w:val="el-GR"/>
              </w:rPr>
              <w:t xml:space="preserve">ΟΤΑ Α΄Βαθμού </w:t>
            </w:r>
          </w:p>
        </w:tc>
      </w:tr>
      <w:tr w:rsidR="00E11997" w:rsidRPr="001A5451" w:rsidTr="00A823D4">
        <w:trPr>
          <w:trHeight w:val="340"/>
        </w:trPr>
        <w:tc>
          <w:tcPr>
            <w:tcW w:w="584" w:type="pct"/>
            <w:vMerge/>
            <w:tcBorders>
              <w:top w:val="single" w:sz="4" w:space="0" w:color="auto"/>
              <w:left w:val="single" w:sz="4" w:space="0" w:color="auto"/>
              <w:bottom w:val="single" w:sz="4" w:space="0" w:color="auto"/>
              <w:right w:val="single" w:sz="4" w:space="0" w:color="auto"/>
            </w:tcBorders>
            <w:shd w:val="clear" w:color="000000" w:fill="FFFFFF"/>
            <w:noWrap/>
            <w:hideMark/>
          </w:tcPr>
          <w:p w:rsidR="00E11997" w:rsidRPr="009756C0" w:rsidRDefault="00E11997" w:rsidP="00E11997">
            <w:pPr>
              <w:spacing w:before="0" w:after="0" w:line="240" w:lineRule="auto"/>
              <w:ind w:right="261"/>
              <w:jc w:val="both"/>
              <w:rPr>
                <w:rFonts w:eastAsia="Times New Roman" w:cs="Calibri"/>
                <w:bCs/>
                <w:sz w:val="18"/>
                <w:szCs w:val="18"/>
                <w:lang w:val="el-GR" w:eastAsia="el-GR"/>
              </w:rPr>
            </w:pPr>
          </w:p>
        </w:tc>
        <w:tc>
          <w:tcPr>
            <w:tcW w:w="666" w:type="pct"/>
            <w:vMerge/>
            <w:tcBorders>
              <w:top w:val="single" w:sz="4" w:space="0" w:color="auto"/>
              <w:left w:val="single" w:sz="4" w:space="0" w:color="auto"/>
              <w:bottom w:val="single" w:sz="4" w:space="0" w:color="auto"/>
              <w:right w:val="single" w:sz="4" w:space="0" w:color="auto"/>
            </w:tcBorders>
            <w:shd w:val="clear" w:color="000000" w:fill="FFFFFF"/>
            <w:hideMark/>
          </w:tcPr>
          <w:p w:rsidR="00E11997" w:rsidRPr="00EC3E73" w:rsidRDefault="00E11997" w:rsidP="00EC3E73">
            <w:pPr>
              <w:tabs>
                <w:tab w:val="left" w:pos="1806"/>
              </w:tabs>
              <w:spacing w:before="0" w:after="0" w:line="240" w:lineRule="auto"/>
              <w:jc w:val="both"/>
              <w:rPr>
                <w:rFonts w:cs="Calibri"/>
                <w:sz w:val="18"/>
                <w:szCs w:val="18"/>
                <w:lang w:val="el-GR"/>
              </w:rPr>
            </w:pPr>
          </w:p>
        </w:tc>
        <w:tc>
          <w:tcPr>
            <w:tcW w:w="1162" w:type="pct"/>
            <w:tcBorders>
              <w:top w:val="single" w:sz="4" w:space="0" w:color="auto"/>
              <w:left w:val="single" w:sz="4" w:space="0" w:color="auto"/>
              <w:bottom w:val="single" w:sz="4" w:space="0" w:color="auto"/>
              <w:right w:val="single" w:sz="4" w:space="0" w:color="auto"/>
            </w:tcBorders>
            <w:shd w:val="clear" w:color="auto" w:fill="EAF1DD"/>
            <w:hideMark/>
          </w:tcPr>
          <w:p w:rsidR="00E11997" w:rsidRPr="008A1F3F" w:rsidRDefault="00E11997" w:rsidP="00EC3E73">
            <w:pPr>
              <w:tabs>
                <w:tab w:val="left" w:pos="1806"/>
              </w:tabs>
              <w:spacing w:before="0" w:after="0" w:line="240" w:lineRule="auto"/>
              <w:jc w:val="both"/>
              <w:rPr>
                <w:rFonts w:cs="Calibri"/>
                <w:sz w:val="18"/>
                <w:szCs w:val="18"/>
                <w:lang w:val="el-GR"/>
              </w:rPr>
            </w:pPr>
            <w:r>
              <w:rPr>
                <w:rFonts w:cs="Calibri"/>
                <w:sz w:val="18"/>
                <w:szCs w:val="18"/>
                <w:lang w:val="el-GR"/>
              </w:rPr>
              <w:t>2.14.3</w:t>
            </w:r>
            <w:r w:rsidRPr="00E6281D">
              <w:rPr>
                <w:rFonts w:cs="Calibri"/>
                <w:sz w:val="18"/>
                <w:szCs w:val="18"/>
                <w:lang w:val="el-GR"/>
              </w:rPr>
              <w:t xml:space="preserve"> Ολοκληρωμένο πιλοτικό έργο Προσωρινής Μετεγκατάστασης Οικισμού Ειδικών Κοινωνικών Ομάδων του Δήμου Κατερίνης στα πρότυπα της κοινωνικής κατοικίας</w:t>
            </w:r>
          </w:p>
          <w:p w:rsidR="00E11997" w:rsidRPr="008A1F3F" w:rsidRDefault="00E11997" w:rsidP="00EC3E73">
            <w:pPr>
              <w:tabs>
                <w:tab w:val="left" w:pos="1806"/>
              </w:tabs>
              <w:spacing w:before="0" w:after="0" w:line="240" w:lineRule="auto"/>
              <w:jc w:val="both"/>
              <w:rPr>
                <w:rFonts w:cs="Calibri"/>
                <w:sz w:val="18"/>
                <w:szCs w:val="18"/>
                <w:lang w:val="el-GR"/>
              </w:rPr>
            </w:pPr>
          </w:p>
          <w:p w:rsidR="00E11997" w:rsidRPr="008A1F3F" w:rsidRDefault="00E11997" w:rsidP="00EC3E73">
            <w:pPr>
              <w:tabs>
                <w:tab w:val="left" w:pos="1806"/>
              </w:tabs>
              <w:spacing w:before="0" w:after="0" w:line="240" w:lineRule="auto"/>
              <w:jc w:val="both"/>
              <w:rPr>
                <w:rFonts w:cs="Calibri"/>
                <w:sz w:val="18"/>
                <w:szCs w:val="18"/>
                <w:lang w:val="el-GR"/>
              </w:rPr>
            </w:pPr>
          </w:p>
        </w:tc>
        <w:tc>
          <w:tcPr>
            <w:tcW w:w="735" w:type="pct"/>
            <w:tcBorders>
              <w:top w:val="single" w:sz="4" w:space="0" w:color="auto"/>
              <w:left w:val="single" w:sz="4" w:space="0" w:color="auto"/>
              <w:bottom w:val="single" w:sz="4" w:space="0" w:color="auto"/>
              <w:right w:val="single" w:sz="4" w:space="0" w:color="auto"/>
            </w:tcBorders>
            <w:shd w:val="clear" w:color="auto" w:fill="EAF1DD"/>
          </w:tcPr>
          <w:p w:rsidR="00E11997" w:rsidRDefault="00E11997" w:rsidP="00E11997">
            <w:pPr>
              <w:spacing w:before="0" w:after="0" w:line="240" w:lineRule="auto"/>
              <w:jc w:val="both"/>
              <w:rPr>
                <w:rFonts w:cs="Calibri"/>
                <w:sz w:val="18"/>
                <w:szCs w:val="18"/>
                <w:lang w:val="el-GR"/>
              </w:rPr>
            </w:pPr>
            <w:r w:rsidRPr="00E6281D">
              <w:rPr>
                <w:rFonts w:cs="Calibri"/>
                <w:sz w:val="18"/>
                <w:szCs w:val="18"/>
                <w:lang w:val="el-GR"/>
              </w:rPr>
              <w:t xml:space="preserve">Πρόγραμμα ΕΟΧ Κοινωνική </w:t>
            </w:r>
            <w:r w:rsidR="00EC3E73">
              <w:rPr>
                <w:rFonts w:cs="Calibri"/>
                <w:sz w:val="18"/>
                <w:szCs w:val="18"/>
                <w:lang w:val="el-GR"/>
              </w:rPr>
              <w:t xml:space="preserve">Ένταξη και Ενδυνάμωση των Ρομά </w:t>
            </w:r>
          </w:p>
          <w:p w:rsidR="00EC3E73" w:rsidRPr="00EC3E73" w:rsidRDefault="00E11997" w:rsidP="00EC3E73">
            <w:pPr>
              <w:spacing w:before="0" w:after="0" w:line="240" w:lineRule="auto"/>
              <w:jc w:val="both"/>
              <w:rPr>
                <w:rFonts w:cs="Calibri"/>
                <w:sz w:val="18"/>
                <w:szCs w:val="18"/>
                <w:lang w:val="el-GR"/>
              </w:rPr>
            </w:pPr>
            <w:r w:rsidRPr="00EC3E73">
              <w:rPr>
                <w:rFonts w:cs="Calibri"/>
                <w:sz w:val="18"/>
                <w:szCs w:val="18"/>
                <w:lang w:val="el-GR"/>
              </w:rPr>
              <w:t>ΠΕΠ Κεντρικής Μακεδονίας</w:t>
            </w:r>
            <w:r w:rsidR="00EC3E73">
              <w:rPr>
                <w:rFonts w:cs="Calibri"/>
                <w:sz w:val="18"/>
                <w:szCs w:val="18"/>
                <w:lang w:val="el-GR"/>
              </w:rPr>
              <w:br/>
            </w:r>
            <w:r w:rsidR="00EC3E73" w:rsidRPr="00EC3E73">
              <w:rPr>
                <w:rFonts w:cs="Calibri"/>
                <w:sz w:val="18"/>
                <w:szCs w:val="18"/>
                <w:lang w:val="el-GR"/>
              </w:rPr>
              <w:t>Πρόγραμμα Δημοσίων Επενδύσεων (ΠΔΕ)</w:t>
            </w:r>
          </w:p>
          <w:p w:rsidR="00E11997" w:rsidRPr="00EC3E73" w:rsidRDefault="00E11997" w:rsidP="00E11997">
            <w:pPr>
              <w:spacing w:before="0" w:after="0" w:line="240" w:lineRule="auto"/>
              <w:jc w:val="both"/>
              <w:rPr>
                <w:rFonts w:eastAsia="Times New Roman" w:cs="Calibri"/>
                <w:bCs/>
                <w:sz w:val="18"/>
                <w:szCs w:val="18"/>
                <w:lang w:val="el-GR" w:eastAsia="el-GR"/>
              </w:rPr>
            </w:pPr>
          </w:p>
        </w:tc>
        <w:tc>
          <w:tcPr>
            <w:tcW w:w="487" w:type="pct"/>
            <w:tcBorders>
              <w:top w:val="single" w:sz="4" w:space="0" w:color="auto"/>
              <w:left w:val="single" w:sz="4" w:space="0" w:color="auto"/>
              <w:bottom w:val="single" w:sz="4" w:space="0" w:color="auto"/>
              <w:right w:val="single" w:sz="4" w:space="0" w:color="auto"/>
            </w:tcBorders>
            <w:shd w:val="clear" w:color="auto" w:fill="EAF1DD"/>
          </w:tcPr>
          <w:p w:rsidR="00E11997" w:rsidRDefault="00E11997" w:rsidP="00E11997">
            <w:pPr>
              <w:spacing w:before="0" w:after="0" w:line="240" w:lineRule="auto"/>
              <w:ind w:right="261"/>
              <w:jc w:val="both"/>
              <w:rPr>
                <w:rFonts w:cs="Calibri"/>
                <w:sz w:val="18"/>
                <w:szCs w:val="18"/>
              </w:rPr>
            </w:pPr>
            <w:r w:rsidRPr="00E6281D">
              <w:rPr>
                <w:rFonts w:cs="Calibri"/>
                <w:sz w:val="18"/>
                <w:szCs w:val="18"/>
              </w:rPr>
              <w:t>Ενεργή Δράση</w:t>
            </w:r>
          </w:p>
        </w:tc>
        <w:tc>
          <w:tcPr>
            <w:tcW w:w="717" w:type="pct"/>
            <w:gridSpan w:val="2"/>
            <w:tcBorders>
              <w:top w:val="single" w:sz="4" w:space="0" w:color="auto"/>
              <w:left w:val="single" w:sz="4" w:space="0" w:color="auto"/>
              <w:bottom w:val="single" w:sz="4" w:space="0" w:color="auto"/>
              <w:right w:val="single" w:sz="4" w:space="0" w:color="auto"/>
            </w:tcBorders>
            <w:shd w:val="clear" w:color="auto" w:fill="EAF1DD"/>
          </w:tcPr>
          <w:p w:rsidR="00E11997" w:rsidRDefault="00E11997" w:rsidP="007E56D5">
            <w:pPr>
              <w:pStyle w:val="Default"/>
              <w:ind w:right="261"/>
              <w:jc w:val="both"/>
              <w:rPr>
                <w:rFonts w:ascii="Calibri" w:hAnsi="Calibri" w:cs="Calibri"/>
                <w:color w:val="auto"/>
                <w:sz w:val="18"/>
                <w:szCs w:val="18"/>
                <w:lang w:val="en-US" w:eastAsia="en-US"/>
              </w:rPr>
            </w:pPr>
            <w:r w:rsidRPr="00E6281D">
              <w:rPr>
                <w:rFonts w:ascii="Calibri" w:hAnsi="Calibri" w:cs="Calibri"/>
                <w:color w:val="auto"/>
                <w:sz w:val="18"/>
                <w:szCs w:val="18"/>
                <w:lang w:val="en-US" w:eastAsia="en-US"/>
              </w:rPr>
              <w:t>Αφορά Ρομά</w:t>
            </w:r>
          </w:p>
        </w:tc>
        <w:tc>
          <w:tcPr>
            <w:tcW w:w="649" w:type="pct"/>
            <w:gridSpan w:val="2"/>
            <w:tcBorders>
              <w:top w:val="single" w:sz="4" w:space="0" w:color="auto"/>
              <w:left w:val="single" w:sz="4" w:space="0" w:color="auto"/>
              <w:bottom w:val="single" w:sz="4" w:space="0" w:color="auto"/>
              <w:right w:val="single" w:sz="4" w:space="0" w:color="auto"/>
            </w:tcBorders>
            <w:shd w:val="clear" w:color="auto" w:fill="EAF1DD"/>
          </w:tcPr>
          <w:p w:rsidR="00EC3E73" w:rsidRPr="00EC3E73" w:rsidRDefault="004A35D1" w:rsidP="00EC3E73">
            <w:pPr>
              <w:spacing w:before="0" w:after="0" w:line="240" w:lineRule="auto"/>
              <w:jc w:val="both"/>
              <w:rPr>
                <w:rFonts w:cs="Calibri"/>
                <w:sz w:val="16"/>
                <w:szCs w:val="18"/>
                <w:lang w:val="el-GR"/>
              </w:rPr>
            </w:pPr>
            <w:r w:rsidRPr="008E26DC">
              <w:rPr>
                <w:rFonts w:cs="Calibri"/>
                <w:sz w:val="18"/>
                <w:szCs w:val="18"/>
                <w:lang w:val="el-GR"/>
              </w:rPr>
              <w:t xml:space="preserve">Υπουργείο </w:t>
            </w:r>
            <w:r>
              <w:rPr>
                <w:rFonts w:cs="Calibri"/>
                <w:sz w:val="18"/>
                <w:szCs w:val="18"/>
                <w:lang w:val="el-GR"/>
              </w:rPr>
              <w:t xml:space="preserve">Εργασίας &amp; Κοινωνικών Υποθέσεων </w:t>
            </w:r>
            <w:r w:rsidR="00EC3E73" w:rsidRPr="00EC3E73">
              <w:rPr>
                <w:rFonts w:cs="Calibri"/>
                <w:sz w:val="16"/>
                <w:szCs w:val="18"/>
                <w:lang w:val="el-GR"/>
              </w:rPr>
              <w:t>Στρατηγικός Εταίρος: Γενική Γραμματεία Κοινωνικής Αλληλεγγύης και Καταπολέμησης της Φτώχειας</w:t>
            </w:r>
          </w:p>
          <w:p w:rsidR="00EC3E73" w:rsidRPr="00EC3E73" w:rsidRDefault="00EC3E73" w:rsidP="00EC3E73">
            <w:pPr>
              <w:spacing w:before="0" w:after="0" w:line="240" w:lineRule="auto"/>
              <w:jc w:val="both"/>
              <w:rPr>
                <w:rFonts w:cs="Calibri"/>
                <w:sz w:val="16"/>
                <w:szCs w:val="18"/>
                <w:lang w:val="el-GR"/>
              </w:rPr>
            </w:pPr>
            <w:r w:rsidRPr="00EC3E73">
              <w:rPr>
                <w:rFonts w:cs="Calibri"/>
                <w:sz w:val="16"/>
                <w:szCs w:val="18"/>
                <w:lang w:val="el-GR"/>
              </w:rPr>
              <w:t>Φορέας Διαχείρισης: ΕΥ ΑΠΚΟ</w:t>
            </w:r>
          </w:p>
          <w:p w:rsidR="00EC3E73" w:rsidRPr="00EC3E73" w:rsidRDefault="00EC3E73" w:rsidP="00EC3E73">
            <w:pPr>
              <w:spacing w:before="0" w:after="0" w:line="240" w:lineRule="auto"/>
              <w:jc w:val="both"/>
              <w:rPr>
                <w:rFonts w:cs="Calibri"/>
                <w:sz w:val="16"/>
                <w:szCs w:val="18"/>
                <w:lang w:val="el-GR"/>
              </w:rPr>
            </w:pPr>
            <w:r w:rsidRPr="00EC3E73">
              <w:rPr>
                <w:rFonts w:cs="Calibri"/>
                <w:sz w:val="16"/>
                <w:szCs w:val="18"/>
                <w:lang w:val="el-GR"/>
              </w:rPr>
              <w:t>Φορέας Υλοποίησης: ΕΥ ΕΔΚΑ</w:t>
            </w:r>
          </w:p>
          <w:p w:rsidR="00EC3E73" w:rsidRPr="00EC3E73" w:rsidRDefault="00EC3E73" w:rsidP="00EC3E73">
            <w:pPr>
              <w:spacing w:before="0" w:after="0" w:line="240" w:lineRule="auto"/>
              <w:jc w:val="both"/>
              <w:rPr>
                <w:rFonts w:cs="Calibri"/>
                <w:sz w:val="16"/>
                <w:szCs w:val="18"/>
                <w:lang w:val="el-GR"/>
              </w:rPr>
            </w:pPr>
            <w:r w:rsidRPr="00EC3E73">
              <w:rPr>
                <w:rFonts w:cs="Calibri"/>
                <w:sz w:val="16"/>
                <w:szCs w:val="18"/>
                <w:lang w:val="el-GR"/>
              </w:rPr>
              <w:t>Δήμος Κατερίνης</w:t>
            </w:r>
          </w:p>
          <w:p w:rsidR="00E11997" w:rsidRPr="00EC3E73" w:rsidRDefault="00EC3E73" w:rsidP="00EC3E73">
            <w:pPr>
              <w:spacing w:before="0" w:after="0" w:line="240" w:lineRule="auto"/>
              <w:jc w:val="both"/>
              <w:rPr>
                <w:rFonts w:cs="Calibri"/>
                <w:sz w:val="18"/>
                <w:szCs w:val="18"/>
                <w:lang w:val="el-GR"/>
              </w:rPr>
            </w:pPr>
            <w:r w:rsidRPr="00EC3E73">
              <w:rPr>
                <w:rFonts w:cs="Calibri"/>
                <w:sz w:val="16"/>
                <w:szCs w:val="18"/>
                <w:lang w:val="el-GR"/>
              </w:rPr>
              <w:t>Διεθνής Εταίρος: Οργανισμός Θεμελιωδών Δικαιωμάτων της Ευρωπαϊκής Ένωσης (FRA)</w:t>
            </w:r>
          </w:p>
        </w:tc>
      </w:tr>
      <w:tr w:rsidR="00E11997" w:rsidRPr="001A5451" w:rsidTr="00A823D4">
        <w:trPr>
          <w:trHeight w:val="340"/>
        </w:trPr>
        <w:tc>
          <w:tcPr>
            <w:tcW w:w="584" w:type="pct"/>
            <w:vMerge/>
            <w:tcBorders>
              <w:top w:val="single" w:sz="4" w:space="0" w:color="auto"/>
              <w:left w:val="single" w:sz="4" w:space="0" w:color="auto"/>
              <w:bottom w:val="single" w:sz="4" w:space="0" w:color="auto"/>
              <w:right w:val="single" w:sz="4" w:space="0" w:color="auto"/>
            </w:tcBorders>
            <w:shd w:val="clear" w:color="000000" w:fill="FFFFFF"/>
            <w:noWrap/>
            <w:hideMark/>
          </w:tcPr>
          <w:p w:rsidR="00E11997" w:rsidRDefault="00E11997" w:rsidP="00E11997">
            <w:pPr>
              <w:spacing w:before="0" w:after="0" w:line="240" w:lineRule="auto"/>
              <w:ind w:right="261"/>
              <w:jc w:val="both"/>
              <w:rPr>
                <w:rFonts w:eastAsia="Times New Roman" w:cs="Calibri"/>
                <w:bCs/>
                <w:sz w:val="18"/>
                <w:szCs w:val="18"/>
                <w:lang w:val="el-GR" w:eastAsia="el-GR"/>
              </w:rPr>
            </w:pPr>
          </w:p>
        </w:tc>
        <w:tc>
          <w:tcPr>
            <w:tcW w:w="666" w:type="pct"/>
            <w:vMerge/>
            <w:tcBorders>
              <w:top w:val="single" w:sz="4" w:space="0" w:color="auto"/>
              <w:left w:val="single" w:sz="4" w:space="0" w:color="auto"/>
              <w:bottom w:val="single" w:sz="4" w:space="0" w:color="auto"/>
              <w:right w:val="single" w:sz="4" w:space="0" w:color="auto"/>
            </w:tcBorders>
            <w:shd w:val="clear" w:color="000000" w:fill="FFFFFF"/>
            <w:hideMark/>
          </w:tcPr>
          <w:p w:rsidR="00E11997" w:rsidRPr="00EC3E73" w:rsidRDefault="00E11997" w:rsidP="00EC3E73">
            <w:pPr>
              <w:tabs>
                <w:tab w:val="left" w:pos="1806"/>
              </w:tabs>
              <w:spacing w:before="0" w:after="0" w:line="240" w:lineRule="auto"/>
              <w:jc w:val="both"/>
              <w:rPr>
                <w:rFonts w:cs="Calibri"/>
                <w:sz w:val="18"/>
                <w:szCs w:val="18"/>
                <w:lang w:val="el-GR"/>
              </w:rPr>
            </w:pPr>
          </w:p>
        </w:tc>
        <w:tc>
          <w:tcPr>
            <w:tcW w:w="1162" w:type="pct"/>
            <w:tcBorders>
              <w:top w:val="single" w:sz="4" w:space="0" w:color="auto"/>
              <w:left w:val="single" w:sz="4" w:space="0" w:color="auto"/>
              <w:bottom w:val="single" w:sz="4" w:space="0" w:color="auto"/>
              <w:right w:val="single" w:sz="4" w:space="0" w:color="auto"/>
            </w:tcBorders>
            <w:shd w:val="clear" w:color="auto" w:fill="DBE5F1"/>
            <w:hideMark/>
          </w:tcPr>
          <w:p w:rsidR="00E11997" w:rsidRPr="008A1F3F" w:rsidRDefault="00E11997" w:rsidP="00EC3E73">
            <w:pPr>
              <w:tabs>
                <w:tab w:val="left" w:pos="1806"/>
              </w:tabs>
              <w:spacing w:before="0" w:after="0" w:line="240" w:lineRule="auto"/>
              <w:jc w:val="both"/>
              <w:rPr>
                <w:rFonts w:cs="Calibri"/>
                <w:sz w:val="18"/>
                <w:szCs w:val="18"/>
                <w:lang w:val="el-GR"/>
              </w:rPr>
            </w:pPr>
            <w:r>
              <w:rPr>
                <w:rFonts w:cs="Calibri"/>
                <w:sz w:val="18"/>
                <w:szCs w:val="18"/>
                <w:lang w:val="el-GR"/>
              </w:rPr>
              <w:t>2.14.4</w:t>
            </w:r>
            <w:r w:rsidRPr="00E6281D">
              <w:rPr>
                <w:rFonts w:cs="Calibri"/>
                <w:sz w:val="18"/>
                <w:szCs w:val="18"/>
                <w:lang w:val="el-GR"/>
              </w:rPr>
              <w:t xml:space="preserve"> Δράσεις </w:t>
            </w:r>
            <w:r>
              <w:rPr>
                <w:rFonts w:cs="Calibri"/>
                <w:sz w:val="18"/>
                <w:szCs w:val="18"/>
                <w:lang w:val="el-GR"/>
              </w:rPr>
              <w:t>π</w:t>
            </w:r>
            <w:r w:rsidRPr="00E6281D">
              <w:rPr>
                <w:rFonts w:cs="Calibri"/>
                <w:sz w:val="18"/>
                <w:szCs w:val="18"/>
                <w:lang w:val="el-GR"/>
              </w:rPr>
              <w:t>ρόσβασης σε προσιτή κατοικία για άστεγους, οικογένειες με σοβαρή υλική στέρηση που διαβιούν σε επισφαλή κατοικία –</w:t>
            </w:r>
            <w:r>
              <w:rPr>
                <w:rFonts w:cs="Calibri"/>
                <w:sz w:val="18"/>
                <w:szCs w:val="18"/>
                <w:lang w:val="el-GR"/>
              </w:rPr>
              <w:t xml:space="preserve"> </w:t>
            </w:r>
            <w:r w:rsidRPr="00E6281D">
              <w:rPr>
                <w:rFonts w:cs="Calibri"/>
                <w:sz w:val="18"/>
                <w:szCs w:val="18"/>
                <w:lang w:val="el-GR"/>
              </w:rPr>
              <w:t>υποδομές, ενεργειακές αναβαθμίσεις κλπ (Δίκτυο Κοινωνικής Κατοικίας)</w:t>
            </w:r>
          </w:p>
          <w:p w:rsidR="00E11997" w:rsidRPr="008A1F3F" w:rsidRDefault="00E11997" w:rsidP="00EC3E73">
            <w:pPr>
              <w:tabs>
                <w:tab w:val="left" w:pos="1806"/>
              </w:tabs>
              <w:spacing w:before="0" w:after="0" w:line="240" w:lineRule="auto"/>
              <w:jc w:val="both"/>
              <w:rPr>
                <w:rFonts w:cs="Calibri"/>
                <w:sz w:val="18"/>
                <w:szCs w:val="18"/>
                <w:lang w:val="el-GR"/>
              </w:rPr>
            </w:pPr>
          </w:p>
        </w:tc>
        <w:tc>
          <w:tcPr>
            <w:tcW w:w="735" w:type="pct"/>
            <w:tcBorders>
              <w:top w:val="single" w:sz="4" w:space="0" w:color="auto"/>
              <w:left w:val="single" w:sz="4" w:space="0" w:color="auto"/>
              <w:bottom w:val="single" w:sz="4" w:space="0" w:color="auto"/>
              <w:right w:val="single" w:sz="4" w:space="0" w:color="auto"/>
            </w:tcBorders>
            <w:shd w:val="clear" w:color="auto" w:fill="DBE5F1"/>
          </w:tcPr>
          <w:p w:rsidR="00E11997" w:rsidRDefault="00E11997" w:rsidP="00E11997">
            <w:pPr>
              <w:spacing w:before="0" w:after="0" w:line="240" w:lineRule="auto"/>
              <w:jc w:val="both"/>
              <w:rPr>
                <w:rFonts w:eastAsia="Times New Roman" w:cs="Calibri"/>
                <w:bCs/>
                <w:sz w:val="18"/>
                <w:szCs w:val="18"/>
                <w:lang w:eastAsia="el-GR"/>
              </w:rPr>
            </w:pPr>
            <w:r w:rsidRPr="00E6281D">
              <w:rPr>
                <w:rFonts w:cs="Calibri"/>
                <w:sz w:val="18"/>
                <w:szCs w:val="18"/>
                <w:lang w:val="el-GR"/>
              </w:rPr>
              <w:t xml:space="preserve"> </w:t>
            </w:r>
            <w:r w:rsidRPr="00E6281D">
              <w:rPr>
                <w:rFonts w:cs="Calibri"/>
                <w:sz w:val="18"/>
                <w:szCs w:val="18"/>
              </w:rPr>
              <w:t>ΕΣΠΑ 2021-2027</w:t>
            </w:r>
          </w:p>
        </w:tc>
        <w:tc>
          <w:tcPr>
            <w:tcW w:w="487" w:type="pct"/>
            <w:tcBorders>
              <w:top w:val="single" w:sz="4" w:space="0" w:color="auto"/>
              <w:left w:val="single" w:sz="4" w:space="0" w:color="auto"/>
              <w:bottom w:val="single" w:sz="4" w:space="0" w:color="auto"/>
              <w:right w:val="single" w:sz="4" w:space="0" w:color="auto"/>
            </w:tcBorders>
            <w:shd w:val="clear" w:color="auto" w:fill="DBE5F1"/>
          </w:tcPr>
          <w:p w:rsidR="00E11997" w:rsidRDefault="0040084A" w:rsidP="00EC3E73">
            <w:pPr>
              <w:spacing w:before="0" w:after="0" w:line="240" w:lineRule="auto"/>
              <w:ind w:right="261"/>
              <w:jc w:val="both"/>
              <w:rPr>
                <w:rFonts w:cs="Calibri"/>
                <w:sz w:val="18"/>
                <w:szCs w:val="18"/>
                <w:lang w:val="el-GR"/>
              </w:rPr>
            </w:pPr>
            <w:r w:rsidRPr="00E6281D">
              <w:rPr>
                <w:rFonts w:cs="Calibri"/>
                <w:sz w:val="18"/>
                <w:szCs w:val="18"/>
                <w:lang w:val="el-GR"/>
              </w:rPr>
              <w:t>Υπό</w:t>
            </w:r>
            <w:r w:rsidR="00E11997" w:rsidRPr="00E6281D">
              <w:rPr>
                <w:rFonts w:cs="Calibri"/>
                <w:sz w:val="18"/>
                <w:szCs w:val="18"/>
                <w:lang w:val="el-GR"/>
              </w:rPr>
              <w:t xml:space="preserve"> σχεδιασμό </w:t>
            </w:r>
            <w:r w:rsidR="00EC3E73">
              <w:rPr>
                <w:rFonts w:cs="Calibri"/>
                <w:sz w:val="18"/>
                <w:szCs w:val="18"/>
                <w:lang w:val="el-GR"/>
              </w:rPr>
              <w:t xml:space="preserve"> </w:t>
            </w:r>
          </w:p>
        </w:tc>
        <w:tc>
          <w:tcPr>
            <w:tcW w:w="717" w:type="pct"/>
            <w:gridSpan w:val="2"/>
            <w:tcBorders>
              <w:top w:val="single" w:sz="4" w:space="0" w:color="auto"/>
              <w:left w:val="single" w:sz="4" w:space="0" w:color="auto"/>
              <w:bottom w:val="single" w:sz="4" w:space="0" w:color="auto"/>
              <w:right w:val="single" w:sz="4" w:space="0" w:color="auto"/>
            </w:tcBorders>
            <w:shd w:val="clear" w:color="auto" w:fill="DBE5F1"/>
          </w:tcPr>
          <w:p w:rsidR="00E11997" w:rsidRDefault="00E11997" w:rsidP="00E11997">
            <w:pPr>
              <w:spacing w:before="0" w:after="0" w:line="240" w:lineRule="auto"/>
              <w:jc w:val="both"/>
              <w:rPr>
                <w:rFonts w:cs="Calibri"/>
                <w:sz w:val="18"/>
                <w:szCs w:val="18"/>
              </w:rPr>
            </w:pPr>
            <w:r w:rsidRPr="00E6281D">
              <w:rPr>
                <w:rFonts w:cs="Calibri"/>
                <w:sz w:val="18"/>
                <w:szCs w:val="18"/>
                <w:lang w:val="el-GR"/>
              </w:rPr>
              <w:t xml:space="preserve">Ευπαθείς ομάδες </w:t>
            </w:r>
            <w:r>
              <w:rPr>
                <w:rFonts w:cs="Calibri"/>
                <w:sz w:val="18"/>
                <w:szCs w:val="18"/>
                <w:lang w:val="el-GR"/>
              </w:rPr>
              <w:t xml:space="preserve">συμπεριλαμβανομένων </w:t>
            </w:r>
            <w:r w:rsidRPr="00E6281D">
              <w:rPr>
                <w:rFonts w:cs="Calibri"/>
                <w:sz w:val="18"/>
                <w:szCs w:val="18"/>
              </w:rPr>
              <w:t>Ρομά</w:t>
            </w:r>
          </w:p>
        </w:tc>
        <w:tc>
          <w:tcPr>
            <w:tcW w:w="649" w:type="pct"/>
            <w:gridSpan w:val="2"/>
            <w:tcBorders>
              <w:top w:val="single" w:sz="4" w:space="0" w:color="auto"/>
              <w:left w:val="single" w:sz="4" w:space="0" w:color="auto"/>
              <w:bottom w:val="single" w:sz="4" w:space="0" w:color="auto"/>
              <w:right w:val="single" w:sz="4" w:space="0" w:color="auto"/>
            </w:tcBorders>
            <w:shd w:val="clear" w:color="auto" w:fill="DBE5F1"/>
          </w:tcPr>
          <w:p w:rsidR="00E11997" w:rsidRPr="00103E05" w:rsidRDefault="004A35D1" w:rsidP="00E11997">
            <w:pPr>
              <w:spacing w:before="0" w:after="0" w:line="240" w:lineRule="auto"/>
              <w:jc w:val="both"/>
              <w:rPr>
                <w:rFonts w:cs="Calibri"/>
                <w:sz w:val="18"/>
                <w:szCs w:val="18"/>
                <w:lang w:val="el-GR"/>
              </w:rPr>
            </w:pPr>
            <w:r w:rsidRPr="008E26DC">
              <w:rPr>
                <w:rFonts w:cs="Calibri"/>
                <w:sz w:val="18"/>
                <w:szCs w:val="18"/>
                <w:lang w:val="el-GR"/>
              </w:rPr>
              <w:t xml:space="preserve">Υπουργείο </w:t>
            </w:r>
            <w:r>
              <w:rPr>
                <w:rFonts w:cs="Calibri"/>
                <w:sz w:val="18"/>
                <w:szCs w:val="18"/>
                <w:lang w:val="el-GR"/>
              </w:rPr>
              <w:t xml:space="preserve">Εργασίας &amp; Κοινωνικών Υποθέσεων </w:t>
            </w:r>
            <w:r w:rsidR="00103E05">
              <w:rPr>
                <w:rFonts w:cs="Calibri"/>
                <w:sz w:val="18"/>
                <w:szCs w:val="18"/>
                <w:lang w:val="el-GR"/>
              </w:rPr>
              <w:t xml:space="preserve">– ΕΔ </w:t>
            </w:r>
            <w:r w:rsidR="00E11997" w:rsidRPr="00103E05">
              <w:rPr>
                <w:rFonts w:cs="Calibri"/>
                <w:sz w:val="18"/>
                <w:szCs w:val="18"/>
                <w:lang w:val="el-GR"/>
              </w:rPr>
              <w:t>ΕΔΚΑ</w:t>
            </w:r>
          </w:p>
          <w:p w:rsidR="00E11997" w:rsidRPr="00103E05" w:rsidRDefault="00E11997" w:rsidP="00E11997">
            <w:pPr>
              <w:spacing w:before="0" w:after="0" w:line="240" w:lineRule="auto"/>
              <w:jc w:val="both"/>
              <w:rPr>
                <w:rFonts w:cs="Calibri"/>
                <w:sz w:val="18"/>
                <w:szCs w:val="18"/>
                <w:lang w:val="el-GR"/>
              </w:rPr>
            </w:pPr>
          </w:p>
        </w:tc>
      </w:tr>
      <w:tr w:rsidR="00E11997" w:rsidRPr="001A5451" w:rsidTr="00A823D4">
        <w:trPr>
          <w:trHeight w:val="340"/>
        </w:trPr>
        <w:tc>
          <w:tcPr>
            <w:tcW w:w="584" w:type="pct"/>
            <w:vMerge/>
            <w:tcBorders>
              <w:top w:val="single" w:sz="4" w:space="0" w:color="auto"/>
              <w:left w:val="single" w:sz="4" w:space="0" w:color="auto"/>
              <w:right w:val="single" w:sz="4" w:space="0" w:color="auto"/>
            </w:tcBorders>
            <w:shd w:val="clear" w:color="000000" w:fill="FFFFFF"/>
            <w:noWrap/>
            <w:hideMark/>
          </w:tcPr>
          <w:p w:rsidR="00E11997" w:rsidRPr="00103E05" w:rsidRDefault="00E11997" w:rsidP="00E11997">
            <w:pPr>
              <w:spacing w:before="0" w:after="0" w:line="240" w:lineRule="auto"/>
              <w:ind w:right="261"/>
              <w:jc w:val="both"/>
              <w:rPr>
                <w:rFonts w:eastAsia="Times New Roman" w:cs="Calibri"/>
                <w:bCs/>
                <w:sz w:val="18"/>
                <w:szCs w:val="18"/>
                <w:lang w:val="el-GR" w:eastAsia="el-GR"/>
              </w:rPr>
            </w:pPr>
          </w:p>
        </w:tc>
        <w:tc>
          <w:tcPr>
            <w:tcW w:w="666" w:type="pct"/>
            <w:vMerge/>
            <w:tcBorders>
              <w:top w:val="single" w:sz="4" w:space="0" w:color="auto"/>
              <w:left w:val="single" w:sz="4" w:space="0" w:color="auto"/>
              <w:right w:val="single" w:sz="4" w:space="0" w:color="auto"/>
            </w:tcBorders>
            <w:shd w:val="clear" w:color="000000" w:fill="FFFFFF"/>
            <w:hideMark/>
          </w:tcPr>
          <w:p w:rsidR="00E11997" w:rsidRPr="00EC3E73" w:rsidRDefault="00E11997" w:rsidP="00EC3E73">
            <w:pPr>
              <w:tabs>
                <w:tab w:val="left" w:pos="1806"/>
              </w:tabs>
              <w:spacing w:before="0" w:after="0" w:line="240" w:lineRule="auto"/>
              <w:jc w:val="both"/>
              <w:rPr>
                <w:rFonts w:cs="Calibri"/>
                <w:sz w:val="18"/>
                <w:szCs w:val="18"/>
                <w:lang w:val="el-GR"/>
              </w:rPr>
            </w:pPr>
          </w:p>
        </w:tc>
        <w:tc>
          <w:tcPr>
            <w:tcW w:w="1162" w:type="pct"/>
            <w:tcBorders>
              <w:top w:val="single" w:sz="4" w:space="0" w:color="auto"/>
              <w:left w:val="single" w:sz="4" w:space="0" w:color="auto"/>
              <w:bottom w:val="single" w:sz="4" w:space="0" w:color="auto"/>
              <w:right w:val="single" w:sz="4" w:space="0" w:color="auto"/>
            </w:tcBorders>
            <w:shd w:val="clear" w:color="auto" w:fill="DBE5F1"/>
            <w:hideMark/>
          </w:tcPr>
          <w:p w:rsidR="00E11997" w:rsidRPr="00EC3E73" w:rsidRDefault="00E11997" w:rsidP="00EC3E73">
            <w:pPr>
              <w:pStyle w:val="Default"/>
              <w:tabs>
                <w:tab w:val="left" w:pos="1806"/>
              </w:tabs>
              <w:jc w:val="both"/>
              <w:rPr>
                <w:rFonts w:ascii="Calibri" w:hAnsi="Calibri" w:cs="Calibri"/>
                <w:color w:val="auto"/>
                <w:sz w:val="18"/>
                <w:szCs w:val="18"/>
                <w:lang w:eastAsia="en-US"/>
              </w:rPr>
            </w:pPr>
            <w:r w:rsidRPr="00EC3E73">
              <w:rPr>
                <w:rFonts w:ascii="Calibri" w:hAnsi="Calibri" w:cs="Calibri"/>
                <w:color w:val="auto"/>
                <w:sz w:val="18"/>
                <w:szCs w:val="18"/>
                <w:lang w:eastAsia="en-US"/>
              </w:rPr>
              <w:t>2.14.5 Επίδομα στέγασης</w:t>
            </w:r>
            <w:r w:rsidR="00EC3E73" w:rsidRPr="00E6281D">
              <w:rPr>
                <w:rFonts w:ascii="Calibri" w:hAnsi="Calibri" w:cs="Calibri"/>
                <w:color w:val="auto"/>
                <w:sz w:val="18"/>
                <w:szCs w:val="18"/>
                <w:lang w:eastAsia="en-US"/>
              </w:rPr>
              <w:t xml:space="preserve"> </w:t>
            </w:r>
          </w:p>
        </w:tc>
        <w:tc>
          <w:tcPr>
            <w:tcW w:w="735" w:type="pct"/>
            <w:tcBorders>
              <w:top w:val="single" w:sz="4" w:space="0" w:color="auto"/>
              <w:left w:val="single" w:sz="4" w:space="0" w:color="auto"/>
              <w:bottom w:val="single" w:sz="4" w:space="0" w:color="auto"/>
              <w:right w:val="single" w:sz="4" w:space="0" w:color="auto"/>
            </w:tcBorders>
            <w:shd w:val="clear" w:color="auto" w:fill="DBE5F1"/>
          </w:tcPr>
          <w:p w:rsidR="00E11997" w:rsidRDefault="00E11997" w:rsidP="00E11997">
            <w:pPr>
              <w:spacing w:before="0" w:after="0" w:line="240" w:lineRule="auto"/>
              <w:ind w:right="261"/>
              <w:jc w:val="both"/>
              <w:rPr>
                <w:rFonts w:eastAsia="Times New Roman" w:cs="Calibri"/>
                <w:bCs/>
                <w:sz w:val="18"/>
                <w:szCs w:val="18"/>
                <w:lang w:eastAsia="el-GR"/>
              </w:rPr>
            </w:pPr>
            <w:r w:rsidRPr="00E6281D">
              <w:rPr>
                <w:rFonts w:cs="Calibri"/>
                <w:sz w:val="18"/>
                <w:szCs w:val="18"/>
              </w:rPr>
              <w:t>Κρατικός Προϋπολογισμός</w:t>
            </w:r>
          </w:p>
        </w:tc>
        <w:tc>
          <w:tcPr>
            <w:tcW w:w="487" w:type="pct"/>
            <w:tcBorders>
              <w:top w:val="single" w:sz="4" w:space="0" w:color="auto"/>
              <w:left w:val="single" w:sz="4" w:space="0" w:color="auto"/>
              <w:bottom w:val="single" w:sz="4" w:space="0" w:color="auto"/>
              <w:right w:val="single" w:sz="4" w:space="0" w:color="auto"/>
            </w:tcBorders>
            <w:shd w:val="clear" w:color="auto" w:fill="DBE5F1"/>
          </w:tcPr>
          <w:p w:rsidR="00E11997" w:rsidRDefault="00E11997" w:rsidP="00E11997">
            <w:pPr>
              <w:spacing w:before="0" w:after="0" w:line="240" w:lineRule="auto"/>
              <w:jc w:val="both"/>
              <w:rPr>
                <w:rFonts w:eastAsia="Times New Roman" w:cs="Calibri"/>
                <w:bCs/>
                <w:sz w:val="18"/>
                <w:szCs w:val="18"/>
                <w:lang w:val="el-GR" w:eastAsia="el-GR"/>
              </w:rPr>
            </w:pPr>
            <w:r w:rsidRPr="00E6281D">
              <w:rPr>
                <w:rFonts w:cs="Calibri"/>
                <w:sz w:val="18"/>
                <w:szCs w:val="18"/>
                <w:lang w:val="el-GR"/>
              </w:rPr>
              <w:t xml:space="preserve">Ενεργή Δράση </w:t>
            </w:r>
          </w:p>
        </w:tc>
        <w:tc>
          <w:tcPr>
            <w:tcW w:w="717" w:type="pct"/>
            <w:gridSpan w:val="2"/>
            <w:tcBorders>
              <w:top w:val="single" w:sz="4" w:space="0" w:color="auto"/>
              <w:left w:val="single" w:sz="4" w:space="0" w:color="auto"/>
              <w:bottom w:val="single" w:sz="4" w:space="0" w:color="auto"/>
              <w:right w:val="single" w:sz="4" w:space="0" w:color="auto"/>
            </w:tcBorders>
            <w:shd w:val="clear" w:color="auto" w:fill="DBE5F1"/>
          </w:tcPr>
          <w:p w:rsidR="00E11997" w:rsidRDefault="00E11997" w:rsidP="00E11997">
            <w:pPr>
              <w:spacing w:before="0" w:after="0" w:line="240" w:lineRule="auto"/>
              <w:jc w:val="both"/>
              <w:rPr>
                <w:rFonts w:cs="Calibri"/>
                <w:sz w:val="18"/>
                <w:szCs w:val="18"/>
                <w:lang w:val="el-GR"/>
              </w:rPr>
            </w:pPr>
            <w:r w:rsidRPr="00E6281D">
              <w:rPr>
                <w:rFonts w:cs="Calibri"/>
                <w:sz w:val="18"/>
                <w:szCs w:val="18"/>
              </w:rPr>
              <w:t xml:space="preserve">Γενικός </w:t>
            </w:r>
            <w:r>
              <w:rPr>
                <w:rFonts w:cs="Calibri"/>
                <w:sz w:val="18"/>
                <w:szCs w:val="18"/>
                <w:lang w:val="el-GR"/>
              </w:rPr>
              <w:t>π</w:t>
            </w:r>
            <w:r w:rsidRPr="00E6281D">
              <w:rPr>
                <w:rFonts w:cs="Calibri"/>
                <w:sz w:val="18"/>
                <w:szCs w:val="18"/>
              </w:rPr>
              <w:t xml:space="preserve">ληθυσμός </w:t>
            </w:r>
            <w:r>
              <w:rPr>
                <w:rFonts w:cs="Calibri"/>
                <w:sz w:val="18"/>
                <w:szCs w:val="18"/>
                <w:lang w:val="el-GR"/>
              </w:rPr>
              <w:t xml:space="preserve">συμπεριλαμβανομένων </w:t>
            </w:r>
            <w:r w:rsidRPr="00E6281D">
              <w:rPr>
                <w:rFonts w:cs="Calibri"/>
                <w:sz w:val="18"/>
                <w:szCs w:val="18"/>
              </w:rPr>
              <w:t>Ρομά</w:t>
            </w:r>
          </w:p>
        </w:tc>
        <w:tc>
          <w:tcPr>
            <w:tcW w:w="649" w:type="pct"/>
            <w:gridSpan w:val="2"/>
            <w:tcBorders>
              <w:top w:val="single" w:sz="4" w:space="0" w:color="auto"/>
              <w:left w:val="single" w:sz="4" w:space="0" w:color="auto"/>
              <w:bottom w:val="single" w:sz="4" w:space="0" w:color="auto"/>
              <w:right w:val="single" w:sz="4" w:space="0" w:color="auto"/>
            </w:tcBorders>
            <w:shd w:val="clear" w:color="auto" w:fill="DBE5F1"/>
          </w:tcPr>
          <w:p w:rsidR="00E11997" w:rsidRDefault="004A35D1" w:rsidP="00E11997">
            <w:pPr>
              <w:spacing w:before="0" w:after="0" w:line="240" w:lineRule="auto"/>
              <w:jc w:val="both"/>
              <w:rPr>
                <w:rFonts w:cs="Calibri"/>
                <w:sz w:val="18"/>
                <w:szCs w:val="18"/>
                <w:lang w:val="el-GR"/>
              </w:rPr>
            </w:pPr>
            <w:r w:rsidRPr="008E26DC">
              <w:rPr>
                <w:rFonts w:cs="Calibri"/>
                <w:sz w:val="18"/>
                <w:szCs w:val="18"/>
                <w:lang w:val="el-GR"/>
              </w:rPr>
              <w:t xml:space="preserve">Υπουργείο </w:t>
            </w:r>
            <w:r>
              <w:rPr>
                <w:rFonts w:cs="Calibri"/>
                <w:sz w:val="18"/>
                <w:szCs w:val="18"/>
                <w:lang w:val="el-GR"/>
              </w:rPr>
              <w:t xml:space="preserve">Εργασίας &amp; Κοινωνικών Υποθέσεων </w:t>
            </w:r>
            <w:r w:rsidR="00E11997" w:rsidRPr="00E6281D">
              <w:rPr>
                <w:rFonts w:cs="Calibri"/>
                <w:sz w:val="18"/>
                <w:szCs w:val="18"/>
                <w:lang w:val="el-GR"/>
              </w:rPr>
              <w:t>Γενική Γραμματεία Κοινωνικής Αλληλεγγύης και Καταπολέμησης της Φτώχειας</w:t>
            </w:r>
          </w:p>
        </w:tc>
      </w:tr>
      <w:tr w:rsidR="00E11997" w:rsidRPr="001A5451" w:rsidTr="00A823D4">
        <w:trPr>
          <w:trHeight w:val="282"/>
        </w:trPr>
        <w:tc>
          <w:tcPr>
            <w:tcW w:w="584" w:type="pct"/>
            <w:vMerge/>
            <w:tcBorders>
              <w:left w:val="single" w:sz="4" w:space="0" w:color="auto"/>
              <w:right w:val="single" w:sz="4" w:space="0" w:color="auto"/>
            </w:tcBorders>
            <w:shd w:val="clear" w:color="000000" w:fill="FFFFFF"/>
            <w:noWrap/>
            <w:hideMark/>
          </w:tcPr>
          <w:p w:rsidR="00E11997" w:rsidRDefault="00E11997" w:rsidP="00E11997">
            <w:pPr>
              <w:spacing w:before="0" w:after="0" w:line="240" w:lineRule="auto"/>
              <w:ind w:right="261"/>
              <w:jc w:val="both"/>
              <w:rPr>
                <w:rFonts w:eastAsia="Times New Roman" w:cs="Calibri"/>
                <w:bCs/>
                <w:sz w:val="18"/>
                <w:szCs w:val="18"/>
                <w:lang w:val="el-GR" w:eastAsia="el-GR"/>
              </w:rPr>
            </w:pPr>
          </w:p>
        </w:tc>
        <w:tc>
          <w:tcPr>
            <w:tcW w:w="666" w:type="pct"/>
            <w:vMerge/>
            <w:tcBorders>
              <w:left w:val="single" w:sz="4" w:space="0" w:color="auto"/>
              <w:right w:val="single" w:sz="4" w:space="0" w:color="auto"/>
            </w:tcBorders>
            <w:shd w:val="clear" w:color="000000" w:fill="FFFFFF"/>
            <w:hideMark/>
          </w:tcPr>
          <w:p w:rsidR="00E11997" w:rsidRDefault="00E11997" w:rsidP="00E11997">
            <w:pPr>
              <w:spacing w:before="0" w:after="0" w:line="240" w:lineRule="auto"/>
              <w:jc w:val="both"/>
              <w:rPr>
                <w:rFonts w:eastAsia="Times New Roman" w:cs="Calibri"/>
                <w:sz w:val="18"/>
                <w:szCs w:val="18"/>
                <w:lang w:val="el-GR" w:eastAsia="el-GR"/>
              </w:rPr>
            </w:pPr>
          </w:p>
        </w:tc>
        <w:tc>
          <w:tcPr>
            <w:tcW w:w="1162" w:type="pct"/>
            <w:tcBorders>
              <w:top w:val="single" w:sz="4" w:space="0" w:color="auto"/>
              <w:left w:val="single" w:sz="4" w:space="0" w:color="auto"/>
              <w:bottom w:val="single" w:sz="4" w:space="0" w:color="auto"/>
              <w:right w:val="single" w:sz="4" w:space="0" w:color="auto"/>
            </w:tcBorders>
            <w:shd w:val="clear" w:color="auto" w:fill="DBE5F1"/>
            <w:hideMark/>
          </w:tcPr>
          <w:p w:rsidR="00E11997" w:rsidRPr="008A1F3F" w:rsidRDefault="00E11997" w:rsidP="00E11997">
            <w:pPr>
              <w:autoSpaceDE w:val="0"/>
              <w:autoSpaceDN w:val="0"/>
              <w:adjustRightInd w:val="0"/>
              <w:spacing w:before="0" w:after="0" w:line="240" w:lineRule="auto"/>
              <w:jc w:val="both"/>
              <w:rPr>
                <w:rFonts w:cs="Calibri"/>
                <w:sz w:val="18"/>
                <w:szCs w:val="18"/>
                <w:lang w:val="el-GR"/>
              </w:rPr>
            </w:pPr>
            <w:r>
              <w:rPr>
                <w:rFonts w:cs="Calibri"/>
                <w:sz w:val="18"/>
                <w:szCs w:val="18"/>
                <w:lang w:val="el-GR"/>
              </w:rPr>
              <w:t>2.14.6</w:t>
            </w:r>
            <w:r w:rsidRPr="00E6281D">
              <w:rPr>
                <w:rFonts w:cs="Calibri"/>
                <w:sz w:val="18"/>
                <w:szCs w:val="18"/>
                <w:lang w:val="el-GR"/>
              </w:rPr>
              <w:t xml:space="preserve"> Καθορισμός όρων και προϋποθέσεων χορήγησης επιδόματος στεγαστικής συνδρομής σε ανασφάλιστους υπερήλικες</w:t>
            </w:r>
          </w:p>
        </w:tc>
        <w:tc>
          <w:tcPr>
            <w:tcW w:w="735" w:type="pct"/>
            <w:tcBorders>
              <w:top w:val="single" w:sz="4" w:space="0" w:color="auto"/>
              <w:left w:val="single" w:sz="4" w:space="0" w:color="auto"/>
              <w:bottom w:val="single" w:sz="4" w:space="0" w:color="auto"/>
              <w:right w:val="single" w:sz="4" w:space="0" w:color="auto"/>
            </w:tcBorders>
            <w:shd w:val="clear" w:color="auto" w:fill="DBE5F1"/>
          </w:tcPr>
          <w:p w:rsidR="00E11997" w:rsidRDefault="00E11997" w:rsidP="00E11997">
            <w:pPr>
              <w:spacing w:before="0" w:after="0" w:line="240" w:lineRule="auto"/>
              <w:ind w:right="261"/>
              <w:jc w:val="both"/>
              <w:rPr>
                <w:rFonts w:eastAsia="Times New Roman" w:cs="Calibri"/>
                <w:bCs/>
                <w:sz w:val="18"/>
                <w:szCs w:val="18"/>
                <w:lang w:eastAsia="el-GR"/>
              </w:rPr>
            </w:pPr>
            <w:r w:rsidRPr="00E6281D">
              <w:rPr>
                <w:rFonts w:cs="Calibri"/>
                <w:sz w:val="18"/>
                <w:szCs w:val="18"/>
              </w:rPr>
              <w:t>Κρατικός Προϋπολογισμός</w:t>
            </w:r>
          </w:p>
        </w:tc>
        <w:tc>
          <w:tcPr>
            <w:tcW w:w="487" w:type="pct"/>
            <w:tcBorders>
              <w:top w:val="single" w:sz="4" w:space="0" w:color="auto"/>
              <w:left w:val="single" w:sz="4" w:space="0" w:color="auto"/>
              <w:bottom w:val="single" w:sz="4" w:space="0" w:color="auto"/>
              <w:right w:val="single" w:sz="4" w:space="0" w:color="auto"/>
            </w:tcBorders>
            <w:shd w:val="clear" w:color="auto" w:fill="DBE5F1"/>
          </w:tcPr>
          <w:p w:rsidR="00E11997" w:rsidRDefault="00E11997" w:rsidP="00E11997">
            <w:pPr>
              <w:spacing w:before="0" w:after="0" w:line="240" w:lineRule="auto"/>
              <w:ind w:right="261"/>
              <w:jc w:val="both"/>
              <w:rPr>
                <w:rFonts w:eastAsia="Times New Roman" w:cs="Calibri"/>
                <w:bCs/>
                <w:sz w:val="18"/>
                <w:szCs w:val="18"/>
                <w:lang w:eastAsia="el-GR"/>
              </w:rPr>
            </w:pPr>
            <w:r w:rsidRPr="00E6281D">
              <w:rPr>
                <w:rFonts w:cs="Calibri"/>
                <w:sz w:val="18"/>
                <w:szCs w:val="18"/>
              </w:rPr>
              <w:t xml:space="preserve">Ενεργή Δράση </w:t>
            </w:r>
          </w:p>
        </w:tc>
        <w:tc>
          <w:tcPr>
            <w:tcW w:w="717" w:type="pct"/>
            <w:gridSpan w:val="2"/>
            <w:tcBorders>
              <w:top w:val="single" w:sz="4" w:space="0" w:color="auto"/>
              <w:left w:val="single" w:sz="4" w:space="0" w:color="auto"/>
              <w:bottom w:val="single" w:sz="4" w:space="0" w:color="auto"/>
              <w:right w:val="single" w:sz="4" w:space="0" w:color="auto"/>
            </w:tcBorders>
            <w:shd w:val="clear" w:color="auto" w:fill="DBE5F1"/>
          </w:tcPr>
          <w:p w:rsidR="00E11997" w:rsidRDefault="00E11997" w:rsidP="00E11997">
            <w:pPr>
              <w:spacing w:before="0" w:after="0" w:line="240" w:lineRule="auto"/>
              <w:ind w:right="261"/>
              <w:jc w:val="both"/>
              <w:rPr>
                <w:rFonts w:cs="Calibri"/>
                <w:sz w:val="18"/>
                <w:szCs w:val="18"/>
              </w:rPr>
            </w:pPr>
            <w:r w:rsidRPr="00E6281D">
              <w:rPr>
                <w:rFonts w:cs="Calibri"/>
                <w:sz w:val="18"/>
                <w:szCs w:val="18"/>
              </w:rPr>
              <w:t xml:space="preserve">Γενικός </w:t>
            </w:r>
            <w:r>
              <w:rPr>
                <w:rFonts w:cs="Calibri"/>
                <w:sz w:val="18"/>
                <w:szCs w:val="18"/>
                <w:lang w:val="el-GR"/>
              </w:rPr>
              <w:t>π</w:t>
            </w:r>
            <w:r w:rsidRPr="00E6281D">
              <w:rPr>
                <w:rFonts w:cs="Calibri"/>
                <w:sz w:val="18"/>
                <w:szCs w:val="18"/>
              </w:rPr>
              <w:t xml:space="preserve">ληθυσμός </w:t>
            </w:r>
            <w:r>
              <w:rPr>
                <w:rFonts w:cs="Calibri"/>
                <w:sz w:val="18"/>
                <w:szCs w:val="18"/>
                <w:lang w:val="el-GR"/>
              </w:rPr>
              <w:t xml:space="preserve">συμπεριλαμβανομένων </w:t>
            </w:r>
            <w:r w:rsidRPr="00E6281D">
              <w:rPr>
                <w:rFonts w:cs="Calibri"/>
                <w:sz w:val="18"/>
                <w:szCs w:val="18"/>
              </w:rPr>
              <w:t>Ρομά</w:t>
            </w:r>
          </w:p>
        </w:tc>
        <w:tc>
          <w:tcPr>
            <w:tcW w:w="649" w:type="pct"/>
            <w:gridSpan w:val="2"/>
            <w:tcBorders>
              <w:top w:val="single" w:sz="4" w:space="0" w:color="auto"/>
              <w:left w:val="single" w:sz="4" w:space="0" w:color="auto"/>
              <w:bottom w:val="single" w:sz="4" w:space="0" w:color="auto"/>
              <w:right w:val="single" w:sz="4" w:space="0" w:color="auto"/>
            </w:tcBorders>
            <w:shd w:val="clear" w:color="auto" w:fill="DBE5F1"/>
          </w:tcPr>
          <w:p w:rsidR="00E11997" w:rsidRPr="00103E05" w:rsidRDefault="004A35D1" w:rsidP="00E11997">
            <w:pPr>
              <w:spacing w:before="0" w:after="0" w:line="240" w:lineRule="auto"/>
              <w:ind w:right="261"/>
              <w:jc w:val="both"/>
              <w:rPr>
                <w:rFonts w:cs="Calibri"/>
                <w:sz w:val="18"/>
                <w:szCs w:val="18"/>
                <w:lang w:val="el-GR"/>
              </w:rPr>
            </w:pPr>
            <w:r w:rsidRPr="008E26DC">
              <w:rPr>
                <w:rFonts w:cs="Calibri"/>
                <w:sz w:val="18"/>
                <w:szCs w:val="18"/>
                <w:lang w:val="el-GR"/>
              </w:rPr>
              <w:t xml:space="preserve">Υπουργείο </w:t>
            </w:r>
            <w:r>
              <w:rPr>
                <w:rFonts w:cs="Calibri"/>
                <w:sz w:val="18"/>
                <w:szCs w:val="18"/>
                <w:lang w:val="el-GR"/>
              </w:rPr>
              <w:t xml:space="preserve">Εργασίας &amp; Κοινωνικών Υποθέσεων </w:t>
            </w:r>
            <w:r w:rsidR="00103E05" w:rsidRPr="00103E05">
              <w:rPr>
                <w:rFonts w:cs="Calibri"/>
                <w:sz w:val="18"/>
                <w:szCs w:val="18"/>
                <w:lang w:val="el-GR"/>
              </w:rPr>
              <w:t xml:space="preserve">/ </w:t>
            </w:r>
            <w:r w:rsidR="00E11997" w:rsidRPr="00103E05">
              <w:rPr>
                <w:rFonts w:cs="Calibri"/>
                <w:sz w:val="18"/>
                <w:szCs w:val="18"/>
                <w:lang w:val="el-GR"/>
              </w:rPr>
              <w:t>ΟΠΕΚΑ</w:t>
            </w:r>
          </w:p>
        </w:tc>
      </w:tr>
      <w:tr w:rsidR="00E11997" w:rsidRPr="001A5451" w:rsidTr="00A823D4">
        <w:trPr>
          <w:trHeight w:val="340"/>
        </w:trPr>
        <w:tc>
          <w:tcPr>
            <w:tcW w:w="584" w:type="pct"/>
            <w:vMerge/>
            <w:tcBorders>
              <w:left w:val="single" w:sz="4" w:space="0" w:color="auto"/>
              <w:right w:val="single" w:sz="4" w:space="0" w:color="auto"/>
            </w:tcBorders>
            <w:shd w:val="clear" w:color="000000" w:fill="FFFFFF"/>
            <w:noWrap/>
            <w:hideMark/>
          </w:tcPr>
          <w:p w:rsidR="00E11997" w:rsidRPr="00103E05" w:rsidRDefault="00E11997" w:rsidP="00E11997">
            <w:pPr>
              <w:spacing w:before="0" w:after="0" w:line="240" w:lineRule="auto"/>
              <w:ind w:right="261"/>
              <w:jc w:val="both"/>
              <w:rPr>
                <w:rFonts w:eastAsia="Times New Roman" w:cs="Calibri"/>
                <w:bCs/>
                <w:sz w:val="18"/>
                <w:szCs w:val="18"/>
                <w:lang w:val="el-GR" w:eastAsia="el-GR"/>
              </w:rPr>
            </w:pPr>
          </w:p>
        </w:tc>
        <w:tc>
          <w:tcPr>
            <w:tcW w:w="666" w:type="pct"/>
            <w:vMerge/>
            <w:tcBorders>
              <w:left w:val="single" w:sz="4" w:space="0" w:color="auto"/>
              <w:right w:val="single" w:sz="4" w:space="0" w:color="auto"/>
            </w:tcBorders>
            <w:shd w:val="clear" w:color="000000" w:fill="FFFFFF"/>
            <w:hideMark/>
          </w:tcPr>
          <w:p w:rsidR="00E11997" w:rsidRPr="00103E05" w:rsidRDefault="00E11997" w:rsidP="00E11997">
            <w:pPr>
              <w:spacing w:before="0" w:after="0" w:line="240" w:lineRule="auto"/>
              <w:jc w:val="both"/>
              <w:rPr>
                <w:rFonts w:eastAsia="Times New Roman" w:cs="Calibri"/>
                <w:sz w:val="18"/>
                <w:szCs w:val="18"/>
                <w:lang w:val="el-GR" w:eastAsia="el-GR"/>
              </w:rPr>
            </w:pPr>
          </w:p>
        </w:tc>
        <w:tc>
          <w:tcPr>
            <w:tcW w:w="1162" w:type="pct"/>
            <w:tcBorders>
              <w:top w:val="single" w:sz="4" w:space="0" w:color="auto"/>
              <w:left w:val="single" w:sz="4" w:space="0" w:color="auto"/>
              <w:bottom w:val="single" w:sz="4" w:space="0" w:color="auto"/>
              <w:right w:val="single" w:sz="4" w:space="0" w:color="auto"/>
            </w:tcBorders>
            <w:shd w:val="clear" w:color="auto" w:fill="DBE5F1"/>
            <w:hideMark/>
          </w:tcPr>
          <w:p w:rsidR="00E11997" w:rsidRPr="008A1F3F" w:rsidRDefault="00E11997" w:rsidP="00E11997">
            <w:pPr>
              <w:autoSpaceDE w:val="0"/>
              <w:autoSpaceDN w:val="0"/>
              <w:adjustRightInd w:val="0"/>
              <w:spacing w:before="0" w:after="0" w:line="240" w:lineRule="auto"/>
              <w:jc w:val="both"/>
              <w:rPr>
                <w:rFonts w:cs="Calibri"/>
                <w:sz w:val="18"/>
                <w:szCs w:val="18"/>
              </w:rPr>
            </w:pPr>
            <w:r>
              <w:rPr>
                <w:rFonts w:cs="Calibri"/>
                <w:sz w:val="18"/>
                <w:szCs w:val="18"/>
              </w:rPr>
              <w:t>2.14.</w:t>
            </w:r>
            <w:r>
              <w:rPr>
                <w:rFonts w:cs="Calibri"/>
                <w:sz w:val="18"/>
                <w:szCs w:val="18"/>
                <w:lang w:val="el-GR"/>
              </w:rPr>
              <w:t>7</w:t>
            </w:r>
            <w:r w:rsidRPr="00E6281D">
              <w:rPr>
                <w:rFonts w:cs="Calibri"/>
                <w:sz w:val="18"/>
                <w:szCs w:val="18"/>
              </w:rPr>
              <w:t xml:space="preserve"> Πρόγραμμα «Στέγαση και Εργασία»</w:t>
            </w:r>
          </w:p>
        </w:tc>
        <w:tc>
          <w:tcPr>
            <w:tcW w:w="735" w:type="pct"/>
            <w:tcBorders>
              <w:top w:val="single" w:sz="4" w:space="0" w:color="auto"/>
              <w:left w:val="single" w:sz="4" w:space="0" w:color="auto"/>
              <w:bottom w:val="single" w:sz="4" w:space="0" w:color="auto"/>
              <w:right w:val="single" w:sz="4" w:space="0" w:color="auto"/>
            </w:tcBorders>
            <w:shd w:val="clear" w:color="auto" w:fill="DBE5F1"/>
          </w:tcPr>
          <w:p w:rsidR="00E11997" w:rsidRDefault="00E11997" w:rsidP="00E11997">
            <w:pPr>
              <w:spacing w:before="0" w:after="0" w:line="240" w:lineRule="auto"/>
              <w:ind w:right="261"/>
              <w:jc w:val="both"/>
              <w:rPr>
                <w:rFonts w:eastAsia="Times New Roman" w:cs="Calibri"/>
                <w:bCs/>
                <w:sz w:val="18"/>
                <w:szCs w:val="18"/>
                <w:lang w:eastAsia="el-GR"/>
              </w:rPr>
            </w:pPr>
            <w:r w:rsidRPr="00E6281D">
              <w:rPr>
                <w:rFonts w:cs="Calibri"/>
                <w:sz w:val="18"/>
                <w:szCs w:val="18"/>
              </w:rPr>
              <w:t>Κρατικός Προϋπολογισμός</w:t>
            </w:r>
          </w:p>
        </w:tc>
        <w:tc>
          <w:tcPr>
            <w:tcW w:w="487" w:type="pct"/>
            <w:tcBorders>
              <w:top w:val="single" w:sz="4" w:space="0" w:color="auto"/>
              <w:left w:val="single" w:sz="4" w:space="0" w:color="auto"/>
              <w:bottom w:val="single" w:sz="4" w:space="0" w:color="auto"/>
              <w:right w:val="single" w:sz="4" w:space="0" w:color="auto"/>
            </w:tcBorders>
            <w:shd w:val="clear" w:color="auto" w:fill="DBE5F1"/>
          </w:tcPr>
          <w:p w:rsidR="00E11997" w:rsidRDefault="00E11997" w:rsidP="00E11997">
            <w:pPr>
              <w:spacing w:before="0" w:after="0" w:line="240" w:lineRule="auto"/>
              <w:ind w:right="261"/>
              <w:jc w:val="both"/>
              <w:rPr>
                <w:rFonts w:eastAsia="Times New Roman" w:cs="Calibri"/>
                <w:bCs/>
                <w:sz w:val="18"/>
                <w:szCs w:val="18"/>
                <w:lang w:val="el-GR" w:eastAsia="el-GR"/>
              </w:rPr>
            </w:pPr>
            <w:r w:rsidRPr="00E6281D">
              <w:rPr>
                <w:rFonts w:cs="Calibri"/>
                <w:sz w:val="18"/>
                <w:szCs w:val="18"/>
              </w:rPr>
              <w:t xml:space="preserve">Ενεργή Δράση </w:t>
            </w:r>
          </w:p>
        </w:tc>
        <w:tc>
          <w:tcPr>
            <w:tcW w:w="717" w:type="pct"/>
            <w:gridSpan w:val="2"/>
            <w:tcBorders>
              <w:top w:val="single" w:sz="4" w:space="0" w:color="auto"/>
              <w:left w:val="single" w:sz="4" w:space="0" w:color="auto"/>
              <w:bottom w:val="single" w:sz="4" w:space="0" w:color="auto"/>
              <w:right w:val="single" w:sz="4" w:space="0" w:color="auto"/>
            </w:tcBorders>
            <w:shd w:val="clear" w:color="auto" w:fill="DBE5F1"/>
          </w:tcPr>
          <w:p w:rsidR="00E11997" w:rsidRDefault="00E11997" w:rsidP="00E11997">
            <w:pPr>
              <w:spacing w:before="0" w:after="0" w:line="240" w:lineRule="auto"/>
              <w:ind w:right="261"/>
              <w:jc w:val="both"/>
              <w:rPr>
                <w:rFonts w:cs="Calibri"/>
                <w:sz w:val="18"/>
                <w:szCs w:val="18"/>
                <w:lang w:val="el-GR"/>
              </w:rPr>
            </w:pPr>
            <w:r w:rsidRPr="00E6281D">
              <w:rPr>
                <w:rFonts w:cs="Calibri"/>
                <w:sz w:val="18"/>
                <w:szCs w:val="18"/>
              </w:rPr>
              <w:t xml:space="preserve">Γενικός </w:t>
            </w:r>
            <w:r>
              <w:rPr>
                <w:rFonts w:cs="Calibri"/>
                <w:sz w:val="18"/>
                <w:szCs w:val="18"/>
                <w:lang w:val="el-GR"/>
              </w:rPr>
              <w:t>π</w:t>
            </w:r>
            <w:r w:rsidRPr="00E6281D">
              <w:rPr>
                <w:rFonts w:cs="Calibri"/>
                <w:sz w:val="18"/>
                <w:szCs w:val="18"/>
              </w:rPr>
              <w:t xml:space="preserve">ληθυσμός </w:t>
            </w:r>
            <w:r>
              <w:rPr>
                <w:rFonts w:cs="Calibri"/>
                <w:sz w:val="18"/>
                <w:szCs w:val="18"/>
                <w:lang w:val="el-GR"/>
              </w:rPr>
              <w:t xml:space="preserve">συμπεριλαμβανομένων </w:t>
            </w:r>
            <w:r w:rsidRPr="00E6281D">
              <w:rPr>
                <w:rFonts w:cs="Calibri"/>
                <w:sz w:val="18"/>
                <w:szCs w:val="18"/>
              </w:rPr>
              <w:t>Ρομά</w:t>
            </w:r>
          </w:p>
        </w:tc>
        <w:tc>
          <w:tcPr>
            <w:tcW w:w="649" w:type="pct"/>
            <w:gridSpan w:val="2"/>
            <w:tcBorders>
              <w:top w:val="single" w:sz="4" w:space="0" w:color="auto"/>
              <w:left w:val="single" w:sz="4" w:space="0" w:color="auto"/>
              <w:bottom w:val="single" w:sz="4" w:space="0" w:color="auto"/>
              <w:right w:val="single" w:sz="4" w:space="0" w:color="auto"/>
            </w:tcBorders>
            <w:shd w:val="clear" w:color="auto" w:fill="DBE5F1"/>
          </w:tcPr>
          <w:p w:rsidR="00E11997" w:rsidRPr="00103E05" w:rsidRDefault="004A35D1" w:rsidP="00E11997">
            <w:pPr>
              <w:spacing w:before="0" w:after="0" w:line="240" w:lineRule="auto"/>
              <w:ind w:right="261"/>
              <w:jc w:val="both"/>
              <w:rPr>
                <w:rFonts w:cs="Calibri"/>
                <w:sz w:val="18"/>
                <w:szCs w:val="18"/>
                <w:lang w:val="el-GR"/>
              </w:rPr>
            </w:pPr>
            <w:r w:rsidRPr="008E26DC">
              <w:rPr>
                <w:rFonts w:cs="Calibri"/>
                <w:sz w:val="18"/>
                <w:szCs w:val="18"/>
                <w:lang w:val="el-GR"/>
              </w:rPr>
              <w:t xml:space="preserve">Υπουργείο </w:t>
            </w:r>
            <w:r>
              <w:rPr>
                <w:rFonts w:cs="Calibri"/>
                <w:sz w:val="18"/>
                <w:szCs w:val="18"/>
                <w:lang w:val="el-GR"/>
              </w:rPr>
              <w:t xml:space="preserve">Εργασίας &amp; Κοινωνικών Υποθέσεων </w:t>
            </w:r>
            <w:r w:rsidR="00103E05" w:rsidRPr="00103E05">
              <w:rPr>
                <w:rFonts w:cs="Calibri"/>
                <w:sz w:val="18"/>
                <w:szCs w:val="18"/>
                <w:lang w:val="el-GR"/>
              </w:rPr>
              <w:t xml:space="preserve">- </w:t>
            </w:r>
            <w:r w:rsidR="00E11997" w:rsidRPr="00103E05">
              <w:rPr>
                <w:rFonts w:cs="Calibri"/>
                <w:sz w:val="18"/>
                <w:szCs w:val="18"/>
                <w:lang w:val="el-GR"/>
              </w:rPr>
              <w:t>Γενική Γραμματεία Κοινωνικής Αλληλεγγύης και Καταπολέμησης της Φτώχειας</w:t>
            </w:r>
          </w:p>
        </w:tc>
      </w:tr>
      <w:tr w:rsidR="00E507E2" w:rsidRPr="001A5451" w:rsidTr="00A823D4">
        <w:trPr>
          <w:trHeight w:val="1080"/>
        </w:trPr>
        <w:tc>
          <w:tcPr>
            <w:tcW w:w="584" w:type="pct"/>
            <w:vMerge/>
            <w:tcBorders>
              <w:left w:val="single" w:sz="4" w:space="0" w:color="auto"/>
              <w:right w:val="single" w:sz="4" w:space="0" w:color="auto"/>
            </w:tcBorders>
            <w:shd w:val="clear" w:color="000000" w:fill="FFFFFF"/>
            <w:noWrap/>
            <w:hideMark/>
          </w:tcPr>
          <w:p w:rsidR="00E507E2" w:rsidRDefault="00E507E2" w:rsidP="00E11997">
            <w:pPr>
              <w:spacing w:before="0" w:after="0" w:line="240" w:lineRule="auto"/>
              <w:ind w:right="261"/>
              <w:jc w:val="both"/>
              <w:rPr>
                <w:rFonts w:eastAsia="Times New Roman" w:cs="Calibri"/>
                <w:bCs/>
                <w:sz w:val="18"/>
                <w:szCs w:val="18"/>
                <w:lang w:val="el-GR" w:eastAsia="el-GR"/>
              </w:rPr>
            </w:pPr>
          </w:p>
        </w:tc>
        <w:tc>
          <w:tcPr>
            <w:tcW w:w="666" w:type="pct"/>
            <w:vMerge/>
            <w:tcBorders>
              <w:left w:val="single" w:sz="4" w:space="0" w:color="auto"/>
              <w:right w:val="single" w:sz="4" w:space="0" w:color="auto"/>
            </w:tcBorders>
            <w:shd w:val="clear" w:color="000000" w:fill="FFFFFF"/>
            <w:hideMark/>
          </w:tcPr>
          <w:p w:rsidR="00E507E2" w:rsidRDefault="00E507E2" w:rsidP="00E11997">
            <w:pPr>
              <w:spacing w:before="0" w:after="0" w:line="240" w:lineRule="auto"/>
              <w:jc w:val="both"/>
              <w:rPr>
                <w:rFonts w:eastAsia="Times New Roman" w:cs="Calibri"/>
                <w:sz w:val="18"/>
                <w:szCs w:val="18"/>
                <w:lang w:val="el-GR" w:eastAsia="el-GR"/>
              </w:rPr>
            </w:pPr>
          </w:p>
        </w:tc>
        <w:tc>
          <w:tcPr>
            <w:tcW w:w="1162" w:type="pct"/>
            <w:tcBorders>
              <w:top w:val="single" w:sz="4" w:space="0" w:color="auto"/>
              <w:left w:val="single" w:sz="4" w:space="0" w:color="auto"/>
              <w:right w:val="single" w:sz="4" w:space="0" w:color="auto"/>
            </w:tcBorders>
            <w:shd w:val="clear" w:color="auto" w:fill="DBE5F1"/>
            <w:hideMark/>
          </w:tcPr>
          <w:p w:rsidR="00E507E2" w:rsidRPr="008A1F3F" w:rsidRDefault="00E507E2" w:rsidP="00E11997">
            <w:pPr>
              <w:autoSpaceDE w:val="0"/>
              <w:autoSpaceDN w:val="0"/>
              <w:adjustRightInd w:val="0"/>
              <w:spacing w:before="0" w:after="0" w:line="240" w:lineRule="auto"/>
              <w:jc w:val="both"/>
              <w:rPr>
                <w:rFonts w:cs="Calibri"/>
                <w:sz w:val="18"/>
                <w:szCs w:val="18"/>
                <w:lang w:val="el-GR"/>
              </w:rPr>
            </w:pPr>
            <w:r>
              <w:rPr>
                <w:rFonts w:cs="Calibri"/>
                <w:sz w:val="18"/>
                <w:szCs w:val="18"/>
                <w:lang w:val="el-GR"/>
              </w:rPr>
              <w:t>2.14.8</w:t>
            </w:r>
            <w:r w:rsidRPr="00E6281D">
              <w:rPr>
                <w:rFonts w:cs="Calibri"/>
                <w:sz w:val="18"/>
                <w:szCs w:val="18"/>
                <w:lang w:val="el-GR"/>
              </w:rPr>
              <w:t xml:space="preserve"> Απογραφή/Ψηφιοποίηση δεδομένων ακίνητης περιουσίας – Αξιοποίηση ακινήτων για τη στέγαση ευάλωτων κοινωνικών ομάδων</w:t>
            </w:r>
          </w:p>
        </w:tc>
        <w:tc>
          <w:tcPr>
            <w:tcW w:w="735" w:type="pct"/>
            <w:tcBorders>
              <w:top w:val="single" w:sz="4" w:space="0" w:color="auto"/>
              <w:left w:val="single" w:sz="4" w:space="0" w:color="auto"/>
              <w:right w:val="single" w:sz="4" w:space="0" w:color="auto"/>
            </w:tcBorders>
            <w:shd w:val="clear" w:color="auto" w:fill="DBE5F1"/>
          </w:tcPr>
          <w:p w:rsidR="00E507E2" w:rsidRDefault="00E507E2" w:rsidP="00E11997">
            <w:pPr>
              <w:spacing w:before="0" w:after="0" w:line="240" w:lineRule="auto"/>
              <w:ind w:right="261"/>
              <w:jc w:val="both"/>
              <w:rPr>
                <w:rFonts w:eastAsia="Times New Roman" w:cs="Calibri"/>
                <w:bCs/>
                <w:sz w:val="18"/>
                <w:szCs w:val="18"/>
                <w:lang w:eastAsia="el-GR"/>
              </w:rPr>
            </w:pPr>
            <w:r w:rsidRPr="00E6281D">
              <w:rPr>
                <w:rFonts w:cs="Calibri"/>
                <w:sz w:val="18"/>
                <w:szCs w:val="18"/>
              </w:rPr>
              <w:t>Ταμείο Ανάκαμψης και Ανθεκτικότητας</w:t>
            </w:r>
          </w:p>
        </w:tc>
        <w:tc>
          <w:tcPr>
            <w:tcW w:w="487" w:type="pct"/>
            <w:tcBorders>
              <w:top w:val="single" w:sz="4" w:space="0" w:color="auto"/>
              <w:left w:val="single" w:sz="4" w:space="0" w:color="auto"/>
              <w:right w:val="single" w:sz="4" w:space="0" w:color="auto"/>
            </w:tcBorders>
            <w:shd w:val="clear" w:color="auto" w:fill="DBE5F1"/>
          </w:tcPr>
          <w:p w:rsidR="00E507E2" w:rsidRDefault="0040084A" w:rsidP="00E11997">
            <w:pPr>
              <w:spacing w:before="0" w:after="0" w:line="240" w:lineRule="auto"/>
              <w:ind w:right="261"/>
              <w:jc w:val="both"/>
              <w:rPr>
                <w:rFonts w:eastAsia="Times New Roman" w:cs="Calibri"/>
                <w:bCs/>
                <w:sz w:val="18"/>
                <w:szCs w:val="18"/>
                <w:lang w:val="el-GR" w:eastAsia="el-GR"/>
              </w:rPr>
            </w:pPr>
            <w:r w:rsidRPr="00E6281D">
              <w:rPr>
                <w:rFonts w:cs="Calibri"/>
                <w:sz w:val="18"/>
                <w:szCs w:val="18"/>
                <w:lang w:val="el-GR"/>
              </w:rPr>
              <w:t>Υπό</w:t>
            </w:r>
            <w:r w:rsidR="00E507E2" w:rsidRPr="00E6281D">
              <w:rPr>
                <w:rFonts w:cs="Calibri"/>
                <w:sz w:val="18"/>
                <w:szCs w:val="18"/>
                <w:lang w:val="el-GR"/>
              </w:rPr>
              <w:t xml:space="preserve"> σχεδιασμό δράση </w:t>
            </w:r>
          </w:p>
        </w:tc>
        <w:tc>
          <w:tcPr>
            <w:tcW w:w="717" w:type="pct"/>
            <w:gridSpan w:val="2"/>
            <w:tcBorders>
              <w:top w:val="single" w:sz="4" w:space="0" w:color="auto"/>
              <w:left w:val="single" w:sz="4" w:space="0" w:color="auto"/>
              <w:right w:val="single" w:sz="4" w:space="0" w:color="auto"/>
            </w:tcBorders>
            <w:shd w:val="clear" w:color="auto" w:fill="DBE5F1"/>
          </w:tcPr>
          <w:p w:rsidR="00E507E2" w:rsidRDefault="00E507E2" w:rsidP="00E11997">
            <w:pPr>
              <w:spacing w:before="0" w:after="0" w:line="240" w:lineRule="auto"/>
              <w:ind w:right="261"/>
              <w:jc w:val="both"/>
              <w:rPr>
                <w:rFonts w:cs="Calibri"/>
                <w:sz w:val="18"/>
                <w:szCs w:val="18"/>
                <w:lang w:val="el-GR"/>
              </w:rPr>
            </w:pPr>
            <w:r w:rsidRPr="00E6281D">
              <w:rPr>
                <w:rFonts w:cs="Calibri"/>
                <w:sz w:val="18"/>
                <w:szCs w:val="18"/>
              </w:rPr>
              <w:t xml:space="preserve">Γενικός </w:t>
            </w:r>
            <w:r>
              <w:rPr>
                <w:rFonts w:cs="Calibri"/>
                <w:sz w:val="18"/>
                <w:szCs w:val="18"/>
                <w:lang w:val="el-GR"/>
              </w:rPr>
              <w:t>π</w:t>
            </w:r>
            <w:r w:rsidRPr="00E6281D">
              <w:rPr>
                <w:rFonts w:cs="Calibri"/>
                <w:sz w:val="18"/>
                <w:szCs w:val="18"/>
              </w:rPr>
              <w:t xml:space="preserve">ληθυσμός </w:t>
            </w:r>
            <w:r>
              <w:rPr>
                <w:rFonts w:cs="Calibri"/>
                <w:sz w:val="18"/>
                <w:szCs w:val="18"/>
                <w:lang w:val="el-GR"/>
              </w:rPr>
              <w:t xml:space="preserve">συμπεριλαμβανομένων </w:t>
            </w:r>
            <w:r w:rsidRPr="00E6281D">
              <w:rPr>
                <w:rFonts w:cs="Calibri"/>
                <w:sz w:val="18"/>
                <w:szCs w:val="18"/>
              </w:rPr>
              <w:t>Ρομά</w:t>
            </w:r>
          </w:p>
        </w:tc>
        <w:tc>
          <w:tcPr>
            <w:tcW w:w="649" w:type="pct"/>
            <w:gridSpan w:val="2"/>
            <w:tcBorders>
              <w:top w:val="single" w:sz="4" w:space="0" w:color="auto"/>
              <w:left w:val="single" w:sz="4" w:space="0" w:color="auto"/>
              <w:right w:val="single" w:sz="4" w:space="0" w:color="auto"/>
            </w:tcBorders>
            <w:shd w:val="clear" w:color="auto" w:fill="DBE5F1"/>
          </w:tcPr>
          <w:p w:rsidR="00E507E2" w:rsidRPr="00103E05" w:rsidRDefault="004A35D1" w:rsidP="00E11997">
            <w:pPr>
              <w:spacing w:before="0" w:after="0" w:line="240" w:lineRule="auto"/>
              <w:ind w:right="261"/>
              <w:jc w:val="both"/>
              <w:rPr>
                <w:rFonts w:cs="Calibri"/>
                <w:sz w:val="18"/>
                <w:szCs w:val="18"/>
                <w:lang w:val="el-GR"/>
              </w:rPr>
            </w:pPr>
            <w:r w:rsidRPr="008E26DC">
              <w:rPr>
                <w:rFonts w:cs="Calibri"/>
                <w:sz w:val="18"/>
                <w:szCs w:val="18"/>
                <w:lang w:val="el-GR"/>
              </w:rPr>
              <w:t xml:space="preserve">Υπουργείο </w:t>
            </w:r>
            <w:r>
              <w:rPr>
                <w:rFonts w:cs="Calibri"/>
                <w:sz w:val="18"/>
                <w:szCs w:val="18"/>
                <w:lang w:val="el-GR"/>
              </w:rPr>
              <w:t xml:space="preserve">Εργασίας &amp; Κοινωνικών Υποθέσεων </w:t>
            </w:r>
            <w:r w:rsidR="00103E05" w:rsidRPr="00103E05">
              <w:rPr>
                <w:rFonts w:cs="Calibri"/>
                <w:sz w:val="18"/>
                <w:szCs w:val="18"/>
                <w:lang w:val="el-GR"/>
              </w:rPr>
              <w:t xml:space="preserve">- </w:t>
            </w:r>
            <w:r w:rsidR="00E507E2" w:rsidRPr="00103E05">
              <w:rPr>
                <w:rFonts w:cs="Calibri"/>
                <w:sz w:val="18"/>
                <w:szCs w:val="18"/>
                <w:lang w:val="el-GR"/>
              </w:rPr>
              <w:t>Γενική Γραμματεία Κοινωνικής Αλληλεγγύης και Καταπολέμησης της Φτώχειας</w:t>
            </w:r>
          </w:p>
        </w:tc>
      </w:tr>
      <w:tr w:rsidR="00E11997" w:rsidRPr="00E507E2" w:rsidTr="00A823D4">
        <w:trPr>
          <w:trHeight w:val="340"/>
        </w:trPr>
        <w:tc>
          <w:tcPr>
            <w:tcW w:w="584" w:type="pct"/>
            <w:vMerge/>
            <w:tcBorders>
              <w:left w:val="single" w:sz="4" w:space="0" w:color="auto"/>
              <w:right w:val="single" w:sz="4" w:space="0" w:color="auto"/>
            </w:tcBorders>
            <w:shd w:val="clear" w:color="000000" w:fill="FFFFFF"/>
            <w:noWrap/>
          </w:tcPr>
          <w:p w:rsidR="00E11997" w:rsidRPr="00D25CD3" w:rsidRDefault="00E11997" w:rsidP="00E11997">
            <w:pPr>
              <w:spacing w:before="0" w:after="0" w:line="240" w:lineRule="auto"/>
              <w:ind w:right="261"/>
              <w:jc w:val="both"/>
              <w:rPr>
                <w:rFonts w:eastAsia="Times New Roman" w:cs="Calibri"/>
                <w:bCs/>
                <w:sz w:val="18"/>
                <w:szCs w:val="18"/>
                <w:lang w:val="el-GR" w:eastAsia="el-GR"/>
              </w:rPr>
            </w:pPr>
          </w:p>
        </w:tc>
        <w:tc>
          <w:tcPr>
            <w:tcW w:w="666" w:type="pct"/>
            <w:vMerge/>
            <w:tcBorders>
              <w:left w:val="single" w:sz="4" w:space="0" w:color="auto"/>
              <w:right w:val="single" w:sz="4" w:space="0" w:color="auto"/>
            </w:tcBorders>
            <w:shd w:val="clear" w:color="000000" w:fill="FFFFFF"/>
          </w:tcPr>
          <w:p w:rsidR="00E11997" w:rsidRPr="00D25CD3" w:rsidRDefault="00E11997" w:rsidP="00E11997">
            <w:pPr>
              <w:spacing w:before="0" w:after="0" w:line="240" w:lineRule="auto"/>
              <w:jc w:val="both"/>
              <w:rPr>
                <w:rFonts w:eastAsia="Times New Roman" w:cs="Calibri"/>
                <w:sz w:val="18"/>
                <w:szCs w:val="18"/>
                <w:lang w:val="el-GR" w:eastAsia="el-GR"/>
              </w:rPr>
            </w:pPr>
          </w:p>
        </w:tc>
        <w:tc>
          <w:tcPr>
            <w:tcW w:w="1162" w:type="pct"/>
            <w:tcBorders>
              <w:top w:val="single" w:sz="4" w:space="0" w:color="auto"/>
              <w:left w:val="single" w:sz="4" w:space="0" w:color="auto"/>
              <w:bottom w:val="single" w:sz="4" w:space="0" w:color="auto"/>
              <w:right w:val="single" w:sz="4" w:space="0" w:color="auto"/>
            </w:tcBorders>
            <w:shd w:val="clear" w:color="auto" w:fill="DBE5F1"/>
          </w:tcPr>
          <w:p w:rsidR="00E11997" w:rsidRPr="008A1F3F" w:rsidRDefault="00E507E2" w:rsidP="00E11997">
            <w:pPr>
              <w:autoSpaceDE w:val="0"/>
              <w:autoSpaceDN w:val="0"/>
              <w:adjustRightInd w:val="0"/>
              <w:spacing w:before="0" w:after="0" w:line="240" w:lineRule="auto"/>
              <w:jc w:val="both"/>
              <w:rPr>
                <w:rFonts w:cs="Calibri"/>
                <w:sz w:val="18"/>
                <w:szCs w:val="18"/>
                <w:lang w:val="el-GR"/>
              </w:rPr>
            </w:pPr>
            <w:r>
              <w:rPr>
                <w:rFonts w:cs="Calibri"/>
                <w:sz w:val="18"/>
                <w:szCs w:val="18"/>
                <w:lang w:val="el-GR"/>
              </w:rPr>
              <w:t>2.14.9</w:t>
            </w:r>
            <w:r w:rsidR="00E11997" w:rsidRPr="00E6281D">
              <w:rPr>
                <w:rFonts w:cs="Calibri"/>
                <w:sz w:val="18"/>
                <w:szCs w:val="18"/>
                <w:lang w:val="el-GR"/>
              </w:rPr>
              <w:t xml:space="preserve"> Πρόγραμμα επιδότησης στέγασης και σίτισης για μαθητές των ΕΠΑΣ Μαθητείας ΟΑΕΔ.</w:t>
            </w:r>
          </w:p>
        </w:tc>
        <w:tc>
          <w:tcPr>
            <w:tcW w:w="735" w:type="pct"/>
            <w:tcBorders>
              <w:top w:val="single" w:sz="4" w:space="0" w:color="auto"/>
              <w:left w:val="single" w:sz="4" w:space="0" w:color="auto"/>
              <w:bottom w:val="single" w:sz="4" w:space="0" w:color="auto"/>
              <w:right w:val="single" w:sz="4" w:space="0" w:color="auto"/>
            </w:tcBorders>
            <w:shd w:val="clear" w:color="auto" w:fill="DBE5F1"/>
          </w:tcPr>
          <w:p w:rsidR="00E11997" w:rsidRPr="00E507E2" w:rsidRDefault="00E11997" w:rsidP="00E11997">
            <w:pPr>
              <w:spacing w:before="0" w:after="0" w:line="240" w:lineRule="auto"/>
              <w:ind w:right="261"/>
              <w:jc w:val="both"/>
              <w:rPr>
                <w:rFonts w:eastAsia="Times New Roman" w:cs="Calibri"/>
                <w:bCs/>
                <w:sz w:val="18"/>
                <w:szCs w:val="18"/>
                <w:lang w:val="el-GR" w:eastAsia="el-GR"/>
              </w:rPr>
            </w:pPr>
            <w:r w:rsidRPr="00E507E2">
              <w:rPr>
                <w:rFonts w:cs="Calibri"/>
                <w:sz w:val="18"/>
                <w:szCs w:val="18"/>
                <w:lang w:val="el-GR"/>
              </w:rPr>
              <w:t>Προϋπολογισμός ΟΑΕΔ</w:t>
            </w:r>
          </w:p>
        </w:tc>
        <w:tc>
          <w:tcPr>
            <w:tcW w:w="487" w:type="pct"/>
            <w:tcBorders>
              <w:top w:val="single" w:sz="4" w:space="0" w:color="auto"/>
              <w:left w:val="single" w:sz="4" w:space="0" w:color="auto"/>
              <w:bottom w:val="single" w:sz="4" w:space="0" w:color="auto"/>
              <w:right w:val="single" w:sz="4" w:space="0" w:color="auto"/>
            </w:tcBorders>
            <w:shd w:val="clear" w:color="auto" w:fill="DBE5F1"/>
          </w:tcPr>
          <w:p w:rsidR="00E11997" w:rsidRPr="00E507E2" w:rsidRDefault="00E11997" w:rsidP="00E11997">
            <w:pPr>
              <w:spacing w:before="0" w:after="0" w:line="240" w:lineRule="auto"/>
              <w:ind w:right="261"/>
              <w:jc w:val="both"/>
              <w:rPr>
                <w:rFonts w:cs="Calibri"/>
                <w:sz w:val="18"/>
                <w:szCs w:val="18"/>
                <w:lang w:val="el-GR"/>
              </w:rPr>
            </w:pPr>
            <w:r w:rsidRPr="00E507E2">
              <w:rPr>
                <w:rFonts w:cs="Calibri"/>
                <w:sz w:val="18"/>
                <w:szCs w:val="18"/>
                <w:lang w:val="el-GR"/>
              </w:rPr>
              <w:t xml:space="preserve">Ενεργή Δράση </w:t>
            </w:r>
          </w:p>
        </w:tc>
        <w:tc>
          <w:tcPr>
            <w:tcW w:w="717" w:type="pct"/>
            <w:gridSpan w:val="2"/>
            <w:tcBorders>
              <w:top w:val="single" w:sz="4" w:space="0" w:color="auto"/>
              <w:left w:val="single" w:sz="4" w:space="0" w:color="auto"/>
              <w:bottom w:val="single" w:sz="4" w:space="0" w:color="auto"/>
              <w:right w:val="single" w:sz="4" w:space="0" w:color="auto"/>
            </w:tcBorders>
            <w:shd w:val="clear" w:color="auto" w:fill="DBE5F1"/>
          </w:tcPr>
          <w:p w:rsidR="00E11997" w:rsidRPr="00E507E2" w:rsidRDefault="00E11997" w:rsidP="00E11997">
            <w:pPr>
              <w:spacing w:before="0" w:after="0" w:line="240" w:lineRule="auto"/>
              <w:ind w:right="261"/>
              <w:jc w:val="both"/>
              <w:rPr>
                <w:rFonts w:cs="Calibri"/>
                <w:sz w:val="18"/>
                <w:szCs w:val="18"/>
                <w:lang w:val="el-GR"/>
              </w:rPr>
            </w:pPr>
            <w:r w:rsidRPr="00E507E2">
              <w:rPr>
                <w:rFonts w:cs="Calibri"/>
                <w:sz w:val="18"/>
                <w:szCs w:val="18"/>
                <w:lang w:val="el-GR"/>
              </w:rPr>
              <w:t xml:space="preserve">Γενικός </w:t>
            </w:r>
            <w:r>
              <w:rPr>
                <w:rFonts w:cs="Calibri"/>
                <w:sz w:val="18"/>
                <w:szCs w:val="18"/>
                <w:lang w:val="el-GR"/>
              </w:rPr>
              <w:t>π</w:t>
            </w:r>
            <w:r w:rsidRPr="00E507E2">
              <w:rPr>
                <w:rFonts w:cs="Calibri"/>
                <w:sz w:val="18"/>
                <w:szCs w:val="18"/>
                <w:lang w:val="el-GR"/>
              </w:rPr>
              <w:t xml:space="preserve">ληθυσμός </w:t>
            </w:r>
            <w:r>
              <w:rPr>
                <w:rFonts w:cs="Calibri"/>
                <w:sz w:val="18"/>
                <w:szCs w:val="18"/>
                <w:lang w:val="el-GR"/>
              </w:rPr>
              <w:t xml:space="preserve">συμπεριλαμβανομένων </w:t>
            </w:r>
            <w:r w:rsidRPr="00E507E2">
              <w:rPr>
                <w:rFonts w:cs="Calibri"/>
                <w:sz w:val="18"/>
                <w:szCs w:val="18"/>
                <w:lang w:val="el-GR"/>
              </w:rPr>
              <w:t>Ρομά</w:t>
            </w:r>
          </w:p>
        </w:tc>
        <w:tc>
          <w:tcPr>
            <w:tcW w:w="649" w:type="pct"/>
            <w:gridSpan w:val="2"/>
            <w:tcBorders>
              <w:top w:val="single" w:sz="4" w:space="0" w:color="auto"/>
              <w:left w:val="single" w:sz="4" w:space="0" w:color="auto"/>
              <w:bottom w:val="single" w:sz="4" w:space="0" w:color="auto"/>
              <w:right w:val="single" w:sz="4" w:space="0" w:color="auto"/>
            </w:tcBorders>
            <w:shd w:val="clear" w:color="auto" w:fill="DBE5F1"/>
          </w:tcPr>
          <w:p w:rsidR="00E11997" w:rsidRPr="00E507E2" w:rsidRDefault="00E11997" w:rsidP="00E11997">
            <w:pPr>
              <w:spacing w:before="0" w:after="0" w:line="240" w:lineRule="auto"/>
              <w:ind w:right="261"/>
              <w:jc w:val="both"/>
              <w:rPr>
                <w:rFonts w:cs="Calibri"/>
                <w:sz w:val="18"/>
                <w:szCs w:val="18"/>
                <w:lang w:val="el-GR"/>
              </w:rPr>
            </w:pPr>
            <w:r w:rsidRPr="00E507E2">
              <w:rPr>
                <w:rFonts w:cs="Calibri"/>
                <w:sz w:val="18"/>
                <w:szCs w:val="18"/>
                <w:lang w:val="el-GR"/>
              </w:rPr>
              <w:t>ΟΑΕΔ</w:t>
            </w:r>
          </w:p>
        </w:tc>
      </w:tr>
      <w:tr w:rsidR="00E11997" w:rsidRPr="001A5451" w:rsidTr="00A823D4">
        <w:trPr>
          <w:trHeight w:val="340"/>
        </w:trPr>
        <w:tc>
          <w:tcPr>
            <w:tcW w:w="584" w:type="pct"/>
            <w:vMerge/>
            <w:tcBorders>
              <w:left w:val="single" w:sz="4" w:space="0" w:color="auto"/>
              <w:bottom w:val="single" w:sz="4" w:space="0" w:color="auto"/>
              <w:right w:val="single" w:sz="4" w:space="0" w:color="auto"/>
            </w:tcBorders>
            <w:shd w:val="clear" w:color="000000" w:fill="FFFFFF"/>
            <w:noWrap/>
          </w:tcPr>
          <w:p w:rsidR="00E11997" w:rsidRPr="004A35D1" w:rsidRDefault="00E11997" w:rsidP="00E11997">
            <w:pPr>
              <w:spacing w:before="0" w:after="0" w:line="240" w:lineRule="auto"/>
              <w:ind w:right="261"/>
              <w:jc w:val="both"/>
              <w:rPr>
                <w:rFonts w:asciiTheme="minorHAnsi" w:eastAsia="Times New Roman" w:hAnsiTheme="minorHAnsi" w:cstheme="minorHAnsi"/>
                <w:bCs/>
                <w:sz w:val="18"/>
                <w:szCs w:val="18"/>
                <w:lang w:val="el-GR" w:eastAsia="el-GR"/>
              </w:rPr>
            </w:pPr>
          </w:p>
        </w:tc>
        <w:tc>
          <w:tcPr>
            <w:tcW w:w="666" w:type="pct"/>
            <w:vMerge/>
            <w:tcBorders>
              <w:left w:val="single" w:sz="4" w:space="0" w:color="auto"/>
              <w:bottom w:val="single" w:sz="4" w:space="0" w:color="auto"/>
              <w:right w:val="single" w:sz="4" w:space="0" w:color="auto"/>
            </w:tcBorders>
            <w:shd w:val="clear" w:color="000000" w:fill="FFFFFF"/>
          </w:tcPr>
          <w:p w:rsidR="00E11997" w:rsidRPr="004A35D1" w:rsidRDefault="00E11997" w:rsidP="00E11997">
            <w:pPr>
              <w:spacing w:before="0" w:after="0" w:line="240" w:lineRule="auto"/>
              <w:jc w:val="both"/>
              <w:rPr>
                <w:rFonts w:asciiTheme="minorHAnsi" w:eastAsia="Times New Roman" w:hAnsiTheme="minorHAnsi" w:cstheme="minorHAnsi"/>
                <w:sz w:val="18"/>
                <w:szCs w:val="18"/>
                <w:lang w:val="el-GR" w:eastAsia="el-GR"/>
              </w:rPr>
            </w:pPr>
          </w:p>
        </w:tc>
        <w:tc>
          <w:tcPr>
            <w:tcW w:w="1162" w:type="pct"/>
            <w:tcBorders>
              <w:top w:val="single" w:sz="4" w:space="0" w:color="auto"/>
              <w:left w:val="single" w:sz="4" w:space="0" w:color="auto"/>
              <w:bottom w:val="single" w:sz="4" w:space="0" w:color="auto"/>
              <w:right w:val="single" w:sz="4" w:space="0" w:color="auto"/>
            </w:tcBorders>
            <w:shd w:val="clear" w:color="auto" w:fill="DBE5F1"/>
          </w:tcPr>
          <w:p w:rsidR="00E11997" w:rsidRPr="004A35D1" w:rsidRDefault="00E507E2" w:rsidP="00E11997">
            <w:pPr>
              <w:autoSpaceDE w:val="0"/>
              <w:autoSpaceDN w:val="0"/>
              <w:adjustRightInd w:val="0"/>
              <w:spacing w:before="0" w:after="0" w:line="240" w:lineRule="auto"/>
              <w:jc w:val="both"/>
              <w:rPr>
                <w:rFonts w:asciiTheme="minorHAnsi" w:hAnsiTheme="minorHAnsi" w:cstheme="minorHAnsi"/>
                <w:sz w:val="18"/>
                <w:szCs w:val="18"/>
                <w:lang w:val="el-GR"/>
              </w:rPr>
            </w:pPr>
            <w:r w:rsidRPr="004A35D1">
              <w:rPr>
                <w:rFonts w:asciiTheme="minorHAnsi" w:hAnsiTheme="minorHAnsi" w:cstheme="minorHAnsi"/>
                <w:sz w:val="18"/>
                <w:szCs w:val="18"/>
                <w:lang w:val="el-GR"/>
              </w:rPr>
              <w:t>2.14.10</w:t>
            </w:r>
            <w:r w:rsidR="00E11997" w:rsidRPr="004A35D1">
              <w:rPr>
                <w:rFonts w:asciiTheme="minorHAnsi" w:hAnsiTheme="minorHAnsi" w:cstheme="minorHAnsi"/>
                <w:sz w:val="18"/>
                <w:szCs w:val="18"/>
                <w:lang w:val="el-GR"/>
              </w:rPr>
              <w:t xml:space="preserve"> Ανάπτυξη ολοκληρωμένου σχεδιασμού για την ανάπτυξη του θεσμού της κοινωνικής κατοικίας -στεγαστικής αποκατάστασης ως εργαλείο για δράσεις κοινωνικής ένταξης.</w:t>
            </w:r>
            <w:r w:rsidR="00E11997" w:rsidRPr="004A35D1">
              <w:rPr>
                <w:rStyle w:val="af3"/>
                <w:rFonts w:asciiTheme="minorHAnsi" w:hAnsiTheme="minorHAnsi" w:cstheme="minorHAnsi"/>
                <w:sz w:val="18"/>
                <w:szCs w:val="18"/>
                <w:lang w:val="el-GR"/>
              </w:rPr>
              <w:footnoteReference w:id="112"/>
            </w:r>
            <w:r w:rsidR="00E11997" w:rsidRPr="004A35D1">
              <w:rPr>
                <w:rFonts w:asciiTheme="minorHAnsi" w:hAnsiTheme="minorHAnsi" w:cstheme="minorHAnsi"/>
                <w:sz w:val="18"/>
                <w:szCs w:val="18"/>
                <w:lang w:val="el-GR"/>
              </w:rPr>
              <w:t xml:space="preserve">  </w:t>
            </w:r>
          </w:p>
        </w:tc>
        <w:tc>
          <w:tcPr>
            <w:tcW w:w="735" w:type="pct"/>
            <w:tcBorders>
              <w:top w:val="single" w:sz="4" w:space="0" w:color="auto"/>
              <w:left w:val="single" w:sz="4" w:space="0" w:color="auto"/>
              <w:bottom w:val="single" w:sz="4" w:space="0" w:color="auto"/>
              <w:right w:val="single" w:sz="4" w:space="0" w:color="auto"/>
            </w:tcBorders>
            <w:shd w:val="clear" w:color="auto" w:fill="DBE5F1"/>
          </w:tcPr>
          <w:p w:rsidR="00E11997" w:rsidRPr="004A35D1" w:rsidRDefault="00E11997" w:rsidP="00E11997">
            <w:pPr>
              <w:spacing w:before="0" w:after="0" w:line="240" w:lineRule="auto"/>
              <w:ind w:right="261"/>
              <w:jc w:val="both"/>
              <w:rPr>
                <w:rFonts w:asciiTheme="minorHAnsi" w:eastAsia="Times New Roman" w:hAnsiTheme="minorHAnsi" w:cstheme="minorHAnsi"/>
                <w:bCs/>
                <w:sz w:val="18"/>
                <w:szCs w:val="18"/>
                <w:lang w:val="el-GR" w:eastAsia="el-GR"/>
              </w:rPr>
            </w:pPr>
            <w:r w:rsidRPr="004A35D1">
              <w:rPr>
                <w:rFonts w:asciiTheme="minorHAnsi" w:hAnsiTheme="minorHAnsi" w:cstheme="minorHAnsi"/>
                <w:sz w:val="18"/>
                <w:szCs w:val="18"/>
                <w:lang w:val="el-GR"/>
              </w:rPr>
              <w:t>ΕΠΑΝΑΔΕΔΒΜ 2021-2027</w:t>
            </w:r>
          </w:p>
        </w:tc>
        <w:tc>
          <w:tcPr>
            <w:tcW w:w="487" w:type="pct"/>
            <w:tcBorders>
              <w:top w:val="single" w:sz="4" w:space="0" w:color="auto"/>
              <w:left w:val="single" w:sz="4" w:space="0" w:color="auto"/>
              <w:bottom w:val="single" w:sz="4" w:space="0" w:color="auto"/>
              <w:right w:val="single" w:sz="4" w:space="0" w:color="auto"/>
            </w:tcBorders>
            <w:shd w:val="clear" w:color="auto" w:fill="DBE5F1"/>
          </w:tcPr>
          <w:p w:rsidR="00E11997" w:rsidRPr="004A35D1" w:rsidRDefault="0040084A" w:rsidP="00E11997">
            <w:pPr>
              <w:spacing w:before="0" w:after="0" w:line="240" w:lineRule="auto"/>
              <w:ind w:right="261"/>
              <w:jc w:val="both"/>
              <w:rPr>
                <w:rFonts w:asciiTheme="minorHAnsi" w:hAnsiTheme="minorHAnsi" w:cstheme="minorHAnsi"/>
                <w:sz w:val="18"/>
                <w:szCs w:val="18"/>
                <w:lang w:val="el-GR"/>
              </w:rPr>
            </w:pPr>
            <w:r w:rsidRPr="004A35D1">
              <w:rPr>
                <w:rFonts w:asciiTheme="minorHAnsi" w:hAnsiTheme="minorHAnsi" w:cstheme="minorHAnsi"/>
                <w:sz w:val="18"/>
                <w:szCs w:val="18"/>
                <w:lang w:val="el-GR"/>
              </w:rPr>
              <w:t>Υπό</w:t>
            </w:r>
            <w:r w:rsidR="00E11997" w:rsidRPr="004A35D1">
              <w:rPr>
                <w:rFonts w:asciiTheme="minorHAnsi" w:hAnsiTheme="minorHAnsi" w:cstheme="minorHAnsi"/>
                <w:sz w:val="18"/>
                <w:szCs w:val="18"/>
                <w:lang w:val="el-GR"/>
              </w:rPr>
              <w:t xml:space="preserve"> σχεδιασμό δράση </w:t>
            </w:r>
          </w:p>
        </w:tc>
        <w:tc>
          <w:tcPr>
            <w:tcW w:w="717" w:type="pct"/>
            <w:gridSpan w:val="2"/>
            <w:tcBorders>
              <w:top w:val="single" w:sz="4" w:space="0" w:color="auto"/>
              <w:left w:val="single" w:sz="4" w:space="0" w:color="auto"/>
              <w:bottom w:val="single" w:sz="4" w:space="0" w:color="auto"/>
              <w:right w:val="single" w:sz="4" w:space="0" w:color="auto"/>
            </w:tcBorders>
            <w:shd w:val="clear" w:color="auto" w:fill="DBE5F1"/>
          </w:tcPr>
          <w:p w:rsidR="00E11997" w:rsidRPr="004A35D1" w:rsidRDefault="00E11997" w:rsidP="00E11997">
            <w:pPr>
              <w:spacing w:before="0" w:after="0" w:line="240" w:lineRule="auto"/>
              <w:ind w:right="261"/>
              <w:jc w:val="both"/>
              <w:rPr>
                <w:rFonts w:asciiTheme="minorHAnsi" w:hAnsiTheme="minorHAnsi" w:cstheme="minorHAnsi"/>
                <w:sz w:val="18"/>
                <w:szCs w:val="18"/>
                <w:lang w:val="el-GR"/>
              </w:rPr>
            </w:pPr>
            <w:r w:rsidRPr="004A35D1">
              <w:rPr>
                <w:rFonts w:asciiTheme="minorHAnsi" w:hAnsiTheme="minorHAnsi" w:cstheme="minorHAnsi"/>
                <w:sz w:val="18"/>
                <w:szCs w:val="18"/>
                <w:lang w:val="el-GR"/>
              </w:rPr>
              <w:t>Γενικός πληθυσμός συμπεριλαμβανομένων Ρομά</w:t>
            </w:r>
          </w:p>
        </w:tc>
        <w:tc>
          <w:tcPr>
            <w:tcW w:w="649" w:type="pct"/>
            <w:gridSpan w:val="2"/>
            <w:tcBorders>
              <w:top w:val="single" w:sz="4" w:space="0" w:color="auto"/>
              <w:left w:val="single" w:sz="4" w:space="0" w:color="auto"/>
              <w:bottom w:val="single" w:sz="4" w:space="0" w:color="auto"/>
              <w:right w:val="single" w:sz="4" w:space="0" w:color="auto"/>
            </w:tcBorders>
            <w:shd w:val="clear" w:color="auto" w:fill="DBE5F1"/>
          </w:tcPr>
          <w:p w:rsidR="00E11997" w:rsidRPr="004A35D1" w:rsidRDefault="004A35D1" w:rsidP="00E11997">
            <w:pPr>
              <w:spacing w:before="0" w:after="0" w:line="240" w:lineRule="auto"/>
              <w:ind w:right="261"/>
              <w:jc w:val="both"/>
              <w:rPr>
                <w:rFonts w:asciiTheme="minorHAnsi" w:hAnsiTheme="minorHAnsi" w:cstheme="minorHAnsi"/>
                <w:sz w:val="18"/>
                <w:szCs w:val="18"/>
                <w:lang w:val="el-GR"/>
              </w:rPr>
            </w:pPr>
            <w:r w:rsidRPr="004A35D1">
              <w:rPr>
                <w:rFonts w:asciiTheme="minorHAnsi" w:hAnsiTheme="minorHAnsi" w:cstheme="minorHAnsi"/>
                <w:sz w:val="18"/>
                <w:szCs w:val="18"/>
                <w:lang w:val="el-GR"/>
              </w:rPr>
              <w:t xml:space="preserve">Υπουργείο Εργασίας &amp; Κοινωνικών Υποθέσεων - </w:t>
            </w:r>
            <w:r w:rsidR="00E11997" w:rsidRPr="004A35D1">
              <w:rPr>
                <w:rFonts w:asciiTheme="minorHAnsi" w:hAnsiTheme="minorHAnsi" w:cstheme="minorHAnsi"/>
                <w:sz w:val="18"/>
                <w:szCs w:val="18"/>
                <w:lang w:val="el-GR"/>
              </w:rPr>
              <w:t>ΕΔ ΕΣΠΑ Κοινωνικής Αλληλεγγύης</w:t>
            </w:r>
          </w:p>
          <w:p w:rsidR="00E11997" w:rsidRPr="004A35D1" w:rsidRDefault="00E11997" w:rsidP="00E11997">
            <w:pPr>
              <w:spacing w:before="0" w:after="0" w:line="240" w:lineRule="auto"/>
              <w:ind w:right="261"/>
              <w:jc w:val="both"/>
              <w:rPr>
                <w:rFonts w:asciiTheme="minorHAnsi" w:hAnsiTheme="minorHAnsi" w:cstheme="minorHAnsi"/>
                <w:sz w:val="18"/>
                <w:szCs w:val="18"/>
                <w:lang w:val="el-GR"/>
              </w:rPr>
            </w:pPr>
          </w:p>
        </w:tc>
      </w:tr>
    </w:tbl>
    <w:p w:rsidR="00EE63EC" w:rsidRPr="004A35D1" w:rsidRDefault="00EE63EC">
      <w:pPr>
        <w:spacing w:before="0" w:after="0" w:line="240" w:lineRule="auto"/>
        <w:ind w:left="284" w:right="261"/>
        <w:rPr>
          <w:rFonts w:asciiTheme="minorHAnsi" w:eastAsia="Times New Roman" w:hAnsiTheme="minorHAnsi" w:cstheme="minorHAnsi"/>
          <w:b/>
          <w:bCs/>
          <w:lang w:val="el-GR" w:eastAsia="el-GR"/>
        </w:rPr>
      </w:pPr>
    </w:p>
    <w:p w:rsidR="00EE63EC" w:rsidRPr="004A35D1" w:rsidRDefault="00EE63EC">
      <w:pPr>
        <w:spacing w:before="0" w:after="0" w:line="240" w:lineRule="auto"/>
        <w:ind w:left="284" w:right="261"/>
        <w:rPr>
          <w:rFonts w:asciiTheme="minorHAnsi" w:eastAsia="Times New Roman" w:hAnsiTheme="minorHAnsi" w:cstheme="minorHAnsi"/>
          <w:b/>
          <w:bCs/>
          <w:lang w:val="el-GR" w:eastAsia="el-GR"/>
        </w:rPr>
      </w:pPr>
    </w:p>
    <w:p w:rsidR="00EE63EC" w:rsidRPr="004A35D1" w:rsidRDefault="00EE63EC">
      <w:pPr>
        <w:spacing w:before="0" w:after="0" w:line="240" w:lineRule="auto"/>
        <w:ind w:left="284" w:right="261"/>
        <w:rPr>
          <w:rFonts w:asciiTheme="minorHAnsi" w:eastAsia="Times New Roman" w:hAnsiTheme="minorHAnsi" w:cstheme="minorHAnsi"/>
          <w:b/>
          <w:bCs/>
          <w:lang w:val="el-GR" w:eastAsia="el-GR"/>
        </w:rPr>
        <w:sectPr w:rsidR="00EE63EC" w:rsidRPr="004A35D1" w:rsidSect="00BB57F5">
          <w:pgSz w:w="16838" w:h="11906" w:orient="landscape" w:code="9"/>
          <w:pgMar w:top="1559" w:right="1701" w:bottom="1418" w:left="851" w:header="567" w:footer="130" w:gutter="0"/>
          <w:cols w:space="720"/>
          <w:docGrid w:linePitch="272"/>
        </w:sectPr>
      </w:pPr>
    </w:p>
    <w:tbl>
      <w:tblPr>
        <w:tblW w:w="5395" w:type="pct"/>
        <w:tblInd w:w="-2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633"/>
        <w:gridCol w:w="1399"/>
        <w:gridCol w:w="4247"/>
        <w:gridCol w:w="2025"/>
        <w:gridCol w:w="1806"/>
        <w:gridCol w:w="2125"/>
        <w:gridCol w:w="2413"/>
      </w:tblGrid>
      <w:tr w:rsidR="00775EF3" w:rsidRPr="001A5451" w:rsidTr="00A823D4">
        <w:trPr>
          <w:trHeight w:val="240"/>
          <w:tblHeader/>
        </w:trPr>
        <w:tc>
          <w:tcPr>
            <w:tcW w:w="5000" w:type="pct"/>
            <w:gridSpan w:val="7"/>
            <w:shd w:val="clear" w:color="auto" w:fill="8DB3E2" w:themeFill="text2" w:themeFillTint="66"/>
          </w:tcPr>
          <w:p w:rsidR="005A2E28" w:rsidRPr="004A35D1" w:rsidRDefault="00C76DF5" w:rsidP="00E507E2">
            <w:pPr>
              <w:spacing w:before="0" w:after="0" w:line="240" w:lineRule="auto"/>
              <w:ind w:left="284" w:right="261"/>
              <w:rPr>
                <w:rFonts w:asciiTheme="minorHAnsi" w:hAnsiTheme="minorHAnsi" w:cstheme="minorHAnsi"/>
                <w:b/>
                <w:sz w:val="22"/>
                <w:szCs w:val="22"/>
                <w:lang w:val="el-GR"/>
              </w:rPr>
            </w:pPr>
            <w:r w:rsidRPr="004A35D1">
              <w:rPr>
                <w:rFonts w:asciiTheme="minorHAnsi" w:eastAsia="Times New Roman" w:hAnsiTheme="minorHAnsi" w:cstheme="minorHAnsi"/>
                <w:b/>
                <w:bCs/>
                <w:sz w:val="22"/>
                <w:szCs w:val="22"/>
                <w:lang w:val="el-GR" w:eastAsia="el-GR"/>
              </w:rPr>
              <w:br w:type="page"/>
            </w:r>
            <w:r w:rsidR="00E6281D" w:rsidRPr="004A35D1">
              <w:rPr>
                <w:rFonts w:asciiTheme="minorHAnsi" w:hAnsiTheme="minorHAnsi" w:cstheme="minorHAnsi"/>
                <w:b/>
                <w:sz w:val="22"/>
                <w:szCs w:val="22"/>
                <w:lang w:val="el-GR"/>
              </w:rPr>
              <w:t>ΠΥΛΩΝΑΣ ΙΙΙ. ΠΡΟΛΗΨΗ ΚΑΙ ΚΑΤΑΠΟΛΕΜΗΣΗ ΤΩΝ</w:t>
            </w:r>
            <w:r w:rsidR="00E507E2" w:rsidRPr="004A35D1">
              <w:rPr>
                <w:rFonts w:asciiTheme="minorHAnsi" w:hAnsiTheme="minorHAnsi" w:cstheme="minorHAnsi"/>
                <w:b/>
                <w:sz w:val="22"/>
                <w:szCs w:val="22"/>
                <w:lang w:val="el-GR"/>
              </w:rPr>
              <w:t xml:space="preserve"> ΣΤΕΡΕΟΤΥΠΩΝ ΚΑΙ ΤΩΝ</w:t>
            </w:r>
            <w:r w:rsidR="00E6281D" w:rsidRPr="004A35D1">
              <w:rPr>
                <w:rFonts w:asciiTheme="minorHAnsi" w:hAnsiTheme="minorHAnsi" w:cstheme="minorHAnsi"/>
                <w:b/>
                <w:sz w:val="22"/>
                <w:szCs w:val="22"/>
                <w:lang w:val="el-GR"/>
              </w:rPr>
              <w:t xml:space="preserve"> ΔΙΑΚΡΙΣΕΩΝ</w:t>
            </w:r>
            <w:r w:rsidR="00E507E2" w:rsidRPr="004A35D1">
              <w:rPr>
                <w:rFonts w:asciiTheme="minorHAnsi" w:hAnsiTheme="minorHAnsi" w:cstheme="minorHAnsi"/>
                <w:b/>
                <w:sz w:val="22"/>
                <w:szCs w:val="22"/>
                <w:lang w:val="el-GR"/>
              </w:rPr>
              <w:t xml:space="preserve"> ΣΕ ΒΑΡΟΣ ΤΩΝ ΡΟΜΑ</w:t>
            </w:r>
          </w:p>
        </w:tc>
      </w:tr>
      <w:tr w:rsidR="00BD6346" w:rsidRPr="004A35D1" w:rsidTr="00A823D4">
        <w:trPr>
          <w:trHeight w:val="724"/>
          <w:tblHeader/>
        </w:trPr>
        <w:tc>
          <w:tcPr>
            <w:tcW w:w="522" w:type="pct"/>
            <w:shd w:val="clear" w:color="auto" w:fill="D9D9D9" w:themeFill="background1" w:themeFillShade="D9"/>
            <w:noWrap/>
            <w:hideMark/>
          </w:tcPr>
          <w:p w:rsidR="00BD6346" w:rsidRPr="004A35D1" w:rsidRDefault="00BD6346" w:rsidP="00836EE1">
            <w:pPr>
              <w:spacing w:before="0" w:after="0" w:line="240" w:lineRule="auto"/>
              <w:jc w:val="center"/>
              <w:rPr>
                <w:rFonts w:asciiTheme="minorHAnsi" w:eastAsia="Times New Roman" w:hAnsiTheme="minorHAnsi" w:cstheme="minorHAnsi"/>
                <w:b/>
                <w:bCs/>
                <w:color w:val="000000"/>
                <w:sz w:val="18"/>
                <w:szCs w:val="18"/>
              </w:rPr>
            </w:pPr>
            <w:r w:rsidRPr="004A35D1">
              <w:rPr>
                <w:rFonts w:asciiTheme="minorHAnsi" w:hAnsiTheme="minorHAnsi" w:cstheme="minorHAnsi"/>
                <w:b/>
                <w:bCs/>
              </w:rPr>
              <w:t>ΕΠΙΧΕΙΡΗΣΙΑΚΟΙ ΣΤΟΧΟΙ</w:t>
            </w:r>
          </w:p>
        </w:tc>
        <w:tc>
          <w:tcPr>
            <w:tcW w:w="447" w:type="pct"/>
            <w:shd w:val="clear" w:color="auto" w:fill="D9D9D9" w:themeFill="background1" w:themeFillShade="D9"/>
            <w:hideMark/>
          </w:tcPr>
          <w:p w:rsidR="00BD6346" w:rsidRPr="004A35D1" w:rsidRDefault="00BD6346" w:rsidP="00836EE1">
            <w:pPr>
              <w:spacing w:before="0" w:after="0" w:line="240" w:lineRule="auto"/>
              <w:jc w:val="center"/>
              <w:rPr>
                <w:rFonts w:asciiTheme="minorHAnsi" w:eastAsia="Times New Roman" w:hAnsiTheme="minorHAnsi" w:cstheme="minorHAnsi"/>
                <w:b/>
                <w:bCs/>
                <w:color w:val="000000"/>
                <w:sz w:val="18"/>
                <w:szCs w:val="18"/>
              </w:rPr>
            </w:pPr>
            <w:r w:rsidRPr="004A35D1">
              <w:rPr>
                <w:rFonts w:asciiTheme="minorHAnsi" w:hAnsiTheme="minorHAnsi" w:cstheme="minorHAnsi"/>
                <w:b/>
                <w:bCs/>
              </w:rPr>
              <w:t>ΜΕΤΡΟ</w:t>
            </w:r>
          </w:p>
        </w:tc>
        <w:tc>
          <w:tcPr>
            <w:tcW w:w="1357" w:type="pct"/>
            <w:shd w:val="clear" w:color="auto" w:fill="D9D9D9" w:themeFill="background1" w:themeFillShade="D9"/>
            <w:hideMark/>
          </w:tcPr>
          <w:p w:rsidR="00BD6346" w:rsidRPr="004A35D1" w:rsidRDefault="00BD6346" w:rsidP="00836EE1">
            <w:pPr>
              <w:spacing w:before="0" w:after="0" w:line="240" w:lineRule="auto"/>
              <w:jc w:val="center"/>
              <w:rPr>
                <w:rFonts w:asciiTheme="minorHAnsi" w:eastAsia="Times New Roman" w:hAnsiTheme="minorHAnsi" w:cstheme="minorHAnsi"/>
                <w:b/>
                <w:bCs/>
                <w:color w:val="000000"/>
                <w:sz w:val="18"/>
                <w:szCs w:val="18"/>
              </w:rPr>
            </w:pPr>
            <w:r w:rsidRPr="004A35D1">
              <w:rPr>
                <w:rFonts w:asciiTheme="minorHAnsi" w:hAnsiTheme="minorHAnsi" w:cstheme="minorHAnsi"/>
                <w:b/>
                <w:bCs/>
              </w:rPr>
              <w:t>ΔΡΑΣΗ</w:t>
            </w:r>
          </w:p>
        </w:tc>
        <w:tc>
          <w:tcPr>
            <w:tcW w:w="647" w:type="pct"/>
            <w:shd w:val="clear" w:color="auto" w:fill="D9D9D9" w:themeFill="background1" w:themeFillShade="D9"/>
          </w:tcPr>
          <w:p w:rsidR="00BD6346" w:rsidRPr="004A35D1" w:rsidRDefault="00BD6346" w:rsidP="00836EE1">
            <w:pPr>
              <w:spacing w:before="0" w:after="0" w:line="240" w:lineRule="auto"/>
              <w:jc w:val="center"/>
              <w:rPr>
                <w:rFonts w:asciiTheme="minorHAnsi" w:eastAsia="Times New Roman" w:hAnsiTheme="minorHAnsi" w:cstheme="minorHAnsi"/>
                <w:b/>
                <w:bCs/>
                <w:color w:val="000000"/>
                <w:sz w:val="18"/>
                <w:szCs w:val="18"/>
              </w:rPr>
            </w:pPr>
            <w:r w:rsidRPr="004A35D1">
              <w:rPr>
                <w:rFonts w:asciiTheme="minorHAnsi" w:hAnsiTheme="minorHAnsi" w:cstheme="minorHAnsi"/>
                <w:b/>
                <w:bCs/>
              </w:rPr>
              <w:t>ΠΗΓΗ ΧΡΗΜΑΤΟΔΟΤΗΣΗΣ/ ΠΕΡΙΟΔΟΣ ΥΛΟΠΟΙΗΣΗΣ</w:t>
            </w:r>
          </w:p>
        </w:tc>
        <w:tc>
          <w:tcPr>
            <w:tcW w:w="577" w:type="pct"/>
            <w:shd w:val="clear" w:color="auto" w:fill="D9D9D9" w:themeFill="background1" w:themeFillShade="D9"/>
          </w:tcPr>
          <w:p w:rsidR="00BD6346" w:rsidRPr="004A35D1" w:rsidRDefault="00BD6346" w:rsidP="00836EE1">
            <w:pPr>
              <w:spacing w:before="0" w:after="0" w:line="240" w:lineRule="auto"/>
              <w:jc w:val="center"/>
              <w:rPr>
                <w:rFonts w:asciiTheme="minorHAnsi" w:eastAsia="Times New Roman" w:hAnsiTheme="minorHAnsi" w:cstheme="minorHAnsi"/>
                <w:b/>
                <w:bCs/>
                <w:color w:val="000000"/>
                <w:sz w:val="18"/>
                <w:szCs w:val="18"/>
              </w:rPr>
            </w:pPr>
            <w:r w:rsidRPr="004A35D1">
              <w:rPr>
                <w:rFonts w:asciiTheme="minorHAnsi" w:hAnsiTheme="minorHAnsi" w:cstheme="minorHAnsi"/>
                <w:b/>
                <w:bCs/>
              </w:rPr>
              <w:t>ΚΑΤ</w:t>
            </w:r>
            <w:r w:rsidRPr="004A35D1">
              <w:rPr>
                <w:rFonts w:asciiTheme="minorHAnsi" w:hAnsiTheme="minorHAnsi" w:cstheme="minorHAnsi"/>
                <w:b/>
                <w:bCs/>
                <w:lang w:val="el-GR"/>
              </w:rPr>
              <w:t>Α</w:t>
            </w:r>
            <w:r w:rsidRPr="004A35D1">
              <w:rPr>
                <w:rFonts w:asciiTheme="minorHAnsi" w:hAnsiTheme="minorHAnsi" w:cstheme="minorHAnsi"/>
                <w:b/>
                <w:bCs/>
              </w:rPr>
              <w:t>ΣΤΑΣΗ ΔΡ</w:t>
            </w:r>
            <w:r w:rsidRPr="004A35D1">
              <w:rPr>
                <w:rFonts w:asciiTheme="minorHAnsi" w:hAnsiTheme="minorHAnsi" w:cstheme="minorHAnsi"/>
                <w:b/>
                <w:bCs/>
                <w:lang w:val="el-GR"/>
              </w:rPr>
              <w:t>Α</w:t>
            </w:r>
            <w:r w:rsidRPr="004A35D1">
              <w:rPr>
                <w:rFonts w:asciiTheme="minorHAnsi" w:hAnsiTheme="minorHAnsi" w:cstheme="minorHAnsi"/>
                <w:b/>
                <w:bCs/>
              </w:rPr>
              <w:t>ΣΗΣ</w:t>
            </w:r>
          </w:p>
          <w:p w:rsidR="00BD6346" w:rsidRPr="004A35D1" w:rsidRDefault="00BD6346" w:rsidP="00836EE1">
            <w:pPr>
              <w:spacing w:before="0" w:after="0" w:line="240" w:lineRule="auto"/>
              <w:jc w:val="center"/>
              <w:rPr>
                <w:rFonts w:asciiTheme="minorHAnsi" w:hAnsiTheme="minorHAnsi" w:cstheme="minorHAnsi"/>
                <w:b/>
                <w:bCs/>
              </w:rPr>
            </w:pPr>
          </w:p>
        </w:tc>
        <w:tc>
          <w:tcPr>
            <w:tcW w:w="679" w:type="pct"/>
            <w:shd w:val="clear" w:color="auto" w:fill="D9D9D9" w:themeFill="background1" w:themeFillShade="D9"/>
          </w:tcPr>
          <w:p w:rsidR="00BD6346" w:rsidRPr="004A35D1" w:rsidRDefault="00BD6346" w:rsidP="00836EE1">
            <w:pPr>
              <w:spacing w:before="0" w:after="0" w:line="240" w:lineRule="auto"/>
              <w:jc w:val="center"/>
              <w:rPr>
                <w:rFonts w:asciiTheme="minorHAnsi" w:hAnsiTheme="minorHAnsi" w:cstheme="minorHAnsi"/>
                <w:b/>
                <w:bCs/>
                <w:lang w:val="el-GR"/>
              </w:rPr>
            </w:pPr>
            <w:r w:rsidRPr="004A35D1">
              <w:rPr>
                <w:rFonts w:asciiTheme="minorHAnsi" w:hAnsiTheme="minorHAnsi" w:cstheme="minorHAnsi"/>
                <w:b/>
                <w:bCs/>
              </w:rPr>
              <w:t>ΑΠΟΔ</w:t>
            </w:r>
            <w:r w:rsidRPr="004A35D1">
              <w:rPr>
                <w:rFonts w:asciiTheme="minorHAnsi" w:hAnsiTheme="minorHAnsi" w:cstheme="minorHAnsi"/>
                <w:b/>
                <w:bCs/>
                <w:lang w:val="el-GR"/>
              </w:rPr>
              <w:t>Ε</w:t>
            </w:r>
            <w:r w:rsidRPr="004A35D1">
              <w:rPr>
                <w:rFonts w:asciiTheme="minorHAnsi" w:hAnsiTheme="minorHAnsi" w:cstheme="minorHAnsi"/>
                <w:b/>
                <w:bCs/>
              </w:rPr>
              <w:t>ΚΤΕΣ ΔΡ</w:t>
            </w:r>
            <w:r w:rsidRPr="004A35D1">
              <w:rPr>
                <w:rFonts w:asciiTheme="minorHAnsi" w:hAnsiTheme="minorHAnsi" w:cstheme="minorHAnsi"/>
                <w:b/>
                <w:bCs/>
                <w:lang w:val="el-GR"/>
              </w:rPr>
              <w:t>Α</w:t>
            </w:r>
            <w:r w:rsidRPr="004A35D1">
              <w:rPr>
                <w:rFonts w:asciiTheme="minorHAnsi" w:hAnsiTheme="minorHAnsi" w:cstheme="minorHAnsi"/>
                <w:b/>
                <w:bCs/>
              </w:rPr>
              <w:t>ΣΗΣ</w:t>
            </w:r>
          </w:p>
        </w:tc>
        <w:tc>
          <w:tcPr>
            <w:tcW w:w="771" w:type="pct"/>
            <w:shd w:val="clear" w:color="auto" w:fill="D9D9D9" w:themeFill="background1" w:themeFillShade="D9"/>
          </w:tcPr>
          <w:p w:rsidR="00BD6346" w:rsidRPr="004A35D1" w:rsidRDefault="00BD6346" w:rsidP="00836EE1">
            <w:pPr>
              <w:spacing w:before="0" w:after="0" w:line="240" w:lineRule="auto"/>
              <w:jc w:val="center"/>
              <w:rPr>
                <w:rFonts w:asciiTheme="minorHAnsi" w:hAnsiTheme="minorHAnsi" w:cstheme="minorHAnsi"/>
                <w:b/>
                <w:bCs/>
              </w:rPr>
            </w:pPr>
            <w:r w:rsidRPr="004A35D1">
              <w:rPr>
                <w:rFonts w:asciiTheme="minorHAnsi" w:hAnsiTheme="minorHAnsi" w:cstheme="minorHAnsi"/>
                <w:b/>
                <w:bCs/>
              </w:rPr>
              <w:t>ΦΟΡΕΑΣ ΥΛΟΠΟΙΗΣΗΣ</w:t>
            </w:r>
          </w:p>
        </w:tc>
      </w:tr>
      <w:tr w:rsidR="00B342C5" w:rsidRPr="001A5451" w:rsidTr="00A823D4">
        <w:trPr>
          <w:trHeight w:val="2068"/>
        </w:trPr>
        <w:tc>
          <w:tcPr>
            <w:tcW w:w="522" w:type="pct"/>
            <w:vMerge w:val="restart"/>
            <w:shd w:val="clear" w:color="000000" w:fill="FFFFFF"/>
            <w:noWrap/>
            <w:hideMark/>
          </w:tcPr>
          <w:p w:rsidR="00B342C5" w:rsidRPr="004A35D1" w:rsidRDefault="00B342C5">
            <w:pPr>
              <w:spacing w:before="0" w:after="0" w:line="240" w:lineRule="auto"/>
              <w:jc w:val="both"/>
              <w:rPr>
                <w:rFonts w:asciiTheme="minorHAnsi" w:eastAsia="Times New Roman" w:hAnsiTheme="minorHAnsi" w:cstheme="minorHAnsi"/>
                <w:sz w:val="18"/>
                <w:szCs w:val="18"/>
                <w:lang w:val="el-GR" w:eastAsia="el-GR"/>
              </w:rPr>
            </w:pPr>
            <w:r w:rsidRPr="004A35D1">
              <w:rPr>
                <w:rFonts w:asciiTheme="minorHAnsi" w:eastAsia="Times New Roman" w:hAnsiTheme="minorHAnsi" w:cstheme="minorHAnsi"/>
                <w:sz w:val="18"/>
                <w:szCs w:val="18"/>
                <w:lang w:val="el-GR" w:eastAsia="el-GR"/>
              </w:rPr>
              <w:t>Εξάλειψη των εγκλημάτων και της ρητορικής μίσους, του ρατσισμού και των πολλαπλών διακρίσεων σε βάρος Ρομά.</w:t>
            </w:r>
          </w:p>
          <w:p w:rsidR="00E11997" w:rsidRPr="004A35D1" w:rsidRDefault="00E11997">
            <w:pPr>
              <w:spacing w:before="0" w:after="0" w:line="240" w:lineRule="auto"/>
              <w:jc w:val="both"/>
              <w:rPr>
                <w:rFonts w:asciiTheme="minorHAnsi" w:eastAsia="Times New Roman" w:hAnsiTheme="minorHAnsi" w:cstheme="minorHAnsi"/>
                <w:sz w:val="18"/>
                <w:szCs w:val="18"/>
                <w:lang w:val="el-GR" w:eastAsia="el-GR"/>
              </w:rPr>
            </w:pPr>
          </w:p>
          <w:p w:rsidR="00B342C5" w:rsidRPr="004A35D1" w:rsidRDefault="00B342C5">
            <w:pPr>
              <w:spacing w:before="0" w:after="0" w:line="240" w:lineRule="auto"/>
              <w:jc w:val="both"/>
              <w:rPr>
                <w:rFonts w:asciiTheme="minorHAnsi" w:eastAsia="Times New Roman" w:hAnsiTheme="minorHAnsi" w:cstheme="minorHAnsi"/>
                <w:sz w:val="18"/>
                <w:szCs w:val="18"/>
                <w:lang w:val="el-GR" w:eastAsia="el-GR"/>
              </w:rPr>
            </w:pPr>
          </w:p>
          <w:p w:rsidR="00B342C5" w:rsidRPr="004A35D1" w:rsidRDefault="00B342C5">
            <w:pPr>
              <w:spacing w:before="0" w:after="0" w:line="240" w:lineRule="auto"/>
              <w:jc w:val="both"/>
              <w:rPr>
                <w:rFonts w:asciiTheme="minorHAnsi" w:eastAsia="Times New Roman" w:hAnsiTheme="minorHAnsi" w:cstheme="minorHAnsi"/>
                <w:sz w:val="18"/>
                <w:szCs w:val="18"/>
                <w:lang w:val="el-GR" w:eastAsia="el-GR"/>
              </w:rPr>
            </w:pPr>
            <w:r w:rsidRPr="004A35D1">
              <w:rPr>
                <w:rFonts w:asciiTheme="minorHAnsi" w:eastAsia="Times New Roman" w:hAnsiTheme="minorHAnsi" w:cstheme="minorHAnsi"/>
                <w:sz w:val="18"/>
                <w:szCs w:val="18"/>
                <w:lang w:val="el-GR" w:eastAsia="el-GR"/>
              </w:rPr>
              <w:t>Μείωση του ποσοστού των Ρομά που βιώνουν διακρίσεις.</w:t>
            </w:r>
          </w:p>
          <w:p w:rsidR="00E11997" w:rsidRPr="004A35D1" w:rsidRDefault="00E11997">
            <w:pPr>
              <w:spacing w:before="0" w:after="0" w:line="240" w:lineRule="auto"/>
              <w:jc w:val="both"/>
              <w:rPr>
                <w:rFonts w:asciiTheme="minorHAnsi" w:eastAsia="Times New Roman" w:hAnsiTheme="minorHAnsi" w:cstheme="minorHAnsi"/>
                <w:sz w:val="18"/>
                <w:szCs w:val="18"/>
                <w:lang w:val="el-GR" w:eastAsia="el-GR"/>
              </w:rPr>
            </w:pPr>
          </w:p>
          <w:p w:rsidR="00E11997" w:rsidRPr="004A35D1" w:rsidRDefault="00E11997">
            <w:pPr>
              <w:spacing w:before="0" w:after="0" w:line="240" w:lineRule="auto"/>
              <w:jc w:val="both"/>
              <w:rPr>
                <w:rFonts w:asciiTheme="minorHAnsi" w:eastAsia="Times New Roman" w:hAnsiTheme="minorHAnsi" w:cstheme="minorHAnsi"/>
                <w:sz w:val="18"/>
                <w:szCs w:val="18"/>
                <w:lang w:val="el-GR" w:eastAsia="el-GR"/>
              </w:rPr>
            </w:pPr>
          </w:p>
          <w:p w:rsidR="00B342C5" w:rsidRPr="004A35D1" w:rsidRDefault="00B342C5">
            <w:pPr>
              <w:spacing w:before="0" w:after="0" w:line="240" w:lineRule="auto"/>
              <w:jc w:val="both"/>
              <w:rPr>
                <w:rFonts w:asciiTheme="minorHAnsi" w:eastAsia="Times New Roman" w:hAnsiTheme="minorHAnsi" w:cstheme="minorHAnsi"/>
                <w:sz w:val="18"/>
                <w:szCs w:val="18"/>
                <w:lang w:val="el-GR" w:eastAsia="el-GR"/>
              </w:rPr>
            </w:pPr>
          </w:p>
          <w:p w:rsidR="00B342C5" w:rsidRPr="004A35D1" w:rsidRDefault="00B342C5">
            <w:pPr>
              <w:spacing w:before="0" w:after="0" w:line="240" w:lineRule="auto"/>
              <w:jc w:val="both"/>
              <w:rPr>
                <w:rFonts w:asciiTheme="minorHAnsi" w:eastAsia="Times New Roman" w:hAnsiTheme="minorHAnsi" w:cstheme="minorHAnsi"/>
                <w:sz w:val="18"/>
                <w:szCs w:val="18"/>
                <w:lang w:val="el-GR" w:eastAsia="el-GR"/>
              </w:rPr>
            </w:pPr>
            <w:r w:rsidRPr="004A35D1">
              <w:rPr>
                <w:rFonts w:asciiTheme="minorHAnsi" w:eastAsia="Times New Roman" w:hAnsiTheme="minorHAnsi" w:cstheme="minorHAnsi"/>
                <w:sz w:val="18"/>
                <w:szCs w:val="18"/>
                <w:lang w:val="el-GR" w:eastAsia="el-GR"/>
              </w:rPr>
              <w:t xml:space="preserve">Προώθηση της ομαλής κοινωνικής συνύπαρξης των Ρομά και μη Ρομά στην τοπική κοινωνία – </w:t>
            </w:r>
          </w:p>
          <w:p w:rsidR="00E11997" w:rsidRPr="004A35D1" w:rsidRDefault="00E11997">
            <w:pPr>
              <w:spacing w:before="0" w:after="0" w:line="240" w:lineRule="auto"/>
              <w:jc w:val="both"/>
              <w:rPr>
                <w:rFonts w:asciiTheme="minorHAnsi" w:eastAsia="Times New Roman" w:hAnsiTheme="minorHAnsi" w:cstheme="minorHAnsi"/>
                <w:sz w:val="18"/>
                <w:szCs w:val="18"/>
                <w:lang w:val="el-GR" w:eastAsia="el-GR"/>
              </w:rPr>
            </w:pPr>
          </w:p>
          <w:p w:rsidR="00B342C5" w:rsidRPr="004A35D1" w:rsidRDefault="00B342C5">
            <w:pPr>
              <w:spacing w:before="0" w:after="0" w:line="240" w:lineRule="auto"/>
              <w:jc w:val="both"/>
              <w:rPr>
                <w:rFonts w:asciiTheme="minorHAnsi" w:eastAsia="Times New Roman" w:hAnsiTheme="minorHAnsi" w:cstheme="minorHAnsi"/>
                <w:sz w:val="18"/>
                <w:szCs w:val="18"/>
                <w:lang w:val="el-GR" w:eastAsia="el-GR"/>
              </w:rPr>
            </w:pPr>
            <w:r w:rsidRPr="004A35D1">
              <w:rPr>
                <w:rFonts w:asciiTheme="minorHAnsi" w:eastAsia="Times New Roman" w:hAnsiTheme="minorHAnsi" w:cstheme="minorHAnsi"/>
                <w:sz w:val="18"/>
                <w:szCs w:val="18"/>
                <w:lang w:val="el-GR" w:eastAsia="el-GR"/>
              </w:rPr>
              <w:t>Μείωση του ποσοστού του γενικού πληθυσμού που αισθάνεται άβολα έχοντας Ρομά γείτονες.</w:t>
            </w:r>
          </w:p>
          <w:p w:rsidR="00E11997" w:rsidRPr="004A35D1" w:rsidRDefault="00E11997">
            <w:pPr>
              <w:spacing w:before="0" w:after="0" w:line="240" w:lineRule="auto"/>
              <w:jc w:val="both"/>
              <w:rPr>
                <w:rFonts w:asciiTheme="minorHAnsi" w:eastAsia="Times New Roman" w:hAnsiTheme="minorHAnsi" w:cstheme="minorHAnsi"/>
                <w:sz w:val="18"/>
                <w:szCs w:val="18"/>
                <w:lang w:val="el-GR" w:eastAsia="el-GR"/>
              </w:rPr>
            </w:pPr>
          </w:p>
          <w:p w:rsidR="00B342C5" w:rsidRPr="004A35D1" w:rsidRDefault="00B342C5">
            <w:pPr>
              <w:spacing w:before="0" w:after="0" w:line="240" w:lineRule="auto"/>
              <w:jc w:val="both"/>
              <w:rPr>
                <w:rFonts w:asciiTheme="minorHAnsi" w:eastAsia="Times New Roman" w:hAnsiTheme="minorHAnsi" w:cstheme="minorHAnsi"/>
                <w:sz w:val="18"/>
                <w:szCs w:val="18"/>
                <w:lang w:val="el-GR" w:eastAsia="el-GR"/>
              </w:rPr>
            </w:pPr>
          </w:p>
          <w:p w:rsidR="00B342C5" w:rsidRPr="004A35D1" w:rsidRDefault="00B342C5">
            <w:pPr>
              <w:spacing w:before="0" w:after="0" w:line="240" w:lineRule="auto"/>
              <w:jc w:val="both"/>
              <w:rPr>
                <w:rFonts w:asciiTheme="minorHAnsi" w:eastAsia="Times New Roman" w:hAnsiTheme="minorHAnsi" w:cstheme="minorHAnsi"/>
                <w:sz w:val="18"/>
                <w:szCs w:val="18"/>
                <w:lang w:val="el-GR" w:eastAsia="el-GR"/>
              </w:rPr>
            </w:pPr>
            <w:r w:rsidRPr="004A35D1">
              <w:rPr>
                <w:rFonts w:asciiTheme="minorHAnsi" w:eastAsia="Times New Roman" w:hAnsiTheme="minorHAnsi" w:cstheme="minorHAnsi"/>
                <w:sz w:val="18"/>
                <w:szCs w:val="18"/>
                <w:lang w:val="el-GR" w:eastAsia="el-GR"/>
              </w:rPr>
              <w:t>Διασφάλιση της δυνατότητας των Ρομά να καταγγέλλουν διακρίσεις.</w:t>
            </w:r>
          </w:p>
          <w:p w:rsidR="00B342C5" w:rsidRPr="004A35D1" w:rsidRDefault="00B342C5">
            <w:pPr>
              <w:spacing w:before="0" w:after="0" w:line="240" w:lineRule="auto"/>
              <w:jc w:val="both"/>
              <w:rPr>
                <w:rFonts w:asciiTheme="minorHAnsi" w:eastAsia="Times New Roman" w:hAnsiTheme="minorHAnsi" w:cstheme="minorHAnsi"/>
                <w:sz w:val="18"/>
                <w:szCs w:val="18"/>
                <w:lang w:val="el-GR" w:eastAsia="el-GR"/>
              </w:rPr>
            </w:pPr>
          </w:p>
          <w:p w:rsidR="00B342C5" w:rsidRPr="004A35D1" w:rsidRDefault="00B342C5">
            <w:pPr>
              <w:spacing w:before="0" w:after="0" w:line="240" w:lineRule="auto"/>
              <w:jc w:val="both"/>
              <w:rPr>
                <w:rFonts w:asciiTheme="minorHAnsi" w:eastAsia="Times New Roman" w:hAnsiTheme="minorHAnsi" w:cstheme="minorHAnsi"/>
                <w:sz w:val="18"/>
                <w:szCs w:val="18"/>
                <w:lang w:val="el-GR" w:eastAsia="el-GR"/>
              </w:rPr>
            </w:pPr>
            <w:r w:rsidRPr="004A35D1">
              <w:rPr>
                <w:rFonts w:asciiTheme="minorHAnsi" w:eastAsia="Times New Roman" w:hAnsiTheme="minorHAnsi" w:cstheme="minorHAnsi"/>
                <w:sz w:val="18"/>
                <w:szCs w:val="18"/>
                <w:lang w:val="el-GR" w:eastAsia="el-GR"/>
              </w:rPr>
              <w:t xml:space="preserve">Ευαισθητοποίηση της κοινής γνώμης σε θέματα αποδοχής της διαφορετικότητας και της κουλτούρας των Ρομά. </w:t>
            </w:r>
          </w:p>
          <w:p w:rsidR="00B342C5" w:rsidRPr="004A35D1" w:rsidRDefault="00B342C5">
            <w:pPr>
              <w:spacing w:before="0" w:after="0" w:line="240" w:lineRule="auto"/>
              <w:ind w:right="33"/>
              <w:jc w:val="both"/>
              <w:rPr>
                <w:rFonts w:asciiTheme="minorHAnsi" w:eastAsia="Times New Roman" w:hAnsiTheme="minorHAnsi" w:cstheme="minorHAnsi"/>
                <w:bCs/>
                <w:sz w:val="18"/>
                <w:szCs w:val="18"/>
                <w:lang w:val="el-GR" w:eastAsia="el-GR"/>
              </w:rPr>
            </w:pPr>
          </w:p>
        </w:tc>
        <w:tc>
          <w:tcPr>
            <w:tcW w:w="447" w:type="pct"/>
            <w:vMerge w:val="restart"/>
            <w:shd w:val="clear" w:color="000000" w:fill="FFFFFF"/>
            <w:hideMark/>
          </w:tcPr>
          <w:p w:rsidR="00B342C5" w:rsidRPr="004A35D1" w:rsidRDefault="00B342C5">
            <w:pPr>
              <w:autoSpaceDE w:val="0"/>
              <w:autoSpaceDN w:val="0"/>
              <w:adjustRightInd w:val="0"/>
              <w:spacing w:before="0" w:after="0" w:line="240" w:lineRule="auto"/>
              <w:jc w:val="both"/>
              <w:rPr>
                <w:rFonts w:asciiTheme="minorHAnsi" w:eastAsia="Times New Roman" w:hAnsiTheme="minorHAnsi" w:cstheme="minorHAnsi"/>
                <w:sz w:val="18"/>
                <w:szCs w:val="18"/>
                <w:lang w:val="el-GR" w:eastAsia="el-GR"/>
              </w:rPr>
            </w:pPr>
            <w:r w:rsidRPr="004A35D1">
              <w:rPr>
                <w:rFonts w:asciiTheme="minorHAnsi" w:eastAsia="Times New Roman" w:hAnsiTheme="minorHAnsi" w:cstheme="minorHAnsi"/>
                <w:sz w:val="18"/>
                <w:szCs w:val="18"/>
                <w:lang w:val="el-GR" w:eastAsia="el-GR"/>
              </w:rPr>
              <w:t xml:space="preserve">Μέτρο 3.1 </w:t>
            </w:r>
          </w:p>
          <w:p w:rsidR="00B342C5" w:rsidRPr="004A35D1" w:rsidRDefault="00B342C5" w:rsidP="00E507E2">
            <w:pPr>
              <w:autoSpaceDE w:val="0"/>
              <w:autoSpaceDN w:val="0"/>
              <w:adjustRightInd w:val="0"/>
              <w:spacing w:before="0" w:after="0" w:line="240" w:lineRule="auto"/>
              <w:jc w:val="both"/>
              <w:rPr>
                <w:rFonts w:asciiTheme="minorHAnsi" w:eastAsia="Times New Roman" w:hAnsiTheme="minorHAnsi" w:cstheme="minorHAnsi"/>
                <w:sz w:val="18"/>
                <w:szCs w:val="18"/>
                <w:lang w:val="el-GR" w:eastAsia="el-GR"/>
              </w:rPr>
            </w:pPr>
            <w:r w:rsidRPr="004A35D1">
              <w:rPr>
                <w:rFonts w:asciiTheme="minorHAnsi" w:eastAsia="Times New Roman" w:hAnsiTheme="minorHAnsi" w:cstheme="minorHAnsi"/>
                <w:sz w:val="18"/>
                <w:szCs w:val="18"/>
                <w:lang w:val="el-GR" w:eastAsia="el-GR"/>
              </w:rPr>
              <w:t xml:space="preserve">Δράσεις για την πρόληψη και καταπολέμηση </w:t>
            </w:r>
            <w:r w:rsidR="00E507E2" w:rsidRPr="004A35D1">
              <w:rPr>
                <w:rFonts w:asciiTheme="minorHAnsi" w:eastAsia="Times New Roman" w:hAnsiTheme="minorHAnsi" w:cstheme="minorHAnsi"/>
                <w:sz w:val="18"/>
                <w:szCs w:val="18"/>
                <w:lang w:val="el-GR" w:eastAsia="el-GR"/>
              </w:rPr>
              <w:t xml:space="preserve">του ρατσισμού, </w:t>
            </w:r>
            <w:r w:rsidRPr="004A35D1">
              <w:rPr>
                <w:rFonts w:asciiTheme="minorHAnsi" w:eastAsia="Times New Roman" w:hAnsiTheme="minorHAnsi" w:cstheme="minorHAnsi"/>
                <w:sz w:val="18"/>
                <w:szCs w:val="18"/>
                <w:lang w:val="el-GR" w:eastAsia="el-GR"/>
              </w:rPr>
              <w:t>των</w:t>
            </w:r>
            <w:r w:rsidR="00E507E2" w:rsidRPr="004A35D1">
              <w:rPr>
                <w:rFonts w:asciiTheme="minorHAnsi" w:eastAsia="Times New Roman" w:hAnsiTheme="minorHAnsi" w:cstheme="minorHAnsi"/>
                <w:sz w:val="18"/>
                <w:szCs w:val="18"/>
                <w:lang w:val="el-GR" w:eastAsia="el-GR"/>
              </w:rPr>
              <w:t xml:space="preserve"> εγκλημάτων μίσους</w:t>
            </w:r>
            <w:r w:rsidRPr="004A35D1">
              <w:rPr>
                <w:rFonts w:asciiTheme="minorHAnsi" w:eastAsia="Times New Roman" w:hAnsiTheme="minorHAnsi" w:cstheme="minorHAnsi"/>
                <w:sz w:val="18"/>
                <w:szCs w:val="18"/>
                <w:lang w:val="el-GR" w:eastAsia="el-GR"/>
              </w:rPr>
              <w:t xml:space="preserve"> και των διακρίσεων σε βάρος των Ρομά.</w:t>
            </w:r>
          </w:p>
        </w:tc>
        <w:tc>
          <w:tcPr>
            <w:tcW w:w="1357" w:type="pct"/>
            <w:shd w:val="clear" w:color="auto" w:fill="EAF1DD"/>
            <w:hideMark/>
          </w:tcPr>
          <w:p w:rsidR="00B342C5" w:rsidRPr="004A35D1" w:rsidRDefault="00B342C5">
            <w:pPr>
              <w:autoSpaceDE w:val="0"/>
              <w:autoSpaceDN w:val="0"/>
              <w:adjustRightInd w:val="0"/>
              <w:spacing w:before="0" w:after="0" w:line="240" w:lineRule="auto"/>
              <w:jc w:val="both"/>
              <w:rPr>
                <w:rFonts w:asciiTheme="minorHAnsi" w:hAnsiTheme="minorHAnsi" w:cstheme="minorHAnsi"/>
                <w:sz w:val="18"/>
                <w:szCs w:val="18"/>
                <w:lang w:val="el-GR"/>
              </w:rPr>
            </w:pPr>
            <w:r w:rsidRPr="004A35D1">
              <w:rPr>
                <w:rFonts w:asciiTheme="minorHAnsi" w:hAnsiTheme="minorHAnsi" w:cstheme="minorHAnsi"/>
                <w:sz w:val="18"/>
                <w:szCs w:val="18"/>
                <w:lang w:val="el-GR"/>
              </w:rPr>
              <w:t>3.1.1 Δράσεις πρόληψης και καταπολέμησης των διακρίσεων και των στερεοτύπων κατά των περιθωριοποιημένων κοινοτήτων, μέσω ενεργειών ενημέρωσης και ευαισθητοποίησης του γενικού πληθυσμού, κυρίως μαθητών και νέων και με τη συμμετοχή των οργανώσεων Ρομά και των ίδιων των Ρομά (π.χ. ενημέρωση, επιμόρφωση, συμμετοχή σε</w:t>
            </w:r>
          </w:p>
          <w:p w:rsidR="00B342C5" w:rsidRPr="004A35D1" w:rsidRDefault="00B342C5" w:rsidP="00E92816">
            <w:pPr>
              <w:autoSpaceDE w:val="0"/>
              <w:autoSpaceDN w:val="0"/>
              <w:adjustRightInd w:val="0"/>
              <w:spacing w:before="0" w:after="0" w:line="240" w:lineRule="auto"/>
              <w:ind w:right="36"/>
              <w:jc w:val="both"/>
              <w:rPr>
                <w:rFonts w:asciiTheme="minorHAnsi" w:hAnsiTheme="minorHAnsi" w:cstheme="minorHAnsi"/>
                <w:sz w:val="18"/>
                <w:szCs w:val="18"/>
                <w:lang w:val="el-GR"/>
              </w:rPr>
            </w:pPr>
            <w:r w:rsidRPr="004A35D1">
              <w:rPr>
                <w:rFonts w:asciiTheme="minorHAnsi" w:hAnsiTheme="minorHAnsi" w:cstheme="minorHAnsi"/>
                <w:sz w:val="18"/>
                <w:szCs w:val="18"/>
                <w:lang w:val="el-GR"/>
              </w:rPr>
              <w:t>δράσεις κλπ). Προβολή και ανάδειξη των πολιτιστικών και ιστορικών στοιχείων των Ρομά/ Ημέρες Μνήμης Ρομά</w:t>
            </w:r>
            <w:r w:rsidRPr="004A35D1">
              <w:rPr>
                <w:rStyle w:val="af3"/>
                <w:rFonts w:asciiTheme="minorHAnsi" w:hAnsiTheme="minorHAnsi" w:cstheme="minorHAnsi"/>
                <w:sz w:val="18"/>
                <w:szCs w:val="18"/>
                <w:lang w:val="el-GR"/>
              </w:rPr>
              <w:footnoteReference w:id="113"/>
            </w:r>
            <w:r w:rsidRPr="004A35D1">
              <w:rPr>
                <w:rFonts w:asciiTheme="minorHAnsi" w:hAnsiTheme="minorHAnsi" w:cstheme="minorHAnsi"/>
                <w:sz w:val="18"/>
                <w:szCs w:val="18"/>
                <w:lang w:val="el-GR"/>
              </w:rPr>
              <w:t xml:space="preserve">. </w:t>
            </w:r>
          </w:p>
        </w:tc>
        <w:tc>
          <w:tcPr>
            <w:tcW w:w="647" w:type="pct"/>
            <w:shd w:val="clear" w:color="auto" w:fill="EAF1DD"/>
          </w:tcPr>
          <w:p w:rsidR="00B342C5" w:rsidRPr="004A35D1" w:rsidRDefault="00B342C5" w:rsidP="00681B0C">
            <w:pPr>
              <w:spacing w:before="0" w:after="0" w:line="240" w:lineRule="auto"/>
              <w:jc w:val="center"/>
              <w:rPr>
                <w:rFonts w:asciiTheme="minorHAnsi" w:hAnsiTheme="minorHAnsi" w:cstheme="minorHAnsi"/>
                <w:sz w:val="18"/>
                <w:szCs w:val="18"/>
                <w:lang w:val="el-GR"/>
              </w:rPr>
            </w:pPr>
            <w:r w:rsidRPr="004A35D1">
              <w:rPr>
                <w:rFonts w:asciiTheme="minorHAnsi" w:hAnsiTheme="minorHAnsi" w:cstheme="minorHAnsi"/>
                <w:sz w:val="18"/>
                <w:szCs w:val="18"/>
                <w:lang w:val="el-GR"/>
              </w:rPr>
              <w:t>ΕΔ ΕΣΠΑ Κοινωνικής Αλληλεγγύης</w:t>
            </w:r>
          </w:p>
          <w:p w:rsidR="00B342C5" w:rsidRPr="004A35D1" w:rsidRDefault="00B342C5" w:rsidP="00681B0C">
            <w:pPr>
              <w:spacing w:before="0" w:after="0" w:line="240" w:lineRule="auto"/>
              <w:jc w:val="center"/>
              <w:rPr>
                <w:rFonts w:asciiTheme="minorHAnsi" w:hAnsiTheme="minorHAnsi" w:cstheme="minorHAnsi"/>
                <w:sz w:val="18"/>
                <w:szCs w:val="18"/>
                <w:lang w:val="el-GR"/>
              </w:rPr>
            </w:pPr>
            <w:r w:rsidRPr="004A35D1">
              <w:rPr>
                <w:rFonts w:asciiTheme="minorHAnsi" w:hAnsiTheme="minorHAnsi" w:cstheme="minorHAnsi"/>
                <w:sz w:val="18"/>
                <w:szCs w:val="18"/>
                <w:lang w:val="el-GR"/>
              </w:rPr>
              <w:t>ΕΠΑΝΑΔΕΔΒΜ</w:t>
            </w:r>
          </w:p>
          <w:p w:rsidR="00B342C5" w:rsidRPr="004A35D1" w:rsidRDefault="00B342C5" w:rsidP="00681B0C">
            <w:pPr>
              <w:spacing w:before="0" w:after="0" w:line="240" w:lineRule="auto"/>
              <w:jc w:val="center"/>
              <w:rPr>
                <w:rFonts w:asciiTheme="minorHAnsi" w:hAnsiTheme="minorHAnsi" w:cstheme="minorHAnsi"/>
                <w:sz w:val="18"/>
                <w:szCs w:val="18"/>
                <w:lang w:val="el-GR"/>
              </w:rPr>
            </w:pPr>
            <w:r w:rsidRPr="004A35D1">
              <w:rPr>
                <w:rFonts w:asciiTheme="minorHAnsi" w:hAnsiTheme="minorHAnsi" w:cstheme="minorHAnsi"/>
                <w:sz w:val="18"/>
                <w:szCs w:val="18"/>
                <w:lang w:val="el-GR"/>
              </w:rPr>
              <w:t>2021-2027</w:t>
            </w:r>
          </w:p>
        </w:tc>
        <w:tc>
          <w:tcPr>
            <w:tcW w:w="577" w:type="pct"/>
            <w:shd w:val="clear" w:color="auto" w:fill="EAF1DD"/>
          </w:tcPr>
          <w:p w:rsidR="00B342C5" w:rsidRPr="004A35D1" w:rsidRDefault="00B342C5" w:rsidP="00681B0C">
            <w:pPr>
              <w:spacing w:before="0" w:after="0" w:line="240" w:lineRule="auto"/>
              <w:ind w:right="52"/>
              <w:jc w:val="center"/>
              <w:rPr>
                <w:rFonts w:asciiTheme="minorHAnsi" w:hAnsiTheme="minorHAnsi" w:cstheme="minorHAnsi"/>
                <w:sz w:val="18"/>
                <w:szCs w:val="18"/>
                <w:lang w:val="el-GR"/>
              </w:rPr>
            </w:pPr>
            <w:r w:rsidRPr="004A35D1">
              <w:rPr>
                <w:rFonts w:asciiTheme="minorHAnsi" w:hAnsiTheme="minorHAnsi" w:cstheme="minorHAnsi"/>
                <w:sz w:val="18"/>
                <w:szCs w:val="18"/>
                <w:lang w:val="el-GR"/>
              </w:rPr>
              <w:t xml:space="preserve">Δράση  υπό σχεδιασμό </w:t>
            </w:r>
          </w:p>
        </w:tc>
        <w:tc>
          <w:tcPr>
            <w:tcW w:w="679" w:type="pct"/>
            <w:shd w:val="clear" w:color="auto" w:fill="EAF1DD"/>
          </w:tcPr>
          <w:p w:rsidR="00B342C5" w:rsidRPr="004A35D1" w:rsidRDefault="00B342C5">
            <w:pPr>
              <w:pStyle w:val="Default"/>
              <w:ind w:right="51"/>
              <w:jc w:val="center"/>
              <w:rPr>
                <w:rFonts w:asciiTheme="minorHAnsi" w:hAnsiTheme="minorHAnsi" w:cstheme="minorHAnsi"/>
                <w:color w:val="auto"/>
                <w:sz w:val="18"/>
                <w:szCs w:val="18"/>
                <w:lang w:eastAsia="en-US"/>
              </w:rPr>
            </w:pPr>
            <w:r w:rsidRPr="004A35D1">
              <w:rPr>
                <w:rFonts w:asciiTheme="minorHAnsi" w:hAnsiTheme="minorHAnsi" w:cstheme="minorHAnsi"/>
                <w:color w:val="auto"/>
                <w:sz w:val="18"/>
                <w:szCs w:val="18"/>
                <w:lang w:eastAsia="en-US"/>
              </w:rPr>
              <w:t>Αφορά Ρομά και γενικό πληθυσμό</w:t>
            </w:r>
          </w:p>
        </w:tc>
        <w:tc>
          <w:tcPr>
            <w:tcW w:w="771" w:type="pct"/>
            <w:shd w:val="clear" w:color="auto" w:fill="EAF1DD"/>
          </w:tcPr>
          <w:p w:rsidR="00B342C5" w:rsidRPr="004A35D1" w:rsidRDefault="004A35D1">
            <w:pPr>
              <w:pStyle w:val="Default"/>
              <w:ind w:right="51"/>
              <w:jc w:val="both"/>
              <w:rPr>
                <w:rFonts w:asciiTheme="minorHAnsi" w:hAnsiTheme="minorHAnsi" w:cstheme="minorHAnsi"/>
                <w:color w:val="auto"/>
                <w:sz w:val="18"/>
                <w:szCs w:val="18"/>
              </w:rPr>
            </w:pPr>
            <w:r w:rsidRPr="004A35D1">
              <w:rPr>
                <w:rFonts w:asciiTheme="minorHAnsi" w:hAnsiTheme="minorHAnsi" w:cstheme="minorHAnsi"/>
                <w:sz w:val="18"/>
                <w:szCs w:val="18"/>
              </w:rPr>
              <w:t xml:space="preserve">Υπουργείο Εργασίας &amp; Κοινωνικών Υποθέσεων </w:t>
            </w:r>
            <w:r w:rsidR="00103E05" w:rsidRPr="004A35D1">
              <w:rPr>
                <w:rFonts w:asciiTheme="minorHAnsi" w:hAnsiTheme="minorHAnsi" w:cstheme="minorHAnsi"/>
                <w:sz w:val="18"/>
                <w:szCs w:val="18"/>
              </w:rPr>
              <w:t xml:space="preserve">- </w:t>
            </w:r>
            <w:r w:rsidR="00B342C5" w:rsidRPr="004A35D1">
              <w:rPr>
                <w:rFonts w:asciiTheme="minorHAnsi" w:hAnsiTheme="minorHAnsi" w:cstheme="minorHAnsi"/>
                <w:color w:val="auto"/>
                <w:sz w:val="18"/>
                <w:szCs w:val="18"/>
              </w:rPr>
              <w:t xml:space="preserve">Γενική Γραμματεία Κοινωνικής Αλληλεγγύης και Καταπολέμησης της Φτώχειας </w:t>
            </w:r>
          </w:p>
          <w:p w:rsidR="00B342C5" w:rsidRPr="004A35D1" w:rsidRDefault="00B342C5">
            <w:pPr>
              <w:spacing w:before="0" w:after="0" w:line="240" w:lineRule="auto"/>
              <w:ind w:right="51"/>
              <w:jc w:val="both"/>
              <w:rPr>
                <w:rFonts w:asciiTheme="minorHAnsi" w:eastAsia="Times New Roman" w:hAnsiTheme="minorHAnsi" w:cstheme="minorHAnsi"/>
                <w:b/>
                <w:bCs/>
                <w:sz w:val="18"/>
                <w:szCs w:val="18"/>
                <w:lang w:val="el-GR" w:eastAsia="el-GR"/>
              </w:rPr>
            </w:pPr>
          </w:p>
        </w:tc>
      </w:tr>
      <w:tr w:rsidR="00B342C5" w:rsidRPr="001A5451" w:rsidTr="00A823D4">
        <w:trPr>
          <w:trHeight w:val="902"/>
        </w:trPr>
        <w:tc>
          <w:tcPr>
            <w:tcW w:w="522" w:type="pct"/>
            <w:vMerge/>
            <w:shd w:val="clear" w:color="000000" w:fill="FFFFFF"/>
            <w:noWrap/>
            <w:hideMark/>
          </w:tcPr>
          <w:p w:rsidR="00B342C5" w:rsidRDefault="00B342C5">
            <w:pPr>
              <w:spacing w:before="0" w:after="0" w:line="240" w:lineRule="auto"/>
              <w:jc w:val="both"/>
              <w:rPr>
                <w:rFonts w:cs="Calibri"/>
                <w:sz w:val="18"/>
                <w:szCs w:val="18"/>
                <w:lang w:val="el-GR"/>
              </w:rPr>
            </w:pPr>
          </w:p>
        </w:tc>
        <w:tc>
          <w:tcPr>
            <w:tcW w:w="447" w:type="pct"/>
            <w:vMerge/>
            <w:shd w:val="clear" w:color="000000" w:fill="FFFFFF"/>
            <w:hideMark/>
          </w:tcPr>
          <w:p w:rsidR="00B342C5" w:rsidRDefault="00B342C5">
            <w:pPr>
              <w:autoSpaceDE w:val="0"/>
              <w:autoSpaceDN w:val="0"/>
              <w:adjustRightInd w:val="0"/>
              <w:spacing w:before="0" w:after="0" w:line="240" w:lineRule="auto"/>
              <w:rPr>
                <w:rFonts w:eastAsia="Times New Roman" w:cs="Calibri"/>
                <w:sz w:val="18"/>
                <w:szCs w:val="18"/>
                <w:lang w:val="el-GR" w:eastAsia="el-GR"/>
              </w:rPr>
            </w:pPr>
          </w:p>
        </w:tc>
        <w:tc>
          <w:tcPr>
            <w:tcW w:w="1357" w:type="pct"/>
            <w:shd w:val="clear" w:color="auto" w:fill="EAF1DD"/>
            <w:hideMark/>
          </w:tcPr>
          <w:p w:rsidR="00B342C5" w:rsidRDefault="00B342C5">
            <w:pPr>
              <w:autoSpaceDE w:val="0"/>
              <w:autoSpaceDN w:val="0"/>
              <w:adjustRightInd w:val="0"/>
              <w:spacing w:before="0" w:after="0" w:line="240" w:lineRule="auto"/>
              <w:ind w:right="36"/>
              <w:jc w:val="both"/>
              <w:rPr>
                <w:rFonts w:cs="Calibri"/>
                <w:sz w:val="18"/>
                <w:szCs w:val="18"/>
                <w:lang w:val="el-GR"/>
              </w:rPr>
            </w:pPr>
            <w:r w:rsidRPr="00E6281D">
              <w:rPr>
                <w:rFonts w:cs="Calibri"/>
                <w:sz w:val="18"/>
                <w:szCs w:val="18"/>
                <w:lang w:val="el-GR"/>
              </w:rPr>
              <w:t xml:space="preserve">3.1.2 </w:t>
            </w:r>
            <w:r w:rsidRPr="00E6281D">
              <w:rPr>
                <w:rFonts w:cs="Calibri"/>
                <w:sz w:val="18"/>
                <w:szCs w:val="18"/>
                <w:lang w:val="el-GR" w:eastAsia="el-GR"/>
              </w:rPr>
              <w:t xml:space="preserve">Πρόγραμμα για τη διδασκαλία της γλώσσας </w:t>
            </w:r>
            <w:r w:rsidR="00E92816">
              <w:rPr>
                <w:rFonts w:cs="Calibri"/>
                <w:sz w:val="18"/>
                <w:szCs w:val="18"/>
                <w:lang w:val="el-GR" w:eastAsia="el-GR"/>
              </w:rPr>
              <w:t>Ρομα</w:t>
            </w:r>
            <w:r w:rsidRPr="00E6281D">
              <w:rPr>
                <w:rFonts w:cs="Calibri"/>
                <w:sz w:val="18"/>
                <w:szCs w:val="18"/>
                <w:lang w:val="el-GR" w:eastAsia="el-GR"/>
              </w:rPr>
              <w:t xml:space="preserve">νί </w:t>
            </w:r>
            <w:r>
              <w:rPr>
                <w:rFonts w:cs="Calibri"/>
                <w:sz w:val="18"/>
                <w:szCs w:val="18"/>
                <w:lang w:val="el-GR" w:eastAsia="el-GR"/>
              </w:rPr>
              <w:t>(πιλοτικό πρόγραμμα για</w:t>
            </w:r>
            <w:r w:rsidRPr="00E6281D">
              <w:rPr>
                <w:rFonts w:cs="Calibri"/>
                <w:sz w:val="18"/>
                <w:szCs w:val="18"/>
                <w:lang w:val="el-GR" w:eastAsia="el-GR"/>
              </w:rPr>
              <w:t xml:space="preserve"> τη δημιουργία του αναγκαίου προγράμματος σπουδών και προγράμματος επιμόρφωσης</w:t>
            </w:r>
            <w:r>
              <w:rPr>
                <w:rFonts w:cs="Calibri"/>
                <w:sz w:val="18"/>
                <w:szCs w:val="18"/>
                <w:lang w:val="el-GR" w:eastAsia="el-GR"/>
              </w:rPr>
              <w:t xml:space="preserve"> εκπαιδευτικώ</w:t>
            </w:r>
            <w:r w:rsidR="00E92816">
              <w:rPr>
                <w:rFonts w:cs="Calibri"/>
                <w:sz w:val="18"/>
                <w:szCs w:val="18"/>
                <w:lang w:val="el-GR" w:eastAsia="el-GR"/>
              </w:rPr>
              <w:t>ν σχετικά με τις διαλέκτους Ρομα</w:t>
            </w:r>
            <w:r>
              <w:rPr>
                <w:rFonts w:cs="Calibri"/>
                <w:sz w:val="18"/>
                <w:szCs w:val="18"/>
                <w:lang w:val="el-GR" w:eastAsia="el-GR"/>
              </w:rPr>
              <w:t>νί)</w:t>
            </w:r>
          </w:p>
        </w:tc>
        <w:tc>
          <w:tcPr>
            <w:tcW w:w="647" w:type="pct"/>
            <w:shd w:val="clear" w:color="auto" w:fill="EAF1DD"/>
          </w:tcPr>
          <w:p w:rsidR="00B342C5" w:rsidRDefault="00B342C5">
            <w:pPr>
              <w:spacing w:before="0" w:after="0" w:line="240" w:lineRule="auto"/>
              <w:ind w:right="261"/>
              <w:jc w:val="center"/>
              <w:rPr>
                <w:rFonts w:cs="Calibri"/>
                <w:sz w:val="18"/>
                <w:szCs w:val="18"/>
                <w:lang w:val="el-GR"/>
              </w:rPr>
            </w:pPr>
            <w:r w:rsidRPr="00E6281D">
              <w:rPr>
                <w:rFonts w:cs="Calibri"/>
                <w:sz w:val="18"/>
                <w:szCs w:val="18"/>
                <w:lang w:val="el-GR"/>
              </w:rPr>
              <w:t>Ινστιτούτο Εκπαιδευτικής Πολιτικής/ ΥΠΑΙΘ</w:t>
            </w:r>
          </w:p>
          <w:p w:rsidR="00B342C5" w:rsidRDefault="00B342C5">
            <w:pPr>
              <w:spacing w:before="0" w:after="0" w:line="240" w:lineRule="auto"/>
              <w:jc w:val="center"/>
              <w:rPr>
                <w:rFonts w:cs="Calibri"/>
                <w:sz w:val="18"/>
                <w:szCs w:val="18"/>
                <w:lang w:val="el-GR"/>
              </w:rPr>
            </w:pPr>
          </w:p>
        </w:tc>
        <w:tc>
          <w:tcPr>
            <w:tcW w:w="577" w:type="pct"/>
            <w:shd w:val="clear" w:color="auto" w:fill="EAF1DD"/>
          </w:tcPr>
          <w:p w:rsidR="00B342C5" w:rsidRDefault="00B342C5">
            <w:pPr>
              <w:spacing w:before="0" w:after="0" w:line="240" w:lineRule="auto"/>
              <w:ind w:right="52"/>
              <w:jc w:val="center"/>
              <w:rPr>
                <w:rFonts w:cs="Calibri"/>
                <w:sz w:val="18"/>
                <w:szCs w:val="18"/>
                <w:lang w:val="el-GR"/>
              </w:rPr>
            </w:pPr>
            <w:r>
              <w:rPr>
                <w:rFonts w:cs="Calibri"/>
                <w:sz w:val="18"/>
                <w:szCs w:val="18"/>
                <w:lang w:val="el-GR"/>
              </w:rPr>
              <w:t>Υπό σχεδιασμό</w:t>
            </w:r>
            <w:r w:rsidRPr="00E6281D">
              <w:rPr>
                <w:rFonts w:cs="Calibri"/>
                <w:sz w:val="18"/>
                <w:szCs w:val="18"/>
                <w:lang w:val="el-GR"/>
              </w:rPr>
              <w:t xml:space="preserve"> (έναρξη πιλοτικής εφαρμογής το σχολικό έτος 2021-22)</w:t>
            </w:r>
          </w:p>
        </w:tc>
        <w:tc>
          <w:tcPr>
            <w:tcW w:w="679" w:type="pct"/>
            <w:shd w:val="clear" w:color="auto" w:fill="EAF1DD"/>
          </w:tcPr>
          <w:p w:rsidR="00B342C5" w:rsidRDefault="00B342C5">
            <w:pPr>
              <w:spacing w:before="0" w:after="0" w:line="240" w:lineRule="auto"/>
              <w:ind w:right="51"/>
              <w:jc w:val="center"/>
              <w:rPr>
                <w:rFonts w:cs="Calibri"/>
                <w:sz w:val="18"/>
                <w:szCs w:val="18"/>
                <w:lang w:val="el-GR"/>
              </w:rPr>
            </w:pPr>
            <w:r w:rsidRPr="00E6281D">
              <w:rPr>
                <w:rFonts w:cs="Calibri"/>
                <w:sz w:val="18"/>
                <w:szCs w:val="18"/>
                <w:lang w:val="el-GR"/>
              </w:rPr>
              <w:t xml:space="preserve">Αφορά </w:t>
            </w:r>
            <w:r>
              <w:rPr>
                <w:rFonts w:cs="Calibri"/>
                <w:sz w:val="18"/>
                <w:szCs w:val="18"/>
                <w:lang w:val="el-GR"/>
              </w:rPr>
              <w:t xml:space="preserve">μαθητές </w:t>
            </w:r>
            <w:r w:rsidRPr="00E6281D">
              <w:rPr>
                <w:rFonts w:cs="Calibri"/>
                <w:sz w:val="18"/>
                <w:szCs w:val="18"/>
                <w:lang w:val="el-GR"/>
              </w:rPr>
              <w:t>Ρομά</w:t>
            </w:r>
            <w:r>
              <w:rPr>
                <w:rFonts w:cs="Calibri"/>
                <w:sz w:val="18"/>
                <w:szCs w:val="18"/>
                <w:lang w:val="el-GR"/>
              </w:rPr>
              <w:t>, εκπαιδευτικούς και μαθητές</w:t>
            </w:r>
          </w:p>
        </w:tc>
        <w:tc>
          <w:tcPr>
            <w:tcW w:w="771" w:type="pct"/>
            <w:shd w:val="clear" w:color="auto" w:fill="EAF1DD"/>
          </w:tcPr>
          <w:p w:rsidR="00B342C5" w:rsidRPr="005A2E28" w:rsidRDefault="00B342C5">
            <w:pPr>
              <w:spacing w:before="0" w:after="0" w:line="240" w:lineRule="auto"/>
              <w:ind w:right="51"/>
              <w:jc w:val="both"/>
              <w:rPr>
                <w:rFonts w:cs="Calibri"/>
                <w:sz w:val="18"/>
                <w:szCs w:val="18"/>
                <w:lang w:val="el-GR"/>
              </w:rPr>
            </w:pPr>
            <w:r w:rsidRPr="00E6281D">
              <w:rPr>
                <w:rFonts w:cs="Calibri"/>
                <w:sz w:val="18"/>
                <w:szCs w:val="18"/>
                <w:lang w:val="el-GR"/>
              </w:rPr>
              <w:t>Ινστιτούτο Εκπαιδευτικής Πολιτικής/ ΥΠΑΙΘ</w:t>
            </w:r>
          </w:p>
          <w:p w:rsidR="00B342C5" w:rsidRDefault="00B342C5">
            <w:pPr>
              <w:spacing w:before="0" w:after="0" w:line="240" w:lineRule="auto"/>
              <w:ind w:right="51"/>
              <w:jc w:val="both"/>
              <w:rPr>
                <w:rFonts w:cs="Calibri"/>
                <w:sz w:val="18"/>
                <w:szCs w:val="18"/>
                <w:lang w:val="el-GR"/>
              </w:rPr>
            </w:pPr>
            <w:r w:rsidRPr="00E6281D">
              <w:rPr>
                <w:rFonts w:cs="Calibri"/>
                <w:sz w:val="18"/>
                <w:szCs w:val="18"/>
                <w:lang w:val="el-GR"/>
              </w:rPr>
              <w:t>σε συνεργασία με το Συμβούλιο της Ευρώπης και τοπικές κοινότητες Ρομά</w:t>
            </w:r>
          </w:p>
        </w:tc>
      </w:tr>
      <w:tr w:rsidR="00B342C5" w:rsidRPr="001A5451" w:rsidTr="00A823D4">
        <w:trPr>
          <w:trHeight w:val="902"/>
        </w:trPr>
        <w:tc>
          <w:tcPr>
            <w:tcW w:w="522" w:type="pct"/>
            <w:vMerge/>
            <w:shd w:val="clear" w:color="000000" w:fill="FFFFFF"/>
            <w:noWrap/>
            <w:hideMark/>
          </w:tcPr>
          <w:p w:rsidR="00B342C5" w:rsidRDefault="00B342C5">
            <w:pPr>
              <w:spacing w:before="0" w:after="0" w:line="240" w:lineRule="auto"/>
              <w:jc w:val="both"/>
              <w:rPr>
                <w:rFonts w:cs="Calibri"/>
                <w:sz w:val="18"/>
                <w:szCs w:val="18"/>
                <w:lang w:val="el-GR"/>
              </w:rPr>
            </w:pPr>
          </w:p>
        </w:tc>
        <w:tc>
          <w:tcPr>
            <w:tcW w:w="447" w:type="pct"/>
            <w:vMerge/>
            <w:shd w:val="clear" w:color="000000" w:fill="FFFFFF"/>
            <w:hideMark/>
          </w:tcPr>
          <w:p w:rsidR="00B342C5" w:rsidRDefault="00B342C5">
            <w:pPr>
              <w:autoSpaceDE w:val="0"/>
              <w:autoSpaceDN w:val="0"/>
              <w:adjustRightInd w:val="0"/>
              <w:spacing w:before="0" w:after="0" w:line="240" w:lineRule="auto"/>
              <w:rPr>
                <w:rFonts w:eastAsia="Times New Roman" w:cs="Calibri"/>
                <w:sz w:val="18"/>
                <w:szCs w:val="18"/>
                <w:lang w:val="el-GR" w:eastAsia="el-GR"/>
              </w:rPr>
            </w:pPr>
          </w:p>
        </w:tc>
        <w:tc>
          <w:tcPr>
            <w:tcW w:w="1357" w:type="pct"/>
            <w:shd w:val="clear" w:color="auto" w:fill="EAF1DD"/>
            <w:hideMark/>
          </w:tcPr>
          <w:p w:rsidR="00B342C5" w:rsidRPr="008A1F3F" w:rsidRDefault="00B342C5">
            <w:pPr>
              <w:autoSpaceDE w:val="0"/>
              <w:autoSpaceDN w:val="0"/>
              <w:adjustRightInd w:val="0"/>
              <w:spacing w:before="0" w:after="0" w:line="240" w:lineRule="auto"/>
              <w:ind w:right="36"/>
              <w:jc w:val="both"/>
              <w:rPr>
                <w:rFonts w:cs="Calibri"/>
                <w:sz w:val="18"/>
                <w:szCs w:val="18"/>
                <w:lang w:val="el-GR"/>
              </w:rPr>
            </w:pPr>
            <w:r w:rsidRPr="00E6281D">
              <w:rPr>
                <w:rFonts w:cs="Calibri"/>
                <w:sz w:val="18"/>
                <w:szCs w:val="18"/>
                <w:lang w:val="el-GR"/>
              </w:rPr>
              <w:t>3.1.3 Εκπόνηση Επικοινωνιακής στρατηγικής και επικοινωνιακού Σχεδίου Δράσης της ΕΣΚΕ Ρομά 2021 - 2030</w:t>
            </w:r>
          </w:p>
        </w:tc>
        <w:tc>
          <w:tcPr>
            <w:tcW w:w="647" w:type="pct"/>
            <w:shd w:val="clear" w:color="auto" w:fill="EAF1DD"/>
          </w:tcPr>
          <w:p w:rsidR="00B342C5" w:rsidRDefault="00B342C5">
            <w:pPr>
              <w:spacing w:before="0" w:after="0" w:line="240" w:lineRule="auto"/>
              <w:jc w:val="center"/>
              <w:rPr>
                <w:rFonts w:cs="Calibri"/>
                <w:sz w:val="18"/>
                <w:szCs w:val="18"/>
                <w:lang w:val="el-GR"/>
              </w:rPr>
            </w:pPr>
            <w:r w:rsidRPr="00E6281D">
              <w:rPr>
                <w:rFonts w:cs="Calibri"/>
                <w:sz w:val="18"/>
                <w:szCs w:val="18"/>
                <w:lang w:val="el-GR"/>
              </w:rPr>
              <w:t>ΕΔ ΕΣΠΑ Κοινωνικής Αλληλεγγύης</w:t>
            </w:r>
          </w:p>
          <w:p w:rsidR="00B342C5" w:rsidRDefault="00B342C5">
            <w:pPr>
              <w:spacing w:before="0" w:after="0" w:line="240" w:lineRule="auto"/>
              <w:jc w:val="center"/>
              <w:rPr>
                <w:rFonts w:cs="Calibri"/>
                <w:sz w:val="18"/>
                <w:szCs w:val="18"/>
                <w:lang w:val="el-GR"/>
              </w:rPr>
            </w:pPr>
            <w:r w:rsidRPr="00E6281D">
              <w:rPr>
                <w:rFonts w:cs="Calibri"/>
                <w:sz w:val="18"/>
                <w:szCs w:val="18"/>
                <w:lang w:val="el-GR"/>
              </w:rPr>
              <w:t>ΕΠΑΝΑΔΕΔΒΜ</w:t>
            </w:r>
          </w:p>
          <w:p w:rsidR="00B342C5" w:rsidRDefault="00B342C5">
            <w:pPr>
              <w:spacing w:before="0" w:after="0" w:line="240" w:lineRule="auto"/>
              <w:jc w:val="center"/>
              <w:rPr>
                <w:rFonts w:cs="Calibri"/>
                <w:sz w:val="18"/>
                <w:szCs w:val="18"/>
                <w:lang w:val="el-GR"/>
              </w:rPr>
            </w:pPr>
            <w:r w:rsidRPr="00E6281D">
              <w:rPr>
                <w:rFonts w:cs="Calibri"/>
                <w:sz w:val="18"/>
                <w:szCs w:val="18"/>
                <w:lang w:val="el-GR"/>
              </w:rPr>
              <w:t>2021-2027</w:t>
            </w:r>
          </w:p>
        </w:tc>
        <w:tc>
          <w:tcPr>
            <w:tcW w:w="577" w:type="pct"/>
            <w:shd w:val="clear" w:color="auto" w:fill="EAF1DD"/>
          </w:tcPr>
          <w:p w:rsidR="00B342C5" w:rsidRDefault="00B342C5">
            <w:pPr>
              <w:spacing w:before="0" w:after="0" w:line="240" w:lineRule="auto"/>
              <w:ind w:right="52"/>
              <w:jc w:val="center"/>
              <w:rPr>
                <w:rFonts w:cs="Calibri"/>
                <w:sz w:val="18"/>
                <w:szCs w:val="18"/>
                <w:lang w:val="el-GR"/>
              </w:rPr>
            </w:pPr>
            <w:r w:rsidRPr="00E6281D">
              <w:rPr>
                <w:rFonts w:cs="Calibri"/>
                <w:sz w:val="18"/>
                <w:szCs w:val="18"/>
                <w:lang w:val="el-GR"/>
              </w:rPr>
              <w:t>Δράση  υπ</w:t>
            </w:r>
            <w:r>
              <w:rPr>
                <w:rFonts w:cs="Calibri"/>
                <w:sz w:val="18"/>
                <w:szCs w:val="18"/>
                <w:lang w:val="el-GR"/>
              </w:rPr>
              <w:t xml:space="preserve">ό </w:t>
            </w:r>
            <w:r w:rsidRPr="00E6281D">
              <w:rPr>
                <w:rFonts w:cs="Calibri"/>
                <w:sz w:val="18"/>
                <w:szCs w:val="18"/>
                <w:lang w:val="el-GR"/>
              </w:rPr>
              <w:t xml:space="preserve">σχεδιασμό </w:t>
            </w:r>
          </w:p>
        </w:tc>
        <w:tc>
          <w:tcPr>
            <w:tcW w:w="679" w:type="pct"/>
            <w:shd w:val="clear" w:color="auto" w:fill="EAF1DD"/>
          </w:tcPr>
          <w:p w:rsidR="00B342C5" w:rsidRDefault="00B342C5">
            <w:pPr>
              <w:spacing w:before="0" w:after="0" w:line="240" w:lineRule="auto"/>
              <w:ind w:right="51"/>
              <w:jc w:val="center"/>
              <w:rPr>
                <w:rFonts w:cs="Calibri"/>
                <w:sz w:val="18"/>
                <w:szCs w:val="18"/>
                <w:lang w:val="el-GR"/>
              </w:rPr>
            </w:pPr>
            <w:r w:rsidRPr="00E6281D">
              <w:rPr>
                <w:rFonts w:cs="Calibri"/>
                <w:sz w:val="18"/>
                <w:szCs w:val="18"/>
                <w:lang w:val="el-GR"/>
              </w:rPr>
              <w:t>Αφορά Ρομά και γενικό πληθυσμό</w:t>
            </w:r>
          </w:p>
        </w:tc>
        <w:tc>
          <w:tcPr>
            <w:tcW w:w="771" w:type="pct"/>
            <w:shd w:val="clear" w:color="auto" w:fill="EAF1DD"/>
          </w:tcPr>
          <w:p w:rsidR="00B342C5" w:rsidRDefault="00103E05">
            <w:pPr>
              <w:spacing w:before="0" w:after="0" w:line="240" w:lineRule="auto"/>
              <w:ind w:right="261"/>
              <w:jc w:val="both"/>
              <w:rPr>
                <w:rFonts w:cs="Calibri"/>
                <w:sz w:val="18"/>
                <w:szCs w:val="18"/>
                <w:lang w:val="el-GR"/>
              </w:rPr>
            </w:pPr>
            <w:r>
              <w:rPr>
                <w:rFonts w:cs="Calibri"/>
                <w:sz w:val="18"/>
                <w:szCs w:val="18"/>
                <w:lang w:val="el-GR"/>
              </w:rPr>
              <w:t xml:space="preserve">Υπουργείο Εργασίας και κοινωνικών Υποθέσεων - </w:t>
            </w:r>
            <w:r w:rsidR="00B342C5" w:rsidRPr="00E6281D">
              <w:rPr>
                <w:rFonts w:cs="Calibri"/>
                <w:sz w:val="18"/>
                <w:szCs w:val="18"/>
                <w:lang w:val="el-GR"/>
              </w:rPr>
              <w:t>Γενική Γραμματεία Κοινωνικής Αλληλεγγύης και Καταπολέμησης της Φτώχειας</w:t>
            </w:r>
          </w:p>
        </w:tc>
      </w:tr>
      <w:tr w:rsidR="00B342C5" w:rsidRPr="001A5451" w:rsidTr="00A823D4">
        <w:trPr>
          <w:trHeight w:val="340"/>
        </w:trPr>
        <w:tc>
          <w:tcPr>
            <w:tcW w:w="522" w:type="pct"/>
            <w:vMerge/>
            <w:shd w:val="clear" w:color="000000" w:fill="FFFFFF"/>
            <w:noWrap/>
            <w:hideMark/>
          </w:tcPr>
          <w:p w:rsidR="00B342C5" w:rsidRDefault="00B342C5">
            <w:pPr>
              <w:spacing w:before="0" w:after="0" w:line="240" w:lineRule="auto"/>
              <w:ind w:right="261"/>
              <w:rPr>
                <w:rFonts w:eastAsia="Times New Roman" w:cs="Calibri"/>
                <w:bCs/>
                <w:sz w:val="18"/>
                <w:szCs w:val="18"/>
                <w:lang w:val="el-GR" w:eastAsia="el-GR"/>
              </w:rPr>
            </w:pPr>
          </w:p>
        </w:tc>
        <w:tc>
          <w:tcPr>
            <w:tcW w:w="447" w:type="pct"/>
            <w:vMerge/>
            <w:shd w:val="clear" w:color="000000" w:fill="FFFFFF"/>
            <w:hideMark/>
          </w:tcPr>
          <w:p w:rsidR="00B342C5" w:rsidRDefault="00B342C5">
            <w:pPr>
              <w:spacing w:before="0" w:after="0" w:line="240" w:lineRule="auto"/>
              <w:rPr>
                <w:rFonts w:eastAsia="Times New Roman" w:cs="Calibri"/>
                <w:sz w:val="18"/>
                <w:szCs w:val="18"/>
                <w:lang w:val="el-GR" w:eastAsia="el-GR"/>
              </w:rPr>
            </w:pPr>
          </w:p>
        </w:tc>
        <w:tc>
          <w:tcPr>
            <w:tcW w:w="1357" w:type="pct"/>
            <w:shd w:val="clear" w:color="auto" w:fill="EAF1DD"/>
            <w:hideMark/>
          </w:tcPr>
          <w:p w:rsidR="00B342C5" w:rsidRDefault="00B342C5">
            <w:pPr>
              <w:pStyle w:val="Default"/>
              <w:jc w:val="both"/>
              <w:rPr>
                <w:rFonts w:ascii="Calibri" w:hAnsi="Calibri" w:cs="Calibri"/>
                <w:color w:val="auto"/>
                <w:sz w:val="18"/>
                <w:szCs w:val="18"/>
              </w:rPr>
            </w:pPr>
            <w:r w:rsidRPr="00E6281D">
              <w:rPr>
                <w:rFonts w:ascii="Calibri" w:hAnsi="Calibri" w:cs="Calibri"/>
                <w:color w:val="auto"/>
                <w:sz w:val="18"/>
                <w:szCs w:val="18"/>
              </w:rPr>
              <w:t>3.1.4 Υλοποίηση επιμορφωτικού  προγράμματος από το Ινστιτούτο Επιμόρφωσης (ΙΝΕΠ) του Εθνικού Κέντρου Δημόσιας Διοίκησης και Αυτοδιοίκησης (ΕΚΔΔΑ) σε θέματα διαπολιτισμικότητας, στερεοτύπων για τους Ρομά, κοινωνικής ένταξης και συμπερίληψης των Ρομά για εργαζόμενους στον ευρύτερο δημόσιο τομέα, στελέχη των Περιφερειών και των Δήμων, στελέχη υπηρεσιών που ασχολούνται με θέματα στέγασης, προσωπικό υπηρεσιών υγείας και κοινωνικής ένταξης και συμβούλους επαγγελματικού προσανατολισμού/ απασχόλησης.</w:t>
            </w:r>
            <w:r w:rsidRPr="00E6281D">
              <w:rPr>
                <w:rStyle w:val="af3"/>
                <w:rFonts w:ascii="Calibri" w:hAnsi="Calibri" w:cs="Calibri"/>
                <w:color w:val="auto"/>
                <w:sz w:val="18"/>
                <w:szCs w:val="18"/>
              </w:rPr>
              <w:footnoteReference w:id="114"/>
            </w:r>
          </w:p>
        </w:tc>
        <w:tc>
          <w:tcPr>
            <w:tcW w:w="647" w:type="pct"/>
            <w:shd w:val="clear" w:color="auto" w:fill="EAF1DD"/>
          </w:tcPr>
          <w:p w:rsidR="00B342C5" w:rsidRDefault="00B342C5">
            <w:pPr>
              <w:autoSpaceDE w:val="0"/>
              <w:autoSpaceDN w:val="0"/>
              <w:adjustRightInd w:val="0"/>
              <w:spacing w:before="0" w:after="0" w:line="240" w:lineRule="auto"/>
              <w:jc w:val="center"/>
              <w:rPr>
                <w:rFonts w:eastAsia="Arial Narrow" w:cs="Calibri"/>
                <w:sz w:val="18"/>
                <w:szCs w:val="18"/>
                <w:lang w:val="el-GR"/>
              </w:rPr>
            </w:pPr>
            <w:r w:rsidRPr="00E6281D">
              <w:rPr>
                <w:rFonts w:eastAsia="Arial Narrow" w:cs="Calibri"/>
                <w:sz w:val="18"/>
                <w:szCs w:val="18"/>
                <w:lang w:val="el-GR"/>
              </w:rPr>
              <w:t>"Υλοποίηση δράσεων κατάρτισης ΙΝ.Ε.Π. 2014-2021" του Ε.Π. «Μεταρρύθμιση δημόσιου τομέα</w:t>
            </w:r>
            <w:r>
              <w:rPr>
                <w:rFonts w:eastAsia="Arial Narrow" w:cs="Calibri"/>
                <w:sz w:val="18"/>
                <w:szCs w:val="18"/>
                <w:lang w:val="el-GR"/>
              </w:rPr>
              <w:t>»</w:t>
            </w:r>
            <w:r w:rsidRPr="00E6281D">
              <w:rPr>
                <w:rFonts w:eastAsia="Arial Narrow" w:cs="Calibri"/>
                <w:sz w:val="18"/>
                <w:szCs w:val="18"/>
                <w:lang w:val="el-GR"/>
              </w:rPr>
              <w:t>.</w:t>
            </w:r>
          </w:p>
          <w:p w:rsidR="00B342C5" w:rsidRDefault="00B342C5">
            <w:pPr>
              <w:autoSpaceDE w:val="0"/>
              <w:autoSpaceDN w:val="0"/>
              <w:adjustRightInd w:val="0"/>
              <w:spacing w:before="0" w:after="0" w:line="240" w:lineRule="auto"/>
              <w:jc w:val="center"/>
              <w:rPr>
                <w:rFonts w:eastAsia="Arial Narrow" w:cs="Calibri"/>
                <w:sz w:val="18"/>
                <w:szCs w:val="18"/>
                <w:lang w:val="el-GR"/>
              </w:rPr>
            </w:pPr>
          </w:p>
          <w:p w:rsidR="00B342C5" w:rsidRDefault="00B342C5">
            <w:pPr>
              <w:autoSpaceDE w:val="0"/>
              <w:autoSpaceDN w:val="0"/>
              <w:adjustRightInd w:val="0"/>
              <w:spacing w:before="0" w:after="0" w:line="240" w:lineRule="auto"/>
              <w:jc w:val="center"/>
              <w:rPr>
                <w:rFonts w:cs="Calibri"/>
                <w:sz w:val="18"/>
                <w:szCs w:val="18"/>
              </w:rPr>
            </w:pPr>
            <w:r w:rsidRPr="00E6281D">
              <w:rPr>
                <w:rFonts w:cs="Calibri"/>
                <w:sz w:val="18"/>
                <w:szCs w:val="18"/>
              </w:rPr>
              <w:t>ΕΣΠΑ 2021 – 2027</w:t>
            </w:r>
          </w:p>
        </w:tc>
        <w:tc>
          <w:tcPr>
            <w:tcW w:w="577" w:type="pct"/>
            <w:shd w:val="clear" w:color="auto" w:fill="EAF1DD"/>
          </w:tcPr>
          <w:p w:rsidR="00B342C5" w:rsidRDefault="00B342C5">
            <w:pPr>
              <w:spacing w:before="0" w:after="0" w:line="240" w:lineRule="auto"/>
              <w:ind w:right="52"/>
              <w:jc w:val="center"/>
              <w:rPr>
                <w:rFonts w:cs="Calibri"/>
                <w:sz w:val="18"/>
                <w:szCs w:val="18"/>
                <w:lang w:val="el-GR"/>
              </w:rPr>
            </w:pPr>
            <w:r w:rsidRPr="00E6281D">
              <w:rPr>
                <w:rFonts w:cs="Calibri"/>
                <w:sz w:val="18"/>
                <w:szCs w:val="18"/>
              </w:rPr>
              <w:t>Δράση  υπ</w:t>
            </w:r>
            <w:r>
              <w:rPr>
                <w:rFonts w:cs="Calibri"/>
                <w:sz w:val="18"/>
                <w:szCs w:val="18"/>
                <w:lang w:val="el-GR"/>
              </w:rPr>
              <w:t>ό</w:t>
            </w:r>
          </w:p>
          <w:p w:rsidR="00B342C5" w:rsidRDefault="00B342C5">
            <w:pPr>
              <w:spacing w:before="0" w:after="0" w:line="240" w:lineRule="auto"/>
              <w:ind w:right="52"/>
              <w:jc w:val="center"/>
              <w:rPr>
                <w:rFonts w:cs="Calibri"/>
                <w:sz w:val="18"/>
                <w:szCs w:val="18"/>
                <w:lang w:val="el-GR"/>
              </w:rPr>
            </w:pPr>
            <w:r w:rsidRPr="00E6281D">
              <w:rPr>
                <w:rFonts w:cs="Calibri"/>
                <w:sz w:val="18"/>
                <w:szCs w:val="18"/>
              </w:rPr>
              <w:t xml:space="preserve">σχεδιασμό </w:t>
            </w:r>
          </w:p>
        </w:tc>
        <w:tc>
          <w:tcPr>
            <w:tcW w:w="679" w:type="pct"/>
            <w:shd w:val="clear" w:color="auto" w:fill="EAF1DD"/>
          </w:tcPr>
          <w:p w:rsidR="00B342C5" w:rsidRDefault="00B342C5">
            <w:pPr>
              <w:spacing w:before="0" w:after="0" w:line="240" w:lineRule="auto"/>
              <w:ind w:right="51"/>
              <w:jc w:val="center"/>
              <w:rPr>
                <w:rFonts w:cs="Calibri"/>
                <w:sz w:val="18"/>
                <w:szCs w:val="18"/>
                <w:lang w:val="el-GR"/>
              </w:rPr>
            </w:pPr>
            <w:r w:rsidRPr="000C5E20">
              <w:rPr>
                <w:rFonts w:cs="Calibri"/>
                <w:sz w:val="18"/>
                <w:szCs w:val="18"/>
                <w:lang w:val="el-GR"/>
              </w:rPr>
              <w:t xml:space="preserve">Αφορά </w:t>
            </w:r>
            <w:r>
              <w:rPr>
                <w:rFonts w:cs="Calibri"/>
                <w:sz w:val="18"/>
                <w:szCs w:val="18"/>
                <w:lang w:val="el-GR"/>
              </w:rPr>
              <w:t>εργαζόμενους στο δημόσιο και τον ιδιωτικό τομέα, υπαλλήλους ΟΤΑ, επαγγελματίες στον τομέα της κοινωνικής ένταξης κλπ.</w:t>
            </w:r>
          </w:p>
        </w:tc>
        <w:tc>
          <w:tcPr>
            <w:tcW w:w="771" w:type="pct"/>
            <w:shd w:val="clear" w:color="auto" w:fill="EAF1DD"/>
          </w:tcPr>
          <w:p w:rsidR="00B342C5" w:rsidRDefault="00B342C5">
            <w:pPr>
              <w:spacing w:before="0" w:after="0" w:line="240" w:lineRule="auto"/>
              <w:ind w:right="261"/>
              <w:jc w:val="both"/>
              <w:rPr>
                <w:rFonts w:eastAsia="Arial Narrow" w:cs="Calibri"/>
                <w:sz w:val="18"/>
                <w:szCs w:val="18"/>
                <w:lang w:val="el-GR"/>
              </w:rPr>
            </w:pPr>
            <w:r w:rsidRPr="00E6281D">
              <w:rPr>
                <w:rFonts w:cs="Calibri"/>
                <w:sz w:val="18"/>
                <w:szCs w:val="18"/>
                <w:lang w:val="el-GR"/>
              </w:rPr>
              <w:t xml:space="preserve">ΕΚΔΔΑ/ </w:t>
            </w:r>
            <w:r w:rsidRPr="00E6281D">
              <w:rPr>
                <w:rFonts w:eastAsia="Arial Narrow" w:cs="Calibri"/>
                <w:sz w:val="18"/>
                <w:szCs w:val="18"/>
                <w:lang w:val="el-GR"/>
              </w:rPr>
              <w:t>ΙΝ.Ε.Π.</w:t>
            </w:r>
          </w:p>
          <w:p w:rsidR="00B342C5" w:rsidRDefault="00B342C5">
            <w:pPr>
              <w:spacing w:before="0" w:after="0" w:line="240" w:lineRule="auto"/>
              <w:ind w:right="261"/>
              <w:jc w:val="both"/>
              <w:rPr>
                <w:rFonts w:cs="Calibri"/>
                <w:sz w:val="18"/>
                <w:szCs w:val="18"/>
                <w:lang w:val="el-GR"/>
              </w:rPr>
            </w:pPr>
          </w:p>
          <w:p w:rsidR="00B342C5" w:rsidRDefault="00B342C5">
            <w:pPr>
              <w:spacing w:before="0" w:after="0" w:line="240" w:lineRule="auto"/>
              <w:ind w:right="261"/>
              <w:jc w:val="both"/>
              <w:rPr>
                <w:rFonts w:cs="Calibri"/>
                <w:sz w:val="18"/>
                <w:szCs w:val="18"/>
                <w:lang w:val="el-GR"/>
              </w:rPr>
            </w:pPr>
            <w:r w:rsidRPr="00E6281D">
              <w:rPr>
                <w:rFonts w:cs="Calibri"/>
                <w:sz w:val="18"/>
                <w:szCs w:val="18"/>
                <w:lang w:val="el-GR"/>
              </w:rPr>
              <w:t xml:space="preserve">ΚΕΔΙΒΙΜ Πανεπιστημίων </w:t>
            </w:r>
          </w:p>
          <w:p w:rsidR="00B342C5" w:rsidRDefault="00B342C5">
            <w:pPr>
              <w:spacing w:before="0" w:after="0" w:line="240" w:lineRule="auto"/>
              <w:ind w:right="261"/>
              <w:jc w:val="both"/>
              <w:rPr>
                <w:rFonts w:cs="Calibri"/>
                <w:sz w:val="18"/>
                <w:szCs w:val="18"/>
                <w:lang w:val="el-GR"/>
              </w:rPr>
            </w:pPr>
          </w:p>
          <w:p w:rsidR="00B342C5" w:rsidRDefault="00B342C5">
            <w:pPr>
              <w:spacing w:before="0" w:after="0" w:line="240" w:lineRule="auto"/>
              <w:ind w:right="261"/>
              <w:jc w:val="both"/>
              <w:rPr>
                <w:rFonts w:cs="Calibri"/>
                <w:sz w:val="18"/>
                <w:szCs w:val="18"/>
                <w:lang w:val="el-GR"/>
              </w:rPr>
            </w:pPr>
            <w:r w:rsidRPr="00E6281D">
              <w:rPr>
                <w:rFonts w:cs="Calibri"/>
                <w:sz w:val="18"/>
                <w:szCs w:val="18"/>
                <w:lang w:val="el-GR"/>
              </w:rPr>
              <w:t xml:space="preserve">Σε συνεργασία με </w:t>
            </w:r>
          </w:p>
          <w:p w:rsidR="00B342C5" w:rsidRDefault="00B342C5">
            <w:pPr>
              <w:spacing w:before="0" w:after="0" w:line="240" w:lineRule="auto"/>
              <w:ind w:right="261"/>
              <w:jc w:val="both"/>
              <w:rPr>
                <w:rFonts w:cs="Calibri"/>
                <w:sz w:val="18"/>
                <w:szCs w:val="18"/>
                <w:lang w:val="el-GR"/>
              </w:rPr>
            </w:pPr>
            <w:r w:rsidRPr="00E6281D">
              <w:rPr>
                <w:rFonts w:cs="Calibri"/>
                <w:sz w:val="18"/>
                <w:szCs w:val="18"/>
                <w:lang w:val="el-GR"/>
              </w:rPr>
              <w:t>Γενική Γραμματεία Κοινωνικής Αλληλεγγύης και Καταπολέμησης της Φτώχειας</w:t>
            </w:r>
          </w:p>
        </w:tc>
      </w:tr>
      <w:tr w:rsidR="00B342C5" w:rsidRPr="001A5451" w:rsidTr="00A823D4">
        <w:trPr>
          <w:trHeight w:val="340"/>
        </w:trPr>
        <w:tc>
          <w:tcPr>
            <w:tcW w:w="522" w:type="pct"/>
            <w:vMerge/>
            <w:shd w:val="clear" w:color="000000" w:fill="FFFFFF"/>
            <w:noWrap/>
            <w:hideMark/>
          </w:tcPr>
          <w:p w:rsidR="00B342C5" w:rsidRDefault="00B342C5">
            <w:pPr>
              <w:spacing w:before="0" w:after="0" w:line="240" w:lineRule="auto"/>
              <w:ind w:right="261"/>
              <w:rPr>
                <w:rFonts w:eastAsia="Times New Roman" w:cs="Calibri"/>
                <w:bCs/>
                <w:sz w:val="18"/>
                <w:szCs w:val="18"/>
                <w:lang w:val="el-GR" w:eastAsia="el-GR"/>
              </w:rPr>
            </w:pPr>
          </w:p>
        </w:tc>
        <w:tc>
          <w:tcPr>
            <w:tcW w:w="447" w:type="pct"/>
            <w:vMerge/>
            <w:shd w:val="clear" w:color="000000" w:fill="FFFFFF"/>
            <w:hideMark/>
          </w:tcPr>
          <w:p w:rsidR="00B342C5" w:rsidRDefault="00B342C5">
            <w:pPr>
              <w:spacing w:before="0" w:after="0" w:line="240" w:lineRule="auto"/>
              <w:rPr>
                <w:rFonts w:eastAsia="Times New Roman" w:cs="Calibri"/>
                <w:sz w:val="18"/>
                <w:szCs w:val="18"/>
                <w:lang w:val="el-GR" w:eastAsia="el-GR"/>
              </w:rPr>
            </w:pPr>
          </w:p>
        </w:tc>
        <w:tc>
          <w:tcPr>
            <w:tcW w:w="1357" w:type="pct"/>
            <w:shd w:val="clear" w:color="auto" w:fill="EAF1DD"/>
            <w:hideMark/>
          </w:tcPr>
          <w:p w:rsidR="00B342C5" w:rsidRDefault="00B342C5" w:rsidP="00306CBA">
            <w:pPr>
              <w:autoSpaceDE w:val="0"/>
              <w:autoSpaceDN w:val="0"/>
              <w:adjustRightInd w:val="0"/>
              <w:spacing w:before="0" w:after="0" w:line="240" w:lineRule="auto"/>
              <w:jc w:val="both"/>
              <w:rPr>
                <w:rFonts w:cs="Calibri"/>
                <w:sz w:val="18"/>
                <w:szCs w:val="18"/>
                <w:lang w:val="el-GR"/>
              </w:rPr>
            </w:pPr>
            <w:r w:rsidRPr="00E6281D">
              <w:rPr>
                <w:rFonts w:cs="Calibri"/>
                <w:sz w:val="18"/>
                <w:szCs w:val="18"/>
                <w:lang w:val="el-GR"/>
              </w:rPr>
              <w:t>3.1.5 Συστημικές εκπαιδευτικές/επιμορφωτικές δράσεις άρσης στερεοτύπων και διακρίσεων σε βάρος των Ρομά για εργοδότες και επαγγελματίες διαφόρων ειδικοτήτων στο δημόσιο και ιδιωτικό τομέα, καθώς και κοινωνικούς διαμεσολαβητές, που εργάζονται στο πεδίο της κοινωνικής ένταξης των Ρομά και στα Παραρτήματα Ρομά των Κέντρων Κοινότητας/ Κοινωνικών Κέντρων της χώρας</w:t>
            </w:r>
            <w:r>
              <w:rPr>
                <w:rFonts w:cs="Calibri"/>
                <w:sz w:val="18"/>
                <w:szCs w:val="18"/>
                <w:lang w:val="el-GR"/>
              </w:rPr>
              <w:t xml:space="preserve"> </w:t>
            </w:r>
          </w:p>
          <w:p w:rsidR="00BE47A5" w:rsidRDefault="00B8695A" w:rsidP="00BE47A5">
            <w:pPr>
              <w:autoSpaceDE w:val="0"/>
              <w:autoSpaceDN w:val="0"/>
              <w:adjustRightInd w:val="0"/>
              <w:spacing w:before="0" w:after="0" w:line="240" w:lineRule="auto"/>
              <w:jc w:val="both"/>
              <w:rPr>
                <w:rFonts w:cs="Calibri"/>
                <w:sz w:val="18"/>
                <w:szCs w:val="18"/>
                <w:lang w:val="el-GR"/>
              </w:rPr>
            </w:pPr>
            <w:r w:rsidRPr="00E11997">
              <w:rPr>
                <w:rFonts w:cs="Calibri"/>
                <w:sz w:val="18"/>
                <w:szCs w:val="18"/>
                <w:lang w:val="el-GR"/>
              </w:rPr>
              <w:t>Ε</w:t>
            </w:r>
            <w:r w:rsidRPr="00BE47A5">
              <w:rPr>
                <w:rFonts w:cs="Calibri"/>
                <w:sz w:val="18"/>
                <w:szCs w:val="18"/>
                <w:lang w:val="el-GR"/>
              </w:rPr>
              <w:t>κπαιδευτικές/επιμορφωτικές δράσεις άρσης στερεοτύπων και διακρίσεων σε βάρος των Ρομά</w:t>
            </w:r>
            <w:r w:rsidR="007E56D5">
              <w:rPr>
                <w:rFonts w:cs="Calibri"/>
                <w:sz w:val="18"/>
                <w:szCs w:val="18"/>
                <w:lang w:val="el-GR"/>
              </w:rPr>
              <w:t xml:space="preserve">: </w:t>
            </w:r>
            <w:r w:rsidRPr="00BE47A5">
              <w:rPr>
                <w:rFonts w:cs="Calibri"/>
                <w:sz w:val="18"/>
                <w:szCs w:val="18"/>
                <w:lang w:val="el-GR"/>
              </w:rPr>
              <w:t xml:space="preserve">Προβλέπεται ο σχεδιασμός και η υλοποίηση επιμορφωτικών  προγραμμάτων μεγάλης κλίμακας σε θέματα διαπολιτισμικότητας, άρσης στερεοτύπων και διακρίσεων για τους Ρομά, κοινωνικής ένταξης και συμπερίληψης των Ρομά για εργαζόμενους στον ευρύτερο δημόσιο </w:t>
            </w:r>
            <w:r w:rsidR="00BE47A5">
              <w:rPr>
                <w:rFonts w:cs="Calibri"/>
                <w:sz w:val="18"/>
                <w:szCs w:val="18"/>
                <w:lang w:val="el-GR"/>
              </w:rPr>
              <w:t xml:space="preserve">και ιδιωτικό </w:t>
            </w:r>
            <w:r w:rsidRPr="00BE47A5">
              <w:rPr>
                <w:rFonts w:cs="Calibri"/>
                <w:sz w:val="18"/>
                <w:szCs w:val="18"/>
                <w:lang w:val="el-GR"/>
              </w:rPr>
              <w:t>τομέα, στελέχη των Περιφερειών, των Δήμων και των Παραρτημάτων Ρομά των Κέντρων Κοινότητας/ Κοινωνικών Κέντρων της χώρας, κοινωνικούς διαμεσολαβητές και συναφείς</w:t>
            </w:r>
            <w:r w:rsidR="00BE47A5">
              <w:rPr>
                <w:rFonts w:cs="Calibri"/>
                <w:sz w:val="18"/>
                <w:szCs w:val="18"/>
                <w:lang w:val="el-GR"/>
              </w:rPr>
              <w:t xml:space="preserve"> οργανισμούς </w:t>
            </w:r>
            <w:r w:rsidRPr="00BE47A5">
              <w:rPr>
                <w:rFonts w:cs="Calibri"/>
                <w:sz w:val="18"/>
                <w:szCs w:val="18"/>
                <w:lang w:val="el-GR"/>
              </w:rPr>
              <w:t>στο πεδίο της κοινωνικής ένταξης των Ρομά</w:t>
            </w:r>
            <w:r w:rsidR="00BE47A5">
              <w:rPr>
                <w:rFonts w:cs="Calibri"/>
                <w:sz w:val="18"/>
                <w:szCs w:val="18"/>
                <w:lang w:val="el-GR"/>
              </w:rPr>
              <w:t xml:space="preserve">. Οι εκπαιδευτικές δράσεις θα σχεδιαστούν και θα υλοποιηθούν  </w:t>
            </w:r>
            <w:r w:rsidR="00C874FF">
              <w:rPr>
                <w:rFonts w:cs="Calibri"/>
                <w:sz w:val="18"/>
                <w:szCs w:val="18"/>
                <w:lang w:val="el-GR"/>
              </w:rPr>
              <w:t>σε συνεργασία με οργανώσεις Ρομά.</w:t>
            </w:r>
            <w:r w:rsidR="00BE47A5">
              <w:rPr>
                <w:rFonts w:cs="Calibri"/>
                <w:sz w:val="18"/>
                <w:szCs w:val="18"/>
                <w:lang w:val="el-GR"/>
              </w:rPr>
              <w:t xml:space="preserve"> </w:t>
            </w:r>
          </w:p>
          <w:p w:rsidR="00B8695A" w:rsidRDefault="00B8695A" w:rsidP="00306CBA">
            <w:pPr>
              <w:autoSpaceDE w:val="0"/>
              <w:autoSpaceDN w:val="0"/>
              <w:adjustRightInd w:val="0"/>
              <w:spacing w:before="0" w:after="0" w:line="240" w:lineRule="auto"/>
              <w:jc w:val="both"/>
              <w:rPr>
                <w:rFonts w:cs="Calibri"/>
                <w:sz w:val="18"/>
                <w:szCs w:val="18"/>
                <w:lang w:val="el-GR"/>
              </w:rPr>
            </w:pPr>
            <w:r w:rsidRPr="00BE47A5">
              <w:rPr>
                <w:rFonts w:cs="Calibri"/>
                <w:sz w:val="18"/>
                <w:szCs w:val="18"/>
                <w:lang w:val="el-GR"/>
              </w:rPr>
              <w:t>Επιδιώκεται η βελτίωση της σχέσης μεταξύ των υποστηρικτικών δομών του κράτους και των παρόχων κοινωνικών υπηρεσιών σε όλο το φάσμα του δημόσιου και ιδιωτικού τομέα και του πληθυσμού των Ρομά και η άρση των στερεοτυπικών και ρατσιστικών αντιλήψεων, καθώς και η βελτίωση της αμοιβαίας επικοινωνίας, με στόχο την προώθηση της αντιμετώπισης και εξυπηρέτησης των Ρομά χωρίς προκαταλήψεις και με πνεύμα ισότητας, αποδοχής της διαφορετικότητας και προώθηση της ένταξης στον κοινωνικό ιστό χωρίς διακρίσεις.</w:t>
            </w:r>
          </w:p>
        </w:tc>
        <w:tc>
          <w:tcPr>
            <w:tcW w:w="647" w:type="pct"/>
            <w:shd w:val="clear" w:color="auto" w:fill="EAF1DD"/>
          </w:tcPr>
          <w:p w:rsidR="00B342C5" w:rsidRDefault="00B342C5" w:rsidP="00B342C5">
            <w:pPr>
              <w:spacing w:before="0" w:after="0" w:line="240" w:lineRule="auto"/>
              <w:jc w:val="center"/>
              <w:rPr>
                <w:rFonts w:cs="Calibri"/>
                <w:sz w:val="18"/>
                <w:szCs w:val="18"/>
                <w:lang w:val="el-GR"/>
              </w:rPr>
            </w:pPr>
            <w:r w:rsidRPr="00E6281D">
              <w:rPr>
                <w:rFonts w:cs="Calibri"/>
                <w:sz w:val="18"/>
                <w:szCs w:val="18"/>
                <w:lang w:val="el-GR"/>
              </w:rPr>
              <w:t>ΕΔ ΕΣΠΑ Κοινωνικής Αλληλεγγύης</w:t>
            </w:r>
          </w:p>
          <w:p w:rsidR="00B342C5" w:rsidRDefault="00B342C5" w:rsidP="00B342C5">
            <w:pPr>
              <w:spacing w:before="0" w:after="0" w:line="240" w:lineRule="auto"/>
              <w:jc w:val="center"/>
              <w:rPr>
                <w:rFonts w:cs="Calibri"/>
                <w:sz w:val="18"/>
                <w:szCs w:val="18"/>
                <w:lang w:val="el-GR"/>
              </w:rPr>
            </w:pPr>
            <w:r w:rsidRPr="00E6281D">
              <w:rPr>
                <w:rFonts w:cs="Calibri"/>
                <w:sz w:val="18"/>
                <w:szCs w:val="18"/>
                <w:lang w:val="el-GR"/>
              </w:rPr>
              <w:t>ΕΠΑΝΑΔΕΔΒΜ</w:t>
            </w:r>
          </w:p>
          <w:p w:rsidR="00B342C5" w:rsidRPr="0070475E" w:rsidRDefault="00B342C5" w:rsidP="00B342C5">
            <w:pPr>
              <w:spacing w:before="0" w:after="0" w:line="240" w:lineRule="auto"/>
              <w:jc w:val="center"/>
              <w:rPr>
                <w:rFonts w:cs="Calibri"/>
                <w:sz w:val="18"/>
                <w:szCs w:val="18"/>
                <w:lang w:val="el-GR"/>
              </w:rPr>
            </w:pPr>
            <w:r w:rsidRPr="00E6281D">
              <w:rPr>
                <w:rFonts w:cs="Calibri"/>
                <w:sz w:val="18"/>
                <w:szCs w:val="18"/>
                <w:lang w:val="el-GR"/>
              </w:rPr>
              <w:t>2021-2027</w:t>
            </w:r>
          </w:p>
        </w:tc>
        <w:tc>
          <w:tcPr>
            <w:tcW w:w="577" w:type="pct"/>
            <w:shd w:val="clear" w:color="auto" w:fill="EAF1DD"/>
          </w:tcPr>
          <w:p w:rsidR="00B342C5" w:rsidRDefault="00B342C5">
            <w:pPr>
              <w:pStyle w:val="Default"/>
              <w:ind w:right="52"/>
              <w:jc w:val="center"/>
              <w:rPr>
                <w:rFonts w:ascii="Calibri" w:hAnsi="Calibri" w:cs="Calibri"/>
                <w:color w:val="auto"/>
                <w:sz w:val="18"/>
                <w:szCs w:val="18"/>
                <w:lang w:eastAsia="en-US"/>
              </w:rPr>
            </w:pPr>
          </w:p>
          <w:p w:rsidR="00DE6D62" w:rsidRDefault="00DE6D62" w:rsidP="00DE6D62">
            <w:pPr>
              <w:spacing w:before="0" w:after="0" w:line="240" w:lineRule="auto"/>
              <w:ind w:right="52"/>
              <w:jc w:val="center"/>
              <w:rPr>
                <w:rFonts w:cs="Calibri"/>
                <w:sz w:val="18"/>
                <w:szCs w:val="18"/>
                <w:lang w:val="el-GR"/>
              </w:rPr>
            </w:pPr>
            <w:r w:rsidRPr="00E6281D">
              <w:rPr>
                <w:rFonts w:cs="Calibri"/>
                <w:sz w:val="18"/>
                <w:szCs w:val="18"/>
              </w:rPr>
              <w:t>Δράση  υπ</w:t>
            </w:r>
            <w:r>
              <w:rPr>
                <w:rFonts w:cs="Calibri"/>
                <w:sz w:val="18"/>
                <w:szCs w:val="18"/>
                <w:lang w:val="el-GR"/>
              </w:rPr>
              <w:t>ό</w:t>
            </w:r>
          </w:p>
          <w:p w:rsidR="00B342C5" w:rsidRDefault="00DE6D62" w:rsidP="00DE6D62">
            <w:pPr>
              <w:pStyle w:val="Default"/>
              <w:ind w:right="52"/>
              <w:jc w:val="center"/>
              <w:rPr>
                <w:rFonts w:ascii="Calibri" w:hAnsi="Calibri" w:cs="Calibri"/>
                <w:color w:val="auto"/>
                <w:sz w:val="18"/>
                <w:szCs w:val="18"/>
              </w:rPr>
            </w:pPr>
            <w:r w:rsidRPr="00E6281D">
              <w:rPr>
                <w:rFonts w:cs="Calibri"/>
                <w:sz w:val="18"/>
                <w:szCs w:val="18"/>
              </w:rPr>
              <w:t>σχεδιασμό</w:t>
            </w:r>
          </w:p>
        </w:tc>
        <w:tc>
          <w:tcPr>
            <w:tcW w:w="679" w:type="pct"/>
            <w:shd w:val="clear" w:color="auto" w:fill="EAF1DD"/>
          </w:tcPr>
          <w:p w:rsidR="00B342C5" w:rsidRDefault="00B342C5" w:rsidP="00BE47A5">
            <w:pPr>
              <w:pStyle w:val="Default"/>
              <w:ind w:right="51"/>
              <w:jc w:val="center"/>
              <w:rPr>
                <w:rFonts w:ascii="Calibri" w:hAnsi="Calibri" w:cs="Calibri"/>
                <w:color w:val="auto"/>
                <w:sz w:val="18"/>
                <w:szCs w:val="18"/>
              </w:rPr>
            </w:pPr>
            <w:r>
              <w:rPr>
                <w:rFonts w:ascii="Calibri" w:hAnsi="Calibri" w:cs="Calibri"/>
                <w:color w:val="auto"/>
                <w:sz w:val="18"/>
                <w:szCs w:val="18"/>
              </w:rPr>
              <w:t>Αφορά ε</w:t>
            </w:r>
            <w:r w:rsidRPr="008A1F3F">
              <w:rPr>
                <w:rFonts w:ascii="Calibri" w:hAnsi="Calibri" w:cs="Calibri"/>
                <w:color w:val="auto"/>
                <w:sz w:val="18"/>
                <w:szCs w:val="18"/>
              </w:rPr>
              <w:t>ργοδότες και επαγγελματίες διαφόρων ειδικοτήτων στο δημόσιο και ιδιωτικό τομέα</w:t>
            </w:r>
            <w:r>
              <w:rPr>
                <w:rFonts w:ascii="Calibri" w:hAnsi="Calibri" w:cs="Calibri"/>
                <w:color w:val="auto"/>
                <w:sz w:val="18"/>
                <w:szCs w:val="18"/>
              </w:rPr>
              <w:t xml:space="preserve">, </w:t>
            </w:r>
            <w:r>
              <w:rPr>
                <w:rFonts w:ascii="Calibri" w:hAnsi="Calibri" w:cs="Calibri"/>
                <w:sz w:val="18"/>
                <w:szCs w:val="18"/>
              </w:rPr>
              <w:t xml:space="preserve">υπαλλήλους ΟΤΑ, επαγγελματίες στον τομέα της κοινωνικής ένταξης </w:t>
            </w:r>
            <w:r w:rsidR="00BE47A5">
              <w:rPr>
                <w:rFonts w:ascii="Calibri" w:hAnsi="Calibri" w:cs="Calibri"/>
                <w:sz w:val="18"/>
                <w:szCs w:val="18"/>
              </w:rPr>
              <w:t>,</w:t>
            </w:r>
            <w:r w:rsidR="00BE47A5" w:rsidRPr="00BE47A5">
              <w:rPr>
                <w:rFonts w:ascii="Calibri" w:hAnsi="Calibri" w:cs="Calibri"/>
                <w:sz w:val="18"/>
                <w:szCs w:val="18"/>
              </w:rPr>
              <w:t xml:space="preserve"> στελέχη υπηρεσιών που ασχολούνται με θέματα στέγασης, προσωπικό υπηρεσιών υγείας και κοινωνικής ένταξης, συμβούλους επαγγελματικού προσανατολισμού/ απασχόλησης </w:t>
            </w:r>
            <w:r w:rsidR="00BE47A5">
              <w:rPr>
                <w:rFonts w:ascii="Calibri" w:hAnsi="Calibri" w:cs="Calibri"/>
                <w:sz w:val="18"/>
                <w:szCs w:val="18"/>
              </w:rPr>
              <w:t>κ.ά.</w:t>
            </w:r>
          </w:p>
        </w:tc>
        <w:tc>
          <w:tcPr>
            <w:tcW w:w="771" w:type="pct"/>
            <w:shd w:val="clear" w:color="auto" w:fill="EAF1DD"/>
          </w:tcPr>
          <w:p w:rsidR="00B342C5" w:rsidRDefault="004A35D1">
            <w:pPr>
              <w:pStyle w:val="Default"/>
              <w:ind w:right="51"/>
              <w:jc w:val="both"/>
              <w:rPr>
                <w:rFonts w:ascii="Calibri" w:hAnsi="Calibri" w:cs="Calibri"/>
                <w:color w:val="auto"/>
                <w:sz w:val="18"/>
                <w:szCs w:val="18"/>
              </w:rPr>
            </w:pPr>
            <w:r w:rsidRPr="004A35D1">
              <w:rPr>
                <w:rFonts w:asciiTheme="minorHAnsi" w:hAnsiTheme="minorHAnsi" w:cstheme="minorHAnsi"/>
                <w:sz w:val="18"/>
                <w:szCs w:val="18"/>
              </w:rPr>
              <w:t>Υπουργείο Εργασίας &amp; Κοινωνικών Υποθέσεων</w:t>
            </w:r>
            <w:r>
              <w:rPr>
                <w:rFonts w:cs="Calibri"/>
                <w:sz w:val="18"/>
                <w:szCs w:val="18"/>
              </w:rPr>
              <w:t xml:space="preserve"> </w:t>
            </w:r>
            <w:r w:rsidR="00103E05" w:rsidRPr="00103E05">
              <w:rPr>
                <w:rFonts w:asciiTheme="minorHAnsi" w:hAnsiTheme="minorHAnsi" w:cstheme="minorHAnsi"/>
                <w:sz w:val="18"/>
                <w:szCs w:val="18"/>
              </w:rPr>
              <w:t xml:space="preserve">- </w:t>
            </w:r>
            <w:r w:rsidR="00B342C5" w:rsidRPr="00103E05">
              <w:rPr>
                <w:rFonts w:asciiTheme="minorHAnsi" w:hAnsiTheme="minorHAnsi" w:cstheme="minorHAnsi"/>
                <w:color w:val="auto"/>
                <w:sz w:val="18"/>
                <w:szCs w:val="18"/>
              </w:rPr>
              <w:t>Γενική Γραμματεία Κοινωνικής Αλληλεγγύης και Καταπολέμησης της Φτώχειας</w:t>
            </w:r>
            <w:r w:rsidR="00BE47A5" w:rsidRPr="00E6281D">
              <w:rPr>
                <w:rStyle w:val="af3"/>
                <w:rFonts w:cs="Calibri"/>
                <w:sz w:val="18"/>
                <w:szCs w:val="18"/>
              </w:rPr>
              <w:footnoteReference w:id="115"/>
            </w:r>
          </w:p>
          <w:p w:rsidR="00B342C5" w:rsidRDefault="00B342C5">
            <w:pPr>
              <w:spacing w:before="0" w:after="0" w:line="240" w:lineRule="auto"/>
              <w:ind w:right="51"/>
              <w:jc w:val="both"/>
              <w:rPr>
                <w:rFonts w:cs="Calibri"/>
                <w:sz w:val="18"/>
                <w:szCs w:val="18"/>
                <w:lang w:val="el-GR"/>
              </w:rPr>
            </w:pPr>
          </w:p>
        </w:tc>
      </w:tr>
      <w:tr w:rsidR="00B342C5" w:rsidRPr="001A5451" w:rsidTr="00A823D4">
        <w:trPr>
          <w:trHeight w:val="340"/>
        </w:trPr>
        <w:tc>
          <w:tcPr>
            <w:tcW w:w="522" w:type="pct"/>
            <w:vMerge/>
            <w:shd w:val="clear" w:color="000000" w:fill="FFFFFF"/>
            <w:noWrap/>
            <w:hideMark/>
          </w:tcPr>
          <w:p w:rsidR="00B342C5" w:rsidRDefault="00B342C5">
            <w:pPr>
              <w:spacing w:before="0" w:after="0" w:line="240" w:lineRule="auto"/>
              <w:ind w:right="261"/>
              <w:rPr>
                <w:rFonts w:eastAsia="Times New Roman" w:cs="Calibri"/>
                <w:bCs/>
                <w:sz w:val="18"/>
                <w:szCs w:val="18"/>
                <w:lang w:val="el-GR" w:eastAsia="el-GR"/>
              </w:rPr>
            </w:pPr>
          </w:p>
        </w:tc>
        <w:tc>
          <w:tcPr>
            <w:tcW w:w="447" w:type="pct"/>
            <w:vMerge/>
            <w:shd w:val="clear" w:color="000000" w:fill="FFFFFF"/>
            <w:hideMark/>
          </w:tcPr>
          <w:p w:rsidR="00B342C5" w:rsidRDefault="00B342C5">
            <w:pPr>
              <w:spacing w:before="0" w:after="0" w:line="240" w:lineRule="auto"/>
              <w:rPr>
                <w:rFonts w:eastAsia="Times New Roman" w:cs="Calibri"/>
                <w:sz w:val="18"/>
                <w:szCs w:val="18"/>
                <w:lang w:val="el-GR" w:eastAsia="el-GR"/>
              </w:rPr>
            </w:pPr>
          </w:p>
        </w:tc>
        <w:tc>
          <w:tcPr>
            <w:tcW w:w="1357" w:type="pct"/>
            <w:shd w:val="clear" w:color="auto" w:fill="EAF1DD"/>
            <w:hideMark/>
          </w:tcPr>
          <w:p w:rsidR="00B342C5" w:rsidRPr="008A1F3F" w:rsidRDefault="00B342C5">
            <w:pPr>
              <w:spacing w:before="0" w:after="0" w:line="240" w:lineRule="auto"/>
              <w:ind w:right="34"/>
              <w:jc w:val="both"/>
              <w:rPr>
                <w:rFonts w:cs="Calibri"/>
                <w:sz w:val="18"/>
                <w:szCs w:val="18"/>
                <w:lang w:val="el-GR"/>
              </w:rPr>
            </w:pPr>
            <w:r w:rsidRPr="00E6281D">
              <w:rPr>
                <w:rFonts w:cs="Calibri"/>
                <w:sz w:val="18"/>
                <w:szCs w:val="18"/>
                <w:lang w:val="el-GR"/>
              </w:rPr>
              <w:t xml:space="preserve">3.1.6 Ολοκληρωμένη Παρέμβαση Συντηρητικής Εκπαίδευσης Αστυνομικού Προσωπικού σε θέματα Κοινωνικής Διαμεσολάβησης και Προληπτικής Ασφάλειας, σε επιλεγμένες περιοχές με υψηλές συγκεντρώσεις Ρομά </w:t>
            </w:r>
            <w:r>
              <w:rPr>
                <w:rFonts w:cs="Calibri"/>
                <w:sz w:val="18"/>
                <w:szCs w:val="18"/>
                <w:lang w:val="el-GR"/>
              </w:rPr>
              <w:t>(</w:t>
            </w:r>
            <w:r w:rsidRPr="00E6281D">
              <w:rPr>
                <w:rFonts w:cs="Calibri"/>
                <w:sz w:val="18"/>
                <w:szCs w:val="18"/>
                <w:lang w:val="el-GR"/>
              </w:rPr>
              <w:t>Περιφέρειες: Αττικής, Κεντρικής Μακεδονίας, Θεσσαλίας και Κρήτης)</w:t>
            </w:r>
          </w:p>
        </w:tc>
        <w:tc>
          <w:tcPr>
            <w:tcW w:w="647" w:type="pct"/>
            <w:shd w:val="clear" w:color="auto" w:fill="EAF1DD"/>
          </w:tcPr>
          <w:p w:rsidR="00B342C5" w:rsidRPr="008A1F3F" w:rsidRDefault="00B342C5">
            <w:pPr>
              <w:spacing w:before="0" w:after="0" w:line="240" w:lineRule="auto"/>
              <w:jc w:val="center"/>
              <w:rPr>
                <w:rFonts w:cs="Calibri"/>
                <w:sz w:val="18"/>
                <w:szCs w:val="18"/>
                <w:lang w:val="el-GR"/>
              </w:rPr>
            </w:pPr>
            <w:r w:rsidRPr="00E6281D">
              <w:rPr>
                <w:rFonts w:cs="Calibri"/>
                <w:sz w:val="18"/>
                <w:szCs w:val="18"/>
                <w:lang w:val="el-GR"/>
              </w:rPr>
              <w:t>Επιχειρησιακό Πρόγραμμα Μεταρρύθμισης του Δημόσιου Τομέα (ΕΣΠΑ 2014-2021 Ε.Π.ΜΔΤ) 191.446€</w:t>
            </w:r>
          </w:p>
        </w:tc>
        <w:tc>
          <w:tcPr>
            <w:tcW w:w="577" w:type="pct"/>
            <w:shd w:val="clear" w:color="auto" w:fill="EAF1DD"/>
          </w:tcPr>
          <w:p w:rsidR="00B342C5" w:rsidRDefault="00B342C5">
            <w:pPr>
              <w:spacing w:before="0" w:after="0" w:line="240" w:lineRule="auto"/>
              <w:ind w:right="52"/>
              <w:jc w:val="center"/>
              <w:rPr>
                <w:rFonts w:cs="Calibri"/>
                <w:sz w:val="18"/>
                <w:szCs w:val="18"/>
                <w:lang w:val="el-GR"/>
              </w:rPr>
            </w:pPr>
            <w:r w:rsidRPr="00E6281D">
              <w:rPr>
                <w:rFonts w:cs="Calibri"/>
                <w:sz w:val="18"/>
                <w:szCs w:val="18"/>
              </w:rPr>
              <w:t>Ενεργή Δράση</w:t>
            </w:r>
          </w:p>
        </w:tc>
        <w:tc>
          <w:tcPr>
            <w:tcW w:w="679" w:type="pct"/>
            <w:shd w:val="clear" w:color="auto" w:fill="EAF1DD"/>
          </w:tcPr>
          <w:p w:rsidR="00B342C5" w:rsidRDefault="00B342C5">
            <w:pPr>
              <w:spacing w:before="0" w:after="0" w:line="240" w:lineRule="auto"/>
              <w:ind w:right="51"/>
              <w:jc w:val="center"/>
              <w:rPr>
                <w:rFonts w:cs="Calibri"/>
                <w:sz w:val="18"/>
                <w:szCs w:val="18"/>
                <w:lang w:val="el-GR"/>
              </w:rPr>
            </w:pPr>
            <w:r>
              <w:rPr>
                <w:rFonts w:cs="Calibri"/>
                <w:sz w:val="18"/>
                <w:szCs w:val="18"/>
                <w:lang w:val="el-GR"/>
              </w:rPr>
              <w:t>Αφορά αστυνομικό π</w:t>
            </w:r>
            <w:r w:rsidRPr="008A1F3F">
              <w:rPr>
                <w:rFonts w:cs="Calibri"/>
                <w:sz w:val="18"/>
                <w:szCs w:val="18"/>
                <w:lang w:val="el-GR"/>
              </w:rPr>
              <w:t>ροσωπικ</w:t>
            </w:r>
            <w:r>
              <w:rPr>
                <w:rFonts w:cs="Calibri"/>
                <w:sz w:val="18"/>
                <w:szCs w:val="18"/>
                <w:lang w:val="el-GR"/>
              </w:rPr>
              <w:t>ό</w:t>
            </w:r>
          </w:p>
        </w:tc>
        <w:tc>
          <w:tcPr>
            <w:tcW w:w="771" w:type="pct"/>
            <w:shd w:val="clear" w:color="auto" w:fill="EAF1DD"/>
          </w:tcPr>
          <w:p w:rsidR="00B342C5" w:rsidRDefault="00B342C5" w:rsidP="00103E05">
            <w:pPr>
              <w:spacing w:before="0" w:after="0" w:line="240" w:lineRule="auto"/>
              <w:rPr>
                <w:rFonts w:cs="Calibri"/>
                <w:sz w:val="18"/>
                <w:szCs w:val="18"/>
                <w:lang w:val="el-GR"/>
              </w:rPr>
            </w:pPr>
            <w:r w:rsidRPr="00E6281D">
              <w:rPr>
                <w:rFonts w:cs="Calibri"/>
                <w:sz w:val="18"/>
                <w:szCs w:val="18"/>
                <w:lang w:val="el-GR"/>
              </w:rPr>
              <w:t>Κέντρο Μελετών</w:t>
            </w:r>
            <w:r>
              <w:rPr>
                <w:rFonts w:cs="Calibri"/>
                <w:sz w:val="18"/>
                <w:szCs w:val="18"/>
                <w:lang w:val="el-GR"/>
              </w:rPr>
              <w:t xml:space="preserve"> </w:t>
            </w:r>
            <w:r w:rsidRPr="00E6281D">
              <w:rPr>
                <w:rFonts w:cs="Calibri"/>
                <w:sz w:val="18"/>
                <w:szCs w:val="18"/>
                <w:lang w:val="el-GR"/>
              </w:rPr>
              <w:t>Ασφάλειας ΚΕ.ΜΕ.Α &amp;</w:t>
            </w:r>
            <w:r>
              <w:rPr>
                <w:rFonts w:cs="Calibri"/>
                <w:sz w:val="18"/>
                <w:szCs w:val="18"/>
                <w:lang w:val="el-GR"/>
              </w:rPr>
              <w:t xml:space="preserve"> </w:t>
            </w:r>
            <w:r w:rsidRPr="00E6281D">
              <w:rPr>
                <w:rFonts w:cs="Calibri"/>
                <w:sz w:val="18"/>
                <w:szCs w:val="18"/>
                <w:lang w:val="el-GR"/>
              </w:rPr>
              <w:t>Γενική Γραμματεία Κοινωνικής Αλληλεγγύης και Καταπολέμησης της Φτώχειας</w:t>
            </w:r>
          </w:p>
        </w:tc>
      </w:tr>
      <w:tr w:rsidR="00B342C5" w:rsidRPr="001A5451" w:rsidTr="00A823D4">
        <w:trPr>
          <w:trHeight w:val="1227"/>
        </w:trPr>
        <w:tc>
          <w:tcPr>
            <w:tcW w:w="522" w:type="pct"/>
            <w:vMerge/>
            <w:shd w:val="clear" w:color="000000" w:fill="FFFFFF"/>
            <w:noWrap/>
            <w:hideMark/>
          </w:tcPr>
          <w:p w:rsidR="00B342C5" w:rsidRDefault="00B342C5">
            <w:pPr>
              <w:spacing w:before="0" w:after="0" w:line="240" w:lineRule="auto"/>
              <w:ind w:right="261"/>
              <w:rPr>
                <w:rFonts w:eastAsia="Times New Roman" w:cs="Calibri"/>
                <w:bCs/>
                <w:sz w:val="18"/>
                <w:szCs w:val="18"/>
                <w:lang w:val="el-GR" w:eastAsia="el-GR"/>
              </w:rPr>
            </w:pPr>
          </w:p>
        </w:tc>
        <w:tc>
          <w:tcPr>
            <w:tcW w:w="447" w:type="pct"/>
            <w:vMerge/>
            <w:shd w:val="clear" w:color="000000" w:fill="FFFFFF"/>
            <w:hideMark/>
          </w:tcPr>
          <w:p w:rsidR="00B342C5" w:rsidRDefault="00B342C5">
            <w:pPr>
              <w:spacing w:before="0" w:after="0" w:line="240" w:lineRule="auto"/>
              <w:rPr>
                <w:rFonts w:eastAsia="Times New Roman" w:cs="Calibri"/>
                <w:sz w:val="18"/>
                <w:szCs w:val="18"/>
                <w:lang w:val="el-GR" w:eastAsia="el-GR"/>
              </w:rPr>
            </w:pPr>
          </w:p>
        </w:tc>
        <w:tc>
          <w:tcPr>
            <w:tcW w:w="1357" w:type="pct"/>
            <w:shd w:val="clear" w:color="auto" w:fill="EAF1DD"/>
            <w:hideMark/>
          </w:tcPr>
          <w:p w:rsidR="00B342C5" w:rsidRPr="00466C60" w:rsidRDefault="00B342C5" w:rsidP="00FF6969">
            <w:pPr>
              <w:spacing w:before="0" w:after="0" w:line="240" w:lineRule="auto"/>
              <w:ind w:right="34"/>
              <w:jc w:val="both"/>
              <w:rPr>
                <w:rFonts w:cs="Calibri"/>
                <w:lang w:val="el-GR"/>
              </w:rPr>
            </w:pPr>
            <w:r w:rsidRPr="00E92816">
              <w:rPr>
                <w:rFonts w:cs="Calibri"/>
                <w:sz w:val="18"/>
                <w:szCs w:val="18"/>
                <w:lang w:val="el-GR"/>
              </w:rPr>
              <w:t>3.1.7 Ανάδειξη θετικών προτύπων Ρομά με τη συμμετοχή των οργανώσεων Ρομά και των ίδιων των Ρομά</w:t>
            </w:r>
            <w:r w:rsidR="00FF6969">
              <w:rPr>
                <w:rStyle w:val="af3"/>
                <w:rFonts w:cs="Calibri"/>
                <w:sz w:val="18"/>
                <w:szCs w:val="18"/>
                <w:lang w:val="el-GR"/>
              </w:rPr>
              <w:footnoteReference w:id="116"/>
            </w:r>
            <w:r w:rsidRPr="00E92816">
              <w:rPr>
                <w:rFonts w:cs="Calibri"/>
                <w:sz w:val="18"/>
                <w:szCs w:val="18"/>
                <w:lang w:val="el-GR"/>
              </w:rPr>
              <w:t xml:space="preserve"> </w:t>
            </w:r>
            <w:r w:rsidRPr="00E92816">
              <w:rPr>
                <w:sz w:val="18"/>
                <w:szCs w:val="18"/>
                <w:lang w:val="el-GR"/>
              </w:rPr>
              <w:t>/</w:t>
            </w:r>
            <w:r w:rsidRPr="00E92816">
              <w:rPr>
                <w:rFonts w:cs="Calibri"/>
                <w:sz w:val="18"/>
                <w:szCs w:val="18"/>
                <w:lang w:val="el-GR"/>
              </w:rPr>
              <w:t xml:space="preserve"> Ανάδειξη έργου εκλεγμένων-αιρετών και επιστημόνων, επιτυχημένων επιχειρηματιών Ρομά ή Ρομά σε θέσεις ευθύνης, με έμφαση σε νέους και γυναίκες Ρομά.</w:t>
            </w:r>
            <w:r w:rsidRPr="00466C60">
              <w:rPr>
                <w:rFonts w:cs="Calibri"/>
                <w:lang w:val="el-GR"/>
              </w:rPr>
              <w:t xml:space="preserve"> </w:t>
            </w:r>
          </w:p>
        </w:tc>
        <w:tc>
          <w:tcPr>
            <w:tcW w:w="647" w:type="pct"/>
            <w:shd w:val="clear" w:color="auto" w:fill="EAF1DD"/>
          </w:tcPr>
          <w:p w:rsidR="00B342C5" w:rsidRPr="008A1F3F" w:rsidRDefault="00B342C5">
            <w:pPr>
              <w:spacing w:before="0" w:after="0" w:line="240" w:lineRule="auto"/>
              <w:ind w:right="261"/>
              <w:jc w:val="center"/>
              <w:rPr>
                <w:rFonts w:eastAsia="Times New Roman" w:cs="Calibri"/>
                <w:b/>
                <w:bCs/>
                <w:sz w:val="18"/>
                <w:szCs w:val="18"/>
                <w:lang w:val="el-GR" w:eastAsia="el-GR"/>
              </w:rPr>
            </w:pPr>
            <w:r w:rsidRPr="00466C60">
              <w:rPr>
                <w:rFonts w:cs="Calibri"/>
                <w:sz w:val="18"/>
                <w:szCs w:val="18"/>
                <w:lang w:val="el-GR"/>
              </w:rPr>
              <w:t>Υπό σχεδιασμό</w:t>
            </w:r>
            <w:r>
              <w:rPr>
                <w:rFonts w:eastAsia="Times New Roman" w:cs="Calibri"/>
                <w:b/>
                <w:bCs/>
                <w:sz w:val="18"/>
                <w:szCs w:val="18"/>
                <w:shd w:val="clear" w:color="auto" w:fill="FFFF00"/>
                <w:lang w:val="el-GR" w:eastAsia="el-GR"/>
              </w:rPr>
              <w:t xml:space="preserve"> </w:t>
            </w:r>
          </w:p>
        </w:tc>
        <w:tc>
          <w:tcPr>
            <w:tcW w:w="577" w:type="pct"/>
            <w:shd w:val="clear" w:color="auto" w:fill="EAF1DD"/>
          </w:tcPr>
          <w:p w:rsidR="00B342C5" w:rsidRPr="00466C60" w:rsidRDefault="00B342C5">
            <w:pPr>
              <w:spacing w:before="0" w:after="0" w:line="240" w:lineRule="auto"/>
              <w:ind w:right="52"/>
              <w:jc w:val="center"/>
              <w:rPr>
                <w:rFonts w:cs="Calibri"/>
                <w:sz w:val="18"/>
                <w:szCs w:val="18"/>
                <w:lang w:val="el-GR"/>
              </w:rPr>
            </w:pPr>
            <w:r>
              <w:rPr>
                <w:rFonts w:cs="Calibri"/>
                <w:sz w:val="18"/>
                <w:szCs w:val="18"/>
                <w:lang w:val="el-GR"/>
              </w:rPr>
              <w:t xml:space="preserve">Σε εξέλιξη </w:t>
            </w:r>
          </w:p>
        </w:tc>
        <w:tc>
          <w:tcPr>
            <w:tcW w:w="679" w:type="pct"/>
            <w:shd w:val="clear" w:color="auto" w:fill="EAF1DD"/>
          </w:tcPr>
          <w:p w:rsidR="00B342C5" w:rsidRDefault="00B342C5">
            <w:pPr>
              <w:spacing w:before="0" w:after="0" w:line="240" w:lineRule="auto"/>
              <w:ind w:right="51"/>
              <w:jc w:val="center"/>
              <w:rPr>
                <w:rFonts w:cs="Calibri"/>
                <w:sz w:val="18"/>
                <w:szCs w:val="18"/>
                <w:lang w:val="el-GR"/>
              </w:rPr>
            </w:pPr>
            <w:r w:rsidRPr="00E6281D">
              <w:rPr>
                <w:rFonts w:cs="Calibri"/>
                <w:sz w:val="18"/>
                <w:szCs w:val="18"/>
                <w:lang w:val="el-GR"/>
              </w:rPr>
              <w:t xml:space="preserve">Αφορά Ρομά </w:t>
            </w:r>
            <w:r>
              <w:rPr>
                <w:rFonts w:cs="Calibri"/>
                <w:sz w:val="18"/>
                <w:szCs w:val="18"/>
                <w:lang w:val="el-GR"/>
              </w:rPr>
              <w:t xml:space="preserve">και γενικό πληθυσμό </w:t>
            </w:r>
          </w:p>
        </w:tc>
        <w:tc>
          <w:tcPr>
            <w:tcW w:w="771" w:type="pct"/>
            <w:shd w:val="clear" w:color="auto" w:fill="EAF1DD"/>
          </w:tcPr>
          <w:p w:rsidR="00B342C5" w:rsidRDefault="004A35D1" w:rsidP="00103E05">
            <w:pPr>
              <w:spacing w:before="0" w:after="0" w:line="240" w:lineRule="auto"/>
              <w:rPr>
                <w:rFonts w:cs="Calibri"/>
                <w:sz w:val="18"/>
                <w:szCs w:val="18"/>
                <w:lang w:val="el-GR"/>
              </w:rPr>
            </w:pPr>
            <w:r w:rsidRPr="008E26DC">
              <w:rPr>
                <w:rFonts w:cs="Calibri"/>
                <w:sz w:val="18"/>
                <w:szCs w:val="18"/>
                <w:lang w:val="el-GR"/>
              </w:rPr>
              <w:t xml:space="preserve">Υπουργείο </w:t>
            </w:r>
            <w:r>
              <w:rPr>
                <w:rFonts w:cs="Calibri"/>
                <w:sz w:val="18"/>
                <w:szCs w:val="18"/>
                <w:lang w:val="el-GR"/>
              </w:rPr>
              <w:t xml:space="preserve">Εργασίας &amp; Κοινωνικών Υποθέσεων </w:t>
            </w:r>
            <w:r w:rsidR="00103E05">
              <w:rPr>
                <w:rFonts w:cs="Calibri"/>
                <w:sz w:val="18"/>
                <w:szCs w:val="18"/>
                <w:lang w:val="el-GR"/>
              </w:rPr>
              <w:t xml:space="preserve">- </w:t>
            </w:r>
            <w:r w:rsidR="00B342C5" w:rsidRPr="00E6281D">
              <w:rPr>
                <w:rFonts w:cs="Calibri"/>
                <w:sz w:val="18"/>
                <w:szCs w:val="18"/>
                <w:lang w:val="el-GR"/>
              </w:rPr>
              <w:t>Γενική Γραμματεία Κοινωνικής</w:t>
            </w:r>
            <w:r w:rsidR="00B342C5" w:rsidRPr="00E6281D">
              <w:rPr>
                <w:rFonts w:cs="Calibri"/>
                <w:sz w:val="18"/>
                <w:szCs w:val="18"/>
              </w:rPr>
              <w:t> </w:t>
            </w:r>
            <w:r w:rsidR="00B342C5" w:rsidRPr="00E6281D">
              <w:rPr>
                <w:rFonts w:cs="Calibri"/>
                <w:sz w:val="18"/>
                <w:szCs w:val="18"/>
                <w:lang w:val="el-GR"/>
              </w:rPr>
              <w:t>Αλληλεγγύης</w:t>
            </w:r>
            <w:r w:rsidR="00B342C5" w:rsidRPr="00E6281D">
              <w:rPr>
                <w:rFonts w:cs="Calibri"/>
                <w:sz w:val="18"/>
                <w:szCs w:val="18"/>
              </w:rPr>
              <w:t> </w:t>
            </w:r>
            <w:r w:rsidR="00B342C5" w:rsidRPr="00E6281D">
              <w:rPr>
                <w:rFonts w:cs="Calibri"/>
                <w:sz w:val="18"/>
                <w:szCs w:val="18"/>
                <w:lang w:val="el-GR"/>
              </w:rPr>
              <w:t>και Καταπολέμησης της Φτώχειας</w:t>
            </w:r>
            <w:r w:rsidR="00B342C5">
              <w:rPr>
                <w:rFonts w:cs="Calibri"/>
                <w:sz w:val="18"/>
                <w:szCs w:val="18"/>
                <w:lang w:val="el-GR"/>
              </w:rPr>
              <w:t xml:space="preserve"> </w:t>
            </w:r>
            <w:r w:rsidR="00B342C5" w:rsidRPr="00E6281D">
              <w:rPr>
                <w:rFonts w:cs="Calibri"/>
                <w:sz w:val="18"/>
                <w:szCs w:val="18"/>
                <w:lang w:val="el-GR"/>
              </w:rPr>
              <w:t xml:space="preserve">σε συνεργασία με φορείς π.χ. </w:t>
            </w:r>
            <w:r w:rsidR="00B342C5" w:rsidRPr="00E6281D">
              <w:rPr>
                <w:rFonts w:cs="Calibri"/>
                <w:sz w:val="18"/>
                <w:szCs w:val="18"/>
              </w:rPr>
              <w:t>UNICEF</w:t>
            </w:r>
            <w:r w:rsidR="00B342C5" w:rsidRPr="00E6281D">
              <w:rPr>
                <w:rFonts w:cs="Calibri"/>
                <w:sz w:val="18"/>
                <w:szCs w:val="18"/>
                <w:lang w:val="el-GR"/>
              </w:rPr>
              <w:t>, ΙΚΥ, συλλόγους Ρομά</w:t>
            </w:r>
          </w:p>
        </w:tc>
      </w:tr>
      <w:tr w:rsidR="00B342C5" w:rsidRPr="0006521B" w:rsidTr="00A823D4">
        <w:trPr>
          <w:trHeight w:val="981"/>
        </w:trPr>
        <w:tc>
          <w:tcPr>
            <w:tcW w:w="522" w:type="pct"/>
            <w:vMerge w:val="restart"/>
            <w:shd w:val="clear" w:color="000000" w:fill="FFFFFF"/>
            <w:noWrap/>
          </w:tcPr>
          <w:p w:rsidR="00B342C5" w:rsidRDefault="00B342C5">
            <w:pPr>
              <w:spacing w:before="0" w:after="0" w:line="240" w:lineRule="auto"/>
              <w:ind w:right="261"/>
              <w:rPr>
                <w:rFonts w:eastAsia="Times New Roman" w:cs="Calibri"/>
                <w:bCs/>
                <w:sz w:val="18"/>
                <w:szCs w:val="18"/>
                <w:lang w:val="el-GR" w:eastAsia="el-GR"/>
              </w:rPr>
            </w:pPr>
          </w:p>
        </w:tc>
        <w:tc>
          <w:tcPr>
            <w:tcW w:w="447" w:type="pct"/>
            <w:vMerge w:val="restart"/>
            <w:shd w:val="clear" w:color="000000" w:fill="FFFFFF"/>
          </w:tcPr>
          <w:p w:rsidR="00B342C5" w:rsidRDefault="00B342C5">
            <w:pPr>
              <w:spacing w:before="0" w:after="0" w:line="240" w:lineRule="auto"/>
              <w:rPr>
                <w:rFonts w:eastAsia="Times New Roman" w:cs="Calibri"/>
                <w:sz w:val="18"/>
                <w:szCs w:val="18"/>
                <w:lang w:val="el-GR" w:eastAsia="el-GR"/>
              </w:rPr>
            </w:pPr>
          </w:p>
        </w:tc>
        <w:tc>
          <w:tcPr>
            <w:tcW w:w="1357" w:type="pct"/>
            <w:shd w:val="clear" w:color="auto" w:fill="DBE5F1"/>
          </w:tcPr>
          <w:p w:rsidR="00B342C5" w:rsidRDefault="00B342C5">
            <w:pPr>
              <w:pStyle w:val="Default"/>
              <w:jc w:val="both"/>
              <w:rPr>
                <w:rFonts w:ascii="Calibri" w:hAnsi="Calibri" w:cs="Calibri"/>
                <w:color w:val="auto"/>
                <w:sz w:val="18"/>
                <w:szCs w:val="18"/>
              </w:rPr>
            </w:pPr>
            <w:r w:rsidRPr="00E6281D">
              <w:rPr>
                <w:rFonts w:ascii="Calibri" w:hAnsi="Calibri" w:cs="Calibri"/>
                <w:color w:val="auto"/>
                <w:sz w:val="18"/>
                <w:szCs w:val="18"/>
              </w:rPr>
              <w:t>3.1.8 Προώθηση της οικοδόμησης εμπιστοσύνης μεταξύ των εισαγγελέων και στοχευμένων κοινοτήτων αναφορικά με το ρατσιστικό έγκλημα</w:t>
            </w:r>
            <w:r w:rsidRPr="00E6281D">
              <w:rPr>
                <w:rStyle w:val="af3"/>
                <w:rFonts w:ascii="Calibri" w:hAnsi="Calibri" w:cs="Calibri"/>
                <w:color w:val="auto"/>
                <w:sz w:val="18"/>
                <w:szCs w:val="18"/>
              </w:rPr>
              <w:footnoteReference w:id="117"/>
            </w:r>
            <w:r w:rsidRPr="00E6281D">
              <w:rPr>
                <w:rFonts w:ascii="Calibri" w:hAnsi="Calibri" w:cs="Calibri"/>
                <w:color w:val="auto"/>
                <w:sz w:val="18"/>
                <w:szCs w:val="18"/>
              </w:rPr>
              <w:t xml:space="preserve"> .</w:t>
            </w:r>
          </w:p>
        </w:tc>
        <w:tc>
          <w:tcPr>
            <w:tcW w:w="647" w:type="pct"/>
            <w:shd w:val="clear" w:color="auto" w:fill="DBE5F1"/>
          </w:tcPr>
          <w:p w:rsidR="00B342C5" w:rsidRDefault="00B342C5">
            <w:pPr>
              <w:pStyle w:val="Default"/>
              <w:jc w:val="center"/>
              <w:rPr>
                <w:rFonts w:ascii="Calibri" w:hAnsi="Calibri" w:cs="Calibri"/>
                <w:color w:val="auto"/>
                <w:sz w:val="18"/>
                <w:szCs w:val="18"/>
              </w:rPr>
            </w:pPr>
            <w:r w:rsidRPr="00E6281D">
              <w:rPr>
                <w:rFonts w:ascii="Calibri" w:hAnsi="Calibri" w:cs="Calibri"/>
                <w:color w:val="auto"/>
                <w:sz w:val="18"/>
                <w:szCs w:val="18"/>
              </w:rPr>
              <w:t>ΕΥΡΩΠΑΪΚΟ ΠΡΟΓΡΑΜΜΑ</w:t>
            </w:r>
          </w:p>
          <w:p w:rsidR="00B342C5" w:rsidRDefault="00B342C5">
            <w:pPr>
              <w:pStyle w:val="Default"/>
              <w:jc w:val="center"/>
              <w:rPr>
                <w:rFonts w:ascii="Calibri" w:hAnsi="Calibri" w:cs="Calibri"/>
                <w:color w:val="auto"/>
                <w:sz w:val="18"/>
                <w:szCs w:val="18"/>
              </w:rPr>
            </w:pPr>
            <w:r w:rsidRPr="00E6281D">
              <w:rPr>
                <w:rFonts w:ascii="Calibri" w:hAnsi="Calibri" w:cs="Calibri"/>
                <w:color w:val="auto"/>
                <w:sz w:val="18"/>
                <w:szCs w:val="18"/>
              </w:rPr>
              <w:t xml:space="preserve"> REC – ΠΔΕ</w:t>
            </w:r>
          </w:p>
          <w:p w:rsidR="00B342C5" w:rsidRDefault="00B342C5">
            <w:pPr>
              <w:pStyle w:val="Default"/>
              <w:jc w:val="center"/>
              <w:rPr>
                <w:rFonts w:ascii="Calibri" w:eastAsia="Times New Roman" w:hAnsi="Calibri" w:cs="Calibri"/>
                <w:color w:val="auto"/>
                <w:sz w:val="18"/>
                <w:szCs w:val="18"/>
              </w:rPr>
            </w:pPr>
            <w:r w:rsidRPr="00E6281D">
              <w:rPr>
                <w:rFonts w:ascii="Calibri" w:hAnsi="Calibri" w:cs="Calibri"/>
                <w:color w:val="auto"/>
                <w:sz w:val="18"/>
                <w:szCs w:val="18"/>
              </w:rPr>
              <w:t xml:space="preserve">2020 – 2021 </w:t>
            </w:r>
          </w:p>
        </w:tc>
        <w:tc>
          <w:tcPr>
            <w:tcW w:w="577" w:type="pct"/>
            <w:shd w:val="clear" w:color="auto" w:fill="DBE5F1"/>
          </w:tcPr>
          <w:p w:rsidR="00B342C5" w:rsidRDefault="00B342C5">
            <w:pPr>
              <w:pStyle w:val="Default"/>
              <w:jc w:val="center"/>
              <w:rPr>
                <w:rFonts w:ascii="Calibri" w:eastAsia="Times New Roman" w:hAnsi="Calibri" w:cs="Calibri"/>
                <w:b/>
                <w:bCs/>
                <w:color w:val="auto"/>
                <w:sz w:val="18"/>
                <w:szCs w:val="18"/>
              </w:rPr>
            </w:pPr>
            <w:r w:rsidRPr="00E6281D">
              <w:rPr>
                <w:rFonts w:ascii="Calibri" w:hAnsi="Calibri" w:cs="Calibri"/>
                <w:color w:val="auto"/>
                <w:sz w:val="18"/>
                <w:szCs w:val="18"/>
              </w:rPr>
              <w:t>Σε εξέλιξη</w:t>
            </w:r>
          </w:p>
        </w:tc>
        <w:tc>
          <w:tcPr>
            <w:tcW w:w="679" w:type="pct"/>
            <w:shd w:val="clear" w:color="auto" w:fill="DBE5F1"/>
          </w:tcPr>
          <w:p w:rsidR="00B342C5" w:rsidRDefault="00B342C5">
            <w:pPr>
              <w:pStyle w:val="Default"/>
              <w:jc w:val="center"/>
              <w:rPr>
                <w:rFonts w:ascii="Calibri" w:eastAsia="Times New Roman" w:hAnsi="Calibri" w:cs="Calibri"/>
                <w:b/>
                <w:bCs/>
                <w:color w:val="auto"/>
                <w:sz w:val="18"/>
                <w:szCs w:val="18"/>
              </w:rPr>
            </w:pPr>
            <w:r w:rsidRPr="00E6281D">
              <w:rPr>
                <w:rFonts w:ascii="Calibri" w:hAnsi="Calibri" w:cs="Calibri"/>
                <w:color w:val="auto"/>
                <w:sz w:val="18"/>
                <w:szCs w:val="18"/>
              </w:rPr>
              <w:t xml:space="preserve">Γενικός </w:t>
            </w:r>
            <w:r>
              <w:rPr>
                <w:rFonts w:ascii="Calibri" w:hAnsi="Calibri" w:cs="Calibri"/>
                <w:color w:val="auto"/>
                <w:sz w:val="18"/>
                <w:szCs w:val="18"/>
              </w:rPr>
              <w:t>π</w:t>
            </w:r>
            <w:r w:rsidRPr="00E6281D">
              <w:rPr>
                <w:rFonts w:ascii="Calibri" w:hAnsi="Calibri" w:cs="Calibri"/>
                <w:color w:val="auto"/>
                <w:sz w:val="18"/>
                <w:szCs w:val="18"/>
              </w:rPr>
              <w:t xml:space="preserve">ληθυσμός </w:t>
            </w:r>
            <w:r>
              <w:rPr>
                <w:rFonts w:ascii="Calibri" w:hAnsi="Calibri" w:cs="Calibri"/>
                <w:sz w:val="18"/>
                <w:szCs w:val="18"/>
              </w:rPr>
              <w:t xml:space="preserve">συμπεριλαμβανομένων </w:t>
            </w:r>
            <w:r w:rsidRPr="00E6281D">
              <w:rPr>
                <w:rFonts w:ascii="Calibri" w:hAnsi="Calibri" w:cs="Calibri"/>
                <w:color w:val="auto"/>
                <w:sz w:val="18"/>
                <w:szCs w:val="18"/>
              </w:rPr>
              <w:t>Ρομά</w:t>
            </w:r>
          </w:p>
        </w:tc>
        <w:tc>
          <w:tcPr>
            <w:tcW w:w="771" w:type="pct"/>
            <w:shd w:val="clear" w:color="auto" w:fill="DBE5F1"/>
          </w:tcPr>
          <w:p w:rsidR="00B342C5" w:rsidRDefault="00B342C5" w:rsidP="00103E05">
            <w:pPr>
              <w:pStyle w:val="Default"/>
              <w:rPr>
                <w:rFonts w:ascii="Calibri" w:eastAsia="Times New Roman" w:hAnsi="Calibri" w:cs="Calibri"/>
                <w:b/>
                <w:bCs/>
                <w:color w:val="auto"/>
                <w:sz w:val="18"/>
                <w:szCs w:val="18"/>
              </w:rPr>
            </w:pPr>
          </w:p>
        </w:tc>
      </w:tr>
      <w:tr w:rsidR="00B342C5" w:rsidRPr="001A5451" w:rsidTr="00A823D4">
        <w:trPr>
          <w:trHeight w:val="839"/>
        </w:trPr>
        <w:tc>
          <w:tcPr>
            <w:tcW w:w="522" w:type="pct"/>
            <w:vMerge/>
            <w:shd w:val="clear" w:color="000000" w:fill="FFFFFF"/>
            <w:noWrap/>
          </w:tcPr>
          <w:p w:rsidR="00B342C5" w:rsidRDefault="00B342C5">
            <w:pPr>
              <w:spacing w:before="0" w:after="0" w:line="240" w:lineRule="auto"/>
              <w:ind w:right="261"/>
              <w:rPr>
                <w:rFonts w:eastAsia="Times New Roman" w:cs="Calibri"/>
                <w:bCs/>
                <w:sz w:val="18"/>
                <w:szCs w:val="18"/>
                <w:lang w:eastAsia="el-GR"/>
              </w:rPr>
            </w:pPr>
          </w:p>
        </w:tc>
        <w:tc>
          <w:tcPr>
            <w:tcW w:w="447" w:type="pct"/>
            <w:vMerge/>
            <w:shd w:val="clear" w:color="000000" w:fill="FFFFFF"/>
          </w:tcPr>
          <w:p w:rsidR="00B342C5" w:rsidRDefault="00B342C5">
            <w:pPr>
              <w:spacing w:before="0" w:after="0" w:line="240" w:lineRule="auto"/>
              <w:rPr>
                <w:rFonts w:cs="Calibri"/>
                <w:sz w:val="18"/>
                <w:szCs w:val="18"/>
              </w:rPr>
            </w:pPr>
          </w:p>
        </w:tc>
        <w:tc>
          <w:tcPr>
            <w:tcW w:w="1357" w:type="pct"/>
            <w:shd w:val="clear" w:color="auto" w:fill="DBE5F1"/>
          </w:tcPr>
          <w:p w:rsidR="00B342C5" w:rsidRDefault="00B342C5">
            <w:pPr>
              <w:pStyle w:val="Default"/>
              <w:jc w:val="both"/>
              <w:rPr>
                <w:rFonts w:ascii="Calibri" w:hAnsi="Calibri" w:cs="Calibri"/>
                <w:color w:val="auto"/>
                <w:sz w:val="18"/>
                <w:szCs w:val="18"/>
              </w:rPr>
            </w:pPr>
            <w:r w:rsidRPr="00E6281D">
              <w:rPr>
                <w:rFonts w:ascii="Calibri" w:hAnsi="Calibri" w:cs="Calibri"/>
                <w:color w:val="auto"/>
                <w:sz w:val="18"/>
                <w:szCs w:val="18"/>
              </w:rPr>
              <w:t xml:space="preserve">3.1.9 Ευρωπαϊκό Πρόγραμμα ‘’Rights, Equality, Citizenship” (REC) για την «Ανάπτυξη Ολοκληρωμένης Στρατηγικής κατά του ρατσισμού, της μισαλλοδοξίας και των εγκλημάτων μίσους». </w:t>
            </w:r>
            <w:r w:rsidRPr="00E6281D">
              <w:rPr>
                <w:rStyle w:val="af3"/>
                <w:rFonts w:ascii="Calibri" w:hAnsi="Calibri" w:cs="Calibri"/>
                <w:color w:val="auto"/>
                <w:sz w:val="18"/>
                <w:szCs w:val="18"/>
              </w:rPr>
              <w:footnoteReference w:id="118"/>
            </w:r>
          </w:p>
        </w:tc>
        <w:tc>
          <w:tcPr>
            <w:tcW w:w="647" w:type="pct"/>
            <w:shd w:val="clear" w:color="auto" w:fill="DBE5F1"/>
          </w:tcPr>
          <w:p w:rsidR="00B342C5" w:rsidRDefault="00B342C5">
            <w:pPr>
              <w:pStyle w:val="Default"/>
              <w:jc w:val="center"/>
              <w:rPr>
                <w:rFonts w:ascii="Calibri" w:hAnsi="Calibri" w:cs="Calibri"/>
                <w:color w:val="auto"/>
                <w:sz w:val="18"/>
                <w:szCs w:val="18"/>
              </w:rPr>
            </w:pPr>
            <w:r w:rsidRPr="00E6281D">
              <w:rPr>
                <w:rFonts w:ascii="Calibri" w:hAnsi="Calibri" w:cs="Calibri"/>
                <w:color w:val="auto"/>
                <w:sz w:val="18"/>
                <w:szCs w:val="18"/>
              </w:rPr>
              <w:t>ΕΥΡΩΠΑΪΚΟ ΠΡΟΓΡΑΜΜΑ</w:t>
            </w:r>
          </w:p>
          <w:p w:rsidR="00B342C5" w:rsidRDefault="00B342C5">
            <w:pPr>
              <w:pStyle w:val="Default"/>
              <w:jc w:val="center"/>
              <w:rPr>
                <w:rFonts w:ascii="Calibri" w:hAnsi="Calibri" w:cs="Calibri"/>
                <w:color w:val="auto"/>
                <w:sz w:val="18"/>
                <w:szCs w:val="18"/>
              </w:rPr>
            </w:pPr>
            <w:r w:rsidRPr="00E6281D">
              <w:rPr>
                <w:rFonts w:ascii="Calibri" w:hAnsi="Calibri" w:cs="Calibri"/>
                <w:color w:val="auto"/>
                <w:sz w:val="18"/>
                <w:szCs w:val="18"/>
              </w:rPr>
              <w:t xml:space="preserve"> REC – ΠΔΕ</w:t>
            </w:r>
          </w:p>
          <w:p w:rsidR="00B342C5" w:rsidRDefault="00B342C5">
            <w:pPr>
              <w:pStyle w:val="Default"/>
              <w:jc w:val="center"/>
              <w:rPr>
                <w:rFonts w:ascii="Calibri" w:hAnsi="Calibri" w:cs="Calibri"/>
                <w:color w:val="auto"/>
                <w:sz w:val="18"/>
                <w:szCs w:val="18"/>
              </w:rPr>
            </w:pPr>
            <w:r w:rsidRPr="00E6281D">
              <w:rPr>
                <w:rFonts w:ascii="Calibri" w:hAnsi="Calibri" w:cs="Calibri"/>
                <w:color w:val="auto"/>
                <w:sz w:val="18"/>
                <w:szCs w:val="18"/>
              </w:rPr>
              <w:t>2020 – 2021</w:t>
            </w:r>
          </w:p>
        </w:tc>
        <w:tc>
          <w:tcPr>
            <w:tcW w:w="577" w:type="pct"/>
            <w:shd w:val="clear" w:color="auto" w:fill="DBE5F1"/>
          </w:tcPr>
          <w:p w:rsidR="00B342C5" w:rsidRDefault="00B342C5">
            <w:pPr>
              <w:pStyle w:val="Default"/>
              <w:jc w:val="center"/>
              <w:rPr>
                <w:rFonts w:ascii="Calibri" w:hAnsi="Calibri" w:cs="Calibri"/>
                <w:color w:val="auto"/>
                <w:sz w:val="18"/>
                <w:szCs w:val="18"/>
              </w:rPr>
            </w:pPr>
            <w:r w:rsidRPr="00E6281D">
              <w:rPr>
                <w:rFonts w:ascii="Calibri" w:hAnsi="Calibri" w:cs="Calibri"/>
                <w:color w:val="auto"/>
                <w:sz w:val="18"/>
                <w:szCs w:val="18"/>
              </w:rPr>
              <w:t>Σε εξέλιξη</w:t>
            </w:r>
          </w:p>
        </w:tc>
        <w:tc>
          <w:tcPr>
            <w:tcW w:w="679" w:type="pct"/>
            <w:shd w:val="clear" w:color="auto" w:fill="DBE5F1"/>
          </w:tcPr>
          <w:p w:rsidR="00B342C5" w:rsidRDefault="00B342C5">
            <w:pPr>
              <w:pStyle w:val="Default"/>
              <w:jc w:val="center"/>
              <w:rPr>
                <w:rFonts w:ascii="Calibri" w:hAnsi="Calibri" w:cs="Calibri"/>
                <w:color w:val="auto"/>
                <w:sz w:val="18"/>
                <w:szCs w:val="18"/>
              </w:rPr>
            </w:pPr>
            <w:r w:rsidRPr="00E6281D">
              <w:rPr>
                <w:rFonts w:ascii="Calibri" w:hAnsi="Calibri" w:cs="Calibri"/>
                <w:color w:val="auto"/>
                <w:sz w:val="18"/>
                <w:szCs w:val="18"/>
              </w:rPr>
              <w:t xml:space="preserve">Γενικός </w:t>
            </w:r>
            <w:r>
              <w:rPr>
                <w:rFonts w:ascii="Calibri" w:hAnsi="Calibri" w:cs="Calibri"/>
                <w:color w:val="auto"/>
                <w:sz w:val="18"/>
                <w:szCs w:val="18"/>
              </w:rPr>
              <w:t>π</w:t>
            </w:r>
            <w:r w:rsidRPr="00E6281D">
              <w:rPr>
                <w:rFonts w:ascii="Calibri" w:hAnsi="Calibri" w:cs="Calibri"/>
                <w:color w:val="auto"/>
                <w:sz w:val="18"/>
                <w:szCs w:val="18"/>
              </w:rPr>
              <w:t xml:space="preserve">ληθυσμός </w:t>
            </w:r>
            <w:r>
              <w:rPr>
                <w:rFonts w:ascii="Calibri" w:hAnsi="Calibri" w:cs="Calibri"/>
                <w:sz w:val="18"/>
                <w:szCs w:val="18"/>
              </w:rPr>
              <w:t xml:space="preserve">συμπεριλαμβανομένων </w:t>
            </w:r>
            <w:r w:rsidRPr="00E6281D">
              <w:rPr>
                <w:rFonts w:ascii="Calibri" w:hAnsi="Calibri" w:cs="Calibri"/>
                <w:color w:val="auto"/>
                <w:sz w:val="18"/>
                <w:szCs w:val="18"/>
              </w:rPr>
              <w:t>Ρομά</w:t>
            </w:r>
          </w:p>
        </w:tc>
        <w:tc>
          <w:tcPr>
            <w:tcW w:w="771" w:type="pct"/>
            <w:shd w:val="clear" w:color="auto" w:fill="DBE5F1"/>
          </w:tcPr>
          <w:p w:rsidR="00B342C5" w:rsidRDefault="00B342C5" w:rsidP="00103E05">
            <w:pPr>
              <w:pStyle w:val="Default"/>
              <w:rPr>
                <w:rFonts w:ascii="Calibri" w:hAnsi="Calibri" w:cs="Calibri"/>
                <w:color w:val="auto"/>
                <w:sz w:val="18"/>
                <w:szCs w:val="18"/>
              </w:rPr>
            </w:pPr>
            <w:r w:rsidRPr="00E6281D">
              <w:rPr>
                <w:rFonts w:ascii="Calibri" w:hAnsi="Calibri" w:cs="Calibri"/>
                <w:color w:val="auto"/>
                <w:sz w:val="18"/>
                <w:szCs w:val="18"/>
              </w:rPr>
              <w:t>Κέντρο Πολιτικών Ερευνών του Παντείου Πανεπιστημίου</w:t>
            </w:r>
          </w:p>
        </w:tc>
      </w:tr>
      <w:tr w:rsidR="00B342C5" w:rsidRPr="0006521B" w:rsidTr="00A823D4">
        <w:trPr>
          <w:trHeight w:val="839"/>
        </w:trPr>
        <w:tc>
          <w:tcPr>
            <w:tcW w:w="522" w:type="pct"/>
            <w:vMerge/>
            <w:shd w:val="clear" w:color="000000" w:fill="FFFFFF"/>
            <w:noWrap/>
          </w:tcPr>
          <w:p w:rsidR="00B342C5" w:rsidRDefault="00B342C5">
            <w:pPr>
              <w:spacing w:before="0" w:after="0" w:line="240" w:lineRule="auto"/>
              <w:ind w:right="261"/>
              <w:rPr>
                <w:rFonts w:eastAsia="Times New Roman" w:cs="Calibri"/>
                <w:bCs/>
                <w:sz w:val="18"/>
                <w:szCs w:val="18"/>
                <w:lang w:val="el-GR" w:eastAsia="el-GR"/>
              </w:rPr>
            </w:pPr>
          </w:p>
        </w:tc>
        <w:tc>
          <w:tcPr>
            <w:tcW w:w="447" w:type="pct"/>
            <w:vMerge/>
            <w:shd w:val="clear" w:color="000000" w:fill="FFFFFF"/>
          </w:tcPr>
          <w:p w:rsidR="00B342C5" w:rsidRDefault="00B342C5">
            <w:pPr>
              <w:spacing w:before="0" w:after="0" w:line="240" w:lineRule="auto"/>
              <w:rPr>
                <w:rFonts w:cs="Calibri"/>
                <w:sz w:val="18"/>
                <w:szCs w:val="18"/>
                <w:lang w:val="el-GR"/>
              </w:rPr>
            </w:pPr>
          </w:p>
        </w:tc>
        <w:tc>
          <w:tcPr>
            <w:tcW w:w="1357" w:type="pct"/>
            <w:shd w:val="clear" w:color="auto" w:fill="DBE5F1"/>
          </w:tcPr>
          <w:p w:rsidR="00B342C5" w:rsidRDefault="00B342C5">
            <w:pPr>
              <w:pStyle w:val="Default"/>
              <w:jc w:val="both"/>
              <w:rPr>
                <w:rFonts w:ascii="Calibri" w:hAnsi="Calibri" w:cs="Calibri"/>
                <w:color w:val="auto"/>
                <w:sz w:val="18"/>
                <w:szCs w:val="18"/>
              </w:rPr>
            </w:pPr>
            <w:r w:rsidRPr="00E6281D">
              <w:rPr>
                <w:rFonts w:ascii="Calibri" w:hAnsi="Calibri" w:cs="Calibri"/>
                <w:color w:val="auto"/>
                <w:sz w:val="18"/>
                <w:szCs w:val="18"/>
              </w:rPr>
              <w:t>3.1.10 Φυλλάδιο με τίτλο «Η Δημόσια Διοίκηση απέναντι στο ρατσιστικό έγκλημα»</w:t>
            </w:r>
            <w:r w:rsidRPr="00E6281D">
              <w:rPr>
                <w:rStyle w:val="af3"/>
                <w:rFonts w:ascii="Calibri" w:hAnsi="Calibri" w:cs="Calibri"/>
                <w:color w:val="auto"/>
                <w:sz w:val="18"/>
                <w:szCs w:val="18"/>
              </w:rPr>
              <w:footnoteReference w:id="119"/>
            </w:r>
          </w:p>
          <w:p w:rsidR="00B342C5" w:rsidRDefault="00B342C5">
            <w:pPr>
              <w:pStyle w:val="Default"/>
              <w:jc w:val="both"/>
              <w:rPr>
                <w:rFonts w:ascii="Calibri" w:hAnsi="Calibri" w:cs="Calibri"/>
                <w:color w:val="auto"/>
                <w:sz w:val="18"/>
                <w:szCs w:val="18"/>
              </w:rPr>
            </w:pPr>
            <w:r w:rsidRPr="00E6281D">
              <w:rPr>
                <w:rFonts w:ascii="Calibri" w:hAnsi="Calibri" w:cs="Calibri"/>
                <w:color w:val="auto"/>
                <w:sz w:val="18"/>
                <w:szCs w:val="18"/>
              </w:rPr>
              <w:t xml:space="preserve">(Επανεκτύπωση 10.000 αντιτύπων – ενίσχυση της διάχυσης στο δημόσιο τομέα) </w:t>
            </w:r>
          </w:p>
        </w:tc>
        <w:tc>
          <w:tcPr>
            <w:tcW w:w="647" w:type="pct"/>
            <w:shd w:val="clear" w:color="auto" w:fill="DBE5F1"/>
          </w:tcPr>
          <w:p w:rsidR="00B342C5" w:rsidRDefault="00B342C5">
            <w:pPr>
              <w:pStyle w:val="Default"/>
              <w:jc w:val="center"/>
              <w:rPr>
                <w:rFonts w:ascii="Calibri" w:hAnsi="Calibri" w:cs="Calibri"/>
                <w:color w:val="auto"/>
                <w:sz w:val="18"/>
                <w:szCs w:val="18"/>
              </w:rPr>
            </w:pPr>
            <w:r w:rsidRPr="00E6281D">
              <w:rPr>
                <w:rFonts w:ascii="Calibri" w:hAnsi="Calibri" w:cs="Calibri"/>
                <w:color w:val="auto"/>
                <w:sz w:val="18"/>
                <w:szCs w:val="18"/>
              </w:rPr>
              <w:t>Εθνικό Συμβούλιο κατά του Ρατσισμού και της Μισαλλοδοξίας</w:t>
            </w:r>
          </w:p>
          <w:p w:rsidR="00B342C5" w:rsidRDefault="00B342C5">
            <w:pPr>
              <w:pStyle w:val="Default"/>
              <w:jc w:val="center"/>
              <w:rPr>
                <w:rFonts w:ascii="Calibri" w:hAnsi="Calibri" w:cs="Calibri"/>
                <w:color w:val="auto"/>
                <w:sz w:val="18"/>
                <w:szCs w:val="18"/>
              </w:rPr>
            </w:pPr>
            <w:r w:rsidRPr="00E6281D">
              <w:rPr>
                <w:rFonts w:ascii="Calibri" w:hAnsi="Calibri" w:cs="Calibri"/>
                <w:color w:val="auto"/>
                <w:sz w:val="18"/>
                <w:szCs w:val="18"/>
              </w:rPr>
              <w:t xml:space="preserve">2021 </w:t>
            </w:r>
          </w:p>
        </w:tc>
        <w:tc>
          <w:tcPr>
            <w:tcW w:w="577" w:type="pct"/>
            <w:shd w:val="clear" w:color="auto" w:fill="DBE5F1"/>
          </w:tcPr>
          <w:p w:rsidR="00B342C5" w:rsidRDefault="00B342C5">
            <w:pPr>
              <w:pStyle w:val="Default"/>
              <w:jc w:val="center"/>
              <w:rPr>
                <w:rFonts w:ascii="Calibri" w:hAnsi="Calibri" w:cs="Calibri"/>
                <w:color w:val="auto"/>
                <w:sz w:val="18"/>
                <w:szCs w:val="18"/>
              </w:rPr>
            </w:pPr>
            <w:r w:rsidRPr="00E6281D">
              <w:rPr>
                <w:rFonts w:ascii="Calibri" w:hAnsi="Calibri" w:cs="Calibri"/>
                <w:color w:val="auto"/>
                <w:sz w:val="18"/>
                <w:szCs w:val="18"/>
              </w:rPr>
              <w:t>Σε εξέλιξη</w:t>
            </w:r>
          </w:p>
        </w:tc>
        <w:tc>
          <w:tcPr>
            <w:tcW w:w="679" w:type="pct"/>
            <w:shd w:val="clear" w:color="auto" w:fill="DBE5F1"/>
          </w:tcPr>
          <w:p w:rsidR="00B342C5" w:rsidRDefault="00B342C5">
            <w:pPr>
              <w:pStyle w:val="Default"/>
              <w:jc w:val="center"/>
              <w:rPr>
                <w:rFonts w:ascii="Calibri" w:hAnsi="Calibri" w:cs="Calibri"/>
                <w:color w:val="auto"/>
                <w:sz w:val="18"/>
                <w:szCs w:val="18"/>
              </w:rPr>
            </w:pPr>
            <w:r w:rsidRPr="00E6281D">
              <w:rPr>
                <w:rFonts w:ascii="Calibri" w:hAnsi="Calibri" w:cs="Calibri"/>
                <w:color w:val="auto"/>
                <w:sz w:val="18"/>
                <w:szCs w:val="18"/>
              </w:rPr>
              <w:t xml:space="preserve">Γενικός </w:t>
            </w:r>
            <w:r>
              <w:rPr>
                <w:rFonts w:ascii="Calibri" w:hAnsi="Calibri" w:cs="Calibri"/>
                <w:color w:val="auto"/>
                <w:sz w:val="18"/>
                <w:szCs w:val="18"/>
              </w:rPr>
              <w:t>π</w:t>
            </w:r>
            <w:r w:rsidRPr="00E6281D">
              <w:rPr>
                <w:rFonts w:ascii="Calibri" w:hAnsi="Calibri" w:cs="Calibri"/>
                <w:color w:val="auto"/>
                <w:sz w:val="18"/>
                <w:szCs w:val="18"/>
              </w:rPr>
              <w:t xml:space="preserve">ληθυσμός </w:t>
            </w:r>
            <w:r>
              <w:rPr>
                <w:rFonts w:ascii="Calibri" w:hAnsi="Calibri" w:cs="Calibri"/>
                <w:sz w:val="18"/>
                <w:szCs w:val="18"/>
              </w:rPr>
              <w:t xml:space="preserve">συμπεριλαμβανομένων </w:t>
            </w:r>
            <w:r w:rsidRPr="00E6281D">
              <w:rPr>
                <w:rFonts w:ascii="Calibri" w:hAnsi="Calibri" w:cs="Calibri"/>
                <w:color w:val="auto"/>
                <w:sz w:val="18"/>
                <w:szCs w:val="18"/>
              </w:rPr>
              <w:t>Ρομά</w:t>
            </w:r>
          </w:p>
        </w:tc>
        <w:tc>
          <w:tcPr>
            <w:tcW w:w="771" w:type="pct"/>
            <w:shd w:val="clear" w:color="auto" w:fill="DBE5F1"/>
          </w:tcPr>
          <w:p w:rsidR="00B342C5" w:rsidRDefault="00B342C5" w:rsidP="00103E05">
            <w:pPr>
              <w:pStyle w:val="Default"/>
              <w:rPr>
                <w:rFonts w:ascii="Calibri" w:hAnsi="Calibri" w:cs="Calibri"/>
                <w:color w:val="auto"/>
                <w:sz w:val="18"/>
                <w:szCs w:val="18"/>
              </w:rPr>
            </w:pPr>
            <w:r w:rsidRPr="00E6281D">
              <w:rPr>
                <w:rFonts w:ascii="Calibri" w:hAnsi="Calibri" w:cs="Calibri"/>
                <w:color w:val="auto"/>
                <w:sz w:val="18"/>
                <w:szCs w:val="18"/>
              </w:rPr>
              <w:t xml:space="preserve">Υπουργείο Δικαιοσύνης  </w:t>
            </w:r>
          </w:p>
          <w:p w:rsidR="00B342C5" w:rsidRDefault="00B342C5" w:rsidP="00103E05">
            <w:pPr>
              <w:pStyle w:val="Default"/>
              <w:rPr>
                <w:rFonts w:ascii="Calibri" w:hAnsi="Calibri" w:cs="Calibri"/>
                <w:color w:val="auto"/>
                <w:sz w:val="18"/>
                <w:szCs w:val="18"/>
              </w:rPr>
            </w:pPr>
          </w:p>
        </w:tc>
      </w:tr>
      <w:tr w:rsidR="00B342C5" w:rsidRPr="001A5451" w:rsidTr="00A823D4">
        <w:trPr>
          <w:trHeight w:val="126"/>
        </w:trPr>
        <w:tc>
          <w:tcPr>
            <w:tcW w:w="522" w:type="pct"/>
            <w:vMerge/>
            <w:shd w:val="clear" w:color="000000" w:fill="FFFFFF"/>
            <w:noWrap/>
          </w:tcPr>
          <w:p w:rsidR="00B342C5" w:rsidRDefault="00B342C5">
            <w:pPr>
              <w:spacing w:before="0" w:after="0" w:line="240" w:lineRule="auto"/>
              <w:ind w:right="261"/>
              <w:rPr>
                <w:rFonts w:eastAsia="Times New Roman" w:cs="Calibri"/>
                <w:bCs/>
                <w:sz w:val="18"/>
                <w:szCs w:val="18"/>
                <w:lang w:eastAsia="el-GR"/>
              </w:rPr>
            </w:pPr>
          </w:p>
        </w:tc>
        <w:tc>
          <w:tcPr>
            <w:tcW w:w="447" w:type="pct"/>
            <w:vMerge/>
            <w:shd w:val="clear" w:color="000000" w:fill="FFFFFF"/>
          </w:tcPr>
          <w:p w:rsidR="00B342C5" w:rsidRDefault="00B342C5">
            <w:pPr>
              <w:spacing w:before="0" w:after="0" w:line="240" w:lineRule="auto"/>
              <w:rPr>
                <w:rFonts w:cs="Calibri"/>
                <w:sz w:val="18"/>
                <w:szCs w:val="18"/>
              </w:rPr>
            </w:pPr>
          </w:p>
        </w:tc>
        <w:tc>
          <w:tcPr>
            <w:tcW w:w="1357" w:type="pct"/>
            <w:shd w:val="clear" w:color="auto" w:fill="DBE5F1"/>
          </w:tcPr>
          <w:p w:rsidR="00B342C5" w:rsidRDefault="00B342C5">
            <w:pPr>
              <w:pStyle w:val="Default"/>
              <w:jc w:val="both"/>
              <w:rPr>
                <w:rFonts w:ascii="Calibri" w:hAnsi="Calibri" w:cs="Calibri"/>
                <w:color w:val="auto"/>
                <w:sz w:val="18"/>
                <w:szCs w:val="18"/>
              </w:rPr>
            </w:pPr>
            <w:r w:rsidRPr="00E6281D">
              <w:rPr>
                <w:rFonts w:ascii="Calibri" w:hAnsi="Calibri" w:cs="Calibri"/>
                <w:color w:val="auto"/>
                <w:sz w:val="18"/>
                <w:szCs w:val="18"/>
              </w:rPr>
              <w:t>3.1.11 Λειτουργία Τμημάτων Αντιμετώπισης Ρατσιστικής Βίας (ένα στην Υποδιεύθυνση Κρατικής Ασφάλειας της Διεύθυνσης Ασφάλειας Αττικής και ένα στην Υποδιεύθυνση Κρατικής Ασφάλειας της Διεύθυνσης Ασφάλειας Θεσσαλονίκης) και εξήντα οκτώ (68) Γραφεία Αντιμετώπισης Ρατσιστικής Βίας (στις περιφερειακές Υπηρεσίες Ασφαλείας της Χώρας)</w:t>
            </w:r>
            <w:r w:rsidRPr="00E6281D">
              <w:rPr>
                <w:rStyle w:val="af3"/>
                <w:rFonts w:ascii="Calibri" w:hAnsi="Calibri" w:cs="Calibri"/>
                <w:color w:val="auto"/>
                <w:sz w:val="18"/>
                <w:szCs w:val="18"/>
              </w:rPr>
              <w:footnoteReference w:id="120"/>
            </w:r>
          </w:p>
        </w:tc>
        <w:tc>
          <w:tcPr>
            <w:tcW w:w="647" w:type="pct"/>
            <w:shd w:val="clear" w:color="auto" w:fill="DBE5F1"/>
          </w:tcPr>
          <w:p w:rsidR="00B342C5" w:rsidRDefault="00B342C5">
            <w:pPr>
              <w:pStyle w:val="Default"/>
              <w:jc w:val="center"/>
              <w:rPr>
                <w:rFonts w:ascii="Calibri" w:hAnsi="Calibri" w:cs="Calibri"/>
                <w:color w:val="auto"/>
                <w:sz w:val="18"/>
                <w:szCs w:val="18"/>
              </w:rPr>
            </w:pPr>
            <w:r w:rsidRPr="00E6281D">
              <w:rPr>
                <w:rFonts w:ascii="Calibri" w:hAnsi="Calibri" w:cs="Calibri"/>
                <w:color w:val="auto"/>
                <w:sz w:val="18"/>
                <w:szCs w:val="18"/>
              </w:rPr>
              <w:t>Προϋπολογισμός ΕΛ.ΑΣ.</w:t>
            </w:r>
          </w:p>
        </w:tc>
        <w:tc>
          <w:tcPr>
            <w:tcW w:w="577" w:type="pct"/>
            <w:shd w:val="clear" w:color="auto" w:fill="DBE5F1"/>
          </w:tcPr>
          <w:p w:rsidR="00B342C5" w:rsidRDefault="00B342C5">
            <w:pPr>
              <w:pStyle w:val="Default"/>
              <w:jc w:val="center"/>
              <w:rPr>
                <w:rFonts w:ascii="Calibri" w:eastAsia="Times New Roman" w:hAnsi="Calibri" w:cs="Calibri"/>
                <w:b/>
                <w:bCs/>
                <w:color w:val="auto"/>
                <w:sz w:val="18"/>
                <w:szCs w:val="18"/>
              </w:rPr>
            </w:pPr>
          </w:p>
          <w:p w:rsidR="00B342C5" w:rsidRDefault="00B342C5">
            <w:pPr>
              <w:pStyle w:val="Default"/>
              <w:jc w:val="center"/>
              <w:rPr>
                <w:rFonts w:ascii="Calibri" w:hAnsi="Calibri" w:cs="Calibri"/>
                <w:color w:val="auto"/>
                <w:sz w:val="18"/>
                <w:szCs w:val="18"/>
              </w:rPr>
            </w:pPr>
          </w:p>
          <w:p w:rsidR="00B342C5" w:rsidRDefault="00B342C5">
            <w:pPr>
              <w:pStyle w:val="Default"/>
              <w:jc w:val="center"/>
              <w:rPr>
                <w:rFonts w:ascii="Calibri" w:hAnsi="Calibri" w:cs="Calibri"/>
                <w:color w:val="auto"/>
                <w:sz w:val="18"/>
                <w:szCs w:val="18"/>
              </w:rPr>
            </w:pPr>
            <w:r w:rsidRPr="00E6281D">
              <w:rPr>
                <w:rFonts w:ascii="Calibri" w:hAnsi="Calibri" w:cs="Calibri"/>
                <w:color w:val="auto"/>
                <w:sz w:val="18"/>
                <w:szCs w:val="18"/>
              </w:rPr>
              <w:t>Σε εξέλιξη</w:t>
            </w:r>
          </w:p>
        </w:tc>
        <w:tc>
          <w:tcPr>
            <w:tcW w:w="679" w:type="pct"/>
            <w:shd w:val="clear" w:color="auto" w:fill="DBE5F1"/>
          </w:tcPr>
          <w:p w:rsidR="00B342C5" w:rsidRDefault="00B342C5">
            <w:pPr>
              <w:pStyle w:val="Default"/>
              <w:jc w:val="center"/>
              <w:rPr>
                <w:rFonts w:ascii="Calibri" w:hAnsi="Calibri" w:cs="Calibri"/>
                <w:color w:val="auto"/>
                <w:sz w:val="18"/>
                <w:szCs w:val="18"/>
              </w:rPr>
            </w:pPr>
            <w:r w:rsidRPr="00E6281D">
              <w:rPr>
                <w:rFonts w:ascii="Calibri" w:hAnsi="Calibri" w:cs="Calibri"/>
                <w:color w:val="auto"/>
                <w:sz w:val="18"/>
                <w:szCs w:val="18"/>
              </w:rPr>
              <w:t xml:space="preserve">Γενικός </w:t>
            </w:r>
            <w:r>
              <w:rPr>
                <w:rFonts w:ascii="Calibri" w:hAnsi="Calibri" w:cs="Calibri"/>
                <w:color w:val="auto"/>
                <w:sz w:val="18"/>
                <w:szCs w:val="18"/>
              </w:rPr>
              <w:t>π</w:t>
            </w:r>
            <w:r w:rsidRPr="00E6281D">
              <w:rPr>
                <w:rFonts w:ascii="Calibri" w:hAnsi="Calibri" w:cs="Calibri"/>
                <w:color w:val="auto"/>
                <w:sz w:val="18"/>
                <w:szCs w:val="18"/>
              </w:rPr>
              <w:t xml:space="preserve">ληθυσμός </w:t>
            </w:r>
            <w:r>
              <w:rPr>
                <w:rFonts w:ascii="Calibri" w:hAnsi="Calibri" w:cs="Calibri"/>
                <w:sz w:val="18"/>
                <w:szCs w:val="18"/>
              </w:rPr>
              <w:t xml:space="preserve">συμπεριλαμβανομένων </w:t>
            </w:r>
            <w:r w:rsidRPr="00E6281D">
              <w:rPr>
                <w:rFonts w:ascii="Calibri" w:hAnsi="Calibri" w:cs="Calibri"/>
                <w:color w:val="auto"/>
                <w:sz w:val="18"/>
                <w:szCs w:val="18"/>
              </w:rPr>
              <w:t>Ρομά</w:t>
            </w:r>
          </w:p>
        </w:tc>
        <w:tc>
          <w:tcPr>
            <w:tcW w:w="771" w:type="pct"/>
            <w:shd w:val="clear" w:color="auto" w:fill="DBE5F1"/>
          </w:tcPr>
          <w:p w:rsidR="00B342C5" w:rsidRDefault="00B342C5" w:rsidP="00103E05">
            <w:pPr>
              <w:pStyle w:val="Default"/>
              <w:rPr>
                <w:rFonts w:ascii="Calibri" w:hAnsi="Calibri" w:cs="Calibri"/>
                <w:color w:val="auto"/>
                <w:sz w:val="18"/>
                <w:szCs w:val="18"/>
              </w:rPr>
            </w:pPr>
            <w:r w:rsidRPr="00E6281D">
              <w:rPr>
                <w:rFonts w:ascii="Calibri" w:hAnsi="Calibri" w:cs="Calibri"/>
                <w:color w:val="auto"/>
                <w:sz w:val="18"/>
                <w:szCs w:val="18"/>
              </w:rPr>
              <w:t>Υπουργείο Προστασίας του Πολίτη / Αρχηγείο Ελληνικής Αστυνομίας / Διεύθυνση Κρατικής Ασφάλειας</w:t>
            </w:r>
          </w:p>
          <w:p w:rsidR="00B342C5" w:rsidRDefault="00B342C5" w:rsidP="00103E05">
            <w:pPr>
              <w:pStyle w:val="Default"/>
              <w:rPr>
                <w:rFonts w:ascii="Calibri" w:hAnsi="Calibri" w:cs="Calibri"/>
                <w:color w:val="auto"/>
                <w:sz w:val="18"/>
                <w:szCs w:val="18"/>
              </w:rPr>
            </w:pPr>
          </w:p>
        </w:tc>
      </w:tr>
      <w:tr w:rsidR="00B342C5" w:rsidRPr="001A5451" w:rsidTr="00A823D4">
        <w:trPr>
          <w:trHeight w:val="835"/>
        </w:trPr>
        <w:tc>
          <w:tcPr>
            <w:tcW w:w="522" w:type="pct"/>
            <w:vMerge/>
            <w:shd w:val="clear" w:color="000000" w:fill="FFFFFF"/>
            <w:noWrap/>
          </w:tcPr>
          <w:p w:rsidR="00B342C5" w:rsidRDefault="00B342C5">
            <w:pPr>
              <w:spacing w:before="0" w:after="0" w:line="240" w:lineRule="auto"/>
              <w:ind w:right="261"/>
              <w:rPr>
                <w:rFonts w:eastAsia="Times New Roman" w:cs="Calibri"/>
                <w:bCs/>
                <w:sz w:val="18"/>
                <w:szCs w:val="18"/>
                <w:lang w:val="el-GR" w:eastAsia="el-GR"/>
              </w:rPr>
            </w:pPr>
          </w:p>
        </w:tc>
        <w:tc>
          <w:tcPr>
            <w:tcW w:w="447" w:type="pct"/>
            <w:vMerge/>
            <w:shd w:val="clear" w:color="000000" w:fill="FFFFFF"/>
          </w:tcPr>
          <w:p w:rsidR="00B342C5" w:rsidRDefault="00B342C5">
            <w:pPr>
              <w:spacing w:before="0" w:after="0" w:line="240" w:lineRule="auto"/>
              <w:rPr>
                <w:rFonts w:cs="Calibri"/>
                <w:sz w:val="18"/>
                <w:szCs w:val="18"/>
                <w:lang w:val="el-GR"/>
              </w:rPr>
            </w:pPr>
          </w:p>
        </w:tc>
        <w:tc>
          <w:tcPr>
            <w:tcW w:w="1357" w:type="pct"/>
            <w:shd w:val="clear" w:color="auto" w:fill="DBE5F1"/>
          </w:tcPr>
          <w:p w:rsidR="00B342C5" w:rsidRDefault="00B342C5">
            <w:pPr>
              <w:pStyle w:val="Default"/>
              <w:jc w:val="both"/>
              <w:rPr>
                <w:rFonts w:ascii="Calibri" w:hAnsi="Calibri" w:cs="Calibri"/>
                <w:color w:val="auto"/>
                <w:sz w:val="18"/>
                <w:szCs w:val="18"/>
              </w:rPr>
            </w:pPr>
            <w:r w:rsidRPr="00E6281D">
              <w:rPr>
                <w:rFonts w:ascii="Calibri" w:hAnsi="Calibri" w:cs="Calibri"/>
                <w:color w:val="auto"/>
                <w:sz w:val="18"/>
                <w:szCs w:val="18"/>
              </w:rPr>
              <w:t xml:space="preserve">3.1.12 Λειτουργία Ειδικής Τηλεφωνικής Γραμμής «11414» και ηλεκτρονικής φόρμας καταγγελιών στην ιστοσελίδα </w:t>
            </w:r>
            <w:hyperlink r:id="rId35" w:history="1">
              <w:r w:rsidR="00C874FF" w:rsidRPr="00181D82">
                <w:rPr>
                  <w:rStyle w:val="-"/>
                  <w:rFonts w:ascii="Calibri" w:hAnsi="Calibri" w:cs="Calibri"/>
                  <w:sz w:val="18"/>
                  <w:szCs w:val="18"/>
                </w:rPr>
                <w:t>www.astynomia.gr</w:t>
              </w:r>
            </w:hyperlink>
            <w:r w:rsidR="00C874FF">
              <w:rPr>
                <w:rFonts w:ascii="Calibri" w:hAnsi="Calibri" w:cs="Calibri"/>
                <w:color w:val="auto"/>
                <w:sz w:val="18"/>
                <w:szCs w:val="18"/>
              </w:rPr>
              <w:t xml:space="preserve"> </w:t>
            </w:r>
            <w:r w:rsidRPr="00E6281D">
              <w:rPr>
                <w:rFonts w:ascii="Calibri" w:hAnsi="Calibri" w:cs="Calibri"/>
                <w:color w:val="auto"/>
                <w:sz w:val="18"/>
                <w:szCs w:val="18"/>
              </w:rPr>
              <w:t xml:space="preserve"> </w:t>
            </w:r>
          </w:p>
        </w:tc>
        <w:tc>
          <w:tcPr>
            <w:tcW w:w="647" w:type="pct"/>
            <w:shd w:val="clear" w:color="auto" w:fill="DBE5F1"/>
          </w:tcPr>
          <w:p w:rsidR="00B342C5" w:rsidRDefault="00B342C5">
            <w:pPr>
              <w:pStyle w:val="Default"/>
              <w:jc w:val="center"/>
              <w:rPr>
                <w:rFonts w:ascii="Calibri" w:hAnsi="Calibri" w:cs="Calibri"/>
                <w:color w:val="auto"/>
                <w:sz w:val="18"/>
                <w:szCs w:val="18"/>
              </w:rPr>
            </w:pPr>
            <w:r w:rsidRPr="00E6281D">
              <w:rPr>
                <w:rFonts w:ascii="Calibri" w:hAnsi="Calibri" w:cs="Calibri"/>
                <w:color w:val="auto"/>
                <w:sz w:val="18"/>
                <w:szCs w:val="18"/>
              </w:rPr>
              <w:t>Προϋπολογισμός ΕΛ.ΑΣ.</w:t>
            </w:r>
          </w:p>
        </w:tc>
        <w:tc>
          <w:tcPr>
            <w:tcW w:w="577" w:type="pct"/>
            <w:shd w:val="clear" w:color="auto" w:fill="DBE5F1"/>
          </w:tcPr>
          <w:p w:rsidR="00B342C5" w:rsidRDefault="00B342C5">
            <w:pPr>
              <w:pStyle w:val="Default"/>
              <w:jc w:val="center"/>
              <w:rPr>
                <w:rFonts w:ascii="Calibri" w:eastAsia="Times New Roman" w:hAnsi="Calibri" w:cs="Calibri"/>
                <w:b/>
                <w:bCs/>
                <w:color w:val="auto"/>
                <w:sz w:val="18"/>
                <w:szCs w:val="18"/>
              </w:rPr>
            </w:pPr>
          </w:p>
          <w:p w:rsidR="00B342C5" w:rsidRDefault="00B342C5">
            <w:pPr>
              <w:pStyle w:val="Default"/>
              <w:jc w:val="center"/>
              <w:rPr>
                <w:rFonts w:ascii="Calibri" w:hAnsi="Calibri" w:cs="Calibri"/>
                <w:color w:val="auto"/>
                <w:sz w:val="18"/>
                <w:szCs w:val="18"/>
              </w:rPr>
            </w:pPr>
          </w:p>
          <w:p w:rsidR="00B342C5" w:rsidRDefault="00B342C5">
            <w:pPr>
              <w:pStyle w:val="Default"/>
              <w:jc w:val="center"/>
              <w:rPr>
                <w:rFonts w:ascii="Calibri" w:hAnsi="Calibri" w:cs="Calibri"/>
                <w:color w:val="auto"/>
                <w:sz w:val="18"/>
                <w:szCs w:val="18"/>
              </w:rPr>
            </w:pPr>
            <w:r w:rsidRPr="00E6281D">
              <w:rPr>
                <w:rFonts w:ascii="Calibri" w:hAnsi="Calibri" w:cs="Calibri"/>
                <w:color w:val="auto"/>
                <w:sz w:val="18"/>
                <w:szCs w:val="18"/>
              </w:rPr>
              <w:t>Σε εξέλιξη</w:t>
            </w:r>
          </w:p>
        </w:tc>
        <w:tc>
          <w:tcPr>
            <w:tcW w:w="679" w:type="pct"/>
            <w:shd w:val="clear" w:color="auto" w:fill="DBE5F1"/>
          </w:tcPr>
          <w:p w:rsidR="00B342C5" w:rsidRDefault="00B342C5">
            <w:pPr>
              <w:pStyle w:val="Default"/>
              <w:jc w:val="center"/>
              <w:rPr>
                <w:rFonts w:ascii="Calibri" w:hAnsi="Calibri" w:cs="Calibri"/>
                <w:color w:val="auto"/>
                <w:sz w:val="18"/>
                <w:szCs w:val="18"/>
              </w:rPr>
            </w:pPr>
            <w:r w:rsidRPr="00E6281D">
              <w:rPr>
                <w:rFonts w:ascii="Calibri" w:hAnsi="Calibri" w:cs="Calibri"/>
                <w:color w:val="auto"/>
                <w:sz w:val="18"/>
                <w:szCs w:val="18"/>
              </w:rPr>
              <w:t xml:space="preserve">Γενικός </w:t>
            </w:r>
            <w:r>
              <w:rPr>
                <w:rFonts w:ascii="Calibri" w:hAnsi="Calibri" w:cs="Calibri"/>
                <w:color w:val="auto"/>
                <w:sz w:val="18"/>
                <w:szCs w:val="18"/>
              </w:rPr>
              <w:t>π</w:t>
            </w:r>
            <w:r w:rsidRPr="00E6281D">
              <w:rPr>
                <w:rFonts w:ascii="Calibri" w:hAnsi="Calibri" w:cs="Calibri"/>
                <w:color w:val="auto"/>
                <w:sz w:val="18"/>
                <w:szCs w:val="18"/>
              </w:rPr>
              <w:t xml:space="preserve">ληθυσμός </w:t>
            </w:r>
            <w:r>
              <w:rPr>
                <w:rFonts w:ascii="Calibri" w:hAnsi="Calibri" w:cs="Calibri"/>
                <w:sz w:val="18"/>
                <w:szCs w:val="18"/>
              </w:rPr>
              <w:t xml:space="preserve">συμπεριλαμβανομένων </w:t>
            </w:r>
            <w:r w:rsidRPr="00E6281D">
              <w:rPr>
                <w:rFonts w:ascii="Calibri" w:hAnsi="Calibri" w:cs="Calibri"/>
                <w:color w:val="auto"/>
                <w:sz w:val="18"/>
                <w:szCs w:val="18"/>
              </w:rPr>
              <w:t>Ρομά</w:t>
            </w:r>
          </w:p>
        </w:tc>
        <w:tc>
          <w:tcPr>
            <w:tcW w:w="771" w:type="pct"/>
            <w:shd w:val="clear" w:color="auto" w:fill="DBE5F1"/>
          </w:tcPr>
          <w:p w:rsidR="00B342C5" w:rsidRDefault="00B342C5" w:rsidP="00103E05">
            <w:pPr>
              <w:pStyle w:val="Default"/>
              <w:rPr>
                <w:rFonts w:ascii="Calibri" w:hAnsi="Calibri" w:cs="Calibri"/>
                <w:color w:val="auto"/>
                <w:sz w:val="18"/>
                <w:szCs w:val="18"/>
              </w:rPr>
            </w:pPr>
            <w:r w:rsidRPr="00E6281D">
              <w:rPr>
                <w:rFonts w:ascii="Calibri" w:hAnsi="Calibri" w:cs="Calibri"/>
                <w:color w:val="auto"/>
                <w:sz w:val="18"/>
                <w:szCs w:val="18"/>
              </w:rPr>
              <w:t>Υπουργείο Προστασίας του Πολίτη / Αρχηγείο Ελληνικής Αστυνομίας / Διεύθυνση Κρατικής Ασφάλειας</w:t>
            </w:r>
          </w:p>
        </w:tc>
      </w:tr>
      <w:tr w:rsidR="00B342C5" w:rsidRPr="0006521B" w:rsidTr="00A823D4">
        <w:trPr>
          <w:trHeight w:val="893"/>
        </w:trPr>
        <w:tc>
          <w:tcPr>
            <w:tcW w:w="522" w:type="pct"/>
            <w:vMerge/>
            <w:shd w:val="clear" w:color="000000" w:fill="FFFFFF"/>
            <w:noWrap/>
          </w:tcPr>
          <w:p w:rsidR="00B342C5" w:rsidRDefault="00B342C5">
            <w:pPr>
              <w:spacing w:before="0" w:after="0" w:line="240" w:lineRule="auto"/>
              <w:ind w:right="261"/>
              <w:rPr>
                <w:rFonts w:eastAsia="Times New Roman" w:cs="Calibri"/>
                <w:bCs/>
                <w:sz w:val="18"/>
                <w:szCs w:val="18"/>
                <w:lang w:val="el-GR" w:eastAsia="el-GR"/>
              </w:rPr>
            </w:pPr>
          </w:p>
        </w:tc>
        <w:tc>
          <w:tcPr>
            <w:tcW w:w="447" w:type="pct"/>
            <w:vMerge/>
            <w:shd w:val="clear" w:color="000000" w:fill="FFFFFF"/>
          </w:tcPr>
          <w:p w:rsidR="00B342C5" w:rsidRDefault="00B342C5">
            <w:pPr>
              <w:spacing w:before="0" w:after="0" w:line="240" w:lineRule="auto"/>
              <w:rPr>
                <w:rFonts w:cs="Calibri"/>
                <w:sz w:val="18"/>
                <w:szCs w:val="18"/>
                <w:lang w:val="el-GR"/>
              </w:rPr>
            </w:pPr>
          </w:p>
        </w:tc>
        <w:tc>
          <w:tcPr>
            <w:tcW w:w="1357" w:type="pct"/>
            <w:shd w:val="clear" w:color="auto" w:fill="DBE5F1"/>
          </w:tcPr>
          <w:p w:rsidR="00B342C5" w:rsidRDefault="00B342C5">
            <w:pPr>
              <w:pStyle w:val="Default"/>
              <w:jc w:val="both"/>
              <w:rPr>
                <w:rFonts w:ascii="Calibri" w:hAnsi="Calibri" w:cs="Calibri"/>
                <w:color w:val="auto"/>
                <w:sz w:val="18"/>
                <w:szCs w:val="18"/>
              </w:rPr>
            </w:pPr>
            <w:r w:rsidRPr="00E6281D">
              <w:rPr>
                <w:rFonts w:ascii="Calibri" w:hAnsi="Calibri" w:cs="Calibri"/>
                <w:color w:val="auto"/>
                <w:sz w:val="18"/>
                <w:szCs w:val="18"/>
              </w:rPr>
              <w:t xml:space="preserve">3.1.13 Μηχανισμός Υπουργείου Δικαιοσύνης για την καταγραφή περιστατικών ρατσιστικής βίας από την ΕΛ.ΑΣ. /Ενίσχυση και βελτίωση του υφιστάμενου συστήματος </w:t>
            </w:r>
          </w:p>
        </w:tc>
        <w:tc>
          <w:tcPr>
            <w:tcW w:w="647" w:type="pct"/>
            <w:shd w:val="clear" w:color="auto" w:fill="DBE5F1"/>
          </w:tcPr>
          <w:p w:rsidR="00B342C5" w:rsidRDefault="00B342C5">
            <w:pPr>
              <w:pStyle w:val="Default"/>
              <w:jc w:val="center"/>
              <w:rPr>
                <w:rFonts w:ascii="Calibri" w:hAnsi="Calibri" w:cs="Calibri"/>
                <w:color w:val="auto"/>
                <w:sz w:val="18"/>
                <w:szCs w:val="18"/>
              </w:rPr>
            </w:pPr>
            <w:r w:rsidRPr="00E6281D">
              <w:rPr>
                <w:rFonts w:ascii="Calibri" w:hAnsi="Calibri" w:cs="Calibri"/>
                <w:color w:val="auto"/>
                <w:sz w:val="18"/>
                <w:szCs w:val="18"/>
              </w:rPr>
              <w:t>Προϋπολογισμός ΕΛ.ΑΣ.</w:t>
            </w:r>
          </w:p>
        </w:tc>
        <w:tc>
          <w:tcPr>
            <w:tcW w:w="577" w:type="pct"/>
            <w:shd w:val="clear" w:color="auto" w:fill="DBE5F1"/>
          </w:tcPr>
          <w:p w:rsidR="00B342C5" w:rsidRDefault="00B342C5">
            <w:pPr>
              <w:pStyle w:val="Default"/>
              <w:jc w:val="center"/>
              <w:rPr>
                <w:rFonts w:ascii="Calibri" w:hAnsi="Calibri" w:cs="Calibri"/>
                <w:color w:val="auto"/>
                <w:sz w:val="18"/>
                <w:szCs w:val="18"/>
              </w:rPr>
            </w:pPr>
            <w:r w:rsidRPr="00E6281D">
              <w:rPr>
                <w:rFonts w:ascii="Calibri" w:hAnsi="Calibri" w:cs="Calibri"/>
                <w:color w:val="auto"/>
                <w:sz w:val="18"/>
                <w:szCs w:val="18"/>
              </w:rPr>
              <w:t>Συνεχώς ενεργή</w:t>
            </w:r>
          </w:p>
        </w:tc>
        <w:tc>
          <w:tcPr>
            <w:tcW w:w="679" w:type="pct"/>
            <w:shd w:val="clear" w:color="auto" w:fill="DBE5F1"/>
          </w:tcPr>
          <w:p w:rsidR="00B342C5" w:rsidRDefault="00B342C5">
            <w:pPr>
              <w:pStyle w:val="Default"/>
              <w:jc w:val="center"/>
              <w:rPr>
                <w:rFonts w:ascii="Calibri" w:hAnsi="Calibri" w:cs="Calibri"/>
                <w:color w:val="auto"/>
                <w:sz w:val="18"/>
                <w:szCs w:val="18"/>
              </w:rPr>
            </w:pPr>
            <w:r w:rsidRPr="00E6281D">
              <w:rPr>
                <w:rFonts w:ascii="Calibri" w:hAnsi="Calibri" w:cs="Calibri"/>
                <w:color w:val="auto"/>
                <w:sz w:val="18"/>
                <w:szCs w:val="18"/>
              </w:rPr>
              <w:t xml:space="preserve">Γενικός </w:t>
            </w:r>
            <w:r>
              <w:rPr>
                <w:rFonts w:ascii="Calibri" w:hAnsi="Calibri" w:cs="Calibri"/>
                <w:color w:val="auto"/>
                <w:sz w:val="18"/>
                <w:szCs w:val="18"/>
              </w:rPr>
              <w:t>π</w:t>
            </w:r>
            <w:r w:rsidRPr="00E6281D">
              <w:rPr>
                <w:rFonts w:ascii="Calibri" w:hAnsi="Calibri" w:cs="Calibri"/>
                <w:color w:val="auto"/>
                <w:sz w:val="18"/>
                <w:szCs w:val="18"/>
              </w:rPr>
              <w:t xml:space="preserve">ληθυσμός </w:t>
            </w:r>
            <w:r>
              <w:rPr>
                <w:rFonts w:ascii="Calibri" w:hAnsi="Calibri" w:cs="Calibri"/>
                <w:sz w:val="18"/>
                <w:szCs w:val="18"/>
              </w:rPr>
              <w:t xml:space="preserve">συμπεριλαμβανομένων </w:t>
            </w:r>
            <w:r w:rsidRPr="00E6281D">
              <w:rPr>
                <w:rFonts w:ascii="Calibri" w:hAnsi="Calibri" w:cs="Calibri"/>
                <w:color w:val="auto"/>
                <w:sz w:val="18"/>
                <w:szCs w:val="18"/>
              </w:rPr>
              <w:t>Ρομά</w:t>
            </w:r>
          </w:p>
        </w:tc>
        <w:tc>
          <w:tcPr>
            <w:tcW w:w="771" w:type="pct"/>
            <w:shd w:val="clear" w:color="auto" w:fill="DBE5F1"/>
          </w:tcPr>
          <w:p w:rsidR="00B342C5" w:rsidRDefault="00B342C5" w:rsidP="00103E05">
            <w:pPr>
              <w:pStyle w:val="Default"/>
              <w:rPr>
                <w:rFonts w:ascii="Calibri" w:hAnsi="Calibri" w:cs="Calibri"/>
                <w:color w:val="auto"/>
                <w:sz w:val="18"/>
                <w:szCs w:val="18"/>
              </w:rPr>
            </w:pPr>
            <w:r w:rsidRPr="00E6281D">
              <w:rPr>
                <w:rFonts w:ascii="Calibri" w:hAnsi="Calibri" w:cs="Calibri"/>
                <w:color w:val="auto"/>
                <w:sz w:val="18"/>
                <w:szCs w:val="18"/>
              </w:rPr>
              <w:t>Υπουργείο Προστασίας του Πολίτη / Αρχηγείο Ελληνικής Αστυνομίας / Διεύθυνση Κρατικής Ασφάλειας</w:t>
            </w:r>
          </w:p>
          <w:p w:rsidR="00B342C5" w:rsidRDefault="00B342C5" w:rsidP="00103E05">
            <w:pPr>
              <w:pStyle w:val="Default"/>
              <w:rPr>
                <w:rFonts w:ascii="Calibri" w:hAnsi="Calibri" w:cs="Calibri"/>
                <w:color w:val="auto"/>
                <w:sz w:val="18"/>
                <w:szCs w:val="18"/>
              </w:rPr>
            </w:pPr>
            <w:r w:rsidRPr="00E6281D">
              <w:rPr>
                <w:rFonts w:ascii="Calibri" w:hAnsi="Calibri" w:cs="Calibri"/>
                <w:color w:val="auto"/>
                <w:sz w:val="18"/>
                <w:szCs w:val="18"/>
              </w:rPr>
              <w:t>Υπουργείο Δικαιοσύνης</w:t>
            </w:r>
          </w:p>
        </w:tc>
      </w:tr>
      <w:tr w:rsidR="00B342C5" w:rsidRPr="001A5451" w:rsidTr="00A823D4">
        <w:trPr>
          <w:trHeight w:val="272"/>
        </w:trPr>
        <w:tc>
          <w:tcPr>
            <w:tcW w:w="522" w:type="pct"/>
            <w:vMerge/>
            <w:shd w:val="clear" w:color="000000" w:fill="FFFFFF"/>
            <w:noWrap/>
          </w:tcPr>
          <w:p w:rsidR="00B342C5" w:rsidRDefault="00B342C5">
            <w:pPr>
              <w:spacing w:before="0" w:after="0" w:line="240" w:lineRule="auto"/>
              <w:ind w:right="261"/>
              <w:rPr>
                <w:rFonts w:eastAsia="Times New Roman" w:cs="Calibri"/>
                <w:bCs/>
                <w:sz w:val="18"/>
                <w:szCs w:val="18"/>
                <w:lang w:eastAsia="el-GR"/>
              </w:rPr>
            </w:pPr>
          </w:p>
        </w:tc>
        <w:tc>
          <w:tcPr>
            <w:tcW w:w="447" w:type="pct"/>
            <w:vMerge/>
            <w:shd w:val="clear" w:color="000000" w:fill="FFFFFF"/>
          </w:tcPr>
          <w:p w:rsidR="00B342C5" w:rsidRDefault="00B342C5">
            <w:pPr>
              <w:spacing w:before="0" w:after="0" w:line="240" w:lineRule="auto"/>
              <w:rPr>
                <w:rFonts w:cs="Calibri"/>
                <w:sz w:val="18"/>
                <w:szCs w:val="18"/>
              </w:rPr>
            </w:pPr>
          </w:p>
        </w:tc>
        <w:tc>
          <w:tcPr>
            <w:tcW w:w="1357" w:type="pct"/>
            <w:shd w:val="clear" w:color="auto" w:fill="DBE5F1"/>
          </w:tcPr>
          <w:p w:rsidR="00B342C5" w:rsidRDefault="00B342C5">
            <w:pPr>
              <w:pStyle w:val="Default"/>
              <w:jc w:val="both"/>
              <w:rPr>
                <w:rFonts w:ascii="Calibri" w:hAnsi="Calibri" w:cs="Calibri"/>
                <w:color w:val="auto"/>
                <w:sz w:val="18"/>
                <w:szCs w:val="18"/>
              </w:rPr>
            </w:pPr>
            <w:r w:rsidRPr="00E6281D">
              <w:rPr>
                <w:rFonts w:ascii="Calibri" w:hAnsi="Calibri" w:cs="Calibri"/>
                <w:color w:val="auto"/>
                <w:sz w:val="18"/>
                <w:szCs w:val="18"/>
              </w:rPr>
              <w:t>3.1.14 Αντιμετώπιση και διερεύνηση εγκλημάτων που τελούνται μέσω διαδικτύου και αφορούν ρατσισμό, ρατσιστική βία και ρητορική μίσους.</w:t>
            </w:r>
            <w:r w:rsidRPr="00E6281D">
              <w:rPr>
                <w:rStyle w:val="af3"/>
                <w:rFonts w:ascii="Calibri" w:hAnsi="Calibri" w:cs="Calibri"/>
                <w:color w:val="auto"/>
                <w:sz w:val="18"/>
                <w:szCs w:val="18"/>
              </w:rPr>
              <w:footnoteReference w:id="121"/>
            </w:r>
            <w:r w:rsidRPr="00E6281D">
              <w:rPr>
                <w:rFonts w:ascii="Calibri" w:hAnsi="Calibri" w:cs="Calibri"/>
                <w:color w:val="auto"/>
                <w:sz w:val="18"/>
                <w:szCs w:val="18"/>
              </w:rPr>
              <w:t xml:space="preserve"> </w:t>
            </w:r>
          </w:p>
          <w:p w:rsidR="00B342C5" w:rsidRDefault="00B342C5">
            <w:pPr>
              <w:pStyle w:val="Default"/>
              <w:jc w:val="both"/>
              <w:rPr>
                <w:rFonts w:ascii="Calibri" w:hAnsi="Calibri" w:cs="Calibri"/>
                <w:color w:val="auto"/>
                <w:sz w:val="18"/>
                <w:szCs w:val="18"/>
              </w:rPr>
            </w:pPr>
          </w:p>
        </w:tc>
        <w:tc>
          <w:tcPr>
            <w:tcW w:w="647" w:type="pct"/>
            <w:shd w:val="clear" w:color="auto" w:fill="DBE5F1"/>
          </w:tcPr>
          <w:p w:rsidR="00B342C5" w:rsidRDefault="00B342C5">
            <w:pPr>
              <w:pStyle w:val="Default"/>
              <w:jc w:val="center"/>
              <w:rPr>
                <w:rFonts w:ascii="Calibri" w:hAnsi="Calibri" w:cs="Calibri"/>
                <w:color w:val="auto"/>
                <w:sz w:val="18"/>
                <w:szCs w:val="18"/>
              </w:rPr>
            </w:pPr>
            <w:r w:rsidRPr="00E6281D">
              <w:rPr>
                <w:rFonts w:ascii="Calibri" w:hAnsi="Calibri" w:cs="Calibri"/>
                <w:color w:val="auto"/>
                <w:sz w:val="18"/>
                <w:szCs w:val="18"/>
              </w:rPr>
              <w:t>Προϋπολογισμός ΕΛ.ΑΣ.</w:t>
            </w:r>
          </w:p>
        </w:tc>
        <w:tc>
          <w:tcPr>
            <w:tcW w:w="577" w:type="pct"/>
            <w:shd w:val="clear" w:color="auto" w:fill="DBE5F1"/>
          </w:tcPr>
          <w:p w:rsidR="00B342C5" w:rsidRDefault="00B342C5">
            <w:pPr>
              <w:pStyle w:val="Default"/>
              <w:jc w:val="center"/>
              <w:rPr>
                <w:rFonts w:ascii="Calibri" w:hAnsi="Calibri" w:cs="Calibri"/>
                <w:color w:val="auto"/>
                <w:sz w:val="18"/>
                <w:szCs w:val="18"/>
              </w:rPr>
            </w:pPr>
            <w:r w:rsidRPr="00E6281D">
              <w:rPr>
                <w:rFonts w:ascii="Calibri" w:hAnsi="Calibri" w:cs="Calibri"/>
                <w:color w:val="auto"/>
                <w:sz w:val="18"/>
                <w:szCs w:val="18"/>
              </w:rPr>
              <w:t xml:space="preserve">Συνεχώς ενεργή </w:t>
            </w:r>
          </w:p>
        </w:tc>
        <w:tc>
          <w:tcPr>
            <w:tcW w:w="679" w:type="pct"/>
            <w:shd w:val="clear" w:color="auto" w:fill="DBE5F1"/>
          </w:tcPr>
          <w:p w:rsidR="00B342C5" w:rsidRDefault="00B342C5">
            <w:pPr>
              <w:pStyle w:val="Default"/>
              <w:jc w:val="center"/>
              <w:rPr>
                <w:rFonts w:ascii="Calibri" w:hAnsi="Calibri" w:cs="Calibri"/>
                <w:color w:val="auto"/>
                <w:sz w:val="18"/>
                <w:szCs w:val="18"/>
              </w:rPr>
            </w:pPr>
            <w:r w:rsidRPr="00E6281D">
              <w:rPr>
                <w:rFonts w:ascii="Calibri" w:hAnsi="Calibri" w:cs="Calibri"/>
                <w:color w:val="auto"/>
                <w:sz w:val="18"/>
                <w:szCs w:val="18"/>
              </w:rPr>
              <w:t xml:space="preserve">Γενικός </w:t>
            </w:r>
            <w:r>
              <w:rPr>
                <w:rFonts w:ascii="Calibri" w:hAnsi="Calibri" w:cs="Calibri"/>
                <w:color w:val="auto"/>
                <w:sz w:val="18"/>
                <w:szCs w:val="18"/>
              </w:rPr>
              <w:t>π</w:t>
            </w:r>
            <w:r w:rsidRPr="00E6281D">
              <w:rPr>
                <w:rFonts w:ascii="Calibri" w:hAnsi="Calibri" w:cs="Calibri"/>
                <w:color w:val="auto"/>
                <w:sz w:val="18"/>
                <w:szCs w:val="18"/>
              </w:rPr>
              <w:t xml:space="preserve">ληθυσμός </w:t>
            </w:r>
            <w:r>
              <w:rPr>
                <w:rFonts w:ascii="Calibri" w:hAnsi="Calibri" w:cs="Calibri"/>
                <w:sz w:val="18"/>
                <w:szCs w:val="18"/>
              </w:rPr>
              <w:t xml:space="preserve">συμπεριλαμβανομένων </w:t>
            </w:r>
            <w:r w:rsidRPr="00E6281D">
              <w:rPr>
                <w:rFonts w:ascii="Calibri" w:hAnsi="Calibri" w:cs="Calibri"/>
                <w:color w:val="auto"/>
                <w:sz w:val="18"/>
                <w:szCs w:val="18"/>
              </w:rPr>
              <w:t>Ρομά</w:t>
            </w:r>
          </w:p>
        </w:tc>
        <w:tc>
          <w:tcPr>
            <w:tcW w:w="771" w:type="pct"/>
            <w:shd w:val="clear" w:color="auto" w:fill="DBE5F1"/>
          </w:tcPr>
          <w:p w:rsidR="00B342C5" w:rsidRPr="005A2E28" w:rsidRDefault="00B342C5" w:rsidP="00103E05">
            <w:pPr>
              <w:pStyle w:val="Default"/>
              <w:rPr>
                <w:rFonts w:ascii="Calibri" w:hAnsi="Calibri" w:cs="Calibri"/>
                <w:color w:val="auto"/>
                <w:sz w:val="18"/>
                <w:szCs w:val="18"/>
              </w:rPr>
            </w:pPr>
            <w:r w:rsidRPr="00E6281D">
              <w:rPr>
                <w:rFonts w:ascii="Calibri" w:hAnsi="Calibri" w:cs="Calibri"/>
                <w:color w:val="auto"/>
                <w:sz w:val="18"/>
                <w:szCs w:val="18"/>
              </w:rPr>
              <w:t>Υπουργείο Προστασίας του Πολίτη / Αρχηγείο Ελληνικής Αστυνομίας / Διεύθυνση Κρατικής Ασφάλειας</w:t>
            </w:r>
          </w:p>
        </w:tc>
      </w:tr>
      <w:bookmarkEnd w:id="98"/>
    </w:tbl>
    <w:p w:rsidR="00DE6D62" w:rsidRDefault="00DE6D62" w:rsidP="00611B10">
      <w:pPr>
        <w:pStyle w:val="a2"/>
        <w:rPr>
          <w:lang w:val="el-GR"/>
        </w:rPr>
        <w:sectPr w:rsidR="00DE6D62" w:rsidSect="00BB57F5">
          <w:pgSz w:w="16838" w:h="11906" w:orient="landscape" w:code="9"/>
          <w:pgMar w:top="1559" w:right="1701" w:bottom="1418" w:left="851" w:header="567" w:footer="130" w:gutter="0"/>
          <w:cols w:space="720"/>
          <w:docGrid w:linePitch="272"/>
        </w:sectPr>
      </w:pPr>
    </w:p>
    <w:tbl>
      <w:tblPr>
        <w:tblW w:w="539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872"/>
        <w:gridCol w:w="1296"/>
        <w:gridCol w:w="4272"/>
        <w:gridCol w:w="2319"/>
        <w:gridCol w:w="1508"/>
        <w:gridCol w:w="1449"/>
        <w:gridCol w:w="2932"/>
      </w:tblGrid>
      <w:tr w:rsidR="00BD6346" w:rsidRPr="001A5451" w:rsidTr="00A823D4">
        <w:trPr>
          <w:trHeight w:val="240"/>
          <w:tblHeader/>
        </w:trPr>
        <w:tc>
          <w:tcPr>
            <w:tcW w:w="5000" w:type="pct"/>
            <w:gridSpan w:val="7"/>
            <w:shd w:val="clear" w:color="auto" w:fill="8DB3E2" w:themeFill="text2" w:themeFillTint="66"/>
          </w:tcPr>
          <w:p w:rsidR="00BD6346" w:rsidRDefault="00BD6346" w:rsidP="00836EE1">
            <w:pPr>
              <w:spacing w:before="0" w:after="0" w:line="240" w:lineRule="auto"/>
              <w:ind w:left="284" w:right="261"/>
              <w:rPr>
                <w:rFonts w:cs="Calibri"/>
                <w:b/>
                <w:lang w:val="el-GR"/>
              </w:rPr>
            </w:pPr>
            <w:r w:rsidRPr="00975566">
              <w:rPr>
                <w:rFonts w:cs="Calibri"/>
                <w:b/>
                <w:sz w:val="22"/>
                <w:szCs w:val="22"/>
                <w:lang w:val="el-GR"/>
              </w:rPr>
              <w:t>ΠΥΛΩΝΑΣ Ι</w:t>
            </w:r>
            <w:r w:rsidRPr="00975566">
              <w:rPr>
                <w:rFonts w:cs="Calibri"/>
                <w:b/>
                <w:sz w:val="22"/>
                <w:szCs w:val="22"/>
              </w:rPr>
              <w:t>V</w:t>
            </w:r>
            <w:r w:rsidRPr="00975566">
              <w:rPr>
                <w:rFonts w:cs="Calibri"/>
                <w:b/>
                <w:sz w:val="22"/>
                <w:szCs w:val="22"/>
                <w:lang w:val="el-GR"/>
              </w:rPr>
              <w:t xml:space="preserve">. ΠΡΟΩΘΗΣΗ ΤΗΣ ΕΝΕΡΓΟΥ ΣΥΜΜΕΤΟΧΗΣ ΤΩΝ </w:t>
            </w:r>
            <w:r w:rsidR="007F656A" w:rsidRPr="00975566">
              <w:rPr>
                <w:rFonts w:cs="Calibri"/>
                <w:b/>
                <w:sz w:val="22"/>
                <w:szCs w:val="22"/>
                <w:lang w:val="el-GR"/>
              </w:rPr>
              <w:t>ΡΟΜΆ</w:t>
            </w:r>
            <w:r w:rsidRPr="00975566">
              <w:rPr>
                <w:rFonts w:cs="Calibri"/>
                <w:b/>
                <w:sz w:val="22"/>
                <w:szCs w:val="22"/>
                <w:lang w:val="el-GR"/>
              </w:rPr>
              <w:t xml:space="preserve"> ΣΤΗΝ ΚΟΙΝΩΝΙΚΗ, ΟΙΚΟΝΟΜΙΚΗ ΚΑΙ ΠΟΛΙΤΙΚΗ ΖΩΗ </w:t>
            </w:r>
          </w:p>
        </w:tc>
      </w:tr>
      <w:tr w:rsidR="00BD6346" w:rsidRPr="00F15DB1" w:rsidTr="00A823D4">
        <w:trPr>
          <w:trHeight w:val="74"/>
          <w:tblHeader/>
        </w:trPr>
        <w:tc>
          <w:tcPr>
            <w:tcW w:w="598" w:type="pct"/>
            <w:shd w:val="clear" w:color="auto" w:fill="D9D9D9" w:themeFill="background1" w:themeFillShade="D9"/>
            <w:noWrap/>
            <w:hideMark/>
          </w:tcPr>
          <w:p w:rsidR="00BD6346" w:rsidRPr="00975566" w:rsidRDefault="00BD6346" w:rsidP="00836EE1">
            <w:pPr>
              <w:spacing w:before="0" w:after="0" w:line="240" w:lineRule="auto"/>
              <w:jc w:val="center"/>
              <w:rPr>
                <w:rFonts w:ascii="Tahoma" w:eastAsia="Times New Roman" w:hAnsi="Tahoma" w:cs="Tahoma"/>
                <w:b/>
                <w:bCs/>
                <w:color w:val="000000"/>
              </w:rPr>
            </w:pPr>
            <w:r w:rsidRPr="00975566">
              <w:rPr>
                <w:b/>
                <w:bCs/>
              </w:rPr>
              <w:t>ΕΠΙΧΕΙΡΗΣΙΑΚΟΙ ΣΤΟΧΟΙ</w:t>
            </w:r>
          </w:p>
        </w:tc>
        <w:tc>
          <w:tcPr>
            <w:tcW w:w="414" w:type="pct"/>
            <w:shd w:val="clear" w:color="auto" w:fill="D9D9D9" w:themeFill="background1" w:themeFillShade="D9"/>
            <w:hideMark/>
          </w:tcPr>
          <w:p w:rsidR="00BD6346" w:rsidRPr="00975566" w:rsidRDefault="00BD6346" w:rsidP="00836EE1">
            <w:pPr>
              <w:spacing w:before="0" w:after="0" w:line="240" w:lineRule="auto"/>
              <w:jc w:val="center"/>
              <w:rPr>
                <w:rFonts w:ascii="Tahoma" w:eastAsia="Times New Roman" w:hAnsi="Tahoma" w:cs="Tahoma"/>
                <w:b/>
                <w:bCs/>
                <w:color w:val="000000"/>
              </w:rPr>
            </w:pPr>
            <w:r w:rsidRPr="00975566">
              <w:rPr>
                <w:b/>
                <w:bCs/>
              </w:rPr>
              <w:t>ΜΕΤΡΟ</w:t>
            </w:r>
          </w:p>
        </w:tc>
        <w:tc>
          <w:tcPr>
            <w:tcW w:w="1365" w:type="pct"/>
            <w:shd w:val="clear" w:color="auto" w:fill="D9D9D9" w:themeFill="background1" w:themeFillShade="D9"/>
            <w:hideMark/>
          </w:tcPr>
          <w:p w:rsidR="00BD6346" w:rsidRPr="00975566" w:rsidRDefault="00BD6346" w:rsidP="00836EE1">
            <w:pPr>
              <w:spacing w:before="0" w:after="0" w:line="240" w:lineRule="auto"/>
              <w:jc w:val="center"/>
              <w:rPr>
                <w:rFonts w:ascii="Tahoma" w:eastAsia="Times New Roman" w:hAnsi="Tahoma" w:cs="Tahoma"/>
                <w:b/>
                <w:bCs/>
                <w:color w:val="000000"/>
              </w:rPr>
            </w:pPr>
            <w:r w:rsidRPr="00975566">
              <w:rPr>
                <w:b/>
                <w:bCs/>
              </w:rPr>
              <w:t>ΔΡΑΣΗ</w:t>
            </w:r>
          </w:p>
        </w:tc>
        <w:tc>
          <w:tcPr>
            <w:tcW w:w="741" w:type="pct"/>
            <w:shd w:val="clear" w:color="auto" w:fill="D9D9D9" w:themeFill="background1" w:themeFillShade="D9"/>
          </w:tcPr>
          <w:p w:rsidR="00BD6346" w:rsidRPr="00975566" w:rsidRDefault="00BD6346" w:rsidP="00836EE1">
            <w:pPr>
              <w:spacing w:before="0" w:after="0" w:line="240" w:lineRule="auto"/>
              <w:jc w:val="center"/>
              <w:rPr>
                <w:rFonts w:ascii="Tahoma" w:eastAsia="Times New Roman" w:hAnsi="Tahoma" w:cs="Tahoma"/>
                <w:b/>
                <w:bCs/>
                <w:color w:val="000000"/>
              </w:rPr>
            </w:pPr>
            <w:r w:rsidRPr="00975566">
              <w:rPr>
                <w:b/>
                <w:bCs/>
              </w:rPr>
              <w:t>ΠΗΓΗ ΧΡΗΜΑΤΟΔΟΤΗΣΗΣ/ ΠΕΡΙΟΔΟΣ ΥΛΟΠΟΙΗΣΗΣ</w:t>
            </w:r>
          </w:p>
        </w:tc>
        <w:tc>
          <w:tcPr>
            <w:tcW w:w="482" w:type="pct"/>
            <w:shd w:val="clear" w:color="auto" w:fill="D9D9D9" w:themeFill="background1" w:themeFillShade="D9"/>
          </w:tcPr>
          <w:p w:rsidR="00BD6346" w:rsidRPr="00975566" w:rsidRDefault="00BD6346" w:rsidP="00836EE1">
            <w:pPr>
              <w:spacing w:before="0" w:after="0" w:line="240" w:lineRule="auto"/>
              <w:jc w:val="center"/>
              <w:rPr>
                <w:rFonts w:ascii="Tahoma" w:eastAsia="Times New Roman" w:hAnsi="Tahoma" w:cs="Tahoma"/>
                <w:b/>
                <w:bCs/>
                <w:color w:val="000000"/>
              </w:rPr>
            </w:pPr>
            <w:r w:rsidRPr="00975566">
              <w:rPr>
                <w:b/>
                <w:bCs/>
              </w:rPr>
              <w:t>ΚΑΤ</w:t>
            </w:r>
            <w:r w:rsidRPr="00975566">
              <w:rPr>
                <w:b/>
                <w:bCs/>
                <w:lang w:val="el-GR"/>
              </w:rPr>
              <w:t>Α</w:t>
            </w:r>
            <w:r w:rsidRPr="00975566">
              <w:rPr>
                <w:b/>
                <w:bCs/>
              </w:rPr>
              <w:t>ΣΤΑΣΗ ΔΡ</w:t>
            </w:r>
            <w:r w:rsidRPr="00975566">
              <w:rPr>
                <w:b/>
                <w:bCs/>
                <w:lang w:val="el-GR"/>
              </w:rPr>
              <w:t>Α</w:t>
            </w:r>
            <w:r w:rsidRPr="00975566">
              <w:rPr>
                <w:b/>
                <w:bCs/>
              </w:rPr>
              <w:t>ΣΗΣ</w:t>
            </w:r>
          </w:p>
          <w:p w:rsidR="00BD6346" w:rsidRPr="00975566" w:rsidRDefault="00BD6346" w:rsidP="00836EE1">
            <w:pPr>
              <w:spacing w:before="0" w:after="0" w:line="240" w:lineRule="auto"/>
              <w:jc w:val="center"/>
              <w:rPr>
                <w:b/>
                <w:bCs/>
              </w:rPr>
            </w:pPr>
          </w:p>
        </w:tc>
        <w:tc>
          <w:tcPr>
            <w:tcW w:w="463" w:type="pct"/>
            <w:shd w:val="clear" w:color="auto" w:fill="D9D9D9" w:themeFill="background1" w:themeFillShade="D9"/>
          </w:tcPr>
          <w:p w:rsidR="00BD6346" w:rsidRPr="00975566" w:rsidRDefault="00BD6346" w:rsidP="00836EE1">
            <w:pPr>
              <w:spacing w:before="0" w:after="0" w:line="240" w:lineRule="auto"/>
              <w:jc w:val="center"/>
              <w:rPr>
                <w:b/>
                <w:bCs/>
                <w:lang w:val="el-GR"/>
              </w:rPr>
            </w:pPr>
            <w:r w:rsidRPr="00975566">
              <w:rPr>
                <w:b/>
                <w:bCs/>
              </w:rPr>
              <w:t>ΑΠΟΔ</w:t>
            </w:r>
            <w:r w:rsidRPr="00975566">
              <w:rPr>
                <w:b/>
                <w:bCs/>
                <w:lang w:val="el-GR"/>
              </w:rPr>
              <w:t>Ε</w:t>
            </w:r>
            <w:r w:rsidRPr="00975566">
              <w:rPr>
                <w:b/>
                <w:bCs/>
              </w:rPr>
              <w:t>ΚΤΕΣ ΔΡ</w:t>
            </w:r>
            <w:r w:rsidRPr="00975566">
              <w:rPr>
                <w:b/>
                <w:bCs/>
                <w:lang w:val="el-GR"/>
              </w:rPr>
              <w:t>Α</w:t>
            </w:r>
            <w:r w:rsidRPr="00975566">
              <w:rPr>
                <w:b/>
                <w:bCs/>
              </w:rPr>
              <w:t>ΣΗΣ</w:t>
            </w:r>
          </w:p>
        </w:tc>
        <w:tc>
          <w:tcPr>
            <w:tcW w:w="937" w:type="pct"/>
            <w:shd w:val="clear" w:color="auto" w:fill="D9D9D9" w:themeFill="background1" w:themeFillShade="D9"/>
          </w:tcPr>
          <w:p w:rsidR="00BD6346" w:rsidRPr="00975566" w:rsidRDefault="00BD6346" w:rsidP="00836EE1">
            <w:pPr>
              <w:spacing w:before="0" w:after="0" w:line="240" w:lineRule="auto"/>
              <w:jc w:val="center"/>
              <w:rPr>
                <w:b/>
                <w:bCs/>
              </w:rPr>
            </w:pPr>
            <w:r w:rsidRPr="00975566">
              <w:rPr>
                <w:b/>
                <w:bCs/>
              </w:rPr>
              <w:t>ΦΟΡΕΑΣ ΥΛΟΠΟΙΗΣΗΣ</w:t>
            </w:r>
          </w:p>
        </w:tc>
      </w:tr>
      <w:tr w:rsidR="00BD6346" w:rsidRPr="001A5451" w:rsidTr="00A823D4">
        <w:trPr>
          <w:trHeight w:val="74"/>
        </w:trPr>
        <w:tc>
          <w:tcPr>
            <w:tcW w:w="598" w:type="pct"/>
            <w:vMerge w:val="restart"/>
            <w:shd w:val="clear" w:color="000000" w:fill="FFFFFF"/>
            <w:noWrap/>
            <w:hideMark/>
          </w:tcPr>
          <w:p w:rsidR="00BD6346" w:rsidRDefault="00BD6346" w:rsidP="00836EE1">
            <w:pPr>
              <w:spacing w:before="0" w:after="0" w:line="240" w:lineRule="auto"/>
              <w:jc w:val="both"/>
              <w:rPr>
                <w:rFonts w:eastAsia="Times New Roman" w:cs="Calibri"/>
                <w:sz w:val="18"/>
                <w:szCs w:val="18"/>
                <w:lang w:val="el-GR" w:eastAsia="el-GR"/>
              </w:rPr>
            </w:pPr>
            <w:r w:rsidRPr="00E6281D">
              <w:rPr>
                <w:rFonts w:eastAsia="Times New Roman" w:cs="Calibri"/>
                <w:sz w:val="18"/>
                <w:szCs w:val="18"/>
                <w:lang w:val="el-GR" w:eastAsia="el-GR"/>
              </w:rPr>
              <w:t xml:space="preserve">Ενίσχυση της αυτοδιαχείρισης και κοινωνικής χειραφέτησης των Ρομά ως προς τα δικαιώματα και υποχρεώσεις τους στην προσωπική, επαγγελματική και κοινωνική ζωή. </w:t>
            </w:r>
          </w:p>
          <w:p w:rsidR="00BD6346" w:rsidRDefault="00BD6346" w:rsidP="00836EE1">
            <w:pPr>
              <w:spacing w:before="0" w:after="0" w:line="240" w:lineRule="auto"/>
              <w:jc w:val="both"/>
              <w:rPr>
                <w:rFonts w:eastAsia="Times New Roman" w:cs="Calibri"/>
                <w:sz w:val="18"/>
                <w:szCs w:val="18"/>
                <w:lang w:val="el-GR" w:eastAsia="el-GR"/>
              </w:rPr>
            </w:pPr>
          </w:p>
          <w:p w:rsidR="00BD6346" w:rsidRDefault="00BD6346" w:rsidP="00836EE1">
            <w:pPr>
              <w:spacing w:before="0" w:after="0" w:line="240" w:lineRule="auto"/>
              <w:jc w:val="both"/>
              <w:rPr>
                <w:rFonts w:eastAsia="Times New Roman" w:cs="Calibri"/>
                <w:sz w:val="18"/>
                <w:szCs w:val="18"/>
                <w:lang w:val="el-GR" w:eastAsia="el-GR"/>
              </w:rPr>
            </w:pPr>
            <w:r w:rsidRPr="00E6281D">
              <w:rPr>
                <w:rFonts w:eastAsia="Times New Roman" w:cs="Calibri"/>
                <w:sz w:val="18"/>
                <w:szCs w:val="18"/>
                <w:lang w:val="el-GR" w:eastAsia="el-GR"/>
              </w:rPr>
              <w:t>Ανάπτυξη συνθηκών κοινωνικού διαλόγου, διαβούλευσης και συναίνεσης στην τοπική κοινωνία.</w:t>
            </w:r>
          </w:p>
          <w:p w:rsidR="00BD6346" w:rsidRDefault="00BD6346" w:rsidP="00836EE1">
            <w:pPr>
              <w:spacing w:before="0" w:after="0" w:line="240" w:lineRule="auto"/>
              <w:jc w:val="both"/>
              <w:rPr>
                <w:rFonts w:eastAsia="Times New Roman" w:cs="Calibri"/>
                <w:sz w:val="18"/>
                <w:szCs w:val="18"/>
                <w:lang w:val="el-GR" w:eastAsia="el-GR"/>
              </w:rPr>
            </w:pPr>
          </w:p>
          <w:p w:rsidR="00BD6346" w:rsidRDefault="00BD6346" w:rsidP="00836EE1">
            <w:pPr>
              <w:spacing w:before="0" w:after="0" w:line="240" w:lineRule="auto"/>
              <w:jc w:val="both"/>
              <w:rPr>
                <w:rFonts w:eastAsia="Times New Roman" w:cs="Calibri"/>
                <w:sz w:val="18"/>
                <w:szCs w:val="18"/>
                <w:lang w:val="el-GR" w:eastAsia="el-GR"/>
              </w:rPr>
            </w:pPr>
            <w:r w:rsidRPr="00E6281D">
              <w:rPr>
                <w:rFonts w:eastAsia="Times New Roman" w:cs="Calibri"/>
                <w:sz w:val="18"/>
                <w:szCs w:val="18"/>
                <w:lang w:val="el-GR" w:eastAsia="el-GR"/>
              </w:rPr>
              <w:t>Ενίσχυση της ενεργού συμμετοχής των Ρομά και ιδιαίτερα των νέων και των γυναικών στα κοινωνικά δρώμενα.</w:t>
            </w:r>
          </w:p>
          <w:p w:rsidR="00BD6346" w:rsidRDefault="00BD6346" w:rsidP="00836EE1">
            <w:pPr>
              <w:spacing w:before="0" w:after="0" w:line="240" w:lineRule="auto"/>
              <w:jc w:val="both"/>
              <w:rPr>
                <w:rFonts w:eastAsia="Times New Roman" w:cs="Calibri"/>
                <w:sz w:val="18"/>
                <w:szCs w:val="18"/>
                <w:lang w:val="el-GR" w:eastAsia="el-GR"/>
              </w:rPr>
            </w:pPr>
          </w:p>
          <w:p w:rsidR="00BD6346" w:rsidRDefault="00BD6346" w:rsidP="00836EE1">
            <w:pPr>
              <w:spacing w:before="0" w:after="0" w:line="240" w:lineRule="auto"/>
              <w:jc w:val="both"/>
              <w:rPr>
                <w:rFonts w:eastAsia="Times New Roman" w:cs="Calibri"/>
                <w:sz w:val="18"/>
                <w:szCs w:val="18"/>
                <w:lang w:val="el-GR" w:eastAsia="el-GR"/>
              </w:rPr>
            </w:pPr>
            <w:r w:rsidRPr="00E6281D">
              <w:rPr>
                <w:rFonts w:eastAsia="Times New Roman" w:cs="Calibri"/>
                <w:sz w:val="18"/>
                <w:szCs w:val="18"/>
                <w:lang w:val="el-GR" w:eastAsia="el-GR"/>
              </w:rPr>
              <w:t>Διασφάλιση συμμετοχής των Ρομά στις επιτροπές και</w:t>
            </w:r>
            <w:r>
              <w:rPr>
                <w:rFonts w:eastAsia="Times New Roman" w:cs="Calibri"/>
                <w:sz w:val="18"/>
                <w:szCs w:val="18"/>
                <w:lang w:val="el-GR" w:eastAsia="el-GR"/>
              </w:rPr>
              <w:t xml:space="preserve"> τα</w:t>
            </w:r>
            <w:r w:rsidRPr="00E6281D">
              <w:rPr>
                <w:rFonts w:eastAsia="Times New Roman" w:cs="Calibri"/>
                <w:sz w:val="18"/>
                <w:szCs w:val="18"/>
                <w:lang w:val="el-GR" w:eastAsia="el-GR"/>
              </w:rPr>
              <w:t xml:space="preserve"> όργανα σχεδιασμού και παρακολούθησης της ΕΣΚΕ Ρομά.</w:t>
            </w:r>
          </w:p>
          <w:p w:rsidR="00BD6346" w:rsidRDefault="00BD6346" w:rsidP="00836EE1">
            <w:pPr>
              <w:spacing w:before="0" w:after="0" w:line="240" w:lineRule="auto"/>
              <w:jc w:val="both"/>
              <w:rPr>
                <w:rFonts w:eastAsia="Times New Roman" w:cs="Calibri"/>
                <w:sz w:val="18"/>
                <w:szCs w:val="18"/>
                <w:lang w:val="el-GR" w:eastAsia="el-GR"/>
              </w:rPr>
            </w:pPr>
          </w:p>
          <w:p w:rsidR="00BD6346" w:rsidRDefault="00BD6346" w:rsidP="00836EE1">
            <w:pPr>
              <w:spacing w:before="0" w:after="0" w:line="240" w:lineRule="auto"/>
              <w:jc w:val="both"/>
              <w:rPr>
                <w:rFonts w:eastAsia="Times New Roman" w:cs="Calibri"/>
                <w:sz w:val="18"/>
                <w:szCs w:val="18"/>
                <w:lang w:val="el-GR" w:eastAsia="el-GR"/>
              </w:rPr>
            </w:pPr>
            <w:r w:rsidRPr="00E6281D">
              <w:rPr>
                <w:rFonts w:eastAsia="Times New Roman" w:cs="Calibri"/>
                <w:sz w:val="18"/>
                <w:szCs w:val="18"/>
                <w:lang w:val="el-GR" w:eastAsia="el-GR"/>
              </w:rPr>
              <w:t>Ενίσχυση της συμμετοχής της κοινωνίας των πολιτών</w:t>
            </w:r>
            <w:r>
              <w:rPr>
                <w:rFonts w:eastAsia="Times New Roman" w:cs="Calibri"/>
                <w:sz w:val="18"/>
                <w:szCs w:val="18"/>
                <w:lang w:val="el-GR" w:eastAsia="el-GR"/>
              </w:rPr>
              <w:t xml:space="preserve"> και</w:t>
            </w:r>
            <w:r w:rsidRPr="00E6281D">
              <w:rPr>
                <w:rFonts w:eastAsia="Times New Roman" w:cs="Calibri"/>
                <w:sz w:val="18"/>
                <w:szCs w:val="18"/>
                <w:lang w:val="el-GR" w:eastAsia="el-GR"/>
              </w:rPr>
              <w:t xml:space="preserve"> ΜΚΟ στα θέματα της ΕΣΚΕ Ρομά.</w:t>
            </w:r>
          </w:p>
          <w:p w:rsidR="00BD6346" w:rsidRDefault="00BD6346" w:rsidP="00836EE1">
            <w:pPr>
              <w:spacing w:before="0" w:after="0" w:line="240" w:lineRule="auto"/>
              <w:jc w:val="both"/>
              <w:rPr>
                <w:rFonts w:eastAsia="Times New Roman" w:cs="Calibri"/>
                <w:sz w:val="18"/>
                <w:szCs w:val="18"/>
                <w:lang w:val="el-GR" w:eastAsia="el-GR"/>
              </w:rPr>
            </w:pPr>
          </w:p>
          <w:p w:rsidR="00BD6346" w:rsidRDefault="00BD6346" w:rsidP="00836EE1">
            <w:pPr>
              <w:spacing w:before="0" w:after="0" w:line="240" w:lineRule="auto"/>
              <w:jc w:val="both"/>
              <w:rPr>
                <w:rFonts w:eastAsia="Times New Roman" w:cs="Calibri"/>
                <w:bCs/>
                <w:sz w:val="18"/>
                <w:szCs w:val="18"/>
                <w:lang w:val="el-GR"/>
              </w:rPr>
            </w:pPr>
            <w:r w:rsidRPr="00E6281D">
              <w:rPr>
                <w:rFonts w:eastAsia="Times New Roman" w:cs="Calibri"/>
                <w:sz w:val="18"/>
                <w:szCs w:val="18"/>
                <w:lang w:val="el-GR" w:eastAsia="el-GR"/>
              </w:rPr>
              <w:t>Ενθάρρυνση της συμμετοχής των Ρομά στην πολιτική ζωή σε τοπικό, περιφερειακό, εθνικό και ευρωπαϊκό επίπεδο.</w:t>
            </w:r>
          </w:p>
        </w:tc>
        <w:tc>
          <w:tcPr>
            <w:tcW w:w="414" w:type="pct"/>
            <w:vMerge w:val="restart"/>
            <w:shd w:val="clear" w:color="000000" w:fill="FFFFFF"/>
            <w:hideMark/>
          </w:tcPr>
          <w:p w:rsidR="00BD6346" w:rsidRPr="008A1F3F" w:rsidRDefault="00BD6346" w:rsidP="00836EE1">
            <w:pPr>
              <w:autoSpaceDE w:val="0"/>
              <w:autoSpaceDN w:val="0"/>
              <w:adjustRightInd w:val="0"/>
              <w:spacing w:before="0" w:after="0" w:line="240" w:lineRule="auto"/>
              <w:rPr>
                <w:rFonts w:eastAsia="Times New Roman" w:cs="Calibri"/>
                <w:sz w:val="18"/>
                <w:szCs w:val="18"/>
                <w:lang w:val="el-GR" w:eastAsia="el-GR"/>
              </w:rPr>
            </w:pPr>
            <w:r w:rsidRPr="00E6281D">
              <w:rPr>
                <w:rFonts w:eastAsia="Times New Roman" w:cs="Calibri"/>
                <w:sz w:val="18"/>
                <w:szCs w:val="18"/>
                <w:lang w:val="el-GR" w:eastAsia="el-GR"/>
              </w:rPr>
              <w:t xml:space="preserve">Μέτρο 4.1  </w:t>
            </w:r>
          </w:p>
          <w:p w:rsidR="00BD6346" w:rsidRPr="008A1F3F" w:rsidRDefault="00BD6346" w:rsidP="00836EE1">
            <w:pPr>
              <w:autoSpaceDE w:val="0"/>
              <w:autoSpaceDN w:val="0"/>
              <w:adjustRightInd w:val="0"/>
              <w:spacing w:before="0" w:after="0" w:line="240" w:lineRule="auto"/>
              <w:jc w:val="both"/>
              <w:rPr>
                <w:rFonts w:eastAsia="Times New Roman" w:cs="Calibri"/>
                <w:sz w:val="18"/>
                <w:szCs w:val="18"/>
                <w:lang w:val="el-GR" w:eastAsia="el-GR"/>
              </w:rPr>
            </w:pPr>
            <w:r w:rsidRPr="00E6281D">
              <w:rPr>
                <w:rFonts w:eastAsia="Times New Roman" w:cs="Calibri"/>
                <w:sz w:val="18"/>
                <w:szCs w:val="18"/>
                <w:lang w:val="el-GR" w:eastAsia="el-GR"/>
              </w:rPr>
              <w:t xml:space="preserve">Ενίσχυση της ενδυνάμωσης των Ρομά, με έμφαση σε νέους και γυναίκες Ρομά. </w:t>
            </w:r>
          </w:p>
          <w:p w:rsidR="00BD6346" w:rsidRPr="008A1F3F" w:rsidRDefault="00BD6346" w:rsidP="00836EE1">
            <w:pPr>
              <w:spacing w:before="0" w:after="0" w:line="240" w:lineRule="auto"/>
              <w:jc w:val="both"/>
              <w:rPr>
                <w:rFonts w:eastAsia="Times New Roman" w:cs="Calibri"/>
                <w:sz w:val="18"/>
                <w:szCs w:val="18"/>
                <w:lang w:val="el-GR" w:eastAsia="el-GR"/>
              </w:rPr>
            </w:pPr>
          </w:p>
        </w:tc>
        <w:tc>
          <w:tcPr>
            <w:tcW w:w="1365" w:type="pct"/>
            <w:shd w:val="clear" w:color="auto" w:fill="EAF1DD"/>
            <w:hideMark/>
          </w:tcPr>
          <w:p w:rsidR="00BD6346" w:rsidRPr="008A1F3F" w:rsidRDefault="00BD6346" w:rsidP="00862C75">
            <w:pPr>
              <w:autoSpaceDE w:val="0"/>
              <w:autoSpaceDN w:val="0"/>
              <w:adjustRightInd w:val="0"/>
              <w:spacing w:before="0" w:after="0" w:line="240" w:lineRule="auto"/>
              <w:jc w:val="both"/>
              <w:rPr>
                <w:rFonts w:cs="Calibri"/>
                <w:sz w:val="18"/>
                <w:szCs w:val="18"/>
                <w:lang w:val="el-GR"/>
              </w:rPr>
            </w:pPr>
            <w:r w:rsidRPr="00E6281D">
              <w:rPr>
                <w:rFonts w:cs="Calibri"/>
                <w:sz w:val="18"/>
                <w:szCs w:val="18"/>
                <w:lang w:val="el-GR"/>
              </w:rPr>
              <w:t xml:space="preserve">4.1.1 </w:t>
            </w:r>
            <w:r w:rsidR="00862C75">
              <w:rPr>
                <w:rFonts w:cs="Calibri"/>
                <w:sz w:val="18"/>
                <w:szCs w:val="18"/>
                <w:lang w:val="el-GR"/>
              </w:rPr>
              <w:t xml:space="preserve">Δραστηριότητες των </w:t>
            </w:r>
            <w:r w:rsidRPr="00E6281D">
              <w:rPr>
                <w:rFonts w:cs="Calibri"/>
                <w:sz w:val="18"/>
                <w:szCs w:val="18"/>
                <w:lang w:val="el-GR"/>
              </w:rPr>
              <w:t>Ομάδες Δράσης (</w:t>
            </w:r>
            <w:r w:rsidRPr="00E6281D">
              <w:rPr>
                <w:rFonts w:cs="Calibri"/>
                <w:sz w:val="18"/>
                <w:szCs w:val="18"/>
              </w:rPr>
              <w:t>Task</w:t>
            </w:r>
            <w:r w:rsidRPr="00E6281D">
              <w:rPr>
                <w:rFonts w:cs="Calibri"/>
                <w:sz w:val="18"/>
                <w:szCs w:val="18"/>
                <w:lang w:val="el-GR"/>
              </w:rPr>
              <w:t xml:space="preserve"> </w:t>
            </w:r>
            <w:r w:rsidRPr="00E6281D">
              <w:rPr>
                <w:rFonts w:cs="Calibri"/>
                <w:sz w:val="18"/>
                <w:szCs w:val="18"/>
              </w:rPr>
              <w:t>Force</w:t>
            </w:r>
            <w:r w:rsidRPr="00E6281D">
              <w:rPr>
                <w:rFonts w:cs="Calibri"/>
                <w:sz w:val="18"/>
                <w:szCs w:val="18"/>
                <w:lang w:val="el-GR"/>
              </w:rPr>
              <w:t>) για την Κοινωνική Ένταξη και Ενδυνάμωση των Ρομά σε τέσσερις Περιφέρειες με μεγάλες συγκεντρώσεις Ρομά (Αττική, Κεντρική Μακεδονία, Ανατολική Μακεδονία-Θράκη και Δυτική Ελλάδα) για την υποστήριξη της κοινωνικής ένταξης και ενδυνάμωσης των Ρομά</w:t>
            </w:r>
            <w:r w:rsidRPr="00E6281D">
              <w:rPr>
                <w:rStyle w:val="af3"/>
                <w:rFonts w:cs="Calibri"/>
                <w:sz w:val="18"/>
                <w:szCs w:val="18"/>
                <w:lang w:val="el-GR"/>
              </w:rPr>
              <w:footnoteReference w:id="122"/>
            </w:r>
          </w:p>
        </w:tc>
        <w:tc>
          <w:tcPr>
            <w:tcW w:w="741" w:type="pct"/>
            <w:shd w:val="clear" w:color="auto" w:fill="EAF1DD"/>
          </w:tcPr>
          <w:p w:rsidR="00BD6346" w:rsidRDefault="00BD6346" w:rsidP="00836EE1">
            <w:pPr>
              <w:spacing w:before="0" w:after="0" w:line="240" w:lineRule="auto"/>
              <w:ind w:right="32"/>
              <w:jc w:val="both"/>
              <w:rPr>
                <w:rFonts w:cs="Calibri"/>
                <w:sz w:val="18"/>
                <w:szCs w:val="18"/>
                <w:lang w:val="el-GR"/>
              </w:rPr>
            </w:pPr>
            <w:r w:rsidRPr="00E6281D">
              <w:rPr>
                <w:rFonts w:cs="Calibri"/>
                <w:sz w:val="18"/>
                <w:szCs w:val="18"/>
                <w:lang w:val="el-GR"/>
              </w:rPr>
              <w:t>Πρόγραμμα ΕΟΧ 2014-2020</w:t>
            </w:r>
          </w:p>
          <w:p w:rsidR="00BD6346" w:rsidRDefault="00BD6346" w:rsidP="00836EE1">
            <w:pPr>
              <w:spacing w:before="0" w:after="0" w:line="240" w:lineRule="auto"/>
              <w:ind w:right="32"/>
              <w:jc w:val="both"/>
              <w:rPr>
                <w:rFonts w:cs="Calibri"/>
                <w:sz w:val="18"/>
                <w:szCs w:val="18"/>
                <w:lang w:val="el-GR"/>
              </w:rPr>
            </w:pPr>
            <w:r w:rsidRPr="00E6281D">
              <w:rPr>
                <w:rFonts w:cs="Calibri"/>
                <w:sz w:val="18"/>
                <w:szCs w:val="18"/>
                <w:lang w:val="el-GR"/>
              </w:rPr>
              <w:t>«Κοινωνική Ένταξη και Ενδυνάμωση των Ρομά»</w:t>
            </w:r>
          </w:p>
          <w:p w:rsidR="00BD6346" w:rsidRDefault="00BD6346" w:rsidP="00836EE1">
            <w:pPr>
              <w:pStyle w:val="Default"/>
              <w:jc w:val="both"/>
              <w:rPr>
                <w:rFonts w:ascii="Calibri" w:hAnsi="Calibri" w:cs="Calibri"/>
                <w:color w:val="auto"/>
                <w:sz w:val="18"/>
                <w:szCs w:val="18"/>
              </w:rPr>
            </w:pPr>
          </w:p>
          <w:p w:rsidR="00BD6346" w:rsidRPr="00634DAA" w:rsidRDefault="00BD6346" w:rsidP="00836EE1">
            <w:pPr>
              <w:spacing w:before="0" w:after="0" w:line="240" w:lineRule="auto"/>
              <w:ind w:right="32"/>
              <w:jc w:val="both"/>
              <w:rPr>
                <w:rFonts w:eastAsia="Times New Roman" w:cs="Calibri"/>
                <w:b/>
                <w:bCs/>
                <w:sz w:val="18"/>
                <w:szCs w:val="18"/>
                <w:lang w:val="el-GR" w:eastAsia="el-GR"/>
              </w:rPr>
            </w:pPr>
          </w:p>
        </w:tc>
        <w:tc>
          <w:tcPr>
            <w:tcW w:w="482" w:type="pct"/>
            <w:shd w:val="clear" w:color="auto" w:fill="EAF1DD"/>
          </w:tcPr>
          <w:p w:rsidR="00BD6346" w:rsidRDefault="00BD6346" w:rsidP="00836EE1">
            <w:pPr>
              <w:pStyle w:val="Default"/>
              <w:ind w:right="32"/>
              <w:jc w:val="center"/>
              <w:rPr>
                <w:rFonts w:ascii="Calibri" w:hAnsi="Calibri" w:cs="Calibri"/>
                <w:color w:val="auto"/>
                <w:sz w:val="18"/>
                <w:szCs w:val="18"/>
                <w:lang w:eastAsia="en-US"/>
              </w:rPr>
            </w:pPr>
            <w:r w:rsidRPr="00E6281D">
              <w:rPr>
                <w:rFonts w:ascii="Calibri" w:hAnsi="Calibri" w:cs="Calibri"/>
                <w:color w:val="auto"/>
                <w:sz w:val="18"/>
                <w:szCs w:val="18"/>
                <w:lang w:eastAsia="en-US"/>
              </w:rPr>
              <w:t>Ενεργή</w:t>
            </w:r>
          </w:p>
        </w:tc>
        <w:tc>
          <w:tcPr>
            <w:tcW w:w="463" w:type="pct"/>
            <w:shd w:val="clear" w:color="auto" w:fill="EAF1DD"/>
          </w:tcPr>
          <w:p w:rsidR="00BD6346" w:rsidRDefault="00BD6346" w:rsidP="007E56D5">
            <w:pPr>
              <w:pStyle w:val="Default"/>
              <w:ind w:right="32"/>
              <w:jc w:val="center"/>
              <w:rPr>
                <w:rFonts w:ascii="Calibri" w:hAnsi="Calibri" w:cs="Calibri"/>
                <w:color w:val="auto"/>
                <w:sz w:val="18"/>
                <w:szCs w:val="18"/>
                <w:lang w:eastAsia="en-US"/>
              </w:rPr>
            </w:pPr>
            <w:r w:rsidRPr="00E6281D">
              <w:rPr>
                <w:rFonts w:ascii="Calibri" w:hAnsi="Calibri" w:cs="Calibri"/>
                <w:color w:val="auto"/>
                <w:sz w:val="18"/>
                <w:szCs w:val="18"/>
                <w:lang w:eastAsia="en-US"/>
              </w:rPr>
              <w:t>Αφορά Ρομά</w:t>
            </w:r>
          </w:p>
        </w:tc>
        <w:tc>
          <w:tcPr>
            <w:tcW w:w="937" w:type="pct"/>
            <w:shd w:val="clear" w:color="auto" w:fill="EAF1DD"/>
          </w:tcPr>
          <w:p w:rsidR="004A35D1" w:rsidRDefault="004A35D1" w:rsidP="001214F5">
            <w:pPr>
              <w:spacing w:before="0" w:after="0" w:line="240" w:lineRule="auto"/>
              <w:jc w:val="both"/>
              <w:rPr>
                <w:rFonts w:cs="Calibri"/>
                <w:sz w:val="18"/>
                <w:szCs w:val="18"/>
                <w:lang w:val="el-GR"/>
              </w:rPr>
            </w:pPr>
            <w:r w:rsidRPr="008E26DC">
              <w:rPr>
                <w:rFonts w:cs="Calibri"/>
                <w:sz w:val="18"/>
                <w:szCs w:val="18"/>
                <w:lang w:val="el-GR"/>
              </w:rPr>
              <w:t xml:space="preserve">Υπουργείο </w:t>
            </w:r>
            <w:r>
              <w:rPr>
                <w:rFonts w:cs="Calibri"/>
                <w:sz w:val="18"/>
                <w:szCs w:val="18"/>
                <w:lang w:val="el-GR"/>
              </w:rPr>
              <w:t xml:space="preserve">Εργασίας &amp; Κοινωνικών Υποθέσεων </w:t>
            </w:r>
          </w:p>
          <w:p w:rsidR="001214F5" w:rsidRPr="00103E05" w:rsidRDefault="001214F5" w:rsidP="001214F5">
            <w:pPr>
              <w:spacing w:before="0" w:after="0" w:line="240" w:lineRule="auto"/>
              <w:jc w:val="both"/>
              <w:rPr>
                <w:rFonts w:asciiTheme="minorHAnsi" w:hAnsiTheme="minorHAnsi" w:cstheme="minorHAnsi"/>
                <w:sz w:val="18"/>
                <w:szCs w:val="18"/>
                <w:lang w:val="el-GR"/>
              </w:rPr>
            </w:pPr>
            <w:r w:rsidRPr="00103E05">
              <w:rPr>
                <w:rFonts w:asciiTheme="minorHAnsi" w:hAnsiTheme="minorHAnsi" w:cstheme="minorHAnsi"/>
                <w:sz w:val="18"/>
                <w:szCs w:val="18"/>
                <w:lang w:val="el-GR"/>
              </w:rPr>
              <w:t>Στρατηγικός Εταίρος: Γενική Γραμματεία Κοινωνικής Αλληλεγγύης και Καταπολέμησης της Φτώχειας</w:t>
            </w:r>
          </w:p>
          <w:p w:rsidR="001214F5" w:rsidRPr="00103E05" w:rsidRDefault="001214F5" w:rsidP="001214F5">
            <w:pPr>
              <w:spacing w:before="0" w:after="0" w:line="240" w:lineRule="auto"/>
              <w:jc w:val="both"/>
              <w:rPr>
                <w:rFonts w:asciiTheme="minorHAnsi" w:hAnsiTheme="minorHAnsi" w:cstheme="minorHAnsi"/>
                <w:sz w:val="18"/>
                <w:szCs w:val="18"/>
                <w:lang w:val="el-GR"/>
              </w:rPr>
            </w:pPr>
            <w:r w:rsidRPr="00103E05">
              <w:rPr>
                <w:rFonts w:asciiTheme="minorHAnsi" w:hAnsiTheme="minorHAnsi" w:cstheme="minorHAnsi"/>
                <w:sz w:val="18"/>
                <w:szCs w:val="18"/>
                <w:lang w:val="el-GR"/>
              </w:rPr>
              <w:t>Φορέας Διαχείρισης: ΕΥ ΑΠΚΟ</w:t>
            </w:r>
          </w:p>
          <w:p w:rsidR="001214F5" w:rsidRPr="00103E05" w:rsidRDefault="001214F5" w:rsidP="001214F5">
            <w:pPr>
              <w:spacing w:before="0" w:after="0" w:line="240" w:lineRule="auto"/>
              <w:jc w:val="both"/>
              <w:rPr>
                <w:rFonts w:asciiTheme="minorHAnsi" w:hAnsiTheme="minorHAnsi" w:cstheme="minorHAnsi"/>
                <w:sz w:val="18"/>
                <w:szCs w:val="18"/>
                <w:lang w:val="el-GR"/>
              </w:rPr>
            </w:pPr>
            <w:r w:rsidRPr="00103E05">
              <w:rPr>
                <w:rFonts w:asciiTheme="minorHAnsi" w:hAnsiTheme="minorHAnsi" w:cstheme="minorHAnsi"/>
                <w:sz w:val="18"/>
                <w:szCs w:val="18"/>
                <w:lang w:val="el-GR"/>
              </w:rPr>
              <w:t>Φορέας Υλοποίησης: ΕΥ ΕΔΚΑ</w:t>
            </w:r>
          </w:p>
          <w:p w:rsidR="001214F5" w:rsidRPr="00103E05" w:rsidRDefault="001214F5" w:rsidP="001214F5">
            <w:pPr>
              <w:spacing w:before="0" w:after="0" w:line="240" w:lineRule="auto"/>
              <w:jc w:val="both"/>
              <w:rPr>
                <w:rFonts w:asciiTheme="minorHAnsi" w:hAnsiTheme="minorHAnsi" w:cstheme="minorHAnsi"/>
                <w:sz w:val="18"/>
                <w:szCs w:val="18"/>
                <w:lang w:val="el-GR"/>
              </w:rPr>
            </w:pPr>
            <w:r w:rsidRPr="00103E05">
              <w:rPr>
                <w:rFonts w:asciiTheme="minorHAnsi" w:hAnsiTheme="minorHAnsi" w:cstheme="minorHAnsi"/>
                <w:sz w:val="18"/>
                <w:szCs w:val="18"/>
                <w:lang w:val="el-GR"/>
              </w:rPr>
              <w:t>Δήμος Κατερίνης</w:t>
            </w:r>
          </w:p>
          <w:p w:rsidR="00BD6346" w:rsidRPr="00103E05" w:rsidRDefault="001214F5" w:rsidP="001214F5">
            <w:pPr>
              <w:pStyle w:val="Default"/>
              <w:ind w:right="32"/>
              <w:jc w:val="both"/>
              <w:rPr>
                <w:rFonts w:asciiTheme="minorHAnsi" w:hAnsiTheme="minorHAnsi" w:cstheme="minorHAnsi"/>
                <w:sz w:val="18"/>
                <w:szCs w:val="18"/>
              </w:rPr>
            </w:pPr>
            <w:r w:rsidRPr="00103E05">
              <w:rPr>
                <w:rFonts w:asciiTheme="minorHAnsi" w:hAnsiTheme="minorHAnsi" w:cstheme="minorHAnsi"/>
                <w:sz w:val="18"/>
                <w:szCs w:val="18"/>
              </w:rPr>
              <w:t>Διεθνής Εταίρος: Οργανισμός Θεμελιωδών Δικαιωμάτων της Ευρωπαϊκής Ένωσης (FRA)</w:t>
            </w:r>
          </w:p>
        </w:tc>
      </w:tr>
      <w:tr w:rsidR="00BD6346" w:rsidRPr="001A5451" w:rsidTr="00A823D4">
        <w:trPr>
          <w:trHeight w:val="340"/>
        </w:trPr>
        <w:tc>
          <w:tcPr>
            <w:tcW w:w="598" w:type="pct"/>
            <w:vMerge/>
            <w:shd w:val="clear" w:color="000000" w:fill="FFFFFF"/>
            <w:noWrap/>
            <w:hideMark/>
          </w:tcPr>
          <w:p w:rsidR="00BD6346" w:rsidRPr="008A1F3F" w:rsidRDefault="00BD6346" w:rsidP="00836EE1">
            <w:pPr>
              <w:spacing w:before="0" w:after="0" w:line="240" w:lineRule="auto"/>
              <w:ind w:right="261"/>
              <w:rPr>
                <w:rFonts w:eastAsia="Times New Roman" w:cs="Calibri"/>
                <w:bCs/>
                <w:sz w:val="18"/>
                <w:szCs w:val="18"/>
                <w:lang w:val="el-GR" w:eastAsia="el-GR"/>
              </w:rPr>
            </w:pPr>
          </w:p>
        </w:tc>
        <w:tc>
          <w:tcPr>
            <w:tcW w:w="414" w:type="pct"/>
            <w:vMerge/>
            <w:shd w:val="clear" w:color="000000" w:fill="FFFFFF"/>
            <w:hideMark/>
          </w:tcPr>
          <w:p w:rsidR="00BD6346" w:rsidRPr="008A1F3F" w:rsidRDefault="00BD6346" w:rsidP="00836EE1">
            <w:pPr>
              <w:spacing w:before="0" w:after="0" w:line="240" w:lineRule="auto"/>
              <w:rPr>
                <w:rFonts w:eastAsia="Times New Roman" w:cs="Calibri"/>
                <w:sz w:val="18"/>
                <w:szCs w:val="18"/>
                <w:lang w:val="el-GR" w:eastAsia="el-GR"/>
              </w:rPr>
            </w:pPr>
          </w:p>
        </w:tc>
        <w:tc>
          <w:tcPr>
            <w:tcW w:w="1365" w:type="pct"/>
            <w:shd w:val="clear" w:color="auto" w:fill="EAF1DD"/>
            <w:hideMark/>
          </w:tcPr>
          <w:p w:rsidR="00BD6346" w:rsidRPr="008A1F3F" w:rsidRDefault="00BD6346" w:rsidP="00836EE1">
            <w:pPr>
              <w:autoSpaceDE w:val="0"/>
              <w:autoSpaceDN w:val="0"/>
              <w:adjustRightInd w:val="0"/>
              <w:spacing w:before="0" w:after="0" w:line="240" w:lineRule="auto"/>
              <w:jc w:val="both"/>
              <w:rPr>
                <w:rFonts w:cs="Calibri"/>
                <w:sz w:val="18"/>
                <w:szCs w:val="18"/>
                <w:lang w:val="el-GR"/>
              </w:rPr>
            </w:pPr>
            <w:r w:rsidRPr="00E6281D">
              <w:rPr>
                <w:rFonts w:cs="Calibri"/>
                <w:sz w:val="18"/>
                <w:szCs w:val="18"/>
                <w:lang w:val="el-GR"/>
              </w:rPr>
              <w:t>4.1.2 Τοπικές δράσεις ενίσχυσης της ενεργ</w:t>
            </w:r>
            <w:r>
              <w:rPr>
                <w:rFonts w:cs="Calibri"/>
                <w:sz w:val="18"/>
                <w:szCs w:val="18"/>
                <w:lang w:val="el-GR"/>
              </w:rPr>
              <w:t>ού</w:t>
            </w:r>
            <w:r w:rsidRPr="00E6281D">
              <w:rPr>
                <w:rFonts w:cs="Calibri"/>
                <w:sz w:val="18"/>
                <w:szCs w:val="18"/>
                <w:lang w:val="el-GR"/>
              </w:rPr>
              <w:t xml:space="preserve"> συμμετοχής των Ρομά και ενδυνάμωσης κυρίως νέων και γυναικών</w:t>
            </w:r>
            <w:r w:rsidRPr="00E6281D">
              <w:rPr>
                <w:rStyle w:val="af3"/>
                <w:rFonts w:cs="Calibri"/>
                <w:sz w:val="18"/>
                <w:szCs w:val="18"/>
                <w:lang w:val="el-GR"/>
              </w:rPr>
              <w:footnoteReference w:id="123"/>
            </w:r>
          </w:p>
          <w:p w:rsidR="00BD6346" w:rsidRPr="008A1F3F" w:rsidRDefault="00BD6346" w:rsidP="00836EE1">
            <w:pPr>
              <w:autoSpaceDE w:val="0"/>
              <w:autoSpaceDN w:val="0"/>
              <w:adjustRightInd w:val="0"/>
              <w:spacing w:before="0" w:after="0" w:line="240" w:lineRule="auto"/>
              <w:jc w:val="both"/>
              <w:rPr>
                <w:rFonts w:cs="Calibri"/>
                <w:i/>
                <w:sz w:val="18"/>
                <w:szCs w:val="18"/>
                <w:highlight w:val="yellow"/>
                <w:lang w:val="el-GR"/>
              </w:rPr>
            </w:pPr>
          </w:p>
        </w:tc>
        <w:tc>
          <w:tcPr>
            <w:tcW w:w="741" w:type="pct"/>
            <w:shd w:val="clear" w:color="auto" w:fill="EAF1DD"/>
          </w:tcPr>
          <w:p w:rsidR="00BD6346" w:rsidRDefault="00BD6346" w:rsidP="00836EE1">
            <w:pPr>
              <w:spacing w:before="0" w:after="0" w:line="240" w:lineRule="auto"/>
              <w:ind w:right="32"/>
              <w:jc w:val="both"/>
              <w:rPr>
                <w:rFonts w:cs="Calibri"/>
                <w:sz w:val="18"/>
                <w:szCs w:val="18"/>
                <w:lang w:val="el-GR"/>
              </w:rPr>
            </w:pPr>
            <w:r w:rsidRPr="00E6281D">
              <w:rPr>
                <w:rFonts w:cs="Calibri"/>
                <w:sz w:val="18"/>
                <w:szCs w:val="18"/>
                <w:lang w:val="el-GR"/>
              </w:rPr>
              <w:t>Πρόγραμμα ΕΟΧ 2014-2020</w:t>
            </w:r>
          </w:p>
          <w:p w:rsidR="00BD6346" w:rsidRDefault="00BD6346" w:rsidP="00836EE1">
            <w:pPr>
              <w:spacing w:before="0" w:after="0" w:line="240" w:lineRule="auto"/>
              <w:ind w:right="32"/>
              <w:jc w:val="both"/>
              <w:rPr>
                <w:rFonts w:cs="Calibri"/>
                <w:sz w:val="18"/>
                <w:szCs w:val="18"/>
                <w:lang w:val="el-GR"/>
              </w:rPr>
            </w:pPr>
            <w:r w:rsidRPr="00E6281D">
              <w:rPr>
                <w:rFonts w:cs="Calibri"/>
                <w:sz w:val="18"/>
                <w:szCs w:val="18"/>
                <w:lang w:val="el-GR"/>
              </w:rPr>
              <w:t>«Κοινωνική Ένταξη και Ενδυνάμωση των Ρομά»</w:t>
            </w:r>
          </w:p>
          <w:p w:rsidR="00BD6346" w:rsidRDefault="00BD6346" w:rsidP="00836EE1">
            <w:pPr>
              <w:spacing w:before="0" w:after="0" w:line="240" w:lineRule="auto"/>
              <w:ind w:right="32"/>
              <w:jc w:val="both"/>
              <w:rPr>
                <w:rFonts w:eastAsia="Times New Roman" w:cs="Calibri"/>
                <w:b/>
                <w:bCs/>
                <w:sz w:val="18"/>
                <w:szCs w:val="18"/>
                <w:lang w:val="el-GR" w:eastAsia="el-GR"/>
              </w:rPr>
            </w:pPr>
          </w:p>
        </w:tc>
        <w:tc>
          <w:tcPr>
            <w:tcW w:w="482" w:type="pct"/>
            <w:shd w:val="clear" w:color="auto" w:fill="EAF1DD"/>
          </w:tcPr>
          <w:p w:rsidR="00BD6346" w:rsidRDefault="00BD6346" w:rsidP="00836EE1">
            <w:pPr>
              <w:pStyle w:val="Default"/>
              <w:ind w:right="32"/>
              <w:jc w:val="center"/>
              <w:rPr>
                <w:rFonts w:ascii="Calibri" w:hAnsi="Calibri" w:cs="Calibri"/>
                <w:color w:val="auto"/>
                <w:sz w:val="18"/>
                <w:szCs w:val="18"/>
              </w:rPr>
            </w:pPr>
            <w:r w:rsidRPr="00E6281D">
              <w:rPr>
                <w:rFonts w:ascii="Calibri" w:hAnsi="Calibri" w:cs="Calibri"/>
                <w:color w:val="auto"/>
                <w:sz w:val="18"/>
                <w:szCs w:val="18"/>
              </w:rPr>
              <w:t>Ενεργή</w:t>
            </w:r>
          </w:p>
        </w:tc>
        <w:tc>
          <w:tcPr>
            <w:tcW w:w="463" w:type="pct"/>
            <w:shd w:val="clear" w:color="auto" w:fill="EAF1DD"/>
          </w:tcPr>
          <w:p w:rsidR="00BD6346" w:rsidRDefault="00BD6346" w:rsidP="007E56D5">
            <w:pPr>
              <w:pStyle w:val="Default"/>
              <w:ind w:right="32"/>
              <w:jc w:val="center"/>
              <w:rPr>
                <w:rFonts w:ascii="Calibri" w:hAnsi="Calibri" w:cs="Calibri"/>
                <w:color w:val="auto"/>
                <w:sz w:val="18"/>
                <w:szCs w:val="18"/>
              </w:rPr>
            </w:pPr>
            <w:r w:rsidRPr="00E6281D">
              <w:rPr>
                <w:rFonts w:ascii="Calibri" w:hAnsi="Calibri" w:cs="Calibri"/>
                <w:color w:val="auto"/>
                <w:sz w:val="18"/>
                <w:szCs w:val="18"/>
                <w:lang w:eastAsia="en-US"/>
              </w:rPr>
              <w:t>Αφορά Ρομά</w:t>
            </w:r>
          </w:p>
        </w:tc>
        <w:tc>
          <w:tcPr>
            <w:tcW w:w="937" w:type="pct"/>
            <w:shd w:val="clear" w:color="auto" w:fill="EAF1DD"/>
          </w:tcPr>
          <w:p w:rsidR="004A35D1" w:rsidRDefault="004A35D1" w:rsidP="001214F5">
            <w:pPr>
              <w:spacing w:before="0" w:after="0" w:line="240" w:lineRule="auto"/>
              <w:jc w:val="both"/>
              <w:rPr>
                <w:rFonts w:cs="Calibri"/>
                <w:sz w:val="18"/>
                <w:szCs w:val="18"/>
                <w:lang w:val="el-GR"/>
              </w:rPr>
            </w:pPr>
            <w:r w:rsidRPr="008E26DC">
              <w:rPr>
                <w:rFonts w:cs="Calibri"/>
                <w:sz w:val="18"/>
                <w:szCs w:val="18"/>
                <w:lang w:val="el-GR"/>
              </w:rPr>
              <w:t xml:space="preserve">Υπουργείο </w:t>
            </w:r>
            <w:r>
              <w:rPr>
                <w:rFonts w:cs="Calibri"/>
                <w:sz w:val="18"/>
                <w:szCs w:val="18"/>
                <w:lang w:val="el-GR"/>
              </w:rPr>
              <w:t xml:space="preserve">Εργασίας &amp; Κοινωνικών Υποθέσεων </w:t>
            </w:r>
          </w:p>
          <w:p w:rsidR="001214F5" w:rsidRPr="00103E05" w:rsidRDefault="001214F5" w:rsidP="001214F5">
            <w:pPr>
              <w:spacing w:before="0" w:after="0" w:line="240" w:lineRule="auto"/>
              <w:jc w:val="both"/>
              <w:rPr>
                <w:rFonts w:asciiTheme="minorHAnsi" w:hAnsiTheme="minorHAnsi" w:cstheme="minorHAnsi"/>
                <w:sz w:val="18"/>
                <w:szCs w:val="18"/>
                <w:lang w:val="el-GR"/>
              </w:rPr>
            </w:pPr>
            <w:r w:rsidRPr="00103E05">
              <w:rPr>
                <w:rFonts w:asciiTheme="minorHAnsi" w:hAnsiTheme="minorHAnsi" w:cstheme="minorHAnsi"/>
                <w:sz w:val="18"/>
                <w:szCs w:val="18"/>
                <w:lang w:val="el-GR"/>
              </w:rPr>
              <w:t>Στρατηγικός Εταίρος: Γενική Γραμματεία Κοινωνικής Αλληλεγγύης και Καταπολέμησης της Φτώχειας</w:t>
            </w:r>
          </w:p>
          <w:p w:rsidR="001214F5" w:rsidRPr="00103E05" w:rsidRDefault="001214F5" w:rsidP="001214F5">
            <w:pPr>
              <w:spacing w:before="0" w:after="0" w:line="240" w:lineRule="auto"/>
              <w:jc w:val="both"/>
              <w:rPr>
                <w:rFonts w:asciiTheme="minorHAnsi" w:hAnsiTheme="minorHAnsi" w:cstheme="minorHAnsi"/>
                <w:sz w:val="18"/>
                <w:szCs w:val="18"/>
                <w:lang w:val="el-GR"/>
              </w:rPr>
            </w:pPr>
            <w:r w:rsidRPr="00103E05">
              <w:rPr>
                <w:rFonts w:asciiTheme="minorHAnsi" w:hAnsiTheme="minorHAnsi" w:cstheme="minorHAnsi"/>
                <w:sz w:val="18"/>
                <w:szCs w:val="18"/>
                <w:lang w:val="el-GR"/>
              </w:rPr>
              <w:t>Φορέας Διαχείρισης: ΕΥ ΑΠΚΟ</w:t>
            </w:r>
          </w:p>
          <w:p w:rsidR="001214F5" w:rsidRPr="00103E05" w:rsidRDefault="001214F5" w:rsidP="001214F5">
            <w:pPr>
              <w:spacing w:before="0" w:after="0" w:line="240" w:lineRule="auto"/>
              <w:jc w:val="both"/>
              <w:rPr>
                <w:rFonts w:asciiTheme="minorHAnsi" w:hAnsiTheme="minorHAnsi" w:cstheme="minorHAnsi"/>
                <w:sz w:val="18"/>
                <w:szCs w:val="18"/>
                <w:lang w:val="el-GR"/>
              </w:rPr>
            </w:pPr>
            <w:r w:rsidRPr="00103E05">
              <w:rPr>
                <w:rFonts w:asciiTheme="minorHAnsi" w:hAnsiTheme="minorHAnsi" w:cstheme="minorHAnsi"/>
                <w:sz w:val="18"/>
                <w:szCs w:val="18"/>
                <w:lang w:val="el-GR"/>
              </w:rPr>
              <w:t>Φορέας Υλοποίησης: ΕΥ ΕΔΚΑ</w:t>
            </w:r>
          </w:p>
          <w:p w:rsidR="001214F5" w:rsidRPr="00103E05" w:rsidRDefault="001214F5" w:rsidP="001214F5">
            <w:pPr>
              <w:spacing w:before="0" w:after="0" w:line="240" w:lineRule="auto"/>
              <w:jc w:val="both"/>
              <w:rPr>
                <w:rFonts w:asciiTheme="minorHAnsi" w:hAnsiTheme="minorHAnsi" w:cstheme="minorHAnsi"/>
                <w:sz w:val="18"/>
                <w:szCs w:val="18"/>
                <w:lang w:val="el-GR"/>
              </w:rPr>
            </w:pPr>
            <w:r w:rsidRPr="00103E05">
              <w:rPr>
                <w:rFonts w:asciiTheme="minorHAnsi" w:hAnsiTheme="minorHAnsi" w:cstheme="minorHAnsi"/>
                <w:sz w:val="18"/>
                <w:szCs w:val="18"/>
                <w:lang w:val="el-GR"/>
              </w:rPr>
              <w:t>Δήμος Κατερίνης</w:t>
            </w:r>
          </w:p>
          <w:p w:rsidR="00BD6346" w:rsidRPr="00103E05" w:rsidRDefault="001214F5" w:rsidP="001214F5">
            <w:pPr>
              <w:pStyle w:val="Default"/>
              <w:ind w:right="32"/>
              <w:rPr>
                <w:rFonts w:asciiTheme="minorHAnsi" w:hAnsiTheme="minorHAnsi" w:cstheme="minorHAnsi"/>
                <w:color w:val="auto"/>
                <w:sz w:val="18"/>
                <w:szCs w:val="18"/>
              </w:rPr>
            </w:pPr>
            <w:r w:rsidRPr="00103E05">
              <w:rPr>
                <w:rFonts w:asciiTheme="minorHAnsi" w:hAnsiTheme="minorHAnsi" w:cstheme="minorHAnsi"/>
                <w:sz w:val="18"/>
                <w:szCs w:val="18"/>
              </w:rPr>
              <w:t>Διεθνής Εταίρος: Οργανισμός Θεμελιωδών Δικαιωμάτων της Ευρωπαϊκής Ένωσης (FRA)</w:t>
            </w:r>
          </w:p>
        </w:tc>
      </w:tr>
      <w:tr w:rsidR="00BD6346" w:rsidRPr="001A5451" w:rsidTr="00A823D4">
        <w:trPr>
          <w:trHeight w:val="340"/>
        </w:trPr>
        <w:tc>
          <w:tcPr>
            <w:tcW w:w="598" w:type="pct"/>
            <w:vMerge/>
            <w:shd w:val="clear" w:color="000000" w:fill="FFFFFF"/>
            <w:noWrap/>
            <w:hideMark/>
          </w:tcPr>
          <w:p w:rsidR="00BD6346" w:rsidRPr="008A1F3F" w:rsidRDefault="00BD6346" w:rsidP="00836EE1">
            <w:pPr>
              <w:spacing w:before="0" w:after="0" w:line="240" w:lineRule="auto"/>
              <w:ind w:right="261"/>
              <w:rPr>
                <w:rFonts w:eastAsia="Times New Roman" w:cs="Calibri"/>
                <w:bCs/>
                <w:sz w:val="18"/>
                <w:szCs w:val="18"/>
                <w:lang w:val="el-GR" w:eastAsia="el-GR"/>
              </w:rPr>
            </w:pPr>
          </w:p>
        </w:tc>
        <w:tc>
          <w:tcPr>
            <w:tcW w:w="414" w:type="pct"/>
            <w:vMerge/>
            <w:shd w:val="clear" w:color="000000" w:fill="FFFFFF"/>
            <w:hideMark/>
          </w:tcPr>
          <w:p w:rsidR="00BD6346" w:rsidRPr="008A1F3F" w:rsidRDefault="00BD6346" w:rsidP="00836EE1">
            <w:pPr>
              <w:spacing w:before="0" w:after="0" w:line="240" w:lineRule="auto"/>
              <w:rPr>
                <w:rFonts w:eastAsia="Times New Roman" w:cs="Calibri"/>
                <w:sz w:val="18"/>
                <w:szCs w:val="18"/>
                <w:lang w:val="el-GR" w:eastAsia="el-GR"/>
              </w:rPr>
            </w:pPr>
          </w:p>
        </w:tc>
        <w:tc>
          <w:tcPr>
            <w:tcW w:w="1365" w:type="pct"/>
            <w:shd w:val="clear" w:color="auto" w:fill="EAF1DD"/>
            <w:hideMark/>
          </w:tcPr>
          <w:p w:rsidR="00BD6346" w:rsidRPr="008A1F3F" w:rsidRDefault="00BD6346" w:rsidP="00836EE1">
            <w:pPr>
              <w:spacing w:before="0" w:after="0" w:line="240" w:lineRule="auto"/>
              <w:jc w:val="both"/>
              <w:rPr>
                <w:rFonts w:cs="Calibri"/>
                <w:sz w:val="18"/>
                <w:szCs w:val="18"/>
                <w:lang w:val="el-GR"/>
              </w:rPr>
            </w:pPr>
            <w:r w:rsidRPr="00E6281D">
              <w:rPr>
                <w:rFonts w:cs="Calibri"/>
                <w:sz w:val="18"/>
                <w:szCs w:val="18"/>
                <w:lang w:val="el-GR"/>
              </w:rPr>
              <w:t xml:space="preserve">4.1.3 </w:t>
            </w:r>
            <w:r w:rsidRPr="00044983">
              <w:rPr>
                <w:rFonts w:cs="Calibri"/>
                <w:sz w:val="18"/>
                <w:szCs w:val="18"/>
                <w:lang w:val="el-GR"/>
              </w:rPr>
              <w:t xml:space="preserve">Υποστήριξη </w:t>
            </w:r>
            <w:r w:rsidR="001B2346" w:rsidRPr="00044983">
              <w:rPr>
                <w:rFonts w:cs="Calibri"/>
                <w:sz w:val="18"/>
                <w:szCs w:val="18"/>
                <w:lang w:val="el-GR"/>
              </w:rPr>
              <w:t>της</w:t>
            </w:r>
            <w:r w:rsidR="001B2346">
              <w:rPr>
                <w:rFonts w:cs="Calibri"/>
                <w:sz w:val="18"/>
                <w:szCs w:val="18"/>
                <w:lang w:val="el-GR"/>
              </w:rPr>
              <w:t xml:space="preserve"> λειτουργίας </w:t>
            </w:r>
            <w:r w:rsidRPr="00E6281D">
              <w:rPr>
                <w:rFonts w:cs="Calibri"/>
                <w:sz w:val="18"/>
                <w:szCs w:val="18"/>
                <w:lang w:val="el-GR"/>
              </w:rPr>
              <w:t>του Παρατηρητηρίου για την Κοινωνική Ένταξη των Ρομά στη Γενική Γραμματεία</w:t>
            </w:r>
            <w:r>
              <w:rPr>
                <w:rFonts w:cs="Calibri"/>
                <w:sz w:val="18"/>
                <w:szCs w:val="18"/>
                <w:lang w:val="el-GR"/>
              </w:rPr>
              <w:t xml:space="preserve"> </w:t>
            </w:r>
            <w:r w:rsidRPr="00E6281D">
              <w:rPr>
                <w:rFonts w:cs="Calibri"/>
                <w:sz w:val="18"/>
                <w:szCs w:val="18"/>
                <w:lang w:val="el-GR"/>
              </w:rPr>
              <w:t>Κοινωνικής</w:t>
            </w:r>
            <w:r w:rsidRPr="00E6281D">
              <w:rPr>
                <w:rFonts w:cs="Calibri"/>
                <w:sz w:val="18"/>
                <w:szCs w:val="18"/>
              </w:rPr>
              <w:t> </w:t>
            </w:r>
            <w:r w:rsidRPr="00E6281D">
              <w:rPr>
                <w:rFonts w:cs="Calibri"/>
                <w:sz w:val="18"/>
                <w:szCs w:val="18"/>
                <w:lang w:val="el-GR"/>
              </w:rPr>
              <w:t>Αλληλεγγύης</w:t>
            </w:r>
            <w:r w:rsidRPr="00E6281D">
              <w:rPr>
                <w:rFonts w:cs="Calibri"/>
                <w:sz w:val="18"/>
                <w:szCs w:val="18"/>
              </w:rPr>
              <w:t> </w:t>
            </w:r>
            <w:r w:rsidRPr="00E6281D">
              <w:rPr>
                <w:rFonts w:cs="Calibri"/>
                <w:sz w:val="18"/>
                <w:szCs w:val="18"/>
                <w:lang w:val="el-GR"/>
              </w:rPr>
              <w:t>και Καταπολέμησης της Φτώχειας (συστημική δράση)</w:t>
            </w:r>
            <w:r w:rsidRPr="00E6281D">
              <w:rPr>
                <w:rStyle w:val="af3"/>
                <w:rFonts w:cs="Calibri"/>
                <w:sz w:val="18"/>
                <w:szCs w:val="18"/>
                <w:lang w:val="el-GR"/>
              </w:rPr>
              <w:footnoteReference w:id="124"/>
            </w:r>
          </w:p>
        </w:tc>
        <w:tc>
          <w:tcPr>
            <w:tcW w:w="741" w:type="pct"/>
            <w:shd w:val="clear" w:color="auto" w:fill="EAF1DD"/>
          </w:tcPr>
          <w:p w:rsidR="00BD6346" w:rsidRDefault="00BD6346" w:rsidP="00836EE1">
            <w:pPr>
              <w:spacing w:before="0" w:after="0" w:line="240" w:lineRule="auto"/>
              <w:ind w:right="32"/>
              <w:jc w:val="both"/>
              <w:rPr>
                <w:rFonts w:cs="Calibri"/>
                <w:sz w:val="18"/>
                <w:szCs w:val="18"/>
              </w:rPr>
            </w:pPr>
            <w:r w:rsidRPr="00E6281D">
              <w:rPr>
                <w:rFonts w:cs="Calibri"/>
                <w:sz w:val="18"/>
                <w:szCs w:val="18"/>
              </w:rPr>
              <w:t>ΕΠΑΝΑΔΕΔΒΜ</w:t>
            </w:r>
            <w:r>
              <w:rPr>
                <w:rFonts w:cs="Calibri"/>
                <w:sz w:val="18"/>
                <w:szCs w:val="18"/>
                <w:lang w:val="el-GR"/>
              </w:rPr>
              <w:t xml:space="preserve"> </w:t>
            </w:r>
            <w:r w:rsidRPr="00E6281D">
              <w:rPr>
                <w:rFonts w:cs="Calibri"/>
                <w:sz w:val="18"/>
                <w:szCs w:val="18"/>
              </w:rPr>
              <w:t>2021-2027</w:t>
            </w:r>
          </w:p>
        </w:tc>
        <w:tc>
          <w:tcPr>
            <w:tcW w:w="482" w:type="pct"/>
            <w:shd w:val="clear" w:color="auto" w:fill="EAF1DD"/>
          </w:tcPr>
          <w:p w:rsidR="00BD6346" w:rsidRDefault="00BD6346" w:rsidP="00836EE1">
            <w:pPr>
              <w:pStyle w:val="Default"/>
              <w:jc w:val="center"/>
              <w:rPr>
                <w:rFonts w:ascii="Calibri" w:hAnsi="Calibri" w:cs="Calibri"/>
                <w:color w:val="auto"/>
                <w:sz w:val="18"/>
                <w:szCs w:val="18"/>
              </w:rPr>
            </w:pPr>
            <w:r w:rsidRPr="00E6281D">
              <w:rPr>
                <w:rFonts w:ascii="Calibri" w:hAnsi="Calibri" w:cs="Calibri"/>
                <w:color w:val="auto"/>
                <w:sz w:val="18"/>
                <w:szCs w:val="18"/>
              </w:rPr>
              <w:t>Δράση σε φάση σχεδιασμού</w:t>
            </w:r>
          </w:p>
        </w:tc>
        <w:tc>
          <w:tcPr>
            <w:tcW w:w="463" w:type="pct"/>
            <w:shd w:val="clear" w:color="auto" w:fill="EAF1DD"/>
          </w:tcPr>
          <w:p w:rsidR="00BD6346" w:rsidRDefault="00BD6346" w:rsidP="007E56D5">
            <w:pPr>
              <w:pStyle w:val="Default"/>
              <w:jc w:val="center"/>
              <w:rPr>
                <w:rFonts w:ascii="Calibri" w:hAnsi="Calibri" w:cs="Calibri"/>
                <w:color w:val="auto"/>
                <w:sz w:val="18"/>
                <w:szCs w:val="18"/>
              </w:rPr>
            </w:pPr>
            <w:r w:rsidRPr="00E6281D">
              <w:rPr>
                <w:rFonts w:ascii="Calibri" w:hAnsi="Calibri" w:cs="Calibri"/>
                <w:color w:val="auto"/>
                <w:sz w:val="18"/>
                <w:szCs w:val="18"/>
              </w:rPr>
              <w:t>Αφορά Ρομά</w:t>
            </w:r>
          </w:p>
        </w:tc>
        <w:tc>
          <w:tcPr>
            <w:tcW w:w="937" w:type="pct"/>
            <w:shd w:val="clear" w:color="auto" w:fill="EAF1DD"/>
          </w:tcPr>
          <w:p w:rsidR="00BD6346" w:rsidRDefault="00E92816" w:rsidP="00836EE1">
            <w:pPr>
              <w:pStyle w:val="Default"/>
              <w:jc w:val="both"/>
              <w:rPr>
                <w:rFonts w:ascii="Calibri" w:hAnsi="Calibri" w:cs="Calibri"/>
                <w:color w:val="auto"/>
                <w:sz w:val="18"/>
                <w:szCs w:val="18"/>
              </w:rPr>
            </w:pPr>
            <w:r>
              <w:rPr>
                <w:rFonts w:ascii="Calibri" w:hAnsi="Calibri" w:cs="Calibri"/>
                <w:color w:val="auto"/>
                <w:sz w:val="18"/>
                <w:szCs w:val="18"/>
              </w:rPr>
              <w:t>Υπουργείο Εργασίας &amp; Κοινωνικών Υποθέσεων</w:t>
            </w:r>
            <w:r w:rsidRPr="00E6281D">
              <w:rPr>
                <w:rFonts w:ascii="Calibri" w:hAnsi="Calibri" w:cs="Calibri"/>
                <w:color w:val="auto"/>
                <w:sz w:val="18"/>
                <w:szCs w:val="18"/>
              </w:rPr>
              <w:t xml:space="preserve"> </w:t>
            </w:r>
            <w:r>
              <w:rPr>
                <w:rFonts w:ascii="Calibri" w:hAnsi="Calibri" w:cs="Calibri"/>
                <w:color w:val="auto"/>
                <w:sz w:val="18"/>
                <w:szCs w:val="18"/>
              </w:rPr>
              <w:t xml:space="preserve">- </w:t>
            </w:r>
            <w:r w:rsidR="00BD6346" w:rsidRPr="00E6281D">
              <w:rPr>
                <w:rFonts w:ascii="Calibri" w:hAnsi="Calibri" w:cs="Calibri"/>
                <w:color w:val="auto"/>
                <w:sz w:val="18"/>
                <w:szCs w:val="18"/>
              </w:rPr>
              <w:t>Γενική Γραμματεία Κοινωνικής Αλληλεγγύης και Καταπολέμησης της Φτώχειας</w:t>
            </w:r>
          </w:p>
        </w:tc>
      </w:tr>
      <w:tr w:rsidR="00BD6346" w:rsidRPr="001A5451" w:rsidTr="00A823D4">
        <w:trPr>
          <w:trHeight w:val="340"/>
        </w:trPr>
        <w:tc>
          <w:tcPr>
            <w:tcW w:w="598" w:type="pct"/>
            <w:vMerge/>
            <w:shd w:val="clear" w:color="000000" w:fill="FFFFFF"/>
            <w:noWrap/>
            <w:hideMark/>
          </w:tcPr>
          <w:p w:rsidR="00BD6346" w:rsidRPr="008A1F3F" w:rsidRDefault="00BD6346" w:rsidP="00836EE1">
            <w:pPr>
              <w:spacing w:before="0" w:after="0" w:line="240" w:lineRule="auto"/>
              <w:ind w:right="261"/>
              <w:rPr>
                <w:rFonts w:eastAsia="Times New Roman" w:cs="Calibri"/>
                <w:bCs/>
                <w:sz w:val="18"/>
                <w:szCs w:val="18"/>
                <w:lang w:val="el-GR" w:eastAsia="el-GR"/>
              </w:rPr>
            </w:pPr>
          </w:p>
        </w:tc>
        <w:tc>
          <w:tcPr>
            <w:tcW w:w="414" w:type="pct"/>
            <w:vMerge/>
            <w:shd w:val="clear" w:color="000000" w:fill="FFFFFF"/>
            <w:hideMark/>
          </w:tcPr>
          <w:p w:rsidR="00BD6346" w:rsidRPr="008A1F3F" w:rsidRDefault="00BD6346" w:rsidP="00836EE1">
            <w:pPr>
              <w:spacing w:before="0" w:after="0" w:line="240" w:lineRule="auto"/>
              <w:rPr>
                <w:rFonts w:eastAsia="Times New Roman" w:cs="Calibri"/>
                <w:sz w:val="18"/>
                <w:szCs w:val="18"/>
                <w:lang w:val="el-GR" w:eastAsia="el-GR"/>
              </w:rPr>
            </w:pPr>
          </w:p>
        </w:tc>
        <w:tc>
          <w:tcPr>
            <w:tcW w:w="1365" w:type="pct"/>
            <w:shd w:val="clear" w:color="auto" w:fill="EAF1DD"/>
            <w:hideMark/>
          </w:tcPr>
          <w:p w:rsidR="00BD6346" w:rsidRPr="008A1F3F" w:rsidRDefault="00BD6346" w:rsidP="00836EE1">
            <w:pPr>
              <w:spacing w:before="0" w:after="0" w:line="240" w:lineRule="auto"/>
              <w:jc w:val="both"/>
              <w:rPr>
                <w:rStyle w:val="-"/>
                <w:rFonts w:cs="Calibri"/>
                <w:color w:val="auto"/>
                <w:sz w:val="18"/>
                <w:szCs w:val="18"/>
                <w:lang w:val="el-GR"/>
              </w:rPr>
            </w:pPr>
            <w:r w:rsidRPr="00E6281D">
              <w:rPr>
                <w:rFonts w:cs="Calibri"/>
                <w:sz w:val="18"/>
                <w:szCs w:val="18"/>
                <w:lang w:val="el-GR"/>
              </w:rPr>
              <w:t xml:space="preserve">4.1.4 Αναβάθμιση και επικαιροποίηση της πλατφόρμας ενημέρωσης και διαβούλευσης για θέματα Ρομά </w:t>
            </w:r>
            <w:hyperlink r:id="rId36" w:history="1">
              <w:r w:rsidRPr="00E6281D">
                <w:rPr>
                  <w:rStyle w:val="-"/>
                  <w:rFonts w:cs="Calibri"/>
                  <w:color w:val="auto"/>
                  <w:sz w:val="18"/>
                  <w:szCs w:val="18"/>
                </w:rPr>
                <w:t>https</w:t>
              </w:r>
              <w:r w:rsidRPr="00E6281D">
                <w:rPr>
                  <w:rStyle w:val="-"/>
                  <w:rFonts w:cs="Calibri"/>
                  <w:color w:val="auto"/>
                  <w:sz w:val="18"/>
                  <w:szCs w:val="18"/>
                  <w:lang w:val="el-GR"/>
                </w:rPr>
                <w:t>://</w:t>
              </w:r>
              <w:r w:rsidRPr="00E6281D">
                <w:rPr>
                  <w:rStyle w:val="-"/>
                  <w:rFonts w:cs="Calibri"/>
                  <w:color w:val="auto"/>
                  <w:sz w:val="18"/>
                  <w:szCs w:val="18"/>
                </w:rPr>
                <w:t>egroma</w:t>
              </w:r>
              <w:r w:rsidRPr="00E6281D">
                <w:rPr>
                  <w:rStyle w:val="-"/>
                  <w:rFonts w:cs="Calibri"/>
                  <w:color w:val="auto"/>
                  <w:sz w:val="18"/>
                  <w:szCs w:val="18"/>
                  <w:lang w:val="el-GR"/>
                </w:rPr>
                <w:t>.</w:t>
              </w:r>
              <w:r w:rsidRPr="00E6281D">
                <w:rPr>
                  <w:rStyle w:val="-"/>
                  <w:rFonts w:cs="Calibri"/>
                  <w:color w:val="auto"/>
                  <w:sz w:val="18"/>
                  <w:szCs w:val="18"/>
                </w:rPr>
                <w:t>gov</w:t>
              </w:r>
              <w:r w:rsidRPr="00E6281D">
                <w:rPr>
                  <w:rStyle w:val="-"/>
                  <w:rFonts w:cs="Calibri"/>
                  <w:color w:val="auto"/>
                  <w:sz w:val="18"/>
                  <w:szCs w:val="18"/>
                  <w:lang w:val="el-GR"/>
                </w:rPr>
                <w:t>.</w:t>
              </w:r>
              <w:r w:rsidRPr="00E6281D">
                <w:rPr>
                  <w:rStyle w:val="-"/>
                  <w:rFonts w:cs="Calibri"/>
                  <w:color w:val="auto"/>
                  <w:sz w:val="18"/>
                  <w:szCs w:val="18"/>
                </w:rPr>
                <w:t>gr</w:t>
              </w:r>
            </w:hyperlink>
          </w:p>
          <w:p w:rsidR="00BD6346" w:rsidRPr="008A1F3F" w:rsidRDefault="00BD6346" w:rsidP="00836EE1">
            <w:pPr>
              <w:autoSpaceDE w:val="0"/>
              <w:autoSpaceDN w:val="0"/>
              <w:adjustRightInd w:val="0"/>
              <w:spacing w:before="0" w:after="0" w:line="240" w:lineRule="auto"/>
              <w:jc w:val="both"/>
              <w:rPr>
                <w:rFonts w:cs="Calibri"/>
                <w:sz w:val="18"/>
                <w:szCs w:val="18"/>
                <w:lang w:val="el-GR"/>
              </w:rPr>
            </w:pPr>
          </w:p>
        </w:tc>
        <w:tc>
          <w:tcPr>
            <w:tcW w:w="741" w:type="pct"/>
            <w:shd w:val="clear" w:color="auto" w:fill="EAF1DD"/>
          </w:tcPr>
          <w:p w:rsidR="00E92816" w:rsidRDefault="00E92816" w:rsidP="00836EE1">
            <w:pPr>
              <w:spacing w:before="0" w:after="0" w:line="240" w:lineRule="auto"/>
              <w:ind w:right="32"/>
              <w:jc w:val="both"/>
              <w:rPr>
                <w:rFonts w:cs="Calibri"/>
                <w:sz w:val="18"/>
                <w:szCs w:val="18"/>
                <w:lang w:val="el-GR"/>
              </w:rPr>
            </w:pPr>
            <w:r>
              <w:rPr>
                <w:rFonts w:cs="Calibri"/>
                <w:sz w:val="18"/>
                <w:szCs w:val="18"/>
                <w:lang w:val="el-GR"/>
              </w:rPr>
              <w:t xml:space="preserve">ΕΣΠΑ 2021-2027 </w:t>
            </w:r>
          </w:p>
          <w:p w:rsidR="00BD6346" w:rsidRPr="008A1F3F" w:rsidRDefault="00BD6346" w:rsidP="00836EE1">
            <w:pPr>
              <w:spacing w:before="0" w:after="0" w:line="240" w:lineRule="auto"/>
              <w:ind w:right="32"/>
              <w:jc w:val="both"/>
              <w:rPr>
                <w:rFonts w:cs="Calibri"/>
                <w:sz w:val="18"/>
                <w:szCs w:val="18"/>
                <w:lang w:val="el-GR"/>
              </w:rPr>
            </w:pPr>
            <w:r w:rsidRPr="00E6281D">
              <w:rPr>
                <w:rFonts w:cs="Calibri"/>
                <w:sz w:val="18"/>
                <w:szCs w:val="18"/>
                <w:lang w:val="el-GR"/>
              </w:rPr>
              <w:t>Πρόγραμμα ΕΟΧ 2014-2020</w:t>
            </w:r>
          </w:p>
          <w:p w:rsidR="00BD6346" w:rsidRPr="008A1F3F" w:rsidRDefault="00BD6346" w:rsidP="00836EE1">
            <w:pPr>
              <w:spacing w:before="0" w:after="0" w:line="240" w:lineRule="auto"/>
              <w:ind w:right="32"/>
              <w:jc w:val="both"/>
              <w:rPr>
                <w:rFonts w:cs="Calibri"/>
                <w:sz w:val="18"/>
                <w:szCs w:val="18"/>
                <w:lang w:val="el-GR"/>
              </w:rPr>
            </w:pPr>
            <w:r w:rsidRPr="00E6281D">
              <w:rPr>
                <w:rFonts w:cs="Calibri"/>
                <w:sz w:val="18"/>
                <w:szCs w:val="18"/>
                <w:lang w:val="el-GR"/>
              </w:rPr>
              <w:t>«Κοινωνική Ένταξη και Ενδυνάμωση των Ρομά»</w:t>
            </w:r>
          </w:p>
        </w:tc>
        <w:tc>
          <w:tcPr>
            <w:tcW w:w="482" w:type="pct"/>
            <w:shd w:val="clear" w:color="auto" w:fill="EAF1DD"/>
          </w:tcPr>
          <w:p w:rsidR="00BD6346" w:rsidRDefault="00E92816" w:rsidP="00836EE1">
            <w:pPr>
              <w:pStyle w:val="Default"/>
              <w:ind w:right="32"/>
              <w:jc w:val="center"/>
              <w:rPr>
                <w:rFonts w:ascii="Calibri" w:hAnsi="Calibri" w:cs="Calibri"/>
                <w:color w:val="auto"/>
                <w:sz w:val="18"/>
                <w:szCs w:val="18"/>
              </w:rPr>
            </w:pPr>
            <w:r>
              <w:rPr>
                <w:rFonts w:ascii="Calibri" w:hAnsi="Calibri" w:cs="Calibri"/>
                <w:color w:val="auto"/>
                <w:sz w:val="18"/>
                <w:szCs w:val="18"/>
              </w:rPr>
              <w:t xml:space="preserve"> </w:t>
            </w:r>
            <w:r w:rsidRPr="00E6281D">
              <w:rPr>
                <w:rFonts w:ascii="Calibri" w:hAnsi="Calibri" w:cs="Calibri"/>
                <w:color w:val="auto"/>
                <w:sz w:val="18"/>
                <w:szCs w:val="18"/>
              </w:rPr>
              <w:t>Δράση σε φάση σχεδιασμού</w:t>
            </w:r>
          </w:p>
        </w:tc>
        <w:tc>
          <w:tcPr>
            <w:tcW w:w="463" w:type="pct"/>
            <w:shd w:val="clear" w:color="auto" w:fill="EAF1DD"/>
          </w:tcPr>
          <w:p w:rsidR="00BD6346" w:rsidRDefault="00BD6346" w:rsidP="00F1680A">
            <w:pPr>
              <w:pStyle w:val="Default"/>
              <w:ind w:right="32"/>
              <w:jc w:val="center"/>
              <w:rPr>
                <w:rFonts w:ascii="Calibri" w:hAnsi="Calibri" w:cs="Calibri"/>
                <w:color w:val="auto"/>
                <w:sz w:val="18"/>
                <w:szCs w:val="18"/>
              </w:rPr>
            </w:pPr>
            <w:r w:rsidRPr="00E6281D">
              <w:rPr>
                <w:rFonts w:ascii="Calibri" w:hAnsi="Calibri" w:cs="Calibri"/>
                <w:color w:val="auto"/>
                <w:sz w:val="18"/>
                <w:szCs w:val="18"/>
              </w:rPr>
              <w:t xml:space="preserve">Αφορά </w:t>
            </w:r>
            <w:r w:rsidR="00F1680A">
              <w:rPr>
                <w:rFonts w:ascii="Calibri" w:hAnsi="Calibri" w:cs="Calibri"/>
                <w:color w:val="auto"/>
                <w:sz w:val="18"/>
                <w:szCs w:val="18"/>
              </w:rPr>
              <w:t>Ρο</w:t>
            </w:r>
            <w:r w:rsidRPr="00E6281D">
              <w:rPr>
                <w:rFonts w:ascii="Calibri" w:hAnsi="Calibri" w:cs="Calibri"/>
                <w:color w:val="auto"/>
                <w:sz w:val="18"/>
                <w:szCs w:val="18"/>
              </w:rPr>
              <w:t>μά</w:t>
            </w:r>
          </w:p>
        </w:tc>
        <w:tc>
          <w:tcPr>
            <w:tcW w:w="937" w:type="pct"/>
            <w:shd w:val="clear" w:color="auto" w:fill="EAF1DD"/>
          </w:tcPr>
          <w:p w:rsidR="00BD6346" w:rsidRPr="00103E05" w:rsidRDefault="004A35D1" w:rsidP="004A35D1">
            <w:pPr>
              <w:spacing w:before="0" w:after="0" w:line="240" w:lineRule="auto"/>
              <w:rPr>
                <w:rFonts w:cs="Calibri"/>
                <w:sz w:val="18"/>
                <w:szCs w:val="18"/>
                <w:lang w:val="el-GR"/>
              </w:rPr>
            </w:pPr>
            <w:r w:rsidRPr="008E26DC">
              <w:rPr>
                <w:rFonts w:cs="Calibri"/>
                <w:sz w:val="18"/>
                <w:szCs w:val="18"/>
                <w:lang w:val="el-GR"/>
              </w:rPr>
              <w:t xml:space="preserve">Υπουργείο </w:t>
            </w:r>
            <w:r>
              <w:rPr>
                <w:rFonts w:cs="Calibri"/>
                <w:sz w:val="18"/>
                <w:szCs w:val="18"/>
                <w:lang w:val="el-GR"/>
              </w:rPr>
              <w:t xml:space="preserve">Εργασίας &amp; Κοινωνικών Υποθέσεων - </w:t>
            </w:r>
            <w:r w:rsidR="00103E05" w:rsidRPr="00103E05">
              <w:rPr>
                <w:rFonts w:cs="Calibri"/>
                <w:sz w:val="18"/>
                <w:szCs w:val="18"/>
                <w:lang w:val="el-GR"/>
              </w:rPr>
              <w:t>Γενική Γραμματεία Κοινωνικής</w:t>
            </w:r>
            <w:r w:rsidR="00103E05" w:rsidRPr="00103E05">
              <w:rPr>
                <w:rFonts w:cs="Calibri"/>
                <w:sz w:val="18"/>
                <w:szCs w:val="18"/>
              </w:rPr>
              <w:t> </w:t>
            </w:r>
            <w:r w:rsidR="00103E05" w:rsidRPr="00103E05">
              <w:rPr>
                <w:rFonts w:cs="Calibri"/>
                <w:sz w:val="18"/>
                <w:szCs w:val="18"/>
                <w:lang w:val="el-GR"/>
              </w:rPr>
              <w:t>Αλληλεγγύης</w:t>
            </w:r>
            <w:r w:rsidR="00103E05" w:rsidRPr="00103E05">
              <w:rPr>
                <w:rFonts w:cs="Calibri"/>
                <w:sz w:val="18"/>
                <w:szCs w:val="18"/>
              </w:rPr>
              <w:t> </w:t>
            </w:r>
            <w:r w:rsidR="00103E05" w:rsidRPr="00103E05">
              <w:rPr>
                <w:rFonts w:cs="Calibri"/>
                <w:sz w:val="18"/>
                <w:szCs w:val="18"/>
                <w:lang w:val="el-GR"/>
              </w:rPr>
              <w:t>και Καταπολέμησης της Φτώχειας</w:t>
            </w:r>
          </w:p>
        </w:tc>
      </w:tr>
      <w:tr w:rsidR="00ED307A" w:rsidRPr="001A5451" w:rsidTr="00A823D4">
        <w:trPr>
          <w:trHeight w:val="774"/>
        </w:trPr>
        <w:tc>
          <w:tcPr>
            <w:tcW w:w="598" w:type="pct"/>
            <w:vMerge/>
            <w:shd w:val="clear" w:color="000000" w:fill="FFFFFF"/>
            <w:noWrap/>
            <w:hideMark/>
          </w:tcPr>
          <w:p w:rsidR="00ED307A" w:rsidRPr="008A1F3F" w:rsidRDefault="00ED307A" w:rsidP="00836EE1">
            <w:pPr>
              <w:spacing w:before="0" w:after="0" w:line="240" w:lineRule="auto"/>
              <w:ind w:right="261"/>
              <w:rPr>
                <w:rFonts w:eastAsia="Times New Roman" w:cs="Calibri"/>
                <w:bCs/>
                <w:sz w:val="18"/>
                <w:szCs w:val="18"/>
                <w:lang w:val="el-GR" w:eastAsia="el-GR"/>
              </w:rPr>
            </w:pPr>
          </w:p>
        </w:tc>
        <w:tc>
          <w:tcPr>
            <w:tcW w:w="414" w:type="pct"/>
            <w:vMerge/>
            <w:shd w:val="clear" w:color="000000" w:fill="FFFFFF"/>
            <w:hideMark/>
          </w:tcPr>
          <w:p w:rsidR="00ED307A" w:rsidRPr="008A1F3F" w:rsidRDefault="00ED307A" w:rsidP="00836EE1">
            <w:pPr>
              <w:spacing w:before="0" w:after="0" w:line="240" w:lineRule="auto"/>
              <w:rPr>
                <w:rFonts w:eastAsia="Times New Roman" w:cs="Calibri"/>
                <w:sz w:val="18"/>
                <w:szCs w:val="18"/>
                <w:lang w:val="el-GR" w:eastAsia="el-GR"/>
              </w:rPr>
            </w:pPr>
          </w:p>
        </w:tc>
        <w:tc>
          <w:tcPr>
            <w:tcW w:w="1365" w:type="pct"/>
            <w:shd w:val="clear" w:color="auto" w:fill="EAF1DD"/>
            <w:hideMark/>
          </w:tcPr>
          <w:p w:rsidR="00ED307A" w:rsidRPr="008A1F3F" w:rsidRDefault="00ED307A" w:rsidP="00ED307A">
            <w:pPr>
              <w:autoSpaceDE w:val="0"/>
              <w:autoSpaceDN w:val="0"/>
              <w:adjustRightInd w:val="0"/>
              <w:spacing w:before="0" w:after="0" w:line="240" w:lineRule="auto"/>
              <w:jc w:val="both"/>
              <w:rPr>
                <w:rFonts w:cs="Calibri"/>
                <w:sz w:val="18"/>
                <w:szCs w:val="18"/>
                <w:lang w:val="el-GR"/>
              </w:rPr>
            </w:pPr>
            <w:r w:rsidRPr="00E6281D">
              <w:rPr>
                <w:rFonts w:cs="Calibri"/>
                <w:sz w:val="18"/>
                <w:szCs w:val="18"/>
                <w:lang w:val="el-GR"/>
              </w:rPr>
              <w:t xml:space="preserve">4.1.5 Ανάπτυξη δράσεων του Εθνικού Σημείου Επαφής της ΕΕ – </w:t>
            </w:r>
            <w:r>
              <w:rPr>
                <w:rFonts w:cs="Calibri"/>
                <w:sz w:val="18"/>
                <w:szCs w:val="18"/>
                <w:lang w:val="el-GR"/>
              </w:rPr>
              <w:t xml:space="preserve"> </w:t>
            </w:r>
            <w:r w:rsidR="0040084A">
              <w:rPr>
                <w:rFonts w:cs="Calibri"/>
                <w:sz w:val="18"/>
                <w:szCs w:val="18"/>
                <w:lang w:val="el-GR"/>
              </w:rPr>
              <w:t>Ευρωπαϊκή</w:t>
            </w:r>
            <w:r>
              <w:rPr>
                <w:rFonts w:cs="Calibri"/>
                <w:sz w:val="18"/>
                <w:szCs w:val="18"/>
                <w:lang w:val="el-GR"/>
              </w:rPr>
              <w:t xml:space="preserve"> </w:t>
            </w:r>
            <w:r w:rsidRPr="00E6281D">
              <w:rPr>
                <w:rFonts w:cs="Calibri"/>
                <w:sz w:val="18"/>
                <w:szCs w:val="18"/>
                <w:lang w:val="el-GR"/>
              </w:rPr>
              <w:t>Πλατφόρμα</w:t>
            </w:r>
            <w:r>
              <w:rPr>
                <w:rFonts w:cs="Calibri"/>
                <w:sz w:val="18"/>
                <w:szCs w:val="18"/>
                <w:lang w:val="el-GR"/>
              </w:rPr>
              <w:t xml:space="preserve"> Ρομά. </w:t>
            </w:r>
            <w:r w:rsidRPr="00E6281D">
              <w:rPr>
                <w:rFonts w:cs="Calibri"/>
                <w:sz w:val="18"/>
                <w:szCs w:val="18"/>
                <w:lang w:val="el-GR"/>
              </w:rPr>
              <w:t xml:space="preserve"> </w:t>
            </w:r>
            <w:r>
              <w:rPr>
                <w:rFonts w:cs="Calibri"/>
                <w:sz w:val="18"/>
                <w:szCs w:val="18"/>
                <w:lang w:val="el-GR"/>
              </w:rPr>
              <w:t xml:space="preserve"> </w:t>
            </w:r>
          </w:p>
        </w:tc>
        <w:tc>
          <w:tcPr>
            <w:tcW w:w="741" w:type="pct"/>
            <w:shd w:val="clear" w:color="auto" w:fill="EAF1DD"/>
          </w:tcPr>
          <w:p w:rsidR="00ED307A" w:rsidRDefault="00ED307A" w:rsidP="00ED307A">
            <w:pPr>
              <w:spacing w:before="0" w:after="0" w:line="240" w:lineRule="auto"/>
              <w:ind w:right="32"/>
              <w:jc w:val="both"/>
              <w:rPr>
                <w:rFonts w:cs="Calibri"/>
                <w:sz w:val="18"/>
                <w:szCs w:val="18"/>
              </w:rPr>
            </w:pPr>
            <w:r w:rsidRPr="00E6281D">
              <w:rPr>
                <w:rFonts w:cs="Calibri"/>
                <w:sz w:val="18"/>
                <w:szCs w:val="18"/>
              </w:rPr>
              <w:t xml:space="preserve">Πρόγραμμα Rights, Equality and Citizenship (REC) </w:t>
            </w:r>
          </w:p>
          <w:p w:rsidR="00ED307A" w:rsidRPr="00261BD8" w:rsidRDefault="00ED307A" w:rsidP="00836EE1">
            <w:pPr>
              <w:pStyle w:val="Default"/>
              <w:jc w:val="both"/>
              <w:rPr>
                <w:rFonts w:ascii="Calibri" w:hAnsi="Calibri" w:cs="Calibri"/>
                <w:color w:val="auto"/>
                <w:sz w:val="18"/>
                <w:szCs w:val="18"/>
                <w:lang w:val="en-US"/>
              </w:rPr>
            </w:pPr>
          </w:p>
        </w:tc>
        <w:tc>
          <w:tcPr>
            <w:tcW w:w="482" w:type="pct"/>
            <w:shd w:val="clear" w:color="auto" w:fill="EAF1DD"/>
          </w:tcPr>
          <w:p w:rsidR="00ED307A" w:rsidRDefault="00ED307A" w:rsidP="00836EE1">
            <w:pPr>
              <w:pStyle w:val="Default"/>
              <w:ind w:right="32"/>
              <w:jc w:val="both"/>
              <w:rPr>
                <w:rFonts w:ascii="Calibri" w:hAnsi="Calibri" w:cs="Calibri"/>
                <w:color w:val="auto"/>
                <w:sz w:val="18"/>
                <w:szCs w:val="18"/>
              </w:rPr>
            </w:pPr>
            <w:r w:rsidRPr="00E6281D">
              <w:rPr>
                <w:rFonts w:ascii="Calibri" w:hAnsi="Calibri" w:cs="Calibri"/>
                <w:color w:val="auto"/>
                <w:sz w:val="18"/>
                <w:szCs w:val="18"/>
              </w:rPr>
              <w:t xml:space="preserve">Ενεργή Δράση </w:t>
            </w:r>
          </w:p>
        </w:tc>
        <w:tc>
          <w:tcPr>
            <w:tcW w:w="463" w:type="pct"/>
            <w:shd w:val="clear" w:color="auto" w:fill="EAF1DD"/>
          </w:tcPr>
          <w:p w:rsidR="00ED307A" w:rsidRDefault="00ED307A" w:rsidP="00F1680A">
            <w:pPr>
              <w:pStyle w:val="Default"/>
              <w:ind w:right="32"/>
              <w:jc w:val="both"/>
              <w:rPr>
                <w:rFonts w:ascii="Calibri" w:hAnsi="Calibri" w:cs="Calibri"/>
                <w:color w:val="auto"/>
                <w:sz w:val="18"/>
                <w:szCs w:val="18"/>
              </w:rPr>
            </w:pPr>
            <w:r w:rsidRPr="00E6281D">
              <w:rPr>
                <w:rFonts w:ascii="Calibri" w:hAnsi="Calibri" w:cs="Calibri"/>
                <w:color w:val="auto"/>
                <w:sz w:val="18"/>
                <w:szCs w:val="18"/>
              </w:rPr>
              <w:t>Αφορά Ρομά</w:t>
            </w:r>
          </w:p>
        </w:tc>
        <w:tc>
          <w:tcPr>
            <w:tcW w:w="937" w:type="pct"/>
            <w:shd w:val="clear" w:color="auto" w:fill="EAF1DD"/>
          </w:tcPr>
          <w:p w:rsidR="00ED307A" w:rsidRDefault="00E92816" w:rsidP="004A35D1">
            <w:pPr>
              <w:pStyle w:val="Default"/>
              <w:rPr>
                <w:rFonts w:ascii="Calibri" w:hAnsi="Calibri" w:cs="Calibri"/>
                <w:color w:val="auto"/>
                <w:sz w:val="18"/>
                <w:szCs w:val="18"/>
              </w:rPr>
            </w:pPr>
            <w:r>
              <w:rPr>
                <w:rFonts w:ascii="Calibri" w:hAnsi="Calibri" w:cs="Calibri"/>
                <w:color w:val="auto"/>
                <w:sz w:val="18"/>
                <w:szCs w:val="18"/>
              </w:rPr>
              <w:t>Υπουργείο Εργασίας &amp; Κοινωνικών Υποθέσεων</w:t>
            </w:r>
            <w:r w:rsidRPr="00E6281D">
              <w:rPr>
                <w:rFonts w:ascii="Calibri" w:hAnsi="Calibri" w:cs="Calibri"/>
                <w:color w:val="auto"/>
                <w:sz w:val="18"/>
                <w:szCs w:val="18"/>
              </w:rPr>
              <w:t xml:space="preserve"> </w:t>
            </w:r>
            <w:r>
              <w:rPr>
                <w:rFonts w:ascii="Calibri" w:hAnsi="Calibri" w:cs="Calibri"/>
                <w:color w:val="auto"/>
                <w:sz w:val="18"/>
                <w:szCs w:val="18"/>
              </w:rPr>
              <w:t xml:space="preserve">- </w:t>
            </w:r>
            <w:r w:rsidR="00ED307A" w:rsidRPr="00E6281D">
              <w:rPr>
                <w:rFonts w:ascii="Calibri" w:hAnsi="Calibri" w:cs="Calibri"/>
                <w:color w:val="auto"/>
                <w:sz w:val="18"/>
                <w:szCs w:val="18"/>
              </w:rPr>
              <w:t>Γενική Γραμματεία Κοινωνικής Αλληλεγγύης </w:t>
            </w:r>
            <w:r w:rsidR="0040084A">
              <w:rPr>
                <w:rFonts w:ascii="Calibri" w:hAnsi="Calibri" w:cs="Calibri"/>
                <w:color w:val="auto"/>
                <w:sz w:val="18"/>
                <w:szCs w:val="18"/>
              </w:rPr>
              <w:t>και</w:t>
            </w:r>
            <w:r w:rsidR="00ED307A" w:rsidRPr="00E6281D">
              <w:rPr>
                <w:rFonts w:ascii="Calibri" w:hAnsi="Calibri" w:cs="Calibri"/>
                <w:color w:val="auto"/>
                <w:sz w:val="18"/>
                <w:szCs w:val="18"/>
              </w:rPr>
              <w:t xml:space="preserve"> Καταπολέμησης της Φτώχειας</w:t>
            </w:r>
          </w:p>
        </w:tc>
      </w:tr>
      <w:tr w:rsidR="00ED307A" w:rsidRPr="001A5451" w:rsidTr="00A823D4">
        <w:trPr>
          <w:trHeight w:val="752"/>
        </w:trPr>
        <w:tc>
          <w:tcPr>
            <w:tcW w:w="598" w:type="pct"/>
            <w:vMerge/>
            <w:shd w:val="clear" w:color="000000" w:fill="FFFFFF"/>
            <w:noWrap/>
            <w:hideMark/>
          </w:tcPr>
          <w:p w:rsidR="00ED307A" w:rsidRPr="008A1F3F" w:rsidRDefault="00ED307A" w:rsidP="00836EE1">
            <w:pPr>
              <w:spacing w:before="0" w:after="0" w:line="240" w:lineRule="auto"/>
              <w:ind w:right="261"/>
              <w:rPr>
                <w:rFonts w:eastAsia="Times New Roman" w:cs="Calibri"/>
                <w:bCs/>
                <w:sz w:val="18"/>
                <w:szCs w:val="18"/>
                <w:lang w:val="el-GR" w:eastAsia="el-GR"/>
              </w:rPr>
            </w:pPr>
          </w:p>
        </w:tc>
        <w:tc>
          <w:tcPr>
            <w:tcW w:w="414" w:type="pct"/>
            <w:vMerge/>
            <w:shd w:val="clear" w:color="000000" w:fill="FFFFFF"/>
            <w:hideMark/>
          </w:tcPr>
          <w:p w:rsidR="00ED307A" w:rsidRPr="008A1F3F" w:rsidRDefault="00ED307A" w:rsidP="00836EE1">
            <w:pPr>
              <w:spacing w:before="0" w:after="0" w:line="240" w:lineRule="auto"/>
              <w:rPr>
                <w:rFonts w:eastAsia="Times New Roman" w:cs="Calibri"/>
                <w:sz w:val="18"/>
                <w:szCs w:val="18"/>
                <w:lang w:val="el-GR" w:eastAsia="el-GR"/>
              </w:rPr>
            </w:pPr>
          </w:p>
        </w:tc>
        <w:tc>
          <w:tcPr>
            <w:tcW w:w="1365" w:type="pct"/>
            <w:shd w:val="clear" w:color="auto" w:fill="EAF1DD"/>
            <w:hideMark/>
          </w:tcPr>
          <w:p w:rsidR="00ED307A" w:rsidRPr="00B25081" w:rsidRDefault="00ED307A" w:rsidP="00ED307A">
            <w:pPr>
              <w:spacing w:before="0" w:after="0" w:line="240" w:lineRule="auto"/>
              <w:ind w:right="32"/>
              <w:jc w:val="both"/>
              <w:rPr>
                <w:rFonts w:cs="Calibri"/>
                <w:sz w:val="18"/>
                <w:szCs w:val="18"/>
                <w:lang w:val="el-GR"/>
              </w:rPr>
            </w:pPr>
            <w:r w:rsidRPr="00B25081">
              <w:rPr>
                <w:rFonts w:cs="Calibri"/>
                <w:sz w:val="18"/>
                <w:szCs w:val="18"/>
                <w:lang w:val="el-GR"/>
              </w:rPr>
              <w:t>Το</w:t>
            </w:r>
            <w:r w:rsidRPr="00ED307A">
              <w:rPr>
                <w:rFonts w:cs="Calibri"/>
                <w:sz w:val="18"/>
                <w:szCs w:val="18"/>
                <w:lang w:val="el-GR"/>
              </w:rPr>
              <w:t xml:space="preserve"> </w:t>
            </w:r>
            <w:r w:rsidRPr="00B25081">
              <w:rPr>
                <w:rFonts w:cs="Calibri"/>
                <w:sz w:val="18"/>
                <w:szCs w:val="18"/>
                <w:lang w:val="el-GR"/>
              </w:rPr>
              <w:t>Έργο</w:t>
            </w:r>
            <w:r w:rsidRPr="00ED307A">
              <w:rPr>
                <w:rFonts w:cs="Calibri"/>
                <w:sz w:val="18"/>
                <w:szCs w:val="18"/>
                <w:lang w:val="el-GR"/>
              </w:rPr>
              <w:t xml:space="preserve"> </w:t>
            </w:r>
            <w:r w:rsidRPr="00B25081">
              <w:rPr>
                <w:rFonts w:cs="Calibri"/>
                <w:sz w:val="18"/>
                <w:szCs w:val="18"/>
              </w:rPr>
              <w:t>Roma</w:t>
            </w:r>
            <w:r w:rsidRPr="00ED307A">
              <w:rPr>
                <w:rFonts w:cs="Calibri"/>
                <w:sz w:val="18"/>
                <w:szCs w:val="18"/>
                <w:lang w:val="el-GR"/>
              </w:rPr>
              <w:t xml:space="preserve"> </w:t>
            </w:r>
            <w:r w:rsidRPr="00B25081">
              <w:rPr>
                <w:rFonts w:cs="Calibri"/>
                <w:sz w:val="18"/>
                <w:szCs w:val="18"/>
              </w:rPr>
              <w:t>Platform</w:t>
            </w:r>
            <w:r w:rsidRPr="00ED307A">
              <w:rPr>
                <w:rFonts w:cs="Calibri"/>
                <w:sz w:val="18"/>
                <w:szCs w:val="18"/>
                <w:lang w:val="el-GR"/>
              </w:rPr>
              <w:t xml:space="preserve"> 2020 </w:t>
            </w:r>
            <w:r w:rsidRPr="00B25081">
              <w:rPr>
                <w:rFonts w:cs="Calibri"/>
                <w:sz w:val="18"/>
                <w:szCs w:val="18"/>
                <w:lang w:val="el-GR"/>
              </w:rPr>
              <w:t>διάρκειας</w:t>
            </w:r>
            <w:r w:rsidRPr="00ED307A">
              <w:rPr>
                <w:rFonts w:cs="Calibri"/>
                <w:sz w:val="18"/>
                <w:szCs w:val="18"/>
                <w:lang w:val="el-GR"/>
              </w:rPr>
              <w:t xml:space="preserve"> 24 </w:t>
            </w:r>
            <w:r w:rsidRPr="00B25081">
              <w:rPr>
                <w:rFonts w:cs="Calibri"/>
                <w:sz w:val="18"/>
                <w:szCs w:val="18"/>
                <w:lang w:val="el-GR"/>
              </w:rPr>
              <w:t>μήνες</w:t>
            </w:r>
            <w:r w:rsidRPr="00ED307A">
              <w:rPr>
                <w:rFonts w:cs="Calibri"/>
                <w:sz w:val="18"/>
                <w:szCs w:val="18"/>
                <w:lang w:val="el-GR"/>
              </w:rPr>
              <w:t xml:space="preserve"> (</w:t>
            </w:r>
            <w:r w:rsidRPr="00B25081">
              <w:rPr>
                <w:rFonts w:cs="Calibri"/>
                <w:sz w:val="18"/>
                <w:szCs w:val="18"/>
              </w:rPr>
              <w:t>REC</w:t>
            </w:r>
            <w:r w:rsidRPr="00ED307A">
              <w:rPr>
                <w:rFonts w:cs="Calibri"/>
                <w:sz w:val="18"/>
                <w:szCs w:val="18"/>
                <w:lang w:val="el-GR"/>
              </w:rPr>
              <w:t xml:space="preserve">- </w:t>
            </w:r>
            <w:r w:rsidRPr="00B25081">
              <w:rPr>
                <w:rFonts w:cs="Calibri"/>
                <w:sz w:val="18"/>
                <w:szCs w:val="18"/>
              </w:rPr>
              <w:t>REC</w:t>
            </w:r>
            <w:r w:rsidRPr="00ED307A">
              <w:rPr>
                <w:rFonts w:cs="Calibri"/>
                <w:sz w:val="18"/>
                <w:szCs w:val="18"/>
                <w:lang w:val="el-GR"/>
              </w:rPr>
              <w:t>-</w:t>
            </w:r>
            <w:r w:rsidRPr="00B25081">
              <w:rPr>
                <w:rFonts w:cs="Calibri"/>
                <w:sz w:val="18"/>
                <w:szCs w:val="18"/>
              </w:rPr>
              <w:t>RDIS</w:t>
            </w:r>
            <w:r w:rsidRPr="00ED307A">
              <w:rPr>
                <w:rFonts w:cs="Calibri"/>
                <w:sz w:val="18"/>
                <w:szCs w:val="18"/>
                <w:lang w:val="el-GR"/>
              </w:rPr>
              <w:t>-</w:t>
            </w:r>
            <w:r w:rsidRPr="00B25081">
              <w:rPr>
                <w:rFonts w:cs="Calibri"/>
                <w:sz w:val="18"/>
                <w:szCs w:val="18"/>
              </w:rPr>
              <w:t>NRCP</w:t>
            </w:r>
            <w:r w:rsidRPr="00ED307A">
              <w:rPr>
                <w:rFonts w:cs="Calibri"/>
                <w:sz w:val="18"/>
                <w:szCs w:val="18"/>
                <w:lang w:val="el-GR"/>
              </w:rPr>
              <w:t>-</w:t>
            </w:r>
            <w:r w:rsidRPr="00B25081">
              <w:rPr>
                <w:rFonts w:cs="Calibri"/>
                <w:sz w:val="18"/>
                <w:szCs w:val="18"/>
              </w:rPr>
              <w:t>AG</w:t>
            </w:r>
            <w:r w:rsidRPr="00ED307A">
              <w:rPr>
                <w:rFonts w:cs="Calibri"/>
                <w:sz w:val="18"/>
                <w:szCs w:val="18"/>
                <w:lang w:val="el-GR"/>
              </w:rPr>
              <w:t xml:space="preserve">-2020 – </w:t>
            </w:r>
            <w:r w:rsidRPr="00B25081">
              <w:rPr>
                <w:rFonts w:cs="Calibri"/>
                <w:sz w:val="18"/>
                <w:szCs w:val="18"/>
              </w:rPr>
              <w:t>Restricted</w:t>
            </w:r>
            <w:r w:rsidRPr="00ED307A">
              <w:rPr>
                <w:rFonts w:cs="Calibri"/>
                <w:sz w:val="18"/>
                <w:szCs w:val="18"/>
                <w:lang w:val="el-GR"/>
              </w:rPr>
              <w:t xml:space="preserve"> </w:t>
            </w:r>
            <w:r w:rsidRPr="00B25081">
              <w:rPr>
                <w:rFonts w:cs="Calibri"/>
                <w:sz w:val="18"/>
                <w:szCs w:val="18"/>
              </w:rPr>
              <w:t>call</w:t>
            </w:r>
            <w:r w:rsidRPr="00ED307A">
              <w:rPr>
                <w:rFonts w:cs="Calibri"/>
                <w:sz w:val="18"/>
                <w:szCs w:val="18"/>
                <w:lang w:val="el-GR"/>
              </w:rPr>
              <w:t xml:space="preserve"> </w:t>
            </w:r>
            <w:r w:rsidRPr="00B25081">
              <w:rPr>
                <w:rFonts w:cs="Calibri"/>
                <w:sz w:val="18"/>
                <w:szCs w:val="18"/>
              </w:rPr>
              <w:t>for</w:t>
            </w:r>
            <w:r w:rsidRPr="00ED307A">
              <w:rPr>
                <w:rFonts w:cs="Calibri"/>
                <w:sz w:val="18"/>
                <w:szCs w:val="18"/>
                <w:lang w:val="el-GR"/>
              </w:rPr>
              <w:t xml:space="preserve"> </w:t>
            </w:r>
            <w:r w:rsidRPr="00B25081">
              <w:rPr>
                <w:rFonts w:cs="Calibri"/>
                <w:sz w:val="18"/>
                <w:szCs w:val="18"/>
              </w:rPr>
              <w:t>proposals</w:t>
            </w:r>
            <w:r w:rsidRPr="00ED307A">
              <w:rPr>
                <w:rFonts w:cs="Calibri"/>
                <w:sz w:val="18"/>
                <w:szCs w:val="18"/>
                <w:lang w:val="el-GR"/>
              </w:rPr>
              <w:t xml:space="preserve"> </w:t>
            </w:r>
            <w:r w:rsidRPr="00B25081">
              <w:rPr>
                <w:rFonts w:cs="Calibri"/>
                <w:sz w:val="18"/>
                <w:szCs w:val="18"/>
              </w:rPr>
              <w:t>to</w:t>
            </w:r>
            <w:r w:rsidRPr="00ED307A">
              <w:rPr>
                <w:rFonts w:cs="Calibri"/>
                <w:sz w:val="18"/>
                <w:szCs w:val="18"/>
                <w:lang w:val="el-GR"/>
              </w:rPr>
              <w:t xml:space="preserve"> </w:t>
            </w:r>
            <w:r w:rsidRPr="00B25081">
              <w:rPr>
                <w:rFonts w:cs="Calibri"/>
                <w:sz w:val="18"/>
                <w:szCs w:val="18"/>
              </w:rPr>
              <w:t>support</w:t>
            </w:r>
            <w:r w:rsidRPr="00ED307A">
              <w:rPr>
                <w:rFonts w:cs="Calibri"/>
                <w:sz w:val="18"/>
                <w:szCs w:val="18"/>
                <w:lang w:val="el-GR"/>
              </w:rPr>
              <w:t xml:space="preserve"> </w:t>
            </w:r>
            <w:r w:rsidRPr="00B25081">
              <w:rPr>
                <w:rFonts w:cs="Calibri"/>
                <w:sz w:val="18"/>
                <w:szCs w:val="18"/>
              </w:rPr>
              <w:t>National</w:t>
            </w:r>
            <w:r w:rsidRPr="00ED307A">
              <w:rPr>
                <w:rFonts w:cs="Calibri"/>
                <w:sz w:val="18"/>
                <w:szCs w:val="18"/>
                <w:lang w:val="el-GR"/>
              </w:rPr>
              <w:t xml:space="preserve"> </w:t>
            </w:r>
            <w:r w:rsidRPr="00B25081">
              <w:rPr>
                <w:rFonts w:cs="Calibri"/>
                <w:sz w:val="18"/>
                <w:szCs w:val="18"/>
              </w:rPr>
              <w:t>Roma</w:t>
            </w:r>
            <w:r w:rsidRPr="00ED307A">
              <w:rPr>
                <w:rFonts w:cs="Calibri"/>
                <w:sz w:val="18"/>
                <w:szCs w:val="18"/>
                <w:lang w:val="el-GR"/>
              </w:rPr>
              <w:t xml:space="preserve"> </w:t>
            </w:r>
            <w:r w:rsidRPr="00B25081">
              <w:rPr>
                <w:rFonts w:cs="Calibri"/>
                <w:sz w:val="18"/>
                <w:szCs w:val="18"/>
              </w:rPr>
              <w:t>platforms</w:t>
            </w:r>
            <w:r w:rsidRPr="00ED307A">
              <w:rPr>
                <w:rFonts w:cs="Calibri"/>
                <w:sz w:val="18"/>
                <w:szCs w:val="18"/>
                <w:lang w:val="el-GR"/>
              </w:rPr>
              <w:t xml:space="preserve">)  </w:t>
            </w:r>
            <w:r w:rsidRPr="00B25081">
              <w:rPr>
                <w:rFonts w:cs="Calibri"/>
                <w:sz w:val="18"/>
                <w:szCs w:val="18"/>
                <w:lang w:val="el-GR"/>
              </w:rPr>
              <w:t>διευρύνει</w:t>
            </w:r>
            <w:r w:rsidRPr="00ED307A">
              <w:rPr>
                <w:rFonts w:cs="Calibri"/>
                <w:sz w:val="18"/>
                <w:szCs w:val="18"/>
                <w:lang w:val="el-GR"/>
              </w:rPr>
              <w:t xml:space="preserve"> </w:t>
            </w:r>
            <w:r w:rsidRPr="00B25081">
              <w:rPr>
                <w:rFonts w:cs="Calibri"/>
                <w:sz w:val="18"/>
                <w:szCs w:val="18"/>
                <w:lang w:val="el-GR"/>
              </w:rPr>
              <w:t>τις</w:t>
            </w:r>
            <w:r w:rsidRPr="00ED307A">
              <w:rPr>
                <w:rFonts w:cs="Calibri"/>
                <w:sz w:val="18"/>
                <w:szCs w:val="18"/>
                <w:lang w:val="el-GR"/>
              </w:rPr>
              <w:t xml:space="preserve"> </w:t>
            </w:r>
            <w:r w:rsidRPr="00B25081">
              <w:rPr>
                <w:rFonts w:cs="Calibri"/>
                <w:sz w:val="18"/>
                <w:szCs w:val="18"/>
                <w:lang w:val="el-GR"/>
              </w:rPr>
              <w:t>δυνατότητες</w:t>
            </w:r>
            <w:r w:rsidRPr="00ED307A">
              <w:rPr>
                <w:rFonts w:cs="Calibri"/>
                <w:sz w:val="18"/>
                <w:szCs w:val="18"/>
                <w:lang w:val="el-GR"/>
              </w:rPr>
              <w:t xml:space="preserve"> </w:t>
            </w:r>
            <w:r w:rsidRPr="00B25081">
              <w:rPr>
                <w:rFonts w:cs="Calibri"/>
                <w:sz w:val="18"/>
                <w:szCs w:val="18"/>
                <w:lang w:val="el-GR"/>
              </w:rPr>
              <w:t>διαβούλευσης</w:t>
            </w:r>
            <w:r w:rsidRPr="00ED307A">
              <w:rPr>
                <w:rFonts w:cs="Calibri"/>
                <w:sz w:val="18"/>
                <w:szCs w:val="18"/>
                <w:lang w:val="el-GR"/>
              </w:rPr>
              <w:t xml:space="preserve"> </w:t>
            </w:r>
            <w:r w:rsidRPr="00B25081">
              <w:rPr>
                <w:rFonts w:cs="Calibri"/>
                <w:sz w:val="18"/>
                <w:szCs w:val="18"/>
                <w:lang w:val="el-GR"/>
              </w:rPr>
              <w:t>και</w:t>
            </w:r>
            <w:r w:rsidRPr="00ED307A">
              <w:rPr>
                <w:rFonts w:cs="Calibri"/>
                <w:sz w:val="18"/>
                <w:szCs w:val="18"/>
                <w:lang w:val="el-GR"/>
              </w:rPr>
              <w:t xml:space="preserve"> </w:t>
            </w:r>
            <w:r w:rsidRPr="00B25081">
              <w:rPr>
                <w:rFonts w:cs="Calibri"/>
                <w:sz w:val="18"/>
                <w:szCs w:val="18"/>
                <w:lang w:val="el-GR"/>
              </w:rPr>
              <w:t>εστιάζει</w:t>
            </w:r>
            <w:r w:rsidRPr="00ED307A">
              <w:rPr>
                <w:rFonts w:cs="Calibri"/>
                <w:sz w:val="18"/>
                <w:szCs w:val="18"/>
                <w:lang w:val="el-GR"/>
              </w:rPr>
              <w:t xml:space="preserve"> </w:t>
            </w:r>
            <w:r w:rsidRPr="00B25081">
              <w:rPr>
                <w:rFonts w:cs="Calibri"/>
                <w:sz w:val="18"/>
                <w:szCs w:val="18"/>
                <w:lang w:val="el-GR"/>
              </w:rPr>
              <w:t>σε</w:t>
            </w:r>
            <w:r w:rsidRPr="00ED307A">
              <w:rPr>
                <w:rFonts w:cs="Calibri"/>
                <w:sz w:val="18"/>
                <w:szCs w:val="18"/>
                <w:lang w:val="el-GR"/>
              </w:rPr>
              <w:t xml:space="preserve"> </w:t>
            </w:r>
            <w:r w:rsidRPr="00B25081">
              <w:rPr>
                <w:rFonts w:cs="Calibri"/>
                <w:sz w:val="18"/>
                <w:szCs w:val="18"/>
                <w:lang w:val="el-GR"/>
              </w:rPr>
              <w:t>σημαντικά</w:t>
            </w:r>
            <w:r w:rsidRPr="00ED307A">
              <w:rPr>
                <w:rFonts w:cs="Calibri"/>
                <w:sz w:val="18"/>
                <w:szCs w:val="18"/>
                <w:lang w:val="el-GR"/>
              </w:rPr>
              <w:t xml:space="preserve"> </w:t>
            </w:r>
            <w:r w:rsidRPr="00B25081">
              <w:rPr>
                <w:rFonts w:cs="Calibri"/>
                <w:sz w:val="18"/>
                <w:szCs w:val="18"/>
                <w:lang w:val="el-GR"/>
              </w:rPr>
              <w:t>ζητήματα</w:t>
            </w:r>
            <w:r w:rsidRPr="00ED307A">
              <w:rPr>
                <w:rFonts w:cs="Calibri"/>
                <w:sz w:val="18"/>
                <w:szCs w:val="18"/>
                <w:lang w:val="el-GR"/>
              </w:rPr>
              <w:t xml:space="preserve"> </w:t>
            </w:r>
            <w:r w:rsidRPr="00B25081">
              <w:rPr>
                <w:rFonts w:cs="Calibri"/>
                <w:sz w:val="18"/>
                <w:szCs w:val="18"/>
                <w:lang w:val="el-GR"/>
              </w:rPr>
              <w:t>στο</w:t>
            </w:r>
            <w:r w:rsidRPr="00ED307A">
              <w:rPr>
                <w:rFonts w:cs="Calibri"/>
                <w:sz w:val="18"/>
                <w:szCs w:val="18"/>
                <w:lang w:val="el-GR"/>
              </w:rPr>
              <w:t xml:space="preserve"> </w:t>
            </w:r>
            <w:r w:rsidRPr="00B25081">
              <w:rPr>
                <w:rFonts w:cs="Calibri"/>
                <w:sz w:val="18"/>
                <w:szCs w:val="18"/>
                <w:lang w:val="el-GR"/>
              </w:rPr>
              <w:t>πλαίσιο</w:t>
            </w:r>
            <w:r w:rsidRPr="00ED307A">
              <w:rPr>
                <w:rFonts w:cs="Calibri"/>
                <w:sz w:val="18"/>
                <w:szCs w:val="18"/>
                <w:lang w:val="el-GR"/>
              </w:rPr>
              <w:t xml:space="preserve"> </w:t>
            </w:r>
            <w:r w:rsidRPr="00B25081">
              <w:rPr>
                <w:rFonts w:cs="Calibri"/>
                <w:sz w:val="18"/>
                <w:szCs w:val="18"/>
                <w:lang w:val="el-GR"/>
              </w:rPr>
              <w:t>της</w:t>
            </w:r>
            <w:r w:rsidRPr="00ED307A">
              <w:rPr>
                <w:rFonts w:cs="Calibri"/>
                <w:sz w:val="18"/>
                <w:szCs w:val="18"/>
                <w:lang w:val="el-GR"/>
              </w:rPr>
              <w:t xml:space="preserve"> </w:t>
            </w:r>
            <w:r w:rsidRPr="00B25081">
              <w:rPr>
                <w:rFonts w:cs="Calibri"/>
                <w:sz w:val="18"/>
                <w:szCs w:val="18"/>
                <w:lang w:val="el-GR"/>
              </w:rPr>
              <w:t>νέας</w:t>
            </w:r>
            <w:r w:rsidRPr="00ED307A">
              <w:rPr>
                <w:rFonts w:cs="Calibri"/>
                <w:sz w:val="18"/>
                <w:szCs w:val="18"/>
                <w:lang w:val="el-GR"/>
              </w:rPr>
              <w:t xml:space="preserve"> </w:t>
            </w:r>
            <w:r w:rsidRPr="00B25081">
              <w:rPr>
                <w:rFonts w:cs="Calibri"/>
                <w:sz w:val="18"/>
                <w:szCs w:val="18"/>
                <w:lang w:val="el-GR"/>
              </w:rPr>
              <w:t>ΕΣΚΕ</w:t>
            </w:r>
            <w:r w:rsidRPr="00ED307A">
              <w:rPr>
                <w:rFonts w:cs="Calibri"/>
                <w:sz w:val="18"/>
                <w:szCs w:val="18"/>
                <w:lang w:val="el-GR"/>
              </w:rPr>
              <w:t xml:space="preserve"> </w:t>
            </w:r>
            <w:r w:rsidRPr="00B25081">
              <w:rPr>
                <w:rFonts w:cs="Calibri"/>
                <w:sz w:val="18"/>
                <w:szCs w:val="18"/>
                <w:lang w:val="el-GR"/>
              </w:rPr>
              <w:t>Ρομά</w:t>
            </w:r>
            <w:r w:rsidRPr="00ED307A">
              <w:rPr>
                <w:rFonts w:cs="Calibri"/>
                <w:sz w:val="18"/>
                <w:szCs w:val="18"/>
                <w:lang w:val="el-GR"/>
              </w:rPr>
              <w:t xml:space="preserve">. </w:t>
            </w:r>
            <w:r w:rsidRPr="00B25081">
              <w:rPr>
                <w:rFonts w:cs="Calibri"/>
                <w:sz w:val="18"/>
                <w:szCs w:val="18"/>
                <w:lang w:val="el-GR"/>
              </w:rPr>
              <w:t xml:space="preserve">Αντικείμενο του έργου αποτελεί: </w:t>
            </w:r>
          </w:p>
          <w:p w:rsidR="00ED307A" w:rsidRPr="00B25081" w:rsidRDefault="00ED307A" w:rsidP="00ED307A">
            <w:pPr>
              <w:spacing w:before="0" w:after="0" w:line="240" w:lineRule="auto"/>
              <w:ind w:right="32"/>
              <w:jc w:val="both"/>
              <w:rPr>
                <w:rFonts w:cs="Calibri"/>
                <w:sz w:val="18"/>
                <w:szCs w:val="18"/>
                <w:lang w:val="el-GR"/>
              </w:rPr>
            </w:pPr>
            <w:r w:rsidRPr="00B25081">
              <w:rPr>
                <w:rFonts w:cs="Calibri"/>
                <w:sz w:val="18"/>
                <w:szCs w:val="18"/>
                <w:lang w:val="el-GR"/>
              </w:rPr>
              <w:t xml:space="preserve">(α) η διοργάνωση  δύο (2) συναντήσεων εθνικής εμβέλειας στο πλαίσιο της διαβούλευσης για την νέα Εθνική Στρατηγική για την Κοινωνική Ένταξη των Ρομά 2021 </w:t>
            </w:r>
            <w:r>
              <w:rPr>
                <w:rFonts w:cs="Calibri"/>
                <w:sz w:val="18"/>
                <w:szCs w:val="18"/>
                <w:lang w:val="el-GR"/>
              </w:rPr>
              <w:t>–</w:t>
            </w:r>
            <w:r w:rsidRPr="00B25081">
              <w:rPr>
                <w:rFonts w:cs="Calibri"/>
                <w:sz w:val="18"/>
                <w:szCs w:val="18"/>
                <w:lang w:val="el-GR"/>
              </w:rPr>
              <w:t xml:space="preserve"> 2030, </w:t>
            </w:r>
          </w:p>
          <w:p w:rsidR="00ED307A" w:rsidRPr="00B25081" w:rsidRDefault="00ED307A" w:rsidP="00ED307A">
            <w:pPr>
              <w:spacing w:before="0" w:after="0" w:line="240" w:lineRule="auto"/>
              <w:ind w:right="32"/>
              <w:jc w:val="both"/>
              <w:rPr>
                <w:rFonts w:cs="Calibri"/>
                <w:sz w:val="18"/>
                <w:szCs w:val="18"/>
                <w:lang w:val="el-GR"/>
              </w:rPr>
            </w:pPr>
            <w:r w:rsidRPr="00B25081">
              <w:rPr>
                <w:rFonts w:cs="Calibri"/>
                <w:sz w:val="18"/>
                <w:szCs w:val="18"/>
                <w:lang w:val="el-GR"/>
              </w:rPr>
              <w:t>(β) η επιμόρφωση είκοσι (20) νέων Ρομά επιστημόνων και την χρηματοδότηση δύο (2) εξ αυτών για πρακτική άσκηση στην Γενική Γραμματεία διάρκειας έξι (6) μηνών στο πλαίσιο των αρμοδιοτήτων της ως Εθνικό Σημείο Επαφής της ΕΕ για τους Ρομά,</w:t>
            </w:r>
          </w:p>
          <w:p w:rsidR="00ED307A" w:rsidRPr="00B25081" w:rsidRDefault="00ED307A" w:rsidP="00ED307A">
            <w:pPr>
              <w:spacing w:before="0" w:after="0" w:line="240" w:lineRule="auto"/>
              <w:ind w:right="32"/>
              <w:jc w:val="both"/>
              <w:rPr>
                <w:rFonts w:cs="Calibri"/>
                <w:sz w:val="18"/>
                <w:szCs w:val="18"/>
                <w:lang w:val="el-GR"/>
              </w:rPr>
            </w:pPr>
            <w:r w:rsidRPr="00B25081">
              <w:rPr>
                <w:rFonts w:cs="Calibri"/>
                <w:sz w:val="18"/>
                <w:szCs w:val="18"/>
                <w:lang w:val="el-GR"/>
              </w:rPr>
              <w:t xml:space="preserve">(γ) η σύνταξη μεθοδολογίας για την απογραφή/καταγραφή της ειδικής κοινωνικής ομάδας των Ρομά και την πιλοτική εφαρμογή της προτεινόμενης μεθοδολογίας σε έναν δήμο,  </w:t>
            </w:r>
          </w:p>
          <w:p w:rsidR="00ED307A" w:rsidRPr="00B25081" w:rsidRDefault="00ED307A" w:rsidP="00ED307A">
            <w:pPr>
              <w:spacing w:before="0" w:after="0" w:line="240" w:lineRule="auto"/>
              <w:ind w:right="32"/>
              <w:jc w:val="both"/>
              <w:rPr>
                <w:rFonts w:cs="Calibri"/>
                <w:sz w:val="18"/>
                <w:szCs w:val="18"/>
                <w:lang w:val="el-GR"/>
              </w:rPr>
            </w:pPr>
            <w:r w:rsidRPr="00B25081">
              <w:rPr>
                <w:rFonts w:cs="Calibri"/>
                <w:sz w:val="18"/>
                <w:szCs w:val="18"/>
                <w:lang w:val="el-GR"/>
              </w:rPr>
              <w:t>(δ) η καταγραφή όλων των εμπλεκόμενων φορέων και ατόμων με εμπειρία και δράση στους τομείς που άπτονται της κοινωνικής ένταξης των Ρομά (stakeholders mapping).</w:t>
            </w:r>
          </w:p>
          <w:p w:rsidR="00ED307A" w:rsidRPr="00E6281D" w:rsidRDefault="00ED307A" w:rsidP="00FF6969">
            <w:pPr>
              <w:pStyle w:val="Default"/>
              <w:jc w:val="both"/>
              <w:rPr>
                <w:rFonts w:ascii="Calibri" w:hAnsi="Calibri" w:cs="Calibri"/>
                <w:color w:val="auto"/>
                <w:sz w:val="18"/>
                <w:szCs w:val="18"/>
              </w:rPr>
            </w:pPr>
          </w:p>
        </w:tc>
        <w:tc>
          <w:tcPr>
            <w:tcW w:w="741" w:type="pct"/>
            <w:shd w:val="clear" w:color="auto" w:fill="EAF1DD"/>
          </w:tcPr>
          <w:p w:rsidR="00ED307A" w:rsidRPr="004D18C7" w:rsidRDefault="00ED307A" w:rsidP="00ED307A">
            <w:pPr>
              <w:spacing w:before="0" w:after="0" w:line="240" w:lineRule="auto"/>
              <w:ind w:right="32"/>
              <w:jc w:val="both"/>
              <w:rPr>
                <w:rFonts w:cs="Calibri"/>
                <w:sz w:val="18"/>
                <w:szCs w:val="18"/>
              </w:rPr>
            </w:pPr>
            <w:r w:rsidRPr="00E6281D">
              <w:rPr>
                <w:rFonts w:cs="Calibri"/>
                <w:sz w:val="18"/>
                <w:szCs w:val="18"/>
              </w:rPr>
              <w:t>Πρόγραμμα Rights, Equality and Citizenship (</w:t>
            </w:r>
            <w:r w:rsidRPr="00B25081">
              <w:rPr>
                <w:rFonts w:cs="Calibri"/>
                <w:sz w:val="18"/>
                <w:szCs w:val="18"/>
              </w:rPr>
              <w:t xml:space="preserve"> (REC- REC-RDIS-NRCP-AG-2020 – Restricted call for proposals to support National Roma platforms)</w:t>
            </w:r>
          </w:p>
          <w:p w:rsidR="00ED307A" w:rsidRPr="00ED307A" w:rsidRDefault="00ED307A" w:rsidP="00ED307A">
            <w:pPr>
              <w:spacing w:before="0" w:after="0" w:line="240" w:lineRule="auto"/>
              <w:ind w:right="32"/>
              <w:jc w:val="both"/>
              <w:rPr>
                <w:rFonts w:cs="Calibri"/>
                <w:sz w:val="18"/>
                <w:szCs w:val="18"/>
                <w:lang w:val="el-GR"/>
              </w:rPr>
            </w:pPr>
            <w:r>
              <w:rPr>
                <w:rFonts w:cs="Calibri"/>
                <w:sz w:val="18"/>
                <w:szCs w:val="18"/>
                <w:lang w:val="el-GR"/>
              </w:rPr>
              <w:t xml:space="preserve">Π/Υ: </w:t>
            </w:r>
            <w:r w:rsidRPr="00E6281D">
              <w:rPr>
                <w:rFonts w:cs="Calibri"/>
                <w:sz w:val="18"/>
                <w:szCs w:val="18"/>
              </w:rPr>
              <w:t>199.970,16€</w:t>
            </w:r>
            <w:r w:rsidRPr="00B25081">
              <w:rPr>
                <w:rFonts w:cs="Calibri"/>
                <w:sz w:val="18"/>
                <w:szCs w:val="18"/>
              </w:rPr>
              <w:t xml:space="preserve">  </w:t>
            </w:r>
          </w:p>
        </w:tc>
        <w:tc>
          <w:tcPr>
            <w:tcW w:w="482" w:type="pct"/>
            <w:shd w:val="clear" w:color="auto" w:fill="EAF1DD"/>
          </w:tcPr>
          <w:p w:rsidR="00ED307A" w:rsidRPr="008A1F3F" w:rsidRDefault="00ED307A" w:rsidP="0067146D">
            <w:pPr>
              <w:spacing w:before="0" w:after="0" w:line="240" w:lineRule="auto"/>
              <w:ind w:right="261"/>
              <w:jc w:val="center"/>
              <w:rPr>
                <w:rFonts w:cs="Calibri"/>
                <w:sz w:val="18"/>
                <w:szCs w:val="18"/>
                <w:lang w:val="el-GR"/>
              </w:rPr>
            </w:pPr>
            <w:r w:rsidRPr="00E6281D">
              <w:rPr>
                <w:rFonts w:cs="Calibri"/>
                <w:sz w:val="18"/>
                <w:szCs w:val="18"/>
              </w:rPr>
              <w:t xml:space="preserve">Ενεργή Δράση  </w:t>
            </w:r>
          </w:p>
        </w:tc>
        <w:tc>
          <w:tcPr>
            <w:tcW w:w="463" w:type="pct"/>
            <w:shd w:val="clear" w:color="auto" w:fill="EAF1DD"/>
          </w:tcPr>
          <w:p w:rsidR="00ED307A" w:rsidRPr="008A1F3F" w:rsidRDefault="00ED307A" w:rsidP="00F1680A">
            <w:pPr>
              <w:spacing w:before="0" w:after="0" w:line="240" w:lineRule="auto"/>
              <w:ind w:right="261"/>
              <w:jc w:val="center"/>
              <w:rPr>
                <w:rFonts w:cs="Calibri"/>
                <w:sz w:val="18"/>
                <w:szCs w:val="18"/>
                <w:lang w:val="el-GR"/>
              </w:rPr>
            </w:pPr>
            <w:r w:rsidRPr="00E6281D">
              <w:rPr>
                <w:rFonts w:cs="Calibri"/>
                <w:sz w:val="18"/>
                <w:szCs w:val="18"/>
              </w:rPr>
              <w:t xml:space="preserve">Αφορά Ρομά </w:t>
            </w:r>
          </w:p>
        </w:tc>
        <w:tc>
          <w:tcPr>
            <w:tcW w:w="937" w:type="pct"/>
            <w:shd w:val="clear" w:color="auto" w:fill="EAF1DD"/>
          </w:tcPr>
          <w:p w:rsidR="00ED307A" w:rsidRPr="00B25081" w:rsidRDefault="00E92816" w:rsidP="004A35D1">
            <w:pPr>
              <w:spacing w:before="0" w:after="0" w:line="240" w:lineRule="auto"/>
              <w:ind w:right="38"/>
              <w:rPr>
                <w:rFonts w:cs="Calibri"/>
                <w:sz w:val="18"/>
                <w:szCs w:val="18"/>
                <w:lang w:val="el-GR"/>
              </w:rPr>
            </w:pPr>
            <w:r w:rsidRPr="00E92816">
              <w:rPr>
                <w:rFonts w:cs="Calibri"/>
                <w:sz w:val="18"/>
                <w:szCs w:val="18"/>
                <w:lang w:val="el-GR"/>
              </w:rPr>
              <w:t>Υπουργείο Εργασίας &amp; Κοινωνικών Υποθέσεων</w:t>
            </w:r>
            <w:r w:rsidRPr="00E6281D">
              <w:rPr>
                <w:rFonts w:cs="Calibri"/>
                <w:sz w:val="18"/>
                <w:szCs w:val="18"/>
                <w:lang w:val="el-GR"/>
              </w:rPr>
              <w:t xml:space="preserve"> </w:t>
            </w:r>
            <w:r>
              <w:rPr>
                <w:rFonts w:cs="Calibri"/>
                <w:sz w:val="18"/>
                <w:szCs w:val="18"/>
                <w:lang w:val="el-GR"/>
              </w:rPr>
              <w:t xml:space="preserve">- </w:t>
            </w:r>
            <w:r w:rsidR="00ED307A" w:rsidRPr="00E6281D">
              <w:rPr>
                <w:rFonts w:cs="Calibri"/>
                <w:sz w:val="18"/>
                <w:szCs w:val="18"/>
                <w:lang w:val="el-GR"/>
              </w:rPr>
              <w:t>Γενική Γραμματεία Κοινωνικής Αλληλεγγύης και Καταπολέμησης της Φτώχειας</w:t>
            </w:r>
          </w:p>
        </w:tc>
      </w:tr>
      <w:tr w:rsidR="00ED307A" w:rsidRPr="001A5451" w:rsidTr="00A823D4">
        <w:trPr>
          <w:trHeight w:val="752"/>
        </w:trPr>
        <w:tc>
          <w:tcPr>
            <w:tcW w:w="598" w:type="pct"/>
            <w:vMerge/>
            <w:shd w:val="clear" w:color="000000" w:fill="FFFFFF"/>
            <w:noWrap/>
            <w:hideMark/>
          </w:tcPr>
          <w:p w:rsidR="00ED307A" w:rsidRPr="008A1F3F" w:rsidRDefault="00ED307A" w:rsidP="00836EE1">
            <w:pPr>
              <w:spacing w:before="0" w:after="0" w:line="240" w:lineRule="auto"/>
              <w:ind w:right="261"/>
              <w:rPr>
                <w:rFonts w:eastAsia="Times New Roman" w:cs="Calibri"/>
                <w:bCs/>
                <w:sz w:val="18"/>
                <w:szCs w:val="18"/>
                <w:lang w:val="el-GR" w:eastAsia="el-GR"/>
              </w:rPr>
            </w:pPr>
          </w:p>
        </w:tc>
        <w:tc>
          <w:tcPr>
            <w:tcW w:w="414" w:type="pct"/>
            <w:vMerge/>
            <w:shd w:val="clear" w:color="000000" w:fill="FFFFFF"/>
            <w:hideMark/>
          </w:tcPr>
          <w:p w:rsidR="00ED307A" w:rsidRPr="008A1F3F" w:rsidRDefault="00ED307A" w:rsidP="00836EE1">
            <w:pPr>
              <w:spacing w:before="0" w:after="0" w:line="240" w:lineRule="auto"/>
              <w:rPr>
                <w:rFonts w:eastAsia="Times New Roman" w:cs="Calibri"/>
                <w:sz w:val="18"/>
                <w:szCs w:val="18"/>
                <w:lang w:val="el-GR" w:eastAsia="el-GR"/>
              </w:rPr>
            </w:pPr>
          </w:p>
        </w:tc>
        <w:tc>
          <w:tcPr>
            <w:tcW w:w="1365" w:type="pct"/>
            <w:shd w:val="clear" w:color="auto" w:fill="EAF1DD"/>
            <w:hideMark/>
          </w:tcPr>
          <w:p w:rsidR="00ED307A" w:rsidRDefault="00ED307A" w:rsidP="00282707">
            <w:pPr>
              <w:pStyle w:val="Default"/>
              <w:numPr>
                <w:ilvl w:val="2"/>
                <w:numId w:val="52"/>
              </w:numPr>
              <w:ind w:left="0" w:firstLine="34"/>
              <w:jc w:val="both"/>
              <w:rPr>
                <w:rFonts w:ascii="Calibri" w:hAnsi="Calibri" w:cs="Calibri"/>
                <w:color w:val="auto"/>
                <w:sz w:val="18"/>
                <w:szCs w:val="18"/>
                <w:lang w:eastAsia="en-US"/>
              </w:rPr>
            </w:pPr>
            <w:r w:rsidRPr="00E6281D">
              <w:rPr>
                <w:rFonts w:ascii="Calibri" w:hAnsi="Calibri" w:cs="Calibri"/>
                <w:color w:val="auto"/>
                <w:sz w:val="18"/>
                <w:szCs w:val="18"/>
              </w:rPr>
              <w:t>Δράσεις ενδυνάμωσης των Ρομά με την οπτική του φύλου για την άρση του κοινωνικού αποκλεισμού γυναικών Ρομά</w:t>
            </w:r>
            <w:r w:rsidRPr="00E6281D">
              <w:rPr>
                <w:rStyle w:val="af3"/>
                <w:rFonts w:ascii="Calibri" w:hAnsi="Calibri" w:cs="Calibri"/>
                <w:color w:val="auto"/>
                <w:sz w:val="18"/>
                <w:szCs w:val="18"/>
              </w:rPr>
              <w:footnoteReference w:id="125"/>
            </w:r>
            <w:r w:rsidRPr="00E6281D">
              <w:rPr>
                <w:rFonts w:ascii="Calibri" w:hAnsi="Calibri" w:cs="Calibri"/>
                <w:color w:val="auto"/>
                <w:sz w:val="18"/>
                <w:szCs w:val="18"/>
              </w:rPr>
              <w:t xml:space="preserve"> - Δράσεις ενημέρωσης και ενδυνάμωσης Ρομά για τους πρ</w:t>
            </w:r>
            <w:r>
              <w:rPr>
                <w:rFonts w:ascii="Calibri" w:hAnsi="Calibri" w:cs="Calibri"/>
                <w:color w:val="auto"/>
                <w:sz w:val="18"/>
                <w:szCs w:val="18"/>
              </w:rPr>
              <w:t>ώιμους</w:t>
            </w:r>
            <w:r w:rsidRPr="00E6281D">
              <w:rPr>
                <w:rFonts w:ascii="Calibri" w:hAnsi="Calibri" w:cs="Calibri"/>
                <w:color w:val="auto"/>
                <w:sz w:val="18"/>
                <w:szCs w:val="18"/>
              </w:rPr>
              <w:t xml:space="preserve"> και εξαναγκαστικούς γάμους και τις προβλέψεις του ελληνικού δικαίου, καθώς και για τα δικαιώματα του παιδιού</w:t>
            </w:r>
            <w:r>
              <w:rPr>
                <w:rFonts w:ascii="Calibri" w:hAnsi="Calibri" w:cs="Calibri"/>
                <w:color w:val="auto"/>
                <w:sz w:val="18"/>
                <w:szCs w:val="18"/>
              </w:rPr>
              <w:t>,</w:t>
            </w:r>
            <w:r w:rsidRPr="00E6281D">
              <w:rPr>
                <w:rFonts w:ascii="Calibri" w:hAnsi="Calibri" w:cs="Calibri"/>
                <w:color w:val="auto"/>
                <w:sz w:val="18"/>
                <w:szCs w:val="18"/>
              </w:rPr>
              <w:t xml:space="preserve"> για την καταπολέμηση της ενδοοικογενειακής και έμφυλης βίας και των διακρίσεων λόγω φύλου εις βάρος γυναικών Ρομά. </w:t>
            </w:r>
            <w:r>
              <w:rPr>
                <w:rFonts w:ascii="Calibri" w:hAnsi="Calibri" w:cs="Calibri"/>
                <w:color w:val="auto"/>
                <w:sz w:val="18"/>
                <w:szCs w:val="18"/>
              </w:rPr>
              <w:t>–</w:t>
            </w:r>
            <w:r w:rsidRPr="00E6281D">
              <w:rPr>
                <w:rFonts w:ascii="Calibri" w:hAnsi="Calibri" w:cs="Calibri"/>
                <w:color w:val="auto"/>
                <w:sz w:val="18"/>
                <w:szCs w:val="18"/>
              </w:rPr>
              <w:t xml:space="preserve"> </w:t>
            </w:r>
            <w:r>
              <w:rPr>
                <w:rFonts w:ascii="Calibri" w:hAnsi="Calibri" w:cs="Calibri"/>
                <w:color w:val="auto"/>
                <w:sz w:val="18"/>
                <w:szCs w:val="18"/>
              </w:rPr>
              <w:t>θεματικές Εκστρατείες</w:t>
            </w:r>
            <w:r w:rsidRPr="00E6281D">
              <w:rPr>
                <w:rFonts w:ascii="Calibri" w:hAnsi="Calibri" w:cs="Calibri"/>
                <w:color w:val="auto"/>
                <w:sz w:val="18"/>
                <w:szCs w:val="18"/>
              </w:rPr>
              <w:t xml:space="preserve"> ευαισθητοποίησης </w:t>
            </w:r>
            <w:r>
              <w:rPr>
                <w:rFonts w:ascii="Calibri" w:hAnsi="Calibri" w:cs="Calibri"/>
                <w:color w:val="auto"/>
                <w:sz w:val="18"/>
                <w:szCs w:val="18"/>
              </w:rPr>
              <w:t xml:space="preserve">(π.χ. </w:t>
            </w:r>
            <w:r w:rsidRPr="00E6281D">
              <w:rPr>
                <w:rFonts w:ascii="Calibri" w:hAnsi="Calibri" w:cs="Calibri"/>
                <w:color w:val="auto"/>
                <w:sz w:val="18"/>
                <w:szCs w:val="18"/>
              </w:rPr>
              <w:t>μείωση της σχολικής διαρροής κοριτσιών Ρομά</w:t>
            </w:r>
            <w:r>
              <w:rPr>
                <w:rFonts w:ascii="Calibri" w:hAnsi="Calibri" w:cs="Calibri"/>
                <w:color w:val="auto"/>
                <w:sz w:val="18"/>
                <w:szCs w:val="18"/>
              </w:rPr>
              <w:t>)</w:t>
            </w:r>
            <w:r w:rsidRPr="00E6281D">
              <w:rPr>
                <w:rFonts w:ascii="Calibri" w:hAnsi="Calibri" w:cs="Calibri"/>
                <w:color w:val="auto"/>
                <w:sz w:val="18"/>
                <w:szCs w:val="18"/>
              </w:rPr>
              <w:t xml:space="preserve"> </w:t>
            </w:r>
          </w:p>
          <w:p w:rsidR="00ED307A" w:rsidRDefault="00ED307A" w:rsidP="00836EE1">
            <w:pPr>
              <w:pStyle w:val="Default"/>
              <w:jc w:val="both"/>
              <w:rPr>
                <w:rFonts w:ascii="Calibri" w:hAnsi="Calibri" w:cs="Calibri"/>
                <w:color w:val="auto"/>
                <w:sz w:val="18"/>
                <w:szCs w:val="18"/>
              </w:rPr>
            </w:pPr>
            <w:r w:rsidRPr="00E6281D">
              <w:rPr>
                <w:rFonts w:ascii="Calibri" w:hAnsi="Calibri" w:cs="Calibri"/>
                <w:color w:val="auto"/>
                <w:sz w:val="18"/>
                <w:szCs w:val="18"/>
              </w:rPr>
              <w:t xml:space="preserve">Δράσεις ενδυνάμωσης για γυναίκες που ανήκουν σε ευπαθείς ομάδες (π.χ </w:t>
            </w:r>
            <w:r>
              <w:rPr>
                <w:rFonts w:ascii="Calibri" w:hAnsi="Calibri" w:cs="Calibri"/>
                <w:color w:val="auto"/>
                <w:sz w:val="18"/>
                <w:szCs w:val="18"/>
              </w:rPr>
              <w:t xml:space="preserve">Έρευνα γυναικών </w:t>
            </w:r>
            <w:r w:rsidRPr="00E6281D">
              <w:rPr>
                <w:rFonts w:ascii="Calibri" w:hAnsi="Calibri" w:cs="Calibri"/>
                <w:color w:val="auto"/>
                <w:sz w:val="18"/>
                <w:szCs w:val="18"/>
              </w:rPr>
              <w:t>Ρομά ΑμεΑ)</w:t>
            </w:r>
            <w:r>
              <w:rPr>
                <w:rFonts w:ascii="Calibri" w:hAnsi="Calibri" w:cs="Calibri"/>
                <w:color w:val="auto"/>
                <w:sz w:val="18"/>
                <w:szCs w:val="18"/>
              </w:rPr>
              <w:t xml:space="preserve"> σ</w:t>
            </w:r>
            <w:r w:rsidRPr="007357EA">
              <w:rPr>
                <w:rFonts w:ascii="Calibri" w:hAnsi="Calibri" w:cs="Calibri"/>
                <w:color w:val="auto"/>
                <w:sz w:val="18"/>
                <w:szCs w:val="18"/>
              </w:rPr>
              <w:t>το πλαίσιο του ΕΣΔ_ΑΜΕΑ της ΓΓΔΟΠΙΦ</w:t>
            </w:r>
            <w:r>
              <w:rPr>
                <w:rFonts w:ascii="Calibri" w:hAnsi="Calibri" w:cs="Calibri"/>
                <w:color w:val="auto"/>
                <w:sz w:val="18"/>
                <w:szCs w:val="18"/>
              </w:rPr>
              <w:t xml:space="preserve"> </w:t>
            </w:r>
            <w:r>
              <w:rPr>
                <w:rStyle w:val="af3"/>
                <w:rFonts w:ascii="Calibri" w:hAnsi="Calibri" w:cs="Calibri"/>
                <w:color w:val="auto"/>
                <w:sz w:val="18"/>
                <w:szCs w:val="18"/>
              </w:rPr>
              <w:footnoteReference w:id="126"/>
            </w:r>
            <w:r>
              <w:rPr>
                <w:rFonts w:ascii="Calibri" w:hAnsi="Calibri" w:cs="Calibri"/>
              </w:rPr>
              <w:t xml:space="preserve">  </w:t>
            </w:r>
          </w:p>
        </w:tc>
        <w:tc>
          <w:tcPr>
            <w:tcW w:w="741" w:type="pct"/>
            <w:shd w:val="clear" w:color="auto" w:fill="EAF1DD"/>
          </w:tcPr>
          <w:p w:rsidR="00ED307A" w:rsidRDefault="00ED307A" w:rsidP="00836EE1">
            <w:pPr>
              <w:spacing w:before="0" w:after="0" w:line="240" w:lineRule="auto"/>
              <w:ind w:right="32"/>
              <w:jc w:val="both"/>
              <w:rPr>
                <w:rFonts w:cs="Calibri"/>
                <w:sz w:val="18"/>
                <w:szCs w:val="18"/>
                <w:lang w:val="el-GR"/>
              </w:rPr>
            </w:pPr>
            <w:r w:rsidRPr="00E6281D">
              <w:rPr>
                <w:rFonts w:cs="Calibri"/>
                <w:sz w:val="18"/>
                <w:szCs w:val="18"/>
              </w:rPr>
              <w:t>E</w:t>
            </w:r>
            <w:r w:rsidRPr="00E6281D">
              <w:rPr>
                <w:rFonts w:cs="Calibri"/>
                <w:sz w:val="18"/>
                <w:szCs w:val="18"/>
                <w:lang w:val="el-GR"/>
              </w:rPr>
              <w:t>ΣΠΑ 2021-2027</w:t>
            </w:r>
          </w:p>
        </w:tc>
        <w:tc>
          <w:tcPr>
            <w:tcW w:w="482" w:type="pct"/>
            <w:shd w:val="clear" w:color="auto" w:fill="EAF1DD"/>
          </w:tcPr>
          <w:p w:rsidR="00ED307A" w:rsidRPr="008A1F3F" w:rsidRDefault="00ED307A" w:rsidP="00836EE1">
            <w:pPr>
              <w:spacing w:before="0" w:after="0" w:line="240" w:lineRule="auto"/>
              <w:ind w:right="32"/>
              <w:jc w:val="center"/>
              <w:rPr>
                <w:rFonts w:cs="Calibri"/>
                <w:sz w:val="18"/>
                <w:szCs w:val="18"/>
                <w:lang w:val="el-GR"/>
              </w:rPr>
            </w:pPr>
            <w:r w:rsidRPr="00E6281D">
              <w:rPr>
                <w:rFonts w:cs="Calibri"/>
                <w:sz w:val="18"/>
                <w:szCs w:val="18"/>
                <w:lang w:val="el-GR"/>
              </w:rPr>
              <w:t xml:space="preserve">Δράση </w:t>
            </w:r>
            <w:r w:rsidR="0040084A" w:rsidRPr="00E6281D">
              <w:rPr>
                <w:rFonts w:cs="Calibri"/>
                <w:sz w:val="18"/>
                <w:szCs w:val="18"/>
                <w:lang w:val="el-GR"/>
              </w:rPr>
              <w:t>υπό</w:t>
            </w:r>
            <w:r w:rsidRPr="00E6281D">
              <w:rPr>
                <w:rFonts w:cs="Calibri"/>
                <w:sz w:val="18"/>
                <w:szCs w:val="18"/>
                <w:lang w:val="el-GR"/>
              </w:rPr>
              <w:t xml:space="preserve"> σχεδιασμό </w:t>
            </w:r>
          </w:p>
        </w:tc>
        <w:tc>
          <w:tcPr>
            <w:tcW w:w="463" w:type="pct"/>
            <w:shd w:val="clear" w:color="auto" w:fill="EAF1DD"/>
          </w:tcPr>
          <w:p w:rsidR="00ED307A" w:rsidRPr="008A1F3F" w:rsidRDefault="00ED307A" w:rsidP="00F1680A">
            <w:pPr>
              <w:spacing w:before="0" w:after="0" w:line="240" w:lineRule="auto"/>
              <w:ind w:right="32"/>
              <w:jc w:val="center"/>
              <w:rPr>
                <w:rFonts w:cs="Calibri"/>
                <w:sz w:val="18"/>
                <w:szCs w:val="18"/>
                <w:lang w:val="el-GR"/>
              </w:rPr>
            </w:pPr>
            <w:r w:rsidRPr="00E6281D">
              <w:rPr>
                <w:rFonts w:cs="Calibri"/>
                <w:sz w:val="18"/>
                <w:szCs w:val="18"/>
                <w:lang w:val="el-GR"/>
              </w:rPr>
              <w:t xml:space="preserve">Αφορά Ρομά </w:t>
            </w:r>
          </w:p>
        </w:tc>
        <w:tc>
          <w:tcPr>
            <w:tcW w:w="937" w:type="pct"/>
            <w:shd w:val="clear" w:color="auto" w:fill="EAF1DD"/>
          </w:tcPr>
          <w:p w:rsidR="00E92816" w:rsidRPr="00E92816" w:rsidRDefault="00E92816" w:rsidP="004A35D1">
            <w:pPr>
              <w:spacing w:before="0" w:after="0" w:line="240" w:lineRule="auto"/>
              <w:ind w:right="32"/>
              <w:rPr>
                <w:rFonts w:cs="Calibri"/>
                <w:sz w:val="18"/>
                <w:szCs w:val="18"/>
                <w:lang w:val="el-GR"/>
              </w:rPr>
            </w:pPr>
            <w:r w:rsidRPr="00E92816">
              <w:rPr>
                <w:rFonts w:cs="Calibri"/>
                <w:sz w:val="18"/>
                <w:szCs w:val="18"/>
                <w:lang w:val="el-GR"/>
              </w:rPr>
              <w:t xml:space="preserve">Υπουργείο Εργασίας </w:t>
            </w:r>
            <w:r w:rsidR="00103E05">
              <w:rPr>
                <w:rFonts w:cs="Calibri"/>
                <w:sz w:val="18"/>
                <w:szCs w:val="18"/>
                <w:lang w:val="el-GR"/>
              </w:rPr>
              <w:t xml:space="preserve">και </w:t>
            </w:r>
            <w:r w:rsidRPr="00E92816">
              <w:rPr>
                <w:rFonts w:cs="Calibri"/>
                <w:sz w:val="18"/>
                <w:szCs w:val="18"/>
                <w:lang w:val="el-GR"/>
              </w:rPr>
              <w:t xml:space="preserve"> Κοινωνικών Υποθέσεων</w:t>
            </w:r>
            <w:r>
              <w:rPr>
                <w:rFonts w:cs="Calibri"/>
                <w:sz w:val="18"/>
                <w:szCs w:val="18"/>
                <w:lang w:val="el-GR"/>
              </w:rPr>
              <w:t>-</w:t>
            </w:r>
          </w:p>
          <w:p w:rsidR="00ED307A" w:rsidRPr="008A1F3F" w:rsidRDefault="00ED307A" w:rsidP="004A35D1">
            <w:pPr>
              <w:spacing w:before="0" w:after="0" w:line="240" w:lineRule="auto"/>
              <w:ind w:right="32"/>
              <w:rPr>
                <w:rFonts w:cs="Calibri"/>
                <w:sz w:val="18"/>
                <w:szCs w:val="18"/>
                <w:lang w:val="el-GR"/>
              </w:rPr>
            </w:pPr>
            <w:r w:rsidRPr="00E6281D">
              <w:rPr>
                <w:rFonts w:cs="Calibri"/>
                <w:sz w:val="18"/>
                <w:szCs w:val="18"/>
                <w:lang w:val="el-GR"/>
              </w:rPr>
              <w:t>Γενική Γραμματεία Δημογραφικής και Οικογενειακής Πολιτικής και Ισότητας των Φύλων</w:t>
            </w:r>
            <w:r>
              <w:rPr>
                <w:rFonts w:cs="Calibri"/>
                <w:sz w:val="18"/>
                <w:szCs w:val="18"/>
                <w:lang w:val="el-GR"/>
              </w:rPr>
              <w:t xml:space="preserve"> </w:t>
            </w:r>
            <w:r w:rsidR="00E92816">
              <w:rPr>
                <w:rFonts w:cs="Calibri"/>
                <w:sz w:val="18"/>
                <w:szCs w:val="18"/>
                <w:lang w:val="el-GR"/>
              </w:rPr>
              <w:t>&amp;</w:t>
            </w:r>
          </w:p>
          <w:p w:rsidR="00ED307A" w:rsidRPr="008A1F3F" w:rsidRDefault="00ED307A" w:rsidP="004A35D1">
            <w:pPr>
              <w:spacing w:before="0" w:after="0" w:line="240" w:lineRule="auto"/>
              <w:ind w:right="261"/>
              <w:rPr>
                <w:rFonts w:eastAsia="Times New Roman" w:cs="Calibri"/>
                <w:b/>
                <w:bCs/>
                <w:sz w:val="18"/>
                <w:szCs w:val="18"/>
                <w:lang w:val="el-GR" w:eastAsia="el-GR"/>
              </w:rPr>
            </w:pPr>
            <w:r w:rsidRPr="00E6281D">
              <w:rPr>
                <w:rFonts w:cs="Calibri"/>
                <w:sz w:val="18"/>
                <w:szCs w:val="18"/>
                <w:lang w:val="el-GR"/>
              </w:rPr>
              <w:t>Γενική Γραμματεία Κοινωνικής Αλληλεγγύης και Καταπολέμησης της Φτώχειας</w:t>
            </w:r>
          </w:p>
        </w:tc>
      </w:tr>
      <w:tr w:rsidR="00ED307A" w:rsidRPr="008F635B" w:rsidTr="00A823D4">
        <w:trPr>
          <w:trHeight w:val="752"/>
        </w:trPr>
        <w:tc>
          <w:tcPr>
            <w:tcW w:w="598" w:type="pct"/>
            <w:vMerge/>
            <w:shd w:val="clear" w:color="000000" w:fill="FFFFFF"/>
            <w:noWrap/>
            <w:hideMark/>
          </w:tcPr>
          <w:p w:rsidR="00ED307A" w:rsidRPr="008A1F3F" w:rsidRDefault="00ED307A" w:rsidP="00836EE1">
            <w:pPr>
              <w:spacing w:before="0" w:after="0" w:line="240" w:lineRule="auto"/>
              <w:ind w:right="261"/>
              <w:rPr>
                <w:rFonts w:eastAsia="Times New Roman" w:cs="Calibri"/>
                <w:bCs/>
                <w:sz w:val="18"/>
                <w:szCs w:val="18"/>
                <w:lang w:val="el-GR" w:eastAsia="el-GR"/>
              </w:rPr>
            </w:pPr>
          </w:p>
        </w:tc>
        <w:tc>
          <w:tcPr>
            <w:tcW w:w="414" w:type="pct"/>
            <w:vMerge/>
            <w:shd w:val="clear" w:color="000000" w:fill="FFFFFF"/>
            <w:hideMark/>
          </w:tcPr>
          <w:p w:rsidR="00ED307A" w:rsidRPr="008A1F3F" w:rsidRDefault="00ED307A" w:rsidP="00836EE1">
            <w:pPr>
              <w:spacing w:before="0" w:after="0" w:line="240" w:lineRule="auto"/>
              <w:rPr>
                <w:rFonts w:eastAsia="Times New Roman" w:cs="Calibri"/>
                <w:sz w:val="18"/>
                <w:szCs w:val="18"/>
                <w:lang w:val="el-GR" w:eastAsia="el-GR"/>
              </w:rPr>
            </w:pPr>
          </w:p>
        </w:tc>
        <w:tc>
          <w:tcPr>
            <w:tcW w:w="1365" w:type="pct"/>
            <w:shd w:val="clear" w:color="auto" w:fill="EAF1DD"/>
            <w:hideMark/>
          </w:tcPr>
          <w:p w:rsidR="00ED307A" w:rsidRPr="00C673D3" w:rsidRDefault="00ED307A" w:rsidP="00836EE1">
            <w:pPr>
              <w:spacing w:before="0" w:after="0" w:line="240" w:lineRule="auto"/>
              <w:jc w:val="both"/>
              <w:rPr>
                <w:rFonts w:cs="Calibri"/>
                <w:sz w:val="18"/>
                <w:szCs w:val="18"/>
                <w:lang w:val="el-GR"/>
              </w:rPr>
            </w:pPr>
            <w:r w:rsidRPr="00C673D3">
              <w:rPr>
                <w:rFonts w:cs="Calibri"/>
                <w:sz w:val="18"/>
                <w:szCs w:val="18"/>
                <w:lang w:val="el-GR"/>
              </w:rPr>
              <w:t>4.1.7 Υλοποίηση δράσεων ενδυνάμωσης εφήβων και γυναικών Ρομά - Ανάπτυξη μοντέλου υποστήριξης (</w:t>
            </w:r>
            <w:r w:rsidRPr="00FF6969">
              <w:rPr>
                <w:rFonts w:cs="Calibri"/>
                <w:sz w:val="18"/>
                <w:szCs w:val="18"/>
                <w:lang w:val="el-GR"/>
              </w:rPr>
              <w:t>peer</w:t>
            </w:r>
            <w:r w:rsidRPr="00C673D3">
              <w:rPr>
                <w:rFonts w:cs="Calibri"/>
                <w:sz w:val="18"/>
                <w:szCs w:val="18"/>
                <w:lang w:val="el-GR"/>
              </w:rPr>
              <w:t xml:space="preserve"> </w:t>
            </w:r>
            <w:r w:rsidRPr="00FF6969">
              <w:rPr>
                <w:rFonts w:cs="Calibri"/>
                <w:sz w:val="18"/>
                <w:szCs w:val="18"/>
                <w:lang w:val="el-GR"/>
              </w:rPr>
              <w:t>support</w:t>
            </w:r>
            <w:r w:rsidRPr="00C673D3">
              <w:rPr>
                <w:rFonts w:cs="Calibri"/>
                <w:sz w:val="18"/>
                <w:szCs w:val="18"/>
                <w:lang w:val="el-GR"/>
              </w:rPr>
              <w:t xml:space="preserve">) από Ρομά σε Ρομά στις θεματικές </w:t>
            </w:r>
            <w:r w:rsidR="00FF6969" w:rsidRPr="00FF6969">
              <w:rPr>
                <w:rFonts w:cs="Calibri"/>
                <w:sz w:val="18"/>
                <w:szCs w:val="18"/>
                <w:lang w:val="el-GR"/>
              </w:rPr>
              <w:t>Της διατροφής και της υγείας (συμπεριλαμβανομένης της αναπαραγωγικής υγείας), της γονεικότητας, των έμφυλων ρόλων και της παιδικής προστασίας.</w:t>
            </w:r>
            <w:r w:rsidRPr="00C673D3">
              <w:rPr>
                <w:rFonts w:cs="Calibri"/>
                <w:sz w:val="18"/>
                <w:szCs w:val="18"/>
                <w:lang w:val="el-GR"/>
              </w:rPr>
              <w:t xml:space="preserve"> σε 100 γυναίκες στην περιοχή του Δενδροποτάμου</w:t>
            </w:r>
          </w:p>
        </w:tc>
        <w:tc>
          <w:tcPr>
            <w:tcW w:w="741" w:type="pct"/>
            <w:shd w:val="clear" w:color="auto" w:fill="EAF1DD"/>
          </w:tcPr>
          <w:p w:rsidR="00ED307A" w:rsidRPr="00C673D3" w:rsidRDefault="00ED307A" w:rsidP="00836EE1">
            <w:pPr>
              <w:spacing w:before="0" w:after="0" w:line="240" w:lineRule="auto"/>
              <w:ind w:right="32"/>
              <w:jc w:val="both"/>
              <w:rPr>
                <w:rFonts w:cs="Calibri"/>
                <w:sz w:val="18"/>
                <w:szCs w:val="18"/>
              </w:rPr>
            </w:pPr>
            <w:r w:rsidRPr="00C673D3">
              <w:rPr>
                <w:rFonts w:cs="Calibri"/>
                <w:sz w:val="18"/>
                <w:szCs w:val="18"/>
              </w:rPr>
              <w:t>(από Ιούλιο 2021</w:t>
            </w:r>
            <w:r w:rsidRPr="00C673D3">
              <w:rPr>
                <w:rFonts w:cs="Calibri"/>
                <w:sz w:val="18"/>
                <w:szCs w:val="18"/>
                <w:lang w:val="el-GR"/>
              </w:rPr>
              <w:t xml:space="preserve"> </w:t>
            </w:r>
            <w:r w:rsidRPr="00C673D3">
              <w:rPr>
                <w:rFonts w:cs="Calibri"/>
                <w:sz w:val="18"/>
                <w:szCs w:val="18"/>
              </w:rPr>
              <w:t>έως Νοέμβριο 2022)</w:t>
            </w:r>
          </w:p>
        </w:tc>
        <w:tc>
          <w:tcPr>
            <w:tcW w:w="482" w:type="pct"/>
            <w:shd w:val="clear" w:color="auto" w:fill="EAF1DD"/>
          </w:tcPr>
          <w:p w:rsidR="00ED307A" w:rsidRPr="00C673D3" w:rsidRDefault="00ED307A" w:rsidP="00836EE1">
            <w:pPr>
              <w:spacing w:before="0" w:after="0" w:line="240" w:lineRule="auto"/>
              <w:ind w:right="32"/>
              <w:jc w:val="center"/>
              <w:rPr>
                <w:rFonts w:cs="Calibri"/>
                <w:sz w:val="18"/>
                <w:szCs w:val="18"/>
              </w:rPr>
            </w:pPr>
            <w:r w:rsidRPr="00C673D3">
              <w:rPr>
                <w:rFonts w:cs="Calibri"/>
                <w:sz w:val="18"/>
                <w:szCs w:val="18"/>
                <w:lang w:val="el-GR"/>
              </w:rPr>
              <w:t xml:space="preserve">Ενεργή </w:t>
            </w:r>
            <w:r w:rsidRPr="00C673D3">
              <w:rPr>
                <w:rFonts w:cs="Calibri"/>
                <w:sz w:val="18"/>
                <w:szCs w:val="18"/>
              </w:rPr>
              <w:t xml:space="preserve">Δράση  </w:t>
            </w:r>
          </w:p>
        </w:tc>
        <w:tc>
          <w:tcPr>
            <w:tcW w:w="463" w:type="pct"/>
            <w:shd w:val="clear" w:color="auto" w:fill="EAF1DD"/>
          </w:tcPr>
          <w:p w:rsidR="00ED307A" w:rsidRPr="00C673D3" w:rsidRDefault="00ED307A" w:rsidP="00F1680A">
            <w:pPr>
              <w:spacing w:before="0" w:after="0" w:line="240" w:lineRule="auto"/>
              <w:ind w:right="32"/>
              <w:jc w:val="center"/>
              <w:rPr>
                <w:rFonts w:cs="Calibri"/>
                <w:sz w:val="18"/>
                <w:szCs w:val="18"/>
              </w:rPr>
            </w:pPr>
            <w:r w:rsidRPr="00C673D3">
              <w:rPr>
                <w:rFonts w:cs="Calibri"/>
                <w:sz w:val="18"/>
                <w:szCs w:val="18"/>
              </w:rPr>
              <w:t xml:space="preserve">Αφορά Ρομά </w:t>
            </w:r>
          </w:p>
        </w:tc>
        <w:tc>
          <w:tcPr>
            <w:tcW w:w="937" w:type="pct"/>
            <w:shd w:val="clear" w:color="auto" w:fill="EAF1DD"/>
          </w:tcPr>
          <w:p w:rsidR="00ED307A" w:rsidRPr="00C673D3" w:rsidRDefault="00ED307A" w:rsidP="004A35D1">
            <w:pPr>
              <w:spacing w:before="0" w:after="0" w:line="240" w:lineRule="auto"/>
              <w:ind w:right="32"/>
              <w:rPr>
                <w:rFonts w:cs="Calibri"/>
                <w:sz w:val="18"/>
                <w:szCs w:val="18"/>
              </w:rPr>
            </w:pPr>
            <w:r w:rsidRPr="00C673D3">
              <w:rPr>
                <w:rFonts w:cs="Calibri"/>
                <w:sz w:val="18"/>
                <w:szCs w:val="18"/>
              </w:rPr>
              <w:t>UNICEF &amp; Solidarity Now</w:t>
            </w:r>
          </w:p>
          <w:p w:rsidR="00ED307A" w:rsidRPr="00C673D3" w:rsidRDefault="00ED307A" w:rsidP="004A35D1">
            <w:pPr>
              <w:spacing w:before="0" w:after="0" w:line="240" w:lineRule="auto"/>
              <w:ind w:right="261"/>
              <w:rPr>
                <w:rFonts w:eastAsia="Times New Roman" w:cs="Calibri"/>
                <w:b/>
                <w:bCs/>
                <w:sz w:val="18"/>
                <w:szCs w:val="18"/>
                <w:lang w:eastAsia="el-GR"/>
              </w:rPr>
            </w:pPr>
          </w:p>
        </w:tc>
      </w:tr>
      <w:tr w:rsidR="00ED307A" w:rsidRPr="008F635B" w:rsidTr="00A823D4">
        <w:trPr>
          <w:trHeight w:val="1092"/>
        </w:trPr>
        <w:tc>
          <w:tcPr>
            <w:tcW w:w="598" w:type="pct"/>
            <w:vMerge/>
            <w:shd w:val="clear" w:color="000000" w:fill="FFFFFF"/>
            <w:noWrap/>
            <w:hideMark/>
          </w:tcPr>
          <w:p w:rsidR="00ED307A" w:rsidRPr="008A1F3F" w:rsidRDefault="00ED307A" w:rsidP="00836EE1">
            <w:pPr>
              <w:spacing w:before="0" w:after="0" w:line="240" w:lineRule="auto"/>
              <w:ind w:right="261"/>
              <w:rPr>
                <w:rFonts w:eastAsia="Times New Roman" w:cs="Calibri"/>
                <w:bCs/>
                <w:sz w:val="18"/>
                <w:szCs w:val="18"/>
                <w:lang w:eastAsia="el-GR"/>
              </w:rPr>
            </w:pPr>
          </w:p>
        </w:tc>
        <w:tc>
          <w:tcPr>
            <w:tcW w:w="414" w:type="pct"/>
            <w:vMerge/>
            <w:shd w:val="clear" w:color="000000" w:fill="FFFFFF"/>
            <w:hideMark/>
          </w:tcPr>
          <w:p w:rsidR="00ED307A" w:rsidRPr="008A1F3F" w:rsidRDefault="00ED307A" w:rsidP="00836EE1">
            <w:pPr>
              <w:spacing w:before="0" w:after="0" w:line="240" w:lineRule="auto"/>
              <w:rPr>
                <w:rFonts w:eastAsia="Times New Roman" w:cs="Calibri"/>
                <w:sz w:val="18"/>
                <w:szCs w:val="18"/>
                <w:lang w:eastAsia="el-GR"/>
              </w:rPr>
            </w:pPr>
          </w:p>
        </w:tc>
        <w:tc>
          <w:tcPr>
            <w:tcW w:w="1365" w:type="pct"/>
            <w:shd w:val="clear" w:color="auto" w:fill="EAF1DD"/>
            <w:hideMark/>
          </w:tcPr>
          <w:p w:rsidR="00ED307A" w:rsidRDefault="00ED307A" w:rsidP="00836EE1">
            <w:pPr>
              <w:spacing w:before="0" w:after="0" w:line="240" w:lineRule="auto"/>
              <w:ind w:right="32"/>
              <w:jc w:val="both"/>
              <w:rPr>
                <w:rFonts w:eastAsia="Times New Roman" w:cs="Calibri"/>
                <w:sz w:val="18"/>
                <w:szCs w:val="18"/>
                <w:lang w:val="el-GR"/>
              </w:rPr>
            </w:pPr>
            <w:r w:rsidRPr="00E6281D">
              <w:rPr>
                <w:rFonts w:cs="Calibri"/>
                <w:sz w:val="18"/>
                <w:szCs w:val="18"/>
                <w:lang w:val="el-GR"/>
              </w:rPr>
              <w:t xml:space="preserve">4.1.8 Ενίσχυση της συμμετοχής </w:t>
            </w:r>
            <w:r>
              <w:rPr>
                <w:rFonts w:cs="Calibri"/>
                <w:sz w:val="18"/>
                <w:szCs w:val="18"/>
                <w:lang w:val="el-GR"/>
              </w:rPr>
              <w:t xml:space="preserve">νέων </w:t>
            </w:r>
            <w:r w:rsidRPr="00E6281D">
              <w:rPr>
                <w:rFonts w:cs="Calibri"/>
                <w:sz w:val="18"/>
                <w:szCs w:val="18"/>
                <w:lang w:val="el-GR"/>
              </w:rPr>
              <w:t>γυναικών Ρομά στο πρόγραμμα ενδυνάμωσης νέων γυναικών 18-35 ετών WOMENTORS</w:t>
            </w:r>
          </w:p>
          <w:p w:rsidR="00ED307A" w:rsidRDefault="00ED307A" w:rsidP="00836EE1">
            <w:pPr>
              <w:spacing w:before="0" w:after="0" w:line="240" w:lineRule="auto"/>
              <w:ind w:right="261"/>
              <w:jc w:val="both"/>
              <w:rPr>
                <w:rFonts w:eastAsia="Times New Roman" w:cs="Calibri"/>
                <w:b/>
                <w:bCs/>
                <w:sz w:val="18"/>
                <w:szCs w:val="18"/>
                <w:lang w:val="el-GR" w:eastAsia="el-GR"/>
              </w:rPr>
            </w:pPr>
          </w:p>
        </w:tc>
        <w:tc>
          <w:tcPr>
            <w:tcW w:w="741" w:type="pct"/>
            <w:shd w:val="clear" w:color="auto" w:fill="EAF1DD"/>
          </w:tcPr>
          <w:p w:rsidR="00ED307A" w:rsidRDefault="00ED307A" w:rsidP="00836EE1">
            <w:pPr>
              <w:spacing w:before="0" w:after="0" w:line="240" w:lineRule="auto"/>
              <w:ind w:right="32"/>
              <w:jc w:val="both"/>
              <w:rPr>
                <w:rFonts w:eastAsia="Times New Roman" w:cs="Calibri"/>
                <w:b/>
                <w:bCs/>
                <w:sz w:val="18"/>
                <w:szCs w:val="18"/>
                <w:lang w:val="el-GR" w:eastAsia="el-GR"/>
              </w:rPr>
            </w:pPr>
            <w:r w:rsidRPr="00E6281D">
              <w:rPr>
                <w:rFonts w:cs="Calibri"/>
                <w:sz w:val="18"/>
                <w:szCs w:val="18"/>
                <w:lang w:val="el-GR"/>
              </w:rPr>
              <w:t xml:space="preserve">Πρόγραμμα </w:t>
            </w:r>
            <w:r w:rsidRPr="00E6281D">
              <w:rPr>
                <w:rFonts w:cs="Calibri"/>
                <w:sz w:val="18"/>
                <w:szCs w:val="18"/>
              </w:rPr>
              <w:t>Active</w:t>
            </w:r>
            <w:r w:rsidRPr="00E6281D">
              <w:rPr>
                <w:rFonts w:cs="Calibri"/>
                <w:sz w:val="18"/>
                <w:szCs w:val="18"/>
                <w:lang w:val="el-GR"/>
              </w:rPr>
              <w:t xml:space="preserve"> </w:t>
            </w:r>
            <w:r w:rsidRPr="00E6281D">
              <w:rPr>
                <w:rFonts w:cs="Calibri"/>
                <w:sz w:val="18"/>
                <w:szCs w:val="18"/>
              </w:rPr>
              <w:t>Citizens</w:t>
            </w:r>
            <w:r w:rsidRPr="00E6281D">
              <w:rPr>
                <w:rFonts w:cs="Calibri"/>
                <w:sz w:val="18"/>
                <w:szCs w:val="18"/>
                <w:lang w:val="el-GR"/>
              </w:rPr>
              <w:t xml:space="preserve"> </w:t>
            </w:r>
            <w:r w:rsidRPr="00E6281D">
              <w:rPr>
                <w:rFonts w:cs="Calibri"/>
                <w:sz w:val="18"/>
                <w:szCs w:val="18"/>
              </w:rPr>
              <w:t>Fund</w:t>
            </w:r>
            <w:r w:rsidRPr="00E6281D">
              <w:rPr>
                <w:rFonts w:cs="Calibri"/>
                <w:sz w:val="18"/>
                <w:szCs w:val="18"/>
                <w:lang w:val="el-GR"/>
              </w:rPr>
              <w:t>/χρηματοδοτικός μηχανισμός του Ευρωπαϊκού Οικονομικού Χώρου (ΕΟΧ) 2014 – 2021,</w:t>
            </w:r>
            <w:r>
              <w:rPr>
                <w:rFonts w:cs="Calibri"/>
                <w:sz w:val="18"/>
                <w:szCs w:val="18"/>
                <w:lang w:val="el-GR"/>
              </w:rPr>
              <w:t xml:space="preserve"> </w:t>
            </w:r>
            <w:r w:rsidRPr="00E6281D">
              <w:rPr>
                <w:rFonts w:cs="Calibri"/>
                <w:sz w:val="18"/>
                <w:szCs w:val="18"/>
                <w:lang w:val="el-GR"/>
              </w:rPr>
              <w:t>(</w:t>
            </w:r>
            <w:r w:rsidRPr="00E6281D">
              <w:rPr>
                <w:rFonts w:cs="Calibri"/>
                <w:sz w:val="18"/>
                <w:szCs w:val="18"/>
              </w:rPr>
              <w:t>EEA</w:t>
            </w:r>
            <w:r w:rsidRPr="00E6281D">
              <w:rPr>
                <w:rFonts w:cs="Calibri"/>
                <w:sz w:val="18"/>
                <w:szCs w:val="18"/>
                <w:lang w:val="el-GR"/>
              </w:rPr>
              <w:t xml:space="preserve"> </w:t>
            </w:r>
            <w:r w:rsidRPr="00E6281D">
              <w:rPr>
                <w:rFonts w:cs="Calibri"/>
                <w:sz w:val="18"/>
                <w:szCs w:val="18"/>
              </w:rPr>
              <w:t>Grants</w:t>
            </w:r>
            <w:r w:rsidRPr="00E6281D">
              <w:rPr>
                <w:rFonts w:cs="Calibri"/>
                <w:sz w:val="18"/>
                <w:szCs w:val="18"/>
                <w:lang w:val="el-GR"/>
              </w:rPr>
              <w:t>)</w:t>
            </w:r>
          </w:p>
        </w:tc>
        <w:tc>
          <w:tcPr>
            <w:tcW w:w="482" w:type="pct"/>
            <w:shd w:val="clear" w:color="auto" w:fill="EAF1DD"/>
          </w:tcPr>
          <w:p w:rsidR="00ED307A" w:rsidRPr="008A1F3F" w:rsidRDefault="00ED307A" w:rsidP="00836EE1">
            <w:pPr>
              <w:spacing w:before="0" w:after="0" w:line="240" w:lineRule="auto"/>
              <w:ind w:right="261"/>
              <w:jc w:val="center"/>
              <w:rPr>
                <w:rFonts w:cs="Calibri"/>
                <w:sz w:val="18"/>
                <w:szCs w:val="18"/>
                <w:lang w:val="el-GR"/>
              </w:rPr>
            </w:pPr>
            <w:r w:rsidRPr="00E6281D">
              <w:rPr>
                <w:rFonts w:cs="Calibri"/>
                <w:sz w:val="18"/>
                <w:szCs w:val="18"/>
              </w:rPr>
              <w:t xml:space="preserve">Ενεργή Δράση  </w:t>
            </w:r>
          </w:p>
        </w:tc>
        <w:tc>
          <w:tcPr>
            <w:tcW w:w="463" w:type="pct"/>
            <w:shd w:val="clear" w:color="auto" w:fill="EAF1DD"/>
          </w:tcPr>
          <w:p w:rsidR="00ED307A" w:rsidRPr="008A1F3F" w:rsidRDefault="00ED307A" w:rsidP="00F1680A">
            <w:pPr>
              <w:spacing w:before="0" w:after="0" w:line="240" w:lineRule="auto"/>
              <w:ind w:right="261"/>
              <w:jc w:val="center"/>
              <w:rPr>
                <w:rFonts w:cs="Calibri"/>
                <w:sz w:val="18"/>
                <w:szCs w:val="18"/>
                <w:lang w:val="el-GR"/>
              </w:rPr>
            </w:pPr>
            <w:r w:rsidRPr="00E6281D">
              <w:rPr>
                <w:rFonts w:cs="Calibri"/>
                <w:sz w:val="18"/>
                <w:szCs w:val="18"/>
              </w:rPr>
              <w:t xml:space="preserve">Αφορά Ρομά </w:t>
            </w:r>
          </w:p>
        </w:tc>
        <w:tc>
          <w:tcPr>
            <w:tcW w:w="937" w:type="pct"/>
            <w:shd w:val="clear" w:color="auto" w:fill="EAF1DD"/>
          </w:tcPr>
          <w:p w:rsidR="00ED307A" w:rsidRPr="008A1F3F" w:rsidRDefault="00ED307A" w:rsidP="004A35D1">
            <w:pPr>
              <w:spacing w:before="0" w:after="0" w:line="240" w:lineRule="auto"/>
              <w:ind w:right="261"/>
              <w:rPr>
                <w:rFonts w:cs="Calibri"/>
                <w:sz w:val="18"/>
                <w:szCs w:val="18"/>
              </w:rPr>
            </w:pPr>
            <w:r w:rsidRPr="00E6281D">
              <w:rPr>
                <w:rFonts w:cs="Calibri"/>
                <w:sz w:val="18"/>
                <w:szCs w:val="18"/>
              </w:rPr>
              <w:t xml:space="preserve">Ίδρυμα Λαμπράκη </w:t>
            </w:r>
          </w:p>
          <w:p w:rsidR="00ED307A" w:rsidRPr="008A1F3F" w:rsidRDefault="00ED307A" w:rsidP="004A35D1">
            <w:pPr>
              <w:spacing w:before="0" w:after="0" w:line="240" w:lineRule="auto"/>
              <w:ind w:right="261"/>
              <w:rPr>
                <w:rFonts w:eastAsia="Times New Roman" w:cs="Calibri"/>
                <w:b/>
                <w:bCs/>
                <w:sz w:val="18"/>
                <w:szCs w:val="18"/>
                <w:lang w:eastAsia="el-GR"/>
              </w:rPr>
            </w:pPr>
            <w:r w:rsidRPr="00E6281D">
              <w:rPr>
                <w:rFonts w:cs="Calibri"/>
                <w:sz w:val="18"/>
                <w:szCs w:val="18"/>
              </w:rPr>
              <w:t>Αποστολή Άνθρωπος</w:t>
            </w:r>
          </w:p>
        </w:tc>
      </w:tr>
      <w:tr w:rsidR="00ED307A" w:rsidRPr="001A5451" w:rsidTr="00A823D4">
        <w:trPr>
          <w:trHeight w:val="557"/>
        </w:trPr>
        <w:tc>
          <w:tcPr>
            <w:tcW w:w="598" w:type="pct"/>
            <w:vMerge/>
            <w:shd w:val="clear" w:color="000000" w:fill="FFFFFF"/>
            <w:noWrap/>
            <w:hideMark/>
          </w:tcPr>
          <w:p w:rsidR="00ED307A" w:rsidRPr="00B25081" w:rsidRDefault="00ED307A" w:rsidP="00836EE1">
            <w:pPr>
              <w:spacing w:before="0" w:after="0" w:line="240" w:lineRule="auto"/>
              <w:ind w:right="261"/>
              <w:rPr>
                <w:rFonts w:eastAsia="Times New Roman" w:cs="Calibri"/>
                <w:bCs/>
                <w:sz w:val="18"/>
                <w:szCs w:val="18"/>
                <w:lang w:val="el-GR" w:eastAsia="el-GR"/>
              </w:rPr>
            </w:pPr>
          </w:p>
        </w:tc>
        <w:tc>
          <w:tcPr>
            <w:tcW w:w="414" w:type="pct"/>
            <w:vMerge/>
            <w:shd w:val="clear" w:color="000000" w:fill="FFFFFF"/>
            <w:hideMark/>
          </w:tcPr>
          <w:p w:rsidR="00ED307A" w:rsidRPr="00B25081" w:rsidRDefault="00ED307A" w:rsidP="00836EE1">
            <w:pPr>
              <w:spacing w:before="0" w:after="0" w:line="240" w:lineRule="auto"/>
              <w:rPr>
                <w:rFonts w:eastAsia="Times New Roman" w:cs="Calibri"/>
                <w:sz w:val="18"/>
                <w:szCs w:val="18"/>
                <w:lang w:val="el-GR" w:eastAsia="el-GR"/>
              </w:rPr>
            </w:pPr>
          </w:p>
        </w:tc>
        <w:tc>
          <w:tcPr>
            <w:tcW w:w="1365" w:type="pct"/>
            <w:shd w:val="clear" w:color="auto" w:fill="DBE5F1"/>
            <w:hideMark/>
          </w:tcPr>
          <w:p w:rsidR="00ED307A" w:rsidRPr="008A1F3F" w:rsidRDefault="00ED307A" w:rsidP="00836EE1">
            <w:pPr>
              <w:spacing w:before="0" w:after="0" w:line="240" w:lineRule="auto"/>
              <w:ind w:right="32"/>
              <w:jc w:val="both"/>
              <w:rPr>
                <w:rFonts w:cs="Calibri"/>
                <w:sz w:val="18"/>
                <w:szCs w:val="18"/>
                <w:lang w:val="el-GR"/>
              </w:rPr>
            </w:pPr>
            <w:r>
              <w:rPr>
                <w:rFonts w:cs="Calibri"/>
                <w:sz w:val="18"/>
                <w:szCs w:val="18"/>
                <w:lang w:val="el-GR"/>
              </w:rPr>
              <w:t>4.1.10</w:t>
            </w:r>
            <w:r w:rsidRPr="00E6281D">
              <w:rPr>
                <w:rFonts w:cs="Calibri"/>
                <w:sz w:val="18"/>
                <w:szCs w:val="18"/>
                <w:lang w:val="el-GR"/>
              </w:rPr>
              <w:t xml:space="preserve"> Ολοκληρωμένη παρέμβαση για τον εντοπισμό, ευαισθητοποίηση για συμμετ</w:t>
            </w:r>
            <w:r w:rsidR="00E92816">
              <w:rPr>
                <w:rFonts w:cs="Calibri"/>
                <w:sz w:val="18"/>
                <w:szCs w:val="18"/>
                <w:lang w:val="el-GR"/>
              </w:rPr>
              <w:t>οχή νέων 18-25 ετών σε δράσεις δ</w:t>
            </w:r>
            <w:r w:rsidRPr="00E6281D">
              <w:rPr>
                <w:rFonts w:cs="Calibri"/>
                <w:sz w:val="18"/>
                <w:szCs w:val="18"/>
                <w:lang w:val="el-GR"/>
              </w:rPr>
              <w:t>ήμων και της τοπικής κοινωνίας (</w:t>
            </w:r>
            <w:r w:rsidRPr="00E6281D">
              <w:rPr>
                <w:rFonts w:cs="Calibri"/>
                <w:sz w:val="18"/>
                <w:szCs w:val="18"/>
              </w:rPr>
              <w:t>national</w:t>
            </w:r>
            <w:r w:rsidRPr="00E6281D">
              <w:rPr>
                <w:rFonts w:cs="Calibri"/>
                <w:sz w:val="18"/>
                <w:szCs w:val="18"/>
                <w:lang w:val="el-GR"/>
              </w:rPr>
              <w:t xml:space="preserve"> </w:t>
            </w:r>
            <w:r w:rsidRPr="00E6281D">
              <w:rPr>
                <w:rFonts w:cs="Calibri"/>
                <w:sz w:val="18"/>
                <w:szCs w:val="18"/>
              </w:rPr>
              <w:t>roll</w:t>
            </w:r>
            <w:r w:rsidRPr="00E6281D">
              <w:rPr>
                <w:rFonts w:cs="Calibri"/>
                <w:sz w:val="18"/>
                <w:szCs w:val="18"/>
                <w:lang w:val="el-GR"/>
              </w:rPr>
              <w:t xml:space="preserve"> </w:t>
            </w:r>
            <w:r w:rsidRPr="00E6281D">
              <w:rPr>
                <w:rFonts w:cs="Calibri"/>
                <w:sz w:val="18"/>
                <w:szCs w:val="18"/>
              </w:rPr>
              <w:t>out</w:t>
            </w:r>
            <w:r w:rsidRPr="00E6281D">
              <w:rPr>
                <w:rFonts w:cs="Calibri"/>
                <w:sz w:val="18"/>
                <w:szCs w:val="18"/>
                <w:lang w:val="el-GR"/>
              </w:rPr>
              <w:t>) (Εκπόνηση μελετών, δράσεις δημοσιότητας, συμβουλευτική, κατάρτιση και πιστοποίηση</w:t>
            </w:r>
            <w:r w:rsidRPr="00E6281D">
              <w:rPr>
                <w:rStyle w:val="af3"/>
                <w:rFonts w:cs="Calibri"/>
                <w:sz w:val="18"/>
                <w:szCs w:val="18"/>
                <w:lang w:val="el-GR"/>
              </w:rPr>
              <w:footnoteReference w:id="127"/>
            </w:r>
            <w:r w:rsidRPr="00E6281D">
              <w:rPr>
                <w:rFonts w:cs="Calibri"/>
                <w:sz w:val="18"/>
                <w:szCs w:val="18"/>
                <w:lang w:val="el-GR"/>
              </w:rPr>
              <w:t xml:space="preserve">. </w:t>
            </w:r>
          </w:p>
        </w:tc>
        <w:tc>
          <w:tcPr>
            <w:tcW w:w="741" w:type="pct"/>
            <w:shd w:val="clear" w:color="auto" w:fill="DBE5F1"/>
          </w:tcPr>
          <w:p w:rsidR="00ED307A" w:rsidRPr="008A1F3F" w:rsidRDefault="00ED307A" w:rsidP="00836EE1">
            <w:pPr>
              <w:spacing w:before="0" w:after="0" w:line="240" w:lineRule="auto"/>
              <w:ind w:right="32"/>
              <w:jc w:val="center"/>
              <w:rPr>
                <w:rFonts w:cs="Calibri"/>
                <w:sz w:val="18"/>
                <w:szCs w:val="18"/>
                <w:lang w:val="el-GR"/>
              </w:rPr>
            </w:pPr>
          </w:p>
          <w:p w:rsidR="00ED307A" w:rsidRPr="008A1F3F" w:rsidRDefault="00ED307A" w:rsidP="00836EE1">
            <w:pPr>
              <w:spacing w:before="0" w:after="0" w:line="240" w:lineRule="auto"/>
              <w:ind w:right="32"/>
              <w:jc w:val="center"/>
              <w:rPr>
                <w:rFonts w:cs="Calibri"/>
                <w:sz w:val="18"/>
                <w:szCs w:val="18"/>
                <w:lang w:val="el-GR"/>
              </w:rPr>
            </w:pPr>
          </w:p>
          <w:p w:rsidR="00ED307A" w:rsidRPr="008A1F3F" w:rsidRDefault="00ED307A" w:rsidP="00836EE1">
            <w:pPr>
              <w:spacing w:before="0" w:after="0" w:line="240" w:lineRule="auto"/>
              <w:ind w:right="32"/>
              <w:jc w:val="center"/>
              <w:rPr>
                <w:rFonts w:cs="Calibri"/>
                <w:sz w:val="18"/>
                <w:szCs w:val="18"/>
                <w:lang w:val="el-GR"/>
              </w:rPr>
            </w:pPr>
            <w:r w:rsidRPr="00E6281D">
              <w:rPr>
                <w:rFonts w:cs="Calibri"/>
                <w:sz w:val="18"/>
                <w:szCs w:val="18"/>
                <w:lang w:val="el-GR"/>
              </w:rPr>
              <w:t>ΕΣΠΑ 2021-2027</w:t>
            </w:r>
          </w:p>
        </w:tc>
        <w:tc>
          <w:tcPr>
            <w:tcW w:w="482" w:type="pct"/>
            <w:shd w:val="clear" w:color="auto" w:fill="DBE5F1"/>
          </w:tcPr>
          <w:p w:rsidR="00ED307A" w:rsidRPr="008A1F3F" w:rsidRDefault="00ED307A" w:rsidP="00836EE1">
            <w:pPr>
              <w:spacing w:before="0" w:after="0" w:line="240" w:lineRule="auto"/>
              <w:ind w:right="38"/>
              <w:jc w:val="center"/>
              <w:rPr>
                <w:rFonts w:cs="Calibri"/>
                <w:sz w:val="18"/>
                <w:szCs w:val="18"/>
                <w:lang w:val="el-GR"/>
              </w:rPr>
            </w:pPr>
          </w:p>
        </w:tc>
        <w:tc>
          <w:tcPr>
            <w:tcW w:w="463" w:type="pct"/>
            <w:shd w:val="clear" w:color="auto" w:fill="DBE5F1"/>
          </w:tcPr>
          <w:p w:rsidR="00ED307A" w:rsidRPr="008A1F3F" w:rsidRDefault="00ED307A" w:rsidP="00836EE1">
            <w:pPr>
              <w:spacing w:before="0" w:after="0" w:line="240" w:lineRule="auto"/>
              <w:ind w:right="38"/>
              <w:jc w:val="center"/>
              <w:rPr>
                <w:rFonts w:cs="Calibri"/>
                <w:sz w:val="18"/>
                <w:szCs w:val="18"/>
                <w:lang w:val="el-GR"/>
              </w:rPr>
            </w:pPr>
            <w:r w:rsidRPr="00E6281D">
              <w:rPr>
                <w:rFonts w:cs="Calibri"/>
                <w:sz w:val="18"/>
                <w:szCs w:val="18"/>
                <w:lang w:val="el-GR"/>
              </w:rPr>
              <w:t xml:space="preserve">Γενικός </w:t>
            </w:r>
            <w:r>
              <w:rPr>
                <w:rFonts w:cs="Calibri"/>
                <w:sz w:val="18"/>
                <w:szCs w:val="18"/>
                <w:lang w:val="el-GR"/>
              </w:rPr>
              <w:t>π</w:t>
            </w:r>
            <w:r w:rsidRPr="00E6281D">
              <w:rPr>
                <w:rFonts w:cs="Calibri"/>
                <w:sz w:val="18"/>
                <w:szCs w:val="18"/>
                <w:lang w:val="el-GR"/>
              </w:rPr>
              <w:t xml:space="preserve">ληθυσμός </w:t>
            </w:r>
            <w:r>
              <w:rPr>
                <w:rFonts w:cs="Calibri"/>
                <w:sz w:val="18"/>
                <w:szCs w:val="18"/>
                <w:lang w:val="el-GR"/>
              </w:rPr>
              <w:t xml:space="preserve">συμπεριλαμβανομένων </w:t>
            </w:r>
            <w:r w:rsidRPr="00E6281D">
              <w:rPr>
                <w:rFonts w:cs="Calibri"/>
                <w:sz w:val="18"/>
                <w:szCs w:val="18"/>
                <w:lang w:val="el-GR"/>
              </w:rPr>
              <w:t>Ρομά</w:t>
            </w:r>
          </w:p>
        </w:tc>
        <w:tc>
          <w:tcPr>
            <w:tcW w:w="937" w:type="pct"/>
            <w:shd w:val="clear" w:color="auto" w:fill="DBE5F1"/>
          </w:tcPr>
          <w:p w:rsidR="00103E05" w:rsidRPr="00E92816" w:rsidRDefault="004A35D1" w:rsidP="004A35D1">
            <w:pPr>
              <w:spacing w:before="0" w:after="0" w:line="240" w:lineRule="auto"/>
              <w:ind w:right="32"/>
              <w:rPr>
                <w:rFonts w:cs="Calibri"/>
                <w:sz w:val="18"/>
                <w:szCs w:val="18"/>
                <w:lang w:val="el-GR"/>
              </w:rPr>
            </w:pPr>
            <w:r w:rsidRPr="008E26DC">
              <w:rPr>
                <w:rFonts w:cs="Calibri"/>
                <w:sz w:val="18"/>
                <w:szCs w:val="18"/>
                <w:lang w:val="el-GR"/>
              </w:rPr>
              <w:t xml:space="preserve">Υπουργείο </w:t>
            </w:r>
            <w:r>
              <w:rPr>
                <w:rFonts w:cs="Calibri"/>
                <w:sz w:val="18"/>
                <w:szCs w:val="18"/>
                <w:lang w:val="el-GR"/>
              </w:rPr>
              <w:t xml:space="preserve">Εργασίας &amp; Κοινωνικών Υποθέσεων </w:t>
            </w:r>
            <w:r w:rsidR="00103E05">
              <w:rPr>
                <w:rFonts w:cs="Calibri"/>
                <w:sz w:val="18"/>
                <w:szCs w:val="18"/>
                <w:lang w:val="el-GR"/>
              </w:rPr>
              <w:t>-</w:t>
            </w:r>
          </w:p>
          <w:p w:rsidR="00ED307A" w:rsidRPr="008A1F3F" w:rsidRDefault="00ED307A" w:rsidP="004A35D1">
            <w:pPr>
              <w:spacing w:before="0" w:after="0" w:line="240" w:lineRule="auto"/>
              <w:ind w:right="38"/>
              <w:rPr>
                <w:rFonts w:cs="Calibri"/>
                <w:sz w:val="18"/>
                <w:szCs w:val="18"/>
                <w:lang w:val="el-GR"/>
              </w:rPr>
            </w:pPr>
            <w:r w:rsidRPr="00E6281D">
              <w:rPr>
                <w:rFonts w:cs="Calibri"/>
                <w:sz w:val="18"/>
                <w:szCs w:val="18"/>
                <w:lang w:val="el-GR"/>
              </w:rPr>
              <w:t>ΕΔ ΕΣΠΑ  Απασχόλησης και Κοινωνικής Οικονομίας</w:t>
            </w:r>
          </w:p>
        </w:tc>
      </w:tr>
      <w:tr w:rsidR="00ED307A" w:rsidRPr="001A5451" w:rsidTr="00A823D4">
        <w:trPr>
          <w:trHeight w:val="410"/>
        </w:trPr>
        <w:tc>
          <w:tcPr>
            <w:tcW w:w="598" w:type="pct"/>
            <w:shd w:val="clear" w:color="000000" w:fill="FFFFFF"/>
            <w:noWrap/>
          </w:tcPr>
          <w:p w:rsidR="00ED307A" w:rsidRPr="008A1F3F" w:rsidRDefault="00ED307A" w:rsidP="00836EE1">
            <w:pPr>
              <w:spacing w:before="0" w:after="0" w:line="240" w:lineRule="auto"/>
              <w:ind w:right="261"/>
              <w:rPr>
                <w:rFonts w:eastAsia="Times New Roman" w:cs="Calibri"/>
                <w:bCs/>
                <w:sz w:val="18"/>
                <w:szCs w:val="18"/>
                <w:lang w:val="el-GR" w:eastAsia="el-GR"/>
              </w:rPr>
            </w:pPr>
          </w:p>
        </w:tc>
        <w:tc>
          <w:tcPr>
            <w:tcW w:w="414" w:type="pct"/>
            <w:vMerge w:val="restart"/>
            <w:shd w:val="clear" w:color="000000" w:fill="FFFFFF"/>
          </w:tcPr>
          <w:p w:rsidR="00ED307A" w:rsidRPr="008A1F3F" w:rsidRDefault="00ED307A" w:rsidP="00836EE1">
            <w:pPr>
              <w:autoSpaceDE w:val="0"/>
              <w:autoSpaceDN w:val="0"/>
              <w:adjustRightInd w:val="0"/>
              <w:spacing w:before="0" w:after="0" w:line="240" w:lineRule="auto"/>
              <w:rPr>
                <w:rFonts w:eastAsia="Times New Roman" w:cs="Calibri"/>
                <w:sz w:val="18"/>
                <w:szCs w:val="18"/>
                <w:lang w:val="el-GR" w:eastAsia="el-GR"/>
              </w:rPr>
            </w:pPr>
            <w:r w:rsidRPr="00E6281D">
              <w:rPr>
                <w:rFonts w:eastAsia="Times New Roman" w:cs="Calibri"/>
                <w:sz w:val="18"/>
                <w:szCs w:val="18"/>
                <w:lang w:val="el-GR" w:eastAsia="el-GR"/>
              </w:rPr>
              <w:t>Μέτρο 4.2</w:t>
            </w:r>
          </w:p>
          <w:p w:rsidR="00ED307A" w:rsidRPr="008A1F3F" w:rsidRDefault="00ED307A" w:rsidP="00836EE1">
            <w:pPr>
              <w:autoSpaceDE w:val="0"/>
              <w:autoSpaceDN w:val="0"/>
              <w:adjustRightInd w:val="0"/>
              <w:spacing w:before="0" w:after="0" w:line="240" w:lineRule="auto"/>
              <w:jc w:val="both"/>
              <w:rPr>
                <w:rFonts w:eastAsia="Times New Roman" w:cs="Calibri"/>
                <w:sz w:val="18"/>
                <w:szCs w:val="18"/>
                <w:lang w:val="el-GR" w:eastAsia="el-GR"/>
              </w:rPr>
            </w:pPr>
            <w:r w:rsidRPr="00E6281D">
              <w:rPr>
                <w:rFonts w:eastAsia="Times New Roman" w:cs="Calibri"/>
                <w:sz w:val="18"/>
                <w:szCs w:val="18"/>
                <w:lang w:val="el-GR" w:eastAsia="el-GR"/>
              </w:rPr>
              <w:t xml:space="preserve">Ενίσχυση της συμμετοχής των Ρομά </w:t>
            </w:r>
            <w:r>
              <w:rPr>
                <w:rFonts w:eastAsia="Times New Roman" w:cs="Calibri"/>
                <w:sz w:val="18"/>
                <w:szCs w:val="18"/>
                <w:lang w:val="el-GR" w:eastAsia="el-GR"/>
              </w:rPr>
              <w:t>στην κοινωνική, οικονομική και κοινωνική ζωή</w:t>
            </w:r>
            <w:r w:rsidRPr="00E6281D">
              <w:rPr>
                <w:rFonts w:eastAsia="Times New Roman" w:cs="Calibri"/>
                <w:sz w:val="18"/>
                <w:szCs w:val="18"/>
                <w:lang w:val="el-GR" w:eastAsia="el-GR"/>
              </w:rPr>
              <w:t xml:space="preserve"> και της ανάπτυξης σχέσεων εμπιστοσύνης και συνεργασίας.</w:t>
            </w:r>
          </w:p>
        </w:tc>
        <w:tc>
          <w:tcPr>
            <w:tcW w:w="1365" w:type="pct"/>
            <w:shd w:val="clear" w:color="auto" w:fill="EAF1DD"/>
          </w:tcPr>
          <w:p w:rsidR="00ED307A" w:rsidRPr="008A1F3F" w:rsidRDefault="00ED307A" w:rsidP="00C673D3">
            <w:pPr>
              <w:spacing w:before="0" w:after="0" w:line="240" w:lineRule="auto"/>
              <w:ind w:right="32"/>
              <w:jc w:val="both"/>
              <w:rPr>
                <w:rFonts w:cs="Calibri"/>
                <w:sz w:val="18"/>
                <w:szCs w:val="18"/>
                <w:lang w:val="el-GR"/>
              </w:rPr>
            </w:pPr>
            <w:r w:rsidRPr="00E6281D">
              <w:rPr>
                <w:rFonts w:cs="Calibri"/>
                <w:sz w:val="18"/>
                <w:szCs w:val="18"/>
                <w:lang w:val="el-GR"/>
              </w:rPr>
              <w:t xml:space="preserve">4.2.1 Συστημικές παρεμβάσεις για την ενίσχυση της ισότητας, της ένταξης και της συμμετοχής των Ρομά </w:t>
            </w:r>
            <w:r w:rsidR="00C673D3">
              <w:rPr>
                <w:rFonts w:cs="Calibri"/>
                <w:sz w:val="18"/>
                <w:szCs w:val="18"/>
                <w:lang w:val="el-GR"/>
              </w:rPr>
              <w:t>(</w:t>
            </w:r>
            <w:r w:rsidRPr="00E6281D">
              <w:rPr>
                <w:rFonts w:cs="Calibri"/>
                <w:sz w:val="18"/>
                <w:szCs w:val="18"/>
                <w:lang w:val="el-GR"/>
              </w:rPr>
              <w:t xml:space="preserve">δράσεις ανάπτυξης συνεργασίας και διοικητικής ικανότητας των δημόσιων αρχών, ενίσχυσης της συμμετοχικότητας των φορέων της κοινωνίας των πολιτών </w:t>
            </w:r>
            <w:r>
              <w:rPr>
                <w:rFonts w:cs="Calibri"/>
                <w:sz w:val="18"/>
                <w:szCs w:val="18"/>
                <w:lang w:val="el-GR"/>
              </w:rPr>
              <w:t xml:space="preserve">σε θεσμικά όργανα και επιτροπές </w:t>
            </w:r>
            <w:r w:rsidRPr="00E6281D">
              <w:rPr>
                <w:rFonts w:cs="Calibri"/>
                <w:sz w:val="18"/>
                <w:szCs w:val="18"/>
                <w:lang w:val="el-GR"/>
              </w:rPr>
              <w:t>(κυρίως Ρομά), δράσεις ευαισθητοποίησης και καταπολέμησης των διακρίσεων, των στερεοτύπων και του αντιτσιγγανισμού</w:t>
            </w:r>
            <w:r w:rsidR="00C673D3">
              <w:rPr>
                <w:rFonts w:cs="Calibri"/>
                <w:sz w:val="18"/>
                <w:szCs w:val="18"/>
                <w:lang w:val="el-GR"/>
              </w:rPr>
              <w:t>)</w:t>
            </w:r>
          </w:p>
        </w:tc>
        <w:tc>
          <w:tcPr>
            <w:tcW w:w="741" w:type="pct"/>
            <w:shd w:val="clear" w:color="auto" w:fill="EAF1DD"/>
          </w:tcPr>
          <w:p w:rsidR="00ED307A" w:rsidRPr="008A1F3F" w:rsidRDefault="00ED307A" w:rsidP="00836EE1">
            <w:pPr>
              <w:spacing w:before="0" w:after="0" w:line="240" w:lineRule="auto"/>
              <w:ind w:right="32"/>
              <w:jc w:val="center"/>
              <w:rPr>
                <w:rFonts w:cs="Calibri"/>
                <w:sz w:val="18"/>
                <w:szCs w:val="18"/>
                <w:lang w:val="el-GR"/>
              </w:rPr>
            </w:pPr>
          </w:p>
          <w:p w:rsidR="00ED307A" w:rsidRPr="008A1F3F" w:rsidRDefault="00ED307A" w:rsidP="00836EE1">
            <w:pPr>
              <w:spacing w:before="0" w:after="0" w:line="240" w:lineRule="auto"/>
              <w:ind w:right="32"/>
              <w:jc w:val="center"/>
              <w:rPr>
                <w:rFonts w:cs="Calibri"/>
                <w:sz w:val="18"/>
                <w:szCs w:val="18"/>
                <w:lang w:val="el-GR"/>
              </w:rPr>
            </w:pPr>
          </w:p>
          <w:p w:rsidR="00ED307A" w:rsidRPr="008A1F3F" w:rsidRDefault="00ED307A" w:rsidP="00836EE1">
            <w:pPr>
              <w:spacing w:before="0" w:after="0" w:line="240" w:lineRule="auto"/>
              <w:ind w:right="32"/>
              <w:jc w:val="center"/>
              <w:rPr>
                <w:rFonts w:cs="Calibri"/>
                <w:sz w:val="18"/>
                <w:szCs w:val="18"/>
                <w:lang w:val="el-GR"/>
              </w:rPr>
            </w:pPr>
            <w:r w:rsidRPr="00E6281D">
              <w:rPr>
                <w:rFonts w:cs="Calibri"/>
                <w:sz w:val="18"/>
                <w:szCs w:val="18"/>
              </w:rPr>
              <w:t>Ε</w:t>
            </w:r>
            <w:r w:rsidRPr="00E6281D">
              <w:rPr>
                <w:rFonts w:cs="Calibri"/>
                <w:sz w:val="18"/>
                <w:szCs w:val="18"/>
                <w:lang w:val="el-GR"/>
              </w:rPr>
              <w:t xml:space="preserve">ΣΠΑ </w:t>
            </w:r>
          </w:p>
          <w:p w:rsidR="00ED307A" w:rsidRPr="008A1F3F" w:rsidRDefault="00ED307A" w:rsidP="00836EE1">
            <w:pPr>
              <w:spacing w:before="0" w:after="0" w:line="240" w:lineRule="auto"/>
              <w:ind w:right="32"/>
              <w:jc w:val="center"/>
              <w:rPr>
                <w:rFonts w:cs="Calibri"/>
                <w:sz w:val="18"/>
                <w:szCs w:val="18"/>
              </w:rPr>
            </w:pPr>
            <w:r w:rsidRPr="00E6281D">
              <w:rPr>
                <w:rFonts w:cs="Calibri"/>
                <w:sz w:val="18"/>
                <w:szCs w:val="18"/>
              </w:rPr>
              <w:t>2021-2027</w:t>
            </w:r>
          </w:p>
        </w:tc>
        <w:tc>
          <w:tcPr>
            <w:tcW w:w="482" w:type="pct"/>
            <w:shd w:val="clear" w:color="auto" w:fill="EAF1DD"/>
          </w:tcPr>
          <w:p w:rsidR="00ED307A" w:rsidRPr="008A1F3F" w:rsidRDefault="00ED307A" w:rsidP="00836EE1">
            <w:pPr>
              <w:spacing w:before="0" w:after="0" w:line="240" w:lineRule="auto"/>
              <w:ind w:right="32"/>
              <w:jc w:val="center"/>
              <w:rPr>
                <w:rFonts w:cs="Calibri"/>
                <w:sz w:val="18"/>
                <w:szCs w:val="18"/>
                <w:lang w:val="el-GR"/>
              </w:rPr>
            </w:pPr>
            <w:r w:rsidRPr="00E6281D">
              <w:rPr>
                <w:rFonts w:cs="Calibri"/>
                <w:sz w:val="18"/>
                <w:szCs w:val="18"/>
                <w:lang w:val="el-GR"/>
              </w:rPr>
              <w:t>Δράση υπο σχεδιασμό</w:t>
            </w:r>
          </w:p>
        </w:tc>
        <w:tc>
          <w:tcPr>
            <w:tcW w:w="463" w:type="pct"/>
            <w:shd w:val="clear" w:color="auto" w:fill="EAF1DD"/>
          </w:tcPr>
          <w:p w:rsidR="00ED307A" w:rsidRPr="008A1F3F" w:rsidRDefault="00ED307A" w:rsidP="00836EE1">
            <w:pPr>
              <w:spacing w:before="0" w:after="0" w:line="240" w:lineRule="auto"/>
              <w:ind w:right="32"/>
              <w:jc w:val="center"/>
              <w:rPr>
                <w:rFonts w:cs="Calibri"/>
                <w:sz w:val="18"/>
                <w:szCs w:val="18"/>
              </w:rPr>
            </w:pPr>
            <w:r w:rsidRPr="00E6281D">
              <w:rPr>
                <w:rFonts w:cs="Calibri"/>
                <w:sz w:val="18"/>
                <w:szCs w:val="18"/>
              </w:rPr>
              <w:t xml:space="preserve">Γενικός </w:t>
            </w:r>
            <w:r>
              <w:rPr>
                <w:rFonts w:cs="Calibri"/>
                <w:sz w:val="18"/>
                <w:szCs w:val="18"/>
                <w:lang w:val="el-GR"/>
              </w:rPr>
              <w:t>π</w:t>
            </w:r>
            <w:r w:rsidRPr="00E6281D">
              <w:rPr>
                <w:rFonts w:cs="Calibri"/>
                <w:sz w:val="18"/>
                <w:szCs w:val="18"/>
              </w:rPr>
              <w:t xml:space="preserve">ληθυσμός </w:t>
            </w:r>
            <w:r>
              <w:rPr>
                <w:rFonts w:cs="Calibri"/>
                <w:sz w:val="18"/>
                <w:szCs w:val="18"/>
                <w:lang w:val="el-GR"/>
              </w:rPr>
              <w:t xml:space="preserve">συμπεριλαμβανομένων </w:t>
            </w:r>
            <w:r w:rsidRPr="00E6281D">
              <w:rPr>
                <w:rFonts w:cs="Calibri"/>
                <w:sz w:val="18"/>
                <w:szCs w:val="18"/>
              </w:rPr>
              <w:t>Ρομά</w:t>
            </w:r>
          </w:p>
        </w:tc>
        <w:tc>
          <w:tcPr>
            <w:tcW w:w="937" w:type="pct"/>
            <w:shd w:val="clear" w:color="auto" w:fill="EAF1DD"/>
          </w:tcPr>
          <w:p w:rsidR="00ED307A" w:rsidRPr="00103E05" w:rsidRDefault="00ED307A" w:rsidP="004A35D1">
            <w:pPr>
              <w:spacing w:before="0" w:after="0" w:line="240" w:lineRule="auto"/>
              <w:ind w:right="32"/>
              <w:rPr>
                <w:rFonts w:cs="Calibri"/>
                <w:sz w:val="18"/>
                <w:szCs w:val="18"/>
                <w:lang w:val="el-GR"/>
              </w:rPr>
            </w:pPr>
          </w:p>
          <w:p w:rsidR="00ED307A" w:rsidRPr="00103E05" w:rsidRDefault="00ED307A" w:rsidP="004A35D1">
            <w:pPr>
              <w:spacing w:before="0" w:after="0" w:line="240" w:lineRule="auto"/>
              <w:ind w:right="32"/>
              <w:rPr>
                <w:rFonts w:cs="Calibri"/>
                <w:sz w:val="18"/>
                <w:szCs w:val="18"/>
                <w:lang w:val="el-GR"/>
              </w:rPr>
            </w:pPr>
          </w:p>
          <w:p w:rsidR="00103E05" w:rsidRPr="00E92816" w:rsidRDefault="004A35D1" w:rsidP="004A35D1">
            <w:pPr>
              <w:spacing w:before="0" w:after="0" w:line="240" w:lineRule="auto"/>
              <w:ind w:right="32"/>
              <w:rPr>
                <w:rFonts w:cs="Calibri"/>
                <w:sz w:val="18"/>
                <w:szCs w:val="18"/>
                <w:lang w:val="el-GR"/>
              </w:rPr>
            </w:pPr>
            <w:r w:rsidRPr="008E26DC">
              <w:rPr>
                <w:rFonts w:cs="Calibri"/>
                <w:sz w:val="18"/>
                <w:szCs w:val="18"/>
                <w:lang w:val="el-GR"/>
              </w:rPr>
              <w:t xml:space="preserve">Υπουργείο </w:t>
            </w:r>
            <w:r>
              <w:rPr>
                <w:rFonts w:cs="Calibri"/>
                <w:sz w:val="18"/>
                <w:szCs w:val="18"/>
                <w:lang w:val="el-GR"/>
              </w:rPr>
              <w:t xml:space="preserve">Εργασίας &amp; Κοινωνικών Υποθέσεων </w:t>
            </w:r>
            <w:r w:rsidR="00103E05">
              <w:rPr>
                <w:rFonts w:cs="Calibri"/>
                <w:sz w:val="18"/>
                <w:szCs w:val="18"/>
                <w:lang w:val="el-GR"/>
              </w:rPr>
              <w:t>-</w:t>
            </w:r>
          </w:p>
          <w:p w:rsidR="00ED307A" w:rsidRPr="0052493A" w:rsidRDefault="00ED307A" w:rsidP="004A35D1">
            <w:pPr>
              <w:spacing w:before="0" w:after="0" w:line="240" w:lineRule="auto"/>
              <w:ind w:right="32"/>
              <w:rPr>
                <w:rFonts w:cs="Calibri"/>
                <w:sz w:val="18"/>
                <w:szCs w:val="18"/>
                <w:lang w:val="el-GR"/>
              </w:rPr>
            </w:pPr>
            <w:r w:rsidRPr="0052493A">
              <w:rPr>
                <w:rFonts w:cs="Calibri"/>
                <w:sz w:val="18"/>
                <w:szCs w:val="18"/>
                <w:lang w:val="el-GR"/>
              </w:rPr>
              <w:t>ΕΔ ΕΣΠΑ Κοινωνικής Αλληλεγγύης</w:t>
            </w:r>
          </w:p>
          <w:p w:rsidR="00ED307A" w:rsidRPr="0052493A" w:rsidRDefault="00ED307A" w:rsidP="004A35D1">
            <w:pPr>
              <w:spacing w:before="0" w:after="0" w:line="240" w:lineRule="auto"/>
              <w:ind w:right="261"/>
              <w:rPr>
                <w:rFonts w:cs="Calibri"/>
                <w:sz w:val="18"/>
                <w:szCs w:val="18"/>
                <w:lang w:val="el-GR"/>
              </w:rPr>
            </w:pPr>
          </w:p>
        </w:tc>
      </w:tr>
      <w:tr w:rsidR="00ED307A" w:rsidRPr="001A5451" w:rsidTr="00A823D4">
        <w:trPr>
          <w:trHeight w:val="706"/>
        </w:trPr>
        <w:tc>
          <w:tcPr>
            <w:tcW w:w="598" w:type="pct"/>
            <w:vMerge w:val="restart"/>
            <w:shd w:val="clear" w:color="000000" w:fill="FFFFFF"/>
            <w:noWrap/>
          </w:tcPr>
          <w:p w:rsidR="00ED307A" w:rsidRPr="0052493A" w:rsidRDefault="00ED307A" w:rsidP="00836EE1">
            <w:pPr>
              <w:spacing w:before="0" w:after="0" w:line="240" w:lineRule="auto"/>
              <w:ind w:right="261"/>
              <w:rPr>
                <w:rFonts w:eastAsia="Times New Roman" w:cs="Calibri"/>
                <w:b/>
                <w:bCs/>
                <w:sz w:val="18"/>
                <w:szCs w:val="18"/>
                <w:lang w:val="el-GR" w:eastAsia="el-GR"/>
              </w:rPr>
            </w:pPr>
          </w:p>
        </w:tc>
        <w:tc>
          <w:tcPr>
            <w:tcW w:w="414" w:type="pct"/>
            <w:vMerge/>
            <w:shd w:val="clear" w:color="000000" w:fill="FFFFFF"/>
          </w:tcPr>
          <w:p w:rsidR="00ED307A" w:rsidRPr="0052493A" w:rsidRDefault="00ED307A" w:rsidP="00836EE1">
            <w:pPr>
              <w:spacing w:before="0" w:after="0" w:line="240" w:lineRule="auto"/>
              <w:rPr>
                <w:rFonts w:eastAsia="Times New Roman" w:cs="Calibri"/>
                <w:b/>
                <w:sz w:val="18"/>
                <w:szCs w:val="18"/>
                <w:lang w:val="el-GR" w:eastAsia="el-GR"/>
              </w:rPr>
            </w:pPr>
          </w:p>
        </w:tc>
        <w:tc>
          <w:tcPr>
            <w:tcW w:w="1365" w:type="pct"/>
            <w:shd w:val="clear" w:color="auto" w:fill="EAF1DD"/>
          </w:tcPr>
          <w:p w:rsidR="00ED307A" w:rsidRDefault="00ED307A" w:rsidP="00836EE1">
            <w:pPr>
              <w:autoSpaceDE w:val="0"/>
              <w:autoSpaceDN w:val="0"/>
              <w:adjustRightInd w:val="0"/>
              <w:spacing w:before="0" w:after="0" w:line="240" w:lineRule="auto"/>
              <w:jc w:val="both"/>
              <w:rPr>
                <w:rFonts w:cs="Calibri"/>
                <w:sz w:val="18"/>
                <w:szCs w:val="18"/>
                <w:lang w:val="el-GR"/>
              </w:rPr>
            </w:pPr>
            <w:r w:rsidRPr="00E6281D">
              <w:rPr>
                <w:rFonts w:cs="Calibri"/>
                <w:sz w:val="18"/>
                <w:szCs w:val="18"/>
                <w:lang w:val="el-GR"/>
              </w:rPr>
              <w:t>4.2.2 Διαβουλεύσεις πλατφόρμας δικτύωσης και ανταλλαγής απόψεων σχετικά με τις προκλήσεις και τις καλές πρακτικές για την ένταξη των Ρομά σε 10 χώρες της ΝΑ Ευρώπης (</w:t>
            </w:r>
            <w:r w:rsidRPr="00E6281D">
              <w:rPr>
                <w:rFonts w:cs="Calibri"/>
                <w:sz w:val="18"/>
                <w:szCs w:val="18"/>
              </w:rPr>
              <w:t>SEE</w:t>
            </w:r>
            <w:r w:rsidRPr="00E6281D">
              <w:rPr>
                <w:rFonts w:cs="Calibri"/>
                <w:sz w:val="18"/>
                <w:szCs w:val="18"/>
                <w:lang w:val="el-GR"/>
              </w:rPr>
              <w:t xml:space="preserve">- </w:t>
            </w:r>
            <w:r w:rsidRPr="00E6281D">
              <w:rPr>
                <w:rFonts w:cs="Calibri"/>
                <w:sz w:val="18"/>
                <w:szCs w:val="18"/>
              </w:rPr>
              <w:t>Roma</w:t>
            </w:r>
            <w:r w:rsidRPr="00E6281D">
              <w:rPr>
                <w:rFonts w:cs="Calibri"/>
                <w:sz w:val="18"/>
                <w:szCs w:val="18"/>
                <w:lang w:val="el-GR"/>
              </w:rPr>
              <w:t xml:space="preserve"> </w:t>
            </w:r>
            <w:r w:rsidRPr="00E6281D">
              <w:rPr>
                <w:rFonts w:cs="Calibri"/>
                <w:sz w:val="18"/>
                <w:szCs w:val="18"/>
              </w:rPr>
              <w:t>Platform</w:t>
            </w:r>
            <w:r w:rsidRPr="00E6281D">
              <w:rPr>
                <w:rFonts w:cs="Calibri"/>
                <w:sz w:val="18"/>
                <w:szCs w:val="18"/>
                <w:lang w:val="el-GR"/>
              </w:rPr>
              <w:t>)</w:t>
            </w:r>
            <w:r>
              <w:rPr>
                <w:rFonts w:cs="Calibri"/>
                <w:sz w:val="18"/>
                <w:szCs w:val="18"/>
                <w:lang w:val="el-GR"/>
              </w:rPr>
              <w:t xml:space="preserve"> με </w:t>
            </w:r>
            <w:r w:rsidRPr="00F96A40">
              <w:rPr>
                <w:rFonts w:cs="Calibri"/>
                <w:sz w:val="18"/>
                <w:szCs w:val="18"/>
                <w:lang w:val="el-GR"/>
              </w:rPr>
              <w:t>τη συμμετοχή των</w:t>
            </w:r>
            <w:r>
              <w:rPr>
                <w:rFonts w:cs="Calibri"/>
                <w:sz w:val="18"/>
                <w:szCs w:val="18"/>
                <w:lang w:val="el-GR"/>
              </w:rPr>
              <w:t xml:space="preserve"> </w:t>
            </w:r>
            <w:r w:rsidRPr="00F96A40">
              <w:rPr>
                <w:rFonts w:cs="Calibri"/>
                <w:sz w:val="18"/>
                <w:szCs w:val="18"/>
                <w:lang w:val="el-GR"/>
              </w:rPr>
              <w:t>οργανώσ</w:t>
            </w:r>
            <w:r>
              <w:rPr>
                <w:rFonts w:cs="Calibri"/>
                <w:sz w:val="18"/>
                <w:szCs w:val="18"/>
                <w:lang w:val="el-GR"/>
              </w:rPr>
              <w:t>εων Ρομά και των ίδιων των Ρομά.</w:t>
            </w:r>
          </w:p>
        </w:tc>
        <w:tc>
          <w:tcPr>
            <w:tcW w:w="741" w:type="pct"/>
            <w:shd w:val="clear" w:color="auto" w:fill="EAF1DD"/>
          </w:tcPr>
          <w:p w:rsidR="00ED307A" w:rsidRPr="008A1F3F" w:rsidRDefault="00ED307A" w:rsidP="00836EE1">
            <w:pPr>
              <w:spacing w:before="0" w:after="0" w:line="240" w:lineRule="auto"/>
              <w:ind w:right="32"/>
              <w:jc w:val="center"/>
              <w:rPr>
                <w:rFonts w:cs="Calibri"/>
                <w:sz w:val="18"/>
                <w:szCs w:val="18"/>
                <w:lang w:val="el-GR"/>
              </w:rPr>
            </w:pPr>
            <w:r w:rsidRPr="00E6281D">
              <w:rPr>
                <w:rFonts w:cs="Calibri"/>
                <w:sz w:val="18"/>
                <w:szCs w:val="18"/>
                <w:lang w:val="el-GR"/>
              </w:rPr>
              <w:t>UNICEF &amp; Γενική Γραμματεία Κοινωνικής Αλληλεγγύης και Καταπολέμησης της Φτώχειας</w:t>
            </w:r>
          </w:p>
        </w:tc>
        <w:tc>
          <w:tcPr>
            <w:tcW w:w="482" w:type="pct"/>
            <w:shd w:val="clear" w:color="auto" w:fill="EAF1DD"/>
          </w:tcPr>
          <w:p w:rsidR="00ED307A" w:rsidRPr="008A1F3F" w:rsidRDefault="00ED307A" w:rsidP="00836EE1">
            <w:pPr>
              <w:spacing w:before="0" w:after="0" w:line="240" w:lineRule="auto"/>
              <w:jc w:val="center"/>
              <w:rPr>
                <w:rFonts w:cs="Calibri"/>
                <w:sz w:val="18"/>
                <w:szCs w:val="18"/>
                <w:lang w:val="el-GR"/>
              </w:rPr>
            </w:pPr>
            <w:r w:rsidRPr="00E6281D">
              <w:rPr>
                <w:rFonts w:cs="Calibri"/>
                <w:sz w:val="18"/>
                <w:szCs w:val="18"/>
                <w:lang w:val="el-GR"/>
              </w:rPr>
              <w:t xml:space="preserve">Ενεργή Δράση </w:t>
            </w:r>
          </w:p>
        </w:tc>
        <w:tc>
          <w:tcPr>
            <w:tcW w:w="463" w:type="pct"/>
            <w:shd w:val="clear" w:color="auto" w:fill="EAF1DD"/>
          </w:tcPr>
          <w:p w:rsidR="00ED307A" w:rsidRPr="008A1F3F" w:rsidRDefault="0040084A" w:rsidP="00F1680A">
            <w:pPr>
              <w:spacing w:before="0" w:after="0" w:line="240" w:lineRule="auto"/>
              <w:jc w:val="center"/>
              <w:rPr>
                <w:rFonts w:cs="Calibri"/>
                <w:sz w:val="18"/>
                <w:szCs w:val="18"/>
                <w:lang w:val="el-GR"/>
              </w:rPr>
            </w:pPr>
            <w:r w:rsidRPr="00E6281D">
              <w:rPr>
                <w:rFonts w:cs="Calibri"/>
                <w:sz w:val="18"/>
                <w:szCs w:val="18"/>
                <w:lang w:val="el-GR"/>
              </w:rPr>
              <w:t>Αφόρα</w:t>
            </w:r>
            <w:r w:rsidR="00ED307A" w:rsidRPr="00E6281D">
              <w:rPr>
                <w:rFonts w:cs="Calibri"/>
                <w:sz w:val="18"/>
                <w:szCs w:val="18"/>
                <w:lang w:val="el-GR"/>
              </w:rPr>
              <w:t xml:space="preserve"> Ρομά</w:t>
            </w:r>
          </w:p>
        </w:tc>
        <w:tc>
          <w:tcPr>
            <w:tcW w:w="937" w:type="pct"/>
            <w:shd w:val="clear" w:color="auto" w:fill="EAF1DD"/>
          </w:tcPr>
          <w:p w:rsidR="00ED307A" w:rsidRPr="008A1F3F" w:rsidRDefault="00ED307A" w:rsidP="004A35D1">
            <w:pPr>
              <w:spacing w:before="0" w:after="0" w:line="240" w:lineRule="auto"/>
              <w:rPr>
                <w:rFonts w:cs="Calibri"/>
                <w:sz w:val="18"/>
                <w:szCs w:val="18"/>
                <w:lang w:val="el-GR"/>
              </w:rPr>
            </w:pPr>
            <w:r w:rsidRPr="00E6281D">
              <w:rPr>
                <w:rFonts w:cs="Calibri"/>
                <w:sz w:val="18"/>
                <w:szCs w:val="18"/>
              </w:rPr>
              <w:t>UNICEF</w:t>
            </w:r>
            <w:r w:rsidRPr="00E6281D">
              <w:rPr>
                <w:rFonts w:cs="Calibri"/>
                <w:sz w:val="18"/>
                <w:szCs w:val="18"/>
                <w:lang w:val="el-GR"/>
              </w:rPr>
              <w:t xml:space="preserve"> &amp; Γενική Γραμματεία Κοινωνικής</w:t>
            </w:r>
            <w:r w:rsidRPr="00E6281D">
              <w:rPr>
                <w:rFonts w:cs="Calibri"/>
                <w:sz w:val="18"/>
                <w:szCs w:val="18"/>
              </w:rPr>
              <w:t> </w:t>
            </w:r>
            <w:r w:rsidRPr="00E6281D">
              <w:rPr>
                <w:rFonts w:cs="Calibri"/>
                <w:sz w:val="18"/>
                <w:szCs w:val="18"/>
                <w:lang w:val="el-GR"/>
              </w:rPr>
              <w:t>Αλληλεγγύης</w:t>
            </w:r>
            <w:r w:rsidRPr="00E6281D">
              <w:rPr>
                <w:rFonts w:cs="Calibri"/>
                <w:sz w:val="18"/>
                <w:szCs w:val="18"/>
              </w:rPr>
              <w:t> </w:t>
            </w:r>
            <w:r w:rsidRPr="00E6281D">
              <w:rPr>
                <w:rFonts w:cs="Calibri"/>
                <w:sz w:val="18"/>
                <w:szCs w:val="18"/>
                <w:lang w:val="el-GR"/>
              </w:rPr>
              <w:t>και Καταπολέμησης της Φτώχειας</w:t>
            </w:r>
          </w:p>
        </w:tc>
      </w:tr>
      <w:tr w:rsidR="00ED307A" w:rsidRPr="001A5451" w:rsidTr="00A823D4">
        <w:trPr>
          <w:trHeight w:val="225"/>
        </w:trPr>
        <w:tc>
          <w:tcPr>
            <w:tcW w:w="598" w:type="pct"/>
            <w:vMerge/>
            <w:shd w:val="clear" w:color="000000" w:fill="FFFFFF"/>
            <w:noWrap/>
          </w:tcPr>
          <w:p w:rsidR="00ED307A" w:rsidRPr="008A1F3F" w:rsidRDefault="00ED307A" w:rsidP="00836EE1">
            <w:pPr>
              <w:spacing w:before="0" w:after="0" w:line="240" w:lineRule="auto"/>
              <w:ind w:right="261"/>
              <w:rPr>
                <w:rFonts w:eastAsia="Times New Roman" w:cs="Calibri"/>
                <w:b/>
                <w:bCs/>
                <w:sz w:val="18"/>
                <w:szCs w:val="18"/>
                <w:lang w:val="el-GR" w:eastAsia="el-GR"/>
              </w:rPr>
            </w:pPr>
          </w:p>
        </w:tc>
        <w:tc>
          <w:tcPr>
            <w:tcW w:w="414" w:type="pct"/>
            <w:vMerge/>
            <w:shd w:val="clear" w:color="000000" w:fill="FFFFFF"/>
          </w:tcPr>
          <w:p w:rsidR="00ED307A" w:rsidRPr="008A1F3F" w:rsidRDefault="00ED307A" w:rsidP="00836EE1">
            <w:pPr>
              <w:autoSpaceDE w:val="0"/>
              <w:autoSpaceDN w:val="0"/>
              <w:adjustRightInd w:val="0"/>
              <w:spacing w:before="0" w:after="0" w:line="240" w:lineRule="auto"/>
              <w:jc w:val="both"/>
              <w:rPr>
                <w:rFonts w:eastAsia="Times New Roman" w:cs="Calibri"/>
                <w:b/>
                <w:sz w:val="18"/>
                <w:szCs w:val="18"/>
                <w:lang w:val="el-GR" w:eastAsia="el-GR"/>
              </w:rPr>
            </w:pPr>
          </w:p>
        </w:tc>
        <w:tc>
          <w:tcPr>
            <w:tcW w:w="1365" w:type="pct"/>
            <w:shd w:val="clear" w:color="auto" w:fill="EAF1DD"/>
          </w:tcPr>
          <w:p w:rsidR="00ED307A" w:rsidRPr="008A1F3F" w:rsidRDefault="00ED307A" w:rsidP="00836EE1">
            <w:pPr>
              <w:autoSpaceDE w:val="0"/>
              <w:autoSpaceDN w:val="0"/>
              <w:adjustRightInd w:val="0"/>
              <w:spacing w:before="0" w:after="0" w:line="240" w:lineRule="auto"/>
              <w:jc w:val="both"/>
              <w:rPr>
                <w:rFonts w:cs="Calibri"/>
                <w:sz w:val="18"/>
                <w:szCs w:val="18"/>
                <w:lang w:val="el-GR"/>
              </w:rPr>
            </w:pPr>
            <w:r w:rsidRPr="00E6281D">
              <w:rPr>
                <w:rFonts w:cs="Calibri"/>
                <w:sz w:val="18"/>
                <w:szCs w:val="18"/>
                <w:lang w:val="el-GR"/>
              </w:rPr>
              <w:t>4.2.3 Λειτουργία Φόρουμ Ρομά με τη συμμετοχή συλλογικών φορέων και οργανώσεων Ρομά -</w:t>
            </w:r>
            <w:r>
              <w:rPr>
                <w:rFonts w:cs="Calibri"/>
                <w:sz w:val="18"/>
                <w:szCs w:val="18"/>
                <w:lang w:val="el-GR"/>
              </w:rPr>
              <w:t xml:space="preserve"> </w:t>
            </w:r>
            <w:r w:rsidRPr="00E6281D">
              <w:rPr>
                <w:rFonts w:cs="Calibri"/>
                <w:sz w:val="18"/>
                <w:szCs w:val="18"/>
                <w:lang w:val="el-GR"/>
              </w:rPr>
              <w:t>Διοργάνωση ετήσιας Συνδιάσκεψης Ρομά με τη συμμετοχή συλλογικών φορέων και οργανώσεων Ρομά</w:t>
            </w:r>
          </w:p>
        </w:tc>
        <w:tc>
          <w:tcPr>
            <w:tcW w:w="741" w:type="pct"/>
            <w:shd w:val="clear" w:color="auto" w:fill="EAF1DD"/>
          </w:tcPr>
          <w:p w:rsidR="00ED307A" w:rsidRPr="008A1F3F" w:rsidRDefault="00ED307A" w:rsidP="00836EE1">
            <w:pPr>
              <w:spacing w:before="0" w:after="0" w:line="240" w:lineRule="auto"/>
              <w:jc w:val="center"/>
              <w:rPr>
                <w:rFonts w:cs="Calibri"/>
                <w:sz w:val="18"/>
                <w:szCs w:val="18"/>
                <w:lang w:val="el-GR"/>
              </w:rPr>
            </w:pPr>
            <w:r w:rsidRPr="00E6281D">
              <w:rPr>
                <w:rFonts w:cs="Calibri"/>
                <w:sz w:val="18"/>
                <w:szCs w:val="18"/>
                <w:lang w:val="el-GR"/>
              </w:rPr>
              <w:t>ΕΣΠΑ 2021-2027</w:t>
            </w:r>
          </w:p>
        </w:tc>
        <w:tc>
          <w:tcPr>
            <w:tcW w:w="482" w:type="pct"/>
            <w:shd w:val="clear" w:color="auto" w:fill="EAF1DD"/>
          </w:tcPr>
          <w:p w:rsidR="00ED307A" w:rsidRPr="008A1F3F" w:rsidRDefault="00ED307A" w:rsidP="00836EE1">
            <w:pPr>
              <w:spacing w:before="0" w:after="0" w:line="240" w:lineRule="auto"/>
              <w:jc w:val="center"/>
              <w:rPr>
                <w:rFonts w:cs="Calibri"/>
                <w:sz w:val="18"/>
                <w:szCs w:val="18"/>
                <w:lang w:val="el-GR"/>
              </w:rPr>
            </w:pPr>
            <w:r w:rsidRPr="00E6281D">
              <w:rPr>
                <w:rFonts w:cs="Calibri"/>
                <w:sz w:val="18"/>
                <w:szCs w:val="18"/>
                <w:lang w:val="el-GR"/>
              </w:rPr>
              <w:t xml:space="preserve">Δράση </w:t>
            </w:r>
            <w:r w:rsidR="0040084A" w:rsidRPr="00E6281D">
              <w:rPr>
                <w:rFonts w:cs="Calibri"/>
                <w:sz w:val="18"/>
                <w:szCs w:val="18"/>
                <w:lang w:val="el-GR"/>
              </w:rPr>
              <w:t>υπό</w:t>
            </w:r>
            <w:r w:rsidRPr="00E6281D">
              <w:rPr>
                <w:rFonts w:cs="Calibri"/>
                <w:sz w:val="18"/>
                <w:szCs w:val="18"/>
                <w:lang w:val="el-GR"/>
              </w:rPr>
              <w:t xml:space="preserve"> σχεδιασμό </w:t>
            </w:r>
          </w:p>
        </w:tc>
        <w:tc>
          <w:tcPr>
            <w:tcW w:w="463" w:type="pct"/>
            <w:shd w:val="clear" w:color="auto" w:fill="EAF1DD"/>
          </w:tcPr>
          <w:p w:rsidR="00ED307A" w:rsidRPr="008A1F3F" w:rsidRDefault="0040084A" w:rsidP="00F1680A">
            <w:pPr>
              <w:spacing w:before="0" w:after="0" w:line="240" w:lineRule="auto"/>
              <w:jc w:val="center"/>
              <w:rPr>
                <w:rFonts w:cs="Calibri"/>
                <w:sz w:val="18"/>
                <w:szCs w:val="18"/>
                <w:lang w:val="el-GR"/>
              </w:rPr>
            </w:pPr>
            <w:r w:rsidRPr="00E6281D">
              <w:rPr>
                <w:rFonts w:cs="Calibri"/>
                <w:sz w:val="18"/>
                <w:szCs w:val="18"/>
                <w:lang w:val="el-GR"/>
              </w:rPr>
              <w:t>Αφορά</w:t>
            </w:r>
            <w:r w:rsidR="00ED307A" w:rsidRPr="00E6281D">
              <w:rPr>
                <w:rFonts w:cs="Calibri"/>
                <w:sz w:val="18"/>
                <w:szCs w:val="18"/>
                <w:lang w:val="el-GR"/>
              </w:rPr>
              <w:t xml:space="preserve"> Ρομά</w:t>
            </w:r>
          </w:p>
        </w:tc>
        <w:tc>
          <w:tcPr>
            <w:tcW w:w="937" w:type="pct"/>
            <w:shd w:val="clear" w:color="auto" w:fill="EAF1DD"/>
          </w:tcPr>
          <w:p w:rsidR="00ED307A" w:rsidRPr="008A1F3F" w:rsidRDefault="004A35D1" w:rsidP="004A35D1">
            <w:pPr>
              <w:spacing w:before="0" w:after="0" w:line="240" w:lineRule="auto"/>
              <w:rPr>
                <w:rFonts w:cs="Calibri"/>
                <w:sz w:val="18"/>
                <w:szCs w:val="18"/>
                <w:lang w:val="el-GR"/>
              </w:rPr>
            </w:pPr>
            <w:r w:rsidRPr="008E26DC">
              <w:rPr>
                <w:rFonts w:cs="Calibri"/>
                <w:sz w:val="18"/>
                <w:szCs w:val="18"/>
                <w:lang w:val="el-GR"/>
              </w:rPr>
              <w:t xml:space="preserve">Υπουργείο </w:t>
            </w:r>
            <w:r>
              <w:rPr>
                <w:rFonts w:cs="Calibri"/>
                <w:sz w:val="18"/>
                <w:szCs w:val="18"/>
                <w:lang w:val="el-GR"/>
              </w:rPr>
              <w:t xml:space="preserve">Εργασίας &amp; Κοινωνικών Υποθέσεων - </w:t>
            </w:r>
            <w:r w:rsidR="00ED307A" w:rsidRPr="00E6281D">
              <w:rPr>
                <w:rFonts w:cs="Calibri"/>
                <w:sz w:val="18"/>
                <w:szCs w:val="18"/>
                <w:lang w:val="el-GR"/>
              </w:rPr>
              <w:t>Γενική Γραμματεία Κοινωνικής Αλληλεγγύης και Καταπολέμησης της Φτώχειας</w:t>
            </w:r>
          </w:p>
          <w:p w:rsidR="00ED307A" w:rsidRPr="008A1F3F" w:rsidRDefault="00ED307A" w:rsidP="004A35D1">
            <w:pPr>
              <w:spacing w:before="0" w:after="0" w:line="240" w:lineRule="auto"/>
              <w:rPr>
                <w:rFonts w:cs="Calibri"/>
                <w:sz w:val="18"/>
                <w:szCs w:val="18"/>
                <w:lang w:val="el-GR"/>
              </w:rPr>
            </w:pPr>
            <w:r w:rsidRPr="00E6281D">
              <w:rPr>
                <w:rFonts w:cs="Calibri"/>
                <w:sz w:val="18"/>
                <w:szCs w:val="18"/>
                <w:lang w:val="el-GR"/>
              </w:rPr>
              <w:t>Συλλογικοί φορείς και οργανώσεις Ρομά</w:t>
            </w:r>
          </w:p>
        </w:tc>
      </w:tr>
      <w:tr w:rsidR="00ED307A" w:rsidRPr="001A5451" w:rsidTr="00A823D4">
        <w:trPr>
          <w:trHeight w:val="271"/>
        </w:trPr>
        <w:tc>
          <w:tcPr>
            <w:tcW w:w="598" w:type="pct"/>
            <w:vMerge/>
            <w:shd w:val="clear" w:color="000000" w:fill="FFFFFF"/>
            <w:noWrap/>
          </w:tcPr>
          <w:p w:rsidR="00ED307A" w:rsidRPr="008A1F3F" w:rsidRDefault="00ED307A" w:rsidP="00836EE1">
            <w:pPr>
              <w:spacing w:before="0" w:after="0" w:line="240" w:lineRule="auto"/>
              <w:ind w:right="261"/>
              <w:rPr>
                <w:rFonts w:eastAsia="Times New Roman" w:cs="Calibri"/>
                <w:b/>
                <w:bCs/>
                <w:sz w:val="18"/>
                <w:szCs w:val="18"/>
                <w:lang w:val="el-GR" w:eastAsia="el-GR"/>
              </w:rPr>
            </w:pPr>
          </w:p>
        </w:tc>
        <w:tc>
          <w:tcPr>
            <w:tcW w:w="414" w:type="pct"/>
            <w:vMerge/>
            <w:shd w:val="clear" w:color="000000" w:fill="FFFFFF"/>
          </w:tcPr>
          <w:p w:rsidR="00ED307A" w:rsidRPr="008A1F3F" w:rsidRDefault="00ED307A" w:rsidP="00836EE1">
            <w:pPr>
              <w:autoSpaceDE w:val="0"/>
              <w:autoSpaceDN w:val="0"/>
              <w:adjustRightInd w:val="0"/>
              <w:spacing w:before="0" w:after="0" w:line="240" w:lineRule="auto"/>
              <w:jc w:val="both"/>
              <w:rPr>
                <w:rFonts w:eastAsia="Times New Roman" w:cs="Calibri"/>
                <w:b/>
                <w:sz w:val="18"/>
                <w:szCs w:val="18"/>
                <w:lang w:val="el-GR" w:eastAsia="el-GR"/>
              </w:rPr>
            </w:pPr>
          </w:p>
        </w:tc>
        <w:tc>
          <w:tcPr>
            <w:tcW w:w="1365" w:type="pct"/>
            <w:shd w:val="clear" w:color="auto" w:fill="EAF1DD"/>
          </w:tcPr>
          <w:p w:rsidR="00ED307A" w:rsidRDefault="00ED307A" w:rsidP="00836EE1">
            <w:pPr>
              <w:autoSpaceDE w:val="0"/>
              <w:autoSpaceDN w:val="0"/>
              <w:adjustRightInd w:val="0"/>
              <w:spacing w:before="0" w:after="0" w:line="240" w:lineRule="auto"/>
              <w:jc w:val="both"/>
              <w:rPr>
                <w:rFonts w:cs="Calibri"/>
                <w:sz w:val="18"/>
                <w:szCs w:val="18"/>
                <w:lang w:val="el-GR"/>
              </w:rPr>
            </w:pPr>
            <w:r w:rsidRPr="00E6281D">
              <w:rPr>
                <w:rFonts w:cs="Calibri"/>
                <w:sz w:val="18"/>
                <w:szCs w:val="18"/>
                <w:lang w:val="el-GR"/>
              </w:rPr>
              <w:t>4.2.</w:t>
            </w:r>
            <w:r w:rsidRPr="00B342C5">
              <w:rPr>
                <w:rFonts w:cs="Calibri"/>
                <w:sz w:val="18"/>
                <w:szCs w:val="18"/>
                <w:lang w:val="el-GR"/>
              </w:rPr>
              <w:t>4 Ενίσχυση του θεσμού της κοινωνικής διαμεσολάβησης με το σχεδιασμό συστημικών δράσεων για την κατάρτιση, ενίσχυση δεξιοτήτων και πιστοποίηση Διαμεσολαβητών Ρομά, με τη συμμετοχή των ίδιων των Ρομά. Στόχος είναι η καλλιέργεια συγκεκριμένων γνώσεων, ικανοτήτων και δεξιοτήτων για την επιτέλεση του πολύπλευρου ρόλου τους για την ενίσχυση της ένταξης και της συμμετοχής των Ρομά, όπως είναι οι κοινωνικές δεξιότητες, οι δεξιότητες διαπραγμάτευσης και διαχείρισης συγκρούσεων, οι δεξιότητες ενεργητικής ακρόασης και οι επικοινωνιακές δεξιότητες.</w:t>
            </w:r>
          </w:p>
          <w:p w:rsidR="00ED307A" w:rsidRPr="008A1F3F" w:rsidRDefault="00ED307A" w:rsidP="00836EE1">
            <w:pPr>
              <w:autoSpaceDE w:val="0"/>
              <w:autoSpaceDN w:val="0"/>
              <w:adjustRightInd w:val="0"/>
              <w:spacing w:before="0" w:after="0" w:line="240" w:lineRule="auto"/>
              <w:jc w:val="both"/>
              <w:rPr>
                <w:rFonts w:cs="Calibri"/>
                <w:sz w:val="18"/>
                <w:szCs w:val="18"/>
                <w:lang w:val="el-GR"/>
              </w:rPr>
            </w:pPr>
          </w:p>
        </w:tc>
        <w:tc>
          <w:tcPr>
            <w:tcW w:w="741" w:type="pct"/>
            <w:shd w:val="clear" w:color="auto" w:fill="EAF1DD"/>
          </w:tcPr>
          <w:p w:rsidR="00ED307A" w:rsidRPr="008A1F3F" w:rsidRDefault="00ED307A" w:rsidP="00836EE1">
            <w:pPr>
              <w:spacing w:before="0" w:after="0" w:line="240" w:lineRule="auto"/>
              <w:jc w:val="center"/>
              <w:rPr>
                <w:rFonts w:cs="Calibri"/>
                <w:sz w:val="18"/>
                <w:szCs w:val="18"/>
                <w:lang w:val="el-GR"/>
              </w:rPr>
            </w:pPr>
            <w:r w:rsidRPr="00E6281D">
              <w:rPr>
                <w:rFonts w:cs="Calibri"/>
                <w:sz w:val="18"/>
                <w:szCs w:val="18"/>
                <w:lang w:val="el-GR"/>
              </w:rPr>
              <w:t>ΕΣΠΑ 2021-2027</w:t>
            </w:r>
          </w:p>
        </w:tc>
        <w:tc>
          <w:tcPr>
            <w:tcW w:w="482" w:type="pct"/>
            <w:shd w:val="clear" w:color="auto" w:fill="EAF1DD"/>
          </w:tcPr>
          <w:p w:rsidR="00ED307A" w:rsidRPr="008A1F3F" w:rsidRDefault="00ED307A" w:rsidP="00836EE1">
            <w:pPr>
              <w:autoSpaceDE w:val="0"/>
              <w:autoSpaceDN w:val="0"/>
              <w:adjustRightInd w:val="0"/>
              <w:spacing w:before="0" w:after="0" w:line="240" w:lineRule="auto"/>
              <w:jc w:val="center"/>
              <w:rPr>
                <w:rFonts w:cs="Calibri"/>
                <w:sz w:val="18"/>
                <w:szCs w:val="18"/>
                <w:lang w:val="el-GR"/>
              </w:rPr>
            </w:pPr>
            <w:r w:rsidRPr="00E6281D">
              <w:rPr>
                <w:rFonts w:cs="Calibri"/>
                <w:sz w:val="18"/>
                <w:szCs w:val="18"/>
                <w:lang w:val="el-GR"/>
              </w:rPr>
              <w:t xml:space="preserve">Δράση </w:t>
            </w:r>
            <w:r w:rsidR="0040084A" w:rsidRPr="00E6281D">
              <w:rPr>
                <w:rFonts w:cs="Calibri"/>
                <w:sz w:val="18"/>
                <w:szCs w:val="18"/>
                <w:lang w:val="el-GR"/>
              </w:rPr>
              <w:t>υπό</w:t>
            </w:r>
            <w:r w:rsidRPr="00E6281D">
              <w:rPr>
                <w:rFonts w:cs="Calibri"/>
                <w:sz w:val="18"/>
                <w:szCs w:val="18"/>
                <w:lang w:val="el-GR"/>
              </w:rPr>
              <w:t xml:space="preserve"> σχεδιασμό </w:t>
            </w:r>
          </w:p>
        </w:tc>
        <w:tc>
          <w:tcPr>
            <w:tcW w:w="463" w:type="pct"/>
            <w:shd w:val="clear" w:color="auto" w:fill="EAF1DD"/>
          </w:tcPr>
          <w:p w:rsidR="00ED307A" w:rsidRPr="008A1F3F" w:rsidRDefault="00ED307A" w:rsidP="00F1680A">
            <w:pPr>
              <w:autoSpaceDE w:val="0"/>
              <w:autoSpaceDN w:val="0"/>
              <w:adjustRightInd w:val="0"/>
              <w:spacing w:before="0" w:after="0" w:line="240" w:lineRule="auto"/>
              <w:jc w:val="center"/>
              <w:rPr>
                <w:rFonts w:cs="Calibri"/>
                <w:sz w:val="18"/>
                <w:szCs w:val="18"/>
                <w:lang w:val="el-GR"/>
              </w:rPr>
            </w:pPr>
            <w:r w:rsidRPr="00E6281D">
              <w:rPr>
                <w:rFonts w:cs="Calibri"/>
                <w:sz w:val="18"/>
                <w:szCs w:val="18"/>
                <w:lang w:val="el-GR"/>
              </w:rPr>
              <w:t>Αφορά Ρομά</w:t>
            </w:r>
          </w:p>
        </w:tc>
        <w:tc>
          <w:tcPr>
            <w:tcW w:w="937" w:type="pct"/>
            <w:shd w:val="clear" w:color="auto" w:fill="EAF1DD"/>
          </w:tcPr>
          <w:p w:rsidR="00ED307A" w:rsidRPr="008A1F3F" w:rsidRDefault="00ED307A" w:rsidP="004A35D1">
            <w:pPr>
              <w:autoSpaceDE w:val="0"/>
              <w:autoSpaceDN w:val="0"/>
              <w:adjustRightInd w:val="0"/>
              <w:spacing w:before="0" w:after="0" w:line="240" w:lineRule="auto"/>
              <w:rPr>
                <w:rFonts w:cs="Calibri"/>
                <w:sz w:val="18"/>
                <w:szCs w:val="18"/>
                <w:lang w:val="el-GR"/>
              </w:rPr>
            </w:pPr>
          </w:p>
          <w:p w:rsidR="00ED307A" w:rsidRPr="008A1F3F" w:rsidRDefault="00ED307A" w:rsidP="004A35D1">
            <w:pPr>
              <w:autoSpaceDE w:val="0"/>
              <w:autoSpaceDN w:val="0"/>
              <w:adjustRightInd w:val="0"/>
              <w:spacing w:before="0" w:after="0" w:line="240" w:lineRule="auto"/>
              <w:rPr>
                <w:rFonts w:cs="Calibri"/>
                <w:sz w:val="18"/>
                <w:szCs w:val="18"/>
                <w:lang w:val="el-GR"/>
              </w:rPr>
            </w:pPr>
          </w:p>
          <w:p w:rsidR="00103E05" w:rsidRPr="00E92816" w:rsidRDefault="004A35D1" w:rsidP="004A35D1">
            <w:pPr>
              <w:spacing w:before="0" w:after="0" w:line="240" w:lineRule="auto"/>
              <w:ind w:right="32"/>
              <w:rPr>
                <w:rFonts w:cs="Calibri"/>
                <w:sz w:val="18"/>
                <w:szCs w:val="18"/>
                <w:lang w:val="el-GR"/>
              </w:rPr>
            </w:pPr>
            <w:r w:rsidRPr="008E26DC">
              <w:rPr>
                <w:rFonts w:cs="Calibri"/>
                <w:sz w:val="18"/>
                <w:szCs w:val="18"/>
                <w:lang w:val="el-GR"/>
              </w:rPr>
              <w:t xml:space="preserve">Υπουργείο </w:t>
            </w:r>
            <w:r>
              <w:rPr>
                <w:rFonts w:cs="Calibri"/>
                <w:sz w:val="18"/>
                <w:szCs w:val="18"/>
                <w:lang w:val="el-GR"/>
              </w:rPr>
              <w:t xml:space="preserve">Εργασίας &amp; Κοινωνικών Υποθέσεων </w:t>
            </w:r>
            <w:r w:rsidR="00103E05">
              <w:rPr>
                <w:rFonts w:cs="Calibri"/>
                <w:sz w:val="18"/>
                <w:szCs w:val="18"/>
                <w:lang w:val="el-GR"/>
              </w:rPr>
              <w:t>-</w:t>
            </w:r>
          </w:p>
          <w:p w:rsidR="00ED307A" w:rsidRPr="008A1F3F" w:rsidRDefault="00103E05" w:rsidP="004A35D1">
            <w:pPr>
              <w:autoSpaceDE w:val="0"/>
              <w:autoSpaceDN w:val="0"/>
              <w:adjustRightInd w:val="0"/>
              <w:spacing w:before="0" w:after="0" w:line="240" w:lineRule="auto"/>
              <w:rPr>
                <w:rFonts w:cs="Calibri"/>
                <w:sz w:val="18"/>
                <w:szCs w:val="18"/>
                <w:lang w:val="el-GR"/>
              </w:rPr>
            </w:pPr>
            <w:r>
              <w:rPr>
                <w:rFonts w:cs="Calibri"/>
                <w:sz w:val="18"/>
                <w:szCs w:val="18"/>
                <w:lang w:val="el-GR"/>
              </w:rPr>
              <w:t xml:space="preserve">ΕΔ </w:t>
            </w:r>
            <w:r w:rsidR="00ED307A" w:rsidRPr="00E6281D">
              <w:rPr>
                <w:rFonts w:cs="Calibri"/>
                <w:sz w:val="18"/>
                <w:szCs w:val="18"/>
                <w:lang w:val="el-GR"/>
              </w:rPr>
              <w:t>ΕΔΚΑ</w:t>
            </w:r>
          </w:p>
          <w:p w:rsidR="00ED307A" w:rsidRPr="008A1F3F" w:rsidRDefault="00ED307A" w:rsidP="004A35D1">
            <w:pPr>
              <w:spacing w:before="0" w:after="0" w:line="240" w:lineRule="auto"/>
              <w:rPr>
                <w:rFonts w:cs="Calibri"/>
                <w:sz w:val="18"/>
                <w:szCs w:val="18"/>
                <w:lang w:val="el-GR"/>
              </w:rPr>
            </w:pPr>
          </w:p>
        </w:tc>
      </w:tr>
      <w:tr w:rsidR="00ED307A" w:rsidRPr="008F635B" w:rsidTr="00A823D4">
        <w:trPr>
          <w:trHeight w:val="271"/>
        </w:trPr>
        <w:tc>
          <w:tcPr>
            <w:tcW w:w="598" w:type="pct"/>
            <w:vMerge/>
            <w:shd w:val="clear" w:color="000000" w:fill="FFFFFF"/>
            <w:noWrap/>
          </w:tcPr>
          <w:p w:rsidR="00ED307A" w:rsidRPr="008A1F3F" w:rsidRDefault="00ED307A" w:rsidP="00836EE1">
            <w:pPr>
              <w:spacing w:before="0" w:after="0" w:line="240" w:lineRule="auto"/>
              <w:ind w:right="261"/>
              <w:rPr>
                <w:rFonts w:eastAsia="Times New Roman" w:cs="Calibri"/>
                <w:b/>
                <w:bCs/>
                <w:sz w:val="18"/>
                <w:szCs w:val="18"/>
                <w:lang w:val="el-GR" w:eastAsia="el-GR"/>
              </w:rPr>
            </w:pPr>
          </w:p>
        </w:tc>
        <w:tc>
          <w:tcPr>
            <w:tcW w:w="414" w:type="pct"/>
            <w:vMerge/>
            <w:shd w:val="clear" w:color="000000" w:fill="FFFFFF"/>
          </w:tcPr>
          <w:p w:rsidR="00ED307A" w:rsidRPr="008A1F3F" w:rsidRDefault="00ED307A" w:rsidP="00836EE1">
            <w:pPr>
              <w:autoSpaceDE w:val="0"/>
              <w:autoSpaceDN w:val="0"/>
              <w:adjustRightInd w:val="0"/>
              <w:spacing w:before="0" w:after="0" w:line="240" w:lineRule="auto"/>
              <w:jc w:val="both"/>
              <w:rPr>
                <w:rFonts w:eastAsia="Times New Roman" w:cs="Calibri"/>
                <w:b/>
                <w:sz w:val="18"/>
                <w:szCs w:val="18"/>
                <w:lang w:val="el-GR" w:eastAsia="el-GR"/>
              </w:rPr>
            </w:pPr>
          </w:p>
        </w:tc>
        <w:tc>
          <w:tcPr>
            <w:tcW w:w="1365" w:type="pct"/>
            <w:shd w:val="clear" w:color="auto" w:fill="EAF1DD"/>
          </w:tcPr>
          <w:p w:rsidR="00ED307A" w:rsidRPr="00DE139D" w:rsidRDefault="00ED307A" w:rsidP="00836EE1">
            <w:pPr>
              <w:autoSpaceDE w:val="0"/>
              <w:autoSpaceDN w:val="0"/>
              <w:adjustRightInd w:val="0"/>
              <w:spacing w:before="0" w:after="0" w:line="240" w:lineRule="auto"/>
              <w:jc w:val="both"/>
              <w:rPr>
                <w:rFonts w:cs="Calibri"/>
                <w:sz w:val="18"/>
                <w:szCs w:val="18"/>
                <w:lang w:val="el-GR"/>
              </w:rPr>
            </w:pPr>
            <w:r w:rsidRPr="00DE139D">
              <w:rPr>
                <w:rFonts w:cs="Calibri"/>
                <w:sz w:val="18"/>
                <w:szCs w:val="18"/>
                <w:lang w:val="el-GR"/>
              </w:rPr>
              <w:t>4.2.5 Συμμετοχή εφήβων και νέων Ρομά στο Child Guarantee Steering Committee -4.2.7 Συμμετοχή εφήβων κα νέων Ρομά στο πρόγραμμμα Generation Unlimited (UNICEF &amp; Junior Achievement)- Συμμετοχή εφήβων και νέων Ρομά σε διαβούλευση νέων (UNICEF &amp; Junior Achievement Youth Consultation)</w:t>
            </w:r>
          </w:p>
        </w:tc>
        <w:tc>
          <w:tcPr>
            <w:tcW w:w="741" w:type="pct"/>
            <w:shd w:val="clear" w:color="auto" w:fill="EAF1DD"/>
          </w:tcPr>
          <w:p w:rsidR="00ED307A" w:rsidRPr="00DE139D" w:rsidRDefault="00ED307A" w:rsidP="00836EE1">
            <w:pPr>
              <w:spacing w:before="0" w:after="0" w:line="240" w:lineRule="auto"/>
              <w:ind w:right="32"/>
              <w:jc w:val="center"/>
              <w:rPr>
                <w:rFonts w:cs="Calibri"/>
                <w:sz w:val="18"/>
                <w:szCs w:val="18"/>
                <w:lang w:val="el-GR"/>
              </w:rPr>
            </w:pPr>
          </w:p>
        </w:tc>
        <w:tc>
          <w:tcPr>
            <w:tcW w:w="482" w:type="pct"/>
            <w:shd w:val="clear" w:color="auto" w:fill="EAF1DD"/>
          </w:tcPr>
          <w:p w:rsidR="00ED307A" w:rsidRPr="00DE139D" w:rsidRDefault="00ED307A" w:rsidP="00836EE1">
            <w:pPr>
              <w:spacing w:before="0" w:after="0" w:line="240" w:lineRule="auto"/>
              <w:jc w:val="center"/>
              <w:rPr>
                <w:rFonts w:cs="Calibri"/>
                <w:sz w:val="18"/>
                <w:szCs w:val="18"/>
                <w:lang w:val="el-GR"/>
              </w:rPr>
            </w:pPr>
          </w:p>
          <w:p w:rsidR="00ED307A" w:rsidRPr="00DE139D" w:rsidRDefault="00ED307A" w:rsidP="00836EE1">
            <w:pPr>
              <w:spacing w:before="0" w:after="0" w:line="240" w:lineRule="auto"/>
              <w:jc w:val="center"/>
              <w:rPr>
                <w:rFonts w:cs="Calibri"/>
                <w:sz w:val="18"/>
                <w:szCs w:val="18"/>
                <w:lang w:val="el-GR"/>
              </w:rPr>
            </w:pPr>
          </w:p>
          <w:p w:rsidR="00ED307A" w:rsidRPr="00DE139D" w:rsidRDefault="00ED307A" w:rsidP="00836EE1">
            <w:pPr>
              <w:autoSpaceDE w:val="0"/>
              <w:autoSpaceDN w:val="0"/>
              <w:adjustRightInd w:val="0"/>
              <w:spacing w:before="0" w:after="0" w:line="240" w:lineRule="auto"/>
              <w:ind w:right="32"/>
              <w:jc w:val="center"/>
              <w:rPr>
                <w:rFonts w:cs="Calibri"/>
                <w:sz w:val="18"/>
                <w:szCs w:val="18"/>
                <w:lang w:val="el-GR"/>
              </w:rPr>
            </w:pPr>
            <w:r w:rsidRPr="00DE139D">
              <w:rPr>
                <w:rFonts w:cs="Calibri"/>
                <w:sz w:val="18"/>
                <w:szCs w:val="18"/>
                <w:lang w:val="el-GR"/>
              </w:rPr>
              <w:t xml:space="preserve">Δράση </w:t>
            </w:r>
            <w:r w:rsidR="0040084A" w:rsidRPr="00DE139D">
              <w:rPr>
                <w:rFonts w:cs="Calibri"/>
                <w:sz w:val="18"/>
                <w:szCs w:val="18"/>
                <w:lang w:val="el-GR"/>
              </w:rPr>
              <w:t>υπό</w:t>
            </w:r>
            <w:r w:rsidRPr="00DE139D">
              <w:rPr>
                <w:rFonts w:cs="Calibri"/>
                <w:sz w:val="18"/>
                <w:szCs w:val="18"/>
                <w:lang w:val="el-GR"/>
              </w:rPr>
              <w:t xml:space="preserve"> σχεδιασμό </w:t>
            </w:r>
          </w:p>
        </w:tc>
        <w:tc>
          <w:tcPr>
            <w:tcW w:w="463" w:type="pct"/>
            <w:shd w:val="clear" w:color="auto" w:fill="EAF1DD"/>
          </w:tcPr>
          <w:p w:rsidR="00ED307A" w:rsidRPr="00DE139D" w:rsidRDefault="00ED307A" w:rsidP="00836EE1">
            <w:pPr>
              <w:autoSpaceDE w:val="0"/>
              <w:autoSpaceDN w:val="0"/>
              <w:adjustRightInd w:val="0"/>
              <w:spacing w:before="0" w:after="0" w:line="240" w:lineRule="auto"/>
              <w:jc w:val="center"/>
              <w:rPr>
                <w:rFonts w:cs="Calibri"/>
                <w:sz w:val="18"/>
                <w:szCs w:val="18"/>
                <w:lang w:val="el-GR"/>
              </w:rPr>
            </w:pPr>
          </w:p>
          <w:p w:rsidR="00ED307A" w:rsidRPr="00DE139D" w:rsidRDefault="00ED307A" w:rsidP="00836EE1">
            <w:pPr>
              <w:autoSpaceDE w:val="0"/>
              <w:autoSpaceDN w:val="0"/>
              <w:adjustRightInd w:val="0"/>
              <w:spacing w:before="0" w:after="0" w:line="240" w:lineRule="auto"/>
              <w:jc w:val="center"/>
              <w:rPr>
                <w:rFonts w:cs="Calibri"/>
                <w:sz w:val="18"/>
                <w:szCs w:val="18"/>
                <w:lang w:val="el-GR"/>
              </w:rPr>
            </w:pPr>
          </w:p>
          <w:p w:rsidR="00ED307A" w:rsidRPr="00DE139D" w:rsidRDefault="00ED307A" w:rsidP="00836EE1">
            <w:pPr>
              <w:autoSpaceDE w:val="0"/>
              <w:autoSpaceDN w:val="0"/>
              <w:adjustRightInd w:val="0"/>
              <w:spacing w:before="0" w:after="0" w:line="240" w:lineRule="auto"/>
              <w:ind w:right="32"/>
              <w:jc w:val="center"/>
              <w:rPr>
                <w:rFonts w:cs="Calibri"/>
                <w:sz w:val="18"/>
                <w:szCs w:val="18"/>
                <w:lang w:val="el-GR"/>
              </w:rPr>
            </w:pPr>
            <w:r w:rsidRPr="00DE139D">
              <w:rPr>
                <w:rFonts w:cs="Calibri"/>
                <w:sz w:val="18"/>
                <w:szCs w:val="18"/>
                <w:lang w:val="el-GR"/>
              </w:rPr>
              <w:t>Αφορά μόνο Ρομά</w:t>
            </w:r>
          </w:p>
        </w:tc>
        <w:tc>
          <w:tcPr>
            <w:tcW w:w="937" w:type="pct"/>
            <w:shd w:val="clear" w:color="auto" w:fill="EAF1DD"/>
          </w:tcPr>
          <w:p w:rsidR="00ED307A" w:rsidRPr="00DE139D" w:rsidRDefault="00ED307A" w:rsidP="004A35D1">
            <w:pPr>
              <w:autoSpaceDE w:val="0"/>
              <w:autoSpaceDN w:val="0"/>
              <w:adjustRightInd w:val="0"/>
              <w:spacing w:before="0" w:after="0" w:line="240" w:lineRule="auto"/>
              <w:ind w:right="32"/>
              <w:rPr>
                <w:rFonts w:cs="Calibri"/>
                <w:sz w:val="18"/>
                <w:szCs w:val="18"/>
                <w:lang w:val="el-GR"/>
              </w:rPr>
            </w:pPr>
          </w:p>
          <w:p w:rsidR="00ED307A" w:rsidRPr="00DE139D" w:rsidRDefault="00ED307A" w:rsidP="004A35D1">
            <w:pPr>
              <w:autoSpaceDE w:val="0"/>
              <w:autoSpaceDN w:val="0"/>
              <w:adjustRightInd w:val="0"/>
              <w:spacing w:before="0" w:after="0" w:line="240" w:lineRule="auto"/>
              <w:ind w:right="32"/>
              <w:rPr>
                <w:rFonts w:cs="Calibri"/>
                <w:sz w:val="18"/>
                <w:szCs w:val="18"/>
                <w:lang w:val="el-GR"/>
              </w:rPr>
            </w:pPr>
            <w:r w:rsidRPr="00DE139D">
              <w:rPr>
                <w:rFonts w:cs="Calibri"/>
                <w:sz w:val="18"/>
                <w:szCs w:val="18"/>
                <w:lang w:val="el-GR"/>
              </w:rPr>
              <w:t>Ε.Ε –</w:t>
            </w:r>
            <w:r w:rsidR="00DE139D" w:rsidRPr="00DE139D">
              <w:rPr>
                <w:rFonts w:cs="Calibri"/>
                <w:sz w:val="18"/>
                <w:szCs w:val="18"/>
              </w:rPr>
              <w:t>UNICEF</w:t>
            </w:r>
            <w:r w:rsidR="00DE139D" w:rsidRPr="00DE139D">
              <w:rPr>
                <w:rFonts w:cs="Calibri"/>
                <w:sz w:val="18"/>
                <w:szCs w:val="18"/>
                <w:lang w:val="el-GR"/>
              </w:rPr>
              <w:t xml:space="preserve"> </w:t>
            </w:r>
          </w:p>
        </w:tc>
      </w:tr>
      <w:tr w:rsidR="00ED307A" w:rsidRPr="001A5451" w:rsidTr="00A823D4">
        <w:trPr>
          <w:trHeight w:val="2631"/>
        </w:trPr>
        <w:tc>
          <w:tcPr>
            <w:tcW w:w="598" w:type="pct"/>
            <w:shd w:val="clear" w:color="000000" w:fill="FFFFFF"/>
            <w:noWrap/>
          </w:tcPr>
          <w:p w:rsidR="00ED307A" w:rsidRPr="008F635B" w:rsidRDefault="00ED307A" w:rsidP="00836EE1">
            <w:pPr>
              <w:spacing w:before="0" w:after="0" w:line="240" w:lineRule="auto"/>
              <w:ind w:right="261"/>
              <w:rPr>
                <w:rFonts w:eastAsia="Times New Roman" w:cs="Calibri"/>
                <w:b/>
                <w:bCs/>
                <w:sz w:val="18"/>
                <w:szCs w:val="18"/>
                <w:lang w:val="el-GR" w:eastAsia="el-GR"/>
              </w:rPr>
            </w:pPr>
          </w:p>
        </w:tc>
        <w:tc>
          <w:tcPr>
            <w:tcW w:w="414" w:type="pct"/>
            <w:shd w:val="clear" w:color="000000" w:fill="FFFFFF"/>
          </w:tcPr>
          <w:p w:rsidR="00ED307A" w:rsidRPr="008F635B" w:rsidRDefault="00ED307A" w:rsidP="00836EE1">
            <w:pPr>
              <w:autoSpaceDE w:val="0"/>
              <w:autoSpaceDN w:val="0"/>
              <w:adjustRightInd w:val="0"/>
              <w:spacing w:before="0" w:after="0" w:line="240" w:lineRule="auto"/>
              <w:jc w:val="both"/>
              <w:rPr>
                <w:rFonts w:eastAsia="Times New Roman" w:cs="Calibri"/>
                <w:b/>
                <w:sz w:val="18"/>
                <w:szCs w:val="18"/>
                <w:lang w:val="el-GR" w:eastAsia="el-GR"/>
              </w:rPr>
            </w:pPr>
          </w:p>
        </w:tc>
        <w:tc>
          <w:tcPr>
            <w:tcW w:w="1365" w:type="pct"/>
            <w:shd w:val="clear" w:color="auto" w:fill="EAF1DD"/>
          </w:tcPr>
          <w:p w:rsidR="00ED307A" w:rsidRDefault="00ED307A" w:rsidP="00836EE1">
            <w:pPr>
              <w:autoSpaceDE w:val="0"/>
              <w:autoSpaceDN w:val="0"/>
              <w:adjustRightInd w:val="0"/>
              <w:spacing w:before="0" w:after="0" w:line="240" w:lineRule="auto"/>
              <w:jc w:val="both"/>
              <w:rPr>
                <w:rFonts w:cs="Calibri"/>
                <w:sz w:val="18"/>
                <w:szCs w:val="18"/>
                <w:lang w:val="el-GR"/>
              </w:rPr>
            </w:pPr>
            <w:r w:rsidRPr="008F635B">
              <w:rPr>
                <w:rFonts w:cs="Calibri"/>
                <w:sz w:val="18"/>
                <w:szCs w:val="18"/>
                <w:lang w:val="el-GR"/>
              </w:rPr>
              <w:t>4.2.</w:t>
            </w:r>
            <w:r w:rsidRPr="00E6281D">
              <w:rPr>
                <w:rFonts w:cs="Calibri"/>
                <w:sz w:val="18"/>
                <w:szCs w:val="18"/>
                <w:lang w:val="el-GR"/>
              </w:rPr>
              <w:t>6 Ενίσχυση της ενεργού πολιτειότητας νέων ευάλωτων κοινωνικών ομάδων μέσω της δημιουργίας και πιλοτικής λειτουργίας μιας συμπεριληπτικής Διαπεριφερειακής Ψηφιακής Συνέλευσης Νέων</w:t>
            </w:r>
            <w:r>
              <w:rPr>
                <w:rFonts w:cs="Calibri"/>
                <w:sz w:val="18"/>
                <w:szCs w:val="18"/>
                <w:lang w:val="el-GR"/>
              </w:rPr>
              <w:t xml:space="preserve"> με </w:t>
            </w:r>
            <w:r w:rsidRPr="00F96A40">
              <w:rPr>
                <w:rFonts w:cs="Calibri"/>
                <w:sz w:val="18"/>
                <w:szCs w:val="18"/>
                <w:lang w:val="el-GR"/>
              </w:rPr>
              <w:t>τη συμμετοχή των</w:t>
            </w:r>
            <w:r>
              <w:rPr>
                <w:rFonts w:cs="Calibri"/>
                <w:sz w:val="18"/>
                <w:szCs w:val="18"/>
                <w:lang w:val="el-GR"/>
              </w:rPr>
              <w:t xml:space="preserve"> </w:t>
            </w:r>
            <w:r w:rsidRPr="00F96A40">
              <w:rPr>
                <w:rFonts w:cs="Calibri"/>
                <w:sz w:val="18"/>
                <w:szCs w:val="18"/>
                <w:lang w:val="el-GR"/>
              </w:rPr>
              <w:t>οργανώσεων Ρομά και των ίδιων των Ρομά</w:t>
            </w:r>
            <w:r>
              <w:rPr>
                <w:rFonts w:cs="Calibri"/>
                <w:sz w:val="18"/>
                <w:szCs w:val="18"/>
                <w:lang w:val="el-GR"/>
              </w:rPr>
              <w:t>.</w:t>
            </w:r>
          </w:p>
          <w:p w:rsidR="00ED307A" w:rsidRDefault="00ED307A" w:rsidP="00836EE1">
            <w:pPr>
              <w:spacing w:before="0" w:after="0" w:line="240" w:lineRule="auto"/>
              <w:jc w:val="both"/>
              <w:rPr>
                <w:rFonts w:cs="Calibri"/>
                <w:sz w:val="18"/>
                <w:szCs w:val="18"/>
                <w:lang w:val="el-GR"/>
              </w:rPr>
            </w:pPr>
            <w:r w:rsidRPr="00E6281D">
              <w:rPr>
                <w:rFonts w:cs="Calibri"/>
                <w:sz w:val="18"/>
                <w:szCs w:val="18"/>
                <w:lang w:val="el-GR"/>
              </w:rPr>
              <w:t>(</w:t>
            </w:r>
            <w:r>
              <w:rPr>
                <w:rFonts w:cs="Calibri"/>
                <w:sz w:val="18"/>
                <w:szCs w:val="18"/>
                <w:lang w:val="el-GR"/>
              </w:rPr>
              <w:t xml:space="preserve">Η Δράση περιλαμβάνει:  </w:t>
            </w:r>
            <w:r w:rsidRPr="00E6281D">
              <w:rPr>
                <w:rFonts w:cs="Calibri"/>
                <w:sz w:val="18"/>
                <w:szCs w:val="18"/>
                <w:lang w:val="el-GR"/>
              </w:rPr>
              <w:t>Έρευνα πεδίου σε 5 Περιφέρειες στόχους της χώρας Αττικής, Θεσσαλίας, Κεντρικής Μακεδονίας, Δυτικής Ελλάδας και Ηπείρου</w:t>
            </w:r>
            <w:r>
              <w:rPr>
                <w:rFonts w:cs="Calibri"/>
                <w:sz w:val="18"/>
                <w:szCs w:val="18"/>
                <w:lang w:val="el-GR"/>
              </w:rPr>
              <w:t xml:space="preserve">, </w:t>
            </w:r>
            <w:r w:rsidRPr="00E6281D">
              <w:rPr>
                <w:rFonts w:cs="Calibri"/>
                <w:sz w:val="18"/>
                <w:szCs w:val="18"/>
                <w:lang w:val="el-GR"/>
              </w:rPr>
              <w:t>Επιμορφωτικές δράσεις σε θέματα ενεργού πολιτειότητα</w:t>
            </w:r>
            <w:r>
              <w:rPr>
                <w:rFonts w:cs="Calibri"/>
                <w:sz w:val="18"/>
                <w:szCs w:val="18"/>
                <w:lang w:val="el-GR"/>
              </w:rPr>
              <w:t>ς</w:t>
            </w:r>
            <w:r w:rsidRPr="00E6281D">
              <w:rPr>
                <w:rFonts w:cs="Calibri"/>
                <w:sz w:val="18"/>
                <w:szCs w:val="18"/>
                <w:lang w:val="el-GR"/>
              </w:rPr>
              <w:t xml:space="preserve"> και τοπικής διακυβέρνησης, δημιουργία ψηφιακής πλατφόρμας για λειτουργία Διαπεριφερειακής Ψηφιακής Συνέλευσης Νέων</w:t>
            </w:r>
            <w:r>
              <w:rPr>
                <w:rFonts w:cs="Calibri"/>
                <w:sz w:val="18"/>
                <w:szCs w:val="18"/>
                <w:lang w:val="el-GR"/>
              </w:rPr>
              <w:t xml:space="preserve">, Έρευνα </w:t>
            </w:r>
            <w:r w:rsidRPr="00E6281D">
              <w:rPr>
                <w:rFonts w:cs="Calibri"/>
                <w:sz w:val="18"/>
                <w:szCs w:val="18"/>
                <w:lang w:val="el-GR"/>
              </w:rPr>
              <w:t>διερεύνηση</w:t>
            </w:r>
            <w:r>
              <w:rPr>
                <w:rFonts w:cs="Calibri"/>
                <w:sz w:val="18"/>
                <w:szCs w:val="18"/>
                <w:lang w:val="el-GR"/>
              </w:rPr>
              <w:t>ς</w:t>
            </w:r>
            <w:r w:rsidRPr="00E6281D">
              <w:rPr>
                <w:rFonts w:cs="Calibri"/>
                <w:sz w:val="18"/>
                <w:szCs w:val="18"/>
                <w:lang w:val="el-GR"/>
              </w:rPr>
              <w:t xml:space="preserve"> ζητημάτων συμπεριφορικής αλλαγής</w:t>
            </w:r>
            <w:r>
              <w:rPr>
                <w:rFonts w:cs="Calibri"/>
                <w:sz w:val="18"/>
                <w:szCs w:val="18"/>
                <w:lang w:val="el-GR"/>
              </w:rPr>
              <w:t xml:space="preserve">, </w:t>
            </w:r>
            <w:r w:rsidRPr="00E6281D">
              <w:rPr>
                <w:rFonts w:cs="Calibri"/>
                <w:sz w:val="18"/>
                <w:szCs w:val="18"/>
                <w:lang w:val="el-GR"/>
              </w:rPr>
              <w:t>Διοργάνωση στοχευμένης καμπάνιας ενημέρωσης / ευαισθητοποίησης</w:t>
            </w:r>
            <w:r>
              <w:rPr>
                <w:rFonts w:cs="Calibri"/>
                <w:sz w:val="18"/>
                <w:szCs w:val="18"/>
                <w:lang w:val="el-GR"/>
              </w:rPr>
              <w:t>)</w:t>
            </w:r>
          </w:p>
        </w:tc>
        <w:tc>
          <w:tcPr>
            <w:tcW w:w="741" w:type="pct"/>
            <w:shd w:val="clear" w:color="auto" w:fill="EAF1DD"/>
          </w:tcPr>
          <w:p w:rsidR="00ED307A" w:rsidRPr="002212C1" w:rsidRDefault="00ED307A" w:rsidP="00836EE1">
            <w:pPr>
              <w:spacing w:before="0" w:after="0" w:line="240" w:lineRule="auto"/>
              <w:ind w:right="32"/>
              <w:jc w:val="center"/>
              <w:rPr>
                <w:rFonts w:cs="Calibri"/>
                <w:sz w:val="18"/>
                <w:szCs w:val="18"/>
                <w:lang w:val="el-GR"/>
              </w:rPr>
            </w:pPr>
            <w:r>
              <w:rPr>
                <w:rFonts w:cs="Calibri"/>
                <w:sz w:val="18"/>
                <w:szCs w:val="18"/>
                <w:lang w:val="el-GR"/>
              </w:rPr>
              <w:t xml:space="preserve">Υπό συζήτηση </w:t>
            </w:r>
          </w:p>
        </w:tc>
        <w:tc>
          <w:tcPr>
            <w:tcW w:w="482" w:type="pct"/>
            <w:shd w:val="clear" w:color="auto" w:fill="EAF1DD"/>
          </w:tcPr>
          <w:p w:rsidR="00ED307A" w:rsidRPr="008F635B" w:rsidRDefault="00ED307A" w:rsidP="00836EE1">
            <w:pPr>
              <w:spacing w:before="0" w:after="0" w:line="240" w:lineRule="auto"/>
              <w:jc w:val="center"/>
              <w:rPr>
                <w:rFonts w:cs="Calibri"/>
                <w:sz w:val="18"/>
                <w:szCs w:val="18"/>
                <w:lang w:val="el-GR"/>
              </w:rPr>
            </w:pPr>
            <w:r>
              <w:rPr>
                <w:rFonts w:cs="Calibri"/>
                <w:sz w:val="18"/>
                <w:szCs w:val="18"/>
                <w:lang w:val="el-GR"/>
              </w:rPr>
              <w:t xml:space="preserve">Δράση υπό </w:t>
            </w:r>
            <w:r w:rsidRPr="008F635B">
              <w:rPr>
                <w:rFonts w:cs="Calibri"/>
                <w:sz w:val="18"/>
                <w:szCs w:val="18"/>
                <w:lang w:val="el-GR"/>
              </w:rPr>
              <w:t>σχεδιασμό</w:t>
            </w:r>
          </w:p>
        </w:tc>
        <w:tc>
          <w:tcPr>
            <w:tcW w:w="463" w:type="pct"/>
            <w:shd w:val="clear" w:color="auto" w:fill="EAF1DD"/>
          </w:tcPr>
          <w:p w:rsidR="00ED307A" w:rsidRPr="008F635B" w:rsidRDefault="00ED307A" w:rsidP="0040084A">
            <w:pPr>
              <w:autoSpaceDE w:val="0"/>
              <w:autoSpaceDN w:val="0"/>
              <w:adjustRightInd w:val="0"/>
              <w:spacing w:before="0" w:after="0" w:line="240" w:lineRule="auto"/>
              <w:jc w:val="center"/>
              <w:rPr>
                <w:rFonts w:cs="Calibri"/>
                <w:sz w:val="18"/>
                <w:szCs w:val="18"/>
                <w:lang w:val="el-GR"/>
              </w:rPr>
            </w:pPr>
            <w:r>
              <w:rPr>
                <w:rFonts w:cs="Calibri"/>
                <w:sz w:val="18"/>
                <w:szCs w:val="18"/>
                <w:lang w:val="el-GR"/>
              </w:rPr>
              <w:t>Έμφαση σε νέους και νέες Ρομά  έως 29 ετών</w:t>
            </w:r>
          </w:p>
        </w:tc>
        <w:tc>
          <w:tcPr>
            <w:tcW w:w="937" w:type="pct"/>
            <w:shd w:val="clear" w:color="auto" w:fill="EAF1DD"/>
          </w:tcPr>
          <w:p w:rsidR="00103E05" w:rsidRPr="00E92816" w:rsidRDefault="004A35D1" w:rsidP="004A35D1">
            <w:pPr>
              <w:spacing w:before="0" w:after="0" w:line="240" w:lineRule="auto"/>
              <w:ind w:right="32"/>
              <w:rPr>
                <w:rFonts w:cs="Calibri"/>
                <w:sz w:val="18"/>
                <w:szCs w:val="18"/>
                <w:lang w:val="el-GR"/>
              </w:rPr>
            </w:pPr>
            <w:r w:rsidRPr="008E26DC">
              <w:rPr>
                <w:rFonts w:cs="Calibri"/>
                <w:sz w:val="18"/>
                <w:szCs w:val="18"/>
                <w:lang w:val="el-GR"/>
              </w:rPr>
              <w:t xml:space="preserve">Υπουργείο </w:t>
            </w:r>
            <w:r>
              <w:rPr>
                <w:rFonts w:cs="Calibri"/>
                <w:sz w:val="18"/>
                <w:szCs w:val="18"/>
                <w:lang w:val="el-GR"/>
              </w:rPr>
              <w:t xml:space="preserve">Εργασίας &amp; Κοινωνικών Υποθέσεων </w:t>
            </w:r>
            <w:r w:rsidR="00103E05">
              <w:rPr>
                <w:rFonts w:cs="Calibri"/>
                <w:sz w:val="18"/>
                <w:szCs w:val="18"/>
                <w:lang w:val="el-GR"/>
              </w:rPr>
              <w:t>-</w:t>
            </w:r>
          </w:p>
          <w:p w:rsidR="00ED307A" w:rsidRDefault="00ED307A" w:rsidP="004A35D1">
            <w:pPr>
              <w:spacing w:before="0" w:after="0" w:line="240" w:lineRule="auto"/>
              <w:rPr>
                <w:rFonts w:cs="Calibri"/>
                <w:sz w:val="18"/>
                <w:szCs w:val="18"/>
                <w:lang w:val="el-GR"/>
              </w:rPr>
            </w:pPr>
            <w:r w:rsidRPr="008F635B">
              <w:rPr>
                <w:rFonts w:cs="Calibri"/>
                <w:sz w:val="18"/>
                <w:szCs w:val="18"/>
                <w:lang w:val="el-GR"/>
              </w:rPr>
              <w:t>Γενική Γραμματεία Κοινωνικής Αλληλεγγύης και Καταπολέμησης της Φτώχειας</w:t>
            </w:r>
          </w:p>
          <w:p w:rsidR="00ED307A" w:rsidRDefault="00ED307A" w:rsidP="004A35D1">
            <w:pPr>
              <w:spacing w:line="276" w:lineRule="auto"/>
              <w:rPr>
                <w:rFonts w:cs="Calibri"/>
                <w:sz w:val="18"/>
                <w:szCs w:val="18"/>
                <w:lang w:val="el-GR"/>
              </w:rPr>
            </w:pPr>
            <w:r w:rsidRPr="00E6281D">
              <w:rPr>
                <w:rFonts w:cs="Calibri"/>
                <w:sz w:val="18"/>
                <w:szCs w:val="18"/>
                <w:lang w:val="el-GR"/>
              </w:rPr>
              <w:t>ΕΛΛΗΝΙΚΗ ΕΤΑΙΡΕΙΑ ΤΟΠΙΚΗΣ ΑΝΑΠΤΥΞΗΣ ΚΑΙ ΑΥΤΟΔΙΟΙΚΗΣΗΣ (Ε.Ε.Τ.Α.Α.)</w:t>
            </w:r>
          </w:p>
          <w:p w:rsidR="00ED307A" w:rsidRDefault="00ED307A" w:rsidP="004A35D1">
            <w:pPr>
              <w:spacing w:after="240" w:line="276" w:lineRule="auto"/>
              <w:rPr>
                <w:rFonts w:cs="Calibri"/>
                <w:sz w:val="18"/>
                <w:szCs w:val="18"/>
                <w:lang w:val="el-GR"/>
              </w:rPr>
            </w:pPr>
            <w:r w:rsidRPr="00E6281D">
              <w:rPr>
                <w:rFonts w:cs="Calibri"/>
                <w:sz w:val="18"/>
                <w:szCs w:val="18"/>
                <w:lang w:val="el-GR"/>
              </w:rPr>
              <w:t>ΚΕΝΤΡΟ ΜΕΛΕΤΩΝ ΑΣΦΑΛΕΙΑΣ (ΚΕ.ΜΕ.Α.)</w:t>
            </w:r>
          </w:p>
          <w:p w:rsidR="00ED307A" w:rsidRPr="008F635B" w:rsidRDefault="00ED307A" w:rsidP="004A35D1">
            <w:pPr>
              <w:autoSpaceDE w:val="0"/>
              <w:autoSpaceDN w:val="0"/>
              <w:adjustRightInd w:val="0"/>
              <w:spacing w:before="0" w:after="0" w:line="240" w:lineRule="auto"/>
              <w:ind w:right="32"/>
              <w:rPr>
                <w:rFonts w:cs="Calibri"/>
                <w:sz w:val="18"/>
                <w:szCs w:val="18"/>
                <w:lang w:val="el-GR"/>
              </w:rPr>
            </w:pPr>
          </w:p>
        </w:tc>
      </w:tr>
    </w:tbl>
    <w:p w:rsidR="00A823D4" w:rsidRDefault="00A823D4" w:rsidP="00611B10">
      <w:pPr>
        <w:pStyle w:val="a2"/>
        <w:rPr>
          <w:lang w:val="el-GR"/>
        </w:rPr>
        <w:sectPr w:rsidR="00A823D4" w:rsidSect="00BB57F5">
          <w:pgSz w:w="16838" w:h="11906" w:orient="landscape" w:code="9"/>
          <w:pgMar w:top="1559" w:right="1701" w:bottom="1418" w:left="851" w:header="567" w:footer="130" w:gutter="0"/>
          <w:cols w:space="720"/>
          <w:docGrid w:linePitch="272"/>
        </w:sectPr>
      </w:pPr>
    </w:p>
    <w:p w:rsidR="00267D7F" w:rsidRPr="00E11997" w:rsidRDefault="00267D7F" w:rsidP="00267D7F">
      <w:pPr>
        <w:pStyle w:val="21"/>
        <w:numPr>
          <w:ilvl w:val="0"/>
          <w:numId w:val="0"/>
        </w:numPr>
        <w:spacing w:before="120" w:line="276" w:lineRule="auto"/>
        <w:rPr>
          <w:rFonts w:cs="Calibri"/>
          <w:lang w:val="el-GR"/>
        </w:rPr>
      </w:pPr>
      <w:bookmarkStart w:id="99" w:name="_Toc83914509"/>
      <w:bookmarkStart w:id="100" w:name="_Toc85451297"/>
      <w:bookmarkStart w:id="101" w:name="_Toc83914515"/>
      <w:r w:rsidRPr="00E11997">
        <w:rPr>
          <w:rFonts w:cs="Calibri"/>
          <w:lang w:val="el-GR"/>
        </w:rPr>
        <w:t>6.5 Στρατηγικές συνεργασίες</w:t>
      </w:r>
      <w:bookmarkEnd w:id="99"/>
      <w:bookmarkEnd w:id="100"/>
    </w:p>
    <w:p w:rsidR="00267D7F" w:rsidRPr="00465B2B" w:rsidRDefault="00267D7F" w:rsidP="00267D7F">
      <w:pPr>
        <w:spacing w:line="276" w:lineRule="auto"/>
        <w:jc w:val="both"/>
        <w:rPr>
          <w:rFonts w:eastAsia="Times New Roman" w:cs="Calibri"/>
          <w:lang w:val="el-GR"/>
        </w:rPr>
      </w:pPr>
      <w:r>
        <w:rPr>
          <w:rFonts w:cs="Calibri"/>
          <w:szCs w:val="24"/>
          <w:lang w:val="el-GR"/>
        </w:rPr>
        <w:t xml:space="preserve">Η </w:t>
      </w:r>
      <w:r>
        <w:rPr>
          <w:rFonts w:cs="Calibri"/>
          <w:lang w:val="el-GR"/>
        </w:rPr>
        <w:t xml:space="preserve">επίτευξη επιμέρους κομβικών στόχων της </w:t>
      </w:r>
      <w:r w:rsidRPr="009A3DA8">
        <w:rPr>
          <w:rFonts w:cs="Calibri"/>
          <w:lang w:val="el-GR"/>
        </w:rPr>
        <w:t>ΕΣΚΕ Ρομά 2021 – 2030</w:t>
      </w:r>
      <w:r>
        <w:rPr>
          <w:rFonts w:cs="Calibri"/>
          <w:lang w:val="el-GR"/>
        </w:rPr>
        <w:t xml:space="preserve"> υποστηρίζεται από συμπράξεις και συνέργειες </w:t>
      </w:r>
      <w:r>
        <w:rPr>
          <w:rFonts w:cs="Calibri"/>
          <w:szCs w:val="24"/>
          <w:lang w:val="el-GR"/>
        </w:rPr>
        <w:t xml:space="preserve">της </w:t>
      </w:r>
      <w:r w:rsidRPr="009A3DA8">
        <w:rPr>
          <w:rFonts w:cs="Calibri"/>
          <w:szCs w:val="24"/>
          <w:lang w:val="el-GR"/>
        </w:rPr>
        <w:t>Γενική</w:t>
      </w:r>
      <w:r>
        <w:rPr>
          <w:rFonts w:cs="Calibri"/>
          <w:szCs w:val="24"/>
          <w:lang w:val="el-GR"/>
        </w:rPr>
        <w:t>ς</w:t>
      </w:r>
      <w:r w:rsidRPr="009A3DA8">
        <w:rPr>
          <w:rFonts w:cs="Calibri"/>
          <w:szCs w:val="24"/>
          <w:lang w:val="el-GR"/>
        </w:rPr>
        <w:t xml:space="preserve"> Γραμματεία</w:t>
      </w:r>
      <w:r>
        <w:rPr>
          <w:rFonts w:cs="Calibri"/>
          <w:szCs w:val="24"/>
          <w:lang w:val="el-GR"/>
        </w:rPr>
        <w:t xml:space="preserve">ς </w:t>
      </w:r>
      <w:r w:rsidRPr="00DA4538">
        <w:rPr>
          <w:rFonts w:cs="Calibri"/>
          <w:lang w:val="el-GR"/>
        </w:rPr>
        <w:t>Κοινωνικής Αλληλεγγύης και Καταπολέμησης της Φτώχειας</w:t>
      </w:r>
      <w:r>
        <w:rPr>
          <w:rFonts w:cs="Calibri"/>
          <w:lang w:val="el-GR"/>
        </w:rPr>
        <w:t xml:space="preserve"> με φορείς στρατηγικής σημασίας σε </w:t>
      </w:r>
      <w:r>
        <w:rPr>
          <w:rFonts w:eastAsia="Times New Roman" w:cs="Calibri"/>
          <w:lang w:val="el-GR"/>
        </w:rPr>
        <w:t xml:space="preserve">κομβικά ζητήματα κοινωνικής ένταξης των Ρομά. </w:t>
      </w:r>
    </w:p>
    <w:p w:rsidR="00267D7F" w:rsidRPr="00EB0F90" w:rsidRDefault="00267D7F" w:rsidP="00267D7F">
      <w:pPr>
        <w:pStyle w:val="af0"/>
        <w:spacing w:before="120" w:line="276" w:lineRule="auto"/>
        <w:ind w:left="0"/>
        <w:rPr>
          <w:rFonts w:cs="Calibri"/>
          <w:b/>
          <w:lang w:val="el-GR"/>
        </w:rPr>
      </w:pPr>
      <w:r>
        <w:rPr>
          <w:rFonts w:cs="Calibri" w:hint="eastAsia"/>
          <w:b/>
          <w:lang w:val="el-GR"/>
        </w:rPr>
        <w:t>6.5.</w:t>
      </w:r>
      <w:r>
        <w:rPr>
          <w:rFonts w:cs="Calibri"/>
          <w:b/>
          <w:lang w:val="el-GR"/>
        </w:rPr>
        <w:t xml:space="preserve">1 </w:t>
      </w:r>
      <w:r w:rsidRPr="00EB0F90">
        <w:rPr>
          <w:rFonts w:cs="Calibri"/>
          <w:b/>
          <w:lang w:val="el-GR"/>
        </w:rPr>
        <w:t xml:space="preserve"> Ελληνική Στατιστική Αρχή </w:t>
      </w:r>
    </w:p>
    <w:p w:rsidR="00267D7F" w:rsidRPr="00031BD8" w:rsidRDefault="00267D7F" w:rsidP="00267D7F">
      <w:pPr>
        <w:spacing w:line="276" w:lineRule="auto"/>
        <w:jc w:val="both"/>
        <w:rPr>
          <w:rFonts w:eastAsia="Times New Roman" w:cs="Calibri"/>
          <w:lang w:val="el-GR"/>
        </w:rPr>
      </w:pPr>
      <w:r w:rsidRPr="00031BD8">
        <w:rPr>
          <w:rFonts w:eastAsia="Times New Roman" w:cs="Calibri"/>
          <w:lang w:val="el-GR"/>
        </w:rPr>
        <w:t xml:space="preserve">Έχει διαπιστωθεί ότι βασικό μειονέκτημα για την αντιπροσωπευτικότητα, αποτελεσματικότητα και συνολική αποτίμηση των σχεδιαζόμενων παρεμβάσεων για την κοινωνική ένταξη των Ρομά είναι η έλλειψη επίσημων και αξιόπιστων στατιστικών στοιχείων σε εθνικό επίπεδο σχετικά με τους Ρομά. Στο πλαίσιο αυτό, η Γενική Γραμματεία Κοινωνικής Αλληλεγγύης και Καταπολέμησης της Φτώχειας έχει προχωρήσει σε στενή και συστηματική συνεργασία με την Ελληνική Στατιστική Αρχή (ΕΛΣΤΑΤ), για την πλήρη καταγραφή των Ρομά μέσω της Απογραφής Πληθυσμού-Κατοικιών 2021, που πρόκειται να διενεργηθεί από την Ελληνική Στατιστική Αρχή κατά το τελευταίο τρίμηνο του τρέχοντος έτους. Συγκεκριμένα ελήφθη πρόνοια ώστε να διενεργηθεί απογραφή των καταυλισμών Ρομά, στο πλαίσιο της απογραφής συλλογικών καταλυμάτων, και τη συλλογή στοιχείων για βασικά δημογραφικά χαρακτηριστικά των ατόμων και νοικοκυριών, καθώς και στοιχείων αναφορικά με τις συνθήκες διαβίωσης τους. Λαμβάνεται επίσης  μέριμνα για συνδρομή των συλλογικών φορέων Ρομά στο εγχείρημα, με ειδικούς απογραφείς και διερμηνείς/διαμεσολαβητές από τις κοινότητες Ρομά, με στόχο να επιτευχθεί μια ρεαλιστική και αξιόπιστη αποτύπωση του υφιστάμενου πληθυσμού, που θα επιτρέψει το μεσοπρόθεσμο και μακροπρόθεσμο σχεδιασμό πιο στοχευμένων πολιτικών και δράσεων, ιδίως προς όφελος των Ρομά που βρίσκονται σε κίνδυνο φτώχειας και κοινωνικού αποκλεισμού και διαβιούν σε συνθήκες ακραίας υλικής και κοινωνικής στέρησης. </w:t>
      </w:r>
    </w:p>
    <w:p w:rsidR="00267D7F" w:rsidRPr="00BC6A71" w:rsidRDefault="00267D7F" w:rsidP="00267D7F">
      <w:pPr>
        <w:pStyle w:val="af0"/>
        <w:spacing w:line="276" w:lineRule="auto"/>
        <w:ind w:left="0"/>
        <w:rPr>
          <w:rFonts w:cs="Calibri"/>
          <w:b/>
          <w:lang w:val="el-GR"/>
        </w:rPr>
      </w:pPr>
      <w:r>
        <w:rPr>
          <w:rFonts w:cs="Calibri" w:hint="eastAsia"/>
          <w:b/>
          <w:lang w:val="el-GR"/>
        </w:rPr>
        <w:t>6.5.</w:t>
      </w:r>
      <w:r>
        <w:rPr>
          <w:rFonts w:cs="Calibri"/>
          <w:b/>
          <w:lang w:val="el-GR"/>
        </w:rPr>
        <w:t xml:space="preserve">2 </w:t>
      </w:r>
      <w:r w:rsidRPr="00E6281D">
        <w:rPr>
          <w:rFonts w:cs="Calibri"/>
          <w:b/>
          <w:lang w:val="el-GR"/>
        </w:rPr>
        <w:t>Οργανισμός Προνοιακών Επιδομάτων και Κοινωνικής Αλληλεγγύης (</w:t>
      </w:r>
      <w:r w:rsidRPr="00E6281D">
        <w:rPr>
          <w:b/>
          <w:lang w:val="el-GR"/>
        </w:rPr>
        <w:t>ΟΠΕΚΑ)</w:t>
      </w:r>
    </w:p>
    <w:p w:rsidR="00267D7F" w:rsidRPr="005A2E28" w:rsidRDefault="00267D7F" w:rsidP="00267D7F">
      <w:pPr>
        <w:pStyle w:val="af0"/>
        <w:spacing w:line="276" w:lineRule="auto"/>
        <w:ind w:left="0"/>
        <w:jc w:val="both"/>
        <w:rPr>
          <w:lang w:val="el-GR"/>
        </w:rPr>
      </w:pPr>
      <w:r w:rsidRPr="008C4386">
        <w:rPr>
          <w:rFonts w:cs="Calibri"/>
          <w:lang w:val="el-GR"/>
        </w:rPr>
        <w:t>Ο Οργανισμός Προνοιακών Επιδομάτων και Κοινωνικής Αλληλεγγύης είναι ο βασικός μοχλός υλοποίησης των πολιτικών  που αναπτύσσονται στο πλαίσιο του Εθνικού Συστήματος Κοινωνικής Αλληλεγγύης για τα αδύναμα κοινωνικά στρώματα και τις ευάλωτες ομάδες του πληθυσμού. Συνεπώς</w:t>
      </w:r>
      <w:r>
        <w:rPr>
          <w:rFonts w:cs="Calibri"/>
          <w:lang w:val="el-GR"/>
        </w:rPr>
        <w:t>,</w:t>
      </w:r>
      <w:r w:rsidRPr="008C4386">
        <w:rPr>
          <w:rFonts w:cs="Calibri"/>
          <w:lang w:val="el-GR"/>
        </w:rPr>
        <w:t xml:space="preserve"> </w:t>
      </w:r>
      <w:r w:rsidRPr="008C4386">
        <w:rPr>
          <w:lang w:val="el-GR"/>
        </w:rPr>
        <w:t>συμβάλλει αποφασιστικά σε μια σειρά από στοχεύσεις της ΕΣΚΕ Ρομά</w:t>
      </w:r>
      <w:r>
        <w:rPr>
          <w:lang w:val="el-GR"/>
        </w:rPr>
        <w:t xml:space="preserve">, </w:t>
      </w:r>
      <w:r w:rsidRPr="008C4386">
        <w:rPr>
          <w:lang w:val="el-GR"/>
        </w:rPr>
        <w:t>ιδιαίτερα μέσω της διασφάλισης της ισότιμης πρόσβασης στον Πυλώνα Ι «Πρόληψη και καταπολέμηση της φτώχειας και του κοινωνικού αποκλεισμού των Ρομά». Η διασφάλιση της πρόσβασης των Ρομά στις επιδοματικές πολιτικές που αφορούν στην καταπολέμηση της φτώχειας και του κοινωνικού αποκλεισμού, γίνεται μέσα από τη βελτίωση της πρόσβασης στις ψηφιακές πλατφόρμες που εξυπηρετούν την παροχή των επιδομάτων και τη συνεχή προσπάθεια μέσα από συνεργασία με την ΗΔΙΚΑ για να καταστούν οι πλατφόρμες εύκολα προσβάσιμες από τους πολίτες. Επιπλέον, σε στενή συνεργασία με τα Κέντρα Κοινότητας σε όλη την Ελλάδα, παρέχεται η δυνατότητα στους Ρομά</w:t>
      </w:r>
      <w:r>
        <w:rPr>
          <w:lang w:val="el-GR"/>
        </w:rPr>
        <w:t>,</w:t>
      </w:r>
      <w:r w:rsidRPr="008C4386">
        <w:rPr>
          <w:lang w:val="el-GR"/>
        </w:rPr>
        <w:t xml:space="preserve"> τόσο να ενημερωθούν αναφορικά με τα δικαιώματά τους, όσο και να προχωρήσουν με τη βοήθεια των στελεχών των Κέντρων Κοινότητας τις αιτήσεις τους. Τέλος, μέσα από την ανάπτυξη καναλιών εξυπηρέτησης του κοινού όπως είναι ο ενιαίος τηλεφωνικός αριθμός 1555 του Υπουργείου</w:t>
      </w:r>
      <w:r>
        <w:rPr>
          <w:lang w:val="el-GR"/>
        </w:rPr>
        <w:t xml:space="preserve"> Εργασίας και Κοινωνικών Υποθέσεων</w:t>
      </w:r>
      <w:r w:rsidRPr="008C4386">
        <w:rPr>
          <w:lang w:val="el-GR"/>
        </w:rPr>
        <w:t>, δίνεται η δυνατότητα για πιο άμεση απάντηση στα τυχόν ερωτήματα και απορίες των Ρομά συμπολιτών μας. Σημειώνεται</w:t>
      </w:r>
      <w:r>
        <w:rPr>
          <w:lang w:val="el-GR"/>
        </w:rPr>
        <w:t>,</w:t>
      </w:r>
      <w:r w:rsidRPr="008C4386">
        <w:rPr>
          <w:lang w:val="el-GR"/>
        </w:rPr>
        <w:t xml:space="preserve"> επίσης</w:t>
      </w:r>
      <w:r>
        <w:rPr>
          <w:lang w:val="el-GR"/>
        </w:rPr>
        <w:t>,</w:t>
      </w:r>
      <w:r w:rsidRPr="008C4386">
        <w:rPr>
          <w:lang w:val="el-GR"/>
        </w:rPr>
        <w:t xml:space="preserve"> ότι και μέσα από το πρόγραμμα Σχολικά Γεύματα παρέχεται μία σημαντική βοήθεια προς τους Ρομά και ενισχύεται η παραμονή των παιδιών Ρομά στο σχολείο. Στο πλαίσιο της νέας στρατηγικής θα επιδιωχθεί η περαιτέρω βελτίωση της πρόσβασης των Ρομά στην πληροφόρηση για τις υπηρεσίες και παροχές του ΟΠΕΚΑ</w:t>
      </w:r>
      <w:r>
        <w:rPr>
          <w:lang w:val="el-GR"/>
        </w:rPr>
        <w:t>,</w:t>
      </w:r>
      <w:r w:rsidRPr="008C4386">
        <w:rPr>
          <w:lang w:val="el-GR"/>
        </w:rPr>
        <w:t xml:space="preserve"> καθώς και η στενότερη διασύνδεση των Κοινωνικών Κέντρων/ Παραρτημάτων Ρομά με τον ΟΠΕΚΑ για την καλύτερη εξυπηρέτηση των ωφελούμενων.</w:t>
      </w:r>
    </w:p>
    <w:p w:rsidR="00267D7F" w:rsidRPr="00FB27B9" w:rsidRDefault="00267D7F" w:rsidP="00267D7F">
      <w:pPr>
        <w:spacing w:before="0" w:line="276" w:lineRule="auto"/>
        <w:contextualSpacing/>
        <w:jc w:val="both"/>
        <w:rPr>
          <w:rFonts w:eastAsia="Calibri" w:cs="Calibri"/>
          <w:b/>
          <w:lang w:val="el-GR"/>
        </w:rPr>
      </w:pPr>
      <w:r>
        <w:rPr>
          <w:rFonts w:cs="Calibri" w:hint="eastAsia"/>
          <w:b/>
          <w:lang w:val="el-GR"/>
        </w:rPr>
        <w:t>6.5</w:t>
      </w:r>
      <w:r w:rsidR="008448A1">
        <w:rPr>
          <w:rFonts w:cs="Calibri"/>
          <w:b/>
          <w:lang w:val="el-GR"/>
        </w:rPr>
        <w:t>.3</w:t>
      </w:r>
      <w:r>
        <w:rPr>
          <w:rFonts w:cs="Calibri"/>
          <w:b/>
          <w:lang w:val="el-GR"/>
        </w:rPr>
        <w:t xml:space="preserve"> </w:t>
      </w:r>
      <w:r w:rsidRPr="00EB0F90">
        <w:rPr>
          <w:rFonts w:cs="Calibri"/>
          <w:b/>
          <w:lang w:val="el-GR"/>
        </w:rPr>
        <w:t xml:space="preserve"> </w:t>
      </w:r>
      <w:r w:rsidRPr="00FB27B9">
        <w:rPr>
          <w:rFonts w:eastAsia="Calibri" w:cs="Calibri"/>
          <w:b/>
          <w:lang w:val="el-GR"/>
        </w:rPr>
        <w:t>Συνε</w:t>
      </w:r>
      <w:r>
        <w:rPr>
          <w:rFonts w:eastAsia="Calibri" w:cs="Calibri"/>
          <w:b/>
          <w:lang w:val="el-GR"/>
        </w:rPr>
        <w:t>ργασία με φορείς του Υπουργείου Παιδείας και Θρησκευμάτων</w:t>
      </w:r>
    </w:p>
    <w:p w:rsidR="00267D7F" w:rsidRPr="00466C60" w:rsidRDefault="00267D7F" w:rsidP="00267D7F">
      <w:pPr>
        <w:pStyle w:val="Web"/>
        <w:spacing w:before="0" w:beforeAutospacing="0" w:after="0" w:afterAutospacing="0" w:line="276" w:lineRule="auto"/>
        <w:jc w:val="both"/>
        <w:rPr>
          <w:rFonts w:ascii="Calibri" w:hAnsi="Calibri"/>
          <w:iCs/>
          <w:sz w:val="20"/>
          <w:szCs w:val="20"/>
          <w:lang w:val="el-GR" w:eastAsia="el-GR"/>
        </w:rPr>
      </w:pPr>
      <w:r w:rsidRPr="00FB27B9">
        <w:rPr>
          <w:rFonts w:ascii="Calibri" w:hAnsi="Calibri"/>
          <w:iCs/>
          <w:sz w:val="20"/>
          <w:szCs w:val="20"/>
          <w:lang w:val="el-GR" w:eastAsia="el-GR"/>
        </w:rPr>
        <w:t>Η Γενική Γραμματεία Κοινωνικής Αλληλεγγύης και Καταπολέμησης της Φτώχειας προχώρησε</w:t>
      </w:r>
      <w:r>
        <w:rPr>
          <w:rFonts w:ascii="Calibri" w:hAnsi="Calibri"/>
          <w:iCs/>
          <w:sz w:val="20"/>
          <w:szCs w:val="20"/>
          <w:lang w:val="el-GR" w:eastAsia="el-GR"/>
        </w:rPr>
        <w:t xml:space="preserve"> εντός του 2020</w:t>
      </w:r>
      <w:r w:rsidRPr="00FB27B9">
        <w:rPr>
          <w:rFonts w:ascii="Calibri" w:hAnsi="Calibri"/>
          <w:iCs/>
          <w:sz w:val="20"/>
          <w:szCs w:val="20"/>
          <w:lang w:val="el-GR" w:eastAsia="el-GR"/>
        </w:rPr>
        <w:t xml:space="preserve"> σε συνεργασία με τις </w:t>
      </w:r>
      <w:r>
        <w:rPr>
          <w:rFonts w:ascii="Calibri" w:hAnsi="Calibri"/>
          <w:iCs/>
          <w:sz w:val="20"/>
          <w:szCs w:val="20"/>
          <w:lang w:val="el-GR" w:eastAsia="el-GR"/>
        </w:rPr>
        <w:t>αρμόδιες Διευθύνσεις</w:t>
      </w:r>
      <w:r w:rsidRPr="00FB27B9">
        <w:rPr>
          <w:rFonts w:ascii="Calibri" w:hAnsi="Calibri"/>
          <w:iCs/>
          <w:sz w:val="20"/>
          <w:szCs w:val="20"/>
          <w:lang w:val="el-GR" w:eastAsia="el-GR"/>
        </w:rPr>
        <w:t xml:space="preserve"> του Υπουργείου Παιδείας, </w:t>
      </w:r>
      <w:r>
        <w:rPr>
          <w:rFonts w:ascii="Calibri" w:hAnsi="Calibri"/>
          <w:iCs/>
          <w:sz w:val="20"/>
          <w:szCs w:val="20"/>
          <w:lang w:val="el-GR" w:eastAsia="el-GR"/>
        </w:rPr>
        <w:t xml:space="preserve">τη </w:t>
      </w:r>
      <w:r w:rsidRPr="00F1344E">
        <w:rPr>
          <w:rFonts w:ascii="Calibri" w:hAnsi="Calibri"/>
          <w:bCs/>
          <w:iCs/>
          <w:sz w:val="20"/>
          <w:szCs w:val="20"/>
          <w:lang w:val="el-GR" w:eastAsia="el-GR"/>
        </w:rPr>
        <w:t>Γενική Γραμματεία Επαγγελματικής Εκπαίδευσης, Κατάρτισης, Δι</w:t>
      </w:r>
      <w:r>
        <w:rPr>
          <w:rFonts w:ascii="Calibri" w:hAnsi="Calibri"/>
          <w:bCs/>
          <w:iCs/>
          <w:sz w:val="20"/>
          <w:szCs w:val="20"/>
          <w:lang w:val="el-GR" w:eastAsia="el-GR"/>
        </w:rPr>
        <w:t>α</w:t>
      </w:r>
      <w:r w:rsidRPr="00F1344E">
        <w:rPr>
          <w:rFonts w:ascii="Calibri" w:hAnsi="Calibri"/>
          <w:bCs/>
          <w:iCs/>
          <w:sz w:val="20"/>
          <w:szCs w:val="20"/>
          <w:lang w:val="el-GR" w:eastAsia="el-GR"/>
        </w:rPr>
        <w:t xml:space="preserve"> Βίου Μάθησης και Νεολαίας (Γ.Γ.Ε.Ε.Κ.Δ.Β.Μ. &amp; Ν.)</w:t>
      </w:r>
      <w:r>
        <w:rPr>
          <w:rFonts w:ascii="Calibri" w:hAnsi="Calibri"/>
          <w:bCs/>
          <w:iCs/>
          <w:sz w:val="20"/>
          <w:szCs w:val="20"/>
          <w:lang w:val="el-GR" w:eastAsia="el-GR"/>
        </w:rPr>
        <w:t xml:space="preserve"> </w:t>
      </w:r>
      <w:r>
        <w:rPr>
          <w:rFonts w:ascii="Calibri" w:hAnsi="Calibri"/>
          <w:iCs/>
          <w:sz w:val="20"/>
          <w:szCs w:val="20"/>
          <w:lang w:val="el-GR" w:eastAsia="el-GR"/>
        </w:rPr>
        <w:t xml:space="preserve">καθώς και εποπτευόμενους φορείς, όπως </w:t>
      </w:r>
      <w:r w:rsidRPr="00FB27B9">
        <w:rPr>
          <w:rFonts w:ascii="Calibri" w:hAnsi="Calibri"/>
          <w:iCs/>
          <w:sz w:val="20"/>
          <w:szCs w:val="20"/>
          <w:lang w:val="el-GR" w:eastAsia="el-GR"/>
        </w:rPr>
        <w:t xml:space="preserve">το Ινστιτούτο Εκπαιδευτικής Πολιτικής (ΙΕΠ), το </w:t>
      </w:r>
      <w:r>
        <w:rPr>
          <w:rFonts w:ascii="Calibri" w:hAnsi="Calibri"/>
          <w:iCs/>
          <w:sz w:val="20"/>
          <w:szCs w:val="20"/>
          <w:lang w:val="el-GR" w:eastAsia="el-GR"/>
        </w:rPr>
        <w:t>Ίδρυμα</w:t>
      </w:r>
      <w:r w:rsidRPr="00FB27B9">
        <w:rPr>
          <w:rFonts w:ascii="Calibri" w:hAnsi="Calibri"/>
          <w:iCs/>
          <w:sz w:val="20"/>
          <w:szCs w:val="20"/>
          <w:lang w:val="el-GR" w:eastAsia="el-GR"/>
        </w:rPr>
        <w:t xml:space="preserve"> Νεολαίας και Δια Βίου Μάθησης (ΙΝΕΔΙΒΙΜ), </w:t>
      </w:r>
      <w:r>
        <w:rPr>
          <w:rFonts w:ascii="Calibri" w:hAnsi="Calibri"/>
          <w:iCs/>
          <w:sz w:val="20"/>
          <w:szCs w:val="20"/>
          <w:lang w:val="el-GR" w:eastAsia="el-GR"/>
        </w:rPr>
        <w:t>το Ίδρυμα Κρατικών Υποτροφιών (ΙΚΥ</w:t>
      </w:r>
      <w:r w:rsidRPr="00E6281D">
        <w:rPr>
          <w:rFonts w:ascii="Calibri" w:hAnsi="Calibri" w:cs="Calibri"/>
          <w:iCs/>
          <w:sz w:val="20"/>
          <w:szCs w:val="20"/>
          <w:lang w:val="el-GR" w:eastAsia="el-GR"/>
        </w:rPr>
        <w:t>)</w:t>
      </w:r>
      <w:r w:rsidRPr="009F662B">
        <w:rPr>
          <w:rFonts w:ascii="Calibri" w:hAnsi="Calibri" w:cs="Calibri"/>
          <w:sz w:val="20"/>
          <w:szCs w:val="20"/>
          <w:vertAlign w:val="superscript"/>
        </w:rPr>
        <w:footnoteReference w:id="128"/>
      </w:r>
      <w:r w:rsidRPr="009F662B">
        <w:rPr>
          <w:rFonts w:ascii="Calibri" w:hAnsi="Calibri" w:cs="Calibri"/>
          <w:iCs/>
          <w:sz w:val="20"/>
          <w:szCs w:val="20"/>
          <w:vertAlign w:val="superscript"/>
          <w:lang w:val="el-GR" w:eastAsia="el-GR"/>
        </w:rPr>
        <w:t xml:space="preserve">. </w:t>
      </w:r>
      <w:r w:rsidRPr="00E6281D">
        <w:rPr>
          <w:rFonts w:ascii="Calibri" w:hAnsi="Calibri" w:cs="Calibri"/>
          <w:iCs/>
          <w:sz w:val="20"/>
          <w:szCs w:val="20"/>
          <w:lang w:val="el-GR" w:eastAsia="el-GR"/>
        </w:rPr>
        <w:t xml:space="preserve">Στόχος είναι η </w:t>
      </w:r>
      <w:r>
        <w:rPr>
          <w:rFonts w:ascii="Calibri" w:hAnsi="Calibri" w:cs="Calibri"/>
          <w:iCs/>
          <w:sz w:val="20"/>
          <w:szCs w:val="20"/>
          <w:lang w:val="el-GR" w:eastAsia="el-GR"/>
        </w:rPr>
        <w:t xml:space="preserve">συστηματική παρακολούθηση και </w:t>
      </w:r>
      <w:r w:rsidRPr="00E6281D">
        <w:rPr>
          <w:rFonts w:ascii="Calibri" w:hAnsi="Calibri" w:cs="Calibri"/>
          <w:iCs/>
          <w:sz w:val="20"/>
          <w:szCs w:val="20"/>
          <w:lang w:val="el-GR" w:eastAsia="el-GR"/>
        </w:rPr>
        <w:t>άντληση δεδομένων που αφορούν τη φοίτηση των Ρομά στη γενική και επαγγελματική εκπαίδευση</w:t>
      </w:r>
      <w:r w:rsidRPr="009F662B">
        <w:rPr>
          <w:rFonts w:ascii="Calibri" w:hAnsi="Calibri" w:cs="Calibri"/>
          <w:iCs/>
          <w:sz w:val="20"/>
          <w:szCs w:val="20"/>
          <w:vertAlign w:val="superscript"/>
          <w:lang w:eastAsia="el-GR"/>
        </w:rPr>
        <w:footnoteReference w:id="129"/>
      </w:r>
      <w:r>
        <w:rPr>
          <w:rFonts w:ascii="Calibri" w:hAnsi="Calibri"/>
          <w:iCs/>
          <w:sz w:val="20"/>
          <w:szCs w:val="20"/>
          <w:lang w:val="el-GR" w:eastAsia="el-GR"/>
        </w:rPr>
        <w:t xml:space="preserve"> και το σχεδιασμό ενισχυτικών παρεμβάσεων </w:t>
      </w:r>
      <w:r w:rsidRPr="00E6281D">
        <w:rPr>
          <w:rFonts w:ascii="Calibri" w:hAnsi="Calibri"/>
          <w:iCs/>
          <w:sz w:val="20"/>
          <w:szCs w:val="20"/>
          <w:lang w:val="el-GR" w:eastAsia="el-GR"/>
        </w:rPr>
        <w:t xml:space="preserve">για τη φοίτηση στη δευτεροβάθμια εκπαίδευση, τη </w:t>
      </w:r>
      <w:r>
        <w:rPr>
          <w:rFonts w:ascii="Calibri" w:hAnsi="Calibri"/>
          <w:iCs/>
          <w:sz w:val="20"/>
          <w:szCs w:val="20"/>
          <w:lang w:val="el-GR" w:eastAsia="el-GR"/>
        </w:rPr>
        <w:t>βελτίωση</w:t>
      </w:r>
      <w:r w:rsidRPr="00E6281D">
        <w:rPr>
          <w:rFonts w:ascii="Calibri" w:hAnsi="Calibri"/>
          <w:iCs/>
          <w:sz w:val="20"/>
          <w:szCs w:val="20"/>
          <w:lang w:val="el-GR" w:eastAsia="el-GR"/>
        </w:rPr>
        <w:t xml:space="preserve"> της πρόσβασης στην ανώτατη εκπαίδευση και τη δια βίου μάθηση</w:t>
      </w:r>
      <w:r>
        <w:rPr>
          <w:rFonts w:ascii="Calibri" w:hAnsi="Calibri"/>
          <w:iCs/>
          <w:sz w:val="20"/>
          <w:szCs w:val="20"/>
          <w:lang w:val="el-GR" w:eastAsia="el-GR"/>
        </w:rPr>
        <w:t>,</w:t>
      </w:r>
      <w:r w:rsidRPr="00E6281D">
        <w:rPr>
          <w:rFonts w:ascii="Calibri" w:hAnsi="Calibri"/>
          <w:iCs/>
          <w:sz w:val="20"/>
          <w:szCs w:val="20"/>
          <w:lang w:val="el-GR" w:eastAsia="el-GR"/>
        </w:rPr>
        <w:t xml:space="preserve"> καθώς και την καταπολέμηση της μαθητικής διαρροής. </w:t>
      </w:r>
      <w:r w:rsidRPr="00466C60">
        <w:rPr>
          <w:rFonts w:ascii="Calibri" w:hAnsi="Calibri"/>
          <w:iCs/>
          <w:sz w:val="20"/>
          <w:szCs w:val="20"/>
          <w:lang w:val="el-GR" w:eastAsia="el-GR"/>
        </w:rPr>
        <w:t>Επιπλέον, θα δοθεί έμφαση στην αντιμετώπιση βασικών ζητημάτων που εμποδίζουν εν τοις πράγμασι τη συμμετοχή και την ένταξη των παιδιών Ρομά στην σχολική διαδικασία ανάλογα με την ηλικία και τις ανάγκες τους (π.χ. ανάγκες σχολικών κτιρίων και σχολικών αιθουσών, μη εγγραφή τους στα υφιστάμενα σχολεία, προβλήματα μετακίνησ</w:t>
      </w:r>
      <w:r>
        <w:rPr>
          <w:rFonts w:ascii="Calibri" w:hAnsi="Calibri"/>
          <w:iCs/>
          <w:sz w:val="20"/>
          <w:szCs w:val="20"/>
          <w:lang w:val="el-GR" w:eastAsia="el-GR"/>
        </w:rPr>
        <w:t>ή</w:t>
      </w:r>
      <w:r w:rsidRPr="00466C60">
        <w:rPr>
          <w:rFonts w:ascii="Calibri" w:hAnsi="Calibri"/>
          <w:iCs/>
          <w:sz w:val="20"/>
          <w:szCs w:val="20"/>
          <w:lang w:val="el-GR" w:eastAsia="el-GR"/>
        </w:rPr>
        <w:t xml:space="preserve">ς τους σε σχολεία εκτός οικισμών κλπ.). </w:t>
      </w:r>
    </w:p>
    <w:p w:rsidR="00267D7F" w:rsidRDefault="00267D7F" w:rsidP="00267D7F">
      <w:pPr>
        <w:pStyle w:val="Web"/>
        <w:spacing w:before="0" w:beforeAutospacing="0" w:after="0" w:afterAutospacing="0" w:line="276" w:lineRule="auto"/>
        <w:jc w:val="both"/>
        <w:rPr>
          <w:rFonts w:ascii="Calibri" w:hAnsi="Calibri"/>
          <w:iCs/>
          <w:sz w:val="20"/>
          <w:szCs w:val="20"/>
          <w:lang w:val="el-GR" w:eastAsia="el-GR"/>
        </w:rPr>
      </w:pPr>
      <w:r w:rsidRPr="00FB27B9">
        <w:rPr>
          <w:rFonts w:ascii="Calibri" w:hAnsi="Calibri"/>
          <w:iCs/>
          <w:sz w:val="20"/>
          <w:szCs w:val="20"/>
          <w:lang w:val="el-GR" w:eastAsia="el-GR"/>
        </w:rPr>
        <w:t xml:space="preserve">Επίσης, η Γενική Γραμματεία υποστηρίζει, συμμετέχοντας στις διαδικασίες διαβούλευσης, το έργο "Inclusive Schools for Roma", το οποίο υλοποιείται από το Ινστιτούτο Εκπαιδευτικής Πολιτικής στο πλαίσιο του Ευρωπαϊκού Προγράμματος “Rights, Equality and Citizenship” Inclusive Schools REC-AG-2019 / REC-RDIS-DISC-AG-2019, στοχεύοντας στην επιτυχή ενσωμάτωση των Ρομά μαθητών/τριών στο σχολείο μέσα από την ανάπτυξη Οδηγών, υποστηρικτικού υλικού και Σχεδίων Δράσης, την επιμόρφωση πενήντα (50) διαμεσολαβητών και την πιλοτική εφαρμογή για ένα (1) σχολικό έτος σε είκοσι (20) επιλεγμένα σχολεία στην ελληνική επικράτεια. </w:t>
      </w:r>
    </w:p>
    <w:p w:rsidR="00A823D4" w:rsidRDefault="00A823D4" w:rsidP="008448A1">
      <w:pPr>
        <w:spacing w:before="120" w:after="0"/>
        <w:rPr>
          <w:rFonts w:cs="Calibri"/>
          <w:b/>
          <w:lang w:val="el-GR"/>
        </w:rPr>
      </w:pPr>
    </w:p>
    <w:p w:rsidR="008448A1" w:rsidRPr="005F7C5E" w:rsidRDefault="008448A1" w:rsidP="008448A1">
      <w:pPr>
        <w:spacing w:before="120" w:after="0"/>
        <w:rPr>
          <w:b/>
          <w:highlight w:val="cyan"/>
          <w:lang w:val="el-GR"/>
        </w:rPr>
      </w:pPr>
      <w:r>
        <w:rPr>
          <w:rFonts w:cs="Calibri" w:hint="eastAsia"/>
          <w:b/>
          <w:lang w:val="el-GR"/>
        </w:rPr>
        <w:t>6.5.</w:t>
      </w:r>
      <w:r>
        <w:rPr>
          <w:rFonts w:cs="Calibri"/>
          <w:b/>
          <w:lang w:val="el-GR"/>
        </w:rPr>
        <w:t xml:space="preserve">4 </w:t>
      </w:r>
      <w:r w:rsidRPr="005F7C5E">
        <w:rPr>
          <w:rFonts w:eastAsia="Arial Narrow" w:cs="Calibri"/>
          <w:b/>
          <w:lang w:val="el-GR"/>
        </w:rPr>
        <w:t>Εθνικό</w:t>
      </w:r>
      <w:r>
        <w:rPr>
          <w:rFonts w:eastAsia="Arial Narrow" w:cs="Calibri"/>
          <w:b/>
          <w:lang w:val="el-GR"/>
        </w:rPr>
        <w:t xml:space="preserve"> Κέντρο</w:t>
      </w:r>
      <w:r w:rsidRPr="005F7C5E">
        <w:rPr>
          <w:rFonts w:eastAsia="Arial Narrow" w:cs="Calibri"/>
          <w:b/>
          <w:lang w:val="el-GR"/>
        </w:rPr>
        <w:t xml:space="preserve"> Δημόσιας Διοίκησης και Αυτοδιοίκησης (ΕΚΔΔΑ)</w:t>
      </w:r>
    </w:p>
    <w:p w:rsidR="008448A1" w:rsidRPr="000F7082" w:rsidRDefault="008448A1" w:rsidP="008448A1">
      <w:pPr>
        <w:shd w:val="clear" w:color="auto" w:fill="FFFFFF"/>
        <w:spacing w:before="120" w:after="0" w:line="276" w:lineRule="auto"/>
        <w:jc w:val="both"/>
        <w:rPr>
          <w:rFonts w:eastAsia="Arial Narrow" w:cs="Calibri"/>
          <w:lang w:val="el-GR"/>
        </w:rPr>
      </w:pPr>
      <w:r w:rsidRPr="000F7082">
        <w:rPr>
          <w:rFonts w:eastAsia="Arial Narrow" w:cs="Calibri"/>
          <w:lang w:val="el-GR"/>
        </w:rPr>
        <w:t xml:space="preserve">Κατόπιν συμφωνίας της Γενικής Γραμματείας Κοινωνικής Αλληλεγγύης </w:t>
      </w:r>
      <w:r>
        <w:rPr>
          <w:rFonts w:eastAsia="Arial Narrow" w:cs="Calibri"/>
          <w:lang w:val="el-GR"/>
        </w:rPr>
        <w:t xml:space="preserve"> και </w:t>
      </w:r>
      <w:r w:rsidRPr="000F7082">
        <w:rPr>
          <w:rFonts w:eastAsia="Arial Narrow" w:cs="Calibri"/>
          <w:lang w:val="el-GR"/>
        </w:rPr>
        <w:t xml:space="preserve"> Καταπολέμησης της Φτώχειας και του Εθνικού Κέντρου Δημόσιας Διοίκησης και Αυτοδιοίκησης (ΕΚΔΔΑ)</w:t>
      </w:r>
      <w:r>
        <w:rPr>
          <w:rFonts w:eastAsia="Arial Narrow" w:cs="Calibri"/>
          <w:lang w:val="el-GR"/>
        </w:rPr>
        <w:t>,</w:t>
      </w:r>
      <w:r w:rsidRPr="000F7082">
        <w:rPr>
          <w:rFonts w:eastAsia="Arial Narrow" w:cs="Calibri"/>
          <w:lang w:val="el-GR"/>
        </w:rPr>
        <w:t xml:space="preserve"> </w:t>
      </w:r>
      <w:r>
        <w:rPr>
          <w:rFonts w:eastAsia="Arial Narrow" w:cs="Calibri"/>
          <w:lang w:val="el-GR"/>
        </w:rPr>
        <w:t>το 2020 εκπονήθηκε</w:t>
      </w:r>
      <w:r w:rsidRPr="000F7082">
        <w:rPr>
          <w:rFonts w:eastAsia="Arial Narrow" w:cs="Calibri"/>
          <w:lang w:val="el-GR"/>
        </w:rPr>
        <w:t xml:space="preserve"> ειδικό επιμορφωτικό </w:t>
      </w:r>
      <w:r w:rsidRPr="00A035E4">
        <w:rPr>
          <w:rFonts w:eastAsia="Arial Narrow" w:cs="Calibri"/>
        </w:rPr>
        <w:t> </w:t>
      </w:r>
      <w:r w:rsidRPr="000F7082">
        <w:rPr>
          <w:rFonts w:eastAsia="Arial Narrow" w:cs="Calibri"/>
          <w:lang w:val="el-GR"/>
        </w:rPr>
        <w:t xml:space="preserve">πρόγραμμα με τίτλο: «Πολιτικές και μηχανισμοί για την προώθηση της κοινωνικής ένταξης των Ρομά». </w:t>
      </w:r>
      <w:r>
        <w:rPr>
          <w:rFonts w:eastAsia="Arial Narrow" w:cs="Calibri"/>
          <w:lang w:val="el-GR"/>
        </w:rPr>
        <w:t xml:space="preserve">Το πρόγραμμα </w:t>
      </w:r>
      <w:r w:rsidRPr="000F7082">
        <w:rPr>
          <w:rFonts w:eastAsia="Arial Narrow" w:cs="Calibri"/>
          <w:lang w:val="el-GR"/>
        </w:rPr>
        <w:t>περιλαμβάνει τις εξής θεματικές ενότητες:</w:t>
      </w:r>
    </w:p>
    <w:p w:rsidR="008448A1" w:rsidRPr="000F7082" w:rsidRDefault="008448A1" w:rsidP="008448A1">
      <w:pPr>
        <w:pStyle w:val="af0"/>
        <w:numPr>
          <w:ilvl w:val="0"/>
          <w:numId w:val="59"/>
        </w:numPr>
        <w:shd w:val="clear" w:color="auto" w:fill="FFFFFF"/>
        <w:spacing w:before="0" w:after="0" w:line="276" w:lineRule="auto"/>
        <w:jc w:val="both"/>
        <w:rPr>
          <w:rFonts w:eastAsia="Arial Narrow" w:cs="Calibri"/>
          <w:lang w:val="el-GR"/>
        </w:rPr>
      </w:pPr>
      <w:r w:rsidRPr="000F7082">
        <w:rPr>
          <w:rFonts w:eastAsia="Arial Narrow" w:cs="Calibri"/>
          <w:lang w:val="el-GR"/>
        </w:rPr>
        <w:t>Ευρωπαϊκές και εθνικές πολιτικές για την προώθηση της κοινωνικής ένταξης των Ρομά.</w:t>
      </w:r>
    </w:p>
    <w:p w:rsidR="008448A1" w:rsidRPr="000F7082" w:rsidRDefault="008448A1" w:rsidP="008448A1">
      <w:pPr>
        <w:pStyle w:val="af0"/>
        <w:numPr>
          <w:ilvl w:val="0"/>
          <w:numId w:val="59"/>
        </w:numPr>
        <w:shd w:val="clear" w:color="auto" w:fill="FFFFFF"/>
        <w:spacing w:before="0" w:after="0" w:line="276" w:lineRule="auto"/>
        <w:jc w:val="both"/>
        <w:rPr>
          <w:rFonts w:eastAsia="Arial Narrow" w:cs="Calibri"/>
          <w:lang w:val="el-GR"/>
        </w:rPr>
      </w:pPr>
      <w:r w:rsidRPr="000F7082">
        <w:rPr>
          <w:rFonts w:eastAsia="Arial Narrow" w:cs="Calibri"/>
          <w:lang w:val="el-GR"/>
        </w:rPr>
        <w:t>Ζητήματα οικογένειας και παιδικής προστασίας – ενδυνάμωση γυναικών και νέων και ισότητα των φύλων.</w:t>
      </w:r>
    </w:p>
    <w:p w:rsidR="008448A1" w:rsidRPr="000F7082" w:rsidRDefault="008448A1" w:rsidP="008448A1">
      <w:pPr>
        <w:pStyle w:val="af0"/>
        <w:numPr>
          <w:ilvl w:val="0"/>
          <w:numId w:val="59"/>
        </w:numPr>
        <w:shd w:val="clear" w:color="auto" w:fill="FFFFFF"/>
        <w:spacing w:before="0" w:after="0" w:line="276" w:lineRule="auto"/>
        <w:jc w:val="both"/>
        <w:rPr>
          <w:rFonts w:eastAsia="Arial Narrow" w:cs="Calibri"/>
          <w:lang w:val="el-GR"/>
        </w:rPr>
      </w:pPr>
      <w:r w:rsidRPr="000F7082">
        <w:rPr>
          <w:rFonts w:eastAsia="Arial Narrow" w:cs="Calibri"/>
          <w:lang w:val="el-GR"/>
        </w:rPr>
        <w:t>Απασχολησιμότητα, ένταξη στην αγορά εργασίας και κοινωνική ασφάλιση των Ρομά – σχέση των Ρομά με νόμους και θεσμούς.</w:t>
      </w:r>
    </w:p>
    <w:p w:rsidR="008448A1" w:rsidRPr="000F7082" w:rsidRDefault="008448A1" w:rsidP="008448A1">
      <w:pPr>
        <w:pStyle w:val="af0"/>
        <w:numPr>
          <w:ilvl w:val="0"/>
          <w:numId w:val="59"/>
        </w:numPr>
        <w:shd w:val="clear" w:color="auto" w:fill="FFFFFF"/>
        <w:spacing w:before="0" w:after="0" w:line="276" w:lineRule="auto"/>
        <w:jc w:val="both"/>
        <w:rPr>
          <w:rFonts w:eastAsia="Arial Narrow" w:cs="Calibri"/>
          <w:lang w:val="el-GR"/>
        </w:rPr>
      </w:pPr>
      <w:r w:rsidRPr="000F7082">
        <w:rPr>
          <w:rFonts w:eastAsia="Arial Narrow" w:cs="Calibri"/>
          <w:lang w:val="el-GR"/>
        </w:rPr>
        <w:t xml:space="preserve">Πρόσβαση στο σύστημα υγείας, συνθήκες υγιεινής, μηχανισμοί κοινωνικής πολιτικής και πρόνοιας των Ρομά πολιτών </w:t>
      </w:r>
    </w:p>
    <w:p w:rsidR="008448A1" w:rsidRPr="000F7082" w:rsidRDefault="008448A1" w:rsidP="008448A1">
      <w:pPr>
        <w:pStyle w:val="af0"/>
        <w:numPr>
          <w:ilvl w:val="0"/>
          <w:numId w:val="59"/>
        </w:numPr>
        <w:shd w:val="clear" w:color="auto" w:fill="FFFFFF"/>
        <w:spacing w:before="0" w:after="0" w:line="276" w:lineRule="auto"/>
        <w:jc w:val="both"/>
        <w:rPr>
          <w:rFonts w:eastAsia="Arial Narrow" w:cs="Calibri"/>
          <w:lang w:val="el-GR"/>
        </w:rPr>
      </w:pPr>
      <w:r w:rsidRPr="000F7082">
        <w:rPr>
          <w:rFonts w:eastAsia="Arial Narrow" w:cs="Calibri"/>
          <w:lang w:val="el-GR"/>
        </w:rPr>
        <w:t xml:space="preserve">Προσέγγιση της κοινότητας των Ρομά – ολοκληρωμένο πλαίσιο για την ένταξη των Ρομά πολιτών στις τοπικές κοινωνίες </w:t>
      </w:r>
    </w:p>
    <w:p w:rsidR="008448A1" w:rsidRDefault="008448A1" w:rsidP="008448A1">
      <w:pPr>
        <w:shd w:val="clear" w:color="auto" w:fill="FFFFFF"/>
        <w:spacing w:after="0" w:line="276" w:lineRule="auto"/>
        <w:jc w:val="both"/>
        <w:rPr>
          <w:iCs/>
          <w:lang w:val="el-GR"/>
        </w:rPr>
      </w:pPr>
      <w:r>
        <w:rPr>
          <w:rFonts w:eastAsia="Arial Narrow" w:cs="Calibri"/>
          <w:lang w:val="el-GR"/>
        </w:rPr>
        <w:t xml:space="preserve">Η πιλοτική υλοποίηση του προγράμματος </w:t>
      </w:r>
      <w:r w:rsidRPr="000F7082">
        <w:rPr>
          <w:rFonts w:eastAsia="Arial Narrow" w:cs="Calibri"/>
          <w:lang w:val="el-GR"/>
        </w:rPr>
        <w:t xml:space="preserve">από το Ινστιτούτο Επιμόρφωσης (ΙΝΕΠ) του ΕΚΔΔΑ </w:t>
      </w:r>
      <w:r>
        <w:rPr>
          <w:rFonts w:eastAsia="Arial Narrow" w:cs="Calibri"/>
          <w:lang w:val="el-GR"/>
        </w:rPr>
        <w:t>(</w:t>
      </w:r>
      <w:r w:rsidRPr="005F7C5E">
        <w:rPr>
          <w:rFonts w:cs="Calibri"/>
          <w:lang w:val="el-GR"/>
        </w:rPr>
        <w:t>α’ κύκλο</w:t>
      </w:r>
      <w:r>
        <w:rPr>
          <w:rFonts w:cs="Calibri"/>
          <w:lang w:val="el-GR"/>
        </w:rPr>
        <w:t>ς</w:t>
      </w:r>
      <w:r w:rsidRPr="005F7C5E">
        <w:rPr>
          <w:rFonts w:cs="Calibri"/>
          <w:lang w:val="el-GR"/>
        </w:rPr>
        <w:t xml:space="preserve"> επιμόρφωσης</w:t>
      </w:r>
      <w:r>
        <w:rPr>
          <w:rFonts w:cs="Calibri"/>
          <w:lang w:val="el-GR"/>
        </w:rPr>
        <w:t xml:space="preserve">) περιλαμβάνει </w:t>
      </w:r>
      <w:r w:rsidRPr="005F7C5E">
        <w:rPr>
          <w:rFonts w:cs="Calibri"/>
          <w:lang w:val="el-GR"/>
        </w:rPr>
        <w:t>5 επιμορφωτικά προγράμματα</w:t>
      </w:r>
      <w:r>
        <w:rPr>
          <w:rFonts w:cs="Calibri"/>
          <w:lang w:val="el-GR"/>
        </w:rPr>
        <w:t>,</w:t>
      </w:r>
      <w:r w:rsidRPr="005F7C5E">
        <w:rPr>
          <w:rFonts w:cs="Calibri"/>
          <w:lang w:val="el-GR"/>
        </w:rPr>
        <w:t xml:space="preserve"> τα οποία διεξάγονται</w:t>
      </w:r>
      <w:r w:rsidRPr="005F7C5E">
        <w:rPr>
          <w:rFonts w:eastAsia="Arial Narrow" w:cs="Calibri"/>
          <w:lang w:val="el-GR"/>
        </w:rPr>
        <w:t xml:space="preserve"> ειδικά για τους απασχολούμενους στα Παραρτήματα Ρομά των Κέντρων Κοινότητας </w:t>
      </w:r>
      <w:r w:rsidRPr="000F7082">
        <w:rPr>
          <w:rFonts w:eastAsia="Arial Narrow" w:cs="Calibri"/>
          <w:lang w:val="el-GR"/>
        </w:rPr>
        <w:t xml:space="preserve">των Δήμων της χώρας </w:t>
      </w:r>
      <w:r w:rsidRPr="005F7C5E">
        <w:rPr>
          <w:rFonts w:eastAsia="Arial Narrow" w:cs="Calibri"/>
          <w:lang w:val="el-GR"/>
        </w:rPr>
        <w:t>από τον Απρίλιο ως τον Ιούλιο 2021</w:t>
      </w:r>
      <w:r>
        <w:rPr>
          <w:rStyle w:val="af3"/>
          <w:rFonts w:eastAsia="Arial Narrow" w:cs="Calibri"/>
          <w:lang w:val="el-GR"/>
        </w:rPr>
        <w:footnoteReference w:id="130"/>
      </w:r>
      <w:r w:rsidRPr="005F7C5E">
        <w:rPr>
          <w:rFonts w:eastAsia="Arial Narrow" w:cs="Calibri"/>
          <w:lang w:val="el-GR"/>
        </w:rPr>
        <w:t xml:space="preserve">. </w:t>
      </w:r>
      <w:r>
        <w:rPr>
          <w:iCs/>
          <w:lang w:val="el-GR"/>
        </w:rPr>
        <w:t xml:space="preserve">Στο πλαίσιο της ΕΣΚΕ Ρομά προβλέπεται </w:t>
      </w:r>
      <w:r w:rsidRPr="000F7082">
        <w:rPr>
          <w:iCs/>
          <w:lang w:val="el-GR"/>
        </w:rPr>
        <w:t xml:space="preserve">η επέκταση του προγράμματος για εργαζόμενους στον ευρύτερο δημόσιο τομέα, </w:t>
      </w:r>
      <w:r>
        <w:rPr>
          <w:iCs/>
          <w:lang w:val="el-GR"/>
        </w:rPr>
        <w:t xml:space="preserve">διοικητικούς υπαλλήλους, </w:t>
      </w:r>
      <w:r w:rsidRPr="005F7C5E">
        <w:rPr>
          <w:rFonts w:eastAsia="Arial Narrow" w:cs="Calibri"/>
          <w:lang w:val="el-GR"/>
        </w:rPr>
        <w:t xml:space="preserve">επιστημονικό προσωπικό και </w:t>
      </w:r>
      <w:r>
        <w:rPr>
          <w:rFonts w:eastAsia="Arial Narrow" w:cs="Calibri"/>
          <w:lang w:val="el-GR"/>
        </w:rPr>
        <w:t xml:space="preserve">λοιπό </w:t>
      </w:r>
      <w:r w:rsidRPr="005F7C5E">
        <w:rPr>
          <w:rFonts w:eastAsia="Arial Narrow" w:cs="Calibri"/>
          <w:lang w:val="el-GR"/>
        </w:rPr>
        <w:t>υποστηρικτικό προσωπικό που απασχολείται σε δημόσιες κοινωνικές υπηρεσίες</w:t>
      </w:r>
      <w:r>
        <w:rPr>
          <w:rFonts w:eastAsia="Arial Narrow" w:cs="Calibri"/>
          <w:lang w:val="el-GR"/>
        </w:rPr>
        <w:t xml:space="preserve">, στους τομείς της εκπαίδευσης, </w:t>
      </w:r>
      <w:r w:rsidRPr="000F7082">
        <w:rPr>
          <w:iCs/>
          <w:lang w:val="el-GR"/>
        </w:rPr>
        <w:t>κατάρτιση</w:t>
      </w:r>
      <w:r>
        <w:rPr>
          <w:iCs/>
          <w:lang w:val="el-GR"/>
        </w:rPr>
        <w:t>ς</w:t>
      </w:r>
      <w:r w:rsidRPr="000F7082">
        <w:rPr>
          <w:iCs/>
          <w:lang w:val="el-GR"/>
        </w:rPr>
        <w:t>, απασχόληση</w:t>
      </w:r>
      <w:r>
        <w:rPr>
          <w:iCs/>
          <w:lang w:val="el-GR"/>
        </w:rPr>
        <w:t>ς</w:t>
      </w:r>
      <w:r w:rsidRPr="000F7082">
        <w:rPr>
          <w:iCs/>
          <w:lang w:val="el-GR"/>
        </w:rPr>
        <w:t>, υγεία</w:t>
      </w:r>
      <w:r>
        <w:rPr>
          <w:iCs/>
          <w:lang w:val="el-GR"/>
        </w:rPr>
        <w:t>ς</w:t>
      </w:r>
      <w:r w:rsidRPr="000F7082">
        <w:rPr>
          <w:iCs/>
          <w:lang w:val="el-GR"/>
        </w:rPr>
        <w:t xml:space="preserve"> κλπ.</w:t>
      </w:r>
      <w:r>
        <w:rPr>
          <w:iCs/>
          <w:lang w:val="el-GR"/>
        </w:rPr>
        <w:t xml:space="preserve"> Στόχος είναι </w:t>
      </w:r>
      <w:r>
        <w:rPr>
          <w:rFonts w:cs="Calibri"/>
          <w:lang w:val="el-GR"/>
        </w:rPr>
        <w:t xml:space="preserve">η </w:t>
      </w:r>
      <w:r w:rsidRPr="000F7082">
        <w:rPr>
          <w:iCs/>
          <w:lang w:val="el-GR"/>
        </w:rPr>
        <w:t>κατάλληλη εκπαίδευση και ευαισθητοποίηση του προσωπικού που έρχεται σε άμεση επαφή με τις κοινότητες των Ρομά κατά την εκτέλεση του καθημε</w:t>
      </w:r>
      <w:r>
        <w:rPr>
          <w:iCs/>
          <w:lang w:val="el-GR"/>
        </w:rPr>
        <w:t xml:space="preserve">ρινού επαγγελματικού τους έργου, </w:t>
      </w:r>
      <w:r w:rsidRPr="000F7082">
        <w:rPr>
          <w:iCs/>
          <w:lang w:val="el-GR"/>
        </w:rPr>
        <w:t>στο πλαίσιο της επίτευξης του στρατηγικού στόχου για την πρόληψη και καταπολέμηση του αντιτσιγγανισμού, των διακρίσεων και των στερεοτύπων, και την προώθηση της συμπερίληψης και άρσης των όρων του κοινωνικού αποκλεισμού των Ρομά.</w:t>
      </w:r>
    </w:p>
    <w:p w:rsidR="008448A1" w:rsidRPr="008448A1" w:rsidRDefault="008448A1" w:rsidP="008448A1">
      <w:pPr>
        <w:rPr>
          <w:rFonts w:cs="Calibri"/>
          <w:b/>
          <w:bCs/>
          <w:lang w:val="el-GR"/>
        </w:rPr>
      </w:pPr>
      <w:r>
        <w:rPr>
          <w:rFonts w:cs="Calibri" w:hint="eastAsia"/>
          <w:b/>
          <w:lang w:val="el-GR"/>
        </w:rPr>
        <w:t>6.5.</w:t>
      </w:r>
      <w:r>
        <w:rPr>
          <w:rFonts w:cs="Calibri"/>
          <w:b/>
          <w:lang w:val="el-GR"/>
        </w:rPr>
        <w:t xml:space="preserve">5 </w:t>
      </w:r>
      <w:r w:rsidRPr="00EB0F90">
        <w:rPr>
          <w:rFonts w:cs="Calibri"/>
          <w:b/>
          <w:lang w:val="el-GR"/>
        </w:rPr>
        <w:t xml:space="preserve"> </w:t>
      </w:r>
      <w:r w:rsidR="00733A3D">
        <w:rPr>
          <w:rFonts w:cs="Calibri"/>
          <w:b/>
          <w:bCs/>
          <w:lang w:val="el-GR"/>
        </w:rPr>
        <w:t>Συνεργασία με το</w:t>
      </w:r>
      <w:r>
        <w:rPr>
          <w:rFonts w:cs="Calibri"/>
          <w:b/>
          <w:bCs/>
          <w:lang w:val="el-GR"/>
        </w:rPr>
        <w:t xml:space="preserve"> Υπουργεί</w:t>
      </w:r>
      <w:r w:rsidR="00733A3D">
        <w:rPr>
          <w:rFonts w:cs="Calibri"/>
          <w:b/>
          <w:bCs/>
          <w:lang w:val="el-GR"/>
        </w:rPr>
        <w:t>ο</w:t>
      </w:r>
      <w:r>
        <w:rPr>
          <w:rFonts w:cs="Calibri"/>
          <w:b/>
          <w:bCs/>
          <w:lang w:val="el-GR"/>
        </w:rPr>
        <w:t xml:space="preserve"> Υγείας</w:t>
      </w:r>
    </w:p>
    <w:p w:rsidR="00102387" w:rsidRPr="00102387" w:rsidRDefault="00DA2A0D" w:rsidP="00A85A46">
      <w:pPr>
        <w:pStyle w:val="Default"/>
        <w:spacing w:line="276" w:lineRule="auto"/>
        <w:jc w:val="both"/>
        <w:rPr>
          <w:rFonts w:ascii="Calibri" w:hAnsi="Calibri" w:cs="Times New Roman"/>
          <w:iCs/>
          <w:color w:val="auto"/>
          <w:sz w:val="20"/>
          <w:szCs w:val="20"/>
          <w:lang w:eastAsia="en-US"/>
        </w:rPr>
      </w:pPr>
      <w:r w:rsidRPr="00233A89">
        <w:rPr>
          <w:rFonts w:ascii="Calibri" w:hAnsi="Calibri" w:cs="Times New Roman"/>
          <w:iCs/>
          <w:color w:val="auto"/>
          <w:sz w:val="20"/>
          <w:szCs w:val="20"/>
          <w:lang w:eastAsia="en-US"/>
        </w:rPr>
        <w:t xml:space="preserve">Ενισχύεται η συνεργασία μεταξύ της Γενικής Γραμματείας Κοινωνικής Αλληλεγγύης και Καταπολέμησης της Φτώχειας και </w:t>
      </w:r>
      <w:r w:rsidR="00733A3D">
        <w:rPr>
          <w:rFonts w:ascii="Calibri" w:hAnsi="Calibri" w:cs="Times New Roman"/>
          <w:iCs/>
          <w:color w:val="auto"/>
          <w:sz w:val="20"/>
          <w:szCs w:val="20"/>
          <w:lang w:eastAsia="en-US"/>
        </w:rPr>
        <w:t>του Υπουργείου Υγείας</w:t>
      </w:r>
      <w:r w:rsidRPr="00DC1B70">
        <w:rPr>
          <w:rFonts w:ascii="Calibri" w:hAnsi="Calibri" w:cs="Times New Roman"/>
          <w:iCs/>
          <w:color w:val="auto"/>
          <w:sz w:val="20"/>
          <w:szCs w:val="20"/>
          <w:vertAlign w:val="superscript"/>
          <w:lang w:eastAsia="en-US"/>
        </w:rPr>
        <w:t xml:space="preserve"> </w:t>
      </w:r>
      <w:r w:rsidRPr="00233A89">
        <w:rPr>
          <w:rFonts w:ascii="Calibri" w:hAnsi="Calibri" w:cs="Times New Roman"/>
          <w:iCs/>
          <w:color w:val="auto"/>
          <w:sz w:val="20"/>
          <w:szCs w:val="20"/>
          <w:lang w:eastAsia="en-US"/>
        </w:rPr>
        <w:t xml:space="preserve">προκειμένου να </w:t>
      </w:r>
      <w:r w:rsidR="00B76A25" w:rsidRPr="00B76A25">
        <w:rPr>
          <w:rFonts w:ascii="Calibri" w:hAnsi="Calibri" w:cs="Times New Roman"/>
          <w:iCs/>
          <w:color w:val="auto"/>
          <w:sz w:val="20"/>
          <w:szCs w:val="20"/>
          <w:lang w:eastAsia="en-US"/>
        </w:rPr>
        <w:t>αμβλυνθούν οι επιπτώσεις</w:t>
      </w:r>
      <w:r w:rsidR="00B76A25" w:rsidRPr="00102387">
        <w:rPr>
          <w:rFonts w:ascii="Calibri" w:hAnsi="Calibri" w:cs="Times New Roman"/>
          <w:iCs/>
          <w:color w:val="auto"/>
          <w:sz w:val="20"/>
          <w:szCs w:val="20"/>
          <w:lang w:eastAsia="en-US"/>
        </w:rPr>
        <w:t xml:space="preserve"> των ανισοτήτων ως </w:t>
      </w:r>
      <w:r w:rsidR="00B76A25">
        <w:rPr>
          <w:rFonts w:ascii="Calibri" w:hAnsi="Calibri" w:cs="Times New Roman"/>
          <w:iCs/>
          <w:color w:val="auto"/>
          <w:sz w:val="20"/>
          <w:szCs w:val="20"/>
          <w:lang w:eastAsia="en-US"/>
        </w:rPr>
        <w:t xml:space="preserve">προς </w:t>
      </w:r>
      <w:r w:rsidR="00A9003D">
        <w:rPr>
          <w:rFonts w:ascii="Calibri" w:hAnsi="Calibri" w:cs="Times New Roman"/>
          <w:iCs/>
          <w:color w:val="auto"/>
          <w:sz w:val="20"/>
          <w:szCs w:val="20"/>
          <w:lang w:eastAsia="en-US"/>
        </w:rPr>
        <w:t>το</w:t>
      </w:r>
      <w:r w:rsidR="00B76A25">
        <w:rPr>
          <w:rFonts w:ascii="Calibri" w:hAnsi="Calibri" w:cs="Times New Roman"/>
          <w:iCs/>
          <w:color w:val="auto"/>
          <w:sz w:val="20"/>
          <w:szCs w:val="20"/>
          <w:lang w:eastAsia="en-US"/>
        </w:rPr>
        <w:t>ν κοινωνικοοικονομικό προσδιορισμό</w:t>
      </w:r>
      <w:r w:rsidR="00B76A25" w:rsidRPr="00102387">
        <w:rPr>
          <w:rFonts w:ascii="Calibri" w:hAnsi="Calibri" w:cs="Times New Roman"/>
          <w:iCs/>
          <w:color w:val="auto"/>
          <w:sz w:val="20"/>
          <w:szCs w:val="20"/>
          <w:lang w:eastAsia="en-US"/>
        </w:rPr>
        <w:t xml:space="preserve"> της υγείας</w:t>
      </w:r>
      <w:r w:rsidR="00B76A25">
        <w:rPr>
          <w:rFonts w:ascii="Calibri" w:hAnsi="Calibri" w:cs="Times New Roman"/>
          <w:iCs/>
          <w:color w:val="auto"/>
          <w:sz w:val="20"/>
          <w:szCs w:val="20"/>
          <w:lang w:eastAsia="en-US"/>
        </w:rPr>
        <w:t xml:space="preserve"> των Ρομά</w:t>
      </w:r>
      <w:r w:rsidR="00B76A25" w:rsidRPr="00102387">
        <w:rPr>
          <w:rFonts w:ascii="Calibri" w:hAnsi="Calibri" w:cs="Times New Roman"/>
          <w:iCs/>
          <w:color w:val="auto"/>
          <w:sz w:val="20"/>
          <w:szCs w:val="20"/>
          <w:lang w:eastAsia="en-US"/>
        </w:rPr>
        <w:t>, όπως η φτώχεια</w:t>
      </w:r>
      <w:r w:rsidR="00A9003D">
        <w:rPr>
          <w:rFonts w:ascii="Calibri" w:hAnsi="Calibri" w:cs="Times New Roman"/>
          <w:iCs/>
          <w:color w:val="auto"/>
          <w:sz w:val="20"/>
          <w:szCs w:val="20"/>
          <w:lang w:eastAsia="en-US"/>
        </w:rPr>
        <w:t xml:space="preserve">, </w:t>
      </w:r>
      <w:r w:rsidR="00B76A25">
        <w:rPr>
          <w:rFonts w:ascii="Calibri" w:hAnsi="Calibri" w:cs="Times New Roman"/>
          <w:iCs/>
          <w:color w:val="auto"/>
          <w:sz w:val="20"/>
          <w:szCs w:val="20"/>
          <w:lang w:eastAsia="en-US"/>
        </w:rPr>
        <w:t>οι</w:t>
      </w:r>
      <w:r w:rsidR="00A9003D">
        <w:rPr>
          <w:rFonts w:ascii="Calibri" w:hAnsi="Calibri" w:cs="Times New Roman"/>
          <w:iCs/>
          <w:color w:val="auto"/>
          <w:sz w:val="20"/>
          <w:szCs w:val="20"/>
          <w:lang w:eastAsia="en-US"/>
        </w:rPr>
        <w:t xml:space="preserve"> υποβαθμισμένες</w:t>
      </w:r>
      <w:r w:rsidR="00B76A25">
        <w:rPr>
          <w:rFonts w:ascii="Calibri" w:hAnsi="Calibri" w:cs="Times New Roman"/>
          <w:iCs/>
          <w:color w:val="auto"/>
          <w:sz w:val="20"/>
          <w:szCs w:val="20"/>
          <w:lang w:eastAsia="en-US"/>
        </w:rPr>
        <w:t xml:space="preserve"> συνθήκες διαβ</w:t>
      </w:r>
      <w:r w:rsidR="002B6B31">
        <w:rPr>
          <w:rFonts w:ascii="Calibri" w:hAnsi="Calibri" w:cs="Times New Roman"/>
          <w:iCs/>
          <w:color w:val="auto"/>
          <w:sz w:val="20"/>
          <w:szCs w:val="20"/>
          <w:lang w:eastAsia="en-US"/>
        </w:rPr>
        <w:t xml:space="preserve">ίωσης, </w:t>
      </w:r>
      <w:r w:rsidR="00A85A46">
        <w:rPr>
          <w:rFonts w:ascii="Calibri" w:hAnsi="Calibri" w:cs="Times New Roman"/>
          <w:iCs/>
          <w:color w:val="auto"/>
          <w:sz w:val="20"/>
          <w:szCs w:val="20"/>
          <w:lang w:eastAsia="en-US"/>
        </w:rPr>
        <w:t>ο κοινωνικός αποκλεισμός</w:t>
      </w:r>
      <w:r w:rsidR="002B6B31">
        <w:rPr>
          <w:rFonts w:ascii="Calibri" w:hAnsi="Calibri" w:cs="Times New Roman"/>
          <w:iCs/>
          <w:color w:val="auto"/>
          <w:sz w:val="20"/>
          <w:szCs w:val="20"/>
          <w:lang w:eastAsia="en-US"/>
        </w:rPr>
        <w:t xml:space="preserve"> και οι διακρίσεις. Επιπλέον, επιδιώκεται να </w:t>
      </w:r>
      <w:r w:rsidRPr="00233A89">
        <w:rPr>
          <w:rFonts w:ascii="Calibri" w:hAnsi="Calibri" w:cs="Times New Roman"/>
          <w:iCs/>
          <w:color w:val="auto"/>
          <w:sz w:val="20"/>
          <w:szCs w:val="20"/>
          <w:lang w:eastAsia="en-US"/>
        </w:rPr>
        <w:t xml:space="preserve">αντιμετωπιστούν ειδικοί παράγοντες κινδύνου που πλήττουν το επίπεδο υγείας και μειώνουν το προσδόκιμο ζωής των Ρομά </w:t>
      </w:r>
      <w:r w:rsidR="00233A89">
        <w:rPr>
          <w:rFonts w:ascii="Calibri" w:hAnsi="Calibri" w:cs="Times New Roman"/>
          <w:iCs/>
          <w:color w:val="auto"/>
          <w:sz w:val="20"/>
          <w:szCs w:val="20"/>
          <w:lang w:eastAsia="en-US"/>
        </w:rPr>
        <w:t xml:space="preserve">σε σχέση με τον γενικό πληθυσμό, </w:t>
      </w:r>
      <w:r w:rsidR="00233A89" w:rsidRPr="00233A89">
        <w:rPr>
          <w:rFonts w:ascii="Calibri" w:hAnsi="Calibri" w:cs="Times New Roman"/>
          <w:iCs/>
          <w:color w:val="auto"/>
          <w:sz w:val="20"/>
          <w:szCs w:val="20"/>
          <w:lang w:eastAsia="en-US"/>
        </w:rPr>
        <w:t>συμπεριλαμβανομένων</w:t>
      </w:r>
      <w:r w:rsidR="00582BAF">
        <w:rPr>
          <w:rFonts w:ascii="Calibri" w:hAnsi="Calibri" w:cs="Times New Roman"/>
          <w:iCs/>
          <w:color w:val="auto"/>
          <w:sz w:val="20"/>
          <w:szCs w:val="20"/>
          <w:lang w:eastAsia="en-US"/>
        </w:rPr>
        <w:t xml:space="preserve"> </w:t>
      </w:r>
      <w:r w:rsidR="00582BAF" w:rsidRPr="00582BAF">
        <w:rPr>
          <w:rFonts w:ascii="Calibri" w:hAnsi="Calibri" w:cs="Times New Roman"/>
          <w:iCs/>
          <w:color w:val="auto"/>
          <w:sz w:val="20"/>
          <w:szCs w:val="20"/>
          <w:lang w:eastAsia="en-US"/>
        </w:rPr>
        <w:t>συμπεριφορικών, κοινωνικών και περιβαλλοντικών παραγόντων κινδύνου για την υγεία</w:t>
      </w:r>
      <w:r w:rsidR="00102387">
        <w:rPr>
          <w:rFonts w:ascii="Calibri" w:hAnsi="Calibri" w:cs="Times New Roman"/>
          <w:iCs/>
          <w:color w:val="auto"/>
          <w:sz w:val="20"/>
          <w:szCs w:val="20"/>
          <w:lang w:eastAsia="en-US"/>
        </w:rPr>
        <w:t xml:space="preserve">, όπως </w:t>
      </w:r>
      <w:r w:rsidR="00BF13EB">
        <w:rPr>
          <w:rFonts w:ascii="Calibri" w:hAnsi="Calibri" w:cs="Times New Roman"/>
          <w:iCs/>
          <w:color w:val="auto"/>
          <w:sz w:val="20"/>
          <w:szCs w:val="20"/>
          <w:lang w:eastAsia="en-US"/>
        </w:rPr>
        <w:t xml:space="preserve">αυξημένη θνησιμότητα από μη μεταδοτικές ασθένειες, αυξημένο </w:t>
      </w:r>
      <w:r w:rsidR="00BF13EB" w:rsidRPr="00BF13EB">
        <w:rPr>
          <w:rFonts w:ascii="Calibri" w:hAnsi="Calibri" w:cs="Times New Roman"/>
          <w:iCs/>
          <w:color w:val="auto"/>
          <w:sz w:val="20"/>
          <w:szCs w:val="20"/>
          <w:lang w:eastAsia="en-US"/>
        </w:rPr>
        <w:t>επιπολασμό διαφόρων μεταδοτικών νοσημάτων</w:t>
      </w:r>
      <w:r w:rsidR="00BF13EB" w:rsidRPr="00B76A25">
        <w:rPr>
          <w:rFonts w:ascii="Calibri" w:hAnsi="Calibri" w:cs="Times New Roman"/>
          <w:iCs/>
          <w:color w:val="auto"/>
          <w:sz w:val="20"/>
          <w:szCs w:val="20"/>
          <w:lang w:eastAsia="en-US"/>
        </w:rPr>
        <w:t xml:space="preserve">, </w:t>
      </w:r>
      <w:r w:rsidR="00BF13EB">
        <w:rPr>
          <w:rFonts w:ascii="Calibri" w:hAnsi="Calibri" w:cs="Times New Roman"/>
          <w:iCs/>
          <w:color w:val="auto"/>
          <w:sz w:val="20"/>
          <w:szCs w:val="20"/>
          <w:lang w:eastAsia="en-US"/>
        </w:rPr>
        <w:t xml:space="preserve">κάπνισμα, κακή διατροφή, έλλειψη σωματικής άσκησης, </w:t>
      </w:r>
      <w:r w:rsidR="00102387" w:rsidRPr="00102387">
        <w:rPr>
          <w:rFonts w:ascii="Calibri" w:hAnsi="Calibri" w:cs="Times New Roman"/>
          <w:iCs/>
          <w:color w:val="auto"/>
          <w:sz w:val="20"/>
          <w:szCs w:val="20"/>
          <w:lang w:eastAsia="en-US"/>
        </w:rPr>
        <w:t xml:space="preserve">πλημμελής ατομική και στοματική υγιεινή, κατανάλωση </w:t>
      </w:r>
      <w:r w:rsidR="00BF13EB">
        <w:rPr>
          <w:rFonts w:ascii="Calibri" w:hAnsi="Calibri" w:cs="Times New Roman"/>
          <w:iCs/>
          <w:color w:val="auto"/>
          <w:sz w:val="20"/>
          <w:szCs w:val="20"/>
          <w:lang w:eastAsia="en-US"/>
        </w:rPr>
        <w:t>αλκοόλ</w:t>
      </w:r>
      <w:r w:rsidR="00102387" w:rsidRPr="00102387">
        <w:rPr>
          <w:rFonts w:ascii="Calibri" w:hAnsi="Calibri" w:cs="Times New Roman"/>
          <w:iCs/>
          <w:color w:val="auto"/>
          <w:sz w:val="20"/>
          <w:szCs w:val="20"/>
          <w:lang w:eastAsia="en-US"/>
        </w:rPr>
        <w:t>, καθώς κα</w:t>
      </w:r>
      <w:r w:rsidR="00BF13EB">
        <w:rPr>
          <w:rFonts w:ascii="Calibri" w:hAnsi="Calibri" w:cs="Times New Roman"/>
          <w:iCs/>
          <w:color w:val="auto"/>
          <w:sz w:val="20"/>
          <w:szCs w:val="20"/>
          <w:lang w:eastAsia="en-US"/>
        </w:rPr>
        <w:t xml:space="preserve">ι </w:t>
      </w:r>
      <w:r w:rsidR="00102387">
        <w:rPr>
          <w:rFonts w:ascii="Calibri" w:hAnsi="Calibri" w:cs="Times New Roman"/>
          <w:iCs/>
          <w:color w:val="auto"/>
          <w:sz w:val="20"/>
          <w:szCs w:val="20"/>
          <w:lang w:eastAsia="en-US"/>
        </w:rPr>
        <w:t xml:space="preserve">χρήση ψυχοδραστικών ουσιών. Σημαντικό πεδίο συνέργειας αποτελεί επίσης </w:t>
      </w:r>
      <w:r w:rsidR="00BF13EB">
        <w:rPr>
          <w:rFonts w:ascii="Calibri" w:hAnsi="Calibri" w:cs="Times New Roman"/>
          <w:iCs/>
          <w:color w:val="auto"/>
          <w:sz w:val="20"/>
          <w:szCs w:val="20"/>
          <w:lang w:eastAsia="en-US"/>
        </w:rPr>
        <w:t xml:space="preserve">η αποτελεσματική διαχείριση των υγειονομικών κρίσεων όπως η πανδημία για την προστασία των Ρομά που διαβιούν σε συνθήκες ακραίας φτώχειας. </w:t>
      </w:r>
    </w:p>
    <w:p w:rsidR="00DA2A0D" w:rsidRPr="001D4504" w:rsidRDefault="001D4504" w:rsidP="00DC1B70">
      <w:pPr>
        <w:pStyle w:val="Default"/>
        <w:spacing w:line="276" w:lineRule="auto"/>
        <w:jc w:val="both"/>
        <w:rPr>
          <w:rFonts w:ascii="Calibri" w:hAnsi="Calibri" w:cs="Times New Roman"/>
          <w:iCs/>
          <w:color w:val="auto"/>
          <w:sz w:val="20"/>
          <w:szCs w:val="20"/>
          <w:lang w:eastAsia="en-US"/>
        </w:rPr>
      </w:pPr>
      <w:r w:rsidRPr="001D4504">
        <w:rPr>
          <w:rFonts w:ascii="Calibri" w:hAnsi="Calibri" w:cs="Times New Roman"/>
          <w:iCs/>
          <w:color w:val="auto"/>
          <w:sz w:val="20"/>
          <w:szCs w:val="20"/>
          <w:lang w:eastAsia="en-US"/>
        </w:rPr>
        <w:t xml:space="preserve">Με στόχο την βελτίωση του επιπέδου υγείας και της </w:t>
      </w:r>
      <w:r w:rsidR="007A6C7B" w:rsidRPr="007A6C7B">
        <w:rPr>
          <w:rFonts w:ascii="Calibri" w:hAnsi="Calibri" w:cs="Times New Roman"/>
          <w:iCs/>
          <w:color w:val="auto"/>
          <w:sz w:val="20"/>
          <w:szCs w:val="20"/>
          <w:lang w:eastAsia="en-US"/>
        </w:rPr>
        <w:t>υγιεινή</w:t>
      </w:r>
      <w:r w:rsidR="007A6C7B">
        <w:rPr>
          <w:rFonts w:ascii="Calibri" w:hAnsi="Calibri" w:cs="Times New Roman"/>
          <w:iCs/>
          <w:color w:val="auto"/>
          <w:sz w:val="20"/>
          <w:szCs w:val="20"/>
          <w:lang w:eastAsia="en-US"/>
        </w:rPr>
        <w:t>ς</w:t>
      </w:r>
      <w:r w:rsidR="007A6C7B" w:rsidRPr="007A6C7B">
        <w:rPr>
          <w:rFonts w:ascii="Calibri" w:hAnsi="Calibri" w:cs="Times New Roman"/>
          <w:iCs/>
          <w:color w:val="auto"/>
          <w:sz w:val="20"/>
          <w:szCs w:val="20"/>
          <w:lang w:eastAsia="en-US"/>
        </w:rPr>
        <w:t xml:space="preserve"> διαβίωση</w:t>
      </w:r>
      <w:r w:rsidR="007A6C7B">
        <w:rPr>
          <w:rFonts w:ascii="Calibri" w:hAnsi="Calibri" w:cs="Times New Roman"/>
          <w:iCs/>
          <w:color w:val="auto"/>
          <w:sz w:val="20"/>
          <w:szCs w:val="20"/>
          <w:lang w:eastAsia="en-US"/>
        </w:rPr>
        <w:t>ς</w:t>
      </w:r>
      <w:r w:rsidR="007A6C7B" w:rsidRPr="007A6C7B">
        <w:rPr>
          <w:rFonts w:ascii="Calibri" w:hAnsi="Calibri" w:cs="Times New Roman"/>
          <w:iCs/>
          <w:color w:val="auto"/>
          <w:sz w:val="20"/>
          <w:szCs w:val="20"/>
          <w:lang w:eastAsia="en-US"/>
        </w:rPr>
        <w:t xml:space="preserve"> </w:t>
      </w:r>
      <w:r w:rsidRPr="001D4504">
        <w:rPr>
          <w:rFonts w:ascii="Calibri" w:hAnsi="Calibri" w:cs="Times New Roman"/>
          <w:iCs/>
          <w:color w:val="auto"/>
          <w:sz w:val="20"/>
          <w:szCs w:val="20"/>
          <w:lang w:eastAsia="en-US"/>
        </w:rPr>
        <w:t>των Ρομά, ε</w:t>
      </w:r>
      <w:r w:rsidR="00233A89" w:rsidRPr="001D4504">
        <w:rPr>
          <w:rFonts w:ascii="Calibri" w:hAnsi="Calibri" w:cs="Times New Roman"/>
          <w:iCs/>
          <w:color w:val="auto"/>
          <w:sz w:val="20"/>
          <w:szCs w:val="20"/>
          <w:lang w:eastAsia="en-US"/>
        </w:rPr>
        <w:t xml:space="preserve">πιδιώκεται η συνέργεια για το σχεδιασμό στοχευμένων δράσεων </w:t>
      </w:r>
      <w:r w:rsidR="0094094D">
        <w:rPr>
          <w:rFonts w:ascii="Calibri" w:hAnsi="Calibri" w:cs="Times New Roman"/>
          <w:iCs/>
          <w:color w:val="auto"/>
          <w:sz w:val="20"/>
          <w:szCs w:val="20"/>
          <w:lang w:eastAsia="en-US"/>
        </w:rPr>
        <w:t xml:space="preserve">για την πρόληψη, </w:t>
      </w:r>
      <w:r w:rsidR="0094094D" w:rsidRPr="0094094D">
        <w:rPr>
          <w:rFonts w:ascii="Calibri" w:hAnsi="Calibri" w:cs="Times New Roman"/>
          <w:iCs/>
          <w:color w:val="auto"/>
          <w:sz w:val="20"/>
          <w:szCs w:val="20"/>
          <w:lang w:eastAsia="en-US"/>
        </w:rPr>
        <w:t xml:space="preserve">προστασία και </w:t>
      </w:r>
      <w:r w:rsidR="00F42644">
        <w:rPr>
          <w:rFonts w:ascii="Calibri" w:hAnsi="Calibri" w:cs="Times New Roman"/>
          <w:iCs/>
          <w:color w:val="auto"/>
          <w:sz w:val="20"/>
          <w:szCs w:val="20"/>
          <w:lang w:eastAsia="en-US"/>
        </w:rPr>
        <w:t>π</w:t>
      </w:r>
      <w:r w:rsidR="0094094D" w:rsidRPr="0094094D">
        <w:rPr>
          <w:rFonts w:ascii="Calibri" w:hAnsi="Calibri" w:cs="Times New Roman"/>
          <w:iCs/>
          <w:color w:val="auto"/>
          <w:sz w:val="20"/>
          <w:szCs w:val="20"/>
          <w:lang w:eastAsia="en-US"/>
        </w:rPr>
        <w:t xml:space="preserve">ροαγωγή της </w:t>
      </w:r>
      <w:r w:rsidR="00F42644">
        <w:rPr>
          <w:rFonts w:ascii="Calibri" w:hAnsi="Calibri" w:cs="Times New Roman"/>
          <w:iCs/>
          <w:color w:val="auto"/>
          <w:sz w:val="20"/>
          <w:szCs w:val="20"/>
          <w:lang w:eastAsia="en-US"/>
        </w:rPr>
        <w:t>υ</w:t>
      </w:r>
      <w:r w:rsidR="0094094D" w:rsidRPr="0094094D">
        <w:rPr>
          <w:rFonts w:ascii="Calibri" w:hAnsi="Calibri" w:cs="Times New Roman"/>
          <w:iCs/>
          <w:color w:val="auto"/>
          <w:sz w:val="20"/>
          <w:szCs w:val="20"/>
          <w:lang w:eastAsia="en-US"/>
        </w:rPr>
        <w:t xml:space="preserve">γείας </w:t>
      </w:r>
      <w:r w:rsidR="00F42644">
        <w:rPr>
          <w:rFonts w:ascii="Calibri" w:hAnsi="Calibri" w:cs="Times New Roman"/>
          <w:iCs/>
          <w:color w:val="auto"/>
          <w:sz w:val="20"/>
          <w:szCs w:val="20"/>
          <w:lang w:eastAsia="en-US"/>
        </w:rPr>
        <w:t>των</w:t>
      </w:r>
      <w:r w:rsidR="0094094D">
        <w:rPr>
          <w:rFonts w:ascii="Calibri" w:hAnsi="Calibri" w:cs="Times New Roman"/>
          <w:iCs/>
          <w:color w:val="auto"/>
          <w:sz w:val="20"/>
          <w:szCs w:val="20"/>
          <w:lang w:eastAsia="en-US"/>
        </w:rPr>
        <w:t xml:space="preserve"> </w:t>
      </w:r>
      <w:r w:rsidR="00233A89" w:rsidRPr="001D4504">
        <w:rPr>
          <w:rFonts w:ascii="Calibri" w:hAnsi="Calibri" w:cs="Times New Roman"/>
          <w:iCs/>
          <w:color w:val="auto"/>
          <w:sz w:val="20"/>
          <w:szCs w:val="20"/>
          <w:lang w:eastAsia="en-US"/>
        </w:rPr>
        <w:t>Ρομά στο</w:t>
      </w:r>
      <w:r w:rsidR="00DA2A0D" w:rsidRPr="001D4504">
        <w:rPr>
          <w:rFonts w:ascii="Calibri" w:hAnsi="Calibri" w:cs="Times New Roman"/>
          <w:iCs/>
          <w:color w:val="auto"/>
          <w:sz w:val="20"/>
          <w:szCs w:val="20"/>
          <w:lang w:eastAsia="en-US"/>
        </w:rPr>
        <w:t xml:space="preserve"> πλαίσιο </w:t>
      </w:r>
      <w:r w:rsidR="00C52784">
        <w:rPr>
          <w:rFonts w:ascii="Calibri" w:hAnsi="Calibri" w:cs="Times New Roman"/>
          <w:iCs/>
          <w:color w:val="auto"/>
          <w:sz w:val="20"/>
          <w:szCs w:val="20"/>
          <w:lang w:eastAsia="en-US"/>
        </w:rPr>
        <w:t xml:space="preserve">των </w:t>
      </w:r>
      <w:r w:rsidR="00C52784" w:rsidRPr="00C52784">
        <w:rPr>
          <w:rFonts w:ascii="Calibri" w:hAnsi="Calibri" w:cs="Times New Roman"/>
          <w:iCs/>
          <w:color w:val="auto"/>
          <w:sz w:val="20"/>
          <w:szCs w:val="20"/>
          <w:lang w:eastAsia="en-US"/>
        </w:rPr>
        <w:t>Στρατηγικ</w:t>
      </w:r>
      <w:r w:rsidR="00C52784">
        <w:rPr>
          <w:rFonts w:ascii="Calibri" w:hAnsi="Calibri" w:cs="Times New Roman"/>
          <w:iCs/>
          <w:color w:val="auto"/>
          <w:sz w:val="20"/>
          <w:szCs w:val="20"/>
          <w:lang w:eastAsia="en-US"/>
        </w:rPr>
        <w:t>ών</w:t>
      </w:r>
      <w:r w:rsidR="00C52784" w:rsidRPr="00C52784">
        <w:rPr>
          <w:rFonts w:ascii="Calibri" w:hAnsi="Calibri" w:cs="Times New Roman"/>
          <w:iCs/>
          <w:color w:val="auto"/>
          <w:sz w:val="20"/>
          <w:szCs w:val="20"/>
          <w:lang w:eastAsia="en-US"/>
        </w:rPr>
        <w:t xml:space="preserve"> Στ</w:t>
      </w:r>
      <w:r w:rsidR="00C52784">
        <w:rPr>
          <w:rFonts w:ascii="Calibri" w:hAnsi="Calibri" w:cs="Times New Roman"/>
          <w:iCs/>
          <w:color w:val="auto"/>
          <w:sz w:val="20"/>
          <w:szCs w:val="20"/>
          <w:lang w:eastAsia="en-US"/>
        </w:rPr>
        <w:t>όχων</w:t>
      </w:r>
      <w:r w:rsidR="00C52784" w:rsidRPr="00C52784">
        <w:rPr>
          <w:rFonts w:ascii="Calibri" w:hAnsi="Calibri" w:cs="Times New Roman"/>
          <w:iCs/>
          <w:color w:val="auto"/>
          <w:sz w:val="20"/>
          <w:szCs w:val="20"/>
          <w:lang w:eastAsia="en-US"/>
        </w:rPr>
        <w:t xml:space="preserve"> του Υπουργείου Υγείας για την τριετία 2021-2023</w:t>
      </w:r>
      <w:r w:rsidR="00C52784">
        <w:rPr>
          <w:rFonts w:ascii="Calibri" w:hAnsi="Calibri" w:cs="Times New Roman"/>
          <w:iCs/>
          <w:color w:val="auto"/>
          <w:sz w:val="20"/>
          <w:szCs w:val="20"/>
          <w:lang w:eastAsia="en-US"/>
        </w:rPr>
        <w:t xml:space="preserve">, </w:t>
      </w:r>
      <w:r w:rsidR="00233A89" w:rsidRPr="001D4504">
        <w:rPr>
          <w:rFonts w:ascii="Calibri" w:hAnsi="Calibri" w:cs="Times New Roman"/>
          <w:iCs/>
          <w:color w:val="auto"/>
          <w:sz w:val="20"/>
          <w:szCs w:val="20"/>
          <w:lang w:eastAsia="en-US"/>
        </w:rPr>
        <w:t>του Εθνικού</w:t>
      </w:r>
      <w:r w:rsidR="00DA2A0D" w:rsidRPr="001D4504">
        <w:rPr>
          <w:rFonts w:ascii="Calibri" w:hAnsi="Calibri" w:cs="Times New Roman"/>
          <w:iCs/>
          <w:color w:val="auto"/>
          <w:sz w:val="20"/>
          <w:szCs w:val="20"/>
          <w:lang w:eastAsia="en-US"/>
        </w:rPr>
        <w:t xml:space="preserve"> </w:t>
      </w:r>
      <w:r w:rsidR="00233A89" w:rsidRPr="001D4504">
        <w:rPr>
          <w:rFonts w:ascii="Calibri" w:hAnsi="Calibri" w:cs="Times New Roman"/>
          <w:iCs/>
          <w:color w:val="auto"/>
          <w:sz w:val="20"/>
          <w:szCs w:val="20"/>
          <w:lang w:eastAsia="en-US"/>
        </w:rPr>
        <w:t>Σχεδίου</w:t>
      </w:r>
      <w:r w:rsidR="00DA2A0D" w:rsidRPr="001D4504">
        <w:rPr>
          <w:rFonts w:ascii="Calibri" w:hAnsi="Calibri" w:cs="Times New Roman"/>
          <w:iCs/>
          <w:color w:val="auto"/>
          <w:sz w:val="20"/>
          <w:szCs w:val="20"/>
          <w:lang w:eastAsia="en-US"/>
        </w:rPr>
        <w:t xml:space="preserve"> Δράσης για τη Δημόσια Υγεία 2021 – 2025</w:t>
      </w:r>
      <w:r w:rsidR="00233A89" w:rsidRPr="001D4504">
        <w:rPr>
          <w:rFonts w:ascii="Calibri" w:hAnsi="Calibri" w:cs="Times New Roman"/>
          <w:iCs/>
          <w:color w:val="auto"/>
          <w:sz w:val="20"/>
          <w:szCs w:val="20"/>
          <w:lang w:eastAsia="en-US"/>
        </w:rPr>
        <w:t xml:space="preserve"> και </w:t>
      </w:r>
      <w:r w:rsidR="0090622F">
        <w:rPr>
          <w:rFonts w:ascii="Calibri" w:hAnsi="Calibri" w:cs="Times New Roman"/>
          <w:iCs/>
          <w:color w:val="auto"/>
          <w:sz w:val="20"/>
          <w:szCs w:val="20"/>
          <w:lang w:eastAsia="en-US"/>
        </w:rPr>
        <w:t xml:space="preserve">ειδικότερα </w:t>
      </w:r>
      <w:r w:rsidR="00233A89" w:rsidRPr="001D4504">
        <w:rPr>
          <w:rFonts w:ascii="Calibri" w:hAnsi="Calibri" w:cs="Times New Roman"/>
          <w:iCs/>
          <w:color w:val="auto"/>
          <w:sz w:val="20"/>
          <w:szCs w:val="20"/>
          <w:lang w:eastAsia="en-US"/>
        </w:rPr>
        <w:t xml:space="preserve">του Εθνικού Προγράμματος Πρόληψης «Σπύρος Δοξιάδης», το οποίο στοχεύει στη βελτίωση των δεικτών υγείας του </w:t>
      </w:r>
      <w:r w:rsidR="00DC1B70">
        <w:rPr>
          <w:rFonts w:ascii="Calibri" w:hAnsi="Calibri" w:cs="Times New Roman"/>
          <w:iCs/>
          <w:color w:val="auto"/>
          <w:sz w:val="20"/>
          <w:szCs w:val="20"/>
          <w:lang w:eastAsia="en-US"/>
        </w:rPr>
        <w:t xml:space="preserve">γενικού </w:t>
      </w:r>
      <w:r w:rsidR="00233A89" w:rsidRPr="001D4504">
        <w:rPr>
          <w:rFonts w:ascii="Calibri" w:hAnsi="Calibri" w:cs="Times New Roman"/>
          <w:iCs/>
          <w:color w:val="auto"/>
          <w:sz w:val="20"/>
          <w:szCs w:val="20"/>
          <w:lang w:eastAsia="en-US"/>
        </w:rPr>
        <w:t>πληθυσμού</w:t>
      </w:r>
      <w:r w:rsidR="00102387">
        <w:rPr>
          <w:rFonts w:ascii="Calibri" w:hAnsi="Calibri" w:cs="Times New Roman"/>
          <w:iCs/>
          <w:color w:val="auto"/>
          <w:sz w:val="20"/>
          <w:szCs w:val="20"/>
          <w:lang w:eastAsia="en-US"/>
        </w:rPr>
        <w:t xml:space="preserve"> </w:t>
      </w:r>
      <w:r w:rsidR="00FC26DA" w:rsidRPr="00102387">
        <w:rPr>
          <w:rFonts w:ascii="Calibri" w:hAnsi="Calibri" w:cs="Times New Roman"/>
          <w:iCs/>
          <w:color w:val="auto"/>
          <w:sz w:val="20"/>
          <w:szCs w:val="20"/>
          <w:lang w:eastAsia="en-US"/>
        </w:rPr>
        <w:t>και ιδιαίτερα των ευάλωτων</w:t>
      </w:r>
      <w:r w:rsidR="00FC26DA" w:rsidRPr="00FC26DA">
        <w:rPr>
          <w:rFonts w:ascii="Calibri" w:hAnsi="Calibri" w:cs="Times New Roman"/>
          <w:iCs/>
          <w:color w:val="auto"/>
          <w:sz w:val="20"/>
          <w:szCs w:val="20"/>
          <w:lang w:eastAsia="en-US"/>
        </w:rPr>
        <w:t xml:space="preserve"> ομάδων</w:t>
      </w:r>
      <w:r w:rsidR="00733A3D" w:rsidRPr="00DC1B70">
        <w:rPr>
          <w:sz w:val="20"/>
          <w:szCs w:val="20"/>
          <w:vertAlign w:val="superscript"/>
        </w:rPr>
        <w:footnoteReference w:id="131"/>
      </w:r>
      <w:r w:rsidR="00102387" w:rsidRPr="00102387">
        <w:rPr>
          <w:rFonts w:ascii="Calibri" w:hAnsi="Calibri" w:cs="Times New Roman"/>
          <w:iCs/>
          <w:color w:val="auto"/>
          <w:sz w:val="20"/>
          <w:szCs w:val="20"/>
          <w:lang w:eastAsia="en-US"/>
        </w:rPr>
        <w:t>. Παρ</w:t>
      </w:r>
      <w:r w:rsidR="00102387">
        <w:rPr>
          <w:rFonts w:ascii="Calibri" w:hAnsi="Calibri" w:cs="Times New Roman"/>
          <w:iCs/>
          <w:color w:val="auto"/>
          <w:sz w:val="20"/>
          <w:szCs w:val="20"/>
          <w:lang w:eastAsia="en-US"/>
        </w:rPr>
        <w:t xml:space="preserve">άλληλα θα εξεταστούν από κοινού οι δυνατότητες για την υλοποίηση συστημικών παρεμβάσεων </w:t>
      </w:r>
      <w:r w:rsidR="00A85A46">
        <w:rPr>
          <w:rFonts w:ascii="Calibri" w:hAnsi="Calibri" w:cs="Times New Roman"/>
          <w:iCs/>
          <w:color w:val="auto"/>
          <w:sz w:val="20"/>
          <w:szCs w:val="20"/>
          <w:lang w:eastAsia="en-US"/>
        </w:rPr>
        <w:t xml:space="preserve">με έμφαση σε ζητήματα </w:t>
      </w:r>
      <w:r w:rsidR="00A85A46" w:rsidRPr="00A85A46">
        <w:rPr>
          <w:rFonts w:ascii="Calibri" w:hAnsi="Calibri" w:cs="Times New Roman"/>
          <w:iCs/>
          <w:color w:val="auto"/>
          <w:sz w:val="20"/>
          <w:szCs w:val="20"/>
          <w:lang w:eastAsia="en-US"/>
        </w:rPr>
        <w:t>παρακολούθηση</w:t>
      </w:r>
      <w:r w:rsidR="0057536B">
        <w:rPr>
          <w:rFonts w:ascii="Calibri" w:hAnsi="Calibri" w:cs="Times New Roman"/>
          <w:iCs/>
          <w:color w:val="auto"/>
          <w:sz w:val="20"/>
          <w:szCs w:val="20"/>
          <w:lang w:eastAsia="en-US"/>
        </w:rPr>
        <w:t>ς</w:t>
      </w:r>
      <w:r w:rsidR="00A85A46" w:rsidRPr="00A85A46">
        <w:rPr>
          <w:rFonts w:ascii="Calibri" w:hAnsi="Calibri" w:cs="Times New Roman"/>
          <w:iCs/>
          <w:color w:val="auto"/>
          <w:sz w:val="20"/>
          <w:szCs w:val="20"/>
          <w:lang w:eastAsia="en-US"/>
        </w:rPr>
        <w:t xml:space="preserve"> του επιπέδου υγείας των Ρομά</w:t>
      </w:r>
      <w:r w:rsidR="0057536B">
        <w:rPr>
          <w:rFonts w:ascii="Calibri" w:hAnsi="Calibri" w:cs="Times New Roman"/>
          <w:iCs/>
          <w:color w:val="auto"/>
          <w:sz w:val="20"/>
          <w:szCs w:val="20"/>
          <w:lang w:eastAsia="en-US"/>
        </w:rPr>
        <w:t xml:space="preserve">, </w:t>
      </w:r>
      <w:r w:rsidR="00D11A14">
        <w:rPr>
          <w:rFonts w:ascii="Calibri" w:hAnsi="Calibri" w:cs="Times New Roman"/>
          <w:iCs/>
          <w:color w:val="auto"/>
          <w:sz w:val="20"/>
          <w:szCs w:val="20"/>
          <w:lang w:eastAsia="en-US"/>
        </w:rPr>
        <w:t>αξιοπο</w:t>
      </w:r>
      <w:r w:rsidR="0057536B">
        <w:rPr>
          <w:rFonts w:ascii="Calibri" w:hAnsi="Calibri" w:cs="Times New Roman"/>
          <w:iCs/>
          <w:color w:val="auto"/>
          <w:sz w:val="20"/>
          <w:szCs w:val="20"/>
          <w:lang w:eastAsia="en-US"/>
        </w:rPr>
        <w:t>ίησης Δ</w:t>
      </w:r>
      <w:r w:rsidR="00D11A14">
        <w:rPr>
          <w:rFonts w:ascii="Calibri" w:hAnsi="Calibri" w:cs="Times New Roman"/>
          <w:iCs/>
          <w:color w:val="auto"/>
          <w:sz w:val="20"/>
          <w:szCs w:val="20"/>
          <w:lang w:eastAsia="en-US"/>
        </w:rPr>
        <w:t>ιαμεσολαβητ</w:t>
      </w:r>
      <w:r w:rsidR="0057536B">
        <w:rPr>
          <w:rFonts w:ascii="Calibri" w:hAnsi="Calibri" w:cs="Times New Roman"/>
          <w:iCs/>
          <w:color w:val="auto"/>
          <w:sz w:val="20"/>
          <w:szCs w:val="20"/>
          <w:lang w:eastAsia="en-US"/>
        </w:rPr>
        <w:t>ών Υ</w:t>
      </w:r>
      <w:r w:rsidR="00D11A14">
        <w:rPr>
          <w:rFonts w:ascii="Calibri" w:hAnsi="Calibri" w:cs="Times New Roman"/>
          <w:iCs/>
          <w:color w:val="auto"/>
          <w:sz w:val="20"/>
          <w:szCs w:val="20"/>
          <w:lang w:eastAsia="en-US"/>
        </w:rPr>
        <w:t>γείας</w:t>
      </w:r>
      <w:r w:rsidR="0057536B">
        <w:rPr>
          <w:rStyle w:val="af3"/>
          <w:rFonts w:ascii="Calibri" w:hAnsi="Calibri" w:cs="Times New Roman"/>
          <w:iCs/>
          <w:color w:val="auto"/>
          <w:sz w:val="20"/>
          <w:szCs w:val="20"/>
          <w:lang w:eastAsia="en-US"/>
        </w:rPr>
        <w:footnoteReference w:id="132"/>
      </w:r>
      <w:r w:rsidR="00D11A14">
        <w:rPr>
          <w:rFonts w:ascii="Calibri" w:hAnsi="Calibri" w:cs="Times New Roman"/>
          <w:iCs/>
          <w:color w:val="auto"/>
          <w:sz w:val="20"/>
          <w:szCs w:val="20"/>
          <w:lang w:eastAsia="en-US"/>
        </w:rPr>
        <w:t xml:space="preserve"> με στόχο την </w:t>
      </w:r>
      <w:r w:rsidR="0057536B" w:rsidRPr="0057536B">
        <w:rPr>
          <w:rFonts w:ascii="Calibri" w:hAnsi="Calibri" w:cs="Times New Roman"/>
          <w:iCs/>
          <w:color w:val="auto"/>
          <w:sz w:val="20"/>
          <w:szCs w:val="20"/>
          <w:lang w:eastAsia="en-US"/>
        </w:rPr>
        <w:t xml:space="preserve">τεκμηριωμένη πληροφόρηση των </w:t>
      </w:r>
      <w:r w:rsidR="0057536B">
        <w:rPr>
          <w:rFonts w:ascii="Calibri" w:hAnsi="Calibri" w:cs="Times New Roman"/>
          <w:iCs/>
          <w:color w:val="auto"/>
          <w:sz w:val="20"/>
          <w:szCs w:val="20"/>
          <w:lang w:eastAsia="en-US"/>
        </w:rPr>
        <w:t xml:space="preserve">Ρομά </w:t>
      </w:r>
      <w:r w:rsidR="0057536B" w:rsidRPr="0057536B">
        <w:rPr>
          <w:rFonts w:ascii="Calibri" w:hAnsi="Calibri" w:cs="Times New Roman"/>
          <w:iCs/>
          <w:color w:val="auto"/>
          <w:sz w:val="20"/>
          <w:szCs w:val="20"/>
          <w:lang w:eastAsia="en-US"/>
        </w:rPr>
        <w:t>για την απόκτη</w:t>
      </w:r>
      <w:r w:rsidR="0057536B">
        <w:rPr>
          <w:rFonts w:ascii="Calibri" w:hAnsi="Calibri" w:cs="Times New Roman"/>
          <w:iCs/>
          <w:color w:val="auto"/>
          <w:sz w:val="20"/>
          <w:szCs w:val="20"/>
          <w:lang w:eastAsia="en-US"/>
        </w:rPr>
        <w:t xml:space="preserve">ση γνώσεων και δεξιοτήτων για την προστασία της </w:t>
      </w:r>
      <w:r w:rsidR="0057536B" w:rsidRPr="0057536B">
        <w:rPr>
          <w:rFonts w:ascii="Calibri" w:hAnsi="Calibri" w:cs="Times New Roman"/>
          <w:iCs/>
          <w:color w:val="auto"/>
          <w:sz w:val="20"/>
          <w:szCs w:val="20"/>
          <w:lang w:eastAsia="en-US"/>
        </w:rPr>
        <w:t>υγεί</w:t>
      </w:r>
      <w:r w:rsidR="0057536B">
        <w:rPr>
          <w:rFonts w:ascii="Calibri" w:hAnsi="Calibri" w:cs="Times New Roman"/>
          <w:iCs/>
          <w:color w:val="auto"/>
          <w:sz w:val="20"/>
          <w:szCs w:val="20"/>
          <w:lang w:eastAsia="en-US"/>
        </w:rPr>
        <w:t xml:space="preserve">ας τους και την </w:t>
      </w:r>
      <w:r w:rsidR="00D11A14">
        <w:rPr>
          <w:rFonts w:ascii="Calibri" w:hAnsi="Calibri" w:cs="Times New Roman"/>
          <w:iCs/>
          <w:color w:val="auto"/>
          <w:sz w:val="20"/>
          <w:szCs w:val="20"/>
          <w:lang w:eastAsia="en-US"/>
        </w:rPr>
        <w:t xml:space="preserve">ενίσχυση της συμμετοχής </w:t>
      </w:r>
      <w:r w:rsidR="0057536B">
        <w:rPr>
          <w:rFonts w:ascii="Calibri" w:hAnsi="Calibri" w:cs="Times New Roman"/>
          <w:iCs/>
          <w:color w:val="auto"/>
          <w:sz w:val="20"/>
          <w:szCs w:val="20"/>
          <w:lang w:eastAsia="en-US"/>
        </w:rPr>
        <w:t>τους</w:t>
      </w:r>
      <w:r w:rsidR="00D11A14">
        <w:rPr>
          <w:rFonts w:ascii="Calibri" w:hAnsi="Calibri" w:cs="Times New Roman"/>
          <w:iCs/>
          <w:color w:val="auto"/>
          <w:sz w:val="20"/>
          <w:szCs w:val="20"/>
          <w:lang w:eastAsia="en-US"/>
        </w:rPr>
        <w:t xml:space="preserve"> σ</w:t>
      </w:r>
      <w:r w:rsidR="0057536B">
        <w:rPr>
          <w:rFonts w:ascii="Calibri" w:hAnsi="Calibri" w:cs="Times New Roman"/>
          <w:iCs/>
          <w:color w:val="auto"/>
          <w:sz w:val="20"/>
          <w:szCs w:val="20"/>
          <w:lang w:eastAsia="en-US"/>
        </w:rPr>
        <w:t>το</w:t>
      </w:r>
      <w:r w:rsidR="00D11A14">
        <w:rPr>
          <w:rFonts w:ascii="Calibri" w:hAnsi="Calibri" w:cs="Times New Roman"/>
          <w:iCs/>
          <w:color w:val="auto"/>
          <w:sz w:val="20"/>
          <w:szCs w:val="20"/>
          <w:lang w:eastAsia="en-US"/>
        </w:rPr>
        <w:t xml:space="preserve"> </w:t>
      </w:r>
      <w:r w:rsidR="0057536B">
        <w:rPr>
          <w:rFonts w:ascii="Calibri" w:hAnsi="Calibri" w:cs="Times New Roman"/>
          <w:iCs/>
          <w:color w:val="auto"/>
          <w:sz w:val="20"/>
          <w:szCs w:val="20"/>
          <w:lang w:eastAsia="en-US"/>
        </w:rPr>
        <w:t>Εθνικό</w:t>
      </w:r>
      <w:r w:rsidR="00D11A14" w:rsidRPr="00D11A14">
        <w:rPr>
          <w:rFonts w:ascii="Calibri" w:hAnsi="Calibri" w:cs="Times New Roman"/>
          <w:iCs/>
          <w:color w:val="auto"/>
          <w:sz w:val="20"/>
          <w:szCs w:val="20"/>
          <w:lang w:eastAsia="en-US"/>
        </w:rPr>
        <w:t xml:space="preserve"> Πρόγραμμα Συστηματικού Προσυμπτωματικού Ελέγχου </w:t>
      </w:r>
      <w:r w:rsidR="0057536B" w:rsidRPr="0057536B">
        <w:rPr>
          <w:rFonts w:ascii="Calibri" w:hAnsi="Calibri" w:cs="Times New Roman"/>
          <w:iCs/>
          <w:color w:val="auto"/>
          <w:sz w:val="20"/>
          <w:szCs w:val="20"/>
          <w:lang w:eastAsia="en-US"/>
        </w:rPr>
        <w:t xml:space="preserve">και </w:t>
      </w:r>
      <w:r w:rsidR="00081629">
        <w:rPr>
          <w:rFonts w:ascii="Calibri" w:hAnsi="Calibri" w:cs="Times New Roman"/>
          <w:iCs/>
          <w:color w:val="auto"/>
          <w:sz w:val="20"/>
          <w:szCs w:val="20"/>
          <w:lang w:eastAsia="en-US"/>
        </w:rPr>
        <w:t>άλλα προγράμματα</w:t>
      </w:r>
      <w:r w:rsidR="0057536B" w:rsidRPr="0057536B">
        <w:rPr>
          <w:rFonts w:ascii="Calibri" w:hAnsi="Calibri" w:cs="Times New Roman"/>
          <w:iCs/>
          <w:color w:val="auto"/>
          <w:sz w:val="20"/>
          <w:szCs w:val="20"/>
          <w:lang w:eastAsia="en-US"/>
        </w:rPr>
        <w:t xml:space="preserve"> πρόληψης και προαγωγής υγείας του πληθυσμού</w:t>
      </w:r>
      <w:r w:rsidR="00081629">
        <w:rPr>
          <w:rFonts w:ascii="Calibri" w:hAnsi="Calibri" w:cs="Times New Roman"/>
          <w:iCs/>
          <w:color w:val="auto"/>
          <w:sz w:val="20"/>
          <w:szCs w:val="20"/>
          <w:lang w:eastAsia="en-US"/>
        </w:rPr>
        <w:t>, με έμφαση στα παιδικά και τις ευάλωτες ομάδες,</w:t>
      </w:r>
      <w:r w:rsidR="0057536B" w:rsidRPr="0057536B">
        <w:rPr>
          <w:rFonts w:ascii="Calibri" w:hAnsi="Calibri" w:cs="Times New Roman"/>
          <w:iCs/>
          <w:color w:val="auto"/>
          <w:sz w:val="20"/>
          <w:szCs w:val="20"/>
          <w:lang w:eastAsia="en-US"/>
        </w:rPr>
        <w:t xml:space="preserve"> καθώς και </w:t>
      </w:r>
      <w:r w:rsidR="004F0BDC">
        <w:rPr>
          <w:rFonts w:ascii="Calibri" w:hAnsi="Calibri" w:cs="Times New Roman"/>
          <w:iCs/>
          <w:color w:val="auto"/>
          <w:sz w:val="20"/>
          <w:szCs w:val="20"/>
          <w:lang w:eastAsia="en-US"/>
        </w:rPr>
        <w:t xml:space="preserve">την ευαισθητοποίηση </w:t>
      </w:r>
      <w:r w:rsidR="00A9003D">
        <w:rPr>
          <w:rFonts w:ascii="Calibri" w:hAnsi="Calibri" w:cs="Times New Roman"/>
          <w:iCs/>
          <w:color w:val="auto"/>
          <w:sz w:val="20"/>
          <w:szCs w:val="20"/>
          <w:lang w:eastAsia="en-US"/>
        </w:rPr>
        <w:t xml:space="preserve">και επιμόρφωση </w:t>
      </w:r>
      <w:r w:rsidR="004F0BDC">
        <w:rPr>
          <w:rFonts w:ascii="Calibri" w:hAnsi="Calibri" w:cs="Times New Roman"/>
          <w:iCs/>
          <w:color w:val="auto"/>
          <w:sz w:val="20"/>
          <w:szCs w:val="20"/>
          <w:lang w:eastAsia="en-US"/>
        </w:rPr>
        <w:t xml:space="preserve">των επαγγελματιών υγείας σε θέματα </w:t>
      </w:r>
      <w:r w:rsidR="00A9003D">
        <w:rPr>
          <w:rFonts w:ascii="Calibri" w:hAnsi="Calibri" w:cs="Times New Roman"/>
          <w:iCs/>
          <w:color w:val="auto"/>
          <w:sz w:val="20"/>
          <w:szCs w:val="20"/>
          <w:lang w:eastAsia="en-US"/>
        </w:rPr>
        <w:t xml:space="preserve">άρσης στερεοτύπων  </w:t>
      </w:r>
      <w:r w:rsidR="00A9003D" w:rsidRPr="00A9003D">
        <w:rPr>
          <w:rFonts w:ascii="Calibri" w:hAnsi="Calibri" w:cs="Times New Roman"/>
          <w:iCs/>
          <w:color w:val="auto"/>
          <w:sz w:val="20"/>
          <w:szCs w:val="20"/>
          <w:lang w:eastAsia="en-US"/>
        </w:rPr>
        <w:t>για τους Ρομά</w:t>
      </w:r>
      <w:r w:rsidR="00A9003D">
        <w:rPr>
          <w:rFonts w:ascii="Calibri" w:hAnsi="Calibri" w:cs="Times New Roman"/>
          <w:iCs/>
          <w:color w:val="auto"/>
          <w:sz w:val="20"/>
          <w:szCs w:val="20"/>
          <w:lang w:eastAsia="en-US"/>
        </w:rPr>
        <w:t>.</w:t>
      </w:r>
    </w:p>
    <w:p w:rsidR="00267D7F" w:rsidRDefault="00267D7F" w:rsidP="00267D7F">
      <w:pPr>
        <w:spacing w:before="0" w:after="200" w:line="264" w:lineRule="auto"/>
        <w:contextualSpacing/>
        <w:jc w:val="both"/>
        <w:rPr>
          <w:rFonts w:cs="Calibri"/>
          <w:b/>
          <w:bCs/>
          <w:lang w:val="el-GR"/>
        </w:rPr>
      </w:pPr>
      <w:r>
        <w:rPr>
          <w:rFonts w:cs="Calibri" w:hint="eastAsia"/>
          <w:b/>
          <w:lang w:val="el-GR"/>
        </w:rPr>
        <w:t>6.5.</w:t>
      </w:r>
      <w:r w:rsidR="008448A1">
        <w:rPr>
          <w:rFonts w:cs="Calibri"/>
          <w:b/>
          <w:lang w:val="el-GR"/>
        </w:rPr>
        <w:t>6</w:t>
      </w:r>
      <w:r>
        <w:rPr>
          <w:rFonts w:cs="Calibri"/>
          <w:b/>
          <w:lang w:val="el-GR"/>
        </w:rPr>
        <w:t xml:space="preserve"> </w:t>
      </w:r>
      <w:r w:rsidRPr="00EB0F90">
        <w:rPr>
          <w:rFonts w:cs="Calibri"/>
          <w:b/>
          <w:lang w:val="el-GR"/>
        </w:rPr>
        <w:t xml:space="preserve"> </w:t>
      </w:r>
      <w:r w:rsidRPr="007A7CDA">
        <w:rPr>
          <w:rFonts w:cs="Calibri"/>
          <w:b/>
          <w:bCs/>
          <w:lang w:val="el-GR"/>
        </w:rPr>
        <w:t>Οργανισμός Κατά των Ναρκωτικών (ΟΚΑΝΑ)</w:t>
      </w:r>
    </w:p>
    <w:p w:rsidR="00267D7F" w:rsidRDefault="00267D7F" w:rsidP="00267D7F">
      <w:pPr>
        <w:spacing w:before="0" w:after="200" w:line="264" w:lineRule="auto"/>
        <w:contextualSpacing/>
        <w:jc w:val="both"/>
        <w:rPr>
          <w:rFonts w:cs="Calibri"/>
          <w:b/>
          <w:bCs/>
          <w:lang w:val="el-GR"/>
        </w:rPr>
      </w:pPr>
    </w:p>
    <w:p w:rsidR="00267D7F" w:rsidRDefault="00267D7F" w:rsidP="00267D7F">
      <w:pPr>
        <w:spacing w:before="0" w:after="200" w:line="276" w:lineRule="auto"/>
        <w:contextualSpacing/>
        <w:jc w:val="both"/>
        <w:rPr>
          <w:iCs/>
          <w:lang w:val="el-GR"/>
        </w:rPr>
      </w:pPr>
      <w:r w:rsidRPr="008C4386">
        <w:rPr>
          <w:iCs/>
          <w:lang w:val="el-GR"/>
        </w:rPr>
        <w:t xml:space="preserve">Το Σεπτέμβριο του 2021 υπεγράφη τριετές </w:t>
      </w:r>
      <w:r w:rsidR="0040084A" w:rsidRPr="008C4386">
        <w:rPr>
          <w:iCs/>
          <w:lang w:val="el-GR"/>
        </w:rPr>
        <w:t>Πρωτόκολλο</w:t>
      </w:r>
      <w:r w:rsidRPr="008C4386">
        <w:rPr>
          <w:iCs/>
          <w:lang w:val="el-GR"/>
        </w:rPr>
        <w:t xml:space="preserve"> Συνεργασίας μεταξύ της μεταξύ της Γενικής Γραμματείας</w:t>
      </w:r>
      <w:r w:rsidRPr="00163D74">
        <w:rPr>
          <w:iCs/>
          <w:lang w:val="el-GR"/>
        </w:rPr>
        <w:t xml:space="preserve"> Κοινωνικής Αλληλεγγύης </w:t>
      </w:r>
      <w:r>
        <w:rPr>
          <w:iCs/>
          <w:lang w:val="el-GR"/>
        </w:rPr>
        <w:t xml:space="preserve"> και</w:t>
      </w:r>
      <w:r w:rsidRPr="00163D74">
        <w:rPr>
          <w:iCs/>
          <w:lang w:val="el-GR"/>
        </w:rPr>
        <w:t xml:space="preserve"> Καταπολέμησης</w:t>
      </w:r>
      <w:r w:rsidRPr="00A87348">
        <w:rPr>
          <w:iCs/>
          <w:lang w:val="el-GR"/>
        </w:rPr>
        <w:t xml:space="preserve"> </w:t>
      </w:r>
      <w:r>
        <w:rPr>
          <w:iCs/>
          <w:lang w:val="el-GR"/>
        </w:rPr>
        <w:t>και του Οργανισμού</w:t>
      </w:r>
      <w:r w:rsidRPr="00765670">
        <w:rPr>
          <w:iCs/>
          <w:lang w:val="el-GR"/>
        </w:rPr>
        <w:t xml:space="preserve"> Κατά των Ναρκωτικών (Ο</w:t>
      </w:r>
      <w:r>
        <w:rPr>
          <w:iCs/>
          <w:lang w:val="el-GR"/>
        </w:rPr>
        <w:t>.</w:t>
      </w:r>
      <w:r w:rsidRPr="00765670">
        <w:rPr>
          <w:iCs/>
          <w:lang w:val="el-GR"/>
        </w:rPr>
        <w:t>ΚΑ</w:t>
      </w:r>
      <w:r>
        <w:rPr>
          <w:iCs/>
          <w:lang w:val="el-GR"/>
        </w:rPr>
        <w:t>.</w:t>
      </w:r>
      <w:r w:rsidRPr="00765670">
        <w:rPr>
          <w:iCs/>
          <w:lang w:val="el-GR"/>
        </w:rPr>
        <w:t>ΝΑ</w:t>
      </w:r>
      <w:r>
        <w:rPr>
          <w:iCs/>
          <w:lang w:val="el-GR"/>
        </w:rPr>
        <w:t>.</w:t>
      </w:r>
      <w:r w:rsidRPr="00765670">
        <w:rPr>
          <w:iCs/>
          <w:lang w:val="el-GR"/>
        </w:rPr>
        <w:t>)</w:t>
      </w:r>
      <w:r w:rsidRPr="00A87348">
        <w:rPr>
          <w:iCs/>
          <w:lang w:val="el-GR"/>
        </w:rPr>
        <w:t xml:space="preserve"> </w:t>
      </w:r>
      <w:r>
        <w:rPr>
          <w:iCs/>
          <w:lang w:val="el-GR"/>
        </w:rPr>
        <w:t>με στόχο τη συ</w:t>
      </w:r>
      <w:r w:rsidRPr="00765670">
        <w:rPr>
          <w:iCs/>
          <w:lang w:val="el-GR"/>
        </w:rPr>
        <w:t>γκρότηση ενός ολοκληρωμένου και συνεκτικού πλαισίου παρεμβάσεων και δράσεων σε καταυλισμούς/οικισμούς Ρομά</w:t>
      </w:r>
      <w:r>
        <w:rPr>
          <w:iCs/>
          <w:lang w:val="el-GR"/>
        </w:rPr>
        <w:t xml:space="preserve">, </w:t>
      </w:r>
      <w:r>
        <w:rPr>
          <w:lang w:val="el-GR"/>
        </w:rPr>
        <w:t>με βάση τα</w:t>
      </w:r>
      <w:r w:rsidRPr="00843BA6">
        <w:rPr>
          <w:lang w:val="el-GR"/>
        </w:rPr>
        <w:t xml:space="preserve"> ιδιαίτερα χαρακτηριστικά</w:t>
      </w:r>
      <w:r>
        <w:rPr>
          <w:lang w:val="el-GR"/>
        </w:rPr>
        <w:t xml:space="preserve"> της πληθυσμιακής ομάδας-στόχου</w:t>
      </w:r>
      <w:r w:rsidRPr="00765670">
        <w:rPr>
          <w:iCs/>
          <w:lang w:val="el-GR"/>
        </w:rPr>
        <w:t>. Απώτερος</w:t>
      </w:r>
      <w:r>
        <w:rPr>
          <w:iCs/>
          <w:lang w:val="el-GR"/>
        </w:rPr>
        <w:t xml:space="preserve"> στόχος, στο πλαίσιο της ΕΣΚΕ Ρομά </w:t>
      </w:r>
      <w:r w:rsidRPr="00765670">
        <w:rPr>
          <w:iCs/>
          <w:lang w:val="el-GR"/>
        </w:rPr>
        <w:t>2021-2030</w:t>
      </w:r>
      <w:r>
        <w:rPr>
          <w:iCs/>
          <w:lang w:val="el-GR"/>
        </w:rPr>
        <w:t xml:space="preserve">, </w:t>
      </w:r>
      <w:r w:rsidRPr="00765670">
        <w:rPr>
          <w:iCs/>
          <w:lang w:val="el-GR"/>
        </w:rPr>
        <w:t xml:space="preserve">είναι αφενός </w:t>
      </w:r>
      <w:r>
        <w:rPr>
          <w:iCs/>
          <w:lang w:val="el-GR"/>
        </w:rPr>
        <w:t xml:space="preserve">η </w:t>
      </w:r>
      <w:r w:rsidRPr="00765670">
        <w:rPr>
          <w:iCs/>
          <w:lang w:val="el-GR"/>
        </w:rPr>
        <w:t>ισότιμη πρόσβαση των Ρομά σε ποιοτικές υπηρεσίες υγείας και κοινωνικής φροντίδας και αφετέρου</w:t>
      </w:r>
      <w:r>
        <w:rPr>
          <w:iCs/>
          <w:lang w:val="el-GR"/>
        </w:rPr>
        <w:t xml:space="preserve">, στο πλαίσιο των αρμοδιοτήτων του Ο.ΚΑ.ΝΑ., η </w:t>
      </w:r>
      <w:r w:rsidRPr="00765670">
        <w:rPr>
          <w:iCs/>
          <w:lang w:val="el-GR"/>
        </w:rPr>
        <w:t xml:space="preserve">μείωση της βλάβης και </w:t>
      </w:r>
      <w:r>
        <w:rPr>
          <w:iCs/>
          <w:lang w:val="el-GR"/>
        </w:rPr>
        <w:t xml:space="preserve">η </w:t>
      </w:r>
      <w:r w:rsidRPr="00765670">
        <w:rPr>
          <w:iCs/>
          <w:lang w:val="el-GR"/>
        </w:rPr>
        <w:t>κοινωνική επανένταξη της ευπαθούς ομάδας των Ρομά</w:t>
      </w:r>
      <w:r>
        <w:rPr>
          <w:iCs/>
          <w:lang w:val="el-GR"/>
        </w:rPr>
        <w:t xml:space="preserve"> και η α</w:t>
      </w:r>
      <w:r w:rsidRPr="00843BA6">
        <w:rPr>
          <w:szCs w:val="24"/>
          <w:lang w:val="el-GR"/>
        </w:rPr>
        <w:t>ντιμετώπιση των εξαρτήσεων και των εξαρτητικών συμπεριφορών μέσω της διασύνδεσης των ωφελούμενων του πληθυσμού-</w:t>
      </w:r>
      <w:r>
        <w:rPr>
          <w:szCs w:val="24"/>
          <w:lang w:val="el-GR"/>
        </w:rPr>
        <w:t xml:space="preserve">στόχου με προγράμματα θεραπείας. </w:t>
      </w:r>
    </w:p>
    <w:p w:rsidR="00267D7F" w:rsidRDefault="00267D7F" w:rsidP="00267D7F">
      <w:pPr>
        <w:spacing w:before="0" w:after="200" w:line="276" w:lineRule="auto"/>
        <w:contextualSpacing/>
        <w:jc w:val="both"/>
        <w:rPr>
          <w:szCs w:val="24"/>
          <w:lang w:val="el-GR"/>
        </w:rPr>
      </w:pPr>
      <w:r w:rsidRPr="003E37AD">
        <w:rPr>
          <w:iCs/>
          <w:lang w:val="el-GR"/>
        </w:rPr>
        <w:t xml:space="preserve">Η συνεργασία αυτή αποσκοπεί να συμβάλει στη δημιουργία </w:t>
      </w:r>
      <w:r>
        <w:rPr>
          <w:iCs/>
          <w:lang w:val="el-GR"/>
        </w:rPr>
        <w:t>συνδυασμένων</w:t>
      </w:r>
      <w:r w:rsidRPr="003E37AD">
        <w:rPr>
          <w:iCs/>
          <w:lang w:val="el-GR"/>
        </w:rPr>
        <w:t xml:space="preserve"> δράσεων ενημέρωσης και πρόληψης μέσω εκπαιδευτικών σεμιναρίων, </w:t>
      </w:r>
      <w:r w:rsidRPr="00B92B6A">
        <w:rPr>
          <w:iCs/>
          <w:lang w:val="el-GR"/>
        </w:rPr>
        <w:t>με στόχο την επιμόρφωση τόσο των συνεργατών/στελεχών της Γενικής Γραμματείας, όσο και των στελεχών των Παραρτημάτων Ρομά και των Κέντρων Κοινότητας, συμπεριλαμβανομένων και των διαμεσολαβητών Ρομά, ώστε να επιτευχθεί καλύτερη πρόσβαση και ενημέρωση στη</w:t>
      </w:r>
      <w:r>
        <w:rPr>
          <w:iCs/>
          <w:lang w:val="el-GR"/>
        </w:rPr>
        <w:t>ν</w:t>
      </w:r>
      <w:r w:rsidRPr="00B92B6A">
        <w:rPr>
          <w:iCs/>
          <w:lang w:val="el-GR"/>
        </w:rPr>
        <w:t xml:space="preserve"> κοινότητα των Ρομά και παρακίνηση για ένταξη σε θεραπεία. Επιπλέον, αφορά σε πιλοτικές παρεμβάσεις σε καταυλισμούς/οικισμούς Ρομά (Τύπου 1) από την ομάδα Street Work του Ο.ΚΑ.ΝΑ., καθώς και Δράσεις Street Work και Δίκτυο Άμεσης Πρόσβασης</w:t>
      </w:r>
      <w:r>
        <w:rPr>
          <w:szCs w:val="24"/>
          <w:lang w:val="el-GR"/>
        </w:rPr>
        <w:t>, με δ</w:t>
      </w:r>
      <w:r w:rsidRPr="00843BA6">
        <w:rPr>
          <w:szCs w:val="24"/>
          <w:lang w:val="el-GR"/>
        </w:rPr>
        <w:t>ιανομή υγειονομικού υλικού ασφαλούς χρήσης από τον Ο.ΚΑ.ΝΑ. με στόχο τη μείωση της βλάβης από τη χρήση ουσιών και τον περιορι</w:t>
      </w:r>
      <w:r>
        <w:rPr>
          <w:szCs w:val="24"/>
          <w:lang w:val="el-GR"/>
        </w:rPr>
        <w:t>σμό των μεταδιδόμενων ασθενειών, την π</w:t>
      </w:r>
      <w:r w:rsidRPr="00B92B6A">
        <w:rPr>
          <w:szCs w:val="24"/>
          <w:lang w:val="el-GR"/>
        </w:rPr>
        <w:t>αροχή συμβουλευτικών/ψυχοκοινωνικών υπηρεσιών</w:t>
      </w:r>
      <w:r>
        <w:rPr>
          <w:szCs w:val="24"/>
          <w:lang w:val="el-GR"/>
        </w:rPr>
        <w:t>, τη δ</w:t>
      </w:r>
      <w:r w:rsidRPr="00843BA6">
        <w:rPr>
          <w:szCs w:val="24"/>
          <w:lang w:val="el-GR"/>
        </w:rPr>
        <w:t xml:space="preserve">ιασύνδεση με φορείς και </w:t>
      </w:r>
      <w:r>
        <w:rPr>
          <w:szCs w:val="24"/>
          <w:lang w:val="el-GR"/>
        </w:rPr>
        <w:t xml:space="preserve">την </w:t>
      </w:r>
      <w:r w:rsidRPr="00843BA6">
        <w:rPr>
          <w:szCs w:val="24"/>
          <w:lang w:val="el-GR"/>
        </w:rPr>
        <w:t>ενημέρωση της ομάδας-στόχου για τις διαθέσιμες υπηρεσίες και τους τρόπους αντιμετώπισης της εξάρτησης</w:t>
      </w:r>
      <w:r>
        <w:rPr>
          <w:szCs w:val="24"/>
          <w:lang w:val="el-GR"/>
        </w:rPr>
        <w:t xml:space="preserve">. </w:t>
      </w:r>
    </w:p>
    <w:p w:rsidR="00267D7F" w:rsidRPr="004140E0" w:rsidRDefault="00267D7F" w:rsidP="00267D7F">
      <w:pPr>
        <w:spacing w:before="0" w:after="200" w:line="276" w:lineRule="auto"/>
        <w:contextualSpacing/>
        <w:jc w:val="both"/>
        <w:rPr>
          <w:iCs/>
          <w:lang w:val="el-GR"/>
        </w:rPr>
      </w:pPr>
    </w:p>
    <w:p w:rsidR="00267D7F" w:rsidRPr="00C7059F" w:rsidRDefault="00267D7F" w:rsidP="00267D7F">
      <w:pPr>
        <w:spacing w:before="0" w:after="200" w:line="264" w:lineRule="auto"/>
        <w:contextualSpacing/>
        <w:jc w:val="both"/>
        <w:rPr>
          <w:rFonts w:eastAsia="Calibri" w:cs="Calibri"/>
          <w:szCs w:val="24"/>
          <w:lang w:val="el-GR"/>
        </w:rPr>
      </w:pPr>
      <w:r>
        <w:rPr>
          <w:rFonts w:cs="Calibri" w:hint="eastAsia"/>
          <w:b/>
          <w:lang w:val="el-GR"/>
        </w:rPr>
        <w:t>6.5.</w:t>
      </w:r>
      <w:r w:rsidR="008448A1">
        <w:rPr>
          <w:rFonts w:cs="Calibri"/>
          <w:b/>
          <w:lang w:val="el-GR"/>
        </w:rPr>
        <w:t>7</w:t>
      </w:r>
      <w:r>
        <w:rPr>
          <w:rFonts w:cs="Calibri"/>
          <w:b/>
          <w:lang w:val="el-GR"/>
        </w:rPr>
        <w:t xml:space="preserve"> </w:t>
      </w:r>
      <w:r w:rsidRPr="00EB0F90">
        <w:rPr>
          <w:rFonts w:cs="Calibri"/>
          <w:b/>
          <w:lang w:val="el-GR"/>
        </w:rPr>
        <w:t xml:space="preserve"> </w:t>
      </w:r>
      <w:r>
        <w:rPr>
          <w:rFonts w:cs="Calibri"/>
          <w:b/>
          <w:lang w:val="el-GR"/>
        </w:rPr>
        <w:t>Κέντρο</w:t>
      </w:r>
      <w:r w:rsidRPr="00C7059F">
        <w:rPr>
          <w:rFonts w:cs="Calibri"/>
          <w:b/>
          <w:lang w:val="el-GR"/>
        </w:rPr>
        <w:t xml:space="preserve"> Μελετών Ασφάλειας (ΚΕ.ΜΕ.Α)</w:t>
      </w:r>
    </w:p>
    <w:p w:rsidR="00267D7F" w:rsidRDefault="00267D7F" w:rsidP="00267D7F">
      <w:pPr>
        <w:spacing w:before="0" w:after="200" w:line="264" w:lineRule="auto"/>
        <w:contextualSpacing/>
        <w:jc w:val="both"/>
        <w:rPr>
          <w:rFonts w:cs="Calibri"/>
          <w:lang w:val="el-GR"/>
        </w:rPr>
      </w:pPr>
    </w:p>
    <w:p w:rsidR="00267D7F" w:rsidRPr="00D16CF9" w:rsidRDefault="00267D7F" w:rsidP="00267D7F">
      <w:pPr>
        <w:spacing w:before="0" w:after="200" w:line="276" w:lineRule="auto"/>
        <w:contextualSpacing/>
        <w:jc w:val="both"/>
        <w:rPr>
          <w:rFonts w:eastAsia="Calibri" w:cs="Calibri"/>
          <w:szCs w:val="24"/>
          <w:lang w:val="el-GR"/>
        </w:rPr>
      </w:pPr>
      <w:r w:rsidRPr="005A6471">
        <w:rPr>
          <w:rFonts w:cs="Calibri"/>
          <w:lang w:val="el-GR"/>
        </w:rPr>
        <w:t xml:space="preserve">Το Σεπτέμβριο του 2020 υπεγράφη </w:t>
      </w:r>
      <w:r w:rsidRPr="005A6471">
        <w:rPr>
          <w:rFonts w:eastAsia="Calibri" w:cs="Calibri"/>
          <w:szCs w:val="24"/>
          <w:lang w:val="el-GR"/>
        </w:rPr>
        <w:t xml:space="preserve">Μνημόνιο Συνεργασίας μεταξύ του </w:t>
      </w:r>
      <w:r w:rsidRPr="005A6471">
        <w:rPr>
          <w:rFonts w:cs="Calibri"/>
          <w:szCs w:val="24"/>
          <w:lang w:val="el-GR"/>
        </w:rPr>
        <w:t>Κέντρο</w:t>
      </w:r>
      <w:r w:rsidRPr="005A6471">
        <w:rPr>
          <w:rFonts w:cs="Calibri"/>
          <w:lang w:val="el-GR"/>
        </w:rPr>
        <w:t>υ</w:t>
      </w:r>
      <w:r w:rsidRPr="005A6471">
        <w:rPr>
          <w:rFonts w:cs="Calibri"/>
          <w:szCs w:val="24"/>
          <w:lang w:val="el-GR"/>
        </w:rPr>
        <w:t xml:space="preserve"> Μελετών Ασφάλειας</w:t>
      </w:r>
      <w:r>
        <w:rPr>
          <w:rFonts w:cs="Calibri"/>
          <w:szCs w:val="24"/>
          <w:lang w:val="el-GR"/>
        </w:rPr>
        <w:t xml:space="preserve"> (</w:t>
      </w:r>
      <w:r w:rsidRPr="005A6471">
        <w:rPr>
          <w:rFonts w:eastAsia="Calibri" w:cs="Calibri"/>
          <w:szCs w:val="24"/>
          <w:lang w:val="el-GR"/>
        </w:rPr>
        <w:t>ΚΕ.ΜΕ.Α</w:t>
      </w:r>
      <w:r>
        <w:rPr>
          <w:rFonts w:eastAsia="Calibri" w:cs="Calibri"/>
          <w:szCs w:val="24"/>
          <w:lang w:val="el-GR"/>
        </w:rPr>
        <w:t>)</w:t>
      </w:r>
      <w:r w:rsidRPr="005A6471">
        <w:rPr>
          <w:rFonts w:eastAsia="Calibri" w:cs="Calibri"/>
          <w:szCs w:val="24"/>
          <w:lang w:val="el-GR"/>
        </w:rPr>
        <w:t xml:space="preserve"> και της Γενικής Γραμματείας Κοινωνικής Αλληλεγγύης και Καταπολέμησης της Φτώχειας</w:t>
      </w:r>
      <w:r w:rsidRPr="00E6281D">
        <w:rPr>
          <w:rFonts w:eastAsia="Calibri" w:cs="Calibri"/>
          <w:szCs w:val="24"/>
          <w:lang w:val="el-GR"/>
        </w:rPr>
        <w:t xml:space="preserve"> </w:t>
      </w:r>
      <w:r w:rsidRPr="005A6471">
        <w:rPr>
          <w:rFonts w:cs="Calibri"/>
          <w:szCs w:val="24"/>
          <w:lang w:val="el-GR"/>
        </w:rPr>
        <w:t xml:space="preserve">με σκοπό </w:t>
      </w:r>
      <w:r w:rsidRPr="005A6471">
        <w:rPr>
          <w:rFonts w:eastAsia="Calibri" w:cs="Calibri"/>
          <w:szCs w:val="24"/>
          <w:lang w:val="el-GR"/>
        </w:rPr>
        <w:t>θεματικές παρεμβάσεις σε ζητήματα ασφάλειας και κοινωνικής ένταξης ευπαθών ομάδων, όπως οι Ρομά. Το Δεκέμβριο του 2020, βάσει της σχετικής Προγραμματικής Συμφωνίας μεταξύ του ΚΕ.ΜΕ.Α και της Γενικής Γραμματείας, ξεκίνησε η υλοποίηση του προγράμματος «Ολοκληρωμένη Παρέμβαση Συντηρητικής Εκπαίδευσης Αστυνομικού Προσωπικού σε θέματα Κοινωνικής Διαμεσολάβησης και Προληπτικής Ασφάλειας, σε επιλεγμένες περιοχές – στόχους της χώρας με σημαντικές πληθυσμιακές συγκεντρώσεις Ρομά»</w:t>
      </w:r>
      <w:r>
        <w:rPr>
          <w:rFonts w:eastAsia="Calibri" w:cs="Calibri"/>
          <w:szCs w:val="24"/>
          <w:lang w:val="el-GR"/>
        </w:rPr>
        <w:t>, το οποίο</w:t>
      </w:r>
      <w:r w:rsidRPr="005A6471">
        <w:rPr>
          <w:rFonts w:eastAsia="Calibri" w:cs="Calibri"/>
          <w:szCs w:val="24"/>
          <w:lang w:val="el-GR"/>
        </w:rPr>
        <w:t xml:space="preserve"> υλοποιείται από το Κέντρο Μελετών Ασφάλειας (ΚΕ.ΜΕ.Α)</w:t>
      </w:r>
      <w:r>
        <w:rPr>
          <w:rFonts w:eastAsia="Calibri" w:cs="Calibri"/>
          <w:szCs w:val="24"/>
          <w:lang w:val="el-GR"/>
        </w:rPr>
        <w:t xml:space="preserve"> </w:t>
      </w:r>
      <w:r w:rsidRPr="005A6471">
        <w:rPr>
          <w:rFonts w:eastAsia="Calibri" w:cs="Calibri"/>
          <w:szCs w:val="24"/>
          <w:lang w:val="el-GR"/>
        </w:rPr>
        <w:t xml:space="preserve">του Υπουργείου Προστασίας του Πολίτη. Το έργο προϋπολογισμού 191.446€ συγχρηματοδοτείται από το Επιχειρησιακό Πρόγραμμα Μεταρρύθμισης του Δημόσιου Τομέα (ΕΣΠΑ-ΕΚΤ-Ε.Π.ΜΔΤ) και έχει διάρκεια υλοποίησης 17 μήνες. Αφορά στη συντηρητική εκπαίδευση σε θέματα κοινωνικής διαμεσολάβησης Ρομά και προληπτικής ασφάλειας αστυνομικών «πρώτης γραμμής» που υπηρετούν σε περιοχές της χώρας με σημαντικές πληθυσμιακές συγκεντρώσεις Ρομά (Περιφέρειες </w:t>
      </w:r>
      <w:r>
        <w:rPr>
          <w:lang w:val="el-GR"/>
        </w:rPr>
        <w:t>Αττικής, Κεντρικής Μακεδονίας, Θεσσαλίας και Κρήτης</w:t>
      </w:r>
      <w:r w:rsidRPr="005A6471">
        <w:rPr>
          <w:rFonts w:eastAsia="Calibri" w:cs="Calibri"/>
          <w:szCs w:val="24"/>
          <w:lang w:val="el-GR"/>
        </w:rPr>
        <w:t xml:space="preserve">). Τον πυρήνα της ομάδας παρέμβασης προβλέπεται να αποτελέσει το αστυνομικό προσωπικό Αστυνομικών Υπηρεσιών, που έρχονται σε άμεση επαφή με τις κοινότητες των Ρομά κατά την εκτέλεση του καθημερινού επαγγελματικού τους έργου. Η Γενική Γραμματεία Κοινωνικής Αλληλεγγύης και Καταπολέμησης της Φτώχειας ως καθ’ ύλην αρμόδιος φορέας για το συντονισμό και την παρακολούθηση των πολιτικών </w:t>
      </w:r>
      <w:r w:rsidRPr="00D16CF9">
        <w:rPr>
          <w:rFonts w:eastAsia="Calibri" w:cs="Calibri"/>
          <w:szCs w:val="24"/>
          <w:lang w:val="el-GR"/>
        </w:rPr>
        <w:t xml:space="preserve">κοινωνικής ενσωμάτωσης των Ρομά σε εθνικό επίπεδο κατευθύνει, εποπτεύει και παρακολουθεί όλες τις ενέργειες που απαιτούνται για την υλοποίηση των παρεμβάσεων του έργου. </w:t>
      </w:r>
    </w:p>
    <w:p w:rsidR="00267D7F" w:rsidRDefault="00267D7F" w:rsidP="00267D7F">
      <w:pPr>
        <w:spacing w:before="0" w:after="200" w:line="276" w:lineRule="auto"/>
        <w:contextualSpacing/>
        <w:jc w:val="both"/>
        <w:rPr>
          <w:rFonts w:eastAsia="Calibri" w:cs="Calibri"/>
          <w:szCs w:val="24"/>
          <w:lang w:val="el-GR"/>
        </w:rPr>
      </w:pPr>
      <w:r w:rsidRPr="00D16CF9">
        <w:rPr>
          <w:rFonts w:eastAsia="Calibri" w:cs="Calibri"/>
          <w:szCs w:val="24"/>
          <w:lang w:val="el-GR"/>
        </w:rPr>
        <w:t>Επιπλέον, στο πλαίσιο σύμπραξης της Γενικής Γραμματείας Κοινωνικής Αλληλεγγύης και Καταπολέμησης της Φτώχειας με το ΚΕ.ΜΕ.Α) και την Ελληνική Εταιρεία Τοπικής Ανάπτυξης και Αυτοδιοίκησης (Ε.Ε.Τ.Α.Α.)</w:t>
      </w:r>
      <w:r>
        <w:rPr>
          <w:rFonts w:eastAsia="Calibri" w:cs="Calibri"/>
          <w:szCs w:val="24"/>
          <w:lang w:val="el-GR"/>
        </w:rPr>
        <w:t>,</w:t>
      </w:r>
      <w:r w:rsidRPr="00D16CF9">
        <w:rPr>
          <w:rFonts w:eastAsia="Calibri" w:cs="Calibri"/>
          <w:szCs w:val="24"/>
          <w:lang w:val="el-GR"/>
        </w:rPr>
        <w:t xml:space="preserve"> σχεδιάζεται δράση για την ενίσχυση της ενεργού πολιτειότητας (</w:t>
      </w:r>
      <w:r w:rsidRPr="00D16CF9">
        <w:rPr>
          <w:rFonts w:eastAsia="Calibri" w:cs="Calibri"/>
          <w:szCs w:val="24"/>
        </w:rPr>
        <w:t>active</w:t>
      </w:r>
      <w:r w:rsidRPr="00D16CF9">
        <w:rPr>
          <w:rFonts w:eastAsia="Calibri" w:cs="Calibri"/>
          <w:szCs w:val="24"/>
          <w:lang w:val="el-GR"/>
        </w:rPr>
        <w:t xml:space="preserve"> </w:t>
      </w:r>
      <w:r w:rsidRPr="00D16CF9">
        <w:rPr>
          <w:rFonts w:eastAsia="Calibri" w:cs="Calibri"/>
          <w:szCs w:val="24"/>
        </w:rPr>
        <w:t>citizenship</w:t>
      </w:r>
      <w:r w:rsidRPr="00D16CF9">
        <w:rPr>
          <w:rFonts w:eastAsia="Calibri" w:cs="Calibri"/>
          <w:szCs w:val="24"/>
          <w:lang w:val="el-GR"/>
        </w:rPr>
        <w:t>) νέων ευάλωτων κοινωνικών ομάδων μέσω της δημιουργίας και πιλοτικής λειτουργίας μιας συμπεριληπτικής Διαπεριφερειακής Ψηφιακής Συνέλευσης Νέων, με έμφαση σε νέους και νέες Ρομά.</w:t>
      </w:r>
    </w:p>
    <w:p w:rsidR="008448A1" w:rsidRPr="00E04DC2" w:rsidRDefault="008448A1" w:rsidP="008448A1">
      <w:pPr>
        <w:pStyle w:val="af0"/>
        <w:spacing w:line="276" w:lineRule="auto"/>
        <w:ind w:left="0"/>
        <w:rPr>
          <w:rFonts w:cs="Calibri"/>
          <w:lang w:val="el-GR"/>
        </w:rPr>
      </w:pPr>
      <w:r>
        <w:rPr>
          <w:rFonts w:cs="Calibri" w:hint="eastAsia"/>
          <w:b/>
          <w:lang w:val="el-GR"/>
        </w:rPr>
        <w:t>6.5.</w:t>
      </w:r>
      <w:r>
        <w:rPr>
          <w:rFonts w:cs="Calibri"/>
          <w:b/>
          <w:lang w:val="el-GR"/>
        </w:rPr>
        <w:t xml:space="preserve">8 </w:t>
      </w:r>
      <w:r w:rsidRPr="00EB0F90">
        <w:rPr>
          <w:rFonts w:cs="Calibri"/>
          <w:b/>
          <w:lang w:val="el-GR"/>
        </w:rPr>
        <w:t xml:space="preserve"> </w:t>
      </w:r>
      <w:r>
        <w:rPr>
          <w:rFonts w:ascii="MS Gothic" w:eastAsia="MS Gothic" w:hAnsi="MS Gothic" w:cs="MS Gothic"/>
          <w:lang w:val="el-GR"/>
        </w:rPr>
        <w:t xml:space="preserve"> </w:t>
      </w:r>
      <w:r w:rsidRPr="00E04DC2">
        <w:rPr>
          <w:b/>
        </w:rPr>
        <w:t>UNICEF</w:t>
      </w:r>
    </w:p>
    <w:p w:rsidR="008448A1" w:rsidRPr="00B114DB" w:rsidRDefault="008448A1" w:rsidP="008448A1">
      <w:pPr>
        <w:pStyle w:val="Normal1"/>
        <w:spacing w:before="0" w:beforeAutospacing="0" w:after="0" w:afterAutospacing="0" w:line="276" w:lineRule="auto"/>
        <w:jc w:val="both"/>
        <w:rPr>
          <w:rFonts w:ascii="Calibri" w:eastAsia="Arial" w:hAnsi="Calibri" w:cs="Calibri"/>
          <w:sz w:val="20"/>
          <w:szCs w:val="20"/>
          <w:lang w:eastAsia="en-US"/>
        </w:rPr>
      </w:pPr>
      <w:r w:rsidRPr="00D47AD2">
        <w:rPr>
          <w:rFonts w:ascii="Calibri" w:eastAsia="Arial" w:hAnsi="Calibri" w:cs="Calibri"/>
          <w:sz w:val="20"/>
          <w:szCs w:val="20"/>
          <w:lang w:eastAsia="en-US"/>
        </w:rPr>
        <w:t xml:space="preserve">Η Γενική Γραμματεία Κοινωνικής Αλληλεγγύης και Καταπολέμησης της Φτώχειας και </w:t>
      </w:r>
      <w:r>
        <w:rPr>
          <w:rFonts w:ascii="Calibri" w:eastAsia="Arial" w:hAnsi="Calibri" w:cs="Calibri"/>
          <w:sz w:val="20"/>
          <w:szCs w:val="20"/>
          <w:lang w:eastAsia="en-US"/>
        </w:rPr>
        <w:t xml:space="preserve">το </w:t>
      </w:r>
      <w:r w:rsidRPr="006A6012">
        <w:rPr>
          <w:rFonts w:ascii="Calibri" w:eastAsia="Arial" w:hAnsi="Calibri" w:cs="Calibri"/>
          <w:sz w:val="20"/>
          <w:szCs w:val="20"/>
          <w:lang w:eastAsia="en-US"/>
        </w:rPr>
        <w:t>Γραφείο της UNICEF στην Ελλάδα</w:t>
      </w:r>
      <w:r>
        <w:rPr>
          <w:rFonts w:ascii="Calibri" w:eastAsia="Arial" w:hAnsi="Calibri" w:cs="Calibri"/>
          <w:sz w:val="20"/>
          <w:szCs w:val="20"/>
          <w:lang w:eastAsia="en-US"/>
        </w:rPr>
        <w:t xml:space="preserve"> συμφώνησαν σε ένα πλαίσιο συνεργασίας στο πλαίσιο της </w:t>
      </w:r>
      <w:r w:rsidRPr="00B114DB">
        <w:rPr>
          <w:rFonts w:ascii="Calibri" w:eastAsia="Arial" w:hAnsi="Calibri" w:cs="Calibri"/>
          <w:sz w:val="20"/>
          <w:szCs w:val="20"/>
          <w:lang w:eastAsia="en-US"/>
        </w:rPr>
        <w:t>ΕΣΚΕ Ρομά 2021 – 2030, το οποίο αφορά</w:t>
      </w:r>
      <w:r>
        <w:rPr>
          <w:rFonts w:ascii="Calibri" w:eastAsia="Arial" w:hAnsi="Calibri" w:cs="Calibri"/>
          <w:sz w:val="20"/>
          <w:szCs w:val="20"/>
          <w:lang w:eastAsia="en-US"/>
        </w:rPr>
        <w:t xml:space="preserve"> στα εξής</w:t>
      </w:r>
      <w:r w:rsidRPr="00B114DB">
        <w:rPr>
          <w:rFonts w:ascii="Calibri" w:eastAsia="Arial" w:hAnsi="Calibri" w:cs="Calibri"/>
          <w:sz w:val="20"/>
          <w:szCs w:val="20"/>
          <w:lang w:eastAsia="en-US"/>
        </w:rPr>
        <w:t xml:space="preserve">: </w:t>
      </w:r>
    </w:p>
    <w:p w:rsidR="008448A1" w:rsidRPr="00F7411D" w:rsidRDefault="008448A1" w:rsidP="008448A1">
      <w:pPr>
        <w:pStyle w:val="af0"/>
        <w:numPr>
          <w:ilvl w:val="2"/>
          <w:numId w:val="58"/>
        </w:numPr>
        <w:autoSpaceDE w:val="0"/>
        <w:autoSpaceDN w:val="0"/>
        <w:adjustRightInd w:val="0"/>
        <w:spacing w:before="0" w:after="0" w:line="276" w:lineRule="auto"/>
        <w:ind w:left="709" w:hanging="425"/>
        <w:jc w:val="both"/>
        <w:rPr>
          <w:rFonts w:cs="Calibri"/>
          <w:lang w:val="el-GR"/>
        </w:rPr>
      </w:pPr>
      <w:r>
        <w:rPr>
          <w:rFonts w:cs="Calibri"/>
          <w:lang w:val="el-GR"/>
        </w:rPr>
        <w:t>Δ</w:t>
      </w:r>
      <w:r w:rsidRPr="00B114DB">
        <w:rPr>
          <w:rFonts w:cs="Calibri"/>
          <w:lang w:val="el-GR"/>
        </w:rPr>
        <w:t>ημιουργία μ</w:t>
      </w:r>
      <w:r>
        <w:rPr>
          <w:rFonts w:cs="Calibri"/>
          <w:lang w:val="el-GR"/>
        </w:rPr>
        <w:t xml:space="preserve">ιας </w:t>
      </w:r>
      <w:r w:rsidRPr="00FC6B7F">
        <w:rPr>
          <w:rFonts w:cs="Calibri"/>
          <w:b/>
          <w:lang w:val="el-GR"/>
        </w:rPr>
        <w:t>πλατφόρμας δικτύωσης, διαβούλευσης και ανταλλαγής απόψεων (SEE- Roma Platform)</w:t>
      </w:r>
      <w:r>
        <w:rPr>
          <w:rFonts w:cs="Calibri"/>
          <w:b/>
          <w:lang w:val="el-GR"/>
        </w:rPr>
        <w:t xml:space="preserve"> </w:t>
      </w:r>
      <w:r>
        <w:rPr>
          <w:rFonts w:cs="Calibri"/>
          <w:lang w:val="el-GR"/>
        </w:rPr>
        <w:t>μ</w:t>
      </w:r>
      <w:r w:rsidRPr="00B114DB">
        <w:rPr>
          <w:rFonts w:cs="Calibri"/>
          <w:lang w:val="el-GR"/>
        </w:rPr>
        <w:t>ε την υποστήριξη του Περιφερειακού Γραφείου της UNI</w:t>
      </w:r>
      <w:r>
        <w:rPr>
          <w:rFonts w:cs="Calibri"/>
          <w:lang w:val="el-GR"/>
        </w:rPr>
        <w:t xml:space="preserve">CEF Ευρώπης και Κεντρικής Ασίας, με σκοπό την </w:t>
      </w:r>
      <w:r w:rsidRPr="00B114DB">
        <w:rPr>
          <w:rFonts w:cs="Calibri"/>
          <w:lang w:val="el-GR"/>
        </w:rPr>
        <w:t xml:space="preserve">παροχή στήριξης και τεχνογνωσίας σχετικά με τις προκλήσεις και τις καλές πρακτικές για την ένταξη των Ρομά σε </w:t>
      </w:r>
      <w:r>
        <w:rPr>
          <w:rFonts w:cs="Calibri"/>
          <w:lang w:val="el-GR"/>
        </w:rPr>
        <w:t>δέκα (</w:t>
      </w:r>
      <w:r w:rsidRPr="00B114DB">
        <w:rPr>
          <w:rFonts w:cs="Calibri"/>
          <w:lang w:val="el-GR"/>
        </w:rPr>
        <w:t>10</w:t>
      </w:r>
      <w:r>
        <w:rPr>
          <w:rFonts w:cs="Calibri"/>
          <w:lang w:val="el-GR"/>
        </w:rPr>
        <w:t>)</w:t>
      </w:r>
      <w:r w:rsidRPr="00B114DB">
        <w:rPr>
          <w:rFonts w:cs="Calibri"/>
          <w:lang w:val="el-GR"/>
        </w:rPr>
        <w:t xml:space="preserve"> χώρες της ΝΑ Ευρώπης και τη σύναψη συμφωνίας για ένα κοινό πλαίσιο επίτευξης στόχων, εφαρμογής και παρακολούθησης παρεμβάσεων για την αντιμετώπιση κοινών προκλήσεων και την ανάπτυξη συνεργειών στα θέματα της κοινωνικής ένταξης των Ρομά</w:t>
      </w:r>
      <w:r>
        <w:rPr>
          <w:rFonts w:cs="Calibri"/>
          <w:lang w:val="el-GR"/>
        </w:rPr>
        <w:t xml:space="preserve">. </w:t>
      </w:r>
      <w:r w:rsidRPr="00B114DB">
        <w:rPr>
          <w:rFonts w:cs="Calibri"/>
          <w:lang w:val="el-GR"/>
        </w:rPr>
        <w:t xml:space="preserve">Στο επίκεντρο της συνεργασίας των δύο φορέων, διάρκειας </w:t>
      </w:r>
      <w:r>
        <w:rPr>
          <w:rFonts w:cs="Calibri"/>
          <w:lang w:val="el-GR"/>
        </w:rPr>
        <w:t>εννέα (</w:t>
      </w:r>
      <w:r w:rsidRPr="00B114DB">
        <w:rPr>
          <w:rFonts w:cs="Calibri"/>
          <w:lang w:val="el-GR"/>
        </w:rPr>
        <w:t>9</w:t>
      </w:r>
      <w:r>
        <w:rPr>
          <w:rFonts w:cs="Calibri"/>
          <w:lang w:val="el-GR"/>
        </w:rPr>
        <w:t xml:space="preserve">) </w:t>
      </w:r>
      <w:r w:rsidRPr="00B114DB">
        <w:rPr>
          <w:rFonts w:cs="Calibri"/>
          <w:lang w:val="el-GR"/>
        </w:rPr>
        <w:t xml:space="preserve">μηνών, τίθενται τα ζητήματα των διαρκών διακρίσεων που αντιμετωπίζουν οι γυναίκες, τα παιδιά και οι έφηβοι Ρομά, με έμφαση στις χώρες της Νοτιοανατολικής Ευρώπης. </w:t>
      </w:r>
      <w:r w:rsidRPr="00F7411D">
        <w:rPr>
          <w:rFonts w:cs="Calibri"/>
          <w:lang w:val="el-GR"/>
        </w:rPr>
        <w:t>Οι ομάδες αυτές αποτελούν την πλειο</w:t>
      </w:r>
      <w:r>
        <w:rPr>
          <w:rFonts w:cs="Calibri"/>
          <w:lang w:val="el-GR"/>
        </w:rPr>
        <w:t>νότητα</w:t>
      </w:r>
      <w:r w:rsidRPr="00F7411D">
        <w:rPr>
          <w:rFonts w:cs="Calibri"/>
          <w:lang w:val="el-GR"/>
        </w:rPr>
        <w:t xml:space="preserve"> των</w:t>
      </w:r>
      <w:r>
        <w:rPr>
          <w:rFonts w:cs="Calibri"/>
          <w:lang w:val="el-GR"/>
        </w:rPr>
        <w:t xml:space="preserve"> </w:t>
      </w:r>
      <w:r w:rsidRPr="00F7411D">
        <w:rPr>
          <w:rFonts w:cs="Calibri"/>
          <w:lang w:val="el-GR"/>
        </w:rPr>
        <w:t>Ρομά στην εν λόγω περιοχή, έχουν βιώσει έντονη φτώχεια και περιθωριοποίηση και επίμονα εμπόδια στην πρόσβασή τους σε θεμελιώδεις τομείς της κοινωνικής ζωής, όπως υγεία, διατροφή, στέγαση, εκπαίδευση, απασχόληση και ενεργού συμμετοχής στα κοινωνικά δρώμενα. Μια εκ των σημαντικών δράσεων που προβλέπει η συμφωνία συνεργασίας είναι η διεξαγωγή 5 μηνιαίων θεματικών εργαστηρίων (</w:t>
      </w:r>
      <w:r w:rsidRPr="00AA37F3">
        <w:rPr>
          <w:rFonts w:cs="Calibri"/>
        </w:rPr>
        <w:t>thematic</w:t>
      </w:r>
      <w:r>
        <w:rPr>
          <w:rFonts w:cs="Calibri"/>
          <w:lang w:val="el-GR"/>
        </w:rPr>
        <w:t xml:space="preserve"> </w:t>
      </w:r>
      <w:r w:rsidRPr="00AA37F3">
        <w:rPr>
          <w:rFonts w:cs="Calibri"/>
        </w:rPr>
        <w:t>exchanges</w:t>
      </w:r>
      <w:r>
        <w:rPr>
          <w:rFonts w:cs="Calibri"/>
          <w:lang w:val="el-GR"/>
        </w:rPr>
        <w:t xml:space="preserve"> </w:t>
      </w:r>
      <w:r w:rsidRPr="00AA37F3">
        <w:rPr>
          <w:rFonts w:cs="Calibri"/>
        </w:rPr>
        <w:t>webinars</w:t>
      </w:r>
      <w:r w:rsidRPr="00F7411D">
        <w:rPr>
          <w:rFonts w:cs="Calibri"/>
          <w:lang w:val="el-GR"/>
        </w:rPr>
        <w:t xml:space="preserve">) σε κομβικά ζητήματα προτεραιότητας, με στόχο την ανάδειξη των σημαντικών προκλήσεων καθώς και στρατηγικών για την αντιμετώπισή τους. </w:t>
      </w:r>
    </w:p>
    <w:p w:rsidR="008448A1" w:rsidRPr="00487C2B" w:rsidRDefault="008448A1" w:rsidP="008448A1">
      <w:pPr>
        <w:pStyle w:val="af0"/>
        <w:numPr>
          <w:ilvl w:val="2"/>
          <w:numId w:val="58"/>
        </w:numPr>
        <w:autoSpaceDE w:val="0"/>
        <w:autoSpaceDN w:val="0"/>
        <w:adjustRightInd w:val="0"/>
        <w:spacing w:before="0" w:after="0" w:line="276" w:lineRule="auto"/>
        <w:ind w:left="709" w:hanging="425"/>
        <w:jc w:val="both"/>
        <w:rPr>
          <w:rFonts w:cs="Calibri"/>
          <w:lang w:val="el-GR"/>
        </w:rPr>
      </w:pPr>
      <w:r w:rsidRPr="00487C2B">
        <w:rPr>
          <w:rFonts w:cs="Calibri"/>
          <w:b/>
          <w:lang w:val="el-GR"/>
        </w:rPr>
        <w:t xml:space="preserve">Συνεργασία και ανταλλαγή </w:t>
      </w:r>
      <w:r>
        <w:rPr>
          <w:rFonts w:cs="Calibri"/>
          <w:b/>
          <w:lang w:val="el-GR"/>
        </w:rPr>
        <w:t xml:space="preserve">στοιχείων </w:t>
      </w:r>
      <w:r w:rsidRPr="00487C2B">
        <w:rPr>
          <w:rFonts w:cs="Calibri"/>
          <w:b/>
          <w:lang w:val="el-GR"/>
        </w:rPr>
        <w:t>στο πλαίσιο χαρτογράφησης φορέων, ενώσεων και οργανώσεων που δραστηριοποιούνται σε θέματα κοινωνικής ένταξης των Ρομά</w:t>
      </w:r>
      <w:r w:rsidRPr="00487C2B">
        <w:rPr>
          <w:rFonts w:cs="Calibri"/>
          <w:lang w:val="el-GR"/>
        </w:rPr>
        <w:t>, με σκοπό την ανάπτυξη συνεργειών για τον σχεδιασμό, την υλοποίηση και την παρακολούθηση προγραμμ</w:t>
      </w:r>
      <w:r>
        <w:rPr>
          <w:rFonts w:cs="Calibri"/>
          <w:lang w:val="el-GR"/>
        </w:rPr>
        <w:t>άτων για την ένταξη των Ρομά</w:t>
      </w:r>
      <w:r w:rsidRPr="00487C2B">
        <w:rPr>
          <w:rFonts w:cs="Calibri"/>
          <w:lang w:val="el-GR"/>
        </w:rPr>
        <w:t xml:space="preserve">. </w:t>
      </w:r>
    </w:p>
    <w:p w:rsidR="008448A1" w:rsidRPr="005C48C6" w:rsidRDefault="008448A1" w:rsidP="008448A1">
      <w:pPr>
        <w:pStyle w:val="af0"/>
        <w:numPr>
          <w:ilvl w:val="2"/>
          <w:numId w:val="58"/>
        </w:numPr>
        <w:autoSpaceDE w:val="0"/>
        <w:autoSpaceDN w:val="0"/>
        <w:adjustRightInd w:val="0"/>
        <w:spacing w:before="0" w:after="0" w:line="276" w:lineRule="auto"/>
        <w:ind w:left="709" w:hanging="425"/>
        <w:jc w:val="both"/>
        <w:rPr>
          <w:rFonts w:cs="Calibri"/>
          <w:lang w:val="el-GR"/>
        </w:rPr>
      </w:pPr>
      <w:r>
        <w:rPr>
          <w:rFonts w:cs="Calibri"/>
          <w:lang w:val="el-GR"/>
        </w:rPr>
        <w:t>Προώθηση ζητημάτων που αφορούν</w:t>
      </w:r>
      <w:r>
        <w:rPr>
          <w:lang w:val="el-GR"/>
        </w:rPr>
        <w:t xml:space="preserve"> τα παιδιά Ρομά </w:t>
      </w:r>
      <w:r>
        <w:rPr>
          <w:rFonts w:cs="Calibri"/>
          <w:lang w:val="el-GR"/>
        </w:rPr>
        <w:t xml:space="preserve">στο πλαίσιο της </w:t>
      </w:r>
      <w:r w:rsidRPr="005C48C6">
        <w:rPr>
          <w:lang w:val="el-GR"/>
        </w:rPr>
        <w:t>πιλοτική</w:t>
      </w:r>
      <w:r>
        <w:rPr>
          <w:lang w:val="el-GR"/>
        </w:rPr>
        <w:t>ς</w:t>
      </w:r>
      <w:r w:rsidRPr="005C48C6">
        <w:rPr>
          <w:lang w:val="el-GR"/>
        </w:rPr>
        <w:t xml:space="preserve"> εφαρμογή</w:t>
      </w:r>
      <w:r>
        <w:rPr>
          <w:lang w:val="el-GR"/>
        </w:rPr>
        <w:t>ς της πρωτοβουλίας «</w:t>
      </w:r>
      <w:r w:rsidRPr="00FC6B7F">
        <w:rPr>
          <w:b/>
          <w:lang w:val="el-GR"/>
        </w:rPr>
        <w:t>Εγγύηση για το Παιδί</w:t>
      </w:r>
      <w:r>
        <w:rPr>
          <w:b/>
          <w:lang w:val="el-GR"/>
        </w:rPr>
        <w:t xml:space="preserve">» </w:t>
      </w:r>
      <w:r>
        <w:rPr>
          <w:lang w:val="el-GR"/>
        </w:rPr>
        <w:t>(</w:t>
      </w:r>
      <w:r w:rsidRPr="005C48C6">
        <w:rPr>
          <w:b/>
        </w:rPr>
        <w:t>Child</w:t>
      </w:r>
      <w:r>
        <w:rPr>
          <w:b/>
          <w:lang w:val="el-GR"/>
        </w:rPr>
        <w:t xml:space="preserve"> </w:t>
      </w:r>
      <w:r w:rsidRPr="005C48C6">
        <w:rPr>
          <w:b/>
        </w:rPr>
        <w:t>Guarantee</w:t>
      </w:r>
      <w:r>
        <w:rPr>
          <w:lang w:val="el-GR"/>
        </w:rPr>
        <w:t>)</w:t>
      </w:r>
      <w:r>
        <w:rPr>
          <w:rStyle w:val="af3"/>
          <w:lang w:val="el-GR"/>
        </w:rPr>
        <w:footnoteReference w:id="133"/>
      </w:r>
      <w:r w:rsidRPr="00BD3E31">
        <w:rPr>
          <w:lang w:val="el-GR"/>
        </w:rPr>
        <w:t xml:space="preserve"> </w:t>
      </w:r>
      <w:r w:rsidRPr="005C48C6">
        <w:rPr>
          <w:lang w:val="el-GR"/>
        </w:rPr>
        <w:t>στα πεδία της συμπεριληπτικής εκπαίδευσης και της ανάπτυξης δεξιοτήτων για τη μετάβαση στην ενήλικη ζωή</w:t>
      </w:r>
      <w:r>
        <w:rPr>
          <w:lang w:val="el-GR"/>
        </w:rPr>
        <w:t>.</w:t>
      </w:r>
    </w:p>
    <w:p w:rsidR="008448A1" w:rsidRPr="00F251D7" w:rsidRDefault="008448A1" w:rsidP="008448A1">
      <w:pPr>
        <w:pStyle w:val="af0"/>
        <w:numPr>
          <w:ilvl w:val="2"/>
          <w:numId w:val="58"/>
        </w:numPr>
        <w:autoSpaceDE w:val="0"/>
        <w:autoSpaceDN w:val="0"/>
        <w:adjustRightInd w:val="0"/>
        <w:spacing w:before="0" w:after="0" w:line="276" w:lineRule="auto"/>
        <w:ind w:left="709" w:hanging="425"/>
        <w:jc w:val="both"/>
        <w:rPr>
          <w:rFonts w:cs="Calibri"/>
          <w:lang w:val="el-GR"/>
        </w:rPr>
      </w:pPr>
      <w:r>
        <w:rPr>
          <w:rFonts w:cs="Calibri"/>
          <w:lang w:val="el-GR"/>
        </w:rPr>
        <w:t xml:space="preserve">Προώθηση ζητημάτων που αφορούν </w:t>
      </w:r>
      <w:r>
        <w:rPr>
          <w:lang w:val="el-GR"/>
        </w:rPr>
        <w:t xml:space="preserve">τους νέους Ρομά </w:t>
      </w:r>
      <w:r>
        <w:rPr>
          <w:rFonts w:cs="Calibri"/>
          <w:lang w:val="el-GR"/>
        </w:rPr>
        <w:t xml:space="preserve">στο πλαίσιο </w:t>
      </w:r>
      <w:r w:rsidRPr="005C48C6">
        <w:rPr>
          <w:rFonts w:cs="Calibri"/>
          <w:lang w:val="el-GR"/>
        </w:rPr>
        <w:t xml:space="preserve">της διεθνούς πρωτοβουλίας </w:t>
      </w:r>
      <w:r>
        <w:rPr>
          <w:rFonts w:cs="Calibri"/>
          <w:lang w:val="el-GR"/>
        </w:rPr>
        <w:t>«</w:t>
      </w:r>
      <w:r w:rsidRPr="005C48C6">
        <w:rPr>
          <w:rFonts w:cs="Calibri"/>
          <w:b/>
        </w:rPr>
        <w:t>Generation</w:t>
      </w:r>
      <w:r>
        <w:rPr>
          <w:rFonts w:cs="Calibri"/>
          <w:b/>
          <w:lang w:val="el-GR"/>
        </w:rPr>
        <w:t xml:space="preserve"> </w:t>
      </w:r>
      <w:r w:rsidRPr="005C48C6">
        <w:rPr>
          <w:rFonts w:cs="Calibri"/>
          <w:b/>
        </w:rPr>
        <w:t>Unlimited</w:t>
      </w:r>
      <w:r>
        <w:rPr>
          <w:rFonts w:cs="Calibri"/>
          <w:b/>
          <w:lang w:val="el-GR"/>
        </w:rPr>
        <w:t>»</w:t>
      </w:r>
      <w:r>
        <w:rPr>
          <w:rFonts w:cs="Calibri"/>
          <w:lang w:val="el-GR"/>
        </w:rPr>
        <w:t xml:space="preserve">, </w:t>
      </w:r>
      <w:r w:rsidRPr="005C48C6">
        <w:rPr>
          <w:rFonts w:cs="Calibri"/>
          <w:lang w:val="el-GR"/>
        </w:rPr>
        <w:t>που έχει θέσει στο επίκεντρο του ενδιαφέροντος παγκοσμίως τα ζητήματα της αναβάθμισης των δεξιοτήτων των νέων και της ισότιμης πρόσβασης σε ευκαιρίες εκπαίδευσης, απασχόλησης και επιχειρηματικότητας.</w:t>
      </w:r>
    </w:p>
    <w:p w:rsidR="008448A1" w:rsidRDefault="008448A1" w:rsidP="008448A1">
      <w:pPr>
        <w:autoSpaceDE w:val="0"/>
        <w:autoSpaceDN w:val="0"/>
        <w:adjustRightInd w:val="0"/>
        <w:spacing w:before="0" w:after="0" w:line="276" w:lineRule="auto"/>
        <w:jc w:val="both"/>
        <w:rPr>
          <w:rFonts w:cs="Calibri"/>
          <w:lang w:val="el-GR"/>
        </w:rPr>
      </w:pPr>
    </w:p>
    <w:p w:rsidR="008448A1" w:rsidRDefault="008448A1" w:rsidP="008448A1">
      <w:pPr>
        <w:autoSpaceDE w:val="0"/>
        <w:autoSpaceDN w:val="0"/>
        <w:adjustRightInd w:val="0"/>
        <w:spacing w:before="0" w:after="0" w:line="276" w:lineRule="auto"/>
        <w:jc w:val="both"/>
        <w:rPr>
          <w:rFonts w:cs="Calibri"/>
          <w:lang w:val="el-GR"/>
        </w:rPr>
      </w:pPr>
      <w:r>
        <w:rPr>
          <w:rFonts w:cs="Calibri"/>
          <w:lang w:val="el-GR"/>
        </w:rPr>
        <w:t xml:space="preserve">Επιπλέον, η </w:t>
      </w:r>
      <w:r>
        <w:rPr>
          <w:rFonts w:cs="Calibri"/>
        </w:rPr>
        <w:t>UNICEF</w:t>
      </w:r>
      <w:r>
        <w:rPr>
          <w:rFonts w:cs="Calibri"/>
          <w:lang w:val="el-GR"/>
        </w:rPr>
        <w:t xml:space="preserve"> Ελλάδος υποστηρίζει τη </w:t>
      </w:r>
      <w:r w:rsidRPr="001F0A93">
        <w:rPr>
          <w:rFonts w:cs="Calibri"/>
          <w:lang w:val="el-GR"/>
        </w:rPr>
        <w:t>Γενική Γραμματεία Κοινωνικής</w:t>
      </w:r>
      <w:r w:rsidRPr="00D47AD2">
        <w:rPr>
          <w:rFonts w:cs="Calibri"/>
        </w:rPr>
        <w:t> </w:t>
      </w:r>
      <w:r w:rsidRPr="001F0A93">
        <w:rPr>
          <w:rFonts w:cs="Calibri"/>
          <w:lang w:val="el-GR"/>
        </w:rPr>
        <w:t>Αλληλεγγύης</w:t>
      </w:r>
      <w:r w:rsidRPr="00D47AD2">
        <w:rPr>
          <w:rFonts w:cs="Calibri"/>
        </w:rPr>
        <w:t> </w:t>
      </w:r>
      <w:r w:rsidRPr="001F0A93">
        <w:rPr>
          <w:rFonts w:cs="Calibri"/>
          <w:lang w:val="el-GR"/>
        </w:rPr>
        <w:t>και Καταπολέμησης της Φ</w:t>
      </w:r>
      <w:r>
        <w:rPr>
          <w:rFonts w:cs="Calibri"/>
          <w:lang w:val="el-GR"/>
        </w:rPr>
        <w:t xml:space="preserve">τώχειας με εργαλεία αναφοράς στα ευρύτερα </w:t>
      </w:r>
      <w:r w:rsidRPr="001F0A93">
        <w:rPr>
          <w:rFonts w:cs="Calibri"/>
          <w:lang w:val="el-GR"/>
        </w:rPr>
        <w:t xml:space="preserve">πεδία δραστηριοποίησης της UNICEF που αφορούν τα παιδιά, τους νέους και την οικογένεια. </w:t>
      </w:r>
      <w:r>
        <w:rPr>
          <w:rFonts w:cs="Calibri"/>
          <w:lang w:val="el-GR"/>
        </w:rPr>
        <w:t>Παράλληλα, παρέχει τεχνογνωσία</w:t>
      </w:r>
      <w:r w:rsidRPr="001F0A93">
        <w:rPr>
          <w:rFonts w:cs="Calibri"/>
          <w:lang w:val="el-GR"/>
        </w:rPr>
        <w:t xml:space="preserve"> για τη συλλογή δεδομένων και την ανάλυση των κοινωνικών και οικονομικών σημείων ευαλωτότητας των παιδιών και των οικογενειών, εφαρμόζοντας τον φακό πολλαπλής στέρησης. </w:t>
      </w:r>
    </w:p>
    <w:p w:rsidR="008448A1" w:rsidRPr="005E6E6D" w:rsidRDefault="008448A1" w:rsidP="008448A1">
      <w:pPr>
        <w:pStyle w:val="af0"/>
        <w:ind w:left="0"/>
        <w:rPr>
          <w:rFonts w:cs="Calibri"/>
          <w:lang w:val="el-GR"/>
        </w:rPr>
      </w:pPr>
      <w:r>
        <w:rPr>
          <w:rFonts w:cs="Calibri" w:hint="eastAsia"/>
          <w:b/>
          <w:lang w:val="el-GR"/>
        </w:rPr>
        <w:t>6.5.</w:t>
      </w:r>
      <w:r>
        <w:rPr>
          <w:rFonts w:cs="Calibri"/>
          <w:b/>
          <w:lang w:val="el-GR"/>
        </w:rPr>
        <w:t>9</w:t>
      </w:r>
      <w:r>
        <w:rPr>
          <w:rFonts w:cs="Calibri"/>
          <w:lang w:val="el-GR"/>
        </w:rPr>
        <w:t xml:space="preserve"> </w:t>
      </w:r>
      <w:r>
        <w:rPr>
          <w:b/>
          <w:lang w:val="el-GR"/>
        </w:rPr>
        <w:t>Ελληνικό Ανοικτό Πανεπιστήμιο (ΕΑΠ)</w:t>
      </w:r>
    </w:p>
    <w:p w:rsidR="008448A1" w:rsidRDefault="008448A1" w:rsidP="008448A1">
      <w:pPr>
        <w:pStyle w:val="Normal11"/>
        <w:jc w:val="both"/>
        <w:rPr>
          <w:rFonts w:ascii="Calibri" w:eastAsia="Times New Roman" w:hAnsi="Calibri" w:cs="Times New Roman"/>
          <w:iCs/>
          <w:sz w:val="20"/>
          <w:szCs w:val="20"/>
        </w:rPr>
      </w:pPr>
      <w:r w:rsidRPr="00857105">
        <w:rPr>
          <w:rFonts w:ascii="Calibri" w:eastAsia="Times New Roman" w:hAnsi="Calibri" w:cs="Times New Roman"/>
          <w:iCs/>
          <w:sz w:val="20"/>
          <w:szCs w:val="20"/>
        </w:rPr>
        <w:t>Τον Αύγουστο του 2020 υπεγράφη πρωτόκολλο συνεργασίας μεταξύ της Γενικής Γραμματείας Κοινωνικής Αλληλεγγύης και Καταπολ</w:t>
      </w:r>
      <w:r>
        <w:rPr>
          <w:rFonts w:ascii="Calibri" w:eastAsia="Times New Roman" w:hAnsi="Calibri" w:cs="Times New Roman"/>
          <w:iCs/>
          <w:sz w:val="20"/>
          <w:szCs w:val="20"/>
        </w:rPr>
        <w:t xml:space="preserve">έμησης της Φτώχειας και του </w:t>
      </w:r>
      <w:r w:rsidRPr="00A0548F">
        <w:rPr>
          <w:rFonts w:ascii="Calibri" w:eastAsia="Times New Roman" w:hAnsi="Calibri" w:cs="Times New Roman"/>
          <w:iCs/>
          <w:sz w:val="20"/>
          <w:szCs w:val="20"/>
        </w:rPr>
        <w:t xml:space="preserve">Ελληνικού Ανοικτού Πανεπιστημίου </w:t>
      </w:r>
      <w:r>
        <w:rPr>
          <w:rFonts w:ascii="Calibri" w:eastAsia="Times New Roman" w:hAnsi="Calibri" w:cs="Times New Roman"/>
          <w:iCs/>
          <w:sz w:val="20"/>
          <w:szCs w:val="20"/>
        </w:rPr>
        <w:t>(ΕΑΠ)</w:t>
      </w:r>
      <w:r w:rsidRPr="00A0548F">
        <w:rPr>
          <w:rFonts w:ascii="Calibri" w:eastAsia="Times New Roman" w:hAnsi="Calibri" w:cs="Times New Roman"/>
          <w:iCs/>
          <w:sz w:val="20"/>
          <w:szCs w:val="20"/>
        </w:rPr>
        <w:t xml:space="preserve">, </w:t>
      </w:r>
      <w:r>
        <w:rPr>
          <w:rFonts w:ascii="Calibri" w:eastAsia="Times New Roman" w:hAnsi="Calibri" w:cs="Times New Roman"/>
          <w:iCs/>
          <w:sz w:val="20"/>
          <w:szCs w:val="20"/>
        </w:rPr>
        <w:t>σχετικά με τη χ</w:t>
      </w:r>
      <w:r w:rsidRPr="00A0548F">
        <w:rPr>
          <w:rFonts w:ascii="Calibri" w:eastAsia="Times New Roman" w:hAnsi="Calibri" w:cs="Times New Roman"/>
          <w:iCs/>
          <w:sz w:val="20"/>
          <w:szCs w:val="20"/>
        </w:rPr>
        <w:t xml:space="preserve">ορήγηση </w:t>
      </w:r>
      <w:r>
        <w:rPr>
          <w:rFonts w:ascii="Calibri" w:eastAsia="Times New Roman" w:hAnsi="Calibri" w:cs="Times New Roman"/>
          <w:iCs/>
          <w:sz w:val="20"/>
          <w:szCs w:val="20"/>
        </w:rPr>
        <w:t xml:space="preserve">35 </w:t>
      </w:r>
      <w:r w:rsidRPr="00A0548F">
        <w:rPr>
          <w:rFonts w:ascii="Calibri" w:eastAsia="Times New Roman" w:hAnsi="Calibri" w:cs="Times New Roman"/>
          <w:iCs/>
          <w:sz w:val="20"/>
          <w:szCs w:val="20"/>
        </w:rPr>
        <w:t xml:space="preserve">υποτροφιών </w:t>
      </w:r>
      <w:r>
        <w:rPr>
          <w:rFonts w:ascii="Calibri" w:eastAsia="Times New Roman" w:hAnsi="Calibri" w:cs="Times New Roman"/>
          <w:iCs/>
          <w:sz w:val="20"/>
          <w:szCs w:val="20"/>
        </w:rPr>
        <w:t xml:space="preserve">ετησίως </w:t>
      </w:r>
      <w:r w:rsidRPr="00A0548F">
        <w:rPr>
          <w:rFonts w:ascii="Calibri" w:eastAsia="Times New Roman" w:hAnsi="Calibri" w:cs="Times New Roman"/>
          <w:iCs/>
          <w:sz w:val="20"/>
          <w:szCs w:val="20"/>
        </w:rPr>
        <w:t xml:space="preserve">για προπτυχιακά και μεταπτυχιακά προγράμματα του </w:t>
      </w:r>
      <w:r>
        <w:rPr>
          <w:rFonts w:ascii="Calibri" w:eastAsia="Times New Roman" w:hAnsi="Calibri" w:cs="Times New Roman"/>
          <w:iCs/>
          <w:sz w:val="20"/>
          <w:szCs w:val="20"/>
        </w:rPr>
        <w:t xml:space="preserve">ΕΑΠ </w:t>
      </w:r>
      <w:r w:rsidRPr="00A0548F">
        <w:rPr>
          <w:rFonts w:ascii="Calibri" w:eastAsia="Times New Roman" w:hAnsi="Calibri" w:cs="Times New Roman"/>
          <w:iCs/>
          <w:sz w:val="20"/>
          <w:szCs w:val="20"/>
        </w:rPr>
        <w:t>σε άτομα που ανήκουν σε ευάλωτες κοινωνικές ομάδες</w:t>
      </w:r>
      <w:r>
        <w:rPr>
          <w:rFonts w:ascii="Calibri" w:eastAsia="Times New Roman" w:hAnsi="Calibri" w:cs="Times New Roman"/>
          <w:iCs/>
          <w:sz w:val="20"/>
          <w:szCs w:val="20"/>
        </w:rPr>
        <w:t xml:space="preserve">. </w:t>
      </w:r>
      <w:r w:rsidRPr="00C07DCF">
        <w:rPr>
          <w:rFonts w:ascii="Calibri" w:eastAsia="Times New Roman" w:hAnsi="Calibri" w:cs="Times New Roman"/>
          <w:iCs/>
          <w:sz w:val="20"/>
          <w:szCs w:val="20"/>
        </w:rPr>
        <w:t>Στόχος είναι η αντιμετώπιση του κοινωνικού αποκλεισμού, η ισότιμη πρόσβαση στην εκπαίδευση, η αναβάθμιση γνώσεων, δεξιοτήτων και ικανοτήτων και η ένταξη στην αγορά εργασίας των ευάλωτων κοινωνικά ομάδων.</w:t>
      </w:r>
      <w:r w:rsidRPr="00794DA4">
        <w:rPr>
          <w:rFonts w:ascii="Calibri" w:eastAsia="Times New Roman" w:hAnsi="Calibri" w:cs="Times New Roman"/>
          <w:iCs/>
          <w:sz w:val="20"/>
          <w:szCs w:val="20"/>
        </w:rPr>
        <w:t xml:space="preserve"> </w:t>
      </w:r>
      <w:r w:rsidRPr="00A0548F">
        <w:rPr>
          <w:rFonts w:ascii="Calibri" w:eastAsia="Times New Roman" w:hAnsi="Calibri" w:cs="Times New Roman"/>
          <w:iCs/>
          <w:sz w:val="20"/>
          <w:szCs w:val="20"/>
        </w:rPr>
        <w:t>Οι υποτροφίες απευθύνονται σε αποφοίτους Λυκείου για την παρακολούθηση προπτυχιακών προγραμμάτων και σε πτυχιούχους για την παρακολούθηση μετ</w:t>
      </w:r>
      <w:r>
        <w:rPr>
          <w:rFonts w:ascii="Calibri" w:eastAsia="Times New Roman" w:hAnsi="Calibri" w:cs="Times New Roman"/>
          <w:iCs/>
          <w:sz w:val="20"/>
          <w:szCs w:val="20"/>
        </w:rPr>
        <w:t>απτυχιακών προγραμμάτων του ΕΑΠ,</w:t>
      </w:r>
      <w:r w:rsidRPr="00A0548F">
        <w:rPr>
          <w:rFonts w:ascii="Calibri" w:eastAsia="Times New Roman" w:hAnsi="Calibri" w:cs="Times New Roman"/>
          <w:iCs/>
          <w:sz w:val="20"/>
          <w:szCs w:val="20"/>
        </w:rPr>
        <w:t xml:space="preserve"> με δικαιούχους άτομα που ανήκουν σε ευάλωτες κοινωνικές ομάδες, όπως Ρομά που διαβιούν σε καταυλισμούς και σε συνθήκες κοινωνικού αποκλεισμού ή ακραίας φτώχειας, καθώς και Ρομά που παρέχουν υπηρεσίες διαμεσολάβησης σε ωφελούμενους λόγω αστεγίας, πρώην φιλοξενούμενους δομών παιδικής προστασίας ή φιλοξενούμενους δομών παιδικής προστασίας που έχουν υπερβεί το 18ο έτος της ηλικίας τους.</w:t>
      </w:r>
      <w:r>
        <w:rPr>
          <w:rFonts w:ascii="Calibri" w:eastAsia="Times New Roman" w:hAnsi="Calibri" w:cs="Times New Roman"/>
          <w:iCs/>
          <w:sz w:val="20"/>
          <w:szCs w:val="20"/>
        </w:rPr>
        <w:t xml:space="preserve"> </w:t>
      </w:r>
      <w:r w:rsidRPr="005E0B10">
        <w:rPr>
          <w:rFonts w:ascii="Calibri" w:eastAsia="Times New Roman" w:hAnsi="Calibri" w:cs="Times New Roman"/>
          <w:iCs/>
          <w:sz w:val="20"/>
          <w:szCs w:val="20"/>
        </w:rPr>
        <w:t xml:space="preserve">Οι υποτροφίες αφορούν την επιλογή και δωρεάν φοίτηση σε 2 θεματικές ανά έτος ή 2 θεματικές ανά εξάμηνο, ανάλογα με την ακαδημαϊκή διάρθρωση κάθε προπτυχιακού ή μεταπτυχιακού προγράμματός του </w:t>
      </w:r>
      <w:r>
        <w:rPr>
          <w:rFonts w:ascii="Calibri" w:eastAsia="Times New Roman" w:hAnsi="Calibri" w:cs="Times New Roman"/>
          <w:iCs/>
          <w:sz w:val="20"/>
          <w:szCs w:val="20"/>
        </w:rPr>
        <w:t>ΕΑΠ. Η χορηγηθείσα υποτροφία, ετήσια ή εξαμηνιαία, δύναται να ανανεώνεται κατά ένα έτος ή εξάμηνο αντίστοιχα, υπό την προϋπόθεση της επιτυχούς ολοκλήρωσης τουλάχιστον  μίας θεματικής ανά έτος ή εξάμηνο σύμφωνα με το πρόγραμμα σπουδών και κατά την πρόβλεψη σχετικής απόφασης του ΕΑΠ.</w:t>
      </w:r>
    </w:p>
    <w:p w:rsidR="008448A1" w:rsidRDefault="008448A1" w:rsidP="008448A1">
      <w:pPr>
        <w:pStyle w:val="Normal11"/>
        <w:jc w:val="both"/>
        <w:rPr>
          <w:rFonts w:ascii="Calibri" w:eastAsia="Times New Roman" w:hAnsi="Calibri" w:cs="Times New Roman"/>
          <w:iCs/>
          <w:sz w:val="20"/>
          <w:szCs w:val="20"/>
        </w:rPr>
      </w:pPr>
      <w:r>
        <w:rPr>
          <w:rFonts w:ascii="Calibri" w:eastAsia="Times New Roman" w:hAnsi="Calibri" w:cs="Times New Roman"/>
          <w:iCs/>
          <w:sz w:val="20"/>
          <w:szCs w:val="20"/>
        </w:rPr>
        <w:t>Τ</w:t>
      </w:r>
      <w:r w:rsidRPr="00857105">
        <w:rPr>
          <w:rFonts w:ascii="Calibri" w:eastAsia="Times New Roman" w:hAnsi="Calibri" w:cs="Times New Roman"/>
          <w:iCs/>
          <w:sz w:val="20"/>
          <w:szCs w:val="20"/>
        </w:rPr>
        <w:t>ο ΕΑΠ προκήρυξε την προσφορά 35 θέσεων φοίτησης</w:t>
      </w:r>
      <w:r>
        <w:rPr>
          <w:rFonts w:ascii="Calibri" w:eastAsia="Times New Roman" w:hAnsi="Calibri" w:cs="Times New Roman"/>
          <w:iCs/>
          <w:sz w:val="20"/>
          <w:szCs w:val="20"/>
        </w:rPr>
        <w:t xml:space="preserve"> για το ακαδημαϊκό έτος 2020-2021</w:t>
      </w:r>
      <w:r w:rsidRPr="00857105">
        <w:rPr>
          <w:rFonts w:ascii="Calibri" w:eastAsia="Times New Roman" w:hAnsi="Calibri" w:cs="Times New Roman"/>
          <w:iCs/>
          <w:sz w:val="20"/>
          <w:szCs w:val="20"/>
        </w:rPr>
        <w:t xml:space="preserve"> στα 8 Προπτυχιακά, 1 ειδικό Πρόγραμμα και 38 Μεταπτυχιακά προγράμματα σπουδών με έναρξη σπουδών τον Οκτώβριο του 2020. Από τις 34 υποτροφίες που χορηγήθηκαν τελικά, οι δεκατρείς αφορούσαν Ρομά και διαμεσολαβητές</w:t>
      </w:r>
      <w:r>
        <w:rPr>
          <w:rFonts w:ascii="Calibri" w:eastAsia="Times New Roman" w:hAnsi="Calibri" w:cs="Times New Roman"/>
          <w:iCs/>
          <w:sz w:val="20"/>
          <w:szCs w:val="20"/>
        </w:rPr>
        <w:t xml:space="preserve"> Ρομά, οι 4 ωφελούμενους λόγω αστεγίας και 17 </w:t>
      </w:r>
      <w:r w:rsidRPr="00EC625F">
        <w:rPr>
          <w:rFonts w:ascii="Calibri" w:eastAsia="Times New Roman" w:hAnsi="Calibri" w:cs="Times New Roman"/>
          <w:iCs/>
          <w:sz w:val="20"/>
          <w:szCs w:val="20"/>
        </w:rPr>
        <w:t>πρώην φιλοξενούμενους -  φιλοξενούμενους δομών παιδικής προστασίας</w:t>
      </w:r>
      <w:r>
        <w:rPr>
          <w:rFonts w:ascii="Calibri" w:eastAsia="Times New Roman" w:hAnsi="Calibri" w:cs="Times New Roman"/>
          <w:iCs/>
          <w:sz w:val="20"/>
          <w:szCs w:val="20"/>
        </w:rPr>
        <w:t xml:space="preserve">. </w:t>
      </w:r>
      <w:r w:rsidRPr="00EB0F90">
        <w:rPr>
          <w:rFonts w:ascii="Calibri" w:eastAsia="Times New Roman" w:hAnsi="Calibri" w:cs="Times New Roman"/>
          <w:iCs/>
          <w:sz w:val="20"/>
          <w:szCs w:val="20"/>
        </w:rPr>
        <w:t>Το τρέχον διάστημα προκηρύχθηκε εκ νέου η προσφορά 35 θέσεων με υποτροφία για συμμετοχή στα Προγράμματα Σπουδών του Ε.Α.Π. για το ακαδημαϊκό έτος 2021-2022</w:t>
      </w:r>
      <w:r w:rsidRPr="00EB0F90">
        <w:rPr>
          <w:rStyle w:val="af3"/>
          <w:rFonts w:ascii="Calibri" w:eastAsia="Times New Roman" w:hAnsi="Calibri" w:cs="Times New Roman"/>
          <w:iCs/>
          <w:sz w:val="20"/>
          <w:szCs w:val="20"/>
        </w:rPr>
        <w:footnoteReference w:id="134"/>
      </w:r>
      <w:r w:rsidRPr="00EB0F90">
        <w:rPr>
          <w:rFonts w:ascii="Calibri" w:eastAsia="Times New Roman" w:hAnsi="Calibri" w:cs="Times New Roman"/>
          <w:iCs/>
          <w:sz w:val="20"/>
          <w:szCs w:val="20"/>
        </w:rPr>
        <w:t>.</w:t>
      </w:r>
    </w:p>
    <w:p w:rsidR="008448A1" w:rsidRPr="001C4748" w:rsidRDefault="008448A1" w:rsidP="008448A1">
      <w:pPr>
        <w:jc w:val="both"/>
        <w:rPr>
          <w:rFonts w:cs="Calibri"/>
          <w:b/>
          <w:bCs/>
          <w:lang w:val="el-GR"/>
        </w:rPr>
      </w:pPr>
      <w:r>
        <w:rPr>
          <w:rFonts w:cs="Calibri" w:hint="eastAsia"/>
          <w:b/>
          <w:lang w:val="el-GR"/>
        </w:rPr>
        <w:t>6.5.</w:t>
      </w:r>
      <w:r>
        <w:rPr>
          <w:rFonts w:cs="Calibri"/>
          <w:b/>
          <w:lang w:val="el-GR"/>
        </w:rPr>
        <w:t xml:space="preserve">10 </w:t>
      </w:r>
      <w:r w:rsidRPr="001C4748">
        <w:rPr>
          <w:rFonts w:cs="Calibri"/>
          <w:b/>
          <w:bCs/>
          <w:lang w:val="el-GR"/>
        </w:rPr>
        <w:t>Συλλογικές οργανώσεις Ρομά</w:t>
      </w:r>
    </w:p>
    <w:p w:rsidR="008448A1" w:rsidRPr="002838F1" w:rsidRDefault="008448A1" w:rsidP="008448A1">
      <w:pPr>
        <w:spacing w:line="276" w:lineRule="auto"/>
        <w:jc w:val="both"/>
        <w:rPr>
          <w:lang w:val="el-GR"/>
        </w:rPr>
      </w:pPr>
      <w:r w:rsidRPr="00EB0F90">
        <w:rPr>
          <w:iCs/>
          <w:lang w:val="el-GR"/>
        </w:rPr>
        <w:t xml:space="preserve">Η Γενική Γραμματεία Κοινωνικής Αλληλεγγύης </w:t>
      </w:r>
      <w:r>
        <w:rPr>
          <w:iCs/>
          <w:lang w:val="el-GR"/>
        </w:rPr>
        <w:t xml:space="preserve">και </w:t>
      </w:r>
      <w:r w:rsidRPr="00EB0F90">
        <w:rPr>
          <w:iCs/>
          <w:lang w:val="el-GR"/>
        </w:rPr>
        <w:t xml:space="preserve">Καταπολέμησης της Φτώχειας ενισχύει </w:t>
      </w:r>
      <w:r>
        <w:rPr>
          <w:iCs/>
          <w:lang w:val="el-GR"/>
        </w:rPr>
        <w:t xml:space="preserve">και υποστηρίζει </w:t>
      </w:r>
      <w:r w:rsidRPr="00EB0F90">
        <w:rPr>
          <w:iCs/>
          <w:lang w:val="el-GR"/>
        </w:rPr>
        <w:t>τη συνερ</w:t>
      </w:r>
      <w:r>
        <w:rPr>
          <w:iCs/>
          <w:lang w:val="el-GR"/>
        </w:rPr>
        <w:t xml:space="preserve">γασία και τη διαβούλευση με τις συλλογικές οργανώσεις Ρομά. Οι συλλογικές οργανώσεις Ρομά περιλαμβάνουν τα </w:t>
      </w:r>
      <w:r w:rsidRPr="008C4386">
        <w:rPr>
          <w:rFonts w:cs="Calibri"/>
          <w:color w:val="222222"/>
          <w:lang w:val="el-GR"/>
        </w:rPr>
        <w:t>τριτοβάθμια όργανα εκπροσώπησης</w:t>
      </w:r>
      <w:r w:rsidRPr="00EB0F90">
        <w:rPr>
          <w:iCs/>
          <w:lang w:val="el-GR"/>
        </w:rPr>
        <w:t>, δευτεροβάθμιες Ομοσπονδίες</w:t>
      </w:r>
      <w:r>
        <w:rPr>
          <w:iCs/>
          <w:lang w:val="el-GR"/>
        </w:rPr>
        <w:t>,</w:t>
      </w:r>
      <w:r w:rsidRPr="00EB0F90">
        <w:rPr>
          <w:iCs/>
          <w:lang w:val="el-GR"/>
        </w:rPr>
        <w:t xml:space="preserve"> καθ</w:t>
      </w:r>
      <w:r>
        <w:rPr>
          <w:iCs/>
          <w:lang w:val="el-GR"/>
        </w:rPr>
        <w:t xml:space="preserve">ώς και πρωτοβάθμια όργανα Ρομά, ενώσεις, </w:t>
      </w:r>
      <w:r w:rsidRPr="00EB0F90">
        <w:rPr>
          <w:iCs/>
          <w:lang w:val="el-GR"/>
        </w:rPr>
        <w:t>συλλόγους, φορείς, σωματεία</w:t>
      </w:r>
      <w:r>
        <w:rPr>
          <w:iCs/>
          <w:lang w:val="el-GR"/>
        </w:rPr>
        <w:t xml:space="preserve">, οργανώσεις της κοινωνίας των πολιτών </w:t>
      </w:r>
      <w:r>
        <w:rPr>
          <w:rFonts w:cs="Calibri"/>
          <w:color w:val="222222"/>
          <w:lang w:val="el-GR"/>
        </w:rPr>
        <w:t>καθώς και</w:t>
      </w:r>
      <w:r w:rsidRPr="008C4386">
        <w:rPr>
          <w:rFonts w:cs="Calibri"/>
          <w:color w:val="222222"/>
          <w:lang w:val="el-GR"/>
        </w:rPr>
        <w:t xml:space="preserve"> </w:t>
      </w:r>
      <w:r>
        <w:rPr>
          <w:rFonts w:cs="Calibri"/>
          <w:color w:val="222222"/>
          <w:lang w:val="el-GR"/>
        </w:rPr>
        <w:t xml:space="preserve">άτυπες </w:t>
      </w:r>
      <w:r w:rsidRPr="008C4386">
        <w:rPr>
          <w:rFonts w:cs="Calibri"/>
          <w:color w:val="222222"/>
          <w:lang w:val="el-GR"/>
        </w:rPr>
        <w:t>συλλογικότητες που δρουν συστηματικά στο πεδίο</w:t>
      </w:r>
      <w:r>
        <w:rPr>
          <w:rFonts w:cs="Calibri"/>
          <w:color w:val="222222"/>
          <w:lang w:val="el-GR"/>
        </w:rPr>
        <w:t xml:space="preserve"> </w:t>
      </w:r>
      <w:r w:rsidRPr="003C24D0">
        <w:rPr>
          <w:rFonts w:cs="Calibri"/>
          <w:color w:val="222222"/>
          <w:lang w:val="el-GR"/>
        </w:rPr>
        <w:t>(</w:t>
      </w:r>
      <w:r>
        <w:rPr>
          <w:rFonts w:cs="Calibri"/>
          <w:color w:val="222222"/>
        </w:rPr>
        <w:t>grassroots</w:t>
      </w:r>
      <w:r>
        <w:rPr>
          <w:rFonts w:cs="Calibri"/>
          <w:color w:val="222222"/>
          <w:lang w:val="el-GR"/>
        </w:rPr>
        <w:t xml:space="preserve"> </w:t>
      </w:r>
      <w:r>
        <w:rPr>
          <w:rFonts w:cs="Calibri"/>
          <w:color w:val="222222"/>
        </w:rPr>
        <w:t>organizations</w:t>
      </w:r>
      <w:r>
        <w:rPr>
          <w:rFonts w:cs="Calibri"/>
          <w:color w:val="222222"/>
          <w:lang w:val="el-GR"/>
        </w:rPr>
        <w:t>) που δρουν σε εθνικό, περιφερειακό και τοπικό επίπεδο</w:t>
      </w:r>
      <w:r w:rsidRPr="00EB0F90">
        <w:rPr>
          <w:iCs/>
          <w:lang w:val="el-GR"/>
        </w:rPr>
        <w:t xml:space="preserve">. Διασφαλίζεται η εκπροσώπηση των Ρομά στα βασικά όργανα παρακολούθησης της υλοποίησης </w:t>
      </w:r>
      <w:r w:rsidRPr="00EB0F90">
        <w:rPr>
          <w:rFonts w:cs="Calibri"/>
          <w:lang w:val="el-GR"/>
        </w:rPr>
        <w:t xml:space="preserve">των μέτρων και δράσεων </w:t>
      </w:r>
      <w:r w:rsidRPr="00EB0F90">
        <w:rPr>
          <w:iCs/>
          <w:lang w:val="el-GR"/>
        </w:rPr>
        <w:t xml:space="preserve">της ΕΣΚΕ Ρομά </w:t>
      </w:r>
      <w:r w:rsidRPr="00EB0F90">
        <w:rPr>
          <w:rFonts w:cs="Calibri"/>
          <w:iCs/>
          <w:lang w:val="el-GR"/>
        </w:rPr>
        <w:t>2021 – 2030 (Εθνική Συμβουλευτική Επιτροπή, Φόρουμ Ρομά</w:t>
      </w:r>
      <w:r w:rsidRPr="00EB0F90">
        <w:rPr>
          <w:iCs/>
          <w:lang w:val="el-GR"/>
        </w:rPr>
        <w:t>, Παρατηρητήριο Ρομά</w:t>
      </w:r>
      <w:r>
        <w:rPr>
          <w:rFonts w:cs="Calibri"/>
          <w:iCs/>
          <w:lang w:val="el-GR"/>
        </w:rPr>
        <w:t xml:space="preserve">) και παράλληλα </w:t>
      </w:r>
      <w:r w:rsidRPr="00EB0F90">
        <w:rPr>
          <w:rFonts w:cs="Calibri"/>
          <w:iCs/>
          <w:lang w:val="el-GR"/>
        </w:rPr>
        <w:t>επιδιώκεται</w:t>
      </w:r>
      <w:r>
        <w:rPr>
          <w:rFonts w:cs="Calibri"/>
          <w:iCs/>
          <w:lang w:val="el-GR"/>
        </w:rPr>
        <w:t xml:space="preserve"> η ενίσχυση της συμμετοχής τους σε θεσμικά όργανα και επιτροπές καθώς και</w:t>
      </w:r>
      <w:r w:rsidRPr="00EB0F90">
        <w:rPr>
          <w:rFonts w:cs="Calibri"/>
          <w:iCs/>
          <w:lang w:val="el-GR"/>
        </w:rPr>
        <w:t xml:space="preserve"> η</w:t>
      </w:r>
      <w:r w:rsidRPr="00EB0F90">
        <w:rPr>
          <w:iCs/>
          <w:lang w:val="el-GR"/>
        </w:rPr>
        <w:t xml:space="preserve"> συνεργασία για την υλοποίηση στρατηγικών δράσεων στο πλαίσιο της </w:t>
      </w:r>
      <w:r>
        <w:rPr>
          <w:iCs/>
          <w:lang w:val="el-GR"/>
        </w:rPr>
        <w:t xml:space="preserve">υλοποίησης και της </w:t>
      </w:r>
      <w:r w:rsidRPr="00EB0F90">
        <w:rPr>
          <w:rFonts w:cs="Calibri"/>
          <w:lang w:val="el-GR"/>
        </w:rPr>
        <w:t>επικοινωνιακής στρατηγικής του Σχεδίου Δράσης της ΕΣΚΕ Ρομά 2021 – 2030</w:t>
      </w:r>
      <w:r>
        <w:rPr>
          <w:iCs/>
          <w:lang w:val="el-GR"/>
        </w:rPr>
        <w:t>. Επιπλέον, υποστηρίζεται η</w:t>
      </w:r>
      <w:r w:rsidRPr="00EB0F90">
        <w:rPr>
          <w:iCs/>
          <w:lang w:val="el-GR"/>
        </w:rPr>
        <w:t xml:space="preserve"> διοργάνωση τοπικών διαβουλεύσεων, </w:t>
      </w:r>
      <w:r>
        <w:rPr>
          <w:iCs/>
          <w:lang w:val="el-GR"/>
        </w:rPr>
        <w:t>η</w:t>
      </w:r>
      <w:r w:rsidRPr="00EB0F90">
        <w:rPr>
          <w:iCs/>
          <w:lang w:val="el-GR"/>
        </w:rPr>
        <w:t xml:space="preserve"> </w:t>
      </w:r>
      <w:r w:rsidRPr="00EB0F90">
        <w:rPr>
          <w:rFonts w:cs="Calibri"/>
          <w:lang w:val="el-GR"/>
        </w:rPr>
        <w:t>ενδυνάμωση</w:t>
      </w:r>
      <w:r>
        <w:rPr>
          <w:rFonts w:cs="Calibri"/>
          <w:lang w:val="el-GR"/>
        </w:rPr>
        <w:t xml:space="preserve"> μέσω της</w:t>
      </w:r>
      <w:r w:rsidRPr="00EB0F90">
        <w:rPr>
          <w:rFonts w:cs="Calibri"/>
          <w:lang w:val="el-GR"/>
        </w:rPr>
        <w:t xml:space="preserve"> ενεργής συμμετοχής των Ρομά </w:t>
      </w:r>
      <w:r>
        <w:rPr>
          <w:rFonts w:cs="Calibri"/>
          <w:lang w:val="el-GR"/>
        </w:rPr>
        <w:t xml:space="preserve"> με έμφαση στους νέους και τις γυναίκες</w:t>
      </w:r>
      <w:r w:rsidRPr="00EB0F90">
        <w:rPr>
          <w:rFonts w:cs="Calibri"/>
          <w:lang w:val="el-GR"/>
        </w:rPr>
        <w:t xml:space="preserve">, </w:t>
      </w:r>
      <w:r>
        <w:rPr>
          <w:rFonts w:cs="Calibri"/>
          <w:lang w:val="el-GR"/>
        </w:rPr>
        <w:t>η</w:t>
      </w:r>
      <w:r w:rsidRPr="00EB0F90">
        <w:rPr>
          <w:rFonts w:cs="Calibri"/>
          <w:lang w:val="el-GR"/>
        </w:rPr>
        <w:t xml:space="preserve"> προβολή και ανάδειξη </w:t>
      </w:r>
      <w:r>
        <w:rPr>
          <w:rFonts w:cs="Calibri"/>
          <w:lang w:val="el-GR"/>
        </w:rPr>
        <w:t>της συνεισφοράς</w:t>
      </w:r>
      <w:r w:rsidRPr="00EB0F90">
        <w:rPr>
          <w:rFonts w:cs="Calibri"/>
          <w:lang w:val="el-GR"/>
        </w:rPr>
        <w:t xml:space="preserve"> των Ρομά </w:t>
      </w:r>
      <w:r>
        <w:rPr>
          <w:rFonts w:cs="Calibri"/>
          <w:lang w:val="el-GR"/>
        </w:rPr>
        <w:t xml:space="preserve">στην ελληνική λαϊκή παράδοση, </w:t>
      </w:r>
      <w:r w:rsidRPr="00EB0F90">
        <w:rPr>
          <w:rFonts w:cs="Calibri"/>
          <w:lang w:val="el-GR"/>
        </w:rPr>
        <w:t xml:space="preserve">και </w:t>
      </w:r>
      <w:r>
        <w:rPr>
          <w:rFonts w:cs="Calibri"/>
          <w:lang w:val="el-GR"/>
        </w:rPr>
        <w:t>η</w:t>
      </w:r>
      <w:r w:rsidRPr="00EB0F90">
        <w:rPr>
          <w:rFonts w:cs="Calibri"/>
          <w:lang w:val="el-GR"/>
        </w:rPr>
        <w:t xml:space="preserve"> διοργάνωση ετήσιας Συνδιάσκεψης Ρομά με τη συμμετοχή συλλογικών φορέων και οργανώσεων </w:t>
      </w:r>
      <w:r>
        <w:rPr>
          <w:rFonts w:cs="Calibri"/>
          <w:lang w:val="el-GR"/>
        </w:rPr>
        <w:t xml:space="preserve">καθώς και πολιτών </w:t>
      </w:r>
      <w:r w:rsidRPr="00EB0F90">
        <w:rPr>
          <w:rFonts w:cs="Calibri"/>
          <w:lang w:val="el-GR"/>
        </w:rPr>
        <w:t>Ρομά.</w:t>
      </w:r>
      <w:r>
        <w:rPr>
          <w:rFonts w:cs="Calibri"/>
          <w:lang w:val="el-GR"/>
        </w:rPr>
        <w:t xml:space="preserve"> </w:t>
      </w:r>
    </w:p>
    <w:p w:rsidR="008448A1" w:rsidRPr="00F7411D" w:rsidRDefault="008448A1" w:rsidP="008448A1">
      <w:pPr>
        <w:jc w:val="both"/>
        <w:rPr>
          <w:rFonts w:cs="Calibri"/>
          <w:b/>
          <w:bCs/>
          <w:lang w:val="el-GR"/>
        </w:rPr>
      </w:pPr>
      <w:r>
        <w:rPr>
          <w:rFonts w:cs="Calibri" w:hint="eastAsia"/>
          <w:b/>
          <w:lang w:val="el-GR"/>
        </w:rPr>
        <w:t>6.5.</w:t>
      </w:r>
      <w:r>
        <w:rPr>
          <w:rFonts w:cs="Calibri"/>
          <w:b/>
          <w:lang w:val="el-GR"/>
        </w:rPr>
        <w:t xml:space="preserve">11 </w:t>
      </w:r>
      <w:r w:rsidRPr="00EB0F90">
        <w:rPr>
          <w:rFonts w:cs="Calibri"/>
          <w:b/>
          <w:lang w:val="el-GR"/>
        </w:rPr>
        <w:t xml:space="preserve"> </w:t>
      </w:r>
      <w:r>
        <w:rPr>
          <w:rFonts w:cs="Calibri"/>
          <w:b/>
          <w:lang w:val="el-GR"/>
        </w:rPr>
        <w:t xml:space="preserve"> </w:t>
      </w:r>
      <w:r w:rsidRPr="00A40143">
        <w:rPr>
          <w:rFonts w:cs="Calibri"/>
          <w:b/>
          <w:bCs/>
          <w:lang w:val="el-GR"/>
        </w:rPr>
        <w:t xml:space="preserve">Ένωση Ελλήνων Διαμεσολαβητών Ρομά και Συνεργατών </w:t>
      </w:r>
    </w:p>
    <w:p w:rsidR="008448A1" w:rsidRDefault="008448A1" w:rsidP="008448A1">
      <w:pPr>
        <w:spacing w:line="276" w:lineRule="auto"/>
        <w:jc w:val="both"/>
        <w:rPr>
          <w:iCs/>
          <w:lang w:val="el-GR"/>
        </w:rPr>
      </w:pPr>
      <w:r>
        <w:rPr>
          <w:iCs/>
          <w:lang w:val="el-GR"/>
        </w:rPr>
        <w:t>Το</w:t>
      </w:r>
      <w:r w:rsidRPr="00163D74">
        <w:rPr>
          <w:iCs/>
          <w:lang w:val="el-GR"/>
        </w:rPr>
        <w:t xml:space="preserve"> μνημ</w:t>
      </w:r>
      <w:r>
        <w:rPr>
          <w:iCs/>
          <w:lang w:val="el-GR"/>
        </w:rPr>
        <w:t>όνιο</w:t>
      </w:r>
      <w:r w:rsidRPr="00163D74">
        <w:rPr>
          <w:iCs/>
          <w:lang w:val="el-GR"/>
        </w:rPr>
        <w:t xml:space="preserve"> συνεργασίας μεταξύ της Γενικής Γραμματείας Κοινωνικής Αλληλεγγύης </w:t>
      </w:r>
      <w:r>
        <w:rPr>
          <w:iCs/>
          <w:lang w:val="el-GR"/>
        </w:rPr>
        <w:t>και</w:t>
      </w:r>
      <w:r w:rsidRPr="00163D74">
        <w:rPr>
          <w:iCs/>
          <w:lang w:val="el-GR"/>
        </w:rPr>
        <w:t xml:space="preserve"> Καταπολέμησης της Φτώχειας και της Ένωση</w:t>
      </w:r>
      <w:r>
        <w:rPr>
          <w:iCs/>
          <w:lang w:val="el-GR"/>
        </w:rPr>
        <w:t>ς</w:t>
      </w:r>
      <w:r w:rsidRPr="00163D74">
        <w:rPr>
          <w:iCs/>
          <w:lang w:val="el-GR"/>
        </w:rPr>
        <w:t xml:space="preserve"> Ελλήνων Διαμεσολαβητών Ρομά και Συνεργατών </w:t>
      </w:r>
      <w:r>
        <w:rPr>
          <w:iCs/>
          <w:lang w:val="el-GR"/>
        </w:rPr>
        <w:t xml:space="preserve">εστιάζει </w:t>
      </w:r>
      <w:r w:rsidRPr="00163D74">
        <w:rPr>
          <w:iCs/>
          <w:lang w:val="el-GR"/>
        </w:rPr>
        <w:t xml:space="preserve">στην αποτελεσματικότερη </w:t>
      </w:r>
      <w:r>
        <w:rPr>
          <w:iCs/>
          <w:lang w:val="el-GR"/>
        </w:rPr>
        <w:t>προσέγγιση των κοινοτήτων Ρομά και σ</w:t>
      </w:r>
      <w:r w:rsidRPr="00163D74">
        <w:rPr>
          <w:iCs/>
          <w:lang w:val="el-GR"/>
        </w:rPr>
        <w:t xml:space="preserve">τη διάχυση </w:t>
      </w:r>
      <w:r>
        <w:rPr>
          <w:iCs/>
          <w:lang w:val="el-GR"/>
        </w:rPr>
        <w:t xml:space="preserve">ενημέρωσης </w:t>
      </w:r>
      <w:r w:rsidRPr="00163D74">
        <w:rPr>
          <w:iCs/>
          <w:lang w:val="el-GR"/>
        </w:rPr>
        <w:t>για τις δράσεις και τις πολιτικές στο πλαίσιο της υλο</w:t>
      </w:r>
      <w:r>
        <w:rPr>
          <w:iCs/>
          <w:lang w:val="el-GR"/>
        </w:rPr>
        <w:t xml:space="preserve">ποίησης και παρακολούθησης της ΕΣΚΕ Ρομά </w:t>
      </w:r>
      <w:r w:rsidRPr="00163D74">
        <w:rPr>
          <w:iCs/>
          <w:lang w:val="el-GR"/>
        </w:rPr>
        <w:t>και το</w:t>
      </w:r>
      <w:r>
        <w:rPr>
          <w:iCs/>
          <w:lang w:val="el-GR"/>
        </w:rPr>
        <w:t>υ</w:t>
      </w:r>
      <w:r w:rsidRPr="00163D74">
        <w:rPr>
          <w:iCs/>
          <w:lang w:val="el-GR"/>
        </w:rPr>
        <w:t xml:space="preserve"> Σχεδίο</w:t>
      </w:r>
      <w:r>
        <w:rPr>
          <w:iCs/>
          <w:lang w:val="el-GR"/>
        </w:rPr>
        <w:t>υ</w:t>
      </w:r>
      <w:r w:rsidRPr="00163D74">
        <w:rPr>
          <w:iCs/>
          <w:lang w:val="el-GR"/>
        </w:rPr>
        <w:t xml:space="preserve"> Δράσης </w:t>
      </w:r>
      <w:r>
        <w:rPr>
          <w:iCs/>
          <w:lang w:val="el-GR"/>
        </w:rPr>
        <w:t xml:space="preserve">2021-2030. Στόχος είναι η ενίσχυση της συμμετοχής και η </w:t>
      </w:r>
      <w:r w:rsidRPr="00163D74">
        <w:rPr>
          <w:iCs/>
          <w:lang w:val="el-GR"/>
        </w:rPr>
        <w:t xml:space="preserve">ενδυνάμωση </w:t>
      </w:r>
      <w:r>
        <w:rPr>
          <w:iCs/>
          <w:lang w:val="el-GR"/>
        </w:rPr>
        <w:t>των Ρομά</w:t>
      </w:r>
      <w:r w:rsidRPr="00163D74">
        <w:rPr>
          <w:iCs/>
          <w:lang w:val="el-GR"/>
        </w:rPr>
        <w:t xml:space="preserve">, καθώς και </w:t>
      </w:r>
      <w:r>
        <w:rPr>
          <w:iCs/>
          <w:lang w:val="el-GR"/>
        </w:rPr>
        <w:t xml:space="preserve">η </w:t>
      </w:r>
      <w:r w:rsidRPr="00163D74">
        <w:rPr>
          <w:iCs/>
          <w:lang w:val="el-GR"/>
        </w:rPr>
        <w:t>υποστήριξη του έργου της Γενικής Γραμματείας μέσω της παροχής ε</w:t>
      </w:r>
      <w:r>
        <w:rPr>
          <w:iCs/>
          <w:lang w:val="el-GR"/>
        </w:rPr>
        <w:t xml:space="preserve">ιδικών γνώσεων, </w:t>
      </w:r>
      <w:r w:rsidRPr="00DD4862">
        <w:rPr>
          <w:iCs/>
          <w:lang w:val="el-GR"/>
        </w:rPr>
        <w:t>εισηγήσεων και προτάσεων σε καίρια ζητήματα που αφορούν στο στρατηγικό σχεδιασμό και ιδίως στα ζητήματα κοινωνικής διαμεσολάβησης σε κοινότητες Ρομά.</w:t>
      </w:r>
      <w:r>
        <w:rPr>
          <w:iCs/>
          <w:lang w:val="el-GR"/>
        </w:rPr>
        <w:t xml:space="preserve"> Η συνεργασία δύναται να αφορά σε: α) δράσεις </w:t>
      </w:r>
      <w:r w:rsidRPr="00E511E7">
        <w:rPr>
          <w:iCs/>
          <w:lang w:val="el-GR"/>
        </w:rPr>
        <w:t xml:space="preserve">ευαισθητοποίησης τόσο του γενικού πληθυσμού όσο και των τοπικών κοινοτήτων Ρομά γύρω από ζητήματα κοινωνικής ένταξης, ισότητας, καταπολέμησης των διακρίσεων και </w:t>
      </w:r>
      <w:r>
        <w:rPr>
          <w:iCs/>
          <w:lang w:val="el-GR"/>
        </w:rPr>
        <w:t>αρμονικής κοινωνικής συνύπαρξης, β) σε ε</w:t>
      </w:r>
      <w:r w:rsidRPr="00E511E7">
        <w:rPr>
          <w:iCs/>
          <w:lang w:val="el-GR"/>
        </w:rPr>
        <w:t>κπαιδευτικές/επιμορφωτικές δράσεις επαγγελματιών διαφόρων ειδικοτήτων, κυρίως κοινωνικών επιστημών, καθώς και κοινωνικών διαμεσολαβητών, που εργάζονται στο πεδίο της κοινωνικής ένταξης των Ρομά και στα Παραρτήματα Ρομά τ</w:t>
      </w:r>
      <w:r>
        <w:rPr>
          <w:iCs/>
          <w:lang w:val="el-GR"/>
        </w:rPr>
        <w:t>ων Κέντρων Κοινότητας της χώρας, γ) α</w:t>
      </w:r>
      <w:r w:rsidRPr="00E511E7">
        <w:rPr>
          <w:iCs/>
          <w:lang w:val="el-GR"/>
        </w:rPr>
        <w:t>υτοψίες σε οικισμούς και καταυλισμούς Ρομά στη χώρα, με σκοπό τη διαπίστωση των συνθηκών διαβίωσης των τοπικών κοινοτήτων Ρομά και τις ανάγκες για βελτίωση αυτών.</w:t>
      </w:r>
    </w:p>
    <w:p w:rsidR="008448A1" w:rsidRDefault="008448A1" w:rsidP="00267D7F">
      <w:pPr>
        <w:spacing w:before="0" w:after="200" w:line="276" w:lineRule="auto"/>
        <w:contextualSpacing/>
        <w:jc w:val="both"/>
        <w:rPr>
          <w:rFonts w:eastAsia="Calibri" w:cs="Calibri"/>
          <w:szCs w:val="24"/>
          <w:lang w:val="el-GR"/>
        </w:rPr>
      </w:pPr>
    </w:p>
    <w:p w:rsidR="00733A3D" w:rsidRPr="003642A1" w:rsidRDefault="00733A3D" w:rsidP="00733A3D">
      <w:pPr>
        <w:pStyle w:val="21"/>
        <w:numPr>
          <w:ilvl w:val="0"/>
          <w:numId w:val="0"/>
        </w:numPr>
        <w:spacing w:before="120" w:line="276" w:lineRule="auto"/>
        <w:rPr>
          <w:rFonts w:cs="Calibri"/>
          <w:b w:val="0"/>
          <w:lang w:val="el-GR"/>
        </w:rPr>
      </w:pPr>
      <w:bookmarkStart w:id="102" w:name="_Toc85451298"/>
      <w:r>
        <w:rPr>
          <w:rFonts w:cs="Calibri"/>
          <w:b w:val="0"/>
          <w:lang w:val="el-GR"/>
        </w:rPr>
        <w:t xml:space="preserve">6.6. </w:t>
      </w:r>
      <w:r w:rsidRPr="003642A1">
        <w:rPr>
          <w:rFonts w:cs="Calibri"/>
          <w:b w:val="0"/>
          <w:lang w:val="el-GR"/>
        </w:rPr>
        <w:t>Έκτακτες δράσεις</w:t>
      </w:r>
      <w:r>
        <w:rPr>
          <w:rFonts w:cs="Calibri"/>
          <w:b w:val="0"/>
          <w:lang w:val="el-GR"/>
        </w:rPr>
        <w:t xml:space="preserve"> &amp; συνεργασίες </w:t>
      </w:r>
      <w:r w:rsidRPr="003642A1">
        <w:rPr>
          <w:rFonts w:cs="Calibri"/>
          <w:b w:val="0"/>
          <w:lang w:val="el-GR"/>
        </w:rPr>
        <w:t xml:space="preserve">για την αντιμετώπιση των συνεπειών της πανδημίας </w:t>
      </w:r>
      <w:r>
        <w:rPr>
          <w:rFonts w:cs="Calibri"/>
          <w:b w:val="0"/>
          <w:lang w:val="el-GR"/>
        </w:rPr>
        <w:t xml:space="preserve">της νόσου </w:t>
      </w:r>
      <w:r w:rsidRPr="005226A6">
        <w:rPr>
          <w:rFonts w:cs="Calibri"/>
          <w:b w:val="0"/>
        </w:rPr>
        <w:t>Covid</w:t>
      </w:r>
      <w:r w:rsidRPr="003642A1">
        <w:rPr>
          <w:rFonts w:cs="Calibri"/>
          <w:b w:val="0"/>
          <w:lang w:val="el-GR"/>
        </w:rPr>
        <w:t>-19</w:t>
      </w:r>
      <w:bookmarkEnd w:id="102"/>
    </w:p>
    <w:p w:rsidR="00733A3D" w:rsidRDefault="00733A3D" w:rsidP="00733A3D">
      <w:pPr>
        <w:pStyle w:val="Default"/>
        <w:spacing w:line="276" w:lineRule="auto"/>
        <w:jc w:val="both"/>
        <w:rPr>
          <w:rFonts w:ascii="Calibri" w:eastAsia="Times New Roman" w:hAnsi="Calibri" w:cs="Times New Roman"/>
          <w:iCs/>
          <w:sz w:val="20"/>
          <w:szCs w:val="20"/>
        </w:rPr>
      </w:pPr>
      <w:r>
        <w:rPr>
          <w:rFonts w:ascii="Calibri" w:eastAsia="Calibri" w:hAnsi="Calibri" w:cs="Calibri"/>
          <w:color w:val="auto"/>
          <w:sz w:val="20"/>
          <w:lang w:eastAsia="en-US"/>
        </w:rPr>
        <w:t xml:space="preserve">1. </w:t>
      </w:r>
      <w:r w:rsidRPr="005226A6">
        <w:rPr>
          <w:rFonts w:ascii="Calibri" w:eastAsia="Calibri" w:hAnsi="Calibri" w:cs="Calibri"/>
          <w:color w:val="auto"/>
          <w:sz w:val="20"/>
          <w:lang w:eastAsia="en-US"/>
        </w:rPr>
        <w:t>Στο πλαίσιο των μέτρων</w:t>
      </w:r>
      <w:r>
        <w:rPr>
          <w:rFonts w:ascii="Calibri" w:eastAsia="Calibri" w:hAnsi="Calibri" w:cs="Calibri"/>
          <w:color w:val="auto"/>
          <w:sz w:val="20"/>
          <w:lang w:eastAsia="en-US"/>
        </w:rPr>
        <w:t xml:space="preserve"> περιορισμού</w:t>
      </w:r>
      <w:r w:rsidRPr="005226A6">
        <w:rPr>
          <w:rFonts w:ascii="Calibri" w:eastAsia="Calibri" w:hAnsi="Calibri" w:cs="Calibri"/>
          <w:color w:val="auto"/>
          <w:sz w:val="20"/>
          <w:lang w:eastAsia="en-US"/>
        </w:rPr>
        <w:t xml:space="preserve"> της διάδοσης τ</w:t>
      </w:r>
      <w:r>
        <w:rPr>
          <w:rFonts w:ascii="Calibri" w:eastAsia="Calibri" w:hAnsi="Calibri" w:cs="Calibri"/>
          <w:color w:val="auto"/>
          <w:sz w:val="20"/>
          <w:lang w:eastAsia="en-US"/>
        </w:rPr>
        <w:t>ης</w:t>
      </w:r>
      <w:r w:rsidRPr="005226A6">
        <w:rPr>
          <w:rFonts w:ascii="Calibri" w:eastAsia="Calibri" w:hAnsi="Calibri" w:cs="Calibri"/>
          <w:color w:val="auto"/>
          <w:sz w:val="20"/>
          <w:lang w:eastAsia="en-US"/>
        </w:rPr>
        <w:t xml:space="preserve"> </w:t>
      </w:r>
      <w:r>
        <w:rPr>
          <w:rFonts w:ascii="Calibri" w:eastAsia="Calibri" w:hAnsi="Calibri" w:cs="Calibri"/>
          <w:color w:val="auto"/>
          <w:sz w:val="20"/>
          <w:lang w:eastAsia="en-US"/>
        </w:rPr>
        <w:t xml:space="preserve">νόσου </w:t>
      </w:r>
      <w:r w:rsidRPr="005226A6">
        <w:rPr>
          <w:rFonts w:ascii="Calibri" w:eastAsia="Calibri" w:hAnsi="Calibri" w:cs="Calibri"/>
          <w:color w:val="auto"/>
          <w:sz w:val="20"/>
          <w:lang w:eastAsia="en-US"/>
        </w:rPr>
        <w:t>C</w:t>
      </w:r>
      <w:r>
        <w:rPr>
          <w:rFonts w:ascii="Calibri" w:eastAsia="Calibri" w:hAnsi="Calibri" w:cs="Calibri"/>
          <w:color w:val="auto"/>
          <w:sz w:val="20"/>
          <w:lang w:val="en-US" w:eastAsia="en-US"/>
        </w:rPr>
        <w:t>ovid</w:t>
      </w:r>
      <w:r w:rsidRPr="005226A6">
        <w:rPr>
          <w:rFonts w:ascii="Calibri" w:eastAsia="Calibri" w:hAnsi="Calibri" w:cs="Calibri"/>
          <w:color w:val="auto"/>
          <w:sz w:val="20"/>
          <w:lang w:eastAsia="en-US"/>
        </w:rPr>
        <w:t xml:space="preserve">-19, η Γενική Γραμματεία Κοινωνικής Αλληλεγγύης και Καταπολέμησης της Φτώχειας, σε συνεργασία με τη Γενική Γραμματεία Πολιτικής Προστασίας, επεσήμανε την ανάγκη λήψης κατεπειγόντων μέτρων για τους καταυλισμούς τύπου 1 και 2 με σκοπό την ανάσχεση </w:t>
      </w:r>
      <w:r>
        <w:rPr>
          <w:rFonts w:ascii="Calibri" w:eastAsia="Calibri" w:hAnsi="Calibri" w:cs="Calibri"/>
          <w:color w:val="auto"/>
          <w:sz w:val="20"/>
          <w:lang w:eastAsia="en-US"/>
        </w:rPr>
        <w:t>της νόσου</w:t>
      </w:r>
      <w:r w:rsidRPr="005226A6">
        <w:rPr>
          <w:rFonts w:ascii="Calibri" w:eastAsia="Calibri" w:hAnsi="Calibri" w:cs="Calibri"/>
          <w:color w:val="auto"/>
          <w:sz w:val="20"/>
          <w:lang w:eastAsia="en-US"/>
        </w:rPr>
        <w:t xml:space="preserve"> </w:t>
      </w:r>
      <w:r>
        <w:rPr>
          <w:rFonts w:ascii="Calibri" w:eastAsia="Calibri" w:hAnsi="Calibri" w:cs="Calibri"/>
          <w:color w:val="auto"/>
          <w:sz w:val="20"/>
          <w:lang w:val="en-US" w:eastAsia="en-US"/>
        </w:rPr>
        <w:t>C</w:t>
      </w:r>
      <w:r w:rsidRPr="005226A6">
        <w:rPr>
          <w:rFonts w:ascii="Calibri" w:eastAsia="Calibri" w:hAnsi="Calibri" w:cs="Calibri"/>
          <w:color w:val="auto"/>
          <w:sz w:val="20"/>
          <w:lang w:eastAsia="en-US"/>
        </w:rPr>
        <w:t>ovid-19 σε πληθυσμούς Ρομά. Κατόπιν εισήγησης της Γενικής Γραμματείας Κοινωνικής Αλληλεγγύης και Καταπολέμησης της Φτώχειας</w:t>
      </w:r>
      <w:r>
        <w:rPr>
          <w:rFonts w:ascii="Calibri" w:eastAsia="Calibri" w:hAnsi="Calibri" w:cs="Calibri"/>
          <w:color w:val="auto"/>
          <w:sz w:val="20"/>
          <w:lang w:eastAsia="en-US"/>
        </w:rPr>
        <w:t>,</w:t>
      </w:r>
      <w:r w:rsidRPr="005226A6">
        <w:rPr>
          <w:rFonts w:ascii="Calibri" w:eastAsia="Calibri" w:hAnsi="Calibri" w:cs="Calibri"/>
          <w:color w:val="auto"/>
          <w:sz w:val="20"/>
          <w:lang w:eastAsia="en-US"/>
        </w:rPr>
        <w:t xml:space="preserve"> το Υπουργείο Εσωτερικών ενέκρινε έκτακτες χρηματοδοτήσεις συνολικού Π/Υ 2.485.000€ σε 106 </w:t>
      </w:r>
      <w:r>
        <w:rPr>
          <w:rFonts w:ascii="Calibri" w:eastAsia="Calibri" w:hAnsi="Calibri" w:cs="Calibri"/>
          <w:color w:val="auto"/>
          <w:sz w:val="20"/>
          <w:lang w:eastAsia="en-US"/>
        </w:rPr>
        <w:t>δ</w:t>
      </w:r>
      <w:r w:rsidRPr="005226A6">
        <w:rPr>
          <w:rFonts w:ascii="Calibri" w:eastAsia="Calibri" w:hAnsi="Calibri" w:cs="Calibri"/>
          <w:color w:val="auto"/>
          <w:sz w:val="20"/>
          <w:lang w:eastAsia="en-US"/>
        </w:rPr>
        <w:t>ήμους και</w:t>
      </w:r>
      <w:r>
        <w:rPr>
          <w:rFonts w:ascii="Calibri" w:eastAsia="Calibri" w:hAnsi="Calibri" w:cs="Calibri"/>
          <w:color w:val="auto"/>
          <w:sz w:val="20"/>
          <w:lang w:eastAsia="en-US"/>
        </w:rPr>
        <w:t xml:space="preserve"> μία</w:t>
      </w:r>
      <w:r w:rsidRPr="005226A6">
        <w:rPr>
          <w:rFonts w:ascii="Calibri" w:eastAsia="Calibri" w:hAnsi="Calibri" w:cs="Calibri"/>
          <w:color w:val="auto"/>
          <w:sz w:val="20"/>
          <w:lang w:eastAsia="en-US"/>
        </w:rPr>
        <w:t xml:space="preserve"> </w:t>
      </w:r>
      <w:r>
        <w:rPr>
          <w:rFonts w:ascii="Calibri" w:eastAsia="Calibri" w:hAnsi="Calibri" w:cs="Calibri"/>
          <w:color w:val="auto"/>
          <w:sz w:val="20"/>
          <w:lang w:eastAsia="en-US"/>
        </w:rPr>
        <w:t>π</w:t>
      </w:r>
      <w:r w:rsidRPr="005226A6">
        <w:rPr>
          <w:rFonts w:ascii="Calibri" w:eastAsia="Calibri" w:hAnsi="Calibri" w:cs="Calibri"/>
          <w:color w:val="auto"/>
          <w:sz w:val="20"/>
          <w:lang w:eastAsia="en-US"/>
        </w:rPr>
        <w:t xml:space="preserve">εριφέρεια της χώρας, για προμήθειες υγειονομικού υλικού καθώς και λοιπών υπηρεσιών (ενημέρωση, απολύμανση, παροχή πόσιμου νερού) στο πλαίσιο της λήψης μέτρων αποφυγής και διάδοσης </w:t>
      </w:r>
      <w:r w:rsidRPr="002C7FDD">
        <w:rPr>
          <w:rFonts w:ascii="Calibri" w:eastAsia="Calibri" w:hAnsi="Calibri" w:cs="Calibri"/>
          <w:color w:val="auto"/>
          <w:sz w:val="20"/>
          <w:lang w:eastAsia="en-US"/>
        </w:rPr>
        <w:t xml:space="preserve">της Covid-19 </w:t>
      </w:r>
      <w:r w:rsidRPr="005226A6">
        <w:rPr>
          <w:rFonts w:ascii="Calibri" w:eastAsia="Calibri" w:hAnsi="Calibri" w:cs="Calibri"/>
          <w:color w:val="auto"/>
          <w:sz w:val="20"/>
          <w:lang w:eastAsia="en-US"/>
        </w:rPr>
        <w:t xml:space="preserve">σε οικισμούς και καταυλισμούς Ρομά. Κατόπιν σχετικής έγγραφης επικοινωνίας και παρακολούθησης του ζητήματος εκ μέρους της Γενικής Γραμματείας Κοινωνικής Αλληλεγγύης και Καταπολέμησης της Φτώχειας </w:t>
      </w:r>
      <w:r>
        <w:rPr>
          <w:rFonts w:ascii="Calibri" w:eastAsia="Calibri" w:hAnsi="Calibri" w:cs="Calibri"/>
          <w:color w:val="auto"/>
          <w:sz w:val="20"/>
          <w:lang w:eastAsia="en-US"/>
        </w:rPr>
        <w:t>εκτιμάται</w:t>
      </w:r>
      <w:r w:rsidRPr="005226A6">
        <w:rPr>
          <w:rFonts w:ascii="Calibri" w:eastAsia="Calibri" w:hAnsi="Calibri" w:cs="Calibri"/>
          <w:color w:val="auto"/>
          <w:sz w:val="20"/>
          <w:lang w:eastAsia="en-US"/>
        </w:rPr>
        <w:t xml:space="preserve"> ότι το 80% περίπου των χρηματοδοτούμενων Δήμων προέβησαν </w:t>
      </w:r>
      <w:r w:rsidRPr="006E5930">
        <w:rPr>
          <w:rFonts w:ascii="Calibri" w:eastAsia="Times New Roman" w:hAnsi="Calibri" w:cs="Times New Roman"/>
          <w:iCs/>
          <w:sz w:val="20"/>
          <w:szCs w:val="20"/>
        </w:rPr>
        <w:t xml:space="preserve">σε σχετικές προληπτικές ενέργειες. </w:t>
      </w:r>
    </w:p>
    <w:p w:rsidR="00733A3D" w:rsidRDefault="00733A3D" w:rsidP="00733A3D">
      <w:pPr>
        <w:pStyle w:val="Default"/>
        <w:spacing w:line="276" w:lineRule="auto"/>
        <w:jc w:val="both"/>
        <w:rPr>
          <w:rFonts w:ascii="Calibri" w:eastAsia="Times New Roman" w:hAnsi="Calibri" w:cs="Times New Roman"/>
          <w:iCs/>
          <w:sz w:val="20"/>
          <w:szCs w:val="20"/>
        </w:rPr>
      </w:pPr>
      <w:r>
        <w:rPr>
          <w:rFonts w:ascii="Calibri" w:eastAsia="Times New Roman" w:hAnsi="Calibri" w:cs="Times New Roman"/>
          <w:iCs/>
          <w:sz w:val="20"/>
          <w:szCs w:val="20"/>
        </w:rPr>
        <w:t xml:space="preserve">2. </w:t>
      </w:r>
      <w:r w:rsidRPr="00FB27B9">
        <w:rPr>
          <w:rFonts w:ascii="Calibri" w:eastAsia="Times New Roman" w:hAnsi="Calibri" w:cs="Times New Roman"/>
          <w:iCs/>
          <w:sz w:val="20"/>
          <w:szCs w:val="20"/>
        </w:rPr>
        <w:t xml:space="preserve">Επιπλέον, λόγω των έκτακτων συνθηκών στο πλαίσιο των μέτρων για την ανάσχεση της εξάπλωσης </w:t>
      </w:r>
      <w:r>
        <w:rPr>
          <w:rFonts w:ascii="Calibri" w:eastAsia="Times New Roman" w:hAnsi="Calibri" w:cs="Times New Roman"/>
          <w:iCs/>
          <w:sz w:val="20"/>
          <w:szCs w:val="20"/>
        </w:rPr>
        <w:t>της νόσου</w:t>
      </w:r>
      <w:r w:rsidRPr="00FB27B9">
        <w:rPr>
          <w:rFonts w:ascii="Calibri" w:eastAsia="Times New Roman" w:hAnsi="Calibri" w:cs="Times New Roman"/>
          <w:iCs/>
          <w:sz w:val="20"/>
          <w:szCs w:val="20"/>
        </w:rPr>
        <w:t xml:space="preserve"> Covid -19, </w:t>
      </w:r>
      <w:r>
        <w:rPr>
          <w:rFonts w:ascii="Calibri" w:eastAsia="Times New Roman" w:hAnsi="Calibri" w:cs="Times New Roman"/>
          <w:iCs/>
          <w:sz w:val="20"/>
          <w:szCs w:val="20"/>
        </w:rPr>
        <w:t xml:space="preserve">σε συνεργασία με το Υπουργείο Παιδείας και Θρησκευμάτων, επισημάνθηκε η </w:t>
      </w:r>
      <w:r w:rsidRPr="00FB27B9">
        <w:rPr>
          <w:rFonts w:ascii="Calibri" w:eastAsia="Times New Roman" w:hAnsi="Calibri" w:cs="Times New Roman"/>
          <w:iCs/>
          <w:sz w:val="20"/>
          <w:szCs w:val="20"/>
        </w:rPr>
        <w:t xml:space="preserve">ανάγκη χορήγησης </w:t>
      </w:r>
      <w:r>
        <w:rPr>
          <w:rFonts w:ascii="Calibri" w:eastAsia="Times New Roman" w:hAnsi="Calibri" w:cs="Times New Roman"/>
          <w:iCs/>
          <w:sz w:val="20"/>
          <w:szCs w:val="20"/>
        </w:rPr>
        <w:t>του κατάλληλου τεχνολογικού εξοπλισμού</w:t>
      </w:r>
      <w:r w:rsidRPr="00FB27B9">
        <w:rPr>
          <w:rFonts w:ascii="Calibri" w:eastAsia="Times New Roman" w:hAnsi="Calibri" w:cs="Times New Roman"/>
          <w:iCs/>
          <w:sz w:val="20"/>
          <w:szCs w:val="20"/>
        </w:rPr>
        <w:t xml:space="preserve"> (tablet, wi-fi, κλπ) για τη συμμετοχή μαθητών Ρομά στην εξ αποστάσεως διδασκαλία (τηλεκπαίδευση) έτσι ώστε να διασφαλιστεί η ισότιμη πρόσβαση στην εκπαιδευτική διαδικασία όλων των μαθητών που φοιτούν στην </w:t>
      </w:r>
      <w:r>
        <w:rPr>
          <w:rFonts w:ascii="Calibri" w:eastAsia="Times New Roman" w:hAnsi="Calibri" w:cs="Times New Roman"/>
          <w:iCs/>
          <w:sz w:val="20"/>
          <w:szCs w:val="20"/>
        </w:rPr>
        <w:t>π</w:t>
      </w:r>
      <w:r w:rsidRPr="00FB27B9">
        <w:rPr>
          <w:rFonts w:ascii="Calibri" w:eastAsia="Times New Roman" w:hAnsi="Calibri" w:cs="Times New Roman"/>
          <w:iCs/>
          <w:sz w:val="20"/>
          <w:szCs w:val="20"/>
        </w:rPr>
        <w:t xml:space="preserve">ρωτοβάθμια και </w:t>
      </w:r>
      <w:r>
        <w:rPr>
          <w:rFonts w:ascii="Calibri" w:eastAsia="Times New Roman" w:hAnsi="Calibri" w:cs="Times New Roman"/>
          <w:iCs/>
          <w:sz w:val="20"/>
          <w:szCs w:val="20"/>
        </w:rPr>
        <w:t>δ</w:t>
      </w:r>
      <w:r w:rsidRPr="00FB27B9">
        <w:rPr>
          <w:rFonts w:ascii="Calibri" w:eastAsia="Times New Roman" w:hAnsi="Calibri" w:cs="Times New Roman"/>
          <w:iCs/>
          <w:sz w:val="20"/>
          <w:szCs w:val="20"/>
        </w:rPr>
        <w:t xml:space="preserve">ευτεροβάθμια </w:t>
      </w:r>
      <w:r>
        <w:rPr>
          <w:rFonts w:ascii="Calibri" w:eastAsia="Times New Roman" w:hAnsi="Calibri" w:cs="Times New Roman"/>
          <w:iCs/>
          <w:sz w:val="20"/>
          <w:szCs w:val="20"/>
        </w:rPr>
        <w:t>ε</w:t>
      </w:r>
      <w:r w:rsidRPr="00FB27B9">
        <w:rPr>
          <w:rFonts w:ascii="Calibri" w:eastAsia="Times New Roman" w:hAnsi="Calibri" w:cs="Times New Roman"/>
          <w:iCs/>
          <w:sz w:val="20"/>
          <w:szCs w:val="20"/>
        </w:rPr>
        <w:t>κπαίδευση.</w:t>
      </w:r>
    </w:p>
    <w:p w:rsidR="00733A3D" w:rsidRDefault="00733A3D" w:rsidP="00733A3D">
      <w:pPr>
        <w:pStyle w:val="Default"/>
        <w:spacing w:line="276" w:lineRule="auto"/>
        <w:jc w:val="both"/>
        <w:rPr>
          <w:rFonts w:ascii="Calibri" w:eastAsia="Times New Roman" w:hAnsi="Calibri" w:cs="Times New Roman"/>
          <w:iCs/>
          <w:sz w:val="20"/>
          <w:szCs w:val="20"/>
        </w:rPr>
      </w:pPr>
      <w:r>
        <w:rPr>
          <w:rFonts w:ascii="Calibri" w:eastAsia="Times New Roman" w:hAnsi="Calibri" w:cs="Times New Roman"/>
          <w:iCs/>
          <w:sz w:val="20"/>
          <w:szCs w:val="20"/>
        </w:rPr>
        <w:t>3. Τέλος, σ</w:t>
      </w:r>
      <w:r w:rsidRPr="006E5930">
        <w:rPr>
          <w:rFonts w:ascii="Calibri" w:eastAsia="Times New Roman" w:hAnsi="Calibri" w:cs="Times New Roman"/>
          <w:iCs/>
          <w:sz w:val="20"/>
          <w:szCs w:val="20"/>
        </w:rPr>
        <w:t>το πλαίσιο της Εθνικής Εκστρατείας Εμβολιασμού κατά της Covid-19 υλοποιήθηκε δράση εμβολιασμού των Ρομά που διαβιούν σε καταυλισμούς/οικισμούς.  Ειδικότερα, η Γενική Γραμματεία Κοινωνικής Αλληλεγγύης και Καταπολέμησης της Φτώχειας, σε συνεργασία με την Γενική Γραμματεία Πρωτοβάθμιας  Φροντίδας Υγείας του Υπουργείου Υγείας, τον Εθνικό Οργανισμό Δημόσιας Υγείας (ΕΟΔΥ), καθώς και με την υποστήριξη των Παραρτημάτων Ρομά των Κέντρων Κοινότητας και τη συνδρομή οργανώσεων της Κοινωνίας των Πολιτών, σχεδίασε, οργ</w:t>
      </w:r>
      <w:r>
        <w:rPr>
          <w:rFonts w:ascii="Calibri" w:eastAsia="Times New Roman" w:hAnsi="Calibri" w:cs="Times New Roman"/>
          <w:iCs/>
          <w:sz w:val="20"/>
          <w:szCs w:val="20"/>
        </w:rPr>
        <w:t>άνωσε και υλοποιεί σχέδιο δράσης με στόχο το συντονισμό,</w:t>
      </w:r>
      <w:r w:rsidRPr="006E5930">
        <w:rPr>
          <w:rFonts w:ascii="Calibri" w:eastAsia="Times New Roman" w:hAnsi="Calibri" w:cs="Times New Roman"/>
          <w:iCs/>
          <w:sz w:val="20"/>
          <w:szCs w:val="20"/>
        </w:rPr>
        <w:t xml:space="preserve"> την ενημέρωση και τον εμβολιασμό των πληθυσμών Ρομά,  λαμβάνοντας υπόψη τα ιδιαίτερα κοινωνικά χαρακτηριστικά και την ευαλωτότητα της εν λόγω ομάδας.</w:t>
      </w:r>
    </w:p>
    <w:p w:rsidR="008448A1" w:rsidRPr="005A6471" w:rsidRDefault="008448A1" w:rsidP="00267D7F">
      <w:pPr>
        <w:spacing w:before="0" w:after="200" w:line="276" w:lineRule="auto"/>
        <w:contextualSpacing/>
        <w:jc w:val="both"/>
        <w:rPr>
          <w:rFonts w:eastAsia="Calibri" w:cs="Calibri"/>
          <w:szCs w:val="24"/>
          <w:lang w:val="el-GR"/>
        </w:rPr>
      </w:pPr>
    </w:p>
    <w:p w:rsidR="00A40143" w:rsidRPr="002C3685" w:rsidRDefault="00B13D2E" w:rsidP="0009274B">
      <w:pPr>
        <w:pStyle w:val="21"/>
        <w:numPr>
          <w:ilvl w:val="0"/>
          <w:numId w:val="0"/>
        </w:numPr>
        <w:shd w:val="clear" w:color="auto" w:fill="FFFFFF"/>
        <w:spacing w:before="120" w:line="276" w:lineRule="auto"/>
        <w:rPr>
          <w:rFonts w:cs="Calibri"/>
          <w:b w:val="0"/>
          <w:lang w:val="el-GR"/>
        </w:rPr>
      </w:pPr>
      <w:bookmarkStart w:id="103" w:name="_Toc85451299"/>
      <w:r>
        <w:rPr>
          <w:rFonts w:cs="Calibri"/>
          <w:b w:val="0"/>
          <w:bCs w:val="0"/>
          <w:lang w:val="el-GR"/>
        </w:rPr>
        <w:t>6.</w:t>
      </w:r>
      <w:r w:rsidR="00733A3D">
        <w:rPr>
          <w:rFonts w:cs="Calibri"/>
          <w:b w:val="0"/>
          <w:bCs w:val="0"/>
          <w:lang w:val="el-GR"/>
        </w:rPr>
        <w:t>7</w:t>
      </w:r>
      <w:r w:rsidR="00A40143" w:rsidRPr="002C3685">
        <w:rPr>
          <w:rFonts w:cs="Calibri"/>
          <w:b w:val="0"/>
          <w:bCs w:val="0"/>
          <w:lang w:val="el-GR"/>
        </w:rPr>
        <w:t xml:space="preserve"> </w:t>
      </w:r>
      <w:r w:rsidR="00A40143" w:rsidRPr="002C3685">
        <w:rPr>
          <w:rFonts w:cs="Calibri"/>
          <w:b w:val="0"/>
          <w:lang w:val="el-GR"/>
        </w:rPr>
        <w:t>Σύνδεση της ΕΣΚΕ Ρομά 2021 – 2030 με λοιπές στρατηγικές</w:t>
      </w:r>
      <w:bookmarkEnd w:id="101"/>
      <w:bookmarkEnd w:id="103"/>
    </w:p>
    <w:p w:rsidR="00DA2F13" w:rsidRPr="00521858" w:rsidRDefault="00A461CA" w:rsidP="001316C1">
      <w:pPr>
        <w:spacing w:line="276" w:lineRule="auto"/>
        <w:jc w:val="both"/>
        <w:rPr>
          <w:lang w:val="el-GR"/>
        </w:rPr>
      </w:pPr>
      <w:r w:rsidRPr="00521858">
        <w:rPr>
          <w:lang w:val="el-GR"/>
        </w:rPr>
        <w:t>Η ΕΣΚΕ Ρομά 2021 – 2030 διασφαλίζει</w:t>
      </w:r>
      <w:r w:rsidR="00C73503" w:rsidRPr="00521858">
        <w:rPr>
          <w:lang w:val="el-GR"/>
        </w:rPr>
        <w:t xml:space="preserve"> συνέργειες με επιμέρους Εθνικές Στρατηγικές και Σχέδια Δράσης που σχετίζονται με τον τομέα της Κοινωνικής</w:t>
      </w:r>
      <w:r w:rsidRPr="00521858">
        <w:rPr>
          <w:lang w:val="el-GR"/>
        </w:rPr>
        <w:t xml:space="preserve"> Ένταξης, με στόχο την επίτευξη συνδυασμένων παρεμβάσεων, συμπληρωματικότητας δ</w:t>
      </w:r>
      <w:r w:rsidR="00A83236" w:rsidRPr="00521858">
        <w:rPr>
          <w:lang w:val="el-GR"/>
        </w:rPr>
        <w:t xml:space="preserve">ράσεων, οικονομιών κλίμακας, </w:t>
      </w:r>
      <w:r w:rsidRPr="00521858">
        <w:rPr>
          <w:lang w:val="el-GR"/>
        </w:rPr>
        <w:t>μεγι</w:t>
      </w:r>
      <w:r w:rsidR="00A83236" w:rsidRPr="00521858">
        <w:rPr>
          <w:lang w:val="el-GR"/>
        </w:rPr>
        <w:t xml:space="preserve">στοποίηση θετικών αποτελεσμάτων.  Με αυτό τον τρόπο εξασφαλίζεται η κάλυψη ειδικών αναγκών διαφορετικών </w:t>
      </w:r>
      <w:r w:rsidR="00E13436">
        <w:rPr>
          <w:lang w:val="el-GR"/>
        </w:rPr>
        <w:t>υπ</w:t>
      </w:r>
      <w:r w:rsidR="00A83236" w:rsidRPr="00521858">
        <w:rPr>
          <w:lang w:val="el-GR"/>
        </w:rPr>
        <w:t>ομάδων Ρομά όπως Ρομά με αναπη</w:t>
      </w:r>
      <w:r w:rsidR="00E13436">
        <w:rPr>
          <w:lang w:val="el-GR"/>
        </w:rPr>
        <w:t xml:space="preserve">ρίες, παιδιά, γυναίκες, </w:t>
      </w:r>
      <w:r w:rsidR="00EC17DA" w:rsidRPr="00521858">
        <w:rPr>
          <w:lang w:val="el-GR"/>
        </w:rPr>
        <w:t>ηλικιωμένοι,</w:t>
      </w:r>
      <w:r w:rsidR="00347043" w:rsidRPr="00521858">
        <w:rPr>
          <w:lang w:val="el-GR"/>
        </w:rPr>
        <w:t xml:space="preserve"> χρονίως πάσχοντες,</w:t>
      </w:r>
      <w:r w:rsidR="00E13436">
        <w:rPr>
          <w:lang w:val="el-GR"/>
        </w:rPr>
        <w:t xml:space="preserve"> </w:t>
      </w:r>
      <w:r w:rsidR="00347043" w:rsidRPr="00521858">
        <w:rPr>
          <w:lang w:val="el-GR"/>
        </w:rPr>
        <w:t>Ρομά από τρίτες χώρες κλπ.</w:t>
      </w:r>
    </w:p>
    <w:p w:rsidR="00A461CA" w:rsidRPr="00521858" w:rsidRDefault="00A461CA" w:rsidP="00DA2F13">
      <w:pPr>
        <w:jc w:val="both"/>
        <w:rPr>
          <w:lang w:val="el-GR"/>
        </w:rPr>
      </w:pPr>
      <w:r w:rsidRPr="00521858">
        <w:rPr>
          <w:lang w:val="el-GR"/>
        </w:rPr>
        <w:t>Συγκεκριμένα, στο επίπεδο των εσωτερικών συνεργειών, η ΕΣΚΕ Ρομά συνδέεται με τα εξής:</w:t>
      </w:r>
    </w:p>
    <w:p w:rsidR="001316C1" w:rsidRPr="00C60DF0" w:rsidRDefault="001316C1" w:rsidP="00282707">
      <w:pPr>
        <w:pStyle w:val="af0"/>
        <w:numPr>
          <w:ilvl w:val="0"/>
          <w:numId w:val="60"/>
        </w:numPr>
        <w:spacing w:line="276" w:lineRule="auto"/>
        <w:jc w:val="both"/>
        <w:rPr>
          <w:lang w:val="el-GR"/>
        </w:rPr>
      </w:pPr>
      <w:bookmarkStart w:id="104" w:name="_Toc64626608"/>
      <w:r w:rsidRPr="00C60DF0">
        <w:rPr>
          <w:b/>
          <w:bCs/>
          <w:iCs/>
          <w:lang w:val="el-GR"/>
        </w:rPr>
        <w:t>Εθνική Στρατηγική για την Κοινωνική Ένταξη και Μείωση της Φτώχειας 2021 – 2027</w:t>
      </w:r>
      <w:r w:rsidR="00CF2515">
        <w:rPr>
          <w:rStyle w:val="af3"/>
          <w:b/>
          <w:bCs/>
          <w:iCs/>
          <w:lang w:val="el-GR"/>
        </w:rPr>
        <w:footnoteReference w:id="135"/>
      </w:r>
      <w:r w:rsidRPr="00C60DF0">
        <w:rPr>
          <w:b/>
          <w:bCs/>
          <w:iCs/>
          <w:lang w:val="el-GR"/>
        </w:rPr>
        <w:t>:</w:t>
      </w:r>
      <w:r w:rsidRPr="00C60DF0">
        <w:rPr>
          <w:lang w:val="el-GR"/>
        </w:rPr>
        <w:t xml:space="preserve"> Σ</w:t>
      </w:r>
      <w:r w:rsidRPr="00C60DF0">
        <w:rPr>
          <w:bCs/>
          <w:iCs/>
          <w:lang w:val="el-GR"/>
        </w:rPr>
        <w:t xml:space="preserve">τόχος της νέας Εθνικής Στρατηγικής είναι η ανάπτυξη μίας ολοκληρωμένης πολιτικής πρόληψης και καταπολέμησης του εργασιακού και κοινωνικού αποκλεισμού, κυρίως των ειδικών και ευάλωτων ομάδων του πληθυσμού. Η νέα Εθνική Στρατηγική δομείται σε τέσσερις (4) Επιχειρησιακούς </w:t>
      </w:r>
      <w:r w:rsidRPr="00DC605E">
        <w:rPr>
          <w:bCs/>
          <w:iCs/>
          <w:lang w:val="el-GR"/>
        </w:rPr>
        <w:t>Άξονες: Επιχειρησιακός Άξονας 1: Πρόσβαση σε επαρκείς πόρους και βασικά υλικά, Επιχειρησιακός Άξονας 2: Πρόσβαση σε αποτελεσματικότερες και ποιοτικότερες υπηρεσίες, Επιχειρησιακός Άξονας 3: Ένταξη στην αγορά εργασίας, βελτίωση της απασχολησιμότητας και πρόσβαση στην απασχόληση</w:t>
      </w:r>
      <w:r w:rsidRPr="00DC605E">
        <w:rPr>
          <w:lang w:val="el-GR"/>
        </w:rPr>
        <w:t xml:space="preserve">, </w:t>
      </w:r>
      <w:r w:rsidRPr="00DC605E">
        <w:rPr>
          <w:bCs/>
          <w:iCs/>
          <w:lang w:val="el-GR"/>
        </w:rPr>
        <w:t>Επιχειρησιακός Άξονας 4: Διακυβέρνηση της Εθνικής Στρατηγικής για την Κοινωνική Ένταξη και Καταπολέμηση της Φτώχειας. Μεταξύ των ωφελούμενων συμπεριλαμβάνονται οι Ρομά, ενώ προβλέπονται</w:t>
      </w:r>
      <w:r w:rsidRPr="00C60DF0">
        <w:rPr>
          <w:bCs/>
          <w:iCs/>
          <w:lang w:val="el-GR"/>
        </w:rPr>
        <w:t xml:space="preserve"> συμπληρωματικές δράσεις για την αποφυγή της μαθητικής διαρροής Ρομά, την πρόσβαση των Ρομά σε κατάλληλη στέγη, την διασφάλιση κατάλληλων συνθηκών διαβίωσης και την </w:t>
      </w:r>
      <w:r w:rsidR="00333AF9">
        <w:rPr>
          <w:bCs/>
          <w:iCs/>
          <w:lang w:val="el-GR"/>
        </w:rPr>
        <w:t xml:space="preserve">καθολική </w:t>
      </w:r>
      <w:r w:rsidRPr="00C60DF0">
        <w:rPr>
          <w:bCs/>
          <w:iCs/>
          <w:lang w:val="el-GR"/>
        </w:rPr>
        <w:t>πρόσβαση σε δωρεάν υγειονομική περίθαλψη, καθώς το δημόσιο σύστημα υγείας καλύπτει χωρίς διακρίσεις τις ιατροφαρμακευτικές τους ανάγκες. H Εθνική Στρατηγική για την Κοινωνική Ένταξη και Μείωση της Φτώχειας συνιστά αναγκαίο όρο για την νέα Προγραμματική Περίοδο 2021-2027. Κατά τη σύνταξή της λήφθηκαν υπόψη οι τομεακές Εθνικές Στρατηγικές και τα Σχέδια Δράσης, καθώς και οι αντίστοιχες ευρωπαϊκές Στρατηγικές, Σχέδια Δράσης και Πρωτοβουλίες.</w:t>
      </w:r>
    </w:p>
    <w:p w:rsidR="00E13436" w:rsidRPr="00DC605E" w:rsidRDefault="00DA2F13" w:rsidP="00282707">
      <w:pPr>
        <w:pStyle w:val="af0"/>
        <w:numPr>
          <w:ilvl w:val="0"/>
          <w:numId w:val="60"/>
        </w:numPr>
        <w:spacing w:line="276" w:lineRule="auto"/>
        <w:jc w:val="both"/>
        <w:rPr>
          <w:lang w:val="el-GR"/>
        </w:rPr>
      </w:pPr>
      <w:r w:rsidRPr="00C60DF0">
        <w:rPr>
          <w:b/>
          <w:bCs/>
          <w:iCs/>
          <w:lang w:val="el-GR"/>
        </w:rPr>
        <w:t>Εθνικό Σχέδιο Δράσης κατά του Ρατσισμού και της Μισαλλοδοξίας</w:t>
      </w:r>
      <w:r w:rsidR="00E977B1" w:rsidRPr="00C60DF0">
        <w:rPr>
          <w:b/>
          <w:bCs/>
          <w:iCs/>
          <w:lang w:val="el-GR"/>
        </w:rPr>
        <w:t xml:space="preserve"> 2020 – 2023</w:t>
      </w:r>
      <w:r w:rsidR="005849AC">
        <w:rPr>
          <w:rStyle w:val="af3"/>
          <w:b/>
          <w:bCs/>
          <w:iCs/>
          <w:lang w:val="el-GR"/>
        </w:rPr>
        <w:footnoteReference w:id="136"/>
      </w:r>
      <w:r w:rsidR="00DB768F" w:rsidRPr="00C60DF0">
        <w:rPr>
          <w:b/>
          <w:bCs/>
          <w:iCs/>
          <w:lang w:val="el-GR"/>
        </w:rPr>
        <w:t>:</w:t>
      </w:r>
      <w:r w:rsidR="00A31CD0">
        <w:rPr>
          <w:b/>
          <w:bCs/>
          <w:iCs/>
          <w:lang w:val="el-GR"/>
        </w:rPr>
        <w:t xml:space="preserve"> </w:t>
      </w:r>
      <w:r w:rsidR="003078BA">
        <w:rPr>
          <w:b/>
          <w:bCs/>
          <w:iCs/>
          <w:lang w:val="el-GR"/>
        </w:rPr>
        <w:t xml:space="preserve"> </w:t>
      </w:r>
      <w:r w:rsidR="001316C1" w:rsidRPr="00C60DF0">
        <w:rPr>
          <w:lang w:val="el-GR"/>
        </w:rPr>
        <w:t xml:space="preserve">Το </w:t>
      </w:r>
      <w:r w:rsidR="001316C1" w:rsidRPr="00C60DF0">
        <w:rPr>
          <w:bCs/>
          <w:iCs/>
          <w:lang w:val="el-GR"/>
        </w:rPr>
        <w:t xml:space="preserve">Εθνικό Σχέδιο Δράσης κατά του Ρατσισμού και της Μισαλλοδοξίας </w:t>
      </w:r>
      <w:r w:rsidR="001316C1" w:rsidRPr="00C60DF0">
        <w:rPr>
          <w:lang w:val="el-GR"/>
        </w:rPr>
        <w:t xml:space="preserve">του Υπουργείου Δικαιοσύνης, ακολουθώντας τις κατευθύνσεις του </w:t>
      </w:r>
      <w:r w:rsidR="001316C1" w:rsidRPr="00C60DF0">
        <w:rPr>
          <w:rFonts w:eastAsia="Times New Roman" w:cs="Calibri"/>
          <w:color w:val="000000"/>
          <w:lang w:val="el-GR" w:eastAsia="el-GR"/>
        </w:rPr>
        <w:t xml:space="preserve">Σχεδίου δράσης της ΕΕ κατά του </w:t>
      </w:r>
      <w:r w:rsidR="00E83279">
        <w:rPr>
          <w:rFonts w:eastAsia="Times New Roman" w:cs="Calibri"/>
          <w:color w:val="000000"/>
          <w:lang w:val="el-GR" w:eastAsia="el-GR"/>
        </w:rPr>
        <w:t>Ρ</w:t>
      </w:r>
      <w:r w:rsidR="001316C1" w:rsidRPr="00C60DF0">
        <w:rPr>
          <w:rFonts w:eastAsia="Times New Roman" w:cs="Calibri"/>
          <w:color w:val="000000"/>
          <w:lang w:val="el-GR" w:eastAsia="el-GR"/>
        </w:rPr>
        <w:t>ατσισμού 2020-2025</w:t>
      </w:r>
      <w:r w:rsidR="00E83279">
        <w:rPr>
          <w:rFonts w:eastAsia="Times New Roman" w:cs="Calibri"/>
          <w:color w:val="000000"/>
          <w:lang w:val="el-GR" w:eastAsia="el-GR"/>
        </w:rPr>
        <w:t>,</w:t>
      </w:r>
      <w:r w:rsidR="001316C1" w:rsidRPr="00C60DF0">
        <w:rPr>
          <w:rFonts w:eastAsia="Times New Roman" w:cs="Calibri"/>
          <w:color w:val="000000"/>
          <w:lang w:val="el-GR" w:eastAsia="el-GR"/>
        </w:rPr>
        <w:t xml:space="preserve"> </w:t>
      </w:r>
      <w:r w:rsidR="001316C1" w:rsidRPr="00C60DF0">
        <w:rPr>
          <w:bCs/>
          <w:iCs/>
          <w:lang w:val="el-GR"/>
        </w:rPr>
        <w:t xml:space="preserve">θέτει βασικούς μακροπρόθεσμους στόχους σχετικά με την αποτελεσματική αντιμετώπιση των φαινομένων του </w:t>
      </w:r>
      <w:r w:rsidR="001316C1" w:rsidRPr="00C60DF0">
        <w:rPr>
          <w:lang w:val="el-GR"/>
        </w:rPr>
        <w:t>ρατσισμού, της μισαλλοδοξίας, της ρατσιστικής βίας και των διακρίσεων</w:t>
      </w:r>
      <w:r w:rsidR="001754A2" w:rsidRPr="00C60DF0">
        <w:rPr>
          <w:lang w:val="el-GR"/>
        </w:rPr>
        <w:t>. Εστιάζει στη διασφάλιση τ</w:t>
      </w:r>
      <w:r w:rsidR="001316C1" w:rsidRPr="00C60DF0">
        <w:rPr>
          <w:lang w:val="el-GR"/>
        </w:rPr>
        <w:t>ο</w:t>
      </w:r>
      <w:r w:rsidR="001754A2" w:rsidRPr="00C60DF0">
        <w:rPr>
          <w:lang w:val="el-GR"/>
        </w:rPr>
        <w:t>υ</w:t>
      </w:r>
      <w:r w:rsidR="008249FF">
        <w:rPr>
          <w:lang w:val="el-GR"/>
        </w:rPr>
        <w:t xml:space="preserve"> </w:t>
      </w:r>
      <w:r w:rsidR="001754A2" w:rsidRPr="00C60DF0">
        <w:rPr>
          <w:lang w:val="el-GR"/>
        </w:rPr>
        <w:t>σεβασμού</w:t>
      </w:r>
      <w:r w:rsidR="001316C1" w:rsidRPr="00C60DF0">
        <w:rPr>
          <w:lang w:val="el-GR"/>
        </w:rPr>
        <w:t xml:space="preserve"> των ανθρωπίνων δικαιωμάτων και των θεμελιωδών ελευθεριών, σύμφωνα με το Σύνταγμα και τις διεθνείς δεσμεύσεις της χώρας, </w:t>
      </w:r>
      <w:r w:rsidR="001754A2" w:rsidRPr="00C60DF0">
        <w:rPr>
          <w:lang w:val="el-GR"/>
        </w:rPr>
        <w:t>παρέχοντας</w:t>
      </w:r>
      <w:r w:rsidR="001316C1" w:rsidRPr="00C60DF0">
        <w:rPr>
          <w:lang w:val="el-GR"/>
        </w:rPr>
        <w:t xml:space="preserve"> τη δυνατότητα στους πολίτες να ζήσουν σε μία δημοκρατική κοινωνία χωρίς διακρίσεις ενισχύοντας αποτελεσματικά το στάδιο της πρόληψης.</w:t>
      </w:r>
      <w:r w:rsidR="001754A2" w:rsidRPr="00C60DF0">
        <w:rPr>
          <w:lang w:val="el-GR"/>
        </w:rPr>
        <w:t xml:space="preserve"> Επίσης, δίνει έμφαση στην ευαισθητοποίηση για τον </w:t>
      </w:r>
      <w:r w:rsidR="001316C1" w:rsidRPr="00C60DF0">
        <w:rPr>
          <w:lang w:val="el-GR"/>
        </w:rPr>
        <w:t xml:space="preserve">σεβασμό της αρχής της ισότητας, της ίσης μεταχείρισης και της αξιοπρέπειας όλων των διαβιούντων στην </w:t>
      </w:r>
      <w:r w:rsidR="00E83279">
        <w:rPr>
          <w:lang w:val="el-GR"/>
        </w:rPr>
        <w:t>ε</w:t>
      </w:r>
      <w:r w:rsidR="001316C1" w:rsidRPr="00C60DF0">
        <w:rPr>
          <w:lang w:val="el-GR"/>
        </w:rPr>
        <w:t>λληνική επικράτεια σε μία πλουραλιστική κοινωνία που βασίζεται στο κράτος δικαίου.</w:t>
      </w:r>
      <w:r w:rsidR="0040084A">
        <w:rPr>
          <w:lang w:val="el-GR"/>
        </w:rPr>
        <w:t xml:space="preserve"> </w:t>
      </w:r>
      <w:r w:rsidR="001316C1" w:rsidRPr="00C60DF0">
        <w:rPr>
          <w:lang w:val="el-GR"/>
        </w:rPr>
        <w:t>Το Εθνικό Σχέδιο Δράσης υποστηρίζεται από το πρόγραμμα Rights, Equality</w:t>
      </w:r>
      <w:r w:rsidR="007112B6">
        <w:rPr>
          <w:lang w:val="el-GR"/>
        </w:rPr>
        <w:t xml:space="preserve"> </w:t>
      </w:r>
      <w:r w:rsidR="001316C1" w:rsidRPr="00C60DF0">
        <w:rPr>
          <w:lang w:val="el-GR"/>
        </w:rPr>
        <w:t>And</w:t>
      </w:r>
      <w:r w:rsidR="007112B6">
        <w:rPr>
          <w:lang w:val="el-GR"/>
        </w:rPr>
        <w:t xml:space="preserve"> </w:t>
      </w:r>
      <w:r w:rsidR="001316C1" w:rsidRPr="00C60DF0">
        <w:rPr>
          <w:lang w:val="el-GR"/>
        </w:rPr>
        <w:t>Citizenship</w:t>
      </w:r>
      <w:r w:rsidR="007112B6">
        <w:rPr>
          <w:lang w:val="el-GR"/>
        </w:rPr>
        <w:t xml:space="preserve"> </w:t>
      </w:r>
      <w:r w:rsidR="001316C1" w:rsidRPr="00C60DF0">
        <w:rPr>
          <w:lang w:val="el-GR"/>
        </w:rPr>
        <w:t>(REC) της Ευρωπαϊκής Επιτροπής (2016 – 2020).</w:t>
      </w:r>
      <w:r w:rsidR="00A731F0" w:rsidRPr="00A731F0">
        <w:rPr>
          <w:rStyle w:val="tlid-translation"/>
          <w:rFonts w:cs="Calibri"/>
          <w:lang w:val="el-GR"/>
        </w:rPr>
        <w:t xml:space="preserve">Οι ανωτέρω στόχοι θα επιτευχθούν με τον σχεδιασμό και την εφαρμογή </w:t>
      </w:r>
      <w:r w:rsidR="00A731F0" w:rsidRPr="00DC605E">
        <w:rPr>
          <w:rStyle w:val="tlid-translation"/>
          <w:rFonts w:cs="Calibri"/>
          <w:lang w:val="el-GR"/>
        </w:rPr>
        <w:t>προγραμμάτων και δράσεων που εμπλέκουν όλους τους σχετικούς φορείς της Κυβέρνησης και της κοινωνίας υπό τους εξής άξονες προτεραιότητας</w:t>
      </w:r>
      <w:r w:rsidR="003051F0" w:rsidRPr="00DC605E">
        <w:rPr>
          <w:rStyle w:val="tlid-translation"/>
          <w:rFonts w:cs="Calibri"/>
          <w:lang w:val="el-GR"/>
        </w:rPr>
        <w:t xml:space="preserve">: </w:t>
      </w:r>
      <w:r w:rsidR="003051F0" w:rsidRPr="00DC605E">
        <w:rPr>
          <w:lang w:val="el-GR"/>
        </w:rPr>
        <w:t>Α) Διακρίσεις, στερεότυπα, προκαταλήψεις, Β) Καταπολέμηση ρατσιστικού εγκλήματος, Γ) Ευαισθητοποίηση – Ενημέρωση, Δ) Ένταξη/Ενδυνάμωση και Ε) Οριζόντιες - διατομεακές πολιτικές</w:t>
      </w:r>
      <w:r w:rsidR="00E13436" w:rsidRPr="00DC605E">
        <w:rPr>
          <w:lang w:val="el-GR"/>
        </w:rPr>
        <w:t>.</w:t>
      </w:r>
    </w:p>
    <w:p w:rsidR="00E13436" w:rsidRPr="003078BA" w:rsidRDefault="003078BA" w:rsidP="003078BA">
      <w:pPr>
        <w:pStyle w:val="af0"/>
        <w:spacing w:line="276" w:lineRule="auto"/>
        <w:jc w:val="both"/>
        <w:rPr>
          <w:lang w:val="el-GR"/>
        </w:rPr>
      </w:pPr>
      <w:r>
        <w:rPr>
          <w:lang w:val="el-GR"/>
        </w:rPr>
        <w:t xml:space="preserve">Το Σχέδιο Δράσης αναφέρεται στον αντιτσιγγανισμό ως </w:t>
      </w:r>
      <w:r w:rsidRPr="003078BA">
        <w:rPr>
          <w:lang w:val="el-GR"/>
        </w:rPr>
        <w:t xml:space="preserve">μια συνήθης μορφή ρατσισμού, η οποία έχει τις ρίζες της στον τρόπο με τον οποίο η κοινωνία βλέπει και αντιμετωπίζει εκείνους που θεωρούνται «τσιγγάνοι» σε μια διαδικασία ιστορικής «αποξένωσης», η οποία βασίζεται σε στερεότυπα και συμπεριφορές, συχνά ακούσια ή ασυνείδητα. Ο αντιτσιγγανισμός αποτελεί ένα ιστορικά κατασκευασμένο, σύμπλεγμα ρατσισμού ενάντια σε κοινωνικές ομάδες που αναγνωρίζονται με τον όρο «τσιγγάνος» ή άλλους συναφείς όρους93. Περιλαμβάνει μια ομογενοποιημένη αντίληψη και περιγραφή αυτών των ομάδων, απόδοση συγκεκριμένων χαρακτηριστικών σε αυτές και είναι βαθιά ριζωμένος στις κοινωνικές και πολιτισμικές στάσεις και τις θεσμικές πρακτικές. Από το 2005 και προβλέπει συγκεκριμένες δράσεις για την καταπολέμηση του, εντάσσοντας τους Ρομά στην κατηγορία Α της ομάδας στόχου, ήτοι στις  </w:t>
      </w:r>
      <w:r w:rsidR="002B2BB3" w:rsidRPr="003078BA">
        <w:rPr>
          <w:lang w:val="el-GR"/>
        </w:rPr>
        <w:t>ομάδες στόχους που αποτελούν δυνητικά θύματα των φαινομένων του ρατσισμού και της μισαλλοδοξίας</w:t>
      </w:r>
      <w:r>
        <w:rPr>
          <w:lang w:val="el-GR"/>
        </w:rPr>
        <w:t>.</w:t>
      </w:r>
    </w:p>
    <w:p w:rsidR="00AB714D" w:rsidRPr="00A823D4" w:rsidRDefault="0009705B" w:rsidP="00A823D4">
      <w:pPr>
        <w:pStyle w:val="af0"/>
        <w:numPr>
          <w:ilvl w:val="0"/>
          <w:numId w:val="60"/>
        </w:numPr>
        <w:spacing w:before="0" w:after="0" w:line="276" w:lineRule="auto"/>
        <w:ind w:left="714" w:hanging="357"/>
        <w:jc w:val="both"/>
        <w:rPr>
          <w:lang w:val="el-GR"/>
        </w:rPr>
      </w:pPr>
      <w:r w:rsidRPr="0009705B">
        <w:rPr>
          <w:b/>
          <w:lang w:val="el-GR"/>
        </w:rPr>
        <w:t>Στρατηγικοί Στόχοι του Υπουργείου Υγείας για την τριετία 2021-2023 και</w:t>
      </w:r>
      <w:r>
        <w:rPr>
          <w:lang w:val="el-GR"/>
        </w:rPr>
        <w:t xml:space="preserve"> </w:t>
      </w:r>
      <w:r w:rsidR="00134F9B" w:rsidRPr="0006431E">
        <w:rPr>
          <w:b/>
          <w:bCs/>
          <w:iCs/>
          <w:lang w:val="el-GR"/>
        </w:rPr>
        <w:t>Εθνικό Σχέδιο Δράσης για τη Δημόσια Υγεία 2021-2025</w:t>
      </w:r>
      <w:r>
        <w:rPr>
          <w:b/>
          <w:bCs/>
          <w:iCs/>
          <w:lang w:val="el-GR"/>
        </w:rPr>
        <w:t>:</w:t>
      </w:r>
      <w:r w:rsidR="00C37BAB" w:rsidRPr="0006431E">
        <w:rPr>
          <w:b/>
          <w:bCs/>
          <w:iCs/>
          <w:lang w:val="el-GR"/>
        </w:rPr>
        <w:t xml:space="preserve"> </w:t>
      </w:r>
      <w:r w:rsidRPr="00A823D4">
        <w:rPr>
          <w:rFonts w:asciiTheme="minorHAnsi" w:hAnsiTheme="minorHAnsi" w:cstheme="minorHAnsi"/>
          <w:lang w:val="el-GR"/>
        </w:rPr>
        <w:t xml:space="preserve">Οι Στρατηγικοί Στόχοι </w:t>
      </w:r>
      <w:r w:rsidRPr="00A823D4">
        <w:rPr>
          <w:rFonts w:asciiTheme="minorHAnsi" w:hAnsiTheme="minorHAnsi" w:cstheme="minorHAnsi"/>
          <w:color w:val="333333"/>
          <w:shd w:val="clear" w:color="auto" w:fill="FFFFFF"/>
          <w:lang w:val="el-GR"/>
        </w:rPr>
        <w:t>και οι άξονες παρέμβασης του Υπουργείου Υγείας με</w:t>
      </w:r>
      <w:r w:rsidR="00A823D4">
        <w:rPr>
          <w:rFonts w:asciiTheme="minorHAnsi" w:hAnsiTheme="minorHAnsi" w:cstheme="minorHAnsi"/>
          <w:color w:val="333333"/>
          <w:shd w:val="clear" w:color="auto" w:fill="FFFFFF"/>
          <w:lang w:val="el-GR"/>
        </w:rPr>
        <w:t xml:space="preserve"> </w:t>
      </w:r>
      <w:r w:rsidRPr="00A823D4">
        <w:rPr>
          <w:rFonts w:asciiTheme="minorHAnsi" w:hAnsiTheme="minorHAnsi" w:cstheme="minorHAnsi"/>
          <w:color w:val="333333"/>
          <w:shd w:val="clear" w:color="auto" w:fill="FFFFFF"/>
          <w:lang w:val="el-GR"/>
        </w:rPr>
        <w:t>χρονική περίοδο εφαρμογής την τριετία 2021-2023</w:t>
      </w:r>
      <w:r>
        <w:rPr>
          <w:rStyle w:val="af3"/>
          <w:lang w:val="el-GR"/>
        </w:rPr>
        <w:footnoteReference w:id="137"/>
      </w:r>
      <w:r w:rsidRPr="00A823D4">
        <w:rPr>
          <w:lang w:val="el-GR"/>
        </w:rPr>
        <w:t xml:space="preserve"> εστιάζουν μεταξύ άλλων στη «2. Λήψη μέτρων σε τοπικό, περιφερειακό και εθνικό επίπεδο, για την εξάλειψη των εμποδίων στην πρόσβαση σε ποιοτικές υπηρεσίες υγείας και στην άρση των ανισοτήτων στην υγεία» και συγκεκριμένα στην «2.1. Ανάπτυξη ολοκληρωμένου συστήματος υγειονομικής υποστήριξης ευάλωτων πληθυσμιακών ομάδων (Ρομά, άστεγοι, πρόσφυγες, κ.λ.π.) και των απαραίτητων δομών (προσφυγικοί καταυλισμοί, προαναχωρησιακά κέντρα, φυλακές κλπ.)</w:t>
      </w:r>
      <w:r w:rsidR="00AB714D" w:rsidRPr="00A823D4">
        <w:rPr>
          <w:lang w:val="el-GR"/>
        </w:rPr>
        <w:t xml:space="preserve"> (1</w:t>
      </w:r>
      <w:r w:rsidR="00AB714D" w:rsidRPr="00A823D4">
        <w:rPr>
          <w:vertAlign w:val="superscript"/>
          <w:lang w:val="el-GR"/>
        </w:rPr>
        <w:t xml:space="preserve">ος </w:t>
      </w:r>
      <w:r w:rsidR="00AB714D" w:rsidRPr="00A823D4">
        <w:rPr>
          <w:lang w:val="el-GR"/>
        </w:rPr>
        <w:t>Στρατηγικός στόχος)</w:t>
      </w:r>
      <w:r w:rsidR="000335C5" w:rsidRPr="00A823D4">
        <w:rPr>
          <w:lang w:val="el-GR"/>
        </w:rPr>
        <w:t xml:space="preserve"> καθώς και «5.2 Μέτρα για την προστασία της υγείας των ευπαθών ομάδων, καθώς και των κοινωνικά αδύναμων ομάδων (3</w:t>
      </w:r>
      <w:r w:rsidR="000335C5" w:rsidRPr="00A823D4">
        <w:rPr>
          <w:vertAlign w:val="superscript"/>
          <w:lang w:val="el-GR"/>
        </w:rPr>
        <w:t>ος</w:t>
      </w:r>
      <w:r w:rsidR="000335C5" w:rsidRPr="00A823D4">
        <w:rPr>
          <w:lang w:val="el-GR"/>
        </w:rPr>
        <w:t xml:space="preserve"> Στρατηγικός στόχος). </w:t>
      </w:r>
    </w:p>
    <w:p w:rsidR="0006431E" w:rsidRPr="000335C5" w:rsidRDefault="0009705B" w:rsidP="000335C5">
      <w:pPr>
        <w:pStyle w:val="af0"/>
        <w:spacing w:before="0" w:after="0" w:line="276" w:lineRule="auto"/>
        <w:ind w:left="714"/>
        <w:jc w:val="both"/>
        <w:rPr>
          <w:lang w:val="el-GR"/>
        </w:rPr>
      </w:pPr>
      <w:r w:rsidRPr="0009705B">
        <w:rPr>
          <w:lang w:val="el-GR"/>
        </w:rPr>
        <w:t xml:space="preserve">Επιπλέον, </w:t>
      </w:r>
      <w:r w:rsidRPr="0009705B">
        <w:rPr>
          <w:bCs/>
          <w:iCs/>
          <w:lang w:val="el-GR"/>
        </w:rPr>
        <w:t>τ</w:t>
      </w:r>
      <w:r w:rsidR="00E5032F" w:rsidRPr="0009705B">
        <w:rPr>
          <w:bCs/>
          <w:iCs/>
          <w:lang w:val="el-GR"/>
        </w:rPr>
        <w:t>ο Εθνικό Σχέδιο Δράσης για τη Δημόσια Υγεία 2021-2025</w:t>
      </w:r>
      <w:r>
        <w:rPr>
          <w:rStyle w:val="af3"/>
          <w:b/>
          <w:bCs/>
          <w:iCs/>
          <w:lang w:val="el-GR"/>
        </w:rPr>
        <w:footnoteReference w:id="138"/>
      </w:r>
      <w:r w:rsidRPr="0009705B">
        <w:rPr>
          <w:b/>
          <w:bCs/>
          <w:iCs/>
          <w:lang w:val="el-GR"/>
        </w:rPr>
        <w:t>:</w:t>
      </w:r>
      <w:r w:rsidR="00E5032F" w:rsidRPr="0009705B">
        <w:rPr>
          <w:bCs/>
          <w:iCs/>
          <w:lang w:val="el-GR"/>
        </w:rPr>
        <w:t xml:space="preserve"> του Υπουργείου Υγείας – Γενική Γραμματεία για τη Δημόσια Υγεία </w:t>
      </w:r>
      <w:r w:rsidR="00E83279" w:rsidRPr="0009705B">
        <w:rPr>
          <w:bCs/>
          <w:iCs/>
          <w:lang w:val="el-GR"/>
        </w:rPr>
        <w:t xml:space="preserve">– </w:t>
      </w:r>
      <w:r w:rsidR="00E5032F" w:rsidRPr="0009705B">
        <w:rPr>
          <w:lang w:val="el-GR"/>
        </w:rPr>
        <w:t>σ</w:t>
      </w:r>
      <w:r w:rsidR="00C37BAB" w:rsidRPr="0009705B">
        <w:rPr>
          <w:lang w:val="el-GR"/>
        </w:rPr>
        <w:t>υνιστά</w:t>
      </w:r>
      <w:r w:rsidR="00E83279" w:rsidRPr="0009705B">
        <w:rPr>
          <w:lang w:val="el-GR"/>
        </w:rPr>
        <w:t xml:space="preserve"> </w:t>
      </w:r>
      <w:r w:rsidR="00E5032F" w:rsidRPr="0009705B">
        <w:rPr>
          <w:lang w:val="el-GR"/>
        </w:rPr>
        <w:t>την πρώτη διατομεακή προσπάθεια</w:t>
      </w:r>
      <w:r w:rsidR="008249FF" w:rsidRPr="0009705B">
        <w:rPr>
          <w:lang w:val="el-GR"/>
        </w:rPr>
        <w:t xml:space="preserve"> </w:t>
      </w:r>
      <w:r w:rsidR="0006431E" w:rsidRPr="0009705B">
        <w:rPr>
          <w:lang w:val="el-GR"/>
        </w:rPr>
        <w:t>στην Ελλάδα</w:t>
      </w:r>
      <w:r w:rsidR="00C37BAB" w:rsidRPr="0009705B">
        <w:rPr>
          <w:lang w:val="el-GR"/>
        </w:rPr>
        <w:t xml:space="preserve"> για στοχευμένη και στρατηγικά σχεδιασμένη πολιτική για τη </w:t>
      </w:r>
      <w:r w:rsidR="00E83279" w:rsidRPr="0009705B">
        <w:rPr>
          <w:lang w:val="el-GR"/>
        </w:rPr>
        <w:t>δ</w:t>
      </w:r>
      <w:r w:rsidR="00C37BAB" w:rsidRPr="0009705B">
        <w:rPr>
          <w:lang w:val="el-GR"/>
        </w:rPr>
        <w:t xml:space="preserve">ημόσια </w:t>
      </w:r>
      <w:r w:rsidR="00E83279" w:rsidRPr="0009705B">
        <w:rPr>
          <w:lang w:val="el-GR"/>
        </w:rPr>
        <w:t>υ</w:t>
      </w:r>
      <w:r w:rsidR="00C37BAB" w:rsidRPr="0009705B">
        <w:rPr>
          <w:lang w:val="el-GR"/>
        </w:rPr>
        <w:t>γεία</w:t>
      </w:r>
      <w:r w:rsidR="00D37369" w:rsidRPr="0009705B">
        <w:rPr>
          <w:lang w:val="el-GR"/>
        </w:rPr>
        <w:t xml:space="preserve"> που υιοθετεί την </w:t>
      </w:r>
      <w:r w:rsidR="00E83279" w:rsidRPr="0009705B">
        <w:rPr>
          <w:lang w:val="el-GR"/>
        </w:rPr>
        <w:t>α</w:t>
      </w:r>
      <w:r w:rsidR="00D37369" w:rsidRPr="0009705B">
        <w:rPr>
          <w:lang w:val="el-GR"/>
        </w:rPr>
        <w:t>ρχή «Υγεία σε Όλες τις Πολιτικές» (Health in All policies)</w:t>
      </w:r>
      <w:r w:rsidR="00C37BAB" w:rsidRPr="0009705B">
        <w:rPr>
          <w:lang w:val="el-GR"/>
        </w:rPr>
        <w:t>. Στοχεύει στην προώθηση των πολιτικών της Πρόληψης της Νόσου, της Προστασίας και Προαγωγής της Υγείας του πληθυσμού και στην εξάλειψη παραγόντων κίνδυνου για την υγεία, (</w:t>
      </w:r>
      <w:r w:rsidR="0040084A" w:rsidRPr="0009705B">
        <w:rPr>
          <w:lang w:val="el-GR"/>
        </w:rPr>
        <w:t>κοινωνικό</w:t>
      </w:r>
      <w:r w:rsidR="00C37BAB" w:rsidRPr="0009705B">
        <w:rPr>
          <w:lang w:val="el-GR"/>
        </w:rPr>
        <w:t xml:space="preserve">-οικονομικών, συμπεριφορικών και περιβαλλοντικών). </w:t>
      </w:r>
      <w:r w:rsidR="00970056" w:rsidRPr="0009705B">
        <w:rPr>
          <w:lang w:val="el-GR"/>
        </w:rPr>
        <w:t xml:space="preserve">Η Εθνική Στρατηγική Δημόσιας Υγείας </w:t>
      </w:r>
      <w:r w:rsidR="005A5299" w:rsidRPr="0009705B">
        <w:rPr>
          <w:lang w:val="el-GR"/>
        </w:rPr>
        <w:t xml:space="preserve">περιλαμβάνει </w:t>
      </w:r>
      <w:r w:rsidR="00970056" w:rsidRPr="0009705B">
        <w:rPr>
          <w:lang w:val="el-GR"/>
        </w:rPr>
        <w:t>άξονες</w:t>
      </w:r>
      <w:r w:rsidR="005A5299" w:rsidRPr="0009705B">
        <w:rPr>
          <w:lang w:val="el-GR"/>
        </w:rPr>
        <w:t xml:space="preserve"> όπως</w:t>
      </w:r>
      <w:r w:rsidR="00970056" w:rsidRPr="0009705B">
        <w:rPr>
          <w:lang w:val="el-GR"/>
        </w:rPr>
        <w:t>: Πρωτογενής πρόληψη, Δευτερογενής πρόληψη, Τριτογενής πρόληψη</w:t>
      </w:r>
      <w:r w:rsidR="005B6661" w:rsidRPr="0009705B">
        <w:rPr>
          <w:lang w:val="el-GR"/>
        </w:rPr>
        <w:t>, Προστασία του πληθυσμού σε έκτακτες υγειονομικές καταστάσεις,</w:t>
      </w:r>
      <w:r w:rsidR="005A5299" w:rsidRPr="0009705B">
        <w:rPr>
          <w:lang w:val="el-GR"/>
        </w:rPr>
        <w:t xml:space="preserve"> α</w:t>
      </w:r>
      <w:r w:rsidR="005B6661" w:rsidRPr="0009705B">
        <w:rPr>
          <w:lang w:val="el-GR"/>
        </w:rPr>
        <w:t xml:space="preserve">ναβάθμιση του Συστήματος Παροχής Υπηρεσιών Δημόσιας Υγείας.  </w:t>
      </w:r>
      <w:r w:rsidR="005A5299" w:rsidRPr="0009705B">
        <w:rPr>
          <w:lang w:val="el-GR"/>
        </w:rPr>
        <w:t xml:space="preserve">Συγκεκριμένα, προβλέπει δράσεις για ευάλωτες ομάδες του πληθυσμού συμπεριλαμβανομένων των Ρομά, </w:t>
      </w:r>
      <w:r w:rsidR="00F06BE2" w:rsidRPr="0009705B">
        <w:rPr>
          <w:lang w:val="el-GR"/>
        </w:rPr>
        <w:t xml:space="preserve">και </w:t>
      </w:r>
      <w:r w:rsidR="005A5299" w:rsidRPr="0009705B">
        <w:rPr>
          <w:lang w:val="el-GR"/>
        </w:rPr>
        <w:t xml:space="preserve">ειδικά στο Στρατηγικό Στόχο 1: Πρωτογενής Πρόληψη - Παρεμβάσεις και τις ενέργειες που στοχεύουν στη μείωση της συχνότητας εμφάνισης νοσημάτων, αναπηριών ή βλαβών και πραγματοποιούνται πριν από την εμφάνιση αυτών. </w:t>
      </w:r>
      <w:r w:rsidR="0006431E" w:rsidRPr="000335C5">
        <w:rPr>
          <w:lang w:val="el-GR"/>
        </w:rPr>
        <w:t xml:space="preserve">Το 5ετές Σχέδιο </w:t>
      </w:r>
      <w:r w:rsidR="0040084A" w:rsidRPr="000335C5">
        <w:rPr>
          <w:lang w:val="el-GR"/>
        </w:rPr>
        <w:t>Δράσης</w:t>
      </w:r>
      <w:r w:rsidR="0006431E" w:rsidRPr="000335C5">
        <w:rPr>
          <w:lang w:val="el-GR"/>
        </w:rPr>
        <w:t xml:space="preserve"> για τη Δημόσια Υγεία περιλαμβάνει μετρήσιμους στόχους και προβλέπει ενδεχόμενες συμπράξεις μεταξύ φορέων του δημοσίου, και άλλων φορέων. Η Αρχή του Παγκόσμιου Οργανισμού Υγείας «δεν αφήνουμε κανέναν πίσω» (leave no one behind) διέπει οριζόντια τον πολιτικό και επιχειρησιακό άξονα του Εθνικού Σχεδίου</w:t>
      </w:r>
      <w:r w:rsidR="00E83279" w:rsidRPr="000335C5">
        <w:rPr>
          <w:lang w:val="el-GR"/>
        </w:rPr>
        <w:t>.</w:t>
      </w:r>
      <w:r w:rsidR="0006431E" w:rsidRPr="000335C5">
        <w:rPr>
          <w:lang w:val="el-GR"/>
        </w:rPr>
        <w:t xml:space="preserve"> Μεταξύ των βασικών αρχών που διέπουν τις υπηρεσίες και δράσεις δημόσιας υγείας υπέρ των πολιτών τίθεται η άμβλυνση των επιπτώσεων των ανισοτήτων ως προς κοινωνικοοικονομικούς προσδιοριστές της υγείας, όπως η φτώχεια, η ανεργία, το γήρας και η αναπηρία, φύλο και εθνικότητα.</w:t>
      </w:r>
    </w:p>
    <w:p w:rsidR="0049556E" w:rsidRDefault="00C73503" w:rsidP="00282707">
      <w:pPr>
        <w:pStyle w:val="af0"/>
        <w:numPr>
          <w:ilvl w:val="0"/>
          <w:numId w:val="60"/>
        </w:numPr>
        <w:spacing w:line="276" w:lineRule="auto"/>
        <w:jc w:val="both"/>
        <w:rPr>
          <w:lang w:val="el-GR"/>
        </w:rPr>
      </w:pPr>
      <w:r w:rsidRPr="00C60DF0">
        <w:rPr>
          <w:b/>
          <w:bCs/>
          <w:iCs/>
          <w:lang w:val="el-GR"/>
        </w:rPr>
        <w:t>Εθνικό Σχέδιο Δράσης για τα Δικαιώματα των Ατόμων με Αναπηρία</w:t>
      </w:r>
      <w:bookmarkEnd w:id="104"/>
      <w:r w:rsidR="0049556E" w:rsidRPr="00C60DF0">
        <w:rPr>
          <w:b/>
          <w:bCs/>
          <w:iCs/>
          <w:lang w:val="el-GR"/>
        </w:rPr>
        <w:t xml:space="preserve"> 2020 - 2023</w:t>
      </w:r>
      <w:r w:rsidR="007C3475">
        <w:rPr>
          <w:rStyle w:val="af3"/>
          <w:b/>
          <w:bCs/>
          <w:iCs/>
          <w:lang w:val="el-GR"/>
        </w:rPr>
        <w:footnoteReference w:id="139"/>
      </w:r>
      <w:r w:rsidR="00A461CA" w:rsidRPr="00C60DF0">
        <w:rPr>
          <w:bCs/>
          <w:iCs/>
          <w:lang w:val="el-GR"/>
        </w:rPr>
        <w:t>:</w:t>
      </w:r>
      <w:r w:rsidR="00567148">
        <w:rPr>
          <w:bCs/>
          <w:iCs/>
          <w:lang w:val="el-GR"/>
        </w:rPr>
        <w:t xml:space="preserve"> </w:t>
      </w:r>
      <w:r w:rsidRPr="00C60DF0">
        <w:rPr>
          <w:bCs/>
          <w:iCs/>
          <w:lang w:val="el-GR"/>
        </w:rPr>
        <w:t>Το Εθνικό Σχέδιο Δράσης για τα Δικα</w:t>
      </w:r>
      <w:r w:rsidR="0049556E" w:rsidRPr="00C60DF0">
        <w:rPr>
          <w:bCs/>
          <w:iCs/>
          <w:lang w:val="el-GR"/>
        </w:rPr>
        <w:t xml:space="preserve">ιώματα των Ατόμων με Αναπηρία </w:t>
      </w:r>
      <w:r w:rsidRPr="00C60DF0">
        <w:rPr>
          <w:bCs/>
          <w:iCs/>
          <w:lang w:val="el-GR"/>
        </w:rPr>
        <w:t xml:space="preserve">παρέχει ένα σαφές, συνεκτικό και συστηματικό πλαίσιο δράσης µε </w:t>
      </w:r>
      <w:r w:rsidRPr="00DC605E">
        <w:rPr>
          <w:bCs/>
          <w:iCs/>
          <w:lang w:val="el-GR"/>
        </w:rPr>
        <w:t>μακ</w:t>
      </w:r>
      <w:r w:rsidR="0049556E" w:rsidRPr="00DC605E">
        <w:rPr>
          <w:bCs/>
          <w:iCs/>
          <w:lang w:val="el-GR"/>
        </w:rPr>
        <w:t>ροπρόθεσμο ορίζοντα υλοποίησης για τη χάραξη δημόσιας πολιτικής που βασίζεται σε δεδομένα με στόχο την βελτίωση της καθημερινότητ</w:t>
      </w:r>
      <w:r w:rsidR="00CC543E" w:rsidRPr="00DC605E">
        <w:rPr>
          <w:bCs/>
          <w:iCs/>
          <w:lang w:val="el-GR"/>
        </w:rPr>
        <w:t>α</w:t>
      </w:r>
      <w:r w:rsidR="0049556E" w:rsidRPr="00DC605E">
        <w:rPr>
          <w:bCs/>
          <w:iCs/>
          <w:lang w:val="el-GR"/>
        </w:rPr>
        <w:t xml:space="preserve">ς </w:t>
      </w:r>
      <w:r w:rsidRPr="00DC605E">
        <w:rPr>
          <w:bCs/>
          <w:iCs/>
          <w:lang w:val="el-GR"/>
        </w:rPr>
        <w:t xml:space="preserve">των </w:t>
      </w:r>
      <w:r w:rsidR="00CC543E" w:rsidRPr="00DC605E">
        <w:rPr>
          <w:bCs/>
          <w:iCs/>
          <w:lang w:val="el-GR"/>
        </w:rPr>
        <w:t>α</w:t>
      </w:r>
      <w:r w:rsidRPr="00DC605E">
        <w:rPr>
          <w:bCs/>
          <w:iCs/>
          <w:lang w:val="el-GR"/>
        </w:rPr>
        <w:t xml:space="preserve">τόμων µε </w:t>
      </w:r>
      <w:r w:rsidR="00CC543E" w:rsidRPr="00DC605E">
        <w:rPr>
          <w:bCs/>
          <w:iCs/>
          <w:lang w:val="el-GR"/>
        </w:rPr>
        <w:t>α</w:t>
      </w:r>
      <w:r w:rsidRPr="00DC605E">
        <w:rPr>
          <w:bCs/>
          <w:iCs/>
          <w:lang w:val="el-GR"/>
        </w:rPr>
        <w:t xml:space="preserve">ναπηρία (Πυλώνας Ι). Θεμελιώνεται η δικαιωματική προσέγγιση της αναπηρίας κατ’ εφαρμογή της Σύμβασης </w:t>
      </w:r>
      <w:r w:rsidR="00E83279" w:rsidRPr="00DC605E">
        <w:rPr>
          <w:bCs/>
          <w:iCs/>
          <w:lang w:val="el-GR"/>
        </w:rPr>
        <w:t xml:space="preserve">ΗΕ για τα Δικαιώματα των Ατόμων με Αναπηρία </w:t>
      </w:r>
      <w:r w:rsidRPr="00DC605E">
        <w:rPr>
          <w:bCs/>
          <w:iCs/>
          <w:lang w:val="el-GR"/>
        </w:rPr>
        <w:t xml:space="preserve">(Πυλώνας ΙΙ). Διασφαλίζεται η καθολική προσβασιμότητα στο φυσικό, δομημένο και ψηφιακό περιβάλλον, αλλά και στις μεταφορές (Πυλώνας ΙΙΙ). Η συμμετοχή σε κάθε έκφανση της ζωής (Πυλώνας IV) και η ευαισθητοποίηση της κοινωνίας και της δημόσιας διοίκησης (Πυλώνας V) συνιστούν τις δύο όψεις του ίδιου νομίσματος και συμβάλλουν καθοριστικά στην ένταξη και την ανεξάρτητη διαβίωση των </w:t>
      </w:r>
      <w:r w:rsidR="00E83279" w:rsidRPr="00DC605E">
        <w:rPr>
          <w:bCs/>
          <w:iCs/>
          <w:lang w:val="el-GR"/>
        </w:rPr>
        <w:t>α</w:t>
      </w:r>
      <w:r w:rsidRPr="00DC605E">
        <w:rPr>
          <w:bCs/>
          <w:iCs/>
          <w:lang w:val="el-GR"/>
        </w:rPr>
        <w:t xml:space="preserve">τόμων µε </w:t>
      </w:r>
      <w:r w:rsidR="00E83279" w:rsidRPr="00DC605E">
        <w:rPr>
          <w:bCs/>
          <w:iCs/>
          <w:lang w:val="el-GR"/>
        </w:rPr>
        <w:t>α</w:t>
      </w:r>
      <w:r w:rsidRPr="00DC605E">
        <w:rPr>
          <w:bCs/>
          <w:iCs/>
          <w:lang w:val="el-GR"/>
        </w:rPr>
        <w:t>ναπηρία. Η συνεργασία των</w:t>
      </w:r>
      <w:r w:rsidRPr="00C60DF0">
        <w:rPr>
          <w:bCs/>
          <w:iCs/>
          <w:lang w:val="el-GR"/>
        </w:rPr>
        <w:t xml:space="preserve"> δημιουργικών δυνάμεων όλων των εμπλεκόμενων φορέων διευκολύνει την αξιοποίηση και απορρόφηση της χρηματοδότησης για τα </w:t>
      </w:r>
      <w:r w:rsidR="00E83279">
        <w:rPr>
          <w:bCs/>
          <w:iCs/>
          <w:lang w:val="el-GR"/>
        </w:rPr>
        <w:t>ά</w:t>
      </w:r>
      <w:r w:rsidRPr="00C60DF0">
        <w:rPr>
          <w:bCs/>
          <w:iCs/>
          <w:lang w:val="el-GR"/>
        </w:rPr>
        <w:t xml:space="preserve">τομα µε </w:t>
      </w:r>
      <w:r w:rsidR="00E83279">
        <w:rPr>
          <w:bCs/>
          <w:iCs/>
          <w:lang w:val="el-GR"/>
        </w:rPr>
        <w:t>α</w:t>
      </w:r>
      <w:r w:rsidRPr="00C60DF0">
        <w:rPr>
          <w:bCs/>
          <w:iCs/>
          <w:lang w:val="el-GR"/>
        </w:rPr>
        <w:t>ναπηρία και ενισχύει το τουριστικό µας προϊόν µε θεσμικές παρεμβάσεις στο πλαίσιο του προσβάσιµου τουρισμού (Πυλώνας VI).</w:t>
      </w:r>
      <w:r w:rsidR="0049556E" w:rsidRPr="00C60DF0">
        <w:rPr>
          <w:bCs/>
          <w:iCs/>
          <w:lang w:val="el-GR"/>
        </w:rPr>
        <w:t xml:space="preserve"> Το</w:t>
      </w:r>
      <w:bookmarkStart w:id="105" w:name="_Toc64626609"/>
      <w:r w:rsidR="00E83279">
        <w:rPr>
          <w:bCs/>
          <w:iCs/>
          <w:lang w:val="el-GR"/>
        </w:rPr>
        <w:t xml:space="preserve"> </w:t>
      </w:r>
      <w:r w:rsidR="0049556E" w:rsidRPr="00C60DF0">
        <w:rPr>
          <w:bCs/>
          <w:iCs/>
          <w:lang w:val="el-GR"/>
        </w:rPr>
        <w:t xml:space="preserve">Εθνικό Σχέδιο Δράσης για τα Δικαιώματα των Ατόμων με Αναπηρία 2020 – 2023 ακολουθεί τις κατευθύνσεις της </w:t>
      </w:r>
      <w:r w:rsidR="0049556E" w:rsidRPr="00C60DF0">
        <w:rPr>
          <w:b/>
          <w:lang w:val="el-GR"/>
        </w:rPr>
        <w:t>Ευρωπαϊκής Στρατηγικής για τα Δικαιώματα των Ατόμων με Αναπηρία 2021 – 2030</w:t>
      </w:r>
      <w:r w:rsidR="0049556E" w:rsidRPr="00C60DF0">
        <w:rPr>
          <w:lang w:val="el-GR"/>
        </w:rPr>
        <w:t>, η οποία στοχεύει στη διασφάλιση της πλήρους συμμετοχής των ΑμεΑ στην κοινωνία, σε ισότιμη βάση με τους άλλους πολίτες, τόσο εντός της ΕΕ όσο και πέρα απ' αυτήν, σύμφωνα με τη Συνθήκη για τη λειτουργία της Ευρωπαϊκής Ένωσης και το Χάρτη των Θεμελιωδών Δικαιωμάτων της Ευρωπαϊκής Ένωσης, που κατοχυρώνουν την ισότητα και την απαγόρευση των διακρίσεων ως ακρογωνιαίους λίθους των πολιτικών της ΕΕ. Διασφαλίζει την προσβασιμότητα των ΑμεΑ σε αγαθά, υπηρεσίες και υποστηρικτικά μέσα, τη συμμετοχή σε θεμελιώδη δικαιώματά, την ισότητα, την πρόσβαση στην εκπαίδευση και την απασχόληση, την αντιμετώπιση της φτώχειας και του κοινωνικού αποκλεισμού, την απαγόρευση των διακρίσεων κλπ.</w:t>
      </w:r>
    </w:p>
    <w:p w:rsidR="00B6115E" w:rsidRPr="00B6115E" w:rsidRDefault="00B6115E" w:rsidP="00B6115E">
      <w:pPr>
        <w:pStyle w:val="af0"/>
        <w:spacing w:line="276" w:lineRule="auto"/>
        <w:jc w:val="both"/>
        <w:rPr>
          <w:lang w:val="el-GR"/>
        </w:rPr>
      </w:pPr>
      <w:r w:rsidRPr="00B6115E">
        <w:rPr>
          <w:lang w:val="el-GR"/>
        </w:rPr>
        <w:t xml:space="preserve">Ο στόχος 9 του Πυλώνα ΙΙ του Εθνικού Σχεδίου Δράσης για τις γυναίκες με αναπηρία </w:t>
      </w:r>
      <w:r w:rsidR="0040084A" w:rsidRPr="00B6115E">
        <w:rPr>
          <w:lang w:val="el-GR"/>
        </w:rPr>
        <w:t>αποσκοπεί</w:t>
      </w:r>
      <w:r>
        <w:rPr>
          <w:lang w:val="el-GR"/>
        </w:rPr>
        <w:t xml:space="preserve"> </w:t>
      </w:r>
      <w:r w:rsidRPr="00B6115E">
        <w:rPr>
          <w:lang w:val="el-GR"/>
        </w:rPr>
        <w:t xml:space="preserve">μεταξύ άλλων  στην </w:t>
      </w:r>
      <w:r>
        <w:rPr>
          <w:lang w:val="el-GR"/>
        </w:rPr>
        <w:t>«</w:t>
      </w:r>
      <w:r w:rsidRPr="00B6115E">
        <w:rPr>
          <w:lang w:val="el-GR"/>
        </w:rPr>
        <w:t xml:space="preserve">ενσωμάτωση </w:t>
      </w:r>
      <w:r>
        <w:rPr>
          <w:lang w:val="el-GR"/>
        </w:rPr>
        <w:t>της</w:t>
      </w:r>
      <w:r w:rsidRPr="00B6115E">
        <w:rPr>
          <w:lang w:val="el-GR"/>
        </w:rPr>
        <w:t xml:space="preserve"> διάσταση</w:t>
      </w:r>
      <w:r>
        <w:rPr>
          <w:lang w:val="el-GR"/>
        </w:rPr>
        <w:t>ς</w:t>
      </w:r>
      <w:r w:rsidRPr="00B6115E">
        <w:rPr>
          <w:lang w:val="el-GR"/>
        </w:rPr>
        <w:t xml:space="preserve"> της αναπηρίας στη διαμόρφωση ολοκληρωμένης στρατηγικής για γυναίκες και κορίτσια Ρομά, πρόσφυγες, αιτούσες άσυλο και γυναίκες που η κατάστασή τους προσομοιάζει </w:t>
      </w:r>
      <w:r>
        <w:rPr>
          <w:lang w:val="el-GR"/>
        </w:rPr>
        <w:t>με αυτήν των γυναικών προσφύγων».</w:t>
      </w:r>
    </w:p>
    <w:p w:rsidR="003114B6" w:rsidRPr="00C60DF0" w:rsidRDefault="00DD49DE" w:rsidP="00EE28DA">
      <w:pPr>
        <w:pStyle w:val="af0"/>
        <w:numPr>
          <w:ilvl w:val="0"/>
          <w:numId w:val="60"/>
        </w:numPr>
        <w:spacing w:line="276" w:lineRule="auto"/>
        <w:jc w:val="both"/>
        <w:rPr>
          <w:bCs/>
          <w:iCs/>
          <w:lang w:val="el-GR"/>
        </w:rPr>
      </w:pPr>
      <w:r w:rsidRPr="00C60DF0">
        <w:rPr>
          <w:b/>
          <w:bCs/>
          <w:iCs/>
          <w:lang w:val="el-GR"/>
        </w:rPr>
        <w:t>Εθνική Στρατηγική για την Αποϊδρυματοποίηση</w:t>
      </w:r>
      <w:r w:rsidR="008249FF">
        <w:rPr>
          <w:bCs/>
          <w:iCs/>
          <w:lang w:val="el-GR"/>
        </w:rPr>
        <w:t>: Η α</w:t>
      </w:r>
      <w:r w:rsidRPr="00C60DF0">
        <w:rPr>
          <w:bCs/>
          <w:iCs/>
          <w:lang w:val="el-GR"/>
        </w:rPr>
        <w:t xml:space="preserve">ποϊδρυματοποίηση εντάσσεται στο Εθνικό Σχέδιο Δράσης για τα Δικαιώματα των Ατόμων με Αναπηρία, το οποίο στηρίζεται στις αρχές της ισότιμης συμμετοχής, της ένταξης, της απαγόρευσης των διακρίσεων, της επιλογής και του ελέγχου της ζωής και στο δικαίωμα λήψης υποστήριξης σύμφωνα με τις ιδιαίτερες ανάγκες και </w:t>
      </w:r>
      <w:r w:rsidR="00E83279">
        <w:rPr>
          <w:bCs/>
          <w:iCs/>
          <w:lang w:val="el-GR"/>
        </w:rPr>
        <w:t>τα</w:t>
      </w:r>
      <w:r w:rsidR="00337214">
        <w:rPr>
          <w:bCs/>
          <w:iCs/>
          <w:lang w:val="el-GR"/>
        </w:rPr>
        <w:t xml:space="preserve"> </w:t>
      </w:r>
      <w:r w:rsidRPr="00C60DF0">
        <w:rPr>
          <w:bCs/>
          <w:iCs/>
          <w:lang w:val="el-GR"/>
        </w:rPr>
        <w:t xml:space="preserve">χαρακτηριστικά των ωφελουμένων. Το όραμα της στρατηγικής </w:t>
      </w:r>
      <w:r w:rsidR="0040084A" w:rsidRPr="00C60DF0">
        <w:rPr>
          <w:bCs/>
          <w:iCs/>
          <w:lang w:val="el-GR"/>
        </w:rPr>
        <w:t>αποϊδρυματοποίηση</w:t>
      </w:r>
      <w:r w:rsidRPr="00C60DF0">
        <w:rPr>
          <w:bCs/>
          <w:iCs/>
          <w:lang w:val="el-GR"/>
        </w:rPr>
        <w:t xml:space="preserve"> είναι η ανάπτυξη  ενός σταθερού πλαισίου συστημάτων κοινωνικής υποστήριξης, έτσι ώστε τα παιδιά - με ιδιαίτερη έμφαση στα παραμελημένα παιδιά και τα παιδιά με αναπηρίες – οι ενήλικες με αναπηρία και οι ηλικιωμένοι με διάφορες ανάγκες υποστήριξης να μπορούν να ενταχθούν πλήρως στην κοινωνία μέσω της παροχής υπηρεσιών στην κοινότητα. Στόχος είναι η σταδιακή μείωση των ιδρυμάτων και μετάβαση των ενηλίκων, ηλικιωμένων και παιδιών με αναπηρίες σε δομές υποστηριζόμενης διαβίωσης στην κοινότητα και η ανάπτυξη μιας σειράς υπηρεσιών στο πλαίσιο της κοινότητας για την πρόληψη και αποφυγή της ιδρυματοποίησης. </w:t>
      </w:r>
      <w:bookmarkStart w:id="106" w:name="_Toc64626610"/>
      <w:bookmarkEnd w:id="105"/>
    </w:p>
    <w:p w:rsidR="009A1374" w:rsidRPr="00402696" w:rsidRDefault="00ED6108" w:rsidP="00282707">
      <w:pPr>
        <w:pStyle w:val="af0"/>
        <w:numPr>
          <w:ilvl w:val="0"/>
          <w:numId w:val="60"/>
        </w:numPr>
        <w:spacing w:line="276" w:lineRule="auto"/>
        <w:jc w:val="both"/>
        <w:rPr>
          <w:bCs/>
          <w:iCs/>
          <w:lang w:val="el-GR"/>
        </w:rPr>
      </w:pPr>
      <w:r w:rsidRPr="00ED6108">
        <w:rPr>
          <w:b/>
          <w:bCs/>
          <w:iCs/>
          <w:lang w:val="el-GR"/>
        </w:rPr>
        <w:t>Nέο πλαίσιο για την προσχολική αγωγή</w:t>
      </w:r>
      <w:r w:rsidR="00B6115E">
        <w:rPr>
          <w:b/>
          <w:bCs/>
          <w:iCs/>
          <w:lang w:val="el-GR"/>
        </w:rPr>
        <w:t xml:space="preserve"> </w:t>
      </w:r>
      <w:r w:rsidRPr="00ED6108">
        <w:rPr>
          <w:b/>
          <w:bCs/>
          <w:iCs/>
          <w:lang w:val="el-GR"/>
        </w:rPr>
        <w:t xml:space="preserve">των παιδιών 0-4 </w:t>
      </w:r>
      <w:r>
        <w:rPr>
          <w:b/>
          <w:bCs/>
          <w:iCs/>
          <w:lang w:val="el-GR"/>
        </w:rPr>
        <w:t>ετών</w:t>
      </w:r>
      <w:r w:rsidR="009452EC">
        <w:rPr>
          <w:rStyle w:val="af3"/>
          <w:b/>
          <w:bCs/>
          <w:iCs/>
          <w:lang w:val="el-GR"/>
        </w:rPr>
        <w:footnoteReference w:id="140"/>
      </w:r>
      <w:r>
        <w:rPr>
          <w:b/>
          <w:bCs/>
          <w:iCs/>
          <w:lang w:val="el-GR"/>
        </w:rPr>
        <w:t xml:space="preserve">: </w:t>
      </w:r>
      <w:r w:rsidR="00C06C48" w:rsidRPr="00C06C48">
        <w:rPr>
          <w:bCs/>
          <w:iCs/>
          <w:lang w:val="el-GR"/>
        </w:rPr>
        <w:t xml:space="preserve">Το νέο πλαίσιο για την προσχολική αγωγή των παιδιών 0-4 ετών </w:t>
      </w:r>
      <w:r w:rsidR="000C258B">
        <w:rPr>
          <w:bCs/>
          <w:iCs/>
          <w:lang w:val="el-GR"/>
        </w:rPr>
        <w:t xml:space="preserve">θέτει </w:t>
      </w:r>
      <w:r w:rsidR="00C06C48" w:rsidRPr="00C06C48">
        <w:rPr>
          <w:bCs/>
          <w:iCs/>
          <w:lang w:val="el-GR"/>
        </w:rPr>
        <w:t>σε δημόσια βάση, ένα πλαίσιο προσχολικής αγωγής που έχει ως στόχο</w:t>
      </w:r>
      <w:r w:rsidR="000C258B">
        <w:rPr>
          <w:bCs/>
          <w:iCs/>
          <w:lang w:val="el-GR"/>
        </w:rPr>
        <w:t>, μέσα από την</w:t>
      </w:r>
      <w:r w:rsidR="00E83279">
        <w:rPr>
          <w:bCs/>
          <w:iCs/>
          <w:lang w:val="el-GR"/>
        </w:rPr>
        <w:t xml:space="preserve"> </w:t>
      </w:r>
      <w:r w:rsidR="000C258B" w:rsidRPr="000C258B">
        <w:rPr>
          <w:rFonts w:cs="Calibri"/>
          <w:bCs/>
          <w:lang w:val="el-GR"/>
        </w:rPr>
        <w:t>εισαγωγή καινοτόμων παιδοκεντρικών μοντέλων</w:t>
      </w:r>
      <w:r w:rsidR="000C258B">
        <w:rPr>
          <w:rFonts w:cs="Calibri"/>
          <w:bCs/>
          <w:lang w:val="el-GR"/>
        </w:rPr>
        <w:t xml:space="preserve">, </w:t>
      </w:r>
      <w:r w:rsidR="00C06C48" w:rsidRPr="00C06C48">
        <w:rPr>
          <w:bCs/>
          <w:iCs/>
          <w:lang w:val="el-GR"/>
        </w:rPr>
        <w:t xml:space="preserve">να εστιάσει στην κοινωνική, ψυχολογική, νοητική και συναισθηματική καλλιέργεια των παιδιών ηλικίας 0-4, αλλά και στον εντοπισμό </w:t>
      </w:r>
      <w:r w:rsidR="00C06C48" w:rsidRPr="000C258B">
        <w:rPr>
          <w:bCs/>
          <w:iCs/>
          <w:lang w:val="el-GR"/>
        </w:rPr>
        <w:t>μαθησιακών δυσκολιών ή άλλων διαταραχών.</w:t>
      </w:r>
      <w:r w:rsidR="00E83279">
        <w:rPr>
          <w:bCs/>
          <w:iCs/>
          <w:lang w:val="el-GR"/>
        </w:rPr>
        <w:t xml:space="preserve"> </w:t>
      </w:r>
      <w:r w:rsidR="000C258B" w:rsidRPr="000C258B">
        <w:rPr>
          <w:rFonts w:cs="Calibri"/>
          <w:bCs/>
          <w:lang w:val="el-GR"/>
        </w:rPr>
        <w:t xml:space="preserve">Κεντρικοί άξονες του πλαισίου είναι η ανάπτυξη, </w:t>
      </w:r>
      <w:r w:rsidR="00E83279">
        <w:rPr>
          <w:rFonts w:cs="Calibri"/>
          <w:bCs/>
          <w:lang w:val="el-GR"/>
        </w:rPr>
        <w:t xml:space="preserve">η </w:t>
      </w:r>
      <w:r w:rsidR="000C258B" w:rsidRPr="000C258B">
        <w:rPr>
          <w:rFonts w:cs="Calibri"/>
          <w:bCs/>
          <w:lang w:val="el-GR"/>
        </w:rPr>
        <w:t xml:space="preserve">καθοδήγηση και </w:t>
      </w:r>
      <w:r w:rsidR="00E83279">
        <w:rPr>
          <w:rFonts w:cs="Calibri"/>
          <w:bCs/>
          <w:lang w:val="el-GR"/>
        </w:rPr>
        <w:t xml:space="preserve">η </w:t>
      </w:r>
      <w:r w:rsidR="000C258B" w:rsidRPr="000C258B">
        <w:rPr>
          <w:rFonts w:cs="Calibri"/>
          <w:bCs/>
          <w:lang w:val="el-GR"/>
        </w:rPr>
        <w:t xml:space="preserve">βελτίωση των ικανοτήτων, καθώς και η επιτάχυνση της ενσωμάτωσης των παιδιών στην κοινωνία. Αποτελεί μία καίρια παρέμβαση, ρυθμιστικού χαρακτήρα, για το ημερήσιο πρόγραμμα προσχολικής αγωγής των δημοτικών, δημόσιων και ιδιωτικών σταθμών. Είναι επίσης, η πρώτη φορά, που </w:t>
      </w:r>
      <w:r w:rsidR="000C258B" w:rsidRPr="00EE727B">
        <w:rPr>
          <w:rFonts w:cs="Calibri"/>
          <w:bCs/>
          <w:i/>
          <w:lang w:val="el-GR"/>
        </w:rPr>
        <w:t xml:space="preserve">μπαίνουν στο επίκεντρο οι ανάγκες των παιδιών και όχι αποκλειστικά το κτιριολογικό και η στελέχωση των δομών. Καθιερώνεται ένα </w:t>
      </w:r>
      <w:r w:rsidR="000C258B" w:rsidRPr="00EE727B">
        <w:rPr>
          <w:bCs/>
          <w:i/>
          <w:lang w:val="el-GR"/>
        </w:rPr>
        <w:t>ενιαίο, ολιστικό, καθημερινό πρόγραμμα</w:t>
      </w:r>
      <w:r w:rsidR="002C5907" w:rsidRPr="00EE727B">
        <w:rPr>
          <w:bCs/>
          <w:i/>
          <w:lang w:val="el-GR"/>
        </w:rPr>
        <w:t xml:space="preserve"> που θα προσφέρει </w:t>
      </w:r>
      <w:r w:rsidR="002C5907" w:rsidRPr="00EE727B">
        <w:rPr>
          <w:rFonts w:cs="Calibri"/>
          <w:bCs/>
          <w:i/>
          <w:lang w:val="el-GR"/>
        </w:rPr>
        <w:t>στα βρέφη και στα νήπια την ευκαιρία μέσω διαφορετικών δραστηριοτήτων και ερεθισμάτων να αναπτύξουν τις δεξιότητές τους και στους γονείς τους να συμμετέχουν ενεργά στη διαδικασία</w:t>
      </w:r>
      <w:r w:rsidR="002C5907" w:rsidRPr="00EE727B">
        <w:rPr>
          <w:rStyle w:val="ae"/>
          <w:rFonts w:cs="Calibri"/>
          <w:i w:val="0"/>
          <w:color w:val="1A1919"/>
          <w:shd w:val="clear" w:color="auto" w:fill="FFFFFF"/>
          <w:lang w:val="el-GR"/>
        </w:rPr>
        <w:t xml:space="preserve"> αυτή</w:t>
      </w:r>
      <w:r w:rsidR="00E83279">
        <w:rPr>
          <w:rStyle w:val="ae"/>
          <w:rFonts w:cs="Calibri"/>
          <w:i w:val="0"/>
          <w:color w:val="1A1919"/>
          <w:shd w:val="clear" w:color="auto" w:fill="FFFFFF"/>
          <w:lang w:val="el-GR"/>
        </w:rPr>
        <w:t xml:space="preserve">. </w:t>
      </w:r>
      <w:r w:rsidR="00C5407D">
        <w:rPr>
          <w:rStyle w:val="ae"/>
          <w:rFonts w:cs="Calibri"/>
          <w:i w:val="0"/>
          <w:color w:val="1A1919"/>
          <w:shd w:val="clear" w:color="auto" w:fill="FFFFFF"/>
          <w:lang w:val="el-GR"/>
        </w:rPr>
        <w:t>Θα γίνεται, επίσης,</w:t>
      </w:r>
      <w:r w:rsidR="000C258B" w:rsidRPr="00EE727B">
        <w:rPr>
          <w:rStyle w:val="ae"/>
          <w:rFonts w:cs="Calibri"/>
          <w:i w:val="0"/>
          <w:color w:val="1A1919"/>
          <w:shd w:val="clear" w:color="auto" w:fill="FFFFFF"/>
          <w:lang w:val="el-GR"/>
        </w:rPr>
        <w:t xml:space="preserve"> τακτικός έλεγχος</w:t>
      </w:r>
      <w:r w:rsidR="002C5907" w:rsidRPr="00EE727B">
        <w:rPr>
          <w:rStyle w:val="ae"/>
          <w:rFonts w:cs="Calibri"/>
          <w:i w:val="0"/>
          <w:color w:val="1A1919"/>
          <w:shd w:val="clear" w:color="auto" w:fill="FFFFFF"/>
          <w:lang w:val="el-GR"/>
        </w:rPr>
        <w:t xml:space="preserve"> όλων των βρεφών και νηπίων για την έγκαιρη ανίχνευση τυχόν αδυναμιών και δυσκολιών και την έγκαιρη παραπομπή τους σε ειδικούς.</w:t>
      </w:r>
      <w:r w:rsidR="00C5407D">
        <w:rPr>
          <w:rStyle w:val="ae"/>
          <w:rFonts w:cs="Calibri"/>
          <w:i w:val="0"/>
          <w:color w:val="1A1919"/>
          <w:shd w:val="clear" w:color="auto" w:fill="FFFFFF"/>
          <w:lang w:val="el-GR"/>
        </w:rPr>
        <w:t xml:space="preserve"> </w:t>
      </w:r>
      <w:r w:rsidR="00EE727B" w:rsidRPr="00EE727B">
        <w:rPr>
          <w:lang w:val="el-GR"/>
        </w:rPr>
        <w:t>Βασική αρχή του νέου πλαισίου είναι η διασφάλιση της παροχής δωρεάν ποιοτικής προσχολικής αγωγής και φροντίδας, προσβάσιμης σε όλα τα παιδιά, με στόχο την άμβλυνση των κοινωνικών και οικονομικών ανισοτήτων.</w:t>
      </w:r>
    </w:p>
    <w:p w:rsidR="005B6075" w:rsidRDefault="00402696" w:rsidP="00282707">
      <w:pPr>
        <w:pStyle w:val="af0"/>
        <w:numPr>
          <w:ilvl w:val="0"/>
          <w:numId w:val="60"/>
        </w:numPr>
        <w:spacing w:line="276" w:lineRule="auto"/>
        <w:jc w:val="both"/>
        <w:rPr>
          <w:lang w:val="el-GR"/>
        </w:rPr>
      </w:pPr>
      <w:r w:rsidRPr="009A1374">
        <w:rPr>
          <w:b/>
          <w:bCs/>
          <w:iCs/>
          <w:lang w:val="el-GR"/>
        </w:rPr>
        <w:t>Εθνικό Σχέδιο Δράσης για την Ισότητα των Φύλων 2021-2025</w:t>
      </w:r>
      <w:r>
        <w:rPr>
          <w:rStyle w:val="af3"/>
          <w:b/>
          <w:bCs/>
          <w:iCs/>
          <w:lang w:val="el-GR"/>
        </w:rPr>
        <w:footnoteReference w:id="141"/>
      </w:r>
      <w:r>
        <w:rPr>
          <w:b/>
          <w:bCs/>
          <w:iCs/>
          <w:lang w:val="el-GR"/>
        </w:rPr>
        <w:t xml:space="preserve">: </w:t>
      </w:r>
      <w:r w:rsidRPr="00065ACF">
        <w:rPr>
          <w:lang w:val="el-GR"/>
        </w:rPr>
        <w:t>Το νέο Εθνικό Σχέδιο Δράσης είναι πλήρως εναρμονισμένο με την ανάλυση του πλαισίου στρατηγικής, όπως προσδιορίζεται από την Ατζέντα 2030 του ΟΗΕ για την Βιώσιμη Ανάπτυξη, την Στρατηγική του Συμβουλίου της Ευρώπης για την Ισότητα των Φύλων 2018-2023, την Ευρωπαϊκή Στρατηγική για την Ισότητα των Φύλων 2020-2025</w:t>
      </w:r>
      <w:r w:rsidRPr="00065ACF">
        <w:rPr>
          <w:vertAlign w:val="superscript"/>
        </w:rPr>
        <w:footnoteReference w:id="142"/>
      </w:r>
      <w:r w:rsidRPr="00065ACF">
        <w:rPr>
          <w:lang w:val="el-GR"/>
        </w:rPr>
        <w:t>, το Σχέδιο Ανάπτυξης για την Ελληνική Οικονομία και τις απαιτήσεις για την Ισότητα των Φύλων της νέας προγραμματικής περιόδου 2021-2027, τ</w:t>
      </w:r>
      <w:r>
        <w:rPr>
          <w:lang w:val="el-GR"/>
        </w:rPr>
        <w:t xml:space="preserve">ου οποίου συνιστά αναγκαίο όρο. </w:t>
      </w:r>
      <w:r w:rsidRPr="00065ACF">
        <w:rPr>
          <w:color w:val="222222"/>
          <w:lang w:val="el-GR"/>
        </w:rPr>
        <w:t xml:space="preserve">Στόχος του νέου Σχεδίου Δράσης, που τέθηκε σε δημόσια διαβούλευση τον Ιούλιο του 2021, είναι να προωθήσει ένα συνεκτικό πλέγμα πολιτικών που θα προωθεί την οριζόντια ενσωμάτωση της οπτικής του φύλου στις τομεακές πολιτικές, λαμβάνοντας υπόψη τόσο το ραγδαία μεταβαλλόμενο κοινωνικό και οικονομικό περιβάλλον, καθώς και όλες τις ιδιαίτερες συνθήκες που έφερε η πανδημία. Για πρώτη φορά γίνεται μια συντονισμένη προσπάθεια ενσωμάτωσης προτάσεων πολιτικής από όλα τα Υπουργεία για την ένταξη δράσεων που προωθούν την ισότητα των φύλων σε όλες τις σχεδιαζόμενες πολιτικές και προβλέπεται διαδικασία παρακολούθησης της υλοποίησής τους σε κεντρικό, τοπικό και περιφερειακό επίπεδο. Το Εθνικό Σχέδιο Δράσης για την Ισότητα των Φύλων 2021-2025 οργανώνεται γύρω από τέσσερις θεματικούς Άξονες Προτεραιότητας, καθένας εκ </w:t>
      </w:r>
      <w:r w:rsidRPr="00DC605E">
        <w:rPr>
          <w:color w:val="222222"/>
          <w:lang w:val="el-GR"/>
        </w:rPr>
        <w:t>των οποίων επικεντρώνεται σε μια συγκεκριμένη διάσταση των πολιτικών ισότητας των φύλων, ως εξής: 1. Πρόληψη και καταπολέμηση της έμφυλης και ενδοοικογενειακής βίας</w:t>
      </w:r>
      <w:r w:rsidRPr="00DC605E">
        <w:rPr>
          <w:color w:val="222222"/>
        </w:rPr>
        <w:t> </w:t>
      </w:r>
      <w:r w:rsidRPr="00DC605E">
        <w:rPr>
          <w:color w:val="222222"/>
          <w:lang w:val="el-GR"/>
        </w:rPr>
        <w:t>για την προστασία των γυναικών από την άσκηση κάθε μορφής βίας και τη σημασία της ευαισθητοποίησης των φορέων και των πολιτών. 2. Ισότιμη συμμετοχή γυναικών σε θέσεις λήψης αποφάσεων/ ηγετικούς ρόλους</w:t>
      </w:r>
      <w:r w:rsidRPr="00DC605E">
        <w:rPr>
          <w:b/>
          <w:bCs/>
          <w:color w:val="222222"/>
        </w:rPr>
        <w:t> </w:t>
      </w:r>
      <w:r w:rsidRPr="00DC605E">
        <w:rPr>
          <w:color w:val="222222"/>
          <w:lang w:val="el-GR"/>
        </w:rPr>
        <w:t>με σκοπό την ενεργοποίηση</w:t>
      </w:r>
      <w:r w:rsidRPr="00065ACF">
        <w:rPr>
          <w:color w:val="222222"/>
          <w:lang w:val="el-GR"/>
        </w:rPr>
        <w:t xml:space="preserve"> των γυναικών και των κοριτσιών για τη συμμετοχή τους στα κοινά και την προετοιμασία κάλυψης θέσεων ευθύνης. </w:t>
      </w:r>
      <w:r w:rsidRPr="00065ACF">
        <w:rPr>
          <w:b/>
          <w:bCs/>
          <w:color w:val="222222"/>
          <w:lang w:val="el-GR"/>
        </w:rPr>
        <w:t>3. Ισότιμη συμμετοχή των γυναικών στην αγορά εργασίας</w:t>
      </w:r>
      <w:r w:rsidRPr="00065ACF">
        <w:rPr>
          <w:color w:val="222222"/>
        </w:rPr>
        <w:t> </w:t>
      </w:r>
      <w:r w:rsidRPr="00065ACF">
        <w:rPr>
          <w:color w:val="222222"/>
          <w:lang w:val="el-GR"/>
        </w:rPr>
        <w:t xml:space="preserve">για την ενίσχυση της γυναικείας εργασίας και επιχειρηματικότητας και την εναρμόνιση της επαγγελματικής και της προσωπικής ζωής. </w:t>
      </w:r>
      <w:r w:rsidRPr="00065ACF">
        <w:rPr>
          <w:b/>
          <w:bCs/>
          <w:color w:val="222222"/>
          <w:lang w:val="el-GR"/>
        </w:rPr>
        <w:t>4. Ενσωμάτωση διάστασης φύλου σε τομεακές πολιτικές</w:t>
      </w:r>
      <w:r w:rsidRPr="00065ACF">
        <w:rPr>
          <w:color w:val="222222"/>
          <w:lang w:val="el-GR"/>
        </w:rPr>
        <w:t>, προκειμένου να αναδειχθούν τα οφέλη της για όλους τους εμπλεκόμενους, την κοινωνία, την οικονομία και την ανάπτυξη.</w:t>
      </w:r>
      <w:r>
        <w:rPr>
          <w:color w:val="222222"/>
          <w:lang w:val="el-GR"/>
        </w:rPr>
        <w:t xml:space="preserve"> </w:t>
      </w:r>
      <w:r w:rsidRPr="00065ACF">
        <w:rPr>
          <w:lang w:val="el-GR"/>
        </w:rPr>
        <w:t>Ο προσδιορισμός του περιεχομένου του νέου Σχεδίου Δράσης έγινε, για πρώτη φορά, στο πλαίσιο του Εθνικού Συμβουλίου Ισότητας Φύλων, σύμφωνα με τα προβλεπόμενα στο άρθρο 9 του ν. 4604/2019 και κατόπιν συλλογής προτάσεων των συναρμόδιων υπουργείων.</w:t>
      </w:r>
    </w:p>
    <w:p w:rsidR="005A2E28" w:rsidRPr="00975566" w:rsidRDefault="00E6281D" w:rsidP="00282707">
      <w:pPr>
        <w:pStyle w:val="af0"/>
        <w:numPr>
          <w:ilvl w:val="0"/>
          <w:numId w:val="60"/>
        </w:numPr>
        <w:spacing w:line="276" w:lineRule="auto"/>
        <w:jc w:val="both"/>
        <w:rPr>
          <w:lang w:val="el-GR"/>
        </w:rPr>
      </w:pPr>
      <w:r w:rsidRPr="00E6281D">
        <w:rPr>
          <w:b/>
          <w:bCs/>
          <w:iCs/>
          <w:lang w:val="el-GR"/>
        </w:rPr>
        <w:t>Εθνικό Σχέδιο Δράσης για τα Δικαιώματα του Παιδιού</w:t>
      </w:r>
      <w:bookmarkEnd w:id="106"/>
      <w:r w:rsidRPr="00E6281D">
        <w:rPr>
          <w:b/>
          <w:bCs/>
          <w:iCs/>
          <w:lang w:val="el-GR"/>
        </w:rPr>
        <w:t xml:space="preserve"> 2021 - 2023</w:t>
      </w:r>
      <w:r w:rsidR="005A3375">
        <w:rPr>
          <w:rStyle w:val="af3"/>
          <w:b/>
          <w:bCs/>
          <w:iCs/>
          <w:lang w:val="el-GR"/>
        </w:rPr>
        <w:footnoteReference w:id="143"/>
      </w:r>
      <w:r w:rsidRPr="00E6281D">
        <w:rPr>
          <w:b/>
          <w:bCs/>
          <w:iCs/>
          <w:lang w:val="el-GR"/>
        </w:rPr>
        <w:t>:</w:t>
      </w:r>
      <w:r w:rsidRPr="00E6281D">
        <w:rPr>
          <w:bCs/>
          <w:iCs/>
          <w:lang w:val="el-GR"/>
        </w:rPr>
        <w:t>Το Εθνικό Σχέδιο Δράσης για τα Δικαιώματα του Παιδιού 2021 – 2023, αρμοδιότητας της Γενικής Γραμματείας Ανθρωπίνων Δικαιωμάτων του Υπουργείου Δικαιοσύνης, αποτελεί μία ολοκληρωμένη στρατηγική για την προστασία των δικαιωμάτων του παιδιού και περιλαμβάνει τις δράσεις των φορέων που συγκροτούν τον «Εθνικό Μηχανισμό Εκπόνησης, Παρακολούθησης και Αξιολόγησης Σχεδίων Δράσης για τα Δικαιώματα του Παιδιού»</w:t>
      </w:r>
      <w:r w:rsidR="000E5410">
        <w:rPr>
          <w:rStyle w:val="af3"/>
          <w:bCs/>
          <w:iCs/>
          <w:lang w:val="el-GR"/>
        </w:rPr>
        <w:footnoteReference w:id="144"/>
      </w:r>
      <w:r w:rsidRPr="00E6281D">
        <w:rPr>
          <w:bCs/>
          <w:iCs/>
          <w:lang w:val="el-GR"/>
        </w:rPr>
        <w:t xml:space="preserve"> </w:t>
      </w:r>
      <w:r w:rsidRPr="00E6281D">
        <w:rPr>
          <w:lang w:val="el-GR"/>
        </w:rPr>
        <w:t>αλλά και άλλων φορέων.</w:t>
      </w:r>
      <w:r w:rsidR="005B6075">
        <w:rPr>
          <w:lang w:val="el-GR"/>
        </w:rPr>
        <w:t xml:space="preserve"> </w:t>
      </w:r>
      <w:r w:rsidRPr="00E6281D">
        <w:rPr>
          <w:bCs/>
          <w:iCs/>
          <w:lang w:val="el-GR"/>
        </w:rPr>
        <w:t>Εναρμονίζει την Ελλάδα με τα διεθνή πρότυπα, προωθώντας και διασφαλίζοντας την εφαρμογή των προβλέψεων της ∆ιεθνούς Σύμβασης για τα Δικαιώματα του Παιδιού (</w:t>
      </w:r>
      <w:r w:rsidR="00C5407D">
        <w:rPr>
          <w:bCs/>
          <w:iCs/>
          <w:lang w:val="el-GR"/>
        </w:rPr>
        <w:t>κυρώθηκε με το</w:t>
      </w:r>
      <w:r w:rsidR="00A31CD0">
        <w:rPr>
          <w:bCs/>
          <w:iCs/>
          <w:lang w:val="el-GR"/>
        </w:rPr>
        <w:t xml:space="preserve"> </w:t>
      </w:r>
      <w:r w:rsidRPr="00E6281D">
        <w:rPr>
          <w:bCs/>
          <w:iCs/>
          <w:lang w:val="el-GR"/>
        </w:rPr>
        <w:t>ν.2101/1992). Οι επτά (7) άξονες</w:t>
      </w:r>
      <w:r w:rsidR="00C843BA">
        <w:rPr>
          <w:bCs/>
          <w:iCs/>
          <w:lang w:val="el-GR"/>
        </w:rPr>
        <w:t xml:space="preserve"> υψηλής</w:t>
      </w:r>
      <w:r w:rsidRPr="00E6281D">
        <w:rPr>
          <w:bCs/>
          <w:iCs/>
          <w:lang w:val="el-GR"/>
        </w:rPr>
        <w:t xml:space="preserve"> προτεραιότητας του Εθνικού Σχεδίου για τα Δικαιώματα του Παιδιού είναι:</w:t>
      </w:r>
      <w:r w:rsidR="00C843BA">
        <w:rPr>
          <w:bCs/>
          <w:iCs/>
          <w:lang w:val="el-GR"/>
        </w:rPr>
        <w:t xml:space="preserve"> </w:t>
      </w:r>
      <w:bookmarkStart w:id="107" w:name="_Toc64626611"/>
      <w:r w:rsidRPr="00E6281D">
        <w:rPr>
          <w:bCs/>
          <w:iCs/>
          <w:lang w:val="el-GR"/>
        </w:rPr>
        <w:t>1) Καταπολέμηση της παιδικής φτώχειας και των επιπτώσεών της στα παιδιά, 2) Δικαιοσύνη φιλική προς τα παιδιά, 3) Προστασία των παιδιών στο πλαίσιο των προσφυγικών και μεταναστευτικών ροών, 4) Διασφάλιση του δικαιώματος των παιδιών στην υγεία, 5) Δικαιώματα των παιδιών στην εκπαίδευση, 6) Προστασία της οικογένειας και των παιδιών στην κοινότητα – αποϊδρυματοποίηση, 7) Οριζόντια δράση για τα δικαιώματα των παιδιών με αναπηρίες και διεθνής προώθηση των δικαιωμάτων του παιδιού.</w:t>
      </w:r>
    </w:p>
    <w:p w:rsidR="004132F8" w:rsidRPr="00DC605E" w:rsidRDefault="00975566" w:rsidP="00282707">
      <w:pPr>
        <w:pStyle w:val="af0"/>
        <w:numPr>
          <w:ilvl w:val="0"/>
          <w:numId w:val="60"/>
        </w:numPr>
        <w:spacing w:line="276" w:lineRule="auto"/>
        <w:jc w:val="both"/>
        <w:rPr>
          <w:lang w:val="el-GR"/>
        </w:rPr>
      </w:pPr>
      <w:r>
        <w:rPr>
          <w:b/>
          <w:bCs/>
          <w:iCs/>
          <w:lang w:val="el-GR"/>
        </w:rPr>
        <w:t>Στρατηγική Υπουργείου Προστασίας του Πολίτη για την καταπολέμηση της εμπορίας ανθρώπων, 2021-2025</w:t>
      </w:r>
      <w:r w:rsidR="004132F8">
        <w:rPr>
          <w:rStyle w:val="af3"/>
          <w:b/>
          <w:bCs/>
          <w:iCs/>
          <w:lang w:val="el-GR"/>
        </w:rPr>
        <w:footnoteReference w:id="145"/>
      </w:r>
      <w:r w:rsidR="003F4F88">
        <w:rPr>
          <w:b/>
          <w:bCs/>
          <w:iCs/>
          <w:lang w:val="el-GR"/>
        </w:rPr>
        <w:t xml:space="preserve">. </w:t>
      </w:r>
      <w:r w:rsidR="00813F7D" w:rsidRPr="00813F7D">
        <w:rPr>
          <w:lang w:val="el-GR"/>
        </w:rPr>
        <w:t>Η Στρατηγική για την αντιμετώπιση της Εμπορίας Ανθρώπων για την περίοδο 2021- 2025 εντάσσεται στο γενικότερο πλαίσιο του Υπουργείου Προστασίας του Πολίτη να ενισχύσει το αίσθημα ασφάλειας και το επίπεδο προστασίας της καθημερινής ζωής, των δικαιωμάτων και των ελευθεριών, της οικογένειας και κυρίως των πιο ευάλωτων ανθρώπων και ομάδων. Η αποτελεσματική αντιμετώπιση της εμπορίας ανθρώπων αποτελεί βασική προτεραιότητα του «Προγράμματος αντεγκληματικής πολιτικής 2020-2024» της Ελληνικής Αστυνομίας, ενώ στο Στρατηγικό και Επιχειρησιακό Πρόγραμμα της Ελληνικής Αστυνομίας», η εξάλειψη της στρατολόγησης-διακίνησης ανθρώπων με σκοπό την εκμετάλλευση, αποτελεί στόχο στη «Στρατηγική Προτεραιότητα 2» για την καταπολέμηση του σοβαρού &amp; οργανωμένου εγκλήματος και της τρομοκρατίας.</w:t>
      </w:r>
      <w:r w:rsidR="004132F8">
        <w:rPr>
          <w:lang w:val="el-GR"/>
        </w:rPr>
        <w:t xml:space="preserve"> </w:t>
      </w:r>
      <w:r w:rsidR="004132F8" w:rsidRPr="004132F8">
        <w:rPr>
          <w:b/>
          <w:bCs/>
          <w:iCs/>
          <w:lang w:val="el-GR"/>
        </w:rPr>
        <w:t xml:space="preserve">Στόχοι της Στρατηγικής αποτελούν </w:t>
      </w:r>
      <w:r w:rsidR="004132F8" w:rsidRPr="004132F8">
        <w:rPr>
          <w:lang w:val="el-GR"/>
        </w:rPr>
        <w:t xml:space="preserve">(1) Ο καλύτερος συντονισμός και η ενίσχυση της </w:t>
      </w:r>
      <w:r w:rsidR="004132F8" w:rsidRPr="00DC605E">
        <w:rPr>
          <w:lang w:val="el-GR"/>
        </w:rPr>
        <w:t>επιχειρησιακής ανταπόκρισης της Ελληνικής Αστυνομίας για την καταπολέμηση της εμπορίας ανθρώπων, (2) η</w:t>
      </w:r>
      <w:r w:rsidR="0040084A" w:rsidRPr="00DC605E">
        <w:rPr>
          <w:lang w:val="el-GR"/>
        </w:rPr>
        <w:t xml:space="preserve"> </w:t>
      </w:r>
      <w:r w:rsidR="004132F8" w:rsidRPr="00DC605E">
        <w:rPr>
          <w:lang w:val="el-GR"/>
        </w:rPr>
        <w:t>έγκαιρη αναγνώριση και η προστασία των θυμάτων, με έμφαση στην αποτροπή της δευτερογενούς θυματοποίησης και στην προστασία των ανηλίκων και κυρίως αυτών που προέρχονται από ευάλωτες κοινωνικές ομάδες (3) η πρόληψη της εμπορίας ανθρώπων και η προστασία των ευάλωτων ομάδων από την πιθανή θυματοποίησή τους, (4) η αποτελεσματική αντιμετώπιση των οργανωμένων κυκλωμάτων εμπορίας ανθρώπων, (5) η ενδυνάμωση της διυπηρεσιακής συνεργασίας και (6) η ενίσχυση της διασυνοριακής συνεργασίας για την αντιμετώπιση των υποθέσεων στις οποίες εμπλέκονται διεθνικές εγκληματικές ομάδες.</w:t>
      </w:r>
    </w:p>
    <w:p w:rsidR="003114B6" w:rsidRPr="002D4B4E" w:rsidRDefault="00C73503" w:rsidP="00282707">
      <w:pPr>
        <w:pStyle w:val="af0"/>
        <w:numPr>
          <w:ilvl w:val="0"/>
          <w:numId w:val="60"/>
        </w:numPr>
        <w:spacing w:line="276" w:lineRule="auto"/>
        <w:jc w:val="both"/>
        <w:rPr>
          <w:lang w:val="el-GR"/>
        </w:rPr>
      </w:pPr>
      <w:r w:rsidRPr="002D4B4E">
        <w:rPr>
          <w:b/>
          <w:bCs/>
          <w:iCs/>
          <w:lang w:val="el-GR"/>
        </w:rPr>
        <w:t>Εθνική Στρατηγική για την Ένταξη</w:t>
      </w:r>
      <w:bookmarkEnd w:id="107"/>
      <w:r w:rsidRPr="002D4B4E">
        <w:rPr>
          <w:b/>
          <w:bCs/>
          <w:iCs/>
          <w:lang w:val="el-GR"/>
        </w:rPr>
        <w:t xml:space="preserve"> πολιτών τρίτων χωρών</w:t>
      </w:r>
      <w:r w:rsidR="00A84068" w:rsidRPr="002D4B4E">
        <w:rPr>
          <w:rStyle w:val="af3"/>
          <w:b/>
          <w:bCs/>
          <w:iCs/>
          <w:lang w:val="el-GR"/>
        </w:rPr>
        <w:footnoteReference w:id="146"/>
      </w:r>
      <w:r w:rsidR="00A83236" w:rsidRPr="002D4B4E">
        <w:rPr>
          <w:bCs/>
          <w:iCs/>
          <w:lang w:val="el-GR"/>
        </w:rPr>
        <w:t xml:space="preserve">: </w:t>
      </w:r>
      <w:r w:rsidR="002D4B4E" w:rsidRPr="002D4B4E">
        <w:rPr>
          <w:bCs/>
          <w:iCs/>
          <w:lang w:val="el-GR"/>
        </w:rPr>
        <w:t>Ένας μικρός αριθμός Ρομά</w:t>
      </w:r>
      <w:r w:rsidR="00B83425" w:rsidRPr="002D4B4E">
        <w:rPr>
          <w:bCs/>
          <w:iCs/>
          <w:lang w:val="el-GR"/>
        </w:rPr>
        <w:t xml:space="preserve"> προέρχονται από γειτονικές χώρες όπως  η </w:t>
      </w:r>
      <w:r w:rsidR="00DE139D" w:rsidRPr="002D4B4E">
        <w:rPr>
          <w:bCs/>
          <w:iCs/>
          <w:lang w:val="el-GR"/>
        </w:rPr>
        <w:t>Αλβανία</w:t>
      </w:r>
      <w:r w:rsidR="00B83425" w:rsidRPr="002D4B4E">
        <w:rPr>
          <w:bCs/>
          <w:iCs/>
          <w:lang w:val="el-GR"/>
        </w:rPr>
        <w:t xml:space="preserve">, Σερβία </w:t>
      </w:r>
      <w:r w:rsidR="002D4B4E" w:rsidRPr="002D4B4E">
        <w:rPr>
          <w:bCs/>
          <w:iCs/>
          <w:lang w:val="el-GR"/>
        </w:rPr>
        <w:t>κ</w:t>
      </w:r>
      <w:r w:rsidR="0040084A">
        <w:rPr>
          <w:bCs/>
          <w:iCs/>
          <w:lang w:val="el-GR"/>
        </w:rPr>
        <w:t>.</w:t>
      </w:r>
      <w:r w:rsidR="002D4B4E" w:rsidRPr="002D4B4E">
        <w:rPr>
          <w:bCs/>
          <w:iCs/>
          <w:lang w:val="el-GR"/>
        </w:rPr>
        <w:t xml:space="preserve">ά. </w:t>
      </w:r>
      <w:r w:rsidR="005A3375" w:rsidRPr="002D4B4E">
        <w:rPr>
          <w:bCs/>
          <w:iCs/>
          <w:lang w:val="el-GR"/>
        </w:rPr>
        <w:t xml:space="preserve">Σε </w:t>
      </w:r>
      <w:r w:rsidR="005A3375" w:rsidRPr="002D4B4E">
        <w:rPr>
          <w:lang w:val="el-GR"/>
        </w:rPr>
        <w:t xml:space="preserve">συνέχεια της Εθνικής Στρατηγικής για την ένταξη των πολιτών τρίτων χωρών του 2013, τέθηκε σε ισχύ τον Ιούλιο του 2019 η νέα Εθνική Στρατηγική για την Ένταξη, αρμοδιότητας </w:t>
      </w:r>
      <w:r w:rsidRPr="002D4B4E">
        <w:rPr>
          <w:lang w:val="el-GR"/>
        </w:rPr>
        <w:t>του Υπου</w:t>
      </w:r>
      <w:r w:rsidR="005A3375" w:rsidRPr="002D4B4E">
        <w:rPr>
          <w:lang w:val="el-GR"/>
        </w:rPr>
        <w:t xml:space="preserve">ργείου Μετανάστευσης και Ασύλου. </w:t>
      </w:r>
      <w:r w:rsidR="00564F2C" w:rsidRPr="002D4B4E">
        <w:rPr>
          <w:lang w:val="el-GR"/>
        </w:rPr>
        <w:t>Σύμφωνα με την Εθνική Στρατηγική για την Ένταξη (ΕΣΕ) του 2019, η κοινωνική ένταξη των μεταναστών υιοθετήθηκε ως έννοια και πολιτική όπως διαμορφώθηκε στο πλαίσιο του Συμβουλίου της Ευρώπης και της Ευρωπαϊκής Ένωσης.</w:t>
      </w:r>
      <w:r w:rsidR="00C5407D" w:rsidRPr="002D4B4E">
        <w:rPr>
          <w:lang w:val="el-GR"/>
        </w:rPr>
        <w:t xml:space="preserve"> </w:t>
      </w:r>
      <w:r w:rsidRPr="002D4B4E">
        <w:rPr>
          <w:lang w:val="el-GR"/>
        </w:rPr>
        <w:t xml:space="preserve">Ως πυρήνα της θέτει την ένταξη σε τοπικό επίπεδο, δημιουργώντας τη βάση για την ενεργό εμπλοκή και συμμετοχή διαφόρων θεσμικών ή/και τοπικών παραγόντων στη διαδικασία της ένταξης, όπως είναι οι </w:t>
      </w:r>
      <w:r w:rsidR="00F419C9" w:rsidRPr="002D4B4E">
        <w:rPr>
          <w:lang w:val="el-GR"/>
        </w:rPr>
        <w:t>δ</w:t>
      </w:r>
      <w:r w:rsidRPr="002D4B4E">
        <w:rPr>
          <w:lang w:val="el-GR"/>
        </w:rPr>
        <w:t xml:space="preserve">ήμοι και οι </w:t>
      </w:r>
      <w:r w:rsidR="00F419C9" w:rsidRPr="002D4B4E">
        <w:rPr>
          <w:lang w:val="el-GR"/>
        </w:rPr>
        <w:t>π</w:t>
      </w:r>
      <w:r w:rsidRPr="002D4B4E">
        <w:rPr>
          <w:lang w:val="el-GR"/>
        </w:rPr>
        <w:t>εριφέρειες, καθιστώντας την Τοπική Αυτοδιοίκηση βασικό συνδιαμορφωτή και φορέα υλοποίησης ενταξιακών πρωτοβουλιών με συντονισμό από το Υπουργείο Μετανάστευσης και Ασύλου.</w:t>
      </w:r>
      <w:r w:rsidR="00A83236" w:rsidRPr="002D4B4E">
        <w:rPr>
          <w:lang w:val="el-GR"/>
        </w:rPr>
        <w:t xml:space="preserve"> Οι βασικοί άξονες του σχεδιασμού του Υπουργείου Μετανάστευσης και Ασύλου είναι: Η  </w:t>
      </w:r>
      <w:r w:rsidR="00C5407D" w:rsidRPr="002D4B4E">
        <w:rPr>
          <w:lang w:val="el-GR"/>
        </w:rPr>
        <w:t>π</w:t>
      </w:r>
      <w:r w:rsidR="00A83236" w:rsidRPr="002D4B4E">
        <w:rPr>
          <w:lang w:val="el-GR"/>
        </w:rPr>
        <w:t>ρώιμη ένταξη</w:t>
      </w:r>
      <w:r w:rsidR="00A84068" w:rsidRPr="002D4B4E">
        <w:rPr>
          <w:lang w:val="el-GR"/>
        </w:rPr>
        <w:t xml:space="preserve"> των αιτούντων άσυλο</w:t>
      </w:r>
      <w:r w:rsidR="00A83236" w:rsidRPr="002D4B4E">
        <w:rPr>
          <w:lang w:val="el-GR"/>
        </w:rPr>
        <w:t>, η κοινωνική ένταξη των</w:t>
      </w:r>
      <w:r w:rsidR="00A84068" w:rsidRPr="002D4B4E">
        <w:rPr>
          <w:lang w:val="el-GR"/>
        </w:rPr>
        <w:t xml:space="preserve"> δικαιούχων διεθνούς προστασίας</w:t>
      </w:r>
      <w:r w:rsidR="00A83236" w:rsidRPr="002D4B4E">
        <w:rPr>
          <w:lang w:val="el-GR"/>
        </w:rPr>
        <w:t>, η πρόληψη και αποτελεσματική προστασία από κάθε μορφή βίας, εκμετάλλευσης και κακοποίησης και τέλος η παρακολούθηση της ενταξιακής πορείας.</w:t>
      </w:r>
      <w:bookmarkStart w:id="108" w:name="_Toc64626612"/>
    </w:p>
    <w:p w:rsidR="003114B6" w:rsidRPr="00C60DF0" w:rsidRDefault="00C73503" w:rsidP="00282707">
      <w:pPr>
        <w:pStyle w:val="af0"/>
        <w:numPr>
          <w:ilvl w:val="0"/>
          <w:numId w:val="60"/>
        </w:numPr>
        <w:spacing w:line="276" w:lineRule="auto"/>
        <w:jc w:val="both"/>
        <w:rPr>
          <w:lang w:val="el-GR"/>
        </w:rPr>
      </w:pPr>
      <w:r w:rsidRPr="00C60DF0">
        <w:rPr>
          <w:b/>
          <w:lang w:val="el-GR"/>
        </w:rPr>
        <w:t>Σχέδιο Δράσης για την Καταπολέμηση της Ενεργειακής Ένδειας</w:t>
      </w:r>
      <w:r w:rsidR="00347043" w:rsidRPr="00C60DF0">
        <w:rPr>
          <w:lang w:val="el-GR"/>
        </w:rPr>
        <w:t xml:space="preserve">: Εκπονήθηκε από το Υπουργείο Περιβάλλοντος και Ενέργειας, </w:t>
      </w:r>
      <w:r w:rsidRPr="00C60DF0">
        <w:rPr>
          <w:lang w:val="el-GR"/>
        </w:rPr>
        <w:t>αναμένεται να θεσμοθετηθεί μέσα στο 2021</w:t>
      </w:r>
      <w:r w:rsidR="00C5407D">
        <w:rPr>
          <w:lang w:val="el-GR"/>
        </w:rPr>
        <w:t xml:space="preserve"> και</w:t>
      </w:r>
      <w:r w:rsidR="0040084A">
        <w:rPr>
          <w:lang w:val="el-GR"/>
        </w:rPr>
        <w:t xml:space="preserve"> </w:t>
      </w:r>
      <w:r w:rsidRPr="00C60DF0">
        <w:rPr>
          <w:lang w:val="el-GR"/>
        </w:rPr>
        <w:t>αποτελεί το πρώτο καθοριστικό βήμα για την υιοθέτηση μιας συνεκτικής στρατηγικής, με σκοπό την ολοκληρωμένη αντιμετώπιση του φαινομένου της ενεργειακής ένδειας στην Ελλάδα, την περίοδο 2021-2030</w:t>
      </w:r>
      <w:r w:rsidRPr="00C60DF0">
        <w:rPr>
          <w:rFonts w:cs="Calibri"/>
          <w:lang w:val="el-GR"/>
        </w:rPr>
        <w:t xml:space="preserve"> μέσω του σχεδιασμού και της εφαρμογής στοχευμένων μέτρων πολιτικής</w:t>
      </w:r>
      <w:r w:rsidRPr="00C60DF0">
        <w:rPr>
          <w:lang w:val="el-GR"/>
        </w:rPr>
        <w:t>.</w:t>
      </w:r>
      <w:r w:rsidR="00C5407D">
        <w:rPr>
          <w:lang w:val="el-GR"/>
        </w:rPr>
        <w:t xml:space="preserve"> </w:t>
      </w:r>
      <w:r w:rsidRPr="00C60DF0">
        <w:rPr>
          <w:rFonts w:eastAsia="Times New Roman" w:cs="Calibri"/>
          <w:lang w:val="el-GR" w:eastAsia="el-GR"/>
        </w:rPr>
        <w:t>Στόχος του είναι η αρχική χαρτογράφηση και ανάλυση των χαρακτηριστικών των πληττόμενων νοικοκυριών, με σκοπό την ορθότερη κατανόηση του φαινομένου και τον αποτελεσματικότερο σχεδιασμό και εφαρμογή των απαραίτητων μέτρων πολιτικής για την επίτευξη των ποσοτικών στόχων που έχουν τεθεί στο πλαίσιο του Εθνικού Σχεδίου για τη</w:t>
      </w:r>
      <w:r w:rsidR="001A1C10" w:rsidRPr="00C60DF0">
        <w:rPr>
          <w:rFonts w:eastAsia="Times New Roman" w:cs="Calibri"/>
          <w:lang w:val="el-GR" w:eastAsia="el-GR"/>
        </w:rPr>
        <w:t xml:space="preserve">ν Ενέργεια και το Κλίμα (ΕΣΕΚ) </w:t>
      </w:r>
      <w:r w:rsidRPr="00C60DF0">
        <w:rPr>
          <w:rFonts w:cs="Calibri"/>
          <w:lang w:val="el-GR"/>
        </w:rPr>
        <w:t>για την καταπολέμηση της ενεργειακής ένδειας.</w:t>
      </w:r>
      <w:r w:rsidR="00E6281D" w:rsidRPr="00E6281D">
        <w:rPr>
          <w:rFonts w:cs="Calibri"/>
          <w:lang w:val="el-GR"/>
        </w:rPr>
        <w:t xml:space="preserve"> </w:t>
      </w:r>
      <w:r w:rsidRPr="00C60DF0">
        <w:rPr>
          <w:rFonts w:cs="Calibri"/>
          <w:lang w:val="el-GR"/>
        </w:rPr>
        <w:t xml:space="preserve">Οι κατηγορίες πελατών, οι οποίες χαρακτηρίζονται ως ευάλωτες είναι οι οικονομικά ασθενείς οικιακοί πελάτες, </w:t>
      </w:r>
      <w:r w:rsidRPr="00C60DF0">
        <w:rPr>
          <w:lang w:val="el-GR"/>
        </w:rPr>
        <w:t>οι πελάτες που χρήζουν υποστήριξης ή παρακολούθησης ζωτικών λειτουργιών, οι ηλ</w:t>
      </w:r>
      <w:r w:rsidRPr="00C60DF0">
        <w:rPr>
          <w:rFonts w:cs="Calibri"/>
          <w:lang w:val="el-GR"/>
        </w:rPr>
        <w:t>ικιωμένοι πελάτες, άνω των 70 ετών, υπό την προϋπόθεση ότι δεν συνοικούν με άλλο πρόσωπο, το οποίο δεν έχει συμπληρώσει το ίδιο έτος ηλικίας, οι</w:t>
      </w:r>
      <w:r w:rsidRPr="00C60DF0">
        <w:rPr>
          <w:lang w:val="el-GR"/>
        </w:rPr>
        <w:t xml:space="preserve"> πελάτες </w:t>
      </w:r>
      <w:r w:rsidRPr="00C60DF0">
        <w:rPr>
          <w:rFonts w:cs="Calibri"/>
          <w:lang w:val="el-GR"/>
        </w:rPr>
        <w:t>με σοβαρά προβλήματα υγείας, οι οποίοι εκ του λόγου τούτου δεν δύνανται να διαχειριστούν και διαπραγματευτούν τη συμβατική τους σχέση με τον προμηθευτή και οι</w:t>
      </w:r>
      <w:r w:rsidRPr="00C60DF0">
        <w:rPr>
          <w:lang w:val="el-GR"/>
        </w:rPr>
        <w:t xml:space="preserve"> π</w:t>
      </w:r>
      <w:r w:rsidRPr="00C60DF0">
        <w:rPr>
          <w:rFonts w:cs="Calibri"/>
          <w:lang w:val="el-GR"/>
        </w:rPr>
        <w:t>ελάτες σε απομακρυσμένες περιοχές και ιδιαίτερα στα Μη Διασυνδεδεμένα Νησιά.</w:t>
      </w:r>
      <w:r w:rsidR="00E6281D" w:rsidRPr="00E6281D">
        <w:rPr>
          <w:rFonts w:cs="Calibri"/>
          <w:lang w:val="el-GR"/>
        </w:rPr>
        <w:t xml:space="preserve"> </w:t>
      </w:r>
      <w:r w:rsidRPr="00C60DF0">
        <w:rPr>
          <w:rFonts w:cs="Calibri"/>
          <w:lang w:val="el-GR"/>
        </w:rPr>
        <w:t xml:space="preserve">Η εξειδίκευση των σχεδιαζόμενων μέτρων πολιτικής </w:t>
      </w:r>
      <w:r w:rsidR="001A1C10" w:rsidRPr="00C60DF0">
        <w:rPr>
          <w:rFonts w:cs="Calibri"/>
          <w:lang w:val="el-GR"/>
        </w:rPr>
        <w:t xml:space="preserve">αφορούν </w:t>
      </w:r>
      <w:r w:rsidRPr="00C60DF0">
        <w:rPr>
          <w:rFonts w:cs="Calibri"/>
          <w:lang w:val="el-GR"/>
        </w:rPr>
        <w:t xml:space="preserve">τη διεξαγωγή δράσεων ενημέρωσης και εκπαίδευσης σε πληττόμενα νοικοκυριά, </w:t>
      </w:r>
      <w:r w:rsidR="001A1C10" w:rsidRPr="00C60DF0">
        <w:rPr>
          <w:rFonts w:cs="Calibri"/>
          <w:lang w:val="el-GR"/>
        </w:rPr>
        <w:t xml:space="preserve">τη </w:t>
      </w:r>
      <w:r w:rsidRPr="00C60DF0">
        <w:rPr>
          <w:rFonts w:cs="Calibri"/>
          <w:lang w:val="el-GR"/>
        </w:rPr>
        <w:t xml:space="preserve">βραχυπρόσθεσμη προστασία των πληττόμενων καταναλωτών από το φαινόμενο της ενεργειακής ένδειας και </w:t>
      </w:r>
      <w:r w:rsidR="001A1C10" w:rsidRPr="00C60DF0">
        <w:rPr>
          <w:rFonts w:cs="Calibri"/>
          <w:lang w:val="el-GR"/>
        </w:rPr>
        <w:t xml:space="preserve">τη </w:t>
      </w:r>
      <w:r w:rsidRPr="00C60DF0">
        <w:rPr>
          <w:rFonts w:cs="Calibri"/>
          <w:lang w:val="el-GR"/>
        </w:rPr>
        <w:t xml:space="preserve">μακροπρόθεσμη καταπολέμηση του φαινομένου της </w:t>
      </w:r>
      <w:r w:rsidRPr="00C60DF0">
        <w:rPr>
          <w:lang w:val="el-GR"/>
        </w:rPr>
        <w:t>ενεργειακής ένδειας μέσω της υλοποίησης χρηματοδοτικών προγραμμάτων για τη συντεταγμένη βελτίωση της ενεργειακή</w:t>
      </w:r>
      <w:r w:rsidR="00C5407D">
        <w:rPr>
          <w:lang w:val="el-GR"/>
        </w:rPr>
        <w:t>ς</w:t>
      </w:r>
      <w:r w:rsidRPr="00C60DF0">
        <w:rPr>
          <w:lang w:val="el-GR"/>
        </w:rPr>
        <w:t xml:space="preserve"> απόδοσης και την προώθηση της χρήσης ΑΠΕ σε κτίρια κατοικίας πληττόμενων νοικοκυριών. </w:t>
      </w:r>
      <w:bookmarkEnd w:id="108"/>
    </w:p>
    <w:p w:rsidR="004452CD" w:rsidRPr="00C60DF0" w:rsidRDefault="00A42DFA" w:rsidP="007C7CCD">
      <w:pPr>
        <w:spacing w:line="276" w:lineRule="auto"/>
        <w:jc w:val="both"/>
        <w:rPr>
          <w:lang w:val="el-GR"/>
        </w:rPr>
      </w:pPr>
      <w:r w:rsidRPr="00521858">
        <w:rPr>
          <w:lang w:val="el-GR"/>
        </w:rPr>
        <w:t xml:space="preserve">Επιπλέον, η ΕΣΚΕ Ρομά 2021 – 2030 </w:t>
      </w:r>
      <w:r w:rsidR="00CD4172" w:rsidRPr="00521858">
        <w:rPr>
          <w:lang w:val="el-GR"/>
        </w:rPr>
        <w:t xml:space="preserve">ανταποκρίνεται στις κατευθύνσεις που τίθενται σε ευρωπαϊκό επίπεδο στο πλαίσιο </w:t>
      </w:r>
      <w:r w:rsidR="00C60DF0">
        <w:rPr>
          <w:lang w:val="el-GR"/>
        </w:rPr>
        <w:t xml:space="preserve">της </w:t>
      </w:r>
      <w:r w:rsidR="00C60DF0" w:rsidRPr="00B275E9">
        <w:rPr>
          <w:b/>
          <w:lang w:val="el-GR"/>
        </w:rPr>
        <w:t>Ενισχυμένη</w:t>
      </w:r>
      <w:r w:rsidR="00C60DF0">
        <w:rPr>
          <w:b/>
          <w:lang w:val="el-GR"/>
        </w:rPr>
        <w:t>ς</w:t>
      </w:r>
      <w:r w:rsidR="00C60DF0" w:rsidRPr="00B275E9">
        <w:rPr>
          <w:b/>
          <w:lang w:val="el-GR"/>
        </w:rPr>
        <w:t xml:space="preserve"> Εγγύηση</w:t>
      </w:r>
      <w:r w:rsidR="00C60DF0">
        <w:rPr>
          <w:b/>
          <w:lang w:val="el-GR"/>
        </w:rPr>
        <w:t>ς</w:t>
      </w:r>
      <w:r w:rsidR="00C60DF0" w:rsidRPr="00B275E9">
        <w:rPr>
          <w:b/>
          <w:lang w:val="el-GR"/>
        </w:rPr>
        <w:t xml:space="preserve"> για την Νεολαία</w:t>
      </w:r>
      <w:r w:rsidR="009B5150">
        <w:rPr>
          <w:b/>
          <w:lang w:val="el-GR"/>
        </w:rPr>
        <w:t xml:space="preserve"> </w:t>
      </w:r>
      <w:r w:rsidR="00C60DF0" w:rsidRPr="00C60DF0">
        <w:rPr>
          <w:lang w:val="el-GR"/>
        </w:rPr>
        <w:t xml:space="preserve">και </w:t>
      </w:r>
      <w:r w:rsidR="009B5150">
        <w:rPr>
          <w:lang w:val="el-GR"/>
        </w:rPr>
        <w:t xml:space="preserve">της </w:t>
      </w:r>
      <w:r w:rsidR="00C60DF0" w:rsidRPr="0049556E">
        <w:rPr>
          <w:b/>
          <w:lang w:val="el-GR"/>
        </w:rPr>
        <w:t>Εγγύηση</w:t>
      </w:r>
      <w:r w:rsidR="00C60DF0">
        <w:rPr>
          <w:b/>
          <w:lang w:val="el-GR"/>
        </w:rPr>
        <w:t>ς</w:t>
      </w:r>
      <w:r w:rsidR="00C60DF0" w:rsidRPr="0049556E">
        <w:rPr>
          <w:b/>
          <w:lang w:val="el-GR"/>
        </w:rPr>
        <w:t xml:space="preserve"> για το Παιδί</w:t>
      </w:r>
      <w:r w:rsidR="00C60DF0">
        <w:rPr>
          <w:b/>
          <w:lang w:val="el-GR"/>
        </w:rPr>
        <w:t>.</w:t>
      </w:r>
      <w:r w:rsidR="00A823D4">
        <w:rPr>
          <w:lang w:val="el-GR"/>
        </w:rPr>
        <w:t xml:space="preserve"> </w:t>
      </w:r>
      <w:r w:rsidR="00C60DF0">
        <w:rPr>
          <w:lang w:val="el-GR"/>
        </w:rPr>
        <w:t xml:space="preserve">Η </w:t>
      </w:r>
      <w:r w:rsidRPr="00C60DF0">
        <w:rPr>
          <w:b/>
          <w:lang w:val="el-GR"/>
        </w:rPr>
        <w:t>Ενισχυμένη Εγγύηση για την Νεολαία</w:t>
      </w:r>
      <w:r w:rsidR="006512AF" w:rsidRPr="006512AF">
        <w:rPr>
          <w:lang w:val="el-GR"/>
        </w:rPr>
        <w:t xml:space="preserve"> (</w:t>
      </w:r>
      <w:r w:rsidR="00B275E9" w:rsidRPr="00C60DF0">
        <w:rPr>
          <w:rFonts w:eastAsia="Times New Roman" w:cs="Calibri"/>
          <w:bCs/>
          <w:color w:val="000000"/>
          <w:kern w:val="36"/>
          <w:lang w:eastAsia="el-GR"/>
        </w:rPr>
        <w:t>The</w:t>
      </w:r>
      <w:r w:rsidR="009227A8">
        <w:rPr>
          <w:rFonts w:eastAsia="Times New Roman" w:cs="Calibri"/>
          <w:bCs/>
          <w:color w:val="000000"/>
          <w:kern w:val="36"/>
          <w:lang w:val="el-GR" w:eastAsia="el-GR"/>
        </w:rPr>
        <w:t xml:space="preserve"> </w:t>
      </w:r>
      <w:r w:rsidR="00B275E9" w:rsidRPr="00C60DF0">
        <w:rPr>
          <w:rFonts w:eastAsia="Times New Roman" w:cs="Calibri"/>
          <w:bCs/>
          <w:color w:val="000000"/>
          <w:kern w:val="36"/>
          <w:lang w:eastAsia="el-GR"/>
        </w:rPr>
        <w:t>reinforced</w:t>
      </w:r>
      <w:r w:rsidR="009227A8">
        <w:rPr>
          <w:rFonts w:eastAsia="Times New Roman" w:cs="Calibri"/>
          <w:bCs/>
          <w:color w:val="000000"/>
          <w:kern w:val="36"/>
          <w:lang w:val="el-GR" w:eastAsia="el-GR"/>
        </w:rPr>
        <w:t xml:space="preserve"> </w:t>
      </w:r>
      <w:r w:rsidR="00B275E9" w:rsidRPr="00C60DF0">
        <w:rPr>
          <w:rFonts w:eastAsia="Times New Roman" w:cs="Calibri"/>
          <w:bCs/>
          <w:color w:val="000000"/>
          <w:kern w:val="36"/>
          <w:lang w:eastAsia="el-GR"/>
        </w:rPr>
        <w:t>Youth</w:t>
      </w:r>
      <w:r w:rsidR="009227A8">
        <w:rPr>
          <w:rFonts w:eastAsia="Times New Roman" w:cs="Calibri"/>
          <w:bCs/>
          <w:color w:val="000000"/>
          <w:kern w:val="36"/>
          <w:lang w:val="el-GR" w:eastAsia="el-GR"/>
        </w:rPr>
        <w:t xml:space="preserve"> </w:t>
      </w:r>
      <w:r w:rsidR="00B275E9" w:rsidRPr="00C60DF0">
        <w:rPr>
          <w:rFonts w:eastAsia="Times New Roman" w:cs="Calibri"/>
          <w:bCs/>
          <w:color w:val="000000"/>
          <w:kern w:val="36"/>
          <w:lang w:eastAsia="el-GR"/>
        </w:rPr>
        <w:t>Guarantee</w:t>
      </w:r>
      <w:r w:rsidR="00B275E9" w:rsidRPr="00C60DF0">
        <w:rPr>
          <w:rFonts w:eastAsia="Times New Roman" w:cs="Calibri"/>
          <w:bCs/>
          <w:color w:val="000000"/>
          <w:kern w:val="36"/>
          <w:lang w:val="el-GR" w:eastAsia="el-GR"/>
        </w:rPr>
        <w:t>)</w:t>
      </w:r>
      <w:r w:rsidR="00B275E9">
        <w:rPr>
          <w:rStyle w:val="af3"/>
          <w:b/>
          <w:lang w:val="el-GR"/>
        </w:rPr>
        <w:footnoteReference w:id="147"/>
      </w:r>
      <w:r w:rsidR="007C7CCD">
        <w:rPr>
          <w:lang w:val="el-GR"/>
        </w:rPr>
        <w:t xml:space="preserve"> α</w:t>
      </w:r>
      <w:r w:rsidR="00C73503" w:rsidRPr="00C60DF0">
        <w:rPr>
          <w:lang w:val="el-GR"/>
        </w:rPr>
        <w:t>φορά στη δέσμευση που ανέλαβαν τα κράτη μέλη να διασφαλίσουν ότι όλοι οι</w:t>
      </w:r>
      <w:r w:rsidR="00C73503" w:rsidRPr="0049556E">
        <w:t> </w:t>
      </w:r>
      <w:r w:rsidR="00C73503" w:rsidRPr="00C60DF0">
        <w:rPr>
          <w:lang w:val="el-GR"/>
        </w:rPr>
        <w:t>νέοι κάτω των 30 ετών,</w:t>
      </w:r>
      <w:r w:rsidR="00C73503" w:rsidRPr="0049556E">
        <w:t> </w:t>
      </w:r>
      <w:r w:rsidR="00C73503" w:rsidRPr="00C60DF0">
        <w:rPr>
          <w:lang w:val="el-GR"/>
        </w:rPr>
        <w:t>σύμφω</w:t>
      </w:r>
      <w:r w:rsidR="00B275E9" w:rsidRPr="00C60DF0">
        <w:rPr>
          <w:lang w:val="el-GR"/>
        </w:rPr>
        <w:t>να με την ευρωπαϊκή Σύσταση της</w:t>
      </w:r>
      <w:r w:rsidR="00C73503" w:rsidRPr="00C60DF0">
        <w:rPr>
          <w:lang w:val="el-GR"/>
        </w:rPr>
        <w:t xml:space="preserve"> 30ης Οκτωβρίου 2020, θα λαμβάνουν ποιοτική προσφορά απασχόλησης, συνεχούς εκπαίδευσης, μαθητείας, </w:t>
      </w:r>
      <w:hyperlink r:id="rId37" w:history="1">
        <w:r w:rsidR="00C73503" w:rsidRPr="00C60DF0">
          <w:rPr>
            <w:lang w:val="el-GR"/>
          </w:rPr>
          <w:t>πρακτικής άσκησης,</w:t>
        </w:r>
      </w:hyperlink>
      <w:r w:rsidR="00C73503" w:rsidRPr="00C60DF0">
        <w:rPr>
          <w:lang w:val="el-GR"/>
        </w:rPr>
        <w:t xml:space="preserve"> εντός τεσσάρων μηνών από τη στιγμή που χάνουν τη δουλειά τους ή εξέρχονται από την επίσημη εκπαίδευση.</w:t>
      </w:r>
      <w:r w:rsidRPr="00C60DF0">
        <w:rPr>
          <w:lang w:val="el-GR"/>
        </w:rPr>
        <w:t xml:space="preserve"> Η Επιτροπή συνεχίζει να στηρίζει την πλήρη ανάπτυξη των εθνικών προγραμμάτων Εγγυήσεων για τη Νεολαία, </w:t>
      </w:r>
      <w:r w:rsidR="00BC38E1" w:rsidRPr="00C60DF0">
        <w:rPr>
          <w:lang w:val="el-GR"/>
        </w:rPr>
        <w:t xml:space="preserve">και ειδικά των πιο ευάλωτων νέων, </w:t>
      </w:r>
      <w:r w:rsidRPr="00C60DF0">
        <w:rPr>
          <w:lang w:val="el-GR"/>
        </w:rPr>
        <w:t xml:space="preserve">σε σύνδεση και με το </w:t>
      </w:r>
      <w:r w:rsidRPr="00C60DF0">
        <w:rPr>
          <w:b/>
          <w:lang w:val="el-GR"/>
        </w:rPr>
        <w:t xml:space="preserve">Σχέδιο Δράσης για την υλοποίηση του </w:t>
      </w:r>
      <w:hyperlink r:id="rId38" w:history="1">
        <w:r w:rsidRPr="00C60DF0">
          <w:rPr>
            <w:b/>
            <w:lang w:val="el-GR"/>
          </w:rPr>
          <w:t>Ευρωπαϊκού Πυλώνα Κοινωνικών Δικαιωμάτων</w:t>
        </w:r>
      </w:hyperlink>
      <w:r w:rsidRPr="00C60DF0">
        <w:rPr>
          <w:lang w:val="el-GR"/>
        </w:rPr>
        <w:t>.</w:t>
      </w:r>
    </w:p>
    <w:p w:rsidR="004452CD" w:rsidRPr="005A2E28" w:rsidRDefault="00C73503" w:rsidP="007C7CCD">
      <w:pPr>
        <w:spacing w:line="276" w:lineRule="auto"/>
        <w:jc w:val="both"/>
        <w:rPr>
          <w:lang w:val="el-GR"/>
        </w:rPr>
      </w:pPr>
      <w:r w:rsidRPr="007C7CCD">
        <w:rPr>
          <w:lang w:val="el-GR"/>
        </w:rPr>
        <w:t xml:space="preserve">Το Πρόγραμμα </w:t>
      </w:r>
      <w:r w:rsidRPr="007C7CCD">
        <w:rPr>
          <w:b/>
          <w:lang w:val="el-GR"/>
        </w:rPr>
        <w:t>Εγγύηση για το Παι</w:t>
      </w:r>
      <w:r w:rsidRPr="0006521B">
        <w:rPr>
          <w:b/>
          <w:lang w:val="el-GR"/>
        </w:rPr>
        <w:t>δί</w:t>
      </w:r>
      <w:r w:rsidR="0006521B">
        <w:rPr>
          <w:lang w:val="el-GR"/>
        </w:rPr>
        <w:t xml:space="preserve"> </w:t>
      </w:r>
      <w:r w:rsidR="007C7CCD" w:rsidRPr="007C7CCD">
        <w:rPr>
          <w:b/>
          <w:lang w:val="el-GR"/>
        </w:rPr>
        <w:t>(</w:t>
      </w:r>
      <w:r w:rsidR="007C7CCD" w:rsidRPr="007C7CCD">
        <w:rPr>
          <w:b/>
        </w:rPr>
        <w:t>European</w:t>
      </w:r>
      <w:r w:rsidR="0006521B">
        <w:rPr>
          <w:b/>
          <w:lang w:val="el-GR"/>
        </w:rPr>
        <w:t xml:space="preserve"> </w:t>
      </w:r>
      <w:r w:rsidR="007C7CCD" w:rsidRPr="007C7CCD">
        <w:rPr>
          <w:b/>
        </w:rPr>
        <w:t>Child</w:t>
      </w:r>
      <w:r w:rsidR="0006521B">
        <w:rPr>
          <w:b/>
          <w:lang w:val="el-GR"/>
        </w:rPr>
        <w:t xml:space="preserve"> </w:t>
      </w:r>
      <w:r w:rsidR="007C7CCD" w:rsidRPr="007C7CCD">
        <w:rPr>
          <w:b/>
        </w:rPr>
        <w:t>Guarantee</w:t>
      </w:r>
      <w:r w:rsidR="007C7CCD" w:rsidRPr="007C7CCD">
        <w:rPr>
          <w:b/>
          <w:lang w:val="el-GR"/>
        </w:rPr>
        <w:t>)</w:t>
      </w:r>
      <w:r w:rsidR="007C7CCD">
        <w:rPr>
          <w:rStyle w:val="af3"/>
          <w:b/>
          <w:lang w:val="el-GR"/>
        </w:rPr>
        <w:footnoteReference w:id="148"/>
      </w:r>
      <w:r w:rsidR="009B5150">
        <w:rPr>
          <w:b/>
          <w:lang w:val="el-GR"/>
        </w:rPr>
        <w:t xml:space="preserve"> </w:t>
      </w:r>
      <w:r w:rsidR="00892F0D" w:rsidRPr="007C7CCD">
        <w:rPr>
          <w:lang w:val="el-GR"/>
        </w:rPr>
        <w:t xml:space="preserve">της Ευρωπαϊκής Ένωσης είναι εστιασμένο στα κοινωνικά ευάλωτα παιδιά, διασφαλίζοντας ότι </w:t>
      </w:r>
      <w:r w:rsidRPr="007C7CCD">
        <w:rPr>
          <w:lang w:val="el-GR"/>
        </w:rPr>
        <w:t xml:space="preserve">κάθε παιδί που βρίσκεται σε συνθήκες φτώχειας </w:t>
      </w:r>
      <w:r w:rsidR="00C5407D">
        <w:rPr>
          <w:lang w:val="el-GR"/>
        </w:rPr>
        <w:t>θα</w:t>
      </w:r>
      <w:r w:rsidR="00C5407D" w:rsidRPr="007C7CCD">
        <w:rPr>
          <w:lang w:val="el-GR"/>
        </w:rPr>
        <w:t xml:space="preserve"> </w:t>
      </w:r>
      <w:r w:rsidRPr="007C7CCD">
        <w:rPr>
          <w:lang w:val="el-GR"/>
        </w:rPr>
        <w:t xml:space="preserve">έχει πρόσβαση σε δωρεάν υγειονομική περίθαλψη, δωρεάν εκπαίδευση, φροντίδα, αξιοπρεπή στέγαση και επαρκή διατροφή, στο πλαίσιο ενός ευρωπαϊκού ολοκληρωμένου σχεδίου για την καταπολέμηση της παιδικής φτώχειας. Στο πλαίσιο της εθνικής πολιτικής για την ενεργή καταπολέμηση της παιδικής φτώχειας, η Ελλάδα, ήδη συμμετέχει στο τρίτο στάδιο του Προγράμματος αυτού, έχοντας ενεργοποιήσει αντίστοιχη συνεργασία με την </w:t>
      </w:r>
      <w:r w:rsidRPr="0049556E">
        <w:t>UNICEF</w:t>
      </w:r>
      <w:r w:rsidRPr="007C7CCD">
        <w:rPr>
          <w:lang w:val="el-GR"/>
        </w:rPr>
        <w:t>. Στο πλαίσιο αυτής της συνεργασίας υλοποιούνται πιλοτικά προγράμματα με κύριο άξονα ενεργείς πολιτικές για την αποϊδρυματοποίηση των πλέον ευάλωτων παιδιών και εφήβων.</w:t>
      </w:r>
      <w:r w:rsidR="00892F0D" w:rsidRPr="007C7CCD">
        <w:rPr>
          <w:lang w:val="el-GR"/>
        </w:rPr>
        <w:t xml:space="preserve"> Επίσης, το πρόγραμμα υπογραμμίζει τον τεράστιο αντίκτυπο</w:t>
      </w:r>
      <w:r w:rsidR="0040084A">
        <w:rPr>
          <w:lang w:val="el-GR"/>
        </w:rPr>
        <w:t xml:space="preserve"> που έχει στα παιδιά η κρίση της νόσου </w:t>
      </w:r>
      <w:r w:rsidR="0040084A">
        <w:t>Covid</w:t>
      </w:r>
      <w:r w:rsidR="0040084A" w:rsidRPr="0040084A">
        <w:rPr>
          <w:lang w:val="el-GR"/>
        </w:rPr>
        <w:t>-19</w:t>
      </w:r>
      <w:r w:rsidR="00892F0D" w:rsidRPr="007C7CCD">
        <w:rPr>
          <w:lang w:val="el-GR"/>
        </w:rPr>
        <w:t>, η οποία επιδεινώνει περαιτέρω τον κίνδυνο φτώχειας των παιδιών, επηρεάζοντας σοβαρά την πρόσβασή τους στην εκπαίδευση, θέτοντας σε κίνδυνο τη σωματική και ψυχική τους υγεία και αυξάνοντας τον κίνδυνο βίας και κακοποίησης. Εστιάζει, μεταξύ άλλων, στο δ</w:t>
      </w:r>
      <w:r w:rsidRPr="007C7CCD">
        <w:rPr>
          <w:lang w:val="el-GR"/>
        </w:rPr>
        <w:t>ικαίωμα στην εκπαίδευση για κάθε παιδί, την πρόληψη της πρόωρης εγκατάλειψης του σχολείου και τη διασφάλιση ισότιμης ως προς το φύλο πρόσβασης στην εκπαίδευση χωρίς αποκλεισμούς από την προσχολική ηλικία, συμπεριλαμβανομένων των παιδιών Ρομά, των παιδιών με αναπηρίες και των παιδιών-μεταναστών</w:t>
      </w:r>
      <w:r w:rsidR="000D10FD">
        <w:rPr>
          <w:lang w:val="el-GR"/>
        </w:rPr>
        <w:t xml:space="preserve">, στη </w:t>
      </w:r>
      <w:r w:rsidR="00892F0D" w:rsidRPr="007C7CCD">
        <w:rPr>
          <w:lang w:val="el-GR"/>
        </w:rPr>
        <w:t xml:space="preserve">βάση </w:t>
      </w:r>
      <w:r w:rsidR="000D10FD">
        <w:rPr>
          <w:lang w:val="el-GR"/>
        </w:rPr>
        <w:t>ενός</w:t>
      </w:r>
      <w:r w:rsidR="00892F0D" w:rsidRPr="007C7CCD">
        <w:rPr>
          <w:lang w:val="el-GR"/>
        </w:rPr>
        <w:t xml:space="preserve"> μοντέλο</w:t>
      </w:r>
      <w:r w:rsidR="000D10FD">
        <w:rPr>
          <w:lang w:val="el-GR"/>
        </w:rPr>
        <w:t>υ</w:t>
      </w:r>
      <w:r w:rsidR="00892F0D" w:rsidRPr="007C7CCD">
        <w:rPr>
          <w:lang w:val="el-GR"/>
        </w:rPr>
        <w:t xml:space="preserve"> ολιστικής προσέγγισης της παιδικής προστασίας, μέσω του σχεδιασμού και υλοποίησης στοχευμένων και συμπληρωματικών δράσεων</w:t>
      </w:r>
      <w:r w:rsidR="0049556E" w:rsidRPr="007C7CCD">
        <w:rPr>
          <w:lang w:val="el-GR"/>
        </w:rPr>
        <w:t xml:space="preserve">. </w:t>
      </w:r>
    </w:p>
    <w:p w:rsidR="00AD1101" w:rsidRDefault="00AD1101" w:rsidP="007C7CCD">
      <w:pPr>
        <w:spacing w:line="276" w:lineRule="auto"/>
        <w:jc w:val="both"/>
        <w:rPr>
          <w:rFonts w:cs="Calibri"/>
          <w:lang w:val="el-GR"/>
        </w:rPr>
      </w:pPr>
      <w:r w:rsidRPr="002D4B4E">
        <w:rPr>
          <w:rFonts w:cs="Calibri"/>
          <w:lang w:val="el-GR"/>
        </w:rPr>
        <w:t>Τέλος, λαμβάνεται υπόψη</w:t>
      </w:r>
      <w:r w:rsidR="00B83425" w:rsidRPr="002D4B4E">
        <w:rPr>
          <w:rFonts w:cs="Calibri"/>
          <w:lang w:val="el-GR"/>
        </w:rPr>
        <w:t xml:space="preserve"> και</w:t>
      </w:r>
      <w:r w:rsidRPr="002D4B4E">
        <w:rPr>
          <w:rFonts w:cs="Calibri"/>
          <w:lang w:val="el-GR"/>
        </w:rPr>
        <w:t xml:space="preserve"> </w:t>
      </w:r>
      <w:r w:rsidR="00AA3823" w:rsidRPr="002D4B4E">
        <w:rPr>
          <w:rFonts w:cs="Calibri"/>
          <w:lang w:val="el-GR"/>
        </w:rPr>
        <w:t xml:space="preserve">η </w:t>
      </w:r>
      <w:r w:rsidR="00E6281D" w:rsidRPr="002D4B4E">
        <w:rPr>
          <w:rFonts w:cs="Calibri"/>
          <w:b/>
          <w:lang w:val="el-GR"/>
        </w:rPr>
        <w:t>Εθνική Στρατηγική Ισότητας των ΛΟΑΤΚΙ+</w:t>
      </w:r>
      <w:r w:rsidR="00AA3823" w:rsidRPr="002D4B4E">
        <w:rPr>
          <w:rStyle w:val="af3"/>
          <w:rFonts w:cs="Calibri"/>
          <w:lang w:val="el-GR"/>
        </w:rPr>
        <w:footnoteReference w:id="149"/>
      </w:r>
      <w:r w:rsidR="00AA3823" w:rsidRPr="002D4B4E">
        <w:rPr>
          <w:rFonts w:cs="Calibri"/>
          <w:b/>
          <w:lang w:val="el-GR"/>
        </w:rPr>
        <w:t xml:space="preserve"> </w:t>
      </w:r>
      <w:r w:rsidR="00B83425" w:rsidRPr="002D4B4E">
        <w:rPr>
          <w:rFonts w:cs="Calibri"/>
          <w:b/>
          <w:lang w:val="el-GR"/>
        </w:rPr>
        <w:t xml:space="preserve"> </w:t>
      </w:r>
      <w:r w:rsidR="00B83425" w:rsidRPr="00280B27">
        <w:rPr>
          <w:rFonts w:cs="Calibri"/>
          <w:lang w:val="el-GR"/>
        </w:rPr>
        <w:t xml:space="preserve">όσον αφορά Ρομά </w:t>
      </w:r>
      <w:r w:rsidR="00E6281D" w:rsidRPr="00280B27">
        <w:rPr>
          <w:rFonts w:cs="Calibri"/>
          <w:lang w:val="el-GR"/>
        </w:rPr>
        <w:t xml:space="preserve">για </w:t>
      </w:r>
      <w:r w:rsidR="00B83425" w:rsidRPr="00280B27">
        <w:rPr>
          <w:rFonts w:cs="Calibri"/>
          <w:lang w:val="el-GR"/>
        </w:rPr>
        <w:t xml:space="preserve"> </w:t>
      </w:r>
      <w:r w:rsidR="00E6281D" w:rsidRPr="00280B27">
        <w:rPr>
          <w:rFonts w:cs="Calibri"/>
          <w:lang w:val="el-GR"/>
        </w:rPr>
        <w:t>ζητήματα πολλαπλής ευαλωτότητας</w:t>
      </w:r>
      <w:r w:rsidR="00B83425" w:rsidRPr="00280B27">
        <w:rPr>
          <w:rFonts w:cs="Calibri"/>
          <w:lang w:val="el-GR"/>
        </w:rPr>
        <w:t xml:space="preserve"> και διακρίσεων.</w:t>
      </w:r>
      <w:r w:rsidR="00B83425">
        <w:rPr>
          <w:rFonts w:cs="Calibri"/>
          <w:lang w:val="el-GR"/>
        </w:rPr>
        <w:t xml:space="preserve">  </w:t>
      </w:r>
    </w:p>
    <w:p w:rsidR="009A3805" w:rsidRPr="00303EF6" w:rsidRDefault="009A3805" w:rsidP="007C7CCD">
      <w:pPr>
        <w:spacing w:line="276" w:lineRule="auto"/>
        <w:jc w:val="both"/>
        <w:rPr>
          <w:rFonts w:cs="Calibri"/>
          <w:lang w:val="el-GR"/>
        </w:rPr>
      </w:pPr>
    </w:p>
    <w:p w:rsidR="00DE139D" w:rsidRDefault="00DE139D" w:rsidP="00282707">
      <w:pPr>
        <w:pStyle w:val="21"/>
        <w:numPr>
          <w:ilvl w:val="1"/>
          <w:numId w:val="121"/>
        </w:numPr>
        <w:rPr>
          <w:lang w:val="el-GR"/>
        </w:rPr>
        <w:sectPr w:rsidR="00DE139D" w:rsidSect="00A823D4">
          <w:pgSz w:w="11906" w:h="16838" w:code="9"/>
          <w:pgMar w:top="851" w:right="1559" w:bottom="1701" w:left="1418" w:header="567" w:footer="130" w:gutter="0"/>
          <w:cols w:space="720"/>
          <w:docGrid w:linePitch="272"/>
        </w:sectPr>
      </w:pPr>
      <w:bookmarkStart w:id="109" w:name="_Toc83914516"/>
    </w:p>
    <w:p w:rsidR="009440AD" w:rsidRPr="002C3685" w:rsidRDefault="00733A3D" w:rsidP="00733A3D">
      <w:pPr>
        <w:pStyle w:val="21"/>
        <w:numPr>
          <w:ilvl w:val="0"/>
          <w:numId w:val="0"/>
        </w:numPr>
        <w:ind w:left="142"/>
        <w:rPr>
          <w:lang w:val="el-GR"/>
        </w:rPr>
      </w:pPr>
      <w:bookmarkStart w:id="110" w:name="_Toc85451300"/>
      <w:r>
        <w:rPr>
          <w:lang w:val="el-GR"/>
        </w:rPr>
        <w:t xml:space="preserve">6.8 </w:t>
      </w:r>
      <w:r w:rsidR="00A07987" w:rsidRPr="002C3685">
        <w:rPr>
          <w:lang w:val="el-GR"/>
        </w:rPr>
        <w:t xml:space="preserve">Πηγές </w:t>
      </w:r>
      <w:r w:rsidR="00340597" w:rsidRPr="002C3685">
        <w:rPr>
          <w:lang w:val="el-GR"/>
        </w:rPr>
        <w:t xml:space="preserve">και αρχές διαχείρισης της </w:t>
      </w:r>
      <w:r w:rsidR="00A07987" w:rsidRPr="002C3685">
        <w:rPr>
          <w:lang w:val="el-GR"/>
        </w:rPr>
        <w:t xml:space="preserve">χρηματοδότησης της ΕΣΚΕ Ρομά 2021 – 2030 </w:t>
      </w:r>
      <w:r w:rsidR="006A7688" w:rsidRPr="002C3685">
        <w:rPr>
          <w:lang w:val="el-GR"/>
        </w:rPr>
        <w:t>και αναμενόμενα οφέλη</w:t>
      </w:r>
      <w:bookmarkEnd w:id="109"/>
      <w:bookmarkEnd w:id="110"/>
    </w:p>
    <w:p w:rsidR="009440AD" w:rsidRPr="009440AD" w:rsidRDefault="009440AD" w:rsidP="009440AD">
      <w:pPr>
        <w:pStyle w:val="a2"/>
        <w:spacing w:before="0" w:after="0" w:line="240" w:lineRule="auto"/>
        <w:rPr>
          <w:lang w:val="el-GR"/>
        </w:rPr>
      </w:pPr>
    </w:p>
    <w:p w:rsidR="009440AD" w:rsidRPr="0080205C" w:rsidRDefault="00F50DFA" w:rsidP="004257F7">
      <w:pPr>
        <w:spacing w:before="0" w:after="0" w:line="276" w:lineRule="auto"/>
        <w:jc w:val="both"/>
        <w:rPr>
          <w:rFonts w:eastAsia="Times New Roman"/>
          <w:spacing w:val="-7"/>
          <w:szCs w:val="24"/>
          <w:lang w:val="el-GR"/>
        </w:rPr>
      </w:pPr>
      <w:r>
        <w:rPr>
          <w:rFonts w:eastAsia="Times New Roman"/>
          <w:szCs w:val="24"/>
          <w:lang w:val="el-GR"/>
        </w:rPr>
        <w:t xml:space="preserve">Η χρηματοδότηση </w:t>
      </w:r>
      <w:r w:rsidR="009440AD" w:rsidRPr="009440AD">
        <w:rPr>
          <w:rFonts w:eastAsia="Times New Roman"/>
          <w:szCs w:val="24"/>
          <w:lang w:val="el-GR" w:eastAsia="el-GR"/>
        </w:rPr>
        <w:t xml:space="preserve">της </w:t>
      </w:r>
      <w:r w:rsidR="009440AD" w:rsidRPr="009440AD">
        <w:rPr>
          <w:i/>
          <w:iCs/>
          <w:szCs w:val="24"/>
          <w:lang w:val="el-GR"/>
        </w:rPr>
        <w:t>ΕΣΚΕ Ρ</w:t>
      </w:r>
      <w:r w:rsidR="009440AD">
        <w:rPr>
          <w:i/>
          <w:iCs/>
          <w:szCs w:val="24"/>
          <w:lang w:val="el-GR"/>
        </w:rPr>
        <w:t>ομά</w:t>
      </w:r>
      <w:r w:rsidR="00C5407D">
        <w:rPr>
          <w:i/>
          <w:iCs/>
          <w:szCs w:val="24"/>
          <w:lang w:val="el-GR"/>
        </w:rPr>
        <w:t xml:space="preserve"> </w:t>
      </w:r>
      <w:r w:rsidR="0080205C">
        <w:rPr>
          <w:szCs w:val="24"/>
          <w:lang w:val="el-GR"/>
        </w:rPr>
        <w:t xml:space="preserve">2021 – 2030 </w:t>
      </w:r>
      <w:r w:rsidR="009440AD" w:rsidRPr="009440AD">
        <w:rPr>
          <w:rFonts w:eastAsia="Times New Roman"/>
          <w:szCs w:val="24"/>
          <w:lang w:val="el-GR"/>
        </w:rPr>
        <w:t>πε</w:t>
      </w:r>
      <w:r>
        <w:rPr>
          <w:rFonts w:eastAsia="Times New Roman"/>
          <w:szCs w:val="24"/>
          <w:lang w:val="el-GR"/>
        </w:rPr>
        <w:t>ριλαμβάνει το σύνολο των πόρων</w:t>
      </w:r>
      <w:r w:rsidR="00A96645" w:rsidRPr="00A96645">
        <w:rPr>
          <w:rFonts w:eastAsia="Times New Roman"/>
          <w:szCs w:val="24"/>
          <w:lang w:val="el-GR"/>
        </w:rPr>
        <w:t xml:space="preserve"> </w:t>
      </w:r>
      <w:r w:rsidR="009440AD" w:rsidRPr="009440AD">
        <w:rPr>
          <w:rFonts w:eastAsia="Times New Roman"/>
          <w:spacing w:val="-7"/>
          <w:szCs w:val="24"/>
          <w:lang w:val="el-GR"/>
        </w:rPr>
        <w:t>για</w:t>
      </w:r>
      <w:r w:rsidR="00A96645" w:rsidRPr="00A96645">
        <w:rPr>
          <w:rFonts w:eastAsia="Times New Roman"/>
          <w:spacing w:val="-7"/>
          <w:szCs w:val="24"/>
          <w:lang w:val="el-GR"/>
        </w:rPr>
        <w:t xml:space="preserve"> </w:t>
      </w:r>
      <w:r w:rsidR="009440AD" w:rsidRPr="009440AD">
        <w:rPr>
          <w:rFonts w:eastAsia="Times New Roman"/>
          <w:spacing w:val="-7"/>
          <w:szCs w:val="24"/>
          <w:lang w:val="el-GR"/>
        </w:rPr>
        <w:t xml:space="preserve">την επιχειρησιακή ωρίμανση των Αξόνων </w:t>
      </w:r>
      <w:r w:rsidR="0080205C">
        <w:rPr>
          <w:rFonts w:eastAsia="Times New Roman"/>
          <w:spacing w:val="-7"/>
          <w:szCs w:val="24"/>
          <w:lang w:val="el-GR"/>
        </w:rPr>
        <w:t xml:space="preserve">της, </w:t>
      </w:r>
      <w:r w:rsidR="009440AD" w:rsidRPr="009440AD">
        <w:rPr>
          <w:rFonts w:eastAsia="Times New Roman"/>
          <w:spacing w:val="-7"/>
          <w:szCs w:val="24"/>
          <w:lang w:val="el-GR"/>
        </w:rPr>
        <w:t xml:space="preserve">την αποτελεσματική εφαρμογή των Μέτρων </w:t>
      </w:r>
      <w:r w:rsidR="0080205C">
        <w:rPr>
          <w:rFonts w:eastAsia="Times New Roman"/>
          <w:spacing w:val="-7"/>
          <w:szCs w:val="24"/>
          <w:lang w:val="el-GR"/>
        </w:rPr>
        <w:t xml:space="preserve">της και </w:t>
      </w:r>
      <w:r w:rsidR="009440AD" w:rsidRPr="009440AD">
        <w:rPr>
          <w:rFonts w:eastAsia="Times New Roman"/>
          <w:spacing w:val="-7"/>
          <w:szCs w:val="24"/>
          <w:lang w:val="el-GR"/>
        </w:rPr>
        <w:t>την ανάπτυξη ενός ορθολογικού σ</w:t>
      </w:r>
      <w:r w:rsidR="009440AD" w:rsidRPr="009440AD">
        <w:rPr>
          <w:szCs w:val="24"/>
          <w:lang w:val="el-GR"/>
        </w:rPr>
        <w:t>υστήματος καλής διακυβέρνησης</w:t>
      </w:r>
      <w:r w:rsidR="009440AD" w:rsidRPr="009440AD">
        <w:rPr>
          <w:rFonts w:eastAsia="Times New Roman"/>
          <w:szCs w:val="24"/>
          <w:lang w:val="el-GR" w:eastAsia="el-GR"/>
        </w:rPr>
        <w:t>.</w:t>
      </w:r>
      <w:r w:rsidR="00A96645" w:rsidRPr="00A96645">
        <w:rPr>
          <w:rFonts w:eastAsia="Times New Roman"/>
          <w:szCs w:val="24"/>
          <w:lang w:val="el-GR" w:eastAsia="el-GR"/>
        </w:rPr>
        <w:t xml:space="preserve"> </w:t>
      </w:r>
      <w:r w:rsidR="009440AD" w:rsidRPr="009440AD">
        <w:rPr>
          <w:spacing w:val="-7"/>
          <w:szCs w:val="24"/>
          <w:lang w:val="el-GR"/>
        </w:rPr>
        <w:t xml:space="preserve">Συνολικά, οι </w:t>
      </w:r>
      <w:r w:rsidR="009440AD" w:rsidRPr="009440AD">
        <w:rPr>
          <w:szCs w:val="24"/>
          <w:lang w:val="el-GR"/>
        </w:rPr>
        <w:t xml:space="preserve">δαπάνες </w:t>
      </w:r>
      <w:r w:rsidR="009440AD" w:rsidRPr="009440AD">
        <w:rPr>
          <w:szCs w:val="24"/>
          <w:lang w:val="el-GR" w:eastAsia="el-GR"/>
        </w:rPr>
        <w:t xml:space="preserve">της Στρατηγικής </w:t>
      </w:r>
      <w:r w:rsidR="009440AD" w:rsidRPr="009440AD">
        <w:rPr>
          <w:szCs w:val="24"/>
          <w:lang w:val="el-GR"/>
        </w:rPr>
        <w:t>εντάσσονται στις ακόλουθες γενικές κατηγορίες:</w:t>
      </w:r>
    </w:p>
    <w:p w:rsidR="009440AD" w:rsidRPr="0080205C" w:rsidRDefault="009440AD" w:rsidP="00282707">
      <w:pPr>
        <w:pStyle w:val="af0"/>
        <w:numPr>
          <w:ilvl w:val="0"/>
          <w:numId w:val="62"/>
        </w:numPr>
        <w:spacing w:before="0" w:after="0" w:line="276" w:lineRule="auto"/>
        <w:jc w:val="both"/>
        <w:rPr>
          <w:spacing w:val="-7"/>
          <w:szCs w:val="24"/>
          <w:lang w:val="el-GR"/>
        </w:rPr>
      </w:pPr>
      <w:r w:rsidRPr="0080205C">
        <w:rPr>
          <w:spacing w:val="-5"/>
          <w:szCs w:val="24"/>
          <w:u w:val="single"/>
          <w:lang w:val="el-GR"/>
        </w:rPr>
        <w:t>Κατηγορία 1:</w:t>
      </w:r>
      <w:r w:rsidRPr="0080205C">
        <w:rPr>
          <w:spacing w:val="-5"/>
          <w:szCs w:val="24"/>
          <w:lang w:val="el-GR"/>
        </w:rPr>
        <w:t xml:space="preserve"> Δαπάνες ανθρώπινων πόρων στο επίπεδο </w:t>
      </w:r>
      <w:r w:rsidRPr="0080205C">
        <w:rPr>
          <w:spacing w:val="-7"/>
          <w:szCs w:val="24"/>
          <w:lang w:val="el-GR"/>
        </w:rPr>
        <w:t>της κεντρικής διοίκησης και άλλων</w:t>
      </w:r>
      <w:r w:rsidRPr="0080205C">
        <w:rPr>
          <w:szCs w:val="24"/>
          <w:lang w:val="el-GR"/>
        </w:rPr>
        <w:t xml:space="preserve"> δημόσιων οργανισμών που δραστηριοποιούνται στο επίπεδο του σχεδιασμού</w:t>
      </w:r>
      <w:r w:rsidR="0080205C" w:rsidRPr="0080205C">
        <w:rPr>
          <w:szCs w:val="24"/>
          <w:lang w:val="el-GR"/>
        </w:rPr>
        <w:t>, της υλοποίησης και της</w:t>
      </w:r>
      <w:r w:rsidR="00A96645" w:rsidRPr="00A96645">
        <w:rPr>
          <w:szCs w:val="24"/>
          <w:lang w:val="el-GR"/>
        </w:rPr>
        <w:t xml:space="preserve"> </w:t>
      </w:r>
      <w:r w:rsidR="0080205C" w:rsidRPr="0080205C">
        <w:rPr>
          <w:szCs w:val="24"/>
          <w:lang w:val="el-GR"/>
        </w:rPr>
        <w:t xml:space="preserve">παρακολούθησης </w:t>
      </w:r>
      <w:r w:rsidRPr="0080205C">
        <w:rPr>
          <w:spacing w:val="-7"/>
          <w:szCs w:val="24"/>
          <w:lang w:val="el-GR"/>
        </w:rPr>
        <w:t xml:space="preserve">της </w:t>
      </w:r>
      <w:r w:rsidRPr="0080205C">
        <w:rPr>
          <w:szCs w:val="24"/>
          <w:lang w:val="el-GR" w:eastAsia="el-GR"/>
        </w:rPr>
        <w:t>Στρατηγικής</w:t>
      </w:r>
      <w:r w:rsidR="0080205C" w:rsidRPr="0080205C">
        <w:rPr>
          <w:szCs w:val="24"/>
          <w:lang w:val="el-GR" w:eastAsia="el-GR"/>
        </w:rPr>
        <w:t>.</w:t>
      </w:r>
    </w:p>
    <w:p w:rsidR="009440AD" w:rsidRPr="0080205C" w:rsidRDefault="009440AD" w:rsidP="00282707">
      <w:pPr>
        <w:pStyle w:val="af0"/>
        <w:numPr>
          <w:ilvl w:val="0"/>
          <w:numId w:val="62"/>
        </w:numPr>
        <w:spacing w:before="0" w:after="0" w:line="276" w:lineRule="auto"/>
        <w:jc w:val="both"/>
        <w:rPr>
          <w:spacing w:val="-6"/>
          <w:szCs w:val="24"/>
          <w:lang w:val="el-GR"/>
        </w:rPr>
      </w:pPr>
      <w:r w:rsidRPr="0080205C">
        <w:rPr>
          <w:spacing w:val="-5"/>
          <w:szCs w:val="24"/>
          <w:u w:val="single"/>
          <w:lang w:val="el-GR"/>
        </w:rPr>
        <w:t>Κατηγορία 2:</w:t>
      </w:r>
      <w:r w:rsidR="00C5407D">
        <w:rPr>
          <w:spacing w:val="-5"/>
          <w:szCs w:val="24"/>
          <w:u w:val="single"/>
          <w:lang w:val="el-GR"/>
        </w:rPr>
        <w:t xml:space="preserve"> </w:t>
      </w:r>
      <w:r w:rsidRPr="0080205C">
        <w:rPr>
          <w:spacing w:val="-6"/>
          <w:szCs w:val="24"/>
          <w:lang w:val="el-GR"/>
        </w:rPr>
        <w:t xml:space="preserve">Δαπάνες λειτουργίας των δημόσιων φορέων υλοποίησης </w:t>
      </w:r>
      <w:r w:rsidRPr="0080205C">
        <w:rPr>
          <w:szCs w:val="24"/>
          <w:lang w:val="el-GR" w:eastAsia="el-GR"/>
        </w:rPr>
        <w:t>της Στρατηγικής</w:t>
      </w:r>
      <w:r w:rsidRPr="0080205C">
        <w:rPr>
          <w:spacing w:val="-6"/>
          <w:szCs w:val="24"/>
          <w:lang w:val="el-GR"/>
        </w:rPr>
        <w:t xml:space="preserve"> (στελέχη, υποδομές, εξοπλισμός, εργαλεία, βάσεις δεδομένων)</w:t>
      </w:r>
    </w:p>
    <w:p w:rsidR="009440AD" w:rsidRPr="0080205C" w:rsidRDefault="009440AD" w:rsidP="00282707">
      <w:pPr>
        <w:pStyle w:val="af0"/>
        <w:numPr>
          <w:ilvl w:val="0"/>
          <w:numId w:val="62"/>
        </w:numPr>
        <w:spacing w:before="0" w:after="0" w:line="276" w:lineRule="auto"/>
        <w:jc w:val="both"/>
        <w:rPr>
          <w:spacing w:val="-5"/>
          <w:szCs w:val="24"/>
          <w:lang w:val="el-GR"/>
        </w:rPr>
      </w:pPr>
      <w:r w:rsidRPr="0080205C">
        <w:rPr>
          <w:spacing w:val="-5"/>
          <w:szCs w:val="24"/>
          <w:u w:val="single"/>
          <w:lang w:val="el-GR"/>
        </w:rPr>
        <w:t>Κατηγορία 3:</w:t>
      </w:r>
      <w:r w:rsidRPr="0080205C">
        <w:rPr>
          <w:spacing w:val="-5"/>
          <w:szCs w:val="24"/>
          <w:lang w:val="el-GR"/>
        </w:rPr>
        <w:t xml:space="preserve"> Δαπάνες κάλυψης των εισοδηματικών παροχών προς ωφελούμενους της Στρατηγικής</w:t>
      </w:r>
    </w:p>
    <w:p w:rsidR="009440AD" w:rsidRPr="0080205C" w:rsidRDefault="009440AD" w:rsidP="00282707">
      <w:pPr>
        <w:pStyle w:val="af0"/>
        <w:numPr>
          <w:ilvl w:val="0"/>
          <w:numId w:val="62"/>
        </w:numPr>
        <w:spacing w:before="0" w:after="0" w:line="276" w:lineRule="auto"/>
        <w:jc w:val="both"/>
        <w:rPr>
          <w:spacing w:val="-5"/>
          <w:szCs w:val="24"/>
          <w:lang w:val="el-GR"/>
        </w:rPr>
      </w:pPr>
      <w:r w:rsidRPr="0080205C">
        <w:rPr>
          <w:spacing w:val="-5"/>
          <w:szCs w:val="24"/>
          <w:u w:val="single"/>
          <w:lang w:val="el-GR"/>
        </w:rPr>
        <w:t>Κατηγορία 4:</w:t>
      </w:r>
      <w:r w:rsidRPr="0080205C">
        <w:rPr>
          <w:spacing w:val="-5"/>
          <w:szCs w:val="24"/>
          <w:lang w:val="el-GR"/>
        </w:rPr>
        <w:t xml:space="preserve"> Δαπάνες κάλυψης των παροχών σε είδος / υπηρεσιών φροντίδας προς ωφελούμενους της Στρατηγικής</w:t>
      </w:r>
    </w:p>
    <w:p w:rsidR="009440AD" w:rsidRPr="0080205C" w:rsidRDefault="009440AD" w:rsidP="00282707">
      <w:pPr>
        <w:pStyle w:val="af0"/>
        <w:numPr>
          <w:ilvl w:val="0"/>
          <w:numId w:val="62"/>
        </w:numPr>
        <w:spacing w:before="0" w:after="0" w:line="276" w:lineRule="auto"/>
        <w:jc w:val="both"/>
        <w:rPr>
          <w:spacing w:val="-5"/>
          <w:szCs w:val="24"/>
          <w:lang w:val="el-GR"/>
        </w:rPr>
      </w:pPr>
      <w:r w:rsidRPr="0080205C">
        <w:rPr>
          <w:spacing w:val="-5"/>
          <w:szCs w:val="24"/>
          <w:u w:val="single"/>
          <w:lang w:val="el-GR"/>
        </w:rPr>
        <w:t>Κατηγορία 5:</w:t>
      </w:r>
      <w:r w:rsidRPr="0080205C">
        <w:rPr>
          <w:spacing w:val="-5"/>
          <w:szCs w:val="24"/>
          <w:lang w:val="el-GR"/>
        </w:rPr>
        <w:t xml:space="preserve"> Δαπάνες κάλυψης των μέτρων ενεργοποίησης των ωφελούμενων της Στρατηγικής</w:t>
      </w:r>
    </w:p>
    <w:p w:rsidR="009440AD" w:rsidRPr="0080205C" w:rsidRDefault="009440AD" w:rsidP="00282707">
      <w:pPr>
        <w:pStyle w:val="af0"/>
        <w:numPr>
          <w:ilvl w:val="0"/>
          <w:numId w:val="62"/>
        </w:numPr>
        <w:spacing w:before="0" w:after="0" w:line="276" w:lineRule="auto"/>
        <w:jc w:val="both"/>
        <w:rPr>
          <w:szCs w:val="24"/>
          <w:lang w:val="el-GR" w:eastAsia="el-GR"/>
        </w:rPr>
      </w:pPr>
      <w:r w:rsidRPr="0080205C">
        <w:rPr>
          <w:spacing w:val="-5"/>
          <w:szCs w:val="24"/>
          <w:u w:val="single"/>
          <w:lang w:val="el-GR"/>
        </w:rPr>
        <w:t>Κατηγορία 6:</w:t>
      </w:r>
      <w:r w:rsidRPr="0080205C">
        <w:rPr>
          <w:spacing w:val="-5"/>
          <w:szCs w:val="24"/>
          <w:lang w:val="el-GR"/>
        </w:rPr>
        <w:t xml:space="preserve"> Δαπάνες </w:t>
      </w:r>
      <w:r w:rsidRPr="0080205C">
        <w:rPr>
          <w:spacing w:val="-6"/>
          <w:szCs w:val="24"/>
          <w:lang w:val="el-GR"/>
        </w:rPr>
        <w:t xml:space="preserve">προγραμμάτων επιμόρφωσης προσωπικού δημόσιων </w:t>
      </w:r>
      <w:r w:rsidRPr="0080205C">
        <w:rPr>
          <w:szCs w:val="24"/>
          <w:lang w:val="el-GR"/>
        </w:rPr>
        <w:t xml:space="preserve">οργανισμών που δραστηριοποιούνται στο επίπεδο της υλοποίησης </w:t>
      </w:r>
      <w:r w:rsidRPr="0080205C">
        <w:rPr>
          <w:spacing w:val="-7"/>
          <w:szCs w:val="24"/>
          <w:lang w:val="el-GR"/>
        </w:rPr>
        <w:t xml:space="preserve">της </w:t>
      </w:r>
      <w:r w:rsidRPr="0080205C">
        <w:rPr>
          <w:szCs w:val="24"/>
          <w:lang w:val="el-GR" w:eastAsia="el-GR"/>
        </w:rPr>
        <w:t>Στρατηγικής</w:t>
      </w:r>
    </w:p>
    <w:p w:rsidR="009440AD" w:rsidRPr="0080205C" w:rsidRDefault="009440AD" w:rsidP="00282707">
      <w:pPr>
        <w:pStyle w:val="af0"/>
        <w:numPr>
          <w:ilvl w:val="0"/>
          <w:numId w:val="62"/>
        </w:numPr>
        <w:spacing w:before="0" w:after="0" w:line="276" w:lineRule="auto"/>
        <w:jc w:val="both"/>
        <w:rPr>
          <w:szCs w:val="24"/>
          <w:lang w:val="el-GR" w:eastAsia="el-GR"/>
        </w:rPr>
      </w:pPr>
      <w:r w:rsidRPr="0080205C">
        <w:rPr>
          <w:szCs w:val="24"/>
          <w:lang w:val="el-GR" w:eastAsia="el-GR"/>
        </w:rPr>
        <w:t>Κ</w:t>
      </w:r>
      <w:r w:rsidRPr="0080205C">
        <w:rPr>
          <w:spacing w:val="-6"/>
          <w:szCs w:val="24"/>
          <w:u w:val="single"/>
          <w:lang w:val="el-GR"/>
        </w:rPr>
        <w:t>ατηγορία 7:</w:t>
      </w:r>
      <w:r w:rsidRPr="0080205C">
        <w:rPr>
          <w:spacing w:val="-6"/>
          <w:szCs w:val="24"/>
          <w:lang w:val="el-GR"/>
        </w:rPr>
        <w:t xml:space="preserve"> Δαπάνες </w:t>
      </w:r>
      <w:r w:rsidRPr="0080205C">
        <w:rPr>
          <w:spacing w:val="-7"/>
          <w:szCs w:val="24"/>
          <w:lang w:val="el-GR"/>
        </w:rPr>
        <w:t xml:space="preserve">υποστήριξης </w:t>
      </w:r>
      <w:r w:rsidRPr="0080205C">
        <w:rPr>
          <w:szCs w:val="24"/>
          <w:lang w:val="el-GR" w:eastAsia="el-GR"/>
        </w:rPr>
        <w:t xml:space="preserve">των φορέων της τοπικής αυτοδιοίκησης </w:t>
      </w:r>
      <w:r w:rsidRPr="0080205C">
        <w:rPr>
          <w:szCs w:val="24"/>
          <w:lang w:val="el-GR"/>
        </w:rPr>
        <w:t xml:space="preserve">που δραστηριοποιούνται στο επίπεδο της υλοποίησης </w:t>
      </w:r>
      <w:r w:rsidRPr="0080205C">
        <w:rPr>
          <w:spacing w:val="-7"/>
          <w:szCs w:val="24"/>
          <w:lang w:val="el-GR"/>
        </w:rPr>
        <w:t xml:space="preserve">της </w:t>
      </w:r>
      <w:r w:rsidRPr="0080205C">
        <w:rPr>
          <w:szCs w:val="24"/>
          <w:lang w:val="el-GR" w:eastAsia="el-GR"/>
        </w:rPr>
        <w:t>Στρατηγικής</w:t>
      </w:r>
    </w:p>
    <w:p w:rsidR="009440AD" w:rsidRPr="0080205C" w:rsidRDefault="009440AD" w:rsidP="00282707">
      <w:pPr>
        <w:pStyle w:val="af0"/>
        <w:numPr>
          <w:ilvl w:val="0"/>
          <w:numId w:val="62"/>
        </w:numPr>
        <w:spacing w:before="0" w:after="0" w:line="276" w:lineRule="auto"/>
        <w:jc w:val="both"/>
        <w:rPr>
          <w:szCs w:val="24"/>
          <w:lang w:val="el-GR" w:eastAsia="el-GR"/>
        </w:rPr>
      </w:pPr>
      <w:r w:rsidRPr="0080205C">
        <w:rPr>
          <w:szCs w:val="24"/>
          <w:lang w:val="el-GR" w:eastAsia="el-GR"/>
        </w:rPr>
        <w:t>Κ</w:t>
      </w:r>
      <w:r w:rsidRPr="0080205C">
        <w:rPr>
          <w:spacing w:val="-6"/>
          <w:szCs w:val="24"/>
          <w:u w:val="single"/>
          <w:lang w:val="el-GR"/>
        </w:rPr>
        <w:t>ατηγορία 8:</w:t>
      </w:r>
      <w:r w:rsidRPr="0080205C">
        <w:rPr>
          <w:spacing w:val="-6"/>
          <w:szCs w:val="24"/>
          <w:lang w:val="el-GR"/>
        </w:rPr>
        <w:t xml:space="preserve"> Δαπάνες </w:t>
      </w:r>
      <w:r w:rsidRPr="0080205C">
        <w:rPr>
          <w:spacing w:val="-7"/>
          <w:szCs w:val="24"/>
          <w:lang w:val="el-GR"/>
        </w:rPr>
        <w:t xml:space="preserve">υποστήριξης </w:t>
      </w:r>
      <w:r w:rsidRPr="0080205C">
        <w:rPr>
          <w:szCs w:val="24"/>
          <w:lang w:val="el-GR" w:eastAsia="el-GR"/>
        </w:rPr>
        <w:t xml:space="preserve">των φορέων της κοινότητας των Ρομά </w:t>
      </w:r>
      <w:r w:rsidRPr="0080205C">
        <w:rPr>
          <w:szCs w:val="24"/>
          <w:lang w:val="el-GR"/>
        </w:rPr>
        <w:t xml:space="preserve">που δραστηριοποιούνται στο επίπεδο της υλοποίησης </w:t>
      </w:r>
      <w:r w:rsidRPr="0080205C">
        <w:rPr>
          <w:spacing w:val="-7"/>
          <w:szCs w:val="24"/>
          <w:lang w:val="el-GR"/>
        </w:rPr>
        <w:t xml:space="preserve">της </w:t>
      </w:r>
      <w:r w:rsidRPr="0080205C">
        <w:rPr>
          <w:szCs w:val="24"/>
          <w:lang w:val="el-GR" w:eastAsia="el-GR"/>
        </w:rPr>
        <w:t>Στρατηγικής</w:t>
      </w:r>
    </w:p>
    <w:p w:rsidR="009440AD" w:rsidRPr="0080205C" w:rsidRDefault="009440AD" w:rsidP="00282707">
      <w:pPr>
        <w:pStyle w:val="af0"/>
        <w:numPr>
          <w:ilvl w:val="0"/>
          <w:numId w:val="62"/>
        </w:numPr>
        <w:spacing w:before="0" w:after="0" w:line="276" w:lineRule="auto"/>
        <w:jc w:val="both"/>
        <w:rPr>
          <w:szCs w:val="24"/>
          <w:lang w:val="el-GR" w:eastAsia="el-GR"/>
        </w:rPr>
      </w:pPr>
      <w:r w:rsidRPr="0080205C">
        <w:rPr>
          <w:szCs w:val="24"/>
          <w:lang w:val="el-GR" w:eastAsia="el-GR"/>
        </w:rPr>
        <w:t>Κ</w:t>
      </w:r>
      <w:r w:rsidRPr="0080205C">
        <w:rPr>
          <w:spacing w:val="-6"/>
          <w:szCs w:val="24"/>
          <w:u w:val="single"/>
          <w:lang w:val="el-GR"/>
        </w:rPr>
        <w:t>ατηγορία 9:</w:t>
      </w:r>
      <w:r w:rsidRPr="0080205C">
        <w:rPr>
          <w:spacing w:val="-6"/>
          <w:szCs w:val="24"/>
          <w:lang w:val="el-GR"/>
        </w:rPr>
        <w:t xml:space="preserve"> Δαπάνες </w:t>
      </w:r>
      <w:r w:rsidRPr="0080205C">
        <w:rPr>
          <w:spacing w:val="-7"/>
          <w:szCs w:val="24"/>
          <w:lang w:val="el-GR"/>
        </w:rPr>
        <w:t xml:space="preserve">υποστήριξης </w:t>
      </w:r>
      <w:r w:rsidRPr="0080205C">
        <w:rPr>
          <w:szCs w:val="24"/>
          <w:lang w:val="el-GR" w:eastAsia="el-GR"/>
        </w:rPr>
        <w:t xml:space="preserve">των φορέων της κοινωνίας των πολιτών </w:t>
      </w:r>
      <w:r w:rsidRPr="0080205C">
        <w:rPr>
          <w:szCs w:val="24"/>
          <w:lang w:val="el-GR"/>
        </w:rPr>
        <w:t xml:space="preserve">που δραστηριοποιούνται στο επίπεδο της υλοποίησης </w:t>
      </w:r>
      <w:r w:rsidRPr="0080205C">
        <w:rPr>
          <w:spacing w:val="-7"/>
          <w:szCs w:val="24"/>
          <w:lang w:val="el-GR"/>
        </w:rPr>
        <w:t xml:space="preserve">της </w:t>
      </w:r>
      <w:r w:rsidRPr="0080205C">
        <w:rPr>
          <w:szCs w:val="24"/>
          <w:lang w:val="el-GR" w:eastAsia="el-GR"/>
        </w:rPr>
        <w:t>Στρατηγικής</w:t>
      </w:r>
    </w:p>
    <w:p w:rsidR="009440AD" w:rsidRPr="0080205C" w:rsidRDefault="009440AD" w:rsidP="00282707">
      <w:pPr>
        <w:pStyle w:val="af0"/>
        <w:numPr>
          <w:ilvl w:val="0"/>
          <w:numId w:val="62"/>
        </w:numPr>
        <w:spacing w:before="0" w:after="0" w:line="276" w:lineRule="auto"/>
        <w:jc w:val="both"/>
        <w:rPr>
          <w:szCs w:val="24"/>
          <w:lang w:val="el-GR" w:eastAsia="el-GR"/>
        </w:rPr>
      </w:pPr>
      <w:r w:rsidRPr="0080205C">
        <w:rPr>
          <w:spacing w:val="-6"/>
          <w:szCs w:val="24"/>
          <w:u w:val="single"/>
          <w:lang w:val="el-GR"/>
        </w:rPr>
        <w:t>Κατηγορία 10:</w:t>
      </w:r>
      <w:r w:rsidRPr="0080205C">
        <w:rPr>
          <w:spacing w:val="-6"/>
          <w:szCs w:val="24"/>
          <w:lang w:val="el-GR"/>
        </w:rPr>
        <w:t xml:space="preserve"> Δαπάνες </w:t>
      </w:r>
      <w:r w:rsidRPr="0080205C">
        <w:rPr>
          <w:spacing w:val="-7"/>
          <w:szCs w:val="24"/>
          <w:lang w:val="el-GR"/>
        </w:rPr>
        <w:t xml:space="preserve">επιστημονικής και τεχνικής υποστήριξης </w:t>
      </w:r>
      <w:r w:rsidRPr="0080205C">
        <w:rPr>
          <w:szCs w:val="24"/>
          <w:lang w:val="el-GR" w:eastAsia="el-GR"/>
        </w:rPr>
        <w:t>της Στρατηγικής</w:t>
      </w:r>
    </w:p>
    <w:p w:rsidR="009440AD" w:rsidRPr="0080205C" w:rsidRDefault="009440AD" w:rsidP="00282707">
      <w:pPr>
        <w:pStyle w:val="af0"/>
        <w:numPr>
          <w:ilvl w:val="0"/>
          <w:numId w:val="62"/>
        </w:numPr>
        <w:spacing w:before="0" w:after="0" w:line="276" w:lineRule="auto"/>
        <w:jc w:val="both"/>
        <w:rPr>
          <w:spacing w:val="-7"/>
          <w:szCs w:val="24"/>
          <w:lang w:val="el-GR"/>
        </w:rPr>
      </w:pPr>
      <w:r w:rsidRPr="0080205C">
        <w:rPr>
          <w:spacing w:val="-6"/>
          <w:szCs w:val="24"/>
          <w:u w:val="single"/>
          <w:lang w:val="el-GR"/>
        </w:rPr>
        <w:t>Κατηγορία 11:</w:t>
      </w:r>
      <w:r w:rsidRPr="0080205C">
        <w:rPr>
          <w:spacing w:val="-6"/>
          <w:szCs w:val="24"/>
          <w:lang w:val="el-GR"/>
        </w:rPr>
        <w:t xml:space="preserve"> Δαπάνες</w:t>
      </w:r>
      <w:r w:rsidRPr="0080205C">
        <w:rPr>
          <w:spacing w:val="-7"/>
          <w:szCs w:val="24"/>
          <w:lang w:val="el-GR"/>
        </w:rPr>
        <w:t xml:space="preserve"> παρακολούθησης και αξιολόγησης </w:t>
      </w:r>
      <w:r w:rsidRPr="0080205C">
        <w:rPr>
          <w:szCs w:val="24"/>
          <w:lang w:val="el-GR" w:eastAsia="el-GR"/>
        </w:rPr>
        <w:t>της Στρατηγικής</w:t>
      </w:r>
    </w:p>
    <w:p w:rsidR="009440AD" w:rsidRPr="0080205C" w:rsidRDefault="009440AD" w:rsidP="00282707">
      <w:pPr>
        <w:pStyle w:val="af0"/>
        <w:numPr>
          <w:ilvl w:val="0"/>
          <w:numId w:val="62"/>
        </w:numPr>
        <w:spacing w:before="0" w:after="0" w:line="276" w:lineRule="auto"/>
        <w:jc w:val="both"/>
        <w:rPr>
          <w:szCs w:val="24"/>
          <w:lang w:val="el-GR" w:eastAsia="el-GR"/>
        </w:rPr>
      </w:pPr>
      <w:r w:rsidRPr="0080205C">
        <w:rPr>
          <w:spacing w:val="-6"/>
          <w:szCs w:val="24"/>
          <w:u w:val="single"/>
          <w:lang w:val="el-GR"/>
        </w:rPr>
        <w:t>Κατηγορία 12:</w:t>
      </w:r>
      <w:r w:rsidRPr="0080205C">
        <w:rPr>
          <w:spacing w:val="-6"/>
          <w:szCs w:val="24"/>
          <w:lang w:val="el-GR"/>
        </w:rPr>
        <w:t xml:space="preserve"> Δαπάνες </w:t>
      </w:r>
      <w:r w:rsidRPr="0080205C">
        <w:rPr>
          <w:spacing w:val="-7"/>
          <w:szCs w:val="24"/>
          <w:lang w:val="el-GR"/>
        </w:rPr>
        <w:t xml:space="preserve">διάχυσης και δημοσιότητας </w:t>
      </w:r>
      <w:r w:rsidRPr="0080205C">
        <w:rPr>
          <w:szCs w:val="24"/>
          <w:lang w:val="el-GR" w:eastAsia="el-GR"/>
        </w:rPr>
        <w:t xml:space="preserve">της Στρατηγικής. </w:t>
      </w:r>
    </w:p>
    <w:p w:rsidR="00F50DFA" w:rsidRDefault="00F50DFA" w:rsidP="004257F7">
      <w:pPr>
        <w:spacing w:before="0" w:after="0" w:line="276" w:lineRule="auto"/>
        <w:jc w:val="both"/>
        <w:rPr>
          <w:lang w:val="el-GR"/>
        </w:rPr>
      </w:pPr>
    </w:p>
    <w:p w:rsidR="004257F7" w:rsidRPr="00340597" w:rsidRDefault="00340597" w:rsidP="006A7688">
      <w:pPr>
        <w:pStyle w:val="a2"/>
        <w:spacing w:before="120" w:after="0" w:line="276" w:lineRule="auto"/>
        <w:jc w:val="both"/>
        <w:rPr>
          <w:lang w:val="el-GR"/>
        </w:rPr>
      </w:pPr>
      <w:r w:rsidRPr="00340597">
        <w:rPr>
          <w:lang w:val="el-GR"/>
        </w:rPr>
        <w:t>Στο πλαίσιο της χρηματοδότησης της ΕΣΚΕ Ρομά αξιοποιούνται πόροι του τακτικού προϋπολογισμού, όχι μόνο του Υπουργείου Εργασίας και Κοινωνικών Υποθέσεων, αλλά και των υπολοίπων συναρμόδιων Υπουργείων και εποπτευόμενων φορέων, που υλοποιούν δράσεις κοινωνικής πολιτικής και ένταξης ευάλωτων ομάδων, συμπεριλαμβάνοντας ως ωφελούμενους τους Ρομά</w:t>
      </w:r>
      <w:r>
        <w:rPr>
          <w:lang w:val="el-GR"/>
        </w:rPr>
        <w:t xml:space="preserve">. </w:t>
      </w:r>
      <w:r w:rsidR="004C7535" w:rsidRPr="00F50DFA">
        <w:rPr>
          <w:lang w:val="el-GR"/>
        </w:rPr>
        <w:t>Ο</w:t>
      </w:r>
      <w:r w:rsidR="004C7535" w:rsidRPr="00F50DFA">
        <w:rPr>
          <w:rFonts w:eastAsia="Times New Roman"/>
          <w:szCs w:val="24"/>
          <w:lang w:val="el-GR" w:eastAsia="el-GR"/>
        </w:rPr>
        <w:t xml:space="preserve">ι πηγές χρηματοδότησης </w:t>
      </w:r>
      <w:r w:rsidR="00F50DFA" w:rsidRPr="00F50DFA">
        <w:rPr>
          <w:rFonts w:cs="Calibri"/>
          <w:lang w:val="el-GR"/>
        </w:rPr>
        <w:t xml:space="preserve">για την υλοποίηση των </w:t>
      </w:r>
      <w:r w:rsidR="00C5407D">
        <w:rPr>
          <w:rFonts w:cs="Calibri"/>
          <w:lang w:val="el-GR"/>
        </w:rPr>
        <w:t>μ</w:t>
      </w:r>
      <w:r w:rsidR="00F50DFA" w:rsidRPr="00F50DFA">
        <w:rPr>
          <w:rFonts w:cs="Calibri"/>
          <w:lang w:val="el-GR"/>
        </w:rPr>
        <w:t>έτρων και δράσεων</w:t>
      </w:r>
      <w:r w:rsidR="00A96645" w:rsidRPr="00A96645">
        <w:rPr>
          <w:rFonts w:cs="Calibri"/>
          <w:lang w:val="el-GR"/>
        </w:rPr>
        <w:t xml:space="preserve"> </w:t>
      </w:r>
      <w:r w:rsidR="004C7535" w:rsidRPr="00F50DFA">
        <w:rPr>
          <w:rFonts w:eastAsia="Times New Roman"/>
          <w:szCs w:val="24"/>
          <w:lang w:val="el-GR" w:eastAsia="el-GR"/>
        </w:rPr>
        <w:t xml:space="preserve">της </w:t>
      </w:r>
      <w:r w:rsidR="004C7535" w:rsidRPr="00F50DFA">
        <w:rPr>
          <w:i/>
          <w:iCs/>
          <w:szCs w:val="24"/>
          <w:lang w:val="el-GR"/>
        </w:rPr>
        <w:t>ΕΣΚΕ Ρομά</w:t>
      </w:r>
      <w:r w:rsidR="00A96645" w:rsidRPr="00A96645">
        <w:rPr>
          <w:i/>
          <w:iCs/>
          <w:szCs w:val="24"/>
          <w:lang w:val="el-GR"/>
        </w:rPr>
        <w:t xml:space="preserve"> </w:t>
      </w:r>
      <w:r w:rsidR="004C7535" w:rsidRPr="00F50DFA">
        <w:rPr>
          <w:rFonts w:eastAsia="Times New Roman"/>
          <w:szCs w:val="24"/>
          <w:lang w:val="el-GR" w:eastAsia="el-GR"/>
        </w:rPr>
        <w:t>αντιστοιχούν σε ένα πλέγμα δημόσιων και ιδιωτικών εξωτερικών πόρων, που περιλαμβάνουν</w:t>
      </w:r>
      <w:r w:rsidR="00F80C45" w:rsidRPr="00F50DFA">
        <w:rPr>
          <w:rFonts w:eastAsia="Times New Roman"/>
          <w:szCs w:val="24"/>
          <w:lang w:val="el-GR" w:eastAsia="el-GR"/>
        </w:rPr>
        <w:t>:</w:t>
      </w:r>
    </w:p>
    <w:p w:rsidR="00F80C45" w:rsidRPr="00F80C45" w:rsidRDefault="004257F7" w:rsidP="006A7688">
      <w:pPr>
        <w:widowControl w:val="0"/>
        <w:shd w:val="clear" w:color="auto" w:fill="FFFFFF"/>
        <w:autoSpaceDE w:val="0"/>
        <w:autoSpaceDN w:val="0"/>
        <w:adjustRightInd w:val="0"/>
        <w:spacing w:before="0" w:after="0" w:line="276" w:lineRule="auto"/>
        <w:ind w:left="284" w:hanging="284"/>
        <w:jc w:val="both"/>
        <w:rPr>
          <w:rFonts w:cs="Calibri"/>
          <w:lang w:val="el-GR"/>
        </w:rPr>
      </w:pPr>
      <w:r w:rsidRPr="00F80C45">
        <w:rPr>
          <w:rFonts w:eastAsia="Times New Roman"/>
          <w:color w:val="000000"/>
          <w:spacing w:val="-8"/>
          <w:szCs w:val="24"/>
          <w:lang w:val="el-GR"/>
        </w:rPr>
        <w:t xml:space="preserve">α) </w:t>
      </w:r>
      <w:r w:rsidR="00F80C45" w:rsidRPr="00F80C45">
        <w:rPr>
          <w:rFonts w:eastAsia="Times New Roman"/>
          <w:color w:val="000000"/>
          <w:spacing w:val="-8"/>
          <w:szCs w:val="24"/>
          <w:lang w:val="el-GR"/>
        </w:rPr>
        <w:t xml:space="preserve">Εθνικούς </w:t>
      </w:r>
      <w:r w:rsidRPr="00F80C45">
        <w:rPr>
          <w:rFonts w:eastAsia="Times New Roman"/>
          <w:color w:val="000000"/>
          <w:spacing w:val="-8"/>
          <w:szCs w:val="24"/>
          <w:lang w:val="el-GR"/>
        </w:rPr>
        <w:t>Πόρους</w:t>
      </w:r>
      <w:r w:rsidR="00A96645" w:rsidRPr="00A96645">
        <w:rPr>
          <w:rFonts w:eastAsia="Times New Roman"/>
          <w:color w:val="000000"/>
          <w:spacing w:val="-8"/>
          <w:szCs w:val="24"/>
          <w:lang w:val="el-GR"/>
        </w:rPr>
        <w:t xml:space="preserve"> </w:t>
      </w:r>
      <w:r w:rsidR="00F80C45" w:rsidRPr="00F80C45">
        <w:rPr>
          <w:rFonts w:cs="Calibri"/>
          <w:lang w:val="el-GR"/>
        </w:rPr>
        <w:t>τόσο στο πλαίσιο του τακτικού προϋπολογισμού όσο και στο πλαίσιο του Προγράμματος Δημοσίων Επενδύσεων (πόροι τακτ</w:t>
      </w:r>
      <w:r w:rsidR="00E11889">
        <w:rPr>
          <w:rFonts w:cs="Calibri"/>
          <w:lang w:val="el-GR"/>
        </w:rPr>
        <w:t xml:space="preserve">ικού προϋπολογισμού </w:t>
      </w:r>
      <w:r w:rsidR="00A96645">
        <w:rPr>
          <w:rFonts w:cs="Calibri"/>
          <w:lang w:val="el-GR"/>
        </w:rPr>
        <w:t>εμπλεκόμενων</w:t>
      </w:r>
      <w:r w:rsidR="00F80C45" w:rsidRPr="00F80C45">
        <w:rPr>
          <w:rFonts w:cs="Calibri"/>
          <w:lang w:val="el-GR"/>
        </w:rPr>
        <w:t xml:space="preserve"> Υπουργείων, πόροι τακτικού προϋπολογισμού εποπτευόμενων </w:t>
      </w:r>
      <w:r w:rsidR="00F80C45" w:rsidRPr="00E11889">
        <w:rPr>
          <w:rFonts w:cs="Calibri"/>
          <w:lang w:val="el-GR"/>
        </w:rPr>
        <w:t>φορέων: ΟΑΕΔ, ΕΚΚΑ, ΟΠΕΚΑ, πόροι Ειδική Εισφοράς Αλληλεγγύης</w:t>
      </w:r>
      <w:r w:rsidR="00A96645" w:rsidRPr="00A96645">
        <w:rPr>
          <w:rFonts w:cs="Calibri"/>
          <w:lang w:val="el-GR"/>
        </w:rPr>
        <w:t xml:space="preserve"> </w:t>
      </w:r>
      <w:r w:rsidR="00E11889">
        <w:rPr>
          <w:rFonts w:cs="Calibri"/>
          <w:lang w:val="el-GR"/>
        </w:rPr>
        <w:t>κλπ.</w:t>
      </w:r>
    </w:p>
    <w:p w:rsidR="004C7535" w:rsidRPr="004C7535" w:rsidRDefault="004C7535" w:rsidP="006A7688">
      <w:pPr>
        <w:widowControl w:val="0"/>
        <w:shd w:val="clear" w:color="auto" w:fill="FFFFFF"/>
        <w:autoSpaceDE w:val="0"/>
        <w:autoSpaceDN w:val="0"/>
        <w:adjustRightInd w:val="0"/>
        <w:spacing w:before="0" w:after="0" w:line="276" w:lineRule="auto"/>
        <w:ind w:left="284" w:hanging="284"/>
        <w:jc w:val="both"/>
        <w:rPr>
          <w:rFonts w:eastAsia="Times New Roman"/>
          <w:spacing w:val="-7"/>
          <w:szCs w:val="24"/>
          <w:lang w:val="el-GR"/>
        </w:rPr>
      </w:pPr>
      <w:r w:rsidRPr="004C7535">
        <w:rPr>
          <w:rFonts w:eastAsia="Times New Roman"/>
          <w:color w:val="000000"/>
          <w:spacing w:val="-7"/>
          <w:szCs w:val="24"/>
          <w:lang w:val="el-GR"/>
        </w:rPr>
        <w:t xml:space="preserve">β) </w:t>
      </w:r>
      <w:r w:rsidR="004257F7">
        <w:rPr>
          <w:rFonts w:eastAsia="Times New Roman"/>
          <w:color w:val="000000"/>
          <w:spacing w:val="-8"/>
          <w:szCs w:val="24"/>
          <w:lang w:val="el-GR"/>
        </w:rPr>
        <w:t>Πόρους</w:t>
      </w:r>
      <w:r w:rsidRPr="004C7535">
        <w:rPr>
          <w:rFonts w:eastAsia="Times New Roman"/>
          <w:color w:val="000000"/>
          <w:spacing w:val="-8"/>
          <w:szCs w:val="24"/>
          <w:lang w:val="el-GR"/>
        </w:rPr>
        <w:t xml:space="preserve"> υπέρ </w:t>
      </w:r>
      <w:r w:rsidRPr="004C7535">
        <w:rPr>
          <w:rFonts w:eastAsia="Times New Roman"/>
          <w:spacing w:val="-7"/>
          <w:szCs w:val="24"/>
          <w:lang w:val="el-GR"/>
        </w:rPr>
        <w:t>των ΟΤΑ Α’ και Β’ βαθμού (Κεντρικοί Αυτοτελείς Πόροι και έσοδα από ανταποδοτικά τέλη)</w:t>
      </w:r>
    </w:p>
    <w:p w:rsidR="00F50DFA" w:rsidRPr="00F80C45" w:rsidRDefault="004C7535" w:rsidP="006A7688">
      <w:pPr>
        <w:widowControl w:val="0"/>
        <w:shd w:val="clear" w:color="auto" w:fill="FFFFFF"/>
        <w:autoSpaceDE w:val="0"/>
        <w:autoSpaceDN w:val="0"/>
        <w:adjustRightInd w:val="0"/>
        <w:spacing w:before="0" w:after="0" w:line="276" w:lineRule="auto"/>
        <w:ind w:left="284" w:hanging="284"/>
        <w:jc w:val="both"/>
        <w:rPr>
          <w:rFonts w:eastAsia="Times New Roman"/>
          <w:szCs w:val="24"/>
          <w:lang w:val="el-GR" w:eastAsia="el-GR"/>
        </w:rPr>
      </w:pPr>
      <w:r w:rsidRPr="00F50DFA">
        <w:rPr>
          <w:rFonts w:eastAsia="Times New Roman"/>
          <w:color w:val="000000"/>
          <w:spacing w:val="-7"/>
          <w:szCs w:val="24"/>
          <w:lang w:val="el-GR"/>
        </w:rPr>
        <w:t xml:space="preserve">γ) </w:t>
      </w:r>
      <w:r w:rsidR="004257F7" w:rsidRPr="00F50DFA">
        <w:rPr>
          <w:rFonts w:eastAsia="Times New Roman"/>
          <w:szCs w:val="24"/>
          <w:lang w:val="el-GR" w:eastAsia="el-GR"/>
        </w:rPr>
        <w:t xml:space="preserve">Πόρους </w:t>
      </w:r>
      <w:r w:rsidR="00F50DFA" w:rsidRPr="00F50DFA">
        <w:rPr>
          <w:rFonts w:cs="Calibri"/>
          <w:lang w:val="el-GR"/>
        </w:rPr>
        <w:t>των Ευρωπαϊκών Διαρθρωτικών και Επενδυτικών Ταμείων 2014-2020 και 2021-2027 (Ευρωπαϊκό Ταμείο Περιφερειακής Ανάπτυξης, Ευρωπαϊκό Κοινωνικό Ταμείο ΕΚΤ+, Ευρωπαϊκό Γεωργικό Ταμείο Αγροτικής Ανάπτυξης)</w:t>
      </w:r>
      <w:r w:rsidR="00F50DFA" w:rsidRPr="00F50DFA">
        <w:rPr>
          <w:rFonts w:eastAsia="Times New Roman"/>
          <w:szCs w:val="24"/>
          <w:lang w:val="el-GR" w:eastAsia="el-GR"/>
        </w:rPr>
        <w:t xml:space="preserve"> (ΕΣΠΑ 2014-2020, ΕΣΠΑ 2021-2027)</w:t>
      </w:r>
    </w:p>
    <w:p w:rsidR="004C7535" w:rsidRPr="00F80C45" w:rsidRDefault="004C7535" w:rsidP="006A7688">
      <w:pPr>
        <w:widowControl w:val="0"/>
        <w:shd w:val="clear" w:color="auto" w:fill="FFFFFF"/>
        <w:autoSpaceDE w:val="0"/>
        <w:autoSpaceDN w:val="0"/>
        <w:adjustRightInd w:val="0"/>
        <w:spacing w:before="0" w:after="0" w:line="276" w:lineRule="auto"/>
        <w:ind w:left="284" w:hanging="284"/>
        <w:jc w:val="both"/>
        <w:rPr>
          <w:rFonts w:eastAsia="Times New Roman"/>
          <w:szCs w:val="24"/>
          <w:lang w:val="el-GR" w:eastAsia="el-GR"/>
        </w:rPr>
      </w:pPr>
      <w:r w:rsidRPr="00F80C45">
        <w:rPr>
          <w:rFonts w:eastAsia="Times New Roman"/>
          <w:szCs w:val="24"/>
          <w:lang w:val="el-GR" w:eastAsia="el-GR"/>
        </w:rPr>
        <w:t xml:space="preserve">δ) </w:t>
      </w:r>
      <w:r w:rsidR="004257F7" w:rsidRPr="00F80C45">
        <w:rPr>
          <w:rFonts w:eastAsia="Times New Roman"/>
          <w:szCs w:val="24"/>
          <w:lang w:val="el-GR" w:eastAsia="el-GR"/>
        </w:rPr>
        <w:t xml:space="preserve">Πόρους </w:t>
      </w:r>
      <w:r w:rsidRPr="00F80C45">
        <w:rPr>
          <w:rFonts w:eastAsia="Times New Roman"/>
          <w:szCs w:val="24"/>
          <w:lang w:val="el-GR" w:eastAsia="el-GR"/>
        </w:rPr>
        <w:t>του Εθνικού Σχεδίου Ανάκαμψης και Ανθεκτικότητας</w:t>
      </w:r>
      <w:r w:rsidR="00C5407D">
        <w:rPr>
          <w:rFonts w:eastAsia="Times New Roman"/>
          <w:szCs w:val="24"/>
          <w:lang w:val="el-GR" w:eastAsia="el-GR"/>
        </w:rPr>
        <w:t xml:space="preserve"> </w:t>
      </w:r>
      <w:r w:rsidR="00F80C45" w:rsidRPr="00F80C45">
        <w:rPr>
          <w:rFonts w:cs="Calibri"/>
          <w:lang w:val="el-GR"/>
        </w:rPr>
        <w:t>από το Ταμείο Ανάκαμψης και Ανθεκτικότητας (</w:t>
      </w:r>
      <w:r w:rsidR="00F80C45" w:rsidRPr="00F80C45">
        <w:rPr>
          <w:rFonts w:cs="Calibri"/>
        </w:rPr>
        <w:t>Recovery</w:t>
      </w:r>
      <w:r w:rsidR="00C5407D">
        <w:rPr>
          <w:rFonts w:cs="Calibri"/>
          <w:lang w:val="el-GR"/>
        </w:rPr>
        <w:t xml:space="preserve"> </w:t>
      </w:r>
      <w:r w:rsidR="00F80C45" w:rsidRPr="00F80C45">
        <w:rPr>
          <w:rFonts w:cs="Calibri"/>
        </w:rPr>
        <w:t>and</w:t>
      </w:r>
      <w:r w:rsidR="00C5407D">
        <w:rPr>
          <w:rFonts w:cs="Calibri"/>
          <w:lang w:val="el-GR"/>
        </w:rPr>
        <w:t xml:space="preserve"> </w:t>
      </w:r>
      <w:r w:rsidR="00F80C45" w:rsidRPr="00F80C45">
        <w:rPr>
          <w:rFonts w:cs="Calibri"/>
        </w:rPr>
        <w:t>Resilience</w:t>
      </w:r>
      <w:r w:rsidR="00C5407D">
        <w:rPr>
          <w:rFonts w:cs="Calibri"/>
          <w:lang w:val="el-GR"/>
        </w:rPr>
        <w:t xml:space="preserve"> </w:t>
      </w:r>
      <w:r w:rsidR="00F80C45" w:rsidRPr="00F80C45">
        <w:rPr>
          <w:rFonts w:cs="Calibri"/>
        </w:rPr>
        <w:t>Facility</w:t>
      </w:r>
      <w:r w:rsidR="00F80C45" w:rsidRPr="00F80C45">
        <w:rPr>
          <w:rFonts w:cs="Calibri"/>
          <w:lang w:val="el-GR"/>
        </w:rPr>
        <w:t xml:space="preserve"> - </w:t>
      </w:r>
      <w:r w:rsidR="00F80C45" w:rsidRPr="00F80C45">
        <w:rPr>
          <w:rFonts w:cs="Calibri"/>
        </w:rPr>
        <w:t>RRF</w:t>
      </w:r>
      <w:r w:rsidR="00F80C45" w:rsidRPr="00F80C45">
        <w:rPr>
          <w:rFonts w:cs="Calibri"/>
          <w:lang w:val="el-GR"/>
        </w:rPr>
        <w:t>)</w:t>
      </w:r>
    </w:p>
    <w:p w:rsidR="004C7535" w:rsidRPr="00F80C45" w:rsidRDefault="004C7535" w:rsidP="006A7688">
      <w:pPr>
        <w:widowControl w:val="0"/>
        <w:shd w:val="clear" w:color="auto" w:fill="FFFFFF"/>
        <w:autoSpaceDE w:val="0"/>
        <w:autoSpaceDN w:val="0"/>
        <w:adjustRightInd w:val="0"/>
        <w:spacing w:before="0" w:after="0" w:line="276" w:lineRule="auto"/>
        <w:ind w:left="284" w:hanging="284"/>
        <w:jc w:val="both"/>
        <w:rPr>
          <w:rFonts w:eastAsia="Times New Roman"/>
          <w:szCs w:val="24"/>
          <w:lang w:val="el-GR" w:eastAsia="el-GR"/>
        </w:rPr>
      </w:pPr>
      <w:r w:rsidRPr="00F80C45">
        <w:rPr>
          <w:rFonts w:eastAsia="Times New Roman"/>
          <w:szCs w:val="24"/>
          <w:lang w:val="el-GR" w:eastAsia="el-GR"/>
        </w:rPr>
        <w:t xml:space="preserve">ε) </w:t>
      </w:r>
      <w:r w:rsidR="001A28B9" w:rsidRPr="00F80C45">
        <w:rPr>
          <w:rFonts w:eastAsia="Times New Roman"/>
          <w:szCs w:val="24"/>
          <w:lang w:val="el-GR" w:eastAsia="el-GR"/>
        </w:rPr>
        <w:t xml:space="preserve">Χρηματοδοτήσεις από DG JUSTICE “Rights, Equality and Citizenship Programme” και </w:t>
      </w:r>
      <w:r w:rsidRPr="00F80C45">
        <w:rPr>
          <w:rFonts w:eastAsia="Times New Roman"/>
          <w:szCs w:val="24"/>
          <w:lang w:val="el-GR" w:eastAsia="el-GR"/>
        </w:rPr>
        <w:t xml:space="preserve">από </w:t>
      </w:r>
      <w:r w:rsidR="001A28B9" w:rsidRPr="00F80C45">
        <w:rPr>
          <w:rFonts w:eastAsia="Times New Roman"/>
          <w:szCs w:val="24"/>
          <w:lang w:val="el-GR" w:eastAsia="el-GR"/>
        </w:rPr>
        <w:t xml:space="preserve">άλλα </w:t>
      </w:r>
      <w:r w:rsidRPr="00F80C45">
        <w:rPr>
          <w:rFonts w:eastAsia="Times New Roman"/>
          <w:szCs w:val="24"/>
          <w:lang w:val="el-GR" w:eastAsia="el-GR"/>
        </w:rPr>
        <w:t xml:space="preserve">Γενικά και Ειδικά Προγράμματα της Ευρωπαϊκής Ένωσης </w:t>
      </w:r>
    </w:p>
    <w:p w:rsidR="00F50DFA" w:rsidRDefault="004C7535" w:rsidP="006A7688">
      <w:pPr>
        <w:widowControl w:val="0"/>
        <w:shd w:val="clear" w:color="auto" w:fill="FFFFFF"/>
        <w:autoSpaceDE w:val="0"/>
        <w:autoSpaceDN w:val="0"/>
        <w:adjustRightInd w:val="0"/>
        <w:spacing w:before="0" w:after="0" w:line="276" w:lineRule="auto"/>
        <w:ind w:left="284" w:hanging="284"/>
        <w:jc w:val="both"/>
        <w:rPr>
          <w:rFonts w:eastAsia="Times New Roman"/>
          <w:szCs w:val="24"/>
          <w:lang w:val="el-GR" w:eastAsia="el-GR"/>
        </w:rPr>
      </w:pPr>
      <w:r w:rsidRPr="00F80C45">
        <w:rPr>
          <w:rFonts w:eastAsia="Times New Roman"/>
          <w:szCs w:val="24"/>
          <w:lang w:val="el-GR" w:eastAsia="el-GR"/>
        </w:rPr>
        <w:t xml:space="preserve">στ) </w:t>
      </w:r>
      <w:r w:rsidR="001A28B9" w:rsidRPr="00F80C45">
        <w:rPr>
          <w:rFonts w:eastAsia="Times New Roman"/>
          <w:szCs w:val="24"/>
          <w:lang w:val="el-GR" w:eastAsia="el-GR"/>
        </w:rPr>
        <w:t xml:space="preserve">Πόρους που διατίθενται στο πλαίσιο του χρηματοδοτικού μηχανισμού του Ευρωπαϊκού Οικονομικού Χώρου (ΕΟΧ –E.A.A. Grants) </w:t>
      </w:r>
    </w:p>
    <w:p w:rsidR="00F50DFA" w:rsidRPr="00F50DFA" w:rsidRDefault="00F50DFA" w:rsidP="006A7688">
      <w:pPr>
        <w:widowControl w:val="0"/>
        <w:shd w:val="clear" w:color="auto" w:fill="FFFFFF"/>
        <w:autoSpaceDE w:val="0"/>
        <w:autoSpaceDN w:val="0"/>
        <w:adjustRightInd w:val="0"/>
        <w:spacing w:before="0" w:after="0" w:line="276" w:lineRule="auto"/>
        <w:ind w:left="284" w:hanging="284"/>
        <w:jc w:val="both"/>
        <w:rPr>
          <w:rFonts w:eastAsia="Times New Roman"/>
          <w:szCs w:val="24"/>
          <w:lang w:val="el-GR" w:eastAsia="el-GR"/>
        </w:rPr>
      </w:pPr>
      <w:r w:rsidRPr="00F50DFA">
        <w:rPr>
          <w:rFonts w:eastAsia="Times New Roman"/>
          <w:color w:val="000000"/>
          <w:spacing w:val="-7"/>
          <w:szCs w:val="24"/>
          <w:lang w:val="el-GR"/>
        </w:rPr>
        <w:t xml:space="preserve">ζ) </w:t>
      </w:r>
      <w:r w:rsidRPr="00F50DFA">
        <w:rPr>
          <w:rFonts w:cs="Calibri"/>
          <w:lang w:val="el-GR"/>
        </w:rPr>
        <w:t xml:space="preserve">Ιδιωτικούς πόρους οι οποίοι μπορεί να προέρχονται από τη διαχείριση κληροδοτημάτων, </w:t>
      </w:r>
      <w:r w:rsidRPr="00F50DFA">
        <w:rPr>
          <w:rFonts w:eastAsia="Times New Roman"/>
          <w:color w:val="000000"/>
          <w:spacing w:val="-7"/>
          <w:szCs w:val="24"/>
          <w:lang w:val="el-GR"/>
        </w:rPr>
        <w:t>δράσεις Εταιρικής Κοινωνικής Ευθύνης ή  κοινωνικής προσφοράς</w:t>
      </w:r>
      <w:r w:rsidRPr="00F50DFA">
        <w:rPr>
          <w:rFonts w:cs="Calibri"/>
          <w:lang w:val="el-GR"/>
        </w:rPr>
        <w:t xml:space="preserve"> ή από Διεθνείς Οργανισμούς </w:t>
      </w:r>
      <w:r w:rsidRPr="00F50DFA">
        <w:rPr>
          <w:rFonts w:eastAsia="Times New Roman"/>
          <w:color w:val="000000"/>
          <w:spacing w:val="-7"/>
          <w:szCs w:val="24"/>
          <w:lang w:val="el-GR"/>
        </w:rPr>
        <w:t xml:space="preserve">(ΟΗΕ, </w:t>
      </w:r>
      <w:r w:rsidRPr="00F50DFA">
        <w:rPr>
          <w:rFonts w:eastAsia="Times New Roman"/>
          <w:color w:val="000000"/>
          <w:spacing w:val="-7"/>
          <w:szCs w:val="24"/>
        </w:rPr>
        <w:t>UNICEF</w:t>
      </w:r>
      <w:r w:rsidRPr="00F50DFA">
        <w:rPr>
          <w:rFonts w:eastAsia="Times New Roman"/>
          <w:color w:val="000000"/>
          <w:spacing w:val="-7"/>
          <w:szCs w:val="24"/>
          <w:lang w:val="el-GR"/>
        </w:rPr>
        <w:t>, Συμβούλιο της Ευρώπης κλπ.)</w:t>
      </w:r>
    </w:p>
    <w:p w:rsidR="00F50DFA" w:rsidRPr="00F80C45" w:rsidRDefault="00F50DFA" w:rsidP="00F50DFA">
      <w:pPr>
        <w:widowControl w:val="0"/>
        <w:shd w:val="clear" w:color="auto" w:fill="FFFFFF"/>
        <w:autoSpaceDE w:val="0"/>
        <w:autoSpaceDN w:val="0"/>
        <w:adjustRightInd w:val="0"/>
        <w:spacing w:before="0" w:after="0" w:line="276" w:lineRule="auto"/>
        <w:ind w:left="284" w:hanging="284"/>
        <w:jc w:val="both"/>
        <w:rPr>
          <w:rFonts w:eastAsia="Times New Roman"/>
          <w:szCs w:val="24"/>
          <w:lang w:val="el-GR" w:eastAsia="el-GR"/>
        </w:rPr>
      </w:pPr>
    </w:p>
    <w:p w:rsidR="004257F7" w:rsidRPr="004257F7" w:rsidRDefault="004257F7" w:rsidP="004257F7">
      <w:pPr>
        <w:spacing w:before="120" w:after="0" w:line="276" w:lineRule="auto"/>
        <w:jc w:val="both"/>
        <w:rPr>
          <w:lang w:val="el-GR"/>
        </w:rPr>
      </w:pPr>
      <w:r w:rsidRPr="004257F7">
        <w:rPr>
          <w:rFonts w:eastAsia="Times New Roman"/>
          <w:szCs w:val="24"/>
          <w:lang w:val="el-GR" w:eastAsia="el-GR"/>
        </w:rPr>
        <w:t xml:space="preserve">Οι πόροι του Κρατικού Προϋπολογισμού θα καλύψουν από το έτος 2021 τη χρηματοδότηση </w:t>
      </w:r>
      <w:r w:rsidR="0002513B">
        <w:rPr>
          <w:rFonts w:eastAsia="Times New Roman"/>
          <w:szCs w:val="24"/>
          <w:lang w:val="el-GR" w:eastAsia="el-GR"/>
        </w:rPr>
        <w:t xml:space="preserve"> για </w:t>
      </w:r>
      <w:r w:rsidRPr="004257F7">
        <w:rPr>
          <w:rFonts w:eastAsia="Times New Roman"/>
          <w:szCs w:val="24"/>
          <w:lang w:val="el-GR" w:eastAsia="el-GR"/>
        </w:rPr>
        <w:t xml:space="preserve">την πρόσβαση των Ρομά σε δημόσια προγράμματα </w:t>
      </w:r>
      <w:r w:rsidRPr="004257F7">
        <w:rPr>
          <w:lang w:val="el-GR"/>
        </w:rPr>
        <w:t xml:space="preserve">τακτικής ή έκτακτης επιδότησης ατόμων ή οικογενειών χωρίς επαρκείς πόρους συντήρησης ή με αυξημένες ανάγκες: </w:t>
      </w:r>
    </w:p>
    <w:p w:rsidR="004257F7" w:rsidRPr="004257F7" w:rsidRDefault="004257F7" w:rsidP="00282707">
      <w:pPr>
        <w:numPr>
          <w:ilvl w:val="0"/>
          <w:numId w:val="63"/>
        </w:numPr>
        <w:spacing w:before="120" w:after="0" w:line="276" w:lineRule="auto"/>
        <w:contextualSpacing/>
        <w:jc w:val="both"/>
        <w:rPr>
          <w:lang w:val="el-GR"/>
        </w:rPr>
      </w:pPr>
      <w:r w:rsidRPr="004257F7">
        <w:rPr>
          <w:lang w:val="el-GR"/>
        </w:rPr>
        <w:t xml:space="preserve">Πρόγραμμα </w:t>
      </w:r>
      <w:r>
        <w:rPr>
          <w:lang w:val="el-GR"/>
        </w:rPr>
        <w:t>γενικού Ελαχίστου Εγγυημένου Ε</w:t>
      </w:r>
      <w:r w:rsidRPr="004257F7">
        <w:rPr>
          <w:lang w:val="el-GR"/>
        </w:rPr>
        <w:t>ισοδήματος, που εξασφαλίζει πόρους ύστερα από έλεγχο εισοδηματικών και περιουσιακών πηγών σε άτομα και νοικοκυριά που βρίσκονται σε κατάσταση ακραίας φτώχειας</w:t>
      </w:r>
    </w:p>
    <w:p w:rsidR="004257F7" w:rsidRPr="004257F7" w:rsidRDefault="004257F7" w:rsidP="00282707">
      <w:pPr>
        <w:numPr>
          <w:ilvl w:val="0"/>
          <w:numId w:val="63"/>
        </w:numPr>
        <w:spacing w:before="120" w:after="0" w:line="276" w:lineRule="auto"/>
        <w:contextualSpacing/>
        <w:jc w:val="both"/>
        <w:rPr>
          <w:lang w:val="el-GR"/>
        </w:rPr>
      </w:pPr>
      <w:r w:rsidRPr="004257F7">
        <w:rPr>
          <w:lang w:val="el-GR"/>
        </w:rPr>
        <w:t>Κατηγορικά προγράμματα επιδοματικής ενίσχυσης, που εξασφαλίζουν πόρους σε επιλεγμένες κατηγορίες πληθυσμού για την κάλυψη συγκεκριμένων αναγκών (π.χ. αναπηρία, στέγαση κλπ.)</w:t>
      </w:r>
    </w:p>
    <w:p w:rsidR="004257F7" w:rsidRPr="004257F7" w:rsidRDefault="004257F7" w:rsidP="00282707">
      <w:pPr>
        <w:numPr>
          <w:ilvl w:val="0"/>
          <w:numId w:val="63"/>
        </w:numPr>
        <w:spacing w:before="120" w:after="0" w:line="276" w:lineRule="auto"/>
        <w:contextualSpacing/>
        <w:jc w:val="both"/>
        <w:rPr>
          <w:lang w:val="el-GR"/>
        </w:rPr>
      </w:pPr>
      <w:r w:rsidRPr="004257F7">
        <w:rPr>
          <w:lang w:val="el-GR"/>
        </w:rPr>
        <w:t>Προγράμματα επιδοματικής ενίσχυσης ανέργων προνοιακού χαρακτήρα</w:t>
      </w:r>
    </w:p>
    <w:p w:rsidR="004257F7" w:rsidRPr="004257F7" w:rsidRDefault="004257F7" w:rsidP="00282707">
      <w:pPr>
        <w:numPr>
          <w:ilvl w:val="0"/>
          <w:numId w:val="63"/>
        </w:numPr>
        <w:spacing w:before="120" w:after="0" w:line="276" w:lineRule="auto"/>
        <w:contextualSpacing/>
        <w:jc w:val="both"/>
        <w:rPr>
          <w:lang w:val="el-GR"/>
        </w:rPr>
      </w:pPr>
      <w:r w:rsidRPr="004257F7">
        <w:rPr>
          <w:bCs/>
          <w:lang w:val="el-GR"/>
        </w:rPr>
        <w:t>Π</w:t>
      </w:r>
      <w:r w:rsidRPr="004257F7">
        <w:rPr>
          <w:lang w:val="el-GR"/>
        </w:rPr>
        <w:t>ρογράμματα δημόσιας αντίληψης, που εξασφαλίζουν εφάπαξ παροχές σε άτομα ή οικογένειες που πλήττονται από φυσικές καταστροφές ή αδυνατούν να εξασφαλίσουν αξιοπρεπείς συνθήκες διαβίωσης λόγω έκτακτων γεγονότων</w:t>
      </w:r>
    </w:p>
    <w:p w:rsidR="004257F7" w:rsidRPr="004257F7" w:rsidRDefault="004257F7" w:rsidP="00282707">
      <w:pPr>
        <w:numPr>
          <w:ilvl w:val="0"/>
          <w:numId w:val="63"/>
        </w:numPr>
        <w:spacing w:before="120" w:after="0" w:line="276" w:lineRule="auto"/>
        <w:contextualSpacing/>
        <w:jc w:val="both"/>
        <w:rPr>
          <w:lang w:val="el-GR"/>
        </w:rPr>
      </w:pPr>
      <w:r w:rsidRPr="004257F7">
        <w:rPr>
          <w:lang w:val="el-GR"/>
        </w:rPr>
        <w:t>Προγράμματα φορολογικών πλεονεκτημάτων (</w:t>
      </w:r>
      <w:r w:rsidRPr="004257F7">
        <w:t>tax</w:t>
      </w:r>
      <w:r w:rsidR="006A5799">
        <w:rPr>
          <w:lang w:val="el-GR"/>
        </w:rPr>
        <w:t xml:space="preserve"> </w:t>
      </w:r>
      <w:r w:rsidRPr="004257F7">
        <w:t>credits</w:t>
      </w:r>
      <w:r w:rsidRPr="004257F7">
        <w:rPr>
          <w:lang w:val="el-GR"/>
        </w:rPr>
        <w:t>) που χορηγούνται  ύστερα από έλεγχο περιουσιακών και εισοδηματικών πηγών σε συγκεκριμένες κατηγορίες οικογενειών</w:t>
      </w:r>
    </w:p>
    <w:p w:rsidR="004257F7" w:rsidRPr="004257F7" w:rsidRDefault="004257F7" w:rsidP="00282707">
      <w:pPr>
        <w:numPr>
          <w:ilvl w:val="0"/>
          <w:numId w:val="63"/>
        </w:numPr>
        <w:spacing w:before="120" w:after="0" w:line="276" w:lineRule="auto"/>
        <w:contextualSpacing/>
        <w:jc w:val="both"/>
      </w:pPr>
      <w:r w:rsidRPr="004257F7">
        <w:t>Σύνθετες δημογραφικές παροχές.</w:t>
      </w:r>
    </w:p>
    <w:p w:rsidR="003666E7" w:rsidRPr="003666E7" w:rsidRDefault="00E6422E" w:rsidP="003666E7">
      <w:pPr>
        <w:pBdr>
          <w:top w:val="nil"/>
          <w:left w:val="nil"/>
          <w:bottom w:val="nil"/>
          <w:right w:val="nil"/>
          <w:between w:val="nil"/>
        </w:pBdr>
        <w:shd w:val="clear" w:color="auto" w:fill="FFFFFF"/>
        <w:spacing w:after="0" w:line="276" w:lineRule="auto"/>
        <w:jc w:val="both"/>
        <w:rPr>
          <w:szCs w:val="24"/>
          <w:lang w:val="el-GR"/>
        </w:rPr>
      </w:pPr>
      <w:r>
        <w:rPr>
          <w:rStyle w:val="af4"/>
          <w:b w:val="0"/>
          <w:bCs w:val="0"/>
          <w:iCs/>
          <w:szCs w:val="24"/>
          <w:lang w:val="el-GR"/>
        </w:rPr>
        <w:t xml:space="preserve">Πόροι του </w:t>
      </w:r>
      <w:r w:rsidRPr="003666E7">
        <w:rPr>
          <w:rStyle w:val="af4"/>
          <w:b w:val="0"/>
          <w:bCs w:val="0"/>
          <w:iCs/>
          <w:szCs w:val="24"/>
          <w:lang w:val="el-GR"/>
        </w:rPr>
        <w:t>ΕΣΠΑ 2021-2027</w:t>
      </w:r>
      <w:r>
        <w:rPr>
          <w:rStyle w:val="af3"/>
          <w:iCs/>
          <w:szCs w:val="24"/>
        </w:rPr>
        <w:footnoteReference w:id="150"/>
      </w:r>
      <w:r w:rsidR="003666E7">
        <w:rPr>
          <w:rStyle w:val="af4"/>
          <w:b w:val="0"/>
          <w:bCs w:val="0"/>
          <w:iCs/>
          <w:szCs w:val="24"/>
          <w:lang w:val="el-GR"/>
        </w:rPr>
        <w:t xml:space="preserve"> θα αποτελέσουν βασική πηγή χρηματοδότησης των παρεμβάσεων της ΕΣΚΕ Ρομά </w:t>
      </w:r>
      <w:r w:rsidR="003666E7">
        <w:rPr>
          <w:szCs w:val="24"/>
          <w:lang w:val="el-GR"/>
        </w:rPr>
        <w:t xml:space="preserve">με </w:t>
      </w:r>
      <w:r w:rsidR="003666E7" w:rsidRPr="003666E7">
        <w:rPr>
          <w:rFonts w:cs="Calibri"/>
          <w:iCs/>
          <w:lang w:val="el-GR"/>
        </w:rPr>
        <w:t xml:space="preserve">έμφαση στους ακόλουθους ειδικούς στόχους του </w:t>
      </w:r>
      <w:bookmarkStart w:id="111" w:name="_Hlk63528956"/>
      <w:r w:rsidR="003666E7" w:rsidRPr="003666E7">
        <w:rPr>
          <w:rFonts w:cs="Calibri"/>
          <w:iCs/>
          <w:lang w:val="el-GR"/>
        </w:rPr>
        <w:t>Στόχου 4</w:t>
      </w:r>
      <w:bookmarkEnd w:id="111"/>
      <w:r w:rsidR="006A5799">
        <w:rPr>
          <w:rFonts w:cs="Calibri"/>
          <w:iCs/>
          <w:lang w:val="el-GR"/>
        </w:rPr>
        <w:t xml:space="preserve"> </w:t>
      </w:r>
      <w:r w:rsidR="003666E7" w:rsidRPr="00FC4D1D">
        <w:rPr>
          <w:rFonts w:cs="Calibri"/>
          <w:b/>
          <w:iCs/>
          <w:lang w:val="el-GR"/>
        </w:rPr>
        <w:t>«</w:t>
      </w:r>
      <w:r w:rsidR="003666E7" w:rsidRPr="00FC4D1D">
        <w:rPr>
          <w:rFonts w:cs="Calibri"/>
          <w:b/>
          <w:bCs/>
          <w:i/>
          <w:lang w:val="el-GR" w:eastAsia="el-GR"/>
        </w:rPr>
        <w:t>Απασχόληση, Εκπαίδευση και Κοινωνική Προστασία»</w:t>
      </w:r>
      <w:r w:rsidR="003666E7" w:rsidRPr="003666E7">
        <w:rPr>
          <w:rStyle w:val="af3"/>
          <w:rFonts w:cs="Calibri"/>
          <w:iCs/>
          <w:lang w:eastAsia="el-GR"/>
        </w:rPr>
        <w:footnoteReference w:id="151"/>
      </w:r>
      <w:r w:rsidR="003666E7" w:rsidRPr="003666E7">
        <w:rPr>
          <w:rFonts w:cs="Calibri"/>
          <w:iCs/>
          <w:lang w:val="el-GR"/>
        </w:rPr>
        <w:t>:</w:t>
      </w:r>
    </w:p>
    <w:p w:rsidR="003666E7" w:rsidRPr="003666E7" w:rsidRDefault="003666E7" w:rsidP="00ED7FC0">
      <w:pPr>
        <w:pStyle w:val="Default"/>
        <w:spacing w:before="120" w:line="276" w:lineRule="auto"/>
        <w:jc w:val="both"/>
        <w:rPr>
          <w:rFonts w:ascii="Calibri" w:hAnsi="Calibri" w:cs="Calibri"/>
          <w:sz w:val="20"/>
          <w:szCs w:val="20"/>
        </w:rPr>
      </w:pPr>
      <w:r w:rsidRPr="003666E7">
        <w:rPr>
          <w:rFonts w:ascii="Calibri" w:hAnsi="Calibri" w:cs="Calibri"/>
          <w:sz w:val="20"/>
          <w:szCs w:val="20"/>
        </w:rPr>
        <w:t>Στόχος α) Βελτίωση της πρόσβασης στην</w:t>
      </w:r>
      <w:r w:rsidRPr="00ED7FC0">
        <w:rPr>
          <w:rFonts w:ascii="Calibri" w:hAnsi="Calibri" w:cs="Calibri"/>
          <w:b/>
          <w:bCs/>
          <w:sz w:val="20"/>
          <w:szCs w:val="20"/>
        </w:rPr>
        <w:t xml:space="preserve"> απασχόληση</w:t>
      </w:r>
      <w:r w:rsidRPr="00ED7FC0">
        <w:rPr>
          <w:rFonts w:ascii="Calibri" w:hAnsi="Calibri" w:cs="Calibri"/>
          <w:sz w:val="20"/>
          <w:szCs w:val="20"/>
        </w:rPr>
        <w:t xml:space="preserve"> </w:t>
      </w:r>
    </w:p>
    <w:p w:rsidR="003666E7" w:rsidRPr="003666E7" w:rsidRDefault="003666E7" w:rsidP="003666E7">
      <w:pPr>
        <w:pStyle w:val="Default"/>
        <w:spacing w:before="120" w:line="276" w:lineRule="auto"/>
        <w:jc w:val="both"/>
        <w:rPr>
          <w:rFonts w:ascii="Calibri" w:hAnsi="Calibri" w:cs="Calibri"/>
          <w:sz w:val="20"/>
          <w:szCs w:val="20"/>
        </w:rPr>
      </w:pPr>
      <w:r w:rsidRPr="003666E7">
        <w:rPr>
          <w:rFonts w:ascii="Calibri" w:hAnsi="Calibri" w:cs="Calibri"/>
          <w:sz w:val="20"/>
          <w:szCs w:val="20"/>
        </w:rPr>
        <w:t xml:space="preserve">Στόχος ε) Βελτίωση της ποιότητας, της συμμετοχικότητας, της αποτελεσματικότητας και της συνάφειας των </w:t>
      </w:r>
      <w:r w:rsidRPr="003666E7">
        <w:rPr>
          <w:rFonts w:ascii="Calibri" w:hAnsi="Calibri" w:cs="Calibri"/>
          <w:b/>
          <w:bCs/>
          <w:sz w:val="20"/>
          <w:szCs w:val="20"/>
        </w:rPr>
        <w:t>συστημάτων εκπαίδευσης και κατάρτισης</w:t>
      </w:r>
      <w:r w:rsidRPr="003666E7">
        <w:rPr>
          <w:rFonts w:ascii="Calibri" w:hAnsi="Calibri" w:cs="Calibri"/>
          <w:sz w:val="20"/>
          <w:szCs w:val="20"/>
        </w:rPr>
        <w:t xml:space="preserve"> με την αγορά εργασίας </w:t>
      </w:r>
    </w:p>
    <w:p w:rsidR="003666E7" w:rsidRPr="003666E7" w:rsidRDefault="003666E7" w:rsidP="003666E7">
      <w:pPr>
        <w:pStyle w:val="Default"/>
        <w:spacing w:before="120" w:line="276" w:lineRule="auto"/>
        <w:jc w:val="both"/>
        <w:rPr>
          <w:rFonts w:ascii="Calibri" w:hAnsi="Calibri" w:cs="Calibri"/>
          <w:sz w:val="20"/>
          <w:szCs w:val="20"/>
        </w:rPr>
      </w:pPr>
      <w:r w:rsidRPr="003666E7">
        <w:rPr>
          <w:rFonts w:ascii="Calibri" w:hAnsi="Calibri" w:cs="Calibri"/>
          <w:sz w:val="20"/>
          <w:szCs w:val="20"/>
        </w:rPr>
        <w:t xml:space="preserve">Στόχος στ) Προώθηση της ίσης πρόσβασης σε </w:t>
      </w:r>
      <w:r w:rsidRPr="003666E7">
        <w:rPr>
          <w:rFonts w:ascii="Calibri" w:hAnsi="Calibri" w:cs="Calibri"/>
          <w:b/>
          <w:bCs/>
          <w:sz w:val="20"/>
          <w:szCs w:val="20"/>
        </w:rPr>
        <w:t>ποιοτική και χωρίς αποκλεισμούς εκπαίδευση και κατάρτιση</w:t>
      </w:r>
      <w:r w:rsidR="006A5799">
        <w:rPr>
          <w:rFonts w:ascii="Calibri" w:hAnsi="Calibri" w:cs="Calibri"/>
          <w:b/>
          <w:bCs/>
          <w:sz w:val="20"/>
          <w:szCs w:val="20"/>
        </w:rPr>
        <w:t>,</w:t>
      </w:r>
      <w:r w:rsidRPr="003666E7">
        <w:rPr>
          <w:rFonts w:ascii="Calibri" w:hAnsi="Calibri" w:cs="Calibri"/>
          <w:sz w:val="20"/>
          <w:szCs w:val="20"/>
        </w:rPr>
        <w:t xml:space="preserve"> και της ολοκλήρωσή τους, ιδίως για μειονεκτούσες ομάδες, από την προσχολική εκπαίδευση και φροντίδα έως την γενική και επαγγελματική εκπαίδευση και κατάρτιση, </w:t>
      </w:r>
    </w:p>
    <w:p w:rsidR="003666E7" w:rsidRPr="00ED7FC0" w:rsidRDefault="003666E7" w:rsidP="00ED7FC0">
      <w:pPr>
        <w:pStyle w:val="Default"/>
        <w:spacing w:before="120" w:line="276" w:lineRule="auto"/>
        <w:jc w:val="both"/>
        <w:rPr>
          <w:rFonts w:ascii="Calibri" w:hAnsi="Calibri" w:cs="Calibri"/>
          <w:sz w:val="20"/>
          <w:szCs w:val="20"/>
        </w:rPr>
      </w:pPr>
      <w:r w:rsidRPr="00ED7FC0">
        <w:rPr>
          <w:rFonts w:ascii="Calibri" w:hAnsi="Calibri" w:cs="Calibri"/>
          <w:sz w:val="20"/>
          <w:szCs w:val="20"/>
        </w:rPr>
        <w:t>Στόχος ζ)  Προώθηση της δι</w:t>
      </w:r>
      <w:r w:rsidR="006A5799" w:rsidRPr="00ED7FC0">
        <w:rPr>
          <w:rFonts w:ascii="Calibri" w:hAnsi="Calibri" w:cs="Calibri"/>
          <w:sz w:val="20"/>
          <w:szCs w:val="20"/>
        </w:rPr>
        <w:t>α</w:t>
      </w:r>
      <w:r w:rsidRPr="00ED7FC0">
        <w:rPr>
          <w:rFonts w:ascii="Calibri" w:hAnsi="Calibri" w:cs="Calibri"/>
          <w:sz w:val="20"/>
          <w:szCs w:val="20"/>
        </w:rPr>
        <w:t xml:space="preserve"> βίου μάθησης</w:t>
      </w:r>
    </w:p>
    <w:p w:rsidR="003666E7" w:rsidRPr="003666E7" w:rsidRDefault="003666E7" w:rsidP="003666E7">
      <w:pPr>
        <w:pStyle w:val="Default"/>
        <w:spacing w:before="120" w:line="276" w:lineRule="auto"/>
        <w:jc w:val="both"/>
        <w:rPr>
          <w:rFonts w:ascii="Calibri" w:hAnsi="Calibri" w:cs="Calibri"/>
          <w:sz w:val="20"/>
          <w:szCs w:val="20"/>
        </w:rPr>
      </w:pPr>
      <w:r w:rsidRPr="003666E7">
        <w:rPr>
          <w:rFonts w:ascii="Calibri" w:hAnsi="Calibri" w:cs="Calibri"/>
          <w:sz w:val="20"/>
          <w:szCs w:val="20"/>
        </w:rPr>
        <w:t xml:space="preserve">Στόχος η) Προώθηση της </w:t>
      </w:r>
      <w:r w:rsidRPr="003666E7">
        <w:rPr>
          <w:rFonts w:ascii="Calibri" w:hAnsi="Calibri" w:cs="Calibri"/>
          <w:b/>
          <w:bCs/>
          <w:sz w:val="20"/>
          <w:szCs w:val="20"/>
        </w:rPr>
        <w:t>ενεργού ένταξης</w:t>
      </w:r>
      <w:r w:rsidRPr="003666E7">
        <w:rPr>
          <w:rFonts w:ascii="Calibri" w:hAnsi="Calibri" w:cs="Calibri"/>
          <w:sz w:val="20"/>
          <w:szCs w:val="20"/>
        </w:rPr>
        <w:t xml:space="preserve">, με σκοπό την προώθηση της ισότητας των ευκαιριών, της απαγόρευσης των διακρίσεων και της ενεργού συμμετοχής, και βελτίωση της απασχολησιμότητας, ειδικότερα για τις μειονεκτούσες ομάδες </w:t>
      </w:r>
    </w:p>
    <w:p w:rsidR="003666E7" w:rsidRPr="00ED7FC0" w:rsidRDefault="003666E7" w:rsidP="00ED7FC0">
      <w:pPr>
        <w:pStyle w:val="Default"/>
        <w:spacing w:before="120" w:line="276" w:lineRule="auto"/>
        <w:jc w:val="both"/>
        <w:rPr>
          <w:rFonts w:ascii="Calibri" w:hAnsi="Calibri" w:cs="Calibri"/>
          <w:b/>
          <w:bCs/>
          <w:sz w:val="20"/>
          <w:szCs w:val="20"/>
        </w:rPr>
      </w:pPr>
      <w:r w:rsidRPr="003666E7">
        <w:rPr>
          <w:rFonts w:ascii="Calibri" w:hAnsi="Calibri" w:cs="Calibri"/>
          <w:sz w:val="20"/>
          <w:szCs w:val="20"/>
        </w:rPr>
        <w:t xml:space="preserve">Στόχος ι)  Προώθηση </w:t>
      </w:r>
      <w:r w:rsidRPr="00ED7FC0">
        <w:rPr>
          <w:rFonts w:ascii="Calibri" w:hAnsi="Calibri" w:cs="Calibri"/>
          <w:b/>
          <w:bCs/>
          <w:sz w:val="20"/>
          <w:szCs w:val="20"/>
        </w:rPr>
        <w:t xml:space="preserve">της κοινωνικοοικονομικής ένταξης των περιθωριοποιημένων </w:t>
      </w:r>
      <w:r w:rsidR="0040084A" w:rsidRPr="00ED7FC0">
        <w:rPr>
          <w:rFonts w:ascii="Calibri" w:hAnsi="Calibri" w:cs="Calibri"/>
          <w:b/>
          <w:bCs/>
          <w:sz w:val="20"/>
          <w:szCs w:val="20"/>
        </w:rPr>
        <w:t>κοινοτήτων,</w:t>
      </w:r>
      <w:r w:rsidR="0040084A">
        <w:rPr>
          <w:rFonts w:ascii="Calibri" w:hAnsi="Calibri" w:cs="Calibri"/>
          <w:b/>
          <w:bCs/>
          <w:sz w:val="20"/>
          <w:szCs w:val="20"/>
        </w:rPr>
        <w:t xml:space="preserve"> </w:t>
      </w:r>
      <w:r w:rsidR="0040084A" w:rsidRPr="00ED7FC0">
        <w:rPr>
          <w:rFonts w:ascii="Calibri" w:hAnsi="Calibri" w:cs="Calibri"/>
          <w:b/>
          <w:bCs/>
          <w:sz w:val="20"/>
          <w:szCs w:val="20"/>
        </w:rPr>
        <w:t>όπως</w:t>
      </w:r>
      <w:r w:rsidRPr="00ED7FC0">
        <w:rPr>
          <w:rFonts w:ascii="Calibri" w:hAnsi="Calibri" w:cs="Calibri"/>
          <w:b/>
          <w:bCs/>
          <w:sz w:val="20"/>
          <w:szCs w:val="20"/>
        </w:rPr>
        <w:t xml:space="preserve"> οι Ρομά</w:t>
      </w:r>
    </w:p>
    <w:p w:rsidR="003666E7" w:rsidRPr="00ED7FC0" w:rsidRDefault="003666E7" w:rsidP="003666E7">
      <w:pPr>
        <w:pStyle w:val="Default"/>
        <w:spacing w:before="120" w:line="276" w:lineRule="auto"/>
        <w:jc w:val="both"/>
        <w:rPr>
          <w:rFonts w:ascii="Calibri" w:hAnsi="Calibri" w:cs="Calibri"/>
          <w:b/>
          <w:bCs/>
          <w:sz w:val="20"/>
          <w:szCs w:val="20"/>
        </w:rPr>
      </w:pPr>
      <w:r w:rsidRPr="003666E7">
        <w:rPr>
          <w:rFonts w:ascii="Calibri" w:hAnsi="Calibri" w:cs="Calibri"/>
          <w:sz w:val="20"/>
          <w:szCs w:val="20"/>
        </w:rPr>
        <w:t xml:space="preserve">Στόχος ια)  Ενίσχυση </w:t>
      </w:r>
      <w:r w:rsidRPr="00ED7FC0">
        <w:rPr>
          <w:rFonts w:ascii="Calibri" w:hAnsi="Calibri" w:cs="Calibri"/>
          <w:b/>
          <w:bCs/>
          <w:sz w:val="20"/>
          <w:szCs w:val="20"/>
        </w:rPr>
        <w:t>της ισότιμης και έγκαιρης πρόσβασης σε ποιοτικές, βιώσιμες και οικονομικά προσιτές υπηρεσίες</w:t>
      </w:r>
    </w:p>
    <w:p w:rsidR="003666E7" w:rsidRPr="003666E7" w:rsidRDefault="003666E7" w:rsidP="003666E7">
      <w:pPr>
        <w:pStyle w:val="Default"/>
        <w:spacing w:before="120" w:line="276" w:lineRule="auto"/>
        <w:jc w:val="both"/>
        <w:rPr>
          <w:rFonts w:ascii="Calibri" w:hAnsi="Calibri" w:cs="Calibri"/>
          <w:sz w:val="20"/>
          <w:szCs w:val="20"/>
        </w:rPr>
      </w:pPr>
      <w:r w:rsidRPr="003666E7">
        <w:rPr>
          <w:rFonts w:ascii="Calibri" w:hAnsi="Calibri" w:cs="Calibri"/>
          <w:sz w:val="20"/>
          <w:szCs w:val="20"/>
        </w:rPr>
        <w:t xml:space="preserve">Στόχος ιβ) Προώθηση της </w:t>
      </w:r>
      <w:r w:rsidRPr="003666E7">
        <w:rPr>
          <w:rFonts w:ascii="Calibri" w:hAnsi="Calibri" w:cs="Calibri"/>
          <w:b/>
          <w:bCs/>
          <w:sz w:val="20"/>
          <w:szCs w:val="20"/>
        </w:rPr>
        <w:t>κοινωνικής ένταξης των ατόμων που αντιμετωπίζουν κίνδυνο φτώχειας ή κοινωνικού αποκλεισμού</w:t>
      </w:r>
      <w:r w:rsidRPr="003666E7">
        <w:rPr>
          <w:rFonts w:ascii="Calibri" w:hAnsi="Calibri" w:cs="Calibri"/>
          <w:sz w:val="20"/>
          <w:szCs w:val="20"/>
        </w:rPr>
        <w:t>, συμπεριλαμβανομένων των απόρων και των παιδιών</w:t>
      </w:r>
    </w:p>
    <w:p w:rsidR="00E6422E" w:rsidRPr="003666E7" w:rsidRDefault="003666E7" w:rsidP="003666E7">
      <w:pPr>
        <w:spacing w:before="120" w:after="0" w:line="276" w:lineRule="auto"/>
        <w:jc w:val="both"/>
        <w:rPr>
          <w:rFonts w:cs="Calibri"/>
          <w:iCs/>
          <w:lang w:val="el-GR"/>
        </w:rPr>
      </w:pPr>
      <w:r w:rsidRPr="003666E7">
        <w:rPr>
          <w:rFonts w:cs="Calibri"/>
          <w:lang w:val="el-GR"/>
        </w:rPr>
        <w:t xml:space="preserve">Στόχος ιγ) </w:t>
      </w:r>
      <w:r w:rsidRPr="003666E7">
        <w:rPr>
          <w:rFonts w:cs="Calibri"/>
          <w:iCs/>
          <w:lang w:val="el-GR"/>
        </w:rPr>
        <w:t xml:space="preserve">Αντιμετώπιση της </w:t>
      </w:r>
      <w:r w:rsidRPr="003666E7">
        <w:rPr>
          <w:rFonts w:cs="Calibri"/>
          <w:b/>
          <w:bCs/>
          <w:iCs/>
          <w:lang w:val="el-GR"/>
        </w:rPr>
        <w:t>υλικής στέρησης</w:t>
      </w:r>
      <w:r w:rsidRPr="003666E7">
        <w:rPr>
          <w:rFonts w:cs="Calibri"/>
          <w:iCs/>
          <w:lang w:val="el-GR"/>
        </w:rPr>
        <w:t xml:space="preserve"> με παροχή τροφίμων και/ή βασικής υλικής βοήθειας προς τους απόρους.</w:t>
      </w:r>
    </w:p>
    <w:p w:rsidR="00F50DFA" w:rsidRDefault="00F50DFA" w:rsidP="00F50DFA">
      <w:pPr>
        <w:pStyle w:val="li"/>
        <w:spacing w:before="120" w:beforeAutospacing="0" w:after="0" w:afterAutospacing="0" w:line="276" w:lineRule="auto"/>
        <w:jc w:val="both"/>
        <w:rPr>
          <w:rFonts w:ascii="Calibri" w:hAnsi="Calibri" w:cs="Calibri"/>
          <w:sz w:val="20"/>
          <w:szCs w:val="20"/>
        </w:rPr>
      </w:pPr>
      <w:r w:rsidRPr="00B83496">
        <w:rPr>
          <w:rFonts w:ascii="Calibri" w:hAnsi="Calibri" w:cs="Calibri"/>
          <w:iCs/>
          <w:sz w:val="20"/>
          <w:szCs w:val="20"/>
        </w:rPr>
        <w:t xml:space="preserve">Παράλληλα, αντιπροσωπευτικές δράσεις της </w:t>
      </w:r>
      <w:r w:rsidRPr="00B83496">
        <w:rPr>
          <w:rFonts w:ascii="Calibri" w:hAnsi="Calibri" w:cs="Calibri"/>
          <w:i/>
          <w:sz w:val="20"/>
          <w:szCs w:val="20"/>
        </w:rPr>
        <w:t>ΕΣΚΕ Ρ</w:t>
      </w:r>
      <w:r>
        <w:rPr>
          <w:rFonts w:ascii="Calibri" w:hAnsi="Calibri" w:cs="Calibri"/>
          <w:i/>
          <w:sz w:val="20"/>
          <w:szCs w:val="20"/>
        </w:rPr>
        <w:t xml:space="preserve">ομά που αφορούν στην στέγαση και βελτίωση συνθηκών διαβίωσης </w:t>
      </w:r>
      <w:r w:rsidRPr="00B83496">
        <w:rPr>
          <w:rFonts w:ascii="Calibri" w:hAnsi="Calibri" w:cs="Calibri"/>
          <w:sz w:val="20"/>
          <w:szCs w:val="20"/>
        </w:rPr>
        <w:t xml:space="preserve">θα συγχρηματοδοτηθούν </w:t>
      </w:r>
      <w:r w:rsidRPr="00B83496">
        <w:rPr>
          <w:rFonts w:ascii="Calibri" w:hAnsi="Calibri" w:cs="Calibri"/>
          <w:iCs/>
          <w:sz w:val="20"/>
          <w:szCs w:val="20"/>
        </w:rPr>
        <w:t xml:space="preserve">από το </w:t>
      </w:r>
      <w:r w:rsidRPr="002A28A6">
        <w:rPr>
          <w:rFonts w:ascii="Calibri" w:hAnsi="Calibri" w:cs="Calibri"/>
          <w:b/>
          <w:sz w:val="20"/>
          <w:szCs w:val="20"/>
        </w:rPr>
        <w:t>Ευρωπαϊκό Ταμείο Περιφερειακής Ανάπτυξης</w:t>
      </w:r>
      <w:r w:rsidRPr="00B83496">
        <w:rPr>
          <w:rFonts w:ascii="Calibri" w:hAnsi="Calibri" w:cs="Calibri"/>
          <w:sz w:val="20"/>
          <w:szCs w:val="20"/>
        </w:rPr>
        <w:t xml:space="preserve">, αξιοποιώντας την ρήτρα του άρθρου 20 της Πρότασης </w:t>
      </w:r>
      <w:r w:rsidRPr="00B83496">
        <w:rPr>
          <w:rFonts w:ascii="Calibri" w:hAnsi="Calibri" w:cs="Calibri"/>
          <w:i/>
          <w:iCs/>
          <w:sz w:val="20"/>
          <w:szCs w:val="20"/>
        </w:rPr>
        <w:t>Κανονισμού για τον καθορισμό κοινών διατάξεων για το Ευρωπαϊκό Ταμείο Περιφερειακής Ανάπτυξης, το Ευρωπαϊκό Κοινωνικό Ταμείο+, το Ταμείο Συνοχής και το Ευρωπαϊκό Ταμείο Θάλασσας και Αλιείας, και δημοσιονομικών κανόνων για τα εν λόγω Ταμεία και για το Ταμείο Ασύλου και Μετανάστευσης, το Ταμείο Εσωτερικής Ασφάλειας και το Μέσο για τη Διαχείριση των Συνόρων και των Θεωρήσεων</w:t>
      </w:r>
      <w:r w:rsidRPr="00B83496">
        <w:rPr>
          <w:rFonts w:ascii="Calibri" w:hAnsi="Calibri" w:cs="Calibri"/>
          <w:sz w:val="20"/>
          <w:szCs w:val="20"/>
        </w:rPr>
        <w:t xml:space="preserve">, που προβλέπει ότι το ΕΤΠΑ, το ΕΚΤ+ και το Ταμείο Συνοχής μπορούν να παρέχουν από κοινού στήριξη για την υλοποίηση πρωτοβουλιών (προγράμματα) στο πλαίσιο του Στόχου 4 «Επενδύσεις στην απασχόληση και την ανάπτυξη». Παράλληλα, το ΕΤΠΑ και το ΕΚΤ+ μπορούν να χρηματοδοτούν, με συμπληρωματικό τρόπο και με την επιφύλαξη ορίου 10% της στήριξης από τα εν λόγω Ταμεία για κάθε προτεραιότητα ενός προγράμματος, το σύνολο ή μέρος μιας πράξης της οποίας οι δαπάνες είναι επιλέξιμες για στήριξη από το άλλο Ταμείο βάσει των κανόνων επιλεξιμότητας που ισχύουν για το εν λόγω Ταμείο, υπό την προϋπόθεση ότι αυτού του είδους οι δαπάνες είναι απαραίτητες για την εφαρμογή. </w:t>
      </w:r>
    </w:p>
    <w:p w:rsidR="00F50DFA" w:rsidRPr="00F50DFA" w:rsidRDefault="00F50DFA" w:rsidP="00F50DFA">
      <w:pPr>
        <w:pStyle w:val="li"/>
        <w:spacing w:before="120" w:beforeAutospacing="0" w:after="0" w:afterAutospacing="0" w:line="276" w:lineRule="auto"/>
        <w:jc w:val="both"/>
        <w:rPr>
          <w:rFonts w:ascii="Calibri" w:hAnsi="Calibri" w:cs="Calibri"/>
          <w:sz w:val="20"/>
          <w:szCs w:val="20"/>
        </w:rPr>
      </w:pPr>
      <w:r>
        <w:rPr>
          <w:rFonts w:ascii="Calibri" w:hAnsi="Calibri" w:cs="Calibri"/>
          <w:sz w:val="20"/>
          <w:szCs w:val="20"/>
        </w:rPr>
        <w:t>Επίσης</w:t>
      </w:r>
      <w:r w:rsidRPr="00F50DFA">
        <w:rPr>
          <w:rFonts w:ascii="Calibri" w:hAnsi="Calibri" w:cs="Calibri"/>
          <w:sz w:val="20"/>
          <w:szCs w:val="20"/>
        </w:rPr>
        <w:t>, σε περιφερειακό επίπεδο, οι Περιφέρ</w:t>
      </w:r>
      <w:r>
        <w:rPr>
          <w:rFonts w:ascii="Calibri" w:hAnsi="Calibri" w:cs="Calibri"/>
          <w:sz w:val="20"/>
          <w:szCs w:val="20"/>
        </w:rPr>
        <w:t xml:space="preserve">ειες, μέσω των </w:t>
      </w:r>
      <w:r w:rsidRPr="00F50DFA">
        <w:rPr>
          <w:rFonts w:ascii="Calibri" w:hAnsi="Calibri" w:cs="Calibri"/>
          <w:b/>
          <w:sz w:val="20"/>
          <w:szCs w:val="20"/>
        </w:rPr>
        <w:t>Περιφερειακών Επιχειρησιακών Προγραμμάτων</w:t>
      </w:r>
      <w:r w:rsidRPr="00F50DFA">
        <w:rPr>
          <w:rFonts w:ascii="Calibri" w:hAnsi="Calibri" w:cs="Calibri"/>
          <w:sz w:val="20"/>
          <w:szCs w:val="20"/>
        </w:rPr>
        <w:t xml:space="preserve">, εξασφαλίζουν την χρηματοδότηση των περιφερειακών τους δράσεων αξιοποιώντας τους ενωσιακούς πόρους, ενώ παράλληλα, επικεντρώνονται στη βέλτιστη αξιοποίηση των πόρων υπέρ των ΟΤΑ Α’ και Β΄ βαθμού (κεντρικοί αυτοτελείς πόροι και έσοδα από ανταποδοτικά τέλη). </w:t>
      </w:r>
    </w:p>
    <w:p w:rsidR="00647765" w:rsidRDefault="002A28A6" w:rsidP="00647765">
      <w:pPr>
        <w:pBdr>
          <w:top w:val="nil"/>
          <w:left w:val="nil"/>
          <w:bottom w:val="nil"/>
          <w:right w:val="nil"/>
          <w:between w:val="nil"/>
        </w:pBdr>
        <w:shd w:val="clear" w:color="auto" w:fill="FFFFFF"/>
        <w:spacing w:after="0" w:line="276" w:lineRule="auto"/>
        <w:jc w:val="both"/>
        <w:rPr>
          <w:rFonts w:eastAsia="Arial Narrow" w:cs="Calibri"/>
          <w:lang w:val="el-GR"/>
        </w:rPr>
      </w:pPr>
      <w:r w:rsidRPr="002A28A6">
        <w:rPr>
          <w:color w:val="000000"/>
          <w:lang w:val="el-GR"/>
        </w:rPr>
        <w:t xml:space="preserve">Το </w:t>
      </w:r>
      <w:r w:rsidRPr="002A28A6">
        <w:rPr>
          <w:rFonts w:cs="Calibri"/>
          <w:b/>
          <w:color w:val="000000"/>
          <w:lang w:val="el-GR"/>
        </w:rPr>
        <w:t>Εθνικό Σχέδιο Ανάκαμψης και Ανθεκτικότητας «Ελλάδα 2.0»</w:t>
      </w:r>
      <w:r>
        <w:rPr>
          <w:rStyle w:val="af3"/>
          <w:rFonts w:eastAsia="Times New Roman"/>
          <w:b/>
          <w:bCs/>
          <w:color w:val="000000"/>
          <w:spacing w:val="-7"/>
          <w:szCs w:val="24"/>
          <w:lang w:val="el-GR"/>
        </w:rPr>
        <w:footnoteReference w:id="152"/>
      </w:r>
      <w:r>
        <w:rPr>
          <w:rFonts w:cs="Calibri"/>
          <w:b/>
          <w:color w:val="000000"/>
          <w:lang w:val="el-GR"/>
        </w:rPr>
        <w:t xml:space="preserve">, </w:t>
      </w:r>
      <w:r w:rsidRPr="002A28A6">
        <w:rPr>
          <w:rFonts w:cs="Calibri"/>
          <w:color w:val="000000"/>
          <w:lang w:val="el-GR"/>
        </w:rPr>
        <w:t xml:space="preserve">συμβολίζοντας το νέο παραγωγικό μοντέλο της χώρας,  αποτελείται από 4 πυλώνες. Έναν πράσινο, έναν ψηφιακό, έναν κοινωνικό και αυτόν που αφορά τον οικονομικό και θεσμικό μετασχηματισμό. </w:t>
      </w:r>
      <w:r w:rsidRPr="002A28A6">
        <w:rPr>
          <w:rFonts w:cs="Calibri"/>
          <w:color w:val="000000"/>
          <w:shd w:val="clear" w:color="auto" w:fill="FFFFFF"/>
          <w:lang w:val="el-GR"/>
        </w:rPr>
        <w:t>Ως προς τον τ</w:t>
      </w:r>
      <w:r w:rsidR="0065670D">
        <w:rPr>
          <w:rFonts w:cs="Calibri"/>
          <w:color w:val="000000"/>
          <w:shd w:val="clear" w:color="auto" w:fill="FFFFFF"/>
          <w:lang w:val="el-GR"/>
        </w:rPr>
        <w:t>ρίτο</w:t>
      </w:r>
      <w:r w:rsidRPr="002A28A6">
        <w:rPr>
          <w:rFonts w:cs="Calibri"/>
          <w:color w:val="000000"/>
          <w:shd w:val="clear" w:color="auto" w:fill="FFFFFF"/>
          <w:lang w:val="el-GR"/>
        </w:rPr>
        <w:t>, τον κοινωνικό πυλώνα, οι επενδύσεις του σχεδίου περιλαμβάνουν, μεταξύ άλλων, μεγάλα προγράμματα με στόχο την αύξηση της απασχόλησης με ιδιαίτερη έμφαση και ανάπτυξη των ψηφιακών δεξιοτήτων</w:t>
      </w:r>
      <w:r w:rsidR="006A5799">
        <w:rPr>
          <w:rFonts w:cs="Calibri"/>
          <w:color w:val="000000"/>
          <w:shd w:val="clear" w:color="auto" w:fill="FFFFFF"/>
          <w:lang w:val="el-GR"/>
        </w:rPr>
        <w:t xml:space="preserve"> και τον</w:t>
      </w:r>
      <w:r w:rsidRPr="002A28A6">
        <w:rPr>
          <w:rFonts w:cs="Calibri"/>
          <w:color w:val="000000"/>
          <w:shd w:val="clear" w:color="auto" w:fill="FFFFFF"/>
          <w:lang w:val="el-GR"/>
        </w:rPr>
        <w:t xml:space="preserve"> ψηφιακό μετασχηματισμό της εκπαίδευσης.</w:t>
      </w:r>
      <w:r>
        <w:rPr>
          <w:rFonts w:cs="Calibri"/>
          <w:color w:val="000000"/>
          <w:shd w:val="clear" w:color="auto" w:fill="FFFFFF"/>
          <w:lang w:val="el-GR"/>
        </w:rPr>
        <w:t xml:space="preserve"> Η ΕΣΚΕ Ρομά 2021-2030 συμβαδίζει με τις προτεραιότητες του</w:t>
      </w:r>
      <w:r w:rsidRPr="00647765">
        <w:rPr>
          <w:rFonts w:cs="Calibri"/>
          <w:color w:val="000000"/>
          <w:shd w:val="clear" w:color="auto" w:fill="FFFFFF"/>
          <w:lang w:val="el-GR"/>
        </w:rPr>
        <w:t xml:space="preserve"> </w:t>
      </w:r>
      <w:r w:rsidR="00647765" w:rsidRPr="00647765">
        <w:rPr>
          <w:rFonts w:cs="Calibri"/>
          <w:color w:val="000000"/>
          <w:shd w:val="clear" w:color="auto" w:fill="FFFFFF"/>
          <w:lang w:val="el-GR"/>
        </w:rPr>
        <w:t>Σχεδίου</w:t>
      </w:r>
      <w:r w:rsidRPr="00647765">
        <w:rPr>
          <w:rFonts w:cs="Calibri"/>
          <w:color w:val="000000"/>
          <w:shd w:val="clear" w:color="auto" w:fill="FFFFFF"/>
          <w:lang w:val="el-GR"/>
        </w:rPr>
        <w:t xml:space="preserve"> Ανάκαμψης και Ανθεκτικότητας</w:t>
      </w:r>
      <w:r w:rsidR="00647765">
        <w:rPr>
          <w:lang w:val="el-GR"/>
        </w:rPr>
        <w:t xml:space="preserve">. </w:t>
      </w:r>
      <w:r w:rsidR="00647765" w:rsidRPr="003666E7">
        <w:rPr>
          <w:b/>
          <w:szCs w:val="24"/>
          <w:lang w:val="el-GR"/>
        </w:rPr>
        <w:t>Πόροι</w:t>
      </w:r>
      <w:r w:rsidR="00647765" w:rsidRPr="003666E7">
        <w:rPr>
          <w:rFonts w:eastAsia="Times New Roman"/>
          <w:b/>
          <w:szCs w:val="24"/>
          <w:lang w:val="el-GR" w:eastAsia="el-GR"/>
        </w:rPr>
        <w:t xml:space="preserve"> του </w:t>
      </w:r>
      <w:r w:rsidR="00647765" w:rsidRPr="003666E7">
        <w:rPr>
          <w:rFonts w:eastAsia="Times New Roman"/>
          <w:b/>
          <w:bCs/>
          <w:color w:val="000000"/>
          <w:spacing w:val="-7"/>
          <w:szCs w:val="24"/>
          <w:lang w:val="el-GR"/>
        </w:rPr>
        <w:t xml:space="preserve">Εθνικού Σχεδίου Ανάκαμψης και </w:t>
      </w:r>
      <w:r w:rsidR="00647765" w:rsidRPr="00064F14">
        <w:rPr>
          <w:rFonts w:eastAsia="Times New Roman"/>
          <w:b/>
          <w:bCs/>
          <w:color w:val="000000"/>
          <w:spacing w:val="-7"/>
          <w:szCs w:val="24"/>
          <w:lang w:val="el-GR"/>
        </w:rPr>
        <w:t>Ανθεκτικότητας «Ελλάδα 2.0»</w:t>
      </w:r>
      <w:r w:rsidR="00647765">
        <w:rPr>
          <w:rFonts w:eastAsia="Times New Roman"/>
          <w:bCs/>
          <w:color w:val="000000"/>
          <w:spacing w:val="-7"/>
          <w:szCs w:val="24"/>
          <w:lang w:val="el-GR"/>
        </w:rPr>
        <w:t xml:space="preserve">, στο πλαίσιο του πυλώνα </w:t>
      </w:r>
      <w:r w:rsidR="00647765" w:rsidRPr="00064F14">
        <w:rPr>
          <w:lang w:val="el-GR"/>
        </w:rPr>
        <w:t>Απασχόληση, Δεξιότητες, Κοινωνική Συνοχή (Υγεία, Παιδεία, Κοινωνική Προστασία)</w:t>
      </w:r>
      <w:r w:rsidR="00647765">
        <w:rPr>
          <w:lang w:val="el-GR"/>
        </w:rPr>
        <w:t xml:space="preserve"> </w:t>
      </w:r>
      <w:r w:rsidR="00647765">
        <w:rPr>
          <w:rFonts w:eastAsia="Times New Roman"/>
          <w:bCs/>
          <w:color w:val="000000"/>
          <w:spacing w:val="-7"/>
          <w:szCs w:val="24"/>
          <w:lang w:val="el-GR"/>
        </w:rPr>
        <w:t xml:space="preserve">και του </w:t>
      </w:r>
      <w:r w:rsidR="00647765" w:rsidRPr="00E56713">
        <w:rPr>
          <w:lang w:val="el-GR"/>
        </w:rPr>
        <w:t>Άξονα 3.4 «Αύξηση της πρόσβασης σε αποτελεσματικές και χωρίς αποκλεισμούς κοινωνικές πολιτικές»</w:t>
      </w:r>
      <w:r w:rsidR="00647765">
        <w:rPr>
          <w:rFonts w:eastAsia="Times New Roman"/>
          <w:bCs/>
          <w:color w:val="000000"/>
          <w:spacing w:val="-7"/>
          <w:szCs w:val="24"/>
          <w:lang w:val="el-GR"/>
        </w:rPr>
        <w:t xml:space="preserve">, </w:t>
      </w:r>
      <w:r w:rsidR="00647765" w:rsidRPr="0002513B">
        <w:rPr>
          <w:rFonts w:eastAsia="Times New Roman"/>
          <w:bCs/>
          <w:color w:val="000000"/>
          <w:spacing w:val="-7"/>
          <w:szCs w:val="24"/>
          <w:lang w:val="el-GR"/>
        </w:rPr>
        <w:t xml:space="preserve">θα καλύψουν </w:t>
      </w:r>
      <w:r w:rsidR="00647765" w:rsidRPr="0002513B">
        <w:rPr>
          <w:rFonts w:eastAsia="Arial Narrow" w:cs="Calibri"/>
          <w:lang w:val="el-GR"/>
        </w:rPr>
        <w:t xml:space="preserve">στοχευμένες υποστηρικτικές παρεμβάσεις για την ενίσχυση της ισότιμης πρόσβασης των Ρομά στην απασχόληση, </w:t>
      </w:r>
      <w:r w:rsidR="006A5799">
        <w:rPr>
          <w:rFonts w:eastAsia="Arial Narrow" w:cs="Calibri"/>
          <w:lang w:val="el-GR"/>
        </w:rPr>
        <w:t xml:space="preserve">την </w:t>
      </w:r>
      <w:r w:rsidR="00647765">
        <w:rPr>
          <w:rFonts w:eastAsia="Arial Narrow" w:cs="Calibri"/>
          <w:lang w:val="el-GR"/>
        </w:rPr>
        <w:t xml:space="preserve">κατάρτιση, </w:t>
      </w:r>
      <w:r w:rsidR="006A5799">
        <w:rPr>
          <w:rFonts w:eastAsia="Arial Narrow" w:cs="Calibri"/>
          <w:lang w:val="el-GR"/>
        </w:rPr>
        <w:t xml:space="preserve">την </w:t>
      </w:r>
      <w:r w:rsidR="00647765" w:rsidRPr="0002513B">
        <w:rPr>
          <w:rFonts w:eastAsia="Arial Narrow" w:cs="Calibri"/>
          <w:lang w:val="el-GR"/>
        </w:rPr>
        <w:t xml:space="preserve">επιδότηση εργασίας και </w:t>
      </w:r>
      <w:r w:rsidR="006A5799">
        <w:rPr>
          <w:rFonts w:eastAsia="Arial Narrow" w:cs="Calibri"/>
          <w:lang w:val="el-GR"/>
        </w:rPr>
        <w:t xml:space="preserve">την </w:t>
      </w:r>
      <w:r w:rsidR="00647765" w:rsidRPr="0002513B">
        <w:rPr>
          <w:rFonts w:eastAsia="Arial Narrow" w:cs="Calibri"/>
          <w:lang w:val="el-GR"/>
        </w:rPr>
        <w:t>πιστοποί</w:t>
      </w:r>
      <w:r w:rsidR="00647765">
        <w:rPr>
          <w:rFonts w:eastAsia="Arial Narrow" w:cs="Calibri"/>
          <w:lang w:val="el-GR"/>
        </w:rPr>
        <w:t>ηση Ρομά σε τεχνικά επαγγέλματα,</w:t>
      </w:r>
      <w:r w:rsidR="006A5799">
        <w:rPr>
          <w:rFonts w:eastAsia="Arial Narrow" w:cs="Calibri"/>
          <w:lang w:val="el-GR"/>
        </w:rPr>
        <w:t xml:space="preserve"> την</w:t>
      </w:r>
      <w:r w:rsidR="00647765">
        <w:rPr>
          <w:rFonts w:eastAsia="Arial Narrow" w:cs="Calibri"/>
          <w:lang w:val="el-GR"/>
        </w:rPr>
        <w:t xml:space="preserve"> απόκτηση ψηφιακών δεξιοτήτων, </w:t>
      </w:r>
      <w:r w:rsidR="00647765" w:rsidRPr="00986E4D">
        <w:rPr>
          <w:rFonts w:eastAsia="Arial Narrow" w:cs="Calibri"/>
          <w:lang w:val="el-GR"/>
        </w:rPr>
        <w:t xml:space="preserve">την ποιοτική επαγγελματική εκπαίδευση και δια βίου μάθηση και τη συμμετοχή των Ρομά, </w:t>
      </w:r>
      <w:r w:rsidR="00647765" w:rsidRPr="00986E4D">
        <w:rPr>
          <w:color w:val="000000"/>
          <w:lang w:val="el-GR"/>
        </w:rPr>
        <w:t xml:space="preserve">και ειδικά των νέων και γυναικών στην τοπική κοινωνία, </w:t>
      </w:r>
      <w:r w:rsidR="00647765" w:rsidRPr="00986E4D">
        <w:rPr>
          <w:rFonts w:eastAsia="Arial Narrow" w:cs="Calibri"/>
          <w:lang w:val="el-GR"/>
        </w:rPr>
        <w:t>μέσω της ενδυνάμωσης, ανάπτυξης δεξιοτήτων κλπ.</w:t>
      </w:r>
      <w:r w:rsidR="006A5799">
        <w:rPr>
          <w:rFonts w:eastAsia="Arial Narrow" w:cs="Calibri"/>
          <w:lang w:val="el-GR"/>
        </w:rPr>
        <w:t xml:space="preserve"> Θα καλύψει, επίσης,</w:t>
      </w:r>
      <w:r w:rsidR="00647765" w:rsidRPr="00986E4D">
        <w:rPr>
          <w:rFonts w:eastAsia="Arial Narrow" w:cs="Calibri"/>
          <w:lang w:val="el-GR"/>
        </w:rPr>
        <w:t xml:space="preserve"> δράσεις ευαισθητοποίησης και καταπολέμησης των διακρίσεων, των στερεο</w:t>
      </w:r>
      <w:r w:rsidR="00647765">
        <w:rPr>
          <w:rFonts w:eastAsia="Arial Narrow" w:cs="Calibri"/>
          <w:lang w:val="el-GR"/>
        </w:rPr>
        <w:t xml:space="preserve">τύπων και του αντιτσιγγανισμού και </w:t>
      </w:r>
      <w:r w:rsidR="00647765" w:rsidRPr="00986E4D">
        <w:rPr>
          <w:rFonts w:eastAsia="Arial Narrow" w:cs="Calibri"/>
          <w:lang w:val="el-GR"/>
        </w:rPr>
        <w:t xml:space="preserve">δράσεις </w:t>
      </w:r>
      <w:r w:rsidR="00647765">
        <w:rPr>
          <w:rFonts w:eastAsia="Arial Narrow" w:cs="Calibri"/>
          <w:lang w:val="el-GR"/>
        </w:rPr>
        <w:t>ενίσχυση</w:t>
      </w:r>
      <w:r w:rsidR="006A5799">
        <w:rPr>
          <w:rFonts w:eastAsia="Arial Narrow" w:cs="Calibri"/>
          <w:lang w:val="el-GR"/>
        </w:rPr>
        <w:t>ς</w:t>
      </w:r>
      <w:r w:rsidR="00647765">
        <w:rPr>
          <w:rFonts w:eastAsia="Arial Narrow" w:cs="Calibri"/>
          <w:lang w:val="el-GR"/>
        </w:rPr>
        <w:t xml:space="preserve"> της κοινωνικής </w:t>
      </w:r>
      <w:r w:rsidR="00647765" w:rsidRPr="00986E4D">
        <w:rPr>
          <w:rFonts w:eastAsia="Arial Narrow" w:cs="Calibri"/>
          <w:lang w:val="el-GR"/>
        </w:rPr>
        <w:t>διαμεσολάβησης.</w:t>
      </w:r>
    </w:p>
    <w:p w:rsidR="00D97AAC" w:rsidRPr="004C22F4" w:rsidRDefault="00D97AAC" w:rsidP="004C22F4">
      <w:pPr>
        <w:pBdr>
          <w:top w:val="nil"/>
          <w:left w:val="nil"/>
          <w:bottom w:val="nil"/>
          <w:right w:val="nil"/>
          <w:between w:val="nil"/>
        </w:pBdr>
        <w:shd w:val="clear" w:color="auto" w:fill="FFFFFF"/>
        <w:spacing w:after="0" w:line="276" w:lineRule="auto"/>
        <w:jc w:val="both"/>
        <w:rPr>
          <w:rFonts w:eastAsia="Arial Narrow" w:cs="Calibri"/>
          <w:lang w:val="el-GR"/>
        </w:rPr>
      </w:pPr>
      <w:r w:rsidRPr="00647765">
        <w:rPr>
          <w:rFonts w:cs="Calibri"/>
          <w:b/>
          <w:lang w:val="el-GR"/>
        </w:rPr>
        <w:t>Πόροι του Χρηματοδοτικού Μηχανισμού</w:t>
      </w:r>
      <w:r w:rsidR="00234611">
        <w:rPr>
          <w:rFonts w:cs="Calibri"/>
          <w:b/>
          <w:lang w:val="el-GR"/>
        </w:rPr>
        <w:t xml:space="preserve"> </w:t>
      </w:r>
      <w:r w:rsidRPr="00647765">
        <w:rPr>
          <w:rFonts w:cs="Calibri"/>
          <w:b/>
          <w:lang w:val="el-GR"/>
        </w:rPr>
        <w:t>του Ευρωπ</w:t>
      </w:r>
      <w:r w:rsidR="0002781F">
        <w:rPr>
          <w:rFonts w:cs="Calibri"/>
          <w:b/>
          <w:lang w:val="el-GR"/>
        </w:rPr>
        <w:t>αϊκού Οικονομικού Χώρου (ΧΜ-ΕΟΧ</w:t>
      </w:r>
      <w:r w:rsidRPr="00647765">
        <w:rPr>
          <w:rFonts w:cs="Calibri"/>
          <w:b/>
          <w:lang w:val="el-GR"/>
        </w:rPr>
        <w:t>)</w:t>
      </w:r>
      <w:r w:rsidRPr="00D97AAC">
        <w:rPr>
          <w:rFonts w:cs="Calibri"/>
          <w:lang w:val="el-GR"/>
        </w:rPr>
        <w:t xml:space="preserve"> </w:t>
      </w:r>
      <w:r w:rsidR="00426B06">
        <w:rPr>
          <w:rFonts w:cs="Calibri"/>
          <w:lang w:val="el-GR"/>
        </w:rPr>
        <w:t xml:space="preserve">υποστηρίζουν στοχευμένες παρεμβάσεις για την </w:t>
      </w:r>
      <w:r w:rsidR="00786F79">
        <w:rPr>
          <w:rFonts w:cs="Calibri"/>
          <w:iCs/>
          <w:lang w:val="el-GR" w:eastAsia="el-GR"/>
        </w:rPr>
        <w:t>κ</w:t>
      </w:r>
      <w:r w:rsidRPr="00D97AAC">
        <w:rPr>
          <w:rFonts w:cs="Calibri"/>
          <w:iCs/>
          <w:lang w:val="el-GR" w:eastAsia="el-GR"/>
        </w:rPr>
        <w:t>οινωνική ένταξη και ενδυνάμωση Ρομά</w:t>
      </w:r>
      <w:r w:rsidR="00426B06">
        <w:rPr>
          <w:rFonts w:cs="Calibri"/>
          <w:iCs/>
          <w:lang w:val="el-GR" w:eastAsia="el-GR"/>
        </w:rPr>
        <w:t xml:space="preserve">, </w:t>
      </w:r>
      <w:r w:rsidR="004C22F4">
        <w:rPr>
          <w:rFonts w:cs="Calibri"/>
          <w:iCs/>
          <w:lang w:val="el-GR" w:eastAsia="el-GR"/>
        </w:rPr>
        <w:t xml:space="preserve">ειδικά </w:t>
      </w:r>
      <w:r w:rsidR="004C22F4" w:rsidRPr="004C22F4">
        <w:rPr>
          <w:rFonts w:cs="Calibri"/>
          <w:lang w:val="el-GR" w:eastAsia="el-GR"/>
        </w:rPr>
        <w:t>σε περιοχές υψηλής συγκέντρωσης Ρομά</w:t>
      </w:r>
      <w:r w:rsidR="004C22F4">
        <w:rPr>
          <w:rFonts w:cs="Calibri"/>
          <w:iCs/>
          <w:lang w:val="el-GR" w:eastAsia="el-GR"/>
        </w:rPr>
        <w:t xml:space="preserve">, </w:t>
      </w:r>
      <w:r w:rsidR="00426B06">
        <w:rPr>
          <w:rFonts w:cs="Calibri"/>
          <w:iCs/>
          <w:lang w:val="el-GR" w:eastAsia="el-GR"/>
        </w:rPr>
        <w:t xml:space="preserve">με στόχο την κάλυψη </w:t>
      </w:r>
      <w:r w:rsidRPr="00D97AAC">
        <w:rPr>
          <w:rFonts w:cs="Calibri"/>
          <w:lang w:val="el-GR" w:eastAsia="el-GR"/>
        </w:rPr>
        <w:t xml:space="preserve">αναγκών </w:t>
      </w:r>
      <w:r w:rsidRPr="00D97AAC">
        <w:rPr>
          <w:rFonts w:cs="Calibri"/>
          <w:bdr w:val="none" w:sz="0" w:space="0" w:color="auto" w:frame="1"/>
          <w:lang w:val="el-GR" w:eastAsia="el-GR"/>
        </w:rPr>
        <w:t>στέγασης</w:t>
      </w:r>
      <w:r w:rsidRPr="00D97AAC">
        <w:rPr>
          <w:rFonts w:cs="Calibri"/>
          <w:lang w:eastAsia="el-GR"/>
        </w:rPr>
        <w:t> </w:t>
      </w:r>
      <w:r w:rsidR="00426B06">
        <w:rPr>
          <w:rFonts w:cs="Calibri"/>
          <w:lang w:val="el-GR" w:eastAsia="el-GR"/>
        </w:rPr>
        <w:t xml:space="preserve"> στα πρότυπα της κοινωνικής κατοικίας, </w:t>
      </w:r>
      <w:r w:rsidR="004C22F4">
        <w:rPr>
          <w:rFonts w:cs="Calibri"/>
          <w:lang w:val="el-GR" w:eastAsia="el-GR"/>
        </w:rPr>
        <w:t xml:space="preserve">την </w:t>
      </w:r>
      <w:r w:rsidR="004C22F4" w:rsidRPr="004C22F4">
        <w:rPr>
          <w:rFonts w:cs="Calibri"/>
          <w:lang w:val="el-GR" w:eastAsia="el-GR"/>
        </w:rPr>
        <w:t>προώθηση της</w:t>
      </w:r>
      <w:r w:rsidR="004C22F4" w:rsidRPr="004C22F4">
        <w:rPr>
          <w:rFonts w:cs="Calibri"/>
          <w:lang w:eastAsia="el-GR"/>
        </w:rPr>
        <w:t> </w:t>
      </w:r>
      <w:r w:rsidR="004C22F4" w:rsidRPr="004C22F4">
        <w:rPr>
          <w:rFonts w:cs="Calibri"/>
          <w:bdr w:val="none" w:sz="0" w:space="0" w:color="auto" w:frame="1"/>
          <w:lang w:val="el-GR" w:eastAsia="el-GR"/>
        </w:rPr>
        <w:t>ίσης μεταχείρισης</w:t>
      </w:r>
      <w:r w:rsidR="004C22F4" w:rsidRPr="004C22F4">
        <w:rPr>
          <w:rFonts w:cs="Calibri"/>
          <w:lang w:eastAsia="el-GR"/>
        </w:rPr>
        <w:t> </w:t>
      </w:r>
      <w:r w:rsidR="004C22F4" w:rsidRPr="004C22F4">
        <w:rPr>
          <w:rFonts w:cs="Calibri"/>
          <w:lang w:val="el-GR" w:eastAsia="el-GR"/>
        </w:rPr>
        <w:t>και του σεβασμού των θεμελιωδών δικαιωμάτων των Ρομά</w:t>
      </w:r>
      <w:r w:rsidR="00786F79">
        <w:rPr>
          <w:rFonts w:cs="Calibri"/>
          <w:lang w:val="el-GR" w:eastAsia="el-GR"/>
        </w:rPr>
        <w:t xml:space="preserve">, </w:t>
      </w:r>
      <w:r w:rsidR="00426B06">
        <w:rPr>
          <w:rFonts w:cs="Calibri"/>
          <w:lang w:val="el-GR" w:eastAsia="el-GR"/>
        </w:rPr>
        <w:t xml:space="preserve">την </w:t>
      </w:r>
      <w:r w:rsidRPr="00426B06">
        <w:rPr>
          <w:rFonts w:cs="Calibri"/>
          <w:lang w:val="el-GR" w:eastAsia="el-GR"/>
        </w:rPr>
        <w:t>ε</w:t>
      </w:r>
      <w:r w:rsidRPr="00426B06">
        <w:rPr>
          <w:rFonts w:cs="Calibri"/>
          <w:bdr w:val="none" w:sz="0" w:space="0" w:color="auto" w:frame="1"/>
          <w:lang w:val="el-GR" w:eastAsia="el-GR"/>
        </w:rPr>
        <w:t>νσωμάτωση</w:t>
      </w:r>
      <w:r w:rsidRPr="00426B06">
        <w:rPr>
          <w:rFonts w:cs="Calibri"/>
          <w:lang w:eastAsia="el-GR"/>
        </w:rPr>
        <w:t> </w:t>
      </w:r>
      <w:r w:rsidRPr="00426B06">
        <w:rPr>
          <w:rFonts w:cs="Calibri"/>
          <w:lang w:val="el-GR" w:eastAsia="el-GR"/>
        </w:rPr>
        <w:t xml:space="preserve">των κοινοτήτων Ρομά μέσω παρεμβάσεων στους τομείς της απασχόλησης, της </w:t>
      </w:r>
      <w:r w:rsidRPr="00426B06">
        <w:rPr>
          <w:rFonts w:cs="Calibri"/>
          <w:bdr w:val="none" w:sz="0" w:space="0" w:color="auto" w:frame="1"/>
          <w:lang w:val="el-GR" w:eastAsia="el-GR"/>
        </w:rPr>
        <w:t>εκπαίδευσης</w:t>
      </w:r>
      <w:r w:rsidRPr="00426B06">
        <w:rPr>
          <w:rFonts w:cs="Calibri"/>
          <w:lang w:eastAsia="el-GR"/>
        </w:rPr>
        <w:t> </w:t>
      </w:r>
      <w:r w:rsidRPr="00426B06">
        <w:rPr>
          <w:rFonts w:cs="Calibri"/>
          <w:lang w:val="el-GR" w:eastAsia="el-GR"/>
        </w:rPr>
        <w:t>και</w:t>
      </w:r>
      <w:r w:rsidRPr="00426B06">
        <w:rPr>
          <w:rFonts w:cs="Calibri"/>
          <w:lang w:eastAsia="el-GR"/>
        </w:rPr>
        <w:t> </w:t>
      </w:r>
      <w:r w:rsidRPr="00426B06">
        <w:rPr>
          <w:rFonts w:cs="Calibri"/>
          <w:lang w:val="el-GR" w:eastAsia="el-GR"/>
        </w:rPr>
        <w:t xml:space="preserve">της </w:t>
      </w:r>
      <w:r w:rsidRPr="00426B06">
        <w:rPr>
          <w:rFonts w:cs="Calibri"/>
          <w:bdr w:val="none" w:sz="0" w:space="0" w:color="auto" w:frame="1"/>
          <w:lang w:val="el-GR" w:eastAsia="el-GR"/>
        </w:rPr>
        <w:t>υγείας</w:t>
      </w:r>
      <w:r w:rsidR="00426B06">
        <w:rPr>
          <w:rFonts w:cs="Calibri"/>
          <w:bdr w:val="none" w:sz="0" w:space="0" w:color="auto" w:frame="1"/>
          <w:lang w:val="el-GR" w:eastAsia="el-GR"/>
        </w:rPr>
        <w:t xml:space="preserve"> και την ενδυνάμωση των γυναικών </w:t>
      </w:r>
      <w:r w:rsidR="004C22F4">
        <w:rPr>
          <w:rFonts w:cs="Calibri"/>
          <w:bdr w:val="none" w:sz="0" w:space="0" w:color="auto" w:frame="1"/>
          <w:lang w:val="el-GR" w:eastAsia="el-GR"/>
        </w:rPr>
        <w:t xml:space="preserve">και των νέων. </w:t>
      </w:r>
    </w:p>
    <w:p w:rsidR="00565E1D" w:rsidRPr="00565E1D" w:rsidRDefault="00565E1D" w:rsidP="00565E1D">
      <w:pPr>
        <w:spacing w:before="120" w:after="0" w:line="276" w:lineRule="auto"/>
        <w:jc w:val="both"/>
        <w:rPr>
          <w:color w:val="000000"/>
          <w:spacing w:val="-8"/>
          <w:szCs w:val="24"/>
          <w:lang w:val="el-GR"/>
        </w:rPr>
      </w:pPr>
      <w:r w:rsidRPr="00565E1D">
        <w:rPr>
          <w:rFonts w:eastAsia="Times New Roman"/>
          <w:color w:val="000000"/>
          <w:spacing w:val="-7"/>
          <w:szCs w:val="24"/>
          <w:lang w:val="el-GR"/>
        </w:rPr>
        <w:t xml:space="preserve">Συμπληρωματική </w:t>
      </w:r>
      <w:r w:rsidRPr="00565E1D">
        <w:rPr>
          <w:rFonts w:eastAsia="Times New Roman"/>
          <w:szCs w:val="24"/>
          <w:lang w:val="el-GR" w:eastAsia="el-GR"/>
        </w:rPr>
        <w:t xml:space="preserve">πηγή χρηματοδότησης της </w:t>
      </w:r>
      <w:r w:rsidRPr="00565E1D">
        <w:rPr>
          <w:i/>
          <w:iCs/>
          <w:szCs w:val="24"/>
          <w:lang w:val="el-GR"/>
        </w:rPr>
        <w:t>ΕΣΚΕ Ρ</w:t>
      </w:r>
      <w:r>
        <w:rPr>
          <w:i/>
          <w:iCs/>
          <w:szCs w:val="24"/>
          <w:lang w:val="el-GR"/>
        </w:rPr>
        <w:t>ομά</w:t>
      </w:r>
      <w:r w:rsidRPr="00565E1D">
        <w:rPr>
          <w:rFonts w:eastAsia="Times New Roman"/>
          <w:szCs w:val="24"/>
          <w:lang w:val="el-GR" w:eastAsia="el-GR"/>
        </w:rPr>
        <w:t xml:space="preserve"> αποτελεί το σύνολο των ιδιωτικών πόρων που θα διατεθούν για την εξυπηρέτηση των </w:t>
      </w:r>
      <w:r w:rsidRPr="00565E1D">
        <w:rPr>
          <w:szCs w:val="24"/>
          <w:lang w:val="el-GR"/>
        </w:rPr>
        <w:t>Προτεραιοτήτων της</w:t>
      </w:r>
      <w:r w:rsidRPr="00565E1D">
        <w:rPr>
          <w:rFonts w:eastAsia="Times New Roman"/>
          <w:szCs w:val="24"/>
          <w:lang w:val="el-GR" w:eastAsia="el-GR"/>
        </w:rPr>
        <w:t xml:space="preserve">, </w:t>
      </w:r>
      <w:r w:rsidRPr="00565E1D">
        <w:rPr>
          <w:rFonts w:eastAsia="Times New Roman"/>
          <w:szCs w:val="24"/>
          <w:lang w:val="el-GR"/>
        </w:rPr>
        <w:t>που περιλαμβάνουν ενδεικτικά</w:t>
      </w:r>
      <w:r w:rsidRPr="00565E1D">
        <w:rPr>
          <w:color w:val="000000"/>
          <w:spacing w:val="-8"/>
          <w:szCs w:val="24"/>
          <w:lang w:val="el-GR"/>
        </w:rPr>
        <w:t>:</w:t>
      </w:r>
    </w:p>
    <w:p w:rsidR="00565E1D" w:rsidRPr="00F80C45" w:rsidRDefault="00565E1D" w:rsidP="00282707">
      <w:pPr>
        <w:numPr>
          <w:ilvl w:val="0"/>
          <w:numId w:val="64"/>
        </w:numPr>
        <w:spacing w:before="120" w:after="0" w:line="276" w:lineRule="auto"/>
        <w:contextualSpacing/>
        <w:jc w:val="both"/>
        <w:rPr>
          <w:szCs w:val="24"/>
          <w:lang w:val="el-GR" w:eastAsia="el-GR"/>
        </w:rPr>
      </w:pPr>
      <w:r w:rsidRPr="00F80C45">
        <w:rPr>
          <w:szCs w:val="24"/>
          <w:lang w:val="el-GR" w:eastAsia="el-GR"/>
        </w:rPr>
        <w:t xml:space="preserve">δημιουργία νέων θέσεων εργασίας στον ιδιωτικό τομέα για ομάδες στόχου της </w:t>
      </w:r>
      <w:r w:rsidRPr="00F80C45">
        <w:rPr>
          <w:rFonts w:eastAsia="Times New Roman"/>
          <w:szCs w:val="24"/>
          <w:lang w:val="el-GR" w:eastAsia="el-GR"/>
        </w:rPr>
        <w:t>Στρατηγικής</w:t>
      </w:r>
    </w:p>
    <w:p w:rsidR="00565E1D" w:rsidRPr="00F80C45" w:rsidRDefault="00565E1D" w:rsidP="00282707">
      <w:pPr>
        <w:numPr>
          <w:ilvl w:val="0"/>
          <w:numId w:val="64"/>
        </w:numPr>
        <w:spacing w:before="120" w:after="0" w:line="276" w:lineRule="auto"/>
        <w:contextualSpacing/>
        <w:jc w:val="both"/>
        <w:rPr>
          <w:szCs w:val="24"/>
          <w:lang w:val="el-GR" w:eastAsia="el-GR"/>
        </w:rPr>
      </w:pPr>
      <w:r w:rsidRPr="00F80C45">
        <w:rPr>
          <w:szCs w:val="24"/>
          <w:lang w:val="el-GR" w:eastAsia="el-GR"/>
        </w:rPr>
        <w:t>δημιουργία νέων θέσεων εργασίας στον τομέα της</w:t>
      </w:r>
      <w:r w:rsidRPr="00F80C45">
        <w:rPr>
          <w:szCs w:val="24"/>
          <w:lang w:val="el-GR"/>
        </w:rPr>
        <w:t xml:space="preserve"> κοινωνικής επιχειρηματικότητας </w:t>
      </w:r>
      <w:r w:rsidRPr="00F80C45">
        <w:rPr>
          <w:szCs w:val="24"/>
          <w:lang w:val="el-GR" w:eastAsia="el-GR"/>
        </w:rPr>
        <w:t xml:space="preserve">για ομάδες στόχου της </w:t>
      </w:r>
      <w:r w:rsidRPr="00F80C45">
        <w:rPr>
          <w:rFonts w:eastAsia="Times New Roman"/>
          <w:szCs w:val="24"/>
          <w:lang w:val="el-GR" w:eastAsia="el-GR"/>
        </w:rPr>
        <w:t>Στρατηγικής</w:t>
      </w:r>
    </w:p>
    <w:p w:rsidR="00565E1D" w:rsidRPr="00F80C45" w:rsidRDefault="00565E1D" w:rsidP="00282707">
      <w:pPr>
        <w:numPr>
          <w:ilvl w:val="0"/>
          <w:numId w:val="64"/>
        </w:numPr>
        <w:spacing w:before="120" w:after="0" w:line="276" w:lineRule="auto"/>
        <w:contextualSpacing/>
        <w:jc w:val="both"/>
        <w:rPr>
          <w:szCs w:val="24"/>
          <w:lang w:val="el-GR" w:eastAsia="el-GR"/>
        </w:rPr>
      </w:pPr>
      <w:r w:rsidRPr="00F80C45">
        <w:rPr>
          <w:szCs w:val="24"/>
          <w:lang w:val="el-GR" w:eastAsia="el-GR"/>
        </w:rPr>
        <w:t xml:space="preserve">δημιουργία νέων θέσεων μαθητείας στον ιδιωτικό τομέα για ομάδες στόχου της </w:t>
      </w:r>
      <w:r w:rsidRPr="00F80C45">
        <w:rPr>
          <w:rFonts w:eastAsia="Times New Roman"/>
          <w:szCs w:val="24"/>
          <w:lang w:val="el-GR" w:eastAsia="el-GR"/>
        </w:rPr>
        <w:t>Στρατηγικής</w:t>
      </w:r>
    </w:p>
    <w:p w:rsidR="00565E1D" w:rsidRPr="00F80C45" w:rsidRDefault="00565E1D" w:rsidP="00282707">
      <w:pPr>
        <w:numPr>
          <w:ilvl w:val="0"/>
          <w:numId w:val="64"/>
        </w:numPr>
        <w:spacing w:before="120" w:after="0" w:line="276" w:lineRule="auto"/>
        <w:contextualSpacing/>
        <w:jc w:val="both"/>
        <w:rPr>
          <w:szCs w:val="24"/>
          <w:lang w:val="el-GR" w:eastAsia="el-GR"/>
        </w:rPr>
      </w:pPr>
      <w:r w:rsidRPr="00F80C45">
        <w:rPr>
          <w:szCs w:val="24"/>
          <w:lang w:val="el-GR" w:eastAsia="el-GR"/>
        </w:rPr>
        <w:t>δημιουργία και συντήρηση μονάδων κοινωνικής κατοικίας με αποδέκτες οικογένειες Ρομά</w:t>
      </w:r>
    </w:p>
    <w:p w:rsidR="00565E1D" w:rsidRPr="00F80C45" w:rsidRDefault="00565E1D" w:rsidP="00282707">
      <w:pPr>
        <w:numPr>
          <w:ilvl w:val="0"/>
          <w:numId w:val="64"/>
        </w:numPr>
        <w:spacing w:before="120" w:after="0" w:line="276" w:lineRule="auto"/>
        <w:contextualSpacing/>
        <w:jc w:val="both"/>
        <w:rPr>
          <w:szCs w:val="24"/>
          <w:lang w:val="el-GR"/>
        </w:rPr>
      </w:pPr>
      <w:r w:rsidRPr="00F80C45">
        <w:rPr>
          <w:szCs w:val="24"/>
          <w:lang w:val="el-GR"/>
        </w:rPr>
        <w:t xml:space="preserve">Προγράμματα Εταιρικής Κοινωνικής Ευθύνης </w:t>
      </w:r>
      <w:r w:rsidRPr="00F80C45">
        <w:rPr>
          <w:szCs w:val="24"/>
          <w:lang w:val="el-GR" w:eastAsia="el-GR"/>
        </w:rPr>
        <w:t xml:space="preserve">προς οργανώσεις Ρομά </w:t>
      </w:r>
      <w:r w:rsidRPr="00F80C45">
        <w:rPr>
          <w:rFonts w:eastAsia="Times New Roman"/>
          <w:szCs w:val="24"/>
          <w:lang w:val="el-GR" w:eastAsia="el-GR"/>
        </w:rPr>
        <w:t xml:space="preserve">ή </w:t>
      </w:r>
      <w:r w:rsidRPr="00F80C45">
        <w:rPr>
          <w:rFonts w:eastAsia="Calibri"/>
          <w:szCs w:val="24"/>
          <w:lang w:val="el-GR"/>
        </w:rPr>
        <w:t xml:space="preserve">φορείς υλοποίησης της Στρατηγικής </w:t>
      </w:r>
    </w:p>
    <w:p w:rsidR="00565E1D" w:rsidRPr="00F80C45" w:rsidRDefault="00565E1D" w:rsidP="00282707">
      <w:pPr>
        <w:numPr>
          <w:ilvl w:val="0"/>
          <w:numId w:val="64"/>
        </w:numPr>
        <w:spacing w:before="120" w:after="0" w:line="276" w:lineRule="auto"/>
        <w:contextualSpacing/>
        <w:jc w:val="both"/>
        <w:rPr>
          <w:rFonts w:eastAsia="Calibri"/>
          <w:szCs w:val="24"/>
          <w:lang w:val="el-GR"/>
        </w:rPr>
      </w:pPr>
      <w:r w:rsidRPr="00F80C45">
        <w:rPr>
          <w:szCs w:val="24"/>
          <w:lang w:val="el-GR"/>
        </w:rPr>
        <w:t>Μ</w:t>
      </w:r>
      <w:r w:rsidRPr="00F80C45">
        <w:rPr>
          <w:rFonts w:eastAsia="Calibri"/>
          <w:szCs w:val="24"/>
          <w:lang w:val="el-GR"/>
        </w:rPr>
        <w:t>ικροχρηματοδοτήσεις ή μικροπιστώσεις</w:t>
      </w:r>
      <w:r w:rsidRPr="00F80C45">
        <w:rPr>
          <w:rFonts w:eastAsia="Calibri"/>
          <w:szCs w:val="24"/>
          <w:vertAlign w:val="superscript"/>
        </w:rPr>
        <w:footnoteReference w:id="153"/>
      </w:r>
      <w:r w:rsidR="00786F79">
        <w:rPr>
          <w:rFonts w:eastAsia="Calibri"/>
          <w:szCs w:val="24"/>
          <w:lang w:val="el-GR"/>
        </w:rPr>
        <w:t xml:space="preserve"> </w:t>
      </w:r>
      <w:r w:rsidRPr="00F80C45">
        <w:rPr>
          <w:szCs w:val="24"/>
          <w:lang w:val="el-GR" w:eastAsia="el-GR"/>
        </w:rPr>
        <w:t xml:space="preserve">προς ομάδες στόχου της </w:t>
      </w:r>
      <w:r w:rsidRPr="00F80C45">
        <w:rPr>
          <w:rFonts w:eastAsia="Times New Roman"/>
          <w:szCs w:val="24"/>
          <w:lang w:val="el-GR" w:eastAsia="el-GR"/>
        </w:rPr>
        <w:t>Στρατηγικής που επιθυμούν να αναπτύξουν επαγγελματική δραστηριότητα</w:t>
      </w:r>
    </w:p>
    <w:p w:rsidR="00565E1D" w:rsidRPr="00F80C45" w:rsidRDefault="00565E1D" w:rsidP="00282707">
      <w:pPr>
        <w:numPr>
          <w:ilvl w:val="0"/>
          <w:numId w:val="64"/>
        </w:numPr>
        <w:spacing w:before="120" w:after="0" w:line="276" w:lineRule="auto"/>
        <w:contextualSpacing/>
        <w:jc w:val="both"/>
        <w:rPr>
          <w:szCs w:val="24"/>
          <w:lang w:val="el-GR"/>
        </w:rPr>
      </w:pPr>
      <w:r w:rsidRPr="00F80C45">
        <w:rPr>
          <w:rFonts w:eastAsia="Calibri"/>
          <w:szCs w:val="24"/>
          <w:lang w:val="el-GR"/>
        </w:rPr>
        <w:t xml:space="preserve">Δωρεές φυσικών και νομικών προσώπων προς </w:t>
      </w:r>
      <w:r w:rsidRPr="00F80C45">
        <w:rPr>
          <w:szCs w:val="24"/>
          <w:lang w:val="el-GR" w:eastAsia="el-GR"/>
        </w:rPr>
        <w:t xml:space="preserve">οργανώσεις Ρομά </w:t>
      </w:r>
      <w:r w:rsidRPr="00F80C45">
        <w:rPr>
          <w:rFonts w:eastAsia="Times New Roman"/>
          <w:szCs w:val="24"/>
          <w:lang w:val="el-GR" w:eastAsia="el-GR"/>
        </w:rPr>
        <w:t xml:space="preserve">ή </w:t>
      </w:r>
      <w:r w:rsidRPr="00F80C45">
        <w:rPr>
          <w:rFonts w:eastAsia="Calibri"/>
          <w:szCs w:val="24"/>
          <w:lang w:val="el-GR"/>
        </w:rPr>
        <w:t xml:space="preserve">φορείς υλοποίησης της Στρατηγικής </w:t>
      </w:r>
    </w:p>
    <w:p w:rsidR="00565E1D" w:rsidRPr="00F80C45" w:rsidRDefault="00565E1D" w:rsidP="00282707">
      <w:pPr>
        <w:numPr>
          <w:ilvl w:val="0"/>
          <w:numId w:val="64"/>
        </w:numPr>
        <w:spacing w:before="120" w:after="0" w:line="276" w:lineRule="auto"/>
        <w:contextualSpacing/>
        <w:jc w:val="both"/>
        <w:rPr>
          <w:szCs w:val="24"/>
          <w:lang w:val="el-GR"/>
        </w:rPr>
      </w:pPr>
      <w:r w:rsidRPr="00F80C45">
        <w:rPr>
          <w:szCs w:val="24"/>
          <w:lang w:val="el-GR"/>
        </w:rPr>
        <w:t>Οργανωμένες Χορηγίες</w:t>
      </w:r>
      <w:r w:rsidR="00786F79">
        <w:rPr>
          <w:szCs w:val="24"/>
          <w:lang w:val="el-GR"/>
        </w:rPr>
        <w:t xml:space="preserve"> </w:t>
      </w:r>
      <w:r w:rsidRPr="00F80C45">
        <w:rPr>
          <w:szCs w:val="24"/>
          <w:lang w:val="el-GR"/>
        </w:rPr>
        <w:t>φορέων του μη κερδοσκοπικού ιδιωτικού τομέα</w:t>
      </w:r>
      <w:r w:rsidR="00786F79">
        <w:rPr>
          <w:szCs w:val="24"/>
          <w:lang w:val="el-GR"/>
        </w:rPr>
        <w:t xml:space="preserve"> </w:t>
      </w:r>
      <w:r w:rsidRPr="00F80C45">
        <w:rPr>
          <w:szCs w:val="24"/>
          <w:lang w:val="el-GR" w:eastAsia="el-GR"/>
        </w:rPr>
        <w:t xml:space="preserve">προς οργανώσεις Ρομά </w:t>
      </w:r>
      <w:r w:rsidRPr="00F80C45">
        <w:rPr>
          <w:rFonts w:eastAsia="Times New Roman"/>
          <w:szCs w:val="24"/>
          <w:lang w:val="el-GR" w:eastAsia="el-GR"/>
        </w:rPr>
        <w:t xml:space="preserve">ή </w:t>
      </w:r>
      <w:r w:rsidRPr="00F80C45">
        <w:rPr>
          <w:rFonts w:eastAsia="Calibri"/>
          <w:szCs w:val="24"/>
          <w:lang w:val="el-GR"/>
        </w:rPr>
        <w:t xml:space="preserve">φορείς υλοποίησης της Στρατηγικής </w:t>
      </w:r>
    </w:p>
    <w:p w:rsidR="00565E1D" w:rsidRPr="00F80C45" w:rsidRDefault="00565E1D" w:rsidP="00282707">
      <w:pPr>
        <w:numPr>
          <w:ilvl w:val="0"/>
          <w:numId w:val="64"/>
        </w:numPr>
        <w:spacing w:before="120" w:after="0" w:line="276" w:lineRule="auto"/>
        <w:contextualSpacing/>
        <w:jc w:val="both"/>
        <w:rPr>
          <w:szCs w:val="24"/>
          <w:lang w:val="el-GR"/>
        </w:rPr>
      </w:pPr>
      <w:r w:rsidRPr="00F80C45">
        <w:rPr>
          <w:szCs w:val="24"/>
          <w:lang w:val="el-GR"/>
        </w:rPr>
        <w:t xml:space="preserve">Προγράμματα συλλογικής σώρευσης προσφορών μέσω του διαδικτύου </w:t>
      </w:r>
      <w:r w:rsidRPr="00F80C45">
        <w:rPr>
          <w:color w:val="000000"/>
          <w:szCs w:val="24"/>
          <w:lang w:val="el-GR"/>
        </w:rPr>
        <w:t>(</w:t>
      </w:r>
      <w:r w:rsidRPr="00F80C45">
        <w:rPr>
          <w:i/>
          <w:color w:val="000000"/>
          <w:szCs w:val="24"/>
        </w:rPr>
        <w:t>Crowdfunding</w:t>
      </w:r>
      <w:r w:rsidRPr="00F80C45">
        <w:rPr>
          <w:color w:val="000000"/>
          <w:szCs w:val="24"/>
          <w:lang w:val="el-GR"/>
        </w:rPr>
        <w:t xml:space="preserve">) υπέρ </w:t>
      </w:r>
      <w:r w:rsidRPr="00F80C45">
        <w:rPr>
          <w:szCs w:val="24"/>
          <w:lang w:val="el-GR" w:eastAsia="el-GR"/>
        </w:rPr>
        <w:t>οργανώσεων Ρομά</w:t>
      </w:r>
      <w:r w:rsidRPr="00F80C45">
        <w:rPr>
          <w:szCs w:val="24"/>
          <w:lang w:val="el-GR"/>
        </w:rPr>
        <w:t xml:space="preserve">. </w:t>
      </w:r>
    </w:p>
    <w:p w:rsidR="002861DC" w:rsidRPr="002861DC" w:rsidRDefault="002861DC" w:rsidP="002861DC">
      <w:pPr>
        <w:autoSpaceDE w:val="0"/>
        <w:autoSpaceDN w:val="0"/>
        <w:adjustRightInd w:val="0"/>
        <w:spacing w:before="120" w:after="0" w:line="276" w:lineRule="auto"/>
        <w:jc w:val="both"/>
        <w:rPr>
          <w:rFonts w:eastAsia="Times New Roman" w:cs="Calibri"/>
          <w:szCs w:val="24"/>
          <w:lang w:val="el-GR" w:eastAsia="el-GR"/>
        </w:rPr>
      </w:pPr>
      <w:r>
        <w:rPr>
          <w:rFonts w:eastAsia="Times New Roman" w:cs="Calibri"/>
          <w:szCs w:val="24"/>
          <w:lang w:val="el-GR" w:eastAsia="el-GR"/>
        </w:rPr>
        <w:t>Συμπληρωματική χρηματοδότηση</w:t>
      </w:r>
      <w:r w:rsidRPr="002861DC">
        <w:rPr>
          <w:rFonts w:eastAsia="Times New Roman" w:cs="Calibri"/>
          <w:szCs w:val="24"/>
          <w:lang w:val="el-GR" w:eastAsia="el-GR"/>
        </w:rPr>
        <w:t xml:space="preserve"> των Μέτρων της </w:t>
      </w:r>
      <w:r w:rsidRPr="002861DC">
        <w:rPr>
          <w:rFonts w:eastAsia="Times New Roman" w:cs="Calibri"/>
          <w:i/>
          <w:iCs/>
          <w:szCs w:val="24"/>
          <w:lang w:val="el-GR" w:eastAsia="el-GR"/>
        </w:rPr>
        <w:t>ΕΣΚΕ Ρ</w:t>
      </w:r>
      <w:r>
        <w:rPr>
          <w:rFonts w:eastAsia="Times New Roman" w:cs="Calibri"/>
          <w:i/>
          <w:iCs/>
          <w:szCs w:val="24"/>
          <w:lang w:val="el-GR" w:eastAsia="el-GR"/>
        </w:rPr>
        <w:t>ομά</w:t>
      </w:r>
      <w:r w:rsidR="00786F79">
        <w:rPr>
          <w:rFonts w:eastAsia="Times New Roman" w:cs="Calibri"/>
          <w:i/>
          <w:iCs/>
          <w:szCs w:val="24"/>
          <w:lang w:val="el-GR" w:eastAsia="el-GR"/>
        </w:rPr>
        <w:t xml:space="preserve"> </w:t>
      </w:r>
      <w:r>
        <w:rPr>
          <w:rFonts w:eastAsia="Times New Roman" w:cs="Calibri"/>
          <w:szCs w:val="24"/>
          <w:lang w:val="el-GR" w:eastAsia="el-GR"/>
        </w:rPr>
        <w:t xml:space="preserve">δύναται να παρέχεται </w:t>
      </w:r>
      <w:r w:rsidRPr="002861DC">
        <w:rPr>
          <w:rFonts w:eastAsia="Times New Roman" w:cs="Calibri"/>
          <w:szCs w:val="24"/>
          <w:lang w:val="el-GR" w:eastAsia="el-GR"/>
        </w:rPr>
        <w:t xml:space="preserve">μέσω και άλλων πόρων του </w:t>
      </w:r>
      <w:r w:rsidRPr="002861DC">
        <w:rPr>
          <w:rFonts w:cs="Calibri"/>
          <w:lang w:val="el-GR"/>
        </w:rPr>
        <w:t>Πολυετούς Δημοσιονομικού Πλαισίου της ΕΕ</w:t>
      </w:r>
      <w:r w:rsidRPr="002861DC">
        <w:rPr>
          <w:rFonts w:eastAsia="Times New Roman" w:cs="Calibri"/>
          <w:b/>
          <w:szCs w:val="24"/>
          <w:lang w:val="el-GR" w:eastAsia="el-GR"/>
        </w:rPr>
        <w:t xml:space="preserve">, </w:t>
      </w:r>
      <w:r w:rsidRPr="002861DC">
        <w:rPr>
          <w:rFonts w:eastAsia="Times New Roman" w:cs="Calibri"/>
          <w:bCs/>
          <w:szCs w:val="24"/>
          <w:lang w:val="el-GR" w:eastAsia="el-GR"/>
        </w:rPr>
        <w:t>τόσο</w:t>
      </w:r>
      <w:r w:rsidR="00786F79">
        <w:rPr>
          <w:rFonts w:eastAsia="Times New Roman" w:cs="Calibri"/>
          <w:bCs/>
          <w:szCs w:val="24"/>
          <w:lang w:val="el-GR" w:eastAsia="el-GR"/>
        </w:rPr>
        <w:t xml:space="preserve"> </w:t>
      </w:r>
      <w:r w:rsidRPr="002861DC">
        <w:rPr>
          <w:rFonts w:eastAsia="Times New Roman" w:cs="Calibri"/>
          <w:color w:val="000000"/>
          <w:szCs w:val="24"/>
          <w:lang w:val="el-GR" w:eastAsia="el-GR"/>
        </w:rPr>
        <w:t>κατά την περίοδο ολοκλήρωσης της Προγραμματικής Περιόδου 2014-2020 (2021-2023), όσο και καθ’ όλη την διάρκεια</w:t>
      </w:r>
      <w:r w:rsidR="00786F79">
        <w:rPr>
          <w:rFonts w:eastAsia="Times New Roman" w:cs="Calibri"/>
          <w:color w:val="000000"/>
          <w:szCs w:val="24"/>
          <w:lang w:val="el-GR" w:eastAsia="el-GR"/>
        </w:rPr>
        <w:t xml:space="preserve"> </w:t>
      </w:r>
      <w:r w:rsidRPr="002861DC">
        <w:rPr>
          <w:rFonts w:eastAsia="Times New Roman" w:cs="Calibri"/>
          <w:color w:val="000000"/>
          <w:szCs w:val="24"/>
          <w:lang w:val="el-GR" w:eastAsia="el-GR"/>
        </w:rPr>
        <w:t>της Προγραμματικής Περιόδου 2021-2027 (2021-2029).</w:t>
      </w:r>
      <w:r w:rsidR="00786F79">
        <w:rPr>
          <w:rFonts w:eastAsia="Times New Roman" w:cs="Calibri"/>
          <w:color w:val="000000"/>
          <w:szCs w:val="24"/>
          <w:lang w:val="el-GR" w:eastAsia="el-GR"/>
        </w:rPr>
        <w:t xml:space="preserve"> </w:t>
      </w:r>
      <w:r w:rsidRPr="002861DC">
        <w:rPr>
          <w:rFonts w:eastAsia="Times New Roman" w:cs="Calibri"/>
          <w:szCs w:val="24"/>
          <w:lang w:val="el-GR" w:eastAsia="el-GR"/>
        </w:rPr>
        <w:t>Στο επίπεδο αυτό θα αξιοποιηθούν ενδεικτικά οι ακόλουθες πηγές</w:t>
      </w:r>
      <w:r w:rsidRPr="002861DC">
        <w:rPr>
          <w:rFonts w:cs="Calibri"/>
          <w:szCs w:val="24"/>
          <w:lang w:val="el-GR"/>
        </w:rPr>
        <w:t>:</w:t>
      </w:r>
    </w:p>
    <w:p w:rsidR="002861DC" w:rsidRPr="002861DC" w:rsidRDefault="002861DC" w:rsidP="002861DC">
      <w:pPr>
        <w:spacing w:before="120" w:after="0" w:line="276" w:lineRule="auto"/>
        <w:jc w:val="both"/>
        <w:rPr>
          <w:rFonts w:cs="Calibri"/>
          <w:noProof/>
          <w:szCs w:val="24"/>
          <w:lang w:val="el-GR"/>
        </w:rPr>
      </w:pPr>
      <w:r w:rsidRPr="002861DC">
        <w:rPr>
          <w:rFonts w:eastAsia="Times New Roman" w:cs="Calibri"/>
          <w:szCs w:val="24"/>
          <w:lang w:val="el-GR" w:eastAsia="el-GR"/>
        </w:rPr>
        <w:t xml:space="preserve">(α) </w:t>
      </w:r>
      <w:r w:rsidRPr="002861DC">
        <w:rPr>
          <w:rFonts w:eastAsia="Times New Roman" w:cs="Calibri"/>
          <w:color w:val="000000"/>
          <w:spacing w:val="-7"/>
          <w:szCs w:val="24"/>
          <w:lang w:val="el-GR"/>
        </w:rPr>
        <w:t xml:space="preserve">Το </w:t>
      </w:r>
      <w:r w:rsidRPr="002861DC">
        <w:rPr>
          <w:rFonts w:cs="Calibri"/>
          <w:b/>
          <w:i/>
          <w:iCs/>
          <w:szCs w:val="24"/>
          <w:lang w:val="el-GR"/>
        </w:rPr>
        <w:t xml:space="preserve">Ταμείο Ευρωπαϊκής Βοήθειας προς τους Απόρους </w:t>
      </w:r>
      <w:r w:rsidRPr="002861DC">
        <w:rPr>
          <w:rFonts w:eastAsia="Times New Roman" w:cs="Calibri"/>
          <w:b/>
          <w:bCs/>
          <w:i/>
          <w:iCs/>
          <w:color w:val="000000"/>
          <w:szCs w:val="24"/>
          <w:lang w:val="el-GR" w:eastAsia="el-GR"/>
        </w:rPr>
        <w:t>2014-2020</w:t>
      </w:r>
      <w:r w:rsidRPr="002861DC">
        <w:rPr>
          <w:rFonts w:eastAsia="Times New Roman" w:cs="Calibri"/>
          <w:szCs w:val="24"/>
          <w:vertAlign w:val="superscript"/>
          <w:lang w:eastAsia="zh-CN"/>
        </w:rPr>
        <w:footnoteReference w:id="154"/>
      </w:r>
      <w:r w:rsidR="0002781F">
        <w:rPr>
          <w:rFonts w:eastAsia="Times New Roman" w:cs="Calibri"/>
          <w:b/>
          <w:bCs/>
          <w:i/>
          <w:iCs/>
          <w:color w:val="000000"/>
          <w:szCs w:val="24"/>
          <w:lang w:val="el-GR" w:eastAsia="el-GR"/>
        </w:rPr>
        <w:t xml:space="preserve"> </w:t>
      </w:r>
      <w:r w:rsidRPr="002861DC">
        <w:rPr>
          <w:rFonts w:cs="Calibri"/>
          <w:szCs w:val="24"/>
          <w:lang w:val="el-GR"/>
        </w:rPr>
        <w:t>(</w:t>
      </w:r>
      <w:r w:rsidRPr="002861DC">
        <w:rPr>
          <w:rFonts w:eastAsia="Times New Roman" w:cs="Calibri"/>
          <w:color w:val="000000"/>
          <w:szCs w:val="24"/>
          <w:lang w:val="el-GR" w:eastAsia="el-GR"/>
        </w:rPr>
        <w:t>συνολικού προϋπολογισμού για την Ελλάδα 330.000.000 ευρώ</w:t>
      </w:r>
      <w:r w:rsidRPr="002861DC">
        <w:rPr>
          <w:rFonts w:cs="Calibri"/>
          <w:szCs w:val="24"/>
          <w:lang w:val="el-GR"/>
        </w:rPr>
        <w:t xml:space="preserve">) </w:t>
      </w:r>
      <w:r w:rsidRPr="002861DC">
        <w:rPr>
          <w:rFonts w:eastAsia="Times New Roman" w:cs="Calibri"/>
          <w:szCs w:val="24"/>
          <w:lang w:val="el-GR" w:eastAsia="zh-CN"/>
        </w:rPr>
        <w:t>ως μηχανισμός</w:t>
      </w:r>
      <w:r w:rsidRPr="002861DC">
        <w:rPr>
          <w:rFonts w:eastAsia="Times New Roman" w:cs="Calibri"/>
          <w:color w:val="333333"/>
          <w:szCs w:val="24"/>
          <w:lang w:val="el-GR" w:eastAsia="el-GR"/>
        </w:rPr>
        <w:t xml:space="preserve"> άμεσης ενίσχυσης σε ομάδες υψηλού κινδύνου φτώχειας και αποκλεισμού, που </w:t>
      </w:r>
      <w:r w:rsidRPr="002861DC">
        <w:rPr>
          <w:rFonts w:eastAsia="Times New Roman" w:cs="Calibri"/>
          <w:szCs w:val="24"/>
          <w:lang w:val="el-GR" w:eastAsia="el-GR"/>
        </w:rPr>
        <w:t xml:space="preserve">συμβάλλει </w:t>
      </w:r>
      <w:r w:rsidRPr="002861DC">
        <w:rPr>
          <w:rFonts w:cs="Calibri"/>
          <w:noProof/>
          <w:szCs w:val="24"/>
          <w:lang w:val="el-GR"/>
        </w:rPr>
        <w:t>στη μείωση της απόλυτης φτώχειας με</w:t>
      </w:r>
      <w:r w:rsidRPr="002861DC">
        <w:rPr>
          <w:rFonts w:cs="Calibri"/>
          <w:szCs w:val="24"/>
          <w:lang w:val="el-GR"/>
        </w:rPr>
        <w:t xml:space="preserve">: α) </w:t>
      </w:r>
      <w:r w:rsidRPr="002861DC">
        <w:rPr>
          <w:rFonts w:cs="Calibri"/>
          <w:noProof/>
          <w:szCs w:val="24"/>
          <w:lang w:val="el-GR"/>
        </w:rPr>
        <w:t xml:space="preserve">την υποστήριξη εθνικών προγραμμάτων παροχών σε είδος σε απόρους για την ανακούφιση της στέρησης τροφής, </w:t>
      </w:r>
      <w:r w:rsidRPr="002861DC">
        <w:rPr>
          <w:rFonts w:cs="Calibri"/>
          <w:bCs/>
          <w:noProof/>
          <w:szCs w:val="24"/>
          <w:lang w:val="el-GR"/>
        </w:rPr>
        <w:t>της έλλειψης στέγης</w:t>
      </w:r>
      <w:r w:rsidRPr="002861DC">
        <w:rPr>
          <w:rFonts w:cs="Calibri"/>
          <w:noProof/>
          <w:szCs w:val="24"/>
          <w:lang w:val="el-GR"/>
        </w:rPr>
        <w:t xml:space="preserve"> και της υλικής στέρησης των παιδιών</w:t>
      </w:r>
      <w:r w:rsidRPr="002861DC">
        <w:rPr>
          <w:rFonts w:cs="Calibri"/>
          <w:noProof/>
          <w:szCs w:val="24"/>
          <w:vertAlign w:val="superscript"/>
        </w:rPr>
        <w:footnoteReference w:id="155"/>
      </w:r>
      <w:r w:rsidRPr="002861DC">
        <w:rPr>
          <w:rFonts w:cs="Calibri"/>
          <w:noProof/>
          <w:szCs w:val="24"/>
          <w:lang w:val="el-GR"/>
        </w:rPr>
        <w:t xml:space="preserve"> μέσω οργανώσεων εταίρων που επιλέγονται από τα </w:t>
      </w:r>
      <w:r w:rsidR="005B35E5">
        <w:rPr>
          <w:rFonts w:cs="Calibri"/>
          <w:noProof/>
          <w:szCs w:val="24"/>
          <w:lang w:val="el-GR"/>
        </w:rPr>
        <w:t>κ</w:t>
      </w:r>
      <w:r w:rsidRPr="002861DC">
        <w:rPr>
          <w:rFonts w:cs="Calibri"/>
          <w:noProof/>
          <w:szCs w:val="24"/>
          <w:lang w:val="el-GR"/>
        </w:rPr>
        <w:t xml:space="preserve">ράτη </w:t>
      </w:r>
      <w:r w:rsidR="005B35E5">
        <w:rPr>
          <w:rFonts w:cs="Calibri"/>
          <w:noProof/>
          <w:szCs w:val="24"/>
          <w:lang w:val="el-GR"/>
        </w:rPr>
        <w:t>μ</w:t>
      </w:r>
      <w:r w:rsidRPr="002861DC">
        <w:rPr>
          <w:rFonts w:cs="Calibri"/>
          <w:noProof/>
          <w:szCs w:val="24"/>
          <w:lang w:val="el-GR"/>
        </w:rPr>
        <w:t>έλη, β) την υποστήριξη συνοδευτικών μέτρων που συμπληρώνουν την παροχή τροφίμων και αγαθών.</w:t>
      </w:r>
    </w:p>
    <w:p w:rsidR="002861DC" w:rsidRPr="002861DC" w:rsidRDefault="002861DC" w:rsidP="002861DC">
      <w:pPr>
        <w:spacing w:before="120" w:after="0" w:line="276" w:lineRule="auto"/>
        <w:jc w:val="both"/>
        <w:rPr>
          <w:rFonts w:eastAsia="Times New Roman" w:cs="Calibri"/>
          <w:noProof/>
          <w:szCs w:val="24"/>
          <w:lang w:val="el-GR" w:eastAsia="el-GR" w:bidi="el-GR"/>
        </w:rPr>
      </w:pPr>
      <w:r w:rsidRPr="002861DC">
        <w:rPr>
          <w:rFonts w:eastAsia="Times New Roman" w:cs="Calibri"/>
          <w:szCs w:val="24"/>
          <w:lang w:val="el-GR" w:eastAsia="zh-CN"/>
        </w:rPr>
        <w:t xml:space="preserve">(β) </w:t>
      </w:r>
      <w:bookmarkStart w:id="112" w:name="_Hlk73716905"/>
      <w:r w:rsidRPr="002861DC">
        <w:rPr>
          <w:rFonts w:eastAsia="Times New Roman" w:cs="Calibri"/>
          <w:noProof/>
          <w:szCs w:val="24"/>
          <w:lang w:val="el-GR" w:eastAsia="el-GR" w:bidi="el-GR"/>
        </w:rPr>
        <w:t xml:space="preserve">Το </w:t>
      </w:r>
      <w:r w:rsidRPr="002861DC">
        <w:rPr>
          <w:rFonts w:eastAsia="Times New Roman" w:cs="Calibri"/>
          <w:b/>
          <w:bCs/>
          <w:noProof/>
          <w:szCs w:val="24"/>
          <w:lang w:val="el-GR" w:eastAsia="el-GR" w:bidi="el-GR"/>
        </w:rPr>
        <w:t>Πρόγραμμα «</w:t>
      </w:r>
      <w:r w:rsidRPr="002861DC">
        <w:rPr>
          <w:rFonts w:eastAsia="Times New Roman" w:cs="Calibri"/>
          <w:b/>
          <w:bCs/>
          <w:i/>
          <w:iCs/>
          <w:noProof/>
          <w:szCs w:val="24"/>
          <w:lang w:val="el-GR" w:eastAsia="el-GR" w:bidi="el-GR"/>
        </w:rPr>
        <w:t>Δικαιώματα, Ισότητα και Ιθαγένεια</w:t>
      </w:r>
      <w:r w:rsidRPr="002861DC">
        <w:rPr>
          <w:rFonts w:eastAsia="Times New Roman" w:cs="Calibri"/>
          <w:b/>
          <w:bCs/>
          <w:noProof/>
          <w:szCs w:val="24"/>
          <w:lang w:val="el-GR" w:eastAsia="el-GR" w:bidi="el-GR"/>
        </w:rPr>
        <w:t xml:space="preserve">» </w:t>
      </w:r>
      <w:r w:rsidRPr="002861DC">
        <w:rPr>
          <w:rFonts w:eastAsia="Times New Roman" w:cs="Calibri"/>
          <w:noProof/>
          <w:szCs w:val="24"/>
          <w:lang w:val="el-GR" w:eastAsia="el-GR" w:bidi="el-GR"/>
        </w:rPr>
        <w:t>(</w:t>
      </w:r>
      <w:r w:rsidRPr="002861DC">
        <w:rPr>
          <w:rFonts w:cs="Calibri"/>
          <w:color w:val="000000"/>
          <w:szCs w:val="24"/>
        </w:rPr>
        <w:t>Rights</w:t>
      </w:r>
      <w:r w:rsidRPr="002861DC">
        <w:rPr>
          <w:rFonts w:cs="Calibri"/>
          <w:color w:val="000000"/>
          <w:szCs w:val="24"/>
          <w:lang w:val="el-GR"/>
        </w:rPr>
        <w:t xml:space="preserve">, </w:t>
      </w:r>
      <w:r w:rsidRPr="002861DC">
        <w:rPr>
          <w:rFonts w:cs="Calibri"/>
          <w:color w:val="000000"/>
          <w:szCs w:val="24"/>
        </w:rPr>
        <w:t>Equality</w:t>
      </w:r>
      <w:r w:rsidR="00786F79">
        <w:rPr>
          <w:rFonts w:cs="Calibri"/>
          <w:color w:val="000000"/>
          <w:szCs w:val="24"/>
          <w:lang w:val="el-GR"/>
        </w:rPr>
        <w:t xml:space="preserve"> </w:t>
      </w:r>
      <w:r w:rsidRPr="002861DC">
        <w:rPr>
          <w:rFonts w:cs="Calibri"/>
          <w:color w:val="000000"/>
          <w:szCs w:val="24"/>
        </w:rPr>
        <w:t>and</w:t>
      </w:r>
      <w:r w:rsidR="00786F79">
        <w:rPr>
          <w:rFonts w:cs="Calibri"/>
          <w:color w:val="000000"/>
          <w:szCs w:val="24"/>
          <w:lang w:val="el-GR"/>
        </w:rPr>
        <w:t xml:space="preserve"> </w:t>
      </w:r>
      <w:r w:rsidRPr="002861DC">
        <w:rPr>
          <w:rFonts w:cs="Calibri"/>
          <w:color w:val="000000"/>
          <w:szCs w:val="24"/>
        </w:rPr>
        <w:t>Citizenship</w:t>
      </w:r>
      <w:r w:rsidR="00786F79">
        <w:rPr>
          <w:rFonts w:cs="Calibri"/>
          <w:color w:val="000000"/>
          <w:szCs w:val="24"/>
          <w:lang w:val="el-GR"/>
        </w:rPr>
        <w:t xml:space="preserve"> </w:t>
      </w:r>
      <w:r w:rsidRPr="002861DC">
        <w:rPr>
          <w:rFonts w:cs="Calibri"/>
          <w:color w:val="000000"/>
          <w:szCs w:val="24"/>
        </w:rPr>
        <w:t>Programme</w:t>
      </w:r>
      <w:r w:rsidRPr="002861DC">
        <w:rPr>
          <w:rFonts w:cs="Calibri"/>
          <w:color w:val="000000"/>
          <w:szCs w:val="24"/>
          <w:lang w:val="el-GR"/>
        </w:rPr>
        <w:t>)</w:t>
      </w:r>
      <w:r w:rsidRPr="002861DC">
        <w:rPr>
          <w:rStyle w:val="af3"/>
          <w:rFonts w:cs="Calibri"/>
          <w:color w:val="000000"/>
          <w:szCs w:val="24"/>
        </w:rPr>
        <w:footnoteReference w:id="156"/>
      </w:r>
      <w:r w:rsidRPr="002861DC">
        <w:rPr>
          <w:rFonts w:eastAsia="Times New Roman" w:cs="Calibri"/>
          <w:noProof/>
          <w:szCs w:val="24"/>
          <w:lang w:val="el-GR" w:eastAsia="el-GR" w:bidi="el-GR"/>
        </w:rPr>
        <w:t xml:space="preserve">, που χρηματοδοτεί τοπικά, εθνικά και διακρατικά έργα για την ένταξη των Ρομά και την καταπολέμηση των διακρίσεων. </w:t>
      </w:r>
    </w:p>
    <w:bookmarkEnd w:id="112"/>
    <w:p w:rsidR="002861DC" w:rsidRPr="002861DC" w:rsidRDefault="002861DC" w:rsidP="002861DC">
      <w:pPr>
        <w:spacing w:before="120" w:after="0" w:line="276" w:lineRule="auto"/>
        <w:jc w:val="both"/>
        <w:rPr>
          <w:rFonts w:eastAsia="Times New Roman" w:cs="Calibri"/>
          <w:noProof/>
          <w:szCs w:val="24"/>
          <w:lang w:val="el-GR" w:eastAsia="el-GR" w:bidi="el-GR"/>
        </w:rPr>
      </w:pPr>
      <w:r w:rsidRPr="002861DC">
        <w:rPr>
          <w:rFonts w:eastAsia="Times New Roman" w:cs="Calibri"/>
          <w:szCs w:val="24"/>
          <w:lang w:val="el-GR" w:eastAsia="zh-CN"/>
        </w:rPr>
        <w:t xml:space="preserve">(γ) </w:t>
      </w:r>
      <w:r w:rsidRPr="002861DC">
        <w:rPr>
          <w:rFonts w:eastAsia="Times New Roman" w:cs="Calibri"/>
          <w:noProof/>
          <w:szCs w:val="24"/>
          <w:lang w:val="el-GR" w:eastAsia="el-GR" w:bidi="el-GR"/>
        </w:rPr>
        <w:t xml:space="preserve">Το </w:t>
      </w:r>
      <w:r w:rsidRPr="002861DC">
        <w:rPr>
          <w:rFonts w:eastAsia="Times New Roman" w:cs="Calibri"/>
          <w:b/>
          <w:bCs/>
          <w:noProof/>
          <w:szCs w:val="24"/>
          <w:lang w:val="el-GR" w:eastAsia="el-GR" w:bidi="el-GR"/>
        </w:rPr>
        <w:t>Πρόγραμμα «</w:t>
      </w:r>
      <w:r w:rsidRPr="002861DC">
        <w:rPr>
          <w:rFonts w:eastAsia="Times New Roman" w:cs="Calibri"/>
          <w:b/>
          <w:bCs/>
          <w:i/>
          <w:iCs/>
          <w:noProof/>
          <w:szCs w:val="24"/>
          <w:lang w:val="el-GR" w:eastAsia="el-GR" w:bidi="el-GR"/>
        </w:rPr>
        <w:t>Ευρώπη για τους Πολίτες</w:t>
      </w:r>
      <w:r w:rsidRPr="002861DC">
        <w:rPr>
          <w:rFonts w:eastAsia="Times New Roman" w:cs="Calibri"/>
          <w:b/>
          <w:bCs/>
          <w:noProof/>
          <w:szCs w:val="24"/>
          <w:lang w:val="el-GR" w:eastAsia="el-GR" w:bidi="el-GR"/>
        </w:rPr>
        <w:t>»</w:t>
      </w:r>
      <w:r w:rsidRPr="002861DC">
        <w:rPr>
          <w:rFonts w:eastAsia="Times New Roman" w:cs="Calibri"/>
          <w:noProof/>
          <w:szCs w:val="24"/>
          <w:lang w:val="el-GR" w:eastAsia="el-GR" w:bidi="el-GR"/>
        </w:rPr>
        <w:t>, το οποίο υποστηρίζει έργα που τιμούν τη μνήμη του ολοκαυτώματος των Ρομά.</w:t>
      </w:r>
    </w:p>
    <w:p w:rsidR="002861DC" w:rsidRPr="002861DC" w:rsidRDefault="002861DC" w:rsidP="002861DC">
      <w:pPr>
        <w:spacing w:before="120" w:after="0" w:line="276" w:lineRule="auto"/>
        <w:jc w:val="both"/>
        <w:rPr>
          <w:rFonts w:eastAsia="Times New Roman" w:cs="Calibri"/>
          <w:noProof/>
          <w:szCs w:val="24"/>
          <w:lang w:val="el-GR" w:eastAsia="el-GR" w:bidi="el-GR"/>
        </w:rPr>
      </w:pPr>
      <w:r w:rsidRPr="002861DC">
        <w:rPr>
          <w:rFonts w:eastAsia="Times New Roman" w:cs="Calibri"/>
          <w:szCs w:val="24"/>
          <w:lang w:val="el-GR" w:eastAsia="zh-CN"/>
        </w:rPr>
        <w:t xml:space="preserve">(δ) </w:t>
      </w:r>
      <w:r w:rsidRPr="002861DC">
        <w:rPr>
          <w:rFonts w:eastAsia="Times New Roman" w:cs="Calibri"/>
          <w:noProof/>
          <w:szCs w:val="24"/>
          <w:lang w:val="el-GR" w:eastAsia="el-GR" w:bidi="el-GR"/>
        </w:rPr>
        <w:t xml:space="preserve">Το </w:t>
      </w:r>
      <w:r w:rsidRPr="002861DC">
        <w:rPr>
          <w:rFonts w:eastAsia="Times New Roman" w:cs="Calibri"/>
          <w:b/>
          <w:bCs/>
          <w:noProof/>
          <w:szCs w:val="24"/>
          <w:lang w:val="el-GR" w:eastAsia="el-GR" w:bidi="el-GR"/>
        </w:rPr>
        <w:t>Πρόγραμμα</w:t>
      </w:r>
      <w:r w:rsidR="00157474">
        <w:rPr>
          <w:rFonts w:eastAsia="Times New Roman" w:cs="Calibri"/>
          <w:b/>
          <w:bCs/>
          <w:noProof/>
          <w:szCs w:val="24"/>
          <w:lang w:val="el-GR" w:eastAsia="el-GR" w:bidi="el-GR"/>
        </w:rPr>
        <w:t xml:space="preserve"> </w:t>
      </w:r>
      <w:r w:rsidRPr="002861DC">
        <w:rPr>
          <w:rFonts w:eastAsia="Times New Roman" w:cs="Calibri"/>
          <w:b/>
          <w:bCs/>
          <w:i/>
          <w:iCs/>
          <w:noProof/>
          <w:szCs w:val="24"/>
          <w:lang w:eastAsia="el-GR" w:bidi="el-GR"/>
        </w:rPr>
        <w:t>Erasmus</w:t>
      </w:r>
      <w:r w:rsidRPr="002861DC">
        <w:rPr>
          <w:rFonts w:eastAsia="Times New Roman" w:cs="Calibri"/>
          <w:b/>
          <w:bCs/>
          <w:i/>
          <w:iCs/>
          <w:noProof/>
          <w:szCs w:val="24"/>
          <w:lang w:val="el-GR" w:eastAsia="el-GR" w:bidi="el-GR"/>
        </w:rPr>
        <w:t>+</w:t>
      </w:r>
      <w:r w:rsidRPr="002861DC">
        <w:rPr>
          <w:rFonts w:eastAsia="Times New Roman" w:cs="Calibri"/>
          <w:noProof/>
          <w:szCs w:val="24"/>
          <w:lang w:val="el-GR" w:eastAsia="el-GR" w:bidi="el-GR"/>
        </w:rPr>
        <w:t>, που συμβάλλει στην ανάπτυξη μέτρων δι</w:t>
      </w:r>
      <w:r w:rsidR="00157474">
        <w:rPr>
          <w:rFonts w:eastAsia="Times New Roman" w:cs="Calibri"/>
          <w:noProof/>
          <w:szCs w:val="24"/>
          <w:lang w:val="el-GR" w:eastAsia="el-GR" w:bidi="el-GR"/>
        </w:rPr>
        <w:t>α</w:t>
      </w:r>
      <w:r w:rsidRPr="002861DC">
        <w:rPr>
          <w:rFonts w:eastAsia="Times New Roman" w:cs="Calibri"/>
          <w:noProof/>
          <w:szCs w:val="24"/>
          <w:lang w:val="el-GR" w:eastAsia="el-GR" w:bidi="el-GR"/>
        </w:rPr>
        <w:t xml:space="preserve"> βίου μάθησης για την ένταξη των Ρομά.</w:t>
      </w:r>
    </w:p>
    <w:p w:rsidR="002861DC" w:rsidRPr="002861DC" w:rsidRDefault="002861DC" w:rsidP="002861DC">
      <w:pPr>
        <w:spacing w:before="120" w:after="0" w:line="276" w:lineRule="auto"/>
        <w:jc w:val="both"/>
        <w:rPr>
          <w:rFonts w:eastAsia="Calibri" w:cs="Calibri"/>
          <w:noProof/>
          <w:szCs w:val="24"/>
          <w:lang w:val="el-GR" w:eastAsia="el-GR" w:bidi="el-GR"/>
        </w:rPr>
      </w:pPr>
      <w:r w:rsidRPr="002861DC">
        <w:rPr>
          <w:rFonts w:eastAsia="Times New Roman" w:cs="Calibri"/>
          <w:szCs w:val="24"/>
          <w:lang w:val="el-GR" w:eastAsia="zh-CN"/>
        </w:rPr>
        <w:t xml:space="preserve">(ε) </w:t>
      </w:r>
      <w:r w:rsidRPr="002861DC">
        <w:rPr>
          <w:rFonts w:eastAsia="Times New Roman" w:cs="Calibri"/>
          <w:noProof/>
          <w:szCs w:val="24"/>
          <w:lang w:val="el-GR" w:eastAsia="el-GR" w:bidi="el-GR"/>
        </w:rPr>
        <w:t xml:space="preserve">Το </w:t>
      </w:r>
      <w:r w:rsidR="006209E4" w:rsidRPr="006209E4">
        <w:rPr>
          <w:b/>
          <w:lang w:val="el-GR"/>
        </w:rPr>
        <w:t xml:space="preserve">Πρόγραμμα </w:t>
      </w:r>
      <w:r w:rsidR="006209E4" w:rsidRPr="006209E4">
        <w:rPr>
          <w:b/>
        </w:rPr>
        <w:t>EU</w:t>
      </w:r>
      <w:r w:rsidR="006209E4" w:rsidRPr="006209E4">
        <w:rPr>
          <w:b/>
          <w:lang w:val="el-GR"/>
        </w:rPr>
        <w:t>4</w:t>
      </w:r>
      <w:r w:rsidR="006209E4" w:rsidRPr="006209E4">
        <w:rPr>
          <w:b/>
        </w:rPr>
        <w:t>Health</w:t>
      </w:r>
      <w:r w:rsidRPr="002861DC">
        <w:rPr>
          <w:rFonts w:eastAsia="Times New Roman" w:cs="Calibri"/>
          <w:noProof/>
          <w:szCs w:val="24"/>
          <w:lang w:val="el-GR" w:eastAsia="el-GR" w:bidi="el-GR"/>
        </w:rPr>
        <w:t>, που υποστηρίζει πρωτοβουλίες για την προαγωγή της ισότιμης πρόσβασης των Ρομά στην υγειονομική περίθαλψη.</w:t>
      </w:r>
    </w:p>
    <w:p w:rsidR="002861DC" w:rsidRPr="002861DC" w:rsidRDefault="002861DC" w:rsidP="002861DC">
      <w:pPr>
        <w:spacing w:before="120" w:after="0" w:line="276" w:lineRule="auto"/>
        <w:jc w:val="both"/>
        <w:rPr>
          <w:rFonts w:eastAsia="Times New Roman" w:cs="Calibri"/>
          <w:szCs w:val="24"/>
          <w:lang w:val="el-GR" w:eastAsia="zh-CN"/>
        </w:rPr>
      </w:pPr>
      <w:r w:rsidRPr="002861DC">
        <w:rPr>
          <w:rFonts w:eastAsia="Times New Roman" w:cs="Calibri"/>
          <w:szCs w:val="24"/>
          <w:lang w:val="el-GR" w:eastAsia="zh-CN"/>
        </w:rPr>
        <w:t xml:space="preserve">(στ) Το </w:t>
      </w:r>
      <w:r w:rsidRPr="002861DC">
        <w:rPr>
          <w:rFonts w:eastAsia="Times New Roman" w:cs="Calibri"/>
          <w:b/>
          <w:i/>
          <w:iCs/>
          <w:szCs w:val="24"/>
          <w:lang w:val="el-GR" w:eastAsia="zh-CN"/>
        </w:rPr>
        <w:t>Ταμείο Αλληλεγγύης</w:t>
      </w:r>
      <w:r w:rsidRPr="002861DC">
        <w:rPr>
          <w:rFonts w:eastAsia="Times New Roman" w:cs="Calibri"/>
          <w:szCs w:val="24"/>
          <w:vertAlign w:val="superscript"/>
          <w:lang w:eastAsia="zh-CN"/>
        </w:rPr>
        <w:footnoteReference w:id="157"/>
      </w:r>
      <w:r w:rsidRPr="002861DC">
        <w:rPr>
          <w:rFonts w:eastAsia="Times New Roman" w:cs="Calibri"/>
          <w:szCs w:val="24"/>
          <w:lang w:val="el-GR" w:eastAsia="zh-CN"/>
        </w:rPr>
        <w:t xml:space="preserve"> ως μηχανισμός άμεσης συνδρομής των Κρατών Μελών που αντιμετωπίζουν έκτακτες ανάγκες εξαιτίας απρόβλεπτων συμβάντων και φυσικών καταστροφών (άμεση στέγαση).</w:t>
      </w:r>
    </w:p>
    <w:p w:rsidR="002861DC" w:rsidRPr="002861DC" w:rsidRDefault="002861DC" w:rsidP="002861DC">
      <w:pPr>
        <w:spacing w:before="120" w:after="0" w:line="276" w:lineRule="auto"/>
        <w:jc w:val="both"/>
        <w:rPr>
          <w:rFonts w:eastAsia="Calibri" w:cs="Calibri"/>
          <w:szCs w:val="24"/>
          <w:lang w:val="el-GR"/>
        </w:rPr>
      </w:pPr>
      <w:r w:rsidRPr="002861DC">
        <w:rPr>
          <w:rFonts w:eastAsia="Calibri" w:cs="Calibri"/>
          <w:szCs w:val="24"/>
          <w:lang w:val="el-GR"/>
        </w:rPr>
        <w:t xml:space="preserve">(ζ) Προγράμματα της </w:t>
      </w:r>
      <w:r w:rsidRPr="002861DC">
        <w:rPr>
          <w:rFonts w:cs="Calibri"/>
          <w:b/>
          <w:szCs w:val="24"/>
          <w:lang w:val="el-GR"/>
        </w:rPr>
        <w:t xml:space="preserve">Ευρωπαϊκής Τράπεζας Επενδύσεων </w:t>
      </w:r>
      <w:r w:rsidRPr="002861DC">
        <w:rPr>
          <w:rFonts w:cs="Calibri"/>
          <w:szCs w:val="24"/>
          <w:lang w:val="el-GR"/>
        </w:rPr>
        <w:t>για τη δανειοδότηση σχεδίων στους τομείς α) της συνοχής και σύγκλισης και β) της στήριξης των μικρομεσαίων επιχειρήσεων που δραστηριοποιούνται στο πεδίο της κοινωνικής φροντίδας</w:t>
      </w:r>
      <w:r w:rsidRPr="002861DC">
        <w:rPr>
          <w:rFonts w:cs="Calibri"/>
          <w:szCs w:val="24"/>
          <w:vertAlign w:val="superscript"/>
        </w:rPr>
        <w:footnoteReference w:id="158"/>
      </w:r>
      <w:r w:rsidRPr="002861DC">
        <w:rPr>
          <w:rFonts w:cs="Calibri"/>
          <w:szCs w:val="24"/>
          <w:lang w:val="el-GR"/>
        </w:rPr>
        <w:t xml:space="preserve">. </w:t>
      </w:r>
    </w:p>
    <w:p w:rsidR="002861DC" w:rsidRPr="002861DC" w:rsidRDefault="002861DC" w:rsidP="002861DC">
      <w:pPr>
        <w:spacing w:before="120" w:after="0" w:line="276" w:lineRule="auto"/>
        <w:jc w:val="both"/>
        <w:rPr>
          <w:rFonts w:cs="Calibri"/>
          <w:szCs w:val="24"/>
          <w:lang w:val="el-GR"/>
        </w:rPr>
      </w:pPr>
      <w:r w:rsidRPr="002861DC">
        <w:rPr>
          <w:rFonts w:cs="Calibri"/>
          <w:lang w:val="el-GR"/>
        </w:rPr>
        <w:t xml:space="preserve">(η) Δράσεις της </w:t>
      </w:r>
      <w:r w:rsidRPr="002861DC">
        <w:rPr>
          <w:rFonts w:cs="Calibri"/>
          <w:b/>
          <w:bCs/>
          <w:lang w:val="el-GR"/>
        </w:rPr>
        <w:t xml:space="preserve">Πρωτοβουλίας </w:t>
      </w:r>
      <w:r w:rsidRPr="002861DC">
        <w:rPr>
          <w:rFonts w:cs="Calibri"/>
          <w:b/>
          <w:bCs/>
          <w:i/>
          <w:iCs/>
        </w:rPr>
        <w:t>LEADER</w:t>
      </w:r>
      <w:r w:rsidRPr="002861DC">
        <w:rPr>
          <w:rFonts w:cs="Calibri"/>
          <w:vertAlign w:val="superscript"/>
        </w:rPr>
        <w:footnoteReference w:id="159"/>
      </w:r>
      <w:r w:rsidRPr="002861DC">
        <w:rPr>
          <w:rFonts w:cs="Calibri"/>
          <w:lang w:val="el-GR"/>
        </w:rPr>
        <w:t xml:space="preserve"> (το μέσο της Κοινής Γεωργικής Πολιτικής),  που χρηματοδοτείται από το Ευρωπαϊκό Γεωργικό Ταμείο Αγροτικής Ανάπτυξης και υποστηρίζει την ανάπτυξη αγροτικών κοινοτήτων χωρίς αποκλεισμούς (μπορεί να χρησιμοποιηθεί σε αγροτικές περιοχές με μεγάλο πληθυσμό Ρομά αγροτών).</w:t>
      </w:r>
    </w:p>
    <w:p w:rsidR="002861DC" w:rsidRPr="002861DC" w:rsidRDefault="002861DC" w:rsidP="002861DC">
      <w:pPr>
        <w:spacing w:before="120" w:after="0" w:line="276" w:lineRule="auto"/>
        <w:jc w:val="both"/>
        <w:rPr>
          <w:rFonts w:cs="Calibri"/>
          <w:szCs w:val="24"/>
          <w:lang w:val="el-GR"/>
        </w:rPr>
      </w:pPr>
      <w:r w:rsidRPr="002861DC">
        <w:rPr>
          <w:rFonts w:cs="Calibri"/>
          <w:szCs w:val="24"/>
          <w:lang w:val="el-GR"/>
        </w:rPr>
        <w:t xml:space="preserve">(θ) </w:t>
      </w:r>
      <w:r w:rsidRPr="002861DC">
        <w:rPr>
          <w:rFonts w:eastAsia="Calibri" w:cs="Calibri"/>
          <w:szCs w:val="24"/>
          <w:lang w:val="el-GR"/>
        </w:rPr>
        <w:t>Τα</w:t>
      </w:r>
      <w:r w:rsidRPr="002861DC">
        <w:rPr>
          <w:rFonts w:eastAsia="Calibri" w:cs="Calibri"/>
          <w:b/>
          <w:szCs w:val="24"/>
          <w:lang w:val="el-GR"/>
        </w:rPr>
        <w:t xml:space="preserve"> Ευρωπαϊκά Προγράμματα </w:t>
      </w:r>
      <w:r w:rsidRPr="002861DC">
        <w:rPr>
          <w:rFonts w:cs="Calibri"/>
          <w:b/>
          <w:bCs/>
          <w:i/>
          <w:iCs/>
          <w:szCs w:val="24"/>
        </w:rPr>
        <w:t>INTERREG</w:t>
      </w:r>
      <w:r w:rsidRPr="002861DC">
        <w:rPr>
          <w:rStyle w:val="af3"/>
          <w:rFonts w:cs="Calibri"/>
          <w:szCs w:val="24"/>
        </w:rPr>
        <w:footnoteReference w:id="160"/>
      </w:r>
      <w:r w:rsidRPr="002861DC">
        <w:rPr>
          <w:rFonts w:cs="Calibri"/>
          <w:szCs w:val="24"/>
          <w:lang w:val="el-GR"/>
        </w:rPr>
        <w:t>.</w:t>
      </w:r>
    </w:p>
    <w:p w:rsidR="002861DC" w:rsidRPr="002861DC" w:rsidRDefault="002861DC" w:rsidP="002861DC">
      <w:pPr>
        <w:spacing w:before="120" w:after="0" w:line="276" w:lineRule="auto"/>
        <w:jc w:val="both"/>
        <w:rPr>
          <w:rFonts w:cs="Calibri"/>
          <w:szCs w:val="24"/>
          <w:lang w:val="el-GR"/>
        </w:rPr>
      </w:pPr>
      <w:r w:rsidRPr="002861DC">
        <w:rPr>
          <w:rFonts w:cs="Calibri"/>
          <w:szCs w:val="24"/>
          <w:lang w:val="el-GR"/>
        </w:rPr>
        <w:t xml:space="preserve">(ι) </w:t>
      </w:r>
      <w:r w:rsidRPr="002861DC">
        <w:rPr>
          <w:rFonts w:eastAsia="Calibri" w:cs="Calibri"/>
          <w:szCs w:val="24"/>
          <w:lang w:val="el-GR"/>
        </w:rPr>
        <w:t>Τα</w:t>
      </w:r>
      <w:r w:rsidRPr="002861DC">
        <w:rPr>
          <w:rFonts w:eastAsia="Calibri" w:cs="Calibri"/>
          <w:b/>
          <w:szCs w:val="24"/>
          <w:lang w:val="el-GR"/>
        </w:rPr>
        <w:t xml:space="preserve"> Ευρωπαϊκά Προγράμματα </w:t>
      </w:r>
      <w:r w:rsidRPr="002861DC">
        <w:rPr>
          <w:rFonts w:eastAsia="Calibri" w:cs="Calibri"/>
          <w:szCs w:val="24"/>
          <w:lang w:val="el-GR"/>
        </w:rPr>
        <w:t>του</w:t>
      </w:r>
      <w:r w:rsidR="00157474">
        <w:rPr>
          <w:rFonts w:eastAsia="Calibri" w:cs="Calibri"/>
          <w:szCs w:val="24"/>
          <w:lang w:val="el-GR"/>
        </w:rPr>
        <w:t xml:space="preserve"> </w:t>
      </w:r>
      <w:r w:rsidRPr="002861DC">
        <w:rPr>
          <w:rFonts w:cs="Calibri"/>
          <w:szCs w:val="24"/>
          <w:lang w:val="el-GR"/>
        </w:rPr>
        <w:t>Στόχου «</w:t>
      </w:r>
      <w:r w:rsidRPr="002861DC">
        <w:rPr>
          <w:rFonts w:cs="Calibri"/>
          <w:i/>
          <w:szCs w:val="24"/>
          <w:lang w:val="el-GR"/>
        </w:rPr>
        <w:t>Ευρωπαϊκή Εδαφική Συνεργασία</w:t>
      </w:r>
      <w:r w:rsidRPr="002861DC">
        <w:rPr>
          <w:rFonts w:cs="Calibri"/>
          <w:szCs w:val="24"/>
          <w:lang w:val="el-GR"/>
        </w:rPr>
        <w:t xml:space="preserve">», όπως </w:t>
      </w:r>
      <w:r w:rsidRPr="002861DC">
        <w:rPr>
          <w:rFonts w:cs="Calibri"/>
          <w:szCs w:val="24"/>
          <w:shd w:val="clear" w:color="auto" w:fill="FFFFFF"/>
          <w:lang w:val="el-GR"/>
        </w:rPr>
        <w:t>το</w:t>
      </w:r>
      <w:r w:rsidRPr="002861DC">
        <w:rPr>
          <w:rFonts w:cs="Calibri"/>
          <w:b/>
          <w:szCs w:val="24"/>
          <w:shd w:val="clear" w:color="auto" w:fill="FFFFFF"/>
          <w:lang w:val="el-GR"/>
        </w:rPr>
        <w:t xml:space="preserve"> Πρόγραμμα </w:t>
      </w:r>
      <w:r w:rsidRPr="002861DC">
        <w:rPr>
          <w:rFonts w:cs="Calibri"/>
          <w:b/>
          <w:bCs/>
          <w:i/>
          <w:iCs/>
        </w:rPr>
        <w:t>URBACT</w:t>
      </w:r>
      <w:r w:rsidRPr="002861DC">
        <w:rPr>
          <w:rFonts w:cs="Calibri"/>
          <w:b/>
          <w:bCs/>
          <w:i/>
          <w:iCs/>
          <w:szCs w:val="24"/>
        </w:rPr>
        <w:t>III</w:t>
      </w:r>
      <w:r w:rsidRPr="002861DC">
        <w:rPr>
          <w:rFonts w:cs="Calibri"/>
          <w:szCs w:val="24"/>
          <w:vertAlign w:val="superscript"/>
        </w:rPr>
        <w:footnoteReference w:id="161"/>
      </w:r>
      <w:r w:rsidRPr="002861DC">
        <w:rPr>
          <w:rFonts w:cs="Calibri"/>
          <w:lang w:val="el-GR"/>
        </w:rPr>
        <w:t xml:space="preserve"> και η </w:t>
      </w:r>
      <w:r w:rsidRPr="002861DC">
        <w:rPr>
          <w:rFonts w:cs="Calibri"/>
          <w:b/>
          <w:bCs/>
          <w:lang w:val="el-GR"/>
        </w:rPr>
        <w:t xml:space="preserve">Πρωτοβουλία </w:t>
      </w:r>
      <w:r w:rsidRPr="002861DC">
        <w:rPr>
          <w:rFonts w:cs="Calibri"/>
          <w:b/>
          <w:bCs/>
          <w:i/>
          <w:iCs/>
        </w:rPr>
        <w:t>Urban</w:t>
      </w:r>
      <w:r w:rsidR="0040084A">
        <w:rPr>
          <w:rFonts w:cs="Calibri"/>
          <w:b/>
          <w:bCs/>
          <w:i/>
          <w:iCs/>
          <w:lang w:val="el-GR"/>
        </w:rPr>
        <w:t xml:space="preserve"> </w:t>
      </w:r>
      <w:r w:rsidRPr="002861DC">
        <w:rPr>
          <w:rFonts w:cs="Calibri"/>
          <w:b/>
          <w:bCs/>
          <w:i/>
          <w:iCs/>
        </w:rPr>
        <w:t>Innovative</w:t>
      </w:r>
      <w:r w:rsidR="00157474">
        <w:rPr>
          <w:rFonts w:cs="Calibri"/>
          <w:b/>
          <w:bCs/>
          <w:i/>
          <w:iCs/>
          <w:lang w:val="el-GR"/>
        </w:rPr>
        <w:t xml:space="preserve"> </w:t>
      </w:r>
      <w:r w:rsidRPr="002861DC">
        <w:rPr>
          <w:rFonts w:cs="Calibri"/>
          <w:b/>
          <w:bCs/>
          <w:i/>
          <w:iCs/>
        </w:rPr>
        <w:t>Actions</w:t>
      </w:r>
      <w:r w:rsidRPr="002861DC">
        <w:rPr>
          <w:rStyle w:val="af3"/>
          <w:rFonts w:cs="Calibri"/>
        </w:rPr>
        <w:footnoteReference w:id="162"/>
      </w:r>
      <w:r w:rsidRPr="002861DC">
        <w:rPr>
          <w:rFonts w:cs="Calibri"/>
          <w:lang w:val="el-GR"/>
        </w:rPr>
        <w:t xml:space="preserve">, που θα συγχωνευθούν σε ένα ενιαίο μέσο την περίοδο 2021-2027.  </w:t>
      </w:r>
    </w:p>
    <w:p w:rsidR="002861DC" w:rsidRPr="002861DC" w:rsidRDefault="002861DC" w:rsidP="002861DC">
      <w:pPr>
        <w:spacing w:before="120" w:after="0" w:line="276" w:lineRule="auto"/>
        <w:jc w:val="both"/>
        <w:rPr>
          <w:rFonts w:eastAsia="Times New Roman" w:cs="Calibri"/>
          <w:color w:val="000000"/>
          <w:szCs w:val="24"/>
          <w:lang w:val="el-GR" w:eastAsia="el-GR"/>
        </w:rPr>
      </w:pPr>
      <w:r w:rsidRPr="002861DC">
        <w:rPr>
          <w:rFonts w:cs="Calibri"/>
          <w:szCs w:val="24"/>
          <w:lang w:val="el-GR"/>
        </w:rPr>
        <w:t xml:space="preserve">(ια) </w:t>
      </w:r>
      <w:r w:rsidRPr="002861DC">
        <w:rPr>
          <w:rFonts w:cs="Calibri"/>
          <w:lang w:val="el-GR"/>
        </w:rPr>
        <w:t xml:space="preserve">Τα έργα του </w:t>
      </w:r>
      <w:r w:rsidRPr="002861DC">
        <w:rPr>
          <w:rFonts w:cs="Calibri"/>
          <w:b/>
          <w:bCs/>
          <w:i/>
          <w:iCs/>
          <w:lang w:val="el-GR"/>
        </w:rPr>
        <w:t>Δικτύου Πόλεων</w:t>
      </w:r>
      <w:r w:rsidRPr="002861DC">
        <w:rPr>
          <w:rFonts w:cs="Calibri"/>
          <w:vertAlign w:val="superscript"/>
        </w:rPr>
        <w:footnoteReference w:id="163"/>
      </w:r>
      <w:r w:rsidRPr="002861DC">
        <w:rPr>
          <w:rFonts w:cs="Calibri"/>
          <w:lang w:val="el-GR"/>
        </w:rPr>
        <w:t xml:space="preserve"> που δίνουν προτεραιότητα στην αύξηση της ευαισθητοποίησης και στην ανάπτυξη γνώσεων σχετικά με τον ρόλο των ατόμων με καταγωγή από φυλετικές ή εθνοτικές μειονότητες στην ευρωπαϊκή κοινωνία και τον πολιτισμό. </w:t>
      </w:r>
    </w:p>
    <w:p w:rsidR="002861DC" w:rsidRPr="002861DC" w:rsidRDefault="002861DC" w:rsidP="002861DC">
      <w:pPr>
        <w:spacing w:before="120" w:after="0" w:line="276" w:lineRule="auto"/>
        <w:jc w:val="both"/>
        <w:rPr>
          <w:rFonts w:cs="Calibri"/>
          <w:noProof/>
          <w:szCs w:val="24"/>
          <w:lang w:val="el-GR"/>
        </w:rPr>
      </w:pPr>
      <w:r w:rsidRPr="002861DC">
        <w:rPr>
          <w:rFonts w:cs="Calibri"/>
          <w:szCs w:val="24"/>
          <w:lang w:val="el-GR"/>
        </w:rPr>
        <w:t xml:space="preserve">(ιβ) </w:t>
      </w:r>
      <w:r w:rsidRPr="002861DC">
        <w:rPr>
          <w:rFonts w:cs="Calibri"/>
          <w:szCs w:val="24"/>
          <w:shd w:val="clear" w:color="auto" w:fill="FFFFFF"/>
          <w:lang w:val="el-GR"/>
        </w:rPr>
        <w:t>Το</w:t>
      </w:r>
      <w:r w:rsidRPr="002861DC">
        <w:rPr>
          <w:rFonts w:cs="Calibri"/>
          <w:b/>
          <w:szCs w:val="24"/>
          <w:shd w:val="clear" w:color="auto" w:fill="FFFFFF"/>
          <w:lang w:val="el-GR"/>
        </w:rPr>
        <w:t xml:space="preserve"> Πρόγραμμα «</w:t>
      </w:r>
      <w:r w:rsidRPr="002861DC">
        <w:rPr>
          <w:rFonts w:cs="Calibri"/>
          <w:b/>
          <w:i/>
          <w:iCs/>
          <w:szCs w:val="24"/>
          <w:shd w:val="clear" w:color="auto" w:fill="FFFFFF"/>
          <w:lang w:val="el-GR"/>
        </w:rPr>
        <w:t>Για την Κοινωνική Αλλαγή και την Καινοτομία</w:t>
      </w:r>
      <w:r w:rsidRPr="002861DC">
        <w:rPr>
          <w:rFonts w:cs="Calibri"/>
          <w:b/>
          <w:szCs w:val="24"/>
          <w:shd w:val="clear" w:color="auto" w:fill="FFFFFF"/>
          <w:lang w:val="el-GR"/>
        </w:rPr>
        <w:t>»</w:t>
      </w:r>
      <w:r w:rsidRPr="002861DC">
        <w:rPr>
          <w:rFonts w:cs="Calibri"/>
          <w:szCs w:val="24"/>
          <w:vertAlign w:val="superscript"/>
        </w:rPr>
        <w:footnoteReference w:id="164"/>
      </w:r>
      <w:r w:rsidR="00157474">
        <w:rPr>
          <w:rFonts w:cs="Calibri"/>
          <w:b/>
          <w:szCs w:val="24"/>
          <w:shd w:val="clear" w:color="auto" w:fill="FFFFFF"/>
          <w:lang w:val="el-GR"/>
        </w:rPr>
        <w:t xml:space="preserve"> </w:t>
      </w:r>
      <w:r w:rsidRPr="002861DC">
        <w:rPr>
          <w:rFonts w:eastAsia="Times New Roman" w:cs="Calibri"/>
          <w:szCs w:val="24"/>
          <w:lang w:val="el-GR" w:eastAsia="zh-CN"/>
        </w:rPr>
        <w:t xml:space="preserve">ως μηχανισμός </w:t>
      </w:r>
      <w:r w:rsidRPr="002861DC">
        <w:rPr>
          <w:rFonts w:cs="Calibri"/>
          <w:color w:val="000000"/>
          <w:szCs w:val="24"/>
          <w:lang w:val="el-GR"/>
        </w:rPr>
        <w:t xml:space="preserve">στήριξης κοινωνικών πρωτοβουλιών </w:t>
      </w:r>
      <w:r w:rsidRPr="002861DC">
        <w:rPr>
          <w:rFonts w:eastAsia="Times New Roman" w:cs="Calibri"/>
          <w:szCs w:val="24"/>
          <w:lang w:val="el-GR" w:eastAsia="zh-CN"/>
        </w:rPr>
        <w:t xml:space="preserve">των Κρατών Μελών. </w:t>
      </w:r>
    </w:p>
    <w:p w:rsidR="002861DC" w:rsidRPr="002861DC" w:rsidRDefault="002861DC" w:rsidP="002861DC">
      <w:pPr>
        <w:spacing w:before="120" w:after="0" w:line="276" w:lineRule="auto"/>
        <w:jc w:val="both"/>
        <w:rPr>
          <w:rFonts w:cs="Calibri"/>
          <w:szCs w:val="24"/>
          <w:lang w:val="el-GR"/>
        </w:rPr>
      </w:pPr>
      <w:r w:rsidRPr="002861DC">
        <w:rPr>
          <w:rFonts w:cs="Calibri"/>
          <w:noProof/>
          <w:szCs w:val="24"/>
          <w:lang w:val="el-GR"/>
        </w:rPr>
        <w:t xml:space="preserve">(ιγ) </w:t>
      </w:r>
      <w:r w:rsidRPr="002861DC">
        <w:rPr>
          <w:rFonts w:eastAsia="Times New Roman" w:cs="Calibri"/>
          <w:color w:val="000000"/>
          <w:spacing w:val="-7"/>
          <w:szCs w:val="24"/>
          <w:lang w:val="el-GR"/>
        </w:rPr>
        <w:t xml:space="preserve">Η </w:t>
      </w:r>
      <w:r w:rsidR="00157474">
        <w:rPr>
          <w:rFonts w:eastAsia="Times New Roman" w:cs="Calibri"/>
          <w:color w:val="000000"/>
          <w:spacing w:val="-7"/>
          <w:szCs w:val="24"/>
          <w:lang w:val="el-GR"/>
        </w:rPr>
        <w:t xml:space="preserve"> </w:t>
      </w:r>
      <w:r w:rsidRPr="002861DC">
        <w:rPr>
          <w:rFonts w:cs="Calibri"/>
          <w:b/>
          <w:szCs w:val="24"/>
          <w:lang w:val="el-GR"/>
        </w:rPr>
        <w:t>Ευρωπαϊκή «</w:t>
      </w:r>
      <w:r w:rsidRPr="002861DC">
        <w:rPr>
          <w:rFonts w:eastAsia="Times New Roman" w:cs="Calibri"/>
          <w:b/>
          <w:i/>
          <w:iCs/>
          <w:color w:val="000000"/>
          <w:szCs w:val="24"/>
          <w:lang w:val="el-GR" w:eastAsia="el-GR"/>
        </w:rPr>
        <w:t>Πρωτοβουλία Απασχόληση Νέων</w:t>
      </w:r>
      <w:r w:rsidRPr="002861DC">
        <w:rPr>
          <w:rFonts w:eastAsia="Times New Roman" w:cs="Calibri"/>
          <w:b/>
          <w:color w:val="000000"/>
          <w:szCs w:val="24"/>
          <w:lang w:val="el-GR" w:eastAsia="el-GR"/>
        </w:rPr>
        <w:t xml:space="preserve">» </w:t>
      </w:r>
      <w:r w:rsidRPr="002861DC">
        <w:rPr>
          <w:rFonts w:eastAsia="Times New Roman" w:cs="Calibri"/>
          <w:szCs w:val="24"/>
          <w:lang w:val="el-GR" w:eastAsia="zh-CN"/>
        </w:rPr>
        <w:t xml:space="preserve">ως μηχανισμός </w:t>
      </w:r>
      <w:r w:rsidRPr="002861DC">
        <w:rPr>
          <w:rFonts w:cs="Calibri"/>
          <w:color w:val="000000"/>
          <w:szCs w:val="24"/>
          <w:lang w:val="el-GR"/>
        </w:rPr>
        <w:t>στήριξης της απασχόλησης των νέων Ρομά κάτω των 29 ετών</w:t>
      </w:r>
      <w:r w:rsidRPr="002861DC">
        <w:rPr>
          <w:rFonts w:cs="Calibri"/>
          <w:szCs w:val="24"/>
          <w:lang w:val="el-GR"/>
        </w:rPr>
        <w:t>.</w:t>
      </w:r>
    </w:p>
    <w:p w:rsidR="002861DC" w:rsidRPr="002861DC" w:rsidRDefault="002861DC" w:rsidP="002861DC">
      <w:pPr>
        <w:spacing w:before="120" w:after="0" w:line="276" w:lineRule="auto"/>
        <w:jc w:val="both"/>
        <w:rPr>
          <w:rFonts w:cs="Calibri"/>
          <w:szCs w:val="24"/>
          <w:lang w:val="el-GR"/>
        </w:rPr>
      </w:pPr>
      <w:r w:rsidRPr="002861DC">
        <w:rPr>
          <w:rFonts w:cs="Calibri"/>
          <w:noProof/>
          <w:szCs w:val="24"/>
          <w:lang w:val="el-GR"/>
        </w:rPr>
        <w:t xml:space="preserve">(ιδ) </w:t>
      </w:r>
      <w:r w:rsidRPr="002861DC">
        <w:rPr>
          <w:rFonts w:cs="Calibri"/>
          <w:szCs w:val="24"/>
          <w:lang w:val="el-GR"/>
        </w:rPr>
        <w:t xml:space="preserve">Το </w:t>
      </w:r>
      <w:r w:rsidRPr="002861DC">
        <w:rPr>
          <w:rFonts w:cs="Calibri"/>
          <w:b/>
          <w:szCs w:val="24"/>
          <w:lang w:val="el-GR"/>
        </w:rPr>
        <w:t>Πρόγραμμα «</w:t>
      </w:r>
      <w:r w:rsidRPr="002861DC">
        <w:rPr>
          <w:rFonts w:cs="Calibri"/>
          <w:b/>
          <w:i/>
          <w:iCs/>
          <w:szCs w:val="24"/>
          <w:lang w:val="el-GR"/>
        </w:rPr>
        <w:t>Ορίζων 2020</w:t>
      </w:r>
      <w:r w:rsidRPr="002861DC">
        <w:rPr>
          <w:rFonts w:cs="Calibri"/>
          <w:b/>
          <w:szCs w:val="24"/>
          <w:lang w:val="el-GR"/>
        </w:rPr>
        <w:t>»</w:t>
      </w:r>
      <w:r w:rsidRPr="002861DC">
        <w:rPr>
          <w:rFonts w:cs="Calibri"/>
          <w:szCs w:val="24"/>
          <w:vertAlign w:val="superscript"/>
        </w:rPr>
        <w:footnoteReference w:id="165"/>
      </w:r>
      <w:r w:rsidRPr="002861DC">
        <w:rPr>
          <w:rFonts w:eastAsia="Times New Roman" w:cs="Calibri"/>
          <w:szCs w:val="24"/>
          <w:lang w:val="el-GR" w:eastAsia="zh-CN"/>
        </w:rPr>
        <w:t>ως μηχανισμός υπο</w:t>
      </w:r>
      <w:r w:rsidRPr="002861DC">
        <w:rPr>
          <w:rFonts w:cs="Calibri"/>
          <w:color w:val="000000"/>
          <w:szCs w:val="24"/>
          <w:lang w:val="el-GR"/>
        </w:rPr>
        <w:t>στήριξης</w:t>
      </w:r>
      <w:r w:rsidRPr="002861DC">
        <w:rPr>
          <w:rFonts w:cs="Calibri"/>
          <w:szCs w:val="24"/>
          <w:lang w:val="el-GR"/>
        </w:rPr>
        <w:t xml:space="preserve"> δραστηριοτήτων έρευνας και καινοτομίας </w:t>
      </w:r>
      <w:r w:rsidRPr="002861DC">
        <w:rPr>
          <w:rFonts w:cs="Calibri"/>
          <w:noProof/>
          <w:lang w:val="el-GR"/>
        </w:rPr>
        <w:t>στους τομείς της κοινωνικής ένταξης και της εκπαίδευσης των Ρομά</w:t>
      </w:r>
      <w:r w:rsidRPr="002861DC">
        <w:rPr>
          <w:rFonts w:cs="Calibri"/>
          <w:szCs w:val="24"/>
          <w:lang w:val="el-GR"/>
        </w:rPr>
        <w:t>.</w:t>
      </w:r>
    </w:p>
    <w:p w:rsidR="002861DC" w:rsidRDefault="002861DC" w:rsidP="00A07987">
      <w:pPr>
        <w:pStyle w:val="a2"/>
        <w:spacing w:before="120" w:after="0" w:line="240" w:lineRule="auto"/>
        <w:jc w:val="both"/>
        <w:rPr>
          <w:rFonts w:cs="Calibri"/>
          <w:highlight w:val="cyan"/>
          <w:lang w:val="el-GR"/>
        </w:rPr>
      </w:pPr>
    </w:p>
    <w:p w:rsidR="00FA28C4" w:rsidRPr="006A7688" w:rsidRDefault="00FA28C4" w:rsidP="004109A8">
      <w:pPr>
        <w:pStyle w:val="a2"/>
        <w:spacing w:before="0" w:after="0" w:line="276" w:lineRule="auto"/>
        <w:jc w:val="both"/>
        <w:rPr>
          <w:rFonts w:cs="Calibri"/>
          <w:lang w:val="el-GR"/>
        </w:rPr>
      </w:pPr>
      <w:r w:rsidRPr="006A7688">
        <w:rPr>
          <w:rFonts w:cs="Calibri"/>
          <w:lang w:val="el-GR"/>
        </w:rPr>
        <w:t xml:space="preserve">Επιμέρους κομβικές πολιτικές και παρεμβάσεις στο πλαίσιο της ΕΣΚΕ Ρομά δύνανται να υποστηρίζονται από </w:t>
      </w:r>
      <w:r w:rsidRPr="006A7688">
        <w:rPr>
          <w:rFonts w:eastAsia="Times New Roman"/>
          <w:lang w:val="el-GR" w:eastAsia="el-GR"/>
        </w:rPr>
        <w:t>εργαλεία άλλων Διεθνών Οργανισμών, όπως ενδεικτικά:</w:t>
      </w:r>
    </w:p>
    <w:p w:rsidR="00FA28C4" w:rsidRPr="006A7688" w:rsidRDefault="00FA28C4" w:rsidP="004109A8">
      <w:pPr>
        <w:spacing w:before="0" w:after="0" w:line="276" w:lineRule="auto"/>
        <w:ind w:left="284" w:hanging="284"/>
        <w:jc w:val="both"/>
        <w:rPr>
          <w:lang w:val="el-GR"/>
        </w:rPr>
      </w:pPr>
      <w:r w:rsidRPr="006A7688">
        <w:rPr>
          <w:rFonts w:eastAsia="Times New Roman"/>
          <w:lang w:val="el-GR" w:eastAsia="el-GR"/>
        </w:rPr>
        <w:t xml:space="preserve">(α)  Δράσεις του </w:t>
      </w:r>
      <w:r w:rsidRPr="006A7688">
        <w:rPr>
          <w:rFonts w:eastAsia="Times New Roman"/>
          <w:iCs/>
          <w:lang w:val="el-GR" w:eastAsia="el-GR"/>
        </w:rPr>
        <w:t>Ευρωπαϊκού Γραφείου για τα Ανθρώπινα Δικαιώματα</w:t>
      </w:r>
      <w:r w:rsidRPr="006A7688">
        <w:rPr>
          <w:rFonts w:eastAsia="Times New Roman"/>
          <w:lang w:val="el-GR" w:eastAsia="el-GR"/>
        </w:rPr>
        <w:t xml:space="preserve"> (</w:t>
      </w:r>
      <w:r w:rsidRPr="006A7688">
        <w:t>UN</w:t>
      </w:r>
      <w:r w:rsidR="00157474">
        <w:rPr>
          <w:lang w:val="el-GR"/>
        </w:rPr>
        <w:t xml:space="preserve"> </w:t>
      </w:r>
      <w:r w:rsidRPr="006A7688">
        <w:t>Human</w:t>
      </w:r>
      <w:r w:rsidR="00157474">
        <w:rPr>
          <w:lang w:val="el-GR"/>
        </w:rPr>
        <w:t xml:space="preserve"> </w:t>
      </w:r>
      <w:r w:rsidRPr="006A7688">
        <w:t>Rights</w:t>
      </w:r>
      <w:r w:rsidR="00157474">
        <w:rPr>
          <w:lang w:val="el-GR"/>
        </w:rPr>
        <w:t xml:space="preserve"> </w:t>
      </w:r>
      <w:r w:rsidRPr="006A7688">
        <w:t>Office</w:t>
      </w:r>
      <w:r w:rsidR="00157474">
        <w:rPr>
          <w:lang w:val="el-GR"/>
        </w:rPr>
        <w:t xml:space="preserve"> </w:t>
      </w:r>
      <w:r w:rsidRPr="006A7688">
        <w:t>for</w:t>
      </w:r>
      <w:r w:rsidR="00157474">
        <w:rPr>
          <w:lang w:val="el-GR"/>
        </w:rPr>
        <w:t xml:space="preserve"> </w:t>
      </w:r>
      <w:r w:rsidRPr="006A7688">
        <w:t>Europe</w:t>
      </w:r>
      <w:r w:rsidRPr="006A7688">
        <w:rPr>
          <w:lang w:val="el-GR"/>
        </w:rPr>
        <w:t xml:space="preserve">) </w:t>
      </w:r>
      <w:r w:rsidRPr="006A7688">
        <w:rPr>
          <w:rFonts w:eastAsia="Times New Roman"/>
          <w:lang w:val="el-GR" w:eastAsia="el-GR"/>
        </w:rPr>
        <w:t xml:space="preserve">του Οργανισμού Ηνωμένων Εθνών (ΟΗΕ) </w:t>
      </w:r>
      <w:r w:rsidRPr="006A7688">
        <w:rPr>
          <w:lang w:val="el-GR"/>
        </w:rPr>
        <w:t>στο πεδίο της ένταξης των ευπαθών ομάδων</w:t>
      </w:r>
      <w:r w:rsidRPr="006A7688">
        <w:rPr>
          <w:rStyle w:val="af3"/>
        </w:rPr>
        <w:footnoteReference w:id="166"/>
      </w:r>
      <w:r w:rsidRPr="006A7688">
        <w:rPr>
          <w:lang w:val="el-GR"/>
        </w:rPr>
        <w:t>.</w:t>
      </w:r>
    </w:p>
    <w:p w:rsidR="00FA28C4" w:rsidRPr="006A7688" w:rsidRDefault="00FA28C4" w:rsidP="004109A8">
      <w:pPr>
        <w:spacing w:before="0" w:after="0" w:line="276" w:lineRule="auto"/>
        <w:ind w:left="284" w:hanging="284"/>
        <w:jc w:val="both"/>
        <w:rPr>
          <w:lang w:val="el-GR" w:eastAsia="el-GR"/>
        </w:rPr>
      </w:pPr>
      <w:r w:rsidRPr="006A7688">
        <w:rPr>
          <w:rFonts w:eastAsia="Times New Roman"/>
          <w:lang w:val="el-GR" w:eastAsia="el-GR"/>
        </w:rPr>
        <w:t xml:space="preserve">(β) Δράσεις </w:t>
      </w:r>
      <w:r w:rsidRPr="006A7688">
        <w:rPr>
          <w:lang w:val="el-GR" w:eastAsia="el-GR"/>
        </w:rPr>
        <w:t xml:space="preserve">της </w:t>
      </w:r>
      <w:r w:rsidRPr="006A7688">
        <w:rPr>
          <w:lang w:eastAsia="el-GR"/>
        </w:rPr>
        <w:t>UNESCO</w:t>
      </w:r>
      <w:r w:rsidRPr="006A7688">
        <w:rPr>
          <w:rFonts w:eastAsia="Times New Roman"/>
          <w:lang w:val="el-GR" w:eastAsia="el-GR"/>
        </w:rPr>
        <w:t xml:space="preserve"> μέσω ιδίως του </w:t>
      </w:r>
      <w:r w:rsidRPr="006A7688">
        <w:rPr>
          <w:rFonts w:eastAsia="Times New Roman"/>
          <w:iCs/>
          <w:lang w:val="el-GR" w:eastAsia="el-GR"/>
        </w:rPr>
        <w:t>Ε</w:t>
      </w:r>
      <w:r w:rsidRPr="006A7688">
        <w:rPr>
          <w:iCs/>
          <w:lang w:val="el-GR" w:eastAsia="el-GR"/>
        </w:rPr>
        <w:t>υρωπαϊκού Συνασπισμού πόλεων κατά του ρατσισμού</w:t>
      </w:r>
      <w:r w:rsidRPr="006A7688">
        <w:rPr>
          <w:rStyle w:val="af3"/>
          <w:lang w:eastAsia="el-GR"/>
        </w:rPr>
        <w:footnoteReference w:id="167"/>
      </w:r>
      <w:r w:rsidRPr="006A7688">
        <w:rPr>
          <w:lang w:val="el-GR" w:eastAsia="el-GR"/>
        </w:rPr>
        <w:t xml:space="preserve"> και του </w:t>
      </w:r>
      <w:r w:rsidRPr="006A7688">
        <w:rPr>
          <w:iCs/>
          <w:lang w:val="el-GR" w:eastAsia="el-GR"/>
        </w:rPr>
        <w:t xml:space="preserve">Προγράμματος για </w:t>
      </w:r>
      <w:r w:rsidRPr="006A7688">
        <w:rPr>
          <w:iCs/>
          <w:lang w:val="el-GR"/>
        </w:rPr>
        <w:t>την καταπολέμηση της παραπληροφόρησης, της ρητορικής μίσους και των θεωριών συνωμοσίας.</w:t>
      </w:r>
    </w:p>
    <w:p w:rsidR="00FA28C4" w:rsidRPr="006A7688" w:rsidRDefault="00FA28C4" w:rsidP="004109A8">
      <w:pPr>
        <w:spacing w:before="0" w:after="0" w:line="276" w:lineRule="auto"/>
        <w:ind w:left="284" w:hanging="284"/>
        <w:jc w:val="both"/>
        <w:rPr>
          <w:lang w:val="el-GR"/>
        </w:rPr>
      </w:pPr>
      <w:r w:rsidRPr="006A7688">
        <w:rPr>
          <w:rFonts w:eastAsia="Times New Roman"/>
          <w:lang w:val="el-GR" w:eastAsia="el-GR"/>
        </w:rPr>
        <w:t xml:space="preserve">(γ) Δράσεις του </w:t>
      </w:r>
      <w:r w:rsidRPr="006A7688">
        <w:rPr>
          <w:iCs/>
          <w:color w:val="231F20"/>
          <w:spacing w:val="-2"/>
          <w:w w:val="105"/>
          <w:lang w:val="el-GR"/>
        </w:rPr>
        <w:t xml:space="preserve">Περιφερειακού Γραφείου του </w:t>
      </w:r>
      <w:r w:rsidRPr="006A7688">
        <w:rPr>
          <w:iCs/>
          <w:lang w:val="el-GR"/>
        </w:rPr>
        <w:t xml:space="preserve">Ταμείου των Ηνωμένων Εθνών για τα Παιδιά </w:t>
      </w:r>
      <w:r w:rsidRPr="006A7688">
        <w:rPr>
          <w:iCs/>
          <w:color w:val="231F20"/>
          <w:spacing w:val="-2"/>
          <w:w w:val="105"/>
          <w:lang w:val="el-GR"/>
        </w:rPr>
        <w:t>(</w:t>
      </w:r>
      <w:r w:rsidRPr="006A7688">
        <w:rPr>
          <w:iCs/>
        </w:rPr>
        <w:t>UNICEF</w:t>
      </w:r>
      <w:r w:rsidRPr="006A7688">
        <w:rPr>
          <w:iCs/>
          <w:lang w:val="el-GR"/>
        </w:rPr>
        <w:t>) για την Ευρώπη και την Κεντρική Ασία</w:t>
      </w:r>
      <w:r w:rsidRPr="006A7688">
        <w:rPr>
          <w:rStyle w:val="af3"/>
        </w:rPr>
        <w:footnoteReference w:id="168"/>
      </w:r>
      <w:r w:rsidRPr="006A7688">
        <w:rPr>
          <w:lang w:val="el-GR"/>
        </w:rPr>
        <w:t xml:space="preserve"> στο πεδίο προστασίας των ευπαθών ομάδων του πληθυσμού, όπως π.χ. η πρόληψη και καταπολέμηση της παιδικής φτώχειας στην Ευρώπη</w:t>
      </w:r>
      <w:r w:rsidRPr="006A7688">
        <w:rPr>
          <w:rStyle w:val="af3"/>
        </w:rPr>
        <w:footnoteReference w:id="169"/>
      </w:r>
      <w:r w:rsidRPr="006A7688">
        <w:rPr>
          <w:lang w:val="el-GR"/>
        </w:rPr>
        <w:t xml:space="preserve"> και η κοινωνική ένταξη των παιδιών Ρομά</w:t>
      </w:r>
      <w:r w:rsidRPr="006A7688">
        <w:rPr>
          <w:rStyle w:val="af3"/>
        </w:rPr>
        <w:footnoteReference w:id="170"/>
      </w:r>
      <w:r w:rsidRPr="006A7688">
        <w:rPr>
          <w:lang w:val="el-GR"/>
        </w:rPr>
        <w:t>.</w:t>
      </w:r>
    </w:p>
    <w:p w:rsidR="00FA28C4" w:rsidRPr="006A7688" w:rsidRDefault="00FA28C4" w:rsidP="004109A8">
      <w:pPr>
        <w:spacing w:before="0" w:after="0" w:line="276" w:lineRule="auto"/>
        <w:ind w:left="284" w:hanging="284"/>
        <w:jc w:val="both"/>
        <w:rPr>
          <w:lang w:val="el-GR"/>
        </w:rPr>
      </w:pPr>
      <w:r w:rsidRPr="006A7688">
        <w:rPr>
          <w:lang w:val="el-GR"/>
        </w:rPr>
        <w:t xml:space="preserve">(δ) Δράσεις της </w:t>
      </w:r>
      <w:r w:rsidRPr="006A7688">
        <w:rPr>
          <w:iCs/>
          <w:lang w:val="el-GR"/>
        </w:rPr>
        <w:t>Διεθνούς Οργάνωσης Εργασίας (</w:t>
      </w:r>
      <w:r w:rsidRPr="006A7688">
        <w:rPr>
          <w:iCs/>
        </w:rPr>
        <w:t>ILO</w:t>
      </w:r>
      <w:r w:rsidRPr="006A7688">
        <w:rPr>
          <w:iCs/>
          <w:lang w:val="el-GR"/>
        </w:rPr>
        <w:t>)</w:t>
      </w:r>
      <w:r w:rsidRPr="006A7688">
        <w:rPr>
          <w:lang w:val="el-GR"/>
        </w:rPr>
        <w:t xml:space="preserve"> για την ένταξη των Ρομά στην αγορά εργασίας</w:t>
      </w:r>
      <w:r w:rsidRPr="006A7688">
        <w:rPr>
          <w:rStyle w:val="af3"/>
        </w:rPr>
        <w:footnoteReference w:id="171"/>
      </w:r>
      <w:r w:rsidRPr="006A7688">
        <w:rPr>
          <w:lang w:val="el-GR"/>
        </w:rPr>
        <w:t>.</w:t>
      </w:r>
    </w:p>
    <w:p w:rsidR="00FA28C4" w:rsidRPr="006A7688" w:rsidRDefault="00FA28C4" w:rsidP="004109A8">
      <w:pPr>
        <w:spacing w:before="0" w:after="0" w:line="276" w:lineRule="auto"/>
        <w:ind w:left="284" w:hanging="284"/>
        <w:jc w:val="both"/>
        <w:rPr>
          <w:lang w:val="el-GR" w:eastAsia="el-GR"/>
        </w:rPr>
      </w:pPr>
      <w:r w:rsidRPr="006A7688">
        <w:rPr>
          <w:lang w:val="el-GR" w:eastAsia="el-GR"/>
        </w:rPr>
        <w:t xml:space="preserve">(ε) Δράσεις της </w:t>
      </w:r>
      <w:r w:rsidRPr="006A7688">
        <w:rPr>
          <w:iCs/>
          <w:lang w:val="el-GR" w:eastAsia="el-GR"/>
        </w:rPr>
        <w:t>Παγκόσμιας Τράπεζας</w:t>
      </w:r>
      <w:r w:rsidRPr="006A7688">
        <w:rPr>
          <w:lang w:val="el-GR" w:eastAsia="el-GR"/>
        </w:rPr>
        <w:t xml:space="preserve"> για τις περιφερειακές απογραφές των πληθυσμών Ρομά (</w:t>
      </w:r>
      <w:r w:rsidRPr="006A7688">
        <w:t>Regional</w:t>
      </w:r>
      <w:r w:rsidR="00157474">
        <w:rPr>
          <w:lang w:val="el-GR"/>
        </w:rPr>
        <w:t xml:space="preserve"> </w:t>
      </w:r>
      <w:r w:rsidRPr="006A7688">
        <w:t>Roma</w:t>
      </w:r>
      <w:r w:rsidR="0040084A">
        <w:rPr>
          <w:lang w:val="el-GR"/>
        </w:rPr>
        <w:t xml:space="preserve"> </w:t>
      </w:r>
      <w:r w:rsidRPr="006A7688">
        <w:t>Surveys</w:t>
      </w:r>
      <w:r w:rsidRPr="006A7688">
        <w:rPr>
          <w:lang w:val="el-GR"/>
        </w:rPr>
        <w:t>)</w:t>
      </w:r>
      <w:r w:rsidRPr="006A7688">
        <w:rPr>
          <w:rStyle w:val="af3"/>
        </w:rPr>
        <w:footnoteReference w:id="172"/>
      </w:r>
      <w:r w:rsidRPr="006A7688">
        <w:rPr>
          <w:lang w:val="el-GR"/>
        </w:rPr>
        <w:t>.</w:t>
      </w:r>
    </w:p>
    <w:p w:rsidR="00FA28C4" w:rsidRPr="006A7688" w:rsidRDefault="00FA28C4" w:rsidP="004109A8">
      <w:pPr>
        <w:spacing w:before="0" w:after="0" w:line="276" w:lineRule="auto"/>
        <w:ind w:left="284" w:hanging="284"/>
        <w:jc w:val="both"/>
        <w:rPr>
          <w:lang w:val="el-GR"/>
        </w:rPr>
      </w:pPr>
      <w:r w:rsidRPr="006A7688">
        <w:rPr>
          <w:rFonts w:eastAsia="Times New Roman"/>
          <w:lang w:val="el-GR" w:eastAsia="el-GR"/>
        </w:rPr>
        <w:t xml:space="preserve">(στ) Δράσεις του </w:t>
      </w:r>
      <w:r w:rsidRPr="006A7688">
        <w:rPr>
          <w:rFonts w:eastAsia="Times New Roman"/>
          <w:iCs/>
          <w:lang w:val="el-GR" w:eastAsia="el-GR"/>
        </w:rPr>
        <w:t>Συμβουλίου της Ευρώπης</w:t>
      </w:r>
      <w:r w:rsidRPr="006A7688">
        <w:rPr>
          <w:rFonts w:eastAsia="Times New Roman"/>
          <w:lang w:val="el-GR" w:eastAsia="el-GR"/>
        </w:rPr>
        <w:t xml:space="preserve"> για την προστασία των θεμελιωδών δικαιωμάτων των Ρομά, ιδίως στο πλαίσιο εφαρμογής του</w:t>
      </w:r>
      <w:r w:rsidR="00157474">
        <w:rPr>
          <w:rFonts w:eastAsia="Times New Roman"/>
          <w:lang w:val="el-GR" w:eastAsia="el-GR"/>
        </w:rPr>
        <w:t xml:space="preserve"> </w:t>
      </w:r>
      <w:r w:rsidRPr="006A7688">
        <w:rPr>
          <w:iCs/>
          <w:lang w:val="el-GR"/>
        </w:rPr>
        <w:t>Στρατηγικού Σχεδίου  Δράσης για την Ένταξη των Ρομά 2020-2025</w:t>
      </w:r>
      <w:r w:rsidRPr="006A7688">
        <w:rPr>
          <w:rStyle w:val="af3"/>
        </w:rPr>
        <w:footnoteReference w:id="173"/>
      </w:r>
      <w:r w:rsidRPr="006A7688">
        <w:rPr>
          <w:lang w:val="el-GR"/>
        </w:rPr>
        <w:t>.</w:t>
      </w:r>
    </w:p>
    <w:p w:rsidR="00A07987" w:rsidRPr="006A7688" w:rsidRDefault="00FA28C4" w:rsidP="004109A8">
      <w:pPr>
        <w:spacing w:before="0" w:after="0" w:line="276" w:lineRule="auto"/>
        <w:ind w:left="284" w:hanging="284"/>
        <w:jc w:val="both"/>
        <w:rPr>
          <w:rFonts w:ascii="Bookman Old Style" w:hAnsi="Bookman Old Style"/>
          <w:lang w:val="el-GR"/>
        </w:rPr>
      </w:pPr>
      <w:r w:rsidRPr="006A7688">
        <w:rPr>
          <w:rFonts w:eastAsia="Times New Roman"/>
          <w:lang w:val="el-GR" w:eastAsia="el-GR"/>
        </w:rPr>
        <w:t xml:space="preserve">(ζ) Δράσεις της </w:t>
      </w:r>
      <w:r w:rsidRPr="006A7688">
        <w:rPr>
          <w:rFonts w:eastAsia="Times New Roman"/>
          <w:iCs/>
          <w:lang w:val="el-GR" w:eastAsia="el-GR"/>
        </w:rPr>
        <w:t>Αναπτυξιακής Τράπεζας του Συμβουλίου της Ευρώπης</w:t>
      </w:r>
      <w:r w:rsidRPr="006A7688">
        <w:rPr>
          <w:rFonts w:eastAsia="Times New Roman"/>
          <w:lang w:val="el-GR" w:eastAsia="el-GR"/>
        </w:rPr>
        <w:t xml:space="preserve"> (</w:t>
      </w:r>
      <w:r w:rsidRPr="006A7688">
        <w:t>The</w:t>
      </w:r>
      <w:r w:rsidR="0040084A">
        <w:rPr>
          <w:lang w:val="el-GR"/>
        </w:rPr>
        <w:t xml:space="preserve"> </w:t>
      </w:r>
      <w:r w:rsidRPr="006A7688">
        <w:t>Council</w:t>
      </w:r>
      <w:r w:rsidR="00157474">
        <w:rPr>
          <w:lang w:val="el-GR"/>
        </w:rPr>
        <w:t xml:space="preserve"> </w:t>
      </w:r>
      <w:r w:rsidRPr="006A7688">
        <w:t>of</w:t>
      </w:r>
      <w:r w:rsidR="00157474">
        <w:rPr>
          <w:lang w:val="el-GR"/>
        </w:rPr>
        <w:t xml:space="preserve"> </w:t>
      </w:r>
      <w:r w:rsidRPr="006A7688">
        <w:t>Europe</w:t>
      </w:r>
      <w:r w:rsidR="00157474">
        <w:rPr>
          <w:lang w:val="el-GR"/>
        </w:rPr>
        <w:t xml:space="preserve"> </w:t>
      </w:r>
      <w:r w:rsidRPr="006A7688">
        <w:t>Development</w:t>
      </w:r>
      <w:r w:rsidR="00157474">
        <w:rPr>
          <w:lang w:val="el-GR"/>
        </w:rPr>
        <w:t xml:space="preserve"> </w:t>
      </w:r>
      <w:r w:rsidRPr="006A7688">
        <w:t>Bank</w:t>
      </w:r>
      <w:r w:rsidRPr="006A7688">
        <w:rPr>
          <w:lang w:val="el-GR"/>
        </w:rPr>
        <w:t>) στο πεδίο της ένταξης των ευπαθών ομάδων</w:t>
      </w:r>
      <w:r w:rsidRPr="006A7688">
        <w:rPr>
          <w:rStyle w:val="af3"/>
        </w:rPr>
        <w:footnoteReference w:id="174"/>
      </w:r>
      <w:r w:rsidRPr="006A7688">
        <w:rPr>
          <w:lang w:val="el-GR"/>
        </w:rPr>
        <w:t>.</w:t>
      </w:r>
    </w:p>
    <w:p w:rsidR="00F245DD" w:rsidRDefault="00857CA8" w:rsidP="004109A8">
      <w:pPr>
        <w:pStyle w:val="a2"/>
        <w:spacing w:before="120" w:after="0" w:line="276" w:lineRule="auto"/>
        <w:jc w:val="both"/>
        <w:rPr>
          <w:rFonts w:cs="Calibri"/>
          <w:lang w:val="el-GR"/>
        </w:rPr>
      </w:pPr>
      <w:r w:rsidRPr="00F245DD">
        <w:rPr>
          <w:rFonts w:cs="Calibri"/>
          <w:lang w:val="el-GR"/>
        </w:rPr>
        <w:t xml:space="preserve">Η διαχείριση των χρηματοδοτήσεων της ΕΣΚΕ Ρομά διέπεται από </w:t>
      </w:r>
      <w:r w:rsidR="00F245DD" w:rsidRPr="00F245DD">
        <w:rPr>
          <w:rFonts w:cs="Calibri"/>
          <w:lang w:val="el-GR"/>
        </w:rPr>
        <w:t xml:space="preserve">τις </w:t>
      </w:r>
      <w:r w:rsidR="00F245DD" w:rsidRPr="00F245DD">
        <w:rPr>
          <w:rFonts w:cs="Calibri"/>
          <w:b/>
          <w:lang w:val="el-GR"/>
        </w:rPr>
        <w:t>γενικές αρχές δημοσιονομικής διαχείρισης</w:t>
      </w:r>
      <w:r w:rsidR="00F245DD" w:rsidRPr="00F245DD">
        <w:rPr>
          <w:rStyle w:val="af3"/>
          <w:rFonts w:cs="Calibri"/>
          <w:lang w:val="el-GR"/>
        </w:rPr>
        <w:footnoteReference w:id="175"/>
      </w:r>
      <w:r w:rsidR="00F245DD" w:rsidRPr="00F245DD">
        <w:rPr>
          <w:rFonts w:cs="Calibri"/>
          <w:lang w:val="el-GR"/>
        </w:rPr>
        <w:t xml:space="preserve"> που περιλαμβάνουν: </w:t>
      </w:r>
    </w:p>
    <w:p w:rsidR="00F245DD" w:rsidRDefault="00F245DD" w:rsidP="004109A8">
      <w:pPr>
        <w:pStyle w:val="a2"/>
        <w:spacing w:before="120" w:after="0" w:line="276" w:lineRule="auto"/>
        <w:jc w:val="both"/>
        <w:rPr>
          <w:rFonts w:cs="Calibri"/>
          <w:color w:val="000000"/>
          <w:shd w:val="clear" w:color="auto" w:fill="FFFFFF"/>
          <w:lang w:val="el-GR"/>
        </w:rPr>
      </w:pPr>
      <w:r w:rsidRPr="00F245DD">
        <w:rPr>
          <w:rFonts w:cs="Calibri"/>
          <w:lang w:val="el-GR"/>
        </w:rPr>
        <w:t xml:space="preserve">α) </w:t>
      </w:r>
      <w:r w:rsidRPr="00F245DD">
        <w:rPr>
          <w:rFonts w:cs="Calibri"/>
          <w:i/>
          <w:lang w:val="el-GR"/>
        </w:rPr>
        <w:t xml:space="preserve">την </w:t>
      </w:r>
      <w:r w:rsidRPr="00F245DD">
        <w:rPr>
          <w:rFonts w:cs="Calibri"/>
          <w:i/>
          <w:color w:val="000000"/>
          <w:shd w:val="clear" w:color="auto" w:fill="FFFFFF"/>
          <w:lang w:val="el-GR"/>
        </w:rPr>
        <w:t>Αρχή της χρηστής δημοσιονομικής διαχείρισης</w:t>
      </w:r>
      <w:r>
        <w:rPr>
          <w:rFonts w:cs="Calibri"/>
          <w:color w:val="000000"/>
          <w:shd w:val="clear" w:color="auto" w:fill="FFFFFF"/>
          <w:lang w:val="el-GR"/>
        </w:rPr>
        <w:t>.</w:t>
      </w:r>
    </w:p>
    <w:p w:rsidR="00F245DD" w:rsidRPr="00F245DD" w:rsidRDefault="00F245DD" w:rsidP="004109A8">
      <w:pPr>
        <w:pStyle w:val="a2"/>
        <w:spacing w:before="120" w:after="0" w:line="276" w:lineRule="auto"/>
        <w:jc w:val="both"/>
        <w:rPr>
          <w:rFonts w:cs="Calibri"/>
          <w:color w:val="000000"/>
          <w:shd w:val="clear" w:color="auto" w:fill="FFFFFF"/>
          <w:lang w:val="el-GR"/>
        </w:rPr>
      </w:pPr>
      <w:r w:rsidRPr="00F245DD">
        <w:rPr>
          <w:rFonts w:cs="Calibri"/>
          <w:color w:val="000000"/>
          <w:shd w:val="clear" w:color="auto" w:fill="FFFFFF"/>
          <w:lang w:val="el-GR"/>
        </w:rPr>
        <w:t>Σύμφωνα με την</w:t>
      </w:r>
      <w:r w:rsidR="00157474">
        <w:rPr>
          <w:rFonts w:cs="Calibri"/>
          <w:color w:val="000000"/>
          <w:shd w:val="clear" w:color="auto" w:fill="FFFFFF"/>
          <w:lang w:val="el-GR"/>
        </w:rPr>
        <w:t xml:space="preserve"> </w:t>
      </w:r>
      <w:r w:rsidRPr="00F245DD">
        <w:rPr>
          <w:rFonts w:cs="Calibri"/>
          <w:i/>
          <w:color w:val="000000"/>
          <w:shd w:val="clear" w:color="auto" w:fill="FFFFFF"/>
          <w:lang w:val="el-GR"/>
        </w:rPr>
        <w:t>Αρχή της χρηστής δημοσιονομικής διαχείρισης</w:t>
      </w:r>
      <w:r w:rsidRPr="00F245DD">
        <w:rPr>
          <w:rFonts w:cs="Calibri"/>
          <w:color w:val="000000"/>
          <w:shd w:val="clear" w:color="auto" w:fill="FFFFFF"/>
          <w:lang w:val="el-GR"/>
        </w:rPr>
        <w:t>, η διαχείριση της περιουσίας και των υποχρεώσεων των φορέων της Γενικής Κυβέρνησης, περιλαμβανομένων των φυσικών πόρων και των δημοσιονομικών κινδύνων της χώρας, πρέπει να διενεργείται με σωφροσύνη και με γνώμονα την εξασφάλιση της δημοσιονομικής βιωσιμότητας</w:t>
      </w:r>
      <w:r w:rsidR="000C4128">
        <w:rPr>
          <w:rFonts w:cs="Calibri"/>
          <w:color w:val="000000"/>
          <w:shd w:val="clear" w:color="auto" w:fill="FFFFFF"/>
          <w:lang w:val="el-GR"/>
        </w:rPr>
        <w:t xml:space="preserve"> </w:t>
      </w:r>
      <w:r w:rsidR="006512AF" w:rsidRPr="004252A2">
        <w:rPr>
          <w:rFonts w:cs="Calibri"/>
          <w:color w:val="000000"/>
          <w:shd w:val="clear" w:color="auto" w:fill="FFFFFF"/>
          <w:lang w:val="el-GR"/>
        </w:rPr>
        <w:t>και</w:t>
      </w:r>
      <w:r w:rsidRPr="00F245DD">
        <w:rPr>
          <w:rFonts w:cs="Calibri"/>
          <w:color w:val="000000"/>
          <w:shd w:val="clear" w:color="auto" w:fill="FFFFFF"/>
          <w:lang w:val="el-GR"/>
        </w:rPr>
        <w:t xml:space="preserve"> η οποία εξειδικεύεται:</w:t>
      </w:r>
    </w:p>
    <w:p w:rsidR="00F245DD" w:rsidRDefault="00F245DD" w:rsidP="004109A8">
      <w:pPr>
        <w:pStyle w:val="a2"/>
        <w:spacing w:before="120" w:after="0" w:line="276" w:lineRule="auto"/>
        <w:ind w:firstLine="567"/>
        <w:jc w:val="both"/>
        <w:rPr>
          <w:rFonts w:cs="Calibri"/>
          <w:color w:val="000000"/>
          <w:shd w:val="clear" w:color="auto" w:fill="FFFFFF"/>
          <w:lang w:val="el-GR"/>
        </w:rPr>
      </w:pPr>
      <w:r w:rsidRPr="00F245DD">
        <w:rPr>
          <w:rFonts w:cs="Calibri"/>
          <w:color w:val="000000"/>
          <w:shd w:val="clear" w:color="auto" w:fill="FFFFFF"/>
          <w:lang w:val="el-GR"/>
        </w:rPr>
        <w:t xml:space="preserve">(αα) στην </w:t>
      </w:r>
      <w:r w:rsidRPr="00F245DD">
        <w:rPr>
          <w:rFonts w:cs="Calibri"/>
          <w:i/>
          <w:color w:val="000000"/>
          <w:shd w:val="clear" w:color="auto" w:fill="FFFFFF"/>
          <w:lang w:val="el-GR"/>
        </w:rPr>
        <w:t>αρχή της οικονομικότητας</w:t>
      </w:r>
      <w:r w:rsidRPr="00F245DD">
        <w:rPr>
          <w:rFonts w:cs="Calibri"/>
          <w:color w:val="000000"/>
          <w:shd w:val="clear" w:color="auto" w:fill="FFFFFF"/>
          <w:lang w:val="el-GR"/>
        </w:rPr>
        <w:t>, σύμφωνα με την οποία τα μέσα που χρησιμοποιούνται για την υλοποίηση των κυβερνητικών πολιτικών πρέπει να διατίθενται έγκαιρα, στην ενδεδειγμένη ποιότητα και ποσότητα και στην καλύτερη τιμή με την χρήση των αναγκαίων μόνο διοικητικών πόρων,</w:t>
      </w:r>
    </w:p>
    <w:p w:rsidR="00F245DD" w:rsidRDefault="00F245DD" w:rsidP="004109A8">
      <w:pPr>
        <w:pStyle w:val="a2"/>
        <w:spacing w:before="120" w:after="0" w:line="276" w:lineRule="auto"/>
        <w:ind w:firstLine="567"/>
        <w:jc w:val="both"/>
        <w:rPr>
          <w:rFonts w:cs="Calibri"/>
          <w:color w:val="000000"/>
          <w:shd w:val="clear" w:color="auto" w:fill="FFFFFF"/>
          <w:lang w:val="el-GR"/>
        </w:rPr>
      </w:pPr>
      <w:r w:rsidRPr="00F245DD">
        <w:rPr>
          <w:rFonts w:cs="Calibri"/>
          <w:color w:val="000000"/>
          <w:shd w:val="clear" w:color="auto" w:fill="FFFFFF"/>
          <w:lang w:val="el-GR"/>
        </w:rPr>
        <w:t xml:space="preserve">(ββ) στην </w:t>
      </w:r>
      <w:r w:rsidRPr="00F245DD">
        <w:rPr>
          <w:rFonts w:cs="Calibri"/>
          <w:i/>
          <w:color w:val="000000"/>
          <w:shd w:val="clear" w:color="auto" w:fill="FFFFFF"/>
          <w:lang w:val="el-GR"/>
        </w:rPr>
        <w:t>αρχή της αποδοτικότητας</w:t>
      </w:r>
      <w:r w:rsidRPr="00F245DD">
        <w:rPr>
          <w:rFonts w:cs="Calibri"/>
          <w:color w:val="000000"/>
          <w:shd w:val="clear" w:color="auto" w:fill="FFFFFF"/>
          <w:lang w:val="el-GR"/>
        </w:rPr>
        <w:t xml:space="preserve">, σύμφωνα με την οποία οφείλεται η τήρηση της βέλτιστης δυνατής σχέσης μεταξύ των χρησιμοποιούμενων μέσων και των </w:t>
      </w:r>
      <w:r w:rsidR="0040084A" w:rsidRPr="00F245DD">
        <w:rPr>
          <w:rFonts w:cs="Calibri"/>
          <w:color w:val="000000"/>
          <w:shd w:val="clear" w:color="auto" w:fill="FFFFFF"/>
          <w:lang w:val="el-GR"/>
        </w:rPr>
        <w:t>επιτυγχανόντων</w:t>
      </w:r>
      <w:r w:rsidRPr="00F245DD">
        <w:rPr>
          <w:rFonts w:cs="Calibri"/>
          <w:color w:val="000000"/>
          <w:shd w:val="clear" w:color="auto" w:fill="FFFFFF"/>
          <w:lang w:val="el-GR"/>
        </w:rPr>
        <w:t xml:space="preserve"> αποτελεσμάτων και </w:t>
      </w:r>
    </w:p>
    <w:p w:rsidR="00F245DD" w:rsidRDefault="00F245DD" w:rsidP="004109A8">
      <w:pPr>
        <w:pStyle w:val="a2"/>
        <w:spacing w:before="120" w:after="0" w:line="276" w:lineRule="auto"/>
        <w:ind w:firstLine="567"/>
        <w:jc w:val="both"/>
        <w:rPr>
          <w:rFonts w:cs="Calibri"/>
          <w:color w:val="000000"/>
          <w:shd w:val="clear" w:color="auto" w:fill="FFFFFF"/>
          <w:lang w:val="el-GR"/>
        </w:rPr>
      </w:pPr>
      <w:r w:rsidRPr="00F245DD">
        <w:rPr>
          <w:rFonts w:cs="Calibri"/>
          <w:color w:val="000000"/>
          <w:shd w:val="clear" w:color="auto" w:fill="FFFFFF"/>
          <w:lang w:val="el-GR"/>
        </w:rPr>
        <w:t>(</w:t>
      </w:r>
      <w:r w:rsidR="0040084A" w:rsidRPr="00F245DD">
        <w:rPr>
          <w:rFonts w:cs="Calibri"/>
          <w:color w:val="000000"/>
          <w:shd w:val="clear" w:color="auto" w:fill="FFFFFF"/>
          <w:lang w:val="el-GR"/>
        </w:rPr>
        <w:t>γ</w:t>
      </w:r>
      <w:r w:rsidR="0040084A">
        <w:rPr>
          <w:rFonts w:cs="Calibri"/>
          <w:color w:val="000000"/>
          <w:shd w:val="clear" w:color="auto" w:fill="FFFFFF"/>
          <w:lang w:val="el-GR"/>
        </w:rPr>
        <w:t>γ</w:t>
      </w:r>
      <w:r w:rsidRPr="00F245DD">
        <w:rPr>
          <w:rFonts w:cs="Calibri"/>
          <w:color w:val="000000"/>
          <w:shd w:val="clear" w:color="auto" w:fill="FFFFFF"/>
          <w:lang w:val="el-GR"/>
        </w:rPr>
        <w:t xml:space="preserve">) στην </w:t>
      </w:r>
      <w:r w:rsidRPr="00F245DD">
        <w:rPr>
          <w:rFonts w:cs="Calibri"/>
          <w:i/>
          <w:color w:val="000000"/>
          <w:shd w:val="clear" w:color="auto" w:fill="FFFFFF"/>
          <w:lang w:val="el-GR"/>
        </w:rPr>
        <w:t>αρχή της αποτελεσματικότητας</w:t>
      </w:r>
      <w:r w:rsidRPr="00F245DD">
        <w:rPr>
          <w:rFonts w:cs="Calibri"/>
          <w:color w:val="000000"/>
          <w:shd w:val="clear" w:color="auto" w:fill="FFFFFF"/>
          <w:lang w:val="el-GR"/>
        </w:rPr>
        <w:t>, σύμφωνα με την οποία ελέγχεται η επίτευξη των συγκεκριμένων αντικειμενικών στόχων και των αποτελεσμάτων που έχουν εκ των προτέρων οριστεί.</w:t>
      </w:r>
    </w:p>
    <w:p w:rsidR="00F245DD" w:rsidRDefault="00F245DD" w:rsidP="004109A8">
      <w:pPr>
        <w:pStyle w:val="a2"/>
        <w:spacing w:before="120" w:after="0" w:line="276" w:lineRule="auto"/>
        <w:jc w:val="both"/>
        <w:rPr>
          <w:rFonts w:cs="Calibri"/>
          <w:color w:val="000000"/>
          <w:shd w:val="clear" w:color="auto" w:fill="FFFFFF"/>
          <w:lang w:val="el-GR"/>
        </w:rPr>
      </w:pPr>
      <w:r w:rsidRPr="00F245DD">
        <w:rPr>
          <w:rFonts w:cs="Calibri"/>
          <w:color w:val="000000"/>
          <w:shd w:val="clear" w:color="auto" w:fill="FFFFFF"/>
          <w:lang w:val="el-GR"/>
        </w:rPr>
        <w:t xml:space="preserve">(β) </w:t>
      </w:r>
      <w:r w:rsidRPr="00F245DD">
        <w:rPr>
          <w:rFonts w:cs="Calibri"/>
          <w:i/>
          <w:color w:val="000000"/>
          <w:shd w:val="clear" w:color="auto" w:fill="FFFFFF"/>
          <w:lang w:val="el-GR"/>
        </w:rPr>
        <w:t>Αρχή της υπευθυνότητας και της λογοδοσίας</w:t>
      </w:r>
      <w:r w:rsidRPr="00F245DD">
        <w:rPr>
          <w:rFonts w:cs="Calibri"/>
          <w:color w:val="000000"/>
          <w:shd w:val="clear" w:color="auto" w:fill="FFFFFF"/>
          <w:lang w:val="el-GR"/>
        </w:rPr>
        <w:t xml:space="preserve">. </w:t>
      </w:r>
    </w:p>
    <w:p w:rsidR="00F245DD" w:rsidRDefault="00F245DD" w:rsidP="004109A8">
      <w:pPr>
        <w:pStyle w:val="a2"/>
        <w:spacing w:before="120" w:after="0" w:line="276" w:lineRule="auto"/>
        <w:jc w:val="both"/>
        <w:rPr>
          <w:rFonts w:cs="Calibri"/>
          <w:color w:val="000000"/>
          <w:shd w:val="clear" w:color="auto" w:fill="FFFFFF"/>
          <w:lang w:val="el-GR"/>
        </w:rPr>
      </w:pPr>
      <w:r w:rsidRPr="00F245DD">
        <w:rPr>
          <w:rFonts w:cs="Calibri"/>
          <w:color w:val="000000"/>
          <w:shd w:val="clear" w:color="auto" w:fill="FFFFFF"/>
          <w:lang w:val="el-GR"/>
        </w:rPr>
        <w:t>Σύμφωνα με την αρχή της υπευθυνότητας και της λογοδοσίας, η Κυβέρνηση είναι υπεύθυνη και λογοδοτεί στη Βουλή για τη διαχείριση των δημόσιων οικο</w:t>
      </w:r>
      <w:r>
        <w:rPr>
          <w:rFonts w:cs="Calibri"/>
          <w:color w:val="000000"/>
          <w:shd w:val="clear" w:color="auto" w:fill="FFFFFF"/>
          <w:lang w:val="el-GR"/>
        </w:rPr>
        <w:t xml:space="preserve">νομικών της Γενικής Κυβέρνησης. </w:t>
      </w:r>
      <w:r w:rsidRPr="00F245DD">
        <w:rPr>
          <w:rFonts w:cs="Calibri"/>
          <w:color w:val="000000"/>
          <w:shd w:val="clear" w:color="auto" w:fill="FFFFFF"/>
          <w:lang w:val="el-GR"/>
        </w:rPr>
        <w:t>Όλοι οι λειτουργοί που</w:t>
      </w:r>
      <w:r w:rsidRPr="00F245DD">
        <w:rPr>
          <w:rFonts w:cs="Calibri"/>
          <w:color w:val="000000"/>
          <w:lang w:val="el-GR"/>
        </w:rPr>
        <w:br/>
      </w:r>
      <w:r w:rsidRPr="00F245DD">
        <w:rPr>
          <w:rFonts w:cs="Calibri"/>
          <w:color w:val="000000"/>
          <w:shd w:val="clear" w:color="auto" w:fill="FFFFFF"/>
          <w:lang w:val="el-GR"/>
        </w:rPr>
        <w:t xml:space="preserve">συμμετέχουν στη δημόσια διαχείριση </w:t>
      </w:r>
      <w:r w:rsidR="006512AF" w:rsidRPr="004252A2">
        <w:rPr>
          <w:rFonts w:cs="Calibri"/>
          <w:color w:val="000000"/>
          <w:shd w:val="clear" w:color="auto" w:fill="FFFFFF"/>
          <w:lang w:val="el-GR"/>
        </w:rPr>
        <w:t>σύμφωνα με τις διατάξεις του παρόντος</w:t>
      </w:r>
      <w:r w:rsidRPr="004252A2">
        <w:rPr>
          <w:rFonts w:cs="Calibri"/>
          <w:color w:val="000000"/>
          <w:shd w:val="clear" w:color="auto" w:fill="FFFFFF"/>
          <w:lang w:val="el-GR"/>
        </w:rPr>
        <w:t xml:space="preserve">, ασκούν τις αρμοδιότητές τους, όπως αυτές προσδιορίζονται στον </w:t>
      </w:r>
      <w:r w:rsidR="006512AF" w:rsidRPr="004252A2">
        <w:rPr>
          <w:rFonts w:cs="Calibri"/>
          <w:color w:val="000000"/>
          <w:shd w:val="clear" w:color="auto" w:fill="FFFFFF"/>
          <w:lang w:val="el-GR"/>
        </w:rPr>
        <w:t>παρόντα νόμο</w:t>
      </w:r>
      <w:r w:rsidR="004252A2" w:rsidRPr="004252A2">
        <w:rPr>
          <w:rStyle w:val="af3"/>
          <w:rFonts w:cs="Calibri"/>
          <w:color w:val="000000"/>
          <w:shd w:val="clear" w:color="auto" w:fill="FFFFFF"/>
          <w:lang w:val="el-GR"/>
        </w:rPr>
        <w:footnoteReference w:id="176"/>
      </w:r>
      <w:r w:rsidRPr="004252A2">
        <w:rPr>
          <w:rFonts w:cs="Calibri"/>
          <w:color w:val="000000"/>
          <w:shd w:val="clear" w:color="auto" w:fill="FFFFFF"/>
          <w:lang w:val="el-GR"/>
        </w:rPr>
        <w:t>,</w:t>
      </w:r>
      <w:r w:rsidRPr="00F245DD">
        <w:rPr>
          <w:rFonts w:cs="Calibri"/>
          <w:color w:val="000000"/>
          <w:shd w:val="clear" w:color="auto" w:fill="FFFFFF"/>
          <w:lang w:val="el-GR"/>
        </w:rPr>
        <w:t xml:space="preserve"> με σκοπό τη διασφάλιση της σταθερότητας και της αειφορίας των οικονομικών της Γενικής Κυβέρνησης.</w:t>
      </w:r>
    </w:p>
    <w:p w:rsidR="004109A8" w:rsidRDefault="00F245DD" w:rsidP="004109A8">
      <w:pPr>
        <w:pStyle w:val="a2"/>
        <w:spacing w:before="120" w:after="0" w:line="276" w:lineRule="auto"/>
        <w:jc w:val="both"/>
        <w:rPr>
          <w:rFonts w:cs="Calibri"/>
          <w:color w:val="000000"/>
          <w:shd w:val="clear" w:color="auto" w:fill="FFFFFF"/>
          <w:lang w:val="el-GR"/>
        </w:rPr>
      </w:pPr>
      <w:r w:rsidRPr="00F245DD">
        <w:rPr>
          <w:rFonts w:cs="Calibri"/>
          <w:color w:val="000000"/>
          <w:shd w:val="clear" w:color="auto" w:fill="FFFFFF"/>
          <w:lang w:val="el-GR"/>
        </w:rPr>
        <w:t>(γ) Αρχή της διαφάνειας.</w:t>
      </w:r>
    </w:p>
    <w:p w:rsidR="00CE6520" w:rsidRDefault="00F245DD" w:rsidP="004109A8">
      <w:pPr>
        <w:pStyle w:val="a2"/>
        <w:spacing w:before="120" w:after="0" w:line="276" w:lineRule="auto"/>
        <w:jc w:val="both"/>
        <w:rPr>
          <w:rFonts w:cs="Calibri"/>
          <w:color w:val="000000"/>
          <w:shd w:val="clear" w:color="auto" w:fill="FFFFFF"/>
          <w:lang w:val="el-GR"/>
        </w:rPr>
      </w:pPr>
      <w:r w:rsidRPr="00F245DD">
        <w:rPr>
          <w:rFonts w:cs="Calibri"/>
          <w:color w:val="000000"/>
          <w:shd w:val="clear" w:color="auto" w:fill="FFFFFF"/>
          <w:lang w:val="el-GR"/>
        </w:rPr>
        <w:t>Σύμφωνα με την αρχή της διαφάνειας όλοι οι λειτουργοί και οι φορείς που διαχειρίζονται πόρους της Γενικής Κυβέρνησης έχουν την υποχρέωση να διασφαλίζουν την έγκαιρη πληροφόρηση, οικονομικής ή άλλης φύσης, που σχετίζεται με τη διαχείριση της δημοσιονομικής πολιτικής, ώστε να καθίσταται εφικτός ο αποτελεσματικός δημόσιος έλεγχος της άσκησης δημοσιονομικής πολιτικής και της οικονομικής κατάστασης του δημοσίου εκτός και αν η δημοσιοποίησή της θα έβλαπτε ουσιωδώς την εθνική ασφάλεια, άμυνα ή τις διεθνείς σχέσεις της Ελλάδας.</w:t>
      </w:r>
    </w:p>
    <w:p w:rsidR="004109A8" w:rsidRDefault="00F245DD" w:rsidP="00CE6520">
      <w:pPr>
        <w:pStyle w:val="a2"/>
        <w:spacing w:before="0" w:after="0" w:line="240" w:lineRule="auto"/>
        <w:jc w:val="both"/>
        <w:rPr>
          <w:rFonts w:cs="Calibri"/>
          <w:color w:val="000000"/>
          <w:shd w:val="clear" w:color="auto" w:fill="FFFFFF"/>
          <w:lang w:val="el-GR"/>
        </w:rPr>
      </w:pPr>
      <w:r w:rsidRPr="00F245DD">
        <w:rPr>
          <w:rFonts w:cs="Calibri"/>
          <w:color w:val="000000"/>
          <w:lang w:val="el-GR"/>
        </w:rPr>
        <w:br/>
      </w:r>
      <w:r w:rsidRPr="00F245DD">
        <w:rPr>
          <w:rFonts w:cs="Calibri"/>
          <w:color w:val="000000"/>
          <w:shd w:val="clear" w:color="auto" w:fill="FFFFFF"/>
          <w:lang w:val="el-GR"/>
        </w:rPr>
        <w:t>(δ) Αρχή της ειλικρίνειας.</w:t>
      </w:r>
    </w:p>
    <w:p w:rsidR="00BF3CEB" w:rsidRDefault="00F245DD" w:rsidP="00BF3CEB">
      <w:pPr>
        <w:pStyle w:val="a2"/>
        <w:spacing w:before="120" w:after="0" w:line="276" w:lineRule="auto"/>
        <w:jc w:val="both"/>
        <w:rPr>
          <w:rFonts w:cs="Calibri"/>
          <w:lang w:val="el-GR"/>
        </w:rPr>
      </w:pPr>
      <w:r w:rsidRPr="00F245DD">
        <w:rPr>
          <w:rFonts w:cs="Calibri"/>
          <w:color w:val="000000"/>
          <w:shd w:val="clear" w:color="auto" w:fill="FFFFFF"/>
          <w:lang w:val="el-GR"/>
        </w:rPr>
        <w:t xml:space="preserve">Σύμφωνα με την αρχή της ειλικρίνειας, κάθε οικονομική και δημοσιονομική πρόβλεψη που παρέχεται σε οποιαδήποτε έγγραφα ή εκθέσεις που καταρτίζονται σύμφωνα με τις </w:t>
      </w:r>
      <w:r w:rsidR="006512AF" w:rsidRPr="004252A2">
        <w:rPr>
          <w:rFonts w:cs="Calibri"/>
          <w:color w:val="000000"/>
          <w:shd w:val="clear" w:color="auto" w:fill="FFFFFF"/>
          <w:lang w:val="el-GR"/>
        </w:rPr>
        <w:t>διατάξεις του παρόντος νόμου</w:t>
      </w:r>
      <w:r w:rsidR="00D545F7">
        <w:rPr>
          <w:rStyle w:val="af3"/>
          <w:rFonts w:cs="Calibri"/>
          <w:color w:val="000000"/>
          <w:shd w:val="clear" w:color="auto" w:fill="FFFFFF"/>
          <w:lang w:val="el-GR"/>
        </w:rPr>
        <w:footnoteReference w:id="177"/>
      </w:r>
      <w:r w:rsidRPr="004252A2">
        <w:rPr>
          <w:rFonts w:cs="Calibri"/>
          <w:color w:val="000000"/>
          <w:shd w:val="clear" w:color="auto" w:fill="FFFFFF"/>
          <w:lang w:val="el-GR"/>
        </w:rPr>
        <w:t>,</w:t>
      </w:r>
      <w:r w:rsidRPr="00F245DD">
        <w:rPr>
          <w:rFonts w:cs="Calibri"/>
          <w:color w:val="000000"/>
          <w:shd w:val="clear" w:color="auto" w:fill="FFFFFF"/>
          <w:lang w:val="el-GR"/>
        </w:rPr>
        <w:t xml:space="preserve"> πρέπει να στηρίζεται, στο βαθμό που είναι ευλόγως και πρακτικώς δυνατό, σε πραγματικά στοιχεία που αποτυπώνονται σε όλες τις αποφάσεις που έχει ανακοινώσει η Κυβέρνηση, καθώς και σε όλες τις λοιπές περιστάσεις που ενδέχεται να έχουν ουσιαστικές δημοσιονομικές επιπτώσεις.</w:t>
      </w:r>
    </w:p>
    <w:p w:rsidR="00A07987" w:rsidRPr="00BF3CEB" w:rsidRDefault="00A07987" w:rsidP="007907C7">
      <w:pPr>
        <w:pStyle w:val="a2"/>
        <w:spacing w:before="120" w:after="0" w:line="276" w:lineRule="auto"/>
        <w:jc w:val="both"/>
        <w:rPr>
          <w:rFonts w:cs="Calibri"/>
          <w:highlight w:val="cyan"/>
          <w:lang w:val="el-GR"/>
        </w:rPr>
      </w:pPr>
      <w:r w:rsidRPr="00BF3CEB">
        <w:rPr>
          <w:rFonts w:cs="Calibri"/>
          <w:color w:val="000000"/>
          <w:shd w:val="clear" w:color="auto" w:fill="FFFFFF"/>
          <w:lang w:val="el-GR"/>
        </w:rPr>
        <w:t>Κατά τη</w:t>
      </w:r>
      <w:r w:rsidR="00BF3CEB">
        <w:rPr>
          <w:rFonts w:cs="Calibri"/>
          <w:color w:val="000000"/>
          <w:shd w:val="clear" w:color="auto" w:fill="FFFFFF"/>
          <w:lang w:val="el-GR"/>
        </w:rPr>
        <w:t xml:space="preserve">ν διάρκεια </w:t>
      </w:r>
      <w:r w:rsidR="00365327">
        <w:rPr>
          <w:rFonts w:cs="Calibri"/>
          <w:color w:val="000000"/>
          <w:shd w:val="clear" w:color="auto" w:fill="FFFFFF"/>
          <w:lang w:val="el-GR"/>
        </w:rPr>
        <w:t>επιχειρησιακής</w:t>
      </w:r>
      <w:r w:rsidR="00BF3CEB">
        <w:rPr>
          <w:rFonts w:cs="Calibri"/>
          <w:color w:val="000000"/>
          <w:shd w:val="clear" w:color="auto" w:fill="FFFFFF"/>
          <w:lang w:val="el-GR"/>
        </w:rPr>
        <w:t xml:space="preserve"> υλοποίησης</w:t>
      </w:r>
      <w:r w:rsidRPr="00BF3CEB">
        <w:rPr>
          <w:rFonts w:cs="Calibri"/>
          <w:color w:val="000000"/>
          <w:shd w:val="clear" w:color="auto" w:fill="FFFFFF"/>
          <w:lang w:val="el-GR"/>
        </w:rPr>
        <w:t xml:space="preserve"> της Στρατηγικής, </w:t>
      </w:r>
      <w:r w:rsidR="00BF3CEB">
        <w:rPr>
          <w:rFonts w:cs="Calibri"/>
          <w:color w:val="000000"/>
          <w:shd w:val="clear" w:color="auto" w:fill="FFFFFF"/>
          <w:lang w:val="el-GR"/>
        </w:rPr>
        <w:t>βασική επιδίωξη θα είναι η εξασφάλιση υψηλού επίπεδου συντονισμού και συμπληρωματικότητας των δράσεων καθώς</w:t>
      </w:r>
      <w:r w:rsidR="00157474">
        <w:rPr>
          <w:rFonts w:cs="Calibri"/>
          <w:color w:val="000000"/>
          <w:shd w:val="clear" w:color="auto" w:fill="FFFFFF"/>
          <w:lang w:val="el-GR"/>
        </w:rPr>
        <w:t xml:space="preserve"> και </w:t>
      </w:r>
      <w:r w:rsidR="00BF3CEB">
        <w:rPr>
          <w:rFonts w:cs="Calibri"/>
          <w:color w:val="000000"/>
          <w:shd w:val="clear" w:color="auto" w:fill="FFFFFF"/>
          <w:lang w:val="el-GR"/>
        </w:rPr>
        <w:t>σημαντικές οικονομίες κλίμακας</w:t>
      </w:r>
      <w:r w:rsidR="00365327">
        <w:rPr>
          <w:rFonts w:cs="Calibri"/>
          <w:color w:val="000000"/>
          <w:shd w:val="clear" w:color="auto" w:fill="FFFFFF"/>
          <w:lang w:val="el-GR"/>
        </w:rPr>
        <w:t>,</w:t>
      </w:r>
      <w:r w:rsidR="00BF3CEB">
        <w:rPr>
          <w:rFonts w:cs="Calibri"/>
          <w:color w:val="000000"/>
          <w:shd w:val="clear" w:color="auto" w:fill="FFFFFF"/>
          <w:lang w:val="el-GR"/>
        </w:rPr>
        <w:t xml:space="preserve"> κυρίως </w:t>
      </w:r>
      <w:r w:rsidR="009238CC">
        <w:rPr>
          <w:rFonts w:cs="Calibri"/>
          <w:color w:val="000000"/>
          <w:shd w:val="clear" w:color="auto" w:fill="FFFFFF"/>
          <w:lang w:val="el-GR"/>
        </w:rPr>
        <w:t>μέσα από</w:t>
      </w:r>
      <w:r w:rsidRPr="00BF3CEB">
        <w:rPr>
          <w:rFonts w:cs="Calibri"/>
          <w:color w:val="000000"/>
          <w:shd w:val="clear" w:color="auto" w:fill="FFFFFF"/>
          <w:lang w:val="el-GR"/>
        </w:rPr>
        <w:t xml:space="preserve">: </w:t>
      </w:r>
    </w:p>
    <w:p w:rsidR="00365327" w:rsidRDefault="00157474" w:rsidP="00282707">
      <w:pPr>
        <w:pStyle w:val="a2"/>
        <w:numPr>
          <w:ilvl w:val="0"/>
          <w:numId w:val="39"/>
        </w:numPr>
        <w:spacing w:before="120" w:after="0" w:line="276" w:lineRule="auto"/>
        <w:jc w:val="both"/>
        <w:rPr>
          <w:rFonts w:cs="Calibri"/>
          <w:lang w:val="el-GR"/>
        </w:rPr>
      </w:pPr>
      <w:r>
        <w:rPr>
          <w:rFonts w:cs="Calibri"/>
          <w:lang w:val="el-GR"/>
        </w:rPr>
        <w:t xml:space="preserve">τη </w:t>
      </w:r>
      <w:r w:rsidR="009238CC">
        <w:rPr>
          <w:rFonts w:cs="Calibri"/>
          <w:lang w:val="el-GR"/>
        </w:rPr>
        <w:t>διασφάλιση</w:t>
      </w:r>
      <w:r w:rsidR="00365327" w:rsidRPr="00365327">
        <w:rPr>
          <w:rFonts w:cs="Calibri"/>
          <w:lang w:val="el-GR"/>
        </w:rPr>
        <w:t xml:space="preserve"> συν</w:t>
      </w:r>
      <w:r w:rsidR="009238CC">
        <w:rPr>
          <w:rFonts w:cs="Calibri"/>
          <w:lang w:val="el-GR"/>
        </w:rPr>
        <w:t>εργειών</w:t>
      </w:r>
      <w:r>
        <w:rPr>
          <w:rFonts w:cs="Calibri"/>
          <w:lang w:val="el-GR"/>
        </w:rPr>
        <w:t xml:space="preserve"> </w:t>
      </w:r>
      <w:r w:rsidR="00A07987" w:rsidRPr="00365327">
        <w:rPr>
          <w:rFonts w:cs="Calibri"/>
          <w:lang w:val="el-GR"/>
        </w:rPr>
        <w:t xml:space="preserve">μεταξύ των </w:t>
      </w:r>
      <w:r w:rsidR="00365327">
        <w:rPr>
          <w:rFonts w:cs="Calibri"/>
          <w:lang w:val="el-GR"/>
        </w:rPr>
        <w:t>συναφών στρατηγικών που άπτονται των ζητημάτων της</w:t>
      </w:r>
      <w:r w:rsidR="009238CC">
        <w:rPr>
          <w:rFonts w:cs="Calibri"/>
          <w:lang w:val="el-GR"/>
        </w:rPr>
        <w:t xml:space="preserve"> κοινωνικής ένταξης των Ρομά.</w:t>
      </w:r>
    </w:p>
    <w:p w:rsidR="00A07987" w:rsidRPr="00F64877" w:rsidRDefault="00157474" w:rsidP="00282707">
      <w:pPr>
        <w:pStyle w:val="a2"/>
        <w:numPr>
          <w:ilvl w:val="0"/>
          <w:numId w:val="39"/>
        </w:numPr>
        <w:spacing w:before="120" w:after="0" w:line="276" w:lineRule="auto"/>
        <w:jc w:val="both"/>
        <w:rPr>
          <w:rFonts w:cs="Calibri"/>
          <w:lang w:val="el-GR"/>
        </w:rPr>
      </w:pPr>
      <w:r>
        <w:rPr>
          <w:rFonts w:cs="Calibri"/>
          <w:lang w:val="el-GR"/>
        </w:rPr>
        <w:t>α</w:t>
      </w:r>
      <w:r w:rsidR="009238CC">
        <w:rPr>
          <w:rFonts w:cs="Calibri"/>
          <w:lang w:val="el-GR"/>
        </w:rPr>
        <w:t>ποτελεσματικότερ</w:t>
      </w:r>
      <w:r>
        <w:rPr>
          <w:rFonts w:cs="Calibri"/>
          <w:lang w:val="el-GR"/>
        </w:rPr>
        <w:t xml:space="preserve">ες </w:t>
      </w:r>
      <w:r w:rsidR="009238CC">
        <w:rPr>
          <w:rFonts w:cs="Calibri"/>
          <w:lang w:val="el-GR"/>
        </w:rPr>
        <w:t>συνεργασ</w:t>
      </w:r>
      <w:r>
        <w:rPr>
          <w:rFonts w:cs="Calibri"/>
          <w:lang w:val="el-GR"/>
        </w:rPr>
        <w:t xml:space="preserve">ίες  </w:t>
      </w:r>
      <w:r w:rsidR="00365327">
        <w:rPr>
          <w:rFonts w:cs="Calibri"/>
          <w:lang w:val="el-GR"/>
        </w:rPr>
        <w:t xml:space="preserve">μεταξύ των </w:t>
      </w:r>
      <w:r w:rsidR="00365327" w:rsidRPr="00F64877">
        <w:rPr>
          <w:rFonts w:cs="Calibri"/>
          <w:lang w:val="el-GR"/>
        </w:rPr>
        <w:t>αρμόδιων οργάνων της Κεντρικής Διοίκησης και της Τοπικής Αυτοδιοίκησης Α’ και Β’ Βαθμού</w:t>
      </w:r>
      <w:r w:rsidR="00365327" w:rsidRPr="00365327">
        <w:rPr>
          <w:rFonts w:cs="Calibri"/>
          <w:lang w:val="el-GR"/>
        </w:rPr>
        <w:t xml:space="preserve"> και των συναρμόδιων </w:t>
      </w:r>
      <w:r w:rsidR="00A07987" w:rsidRPr="00365327">
        <w:rPr>
          <w:rFonts w:cs="Calibri"/>
          <w:lang w:val="el-GR"/>
        </w:rPr>
        <w:t xml:space="preserve">φορέων </w:t>
      </w:r>
      <w:r w:rsidR="00F64877" w:rsidRPr="00F64877">
        <w:rPr>
          <w:rFonts w:cs="Calibri"/>
          <w:lang w:val="el-GR"/>
        </w:rPr>
        <w:t>του δημόσιου, ιδιωτικού και εθελοντικού τομέα</w:t>
      </w:r>
      <w:r w:rsidR="00F64877">
        <w:rPr>
          <w:rFonts w:cs="Calibri"/>
          <w:lang w:val="el-GR"/>
        </w:rPr>
        <w:t xml:space="preserve"> και φορέων της κοινωνίας των πολιτών </w:t>
      </w:r>
      <w:r w:rsidR="00A07987" w:rsidRPr="00F64877">
        <w:rPr>
          <w:rFonts w:cs="Calibri"/>
          <w:lang w:val="el-GR"/>
        </w:rPr>
        <w:t>που εμπλέκονται στην υλοποίη</w:t>
      </w:r>
      <w:r w:rsidR="00365327" w:rsidRPr="00F64877">
        <w:rPr>
          <w:rFonts w:cs="Calibri"/>
          <w:lang w:val="el-GR"/>
        </w:rPr>
        <w:t>ση των Πυλώνων της ΕΣΚΕ Ρομά.</w:t>
      </w:r>
    </w:p>
    <w:p w:rsidR="009238CC" w:rsidRPr="009238CC" w:rsidRDefault="00157474" w:rsidP="00282707">
      <w:pPr>
        <w:pStyle w:val="a2"/>
        <w:numPr>
          <w:ilvl w:val="0"/>
          <w:numId w:val="39"/>
        </w:numPr>
        <w:spacing w:before="120" w:after="0" w:line="276" w:lineRule="auto"/>
        <w:jc w:val="both"/>
        <w:rPr>
          <w:rFonts w:cs="Calibri"/>
          <w:lang w:val="el-GR"/>
        </w:rPr>
      </w:pPr>
      <w:r>
        <w:rPr>
          <w:rFonts w:cs="Calibri"/>
          <w:lang w:val="el-GR"/>
        </w:rPr>
        <w:t xml:space="preserve">την </w:t>
      </w:r>
      <w:r w:rsidR="009238CC">
        <w:rPr>
          <w:rFonts w:cs="Calibri"/>
          <w:lang w:val="el-GR"/>
        </w:rPr>
        <w:t>ε</w:t>
      </w:r>
      <w:r w:rsidR="009238CC" w:rsidRPr="009238CC">
        <w:rPr>
          <w:rFonts w:cs="Calibri"/>
          <w:lang w:val="el-GR"/>
        </w:rPr>
        <w:t>φαρμογή</w:t>
      </w:r>
      <w:r w:rsidR="009238CC">
        <w:rPr>
          <w:rFonts w:cs="Calibri"/>
          <w:lang w:val="el-GR"/>
        </w:rPr>
        <w:t xml:space="preserve"> βελτιωμένων </w:t>
      </w:r>
      <w:r w:rsidR="009238CC" w:rsidRPr="009238CC">
        <w:rPr>
          <w:rFonts w:cs="Calibri"/>
          <w:lang w:val="el-GR"/>
        </w:rPr>
        <w:t>συστημάτων και διαδικασιών διοίκησης, παρακολούθησης και διαχείρισης ποιότητας καθώς και της διευρυμένης εφαρμογής ψηφιακών συστημάτων ΤΠΕ.</w:t>
      </w:r>
    </w:p>
    <w:p w:rsidR="009238CC" w:rsidRDefault="00157474" w:rsidP="00282707">
      <w:pPr>
        <w:pStyle w:val="a2"/>
        <w:numPr>
          <w:ilvl w:val="0"/>
          <w:numId w:val="39"/>
        </w:numPr>
        <w:spacing w:before="120" w:after="0" w:line="276" w:lineRule="auto"/>
        <w:jc w:val="both"/>
        <w:rPr>
          <w:rFonts w:cs="Calibri"/>
          <w:lang w:val="el-GR"/>
        </w:rPr>
      </w:pPr>
      <w:r>
        <w:rPr>
          <w:rFonts w:cs="Calibri"/>
          <w:lang w:val="el-GR"/>
        </w:rPr>
        <w:t>της ε</w:t>
      </w:r>
      <w:r w:rsidR="00365327" w:rsidRPr="007907C7">
        <w:rPr>
          <w:rFonts w:cs="Calibri"/>
          <w:lang w:val="el-GR"/>
        </w:rPr>
        <w:t>πιτάχυνση</w:t>
      </w:r>
      <w:r w:rsidR="00B223AA" w:rsidRPr="007907C7">
        <w:rPr>
          <w:rFonts w:cs="Calibri"/>
          <w:lang w:val="el-GR"/>
        </w:rPr>
        <w:t>ς</w:t>
      </w:r>
      <w:r w:rsidR="0009274B">
        <w:rPr>
          <w:rFonts w:cs="Calibri"/>
          <w:lang w:val="el-GR"/>
        </w:rPr>
        <w:t xml:space="preserve"> </w:t>
      </w:r>
      <w:r w:rsidR="00B223AA" w:rsidRPr="007907C7">
        <w:rPr>
          <w:rFonts w:cs="Calibri"/>
          <w:lang w:val="el-GR"/>
        </w:rPr>
        <w:t>της</w:t>
      </w:r>
      <w:r>
        <w:rPr>
          <w:rFonts w:cs="Calibri"/>
          <w:lang w:val="el-GR"/>
        </w:rPr>
        <w:t xml:space="preserve"> </w:t>
      </w:r>
      <w:r w:rsidR="00B223AA" w:rsidRPr="007907C7">
        <w:rPr>
          <w:rFonts w:cs="Calibri"/>
          <w:lang w:val="el-GR"/>
        </w:rPr>
        <w:t>ολοκλήρωσης</w:t>
      </w:r>
      <w:r w:rsidR="00365327" w:rsidRPr="007907C7">
        <w:rPr>
          <w:rFonts w:cs="Calibri"/>
          <w:lang w:val="el-GR"/>
        </w:rPr>
        <w:t xml:space="preserve"> των συγχρηματοδοτούμενων πρ</w:t>
      </w:r>
      <w:r w:rsidR="00B223AA" w:rsidRPr="007907C7">
        <w:rPr>
          <w:rFonts w:cs="Calibri"/>
          <w:lang w:val="el-GR"/>
        </w:rPr>
        <w:t>άξεων του ΕΣΠΑ 2014-2020 και της</w:t>
      </w:r>
      <w:r w:rsidR="00365327" w:rsidRPr="007907C7">
        <w:rPr>
          <w:rFonts w:cs="Calibri"/>
          <w:lang w:val="el-GR"/>
        </w:rPr>
        <w:t xml:space="preserve"> ωρίμανση</w:t>
      </w:r>
      <w:r w:rsidR="00B223AA" w:rsidRPr="007907C7">
        <w:rPr>
          <w:rFonts w:cs="Calibri"/>
          <w:lang w:val="el-GR"/>
        </w:rPr>
        <w:t>ς</w:t>
      </w:r>
      <w:r w:rsidR="00365327" w:rsidRPr="007907C7">
        <w:rPr>
          <w:rFonts w:cs="Calibri"/>
          <w:lang w:val="el-GR"/>
        </w:rPr>
        <w:t xml:space="preserve"> των συγχρηματοδοτούμ</w:t>
      </w:r>
      <w:r w:rsidR="009238CC">
        <w:rPr>
          <w:rFonts w:cs="Calibri"/>
          <w:lang w:val="el-GR"/>
        </w:rPr>
        <w:t xml:space="preserve">ενων πράξεων και ορθολογικής αξιοποίησης των </w:t>
      </w:r>
      <w:r w:rsidR="00F64877">
        <w:rPr>
          <w:rFonts w:cs="Calibri"/>
          <w:lang w:val="el-GR"/>
        </w:rPr>
        <w:t>κονδυλίων</w:t>
      </w:r>
      <w:r w:rsidR="009238CC">
        <w:rPr>
          <w:rFonts w:cs="Calibri"/>
          <w:lang w:val="el-GR"/>
        </w:rPr>
        <w:t xml:space="preserve"> του ΕΣΠΑ 2021-2027.</w:t>
      </w:r>
    </w:p>
    <w:p w:rsidR="00365327" w:rsidRPr="007907C7" w:rsidRDefault="009238CC" w:rsidP="00282707">
      <w:pPr>
        <w:pStyle w:val="a2"/>
        <w:numPr>
          <w:ilvl w:val="0"/>
          <w:numId w:val="39"/>
        </w:numPr>
        <w:spacing w:before="120" w:after="0" w:line="276" w:lineRule="auto"/>
        <w:jc w:val="both"/>
        <w:rPr>
          <w:rFonts w:cs="Calibri"/>
          <w:lang w:val="el-GR"/>
        </w:rPr>
      </w:pPr>
      <w:r>
        <w:rPr>
          <w:rFonts w:cs="Calibri"/>
          <w:lang w:val="el-GR"/>
        </w:rPr>
        <w:t xml:space="preserve">στοχευμένες συνεργατικές παρεμβάσεις </w:t>
      </w:r>
      <w:r w:rsidR="00B223AA" w:rsidRPr="007907C7">
        <w:rPr>
          <w:rFonts w:cs="Calibri"/>
          <w:lang w:val="el-GR"/>
        </w:rPr>
        <w:t>με έμφαση</w:t>
      </w:r>
      <w:r w:rsidR="00F64877">
        <w:rPr>
          <w:rFonts w:cs="Calibri"/>
          <w:lang w:val="el-GR"/>
        </w:rPr>
        <w:t xml:space="preserve"> στην</w:t>
      </w:r>
      <w:r w:rsidR="00157474">
        <w:rPr>
          <w:rFonts w:cs="Calibri"/>
          <w:lang w:val="el-GR"/>
        </w:rPr>
        <w:t xml:space="preserve"> </w:t>
      </w:r>
      <w:r w:rsidR="00F64877" w:rsidRPr="00F64877">
        <w:rPr>
          <w:rFonts w:cs="Calibri"/>
          <w:lang w:val="el-GR"/>
        </w:rPr>
        <w:t xml:space="preserve">ενίσχυση πολιτικών πρωτοβάθμιας κοινωνικής φροντίδας και πρόληψης του αποκλεισμού των Ρομά και </w:t>
      </w:r>
      <w:r w:rsidR="00B223AA" w:rsidRPr="007907C7">
        <w:rPr>
          <w:rFonts w:cs="Calibri"/>
          <w:lang w:val="el-GR"/>
        </w:rPr>
        <w:t xml:space="preserve">σε </w:t>
      </w:r>
      <w:r w:rsidR="007907C7" w:rsidRPr="007907C7">
        <w:rPr>
          <w:rFonts w:cs="Calibri"/>
          <w:lang w:val="el-GR"/>
        </w:rPr>
        <w:t>δράσεις κοινωνικής καινοτομίας</w:t>
      </w:r>
      <w:r>
        <w:rPr>
          <w:rFonts w:cs="Calibri"/>
          <w:lang w:val="el-GR"/>
        </w:rPr>
        <w:t xml:space="preserve">, αναβάθμισης δεξιοτήτων του ανθρώπινου δυναμικού που δραστηριοποιείται στο πεδίο της κοινωνικής ένταξης των Ρομά και </w:t>
      </w:r>
      <w:r w:rsidR="007907C7" w:rsidRPr="007907C7">
        <w:rPr>
          <w:rFonts w:cs="Calibri"/>
          <w:lang w:val="el-GR"/>
        </w:rPr>
        <w:t>βασικής και εφαρμοσμένης έρευνας στο πεδίο των πολιτικών κοινωνικής ένταξης των Ρομά</w:t>
      </w:r>
      <w:r>
        <w:rPr>
          <w:rFonts w:cs="Calibri"/>
          <w:lang w:val="el-GR"/>
        </w:rPr>
        <w:t xml:space="preserve">. </w:t>
      </w:r>
    </w:p>
    <w:p w:rsidR="00365327" w:rsidRPr="007907C7" w:rsidRDefault="00157474" w:rsidP="00282707">
      <w:pPr>
        <w:pStyle w:val="a2"/>
        <w:numPr>
          <w:ilvl w:val="0"/>
          <w:numId w:val="39"/>
        </w:numPr>
        <w:spacing w:before="120" w:after="0" w:line="276" w:lineRule="auto"/>
        <w:jc w:val="both"/>
        <w:rPr>
          <w:rFonts w:cs="Calibri"/>
          <w:lang w:val="el-GR"/>
        </w:rPr>
      </w:pPr>
      <w:r>
        <w:rPr>
          <w:rFonts w:cs="Calibri"/>
          <w:lang w:val="el-GR"/>
        </w:rPr>
        <w:t xml:space="preserve">την </w:t>
      </w:r>
      <w:r w:rsidR="00365327" w:rsidRPr="007907C7">
        <w:rPr>
          <w:rFonts w:cs="Calibri"/>
          <w:lang w:val="el-GR"/>
        </w:rPr>
        <w:t xml:space="preserve">αξιοποίηση της τεχνογνωσίας (σε επίπεδο συστημάτων και εργαλείων) των Διεθνών Οργανισμών </w:t>
      </w:r>
      <w:r w:rsidR="007907C7" w:rsidRPr="007907C7">
        <w:rPr>
          <w:rFonts w:cs="Calibri"/>
          <w:lang w:val="el-GR"/>
        </w:rPr>
        <w:t xml:space="preserve">ή άλλων </w:t>
      </w:r>
      <w:r>
        <w:rPr>
          <w:rFonts w:cs="Calibri"/>
          <w:lang w:val="el-GR"/>
        </w:rPr>
        <w:t>κ</w:t>
      </w:r>
      <w:r w:rsidR="007907C7" w:rsidRPr="007907C7">
        <w:rPr>
          <w:rFonts w:cs="Calibri"/>
          <w:lang w:val="el-GR"/>
        </w:rPr>
        <w:t xml:space="preserve">ρατών για </w:t>
      </w:r>
      <w:r w:rsidR="00365327" w:rsidRPr="007907C7">
        <w:rPr>
          <w:rFonts w:cs="Calibri"/>
          <w:lang w:val="el-GR"/>
        </w:rPr>
        <w:t>την ορθολ</w:t>
      </w:r>
      <w:r w:rsidR="007907C7" w:rsidRPr="007907C7">
        <w:rPr>
          <w:rFonts w:cs="Calibri"/>
          <w:lang w:val="el-GR"/>
        </w:rPr>
        <w:t xml:space="preserve">ογική ανάπτυξη της Στρατηγικής </w:t>
      </w:r>
      <w:r w:rsidR="009238CC" w:rsidRPr="009238CC">
        <w:rPr>
          <w:rFonts w:cs="Calibri"/>
          <w:lang w:val="el-GR"/>
        </w:rPr>
        <w:t xml:space="preserve">μέσω Διακρατικών Συμβάσεων και Συμφώνων Συνεργασίας </w:t>
      </w:r>
      <w:r w:rsidR="00365327" w:rsidRPr="009238CC">
        <w:rPr>
          <w:rFonts w:cs="Calibri"/>
          <w:lang w:val="el-GR"/>
        </w:rPr>
        <w:t>π</w:t>
      </w:r>
      <w:r w:rsidR="00365327" w:rsidRPr="007907C7">
        <w:rPr>
          <w:rFonts w:cs="Calibri"/>
          <w:lang w:val="el-GR"/>
        </w:rPr>
        <w:t>.χ. Συμβούλιο της Ευρώπης</w:t>
      </w:r>
      <w:r w:rsidR="007907C7" w:rsidRPr="007907C7">
        <w:rPr>
          <w:rFonts w:cs="Calibri"/>
          <w:lang w:val="el-GR"/>
        </w:rPr>
        <w:t>, Οργανισμός Θεμελιωδών Δικαιωμάτων της Ευρωπαϊκής Ένωσης (FRA), Δίκτυο Εθνικών Σημείων Επαφής της ΕΕ για την Κοινωνική Ένταξη των Ρομά κλπ.</w:t>
      </w:r>
    </w:p>
    <w:p w:rsidR="00365327" w:rsidRPr="00750D70" w:rsidRDefault="00940F1B" w:rsidP="006A7688">
      <w:pPr>
        <w:pStyle w:val="a2"/>
        <w:spacing w:before="120" w:after="0" w:line="276" w:lineRule="auto"/>
        <w:jc w:val="both"/>
        <w:rPr>
          <w:rFonts w:cs="Calibri"/>
          <w:lang w:val="el-GR"/>
        </w:rPr>
      </w:pPr>
      <w:r w:rsidRPr="00750D70">
        <w:rPr>
          <w:rFonts w:cs="Calibri"/>
          <w:lang w:val="el-GR"/>
        </w:rPr>
        <w:t xml:space="preserve">Η υλοποίηση της ΕΣΚΕ Ρομά 2021 – 2030 αναμένεται  ότι θα αποφέρει σημαντικά </w:t>
      </w:r>
      <w:r w:rsidR="0040084A" w:rsidRPr="00750D70">
        <w:rPr>
          <w:rFonts w:cs="Calibri"/>
          <w:lang w:val="el-GR"/>
        </w:rPr>
        <w:t>κοινωνικό</w:t>
      </w:r>
      <w:r w:rsidRPr="00750D70">
        <w:rPr>
          <w:rFonts w:cs="Calibri"/>
          <w:lang w:val="el-GR"/>
        </w:rPr>
        <w:t>-οικονομικά</w:t>
      </w:r>
      <w:r w:rsidR="002540C0" w:rsidRPr="00750D70">
        <w:rPr>
          <w:rFonts w:cs="Calibri"/>
          <w:lang w:val="el-GR"/>
        </w:rPr>
        <w:t xml:space="preserve"> αλλά και δημοσιονομικά</w:t>
      </w:r>
      <w:r w:rsidRPr="00750D70">
        <w:rPr>
          <w:rFonts w:cs="Calibri"/>
          <w:lang w:val="el-GR"/>
        </w:rPr>
        <w:t xml:space="preserve"> οφέλη </w:t>
      </w:r>
      <w:r w:rsidR="002540C0" w:rsidRPr="00750D70">
        <w:rPr>
          <w:rFonts w:cs="Calibri"/>
          <w:lang w:val="el-GR"/>
        </w:rPr>
        <w:t>ως εξής:</w:t>
      </w:r>
    </w:p>
    <w:p w:rsidR="002540C0" w:rsidRPr="00750D70" w:rsidRDefault="002540C0" w:rsidP="00282707">
      <w:pPr>
        <w:pStyle w:val="a2"/>
        <w:numPr>
          <w:ilvl w:val="0"/>
          <w:numId w:val="39"/>
        </w:numPr>
        <w:spacing w:before="120" w:after="0" w:line="276" w:lineRule="auto"/>
        <w:jc w:val="both"/>
        <w:rPr>
          <w:rFonts w:cs="Calibri"/>
          <w:lang w:val="el-GR"/>
        </w:rPr>
      </w:pPr>
      <w:r w:rsidRPr="00750D70">
        <w:rPr>
          <w:lang w:val="el-GR"/>
        </w:rPr>
        <w:t xml:space="preserve">μείωση του ποσοστού φτώχειας </w:t>
      </w:r>
      <w:r w:rsidR="00750D70" w:rsidRPr="00750D70">
        <w:rPr>
          <w:lang w:val="el-GR"/>
        </w:rPr>
        <w:t>και βελτίωση</w:t>
      </w:r>
      <w:r w:rsidR="00157474">
        <w:rPr>
          <w:lang w:val="el-GR"/>
        </w:rPr>
        <w:t xml:space="preserve"> των </w:t>
      </w:r>
      <w:r w:rsidR="00750D70" w:rsidRPr="00750D70">
        <w:rPr>
          <w:lang w:val="el-GR"/>
        </w:rPr>
        <w:t xml:space="preserve">συνθηκών διαβίωσης </w:t>
      </w:r>
      <w:r w:rsidRPr="00750D70">
        <w:rPr>
          <w:lang w:val="el-GR"/>
        </w:rPr>
        <w:t>των Ρομά</w:t>
      </w:r>
      <w:r w:rsidR="00157474">
        <w:rPr>
          <w:lang w:val="el-GR"/>
        </w:rPr>
        <w:t>,</w:t>
      </w:r>
      <w:r w:rsidRPr="00750D70">
        <w:rPr>
          <w:rFonts w:cs="Calibri"/>
          <w:lang w:val="el-GR"/>
        </w:rPr>
        <w:t xml:space="preserve"> μέσω των επιδοματικών παροχών για ευάλωτες κοινωνικές ομάδες και τη</w:t>
      </w:r>
      <w:r w:rsidR="00B57409">
        <w:rPr>
          <w:rFonts w:cs="Calibri"/>
          <w:lang w:val="el-GR"/>
        </w:rPr>
        <w:t>ν</w:t>
      </w:r>
      <w:r w:rsidRPr="00750D70">
        <w:rPr>
          <w:rFonts w:cs="Calibri"/>
          <w:lang w:val="el-GR"/>
        </w:rPr>
        <w:t xml:space="preserve"> κατοχύρωση του Ελαχίστου Εγγυημένου Εισοδήματος, </w:t>
      </w:r>
    </w:p>
    <w:p w:rsidR="002540C0" w:rsidRPr="00750D70" w:rsidRDefault="002540C0" w:rsidP="00282707">
      <w:pPr>
        <w:pStyle w:val="a2"/>
        <w:numPr>
          <w:ilvl w:val="0"/>
          <w:numId w:val="39"/>
        </w:numPr>
        <w:spacing w:before="120" w:after="0" w:line="276" w:lineRule="auto"/>
        <w:jc w:val="both"/>
        <w:rPr>
          <w:rFonts w:cs="Calibri"/>
          <w:lang w:val="el-GR"/>
        </w:rPr>
      </w:pPr>
      <w:r w:rsidRPr="00750D70">
        <w:rPr>
          <w:rFonts w:cs="Calibri"/>
          <w:lang w:val="el-GR"/>
        </w:rPr>
        <w:t xml:space="preserve">περιορισμός της </w:t>
      </w:r>
      <w:r w:rsidR="00940F1B" w:rsidRPr="00750D70">
        <w:rPr>
          <w:rFonts w:cs="Calibri"/>
          <w:lang w:val="el-GR"/>
        </w:rPr>
        <w:t>επιβάρυνση</w:t>
      </w:r>
      <w:r w:rsidRPr="00750D70">
        <w:rPr>
          <w:rFonts w:cs="Calibri"/>
          <w:lang w:val="el-GR"/>
        </w:rPr>
        <w:t>ς</w:t>
      </w:r>
      <w:r w:rsidR="00940F1B" w:rsidRPr="00750D70">
        <w:rPr>
          <w:rFonts w:cs="Calibri"/>
          <w:lang w:val="el-GR"/>
        </w:rPr>
        <w:t xml:space="preserve"> του συστήματος φροντίδας και υγείας (ιατροφαρμακευτική περίθαλψη και νοσηλευτική φροντίδα), </w:t>
      </w:r>
    </w:p>
    <w:p w:rsidR="00940F1B" w:rsidRPr="00750D70" w:rsidRDefault="002540C0" w:rsidP="00282707">
      <w:pPr>
        <w:pStyle w:val="a2"/>
        <w:numPr>
          <w:ilvl w:val="0"/>
          <w:numId w:val="39"/>
        </w:numPr>
        <w:spacing w:before="120" w:after="0" w:line="276" w:lineRule="auto"/>
        <w:jc w:val="both"/>
        <w:rPr>
          <w:rFonts w:cs="Calibri"/>
          <w:lang w:val="el-GR"/>
        </w:rPr>
      </w:pPr>
      <w:r w:rsidRPr="00750D70">
        <w:rPr>
          <w:rFonts w:cs="Calibri"/>
          <w:lang w:val="el-GR"/>
        </w:rPr>
        <w:t>μείωση των υψηλών δαπανών ιδρυματικής περίθαλψης παιδιών, αναπήρων και ηλικιωμένων Ρομά μέσω της συντονισμένης παραπομπής τους σε υπηρεσίες ανοικτής φροντίδας</w:t>
      </w:r>
      <w:r w:rsidR="0009274B">
        <w:rPr>
          <w:rFonts w:cs="Calibri"/>
          <w:lang w:val="el-GR"/>
        </w:rPr>
        <w:t>,</w:t>
      </w:r>
    </w:p>
    <w:p w:rsidR="002540C0" w:rsidRPr="00750D70" w:rsidRDefault="002540C0" w:rsidP="00282707">
      <w:pPr>
        <w:pStyle w:val="a2"/>
        <w:numPr>
          <w:ilvl w:val="0"/>
          <w:numId w:val="39"/>
        </w:numPr>
        <w:spacing w:before="120" w:after="0" w:line="276" w:lineRule="auto"/>
        <w:jc w:val="both"/>
        <w:rPr>
          <w:rFonts w:cs="Calibri"/>
          <w:lang w:val="el-GR"/>
        </w:rPr>
      </w:pPr>
      <w:r w:rsidRPr="00750D70">
        <w:rPr>
          <w:rFonts w:cs="Calibri"/>
          <w:lang w:val="el-GR"/>
        </w:rPr>
        <w:t xml:space="preserve">σταδιακή μείωση των συνολικών δαπανών για επιδοματικές παροχές εξαιτίας εκούσιων επιλογών των Ρομά να αξιοποιήσουν ποιοτικές δράσεις επιχειρηματικότητας και εργασιακής ένταξης που εξασφαλίζουν είσοδο και παραμονή στην αγορά εργασίας, </w:t>
      </w:r>
    </w:p>
    <w:p w:rsidR="00750D70" w:rsidRPr="00750D70" w:rsidRDefault="00750D70" w:rsidP="00282707">
      <w:pPr>
        <w:pStyle w:val="a2"/>
        <w:numPr>
          <w:ilvl w:val="0"/>
          <w:numId w:val="39"/>
        </w:numPr>
        <w:spacing w:before="120" w:after="0" w:line="276" w:lineRule="auto"/>
        <w:jc w:val="both"/>
        <w:rPr>
          <w:rFonts w:cs="Calibri"/>
          <w:lang w:val="el-GR"/>
        </w:rPr>
      </w:pPr>
      <w:r w:rsidRPr="00750D70">
        <w:rPr>
          <w:lang w:val="el-GR"/>
        </w:rPr>
        <w:t>θετικός αντίκτυπος στην αγορά εργασίας, μέσω της μείωσης των ελλείψεων εργατικού δυναμικού και δεξιοτήτων και της βελτίωσης αποδοτικότητας και απασχολησιμότητας, ειδικά και μέσω της συμμετοχής νέων και γυναικών Ρομά στην αγορά εργασίας.</w:t>
      </w:r>
    </w:p>
    <w:p w:rsidR="002540C0" w:rsidRPr="004A1762" w:rsidRDefault="002540C0" w:rsidP="00282707">
      <w:pPr>
        <w:pStyle w:val="a2"/>
        <w:numPr>
          <w:ilvl w:val="0"/>
          <w:numId w:val="39"/>
        </w:numPr>
        <w:spacing w:before="120" w:after="0" w:line="276" w:lineRule="auto"/>
        <w:jc w:val="both"/>
        <w:rPr>
          <w:rFonts w:cs="Calibri"/>
          <w:lang w:val="el-GR"/>
        </w:rPr>
      </w:pPr>
      <w:r w:rsidRPr="00750D70">
        <w:rPr>
          <w:lang w:val="el-GR"/>
        </w:rPr>
        <w:t xml:space="preserve">αύξηση εισφορών στον κρατικό προϋπολογισμό και θετικός αντίκτυπος στο ΑΕΠ </w:t>
      </w:r>
    </w:p>
    <w:p w:rsidR="004A1762" w:rsidRDefault="004A1762" w:rsidP="004A1762">
      <w:pPr>
        <w:pStyle w:val="a2"/>
        <w:spacing w:before="120" w:after="0" w:line="276" w:lineRule="auto"/>
        <w:jc w:val="both"/>
        <w:rPr>
          <w:lang w:val="el-GR"/>
        </w:rPr>
      </w:pPr>
    </w:p>
    <w:p w:rsidR="004A1762" w:rsidRPr="00750D70" w:rsidRDefault="004A1762" w:rsidP="004A1762">
      <w:pPr>
        <w:pStyle w:val="a2"/>
        <w:spacing w:before="120" w:after="0" w:line="276" w:lineRule="auto"/>
        <w:jc w:val="both"/>
        <w:rPr>
          <w:rFonts w:cs="Calibri"/>
          <w:lang w:val="el-GR"/>
        </w:rPr>
      </w:pPr>
    </w:p>
    <w:p w:rsidR="004A1762" w:rsidRDefault="004A1762">
      <w:pPr>
        <w:spacing w:before="0" w:after="0" w:line="240" w:lineRule="auto"/>
        <w:rPr>
          <w:rFonts w:cs="Calibri"/>
          <w:highlight w:val="cyan"/>
          <w:lang w:val="el-GR"/>
        </w:rPr>
      </w:pPr>
      <w:r>
        <w:rPr>
          <w:rFonts w:cs="Calibri"/>
          <w:highlight w:val="cyan"/>
          <w:lang w:val="el-GR"/>
        </w:rPr>
        <w:br w:type="page"/>
      </w:r>
    </w:p>
    <w:p w:rsidR="005A2E28" w:rsidRPr="009A3805" w:rsidRDefault="00D64A4B" w:rsidP="00D64A4B">
      <w:pPr>
        <w:pStyle w:val="1"/>
        <w:numPr>
          <w:ilvl w:val="0"/>
          <w:numId w:val="0"/>
        </w:numPr>
        <w:pBdr>
          <w:bottom w:val="single" w:sz="4" w:space="1" w:color="auto"/>
        </w:pBdr>
        <w:shd w:val="clear" w:color="auto" w:fill="DAEEF3"/>
        <w:spacing w:before="120" w:after="0" w:line="240" w:lineRule="auto"/>
        <w:ind w:left="432" w:hanging="432"/>
        <w:rPr>
          <w:rFonts w:cs="Calibri"/>
          <w:color w:val="7F7F7F"/>
          <w:sz w:val="36"/>
          <w:szCs w:val="36"/>
          <w:lang w:val="el-GR"/>
        </w:rPr>
      </w:pPr>
      <w:bookmarkStart w:id="113" w:name="_Toc83914517"/>
      <w:bookmarkStart w:id="114" w:name="_Toc85451301"/>
      <w:r>
        <w:rPr>
          <w:rFonts w:cs="Calibri"/>
          <w:color w:val="7F7F7F"/>
          <w:sz w:val="36"/>
          <w:szCs w:val="36"/>
          <w:lang w:val="el-GR"/>
        </w:rPr>
        <w:t xml:space="preserve">7. </w:t>
      </w:r>
      <w:r w:rsidR="009C2467" w:rsidRPr="009A3805">
        <w:rPr>
          <w:rFonts w:cs="Calibri"/>
          <w:color w:val="7F7F7F"/>
          <w:sz w:val="36"/>
          <w:szCs w:val="36"/>
          <w:lang w:val="el-GR"/>
        </w:rPr>
        <w:t>Σύστημα Διακυβέρνησης και Μηχανισμός Παρακολούθησης και Αξιολόγησης της Εθνικής Στρατηγικής για την Κοινωνική Ένταξη των Ρ</w:t>
      </w:r>
      <w:r w:rsidR="00F15DB1" w:rsidRPr="009A3805">
        <w:rPr>
          <w:rFonts w:cs="Calibri"/>
          <w:color w:val="7F7F7F"/>
          <w:sz w:val="36"/>
          <w:szCs w:val="36"/>
          <w:lang w:val="el-GR"/>
        </w:rPr>
        <w:t xml:space="preserve">ομά </w:t>
      </w:r>
      <w:r w:rsidR="009C2467" w:rsidRPr="009A3805">
        <w:rPr>
          <w:rFonts w:cs="Calibri"/>
          <w:color w:val="7F7F7F"/>
          <w:sz w:val="36"/>
          <w:szCs w:val="36"/>
          <w:lang w:val="el-GR"/>
        </w:rPr>
        <w:t xml:space="preserve"> 2021-2027</w:t>
      </w:r>
      <w:bookmarkEnd w:id="113"/>
      <w:bookmarkEnd w:id="114"/>
    </w:p>
    <w:p w:rsidR="005A2E28" w:rsidRDefault="005A2E28">
      <w:pPr>
        <w:pStyle w:val="a2"/>
        <w:spacing w:before="0" w:after="0" w:line="276" w:lineRule="auto"/>
        <w:jc w:val="both"/>
        <w:rPr>
          <w:lang w:val="el-GR"/>
        </w:rPr>
      </w:pPr>
    </w:p>
    <w:bookmarkEnd w:id="3"/>
    <w:bookmarkEnd w:id="50"/>
    <w:p w:rsidR="00D021AA" w:rsidRDefault="00D021AA" w:rsidP="00D021AA">
      <w:pPr>
        <w:pStyle w:val="a2"/>
        <w:spacing w:before="0" w:after="0" w:line="276" w:lineRule="auto"/>
        <w:jc w:val="both"/>
        <w:rPr>
          <w:lang w:val="el-GR"/>
        </w:rPr>
      </w:pPr>
      <w:r w:rsidRPr="00673105">
        <w:rPr>
          <w:lang w:val="el-GR"/>
        </w:rPr>
        <w:t xml:space="preserve">Για την επίτευξη των στόχων της </w:t>
      </w:r>
      <w:r>
        <w:rPr>
          <w:lang w:val="el-GR"/>
        </w:rPr>
        <w:t>ΕΣΚΕ Ρ</w:t>
      </w:r>
      <w:r w:rsidR="007F656A">
        <w:rPr>
          <w:lang w:val="el-GR"/>
        </w:rPr>
        <w:t>ομά</w:t>
      </w:r>
      <w:r>
        <w:rPr>
          <w:lang w:val="el-GR"/>
        </w:rPr>
        <w:t xml:space="preserve"> 2021-2030</w:t>
      </w:r>
      <w:r w:rsidRPr="00673105">
        <w:rPr>
          <w:lang w:val="el-GR"/>
        </w:rPr>
        <w:t xml:space="preserve">, σχεδιάστηκε το σύστημα διακυβέρνησης και η διασύνδεσή του με </w:t>
      </w:r>
      <w:r w:rsidR="002D4B4E">
        <w:rPr>
          <w:lang w:val="el-GR"/>
        </w:rPr>
        <w:t>το π</w:t>
      </w:r>
      <w:r>
        <w:rPr>
          <w:lang w:val="el-GR"/>
        </w:rPr>
        <w:t>εριφερειακό και το τοπικό επίπεδο (βλέπε και παρ.</w:t>
      </w:r>
      <w:r w:rsidR="002D4B4E">
        <w:rPr>
          <w:lang w:val="el-GR"/>
        </w:rPr>
        <w:t>6</w:t>
      </w:r>
      <w:r>
        <w:rPr>
          <w:lang w:val="el-GR"/>
        </w:rPr>
        <w:t xml:space="preserve">.1 και </w:t>
      </w:r>
      <w:r w:rsidR="002D4B4E">
        <w:rPr>
          <w:lang w:val="el-GR"/>
        </w:rPr>
        <w:t>6</w:t>
      </w:r>
      <w:r>
        <w:rPr>
          <w:lang w:val="el-GR"/>
        </w:rPr>
        <w:t>.2)</w:t>
      </w:r>
      <w:r w:rsidRPr="00673105">
        <w:rPr>
          <w:lang w:val="el-GR"/>
        </w:rPr>
        <w:t>. Με το εν λόγω σύστημα επιδιώκ</w:t>
      </w:r>
      <w:r>
        <w:rPr>
          <w:lang w:val="el-GR"/>
        </w:rPr>
        <w:t>εται</w:t>
      </w:r>
      <w:r w:rsidRPr="00673105">
        <w:rPr>
          <w:lang w:val="el-GR"/>
        </w:rPr>
        <w:t xml:space="preserve"> η εξασφάλιση της ενεργού συμμετοχής των εκπροσώπων όλων των εμπλεκομένων, καθώς και ο αποτελεσματικός συντονισμός μεταξύ των φορέων της κεντρικής διοίκησης και του περιφερειακού</w:t>
      </w:r>
      <w:r w:rsidR="002D4B4E">
        <w:rPr>
          <w:lang w:val="el-GR"/>
        </w:rPr>
        <w:t xml:space="preserve"> τοπικού</w:t>
      </w:r>
      <w:r w:rsidRPr="00673105">
        <w:rPr>
          <w:lang w:val="el-GR"/>
        </w:rPr>
        <w:t xml:space="preserve"> επιπέδου </w:t>
      </w:r>
      <w:r>
        <w:rPr>
          <w:lang w:val="el-GR"/>
        </w:rPr>
        <w:t xml:space="preserve">για την αποτελεσματική υλοποίηση των δράσεων που </w:t>
      </w:r>
      <w:r w:rsidR="00DE139D">
        <w:rPr>
          <w:lang w:val="el-GR"/>
        </w:rPr>
        <w:t>περιλαμβάνονται</w:t>
      </w:r>
      <w:r>
        <w:rPr>
          <w:lang w:val="el-GR"/>
        </w:rPr>
        <w:t xml:space="preserve"> στην Στρατηγική και στο Σχέδιο Δράσης</w:t>
      </w:r>
      <w:r w:rsidRPr="00673105">
        <w:rPr>
          <w:lang w:val="el-GR"/>
        </w:rPr>
        <w:t>.</w:t>
      </w:r>
    </w:p>
    <w:p w:rsidR="00D021AA" w:rsidRDefault="00D021AA" w:rsidP="00D021AA">
      <w:pPr>
        <w:pStyle w:val="a2"/>
        <w:spacing w:before="0" w:after="0" w:line="276" w:lineRule="auto"/>
        <w:jc w:val="both"/>
        <w:rPr>
          <w:lang w:val="el-GR"/>
        </w:rPr>
      </w:pPr>
      <w:r>
        <w:rPr>
          <w:lang w:val="el-GR"/>
        </w:rPr>
        <w:t>Στο πλαίσιο αυτό σημειώνεται</w:t>
      </w:r>
      <w:r w:rsidR="00F15DB1">
        <w:rPr>
          <w:lang w:val="el-GR"/>
        </w:rPr>
        <w:t>,</w:t>
      </w:r>
      <w:r>
        <w:rPr>
          <w:lang w:val="el-GR"/>
        </w:rPr>
        <w:t xml:space="preserve"> επίσης</w:t>
      </w:r>
      <w:r w:rsidR="00F15DB1">
        <w:rPr>
          <w:lang w:val="el-GR"/>
        </w:rPr>
        <w:t>,</w:t>
      </w:r>
      <w:r>
        <w:rPr>
          <w:lang w:val="el-GR"/>
        </w:rPr>
        <w:t xml:space="preserve"> η λειτουργία του </w:t>
      </w:r>
      <w:r w:rsidRPr="005D0B43">
        <w:rPr>
          <w:lang w:val="el-GR"/>
        </w:rPr>
        <w:t>Εθνι</w:t>
      </w:r>
      <w:r>
        <w:rPr>
          <w:lang w:val="el-GR"/>
        </w:rPr>
        <w:t>κού</w:t>
      </w:r>
      <w:r w:rsidRPr="005D0B43">
        <w:rPr>
          <w:lang w:val="el-GR"/>
        </w:rPr>
        <w:t xml:space="preserve"> Μηχανισμ</w:t>
      </w:r>
      <w:r>
        <w:rPr>
          <w:lang w:val="el-GR"/>
        </w:rPr>
        <w:t>ού</w:t>
      </w:r>
      <w:r w:rsidRPr="005D0B43">
        <w:rPr>
          <w:lang w:val="el-GR"/>
        </w:rPr>
        <w:t xml:space="preserve"> Συντονισμού, Παρακολούθησης και Αξιολόγησης των Πολιτικών Κοινωνικής Ένταξης και Κοινωνικής Συνοχής</w:t>
      </w:r>
      <w:r>
        <w:rPr>
          <w:lang w:val="el-GR"/>
        </w:rPr>
        <w:t xml:space="preserve">. Σύμφωνα με το </w:t>
      </w:r>
      <w:r w:rsidRPr="005D0B43">
        <w:rPr>
          <w:lang w:val="el-GR"/>
        </w:rPr>
        <w:t>Ν.4445/2016 (ΦΕΚ 236 Α’)</w:t>
      </w:r>
      <w:r>
        <w:rPr>
          <w:lang w:val="el-GR"/>
        </w:rPr>
        <w:t xml:space="preserve">, ο </w:t>
      </w:r>
      <w:r w:rsidRPr="005D0B43">
        <w:rPr>
          <w:lang w:val="el-GR"/>
        </w:rPr>
        <w:t>Εθνικός Μηχανισμός</w:t>
      </w:r>
      <w:r>
        <w:rPr>
          <w:lang w:val="el-GR"/>
        </w:rPr>
        <w:t xml:space="preserve"> λειτουργεί</w:t>
      </w:r>
      <w:r w:rsidRPr="005D0B43">
        <w:rPr>
          <w:lang w:val="el-GR"/>
        </w:rPr>
        <w:t xml:space="preserve"> </w:t>
      </w:r>
      <w:r>
        <w:rPr>
          <w:lang w:val="el-GR"/>
        </w:rPr>
        <w:t>ως</w:t>
      </w:r>
      <w:r w:rsidRPr="005D0B43">
        <w:rPr>
          <w:lang w:val="el-GR"/>
        </w:rPr>
        <w:t xml:space="preserve"> ενιαίος οργανικός σχηματισμός</w:t>
      </w:r>
      <w:r>
        <w:rPr>
          <w:lang w:val="el-GR"/>
        </w:rPr>
        <w:t xml:space="preserve"> με</w:t>
      </w:r>
      <w:r w:rsidRPr="005D0B43">
        <w:rPr>
          <w:lang w:val="el-GR"/>
        </w:rPr>
        <w:t xml:space="preserve"> αντικείμενο το σχεδιασμό, την ενημέρωση, το συντονισμό, την παρακολούθηση και την αξιολόγηση οριζόντιων συνεκτικών πολυτομεακών πολιτικών κοινωνικής ένταξης και κοινωνικής συνοχής</w:t>
      </w:r>
      <w:r>
        <w:rPr>
          <w:lang w:val="el-GR"/>
        </w:rPr>
        <w:t>,</w:t>
      </w:r>
      <w:r w:rsidRPr="005D0B43">
        <w:rPr>
          <w:lang w:val="el-GR"/>
        </w:rPr>
        <w:t xml:space="preserve"> δρ</w:t>
      </w:r>
      <w:r>
        <w:rPr>
          <w:lang w:val="el-GR"/>
        </w:rPr>
        <w:t>ώντας</w:t>
      </w:r>
      <w:r w:rsidRPr="005D0B43">
        <w:rPr>
          <w:lang w:val="el-GR"/>
        </w:rPr>
        <w:t xml:space="preserve"> συνεκτικά μεταξύ του Υπουργείου Εργασίας</w:t>
      </w:r>
      <w:r w:rsidR="00F15DB1">
        <w:rPr>
          <w:lang w:val="el-GR"/>
        </w:rPr>
        <w:t xml:space="preserve"> και Κοινωνικών Υποθέσεων</w:t>
      </w:r>
      <w:r w:rsidRPr="005D0B43">
        <w:rPr>
          <w:lang w:val="el-GR"/>
        </w:rPr>
        <w:t xml:space="preserve"> και των λοιπών Υπουργείων, που ασκούν κοινωνική πολιτική, χωρίς να μεταβάλλει τις αρμοδιότητές τους ως προς την υλοποίηση, παρακολούθηση και αξιολόγηση της πολιτικής </w:t>
      </w:r>
      <w:r>
        <w:rPr>
          <w:lang w:val="el-GR"/>
        </w:rPr>
        <w:t>αυτής.</w:t>
      </w:r>
    </w:p>
    <w:p w:rsidR="00D021AA" w:rsidRDefault="00D021AA" w:rsidP="00D021AA">
      <w:pPr>
        <w:pStyle w:val="a2"/>
        <w:spacing w:before="0" w:after="0" w:line="276" w:lineRule="auto"/>
        <w:jc w:val="both"/>
        <w:rPr>
          <w:lang w:val="el-GR"/>
        </w:rPr>
      </w:pPr>
      <w:r w:rsidRPr="00F2518E">
        <w:rPr>
          <w:lang w:val="el-GR"/>
        </w:rPr>
        <w:t xml:space="preserve">Ο </w:t>
      </w:r>
      <w:r>
        <w:rPr>
          <w:lang w:val="el-GR"/>
        </w:rPr>
        <w:t>Μ</w:t>
      </w:r>
      <w:r w:rsidRPr="00F2518E">
        <w:rPr>
          <w:lang w:val="el-GR"/>
        </w:rPr>
        <w:t xml:space="preserve">ηχανισµός </w:t>
      </w:r>
      <w:r w:rsidRPr="005E2FDA">
        <w:rPr>
          <w:lang w:val="el-GR"/>
        </w:rPr>
        <w:t xml:space="preserve">Παρακολούθησης και Αξιολόγησης </w:t>
      </w:r>
      <w:r w:rsidRPr="00F2518E">
        <w:rPr>
          <w:lang w:val="el-GR"/>
        </w:rPr>
        <w:t>της Εθνικής Στρατηγικής για</w:t>
      </w:r>
      <w:r>
        <w:rPr>
          <w:lang w:val="el-GR"/>
        </w:rPr>
        <w:t xml:space="preserve"> </w:t>
      </w:r>
      <w:r w:rsidRPr="00F2518E">
        <w:rPr>
          <w:lang w:val="el-GR"/>
        </w:rPr>
        <w:t>την Κοινωνική Ένταξη των Ροµά, αποτελεί βασικό κρίκο της αλυσίδας του</w:t>
      </w:r>
      <w:r>
        <w:rPr>
          <w:lang w:val="el-GR"/>
        </w:rPr>
        <w:t xml:space="preserve"> </w:t>
      </w:r>
      <w:r w:rsidRPr="00F2518E">
        <w:rPr>
          <w:lang w:val="el-GR"/>
        </w:rPr>
        <w:t>κύκλου των πολιτικών για τους Ροµά, διότι τα παραγόµενα αποτελέσµατα</w:t>
      </w:r>
      <w:r>
        <w:rPr>
          <w:lang w:val="el-GR"/>
        </w:rPr>
        <w:t xml:space="preserve"> </w:t>
      </w:r>
      <w:r w:rsidRPr="00F2518E">
        <w:rPr>
          <w:lang w:val="el-GR"/>
        </w:rPr>
        <w:t>από τους τοµείς,</w:t>
      </w:r>
      <w:r w:rsidR="00F15DB1">
        <w:rPr>
          <w:lang w:val="el-GR"/>
        </w:rPr>
        <w:t xml:space="preserve"> η</w:t>
      </w:r>
      <w:r w:rsidRPr="00F2518E">
        <w:rPr>
          <w:lang w:val="el-GR"/>
        </w:rPr>
        <w:t xml:space="preserve"> εφαρµογή,</w:t>
      </w:r>
      <w:r w:rsidR="00F15DB1">
        <w:rPr>
          <w:lang w:val="el-GR"/>
        </w:rPr>
        <w:t xml:space="preserve"> η</w:t>
      </w:r>
      <w:r w:rsidRPr="00F2518E">
        <w:rPr>
          <w:lang w:val="el-GR"/>
        </w:rPr>
        <w:t xml:space="preserve"> παρακολούθηση και </w:t>
      </w:r>
      <w:r w:rsidR="00F15DB1">
        <w:rPr>
          <w:lang w:val="el-GR"/>
        </w:rPr>
        <w:t xml:space="preserve">η </w:t>
      </w:r>
      <w:r w:rsidRPr="00F2518E">
        <w:rPr>
          <w:lang w:val="el-GR"/>
        </w:rPr>
        <w:t>αξιολόγηση του µηχανισµού,</w:t>
      </w:r>
      <w:r>
        <w:rPr>
          <w:lang w:val="el-GR"/>
        </w:rPr>
        <w:t xml:space="preserve"> </w:t>
      </w:r>
      <w:r w:rsidRPr="00F2518E">
        <w:rPr>
          <w:lang w:val="el-GR"/>
        </w:rPr>
        <w:t xml:space="preserve">τροφοδοτούν τη χάραξη πολιτικής και τις προτεραιότητες πολιτικών για </w:t>
      </w:r>
      <w:r>
        <w:rPr>
          <w:lang w:val="el-GR"/>
        </w:rPr>
        <w:t xml:space="preserve">τους </w:t>
      </w:r>
      <w:r w:rsidR="002D4B4E">
        <w:rPr>
          <w:lang w:val="el-GR"/>
        </w:rPr>
        <w:t xml:space="preserve">Ροµά στο </w:t>
      </w:r>
      <w:r w:rsidRPr="00F2518E">
        <w:rPr>
          <w:lang w:val="el-GR"/>
        </w:rPr>
        <w:t>πλαίσι</w:t>
      </w:r>
      <w:r w:rsidR="002D4B4E">
        <w:rPr>
          <w:lang w:val="el-GR"/>
        </w:rPr>
        <w:t>ο</w:t>
      </w:r>
      <w:r w:rsidRPr="00F2518E">
        <w:rPr>
          <w:lang w:val="el-GR"/>
        </w:rPr>
        <w:t xml:space="preserve"> της Εθνικής Στρατηγικής για τους Ροµά.</w:t>
      </w:r>
    </w:p>
    <w:p w:rsidR="00D021AA" w:rsidRDefault="00D021AA" w:rsidP="00D021AA">
      <w:pPr>
        <w:pStyle w:val="a2"/>
        <w:spacing w:before="0" w:after="0" w:line="276" w:lineRule="auto"/>
        <w:jc w:val="both"/>
        <w:rPr>
          <w:lang w:val="el-GR"/>
        </w:rPr>
      </w:pPr>
      <w:r w:rsidRPr="005E2FDA">
        <w:rPr>
          <w:lang w:val="el-GR"/>
        </w:rPr>
        <w:t>Ο Μηχανισμός Παρακολούθησης και Αξιολόγησης της Εθνικής Στρατηγικής για την Κοινωνική Ένταξη των Ρ</w:t>
      </w:r>
      <w:r w:rsidR="00F15DB1">
        <w:rPr>
          <w:lang w:val="el-GR"/>
        </w:rPr>
        <w:t xml:space="preserve">ομά </w:t>
      </w:r>
      <w:r w:rsidRPr="005E2FDA">
        <w:rPr>
          <w:lang w:val="el-GR"/>
        </w:rPr>
        <w:t xml:space="preserve"> 2021-</w:t>
      </w:r>
      <w:r>
        <w:rPr>
          <w:lang w:val="el-GR"/>
        </w:rPr>
        <w:t xml:space="preserve">2030 θα αποτελεί διακριτή συνιστώσα του </w:t>
      </w:r>
      <w:r w:rsidRPr="005E2FDA">
        <w:rPr>
          <w:lang w:val="el-GR"/>
        </w:rPr>
        <w:t xml:space="preserve">Εθνικού Μηχανισμού Συντονισμού, Παρακολούθησης και Αξιολόγησης των Πολιτικών Κοινωνικής Ένταξης και Κοινωνικής Συνοχής </w:t>
      </w:r>
      <w:r>
        <w:rPr>
          <w:lang w:val="el-GR"/>
        </w:rPr>
        <w:t xml:space="preserve">και θα </w:t>
      </w:r>
      <w:r w:rsidRPr="005E2FDA">
        <w:rPr>
          <w:lang w:val="el-GR"/>
        </w:rPr>
        <w:t xml:space="preserve">εφαρμόζεται σε εθνικό και περιφερειακό επίπεδο </w:t>
      </w:r>
      <w:r>
        <w:rPr>
          <w:lang w:val="el-GR"/>
        </w:rPr>
        <w:t>με βάση</w:t>
      </w:r>
      <w:r w:rsidRPr="005E2FDA">
        <w:rPr>
          <w:lang w:val="el-GR"/>
        </w:rPr>
        <w:t xml:space="preserve"> δείκτες</w:t>
      </w:r>
      <w:r w:rsidR="00F15DB1">
        <w:rPr>
          <w:lang w:val="el-GR"/>
        </w:rPr>
        <w:t>,</w:t>
      </w:r>
      <w:r w:rsidRPr="005E2FDA">
        <w:rPr>
          <w:lang w:val="el-GR"/>
        </w:rPr>
        <w:t xml:space="preserve"> οι οποίοι επιτρέπουν την παρακολούθηση της προόδου κάθε προτεραιότητας </w:t>
      </w:r>
      <w:r>
        <w:rPr>
          <w:lang w:val="el-GR"/>
        </w:rPr>
        <w:t>και επίτευξης</w:t>
      </w:r>
      <w:r w:rsidRPr="005E2FDA">
        <w:rPr>
          <w:lang w:val="el-GR"/>
        </w:rPr>
        <w:t xml:space="preserve"> </w:t>
      </w:r>
      <w:r>
        <w:rPr>
          <w:lang w:val="el-GR"/>
        </w:rPr>
        <w:t xml:space="preserve">στόχου </w:t>
      </w:r>
      <w:r w:rsidRPr="005E2FDA">
        <w:rPr>
          <w:lang w:val="el-GR"/>
        </w:rPr>
        <w:t>και της αποτελεσματικότητας και αποδοτικότητας των δράσεων.</w:t>
      </w:r>
    </w:p>
    <w:p w:rsidR="00D021AA" w:rsidRDefault="00D021AA" w:rsidP="00D021AA">
      <w:pPr>
        <w:pStyle w:val="a2"/>
        <w:spacing w:before="0" w:after="0" w:line="276" w:lineRule="auto"/>
        <w:jc w:val="both"/>
        <w:rPr>
          <w:lang w:val="el-GR"/>
        </w:rPr>
      </w:pPr>
      <w:r>
        <w:rPr>
          <w:lang w:val="el-GR"/>
        </w:rPr>
        <w:t xml:space="preserve">Ειδικότερα, ο Μηχανισμός </w:t>
      </w:r>
      <w:r w:rsidRPr="005E2FDA">
        <w:rPr>
          <w:lang w:val="el-GR"/>
        </w:rPr>
        <w:t xml:space="preserve">Παρακολούθησης και Αξιολόγησης </w:t>
      </w:r>
      <w:r>
        <w:rPr>
          <w:lang w:val="el-GR"/>
        </w:rPr>
        <w:t xml:space="preserve">της ΕΣΚΕ </w:t>
      </w:r>
      <w:r w:rsidR="007F656A">
        <w:rPr>
          <w:lang w:val="el-GR"/>
        </w:rPr>
        <w:t>Ρ</w:t>
      </w:r>
      <w:r w:rsidR="002D4B4E">
        <w:rPr>
          <w:lang w:val="el-GR"/>
        </w:rPr>
        <w:t>ομά</w:t>
      </w:r>
      <w:r>
        <w:rPr>
          <w:lang w:val="el-GR"/>
        </w:rPr>
        <w:t xml:space="preserve"> 2021-2030 έχει ως στόχο:</w:t>
      </w:r>
    </w:p>
    <w:p w:rsidR="00D021AA" w:rsidRDefault="00D021AA" w:rsidP="00282707">
      <w:pPr>
        <w:pStyle w:val="a2"/>
        <w:numPr>
          <w:ilvl w:val="0"/>
          <w:numId w:val="103"/>
        </w:numPr>
        <w:spacing w:before="0" w:after="0" w:line="276" w:lineRule="auto"/>
        <w:jc w:val="both"/>
        <w:rPr>
          <w:lang w:val="el-GR"/>
        </w:rPr>
      </w:pPr>
      <w:r w:rsidRPr="003F7770">
        <w:rPr>
          <w:lang w:val="el-GR"/>
        </w:rPr>
        <w:t>τη συστηµατική συγκέντρωση και επεξεργασία των πληροφοριών</w:t>
      </w:r>
    </w:p>
    <w:p w:rsidR="00D021AA" w:rsidRDefault="00D021AA" w:rsidP="00282707">
      <w:pPr>
        <w:pStyle w:val="a2"/>
        <w:numPr>
          <w:ilvl w:val="0"/>
          <w:numId w:val="103"/>
        </w:numPr>
        <w:spacing w:before="0" w:after="0" w:line="276" w:lineRule="auto"/>
        <w:jc w:val="both"/>
        <w:rPr>
          <w:lang w:val="el-GR"/>
        </w:rPr>
      </w:pPr>
      <w:r w:rsidRPr="003F7770">
        <w:rPr>
          <w:lang w:val="el-GR"/>
        </w:rPr>
        <w:t>την αξιολόγηση της πορείας εφαρµογής της Στρατηγικής και</w:t>
      </w:r>
    </w:p>
    <w:p w:rsidR="00D021AA" w:rsidRDefault="00D021AA" w:rsidP="00282707">
      <w:pPr>
        <w:pStyle w:val="a2"/>
        <w:numPr>
          <w:ilvl w:val="0"/>
          <w:numId w:val="103"/>
        </w:numPr>
        <w:spacing w:before="0" w:after="0" w:line="276" w:lineRule="auto"/>
        <w:jc w:val="both"/>
        <w:rPr>
          <w:lang w:val="el-GR"/>
        </w:rPr>
      </w:pPr>
      <w:r w:rsidRPr="003F7770">
        <w:rPr>
          <w:lang w:val="el-GR"/>
        </w:rPr>
        <w:t>την έγκαιρη υποβολή προτάσεων για τ</w:t>
      </w:r>
      <w:r w:rsidRPr="00FB75EC">
        <w:rPr>
          <w:lang w:val="el-GR"/>
        </w:rPr>
        <w:t>η λήψη διορθωτικών µέτρων βελτίωσης του σχεδιασµού</w:t>
      </w:r>
    </w:p>
    <w:p w:rsidR="00D021AA" w:rsidRDefault="00D021AA" w:rsidP="00282707">
      <w:pPr>
        <w:pStyle w:val="a2"/>
        <w:numPr>
          <w:ilvl w:val="0"/>
          <w:numId w:val="103"/>
        </w:numPr>
        <w:spacing w:before="0" w:after="0" w:line="276" w:lineRule="auto"/>
        <w:jc w:val="both"/>
        <w:rPr>
          <w:lang w:val="el-GR"/>
        </w:rPr>
      </w:pPr>
      <w:r w:rsidRPr="003F7770">
        <w:rPr>
          <w:lang w:val="el-GR"/>
        </w:rPr>
        <w:t>τη διάχυση των αποτελεσµάτων της Στρατηγικής</w:t>
      </w:r>
    </w:p>
    <w:p w:rsidR="00F15DB1" w:rsidRDefault="00F15DB1" w:rsidP="00D021AA">
      <w:pPr>
        <w:pStyle w:val="a2"/>
        <w:spacing w:before="0" w:after="0" w:line="276" w:lineRule="auto"/>
        <w:jc w:val="both"/>
        <w:rPr>
          <w:lang w:val="el-GR"/>
        </w:rPr>
      </w:pPr>
    </w:p>
    <w:p w:rsidR="00DE139D" w:rsidRDefault="00D021AA" w:rsidP="00D64A4B">
      <w:pPr>
        <w:pStyle w:val="a2"/>
        <w:spacing w:before="0" w:after="0" w:line="276" w:lineRule="auto"/>
        <w:jc w:val="both"/>
        <w:rPr>
          <w:lang w:val="el-GR"/>
        </w:rPr>
      </w:pPr>
      <w:r w:rsidRPr="005E2FDA">
        <w:rPr>
          <w:lang w:val="el-GR"/>
        </w:rPr>
        <w:t xml:space="preserve">Η παρακολούθηση και η αξιολόγηση αποτελούν δύο συμπληρωματικές διαδικασίες. Η παρακολούθηση παρέχει μέρος της εμπειρικής βάσης για την αξιολόγηση, ενώ η αξιολόγηση μπορεί να δημιουργήσει ανάγκες για τη βελτίωση </w:t>
      </w:r>
      <w:r>
        <w:rPr>
          <w:lang w:val="el-GR"/>
        </w:rPr>
        <w:t>του σχεδιασμού και της υλοποίησης του Σχεδίου Δράσης</w:t>
      </w:r>
      <w:r w:rsidRPr="005E2FDA">
        <w:rPr>
          <w:lang w:val="el-GR"/>
        </w:rPr>
        <w:t xml:space="preserve">. Η παρακολούθηση της υλοποίησης της στρατηγικής </w:t>
      </w:r>
      <w:r>
        <w:rPr>
          <w:lang w:val="el-GR"/>
        </w:rPr>
        <w:t xml:space="preserve">αποτελεί αρμοδιότητα της Γενικής </w:t>
      </w:r>
      <w:r w:rsidRPr="00750B32">
        <w:rPr>
          <w:lang w:val="el-GR"/>
        </w:rPr>
        <w:t>Γραμματεία</w:t>
      </w:r>
      <w:r>
        <w:rPr>
          <w:lang w:val="el-GR"/>
        </w:rPr>
        <w:t>ς</w:t>
      </w:r>
      <w:r w:rsidRPr="00750B32">
        <w:rPr>
          <w:lang w:val="el-GR"/>
        </w:rPr>
        <w:t xml:space="preserve"> Κοινωνικής Αλληλεγγύης και Καταπολέμησης της Φτώχειας του Υπουργείου Εργασίας και Κοινωνικών Υποθέσεων, καθ’ ύλην αρμόδιο</w:t>
      </w:r>
      <w:r>
        <w:rPr>
          <w:lang w:val="el-GR"/>
        </w:rPr>
        <w:t>υ</w:t>
      </w:r>
      <w:r w:rsidRPr="00750B32">
        <w:rPr>
          <w:lang w:val="el-GR"/>
        </w:rPr>
        <w:t xml:space="preserve"> </w:t>
      </w:r>
      <w:r w:rsidR="00F15DB1">
        <w:rPr>
          <w:lang w:val="el-GR"/>
        </w:rPr>
        <w:t xml:space="preserve"> φ</w:t>
      </w:r>
      <w:r w:rsidRPr="00750B32">
        <w:rPr>
          <w:lang w:val="el-GR"/>
        </w:rPr>
        <w:t xml:space="preserve">ορέα (ΠΔ 84/2019, ΠΔ 134/2017) για </w:t>
      </w:r>
      <w:r w:rsidRPr="00D64A4B">
        <w:rPr>
          <w:lang w:val="el-GR"/>
        </w:rPr>
        <w:t>το συντονισμό και την παρακολούθηση</w:t>
      </w:r>
      <w:r w:rsidRPr="00750B32">
        <w:rPr>
          <w:lang w:val="el-GR"/>
        </w:rPr>
        <w:t xml:space="preserve"> των πολιτικών κοινωνικής ένταξης των Ρομά σε εθνικό επίπεδο και Εθνικ</w:t>
      </w:r>
      <w:r>
        <w:rPr>
          <w:lang w:val="el-GR"/>
        </w:rPr>
        <w:t>ού</w:t>
      </w:r>
      <w:r w:rsidRPr="00750B32">
        <w:rPr>
          <w:lang w:val="el-GR"/>
        </w:rPr>
        <w:t xml:space="preserve"> Σημείο</w:t>
      </w:r>
      <w:r w:rsidR="00F15DB1">
        <w:rPr>
          <w:lang w:val="el-GR"/>
        </w:rPr>
        <w:t>υ</w:t>
      </w:r>
      <w:r w:rsidRPr="00750B32">
        <w:rPr>
          <w:lang w:val="el-GR"/>
        </w:rPr>
        <w:t xml:space="preserve"> Επαφής της ΕΕ για θέματα Ρομά</w:t>
      </w:r>
      <w:r w:rsidRPr="005E2FDA">
        <w:rPr>
          <w:lang w:val="el-GR"/>
        </w:rPr>
        <w:t xml:space="preserve">, ενώ η αξιολόγηση </w:t>
      </w:r>
      <w:r>
        <w:rPr>
          <w:lang w:val="el-GR"/>
        </w:rPr>
        <w:t xml:space="preserve">προβλέπεται να διενεργηθεί </w:t>
      </w:r>
      <w:r w:rsidRPr="005E2FDA">
        <w:rPr>
          <w:lang w:val="el-GR"/>
        </w:rPr>
        <w:t>από ανεξάρτητους εμπειρογνώμονες.</w:t>
      </w:r>
      <w:r w:rsidRPr="003F7770">
        <w:rPr>
          <w:lang w:val="el-GR"/>
        </w:rPr>
        <w:t xml:space="preserve"> </w:t>
      </w:r>
      <w:r w:rsidR="00DE139D">
        <w:rPr>
          <w:lang w:val="el-GR"/>
        </w:rPr>
        <w:br w:type="page"/>
      </w:r>
    </w:p>
    <w:p w:rsidR="00D021AA" w:rsidRPr="005D353B" w:rsidRDefault="00AF5D06" w:rsidP="00072E39">
      <w:pPr>
        <w:pStyle w:val="21"/>
        <w:numPr>
          <w:ilvl w:val="0"/>
          <w:numId w:val="0"/>
        </w:numPr>
        <w:rPr>
          <w:lang w:val="el-GR"/>
        </w:rPr>
      </w:pPr>
      <w:bookmarkStart w:id="115" w:name="_Toc80776361"/>
      <w:bookmarkStart w:id="116" w:name="_Toc83914518"/>
      <w:bookmarkStart w:id="117" w:name="_Toc85451302"/>
      <w:r w:rsidRPr="005D353B">
        <w:rPr>
          <w:lang w:val="el-GR"/>
        </w:rPr>
        <w:t xml:space="preserve">7.1 </w:t>
      </w:r>
      <w:r w:rsidR="00D021AA" w:rsidRPr="005D353B">
        <w:rPr>
          <w:lang w:val="el-GR"/>
        </w:rPr>
        <w:t>Σύστημα Διακυβέρνησης της Στρατηγικής</w:t>
      </w:r>
      <w:bookmarkEnd w:id="115"/>
      <w:bookmarkEnd w:id="116"/>
      <w:bookmarkEnd w:id="117"/>
    </w:p>
    <w:p w:rsidR="00D021AA" w:rsidRDefault="00D021AA" w:rsidP="00D021AA">
      <w:pPr>
        <w:spacing w:before="0" w:after="0" w:line="276" w:lineRule="auto"/>
        <w:jc w:val="both"/>
        <w:rPr>
          <w:rFonts w:eastAsia="Times New Roman" w:cs="Calibri"/>
          <w:lang w:val="el-GR"/>
        </w:rPr>
      </w:pPr>
      <w:r>
        <w:rPr>
          <w:rFonts w:eastAsia="Times New Roman" w:cs="Calibri"/>
          <w:lang w:val="el-GR"/>
        </w:rPr>
        <w:t xml:space="preserve">Το </w:t>
      </w:r>
      <w:r w:rsidRPr="008A1E63">
        <w:rPr>
          <w:rFonts w:eastAsia="Times New Roman" w:cs="Calibri"/>
          <w:lang w:val="el-GR"/>
        </w:rPr>
        <w:t>Σύστημα Διακυβέρνησης της Στρατηγικής</w:t>
      </w:r>
      <w:r>
        <w:rPr>
          <w:rFonts w:eastAsia="Times New Roman" w:cs="Calibri"/>
          <w:lang w:val="el-GR"/>
        </w:rPr>
        <w:t xml:space="preserve"> οργανώνεται σε δύο επίπεδα, κυβερνητικό και αυτοδιοικητικό. </w:t>
      </w:r>
    </w:p>
    <w:p w:rsidR="00D021AA" w:rsidRDefault="00D021AA" w:rsidP="00D021AA">
      <w:pPr>
        <w:spacing w:before="0" w:after="0" w:line="276" w:lineRule="auto"/>
        <w:jc w:val="both"/>
        <w:rPr>
          <w:rFonts w:eastAsia="Times New Roman" w:cs="Calibri"/>
          <w:lang w:val="el-GR"/>
        </w:rPr>
      </w:pPr>
      <w:r>
        <w:rPr>
          <w:rFonts w:eastAsia="Times New Roman" w:cs="Calibri"/>
          <w:lang w:val="el-GR"/>
        </w:rPr>
        <w:t xml:space="preserve">Στο κυβερνητικό </w:t>
      </w:r>
      <w:r w:rsidR="00D64A4B">
        <w:rPr>
          <w:rFonts w:eastAsia="Times New Roman" w:cs="Calibri"/>
          <w:lang w:val="el-GR"/>
        </w:rPr>
        <w:t>επίπεδο</w:t>
      </w:r>
      <w:r>
        <w:rPr>
          <w:rFonts w:eastAsia="Times New Roman" w:cs="Calibri"/>
          <w:lang w:val="el-GR"/>
        </w:rPr>
        <w:t xml:space="preserve"> περιλαμβάνονται:</w:t>
      </w:r>
    </w:p>
    <w:p w:rsidR="00D021AA" w:rsidRDefault="00D021AA" w:rsidP="00282707">
      <w:pPr>
        <w:pStyle w:val="a2"/>
        <w:numPr>
          <w:ilvl w:val="0"/>
          <w:numId w:val="103"/>
        </w:numPr>
        <w:spacing w:before="0" w:after="0" w:line="276" w:lineRule="auto"/>
        <w:jc w:val="both"/>
        <w:rPr>
          <w:lang w:val="el-GR"/>
        </w:rPr>
      </w:pPr>
      <w:r w:rsidRPr="00393245">
        <w:rPr>
          <w:lang w:val="el-GR"/>
        </w:rPr>
        <w:t>Η Γενική Γραμματεία Κοινωνικής Αλληλεγγύης και Καταπολέμησης της Φτώχειας του Υπουργείου Εργασίας και Κοινωνικών Υποθέσεων, ως το Εθνικό Σημείο Επαφής της Ευρωπαϊκής Ένωσης για την κοινωνική ένταξη των Ρομά,</w:t>
      </w:r>
    </w:p>
    <w:p w:rsidR="00D021AA" w:rsidRDefault="00D021AA" w:rsidP="00282707">
      <w:pPr>
        <w:pStyle w:val="a2"/>
        <w:numPr>
          <w:ilvl w:val="0"/>
          <w:numId w:val="103"/>
        </w:numPr>
        <w:spacing w:before="0" w:after="0" w:line="276" w:lineRule="auto"/>
        <w:jc w:val="both"/>
        <w:rPr>
          <w:lang w:val="el-GR"/>
        </w:rPr>
      </w:pPr>
      <w:r w:rsidRPr="00393245">
        <w:rPr>
          <w:lang w:val="el-GR"/>
        </w:rPr>
        <w:t>Η Διατομεακή Επιτροπή για την Εθνική Στρατηγική Κοινωνικής Ένταξης των Ρομά</w:t>
      </w:r>
    </w:p>
    <w:p w:rsidR="00D021AA" w:rsidRDefault="00D021AA" w:rsidP="00282707">
      <w:pPr>
        <w:pStyle w:val="a2"/>
        <w:numPr>
          <w:ilvl w:val="0"/>
          <w:numId w:val="103"/>
        </w:numPr>
        <w:spacing w:before="0" w:after="0" w:line="276" w:lineRule="auto"/>
        <w:jc w:val="both"/>
        <w:rPr>
          <w:lang w:val="el-GR"/>
        </w:rPr>
      </w:pPr>
      <w:r w:rsidRPr="00393245">
        <w:rPr>
          <w:lang w:val="el-GR"/>
        </w:rPr>
        <w:t>Η Εθνική Συμβουλευτική Επιτροπή για την Κοινωνική Ένταξη των Ρομά</w:t>
      </w:r>
    </w:p>
    <w:p w:rsidR="00D021AA" w:rsidRDefault="00D021AA" w:rsidP="00282707">
      <w:pPr>
        <w:pStyle w:val="a2"/>
        <w:numPr>
          <w:ilvl w:val="0"/>
          <w:numId w:val="103"/>
        </w:numPr>
        <w:spacing w:before="0" w:after="0" w:line="276" w:lineRule="auto"/>
        <w:jc w:val="both"/>
      </w:pPr>
      <w:r w:rsidRPr="00393245">
        <w:rPr>
          <w:lang w:val="el-GR"/>
        </w:rPr>
        <w:t>Το Παρατηρητήριο ΕΣΚΕ Ρομά</w:t>
      </w:r>
    </w:p>
    <w:p w:rsidR="00D021AA" w:rsidRDefault="00D021AA" w:rsidP="00282707">
      <w:pPr>
        <w:pStyle w:val="a2"/>
        <w:numPr>
          <w:ilvl w:val="0"/>
          <w:numId w:val="103"/>
        </w:numPr>
        <w:spacing w:before="0" w:after="0" w:line="276" w:lineRule="auto"/>
        <w:jc w:val="both"/>
        <w:rPr>
          <w:lang w:val="el-GR"/>
        </w:rPr>
      </w:pPr>
      <w:r w:rsidRPr="00393245">
        <w:rPr>
          <w:lang w:val="el-GR"/>
        </w:rPr>
        <w:t>Η Επιτροπή Προσωρινής Μετεγκατάστασης Ειδικών Κοινωνικών Ομάδων</w:t>
      </w:r>
    </w:p>
    <w:p w:rsidR="00D021AA" w:rsidRDefault="00D021AA" w:rsidP="00282707">
      <w:pPr>
        <w:pStyle w:val="a2"/>
        <w:numPr>
          <w:ilvl w:val="0"/>
          <w:numId w:val="103"/>
        </w:numPr>
        <w:spacing w:before="0" w:after="0" w:line="276" w:lineRule="auto"/>
        <w:jc w:val="both"/>
      </w:pPr>
      <w:r w:rsidRPr="00393245">
        <w:rPr>
          <w:lang w:val="el-GR"/>
        </w:rPr>
        <w:t>Το Φόρουμ Ρομά.</w:t>
      </w:r>
    </w:p>
    <w:p w:rsidR="00F15DB1" w:rsidRDefault="00F15DB1" w:rsidP="00D021AA">
      <w:pPr>
        <w:spacing w:before="0" w:after="0" w:line="276" w:lineRule="auto"/>
        <w:jc w:val="both"/>
        <w:rPr>
          <w:rFonts w:eastAsia="Times New Roman" w:cs="Calibri"/>
          <w:lang w:val="el-GR"/>
        </w:rPr>
      </w:pPr>
    </w:p>
    <w:p w:rsidR="00D021AA" w:rsidRDefault="00D021AA" w:rsidP="00D021AA">
      <w:pPr>
        <w:spacing w:before="0" w:after="0" w:line="276" w:lineRule="auto"/>
        <w:jc w:val="both"/>
        <w:rPr>
          <w:rFonts w:eastAsia="Times New Roman" w:cs="Calibri"/>
          <w:lang w:val="el-GR"/>
        </w:rPr>
      </w:pPr>
      <w:r w:rsidRPr="00393245">
        <w:rPr>
          <w:rFonts w:eastAsia="Times New Roman" w:cs="Calibri"/>
          <w:lang w:val="el-GR"/>
        </w:rPr>
        <w:t>Στο αυτοδιοικητικό επίπεδο περιλαμβάνονται:</w:t>
      </w:r>
    </w:p>
    <w:p w:rsidR="00D021AA" w:rsidRDefault="00D021AA" w:rsidP="00282707">
      <w:pPr>
        <w:pStyle w:val="a2"/>
        <w:numPr>
          <w:ilvl w:val="0"/>
          <w:numId w:val="103"/>
        </w:numPr>
        <w:spacing w:before="0" w:after="0" w:line="276" w:lineRule="auto"/>
        <w:jc w:val="both"/>
        <w:rPr>
          <w:lang w:val="el-GR"/>
        </w:rPr>
      </w:pPr>
      <w:r w:rsidRPr="00393245">
        <w:rPr>
          <w:lang w:val="el-GR"/>
        </w:rPr>
        <w:t>Οι Ομάδες Δράσης σε περιφερειακό επίπεδο</w:t>
      </w:r>
    </w:p>
    <w:p w:rsidR="002D4B4E" w:rsidRDefault="002D4B4E" w:rsidP="00282707">
      <w:pPr>
        <w:pStyle w:val="a2"/>
        <w:numPr>
          <w:ilvl w:val="0"/>
          <w:numId w:val="103"/>
        </w:numPr>
        <w:spacing w:before="0" w:after="0" w:line="276" w:lineRule="auto"/>
        <w:jc w:val="both"/>
        <w:rPr>
          <w:lang w:val="el-GR"/>
        </w:rPr>
      </w:pPr>
      <w:r>
        <w:rPr>
          <w:lang w:val="el-GR"/>
        </w:rPr>
        <w:t>Τα Περιφερειακά Σημεία Επαφής</w:t>
      </w:r>
    </w:p>
    <w:p w:rsidR="00D021AA" w:rsidRDefault="00D021AA" w:rsidP="00282707">
      <w:pPr>
        <w:pStyle w:val="a2"/>
        <w:numPr>
          <w:ilvl w:val="0"/>
          <w:numId w:val="103"/>
        </w:numPr>
        <w:spacing w:before="0" w:after="0" w:line="276" w:lineRule="auto"/>
        <w:jc w:val="both"/>
        <w:rPr>
          <w:lang w:val="el-GR"/>
        </w:rPr>
      </w:pPr>
      <w:r w:rsidRPr="00393245">
        <w:rPr>
          <w:lang w:val="el-GR"/>
        </w:rPr>
        <w:t>Το Δίκτυο ΟΤΑ α’ βαθμού</w:t>
      </w:r>
    </w:p>
    <w:p w:rsidR="00D021AA" w:rsidRDefault="00D021AA" w:rsidP="00282707">
      <w:pPr>
        <w:pStyle w:val="a2"/>
        <w:numPr>
          <w:ilvl w:val="0"/>
          <w:numId w:val="103"/>
        </w:numPr>
        <w:spacing w:before="0" w:after="0" w:line="276" w:lineRule="auto"/>
        <w:jc w:val="both"/>
        <w:rPr>
          <w:rFonts w:cs="Calibri"/>
          <w:lang w:val="el-GR"/>
        </w:rPr>
      </w:pPr>
      <w:r w:rsidRPr="00393245">
        <w:rPr>
          <w:lang w:val="el-GR"/>
        </w:rPr>
        <w:t>Παραρτήματα Ρομά των Κοινωνικών Κέν</w:t>
      </w:r>
      <w:r w:rsidRPr="00456E0C">
        <w:rPr>
          <w:rFonts w:eastAsia="Times New Roman" w:cs="Calibri"/>
          <w:lang w:val="el-GR"/>
        </w:rPr>
        <w:t>τρων των ΟΤΑ α’ βαθμού</w:t>
      </w:r>
    </w:p>
    <w:p w:rsidR="00F15DB1" w:rsidRDefault="00F15DB1" w:rsidP="00D021AA">
      <w:pPr>
        <w:pStyle w:val="1stbulletarx"/>
        <w:numPr>
          <w:ilvl w:val="0"/>
          <w:numId w:val="0"/>
        </w:numPr>
        <w:spacing w:before="0" w:after="0" w:line="276" w:lineRule="auto"/>
        <w:contextualSpacing w:val="0"/>
        <w:jc w:val="both"/>
        <w:rPr>
          <w:rFonts w:cs="Calibri"/>
          <w:sz w:val="20"/>
          <w:lang w:val="el-GR"/>
        </w:rPr>
      </w:pPr>
    </w:p>
    <w:p w:rsidR="00D021AA" w:rsidRPr="002C3685" w:rsidRDefault="00D021AA" w:rsidP="00D021AA">
      <w:pPr>
        <w:pStyle w:val="1stbulletarx"/>
        <w:numPr>
          <w:ilvl w:val="0"/>
          <w:numId w:val="0"/>
        </w:numPr>
        <w:spacing w:before="0" w:after="0" w:line="276" w:lineRule="auto"/>
        <w:contextualSpacing w:val="0"/>
        <w:jc w:val="both"/>
        <w:rPr>
          <w:rFonts w:cs="Calibri"/>
          <w:sz w:val="20"/>
          <w:lang w:val="el-GR"/>
        </w:rPr>
      </w:pPr>
      <w:r w:rsidRPr="002C3685">
        <w:rPr>
          <w:rFonts w:cs="Calibri"/>
          <w:sz w:val="20"/>
          <w:lang w:val="el-GR"/>
        </w:rPr>
        <w:t xml:space="preserve">Με απόφαση του Γενικού Γραμματέα Κοινωνικής Αλληλεγγύης και Καταπολέμησης της Φτώχειας καθορίζονται: </w:t>
      </w:r>
    </w:p>
    <w:p w:rsidR="00D021AA" w:rsidRDefault="00D021AA" w:rsidP="00282707">
      <w:pPr>
        <w:pStyle w:val="a2"/>
        <w:numPr>
          <w:ilvl w:val="0"/>
          <w:numId w:val="103"/>
        </w:numPr>
        <w:spacing w:before="0" w:after="0" w:line="276" w:lineRule="auto"/>
        <w:jc w:val="both"/>
        <w:rPr>
          <w:lang w:val="el-GR"/>
        </w:rPr>
      </w:pPr>
      <w:r w:rsidRPr="00393245">
        <w:rPr>
          <w:lang w:val="el-GR"/>
        </w:rPr>
        <w:t xml:space="preserve">η τυπολογία και η οργανωτική δομή του Συστήματος Διακυβέρνησης (περιγραφή του οργανωτικού σχήματος, κατανομή ρόλων, πρόβλεψη διαδικασιών </w:t>
      </w:r>
      <w:r w:rsidRPr="00F2518E">
        <w:rPr>
          <w:lang w:val="el-GR"/>
        </w:rPr>
        <w:t>συνεργασίας</w:t>
      </w:r>
      <w:r>
        <w:rPr>
          <w:lang w:val="el-GR"/>
        </w:rPr>
        <w:t>,</w:t>
      </w:r>
      <w:r w:rsidRPr="00CC3185">
        <w:rPr>
          <w:lang w:val="el-GR"/>
        </w:rPr>
        <w:t xml:space="preserve"> </w:t>
      </w:r>
      <w:r>
        <w:rPr>
          <w:lang w:val="el-GR"/>
        </w:rPr>
        <w:t>παροχής/ανταλλαγής στοιχείων</w:t>
      </w:r>
      <w:r w:rsidRPr="00CC3185">
        <w:rPr>
          <w:lang w:val="el-GR"/>
        </w:rPr>
        <w:t xml:space="preserve"> </w:t>
      </w:r>
      <w:r w:rsidRPr="00393245">
        <w:rPr>
          <w:lang w:val="el-GR"/>
        </w:rPr>
        <w:t>διαβούλευσης</w:t>
      </w:r>
      <w:r>
        <w:rPr>
          <w:lang w:val="el-GR"/>
        </w:rPr>
        <w:t xml:space="preserve">, επικοινωνίας, </w:t>
      </w:r>
      <w:r w:rsidRPr="00393245">
        <w:rPr>
          <w:lang w:val="el-GR"/>
        </w:rPr>
        <w:t xml:space="preserve">κλπ.), </w:t>
      </w:r>
    </w:p>
    <w:p w:rsidR="00D021AA" w:rsidRDefault="00D021AA" w:rsidP="00282707">
      <w:pPr>
        <w:pStyle w:val="a2"/>
        <w:numPr>
          <w:ilvl w:val="0"/>
          <w:numId w:val="103"/>
        </w:numPr>
        <w:spacing w:before="0" w:after="0" w:line="276" w:lineRule="auto"/>
        <w:jc w:val="both"/>
        <w:rPr>
          <w:lang w:val="el-GR"/>
        </w:rPr>
      </w:pPr>
      <w:r w:rsidRPr="00393245">
        <w:rPr>
          <w:lang w:val="el-GR"/>
        </w:rPr>
        <w:t>ο τρόπος λειτουργίας του</w:t>
      </w:r>
      <w:r>
        <w:rPr>
          <w:lang w:val="el-GR"/>
        </w:rPr>
        <w:t>, τα υποστηρικτικά συστήματα</w:t>
      </w:r>
      <w:r w:rsidRPr="00393245">
        <w:rPr>
          <w:lang w:val="el-GR"/>
        </w:rPr>
        <w:t xml:space="preserve"> και οι επιμέρους ενέργειες συντονισμού που απαιτούνται και </w:t>
      </w:r>
    </w:p>
    <w:p w:rsidR="00D021AA" w:rsidRDefault="00D021AA" w:rsidP="00282707">
      <w:pPr>
        <w:pStyle w:val="a2"/>
        <w:numPr>
          <w:ilvl w:val="0"/>
          <w:numId w:val="103"/>
        </w:numPr>
        <w:spacing w:before="0" w:after="0" w:line="276" w:lineRule="auto"/>
        <w:jc w:val="both"/>
        <w:rPr>
          <w:lang w:val="el-GR"/>
        </w:rPr>
      </w:pPr>
      <w:r w:rsidRPr="00393245">
        <w:rPr>
          <w:lang w:val="el-GR"/>
        </w:rPr>
        <w:t>η διασύνδεσ</w:t>
      </w:r>
      <w:r w:rsidR="00F15DB1">
        <w:rPr>
          <w:lang w:val="el-GR"/>
        </w:rPr>
        <w:t xml:space="preserve">η </w:t>
      </w:r>
      <w:r w:rsidRPr="00393245">
        <w:rPr>
          <w:lang w:val="el-GR"/>
        </w:rPr>
        <w:t xml:space="preserve"> του </w:t>
      </w:r>
      <w:r>
        <w:rPr>
          <w:lang w:val="el-GR"/>
        </w:rPr>
        <w:t xml:space="preserve">Συστήματος </w:t>
      </w:r>
      <w:r w:rsidRPr="00393245">
        <w:rPr>
          <w:lang w:val="el-GR"/>
        </w:rPr>
        <w:t>με τον Εθνικό Μηχανισμό Συντονισμού, Παρακολούθησης και Αξιολόγησης των Πολιτικών Κοινωνικής Ένταξης και Κοινωνικής Συνοχής.</w:t>
      </w:r>
      <w:r w:rsidRPr="001215DE">
        <w:rPr>
          <w:lang w:val="el-GR"/>
        </w:rPr>
        <w:t xml:space="preserve"> </w:t>
      </w:r>
    </w:p>
    <w:p w:rsidR="00D021AA" w:rsidRPr="00D64A4B" w:rsidRDefault="00D64A4B" w:rsidP="00D64A4B">
      <w:pPr>
        <w:pStyle w:val="21"/>
        <w:numPr>
          <w:ilvl w:val="0"/>
          <w:numId w:val="0"/>
        </w:numPr>
        <w:rPr>
          <w:lang w:val="el-GR"/>
        </w:rPr>
      </w:pPr>
      <w:bookmarkStart w:id="118" w:name="_Toc80776362"/>
      <w:bookmarkStart w:id="119" w:name="_Toc83914519"/>
      <w:bookmarkStart w:id="120" w:name="_Toc85451303"/>
      <w:r>
        <w:rPr>
          <w:lang w:val="el-GR"/>
        </w:rPr>
        <w:t xml:space="preserve">7.2 </w:t>
      </w:r>
      <w:r w:rsidR="00D021AA" w:rsidRPr="00D64A4B">
        <w:rPr>
          <w:lang w:val="el-GR"/>
        </w:rPr>
        <w:t>Μηχανισμός παρακολούθησης της Στρατηγικής</w:t>
      </w:r>
      <w:bookmarkEnd w:id="118"/>
      <w:bookmarkEnd w:id="119"/>
      <w:bookmarkEnd w:id="120"/>
    </w:p>
    <w:p w:rsidR="00D021AA" w:rsidRDefault="00D021AA" w:rsidP="00D021AA">
      <w:pPr>
        <w:pStyle w:val="a2"/>
        <w:spacing w:line="276" w:lineRule="auto"/>
        <w:jc w:val="both"/>
        <w:rPr>
          <w:lang w:val="el-GR"/>
        </w:rPr>
      </w:pPr>
      <w:r w:rsidRPr="004069E1">
        <w:rPr>
          <w:lang w:val="el-GR"/>
        </w:rPr>
        <w:t xml:space="preserve">Η Εθνική Συμβουλευτική Επιτροπή για την Κοινωνική Ένταξη των Ρομά </w:t>
      </w:r>
      <w:r w:rsidR="003F4F88" w:rsidRPr="004069E1">
        <w:rPr>
          <w:lang w:val="el-GR"/>
        </w:rPr>
        <w:t>υποστηρίζει</w:t>
      </w:r>
      <w:r w:rsidRPr="004069E1">
        <w:rPr>
          <w:lang w:val="el-GR"/>
        </w:rPr>
        <w:t xml:space="preserve"> την παρακολούθηση της υλοποίησης και την αναθεώρηση του Σχεδίου Δράσης στο πλαίσιο των πυλώνων, επιχειρησιακών στόχων, μέτρων και δράσεων της ΕΣΚΕ Ρομά 2021 </w:t>
      </w:r>
      <w:r w:rsidR="003F4F88" w:rsidRPr="004069E1">
        <w:rPr>
          <w:lang w:val="el-GR"/>
        </w:rPr>
        <w:t>–</w:t>
      </w:r>
      <w:r w:rsidRPr="004069E1">
        <w:rPr>
          <w:lang w:val="el-GR"/>
        </w:rPr>
        <w:t xml:space="preserve"> 2030</w:t>
      </w:r>
      <w:r w:rsidR="003F4F88" w:rsidRPr="004069E1">
        <w:rPr>
          <w:lang w:val="el-GR"/>
        </w:rPr>
        <w:t xml:space="preserve"> μέσω προτάσεων, εισηγήσεων και την ενίσχυση του κοινωνικού διαλόγου</w:t>
      </w:r>
      <w:r w:rsidRPr="004069E1">
        <w:rPr>
          <w:lang w:val="el-GR"/>
        </w:rPr>
        <w:t>.</w:t>
      </w:r>
      <w:r>
        <w:rPr>
          <w:lang w:val="el-GR"/>
        </w:rPr>
        <w:t xml:space="preserve"> Η παρακολούθηση της Στρατηγικής πραγματοποιείται μέσω </w:t>
      </w:r>
      <w:r w:rsidR="00A858BC">
        <w:rPr>
          <w:lang w:val="el-GR"/>
        </w:rPr>
        <w:t xml:space="preserve">διαβούλευσης και </w:t>
      </w:r>
      <w:r>
        <w:rPr>
          <w:lang w:val="el-GR"/>
        </w:rPr>
        <w:t xml:space="preserve">εκπόνησης </w:t>
      </w:r>
      <w:r w:rsidRPr="00F2518E">
        <w:rPr>
          <w:lang w:val="el-GR"/>
        </w:rPr>
        <w:t>εκθέσεων παρακολούθησης</w:t>
      </w:r>
      <w:r>
        <w:rPr>
          <w:lang w:val="el-GR"/>
        </w:rPr>
        <w:t xml:space="preserve">. </w:t>
      </w:r>
      <w:r w:rsidRPr="00393245">
        <w:rPr>
          <w:lang w:val="el-GR"/>
        </w:rPr>
        <w:t xml:space="preserve">Αρμόδιος φορέας για την εκπόνηση των εκθέσεων παρακολούθησης της υλοποίησης της </w:t>
      </w:r>
      <w:r w:rsidRPr="005E2FDA">
        <w:rPr>
          <w:lang w:val="el-GR"/>
        </w:rPr>
        <w:t xml:space="preserve">Εθνικής Στρατηγικής για την Κοινωνική Ένταξη των </w:t>
      </w:r>
      <w:r w:rsidR="00A858BC">
        <w:rPr>
          <w:lang w:val="el-GR"/>
        </w:rPr>
        <w:t>Ρομά</w:t>
      </w:r>
      <w:r w:rsidR="00A858BC" w:rsidRPr="005E2FDA">
        <w:rPr>
          <w:lang w:val="el-GR"/>
        </w:rPr>
        <w:t xml:space="preserve"> </w:t>
      </w:r>
      <w:r w:rsidRPr="005E2FDA">
        <w:rPr>
          <w:lang w:val="el-GR"/>
        </w:rPr>
        <w:t>2021-</w:t>
      </w:r>
      <w:r>
        <w:rPr>
          <w:lang w:val="el-GR"/>
        </w:rPr>
        <w:t xml:space="preserve">2030 </w:t>
      </w:r>
      <w:r w:rsidRPr="00393245">
        <w:rPr>
          <w:lang w:val="el-GR"/>
        </w:rPr>
        <w:t xml:space="preserve">είναι η </w:t>
      </w:r>
      <w:r w:rsidRPr="00BC1F46">
        <w:rPr>
          <w:lang w:val="el-GR"/>
        </w:rPr>
        <w:t>Γενική Γραμματεία Κοινωνικής Αλληλεγγύης και Καταπολέμησης της Φτώχειας του Υπουργείου Εργασίας και Κοινωνικών Υποθέσεων</w:t>
      </w:r>
      <w:r>
        <w:rPr>
          <w:lang w:val="el-GR"/>
        </w:rPr>
        <w:t>.</w:t>
      </w:r>
    </w:p>
    <w:p w:rsidR="00D021AA" w:rsidRDefault="00D021AA" w:rsidP="00D021AA">
      <w:pPr>
        <w:pStyle w:val="a2"/>
        <w:spacing w:line="276" w:lineRule="auto"/>
        <w:jc w:val="both"/>
        <w:rPr>
          <w:lang w:val="el-GR"/>
        </w:rPr>
      </w:pPr>
      <w:r w:rsidRPr="00CB6C99">
        <w:rPr>
          <w:lang w:val="el-GR"/>
        </w:rPr>
        <w:t xml:space="preserve">Ανά </w:t>
      </w:r>
      <w:r w:rsidRPr="00393245">
        <w:rPr>
          <w:lang w:val="el-GR"/>
        </w:rPr>
        <w:t>έτος</w:t>
      </w:r>
      <w:r w:rsidRPr="00CB6C99">
        <w:rPr>
          <w:lang w:val="el-GR"/>
        </w:rPr>
        <w:t xml:space="preserve"> υλοποίησης</w:t>
      </w:r>
      <w:r w:rsidRPr="00BC1F46">
        <w:rPr>
          <w:lang w:val="el-GR"/>
        </w:rPr>
        <w:t xml:space="preserve"> συντάσσεται </w:t>
      </w:r>
      <w:r>
        <w:rPr>
          <w:lang w:val="el-GR"/>
        </w:rPr>
        <w:t xml:space="preserve">η </w:t>
      </w:r>
      <w:r w:rsidRPr="00BC1F46">
        <w:rPr>
          <w:lang w:val="el-GR"/>
        </w:rPr>
        <w:t xml:space="preserve">αντίστοιχη </w:t>
      </w:r>
      <w:r w:rsidRPr="00393245">
        <w:rPr>
          <w:i/>
          <w:iCs/>
          <w:lang w:val="el-GR"/>
        </w:rPr>
        <w:t>ετήσια Έκθεση Προόδου</w:t>
      </w:r>
      <w:r w:rsidRPr="00BC1F46">
        <w:rPr>
          <w:lang w:val="el-GR"/>
        </w:rPr>
        <w:t xml:space="preserve"> της </w:t>
      </w:r>
      <w:r>
        <w:rPr>
          <w:lang w:val="el-GR"/>
        </w:rPr>
        <w:t>Σ</w:t>
      </w:r>
      <w:r w:rsidRPr="00BC1F46">
        <w:rPr>
          <w:lang w:val="el-GR"/>
        </w:rPr>
        <w:t xml:space="preserve">τρατηγικής. </w:t>
      </w:r>
      <w:r>
        <w:rPr>
          <w:lang w:val="el-GR"/>
        </w:rPr>
        <w:t>Η</w:t>
      </w:r>
      <w:r w:rsidRPr="00BC1F46">
        <w:rPr>
          <w:lang w:val="el-GR"/>
        </w:rPr>
        <w:t xml:space="preserve"> παρακολούθηση αφορά στην πρόοδο υλοποίησης </w:t>
      </w:r>
      <w:r>
        <w:rPr>
          <w:lang w:val="el-GR"/>
        </w:rPr>
        <w:t>της επίτευξης των στόχων της στρατηγικής και της προόδου υλοποίησης των οικείων παρεμβάσεων που περιλαμβάνονται στο Σχέδιο Δράσης</w:t>
      </w:r>
      <w:r w:rsidRPr="00BC1F46">
        <w:rPr>
          <w:lang w:val="el-GR"/>
        </w:rPr>
        <w:t>.</w:t>
      </w:r>
      <w:r>
        <w:rPr>
          <w:lang w:val="el-GR"/>
        </w:rPr>
        <w:t xml:space="preserve"> </w:t>
      </w:r>
      <w:r w:rsidRPr="00BC1F46">
        <w:rPr>
          <w:lang w:val="el-GR"/>
        </w:rPr>
        <w:t xml:space="preserve">Η </w:t>
      </w:r>
      <w:r>
        <w:rPr>
          <w:lang w:val="el-GR"/>
        </w:rPr>
        <w:t xml:space="preserve">Γενική Γραμματεία αντλεί στοιχεία από το </w:t>
      </w:r>
      <w:r w:rsidRPr="00393245">
        <w:rPr>
          <w:i/>
          <w:iCs/>
          <w:lang w:val="el-GR"/>
        </w:rPr>
        <w:t xml:space="preserve">πληροφοριακό σύστημα ΕΣΚΕ </w:t>
      </w:r>
      <w:r w:rsidR="007F656A">
        <w:rPr>
          <w:i/>
          <w:iCs/>
          <w:lang w:val="el-GR"/>
        </w:rPr>
        <w:t>Ρ</w:t>
      </w:r>
      <w:r w:rsidR="00E36F0F">
        <w:rPr>
          <w:i/>
          <w:iCs/>
          <w:lang w:val="el-GR"/>
        </w:rPr>
        <w:t>ομά</w:t>
      </w:r>
      <w:r>
        <w:rPr>
          <w:lang w:val="el-GR"/>
        </w:rPr>
        <w:t xml:space="preserve"> καθώς</w:t>
      </w:r>
      <w:r w:rsidR="00A858BC">
        <w:rPr>
          <w:lang w:val="el-GR"/>
        </w:rPr>
        <w:t>,</w:t>
      </w:r>
      <w:r>
        <w:rPr>
          <w:lang w:val="el-GR"/>
        </w:rPr>
        <w:t xml:space="preserve"> </w:t>
      </w:r>
      <w:r w:rsidR="00A858BC">
        <w:rPr>
          <w:lang w:val="el-GR"/>
        </w:rPr>
        <w:t xml:space="preserve"> επίσης,</w:t>
      </w:r>
      <w:r>
        <w:rPr>
          <w:lang w:val="el-GR"/>
        </w:rPr>
        <w:t xml:space="preserve"> </w:t>
      </w:r>
      <w:r w:rsidRPr="00BC1F46">
        <w:rPr>
          <w:lang w:val="el-GR"/>
        </w:rPr>
        <w:t>συλλέγει στοιχεία τόσο από τις αρμόδιες Διευθύνσεις της και τις συναρμόδιες υπηρεσίες</w:t>
      </w:r>
      <w:r>
        <w:rPr>
          <w:lang w:val="el-GR"/>
        </w:rPr>
        <w:t xml:space="preserve"> και φορείς που αναφέρονται στο Σύστημα Διακυβέρνησης της Στρατηγικής</w:t>
      </w:r>
      <w:r w:rsidRPr="00BC1F46">
        <w:rPr>
          <w:lang w:val="el-GR"/>
        </w:rPr>
        <w:t xml:space="preserve">, όσο και από επιμέρους </w:t>
      </w:r>
      <w:r w:rsidR="00031BD8">
        <w:rPr>
          <w:lang w:val="el-GR"/>
        </w:rPr>
        <w:t>στοιχεία</w:t>
      </w:r>
      <w:r w:rsidRPr="00BC1F46">
        <w:rPr>
          <w:lang w:val="el-GR"/>
        </w:rPr>
        <w:t xml:space="preserve"> φορέων </w:t>
      </w:r>
      <w:r>
        <w:rPr>
          <w:lang w:val="el-GR"/>
        </w:rPr>
        <w:t xml:space="preserve">που δύναται να τηρούν </w:t>
      </w:r>
      <w:r w:rsidR="00E36F0F">
        <w:rPr>
          <w:lang w:val="el-GR"/>
        </w:rPr>
        <w:t>στοιχεία</w:t>
      </w:r>
      <w:r>
        <w:rPr>
          <w:lang w:val="el-GR"/>
        </w:rPr>
        <w:t xml:space="preserve"> (βλέπε Γεωπληροφοριακό Σύστημα ΗΔΙΚΑ, ΕΛΣΤΑΤ, κλπ.).</w:t>
      </w:r>
      <w:r w:rsidRPr="001965E1">
        <w:rPr>
          <w:lang w:val="el-GR"/>
        </w:rPr>
        <w:t xml:space="preserve"> </w:t>
      </w:r>
      <w:r>
        <w:rPr>
          <w:lang w:val="el-GR"/>
        </w:rPr>
        <w:t xml:space="preserve">Το έργο της Γενικής Γραμματείας επικουρεί το </w:t>
      </w:r>
      <w:r w:rsidRPr="00393245">
        <w:rPr>
          <w:i/>
          <w:iCs/>
          <w:lang w:val="el-GR"/>
        </w:rPr>
        <w:t xml:space="preserve">Παρατηρητήριο ΕΣΚΕ </w:t>
      </w:r>
      <w:r w:rsidR="007F656A">
        <w:rPr>
          <w:i/>
          <w:iCs/>
          <w:lang w:val="el-GR"/>
        </w:rPr>
        <w:t>Ρομά</w:t>
      </w:r>
      <w:r w:rsidR="00BA3479">
        <w:rPr>
          <w:lang w:val="el-GR"/>
        </w:rPr>
        <w:t xml:space="preserve"> </w:t>
      </w:r>
      <w:r>
        <w:rPr>
          <w:lang w:val="el-GR"/>
        </w:rPr>
        <w:t xml:space="preserve"> για την</w:t>
      </w:r>
      <w:r w:rsidRPr="007D401E">
        <w:rPr>
          <w:lang w:val="el-GR"/>
        </w:rPr>
        <w:t xml:space="preserve"> παραγωγή αξιόπιστων στατιστικών στοιχείων και δεδομένων σχετικά με την αποτελεσματικότητα των εφαρμοζόμενων παρεμβάσεων.</w:t>
      </w:r>
      <w:r>
        <w:rPr>
          <w:lang w:val="el-GR"/>
        </w:rPr>
        <w:t xml:space="preserve"> Βασική πηγή άντλησης στοιχείων αποτελεί και το σύστημα δεικτών της ΕΣΚΕ Ρ</w:t>
      </w:r>
      <w:r w:rsidR="007F656A">
        <w:rPr>
          <w:lang w:val="el-GR"/>
        </w:rPr>
        <w:t>ομά</w:t>
      </w:r>
      <w:r>
        <w:rPr>
          <w:lang w:val="el-GR"/>
        </w:rPr>
        <w:t xml:space="preserve"> 2021-2030 (</w:t>
      </w:r>
      <w:r w:rsidRPr="00393245">
        <w:rPr>
          <w:i/>
          <w:iCs/>
          <w:lang w:val="el-GR"/>
        </w:rPr>
        <w:t>βλέπε</w:t>
      </w:r>
      <w:r>
        <w:rPr>
          <w:i/>
          <w:iCs/>
          <w:lang w:val="el-GR"/>
        </w:rPr>
        <w:t xml:space="preserve"> και</w:t>
      </w:r>
      <w:r w:rsidRPr="00393245">
        <w:rPr>
          <w:i/>
          <w:iCs/>
          <w:lang w:val="el-GR"/>
        </w:rPr>
        <w:t xml:space="preserve"> παράγραφο</w:t>
      </w:r>
      <w:r>
        <w:rPr>
          <w:i/>
          <w:iCs/>
          <w:lang w:val="el-GR"/>
        </w:rPr>
        <w:t xml:space="preserve"> </w:t>
      </w:r>
      <w:fldSimple w:instr=" REF _Ref80719214 \r \h  \* MERGEFORMAT ">
        <w:r w:rsidR="003C5E1F" w:rsidRPr="007B0B14">
          <w:rPr>
            <w:lang w:val="el-GR"/>
          </w:rPr>
          <w:t>0</w:t>
        </w:r>
      </w:fldSimple>
      <w:r>
        <w:rPr>
          <w:lang w:val="el-GR"/>
        </w:rPr>
        <w:t>).</w:t>
      </w:r>
    </w:p>
    <w:p w:rsidR="00D021AA" w:rsidRDefault="00D021AA" w:rsidP="00D021AA">
      <w:pPr>
        <w:pStyle w:val="a2"/>
        <w:spacing w:before="120" w:after="0" w:line="276" w:lineRule="auto"/>
        <w:jc w:val="both"/>
        <w:rPr>
          <w:lang w:val="el-GR"/>
        </w:rPr>
      </w:pPr>
      <w:r>
        <w:rPr>
          <w:lang w:val="el-GR"/>
        </w:rPr>
        <w:t xml:space="preserve">Η ετήσια Έκθεση Προόδου </w:t>
      </w:r>
      <w:r w:rsidR="00A723C3">
        <w:rPr>
          <w:lang w:val="el-GR"/>
        </w:rPr>
        <w:t>περιλαμβάνει</w:t>
      </w:r>
      <w:r>
        <w:rPr>
          <w:lang w:val="el-GR"/>
        </w:rPr>
        <w:t xml:space="preserve"> αναφορά:</w:t>
      </w:r>
    </w:p>
    <w:p w:rsidR="00D021AA" w:rsidRDefault="00D021AA" w:rsidP="00282707">
      <w:pPr>
        <w:pStyle w:val="a2"/>
        <w:numPr>
          <w:ilvl w:val="0"/>
          <w:numId w:val="102"/>
        </w:numPr>
        <w:spacing w:before="120" w:after="0" w:line="276" w:lineRule="auto"/>
        <w:jc w:val="both"/>
        <w:rPr>
          <w:lang w:val="el-GR"/>
        </w:rPr>
      </w:pPr>
      <w:r>
        <w:rPr>
          <w:lang w:val="el-GR"/>
        </w:rPr>
        <w:t>στην πρόοδο υλοποίησης των δράσεων της Στρατηγικής,</w:t>
      </w:r>
    </w:p>
    <w:p w:rsidR="00D021AA" w:rsidRDefault="00D021AA" w:rsidP="00282707">
      <w:pPr>
        <w:pStyle w:val="a2"/>
        <w:numPr>
          <w:ilvl w:val="0"/>
          <w:numId w:val="102"/>
        </w:numPr>
        <w:spacing w:before="120" w:after="0" w:line="276" w:lineRule="auto"/>
        <w:jc w:val="both"/>
        <w:rPr>
          <w:lang w:val="el-GR"/>
        </w:rPr>
      </w:pPr>
      <w:r>
        <w:rPr>
          <w:lang w:val="el-GR"/>
        </w:rPr>
        <w:t>στην πρόοδο επίτευξης των στόχων της Στρατηγικής,</w:t>
      </w:r>
    </w:p>
    <w:p w:rsidR="00D021AA" w:rsidRDefault="00D021AA" w:rsidP="00282707">
      <w:pPr>
        <w:pStyle w:val="a2"/>
        <w:numPr>
          <w:ilvl w:val="0"/>
          <w:numId w:val="102"/>
        </w:numPr>
        <w:spacing w:before="120" w:after="0" w:line="276" w:lineRule="auto"/>
        <w:jc w:val="both"/>
        <w:rPr>
          <w:lang w:val="el-GR"/>
        </w:rPr>
      </w:pPr>
      <w:r>
        <w:rPr>
          <w:lang w:val="el-GR"/>
        </w:rPr>
        <w:t>στην αναγνώριση προβλημάτων που παρουσιάστηκαν κατά την υλοποίηση,</w:t>
      </w:r>
    </w:p>
    <w:p w:rsidR="00D021AA" w:rsidRDefault="00D021AA" w:rsidP="00282707">
      <w:pPr>
        <w:pStyle w:val="a2"/>
        <w:numPr>
          <w:ilvl w:val="0"/>
          <w:numId w:val="102"/>
        </w:numPr>
        <w:spacing w:before="120" w:after="0" w:line="276" w:lineRule="auto"/>
        <w:jc w:val="both"/>
        <w:rPr>
          <w:lang w:val="el-GR"/>
        </w:rPr>
      </w:pPr>
      <w:r>
        <w:rPr>
          <w:lang w:val="el-GR"/>
        </w:rPr>
        <w:t>στον τρόπο με τον οποίο οι παρατηρήσεις της διαβούλευσης με τα ανωτέρω όργανα λήφθησαν υπόψη  για τη βελτίωση της υλοποίησης.</w:t>
      </w:r>
    </w:p>
    <w:p w:rsidR="00D021AA" w:rsidRDefault="00D021AA" w:rsidP="00D021AA">
      <w:pPr>
        <w:pStyle w:val="a2"/>
        <w:spacing w:line="276" w:lineRule="auto"/>
        <w:jc w:val="both"/>
        <w:rPr>
          <w:lang w:val="el-GR"/>
        </w:rPr>
      </w:pPr>
      <w:r>
        <w:rPr>
          <w:lang w:val="el-GR"/>
        </w:rPr>
        <w:t xml:space="preserve">Η ετήσια Έκθεση Προόδου διαβιβάζεται αρχικά </w:t>
      </w:r>
      <w:r w:rsidRPr="001965E1">
        <w:rPr>
          <w:lang w:val="el-GR"/>
        </w:rPr>
        <w:t>στην Εθνική Συμβουλευτική Επιτροπή για την Κοινωνική Ένταξη των Ρομά</w:t>
      </w:r>
      <w:r>
        <w:rPr>
          <w:lang w:val="el-GR"/>
        </w:rPr>
        <w:t xml:space="preserve"> και, μετά </w:t>
      </w:r>
      <w:r w:rsidR="00BA3479">
        <w:rPr>
          <w:lang w:val="el-GR"/>
        </w:rPr>
        <w:t>στην</w:t>
      </w:r>
      <w:r>
        <w:rPr>
          <w:lang w:val="el-GR"/>
        </w:rPr>
        <w:t xml:space="preserve"> στη </w:t>
      </w:r>
      <w:r w:rsidRPr="00393245">
        <w:rPr>
          <w:i/>
          <w:iCs/>
          <w:lang w:val="el-GR"/>
        </w:rPr>
        <w:t>Διατομεακή Επιτροπή για την Εθνική Στρατηγική Κοινωνικής Ένταξης των Ρομά</w:t>
      </w:r>
      <w:r>
        <w:rPr>
          <w:lang w:val="el-GR"/>
        </w:rPr>
        <w:t xml:space="preserve"> και στ</w:t>
      </w:r>
      <w:r w:rsidRPr="004F230D">
        <w:rPr>
          <w:lang w:val="el-GR"/>
        </w:rPr>
        <w:t xml:space="preserve">ο </w:t>
      </w:r>
      <w:r w:rsidRPr="00393245">
        <w:rPr>
          <w:i/>
          <w:iCs/>
          <w:lang w:val="el-GR"/>
        </w:rPr>
        <w:t xml:space="preserve">Φόρουμ </w:t>
      </w:r>
      <w:r>
        <w:rPr>
          <w:i/>
          <w:iCs/>
          <w:lang w:val="el-GR"/>
        </w:rPr>
        <w:t xml:space="preserve">ΕΣΚΕ </w:t>
      </w:r>
      <w:r w:rsidRPr="00393245">
        <w:rPr>
          <w:i/>
          <w:iCs/>
          <w:lang w:val="el-GR"/>
        </w:rPr>
        <w:t>Ρομά</w:t>
      </w:r>
      <w:r>
        <w:rPr>
          <w:lang w:val="el-GR"/>
        </w:rPr>
        <w:t xml:space="preserve"> για τις θέσεις τους. Ο τρόπος ενσωμάτωσης των παρατηρήσεών τους περιλαμβάνεται στην ετήσια Έκθεση του επόμενου έτους. Επίσης, με βάση την ανωτέρω Έκθεση, η</w:t>
      </w:r>
      <w:r w:rsidRPr="006E5302">
        <w:rPr>
          <w:lang w:val="el-GR"/>
        </w:rPr>
        <w:t xml:space="preserve"> Διατομεακή Επιτροπή για την Εθνική Στρατηγική Κοινωνικής Ένταξης των Ρομά</w:t>
      </w:r>
      <w:r>
        <w:rPr>
          <w:lang w:val="el-GR"/>
        </w:rPr>
        <w:t xml:space="preserve"> </w:t>
      </w:r>
      <w:r w:rsidRPr="006E5302">
        <w:rPr>
          <w:lang w:val="el-GR"/>
        </w:rPr>
        <w:t xml:space="preserve">υποβάλλει </w:t>
      </w:r>
      <w:r w:rsidR="00BA3479">
        <w:rPr>
          <w:lang w:val="el-GR"/>
        </w:rPr>
        <w:t xml:space="preserve">διετή </w:t>
      </w:r>
      <w:r w:rsidRPr="006E5302">
        <w:rPr>
          <w:lang w:val="el-GR"/>
        </w:rPr>
        <w:t>Έκθεση</w:t>
      </w:r>
      <w:r w:rsidR="00D4644D" w:rsidRPr="00D4644D">
        <w:rPr>
          <w:lang w:val="el-GR"/>
        </w:rPr>
        <w:t xml:space="preserve"> </w:t>
      </w:r>
      <w:r w:rsidR="00D4644D">
        <w:rPr>
          <w:lang w:val="el-GR"/>
        </w:rPr>
        <w:t xml:space="preserve">προόδου </w:t>
      </w:r>
      <w:r w:rsidR="00D4644D" w:rsidRPr="00EC45D1">
        <w:rPr>
          <w:bCs/>
          <w:lang w:val="el-GR"/>
        </w:rPr>
        <w:t xml:space="preserve">στον </w:t>
      </w:r>
      <w:r w:rsidR="00D4644D" w:rsidRPr="00EC45D1">
        <w:rPr>
          <w:rFonts w:cs="Calibri"/>
          <w:lang w:val="el-GR"/>
        </w:rPr>
        <w:t xml:space="preserve">Υπουργό Εργασίας και Κοινωνικών Υποθέσεων </w:t>
      </w:r>
      <w:r w:rsidR="00E36F0F" w:rsidRPr="00BA3479">
        <w:rPr>
          <w:rFonts w:cs="Calibri"/>
          <w:lang w:val="el-GR"/>
        </w:rPr>
        <w:t>η οποία δύναται</w:t>
      </w:r>
      <w:r w:rsidR="00E36F0F">
        <w:rPr>
          <w:rFonts w:cs="Calibri"/>
          <w:lang w:val="el-GR"/>
        </w:rPr>
        <w:t xml:space="preserve"> </w:t>
      </w:r>
      <w:r w:rsidR="00D4644D" w:rsidRPr="00EC45D1">
        <w:rPr>
          <w:rFonts w:cs="Calibri"/>
          <w:lang w:val="el-GR"/>
        </w:rPr>
        <w:t xml:space="preserve">να παρουσιαστεί στη Διαρκή Επιτροπή Κοινωνικών Υποθέσεων και </w:t>
      </w:r>
      <w:r w:rsidR="00D4644D">
        <w:rPr>
          <w:rFonts w:cs="Calibri"/>
          <w:lang w:val="el-GR"/>
        </w:rPr>
        <w:t>την</w:t>
      </w:r>
      <w:r w:rsidR="00D4644D" w:rsidRPr="00EC45D1">
        <w:rPr>
          <w:rFonts w:cs="Calibri"/>
          <w:lang w:val="el-GR"/>
        </w:rPr>
        <w:t xml:space="preserve"> Ειδική Μόνιμη Επιτροπή Ισότητας, Νεολαίας και Δικαιωμάτων του Ανθρώπου</w:t>
      </w:r>
      <w:r w:rsidR="00D4644D">
        <w:rPr>
          <w:rFonts w:cs="Calibri"/>
          <w:lang w:val="el-GR"/>
        </w:rPr>
        <w:t>.</w:t>
      </w:r>
      <w:r w:rsidRPr="006E5302">
        <w:rPr>
          <w:lang w:val="el-GR"/>
        </w:rPr>
        <w:t xml:space="preserve"> </w:t>
      </w:r>
    </w:p>
    <w:p w:rsidR="00D021AA" w:rsidRPr="002C3685" w:rsidRDefault="00D021AA" w:rsidP="00D021AA">
      <w:pPr>
        <w:pStyle w:val="1stbulletarx"/>
        <w:numPr>
          <w:ilvl w:val="0"/>
          <w:numId w:val="0"/>
        </w:numPr>
        <w:spacing w:before="0" w:after="0" w:line="276" w:lineRule="auto"/>
        <w:contextualSpacing w:val="0"/>
        <w:jc w:val="both"/>
        <w:rPr>
          <w:rFonts w:cs="Calibri"/>
          <w:sz w:val="20"/>
          <w:lang w:val="el-GR"/>
        </w:rPr>
      </w:pPr>
      <w:r w:rsidRPr="002C3685">
        <w:rPr>
          <w:rFonts w:cs="Calibri"/>
          <w:sz w:val="20"/>
          <w:lang w:val="el-GR"/>
        </w:rPr>
        <w:t xml:space="preserve">Με απόφαση του Γενικού Γραμματέα Κοινωνικής Αλληλεγγύης και Καταπολέμησης της Φτώχειας καθορίζονται: </w:t>
      </w:r>
    </w:p>
    <w:p w:rsidR="00D021AA" w:rsidRDefault="00D021AA" w:rsidP="00282707">
      <w:pPr>
        <w:pStyle w:val="a2"/>
        <w:numPr>
          <w:ilvl w:val="0"/>
          <w:numId w:val="102"/>
        </w:numPr>
        <w:spacing w:before="0" w:after="0" w:line="276" w:lineRule="auto"/>
        <w:jc w:val="both"/>
        <w:rPr>
          <w:lang w:val="el-GR"/>
        </w:rPr>
      </w:pPr>
      <w:r w:rsidRPr="00F2518E">
        <w:rPr>
          <w:lang w:val="el-GR"/>
        </w:rPr>
        <w:t xml:space="preserve">η δομή </w:t>
      </w:r>
      <w:r>
        <w:rPr>
          <w:lang w:val="el-GR"/>
        </w:rPr>
        <w:t>και το περιεχόμενο της ετήσιας Έκθεσης Προόδου,</w:t>
      </w:r>
    </w:p>
    <w:p w:rsidR="00D021AA" w:rsidRDefault="00D021AA" w:rsidP="00282707">
      <w:pPr>
        <w:pStyle w:val="a2"/>
        <w:numPr>
          <w:ilvl w:val="0"/>
          <w:numId w:val="102"/>
        </w:numPr>
        <w:spacing w:before="0" w:after="0" w:line="276" w:lineRule="auto"/>
        <w:jc w:val="both"/>
        <w:rPr>
          <w:lang w:val="el-GR"/>
        </w:rPr>
      </w:pPr>
      <w:r>
        <w:rPr>
          <w:lang w:val="el-GR"/>
        </w:rPr>
        <w:t xml:space="preserve">τα αναγκαία στοιχεία που τροφοδοτούν την Έκθεση, οι πηγές άντλησης των στοιχείων και </w:t>
      </w:r>
      <w:r w:rsidRPr="00396A8A">
        <w:rPr>
          <w:lang w:val="el-GR"/>
        </w:rPr>
        <w:t xml:space="preserve">η περίοδος </w:t>
      </w:r>
      <w:r w:rsidRPr="00637A42">
        <w:rPr>
          <w:lang w:val="el-GR"/>
        </w:rPr>
        <w:t>αναφοράς</w:t>
      </w:r>
      <w:r>
        <w:rPr>
          <w:lang w:val="el-GR"/>
        </w:rPr>
        <w:t xml:space="preserve"> τους,</w:t>
      </w:r>
    </w:p>
    <w:p w:rsidR="00D021AA" w:rsidRDefault="00D021AA" w:rsidP="00282707">
      <w:pPr>
        <w:pStyle w:val="a2"/>
        <w:numPr>
          <w:ilvl w:val="0"/>
          <w:numId w:val="102"/>
        </w:numPr>
        <w:spacing w:before="0" w:after="0" w:line="276" w:lineRule="auto"/>
        <w:jc w:val="both"/>
        <w:rPr>
          <w:lang w:val="el-GR"/>
        </w:rPr>
      </w:pPr>
      <w:r>
        <w:rPr>
          <w:lang w:val="el-GR"/>
        </w:rPr>
        <w:t>οι υποχρεώσεις των φορέων στην τροφοδότηση με στοιχεία της ετήσιας Έκθεσης,</w:t>
      </w:r>
    </w:p>
    <w:p w:rsidR="00D021AA" w:rsidRDefault="00D021AA" w:rsidP="00282707">
      <w:pPr>
        <w:pStyle w:val="a2"/>
        <w:numPr>
          <w:ilvl w:val="0"/>
          <w:numId w:val="102"/>
        </w:numPr>
        <w:spacing w:before="0" w:after="0" w:line="276" w:lineRule="auto"/>
        <w:jc w:val="both"/>
        <w:rPr>
          <w:lang w:val="el-GR"/>
        </w:rPr>
      </w:pPr>
      <w:r>
        <w:rPr>
          <w:lang w:val="el-GR"/>
        </w:rPr>
        <w:t xml:space="preserve">η ημερομηνία υποβολής της Έκθεσης </w:t>
      </w:r>
      <w:r w:rsidRPr="001965E1">
        <w:rPr>
          <w:lang w:val="el-GR"/>
        </w:rPr>
        <w:t>στην Εθνική Συμβουλευτική Επιτροπή για την Κοινωνική Ένταξη των Ρομά</w:t>
      </w:r>
      <w:r>
        <w:rPr>
          <w:lang w:val="el-GR"/>
        </w:rPr>
        <w:t>,</w:t>
      </w:r>
      <w:r w:rsidRPr="001965E1">
        <w:rPr>
          <w:lang w:val="el-GR"/>
        </w:rPr>
        <w:t xml:space="preserve"> </w:t>
      </w:r>
      <w:r>
        <w:rPr>
          <w:lang w:val="el-GR"/>
        </w:rPr>
        <w:t xml:space="preserve">στη </w:t>
      </w:r>
      <w:r w:rsidRPr="001965E1">
        <w:rPr>
          <w:lang w:val="el-GR"/>
        </w:rPr>
        <w:t>Διατομεακή Επιτροπή για την Εθνική Στρατηγική Κοινωνικής Ένταξης των Ρομά, και στο Φόρουμ Ρομά</w:t>
      </w:r>
      <w:r>
        <w:rPr>
          <w:lang w:val="el-GR"/>
        </w:rPr>
        <w:t>.</w:t>
      </w:r>
    </w:p>
    <w:p w:rsidR="00931563" w:rsidRDefault="00931563" w:rsidP="00D021AA">
      <w:pPr>
        <w:pStyle w:val="1stbulletarx"/>
        <w:numPr>
          <w:ilvl w:val="0"/>
          <w:numId w:val="0"/>
        </w:numPr>
        <w:spacing w:before="0" w:after="0" w:line="276" w:lineRule="auto"/>
        <w:contextualSpacing w:val="0"/>
        <w:jc w:val="both"/>
        <w:rPr>
          <w:rFonts w:cs="Calibri"/>
          <w:sz w:val="20"/>
          <w:lang w:val="el-GR"/>
        </w:rPr>
      </w:pPr>
    </w:p>
    <w:p w:rsidR="00D021AA" w:rsidRPr="002C3685" w:rsidRDefault="00D021AA" w:rsidP="00D021AA">
      <w:pPr>
        <w:pStyle w:val="1stbulletarx"/>
        <w:numPr>
          <w:ilvl w:val="0"/>
          <w:numId w:val="0"/>
        </w:numPr>
        <w:spacing w:before="0" w:after="0" w:line="276" w:lineRule="auto"/>
        <w:contextualSpacing w:val="0"/>
        <w:jc w:val="both"/>
        <w:rPr>
          <w:rFonts w:cs="Calibri"/>
          <w:sz w:val="20"/>
          <w:lang w:val="el-GR"/>
        </w:rPr>
      </w:pPr>
      <w:r w:rsidRPr="002C3685">
        <w:rPr>
          <w:rFonts w:cs="Calibri"/>
          <w:sz w:val="20"/>
          <w:lang w:val="el-GR"/>
        </w:rPr>
        <w:t xml:space="preserve">Με απόφαση του Γενικού Γραμματέα Κοινωνικής Αλληλεγγύης και Καταπολέμησης της Φτώχειας καθορίζεται επίσης: </w:t>
      </w:r>
    </w:p>
    <w:p w:rsidR="00D021AA" w:rsidRDefault="00D021AA" w:rsidP="00282707">
      <w:pPr>
        <w:pStyle w:val="a2"/>
        <w:numPr>
          <w:ilvl w:val="0"/>
          <w:numId w:val="102"/>
        </w:numPr>
        <w:spacing w:before="0" w:after="0" w:line="276" w:lineRule="auto"/>
        <w:jc w:val="both"/>
        <w:rPr>
          <w:lang w:val="el-GR"/>
        </w:rPr>
      </w:pPr>
      <w:r>
        <w:rPr>
          <w:lang w:val="el-GR"/>
        </w:rPr>
        <w:t xml:space="preserve">ο ρόλος και ο τρόπος </w:t>
      </w:r>
      <w:r w:rsidRPr="00651A71">
        <w:rPr>
          <w:lang w:val="el-GR"/>
        </w:rPr>
        <w:t>λειτουργία</w:t>
      </w:r>
      <w:r>
        <w:rPr>
          <w:lang w:val="el-GR"/>
        </w:rPr>
        <w:t>ς</w:t>
      </w:r>
      <w:r w:rsidRPr="00651A71">
        <w:rPr>
          <w:lang w:val="el-GR"/>
        </w:rPr>
        <w:t xml:space="preserve"> του Φόρουμ </w:t>
      </w:r>
      <w:r>
        <w:rPr>
          <w:lang w:val="el-GR"/>
        </w:rPr>
        <w:t xml:space="preserve">ΕΣΚΕ </w:t>
      </w:r>
      <w:r w:rsidR="007F656A">
        <w:rPr>
          <w:lang w:val="el-GR"/>
        </w:rPr>
        <w:t>Ρ</w:t>
      </w:r>
      <w:r w:rsidR="00E36F0F">
        <w:rPr>
          <w:lang w:val="el-GR"/>
        </w:rPr>
        <w:t>ομά</w:t>
      </w:r>
      <w:r>
        <w:rPr>
          <w:lang w:val="el-GR"/>
        </w:rPr>
        <w:t xml:space="preserve"> σε ό</w:t>
      </w:r>
      <w:r w:rsidR="00931563">
        <w:rPr>
          <w:lang w:val="el-GR"/>
        </w:rPr>
        <w:t>,</w:t>
      </w:r>
      <w:r>
        <w:rPr>
          <w:lang w:val="el-GR"/>
        </w:rPr>
        <w:t xml:space="preserve">τι αφορά </w:t>
      </w:r>
      <w:r w:rsidR="00931563">
        <w:rPr>
          <w:lang w:val="el-GR"/>
        </w:rPr>
        <w:t>σ</w:t>
      </w:r>
      <w:r>
        <w:rPr>
          <w:lang w:val="el-GR"/>
        </w:rPr>
        <w:t>την παρακολούθηση της ΕΣΚΕ Ρ</w:t>
      </w:r>
      <w:r w:rsidR="007F656A">
        <w:rPr>
          <w:lang w:val="el-GR"/>
        </w:rPr>
        <w:t>ομά</w:t>
      </w:r>
      <w:r>
        <w:rPr>
          <w:lang w:val="el-GR"/>
        </w:rPr>
        <w:t xml:space="preserve"> 2021-2030.</w:t>
      </w:r>
    </w:p>
    <w:p w:rsidR="00D021AA" w:rsidRPr="00D25CD3" w:rsidRDefault="00D64A4B" w:rsidP="00D64A4B">
      <w:pPr>
        <w:pStyle w:val="21"/>
        <w:numPr>
          <w:ilvl w:val="0"/>
          <w:numId w:val="0"/>
        </w:numPr>
        <w:ind w:left="718" w:hanging="576"/>
        <w:rPr>
          <w:lang w:val="el-GR"/>
        </w:rPr>
      </w:pPr>
      <w:bookmarkStart w:id="121" w:name="_Toc80776363"/>
      <w:bookmarkStart w:id="122" w:name="_Toc83914520"/>
      <w:bookmarkStart w:id="123" w:name="_Toc85451304"/>
      <w:r>
        <w:rPr>
          <w:lang w:val="el-GR"/>
        </w:rPr>
        <w:t xml:space="preserve">7.3 </w:t>
      </w:r>
      <w:r w:rsidR="00D021AA" w:rsidRPr="00D25CD3">
        <w:rPr>
          <w:lang w:val="el-GR"/>
        </w:rPr>
        <w:t>Πλαίσιο αξιολόγησης της Στρατηγικής</w:t>
      </w:r>
      <w:bookmarkEnd w:id="121"/>
      <w:bookmarkEnd w:id="122"/>
      <w:bookmarkEnd w:id="123"/>
    </w:p>
    <w:p w:rsidR="00D021AA" w:rsidRDefault="00D021AA" w:rsidP="00D021AA">
      <w:pPr>
        <w:pStyle w:val="a2"/>
        <w:jc w:val="both"/>
        <w:rPr>
          <w:lang w:val="el-GR"/>
        </w:rPr>
      </w:pPr>
      <w:r>
        <w:rPr>
          <w:lang w:val="el-GR"/>
        </w:rPr>
        <w:t>Η αξιολόγηση της Εθνικής Στρατηγικής για την Κοινωνική ένταξη των Ρ</w:t>
      </w:r>
      <w:r w:rsidR="00931563">
        <w:rPr>
          <w:lang w:val="el-GR"/>
        </w:rPr>
        <w:t xml:space="preserve">ομά </w:t>
      </w:r>
      <w:r>
        <w:rPr>
          <w:lang w:val="el-GR"/>
        </w:rPr>
        <w:t xml:space="preserve"> 2021-2030 είναι εξωτερική. </w:t>
      </w:r>
      <w:r w:rsidRPr="00393245">
        <w:rPr>
          <w:lang w:val="el-GR"/>
        </w:rPr>
        <w:t xml:space="preserve">Στόχος της είναι η διερεύνηση της συνεισφοράς της </w:t>
      </w:r>
      <w:r>
        <w:rPr>
          <w:lang w:val="el-GR"/>
        </w:rPr>
        <w:t>Σ</w:t>
      </w:r>
      <w:r w:rsidRPr="00393245">
        <w:rPr>
          <w:lang w:val="el-GR"/>
        </w:rPr>
        <w:t>τρατηγικής στις επιδιωκόμενες αλλαγές</w:t>
      </w:r>
      <w:r>
        <w:rPr>
          <w:lang w:val="el-GR"/>
        </w:rPr>
        <w:t>,</w:t>
      </w:r>
      <w:r w:rsidRPr="00393245">
        <w:rPr>
          <w:lang w:val="el-GR"/>
        </w:rPr>
        <w:t xml:space="preserve"> </w:t>
      </w:r>
      <w:r>
        <w:rPr>
          <w:lang w:val="el-GR"/>
        </w:rPr>
        <w:t>σχετικές με την κοινωνική ένταξη των Ρ</w:t>
      </w:r>
      <w:r w:rsidR="00931563">
        <w:rPr>
          <w:lang w:val="el-GR"/>
        </w:rPr>
        <w:t>ομά</w:t>
      </w:r>
      <w:r>
        <w:rPr>
          <w:lang w:val="el-GR"/>
        </w:rPr>
        <w:t xml:space="preserve">, </w:t>
      </w:r>
      <w:r w:rsidRPr="00393245">
        <w:rPr>
          <w:lang w:val="el-GR"/>
        </w:rPr>
        <w:t>όπως αντανακλώνται στους δείκτες αποτελεσμάτων</w:t>
      </w:r>
      <w:r>
        <w:rPr>
          <w:lang w:val="el-GR"/>
        </w:rPr>
        <w:t xml:space="preserve"> της ΕΣΚΕ </w:t>
      </w:r>
      <w:r w:rsidR="00931563">
        <w:rPr>
          <w:lang w:val="el-GR"/>
        </w:rPr>
        <w:t xml:space="preserve">Ρομά </w:t>
      </w:r>
      <w:r>
        <w:rPr>
          <w:lang w:val="el-GR"/>
        </w:rPr>
        <w:t>2021-2030</w:t>
      </w:r>
      <w:r w:rsidRPr="00393245">
        <w:rPr>
          <w:lang w:val="el-GR"/>
        </w:rPr>
        <w:t>. Επίσης, στόχος της αξιολόγησης είναι</w:t>
      </w:r>
      <w:r>
        <w:rPr>
          <w:lang w:val="el-GR"/>
        </w:rPr>
        <w:t>:</w:t>
      </w:r>
    </w:p>
    <w:p w:rsidR="00D021AA" w:rsidRDefault="00D021AA" w:rsidP="00282707">
      <w:pPr>
        <w:pStyle w:val="a2"/>
        <w:numPr>
          <w:ilvl w:val="0"/>
          <w:numId w:val="104"/>
        </w:numPr>
        <w:jc w:val="both"/>
        <w:rPr>
          <w:lang w:val="el-GR"/>
        </w:rPr>
      </w:pPr>
      <w:r w:rsidRPr="00393245">
        <w:rPr>
          <w:lang w:val="el-GR"/>
        </w:rPr>
        <w:t>η επιβεβαίωση</w:t>
      </w:r>
      <w:r>
        <w:rPr>
          <w:lang w:val="el-GR"/>
        </w:rPr>
        <w:t>, η ανάλυση</w:t>
      </w:r>
      <w:r w:rsidRPr="00393245">
        <w:rPr>
          <w:lang w:val="el-GR"/>
        </w:rPr>
        <w:t xml:space="preserve"> </w:t>
      </w:r>
      <w:r>
        <w:rPr>
          <w:lang w:val="el-GR"/>
        </w:rPr>
        <w:t xml:space="preserve">και η αποτίμηση </w:t>
      </w:r>
      <w:r w:rsidRPr="00393245">
        <w:rPr>
          <w:lang w:val="el-GR"/>
        </w:rPr>
        <w:t xml:space="preserve">των αιτιών για τις οποίες τα αποτελέσματα </w:t>
      </w:r>
      <w:r>
        <w:rPr>
          <w:lang w:val="el-GR"/>
        </w:rPr>
        <w:t xml:space="preserve">της Στρατηγικής </w:t>
      </w:r>
      <w:r w:rsidRPr="00393245">
        <w:rPr>
          <w:lang w:val="el-GR"/>
        </w:rPr>
        <w:t xml:space="preserve">επιτυγχάνονται ή αποκλίνουν </w:t>
      </w:r>
    </w:p>
    <w:p w:rsidR="00D021AA" w:rsidRDefault="00D021AA" w:rsidP="00282707">
      <w:pPr>
        <w:pStyle w:val="a2"/>
        <w:numPr>
          <w:ilvl w:val="0"/>
          <w:numId w:val="104"/>
        </w:numPr>
        <w:jc w:val="both"/>
        <w:rPr>
          <w:lang w:val="el-GR"/>
        </w:rPr>
      </w:pPr>
      <w:r>
        <w:rPr>
          <w:lang w:val="el-GR"/>
        </w:rPr>
        <w:t xml:space="preserve">ο καθορισμός των αναγκαίων </w:t>
      </w:r>
      <w:r w:rsidRPr="00393245">
        <w:rPr>
          <w:lang w:val="el-GR"/>
        </w:rPr>
        <w:t>διορθωτικ</w:t>
      </w:r>
      <w:r>
        <w:rPr>
          <w:lang w:val="el-GR"/>
        </w:rPr>
        <w:t>ών</w:t>
      </w:r>
      <w:r w:rsidRPr="00393245">
        <w:rPr>
          <w:lang w:val="el-GR"/>
        </w:rPr>
        <w:t xml:space="preserve"> παρεμβάσ</w:t>
      </w:r>
      <w:r>
        <w:rPr>
          <w:lang w:val="el-GR"/>
        </w:rPr>
        <w:t>εων που θα διασφαλίσουν την επίτευξη των στόχων</w:t>
      </w:r>
      <w:r w:rsidRPr="00393245">
        <w:rPr>
          <w:lang w:val="el-GR"/>
        </w:rPr>
        <w:t>.</w:t>
      </w:r>
    </w:p>
    <w:p w:rsidR="00D021AA" w:rsidRPr="00B57E3F" w:rsidRDefault="00D021AA" w:rsidP="00D021AA">
      <w:pPr>
        <w:pStyle w:val="a2"/>
        <w:jc w:val="both"/>
        <w:rPr>
          <w:lang w:val="el-GR"/>
        </w:rPr>
      </w:pPr>
      <w:r>
        <w:rPr>
          <w:lang w:val="el-GR"/>
        </w:rPr>
        <w:t>Η εξωτερική αξιολόγηση της Στρατηγικής προβλέπεται να διενεργηθεί σε τρεις περιόδους: το 2024 (</w:t>
      </w:r>
      <w:r w:rsidR="00E36F0F">
        <w:rPr>
          <w:lang w:val="el-GR"/>
        </w:rPr>
        <w:t>1</w:t>
      </w:r>
      <w:r w:rsidR="00E36F0F" w:rsidRPr="00E36F0F">
        <w:rPr>
          <w:vertAlign w:val="superscript"/>
          <w:lang w:val="el-GR"/>
        </w:rPr>
        <w:t>η</w:t>
      </w:r>
      <w:r w:rsidR="00E36F0F">
        <w:rPr>
          <w:lang w:val="el-GR"/>
        </w:rPr>
        <w:t xml:space="preserve"> </w:t>
      </w:r>
      <w:r>
        <w:rPr>
          <w:lang w:val="el-GR"/>
        </w:rPr>
        <w:t>ενδιάμεση αξιολόγηση), το 2027 (</w:t>
      </w:r>
      <w:r w:rsidR="00E36F0F">
        <w:rPr>
          <w:lang w:val="el-GR"/>
        </w:rPr>
        <w:t>2</w:t>
      </w:r>
      <w:r w:rsidR="00E36F0F" w:rsidRPr="00E36F0F">
        <w:rPr>
          <w:vertAlign w:val="superscript"/>
          <w:lang w:val="el-GR"/>
        </w:rPr>
        <w:t>η</w:t>
      </w:r>
      <w:r w:rsidR="00E36F0F">
        <w:rPr>
          <w:lang w:val="el-GR"/>
        </w:rPr>
        <w:t xml:space="preserve"> </w:t>
      </w:r>
      <w:r>
        <w:rPr>
          <w:lang w:val="el-GR"/>
        </w:rPr>
        <w:t>ενδιάμεση αξιολόγηση) και το 2030 (</w:t>
      </w:r>
      <w:r>
        <w:t>ex</w:t>
      </w:r>
      <w:r w:rsidR="0040084A">
        <w:rPr>
          <w:lang w:val="el-GR"/>
        </w:rPr>
        <w:t xml:space="preserve"> </w:t>
      </w:r>
      <w:r>
        <w:t>post</w:t>
      </w:r>
      <w:r w:rsidRPr="00393245">
        <w:rPr>
          <w:lang w:val="el-GR"/>
        </w:rPr>
        <w:t xml:space="preserve"> </w:t>
      </w:r>
      <w:r>
        <w:rPr>
          <w:lang w:val="el-GR"/>
        </w:rPr>
        <w:t>αξιολόγηση). Αρμόδια  για την εκπόνηση των εκθέσεων αξιολόγησης είναι η Γενική Γραμματεία</w:t>
      </w:r>
      <w:r w:rsidRPr="00393245">
        <w:rPr>
          <w:lang w:val="el-GR"/>
        </w:rPr>
        <w:t xml:space="preserve"> </w:t>
      </w:r>
      <w:r w:rsidRPr="007E674B">
        <w:rPr>
          <w:lang w:val="el-GR"/>
        </w:rPr>
        <w:t>Κοινωνικής Αλληλεγγύης και Καταπολέμησης της Φτώχειας</w:t>
      </w:r>
      <w:r>
        <w:rPr>
          <w:lang w:val="el-GR"/>
        </w:rPr>
        <w:t>.</w:t>
      </w:r>
    </w:p>
    <w:p w:rsidR="00D021AA" w:rsidRDefault="00D021AA" w:rsidP="00D021AA">
      <w:pPr>
        <w:pStyle w:val="a2"/>
        <w:jc w:val="both"/>
        <w:rPr>
          <w:lang w:val="el-GR"/>
        </w:rPr>
      </w:pPr>
      <w:r>
        <w:rPr>
          <w:lang w:val="el-GR"/>
        </w:rPr>
        <w:t>Τ</w:t>
      </w:r>
      <w:r w:rsidRPr="00393245">
        <w:rPr>
          <w:lang w:val="el-GR"/>
        </w:rPr>
        <w:t xml:space="preserve">α βασικά ερωτήματα που </w:t>
      </w:r>
      <w:r>
        <w:rPr>
          <w:lang w:val="el-GR"/>
        </w:rPr>
        <w:t>θ</w:t>
      </w:r>
      <w:r w:rsidR="00E36F0F">
        <w:rPr>
          <w:lang w:val="el-GR"/>
        </w:rPr>
        <w:t>α απαντηθούν στις περιοδικές εκθέσεις α</w:t>
      </w:r>
      <w:r w:rsidRPr="00393245">
        <w:rPr>
          <w:lang w:val="el-GR"/>
        </w:rPr>
        <w:t xml:space="preserve">ξιολόγησης </w:t>
      </w:r>
      <w:r>
        <w:rPr>
          <w:lang w:val="el-GR"/>
        </w:rPr>
        <w:t>θα</w:t>
      </w:r>
      <w:r w:rsidRPr="00393245">
        <w:rPr>
          <w:lang w:val="el-GR"/>
        </w:rPr>
        <w:t xml:space="preserve"> αφορούν α) στην αξιολόγηση της αποτελεσματικότητας και αποδοτικότητας υλοποίησης</w:t>
      </w:r>
      <w:r>
        <w:rPr>
          <w:lang w:val="el-GR"/>
        </w:rPr>
        <w:t xml:space="preserve">, </w:t>
      </w:r>
      <w:r w:rsidRPr="00393245">
        <w:rPr>
          <w:lang w:val="el-GR"/>
        </w:rPr>
        <w:t>β) στην αποτίμηση της συνεχιζόμενης ορθότητας και συνέπειας της στρατηγικής</w:t>
      </w:r>
      <w:r>
        <w:rPr>
          <w:lang w:val="el-GR"/>
        </w:rPr>
        <w:t xml:space="preserve"> και γ) στην εκτίμηση των επιπτώσεων από την υλοποίηση των παρεμβάσεων του Σχεδίου Δράσης</w:t>
      </w:r>
      <w:r w:rsidRPr="00393245">
        <w:rPr>
          <w:lang w:val="el-GR"/>
        </w:rPr>
        <w:t>.</w:t>
      </w:r>
    </w:p>
    <w:p w:rsidR="00D021AA" w:rsidRDefault="00D021AA" w:rsidP="00D021AA">
      <w:pPr>
        <w:pStyle w:val="a2"/>
        <w:jc w:val="both"/>
        <w:rPr>
          <w:lang w:val="el-GR"/>
        </w:rPr>
      </w:pPr>
      <w:r>
        <w:rPr>
          <w:lang w:val="el-GR"/>
        </w:rPr>
        <w:t>Οι εκθέσεις αξιολόγησης δημοσιοποιούνται με ευθύνη</w:t>
      </w:r>
      <w:r w:rsidRPr="00393245">
        <w:rPr>
          <w:lang w:val="el-GR"/>
        </w:rPr>
        <w:t xml:space="preserve"> </w:t>
      </w:r>
      <w:r>
        <w:rPr>
          <w:lang w:val="el-GR"/>
        </w:rPr>
        <w:t>της Γενικής Γραμματείας</w:t>
      </w:r>
      <w:r w:rsidRPr="00480022">
        <w:rPr>
          <w:lang w:val="el-GR"/>
        </w:rPr>
        <w:t xml:space="preserve"> </w:t>
      </w:r>
      <w:r w:rsidRPr="007E674B">
        <w:rPr>
          <w:lang w:val="el-GR"/>
        </w:rPr>
        <w:t>Κοινωνικής Αλληλεγγύης και Καταπολέμησης της Φτώχειας</w:t>
      </w:r>
      <w:r>
        <w:rPr>
          <w:lang w:val="el-GR"/>
        </w:rPr>
        <w:t xml:space="preserve"> σε όλους τους φορείς που συμμετέχουν στο Σύστημα Διακυβέρνησης της Στρατηγικής. Οι εκθέσεις τροφοδοτούν τη λήψη απόφασης της </w:t>
      </w:r>
      <w:r w:rsidRPr="00456E0C">
        <w:rPr>
          <w:lang w:val="el-GR"/>
        </w:rPr>
        <w:t>Εθνική</w:t>
      </w:r>
      <w:r>
        <w:rPr>
          <w:lang w:val="el-GR"/>
        </w:rPr>
        <w:t>ς</w:t>
      </w:r>
      <w:r w:rsidRPr="00456E0C">
        <w:rPr>
          <w:lang w:val="el-GR"/>
        </w:rPr>
        <w:t xml:space="preserve"> Συμβουλευτική</w:t>
      </w:r>
      <w:r>
        <w:rPr>
          <w:lang w:val="el-GR"/>
        </w:rPr>
        <w:t>ς</w:t>
      </w:r>
      <w:r w:rsidRPr="00456E0C">
        <w:rPr>
          <w:lang w:val="el-GR"/>
        </w:rPr>
        <w:t xml:space="preserve"> Επιτροπή</w:t>
      </w:r>
      <w:r>
        <w:rPr>
          <w:lang w:val="el-GR"/>
        </w:rPr>
        <w:t>ς</w:t>
      </w:r>
      <w:r w:rsidRPr="00456E0C">
        <w:rPr>
          <w:lang w:val="el-GR"/>
        </w:rPr>
        <w:t xml:space="preserve"> για την Κοινωνική Ένταξη των Ρομά</w:t>
      </w:r>
      <w:r>
        <w:rPr>
          <w:lang w:val="el-GR"/>
        </w:rPr>
        <w:t xml:space="preserve"> σχετικά με</w:t>
      </w:r>
      <w:r w:rsidRPr="00456E0C">
        <w:rPr>
          <w:lang w:val="el-GR"/>
        </w:rPr>
        <w:t xml:space="preserve"> </w:t>
      </w:r>
      <w:r>
        <w:rPr>
          <w:lang w:val="el-GR"/>
        </w:rPr>
        <w:t>βελτιωτικές προσαρμογές τόσο στο σχεδιασμό όσο και στην υλοποίηση των δράσεων.</w:t>
      </w:r>
    </w:p>
    <w:p w:rsidR="00D021AA" w:rsidRPr="00AF5D06" w:rsidRDefault="00D64A4B" w:rsidP="00D64A4B">
      <w:pPr>
        <w:pStyle w:val="21"/>
        <w:numPr>
          <w:ilvl w:val="0"/>
          <w:numId w:val="0"/>
        </w:numPr>
        <w:ind w:left="142"/>
        <w:rPr>
          <w:lang w:val="el-GR"/>
        </w:rPr>
      </w:pPr>
      <w:bookmarkStart w:id="124" w:name="_Ref80719214"/>
      <w:bookmarkStart w:id="125" w:name="_Toc80776364"/>
      <w:bookmarkStart w:id="126" w:name="_Toc83914521"/>
      <w:bookmarkStart w:id="127" w:name="_Toc85451305"/>
      <w:r>
        <w:rPr>
          <w:lang w:val="el-GR"/>
        </w:rPr>
        <w:t xml:space="preserve">7.4 </w:t>
      </w:r>
      <w:r w:rsidR="00D021AA" w:rsidRPr="00AF5D06">
        <w:rPr>
          <w:lang w:val="el-GR"/>
        </w:rPr>
        <w:t>Σύστημα δεικτών παρακολούθησης και αξιολόγησης της υλοποίησης της ΕΣΚΕ Ρομά 2021 – 2030</w:t>
      </w:r>
      <w:bookmarkEnd w:id="124"/>
      <w:bookmarkEnd w:id="125"/>
      <w:bookmarkEnd w:id="126"/>
      <w:bookmarkEnd w:id="127"/>
    </w:p>
    <w:p w:rsidR="00171B75" w:rsidRPr="00E32371" w:rsidRDefault="00E046BF" w:rsidP="00171B75">
      <w:pPr>
        <w:pStyle w:val="af2"/>
        <w:spacing w:line="276" w:lineRule="auto"/>
        <w:jc w:val="both"/>
        <w:rPr>
          <w:rFonts w:cs="Calibri"/>
          <w:sz w:val="20"/>
        </w:rPr>
      </w:pPr>
      <w:r>
        <w:rPr>
          <w:rFonts w:cs="Calibri"/>
          <w:sz w:val="20"/>
        </w:rPr>
        <w:t>Βάσει της σύστασης της 12</w:t>
      </w:r>
      <w:r w:rsidRPr="00E046BF">
        <w:rPr>
          <w:rFonts w:cs="Calibri"/>
          <w:sz w:val="20"/>
          <w:vertAlign w:val="superscript"/>
        </w:rPr>
        <w:t>ης</w:t>
      </w:r>
      <w:r>
        <w:rPr>
          <w:rFonts w:cs="Calibri"/>
          <w:sz w:val="20"/>
        </w:rPr>
        <w:t xml:space="preserve"> Μαρτίου 2021, γ</w:t>
      </w:r>
      <w:r w:rsidR="00171B75">
        <w:rPr>
          <w:rFonts w:cs="Calibri"/>
          <w:sz w:val="20"/>
        </w:rPr>
        <w:t>ια την παρακολούθηση και την αξιολόγηση</w:t>
      </w:r>
      <w:r w:rsidR="00171B75" w:rsidRPr="00E32371">
        <w:t xml:space="preserve"> </w:t>
      </w:r>
      <w:r w:rsidR="00171B75" w:rsidRPr="00E32371">
        <w:rPr>
          <w:rFonts w:cs="Calibri"/>
          <w:sz w:val="20"/>
        </w:rPr>
        <w:t>της υλοποίησης της ΕΣΚΕ Ρομά 2021 – 2030</w:t>
      </w:r>
      <w:r w:rsidR="00171B75">
        <w:rPr>
          <w:rFonts w:cs="Calibri"/>
          <w:sz w:val="20"/>
        </w:rPr>
        <w:t>, βρίσκεται σε διαδικασία ανάπτυξης σύστημα δεικτών</w:t>
      </w:r>
      <w:r w:rsidR="00BA3479">
        <w:rPr>
          <w:rFonts w:cs="Calibri"/>
          <w:sz w:val="20"/>
        </w:rPr>
        <w:t xml:space="preserve"> </w:t>
      </w:r>
      <w:r>
        <w:rPr>
          <w:rFonts w:cs="Calibri"/>
          <w:sz w:val="20"/>
        </w:rPr>
        <w:t xml:space="preserve">αξιοποιώντας το χαρτοφυλάκιο δεικτών που έχει αναπτυχθεί από τον </w:t>
      </w:r>
      <w:r w:rsidR="00171B75" w:rsidRPr="005F403D">
        <w:rPr>
          <w:rFonts w:cs="Calibri"/>
          <w:sz w:val="20"/>
        </w:rPr>
        <w:t>Οργανισμ</w:t>
      </w:r>
      <w:r>
        <w:rPr>
          <w:rFonts w:cs="Calibri"/>
          <w:sz w:val="20"/>
        </w:rPr>
        <w:t>ό</w:t>
      </w:r>
      <w:r w:rsidR="00171B75" w:rsidRPr="005F403D">
        <w:rPr>
          <w:rFonts w:cs="Calibri"/>
          <w:sz w:val="20"/>
        </w:rPr>
        <w:t xml:space="preserve"> </w:t>
      </w:r>
      <w:r w:rsidR="00171B75">
        <w:rPr>
          <w:rFonts w:cs="Calibri"/>
          <w:sz w:val="20"/>
        </w:rPr>
        <w:t>Θ</w:t>
      </w:r>
      <w:r w:rsidR="00171B75" w:rsidRPr="005F403D">
        <w:rPr>
          <w:rFonts w:cs="Calibri"/>
          <w:sz w:val="20"/>
        </w:rPr>
        <w:t>εμελιωδών Δικαιωμάτων της ΕΕ (FRA)</w:t>
      </w:r>
      <w:r>
        <w:rPr>
          <w:rFonts w:cs="Calibri"/>
          <w:sz w:val="20"/>
        </w:rPr>
        <w:t xml:space="preserve"> και τα εθνικά σημεία επαφής στο πλαίσιο της ομάδας εργασίας σχετικά με τους δείκτες (</w:t>
      </w:r>
      <w:r>
        <w:rPr>
          <w:rFonts w:cs="Calibri"/>
          <w:sz w:val="20"/>
          <w:lang w:val="en-US"/>
        </w:rPr>
        <w:t>EU</w:t>
      </w:r>
      <w:r w:rsidRPr="00E046BF">
        <w:rPr>
          <w:rFonts w:cs="Calibri"/>
          <w:sz w:val="20"/>
        </w:rPr>
        <w:t xml:space="preserve"> </w:t>
      </w:r>
      <w:r>
        <w:rPr>
          <w:rFonts w:cs="Calibri"/>
          <w:sz w:val="20"/>
          <w:lang w:val="en-US"/>
        </w:rPr>
        <w:t>Roma</w:t>
      </w:r>
      <w:r w:rsidRPr="00E046BF">
        <w:rPr>
          <w:rFonts w:cs="Calibri"/>
          <w:sz w:val="20"/>
        </w:rPr>
        <w:t xml:space="preserve"> </w:t>
      </w:r>
      <w:r>
        <w:rPr>
          <w:rFonts w:cs="Calibri"/>
          <w:sz w:val="20"/>
          <w:lang w:val="en-US"/>
        </w:rPr>
        <w:t>Working</w:t>
      </w:r>
      <w:r w:rsidRPr="00E046BF">
        <w:rPr>
          <w:rFonts w:cs="Calibri"/>
          <w:sz w:val="20"/>
        </w:rPr>
        <w:t xml:space="preserve"> </w:t>
      </w:r>
      <w:r>
        <w:rPr>
          <w:rFonts w:cs="Calibri"/>
          <w:sz w:val="20"/>
          <w:lang w:val="en-US"/>
        </w:rPr>
        <w:t>party</w:t>
      </w:r>
      <w:r w:rsidRPr="00E046BF">
        <w:rPr>
          <w:rFonts w:cs="Calibri"/>
          <w:sz w:val="20"/>
        </w:rPr>
        <w:t>)</w:t>
      </w:r>
      <w:r w:rsidR="00171B75">
        <w:rPr>
          <w:rFonts w:cs="Calibri"/>
          <w:sz w:val="20"/>
        </w:rPr>
        <w:t>. Το σύστημα</w:t>
      </w:r>
      <w:r w:rsidR="00BA3479">
        <w:rPr>
          <w:rFonts w:cs="Calibri"/>
          <w:sz w:val="20"/>
        </w:rPr>
        <w:t xml:space="preserve"> θα επιτρέπει τη συλλογή στοιχείων σε εθνικό επίπεδο με τέτοιον τρόπο ώστε να είναι εφικτό να συμβάλλει στην επιθυμητή</w:t>
      </w:r>
      <w:r w:rsidR="00171B75">
        <w:rPr>
          <w:rFonts w:cs="Calibri"/>
          <w:sz w:val="20"/>
        </w:rPr>
        <w:t xml:space="preserve"> </w:t>
      </w:r>
      <w:r w:rsidR="00BA3479">
        <w:rPr>
          <w:rFonts w:cs="Calibri"/>
          <w:sz w:val="20"/>
        </w:rPr>
        <w:t xml:space="preserve"> κοινή</w:t>
      </w:r>
      <w:r w:rsidR="00171B75">
        <w:rPr>
          <w:rFonts w:cs="Calibri"/>
          <w:sz w:val="20"/>
        </w:rPr>
        <w:t xml:space="preserve"> </w:t>
      </w:r>
      <w:r w:rsidR="00BA3479">
        <w:rPr>
          <w:rFonts w:cs="Calibri"/>
          <w:sz w:val="20"/>
        </w:rPr>
        <w:t xml:space="preserve"> </w:t>
      </w:r>
      <w:r w:rsidR="00171B75">
        <w:rPr>
          <w:rFonts w:cs="Calibri"/>
          <w:sz w:val="20"/>
        </w:rPr>
        <w:t xml:space="preserve"> παρακολούθηση και αξιολόγηση της προόδου υλοποίησης πολιτικών για την κοινωνική ένταξη των </w:t>
      </w:r>
      <w:r w:rsidR="007F656A">
        <w:rPr>
          <w:rFonts w:cs="Calibri"/>
          <w:sz w:val="20"/>
        </w:rPr>
        <w:t>Ρ</w:t>
      </w:r>
      <w:r w:rsidR="00E36F0F">
        <w:rPr>
          <w:rFonts w:cs="Calibri"/>
          <w:sz w:val="20"/>
        </w:rPr>
        <w:t>ομά</w:t>
      </w:r>
      <w:r w:rsidR="00171B75">
        <w:rPr>
          <w:rFonts w:cs="Calibri"/>
          <w:sz w:val="20"/>
        </w:rPr>
        <w:t xml:space="preserve"> </w:t>
      </w:r>
      <w:r w:rsidR="00BA3479">
        <w:rPr>
          <w:rFonts w:cs="Calibri"/>
          <w:sz w:val="20"/>
        </w:rPr>
        <w:t>σε ευρωπαϊκό επίπεδο</w:t>
      </w:r>
      <w:r w:rsidR="00171B75">
        <w:rPr>
          <w:rFonts w:cs="Calibri"/>
          <w:sz w:val="20"/>
        </w:rPr>
        <w:t>.</w:t>
      </w:r>
    </w:p>
    <w:p w:rsidR="00171B75" w:rsidRPr="005F403D" w:rsidRDefault="00171B75" w:rsidP="00171B75">
      <w:pPr>
        <w:pStyle w:val="af2"/>
        <w:spacing w:line="276" w:lineRule="auto"/>
        <w:jc w:val="both"/>
        <w:rPr>
          <w:sz w:val="20"/>
        </w:rPr>
      </w:pPr>
      <w:r>
        <w:rPr>
          <w:rFonts w:cs="Calibri"/>
          <w:sz w:val="20"/>
        </w:rPr>
        <w:t>Ειδικότερα, ο</w:t>
      </w:r>
      <w:r w:rsidRPr="005F403D">
        <w:rPr>
          <w:rFonts w:cs="Calibri"/>
          <w:sz w:val="20"/>
        </w:rPr>
        <w:t xml:space="preserve"> </w:t>
      </w:r>
      <w:r w:rsidR="00E36F0F">
        <w:rPr>
          <w:rFonts w:cs="Calibri"/>
          <w:sz w:val="20"/>
          <w:lang w:val="en-US"/>
        </w:rPr>
        <w:t>FRA</w:t>
      </w:r>
      <w:r>
        <w:rPr>
          <w:rFonts w:cs="Calibri"/>
          <w:sz w:val="20"/>
        </w:rPr>
        <w:t>,</w:t>
      </w:r>
      <w:r w:rsidRPr="005F403D">
        <w:rPr>
          <w:rFonts w:cs="Calibri"/>
          <w:sz w:val="20"/>
        </w:rPr>
        <w:t xml:space="preserve"> κατόπιν ενδελεχούς συνεργασίας και διαβούλευσης με τα Εθνικά Σημεία Επαφής της ΕΕ για την κοινωνική ένταξη των Ρομά</w:t>
      </w:r>
      <w:r w:rsidR="00E36F0F" w:rsidRPr="00E36F0F">
        <w:rPr>
          <w:rFonts w:cs="Calibri"/>
          <w:sz w:val="20"/>
        </w:rPr>
        <w:t xml:space="preserve"> (</w:t>
      </w:r>
      <w:r w:rsidR="00E36F0F">
        <w:rPr>
          <w:rFonts w:cs="Calibri"/>
          <w:sz w:val="20"/>
        </w:rPr>
        <w:t>Ε</w:t>
      </w:r>
      <w:r w:rsidR="00E36F0F">
        <w:rPr>
          <w:rFonts w:cs="Calibri"/>
          <w:sz w:val="20"/>
          <w:lang w:val="en-US"/>
        </w:rPr>
        <w:t>U</w:t>
      </w:r>
      <w:r w:rsidR="00E36F0F" w:rsidRPr="00E36F0F">
        <w:rPr>
          <w:rFonts w:cs="Calibri"/>
          <w:sz w:val="20"/>
        </w:rPr>
        <w:t xml:space="preserve"> </w:t>
      </w:r>
      <w:r w:rsidR="00E36F0F">
        <w:rPr>
          <w:rFonts w:cs="Calibri"/>
          <w:sz w:val="20"/>
          <w:lang w:val="en-US"/>
        </w:rPr>
        <w:t>Roma</w:t>
      </w:r>
      <w:r w:rsidR="00E36F0F" w:rsidRPr="00E36F0F">
        <w:rPr>
          <w:rFonts w:cs="Calibri"/>
          <w:sz w:val="20"/>
        </w:rPr>
        <w:t xml:space="preserve"> </w:t>
      </w:r>
      <w:r w:rsidR="00E36F0F">
        <w:rPr>
          <w:rFonts w:cs="Calibri"/>
          <w:sz w:val="20"/>
          <w:lang w:val="en-US"/>
        </w:rPr>
        <w:t>working</w:t>
      </w:r>
      <w:r w:rsidR="00E36F0F" w:rsidRPr="00E36F0F">
        <w:rPr>
          <w:rFonts w:cs="Calibri"/>
          <w:sz w:val="20"/>
        </w:rPr>
        <w:t xml:space="preserve"> </w:t>
      </w:r>
      <w:r w:rsidR="00E36F0F">
        <w:rPr>
          <w:rFonts w:cs="Calibri"/>
          <w:sz w:val="20"/>
          <w:lang w:val="en-US"/>
        </w:rPr>
        <w:t>party</w:t>
      </w:r>
      <w:r w:rsidR="00E36F0F" w:rsidRPr="00E36F0F">
        <w:rPr>
          <w:rFonts w:cs="Calibri"/>
          <w:sz w:val="20"/>
        </w:rPr>
        <w:t>)</w:t>
      </w:r>
      <w:r w:rsidRPr="005F403D">
        <w:rPr>
          <w:rFonts w:cs="Calibri"/>
          <w:sz w:val="20"/>
        </w:rPr>
        <w:t>, τις στατιστικές υπηρεσίες, οργανώσεις της κοινωνίας των πολιτών και την Ευρωπαϊκή Επιτροπή παρουσίασε ένα χαρτοφυλάκιο δεικτών (</w:t>
      </w:r>
      <w:r w:rsidRPr="005F403D">
        <w:rPr>
          <w:sz w:val="20"/>
        </w:rPr>
        <w:t xml:space="preserve">portfolio of indicators) </w:t>
      </w:r>
      <w:r w:rsidRPr="005F403D">
        <w:rPr>
          <w:rFonts w:cs="Calibri"/>
          <w:sz w:val="20"/>
        </w:rPr>
        <w:t>για την παρακολούθηση και την αποτίμηση των πολιτικών για την κοινωνική ένταξη των Ρομά</w:t>
      </w:r>
      <w:r w:rsidRPr="005F403D">
        <w:rPr>
          <w:rStyle w:val="af3"/>
          <w:rFonts w:cs="Calibri"/>
          <w:sz w:val="20"/>
        </w:rPr>
        <w:footnoteReference w:id="178"/>
      </w:r>
      <w:r w:rsidRPr="005F403D">
        <w:rPr>
          <w:rFonts w:cs="Calibri"/>
          <w:sz w:val="20"/>
        </w:rPr>
        <w:t xml:space="preserve">. Η προσέγγιση του FRA βασίζεται στα ανθρώπινα δικαιώματα και την παρακολούθηση της τήρησης του χάρτη των θεμελιωδών δικαιωμάτων της ΕΕ, ιδίως όσον αφορά στην ίση μεταχείριση και την απαγόρευση των διακρίσεων. Βάσει της εμπειρίας των προηγούμενων ετών, </w:t>
      </w:r>
      <w:r>
        <w:rPr>
          <w:rFonts w:cs="Calibri"/>
          <w:sz w:val="20"/>
        </w:rPr>
        <w:t>ο</w:t>
      </w:r>
      <w:r w:rsidRPr="005F403D">
        <w:rPr>
          <w:rFonts w:cs="Calibri"/>
          <w:sz w:val="20"/>
        </w:rPr>
        <w:t xml:space="preserve"> FRA προτείνει τη δημιουργία ενός πλαισίου δεικτών το οποίο βασίζεται στο μοντέλο δείκτη δομ</w:t>
      </w:r>
      <w:r>
        <w:rPr>
          <w:rFonts w:cs="Calibri"/>
          <w:sz w:val="20"/>
        </w:rPr>
        <w:t xml:space="preserve">ικών/διαρθρωτικών, </w:t>
      </w:r>
      <w:r w:rsidRPr="005F403D">
        <w:rPr>
          <w:rFonts w:cs="Calibri"/>
          <w:sz w:val="20"/>
        </w:rPr>
        <w:t>διαδικασ</w:t>
      </w:r>
      <w:r>
        <w:rPr>
          <w:rFonts w:cs="Calibri"/>
          <w:sz w:val="20"/>
        </w:rPr>
        <w:t xml:space="preserve">ιών και </w:t>
      </w:r>
      <w:r w:rsidRPr="005F403D">
        <w:rPr>
          <w:rFonts w:cs="Calibri"/>
          <w:sz w:val="20"/>
        </w:rPr>
        <w:t>αποτελέσματος (S-P-O) που συνέστησε το γραφείο του ΟΗΕ του Ύπατου Αρμοστή για τα ανθρώπινα δικαιώματα (</w:t>
      </w:r>
      <w:r w:rsidRPr="005F403D">
        <w:rPr>
          <w:sz w:val="20"/>
          <w:lang w:val="en-US"/>
        </w:rPr>
        <w:t>Office</w:t>
      </w:r>
      <w:r w:rsidRPr="005F403D">
        <w:rPr>
          <w:sz w:val="20"/>
        </w:rPr>
        <w:t xml:space="preserve"> </w:t>
      </w:r>
      <w:r w:rsidRPr="005F403D">
        <w:rPr>
          <w:sz w:val="20"/>
          <w:lang w:val="en-US"/>
        </w:rPr>
        <w:t>of</w:t>
      </w:r>
      <w:r w:rsidRPr="005F403D">
        <w:rPr>
          <w:sz w:val="20"/>
        </w:rPr>
        <w:t xml:space="preserve"> </w:t>
      </w:r>
      <w:r w:rsidRPr="005F403D">
        <w:rPr>
          <w:sz w:val="20"/>
          <w:lang w:val="en-US"/>
        </w:rPr>
        <w:t>the</w:t>
      </w:r>
      <w:r w:rsidRPr="005F403D">
        <w:rPr>
          <w:sz w:val="20"/>
        </w:rPr>
        <w:t xml:space="preserve"> </w:t>
      </w:r>
      <w:r w:rsidRPr="005F403D">
        <w:rPr>
          <w:sz w:val="20"/>
          <w:lang w:val="en-US"/>
        </w:rPr>
        <w:t>United</w:t>
      </w:r>
      <w:r w:rsidRPr="005F403D">
        <w:rPr>
          <w:sz w:val="20"/>
        </w:rPr>
        <w:t xml:space="preserve"> </w:t>
      </w:r>
      <w:r w:rsidRPr="005F403D">
        <w:rPr>
          <w:sz w:val="20"/>
          <w:lang w:val="en-US"/>
        </w:rPr>
        <w:t>Nations</w:t>
      </w:r>
      <w:r w:rsidRPr="005F403D">
        <w:rPr>
          <w:sz w:val="20"/>
        </w:rPr>
        <w:t xml:space="preserve"> </w:t>
      </w:r>
      <w:r w:rsidRPr="005F403D">
        <w:rPr>
          <w:sz w:val="20"/>
          <w:lang w:val="en-US"/>
        </w:rPr>
        <w:t>High</w:t>
      </w:r>
      <w:r w:rsidRPr="005F403D">
        <w:rPr>
          <w:sz w:val="20"/>
        </w:rPr>
        <w:t xml:space="preserve"> </w:t>
      </w:r>
      <w:r w:rsidRPr="005F403D">
        <w:rPr>
          <w:sz w:val="20"/>
          <w:lang w:val="en-US"/>
        </w:rPr>
        <w:t>Commissioner</w:t>
      </w:r>
      <w:r w:rsidRPr="005F403D">
        <w:rPr>
          <w:sz w:val="20"/>
        </w:rPr>
        <w:t xml:space="preserve"> </w:t>
      </w:r>
      <w:r w:rsidRPr="005F403D">
        <w:rPr>
          <w:sz w:val="20"/>
          <w:lang w:val="en-US"/>
        </w:rPr>
        <w:t>for</w:t>
      </w:r>
      <w:r w:rsidRPr="005F403D">
        <w:rPr>
          <w:sz w:val="20"/>
        </w:rPr>
        <w:t xml:space="preserve"> </w:t>
      </w:r>
      <w:r w:rsidRPr="005F403D">
        <w:rPr>
          <w:sz w:val="20"/>
          <w:lang w:val="en-US"/>
        </w:rPr>
        <w:t>Human</w:t>
      </w:r>
      <w:r w:rsidRPr="005F403D">
        <w:rPr>
          <w:sz w:val="20"/>
        </w:rPr>
        <w:t xml:space="preserve"> </w:t>
      </w:r>
      <w:r w:rsidRPr="005F403D">
        <w:rPr>
          <w:sz w:val="20"/>
          <w:lang w:val="en-US"/>
        </w:rPr>
        <w:t>Rights</w:t>
      </w:r>
      <w:r w:rsidRPr="005F403D">
        <w:rPr>
          <w:sz w:val="20"/>
        </w:rPr>
        <w:t xml:space="preserve"> (</w:t>
      </w:r>
      <w:r w:rsidRPr="005F403D">
        <w:rPr>
          <w:sz w:val="20"/>
          <w:lang w:val="en-US"/>
        </w:rPr>
        <w:t>OHCHR</w:t>
      </w:r>
      <w:r w:rsidRPr="005F403D">
        <w:rPr>
          <w:sz w:val="20"/>
        </w:rPr>
        <w:t xml:space="preserve">) </w:t>
      </w:r>
      <w:r w:rsidRPr="005F403D">
        <w:rPr>
          <w:rFonts w:cs="Calibri"/>
          <w:sz w:val="20"/>
        </w:rPr>
        <w:t xml:space="preserve">κατά την αξιολόγηση της συμμόρφωσης με τα πρότυπα ανθρωπίνων δικαιωμάτων. Με τη βοήθεια διαφόρων συνόλων δεικτών και σε σχέση με συγκεκριμένα πρότυπα για τα ανθρώπινα δικαιώματα, το υπόδειγμα αυτό επιτρέπει την αξιολόγηση: </w:t>
      </w:r>
    </w:p>
    <w:p w:rsidR="00171B75" w:rsidRDefault="00171B75" w:rsidP="00282707">
      <w:pPr>
        <w:pStyle w:val="af0"/>
        <w:numPr>
          <w:ilvl w:val="0"/>
          <w:numId w:val="105"/>
        </w:numPr>
        <w:spacing w:before="120" w:line="276" w:lineRule="auto"/>
        <w:jc w:val="both"/>
        <w:rPr>
          <w:rFonts w:cs="Calibri"/>
          <w:lang w:val="el-GR"/>
        </w:rPr>
      </w:pPr>
      <w:r w:rsidRPr="00393245">
        <w:rPr>
          <w:rFonts w:cs="Calibri"/>
          <w:lang w:val="el-GR"/>
        </w:rPr>
        <w:t xml:space="preserve">του νομικού και πολιτικού πλαισίου που έχει πραγματοποιηθεί (διαρθρωτικοί δείκτες) ·  </w:t>
      </w:r>
    </w:p>
    <w:p w:rsidR="00171B75" w:rsidRDefault="00171B75" w:rsidP="00282707">
      <w:pPr>
        <w:pStyle w:val="af0"/>
        <w:numPr>
          <w:ilvl w:val="0"/>
          <w:numId w:val="105"/>
        </w:numPr>
        <w:spacing w:before="120" w:line="276" w:lineRule="auto"/>
        <w:jc w:val="both"/>
        <w:rPr>
          <w:rFonts w:cs="Calibri"/>
          <w:lang w:val="el-GR"/>
        </w:rPr>
      </w:pPr>
      <w:r>
        <w:rPr>
          <w:rFonts w:cs="Calibri"/>
          <w:lang w:val="el-GR"/>
        </w:rPr>
        <w:t>των</w:t>
      </w:r>
      <w:r w:rsidRPr="00393245">
        <w:rPr>
          <w:rFonts w:cs="Calibri"/>
          <w:lang w:val="el-GR"/>
        </w:rPr>
        <w:t xml:space="preserve"> συγκεκριμέν</w:t>
      </w:r>
      <w:r>
        <w:rPr>
          <w:rFonts w:cs="Calibri"/>
          <w:lang w:val="el-GR"/>
        </w:rPr>
        <w:t>ων</w:t>
      </w:r>
      <w:r w:rsidRPr="00393245">
        <w:rPr>
          <w:rFonts w:cs="Calibri"/>
          <w:lang w:val="el-GR"/>
        </w:rPr>
        <w:t xml:space="preserve"> παρεμβάσε</w:t>
      </w:r>
      <w:r>
        <w:rPr>
          <w:rFonts w:cs="Calibri"/>
          <w:lang w:val="el-GR"/>
        </w:rPr>
        <w:t>ων</w:t>
      </w:r>
      <w:r w:rsidRPr="00393245">
        <w:rPr>
          <w:rFonts w:cs="Calibri"/>
          <w:lang w:val="el-GR"/>
        </w:rPr>
        <w:t xml:space="preserve"> για την εφαρμογή της (δείκτες διεργασιών) ·  </w:t>
      </w:r>
    </w:p>
    <w:p w:rsidR="00171B75" w:rsidRDefault="00171B75" w:rsidP="00282707">
      <w:pPr>
        <w:pStyle w:val="af0"/>
        <w:numPr>
          <w:ilvl w:val="0"/>
          <w:numId w:val="105"/>
        </w:numPr>
        <w:spacing w:before="120" w:line="276" w:lineRule="auto"/>
        <w:jc w:val="both"/>
        <w:rPr>
          <w:rFonts w:cs="Calibri"/>
          <w:lang w:val="el-GR"/>
        </w:rPr>
      </w:pPr>
      <w:r w:rsidRPr="00393245">
        <w:rPr>
          <w:rFonts w:cs="Calibri"/>
          <w:lang w:val="el-GR"/>
        </w:rPr>
        <w:t>γ) τ</w:t>
      </w:r>
      <w:r>
        <w:rPr>
          <w:rFonts w:cs="Calibri"/>
          <w:lang w:val="el-GR"/>
        </w:rPr>
        <w:t>ων</w:t>
      </w:r>
      <w:r w:rsidRPr="00393245">
        <w:rPr>
          <w:rFonts w:cs="Calibri"/>
          <w:lang w:val="el-GR"/>
        </w:rPr>
        <w:t xml:space="preserve"> επιτε</w:t>
      </w:r>
      <w:r>
        <w:rPr>
          <w:rFonts w:cs="Calibri"/>
          <w:lang w:val="el-GR"/>
        </w:rPr>
        <w:t>υ</w:t>
      </w:r>
      <w:r w:rsidRPr="00393245">
        <w:rPr>
          <w:rFonts w:cs="Calibri"/>
          <w:lang w:val="el-GR"/>
        </w:rPr>
        <w:t>γμ</w:t>
      </w:r>
      <w:r>
        <w:rPr>
          <w:rFonts w:cs="Calibri"/>
          <w:lang w:val="el-GR"/>
        </w:rPr>
        <w:t>ά</w:t>
      </w:r>
      <w:r w:rsidRPr="00393245">
        <w:rPr>
          <w:rFonts w:cs="Calibri"/>
          <w:lang w:val="el-GR"/>
        </w:rPr>
        <w:t>τ</w:t>
      </w:r>
      <w:r>
        <w:rPr>
          <w:rFonts w:cs="Calibri"/>
          <w:lang w:val="el-GR"/>
        </w:rPr>
        <w:t>ων</w:t>
      </w:r>
      <w:r w:rsidRPr="00393245">
        <w:rPr>
          <w:rFonts w:cs="Calibri"/>
          <w:lang w:val="el-GR"/>
        </w:rPr>
        <w:t>, όπως τα εκλαμβάνουν οι τελικοί ωφελούμενοι (δείκτες αποτελεσμάτων).</w:t>
      </w:r>
    </w:p>
    <w:p w:rsidR="00171B75" w:rsidRPr="008B4D98" w:rsidRDefault="00171B75" w:rsidP="00171B75">
      <w:pPr>
        <w:spacing w:before="120" w:line="276" w:lineRule="auto"/>
        <w:jc w:val="both"/>
        <w:rPr>
          <w:rFonts w:cs="Calibri"/>
          <w:lang w:val="el-GR"/>
        </w:rPr>
      </w:pPr>
      <w:r w:rsidRPr="008B4D98">
        <w:rPr>
          <w:rFonts w:cs="Calibri"/>
          <w:lang w:val="el-GR"/>
        </w:rPr>
        <w:t>Ειδικότερα</w:t>
      </w:r>
      <w:r>
        <w:rPr>
          <w:rFonts w:cs="Calibri"/>
          <w:lang w:val="el-GR"/>
        </w:rPr>
        <w:t xml:space="preserve">, με βάση τη σύσταση του </w:t>
      </w:r>
      <w:r>
        <w:rPr>
          <w:rFonts w:cs="Calibri"/>
        </w:rPr>
        <w:t>FRA</w:t>
      </w:r>
      <w:r>
        <w:rPr>
          <w:rFonts w:cs="Calibri"/>
          <w:lang w:val="el-GR"/>
        </w:rPr>
        <w:t>,</w:t>
      </w:r>
      <w:r w:rsidRPr="00393245">
        <w:rPr>
          <w:rFonts w:cs="Calibri"/>
          <w:lang w:val="el-GR"/>
        </w:rPr>
        <w:t xml:space="preserve"> </w:t>
      </w:r>
      <w:r>
        <w:rPr>
          <w:rFonts w:cs="Calibri"/>
          <w:lang w:val="el-GR"/>
        </w:rPr>
        <w:t>στο υπό διαμόρφωση σ</w:t>
      </w:r>
      <w:r w:rsidRPr="00E32371">
        <w:rPr>
          <w:rFonts w:cs="Calibri"/>
          <w:lang w:val="el-GR"/>
        </w:rPr>
        <w:t>ύστημα δεικτών παρακολούθησης και αξιολόγησης της υλοποίησης της ΕΣΚΕ Ρομά 2021 – 2030</w:t>
      </w:r>
      <w:r>
        <w:rPr>
          <w:rFonts w:cs="Calibri"/>
          <w:lang w:val="el-GR"/>
        </w:rPr>
        <w:t xml:space="preserve"> περιλαμβάνονται οι ακόλουθες κατηγορίες δεικτών </w:t>
      </w:r>
      <w:r w:rsidRPr="008B4D98">
        <w:rPr>
          <w:rFonts w:cs="Calibri"/>
          <w:lang w:val="el-GR"/>
        </w:rPr>
        <w:t>:</w:t>
      </w:r>
    </w:p>
    <w:p w:rsidR="00171B75" w:rsidRPr="00FD09B7" w:rsidRDefault="00171B75" w:rsidP="00282707">
      <w:pPr>
        <w:pStyle w:val="af0"/>
        <w:numPr>
          <w:ilvl w:val="0"/>
          <w:numId w:val="114"/>
        </w:numPr>
        <w:spacing w:before="120" w:line="276" w:lineRule="auto"/>
        <w:jc w:val="both"/>
        <w:rPr>
          <w:rFonts w:cs="Calibri"/>
          <w:lang w:val="el-GR"/>
        </w:rPr>
      </w:pPr>
      <w:r w:rsidRPr="00FD09B7">
        <w:rPr>
          <w:rFonts w:cs="Calibri"/>
          <w:b/>
          <w:lang w:val="el-GR"/>
        </w:rPr>
        <w:t>Διαθρωτικοί δείκτες:</w:t>
      </w:r>
      <w:r w:rsidRPr="00FD09B7">
        <w:rPr>
          <w:rFonts w:cs="Calibri"/>
          <w:lang w:val="el-GR"/>
        </w:rPr>
        <w:t xml:space="preserve">  </w:t>
      </w:r>
      <w:r>
        <w:rPr>
          <w:rFonts w:cs="Calibri"/>
          <w:lang w:val="el-GR"/>
        </w:rPr>
        <w:t xml:space="preserve">σχετίζονται με </w:t>
      </w:r>
      <w:r w:rsidRPr="00FD09B7">
        <w:rPr>
          <w:rFonts w:cs="Calibri"/>
          <w:lang w:val="el-GR"/>
        </w:rPr>
        <w:t>κοινοτικά και εθνικά νομικά πλαίσια και στρατηγικές που έχουν τεθεί σε εφαρμογή για να συμμορφωθ</w:t>
      </w:r>
      <w:r>
        <w:rPr>
          <w:rFonts w:cs="Calibri"/>
          <w:lang w:val="el-GR"/>
        </w:rPr>
        <w:t>εί η χώρα</w:t>
      </w:r>
      <w:r w:rsidRPr="00FD09B7">
        <w:rPr>
          <w:rFonts w:cs="Calibri"/>
          <w:lang w:val="el-GR"/>
        </w:rPr>
        <w:t xml:space="preserve"> με τον «Χάρτη Θεμελιωδών Δικαιωμάτων της ΕΕ» (στην περίπτωση των Ρομά, το «Πλαίσιο της ΕΕ για τις εθνικές στρατηγικές ένταξης των Ρομά»)</w:t>
      </w:r>
    </w:p>
    <w:p w:rsidR="00171B75" w:rsidRPr="00FD09B7" w:rsidRDefault="00171B75" w:rsidP="00282707">
      <w:pPr>
        <w:pStyle w:val="af0"/>
        <w:numPr>
          <w:ilvl w:val="0"/>
          <w:numId w:val="114"/>
        </w:numPr>
        <w:spacing w:before="120" w:line="276" w:lineRule="auto"/>
        <w:jc w:val="both"/>
        <w:rPr>
          <w:rFonts w:cs="Calibri"/>
          <w:lang w:val="el-GR"/>
        </w:rPr>
      </w:pPr>
      <w:r w:rsidRPr="00FD09B7">
        <w:rPr>
          <w:rFonts w:cs="Calibri"/>
          <w:b/>
          <w:lang w:val="el-GR"/>
        </w:rPr>
        <w:t>Δείκτες διεργασιών/προόδου</w:t>
      </w:r>
      <w:r w:rsidRPr="00FD09B7">
        <w:rPr>
          <w:rFonts w:cs="Calibri"/>
          <w:lang w:val="el-GR"/>
        </w:rPr>
        <w:t xml:space="preserve">: </w:t>
      </w:r>
      <w:r>
        <w:rPr>
          <w:rFonts w:cs="Calibri"/>
          <w:lang w:val="el-GR"/>
        </w:rPr>
        <w:t>σχετίζονται με</w:t>
      </w:r>
      <w:r w:rsidRPr="00FD09B7">
        <w:rPr>
          <w:rFonts w:cs="Calibri"/>
          <w:lang w:val="el-GR"/>
        </w:rPr>
        <w:t xml:space="preserve"> ειδικές παρεμβάσεις και δράσεις (π.χ. προγράμματα, σχέδια, μέτρα) που έχουν τεθεί σε εφαρμογή για την επίτευξη των στόχων της εθνικής στρατηγικής για τους Ρομά με την εφαρμογή των ισχυόντων θεσμικών ρυθμίσεων.</w:t>
      </w:r>
    </w:p>
    <w:p w:rsidR="00171B75" w:rsidRPr="00FD09B7" w:rsidRDefault="00171B75" w:rsidP="00282707">
      <w:pPr>
        <w:pStyle w:val="af0"/>
        <w:numPr>
          <w:ilvl w:val="0"/>
          <w:numId w:val="114"/>
        </w:numPr>
        <w:spacing w:before="120" w:line="276" w:lineRule="auto"/>
        <w:jc w:val="both"/>
        <w:rPr>
          <w:rFonts w:cs="Calibri"/>
          <w:lang w:val="el-GR"/>
        </w:rPr>
      </w:pPr>
      <w:r w:rsidRPr="00FD09B7">
        <w:rPr>
          <w:rFonts w:cs="Calibri"/>
          <w:b/>
          <w:lang w:val="el-GR"/>
        </w:rPr>
        <w:t xml:space="preserve">Δείκτες αποτελεσμάτων: </w:t>
      </w:r>
      <w:r w:rsidRPr="001626B6">
        <w:rPr>
          <w:rFonts w:cs="Calibri"/>
          <w:bCs/>
          <w:lang w:val="el-GR"/>
        </w:rPr>
        <w:t>σχετίζονται με την κατάσταση</w:t>
      </w:r>
      <w:r w:rsidRPr="00FD09B7">
        <w:rPr>
          <w:rFonts w:cs="Calibri"/>
          <w:lang w:val="el-GR"/>
        </w:rPr>
        <w:t xml:space="preserve"> στο πεδίο και τυχόν αλλαγές στην πρόσβαση των θεμελιωδών δικαιωμάτων των ατόμων με ειδικά χαρακτηριστικά, όπως η εθνοτική καταγωγή στην περίπτωση των Ρομά. Πρόκειται κυρίως για τυπικούς δείκτες, που συμπληρώνονται από δεδομένα, τα οποία θα μπορούσαν να κατηγοριοποιηθούν σύμφωνα με διάφορα κριτήρια όπως εθνοτική καταγωγή, φύλο, ηλικία. Στα κράτη μέλη στα οποία δεν υπάρχουν διαθέσιμα δεδομένα με βάση την εθνοτική καταγωγή, τα κοινωνικοοικονομικά δεδομένα θα μπορούσαν να χρησιμοποιηθούν ως αντιπροσωπευτικοί δείκτες (proxy). Οι δείκτες ευθυγραμμίζονται με τους δείκτες της «Ευρώπη 2020» ή δείκτες για τη φτώχεια ή τον κοινωνικό αποκλεισμό μετά το 2020, καθώς και </w:t>
      </w:r>
      <w:r>
        <w:rPr>
          <w:rFonts w:cs="Calibri"/>
          <w:lang w:val="el-GR"/>
        </w:rPr>
        <w:t xml:space="preserve">με </w:t>
      </w:r>
      <w:r w:rsidRPr="00FD09B7">
        <w:rPr>
          <w:rFonts w:cs="Calibri"/>
          <w:lang w:val="el-GR"/>
        </w:rPr>
        <w:t xml:space="preserve">δείκτες τομεακών πολιτικών, όπως η εκπαίδευση, η υγεία και η απασχόληση. </w:t>
      </w:r>
      <w:r>
        <w:rPr>
          <w:rFonts w:cs="Calibri"/>
          <w:lang w:val="el-GR"/>
        </w:rPr>
        <w:t xml:space="preserve">Οι ανωτέρω δείκτες </w:t>
      </w:r>
      <w:r w:rsidRPr="00FD09B7">
        <w:rPr>
          <w:rFonts w:cs="Calibri"/>
          <w:lang w:val="el-GR"/>
        </w:rPr>
        <w:t xml:space="preserve">παρέχουν </w:t>
      </w:r>
      <w:r>
        <w:rPr>
          <w:rFonts w:cs="Calibri"/>
          <w:lang w:val="el-GR"/>
        </w:rPr>
        <w:t xml:space="preserve">επίσης </w:t>
      </w:r>
      <w:r w:rsidRPr="00FD09B7">
        <w:rPr>
          <w:rFonts w:cs="Calibri"/>
          <w:lang w:val="el-GR"/>
        </w:rPr>
        <w:t xml:space="preserve">στοιχεία για τις εκθέσεις της ΕΕ σχετικά με την ατζέντα 2030 </w:t>
      </w:r>
      <w:r>
        <w:rPr>
          <w:rFonts w:cs="Calibri"/>
          <w:lang w:val="el-GR"/>
        </w:rPr>
        <w:t>και τους Στόχους Βιώσιμης Ανάπτυξης (στα συναφή πεδία που σχετίζονται με την κοινωνική ένταξη και τις τομεακές πολιτικές)</w:t>
      </w:r>
      <w:r w:rsidRPr="00FD09B7">
        <w:rPr>
          <w:rFonts w:cs="Calibri"/>
          <w:lang w:val="el-GR"/>
        </w:rPr>
        <w:t>.</w:t>
      </w:r>
    </w:p>
    <w:p w:rsidR="00171B75" w:rsidRDefault="00171B75" w:rsidP="00171B75">
      <w:pPr>
        <w:spacing w:before="120" w:line="276" w:lineRule="auto"/>
        <w:jc w:val="both"/>
        <w:rPr>
          <w:rFonts w:cs="Calibri"/>
          <w:lang w:val="el-GR"/>
        </w:rPr>
      </w:pPr>
      <w:r>
        <w:rPr>
          <w:rFonts w:cs="Calibri"/>
          <w:lang w:val="el-GR"/>
        </w:rPr>
        <w:t xml:space="preserve">Στόχος του ανωτέρω συστήματος δεικτών είναι να αποτελέσει ένα δυναμικό εργαλείο </w:t>
      </w:r>
      <w:r w:rsidRPr="00A7518D">
        <w:rPr>
          <w:rFonts w:cs="Calibri"/>
          <w:lang w:val="el-GR"/>
        </w:rPr>
        <w:t>για τη</w:t>
      </w:r>
      <w:r>
        <w:rPr>
          <w:rFonts w:cs="Calibri"/>
          <w:lang w:val="el-GR"/>
        </w:rPr>
        <w:t xml:space="preserve"> συστηματική</w:t>
      </w:r>
      <w:r w:rsidRPr="00A7518D">
        <w:rPr>
          <w:rFonts w:cs="Calibri"/>
          <w:lang w:val="el-GR"/>
        </w:rPr>
        <w:t xml:space="preserve"> αποτίμηση των </w:t>
      </w:r>
      <w:r>
        <w:rPr>
          <w:rFonts w:cs="Calibri"/>
          <w:lang w:val="el-GR"/>
        </w:rPr>
        <w:t xml:space="preserve">εφαρμοζόμενων </w:t>
      </w:r>
      <w:r w:rsidRPr="00A7518D">
        <w:rPr>
          <w:rFonts w:cs="Calibri"/>
          <w:lang w:val="el-GR"/>
        </w:rPr>
        <w:t>πολιτικών και δράσεων γι</w:t>
      </w:r>
      <w:r>
        <w:rPr>
          <w:rFonts w:cs="Calibri"/>
          <w:lang w:val="el-GR"/>
        </w:rPr>
        <w:t xml:space="preserve">α την κοινωνική ένταξη των Ρομά, λαμβάνοντας υπόψη </w:t>
      </w:r>
      <w:r w:rsidRPr="00A7518D">
        <w:rPr>
          <w:rFonts w:cs="Calibri"/>
          <w:lang w:val="el-GR"/>
        </w:rPr>
        <w:t xml:space="preserve">τις </w:t>
      </w:r>
      <w:r>
        <w:rPr>
          <w:rFonts w:cs="Calibri"/>
          <w:lang w:val="el-GR"/>
        </w:rPr>
        <w:t xml:space="preserve">εθνικές ιδιαιτερότητες και τις </w:t>
      </w:r>
      <w:r w:rsidRPr="00A7518D">
        <w:rPr>
          <w:rFonts w:cs="Calibri"/>
          <w:lang w:val="el-GR"/>
        </w:rPr>
        <w:t xml:space="preserve">ως σήμερα υφιστάμενες παρεμβάσεις και δράσεις </w:t>
      </w:r>
      <w:r>
        <w:rPr>
          <w:rFonts w:cs="Calibri"/>
          <w:lang w:val="el-GR"/>
        </w:rPr>
        <w:t xml:space="preserve">αλλά και υιοθετώντας τις νέες προτεραιότητες </w:t>
      </w:r>
      <w:r w:rsidRPr="00A7518D">
        <w:rPr>
          <w:rFonts w:cs="Calibri"/>
          <w:lang w:val="el-GR"/>
        </w:rPr>
        <w:t xml:space="preserve">ώστε να ανταποκρίνεται στις απαιτήσεις της νέας περιόδου </w:t>
      </w:r>
      <w:r>
        <w:rPr>
          <w:rFonts w:cs="Calibri"/>
          <w:lang w:val="el-GR"/>
        </w:rPr>
        <w:t>έως το 2030</w:t>
      </w:r>
      <w:r w:rsidRPr="00A7518D">
        <w:rPr>
          <w:rFonts w:cs="Calibri"/>
          <w:lang w:val="el-GR"/>
        </w:rPr>
        <w:t>.</w:t>
      </w:r>
      <w:r w:rsidRPr="00DA4CF3">
        <w:rPr>
          <w:rFonts w:ascii="Arial" w:hAnsi="Arial" w:cs="Arial"/>
          <w:lang w:val="el-GR"/>
        </w:rPr>
        <w:t xml:space="preserve"> </w:t>
      </w:r>
      <w:r w:rsidRPr="003B0F32">
        <w:rPr>
          <w:rFonts w:cs="Calibri"/>
          <w:lang w:val="el-GR"/>
        </w:rPr>
        <w:t>Προτείνο</w:t>
      </w:r>
      <w:r>
        <w:rPr>
          <w:rFonts w:cs="Calibri"/>
          <w:lang w:val="el-GR"/>
        </w:rPr>
        <w:t>νται μετρήσιμοι και αξιόπιστοι</w:t>
      </w:r>
      <w:r w:rsidRPr="003B0F32">
        <w:rPr>
          <w:rFonts w:cs="Calibri"/>
          <w:lang w:val="el-GR"/>
        </w:rPr>
        <w:t xml:space="preserve"> δείκτες</w:t>
      </w:r>
      <w:r>
        <w:rPr>
          <w:rFonts w:cs="Calibri"/>
          <w:lang w:val="el-GR"/>
        </w:rPr>
        <w:t xml:space="preserve">, κατ’ αναλογία με το προτεινόμενο χαρτοφυλάκιο δεικτών του </w:t>
      </w:r>
      <w:r>
        <w:rPr>
          <w:rFonts w:cs="Calibri"/>
        </w:rPr>
        <w:t>FRA</w:t>
      </w:r>
      <w:r w:rsidRPr="003B0F32">
        <w:rPr>
          <w:rFonts w:cs="Calibri"/>
          <w:lang w:val="el-GR"/>
        </w:rPr>
        <w:t xml:space="preserve">, </w:t>
      </w:r>
      <w:r>
        <w:rPr>
          <w:rFonts w:cs="Calibri"/>
          <w:lang w:val="el-GR"/>
        </w:rPr>
        <w:t xml:space="preserve">οι οποίοι συμβαδίζουν με τους πυλώνες της ΕΣΚΕ Ρομά 2021 – 2030 και καλύπτουν το σύνολο των μέτρων και των δράσεων που συνθέτουν τη νέα στρατηγική στόχευση. </w:t>
      </w:r>
    </w:p>
    <w:p w:rsidR="00171B75" w:rsidRPr="003A1661" w:rsidRDefault="00171B75" w:rsidP="00171B75">
      <w:pPr>
        <w:spacing w:before="120" w:line="276" w:lineRule="auto"/>
        <w:jc w:val="both"/>
        <w:rPr>
          <w:rFonts w:cs="Calibri"/>
          <w:lang w:val="el-GR"/>
        </w:rPr>
      </w:pPr>
      <w:r>
        <w:rPr>
          <w:rFonts w:cs="Calibri"/>
          <w:lang w:val="el-GR"/>
        </w:rPr>
        <w:t xml:space="preserve">Το υπό διαμόρφωση πλαίσιο δεικτών αποτελεί τη βάση πάνω στην οποία θα αναπτυχθεί εξελικτικά η διαδικασία αξιολόγησης των παρεμβάσεων, αποτίμησης της προόδου, αναθεώρησης και εκτίμησης της ανταπόκρισης των προσπαθειών στην επίτευξη των εθνικών και ευρωπαϊκών στόχων. Τα δεδομένα που τροφοδοτούν τους δείκτες είτε αντλούνται από υφιστάμενα συστήματα (ενδεικτικά ΕΕ, </w:t>
      </w:r>
      <w:r>
        <w:rPr>
          <w:rFonts w:cs="Calibri"/>
        </w:rPr>
        <w:t>FRA</w:t>
      </w:r>
      <w:r>
        <w:rPr>
          <w:rFonts w:cs="Calibri"/>
          <w:lang w:val="el-GR"/>
        </w:rPr>
        <w:t>, ΕΛΣΤΑΤ, πληροφοριακό σύστημα  Παρατηρητηρίου Ρομά, πληροφοριακά συστήματα εμπλεκόμενων Υπουργείων, δεδομένα καταγραφών από υλοποιούμενες παρεμβάσεις, κλπ.</w:t>
      </w:r>
      <w:r w:rsidRPr="003A1661">
        <w:rPr>
          <w:rFonts w:cs="Calibri"/>
          <w:lang w:val="el-GR"/>
        </w:rPr>
        <w:t>)</w:t>
      </w:r>
      <w:r>
        <w:rPr>
          <w:rFonts w:cs="Calibri"/>
          <w:lang w:val="el-GR"/>
        </w:rPr>
        <w:t xml:space="preserve">, είτε πρόκειται να </w:t>
      </w:r>
      <w:r w:rsidR="0040084A">
        <w:rPr>
          <w:rFonts w:cs="Calibri"/>
          <w:lang w:val="el-GR"/>
        </w:rPr>
        <w:t>συλλέγουν</w:t>
      </w:r>
      <w:r>
        <w:rPr>
          <w:rFonts w:cs="Calibri"/>
          <w:lang w:val="el-GR"/>
        </w:rPr>
        <w:t xml:space="preserve"> μέσω ειδικών ερευνών που θα συστηματοποιηθούν προς αυτό, τροφοδοτώντας ταυτόχρονα και τις τιμές βάσης των δεικτών.</w:t>
      </w:r>
    </w:p>
    <w:p w:rsidR="00171B75" w:rsidRDefault="00171B75" w:rsidP="00171B75">
      <w:pPr>
        <w:spacing w:before="120" w:line="276" w:lineRule="auto"/>
        <w:jc w:val="both"/>
        <w:rPr>
          <w:rFonts w:cs="Calibri"/>
          <w:lang w:val="el-GR"/>
        </w:rPr>
      </w:pPr>
      <w:r>
        <w:rPr>
          <w:rFonts w:cs="Calibri"/>
          <w:lang w:val="el-GR"/>
        </w:rPr>
        <w:t>Ιδιαίτερη έμφαση δίνεται στον καθορισμό διαδικασιών και μηχανισμών για την διαμόρφωση συστήματος τεκμηρίωσης και αποτίμησης του αντίκτυπου των μέτρων γενικής πολιτικής στους κρίσιμους τομείς πολιτικής «</w:t>
      </w:r>
      <w:r w:rsidRPr="003B0F32">
        <w:rPr>
          <w:rFonts w:cs="Calibri"/>
          <w:lang w:val="el-GR"/>
        </w:rPr>
        <w:t>εκπαίδευση, απασχόληση, υγεία, κοινωνική φροντίδας και στέγασης</w:t>
      </w:r>
      <w:r>
        <w:rPr>
          <w:rFonts w:cs="Calibri"/>
          <w:lang w:val="el-GR"/>
        </w:rPr>
        <w:t>» (</w:t>
      </w:r>
      <w:r w:rsidRPr="00F31A6D">
        <w:rPr>
          <w:rFonts w:cs="Calibri"/>
          <w:i/>
          <w:iCs/>
          <w:lang w:val="el-GR"/>
        </w:rPr>
        <w:t>τομεακοί δείκτες</w:t>
      </w:r>
      <w:r>
        <w:rPr>
          <w:rFonts w:cs="Calibri"/>
          <w:lang w:val="el-GR"/>
        </w:rPr>
        <w:t xml:space="preserve">), προσδιορίζοντας την αποτελεσματικότητα και το βαθμό στον οποίο καθίστανται προσβάσιμες και επωφελείς για περιθωριοποιημένες ομάδες όπως οι Ρομά. Στο πλαίσιο του προτεινόμενου συστήματος, </w:t>
      </w:r>
      <w:r w:rsidRPr="00A57172">
        <w:rPr>
          <w:rFonts w:cs="Calibri"/>
          <w:lang w:val="el-GR"/>
        </w:rPr>
        <w:t xml:space="preserve">η συλλογή τεκμηρίων και αποδεικτικών στοιχείων (evidence) είναι αλληλένδετες και συμπληρωματικές έννοιες και δραστηριότητες. Η κατανόηση και η ερμηνεία των αποδεικτικών στοιχείων είναι απαραίτητες, καθώς τα αποδεικτικά στοιχεία </w:t>
      </w:r>
      <w:r>
        <w:rPr>
          <w:rFonts w:cs="Calibri"/>
          <w:lang w:val="el-GR"/>
        </w:rPr>
        <w:t>θ</w:t>
      </w:r>
      <w:r w:rsidRPr="00A57172">
        <w:rPr>
          <w:rFonts w:cs="Calibri"/>
          <w:lang w:val="el-GR"/>
        </w:rPr>
        <w:t xml:space="preserve">α </w:t>
      </w:r>
      <w:r>
        <w:rPr>
          <w:rFonts w:cs="Calibri"/>
          <w:lang w:val="el-GR"/>
        </w:rPr>
        <w:t>αποτιμήσουν</w:t>
      </w:r>
      <w:r w:rsidRPr="00A57172">
        <w:rPr>
          <w:rFonts w:cs="Calibri"/>
          <w:lang w:val="el-GR"/>
        </w:rPr>
        <w:t xml:space="preserve"> τη</w:t>
      </w:r>
      <w:r>
        <w:rPr>
          <w:rFonts w:cs="Calibri"/>
          <w:lang w:val="el-GR"/>
        </w:rPr>
        <w:t>ν υλοποίηση</w:t>
      </w:r>
      <w:r w:rsidRPr="00A57172">
        <w:rPr>
          <w:rFonts w:cs="Calibri"/>
          <w:lang w:val="el-GR"/>
        </w:rPr>
        <w:t xml:space="preserve"> των μέτρων</w:t>
      </w:r>
      <w:r>
        <w:rPr>
          <w:rFonts w:cs="Calibri"/>
          <w:lang w:val="el-GR"/>
        </w:rPr>
        <w:t xml:space="preserve"> και</w:t>
      </w:r>
      <w:r w:rsidRPr="00A57172">
        <w:rPr>
          <w:rFonts w:cs="Calibri"/>
          <w:lang w:val="el-GR"/>
        </w:rPr>
        <w:t xml:space="preserve"> δράσεων </w:t>
      </w:r>
      <w:r>
        <w:rPr>
          <w:rFonts w:cs="Calibri"/>
          <w:lang w:val="el-GR"/>
        </w:rPr>
        <w:t xml:space="preserve">καθώς </w:t>
      </w:r>
      <w:r w:rsidRPr="00A57172">
        <w:rPr>
          <w:rFonts w:cs="Calibri"/>
          <w:lang w:val="el-GR"/>
        </w:rPr>
        <w:t>και</w:t>
      </w:r>
      <w:r>
        <w:rPr>
          <w:rFonts w:cs="Calibri"/>
          <w:lang w:val="el-GR"/>
        </w:rPr>
        <w:t xml:space="preserve"> την παροχή των</w:t>
      </w:r>
      <w:r w:rsidRPr="00A57172">
        <w:rPr>
          <w:rFonts w:cs="Calibri"/>
          <w:lang w:val="el-GR"/>
        </w:rPr>
        <w:t xml:space="preserve"> υπηρεσιών, </w:t>
      </w:r>
      <w:r>
        <w:rPr>
          <w:rFonts w:cs="Calibri"/>
          <w:lang w:val="el-GR"/>
        </w:rPr>
        <w:t>θ</w:t>
      </w:r>
      <w:r w:rsidRPr="00A57172">
        <w:rPr>
          <w:rFonts w:cs="Calibri"/>
          <w:lang w:val="el-GR"/>
        </w:rPr>
        <w:t xml:space="preserve">α περιγράψουν </w:t>
      </w:r>
      <w:r>
        <w:rPr>
          <w:rFonts w:cs="Calibri"/>
          <w:lang w:val="el-GR"/>
        </w:rPr>
        <w:t xml:space="preserve">και θα ποσοτικοποιήσουν </w:t>
      </w:r>
      <w:r w:rsidRPr="00A57172">
        <w:rPr>
          <w:rFonts w:cs="Calibri"/>
          <w:lang w:val="el-GR"/>
        </w:rPr>
        <w:t xml:space="preserve">τα αποτελέσματά τους και </w:t>
      </w:r>
      <w:r>
        <w:rPr>
          <w:rFonts w:cs="Calibri"/>
          <w:lang w:val="el-GR"/>
        </w:rPr>
        <w:t>θ</w:t>
      </w:r>
      <w:r w:rsidRPr="00A57172">
        <w:rPr>
          <w:rFonts w:cs="Calibri"/>
          <w:lang w:val="el-GR"/>
        </w:rPr>
        <w:t>α αναδείξουν τις προσεγγίσεις και παρεμβάσεις</w:t>
      </w:r>
      <w:r>
        <w:rPr>
          <w:rFonts w:cs="Calibri"/>
          <w:lang w:val="el-GR"/>
        </w:rPr>
        <w:t xml:space="preserve"> που είναι πιο αποτελεσματικές. </w:t>
      </w:r>
    </w:p>
    <w:p w:rsidR="00171B75" w:rsidRDefault="00171B75" w:rsidP="00171B75">
      <w:pPr>
        <w:spacing w:before="120" w:line="276" w:lineRule="auto"/>
        <w:jc w:val="both"/>
        <w:rPr>
          <w:rFonts w:cs="Calibri"/>
          <w:lang w:val="el-GR"/>
        </w:rPr>
      </w:pPr>
      <w:r w:rsidRPr="005955A2">
        <w:rPr>
          <w:rFonts w:cs="Calibri"/>
          <w:lang w:val="el-GR"/>
        </w:rPr>
        <w:t xml:space="preserve">Η </w:t>
      </w:r>
      <w:r>
        <w:rPr>
          <w:rFonts w:cs="Calibri"/>
          <w:lang w:val="el-GR"/>
        </w:rPr>
        <w:t xml:space="preserve">εφαρμογή του συστήματος δεικτών θα </w:t>
      </w:r>
      <w:r w:rsidR="00411093" w:rsidRPr="00E36F0F">
        <w:rPr>
          <w:rFonts w:cs="Calibri"/>
          <w:lang w:val="el-GR"/>
        </w:rPr>
        <w:t>βοηθήσει</w:t>
      </w:r>
      <w:r>
        <w:rPr>
          <w:rFonts w:cs="Calibri"/>
          <w:lang w:val="el-GR"/>
        </w:rPr>
        <w:t xml:space="preserve"> επιπρόσθετα:</w:t>
      </w:r>
    </w:p>
    <w:p w:rsidR="00171B75" w:rsidRPr="00F31A6D" w:rsidRDefault="00171B75" w:rsidP="00282707">
      <w:pPr>
        <w:pStyle w:val="af0"/>
        <w:numPr>
          <w:ilvl w:val="0"/>
          <w:numId w:val="116"/>
        </w:numPr>
        <w:spacing w:before="120" w:line="276" w:lineRule="auto"/>
        <w:jc w:val="both"/>
        <w:rPr>
          <w:rFonts w:cs="Calibri"/>
          <w:lang w:val="el-GR"/>
        </w:rPr>
      </w:pPr>
      <w:r w:rsidRPr="00F31A6D">
        <w:rPr>
          <w:rFonts w:cs="Calibri"/>
          <w:lang w:val="el-GR"/>
        </w:rPr>
        <w:t>το βαθμό επίτευξης των στόχων της στ</w:t>
      </w:r>
      <w:r>
        <w:rPr>
          <w:rFonts w:cs="Calibri"/>
          <w:lang w:val="el-GR"/>
        </w:rPr>
        <w:t>ρα</w:t>
      </w:r>
      <w:r w:rsidRPr="00F31A6D">
        <w:rPr>
          <w:rFonts w:cs="Calibri"/>
          <w:lang w:val="el-GR"/>
        </w:rPr>
        <w:t>τηγικής,</w:t>
      </w:r>
    </w:p>
    <w:p w:rsidR="00171B75" w:rsidRPr="00F31A6D" w:rsidRDefault="00171B75" w:rsidP="00282707">
      <w:pPr>
        <w:pStyle w:val="af0"/>
        <w:numPr>
          <w:ilvl w:val="0"/>
          <w:numId w:val="116"/>
        </w:numPr>
        <w:spacing w:before="120" w:line="276" w:lineRule="auto"/>
        <w:jc w:val="both"/>
        <w:rPr>
          <w:rFonts w:cs="Calibri"/>
          <w:lang w:val="el-GR"/>
        </w:rPr>
      </w:pPr>
      <w:r w:rsidRPr="00F31A6D">
        <w:rPr>
          <w:rFonts w:cs="Calibri"/>
          <w:lang w:val="el-GR"/>
        </w:rPr>
        <w:t>την παραγωγή των επιδιωκόμ</w:t>
      </w:r>
      <w:r>
        <w:rPr>
          <w:rFonts w:cs="Calibri"/>
          <w:lang w:val="el-GR"/>
        </w:rPr>
        <w:t>εν</w:t>
      </w:r>
      <w:r w:rsidRPr="00F31A6D">
        <w:rPr>
          <w:rFonts w:cs="Calibri"/>
          <w:lang w:val="el-GR"/>
        </w:rPr>
        <w:t>ων αποτελεσμάτων σύμφωνα με τον αρχικό προγραμματισμό,</w:t>
      </w:r>
    </w:p>
    <w:p w:rsidR="00171B75" w:rsidRPr="00F31A6D" w:rsidRDefault="00171B75" w:rsidP="00282707">
      <w:pPr>
        <w:pStyle w:val="af0"/>
        <w:numPr>
          <w:ilvl w:val="0"/>
          <w:numId w:val="116"/>
        </w:numPr>
        <w:spacing w:before="120" w:line="276" w:lineRule="auto"/>
        <w:jc w:val="both"/>
        <w:rPr>
          <w:rFonts w:cs="Calibri"/>
          <w:lang w:val="el-GR"/>
        </w:rPr>
      </w:pPr>
      <w:r w:rsidRPr="00F31A6D">
        <w:rPr>
          <w:rFonts w:cs="Calibri"/>
          <w:lang w:val="el-GR"/>
        </w:rPr>
        <w:t>την ορθή χρήση των διατιθέμενων πόρων σε σχέση με τις προβλεπόμενες εκροές για την κοινωνική ένταξη των Ρομά, σύμφωνα με τον προγραμματισμό των δραστηριοτήτων</w:t>
      </w:r>
      <w:r>
        <w:rPr>
          <w:rFonts w:cs="Calibri"/>
          <w:lang w:val="el-GR"/>
        </w:rPr>
        <w:t xml:space="preserve"> με τις οποίες σχετίζονται.</w:t>
      </w:r>
    </w:p>
    <w:p w:rsidR="00171B75" w:rsidRDefault="00171B75" w:rsidP="00171B75">
      <w:pPr>
        <w:spacing w:before="120" w:line="276" w:lineRule="auto"/>
        <w:jc w:val="both"/>
        <w:rPr>
          <w:rFonts w:cs="Calibri"/>
          <w:lang w:val="el-GR"/>
        </w:rPr>
      </w:pPr>
      <w:r>
        <w:rPr>
          <w:rFonts w:cs="Calibri"/>
          <w:lang w:val="el-GR"/>
        </w:rPr>
        <w:t>Επιπλέον, η εφαρμογή του συστήματος και η συστηματική παρακολούθησης της πορείας των δεικτών, θα δώσει τη δυνατότητα για έγκαιρο εντοπισμό τυχόν αποκλίσεων από τους στόχους</w:t>
      </w:r>
      <w:r w:rsidRPr="005955A2">
        <w:rPr>
          <w:rFonts w:cs="Calibri"/>
          <w:lang w:val="el-GR"/>
        </w:rPr>
        <w:t xml:space="preserve">, καθώς </w:t>
      </w:r>
      <w:r>
        <w:rPr>
          <w:rFonts w:cs="Calibri"/>
          <w:lang w:val="el-GR"/>
        </w:rPr>
        <w:t>και ενδεχόμενων</w:t>
      </w:r>
      <w:r w:rsidRPr="005955A2">
        <w:rPr>
          <w:rFonts w:cs="Calibri"/>
          <w:lang w:val="el-GR"/>
        </w:rPr>
        <w:t xml:space="preserve"> </w:t>
      </w:r>
      <w:r>
        <w:rPr>
          <w:rFonts w:cs="Calibri"/>
          <w:lang w:val="el-GR"/>
        </w:rPr>
        <w:t xml:space="preserve">καθυστερήσεων </w:t>
      </w:r>
      <w:r w:rsidRPr="005955A2">
        <w:rPr>
          <w:rFonts w:cs="Calibri"/>
          <w:lang w:val="el-GR"/>
        </w:rPr>
        <w:t xml:space="preserve">και τα </w:t>
      </w:r>
      <w:r>
        <w:rPr>
          <w:rFonts w:cs="Calibri"/>
          <w:lang w:val="el-GR"/>
        </w:rPr>
        <w:t>εμποδίων</w:t>
      </w:r>
      <w:r w:rsidRPr="005955A2">
        <w:rPr>
          <w:rFonts w:cs="Calibri"/>
          <w:lang w:val="el-GR"/>
        </w:rPr>
        <w:t xml:space="preserve"> στην </w:t>
      </w:r>
      <w:r>
        <w:rPr>
          <w:rFonts w:cs="Calibri"/>
          <w:lang w:val="el-GR"/>
        </w:rPr>
        <w:t xml:space="preserve">πορεία υλοποίησης </w:t>
      </w:r>
      <w:r w:rsidRPr="005955A2">
        <w:rPr>
          <w:rFonts w:cs="Calibri"/>
          <w:lang w:val="el-GR"/>
        </w:rPr>
        <w:t xml:space="preserve">κάθε </w:t>
      </w:r>
      <w:r>
        <w:rPr>
          <w:rFonts w:cs="Calibri"/>
          <w:lang w:val="el-GR"/>
        </w:rPr>
        <w:t xml:space="preserve">πυλώνα </w:t>
      </w:r>
      <w:r w:rsidRPr="005955A2">
        <w:rPr>
          <w:rFonts w:cs="Calibri"/>
          <w:lang w:val="el-GR"/>
        </w:rPr>
        <w:t>προτεραιότητας.</w:t>
      </w:r>
      <w:r>
        <w:rPr>
          <w:rFonts w:cs="Calibri"/>
          <w:lang w:val="el-GR"/>
        </w:rPr>
        <w:t xml:space="preserve"> Το σύστημα δεικτών της ΕΣΚΕ </w:t>
      </w:r>
      <w:r w:rsidR="00E046BF">
        <w:rPr>
          <w:rFonts w:cs="Calibri"/>
          <w:lang w:val="el-GR"/>
        </w:rPr>
        <w:t>Ρομά</w:t>
      </w:r>
      <w:r>
        <w:rPr>
          <w:rFonts w:cs="Calibri"/>
          <w:lang w:val="el-GR"/>
        </w:rPr>
        <w:t xml:space="preserve"> 2021-2027 θα υποστηρίξει, κατά συνέπεια, την τεκμηριωμένη λήψη απόφασης με στόχο την εξεύρεση των κατάλληλων και την εφαρμογή έγκαιρων διορθωτικών μέτρων.</w:t>
      </w:r>
    </w:p>
    <w:p w:rsidR="00171B75" w:rsidRPr="00A94D0A" w:rsidRDefault="00171B75" w:rsidP="00171B75">
      <w:pPr>
        <w:spacing w:before="120" w:line="276" w:lineRule="auto"/>
        <w:jc w:val="both"/>
        <w:rPr>
          <w:rFonts w:cs="Calibri"/>
          <w:lang w:val="el-GR"/>
        </w:rPr>
      </w:pPr>
      <w:r>
        <w:rPr>
          <w:rFonts w:cs="Calibri"/>
          <w:lang w:val="el-GR"/>
        </w:rPr>
        <w:t xml:space="preserve">Σημειώνεται ότι το σύστημα δεικτών που προτείνεται για την παρακολούθηση και την αξιολόγηση της στρατηγικής είναι </w:t>
      </w:r>
      <w:r>
        <w:rPr>
          <w:rFonts w:cs="Calibri"/>
        </w:rPr>
        <w:t>SMART</w:t>
      </w:r>
      <w:r>
        <w:rPr>
          <w:rFonts w:cs="Calibri"/>
          <w:lang w:val="el-GR"/>
        </w:rPr>
        <w:t>, ήτοι</w:t>
      </w:r>
      <w:r w:rsidRPr="00A94D0A">
        <w:rPr>
          <w:rFonts w:cs="Calibri"/>
          <w:lang w:val="el-GR"/>
        </w:rPr>
        <w:t>:</w:t>
      </w:r>
    </w:p>
    <w:p w:rsidR="00171B75" w:rsidRPr="00A94D0A" w:rsidRDefault="00171B75" w:rsidP="00282707">
      <w:pPr>
        <w:numPr>
          <w:ilvl w:val="0"/>
          <w:numId w:val="115"/>
        </w:numPr>
        <w:spacing w:before="120" w:line="276" w:lineRule="auto"/>
        <w:jc w:val="both"/>
        <w:rPr>
          <w:rFonts w:cs="Calibri"/>
          <w:lang w:val="el-GR"/>
        </w:rPr>
      </w:pPr>
      <w:r w:rsidRPr="00A94D0A">
        <w:rPr>
          <w:rFonts w:cs="Calibri"/>
          <w:b/>
          <w:bCs/>
          <w:lang w:val="en-GB"/>
        </w:rPr>
        <w:t>S</w:t>
      </w:r>
      <w:r w:rsidRPr="00A94D0A">
        <w:rPr>
          <w:rFonts w:cs="Calibri"/>
          <w:lang w:val="en-GB"/>
        </w:rPr>
        <w:t>pecific</w:t>
      </w:r>
      <w:r w:rsidRPr="00A94D0A">
        <w:rPr>
          <w:rFonts w:cs="Calibri"/>
          <w:lang w:val="el-GR"/>
        </w:rPr>
        <w:t xml:space="preserve">: </w:t>
      </w:r>
      <w:r>
        <w:rPr>
          <w:rFonts w:cs="Calibri"/>
          <w:lang w:val="el-GR"/>
        </w:rPr>
        <w:t xml:space="preserve">οι δείκτες του συστήματος </w:t>
      </w:r>
      <w:r w:rsidRPr="00A94D0A">
        <w:rPr>
          <w:rFonts w:cs="Calibri"/>
          <w:lang w:val="el-GR"/>
        </w:rPr>
        <w:t>μετρ</w:t>
      </w:r>
      <w:r>
        <w:rPr>
          <w:rFonts w:cs="Calibri"/>
          <w:lang w:val="el-GR"/>
        </w:rPr>
        <w:t>ούν</w:t>
      </w:r>
      <w:r w:rsidRPr="00A94D0A">
        <w:rPr>
          <w:rFonts w:cs="Calibri"/>
          <w:lang w:val="el-GR"/>
        </w:rPr>
        <w:t xml:space="preserve"> αυτό που θέλουμε να μετρ</w:t>
      </w:r>
      <w:r>
        <w:rPr>
          <w:rFonts w:cs="Calibri"/>
          <w:lang w:val="el-GR"/>
        </w:rPr>
        <w:t>ηθεί</w:t>
      </w:r>
    </w:p>
    <w:p w:rsidR="00171B75" w:rsidRPr="00A94D0A" w:rsidRDefault="00171B75" w:rsidP="00282707">
      <w:pPr>
        <w:numPr>
          <w:ilvl w:val="0"/>
          <w:numId w:val="115"/>
        </w:numPr>
        <w:spacing w:before="120" w:line="276" w:lineRule="auto"/>
        <w:jc w:val="both"/>
        <w:rPr>
          <w:rFonts w:cs="Calibri"/>
          <w:lang w:val="el-GR"/>
        </w:rPr>
      </w:pPr>
      <w:r w:rsidRPr="00A94D0A">
        <w:rPr>
          <w:rFonts w:cs="Calibri"/>
          <w:b/>
          <w:bCs/>
          <w:lang w:val="en-GB"/>
        </w:rPr>
        <w:t>M</w:t>
      </w:r>
      <w:r w:rsidRPr="00A94D0A">
        <w:rPr>
          <w:rFonts w:cs="Calibri"/>
          <w:lang w:val="en-GB"/>
        </w:rPr>
        <w:t>easurable</w:t>
      </w:r>
      <w:r w:rsidRPr="00A94D0A">
        <w:rPr>
          <w:rFonts w:cs="Calibri"/>
          <w:lang w:val="el-GR"/>
        </w:rPr>
        <w:t xml:space="preserve">: </w:t>
      </w:r>
      <w:r>
        <w:rPr>
          <w:rFonts w:cs="Calibri"/>
          <w:lang w:val="el-GR"/>
        </w:rPr>
        <w:t xml:space="preserve">οι δείκτες του </w:t>
      </w:r>
      <w:r w:rsidRPr="00A94D0A">
        <w:rPr>
          <w:rFonts w:cs="Calibri"/>
          <w:lang w:val="el-GR"/>
        </w:rPr>
        <w:t>είναι μετρήσιμο</w:t>
      </w:r>
      <w:r>
        <w:rPr>
          <w:rFonts w:cs="Calibri"/>
          <w:lang w:val="el-GR"/>
        </w:rPr>
        <w:t>ι</w:t>
      </w:r>
      <w:r w:rsidRPr="00A94D0A">
        <w:rPr>
          <w:rFonts w:cs="Calibri"/>
          <w:lang w:val="el-GR"/>
        </w:rPr>
        <w:t xml:space="preserve"> (αριθμητικά)</w:t>
      </w:r>
    </w:p>
    <w:p w:rsidR="00171B75" w:rsidRPr="00A94D0A" w:rsidRDefault="00171B75" w:rsidP="00282707">
      <w:pPr>
        <w:numPr>
          <w:ilvl w:val="0"/>
          <w:numId w:val="115"/>
        </w:numPr>
        <w:spacing w:before="120" w:line="276" w:lineRule="auto"/>
        <w:jc w:val="both"/>
        <w:rPr>
          <w:rFonts w:cs="Calibri"/>
          <w:lang w:val="el-GR"/>
        </w:rPr>
      </w:pPr>
      <w:r w:rsidRPr="00A94D0A">
        <w:rPr>
          <w:rFonts w:cs="Calibri"/>
          <w:b/>
          <w:bCs/>
          <w:lang w:val="en-GB"/>
        </w:rPr>
        <w:t>A</w:t>
      </w:r>
      <w:r w:rsidRPr="00A94D0A">
        <w:rPr>
          <w:rFonts w:cs="Calibri"/>
          <w:lang w:val="en-GB"/>
        </w:rPr>
        <w:t>vailable</w:t>
      </w:r>
      <w:r w:rsidRPr="00A94D0A">
        <w:rPr>
          <w:rFonts w:cs="Calibri"/>
          <w:lang w:val="el-GR"/>
        </w:rPr>
        <w:t xml:space="preserve">: </w:t>
      </w:r>
      <w:r>
        <w:rPr>
          <w:rFonts w:cs="Calibri"/>
          <w:lang w:val="el-GR"/>
        </w:rPr>
        <w:t xml:space="preserve">οι δείκτες του </w:t>
      </w:r>
      <w:r w:rsidRPr="00A94D0A">
        <w:rPr>
          <w:rFonts w:cs="Calibri"/>
          <w:lang w:val="el-GR"/>
        </w:rPr>
        <w:t>μπορ</w:t>
      </w:r>
      <w:r>
        <w:rPr>
          <w:rFonts w:cs="Calibri"/>
          <w:lang w:val="el-GR"/>
        </w:rPr>
        <w:t>ούν</w:t>
      </w:r>
      <w:r w:rsidRPr="00A94D0A">
        <w:rPr>
          <w:rFonts w:cs="Calibri"/>
          <w:lang w:val="el-GR"/>
        </w:rPr>
        <w:t xml:space="preserve"> να μετρηθεί με κόστος λογικό</w:t>
      </w:r>
    </w:p>
    <w:p w:rsidR="00171B75" w:rsidRPr="00A94D0A" w:rsidRDefault="00171B75" w:rsidP="00282707">
      <w:pPr>
        <w:numPr>
          <w:ilvl w:val="0"/>
          <w:numId w:val="115"/>
        </w:numPr>
        <w:spacing w:before="120" w:line="276" w:lineRule="auto"/>
        <w:jc w:val="both"/>
        <w:rPr>
          <w:rFonts w:cs="Calibri"/>
          <w:lang w:val="el-GR"/>
        </w:rPr>
      </w:pPr>
      <w:r w:rsidRPr="00A94D0A">
        <w:rPr>
          <w:rFonts w:cs="Calibri"/>
          <w:b/>
          <w:bCs/>
          <w:lang w:val="en-GB"/>
        </w:rPr>
        <w:t>R</w:t>
      </w:r>
      <w:r w:rsidRPr="00A94D0A">
        <w:rPr>
          <w:rFonts w:cs="Calibri"/>
          <w:lang w:val="en-GB"/>
        </w:rPr>
        <w:t>elevant</w:t>
      </w:r>
      <w:r w:rsidRPr="00A94D0A">
        <w:rPr>
          <w:rFonts w:cs="Calibri"/>
          <w:lang w:val="el-GR"/>
        </w:rPr>
        <w:t xml:space="preserve">: </w:t>
      </w:r>
      <w:r>
        <w:rPr>
          <w:rFonts w:cs="Calibri"/>
          <w:lang w:val="el-GR"/>
        </w:rPr>
        <w:t xml:space="preserve">οι δείκτες του σχετίζονται άμεσα με </w:t>
      </w:r>
      <w:r w:rsidRPr="00A94D0A">
        <w:rPr>
          <w:rFonts w:cs="Calibri"/>
          <w:lang w:val="el-GR"/>
        </w:rPr>
        <w:t>τον στόχο</w:t>
      </w:r>
      <w:r>
        <w:rPr>
          <w:rFonts w:cs="Calibri"/>
          <w:lang w:val="el-GR"/>
        </w:rPr>
        <w:t>/στόχους</w:t>
      </w:r>
      <w:r w:rsidRPr="00A94D0A">
        <w:rPr>
          <w:rFonts w:cs="Calibri"/>
          <w:lang w:val="el-GR"/>
        </w:rPr>
        <w:t xml:space="preserve"> </w:t>
      </w:r>
      <w:r>
        <w:rPr>
          <w:rFonts w:cs="Calibri"/>
          <w:lang w:val="el-GR"/>
        </w:rPr>
        <w:t>που τίθενται σε κάθε τομέα</w:t>
      </w:r>
    </w:p>
    <w:p w:rsidR="00171B75" w:rsidRPr="00A94D0A" w:rsidRDefault="00171B75" w:rsidP="00282707">
      <w:pPr>
        <w:numPr>
          <w:ilvl w:val="0"/>
          <w:numId w:val="115"/>
        </w:numPr>
        <w:spacing w:before="120" w:line="276" w:lineRule="auto"/>
        <w:jc w:val="both"/>
        <w:rPr>
          <w:rFonts w:cs="Calibri"/>
          <w:lang w:val="el-GR"/>
        </w:rPr>
      </w:pPr>
      <w:r w:rsidRPr="00A94D0A">
        <w:rPr>
          <w:rFonts w:cs="Calibri"/>
          <w:b/>
          <w:bCs/>
          <w:lang w:val="en-GB"/>
        </w:rPr>
        <w:t>T</w:t>
      </w:r>
      <w:r w:rsidRPr="00A94D0A">
        <w:rPr>
          <w:rFonts w:cs="Calibri"/>
          <w:lang w:val="en-GB"/>
        </w:rPr>
        <w:t>ime</w:t>
      </w:r>
      <w:r w:rsidRPr="00A94D0A">
        <w:rPr>
          <w:rFonts w:cs="Calibri"/>
          <w:lang w:val="el-GR"/>
        </w:rPr>
        <w:t xml:space="preserve"> </w:t>
      </w:r>
      <w:r w:rsidRPr="00A94D0A">
        <w:rPr>
          <w:rFonts w:cs="Calibri"/>
          <w:lang w:val="en-GB"/>
        </w:rPr>
        <w:t>bound</w:t>
      </w:r>
      <w:r w:rsidRPr="00A94D0A">
        <w:rPr>
          <w:rFonts w:cs="Calibri"/>
          <w:lang w:val="el-GR"/>
        </w:rPr>
        <w:t xml:space="preserve">: </w:t>
      </w:r>
      <w:r>
        <w:rPr>
          <w:rFonts w:cs="Calibri"/>
          <w:lang w:val="el-GR"/>
        </w:rPr>
        <w:t xml:space="preserve">η μέτρηση των δεικτών του </w:t>
      </w:r>
      <w:r w:rsidRPr="00A94D0A">
        <w:rPr>
          <w:rFonts w:cs="Calibri"/>
          <w:lang w:val="el-GR"/>
        </w:rPr>
        <w:t>συνδέεται με συγκεκριμένη χρονική στιγμή</w:t>
      </w:r>
      <w:r>
        <w:rPr>
          <w:rFonts w:cs="Calibri"/>
          <w:lang w:val="el-GR"/>
        </w:rPr>
        <w:t xml:space="preserve"> μέτρησης</w:t>
      </w:r>
    </w:p>
    <w:p w:rsidR="00171B75" w:rsidRPr="002C3685" w:rsidRDefault="00171B75" w:rsidP="00171B75">
      <w:pPr>
        <w:pStyle w:val="1stbulletarx"/>
        <w:numPr>
          <w:ilvl w:val="0"/>
          <w:numId w:val="0"/>
        </w:numPr>
        <w:spacing w:after="0" w:line="276" w:lineRule="auto"/>
        <w:jc w:val="both"/>
        <w:rPr>
          <w:rFonts w:eastAsia="Arial" w:cs="Calibri"/>
          <w:sz w:val="20"/>
          <w:lang w:val="el-GR"/>
        </w:rPr>
      </w:pPr>
      <w:r w:rsidRPr="002C3685">
        <w:rPr>
          <w:rFonts w:eastAsia="Arial" w:cs="Calibri"/>
          <w:sz w:val="20"/>
          <w:lang w:val="el-GR"/>
        </w:rPr>
        <w:t xml:space="preserve">Στο παρόν κείμενο, παρουσιάζονται οι βασικοί Δείκτες Παρακολούθησης και Αξιολόγησης των Αποτελεσμάτων της ΕΣΚΕ Ρομά/ Σχεδίου Δράσης 2021 – 2030, </w:t>
      </w:r>
      <w:r w:rsidRPr="002C3685">
        <w:rPr>
          <w:rFonts w:eastAsia="Arial" w:cs="Calibri"/>
          <w:i/>
          <w:iCs/>
          <w:sz w:val="20"/>
          <w:lang w:val="el-GR"/>
        </w:rPr>
        <w:t>οι οποίοι θα οριστικοποιηθούν βάσει των διαθέσιμων δεδομένων και κατόπιν συνεργασίας και διαβούλευσης με τους συναρμόδιους φορείς και εκπροσώπους των συλλογικών φορέων Ρομά</w:t>
      </w:r>
      <w:r w:rsidRPr="002C3685">
        <w:rPr>
          <w:rFonts w:eastAsia="Arial" w:cs="Calibri"/>
          <w:sz w:val="20"/>
          <w:lang w:val="el-GR"/>
        </w:rPr>
        <w:t>.</w:t>
      </w:r>
    </w:p>
    <w:p w:rsidR="00D021AA" w:rsidRPr="002C3685" w:rsidRDefault="00D021AA" w:rsidP="00D021AA">
      <w:pPr>
        <w:pStyle w:val="1stbulletarx"/>
        <w:numPr>
          <w:ilvl w:val="0"/>
          <w:numId w:val="0"/>
        </w:numPr>
        <w:spacing w:after="0" w:line="240" w:lineRule="auto"/>
        <w:jc w:val="both"/>
        <w:rPr>
          <w:rFonts w:eastAsia="Arial" w:cs="Calibri"/>
          <w:sz w:val="20"/>
          <w:lang w:val="el-GR"/>
        </w:rPr>
      </w:pPr>
    </w:p>
    <w:p w:rsidR="00D021AA" w:rsidRPr="002C3685" w:rsidRDefault="00D021AA" w:rsidP="00D021AA">
      <w:pPr>
        <w:pStyle w:val="1stbulletarx"/>
        <w:numPr>
          <w:ilvl w:val="0"/>
          <w:numId w:val="0"/>
        </w:numPr>
        <w:spacing w:after="0" w:line="240" w:lineRule="auto"/>
        <w:jc w:val="both"/>
        <w:rPr>
          <w:rFonts w:eastAsia="Arial" w:cs="Calibri"/>
          <w:sz w:val="20"/>
          <w:lang w:val="el-GR"/>
        </w:rPr>
      </w:pPr>
    </w:p>
    <w:tbl>
      <w:tblPr>
        <w:tblStyle w:val="TableGrid1"/>
        <w:tblW w:w="10067" w:type="dxa"/>
        <w:tblLook w:val="04A0"/>
      </w:tblPr>
      <w:tblGrid>
        <w:gridCol w:w="5955"/>
        <w:gridCol w:w="1672"/>
        <w:gridCol w:w="2440"/>
      </w:tblGrid>
      <w:tr w:rsidR="00171B75" w:rsidRPr="00C31BF2" w:rsidTr="00C31BF2">
        <w:trPr>
          <w:trHeight w:val="270"/>
        </w:trPr>
        <w:tc>
          <w:tcPr>
            <w:tcW w:w="10067" w:type="dxa"/>
            <w:gridSpan w:val="3"/>
            <w:shd w:val="clear" w:color="auto" w:fill="8DB3E2" w:themeFill="text2" w:themeFillTint="66"/>
          </w:tcPr>
          <w:p w:rsidR="00171B75" w:rsidRPr="00D0361D" w:rsidRDefault="00171B75" w:rsidP="00C31BF2">
            <w:pPr>
              <w:widowControl/>
              <w:overflowPunct/>
              <w:autoSpaceDE/>
              <w:autoSpaceDN/>
              <w:adjustRightInd/>
              <w:spacing w:before="0" w:after="0" w:line="240" w:lineRule="auto"/>
              <w:textAlignment w:val="auto"/>
              <w:rPr>
                <w:rFonts w:ascii="Calibri" w:eastAsia="Arial" w:hAnsi="Calibri" w:cs="Calibri"/>
                <w:b/>
                <w:sz w:val="18"/>
                <w:szCs w:val="18"/>
                <w:lang w:val="el-GR"/>
              </w:rPr>
            </w:pPr>
            <w:r w:rsidRPr="00D0361D">
              <w:rPr>
                <w:rFonts w:ascii="Calibri" w:eastAsia="Arial" w:hAnsi="Calibri" w:cs="Calibri"/>
                <w:b/>
                <w:sz w:val="18"/>
                <w:szCs w:val="18"/>
                <w:lang w:val="el-GR"/>
              </w:rPr>
              <w:t>Βασικοί Δείκτες (Κορμού)</w:t>
            </w:r>
          </w:p>
        </w:tc>
      </w:tr>
      <w:tr w:rsidR="00171B75" w:rsidRPr="00C31BF2" w:rsidTr="00C31BF2">
        <w:tc>
          <w:tcPr>
            <w:tcW w:w="5955" w:type="dxa"/>
          </w:tcPr>
          <w:p w:rsidR="00171B75" w:rsidRPr="00D0361D" w:rsidRDefault="00171B75" w:rsidP="00C31BF2">
            <w:pPr>
              <w:widowControl/>
              <w:overflowPunct/>
              <w:autoSpaceDE/>
              <w:autoSpaceDN/>
              <w:adjustRightInd/>
              <w:spacing w:before="0" w:after="0" w:line="240" w:lineRule="auto"/>
              <w:textAlignment w:val="auto"/>
              <w:rPr>
                <w:rFonts w:ascii="Calibri" w:hAnsi="Calibri" w:cs="Calibri"/>
                <w:b/>
                <w:sz w:val="18"/>
                <w:szCs w:val="18"/>
                <w:lang w:val="el-GR"/>
              </w:rPr>
            </w:pPr>
            <w:r w:rsidRPr="00D0361D">
              <w:rPr>
                <w:rFonts w:ascii="Calibri" w:hAnsi="Calibri" w:cs="Calibri"/>
                <w:b/>
                <w:sz w:val="18"/>
                <w:szCs w:val="18"/>
                <w:lang w:val="el-GR"/>
              </w:rPr>
              <w:t>Ονομασία Δείκτη</w:t>
            </w:r>
          </w:p>
        </w:tc>
        <w:tc>
          <w:tcPr>
            <w:tcW w:w="1672" w:type="dxa"/>
          </w:tcPr>
          <w:p w:rsidR="00171B75" w:rsidRPr="00D0361D" w:rsidRDefault="00171B75" w:rsidP="00C31BF2">
            <w:pPr>
              <w:widowControl/>
              <w:overflowPunct/>
              <w:autoSpaceDE/>
              <w:autoSpaceDN/>
              <w:adjustRightInd/>
              <w:spacing w:before="0" w:after="0" w:line="240" w:lineRule="auto"/>
              <w:textAlignment w:val="auto"/>
              <w:rPr>
                <w:rFonts w:ascii="Calibri" w:hAnsi="Calibri" w:cs="Calibri"/>
                <w:b/>
                <w:sz w:val="18"/>
                <w:szCs w:val="18"/>
                <w:lang w:val="el-GR"/>
              </w:rPr>
            </w:pPr>
            <w:r w:rsidRPr="00D0361D">
              <w:rPr>
                <w:rFonts w:ascii="Calibri" w:hAnsi="Calibri" w:cs="Calibri"/>
                <w:b/>
                <w:sz w:val="18"/>
                <w:szCs w:val="18"/>
                <w:lang w:val="el-GR"/>
              </w:rPr>
              <w:t>Στοχοθεσία Δείκτη 2030 (2016</w:t>
            </w:r>
            <w:r w:rsidRPr="00D0361D">
              <w:rPr>
                <w:rFonts w:ascii="Calibri" w:hAnsi="Calibri" w:cs="Calibri"/>
                <w:b/>
                <w:sz w:val="18"/>
                <w:szCs w:val="18"/>
                <w:lang w:val="el-GR"/>
              </w:rPr>
              <w:footnoteReference w:id="179"/>
            </w:r>
            <w:r w:rsidRPr="00D0361D">
              <w:rPr>
                <w:rFonts w:ascii="Calibri" w:hAnsi="Calibri" w:cs="Calibri"/>
                <w:b/>
                <w:sz w:val="18"/>
                <w:szCs w:val="18"/>
                <w:lang w:val="el-GR"/>
              </w:rPr>
              <w:t>)</w:t>
            </w:r>
          </w:p>
        </w:tc>
        <w:tc>
          <w:tcPr>
            <w:tcW w:w="2440" w:type="dxa"/>
          </w:tcPr>
          <w:p w:rsidR="00171B75" w:rsidRPr="00D0361D" w:rsidRDefault="00171B75" w:rsidP="00C31BF2">
            <w:pPr>
              <w:widowControl/>
              <w:overflowPunct/>
              <w:autoSpaceDE/>
              <w:autoSpaceDN/>
              <w:adjustRightInd/>
              <w:spacing w:before="0" w:after="0" w:line="240" w:lineRule="auto"/>
              <w:textAlignment w:val="auto"/>
              <w:rPr>
                <w:rFonts w:ascii="Calibri" w:hAnsi="Calibri" w:cs="Calibri"/>
                <w:b/>
                <w:sz w:val="18"/>
                <w:szCs w:val="18"/>
                <w:lang w:val="el-GR"/>
              </w:rPr>
            </w:pPr>
            <w:r w:rsidRPr="00D0361D">
              <w:rPr>
                <w:rFonts w:ascii="Calibri" w:hAnsi="Calibri" w:cs="Calibri"/>
                <w:b/>
                <w:sz w:val="18"/>
                <w:szCs w:val="18"/>
                <w:lang w:val="el-GR"/>
              </w:rPr>
              <w:t>Πηγή Αναφοράς  τιμής βάσης 2016</w:t>
            </w:r>
          </w:p>
        </w:tc>
      </w:tr>
      <w:tr w:rsidR="00171B75" w:rsidRPr="001A5451" w:rsidTr="00C31BF2">
        <w:trPr>
          <w:trHeight w:val="447"/>
        </w:trPr>
        <w:tc>
          <w:tcPr>
            <w:tcW w:w="5955" w:type="dxa"/>
            <w:shd w:val="clear" w:color="auto" w:fill="8DB3E2" w:themeFill="text2" w:themeFillTint="66"/>
          </w:tcPr>
          <w:p w:rsidR="00171B75" w:rsidRPr="00C31BF2" w:rsidRDefault="00171B75" w:rsidP="00C31BF2">
            <w:pPr>
              <w:widowControl/>
              <w:overflowPunct/>
              <w:autoSpaceDE/>
              <w:autoSpaceDN/>
              <w:adjustRightInd/>
              <w:spacing w:before="0" w:after="0" w:line="240" w:lineRule="auto"/>
              <w:textAlignment w:val="auto"/>
              <w:rPr>
                <w:rFonts w:ascii="Calibri" w:hAnsi="Calibri" w:cs="Calibri"/>
                <w:b/>
                <w:sz w:val="18"/>
                <w:szCs w:val="18"/>
                <w:lang w:val="el-GR"/>
              </w:rPr>
            </w:pPr>
            <w:r w:rsidRPr="00C31BF2">
              <w:rPr>
                <w:rFonts w:ascii="Calibri" w:hAnsi="Calibri" w:cs="Calibri"/>
                <w:b/>
                <w:sz w:val="18"/>
                <w:szCs w:val="18"/>
                <w:lang w:val="el-GR"/>
              </w:rPr>
              <w:t>Πυλώνας 1: Πρόληψη και Καταπολέμηση της Φτώχειας και του Κοινωνικού Αποκλεισμού των Ρομά</w:t>
            </w:r>
          </w:p>
        </w:tc>
        <w:tc>
          <w:tcPr>
            <w:tcW w:w="1672" w:type="dxa"/>
            <w:shd w:val="clear" w:color="auto" w:fill="8DB3E2" w:themeFill="text2" w:themeFillTint="66"/>
          </w:tcPr>
          <w:p w:rsidR="00171B75" w:rsidRPr="00C31BF2" w:rsidRDefault="00171B75" w:rsidP="00C31BF2">
            <w:pPr>
              <w:widowControl/>
              <w:overflowPunct/>
              <w:autoSpaceDE/>
              <w:autoSpaceDN/>
              <w:adjustRightInd/>
              <w:spacing w:before="0" w:after="0" w:line="240" w:lineRule="auto"/>
              <w:textAlignment w:val="auto"/>
              <w:rPr>
                <w:rFonts w:ascii="Calibri" w:hAnsi="Calibri" w:cs="Calibri"/>
                <w:b/>
                <w:sz w:val="18"/>
                <w:szCs w:val="18"/>
                <w:lang w:val="el-GR"/>
              </w:rPr>
            </w:pPr>
          </w:p>
        </w:tc>
        <w:tc>
          <w:tcPr>
            <w:tcW w:w="2440" w:type="dxa"/>
            <w:shd w:val="clear" w:color="auto" w:fill="8DB3E2" w:themeFill="text2" w:themeFillTint="66"/>
          </w:tcPr>
          <w:p w:rsidR="00171B75" w:rsidRPr="00C31BF2" w:rsidRDefault="00171B75" w:rsidP="00C31BF2">
            <w:pPr>
              <w:widowControl/>
              <w:overflowPunct/>
              <w:autoSpaceDE/>
              <w:autoSpaceDN/>
              <w:adjustRightInd/>
              <w:spacing w:before="0" w:after="0" w:line="240" w:lineRule="auto"/>
              <w:textAlignment w:val="auto"/>
              <w:rPr>
                <w:rFonts w:ascii="Calibri" w:hAnsi="Calibri" w:cs="Calibri"/>
                <w:b/>
                <w:sz w:val="18"/>
                <w:szCs w:val="18"/>
                <w:lang w:val="el-GR"/>
              </w:rPr>
            </w:pPr>
          </w:p>
        </w:tc>
      </w:tr>
      <w:tr w:rsidR="00171B75" w:rsidRPr="00C31BF2" w:rsidTr="00C31BF2">
        <w:tc>
          <w:tcPr>
            <w:tcW w:w="5955" w:type="dxa"/>
            <w:hideMark/>
          </w:tcPr>
          <w:p w:rsidR="00171B75" w:rsidRPr="00C31BF2" w:rsidRDefault="00171B75" w:rsidP="00C31BF2">
            <w:pPr>
              <w:widowControl/>
              <w:overflowPunct/>
              <w:autoSpaceDE/>
              <w:autoSpaceDN/>
              <w:adjustRightInd/>
              <w:spacing w:before="0" w:after="0" w:line="240" w:lineRule="auto"/>
              <w:textAlignment w:val="auto"/>
              <w:rPr>
                <w:rFonts w:ascii="Calibri" w:hAnsi="Calibri" w:cs="Calibri"/>
                <w:sz w:val="18"/>
                <w:szCs w:val="18"/>
                <w:lang w:val="el-GR"/>
              </w:rPr>
            </w:pPr>
            <w:r w:rsidRPr="00C31BF2">
              <w:rPr>
                <w:rFonts w:ascii="Calibri" w:hAnsi="Calibri" w:cs="Calibri"/>
                <w:sz w:val="18"/>
                <w:szCs w:val="18"/>
                <w:lang w:val="el-GR"/>
              </w:rPr>
              <w:t>Ποσοστό κινδύνου φτώχειας (κάτω από το 60 % του μέσου ισοδύναμου εισοδήματος μετά από κοινωνικές μεταβιβάσεις) (%)</w:t>
            </w:r>
          </w:p>
        </w:tc>
        <w:tc>
          <w:tcPr>
            <w:tcW w:w="1672" w:type="dxa"/>
          </w:tcPr>
          <w:p w:rsidR="00171B75" w:rsidRPr="00C31BF2" w:rsidRDefault="00171B75" w:rsidP="00C31BF2">
            <w:pPr>
              <w:widowControl/>
              <w:overflowPunct/>
              <w:autoSpaceDE/>
              <w:autoSpaceDN/>
              <w:adjustRightInd/>
              <w:spacing w:before="0" w:after="0" w:line="240" w:lineRule="auto"/>
              <w:jc w:val="center"/>
              <w:textAlignment w:val="auto"/>
              <w:rPr>
                <w:rFonts w:ascii="Calibri" w:hAnsi="Calibri" w:cs="Calibri"/>
                <w:sz w:val="18"/>
                <w:szCs w:val="18"/>
                <w:lang w:val="el-GR"/>
              </w:rPr>
            </w:pPr>
            <w:r w:rsidRPr="00C31BF2">
              <w:rPr>
                <w:rFonts w:ascii="Calibri" w:hAnsi="Calibri" w:cs="Calibri"/>
                <w:sz w:val="18"/>
                <w:szCs w:val="18"/>
                <w:lang w:val="el-GR"/>
              </w:rPr>
              <w:t xml:space="preserve">80% (96%)  </w:t>
            </w:r>
            <w:r w:rsidRPr="00C31BF2">
              <w:rPr>
                <w:rFonts w:ascii="Calibri" w:hAnsi="Calibri" w:cs="Calibri"/>
                <w:sz w:val="18"/>
                <w:szCs w:val="18"/>
                <w:lang w:val="el-GR"/>
              </w:rPr>
              <w:sym w:font="Wingdings" w:char="F0EA"/>
            </w:r>
          </w:p>
        </w:tc>
        <w:tc>
          <w:tcPr>
            <w:tcW w:w="2440" w:type="dxa"/>
          </w:tcPr>
          <w:p w:rsidR="00171B75" w:rsidRPr="00D40E33" w:rsidRDefault="00171B75" w:rsidP="00C31BF2">
            <w:pPr>
              <w:widowControl/>
              <w:overflowPunct/>
              <w:autoSpaceDE/>
              <w:autoSpaceDN/>
              <w:adjustRightInd/>
              <w:spacing w:before="0" w:after="0" w:line="240" w:lineRule="auto"/>
              <w:jc w:val="center"/>
              <w:textAlignment w:val="auto"/>
              <w:rPr>
                <w:rFonts w:ascii="Calibri" w:hAnsi="Calibri" w:cs="Calibri"/>
                <w:sz w:val="18"/>
                <w:szCs w:val="18"/>
              </w:rPr>
            </w:pPr>
            <w:r w:rsidRPr="00D40E33">
              <w:rPr>
                <w:rFonts w:ascii="Calibri" w:hAnsi="Calibri" w:cs="Calibri"/>
                <w:sz w:val="18"/>
                <w:szCs w:val="18"/>
              </w:rPr>
              <w:t>European Union Agency for Fundamental Rights Database</w:t>
            </w:r>
          </w:p>
        </w:tc>
      </w:tr>
      <w:tr w:rsidR="00171B75" w:rsidRPr="00C31BF2" w:rsidTr="00C31BF2">
        <w:tc>
          <w:tcPr>
            <w:tcW w:w="5955" w:type="dxa"/>
            <w:hideMark/>
          </w:tcPr>
          <w:p w:rsidR="00171B75" w:rsidRPr="00C31BF2" w:rsidRDefault="00171B75" w:rsidP="00C31BF2">
            <w:pPr>
              <w:widowControl/>
              <w:overflowPunct/>
              <w:autoSpaceDE/>
              <w:autoSpaceDN/>
              <w:adjustRightInd/>
              <w:spacing w:before="0" w:after="0" w:line="240" w:lineRule="auto"/>
              <w:textAlignment w:val="auto"/>
              <w:rPr>
                <w:rFonts w:ascii="Calibri" w:hAnsi="Calibri" w:cs="Calibri"/>
                <w:sz w:val="18"/>
                <w:szCs w:val="18"/>
                <w:lang w:val="el-GR"/>
              </w:rPr>
            </w:pPr>
            <w:r w:rsidRPr="00C31BF2">
              <w:rPr>
                <w:rFonts w:ascii="Calibri" w:hAnsi="Calibri" w:cs="Calibri"/>
                <w:sz w:val="18"/>
                <w:szCs w:val="18"/>
                <w:lang w:val="el-GR"/>
              </w:rPr>
              <w:t>Παιδιά ηλικίας &lt;18 ετών σε κίνδυνο φτώχειας (%)</w:t>
            </w:r>
          </w:p>
        </w:tc>
        <w:tc>
          <w:tcPr>
            <w:tcW w:w="1672" w:type="dxa"/>
          </w:tcPr>
          <w:p w:rsidR="00171B75" w:rsidRPr="00C31BF2" w:rsidRDefault="00171B75" w:rsidP="00C31BF2">
            <w:pPr>
              <w:widowControl/>
              <w:overflowPunct/>
              <w:autoSpaceDE/>
              <w:autoSpaceDN/>
              <w:adjustRightInd/>
              <w:spacing w:before="0" w:after="0" w:line="240" w:lineRule="auto"/>
              <w:jc w:val="center"/>
              <w:textAlignment w:val="auto"/>
              <w:rPr>
                <w:rFonts w:ascii="Calibri" w:hAnsi="Calibri" w:cs="Calibri"/>
                <w:sz w:val="18"/>
                <w:szCs w:val="18"/>
                <w:lang w:val="el-GR"/>
              </w:rPr>
            </w:pPr>
            <w:r w:rsidRPr="00C31BF2">
              <w:rPr>
                <w:rFonts w:ascii="Calibri" w:hAnsi="Calibri" w:cs="Calibri"/>
                <w:sz w:val="18"/>
                <w:szCs w:val="18"/>
                <w:lang w:val="el-GR"/>
              </w:rPr>
              <w:t xml:space="preserve">80% (99%) </w:t>
            </w:r>
            <w:r w:rsidRPr="00C31BF2">
              <w:rPr>
                <w:rFonts w:ascii="Calibri" w:hAnsi="Calibri" w:cs="Calibri"/>
                <w:sz w:val="18"/>
                <w:szCs w:val="18"/>
                <w:lang w:val="el-GR"/>
              </w:rPr>
              <w:sym w:font="Wingdings" w:char="F0EA"/>
            </w:r>
          </w:p>
        </w:tc>
        <w:tc>
          <w:tcPr>
            <w:tcW w:w="2440" w:type="dxa"/>
          </w:tcPr>
          <w:p w:rsidR="00171B75" w:rsidRPr="00D40E33" w:rsidRDefault="00171B75" w:rsidP="00C31BF2">
            <w:pPr>
              <w:widowControl/>
              <w:overflowPunct/>
              <w:autoSpaceDE/>
              <w:autoSpaceDN/>
              <w:adjustRightInd/>
              <w:spacing w:before="0" w:after="0" w:line="240" w:lineRule="auto"/>
              <w:jc w:val="center"/>
              <w:textAlignment w:val="auto"/>
              <w:rPr>
                <w:rFonts w:ascii="Calibri" w:hAnsi="Calibri" w:cs="Calibri"/>
                <w:sz w:val="18"/>
                <w:szCs w:val="18"/>
              </w:rPr>
            </w:pPr>
            <w:r w:rsidRPr="00D40E33">
              <w:rPr>
                <w:rFonts w:ascii="Calibri" w:hAnsi="Calibri" w:cs="Calibri"/>
                <w:sz w:val="18"/>
                <w:szCs w:val="18"/>
              </w:rPr>
              <w:t>European Union Agency for Fundamental Rights Database</w:t>
            </w:r>
          </w:p>
        </w:tc>
      </w:tr>
      <w:tr w:rsidR="00171B75" w:rsidRPr="00C31BF2" w:rsidTr="00C31BF2">
        <w:tc>
          <w:tcPr>
            <w:tcW w:w="5955" w:type="dxa"/>
            <w:hideMark/>
          </w:tcPr>
          <w:p w:rsidR="00171B75" w:rsidRPr="00C31BF2" w:rsidRDefault="00171B75" w:rsidP="00C31BF2">
            <w:pPr>
              <w:widowControl/>
              <w:overflowPunct/>
              <w:autoSpaceDE/>
              <w:autoSpaceDN/>
              <w:adjustRightInd/>
              <w:spacing w:before="0" w:after="0" w:line="240" w:lineRule="auto"/>
              <w:textAlignment w:val="auto"/>
              <w:rPr>
                <w:rFonts w:ascii="Calibri" w:hAnsi="Calibri" w:cs="Calibri"/>
                <w:sz w:val="18"/>
                <w:szCs w:val="18"/>
                <w:lang w:val="el-GR"/>
              </w:rPr>
            </w:pPr>
            <w:r w:rsidRPr="00C31BF2">
              <w:rPr>
                <w:rFonts w:ascii="Calibri" w:hAnsi="Calibri" w:cs="Calibri"/>
                <w:sz w:val="18"/>
                <w:szCs w:val="18"/>
                <w:lang w:val="el-GR"/>
              </w:rPr>
              <w:t>Άτομα που διαβιούν σε νοικοκυριό με σοβαρές υλικές στερήσεις (%)</w:t>
            </w:r>
          </w:p>
        </w:tc>
        <w:tc>
          <w:tcPr>
            <w:tcW w:w="1672" w:type="dxa"/>
          </w:tcPr>
          <w:p w:rsidR="00171B75" w:rsidRPr="00C31BF2" w:rsidRDefault="00171B75" w:rsidP="00C31BF2">
            <w:pPr>
              <w:widowControl/>
              <w:overflowPunct/>
              <w:autoSpaceDE/>
              <w:autoSpaceDN/>
              <w:adjustRightInd/>
              <w:spacing w:before="0" w:after="0" w:line="240" w:lineRule="auto"/>
              <w:jc w:val="center"/>
              <w:textAlignment w:val="auto"/>
              <w:rPr>
                <w:rFonts w:ascii="Calibri" w:hAnsi="Calibri" w:cs="Calibri"/>
                <w:sz w:val="18"/>
                <w:szCs w:val="18"/>
                <w:lang w:val="el-GR"/>
              </w:rPr>
            </w:pPr>
            <w:r w:rsidRPr="00C31BF2">
              <w:rPr>
                <w:rFonts w:ascii="Calibri" w:hAnsi="Calibri" w:cs="Calibri"/>
                <w:sz w:val="18"/>
                <w:szCs w:val="18"/>
                <w:lang w:val="el-GR"/>
              </w:rPr>
              <w:t xml:space="preserve">58% (67%) </w:t>
            </w:r>
            <w:r w:rsidRPr="00C31BF2">
              <w:rPr>
                <w:rFonts w:ascii="Calibri" w:hAnsi="Calibri" w:cs="Calibri"/>
                <w:sz w:val="18"/>
                <w:szCs w:val="18"/>
                <w:lang w:val="el-GR"/>
              </w:rPr>
              <w:sym w:font="Wingdings" w:char="F0EA"/>
            </w:r>
          </w:p>
        </w:tc>
        <w:tc>
          <w:tcPr>
            <w:tcW w:w="2440" w:type="dxa"/>
          </w:tcPr>
          <w:p w:rsidR="00171B75" w:rsidRPr="00D40E33" w:rsidRDefault="00171B75" w:rsidP="00C31BF2">
            <w:pPr>
              <w:widowControl/>
              <w:overflowPunct/>
              <w:autoSpaceDE/>
              <w:autoSpaceDN/>
              <w:adjustRightInd/>
              <w:spacing w:before="0" w:after="0" w:line="240" w:lineRule="auto"/>
              <w:jc w:val="center"/>
              <w:textAlignment w:val="auto"/>
              <w:rPr>
                <w:rFonts w:ascii="Calibri" w:hAnsi="Calibri" w:cs="Calibri"/>
                <w:sz w:val="18"/>
                <w:szCs w:val="18"/>
              </w:rPr>
            </w:pPr>
            <w:r w:rsidRPr="00D40E33">
              <w:rPr>
                <w:rFonts w:ascii="Calibri" w:hAnsi="Calibri" w:cs="Calibri"/>
                <w:sz w:val="18"/>
                <w:szCs w:val="18"/>
              </w:rPr>
              <w:t>European Union Agency for Fundamental Rights Database</w:t>
            </w:r>
          </w:p>
        </w:tc>
      </w:tr>
      <w:tr w:rsidR="00171B75" w:rsidRPr="00C31BF2" w:rsidTr="00C31BF2">
        <w:tc>
          <w:tcPr>
            <w:tcW w:w="5955" w:type="dxa"/>
            <w:hideMark/>
          </w:tcPr>
          <w:p w:rsidR="00171B75" w:rsidRPr="00C31BF2" w:rsidRDefault="00171B75" w:rsidP="00C31BF2">
            <w:pPr>
              <w:widowControl/>
              <w:overflowPunct/>
              <w:autoSpaceDE/>
              <w:autoSpaceDN/>
              <w:adjustRightInd/>
              <w:spacing w:before="0" w:after="0" w:line="240" w:lineRule="auto"/>
              <w:textAlignment w:val="auto"/>
              <w:rPr>
                <w:rFonts w:ascii="Calibri" w:hAnsi="Calibri" w:cs="Calibri"/>
                <w:sz w:val="18"/>
                <w:szCs w:val="18"/>
                <w:lang w:val="el-GR"/>
              </w:rPr>
            </w:pPr>
            <w:r w:rsidRPr="00C31BF2">
              <w:rPr>
                <w:rFonts w:ascii="Calibri" w:hAnsi="Calibri" w:cs="Calibri"/>
                <w:sz w:val="18"/>
                <w:szCs w:val="18"/>
                <w:lang w:val="el-GR"/>
              </w:rPr>
              <w:t>Παιδιά ηλικίας &lt;18 ετών που διαβιούν σε νοικοκυριό με σοβαρές υλικές στερήσεις (%)</w:t>
            </w:r>
          </w:p>
        </w:tc>
        <w:tc>
          <w:tcPr>
            <w:tcW w:w="1672" w:type="dxa"/>
          </w:tcPr>
          <w:p w:rsidR="00171B75" w:rsidRPr="00C31BF2" w:rsidRDefault="00171B75" w:rsidP="00C31BF2">
            <w:pPr>
              <w:widowControl/>
              <w:overflowPunct/>
              <w:autoSpaceDE/>
              <w:autoSpaceDN/>
              <w:adjustRightInd/>
              <w:spacing w:before="0" w:after="0" w:line="240" w:lineRule="auto"/>
              <w:jc w:val="center"/>
              <w:textAlignment w:val="auto"/>
              <w:rPr>
                <w:rFonts w:ascii="Calibri" w:hAnsi="Calibri" w:cs="Calibri"/>
                <w:sz w:val="18"/>
                <w:szCs w:val="18"/>
                <w:lang w:val="el-GR"/>
              </w:rPr>
            </w:pPr>
            <w:r w:rsidRPr="00C31BF2">
              <w:rPr>
                <w:rFonts w:ascii="Calibri" w:hAnsi="Calibri" w:cs="Calibri"/>
                <w:sz w:val="18"/>
                <w:szCs w:val="18"/>
                <w:lang w:val="el-GR"/>
              </w:rPr>
              <w:t xml:space="preserve">58% (68%) </w:t>
            </w:r>
            <w:r w:rsidRPr="00C31BF2">
              <w:rPr>
                <w:rFonts w:ascii="Calibri" w:hAnsi="Calibri" w:cs="Calibri"/>
                <w:sz w:val="18"/>
                <w:szCs w:val="18"/>
                <w:lang w:val="el-GR"/>
              </w:rPr>
              <w:sym w:font="Wingdings" w:char="F0EA"/>
            </w:r>
          </w:p>
        </w:tc>
        <w:tc>
          <w:tcPr>
            <w:tcW w:w="2440" w:type="dxa"/>
          </w:tcPr>
          <w:p w:rsidR="00171B75" w:rsidRPr="00D40E33" w:rsidRDefault="00171B75" w:rsidP="00C31BF2">
            <w:pPr>
              <w:widowControl/>
              <w:overflowPunct/>
              <w:autoSpaceDE/>
              <w:autoSpaceDN/>
              <w:adjustRightInd/>
              <w:spacing w:before="0" w:after="0" w:line="240" w:lineRule="auto"/>
              <w:jc w:val="center"/>
              <w:textAlignment w:val="auto"/>
              <w:rPr>
                <w:rFonts w:ascii="Calibri" w:hAnsi="Calibri" w:cs="Calibri"/>
                <w:sz w:val="18"/>
                <w:szCs w:val="18"/>
              </w:rPr>
            </w:pPr>
            <w:r w:rsidRPr="00D40E33">
              <w:rPr>
                <w:rFonts w:ascii="Calibri" w:hAnsi="Calibri" w:cs="Calibri"/>
                <w:sz w:val="18"/>
                <w:szCs w:val="18"/>
              </w:rPr>
              <w:t>European Union Agency for Fundamental Rights Database</w:t>
            </w:r>
          </w:p>
        </w:tc>
      </w:tr>
      <w:tr w:rsidR="00171B75" w:rsidRPr="00C31BF2" w:rsidTr="00C31BF2">
        <w:tc>
          <w:tcPr>
            <w:tcW w:w="5955" w:type="dxa"/>
          </w:tcPr>
          <w:p w:rsidR="00171B75" w:rsidRPr="00C31BF2" w:rsidRDefault="00171B75" w:rsidP="00C31BF2">
            <w:pPr>
              <w:widowControl/>
              <w:overflowPunct/>
              <w:autoSpaceDE/>
              <w:autoSpaceDN/>
              <w:adjustRightInd/>
              <w:spacing w:before="0" w:after="0" w:line="240" w:lineRule="auto"/>
              <w:textAlignment w:val="auto"/>
              <w:rPr>
                <w:rFonts w:ascii="Calibri" w:hAnsi="Calibri" w:cs="Calibri"/>
                <w:sz w:val="18"/>
                <w:szCs w:val="18"/>
                <w:lang w:val="el-GR"/>
              </w:rPr>
            </w:pPr>
            <w:r w:rsidRPr="00C31BF2">
              <w:rPr>
                <w:rFonts w:ascii="Calibri" w:hAnsi="Calibri" w:cs="Calibri"/>
                <w:sz w:val="18"/>
                <w:szCs w:val="18"/>
                <w:lang w:val="el-GR"/>
              </w:rPr>
              <w:t>Ποσοστό Ρομά  σε νοικοκυριά όπου τουλάχιστον ένα άτομο έπρεπε να πάει για ύπνο χωρίς να έχει φάει τουλάχιστον μία φορά τον τελευταίο μήνα, μέλη  νοικοκυριών (%)</w:t>
            </w:r>
          </w:p>
        </w:tc>
        <w:tc>
          <w:tcPr>
            <w:tcW w:w="1672" w:type="dxa"/>
          </w:tcPr>
          <w:p w:rsidR="00171B75" w:rsidRPr="00C31BF2" w:rsidRDefault="00171B75" w:rsidP="00C31BF2">
            <w:pPr>
              <w:widowControl/>
              <w:overflowPunct/>
              <w:autoSpaceDE/>
              <w:autoSpaceDN/>
              <w:adjustRightInd/>
              <w:spacing w:before="0" w:after="0" w:line="240" w:lineRule="auto"/>
              <w:jc w:val="center"/>
              <w:textAlignment w:val="auto"/>
              <w:rPr>
                <w:rFonts w:ascii="Calibri" w:hAnsi="Calibri" w:cs="Calibri"/>
                <w:sz w:val="18"/>
                <w:szCs w:val="18"/>
                <w:lang w:val="el-GR"/>
              </w:rPr>
            </w:pPr>
            <w:r w:rsidRPr="00C31BF2">
              <w:rPr>
                <w:rFonts w:ascii="Calibri" w:hAnsi="Calibri" w:cs="Calibri"/>
                <w:sz w:val="18"/>
                <w:szCs w:val="18"/>
                <w:lang w:val="el-GR"/>
              </w:rPr>
              <w:t xml:space="preserve">35% (48%) </w:t>
            </w:r>
            <w:r w:rsidRPr="00C31BF2">
              <w:rPr>
                <w:rFonts w:ascii="Calibri" w:hAnsi="Calibri" w:cs="Calibri"/>
                <w:sz w:val="18"/>
                <w:szCs w:val="18"/>
                <w:lang w:val="el-GR"/>
              </w:rPr>
              <w:sym w:font="Wingdings" w:char="F0EA"/>
            </w:r>
          </w:p>
        </w:tc>
        <w:tc>
          <w:tcPr>
            <w:tcW w:w="2440" w:type="dxa"/>
          </w:tcPr>
          <w:p w:rsidR="00171B75" w:rsidRPr="00D40E33" w:rsidRDefault="00171B75" w:rsidP="00C31BF2">
            <w:pPr>
              <w:widowControl/>
              <w:overflowPunct/>
              <w:autoSpaceDE/>
              <w:autoSpaceDN/>
              <w:adjustRightInd/>
              <w:spacing w:before="0" w:after="0" w:line="240" w:lineRule="auto"/>
              <w:jc w:val="center"/>
              <w:textAlignment w:val="auto"/>
              <w:rPr>
                <w:rFonts w:ascii="Calibri" w:hAnsi="Calibri" w:cs="Calibri"/>
                <w:sz w:val="18"/>
                <w:szCs w:val="18"/>
              </w:rPr>
            </w:pPr>
            <w:r w:rsidRPr="00D40E33">
              <w:rPr>
                <w:rFonts w:ascii="Calibri" w:hAnsi="Calibri" w:cs="Calibri"/>
                <w:sz w:val="18"/>
                <w:szCs w:val="18"/>
              </w:rPr>
              <w:t>European Union Agency for Fundamental Rights Database</w:t>
            </w:r>
          </w:p>
        </w:tc>
      </w:tr>
      <w:tr w:rsidR="00171B75" w:rsidRPr="001A5451" w:rsidTr="00C31BF2">
        <w:tc>
          <w:tcPr>
            <w:tcW w:w="5955" w:type="dxa"/>
            <w:shd w:val="clear" w:color="auto" w:fill="8DB3E2" w:themeFill="text2" w:themeFillTint="66"/>
          </w:tcPr>
          <w:p w:rsidR="00171B75" w:rsidRPr="00C31BF2" w:rsidRDefault="00171B75" w:rsidP="00C31BF2">
            <w:pPr>
              <w:widowControl/>
              <w:overflowPunct/>
              <w:autoSpaceDE/>
              <w:autoSpaceDN/>
              <w:adjustRightInd/>
              <w:spacing w:before="0" w:after="0" w:line="240" w:lineRule="auto"/>
              <w:textAlignment w:val="auto"/>
              <w:rPr>
                <w:rFonts w:ascii="Calibri" w:hAnsi="Calibri" w:cs="Calibri"/>
                <w:b/>
                <w:sz w:val="18"/>
                <w:szCs w:val="18"/>
                <w:lang w:val="el-GR"/>
              </w:rPr>
            </w:pPr>
            <w:r w:rsidRPr="00C31BF2">
              <w:rPr>
                <w:rFonts w:ascii="Calibri" w:hAnsi="Calibri" w:cs="Calibri"/>
                <w:b/>
                <w:sz w:val="18"/>
                <w:szCs w:val="18"/>
                <w:lang w:val="el-GR"/>
              </w:rPr>
              <w:t xml:space="preserve">Πυλώνας 2: Ενίσχυση της Ισότιμης Πρόσβασης των Ρομά σε Βασικές Υπηρεσίες </w:t>
            </w:r>
            <w:r w:rsidR="00827AAB" w:rsidRPr="00C31BF2">
              <w:rPr>
                <w:rFonts w:ascii="Calibri" w:hAnsi="Calibri" w:cs="Calibri"/>
                <w:b/>
                <w:sz w:val="18"/>
                <w:szCs w:val="18"/>
                <w:lang w:val="el-GR"/>
              </w:rPr>
              <w:t xml:space="preserve">και αγαθα </w:t>
            </w:r>
          </w:p>
        </w:tc>
        <w:tc>
          <w:tcPr>
            <w:tcW w:w="1672" w:type="dxa"/>
            <w:shd w:val="clear" w:color="auto" w:fill="8DB3E2" w:themeFill="text2" w:themeFillTint="66"/>
          </w:tcPr>
          <w:p w:rsidR="00171B75" w:rsidRPr="00C31BF2" w:rsidRDefault="00171B75" w:rsidP="00C31BF2">
            <w:pPr>
              <w:widowControl/>
              <w:overflowPunct/>
              <w:autoSpaceDE/>
              <w:autoSpaceDN/>
              <w:adjustRightInd/>
              <w:spacing w:before="0" w:after="0" w:line="240" w:lineRule="auto"/>
              <w:jc w:val="center"/>
              <w:textAlignment w:val="auto"/>
              <w:rPr>
                <w:rFonts w:ascii="Calibri" w:hAnsi="Calibri" w:cs="Calibri"/>
                <w:b/>
                <w:sz w:val="18"/>
                <w:szCs w:val="18"/>
                <w:lang w:val="el-GR"/>
              </w:rPr>
            </w:pPr>
          </w:p>
        </w:tc>
        <w:tc>
          <w:tcPr>
            <w:tcW w:w="2440" w:type="dxa"/>
            <w:shd w:val="clear" w:color="auto" w:fill="8DB3E2" w:themeFill="text2" w:themeFillTint="66"/>
          </w:tcPr>
          <w:p w:rsidR="00171B75" w:rsidRPr="00C31BF2" w:rsidRDefault="00171B75" w:rsidP="00C31BF2">
            <w:pPr>
              <w:widowControl/>
              <w:overflowPunct/>
              <w:autoSpaceDE/>
              <w:autoSpaceDN/>
              <w:adjustRightInd/>
              <w:spacing w:before="0" w:after="0" w:line="240" w:lineRule="auto"/>
              <w:jc w:val="center"/>
              <w:textAlignment w:val="auto"/>
              <w:rPr>
                <w:rFonts w:ascii="Calibri" w:hAnsi="Calibri" w:cs="Calibri"/>
                <w:b/>
                <w:sz w:val="18"/>
                <w:szCs w:val="18"/>
                <w:lang w:val="el-GR"/>
              </w:rPr>
            </w:pPr>
          </w:p>
        </w:tc>
      </w:tr>
      <w:tr w:rsidR="00171B75" w:rsidRPr="00C31BF2" w:rsidTr="00C31BF2">
        <w:tc>
          <w:tcPr>
            <w:tcW w:w="7627" w:type="dxa"/>
            <w:gridSpan w:val="2"/>
            <w:shd w:val="clear" w:color="auto" w:fill="C6D9F1" w:themeFill="text2" w:themeFillTint="33"/>
          </w:tcPr>
          <w:p w:rsidR="00171B75" w:rsidRPr="00D0361D" w:rsidRDefault="00171B75" w:rsidP="00D0361D">
            <w:pPr>
              <w:widowControl/>
              <w:overflowPunct/>
              <w:autoSpaceDE/>
              <w:autoSpaceDN/>
              <w:adjustRightInd/>
              <w:spacing w:before="0" w:after="0" w:line="240" w:lineRule="auto"/>
              <w:jc w:val="left"/>
              <w:textAlignment w:val="auto"/>
              <w:rPr>
                <w:rFonts w:ascii="Calibri" w:hAnsi="Calibri" w:cs="Calibri"/>
                <w:b/>
                <w:sz w:val="18"/>
                <w:szCs w:val="18"/>
                <w:lang w:val="el-GR"/>
              </w:rPr>
            </w:pPr>
            <w:r w:rsidRPr="00D0361D">
              <w:rPr>
                <w:rFonts w:ascii="Calibri" w:hAnsi="Calibri" w:cs="Calibri"/>
                <w:b/>
                <w:sz w:val="18"/>
                <w:szCs w:val="18"/>
                <w:lang w:val="el-GR"/>
              </w:rPr>
              <w:t>Εκπαίδευση</w:t>
            </w:r>
          </w:p>
        </w:tc>
        <w:tc>
          <w:tcPr>
            <w:tcW w:w="2440" w:type="dxa"/>
            <w:shd w:val="clear" w:color="auto" w:fill="C6D9F1" w:themeFill="text2" w:themeFillTint="33"/>
          </w:tcPr>
          <w:p w:rsidR="00171B75" w:rsidRPr="00C31BF2" w:rsidRDefault="00171B75" w:rsidP="00C31BF2">
            <w:pPr>
              <w:widowControl/>
              <w:overflowPunct/>
              <w:autoSpaceDE/>
              <w:autoSpaceDN/>
              <w:adjustRightInd/>
              <w:spacing w:before="0" w:after="0" w:line="240" w:lineRule="auto"/>
              <w:jc w:val="center"/>
              <w:textAlignment w:val="auto"/>
              <w:rPr>
                <w:rFonts w:ascii="Calibri" w:hAnsi="Calibri" w:cs="Calibri"/>
                <w:sz w:val="18"/>
                <w:szCs w:val="18"/>
                <w:lang w:val="el-GR"/>
              </w:rPr>
            </w:pPr>
          </w:p>
        </w:tc>
      </w:tr>
      <w:tr w:rsidR="00171B75" w:rsidRPr="00C31BF2" w:rsidTr="00C31BF2">
        <w:trPr>
          <w:trHeight w:val="476"/>
        </w:trPr>
        <w:tc>
          <w:tcPr>
            <w:tcW w:w="5955" w:type="dxa"/>
            <w:hideMark/>
          </w:tcPr>
          <w:p w:rsidR="00171B75" w:rsidRPr="00C31BF2" w:rsidRDefault="00171B75" w:rsidP="00C31BF2">
            <w:pPr>
              <w:widowControl/>
              <w:overflowPunct/>
              <w:autoSpaceDE/>
              <w:autoSpaceDN/>
              <w:adjustRightInd/>
              <w:spacing w:before="0" w:after="0" w:line="240" w:lineRule="auto"/>
              <w:textAlignment w:val="auto"/>
              <w:rPr>
                <w:rFonts w:ascii="Calibri" w:hAnsi="Calibri" w:cs="Calibri"/>
                <w:sz w:val="18"/>
                <w:szCs w:val="18"/>
                <w:lang w:val="el-GR"/>
              </w:rPr>
            </w:pPr>
            <w:r w:rsidRPr="00C31BF2">
              <w:rPr>
                <w:rFonts w:ascii="Calibri" w:hAnsi="Calibri" w:cs="Calibri"/>
                <w:sz w:val="18"/>
                <w:szCs w:val="18"/>
                <w:lang w:val="el-GR"/>
              </w:rPr>
              <w:t>Παιδιά ηλικίας 3 ετών και άνω που παρακολουθούν την προσχολική εκπαίδευση και φροντίδα (%)</w:t>
            </w:r>
          </w:p>
        </w:tc>
        <w:tc>
          <w:tcPr>
            <w:tcW w:w="1672" w:type="dxa"/>
          </w:tcPr>
          <w:p w:rsidR="00171B75" w:rsidRPr="00C31BF2" w:rsidRDefault="00171B75" w:rsidP="00C31BF2">
            <w:pPr>
              <w:widowControl/>
              <w:overflowPunct/>
              <w:autoSpaceDE/>
              <w:autoSpaceDN/>
              <w:adjustRightInd/>
              <w:spacing w:before="0" w:after="0" w:line="240" w:lineRule="auto"/>
              <w:jc w:val="center"/>
              <w:textAlignment w:val="auto"/>
              <w:rPr>
                <w:rFonts w:ascii="Calibri" w:hAnsi="Calibri" w:cs="Calibri"/>
                <w:sz w:val="18"/>
                <w:szCs w:val="18"/>
                <w:lang w:val="el-GR"/>
              </w:rPr>
            </w:pPr>
            <w:r w:rsidRPr="00C31BF2">
              <w:rPr>
                <w:rFonts w:ascii="Calibri" w:hAnsi="Calibri" w:cs="Calibri"/>
                <w:sz w:val="18"/>
                <w:szCs w:val="18"/>
                <w:lang w:val="el-GR"/>
              </w:rPr>
              <w:t xml:space="preserve">75% (69%) </w:t>
            </w:r>
            <w:r w:rsidRPr="00C31BF2">
              <w:rPr>
                <w:rFonts w:ascii="Calibri" w:hAnsi="Calibri" w:cs="Calibri"/>
                <w:sz w:val="18"/>
                <w:szCs w:val="18"/>
                <w:lang w:val="el-GR"/>
              </w:rPr>
              <w:sym w:font="Wingdings" w:char="F0E9"/>
            </w:r>
          </w:p>
        </w:tc>
        <w:tc>
          <w:tcPr>
            <w:tcW w:w="2440" w:type="dxa"/>
          </w:tcPr>
          <w:p w:rsidR="00171B75" w:rsidRPr="00D40E33" w:rsidRDefault="00171B75" w:rsidP="00C31BF2">
            <w:pPr>
              <w:widowControl/>
              <w:overflowPunct/>
              <w:autoSpaceDE/>
              <w:autoSpaceDN/>
              <w:adjustRightInd/>
              <w:spacing w:before="0" w:after="0" w:line="240" w:lineRule="auto"/>
              <w:jc w:val="center"/>
              <w:textAlignment w:val="auto"/>
              <w:rPr>
                <w:rFonts w:ascii="Calibri" w:hAnsi="Calibri" w:cs="Calibri"/>
                <w:sz w:val="18"/>
                <w:szCs w:val="18"/>
              </w:rPr>
            </w:pPr>
            <w:r w:rsidRPr="00C31BF2">
              <w:rPr>
                <w:rFonts w:ascii="Calibri" w:hAnsi="Calibri" w:cs="Calibri"/>
                <w:sz w:val="18"/>
                <w:szCs w:val="18"/>
                <w:lang w:val="el-GR"/>
              </w:rPr>
              <w:t>Πίνακας</w:t>
            </w:r>
            <w:r w:rsidRPr="00D40E33">
              <w:rPr>
                <w:rFonts w:ascii="Calibri" w:hAnsi="Calibri" w:cs="Calibri"/>
                <w:sz w:val="18"/>
                <w:szCs w:val="18"/>
              </w:rPr>
              <w:t xml:space="preserve"> </w:t>
            </w:r>
            <w:r w:rsidRPr="00C31BF2">
              <w:rPr>
                <w:rFonts w:ascii="Calibri" w:hAnsi="Calibri" w:cs="Calibri"/>
                <w:sz w:val="18"/>
                <w:szCs w:val="18"/>
                <w:lang w:val="el-GR"/>
              </w:rPr>
              <w:t>δεικτών</w:t>
            </w:r>
            <w:r w:rsidRPr="00D40E33">
              <w:rPr>
                <w:rFonts w:ascii="Calibri" w:hAnsi="Calibri" w:cs="Calibri"/>
                <w:sz w:val="18"/>
                <w:szCs w:val="18"/>
              </w:rPr>
              <w:t xml:space="preserve"> </w:t>
            </w:r>
            <w:r w:rsidRPr="00C31BF2">
              <w:rPr>
                <w:rFonts w:ascii="Calibri" w:hAnsi="Calibri" w:cs="Calibri"/>
                <w:sz w:val="18"/>
                <w:szCs w:val="18"/>
                <w:lang w:val="el-GR"/>
              </w:rPr>
              <w:t>ένταξης</w:t>
            </w:r>
            <w:r w:rsidRPr="00D40E33">
              <w:rPr>
                <w:rFonts w:ascii="Calibri" w:hAnsi="Calibri" w:cs="Calibri"/>
                <w:sz w:val="18"/>
                <w:szCs w:val="18"/>
              </w:rPr>
              <w:t xml:space="preserve"> </w:t>
            </w:r>
            <w:r w:rsidRPr="00C31BF2">
              <w:rPr>
                <w:rFonts w:ascii="Calibri" w:hAnsi="Calibri" w:cs="Calibri"/>
                <w:sz w:val="18"/>
                <w:szCs w:val="18"/>
                <w:lang w:val="el-GR"/>
              </w:rPr>
              <w:t>των</w:t>
            </w:r>
            <w:r w:rsidRPr="00D40E33">
              <w:rPr>
                <w:rFonts w:ascii="Calibri" w:hAnsi="Calibri" w:cs="Calibri"/>
                <w:sz w:val="18"/>
                <w:szCs w:val="18"/>
              </w:rPr>
              <w:t xml:space="preserve"> </w:t>
            </w:r>
            <w:r w:rsidRPr="00C31BF2">
              <w:rPr>
                <w:rFonts w:ascii="Calibri" w:hAnsi="Calibri" w:cs="Calibri"/>
                <w:sz w:val="18"/>
                <w:szCs w:val="18"/>
                <w:lang w:val="el-GR"/>
              </w:rPr>
              <w:t>Ρομά</w:t>
            </w:r>
            <w:r w:rsidRPr="00D40E33">
              <w:rPr>
                <w:rFonts w:ascii="Calibri" w:hAnsi="Calibri" w:cs="Calibri"/>
                <w:sz w:val="18"/>
                <w:szCs w:val="18"/>
              </w:rPr>
              <w:t xml:space="preserve"> (Roma integration indicators scoreboard) 2011-2016 (EE)</w:t>
            </w:r>
            <w:r w:rsidRPr="00C31BF2">
              <w:rPr>
                <w:rFonts w:ascii="Calibri" w:hAnsi="Calibri" w:cs="Calibri"/>
                <w:sz w:val="18"/>
                <w:szCs w:val="18"/>
                <w:lang w:val="el-GR"/>
              </w:rPr>
              <w:footnoteReference w:id="180"/>
            </w:r>
          </w:p>
        </w:tc>
      </w:tr>
      <w:tr w:rsidR="00171B75" w:rsidRPr="00C31BF2" w:rsidTr="00C31BF2">
        <w:tc>
          <w:tcPr>
            <w:tcW w:w="5955" w:type="dxa"/>
            <w:hideMark/>
          </w:tcPr>
          <w:p w:rsidR="00171B75" w:rsidRPr="00C31BF2" w:rsidRDefault="00171B75" w:rsidP="00C31BF2">
            <w:pPr>
              <w:widowControl/>
              <w:overflowPunct/>
              <w:autoSpaceDE/>
              <w:autoSpaceDN/>
              <w:adjustRightInd/>
              <w:spacing w:before="0" w:after="0" w:line="240" w:lineRule="auto"/>
              <w:textAlignment w:val="auto"/>
              <w:rPr>
                <w:rFonts w:ascii="Calibri" w:hAnsi="Calibri" w:cs="Calibri"/>
                <w:sz w:val="18"/>
                <w:szCs w:val="18"/>
                <w:lang w:val="el-GR"/>
              </w:rPr>
            </w:pPr>
            <w:r w:rsidRPr="00C31BF2">
              <w:rPr>
                <w:rFonts w:ascii="Calibri" w:hAnsi="Calibri" w:cs="Calibri"/>
                <w:sz w:val="18"/>
                <w:szCs w:val="18"/>
                <w:lang w:val="el-GR"/>
              </w:rPr>
              <w:t>Άτομα ηλικίας 20-24 ετών που έχουν ολοκληρώσει την ανώτερη δευτεροβάθμια εκπαίδευση (%)</w:t>
            </w:r>
          </w:p>
        </w:tc>
        <w:tc>
          <w:tcPr>
            <w:tcW w:w="1672" w:type="dxa"/>
          </w:tcPr>
          <w:p w:rsidR="00171B75" w:rsidRPr="00C31BF2" w:rsidRDefault="00171B75" w:rsidP="00C31BF2">
            <w:pPr>
              <w:widowControl/>
              <w:overflowPunct/>
              <w:autoSpaceDE/>
              <w:autoSpaceDN/>
              <w:adjustRightInd/>
              <w:spacing w:before="0" w:after="0" w:line="240" w:lineRule="auto"/>
              <w:jc w:val="center"/>
              <w:textAlignment w:val="auto"/>
              <w:rPr>
                <w:rFonts w:ascii="Calibri" w:hAnsi="Calibri" w:cs="Calibri"/>
                <w:sz w:val="18"/>
                <w:szCs w:val="18"/>
                <w:lang w:val="el-GR"/>
              </w:rPr>
            </w:pPr>
            <w:r w:rsidRPr="00C31BF2">
              <w:rPr>
                <w:rFonts w:ascii="Calibri" w:hAnsi="Calibri" w:cs="Calibri"/>
                <w:sz w:val="18"/>
                <w:szCs w:val="18"/>
                <w:lang w:val="el-GR"/>
              </w:rPr>
              <w:t xml:space="preserve">15% (8%) </w:t>
            </w:r>
            <w:r w:rsidRPr="00C31BF2">
              <w:rPr>
                <w:rFonts w:ascii="Calibri" w:hAnsi="Calibri" w:cs="Calibri"/>
                <w:sz w:val="18"/>
                <w:szCs w:val="18"/>
                <w:lang w:val="el-GR"/>
              </w:rPr>
              <w:sym w:font="Wingdings" w:char="F0E9"/>
            </w:r>
          </w:p>
        </w:tc>
        <w:tc>
          <w:tcPr>
            <w:tcW w:w="2440" w:type="dxa"/>
          </w:tcPr>
          <w:p w:rsidR="00171B75" w:rsidRPr="00D40E33" w:rsidRDefault="00171B75" w:rsidP="00C31BF2">
            <w:pPr>
              <w:widowControl/>
              <w:overflowPunct/>
              <w:autoSpaceDE/>
              <w:autoSpaceDN/>
              <w:adjustRightInd/>
              <w:spacing w:before="0" w:after="0" w:line="240" w:lineRule="auto"/>
              <w:jc w:val="center"/>
              <w:textAlignment w:val="auto"/>
              <w:rPr>
                <w:rFonts w:ascii="Calibri" w:hAnsi="Calibri" w:cs="Calibri"/>
                <w:sz w:val="18"/>
                <w:szCs w:val="18"/>
              </w:rPr>
            </w:pPr>
            <w:r w:rsidRPr="00D40E33">
              <w:rPr>
                <w:rFonts w:ascii="Calibri" w:hAnsi="Calibri" w:cs="Calibri"/>
                <w:sz w:val="18"/>
                <w:szCs w:val="18"/>
              </w:rPr>
              <w:t>European Union Agency for Fundamental Rights Database</w:t>
            </w:r>
          </w:p>
        </w:tc>
      </w:tr>
      <w:tr w:rsidR="00171B75" w:rsidRPr="00C31BF2" w:rsidTr="00C31BF2">
        <w:tc>
          <w:tcPr>
            <w:tcW w:w="5955" w:type="dxa"/>
            <w:hideMark/>
          </w:tcPr>
          <w:p w:rsidR="00171B75" w:rsidRPr="00C31BF2" w:rsidRDefault="00171B75" w:rsidP="00C31BF2">
            <w:pPr>
              <w:widowControl/>
              <w:overflowPunct/>
              <w:autoSpaceDE/>
              <w:autoSpaceDN/>
              <w:adjustRightInd/>
              <w:spacing w:before="0" w:after="0" w:line="240" w:lineRule="auto"/>
              <w:textAlignment w:val="auto"/>
              <w:rPr>
                <w:rFonts w:ascii="Calibri" w:hAnsi="Calibri" w:cs="Calibri"/>
                <w:sz w:val="18"/>
                <w:szCs w:val="18"/>
                <w:lang w:val="el-GR"/>
              </w:rPr>
            </w:pPr>
            <w:r w:rsidRPr="00C31BF2">
              <w:rPr>
                <w:rFonts w:ascii="Calibri" w:hAnsi="Calibri" w:cs="Calibri"/>
                <w:sz w:val="18"/>
                <w:szCs w:val="18"/>
                <w:lang w:val="el-GR"/>
              </w:rPr>
              <w:t>Παιδιά Ρομά, 6-15 ετών, που παρακολουθούν μαθήματα όπου «όλοι οι συμμαθητές είναι Ρομά» όπως ανέφεραν οι ερωτηθέντες, μέλη νοικοκυριών 6-15 στην εκπαίδευση (%)</w:t>
            </w:r>
          </w:p>
        </w:tc>
        <w:tc>
          <w:tcPr>
            <w:tcW w:w="1672" w:type="dxa"/>
          </w:tcPr>
          <w:p w:rsidR="00171B75" w:rsidRPr="00C31BF2" w:rsidRDefault="00171B75" w:rsidP="00C31BF2">
            <w:pPr>
              <w:widowControl/>
              <w:overflowPunct/>
              <w:autoSpaceDE/>
              <w:autoSpaceDN/>
              <w:adjustRightInd/>
              <w:spacing w:before="0" w:after="0" w:line="240" w:lineRule="auto"/>
              <w:jc w:val="center"/>
              <w:textAlignment w:val="auto"/>
              <w:rPr>
                <w:rFonts w:ascii="Calibri" w:hAnsi="Calibri" w:cs="Calibri"/>
                <w:sz w:val="18"/>
                <w:szCs w:val="18"/>
                <w:lang w:val="el-GR"/>
              </w:rPr>
            </w:pPr>
            <w:r w:rsidRPr="00C31BF2">
              <w:rPr>
                <w:rFonts w:ascii="Calibri" w:hAnsi="Calibri" w:cs="Calibri"/>
                <w:sz w:val="18"/>
                <w:szCs w:val="18"/>
                <w:lang w:val="el-GR"/>
              </w:rPr>
              <w:t xml:space="preserve">20% (13%) </w:t>
            </w:r>
            <w:r w:rsidRPr="00C31BF2">
              <w:rPr>
                <w:rFonts w:ascii="Calibri" w:hAnsi="Calibri" w:cs="Calibri"/>
                <w:sz w:val="18"/>
                <w:szCs w:val="18"/>
                <w:lang w:val="el-GR"/>
              </w:rPr>
              <w:sym w:font="Wingdings" w:char="F0E9"/>
            </w:r>
          </w:p>
        </w:tc>
        <w:tc>
          <w:tcPr>
            <w:tcW w:w="2440" w:type="dxa"/>
          </w:tcPr>
          <w:p w:rsidR="00171B75" w:rsidRPr="00D40E33" w:rsidRDefault="00171B75" w:rsidP="00C31BF2">
            <w:pPr>
              <w:widowControl/>
              <w:overflowPunct/>
              <w:autoSpaceDE/>
              <w:autoSpaceDN/>
              <w:adjustRightInd/>
              <w:spacing w:before="0" w:after="0" w:line="240" w:lineRule="auto"/>
              <w:jc w:val="center"/>
              <w:textAlignment w:val="auto"/>
              <w:rPr>
                <w:rFonts w:ascii="Calibri" w:hAnsi="Calibri" w:cs="Calibri"/>
                <w:sz w:val="18"/>
                <w:szCs w:val="18"/>
              </w:rPr>
            </w:pPr>
            <w:r w:rsidRPr="00C31BF2">
              <w:rPr>
                <w:rFonts w:ascii="Calibri" w:hAnsi="Calibri" w:cs="Calibri"/>
                <w:sz w:val="18"/>
                <w:szCs w:val="18"/>
                <w:lang w:val="el-GR"/>
              </w:rPr>
              <w:t>Πίνακας</w:t>
            </w:r>
            <w:r w:rsidRPr="00D40E33">
              <w:rPr>
                <w:rFonts w:ascii="Calibri" w:hAnsi="Calibri" w:cs="Calibri"/>
                <w:sz w:val="18"/>
                <w:szCs w:val="18"/>
              </w:rPr>
              <w:t xml:space="preserve"> </w:t>
            </w:r>
            <w:r w:rsidRPr="00C31BF2">
              <w:rPr>
                <w:rFonts w:ascii="Calibri" w:hAnsi="Calibri" w:cs="Calibri"/>
                <w:sz w:val="18"/>
                <w:szCs w:val="18"/>
                <w:lang w:val="el-GR"/>
              </w:rPr>
              <w:t>δεικτών</w:t>
            </w:r>
            <w:r w:rsidRPr="00D40E33">
              <w:rPr>
                <w:rFonts w:ascii="Calibri" w:hAnsi="Calibri" w:cs="Calibri"/>
                <w:sz w:val="18"/>
                <w:szCs w:val="18"/>
              </w:rPr>
              <w:t xml:space="preserve"> </w:t>
            </w:r>
            <w:r w:rsidRPr="00C31BF2">
              <w:rPr>
                <w:rFonts w:ascii="Calibri" w:hAnsi="Calibri" w:cs="Calibri"/>
                <w:sz w:val="18"/>
                <w:szCs w:val="18"/>
                <w:lang w:val="el-GR"/>
              </w:rPr>
              <w:t>ένταξης</w:t>
            </w:r>
            <w:r w:rsidRPr="00D40E33">
              <w:rPr>
                <w:rFonts w:ascii="Calibri" w:hAnsi="Calibri" w:cs="Calibri"/>
                <w:sz w:val="18"/>
                <w:szCs w:val="18"/>
              </w:rPr>
              <w:t xml:space="preserve"> </w:t>
            </w:r>
            <w:r w:rsidRPr="00C31BF2">
              <w:rPr>
                <w:rFonts w:ascii="Calibri" w:hAnsi="Calibri" w:cs="Calibri"/>
                <w:sz w:val="18"/>
                <w:szCs w:val="18"/>
                <w:lang w:val="el-GR"/>
              </w:rPr>
              <w:t>των</w:t>
            </w:r>
            <w:r w:rsidRPr="00D40E33">
              <w:rPr>
                <w:rFonts w:ascii="Calibri" w:hAnsi="Calibri" w:cs="Calibri"/>
                <w:sz w:val="18"/>
                <w:szCs w:val="18"/>
              </w:rPr>
              <w:t xml:space="preserve"> </w:t>
            </w:r>
            <w:r w:rsidRPr="00C31BF2">
              <w:rPr>
                <w:rFonts w:ascii="Calibri" w:hAnsi="Calibri" w:cs="Calibri"/>
                <w:sz w:val="18"/>
                <w:szCs w:val="18"/>
                <w:lang w:val="el-GR"/>
              </w:rPr>
              <w:t>Ρομά</w:t>
            </w:r>
            <w:r w:rsidRPr="00D40E33">
              <w:rPr>
                <w:rFonts w:ascii="Calibri" w:hAnsi="Calibri" w:cs="Calibri"/>
                <w:sz w:val="18"/>
                <w:szCs w:val="18"/>
              </w:rPr>
              <w:t xml:space="preserve"> (Roma integration indicators scoreboard) 2011-2016 (EE)</w:t>
            </w:r>
          </w:p>
        </w:tc>
      </w:tr>
      <w:tr w:rsidR="00171B75" w:rsidRPr="00C31BF2" w:rsidTr="00C31BF2">
        <w:tc>
          <w:tcPr>
            <w:tcW w:w="5955" w:type="dxa"/>
          </w:tcPr>
          <w:p w:rsidR="00171B75" w:rsidRPr="00C31BF2" w:rsidRDefault="00171B75" w:rsidP="00C31BF2">
            <w:pPr>
              <w:widowControl/>
              <w:overflowPunct/>
              <w:autoSpaceDE/>
              <w:autoSpaceDN/>
              <w:adjustRightInd/>
              <w:spacing w:before="0" w:after="0" w:line="240" w:lineRule="auto"/>
              <w:textAlignment w:val="auto"/>
              <w:rPr>
                <w:rFonts w:ascii="Calibri" w:hAnsi="Calibri" w:cs="Calibri"/>
                <w:sz w:val="18"/>
                <w:szCs w:val="18"/>
                <w:lang w:val="el-GR"/>
              </w:rPr>
            </w:pPr>
            <w:r w:rsidRPr="00C31BF2">
              <w:rPr>
                <w:rFonts w:ascii="Calibri" w:hAnsi="Calibri" w:cs="Calibri"/>
                <w:sz w:val="18"/>
                <w:szCs w:val="18"/>
                <w:lang w:val="el-GR"/>
              </w:rPr>
              <w:t>Παιδιά Ρομά σε ηλικία για υποχρεωτική εκπαίδευση που φοιτούν στην εκπαίδευση, μέλη  νοικοκυριών, 5-17 (%)</w:t>
            </w:r>
          </w:p>
        </w:tc>
        <w:tc>
          <w:tcPr>
            <w:tcW w:w="1672" w:type="dxa"/>
          </w:tcPr>
          <w:p w:rsidR="00171B75" w:rsidRPr="00C31BF2" w:rsidRDefault="00171B75" w:rsidP="00C31BF2">
            <w:pPr>
              <w:widowControl/>
              <w:overflowPunct/>
              <w:autoSpaceDE/>
              <w:autoSpaceDN/>
              <w:adjustRightInd/>
              <w:spacing w:before="0" w:after="0" w:line="240" w:lineRule="auto"/>
              <w:jc w:val="center"/>
              <w:textAlignment w:val="auto"/>
              <w:rPr>
                <w:rFonts w:ascii="Calibri" w:hAnsi="Calibri" w:cs="Calibri"/>
                <w:sz w:val="18"/>
                <w:szCs w:val="18"/>
                <w:lang w:val="el-GR"/>
              </w:rPr>
            </w:pPr>
            <w:r w:rsidRPr="00C31BF2">
              <w:rPr>
                <w:rFonts w:ascii="Calibri" w:hAnsi="Calibri" w:cs="Calibri"/>
                <w:sz w:val="18"/>
                <w:szCs w:val="18"/>
                <w:lang w:val="el-GR"/>
              </w:rPr>
              <w:t xml:space="preserve">75% (69%) </w:t>
            </w:r>
            <w:r w:rsidRPr="00C31BF2">
              <w:rPr>
                <w:rFonts w:ascii="Calibri" w:hAnsi="Calibri" w:cs="Calibri"/>
                <w:sz w:val="18"/>
                <w:szCs w:val="18"/>
                <w:lang w:val="el-GR"/>
              </w:rPr>
              <w:sym w:font="Wingdings" w:char="F0E9"/>
            </w:r>
          </w:p>
        </w:tc>
        <w:tc>
          <w:tcPr>
            <w:tcW w:w="2440" w:type="dxa"/>
          </w:tcPr>
          <w:p w:rsidR="00171B75" w:rsidRPr="00D40E33" w:rsidRDefault="00171B75" w:rsidP="00C31BF2">
            <w:pPr>
              <w:widowControl/>
              <w:overflowPunct/>
              <w:autoSpaceDE/>
              <w:autoSpaceDN/>
              <w:adjustRightInd/>
              <w:spacing w:before="0" w:after="0" w:line="240" w:lineRule="auto"/>
              <w:jc w:val="center"/>
              <w:textAlignment w:val="auto"/>
              <w:rPr>
                <w:rFonts w:ascii="Calibri" w:hAnsi="Calibri" w:cs="Calibri"/>
                <w:sz w:val="18"/>
                <w:szCs w:val="18"/>
              </w:rPr>
            </w:pPr>
            <w:r w:rsidRPr="00C31BF2">
              <w:rPr>
                <w:rFonts w:ascii="Calibri" w:hAnsi="Calibri" w:cs="Calibri"/>
                <w:sz w:val="18"/>
                <w:szCs w:val="18"/>
                <w:lang w:val="el-GR"/>
              </w:rPr>
              <w:t>Πίνακας</w:t>
            </w:r>
            <w:r w:rsidRPr="00D40E33">
              <w:rPr>
                <w:rFonts w:ascii="Calibri" w:hAnsi="Calibri" w:cs="Calibri"/>
                <w:sz w:val="18"/>
                <w:szCs w:val="18"/>
              </w:rPr>
              <w:t xml:space="preserve"> </w:t>
            </w:r>
            <w:r w:rsidRPr="00C31BF2">
              <w:rPr>
                <w:rFonts w:ascii="Calibri" w:hAnsi="Calibri" w:cs="Calibri"/>
                <w:sz w:val="18"/>
                <w:szCs w:val="18"/>
                <w:lang w:val="el-GR"/>
              </w:rPr>
              <w:t>δεικτών</w:t>
            </w:r>
            <w:r w:rsidRPr="00D40E33">
              <w:rPr>
                <w:rFonts w:ascii="Calibri" w:hAnsi="Calibri" w:cs="Calibri"/>
                <w:sz w:val="18"/>
                <w:szCs w:val="18"/>
              </w:rPr>
              <w:t xml:space="preserve"> </w:t>
            </w:r>
            <w:r w:rsidRPr="00C31BF2">
              <w:rPr>
                <w:rFonts w:ascii="Calibri" w:hAnsi="Calibri" w:cs="Calibri"/>
                <w:sz w:val="18"/>
                <w:szCs w:val="18"/>
                <w:lang w:val="el-GR"/>
              </w:rPr>
              <w:t>ένταξης</w:t>
            </w:r>
            <w:r w:rsidRPr="00D40E33">
              <w:rPr>
                <w:rFonts w:ascii="Calibri" w:hAnsi="Calibri" w:cs="Calibri"/>
                <w:sz w:val="18"/>
                <w:szCs w:val="18"/>
              </w:rPr>
              <w:t xml:space="preserve"> </w:t>
            </w:r>
            <w:r w:rsidRPr="00C31BF2">
              <w:rPr>
                <w:rFonts w:ascii="Calibri" w:hAnsi="Calibri" w:cs="Calibri"/>
                <w:sz w:val="18"/>
                <w:szCs w:val="18"/>
                <w:lang w:val="el-GR"/>
              </w:rPr>
              <w:t>των</w:t>
            </w:r>
            <w:r w:rsidRPr="00D40E33">
              <w:rPr>
                <w:rFonts w:ascii="Calibri" w:hAnsi="Calibri" w:cs="Calibri"/>
                <w:sz w:val="18"/>
                <w:szCs w:val="18"/>
              </w:rPr>
              <w:t xml:space="preserve"> </w:t>
            </w:r>
            <w:r w:rsidRPr="00C31BF2">
              <w:rPr>
                <w:rFonts w:ascii="Calibri" w:hAnsi="Calibri" w:cs="Calibri"/>
                <w:sz w:val="18"/>
                <w:szCs w:val="18"/>
                <w:lang w:val="el-GR"/>
              </w:rPr>
              <w:t>Ρομά</w:t>
            </w:r>
            <w:r w:rsidRPr="00D40E33">
              <w:rPr>
                <w:rFonts w:ascii="Calibri" w:hAnsi="Calibri" w:cs="Calibri"/>
                <w:sz w:val="18"/>
                <w:szCs w:val="18"/>
              </w:rPr>
              <w:t xml:space="preserve"> (Roma integration indicators scoreboard) 2011-2016 (EE)</w:t>
            </w:r>
          </w:p>
        </w:tc>
      </w:tr>
      <w:tr w:rsidR="00171B75" w:rsidRPr="00C31BF2" w:rsidTr="00C31BF2">
        <w:tc>
          <w:tcPr>
            <w:tcW w:w="5955" w:type="dxa"/>
          </w:tcPr>
          <w:p w:rsidR="00171B75" w:rsidRPr="00C31BF2" w:rsidRDefault="00171B75" w:rsidP="00C31BF2">
            <w:pPr>
              <w:widowControl/>
              <w:overflowPunct/>
              <w:autoSpaceDE/>
              <w:autoSpaceDN/>
              <w:adjustRightInd/>
              <w:spacing w:before="0" w:after="0" w:line="240" w:lineRule="auto"/>
              <w:textAlignment w:val="auto"/>
              <w:rPr>
                <w:rFonts w:ascii="Calibri" w:hAnsi="Calibri" w:cs="Calibri"/>
                <w:sz w:val="18"/>
                <w:szCs w:val="18"/>
                <w:lang w:val="el-GR"/>
              </w:rPr>
            </w:pPr>
            <w:r w:rsidRPr="00C31BF2">
              <w:rPr>
                <w:rFonts w:ascii="Calibri" w:hAnsi="Calibri" w:cs="Calibri"/>
                <w:sz w:val="18"/>
                <w:szCs w:val="18"/>
                <w:lang w:val="el-GR"/>
              </w:rPr>
              <w:t>Πρόωρη εγκατάλειψη της εκπαίδευσης και της κατάρτισης, μέλη  νοικοκυριών, 18-24 (%)</w:t>
            </w:r>
          </w:p>
        </w:tc>
        <w:tc>
          <w:tcPr>
            <w:tcW w:w="1672" w:type="dxa"/>
          </w:tcPr>
          <w:p w:rsidR="00171B75" w:rsidRPr="00C31BF2" w:rsidRDefault="00171B75" w:rsidP="00C31BF2">
            <w:pPr>
              <w:widowControl/>
              <w:overflowPunct/>
              <w:autoSpaceDE/>
              <w:autoSpaceDN/>
              <w:adjustRightInd/>
              <w:spacing w:before="0" w:after="0" w:line="240" w:lineRule="auto"/>
              <w:jc w:val="center"/>
              <w:textAlignment w:val="auto"/>
              <w:rPr>
                <w:rFonts w:ascii="Calibri" w:hAnsi="Calibri" w:cs="Calibri"/>
                <w:sz w:val="18"/>
                <w:szCs w:val="18"/>
                <w:lang w:val="el-GR"/>
              </w:rPr>
            </w:pPr>
            <w:r w:rsidRPr="00C31BF2">
              <w:rPr>
                <w:rFonts w:ascii="Calibri" w:hAnsi="Calibri" w:cs="Calibri"/>
                <w:sz w:val="18"/>
                <w:szCs w:val="18"/>
                <w:lang w:val="el-GR"/>
              </w:rPr>
              <w:t xml:space="preserve">87% (92%) </w:t>
            </w:r>
            <w:r w:rsidRPr="00C31BF2">
              <w:rPr>
                <w:rFonts w:ascii="Calibri" w:hAnsi="Calibri" w:cs="Calibri"/>
                <w:sz w:val="18"/>
                <w:szCs w:val="18"/>
                <w:lang w:val="el-GR"/>
              </w:rPr>
              <w:sym w:font="Wingdings" w:char="F0EA"/>
            </w:r>
          </w:p>
        </w:tc>
        <w:tc>
          <w:tcPr>
            <w:tcW w:w="2440" w:type="dxa"/>
          </w:tcPr>
          <w:p w:rsidR="00171B75" w:rsidRPr="00D40E33" w:rsidRDefault="00171B75" w:rsidP="00C31BF2">
            <w:pPr>
              <w:widowControl/>
              <w:overflowPunct/>
              <w:autoSpaceDE/>
              <w:autoSpaceDN/>
              <w:adjustRightInd/>
              <w:spacing w:before="0" w:after="0" w:line="240" w:lineRule="auto"/>
              <w:jc w:val="center"/>
              <w:textAlignment w:val="auto"/>
              <w:rPr>
                <w:rFonts w:ascii="Calibri" w:hAnsi="Calibri" w:cs="Calibri"/>
                <w:sz w:val="18"/>
                <w:szCs w:val="18"/>
              </w:rPr>
            </w:pPr>
            <w:r w:rsidRPr="00C31BF2">
              <w:rPr>
                <w:rFonts w:ascii="Calibri" w:hAnsi="Calibri" w:cs="Calibri"/>
                <w:sz w:val="18"/>
                <w:szCs w:val="18"/>
                <w:lang w:val="el-GR"/>
              </w:rPr>
              <w:t>Πίνακας</w:t>
            </w:r>
            <w:r w:rsidRPr="00D40E33">
              <w:rPr>
                <w:rFonts w:ascii="Calibri" w:hAnsi="Calibri" w:cs="Calibri"/>
                <w:sz w:val="18"/>
                <w:szCs w:val="18"/>
              </w:rPr>
              <w:t xml:space="preserve"> </w:t>
            </w:r>
            <w:r w:rsidRPr="00C31BF2">
              <w:rPr>
                <w:rFonts w:ascii="Calibri" w:hAnsi="Calibri" w:cs="Calibri"/>
                <w:sz w:val="18"/>
                <w:szCs w:val="18"/>
                <w:lang w:val="el-GR"/>
              </w:rPr>
              <w:t>δεικτών</w:t>
            </w:r>
            <w:r w:rsidRPr="00D40E33">
              <w:rPr>
                <w:rFonts w:ascii="Calibri" w:hAnsi="Calibri" w:cs="Calibri"/>
                <w:sz w:val="18"/>
                <w:szCs w:val="18"/>
              </w:rPr>
              <w:t xml:space="preserve"> </w:t>
            </w:r>
            <w:r w:rsidRPr="00C31BF2">
              <w:rPr>
                <w:rFonts w:ascii="Calibri" w:hAnsi="Calibri" w:cs="Calibri"/>
                <w:sz w:val="18"/>
                <w:szCs w:val="18"/>
                <w:lang w:val="el-GR"/>
              </w:rPr>
              <w:t>ένταξης</w:t>
            </w:r>
            <w:r w:rsidRPr="00D40E33">
              <w:rPr>
                <w:rFonts w:ascii="Calibri" w:hAnsi="Calibri" w:cs="Calibri"/>
                <w:sz w:val="18"/>
                <w:szCs w:val="18"/>
              </w:rPr>
              <w:t xml:space="preserve"> </w:t>
            </w:r>
            <w:r w:rsidRPr="00C31BF2">
              <w:rPr>
                <w:rFonts w:ascii="Calibri" w:hAnsi="Calibri" w:cs="Calibri"/>
                <w:sz w:val="18"/>
                <w:szCs w:val="18"/>
                <w:lang w:val="el-GR"/>
              </w:rPr>
              <w:t>των</w:t>
            </w:r>
            <w:r w:rsidRPr="00D40E33">
              <w:rPr>
                <w:rFonts w:ascii="Calibri" w:hAnsi="Calibri" w:cs="Calibri"/>
                <w:sz w:val="18"/>
                <w:szCs w:val="18"/>
              </w:rPr>
              <w:t xml:space="preserve"> </w:t>
            </w:r>
            <w:r w:rsidRPr="00C31BF2">
              <w:rPr>
                <w:rFonts w:ascii="Calibri" w:hAnsi="Calibri" w:cs="Calibri"/>
                <w:sz w:val="18"/>
                <w:szCs w:val="18"/>
                <w:lang w:val="el-GR"/>
              </w:rPr>
              <w:t>Ρομά</w:t>
            </w:r>
            <w:r w:rsidRPr="00D40E33">
              <w:rPr>
                <w:rFonts w:ascii="Calibri" w:hAnsi="Calibri" w:cs="Calibri"/>
                <w:sz w:val="18"/>
                <w:szCs w:val="18"/>
              </w:rPr>
              <w:t xml:space="preserve"> (Roma integration indicators scoreboard) 2011-2016 (EE)</w:t>
            </w:r>
          </w:p>
        </w:tc>
      </w:tr>
      <w:tr w:rsidR="00171B75" w:rsidRPr="00C31BF2" w:rsidTr="00C31BF2">
        <w:tc>
          <w:tcPr>
            <w:tcW w:w="5955" w:type="dxa"/>
          </w:tcPr>
          <w:p w:rsidR="00171B75" w:rsidRPr="00C31BF2" w:rsidRDefault="00171B75" w:rsidP="00C31BF2">
            <w:pPr>
              <w:widowControl/>
              <w:overflowPunct/>
              <w:autoSpaceDE/>
              <w:autoSpaceDN/>
              <w:adjustRightInd/>
              <w:spacing w:before="0" w:after="0" w:line="240" w:lineRule="auto"/>
              <w:textAlignment w:val="auto"/>
              <w:rPr>
                <w:rFonts w:ascii="Calibri" w:hAnsi="Calibri" w:cs="Calibri"/>
                <w:sz w:val="18"/>
                <w:szCs w:val="18"/>
                <w:lang w:val="el-GR"/>
              </w:rPr>
            </w:pPr>
            <w:r w:rsidRPr="00C31BF2">
              <w:rPr>
                <w:rFonts w:ascii="Calibri" w:hAnsi="Calibri" w:cs="Calibri"/>
                <w:sz w:val="18"/>
                <w:szCs w:val="18"/>
                <w:lang w:val="el-GR"/>
              </w:rPr>
              <w:t>Άτομα Ρομά που ένιωσαν διακρίσεις εξαιτίας της Ρομά καταγωγής τους τα τελευταία 5 χρόνια, όταν ήρθαν σε επαφή με το σχολείο (ως γονέας ή μαθητής), ερωτηθέντες, 16+ (%)</w:t>
            </w:r>
          </w:p>
        </w:tc>
        <w:tc>
          <w:tcPr>
            <w:tcW w:w="1672" w:type="dxa"/>
          </w:tcPr>
          <w:p w:rsidR="00171B75" w:rsidRPr="00C31BF2" w:rsidRDefault="00171B75" w:rsidP="00C31BF2">
            <w:pPr>
              <w:widowControl/>
              <w:overflowPunct/>
              <w:autoSpaceDE/>
              <w:autoSpaceDN/>
              <w:adjustRightInd/>
              <w:spacing w:before="0" w:after="0" w:line="240" w:lineRule="auto"/>
              <w:jc w:val="center"/>
              <w:textAlignment w:val="auto"/>
              <w:rPr>
                <w:rFonts w:ascii="Calibri" w:hAnsi="Calibri" w:cs="Calibri"/>
                <w:sz w:val="18"/>
                <w:szCs w:val="18"/>
                <w:lang w:val="el-GR"/>
              </w:rPr>
            </w:pPr>
            <w:r w:rsidRPr="00C31BF2">
              <w:rPr>
                <w:rFonts w:ascii="Calibri" w:hAnsi="Calibri" w:cs="Calibri"/>
                <w:sz w:val="18"/>
                <w:szCs w:val="18"/>
                <w:lang w:val="el-GR"/>
              </w:rPr>
              <w:t xml:space="preserve">15% (20%) </w:t>
            </w:r>
            <w:r w:rsidRPr="00C31BF2">
              <w:rPr>
                <w:rFonts w:ascii="Calibri" w:hAnsi="Calibri" w:cs="Calibri"/>
                <w:sz w:val="18"/>
                <w:szCs w:val="18"/>
                <w:lang w:val="el-GR"/>
              </w:rPr>
              <w:sym w:font="Wingdings" w:char="F0EA"/>
            </w:r>
          </w:p>
        </w:tc>
        <w:tc>
          <w:tcPr>
            <w:tcW w:w="2440" w:type="dxa"/>
          </w:tcPr>
          <w:p w:rsidR="00171B75" w:rsidRPr="00D40E33" w:rsidRDefault="00171B75" w:rsidP="00C31BF2">
            <w:pPr>
              <w:widowControl/>
              <w:overflowPunct/>
              <w:autoSpaceDE/>
              <w:autoSpaceDN/>
              <w:adjustRightInd/>
              <w:spacing w:before="0" w:after="0" w:line="240" w:lineRule="auto"/>
              <w:jc w:val="center"/>
              <w:textAlignment w:val="auto"/>
              <w:rPr>
                <w:rFonts w:ascii="Calibri" w:hAnsi="Calibri" w:cs="Calibri"/>
                <w:sz w:val="18"/>
                <w:szCs w:val="18"/>
              </w:rPr>
            </w:pPr>
            <w:r w:rsidRPr="00C31BF2">
              <w:rPr>
                <w:rFonts w:ascii="Calibri" w:hAnsi="Calibri" w:cs="Calibri"/>
                <w:sz w:val="18"/>
                <w:szCs w:val="18"/>
                <w:lang w:val="el-GR"/>
              </w:rPr>
              <w:t>Πίνακας</w:t>
            </w:r>
            <w:r w:rsidRPr="00D40E33">
              <w:rPr>
                <w:rFonts w:ascii="Calibri" w:hAnsi="Calibri" w:cs="Calibri"/>
                <w:sz w:val="18"/>
                <w:szCs w:val="18"/>
              </w:rPr>
              <w:t xml:space="preserve"> </w:t>
            </w:r>
            <w:r w:rsidRPr="00C31BF2">
              <w:rPr>
                <w:rFonts w:ascii="Calibri" w:hAnsi="Calibri" w:cs="Calibri"/>
                <w:sz w:val="18"/>
                <w:szCs w:val="18"/>
                <w:lang w:val="el-GR"/>
              </w:rPr>
              <w:t>δεικτών</w:t>
            </w:r>
            <w:r w:rsidRPr="00D40E33">
              <w:rPr>
                <w:rFonts w:ascii="Calibri" w:hAnsi="Calibri" w:cs="Calibri"/>
                <w:sz w:val="18"/>
                <w:szCs w:val="18"/>
              </w:rPr>
              <w:t xml:space="preserve"> </w:t>
            </w:r>
            <w:r w:rsidRPr="00C31BF2">
              <w:rPr>
                <w:rFonts w:ascii="Calibri" w:hAnsi="Calibri" w:cs="Calibri"/>
                <w:sz w:val="18"/>
                <w:szCs w:val="18"/>
                <w:lang w:val="el-GR"/>
              </w:rPr>
              <w:t>ένταξης</w:t>
            </w:r>
            <w:r w:rsidRPr="00D40E33">
              <w:rPr>
                <w:rFonts w:ascii="Calibri" w:hAnsi="Calibri" w:cs="Calibri"/>
                <w:sz w:val="18"/>
                <w:szCs w:val="18"/>
              </w:rPr>
              <w:t xml:space="preserve"> </w:t>
            </w:r>
            <w:r w:rsidRPr="00C31BF2">
              <w:rPr>
                <w:rFonts w:ascii="Calibri" w:hAnsi="Calibri" w:cs="Calibri"/>
                <w:sz w:val="18"/>
                <w:szCs w:val="18"/>
                <w:lang w:val="el-GR"/>
              </w:rPr>
              <w:t>των</w:t>
            </w:r>
            <w:r w:rsidRPr="00D40E33">
              <w:rPr>
                <w:rFonts w:ascii="Calibri" w:hAnsi="Calibri" w:cs="Calibri"/>
                <w:sz w:val="18"/>
                <w:szCs w:val="18"/>
              </w:rPr>
              <w:t xml:space="preserve"> </w:t>
            </w:r>
            <w:r w:rsidRPr="00C31BF2">
              <w:rPr>
                <w:rFonts w:ascii="Calibri" w:hAnsi="Calibri" w:cs="Calibri"/>
                <w:sz w:val="18"/>
                <w:szCs w:val="18"/>
                <w:lang w:val="el-GR"/>
              </w:rPr>
              <w:t>Ρομά</w:t>
            </w:r>
            <w:r w:rsidRPr="00D40E33">
              <w:rPr>
                <w:rFonts w:ascii="Calibri" w:hAnsi="Calibri" w:cs="Calibri"/>
                <w:sz w:val="18"/>
                <w:szCs w:val="18"/>
              </w:rPr>
              <w:t xml:space="preserve"> (Roma integration indicators scoreboard) 2011-2016 (EE)</w:t>
            </w:r>
          </w:p>
          <w:p w:rsidR="00827AAB" w:rsidRPr="00D40E33" w:rsidRDefault="00827AAB" w:rsidP="00C31BF2">
            <w:pPr>
              <w:widowControl/>
              <w:overflowPunct/>
              <w:autoSpaceDE/>
              <w:autoSpaceDN/>
              <w:adjustRightInd/>
              <w:spacing w:before="0" w:after="0" w:line="240" w:lineRule="auto"/>
              <w:jc w:val="center"/>
              <w:textAlignment w:val="auto"/>
              <w:rPr>
                <w:rFonts w:ascii="Calibri" w:hAnsi="Calibri" w:cs="Calibri"/>
                <w:sz w:val="18"/>
                <w:szCs w:val="18"/>
              </w:rPr>
            </w:pPr>
          </w:p>
        </w:tc>
      </w:tr>
      <w:tr w:rsidR="00171B75" w:rsidRPr="00C31BF2" w:rsidTr="00C31BF2">
        <w:tc>
          <w:tcPr>
            <w:tcW w:w="7627" w:type="dxa"/>
            <w:gridSpan w:val="2"/>
            <w:shd w:val="clear" w:color="auto" w:fill="C6D9F1" w:themeFill="text2" w:themeFillTint="33"/>
          </w:tcPr>
          <w:p w:rsidR="00171B75" w:rsidRPr="00D0361D" w:rsidRDefault="00171B75" w:rsidP="00D0361D">
            <w:pPr>
              <w:widowControl/>
              <w:overflowPunct/>
              <w:autoSpaceDE/>
              <w:autoSpaceDN/>
              <w:adjustRightInd/>
              <w:spacing w:before="0" w:after="0" w:line="240" w:lineRule="auto"/>
              <w:jc w:val="left"/>
              <w:textAlignment w:val="auto"/>
              <w:rPr>
                <w:rFonts w:ascii="Calibri" w:hAnsi="Calibri" w:cs="Calibri"/>
                <w:b/>
                <w:sz w:val="18"/>
                <w:szCs w:val="18"/>
                <w:lang w:val="el-GR"/>
              </w:rPr>
            </w:pPr>
            <w:r w:rsidRPr="00D0361D">
              <w:rPr>
                <w:rFonts w:ascii="Calibri" w:hAnsi="Calibri" w:cs="Calibri"/>
                <w:b/>
                <w:sz w:val="18"/>
                <w:szCs w:val="18"/>
                <w:lang w:val="el-GR"/>
              </w:rPr>
              <w:t>Απασχόληση</w:t>
            </w:r>
          </w:p>
        </w:tc>
        <w:tc>
          <w:tcPr>
            <w:tcW w:w="2440" w:type="dxa"/>
            <w:shd w:val="clear" w:color="auto" w:fill="C6D9F1" w:themeFill="text2" w:themeFillTint="33"/>
          </w:tcPr>
          <w:p w:rsidR="00171B75" w:rsidRPr="00C31BF2" w:rsidRDefault="00171B75" w:rsidP="00C31BF2">
            <w:pPr>
              <w:widowControl/>
              <w:overflowPunct/>
              <w:autoSpaceDE/>
              <w:autoSpaceDN/>
              <w:adjustRightInd/>
              <w:spacing w:before="0" w:after="0" w:line="240" w:lineRule="auto"/>
              <w:jc w:val="center"/>
              <w:textAlignment w:val="auto"/>
              <w:rPr>
                <w:rFonts w:ascii="Calibri" w:hAnsi="Calibri" w:cs="Calibri"/>
                <w:sz w:val="18"/>
                <w:szCs w:val="18"/>
                <w:lang w:val="el-GR"/>
              </w:rPr>
            </w:pPr>
          </w:p>
        </w:tc>
      </w:tr>
      <w:tr w:rsidR="00171B75" w:rsidRPr="00C31BF2" w:rsidTr="00C31BF2">
        <w:tc>
          <w:tcPr>
            <w:tcW w:w="5955" w:type="dxa"/>
            <w:hideMark/>
          </w:tcPr>
          <w:p w:rsidR="00171B75" w:rsidRPr="00C31BF2" w:rsidRDefault="00171B75" w:rsidP="00C31BF2">
            <w:pPr>
              <w:widowControl/>
              <w:overflowPunct/>
              <w:autoSpaceDE/>
              <w:autoSpaceDN/>
              <w:adjustRightInd/>
              <w:spacing w:before="0" w:after="0" w:line="240" w:lineRule="auto"/>
              <w:textAlignment w:val="auto"/>
              <w:rPr>
                <w:rFonts w:ascii="Calibri" w:hAnsi="Calibri" w:cs="Calibri"/>
                <w:sz w:val="18"/>
                <w:szCs w:val="18"/>
                <w:lang w:val="el-GR"/>
              </w:rPr>
            </w:pPr>
            <w:r w:rsidRPr="00C31BF2">
              <w:rPr>
                <w:rFonts w:ascii="Calibri" w:hAnsi="Calibri" w:cs="Calibri"/>
                <w:sz w:val="18"/>
                <w:szCs w:val="18"/>
                <w:lang w:val="el-GR"/>
              </w:rPr>
              <w:t>Άτομα ηλικίας 20-64 ετών που δήλωσαν ως κύρια δραστηριότητα ως «αμειβόμενη εργασία» (συμπεριλαμβανομένης της πλήρους απασχόλησης, της μερικής απασχόλησης, των ειδικών θέσεων εργασίας, της αυτοαπασχόλησης και της περιστασιακής εργασίας ή εργασίας τις τελευταίες 4 εβδομάδες) (%)</w:t>
            </w:r>
          </w:p>
        </w:tc>
        <w:tc>
          <w:tcPr>
            <w:tcW w:w="1672" w:type="dxa"/>
          </w:tcPr>
          <w:p w:rsidR="00171B75" w:rsidRPr="00C31BF2" w:rsidRDefault="00171B75" w:rsidP="00C31BF2">
            <w:pPr>
              <w:widowControl/>
              <w:overflowPunct/>
              <w:autoSpaceDE/>
              <w:autoSpaceDN/>
              <w:adjustRightInd/>
              <w:spacing w:before="0" w:after="0" w:line="240" w:lineRule="auto"/>
              <w:jc w:val="center"/>
              <w:textAlignment w:val="auto"/>
              <w:rPr>
                <w:rFonts w:ascii="Calibri" w:hAnsi="Calibri" w:cs="Calibri"/>
                <w:sz w:val="18"/>
                <w:szCs w:val="18"/>
                <w:lang w:val="el-GR"/>
              </w:rPr>
            </w:pPr>
            <w:r w:rsidRPr="00C31BF2">
              <w:rPr>
                <w:rFonts w:ascii="Calibri" w:hAnsi="Calibri" w:cs="Calibri"/>
                <w:sz w:val="18"/>
                <w:szCs w:val="18"/>
                <w:lang w:val="el-GR"/>
              </w:rPr>
              <w:t xml:space="preserve">65% (52%) </w:t>
            </w:r>
            <w:r w:rsidRPr="00C31BF2">
              <w:rPr>
                <w:rFonts w:ascii="Calibri" w:hAnsi="Calibri" w:cs="Calibri"/>
                <w:sz w:val="18"/>
                <w:szCs w:val="18"/>
                <w:lang w:val="el-GR"/>
              </w:rPr>
              <w:sym w:font="Wingdings" w:char="F0E9"/>
            </w:r>
          </w:p>
        </w:tc>
        <w:tc>
          <w:tcPr>
            <w:tcW w:w="2440" w:type="dxa"/>
          </w:tcPr>
          <w:p w:rsidR="00171B75" w:rsidRPr="00D40E33" w:rsidRDefault="00171B75" w:rsidP="00C31BF2">
            <w:pPr>
              <w:widowControl/>
              <w:overflowPunct/>
              <w:autoSpaceDE/>
              <w:autoSpaceDN/>
              <w:adjustRightInd/>
              <w:spacing w:before="0" w:after="0" w:line="240" w:lineRule="auto"/>
              <w:jc w:val="center"/>
              <w:textAlignment w:val="auto"/>
              <w:rPr>
                <w:rFonts w:ascii="Calibri" w:hAnsi="Calibri" w:cs="Calibri"/>
                <w:sz w:val="18"/>
                <w:szCs w:val="18"/>
              </w:rPr>
            </w:pPr>
            <w:r w:rsidRPr="00C31BF2">
              <w:rPr>
                <w:rFonts w:ascii="Calibri" w:hAnsi="Calibri" w:cs="Calibri"/>
                <w:sz w:val="18"/>
                <w:szCs w:val="18"/>
                <w:lang w:val="el-GR"/>
              </w:rPr>
              <w:t>Πίνακας</w:t>
            </w:r>
            <w:r w:rsidRPr="00D40E33">
              <w:rPr>
                <w:rFonts w:ascii="Calibri" w:hAnsi="Calibri" w:cs="Calibri"/>
                <w:sz w:val="18"/>
                <w:szCs w:val="18"/>
              </w:rPr>
              <w:t xml:space="preserve"> </w:t>
            </w:r>
            <w:r w:rsidRPr="00C31BF2">
              <w:rPr>
                <w:rFonts w:ascii="Calibri" w:hAnsi="Calibri" w:cs="Calibri"/>
                <w:sz w:val="18"/>
                <w:szCs w:val="18"/>
                <w:lang w:val="el-GR"/>
              </w:rPr>
              <w:t>δεικτών</w:t>
            </w:r>
            <w:r w:rsidRPr="00D40E33">
              <w:rPr>
                <w:rFonts w:ascii="Calibri" w:hAnsi="Calibri" w:cs="Calibri"/>
                <w:sz w:val="18"/>
                <w:szCs w:val="18"/>
              </w:rPr>
              <w:t xml:space="preserve"> </w:t>
            </w:r>
            <w:r w:rsidRPr="00C31BF2">
              <w:rPr>
                <w:rFonts w:ascii="Calibri" w:hAnsi="Calibri" w:cs="Calibri"/>
                <w:sz w:val="18"/>
                <w:szCs w:val="18"/>
                <w:lang w:val="el-GR"/>
              </w:rPr>
              <w:t>ένταξης</w:t>
            </w:r>
            <w:r w:rsidRPr="00D40E33">
              <w:rPr>
                <w:rFonts w:ascii="Calibri" w:hAnsi="Calibri" w:cs="Calibri"/>
                <w:sz w:val="18"/>
                <w:szCs w:val="18"/>
              </w:rPr>
              <w:t xml:space="preserve"> </w:t>
            </w:r>
            <w:r w:rsidRPr="00C31BF2">
              <w:rPr>
                <w:rFonts w:ascii="Calibri" w:hAnsi="Calibri" w:cs="Calibri"/>
                <w:sz w:val="18"/>
                <w:szCs w:val="18"/>
                <w:lang w:val="el-GR"/>
              </w:rPr>
              <w:t>των</w:t>
            </w:r>
            <w:r w:rsidRPr="00D40E33">
              <w:rPr>
                <w:rFonts w:ascii="Calibri" w:hAnsi="Calibri" w:cs="Calibri"/>
                <w:sz w:val="18"/>
                <w:szCs w:val="18"/>
              </w:rPr>
              <w:t xml:space="preserve"> </w:t>
            </w:r>
            <w:r w:rsidRPr="00C31BF2">
              <w:rPr>
                <w:rFonts w:ascii="Calibri" w:hAnsi="Calibri" w:cs="Calibri"/>
                <w:sz w:val="18"/>
                <w:szCs w:val="18"/>
                <w:lang w:val="el-GR"/>
              </w:rPr>
              <w:t>Ρομά</w:t>
            </w:r>
            <w:r w:rsidRPr="00D40E33">
              <w:rPr>
                <w:rFonts w:ascii="Calibri" w:hAnsi="Calibri" w:cs="Calibri"/>
                <w:sz w:val="18"/>
                <w:szCs w:val="18"/>
              </w:rPr>
              <w:t xml:space="preserve"> (Roma integration indicators scoreboard) 2011-2016 (EE)</w:t>
            </w:r>
          </w:p>
        </w:tc>
      </w:tr>
      <w:tr w:rsidR="00171B75" w:rsidRPr="00C31BF2" w:rsidTr="00C31BF2">
        <w:tc>
          <w:tcPr>
            <w:tcW w:w="5955" w:type="dxa"/>
            <w:hideMark/>
          </w:tcPr>
          <w:p w:rsidR="00171B75" w:rsidRPr="00C31BF2" w:rsidRDefault="00171B75" w:rsidP="00C31BF2">
            <w:pPr>
              <w:widowControl/>
              <w:overflowPunct/>
              <w:autoSpaceDE/>
              <w:autoSpaceDN/>
              <w:adjustRightInd/>
              <w:spacing w:before="0" w:after="0" w:line="240" w:lineRule="auto"/>
              <w:textAlignment w:val="auto"/>
              <w:rPr>
                <w:rFonts w:ascii="Calibri" w:hAnsi="Calibri" w:cs="Calibri"/>
                <w:sz w:val="18"/>
                <w:szCs w:val="18"/>
                <w:lang w:val="el-GR"/>
              </w:rPr>
            </w:pPr>
            <w:r w:rsidRPr="00C31BF2">
              <w:rPr>
                <w:rFonts w:ascii="Calibri" w:hAnsi="Calibri" w:cs="Calibri"/>
                <w:sz w:val="18"/>
                <w:szCs w:val="18"/>
                <w:lang w:val="el-GR"/>
              </w:rPr>
              <w:t>Νέοι ηλικίας 15–29 ετών των οποίων η κύρια δραστηριότητα δεν είναι «ούτε στην απασχόληση, ούτε στην εκπαίδευση ούτε στην κατάρτιση» (NEET) (%)</w:t>
            </w:r>
          </w:p>
        </w:tc>
        <w:tc>
          <w:tcPr>
            <w:tcW w:w="1672" w:type="dxa"/>
          </w:tcPr>
          <w:p w:rsidR="00171B75" w:rsidRPr="00C31BF2" w:rsidRDefault="00171B75" w:rsidP="00C31BF2">
            <w:pPr>
              <w:widowControl/>
              <w:overflowPunct/>
              <w:autoSpaceDE/>
              <w:autoSpaceDN/>
              <w:adjustRightInd/>
              <w:spacing w:before="0" w:after="0" w:line="240" w:lineRule="auto"/>
              <w:jc w:val="center"/>
              <w:textAlignment w:val="auto"/>
              <w:rPr>
                <w:rFonts w:ascii="Calibri" w:hAnsi="Calibri" w:cs="Calibri"/>
                <w:sz w:val="18"/>
                <w:szCs w:val="18"/>
                <w:lang w:val="el-GR"/>
              </w:rPr>
            </w:pPr>
            <w:r w:rsidRPr="00C31BF2">
              <w:rPr>
                <w:rFonts w:ascii="Calibri" w:hAnsi="Calibri" w:cs="Calibri"/>
                <w:sz w:val="18"/>
                <w:szCs w:val="18"/>
                <w:lang w:val="el-GR"/>
              </w:rPr>
              <w:t>55% (60%)</w:t>
            </w:r>
          </w:p>
        </w:tc>
        <w:tc>
          <w:tcPr>
            <w:tcW w:w="2440" w:type="dxa"/>
          </w:tcPr>
          <w:p w:rsidR="00171B75" w:rsidRPr="00D40E33" w:rsidRDefault="00171B75" w:rsidP="00C31BF2">
            <w:pPr>
              <w:widowControl/>
              <w:overflowPunct/>
              <w:autoSpaceDE/>
              <w:autoSpaceDN/>
              <w:adjustRightInd/>
              <w:spacing w:before="0" w:after="0" w:line="240" w:lineRule="auto"/>
              <w:jc w:val="center"/>
              <w:textAlignment w:val="auto"/>
              <w:rPr>
                <w:rFonts w:ascii="Calibri" w:hAnsi="Calibri" w:cs="Calibri"/>
                <w:sz w:val="18"/>
                <w:szCs w:val="18"/>
              </w:rPr>
            </w:pPr>
            <w:r w:rsidRPr="00C31BF2">
              <w:rPr>
                <w:rFonts w:ascii="Calibri" w:hAnsi="Calibri" w:cs="Calibri"/>
                <w:sz w:val="18"/>
                <w:szCs w:val="18"/>
                <w:lang w:val="el-GR"/>
              </w:rPr>
              <w:t>Πίνακας</w:t>
            </w:r>
            <w:r w:rsidRPr="00D40E33">
              <w:rPr>
                <w:rFonts w:ascii="Calibri" w:hAnsi="Calibri" w:cs="Calibri"/>
                <w:sz w:val="18"/>
                <w:szCs w:val="18"/>
              </w:rPr>
              <w:t xml:space="preserve"> </w:t>
            </w:r>
            <w:r w:rsidRPr="00C31BF2">
              <w:rPr>
                <w:rFonts w:ascii="Calibri" w:hAnsi="Calibri" w:cs="Calibri"/>
                <w:sz w:val="18"/>
                <w:szCs w:val="18"/>
                <w:lang w:val="el-GR"/>
              </w:rPr>
              <w:t>δεικτών</w:t>
            </w:r>
            <w:r w:rsidRPr="00D40E33">
              <w:rPr>
                <w:rFonts w:ascii="Calibri" w:hAnsi="Calibri" w:cs="Calibri"/>
                <w:sz w:val="18"/>
                <w:szCs w:val="18"/>
              </w:rPr>
              <w:t xml:space="preserve"> </w:t>
            </w:r>
            <w:r w:rsidRPr="00C31BF2">
              <w:rPr>
                <w:rFonts w:ascii="Calibri" w:hAnsi="Calibri" w:cs="Calibri"/>
                <w:sz w:val="18"/>
                <w:szCs w:val="18"/>
                <w:lang w:val="el-GR"/>
              </w:rPr>
              <w:t>ένταξης</w:t>
            </w:r>
            <w:r w:rsidRPr="00D40E33">
              <w:rPr>
                <w:rFonts w:ascii="Calibri" w:hAnsi="Calibri" w:cs="Calibri"/>
                <w:sz w:val="18"/>
                <w:szCs w:val="18"/>
              </w:rPr>
              <w:t xml:space="preserve"> </w:t>
            </w:r>
            <w:r w:rsidRPr="00C31BF2">
              <w:rPr>
                <w:rFonts w:ascii="Calibri" w:hAnsi="Calibri" w:cs="Calibri"/>
                <w:sz w:val="18"/>
                <w:szCs w:val="18"/>
                <w:lang w:val="el-GR"/>
              </w:rPr>
              <w:t>των</w:t>
            </w:r>
            <w:r w:rsidRPr="00D40E33">
              <w:rPr>
                <w:rFonts w:ascii="Calibri" w:hAnsi="Calibri" w:cs="Calibri"/>
                <w:sz w:val="18"/>
                <w:szCs w:val="18"/>
              </w:rPr>
              <w:t xml:space="preserve"> </w:t>
            </w:r>
            <w:r w:rsidRPr="00C31BF2">
              <w:rPr>
                <w:rFonts w:ascii="Calibri" w:hAnsi="Calibri" w:cs="Calibri"/>
                <w:sz w:val="18"/>
                <w:szCs w:val="18"/>
                <w:lang w:val="el-GR"/>
              </w:rPr>
              <w:t>Ρομά</w:t>
            </w:r>
            <w:r w:rsidRPr="00D40E33">
              <w:rPr>
                <w:rFonts w:ascii="Calibri" w:hAnsi="Calibri" w:cs="Calibri"/>
                <w:sz w:val="18"/>
                <w:szCs w:val="18"/>
              </w:rPr>
              <w:t xml:space="preserve"> (Roma integration indicators scoreboard) 2011-2016 (EE)</w:t>
            </w:r>
          </w:p>
          <w:p w:rsidR="00171B75" w:rsidRPr="00D40E33" w:rsidRDefault="00171B75" w:rsidP="00C31BF2">
            <w:pPr>
              <w:widowControl/>
              <w:overflowPunct/>
              <w:autoSpaceDE/>
              <w:autoSpaceDN/>
              <w:adjustRightInd/>
              <w:spacing w:before="0" w:after="0" w:line="240" w:lineRule="auto"/>
              <w:jc w:val="center"/>
              <w:textAlignment w:val="auto"/>
              <w:rPr>
                <w:rFonts w:ascii="Calibri" w:hAnsi="Calibri" w:cs="Calibri"/>
                <w:sz w:val="18"/>
                <w:szCs w:val="18"/>
              </w:rPr>
            </w:pPr>
            <w:r w:rsidRPr="00D40E33">
              <w:rPr>
                <w:rFonts w:ascii="Calibri" w:hAnsi="Calibri" w:cs="Calibri"/>
                <w:sz w:val="18"/>
                <w:szCs w:val="18"/>
              </w:rPr>
              <w:t>European Union Agency for Fundamental Rights Database</w:t>
            </w:r>
          </w:p>
        </w:tc>
      </w:tr>
      <w:tr w:rsidR="00171B75" w:rsidRPr="00C31BF2" w:rsidTr="00C31BF2">
        <w:tc>
          <w:tcPr>
            <w:tcW w:w="5955" w:type="dxa"/>
            <w:hideMark/>
          </w:tcPr>
          <w:p w:rsidR="00171B75" w:rsidRPr="00C31BF2" w:rsidRDefault="00171B75" w:rsidP="00C31BF2">
            <w:pPr>
              <w:widowControl/>
              <w:overflowPunct/>
              <w:autoSpaceDE/>
              <w:autoSpaceDN/>
              <w:adjustRightInd/>
              <w:spacing w:before="0" w:after="0" w:line="240" w:lineRule="auto"/>
              <w:textAlignment w:val="auto"/>
              <w:rPr>
                <w:rFonts w:ascii="Calibri" w:hAnsi="Calibri" w:cs="Calibri"/>
                <w:sz w:val="18"/>
                <w:szCs w:val="18"/>
                <w:lang w:val="el-GR"/>
              </w:rPr>
            </w:pPr>
            <w:r w:rsidRPr="00C31BF2">
              <w:rPr>
                <w:rFonts w:ascii="Calibri" w:hAnsi="Calibri" w:cs="Calibri"/>
                <w:sz w:val="18"/>
                <w:szCs w:val="18"/>
                <w:lang w:val="el-GR"/>
              </w:rPr>
              <w:t>Χάσμα απασχόλησης μεταξύ φύλων: διαφορά στο ποσοστό αμειβόμενης εργασίας μεταξύ γυναικών και ανδρών ηλικίας 20-64 ετών (%)</w:t>
            </w:r>
          </w:p>
        </w:tc>
        <w:tc>
          <w:tcPr>
            <w:tcW w:w="1672" w:type="dxa"/>
          </w:tcPr>
          <w:p w:rsidR="00171B75" w:rsidRPr="00C31BF2" w:rsidRDefault="00171B75" w:rsidP="00C31BF2">
            <w:pPr>
              <w:widowControl/>
              <w:overflowPunct/>
              <w:autoSpaceDE/>
              <w:autoSpaceDN/>
              <w:adjustRightInd/>
              <w:spacing w:before="0" w:after="0" w:line="240" w:lineRule="auto"/>
              <w:jc w:val="center"/>
              <w:textAlignment w:val="auto"/>
              <w:rPr>
                <w:rFonts w:ascii="Calibri" w:hAnsi="Calibri" w:cs="Calibri"/>
                <w:sz w:val="18"/>
                <w:szCs w:val="18"/>
                <w:lang w:val="el-GR"/>
              </w:rPr>
            </w:pPr>
            <w:r w:rsidRPr="00C31BF2">
              <w:rPr>
                <w:rFonts w:ascii="Calibri" w:hAnsi="Calibri" w:cs="Calibri"/>
                <w:sz w:val="18"/>
                <w:szCs w:val="18"/>
                <w:lang w:val="el-GR"/>
              </w:rPr>
              <w:t>Αναμένεται να ποσοτικοποιηθεί κατόπιν έρευνας</w:t>
            </w:r>
          </w:p>
        </w:tc>
        <w:tc>
          <w:tcPr>
            <w:tcW w:w="2440" w:type="dxa"/>
          </w:tcPr>
          <w:p w:rsidR="00171B75" w:rsidRPr="00C31BF2" w:rsidRDefault="00171B75" w:rsidP="00C31BF2">
            <w:pPr>
              <w:widowControl/>
              <w:overflowPunct/>
              <w:autoSpaceDE/>
              <w:autoSpaceDN/>
              <w:adjustRightInd/>
              <w:spacing w:before="0" w:after="0" w:line="240" w:lineRule="auto"/>
              <w:jc w:val="center"/>
              <w:textAlignment w:val="auto"/>
              <w:rPr>
                <w:rFonts w:ascii="Calibri" w:hAnsi="Calibri" w:cs="Calibri"/>
                <w:sz w:val="18"/>
                <w:szCs w:val="18"/>
                <w:lang w:val="el-GR"/>
              </w:rPr>
            </w:pPr>
            <w:r w:rsidRPr="00C31BF2">
              <w:rPr>
                <w:rFonts w:ascii="Calibri" w:hAnsi="Calibri" w:cs="Calibri"/>
                <w:sz w:val="18"/>
                <w:szCs w:val="18"/>
                <w:lang w:val="el-GR"/>
              </w:rPr>
              <w:t>Δεν υφίσταται</w:t>
            </w:r>
          </w:p>
        </w:tc>
      </w:tr>
      <w:tr w:rsidR="00171B75" w:rsidRPr="00C31BF2" w:rsidTr="00C31BF2">
        <w:tc>
          <w:tcPr>
            <w:tcW w:w="5955" w:type="dxa"/>
          </w:tcPr>
          <w:p w:rsidR="00171B75" w:rsidRPr="00C31BF2" w:rsidRDefault="00171B75" w:rsidP="00C31BF2">
            <w:pPr>
              <w:widowControl/>
              <w:overflowPunct/>
              <w:autoSpaceDE/>
              <w:autoSpaceDN/>
              <w:adjustRightInd/>
              <w:spacing w:before="0" w:after="0" w:line="240" w:lineRule="auto"/>
              <w:textAlignment w:val="auto"/>
              <w:rPr>
                <w:rFonts w:ascii="Calibri" w:hAnsi="Calibri" w:cs="Calibri"/>
                <w:sz w:val="18"/>
                <w:szCs w:val="18"/>
                <w:lang w:val="el-GR"/>
              </w:rPr>
            </w:pPr>
            <w:r w:rsidRPr="00C31BF2">
              <w:rPr>
                <w:rFonts w:ascii="Calibri" w:hAnsi="Calibri" w:cs="Calibri"/>
                <w:sz w:val="18"/>
                <w:szCs w:val="18"/>
                <w:lang w:val="el-GR"/>
              </w:rPr>
              <w:t>Ποσοστό Ρομά που ένιωσαν διακρίσεις εξαιτίας της Ρομικής καταγωγής τους τα τελευταία 5 χρόνια, ψάχνοντας  εργασία, ερωτηθέντες, 16+ (%)</w:t>
            </w:r>
          </w:p>
        </w:tc>
        <w:tc>
          <w:tcPr>
            <w:tcW w:w="1672" w:type="dxa"/>
          </w:tcPr>
          <w:p w:rsidR="00171B75" w:rsidRPr="00C31BF2" w:rsidRDefault="00171B75" w:rsidP="00C31BF2">
            <w:pPr>
              <w:widowControl/>
              <w:overflowPunct/>
              <w:autoSpaceDE/>
              <w:autoSpaceDN/>
              <w:adjustRightInd/>
              <w:spacing w:before="0" w:after="0" w:line="240" w:lineRule="auto"/>
              <w:jc w:val="center"/>
              <w:textAlignment w:val="auto"/>
              <w:rPr>
                <w:rFonts w:ascii="Calibri" w:hAnsi="Calibri" w:cs="Calibri"/>
                <w:sz w:val="18"/>
                <w:szCs w:val="18"/>
                <w:lang w:val="el-GR"/>
              </w:rPr>
            </w:pPr>
            <w:r w:rsidRPr="00C31BF2">
              <w:rPr>
                <w:rFonts w:ascii="Calibri" w:hAnsi="Calibri" w:cs="Calibri"/>
                <w:sz w:val="18"/>
                <w:szCs w:val="18"/>
                <w:lang w:val="el-GR"/>
              </w:rPr>
              <w:t>58% (63%)</w:t>
            </w:r>
          </w:p>
        </w:tc>
        <w:tc>
          <w:tcPr>
            <w:tcW w:w="2440" w:type="dxa"/>
          </w:tcPr>
          <w:p w:rsidR="00171B75" w:rsidRPr="00D40E33" w:rsidRDefault="00171B75" w:rsidP="00C31BF2">
            <w:pPr>
              <w:widowControl/>
              <w:overflowPunct/>
              <w:autoSpaceDE/>
              <w:autoSpaceDN/>
              <w:adjustRightInd/>
              <w:spacing w:before="0" w:after="0" w:line="240" w:lineRule="auto"/>
              <w:jc w:val="center"/>
              <w:textAlignment w:val="auto"/>
              <w:rPr>
                <w:rFonts w:ascii="Calibri" w:hAnsi="Calibri" w:cs="Calibri"/>
                <w:sz w:val="18"/>
                <w:szCs w:val="18"/>
              </w:rPr>
            </w:pPr>
            <w:r w:rsidRPr="00C31BF2">
              <w:rPr>
                <w:rFonts w:ascii="Calibri" w:hAnsi="Calibri" w:cs="Calibri"/>
                <w:sz w:val="18"/>
                <w:szCs w:val="18"/>
                <w:lang w:val="el-GR"/>
              </w:rPr>
              <w:t>Πίνακας</w:t>
            </w:r>
            <w:r w:rsidRPr="00D40E33">
              <w:rPr>
                <w:rFonts w:ascii="Calibri" w:hAnsi="Calibri" w:cs="Calibri"/>
                <w:sz w:val="18"/>
                <w:szCs w:val="18"/>
              </w:rPr>
              <w:t xml:space="preserve"> </w:t>
            </w:r>
            <w:r w:rsidRPr="00C31BF2">
              <w:rPr>
                <w:rFonts w:ascii="Calibri" w:hAnsi="Calibri" w:cs="Calibri"/>
                <w:sz w:val="18"/>
                <w:szCs w:val="18"/>
                <w:lang w:val="el-GR"/>
              </w:rPr>
              <w:t>δεικτών</w:t>
            </w:r>
            <w:r w:rsidRPr="00D40E33">
              <w:rPr>
                <w:rFonts w:ascii="Calibri" w:hAnsi="Calibri" w:cs="Calibri"/>
                <w:sz w:val="18"/>
                <w:szCs w:val="18"/>
              </w:rPr>
              <w:t xml:space="preserve"> </w:t>
            </w:r>
            <w:r w:rsidRPr="00C31BF2">
              <w:rPr>
                <w:rFonts w:ascii="Calibri" w:hAnsi="Calibri" w:cs="Calibri"/>
                <w:sz w:val="18"/>
                <w:szCs w:val="18"/>
                <w:lang w:val="el-GR"/>
              </w:rPr>
              <w:t>ένταξης</w:t>
            </w:r>
            <w:r w:rsidRPr="00D40E33">
              <w:rPr>
                <w:rFonts w:ascii="Calibri" w:hAnsi="Calibri" w:cs="Calibri"/>
                <w:sz w:val="18"/>
                <w:szCs w:val="18"/>
              </w:rPr>
              <w:t xml:space="preserve"> </w:t>
            </w:r>
            <w:r w:rsidRPr="00C31BF2">
              <w:rPr>
                <w:rFonts w:ascii="Calibri" w:hAnsi="Calibri" w:cs="Calibri"/>
                <w:sz w:val="18"/>
                <w:szCs w:val="18"/>
                <w:lang w:val="el-GR"/>
              </w:rPr>
              <w:t>των</w:t>
            </w:r>
            <w:r w:rsidRPr="00D40E33">
              <w:rPr>
                <w:rFonts w:ascii="Calibri" w:hAnsi="Calibri" w:cs="Calibri"/>
                <w:sz w:val="18"/>
                <w:szCs w:val="18"/>
              </w:rPr>
              <w:t xml:space="preserve"> </w:t>
            </w:r>
            <w:r w:rsidRPr="00C31BF2">
              <w:rPr>
                <w:rFonts w:ascii="Calibri" w:hAnsi="Calibri" w:cs="Calibri"/>
                <w:sz w:val="18"/>
                <w:szCs w:val="18"/>
                <w:lang w:val="el-GR"/>
              </w:rPr>
              <w:t>Ρομά</w:t>
            </w:r>
            <w:r w:rsidRPr="00D40E33">
              <w:rPr>
                <w:rFonts w:ascii="Calibri" w:hAnsi="Calibri" w:cs="Calibri"/>
                <w:sz w:val="18"/>
                <w:szCs w:val="18"/>
              </w:rPr>
              <w:t xml:space="preserve"> (Roma integration indicators scoreboard) 2011-2016 (EE)</w:t>
            </w:r>
          </w:p>
        </w:tc>
      </w:tr>
      <w:tr w:rsidR="00171B75" w:rsidRPr="00C31BF2" w:rsidTr="00C31BF2">
        <w:tc>
          <w:tcPr>
            <w:tcW w:w="5955" w:type="dxa"/>
          </w:tcPr>
          <w:p w:rsidR="00171B75" w:rsidRPr="00C31BF2" w:rsidRDefault="00171B75" w:rsidP="00C31BF2">
            <w:pPr>
              <w:widowControl/>
              <w:overflowPunct/>
              <w:autoSpaceDE/>
              <w:autoSpaceDN/>
              <w:adjustRightInd/>
              <w:spacing w:before="0" w:after="0" w:line="240" w:lineRule="auto"/>
              <w:textAlignment w:val="auto"/>
              <w:rPr>
                <w:rFonts w:ascii="Calibri" w:hAnsi="Calibri" w:cs="Calibri"/>
                <w:sz w:val="18"/>
                <w:szCs w:val="18"/>
                <w:lang w:val="el-GR"/>
              </w:rPr>
            </w:pPr>
            <w:r w:rsidRPr="00C31BF2">
              <w:rPr>
                <w:rFonts w:ascii="Calibri" w:hAnsi="Calibri" w:cs="Calibri"/>
                <w:sz w:val="18"/>
                <w:szCs w:val="18"/>
                <w:lang w:val="el-GR"/>
              </w:rPr>
              <w:t>Ποσοστό Ρομά που ένιωσαν διακρίσεις εξαιτίας της Ρομικής καταγωγής τους τα τελευταία 5 χρόνια, στο χώρο εργασίας τους, ερωτηθέντες, 16+ (%)</w:t>
            </w:r>
          </w:p>
        </w:tc>
        <w:tc>
          <w:tcPr>
            <w:tcW w:w="1672" w:type="dxa"/>
          </w:tcPr>
          <w:p w:rsidR="00171B75" w:rsidRPr="00C31BF2" w:rsidRDefault="00171B75" w:rsidP="00C31BF2">
            <w:pPr>
              <w:widowControl/>
              <w:overflowPunct/>
              <w:autoSpaceDE/>
              <w:autoSpaceDN/>
              <w:adjustRightInd/>
              <w:spacing w:before="0" w:after="0" w:line="240" w:lineRule="auto"/>
              <w:jc w:val="center"/>
              <w:textAlignment w:val="auto"/>
              <w:rPr>
                <w:rFonts w:ascii="Calibri" w:hAnsi="Calibri" w:cs="Calibri"/>
                <w:sz w:val="18"/>
                <w:szCs w:val="18"/>
                <w:lang w:val="el-GR"/>
              </w:rPr>
            </w:pPr>
            <w:r w:rsidRPr="00C31BF2">
              <w:rPr>
                <w:rFonts w:ascii="Calibri" w:hAnsi="Calibri" w:cs="Calibri"/>
                <w:sz w:val="18"/>
                <w:szCs w:val="18"/>
                <w:lang w:val="el-GR"/>
              </w:rPr>
              <w:t>30% (38%)</w:t>
            </w:r>
          </w:p>
        </w:tc>
        <w:tc>
          <w:tcPr>
            <w:tcW w:w="2440" w:type="dxa"/>
          </w:tcPr>
          <w:p w:rsidR="00171B75" w:rsidRPr="00D40E33" w:rsidRDefault="00171B75" w:rsidP="00C31BF2">
            <w:pPr>
              <w:widowControl/>
              <w:overflowPunct/>
              <w:autoSpaceDE/>
              <w:autoSpaceDN/>
              <w:adjustRightInd/>
              <w:spacing w:before="0" w:after="0" w:line="240" w:lineRule="auto"/>
              <w:jc w:val="center"/>
              <w:textAlignment w:val="auto"/>
              <w:rPr>
                <w:rFonts w:ascii="Calibri" w:hAnsi="Calibri" w:cs="Calibri"/>
                <w:sz w:val="18"/>
                <w:szCs w:val="18"/>
              </w:rPr>
            </w:pPr>
            <w:r w:rsidRPr="00C31BF2">
              <w:rPr>
                <w:rFonts w:ascii="Calibri" w:hAnsi="Calibri" w:cs="Calibri"/>
                <w:sz w:val="18"/>
                <w:szCs w:val="18"/>
                <w:lang w:val="el-GR"/>
              </w:rPr>
              <w:t>Πίνακας</w:t>
            </w:r>
            <w:r w:rsidRPr="00D40E33">
              <w:rPr>
                <w:rFonts w:ascii="Calibri" w:hAnsi="Calibri" w:cs="Calibri"/>
                <w:sz w:val="18"/>
                <w:szCs w:val="18"/>
              </w:rPr>
              <w:t xml:space="preserve"> </w:t>
            </w:r>
            <w:r w:rsidRPr="00C31BF2">
              <w:rPr>
                <w:rFonts w:ascii="Calibri" w:hAnsi="Calibri" w:cs="Calibri"/>
                <w:sz w:val="18"/>
                <w:szCs w:val="18"/>
                <w:lang w:val="el-GR"/>
              </w:rPr>
              <w:t>δεικτών</w:t>
            </w:r>
            <w:r w:rsidRPr="00D40E33">
              <w:rPr>
                <w:rFonts w:ascii="Calibri" w:hAnsi="Calibri" w:cs="Calibri"/>
                <w:sz w:val="18"/>
                <w:szCs w:val="18"/>
              </w:rPr>
              <w:t xml:space="preserve"> </w:t>
            </w:r>
            <w:r w:rsidRPr="00C31BF2">
              <w:rPr>
                <w:rFonts w:ascii="Calibri" w:hAnsi="Calibri" w:cs="Calibri"/>
                <w:sz w:val="18"/>
                <w:szCs w:val="18"/>
                <w:lang w:val="el-GR"/>
              </w:rPr>
              <w:t>ένταξης</w:t>
            </w:r>
            <w:r w:rsidRPr="00D40E33">
              <w:rPr>
                <w:rFonts w:ascii="Calibri" w:hAnsi="Calibri" w:cs="Calibri"/>
                <w:sz w:val="18"/>
                <w:szCs w:val="18"/>
              </w:rPr>
              <w:t xml:space="preserve"> </w:t>
            </w:r>
            <w:r w:rsidRPr="00C31BF2">
              <w:rPr>
                <w:rFonts w:ascii="Calibri" w:hAnsi="Calibri" w:cs="Calibri"/>
                <w:sz w:val="18"/>
                <w:szCs w:val="18"/>
                <w:lang w:val="el-GR"/>
              </w:rPr>
              <w:t>των</w:t>
            </w:r>
            <w:r w:rsidRPr="00D40E33">
              <w:rPr>
                <w:rFonts w:ascii="Calibri" w:hAnsi="Calibri" w:cs="Calibri"/>
                <w:sz w:val="18"/>
                <w:szCs w:val="18"/>
              </w:rPr>
              <w:t xml:space="preserve"> </w:t>
            </w:r>
            <w:r w:rsidRPr="00C31BF2">
              <w:rPr>
                <w:rFonts w:ascii="Calibri" w:hAnsi="Calibri" w:cs="Calibri"/>
                <w:sz w:val="18"/>
                <w:szCs w:val="18"/>
                <w:lang w:val="el-GR"/>
              </w:rPr>
              <w:t>Ρομά</w:t>
            </w:r>
            <w:r w:rsidRPr="00D40E33">
              <w:rPr>
                <w:rFonts w:ascii="Calibri" w:hAnsi="Calibri" w:cs="Calibri"/>
                <w:sz w:val="18"/>
                <w:szCs w:val="18"/>
              </w:rPr>
              <w:t xml:space="preserve"> (Roma integration indicators scoreboard) 2011-2016 (EE)</w:t>
            </w:r>
          </w:p>
        </w:tc>
      </w:tr>
      <w:tr w:rsidR="00171B75" w:rsidRPr="00C31BF2" w:rsidTr="00C31BF2">
        <w:tc>
          <w:tcPr>
            <w:tcW w:w="7627" w:type="dxa"/>
            <w:gridSpan w:val="2"/>
            <w:shd w:val="clear" w:color="auto" w:fill="C6D9F1" w:themeFill="text2" w:themeFillTint="33"/>
          </w:tcPr>
          <w:p w:rsidR="00171B75" w:rsidRPr="00D0361D" w:rsidRDefault="00171B75" w:rsidP="00D0361D">
            <w:pPr>
              <w:widowControl/>
              <w:overflowPunct/>
              <w:autoSpaceDE/>
              <w:autoSpaceDN/>
              <w:adjustRightInd/>
              <w:spacing w:before="0" w:after="0" w:line="240" w:lineRule="auto"/>
              <w:jc w:val="left"/>
              <w:textAlignment w:val="auto"/>
              <w:rPr>
                <w:rFonts w:ascii="Calibri" w:hAnsi="Calibri" w:cs="Calibri"/>
                <w:b/>
                <w:sz w:val="18"/>
                <w:szCs w:val="18"/>
                <w:lang w:val="el-GR"/>
              </w:rPr>
            </w:pPr>
            <w:r w:rsidRPr="00D0361D">
              <w:rPr>
                <w:rFonts w:ascii="Calibri" w:hAnsi="Calibri" w:cs="Calibri"/>
                <w:b/>
                <w:sz w:val="18"/>
                <w:szCs w:val="18"/>
                <w:lang w:val="el-GR"/>
              </w:rPr>
              <w:t>Υγεία/Κοινωνική Φροντίδα</w:t>
            </w:r>
          </w:p>
        </w:tc>
        <w:tc>
          <w:tcPr>
            <w:tcW w:w="2440" w:type="dxa"/>
            <w:shd w:val="clear" w:color="auto" w:fill="C6D9F1" w:themeFill="text2" w:themeFillTint="33"/>
          </w:tcPr>
          <w:p w:rsidR="00171B75" w:rsidRPr="00C31BF2" w:rsidRDefault="00171B75" w:rsidP="00C31BF2">
            <w:pPr>
              <w:widowControl/>
              <w:overflowPunct/>
              <w:autoSpaceDE/>
              <w:autoSpaceDN/>
              <w:adjustRightInd/>
              <w:spacing w:before="0" w:after="0" w:line="240" w:lineRule="auto"/>
              <w:jc w:val="center"/>
              <w:textAlignment w:val="auto"/>
              <w:rPr>
                <w:rFonts w:ascii="Calibri" w:hAnsi="Calibri" w:cs="Calibri"/>
                <w:sz w:val="18"/>
                <w:szCs w:val="18"/>
                <w:lang w:val="el-GR"/>
              </w:rPr>
            </w:pPr>
          </w:p>
        </w:tc>
      </w:tr>
      <w:tr w:rsidR="00171B75" w:rsidRPr="00C31BF2" w:rsidTr="00C31BF2">
        <w:tc>
          <w:tcPr>
            <w:tcW w:w="5955" w:type="dxa"/>
            <w:hideMark/>
          </w:tcPr>
          <w:p w:rsidR="00171B75" w:rsidRPr="00C31BF2" w:rsidRDefault="00171B75" w:rsidP="00C31BF2">
            <w:pPr>
              <w:widowControl/>
              <w:overflowPunct/>
              <w:autoSpaceDE/>
              <w:autoSpaceDN/>
              <w:adjustRightInd/>
              <w:spacing w:before="0" w:after="0" w:line="240" w:lineRule="auto"/>
              <w:textAlignment w:val="auto"/>
              <w:rPr>
                <w:rFonts w:ascii="Calibri" w:hAnsi="Calibri" w:cs="Calibri"/>
                <w:sz w:val="18"/>
                <w:szCs w:val="18"/>
                <w:lang w:val="el-GR"/>
              </w:rPr>
            </w:pPr>
            <w:r w:rsidRPr="00C31BF2">
              <w:rPr>
                <w:rFonts w:ascii="Calibri" w:hAnsi="Calibri" w:cs="Calibri"/>
                <w:sz w:val="18"/>
                <w:szCs w:val="18"/>
                <w:lang w:val="el-GR"/>
              </w:rPr>
              <w:t>Διαφορά στο προσδόκιμο ζωής κατά τη γέννηση (γενικός πληθυσμός έναντι Ρομά) (έτη)</w:t>
            </w:r>
          </w:p>
        </w:tc>
        <w:tc>
          <w:tcPr>
            <w:tcW w:w="1672" w:type="dxa"/>
          </w:tcPr>
          <w:p w:rsidR="00171B75" w:rsidRPr="00C31BF2" w:rsidRDefault="00171B75" w:rsidP="00C31BF2">
            <w:pPr>
              <w:widowControl/>
              <w:overflowPunct/>
              <w:autoSpaceDE/>
              <w:autoSpaceDN/>
              <w:adjustRightInd/>
              <w:spacing w:before="0" w:after="0" w:line="240" w:lineRule="auto"/>
              <w:jc w:val="center"/>
              <w:textAlignment w:val="auto"/>
              <w:rPr>
                <w:rFonts w:ascii="Calibri" w:hAnsi="Calibri" w:cs="Calibri"/>
                <w:sz w:val="18"/>
                <w:szCs w:val="18"/>
                <w:lang w:val="el-GR"/>
              </w:rPr>
            </w:pPr>
            <w:r w:rsidRPr="00C31BF2">
              <w:rPr>
                <w:rFonts w:ascii="Calibri" w:hAnsi="Calibri" w:cs="Calibri"/>
                <w:sz w:val="18"/>
                <w:szCs w:val="18"/>
                <w:lang w:val="el-GR"/>
              </w:rPr>
              <w:t>Αναμένεται να ποσοτικοποιηθεί κατόπιν έρευνας</w:t>
            </w:r>
          </w:p>
        </w:tc>
        <w:tc>
          <w:tcPr>
            <w:tcW w:w="2440" w:type="dxa"/>
          </w:tcPr>
          <w:p w:rsidR="00171B75" w:rsidRPr="00C31BF2" w:rsidRDefault="00171B75" w:rsidP="00C31BF2">
            <w:pPr>
              <w:widowControl/>
              <w:overflowPunct/>
              <w:autoSpaceDE/>
              <w:autoSpaceDN/>
              <w:adjustRightInd/>
              <w:spacing w:before="0" w:after="0" w:line="240" w:lineRule="auto"/>
              <w:jc w:val="center"/>
              <w:textAlignment w:val="auto"/>
              <w:rPr>
                <w:rFonts w:ascii="Calibri" w:hAnsi="Calibri" w:cs="Calibri"/>
                <w:sz w:val="18"/>
                <w:szCs w:val="18"/>
                <w:lang w:val="el-GR"/>
              </w:rPr>
            </w:pPr>
            <w:r w:rsidRPr="00C31BF2">
              <w:rPr>
                <w:rFonts w:ascii="Calibri" w:hAnsi="Calibri" w:cs="Calibri"/>
                <w:sz w:val="18"/>
                <w:szCs w:val="18"/>
                <w:lang w:val="el-GR"/>
              </w:rPr>
              <w:t>Δεν υφίσταται</w:t>
            </w:r>
          </w:p>
        </w:tc>
      </w:tr>
      <w:tr w:rsidR="00171B75" w:rsidRPr="00C31BF2" w:rsidTr="00C31BF2">
        <w:tc>
          <w:tcPr>
            <w:tcW w:w="5955" w:type="dxa"/>
            <w:hideMark/>
          </w:tcPr>
          <w:p w:rsidR="00171B75" w:rsidRPr="00C31BF2" w:rsidRDefault="00171B75" w:rsidP="00C31BF2">
            <w:pPr>
              <w:widowControl/>
              <w:overflowPunct/>
              <w:autoSpaceDE/>
              <w:autoSpaceDN/>
              <w:adjustRightInd/>
              <w:spacing w:before="0" w:after="0" w:line="240" w:lineRule="auto"/>
              <w:textAlignment w:val="auto"/>
              <w:rPr>
                <w:rFonts w:ascii="Calibri" w:hAnsi="Calibri" w:cs="Calibri"/>
                <w:sz w:val="18"/>
                <w:szCs w:val="18"/>
                <w:lang w:val="el-GR"/>
              </w:rPr>
            </w:pPr>
            <w:r w:rsidRPr="00C31BF2">
              <w:rPr>
                <w:rFonts w:ascii="Calibri" w:hAnsi="Calibri" w:cs="Calibri"/>
                <w:sz w:val="18"/>
                <w:szCs w:val="18"/>
                <w:lang w:val="el-GR"/>
              </w:rPr>
              <w:t>Άτομα με περιορισμένη πρόσβαση σε υγειονομική περίθαλψη και κοινωνικές υπηρεσίες (%)</w:t>
            </w:r>
          </w:p>
        </w:tc>
        <w:tc>
          <w:tcPr>
            <w:tcW w:w="1672" w:type="dxa"/>
          </w:tcPr>
          <w:p w:rsidR="00171B75" w:rsidRPr="00C31BF2" w:rsidRDefault="00171B75" w:rsidP="00C31BF2">
            <w:pPr>
              <w:widowControl/>
              <w:overflowPunct/>
              <w:autoSpaceDE/>
              <w:autoSpaceDN/>
              <w:adjustRightInd/>
              <w:spacing w:before="0" w:after="0" w:line="240" w:lineRule="auto"/>
              <w:jc w:val="center"/>
              <w:textAlignment w:val="auto"/>
              <w:rPr>
                <w:rFonts w:ascii="Calibri" w:hAnsi="Calibri" w:cs="Calibri"/>
                <w:sz w:val="18"/>
                <w:szCs w:val="18"/>
                <w:lang w:val="el-GR"/>
              </w:rPr>
            </w:pPr>
            <w:r w:rsidRPr="00C31BF2">
              <w:rPr>
                <w:rFonts w:ascii="Calibri" w:hAnsi="Calibri" w:cs="Calibri"/>
                <w:sz w:val="18"/>
                <w:szCs w:val="18"/>
                <w:lang w:val="el-GR"/>
              </w:rPr>
              <w:t>0% (0%)</w:t>
            </w:r>
          </w:p>
        </w:tc>
        <w:tc>
          <w:tcPr>
            <w:tcW w:w="2440" w:type="dxa"/>
          </w:tcPr>
          <w:p w:rsidR="00171B75" w:rsidRPr="00C31BF2" w:rsidRDefault="00171B75" w:rsidP="00C31BF2">
            <w:pPr>
              <w:widowControl/>
              <w:overflowPunct/>
              <w:autoSpaceDE/>
              <w:autoSpaceDN/>
              <w:adjustRightInd/>
              <w:spacing w:before="0" w:after="0" w:line="240" w:lineRule="auto"/>
              <w:jc w:val="center"/>
              <w:textAlignment w:val="auto"/>
              <w:rPr>
                <w:rFonts w:ascii="Calibri" w:hAnsi="Calibri" w:cs="Calibri"/>
                <w:sz w:val="18"/>
                <w:szCs w:val="18"/>
                <w:lang w:val="el-GR"/>
              </w:rPr>
            </w:pPr>
            <w:r w:rsidRPr="00C31BF2">
              <w:rPr>
                <w:rFonts w:ascii="Calibri" w:hAnsi="Calibri" w:cs="Calibri"/>
                <w:sz w:val="18"/>
                <w:szCs w:val="18"/>
                <w:lang w:val="el-GR"/>
              </w:rPr>
              <w:t>Νόμος 4368/2016</w:t>
            </w:r>
          </w:p>
        </w:tc>
      </w:tr>
      <w:tr w:rsidR="00171B75" w:rsidRPr="00C31BF2" w:rsidTr="00C31BF2">
        <w:tc>
          <w:tcPr>
            <w:tcW w:w="5955" w:type="dxa"/>
            <w:hideMark/>
          </w:tcPr>
          <w:p w:rsidR="00171B75" w:rsidRPr="00C31BF2" w:rsidRDefault="00171B75" w:rsidP="00C31BF2">
            <w:pPr>
              <w:widowControl/>
              <w:overflowPunct/>
              <w:autoSpaceDE/>
              <w:autoSpaceDN/>
              <w:adjustRightInd/>
              <w:spacing w:before="0" w:after="0" w:line="240" w:lineRule="auto"/>
              <w:textAlignment w:val="auto"/>
              <w:rPr>
                <w:rFonts w:ascii="Calibri" w:hAnsi="Calibri" w:cs="Calibri"/>
                <w:sz w:val="18"/>
                <w:szCs w:val="18"/>
                <w:lang w:val="el-GR"/>
              </w:rPr>
            </w:pPr>
            <w:r w:rsidRPr="00C31BF2">
              <w:rPr>
                <w:rFonts w:ascii="Calibri" w:hAnsi="Calibri" w:cs="Calibri"/>
                <w:sz w:val="18"/>
                <w:szCs w:val="18"/>
                <w:lang w:val="el-GR"/>
              </w:rPr>
              <w:t>Παιδιά Ρομά ηλικίας έως 4 ετών που ξεκινούν στην υποχρεωτική ηλικία την πρωτοβάθμια εκπαίδευση και παρακολουθούν την προσχολική εκπαίδευση, μέλη  νοικοκυριών (%)</w:t>
            </w:r>
          </w:p>
        </w:tc>
        <w:tc>
          <w:tcPr>
            <w:tcW w:w="1672" w:type="dxa"/>
          </w:tcPr>
          <w:p w:rsidR="00171B75" w:rsidRPr="00C31BF2" w:rsidRDefault="00171B75" w:rsidP="00C31BF2">
            <w:pPr>
              <w:widowControl/>
              <w:overflowPunct/>
              <w:autoSpaceDE/>
              <w:autoSpaceDN/>
              <w:adjustRightInd/>
              <w:spacing w:before="0" w:after="0" w:line="240" w:lineRule="auto"/>
              <w:jc w:val="center"/>
              <w:textAlignment w:val="auto"/>
              <w:rPr>
                <w:rFonts w:ascii="Calibri" w:hAnsi="Calibri" w:cs="Calibri"/>
                <w:sz w:val="18"/>
                <w:szCs w:val="18"/>
                <w:lang w:val="el-GR"/>
              </w:rPr>
            </w:pPr>
            <w:r w:rsidRPr="00C31BF2">
              <w:rPr>
                <w:rFonts w:ascii="Calibri" w:hAnsi="Calibri" w:cs="Calibri"/>
                <w:sz w:val="18"/>
                <w:szCs w:val="18"/>
                <w:lang w:val="el-GR"/>
              </w:rPr>
              <w:t xml:space="preserve">35% (28%) </w:t>
            </w:r>
            <w:r w:rsidRPr="00C31BF2">
              <w:rPr>
                <w:rFonts w:ascii="Calibri" w:hAnsi="Calibri" w:cs="Calibri"/>
                <w:sz w:val="18"/>
                <w:szCs w:val="18"/>
                <w:lang w:val="el-GR"/>
              </w:rPr>
              <w:sym w:font="Wingdings" w:char="F0E9"/>
            </w:r>
          </w:p>
        </w:tc>
        <w:tc>
          <w:tcPr>
            <w:tcW w:w="2440" w:type="dxa"/>
          </w:tcPr>
          <w:p w:rsidR="00171B75" w:rsidRPr="00D40E33" w:rsidRDefault="00171B75" w:rsidP="00C31BF2">
            <w:pPr>
              <w:widowControl/>
              <w:overflowPunct/>
              <w:autoSpaceDE/>
              <w:autoSpaceDN/>
              <w:adjustRightInd/>
              <w:spacing w:before="0" w:after="0" w:line="240" w:lineRule="auto"/>
              <w:jc w:val="center"/>
              <w:textAlignment w:val="auto"/>
              <w:rPr>
                <w:rFonts w:ascii="Calibri" w:hAnsi="Calibri" w:cs="Calibri"/>
                <w:sz w:val="18"/>
                <w:szCs w:val="18"/>
              </w:rPr>
            </w:pPr>
            <w:r w:rsidRPr="00C31BF2">
              <w:rPr>
                <w:rFonts w:ascii="Calibri" w:hAnsi="Calibri" w:cs="Calibri"/>
                <w:sz w:val="18"/>
                <w:szCs w:val="18"/>
                <w:lang w:val="el-GR"/>
              </w:rPr>
              <w:t>Πίνακας</w:t>
            </w:r>
            <w:r w:rsidRPr="00D40E33">
              <w:rPr>
                <w:rFonts w:ascii="Calibri" w:hAnsi="Calibri" w:cs="Calibri"/>
                <w:sz w:val="18"/>
                <w:szCs w:val="18"/>
              </w:rPr>
              <w:t xml:space="preserve"> </w:t>
            </w:r>
            <w:r w:rsidRPr="00C31BF2">
              <w:rPr>
                <w:rFonts w:ascii="Calibri" w:hAnsi="Calibri" w:cs="Calibri"/>
                <w:sz w:val="18"/>
                <w:szCs w:val="18"/>
                <w:lang w:val="el-GR"/>
              </w:rPr>
              <w:t>δεικτών</w:t>
            </w:r>
            <w:r w:rsidRPr="00D40E33">
              <w:rPr>
                <w:rFonts w:ascii="Calibri" w:hAnsi="Calibri" w:cs="Calibri"/>
                <w:sz w:val="18"/>
                <w:szCs w:val="18"/>
              </w:rPr>
              <w:t xml:space="preserve"> </w:t>
            </w:r>
            <w:r w:rsidRPr="00C31BF2">
              <w:rPr>
                <w:rFonts w:ascii="Calibri" w:hAnsi="Calibri" w:cs="Calibri"/>
                <w:sz w:val="18"/>
                <w:szCs w:val="18"/>
                <w:lang w:val="el-GR"/>
              </w:rPr>
              <w:t>ένταξης</w:t>
            </w:r>
            <w:r w:rsidRPr="00D40E33">
              <w:rPr>
                <w:rFonts w:ascii="Calibri" w:hAnsi="Calibri" w:cs="Calibri"/>
                <w:sz w:val="18"/>
                <w:szCs w:val="18"/>
              </w:rPr>
              <w:t xml:space="preserve"> </w:t>
            </w:r>
            <w:r w:rsidRPr="00C31BF2">
              <w:rPr>
                <w:rFonts w:ascii="Calibri" w:hAnsi="Calibri" w:cs="Calibri"/>
                <w:sz w:val="18"/>
                <w:szCs w:val="18"/>
                <w:lang w:val="el-GR"/>
              </w:rPr>
              <w:t>των</w:t>
            </w:r>
            <w:r w:rsidRPr="00D40E33">
              <w:rPr>
                <w:rFonts w:ascii="Calibri" w:hAnsi="Calibri" w:cs="Calibri"/>
                <w:sz w:val="18"/>
                <w:szCs w:val="18"/>
              </w:rPr>
              <w:t xml:space="preserve"> </w:t>
            </w:r>
            <w:r w:rsidRPr="00C31BF2">
              <w:rPr>
                <w:rFonts w:ascii="Calibri" w:hAnsi="Calibri" w:cs="Calibri"/>
                <w:sz w:val="18"/>
                <w:szCs w:val="18"/>
                <w:lang w:val="el-GR"/>
              </w:rPr>
              <w:t>Ρομά</w:t>
            </w:r>
            <w:r w:rsidRPr="00D40E33">
              <w:rPr>
                <w:rFonts w:ascii="Calibri" w:hAnsi="Calibri" w:cs="Calibri"/>
                <w:sz w:val="18"/>
                <w:szCs w:val="18"/>
              </w:rPr>
              <w:t xml:space="preserve"> (Roma integration indicators scoreboard) 2011-2016 (EE)</w:t>
            </w:r>
          </w:p>
        </w:tc>
      </w:tr>
      <w:tr w:rsidR="00171B75" w:rsidRPr="00C31BF2" w:rsidTr="00C31BF2">
        <w:tc>
          <w:tcPr>
            <w:tcW w:w="5955" w:type="dxa"/>
          </w:tcPr>
          <w:p w:rsidR="00171B75" w:rsidRPr="00C31BF2" w:rsidRDefault="00171B75" w:rsidP="00C31BF2">
            <w:pPr>
              <w:widowControl/>
              <w:overflowPunct/>
              <w:autoSpaceDE/>
              <w:autoSpaceDN/>
              <w:adjustRightInd/>
              <w:spacing w:before="0" w:after="0" w:line="240" w:lineRule="auto"/>
              <w:textAlignment w:val="auto"/>
              <w:rPr>
                <w:rFonts w:ascii="Calibri" w:hAnsi="Calibri" w:cs="Calibri"/>
                <w:sz w:val="18"/>
                <w:szCs w:val="18"/>
                <w:lang w:val="el-GR"/>
              </w:rPr>
            </w:pPr>
            <w:r w:rsidRPr="00C31BF2">
              <w:rPr>
                <w:rFonts w:ascii="Calibri" w:hAnsi="Calibri" w:cs="Calibri"/>
                <w:sz w:val="18"/>
                <w:szCs w:val="18"/>
                <w:lang w:val="el-GR"/>
              </w:rPr>
              <w:t>Ποσοστό Ρομά που αξιολογούν την υγεία τους γενικά ως «Πολύ καλή» ή «Καλή», ερωτηθέντες, 16+ (%)</w:t>
            </w:r>
          </w:p>
        </w:tc>
        <w:tc>
          <w:tcPr>
            <w:tcW w:w="1672" w:type="dxa"/>
          </w:tcPr>
          <w:p w:rsidR="00171B75" w:rsidRPr="00C31BF2" w:rsidRDefault="00171B75" w:rsidP="00C31BF2">
            <w:pPr>
              <w:widowControl/>
              <w:overflowPunct/>
              <w:autoSpaceDE/>
              <w:autoSpaceDN/>
              <w:adjustRightInd/>
              <w:spacing w:before="0" w:after="0" w:line="240" w:lineRule="auto"/>
              <w:jc w:val="center"/>
              <w:textAlignment w:val="auto"/>
              <w:rPr>
                <w:rFonts w:ascii="Calibri" w:hAnsi="Calibri" w:cs="Calibri"/>
                <w:sz w:val="18"/>
                <w:szCs w:val="18"/>
                <w:lang w:val="el-GR"/>
              </w:rPr>
            </w:pPr>
            <w:r w:rsidRPr="00C31BF2">
              <w:rPr>
                <w:rFonts w:ascii="Calibri" w:hAnsi="Calibri" w:cs="Calibri"/>
                <w:sz w:val="18"/>
                <w:szCs w:val="18"/>
                <w:lang w:val="el-GR"/>
              </w:rPr>
              <w:t xml:space="preserve">95% (83%) </w:t>
            </w:r>
            <w:r w:rsidRPr="00C31BF2">
              <w:rPr>
                <w:rFonts w:ascii="Calibri" w:hAnsi="Calibri" w:cs="Calibri"/>
                <w:sz w:val="18"/>
                <w:szCs w:val="18"/>
                <w:lang w:val="el-GR"/>
              </w:rPr>
              <w:sym w:font="Wingdings" w:char="F0E9"/>
            </w:r>
          </w:p>
        </w:tc>
        <w:tc>
          <w:tcPr>
            <w:tcW w:w="2440" w:type="dxa"/>
          </w:tcPr>
          <w:p w:rsidR="00171B75" w:rsidRPr="00D40E33" w:rsidRDefault="00171B75" w:rsidP="00C31BF2">
            <w:pPr>
              <w:widowControl/>
              <w:overflowPunct/>
              <w:autoSpaceDE/>
              <w:autoSpaceDN/>
              <w:adjustRightInd/>
              <w:spacing w:before="0" w:after="0" w:line="240" w:lineRule="auto"/>
              <w:jc w:val="center"/>
              <w:textAlignment w:val="auto"/>
              <w:rPr>
                <w:rFonts w:ascii="Calibri" w:hAnsi="Calibri" w:cs="Calibri"/>
                <w:sz w:val="18"/>
                <w:szCs w:val="18"/>
              </w:rPr>
            </w:pPr>
            <w:r w:rsidRPr="00C31BF2">
              <w:rPr>
                <w:rFonts w:ascii="Calibri" w:hAnsi="Calibri" w:cs="Calibri"/>
                <w:sz w:val="18"/>
                <w:szCs w:val="18"/>
                <w:lang w:val="el-GR"/>
              </w:rPr>
              <w:t>Πίνακας</w:t>
            </w:r>
            <w:r w:rsidRPr="00D40E33">
              <w:rPr>
                <w:rFonts w:ascii="Calibri" w:hAnsi="Calibri" w:cs="Calibri"/>
                <w:sz w:val="18"/>
                <w:szCs w:val="18"/>
              </w:rPr>
              <w:t xml:space="preserve"> </w:t>
            </w:r>
            <w:r w:rsidRPr="00C31BF2">
              <w:rPr>
                <w:rFonts w:ascii="Calibri" w:hAnsi="Calibri" w:cs="Calibri"/>
                <w:sz w:val="18"/>
                <w:szCs w:val="18"/>
                <w:lang w:val="el-GR"/>
              </w:rPr>
              <w:t>δεικτών</w:t>
            </w:r>
            <w:r w:rsidRPr="00D40E33">
              <w:rPr>
                <w:rFonts w:ascii="Calibri" w:hAnsi="Calibri" w:cs="Calibri"/>
                <w:sz w:val="18"/>
                <w:szCs w:val="18"/>
              </w:rPr>
              <w:t xml:space="preserve"> </w:t>
            </w:r>
            <w:r w:rsidRPr="00C31BF2">
              <w:rPr>
                <w:rFonts w:ascii="Calibri" w:hAnsi="Calibri" w:cs="Calibri"/>
                <w:sz w:val="18"/>
                <w:szCs w:val="18"/>
                <w:lang w:val="el-GR"/>
              </w:rPr>
              <w:t>ένταξης</w:t>
            </w:r>
            <w:r w:rsidRPr="00D40E33">
              <w:rPr>
                <w:rFonts w:ascii="Calibri" w:hAnsi="Calibri" w:cs="Calibri"/>
                <w:sz w:val="18"/>
                <w:szCs w:val="18"/>
              </w:rPr>
              <w:t xml:space="preserve"> </w:t>
            </w:r>
            <w:r w:rsidRPr="00C31BF2">
              <w:rPr>
                <w:rFonts w:ascii="Calibri" w:hAnsi="Calibri" w:cs="Calibri"/>
                <w:sz w:val="18"/>
                <w:szCs w:val="18"/>
                <w:lang w:val="el-GR"/>
              </w:rPr>
              <w:t>των</w:t>
            </w:r>
            <w:r w:rsidRPr="00D40E33">
              <w:rPr>
                <w:rFonts w:ascii="Calibri" w:hAnsi="Calibri" w:cs="Calibri"/>
                <w:sz w:val="18"/>
                <w:szCs w:val="18"/>
              </w:rPr>
              <w:t xml:space="preserve"> </w:t>
            </w:r>
            <w:r w:rsidRPr="00C31BF2">
              <w:rPr>
                <w:rFonts w:ascii="Calibri" w:hAnsi="Calibri" w:cs="Calibri"/>
                <w:sz w:val="18"/>
                <w:szCs w:val="18"/>
                <w:lang w:val="el-GR"/>
              </w:rPr>
              <w:t>Ρομά</w:t>
            </w:r>
            <w:r w:rsidRPr="00D40E33">
              <w:rPr>
                <w:rFonts w:ascii="Calibri" w:hAnsi="Calibri" w:cs="Calibri"/>
                <w:sz w:val="18"/>
                <w:szCs w:val="18"/>
              </w:rPr>
              <w:t xml:space="preserve"> (Roma integration indicators scoreboard) 2011-2016 (EE)</w:t>
            </w:r>
          </w:p>
        </w:tc>
      </w:tr>
      <w:tr w:rsidR="00171B75" w:rsidRPr="00C31BF2" w:rsidTr="00C31BF2">
        <w:tc>
          <w:tcPr>
            <w:tcW w:w="5955" w:type="dxa"/>
          </w:tcPr>
          <w:p w:rsidR="00171B75" w:rsidRPr="00C31BF2" w:rsidRDefault="00171B75" w:rsidP="00C31BF2">
            <w:pPr>
              <w:widowControl/>
              <w:overflowPunct/>
              <w:autoSpaceDE/>
              <w:autoSpaceDN/>
              <w:adjustRightInd/>
              <w:spacing w:before="0" w:after="0" w:line="240" w:lineRule="auto"/>
              <w:textAlignment w:val="auto"/>
              <w:rPr>
                <w:rFonts w:ascii="Calibri" w:hAnsi="Calibri" w:cs="Calibri"/>
                <w:sz w:val="18"/>
                <w:szCs w:val="18"/>
                <w:lang w:val="el-GR"/>
              </w:rPr>
            </w:pPr>
            <w:r w:rsidRPr="00C31BF2">
              <w:rPr>
                <w:rFonts w:ascii="Calibri" w:hAnsi="Calibri" w:cs="Calibri"/>
                <w:sz w:val="18"/>
                <w:szCs w:val="18"/>
                <w:lang w:val="el-GR"/>
              </w:rPr>
              <w:t>Ποσοστό Ρομά με ιατροφαρμακευτική περίθαλψη, ερωτηθέντες, 16+ (%)</w:t>
            </w:r>
          </w:p>
        </w:tc>
        <w:tc>
          <w:tcPr>
            <w:tcW w:w="1672" w:type="dxa"/>
          </w:tcPr>
          <w:p w:rsidR="00171B75" w:rsidRPr="00C31BF2" w:rsidRDefault="00171B75" w:rsidP="00C31BF2">
            <w:pPr>
              <w:widowControl/>
              <w:overflowPunct/>
              <w:autoSpaceDE/>
              <w:autoSpaceDN/>
              <w:adjustRightInd/>
              <w:spacing w:before="0" w:after="0" w:line="240" w:lineRule="auto"/>
              <w:jc w:val="center"/>
              <w:textAlignment w:val="auto"/>
              <w:rPr>
                <w:rFonts w:ascii="Calibri" w:hAnsi="Calibri" w:cs="Calibri"/>
                <w:sz w:val="18"/>
                <w:szCs w:val="18"/>
                <w:lang w:val="el-GR"/>
              </w:rPr>
            </w:pPr>
            <w:r w:rsidRPr="00C31BF2">
              <w:rPr>
                <w:rFonts w:ascii="Calibri" w:hAnsi="Calibri" w:cs="Calibri"/>
                <w:sz w:val="18"/>
                <w:szCs w:val="18"/>
                <w:lang w:val="el-GR"/>
              </w:rPr>
              <w:t xml:space="preserve">90% (79%) </w:t>
            </w:r>
            <w:r w:rsidRPr="00C31BF2">
              <w:rPr>
                <w:rFonts w:ascii="Calibri" w:hAnsi="Calibri" w:cs="Calibri"/>
                <w:sz w:val="18"/>
                <w:szCs w:val="18"/>
                <w:lang w:val="el-GR"/>
              </w:rPr>
              <w:sym w:font="Wingdings" w:char="F0E9"/>
            </w:r>
          </w:p>
        </w:tc>
        <w:tc>
          <w:tcPr>
            <w:tcW w:w="2440" w:type="dxa"/>
          </w:tcPr>
          <w:p w:rsidR="00171B75" w:rsidRPr="00D40E33" w:rsidRDefault="00171B75" w:rsidP="00C31BF2">
            <w:pPr>
              <w:widowControl/>
              <w:overflowPunct/>
              <w:autoSpaceDE/>
              <w:autoSpaceDN/>
              <w:adjustRightInd/>
              <w:spacing w:before="0" w:after="0" w:line="240" w:lineRule="auto"/>
              <w:jc w:val="center"/>
              <w:textAlignment w:val="auto"/>
              <w:rPr>
                <w:rFonts w:ascii="Calibri" w:hAnsi="Calibri" w:cs="Calibri"/>
                <w:sz w:val="18"/>
                <w:szCs w:val="18"/>
              </w:rPr>
            </w:pPr>
            <w:r w:rsidRPr="00C31BF2">
              <w:rPr>
                <w:rFonts w:ascii="Calibri" w:hAnsi="Calibri" w:cs="Calibri"/>
                <w:sz w:val="18"/>
                <w:szCs w:val="18"/>
                <w:lang w:val="el-GR"/>
              </w:rPr>
              <w:t>Πίνακας</w:t>
            </w:r>
            <w:r w:rsidRPr="00D40E33">
              <w:rPr>
                <w:rFonts w:ascii="Calibri" w:hAnsi="Calibri" w:cs="Calibri"/>
                <w:sz w:val="18"/>
                <w:szCs w:val="18"/>
              </w:rPr>
              <w:t xml:space="preserve"> </w:t>
            </w:r>
            <w:r w:rsidRPr="00C31BF2">
              <w:rPr>
                <w:rFonts w:ascii="Calibri" w:hAnsi="Calibri" w:cs="Calibri"/>
                <w:sz w:val="18"/>
                <w:szCs w:val="18"/>
                <w:lang w:val="el-GR"/>
              </w:rPr>
              <w:t>δεικτών</w:t>
            </w:r>
            <w:r w:rsidRPr="00D40E33">
              <w:rPr>
                <w:rFonts w:ascii="Calibri" w:hAnsi="Calibri" w:cs="Calibri"/>
                <w:sz w:val="18"/>
                <w:szCs w:val="18"/>
              </w:rPr>
              <w:t xml:space="preserve"> </w:t>
            </w:r>
            <w:r w:rsidRPr="00C31BF2">
              <w:rPr>
                <w:rFonts w:ascii="Calibri" w:hAnsi="Calibri" w:cs="Calibri"/>
                <w:sz w:val="18"/>
                <w:szCs w:val="18"/>
                <w:lang w:val="el-GR"/>
              </w:rPr>
              <w:t>ένταξης</w:t>
            </w:r>
            <w:r w:rsidRPr="00D40E33">
              <w:rPr>
                <w:rFonts w:ascii="Calibri" w:hAnsi="Calibri" w:cs="Calibri"/>
                <w:sz w:val="18"/>
                <w:szCs w:val="18"/>
              </w:rPr>
              <w:t xml:space="preserve"> </w:t>
            </w:r>
            <w:r w:rsidRPr="00C31BF2">
              <w:rPr>
                <w:rFonts w:ascii="Calibri" w:hAnsi="Calibri" w:cs="Calibri"/>
                <w:sz w:val="18"/>
                <w:szCs w:val="18"/>
                <w:lang w:val="el-GR"/>
              </w:rPr>
              <w:t>των</w:t>
            </w:r>
            <w:r w:rsidRPr="00D40E33">
              <w:rPr>
                <w:rFonts w:ascii="Calibri" w:hAnsi="Calibri" w:cs="Calibri"/>
                <w:sz w:val="18"/>
                <w:szCs w:val="18"/>
              </w:rPr>
              <w:t xml:space="preserve"> </w:t>
            </w:r>
            <w:r w:rsidRPr="00C31BF2">
              <w:rPr>
                <w:rFonts w:ascii="Calibri" w:hAnsi="Calibri" w:cs="Calibri"/>
                <w:sz w:val="18"/>
                <w:szCs w:val="18"/>
                <w:lang w:val="el-GR"/>
              </w:rPr>
              <w:t>Ρομά</w:t>
            </w:r>
            <w:r w:rsidRPr="00D40E33">
              <w:rPr>
                <w:rFonts w:ascii="Calibri" w:hAnsi="Calibri" w:cs="Calibri"/>
                <w:sz w:val="18"/>
                <w:szCs w:val="18"/>
              </w:rPr>
              <w:t xml:space="preserve"> (Roma integration indicators scoreboard) 2011-2016 (EE)</w:t>
            </w:r>
          </w:p>
        </w:tc>
      </w:tr>
      <w:tr w:rsidR="00171B75" w:rsidRPr="00C31BF2" w:rsidTr="00C31BF2">
        <w:tc>
          <w:tcPr>
            <w:tcW w:w="7627" w:type="dxa"/>
            <w:gridSpan w:val="2"/>
            <w:shd w:val="clear" w:color="auto" w:fill="C6D9F1" w:themeFill="text2" w:themeFillTint="33"/>
          </w:tcPr>
          <w:p w:rsidR="00171B75" w:rsidRPr="00D0361D" w:rsidRDefault="00171B75" w:rsidP="00D0361D">
            <w:pPr>
              <w:widowControl/>
              <w:overflowPunct/>
              <w:autoSpaceDE/>
              <w:autoSpaceDN/>
              <w:adjustRightInd/>
              <w:spacing w:before="0" w:after="0" w:line="240" w:lineRule="auto"/>
              <w:jc w:val="left"/>
              <w:textAlignment w:val="auto"/>
              <w:rPr>
                <w:rFonts w:ascii="Calibri" w:hAnsi="Calibri" w:cs="Calibri"/>
                <w:b/>
                <w:sz w:val="18"/>
                <w:szCs w:val="18"/>
                <w:lang w:val="el-GR"/>
              </w:rPr>
            </w:pPr>
            <w:r w:rsidRPr="00D0361D">
              <w:rPr>
                <w:rFonts w:ascii="Calibri" w:hAnsi="Calibri" w:cs="Calibri"/>
                <w:b/>
                <w:sz w:val="18"/>
                <w:szCs w:val="18"/>
                <w:lang w:val="el-GR"/>
              </w:rPr>
              <w:t>Στέγαση</w:t>
            </w:r>
          </w:p>
        </w:tc>
        <w:tc>
          <w:tcPr>
            <w:tcW w:w="2440" w:type="dxa"/>
            <w:shd w:val="clear" w:color="auto" w:fill="C6D9F1" w:themeFill="text2" w:themeFillTint="33"/>
          </w:tcPr>
          <w:p w:rsidR="00171B75" w:rsidRPr="00C31BF2" w:rsidRDefault="00171B75" w:rsidP="00C31BF2">
            <w:pPr>
              <w:widowControl/>
              <w:overflowPunct/>
              <w:autoSpaceDE/>
              <w:autoSpaceDN/>
              <w:adjustRightInd/>
              <w:spacing w:before="0" w:after="0" w:line="240" w:lineRule="auto"/>
              <w:jc w:val="center"/>
              <w:textAlignment w:val="auto"/>
              <w:rPr>
                <w:rFonts w:ascii="Calibri" w:hAnsi="Calibri" w:cs="Calibri"/>
                <w:sz w:val="18"/>
                <w:szCs w:val="18"/>
                <w:lang w:val="el-GR"/>
              </w:rPr>
            </w:pPr>
          </w:p>
        </w:tc>
      </w:tr>
      <w:tr w:rsidR="00171B75" w:rsidRPr="00C31BF2" w:rsidTr="00C31BF2">
        <w:tc>
          <w:tcPr>
            <w:tcW w:w="5955" w:type="dxa"/>
            <w:hideMark/>
          </w:tcPr>
          <w:p w:rsidR="00171B75" w:rsidRPr="00C31BF2" w:rsidRDefault="00171B75" w:rsidP="00C31BF2">
            <w:pPr>
              <w:widowControl/>
              <w:overflowPunct/>
              <w:autoSpaceDE/>
              <w:autoSpaceDN/>
              <w:adjustRightInd/>
              <w:spacing w:before="0" w:after="0" w:line="240" w:lineRule="auto"/>
              <w:textAlignment w:val="auto"/>
              <w:rPr>
                <w:rFonts w:ascii="Calibri" w:hAnsi="Calibri" w:cs="Calibri"/>
                <w:sz w:val="18"/>
                <w:szCs w:val="18"/>
                <w:lang w:val="el-GR"/>
              </w:rPr>
            </w:pPr>
            <w:r w:rsidRPr="00C31BF2">
              <w:rPr>
                <w:rFonts w:ascii="Calibri" w:hAnsi="Calibri" w:cs="Calibri"/>
                <w:sz w:val="18"/>
                <w:szCs w:val="18"/>
                <w:lang w:val="el-GR"/>
              </w:rPr>
              <w:t>Άτομα που ζουν σε στέρηση στέγασης (ζουν σε ένα διαμέρισμα που είναι πολύ σκοτεινό ή που έχει διαρροή στέγης/υγρούς τοίχους και/ή δάπεδα, χωρίς μπανιέρα/ντους, χωρίς εσωτερική τουαλέτα) (%)</w:t>
            </w:r>
          </w:p>
        </w:tc>
        <w:tc>
          <w:tcPr>
            <w:tcW w:w="1672" w:type="dxa"/>
          </w:tcPr>
          <w:p w:rsidR="00171B75" w:rsidRPr="00C31BF2" w:rsidRDefault="00171B75" w:rsidP="00C31BF2">
            <w:pPr>
              <w:widowControl/>
              <w:overflowPunct/>
              <w:autoSpaceDE/>
              <w:autoSpaceDN/>
              <w:adjustRightInd/>
              <w:spacing w:before="0" w:after="0" w:line="240" w:lineRule="auto"/>
              <w:jc w:val="center"/>
              <w:textAlignment w:val="auto"/>
              <w:rPr>
                <w:rFonts w:ascii="Calibri" w:hAnsi="Calibri" w:cs="Calibri"/>
                <w:sz w:val="18"/>
                <w:szCs w:val="18"/>
                <w:lang w:val="el-GR"/>
              </w:rPr>
            </w:pPr>
            <w:r w:rsidRPr="00C31BF2">
              <w:rPr>
                <w:rFonts w:ascii="Calibri" w:hAnsi="Calibri" w:cs="Calibri"/>
                <w:sz w:val="18"/>
                <w:szCs w:val="18"/>
                <w:lang w:val="el-GR"/>
              </w:rPr>
              <w:t xml:space="preserve">28% (37%) </w:t>
            </w:r>
            <w:r w:rsidRPr="00C31BF2">
              <w:rPr>
                <w:rFonts w:ascii="Calibri" w:hAnsi="Calibri" w:cs="Calibri"/>
                <w:sz w:val="18"/>
                <w:szCs w:val="18"/>
                <w:lang w:val="el-GR"/>
              </w:rPr>
              <w:sym w:font="Wingdings" w:char="F0EA"/>
            </w:r>
          </w:p>
        </w:tc>
        <w:tc>
          <w:tcPr>
            <w:tcW w:w="2440" w:type="dxa"/>
          </w:tcPr>
          <w:p w:rsidR="00171B75" w:rsidRPr="00D40E33" w:rsidRDefault="00171B75" w:rsidP="00C31BF2">
            <w:pPr>
              <w:widowControl/>
              <w:overflowPunct/>
              <w:autoSpaceDE/>
              <w:autoSpaceDN/>
              <w:adjustRightInd/>
              <w:spacing w:before="0" w:after="0" w:line="240" w:lineRule="auto"/>
              <w:jc w:val="center"/>
              <w:textAlignment w:val="auto"/>
              <w:rPr>
                <w:rFonts w:ascii="Calibri" w:hAnsi="Calibri" w:cs="Calibri"/>
                <w:sz w:val="18"/>
                <w:szCs w:val="18"/>
              </w:rPr>
            </w:pPr>
            <w:r w:rsidRPr="00D40E33">
              <w:rPr>
                <w:rFonts w:ascii="Calibri" w:hAnsi="Calibri" w:cs="Calibri"/>
                <w:sz w:val="18"/>
                <w:szCs w:val="18"/>
              </w:rPr>
              <w:t>European Union Agency for Fundamental Rights Database</w:t>
            </w:r>
          </w:p>
        </w:tc>
      </w:tr>
      <w:tr w:rsidR="00171B75" w:rsidRPr="00C31BF2" w:rsidTr="00C31BF2">
        <w:tc>
          <w:tcPr>
            <w:tcW w:w="5955" w:type="dxa"/>
            <w:hideMark/>
          </w:tcPr>
          <w:p w:rsidR="00171B75" w:rsidRPr="00C31BF2" w:rsidRDefault="00171B75" w:rsidP="00C31BF2">
            <w:pPr>
              <w:widowControl/>
              <w:overflowPunct/>
              <w:autoSpaceDE/>
              <w:autoSpaceDN/>
              <w:adjustRightInd/>
              <w:spacing w:before="0" w:after="0" w:line="240" w:lineRule="auto"/>
              <w:textAlignment w:val="auto"/>
              <w:rPr>
                <w:rFonts w:ascii="Calibri" w:hAnsi="Calibri" w:cs="Calibri"/>
                <w:sz w:val="18"/>
                <w:szCs w:val="18"/>
                <w:lang w:val="el-GR"/>
              </w:rPr>
            </w:pPr>
            <w:r w:rsidRPr="00C31BF2">
              <w:rPr>
                <w:rFonts w:ascii="Calibri" w:hAnsi="Calibri" w:cs="Calibri"/>
                <w:sz w:val="18"/>
                <w:szCs w:val="18"/>
                <w:lang w:val="el-GR"/>
              </w:rPr>
              <w:t>Άτομα που ζουν σε νοικοκυριά που δεν έχει τον ελάχιστο αριθμό δωματίων (%)</w:t>
            </w:r>
          </w:p>
        </w:tc>
        <w:tc>
          <w:tcPr>
            <w:tcW w:w="1672" w:type="dxa"/>
          </w:tcPr>
          <w:p w:rsidR="00171B75" w:rsidRPr="00C31BF2" w:rsidRDefault="00171B75" w:rsidP="00C31BF2">
            <w:pPr>
              <w:widowControl/>
              <w:overflowPunct/>
              <w:autoSpaceDE/>
              <w:autoSpaceDN/>
              <w:adjustRightInd/>
              <w:spacing w:before="0" w:after="0" w:line="240" w:lineRule="auto"/>
              <w:jc w:val="center"/>
              <w:textAlignment w:val="auto"/>
              <w:rPr>
                <w:rFonts w:ascii="Calibri" w:hAnsi="Calibri" w:cs="Calibri"/>
                <w:sz w:val="18"/>
                <w:szCs w:val="18"/>
                <w:lang w:val="el-GR"/>
              </w:rPr>
            </w:pPr>
            <w:r w:rsidRPr="00C31BF2">
              <w:rPr>
                <w:rFonts w:ascii="Calibri" w:hAnsi="Calibri" w:cs="Calibri"/>
                <w:sz w:val="18"/>
                <w:szCs w:val="18"/>
                <w:lang w:val="el-GR"/>
              </w:rPr>
              <w:t xml:space="preserve">85% (92%) </w:t>
            </w:r>
            <w:r w:rsidRPr="00C31BF2">
              <w:rPr>
                <w:rFonts w:ascii="Calibri" w:hAnsi="Calibri" w:cs="Calibri"/>
                <w:sz w:val="18"/>
                <w:szCs w:val="18"/>
                <w:lang w:val="el-GR"/>
              </w:rPr>
              <w:sym w:font="Wingdings" w:char="F0EA"/>
            </w:r>
          </w:p>
        </w:tc>
        <w:tc>
          <w:tcPr>
            <w:tcW w:w="2440" w:type="dxa"/>
          </w:tcPr>
          <w:p w:rsidR="00171B75" w:rsidRPr="00D40E33" w:rsidRDefault="00171B75" w:rsidP="00C31BF2">
            <w:pPr>
              <w:widowControl/>
              <w:overflowPunct/>
              <w:autoSpaceDE/>
              <w:autoSpaceDN/>
              <w:adjustRightInd/>
              <w:spacing w:before="0" w:after="0" w:line="240" w:lineRule="auto"/>
              <w:jc w:val="center"/>
              <w:textAlignment w:val="auto"/>
              <w:rPr>
                <w:rFonts w:ascii="Calibri" w:hAnsi="Calibri" w:cs="Calibri"/>
                <w:sz w:val="18"/>
                <w:szCs w:val="18"/>
              </w:rPr>
            </w:pPr>
            <w:r w:rsidRPr="00D40E33">
              <w:rPr>
                <w:rFonts w:ascii="Calibri" w:hAnsi="Calibri" w:cs="Calibri"/>
                <w:sz w:val="18"/>
                <w:szCs w:val="18"/>
              </w:rPr>
              <w:t>European Union Agency for Fundamental Rights Database</w:t>
            </w:r>
          </w:p>
        </w:tc>
      </w:tr>
      <w:tr w:rsidR="00171B75" w:rsidRPr="00C31BF2" w:rsidTr="00C31BF2">
        <w:tc>
          <w:tcPr>
            <w:tcW w:w="5955" w:type="dxa"/>
            <w:hideMark/>
          </w:tcPr>
          <w:p w:rsidR="00171B75" w:rsidRPr="00C31BF2" w:rsidRDefault="00171B75" w:rsidP="00C31BF2">
            <w:pPr>
              <w:widowControl/>
              <w:overflowPunct/>
              <w:autoSpaceDE/>
              <w:autoSpaceDN/>
              <w:adjustRightInd/>
              <w:spacing w:before="0" w:after="0" w:line="240" w:lineRule="auto"/>
              <w:textAlignment w:val="auto"/>
              <w:rPr>
                <w:rFonts w:ascii="Calibri" w:hAnsi="Calibri" w:cs="Calibri"/>
                <w:sz w:val="18"/>
                <w:szCs w:val="18"/>
                <w:lang w:val="el-GR"/>
              </w:rPr>
            </w:pPr>
            <w:r w:rsidRPr="00C31BF2">
              <w:rPr>
                <w:rFonts w:ascii="Calibri" w:hAnsi="Calibri" w:cs="Calibri"/>
                <w:sz w:val="18"/>
                <w:szCs w:val="18"/>
                <w:lang w:val="el-GR"/>
              </w:rPr>
              <w:t>Άτομα που ζουν σε νοικοκυριά χωρίς νερό βρύσης στο εσωτερικό της κατοικίας (%)</w:t>
            </w:r>
          </w:p>
        </w:tc>
        <w:tc>
          <w:tcPr>
            <w:tcW w:w="1672" w:type="dxa"/>
          </w:tcPr>
          <w:p w:rsidR="00171B75" w:rsidRPr="00C31BF2" w:rsidRDefault="00171B75" w:rsidP="00C31BF2">
            <w:pPr>
              <w:widowControl/>
              <w:overflowPunct/>
              <w:autoSpaceDE/>
              <w:autoSpaceDN/>
              <w:adjustRightInd/>
              <w:spacing w:before="0" w:after="0" w:line="240" w:lineRule="auto"/>
              <w:jc w:val="center"/>
              <w:textAlignment w:val="auto"/>
              <w:rPr>
                <w:rFonts w:ascii="Calibri" w:hAnsi="Calibri" w:cs="Calibri"/>
                <w:sz w:val="18"/>
                <w:szCs w:val="18"/>
                <w:lang w:val="el-GR"/>
              </w:rPr>
            </w:pPr>
            <w:r w:rsidRPr="00C31BF2">
              <w:rPr>
                <w:rFonts w:ascii="Calibri" w:hAnsi="Calibri" w:cs="Calibri"/>
                <w:sz w:val="18"/>
                <w:szCs w:val="18"/>
                <w:lang w:val="el-GR"/>
              </w:rPr>
              <w:t xml:space="preserve">3% (9%) </w:t>
            </w:r>
            <w:r w:rsidRPr="00C31BF2">
              <w:rPr>
                <w:rFonts w:ascii="Calibri" w:hAnsi="Calibri" w:cs="Calibri"/>
                <w:sz w:val="18"/>
                <w:szCs w:val="18"/>
                <w:lang w:val="el-GR"/>
              </w:rPr>
              <w:sym w:font="Wingdings" w:char="F0EA"/>
            </w:r>
          </w:p>
        </w:tc>
        <w:tc>
          <w:tcPr>
            <w:tcW w:w="2440" w:type="dxa"/>
          </w:tcPr>
          <w:p w:rsidR="00171B75" w:rsidRPr="00D40E33" w:rsidRDefault="00171B75" w:rsidP="00C31BF2">
            <w:pPr>
              <w:widowControl/>
              <w:overflowPunct/>
              <w:autoSpaceDE/>
              <w:autoSpaceDN/>
              <w:adjustRightInd/>
              <w:spacing w:before="0" w:after="0" w:line="240" w:lineRule="auto"/>
              <w:jc w:val="center"/>
              <w:textAlignment w:val="auto"/>
              <w:rPr>
                <w:rFonts w:ascii="Calibri" w:hAnsi="Calibri" w:cs="Calibri"/>
                <w:sz w:val="18"/>
                <w:szCs w:val="18"/>
              </w:rPr>
            </w:pPr>
            <w:r w:rsidRPr="00D40E33">
              <w:rPr>
                <w:rFonts w:ascii="Calibri" w:hAnsi="Calibri" w:cs="Calibri"/>
                <w:sz w:val="18"/>
                <w:szCs w:val="18"/>
              </w:rPr>
              <w:t>European Union Agency for Fundamental Rights Database</w:t>
            </w:r>
          </w:p>
        </w:tc>
      </w:tr>
      <w:tr w:rsidR="00171B75" w:rsidRPr="00C31BF2" w:rsidTr="00C31BF2">
        <w:tc>
          <w:tcPr>
            <w:tcW w:w="5955" w:type="dxa"/>
          </w:tcPr>
          <w:p w:rsidR="00171B75" w:rsidRPr="00C31BF2" w:rsidRDefault="00171B75" w:rsidP="00C31BF2">
            <w:pPr>
              <w:widowControl/>
              <w:overflowPunct/>
              <w:autoSpaceDE/>
              <w:autoSpaceDN/>
              <w:adjustRightInd/>
              <w:spacing w:before="0" w:after="0" w:line="240" w:lineRule="auto"/>
              <w:textAlignment w:val="auto"/>
              <w:rPr>
                <w:rFonts w:ascii="Calibri" w:hAnsi="Calibri" w:cs="Calibri"/>
                <w:sz w:val="18"/>
                <w:szCs w:val="18"/>
                <w:lang w:val="el-GR"/>
              </w:rPr>
            </w:pPr>
            <w:r w:rsidRPr="00C31BF2">
              <w:rPr>
                <w:rFonts w:ascii="Calibri" w:hAnsi="Calibri" w:cs="Calibri"/>
                <w:sz w:val="18"/>
                <w:szCs w:val="18"/>
                <w:lang w:val="el-GR"/>
              </w:rPr>
              <w:t>Μέσος αριθμός δωματίων ανά άτομο στο νοικοκυριό (χωρίς την κουζίνα)</w:t>
            </w:r>
          </w:p>
        </w:tc>
        <w:tc>
          <w:tcPr>
            <w:tcW w:w="1672" w:type="dxa"/>
          </w:tcPr>
          <w:p w:rsidR="00171B75" w:rsidRPr="00C31BF2" w:rsidRDefault="00171B75" w:rsidP="00C31BF2">
            <w:pPr>
              <w:widowControl/>
              <w:overflowPunct/>
              <w:autoSpaceDE/>
              <w:autoSpaceDN/>
              <w:adjustRightInd/>
              <w:spacing w:before="0" w:after="0" w:line="240" w:lineRule="auto"/>
              <w:jc w:val="center"/>
              <w:textAlignment w:val="auto"/>
              <w:rPr>
                <w:rFonts w:ascii="Calibri" w:hAnsi="Calibri" w:cs="Calibri"/>
                <w:sz w:val="18"/>
                <w:szCs w:val="18"/>
                <w:lang w:val="el-GR"/>
              </w:rPr>
            </w:pPr>
            <w:r w:rsidRPr="00C31BF2">
              <w:rPr>
                <w:rFonts w:ascii="Calibri" w:hAnsi="Calibri" w:cs="Calibri"/>
                <w:sz w:val="18"/>
                <w:szCs w:val="18"/>
                <w:lang w:val="el-GR"/>
              </w:rPr>
              <w:t xml:space="preserve">0,8 (0,6) </w:t>
            </w:r>
            <w:r w:rsidRPr="00C31BF2">
              <w:rPr>
                <w:rFonts w:ascii="Calibri" w:hAnsi="Calibri" w:cs="Calibri"/>
                <w:sz w:val="18"/>
                <w:szCs w:val="18"/>
                <w:lang w:val="el-GR"/>
              </w:rPr>
              <w:sym w:font="Wingdings" w:char="F0E9"/>
            </w:r>
          </w:p>
        </w:tc>
        <w:tc>
          <w:tcPr>
            <w:tcW w:w="2440" w:type="dxa"/>
          </w:tcPr>
          <w:p w:rsidR="00171B75" w:rsidRPr="00D40E33" w:rsidRDefault="00171B75" w:rsidP="00C31BF2">
            <w:pPr>
              <w:widowControl/>
              <w:overflowPunct/>
              <w:autoSpaceDE/>
              <w:autoSpaceDN/>
              <w:adjustRightInd/>
              <w:spacing w:before="0" w:after="0" w:line="240" w:lineRule="auto"/>
              <w:jc w:val="center"/>
              <w:textAlignment w:val="auto"/>
              <w:rPr>
                <w:rFonts w:ascii="Calibri" w:hAnsi="Calibri" w:cs="Calibri"/>
                <w:sz w:val="18"/>
                <w:szCs w:val="18"/>
              </w:rPr>
            </w:pPr>
            <w:r w:rsidRPr="00C31BF2">
              <w:rPr>
                <w:rFonts w:ascii="Calibri" w:hAnsi="Calibri" w:cs="Calibri"/>
                <w:sz w:val="18"/>
                <w:szCs w:val="18"/>
                <w:lang w:val="el-GR"/>
              </w:rPr>
              <w:t>Πίνακας</w:t>
            </w:r>
            <w:r w:rsidRPr="00D40E33">
              <w:rPr>
                <w:rFonts w:ascii="Calibri" w:hAnsi="Calibri" w:cs="Calibri"/>
                <w:sz w:val="18"/>
                <w:szCs w:val="18"/>
              </w:rPr>
              <w:t xml:space="preserve"> </w:t>
            </w:r>
            <w:r w:rsidRPr="00C31BF2">
              <w:rPr>
                <w:rFonts w:ascii="Calibri" w:hAnsi="Calibri" w:cs="Calibri"/>
                <w:sz w:val="18"/>
                <w:szCs w:val="18"/>
                <w:lang w:val="el-GR"/>
              </w:rPr>
              <w:t>δεικτών</w:t>
            </w:r>
            <w:r w:rsidRPr="00D40E33">
              <w:rPr>
                <w:rFonts w:ascii="Calibri" w:hAnsi="Calibri" w:cs="Calibri"/>
                <w:sz w:val="18"/>
                <w:szCs w:val="18"/>
              </w:rPr>
              <w:t xml:space="preserve"> </w:t>
            </w:r>
            <w:r w:rsidRPr="00C31BF2">
              <w:rPr>
                <w:rFonts w:ascii="Calibri" w:hAnsi="Calibri" w:cs="Calibri"/>
                <w:sz w:val="18"/>
                <w:szCs w:val="18"/>
                <w:lang w:val="el-GR"/>
              </w:rPr>
              <w:t>ένταξης</w:t>
            </w:r>
            <w:r w:rsidRPr="00D40E33">
              <w:rPr>
                <w:rFonts w:ascii="Calibri" w:hAnsi="Calibri" w:cs="Calibri"/>
                <w:sz w:val="18"/>
                <w:szCs w:val="18"/>
              </w:rPr>
              <w:t xml:space="preserve"> </w:t>
            </w:r>
            <w:r w:rsidRPr="00C31BF2">
              <w:rPr>
                <w:rFonts w:ascii="Calibri" w:hAnsi="Calibri" w:cs="Calibri"/>
                <w:sz w:val="18"/>
                <w:szCs w:val="18"/>
                <w:lang w:val="el-GR"/>
              </w:rPr>
              <w:t>των</w:t>
            </w:r>
            <w:r w:rsidRPr="00D40E33">
              <w:rPr>
                <w:rFonts w:ascii="Calibri" w:hAnsi="Calibri" w:cs="Calibri"/>
                <w:sz w:val="18"/>
                <w:szCs w:val="18"/>
              </w:rPr>
              <w:t xml:space="preserve"> </w:t>
            </w:r>
            <w:r w:rsidRPr="00C31BF2">
              <w:rPr>
                <w:rFonts w:ascii="Calibri" w:hAnsi="Calibri" w:cs="Calibri"/>
                <w:sz w:val="18"/>
                <w:szCs w:val="18"/>
                <w:lang w:val="el-GR"/>
              </w:rPr>
              <w:t>Ρομά</w:t>
            </w:r>
            <w:r w:rsidRPr="00D40E33">
              <w:rPr>
                <w:rFonts w:ascii="Calibri" w:hAnsi="Calibri" w:cs="Calibri"/>
                <w:sz w:val="18"/>
                <w:szCs w:val="18"/>
              </w:rPr>
              <w:t xml:space="preserve"> (Roma integration indicators scoreboard) 2011-2016 (EE)</w:t>
            </w:r>
          </w:p>
        </w:tc>
      </w:tr>
      <w:tr w:rsidR="00171B75" w:rsidRPr="00C31BF2" w:rsidTr="00C31BF2">
        <w:tc>
          <w:tcPr>
            <w:tcW w:w="5955" w:type="dxa"/>
          </w:tcPr>
          <w:p w:rsidR="00171B75" w:rsidRPr="00C31BF2" w:rsidRDefault="00171B75" w:rsidP="00C31BF2">
            <w:pPr>
              <w:widowControl/>
              <w:overflowPunct/>
              <w:autoSpaceDE/>
              <w:autoSpaceDN/>
              <w:adjustRightInd/>
              <w:spacing w:before="0" w:after="0" w:line="240" w:lineRule="auto"/>
              <w:textAlignment w:val="auto"/>
              <w:rPr>
                <w:rFonts w:ascii="Calibri" w:hAnsi="Calibri" w:cs="Calibri"/>
                <w:sz w:val="18"/>
                <w:szCs w:val="18"/>
                <w:lang w:val="el-GR"/>
              </w:rPr>
            </w:pPr>
            <w:r w:rsidRPr="00C31BF2">
              <w:rPr>
                <w:rFonts w:ascii="Calibri" w:hAnsi="Calibri" w:cs="Calibri"/>
                <w:sz w:val="18"/>
                <w:szCs w:val="18"/>
                <w:lang w:val="el-GR"/>
              </w:rPr>
              <w:t>Ποσοστό Ρομά  που ζουν σε νοικοκυριά που δεν έχουν ούτε τουαλέτα, ούτε ντους, ούτε μπάνιο εντός της κατοικίας, μέλη  νοικοκυριών (%)</w:t>
            </w:r>
          </w:p>
        </w:tc>
        <w:tc>
          <w:tcPr>
            <w:tcW w:w="1672" w:type="dxa"/>
          </w:tcPr>
          <w:p w:rsidR="00171B75" w:rsidRPr="00C31BF2" w:rsidRDefault="00171B75" w:rsidP="00C31BF2">
            <w:pPr>
              <w:widowControl/>
              <w:overflowPunct/>
              <w:autoSpaceDE/>
              <w:autoSpaceDN/>
              <w:adjustRightInd/>
              <w:spacing w:before="0" w:after="0" w:line="240" w:lineRule="auto"/>
              <w:jc w:val="center"/>
              <w:textAlignment w:val="auto"/>
              <w:rPr>
                <w:rFonts w:ascii="Calibri" w:hAnsi="Calibri" w:cs="Calibri"/>
                <w:sz w:val="18"/>
                <w:szCs w:val="18"/>
                <w:lang w:val="el-GR"/>
              </w:rPr>
            </w:pPr>
            <w:r w:rsidRPr="00C31BF2">
              <w:rPr>
                <w:rFonts w:ascii="Calibri" w:hAnsi="Calibri" w:cs="Calibri"/>
                <w:sz w:val="18"/>
                <w:szCs w:val="18"/>
                <w:lang w:val="el-GR"/>
              </w:rPr>
              <w:t xml:space="preserve">25% (30%) </w:t>
            </w:r>
            <w:r w:rsidRPr="00C31BF2">
              <w:rPr>
                <w:rFonts w:ascii="Calibri" w:hAnsi="Calibri" w:cs="Calibri"/>
                <w:sz w:val="18"/>
                <w:szCs w:val="18"/>
                <w:lang w:val="el-GR"/>
              </w:rPr>
              <w:sym w:font="Wingdings" w:char="F0EA"/>
            </w:r>
          </w:p>
        </w:tc>
        <w:tc>
          <w:tcPr>
            <w:tcW w:w="2440" w:type="dxa"/>
          </w:tcPr>
          <w:p w:rsidR="00171B75" w:rsidRPr="00D40E33" w:rsidRDefault="00171B75" w:rsidP="00C31BF2">
            <w:pPr>
              <w:widowControl/>
              <w:overflowPunct/>
              <w:autoSpaceDE/>
              <w:autoSpaceDN/>
              <w:adjustRightInd/>
              <w:spacing w:before="0" w:after="0" w:line="240" w:lineRule="auto"/>
              <w:jc w:val="center"/>
              <w:textAlignment w:val="auto"/>
              <w:rPr>
                <w:rFonts w:ascii="Calibri" w:hAnsi="Calibri" w:cs="Calibri"/>
                <w:sz w:val="18"/>
                <w:szCs w:val="18"/>
              </w:rPr>
            </w:pPr>
            <w:r w:rsidRPr="00C31BF2">
              <w:rPr>
                <w:rFonts w:ascii="Calibri" w:hAnsi="Calibri" w:cs="Calibri"/>
                <w:sz w:val="18"/>
                <w:szCs w:val="18"/>
                <w:lang w:val="el-GR"/>
              </w:rPr>
              <w:t>Πίνακας</w:t>
            </w:r>
            <w:r w:rsidRPr="00D40E33">
              <w:rPr>
                <w:rFonts w:ascii="Calibri" w:hAnsi="Calibri" w:cs="Calibri"/>
                <w:sz w:val="18"/>
                <w:szCs w:val="18"/>
              </w:rPr>
              <w:t xml:space="preserve"> </w:t>
            </w:r>
            <w:r w:rsidRPr="00C31BF2">
              <w:rPr>
                <w:rFonts w:ascii="Calibri" w:hAnsi="Calibri" w:cs="Calibri"/>
                <w:sz w:val="18"/>
                <w:szCs w:val="18"/>
                <w:lang w:val="el-GR"/>
              </w:rPr>
              <w:t>δεικτών</w:t>
            </w:r>
            <w:r w:rsidRPr="00D40E33">
              <w:rPr>
                <w:rFonts w:ascii="Calibri" w:hAnsi="Calibri" w:cs="Calibri"/>
                <w:sz w:val="18"/>
                <w:szCs w:val="18"/>
              </w:rPr>
              <w:t xml:space="preserve"> </w:t>
            </w:r>
            <w:r w:rsidRPr="00C31BF2">
              <w:rPr>
                <w:rFonts w:ascii="Calibri" w:hAnsi="Calibri" w:cs="Calibri"/>
                <w:sz w:val="18"/>
                <w:szCs w:val="18"/>
                <w:lang w:val="el-GR"/>
              </w:rPr>
              <w:t>ένταξης</w:t>
            </w:r>
            <w:r w:rsidRPr="00D40E33">
              <w:rPr>
                <w:rFonts w:ascii="Calibri" w:hAnsi="Calibri" w:cs="Calibri"/>
                <w:sz w:val="18"/>
                <w:szCs w:val="18"/>
              </w:rPr>
              <w:t xml:space="preserve"> </w:t>
            </w:r>
            <w:r w:rsidRPr="00C31BF2">
              <w:rPr>
                <w:rFonts w:ascii="Calibri" w:hAnsi="Calibri" w:cs="Calibri"/>
                <w:sz w:val="18"/>
                <w:szCs w:val="18"/>
                <w:lang w:val="el-GR"/>
              </w:rPr>
              <w:t>των</w:t>
            </w:r>
            <w:r w:rsidRPr="00D40E33">
              <w:rPr>
                <w:rFonts w:ascii="Calibri" w:hAnsi="Calibri" w:cs="Calibri"/>
                <w:sz w:val="18"/>
                <w:szCs w:val="18"/>
              </w:rPr>
              <w:t xml:space="preserve"> </w:t>
            </w:r>
            <w:r w:rsidRPr="00C31BF2">
              <w:rPr>
                <w:rFonts w:ascii="Calibri" w:hAnsi="Calibri" w:cs="Calibri"/>
                <w:sz w:val="18"/>
                <w:szCs w:val="18"/>
                <w:lang w:val="el-GR"/>
              </w:rPr>
              <w:t>Ρομά</w:t>
            </w:r>
            <w:r w:rsidRPr="00D40E33">
              <w:rPr>
                <w:rFonts w:ascii="Calibri" w:hAnsi="Calibri" w:cs="Calibri"/>
                <w:sz w:val="18"/>
                <w:szCs w:val="18"/>
              </w:rPr>
              <w:t xml:space="preserve"> (Roma integration indicators scoreboard) 2011-2016 (EE)</w:t>
            </w:r>
          </w:p>
        </w:tc>
      </w:tr>
      <w:tr w:rsidR="00171B75" w:rsidRPr="00C31BF2" w:rsidTr="00C31BF2">
        <w:tc>
          <w:tcPr>
            <w:tcW w:w="5955" w:type="dxa"/>
          </w:tcPr>
          <w:p w:rsidR="00171B75" w:rsidRPr="00C31BF2" w:rsidRDefault="00171B75" w:rsidP="00C31BF2">
            <w:pPr>
              <w:widowControl/>
              <w:overflowPunct/>
              <w:autoSpaceDE/>
              <w:autoSpaceDN/>
              <w:adjustRightInd/>
              <w:spacing w:before="0" w:after="0" w:line="240" w:lineRule="auto"/>
              <w:textAlignment w:val="auto"/>
              <w:rPr>
                <w:rFonts w:ascii="Calibri" w:hAnsi="Calibri" w:cs="Calibri"/>
                <w:sz w:val="18"/>
                <w:szCs w:val="18"/>
                <w:lang w:val="el-GR"/>
              </w:rPr>
            </w:pPr>
            <w:r w:rsidRPr="00C31BF2">
              <w:rPr>
                <w:rFonts w:ascii="Calibri" w:hAnsi="Calibri" w:cs="Calibri"/>
                <w:sz w:val="18"/>
                <w:szCs w:val="18"/>
                <w:lang w:val="el-GR"/>
              </w:rPr>
              <w:t>Ποσοστό Ρομά  που ζουν σε νοικοκυριά με παροχή ηλεκτρικού ρεύματος, μέλη νοικοκυριού (%)</w:t>
            </w:r>
          </w:p>
        </w:tc>
        <w:tc>
          <w:tcPr>
            <w:tcW w:w="1672" w:type="dxa"/>
          </w:tcPr>
          <w:p w:rsidR="00171B75" w:rsidRPr="00C31BF2" w:rsidRDefault="00171B75" w:rsidP="00C31BF2">
            <w:pPr>
              <w:widowControl/>
              <w:overflowPunct/>
              <w:autoSpaceDE/>
              <w:autoSpaceDN/>
              <w:adjustRightInd/>
              <w:spacing w:before="0" w:after="0" w:line="240" w:lineRule="auto"/>
              <w:jc w:val="center"/>
              <w:textAlignment w:val="auto"/>
              <w:rPr>
                <w:rFonts w:ascii="Calibri" w:hAnsi="Calibri" w:cs="Calibri"/>
                <w:sz w:val="18"/>
                <w:szCs w:val="18"/>
                <w:lang w:val="el-GR"/>
              </w:rPr>
            </w:pPr>
            <w:r w:rsidRPr="00C31BF2">
              <w:rPr>
                <w:rFonts w:ascii="Calibri" w:hAnsi="Calibri" w:cs="Calibri"/>
                <w:sz w:val="18"/>
                <w:szCs w:val="18"/>
                <w:lang w:val="el-GR"/>
              </w:rPr>
              <w:t xml:space="preserve">93% (88%) </w:t>
            </w:r>
            <w:r w:rsidRPr="00C31BF2">
              <w:rPr>
                <w:rFonts w:ascii="Calibri" w:hAnsi="Calibri" w:cs="Calibri"/>
                <w:sz w:val="18"/>
                <w:szCs w:val="18"/>
                <w:lang w:val="el-GR"/>
              </w:rPr>
              <w:sym w:font="Wingdings" w:char="F0E9"/>
            </w:r>
          </w:p>
        </w:tc>
        <w:tc>
          <w:tcPr>
            <w:tcW w:w="2440" w:type="dxa"/>
          </w:tcPr>
          <w:p w:rsidR="00171B75" w:rsidRPr="00D40E33" w:rsidRDefault="00171B75" w:rsidP="00C31BF2">
            <w:pPr>
              <w:widowControl/>
              <w:overflowPunct/>
              <w:autoSpaceDE/>
              <w:autoSpaceDN/>
              <w:adjustRightInd/>
              <w:spacing w:before="0" w:after="0" w:line="240" w:lineRule="auto"/>
              <w:jc w:val="center"/>
              <w:textAlignment w:val="auto"/>
              <w:rPr>
                <w:rFonts w:ascii="Calibri" w:hAnsi="Calibri" w:cs="Calibri"/>
                <w:sz w:val="18"/>
                <w:szCs w:val="18"/>
              </w:rPr>
            </w:pPr>
            <w:r w:rsidRPr="00C31BF2">
              <w:rPr>
                <w:rFonts w:ascii="Calibri" w:hAnsi="Calibri" w:cs="Calibri"/>
                <w:sz w:val="18"/>
                <w:szCs w:val="18"/>
                <w:lang w:val="el-GR"/>
              </w:rPr>
              <w:t>Πίνακας</w:t>
            </w:r>
            <w:r w:rsidRPr="00D40E33">
              <w:rPr>
                <w:rFonts w:ascii="Calibri" w:hAnsi="Calibri" w:cs="Calibri"/>
                <w:sz w:val="18"/>
                <w:szCs w:val="18"/>
              </w:rPr>
              <w:t xml:space="preserve"> </w:t>
            </w:r>
            <w:r w:rsidRPr="00C31BF2">
              <w:rPr>
                <w:rFonts w:ascii="Calibri" w:hAnsi="Calibri" w:cs="Calibri"/>
                <w:sz w:val="18"/>
                <w:szCs w:val="18"/>
                <w:lang w:val="el-GR"/>
              </w:rPr>
              <w:t>δεικτών</w:t>
            </w:r>
            <w:r w:rsidRPr="00D40E33">
              <w:rPr>
                <w:rFonts w:ascii="Calibri" w:hAnsi="Calibri" w:cs="Calibri"/>
                <w:sz w:val="18"/>
                <w:szCs w:val="18"/>
              </w:rPr>
              <w:t xml:space="preserve"> </w:t>
            </w:r>
            <w:r w:rsidRPr="00C31BF2">
              <w:rPr>
                <w:rFonts w:ascii="Calibri" w:hAnsi="Calibri" w:cs="Calibri"/>
                <w:sz w:val="18"/>
                <w:szCs w:val="18"/>
                <w:lang w:val="el-GR"/>
              </w:rPr>
              <w:t>ένταξης</w:t>
            </w:r>
            <w:r w:rsidRPr="00D40E33">
              <w:rPr>
                <w:rFonts w:ascii="Calibri" w:hAnsi="Calibri" w:cs="Calibri"/>
                <w:sz w:val="18"/>
                <w:szCs w:val="18"/>
              </w:rPr>
              <w:t xml:space="preserve"> </w:t>
            </w:r>
            <w:r w:rsidRPr="00C31BF2">
              <w:rPr>
                <w:rFonts w:ascii="Calibri" w:hAnsi="Calibri" w:cs="Calibri"/>
                <w:sz w:val="18"/>
                <w:szCs w:val="18"/>
                <w:lang w:val="el-GR"/>
              </w:rPr>
              <w:t>των</w:t>
            </w:r>
            <w:r w:rsidRPr="00D40E33">
              <w:rPr>
                <w:rFonts w:ascii="Calibri" w:hAnsi="Calibri" w:cs="Calibri"/>
                <w:sz w:val="18"/>
                <w:szCs w:val="18"/>
              </w:rPr>
              <w:t xml:space="preserve"> </w:t>
            </w:r>
            <w:r w:rsidRPr="00C31BF2">
              <w:rPr>
                <w:rFonts w:ascii="Calibri" w:hAnsi="Calibri" w:cs="Calibri"/>
                <w:sz w:val="18"/>
                <w:szCs w:val="18"/>
                <w:lang w:val="el-GR"/>
              </w:rPr>
              <w:t>Ρομά</w:t>
            </w:r>
            <w:r w:rsidRPr="00D40E33">
              <w:rPr>
                <w:rFonts w:ascii="Calibri" w:hAnsi="Calibri" w:cs="Calibri"/>
                <w:sz w:val="18"/>
                <w:szCs w:val="18"/>
              </w:rPr>
              <w:t xml:space="preserve"> (Roma integration indicators scoreboard) 2011-2016 (EE)</w:t>
            </w:r>
          </w:p>
        </w:tc>
      </w:tr>
      <w:tr w:rsidR="00171B75" w:rsidRPr="001A5451" w:rsidTr="00C31BF2">
        <w:tc>
          <w:tcPr>
            <w:tcW w:w="5955" w:type="dxa"/>
            <w:shd w:val="clear" w:color="auto" w:fill="8DB3E2" w:themeFill="text2" w:themeFillTint="66"/>
          </w:tcPr>
          <w:p w:rsidR="00171B75" w:rsidRPr="00C31BF2" w:rsidRDefault="00171B75" w:rsidP="00C31BF2">
            <w:pPr>
              <w:widowControl/>
              <w:overflowPunct/>
              <w:autoSpaceDE/>
              <w:autoSpaceDN/>
              <w:adjustRightInd/>
              <w:spacing w:before="0" w:after="0" w:line="240" w:lineRule="auto"/>
              <w:textAlignment w:val="auto"/>
              <w:rPr>
                <w:rFonts w:ascii="Calibri" w:hAnsi="Calibri" w:cs="Calibri"/>
                <w:b/>
                <w:sz w:val="18"/>
                <w:szCs w:val="18"/>
                <w:lang w:val="el-GR"/>
              </w:rPr>
            </w:pPr>
            <w:r w:rsidRPr="00C31BF2">
              <w:rPr>
                <w:rFonts w:ascii="Calibri" w:hAnsi="Calibri" w:cs="Calibri"/>
                <w:b/>
                <w:sz w:val="18"/>
                <w:szCs w:val="18"/>
                <w:lang w:val="el-GR"/>
              </w:rPr>
              <w:t>Πυλώνας 3: Πρόληψη και Καταπολέμηση του Αντιτσιγγανισμού  και των Διακρίσεων</w:t>
            </w:r>
          </w:p>
        </w:tc>
        <w:tc>
          <w:tcPr>
            <w:tcW w:w="1672" w:type="dxa"/>
            <w:shd w:val="clear" w:color="auto" w:fill="8DB3E2" w:themeFill="text2" w:themeFillTint="66"/>
          </w:tcPr>
          <w:p w:rsidR="00171B75" w:rsidRPr="00C31BF2" w:rsidRDefault="00171B75" w:rsidP="00C31BF2">
            <w:pPr>
              <w:widowControl/>
              <w:overflowPunct/>
              <w:autoSpaceDE/>
              <w:autoSpaceDN/>
              <w:adjustRightInd/>
              <w:spacing w:before="0" w:after="0" w:line="240" w:lineRule="auto"/>
              <w:jc w:val="center"/>
              <w:textAlignment w:val="auto"/>
              <w:rPr>
                <w:rFonts w:ascii="Calibri" w:hAnsi="Calibri" w:cs="Calibri"/>
                <w:b/>
                <w:sz w:val="18"/>
                <w:szCs w:val="18"/>
                <w:lang w:val="el-GR"/>
              </w:rPr>
            </w:pPr>
          </w:p>
        </w:tc>
        <w:tc>
          <w:tcPr>
            <w:tcW w:w="2440" w:type="dxa"/>
            <w:shd w:val="clear" w:color="auto" w:fill="8DB3E2" w:themeFill="text2" w:themeFillTint="66"/>
          </w:tcPr>
          <w:p w:rsidR="00171B75" w:rsidRPr="00C31BF2" w:rsidRDefault="00171B75" w:rsidP="00C31BF2">
            <w:pPr>
              <w:widowControl/>
              <w:overflowPunct/>
              <w:autoSpaceDE/>
              <w:autoSpaceDN/>
              <w:adjustRightInd/>
              <w:spacing w:before="0" w:after="0" w:line="240" w:lineRule="auto"/>
              <w:jc w:val="center"/>
              <w:textAlignment w:val="auto"/>
              <w:rPr>
                <w:rFonts w:ascii="Calibri" w:hAnsi="Calibri" w:cs="Calibri"/>
                <w:b/>
                <w:sz w:val="18"/>
                <w:szCs w:val="18"/>
                <w:lang w:val="el-GR"/>
              </w:rPr>
            </w:pPr>
          </w:p>
        </w:tc>
      </w:tr>
      <w:tr w:rsidR="00171B75" w:rsidRPr="00C31BF2" w:rsidTr="00C31BF2">
        <w:tc>
          <w:tcPr>
            <w:tcW w:w="5955" w:type="dxa"/>
            <w:hideMark/>
          </w:tcPr>
          <w:p w:rsidR="00171B75" w:rsidRPr="00C31BF2" w:rsidRDefault="00171B75" w:rsidP="00C31BF2">
            <w:pPr>
              <w:widowControl/>
              <w:overflowPunct/>
              <w:autoSpaceDE/>
              <w:autoSpaceDN/>
              <w:adjustRightInd/>
              <w:spacing w:before="0" w:after="0" w:line="240" w:lineRule="auto"/>
              <w:textAlignment w:val="auto"/>
              <w:rPr>
                <w:rFonts w:ascii="Calibri" w:hAnsi="Calibri" w:cs="Calibri"/>
                <w:sz w:val="18"/>
                <w:szCs w:val="18"/>
                <w:lang w:val="el-GR"/>
              </w:rPr>
            </w:pPr>
            <w:r w:rsidRPr="00C31BF2">
              <w:rPr>
                <w:rFonts w:ascii="Calibri" w:hAnsi="Calibri" w:cs="Calibri"/>
                <w:sz w:val="18"/>
                <w:szCs w:val="18"/>
                <w:lang w:val="el-GR"/>
              </w:rPr>
              <w:t>Άτομα που αισθάνθηκαν διακρίσεις (σε οποιονδήποτε τομέα) τους τελευταίους 12 μήνες, επειδή είναι Ρομά και που ανέφεραν το τελευταίο περιστατικό διάκρισης  (%)</w:t>
            </w:r>
          </w:p>
        </w:tc>
        <w:tc>
          <w:tcPr>
            <w:tcW w:w="1672" w:type="dxa"/>
          </w:tcPr>
          <w:p w:rsidR="00171B75" w:rsidRPr="00C31BF2" w:rsidRDefault="00171B75" w:rsidP="00C31BF2">
            <w:pPr>
              <w:widowControl/>
              <w:overflowPunct/>
              <w:autoSpaceDE/>
              <w:autoSpaceDN/>
              <w:adjustRightInd/>
              <w:spacing w:before="0" w:after="0" w:line="240" w:lineRule="auto"/>
              <w:jc w:val="center"/>
              <w:textAlignment w:val="auto"/>
              <w:rPr>
                <w:rFonts w:ascii="Calibri" w:hAnsi="Calibri" w:cs="Calibri"/>
                <w:sz w:val="18"/>
                <w:szCs w:val="18"/>
                <w:lang w:val="el-GR"/>
              </w:rPr>
            </w:pPr>
            <w:r w:rsidRPr="00C31BF2">
              <w:rPr>
                <w:rFonts w:ascii="Calibri" w:hAnsi="Calibri" w:cs="Calibri"/>
                <w:sz w:val="18"/>
                <w:szCs w:val="18"/>
                <w:lang w:val="el-GR"/>
              </w:rPr>
              <w:t xml:space="preserve">15% (7%) </w:t>
            </w:r>
            <w:r w:rsidRPr="00C31BF2">
              <w:rPr>
                <w:rFonts w:ascii="Calibri" w:hAnsi="Calibri" w:cs="Calibri"/>
                <w:sz w:val="18"/>
                <w:szCs w:val="18"/>
                <w:lang w:val="el-GR"/>
              </w:rPr>
              <w:sym w:font="Wingdings" w:char="F0E9"/>
            </w:r>
          </w:p>
        </w:tc>
        <w:tc>
          <w:tcPr>
            <w:tcW w:w="2440" w:type="dxa"/>
          </w:tcPr>
          <w:p w:rsidR="00171B75" w:rsidRPr="00D40E33" w:rsidRDefault="00171B75" w:rsidP="00C31BF2">
            <w:pPr>
              <w:widowControl/>
              <w:overflowPunct/>
              <w:autoSpaceDE/>
              <w:autoSpaceDN/>
              <w:adjustRightInd/>
              <w:spacing w:before="0" w:after="0" w:line="240" w:lineRule="auto"/>
              <w:jc w:val="center"/>
              <w:textAlignment w:val="auto"/>
              <w:rPr>
                <w:rFonts w:ascii="Calibri" w:hAnsi="Calibri" w:cs="Calibri"/>
                <w:sz w:val="18"/>
                <w:szCs w:val="18"/>
              </w:rPr>
            </w:pPr>
            <w:r w:rsidRPr="00D40E33">
              <w:rPr>
                <w:rFonts w:ascii="Calibri" w:hAnsi="Calibri" w:cs="Calibri"/>
                <w:sz w:val="18"/>
                <w:szCs w:val="18"/>
              </w:rPr>
              <w:t>European Union Agency for Fundamental Rights Database</w:t>
            </w:r>
          </w:p>
        </w:tc>
      </w:tr>
      <w:tr w:rsidR="00171B75" w:rsidRPr="00C31BF2" w:rsidTr="00C31BF2">
        <w:tc>
          <w:tcPr>
            <w:tcW w:w="5955" w:type="dxa"/>
            <w:hideMark/>
          </w:tcPr>
          <w:p w:rsidR="00171B75" w:rsidRPr="00C31BF2" w:rsidRDefault="00171B75" w:rsidP="00C31BF2">
            <w:pPr>
              <w:widowControl/>
              <w:overflowPunct/>
              <w:autoSpaceDE/>
              <w:autoSpaceDN/>
              <w:adjustRightInd/>
              <w:spacing w:before="0" w:after="0" w:line="240" w:lineRule="auto"/>
              <w:textAlignment w:val="auto"/>
              <w:rPr>
                <w:rFonts w:ascii="Calibri" w:hAnsi="Calibri" w:cs="Calibri"/>
                <w:sz w:val="18"/>
                <w:szCs w:val="18"/>
                <w:lang w:val="el-GR"/>
              </w:rPr>
            </w:pPr>
            <w:r w:rsidRPr="00C31BF2">
              <w:rPr>
                <w:rFonts w:ascii="Calibri" w:hAnsi="Calibri" w:cs="Calibri"/>
                <w:sz w:val="18"/>
                <w:szCs w:val="18"/>
                <w:lang w:val="el-GR"/>
              </w:rPr>
              <w:t xml:space="preserve">Άτομα που αισθάνθηκαν διακρίσεις </w:t>
            </w:r>
            <w:r w:rsidR="0040084A" w:rsidRPr="00C31BF2">
              <w:rPr>
                <w:rFonts w:ascii="Calibri" w:hAnsi="Calibri" w:cs="Calibri"/>
                <w:sz w:val="18"/>
                <w:szCs w:val="18"/>
                <w:lang w:val="el-GR"/>
              </w:rPr>
              <w:t>επειδή</w:t>
            </w:r>
            <w:r w:rsidRPr="00C31BF2">
              <w:rPr>
                <w:rFonts w:ascii="Calibri" w:hAnsi="Calibri" w:cs="Calibri"/>
                <w:sz w:val="18"/>
                <w:szCs w:val="18"/>
                <w:lang w:val="el-GR"/>
              </w:rPr>
              <w:t xml:space="preserve"> είναι Ρομά σε οποιονδήποτε τομέα, τους τελευταίους 12 μήνες (%)</w:t>
            </w:r>
          </w:p>
        </w:tc>
        <w:tc>
          <w:tcPr>
            <w:tcW w:w="1672" w:type="dxa"/>
          </w:tcPr>
          <w:p w:rsidR="00171B75" w:rsidRPr="00C31BF2" w:rsidRDefault="00171B75" w:rsidP="00C31BF2">
            <w:pPr>
              <w:widowControl/>
              <w:overflowPunct/>
              <w:autoSpaceDE/>
              <w:autoSpaceDN/>
              <w:adjustRightInd/>
              <w:spacing w:before="0" w:after="0" w:line="240" w:lineRule="auto"/>
              <w:jc w:val="center"/>
              <w:textAlignment w:val="auto"/>
              <w:rPr>
                <w:rFonts w:ascii="Calibri" w:hAnsi="Calibri" w:cs="Calibri"/>
                <w:sz w:val="18"/>
                <w:szCs w:val="18"/>
                <w:lang w:val="el-GR"/>
              </w:rPr>
            </w:pPr>
            <w:r w:rsidRPr="00C31BF2">
              <w:rPr>
                <w:rFonts w:ascii="Calibri" w:hAnsi="Calibri" w:cs="Calibri"/>
                <w:sz w:val="18"/>
                <w:szCs w:val="18"/>
                <w:lang w:val="el-GR"/>
              </w:rPr>
              <w:t xml:space="preserve">35% (48%) </w:t>
            </w:r>
            <w:r w:rsidRPr="00C31BF2">
              <w:rPr>
                <w:rFonts w:ascii="Calibri" w:hAnsi="Calibri" w:cs="Calibri"/>
                <w:sz w:val="18"/>
                <w:szCs w:val="18"/>
                <w:lang w:val="el-GR"/>
              </w:rPr>
              <w:sym w:font="Wingdings" w:char="F0EA"/>
            </w:r>
          </w:p>
        </w:tc>
        <w:tc>
          <w:tcPr>
            <w:tcW w:w="2440" w:type="dxa"/>
          </w:tcPr>
          <w:p w:rsidR="00171B75" w:rsidRPr="00D40E33" w:rsidRDefault="00171B75" w:rsidP="00C31BF2">
            <w:pPr>
              <w:widowControl/>
              <w:overflowPunct/>
              <w:autoSpaceDE/>
              <w:autoSpaceDN/>
              <w:adjustRightInd/>
              <w:spacing w:before="0" w:after="0" w:line="240" w:lineRule="auto"/>
              <w:jc w:val="center"/>
              <w:textAlignment w:val="auto"/>
              <w:rPr>
                <w:rFonts w:ascii="Calibri" w:hAnsi="Calibri" w:cs="Calibri"/>
                <w:sz w:val="18"/>
                <w:szCs w:val="18"/>
              </w:rPr>
            </w:pPr>
            <w:r w:rsidRPr="00D40E33">
              <w:rPr>
                <w:rFonts w:ascii="Calibri" w:hAnsi="Calibri" w:cs="Calibri"/>
                <w:sz w:val="18"/>
                <w:szCs w:val="18"/>
              </w:rPr>
              <w:t>European Union Agency for Fundamental Rights Database</w:t>
            </w:r>
          </w:p>
        </w:tc>
      </w:tr>
      <w:tr w:rsidR="00171B75" w:rsidRPr="00C31BF2" w:rsidTr="00C31BF2">
        <w:tc>
          <w:tcPr>
            <w:tcW w:w="5955" w:type="dxa"/>
          </w:tcPr>
          <w:p w:rsidR="00171B75" w:rsidRPr="00C31BF2" w:rsidRDefault="00171B75" w:rsidP="00C31BF2">
            <w:pPr>
              <w:widowControl/>
              <w:overflowPunct/>
              <w:autoSpaceDE/>
              <w:autoSpaceDN/>
              <w:adjustRightInd/>
              <w:spacing w:before="0" w:after="0" w:line="240" w:lineRule="auto"/>
              <w:textAlignment w:val="auto"/>
              <w:rPr>
                <w:rFonts w:ascii="Calibri" w:hAnsi="Calibri" w:cs="Calibri"/>
                <w:sz w:val="18"/>
                <w:szCs w:val="18"/>
                <w:lang w:val="el-GR"/>
              </w:rPr>
            </w:pPr>
            <w:r w:rsidRPr="00C31BF2">
              <w:rPr>
                <w:rFonts w:ascii="Calibri" w:hAnsi="Calibri" w:cs="Calibri"/>
                <w:sz w:val="18"/>
                <w:szCs w:val="18"/>
                <w:lang w:val="el-GR"/>
              </w:rPr>
              <w:t>Ποσοστό Ρομά που ένιωσαν διακρίσεις εξαιτίας της Ρομικής καταγωγής τους τα τελευταία 5 χρόνια, όταν έψαχναν για σπίτι/κατοικία διαμονής, ερωτηθέντες, 16+ (%)</w:t>
            </w:r>
          </w:p>
        </w:tc>
        <w:tc>
          <w:tcPr>
            <w:tcW w:w="1672" w:type="dxa"/>
          </w:tcPr>
          <w:p w:rsidR="00171B75" w:rsidRPr="00C31BF2" w:rsidRDefault="00171B75" w:rsidP="00C31BF2">
            <w:pPr>
              <w:widowControl/>
              <w:overflowPunct/>
              <w:autoSpaceDE/>
              <w:autoSpaceDN/>
              <w:adjustRightInd/>
              <w:spacing w:before="0" w:after="0" w:line="240" w:lineRule="auto"/>
              <w:jc w:val="center"/>
              <w:textAlignment w:val="auto"/>
              <w:rPr>
                <w:rFonts w:ascii="Calibri" w:hAnsi="Calibri" w:cs="Calibri"/>
                <w:sz w:val="18"/>
                <w:szCs w:val="18"/>
                <w:lang w:val="el-GR"/>
              </w:rPr>
            </w:pPr>
            <w:r w:rsidRPr="00C31BF2">
              <w:rPr>
                <w:rFonts w:ascii="Calibri" w:hAnsi="Calibri" w:cs="Calibri"/>
                <w:sz w:val="18"/>
                <w:szCs w:val="18"/>
                <w:lang w:val="el-GR"/>
              </w:rPr>
              <w:t xml:space="preserve">38% (44%)  </w:t>
            </w:r>
            <w:r w:rsidRPr="00C31BF2">
              <w:rPr>
                <w:rFonts w:ascii="Calibri" w:hAnsi="Calibri" w:cs="Calibri"/>
                <w:sz w:val="18"/>
                <w:szCs w:val="18"/>
                <w:lang w:val="el-GR"/>
              </w:rPr>
              <w:sym w:font="Wingdings" w:char="F0EA"/>
            </w:r>
          </w:p>
        </w:tc>
        <w:tc>
          <w:tcPr>
            <w:tcW w:w="2440" w:type="dxa"/>
          </w:tcPr>
          <w:p w:rsidR="00171B75" w:rsidRPr="00D40E33" w:rsidRDefault="00171B75" w:rsidP="00C31BF2">
            <w:pPr>
              <w:widowControl/>
              <w:overflowPunct/>
              <w:autoSpaceDE/>
              <w:autoSpaceDN/>
              <w:adjustRightInd/>
              <w:spacing w:before="0" w:after="0" w:line="240" w:lineRule="auto"/>
              <w:jc w:val="center"/>
              <w:textAlignment w:val="auto"/>
              <w:rPr>
                <w:rFonts w:ascii="Calibri" w:hAnsi="Calibri" w:cs="Calibri"/>
                <w:sz w:val="18"/>
                <w:szCs w:val="18"/>
              </w:rPr>
            </w:pPr>
            <w:r w:rsidRPr="00C31BF2">
              <w:rPr>
                <w:rFonts w:ascii="Calibri" w:hAnsi="Calibri" w:cs="Calibri"/>
                <w:sz w:val="18"/>
                <w:szCs w:val="18"/>
                <w:lang w:val="el-GR"/>
              </w:rPr>
              <w:t>Πίνακας</w:t>
            </w:r>
            <w:r w:rsidRPr="00D40E33">
              <w:rPr>
                <w:rFonts w:ascii="Calibri" w:hAnsi="Calibri" w:cs="Calibri"/>
                <w:sz w:val="18"/>
                <w:szCs w:val="18"/>
              </w:rPr>
              <w:t xml:space="preserve"> </w:t>
            </w:r>
            <w:r w:rsidRPr="00C31BF2">
              <w:rPr>
                <w:rFonts w:ascii="Calibri" w:hAnsi="Calibri" w:cs="Calibri"/>
                <w:sz w:val="18"/>
                <w:szCs w:val="18"/>
                <w:lang w:val="el-GR"/>
              </w:rPr>
              <w:t>δεικτών</w:t>
            </w:r>
            <w:r w:rsidRPr="00D40E33">
              <w:rPr>
                <w:rFonts w:ascii="Calibri" w:hAnsi="Calibri" w:cs="Calibri"/>
                <w:sz w:val="18"/>
                <w:szCs w:val="18"/>
              </w:rPr>
              <w:t xml:space="preserve"> </w:t>
            </w:r>
            <w:r w:rsidRPr="00C31BF2">
              <w:rPr>
                <w:rFonts w:ascii="Calibri" w:hAnsi="Calibri" w:cs="Calibri"/>
                <w:sz w:val="18"/>
                <w:szCs w:val="18"/>
                <w:lang w:val="el-GR"/>
              </w:rPr>
              <w:t>ένταξης</w:t>
            </w:r>
            <w:r w:rsidRPr="00D40E33">
              <w:rPr>
                <w:rFonts w:ascii="Calibri" w:hAnsi="Calibri" w:cs="Calibri"/>
                <w:sz w:val="18"/>
                <w:szCs w:val="18"/>
              </w:rPr>
              <w:t xml:space="preserve"> </w:t>
            </w:r>
            <w:r w:rsidRPr="00C31BF2">
              <w:rPr>
                <w:rFonts w:ascii="Calibri" w:hAnsi="Calibri" w:cs="Calibri"/>
                <w:sz w:val="18"/>
                <w:szCs w:val="18"/>
                <w:lang w:val="el-GR"/>
              </w:rPr>
              <w:t>των</w:t>
            </w:r>
            <w:r w:rsidRPr="00D40E33">
              <w:rPr>
                <w:rFonts w:ascii="Calibri" w:hAnsi="Calibri" w:cs="Calibri"/>
                <w:sz w:val="18"/>
                <w:szCs w:val="18"/>
              </w:rPr>
              <w:t xml:space="preserve"> </w:t>
            </w:r>
            <w:r w:rsidRPr="00C31BF2">
              <w:rPr>
                <w:rFonts w:ascii="Calibri" w:hAnsi="Calibri" w:cs="Calibri"/>
                <w:sz w:val="18"/>
                <w:szCs w:val="18"/>
                <w:lang w:val="el-GR"/>
              </w:rPr>
              <w:t>Ρομά</w:t>
            </w:r>
            <w:r w:rsidRPr="00D40E33">
              <w:rPr>
                <w:rFonts w:ascii="Calibri" w:hAnsi="Calibri" w:cs="Calibri"/>
                <w:sz w:val="18"/>
                <w:szCs w:val="18"/>
              </w:rPr>
              <w:t xml:space="preserve"> (Roma integration indicators scoreboard) 2011-2016 (EE)</w:t>
            </w:r>
          </w:p>
        </w:tc>
      </w:tr>
      <w:tr w:rsidR="00171B75" w:rsidRPr="00C31BF2" w:rsidTr="00C31BF2">
        <w:tc>
          <w:tcPr>
            <w:tcW w:w="5955" w:type="dxa"/>
            <w:hideMark/>
          </w:tcPr>
          <w:p w:rsidR="00171B75" w:rsidRPr="00C31BF2" w:rsidRDefault="00171B75" w:rsidP="00C31BF2">
            <w:pPr>
              <w:widowControl/>
              <w:overflowPunct/>
              <w:autoSpaceDE/>
              <w:autoSpaceDN/>
              <w:adjustRightInd/>
              <w:spacing w:before="0" w:after="0" w:line="240" w:lineRule="auto"/>
              <w:textAlignment w:val="auto"/>
              <w:rPr>
                <w:rFonts w:ascii="Calibri" w:hAnsi="Calibri" w:cs="Calibri"/>
                <w:sz w:val="18"/>
                <w:szCs w:val="18"/>
                <w:lang w:val="el-GR"/>
              </w:rPr>
            </w:pPr>
            <w:r w:rsidRPr="00C31BF2">
              <w:rPr>
                <w:rFonts w:ascii="Calibri" w:hAnsi="Calibri" w:cs="Calibri"/>
                <w:sz w:val="18"/>
                <w:szCs w:val="18"/>
                <w:lang w:val="el-GR"/>
              </w:rPr>
              <w:t>Ποσοστό του γενικού πληθυσμού που δεν αισθάνεται άνετα με Ρομά γείτονες  (%)</w:t>
            </w:r>
          </w:p>
        </w:tc>
        <w:tc>
          <w:tcPr>
            <w:tcW w:w="1672" w:type="dxa"/>
          </w:tcPr>
          <w:p w:rsidR="00171B75" w:rsidRPr="00C31BF2" w:rsidRDefault="00171B75" w:rsidP="00C31BF2">
            <w:pPr>
              <w:widowControl/>
              <w:overflowPunct/>
              <w:autoSpaceDE/>
              <w:autoSpaceDN/>
              <w:adjustRightInd/>
              <w:spacing w:before="0" w:after="0" w:line="240" w:lineRule="auto"/>
              <w:jc w:val="center"/>
              <w:textAlignment w:val="auto"/>
              <w:rPr>
                <w:rFonts w:ascii="Calibri" w:hAnsi="Calibri" w:cs="Calibri"/>
                <w:sz w:val="18"/>
                <w:szCs w:val="18"/>
                <w:lang w:val="el-GR"/>
              </w:rPr>
            </w:pPr>
            <w:r w:rsidRPr="00C31BF2">
              <w:rPr>
                <w:rFonts w:ascii="Calibri" w:hAnsi="Calibri" w:cs="Calibri"/>
                <w:sz w:val="18"/>
                <w:szCs w:val="18"/>
                <w:lang w:val="el-GR"/>
              </w:rPr>
              <w:t xml:space="preserve">10% (16%) </w:t>
            </w:r>
            <w:r w:rsidRPr="00C31BF2">
              <w:rPr>
                <w:rFonts w:ascii="Calibri" w:hAnsi="Calibri" w:cs="Calibri"/>
                <w:sz w:val="18"/>
                <w:szCs w:val="18"/>
                <w:lang w:val="el-GR"/>
              </w:rPr>
              <w:sym w:font="Wingdings" w:char="F0EA"/>
            </w:r>
          </w:p>
        </w:tc>
        <w:tc>
          <w:tcPr>
            <w:tcW w:w="2440" w:type="dxa"/>
          </w:tcPr>
          <w:p w:rsidR="00171B75" w:rsidRPr="00D40E33" w:rsidRDefault="00171B75" w:rsidP="00C31BF2">
            <w:pPr>
              <w:widowControl/>
              <w:overflowPunct/>
              <w:autoSpaceDE/>
              <w:autoSpaceDN/>
              <w:adjustRightInd/>
              <w:spacing w:before="0" w:after="0" w:line="240" w:lineRule="auto"/>
              <w:jc w:val="center"/>
              <w:textAlignment w:val="auto"/>
              <w:rPr>
                <w:rFonts w:ascii="Calibri" w:hAnsi="Calibri" w:cs="Calibri"/>
                <w:sz w:val="18"/>
                <w:szCs w:val="18"/>
              </w:rPr>
            </w:pPr>
            <w:r w:rsidRPr="00D40E33">
              <w:rPr>
                <w:rFonts w:ascii="Calibri" w:hAnsi="Calibri" w:cs="Calibri"/>
                <w:sz w:val="18"/>
                <w:szCs w:val="18"/>
              </w:rPr>
              <w:t>European Union Agency for Fundamental Rights Database</w:t>
            </w:r>
          </w:p>
        </w:tc>
      </w:tr>
      <w:tr w:rsidR="00171B75" w:rsidRPr="001A5451" w:rsidTr="00C31BF2">
        <w:tc>
          <w:tcPr>
            <w:tcW w:w="5955" w:type="dxa"/>
            <w:shd w:val="clear" w:color="auto" w:fill="8DB3E2" w:themeFill="text2" w:themeFillTint="66"/>
          </w:tcPr>
          <w:p w:rsidR="00171B75" w:rsidRPr="00C31BF2" w:rsidRDefault="00171B75" w:rsidP="00C31BF2">
            <w:pPr>
              <w:widowControl/>
              <w:overflowPunct/>
              <w:autoSpaceDE/>
              <w:autoSpaceDN/>
              <w:adjustRightInd/>
              <w:spacing w:before="0" w:after="0" w:line="240" w:lineRule="auto"/>
              <w:textAlignment w:val="auto"/>
              <w:rPr>
                <w:rFonts w:ascii="Calibri" w:hAnsi="Calibri" w:cs="Calibri"/>
                <w:b/>
                <w:sz w:val="18"/>
                <w:szCs w:val="18"/>
                <w:lang w:val="el-GR"/>
              </w:rPr>
            </w:pPr>
            <w:r w:rsidRPr="00C31BF2">
              <w:rPr>
                <w:rFonts w:ascii="Calibri" w:hAnsi="Calibri" w:cs="Calibri"/>
                <w:b/>
                <w:sz w:val="18"/>
                <w:szCs w:val="18"/>
                <w:lang w:val="el-GR"/>
              </w:rPr>
              <w:t>Πυλώνας 4: Προώθηση της Ενεργούς Συμμετοχής των Ρομά</w:t>
            </w:r>
            <w:r w:rsidR="00C31BF2">
              <w:rPr>
                <w:rFonts w:ascii="Calibri" w:hAnsi="Calibri" w:cs="Calibri"/>
                <w:b/>
                <w:sz w:val="18"/>
                <w:szCs w:val="18"/>
                <w:lang w:val="el-GR"/>
              </w:rPr>
              <w:t xml:space="preserve"> στην κοινωνική οικονομική και πολιτική</w:t>
            </w:r>
            <w:r w:rsidR="00827AAB" w:rsidRPr="00C31BF2">
              <w:rPr>
                <w:rFonts w:ascii="Calibri" w:hAnsi="Calibri" w:cs="Calibri"/>
                <w:b/>
                <w:sz w:val="18"/>
                <w:szCs w:val="18"/>
                <w:lang w:val="el-GR"/>
              </w:rPr>
              <w:t xml:space="preserve"> </w:t>
            </w:r>
            <w:r w:rsidR="0040084A" w:rsidRPr="00C31BF2">
              <w:rPr>
                <w:rFonts w:ascii="Calibri" w:hAnsi="Calibri" w:cs="Calibri"/>
                <w:b/>
                <w:sz w:val="18"/>
                <w:szCs w:val="18"/>
                <w:lang w:val="el-GR"/>
              </w:rPr>
              <w:t>ζωή</w:t>
            </w:r>
            <w:r w:rsidR="00827AAB" w:rsidRPr="00C31BF2">
              <w:rPr>
                <w:rFonts w:ascii="Calibri" w:hAnsi="Calibri" w:cs="Calibri"/>
                <w:b/>
                <w:sz w:val="18"/>
                <w:szCs w:val="18"/>
                <w:lang w:val="el-GR"/>
              </w:rPr>
              <w:t xml:space="preserve"> </w:t>
            </w:r>
          </w:p>
        </w:tc>
        <w:tc>
          <w:tcPr>
            <w:tcW w:w="1672" w:type="dxa"/>
            <w:shd w:val="clear" w:color="auto" w:fill="8DB3E2" w:themeFill="text2" w:themeFillTint="66"/>
          </w:tcPr>
          <w:p w:rsidR="00171B75" w:rsidRPr="00C31BF2" w:rsidRDefault="00171B75" w:rsidP="00C31BF2">
            <w:pPr>
              <w:widowControl/>
              <w:overflowPunct/>
              <w:autoSpaceDE/>
              <w:autoSpaceDN/>
              <w:adjustRightInd/>
              <w:spacing w:before="0" w:after="0" w:line="240" w:lineRule="auto"/>
              <w:jc w:val="center"/>
              <w:textAlignment w:val="auto"/>
              <w:rPr>
                <w:rFonts w:ascii="Calibri" w:hAnsi="Calibri" w:cs="Calibri"/>
                <w:b/>
                <w:sz w:val="18"/>
                <w:szCs w:val="18"/>
                <w:lang w:val="el-GR"/>
              </w:rPr>
            </w:pPr>
          </w:p>
        </w:tc>
        <w:tc>
          <w:tcPr>
            <w:tcW w:w="2440" w:type="dxa"/>
            <w:shd w:val="clear" w:color="auto" w:fill="8DB3E2" w:themeFill="text2" w:themeFillTint="66"/>
          </w:tcPr>
          <w:p w:rsidR="00171B75" w:rsidRPr="00C31BF2" w:rsidRDefault="00171B75" w:rsidP="00C31BF2">
            <w:pPr>
              <w:widowControl/>
              <w:overflowPunct/>
              <w:autoSpaceDE/>
              <w:autoSpaceDN/>
              <w:adjustRightInd/>
              <w:spacing w:before="0" w:after="0" w:line="240" w:lineRule="auto"/>
              <w:jc w:val="center"/>
              <w:textAlignment w:val="auto"/>
              <w:rPr>
                <w:rFonts w:ascii="Calibri" w:hAnsi="Calibri" w:cs="Calibri"/>
                <w:b/>
                <w:sz w:val="18"/>
                <w:szCs w:val="18"/>
                <w:lang w:val="el-GR"/>
              </w:rPr>
            </w:pPr>
          </w:p>
        </w:tc>
      </w:tr>
      <w:tr w:rsidR="00171B75" w:rsidRPr="00C31BF2" w:rsidTr="00C31BF2">
        <w:tc>
          <w:tcPr>
            <w:tcW w:w="5955" w:type="dxa"/>
            <w:hideMark/>
          </w:tcPr>
          <w:p w:rsidR="00171B75" w:rsidRPr="00C31BF2" w:rsidRDefault="00171B75" w:rsidP="00C31BF2">
            <w:pPr>
              <w:widowControl/>
              <w:overflowPunct/>
              <w:autoSpaceDE/>
              <w:autoSpaceDN/>
              <w:adjustRightInd/>
              <w:spacing w:before="0" w:after="0" w:line="240" w:lineRule="auto"/>
              <w:textAlignment w:val="auto"/>
              <w:rPr>
                <w:rFonts w:ascii="Calibri" w:hAnsi="Calibri" w:cs="Calibri"/>
                <w:sz w:val="18"/>
                <w:szCs w:val="18"/>
                <w:lang w:val="el-GR"/>
              </w:rPr>
            </w:pPr>
            <w:r w:rsidRPr="00C31BF2">
              <w:rPr>
                <w:rFonts w:ascii="Calibri" w:hAnsi="Calibri" w:cs="Calibri"/>
                <w:sz w:val="18"/>
                <w:szCs w:val="18"/>
                <w:lang w:val="el-GR"/>
              </w:rPr>
              <w:t>Ενδιαφέρον Ρομά για την πολιτική (%)</w:t>
            </w:r>
          </w:p>
        </w:tc>
        <w:tc>
          <w:tcPr>
            <w:tcW w:w="1672" w:type="dxa"/>
          </w:tcPr>
          <w:p w:rsidR="00171B75" w:rsidRPr="00C31BF2" w:rsidRDefault="00171B75" w:rsidP="00C31BF2">
            <w:pPr>
              <w:widowControl/>
              <w:overflowPunct/>
              <w:autoSpaceDE/>
              <w:autoSpaceDN/>
              <w:adjustRightInd/>
              <w:spacing w:before="0" w:after="0" w:line="240" w:lineRule="auto"/>
              <w:jc w:val="center"/>
              <w:textAlignment w:val="auto"/>
              <w:rPr>
                <w:rFonts w:ascii="Calibri" w:hAnsi="Calibri" w:cs="Calibri"/>
                <w:sz w:val="18"/>
                <w:szCs w:val="18"/>
                <w:lang w:val="el-GR"/>
              </w:rPr>
            </w:pPr>
            <w:r w:rsidRPr="00C31BF2">
              <w:rPr>
                <w:rFonts w:ascii="Calibri" w:hAnsi="Calibri" w:cs="Calibri"/>
                <w:sz w:val="18"/>
                <w:szCs w:val="18"/>
                <w:lang w:val="el-GR"/>
              </w:rPr>
              <w:t xml:space="preserve">30% (22%) </w:t>
            </w:r>
            <w:r w:rsidRPr="00C31BF2">
              <w:rPr>
                <w:rFonts w:ascii="Calibri" w:hAnsi="Calibri" w:cs="Calibri"/>
                <w:sz w:val="18"/>
                <w:szCs w:val="18"/>
                <w:lang w:val="el-GR"/>
              </w:rPr>
              <w:sym w:font="Wingdings" w:char="F0E9"/>
            </w:r>
          </w:p>
        </w:tc>
        <w:tc>
          <w:tcPr>
            <w:tcW w:w="2440" w:type="dxa"/>
          </w:tcPr>
          <w:p w:rsidR="00171B75" w:rsidRPr="00D40E33" w:rsidRDefault="00171B75" w:rsidP="00C31BF2">
            <w:pPr>
              <w:widowControl/>
              <w:overflowPunct/>
              <w:autoSpaceDE/>
              <w:autoSpaceDN/>
              <w:adjustRightInd/>
              <w:spacing w:before="0" w:after="0" w:line="240" w:lineRule="auto"/>
              <w:jc w:val="center"/>
              <w:textAlignment w:val="auto"/>
              <w:rPr>
                <w:rFonts w:ascii="Calibri" w:hAnsi="Calibri" w:cs="Calibri"/>
                <w:sz w:val="18"/>
                <w:szCs w:val="18"/>
              </w:rPr>
            </w:pPr>
            <w:r w:rsidRPr="00D40E33">
              <w:rPr>
                <w:rFonts w:ascii="Calibri" w:hAnsi="Calibri" w:cs="Calibri"/>
                <w:sz w:val="18"/>
                <w:szCs w:val="18"/>
              </w:rPr>
              <w:t>European Union Agency for Fundamental Rights Database</w:t>
            </w:r>
          </w:p>
        </w:tc>
      </w:tr>
      <w:tr w:rsidR="00AD4A0D" w:rsidRPr="00AD4A0D" w:rsidTr="00C31BF2">
        <w:tc>
          <w:tcPr>
            <w:tcW w:w="5955" w:type="dxa"/>
            <w:hideMark/>
          </w:tcPr>
          <w:p w:rsidR="00AD4A0D" w:rsidRPr="00AD4A0D" w:rsidRDefault="00AD4A0D" w:rsidP="00AD4A0D">
            <w:pPr>
              <w:spacing w:before="0" w:after="0" w:line="240" w:lineRule="auto"/>
              <w:rPr>
                <w:rFonts w:ascii="Calibri" w:hAnsi="Calibri" w:cs="Calibri"/>
                <w:sz w:val="18"/>
                <w:szCs w:val="18"/>
                <w:lang w:val="el-GR"/>
              </w:rPr>
            </w:pPr>
            <w:r>
              <w:rPr>
                <w:rFonts w:ascii="Calibri" w:hAnsi="Calibri" w:cs="Calibri"/>
                <w:sz w:val="18"/>
                <w:szCs w:val="18"/>
                <w:lang w:val="el-GR"/>
              </w:rPr>
              <w:t xml:space="preserve">Συμμετοχή </w:t>
            </w:r>
            <w:r w:rsidRPr="00AD4A0D">
              <w:rPr>
                <w:rFonts w:ascii="Calibri" w:hAnsi="Calibri" w:cs="Calibri"/>
                <w:sz w:val="18"/>
                <w:szCs w:val="18"/>
                <w:lang w:val="el-GR"/>
              </w:rPr>
              <w:t xml:space="preserve">Ρομά </w:t>
            </w:r>
            <w:r>
              <w:rPr>
                <w:rFonts w:ascii="Calibri" w:hAnsi="Calibri" w:cs="Calibri"/>
                <w:sz w:val="18"/>
                <w:szCs w:val="18"/>
                <w:lang w:val="el-GR"/>
              </w:rPr>
              <w:t xml:space="preserve">σε συλλογικές δραστηριότητες </w:t>
            </w:r>
            <w:r w:rsidRPr="00AD4A0D">
              <w:rPr>
                <w:rFonts w:ascii="Calibri" w:hAnsi="Calibri" w:cs="Calibri"/>
                <w:sz w:val="18"/>
                <w:szCs w:val="18"/>
                <w:lang w:val="el-GR"/>
              </w:rPr>
              <w:t>(%)</w:t>
            </w:r>
          </w:p>
        </w:tc>
        <w:tc>
          <w:tcPr>
            <w:tcW w:w="1672" w:type="dxa"/>
          </w:tcPr>
          <w:p w:rsidR="00AD4A0D" w:rsidRPr="00C31BF2" w:rsidRDefault="00AD4A0D" w:rsidP="00AD4A0D">
            <w:pPr>
              <w:spacing w:before="0" w:after="0" w:line="240" w:lineRule="auto"/>
              <w:jc w:val="center"/>
              <w:rPr>
                <w:rFonts w:cs="Calibri"/>
                <w:sz w:val="18"/>
                <w:szCs w:val="18"/>
                <w:lang w:val="el-GR"/>
              </w:rPr>
            </w:pPr>
            <w:r w:rsidRPr="00AD4A0D">
              <w:rPr>
                <w:rFonts w:ascii="Calibri" w:hAnsi="Calibri" w:cs="Calibri"/>
                <w:sz w:val="18"/>
                <w:szCs w:val="18"/>
                <w:lang w:val="el-GR"/>
              </w:rPr>
              <w:t>Αναμένεται να ποσοτικοποιηθεί κατόπιν έρευνας</w:t>
            </w:r>
          </w:p>
        </w:tc>
        <w:tc>
          <w:tcPr>
            <w:tcW w:w="2440" w:type="dxa"/>
          </w:tcPr>
          <w:p w:rsidR="00AD4A0D" w:rsidRPr="00C31BF2" w:rsidRDefault="00AD4A0D" w:rsidP="00AD4A0D">
            <w:pPr>
              <w:spacing w:before="0" w:after="0" w:line="240" w:lineRule="auto"/>
              <w:jc w:val="center"/>
              <w:rPr>
                <w:rFonts w:cs="Calibri"/>
                <w:sz w:val="18"/>
                <w:szCs w:val="18"/>
                <w:lang w:val="el-GR"/>
              </w:rPr>
            </w:pPr>
            <w:r w:rsidRPr="00AD4A0D">
              <w:rPr>
                <w:rFonts w:ascii="Calibri" w:hAnsi="Calibri" w:cs="Calibri"/>
                <w:sz w:val="18"/>
                <w:szCs w:val="18"/>
                <w:lang w:val="el-GR"/>
              </w:rPr>
              <w:t>Δεν υφίσταται</w:t>
            </w:r>
          </w:p>
        </w:tc>
      </w:tr>
    </w:tbl>
    <w:p w:rsidR="00A652DD" w:rsidRPr="00AD4A0D" w:rsidRDefault="00A652DD" w:rsidP="00A652DD">
      <w:pPr>
        <w:pStyle w:val="1stbulletarx"/>
        <w:numPr>
          <w:ilvl w:val="0"/>
          <w:numId w:val="0"/>
        </w:numPr>
        <w:spacing w:after="0" w:line="240" w:lineRule="auto"/>
        <w:jc w:val="both"/>
        <w:rPr>
          <w:rFonts w:eastAsia="Arial" w:cs="Calibri"/>
          <w:sz w:val="20"/>
          <w:lang w:val="el-GR"/>
        </w:rPr>
        <w:sectPr w:rsidR="00A652DD" w:rsidRPr="00AD4A0D" w:rsidSect="00A823D4">
          <w:pgSz w:w="11906" w:h="16838" w:code="9"/>
          <w:pgMar w:top="851" w:right="1559" w:bottom="1701" w:left="1418" w:header="567" w:footer="130" w:gutter="0"/>
          <w:cols w:space="720"/>
          <w:docGrid w:linePitch="272"/>
        </w:sectPr>
      </w:pPr>
    </w:p>
    <w:p w:rsidR="00FD3125" w:rsidRPr="00EA42B4" w:rsidRDefault="00FD3125" w:rsidP="00AF5D06">
      <w:pPr>
        <w:pStyle w:val="1"/>
        <w:numPr>
          <w:ilvl w:val="0"/>
          <w:numId w:val="0"/>
        </w:numPr>
        <w:pBdr>
          <w:bottom w:val="single" w:sz="4" w:space="1" w:color="auto"/>
        </w:pBdr>
        <w:shd w:val="clear" w:color="auto" w:fill="DAEEF3"/>
        <w:spacing w:before="120" w:after="0" w:line="240" w:lineRule="auto"/>
        <w:ind w:left="432" w:hanging="432"/>
        <w:jc w:val="center"/>
        <w:rPr>
          <w:rFonts w:cs="Calibri"/>
          <w:color w:val="7F7F7F"/>
          <w:sz w:val="36"/>
          <w:szCs w:val="36"/>
        </w:rPr>
      </w:pPr>
      <w:bookmarkStart w:id="128" w:name="_Toc83914522"/>
      <w:bookmarkStart w:id="129" w:name="_Toc85451306"/>
      <w:r w:rsidRPr="00EA42B4">
        <w:rPr>
          <w:rFonts w:cs="Calibri"/>
          <w:color w:val="7F7F7F"/>
          <w:sz w:val="36"/>
          <w:szCs w:val="36"/>
        </w:rPr>
        <w:t>ΠΑΡΑΡΤΗΜΑΤΑ</w:t>
      </w:r>
      <w:bookmarkEnd w:id="128"/>
      <w:bookmarkEnd w:id="129"/>
    </w:p>
    <w:p w:rsidR="008C7ED7" w:rsidRDefault="008C7ED7" w:rsidP="002F117F">
      <w:pPr>
        <w:pStyle w:val="21"/>
        <w:numPr>
          <w:ilvl w:val="0"/>
          <w:numId w:val="0"/>
        </w:numPr>
        <w:spacing w:before="120" w:after="0" w:line="240" w:lineRule="auto"/>
        <w:ind w:left="576" w:hanging="576"/>
        <w:rPr>
          <w:rFonts w:ascii="Times New Roman" w:hAnsi="Times New Roman"/>
          <w:sz w:val="36"/>
          <w:szCs w:val="36"/>
        </w:rPr>
      </w:pPr>
      <w:bookmarkStart w:id="130" w:name="_Toc73709707"/>
    </w:p>
    <w:p w:rsidR="00FD3125" w:rsidRPr="002C3685" w:rsidRDefault="008C7ED7" w:rsidP="0009274B">
      <w:pPr>
        <w:pStyle w:val="21"/>
        <w:numPr>
          <w:ilvl w:val="0"/>
          <w:numId w:val="0"/>
        </w:numPr>
        <w:spacing w:before="120" w:after="0" w:line="240" w:lineRule="auto"/>
        <w:ind w:left="576" w:hanging="576"/>
        <w:jc w:val="center"/>
        <w:rPr>
          <w:rFonts w:cs="Calibri"/>
          <w:b w:val="0"/>
          <w:bCs w:val="0"/>
          <w:lang w:val="el-GR"/>
        </w:rPr>
      </w:pPr>
      <w:bookmarkStart w:id="131" w:name="_Toc83914523"/>
      <w:bookmarkStart w:id="132" w:name="_Toc85451307"/>
      <w:r w:rsidRPr="002C3685">
        <w:rPr>
          <w:rFonts w:cs="Calibri"/>
          <w:b w:val="0"/>
          <w:bCs w:val="0"/>
          <w:lang w:val="el-GR"/>
        </w:rPr>
        <w:t xml:space="preserve">ΠΑΡΑΡΤΗΜΑ Ι. Η συμμετοχή των δημόσιων φορέων και ανεξάρτητων αρχών στην προκαταρκτική διαβούλευση της ΕΣΚΕ </w:t>
      </w:r>
      <w:r w:rsidR="007F656A">
        <w:rPr>
          <w:rFonts w:cs="Calibri"/>
          <w:b w:val="0"/>
          <w:bCs w:val="0"/>
          <w:lang w:val="el-GR"/>
        </w:rPr>
        <w:t>Ρ</w:t>
      </w:r>
      <w:bookmarkEnd w:id="130"/>
      <w:bookmarkEnd w:id="131"/>
      <w:r w:rsidR="007F656A">
        <w:rPr>
          <w:rFonts w:cs="Calibri"/>
          <w:b w:val="0"/>
          <w:bCs w:val="0"/>
          <w:lang w:val="el-GR"/>
        </w:rPr>
        <w:t>ομά</w:t>
      </w:r>
      <w:bookmarkEnd w:id="132"/>
    </w:p>
    <w:p w:rsidR="00425D7F" w:rsidRDefault="00425D7F" w:rsidP="008C7ED7">
      <w:pPr>
        <w:spacing w:before="120" w:line="276" w:lineRule="auto"/>
        <w:jc w:val="both"/>
        <w:rPr>
          <w:rFonts w:cs="Calibri"/>
          <w:lang w:val="el-GR"/>
        </w:rPr>
      </w:pPr>
    </w:p>
    <w:p w:rsidR="003142B5" w:rsidRPr="008C7ED7" w:rsidRDefault="003142B5" w:rsidP="003142B5">
      <w:pPr>
        <w:spacing w:before="120" w:line="276" w:lineRule="auto"/>
        <w:jc w:val="both"/>
        <w:rPr>
          <w:rFonts w:eastAsia="Times New Roman" w:cs="Calibri"/>
          <w:lang w:val="el-GR" w:eastAsia="el-GR"/>
        </w:rPr>
      </w:pPr>
      <w:r w:rsidRPr="008C7ED7">
        <w:rPr>
          <w:rFonts w:cs="Calibri"/>
          <w:lang w:val="el-GR"/>
        </w:rPr>
        <w:t>Στο</w:t>
      </w:r>
      <w:r>
        <w:rPr>
          <w:rFonts w:cs="Calibri"/>
          <w:lang w:val="el-GR"/>
        </w:rPr>
        <w:t xml:space="preserve"> πλαίσιο εκπόνησης της ΕΣΚΕ Ρομά</w:t>
      </w:r>
      <w:r w:rsidRPr="008C7ED7">
        <w:rPr>
          <w:rFonts w:cs="Calibri"/>
          <w:lang w:val="el-GR"/>
        </w:rPr>
        <w:t xml:space="preserve"> 2021-2030 </w:t>
      </w:r>
      <w:r>
        <w:rPr>
          <w:rFonts w:cs="Calibri"/>
          <w:lang w:val="el-GR"/>
        </w:rPr>
        <w:t xml:space="preserve">αρχικά </w:t>
      </w:r>
      <w:r w:rsidRPr="008C7ED7">
        <w:rPr>
          <w:rFonts w:cs="Calibri"/>
          <w:lang w:val="el-GR"/>
        </w:rPr>
        <w:t>κρίθηκε σκόπιμη και αναγκαία η διεξαγωγή πρωτότυπης έρευνας πεδί</w:t>
      </w:r>
      <w:r>
        <w:rPr>
          <w:rFonts w:cs="Calibri"/>
          <w:lang w:val="el-GR"/>
        </w:rPr>
        <w:t xml:space="preserve">ου (Ιανουάριος - Απρίλιος 2021), υπό την επιστημονική καθοδήγηση της </w:t>
      </w:r>
      <w:r w:rsidRPr="008C7ED7">
        <w:rPr>
          <w:rFonts w:cs="Calibri"/>
          <w:lang w:val="el-GR"/>
        </w:rPr>
        <w:t>Ομάδα</w:t>
      </w:r>
      <w:r>
        <w:rPr>
          <w:rFonts w:cs="Calibri"/>
          <w:lang w:val="el-GR"/>
        </w:rPr>
        <w:t>ς</w:t>
      </w:r>
      <w:r w:rsidRPr="008C7ED7">
        <w:rPr>
          <w:rFonts w:cs="Calibri"/>
          <w:lang w:val="el-GR"/>
        </w:rPr>
        <w:t xml:space="preserve"> Έργου του </w:t>
      </w:r>
      <w:r w:rsidRPr="008C7ED7">
        <w:rPr>
          <w:rFonts w:cs="Calibri"/>
          <w:iCs/>
          <w:lang w:val="el-GR"/>
        </w:rPr>
        <w:t>Ερευνητικού Εργαστηρίου Κοινωνικής Διοίκησης του Πανεπιστημίου Δυτικής Αττικής</w:t>
      </w:r>
      <w:r>
        <w:rPr>
          <w:rFonts w:cs="Calibri"/>
          <w:iCs/>
          <w:lang w:val="el-GR"/>
        </w:rPr>
        <w:t>. Η έρευνα πραγματοποιήθηκε</w:t>
      </w:r>
      <w:r w:rsidRPr="008C7ED7">
        <w:rPr>
          <w:rFonts w:cs="Calibri"/>
          <w:lang w:val="el-GR"/>
        </w:rPr>
        <w:t xml:space="preserve"> μέσω στοχευμένου Ερω</w:t>
      </w:r>
      <w:r>
        <w:rPr>
          <w:rFonts w:cs="Calibri"/>
          <w:lang w:val="el-GR"/>
        </w:rPr>
        <w:t xml:space="preserve">τηματολογίου με αντικείμενο την </w:t>
      </w:r>
      <w:r w:rsidRPr="008C7ED7">
        <w:rPr>
          <w:rFonts w:cs="Calibri"/>
          <w:lang w:val="el-GR"/>
        </w:rPr>
        <w:t xml:space="preserve">καταγραφή των απόψεων επιλεγμένων φορέων και υπηρεσιών </w:t>
      </w:r>
      <w:r w:rsidRPr="008C7ED7">
        <w:rPr>
          <w:rFonts w:eastAsia="Times New Roman" w:cs="Calibri"/>
          <w:lang w:val="el-GR" w:eastAsia="el-GR"/>
        </w:rPr>
        <w:t xml:space="preserve">για την αποτίμηση της υφιστάμενης κατάστασης και την ανάδειξη των προτάσεών τους σχετικά με την προώθηση της Κοινωνικής Ένταξης των Ρομά την περίοδο 2021-2030. </w:t>
      </w:r>
    </w:p>
    <w:p w:rsidR="003142B5" w:rsidRPr="008C7ED7" w:rsidRDefault="003142B5" w:rsidP="003142B5">
      <w:pPr>
        <w:pStyle w:val="Default"/>
        <w:spacing w:before="120" w:line="276" w:lineRule="auto"/>
        <w:jc w:val="both"/>
        <w:rPr>
          <w:rFonts w:ascii="Calibri" w:hAnsi="Calibri" w:cs="Calibri"/>
          <w:sz w:val="20"/>
          <w:szCs w:val="20"/>
        </w:rPr>
      </w:pPr>
      <w:r w:rsidRPr="008C7ED7">
        <w:rPr>
          <w:rFonts w:ascii="Calibri" w:hAnsi="Calibri" w:cs="Calibri"/>
          <w:sz w:val="20"/>
          <w:szCs w:val="20"/>
        </w:rPr>
        <w:t>Το Ερωτηματολόγιο διαρθρώθηκε σε τρία επίπεδα:</w:t>
      </w:r>
    </w:p>
    <w:p w:rsidR="003142B5" w:rsidRPr="008C7ED7" w:rsidRDefault="003142B5" w:rsidP="003142B5">
      <w:pPr>
        <w:pStyle w:val="Default"/>
        <w:spacing w:before="120" w:line="276" w:lineRule="auto"/>
        <w:jc w:val="both"/>
        <w:rPr>
          <w:rFonts w:ascii="Calibri" w:hAnsi="Calibri" w:cs="Calibri"/>
          <w:sz w:val="20"/>
          <w:szCs w:val="20"/>
        </w:rPr>
      </w:pPr>
      <w:r w:rsidRPr="008C7ED7">
        <w:rPr>
          <w:rFonts w:ascii="Calibri" w:hAnsi="Calibri" w:cs="Calibri"/>
          <w:sz w:val="20"/>
          <w:szCs w:val="20"/>
        </w:rPr>
        <w:t xml:space="preserve">(α) Καταγραφή </w:t>
      </w:r>
      <w:r w:rsidRPr="008C7ED7">
        <w:rPr>
          <w:rFonts w:ascii="Calibri" w:hAnsi="Calibri" w:cs="Calibri"/>
          <w:b/>
          <w:bCs/>
          <w:sz w:val="20"/>
          <w:szCs w:val="20"/>
        </w:rPr>
        <w:t>των παραστάσεων των φορέων</w:t>
      </w:r>
      <w:r w:rsidR="0040084A">
        <w:rPr>
          <w:rFonts w:ascii="Calibri" w:hAnsi="Calibri" w:cs="Calibri"/>
          <w:b/>
          <w:bCs/>
          <w:sz w:val="20"/>
          <w:szCs w:val="20"/>
        </w:rPr>
        <w:t xml:space="preserve"> </w:t>
      </w:r>
      <w:r w:rsidRPr="008C7ED7">
        <w:rPr>
          <w:rFonts w:ascii="Calibri" w:hAnsi="Calibri" w:cs="Calibri"/>
          <w:b/>
          <w:bCs/>
          <w:sz w:val="20"/>
          <w:szCs w:val="20"/>
        </w:rPr>
        <w:t>ως προς την υφιστάμενη κατάσταση στην Ελλάδα</w:t>
      </w:r>
      <w:r w:rsidRPr="008C7ED7">
        <w:rPr>
          <w:rFonts w:ascii="Calibri" w:hAnsi="Calibri" w:cs="Calibri"/>
          <w:sz w:val="20"/>
          <w:szCs w:val="20"/>
        </w:rPr>
        <w:t xml:space="preserve"> σε σχέση με συγκεκριμένους οριζόντιους και  τομεακούς στόχους ένταξης των Ρομά (όπως αποτυπώνονται στην Ανακοίνωση της Ευρωπαϊκής Επιτροπής «</w:t>
      </w:r>
      <w:r w:rsidRPr="008C7ED7">
        <w:rPr>
          <w:rFonts w:ascii="Calibri" w:hAnsi="Calibri" w:cs="Calibri"/>
          <w:i/>
          <w:iCs/>
          <w:sz w:val="20"/>
          <w:szCs w:val="20"/>
        </w:rPr>
        <w:t>Μια Ένωση ισότητας: Στρατηγικό πλαίσιο της ΕΕ για την ισότητα, την ένταξη και τη συμμετοχή των Ρομά</w:t>
      </w:r>
      <w:r w:rsidRPr="008C7ED7">
        <w:rPr>
          <w:rFonts w:ascii="Calibri" w:hAnsi="Calibri" w:cs="Calibri"/>
          <w:sz w:val="20"/>
          <w:szCs w:val="20"/>
        </w:rPr>
        <w:t xml:space="preserve">», {SWD(2020) 530 και εξειδικεύονται στο Σχετικό Παράρτημα). </w:t>
      </w:r>
    </w:p>
    <w:p w:rsidR="003142B5" w:rsidRPr="008C7ED7" w:rsidRDefault="003142B5" w:rsidP="003142B5">
      <w:pPr>
        <w:pStyle w:val="Default"/>
        <w:spacing w:before="120" w:line="276" w:lineRule="auto"/>
        <w:jc w:val="both"/>
        <w:rPr>
          <w:rFonts w:ascii="Calibri" w:hAnsi="Calibri" w:cs="Calibri"/>
          <w:sz w:val="20"/>
          <w:szCs w:val="20"/>
        </w:rPr>
      </w:pPr>
      <w:r w:rsidRPr="008C7ED7">
        <w:rPr>
          <w:rFonts w:ascii="Calibri" w:hAnsi="Calibri" w:cs="Calibri"/>
          <w:sz w:val="20"/>
          <w:szCs w:val="20"/>
        </w:rPr>
        <w:t xml:space="preserve">(β) Καταγραφή </w:t>
      </w:r>
      <w:r w:rsidRPr="008C7ED7">
        <w:rPr>
          <w:rFonts w:ascii="Calibri" w:hAnsi="Calibri" w:cs="Calibri"/>
          <w:b/>
          <w:bCs/>
          <w:sz w:val="20"/>
          <w:szCs w:val="20"/>
        </w:rPr>
        <w:t>αντιπροσωπευτικών δράσεων των φορέων την περίοδο 2011-2020</w:t>
      </w:r>
      <w:r w:rsidRPr="008C7ED7">
        <w:rPr>
          <w:rFonts w:ascii="Calibri" w:hAnsi="Calibri" w:cs="Calibri"/>
          <w:sz w:val="20"/>
          <w:szCs w:val="20"/>
        </w:rPr>
        <w:t xml:space="preserve"> σε σχέση με </w:t>
      </w:r>
      <w:r>
        <w:rPr>
          <w:rFonts w:ascii="Calibri" w:hAnsi="Calibri" w:cs="Calibri"/>
          <w:sz w:val="20"/>
          <w:szCs w:val="20"/>
        </w:rPr>
        <w:t xml:space="preserve">συγκεκριμένους οριζόντιους και </w:t>
      </w:r>
      <w:r w:rsidRPr="008C7ED7">
        <w:rPr>
          <w:rFonts w:ascii="Calibri" w:hAnsi="Calibri" w:cs="Calibri"/>
          <w:sz w:val="20"/>
          <w:szCs w:val="20"/>
        </w:rPr>
        <w:t xml:space="preserve">τομεακούς στόχους ένταξης των Ρομά. Το επίπεδο αυτό διαρθρώνεται σε πέντε ενότητες: 1) Στόχευση </w:t>
      </w:r>
      <w:bookmarkStart w:id="133" w:name="_Hlk73707563"/>
      <w:r w:rsidRPr="008C7ED7">
        <w:rPr>
          <w:rFonts w:ascii="Calibri" w:hAnsi="Calibri" w:cs="Calibri"/>
          <w:sz w:val="20"/>
          <w:szCs w:val="20"/>
        </w:rPr>
        <w:t xml:space="preserve">των δράσεων </w:t>
      </w:r>
      <w:bookmarkEnd w:id="133"/>
      <w:r w:rsidRPr="008C7ED7">
        <w:rPr>
          <w:rFonts w:ascii="Calibri" w:hAnsi="Calibri" w:cs="Calibri"/>
          <w:sz w:val="20"/>
          <w:szCs w:val="20"/>
        </w:rPr>
        <w:t>(εάν αφορούν γενικά ευάλωτες ομάδες πληθυσμού με ωφελούμενους και Ρομά, είτε αφορούν μόνο τους Ρομά, 2) Δείκτες αποτελέσματος, δείκτες παρακολούθησης και αριθμός ωφελούμενων, 3) Χωροθέτηση των δράσεων και συνεργαζόμενοι φορείς υλοποίησης, 4) Χρηματοδότηση και 5 ) Διάρκεια.</w:t>
      </w:r>
    </w:p>
    <w:p w:rsidR="003142B5" w:rsidRPr="008C7ED7" w:rsidRDefault="003142B5" w:rsidP="003142B5">
      <w:pPr>
        <w:spacing w:before="120" w:after="0" w:line="276" w:lineRule="auto"/>
        <w:jc w:val="both"/>
        <w:rPr>
          <w:rFonts w:cs="Calibri"/>
          <w:b/>
          <w:bCs/>
          <w:lang w:val="el-GR"/>
        </w:rPr>
      </w:pPr>
      <w:r w:rsidRPr="008C7ED7">
        <w:rPr>
          <w:rFonts w:cs="Calibri"/>
          <w:lang w:val="el-GR"/>
        </w:rPr>
        <w:t>(γ) Καταγραφή των</w:t>
      </w:r>
      <w:r w:rsidRPr="008C7ED7">
        <w:rPr>
          <w:rFonts w:cs="Calibri"/>
          <w:b/>
          <w:bCs/>
          <w:lang w:val="el-GR"/>
        </w:rPr>
        <w:t xml:space="preserve"> εισηγήσεων / προτάσεων των φορέων ως προς το περιεχόμενο</w:t>
      </w:r>
      <w:r w:rsidRPr="008C7ED7">
        <w:rPr>
          <w:rFonts w:cs="Calibri"/>
          <w:b/>
          <w:lang w:val="el-GR" w:eastAsia="el-GR" w:bidi="el-GR"/>
        </w:rPr>
        <w:t xml:space="preserve"> της Εθνικής Στρατηγικής για την Κοινωνική Ένταξη των Ρομά 2021-2030 σε σχέση με την εκπλήρωση συγκεκριμένων στόχων.</w:t>
      </w:r>
    </w:p>
    <w:p w:rsidR="003142B5" w:rsidRPr="00CD2F94" w:rsidRDefault="003142B5" w:rsidP="003142B5">
      <w:pPr>
        <w:spacing w:before="120" w:after="0" w:line="276" w:lineRule="auto"/>
        <w:jc w:val="both"/>
        <w:rPr>
          <w:rFonts w:cs="Calibri"/>
          <w:i/>
          <w:lang w:val="el-GR"/>
        </w:rPr>
      </w:pPr>
      <w:r w:rsidRPr="008C7ED7">
        <w:rPr>
          <w:rFonts w:cs="Calibri"/>
          <w:lang w:val="el-GR"/>
        </w:rPr>
        <w:t xml:space="preserve">Οι απαντήσεις των φορέων </w:t>
      </w:r>
      <w:r w:rsidRPr="008C7ED7">
        <w:rPr>
          <w:rFonts w:cs="Calibri"/>
          <w:iCs/>
          <w:lang w:val="el-GR"/>
        </w:rPr>
        <w:t>τροφοδότησαν σε σημαντική έκταση το</w:t>
      </w:r>
      <w:r>
        <w:rPr>
          <w:rFonts w:cs="Calibri"/>
          <w:iCs/>
          <w:lang w:val="el-GR"/>
        </w:rPr>
        <w:t xml:space="preserve"> πρώτο</w:t>
      </w:r>
      <w:r w:rsidRPr="008C7ED7">
        <w:rPr>
          <w:rFonts w:cs="Calibri"/>
          <w:iCs/>
          <w:lang w:val="el-GR"/>
        </w:rPr>
        <w:t xml:space="preserve"> </w:t>
      </w:r>
      <w:r>
        <w:rPr>
          <w:rFonts w:cs="Calibri"/>
          <w:iCs/>
          <w:lang w:val="el-GR"/>
        </w:rPr>
        <w:t>βασικό κείμενο</w:t>
      </w:r>
      <w:r w:rsidRPr="008C7ED7">
        <w:rPr>
          <w:rFonts w:cs="Calibri"/>
          <w:iCs/>
          <w:lang w:val="el-GR"/>
        </w:rPr>
        <w:t xml:space="preserve"> της </w:t>
      </w:r>
      <w:r>
        <w:rPr>
          <w:rFonts w:cs="Calibri"/>
          <w:i/>
          <w:lang w:val="el-GR"/>
        </w:rPr>
        <w:t>ΕΣΚΕ Ρομά</w:t>
      </w:r>
      <w:r w:rsidRPr="008C7ED7">
        <w:rPr>
          <w:rFonts w:cs="Calibri"/>
          <w:i/>
          <w:lang w:val="el-GR"/>
        </w:rPr>
        <w:t xml:space="preserve"> 2021-2030.</w:t>
      </w:r>
      <w:r>
        <w:rPr>
          <w:rFonts w:cs="Calibri"/>
          <w:i/>
          <w:lang w:val="el-GR"/>
        </w:rPr>
        <w:t xml:space="preserve"> Εν συνεχεία ακολούθησε</w:t>
      </w:r>
      <w:r w:rsidR="00836EE1">
        <w:rPr>
          <w:rFonts w:cs="Calibri"/>
          <w:i/>
          <w:lang w:val="el-GR"/>
        </w:rPr>
        <w:t xml:space="preserve"> νέος κύκλος προκαταρτικής διαβο</w:t>
      </w:r>
      <w:r>
        <w:rPr>
          <w:rFonts w:cs="Calibri"/>
          <w:i/>
          <w:lang w:val="el-GR"/>
        </w:rPr>
        <w:t xml:space="preserve">ύλευσης με τους συναρμόδιους φορείς για τη διατύπωση επισημάνσεων και προτάσεων επί του κειμένου της ΕΣΚΕ Ρομά. </w:t>
      </w:r>
    </w:p>
    <w:p w:rsidR="003142B5" w:rsidRPr="006B090C" w:rsidRDefault="003142B5" w:rsidP="003142B5">
      <w:pPr>
        <w:spacing w:before="120" w:after="0" w:line="276" w:lineRule="auto"/>
        <w:jc w:val="both"/>
        <w:rPr>
          <w:rFonts w:cs="Calibri"/>
          <w:iCs/>
          <w:lang w:val="el-GR"/>
        </w:rPr>
      </w:pPr>
      <w:r w:rsidRPr="006B090C">
        <w:rPr>
          <w:rFonts w:cs="Calibri"/>
          <w:iCs/>
          <w:lang w:val="el-GR"/>
        </w:rPr>
        <w:t xml:space="preserve">Ακολούθως </w:t>
      </w:r>
      <w:r>
        <w:rPr>
          <w:rFonts w:cs="Calibri"/>
          <w:iCs/>
          <w:lang w:val="el-GR"/>
        </w:rPr>
        <w:t>αναφέρονται συνολικά οι φορείς</w:t>
      </w:r>
      <w:r w:rsidRPr="006B090C">
        <w:rPr>
          <w:rFonts w:cs="Calibri"/>
          <w:iCs/>
          <w:lang w:val="el-GR"/>
        </w:rPr>
        <w:t xml:space="preserve"> που συνέβαλλαν σε όλα τα στάδια εκπόνησης της ΕΣΚΕ Ρομά 2021-2030</w:t>
      </w:r>
      <w:r>
        <w:rPr>
          <w:rFonts w:cs="Calibri"/>
          <w:iCs/>
          <w:lang w:val="el-GR"/>
        </w:rPr>
        <w:t>.</w:t>
      </w:r>
    </w:p>
    <w:p w:rsidR="008C7ED7" w:rsidRDefault="008C7ED7" w:rsidP="00ED7FC0">
      <w:pPr>
        <w:spacing w:after="0" w:line="276" w:lineRule="auto"/>
        <w:jc w:val="center"/>
        <w:rPr>
          <w:rFonts w:asciiTheme="minorHAnsi" w:hAnsiTheme="minorHAnsi" w:cstheme="minorHAnsi"/>
          <w:b/>
          <w:bCs/>
          <w:lang w:val="el-GR"/>
        </w:rPr>
      </w:pPr>
      <w:r w:rsidRPr="00836EE1">
        <w:rPr>
          <w:rFonts w:asciiTheme="minorHAnsi" w:hAnsiTheme="minorHAnsi" w:cstheme="minorHAnsi"/>
          <w:b/>
          <w:bCs/>
          <w:lang w:val="el-GR"/>
        </w:rPr>
        <w:t>Κατάλογος φορέων που συμμετείχαν στην προκαταρκτική διαβούλευση</w:t>
      </w:r>
    </w:p>
    <w:p w:rsidR="00836EE1" w:rsidRPr="00836EE1" w:rsidRDefault="00836EE1" w:rsidP="00ED7FC0">
      <w:pPr>
        <w:spacing w:after="0" w:line="276" w:lineRule="auto"/>
        <w:rPr>
          <w:rFonts w:asciiTheme="minorHAnsi" w:hAnsiTheme="minorHAnsi" w:cstheme="minorHAnsi"/>
          <w:b/>
          <w:bCs/>
          <w:lang w:val="el-GR"/>
        </w:rPr>
      </w:pPr>
      <w:r>
        <w:rPr>
          <w:rFonts w:asciiTheme="minorHAnsi" w:hAnsiTheme="minorHAnsi" w:cstheme="minorHAnsi"/>
          <w:b/>
          <w:bCs/>
          <w:lang w:val="el-GR"/>
        </w:rPr>
        <w:t xml:space="preserve">Α. Φορείς Κεντρικής Διοίκησης </w:t>
      </w:r>
    </w:p>
    <w:p w:rsidR="00836EE1" w:rsidRPr="00836EE1" w:rsidRDefault="00836EE1" w:rsidP="00836EE1">
      <w:pPr>
        <w:spacing w:after="0" w:line="276" w:lineRule="auto"/>
        <w:jc w:val="both"/>
        <w:rPr>
          <w:rFonts w:asciiTheme="minorHAnsi" w:hAnsiTheme="minorHAnsi" w:cstheme="minorHAnsi"/>
          <w:b/>
          <w:bCs/>
          <w:lang w:val="el-GR"/>
        </w:rPr>
      </w:pPr>
      <w:r w:rsidRPr="00836EE1">
        <w:rPr>
          <w:rFonts w:asciiTheme="minorHAnsi" w:hAnsiTheme="minorHAnsi" w:cstheme="minorHAnsi"/>
          <w:b/>
          <w:bCs/>
          <w:lang w:val="el-GR"/>
        </w:rPr>
        <w:t>ΥΠΟΥΡΓΕΙΟ ΟΙΚΟΝΟΜΙΑΣ, ΑΝΑΠΤΥΞΗΣ ΚΑΙ ΕΠΕΝΔΥΣΕΩΝ</w:t>
      </w:r>
    </w:p>
    <w:p w:rsidR="00836EE1" w:rsidRPr="00836EE1" w:rsidRDefault="00836EE1" w:rsidP="00282707">
      <w:pPr>
        <w:pStyle w:val="af0"/>
        <w:numPr>
          <w:ilvl w:val="0"/>
          <w:numId w:val="119"/>
        </w:numPr>
        <w:spacing w:before="0" w:after="200" w:line="276" w:lineRule="auto"/>
        <w:contextualSpacing/>
        <w:jc w:val="both"/>
        <w:rPr>
          <w:rStyle w:val="-"/>
          <w:rFonts w:asciiTheme="minorHAnsi" w:eastAsia="Times New Roman" w:hAnsiTheme="minorHAnsi" w:cstheme="minorHAnsi"/>
          <w:bCs/>
          <w:bdr w:val="none" w:sz="0" w:space="0" w:color="auto" w:frame="1"/>
          <w:lang w:val="el-GR"/>
        </w:rPr>
      </w:pPr>
      <w:r w:rsidRPr="00836EE1">
        <w:rPr>
          <w:rFonts w:asciiTheme="minorHAnsi" w:hAnsiTheme="minorHAnsi" w:cstheme="minorHAnsi"/>
          <w:bCs/>
          <w:lang w:val="el-GR"/>
        </w:rPr>
        <w:t xml:space="preserve">Γραφείο Υφυπουργού Ανάπτυξης και Επενδύσεων </w:t>
      </w:r>
    </w:p>
    <w:p w:rsidR="00836EE1" w:rsidRPr="00836EE1" w:rsidRDefault="00836EE1" w:rsidP="00282707">
      <w:pPr>
        <w:pStyle w:val="af0"/>
        <w:numPr>
          <w:ilvl w:val="0"/>
          <w:numId w:val="119"/>
        </w:numPr>
        <w:spacing w:before="0" w:after="200" w:line="276" w:lineRule="auto"/>
        <w:contextualSpacing/>
        <w:jc w:val="both"/>
        <w:rPr>
          <w:rFonts w:asciiTheme="minorHAnsi" w:hAnsiTheme="minorHAnsi" w:cstheme="minorHAnsi"/>
          <w:bCs/>
          <w:lang w:val="el-GR"/>
        </w:rPr>
      </w:pPr>
      <w:r w:rsidRPr="00836EE1">
        <w:rPr>
          <w:rFonts w:asciiTheme="minorHAnsi" w:hAnsiTheme="minorHAnsi" w:cstheme="minorHAnsi"/>
          <w:bCs/>
          <w:lang w:val="el-GR"/>
        </w:rPr>
        <w:t>Γραφείο Γενικού Γραμματέα Δημοσίων Επενδύσεων και Εταιρικού Συμφώνου για το Πλαίσιο Ανάπτυξης (ΕΣΠΑ)</w:t>
      </w:r>
    </w:p>
    <w:p w:rsidR="00836EE1" w:rsidRPr="00836EE1" w:rsidRDefault="00836EE1" w:rsidP="00282707">
      <w:pPr>
        <w:pStyle w:val="af0"/>
        <w:numPr>
          <w:ilvl w:val="0"/>
          <w:numId w:val="119"/>
        </w:numPr>
        <w:spacing w:before="0" w:after="200" w:line="276" w:lineRule="auto"/>
        <w:contextualSpacing/>
        <w:jc w:val="both"/>
        <w:rPr>
          <w:rFonts w:asciiTheme="minorHAnsi" w:hAnsiTheme="minorHAnsi" w:cstheme="minorHAnsi"/>
          <w:bCs/>
          <w:lang w:val="el-GR"/>
        </w:rPr>
      </w:pPr>
      <w:r w:rsidRPr="00836EE1">
        <w:rPr>
          <w:rFonts w:asciiTheme="minorHAnsi" w:hAnsiTheme="minorHAnsi" w:cstheme="minorHAnsi"/>
          <w:bCs/>
          <w:lang w:val="el-GR"/>
        </w:rPr>
        <w:t>Γραφείο Ειδικής Γραμματέως Διαχείρισης Προγραμμάτων Ευρωπαϊκού Κοινωνικού Ταμείου</w:t>
      </w:r>
    </w:p>
    <w:p w:rsidR="00836EE1" w:rsidRPr="00836EE1" w:rsidRDefault="00836EE1" w:rsidP="00282707">
      <w:pPr>
        <w:pStyle w:val="af0"/>
        <w:numPr>
          <w:ilvl w:val="0"/>
          <w:numId w:val="119"/>
        </w:numPr>
        <w:spacing w:before="0" w:after="0" w:line="276" w:lineRule="auto"/>
        <w:contextualSpacing/>
        <w:jc w:val="both"/>
        <w:rPr>
          <w:rFonts w:asciiTheme="minorHAnsi" w:hAnsiTheme="minorHAnsi" w:cstheme="minorHAnsi"/>
          <w:bCs/>
          <w:lang w:val="el-GR"/>
        </w:rPr>
      </w:pPr>
      <w:r w:rsidRPr="00836EE1">
        <w:rPr>
          <w:rFonts w:asciiTheme="minorHAnsi" w:hAnsiTheme="minorHAnsi" w:cstheme="minorHAnsi"/>
          <w:bCs/>
          <w:lang w:val="el-GR"/>
        </w:rPr>
        <w:t>Ειδική Υπηρεσία Συντονισμού και Παρακολούθησης Δράσεων Ευρωπαϊκού Κοινωνικού Ταμείου (</w:t>
      </w:r>
      <w:r w:rsidRPr="00836EE1">
        <w:rPr>
          <w:rFonts w:asciiTheme="minorHAnsi" w:hAnsiTheme="minorHAnsi" w:cstheme="minorHAnsi"/>
          <w:bCs/>
        </w:rPr>
        <w:t>E</w:t>
      </w:r>
      <w:r w:rsidRPr="00836EE1">
        <w:rPr>
          <w:rFonts w:asciiTheme="minorHAnsi" w:hAnsiTheme="minorHAnsi" w:cstheme="minorHAnsi"/>
          <w:bCs/>
          <w:lang w:val="el-GR"/>
        </w:rPr>
        <w:t>ΥΣΕΚΤ)</w:t>
      </w:r>
    </w:p>
    <w:p w:rsidR="00836EE1" w:rsidRPr="00836EE1" w:rsidRDefault="00836EE1" w:rsidP="00836EE1">
      <w:pPr>
        <w:spacing w:before="0" w:after="0" w:line="276" w:lineRule="auto"/>
        <w:ind w:left="357"/>
        <w:contextualSpacing/>
        <w:jc w:val="both"/>
        <w:rPr>
          <w:rFonts w:asciiTheme="minorHAnsi" w:hAnsiTheme="minorHAnsi" w:cstheme="minorHAnsi"/>
          <w:b/>
          <w:bCs/>
          <w:lang w:val="el-GR"/>
        </w:rPr>
      </w:pPr>
    </w:p>
    <w:p w:rsidR="00836EE1" w:rsidRPr="00836EE1" w:rsidRDefault="00836EE1" w:rsidP="00836EE1">
      <w:pPr>
        <w:spacing w:after="0" w:line="276" w:lineRule="auto"/>
        <w:contextualSpacing/>
        <w:jc w:val="both"/>
        <w:rPr>
          <w:rFonts w:asciiTheme="minorHAnsi" w:hAnsiTheme="minorHAnsi" w:cstheme="minorHAnsi"/>
          <w:bCs/>
        </w:rPr>
      </w:pPr>
      <w:r w:rsidRPr="00836EE1">
        <w:rPr>
          <w:rFonts w:asciiTheme="minorHAnsi" w:hAnsiTheme="minorHAnsi" w:cstheme="minorHAnsi"/>
          <w:b/>
          <w:bCs/>
        </w:rPr>
        <w:t>ΥΠΟΥΡΓΕΙΟ ΠΑΙΔΕΙΑΣ, ΕΡΕΥΝΑΣ &amp; ΘΡΗΣΚΕΥΜΑΤΩΝ</w:t>
      </w:r>
    </w:p>
    <w:p w:rsidR="00836EE1" w:rsidRPr="00836EE1" w:rsidRDefault="00836EE1" w:rsidP="00282707">
      <w:pPr>
        <w:pStyle w:val="af0"/>
        <w:numPr>
          <w:ilvl w:val="0"/>
          <w:numId w:val="118"/>
        </w:numPr>
        <w:spacing w:before="0" w:after="200" w:line="276" w:lineRule="auto"/>
        <w:contextualSpacing/>
        <w:jc w:val="both"/>
        <w:rPr>
          <w:rFonts w:asciiTheme="minorHAnsi" w:eastAsia="Times New Roman" w:hAnsiTheme="minorHAnsi" w:cstheme="minorHAnsi"/>
          <w:b/>
          <w:bCs/>
          <w:color w:val="000000"/>
          <w:lang w:val="el-GR"/>
        </w:rPr>
      </w:pPr>
      <w:r w:rsidRPr="00836EE1">
        <w:rPr>
          <w:rFonts w:asciiTheme="minorHAnsi" w:hAnsiTheme="minorHAnsi" w:cstheme="minorHAnsi"/>
          <w:color w:val="000000"/>
          <w:shd w:val="clear" w:color="auto" w:fill="FFFFFF"/>
          <w:lang w:val="el-GR"/>
        </w:rPr>
        <w:t xml:space="preserve">Γραφείο Υφυπουργού Παιδείας και Θρησκευμάτων </w:t>
      </w:r>
    </w:p>
    <w:p w:rsidR="00836EE1" w:rsidRPr="00836EE1" w:rsidRDefault="00836EE1" w:rsidP="00282707">
      <w:pPr>
        <w:pStyle w:val="af0"/>
        <w:numPr>
          <w:ilvl w:val="0"/>
          <w:numId w:val="118"/>
        </w:numPr>
        <w:spacing w:before="0" w:after="200" w:line="276" w:lineRule="auto"/>
        <w:contextualSpacing/>
        <w:jc w:val="both"/>
        <w:rPr>
          <w:rFonts w:asciiTheme="minorHAnsi" w:eastAsia="Times New Roman" w:hAnsiTheme="minorHAnsi" w:cstheme="minorHAnsi"/>
          <w:b/>
          <w:bCs/>
          <w:color w:val="000000"/>
          <w:lang w:val="el-GR"/>
        </w:rPr>
      </w:pPr>
      <w:r w:rsidRPr="00836EE1">
        <w:rPr>
          <w:rFonts w:asciiTheme="minorHAnsi" w:hAnsiTheme="minorHAnsi" w:cstheme="minorHAnsi"/>
          <w:color w:val="000000"/>
          <w:shd w:val="clear" w:color="auto" w:fill="FFFFFF"/>
          <w:lang w:val="el-GR"/>
        </w:rPr>
        <w:t>Γραφείο Γενικού Γραμματέα Πρωτοβάθμιας, Δευτεροβάθμιας Εκπαίδευσης και Ειδικής Αγωγής</w:t>
      </w:r>
    </w:p>
    <w:p w:rsidR="00836EE1" w:rsidRPr="00836EE1" w:rsidRDefault="00836EE1" w:rsidP="00282707">
      <w:pPr>
        <w:pStyle w:val="af0"/>
        <w:numPr>
          <w:ilvl w:val="0"/>
          <w:numId w:val="118"/>
        </w:numPr>
        <w:spacing w:before="0" w:after="200" w:line="276" w:lineRule="auto"/>
        <w:contextualSpacing/>
        <w:jc w:val="both"/>
        <w:rPr>
          <w:rFonts w:asciiTheme="minorHAnsi" w:eastAsia="Times New Roman" w:hAnsiTheme="minorHAnsi" w:cstheme="minorHAnsi"/>
          <w:b/>
          <w:bCs/>
          <w:color w:val="000000"/>
          <w:lang w:val="el-GR"/>
        </w:rPr>
      </w:pPr>
      <w:r w:rsidRPr="00836EE1">
        <w:rPr>
          <w:rFonts w:asciiTheme="minorHAnsi" w:eastAsia="Times New Roman" w:hAnsiTheme="minorHAnsi" w:cstheme="minorHAnsi"/>
          <w:color w:val="000000"/>
          <w:bdr w:val="none" w:sz="0" w:space="0" w:color="auto" w:frame="1"/>
          <w:lang w:val="el-GR"/>
        </w:rPr>
        <w:t xml:space="preserve">Γραφείο Γενικού Γραμματέα Επαγγελματικής Εκπαίδευσης, Κατάρτισης και Δια Βίου Μάθησης </w:t>
      </w:r>
    </w:p>
    <w:p w:rsidR="00836EE1" w:rsidRPr="00836EE1" w:rsidRDefault="00836EE1" w:rsidP="00282707">
      <w:pPr>
        <w:pStyle w:val="af0"/>
        <w:numPr>
          <w:ilvl w:val="0"/>
          <w:numId w:val="118"/>
        </w:numPr>
        <w:spacing w:before="0" w:after="200" w:line="276" w:lineRule="auto"/>
        <w:contextualSpacing/>
        <w:jc w:val="both"/>
        <w:rPr>
          <w:rFonts w:asciiTheme="minorHAnsi" w:eastAsia="Times New Roman" w:hAnsiTheme="minorHAnsi" w:cstheme="minorHAnsi"/>
          <w:b/>
          <w:bCs/>
          <w:color w:val="000000"/>
          <w:lang w:val="el-GR"/>
        </w:rPr>
      </w:pPr>
      <w:r w:rsidRPr="00836EE1">
        <w:rPr>
          <w:rFonts w:asciiTheme="minorHAnsi" w:hAnsiTheme="minorHAnsi" w:cstheme="minorHAnsi"/>
          <w:bCs/>
          <w:lang w:val="el-GR"/>
        </w:rPr>
        <w:t>ΕΥΔ ΕΠ Ανάπτυξη Ανθρώπινου Δυναμικού, Εκπαίδευση και Δια Βίου Μάθηση</w:t>
      </w:r>
    </w:p>
    <w:p w:rsidR="00836EE1" w:rsidRPr="00836EE1" w:rsidRDefault="00836EE1" w:rsidP="00282707">
      <w:pPr>
        <w:pStyle w:val="af0"/>
        <w:numPr>
          <w:ilvl w:val="0"/>
          <w:numId w:val="118"/>
        </w:numPr>
        <w:spacing w:before="0" w:after="200" w:line="276" w:lineRule="auto"/>
        <w:contextualSpacing/>
        <w:jc w:val="both"/>
        <w:rPr>
          <w:rFonts w:asciiTheme="minorHAnsi" w:hAnsiTheme="minorHAnsi" w:cstheme="minorHAnsi"/>
          <w:b/>
          <w:bCs/>
          <w:lang w:val="el-GR"/>
        </w:rPr>
      </w:pPr>
      <w:r w:rsidRPr="00836EE1">
        <w:rPr>
          <w:rFonts w:asciiTheme="minorHAnsi" w:hAnsiTheme="minorHAnsi" w:cstheme="minorHAnsi"/>
          <w:lang w:val="el-GR"/>
        </w:rPr>
        <w:t>Επιτελική Δομή ΕΣΠΑ Υπουργείου Παιδείας, Έρευνας και Θρησκευμάτων - Τομέα Παιδείας</w:t>
      </w:r>
    </w:p>
    <w:p w:rsidR="00836EE1" w:rsidRPr="00836EE1" w:rsidRDefault="00836EE1" w:rsidP="00836EE1">
      <w:pPr>
        <w:pStyle w:val="af0"/>
        <w:spacing w:before="0" w:after="200" w:line="276" w:lineRule="auto"/>
        <w:contextualSpacing/>
        <w:jc w:val="both"/>
        <w:rPr>
          <w:rFonts w:asciiTheme="minorHAnsi" w:hAnsiTheme="minorHAnsi" w:cstheme="minorHAnsi"/>
          <w:b/>
          <w:bCs/>
          <w:lang w:val="el-GR"/>
        </w:rPr>
      </w:pPr>
    </w:p>
    <w:p w:rsidR="00836EE1" w:rsidRPr="00836EE1" w:rsidRDefault="00836EE1" w:rsidP="00836EE1">
      <w:pPr>
        <w:spacing w:line="276" w:lineRule="auto"/>
        <w:contextualSpacing/>
        <w:jc w:val="both"/>
        <w:rPr>
          <w:rFonts w:asciiTheme="minorHAnsi" w:hAnsiTheme="minorHAnsi" w:cstheme="minorHAnsi"/>
          <w:bCs/>
        </w:rPr>
      </w:pPr>
      <w:r w:rsidRPr="00836EE1">
        <w:rPr>
          <w:rFonts w:asciiTheme="minorHAnsi" w:hAnsiTheme="minorHAnsi" w:cstheme="minorHAnsi"/>
          <w:b/>
          <w:bCs/>
        </w:rPr>
        <w:t>ΥΠΟΥΡΓΕΙΟ</w:t>
      </w:r>
      <w:r w:rsidRPr="00836EE1">
        <w:rPr>
          <w:rFonts w:asciiTheme="minorHAnsi" w:hAnsiTheme="minorHAnsi" w:cstheme="minorHAnsi"/>
          <w:b/>
        </w:rPr>
        <w:t xml:space="preserve"> ΕΡΓΑΣΙΑΣ ΚΑΙ ΚΟΙΝΩΝΙΚΩΝ ΥΠΟΘΕΣΕΩΝ</w:t>
      </w:r>
    </w:p>
    <w:p w:rsidR="00836EE1" w:rsidRPr="00836EE1" w:rsidRDefault="00836EE1" w:rsidP="00282707">
      <w:pPr>
        <w:pStyle w:val="af0"/>
        <w:numPr>
          <w:ilvl w:val="0"/>
          <w:numId w:val="118"/>
        </w:numPr>
        <w:spacing w:before="0" w:after="200" w:line="276" w:lineRule="auto"/>
        <w:contextualSpacing/>
        <w:jc w:val="both"/>
        <w:rPr>
          <w:rFonts w:asciiTheme="minorHAnsi" w:eastAsia="Times New Roman" w:hAnsiTheme="minorHAnsi" w:cstheme="minorHAnsi"/>
          <w:color w:val="000000"/>
          <w:bdr w:val="none" w:sz="0" w:space="0" w:color="auto" w:frame="1"/>
          <w:lang w:val="el-GR"/>
        </w:rPr>
      </w:pPr>
      <w:r w:rsidRPr="00836EE1">
        <w:rPr>
          <w:rFonts w:asciiTheme="minorHAnsi" w:eastAsia="Times New Roman" w:hAnsiTheme="minorHAnsi" w:cstheme="minorHAnsi"/>
          <w:color w:val="000000"/>
          <w:bdr w:val="none" w:sz="0" w:space="0" w:color="auto" w:frame="1"/>
          <w:lang w:val="el-GR"/>
        </w:rPr>
        <w:t>Γραφείο Υφυπουργού Δημογραφικής Πολιτικής και Οικογένειας</w:t>
      </w:r>
    </w:p>
    <w:p w:rsidR="00836EE1" w:rsidRPr="00836EE1" w:rsidRDefault="00836EE1" w:rsidP="00282707">
      <w:pPr>
        <w:pStyle w:val="af0"/>
        <w:numPr>
          <w:ilvl w:val="0"/>
          <w:numId w:val="118"/>
        </w:numPr>
        <w:spacing w:before="0" w:after="200" w:line="276" w:lineRule="auto"/>
        <w:contextualSpacing/>
        <w:jc w:val="both"/>
        <w:rPr>
          <w:rFonts w:asciiTheme="minorHAnsi" w:eastAsia="Times New Roman" w:hAnsiTheme="minorHAnsi" w:cstheme="minorHAnsi"/>
          <w:color w:val="000000"/>
          <w:bdr w:val="none" w:sz="0" w:space="0" w:color="auto" w:frame="1"/>
          <w:lang w:val="el-GR"/>
        </w:rPr>
      </w:pPr>
      <w:r w:rsidRPr="00836EE1">
        <w:rPr>
          <w:rFonts w:asciiTheme="minorHAnsi" w:eastAsia="Times New Roman" w:hAnsiTheme="minorHAnsi" w:cstheme="minorHAnsi"/>
          <w:color w:val="000000"/>
          <w:bdr w:val="none" w:sz="0" w:space="0" w:color="auto" w:frame="1"/>
          <w:lang w:val="el-GR"/>
        </w:rPr>
        <w:t xml:space="preserve">Γραφείο Γενικής Γραμματέως Οικογενειακής Πολιτικής και Ισότητας των Φύλων  </w:t>
      </w:r>
    </w:p>
    <w:p w:rsidR="00836EE1" w:rsidRPr="00836EE1" w:rsidRDefault="00836EE1" w:rsidP="00282707">
      <w:pPr>
        <w:pStyle w:val="af0"/>
        <w:numPr>
          <w:ilvl w:val="0"/>
          <w:numId w:val="118"/>
        </w:numPr>
        <w:spacing w:before="0" w:after="200" w:line="276" w:lineRule="auto"/>
        <w:contextualSpacing/>
        <w:jc w:val="both"/>
        <w:rPr>
          <w:rFonts w:asciiTheme="minorHAnsi" w:eastAsia="Times New Roman" w:hAnsiTheme="minorHAnsi" w:cstheme="minorHAnsi"/>
          <w:color w:val="000000"/>
          <w:bdr w:val="none" w:sz="0" w:space="0" w:color="auto" w:frame="1"/>
          <w:lang w:val="el-GR"/>
        </w:rPr>
      </w:pPr>
      <w:r w:rsidRPr="00836EE1">
        <w:rPr>
          <w:rFonts w:asciiTheme="minorHAnsi" w:eastAsia="Times New Roman" w:hAnsiTheme="minorHAnsi" w:cstheme="minorHAnsi"/>
          <w:color w:val="000000"/>
          <w:bdr w:val="none" w:sz="0" w:space="0" w:color="auto" w:frame="1"/>
          <w:lang w:val="el-GR"/>
        </w:rPr>
        <w:t>Επιτελική Δομή ΕΣΠΑ Επιτελική Δομή ΕΣΠΑ Υπουργείου Εργασίας, Κοινωνικής Ασφάλισης και Κοινωνικής Αλληλεγγύης - Τομέα Απασχόλησης και Κοινωνικής Οικονομίας</w:t>
      </w:r>
    </w:p>
    <w:p w:rsidR="00836EE1" w:rsidRPr="00836EE1" w:rsidRDefault="00836EE1" w:rsidP="00282707">
      <w:pPr>
        <w:pStyle w:val="af0"/>
        <w:numPr>
          <w:ilvl w:val="0"/>
          <w:numId w:val="118"/>
        </w:numPr>
        <w:spacing w:before="0" w:after="200" w:line="276" w:lineRule="auto"/>
        <w:contextualSpacing/>
        <w:jc w:val="both"/>
        <w:rPr>
          <w:rFonts w:asciiTheme="minorHAnsi" w:eastAsia="Times New Roman" w:hAnsiTheme="minorHAnsi" w:cstheme="minorHAnsi"/>
          <w:color w:val="000000"/>
          <w:bdr w:val="none" w:sz="0" w:space="0" w:color="auto" w:frame="1"/>
          <w:lang w:val="el-GR"/>
        </w:rPr>
      </w:pPr>
      <w:r w:rsidRPr="00836EE1">
        <w:rPr>
          <w:rFonts w:asciiTheme="minorHAnsi" w:eastAsia="Times New Roman" w:hAnsiTheme="minorHAnsi" w:cstheme="minorHAnsi"/>
          <w:color w:val="000000"/>
          <w:bdr w:val="none" w:sz="0" w:space="0" w:color="auto" w:frame="1"/>
          <w:lang w:val="el-GR"/>
        </w:rPr>
        <w:t>Επιτελική Δομή ΕΣΠΑ Υπουργείου Εργασίας, Κοινωνικής Ασφάλισης και Κοινωνικής Αλληλεγγύης - Τομέα Κοινωνικής Αλληλεγγύης</w:t>
      </w:r>
    </w:p>
    <w:p w:rsidR="00836EE1" w:rsidRPr="00836EE1" w:rsidRDefault="00836EE1" w:rsidP="00282707">
      <w:pPr>
        <w:pStyle w:val="af0"/>
        <w:numPr>
          <w:ilvl w:val="0"/>
          <w:numId w:val="118"/>
        </w:numPr>
        <w:spacing w:before="0" w:after="200" w:line="276" w:lineRule="auto"/>
        <w:contextualSpacing/>
        <w:jc w:val="both"/>
        <w:rPr>
          <w:rFonts w:asciiTheme="minorHAnsi" w:eastAsia="Times New Roman" w:hAnsiTheme="minorHAnsi" w:cstheme="minorHAnsi"/>
          <w:color w:val="000000"/>
          <w:bdr w:val="none" w:sz="0" w:space="0" w:color="auto" w:frame="1"/>
          <w:lang w:val="el-GR"/>
        </w:rPr>
      </w:pPr>
      <w:r w:rsidRPr="00836EE1">
        <w:rPr>
          <w:rFonts w:asciiTheme="minorHAnsi" w:eastAsia="Times New Roman" w:hAnsiTheme="minorHAnsi" w:cstheme="minorHAnsi"/>
          <w:color w:val="000000"/>
          <w:bdr w:val="none" w:sz="0" w:space="0" w:color="auto" w:frame="1"/>
          <w:lang w:val="el-GR"/>
        </w:rPr>
        <w:t>Γενική Διεύθυνση Κοινωνικής Αλληλεγγύης</w:t>
      </w:r>
    </w:p>
    <w:p w:rsidR="00836EE1" w:rsidRPr="00836EE1" w:rsidRDefault="00836EE1" w:rsidP="00282707">
      <w:pPr>
        <w:pStyle w:val="af0"/>
        <w:numPr>
          <w:ilvl w:val="0"/>
          <w:numId w:val="118"/>
        </w:numPr>
        <w:spacing w:before="0" w:after="200" w:line="276" w:lineRule="auto"/>
        <w:contextualSpacing/>
        <w:jc w:val="both"/>
        <w:rPr>
          <w:rFonts w:asciiTheme="minorHAnsi" w:eastAsia="Times New Roman" w:hAnsiTheme="minorHAnsi" w:cstheme="minorHAnsi"/>
          <w:color w:val="000000"/>
          <w:bdr w:val="none" w:sz="0" w:space="0" w:color="auto" w:frame="1"/>
          <w:lang w:val="el-GR"/>
        </w:rPr>
      </w:pPr>
      <w:r w:rsidRPr="00836EE1">
        <w:rPr>
          <w:rFonts w:asciiTheme="minorHAnsi" w:eastAsia="Times New Roman" w:hAnsiTheme="minorHAnsi" w:cstheme="minorHAnsi"/>
          <w:color w:val="000000"/>
          <w:bdr w:val="none" w:sz="0" w:space="0" w:color="auto" w:frame="1"/>
          <w:lang w:val="el-GR"/>
        </w:rPr>
        <w:t>Διεύθυνση Καταπολέμησης της Φτώχειας</w:t>
      </w:r>
    </w:p>
    <w:p w:rsidR="00836EE1" w:rsidRPr="00836EE1" w:rsidRDefault="00836EE1" w:rsidP="00282707">
      <w:pPr>
        <w:pStyle w:val="af0"/>
        <w:numPr>
          <w:ilvl w:val="0"/>
          <w:numId w:val="118"/>
        </w:numPr>
        <w:spacing w:before="0" w:after="200" w:line="276" w:lineRule="auto"/>
        <w:contextualSpacing/>
        <w:jc w:val="both"/>
        <w:rPr>
          <w:rFonts w:asciiTheme="minorHAnsi" w:eastAsia="Times New Roman" w:hAnsiTheme="minorHAnsi" w:cstheme="minorHAnsi"/>
          <w:color w:val="000000"/>
          <w:bdr w:val="none" w:sz="0" w:space="0" w:color="auto" w:frame="1"/>
          <w:lang w:val="el-GR"/>
        </w:rPr>
      </w:pPr>
      <w:r w:rsidRPr="00836EE1">
        <w:rPr>
          <w:rFonts w:asciiTheme="minorHAnsi" w:eastAsia="Times New Roman" w:hAnsiTheme="minorHAnsi" w:cstheme="minorHAnsi"/>
          <w:color w:val="000000"/>
          <w:bdr w:val="none" w:sz="0" w:space="0" w:color="auto" w:frame="1"/>
          <w:lang w:val="el-GR"/>
        </w:rPr>
        <w:t>Διεύθυνση Κοινωνικής Ένταξης και Κοινωνικής Συνοχής</w:t>
      </w:r>
    </w:p>
    <w:p w:rsidR="00836EE1" w:rsidRPr="00836EE1" w:rsidRDefault="00836EE1" w:rsidP="00282707">
      <w:pPr>
        <w:pStyle w:val="af0"/>
        <w:numPr>
          <w:ilvl w:val="0"/>
          <w:numId w:val="118"/>
        </w:numPr>
        <w:spacing w:before="0" w:after="200" w:line="276" w:lineRule="auto"/>
        <w:contextualSpacing/>
        <w:jc w:val="both"/>
        <w:rPr>
          <w:rFonts w:asciiTheme="minorHAnsi" w:eastAsia="Times New Roman" w:hAnsiTheme="minorHAnsi" w:cstheme="minorHAnsi"/>
          <w:color w:val="000000"/>
          <w:bdr w:val="none" w:sz="0" w:space="0" w:color="auto" w:frame="1"/>
          <w:lang w:val="el-GR"/>
        </w:rPr>
      </w:pPr>
      <w:r w:rsidRPr="00836EE1">
        <w:rPr>
          <w:rFonts w:asciiTheme="minorHAnsi" w:eastAsia="Times New Roman" w:hAnsiTheme="minorHAnsi" w:cstheme="minorHAnsi"/>
          <w:color w:val="000000"/>
          <w:bdr w:val="none" w:sz="0" w:space="0" w:color="auto" w:frame="1"/>
          <w:lang w:val="el-GR"/>
        </w:rPr>
        <w:t>Διεύθυνση Πολιτικών Ατόμων με Αναπηρία</w:t>
      </w:r>
    </w:p>
    <w:p w:rsidR="00836EE1" w:rsidRPr="00836EE1" w:rsidRDefault="00836EE1" w:rsidP="00282707">
      <w:pPr>
        <w:pStyle w:val="af0"/>
        <w:numPr>
          <w:ilvl w:val="0"/>
          <w:numId w:val="118"/>
        </w:numPr>
        <w:spacing w:before="0" w:after="200" w:line="276" w:lineRule="auto"/>
        <w:contextualSpacing/>
        <w:jc w:val="both"/>
        <w:rPr>
          <w:rFonts w:asciiTheme="minorHAnsi" w:eastAsia="Times New Roman" w:hAnsiTheme="minorHAnsi" w:cstheme="minorHAnsi"/>
          <w:color w:val="000000"/>
          <w:bdr w:val="none" w:sz="0" w:space="0" w:color="auto" w:frame="1"/>
          <w:lang w:val="el-GR"/>
        </w:rPr>
      </w:pPr>
      <w:r w:rsidRPr="00836EE1">
        <w:rPr>
          <w:rFonts w:asciiTheme="minorHAnsi" w:eastAsia="Times New Roman" w:hAnsiTheme="minorHAnsi" w:cstheme="minorHAnsi"/>
          <w:color w:val="000000"/>
          <w:bdr w:val="none" w:sz="0" w:space="0" w:color="auto" w:frame="1"/>
          <w:lang w:val="el-GR"/>
        </w:rPr>
        <w:t>Διεύθυνση Προστασίας Παιδιού και Οικογένειας</w:t>
      </w:r>
    </w:p>
    <w:p w:rsidR="00836EE1" w:rsidRPr="00836EE1" w:rsidRDefault="00836EE1" w:rsidP="00282707">
      <w:pPr>
        <w:pStyle w:val="af0"/>
        <w:numPr>
          <w:ilvl w:val="0"/>
          <w:numId w:val="118"/>
        </w:numPr>
        <w:spacing w:before="0" w:after="200" w:line="276" w:lineRule="auto"/>
        <w:contextualSpacing/>
        <w:jc w:val="both"/>
        <w:rPr>
          <w:rFonts w:asciiTheme="minorHAnsi" w:eastAsia="Times New Roman" w:hAnsiTheme="minorHAnsi" w:cstheme="minorHAnsi"/>
          <w:color w:val="000000"/>
          <w:bdr w:val="none" w:sz="0" w:space="0" w:color="auto" w:frame="1"/>
          <w:lang w:val="el-GR"/>
        </w:rPr>
      </w:pPr>
      <w:r w:rsidRPr="00836EE1">
        <w:rPr>
          <w:rFonts w:asciiTheme="minorHAnsi" w:eastAsia="Times New Roman" w:hAnsiTheme="minorHAnsi" w:cstheme="minorHAnsi"/>
          <w:color w:val="000000"/>
          <w:bdr w:val="none" w:sz="0" w:space="0" w:color="auto" w:frame="1"/>
          <w:lang w:val="el-GR"/>
        </w:rPr>
        <w:t>Διεύθυνση Κοινωνικής και Αλληλέγγυας Οικονομίας</w:t>
      </w:r>
    </w:p>
    <w:p w:rsidR="00836EE1" w:rsidRPr="00836EE1" w:rsidRDefault="00836EE1" w:rsidP="00282707">
      <w:pPr>
        <w:pStyle w:val="af0"/>
        <w:numPr>
          <w:ilvl w:val="0"/>
          <w:numId w:val="118"/>
        </w:numPr>
        <w:spacing w:before="0" w:after="200" w:line="276" w:lineRule="auto"/>
        <w:contextualSpacing/>
        <w:jc w:val="both"/>
        <w:rPr>
          <w:rFonts w:asciiTheme="minorHAnsi" w:eastAsia="Times New Roman" w:hAnsiTheme="minorHAnsi" w:cstheme="minorHAnsi"/>
          <w:b/>
          <w:bCs/>
          <w:color w:val="000000"/>
          <w:lang w:val="el-GR"/>
        </w:rPr>
      </w:pPr>
      <w:r w:rsidRPr="00836EE1">
        <w:rPr>
          <w:rFonts w:asciiTheme="minorHAnsi" w:eastAsia="Times New Roman" w:hAnsiTheme="minorHAnsi" w:cstheme="minorHAnsi"/>
          <w:color w:val="000000"/>
          <w:bdr w:val="none" w:sz="0" w:space="0" w:color="auto" w:frame="1"/>
          <w:lang w:val="el-GR"/>
        </w:rPr>
        <w:t xml:space="preserve">Γενική Γραμματεία Εργασίας, Διεύθυνση Ένταξης στην Εργασία </w:t>
      </w:r>
    </w:p>
    <w:p w:rsidR="00836EE1" w:rsidRPr="00836EE1" w:rsidRDefault="00836EE1" w:rsidP="00836EE1">
      <w:pPr>
        <w:spacing w:after="0" w:line="276" w:lineRule="auto"/>
        <w:contextualSpacing/>
        <w:jc w:val="both"/>
        <w:rPr>
          <w:rFonts w:asciiTheme="minorHAnsi" w:hAnsiTheme="minorHAnsi" w:cstheme="minorHAnsi"/>
          <w:b/>
          <w:bCs/>
        </w:rPr>
      </w:pPr>
      <w:r w:rsidRPr="00836EE1">
        <w:rPr>
          <w:rFonts w:asciiTheme="minorHAnsi" w:hAnsiTheme="minorHAnsi" w:cstheme="minorHAnsi"/>
          <w:b/>
          <w:bCs/>
        </w:rPr>
        <w:t>ΥΠΟΥΡΓΕΙΟ ΕΣΩΤΕΡΙΚΩΝ</w:t>
      </w:r>
    </w:p>
    <w:p w:rsidR="00836EE1" w:rsidRPr="00836EE1" w:rsidRDefault="00836EE1" w:rsidP="00282707">
      <w:pPr>
        <w:pStyle w:val="af0"/>
        <w:numPr>
          <w:ilvl w:val="0"/>
          <w:numId w:val="118"/>
        </w:numPr>
        <w:spacing w:before="0" w:after="200" w:line="276" w:lineRule="auto"/>
        <w:contextualSpacing/>
        <w:jc w:val="both"/>
        <w:rPr>
          <w:rFonts w:asciiTheme="minorHAnsi" w:eastAsia="Times New Roman" w:hAnsiTheme="minorHAnsi" w:cstheme="minorHAnsi"/>
          <w:color w:val="000000"/>
          <w:bdr w:val="none" w:sz="0" w:space="0" w:color="auto" w:frame="1"/>
          <w:lang w:val="el-GR"/>
        </w:rPr>
      </w:pPr>
      <w:r w:rsidRPr="00836EE1">
        <w:rPr>
          <w:rFonts w:asciiTheme="minorHAnsi" w:eastAsia="Times New Roman" w:hAnsiTheme="minorHAnsi" w:cstheme="minorHAnsi"/>
          <w:color w:val="000000"/>
          <w:bdr w:val="none" w:sz="0" w:space="0" w:color="auto" w:frame="1"/>
          <w:lang w:val="el-GR"/>
        </w:rPr>
        <w:t>Γραφείο Υφυπουργού</w:t>
      </w:r>
    </w:p>
    <w:p w:rsidR="00836EE1" w:rsidRPr="00836EE1" w:rsidRDefault="00836EE1" w:rsidP="00282707">
      <w:pPr>
        <w:pStyle w:val="af0"/>
        <w:numPr>
          <w:ilvl w:val="0"/>
          <w:numId w:val="118"/>
        </w:numPr>
        <w:spacing w:before="0" w:after="200" w:line="276" w:lineRule="auto"/>
        <w:contextualSpacing/>
        <w:jc w:val="both"/>
        <w:rPr>
          <w:rFonts w:asciiTheme="minorHAnsi" w:eastAsia="Times New Roman" w:hAnsiTheme="minorHAnsi" w:cstheme="minorHAnsi"/>
          <w:color w:val="000000"/>
          <w:bdr w:val="none" w:sz="0" w:space="0" w:color="auto" w:frame="1"/>
          <w:lang w:val="el-GR"/>
        </w:rPr>
      </w:pPr>
      <w:r w:rsidRPr="00836EE1">
        <w:rPr>
          <w:rFonts w:asciiTheme="minorHAnsi" w:eastAsia="Times New Roman" w:hAnsiTheme="minorHAnsi" w:cstheme="minorHAnsi"/>
          <w:color w:val="000000"/>
          <w:bdr w:val="none" w:sz="0" w:space="0" w:color="auto" w:frame="1"/>
          <w:lang w:val="el-GR"/>
        </w:rPr>
        <w:t xml:space="preserve">Γραφείο Γενικού Γραμματέα Εσωτερικών και Οργάνωσης </w:t>
      </w:r>
    </w:p>
    <w:p w:rsidR="00836EE1" w:rsidRPr="00836EE1" w:rsidRDefault="00836EE1" w:rsidP="00282707">
      <w:pPr>
        <w:pStyle w:val="af0"/>
        <w:numPr>
          <w:ilvl w:val="0"/>
          <w:numId w:val="118"/>
        </w:numPr>
        <w:spacing w:before="0" w:after="0" w:line="276" w:lineRule="auto"/>
        <w:contextualSpacing/>
        <w:jc w:val="both"/>
        <w:rPr>
          <w:rFonts w:asciiTheme="minorHAnsi" w:hAnsiTheme="minorHAnsi" w:cstheme="minorHAnsi"/>
          <w:lang w:val="el-GR"/>
        </w:rPr>
      </w:pPr>
      <w:r w:rsidRPr="00836EE1">
        <w:rPr>
          <w:rFonts w:asciiTheme="minorHAnsi" w:eastAsia="Times New Roman" w:hAnsiTheme="minorHAnsi" w:cstheme="minorHAnsi"/>
          <w:color w:val="000000"/>
          <w:bdr w:val="none" w:sz="0" w:space="0" w:color="auto" w:frame="1"/>
          <w:lang w:val="el-GR"/>
        </w:rPr>
        <w:t xml:space="preserve">Επιτελική Δομή ΕΣΠΑ Υπουργείου Εσωτερικών  - </w:t>
      </w:r>
      <w:r w:rsidRPr="00836EE1">
        <w:rPr>
          <w:rFonts w:asciiTheme="minorHAnsi" w:eastAsia="Times New Roman" w:hAnsiTheme="minorHAnsi" w:cstheme="minorHAnsi"/>
          <w:color w:val="000000"/>
          <w:bdr w:val="none" w:sz="0" w:space="0" w:color="auto" w:frame="1"/>
        </w:rPr>
        <w:t>T</w:t>
      </w:r>
      <w:r w:rsidRPr="00836EE1">
        <w:rPr>
          <w:rFonts w:asciiTheme="minorHAnsi" w:eastAsia="Times New Roman" w:hAnsiTheme="minorHAnsi" w:cstheme="minorHAnsi"/>
          <w:color w:val="000000"/>
          <w:bdr w:val="none" w:sz="0" w:space="0" w:color="auto" w:frame="1"/>
          <w:lang w:val="el-GR"/>
        </w:rPr>
        <w:t>ομέα Εσωτερικών</w:t>
      </w:r>
    </w:p>
    <w:p w:rsidR="00836EE1" w:rsidRPr="00836EE1" w:rsidRDefault="00836EE1" w:rsidP="00836EE1">
      <w:pPr>
        <w:spacing w:line="276" w:lineRule="auto"/>
        <w:jc w:val="both"/>
        <w:rPr>
          <w:rFonts w:asciiTheme="minorHAnsi" w:hAnsiTheme="minorHAnsi" w:cstheme="minorHAnsi"/>
          <w:bCs/>
        </w:rPr>
      </w:pPr>
      <w:r w:rsidRPr="00836EE1">
        <w:rPr>
          <w:rFonts w:asciiTheme="minorHAnsi" w:hAnsiTheme="minorHAnsi" w:cstheme="minorHAnsi"/>
          <w:b/>
          <w:bCs/>
        </w:rPr>
        <w:t>ΥΠΟΥΡΓΕΙΟ ΠΡΟΣΤΑΣΙΑΣ ΤΟΥ ΠΟΛΙΤΗ</w:t>
      </w:r>
      <w:r w:rsidRPr="00836EE1">
        <w:rPr>
          <w:rFonts w:asciiTheme="minorHAnsi" w:hAnsiTheme="minorHAnsi" w:cstheme="minorHAnsi"/>
          <w:bCs/>
        </w:rPr>
        <w:t xml:space="preserve"> </w:t>
      </w:r>
    </w:p>
    <w:p w:rsidR="00836EE1" w:rsidRPr="00836EE1" w:rsidRDefault="00836EE1" w:rsidP="00282707">
      <w:pPr>
        <w:pStyle w:val="af0"/>
        <w:numPr>
          <w:ilvl w:val="0"/>
          <w:numId w:val="118"/>
        </w:numPr>
        <w:spacing w:before="0" w:after="200" w:line="276" w:lineRule="auto"/>
        <w:contextualSpacing/>
        <w:jc w:val="both"/>
        <w:rPr>
          <w:rFonts w:asciiTheme="minorHAnsi" w:hAnsiTheme="minorHAnsi" w:cstheme="minorHAnsi"/>
          <w:lang w:val="el-GR"/>
        </w:rPr>
      </w:pPr>
      <w:r w:rsidRPr="00836EE1">
        <w:rPr>
          <w:rFonts w:asciiTheme="minorHAnsi" w:eastAsia="Times New Roman" w:hAnsiTheme="minorHAnsi" w:cstheme="minorHAnsi"/>
          <w:color w:val="000000"/>
          <w:bdr w:val="none" w:sz="0" w:space="0" w:color="auto" w:frame="1"/>
          <w:lang w:val="el-GR"/>
        </w:rPr>
        <w:t>Γραφείο Υφυπουργού Προστασίας του Πολίτη</w:t>
      </w:r>
    </w:p>
    <w:p w:rsidR="00836EE1" w:rsidRPr="00836EE1" w:rsidRDefault="00836EE1" w:rsidP="00282707">
      <w:pPr>
        <w:pStyle w:val="af0"/>
        <w:numPr>
          <w:ilvl w:val="0"/>
          <w:numId w:val="118"/>
        </w:numPr>
        <w:spacing w:before="0" w:after="200" w:line="276" w:lineRule="auto"/>
        <w:contextualSpacing/>
        <w:jc w:val="both"/>
        <w:rPr>
          <w:rFonts w:asciiTheme="minorHAnsi" w:eastAsia="Times New Roman" w:hAnsiTheme="minorHAnsi" w:cstheme="minorHAnsi"/>
          <w:color w:val="000000"/>
          <w:bdr w:val="none" w:sz="0" w:space="0" w:color="auto" w:frame="1"/>
          <w:lang w:val="el-GR"/>
        </w:rPr>
      </w:pPr>
      <w:r w:rsidRPr="00836EE1">
        <w:rPr>
          <w:rFonts w:asciiTheme="minorHAnsi" w:eastAsia="Times New Roman" w:hAnsiTheme="minorHAnsi" w:cstheme="minorHAnsi"/>
          <w:color w:val="000000"/>
          <w:bdr w:val="none" w:sz="0" w:space="0" w:color="auto" w:frame="1"/>
          <w:lang w:val="el-GR"/>
        </w:rPr>
        <w:t>Γραφείο Γενικού Γραμματέα Δημόσιας Τάξης</w:t>
      </w:r>
    </w:p>
    <w:p w:rsidR="00836EE1" w:rsidRPr="00836EE1" w:rsidRDefault="00836EE1" w:rsidP="00282707">
      <w:pPr>
        <w:pStyle w:val="af0"/>
        <w:numPr>
          <w:ilvl w:val="0"/>
          <w:numId w:val="118"/>
        </w:numPr>
        <w:spacing w:before="0" w:after="200" w:line="276" w:lineRule="auto"/>
        <w:contextualSpacing/>
        <w:jc w:val="both"/>
        <w:rPr>
          <w:rFonts w:asciiTheme="minorHAnsi" w:eastAsia="Times New Roman" w:hAnsiTheme="minorHAnsi" w:cstheme="minorHAnsi"/>
          <w:color w:val="000000"/>
          <w:bdr w:val="none" w:sz="0" w:space="0" w:color="auto" w:frame="1"/>
          <w:lang w:val="el-GR"/>
        </w:rPr>
      </w:pPr>
      <w:r w:rsidRPr="00836EE1">
        <w:rPr>
          <w:rFonts w:asciiTheme="minorHAnsi" w:eastAsia="Times New Roman" w:hAnsiTheme="minorHAnsi" w:cstheme="minorHAnsi"/>
          <w:color w:val="000000"/>
          <w:bdr w:val="none" w:sz="0" w:space="0" w:color="auto" w:frame="1"/>
          <w:lang w:val="el-GR"/>
        </w:rPr>
        <w:t>Γραφείο Γενικής Γραμματέως Αντεγκλητικής Πολιτικής</w:t>
      </w:r>
    </w:p>
    <w:p w:rsidR="00836EE1" w:rsidRPr="00836EE1" w:rsidRDefault="00836EE1" w:rsidP="00282707">
      <w:pPr>
        <w:pStyle w:val="af0"/>
        <w:numPr>
          <w:ilvl w:val="0"/>
          <w:numId w:val="118"/>
        </w:numPr>
        <w:spacing w:before="0" w:after="200" w:line="276" w:lineRule="auto"/>
        <w:contextualSpacing/>
        <w:jc w:val="both"/>
        <w:rPr>
          <w:rFonts w:asciiTheme="minorHAnsi" w:eastAsia="Times New Roman" w:hAnsiTheme="minorHAnsi" w:cstheme="minorHAnsi"/>
          <w:bCs/>
          <w:color w:val="000000"/>
          <w:bdr w:val="none" w:sz="0" w:space="0" w:color="auto" w:frame="1"/>
          <w:lang w:val="el-GR"/>
        </w:rPr>
      </w:pPr>
      <w:r w:rsidRPr="00836EE1">
        <w:rPr>
          <w:rFonts w:asciiTheme="minorHAnsi" w:eastAsia="Times New Roman" w:hAnsiTheme="minorHAnsi" w:cstheme="minorHAnsi"/>
          <w:color w:val="000000"/>
          <w:bdr w:val="none" w:sz="0" w:space="0" w:color="auto" w:frame="1"/>
          <w:lang w:val="el-GR"/>
        </w:rPr>
        <w:t>Αρχηγείο Ελληνικής Αστυνομίας (</w:t>
      </w:r>
      <w:r w:rsidRPr="00836EE1">
        <w:rPr>
          <w:rFonts w:asciiTheme="minorHAnsi" w:eastAsia="Times New Roman" w:hAnsiTheme="minorHAnsi" w:cstheme="minorHAnsi"/>
          <w:color w:val="000000"/>
          <w:bdr w:val="none" w:sz="0" w:space="0" w:color="auto" w:frame="1"/>
        </w:rPr>
        <w:t>AEA</w:t>
      </w:r>
      <w:r w:rsidRPr="00836EE1">
        <w:rPr>
          <w:rFonts w:asciiTheme="minorHAnsi" w:eastAsia="Times New Roman" w:hAnsiTheme="minorHAnsi" w:cstheme="minorHAnsi"/>
          <w:color w:val="000000"/>
          <w:bdr w:val="none" w:sz="0" w:space="0" w:color="auto" w:frame="1"/>
          <w:lang w:val="el-GR"/>
        </w:rPr>
        <w:t>), Επιτελικό Γραφείο Αρχηγού</w:t>
      </w:r>
    </w:p>
    <w:p w:rsidR="00836EE1" w:rsidRPr="00836EE1" w:rsidRDefault="00836EE1" w:rsidP="00282707">
      <w:pPr>
        <w:pStyle w:val="af0"/>
        <w:numPr>
          <w:ilvl w:val="0"/>
          <w:numId w:val="118"/>
        </w:numPr>
        <w:spacing w:before="0" w:after="200" w:line="276" w:lineRule="auto"/>
        <w:contextualSpacing/>
        <w:jc w:val="both"/>
        <w:rPr>
          <w:rFonts w:asciiTheme="minorHAnsi" w:hAnsiTheme="minorHAnsi" w:cstheme="minorHAnsi"/>
          <w:bCs/>
          <w:lang w:val="el-GR"/>
        </w:rPr>
      </w:pPr>
      <w:r w:rsidRPr="00836EE1">
        <w:rPr>
          <w:rFonts w:asciiTheme="minorHAnsi" w:hAnsiTheme="minorHAnsi" w:cstheme="minorHAnsi"/>
          <w:bCs/>
          <w:lang w:val="el-GR"/>
        </w:rPr>
        <w:t>Κέντρο</w:t>
      </w:r>
      <w:r w:rsidRPr="00836EE1">
        <w:rPr>
          <w:rFonts w:asciiTheme="minorHAnsi" w:eastAsia="Times New Roman" w:hAnsiTheme="minorHAnsi" w:cstheme="minorHAnsi"/>
          <w:bCs/>
          <w:color w:val="000000"/>
          <w:bdr w:val="none" w:sz="0" w:space="0" w:color="auto" w:frame="1"/>
          <w:lang w:val="el-GR"/>
        </w:rPr>
        <w:t xml:space="preserve"> </w:t>
      </w:r>
      <w:r w:rsidRPr="00836EE1">
        <w:rPr>
          <w:rFonts w:asciiTheme="minorHAnsi" w:eastAsia="Times New Roman" w:hAnsiTheme="minorHAnsi" w:cstheme="minorHAnsi"/>
          <w:color w:val="000000"/>
          <w:bdr w:val="none" w:sz="0" w:space="0" w:color="auto" w:frame="1"/>
          <w:lang w:val="el-GR"/>
        </w:rPr>
        <w:t>Μελετώ</w:t>
      </w:r>
      <w:r w:rsidRPr="00836EE1">
        <w:rPr>
          <w:rFonts w:asciiTheme="minorHAnsi" w:eastAsia="Times New Roman" w:hAnsiTheme="minorHAnsi" w:cstheme="minorHAnsi"/>
          <w:bCs/>
          <w:color w:val="000000"/>
          <w:bdr w:val="none" w:sz="0" w:space="0" w:color="auto" w:frame="1"/>
          <w:lang w:val="el-GR"/>
        </w:rPr>
        <w:t>ν</w:t>
      </w:r>
      <w:r w:rsidRPr="00836EE1">
        <w:rPr>
          <w:rFonts w:asciiTheme="minorHAnsi" w:hAnsiTheme="minorHAnsi" w:cstheme="minorHAnsi"/>
          <w:bCs/>
          <w:lang w:val="el-GR"/>
        </w:rPr>
        <w:t xml:space="preserve"> Ασφαλείας (ΚΕΜΕΑ), Γραφείο Προέδρου </w:t>
      </w:r>
    </w:p>
    <w:p w:rsidR="00836EE1" w:rsidRPr="00836EE1" w:rsidRDefault="00836EE1" w:rsidP="00836EE1">
      <w:pPr>
        <w:spacing w:after="0" w:line="276" w:lineRule="auto"/>
        <w:jc w:val="both"/>
        <w:rPr>
          <w:rFonts w:asciiTheme="minorHAnsi" w:hAnsiTheme="minorHAnsi" w:cstheme="minorHAnsi"/>
          <w:b/>
          <w:bCs/>
        </w:rPr>
      </w:pPr>
      <w:r w:rsidRPr="00836EE1">
        <w:rPr>
          <w:rFonts w:asciiTheme="minorHAnsi" w:hAnsiTheme="minorHAnsi" w:cstheme="minorHAnsi"/>
          <w:b/>
          <w:bCs/>
        </w:rPr>
        <w:t>ΥΠΟΥΡΓΕΙΟ ΥΓΕΙΑΣ</w:t>
      </w:r>
    </w:p>
    <w:p w:rsidR="00836EE1" w:rsidRPr="00836EE1" w:rsidRDefault="00836EE1" w:rsidP="00282707">
      <w:pPr>
        <w:pStyle w:val="af0"/>
        <w:numPr>
          <w:ilvl w:val="0"/>
          <w:numId w:val="118"/>
        </w:numPr>
        <w:spacing w:before="0" w:after="200" w:line="276" w:lineRule="auto"/>
        <w:contextualSpacing/>
        <w:jc w:val="both"/>
        <w:rPr>
          <w:rFonts w:asciiTheme="minorHAnsi" w:eastAsia="Times New Roman" w:hAnsiTheme="minorHAnsi" w:cstheme="minorHAnsi"/>
          <w:strike/>
          <w:color w:val="000000"/>
          <w:bdr w:val="none" w:sz="0" w:space="0" w:color="auto" w:frame="1"/>
          <w:lang w:val="el-GR"/>
        </w:rPr>
      </w:pPr>
      <w:r w:rsidRPr="00836EE1">
        <w:rPr>
          <w:rFonts w:asciiTheme="minorHAnsi" w:eastAsia="Times New Roman" w:hAnsiTheme="minorHAnsi" w:cstheme="minorHAnsi"/>
          <w:color w:val="000000"/>
          <w:bdr w:val="none" w:sz="0" w:space="0" w:color="auto" w:frame="1"/>
          <w:lang w:val="el-GR"/>
        </w:rPr>
        <w:t xml:space="preserve">Γραφείο Υφυπουργού Υγείας </w:t>
      </w:r>
    </w:p>
    <w:p w:rsidR="00836EE1" w:rsidRPr="00836EE1" w:rsidRDefault="00836EE1" w:rsidP="00282707">
      <w:pPr>
        <w:pStyle w:val="af0"/>
        <w:numPr>
          <w:ilvl w:val="0"/>
          <w:numId w:val="118"/>
        </w:numPr>
        <w:spacing w:before="0" w:after="200" w:line="276" w:lineRule="auto"/>
        <w:contextualSpacing/>
        <w:jc w:val="both"/>
        <w:rPr>
          <w:rFonts w:asciiTheme="minorHAnsi" w:eastAsia="Times New Roman" w:hAnsiTheme="minorHAnsi" w:cstheme="minorHAnsi"/>
          <w:color w:val="000000"/>
          <w:bdr w:val="none" w:sz="0" w:space="0" w:color="auto" w:frame="1"/>
          <w:lang w:val="el-GR"/>
        </w:rPr>
      </w:pPr>
      <w:r w:rsidRPr="00836EE1">
        <w:rPr>
          <w:rFonts w:asciiTheme="minorHAnsi" w:eastAsia="Times New Roman" w:hAnsiTheme="minorHAnsi" w:cstheme="minorHAnsi"/>
          <w:color w:val="000000"/>
          <w:bdr w:val="none" w:sz="0" w:space="0" w:color="auto" w:frame="1"/>
          <w:lang w:val="el-GR"/>
        </w:rPr>
        <w:t>Υφυπουργός Υγείας αρμόδια για θέματα Ψυχικής Υγείας</w:t>
      </w:r>
    </w:p>
    <w:p w:rsidR="00836EE1" w:rsidRPr="00836EE1" w:rsidRDefault="00836EE1" w:rsidP="00282707">
      <w:pPr>
        <w:pStyle w:val="af0"/>
        <w:numPr>
          <w:ilvl w:val="0"/>
          <w:numId w:val="118"/>
        </w:numPr>
        <w:spacing w:before="0" w:after="200" w:line="276" w:lineRule="auto"/>
        <w:contextualSpacing/>
        <w:jc w:val="both"/>
        <w:rPr>
          <w:rFonts w:asciiTheme="minorHAnsi" w:eastAsia="Times New Roman" w:hAnsiTheme="minorHAnsi" w:cstheme="minorHAnsi"/>
          <w:color w:val="000000"/>
          <w:bdr w:val="none" w:sz="0" w:space="0" w:color="auto" w:frame="1"/>
          <w:lang w:val="el-GR"/>
        </w:rPr>
      </w:pPr>
      <w:r w:rsidRPr="00836EE1">
        <w:rPr>
          <w:rFonts w:asciiTheme="minorHAnsi" w:eastAsia="Times New Roman" w:hAnsiTheme="minorHAnsi" w:cstheme="minorHAnsi"/>
          <w:color w:val="000000"/>
          <w:bdr w:val="none" w:sz="0" w:space="0" w:color="auto" w:frame="1"/>
          <w:lang w:val="el-GR"/>
        </w:rPr>
        <w:t>Γραφείο Γενικού Γραμματέα Δημόσιας Υγείας, Πρόληψης και Εθελοντισμού</w:t>
      </w:r>
    </w:p>
    <w:p w:rsidR="00836EE1" w:rsidRPr="00836EE1" w:rsidRDefault="00836EE1" w:rsidP="00282707">
      <w:pPr>
        <w:pStyle w:val="af0"/>
        <w:numPr>
          <w:ilvl w:val="0"/>
          <w:numId w:val="118"/>
        </w:numPr>
        <w:spacing w:before="0" w:after="200" w:line="276" w:lineRule="auto"/>
        <w:contextualSpacing/>
        <w:jc w:val="both"/>
        <w:rPr>
          <w:rFonts w:asciiTheme="minorHAnsi" w:eastAsia="Times New Roman" w:hAnsiTheme="minorHAnsi" w:cstheme="minorHAnsi"/>
          <w:color w:val="000000"/>
          <w:bdr w:val="none" w:sz="0" w:space="0" w:color="auto" w:frame="1"/>
          <w:lang w:val="el-GR"/>
        </w:rPr>
      </w:pPr>
      <w:r w:rsidRPr="00836EE1">
        <w:rPr>
          <w:rFonts w:asciiTheme="minorHAnsi" w:eastAsia="Times New Roman" w:hAnsiTheme="minorHAnsi" w:cstheme="minorHAnsi"/>
          <w:color w:val="000000"/>
          <w:bdr w:val="none" w:sz="0" w:space="0" w:color="auto" w:frame="1"/>
          <w:lang w:val="el-GR"/>
        </w:rPr>
        <w:t>Γραφείο Γενικού Γραμματέα Πρωτοβάθμιας Φροντίδας Υγείας</w:t>
      </w:r>
    </w:p>
    <w:p w:rsidR="00836EE1" w:rsidRPr="00836EE1" w:rsidRDefault="00836EE1" w:rsidP="00282707">
      <w:pPr>
        <w:pStyle w:val="af0"/>
        <w:numPr>
          <w:ilvl w:val="0"/>
          <w:numId w:val="118"/>
        </w:numPr>
        <w:spacing w:before="0" w:after="200" w:line="276" w:lineRule="auto"/>
        <w:contextualSpacing/>
        <w:jc w:val="both"/>
        <w:rPr>
          <w:rFonts w:asciiTheme="minorHAnsi" w:eastAsia="Times New Roman" w:hAnsiTheme="minorHAnsi" w:cstheme="minorHAnsi"/>
          <w:color w:val="000000"/>
          <w:bdr w:val="none" w:sz="0" w:space="0" w:color="auto" w:frame="1"/>
          <w:lang w:val="el-GR"/>
        </w:rPr>
      </w:pPr>
      <w:r w:rsidRPr="00836EE1">
        <w:rPr>
          <w:rFonts w:asciiTheme="minorHAnsi" w:eastAsia="Times New Roman" w:hAnsiTheme="minorHAnsi" w:cstheme="minorHAnsi"/>
          <w:color w:val="000000"/>
          <w:bdr w:val="none" w:sz="0" w:space="0" w:color="auto" w:frame="1"/>
          <w:lang w:val="el-GR"/>
        </w:rPr>
        <w:t>Επιτελική Δομή ΕΣΠΑ Υπουργείου Υγείας (ΕΔΕΥΠΥ)</w:t>
      </w:r>
      <w:r w:rsidRPr="00836EE1">
        <w:rPr>
          <w:rFonts w:asciiTheme="minorHAnsi" w:hAnsiTheme="minorHAnsi" w:cstheme="minorHAnsi"/>
          <w:lang w:val="el-GR"/>
        </w:rPr>
        <w:t xml:space="preserve"> </w:t>
      </w:r>
    </w:p>
    <w:p w:rsidR="00836EE1" w:rsidRPr="00836EE1" w:rsidRDefault="00836EE1" w:rsidP="00282707">
      <w:pPr>
        <w:pStyle w:val="af0"/>
        <w:numPr>
          <w:ilvl w:val="0"/>
          <w:numId w:val="118"/>
        </w:numPr>
        <w:spacing w:before="0" w:after="200" w:line="276" w:lineRule="auto"/>
        <w:contextualSpacing/>
        <w:jc w:val="both"/>
        <w:rPr>
          <w:rFonts w:asciiTheme="minorHAnsi" w:eastAsia="Times New Roman" w:hAnsiTheme="minorHAnsi" w:cstheme="minorHAnsi"/>
          <w:color w:val="000000"/>
          <w:bdr w:val="none" w:sz="0" w:space="0" w:color="auto" w:frame="1"/>
          <w:lang w:val="el-GR"/>
        </w:rPr>
      </w:pPr>
      <w:r w:rsidRPr="00836EE1">
        <w:rPr>
          <w:rFonts w:asciiTheme="minorHAnsi" w:eastAsia="Times New Roman" w:hAnsiTheme="minorHAnsi" w:cstheme="minorHAnsi"/>
          <w:color w:val="000000"/>
          <w:bdr w:val="none" w:sz="0" w:space="0" w:color="auto" w:frame="1"/>
          <w:lang w:val="el-GR"/>
        </w:rPr>
        <w:t>Γραφείο Προέδρου Εθνικού Οργανισμού  Δημόσιας Υγείας (</w:t>
      </w:r>
      <w:r w:rsidRPr="00836EE1">
        <w:rPr>
          <w:rFonts w:asciiTheme="minorHAnsi" w:eastAsia="Times New Roman" w:hAnsiTheme="minorHAnsi" w:cstheme="minorHAnsi"/>
          <w:color w:val="000000"/>
          <w:bdr w:val="none" w:sz="0" w:space="0" w:color="auto" w:frame="1"/>
        </w:rPr>
        <w:t>E</w:t>
      </w:r>
      <w:r w:rsidRPr="00836EE1">
        <w:rPr>
          <w:rFonts w:asciiTheme="minorHAnsi" w:eastAsia="Times New Roman" w:hAnsiTheme="minorHAnsi" w:cstheme="minorHAnsi"/>
          <w:color w:val="000000"/>
          <w:bdr w:val="none" w:sz="0" w:space="0" w:color="auto" w:frame="1"/>
          <w:lang w:val="el-GR"/>
        </w:rPr>
        <w:t>ΟΔΥ)</w:t>
      </w:r>
    </w:p>
    <w:p w:rsidR="00836EE1" w:rsidRPr="00836EE1" w:rsidRDefault="00836EE1" w:rsidP="00836EE1">
      <w:pPr>
        <w:spacing w:after="0" w:line="276" w:lineRule="auto"/>
        <w:jc w:val="both"/>
        <w:rPr>
          <w:rFonts w:asciiTheme="minorHAnsi" w:hAnsiTheme="minorHAnsi" w:cstheme="minorHAnsi"/>
          <w:b/>
          <w:bCs/>
          <w:lang w:val="el-GR"/>
        </w:rPr>
      </w:pPr>
      <w:r w:rsidRPr="00836EE1">
        <w:rPr>
          <w:rFonts w:asciiTheme="minorHAnsi" w:hAnsiTheme="minorHAnsi" w:cstheme="minorHAnsi"/>
          <w:b/>
          <w:bCs/>
          <w:lang w:val="el-GR"/>
        </w:rPr>
        <w:t>ΥΠΟΥΡΓΕΙΟ ΔΙΚΑΙΟΣΥΝΗΣ, ΔΙΑΦΑΝΕΙΑΣ και ΑΝΘΡΩΠΙΝΩΝ ΔΙΚΑΙΩΜΑΤΩΝ</w:t>
      </w:r>
    </w:p>
    <w:p w:rsidR="00836EE1" w:rsidRPr="00836EE1" w:rsidRDefault="00836EE1" w:rsidP="00282707">
      <w:pPr>
        <w:pStyle w:val="af0"/>
        <w:numPr>
          <w:ilvl w:val="0"/>
          <w:numId w:val="118"/>
        </w:numPr>
        <w:spacing w:before="0" w:after="200" w:line="276" w:lineRule="auto"/>
        <w:contextualSpacing/>
        <w:jc w:val="both"/>
        <w:rPr>
          <w:rFonts w:asciiTheme="minorHAnsi" w:eastAsia="Times New Roman" w:hAnsiTheme="minorHAnsi" w:cstheme="minorHAnsi"/>
          <w:color w:val="000000"/>
          <w:bdr w:val="none" w:sz="0" w:space="0" w:color="auto" w:frame="1"/>
          <w:lang w:val="el-GR"/>
        </w:rPr>
      </w:pPr>
      <w:r w:rsidRPr="00836EE1">
        <w:rPr>
          <w:rFonts w:asciiTheme="minorHAnsi" w:eastAsia="Times New Roman" w:hAnsiTheme="minorHAnsi" w:cstheme="minorHAnsi"/>
          <w:color w:val="000000"/>
          <w:bdr w:val="none" w:sz="0" w:space="0" w:color="auto" w:frame="1"/>
          <w:lang w:val="el-GR"/>
        </w:rPr>
        <w:t>Γραφείο Υφυπουργού Δικαιοσύνης</w:t>
      </w:r>
    </w:p>
    <w:p w:rsidR="00836EE1" w:rsidRPr="00836EE1" w:rsidRDefault="00836EE1" w:rsidP="00282707">
      <w:pPr>
        <w:pStyle w:val="af0"/>
        <w:numPr>
          <w:ilvl w:val="0"/>
          <w:numId w:val="118"/>
        </w:numPr>
        <w:spacing w:before="0" w:after="200" w:line="276" w:lineRule="auto"/>
        <w:contextualSpacing/>
        <w:jc w:val="both"/>
        <w:rPr>
          <w:rFonts w:asciiTheme="minorHAnsi" w:eastAsia="Times New Roman" w:hAnsiTheme="minorHAnsi" w:cstheme="minorHAnsi"/>
          <w:color w:val="000000"/>
          <w:bdr w:val="none" w:sz="0" w:space="0" w:color="auto" w:frame="1"/>
          <w:lang w:val="el-GR"/>
        </w:rPr>
      </w:pPr>
      <w:r w:rsidRPr="00836EE1">
        <w:rPr>
          <w:rFonts w:asciiTheme="minorHAnsi" w:eastAsia="Times New Roman" w:hAnsiTheme="minorHAnsi" w:cstheme="minorHAnsi"/>
          <w:color w:val="000000"/>
          <w:bdr w:val="none" w:sz="0" w:space="0" w:color="auto" w:frame="1"/>
          <w:lang w:val="el-GR"/>
        </w:rPr>
        <w:t>Γραφείο Γενικού Γραμματέως Δικαιοσύνης και Ανθρωπίνων Δικαιωμάτων</w:t>
      </w:r>
    </w:p>
    <w:p w:rsidR="00836EE1" w:rsidRPr="00836EE1" w:rsidRDefault="00836EE1" w:rsidP="00282707">
      <w:pPr>
        <w:pStyle w:val="af0"/>
        <w:numPr>
          <w:ilvl w:val="0"/>
          <w:numId w:val="118"/>
        </w:numPr>
        <w:spacing w:before="0" w:after="200" w:line="276" w:lineRule="auto"/>
        <w:contextualSpacing/>
        <w:jc w:val="both"/>
        <w:rPr>
          <w:rFonts w:asciiTheme="minorHAnsi" w:hAnsiTheme="minorHAnsi" w:cstheme="minorHAnsi"/>
          <w:bCs/>
          <w:lang w:val="el-GR"/>
        </w:rPr>
      </w:pPr>
      <w:r w:rsidRPr="00836EE1">
        <w:rPr>
          <w:rFonts w:asciiTheme="minorHAnsi" w:eastAsia="Times New Roman" w:hAnsiTheme="minorHAnsi" w:cstheme="minorHAnsi"/>
          <w:color w:val="000000"/>
          <w:bdr w:val="none" w:sz="0" w:space="0" w:color="auto" w:frame="1"/>
          <w:lang w:val="el-GR"/>
        </w:rPr>
        <w:t>Επιτελική Δομή ΈΣΠΑ Υπουργείου Δικαιοσύνης και Ανθρωπίνων Δικαιωμάτων</w:t>
      </w:r>
    </w:p>
    <w:p w:rsidR="00836EE1" w:rsidRPr="00836EE1" w:rsidRDefault="00836EE1" w:rsidP="00836EE1">
      <w:pPr>
        <w:spacing w:after="0" w:line="276" w:lineRule="auto"/>
        <w:jc w:val="both"/>
        <w:rPr>
          <w:rFonts w:asciiTheme="minorHAnsi" w:hAnsiTheme="minorHAnsi" w:cstheme="minorHAnsi"/>
          <w:bCs/>
          <w:color w:val="FF0000"/>
        </w:rPr>
      </w:pPr>
      <w:r w:rsidRPr="00836EE1">
        <w:rPr>
          <w:rFonts w:asciiTheme="minorHAnsi" w:hAnsiTheme="minorHAnsi" w:cstheme="minorHAnsi"/>
          <w:b/>
          <w:bCs/>
        </w:rPr>
        <w:t>ΥΠΟΥΡΓΕΙΟ ΠΟΛΙΤΙΣΜΟΥ &amp; ΑΘΛΗΤΙΣΜΟΥ</w:t>
      </w:r>
      <w:r w:rsidRPr="00836EE1">
        <w:rPr>
          <w:rFonts w:asciiTheme="minorHAnsi" w:hAnsiTheme="minorHAnsi" w:cstheme="minorHAnsi"/>
          <w:bCs/>
          <w:color w:val="FF0000"/>
        </w:rPr>
        <w:t xml:space="preserve"> </w:t>
      </w:r>
    </w:p>
    <w:p w:rsidR="00836EE1" w:rsidRPr="00836EE1" w:rsidRDefault="00836EE1" w:rsidP="00282707">
      <w:pPr>
        <w:numPr>
          <w:ilvl w:val="0"/>
          <w:numId w:val="118"/>
        </w:numPr>
        <w:spacing w:before="0" w:after="0" w:line="276" w:lineRule="auto"/>
        <w:jc w:val="both"/>
        <w:rPr>
          <w:rFonts w:asciiTheme="minorHAnsi" w:eastAsia="Times New Roman" w:hAnsiTheme="minorHAnsi" w:cstheme="minorHAnsi"/>
          <w:color w:val="0000FF"/>
          <w:u w:val="single"/>
          <w:bdr w:val="none" w:sz="0" w:space="0" w:color="auto" w:frame="1"/>
        </w:rPr>
      </w:pPr>
      <w:r w:rsidRPr="00836EE1">
        <w:rPr>
          <w:rFonts w:asciiTheme="minorHAnsi" w:hAnsiTheme="minorHAnsi" w:cstheme="minorHAnsi"/>
          <w:bCs/>
        </w:rPr>
        <w:t xml:space="preserve">Γραφείο Υφυπουργού </w:t>
      </w:r>
    </w:p>
    <w:p w:rsidR="00836EE1" w:rsidRPr="00836EE1" w:rsidRDefault="00836EE1" w:rsidP="00282707">
      <w:pPr>
        <w:numPr>
          <w:ilvl w:val="0"/>
          <w:numId w:val="118"/>
        </w:numPr>
        <w:spacing w:before="0" w:after="0" w:line="276" w:lineRule="auto"/>
        <w:jc w:val="both"/>
        <w:rPr>
          <w:rFonts w:asciiTheme="minorHAnsi" w:hAnsiTheme="minorHAnsi" w:cstheme="minorHAnsi"/>
          <w:bCs/>
        </w:rPr>
      </w:pPr>
      <w:r w:rsidRPr="00836EE1">
        <w:rPr>
          <w:rFonts w:asciiTheme="minorHAnsi" w:hAnsiTheme="minorHAnsi" w:cstheme="minorHAnsi"/>
          <w:bCs/>
        </w:rPr>
        <w:t>Γραφείο Γενικού Γραμματέα Πολιτισμού</w:t>
      </w:r>
    </w:p>
    <w:p w:rsidR="00836EE1" w:rsidRPr="00836EE1" w:rsidRDefault="00836EE1" w:rsidP="00282707">
      <w:pPr>
        <w:numPr>
          <w:ilvl w:val="0"/>
          <w:numId w:val="118"/>
        </w:numPr>
        <w:spacing w:before="0" w:after="200" w:line="276" w:lineRule="auto"/>
        <w:contextualSpacing/>
        <w:jc w:val="both"/>
        <w:rPr>
          <w:rFonts w:asciiTheme="minorHAnsi" w:hAnsiTheme="minorHAnsi" w:cstheme="minorHAnsi"/>
          <w:bCs/>
        </w:rPr>
      </w:pPr>
      <w:r w:rsidRPr="00836EE1">
        <w:rPr>
          <w:rFonts w:asciiTheme="minorHAnsi" w:hAnsiTheme="minorHAnsi" w:cstheme="minorHAnsi"/>
          <w:bCs/>
        </w:rPr>
        <w:t>Γραφείο Γενικού Γραμματέα Αθλητισμού</w:t>
      </w:r>
    </w:p>
    <w:p w:rsidR="00836EE1" w:rsidRPr="00836EE1" w:rsidRDefault="00836EE1" w:rsidP="00282707">
      <w:pPr>
        <w:numPr>
          <w:ilvl w:val="0"/>
          <w:numId w:val="118"/>
        </w:numPr>
        <w:spacing w:before="0" w:after="200" w:line="276" w:lineRule="auto"/>
        <w:contextualSpacing/>
        <w:jc w:val="both"/>
        <w:rPr>
          <w:rFonts w:asciiTheme="minorHAnsi" w:hAnsiTheme="minorHAnsi" w:cstheme="minorHAnsi"/>
          <w:bCs/>
          <w:lang w:val="el-GR"/>
        </w:rPr>
      </w:pPr>
      <w:r w:rsidRPr="00836EE1">
        <w:rPr>
          <w:rFonts w:asciiTheme="minorHAnsi" w:hAnsiTheme="minorHAnsi" w:cstheme="minorHAnsi"/>
          <w:bCs/>
          <w:lang w:val="el-GR"/>
        </w:rPr>
        <w:t>Επιτελική Δομή ΕΣΠΑ Υπουργείου Πολιτισμού και Αθλητισμού (ΕΔΕΠΟΛ)</w:t>
      </w:r>
    </w:p>
    <w:p w:rsidR="00836EE1" w:rsidRPr="00836EE1" w:rsidRDefault="00836EE1" w:rsidP="00836EE1">
      <w:pPr>
        <w:spacing w:line="276" w:lineRule="auto"/>
        <w:ind w:left="360"/>
        <w:contextualSpacing/>
        <w:jc w:val="both"/>
        <w:rPr>
          <w:rFonts w:asciiTheme="minorHAnsi" w:hAnsiTheme="minorHAnsi" w:cstheme="minorHAnsi"/>
          <w:bCs/>
          <w:lang w:val="el-GR"/>
        </w:rPr>
      </w:pPr>
    </w:p>
    <w:p w:rsidR="00836EE1" w:rsidRPr="00836EE1" w:rsidRDefault="00836EE1" w:rsidP="00836EE1">
      <w:pPr>
        <w:spacing w:after="0" w:line="276" w:lineRule="auto"/>
        <w:jc w:val="both"/>
        <w:rPr>
          <w:rFonts w:asciiTheme="minorHAnsi" w:hAnsiTheme="minorHAnsi" w:cstheme="minorHAnsi"/>
          <w:b/>
          <w:bCs/>
        </w:rPr>
      </w:pPr>
      <w:r w:rsidRPr="00836EE1">
        <w:rPr>
          <w:rFonts w:asciiTheme="minorHAnsi" w:hAnsiTheme="minorHAnsi" w:cstheme="minorHAnsi"/>
          <w:b/>
          <w:bCs/>
        </w:rPr>
        <w:t>ΥΠΟΥΡΓΕΙΟ ΠΕΡΙΒΑΛΛΟΝΤΟΣ ΚΑΙ ΕΝΕΡΓΕΙΑΣ</w:t>
      </w:r>
    </w:p>
    <w:p w:rsidR="00836EE1" w:rsidRPr="00836EE1" w:rsidRDefault="00836EE1" w:rsidP="00282707">
      <w:pPr>
        <w:numPr>
          <w:ilvl w:val="0"/>
          <w:numId w:val="118"/>
        </w:numPr>
        <w:spacing w:before="0" w:after="0" w:line="276" w:lineRule="auto"/>
        <w:jc w:val="both"/>
        <w:rPr>
          <w:rFonts w:asciiTheme="minorHAnsi" w:hAnsiTheme="minorHAnsi" w:cstheme="minorHAnsi"/>
          <w:bCs/>
        </w:rPr>
      </w:pPr>
      <w:r w:rsidRPr="00836EE1">
        <w:rPr>
          <w:rFonts w:asciiTheme="minorHAnsi" w:hAnsiTheme="minorHAnsi" w:cstheme="minorHAnsi"/>
          <w:bCs/>
        </w:rPr>
        <w:t>Γραφείο Υφυπουργού</w:t>
      </w:r>
    </w:p>
    <w:p w:rsidR="00836EE1" w:rsidRPr="00836EE1" w:rsidRDefault="00836EE1" w:rsidP="00282707">
      <w:pPr>
        <w:numPr>
          <w:ilvl w:val="0"/>
          <w:numId w:val="118"/>
        </w:numPr>
        <w:spacing w:before="0" w:after="0" w:line="276" w:lineRule="auto"/>
        <w:jc w:val="both"/>
        <w:rPr>
          <w:rFonts w:asciiTheme="minorHAnsi" w:hAnsiTheme="minorHAnsi" w:cstheme="minorHAnsi"/>
          <w:bCs/>
          <w:lang w:val="el-GR"/>
        </w:rPr>
      </w:pPr>
      <w:r w:rsidRPr="00836EE1">
        <w:rPr>
          <w:rFonts w:asciiTheme="minorHAnsi" w:hAnsiTheme="minorHAnsi" w:cstheme="minorHAnsi"/>
          <w:bCs/>
          <w:lang w:val="el-GR"/>
        </w:rPr>
        <w:t>Γραφείο Γενικού Γραμματέα Χωρικού Σχεδιασμού και Αστικού Περιβάλλοντος</w:t>
      </w:r>
    </w:p>
    <w:p w:rsidR="00836EE1" w:rsidRPr="00836EE1" w:rsidRDefault="00836EE1" w:rsidP="00282707">
      <w:pPr>
        <w:numPr>
          <w:ilvl w:val="0"/>
          <w:numId w:val="118"/>
        </w:numPr>
        <w:spacing w:before="0" w:after="0" w:line="276" w:lineRule="auto"/>
        <w:jc w:val="both"/>
        <w:rPr>
          <w:rFonts w:asciiTheme="minorHAnsi" w:hAnsiTheme="minorHAnsi" w:cstheme="minorHAnsi"/>
          <w:bCs/>
          <w:lang w:val="el-GR"/>
        </w:rPr>
      </w:pPr>
      <w:r w:rsidRPr="00836EE1">
        <w:rPr>
          <w:rFonts w:asciiTheme="minorHAnsi" w:hAnsiTheme="minorHAnsi" w:cstheme="minorHAnsi"/>
          <w:bCs/>
          <w:lang w:val="el-GR"/>
        </w:rPr>
        <w:t>Γραφείο Γενικής Γραμματέως  Ενέργειας και Ορυκτών Υλών</w:t>
      </w:r>
    </w:p>
    <w:p w:rsidR="00836EE1" w:rsidRPr="00836EE1" w:rsidRDefault="00836EE1" w:rsidP="00836EE1">
      <w:pPr>
        <w:spacing w:after="0" w:line="276" w:lineRule="auto"/>
        <w:jc w:val="both"/>
        <w:rPr>
          <w:rFonts w:asciiTheme="minorHAnsi" w:eastAsia="Times New Roman" w:hAnsiTheme="minorHAnsi" w:cstheme="minorHAnsi"/>
          <w:color w:val="000000"/>
          <w:bdr w:val="none" w:sz="0" w:space="0" w:color="auto" w:frame="1"/>
          <w:lang w:val="el-GR"/>
        </w:rPr>
      </w:pPr>
      <w:r w:rsidRPr="00836EE1">
        <w:rPr>
          <w:rFonts w:asciiTheme="minorHAnsi" w:hAnsiTheme="minorHAnsi" w:cstheme="minorHAnsi"/>
          <w:b/>
          <w:bCs/>
          <w:lang w:val="el-GR"/>
        </w:rPr>
        <w:t>ΤΑΜΕΙΟ</w:t>
      </w:r>
      <w:r w:rsidRPr="00836EE1">
        <w:rPr>
          <w:rFonts w:asciiTheme="minorHAnsi" w:hAnsiTheme="minorHAnsi" w:cstheme="minorHAnsi"/>
          <w:b/>
          <w:bCs/>
          <w:color w:val="000000"/>
          <w:lang w:val="el-GR"/>
        </w:rPr>
        <w:t xml:space="preserve"> ΕΥΡΩΠΑΪΚΗΣ ΒΟΗΘΕΙΑΣ ΠΡΟΣ ΤΟΥΣ ΑΠΟΡΟΥΣ (ΤΕΒΑ)</w:t>
      </w:r>
      <w:r w:rsidRPr="00836EE1">
        <w:rPr>
          <w:rFonts w:asciiTheme="minorHAnsi" w:hAnsiTheme="minorHAnsi" w:cstheme="minorHAnsi"/>
          <w:b/>
          <w:bCs/>
        </w:rPr>
        <w:t> </w:t>
      </w:r>
    </w:p>
    <w:p w:rsidR="00836EE1" w:rsidRPr="00836EE1" w:rsidRDefault="00836EE1" w:rsidP="00282707">
      <w:pPr>
        <w:numPr>
          <w:ilvl w:val="0"/>
          <w:numId w:val="118"/>
        </w:numPr>
        <w:spacing w:before="0" w:after="0" w:line="276" w:lineRule="auto"/>
        <w:jc w:val="both"/>
        <w:rPr>
          <w:rFonts w:asciiTheme="minorHAnsi" w:hAnsiTheme="minorHAnsi" w:cstheme="minorHAnsi"/>
        </w:rPr>
      </w:pPr>
      <w:r w:rsidRPr="00836EE1">
        <w:rPr>
          <w:rFonts w:asciiTheme="minorHAnsi" w:hAnsiTheme="minorHAnsi" w:cstheme="minorHAnsi"/>
          <w:bCs/>
        </w:rPr>
        <w:t>Υπεύθυνος</w:t>
      </w:r>
      <w:r w:rsidRPr="00836EE1">
        <w:rPr>
          <w:rFonts w:asciiTheme="minorHAnsi" w:eastAsia="Times New Roman" w:hAnsiTheme="minorHAnsi" w:cstheme="minorHAnsi"/>
          <w:color w:val="000000"/>
          <w:bdr w:val="none" w:sz="0" w:space="0" w:color="auto" w:frame="1"/>
        </w:rPr>
        <w:t xml:space="preserve"> Προγράμματος </w:t>
      </w:r>
    </w:p>
    <w:p w:rsidR="00836EE1" w:rsidRPr="00836EE1" w:rsidRDefault="00836EE1" w:rsidP="00836EE1">
      <w:pPr>
        <w:spacing w:before="0" w:after="0" w:line="276" w:lineRule="auto"/>
        <w:jc w:val="both"/>
        <w:rPr>
          <w:rFonts w:asciiTheme="minorHAnsi" w:hAnsiTheme="minorHAnsi" w:cstheme="minorHAnsi"/>
          <w:b/>
          <w:bCs/>
        </w:rPr>
      </w:pPr>
    </w:p>
    <w:p w:rsidR="00836EE1" w:rsidRPr="00836EE1" w:rsidRDefault="00836EE1" w:rsidP="00836EE1">
      <w:pPr>
        <w:spacing w:before="120" w:after="0" w:line="276" w:lineRule="auto"/>
        <w:jc w:val="both"/>
        <w:rPr>
          <w:rFonts w:asciiTheme="minorHAnsi" w:hAnsiTheme="minorHAnsi" w:cstheme="minorHAnsi"/>
          <w:b/>
          <w:bCs/>
        </w:rPr>
      </w:pPr>
      <w:bookmarkStart w:id="134" w:name="_Hlk73181018"/>
      <w:r w:rsidRPr="00836EE1">
        <w:rPr>
          <w:rFonts w:asciiTheme="minorHAnsi" w:hAnsiTheme="minorHAnsi" w:cstheme="minorHAnsi"/>
          <w:b/>
          <w:bCs/>
        </w:rPr>
        <w:t>Β. ΝΠΔΔ / ΝΠΙΔ</w:t>
      </w:r>
    </w:p>
    <w:p w:rsidR="00836EE1" w:rsidRPr="00836EE1" w:rsidRDefault="00836EE1" w:rsidP="00282707">
      <w:pPr>
        <w:numPr>
          <w:ilvl w:val="0"/>
          <w:numId w:val="118"/>
        </w:numPr>
        <w:spacing w:before="0" w:after="0" w:line="276" w:lineRule="auto"/>
        <w:jc w:val="both"/>
        <w:rPr>
          <w:rFonts w:asciiTheme="minorHAnsi" w:hAnsiTheme="minorHAnsi" w:cstheme="minorHAnsi"/>
          <w:bCs/>
          <w:lang w:val="el-GR"/>
        </w:rPr>
      </w:pPr>
      <w:r w:rsidRPr="00836EE1">
        <w:rPr>
          <w:rFonts w:asciiTheme="minorHAnsi" w:hAnsiTheme="minorHAnsi" w:cstheme="minorHAnsi"/>
          <w:bCs/>
          <w:lang w:val="el-GR"/>
        </w:rPr>
        <w:t xml:space="preserve">Οργανισμός Προνοιακών Επιδομάτων και Κοινωνικής Αλληλεγγύης  (ΟΠΕΚΑ) </w:t>
      </w:r>
    </w:p>
    <w:p w:rsidR="00836EE1" w:rsidRPr="00836EE1" w:rsidRDefault="00836EE1" w:rsidP="00282707">
      <w:pPr>
        <w:numPr>
          <w:ilvl w:val="0"/>
          <w:numId w:val="118"/>
        </w:numPr>
        <w:spacing w:before="0" w:after="0" w:line="276" w:lineRule="auto"/>
        <w:jc w:val="both"/>
        <w:rPr>
          <w:rFonts w:asciiTheme="minorHAnsi" w:hAnsiTheme="minorHAnsi" w:cstheme="minorHAnsi"/>
          <w:bCs/>
          <w:lang w:val="el-GR"/>
        </w:rPr>
      </w:pPr>
      <w:r w:rsidRPr="00836EE1">
        <w:rPr>
          <w:rFonts w:asciiTheme="minorHAnsi" w:hAnsiTheme="minorHAnsi" w:cstheme="minorHAnsi"/>
          <w:bCs/>
          <w:lang w:val="el-GR"/>
        </w:rPr>
        <w:t>Εθνικό Κέντρο Κοινωνικής Αλληλεγγύης (ΕΚΚΑ)</w:t>
      </w:r>
    </w:p>
    <w:p w:rsidR="00836EE1" w:rsidRPr="00836EE1" w:rsidRDefault="00836EE1" w:rsidP="00282707">
      <w:pPr>
        <w:numPr>
          <w:ilvl w:val="0"/>
          <w:numId w:val="118"/>
        </w:numPr>
        <w:spacing w:before="0" w:after="0" w:line="276" w:lineRule="auto"/>
        <w:jc w:val="both"/>
        <w:rPr>
          <w:rFonts w:asciiTheme="minorHAnsi" w:hAnsiTheme="minorHAnsi" w:cstheme="minorHAnsi"/>
          <w:bCs/>
          <w:lang w:val="el-GR"/>
        </w:rPr>
      </w:pPr>
      <w:r w:rsidRPr="00836EE1">
        <w:rPr>
          <w:rFonts w:asciiTheme="minorHAnsi" w:hAnsiTheme="minorHAnsi" w:cstheme="minorHAnsi"/>
          <w:bCs/>
          <w:lang w:val="el-GR"/>
        </w:rPr>
        <w:t>Οργανισμός Απασχόλησης και Εργατικού Δυναμικού (ΟΑΕΔ) - Γενική Διεύθυνση Επαγγελματικής Εκπαίδευσης και Κατάρτισης</w:t>
      </w:r>
    </w:p>
    <w:p w:rsidR="00836EE1" w:rsidRPr="00836EE1" w:rsidRDefault="00836EE1" w:rsidP="00282707">
      <w:pPr>
        <w:numPr>
          <w:ilvl w:val="0"/>
          <w:numId w:val="118"/>
        </w:numPr>
        <w:spacing w:before="0" w:after="0" w:line="276" w:lineRule="auto"/>
        <w:jc w:val="both"/>
        <w:rPr>
          <w:rFonts w:asciiTheme="minorHAnsi" w:hAnsiTheme="minorHAnsi" w:cstheme="minorHAnsi"/>
          <w:lang w:val="el-GR"/>
        </w:rPr>
      </w:pPr>
      <w:r w:rsidRPr="00836EE1">
        <w:rPr>
          <w:rFonts w:asciiTheme="minorHAnsi" w:hAnsiTheme="minorHAnsi" w:cstheme="minorHAnsi"/>
          <w:bCs/>
          <w:lang w:val="el-GR"/>
        </w:rPr>
        <w:t>Ίδρυμα Νεολαίας και Διά Βίου Μάθησης</w:t>
      </w:r>
    </w:p>
    <w:p w:rsidR="00836EE1" w:rsidRPr="00836EE1" w:rsidRDefault="00836EE1" w:rsidP="00282707">
      <w:pPr>
        <w:numPr>
          <w:ilvl w:val="0"/>
          <w:numId w:val="118"/>
        </w:numPr>
        <w:spacing w:before="0" w:after="0" w:line="276" w:lineRule="auto"/>
        <w:jc w:val="both"/>
        <w:rPr>
          <w:rFonts w:asciiTheme="minorHAnsi" w:hAnsiTheme="minorHAnsi" w:cstheme="minorHAnsi"/>
          <w:bCs/>
          <w:lang w:val="el-GR"/>
        </w:rPr>
      </w:pPr>
      <w:r w:rsidRPr="00836EE1">
        <w:rPr>
          <w:rFonts w:asciiTheme="minorHAnsi" w:hAnsiTheme="minorHAnsi" w:cstheme="minorHAnsi"/>
          <w:bCs/>
          <w:lang w:val="el-GR"/>
        </w:rPr>
        <w:t>Ινστιτούτο Εκπαιδευτικής Πολιτικής (ΙΕΠ)</w:t>
      </w:r>
    </w:p>
    <w:p w:rsidR="00836EE1" w:rsidRPr="00836EE1" w:rsidRDefault="00836EE1" w:rsidP="00282707">
      <w:pPr>
        <w:numPr>
          <w:ilvl w:val="0"/>
          <w:numId w:val="118"/>
        </w:numPr>
        <w:spacing w:before="0" w:after="0" w:line="276" w:lineRule="auto"/>
        <w:jc w:val="both"/>
        <w:rPr>
          <w:rFonts w:asciiTheme="minorHAnsi" w:hAnsiTheme="minorHAnsi" w:cstheme="minorHAnsi"/>
          <w:bCs/>
          <w:lang w:val="el-GR"/>
        </w:rPr>
      </w:pPr>
      <w:r w:rsidRPr="00836EE1">
        <w:rPr>
          <w:rFonts w:asciiTheme="minorHAnsi" w:hAnsiTheme="minorHAnsi" w:cstheme="minorHAnsi"/>
          <w:bCs/>
          <w:lang w:val="el-GR"/>
        </w:rPr>
        <w:t>Ίδρυμα Κρατικών Υποτροφιών –ΙΚΥ</w:t>
      </w:r>
    </w:p>
    <w:p w:rsidR="00836EE1" w:rsidRDefault="00836EE1" w:rsidP="00836EE1">
      <w:pPr>
        <w:spacing w:before="120" w:after="0" w:line="276" w:lineRule="auto"/>
        <w:jc w:val="both"/>
        <w:rPr>
          <w:rFonts w:asciiTheme="minorHAnsi" w:hAnsiTheme="minorHAnsi" w:cstheme="minorHAnsi"/>
          <w:b/>
          <w:bCs/>
          <w:lang w:val="el-GR"/>
        </w:rPr>
      </w:pPr>
    </w:p>
    <w:p w:rsidR="00836EE1" w:rsidRPr="00836EE1" w:rsidRDefault="00836EE1" w:rsidP="00836EE1">
      <w:pPr>
        <w:spacing w:before="120" w:after="0" w:line="276" w:lineRule="auto"/>
        <w:jc w:val="both"/>
        <w:rPr>
          <w:rFonts w:asciiTheme="minorHAnsi" w:hAnsiTheme="minorHAnsi" w:cstheme="minorHAnsi"/>
          <w:bCs/>
          <w:lang w:val="el-GR"/>
        </w:rPr>
      </w:pPr>
      <w:r w:rsidRPr="00836EE1">
        <w:rPr>
          <w:rFonts w:asciiTheme="minorHAnsi" w:hAnsiTheme="minorHAnsi" w:cstheme="minorHAnsi"/>
          <w:b/>
          <w:bCs/>
        </w:rPr>
        <w:t>Γ. Φορείς Τοπικής Αυτοδιοίκησης</w:t>
      </w:r>
    </w:p>
    <w:p w:rsidR="00836EE1" w:rsidRPr="00836EE1" w:rsidRDefault="00836EE1" w:rsidP="00282707">
      <w:pPr>
        <w:numPr>
          <w:ilvl w:val="0"/>
          <w:numId w:val="118"/>
        </w:numPr>
        <w:spacing w:before="0" w:after="0" w:line="276" w:lineRule="auto"/>
        <w:jc w:val="both"/>
        <w:rPr>
          <w:rFonts w:asciiTheme="minorHAnsi" w:hAnsiTheme="minorHAnsi" w:cstheme="minorHAnsi"/>
          <w:bCs/>
          <w:lang w:val="el-GR"/>
        </w:rPr>
      </w:pPr>
      <w:r w:rsidRPr="00836EE1">
        <w:rPr>
          <w:rFonts w:asciiTheme="minorHAnsi" w:hAnsiTheme="minorHAnsi" w:cstheme="minorHAnsi"/>
          <w:bCs/>
          <w:lang w:val="el-GR"/>
        </w:rPr>
        <w:t>Ένωση Περιφερειών Ελλάδας</w:t>
      </w:r>
    </w:p>
    <w:p w:rsidR="00836EE1" w:rsidRPr="00836EE1" w:rsidRDefault="00836EE1" w:rsidP="00282707">
      <w:pPr>
        <w:numPr>
          <w:ilvl w:val="0"/>
          <w:numId w:val="118"/>
        </w:numPr>
        <w:spacing w:before="0" w:after="0" w:line="276" w:lineRule="auto"/>
        <w:jc w:val="both"/>
        <w:rPr>
          <w:rFonts w:asciiTheme="minorHAnsi" w:hAnsiTheme="minorHAnsi" w:cstheme="minorHAnsi"/>
          <w:bCs/>
          <w:lang w:val="el-GR"/>
        </w:rPr>
      </w:pPr>
      <w:r w:rsidRPr="00836EE1">
        <w:rPr>
          <w:rFonts w:asciiTheme="minorHAnsi" w:hAnsiTheme="minorHAnsi" w:cstheme="minorHAnsi"/>
          <w:bCs/>
          <w:lang w:val="el-GR"/>
        </w:rPr>
        <w:t>Κεντρική Ένωση Δήμων Ελλάδος</w:t>
      </w:r>
    </w:p>
    <w:p w:rsidR="00836EE1" w:rsidRPr="00836EE1" w:rsidRDefault="00836EE1" w:rsidP="00282707">
      <w:pPr>
        <w:numPr>
          <w:ilvl w:val="0"/>
          <w:numId w:val="118"/>
        </w:numPr>
        <w:spacing w:before="0" w:after="0" w:line="276" w:lineRule="auto"/>
        <w:jc w:val="both"/>
        <w:rPr>
          <w:rFonts w:asciiTheme="minorHAnsi" w:hAnsiTheme="minorHAnsi" w:cstheme="minorHAnsi"/>
          <w:bCs/>
          <w:lang w:val="el-GR"/>
        </w:rPr>
      </w:pPr>
      <w:r w:rsidRPr="00836EE1">
        <w:rPr>
          <w:rFonts w:asciiTheme="minorHAnsi" w:hAnsiTheme="minorHAnsi" w:cstheme="minorHAnsi"/>
          <w:bCs/>
          <w:lang w:val="el-GR"/>
        </w:rPr>
        <w:t>Ελληνική Εταιρεία Τοπικής Ανάπτυξης και Αυτοδιοίκησης</w:t>
      </w:r>
    </w:p>
    <w:p w:rsidR="00836EE1" w:rsidRPr="00836EE1" w:rsidRDefault="00836EE1" w:rsidP="00282707">
      <w:pPr>
        <w:numPr>
          <w:ilvl w:val="0"/>
          <w:numId w:val="118"/>
        </w:numPr>
        <w:spacing w:before="0" w:after="0" w:line="276" w:lineRule="auto"/>
        <w:jc w:val="both"/>
        <w:rPr>
          <w:rFonts w:asciiTheme="minorHAnsi" w:hAnsiTheme="minorHAnsi" w:cstheme="minorHAnsi"/>
          <w:bCs/>
          <w:lang w:val="el-GR"/>
        </w:rPr>
      </w:pPr>
      <w:r w:rsidRPr="00836EE1">
        <w:rPr>
          <w:rFonts w:asciiTheme="minorHAnsi" w:hAnsiTheme="minorHAnsi" w:cstheme="minorHAnsi"/>
          <w:bCs/>
          <w:lang w:val="el-GR"/>
        </w:rPr>
        <w:t>Γραφείο Περιφερειάρχη Περιφέρεια Αττικής</w:t>
      </w:r>
    </w:p>
    <w:p w:rsidR="00836EE1" w:rsidRPr="00836EE1" w:rsidRDefault="00836EE1" w:rsidP="00836EE1">
      <w:pPr>
        <w:spacing w:before="120" w:after="0" w:line="276" w:lineRule="auto"/>
        <w:jc w:val="both"/>
        <w:rPr>
          <w:rFonts w:asciiTheme="minorHAnsi" w:hAnsiTheme="minorHAnsi" w:cstheme="minorHAnsi"/>
          <w:b/>
          <w:bCs/>
        </w:rPr>
      </w:pPr>
    </w:p>
    <w:p w:rsidR="00836EE1" w:rsidRPr="00836EE1" w:rsidRDefault="00836EE1" w:rsidP="00836EE1">
      <w:pPr>
        <w:spacing w:before="120" w:after="0" w:line="276" w:lineRule="auto"/>
        <w:contextualSpacing/>
        <w:jc w:val="both"/>
        <w:rPr>
          <w:rFonts w:asciiTheme="minorHAnsi" w:eastAsia="Calibri" w:hAnsiTheme="minorHAnsi" w:cstheme="minorHAnsi"/>
          <w:b/>
          <w:bCs/>
          <w:color w:val="000000"/>
          <w:lang w:val="el-GR"/>
        </w:rPr>
      </w:pPr>
      <w:r w:rsidRPr="00836EE1">
        <w:rPr>
          <w:rFonts w:asciiTheme="minorHAnsi" w:eastAsia="Calibri" w:hAnsiTheme="minorHAnsi" w:cstheme="minorHAnsi"/>
          <w:b/>
          <w:bCs/>
          <w:color w:val="000000"/>
          <w:lang w:val="el-GR"/>
        </w:rPr>
        <w:t>Δ. Ανεξάρτητες Αρχές και Επιτροπές</w:t>
      </w:r>
    </w:p>
    <w:p w:rsidR="00836EE1" w:rsidRPr="00836EE1" w:rsidRDefault="00836EE1" w:rsidP="00282707">
      <w:pPr>
        <w:pStyle w:val="af0"/>
        <w:numPr>
          <w:ilvl w:val="0"/>
          <w:numId w:val="118"/>
        </w:numPr>
        <w:spacing w:before="120" w:after="0" w:line="276" w:lineRule="auto"/>
        <w:contextualSpacing/>
        <w:jc w:val="both"/>
        <w:rPr>
          <w:rFonts w:asciiTheme="minorHAnsi" w:hAnsiTheme="minorHAnsi" w:cstheme="minorHAnsi"/>
          <w:bCs/>
          <w:lang w:val="el-GR"/>
        </w:rPr>
      </w:pPr>
      <w:r w:rsidRPr="00836EE1">
        <w:rPr>
          <w:rFonts w:asciiTheme="minorHAnsi" w:hAnsiTheme="minorHAnsi" w:cstheme="minorHAnsi"/>
          <w:bCs/>
          <w:lang w:val="el-GR"/>
        </w:rPr>
        <w:t>Συνήγορος του Πολίτη</w:t>
      </w:r>
    </w:p>
    <w:p w:rsidR="00836EE1" w:rsidRPr="00836EE1" w:rsidRDefault="00836EE1" w:rsidP="00282707">
      <w:pPr>
        <w:pStyle w:val="af0"/>
        <w:numPr>
          <w:ilvl w:val="0"/>
          <w:numId w:val="118"/>
        </w:numPr>
        <w:spacing w:before="120" w:after="0" w:line="276" w:lineRule="auto"/>
        <w:contextualSpacing/>
        <w:jc w:val="both"/>
        <w:rPr>
          <w:rFonts w:asciiTheme="minorHAnsi" w:hAnsiTheme="minorHAnsi" w:cstheme="minorHAnsi"/>
          <w:bCs/>
          <w:lang w:val="el-GR"/>
        </w:rPr>
      </w:pPr>
      <w:r w:rsidRPr="00836EE1">
        <w:rPr>
          <w:rFonts w:asciiTheme="minorHAnsi" w:hAnsiTheme="minorHAnsi" w:cstheme="minorHAnsi"/>
          <w:bCs/>
          <w:lang w:val="el-GR"/>
        </w:rPr>
        <w:t>Εθνική Επιτροπή Δικαιωμάτων του Ανθρώπου</w:t>
      </w:r>
    </w:p>
    <w:bookmarkEnd w:id="134"/>
    <w:p w:rsidR="005F63C1" w:rsidRPr="002C3685" w:rsidRDefault="00836EE1" w:rsidP="0009274B">
      <w:pPr>
        <w:pStyle w:val="21"/>
        <w:numPr>
          <w:ilvl w:val="0"/>
          <w:numId w:val="0"/>
        </w:numPr>
        <w:spacing w:before="120" w:after="0" w:line="240" w:lineRule="auto"/>
        <w:jc w:val="center"/>
        <w:rPr>
          <w:rFonts w:cs="Calibri"/>
          <w:b w:val="0"/>
          <w:bCs w:val="0"/>
          <w:lang w:val="el-GR"/>
        </w:rPr>
      </w:pPr>
      <w:r w:rsidRPr="002C3685">
        <w:rPr>
          <w:rFonts w:cs="Calibri"/>
          <w:b w:val="0"/>
          <w:bCs w:val="0"/>
          <w:lang w:val="el-GR"/>
        </w:rPr>
        <w:br w:type="page"/>
      </w:r>
      <w:bookmarkStart w:id="135" w:name="_Toc83914524"/>
      <w:bookmarkStart w:id="136" w:name="_Toc85451308"/>
      <w:r w:rsidR="002F117F" w:rsidRPr="002C3685">
        <w:rPr>
          <w:rFonts w:cs="Calibri"/>
          <w:b w:val="0"/>
          <w:bCs w:val="0"/>
          <w:lang w:val="el-GR"/>
        </w:rPr>
        <w:t xml:space="preserve">ΠΑΡΑΡΤΗΜΑ ΙΙ. </w:t>
      </w:r>
      <w:r w:rsidR="005F63C1" w:rsidRPr="002C3685">
        <w:rPr>
          <w:rFonts w:cs="Calibri"/>
          <w:b w:val="0"/>
          <w:lang w:val="el-GR"/>
        </w:rPr>
        <w:t xml:space="preserve">Η συμμετοχή των οργανώσεων Ρομά στην προκαταρκτική διαβούλευση της ΕΣΚΕ </w:t>
      </w:r>
      <w:r w:rsidR="007F656A">
        <w:rPr>
          <w:rFonts w:cs="Calibri"/>
          <w:b w:val="0"/>
          <w:lang w:val="el-GR"/>
        </w:rPr>
        <w:t>Ρ</w:t>
      </w:r>
      <w:bookmarkEnd w:id="135"/>
      <w:r w:rsidR="007F656A">
        <w:rPr>
          <w:rFonts w:cs="Calibri"/>
          <w:b w:val="0"/>
          <w:lang w:val="el-GR"/>
        </w:rPr>
        <w:t>ομά</w:t>
      </w:r>
      <w:bookmarkEnd w:id="136"/>
    </w:p>
    <w:p w:rsidR="002F117F" w:rsidRPr="002C3685" w:rsidRDefault="002F117F" w:rsidP="002F117F">
      <w:pPr>
        <w:pStyle w:val="21"/>
        <w:numPr>
          <w:ilvl w:val="0"/>
          <w:numId w:val="0"/>
        </w:numPr>
        <w:spacing w:before="120" w:after="0" w:line="240" w:lineRule="auto"/>
        <w:ind w:left="576" w:hanging="576"/>
        <w:jc w:val="center"/>
        <w:rPr>
          <w:rFonts w:cs="Calibri"/>
          <w:b w:val="0"/>
          <w:bCs w:val="0"/>
          <w:lang w:val="el-GR"/>
        </w:rPr>
      </w:pPr>
    </w:p>
    <w:p w:rsidR="003551F1" w:rsidRPr="003551F1" w:rsidRDefault="003551F1" w:rsidP="003551F1">
      <w:pPr>
        <w:spacing w:before="120" w:after="0" w:line="276" w:lineRule="auto"/>
        <w:jc w:val="both"/>
        <w:rPr>
          <w:rFonts w:cs="Calibri"/>
          <w:lang w:val="el-GR"/>
        </w:rPr>
      </w:pPr>
      <w:r w:rsidRPr="003551F1">
        <w:rPr>
          <w:rFonts w:cs="Calibri"/>
          <w:lang w:val="el-GR"/>
        </w:rPr>
        <w:t xml:space="preserve">Στο πλαίσιο εκπόνησης της </w:t>
      </w:r>
      <w:r w:rsidRPr="003551F1">
        <w:rPr>
          <w:rFonts w:cs="Calibri"/>
          <w:i/>
          <w:iCs/>
          <w:lang w:val="el-GR"/>
        </w:rPr>
        <w:t xml:space="preserve">ΕΣΚΕ </w:t>
      </w:r>
      <w:r w:rsidR="007F656A">
        <w:rPr>
          <w:rFonts w:cs="Calibri"/>
          <w:i/>
          <w:iCs/>
          <w:lang w:val="el-GR"/>
        </w:rPr>
        <w:t>ΡΟΜΆ</w:t>
      </w:r>
      <w:r w:rsidRPr="003551F1">
        <w:rPr>
          <w:rFonts w:cs="Calibri"/>
          <w:i/>
          <w:iCs/>
          <w:lang w:val="el-GR"/>
        </w:rPr>
        <w:t xml:space="preserve"> 2021-2030</w:t>
      </w:r>
      <w:r w:rsidRPr="003551F1">
        <w:rPr>
          <w:rFonts w:cs="Calibri"/>
          <w:lang w:val="el-GR"/>
        </w:rPr>
        <w:t xml:space="preserve"> κρίθηκε σκόπιμη και αναγκαία η διεξαγωγή πρωτότυπης έρευνας πεδίου (Ιανουάριος - Απρίλιος 2021) μέσω στοχευμένων Ερωτηματολογίων με αντικείμενο την ανάδειξη των απόψεων αντιπροσωπευτικών οργανώσεων της κοινότητας των Ρομά</w:t>
      </w:r>
      <w:r w:rsidR="00A411A5">
        <w:rPr>
          <w:rFonts w:cs="Calibri"/>
          <w:lang w:val="el-GR"/>
        </w:rPr>
        <w:t xml:space="preserve"> </w:t>
      </w:r>
      <w:r w:rsidRPr="003551F1">
        <w:rPr>
          <w:rFonts w:cs="Calibri"/>
          <w:lang w:val="el-GR"/>
        </w:rPr>
        <w:t>σε δύο φάσεις.</w:t>
      </w:r>
    </w:p>
    <w:p w:rsidR="003551F1" w:rsidRPr="003551F1" w:rsidRDefault="003551F1" w:rsidP="003551F1">
      <w:pPr>
        <w:spacing w:before="120" w:after="0" w:line="276" w:lineRule="auto"/>
        <w:jc w:val="both"/>
        <w:rPr>
          <w:rFonts w:cs="Calibri"/>
          <w:bCs/>
          <w:lang w:val="el-GR" w:eastAsia="el-GR" w:bidi="el-GR"/>
        </w:rPr>
      </w:pPr>
      <w:r w:rsidRPr="003551F1">
        <w:rPr>
          <w:rFonts w:cs="Calibri"/>
          <w:lang w:val="el-GR"/>
        </w:rPr>
        <w:t>(α) Η πρώτη φάση επικεντρώθηκε στην</w:t>
      </w:r>
      <w:r w:rsidR="004677BE">
        <w:rPr>
          <w:rFonts w:cs="Calibri"/>
          <w:lang w:val="el-GR"/>
        </w:rPr>
        <w:t xml:space="preserve"> </w:t>
      </w:r>
      <w:r w:rsidRPr="003551F1">
        <w:rPr>
          <w:rFonts w:cs="Calibri"/>
          <w:lang w:val="el-GR"/>
        </w:rPr>
        <w:t xml:space="preserve">καταγραφή των παραστάσεων της κοινότητας των Ρομά ως προς το μοντέλο σχεδιασμού, υλοποίησης και παρακολούθησης αντιπροσωπευτικών παρεμβάσεων της </w:t>
      </w:r>
      <w:r w:rsidR="004677BE">
        <w:rPr>
          <w:rFonts w:cs="Calibri"/>
          <w:lang w:val="el-GR"/>
        </w:rPr>
        <w:t>ε</w:t>
      </w:r>
      <w:r w:rsidRPr="003551F1">
        <w:rPr>
          <w:rFonts w:cs="Calibri"/>
          <w:lang w:val="el-GR"/>
        </w:rPr>
        <w:t xml:space="preserve">λληνικής πολιτείας στο πεδίο της κοινωνικής τους ένταξης, με έμφαση στην </w:t>
      </w:r>
      <w:r w:rsidRPr="003551F1">
        <w:rPr>
          <w:rFonts w:cs="Calibri"/>
          <w:bCs/>
          <w:lang w:val="el-GR" w:eastAsia="el-GR" w:bidi="el-GR"/>
        </w:rPr>
        <w:t>αποτίμηση</w:t>
      </w:r>
      <w:r w:rsidR="004677BE">
        <w:rPr>
          <w:rFonts w:cs="Calibri"/>
          <w:bCs/>
          <w:lang w:val="el-GR" w:eastAsia="el-GR" w:bidi="el-GR"/>
        </w:rPr>
        <w:t xml:space="preserve"> </w:t>
      </w:r>
      <w:r w:rsidRPr="003551F1">
        <w:rPr>
          <w:rFonts w:cs="Calibri"/>
          <w:bCs/>
          <w:lang w:val="el-GR" w:eastAsia="el-GR" w:bidi="el-GR"/>
        </w:rPr>
        <w:t xml:space="preserve">α) της </w:t>
      </w:r>
      <w:r w:rsidRPr="003551F1">
        <w:rPr>
          <w:rFonts w:cs="Calibri"/>
          <w:bCs/>
          <w:i/>
          <w:iCs/>
          <w:lang w:val="el-GR" w:eastAsia="el-GR" w:bidi="el-GR"/>
        </w:rPr>
        <w:t>Εθνικής Στρατηγικής για την Κοινωνική Ένταξη των Ρομά 2011-2020</w:t>
      </w:r>
      <w:r w:rsidRPr="003551F1">
        <w:rPr>
          <w:rFonts w:cs="Calibri"/>
          <w:bCs/>
          <w:lang w:val="el-GR" w:eastAsia="el-GR" w:bidi="el-GR"/>
        </w:rPr>
        <w:t xml:space="preserve">, β) του </w:t>
      </w:r>
      <w:r w:rsidRPr="003551F1">
        <w:rPr>
          <w:rFonts w:cs="Calibri"/>
          <w:bCs/>
          <w:i/>
          <w:iCs/>
          <w:lang w:val="el-GR" w:eastAsia="el-GR" w:bidi="el-GR"/>
        </w:rPr>
        <w:t>Εθνικού Επιχειρησιακού Σχεδίου Δράσης για την Κοινωνική Ένταξη των Ρομά 2017-2021</w:t>
      </w:r>
      <w:r w:rsidRPr="003551F1">
        <w:rPr>
          <w:rFonts w:cs="Calibri"/>
          <w:bCs/>
          <w:lang w:val="el-GR" w:eastAsia="el-GR" w:bidi="el-GR"/>
        </w:rPr>
        <w:t xml:space="preserve"> και γ) των </w:t>
      </w:r>
      <w:r w:rsidRPr="003551F1">
        <w:rPr>
          <w:rFonts w:cs="Calibri"/>
          <w:bCs/>
          <w:i/>
          <w:iCs/>
          <w:lang w:val="el-GR" w:eastAsia="el-GR" w:bidi="el-GR"/>
        </w:rPr>
        <w:t>Περιφερειακών Στρατηγικών για την Κοινωνική Ένταξη των Ρομά 2015-2020</w:t>
      </w:r>
      <w:r w:rsidRPr="003551F1">
        <w:rPr>
          <w:rFonts w:cs="Calibri"/>
          <w:bCs/>
          <w:lang w:val="el-GR" w:eastAsia="el-GR" w:bidi="el-GR"/>
        </w:rPr>
        <w:t>.</w:t>
      </w:r>
    </w:p>
    <w:p w:rsidR="003551F1" w:rsidRPr="003551F1" w:rsidRDefault="003551F1" w:rsidP="003551F1">
      <w:pPr>
        <w:spacing w:before="120" w:after="0" w:line="276" w:lineRule="auto"/>
        <w:jc w:val="both"/>
        <w:rPr>
          <w:rFonts w:eastAsia="Times New Roman" w:cs="Calibri"/>
          <w:lang w:val="el-GR" w:eastAsia="el-GR"/>
        </w:rPr>
      </w:pPr>
      <w:r w:rsidRPr="003551F1">
        <w:rPr>
          <w:rFonts w:cs="Calibri"/>
          <w:lang w:val="el-GR"/>
        </w:rPr>
        <w:t xml:space="preserve">(β) Η δεύτερη φάση επικεντρώθηκε στην καταγραφή των παραστάσεων της κοινότητας των Ρομά ως προς την υφιστάμενη κατάσταση της ένταξης </w:t>
      </w:r>
      <w:r w:rsidR="004677BE">
        <w:rPr>
          <w:rFonts w:cs="Calibri"/>
          <w:lang w:val="el-GR"/>
        </w:rPr>
        <w:t xml:space="preserve"> των</w:t>
      </w:r>
      <w:r w:rsidR="004677BE" w:rsidRPr="003551F1">
        <w:rPr>
          <w:rFonts w:cs="Calibri"/>
          <w:lang w:val="el-GR"/>
        </w:rPr>
        <w:t xml:space="preserve"> </w:t>
      </w:r>
      <w:r w:rsidRPr="003551F1">
        <w:rPr>
          <w:rFonts w:cs="Calibri"/>
          <w:lang w:val="el-GR"/>
        </w:rPr>
        <w:t xml:space="preserve">Ρομά στην </w:t>
      </w:r>
      <w:r w:rsidR="004677BE">
        <w:rPr>
          <w:rFonts w:cs="Calibri"/>
          <w:lang w:val="el-GR"/>
        </w:rPr>
        <w:t>ε</w:t>
      </w:r>
      <w:r w:rsidRPr="003551F1">
        <w:rPr>
          <w:rFonts w:cs="Calibri"/>
          <w:lang w:val="el-GR"/>
        </w:rPr>
        <w:t xml:space="preserve">λληνική κοινωνία, καθώς και στην </w:t>
      </w:r>
      <w:r w:rsidRPr="003551F1">
        <w:rPr>
          <w:rFonts w:eastAsia="Times New Roman" w:cs="Calibri"/>
          <w:lang w:val="el-GR" w:eastAsia="el-GR"/>
        </w:rPr>
        <w:t xml:space="preserve">ανάδειξη των προτάσεων / εισηγήσεών τους αναφορικά με τα ακόλουθα πεδία: </w:t>
      </w:r>
    </w:p>
    <w:p w:rsidR="003551F1" w:rsidRPr="003551F1" w:rsidRDefault="003551F1" w:rsidP="00282707">
      <w:pPr>
        <w:pStyle w:val="af0"/>
        <w:numPr>
          <w:ilvl w:val="0"/>
          <w:numId w:val="66"/>
        </w:numPr>
        <w:spacing w:before="120" w:after="0" w:line="276" w:lineRule="auto"/>
        <w:contextualSpacing/>
        <w:jc w:val="both"/>
        <w:rPr>
          <w:rFonts w:cs="Calibri"/>
          <w:lang w:val="el-GR"/>
        </w:rPr>
      </w:pPr>
      <w:bookmarkStart w:id="137" w:name="_Hlk61776126"/>
      <w:r w:rsidRPr="003551F1">
        <w:rPr>
          <w:rFonts w:cs="Calibri"/>
          <w:lang w:val="el-GR"/>
        </w:rPr>
        <w:t>Πρόσβαση των Ρομά σε ποιοτική συμπεριληπτική γενική εκπαίδευση</w:t>
      </w:r>
    </w:p>
    <w:p w:rsidR="003551F1" w:rsidRPr="003551F1" w:rsidRDefault="003551F1" w:rsidP="00282707">
      <w:pPr>
        <w:pStyle w:val="af0"/>
        <w:numPr>
          <w:ilvl w:val="0"/>
          <w:numId w:val="66"/>
        </w:numPr>
        <w:spacing w:before="120" w:after="0" w:line="276" w:lineRule="auto"/>
        <w:contextualSpacing/>
        <w:jc w:val="both"/>
        <w:rPr>
          <w:rFonts w:cs="Calibri"/>
          <w:lang w:val="el-GR"/>
        </w:rPr>
      </w:pPr>
      <w:bookmarkStart w:id="138" w:name="_Hlk61776220"/>
      <w:bookmarkEnd w:id="137"/>
      <w:r w:rsidRPr="003551F1">
        <w:rPr>
          <w:rFonts w:cs="Calibri"/>
          <w:lang w:val="el-GR"/>
        </w:rPr>
        <w:t>Πρόσβαση των Ρομά σε ποιοτική και βιώσιμη απασχόληση</w:t>
      </w:r>
    </w:p>
    <w:bookmarkEnd w:id="138"/>
    <w:p w:rsidR="003551F1" w:rsidRPr="003551F1" w:rsidRDefault="003551F1" w:rsidP="00282707">
      <w:pPr>
        <w:pStyle w:val="af0"/>
        <w:numPr>
          <w:ilvl w:val="0"/>
          <w:numId w:val="66"/>
        </w:numPr>
        <w:spacing w:before="120" w:after="0" w:line="276" w:lineRule="auto"/>
        <w:contextualSpacing/>
        <w:jc w:val="both"/>
        <w:rPr>
          <w:rFonts w:cs="Calibri"/>
          <w:lang w:val="el-GR"/>
        </w:rPr>
      </w:pPr>
      <w:r w:rsidRPr="003551F1">
        <w:rPr>
          <w:rFonts w:cs="Calibri"/>
          <w:lang w:val="el-GR"/>
        </w:rPr>
        <w:t xml:space="preserve">Πρόσβαση των Ρομά </w:t>
      </w:r>
      <w:bookmarkStart w:id="139" w:name="_Hlk61776284"/>
      <w:r w:rsidRPr="003551F1">
        <w:rPr>
          <w:rFonts w:cs="Calibri"/>
          <w:lang w:val="el-GR"/>
        </w:rPr>
        <w:t>σε ποιοτική υγειονομική περίθαλψη και σε κοινωνικές υπηρεσίες</w:t>
      </w:r>
      <w:bookmarkEnd w:id="139"/>
    </w:p>
    <w:p w:rsidR="003551F1" w:rsidRPr="003551F1" w:rsidRDefault="003551F1" w:rsidP="00282707">
      <w:pPr>
        <w:pStyle w:val="af0"/>
        <w:numPr>
          <w:ilvl w:val="0"/>
          <w:numId w:val="66"/>
        </w:numPr>
        <w:spacing w:before="120" w:after="0" w:line="276" w:lineRule="auto"/>
        <w:contextualSpacing/>
        <w:jc w:val="both"/>
        <w:rPr>
          <w:rFonts w:cs="Calibri"/>
          <w:lang w:val="el-GR"/>
        </w:rPr>
      </w:pPr>
      <w:r w:rsidRPr="003551F1">
        <w:rPr>
          <w:rFonts w:cs="Calibri"/>
          <w:lang w:val="el-GR"/>
        </w:rPr>
        <w:t>Πρόσβαση των Ρομά σε επαρκή μη διαχωρισμένη στέγαση και σε σχετικές βασικές υπηρεσίες</w:t>
      </w:r>
    </w:p>
    <w:p w:rsidR="003551F1" w:rsidRPr="003551F1" w:rsidRDefault="003551F1" w:rsidP="00282707">
      <w:pPr>
        <w:pStyle w:val="af0"/>
        <w:numPr>
          <w:ilvl w:val="0"/>
          <w:numId w:val="66"/>
        </w:numPr>
        <w:spacing w:before="120" w:after="0" w:line="276" w:lineRule="auto"/>
        <w:contextualSpacing/>
        <w:jc w:val="both"/>
        <w:rPr>
          <w:rFonts w:cs="Calibri"/>
          <w:lang w:val="el-GR"/>
        </w:rPr>
      </w:pPr>
      <w:r w:rsidRPr="003551F1">
        <w:rPr>
          <w:rFonts w:cs="Calibri"/>
          <w:lang w:val="el-GR"/>
        </w:rPr>
        <w:t xml:space="preserve">Πρόσβαση των Ρομά σε πολιτικές καταπολέμησης της φτώχειας και του </w:t>
      </w:r>
      <w:r w:rsidRPr="003551F1">
        <w:rPr>
          <w:rFonts w:cs="Calibri"/>
          <w:color w:val="000000"/>
          <w:lang w:val="el-GR"/>
        </w:rPr>
        <w:t>κοινωνικού αποκλεισμού</w:t>
      </w:r>
    </w:p>
    <w:p w:rsidR="003551F1" w:rsidRPr="003551F1" w:rsidRDefault="003551F1" w:rsidP="00282707">
      <w:pPr>
        <w:pStyle w:val="af0"/>
        <w:numPr>
          <w:ilvl w:val="0"/>
          <w:numId w:val="66"/>
        </w:numPr>
        <w:spacing w:before="120" w:after="0" w:line="276" w:lineRule="auto"/>
        <w:contextualSpacing/>
        <w:jc w:val="both"/>
        <w:rPr>
          <w:rFonts w:cs="Calibri"/>
          <w:lang w:val="el-GR"/>
        </w:rPr>
      </w:pPr>
      <w:r w:rsidRPr="003551F1">
        <w:rPr>
          <w:rFonts w:cs="Calibri"/>
          <w:lang w:val="el-GR"/>
        </w:rPr>
        <w:t>Καταπολέμηση και πρόληψη του αντιτσιγγανισμού και των διακρίσεων</w:t>
      </w:r>
    </w:p>
    <w:p w:rsidR="003551F1" w:rsidRPr="003551F1" w:rsidRDefault="003551F1" w:rsidP="00282707">
      <w:pPr>
        <w:pStyle w:val="af0"/>
        <w:numPr>
          <w:ilvl w:val="0"/>
          <w:numId w:val="66"/>
        </w:numPr>
        <w:spacing w:before="120" w:after="0" w:line="276" w:lineRule="auto"/>
        <w:contextualSpacing/>
        <w:jc w:val="both"/>
        <w:rPr>
          <w:rFonts w:eastAsia="Times New Roman" w:cs="Calibri"/>
          <w:lang w:val="el-GR" w:eastAsia="el-GR"/>
        </w:rPr>
      </w:pPr>
      <w:r w:rsidRPr="003551F1">
        <w:rPr>
          <w:rFonts w:cs="Calibri"/>
          <w:lang w:val="el-GR"/>
        </w:rPr>
        <w:t>Προώθηση της συμμετοχής των Ρομά στα κοινά.</w:t>
      </w:r>
    </w:p>
    <w:p w:rsidR="003551F1" w:rsidRDefault="004677BE" w:rsidP="003551F1">
      <w:pPr>
        <w:spacing w:before="120" w:after="0" w:line="276" w:lineRule="auto"/>
        <w:jc w:val="both"/>
        <w:rPr>
          <w:rFonts w:cs="Calibri"/>
          <w:i/>
          <w:lang w:val="el-GR"/>
        </w:rPr>
      </w:pPr>
      <w:r>
        <w:rPr>
          <w:rFonts w:cs="Calibri"/>
          <w:lang w:val="el-GR"/>
        </w:rPr>
        <w:t>Τις</w:t>
      </w:r>
      <w:r w:rsidRPr="003551F1">
        <w:rPr>
          <w:rFonts w:cs="Calibri"/>
          <w:lang w:val="el-GR"/>
        </w:rPr>
        <w:t xml:space="preserve"> </w:t>
      </w:r>
      <w:r w:rsidR="003551F1" w:rsidRPr="003551F1">
        <w:rPr>
          <w:rFonts w:cs="Calibri"/>
          <w:lang w:val="el-GR"/>
        </w:rPr>
        <w:t>απαντήσεις των οργανώσεων επεξεργάσθηκ</w:t>
      </w:r>
      <w:r>
        <w:rPr>
          <w:rFonts w:cs="Calibri"/>
          <w:lang w:val="el-GR"/>
        </w:rPr>
        <w:t>ε η</w:t>
      </w:r>
      <w:r w:rsidR="003551F1" w:rsidRPr="003551F1">
        <w:rPr>
          <w:rFonts w:cs="Calibri"/>
          <w:lang w:val="el-GR"/>
        </w:rPr>
        <w:t xml:space="preserve"> Ομάδα Έργου του </w:t>
      </w:r>
      <w:r w:rsidR="003551F1" w:rsidRPr="003551F1">
        <w:rPr>
          <w:rFonts w:cs="Calibri"/>
          <w:iCs/>
          <w:lang w:val="el-GR"/>
        </w:rPr>
        <w:t xml:space="preserve">Ερευνητικού Εργαστηρίου Κοινωνικής Διοίκησης του Πανεπιστημίου Δυτικής Αττικής και τροφοδότησαν σε σημαντική έκταση το κοινωνικοπολιτικό και το ουσιαστικό πλαίσιο της </w:t>
      </w:r>
      <w:r w:rsidR="003551F1" w:rsidRPr="003551F1">
        <w:rPr>
          <w:rFonts w:cs="Calibri"/>
          <w:i/>
          <w:lang w:val="el-GR"/>
        </w:rPr>
        <w:t xml:space="preserve">ΕΣΚΕ </w:t>
      </w:r>
      <w:r w:rsidR="007F656A">
        <w:rPr>
          <w:rFonts w:cs="Calibri"/>
          <w:i/>
          <w:lang w:val="el-GR"/>
        </w:rPr>
        <w:t>ΡΟΜΆ</w:t>
      </w:r>
      <w:r w:rsidR="003551F1" w:rsidRPr="003551F1">
        <w:rPr>
          <w:rFonts w:cs="Calibri"/>
          <w:i/>
          <w:lang w:val="el-GR"/>
        </w:rPr>
        <w:t xml:space="preserve"> 2021-2030.</w:t>
      </w:r>
    </w:p>
    <w:p w:rsidR="003551F1" w:rsidRPr="00ED7FC0" w:rsidRDefault="003551F1" w:rsidP="00ED7FC0">
      <w:pPr>
        <w:spacing w:before="120" w:after="0" w:line="276" w:lineRule="auto"/>
        <w:jc w:val="center"/>
        <w:rPr>
          <w:rFonts w:cs="Calibri"/>
          <w:b/>
          <w:bCs/>
          <w:iCs/>
          <w:lang w:val="el-GR"/>
        </w:rPr>
      </w:pPr>
      <w:r w:rsidRPr="00ED7FC0">
        <w:rPr>
          <w:rFonts w:cs="Calibri"/>
          <w:b/>
          <w:bCs/>
          <w:iCs/>
          <w:lang w:val="el-GR"/>
        </w:rPr>
        <w:t>Κατάλογος οργανώσεων Ρομά που συμμετείχαν στην προκαταρκτική διαβούλευση</w:t>
      </w:r>
    </w:p>
    <w:p w:rsidR="00836EE1" w:rsidRPr="00836EE1" w:rsidRDefault="00836EE1" w:rsidP="00282707">
      <w:pPr>
        <w:pStyle w:val="af0"/>
        <w:numPr>
          <w:ilvl w:val="0"/>
          <w:numId w:val="118"/>
        </w:numPr>
        <w:spacing w:before="120" w:after="0" w:line="276" w:lineRule="auto"/>
        <w:contextualSpacing/>
        <w:jc w:val="both"/>
        <w:rPr>
          <w:rFonts w:asciiTheme="minorHAnsi" w:hAnsiTheme="minorHAnsi" w:cstheme="minorHAnsi"/>
          <w:bCs/>
          <w:lang w:val="el-GR"/>
        </w:rPr>
      </w:pPr>
      <w:r w:rsidRPr="00836EE1">
        <w:rPr>
          <w:rFonts w:asciiTheme="minorHAnsi" w:hAnsiTheme="minorHAnsi" w:cstheme="minorHAnsi"/>
          <w:bCs/>
          <w:lang w:val="el-GR"/>
        </w:rPr>
        <w:t>ΕΛΛΑΝ ΠΑΣΣΕ / Πανελλαδική Συνομοσπονδία Ελλήνων Ρομά</w:t>
      </w:r>
    </w:p>
    <w:p w:rsidR="00836EE1" w:rsidRPr="00836EE1" w:rsidRDefault="00836EE1" w:rsidP="00282707">
      <w:pPr>
        <w:pStyle w:val="af0"/>
        <w:numPr>
          <w:ilvl w:val="0"/>
          <w:numId w:val="118"/>
        </w:numPr>
        <w:spacing w:before="120" w:after="0" w:line="276" w:lineRule="auto"/>
        <w:contextualSpacing/>
        <w:jc w:val="both"/>
        <w:rPr>
          <w:rFonts w:asciiTheme="minorHAnsi" w:hAnsiTheme="minorHAnsi" w:cstheme="minorHAnsi"/>
          <w:bCs/>
          <w:lang w:val="el-GR"/>
        </w:rPr>
      </w:pPr>
      <w:r w:rsidRPr="00836EE1">
        <w:rPr>
          <w:rFonts w:asciiTheme="minorHAnsi" w:hAnsiTheme="minorHAnsi" w:cstheme="minorHAnsi"/>
          <w:bCs/>
          <w:lang w:val="el-GR"/>
        </w:rPr>
        <w:t xml:space="preserve">Ένωση Ελλήνων Ρομά Διαμεσολαβητών και Συνεργατών τους  </w:t>
      </w:r>
    </w:p>
    <w:p w:rsidR="00836EE1" w:rsidRPr="00836EE1" w:rsidRDefault="00836EE1" w:rsidP="00282707">
      <w:pPr>
        <w:pStyle w:val="af0"/>
        <w:numPr>
          <w:ilvl w:val="0"/>
          <w:numId w:val="118"/>
        </w:numPr>
        <w:spacing w:before="120" w:after="0" w:line="276" w:lineRule="auto"/>
        <w:contextualSpacing/>
        <w:jc w:val="both"/>
        <w:rPr>
          <w:rFonts w:asciiTheme="minorHAnsi" w:hAnsiTheme="minorHAnsi" w:cstheme="minorHAnsi"/>
          <w:bCs/>
          <w:lang w:val="el-GR"/>
        </w:rPr>
      </w:pPr>
      <w:r w:rsidRPr="00836EE1">
        <w:rPr>
          <w:rFonts w:asciiTheme="minorHAnsi" w:hAnsiTheme="minorHAnsi" w:cstheme="minorHAnsi"/>
          <w:bCs/>
          <w:lang w:val="el-GR"/>
        </w:rPr>
        <w:t xml:space="preserve">Εμπορική Ένωση Ελλήνων Τσιγγάνων  </w:t>
      </w:r>
    </w:p>
    <w:p w:rsidR="00836EE1" w:rsidRPr="00836EE1" w:rsidRDefault="00836EE1" w:rsidP="00282707">
      <w:pPr>
        <w:pStyle w:val="af0"/>
        <w:numPr>
          <w:ilvl w:val="0"/>
          <w:numId w:val="118"/>
        </w:numPr>
        <w:spacing w:before="120" w:after="0" w:line="276" w:lineRule="auto"/>
        <w:contextualSpacing/>
        <w:jc w:val="both"/>
        <w:rPr>
          <w:rFonts w:asciiTheme="minorHAnsi" w:hAnsiTheme="minorHAnsi" w:cstheme="minorHAnsi"/>
          <w:bCs/>
          <w:lang w:val="el-GR"/>
        </w:rPr>
      </w:pPr>
      <w:r w:rsidRPr="00836EE1">
        <w:rPr>
          <w:rFonts w:asciiTheme="minorHAnsi" w:hAnsiTheme="minorHAnsi" w:cstheme="minorHAnsi"/>
          <w:bCs/>
          <w:lang w:val="el-GR"/>
        </w:rPr>
        <w:t>Πανελλήνιος Μορφωτικός Εκπολιτιστικός Δημιουργικός Σύλλογος Ελληνίδων Αθιγγάνων ROM Aπόρων και Άστεγων Αθιγγάνων Γυναικών (Σύλλογος Γυναικών Δενδροποτάμου)</w:t>
      </w:r>
    </w:p>
    <w:p w:rsidR="00836EE1" w:rsidRPr="00836EE1" w:rsidRDefault="00836EE1" w:rsidP="00282707">
      <w:pPr>
        <w:pStyle w:val="af0"/>
        <w:numPr>
          <w:ilvl w:val="0"/>
          <w:numId w:val="118"/>
        </w:numPr>
        <w:spacing w:before="120" w:after="0" w:line="276" w:lineRule="auto"/>
        <w:contextualSpacing/>
        <w:jc w:val="both"/>
        <w:rPr>
          <w:rFonts w:asciiTheme="minorHAnsi" w:hAnsiTheme="minorHAnsi" w:cstheme="minorHAnsi"/>
          <w:bCs/>
          <w:lang w:val="el-GR"/>
        </w:rPr>
      </w:pPr>
      <w:r w:rsidRPr="00836EE1">
        <w:rPr>
          <w:rFonts w:asciiTheme="minorHAnsi" w:hAnsiTheme="minorHAnsi" w:cstheme="minorHAnsi"/>
          <w:bCs/>
          <w:lang w:val="el-GR"/>
        </w:rPr>
        <w:t>Πολιτισμικός Μορφωτικός Σύλλογος Γυναικών Ρομά Δροσερού Ξάνθης «Η ΕΛΠΙΔΑ»</w:t>
      </w:r>
    </w:p>
    <w:p w:rsidR="00836EE1" w:rsidRPr="00836EE1" w:rsidRDefault="00836EE1" w:rsidP="00282707">
      <w:pPr>
        <w:pStyle w:val="af0"/>
        <w:numPr>
          <w:ilvl w:val="0"/>
          <w:numId w:val="118"/>
        </w:numPr>
        <w:spacing w:before="120" w:after="0" w:line="276" w:lineRule="auto"/>
        <w:contextualSpacing/>
        <w:jc w:val="both"/>
        <w:rPr>
          <w:rFonts w:asciiTheme="minorHAnsi" w:hAnsiTheme="minorHAnsi" w:cstheme="minorHAnsi"/>
          <w:bCs/>
          <w:lang w:val="el-GR"/>
        </w:rPr>
      </w:pPr>
      <w:r w:rsidRPr="00836EE1">
        <w:rPr>
          <w:rFonts w:asciiTheme="minorHAnsi" w:hAnsiTheme="minorHAnsi" w:cstheme="minorHAnsi"/>
          <w:bCs/>
          <w:lang w:val="el-GR"/>
        </w:rPr>
        <w:t>Συνομοσπονδία Ρομά</w:t>
      </w:r>
    </w:p>
    <w:p w:rsidR="00836EE1" w:rsidRPr="00836EE1" w:rsidRDefault="00836EE1" w:rsidP="00282707">
      <w:pPr>
        <w:pStyle w:val="af0"/>
        <w:numPr>
          <w:ilvl w:val="0"/>
          <w:numId w:val="118"/>
        </w:numPr>
        <w:spacing w:before="120" w:after="0" w:line="276" w:lineRule="auto"/>
        <w:contextualSpacing/>
        <w:jc w:val="both"/>
        <w:rPr>
          <w:rFonts w:asciiTheme="minorHAnsi" w:hAnsiTheme="minorHAnsi" w:cstheme="minorHAnsi"/>
          <w:bCs/>
          <w:lang w:val="el-GR"/>
        </w:rPr>
      </w:pPr>
      <w:r w:rsidRPr="00836EE1">
        <w:rPr>
          <w:rFonts w:asciiTheme="minorHAnsi" w:hAnsiTheme="minorHAnsi" w:cstheme="minorHAnsi"/>
          <w:bCs/>
          <w:lang w:val="el-GR"/>
        </w:rPr>
        <w:t>Παγκρήτιος Πολιτιστικός Σύλλογος Ελλήνων Τσιγγάνων «Η ΕΛΠΙΔΑ» της φυλής Χαλκιδέων</w:t>
      </w:r>
    </w:p>
    <w:p w:rsidR="00836EE1" w:rsidRPr="00836EE1" w:rsidRDefault="00836EE1" w:rsidP="00282707">
      <w:pPr>
        <w:pStyle w:val="af0"/>
        <w:numPr>
          <w:ilvl w:val="0"/>
          <w:numId w:val="118"/>
        </w:numPr>
        <w:spacing w:before="120" w:after="0" w:line="276" w:lineRule="auto"/>
        <w:contextualSpacing/>
        <w:jc w:val="both"/>
        <w:rPr>
          <w:rFonts w:asciiTheme="minorHAnsi" w:hAnsiTheme="minorHAnsi" w:cstheme="minorHAnsi"/>
          <w:bCs/>
          <w:lang w:val="el-GR"/>
        </w:rPr>
      </w:pPr>
      <w:r w:rsidRPr="00836EE1">
        <w:rPr>
          <w:rFonts w:asciiTheme="minorHAnsi" w:hAnsiTheme="minorHAnsi" w:cstheme="minorHAnsi"/>
          <w:bCs/>
          <w:lang w:val="el-GR"/>
        </w:rPr>
        <w:t>Σύλλογος Ελλήνων Ρομά «ΜΗΤΕΡΑ»</w:t>
      </w:r>
    </w:p>
    <w:p w:rsidR="00836EE1" w:rsidRPr="00836EE1" w:rsidRDefault="00836EE1" w:rsidP="00282707">
      <w:pPr>
        <w:pStyle w:val="af0"/>
        <w:numPr>
          <w:ilvl w:val="0"/>
          <w:numId w:val="118"/>
        </w:numPr>
        <w:spacing w:before="120" w:after="0" w:line="276" w:lineRule="auto"/>
        <w:contextualSpacing/>
        <w:jc w:val="both"/>
        <w:rPr>
          <w:rFonts w:asciiTheme="minorHAnsi" w:hAnsiTheme="minorHAnsi" w:cstheme="minorHAnsi"/>
          <w:bCs/>
          <w:lang w:val="el-GR"/>
        </w:rPr>
      </w:pPr>
      <w:r w:rsidRPr="00836EE1">
        <w:rPr>
          <w:rFonts w:asciiTheme="minorHAnsi" w:hAnsiTheme="minorHAnsi" w:cstheme="minorHAnsi"/>
          <w:bCs/>
          <w:lang w:val="el-GR"/>
        </w:rPr>
        <w:t xml:space="preserve">Σύλλογος Γυναικών Ρομά Αμαλιάδας «ΝΕΒΕ </w:t>
      </w:r>
      <w:r w:rsidR="007F656A">
        <w:rPr>
          <w:rFonts w:asciiTheme="minorHAnsi" w:hAnsiTheme="minorHAnsi" w:cstheme="minorHAnsi"/>
          <w:bCs/>
          <w:lang w:val="el-GR"/>
        </w:rPr>
        <w:t>ΡΟΜΆ</w:t>
      </w:r>
      <w:r w:rsidRPr="00836EE1">
        <w:rPr>
          <w:rFonts w:asciiTheme="minorHAnsi" w:hAnsiTheme="minorHAnsi" w:cstheme="minorHAnsi"/>
          <w:bCs/>
          <w:lang w:val="el-GR"/>
        </w:rPr>
        <w:t>»</w:t>
      </w:r>
    </w:p>
    <w:p w:rsidR="00836EE1" w:rsidRPr="00836EE1" w:rsidRDefault="00836EE1" w:rsidP="00282707">
      <w:pPr>
        <w:pStyle w:val="af0"/>
        <w:numPr>
          <w:ilvl w:val="0"/>
          <w:numId w:val="118"/>
        </w:numPr>
        <w:spacing w:before="120" w:after="0" w:line="276" w:lineRule="auto"/>
        <w:contextualSpacing/>
        <w:jc w:val="both"/>
        <w:rPr>
          <w:rFonts w:asciiTheme="minorHAnsi" w:hAnsiTheme="minorHAnsi" w:cstheme="minorHAnsi"/>
          <w:bCs/>
          <w:lang w:val="el-GR"/>
        </w:rPr>
      </w:pPr>
      <w:r w:rsidRPr="00836EE1">
        <w:rPr>
          <w:rFonts w:asciiTheme="minorHAnsi" w:hAnsiTheme="minorHAnsi" w:cstheme="minorHAnsi"/>
          <w:bCs/>
          <w:lang w:val="el-GR"/>
        </w:rPr>
        <w:t>Ομοσπονδία Μακεδονίας «ΜΕΓΑΣ ΑΛΕΞΑΝΔΡΟΣ ΡΟΜ»</w:t>
      </w:r>
    </w:p>
    <w:p w:rsidR="00836EE1" w:rsidRPr="00836EE1" w:rsidRDefault="00836EE1" w:rsidP="00282707">
      <w:pPr>
        <w:pStyle w:val="af0"/>
        <w:numPr>
          <w:ilvl w:val="0"/>
          <w:numId w:val="118"/>
        </w:numPr>
        <w:spacing w:before="120" w:after="0" w:line="276" w:lineRule="auto"/>
        <w:contextualSpacing/>
        <w:jc w:val="both"/>
        <w:rPr>
          <w:rFonts w:asciiTheme="minorHAnsi" w:hAnsiTheme="minorHAnsi" w:cstheme="minorHAnsi"/>
          <w:bCs/>
          <w:lang w:val="el-GR"/>
        </w:rPr>
      </w:pPr>
      <w:r w:rsidRPr="00836EE1">
        <w:rPr>
          <w:rFonts w:asciiTheme="minorHAnsi" w:hAnsiTheme="minorHAnsi" w:cstheme="minorHAnsi"/>
          <w:bCs/>
          <w:lang w:val="el-GR"/>
        </w:rPr>
        <w:t xml:space="preserve">Ρομά Νταμαρίων Νέας Σμύρνης Λάρισας  </w:t>
      </w:r>
    </w:p>
    <w:p w:rsidR="00836EE1" w:rsidRPr="00836EE1" w:rsidRDefault="00836EE1" w:rsidP="00282707">
      <w:pPr>
        <w:pStyle w:val="af0"/>
        <w:numPr>
          <w:ilvl w:val="0"/>
          <w:numId w:val="118"/>
        </w:numPr>
        <w:spacing w:before="120" w:after="0" w:line="276" w:lineRule="auto"/>
        <w:contextualSpacing/>
        <w:jc w:val="both"/>
        <w:rPr>
          <w:rFonts w:asciiTheme="minorHAnsi" w:hAnsiTheme="minorHAnsi" w:cstheme="minorHAnsi"/>
          <w:bCs/>
          <w:lang w:val="el-GR"/>
        </w:rPr>
      </w:pPr>
      <w:r w:rsidRPr="00836EE1">
        <w:rPr>
          <w:rFonts w:asciiTheme="minorHAnsi" w:hAnsiTheme="minorHAnsi" w:cstheme="minorHAnsi"/>
          <w:bCs/>
          <w:lang w:val="el-GR"/>
        </w:rPr>
        <w:t xml:space="preserve">Σύλλογος Γυναικών ΡΟΜ Ανατολικής Μακεδονίας Θράκης   </w:t>
      </w:r>
    </w:p>
    <w:p w:rsidR="00836EE1" w:rsidRPr="00836EE1" w:rsidRDefault="00836EE1" w:rsidP="00282707">
      <w:pPr>
        <w:pStyle w:val="af0"/>
        <w:numPr>
          <w:ilvl w:val="0"/>
          <w:numId w:val="118"/>
        </w:numPr>
        <w:spacing w:before="120" w:after="0" w:line="276" w:lineRule="auto"/>
        <w:contextualSpacing/>
        <w:jc w:val="both"/>
        <w:rPr>
          <w:rFonts w:asciiTheme="minorHAnsi" w:hAnsiTheme="minorHAnsi" w:cstheme="minorHAnsi"/>
          <w:bCs/>
          <w:lang w:val="el-GR"/>
        </w:rPr>
      </w:pPr>
      <w:r w:rsidRPr="00836EE1">
        <w:rPr>
          <w:rFonts w:asciiTheme="minorHAnsi" w:hAnsiTheme="minorHAnsi" w:cstheme="minorHAnsi"/>
          <w:bCs/>
          <w:lang w:val="el-GR"/>
        </w:rPr>
        <w:t xml:space="preserve">ΑΜΚΕ «Ρομά χωρίς Σύνορα»  </w:t>
      </w:r>
    </w:p>
    <w:p w:rsidR="001C2601" w:rsidRDefault="001C2601">
      <w:pPr>
        <w:spacing w:before="0" w:after="0" w:line="240" w:lineRule="auto"/>
        <w:rPr>
          <w:rFonts w:eastAsia="Times New Roman" w:cs="Calibri"/>
          <w:color w:val="215868"/>
          <w:sz w:val="24"/>
          <w:szCs w:val="24"/>
          <w:lang w:val="el-GR"/>
        </w:rPr>
      </w:pPr>
      <w:r w:rsidRPr="00A411A5">
        <w:rPr>
          <w:rFonts w:cs="Calibri"/>
          <w:b/>
          <w:bCs/>
          <w:lang w:val="el-GR"/>
        </w:rPr>
        <w:br w:type="page"/>
      </w:r>
    </w:p>
    <w:p w:rsidR="00D731B9" w:rsidRPr="002C3685" w:rsidRDefault="0001676C" w:rsidP="0009274B">
      <w:pPr>
        <w:pStyle w:val="21"/>
        <w:numPr>
          <w:ilvl w:val="0"/>
          <w:numId w:val="0"/>
        </w:numPr>
        <w:spacing w:before="0" w:after="0" w:line="240" w:lineRule="auto"/>
        <w:jc w:val="center"/>
        <w:rPr>
          <w:rFonts w:cs="Calibri"/>
          <w:b w:val="0"/>
          <w:bCs w:val="0"/>
          <w:lang w:val="el-GR"/>
        </w:rPr>
      </w:pPr>
      <w:bookmarkStart w:id="140" w:name="_Toc83914525"/>
      <w:bookmarkStart w:id="141" w:name="_Toc85451309"/>
      <w:r w:rsidRPr="002C3685">
        <w:rPr>
          <w:rFonts w:cs="Calibri"/>
          <w:b w:val="0"/>
          <w:bCs w:val="0"/>
          <w:lang w:val="el-GR"/>
        </w:rPr>
        <w:t>ΠΑΡΑΡΤΗΜΑ ΙΙΙ. Θεσμικό πλαίσιο – νομοθετικές ρυθμίσεις</w:t>
      </w:r>
      <w:bookmarkEnd w:id="140"/>
      <w:bookmarkEnd w:id="141"/>
      <w:r w:rsidRPr="002C3685">
        <w:rPr>
          <w:rFonts w:cs="Calibri"/>
          <w:b w:val="0"/>
          <w:bCs w:val="0"/>
          <w:lang w:val="el-GR"/>
        </w:rPr>
        <w:t xml:space="preserve"> </w:t>
      </w:r>
    </w:p>
    <w:p w:rsidR="0001676C" w:rsidRPr="002C3685" w:rsidRDefault="00D731B9" w:rsidP="00D731B9">
      <w:pPr>
        <w:pStyle w:val="21"/>
        <w:numPr>
          <w:ilvl w:val="0"/>
          <w:numId w:val="0"/>
        </w:numPr>
        <w:spacing w:before="0" w:after="0" w:line="240" w:lineRule="auto"/>
        <w:jc w:val="center"/>
        <w:rPr>
          <w:rFonts w:cs="Calibri"/>
          <w:b w:val="0"/>
          <w:bCs w:val="0"/>
          <w:lang w:val="el-GR"/>
        </w:rPr>
      </w:pPr>
      <w:bookmarkStart w:id="142" w:name="_Toc83914526"/>
      <w:bookmarkStart w:id="143" w:name="_Toc85451310"/>
      <w:r w:rsidRPr="002C3685">
        <w:rPr>
          <w:rFonts w:cs="Calibri"/>
          <w:b w:val="0"/>
          <w:bCs w:val="0"/>
          <w:lang w:val="el-GR"/>
        </w:rPr>
        <w:t>ανά τομέα</w:t>
      </w:r>
      <w:r w:rsidR="0001676C" w:rsidRPr="002C3685">
        <w:rPr>
          <w:rFonts w:cs="Calibri"/>
          <w:b w:val="0"/>
          <w:bCs w:val="0"/>
          <w:lang w:val="el-GR"/>
        </w:rPr>
        <w:t xml:space="preserve"> κοινωνική</w:t>
      </w:r>
      <w:r w:rsidRPr="002C3685">
        <w:rPr>
          <w:rFonts w:cs="Calibri"/>
          <w:b w:val="0"/>
          <w:bCs w:val="0"/>
          <w:lang w:val="el-GR"/>
        </w:rPr>
        <w:t>ς</w:t>
      </w:r>
      <w:r w:rsidR="0001676C" w:rsidRPr="002C3685">
        <w:rPr>
          <w:rFonts w:cs="Calibri"/>
          <w:b w:val="0"/>
          <w:bCs w:val="0"/>
          <w:lang w:val="el-GR"/>
        </w:rPr>
        <w:t xml:space="preserve"> ένταξη</w:t>
      </w:r>
      <w:r w:rsidRPr="002C3685">
        <w:rPr>
          <w:rFonts w:cs="Calibri"/>
          <w:b w:val="0"/>
          <w:bCs w:val="0"/>
          <w:lang w:val="el-GR"/>
        </w:rPr>
        <w:t>ς</w:t>
      </w:r>
      <w:r w:rsidR="006950C5" w:rsidRPr="002C3685">
        <w:rPr>
          <w:rFonts w:cs="Calibri"/>
          <w:b w:val="0"/>
          <w:bCs w:val="0"/>
          <w:lang w:val="el-GR"/>
        </w:rPr>
        <w:t xml:space="preserve"> </w:t>
      </w:r>
      <w:r w:rsidR="0001676C" w:rsidRPr="002C3685">
        <w:rPr>
          <w:rFonts w:cs="Calibri"/>
          <w:b w:val="0"/>
          <w:bCs w:val="0"/>
          <w:lang w:val="el-GR"/>
        </w:rPr>
        <w:t>των Ρομά</w:t>
      </w:r>
      <w:bookmarkEnd w:id="142"/>
      <w:bookmarkEnd w:id="143"/>
    </w:p>
    <w:p w:rsidR="006F6EA0" w:rsidRPr="002C3685" w:rsidRDefault="006F6EA0" w:rsidP="00CE6520">
      <w:pPr>
        <w:pStyle w:val="21"/>
        <w:numPr>
          <w:ilvl w:val="0"/>
          <w:numId w:val="0"/>
        </w:numPr>
        <w:spacing w:before="0" w:after="0" w:line="240" w:lineRule="auto"/>
        <w:rPr>
          <w:rFonts w:cs="Calibri"/>
          <w:color w:val="auto"/>
          <w:sz w:val="22"/>
          <w:szCs w:val="22"/>
          <w:lang w:val="el-GR"/>
        </w:rPr>
      </w:pPr>
      <w:bookmarkStart w:id="144" w:name="_Toc73709676"/>
    </w:p>
    <w:bookmarkEnd w:id="144"/>
    <w:p w:rsidR="005A2E28" w:rsidRPr="005A2E28" w:rsidRDefault="000C753C">
      <w:pPr>
        <w:spacing w:line="276" w:lineRule="auto"/>
        <w:jc w:val="both"/>
        <w:rPr>
          <w:rFonts w:cs="Calibri"/>
          <w:b/>
          <w:u w:val="single"/>
          <w:lang w:val="el-GR"/>
        </w:rPr>
      </w:pPr>
      <w:r>
        <w:rPr>
          <w:rFonts w:cs="Calibri"/>
          <w:b/>
          <w:u w:val="single"/>
          <w:lang w:val="el-GR"/>
        </w:rPr>
        <w:t xml:space="preserve">1. </w:t>
      </w:r>
      <w:r w:rsidR="00E6281D" w:rsidRPr="00E6281D">
        <w:rPr>
          <w:rFonts w:cs="Calibri"/>
          <w:b/>
          <w:u w:val="single"/>
          <w:lang w:val="el-GR"/>
        </w:rPr>
        <w:t>ΠΡΟΣΒΑΣΗ ΣΕ ΠΡΟΝΟΙΑΚΕΣ ΠΑΡΟΧΕΣ</w:t>
      </w:r>
      <w:r w:rsidR="00B4428C">
        <w:rPr>
          <w:rFonts w:cs="Calibri"/>
          <w:b/>
          <w:u w:val="single"/>
          <w:lang w:val="el-GR"/>
        </w:rPr>
        <w:t xml:space="preserve"> ΚΑΙ ΒΑΣΙΚΑ ΕΙΔΗ ΔΙΑΒΙΩΣΗΣ </w:t>
      </w:r>
      <w:r w:rsidR="00E6281D" w:rsidRPr="00E6281D">
        <w:rPr>
          <w:rFonts w:cs="Calibri"/>
          <w:b/>
          <w:u w:val="single"/>
          <w:lang w:val="el-GR"/>
        </w:rPr>
        <w:t xml:space="preserve"> – ΑΝΤΙΜΕΤΩΠΙΣΗ ΤΗΣ ΦΤΩΧΕΙΑΣ</w:t>
      </w:r>
    </w:p>
    <w:p w:rsidR="005A2E28" w:rsidRPr="009C34C0" w:rsidRDefault="000C753C">
      <w:pPr>
        <w:spacing w:before="0" w:after="0" w:line="276" w:lineRule="auto"/>
        <w:jc w:val="both"/>
        <w:rPr>
          <w:rFonts w:cs="Calibri"/>
          <w:u w:val="single"/>
          <w:lang w:val="el-GR"/>
        </w:rPr>
      </w:pPr>
      <w:r>
        <w:rPr>
          <w:rFonts w:cs="Calibri"/>
          <w:b/>
          <w:lang w:val="el-GR"/>
        </w:rPr>
        <w:t xml:space="preserve">Α. </w:t>
      </w:r>
      <w:r w:rsidR="00E6281D" w:rsidRPr="00E6281D">
        <w:rPr>
          <w:rFonts w:cs="Calibri"/>
          <w:b/>
          <w:lang w:val="el-GR"/>
        </w:rPr>
        <w:t>Ελάχιστο Εγγυημένο Εισόδημα (</w:t>
      </w:r>
      <w:r w:rsidR="00E6281D" w:rsidRPr="009C34C0">
        <w:rPr>
          <w:rFonts w:cs="Calibri"/>
          <w:b/>
          <w:lang w:val="el-GR"/>
        </w:rPr>
        <w:t>ΕΕΕ)</w:t>
      </w:r>
      <w:r w:rsidR="009C34C0" w:rsidRPr="009C34C0">
        <w:rPr>
          <w:rFonts w:cs="Calibri"/>
          <w:lang w:val="el-GR"/>
        </w:rPr>
        <w:t xml:space="preserve">: </w:t>
      </w:r>
      <w:r w:rsidR="00E6281D" w:rsidRPr="009C34C0">
        <w:rPr>
          <w:rFonts w:cs="Calibri"/>
          <w:lang w:val="el-GR"/>
        </w:rPr>
        <w:t>Το</w:t>
      </w:r>
      <w:r w:rsidR="00E6281D" w:rsidRPr="007B1EC7">
        <w:rPr>
          <w:rFonts w:cs="Calibri"/>
          <w:lang w:val="el-GR"/>
        </w:rPr>
        <w:t xml:space="preserve"> πρόγραμμα «Ελάχιστο Εγγυημένο Εισόδημα» (ΕΕΕ)</w:t>
      </w:r>
      <w:r w:rsidR="00E6281D" w:rsidRPr="007B1EC7">
        <w:rPr>
          <w:rStyle w:val="af3"/>
          <w:rFonts w:cs="Calibri"/>
          <w:lang w:val="el-GR"/>
        </w:rPr>
        <w:t xml:space="preserve"> </w:t>
      </w:r>
      <w:r w:rsidR="008F00DE">
        <w:rPr>
          <w:rStyle w:val="af3"/>
          <w:rFonts w:cs="Calibri"/>
        </w:rPr>
        <w:footnoteReference w:id="181"/>
      </w:r>
      <w:r w:rsidR="00E6281D" w:rsidRPr="007B1EC7">
        <w:rPr>
          <w:rFonts w:cs="Calibri"/>
          <w:lang w:val="el-GR"/>
        </w:rPr>
        <w:t xml:space="preserve"> </w:t>
      </w:r>
      <w:r w:rsidR="00E6281D" w:rsidRPr="00E6281D">
        <w:rPr>
          <w:rFonts w:cs="Calibri"/>
          <w:lang w:val="el-GR"/>
        </w:rPr>
        <w:t xml:space="preserve">είναι ένα προνοιακό πρόγραμμα που στοχεύει α) στην εισοδηματική ενίσχυση των ατόμων που διαβιούν σε συνθήκες ακραίας φτώχειας, β) </w:t>
      </w:r>
      <w:r w:rsidR="003034FA">
        <w:rPr>
          <w:rFonts w:cs="Calibri"/>
          <w:lang w:val="el-GR"/>
        </w:rPr>
        <w:t>σ</w:t>
      </w:r>
      <w:r w:rsidR="00E6281D" w:rsidRPr="00E6281D">
        <w:rPr>
          <w:rFonts w:cs="Calibri"/>
          <w:lang w:val="el-GR"/>
        </w:rPr>
        <w:t xml:space="preserve">την προώθησή τους και διασφάλιση της πρόσβασής τους σε κοινωνικές υπηρεσίες και αγαθά και γ) </w:t>
      </w:r>
      <w:r w:rsidR="003034FA">
        <w:rPr>
          <w:rFonts w:cs="Calibri"/>
          <w:lang w:val="el-GR"/>
        </w:rPr>
        <w:t>σ</w:t>
      </w:r>
      <w:r w:rsidR="00E6281D" w:rsidRPr="00E6281D">
        <w:rPr>
          <w:rFonts w:cs="Calibri"/>
          <w:lang w:val="el-GR"/>
        </w:rPr>
        <w:t>την υποστήριξη των δικαιούχων του προγράμματος για την ένταξη ή την επανένταξή τους στην αγορά εργασίας. Το Πρόγραμμα δεν έχει στόχο μόνο την οικονομική ενίσχυση των αιτούντων, αλλά συνδυάζει και άλλες συμπληρωματικές κοινωνικές υπηρεσίες, παροχές και αγαθά, όπως χαρακτηριστικά, τη δυνατότητα ένταξης στο Πρόγραμμα Επισιτιστικής και Βασικής Υλικής συνδρομής του Ταμείου Ευρωπαϊκής Βοήθειας προς τους Απόρους (ΤΕΒΑ), καθώς και στο κοινωνικό τιμολόγιο παρόχων ηλεκτρικής ενέργειας, την έκπτωση στο τιμολόγιο ύδρευσης της ΕΥΔΑΠ, αλλά και την προσπάθεια επέκτασης του κοινωνικού τιμολογίου ύδρευσης σε δήμους και δημοτικές επιχειρήσεις όλης της χώρας. Το ΕΕΕ δεν αποτρέπει τους δικαιούχους από την αναζήτηση εργασίας, αφού δεν διακόπτεται με την έναρξή της και η εισοδηματική ενίσχυση παραμένει σταθερή για έξι (6) μήνες, λαμβάνοντας υπόψη την εισοδηματική τους κατάσταση έξι μήνες πριν την έγκριση της αίτησής τους. Ένας από τους σημαντικότερους στόχους του Προγράμματος είναι η επανένταξη των δικαιούχων στην αγορά εργασίας μέσω υπηρεσιών ενεργοποίησης, συμμετοχή</w:t>
      </w:r>
      <w:r w:rsidR="004A2655">
        <w:rPr>
          <w:rFonts w:cs="Calibri"/>
          <w:lang w:val="el-GR"/>
        </w:rPr>
        <w:t>ς</w:t>
      </w:r>
      <w:r w:rsidR="00E6281D" w:rsidRPr="00E6281D">
        <w:rPr>
          <w:rFonts w:cs="Calibri"/>
          <w:lang w:val="el-GR"/>
        </w:rPr>
        <w:t xml:space="preserve"> σε προγράμματα κοινωφελούς εργασίας ή απόκτησης επαγγελματικής εμπειρίας. Επιπλέον, τα νοικοκυριά με ανήλικα μέλη υποχρεούνται να διασφαλίζουν τη φοίτησή τους στην υποχρεωτική εκπαίδευση, υποχρέωση που ελέγχεται είτε ηλεκτρονικά μέσω διασύνδεσης με την αντίστοιχη πλατφόρμα του Υπουργείου Παιδείας και Θρησκευμάτων, είτε μέσω βεβαίωσης φοίτησης από την αρμόδια σχολική μονάδα. Σε αυτό το πλαίσιο και κατόπιν αξιολόγησης πιλοτικού προγράμματος που υλοποιήθηκε σε 32 δήμους σε όλη τη χώρα εντός του 2019 για τη διασύνδεση των ωφελουμένων του ΕΕΕ με δράσεις ενεργοποίησης και ένταξης στην απασχόληση (3ος πυλώνας του προγράμματος), ανασχεδιάστηκε η διαδικασία εντός του 2020 και ξεκίνησε η υλοποίηση σε εθνικό επίπεδο μέσα στην άνοιξη του 2021.  </w:t>
      </w:r>
    </w:p>
    <w:p w:rsidR="005A2E28" w:rsidRDefault="005A2E28">
      <w:pPr>
        <w:spacing w:before="0" w:after="0" w:line="276" w:lineRule="auto"/>
        <w:jc w:val="both"/>
        <w:rPr>
          <w:rFonts w:cs="Calibri"/>
          <w:b/>
          <w:bCs/>
          <w:i/>
          <w:lang w:val="el-GR"/>
        </w:rPr>
      </w:pPr>
    </w:p>
    <w:p w:rsidR="005A2E28" w:rsidRPr="009C34C0" w:rsidRDefault="000C753C">
      <w:pPr>
        <w:spacing w:before="0" w:after="0" w:line="276" w:lineRule="auto"/>
        <w:jc w:val="both"/>
        <w:rPr>
          <w:rFonts w:cs="Calibri"/>
          <w:b/>
          <w:bCs/>
          <w:lang w:val="el-GR"/>
        </w:rPr>
      </w:pPr>
      <w:r w:rsidRPr="00FA16B5">
        <w:rPr>
          <w:rFonts w:cs="Calibri"/>
          <w:b/>
          <w:bCs/>
          <w:lang w:val="el-GR"/>
        </w:rPr>
        <w:t xml:space="preserve">Β. </w:t>
      </w:r>
      <w:r w:rsidR="00E6281D" w:rsidRPr="00FA16B5">
        <w:rPr>
          <w:rFonts w:cs="Calibri"/>
          <w:b/>
          <w:bCs/>
          <w:lang w:val="el-GR"/>
        </w:rPr>
        <w:t>Ευρωπαϊκό Ταμείο Βοήθειας προς τους Απόρους (ΤΕΒΑ)</w:t>
      </w:r>
      <w:r w:rsidR="009C34C0">
        <w:rPr>
          <w:rFonts w:cs="Calibri"/>
          <w:b/>
          <w:bCs/>
          <w:lang w:val="el-GR"/>
        </w:rPr>
        <w:t xml:space="preserve">: </w:t>
      </w:r>
      <w:r w:rsidR="00D61F83">
        <w:rPr>
          <w:rFonts w:cs="Calibri"/>
        </w:rPr>
        <w:t>H</w:t>
      </w:r>
      <w:r w:rsidR="00E6281D" w:rsidRPr="00E6281D">
        <w:rPr>
          <w:rFonts w:cs="Calibri"/>
          <w:lang w:val="el-GR"/>
        </w:rPr>
        <w:t xml:space="preserve"> υλοποίηση του προγράμματος διανομής τροφίμων και άλλων ειδών πρώτης ανάγκης </w:t>
      </w:r>
      <w:r w:rsidR="00D61F83">
        <w:rPr>
          <w:rFonts w:cs="Calibri"/>
          <w:lang w:val="el-GR"/>
        </w:rPr>
        <w:t xml:space="preserve">γίνεται </w:t>
      </w:r>
      <w:r w:rsidR="00E6281D" w:rsidRPr="00E6281D">
        <w:rPr>
          <w:rFonts w:cs="Calibri"/>
          <w:lang w:val="el-GR"/>
        </w:rPr>
        <w:t>στο πλαίσιο του Ευρωπαϊκού Ταμείου Βοήθειας προς τους Απόρους</w:t>
      </w:r>
      <w:r w:rsidR="00E530C5">
        <w:rPr>
          <w:rStyle w:val="af3"/>
          <w:rFonts w:cs="Calibri"/>
          <w:lang w:val="el-GR"/>
        </w:rPr>
        <w:footnoteReference w:id="182"/>
      </w:r>
      <w:r w:rsidR="00E6281D" w:rsidRPr="00E6281D">
        <w:rPr>
          <w:rFonts w:cs="Calibri"/>
          <w:lang w:val="el-GR"/>
        </w:rPr>
        <w:t xml:space="preserve">. Το ΤΕΒΑ έχει ευθυγραμμιστεί με τους όρους του </w:t>
      </w:r>
      <w:r w:rsidR="00F37231" w:rsidRPr="006F3799">
        <w:rPr>
          <w:rFonts w:cs="Calibri"/>
        </w:rPr>
        <w:t>EEE</w:t>
      </w:r>
      <w:r w:rsidR="00E6281D" w:rsidRPr="00E6281D">
        <w:rPr>
          <w:rFonts w:cs="Calibri"/>
          <w:lang w:val="el-GR"/>
        </w:rPr>
        <w:t xml:space="preserve"> από το 2017, την περίοδο δηλαδή της καθολικής εφαρμογής του ΕΕΕ. Ειδικότερα, και σύμφωνα με την υ.α. Δ23/οικ.17108/875 (Β΄1474), όπως ισχύει, από 1-6-2017 ωφελούμενοι του ΤΕΒΑ καθίστανται αυτοδίκαια οι εκάστοτε δικαιούχοι του ΕΕΕ, καθιστώντας το ΤΕΒΑ αναπόσπαστο μέρος του 2</w:t>
      </w:r>
      <w:r w:rsidR="00E6281D" w:rsidRPr="00E6281D">
        <w:rPr>
          <w:rFonts w:cs="Calibri"/>
          <w:vertAlign w:val="superscript"/>
          <w:lang w:val="el-GR"/>
        </w:rPr>
        <w:t>ου</w:t>
      </w:r>
      <w:r w:rsidR="00E6281D" w:rsidRPr="00E6281D">
        <w:rPr>
          <w:rFonts w:cs="Calibri"/>
          <w:lang w:val="el-GR"/>
        </w:rPr>
        <w:t xml:space="preserve"> πυλώνα του ΕΕΕ. Στο πλαίσιο των μέτρων που ελήφθησαν για την εξυπηρέτηση των ωφελουμένων και την αποφυγή διάδοσης του κορωνοϊού, πραγματοποιήθηκαν κατ’ οίκον διανομές τροφίμων στους δικαιούχους του προγράμματος.   </w:t>
      </w:r>
    </w:p>
    <w:p w:rsidR="005A2E28" w:rsidRPr="005A2E28" w:rsidRDefault="005A2E28">
      <w:pPr>
        <w:spacing w:before="0" w:after="0" w:line="276" w:lineRule="auto"/>
        <w:jc w:val="both"/>
        <w:rPr>
          <w:rFonts w:cs="Calibri"/>
          <w:lang w:val="el-GR"/>
        </w:rPr>
      </w:pPr>
    </w:p>
    <w:p w:rsidR="005A2E28" w:rsidRPr="009C34C0" w:rsidRDefault="00285643" w:rsidP="009C34C0">
      <w:pPr>
        <w:spacing w:before="0" w:after="0" w:line="276" w:lineRule="auto"/>
        <w:ind w:right="-2"/>
        <w:jc w:val="both"/>
        <w:rPr>
          <w:rFonts w:cs="Calibri"/>
          <w:b/>
          <w:lang w:val="el-GR"/>
        </w:rPr>
      </w:pPr>
      <w:r>
        <w:rPr>
          <w:rFonts w:cs="Calibri"/>
          <w:b/>
          <w:lang w:val="el-GR"/>
        </w:rPr>
        <w:t xml:space="preserve">Γ. </w:t>
      </w:r>
      <w:r w:rsidR="00E6281D" w:rsidRPr="00E6281D">
        <w:rPr>
          <w:rFonts w:cs="Calibri"/>
          <w:b/>
          <w:lang w:val="el-GR"/>
        </w:rPr>
        <w:t>Επίδομα Παιδιού</w:t>
      </w:r>
      <w:r w:rsidRPr="006F3799">
        <w:rPr>
          <w:rStyle w:val="af3"/>
          <w:rFonts w:cs="Calibri"/>
          <w:b/>
        </w:rPr>
        <w:footnoteReference w:id="183"/>
      </w:r>
      <w:r w:rsidR="009C34C0">
        <w:rPr>
          <w:rFonts w:cs="Calibri"/>
          <w:b/>
          <w:lang w:val="el-GR"/>
        </w:rPr>
        <w:t xml:space="preserve">: </w:t>
      </w:r>
      <w:r>
        <w:rPr>
          <w:rFonts w:cs="Calibri"/>
          <w:lang w:val="el-GR"/>
        </w:rPr>
        <w:t xml:space="preserve">Η </w:t>
      </w:r>
      <w:r w:rsidR="00E6281D" w:rsidRPr="00E6281D">
        <w:rPr>
          <w:rFonts w:cs="Calibri"/>
          <w:lang w:val="el-GR"/>
        </w:rPr>
        <w:t>χορήγηση του επιδόματος παιδιού θεσπίστηκε με τις διατάξεις τ</w:t>
      </w:r>
      <w:r w:rsidR="00E6281D" w:rsidRPr="00E6281D">
        <w:rPr>
          <w:rFonts w:cs="Calibri"/>
        </w:rPr>
        <w:t>o</w:t>
      </w:r>
      <w:r w:rsidR="00E6281D" w:rsidRPr="00E6281D">
        <w:rPr>
          <w:rFonts w:cs="Calibri"/>
          <w:lang w:val="el-GR"/>
        </w:rPr>
        <w:t>υ άρθρου 214 του ν.4512/2018(ΦΕΚ5/Α) «Ρυθμίσεις για την εφαρμογή των Διαρθρωτικών Μεταρρυθμίσεων του Προγράμματος Οικονομικής Προσαρμογής και άλλες διατάξεις» και εφαρμόζεται σύμφωνα με την υπουργική απόφαση αρ.Γ.Π.οικ.Δ22/11/2705/58/2018 (57/Β΄) όπως τροποποιήθηκε και ισχύει. Σκοπός του επιδόματος είναι η προώθηση της ευημερίας των παιδιών, μέσω της οικονομικής ενίσχυσης των ασθενέστερων οικονομικά οικογενειών, λαμβάνοντας υπόψη τον αριθμό των εξαρτώμενων τέκνων, το ισοδύναμο οικογενειακό εισόδημα</w:t>
      </w:r>
      <w:r w:rsidR="00E6281D" w:rsidRPr="00E6281D">
        <w:rPr>
          <w:rFonts w:cs="Calibri"/>
          <w:vertAlign w:val="superscript"/>
        </w:rPr>
        <w:footnoteReference w:id="184"/>
      </w:r>
      <w:r w:rsidR="00E6281D" w:rsidRPr="00E6281D">
        <w:rPr>
          <w:rFonts w:cs="Calibri"/>
          <w:lang w:val="el-GR"/>
        </w:rPr>
        <w:t xml:space="preserve"> και την κατηγορία ισοδύναμου οικογενειακού εισοδήματος. Δικαιούχοι είναι οι γονείς ή τα πρόσωπα που ασκούν την επιμέλεια των παιδιών που γεννιούνται στην Ελλάδα, εφόσον μένουν νόμιμα και μόνιμα στη χώρα, εφόσον εκπληρώνονται τα εισοδηματικά όρια</w:t>
      </w:r>
      <w:r w:rsidR="0040084A">
        <w:rPr>
          <w:rFonts w:cs="Calibri"/>
          <w:lang w:val="el-GR"/>
        </w:rPr>
        <w:t>.</w:t>
      </w:r>
      <w:r w:rsidR="00FA16B5">
        <w:rPr>
          <w:rFonts w:cs="Calibri"/>
          <w:lang w:val="el-GR"/>
        </w:rPr>
        <w:t xml:space="preserve"> Τ</w:t>
      </w:r>
      <w:r w:rsidR="00E6281D" w:rsidRPr="00E6281D">
        <w:rPr>
          <w:rFonts w:cs="Calibri"/>
          <w:lang w:val="el-GR"/>
        </w:rPr>
        <w:t>ο ύψος του επιδόματος κυμαίνεται ανάλογα με τον αριθμό των εξαρτώμενων τέκνων και την κατηγορία οικογενειακού εισοδήματος.</w:t>
      </w:r>
      <w:r>
        <w:rPr>
          <w:rFonts w:cs="Calibri"/>
          <w:lang w:val="el-GR"/>
        </w:rPr>
        <w:t xml:space="preserve"> </w:t>
      </w:r>
      <w:r w:rsidR="00E6281D" w:rsidRPr="00E6281D">
        <w:rPr>
          <w:rFonts w:cs="Calibri"/>
          <w:lang w:val="el-GR"/>
        </w:rPr>
        <w:t>Επισημαίνεται ότι το επίδομα παιδιού απαλλάσσεται από κάθε φόρο, τέλος, εισφορά ή κράτηση υπέρ του Δημοσίου ή τρίτου, συμπεριλαμβανομένης και της ειδικής εισφοράς αλληλεγγύης, ενώ δεν προσμετράται στο συνολικό, πραγματικό ή τεκμαρτό, οικογενειακό εισόδημα παρά μόνο εάν ρητά προβλέπεται από το νομοθετικό πλαίσιο οικονομικών ενισχύσεων κοινωνικής προστασίας.</w:t>
      </w:r>
      <w:r>
        <w:rPr>
          <w:rFonts w:cs="Calibri"/>
          <w:lang w:val="el-GR"/>
        </w:rPr>
        <w:t xml:space="preserve"> </w:t>
      </w:r>
      <w:r w:rsidR="00E6281D" w:rsidRPr="00E6281D">
        <w:rPr>
          <w:rFonts w:cs="Calibri"/>
          <w:lang w:val="el-GR"/>
        </w:rPr>
        <w:t>Η χρηματοδότηση του επιδόματος παιδιού, γίνεται εξ ολοκλήρου από τον κρατικό προϋπολογισμό, με τις σχετικές πιστώσεις να εγγράφονται στον προϋπολογισμό του Υπουργείου Εργασίας και Κοινωνικών Υποθέσεων, και τον ΟΠΕΚΑ να έχει αναλάβει τη χορήγηση του επιδόματος.</w:t>
      </w:r>
    </w:p>
    <w:p w:rsidR="005A2E28" w:rsidRDefault="005A2E28">
      <w:pPr>
        <w:spacing w:before="0" w:after="0" w:line="276" w:lineRule="auto"/>
        <w:ind w:left="-284" w:right="-625" w:firstLine="284"/>
        <w:jc w:val="both"/>
        <w:rPr>
          <w:rFonts w:cs="Calibri"/>
          <w:b/>
          <w:lang w:val="el-GR"/>
        </w:rPr>
      </w:pPr>
    </w:p>
    <w:p w:rsidR="005A2E28" w:rsidRPr="009C34C0" w:rsidRDefault="00700C15" w:rsidP="009C34C0">
      <w:pPr>
        <w:spacing w:before="0" w:after="0" w:line="276" w:lineRule="auto"/>
        <w:ind w:right="-2"/>
        <w:jc w:val="both"/>
        <w:rPr>
          <w:rFonts w:cs="Calibri"/>
          <w:b/>
          <w:lang w:val="el-GR"/>
        </w:rPr>
      </w:pPr>
      <w:r>
        <w:rPr>
          <w:rFonts w:cs="Calibri"/>
          <w:b/>
          <w:lang w:val="el-GR"/>
        </w:rPr>
        <w:t xml:space="preserve">Δ. </w:t>
      </w:r>
      <w:r w:rsidR="00E6281D" w:rsidRPr="00E6281D">
        <w:rPr>
          <w:rFonts w:cs="Calibri"/>
          <w:b/>
          <w:lang w:val="el-GR"/>
        </w:rPr>
        <w:t>Επίδομα Γέννησης</w:t>
      </w:r>
      <w:r w:rsidRPr="006F3799">
        <w:rPr>
          <w:rStyle w:val="af3"/>
          <w:rFonts w:cs="Calibri"/>
          <w:b/>
        </w:rPr>
        <w:footnoteReference w:id="185"/>
      </w:r>
      <w:r w:rsidR="009C34C0">
        <w:rPr>
          <w:rFonts w:cs="Calibri"/>
          <w:b/>
          <w:lang w:val="el-GR"/>
        </w:rPr>
        <w:t xml:space="preserve">: </w:t>
      </w:r>
      <w:r w:rsidRPr="006F3799">
        <w:rPr>
          <w:rFonts w:eastAsia="Times New Roman" w:cs="Calibri"/>
        </w:rPr>
        <w:t>M</w:t>
      </w:r>
      <w:r w:rsidR="00E6281D" w:rsidRPr="00E6281D">
        <w:rPr>
          <w:rFonts w:eastAsia="Times New Roman" w:cs="Calibri"/>
          <w:lang w:val="el-GR"/>
        </w:rPr>
        <w:t>ε τις διατάξεις τ</w:t>
      </w:r>
      <w:r w:rsidRPr="006F3799">
        <w:rPr>
          <w:rFonts w:eastAsia="Times New Roman" w:cs="Calibri"/>
        </w:rPr>
        <w:t>o</w:t>
      </w:r>
      <w:r w:rsidR="00E6281D" w:rsidRPr="00E6281D">
        <w:rPr>
          <w:rFonts w:eastAsia="Times New Roman" w:cs="Calibri"/>
          <w:lang w:val="el-GR"/>
        </w:rPr>
        <w:t xml:space="preserve">υ Ν.4659/2020(ΦΕΚ21/Α΄) </w:t>
      </w:r>
      <w:r w:rsidR="00E6281D" w:rsidRPr="00E6281D">
        <w:rPr>
          <w:rFonts w:eastAsia="Times New Roman" w:cs="Calibri"/>
          <w:i/>
          <w:lang w:val="el-GR"/>
        </w:rPr>
        <w:t>«Επίδομα γέννησης και λοιπές διατάξεις»</w:t>
      </w:r>
      <w:r w:rsidR="00E6281D" w:rsidRPr="00E6281D">
        <w:rPr>
          <w:rFonts w:eastAsia="Times New Roman" w:cs="Calibri"/>
          <w:lang w:val="el-GR"/>
        </w:rPr>
        <w:t xml:space="preserve"> θεσπίστηκε επίδομα γέννησης ύψους δύο χιλιάδων </w:t>
      </w:r>
      <w:r w:rsidR="00FA16B5" w:rsidRPr="00E6281D">
        <w:rPr>
          <w:rFonts w:eastAsia="Times New Roman" w:cs="Calibri"/>
          <w:lang w:val="el-GR"/>
        </w:rPr>
        <w:t xml:space="preserve">ευρώ </w:t>
      </w:r>
      <w:r w:rsidR="00FA16B5">
        <w:rPr>
          <w:rFonts w:eastAsia="Times New Roman" w:cs="Calibri"/>
          <w:lang w:val="el-GR"/>
        </w:rPr>
        <w:t>(</w:t>
      </w:r>
      <w:r w:rsidR="00E6281D" w:rsidRPr="00E6281D">
        <w:rPr>
          <w:rFonts w:eastAsia="Times New Roman" w:cs="Calibri"/>
          <w:lang w:val="el-GR"/>
        </w:rPr>
        <w:t>2.000,00€</w:t>
      </w:r>
      <w:r w:rsidR="00FA16B5">
        <w:rPr>
          <w:rFonts w:eastAsia="Times New Roman" w:cs="Calibri"/>
          <w:lang w:val="el-GR"/>
        </w:rPr>
        <w:t>)</w:t>
      </w:r>
      <w:r w:rsidR="00E6281D" w:rsidRPr="00E6281D">
        <w:rPr>
          <w:rFonts w:eastAsia="Times New Roman" w:cs="Calibri"/>
          <w:lang w:val="el-GR"/>
        </w:rPr>
        <w:t xml:space="preserve"> για τα παιδιά  που γεννιούνται στην Ελλάδα. Η διαδικασία για τη χορήγηση επιδόματος γέννησης καθορίστηκε με την αρ. Δ11οικ.8523/236/20(490/Β΄) Κοινή Υπουργική Απόφαση. </w:t>
      </w:r>
      <w:r>
        <w:rPr>
          <w:rFonts w:eastAsia="Times New Roman" w:cs="Calibri"/>
          <w:lang w:val="el-GR"/>
        </w:rPr>
        <w:t xml:space="preserve">Η </w:t>
      </w:r>
      <w:r w:rsidR="00E6281D" w:rsidRPr="00E6281D">
        <w:rPr>
          <w:rFonts w:eastAsia="Times New Roman" w:cs="Calibri"/>
          <w:lang w:val="el-GR"/>
        </w:rPr>
        <w:t>χορήγηση του επιδόματος γίνεται σε δύο ισόποσες δόσεις των 1.000 ευρώ, με την πρώτη να καταβάλλεται τον επόμενο μήνα από τη γέννηση του παιδιού και τη δεύτερη πέντε μήνες από τη γέννησή του. Δικαιούχοι του επιδόματος είναι τα πρόσωπα που ασκούν την επιμέλεια των παιδιών που γεννιούνται στην Ελλάδα, εφόσον μένουν νόμιμα και μόνιμα στη χώρα και το ετήσιο οικογενειακό τους εισόδημα δεν υπερβαίνει τις 40.000 ευρώ. Το επίδομα γέννησης απαλλάσσεται από κάθε φόρο, τέλος, εισφορά ή κράτηση υπέρ του Δημοσίου ή τρίτου, συμπεριλαμβανομένης και της ειδικής εισφοράς αλληλεγγύης, ενώ δεν προσμετράται στο συνολικό, πραγματικό ή τεκμαρτό, οικογενειακό εισόδημα παρά μόνο εάν ρητά προβλέπεται από το νομοθετικό πλαίσιο οικονομικών ενισχύσεων κοινωνικής προστασίας. Η χρηματοδότηση του επιδόματος γίνεται από τον κρατικό προϋπολογισμό και αρμόδιος για την καταβολή του είναι ο ΟΠΕΚΑ.</w:t>
      </w:r>
    </w:p>
    <w:p w:rsidR="005A2E28" w:rsidRDefault="005A2E28">
      <w:pPr>
        <w:spacing w:before="0" w:after="0" w:line="276" w:lineRule="auto"/>
        <w:ind w:right="283"/>
        <w:jc w:val="both"/>
        <w:textAlignment w:val="baseline"/>
        <w:rPr>
          <w:rFonts w:cs="Calibri"/>
          <w:b/>
          <w:color w:val="000000"/>
          <w:lang w:val="el-GR"/>
        </w:rPr>
      </w:pPr>
    </w:p>
    <w:p w:rsidR="005A2E28" w:rsidRPr="009C34C0" w:rsidRDefault="00700C15" w:rsidP="009C34C0">
      <w:pPr>
        <w:spacing w:before="0" w:after="0" w:line="276" w:lineRule="auto"/>
        <w:ind w:right="283"/>
        <w:jc w:val="both"/>
        <w:textAlignment w:val="baseline"/>
        <w:rPr>
          <w:rFonts w:cs="Calibri"/>
          <w:b/>
          <w:color w:val="000000"/>
          <w:lang w:val="el-GR"/>
        </w:rPr>
      </w:pPr>
      <w:r>
        <w:rPr>
          <w:rFonts w:cs="Calibri"/>
          <w:b/>
          <w:color w:val="000000"/>
          <w:lang w:val="el-GR"/>
        </w:rPr>
        <w:t xml:space="preserve">Ε. </w:t>
      </w:r>
      <w:r w:rsidR="00E6281D" w:rsidRPr="00E6281D">
        <w:rPr>
          <w:rFonts w:cs="Calibri"/>
          <w:b/>
          <w:color w:val="000000"/>
          <w:lang w:val="el-GR"/>
        </w:rPr>
        <w:t>Επίδομα Ορεινών και Μειονεκτικών Περιοχών</w:t>
      </w:r>
      <w:r w:rsidR="009C34C0">
        <w:rPr>
          <w:rFonts w:cs="Calibri"/>
          <w:b/>
          <w:color w:val="000000"/>
          <w:lang w:val="el-GR"/>
        </w:rPr>
        <w:t xml:space="preserve">: </w:t>
      </w:r>
      <w:r>
        <w:rPr>
          <w:rFonts w:eastAsia="Times New Roman" w:cs="Calibri"/>
          <w:lang w:val="el-GR"/>
        </w:rPr>
        <w:t xml:space="preserve">Η </w:t>
      </w:r>
      <w:r w:rsidR="00E6281D" w:rsidRPr="00E6281D">
        <w:rPr>
          <w:rFonts w:eastAsia="Times New Roman" w:cs="Calibri"/>
          <w:lang w:val="el-GR"/>
        </w:rPr>
        <w:t>χορήγηση του επιδόματος ορεινών και μειονεκτικών περιοχών</w:t>
      </w:r>
      <w:r>
        <w:rPr>
          <w:rFonts w:eastAsia="Times New Roman" w:cs="Calibri"/>
          <w:lang w:val="el-GR"/>
        </w:rPr>
        <w:t xml:space="preserve"> </w:t>
      </w:r>
      <w:r w:rsidR="00E6281D" w:rsidRPr="00E6281D">
        <w:rPr>
          <w:rFonts w:eastAsia="Times New Roman" w:cs="Calibri"/>
          <w:lang w:val="el-GR"/>
        </w:rPr>
        <w:t xml:space="preserve">θεσπίστηκε με το νόμο 3016/2002 για την </w:t>
      </w:r>
      <w:r w:rsidR="00E6281D" w:rsidRPr="009C34C0">
        <w:rPr>
          <w:rFonts w:eastAsia="Times New Roman" w:cs="Calibri"/>
          <w:lang w:val="el-GR"/>
        </w:rPr>
        <w:t>«Εταιρική διακυβέρνηση, θέματα μισθολογίου και άλλες διατάξεις»</w:t>
      </w:r>
      <w:r w:rsidR="00E6281D" w:rsidRPr="00E6281D">
        <w:rPr>
          <w:rFonts w:eastAsia="Times New Roman" w:cs="Calibri"/>
          <w:lang w:val="el-GR"/>
        </w:rPr>
        <w:t xml:space="preserve"> (ΦΕΚ 110 Α’). Σκοπός του επιδόματος είναι η οικονομική ενίσχυση των νοικοκυριών που διαβιούν στις περιοχές αυτές και έχουν ιδιαίτερα χαμηλά εισοδήματα, ώστε να ανταποκρίνονται στις βασικές βιοτικές τους ανάγκες. Το επίδομα χορηγείται σε οικογένειες, συμπεριλαμβανομένων των μονογονεϊκών, ως ετήσια εισοδηματική ενίσχυση ως εξής: </w:t>
      </w:r>
    </w:p>
    <w:p w:rsidR="005A2E28" w:rsidRPr="009C34C0" w:rsidRDefault="00E6281D" w:rsidP="009C34C0">
      <w:pPr>
        <w:numPr>
          <w:ilvl w:val="0"/>
          <w:numId w:val="107"/>
        </w:numPr>
        <w:spacing w:before="0" w:after="0" w:line="276" w:lineRule="auto"/>
        <w:ind w:left="284" w:right="-2" w:hanging="284"/>
        <w:jc w:val="both"/>
        <w:textAlignment w:val="baseline"/>
        <w:rPr>
          <w:rFonts w:eastAsia="Times New Roman" w:cs="Calibri"/>
          <w:lang w:val="el-GR"/>
        </w:rPr>
      </w:pPr>
      <w:r w:rsidRPr="009C34C0">
        <w:rPr>
          <w:rFonts w:eastAsia="Times New Roman" w:cs="Calibri"/>
          <w:lang w:val="el-GR"/>
        </w:rPr>
        <w:t>εξακόσια (600,00) ευρώ, εφόσον το ετήσιο οικογενειακό εισόδημα των δικαιούχων δεν υπερβαίνει το ποσό των τριών χιλιάδων (3.000,00) ευρώ και</w:t>
      </w:r>
    </w:p>
    <w:p w:rsidR="00FA16B5" w:rsidRPr="009C34C0" w:rsidRDefault="00E6281D" w:rsidP="009C34C0">
      <w:pPr>
        <w:numPr>
          <w:ilvl w:val="0"/>
          <w:numId w:val="107"/>
        </w:numPr>
        <w:spacing w:before="0" w:after="0" w:line="276" w:lineRule="auto"/>
        <w:ind w:left="284" w:right="-2" w:hanging="284"/>
        <w:jc w:val="both"/>
        <w:textAlignment w:val="baseline"/>
        <w:rPr>
          <w:rFonts w:eastAsia="Times New Roman" w:cs="Calibri"/>
          <w:lang w:val="el-GR"/>
        </w:rPr>
      </w:pPr>
      <w:r w:rsidRPr="009C34C0">
        <w:rPr>
          <w:rFonts w:eastAsia="Times New Roman" w:cs="Calibri"/>
          <w:lang w:val="el-GR"/>
        </w:rPr>
        <w:t>τριακόσια (300,00) ευρώ, εφόσον το ετήσιο οικογενειακό εισόδημα των δικαιούχων κυμαίνεται μεταξύ του ποσού των τριών χιλιάδων ενός (3.000,01) ευρώ και του ποσού των τεσσάρων χιλιάδων επτακοσίων (4.700,00) ευρώ.</w:t>
      </w:r>
    </w:p>
    <w:p w:rsidR="005A2E28" w:rsidRPr="009C34C0" w:rsidRDefault="00E6281D" w:rsidP="009C34C0">
      <w:pPr>
        <w:spacing w:before="0" w:after="0" w:line="276" w:lineRule="auto"/>
        <w:ind w:right="-2"/>
        <w:jc w:val="both"/>
        <w:textAlignment w:val="baseline"/>
        <w:rPr>
          <w:rFonts w:eastAsia="Times New Roman" w:cs="Calibri"/>
          <w:lang w:val="el-GR"/>
        </w:rPr>
      </w:pPr>
      <w:r w:rsidRPr="00E6281D">
        <w:rPr>
          <w:rFonts w:eastAsia="Times New Roman" w:cs="Calibri"/>
          <w:lang w:val="el-GR"/>
        </w:rPr>
        <w:t>Το επίδομα καταβάλλεται εφάπαξ κατ’ έτος στους δικαιούχους μέσω του ΟΠΕΚΑ και η χρηματοδότηση βαραίνει τον κρατικό προϋπολογισμό. Σημειώνεται ότι και το επίδομα ορεινών και μειονεκτικών περιοχών απαλλάσσεται από κάθε φόρο, τέλος, εισφορά ή κράτηση υπέρ του Δημοσίου ή τρίτου, συμπεριλαμβανομένης και της ειδικής εισφοράς αλληλεγγύης, ενώ δεν προσμετράται στο συνολικό, πραγματικό ή τεκμαρτό, οικογενειακό εισόδημα παρά μόνο εάν ρητά προβλέπεται από το νομοθετικό πλαίσιο οικονομικών ενισχύσεων κοινωνικής προστασίας.</w:t>
      </w:r>
    </w:p>
    <w:p w:rsidR="00805CBD" w:rsidRDefault="00805CBD" w:rsidP="0092495B">
      <w:pPr>
        <w:pStyle w:val="a2"/>
        <w:spacing w:before="0" w:after="0" w:line="240" w:lineRule="auto"/>
        <w:rPr>
          <w:rFonts w:cs="Calibri"/>
          <w:b/>
          <w:lang w:val="el-GR"/>
        </w:rPr>
      </w:pPr>
    </w:p>
    <w:p w:rsidR="005A2E28" w:rsidRPr="009C34C0" w:rsidRDefault="00444361" w:rsidP="009C34C0">
      <w:pPr>
        <w:spacing w:before="0" w:after="0" w:line="276" w:lineRule="auto"/>
        <w:jc w:val="both"/>
        <w:rPr>
          <w:rFonts w:cs="Calibri"/>
          <w:b/>
          <w:lang w:val="el-GR"/>
        </w:rPr>
      </w:pPr>
      <w:r>
        <w:rPr>
          <w:rFonts w:cs="Calibri"/>
          <w:b/>
          <w:lang w:val="el-GR"/>
        </w:rPr>
        <w:t>Στ’</w:t>
      </w:r>
      <w:r w:rsidR="00E6281D" w:rsidRPr="00E6281D">
        <w:rPr>
          <w:rFonts w:cs="Calibri"/>
          <w:b/>
          <w:lang w:val="el-GR"/>
        </w:rPr>
        <w:t xml:space="preserve">. </w:t>
      </w:r>
      <w:r w:rsidR="00805CBD" w:rsidRPr="006F3799">
        <w:rPr>
          <w:rFonts w:cs="Calibri"/>
          <w:b/>
          <w:lang w:val="el-GR"/>
        </w:rPr>
        <w:t>Πρόγραμμα Οικονομικής Στήριξης Οικογενειών με παιδιά προσχολικής ηλικίας</w:t>
      </w:r>
      <w:r w:rsidR="009C34C0">
        <w:rPr>
          <w:rFonts w:cs="Calibri"/>
          <w:b/>
          <w:lang w:val="el-GR"/>
        </w:rPr>
        <w:t xml:space="preserve">: </w:t>
      </w:r>
      <w:r w:rsidR="00E6281D" w:rsidRPr="00E6281D">
        <w:rPr>
          <w:rFonts w:cs="Calibri"/>
          <w:lang w:val="el-GR"/>
        </w:rPr>
        <w:t xml:space="preserve">Με το άρθρο 35 του ν.4704/2020 (Α΄133) θεσπίστηκε </w:t>
      </w:r>
      <w:r w:rsidR="00E6281D" w:rsidRPr="00E6281D">
        <w:rPr>
          <w:rFonts w:cs="Calibri"/>
          <w:bCs/>
          <w:lang w:val="el-GR"/>
        </w:rPr>
        <w:t>παράλληλο πρόγραμμα οικονομικής στήριξης οικογενειών με παιδιά προσχολικής ηλικίας για την π</w:t>
      </w:r>
      <w:r w:rsidR="00E6281D" w:rsidRPr="00E6281D">
        <w:rPr>
          <w:rFonts w:cs="Calibri"/>
          <w:lang w:val="el-GR"/>
        </w:rPr>
        <w:t>ρόσβασ</w:t>
      </w:r>
      <w:r w:rsidR="00FA16B5">
        <w:rPr>
          <w:rFonts w:cs="Calibri"/>
          <w:lang w:val="el-GR"/>
        </w:rPr>
        <w:t>ή</w:t>
      </w:r>
      <w:r w:rsidR="00E6281D" w:rsidRPr="00E6281D">
        <w:rPr>
          <w:rFonts w:cs="Calibri"/>
          <w:lang w:val="el-GR"/>
        </w:rPr>
        <w:t xml:space="preserve"> τους σε βρεφικούς, βρεφονηπιακούς και παιδικούς σταθμούς. Στόχος της δράσης είναι η αύξηση της απασχόλησης μέσω της διεύρυνσης του αριθμού ωφελουμένων της δράσης </w:t>
      </w:r>
      <w:r w:rsidR="00E6281D" w:rsidRPr="00E6281D">
        <w:rPr>
          <w:rFonts w:cs="Calibri"/>
          <w:i/>
          <w:lang w:val="el-GR"/>
        </w:rPr>
        <w:t>«Εναρμόνιση Οικογενειακής και Επαγγελματικής Ζωής»</w:t>
      </w:r>
      <w:r w:rsidR="00E6281D" w:rsidRPr="00E6281D">
        <w:rPr>
          <w:rFonts w:cs="Calibri"/>
          <w:lang w:val="el-GR"/>
        </w:rPr>
        <w:t xml:space="preserve"> και σε υπαλλήλους του Δημοσίου, Ν.Π.Δ.Δ. των Ο.Τ.Α., αλλά και σε εργαζόμενους του ιδιωτικού τομέα αυξάνοντας το εισοδηματικό κριτήριο του οικογενειακού εισοδήματος κατά 3.000 ευρώ για κάθε κατηγορία.</w:t>
      </w:r>
      <w:r w:rsidR="00805CBD">
        <w:rPr>
          <w:rFonts w:cs="Calibri"/>
          <w:lang w:val="el-GR"/>
        </w:rPr>
        <w:t xml:space="preserve"> </w:t>
      </w:r>
      <w:r w:rsidR="00E6281D" w:rsidRPr="00E6281D">
        <w:rPr>
          <w:rFonts w:cs="Calibri"/>
          <w:lang w:val="el-GR"/>
        </w:rPr>
        <w:t>Η δράση χρηματοδοτείται από τον κρατικό προϋπολογισμό και υλοποιείται από την ΕΕΤΑΑ ΑΕ.</w:t>
      </w:r>
    </w:p>
    <w:p w:rsidR="005A2E28" w:rsidRDefault="005A2E28">
      <w:pPr>
        <w:spacing w:before="0" w:after="0" w:line="276" w:lineRule="auto"/>
        <w:jc w:val="both"/>
        <w:rPr>
          <w:rFonts w:cs="Calibri"/>
          <w:b/>
          <w:bCs/>
          <w:lang w:val="el-GR"/>
        </w:rPr>
      </w:pPr>
    </w:p>
    <w:p w:rsidR="005A2E28" w:rsidRPr="009C34C0" w:rsidRDefault="00805CBD">
      <w:pPr>
        <w:spacing w:before="0" w:after="0" w:line="276" w:lineRule="auto"/>
        <w:jc w:val="both"/>
        <w:rPr>
          <w:rFonts w:cs="Calibri"/>
          <w:b/>
          <w:bCs/>
          <w:lang w:val="el-GR"/>
        </w:rPr>
      </w:pPr>
      <w:r>
        <w:rPr>
          <w:rFonts w:cs="Calibri"/>
          <w:b/>
          <w:bCs/>
          <w:lang w:val="el-GR"/>
        </w:rPr>
        <w:t xml:space="preserve">Ζ. </w:t>
      </w:r>
      <w:r w:rsidR="00E6281D" w:rsidRPr="00E6281D">
        <w:rPr>
          <w:rFonts w:cs="Calibri"/>
          <w:b/>
          <w:bCs/>
          <w:lang w:val="el-GR"/>
        </w:rPr>
        <w:t>Πρόγραμμα «Σχολικά Γεύματα»</w:t>
      </w:r>
      <w:r w:rsidR="009C34C0">
        <w:rPr>
          <w:rFonts w:cs="Calibri"/>
          <w:b/>
          <w:bCs/>
          <w:lang w:val="el-GR"/>
        </w:rPr>
        <w:t xml:space="preserve">: </w:t>
      </w:r>
      <w:r w:rsidR="00E6281D" w:rsidRPr="00E6281D">
        <w:rPr>
          <w:rFonts w:cs="Calibri"/>
          <w:lang w:val="el-GR"/>
        </w:rPr>
        <w:t xml:space="preserve">Η Διεύθυνση Κοινωνικής Ένταξης και Κοινωνικής Συνοχής </w:t>
      </w:r>
      <w:r w:rsidR="00B4428C">
        <w:rPr>
          <w:rFonts w:cs="Calibri"/>
          <w:lang w:val="el-GR"/>
        </w:rPr>
        <w:t xml:space="preserve">του Υπουργείου Εργασίας και Κοινωνικών Υποθέσεων </w:t>
      </w:r>
      <w:r w:rsidR="00E6281D" w:rsidRPr="00E6281D">
        <w:rPr>
          <w:rFonts w:cs="Calibri"/>
          <w:lang w:val="el-GR"/>
        </w:rPr>
        <w:t xml:space="preserve">έχει την εποπτεία και τον έλεγχο του Προγράμματος «Σχολικά Γεύματα». Το Πρόγραμμα απευθύνεται σε μαθητές/τριες δημόσιων δημοτικών σχολείων, με τη σύμφωνη γνώμη των γονέων-κηδεμόνων τους και στοχεύει αφενός, στην αντιμετώπιση των αναγκών σίτισης των μαθητών/τριών που ανήκουν σε ευάλωτες ομάδες πληθυσμού και αφετέρου, στην υποστήριξη της εκπαιδευτικής διαδικασίας και την αποτροπή φαινόμενων σχολικής διαρροής. Φορέας υλοποίησης </w:t>
      </w:r>
      <w:r w:rsidR="00AE005D">
        <w:rPr>
          <w:rFonts w:cs="Calibri"/>
          <w:lang w:val="el-GR"/>
        </w:rPr>
        <w:t>είναι</w:t>
      </w:r>
      <w:r w:rsidR="00E6281D" w:rsidRPr="00E6281D">
        <w:rPr>
          <w:rFonts w:cs="Calibri"/>
          <w:lang w:val="el-GR"/>
        </w:rPr>
        <w:t xml:space="preserve"> ο Οργανισμός Προνοιακών Επιδομάτων και Κοινωνικής Αλληλεγγύης (ΟΠΕΚΑ), εποπτευόμενος οργανισμός του Υπουργείου Εργασίας και Κοινωνικών Υποθέσεων. </w:t>
      </w:r>
    </w:p>
    <w:p w:rsidR="005A2E28" w:rsidRDefault="005A2E28">
      <w:pPr>
        <w:spacing w:before="0" w:after="0" w:line="276" w:lineRule="auto"/>
        <w:jc w:val="both"/>
        <w:rPr>
          <w:rFonts w:cs="Calibri"/>
          <w:lang w:val="el-GR"/>
        </w:rPr>
      </w:pPr>
    </w:p>
    <w:p w:rsidR="005A2E28" w:rsidRPr="009C34C0" w:rsidRDefault="00EA0DAD" w:rsidP="009C34C0">
      <w:pPr>
        <w:spacing w:before="0" w:after="0" w:line="276" w:lineRule="auto"/>
        <w:jc w:val="both"/>
        <w:rPr>
          <w:rFonts w:cs="Calibri"/>
          <w:b/>
          <w:bCs/>
          <w:lang w:val="el-GR"/>
        </w:rPr>
      </w:pPr>
      <w:r w:rsidRPr="00FA16B5">
        <w:rPr>
          <w:rFonts w:cs="Calibri"/>
          <w:b/>
          <w:bCs/>
          <w:lang w:val="el-GR"/>
        </w:rPr>
        <w:t xml:space="preserve">Η. </w:t>
      </w:r>
      <w:r w:rsidR="00E6281D" w:rsidRPr="00FA16B5">
        <w:rPr>
          <w:rFonts w:cs="Calibri"/>
          <w:b/>
          <w:bCs/>
          <w:lang w:val="el-GR"/>
        </w:rPr>
        <w:t>Κοινωνικές Δομές Άμεσης Αντιμετώπισης της Φτώχειας</w:t>
      </w:r>
      <w:r w:rsidR="009C34C0">
        <w:rPr>
          <w:rFonts w:cs="Calibri"/>
          <w:b/>
          <w:bCs/>
          <w:lang w:val="el-GR"/>
        </w:rPr>
        <w:t xml:space="preserve">: </w:t>
      </w:r>
      <w:r w:rsidR="00E6281D" w:rsidRPr="00B4738A">
        <w:rPr>
          <w:rFonts w:cs="Calibri"/>
          <w:lang w:val="el-GR"/>
        </w:rPr>
        <w:t xml:space="preserve">Οι «Κοινωνικές Δομές Άμεσης Αντιμετώπισης της Φτώχειας» (υπνωτήρια αστέγων, ανοιχτά κέντρα ημέρας αστέγων, συσσίτια, κοινωνικά παντοπωλεία, κοινωνικά φαρμακεία) είναι ένα δίκτυο κοινωνικών δομών, που λειτουργεί σε τοπικό επίπεδο και αναπτύχθηκε προκειμένου να ανταποκρίνεται στις ανάγκες ευάλωτων ομάδων του πληθυσμού, </w:t>
      </w:r>
      <w:r w:rsidR="00FA16B5">
        <w:rPr>
          <w:rFonts w:cs="Calibri"/>
          <w:lang w:val="el-GR"/>
        </w:rPr>
        <w:t xml:space="preserve"> αστέγους</w:t>
      </w:r>
      <w:r w:rsidRPr="00B4738A">
        <w:rPr>
          <w:rFonts w:cs="Calibri"/>
          <w:lang w:val="el-GR"/>
        </w:rPr>
        <w:t xml:space="preserve">, </w:t>
      </w:r>
      <w:r w:rsidR="00FA16B5">
        <w:rPr>
          <w:rFonts w:cs="Calibri"/>
          <w:lang w:val="el-GR"/>
        </w:rPr>
        <w:t>ανθρώπους</w:t>
      </w:r>
      <w:r w:rsidR="00FA16B5" w:rsidRPr="00B4738A">
        <w:rPr>
          <w:rFonts w:cs="Calibri"/>
          <w:lang w:val="el-GR"/>
        </w:rPr>
        <w:t xml:space="preserve"> </w:t>
      </w:r>
      <w:r w:rsidR="00E6281D" w:rsidRPr="00B4738A">
        <w:rPr>
          <w:rFonts w:cs="Calibri"/>
          <w:lang w:val="el-GR"/>
        </w:rPr>
        <w:t>που διαβιούν στο όριο ή και κάτω από το όριο της φτώχειας</w:t>
      </w:r>
      <w:r w:rsidRPr="00B4738A">
        <w:rPr>
          <w:rFonts w:cs="Calibri"/>
          <w:lang w:val="el-GR"/>
        </w:rPr>
        <w:t>.</w:t>
      </w:r>
    </w:p>
    <w:p w:rsidR="005A2E28" w:rsidRDefault="000C753C" w:rsidP="00ED7FC0">
      <w:pPr>
        <w:spacing w:line="276" w:lineRule="auto"/>
        <w:jc w:val="both"/>
        <w:rPr>
          <w:rFonts w:cs="Calibri"/>
          <w:b/>
          <w:u w:val="single"/>
          <w:lang w:val="el-GR"/>
        </w:rPr>
      </w:pPr>
      <w:r>
        <w:rPr>
          <w:rFonts w:cs="Calibri"/>
          <w:b/>
          <w:u w:val="single"/>
          <w:lang w:val="el-GR"/>
        </w:rPr>
        <w:t xml:space="preserve">2. </w:t>
      </w:r>
      <w:r w:rsidR="00E6281D" w:rsidRPr="00E6281D">
        <w:rPr>
          <w:rFonts w:cs="Calibri"/>
          <w:b/>
          <w:u w:val="single"/>
          <w:lang w:val="el-GR"/>
        </w:rPr>
        <w:t>ΠΡΟΣΒΑΣΗ ΣΕ ΝΟΣΗΛΕΥΤΙΚΗ ΚΑΙ ΙΑΤΡΟΦΑΡΜΑΚΕΥΤΙΚΗ ΠΕΡΙΘΑΛΨΗ</w:t>
      </w:r>
    </w:p>
    <w:p w:rsidR="005A2E28" w:rsidRPr="009C34C0" w:rsidRDefault="000C753C">
      <w:pPr>
        <w:spacing w:before="0" w:after="0" w:line="276" w:lineRule="auto"/>
        <w:jc w:val="both"/>
        <w:rPr>
          <w:rFonts w:cs="Calibri"/>
          <w:b/>
          <w:lang w:val="el-GR"/>
        </w:rPr>
      </w:pPr>
      <w:r>
        <w:rPr>
          <w:rFonts w:cs="Calibri"/>
          <w:b/>
          <w:lang w:val="el-GR"/>
        </w:rPr>
        <w:t xml:space="preserve">Α. </w:t>
      </w:r>
      <w:r w:rsidR="00E6281D" w:rsidRPr="00E6281D">
        <w:rPr>
          <w:rFonts w:cs="Calibri"/>
          <w:b/>
          <w:lang w:val="el-GR"/>
        </w:rPr>
        <w:t>Νοσηλευτικ</w:t>
      </w:r>
      <w:r>
        <w:rPr>
          <w:rFonts w:cs="Calibri"/>
          <w:b/>
          <w:lang w:val="el-GR"/>
        </w:rPr>
        <w:t>ή</w:t>
      </w:r>
      <w:r w:rsidR="00E6281D" w:rsidRPr="00E6281D">
        <w:rPr>
          <w:rFonts w:cs="Calibri"/>
          <w:b/>
          <w:lang w:val="el-GR"/>
        </w:rPr>
        <w:t xml:space="preserve"> </w:t>
      </w:r>
      <w:r>
        <w:rPr>
          <w:rFonts w:cs="Calibri"/>
          <w:b/>
          <w:lang w:val="el-GR"/>
        </w:rPr>
        <w:t>κ</w:t>
      </w:r>
      <w:r w:rsidR="00E6281D" w:rsidRPr="00E6281D">
        <w:rPr>
          <w:rFonts w:cs="Calibri"/>
          <w:b/>
          <w:lang w:val="el-GR"/>
        </w:rPr>
        <w:t>αι Ιατροφαρμακευτικ</w:t>
      </w:r>
      <w:r>
        <w:rPr>
          <w:rFonts w:cs="Calibri"/>
          <w:b/>
          <w:lang w:val="el-GR"/>
        </w:rPr>
        <w:t>ή</w:t>
      </w:r>
      <w:r w:rsidR="00E6281D" w:rsidRPr="00E6281D">
        <w:rPr>
          <w:rFonts w:cs="Calibri"/>
          <w:b/>
          <w:lang w:val="el-GR"/>
        </w:rPr>
        <w:t xml:space="preserve"> Περ</w:t>
      </w:r>
      <w:r>
        <w:rPr>
          <w:rFonts w:cs="Calibri"/>
          <w:b/>
          <w:lang w:val="el-GR"/>
        </w:rPr>
        <w:t>ί</w:t>
      </w:r>
      <w:r w:rsidR="00E6281D" w:rsidRPr="00E6281D">
        <w:rPr>
          <w:rFonts w:cs="Calibri"/>
          <w:b/>
          <w:lang w:val="el-GR"/>
        </w:rPr>
        <w:t>θαλψη</w:t>
      </w:r>
      <w:r w:rsidR="009C34C0">
        <w:rPr>
          <w:rFonts w:cs="Calibri"/>
          <w:b/>
          <w:lang w:val="el-GR"/>
        </w:rPr>
        <w:t xml:space="preserve">: </w:t>
      </w:r>
      <w:r w:rsidR="00E6281D" w:rsidRPr="00E6281D">
        <w:rPr>
          <w:rFonts w:cs="Calibri"/>
          <w:lang w:val="el-GR"/>
        </w:rPr>
        <w:t>Σύμφωνα με τις διατάξεις του άρθρου 33 του ν. 4368/2016, όπως ισχύει, στο πλαίσιο των μέτρων ανακούφισης από την ανθρωπιστική κρίση και τη διασφάλιση της καθολικής υγειονομικής κάλυψης του πληθυσμού, οι Ρομά, ως πολίτες της χώρας έχουν δικαίωμα ελεύθερης πρόσβασης στις Δημόσιες Δομές Υγείας και δικαιούνται νοσηλευτικής και ιατροφαρμακευτικής περίθαλψης</w:t>
      </w:r>
      <w:r w:rsidR="00065971">
        <w:rPr>
          <w:rStyle w:val="af3"/>
          <w:rFonts w:cs="Calibri"/>
          <w:lang w:val="el-GR"/>
        </w:rPr>
        <w:footnoteReference w:id="186"/>
      </w:r>
      <w:r w:rsidR="00E6281D" w:rsidRPr="00E6281D">
        <w:rPr>
          <w:rFonts w:cs="Calibri"/>
          <w:lang w:val="el-GR"/>
        </w:rPr>
        <w:t xml:space="preserve">, ανεξαρτήτως της ασφαλιστικής τους κάλυψης. Στο πλαίσιο αυτό δικαιούνται ΑΜΚΑ και έχουν τη δυνατότητα συνταγογράφησης εμβολίων και άλλων φαρμακευτικών σκευασμάτων. Επιπλέον, προβλέπεται η δυνατότητα απαλλαγής από την επιβολή συμμετοχής στη φαρμακευτική δαπάνη για οικονομικά αδύναμους και ευάλωτες κατηγορίες πολιτών. </w:t>
      </w:r>
      <w:r w:rsidR="00514F6F">
        <w:rPr>
          <w:rFonts w:cs="Calibri"/>
          <w:lang w:val="el-GR"/>
        </w:rPr>
        <w:t>Επίσης, ε</w:t>
      </w:r>
      <w:r w:rsidR="00E6281D" w:rsidRPr="00E6281D">
        <w:rPr>
          <w:rFonts w:cs="Calibri"/>
          <w:lang w:val="el-GR"/>
        </w:rPr>
        <w:t xml:space="preserve">πισημαίνεται ότι τα Κέντρα Στήριξης Ρομά και Ευπαθών Ομάδων (αρμοδιότητας του Υπουργείου Εργασίας </w:t>
      </w:r>
      <w:r w:rsidR="00FA16B5">
        <w:rPr>
          <w:rFonts w:cs="Calibri"/>
          <w:lang w:val="el-GR"/>
        </w:rPr>
        <w:t xml:space="preserve"> και</w:t>
      </w:r>
      <w:r w:rsidR="00FA16B5" w:rsidRPr="00E6281D">
        <w:rPr>
          <w:rFonts w:cs="Calibri"/>
          <w:lang w:val="el-GR"/>
        </w:rPr>
        <w:t xml:space="preserve"> </w:t>
      </w:r>
      <w:r w:rsidR="00E6281D" w:rsidRPr="00E6281D">
        <w:rPr>
          <w:rFonts w:cs="Calibri"/>
          <w:lang w:val="el-GR"/>
        </w:rPr>
        <w:t>Κοινωνικών Υποθέσεων) έχουν ενταχθεί στο σύστημα ηλεκτρονικής συνταγογράφησης από τις 10/08/2016.</w:t>
      </w:r>
    </w:p>
    <w:p w:rsidR="00CE6520" w:rsidRDefault="00CE6520" w:rsidP="00ED7FC0">
      <w:pPr>
        <w:spacing w:before="0" w:after="0" w:line="276" w:lineRule="auto"/>
        <w:jc w:val="both"/>
        <w:rPr>
          <w:rFonts w:cs="Calibri"/>
          <w:b/>
          <w:lang w:val="el-GR"/>
        </w:rPr>
      </w:pPr>
    </w:p>
    <w:p w:rsidR="005A2E28" w:rsidRPr="009C34C0" w:rsidRDefault="00E6281D" w:rsidP="009C34C0">
      <w:pPr>
        <w:spacing w:before="0" w:after="0" w:line="276" w:lineRule="auto"/>
        <w:jc w:val="both"/>
        <w:rPr>
          <w:rFonts w:cs="Calibri"/>
          <w:b/>
          <w:lang w:val="el-GR"/>
        </w:rPr>
      </w:pPr>
      <w:r w:rsidRPr="00E6281D">
        <w:rPr>
          <w:rFonts w:cs="Calibri"/>
          <w:b/>
          <w:lang w:val="el-GR"/>
        </w:rPr>
        <w:t>Β. Εμβολιασμοί</w:t>
      </w:r>
      <w:r w:rsidR="009C34C0">
        <w:rPr>
          <w:rFonts w:cs="Calibri"/>
          <w:b/>
          <w:lang w:val="el-GR"/>
        </w:rPr>
        <w:t xml:space="preserve">: </w:t>
      </w:r>
      <w:r w:rsidRPr="00E6281D">
        <w:rPr>
          <w:rFonts w:cs="Calibri"/>
          <w:lang w:val="el-GR"/>
        </w:rPr>
        <w:t>Το Εθνικό Πρόγραμμα Εμβολιασμών, όπως αυτό έχει διαμορφωθεί από την αρμόδια Εθνική Επιτροπή, σύμφωνα με τα υπ’ αρ. πρωτ. Γ1α/Γ.Π.οικ.66202/05-09-2018 (ΑΔΑ: 6ΞΤ2465ΦΥΟ-Μ9Χ) και Γ1α/Γ.Π.οικ.6050/22-01-2015 (ΑΔΑ: 73ΟΖΘ-ΔΟΗ) έγγραφα της Διεύθυνσης Δημόσιας Υγείας και ισχύει για όλους τους πολίτες της χώρας περιλαμβάνει και τον πληθυσμό Ρομά. Ως εκ τούτου, οι Ρομά που διαθέτουν ΑΜΚΑ, δύνανται να προσεγγίζουν τις δημόσιες δομές για τον εμβολιασμό τους. Ωστόσο, λόγω της ευαλωτότητας του εν λόγω πληθυσμού, ο Εθνικός Οργανισμός Δημόσιας Υγείας (ΕΟΔΥ) στο πλαίσιο των αρμοδιοτήτων του και η ΜΚΟ «Υγεία για Όλους» από το  2017 έως και σήμερα έχουν υλοποιήσει, κατόπιν έγκρισης της αρμόδιας Διεύθυνσης του Υπουργείου Υγείας, κατά τα προβλεπόμενα στο άρθρο 160, παρ. 5 του ν. 4600/2019 και στην υπ’ αριθ.49627/04-07-2019 (Β’2782) σχετική Υπουργική Απόφαση, διενέργεια μαζικών εμβολιαστικών δράσεων σε ομάδες πληθυσμών Ρομά (ηλικίας 9 μηνών και άνω)  που διαβιούν σε καταυλισμούς, με στόχο την πρόληψη και τον έλεγχο επιδημιολογικών εξάρσεων μεταδοτικών νοσημάτων (πχ ηπατίτιδας, ιλαράς, παρωτίτιδας, κ.α.). Σημειώνεται ότι τα σκευάσματα των εμβολίων προέρχονται είτε από δωρεές, είτε από τον ΕΟΔΥ, ο οποίος διαθέτει και σχετικά στατιστικά στοιχεία.</w:t>
      </w:r>
    </w:p>
    <w:p w:rsidR="005A2E28" w:rsidRDefault="005A2E28">
      <w:pPr>
        <w:spacing w:before="0" w:after="0" w:line="240" w:lineRule="auto"/>
        <w:jc w:val="both"/>
        <w:outlineLvl w:val="0"/>
        <w:rPr>
          <w:rFonts w:cs="Calibri"/>
          <w:u w:val="single"/>
          <w:lang w:val="el-GR"/>
        </w:rPr>
      </w:pPr>
    </w:p>
    <w:p w:rsidR="00670C5F" w:rsidRPr="009C34C0" w:rsidRDefault="00E6281D" w:rsidP="009C34C0">
      <w:pPr>
        <w:spacing w:before="0" w:after="0" w:line="276" w:lineRule="auto"/>
        <w:jc w:val="both"/>
        <w:rPr>
          <w:rFonts w:cs="Calibri"/>
          <w:b/>
          <w:lang w:val="el-GR"/>
        </w:rPr>
      </w:pPr>
      <w:r w:rsidRPr="00ED7FC0">
        <w:rPr>
          <w:rFonts w:cs="Calibri"/>
          <w:b/>
          <w:lang w:val="el-GR"/>
        </w:rPr>
        <w:t>Γ. Υποστηρικτικές παρεμβάσεις για την πρόσβαση των Ρομά στις υπηρεσίες υγείας</w:t>
      </w:r>
      <w:r w:rsidR="009C34C0">
        <w:rPr>
          <w:rFonts w:cs="Calibri"/>
          <w:b/>
          <w:lang w:val="el-GR"/>
        </w:rPr>
        <w:t xml:space="preserve">: </w:t>
      </w:r>
      <w:r w:rsidR="009C34C0" w:rsidRPr="009C34C0">
        <w:rPr>
          <w:rFonts w:cs="Calibri"/>
          <w:lang w:val="el-GR"/>
        </w:rPr>
        <w:t>Με το</w:t>
      </w:r>
      <w:r w:rsidR="009C34C0">
        <w:rPr>
          <w:rFonts w:cs="Calibri"/>
          <w:b/>
          <w:lang w:val="el-GR"/>
        </w:rPr>
        <w:t xml:space="preserve"> </w:t>
      </w:r>
      <w:r w:rsidRPr="00D11A14">
        <w:rPr>
          <w:rFonts w:cs="Calibri"/>
          <w:lang w:val="el-GR"/>
        </w:rPr>
        <w:t>Ν. 4368/2016, Α’ 21 - «Άρθρο 61 Διαμεσολαβητές Υγείας - Συντονιστές Υπηρεσιών Υγείας</w:t>
      </w:r>
      <w:r w:rsidR="009C34C0">
        <w:rPr>
          <w:rFonts w:cs="Calibri"/>
          <w:lang w:val="el-GR"/>
        </w:rPr>
        <w:t xml:space="preserve">: </w:t>
      </w:r>
    </w:p>
    <w:p w:rsidR="00670C5F" w:rsidRPr="00836EE1" w:rsidRDefault="00E6281D" w:rsidP="009C34C0">
      <w:pPr>
        <w:pStyle w:val="af0"/>
        <w:autoSpaceDE w:val="0"/>
        <w:autoSpaceDN w:val="0"/>
        <w:adjustRightInd w:val="0"/>
        <w:spacing w:before="0" w:after="0" w:line="276" w:lineRule="auto"/>
        <w:ind w:left="0"/>
        <w:jc w:val="both"/>
        <w:rPr>
          <w:rFonts w:cs="Calibri"/>
          <w:i/>
          <w:lang w:val="el-GR"/>
        </w:rPr>
      </w:pPr>
      <w:r w:rsidRPr="00836EE1">
        <w:rPr>
          <w:rFonts w:cs="Calibri"/>
          <w:i/>
          <w:lang w:val="el-GR"/>
        </w:rPr>
        <w:t>1. Θεσπίζονται οι «Διαμεσολαβητές Υγείας (Δ.Υ.)» με αποστολή την αρωγή σε ευπαθείς (ευάλωτες και ειδικές) ομάδες του πληθυσμού για άρση των εμποδίων στην πρόσβασή τους σε υπηρεσίες υγείας του Δημοσίου Συστήματος. Ως «Διαμεσολαβητές Υγείας (Δ.Υ.)» ορίζονται από τον Υπουργό Υγείας, κατόπιν επιλογής τους από τους αντίστοιχους φορείς παροχής υπηρεσιών υγείας ή τα εποπτευόμενα από τον Υπουργό Υγείας νομικά πρόσωπα εγνωσμένου κύρους και εμπειρίας που ανήκουν ή προέρχονται από την τοπική κοινωνία ή τις ευπαθείς ομάδες του πληθυσμού, τα οποία προσφέρουν τις υπηρεσίες τους μέσω συμβάσεων, χρηματοδοτούμενων από Ευρωπαϊκά Ταμεία.</w:t>
      </w:r>
    </w:p>
    <w:p w:rsidR="00670C5F" w:rsidRPr="00836EE1" w:rsidRDefault="00E6281D" w:rsidP="009C34C0">
      <w:pPr>
        <w:pStyle w:val="af0"/>
        <w:autoSpaceDE w:val="0"/>
        <w:autoSpaceDN w:val="0"/>
        <w:adjustRightInd w:val="0"/>
        <w:spacing w:before="0" w:after="0" w:line="276" w:lineRule="auto"/>
        <w:ind w:left="0"/>
        <w:jc w:val="both"/>
        <w:rPr>
          <w:rFonts w:cs="Calibri"/>
          <w:i/>
          <w:lang w:val="el-GR"/>
        </w:rPr>
      </w:pPr>
      <w:r w:rsidRPr="00836EE1">
        <w:rPr>
          <w:rFonts w:cs="Calibri"/>
          <w:i/>
          <w:lang w:val="el-GR"/>
        </w:rPr>
        <w:t>2. Καθιερώνονται οι «Συντονιστές Υπηρεσιών Υγείας (Σ.Υ.Υ.)» για ευπαθείς (ευάλωτες και ειδικές) ομάδες του πληθυσμού με καθήκον την κάλυψη των αναγκών υγείας και την παροχή υπηρεσιών υγείας. Ως «Συντονιστές Υπηρεσιών Υγείας (Σ.Υ.Υ.)» ορίζονται από τον Υπουργό Υγείας επαγγελματίες υγείας που ασχολούνται με την κοινοτική ή τη δημόσια υγεία και υπηρετούν σε φορείς ή μονάδες του Πρωτοβάθμιου Εθνικού Δικτύου Υγείας, των Νοσοκομείων του Ε.Σ.Υ. και του ν.δ. 2592/1953, καθώς και άλλων υπηρεσιών υγείας του δημοσίου ή των εποπτευόμενων και επιχορηγούμενων ολικά ή μερικά από το δημόσιο, φορέων ή μονάδων.</w:t>
      </w:r>
    </w:p>
    <w:p w:rsidR="00D11A14" w:rsidRDefault="00E6281D" w:rsidP="009C34C0">
      <w:pPr>
        <w:pStyle w:val="af0"/>
        <w:autoSpaceDE w:val="0"/>
        <w:autoSpaceDN w:val="0"/>
        <w:adjustRightInd w:val="0"/>
        <w:spacing w:before="0" w:after="0" w:line="276" w:lineRule="auto"/>
        <w:ind w:left="0"/>
        <w:jc w:val="both"/>
        <w:rPr>
          <w:rFonts w:cs="Calibri"/>
          <w:i/>
          <w:lang w:val="el-GR"/>
        </w:rPr>
      </w:pPr>
      <w:r w:rsidRPr="00836EE1">
        <w:rPr>
          <w:rFonts w:cs="Calibri"/>
          <w:i/>
          <w:lang w:val="el-GR"/>
        </w:rPr>
        <w:t>3. Με κοινή απόφαση του Υπουργού Υγείας και του κατά περίπτωση αρμόδιου Υπουργού ρυθμίζονται οι όροι, οι προϋποθέσεις, ο τρόπος και τα κριτήρια επιλογής, το αντικείμενο του έργου, η επιμόρφωση - κατάρτιση των προσώπων στα οποία ανατίθεται ο ρόλος του «Διαμεσολαβητή Υγείας (Δ.Υ.)» και των «Συντονιστών Υπηρεσιών Υγείας (Σ.Υ.Υ.)» για ευπαθείς (ειδικές και ευάλωτες) ομάδες πληθυσμού.»</w:t>
      </w:r>
    </w:p>
    <w:p w:rsidR="009C34C0" w:rsidRDefault="009C34C0" w:rsidP="009C34C0">
      <w:pPr>
        <w:pStyle w:val="af0"/>
        <w:autoSpaceDE w:val="0"/>
        <w:autoSpaceDN w:val="0"/>
        <w:adjustRightInd w:val="0"/>
        <w:spacing w:before="0" w:after="0" w:line="276" w:lineRule="auto"/>
        <w:ind w:left="0"/>
        <w:jc w:val="both"/>
        <w:rPr>
          <w:rFonts w:cs="Calibri"/>
          <w:i/>
          <w:lang w:val="el-GR"/>
        </w:rPr>
      </w:pPr>
    </w:p>
    <w:p w:rsidR="005A2E28" w:rsidRPr="005A2E28" w:rsidRDefault="00CE6520" w:rsidP="00CE6520">
      <w:pPr>
        <w:pStyle w:val="a2"/>
        <w:rPr>
          <w:rFonts w:cs="Calibri"/>
          <w:b/>
          <w:lang w:val="el-GR"/>
        </w:rPr>
      </w:pPr>
      <w:r>
        <w:rPr>
          <w:rFonts w:cs="Calibri"/>
          <w:b/>
          <w:u w:val="single"/>
          <w:lang w:val="el-GR"/>
        </w:rPr>
        <w:t xml:space="preserve">3. </w:t>
      </w:r>
      <w:r w:rsidR="00E6281D" w:rsidRPr="00E6281D">
        <w:rPr>
          <w:rFonts w:cs="Calibri"/>
          <w:b/>
          <w:u w:val="single"/>
          <w:lang w:val="el-GR"/>
        </w:rPr>
        <w:t xml:space="preserve">ΠΡΟΣΒΑΣΗ ΣΕ </w:t>
      </w:r>
      <w:r w:rsidR="00294A45">
        <w:rPr>
          <w:b/>
          <w:u w:val="single"/>
          <w:lang w:val="el-GR"/>
        </w:rPr>
        <w:t xml:space="preserve"> ΥΠΗΡΕΣΙΕΣ </w:t>
      </w:r>
      <w:r w:rsidR="00166C36">
        <w:rPr>
          <w:b/>
          <w:u w:val="single"/>
          <w:lang w:val="el-GR"/>
        </w:rPr>
        <w:t>ΚΟΙΝΩΝΙΚΗΣ ΕΝΤΑΞΗΣ ΚΑΙ</w:t>
      </w:r>
      <w:r w:rsidR="00E6281D" w:rsidRPr="00E6281D">
        <w:rPr>
          <w:b/>
          <w:u w:val="single"/>
          <w:lang w:val="el-GR"/>
        </w:rPr>
        <w:t xml:space="preserve"> ΦΡΟΝΤΙΔΑ</w:t>
      </w:r>
      <w:r w:rsidR="00166C36">
        <w:rPr>
          <w:b/>
          <w:u w:val="single"/>
          <w:lang w:val="el-GR"/>
        </w:rPr>
        <w:t>Σ</w:t>
      </w:r>
      <w:r w:rsidR="00F256A7">
        <w:rPr>
          <w:rStyle w:val="af3"/>
          <w:b/>
          <w:u w:val="single"/>
          <w:lang w:val="el-GR"/>
        </w:rPr>
        <w:footnoteReference w:id="187"/>
      </w:r>
    </w:p>
    <w:p w:rsidR="005A2E28" w:rsidRPr="005A2E28" w:rsidRDefault="005A2E28">
      <w:pPr>
        <w:spacing w:before="0" w:after="0" w:line="276" w:lineRule="auto"/>
        <w:jc w:val="both"/>
        <w:outlineLvl w:val="0"/>
        <w:rPr>
          <w:rFonts w:cs="Calibri"/>
          <w:b/>
          <w:lang w:val="el-GR"/>
        </w:rPr>
      </w:pPr>
    </w:p>
    <w:p w:rsidR="005A2E28" w:rsidRPr="009C34C0" w:rsidRDefault="00E6281D" w:rsidP="009C34C0">
      <w:pPr>
        <w:spacing w:before="0" w:after="0" w:line="276" w:lineRule="auto"/>
        <w:jc w:val="both"/>
        <w:rPr>
          <w:rFonts w:cs="Calibri"/>
          <w:b/>
          <w:lang w:val="el-GR"/>
        </w:rPr>
      </w:pPr>
      <w:r w:rsidRPr="00E6281D">
        <w:rPr>
          <w:rFonts w:cs="Calibri"/>
          <w:b/>
          <w:lang w:val="el-GR"/>
        </w:rPr>
        <w:t>Α. Βρεφονηπιακοί  Σταθμοί</w:t>
      </w:r>
      <w:r w:rsidR="009C34C0">
        <w:rPr>
          <w:rFonts w:cs="Calibri"/>
          <w:b/>
          <w:lang w:val="el-GR"/>
        </w:rPr>
        <w:t xml:space="preserve">: </w:t>
      </w:r>
      <w:r w:rsidRPr="00E6281D">
        <w:rPr>
          <w:rFonts w:eastAsia="Times New Roman" w:cs="Calibri"/>
          <w:lang w:val="el-GR"/>
        </w:rPr>
        <w:t xml:space="preserve">Στο πλαίσιο της δράσης </w:t>
      </w:r>
      <w:r w:rsidRPr="00E6281D">
        <w:rPr>
          <w:rFonts w:eastAsia="Times New Roman" w:cs="Calibri"/>
          <w:i/>
          <w:lang w:val="el-GR"/>
        </w:rPr>
        <w:t>«Εναρμόνιση Οικογενειακής και Επαγγελματικής Ζωής»</w:t>
      </w:r>
      <w:r w:rsidRPr="00E6281D">
        <w:rPr>
          <w:rFonts w:eastAsia="Times New Roman" w:cs="Calibri"/>
          <w:lang w:val="el-GR"/>
        </w:rPr>
        <w:t xml:space="preserve"> η οποία συγχρηματοδοτείται από το Ευρωπαϊκό Κοινωνικό Ταμείο στο πλαίσιο του Ε.Π. «Ανάπτυξη  Ανθρώπινου Δυναμικού, Εκπαίδευση και Δια Βίου Μάθηση», των Περιφερειακών Προγραμμάτων και από εθνικούς πόρους, </w:t>
      </w:r>
      <w:r w:rsidR="005651F8">
        <w:rPr>
          <w:rFonts w:eastAsia="Times New Roman" w:cs="Calibri"/>
          <w:lang w:val="el-GR"/>
        </w:rPr>
        <w:t>παρέχεται</w:t>
      </w:r>
      <w:r w:rsidRPr="00E6281D">
        <w:rPr>
          <w:rFonts w:eastAsia="Times New Roman" w:cs="Calibri"/>
          <w:lang w:val="el-GR"/>
        </w:rPr>
        <w:t xml:space="preserve"> η πρόσβαση σε παιδιά προσχολικής ηλικίας σε δομές παιδικής προστασίας </w:t>
      </w:r>
      <w:r w:rsidR="00294A45">
        <w:rPr>
          <w:rFonts w:eastAsia="Times New Roman" w:cs="Calibri"/>
          <w:lang w:val="el-GR"/>
        </w:rPr>
        <w:t>{</w:t>
      </w:r>
      <w:r w:rsidRPr="00E6281D">
        <w:rPr>
          <w:rFonts w:eastAsia="Times New Roman" w:cs="Calibri"/>
          <w:lang w:val="el-GR"/>
        </w:rPr>
        <w:t>όπως παιδικοί σταθμοί, Βρεφονηπιακοί Σταθμοί Ολοκληρωμένης Φροντίδας (Β.Σ.Ο.Φ.), Κέντρα Δημιουργικής Απασχόλησης Παιδιών (ΚΔΑΠ)</w:t>
      </w:r>
      <w:r w:rsidR="00294A45">
        <w:rPr>
          <w:rFonts w:eastAsia="Times New Roman" w:cs="Calibri"/>
          <w:lang w:val="el-GR"/>
        </w:rPr>
        <w:t>}</w:t>
      </w:r>
      <w:r w:rsidRPr="00E6281D">
        <w:rPr>
          <w:rFonts w:eastAsia="Times New Roman" w:cs="Calibri"/>
          <w:lang w:val="el-GR"/>
        </w:rPr>
        <w:t xml:space="preserve">. </w:t>
      </w:r>
      <w:r w:rsidR="005651F8">
        <w:rPr>
          <w:rFonts w:eastAsia="Times New Roman" w:cs="Calibri"/>
          <w:lang w:val="el-GR"/>
        </w:rPr>
        <w:t>Σ</w:t>
      </w:r>
      <w:r w:rsidRPr="00E6281D">
        <w:rPr>
          <w:rFonts w:eastAsia="Times New Roman" w:cs="Calibri"/>
          <w:lang w:val="el-GR"/>
        </w:rPr>
        <w:t>κοπός της δράσης είναι η παροχή ποιοτικών κοινωνικών υπηρεσιών φροντίδας και φιλοξενίας σε βρέφη, νήπια και παιδιά σε δημόσιες και ιδιωτικές δομές. Στόχοι του προγράμματος είναι η αύξηση και η διατήρηση της απασχόλησης των ωφελούμενων γυναικών με χαμηλό οικογενειακό εισόδημα, καθώς και η στήριξη των ωφελούμενων, προκειμένου να διασφαλιστεί η ισότιμη πρόσβασή τους στην εργασία. Η υλοποίηση του προγράμματος ρυθμίζεται από κοινή υπουργική απόφαση</w:t>
      </w:r>
      <w:r w:rsidR="00E418A1">
        <w:rPr>
          <w:rFonts w:eastAsia="Times New Roman" w:cs="Calibri"/>
          <w:lang w:val="el-GR"/>
        </w:rPr>
        <w:t>,</w:t>
      </w:r>
      <w:r w:rsidRPr="00E6281D">
        <w:rPr>
          <w:rFonts w:eastAsia="Times New Roman" w:cs="Calibri"/>
          <w:lang w:val="el-GR"/>
        </w:rPr>
        <w:t xml:space="preserve"> το συντονισμό για την κατάρτιση της </w:t>
      </w:r>
      <w:r w:rsidR="005651F8">
        <w:rPr>
          <w:rFonts w:eastAsia="Times New Roman" w:cs="Calibri"/>
          <w:lang w:val="el-GR"/>
        </w:rPr>
        <w:t xml:space="preserve">οποίας </w:t>
      </w:r>
      <w:r w:rsidRPr="00E6281D">
        <w:rPr>
          <w:rFonts w:eastAsia="Times New Roman" w:cs="Calibri"/>
          <w:lang w:val="el-GR"/>
        </w:rPr>
        <w:t xml:space="preserve">έχει το Υπουργείο Ανάπτυξης. Το πρόγραμμα υλοποιείται μέσω της ΕΕΤΑΑ, </w:t>
      </w:r>
      <w:r w:rsidR="005651F8">
        <w:rPr>
          <w:rFonts w:eastAsia="Times New Roman" w:cs="Calibri"/>
          <w:lang w:val="el-GR"/>
        </w:rPr>
        <w:t>με τη συγχρηματοδότηση του</w:t>
      </w:r>
      <w:r w:rsidRPr="00E6281D">
        <w:rPr>
          <w:rFonts w:eastAsia="Times New Roman" w:cs="Calibri"/>
          <w:lang w:val="el-GR"/>
        </w:rPr>
        <w:t xml:space="preserve"> ΕΣΠΑ και εθνικ</w:t>
      </w:r>
      <w:r w:rsidR="005651F8">
        <w:rPr>
          <w:rFonts w:eastAsia="Times New Roman" w:cs="Calibri"/>
          <w:lang w:val="el-GR"/>
        </w:rPr>
        <w:t>ών</w:t>
      </w:r>
      <w:r w:rsidRPr="00E6281D">
        <w:rPr>
          <w:rFonts w:eastAsia="Times New Roman" w:cs="Calibri"/>
          <w:lang w:val="el-GR"/>
        </w:rPr>
        <w:t xml:space="preserve"> πόρ</w:t>
      </w:r>
      <w:r w:rsidR="005651F8">
        <w:rPr>
          <w:rFonts w:eastAsia="Times New Roman" w:cs="Calibri"/>
          <w:lang w:val="el-GR"/>
        </w:rPr>
        <w:t>ων</w:t>
      </w:r>
      <w:r w:rsidRPr="00E6281D">
        <w:rPr>
          <w:rFonts w:eastAsia="Times New Roman" w:cs="Calibri"/>
          <w:lang w:val="el-GR"/>
        </w:rPr>
        <w:t xml:space="preserve"> (Πρόγραμμα Δημοσίων Επενδύσεων Υπουργείου Εσωτερικών).</w:t>
      </w:r>
    </w:p>
    <w:p w:rsidR="005A2E28" w:rsidRDefault="00E6281D">
      <w:pPr>
        <w:spacing w:before="0" w:after="0" w:line="276" w:lineRule="auto"/>
        <w:ind w:right="-2"/>
        <w:jc w:val="both"/>
        <w:rPr>
          <w:rFonts w:eastAsia="Times New Roman" w:cs="Calibri"/>
          <w:lang w:val="el-GR"/>
        </w:rPr>
      </w:pPr>
      <w:r w:rsidRPr="00E6281D">
        <w:rPr>
          <w:rFonts w:cs="Calibri"/>
          <w:lang w:val="el-GR"/>
        </w:rPr>
        <w:t xml:space="preserve">Επιπλέον, με τις διατάξεις του άρθρου 51 του ν.4520/2018 ( 30/Α΄) «Μετεξέλιξη του Οργανισμού </w:t>
      </w:r>
      <w:r w:rsidRPr="00E6281D">
        <w:rPr>
          <w:rFonts w:eastAsia="Times New Roman" w:cs="Calibri"/>
          <w:lang w:val="el-GR"/>
        </w:rPr>
        <w:t>Γεωργικών</w:t>
      </w:r>
      <w:r w:rsidRPr="00E6281D">
        <w:rPr>
          <w:rFonts w:cs="Calibri"/>
          <w:lang w:val="el-GR"/>
        </w:rPr>
        <w:t xml:space="preserve"> Ασφαλίσεων σε Οργανισμό Προνοιακών Επιδομάτων και Κοινωνικής Αλληλεγγύης (ΟΠΕΚΑ) και λοιπές διατάξεις», όπως συμπληρώθηκε με το άρθρο 23 του ν.4659/2020,  θεσπίστηκε, για την ενίσχυση πολιτικών κοινωνικής αλληλεγγύης σε Δήμους, η υλοποίηση προγράμματος χρηματοδότησης των Δήμων για την ίδρυση νέων τμημάτων βρεφικής, παιδικής και βρεφονηπιακής φροντίδας σε κάθε Δήμο. Οι όροι και προϋποθέσεις του προγράμματος καθορίστηκαν με την αριθμ.Δ11/οικ.21568/620/2018  ΚΥΑ (1409/Β΄), όπως ισχύει.</w:t>
      </w:r>
    </w:p>
    <w:p w:rsidR="005A2E28" w:rsidRDefault="005A2E28">
      <w:pPr>
        <w:spacing w:before="0" w:after="0" w:line="276" w:lineRule="auto"/>
        <w:ind w:left="-284" w:right="-625" w:firstLine="284"/>
        <w:jc w:val="both"/>
        <w:rPr>
          <w:rFonts w:cs="Calibri"/>
          <w:b/>
          <w:lang w:val="el-GR"/>
        </w:rPr>
      </w:pPr>
    </w:p>
    <w:p w:rsidR="005A2E28" w:rsidRPr="009C34C0" w:rsidRDefault="00E6281D" w:rsidP="009C34C0">
      <w:pPr>
        <w:spacing w:before="0" w:after="0" w:line="276" w:lineRule="auto"/>
        <w:ind w:right="-2"/>
        <w:jc w:val="both"/>
        <w:rPr>
          <w:rFonts w:cs="Calibri"/>
          <w:b/>
          <w:lang w:val="el-GR"/>
        </w:rPr>
      </w:pPr>
      <w:r w:rsidRPr="00E6281D">
        <w:rPr>
          <w:rFonts w:cs="Calibri"/>
          <w:b/>
          <w:lang w:val="el-GR"/>
        </w:rPr>
        <w:t xml:space="preserve">Β. </w:t>
      </w:r>
      <w:r w:rsidRPr="00E6281D">
        <w:rPr>
          <w:rFonts w:cs="Calibri"/>
          <w:b/>
          <w:color w:val="000000"/>
          <w:spacing w:val="-1"/>
          <w:lang w:val="el-GR"/>
        </w:rPr>
        <w:t>Κατασκηνωτικά  Προγράμματα</w:t>
      </w:r>
      <w:r w:rsidR="009C34C0">
        <w:rPr>
          <w:rFonts w:cs="Calibri"/>
          <w:b/>
          <w:lang w:val="el-GR"/>
        </w:rPr>
        <w:t xml:space="preserve">: </w:t>
      </w:r>
      <w:r w:rsidRPr="00E6281D">
        <w:rPr>
          <w:rFonts w:cs="Calibri"/>
          <w:lang w:val="el-GR"/>
        </w:rPr>
        <w:t xml:space="preserve">Το  Κρατικό Κατασκηνωτικό Πρόγραμμα </w:t>
      </w:r>
      <w:r w:rsidR="005373CE">
        <w:rPr>
          <w:rFonts w:cs="Calibri"/>
          <w:lang w:val="el-GR"/>
        </w:rPr>
        <w:t xml:space="preserve">υλοποιείται σε ετήσια βάση </w:t>
      </w:r>
      <w:r w:rsidRPr="00E6281D">
        <w:rPr>
          <w:rFonts w:cs="Calibri"/>
          <w:lang w:val="el-GR"/>
        </w:rPr>
        <w:t xml:space="preserve">με στόχο τη στήριξη ευπαθών ομάδων (παιδιών ηλικίας 6-16 ετών, χαμηλών οικογενειακών εισοδημάτων, παιδιών που φιλοξενούνται σε ιδρύματα, ατόμων με αναπηρία, ηλικιωμένων χαμηλών εισοδημάτων). Λειτουργούν 32 παιδικές κατασκηνώσεις, οι οποίες ωστόσο για το έτος </w:t>
      </w:r>
      <w:r w:rsidR="003B2EF1" w:rsidRPr="003B2EF1">
        <w:rPr>
          <w:rFonts w:cs="Calibri"/>
          <w:lang w:val="el-GR"/>
        </w:rPr>
        <w:t>2020</w:t>
      </w:r>
      <w:r w:rsidR="003B2EF1" w:rsidRPr="00E6281D">
        <w:rPr>
          <w:rFonts w:cs="Calibri"/>
          <w:lang w:val="el-GR"/>
        </w:rPr>
        <w:t xml:space="preserve"> </w:t>
      </w:r>
      <w:r w:rsidRPr="00E6281D">
        <w:rPr>
          <w:rFonts w:cs="Calibri"/>
          <w:lang w:val="el-GR"/>
        </w:rPr>
        <w:t xml:space="preserve">λειτούργησαν υπό περιορισμούς λόγω της πανδημίας </w:t>
      </w:r>
      <w:r w:rsidR="005A7CD3" w:rsidRPr="00EB0F90">
        <w:rPr>
          <w:bCs/>
          <w:szCs w:val="24"/>
          <w:lang w:val="el-GR"/>
        </w:rPr>
        <w:t>τ</w:t>
      </w:r>
      <w:r w:rsidR="005A7CD3">
        <w:rPr>
          <w:bCs/>
          <w:szCs w:val="24"/>
          <w:lang w:val="el-GR"/>
        </w:rPr>
        <w:t>ης</w:t>
      </w:r>
      <w:r w:rsidR="005A7CD3" w:rsidRPr="00EB0F90">
        <w:rPr>
          <w:bCs/>
          <w:szCs w:val="24"/>
          <w:lang w:val="el-GR"/>
        </w:rPr>
        <w:t xml:space="preserve"> </w:t>
      </w:r>
      <w:r w:rsidR="005A7CD3">
        <w:rPr>
          <w:bCs/>
          <w:szCs w:val="24"/>
          <w:lang w:val="el-GR"/>
        </w:rPr>
        <w:t>νόσου</w:t>
      </w:r>
      <w:r w:rsidR="005A7CD3" w:rsidRPr="00EB0F90">
        <w:rPr>
          <w:bCs/>
          <w:szCs w:val="24"/>
        </w:rPr>
        <w:t>C</w:t>
      </w:r>
      <w:r w:rsidR="005A7CD3">
        <w:rPr>
          <w:bCs/>
          <w:szCs w:val="24"/>
        </w:rPr>
        <w:t>ovid</w:t>
      </w:r>
      <w:r w:rsidR="005A7CD3" w:rsidRPr="00EB0F90">
        <w:rPr>
          <w:bCs/>
          <w:szCs w:val="24"/>
          <w:lang w:val="el-GR"/>
        </w:rPr>
        <w:t>-19</w:t>
      </w:r>
      <w:r w:rsidRPr="00E6281D">
        <w:rPr>
          <w:rFonts w:cs="Calibri"/>
          <w:lang w:val="el-GR"/>
        </w:rPr>
        <w:t>. Η χρηματοδότηση της δράσης γίνεται από τον κρατικό προϋπολογισμό</w:t>
      </w:r>
      <w:r w:rsidR="005373CE">
        <w:rPr>
          <w:rFonts w:cs="Calibri"/>
          <w:lang w:val="el-GR"/>
        </w:rPr>
        <w:t>.</w:t>
      </w:r>
    </w:p>
    <w:p w:rsidR="00472B58" w:rsidRDefault="00472B58" w:rsidP="00472B58">
      <w:pPr>
        <w:pStyle w:val="Default"/>
        <w:spacing w:line="276" w:lineRule="auto"/>
        <w:ind w:left="-284" w:right="-625"/>
        <w:jc w:val="both"/>
        <w:rPr>
          <w:rFonts w:ascii="Calibri" w:hAnsi="Calibri" w:cs="Calibri"/>
          <w:b/>
          <w:spacing w:val="-1"/>
          <w:sz w:val="20"/>
          <w:szCs w:val="20"/>
          <w:lang w:eastAsia="en-US"/>
        </w:rPr>
      </w:pPr>
    </w:p>
    <w:p w:rsidR="005A2E28" w:rsidRPr="009C34C0" w:rsidRDefault="00E6281D">
      <w:pPr>
        <w:pStyle w:val="Default"/>
        <w:spacing w:line="276" w:lineRule="auto"/>
        <w:ind w:right="-2"/>
        <w:jc w:val="both"/>
        <w:rPr>
          <w:rFonts w:ascii="Calibri" w:hAnsi="Calibri" w:cs="Calibri"/>
          <w:b/>
          <w:spacing w:val="-1"/>
          <w:sz w:val="20"/>
          <w:szCs w:val="20"/>
          <w:lang w:eastAsia="en-US"/>
        </w:rPr>
      </w:pPr>
      <w:r w:rsidRPr="00E6281D">
        <w:rPr>
          <w:rFonts w:ascii="Calibri" w:hAnsi="Calibri" w:cs="Calibri"/>
          <w:b/>
          <w:spacing w:val="-1"/>
          <w:sz w:val="20"/>
          <w:szCs w:val="20"/>
          <w:lang w:eastAsia="en-US"/>
        </w:rPr>
        <w:t>Γ. Λειτουργία ΚΔΑΠ – ΜΕΑ και ΚΔΗΦ</w:t>
      </w:r>
      <w:r w:rsidR="009C34C0">
        <w:rPr>
          <w:rFonts w:ascii="Calibri" w:hAnsi="Calibri" w:cs="Calibri"/>
          <w:b/>
          <w:spacing w:val="-1"/>
          <w:sz w:val="20"/>
          <w:szCs w:val="20"/>
          <w:lang w:eastAsia="en-US"/>
        </w:rPr>
        <w:t xml:space="preserve">: </w:t>
      </w:r>
      <w:r w:rsidR="00472B58">
        <w:rPr>
          <w:rFonts w:ascii="Calibri" w:hAnsi="Calibri"/>
          <w:sz w:val="20"/>
          <w:szCs w:val="20"/>
        </w:rPr>
        <w:t xml:space="preserve">Τα </w:t>
      </w:r>
      <w:r w:rsidRPr="00E6281D">
        <w:rPr>
          <w:rFonts w:ascii="Calibri" w:hAnsi="Calibri"/>
          <w:sz w:val="20"/>
          <w:szCs w:val="20"/>
        </w:rPr>
        <w:t>Κέντρ</w:t>
      </w:r>
      <w:r w:rsidR="00472B58">
        <w:rPr>
          <w:rFonts w:ascii="Calibri" w:hAnsi="Calibri"/>
          <w:sz w:val="20"/>
          <w:szCs w:val="20"/>
        </w:rPr>
        <w:t>α</w:t>
      </w:r>
      <w:r w:rsidRPr="00E6281D">
        <w:rPr>
          <w:rFonts w:ascii="Calibri" w:hAnsi="Calibri"/>
          <w:sz w:val="20"/>
          <w:szCs w:val="20"/>
        </w:rPr>
        <w:t xml:space="preserve"> Δημιουργικής Απασχόλησης Παιδιών με Αναπηρία – ΚΔΑΠ-ΜΕΑ που έχουν ως σκοπό τη δημιουργική απασχόληση των παιδιών με αναπηρία, τη συμμετοχή τους σε προγράμματα προεπαγγελματικής εκπαίδευσης  και κατάρτισης, καθώς και την παροχή υποστηρικτικών υπηρεσιών</w:t>
      </w:r>
      <w:r w:rsidR="00740C74">
        <w:rPr>
          <w:rFonts w:ascii="Calibri" w:hAnsi="Calibri"/>
          <w:sz w:val="20"/>
          <w:szCs w:val="20"/>
        </w:rPr>
        <w:t>,</w:t>
      </w:r>
      <w:r w:rsidRPr="00E6281D">
        <w:rPr>
          <w:rFonts w:ascii="Calibri" w:hAnsi="Calibri"/>
          <w:sz w:val="20"/>
          <w:szCs w:val="20"/>
        </w:rPr>
        <w:t xml:space="preserve"> τόσ</w:t>
      </w:r>
      <w:r w:rsidR="00740C74">
        <w:rPr>
          <w:rFonts w:ascii="Calibri" w:hAnsi="Calibri"/>
          <w:sz w:val="20"/>
          <w:szCs w:val="20"/>
        </w:rPr>
        <w:t>ο</w:t>
      </w:r>
      <w:r w:rsidRPr="00E6281D">
        <w:rPr>
          <w:rFonts w:ascii="Calibri" w:hAnsi="Calibri"/>
          <w:sz w:val="20"/>
          <w:szCs w:val="20"/>
        </w:rPr>
        <w:t xml:space="preserve"> στα ίδια όσο και στο οικογενειακό-συγγενικό τους περιβάλλον. Επίσης, υπηρεσίες υποστήριξης και αποκατάστασης προς τα παιδιά με αναπηρία, παρέχονται από τα Κέντρα Διημέρευσης – Ημερήσιας Φροντίδας (ΚΔΗΦ) των οποίων οι προϋποθέσεις ίδρυσης και λειτουργίας προσδιορίζονται στην υπ’ αριθμ. Π4α/οικ. 4633/29-09-1993(ΥΕΚ 789, τ. B', 06-10-1993) Τ.Α. «Προδιαγραφές λειτουργίας κέντρων αποθεραπείας-αποκατάστασης για την παροχή ιατρικών και λοιπών φροντίδων</w:t>
      </w:r>
      <w:r w:rsidR="00740C74">
        <w:rPr>
          <w:rFonts w:ascii="Calibri" w:hAnsi="Calibri"/>
          <w:sz w:val="20"/>
          <w:szCs w:val="20"/>
        </w:rPr>
        <w:t>,</w:t>
      </w:r>
      <w:r w:rsidRPr="00E6281D">
        <w:rPr>
          <w:rFonts w:ascii="Calibri" w:hAnsi="Calibri"/>
          <w:sz w:val="20"/>
          <w:szCs w:val="20"/>
        </w:rPr>
        <w:t xml:space="preserve"> καθώς και για τη διημέρευση των ατόμων που περιγράφονται στο όρθρο 10 παρ. 1 του Ν. 2072/1992». Παράλληλα αρκετοί φορείς, κυρίως Ν.Π.Ι.Δ., λειτουργούν προγράμματα π.χ. πρώιμης παρέμβασης (ηλικίες 0-6) υπό την τυπική διάσταση ενός ΚΔΗΦ.</w:t>
      </w:r>
    </w:p>
    <w:p w:rsidR="005A2E28" w:rsidRDefault="005A2E28">
      <w:pPr>
        <w:pStyle w:val="a2"/>
        <w:spacing w:before="0" w:after="0" w:line="276" w:lineRule="auto"/>
        <w:ind w:right="-625"/>
        <w:jc w:val="both"/>
        <w:rPr>
          <w:b/>
          <w:lang w:val="el-GR"/>
        </w:rPr>
      </w:pPr>
    </w:p>
    <w:p w:rsidR="005A2E28" w:rsidRPr="009C34C0" w:rsidRDefault="00E6281D" w:rsidP="009C34C0">
      <w:pPr>
        <w:pStyle w:val="a2"/>
        <w:spacing w:before="0" w:after="0" w:line="276" w:lineRule="auto"/>
        <w:ind w:right="-2"/>
        <w:jc w:val="both"/>
        <w:rPr>
          <w:rFonts w:cs="MyriadPro-Semibold"/>
          <w:b/>
          <w:bCs/>
          <w:color w:val="000000"/>
          <w:szCs w:val="24"/>
          <w:lang w:val="el-GR"/>
        </w:rPr>
      </w:pPr>
      <w:r w:rsidRPr="00E6281D">
        <w:rPr>
          <w:b/>
          <w:lang w:val="el-GR"/>
        </w:rPr>
        <w:t xml:space="preserve">Δ. </w:t>
      </w:r>
      <w:r w:rsidRPr="00E6281D">
        <w:rPr>
          <w:b/>
          <w:color w:val="000000"/>
          <w:spacing w:val="-5"/>
          <w:szCs w:val="24"/>
          <w:lang w:val="el-GR"/>
        </w:rPr>
        <w:t xml:space="preserve">Βρεφονηπιακοί Σταθμοί Ολοκληρωμένης Φροντίδας </w:t>
      </w:r>
      <w:r w:rsidR="009C34C0">
        <w:rPr>
          <w:rFonts w:cs="MyriadPro-Semibold"/>
          <w:b/>
          <w:bCs/>
          <w:color w:val="000000"/>
          <w:szCs w:val="24"/>
          <w:lang w:val="el-GR"/>
        </w:rPr>
        <w:t xml:space="preserve">: </w:t>
      </w:r>
      <w:r w:rsidR="00472B58" w:rsidRPr="00F3356E">
        <w:rPr>
          <w:szCs w:val="24"/>
          <w:lang w:val="el-GR"/>
        </w:rPr>
        <w:t xml:space="preserve">Λειτουργούν </w:t>
      </w:r>
      <w:r w:rsidR="00472B58" w:rsidRPr="00F3356E">
        <w:rPr>
          <w:color w:val="000000"/>
          <w:spacing w:val="-5"/>
          <w:szCs w:val="24"/>
          <w:lang w:val="el-GR"/>
        </w:rPr>
        <w:t>Βρεφονηπιακοί Σταθ</w:t>
      </w:r>
      <w:r w:rsidR="00472B58">
        <w:rPr>
          <w:color w:val="000000"/>
          <w:spacing w:val="-5"/>
          <w:szCs w:val="24"/>
          <w:lang w:val="el-GR"/>
        </w:rPr>
        <w:t>μοί Ολοκληρωμένης Φροντίδας</w:t>
      </w:r>
      <w:r w:rsidR="00472B58" w:rsidRPr="00F3356E">
        <w:rPr>
          <w:color w:val="000000"/>
          <w:spacing w:val="-5"/>
          <w:szCs w:val="24"/>
          <w:lang w:val="el-GR"/>
        </w:rPr>
        <w:t xml:space="preserve"> των οποίων οι</w:t>
      </w:r>
      <w:r w:rsidR="00472B58" w:rsidRPr="00F3356E">
        <w:rPr>
          <w:szCs w:val="24"/>
          <w:lang w:val="el-GR"/>
        </w:rPr>
        <w:t xml:space="preserve"> προϋποθέσεις ίδρυσης και λειτουργίας από Δημοτικές Επιχειρήσεις του άρθρου 277 και του Δημοτικού και Κοινοτικού Κώδικα (Δ.Κ.Κ.), Διαδημοτικές Επιχειρήσεις, Ενώσεις Δημοτικών Επιχειρήσεων και Φορείς Ιδιωτικού Δικαίου μη κερδοσκοπικού χαρακτήρα, καθορίζονται με την αρ. Π1β/Γ.Π. οικ.116847 Υ.Α. (ΦΕΚ 1519/2002/4-12-2002 Β’). Μεταξύ άλλων, έχουν ως σκοπό την απασχόληση, τη διαπαιδαγώγηση, τη</w:t>
      </w:r>
      <w:r w:rsidR="00472B58">
        <w:rPr>
          <w:szCs w:val="24"/>
          <w:lang w:val="el-GR"/>
        </w:rPr>
        <w:t>ν</w:t>
      </w:r>
      <w:r w:rsidR="00472B58" w:rsidRPr="00F3356E">
        <w:rPr>
          <w:szCs w:val="24"/>
          <w:lang w:val="el-GR"/>
        </w:rPr>
        <w:t xml:space="preserve"> ψυχαγωγία, τη</w:t>
      </w:r>
      <w:r w:rsidR="00472B58">
        <w:rPr>
          <w:szCs w:val="24"/>
          <w:lang w:val="el-GR"/>
        </w:rPr>
        <w:t>ν</w:t>
      </w:r>
      <w:r w:rsidR="00472B58" w:rsidRPr="00F3356E">
        <w:rPr>
          <w:szCs w:val="24"/>
          <w:lang w:val="el-GR"/>
        </w:rPr>
        <w:t xml:space="preserve"> ψυχολογική υποστήριξη ανάλογα</w:t>
      </w:r>
      <w:r w:rsidR="00472B58">
        <w:rPr>
          <w:szCs w:val="24"/>
          <w:lang w:val="el-GR"/>
        </w:rPr>
        <w:t xml:space="preserve"> με</w:t>
      </w:r>
      <w:r w:rsidR="00472B58" w:rsidRPr="00F3356E">
        <w:rPr>
          <w:szCs w:val="24"/>
          <w:lang w:val="el-GR"/>
        </w:rPr>
        <w:t xml:space="preserve"> την ηλικία των παιδιών, τη</w:t>
      </w:r>
      <w:r w:rsidR="00472B58">
        <w:rPr>
          <w:szCs w:val="24"/>
          <w:lang w:val="el-GR"/>
        </w:rPr>
        <w:t>ν</w:t>
      </w:r>
      <w:r w:rsidR="00472B58" w:rsidRPr="00F3356E">
        <w:rPr>
          <w:szCs w:val="24"/>
          <w:lang w:val="el-GR"/>
        </w:rPr>
        <w:t xml:space="preserve"> παροχή συμβουλευτικής ενημέρωσης και υποστήριξης των οικογενειών τους και τη</w:t>
      </w:r>
      <w:r w:rsidR="00472B58">
        <w:rPr>
          <w:szCs w:val="24"/>
          <w:lang w:val="el-GR"/>
        </w:rPr>
        <w:t>ν</w:t>
      </w:r>
      <w:r w:rsidR="00472B58" w:rsidRPr="00F3356E">
        <w:rPr>
          <w:szCs w:val="24"/>
          <w:lang w:val="el-GR"/>
        </w:rPr>
        <w:t xml:space="preserve"> τακτική ιατρική τους παρακολούθηση.</w:t>
      </w:r>
    </w:p>
    <w:p w:rsidR="005A2E28" w:rsidRPr="00ED7FC0" w:rsidRDefault="009C34C0" w:rsidP="009C34C0">
      <w:pPr>
        <w:pStyle w:val="a2"/>
        <w:rPr>
          <w:b/>
          <w:u w:val="single"/>
          <w:lang w:val="el-GR"/>
        </w:rPr>
      </w:pPr>
      <w:r>
        <w:rPr>
          <w:b/>
          <w:u w:val="single"/>
          <w:lang w:val="el-GR"/>
        </w:rPr>
        <w:t xml:space="preserve">4. </w:t>
      </w:r>
      <w:r w:rsidR="00E6281D" w:rsidRPr="00ED7FC0">
        <w:rPr>
          <w:b/>
          <w:u w:val="single"/>
          <w:lang w:val="el-GR"/>
        </w:rPr>
        <w:t xml:space="preserve">ΣΤΕΓΑΣΗ – ΒΕΛΤΙΩΣΗ ΣΥΝΘΗΚΩΝ ΔΙΑΒΙΩΣΗΣ </w:t>
      </w:r>
    </w:p>
    <w:p w:rsidR="005A2E28" w:rsidRDefault="005A2E28">
      <w:pPr>
        <w:spacing w:before="120" w:after="0" w:line="276" w:lineRule="auto"/>
        <w:jc w:val="both"/>
        <w:outlineLvl w:val="0"/>
        <w:rPr>
          <w:rFonts w:cs="Calibri"/>
          <w:b/>
          <w:u w:val="single"/>
          <w:lang w:val="el-GR"/>
        </w:rPr>
      </w:pPr>
    </w:p>
    <w:p w:rsidR="005A2E28" w:rsidRPr="009C34C0" w:rsidRDefault="00E6281D" w:rsidP="009C34C0">
      <w:pPr>
        <w:pStyle w:val="a2"/>
        <w:spacing w:before="0" w:after="0" w:line="276" w:lineRule="auto"/>
        <w:ind w:right="-2"/>
        <w:jc w:val="both"/>
        <w:rPr>
          <w:b/>
          <w:color w:val="000000"/>
          <w:spacing w:val="-5"/>
          <w:szCs w:val="24"/>
          <w:lang w:val="el-GR"/>
        </w:rPr>
      </w:pPr>
      <w:r w:rsidRPr="00ED7FC0">
        <w:rPr>
          <w:b/>
          <w:color w:val="000000"/>
          <w:spacing w:val="-5"/>
          <w:szCs w:val="24"/>
          <w:lang w:val="el-GR"/>
        </w:rPr>
        <w:t>Α. Προσωρινή Μετεγκατάσταση Ειδικών Κοινωνικών Ομάδων</w:t>
      </w:r>
      <w:r w:rsidR="009C34C0">
        <w:rPr>
          <w:b/>
          <w:color w:val="000000"/>
          <w:spacing w:val="-5"/>
          <w:szCs w:val="24"/>
          <w:lang w:val="el-GR"/>
        </w:rPr>
        <w:t xml:space="preserve">: </w:t>
      </w:r>
      <w:r w:rsidRPr="00E6281D">
        <w:rPr>
          <w:rFonts w:eastAsia="Times New Roman" w:cs="Calibri"/>
          <w:color w:val="000000"/>
          <w:lang w:val="el-GR" w:eastAsia="el-GR"/>
        </w:rPr>
        <w:t>Κατ’ εφαρμογή των διατάξεων της παρ. 1 και 4 του άρθρου 159 του Ν.4483/17 συγκροτήθηκε στο Υπουργείο Εργασίας και Κοινωνικών Υποθέσεων με την Υ.Α. υπ’ αριθμ. 44893/Γ1.13605-18/11/2020, η Επιτροπή Προσωρινής Μετεγκατάστασης Ειδικών Κοινωνικών Ομάδων</w:t>
      </w:r>
      <w:r w:rsidR="00684204">
        <w:rPr>
          <w:rStyle w:val="af3"/>
          <w:rFonts w:eastAsia="Times New Roman" w:cs="Calibri"/>
          <w:color w:val="000000"/>
          <w:lang w:val="el-GR" w:eastAsia="el-GR"/>
        </w:rPr>
        <w:footnoteReference w:id="188"/>
      </w:r>
      <w:r w:rsidRPr="00E6281D">
        <w:rPr>
          <w:rFonts w:eastAsia="Times New Roman" w:cs="Calibri"/>
          <w:color w:val="000000"/>
          <w:lang w:val="el-GR" w:eastAsia="el-GR"/>
        </w:rPr>
        <w:t xml:space="preserve"> με σκοπό την εξέταση αφενός, της σκοπιμότητας μετεγκατάστασης, σε κατάλληλα οργανωμένους χώρους, πληθυσμών Ρομά και αφετέρου, της πληρότητας των αιτημάτων των Δήμων της παρ. 3 του άρθρου 159 του Ν.4483/17, με σκοπό τη διασφάλιση αξιοπρεπών συνθηκών διαβίωσης</w:t>
      </w:r>
      <w:r w:rsidR="003B1CBC">
        <w:rPr>
          <w:rStyle w:val="af3"/>
          <w:rFonts w:eastAsia="Times New Roman" w:cs="Calibri"/>
          <w:color w:val="000000"/>
          <w:lang w:val="el-GR" w:eastAsia="el-GR"/>
        </w:rPr>
        <w:footnoteReference w:id="189"/>
      </w:r>
      <w:r w:rsidRPr="00E6281D">
        <w:rPr>
          <w:rFonts w:eastAsia="Times New Roman" w:cs="Calibri"/>
          <w:color w:val="000000"/>
          <w:lang w:val="el-GR" w:eastAsia="el-GR"/>
        </w:rPr>
        <w:t xml:space="preserve">. </w:t>
      </w:r>
    </w:p>
    <w:p w:rsidR="005A2E28" w:rsidRDefault="00C06445">
      <w:pPr>
        <w:spacing w:line="276" w:lineRule="auto"/>
        <w:jc w:val="both"/>
        <w:rPr>
          <w:rFonts w:eastAsia="Times New Roman" w:cs="Calibri"/>
          <w:color w:val="000000"/>
          <w:lang w:val="el-GR" w:eastAsia="el-GR"/>
        </w:rPr>
      </w:pPr>
      <w:r>
        <w:rPr>
          <w:rFonts w:eastAsia="Times New Roman" w:cs="Calibri"/>
          <w:color w:val="000000"/>
          <w:lang w:val="el-GR" w:eastAsia="el-GR"/>
        </w:rPr>
        <w:t>Η</w:t>
      </w:r>
      <w:r w:rsidR="00E6281D" w:rsidRPr="00E6281D">
        <w:rPr>
          <w:rFonts w:eastAsia="Times New Roman" w:cs="Calibri"/>
          <w:color w:val="000000"/>
          <w:lang w:val="el-GR" w:eastAsia="el-GR"/>
        </w:rPr>
        <w:t xml:space="preserve"> Γενική Γραμματεία Κοινωνικής Αλληλεγγύης και Καταπολέμησης της Φτώχειας έχει εντείνει τις προσπάθειες για την ευαισθητοποίηση και κινητοποίηση της τοπικής αυτοδιοίκησης ως προς την ωρίμανση σχετικών παρεμβάσεων στον τομέα της στέγασης και την υποβολή προτάσεων εκ μέρους των Δήμων –λόγω εγγύτητας και επικουρικότητας- με έμφαση στην εξασφάλιση αξιοπρεπών συνθηκών διαβίωσης</w:t>
      </w:r>
      <w:r w:rsidR="00740C74">
        <w:rPr>
          <w:rFonts w:eastAsia="Times New Roman" w:cs="Calibri"/>
          <w:color w:val="000000"/>
          <w:lang w:val="el-GR" w:eastAsia="el-GR"/>
        </w:rPr>
        <w:t>.</w:t>
      </w:r>
      <w:r w:rsidR="00E6281D" w:rsidRPr="00E6281D">
        <w:rPr>
          <w:rFonts w:eastAsia="Times New Roman" w:cs="Calibri"/>
          <w:color w:val="000000"/>
          <w:lang w:val="el-GR" w:eastAsia="el-GR"/>
        </w:rPr>
        <w:t xml:space="preserve"> Παράλληλα, κατά τη διάρκεια του 2020 - 2021, συνεχίζονται από τη Γενική Γραμματεία Κοινωνικής Αλληλεγγύης και Καταπολέμησης της Φτώχειας οι επισκέψεις αυτοψίας σε καταυλισμούς Ρομά και συναντήσεις εργασίας</w:t>
      </w:r>
      <w:r w:rsidR="00740C74">
        <w:rPr>
          <w:rFonts w:eastAsia="Times New Roman" w:cs="Calibri"/>
          <w:color w:val="000000"/>
          <w:lang w:val="el-GR" w:eastAsia="el-GR"/>
        </w:rPr>
        <w:t>,</w:t>
      </w:r>
      <w:r w:rsidR="00E6281D" w:rsidRPr="00E6281D">
        <w:rPr>
          <w:rFonts w:eastAsia="Times New Roman" w:cs="Calibri"/>
          <w:color w:val="000000"/>
          <w:lang w:val="el-GR" w:eastAsia="el-GR"/>
        </w:rPr>
        <w:t xml:space="preserve"> τόσο με εκπροσώπους της Κοινότητας Ρομά</w:t>
      </w:r>
      <w:r w:rsidR="00740C74">
        <w:rPr>
          <w:rFonts w:eastAsia="Times New Roman" w:cs="Calibri"/>
          <w:color w:val="000000"/>
          <w:lang w:val="el-GR" w:eastAsia="el-GR"/>
        </w:rPr>
        <w:t>,</w:t>
      </w:r>
      <w:r w:rsidR="00E6281D" w:rsidRPr="00E6281D">
        <w:rPr>
          <w:rFonts w:eastAsia="Times New Roman" w:cs="Calibri"/>
          <w:color w:val="000000"/>
          <w:lang w:val="el-GR" w:eastAsia="el-GR"/>
        </w:rPr>
        <w:t xml:space="preserve"> όσο και με τις Δημοτικές αρχές σε όλη την Ελλάδα, προκειμένου να προωθηθούν σχετικές παρεμβάσεις μετεγκατάστασης ή βελτίωσης συνθηκών διαβίωσης ανάλογα με τις τοπικές ανάγκες. </w:t>
      </w:r>
    </w:p>
    <w:p w:rsidR="005A2E28" w:rsidRDefault="00E6281D">
      <w:pPr>
        <w:spacing w:line="276" w:lineRule="auto"/>
        <w:jc w:val="both"/>
        <w:rPr>
          <w:rFonts w:eastAsia="Times New Roman" w:cs="Calibri"/>
          <w:color w:val="000000"/>
          <w:lang w:val="el-GR" w:eastAsia="el-GR"/>
        </w:rPr>
      </w:pPr>
      <w:r w:rsidRPr="00E6281D">
        <w:rPr>
          <w:rFonts w:eastAsia="Times New Roman" w:cs="Calibri"/>
          <w:color w:val="000000"/>
          <w:lang w:val="el-GR" w:eastAsia="el-GR"/>
        </w:rPr>
        <w:t xml:space="preserve">Το Υπουργείο Υγείας σε υλοποίηση του ν. 4483/2017 και της υπ’ </w:t>
      </w:r>
      <w:r w:rsidR="00836EE1">
        <w:rPr>
          <w:rFonts w:eastAsia="Times New Roman" w:cs="Calibri"/>
          <w:color w:val="000000"/>
          <w:lang w:val="el-GR" w:eastAsia="el-GR"/>
        </w:rPr>
        <w:t>αριθ. ΡΟ64/7-2-2018 (Β΄412) ΚΥΑ</w:t>
      </w:r>
      <w:r w:rsidRPr="00E6281D">
        <w:rPr>
          <w:rFonts w:eastAsia="Times New Roman" w:cs="Calibri"/>
          <w:color w:val="000000"/>
          <w:lang w:val="el-GR" w:eastAsia="el-GR"/>
        </w:rPr>
        <w:t xml:space="preserve"> συμμετέχοντας σε διυπουργική ομάδα τεχνικής υποστήριξης  για την καταγραφή των συνθηκών διαβίωσης των Ρομά και την υλοποίηση της προσωρινής μετεγκατάστασής τους, συγκέντρωσε φόρμες καταγραφής περιβαλλοντικών παραμέτρων και υγειονομικών προτάσεων για ενενήντα εννέα (99) καταυλισμούς Ρομά από όλες τις Περιφέρειες της χώρας.</w:t>
      </w:r>
    </w:p>
    <w:p w:rsidR="005A2E28" w:rsidRDefault="005A2E28">
      <w:pPr>
        <w:spacing w:before="0" w:after="0" w:line="276" w:lineRule="auto"/>
        <w:jc w:val="both"/>
        <w:rPr>
          <w:rFonts w:eastAsia="Times New Roman" w:cs="Calibri"/>
          <w:b/>
          <w:color w:val="000000"/>
          <w:lang w:val="el-GR" w:eastAsia="el-GR"/>
        </w:rPr>
      </w:pPr>
    </w:p>
    <w:p w:rsidR="005A2E28" w:rsidRPr="009C34C0" w:rsidRDefault="00E6281D" w:rsidP="009C34C0">
      <w:pPr>
        <w:spacing w:before="0" w:after="0" w:line="276" w:lineRule="auto"/>
        <w:jc w:val="both"/>
        <w:rPr>
          <w:rFonts w:eastAsia="Times New Roman" w:cs="Calibri"/>
          <w:b/>
          <w:color w:val="000000"/>
          <w:lang w:val="el-GR" w:eastAsia="el-GR"/>
        </w:rPr>
      </w:pPr>
      <w:r w:rsidRPr="00E6281D">
        <w:rPr>
          <w:rFonts w:eastAsia="Times New Roman" w:cs="Calibri"/>
          <w:b/>
          <w:color w:val="000000"/>
          <w:lang w:val="el-GR" w:eastAsia="el-GR"/>
        </w:rPr>
        <w:t xml:space="preserve">Β. Παραχώρηση </w:t>
      </w:r>
      <w:r w:rsidRPr="00E6281D">
        <w:rPr>
          <w:rFonts w:cs="Calibri"/>
          <w:b/>
          <w:lang w:val="el-GR"/>
        </w:rPr>
        <w:t>δημοτικών ακινήτων - οικοπέδων</w:t>
      </w:r>
      <w:r w:rsidRPr="00E6281D">
        <w:rPr>
          <w:rFonts w:eastAsia="Times New Roman" w:cs="Calibri"/>
          <w:b/>
          <w:color w:val="000000"/>
          <w:lang w:val="el-GR" w:eastAsia="el-GR"/>
        </w:rPr>
        <w:t xml:space="preserve"> - κατοικιών </w:t>
      </w:r>
      <w:r w:rsidR="009C34C0">
        <w:rPr>
          <w:rFonts w:eastAsia="Times New Roman" w:cs="Calibri"/>
          <w:b/>
          <w:color w:val="000000"/>
          <w:lang w:val="el-GR" w:eastAsia="el-GR"/>
        </w:rPr>
        <w:t xml:space="preserve">: </w:t>
      </w:r>
      <w:r w:rsidR="00B90A0D" w:rsidRPr="00C910CD">
        <w:rPr>
          <w:rFonts w:eastAsia="Calibri" w:cs="Calibri"/>
          <w:bCs/>
          <w:color w:val="000000"/>
          <w:lang w:val="el-GR"/>
        </w:rPr>
        <w:t>Η ένταξη δικαιούχων Ρομά στο ειδικό καθεστώς</w:t>
      </w:r>
      <w:r w:rsidR="00B90A0D" w:rsidRPr="00C910CD">
        <w:rPr>
          <w:rFonts w:cs="Calibri"/>
          <w:lang w:val="el-GR"/>
        </w:rPr>
        <w:t xml:space="preserve"> δωρεάν παραχώρησης κυριότητας και χρήσης δημοτικών ακινήτων πραγματοποιείται σύμφωνα με τη ρήτρα της παρ. 3 του άρθρου 185 του Ν. </w:t>
      </w:r>
      <w:r w:rsidR="00B90A0D" w:rsidRPr="00C910CD">
        <w:rPr>
          <w:rFonts w:eastAsia="Arial Unicode MS" w:cs="Calibri"/>
          <w:lang w:val="el-GR" w:eastAsia="el-GR"/>
        </w:rPr>
        <w:t>3463/2006 (</w:t>
      </w:r>
      <w:r w:rsidR="00B90A0D" w:rsidRPr="00C910CD">
        <w:rPr>
          <w:rFonts w:eastAsia="Arial Unicode MS" w:cs="Calibri"/>
          <w:lang w:eastAsia="el-GR"/>
        </w:rPr>
        <w:t>A</w:t>
      </w:r>
      <w:r w:rsidR="00B90A0D" w:rsidRPr="00C910CD">
        <w:rPr>
          <w:rFonts w:eastAsia="Arial Unicode MS" w:cs="Calibri"/>
          <w:lang w:val="el-GR" w:eastAsia="el-GR"/>
        </w:rPr>
        <w:t xml:space="preserve">’ 114): </w:t>
      </w:r>
    </w:p>
    <w:p w:rsidR="005A2E28" w:rsidRDefault="00E6281D">
      <w:pPr>
        <w:autoSpaceDE w:val="0"/>
        <w:autoSpaceDN w:val="0"/>
        <w:adjustRightInd w:val="0"/>
        <w:spacing w:before="0" w:after="0" w:line="276" w:lineRule="auto"/>
        <w:ind w:left="284"/>
        <w:jc w:val="both"/>
        <w:rPr>
          <w:rFonts w:cs="Calibri"/>
          <w:lang w:val="el-GR"/>
        </w:rPr>
      </w:pPr>
      <w:r w:rsidRPr="00E6281D">
        <w:rPr>
          <w:rFonts w:eastAsia="Times New Roman" w:cs="Calibri"/>
          <w:bCs/>
          <w:lang w:val="el-GR"/>
        </w:rPr>
        <w:t>«</w:t>
      </w:r>
      <w:r w:rsidRPr="00E6281D">
        <w:rPr>
          <w:rFonts w:cs="Calibri"/>
          <w:iCs/>
          <w:lang w:val="el-GR"/>
        </w:rPr>
        <w:t xml:space="preserve">3. Με απόφαση του ίδιου οργάνου επιτρέπεται να παραχωρούνται δωρεάν, κατά πλήρη κυριότητα, δημοτικά ή κοινοτικά ακίνητα </w:t>
      </w:r>
      <w:r w:rsidRPr="00E6281D">
        <w:rPr>
          <w:rFonts w:cs="Calibri"/>
          <w:b/>
          <w:bCs/>
          <w:iCs/>
          <w:lang w:val="el-GR"/>
        </w:rPr>
        <w:t>σε αθίγγανους</w:t>
      </w:r>
      <w:r w:rsidRPr="00E6281D">
        <w:rPr>
          <w:rFonts w:cs="Calibri"/>
          <w:iCs/>
          <w:lang w:val="el-GR"/>
        </w:rPr>
        <w:t xml:space="preserve"> και ομογενείς που εγκαθίστανται στην Ελλάδα και οι οποίοι έχουν ενταχθεί σε κρατικά προγράμματα στεγαστικής αποκατάστασης ή σε προγράμματα που χρηματοδοτούνται, καθ’ οιονδήποτε τρόπο, από το κράτος.</w:t>
      </w:r>
      <w:r w:rsidR="00B90A0D">
        <w:rPr>
          <w:rFonts w:cs="Calibri"/>
          <w:iCs/>
          <w:lang w:val="el-GR"/>
        </w:rPr>
        <w:t xml:space="preserve"> </w:t>
      </w:r>
      <w:r w:rsidRPr="00E6281D">
        <w:rPr>
          <w:rFonts w:cs="Calibri"/>
          <w:iCs/>
          <w:lang w:val="el-GR"/>
        </w:rPr>
        <w:t>Η ανωτέρω παραχώρηση συντελείται υπό τη διαλυτική αίρεση, ότι επί μία εικοσαετία, το παραχωρούμενο ακίνητο δεν θα πωληθεί ή δεν θα εκμισθωθεί, με εξαίρεση τη γονική παροχή.</w:t>
      </w:r>
      <w:r w:rsidR="007C5BC4">
        <w:rPr>
          <w:rFonts w:cs="Calibri"/>
          <w:iCs/>
          <w:lang w:val="el-GR"/>
        </w:rPr>
        <w:t xml:space="preserve"> </w:t>
      </w:r>
      <w:r w:rsidRPr="00E6281D">
        <w:rPr>
          <w:rFonts w:cs="Calibri"/>
          <w:iCs/>
          <w:lang w:val="el-GR"/>
        </w:rPr>
        <w:t>Η σχετική απόφαση του δημοτικού ή κοινοτικού συμβουλίου αποτελεί τίτλο για τη μεταγραφή στα βιβλία του οικείου υποθηκοφυλακείου</w:t>
      </w:r>
      <w:r w:rsidRPr="00E6281D">
        <w:rPr>
          <w:rFonts w:cs="Calibri"/>
          <w:lang w:val="el-GR"/>
        </w:rPr>
        <w:t>».</w:t>
      </w:r>
    </w:p>
    <w:p w:rsidR="005A2E28" w:rsidRDefault="00E6281D">
      <w:pPr>
        <w:autoSpaceDE w:val="0"/>
        <w:autoSpaceDN w:val="0"/>
        <w:adjustRightInd w:val="0"/>
        <w:spacing w:before="0" w:after="0" w:line="276" w:lineRule="auto"/>
        <w:contextualSpacing/>
        <w:jc w:val="both"/>
        <w:rPr>
          <w:rFonts w:eastAsia="Arial Unicode MS" w:cs="Calibri"/>
          <w:lang w:val="el-GR" w:eastAsia="el-GR"/>
        </w:rPr>
      </w:pPr>
      <w:r w:rsidRPr="00E6281D">
        <w:rPr>
          <w:rFonts w:eastAsia="Calibri" w:cs="Calibri"/>
          <w:bCs/>
          <w:color w:val="000000"/>
          <w:lang w:val="el-GR"/>
        </w:rPr>
        <w:t>Η ένταξη δικαιούχων Ρομά στο ειδικό καθεστώς ε</w:t>
      </w:r>
      <w:r w:rsidRPr="00E6281D">
        <w:rPr>
          <w:rFonts w:cs="Calibri"/>
          <w:lang w:val="el-GR"/>
        </w:rPr>
        <w:t xml:space="preserve">κποίησης οικοπέδων σε άστεγους και οικονομικά αδύνατους δημότες πραγματοποιείται σύμφωνα με τη ρήτρα του άρθρου 187 του Ν. </w:t>
      </w:r>
      <w:r w:rsidRPr="00E6281D">
        <w:rPr>
          <w:rFonts w:eastAsia="Arial Unicode MS" w:cs="Calibri"/>
          <w:lang w:val="el-GR" w:eastAsia="el-GR"/>
        </w:rPr>
        <w:t>3463/2006 (Α’ 114), όπως έχει τροποποιηθεί και ισχύει, η οποία προβλέπει:</w:t>
      </w:r>
    </w:p>
    <w:p w:rsidR="005A2E28" w:rsidRDefault="00B90A0D">
      <w:pPr>
        <w:pStyle w:val="af0"/>
        <w:spacing w:before="0" w:after="0" w:line="276" w:lineRule="auto"/>
        <w:ind w:left="284"/>
        <w:jc w:val="both"/>
        <w:rPr>
          <w:rFonts w:cs="Calibri"/>
          <w:iCs/>
          <w:lang w:val="el-GR"/>
        </w:rPr>
      </w:pPr>
      <w:r w:rsidRPr="00C910CD">
        <w:rPr>
          <w:rFonts w:eastAsia="Times New Roman" w:cs="Calibri"/>
          <w:lang w:val="el-GR" w:eastAsia="el-GR"/>
        </w:rPr>
        <w:t>«</w:t>
      </w:r>
      <w:r w:rsidRPr="00C910CD">
        <w:rPr>
          <w:rFonts w:cs="Calibri"/>
          <w:iCs/>
          <w:lang w:val="el-GR"/>
        </w:rPr>
        <w:t xml:space="preserve">1. Οι </w:t>
      </w:r>
      <w:r>
        <w:rPr>
          <w:rFonts w:cs="Calibri"/>
          <w:iCs/>
          <w:lang w:val="el-GR"/>
        </w:rPr>
        <w:t>δ</w:t>
      </w:r>
      <w:r w:rsidRPr="00C910CD">
        <w:rPr>
          <w:rFonts w:cs="Calibri"/>
          <w:iCs/>
          <w:lang w:val="el-GR"/>
        </w:rPr>
        <w:t xml:space="preserve">ήμοι και οι </w:t>
      </w:r>
      <w:r>
        <w:rPr>
          <w:rFonts w:cs="Calibri"/>
          <w:iCs/>
          <w:lang w:val="el-GR"/>
        </w:rPr>
        <w:t>κ</w:t>
      </w:r>
      <w:r w:rsidRPr="00C910CD">
        <w:rPr>
          <w:rFonts w:cs="Calibri"/>
          <w:iCs/>
          <w:lang w:val="el-GR"/>
        </w:rPr>
        <w:t xml:space="preserve">οινότητες μπορούν με απόφαση που λαμβάνεται με την απόλυτη πλειοψηφία των μελών του συμβουλίου τους να εκποιούν απευθείας οικόπεδά τους σε άστεγους και οικονομικά αδύνατους δημότες, κατά προτίμηση εκείνους που κατοικούν στο </w:t>
      </w:r>
      <w:r>
        <w:rPr>
          <w:rFonts w:cs="Calibri"/>
          <w:iCs/>
          <w:lang w:val="el-GR"/>
        </w:rPr>
        <w:t>δ</w:t>
      </w:r>
      <w:r w:rsidRPr="00C910CD">
        <w:rPr>
          <w:rFonts w:cs="Calibri"/>
          <w:iCs/>
          <w:lang w:val="el-GR"/>
        </w:rPr>
        <w:t xml:space="preserve">ήμο ή την </w:t>
      </w:r>
      <w:r>
        <w:rPr>
          <w:rFonts w:cs="Calibri"/>
          <w:iCs/>
          <w:lang w:val="el-GR"/>
        </w:rPr>
        <w:t>κ</w:t>
      </w:r>
      <w:r w:rsidRPr="00C910CD">
        <w:rPr>
          <w:rFonts w:cs="Calibri"/>
          <w:iCs/>
          <w:lang w:val="el-GR"/>
        </w:rPr>
        <w:t>οινότητα. Με άλλη απόφαση του δημοτικού ή του κοινοτικού συμβουλίου καθορίζονται οι κατηγορίες των δικαιούχων, σύμφωνα με κριτήρια, όπως το ύψος του ετήσιου εισοδήματος, ο αριθμός των ανήλικων τέκνων, η κατάσταση της υγείας των μελών της οικογένειας, οι καταστροφές από θεομηνίες κ.λπ. Η επιλογή των δικαιούχων και η παραχώρηση των οικοπέδων γίνεται με απόφαση του δημοτικού ή του κοινοτικού συμβουλίου. Αν οι δικαιούχοι που πληρούν τις ίδιες προϋποθέσεις είναι περισσότεροι</w:t>
      </w:r>
      <w:r w:rsidR="00637E86">
        <w:rPr>
          <w:rFonts w:cs="Calibri"/>
          <w:iCs/>
          <w:lang w:val="el-GR"/>
        </w:rPr>
        <w:t>,</w:t>
      </w:r>
      <w:r w:rsidRPr="00C910CD">
        <w:rPr>
          <w:rFonts w:cs="Calibri"/>
          <w:iCs/>
          <w:lang w:val="el-GR"/>
        </w:rPr>
        <w:t xml:space="preserve"> γίνεται δημόσια κλήρωση μεταξύ αυτών.</w:t>
      </w:r>
    </w:p>
    <w:p w:rsidR="005A2E28" w:rsidRDefault="00B90A0D">
      <w:pPr>
        <w:pStyle w:val="af0"/>
        <w:spacing w:before="0" w:after="0" w:line="276" w:lineRule="auto"/>
        <w:ind w:left="284"/>
        <w:jc w:val="both"/>
        <w:rPr>
          <w:rFonts w:cs="Calibri"/>
          <w:iCs/>
          <w:lang w:val="el-GR"/>
        </w:rPr>
      </w:pPr>
      <w:r w:rsidRPr="00C910CD">
        <w:rPr>
          <w:rFonts w:cs="Calibri"/>
          <w:iCs/>
          <w:lang w:val="el-GR"/>
        </w:rPr>
        <w:t>2. Το τίμημα των οικοπέδων, που εκποιούνται με αυτόν τον τρόπο, καθορίζεται με απόφαση του δημοτικού ή κοινοτικού συμβουλίου στο ένα τέταρτο (1/4) τουλάχιστον της τρέχουσας αξίας τους, καταβάλλεται σε πέντε ετήσιες δόσεις και διατίθεται για να εκτελεστούν έργα, κατά προτίμηση μέσα στον παραχωρούμενο χώρο. Εφόσον εκείνοι στους οποίους παραχωρούνται τα οικόπεδα δεν ανεγείρουν οικοδομή μέσα σε πέντε (5) χρόνια από την παραχώρηση, εκπίπτουν αυτοδικαίως από τα δικαιώματά τους, εκτός αν ζητήσουν παράταση της πενταετούς προθεσμίας με αίτησή τους, που περιέχει επαρκή αιτιολογία και υποβάλλεται κατά τη διάρκεια του τελευταίου έτους της προθεσμίας. Η προθεσμία δεν μπορεί πάντως να παραταθεί περισσότερο από μία ακόμη τριετία. Το συμβόλαιο για τη μεταβίβαση της κυριότητας συντάσσεται, αφού τηρηθούν οι προαναφερόμενοι όροι και προϋποθέσεις.</w:t>
      </w:r>
    </w:p>
    <w:p w:rsidR="005A2E28" w:rsidRDefault="00B90A0D">
      <w:pPr>
        <w:pStyle w:val="af0"/>
        <w:spacing w:before="0" w:after="0" w:line="276" w:lineRule="auto"/>
        <w:ind w:left="284"/>
        <w:jc w:val="both"/>
        <w:rPr>
          <w:rFonts w:cs="Calibri"/>
          <w:iCs/>
          <w:lang w:val="el-GR"/>
        </w:rPr>
      </w:pPr>
      <w:r w:rsidRPr="00C910CD">
        <w:rPr>
          <w:rFonts w:cs="Calibri"/>
          <w:iCs/>
          <w:lang w:val="el-GR"/>
        </w:rPr>
        <w:t xml:space="preserve">Επιτρέπεται να παραχωρηθεί από το </w:t>
      </w:r>
      <w:r>
        <w:rPr>
          <w:rFonts w:cs="Calibri"/>
          <w:iCs/>
          <w:lang w:val="el-GR"/>
        </w:rPr>
        <w:t>δ</w:t>
      </w:r>
      <w:r w:rsidRPr="00C910CD">
        <w:rPr>
          <w:rFonts w:cs="Calibri"/>
          <w:iCs/>
          <w:lang w:val="el-GR"/>
        </w:rPr>
        <w:t xml:space="preserve">ήμο ή την </w:t>
      </w:r>
      <w:r>
        <w:rPr>
          <w:rFonts w:cs="Calibri"/>
          <w:iCs/>
          <w:lang w:val="el-GR"/>
        </w:rPr>
        <w:t>κ</w:t>
      </w:r>
      <w:r w:rsidRPr="00C910CD">
        <w:rPr>
          <w:rFonts w:cs="Calibri"/>
          <w:iCs/>
          <w:lang w:val="el-GR"/>
        </w:rPr>
        <w:t>οινότητα δικαίωμα εγγραφής υποθήκης, ώστε να λάβει στεγαστικό δάνειο εκείνος υπέρ του οποίου έγινε η εκποίηση.</w:t>
      </w:r>
    </w:p>
    <w:p w:rsidR="005A2E28" w:rsidRDefault="00B90A0D">
      <w:pPr>
        <w:pStyle w:val="af0"/>
        <w:spacing w:before="0" w:after="0" w:line="276" w:lineRule="auto"/>
        <w:ind w:left="284"/>
        <w:jc w:val="both"/>
        <w:rPr>
          <w:rFonts w:cs="Calibri"/>
          <w:lang w:val="el-GR"/>
        </w:rPr>
      </w:pPr>
      <w:r w:rsidRPr="00C910CD">
        <w:rPr>
          <w:rFonts w:cs="Calibri"/>
          <w:iCs/>
          <w:lang w:val="el-GR"/>
        </w:rPr>
        <w:t xml:space="preserve">Αν εφαρμοσθούν οποιαδήποτε προγράμματα αποκατάστασης αστέγων και οικονομικά αδυνάτων, σύμφωνα με την κείμενη νομοθεσία δημοτών, σε </w:t>
      </w:r>
      <w:r>
        <w:rPr>
          <w:rFonts w:cs="Calibri"/>
          <w:iCs/>
          <w:lang w:val="el-GR"/>
        </w:rPr>
        <w:t>δ</w:t>
      </w:r>
      <w:r w:rsidRPr="00C910CD">
        <w:rPr>
          <w:rFonts w:cs="Calibri"/>
          <w:iCs/>
          <w:lang w:val="el-GR"/>
        </w:rPr>
        <w:t xml:space="preserve">ήμους και </w:t>
      </w:r>
      <w:r>
        <w:rPr>
          <w:rFonts w:cs="Calibri"/>
          <w:iCs/>
          <w:lang w:val="el-GR"/>
        </w:rPr>
        <w:t>κ</w:t>
      </w:r>
      <w:r w:rsidRPr="00C910CD">
        <w:rPr>
          <w:rFonts w:cs="Calibri"/>
          <w:iCs/>
          <w:lang w:val="el-GR"/>
        </w:rPr>
        <w:t>οινότητες που προήλθαν από συνένωση Οργανισμών Τοπικής Αυτοδιοίκησης, οι κάτοικοι των τοπικών διαμερισμάτων έχουν δικαίωμα προτίμησης στα προγράμματα αυτά, εφόσον εφαρμόζονται στην περιφέρειά τους</w:t>
      </w:r>
      <w:r w:rsidRPr="00C910CD">
        <w:rPr>
          <w:rFonts w:cs="Calibri"/>
          <w:lang w:val="el-GR"/>
        </w:rPr>
        <w:t>».</w:t>
      </w:r>
    </w:p>
    <w:p w:rsidR="00637E86" w:rsidRDefault="00637E86">
      <w:pPr>
        <w:pStyle w:val="af0"/>
        <w:autoSpaceDE w:val="0"/>
        <w:autoSpaceDN w:val="0"/>
        <w:adjustRightInd w:val="0"/>
        <w:spacing w:before="0" w:after="0" w:line="276" w:lineRule="auto"/>
        <w:ind w:left="0"/>
        <w:jc w:val="both"/>
        <w:rPr>
          <w:rFonts w:eastAsia="Arial Unicode MS" w:cs="Calibri"/>
          <w:lang w:val="el-GR" w:eastAsia="el-GR"/>
        </w:rPr>
      </w:pPr>
    </w:p>
    <w:p w:rsidR="005A2E28" w:rsidRDefault="00B90A0D">
      <w:pPr>
        <w:pStyle w:val="af0"/>
        <w:autoSpaceDE w:val="0"/>
        <w:autoSpaceDN w:val="0"/>
        <w:adjustRightInd w:val="0"/>
        <w:spacing w:before="0" w:after="0" w:line="276" w:lineRule="auto"/>
        <w:ind w:left="0"/>
        <w:jc w:val="both"/>
        <w:rPr>
          <w:rFonts w:eastAsia="Arial Unicode MS" w:cs="Calibri"/>
          <w:lang w:val="el-GR" w:eastAsia="el-GR"/>
        </w:rPr>
      </w:pPr>
      <w:r w:rsidRPr="00C910CD">
        <w:rPr>
          <w:rFonts w:eastAsia="Arial Unicode MS" w:cs="Calibri"/>
          <w:lang w:val="el-GR" w:eastAsia="el-GR"/>
        </w:rPr>
        <w:t>Η εν λόγω διάταξη συμπληρώθηκε με το άρθρο 12 του Ν. 4368/2016 (Α’ 21) ως εξής:</w:t>
      </w:r>
    </w:p>
    <w:p w:rsidR="005A2E28" w:rsidRDefault="00B90A0D">
      <w:pPr>
        <w:pStyle w:val="af0"/>
        <w:autoSpaceDE w:val="0"/>
        <w:autoSpaceDN w:val="0"/>
        <w:adjustRightInd w:val="0"/>
        <w:spacing w:before="0" w:after="0" w:line="276" w:lineRule="auto"/>
        <w:ind w:left="284"/>
        <w:jc w:val="both"/>
        <w:rPr>
          <w:rFonts w:cs="Calibri"/>
          <w:lang w:val="el-GR"/>
        </w:rPr>
      </w:pPr>
      <w:r w:rsidRPr="00C910CD">
        <w:rPr>
          <w:rFonts w:eastAsia="Arial Unicode MS" w:cs="Calibri"/>
          <w:lang w:val="el-GR" w:eastAsia="el-GR"/>
        </w:rPr>
        <w:t>«</w:t>
      </w:r>
      <w:r w:rsidRPr="00C910CD">
        <w:rPr>
          <w:rFonts w:eastAsia="Arial Unicode MS" w:cs="Calibri"/>
          <w:iCs/>
          <w:lang w:val="el-GR" w:eastAsia="el-GR"/>
        </w:rPr>
        <w:t>Στους αναγνωρισμένους ως δικαιούχους δημοτικών ή κοινοτικών οικοπέδων, κατ' εφαρμογή του άρθρου 187 του ν. 3463/2006 (Α' 114), που δεν έχουν εκπληρώσει, μέσα στην τασσόμενη κατά τις διατάξεις του ανωτέρω άρθρου προθεσμία, μέρος ή όλες τις υποχρεώσεις τους (καταβολή τιμήματος, ανέγερση οικοδομής κ.λπ.) και εφόσον εξακολουθούν να είναι κάτοχοι των ανωτέρω οικοπέδων, αυτοί ή οι κληρονόμοι τους, μπορεί, με αιτιολογημένη απόφαση του δημοτικού συμβουλίου που λαμβάνεται με την απόλυτη πλειοψηφία των μελών του, να δοθεί το δικαίωμα εκπλήρωσης των υποχρεώσεών τους, μέσα σε αποκλειστική προθεσμία οκτώ (8) ετών από την έναρξη ισχύος του παρόντος</w:t>
      </w:r>
      <w:r w:rsidRPr="00C910CD">
        <w:rPr>
          <w:rFonts w:eastAsia="Arial Unicode MS" w:cs="Calibri"/>
          <w:lang w:val="el-GR" w:eastAsia="el-GR"/>
        </w:rPr>
        <w:t>».</w:t>
      </w:r>
    </w:p>
    <w:p w:rsidR="00637E86" w:rsidRDefault="00637E86">
      <w:pPr>
        <w:autoSpaceDE w:val="0"/>
        <w:autoSpaceDN w:val="0"/>
        <w:adjustRightInd w:val="0"/>
        <w:spacing w:before="0" w:after="0" w:line="276" w:lineRule="auto"/>
        <w:contextualSpacing/>
        <w:jc w:val="both"/>
        <w:rPr>
          <w:rFonts w:cs="Calibri"/>
          <w:lang w:val="el-GR"/>
        </w:rPr>
      </w:pPr>
    </w:p>
    <w:p w:rsidR="005A2E28" w:rsidRDefault="00E6281D">
      <w:pPr>
        <w:autoSpaceDE w:val="0"/>
        <w:autoSpaceDN w:val="0"/>
        <w:adjustRightInd w:val="0"/>
        <w:spacing w:before="0" w:after="0" w:line="276" w:lineRule="auto"/>
        <w:contextualSpacing/>
        <w:jc w:val="both"/>
        <w:rPr>
          <w:rFonts w:eastAsia="Arial Unicode MS" w:cs="Calibri"/>
          <w:lang w:val="el-GR" w:eastAsia="el-GR"/>
        </w:rPr>
      </w:pPr>
      <w:r w:rsidRPr="00E6281D">
        <w:rPr>
          <w:rFonts w:cs="Calibri"/>
          <w:lang w:val="el-GR"/>
        </w:rPr>
        <w:t xml:space="preserve">Η </w:t>
      </w:r>
      <w:r w:rsidRPr="00E6281D">
        <w:rPr>
          <w:rFonts w:eastAsia="Calibri" w:cs="Calibri"/>
          <w:bCs/>
          <w:color w:val="000000"/>
          <w:lang w:val="el-GR"/>
        </w:rPr>
        <w:t>ένταξη δικαιούχων Ρομά στο ειδικό καθεστώς παραχώρησης κατοικιών σ</w:t>
      </w:r>
      <w:r w:rsidRPr="00E6281D">
        <w:rPr>
          <w:rFonts w:cs="Calibri"/>
          <w:lang w:val="el-GR"/>
        </w:rPr>
        <w:t xml:space="preserve">ε άστεγους και οικονομικά αδύνατους δημότες πραγματοποιείται σύμφωνα με τη ρήτρα του άρθρου 188 του Ν. </w:t>
      </w:r>
      <w:r w:rsidRPr="00E6281D">
        <w:rPr>
          <w:rFonts w:eastAsia="Arial Unicode MS" w:cs="Calibri"/>
          <w:lang w:val="el-GR" w:eastAsia="el-GR"/>
        </w:rPr>
        <w:t>3463/2006 (Α’114) και προβλέπει:</w:t>
      </w:r>
    </w:p>
    <w:p w:rsidR="005A2E28" w:rsidRDefault="00B90A0D">
      <w:pPr>
        <w:pStyle w:val="af0"/>
        <w:autoSpaceDE w:val="0"/>
        <w:autoSpaceDN w:val="0"/>
        <w:adjustRightInd w:val="0"/>
        <w:spacing w:before="0" w:after="0" w:line="276" w:lineRule="auto"/>
        <w:ind w:left="284"/>
        <w:jc w:val="both"/>
        <w:rPr>
          <w:rFonts w:cs="Calibri"/>
          <w:lang w:val="el-GR"/>
        </w:rPr>
      </w:pPr>
      <w:r w:rsidRPr="00C910CD">
        <w:rPr>
          <w:rFonts w:eastAsia="Arial Unicode MS" w:cs="Calibri"/>
          <w:lang w:val="el-GR" w:eastAsia="el-GR"/>
        </w:rPr>
        <w:t>«</w:t>
      </w:r>
      <w:r w:rsidRPr="00C910CD">
        <w:rPr>
          <w:rFonts w:cs="Calibri"/>
          <w:iCs/>
          <w:lang w:val="el-GR"/>
        </w:rPr>
        <w:t xml:space="preserve">Οι </w:t>
      </w:r>
      <w:r>
        <w:rPr>
          <w:rFonts w:cs="Calibri"/>
          <w:iCs/>
          <w:lang w:val="el-GR"/>
        </w:rPr>
        <w:t>δ</w:t>
      </w:r>
      <w:r w:rsidRPr="00C910CD">
        <w:rPr>
          <w:rFonts w:cs="Calibri"/>
          <w:iCs/>
          <w:lang w:val="el-GR"/>
        </w:rPr>
        <w:t xml:space="preserve">ήμοι και οι </w:t>
      </w:r>
      <w:r>
        <w:rPr>
          <w:rFonts w:cs="Calibri"/>
          <w:iCs/>
          <w:lang w:val="el-GR"/>
        </w:rPr>
        <w:t>κ</w:t>
      </w:r>
      <w:r w:rsidRPr="00C910CD">
        <w:rPr>
          <w:rFonts w:cs="Calibri"/>
          <w:iCs/>
          <w:lang w:val="el-GR"/>
        </w:rPr>
        <w:t>οινότητες μπορούν να ανεγείρουν κατοικίες και να παραχωρούν τη χρήση τους, χωρίς δημοπρασία, σε άστεγους και οικονομικά αδύνατους δημότες. Οι διατάξεις του άρθρου 187 εφαρμόζονται, αναλόγως, και στις περιπτώσεις αυτές</w:t>
      </w:r>
      <w:r w:rsidRPr="00C910CD">
        <w:rPr>
          <w:rFonts w:cs="Calibri"/>
          <w:lang w:val="el-GR"/>
        </w:rPr>
        <w:t>».</w:t>
      </w:r>
    </w:p>
    <w:p w:rsidR="005A2E28" w:rsidRDefault="005A2E28">
      <w:pPr>
        <w:pStyle w:val="af0"/>
        <w:spacing w:before="0" w:after="0" w:line="276" w:lineRule="auto"/>
        <w:ind w:left="0"/>
        <w:jc w:val="both"/>
        <w:rPr>
          <w:rFonts w:cs="Calibri"/>
          <w:b/>
          <w:lang w:val="el-GR"/>
        </w:rPr>
      </w:pPr>
    </w:p>
    <w:p w:rsidR="005A2E28" w:rsidRPr="009C34C0" w:rsidRDefault="007C5BC4" w:rsidP="009C34C0">
      <w:pPr>
        <w:pStyle w:val="af0"/>
        <w:spacing w:before="0" w:after="0" w:line="276" w:lineRule="auto"/>
        <w:ind w:left="0"/>
        <w:jc w:val="both"/>
        <w:rPr>
          <w:rFonts w:cs="Calibri"/>
          <w:b/>
          <w:lang w:val="el-GR"/>
        </w:rPr>
      </w:pPr>
      <w:r>
        <w:rPr>
          <w:rFonts w:cs="Calibri"/>
          <w:b/>
          <w:lang w:val="el-GR"/>
        </w:rPr>
        <w:t>Γ</w:t>
      </w:r>
      <w:r w:rsidR="00E6281D" w:rsidRPr="00E6281D">
        <w:rPr>
          <w:rFonts w:cs="Calibri"/>
          <w:b/>
          <w:lang w:val="el-GR"/>
        </w:rPr>
        <w:t>) Πρ</w:t>
      </w:r>
      <w:r w:rsidR="000C753C">
        <w:rPr>
          <w:rFonts w:cs="Calibri"/>
          <w:b/>
          <w:lang w:val="el-GR"/>
        </w:rPr>
        <w:t>ό</w:t>
      </w:r>
      <w:r w:rsidR="00E6281D" w:rsidRPr="00E6281D">
        <w:rPr>
          <w:rFonts w:cs="Calibri"/>
          <w:b/>
          <w:lang w:val="el-GR"/>
        </w:rPr>
        <w:t>γραμμα «Στ</w:t>
      </w:r>
      <w:r w:rsidR="000C753C">
        <w:rPr>
          <w:rFonts w:cs="Calibri"/>
          <w:b/>
          <w:lang w:val="el-GR"/>
        </w:rPr>
        <w:t>έ</w:t>
      </w:r>
      <w:r w:rsidR="00E6281D" w:rsidRPr="00E6281D">
        <w:rPr>
          <w:rFonts w:cs="Calibri"/>
          <w:b/>
          <w:lang w:val="el-GR"/>
        </w:rPr>
        <w:t xml:space="preserve">γαση </w:t>
      </w:r>
      <w:r w:rsidR="000C753C">
        <w:rPr>
          <w:rFonts w:cs="Calibri"/>
          <w:b/>
          <w:lang w:val="el-GR"/>
        </w:rPr>
        <w:t>κ</w:t>
      </w:r>
      <w:r w:rsidR="00E6281D" w:rsidRPr="00E6281D">
        <w:rPr>
          <w:rFonts w:cs="Calibri"/>
          <w:b/>
          <w:lang w:val="el-GR"/>
        </w:rPr>
        <w:t xml:space="preserve">αι </w:t>
      </w:r>
      <w:r w:rsidR="000C753C">
        <w:rPr>
          <w:rFonts w:cs="Calibri"/>
          <w:b/>
          <w:lang w:val="el-GR"/>
        </w:rPr>
        <w:t>ε</w:t>
      </w:r>
      <w:r w:rsidR="00E6281D" w:rsidRPr="00E6281D">
        <w:rPr>
          <w:rFonts w:cs="Calibri"/>
          <w:b/>
          <w:lang w:val="el-GR"/>
        </w:rPr>
        <w:t>ργασ</w:t>
      </w:r>
      <w:r w:rsidR="000C753C">
        <w:rPr>
          <w:rFonts w:cs="Calibri"/>
          <w:b/>
          <w:lang w:val="el-GR"/>
        </w:rPr>
        <w:t>ί</w:t>
      </w:r>
      <w:r w:rsidR="00E6281D" w:rsidRPr="00E6281D">
        <w:rPr>
          <w:rFonts w:cs="Calibri"/>
          <w:b/>
          <w:lang w:val="el-GR"/>
        </w:rPr>
        <w:t>α»</w:t>
      </w:r>
      <w:r w:rsidR="009C34C0">
        <w:rPr>
          <w:rFonts w:cs="Calibri"/>
          <w:b/>
          <w:lang w:val="el-GR"/>
        </w:rPr>
        <w:t xml:space="preserve">: </w:t>
      </w:r>
      <w:r w:rsidR="00E6281D" w:rsidRPr="00E6281D">
        <w:rPr>
          <w:rFonts w:cs="Calibri"/>
          <w:lang w:val="el-GR"/>
        </w:rPr>
        <w:t>Υλοποιείται από τα τέλη 2018 το Πρόγραμμα «Στέγαση και Εργασία για τους αστέγους» με στόχο την παροχή στέγης, κοινωνικής στήριξης και εργασιακής επανένταξης αστέγων (ΚΥΑ 60134/786/2017, ΦΕΚ 4545 τ.Β΄), με Διαχειριστική Αρχή το ΕΙΕΑΔ. Το πρόγραμμα προβλέπει την επιδότηση ενοικίου στους ωφελούμενους για διάστημα έως και 18 μήνες, την κάλυψη βασικών δαπανών για οικοσκευή και υπηρεσίες κοινής ωφέλειας, καθώς και την επιδότηση εργασίας για διάστημα έως και 12 μήνες σε ποσοστό κατ’ ελάχιστον 20% των ενήλικων ωφελούμενων. Παράλληλα, παρέχει ψυχοκοινωνική στήριξη στους ωφελούμενους με στόχο την ενδυνάμωση και κινητοποίησή τους, ώστε να επανενταχθούν ομαλά στον κοινωνικό ιστό.</w:t>
      </w:r>
      <w:r w:rsidR="000C753C">
        <w:rPr>
          <w:rFonts w:cs="Calibri"/>
          <w:lang w:val="el-GR"/>
        </w:rPr>
        <w:t xml:space="preserve"> </w:t>
      </w:r>
      <w:r w:rsidR="00E6281D" w:rsidRPr="00E6281D">
        <w:rPr>
          <w:rFonts w:cs="Calibri"/>
          <w:lang w:val="el-GR"/>
        </w:rPr>
        <w:t>Το πρόγραμμα «Στέγαση και Εργασία για τους αστέγους» αποτελεί συνέχεια και βελτίωση του πρώτου αντίστοιχου πιλοτικού προγράμματος με τίτλο «Στέγαση και Επανένταξη»,</w:t>
      </w:r>
      <w:r w:rsidR="00E6281D" w:rsidRPr="00E6281D">
        <w:rPr>
          <w:rFonts w:cs="Calibri"/>
          <w:b/>
          <w:lang w:val="el-GR"/>
        </w:rPr>
        <w:t xml:space="preserve"> </w:t>
      </w:r>
      <w:r w:rsidR="00E6281D" w:rsidRPr="00E6281D">
        <w:rPr>
          <w:rFonts w:cs="Calibri"/>
          <w:lang w:val="el-GR"/>
        </w:rPr>
        <w:t>η υλοποίηση του οποίου ξεκίνησε το 2014 και ολοκληρώθηκε τον Φεβρουάριο του 2019. Με το άρθρο 15 του ν.4756/2020 (ΦΕΚ 235 Α΄)</w:t>
      </w:r>
      <w:r w:rsidR="005E7BF7">
        <w:rPr>
          <w:rStyle w:val="af3"/>
          <w:rFonts w:cs="Calibri"/>
          <w:lang w:val="el-GR"/>
        </w:rPr>
        <w:footnoteReference w:id="190"/>
      </w:r>
      <w:r w:rsidR="00E6281D" w:rsidRPr="00E6281D">
        <w:rPr>
          <w:rFonts w:cs="Calibri"/>
          <w:lang w:val="el-GR"/>
        </w:rPr>
        <w:t xml:space="preserve"> αποκτά πλέον χαρακτήρα μόνιμης δημόσιας πολιτικής, καθώς προβλέπεται η ανά διετία εφαρμογή του από πόρους του κρατικού προϋπολογισμού. </w:t>
      </w:r>
    </w:p>
    <w:p w:rsidR="005A2E28" w:rsidRDefault="005A2E28">
      <w:pPr>
        <w:pStyle w:val="af0"/>
        <w:spacing w:before="0" w:after="0" w:line="276" w:lineRule="auto"/>
        <w:ind w:left="0"/>
        <w:jc w:val="both"/>
        <w:rPr>
          <w:rFonts w:cs="Calibri"/>
          <w:b/>
          <w:lang w:val="el-GR"/>
        </w:rPr>
      </w:pPr>
    </w:p>
    <w:p w:rsidR="005A2E28" w:rsidRPr="009C34C0" w:rsidRDefault="007C5BC4" w:rsidP="009C34C0">
      <w:pPr>
        <w:pStyle w:val="af0"/>
        <w:spacing w:before="0" w:after="0" w:line="276" w:lineRule="auto"/>
        <w:ind w:left="0"/>
        <w:jc w:val="both"/>
        <w:rPr>
          <w:rFonts w:cs="Calibri"/>
          <w:b/>
          <w:lang w:val="el-GR"/>
        </w:rPr>
      </w:pPr>
      <w:r>
        <w:rPr>
          <w:rFonts w:cs="Calibri"/>
          <w:b/>
          <w:lang w:val="el-GR"/>
        </w:rPr>
        <w:t>Δ</w:t>
      </w:r>
      <w:r w:rsidR="00E6281D" w:rsidRPr="00E6281D">
        <w:rPr>
          <w:rFonts w:cs="Calibri"/>
          <w:b/>
          <w:lang w:val="el-GR"/>
        </w:rPr>
        <w:t>) Επ</w:t>
      </w:r>
      <w:r>
        <w:rPr>
          <w:rFonts w:cs="Calibri"/>
          <w:b/>
          <w:lang w:val="el-GR"/>
        </w:rPr>
        <w:t>ί</w:t>
      </w:r>
      <w:r w:rsidR="00E6281D" w:rsidRPr="00E6281D">
        <w:rPr>
          <w:rFonts w:cs="Calibri"/>
          <w:b/>
          <w:lang w:val="el-GR"/>
        </w:rPr>
        <w:t>δομα Στ</w:t>
      </w:r>
      <w:r>
        <w:rPr>
          <w:rFonts w:cs="Calibri"/>
          <w:b/>
          <w:lang w:val="el-GR"/>
        </w:rPr>
        <w:t>έ</w:t>
      </w:r>
      <w:r w:rsidR="00E6281D" w:rsidRPr="00E6281D">
        <w:rPr>
          <w:rFonts w:cs="Calibri"/>
          <w:b/>
          <w:lang w:val="el-GR"/>
        </w:rPr>
        <w:t>γασης</w:t>
      </w:r>
      <w:r w:rsidR="009C34C0">
        <w:rPr>
          <w:rFonts w:cs="Calibri"/>
          <w:b/>
          <w:lang w:val="el-GR"/>
        </w:rPr>
        <w:t xml:space="preserve">: </w:t>
      </w:r>
      <w:r w:rsidR="00590DF0">
        <w:rPr>
          <w:rFonts w:cs="Calibri"/>
          <w:lang w:val="el-GR"/>
        </w:rPr>
        <w:t xml:space="preserve">Το </w:t>
      </w:r>
      <w:r w:rsidR="00E6281D" w:rsidRPr="00E6281D">
        <w:rPr>
          <w:rFonts w:cs="Calibri"/>
          <w:lang w:val="el-GR"/>
        </w:rPr>
        <w:t xml:space="preserve">Επίδομα Στέγασης θεσπίστηκε με το ν. 4472/2017 (ΦΕΚ 74 τ.Α΄) και ξεκίνησε να υλοποιείται το Μάρτιο του 2019. Στόχος του προγράμματος είναι η ενίσχυση των νοικοκυριών  με χαμηλά εισοδήματα που επιβαρύνονται με το κόστος ενοικίου για την πρώτη κατοικία τους. Η υποβολή της αίτησης γίνεται μέσω ηλεκτρονικής πλατφόρμας απευθείας από τον αιτούντα ή μέσω της Κοινωνικής Υπηρεσίας του Δήμου ή το Κέντρο Κοινότητας.  Το ποσό της επιδότησης ανέρχεται σε 70€/μήνα για το μονοπρόσωπο νοικοκυριό αυξανόμενο κατά 35€/μήνα για κάθε επιπλέον άτομο και έως του ποσού των 210€ ανεξαρτήτως της σύνθεσης του νοικοκυριού. Στη μονογονεϊκή οικογένεια χορηγείται επιπλέον προσαύξηση 35 ευρώ το μήνα. Στα νοικοκυριά με απροστατευτο/α τέκνο/α, ορίζεται επιπλέον προσαύξηση 35 ευρώ το μήνα για κάθε απροστάτευτο τέκνο. Το συνολικό εισόδημα δεν μπορεί να υπερβαίνει τα 21.000€, ανεξαρτήτως της σύνθεσης του νοικοκυριού. </w:t>
      </w:r>
    </w:p>
    <w:p w:rsidR="005A2E28" w:rsidRDefault="005A2E28">
      <w:pPr>
        <w:pStyle w:val="af0"/>
        <w:spacing w:before="0" w:after="0" w:line="276" w:lineRule="auto"/>
        <w:ind w:left="0"/>
        <w:jc w:val="both"/>
        <w:rPr>
          <w:rFonts w:cs="Calibri"/>
          <w:b/>
          <w:lang w:val="el-GR"/>
        </w:rPr>
      </w:pPr>
    </w:p>
    <w:p w:rsidR="005A2E28" w:rsidRPr="009C34C0" w:rsidRDefault="007C5BC4" w:rsidP="009C34C0">
      <w:pPr>
        <w:pStyle w:val="af0"/>
        <w:spacing w:before="0" w:after="0" w:line="276" w:lineRule="auto"/>
        <w:ind w:left="0"/>
        <w:jc w:val="both"/>
        <w:rPr>
          <w:rFonts w:cs="Calibri"/>
          <w:b/>
          <w:lang w:val="el-GR"/>
        </w:rPr>
      </w:pPr>
      <w:r>
        <w:rPr>
          <w:rFonts w:cs="Calibri"/>
          <w:b/>
          <w:lang w:val="el-GR"/>
        </w:rPr>
        <w:t>Ε</w:t>
      </w:r>
      <w:r w:rsidR="00E6281D" w:rsidRPr="00E6281D">
        <w:rPr>
          <w:rFonts w:cs="Calibri"/>
          <w:b/>
          <w:lang w:val="el-GR"/>
        </w:rPr>
        <w:t>) Δ</w:t>
      </w:r>
      <w:r>
        <w:rPr>
          <w:rFonts w:cs="Calibri"/>
          <w:b/>
          <w:lang w:val="el-GR"/>
        </w:rPr>
        <w:t>ομές</w:t>
      </w:r>
      <w:r w:rsidR="00E6281D" w:rsidRPr="00E6281D">
        <w:rPr>
          <w:rFonts w:cs="Calibri"/>
          <w:b/>
          <w:lang w:val="el-GR"/>
        </w:rPr>
        <w:t xml:space="preserve"> Α</w:t>
      </w:r>
      <w:r>
        <w:rPr>
          <w:rFonts w:cs="Calibri"/>
          <w:b/>
          <w:lang w:val="el-GR"/>
        </w:rPr>
        <w:t>στέγων</w:t>
      </w:r>
      <w:r w:rsidR="009C34C0">
        <w:rPr>
          <w:rFonts w:cs="Calibri"/>
          <w:b/>
          <w:lang w:val="el-GR"/>
        </w:rPr>
        <w:t xml:space="preserve">: </w:t>
      </w:r>
      <w:r w:rsidR="00E6281D" w:rsidRPr="00E6281D">
        <w:rPr>
          <w:rFonts w:cs="Calibri"/>
          <w:lang w:val="el-GR"/>
        </w:rPr>
        <w:t>Οι δομές αστέγων λειτουργούν βάσει της υπ΄ αρ. Δ23/οικ.19061−1457/2016 Κ.Υ.Α. (ΦΕΚ 1336 τ. Β΄) «Καθορισμός πλαισίου ελάχιστων προδιαγραφών για Δομές Παροχής Υπηρεσιών σε Αστέγους», με την οποία ορίζονται οι όροι και οι προϋποθέσεις λειτουργίας</w:t>
      </w:r>
      <w:r w:rsidR="00E6281D" w:rsidRPr="00E6281D">
        <w:rPr>
          <w:rFonts w:cs="Calibri"/>
          <w:i/>
          <w:lang w:val="el-GR"/>
        </w:rPr>
        <w:t xml:space="preserve"> </w:t>
      </w:r>
      <w:r w:rsidR="00E6281D" w:rsidRPr="00E6281D">
        <w:rPr>
          <w:rFonts w:cs="Calibri"/>
          <w:lang w:val="el-GR"/>
        </w:rPr>
        <w:t xml:space="preserve">Υπνωτηρίων, Ανοικτών Κέντρων Ημέρας Αστέγων, Ξενώνων Μεταβατικής Φιλοξενίας και Υποστηριζόμενων Διαμερισμάτων για αστέγους. </w:t>
      </w:r>
    </w:p>
    <w:p w:rsidR="005A2E28" w:rsidRPr="009C34C0" w:rsidRDefault="009C34C0" w:rsidP="009C34C0">
      <w:pPr>
        <w:rPr>
          <w:rFonts w:cs="Calibri"/>
          <w:b/>
          <w:u w:val="single"/>
          <w:lang w:val="el-GR"/>
        </w:rPr>
      </w:pPr>
      <w:bookmarkStart w:id="145" w:name="_Toc73709681"/>
      <w:r>
        <w:rPr>
          <w:rFonts w:cs="Calibri"/>
          <w:b/>
          <w:u w:val="single"/>
          <w:lang w:val="el-GR"/>
        </w:rPr>
        <w:t xml:space="preserve">5. </w:t>
      </w:r>
      <w:r w:rsidR="005F1C3C" w:rsidRPr="009C34C0">
        <w:rPr>
          <w:rFonts w:cs="Calibri"/>
          <w:b/>
          <w:u w:val="single"/>
          <w:lang w:val="el-GR"/>
        </w:rPr>
        <w:t xml:space="preserve">ΠΡΟΣΒΑΣΗ ΣΤΗΝ </w:t>
      </w:r>
      <w:r w:rsidR="009142B0" w:rsidRPr="009C34C0">
        <w:rPr>
          <w:rFonts w:cs="Calibri"/>
          <w:b/>
          <w:u w:val="single"/>
          <w:lang w:val="el-GR"/>
        </w:rPr>
        <w:t xml:space="preserve">ΕΚΠΑΙΔΕΥΣΗ/ ΚΑΤΑΡΤΙΣΗ / ΔΙΑ ΒΙΟΥ ΜΑΘΗΣΗ </w:t>
      </w:r>
    </w:p>
    <w:p w:rsidR="009142B0" w:rsidRPr="00C910CD" w:rsidRDefault="009142B0" w:rsidP="009142B0">
      <w:pPr>
        <w:spacing w:before="0" w:after="0" w:line="276" w:lineRule="auto"/>
        <w:jc w:val="both"/>
        <w:rPr>
          <w:rFonts w:eastAsia="Calibri"/>
          <w:lang w:val="el-GR"/>
        </w:rPr>
      </w:pPr>
      <w:r w:rsidRPr="00C910CD">
        <w:rPr>
          <w:lang w:val="el-GR"/>
        </w:rPr>
        <w:t xml:space="preserve">Η </w:t>
      </w:r>
      <w:r w:rsidRPr="00C910CD">
        <w:rPr>
          <w:rFonts w:eastAsia="Calibri"/>
          <w:lang w:val="el-GR"/>
        </w:rPr>
        <w:t>εκπαιδευτική πολιτική του Υπουργείου Παιδείας και Θρησκευμάτων συνίσταται αφενός</w:t>
      </w:r>
      <w:r w:rsidR="00637E86">
        <w:rPr>
          <w:rFonts w:eastAsia="Calibri"/>
          <w:lang w:val="el-GR"/>
        </w:rPr>
        <w:t>,</w:t>
      </w:r>
      <w:r w:rsidRPr="00C910CD">
        <w:rPr>
          <w:rFonts w:eastAsia="Calibri"/>
          <w:lang w:val="el-GR"/>
        </w:rPr>
        <w:t xml:space="preserve"> στη διασφάλιση του δικαιώματος κάθε μαθητή/τριας να έχει ανεμπόδιστη και ισότιμη πρόσβαση στη γνώση και αφετέρου</w:t>
      </w:r>
      <w:r w:rsidR="00637E86">
        <w:rPr>
          <w:rFonts w:eastAsia="Calibri"/>
          <w:lang w:val="el-GR"/>
        </w:rPr>
        <w:t>,</w:t>
      </w:r>
      <w:r w:rsidRPr="00C910CD">
        <w:rPr>
          <w:rFonts w:eastAsia="Calibri"/>
          <w:lang w:val="el-GR"/>
        </w:rPr>
        <w:t xml:space="preserve"> στην ανάδειξη της εκπαίδευσης ως αγαθού που όλοι οι νέοι και νέες μπορούν να απολαμβάνουν. Τα μέτρα και οι δράσεις που προωθούνται από το Υ.ΠΑΙ.Θ. έχουν ως πρωταρχικό στόχο να προάγουν και να ενθαρρύνουν το σεβασμό των ανθρωπίνων δικαιωμάτων, χωρίς διακρίσεις φύλου, φυλής, γλώσσας ή θρησκείας. </w:t>
      </w:r>
    </w:p>
    <w:p w:rsidR="009142B0" w:rsidRPr="00C910CD" w:rsidRDefault="009142B0" w:rsidP="009142B0">
      <w:pPr>
        <w:spacing w:before="0" w:after="0" w:line="276" w:lineRule="auto"/>
        <w:jc w:val="both"/>
        <w:rPr>
          <w:rFonts w:eastAsia="Calibri"/>
          <w:lang w:val="el-GR"/>
        </w:rPr>
      </w:pPr>
      <w:r w:rsidRPr="00C910CD">
        <w:rPr>
          <w:rFonts w:eastAsia="Calibri"/>
          <w:lang w:val="el-GR"/>
        </w:rPr>
        <w:t>Ειδικότερα, σύμφωνα με την παρ. 1, αρ. 1 του ν. 1566/1985 (Α΄167): «</w:t>
      </w:r>
      <w:r w:rsidRPr="00C910CD">
        <w:rPr>
          <w:rFonts w:eastAsia="Calibri"/>
          <w:i/>
          <w:lang w:val="el-GR"/>
        </w:rPr>
        <w:t>Σκοπός της πρωτοβάθμιας και δευτεροβάθμιας εκπαίδευσης είναι να συμβάλει στην ολόπλευρη, αρμονική και ισόρροπη ανάπτυξη των διανοητικών και ψυχοσωματικών δυνάμεων των μαθητών, ώστε, ανεξάρτητα από φύλο και καταγωγή, να έχουν τη δυνατότητα να εξελιχθούν σε ολοκληρωμένες προσωπικότητες και να ζήσουν δημιουργικά</w:t>
      </w:r>
      <w:r w:rsidRPr="00C910CD">
        <w:rPr>
          <w:rFonts w:eastAsia="Calibri"/>
          <w:lang w:val="el-GR"/>
        </w:rPr>
        <w:t xml:space="preserve">». </w:t>
      </w:r>
    </w:p>
    <w:p w:rsidR="009142B0" w:rsidRPr="009142B0" w:rsidRDefault="009142B0" w:rsidP="009142B0">
      <w:pPr>
        <w:spacing w:before="0" w:after="0" w:line="276" w:lineRule="auto"/>
        <w:jc w:val="both"/>
        <w:rPr>
          <w:rFonts w:eastAsia="Calibri"/>
          <w:lang w:val="el-GR"/>
        </w:rPr>
      </w:pPr>
    </w:p>
    <w:p w:rsidR="009142B0" w:rsidRPr="009142B0" w:rsidRDefault="009142B0" w:rsidP="00282707">
      <w:pPr>
        <w:numPr>
          <w:ilvl w:val="0"/>
          <w:numId w:val="92"/>
        </w:numPr>
        <w:spacing w:before="0" w:after="0" w:line="276" w:lineRule="auto"/>
        <w:jc w:val="both"/>
        <w:rPr>
          <w:rFonts w:eastAsia="Calibri"/>
          <w:lang w:val="el-GR"/>
        </w:rPr>
      </w:pPr>
      <w:r w:rsidRPr="009142B0">
        <w:rPr>
          <w:rFonts w:eastAsia="Calibri"/>
          <w:lang w:val="el-GR"/>
        </w:rPr>
        <w:t xml:space="preserve">Βάσει του ανωτέρω Νόμου έχει καθιερωθεί η φοίτηση στο δημοτικό σχολείο και στο γυμνάσιο ως υποχρεωτική, εφόσον οι μαθητές, ανεξαρτήτως φύλου και καταγωγής, δεν έχουν υπερβεί το 16ο έτος της ηλικίας τους. Όποιος έχει την επιμέλεια του προσώπου του ανηλίκου και παραλείπει την εγγραφή ή την εποπτεία του ως προς τη φοίτηση τιμωρείται, σύμφωνα με το άρθρο 458 του Ποινικού Κώδικα. </w:t>
      </w:r>
    </w:p>
    <w:p w:rsidR="009142B0" w:rsidRPr="009142B0" w:rsidRDefault="009142B0" w:rsidP="009142B0">
      <w:pPr>
        <w:spacing w:before="0" w:after="0" w:line="276" w:lineRule="auto"/>
        <w:ind w:left="360"/>
        <w:jc w:val="both"/>
        <w:rPr>
          <w:rFonts w:eastAsia="Calibri"/>
          <w:lang w:val="el-GR"/>
        </w:rPr>
      </w:pPr>
    </w:p>
    <w:p w:rsidR="009142B0" w:rsidRPr="009142B0" w:rsidRDefault="009142B0" w:rsidP="00282707">
      <w:pPr>
        <w:numPr>
          <w:ilvl w:val="0"/>
          <w:numId w:val="92"/>
        </w:numPr>
        <w:spacing w:before="0" w:after="0" w:line="276" w:lineRule="auto"/>
        <w:ind w:right="81"/>
        <w:jc w:val="both"/>
        <w:rPr>
          <w:rFonts w:eastAsia="Calibri" w:cs="Arial"/>
          <w:lang w:val="el-GR"/>
        </w:rPr>
      </w:pPr>
      <w:r w:rsidRPr="009142B0">
        <w:rPr>
          <w:rFonts w:eastAsia="Calibri" w:cs="Arial"/>
          <w:lang w:val="el-GR"/>
        </w:rPr>
        <w:t>Προκειμένου να διευκολυνθούν ως προς τη φοίτηση ανήλικοι εργαζόμενοι μαθητές/τριες και ενήλικες μαθητές/τριες λειτουργούν Εσπερινά Γυμνάσια</w:t>
      </w:r>
      <w:r w:rsidR="00E6281D" w:rsidRPr="00E6281D">
        <w:rPr>
          <w:rFonts w:eastAsia="Calibri" w:cs="Arial"/>
          <w:lang w:val="el-GR"/>
        </w:rPr>
        <w:t xml:space="preserve">, </w:t>
      </w:r>
      <w:r w:rsidRPr="009142B0">
        <w:rPr>
          <w:rFonts w:eastAsia="Calibri" w:cs="Arial"/>
          <w:lang w:val="el-GR"/>
        </w:rPr>
        <w:t>Γενικά Λύκεια</w:t>
      </w:r>
      <w:r w:rsidR="00E6281D" w:rsidRPr="00E6281D">
        <w:rPr>
          <w:rFonts w:eastAsia="Calibri" w:cs="Arial"/>
          <w:lang w:val="el-GR"/>
        </w:rPr>
        <w:t xml:space="preserve"> </w:t>
      </w:r>
      <w:r w:rsidR="00454982">
        <w:rPr>
          <w:rFonts w:eastAsia="Calibri" w:cs="Arial"/>
          <w:lang w:val="el-GR"/>
        </w:rPr>
        <w:t>και Επαγγελματικά Λύκεια</w:t>
      </w:r>
      <w:r w:rsidRPr="009142B0">
        <w:rPr>
          <w:rFonts w:eastAsia="Calibri" w:cs="Arial"/>
          <w:lang w:val="el-GR"/>
        </w:rPr>
        <w:t>. Οι ειδικότεροι όροι και προϋποθέσεις, η διαδικασία και τα απαραίτητα πιστοποιητικά για την εγγραφή και μετεγγραφή των  μαθητών/τριών σε Εσπερινά Γυμνάσια</w:t>
      </w:r>
      <w:r w:rsidR="00501F12">
        <w:rPr>
          <w:rFonts w:eastAsia="Calibri" w:cs="Arial"/>
          <w:lang w:val="el-GR"/>
        </w:rPr>
        <w:t xml:space="preserve">, </w:t>
      </w:r>
      <w:r w:rsidRPr="009142B0">
        <w:rPr>
          <w:rFonts w:eastAsia="Calibri" w:cs="Arial"/>
          <w:lang w:val="el-GR"/>
        </w:rPr>
        <w:t xml:space="preserve">ΓΕ.Λ. </w:t>
      </w:r>
      <w:r w:rsidR="00501F12">
        <w:rPr>
          <w:rFonts w:eastAsia="Calibri" w:cs="Arial"/>
          <w:lang w:val="el-GR"/>
        </w:rPr>
        <w:t xml:space="preserve">και ΕΠΑ.Λ. </w:t>
      </w:r>
      <w:r w:rsidRPr="009142B0">
        <w:rPr>
          <w:rFonts w:eastAsia="Calibri" w:cs="Arial"/>
          <w:lang w:val="el-GR"/>
        </w:rPr>
        <w:t>καθορίζονται με Υπουργικές Αποφάσεις του Υ.ΠΑΙ.Θ.</w:t>
      </w:r>
      <w:r w:rsidRPr="009142B0">
        <w:rPr>
          <w:rFonts w:eastAsia="Calibri" w:cs="Arial"/>
          <w:b/>
          <w:lang w:val="el-GR"/>
        </w:rPr>
        <w:t xml:space="preserve"> </w:t>
      </w:r>
      <w:r w:rsidRPr="009142B0">
        <w:rPr>
          <w:rFonts w:eastAsia="Calibri" w:cs="Arial"/>
          <w:lang w:val="el-GR"/>
        </w:rPr>
        <w:t>σε συνεργασία με το Υπουργείο Εργασίας</w:t>
      </w:r>
      <w:r w:rsidR="00637E86">
        <w:rPr>
          <w:rFonts w:eastAsia="Calibri" w:cs="Arial"/>
          <w:lang w:val="el-GR"/>
        </w:rPr>
        <w:t xml:space="preserve"> και Κοινωνικών Υποθέσεων</w:t>
      </w:r>
      <w:r w:rsidRPr="009142B0">
        <w:rPr>
          <w:rFonts w:eastAsia="Calibri" w:cs="Arial"/>
          <w:lang w:val="el-GR"/>
        </w:rPr>
        <w:t>,</w:t>
      </w:r>
      <w:r w:rsidRPr="009142B0">
        <w:rPr>
          <w:rFonts w:eastAsia="Calibri" w:cs="Arial"/>
          <w:b/>
          <w:lang w:val="el-GR"/>
        </w:rPr>
        <w:t xml:space="preserve"> </w:t>
      </w:r>
      <w:r w:rsidRPr="009142B0">
        <w:rPr>
          <w:rFonts w:eastAsia="Calibri" w:cs="Arial"/>
          <w:lang w:val="el-GR"/>
        </w:rPr>
        <w:t>λαμβάνοντας υπόψη την ανάγκη για προστασία των ανηλίκων κατά την απασχόληση. Πιο συγκεκριμένα εφαρμόζονται οι διατάξεις της αρ. 79942/ΓΔ4/21-5-2019 ΥΑ (Β΄ 2005).</w:t>
      </w:r>
    </w:p>
    <w:p w:rsidR="009142B0" w:rsidRPr="009142B0" w:rsidRDefault="009142B0" w:rsidP="009142B0">
      <w:pPr>
        <w:spacing w:before="0" w:after="0" w:line="276" w:lineRule="auto"/>
        <w:ind w:right="81"/>
        <w:jc w:val="both"/>
        <w:rPr>
          <w:rFonts w:eastAsia="Calibri" w:cs="Arial"/>
          <w:lang w:val="el-GR"/>
        </w:rPr>
      </w:pPr>
    </w:p>
    <w:p w:rsidR="009142B0" w:rsidRPr="009142B0" w:rsidRDefault="009142B0" w:rsidP="00282707">
      <w:pPr>
        <w:numPr>
          <w:ilvl w:val="0"/>
          <w:numId w:val="92"/>
        </w:numPr>
        <w:tabs>
          <w:tab w:val="left" w:pos="426"/>
        </w:tabs>
        <w:spacing w:before="0" w:after="0" w:line="276" w:lineRule="auto"/>
        <w:ind w:right="-22"/>
        <w:jc w:val="both"/>
        <w:rPr>
          <w:rFonts w:eastAsia="Calibri" w:cs="MgHelveticaUCPol"/>
          <w:bCs/>
          <w:lang w:val="el-GR"/>
        </w:rPr>
      </w:pPr>
      <w:r w:rsidRPr="009142B0">
        <w:rPr>
          <w:rFonts w:eastAsia="Calibri" w:cs="Arial"/>
          <w:lang w:val="el-GR"/>
        </w:rPr>
        <w:t>Α</w:t>
      </w:r>
      <w:r w:rsidRPr="009142B0">
        <w:rPr>
          <w:rFonts w:eastAsia="Calibri"/>
          <w:lang w:val="el-GR"/>
        </w:rPr>
        <w:t xml:space="preserve">ναφορικά με τη </w:t>
      </w:r>
      <w:r w:rsidRPr="009142B0">
        <w:rPr>
          <w:rFonts w:eastAsia="Calibri"/>
          <w:b/>
          <w:lang w:val="el-GR"/>
        </w:rPr>
        <w:t>μεταφορά των μαθητών</w:t>
      </w:r>
      <w:r w:rsidRPr="009142B0">
        <w:rPr>
          <w:rFonts w:eastAsia="Calibri"/>
          <w:lang w:val="el-GR"/>
        </w:rPr>
        <w:t xml:space="preserve"> από και προς το σχολείο ισχύει η αριθμ.</w:t>
      </w:r>
      <w:r w:rsidRPr="009142B0">
        <w:rPr>
          <w:rFonts w:eastAsia="Calibri" w:cs="Arial"/>
          <w:lang w:val="el-GR"/>
        </w:rPr>
        <w:t xml:space="preserve"> </w:t>
      </w:r>
      <w:r w:rsidRPr="009142B0">
        <w:rPr>
          <w:rFonts w:eastAsia="Calibri" w:cs="MgHelveticaUCPol"/>
          <w:lang w:val="el-GR"/>
        </w:rPr>
        <w:t>50025/19-06-2018 ΚΥΑ (Β΄ 4217) με θέμα «</w:t>
      </w:r>
      <w:r w:rsidRPr="009142B0">
        <w:rPr>
          <w:rFonts w:eastAsia="Calibri" w:cs="MgHelveticaUCPol"/>
          <w:lang w:val="el-GR" w:eastAsia="el-GR"/>
        </w:rPr>
        <w:t>Μεταφορά μαθητών δημόσιων σχολείων από τις Περιφέρειες»</w:t>
      </w:r>
      <w:r w:rsidRPr="009142B0">
        <w:rPr>
          <w:rFonts w:eastAsia="Calibri" w:cs="MgHelveticaUCPol"/>
          <w:lang w:val="el-GR"/>
        </w:rPr>
        <w:t xml:space="preserve">, όπως τροποποιήθηκε και ισχύει. Οι μαθητές/τριες εγγράφονται σε σχολική μονάδα πρωτοβάθμιας ή δευτεροβάθμιας εκπαίδευσης σύμφωνα με τη χωροταξική κατανομή των αρμόδιων Διευθύνσεων Πρωτοβάθμιας και Δευτεροβάθμιας Εκπαίδευσης του Υπουργείου Παιδείας και Θρησκευμάτων, βάσει των διατάξεων της αριθμ. </w:t>
      </w:r>
      <w:r w:rsidRPr="009142B0">
        <w:rPr>
          <w:rFonts w:eastAsia="Calibri" w:cs="Arial"/>
          <w:lang w:val="el-GR"/>
        </w:rPr>
        <w:t xml:space="preserve">79942/ΓΔ4/21-5-2019 Υπουργικής Απόφασης (Β΄ 2005). </w:t>
      </w:r>
      <w:r w:rsidRPr="009142B0">
        <w:rPr>
          <w:rFonts w:eastAsia="Calibri" w:cs="MgHelveticaUCPol"/>
          <w:lang w:val="el-GR"/>
        </w:rPr>
        <w:t xml:space="preserve">Κατά συνέπεια, πρόθεση του Υ.ΠΑΙ.Θ. είναι να έχουν όλοι οι μαθητές/τριες εύκολη πρόσβαση στις σχολικές μονάδες. </w:t>
      </w:r>
      <w:r w:rsidRPr="009142B0">
        <w:rPr>
          <w:rFonts w:eastAsia="Calibri" w:cs="MgHelveticaUCPol"/>
          <w:bCs/>
          <w:lang w:val="el-GR"/>
        </w:rPr>
        <w:t>Σύμφωνα με την παρ. 1 του άρθρου 1 της ανωτέρω Κ.Υ.Α: «</w:t>
      </w:r>
      <w:r w:rsidRPr="009142B0">
        <w:rPr>
          <w:rFonts w:eastAsia="Calibri" w:cs="MgHelveticaUCPol"/>
          <w:bCs/>
          <w:i/>
          <w:lang w:val="el-GR"/>
        </w:rPr>
        <w:t>Η ελάχιστη απόσταση της κατοικίας του μαθητή από τη σχολική μονάδα, πάνω από την οποία ο μαθητής δικαιούται δωρεάν μεταφορά, προσδιορίζεται ως εξής: ΠΕΡΙΠΤΩΣΗ Α. Για μεταφορά μαθητών με ειδικά μαθητικά δελτία (ΕΜΔ) και ίδια μέσα των Περιφερειών και των Δήμων α. 1.200 μέτρα για μαθητές Πρωτοβάθμιας Εκπαίδευσης, β. 2.500 μέτρα για μαθητές Γυμνασίων, γ. 4.000 μέτρα για μαθητές Λυκείων και ΕΠΑΛ. ΠΕΡΙΠΤΩΣΗ Β. Για μεταφορά μαθητών με δημόσια σύμβαση υπηρεσιών α. 1.200 μέτρα για μαθητές Πρωτοβάθμιας Εκπαίδευσης κατ’ ελάχιστον μέχρι την Β΄ τάξη του Δημοτικού, β. 3.000 μέτρα για μαθητές Γυμνασίων, γ. 5.000 μέτρα για μαθητές Λυκείων και ΕΠΑΛ</w:t>
      </w:r>
      <w:r w:rsidRPr="009142B0">
        <w:rPr>
          <w:rFonts w:eastAsia="Calibri" w:cs="MgHelveticaUCPol"/>
          <w:bCs/>
          <w:lang w:val="el-GR"/>
        </w:rPr>
        <w:t>».</w:t>
      </w:r>
    </w:p>
    <w:p w:rsidR="009142B0" w:rsidRPr="009142B0" w:rsidRDefault="009142B0" w:rsidP="009142B0">
      <w:pPr>
        <w:tabs>
          <w:tab w:val="left" w:pos="426"/>
        </w:tabs>
        <w:spacing w:before="0" w:after="0" w:line="276" w:lineRule="auto"/>
        <w:ind w:left="360" w:right="-22"/>
        <w:jc w:val="both"/>
        <w:rPr>
          <w:rFonts w:eastAsia="Calibri" w:cs="Arial"/>
          <w:lang w:val="el-GR"/>
        </w:rPr>
      </w:pPr>
    </w:p>
    <w:p w:rsidR="009142B0" w:rsidRPr="009142B0" w:rsidRDefault="009142B0" w:rsidP="00282707">
      <w:pPr>
        <w:numPr>
          <w:ilvl w:val="0"/>
          <w:numId w:val="92"/>
        </w:numPr>
        <w:spacing w:before="0" w:after="0" w:line="276" w:lineRule="auto"/>
        <w:jc w:val="both"/>
        <w:rPr>
          <w:rFonts w:eastAsia="Calibri"/>
          <w:lang w:val="el-GR"/>
        </w:rPr>
      </w:pPr>
      <w:r w:rsidRPr="009142B0">
        <w:rPr>
          <w:rFonts w:eastAsia="Calibri" w:cs="Arial"/>
          <w:lang w:val="el-GR"/>
        </w:rPr>
        <w:t>Στο άρθρο 9 της αρ. 79942/ΓΔ4/21-5-2019 ΥΑ (Β΄ 2005) προβλέπεται ότι</w:t>
      </w:r>
      <w:r w:rsidRPr="009142B0">
        <w:rPr>
          <w:rFonts w:eastAsia="Calibri" w:cs="Arial"/>
          <w:i/>
          <w:lang w:val="el-GR"/>
        </w:rPr>
        <w:t>: «Αν οι ανήλικοι/ες μαθητές/τριες που εντάσσονται σε σχολικές μονάδες της υποχρεωτικής εκπαίδευσης, ανήκουν σε οικογένειες μετακινούμενων πληθυσμών και δεν έχουν μόνιμη κατοικία, ή εμπίπτουν στις διατάξεις της παρ. 8 του άρθρου 21 του ν. 4251/2014 (Α' 80) ή στις διατάξεις του άρθρου 71 του ν. 4547/2018 (Α΄102), οι εγγραφές τους δεν παρακωλύονται και η Διεύθυνση του σχολείου συνεργάζεται με τους τοπικούς φορείς, την τοπική αυτοδιοίκηση, τα ιατροκοινωνικά κέντρα, τη Διεύθυνση Κοινωνικής Πρόνοιας, τα νοσοκομεία, τα ιατρικά κέντρα, καθώς και τους φορείς κοινωνικής στήριξης για την έκδοση του Ατομικού Δελτίου Υγείας του/της μαθητή/τριας. Στην περίπτωση αυτή, οι γονείς/κηδεμόνες οφείλουν να προσκομίσουν το Ατομικό Δελτίο Υγείας του/της μαθητή/τριας εντός τριμήνου από την αρχική εγγραφή.».</w:t>
      </w:r>
    </w:p>
    <w:p w:rsidR="009142B0" w:rsidRPr="009142B0" w:rsidRDefault="009142B0" w:rsidP="009142B0">
      <w:pPr>
        <w:spacing w:before="0" w:after="0" w:line="276" w:lineRule="auto"/>
        <w:jc w:val="both"/>
        <w:rPr>
          <w:rFonts w:eastAsia="Calibri"/>
          <w:lang w:val="el-GR"/>
        </w:rPr>
      </w:pPr>
    </w:p>
    <w:p w:rsidR="009142B0" w:rsidRPr="009142B0" w:rsidRDefault="009142B0" w:rsidP="00282707">
      <w:pPr>
        <w:numPr>
          <w:ilvl w:val="0"/>
          <w:numId w:val="92"/>
        </w:numPr>
        <w:spacing w:before="0" w:after="0" w:line="276" w:lineRule="auto"/>
        <w:jc w:val="both"/>
        <w:rPr>
          <w:rFonts w:eastAsia="Calibri" w:cs="Arial"/>
          <w:b/>
          <w:lang w:val="el-GR"/>
        </w:rPr>
      </w:pPr>
      <w:r w:rsidRPr="009142B0">
        <w:rPr>
          <w:rFonts w:eastAsia="Calibri" w:cs="Arial"/>
          <w:b/>
          <w:lang w:val="el-GR"/>
        </w:rPr>
        <w:t>Ζώνες Εκπαιδευτικής Προτεραιότητας (Ζ.Ε.Π.)</w:t>
      </w:r>
      <w:r w:rsidR="00E8326E">
        <w:rPr>
          <w:rFonts w:eastAsia="Calibri" w:cs="Arial"/>
          <w:b/>
          <w:lang w:val="el-GR"/>
        </w:rPr>
        <w:t xml:space="preserve"> </w:t>
      </w:r>
      <w:r w:rsidRPr="009142B0">
        <w:rPr>
          <w:rFonts w:eastAsia="Calibri" w:cs="Arial"/>
          <w:b/>
          <w:lang w:val="el-GR"/>
        </w:rPr>
        <w:t>-</w:t>
      </w:r>
      <w:r w:rsidR="00E8326E">
        <w:rPr>
          <w:rFonts w:eastAsia="Calibri" w:cs="Arial"/>
          <w:b/>
          <w:lang w:val="el-GR"/>
        </w:rPr>
        <w:t xml:space="preserve"> </w:t>
      </w:r>
      <w:r w:rsidRPr="009142B0">
        <w:rPr>
          <w:rFonts w:eastAsia="Calibri" w:cs="Arial"/>
          <w:b/>
          <w:lang w:val="el-GR"/>
        </w:rPr>
        <w:t>Τάξεις Υποδοχής (Τ.Υ.)</w:t>
      </w:r>
    </w:p>
    <w:p w:rsidR="009142B0" w:rsidRPr="009142B0" w:rsidRDefault="009142B0" w:rsidP="009142B0">
      <w:pPr>
        <w:spacing w:before="0" w:after="0" w:line="276" w:lineRule="auto"/>
        <w:jc w:val="both"/>
        <w:rPr>
          <w:rFonts w:eastAsia="Calibri" w:cs="Arial"/>
          <w:lang w:val="el-GR"/>
        </w:rPr>
      </w:pPr>
      <w:r w:rsidRPr="009142B0">
        <w:rPr>
          <w:rFonts w:eastAsia="Calibri" w:cs="Arial"/>
          <w:lang w:val="el-GR"/>
        </w:rPr>
        <w:t xml:space="preserve">Για την παροχή και διασφάλιση ίσων ευκαιριών και συνθηκών στο σύνολο των μαθητών/τριών της χώρας, το Υ.ΠΑΙ.Θ. </w:t>
      </w:r>
      <w:r w:rsidRPr="009142B0">
        <w:rPr>
          <w:rFonts w:cs="Arial"/>
          <w:lang w:val="el-GR"/>
        </w:rPr>
        <w:t xml:space="preserve">ενισχύει </w:t>
      </w:r>
      <w:r w:rsidRPr="009142B0">
        <w:rPr>
          <w:rFonts w:eastAsia="Calibri" w:cs="Arial"/>
          <w:lang w:val="el-GR"/>
        </w:rPr>
        <w:t>την εκπαιδευτική υποστήριξη ευάλωτων κοινωνικών ομάδων</w:t>
      </w:r>
      <w:r w:rsidRPr="009142B0">
        <w:rPr>
          <w:rFonts w:cs="Arial"/>
          <w:lang w:val="el-GR"/>
        </w:rPr>
        <w:t xml:space="preserve"> με την </w:t>
      </w:r>
      <w:r w:rsidRPr="009142B0">
        <w:rPr>
          <w:rFonts w:eastAsia="Calibri" w:cs="Arial"/>
          <w:lang w:val="el-GR"/>
        </w:rPr>
        <w:t xml:space="preserve">Ίδρυση των Ζωνών Εκπαιδευτικής Προτεραιότητας (Ζ.Ε.Π.). Με τις Ζ.Ε.Π. επιδιώκεται η παροχή ίσων ευκαιριών στην εκπαίδευση και η άρση των κοινωνικών και οικονομικών εμποδίων στην πρόοδο των μαθητών/τριών. Γενικός σκοπός της εφαρμογής του προγράμματος των Ζ.Ε.Π. είναι να διαμορφώσει και να δοκιμάσει σε πραγματικές συνθήκες σχολικής τάξης εναλλακτικές και ευέλικτες εκπαιδευτικές προσεγγίσεις διαφοροποιημένης διδασκαλίας, ώστε να διασφαλίζεται η ισότιμη ένταξη στο εκπαιδευτικό σύστημα, μαθητών/τριών από περιοχές με χαμηλούς εκπαιδευτικούς και κοινωνικοοικονομικούς δείκτες. </w:t>
      </w:r>
    </w:p>
    <w:p w:rsidR="009142B0" w:rsidRPr="009142B0" w:rsidRDefault="009142B0" w:rsidP="009142B0">
      <w:pPr>
        <w:spacing w:before="0" w:after="0" w:line="276" w:lineRule="auto"/>
        <w:jc w:val="both"/>
        <w:rPr>
          <w:rFonts w:eastAsia="Calibri" w:cs="Arial"/>
          <w:lang w:val="el-GR"/>
        </w:rPr>
      </w:pPr>
      <w:r w:rsidRPr="009142B0">
        <w:rPr>
          <w:rFonts w:eastAsia="Calibri" w:cs="Arial"/>
          <w:lang w:val="el-GR"/>
        </w:rPr>
        <w:t>Ο Νόμος 3879/2010 (ΦΕΚ 163Α/21.09.2010) άρθ. 26 παρ. 1α και 1β εισάγει το θεσμό των Ζ.Ε.Π. «…Στόχος των Ζ.Ε.Π. είναι η ισότιμη ένταξη όλων των μαθητών στο εκπαιδευτικό σύστημα μέσω της λειτουργίας υποστηρικτικών δράσεων για τη βελτίωση της μαθησιακής επίδοσης, όπως ιδίως η λειτουργία τάξεων υποδοχής,[…] Επιπρόσθετα, ρυθμίζονται τα θέματα που αφορούν την οργάνωση και τη λειτουργία των Ζ.Ε.Π., τη στελέχωσή τους με προσωπικό, την απασχόληση εκπαιδευτικών κατ’ αναλογία του αριθμού των μαθητών που χρήζουν διαφοροποιημένης διδακτικής παρέμβασης και κάθε σχετικό θέμα.»</w:t>
      </w:r>
    </w:p>
    <w:p w:rsidR="009142B0" w:rsidRPr="009142B0" w:rsidRDefault="009142B0" w:rsidP="009142B0">
      <w:pPr>
        <w:spacing w:before="0" w:after="0" w:line="276" w:lineRule="auto"/>
        <w:jc w:val="both"/>
        <w:rPr>
          <w:rFonts w:eastAsia="Calibri" w:cs="Arial"/>
          <w:lang w:val="el-GR"/>
        </w:rPr>
      </w:pPr>
      <w:r w:rsidRPr="009142B0">
        <w:rPr>
          <w:rFonts w:eastAsia="Calibri" w:cs="Arial"/>
          <w:lang w:val="el-GR"/>
        </w:rPr>
        <w:t>Στην Πρωτοβάθμια Εκπαίδευση, σύμφωνα με την με αριθ. πρωτ. Φ1/63691/Δ1/13-04-2017 (Β΄1403) Υ.Α. «Ρυθμίσεις Ζωνών Εκπαιδευτικής Προτεραιότητας (Ζ.Ε.Π.) – Ίδρυση Τάξεων Υποδοχής Ζ.Ε.Π. σε σχολικές μονάδες Π.Ε»: «Η ίδρυση και λειτουργία των Τάξεων Υποδοχής Ζ.Ε.Π. έχει ως στόχο τη συμμετοχική - ενεργητική και αποτελεσματική εκπαίδευση των μαθητών πρωτοβάθμιας εκπαίδευσης που δεν έχουν την απαιτούμενη γνώση της ελληνικής γλώσσας (Ρομά, Αλλοδαπ</w:t>
      </w:r>
      <w:r w:rsidR="00BF7724">
        <w:rPr>
          <w:rFonts w:eastAsia="Calibri" w:cs="Arial"/>
          <w:lang w:val="el-GR"/>
        </w:rPr>
        <w:t>οί</w:t>
      </w:r>
      <w:r w:rsidRPr="009142B0">
        <w:rPr>
          <w:rFonts w:eastAsia="Calibri" w:cs="Arial"/>
          <w:lang w:val="el-GR"/>
        </w:rPr>
        <w:t>, Παλιννοστούντ</w:t>
      </w:r>
      <w:r w:rsidR="00BF7724">
        <w:rPr>
          <w:rFonts w:eastAsia="Calibri" w:cs="Arial"/>
          <w:lang w:val="el-GR"/>
        </w:rPr>
        <w:t>ες</w:t>
      </w:r>
      <w:r w:rsidRPr="009142B0">
        <w:rPr>
          <w:rFonts w:eastAsia="Calibri" w:cs="Arial"/>
          <w:lang w:val="el-GR"/>
        </w:rPr>
        <w:t xml:space="preserve">, </w:t>
      </w:r>
      <w:r w:rsidR="00BF7724">
        <w:rPr>
          <w:rFonts w:eastAsia="Calibri" w:cs="Arial"/>
          <w:lang w:val="el-GR"/>
        </w:rPr>
        <w:t>Πρόσφυγες</w:t>
      </w:r>
      <w:r w:rsidRPr="009142B0">
        <w:rPr>
          <w:rFonts w:eastAsia="Calibri" w:cs="Arial"/>
          <w:lang w:val="el-GR"/>
        </w:rPr>
        <w:t>, Ευάλωτ</w:t>
      </w:r>
      <w:r w:rsidR="00BF7724">
        <w:rPr>
          <w:rFonts w:eastAsia="Calibri" w:cs="Arial"/>
          <w:lang w:val="el-GR"/>
        </w:rPr>
        <w:t>ες</w:t>
      </w:r>
      <w:r w:rsidRPr="009142B0">
        <w:rPr>
          <w:rFonts w:eastAsia="Calibri" w:cs="Arial"/>
          <w:lang w:val="el-GR"/>
        </w:rPr>
        <w:t xml:space="preserve"> Κοινωνικ</w:t>
      </w:r>
      <w:r w:rsidR="00BF7724">
        <w:rPr>
          <w:rFonts w:eastAsia="Calibri" w:cs="Arial"/>
          <w:lang w:val="el-GR"/>
        </w:rPr>
        <w:t>ές</w:t>
      </w:r>
      <w:r w:rsidRPr="009142B0">
        <w:rPr>
          <w:rFonts w:eastAsia="Calibri" w:cs="Arial"/>
          <w:lang w:val="el-GR"/>
        </w:rPr>
        <w:t xml:space="preserve"> Ομάδ</w:t>
      </w:r>
      <w:r w:rsidR="00BF7724">
        <w:rPr>
          <w:rFonts w:eastAsia="Calibri" w:cs="Arial"/>
          <w:lang w:val="el-GR"/>
        </w:rPr>
        <w:t>ες</w:t>
      </w:r>
      <w:r w:rsidRPr="009142B0">
        <w:rPr>
          <w:rFonts w:eastAsia="Calibri" w:cs="Arial"/>
          <w:lang w:val="el-GR"/>
        </w:rPr>
        <w:t xml:space="preserve"> κτλ.), ώστε στη συνέχεια αυτοί να ενταχθούν στο ελληνικό </w:t>
      </w:r>
      <w:r w:rsidR="00BF7724">
        <w:rPr>
          <w:rFonts w:eastAsia="Calibri" w:cs="Arial"/>
          <w:lang w:val="el-GR"/>
        </w:rPr>
        <w:t>ε</w:t>
      </w:r>
      <w:r w:rsidRPr="009142B0">
        <w:rPr>
          <w:rFonts w:eastAsia="Calibri" w:cs="Arial"/>
          <w:lang w:val="el-GR"/>
        </w:rPr>
        <w:t xml:space="preserve">κπαιδευτικό </w:t>
      </w:r>
      <w:r w:rsidR="00BF7724">
        <w:rPr>
          <w:rFonts w:eastAsia="Calibri" w:cs="Arial"/>
          <w:lang w:val="el-GR"/>
        </w:rPr>
        <w:t>σ</w:t>
      </w:r>
      <w:r w:rsidRPr="009142B0">
        <w:rPr>
          <w:rFonts w:eastAsia="Calibri" w:cs="Arial"/>
          <w:lang w:val="el-GR"/>
        </w:rPr>
        <w:t>ύστημα.».</w:t>
      </w:r>
    </w:p>
    <w:p w:rsidR="009142B0" w:rsidRPr="009142B0" w:rsidRDefault="009142B0" w:rsidP="009142B0">
      <w:pPr>
        <w:spacing w:before="0" w:after="0" w:line="276" w:lineRule="auto"/>
        <w:jc w:val="both"/>
        <w:rPr>
          <w:rFonts w:eastAsia="Calibri" w:cs="Arial"/>
          <w:lang w:val="el-GR"/>
        </w:rPr>
      </w:pPr>
      <w:r w:rsidRPr="009142B0">
        <w:rPr>
          <w:rFonts w:eastAsia="Calibri" w:cs="Arial"/>
          <w:lang w:val="el-GR"/>
        </w:rPr>
        <w:t>Για το σχολικό έτος 2020-21, εκδόθηκε η με αρ. 102635/ΓΔ4/31-7-2020 (ΑΔΑ: 6ΓΡΧ46ΜΤΛΗ-Η6Π) εγκύκλιος με θέμα: «Οδηγίες και κατευθύνσεις για την ίδρυση και λειτουργία Τάξεων Υποδοχής (Τ.Υ.) ΖΕΠ για το σχολικό έτος 2020-2021 σε Δημόσια Γυμνάσια, Γενικά και Επαγγελματικά Λύκεια της χώρας». Η λειτουργία των Τάξεων Υποδοχής αφορά στη μείωση της πρόωρης εγκατάλειψης του σχολείου μαθητών/τριών προερχόμενων από ευάλωτες κοινωνικές ομάδες και μαθητών/τριών με πολιτισμικές και θρησκευτικές ιδιαιτερότητες, καθώς και στη βελτίωση των μαθησιακών αποτελεσμάτων, κυρίως στο γραμματισμό αλλά και στον αριθμητισμό και, επιπλέον, σε συμπληρωματικά αντικείμενα, ώστε αυτοί/ες να καταστούν ικανοί/ές να ανταπεξέλθουν στο πρόγραμμα σπουδών τους και να παραμείνουν στο εκπαιδευτικό σύστημα ολοκληρώνοντας τις σπουδές τους. Συνεπώς, η πράξη αποσκοπεί στην ενίσχυση της ισότιμης πρόσβασης και την αποτελεσματική ένταξη των προαναφερόμενων μαθητών/τριών.</w:t>
      </w:r>
    </w:p>
    <w:p w:rsidR="009142B0" w:rsidRPr="009142B0" w:rsidRDefault="009142B0" w:rsidP="009142B0">
      <w:pPr>
        <w:spacing w:before="0" w:after="0" w:line="276" w:lineRule="auto"/>
        <w:jc w:val="both"/>
        <w:rPr>
          <w:rFonts w:eastAsia="Calibri" w:cs="Arial"/>
          <w:bCs/>
          <w:lang w:val="el-GR"/>
        </w:rPr>
      </w:pPr>
      <w:r w:rsidRPr="009142B0">
        <w:rPr>
          <w:rFonts w:eastAsia="Calibri" w:cs="Arial"/>
          <w:bCs/>
          <w:lang w:val="el-GR"/>
        </w:rPr>
        <w:t>Στην Πρωτοβάθμια Εκπαίδευση για το σχολικό έτος 2020-2021 έχουν εκδοθεί οι με αριθ. πρωτ. Φ1/106356/Δ1/17-08-2020 «Ένταξη Σχολικών Μονάδων Πρωτοβάθμιας Εκπαίδευσης στις Ζώνες Εκπαιδευτικής Προτεραιότητας (ΖΕΠ), όπου δύνανται να λειτουργήσουν Τάξεις Υποδοχής ΖΕΠ» (Β΄3463) και Φ1/162602/Δ1/27-11-2020 «Συμπλήρωση της υπό στοιχεία Φ1/106356/Δ1/17-08-2020 απόφασης της Υφυπουργού Παιδείας και Θρησκευμάτων «Ένταξη Σχολικών Μονάδων Πρωτοβάθμιας Εκπαίδευσης στις Ζώνες Εκπαιδευτικής Προτεραιότητας (ΖΕΠ), όπου δύνανται να λειτουργήσουν Τάξεις Υποδοχής ΖΕΠ» (Β΄ 3463)» Υπουργικές Αποφάσεις.</w:t>
      </w:r>
    </w:p>
    <w:p w:rsidR="009142B0" w:rsidRPr="009142B0" w:rsidRDefault="009142B0" w:rsidP="009142B0">
      <w:pPr>
        <w:spacing w:before="0" w:after="0" w:line="276" w:lineRule="auto"/>
        <w:jc w:val="both"/>
        <w:rPr>
          <w:rFonts w:eastAsia="Calibri" w:cs="Arial"/>
          <w:bCs/>
          <w:lang w:val="el-GR"/>
        </w:rPr>
      </w:pPr>
      <w:r w:rsidRPr="009142B0">
        <w:rPr>
          <w:rFonts w:eastAsia="Calibri" w:cs="Arial"/>
          <w:bCs/>
          <w:lang w:val="el-GR"/>
        </w:rPr>
        <w:t>Ενδεικτικά τα τελευταία τρία χρόνια για τη στελέχωση των Τάξεων Υποδοχής Ι &amp; ΙΙ</w:t>
      </w:r>
      <w:r w:rsidR="00BF7724">
        <w:rPr>
          <w:rFonts w:eastAsia="Calibri" w:cs="Arial"/>
          <w:bCs/>
          <w:lang w:val="el-GR"/>
        </w:rPr>
        <w:t>,</w:t>
      </w:r>
      <w:r w:rsidRPr="009142B0">
        <w:rPr>
          <w:rFonts w:eastAsia="Calibri" w:cs="Arial"/>
          <w:bCs/>
          <w:lang w:val="el-GR"/>
        </w:rPr>
        <w:t xml:space="preserve"> το σχολικό έτος 2018-2019 διατέθηκαν  980 πιστώσεις, το 2019-2020 διατέθηκαν 1366  πιστώσεις και την τρέχουσα σχολική χρονιά 2020-2021 διατέθηκαν 1440 πιστώσεις για την πρόσληψη εκπαιδευτικών ΠΕ70. </w:t>
      </w:r>
    </w:p>
    <w:p w:rsidR="009142B0" w:rsidRPr="009142B0" w:rsidRDefault="009142B0" w:rsidP="009142B0">
      <w:pPr>
        <w:spacing w:before="0" w:after="0" w:line="276" w:lineRule="auto"/>
        <w:jc w:val="both"/>
        <w:rPr>
          <w:rFonts w:eastAsia="Calibri" w:cs="Arial"/>
          <w:lang w:val="el-GR"/>
        </w:rPr>
      </w:pPr>
      <w:r w:rsidRPr="009142B0">
        <w:rPr>
          <w:rFonts w:eastAsia="Calibri" w:cs="Arial"/>
          <w:bCs/>
          <w:lang w:val="el-GR"/>
        </w:rPr>
        <w:t>Στη Δευτεροβάθμια Εκπαίδευση έχει δημοσιευθεί η αρ. πρωτ. 131701/Δ2/1-10-2020 Υπουργική Απόφαση (Β΄4404) με θέμα «Ένταξη Σχολικών Μονάδων Δευτεροβάθμιας Εκπαίδευσης στις Ζώνες Εκπαιδευτικής Προτεραιότητας (ΖΕΠ), όπου δύνανται να λειτουργήσουν Τάξεις Υποδοχής (Τ.Υ.) Ι και ΙΙ ΖΕΠ», όπως διορθώθηκε με το ΦΕΚ Β΄ 5066/17-11-2020.</w:t>
      </w:r>
    </w:p>
    <w:p w:rsidR="009142B0" w:rsidRPr="009142B0" w:rsidRDefault="009142B0" w:rsidP="009142B0">
      <w:pPr>
        <w:spacing w:before="0" w:after="0" w:line="276" w:lineRule="auto"/>
        <w:ind w:left="360"/>
        <w:jc w:val="both"/>
        <w:rPr>
          <w:rFonts w:eastAsia="Calibri" w:cs="Arial"/>
          <w:lang w:val="el-GR"/>
        </w:rPr>
      </w:pPr>
    </w:p>
    <w:p w:rsidR="009142B0" w:rsidRPr="009142B0" w:rsidRDefault="009142B0" w:rsidP="00282707">
      <w:pPr>
        <w:numPr>
          <w:ilvl w:val="0"/>
          <w:numId w:val="92"/>
        </w:numPr>
        <w:spacing w:before="0" w:after="0" w:line="276" w:lineRule="auto"/>
        <w:jc w:val="both"/>
        <w:rPr>
          <w:rFonts w:eastAsia="Calibri" w:cs="Arial"/>
          <w:b/>
        </w:rPr>
      </w:pPr>
      <w:r w:rsidRPr="009142B0">
        <w:rPr>
          <w:rFonts w:eastAsia="Calibri" w:cs="Arial"/>
          <w:b/>
        </w:rPr>
        <w:t>Αντισταθμιστική Εκπαίδευση – Ενισχυτική Διδασκαλία</w:t>
      </w:r>
    </w:p>
    <w:p w:rsidR="009142B0" w:rsidRPr="009142B0" w:rsidRDefault="009142B0" w:rsidP="009142B0">
      <w:pPr>
        <w:spacing w:before="0" w:after="0" w:line="276" w:lineRule="auto"/>
        <w:jc w:val="both"/>
        <w:rPr>
          <w:rFonts w:eastAsia="Calibri" w:cs="Arial"/>
          <w:bCs/>
          <w:lang w:val="el-GR"/>
        </w:rPr>
      </w:pPr>
      <w:r w:rsidRPr="009142B0">
        <w:rPr>
          <w:rFonts w:eastAsia="Calibri" w:cs="Arial"/>
          <w:bCs/>
          <w:lang w:val="el-GR"/>
        </w:rPr>
        <w:t>Σύμφωνα με τις διατάξεις του άρθρου 26 «</w:t>
      </w:r>
      <w:r w:rsidRPr="009142B0">
        <w:rPr>
          <w:rFonts w:eastAsia="Calibri" w:cs="Arial"/>
          <w:b/>
          <w:bCs/>
          <w:lang w:val="el-GR"/>
        </w:rPr>
        <w:t>Αντισταθμιστική εκπαίδευση</w:t>
      </w:r>
      <w:r w:rsidRPr="009142B0">
        <w:rPr>
          <w:rFonts w:eastAsia="Calibri" w:cs="Arial"/>
          <w:bCs/>
          <w:lang w:val="el-GR"/>
        </w:rPr>
        <w:t xml:space="preserve">» του Ν. 4368/2016 (Α΄ 21) «Μέτρα για την επιτάχυνση του κυβερνητικού έργου και άλλες διατάξεις», υλοποιείται κάθε χρόνο το πρόγραμμα της </w:t>
      </w:r>
      <w:r w:rsidRPr="009142B0">
        <w:rPr>
          <w:rFonts w:eastAsia="Calibri" w:cs="Arial"/>
          <w:b/>
          <w:bCs/>
          <w:lang w:val="el-GR"/>
        </w:rPr>
        <w:t>Ενισχυτικής Διδασκαλίας</w:t>
      </w:r>
      <w:r w:rsidRPr="009142B0">
        <w:rPr>
          <w:rFonts w:eastAsia="Calibri" w:cs="Arial"/>
          <w:bCs/>
          <w:lang w:val="el-GR"/>
        </w:rPr>
        <w:t xml:space="preserve"> σε Σχολικά Κέντρα Αντισταθμιστικής Εκπαίδευσης</w:t>
      </w:r>
      <w:r w:rsidR="00BF7724">
        <w:rPr>
          <w:rFonts w:eastAsia="Calibri" w:cs="Arial"/>
          <w:bCs/>
          <w:lang w:val="el-GR"/>
        </w:rPr>
        <w:t>,</w:t>
      </w:r>
      <w:r w:rsidRPr="009142B0">
        <w:rPr>
          <w:rFonts w:eastAsia="Calibri" w:cs="Arial"/>
          <w:bCs/>
          <w:lang w:val="el-GR"/>
        </w:rPr>
        <w:t xml:space="preserve"> που λειτουργούν σε κάθε γυμνάσιο ή ανά ομάδες όμορων σχολικών μονάδων Γυμνασίου.</w:t>
      </w:r>
    </w:p>
    <w:p w:rsidR="009142B0" w:rsidRPr="009142B0" w:rsidRDefault="009142B0" w:rsidP="009142B0">
      <w:pPr>
        <w:spacing w:before="0" w:after="0" w:line="276" w:lineRule="auto"/>
        <w:jc w:val="both"/>
        <w:rPr>
          <w:rFonts w:eastAsia="Calibri" w:cs="Arial"/>
          <w:bCs/>
          <w:lang w:val="el-GR"/>
        </w:rPr>
      </w:pPr>
      <w:r w:rsidRPr="009142B0">
        <w:rPr>
          <w:rFonts w:eastAsia="Calibri" w:cs="Arial"/>
          <w:bCs/>
          <w:lang w:val="el-GR"/>
        </w:rPr>
        <w:t>Η Ενισχυτική Διδασκαλία αποτελεί δομή Αντισταθμιστικής Εκπαίδευσης, εντός του ευρύτερου εκπαιδευτικού και κοινωνικού πεδίου της πολιτείας, για την οποία αποκλειστικά αρμόδιο, σύμφωνα με την κείμενη νομοθεσία, είναι το Υπουργείο Παιδείας και Θρησκευμάτων (Υ.ΠΑΙ.Θ.), μέσω της Διεύθυνσης Σπουδών, Προγραμμάτων και Οργάνωσης Δευτεροβάθμιας Εκπαίδευσης.</w:t>
      </w:r>
    </w:p>
    <w:p w:rsidR="009142B0" w:rsidRPr="009142B0" w:rsidRDefault="009142B0" w:rsidP="009142B0">
      <w:pPr>
        <w:spacing w:before="0" w:after="0" w:line="276" w:lineRule="auto"/>
        <w:jc w:val="both"/>
        <w:rPr>
          <w:rFonts w:eastAsia="Calibri" w:cs="Arial"/>
          <w:bCs/>
          <w:lang w:val="el-GR"/>
        </w:rPr>
      </w:pPr>
      <w:r w:rsidRPr="009142B0">
        <w:rPr>
          <w:rFonts w:eastAsia="Calibri" w:cs="Arial"/>
          <w:bCs/>
          <w:lang w:val="el-GR"/>
        </w:rPr>
        <w:t>Στην Ενισχυτική Διδασκαλία συμμετέχουν προαιρετικά μαθητές/τριες όλων των τάξεων του Γυμνασίου που υστερούν στα μαθήματα της Νεοελληνικής Γλώσσας και Γραμματείας, της Αρχαίας Ελληνικής Γλώσσας και Γραμματείας, των Μαθηματικών, της Φυσικής, της Χημείας και των Αγγλικών, με συνέπεια την αδυναμία αποδοτικής συμμετοχής τους στη διαδικασία της μάθησης ή μαθητές/τριες που επιθυμούν να βελτιώσουν την απόδοσή τους στα ανωτέρω μαθήματα.</w:t>
      </w:r>
    </w:p>
    <w:p w:rsidR="009142B0" w:rsidRPr="009142B0" w:rsidRDefault="009142B0" w:rsidP="009142B0">
      <w:pPr>
        <w:spacing w:before="0" w:after="0" w:line="276" w:lineRule="auto"/>
        <w:jc w:val="both"/>
        <w:rPr>
          <w:rFonts w:eastAsia="Calibri" w:cs="Arial"/>
          <w:bCs/>
          <w:lang w:val="el-GR"/>
        </w:rPr>
      </w:pPr>
      <w:r w:rsidRPr="009142B0">
        <w:rPr>
          <w:rFonts w:eastAsia="Calibri" w:cs="Arial"/>
          <w:bCs/>
          <w:lang w:val="el-GR"/>
        </w:rPr>
        <w:t>Σκοπός της Ενισχυτικής Διδασκαλίας είναι η επανένταξη των μαθητών/τριών του Γυμνασίου στη διαδικασία μάθησης, η βελτίωση της απόδοσής τους ώστε να ολοκληρώσουν την Υποχρεωτική Εκπαίδευση, η μείωση της μαθητικής διαρροής και της πρόωρης εγκατάλειψης του σχολείου και η αύξηση των ποσοστών πρόσβασης στην δεύτερη βαθμίδα της Δευτεροβάθμιας Εκπαίδευσης.</w:t>
      </w:r>
    </w:p>
    <w:p w:rsidR="009142B0" w:rsidRPr="00A5108D" w:rsidRDefault="009142B0" w:rsidP="009142B0">
      <w:pPr>
        <w:spacing w:before="0" w:after="0" w:line="276" w:lineRule="auto"/>
        <w:jc w:val="both"/>
        <w:rPr>
          <w:rFonts w:eastAsia="Calibri" w:cs="Arial"/>
          <w:bCs/>
          <w:lang w:val="el-GR"/>
        </w:rPr>
      </w:pPr>
      <w:r w:rsidRPr="009142B0">
        <w:rPr>
          <w:rFonts w:eastAsia="Calibri" w:cs="Arial"/>
          <w:bCs/>
          <w:lang w:val="el-GR"/>
        </w:rPr>
        <w:t xml:space="preserve">Για το σχολικό έτος 2020-21, εκδόθηκε από το Υ.ΠΑΙ.Θ. η με αρ. πρωτ. 125614/Δ2/21-9-2020 Υ.Α. (Β’ 4194) με θέμα: «Οργάνωση και λειτουργία σχολικών κέντρων αντισταθμιστικής εκπαίδευσης ως προς την Ενισχυτική Διδασκαλία για το σχολικό έτος 2020-2021». Επιπρόσθετα, σύμφωνα με την παρ. 3 του άρθρου 1 του Κεφαλαίου Α΄ της με αρ. πρωτ. Δ1α/Γ.Π.οικ. 69543/31-10-2020 Κ.Υ.Α. (Β’ 4810) δίδεται η δυνατότητα διενέργειας της ενισχυτικής διδασκαλίας μέσω τηλεκπαίδευσης. Για αυτόν τον λόγο εκδόθηκε η με αρ. πρωτ. 156902/Δ2/17-11-2020 εγκύκλιος με πρόσθετες οδηγίες. </w:t>
      </w:r>
    </w:p>
    <w:p w:rsidR="009142B0" w:rsidRPr="00A5108D" w:rsidRDefault="009142B0" w:rsidP="009142B0">
      <w:pPr>
        <w:spacing w:before="0" w:after="0" w:line="276" w:lineRule="auto"/>
        <w:jc w:val="both"/>
        <w:rPr>
          <w:rFonts w:eastAsia="Calibri" w:cs="Arial"/>
          <w:bCs/>
          <w:lang w:val="el-GR"/>
        </w:rPr>
      </w:pPr>
    </w:p>
    <w:p w:rsidR="009142B0" w:rsidRPr="009142B0" w:rsidRDefault="009142B0" w:rsidP="00282707">
      <w:pPr>
        <w:numPr>
          <w:ilvl w:val="0"/>
          <w:numId w:val="92"/>
        </w:numPr>
        <w:spacing w:before="0" w:after="0" w:line="276" w:lineRule="auto"/>
        <w:jc w:val="both"/>
        <w:rPr>
          <w:rFonts w:eastAsia="Calibri" w:cs="Arial"/>
          <w:b/>
          <w:lang w:val="el-GR"/>
        </w:rPr>
      </w:pPr>
      <w:r w:rsidRPr="009142B0">
        <w:rPr>
          <w:rFonts w:eastAsia="Calibri" w:cs="Arial"/>
          <w:b/>
          <w:lang w:val="el-GR"/>
        </w:rPr>
        <w:t>Ειδικό Εκπαιδευτικό Προσωπικό κλάδων ΠΕ23 Ψυχολόγων και ΠΕ30 Κοινωνικών Λειτουργών</w:t>
      </w:r>
    </w:p>
    <w:p w:rsidR="009142B0" w:rsidRDefault="009142B0" w:rsidP="009142B0">
      <w:pPr>
        <w:tabs>
          <w:tab w:val="left" w:pos="-142"/>
        </w:tabs>
        <w:spacing w:before="0" w:after="0" w:line="276" w:lineRule="auto"/>
        <w:jc w:val="both"/>
        <w:rPr>
          <w:rFonts w:eastAsia="Calibri" w:cs="Arial"/>
          <w:lang w:val="el-GR"/>
        </w:rPr>
      </w:pPr>
      <w:r w:rsidRPr="009142B0">
        <w:rPr>
          <w:rFonts w:eastAsia="Calibri" w:cs="Arial"/>
          <w:lang w:val="el-GR"/>
        </w:rPr>
        <w:t xml:space="preserve">Σύμφωνα με την αρ. 142628/ΓΔ4/2017 </w:t>
      </w:r>
      <w:r w:rsidRPr="009142B0">
        <w:rPr>
          <w:rFonts w:eastAsia="Calibri" w:cs="Arial"/>
        </w:rPr>
        <w:t>YA</w:t>
      </w:r>
      <w:r w:rsidRPr="009142B0">
        <w:rPr>
          <w:rFonts w:eastAsia="Calibri" w:cs="Arial"/>
          <w:lang w:val="el-GR"/>
        </w:rPr>
        <w:t xml:space="preserve"> (Β’ 3032) Υ.Α.  «Καθήκοντα και αρμοδιότητες των κλάδων ΠΕ23 Ψυχολόγων και ΠΕ30 Κοινωνικών Λειτουργών στα σχολεία Πρωτοβάθμιας και Δευτεροβάθμιας Γενικής και Επαγγελματικής εκπαίδευσης»: </w:t>
      </w:r>
      <w:r w:rsidRPr="009142B0">
        <w:rPr>
          <w:rFonts w:eastAsia="Calibri" w:cs="Arial"/>
          <w:i/>
          <w:lang w:val="el-GR"/>
        </w:rPr>
        <w:t>«Τα μέλη του Ειδικού Εκπαιδευτικού Προσωπικού που ανήκουν στους κλάδους ΠΕ23 Ψυχολόγων και ΠΕ30 Κοινωνικών Λειτουργών μπορεί να ασκούν καθήκοντα σε συγκεκριμένες σχολικές μονάδες γενικής και επαγγελματικής εκπαίδευσης, οι οποίες ορίζονται σύμφωνα με τις κείμενες διατάξεις, εφόσον συντρέχουν ιδιαίτερες ανάγκες στήριξης ευάλωτων κοινωνικών ομάδων ή κρίνεται απαραίτητη η υλοποίηση προγραμμάτων ψυχοκοινωνικής και συναισθηματικής στήριξης των μαθητών»</w:t>
      </w:r>
      <w:r w:rsidRPr="009142B0">
        <w:rPr>
          <w:rFonts w:eastAsia="Calibri" w:cs="Arial"/>
          <w:lang w:val="el-GR"/>
        </w:rPr>
        <w:t xml:space="preserve">. </w:t>
      </w:r>
      <w:r w:rsidRPr="009142B0">
        <w:rPr>
          <w:rFonts w:eastAsia="Calibri" w:cs="Arial"/>
          <w:bCs/>
          <w:lang w:val="el-GR"/>
        </w:rPr>
        <w:t xml:space="preserve">Για το σχολικό έτος 2020-2021, </w:t>
      </w:r>
      <w:r w:rsidRPr="009142B0">
        <w:rPr>
          <w:rFonts w:eastAsia="Calibri" w:cs="Arial"/>
          <w:lang w:val="el-GR"/>
        </w:rPr>
        <w:t xml:space="preserve">με την αριθμ. </w:t>
      </w:r>
      <w:r w:rsidRPr="009142B0">
        <w:rPr>
          <w:rFonts w:eastAsia="Calibri" w:cs="Arial"/>
          <w:bCs/>
          <w:lang w:val="el-GR"/>
        </w:rPr>
        <w:t>142524/ΓΔ4/19-10-2020 ΥΑ (Β΄4716)</w:t>
      </w:r>
      <w:r w:rsidR="00BF7724">
        <w:rPr>
          <w:rFonts w:eastAsia="Calibri" w:cs="Arial"/>
          <w:bCs/>
          <w:lang w:val="el-GR"/>
        </w:rPr>
        <w:t>,</w:t>
      </w:r>
      <w:r w:rsidRPr="009142B0">
        <w:rPr>
          <w:rFonts w:eastAsia="Calibri" w:cs="Arial"/>
          <w:bCs/>
          <w:lang w:val="el-GR"/>
        </w:rPr>
        <w:t xml:space="preserve"> καθορίστηκαν τα ειδικότερα καθήκοντα και οι αρμοδιότητες των κλάδων ΠΕ23 Ψυχολόγων και ΠΕ30 Κοινωνικών Λειτουργών, ενώ </w:t>
      </w:r>
      <w:r w:rsidRPr="009142B0">
        <w:rPr>
          <w:rFonts w:eastAsia="Calibri" w:cs="Arial"/>
          <w:lang w:val="el-GR"/>
        </w:rPr>
        <w:t>με την αριθμ. 150710/ΓΔ4/5-11-2020 ΥΑ (Β΄4917) καθορίστηκαν ομάδες σχολικών μονάδων Διευθύνσεων Πρωτοβάθμιας και Δευτεροβάθμιας Εκπαίδευσης στις οποίες ασκούν καθήκοντα μέλη Ε.Ε.Π. του κλάδου ΠΕ23 Ψυχολόγων και του κλάδου ΠΕ30 Κοινωνικών Λειτουργών. Επίσης, εκδόθηκε η με αρ. πρωτ. 164412/Ε4/2-12-2020 απόφαση (ΑΔΑ: ΨΚΗΓ46ΜΤΛΗ-863) με θέμα «Πρόσληψη 621 μελών Ειδικού Εκπαιδευτικού Προσωπικού (ΕΕΠ) κλάδων ΠΕ23-Ψυχολόγων και ΠΕ30-Κοινωνικών Λειτουργών ως προσωρινών αναπληρωτών στο πλαίσιο υλοποίησης της Πράξης «Υποστήριξη σχολικών Μονάδων Α/θμιας και Β/θμιας Εκπαίδευσης από Ψυχολόγους και Κοινωνικούς Λειτουργούς» με κωδικό ΟΠΣ 5070727 για το διδακτικό έτος 2020-2021».</w:t>
      </w:r>
    </w:p>
    <w:p w:rsidR="00E40274" w:rsidRDefault="00E40274" w:rsidP="009142B0">
      <w:pPr>
        <w:tabs>
          <w:tab w:val="left" w:pos="-142"/>
        </w:tabs>
        <w:spacing w:before="0" w:after="0" w:line="276" w:lineRule="auto"/>
        <w:jc w:val="both"/>
        <w:rPr>
          <w:rFonts w:eastAsia="Calibri" w:cs="Arial"/>
          <w:lang w:val="el-GR"/>
        </w:rPr>
      </w:pPr>
    </w:p>
    <w:p w:rsidR="00E40274" w:rsidRPr="00ED7FC0" w:rsidRDefault="000E3D33" w:rsidP="00ED7FC0">
      <w:pPr>
        <w:spacing w:before="0" w:after="0" w:line="276" w:lineRule="auto"/>
        <w:jc w:val="both"/>
        <w:rPr>
          <w:rFonts w:eastAsia="Calibri" w:cs="Arial"/>
          <w:b/>
          <w:u w:val="single"/>
          <w:lang w:val="el-GR"/>
        </w:rPr>
      </w:pPr>
      <w:r w:rsidRPr="00F228F3">
        <w:rPr>
          <w:rFonts w:eastAsia="Calibri" w:cs="Arial"/>
          <w:b/>
          <w:u w:val="single"/>
          <w:lang w:val="el-GR"/>
        </w:rPr>
        <w:t xml:space="preserve">ΠΟΡΕΙΑ </w:t>
      </w:r>
      <w:r w:rsidR="00E40274" w:rsidRPr="00F228F3">
        <w:rPr>
          <w:rFonts w:eastAsia="Calibri" w:cs="Arial"/>
          <w:b/>
          <w:u w:val="single"/>
          <w:lang w:val="el-GR"/>
        </w:rPr>
        <w:t xml:space="preserve">ΦΟΙΤΗΣΗΣ ΜΑΘΗΤΩΝ </w:t>
      </w:r>
      <w:r w:rsidR="007F656A">
        <w:rPr>
          <w:rFonts w:eastAsia="Calibri" w:cs="Arial"/>
          <w:b/>
          <w:u w:val="single"/>
          <w:lang w:val="el-GR"/>
        </w:rPr>
        <w:t>ΡΟΜΆ</w:t>
      </w:r>
      <w:r w:rsidR="00E40274" w:rsidRPr="00F228F3">
        <w:rPr>
          <w:rFonts w:eastAsia="Calibri" w:cs="Arial"/>
          <w:b/>
          <w:u w:val="single"/>
          <w:lang w:val="el-GR"/>
        </w:rPr>
        <w:t xml:space="preserve"> </w:t>
      </w:r>
      <w:r w:rsidRPr="00F228F3">
        <w:rPr>
          <w:rFonts w:eastAsia="Calibri" w:cs="Arial"/>
          <w:b/>
          <w:u w:val="single"/>
          <w:lang w:val="el-GR"/>
        </w:rPr>
        <w:t xml:space="preserve">ΚΑΤΑ ΤΑ ΕΤΗ 2015 – 2021 </w:t>
      </w:r>
    </w:p>
    <w:p w:rsidR="000E3D33" w:rsidRDefault="000E3D33" w:rsidP="009142B0">
      <w:pPr>
        <w:tabs>
          <w:tab w:val="left" w:pos="-142"/>
        </w:tabs>
        <w:spacing w:before="0" w:after="0" w:line="276" w:lineRule="auto"/>
        <w:jc w:val="both"/>
        <w:rPr>
          <w:rFonts w:eastAsia="Calibri" w:cs="Arial"/>
          <w:b/>
          <w:u w:val="single"/>
          <w:lang w:val="el-GR"/>
        </w:rPr>
      </w:pPr>
    </w:p>
    <w:p w:rsidR="000E3D33" w:rsidRDefault="000E3D33" w:rsidP="009142B0">
      <w:pPr>
        <w:tabs>
          <w:tab w:val="left" w:pos="-142"/>
        </w:tabs>
        <w:spacing w:before="0" w:after="0" w:line="276" w:lineRule="auto"/>
        <w:jc w:val="both"/>
        <w:rPr>
          <w:rFonts w:eastAsia="Calibri" w:cs="Arial"/>
          <w:lang w:val="el-GR"/>
        </w:rPr>
      </w:pPr>
      <w:r>
        <w:rPr>
          <w:rFonts w:eastAsia="Calibri" w:cs="Arial"/>
          <w:lang w:val="el-GR"/>
        </w:rPr>
        <w:t xml:space="preserve">Στα παρακάτω διαγράμματα αποτυπώνεται η πορεία συμμετοχής και φοίτησης Ρομά στην εκπαίδευση κατόπιν επεξεργασίας στοιχείων που διατέθηκαν στη ΓΓΚΑΚΦ από το Ενιαίο Πληροφοριακό Σύστημα </w:t>
      </w:r>
      <w:r>
        <w:rPr>
          <w:rFonts w:eastAsia="Calibri" w:cs="Arial"/>
        </w:rPr>
        <w:t>M</w:t>
      </w:r>
      <w:r w:rsidRPr="000E3D33">
        <w:rPr>
          <w:rFonts w:eastAsia="Calibri" w:cs="Arial"/>
          <w:lang w:val="el-GR"/>
        </w:rPr>
        <w:t>yschool του Υπουρ</w:t>
      </w:r>
      <w:r>
        <w:rPr>
          <w:rFonts w:eastAsia="Calibri" w:cs="Arial"/>
          <w:lang w:val="el-GR"/>
        </w:rPr>
        <w:t>γείου Παιδείας και Θρησκευμάτων</w:t>
      </w:r>
      <w:r w:rsidRPr="000E3D33">
        <w:rPr>
          <w:rFonts w:eastAsia="Calibri" w:cs="Arial"/>
          <w:lang w:val="el-GR"/>
        </w:rPr>
        <w:t xml:space="preserve"> </w:t>
      </w:r>
      <w:r>
        <w:rPr>
          <w:rFonts w:eastAsia="Calibri" w:cs="Arial"/>
          <w:lang w:val="el-GR"/>
        </w:rPr>
        <w:t>από το σχολικό έτος 2015-16 ως το σχολικό έτος 2020-21.</w:t>
      </w:r>
    </w:p>
    <w:p w:rsidR="0082668E" w:rsidRDefault="0082668E" w:rsidP="009142B0">
      <w:pPr>
        <w:tabs>
          <w:tab w:val="left" w:pos="-142"/>
        </w:tabs>
        <w:spacing w:before="0" w:after="0" w:line="276" w:lineRule="auto"/>
        <w:jc w:val="both"/>
        <w:rPr>
          <w:rFonts w:eastAsia="Calibri" w:cs="Arial"/>
          <w:lang w:val="el-GR"/>
        </w:rPr>
      </w:pPr>
    </w:p>
    <w:p w:rsidR="0082668E" w:rsidRPr="000E3D33" w:rsidRDefault="00BD04E2" w:rsidP="009142B0">
      <w:pPr>
        <w:tabs>
          <w:tab w:val="left" w:pos="-142"/>
        </w:tabs>
        <w:spacing w:before="0" w:after="0" w:line="276" w:lineRule="auto"/>
        <w:jc w:val="both"/>
        <w:rPr>
          <w:rFonts w:eastAsia="Calibri" w:cs="Arial"/>
          <w:lang w:val="el-GR"/>
        </w:rPr>
      </w:pPr>
      <w:r>
        <w:rPr>
          <w:rFonts w:eastAsia="Calibri" w:cs="Arial"/>
          <w:noProof/>
          <w:lang w:val="el-GR" w:eastAsia="el-GR"/>
        </w:rPr>
        <w:drawing>
          <wp:inline distT="0" distB="0" distL="0" distR="0">
            <wp:extent cx="5488420" cy="2307202"/>
            <wp:effectExtent l="12200" t="6103" r="6100" b="0"/>
            <wp:docPr id="28" name="Γράφημα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E40274" w:rsidRDefault="00E40274" w:rsidP="009142B0">
      <w:pPr>
        <w:tabs>
          <w:tab w:val="left" w:pos="-142"/>
        </w:tabs>
        <w:spacing w:before="0" w:after="0" w:line="276" w:lineRule="auto"/>
        <w:jc w:val="both"/>
        <w:rPr>
          <w:rFonts w:eastAsia="Calibri" w:cs="Arial"/>
          <w:lang w:val="el-GR"/>
        </w:rPr>
      </w:pPr>
    </w:p>
    <w:p w:rsidR="0082668E" w:rsidRDefault="0082668E" w:rsidP="009142B0">
      <w:pPr>
        <w:tabs>
          <w:tab w:val="left" w:pos="-142"/>
        </w:tabs>
        <w:spacing w:before="0" w:after="0" w:line="276" w:lineRule="auto"/>
        <w:jc w:val="both"/>
        <w:rPr>
          <w:rFonts w:eastAsia="Calibri" w:cs="Arial"/>
          <w:lang w:val="el-GR"/>
        </w:rPr>
      </w:pPr>
    </w:p>
    <w:p w:rsidR="00E40274" w:rsidRPr="009142B0" w:rsidRDefault="00BD04E2" w:rsidP="009142B0">
      <w:pPr>
        <w:tabs>
          <w:tab w:val="left" w:pos="-142"/>
        </w:tabs>
        <w:spacing w:before="0" w:after="0" w:line="276" w:lineRule="auto"/>
        <w:jc w:val="both"/>
        <w:rPr>
          <w:rFonts w:eastAsia="Calibri" w:cs="Arial"/>
          <w:bCs/>
          <w:lang w:val="el-GR"/>
        </w:rPr>
      </w:pPr>
      <w:r>
        <w:rPr>
          <w:rFonts w:eastAsia="Calibri" w:cs="Arial"/>
          <w:noProof/>
          <w:lang w:val="el-GR" w:eastAsia="el-GR"/>
        </w:rPr>
        <w:drawing>
          <wp:inline distT="0" distB="0" distL="0" distR="0">
            <wp:extent cx="5488420" cy="2088778"/>
            <wp:effectExtent l="12200" t="6087" r="6100" b="0"/>
            <wp:docPr id="29" name="Γράφημα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9142B0" w:rsidRDefault="009142B0" w:rsidP="009142B0">
      <w:pPr>
        <w:tabs>
          <w:tab w:val="left" w:pos="-142"/>
        </w:tabs>
        <w:spacing w:before="0" w:after="0" w:line="276" w:lineRule="auto"/>
        <w:ind w:left="360"/>
        <w:jc w:val="both"/>
        <w:rPr>
          <w:rFonts w:eastAsia="Calibri" w:cs="Arial"/>
          <w:bCs/>
          <w:lang w:val="el-GR"/>
        </w:rPr>
      </w:pPr>
    </w:p>
    <w:p w:rsidR="000E3D33" w:rsidRDefault="000E3D33" w:rsidP="009142B0">
      <w:pPr>
        <w:tabs>
          <w:tab w:val="left" w:pos="-142"/>
        </w:tabs>
        <w:spacing w:before="0" w:after="0" w:line="276" w:lineRule="auto"/>
        <w:ind w:left="360"/>
        <w:jc w:val="both"/>
        <w:rPr>
          <w:rFonts w:eastAsia="Calibri" w:cs="Arial"/>
          <w:bCs/>
          <w:lang w:val="el-GR"/>
        </w:rPr>
      </w:pPr>
    </w:p>
    <w:p w:rsidR="0082668E" w:rsidRDefault="0082668E" w:rsidP="009142B0">
      <w:pPr>
        <w:tabs>
          <w:tab w:val="left" w:pos="-142"/>
        </w:tabs>
        <w:spacing w:before="0" w:after="0" w:line="276" w:lineRule="auto"/>
        <w:ind w:left="360"/>
        <w:jc w:val="both"/>
        <w:rPr>
          <w:rFonts w:eastAsia="Calibri" w:cs="Arial"/>
          <w:bCs/>
          <w:lang w:val="el-GR"/>
        </w:rPr>
      </w:pPr>
    </w:p>
    <w:p w:rsidR="0082668E" w:rsidRDefault="0082668E" w:rsidP="009142B0">
      <w:pPr>
        <w:tabs>
          <w:tab w:val="left" w:pos="-142"/>
        </w:tabs>
        <w:spacing w:before="0" w:after="0" w:line="276" w:lineRule="auto"/>
        <w:ind w:left="360"/>
        <w:jc w:val="both"/>
        <w:rPr>
          <w:rFonts w:eastAsia="Calibri" w:cs="Arial"/>
          <w:bCs/>
          <w:lang w:val="el-GR"/>
        </w:rPr>
      </w:pPr>
    </w:p>
    <w:p w:rsidR="0082668E" w:rsidRDefault="00BD04E2" w:rsidP="009142B0">
      <w:pPr>
        <w:tabs>
          <w:tab w:val="left" w:pos="-142"/>
        </w:tabs>
        <w:spacing w:before="0" w:after="0" w:line="276" w:lineRule="auto"/>
        <w:ind w:left="360"/>
        <w:jc w:val="both"/>
        <w:rPr>
          <w:rFonts w:eastAsia="Calibri" w:cs="Arial"/>
          <w:bCs/>
          <w:lang w:val="el-GR"/>
        </w:rPr>
      </w:pPr>
      <w:r>
        <w:rPr>
          <w:rFonts w:eastAsia="Calibri" w:cs="Arial"/>
          <w:noProof/>
          <w:lang w:val="el-GR" w:eastAsia="el-GR"/>
        </w:rPr>
        <w:drawing>
          <wp:inline distT="0" distB="0" distL="0" distR="0">
            <wp:extent cx="5488420" cy="2163704"/>
            <wp:effectExtent l="19050" t="0" r="17030" b="7996"/>
            <wp:docPr id="30" name="Γράφημα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82668E" w:rsidRDefault="0082668E" w:rsidP="009142B0">
      <w:pPr>
        <w:tabs>
          <w:tab w:val="left" w:pos="-142"/>
        </w:tabs>
        <w:spacing w:before="0" w:after="0" w:line="276" w:lineRule="auto"/>
        <w:ind w:left="360"/>
        <w:jc w:val="both"/>
        <w:rPr>
          <w:rFonts w:eastAsia="Calibri" w:cs="Arial"/>
          <w:bCs/>
          <w:lang w:val="el-GR"/>
        </w:rPr>
      </w:pPr>
    </w:p>
    <w:p w:rsidR="0082668E" w:rsidRDefault="0082668E" w:rsidP="009142B0">
      <w:pPr>
        <w:tabs>
          <w:tab w:val="left" w:pos="-142"/>
        </w:tabs>
        <w:spacing w:before="0" w:after="0" w:line="276" w:lineRule="auto"/>
        <w:ind w:left="360"/>
        <w:jc w:val="both"/>
        <w:rPr>
          <w:rFonts w:eastAsia="Calibri" w:cs="Arial"/>
          <w:bCs/>
          <w:lang w:val="el-GR"/>
        </w:rPr>
      </w:pPr>
    </w:p>
    <w:p w:rsidR="0082668E" w:rsidRDefault="0082668E" w:rsidP="009142B0">
      <w:pPr>
        <w:tabs>
          <w:tab w:val="left" w:pos="-142"/>
        </w:tabs>
        <w:spacing w:before="0" w:after="0" w:line="276" w:lineRule="auto"/>
        <w:ind w:left="360"/>
        <w:jc w:val="both"/>
        <w:rPr>
          <w:rFonts w:eastAsia="Calibri" w:cs="Arial"/>
          <w:bCs/>
          <w:lang w:val="el-GR"/>
        </w:rPr>
      </w:pPr>
    </w:p>
    <w:p w:rsidR="0082668E" w:rsidRDefault="00BD04E2" w:rsidP="009142B0">
      <w:pPr>
        <w:tabs>
          <w:tab w:val="left" w:pos="-142"/>
        </w:tabs>
        <w:spacing w:before="0" w:after="0" w:line="276" w:lineRule="auto"/>
        <w:ind w:left="360"/>
        <w:jc w:val="both"/>
        <w:rPr>
          <w:rFonts w:eastAsia="Calibri" w:cs="Arial"/>
          <w:bCs/>
          <w:lang w:val="el-GR"/>
        </w:rPr>
      </w:pPr>
      <w:r>
        <w:rPr>
          <w:rFonts w:eastAsia="Calibri" w:cs="Arial"/>
          <w:noProof/>
          <w:lang w:val="el-GR" w:eastAsia="el-GR"/>
        </w:rPr>
        <w:drawing>
          <wp:inline distT="0" distB="0" distL="0" distR="0">
            <wp:extent cx="5488420" cy="2011285"/>
            <wp:effectExtent l="12200" t="6106" r="6100" b="2544"/>
            <wp:docPr id="31" name="Γράφημα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82668E" w:rsidRDefault="0082668E" w:rsidP="0082668E">
      <w:pPr>
        <w:tabs>
          <w:tab w:val="left" w:pos="-142"/>
        </w:tabs>
        <w:spacing w:before="0" w:after="0" w:line="276" w:lineRule="auto"/>
        <w:jc w:val="both"/>
        <w:rPr>
          <w:rFonts w:eastAsia="Calibri" w:cs="Arial"/>
          <w:bCs/>
          <w:lang w:val="el-GR"/>
        </w:rPr>
      </w:pPr>
    </w:p>
    <w:p w:rsidR="000E3D33" w:rsidRPr="009142B0" w:rsidRDefault="000E3D33" w:rsidP="009142B0">
      <w:pPr>
        <w:tabs>
          <w:tab w:val="left" w:pos="-142"/>
        </w:tabs>
        <w:spacing w:before="0" w:after="0" w:line="276" w:lineRule="auto"/>
        <w:ind w:left="360"/>
        <w:jc w:val="both"/>
        <w:rPr>
          <w:rFonts w:eastAsia="Calibri" w:cs="Arial"/>
          <w:bCs/>
          <w:lang w:val="el-GR"/>
        </w:rPr>
      </w:pPr>
    </w:p>
    <w:p w:rsidR="009142B0" w:rsidRPr="009142B0" w:rsidRDefault="009142B0" w:rsidP="00282707">
      <w:pPr>
        <w:numPr>
          <w:ilvl w:val="0"/>
          <w:numId w:val="92"/>
        </w:numPr>
        <w:tabs>
          <w:tab w:val="left" w:pos="-142"/>
        </w:tabs>
        <w:spacing w:before="0" w:after="0" w:line="276" w:lineRule="auto"/>
        <w:jc w:val="both"/>
        <w:rPr>
          <w:rFonts w:eastAsia="Calibri" w:cs="Arial"/>
          <w:b/>
          <w:lang w:val="el-GR"/>
        </w:rPr>
      </w:pPr>
      <w:r w:rsidRPr="009142B0">
        <w:rPr>
          <w:rFonts w:eastAsia="Calibri" w:cs="Arial"/>
          <w:b/>
          <w:lang w:val="el-GR"/>
        </w:rPr>
        <w:t>Πρόγραμμα «Μια Νέα Αρχή στα ΕΠΑ.Λ.-Υποστήριξη Σχολικών Μονάδων ΕΠΑ.Λ.»</w:t>
      </w:r>
    </w:p>
    <w:p w:rsidR="009142B0" w:rsidRPr="009142B0" w:rsidRDefault="009142B0" w:rsidP="009142B0">
      <w:pPr>
        <w:tabs>
          <w:tab w:val="left" w:pos="-142"/>
        </w:tabs>
        <w:spacing w:before="0" w:after="0" w:line="276" w:lineRule="auto"/>
        <w:jc w:val="both"/>
        <w:rPr>
          <w:rFonts w:eastAsia="Calibri" w:cs="Arial"/>
          <w:bCs/>
          <w:lang w:val="el-GR"/>
        </w:rPr>
      </w:pPr>
      <w:r w:rsidRPr="009142B0">
        <w:rPr>
          <w:rFonts w:cs="Arial"/>
          <w:bCs/>
          <w:lang w:val="el-GR"/>
        </w:rPr>
        <w:t xml:space="preserve">Το </w:t>
      </w:r>
      <w:r w:rsidRPr="009142B0">
        <w:rPr>
          <w:rFonts w:eastAsia="Calibri" w:cs="Arial"/>
          <w:bCs/>
          <w:lang w:val="el-GR"/>
        </w:rPr>
        <w:t>πρόγραμμα «Μια Νέα Αρχή στα ΕΠΑ.Λ.-</w:t>
      </w:r>
      <w:r w:rsidR="0099704D">
        <w:rPr>
          <w:rFonts w:eastAsia="Calibri" w:cs="Arial"/>
          <w:bCs/>
          <w:lang w:val="el-GR"/>
        </w:rPr>
        <w:t xml:space="preserve"> </w:t>
      </w:r>
      <w:r w:rsidRPr="009142B0">
        <w:rPr>
          <w:rFonts w:eastAsia="Calibri" w:cs="Arial"/>
          <w:bCs/>
          <w:lang w:val="el-GR"/>
        </w:rPr>
        <w:t xml:space="preserve">Υποστήριξη Σχολικών Μονάδων ΕΠΑ.Λ.», συγχρηματοδοτούμενο από το ΕΣΠΑ, εφαρμόστηκε πιλοτικά τη σχολική χρονιά 2017-18 σε εννέα (9) Επαγγελματικά Λύκεια και από το σχολικό έτος 2018-2019 εφαρμόζεται στο σύνολο των Επαγγελματικών Λυκείων της χώρας.  Το πρόγραμμα έχει ως στόχο την αποτελεσματικότερη παροχή Επαγγελματικής Εκπαίδευσης και τη μείωση του ποσοστού εγκατάλειψης του σχολείου στην ανώτερη δευτεροβάθμια εκπαίδευση.  Μεταξύ άλλων, προσφέρει παιδαγωγική υποστήριξη στα σχολεία για τη βελτίωση των βασικών αναγνωστικών, γλωσσικών και αριθμητικών εγγραμματισμών των μαθητών/τριών, καθώς και ψυχοκοινωνική τους στήριξη για την ομαλή ενσωμάτωσή τους στο σχολείο. </w:t>
      </w:r>
    </w:p>
    <w:p w:rsidR="009142B0" w:rsidRPr="009142B0" w:rsidRDefault="009142B0" w:rsidP="009142B0">
      <w:pPr>
        <w:tabs>
          <w:tab w:val="left" w:pos="-142"/>
        </w:tabs>
        <w:spacing w:before="0" w:after="0" w:line="276" w:lineRule="auto"/>
        <w:jc w:val="both"/>
        <w:rPr>
          <w:rFonts w:eastAsia="Calibri" w:cs="Arial"/>
          <w:bCs/>
          <w:lang w:val="el-GR"/>
        </w:rPr>
      </w:pPr>
    </w:p>
    <w:p w:rsidR="009142B0" w:rsidRPr="009142B0" w:rsidRDefault="009142B0" w:rsidP="009142B0">
      <w:pPr>
        <w:tabs>
          <w:tab w:val="left" w:pos="-142"/>
        </w:tabs>
        <w:spacing w:before="0" w:after="0" w:line="276" w:lineRule="auto"/>
        <w:ind w:left="360"/>
        <w:jc w:val="both"/>
        <w:rPr>
          <w:rFonts w:eastAsia="Calibri" w:cs="Arial"/>
          <w:bCs/>
          <w:lang w:val="el-GR"/>
        </w:rPr>
      </w:pPr>
      <w:r w:rsidRPr="009142B0">
        <w:rPr>
          <w:rFonts w:eastAsia="Calibri" w:cs="Arial"/>
          <w:bCs/>
          <w:lang w:val="el-GR"/>
        </w:rPr>
        <w:t xml:space="preserve">Το πρόγραμμα περιλαμβάνει τις παρακάτω δράσεις: </w:t>
      </w:r>
    </w:p>
    <w:p w:rsidR="009142B0" w:rsidRPr="009142B0" w:rsidRDefault="009142B0" w:rsidP="009142B0">
      <w:pPr>
        <w:tabs>
          <w:tab w:val="left" w:pos="-142"/>
        </w:tabs>
        <w:spacing w:before="0" w:after="0" w:line="276" w:lineRule="auto"/>
        <w:ind w:left="360"/>
        <w:jc w:val="both"/>
        <w:rPr>
          <w:rFonts w:eastAsia="Calibri" w:cs="Arial"/>
          <w:bCs/>
          <w:lang w:val="el-GR"/>
        </w:rPr>
      </w:pPr>
      <w:r w:rsidRPr="009142B0">
        <w:rPr>
          <w:rFonts w:eastAsia="Calibri" w:cs="Arial"/>
          <w:bCs/>
          <w:lang w:val="el-GR"/>
        </w:rPr>
        <w:t>1.</w:t>
      </w:r>
      <w:r w:rsidRPr="009142B0">
        <w:rPr>
          <w:rFonts w:eastAsia="Calibri" w:cs="Arial"/>
          <w:bCs/>
          <w:lang w:val="el-GR"/>
        </w:rPr>
        <w:tab/>
        <w:t>Εναλλακτική ενισχυτική διδασκαλία των μαθητών/τριών της Α΄ τάξης ΕΠΑ.Λ. στα μαθήματα «Νέα Ελληνικά» και «Μαθηματικά»</w:t>
      </w:r>
      <w:r w:rsidR="0099704D">
        <w:rPr>
          <w:rFonts w:eastAsia="Calibri" w:cs="Arial"/>
          <w:bCs/>
          <w:lang w:val="el-GR"/>
        </w:rPr>
        <w:t>,</w:t>
      </w:r>
      <w:r w:rsidRPr="009142B0">
        <w:rPr>
          <w:rFonts w:eastAsia="Calibri" w:cs="Arial"/>
          <w:bCs/>
          <w:lang w:val="el-GR"/>
        </w:rPr>
        <w:t xml:space="preserve"> η οποία έχει ως στόχο την ενίσχυση του γλωσσικού και αριθμητικού τους γραμματισμού.  </w:t>
      </w:r>
    </w:p>
    <w:p w:rsidR="009142B0" w:rsidRPr="009142B0" w:rsidRDefault="009142B0" w:rsidP="009142B0">
      <w:pPr>
        <w:tabs>
          <w:tab w:val="left" w:pos="-142"/>
        </w:tabs>
        <w:spacing w:before="0" w:after="0" w:line="276" w:lineRule="auto"/>
        <w:ind w:left="360"/>
        <w:jc w:val="both"/>
        <w:rPr>
          <w:rFonts w:eastAsia="Calibri" w:cs="Arial"/>
          <w:bCs/>
          <w:lang w:val="el-GR"/>
        </w:rPr>
      </w:pPr>
      <w:r w:rsidRPr="009142B0">
        <w:rPr>
          <w:rFonts w:eastAsia="Calibri" w:cs="Arial"/>
          <w:bCs/>
          <w:lang w:val="el-GR"/>
        </w:rPr>
        <w:t>2.</w:t>
      </w:r>
      <w:r w:rsidRPr="009142B0">
        <w:rPr>
          <w:rFonts w:eastAsia="Calibri" w:cs="Arial"/>
          <w:bCs/>
          <w:lang w:val="el-GR"/>
        </w:rPr>
        <w:tab/>
        <w:t xml:space="preserve">Στελέχωση των ΕΠΑ.Λ. με ψυχολόγους, οι οποίοι στηρίζουν ψυχοκοινωνικά τους μαθητές/-τριες και οργανώνουν τη δικτύωση των σχολείων με υποστηρικτικές δομές ψυχοκοινωνικής υγείας της περιοχής τους.  </w:t>
      </w:r>
    </w:p>
    <w:p w:rsidR="009142B0" w:rsidRPr="00A5108D" w:rsidRDefault="009142B0" w:rsidP="009142B0">
      <w:pPr>
        <w:tabs>
          <w:tab w:val="left" w:pos="-142"/>
        </w:tabs>
        <w:spacing w:before="0" w:after="0" w:line="276" w:lineRule="auto"/>
        <w:ind w:left="360"/>
        <w:jc w:val="both"/>
        <w:rPr>
          <w:rFonts w:eastAsia="Calibri" w:cs="Arial"/>
          <w:bCs/>
          <w:lang w:val="el-GR"/>
        </w:rPr>
      </w:pPr>
      <w:r w:rsidRPr="009142B0">
        <w:rPr>
          <w:rFonts w:eastAsia="Calibri" w:cs="Arial"/>
          <w:bCs/>
          <w:lang w:val="el-GR"/>
        </w:rPr>
        <w:t>3.</w:t>
      </w:r>
      <w:r w:rsidRPr="009142B0">
        <w:rPr>
          <w:rFonts w:eastAsia="Calibri" w:cs="Arial"/>
          <w:bCs/>
          <w:lang w:val="el-GR"/>
        </w:rPr>
        <w:tab/>
        <w:t>Ενεργοποίηση του θεσμού του «Συμβούλου Καθηγητή» για βελτίωση της επικοινωνίας μεταξύ των μαθητών/-τριών και του κλίματος στην σχολική κοινότητα.</w:t>
      </w:r>
    </w:p>
    <w:p w:rsidR="009142B0" w:rsidRPr="00A5108D" w:rsidRDefault="009142B0" w:rsidP="009142B0">
      <w:pPr>
        <w:tabs>
          <w:tab w:val="left" w:pos="-142"/>
        </w:tabs>
        <w:spacing w:before="0" w:after="0" w:line="276" w:lineRule="auto"/>
        <w:ind w:left="360"/>
        <w:jc w:val="both"/>
        <w:rPr>
          <w:rFonts w:eastAsia="Calibri" w:cs="Arial"/>
          <w:bCs/>
          <w:lang w:val="el-GR"/>
        </w:rPr>
      </w:pPr>
    </w:p>
    <w:p w:rsidR="009142B0" w:rsidRPr="009142B0" w:rsidRDefault="009142B0" w:rsidP="00282707">
      <w:pPr>
        <w:numPr>
          <w:ilvl w:val="0"/>
          <w:numId w:val="92"/>
        </w:numPr>
        <w:tabs>
          <w:tab w:val="left" w:pos="-142"/>
        </w:tabs>
        <w:spacing w:before="0" w:after="0" w:line="276" w:lineRule="auto"/>
        <w:jc w:val="both"/>
        <w:rPr>
          <w:rFonts w:eastAsia="Calibri" w:cs="Arial"/>
          <w:b/>
          <w:lang w:val="el-GR"/>
        </w:rPr>
      </w:pPr>
      <w:r w:rsidRPr="009142B0">
        <w:rPr>
          <w:rFonts w:eastAsia="Calibri" w:cs="Arial"/>
          <w:b/>
          <w:lang w:val="el-GR"/>
        </w:rPr>
        <w:t>Εκπαίδευση μαθητών/τριών Ρομά με αναπηρία ή /και ειδικές εκπαιδευτικές</w:t>
      </w:r>
    </w:p>
    <w:p w:rsidR="009142B0" w:rsidRPr="009142B0" w:rsidRDefault="009142B0" w:rsidP="009142B0">
      <w:pPr>
        <w:tabs>
          <w:tab w:val="left" w:pos="-142"/>
        </w:tabs>
        <w:spacing w:before="0" w:after="0" w:line="276" w:lineRule="auto"/>
        <w:jc w:val="both"/>
        <w:rPr>
          <w:rFonts w:eastAsia="Calibri" w:cs="Arial"/>
          <w:lang w:val="el-GR"/>
        </w:rPr>
      </w:pPr>
      <w:r w:rsidRPr="009142B0">
        <w:rPr>
          <w:rFonts w:eastAsia="Calibri" w:cs="Arial"/>
          <w:lang w:val="el-GR"/>
        </w:rPr>
        <w:t>Από την αρμόδια Διεύθυνση Ειδικής Αγωγής και Εκπαίδευσης, χορηγούνται στοιχεία σχετικά με το πλήθος μαθητών/τριών Ρομά με αναπηρία ή /και ειδικές εκπαιδευτικές ανάγκες που φοιτούσαν σε Σχολικές Μονάδες Ειδικής Αγωγής και Εκπαίδευσης (ΣΜΕΑΕ), ανά τύπο σχολείου και ανά φύλο, κατά τα έτη 2015-2021.</w:t>
      </w:r>
    </w:p>
    <w:p w:rsidR="009142B0" w:rsidRPr="009142B0" w:rsidRDefault="009142B0" w:rsidP="009142B0">
      <w:pPr>
        <w:tabs>
          <w:tab w:val="left" w:pos="-142"/>
        </w:tabs>
        <w:spacing w:after="0"/>
        <w:jc w:val="both"/>
        <w:rPr>
          <w:rFonts w:eastAsia="Calibri" w:cs="Arial"/>
          <w:sz w:val="24"/>
          <w:szCs w:val="24"/>
          <w:lang w:val="el-GR"/>
        </w:rPr>
      </w:pPr>
    </w:p>
    <w:tbl>
      <w:tblPr>
        <w:tblW w:w="9132" w:type="dxa"/>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ook w:val="04A0"/>
      </w:tblPr>
      <w:tblGrid>
        <w:gridCol w:w="2454"/>
        <w:gridCol w:w="613"/>
        <w:gridCol w:w="613"/>
        <w:gridCol w:w="747"/>
        <w:gridCol w:w="632"/>
        <w:gridCol w:w="920"/>
        <w:gridCol w:w="901"/>
        <w:gridCol w:w="632"/>
        <w:gridCol w:w="766"/>
        <w:gridCol w:w="854"/>
      </w:tblGrid>
      <w:tr w:rsidR="009142B0" w:rsidRPr="001A5451" w:rsidTr="009142B0">
        <w:trPr>
          <w:trHeight w:val="311"/>
        </w:trPr>
        <w:tc>
          <w:tcPr>
            <w:tcW w:w="9132" w:type="dxa"/>
            <w:gridSpan w:val="10"/>
            <w:tcBorders>
              <w:bottom w:val="single" w:sz="18" w:space="0" w:color="auto"/>
            </w:tcBorders>
            <w:shd w:val="clear" w:color="auto" w:fill="D9D9D9"/>
            <w:vAlign w:val="center"/>
          </w:tcPr>
          <w:p w:rsidR="009142B0" w:rsidRPr="009142B0" w:rsidRDefault="009142B0" w:rsidP="009142B0">
            <w:pPr>
              <w:tabs>
                <w:tab w:val="left" w:pos="-142"/>
              </w:tabs>
              <w:spacing w:before="0" w:after="0" w:line="240" w:lineRule="auto"/>
              <w:jc w:val="center"/>
              <w:rPr>
                <w:rFonts w:eastAsia="Calibri" w:cs="Calibri"/>
                <w:b/>
                <w:lang w:val="el-GR"/>
              </w:rPr>
            </w:pPr>
            <w:r w:rsidRPr="009142B0">
              <w:rPr>
                <w:rFonts w:eastAsia="Calibri" w:cs="Calibri"/>
                <w:b/>
                <w:lang w:val="el-GR"/>
              </w:rPr>
              <w:t xml:space="preserve">ΠΛΗΘΟΣ ΜΑΘΗΤΩΝ/ΤΡΙΩΝ  </w:t>
            </w:r>
            <w:r w:rsidR="007F656A">
              <w:rPr>
                <w:rFonts w:eastAsia="Calibri" w:cs="Calibri"/>
                <w:b/>
                <w:lang w:val="el-GR"/>
              </w:rPr>
              <w:t>ΡΟΜΆ</w:t>
            </w:r>
            <w:r w:rsidRPr="009142B0">
              <w:rPr>
                <w:rFonts w:eastAsia="Calibri" w:cs="Calibri"/>
                <w:b/>
                <w:lang w:val="el-GR"/>
              </w:rPr>
              <w:t xml:space="preserve"> ΣΕ ΣΜΕΑΕ</w:t>
            </w:r>
          </w:p>
        </w:tc>
      </w:tr>
      <w:tr w:rsidR="009142B0" w:rsidRPr="0061250D" w:rsidTr="009142B0">
        <w:trPr>
          <w:trHeight w:val="347"/>
        </w:trPr>
        <w:tc>
          <w:tcPr>
            <w:tcW w:w="2454" w:type="dxa"/>
            <w:tcBorders>
              <w:top w:val="single" w:sz="18" w:space="0" w:color="auto"/>
              <w:bottom w:val="single" w:sz="18" w:space="0" w:color="auto"/>
              <w:right w:val="single" w:sz="18" w:space="0" w:color="auto"/>
            </w:tcBorders>
            <w:shd w:val="clear" w:color="auto" w:fill="auto"/>
            <w:vAlign w:val="center"/>
          </w:tcPr>
          <w:p w:rsidR="009142B0" w:rsidRPr="009142B0" w:rsidRDefault="009142B0" w:rsidP="009142B0">
            <w:pPr>
              <w:tabs>
                <w:tab w:val="left" w:pos="-142"/>
              </w:tabs>
              <w:spacing w:before="0" w:after="0" w:line="240" w:lineRule="auto"/>
              <w:jc w:val="center"/>
              <w:rPr>
                <w:rFonts w:eastAsia="Calibri" w:cs="Calibri"/>
                <w:b/>
                <w:sz w:val="18"/>
                <w:szCs w:val="18"/>
              </w:rPr>
            </w:pPr>
            <w:r w:rsidRPr="009142B0">
              <w:rPr>
                <w:rFonts w:eastAsia="Calibri" w:cs="Calibri"/>
                <w:b/>
                <w:bCs/>
                <w:sz w:val="18"/>
                <w:szCs w:val="18"/>
              </w:rPr>
              <w:t>ΤΥΠΟΣ ΣΧΟΛΕΙΟΥ</w:t>
            </w:r>
          </w:p>
        </w:tc>
        <w:tc>
          <w:tcPr>
            <w:tcW w:w="1973" w:type="dxa"/>
            <w:gridSpan w:val="3"/>
            <w:tcBorders>
              <w:top w:val="single" w:sz="18" w:space="0" w:color="auto"/>
              <w:left w:val="single" w:sz="18" w:space="0" w:color="auto"/>
              <w:bottom w:val="single" w:sz="18" w:space="0" w:color="auto"/>
              <w:right w:val="single" w:sz="18" w:space="0" w:color="auto"/>
            </w:tcBorders>
            <w:shd w:val="clear" w:color="auto" w:fill="auto"/>
            <w:vAlign w:val="center"/>
          </w:tcPr>
          <w:p w:rsidR="009142B0" w:rsidRPr="009142B0" w:rsidRDefault="009142B0" w:rsidP="009142B0">
            <w:pPr>
              <w:tabs>
                <w:tab w:val="left" w:pos="-142"/>
              </w:tabs>
              <w:spacing w:before="0" w:after="0" w:line="240" w:lineRule="auto"/>
              <w:jc w:val="center"/>
              <w:rPr>
                <w:rFonts w:eastAsia="Calibri" w:cs="Calibri"/>
                <w:b/>
                <w:sz w:val="18"/>
                <w:szCs w:val="18"/>
              </w:rPr>
            </w:pPr>
            <w:r w:rsidRPr="009142B0">
              <w:rPr>
                <w:rFonts w:eastAsia="Calibri" w:cs="Calibri"/>
                <w:b/>
                <w:sz w:val="18"/>
                <w:szCs w:val="18"/>
              </w:rPr>
              <w:t>2018-2019</w:t>
            </w:r>
          </w:p>
        </w:tc>
        <w:tc>
          <w:tcPr>
            <w:tcW w:w="2453" w:type="dxa"/>
            <w:gridSpan w:val="3"/>
            <w:tcBorders>
              <w:top w:val="single" w:sz="18" w:space="0" w:color="auto"/>
              <w:left w:val="single" w:sz="18" w:space="0" w:color="auto"/>
              <w:bottom w:val="single" w:sz="18" w:space="0" w:color="auto"/>
              <w:right w:val="single" w:sz="18" w:space="0" w:color="auto"/>
            </w:tcBorders>
            <w:shd w:val="clear" w:color="auto" w:fill="auto"/>
            <w:vAlign w:val="center"/>
          </w:tcPr>
          <w:p w:rsidR="009142B0" w:rsidRPr="009142B0" w:rsidRDefault="009142B0" w:rsidP="009142B0">
            <w:pPr>
              <w:tabs>
                <w:tab w:val="left" w:pos="-142"/>
              </w:tabs>
              <w:spacing w:before="0" w:after="0" w:line="240" w:lineRule="auto"/>
              <w:jc w:val="center"/>
              <w:rPr>
                <w:rFonts w:eastAsia="Calibri" w:cs="Calibri"/>
                <w:b/>
                <w:sz w:val="18"/>
                <w:szCs w:val="18"/>
              </w:rPr>
            </w:pPr>
            <w:r w:rsidRPr="009142B0">
              <w:rPr>
                <w:rFonts w:eastAsia="Calibri" w:cs="Calibri"/>
                <w:b/>
                <w:sz w:val="18"/>
                <w:szCs w:val="18"/>
              </w:rPr>
              <w:t>2019-2020</w:t>
            </w:r>
          </w:p>
        </w:tc>
        <w:tc>
          <w:tcPr>
            <w:tcW w:w="2252" w:type="dxa"/>
            <w:gridSpan w:val="3"/>
            <w:tcBorders>
              <w:top w:val="single" w:sz="18" w:space="0" w:color="auto"/>
              <w:left w:val="single" w:sz="18" w:space="0" w:color="auto"/>
              <w:bottom w:val="single" w:sz="18" w:space="0" w:color="auto"/>
            </w:tcBorders>
            <w:shd w:val="clear" w:color="auto" w:fill="auto"/>
            <w:vAlign w:val="center"/>
          </w:tcPr>
          <w:p w:rsidR="009142B0" w:rsidRPr="009142B0" w:rsidRDefault="009142B0" w:rsidP="009142B0">
            <w:pPr>
              <w:tabs>
                <w:tab w:val="left" w:pos="-142"/>
              </w:tabs>
              <w:spacing w:before="0" w:after="0" w:line="240" w:lineRule="auto"/>
              <w:jc w:val="center"/>
              <w:rPr>
                <w:rFonts w:eastAsia="Calibri" w:cs="Calibri"/>
                <w:b/>
                <w:sz w:val="18"/>
                <w:szCs w:val="18"/>
              </w:rPr>
            </w:pPr>
            <w:r w:rsidRPr="009142B0">
              <w:rPr>
                <w:rFonts w:eastAsia="Calibri" w:cs="Calibri"/>
                <w:b/>
                <w:sz w:val="18"/>
                <w:szCs w:val="18"/>
              </w:rPr>
              <w:t>2020-2021</w:t>
            </w:r>
          </w:p>
        </w:tc>
      </w:tr>
      <w:tr w:rsidR="009142B0" w:rsidRPr="0061250D" w:rsidTr="009142B0">
        <w:trPr>
          <w:trHeight w:val="283"/>
        </w:trPr>
        <w:tc>
          <w:tcPr>
            <w:tcW w:w="2454" w:type="dxa"/>
            <w:tcBorders>
              <w:top w:val="single" w:sz="18" w:space="0" w:color="auto"/>
              <w:bottom w:val="single" w:sz="18" w:space="0" w:color="auto"/>
              <w:right w:val="single" w:sz="18" w:space="0" w:color="auto"/>
            </w:tcBorders>
            <w:shd w:val="clear" w:color="auto" w:fill="auto"/>
          </w:tcPr>
          <w:p w:rsidR="009142B0" w:rsidRPr="009142B0" w:rsidRDefault="009142B0" w:rsidP="009142B0">
            <w:pPr>
              <w:tabs>
                <w:tab w:val="left" w:pos="-142"/>
              </w:tabs>
              <w:spacing w:before="0" w:after="0" w:line="240" w:lineRule="auto"/>
              <w:jc w:val="center"/>
              <w:rPr>
                <w:rFonts w:eastAsia="Calibri" w:cs="Calibri"/>
                <w:sz w:val="18"/>
                <w:szCs w:val="18"/>
              </w:rPr>
            </w:pPr>
          </w:p>
        </w:tc>
        <w:tc>
          <w:tcPr>
            <w:tcW w:w="613" w:type="dxa"/>
            <w:tcBorders>
              <w:top w:val="single" w:sz="18" w:space="0" w:color="auto"/>
              <w:left w:val="single" w:sz="18" w:space="0" w:color="auto"/>
              <w:bottom w:val="single" w:sz="18" w:space="0" w:color="auto"/>
            </w:tcBorders>
            <w:shd w:val="clear" w:color="auto" w:fill="auto"/>
          </w:tcPr>
          <w:p w:rsidR="009142B0" w:rsidRPr="009142B0" w:rsidRDefault="009142B0" w:rsidP="009142B0">
            <w:pPr>
              <w:tabs>
                <w:tab w:val="left" w:pos="-142"/>
              </w:tabs>
              <w:spacing w:before="0" w:after="0" w:line="240" w:lineRule="auto"/>
              <w:jc w:val="center"/>
              <w:rPr>
                <w:rFonts w:eastAsia="Calibri" w:cs="Calibri"/>
                <w:b/>
                <w:sz w:val="18"/>
                <w:szCs w:val="18"/>
              </w:rPr>
            </w:pPr>
            <w:r w:rsidRPr="009142B0">
              <w:rPr>
                <w:rFonts w:eastAsia="Calibri" w:cs="Calibri"/>
                <w:b/>
                <w:sz w:val="18"/>
                <w:szCs w:val="18"/>
              </w:rPr>
              <w:t>Α</w:t>
            </w:r>
          </w:p>
        </w:tc>
        <w:tc>
          <w:tcPr>
            <w:tcW w:w="613" w:type="dxa"/>
            <w:tcBorders>
              <w:top w:val="single" w:sz="18" w:space="0" w:color="auto"/>
              <w:bottom w:val="single" w:sz="18" w:space="0" w:color="auto"/>
            </w:tcBorders>
            <w:shd w:val="clear" w:color="auto" w:fill="auto"/>
          </w:tcPr>
          <w:p w:rsidR="009142B0" w:rsidRPr="009142B0" w:rsidRDefault="009142B0" w:rsidP="009142B0">
            <w:pPr>
              <w:tabs>
                <w:tab w:val="left" w:pos="-142"/>
              </w:tabs>
              <w:spacing w:before="0" w:after="0" w:line="240" w:lineRule="auto"/>
              <w:jc w:val="center"/>
              <w:rPr>
                <w:rFonts w:eastAsia="Calibri" w:cs="Calibri"/>
                <w:b/>
                <w:sz w:val="18"/>
                <w:szCs w:val="18"/>
              </w:rPr>
            </w:pPr>
            <w:r w:rsidRPr="009142B0">
              <w:rPr>
                <w:rFonts w:eastAsia="Calibri" w:cs="Calibri"/>
                <w:b/>
                <w:sz w:val="18"/>
                <w:szCs w:val="18"/>
              </w:rPr>
              <w:t>Θ</w:t>
            </w:r>
          </w:p>
        </w:tc>
        <w:tc>
          <w:tcPr>
            <w:tcW w:w="746" w:type="dxa"/>
            <w:tcBorders>
              <w:top w:val="single" w:sz="18" w:space="0" w:color="auto"/>
              <w:bottom w:val="single" w:sz="18" w:space="0" w:color="auto"/>
              <w:right w:val="single" w:sz="18" w:space="0" w:color="auto"/>
            </w:tcBorders>
            <w:shd w:val="clear" w:color="auto" w:fill="auto"/>
          </w:tcPr>
          <w:p w:rsidR="009142B0" w:rsidRPr="009142B0" w:rsidRDefault="009142B0" w:rsidP="009142B0">
            <w:pPr>
              <w:tabs>
                <w:tab w:val="left" w:pos="-142"/>
              </w:tabs>
              <w:spacing w:before="0" w:after="0" w:line="240" w:lineRule="auto"/>
              <w:jc w:val="center"/>
              <w:rPr>
                <w:rFonts w:eastAsia="Calibri" w:cs="Calibri"/>
                <w:b/>
                <w:sz w:val="18"/>
                <w:szCs w:val="18"/>
              </w:rPr>
            </w:pPr>
            <w:r w:rsidRPr="009142B0">
              <w:rPr>
                <w:rFonts w:eastAsia="Calibri" w:cs="Calibri"/>
                <w:b/>
                <w:sz w:val="18"/>
                <w:szCs w:val="18"/>
              </w:rPr>
              <w:t>Σ</w:t>
            </w:r>
          </w:p>
        </w:tc>
        <w:tc>
          <w:tcPr>
            <w:tcW w:w="632" w:type="dxa"/>
            <w:tcBorders>
              <w:top w:val="single" w:sz="18" w:space="0" w:color="auto"/>
              <w:left w:val="single" w:sz="18" w:space="0" w:color="auto"/>
              <w:bottom w:val="single" w:sz="18" w:space="0" w:color="auto"/>
            </w:tcBorders>
            <w:shd w:val="clear" w:color="auto" w:fill="auto"/>
          </w:tcPr>
          <w:p w:rsidR="009142B0" w:rsidRPr="009142B0" w:rsidRDefault="009142B0" w:rsidP="009142B0">
            <w:pPr>
              <w:tabs>
                <w:tab w:val="left" w:pos="-142"/>
              </w:tabs>
              <w:spacing w:before="0" w:after="0" w:line="240" w:lineRule="auto"/>
              <w:jc w:val="center"/>
              <w:rPr>
                <w:rFonts w:eastAsia="Calibri" w:cs="Calibri"/>
                <w:b/>
                <w:sz w:val="18"/>
                <w:szCs w:val="18"/>
              </w:rPr>
            </w:pPr>
            <w:r w:rsidRPr="009142B0">
              <w:rPr>
                <w:rFonts w:eastAsia="Calibri" w:cs="Calibri"/>
                <w:b/>
                <w:sz w:val="18"/>
                <w:szCs w:val="18"/>
              </w:rPr>
              <w:t>Α</w:t>
            </w:r>
          </w:p>
        </w:tc>
        <w:tc>
          <w:tcPr>
            <w:tcW w:w="920" w:type="dxa"/>
            <w:tcBorders>
              <w:top w:val="single" w:sz="18" w:space="0" w:color="auto"/>
              <w:bottom w:val="single" w:sz="18" w:space="0" w:color="auto"/>
            </w:tcBorders>
            <w:shd w:val="clear" w:color="auto" w:fill="auto"/>
          </w:tcPr>
          <w:p w:rsidR="009142B0" w:rsidRPr="009142B0" w:rsidRDefault="009142B0" w:rsidP="009142B0">
            <w:pPr>
              <w:tabs>
                <w:tab w:val="left" w:pos="-142"/>
              </w:tabs>
              <w:spacing w:before="0" w:after="0" w:line="240" w:lineRule="auto"/>
              <w:jc w:val="center"/>
              <w:rPr>
                <w:rFonts w:eastAsia="Calibri" w:cs="Calibri"/>
                <w:b/>
                <w:sz w:val="18"/>
                <w:szCs w:val="18"/>
              </w:rPr>
            </w:pPr>
            <w:r w:rsidRPr="009142B0">
              <w:rPr>
                <w:rFonts w:eastAsia="Calibri" w:cs="Calibri"/>
                <w:b/>
                <w:sz w:val="18"/>
                <w:szCs w:val="18"/>
              </w:rPr>
              <w:t>Θ</w:t>
            </w:r>
          </w:p>
        </w:tc>
        <w:tc>
          <w:tcPr>
            <w:tcW w:w="899" w:type="dxa"/>
            <w:tcBorders>
              <w:top w:val="single" w:sz="18" w:space="0" w:color="auto"/>
              <w:bottom w:val="single" w:sz="18" w:space="0" w:color="auto"/>
              <w:right w:val="single" w:sz="18" w:space="0" w:color="auto"/>
            </w:tcBorders>
            <w:shd w:val="clear" w:color="auto" w:fill="auto"/>
          </w:tcPr>
          <w:p w:rsidR="009142B0" w:rsidRPr="009142B0" w:rsidRDefault="009142B0" w:rsidP="009142B0">
            <w:pPr>
              <w:tabs>
                <w:tab w:val="left" w:pos="-142"/>
              </w:tabs>
              <w:spacing w:before="0" w:after="0" w:line="240" w:lineRule="auto"/>
              <w:jc w:val="center"/>
              <w:rPr>
                <w:rFonts w:eastAsia="Calibri" w:cs="Calibri"/>
                <w:b/>
                <w:sz w:val="18"/>
                <w:szCs w:val="18"/>
              </w:rPr>
            </w:pPr>
            <w:r w:rsidRPr="009142B0">
              <w:rPr>
                <w:rFonts w:eastAsia="Calibri" w:cs="Calibri"/>
                <w:b/>
                <w:sz w:val="18"/>
                <w:szCs w:val="18"/>
              </w:rPr>
              <w:t>Σ</w:t>
            </w:r>
          </w:p>
        </w:tc>
        <w:tc>
          <w:tcPr>
            <w:tcW w:w="632" w:type="dxa"/>
            <w:tcBorders>
              <w:top w:val="single" w:sz="18" w:space="0" w:color="auto"/>
              <w:left w:val="single" w:sz="18" w:space="0" w:color="auto"/>
              <w:bottom w:val="single" w:sz="18" w:space="0" w:color="auto"/>
            </w:tcBorders>
            <w:shd w:val="clear" w:color="auto" w:fill="auto"/>
          </w:tcPr>
          <w:p w:rsidR="009142B0" w:rsidRPr="009142B0" w:rsidRDefault="009142B0" w:rsidP="009142B0">
            <w:pPr>
              <w:tabs>
                <w:tab w:val="left" w:pos="-142"/>
              </w:tabs>
              <w:spacing w:before="0" w:after="0" w:line="240" w:lineRule="auto"/>
              <w:jc w:val="center"/>
              <w:rPr>
                <w:rFonts w:eastAsia="Calibri" w:cs="Calibri"/>
                <w:b/>
                <w:sz w:val="18"/>
                <w:szCs w:val="18"/>
              </w:rPr>
            </w:pPr>
            <w:r w:rsidRPr="009142B0">
              <w:rPr>
                <w:rFonts w:eastAsia="Calibri" w:cs="Calibri"/>
                <w:b/>
                <w:sz w:val="18"/>
                <w:szCs w:val="18"/>
              </w:rPr>
              <w:t>Α</w:t>
            </w:r>
          </w:p>
        </w:tc>
        <w:tc>
          <w:tcPr>
            <w:tcW w:w="766" w:type="dxa"/>
            <w:tcBorders>
              <w:top w:val="single" w:sz="18" w:space="0" w:color="auto"/>
              <w:bottom w:val="single" w:sz="18" w:space="0" w:color="auto"/>
            </w:tcBorders>
            <w:shd w:val="clear" w:color="auto" w:fill="auto"/>
          </w:tcPr>
          <w:p w:rsidR="009142B0" w:rsidRPr="009142B0" w:rsidRDefault="009142B0" w:rsidP="009142B0">
            <w:pPr>
              <w:tabs>
                <w:tab w:val="left" w:pos="-142"/>
              </w:tabs>
              <w:spacing w:before="0" w:after="0" w:line="240" w:lineRule="auto"/>
              <w:jc w:val="center"/>
              <w:rPr>
                <w:rFonts w:eastAsia="Calibri" w:cs="Calibri"/>
                <w:b/>
                <w:sz w:val="18"/>
                <w:szCs w:val="18"/>
              </w:rPr>
            </w:pPr>
            <w:r w:rsidRPr="009142B0">
              <w:rPr>
                <w:rFonts w:eastAsia="Calibri" w:cs="Calibri"/>
                <w:b/>
                <w:sz w:val="18"/>
                <w:szCs w:val="18"/>
              </w:rPr>
              <w:t>Θ</w:t>
            </w:r>
          </w:p>
        </w:tc>
        <w:tc>
          <w:tcPr>
            <w:tcW w:w="852" w:type="dxa"/>
            <w:tcBorders>
              <w:top w:val="single" w:sz="18" w:space="0" w:color="auto"/>
              <w:bottom w:val="single" w:sz="18" w:space="0" w:color="auto"/>
            </w:tcBorders>
            <w:shd w:val="clear" w:color="auto" w:fill="auto"/>
          </w:tcPr>
          <w:p w:rsidR="009142B0" w:rsidRPr="009142B0" w:rsidRDefault="009142B0" w:rsidP="009142B0">
            <w:pPr>
              <w:tabs>
                <w:tab w:val="left" w:pos="-142"/>
              </w:tabs>
              <w:spacing w:before="0" w:after="0" w:line="240" w:lineRule="auto"/>
              <w:jc w:val="center"/>
              <w:rPr>
                <w:rFonts w:eastAsia="Calibri" w:cs="Calibri"/>
                <w:b/>
                <w:sz w:val="18"/>
                <w:szCs w:val="18"/>
              </w:rPr>
            </w:pPr>
            <w:r w:rsidRPr="009142B0">
              <w:rPr>
                <w:rFonts w:eastAsia="Calibri" w:cs="Calibri"/>
                <w:b/>
                <w:sz w:val="18"/>
                <w:szCs w:val="18"/>
              </w:rPr>
              <w:t>Σ</w:t>
            </w:r>
          </w:p>
        </w:tc>
      </w:tr>
      <w:tr w:rsidR="009142B0" w:rsidRPr="0061250D" w:rsidTr="009142B0">
        <w:trPr>
          <w:trHeight w:val="530"/>
        </w:trPr>
        <w:tc>
          <w:tcPr>
            <w:tcW w:w="2454" w:type="dxa"/>
            <w:tcBorders>
              <w:right w:val="single" w:sz="18" w:space="0" w:color="auto"/>
            </w:tcBorders>
            <w:shd w:val="clear" w:color="auto" w:fill="auto"/>
          </w:tcPr>
          <w:p w:rsidR="009142B0" w:rsidRPr="009142B0" w:rsidRDefault="009142B0" w:rsidP="009142B0">
            <w:pPr>
              <w:tabs>
                <w:tab w:val="left" w:pos="-142"/>
              </w:tabs>
              <w:spacing w:before="0" w:after="0" w:line="240" w:lineRule="auto"/>
              <w:jc w:val="center"/>
              <w:rPr>
                <w:rFonts w:eastAsia="Calibri" w:cs="Calibri"/>
                <w:b/>
                <w:bCs/>
                <w:sz w:val="18"/>
                <w:szCs w:val="18"/>
              </w:rPr>
            </w:pPr>
            <w:r w:rsidRPr="009142B0">
              <w:rPr>
                <w:rFonts w:eastAsia="Calibri" w:cs="Calibri"/>
                <w:b/>
                <w:bCs/>
                <w:sz w:val="18"/>
                <w:szCs w:val="18"/>
              </w:rPr>
              <w:t>ΟΛΟΗΜΕΡΟ ΕΙΔΙΚΟ ΝΗΠΙΑΓΩΓΕΙΟ</w:t>
            </w:r>
          </w:p>
        </w:tc>
        <w:tc>
          <w:tcPr>
            <w:tcW w:w="613" w:type="dxa"/>
            <w:tcBorders>
              <w:left w:val="single" w:sz="18" w:space="0" w:color="auto"/>
            </w:tcBorders>
            <w:shd w:val="clear" w:color="auto" w:fill="auto"/>
          </w:tcPr>
          <w:p w:rsidR="009142B0" w:rsidRPr="009142B0" w:rsidRDefault="009142B0" w:rsidP="009142B0">
            <w:pPr>
              <w:tabs>
                <w:tab w:val="left" w:pos="-142"/>
              </w:tabs>
              <w:spacing w:before="0" w:after="0" w:line="240" w:lineRule="auto"/>
              <w:jc w:val="center"/>
              <w:rPr>
                <w:rFonts w:eastAsia="Calibri" w:cs="Calibri"/>
                <w:sz w:val="18"/>
                <w:szCs w:val="18"/>
              </w:rPr>
            </w:pPr>
            <w:r w:rsidRPr="009142B0">
              <w:rPr>
                <w:rFonts w:eastAsia="Calibri" w:cs="Calibri"/>
                <w:sz w:val="18"/>
                <w:szCs w:val="18"/>
              </w:rPr>
              <w:t>6</w:t>
            </w:r>
          </w:p>
        </w:tc>
        <w:tc>
          <w:tcPr>
            <w:tcW w:w="613" w:type="dxa"/>
            <w:shd w:val="clear" w:color="auto" w:fill="auto"/>
          </w:tcPr>
          <w:p w:rsidR="009142B0" w:rsidRPr="009142B0" w:rsidRDefault="009142B0" w:rsidP="009142B0">
            <w:pPr>
              <w:tabs>
                <w:tab w:val="left" w:pos="-142"/>
              </w:tabs>
              <w:spacing w:before="0" w:after="0" w:line="240" w:lineRule="auto"/>
              <w:jc w:val="center"/>
              <w:rPr>
                <w:rFonts w:eastAsia="Calibri" w:cs="Calibri"/>
                <w:sz w:val="18"/>
                <w:szCs w:val="18"/>
              </w:rPr>
            </w:pPr>
            <w:r w:rsidRPr="009142B0">
              <w:rPr>
                <w:rFonts w:eastAsia="Calibri" w:cs="Calibri"/>
                <w:sz w:val="18"/>
                <w:szCs w:val="18"/>
              </w:rPr>
              <w:t>3</w:t>
            </w:r>
          </w:p>
        </w:tc>
        <w:tc>
          <w:tcPr>
            <w:tcW w:w="746" w:type="dxa"/>
            <w:tcBorders>
              <w:right w:val="single" w:sz="18" w:space="0" w:color="auto"/>
            </w:tcBorders>
            <w:shd w:val="clear" w:color="auto" w:fill="auto"/>
          </w:tcPr>
          <w:p w:rsidR="009142B0" w:rsidRPr="009142B0" w:rsidRDefault="009142B0" w:rsidP="009142B0">
            <w:pPr>
              <w:tabs>
                <w:tab w:val="left" w:pos="-142"/>
              </w:tabs>
              <w:spacing w:before="0" w:after="0" w:line="240" w:lineRule="auto"/>
              <w:jc w:val="center"/>
              <w:rPr>
                <w:rFonts w:eastAsia="Calibri" w:cs="Calibri"/>
                <w:sz w:val="18"/>
                <w:szCs w:val="18"/>
              </w:rPr>
            </w:pPr>
            <w:r w:rsidRPr="009142B0">
              <w:rPr>
                <w:rFonts w:eastAsia="Calibri" w:cs="Calibri"/>
                <w:sz w:val="18"/>
                <w:szCs w:val="18"/>
              </w:rPr>
              <w:t>9</w:t>
            </w:r>
          </w:p>
        </w:tc>
        <w:tc>
          <w:tcPr>
            <w:tcW w:w="632" w:type="dxa"/>
            <w:tcBorders>
              <w:left w:val="single" w:sz="18" w:space="0" w:color="auto"/>
            </w:tcBorders>
            <w:shd w:val="clear" w:color="auto" w:fill="auto"/>
          </w:tcPr>
          <w:p w:rsidR="009142B0" w:rsidRPr="009142B0" w:rsidRDefault="009142B0" w:rsidP="009142B0">
            <w:pPr>
              <w:tabs>
                <w:tab w:val="left" w:pos="-142"/>
              </w:tabs>
              <w:spacing w:before="0" w:after="0" w:line="240" w:lineRule="auto"/>
              <w:jc w:val="center"/>
              <w:rPr>
                <w:rFonts w:eastAsia="Calibri" w:cs="Calibri"/>
                <w:sz w:val="18"/>
                <w:szCs w:val="18"/>
              </w:rPr>
            </w:pPr>
            <w:r w:rsidRPr="009142B0">
              <w:rPr>
                <w:rFonts w:eastAsia="Calibri" w:cs="Calibri"/>
                <w:sz w:val="18"/>
                <w:szCs w:val="18"/>
              </w:rPr>
              <w:t>2</w:t>
            </w:r>
          </w:p>
        </w:tc>
        <w:tc>
          <w:tcPr>
            <w:tcW w:w="920" w:type="dxa"/>
            <w:shd w:val="clear" w:color="auto" w:fill="auto"/>
          </w:tcPr>
          <w:p w:rsidR="009142B0" w:rsidRPr="009142B0" w:rsidRDefault="009142B0" w:rsidP="009142B0">
            <w:pPr>
              <w:tabs>
                <w:tab w:val="left" w:pos="-142"/>
              </w:tabs>
              <w:spacing w:before="0" w:after="0" w:line="240" w:lineRule="auto"/>
              <w:jc w:val="center"/>
              <w:rPr>
                <w:rFonts w:eastAsia="Calibri" w:cs="Calibri"/>
                <w:sz w:val="18"/>
                <w:szCs w:val="18"/>
              </w:rPr>
            </w:pPr>
            <w:r w:rsidRPr="009142B0">
              <w:rPr>
                <w:rFonts w:eastAsia="Calibri" w:cs="Calibri"/>
                <w:sz w:val="18"/>
                <w:szCs w:val="18"/>
              </w:rPr>
              <w:t>4</w:t>
            </w:r>
          </w:p>
        </w:tc>
        <w:tc>
          <w:tcPr>
            <w:tcW w:w="899" w:type="dxa"/>
            <w:tcBorders>
              <w:right w:val="single" w:sz="18" w:space="0" w:color="auto"/>
            </w:tcBorders>
            <w:shd w:val="clear" w:color="auto" w:fill="auto"/>
          </w:tcPr>
          <w:p w:rsidR="009142B0" w:rsidRPr="009142B0" w:rsidRDefault="009142B0" w:rsidP="009142B0">
            <w:pPr>
              <w:tabs>
                <w:tab w:val="left" w:pos="-142"/>
              </w:tabs>
              <w:spacing w:before="0" w:after="0" w:line="240" w:lineRule="auto"/>
              <w:jc w:val="center"/>
              <w:rPr>
                <w:rFonts w:eastAsia="Calibri" w:cs="Calibri"/>
                <w:sz w:val="18"/>
                <w:szCs w:val="18"/>
              </w:rPr>
            </w:pPr>
            <w:r w:rsidRPr="009142B0">
              <w:rPr>
                <w:rFonts w:eastAsia="Calibri" w:cs="Calibri"/>
                <w:sz w:val="18"/>
                <w:szCs w:val="18"/>
              </w:rPr>
              <w:t>6</w:t>
            </w:r>
          </w:p>
        </w:tc>
        <w:tc>
          <w:tcPr>
            <w:tcW w:w="632" w:type="dxa"/>
            <w:tcBorders>
              <w:left w:val="single" w:sz="18" w:space="0" w:color="auto"/>
            </w:tcBorders>
            <w:shd w:val="clear" w:color="auto" w:fill="auto"/>
          </w:tcPr>
          <w:p w:rsidR="009142B0" w:rsidRPr="009142B0" w:rsidRDefault="009142B0" w:rsidP="009142B0">
            <w:pPr>
              <w:tabs>
                <w:tab w:val="left" w:pos="-142"/>
              </w:tabs>
              <w:spacing w:before="0" w:after="0" w:line="240" w:lineRule="auto"/>
              <w:jc w:val="center"/>
              <w:rPr>
                <w:rFonts w:eastAsia="Calibri" w:cs="Calibri"/>
                <w:sz w:val="18"/>
                <w:szCs w:val="18"/>
              </w:rPr>
            </w:pPr>
            <w:r w:rsidRPr="009142B0">
              <w:rPr>
                <w:rFonts w:eastAsia="Calibri" w:cs="Calibri"/>
                <w:sz w:val="18"/>
                <w:szCs w:val="18"/>
              </w:rPr>
              <w:t>1</w:t>
            </w:r>
          </w:p>
        </w:tc>
        <w:tc>
          <w:tcPr>
            <w:tcW w:w="766" w:type="dxa"/>
            <w:shd w:val="clear" w:color="auto" w:fill="auto"/>
          </w:tcPr>
          <w:p w:rsidR="009142B0" w:rsidRPr="009142B0" w:rsidRDefault="009142B0" w:rsidP="009142B0">
            <w:pPr>
              <w:tabs>
                <w:tab w:val="left" w:pos="-142"/>
              </w:tabs>
              <w:spacing w:before="0" w:after="0" w:line="240" w:lineRule="auto"/>
              <w:jc w:val="center"/>
              <w:rPr>
                <w:rFonts w:eastAsia="Calibri" w:cs="Calibri"/>
                <w:sz w:val="18"/>
                <w:szCs w:val="18"/>
              </w:rPr>
            </w:pPr>
            <w:r w:rsidRPr="009142B0">
              <w:rPr>
                <w:rFonts w:eastAsia="Calibri" w:cs="Calibri"/>
                <w:sz w:val="18"/>
                <w:szCs w:val="18"/>
              </w:rPr>
              <w:t>4</w:t>
            </w:r>
          </w:p>
        </w:tc>
        <w:tc>
          <w:tcPr>
            <w:tcW w:w="852" w:type="dxa"/>
            <w:shd w:val="clear" w:color="auto" w:fill="auto"/>
          </w:tcPr>
          <w:p w:rsidR="009142B0" w:rsidRPr="009142B0" w:rsidRDefault="009142B0" w:rsidP="009142B0">
            <w:pPr>
              <w:tabs>
                <w:tab w:val="left" w:pos="-142"/>
              </w:tabs>
              <w:spacing w:before="0" w:after="0" w:line="240" w:lineRule="auto"/>
              <w:jc w:val="center"/>
              <w:rPr>
                <w:rFonts w:eastAsia="Calibri" w:cs="Calibri"/>
                <w:sz w:val="18"/>
                <w:szCs w:val="18"/>
              </w:rPr>
            </w:pPr>
            <w:r w:rsidRPr="009142B0">
              <w:rPr>
                <w:rFonts w:eastAsia="Calibri" w:cs="Calibri"/>
                <w:sz w:val="18"/>
                <w:szCs w:val="18"/>
              </w:rPr>
              <w:t>5</w:t>
            </w:r>
          </w:p>
        </w:tc>
      </w:tr>
      <w:tr w:rsidR="009142B0" w:rsidRPr="0061250D" w:rsidTr="009142B0">
        <w:trPr>
          <w:trHeight w:val="559"/>
        </w:trPr>
        <w:tc>
          <w:tcPr>
            <w:tcW w:w="2454" w:type="dxa"/>
            <w:tcBorders>
              <w:right w:val="single" w:sz="18" w:space="0" w:color="auto"/>
            </w:tcBorders>
            <w:shd w:val="clear" w:color="auto" w:fill="auto"/>
          </w:tcPr>
          <w:p w:rsidR="009142B0" w:rsidRPr="009142B0" w:rsidRDefault="009142B0" w:rsidP="009142B0">
            <w:pPr>
              <w:tabs>
                <w:tab w:val="left" w:pos="-142"/>
              </w:tabs>
              <w:spacing w:before="0" w:after="0" w:line="240" w:lineRule="auto"/>
              <w:jc w:val="center"/>
              <w:rPr>
                <w:rFonts w:eastAsia="Calibri" w:cs="Calibri"/>
                <w:b/>
                <w:bCs/>
                <w:sz w:val="18"/>
                <w:szCs w:val="18"/>
              </w:rPr>
            </w:pPr>
            <w:r w:rsidRPr="009142B0">
              <w:rPr>
                <w:rFonts w:eastAsia="Calibri" w:cs="Calibri"/>
                <w:b/>
                <w:bCs/>
                <w:sz w:val="18"/>
                <w:szCs w:val="18"/>
              </w:rPr>
              <w:t>ΟΛΟΗΜΕΡΟ ΕΙΔΙΚΟ ΔΗΜΟΤΙΚΟ</w:t>
            </w:r>
          </w:p>
        </w:tc>
        <w:tc>
          <w:tcPr>
            <w:tcW w:w="613" w:type="dxa"/>
            <w:tcBorders>
              <w:left w:val="single" w:sz="18" w:space="0" w:color="auto"/>
            </w:tcBorders>
            <w:shd w:val="clear" w:color="auto" w:fill="auto"/>
          </w:tcPr>
          <w:p w:rsidR="009142B0" w:rsidRPr="009142B0" w:rsidRDefault="009142B0" w:rsidP="009142B0">
            <w:pPr>
              <w:tabs>
                <w:tab w:val="left" w:pos="-142"/>
              </w:tabs>
              <w:spacing w:before="0" w:after="0" w:line="240" w:lineRule="auto"/>
              <w:jc w:val="center"/>
              <w:rPr>
                <w:rFonts w:eastAsia="Calibri" w:cs="Calibri"/>
                <w:sz w:val="18"/>
                <w:szCs w:val="18"/>
              </w:rPr>
            </w:pPr>
            <w:r w:rsidRPr="009142B0">
              <w:rPr>
                <w:rFonts w:eastAsia="Calibri" w:cs="Calibri"/>
                <w:sz w:val="18"/>
                <w:szCs w:val="18"/>
              </w:rPr>
              <w:t>62</w:t>
            </w:r>
          </w:p>
        </w:tc>
        <w:tc>
          <w:tcPr>
            <w:tcW w:w="613" w:type="dxa"/>
            <w:shd w:val="clear" w:color="auto" w:fill="auto"/>
          </w:tcPr>
          <w:p w:rsidR="009142B0" w:rsidRPr="009142B0" w:rsidRDefault="009142B0" w:rsidP="009142B0">
            <w:pPr>
              <w:tabs>
                <w:tab w:val="left" w:pos="-142"/>
              </w:tabs>
              <w:spacing w:before="0" w:after="0" w:line="240" w:lineRule="auto"/>
              <w:jc w:val="center"/>
              <w:rPr>
                <w:rFonts w:eastAsia="Calibri" w:cs="Calibri"/>
                <w:sz w:val="18"/>
                <w:szCs w:val="18"/>
              </w:rPr>
            </w:pPr>
            <w:r w:rsidRPr="009142B0">
              <w:rPr>
                <w:rFonts w:eastAsia="Calibri" w:cs="Calibri"/>
                <w:sz w:val="18"/>
                <w:szCs w:val="18"/>
              </w:rPr>
              <w:t>21</w:t>
            </w:r>
          </w:p>
        </w:tc>
        <w:tc>
          <w:tcPr>
            <w:tcW w:w="746" w:type="dxa"/>
            <w:tcBorders>
              <w:right w:val="single" w:sz="18" w:space="0" w:color="auto"/>
            </w:tcBorders>
            <w:shd w:val="clear" w:color="auto" w:fill="auto"/>
          </w:tcPr>
          <w:p w:rsidR="009142B0" w:rsidRPr="009142B0" w:rsidRDefault="009142B0" w:rsidP="009142B0">
            <w:pPr>
              <w:tabs>
                <w:tab w:val="left" w:pos="-142"/>
              </w:tabs>
              <w:spacing w:before="0" w:after="0" w:line="240" w:lineRule="auto"/>
              <w:jc w:val="center"/>
              <w:rPr>
                <w:rFonts w:eastAsia="Calibri" w:cs="Calibri"/>
                <w:sz w:val="18"/>
                <w:szCs w:val="18"/>
              </w:rPr>
            </w:pPr>
            <w:r w:rsidRPr="009142B0">
              <w:rPr>
                <w:rFonts w:eastAsia="Calibri" w:cs="Calibri"/>
                <w:sz w:val="18"/>
                <w:szCs w:val="18"/>
              </w:rPr>
              <w:t>83</w:t>
            </w:r>
          </w:p>
        </w:tc>
        <w:tc>
          <w:tcPr>
            <w:tcW w:w="632" w:type="dxa"/>
            <w:tcBorders>
              <w:left w:val="single" w:sz="18" w:space="0" w:color="auto"/>
            </w:tcBorders>
            <w:shd w:val="clear" w:color="auto" w:fill="auto"/>
          </w:tcPr>
          <w:p w:rsidR="009142B0" w:rsidRPr="009142B0" w:rsidRDefault="009142B0" w:rsidP="009142B0">
            <w:pPr>
              <w:tabs>
                <w:tab w:val="left" w:pos="-142"/>
              </w:tabs>
              <w:spacing w:before="0" w:after="0" w:line="240" w:lineRule="auto"/>
              <w:jc w:val="center"/>
              <w:rPr>
                <w:rFonts w:eastAsia="Calibri" w:cs="Calibri"/>
                <w:sz w:val="18"/>
                <w:szCs w:val="18"/>
              </w:rPr>
            </w:pPr>
            <w:r w:rsidRPr="009142B0">
              <w:rPr>
                <w:rFonts w:eastAsia="Calibri" w:cs="Calibri"/>
                <w:sz w:val="18"/>
                <w:szCs w:val="18"/>
              </w:rPr>
              <w:t>44</w:t>
            </w:r>
          </w:p>
        </w:tc>
        <w:tc>
          <w:tcPr>
            <w:tcW w:w="920" w:type="dxa"/>
            <w:shd w:val="clear" w:color="auto" w:fill="auto"/>
          </w:tcPr>
          <w:p w:rsidR="009142B0" w:rsidRPr="009142B0" w:rsidRDefault="009142B0" w:rsidP="009142B0">
            <w:pPr>
              <w:tabs>
                <w:tab w:val="left" w:pos="-142"/>
              </w:tabs>
              <w:spacing w:before="0" w:after="0" w:line="240" w:lineRule="auto"/>
              <w:jc w:val="center"/>
              <w:rPr>
                <w:rFonts w:eastAsia="Calibri" w:cs="Calibri"/>
                <w:sz w:val="18"/>
                <w:szCs w:val="18"/>
              </w:rPr>
            </w:pPr>
            <w:r w:rsidRPr="009142B0">
              <w:rPr>
                <w:rFonts w:eastAsia="Calibri" w:cs="Calibri"/>
                <w:sz w:val="18"/>
                <w:szCs w:val="18"/>
              </w:rPr>
              <w:t>14</w:t>
            </w:r>
          </w:p>
        </w:tc>
        <w:tc>
          <w:tcPr>
            <w:tcW w:w="899" w:type="dxa"/>
            <w:tcBorders>
              <w:right w:val="single" w:sz="18" w:space="0" w:color="auto"/>
            </w:tcBorders>
            <w:shd w:val="clear" w:color="auto" w:fill="auto"/>
          </w:tcPr>
          <w:p w:rsidR="009142B0" w:rsidRPr="009142B0" w:rsidRDefault="009142B0" w:rsidP="009142B0">
            <w:pPr>
              <w:tabs>
                <w:tab w:val="left" w:pos="-142"/>
              </w:tabs>
              <w:spacing w:before="0" w:after="0" w:line="240" w:lineRule="auto"/>
              <w:jc w:val="center"/>
              <w:rPr>
                <w:rFonts w:eastAsia="Calibri" w:cs="Calibri"/>
                <w:sz w:val="18"/>
                <w:szCs w:val="18"/>
              </w:rPr>
            </w:pPr>
            <w:r w:rsidRPr="009142B0">
              <w:rPr>
                <w:rFonts w:eastAsia="Calibri" w:cs="Calibri"/>
                <w:sz w:val="18"/>
                <w:szCs w:val="18"/>
              </w:rPr>
              <w:t>58</w:t>
            </w:r>
          </w:p>
        </w:tc>
        <w:tc>
          <w:tcPr>
            <w:tcW w:w="632" w:type="dxa"/>
            <w:tcBorders>
              <w:left w:val="single" w:sz="18" w:space="0" w:color="auto"/>
            </w:tcBorders>
            <w:shd w:val="clear" w:color="auto" w:fill="auto"/>
          </w:tcPr>
          <w:p w:rsidR="009142B0" w:rsidRPr="009142B0" w:rsidRDefault="009142B0" w:rsidP="009142B0">
            <w:pPr>
              <w:tabs>
                <w:tab w:val="left" w:pos="-142"/>
              </w:tabs>
              <w:spacing w:before="0" w:after="0" w:line="240" w:lineRule="auto"/>
              <w:jc w:val="center"/>
              <w:rPr>
                <w:rFonts w:eastAsia="Calibri" w:cs="Calibri"/>
                <w:sz w:val="18"/>
                <w:szCs w:val="18"/>
              </w:rPr>
            </w:pPr>
            <w:r w:rsidRPr="009142B0">
              <w:rPr>
                <w:rFonts w:eastAsia="Calibri" w:cs="Calibri"/>
                <w:sz w:val="18"/>
                <w:szCs w:val="18"/>
              </w:rPr>
              <w:t>63</w:t>
            </w:r>
          </w:p>
        </w:tc>
        <w:tc>
          <w:tcPr>
            <w:tcW w:w="766" w:type="dxa"/>
            <w:shd w:val="clear" w:color="auto" w:fill="auto"/>
          </w:tcPr>
          <w:p w:rsidR="009142B0" w:rsidRPr="009142B0" w:rsidRDefault="009142B0" w:rsidP="009142B0">
            <w:pPr>
              <w:tabs>
                <w:tab w:val="left" w:pos="-142"/>
              </w:tabs>
              <w:spacing w:before="0" w:after="0" w:line="240" w:lineRule="auto"/>
              <w:jc w:val="center"/>
              <w:rPr>
                <w:rFonts w:eastAsia="Calibri" w:cs="Calibri"/>
                <w:sz w:val="18"/>
                <w:szCs w:val="18"/>
              </w:rPr>
            </w:pPr>
            <w:r w:rsidRPr="009142B0">
              <w:rPr>
                <w:rFonts w:eastAsia="Calibri" w:cs="Calibri"/>
                <w:sz w:val="18"/>
                <w:szCs w:val="18"/>
              </w:rPr>
              <w:t>24</w:t>
            </w:r>
          </w:p>
        </w:tc>
        <w:tc>
          <w:tcPr>
            <w:tcW w:w="852" w:type="dxa"/>
            <w:shd w:val="clear" w:color="auto" w:fill="auto"/>
          </w:tcPr>
          <w:p w:rsidR="009142B0" w:rsidRPr="009142B0" w:rsidRDefault="009142B0" w:rsidP="009142B0">
            <w:pPr>
              <w:tabs>
                <w:tab w:val="left" w:pos="-142"/>
              </w:tabs>
              <w:spacing w:before="0" w:after="0" w:line="240" w:lineRule="auto"/>
              <w:jc w:val="center"/>
              <w:rPr>
                <w:rFonts w:eastAsia="Calibri" w:cs="Calibri"/>
                <w:sz w:val="18"/>
                <w:szCs w:val="18"/>
              </w:rPr>
            </w:pPr>
            <w:r w:rsidRPr="009142B0">
              <w:rPr>
                <w:rFonts w:eastAsia="Calibri" w:cs="Calibri"/>
                <w:sz w:val="18"/>
                <w:szCs w:val="18"/>
              </w:rPr>
              <w:t>87</w:t>
            </w:r>
          </w:p>
        </w:tc>
      </w:tr>
      <w:tr w:rsidR="009142B0" w:rsidRPr="0061250D" w:rsidTr="009142B0">
        <w:trPr>
          <w:trHeight w:val="256"/>
        </w:trPr>
        <w:tc>
          <w:tcPr>
            <w:tcW w:w="2454" w:type="dxa"/>
            <w:tcBorders>
              <w:right w:val="single" w:sz="18" w:space="0" w:color="auto"/>
            </w:tcBorders>
            <w:shd w:val="clear" w:color="auto" w:fill="auto"/>
          </w:tcPr>
          <w:p w:rsidR="009142B0" w:rsidRPr="009142B0" w:rsidRDefault="009142B0" w:rsidP="009142B0">
            <w:pPr>
              <w:tabs>
                <w:tab w:val="left" w:pos="-142"/>
              </w:tabs>
              <w:spacing w:before="0" w:after="0" w:line="240" w:lineRule="auto"/>
              <w:jc w:val="center"/>
              <w:rPr>
                <w:rFonts w:eastAsia="Calibri" w:cs="Calibri"/>
                <w:b/>
                <w:bCs/>
                <w:sz w:val="18"/>
                <w:szCs w:val="18"/>
              </w:rPr>
            </w:pPr>
            <w:r w:rsidRPr="009142B0">
              <w:rPr>
                <w:rFonts w:eastAsia="Calibri" w:cs="Calibri"/>
                <w:b/>
                <w:bCs/>
                <w:sz w:val="18"/>
                <w:szCs w:val="18"/>
              </w:rPr>
              <w:t>ΕΙΔΙΚΟ ΓΥΜΝΑΣΙΟ</w:t>
            </w:r>
          </w:p>
        </w:tc>
        <w:tc>
          <w:tcPr>
            <w:tcW w:w="613" w:type="dxa"/>
            <w:tcBorders>
              <w:left w:val="single" w:sz="18" w:space="0" w:color="auto"/>
            </w:tcBorders>
            <w:shd w:val="clear" w:color="auto" w:fill="auto"/>
          </w:tcPr>
          <w:p w:rsidR="009142B0" w:rsidRPr="009142B0" w:rsidRDefault="009142B0" w:rsidP="009142B0">
            <w:pPr>
              <w:tabs>
                <w:tab w:val="left" w:pos="-142"/>
              </w:tabs>
              <w:spacing w:before="0" w:after="0" w:line="240" w:lineRule="auto"/>
              <w:jc w:val="center"/>
              <w:rPr>
                <w:rFonts w:eastAsia="Calibri" w:cs="Calibri"/>
                <w:sz w:val="18"/>
                <w:szCs w:val="18"/>
              </w:rPr>
            </w:pPr>
            <w:r w:rsidRPr="009142B0">
              <w:rPr>
                <w:rFonts w:eastAsia="Calibri" w:cs="Calibri"/>
                <w:sz w:val="18"/>
                <w:szCs w:val="18"/>
              </w:rPr>
              <w:t>1</w:t>
            </w:r>
          </w:p>
        </w:tc>
        <w:tc>
          <w:tcPr>
            <w:tcW w:w="613" w:type="dxa"/>
            <w:shd w:val="clear" w:color="auto" w:fill="auto"/>
          </w:tcPr>
          <w:p w:rsidR="009142B0" w:rsidRPr="009142B0" w:rsidRDefault="009142B0" w:rsidP="009142B0">
            <w:pPr>
              <w:tabs>
                <w:tab w:val="left" w:pos="-142"/>
              </w:tabs>
              <w:spacing w:before="0" w:after="0" w:line="240" w:lineRule="auto"/>
              <w:jc w:val="center"/>
              <w:rPr>
                <w:rFonts w:eastAsia="Calibri" w:cs="Calibri"/>
                <w:sz w:val="18"/>
                <w:szCs w:val="18"/>
              </w:rPr>
            </w:pPr>
            <w:r w:rsidRPr="009142B0">
              <w:rPr>
                <w:rFonts w:eastAsia="Calibri" w:cs="Calibri"/>
                <w:sz w:val="18"/>
                <w:szCs w:val="18"/>
              </w:rPr>
              <w:t>0</w:t>
            </w:r>
          </w:p>
        </w:tc>
        <w:tc>
          <w:tcPr>
            <w:tcW w:w="746" w:type="dxa"/>
            <w:tcBorders>
              <w:right w:val="single" w:sz="18" w:space="0" w:color="auto"/>
            </w:tcBorders>
            <w:shd w:val="clear" w:color="auto" w:fill="auto"/>
          </w:tcPr>
          <w:p w:rsidR="009142B0" w:rsidRPr="009142B0" w:rsidRDefault="009142B0" w:rsidP="009142B0">
            <w:pPr>
              <w:tabs>
                <w:tab w:val="left" w:pos="-142"/>
              </w:tabs>
              <w:spacing w:before="0" w:after="0" w:line="240" w:lineRule="auto"/>
              <w:jc w:val="center"/>
              <w:rPr>
                <w:rFonts w:eastAsia="Calibri" w:cs="Calibri"/>
                <w:sz w:val="18"/>
                <w:szCs w:val="18"/>
              </w:rPr>
            </w:pPr>
            <w:r w:rsidRPr="009142B0">
              <w:rPr>
                <w:rFonts w:eastAsia="Calibri" w:cs="Calibri"/>
                <w:sz w:val="18"/>
                <w:szCs w:val="18"/>
              </w:rPr>
              <w:t>1</w:t>
            </w:r>
          </w:p>
        </w:tc>
        <w:tc>
          <w:tcPr>
            <w:tcW w:w="632" w:type="dxa"/>
            <w:tcBorders>
              <w:left w:val="single" w:sz="18" w:space="0" w:color="auto"/>
            </w:tcBorders>
            <w:shd w:val="clear" w:color="auto" w:fill="auto"/>
          </w:tcPr>
          <w:p w:rsidR="009142B0" w:rsidRPr="009142B0" w:rsidRDefault="009142B0" w:rsidP="009142B0">
            <w:pPr>
              <w:tabs>
                <w:tab w:val="left" w:pos="-142"/>
              </w:tabs>
              <w:spacing w:before="0" w:after="0" w:line="240" w:lineRule="auto"/>
              <w:jc w:val="center"/>
              <w:rPr>
                <w:rFonts w:eastAsia="Calibri" w:cs="Calibri"/>
                <w:sz w:val="18"/>
                <w:szCs w:val="18"/>
              </w:rPr>
            </w:pPr>
          </w:p>
        </w:tc>
        <w:tc>
          <w:tcPr>
            <w:tcW w:w="920" w:type="dxa"/>
            <w:shd w:val="clear" w:color="auto" w:fill="auto"/>
          </w:tcPr>
          <w:p w:rsidR="009142B0" w:rsidRPr="009142B0" w:rsidRDefault="009142B0" w:rsidP="009142B0">
            <w:pPr>
              <w:tabs>
                <w:tab w:val="left" w:pos="-142"/>
              </w:tabs>
              <w:spacing w:before="0" w:after="0" w:line="240" w:lineRule="auto"/>
              <w:jc w:val="center"/>
              <w:rPr>
                <w:rFonts w:eastAsia="Calibri" w:cs="Calibri"/>
                <w:sz w:val="18"/>
                <w:szCs w:val="18"/>
              </w:rPr>
            </w:pPr>
          </w:p>
        </w:tc>
        <w:tc>
          <w:tcPr>
            <w:tcW w:w="899" w:type="dxa"/>
            <w:tcBorders>
              <w:right w:val="single" w:sz="18" w:space="0" w:color="auto"/>
            </w:tcBorders>
            <w:shd w:val="clear" w:color="auto" w:fill="auto"/>
          </w:tcPr>
          <w:p w:rsidR="009142B0" w:rsidRPr="009142B0" w:rsidRDefault="009142B0" w:rsidP="009142B0">
            <w:pPr>
              <w:tabs>
                <w:tab w:val="left" w:pos="-142"/>
              </w:tabs>
              <w:spacing w:before="0" w:after="0" w:line="240" w:lineRule="auto"/>
              <w:jc w:val="center"/>
              <w:rPr>
                <w:rFonts w:eastAsia="Calibri" w:cs="Calibri"/>
                <w:sz w:val="18"/>
                <w:szCs w:val="18"/>
              </w:rPr>
            </w:pPr>
          </w:p>
        </w:tc>
        <w:tc>
          <w:tcPr>
            <w:tcW w:w="632" w:type="dxa"/>
            <w:tcBorders>
              <w:left w:val="single" w:sz="18" w:space="0" w:color="auto"/>
            </w:tcBorders>
            <w:shd w:val="clear" w:color="auto" w:fill="auto"/>
          </w:tcPr>
          <w:p w:rsidR="009142B0" w:rsidRPr="009142B0" w:rsidRDefault="009142B0" w:rsidP="009142B0">
            <w:pPr>
              <w:tabs>
                <w:tab w:val="left" w:pos="-142"/>
              </w:tabs>
              <w:spacing w:before="0" w:after="0" w:line="240" w:lineRule="auto"/>
              <w:jc w:val="center"/>
              <w:rPr>
                <w:rFonts w:eastAsia="Calibri" w:cs="Calibri"/>
                <w:sz w:val="18"/>
                <w:szCs w:val="18"/>
              </w:rPr>
            </w:pPr>
          </w:p>
        </w:tc>
        <w:tc>
          <w:tcPr>
            <w:tcW w:w="766" w:type="dxa"/>
            <w:shd w:val="clear" w:color="auto" w:fill="auto"/>
          </w:tcPr>
          <w:p w:rsidR="009142B0" w:rsidRPr="009142B0" w:rsidRDefault="009142B0" w:rsidP="009142B0">
            <w:pPr>
              <w:tabs>
                <w:tab w:val="left" w:pos="-142"/>
              </w:tabs>
              <w:spacing w:before="0" w:after="0" w:line="240" w:lineRule="auto"/>
              <w:jc w:val="center"/>
              <w:rPr>
                <w:rFonts w:eastAsia="Calibri" w:cs="Calibri"/>
                <w:sz w:val="18"/>
                <w:szCs w:val="18"/>
              </w:rPr>
            </w:pPr>
          </w:p>
        </w:tc>
        <w:tc>
          <w:tcPr>
            <w:tcW w:w="852" w:type="dxa"/>
            <w:shd w:val="clear" w:color="auto" w:fill="auto"/>
          </w:tcPr>
          <w:p w:rsidR="009142B0" w:rsidRPr="009142B0" w:rsidRDefault="009142B0" w:rsidP="009142B0">
            <w:pPr>
              <w:tabs>
                <w:tab w:val="left" w:pos="-142"/>
              </w:tabs>
              <w:spacing w:before="0" w:after="0" w:line="240" w:lineRule="auto"/>
              <w:jc w:val="center"/>
              <w:rPr>
                <w:rFonts w:eastAsia="Calibri" w:cs="Calibri"/>
                <w:sz w:val="18"/>
                <w:szCs w:val="18"/>
              </w:rPr>
            </w:pPr>
          </w:p>
        </w:tc>
      </w:tr>
      <w:tr w:rsidR="009142B0" w:rsidRPr="0061250D" w:rsidTr="009142B0">
        <w:trPr>
          <w:trHeight w:val="274"/>
        </w:trPr>
        <w:tc>
          <w:tcPr>
            <w:tcW w:w="2454" w:type="dxa"/>
            <w:tcBorders>
              <w:right w:val="single" w:sz="18" w:space="0" w:color="auto"/>
            </w:tcBorders>
            <w:shd w:val="clear" w:color="auto" w:fill="auto"/>
          </w:tcPr>
          <w:p w:rsidR="009142B0" w:rsidRPr="009142B0" w:rsidRDefault="009142B0" w:rsidP="009142B0">
            <w:pPr>
              <w:tabs>
                <w:tab w:val="left" w:pos="-142"/>
              </w:tabs>
              <w:spacing w:before="0" w:after="0" w:line="240" w:lineRule="auto"/>
              <w:jc w:val="center"/>
              <w:rPr>
                <w:rFonts w:eastAsia="Calibri" w:cs="Calibri"/>
                <w:b/>
                <w:bCs/>
                <w:sz w:val="18"/>
                <w:szCs w:val="18"/>
              </w:rPr>
            </w:pPr>
            <w:r w:rsidRPr="009142B0">
              <w:rPr>
                <w:rFonts w:eastAsia="Calibri" w:cs="Calibri"/>
                <w:b/>
                <w:bCs/>
                <w:sz w:val="18"/>
                <w:szCs w:val="18"/>
              </w:rPr>
              <w:t>ΕΝ.Ε.Ε.ΓΥ-Λ</w:t>
            </w:r>
          </w:p>
        </w:tc>
        <w:tc>
          <w:tcPr>
            <w:tcW w:w="613" w:type="dxa"/>
            <w:tcBorders>
              <w:left w:val="single" w:sz="18" w:space="0" w:color="auto"/>
            </w:tcBorders>
            <w:shd w:val="clear" w:color="auto" w:fill="auto"/>
          </w:tcPr>
          <w:p w:rsidR="009142B0" w:rsidRPr="009142B0" w:rsidRDefault="009142B0" w:rsidP="009142B0">
            <w:pPr>
              <w:tabs>
                <w:tab w:val="left" w:pos="-142"/>
              </w:tabs>
              <w:spacing w:before="0" w:after="0" w:line="240" w:lineRule="auto"/>
              <w:jc w:val="center"/>
              <w:rPr>
                <w:rFonts w:eastAsia="Calibri" w:cs="Calibri"/>
                <w:sz w:val="18"/>
                <w:szCs w:val="18"/>
              </w:rPr>
            </w:pPr>
            <w:r w:rsidRPr="009142B0">
              <w:rPr>
                <w:rFonts w:eastAsia="Calibri" w:cs="Calibri"/>
                <w:sz w:val="18"/>
                <w:szCs w:val="18"/>
              </w:rPr>
              <w:t>2</w:t>
            </w:r>
          </w:p>
        </w:tc>
        <w:tc>
          <w:tcPr>
            <w:tcW w:w="613" w:type="dxa"/>
            <w:shd w:val="clear" w:color="auto" w:fill="auto"/>
          </w:tcPr>
          <w:p w:rsidR="009142B0" w:rsidRPr="009142B0" w:rsidRDefault="009142B0" w:rsidP="009142B0">
            <w:pPr>
              <w:tabs>
                <w:tab w:val="left" w:pos="-142"/>
              </w:tabs>
              <w:spacing w:before="0" w:after="0" w:line="240" w:lineRule="auto"/>
              <w:jc w:val="center"/>
              <w:rPr>
                <w:rFonts w:eastAsia="Calibri" w:cs="Calibri"/>
                <w:sz w:val="18"/>
                <w:szCs w:val="18"/>
              </w:rPr>
            </w:pPr>
            <w:r w:rsidRPr="009142B0">
              <w:rPr>
                <w:rFonts w:eastAsia="Calibri" w:cs="Calibri"/>
                <w:sz w:val="18"/>
                <w:szCs w:val="18"/>
              </w:rPr>
              <w:t>2</w:t>
            </w:r>
          </w:p>
        </w:tc>
        <w:tc>
          <w:tcPr>
            <w:tcW w:w="746" w:type="dxa"/>
            <w:tcBorders>
              <w:right w:val="single" w:sz="18" w:space="0" w:color="auto"/>
            </w:tcBorders>
            <w:shd w:val="clear" w:color="auto" w:fill="auto"/>
          </w:tcPr>
          <w:p w:rsidR="009142B0" w:rsidRPr="009142B0" w:rsidRDefault="009142B0" w:rsidP="009142B0">
            <w:pPr>
              <w:tabs>
                <w:tab w:val="left" w:pos="-142"/>
              </w:tabs>
              <w:spacing w:before="0" w:after="0" w:line="240" w:lineRule="auto"/>
              <w:jc w:val="center"/>
              <w:rPr>
                <w:rFonts w:eastAsia="Calibri" w:cs="Calibri"/>
                <w:sz w:val="18"/>
                <w:szCs w:val="18"/>
              </w:rPr>
            </w:pPr>
            <w:r w:rsidRPr="009142B0">
              <w:rPr>
                <w:rFonts w:eastAsia="Calibri" w:cs="Calibri"/>
                <w:sz w:val="18"/>
                <w:szCs w:val="18"/>
              </w:rPr>
              <w:t>4</w:t>
            </w:r>
          </w:p>
        </w:tc>
        <w:tc>
          <w:tcPr>
            <w:tcW w:w="632" w:type="dxa"/>
            <w:tcBorders>
              <w:left w:val="single" w:sz="18" w:space="0" w:color="auto"/>
            </w:tcBorders>
            <w:shd w:val="clear" w:color="auto" w:fill="auto"/>
          </w:tcPr>
          <w:p w:rsidR="009142B0" w:rsidRPr="009142B0" w:rsidRDefault="009142B0" w:rsidP="009142B0">
            <w:pPr>
              <w:tabs>
                <w:tab w:val="left" w:pos="-142"/>
              </w:tabs>
              <w:spacing w:before="0" w:after="0" w:line="240" w:lineRule="auto"/>
              <w:jc w:val="center"/>
              <w:rPr>
                <w:rFonts w:eastAsia="Calibri" w:cs="Calibri"/>
                <w:sz w:val="18"/>
                <w:szCs w:val="18"/>
              </w:rPr>
            </w:pPr>
            <w:r w:rsidRPr="009142B0">
              <w:rPr>
                <w:rFonts w:eastAsia="Calibri" w:cs="Calibri"/>
                <w:sz w:val="18"/>
                <w:szCs w:val="18"/>
              </w:rPr>
              <w:t>1</w:t>
            </w:r>
          </w:p>
        </w:tc>
        <w:tc>
          <w:tcPr>
            <w:tcW w:w="920" w:type="dxa"/>
            <w:shd w:val="clear" w:color="auto" w:fill="auto"/>
          </w:tcPr>
          <w:p w:rsidR="009142B0" w:rsidRPr="009142B0" w:rsidRDefault="009142B0" w:rsidP="009142B0">
            <w:pPr>
              <w:tabs>
                <w:tab w:val="left" w:pos="-142"/>
              </w:tabs>
              <w:spacing w:before="0" w:after="0" w:line="240" w:lineRule="auto"/>
              <w:jc w:val="center"/>
              <w:rPr>
                <w:rFonts w:eastAsia="Calibri" w:cs="Calibri"/>
                <w:sz w:val="18"/>
                <w:szCs w:val="18"/>
              </w:rPr>
            </w:pPr>
            <w:r w:rsidRPr="009142B0">
              <w:rPr>
                <w:rFonts w:eastAsia="Calibri" w:cs="Calibri"/>
                <w:sz w:val="18"/>
                <w:szCs w:val="18"/>
              </w:rPr>
              <w:t>0</w:t>
            </w:r>
          </w:p>
        </w:tc>
        <w:tc>
          <w:tcPr>
            <w:tcW w:w="899" w:type="dxa"/>
            <w:tcBorders>
              <w:right w:val="single" w:sz="18" w:space="0" w:color="auto"/>
            </w:tcBorders>
            <w:shd w:val="clear" w:color="auto" w:fill="auto"/>
          </w:tcPr>
          <w:p w:rsidR="009142B0" w:rsidRPr="009142B0" w:rsidRDefault="009142B0" w:rsidP="009142B0">
            <w:pPr>
              <w:tabs>
                <w:tab w:val="left" w:pos="-142"/>
              </w:tabs>
              <w:spacing w:before="0" w:after="0" w:line="240" w:lineRule="auto"/>
              <w:jc w:val="center"/>
              <w:rPr>
                <w:rFonts w:eastAsia="Calibri" w:cs="Calibri"/>
                <w:sz w:val="18"/>
                <w:szCs w:val="18"/>
              </w:rPr>
            </w:pPr>
            <w:r w:rsidRPr="009142B0">
              <w:rPr>
                <w:rFonts w:eastAsia="Calibri" w:cs="Calibri"/>
                <w:sz w:val="18"/>
                <w:szCs w:val="18"/>
              </w:rPr>
              <w:t>1</w:t>
            </w:r>
          </w:p>
        </w:tc>
        <w:tc>
          <w:tcPr>
            <w:tcW w:w="632" w:type="dxa"/>
            <w:tcBorders>
              <w:left w:val="single" w:sz="18" w:space="0" w:color="auto"/>
            </w:tcBorders>
            <w:shd w:val="clear" w:color="auto" w:fill="auto"/>
          </w:tcPr>
          <w:p w:rsidR="009142B0" w:rsidRPr="009142B0" w:rsidRDefault="009142B0" w:rsidP="009142B0">
            <w:pPr>
              <w:tabs>
                <w:tab w:val="left" w:pos="-142"/>
              </w:tabs>
              <w:spacing w:before="0" w:after="0" w:line="240" w:lineRule="auto"/>
              <w:jc w:val="center"/>
              <w:rPr>
                <w:rFonts w:eastAsia="Calibri" w:cs="Calibri"/>
                <w:sz w:val="18"/>
                <w:szCs w:val="18"/>
              </w:rPr>
            </w:pPr>
          </w:p>
        </w:tc>
        <w:tc>
          <w:tcPr>
            <w:tcW w:w="766" w:type="dxa"/>
            <w:shd w:val="clear" w:color="auto" w:fill="auto"/>
          </w:tcPr>
          <w:p w:rsidR="009142B0" w:rsidRPr="009142B0" w:rsidRDefault="009142B0" w:rsidP="009142B0">
            <w:pPr>
              <w:tabs>
                <w:tab w:val="left" w:pos="-142"/>
              </w:tabs>
              <w:spacing w:before="0" w:after="0" w:line="240" w:lineRule="auto"/>
              <w:jc w:val="center"/>
              <w:rPr>
                <w:rFonts w:eastAsia="Calibri" w:cs="Calibri"/>
                <w:sz w:val="18"/>
                <w:szCs w:val="18"/>
              </w:rPr>
            </w:pPr>
          </w:p>
        </w:tc>
        <w:tc>
          <w:tcPr>
            <w:tcW w:w="852" w:type="dxa"/>
            <w:shd w:val="clear" w:color="auto" w:fill="auto"/>
          </w:tcPr>
          <w:p w:rsidR="009142B0" w:rsidRPr="009142B0" w:rsidRDefault="009142B0" w:rsidP="009142B0">
            <w:pPr>
              <w:tabs>
                <w:tab w:val="left" w:pos="-142"/>
              </w:tabs>
              <w:spacing w:before="0" w:after="0" w:line="240" w:lineRule="auto"/>
              <w:jc w:val="center"/>
              <w:rPr>
                <w:rFonts w:eastAsia="Calibri" w:cs="Calibri"/>
                <w:sz w:val="18"/>
                <w:szCs w:val="18"/>
              </w:rPr>
            </w:pPr>
          </w:p>
        </w:tc>
      </w:tr>
      <w:tr w:rsidR="009142B0" w:rsidRPr="0061250D" w:rsidTr="009142B0">
        <w:trPr>
          <w:trHeight w:val="278"/>
        </w:trPr>
        <w:tc>
          <w:tcPr>
            <w:tcW w:w="2454" w:type="dxa"/>
            <w:tcBorders>
              <w:right w:val="single" w:sz="18" w:space="0" w:color="auto"/>
            </w:tcBorders>
            <w:shd w:val="clear" w:color="auto" w:fill="auto"/>
          </w:tcPr>
          <w:p w:rsidR="009142B0" w:rsidRPr="009142B0" w:rsidRDefault="009142B0" w:rsidP="009142B0">
            <w:pPr>
              <w:tabs>
                <w:tab w:val="left" w:pos="-142"/>
              </w:tabs>
              <w:spacing w:before="0" w:after="0" w:line="240" w:lineRule="auto"/>
              <w:jc w:val="center"/>
              <w:rPr>
                <w:rFonts w:eastAsia="Calibri" w:cs="Calibri"/>
                <w:b/>
                <w:bCs/>
                <w:sz w:val="18"/>
                <w:szCs w:val="18"/>
              </w:rPr>
            </w:pPr>
            <w:r w:rsidRPr="009142B0">
              <w:rPr>
                <w:rFonts w:eastAsia="Calibri" w:cs="Calibri"/>
                <w:b/>
                <w:bCs/>
                <w:sz w:val="18"/>
                <w:szCs w:val="18"/>
              </w:rPr>
              <w:t>Ε.Ε.Ε.ΕΚ.</w:t>
            </w:r>
          </w:p>
        </w:tc>
        <w:tc>
          <w:tcPr>
            <w:tcW w:w="613" w:type="dxa"/>
            <w:tcBorders>
              <w:left w:val="single" w:sz="18" w:space="0" w:color="auto"/>
            </w:tcBorders>
            <w:shd w:val="clear" w:color="auto" w:fill="auto"/>
          </w:tcPr>
          <w:p w:rsidR="009142B0" w:rsidRPr="009142B0" w:rsidRDefault="009142B0" w:rsidP="009142B0">
            <w:pPr>
              <w:tabs>
                <w:tab w:val="left" w:pos="-142"/>
              </w:tabs>
              <w:spacing w:before="0" w:after="0" w:line="240" w:lineRule="auto"/>
              <w:jc w:val="center"/>
              <w:rPr>
                <w:rFonts w:eastAsia="Calibri" w:cs="Calibri"/>
                <w:sz w:val="18"/>
                <w:szCs w:val="18"/>
              </w:rPr>
            </w:pPr>
            <w:r w:rsidRPr="009142B0">
              <w:rPr>
                <w:rFonts w:eastAsia="Calibri" w:cs="Calibri"/>
                <w:sz w:val="18"/>
                <w:szCs w:val="18"/>
              </w:rPr>
              <w:t>8</w:t>
            </w:r>
          </w:p>
        </w:tc>
        <w:tc>
          <w:tcPr>
            <w:tcW w:w="613" w:type="dxa"/>
            <w:shd w:val="clear" w:color="auto" w:fill="auto"/>
          </w:tcPr>
          <w:p w:rsidR="009142B0" w:rsidRPr="009142B0" w:rsidRDefault="009142B0" w:rsidP="009142B0">
            <w:pPr>
              <w:tabs>
                <w:tab w:val="left" w:pos="-142"/>
              </w:tabs>
              <w:spacing w:before="0" w:after="0" w:line="240" w:lineRule="auto"/>
              <w:jc w:val="center"/>
              <w:rPr>
                <w:rFonts w:eastAsia="Calibri" w:cs="Calibri"/>
                <w:sz w:val="18"/>
                <w:szCs w:val="18"/>
              </w:rPr>
            </w:pPr>
            <w:r w:rsidRPr="009142B0">
              <w:rPr>
                <w:rFonts w:eastAsia="Calibri" w:cs="Calibri"/>
                <w:sz w:val="18"/>
                <w:szCs w:val="18"/>
              </w:rPr>
              <w:t>3</w:t>
            </w:r>
          </w:p>
        </w:tc>
        <w:tc>
          <w:tcPr>
            <w:tcW w:w="746" w:type="dxa"/>
            <w:tcBorders>
              <w:right w:val="single" w:sz="18" w:space="0" w:color="auto"/>
            </w:tcBorders>
            <w:shd w:val="clear" w:color="auto" w:fill="auto"/>
          </w:tcPr>
          <w:p w:rsidR="009142B0" w:rsidRPr="009142B0" w:rsidRDefault="009142B0" w:rsidP="009142B0">
            <w:pPr>
              <w:tabs>
                <w:tab w:val="left" w:pos="-142"/>
              </w:tabs>
              <w:spacing w:before="0" w:after="0" w:line="240" w:lineRule="auto"/>
              <w:jc w:val="center"/>
              <w:rPr>
                <w:rFonts w:eastAsia="Calibri" w:cs="Calibri"/>
                <w:sz w:val="18"/>
                <w:szCs w:val="18"/>
              </w:rPr>
            </w:pPr>
            <w:r w:rsidRPr="009142B0">
              <w:rPr>
                <w:rFonts w:eastAsia="Calibri" w:cs="Calibri"/>
                <w:sz w:val="18"/>
                <w:szCs w:val="18"/>
              </w:rPr>
              <w:t>11</w:t>
            </w:r>
          </w:p>
        </w:tc>
        <w:tc>
          <w:tcPr>
            <w:tcW w:w="632" w:type="dxa"/>
            <w:tcBorders>
              <w:left w:val="single" w:sz="18" w:space="0" w:color="auto"/>
            </w:tcBorders>
            <w:shd w:val="clear" w:color="auto" w:fill="auto"/>
          </w:tcPr>
          <w:p w:rsidR="009142B0" w:rsidRPr="009142B0" w:rsidRDefault="009142B0" w:rsidP="009142B0">
            <w:pPr>
              <w:tabs>
                <w:tab w:val="left" w:pos="-142"/>
              </w:tabs>
              <w:spacing w:before="0" w:after="0" w:line="240" w:lineRule="auto"/>
              <w:jc w:val="center"/>
              <w:rPr>
                <w:rFonts w:eastAsia="Calibri" w:cs="Calibri"/>
                <w:sz w:val="18"/>
                <w:szCs w:val="18"/>
              </w:rPr>
            </w:pPr>
            <w:r w:rsidRPr="009142B0">
              <w:rPr>
                <w:rFonts w:eastAsia="Calibri" w:cs="Calibri"/>
                <w:sz w:val="18"/>
                <w:szCs w:val="18"/>
              </w:rPr>
              <w:t>11</w:t>
            </w:r>
          </w:p>
        </w:tc>
        <w:tc>
          <w:tcPr>
            <w:tcW w:w="920" w:type="dxa"/>
            <w:shd w:val="clear" w:color="auto" w:fill="auto"/>
          </w:tcPr>
          <w:p w:rsidR="009142B0" w:rsidRPr="009142B0" w:rsidRDefault="009142B0" w:rsidP="009142B0">
            <w:pPr>
              <w:tabs>
                <w:tab w:val="left" w:pos="-142"/>
              </w:tabs>
              <w:spacing w:before="0" w:after="0" w:line="240" w:lineRule="auto"/>
              <w:jc w:val="center"/>
              <w:rPr>
                <w:rFonts w:eastAsia="Calibri" w:cs="Calibri"/>
                <w:sz w:val="18"/>
                <w:szCs w:val="18"/>
              </w:rPr>
            </w:pPr>
            <w:r w:rsidRPr="009142B0">
              <w:rPr>
                <w:rFonts w:eastAsia="Calibri" w:cs="Calibri"/>
                <w:sz w:val="18"/>
                <w:szCs w:val="18"/>
              </w:rPr>
              <w:t>2</w:t>
            </w:r>
          </w:p>
        </w:tc>
        <w:tc>
          <w:tcPr>
            <w:tcW w:w="899" w:type="dxa"/>
            <w:tcBorders>
              <w:right w:val="single" w:sz="18" w:space="0" w:color="auto"/>
            </w:tcBorders>
            <w:shd w:val="clear" w:color="auto" w:fill="auto"/>
          </w:tcPr>
          <w:p w:rsidR="009142B0" w:rsidRPr="009142B0" w:rsidRDefault="009142B0" w:rsidP="009142B0">
            <w:pPr>
              <w:tabs>
                <w:tab w:val="left" w:pos="-142"/>
              </w:tabs>
              <w:spacing w:before="0" w:after="0" w:line="240" w:lineRule="auto"/>
              <w:jc w:val="center"/>
              <w:rPr>
                <w:rFonts w:eastAsia="Calibri" w:cs="Calibri"/>
                <w:sz w:val="18"/>
                <w:szCs w:val="18"/>
              </w:rPr>
            </w:pPr>
            <w:r w:rsidRPr="009142B0">
              <w:rPr>
                <w:rFonts w:eastAsia="Calibri" w:cs="Calibri"/>
                <w:sz w:val="18"/>
                <w:szCs w:val="18"/>
              </w:rPr>
              <w:t>13</w:t>
            </w:r>
          </w:p>
        </w:tc>
        <w:tc>
          <w:tcPr>
            <w:tcW w:w="632" w:type="dxa"/>
            <w:tcBorders>
              <w:left w:val="single" w:sz="18" w:space="0" w:color="auto"/>
            </w:tcBorders>
            <w:shd w:val="clear" w:color="auto" w:fill="auto"/>
          </w:tcPr>
          <w:p w:rsidR="009142B0" w:rsidRPr="009142B0" w:rsidRDefault="009142B0" w:rsidP="009142B0">
            <w:pPr>
              <w:tabs>
                <w:tab w:val="left" w:pos="-142"/>
              </w:tabs>
              <w:spacing w:before="0" w:after="0" w:line="240" w:lineRule="auto"/>
              <w:jc w:val="center"/>
              <w:rPr>
                <w:rFonts w:eastAsia="Calibri" w:cs="Calibri"/>
                <w:sz w:val="18"/>
                <w:szCs w:val="18"/>
              </w:rPr>
            </w:pPr>
            <w:r w:rsidRPr="009142B0">
              <w:rPr>
                <w:rFonts w:eastAsia="Calibri" w:cs="Calibri"/>
                <w:sz w:val="18"/>
                <w:szCs w:val="18"/>
              </w:rPr>
              <w:t>4</w:t>
            </w:r>
          </w:p>
        </w:tc>
        <w:tc>
          <w:tcPr>
            <w:tcW w:w="766" w:type="dxa"/>
            <w:shd w:val="clear" w:color="auto" w:fill="auto"/>
          </w:tcPr>
          <w:p w:rsidR="009142B0" w:rsidRPr="009142B0" w:rsidRDefault="009142B0" w:rsidP="009142B0">
            <w:pPr>
              <w:tabs>
                <w:tab w:val="left" w:pos="-142"/>
              </w:tabs>
              <w:spacing w:before="0" w:after="0" w:line="240" w:lineRule="auto"/>
              <w:jc w:val="center"/>
              <w:rPr>
                <w:rFonts w:eastAsia="Calibri" w:cs="Calibri"/>
                <w:sz w:val="18"/>
                <w:szCs w:val="18"/>
              </w:rPr>
            </w:pPr>
            <w:r w:rsidRPr="009142B0">
              <w:rPr>
                <w:rFonts w:eastAsia="Calibri" w:cs="Calibri"/>
                <w:sz w:val="18"/>
                <w:szCs w:val="18"/>
              </w:rPr>
              <w:t>1</w:t>
            </w:r>
          </w:p>
        </w:tc>
        <w:tc>
          <w:tcPr>
            <w:tcW w:w="852" w:type="dxa"/>
            <w:shd w:val="clear" w:color="auto" w:fill="auto"/>
          </w:tcPr>
          <w:p w:rsidR="009142B0" w:rsidRPr="009142B0" w:rsidRDefault="009142B0" w:rsidP="009142B0">
            <w:pPr>
              <w:tabs>
                <w:tab w:val="left" w:pos="-142"/>
              </w:tabs>
              <w:spacing w:before="0" w:after="0" w:line="240" w:lineRule="auto"/>
              <w:jc w:val="center"/>
              <w:rPr>
                <w:rFonts w:eastAsia="Calibri" w:cs="Calibri"/>
                <w:sz w:val="18"/>
                <w:szCs w:val="18"/>
              </w:rPr>
            </w:pPr>
            <w:r w:rsidRPr="009142B0">
              <w:rPr>
                <w:rFonts w:eastAsia="Calibri" w:cs="Calibri"/>
                <w:sz w:val="18"/>
                <w:szCs w:val="18"/>
              </w:rPr>
              <w:t>5</w:t>
            </w:r>
          </w:p>
        </w:tc>
      </w:tr>
      <w:tr w:rsidR="009142B0" w:rsidRPr="0061250D" w:rsidTr="009142B0">
        <w:trPr>
          <w:trHeight w:val="200"/>
        </w:trPr>
        <w:tc>
          <w:tcPr>
            <w:tcW w:w="2454" w:type="dxa"/>
            <w:tcBorders>
              <w:top w:val="single" w:sz="18" w:space="0" w:color="auto"/>
              <w:bottom w:val="single" w:sz="18" w:space="0" w:color="auto"/>
              <w:right w:val="single" w:sz="18" w:space="0" w:color="auto"/>
            </w:tcBorders>
            <w:shd w:val="clear" w:color="auto" w:fill="auto"/>
          </w:tcPr>
          <w:p w:rsidR="009142B0" w:rsidRPr="009142B0" w:rsidRDefault="009142B0" w:rsidP="009142B0">
            <w:pPr>
              <w:tabs>
                <w:tab w:val="left" w:pos="-142"/>
              </w:tabs>
              <w:spacing w:before="0" w:after="0" w:line="240" w:lineRule="auto"/>
              <w:jc w:val="center"/>
              <w:rPr>
                <w:rFonts w:eastAsia="Calibri" w:cs="Calibri"/>
                <w:b/>
                <w:bCs/>
                <w:sz w:val="18"/>
                <w:szCs w:val="18"/>
              </w:rPr>
            </w:pPr>
            <w:r w:rsidRPr="009142B0">
              <w:rPr>
                <w:rFonts w:eastAsia="Calibri" w:cs="Calibri"/>
                <w:b/>
                <w:bCs/>
                <w:sz w:val="18"/>
                <w:szCs w:val="18"/>
              </w:rPr>
              <w:t>ΣΥΝΟΛΟ</w:t>
            </w:r>
          </w:p>
        </w:tc>
        <w:tc>
          <w:tcPr>
            <w:tcW w:w="613" w:type="dxa"/>
            <w:tcBorders>
              <w:top w:val="single" w:sz="18" w:space="0" w:color="auto"/>
              <w:left w:val="single" w:sz="18" w:space="0" w:color="auto"/>
              <w:bottom w:val="single" w:sz="18" w:space="0" w:color="auto"/>
            </w:tcBorders>
            <w:shd w:val="clear" w:color="auto" w:fill="auto"/>
          </w:tcPr>
          <w:p w:rsidR="009142B0" w:rsidRPr="009142B0" w:rsidRDefault="009142B0" w:rsidP="009142B0">
            <w:pPr>
              <w:tabs>
                <w:tab w:val="left" w:pos="-142"/>
              </w:tabs>
              <w:spacing w:before="0" w:after="0" w:line="240" w:lineRule="auto"/>
              <w:jc w:val="center"/>
              <w:rPr>
                <w:rFonts w:eastAsia="Calibri" w:cs="Calibri"/>
                <w:b/>
                <w:bCs/>
                <w:sz w:val="18"/>
                <w:szCs w:val="18"/>
              </w:rPr>
            </w:pPr>
            <w:r w:rsidRPr="009142B0">
              <w:rPr>
                <w:rFonts w:eastAsia="Calibri" w:cs="Calibri"/>
                <w:b/>
                <w:bCs/>
                <w:sz w:val="18"/>
                <w:szCs w:val="18"/>
              </w:rPr>
              <w:t>79</w:t>
            </w:r>
          </w:p>
        </w:tc>
        <w:tc>
          <w:tcPr>
            <w:tcW w:w="613" w:type="dxa"/>
            <w:tcBorders>
              <w:top w:val="single" w:sz="18" w:space="0" w:color="auto"/>
              <w:bottom w:val="single" w:sz="18" w:space="0" w:color="auto"/>
            </w:tcBorders>
            <w:shd w:val="clear" w:color="auto" w:fill="auto"/>
          </w:tcPr>
          <w:p w:rsidR="009142B0" w:rsidRPr="009142B0" w:rsidRDefault="009142B0" w:rsidP="009142B0">
            <w:pPr>
              <w:tabs>
                <w:tab w:val="left" w:pos="-142"/>
              </w:tabs>
              <w:spacing w:before="0" w:after="0" w:line="240" w:lineRule="auto"/>
              <w:jc w:val="center"/>
              <w:rPr>
                <w:rFonts w:eastAsia="Calibri" w:cs="Calibri"/>
                <w:b/>
                <w:bCs/>
                <w:sz w:val="18"/>
                <w:szCs w:val="18"/>
              </w:rPr>
            </w:pPr>
            <w:r w:rsidRPr="009142B0">
              <w:rPr>
                <w:rFonts w:eastAsia="Calibri" w:cs="Calibri"/>
                <w:b/>
                <w:bCs/>
                <w:sz w:val="18"/>
                <w:szCs w:val="18"/>
              </w:rPr>
              <w:t>29</w:t>
            </w:r>
          </w:p>
        </w:tc>
        <w:tc>
          <w:tcPr>
            <w:tcW w:w="746" w:type="dxa"/>
            <w:tcBorders>
              <w:top w:val="single" w:sz="18" w:space="0" w:color="auto"/>
              <w:bottom w:val="single" w:sz="18" w:space="0" w:color="auto"/>
              <w:right w:val="single" w:sz="18" w:space="0" w:color="auto"/>
            </w:tcBorders>
            <w:shd w:val="clear" w:color="auto" w:fill="auto"/>
          </w:tcPr>
          <w:p w:rsidR="009142B0" w:rsidRPr="009142B0" w:rsidRDefault="009142B0" w:rsidP="009142B0">
            <w:pPr>
              <w:tabs>
                <w:tab w:val="left" w:pos="-142"/>
              </w:tabs>
              <w:spacing w:before="0" w:after="0" w:line="240" w:lineRule="auto"/>
              <w:jc w:val="center"/>
              <w:rPr>
                <w:rFonts w:eastAsia="Calibri" w:cs="Calibri"/>
                <w:b/>
                <w:bCs/>
                <w:sz w:val="18"/>
                <w:szCs w:val="18"/>
              </w:rPr>
            </w:pPr>
            <w:r w:rsidRPr="009142B0">
              <w:rPr>
                <w:rFonts w:eastAsia="Calibri" w:cs="Calibri"/>
                <w:b/>
                <w:bCs/>
                <w:sz w:val="18"/>
                <w:szCs w:val="18"/>
              </w:rPr>
              <w:t>108</w:t>
            </w:r>
          </w:p>
        </w:tc>
        <w:tc>
          <w:tcPr>
            <w:tcW w:w="632" w:type="dxa"/>
            <w:tcBorders>
              <w:top w:val="single" w:sz="18" w:space="0" w:color="auto"/>
              <w:left w:val="single" w:sz="18" w:space="0" w:color="auto"/>
              <w:bottom w:val="single" w:sz="18" w:space="0" w:color="auto"/>
            </w:tcBorders>
            <w:shd w:val="clear" w:color="auto" w:fill="auto"/>
          </w:tcPr>
          <w:p w:rsidR="009142B0" w:rsidRPr="009142B0" w:rsidRDefault="009142B0" w:rsidP="009142B0">
            <w:pPr>
              <w:tabs>
                <w:tab w:val="left" w:pos="-142"/>
              </w:tabs>
              <w:spacing w:before="0" w:after="0" w:line="240" w:lineRule="auto"/>
              <w:jc w:val="center"/>
              <w:rPr>
                <w:rFonts w:eastAsia="Calibri" w:cs="Calibri"/>
                <w:b/>
                <w:bCs/>
                <w:sz w:val="18"/>
                <w:szCs w:val="18"/>
              </w:rPr>
            </w:pPr>
            <w:r w:rsidRPr="009142B0">
              <w:rPr>
                <w:rFonts w:eastAsia="Calibri" w:cs="Calibri"/>
                <w:b/>
                <w:bCs/>
                <w:sz w:val="18"/>
                <w:szCs w:val="18"/>
              </w:rPr>
              <w:t>58</w:t>
            </w:r>
          </w:p>
        </w:tc>
        <w:tc>
          <w:tcPr>
            <w:tcW w:w="920" w:type="dxa"/>
            <w:tcBorders>
              <w:top w:val="single" w:sz="18" w:space="0" w:color="auto"/>
              <w:bottom w:val="single" w:sz="18" w:space="0" w:color="auto"/>
            </w:tcBorders>
            <w:shd w:val="clear" w:color="auto" w:fill="auto"/>
          </w:tcPr>
          <w:p w:rsidR="009142B0" w:rsidRPr="009142B0" w:rsidRDefault="009142B0" w:rsidP="009142B0">
            <w:pPr>
              <w:tabs>
                <w:tab w:val="left" w:pos="-142"/>
              </w:tabs>
              <w:spacing w:before="0" w:after="0" w:line="240" w:lineRule="auto"/>
              <w:jc w:val="center"/>
              <w:rPr>
                <w:rFonts w:eastAsia="Calibri" w:cs="Calibri"/>
                <w:b/>
                <w:bCs/>
                <w:sz w:val="18"/>
                <w:szCs w:val="18"/>
              </w:rPr>
            </w:pPr>
            <w:r w:rsidRPr="009142B0">
              <w:rPr>
                <w:rFonts w:eastAsia="Calibri" w:cs="Calibri"/>
                <w:b/>
                <w:bCs/>
                <w:sz w:val="18"/>
                <w:szCs w:val="18"/>
              </w:rPr>
              <w:t>20</w:t>
            </w:r>
          </w:p>
        </w:tc>
        <w:tc>
          <w:tcPr>
            <w:tcW w:w="899" w:type="dxa"/>
            <w:tcBorders>
              <w:top w:val="single" w:sz="18" w:space="0" w:color="auto"/>
              <w:bottom w:val="single" w:sz="18" w:space="0" w:color="auto"/>
              <w:right w:val="single" w:sz="18" w:space="0" w:color="auto"/>
            </w:tcBorders>
            <w:shd w:val="clear" w:color="auto" w:fill="auto"/>
          </w:tcPr>
          <w:p w:rsidR="009142B0" w:rsidRPr="009142B0" w:rsidRDefault="009142B0" w:rsidP="009142B0">
            <w:pPr>
              <w:tabs>
                <w:tab w:val="left" w:pos="-142"/>
              </w:tabs>
              <w:spacing w:before="0" w:after="0" w:line="240" w:lineRule="auto"/>
              <w:jc w:val="center"/>
              <w:rPr>
                <w:rFonts w:eastAsia="Calibri" w:cs="Calibri"/>
                <w:b/>
                <w:bCs/>
                <w:sz w:val="18"/>
                <w:szCs w:val="18"/>
              </w:rPr>
            </w:pPr>
            <w:r w:rsidRPr="009142B0">
              <w:rPr>
                <w:rFonts w:eastAsia="Calibri" w:cs="Calibri"/>
                <w:b/>
                <w:bCs/>
                <w:sz w:val="18"/>
                <w:szCs w:val="18"/>
              </w:rPr>
              <w:t>78</w:t>
            </w:r>
          </w:p>
        </w:tc>
        <w:tc>
          <w:tcPr>
            <w:tcW w:w="632" w:type="dxa"/>
            <w:tcBorders>
              <w:top w:val="single" w:sz="18" w:space="0" w:color="auto"/>
              <w:left w:val="single" w:sz="18" w:space="0" w:color="auto"/>
              <w:bottom w:val="single" w:sz="18" w:space="0" w:color="auto"/>
            </w:tcBorders>
            <w:shd w:val="clear" w:color="auto" w:fill="auto"/>
          </w:tcPr>
          <w:p w:rsidR="009142B0" w:rsidRPr="009142B0" w:rsidRDefault="009142B0" w:rsidP="009142B0">
            <w:pPr>
              <w:tabs>
                <w:tab w:val="left" w:pos="-142"/>
              </w:tabs>
              <w:spacing w:before="0" w:after="0" w:line="240" w:lineRule="auto"/>
              <w:jc w:val="center"/>
              <w:rPr>
                <w:rFonts w:eastAsia="Calibri" w:cs="Calibri"/>
                <w:b/>
                <w:bCs/>
                <w:sz w:val="18"/>
                <w:szCs w:val="18"/>
              </w:rPr>
            </w:pPr>
            <w:r w:rsidRPr="009142B0">
              <w:rPr>
                <w:rFonts w:eastAsia="Calibri" w:cs="Calibri"/>
                <w:b/>
                <w:bCs/>
                <w:sz w:val="18"/>
                <w:szCs w:val="18"/>
              </w:rPr>
              <w:t>68</w:t>
            </w:r>
          </w:p>
        </w:tc>
        <w:tc>
          <w:tcPr>
            <w:tcW w:w="766" w:type="dxa"/>
            <w:tcBorders>
              <w:top w:val="single" w:sz="18" w:space="0" w:color="auto"/>
              <w:bottom w:val="single" w:sz="18" w:space="0" w:color="auto"/>
            </w:tcBorders>
            <w:shd w:val="clear" w:color="auto" w:fill="auto"/>
          </w:tcPr>
          <w:p w:rsidR="009142B0" w:rsidRPr="009142B0" w:rsidRDefault="009142B0" w:rsidP="009142B0">
            <w:pPr>
              <w:tabs>
                <w:tab w:val="left" w:pos="-142"/>
              </w:tabs>
              <w:spacing w:before="0" w:after="0" w:line="240" w:lineRule="auto"/>
              <w:jc w:val="center"/>
              <w:rPr>
                <w:rFonts w:eastAsia="Calibri" w:cs="Calibri"/>
                <w:b/>
                <w:bCs/>
                <w:sz w:val="18"/>
                <w:szCs w:val="18"/>
              </w:rPr>
            </w:pPr>
            <w:r w:rsidRPr="009142B0">
              <w:rPr>
                <w:rFonts w:eastAsia="Calibri" w:cs="Calibri"/>
                <w:b/>
                <w:bCs/>
                <w:sz w:val="18"/>
                <w:szCs w:val="18"/>
              </w:rPr>
              <w:t>29</w:t>
            </w:r>
          </w:p>
        </w:tc>
        <w:tc>
          <w:tcPr>
            <w:tcW w:w="852" w:type="dxa"/>
            <w:tcBorders>
              <w:top w:val="single" w:sz="18" w:space="0" w:color="auto"/>
              <w:bottom w:val="single" w:sz="18" w:space="0" w:color="auto"/>
            </w:tcBorders>
            <w:shd w:val="clear" w:color="auto" w:fill="auto"/>
          </w:tcPr>
          <w:p w:rsidR="009142B0" w:rsidRPr="009142B0" w:rsidRDefault="009142B0" w:rsidP="009142B0">
            <w:pPr>
              <w:tabs>
                <w:tab w:val="left" w:pos="-142"/>
              </w:tabs>
              <w:spacing w:before="0" w:after="0" w:line="240" w:lineRule="auto"/>
              <w:jc w:val="center"/>
              <w:rPr>
                <w:rFonts w:eastAsia="Calibri" w:cs="Calibri"/>
                <w:b/>
                <w:bCs/>
                <w:sz w:val="18"/>
                <w:szCs w:val="18"/>
              </w:rPr>
            </w:pPr>
            <w:r w:rsidRPr="009142B0">
              <w:rPr>
                <w:rFonts w:eastAsia="Calibri" w:cs="Calibri"/>
                <w:b/>
                <w:bCs/>
                <w:sz w:val="18"/>
                <w:szCs w:val="18"/>
              </w:rPr>
              <w:t>97</w:t>
            </w:r>
          </w:p>
        </w:tc>
      </w:tr>
    </w:tbl>
    <w:p w:rsidR="00C910CD" w:rsidRPr="00D27425" w:rsidRDefault="00C910CD" w:rsidP="009142B0">
      <w:pPr>
        <w:tabs>
          <w:tab w:val="left" w:pos="-142"/>
        </w:tabs>
        <w:spacing w:after="0"/>
        <w:jc w:val="both"/>
        <w:rPr>
          <w:rFonts w:eastAsia="Calibri" w:cs="Arial"/>
          <w:sz w:val="24"/>
          <w:szCs w:val="24"/>
        </w:rPr>
      </w:pPr>
    </w:p>
    <w:tbl>
      <w:tblPr>
        <w:tblW w:w="9147" w:type="dxa"/>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ook w:val="04A0"/>
      </w:tblPr>
      <w:tblGrid>
        <w:gridCol w:w="2458"/>
        <w:gridCol w:w="614"/>
        <w:gridCol w:w="614"/>
        <w:gridCol w:w="748"/>
        <w:gridCol w:w="633"/>
        <w:gridCol w:w="922"/>
        <w:gridCol w:w="902"/>
        <w:gridCol w:w="633"/>
        <w:gridCol w:w="768"/>
        <w:gridCol w:w="855"/>
      </w:tblGrid>
      <w:tr w:rsidR="009142B0" w:rsidRPr="001A5451" w:rsidTr="009142B0">
        <w:trPr>
          <w:trHeight w:val="225"/>
        </w:trPr>
        <w:tc>
          <w:tcPr>
            <w:tcW w:w="9147" w:type="dxa"/>
            <w:gridSpan w:val="10"/>
            <w:tcBorders>
              <w:bottom w:val="single" w:sz="18" w:space="0" w:color="auto"/>
            </w:tcBorders>
            <w:shd w:val="clear" w:color="auto" w:fill="D9D9D9"/>
            <w:vAlign w:val="center"/>
          </w:tcPr>
          <w:p w:rsidR="009142B0" w:rsidRPr="009142B0" w:rsidRDefault="009142B0" w:rsidP="009142B0">
            <w:pPr>
              <w:tabs>
                <w:tab w:val="left" w:pos="-142"/>
              </w:tabs>
              <w:spacing w:before="0" w:after="0" w:line="240" w:lineRule="auto"/>
              <w:jc w:val="center"/>
              <w:rPr>
                <w:rFonts w:eastAsia="Calibri" w:cs="Calibri"/>
                <w:b/>
                <w:sz w:val="18"/>
                <w:szCs w:val="18"/>
                <w:lang w:val="el-GR"/>
              </w:rPr>
            </w:pPr>
            <w:r w:rsidRPr="009142B0">
              <w:rPr>
                <w:rFonts w:eastAsia="Calibri" w:cs="Calibri"/>
                <w:b/>
                <w:sz w:val="18"/>
                <w:szCs w:val="18"/>
                <w:lang w:val="el-GR"/>
              </w:rPr>
              <w:t xml:space="preserve">ΠΛΗΘΟΣ ΜΑΘΗΤΩΝ/ΤΡΙΩΝ  </w:t>
            </w:r>
            <w:r w:rsidR="007F656A">
              <w:rPr>
                <w:rFonts w:eastAsia="Calibri" w:cs="Calibri"/>
                <w:b/>
                <w:sz w:val="18"/>
                <w:szCs w:val="18"/>
                <w:lang w:val="el-GR"/>
              </w:rPr>
              <w:t>ΡΟΜΆ</w:t>
            </w:r>
            <w:r w:rsidRPr="009142B0">
              <w:rPr>
                <w:rFonts w:eastAsia="Calibri" w:cs="Calibri"/>
                <w:b/>
                <w:sz w:val="18"/>
                <w:szCs w:val="18"/>
                <w:lang w:val="el-GR"/>
              </w:rPr>
              <w:t xml:space="preserve"> ΣΕ ΣΜΕΑΕ</w:t>
            </w:r>
          </w:p>
        </w:tc>
      </w:tr>
      <w:tr w:rsidR="009142B0" w:rsidRPr="0061250D" w:rsidTr="009142B0">
        <w:trPr>
          <w:trHeight w:val="285"/>
        </w:trPr>
        <w:tc>
          <w:tcPr>
            <w:tcW w:w="2458" w:type="dxa"/>
            <w:tcBorders>
              <w:top w:val="single" w:sz="18" w:space="0" w:color="auto"/>
              <w:bottom w:val="single" w:sz="18" w:space="0" w:color="auto"/>
              <w:right w:val="single" w:sz="18" w:space="0" w:color="auto"/>
            </w:tcBorders>
            <w:shd w:val="clear" w:color="auto" w:fill="auto"/>
          </w:tcPr>
          <w:p w:rsidR="009142B0" w:rsidRPr="009142B0" w:rsidRDefault="009142B0" w:rsidP="009142B0">
            <w:pPr>
              <w:spacing w:before="0" w:after="0" w:line="240" w:lineRule="auto"/>
              <w:jc w:val="center"/>
              <w:rPr>
                <w:rFonts w:eastAsia="Times New Roman" w:cs="Calibri"/>
                <w:b/>
                <w:sz w:val="18"/>
                <w:szCs w:val="18"/>
              </w:rPr>
            </w:pPr>
            <w:r w:rsidRPr="009142B0">
              <w:rPr>
                <w:rFonts w:eastAsia="Times New Roman" w:cs="Calibri"/>
                <w:b/>
                <w:bCs/>
                <w:color w:val="000000"/>
                <w:sz w:val="18"/>
                <w:szCs w:val="18"/>
                <w:lang w:eastAsia="el-GR"/>
              </w:rPr>
              <w:t>ΤΥΠΟΣ ΣΧΟΛΕΙΟΥ</w:t>
            </w:r>
          </w:p>
        </w:tc>
        <w:tc>
          <w:tcPr>
            <w:tcW w:w="1976" w:type="dxa"/>
            <w:gridSpan w:val="3"/>
            <w:tcBorders>
              <w:top w:val="single" w:sz="18" w:space="0" w:color="auto"/>
              <w:left w:val="single" w:sz="18" w:space="0" w:color="auto"/>
              <w:bottom w:val="single" w:sz="18" w:space="0" w:color="auto"/>
              <w:right w:val="single" w:sz="18" w:space="0" w:color="auto"/>
            </w:tcBorders>
            <w:shd w:val="clear" w:color="auto" w:fill="auto"/>
          </w:tcPr>
          <w:p w:rsidR="009142B0" w:rsidRPr="009142B0" w:rsidRDefault="009142B0" w:rsidP="009142B0">
            <w:pPr>
              <w:spacing w:before="0" w:after="0" w:line="240" w:lineRule="auto"/>
              <w:jc w:val="center"/>
              <w:rPr>
                <w:rFonts w:eastAsia="Times New Roman" w:cs="Calibri"/>
                <w:b/>
                <w:sz w:val="18"/>
                <w:szCs w:val="18"/>
              </w:rPr>
            </w:pPr>
            <w:r w:rsidRPr="009142B0">
              <w:rPr>
                <w:rFonts w:eastAsia="Times New Roman" w:cs="Calibri"/>
                <w:b/>
                <w:sz w:val="18"/>
                <w:szCs w:val="18"/>
              </w:rPr>
              <w:t>2015-2016</w:t>
            </w:r>
          </w:p>
        </w:tc>
        <w:tc>
          <w:tcPr>
            <w:tcW w:w="2457" w:type="dxa"/>
            <w:gridSpan w:val="3"/>
            <w:tcBorders>
              <w:top w:val="single" w:sz="18" w:space="0" w:color="auto"/>
              <w:left w:val="single" w:sz="18" w:space="0" w:color="auto"/>
              <w:bottom w:val="single" w:sz="18" w:space="0" w:color="auto"/>
              <w:right w:val="single" w:sz="18" w:space="0" w:color="auto"/>
            </w:tcBorders>
            <w:shd w:val="clear" w:color="auto" w:fill="auto"/>
          </w:tcPr>
          <w:p w:rsidR="009142B0" w:rsidRPr="009142B0" w:rsidRDefault="009142B0" w:rsidP="009142B0">
            <w:pPr>
              <w:spacing w:before="0" w:after="0" w:line="240" w:lineRule="auto"/>
              <w:jc w:val="center"/>
              <w:rPr>
                <w:rFonts w:eastAsia="Times New Roman" w:cs="Calibri"/>
                <w:b/>
                <w:sz w:val="18"/>
                <w:szCs w:val="18"/>
              </w:rPr>
            </w:pPr>
            <w:r w:rsidRPr="009142B0">
              <w:rPr>
                <w:rFonts w:eastAsia="Times New Roman" w:cs="Calibri"/>
                <w:b/>
                <w:sz w:val="18"/>
                <w:szCs w:val="18"/>
              </w:rPr>
              <w:t>2016-2017</w:t>
            </w:r>
          </w:p>
        </w:tc>
        <w:tc>
          <w:tcPr>
            <w:tcW w:w="2255" w:type="dxa"/>
            <w:gridSpan w:val="3"/>
            <w:tcBorders>
              <w:top w:val="single" w:sz="18" w:space="0" w:color="auto"/>
              <w:left w:val="single" w:sz="18" w:space="0" w:color="auto"/>
              <w:bottom w:val="single" w:sz="18" w:space="0" w:color="auto"/>
            </w:tcBorders>
            <w:shd w:val="clear" w:color="auto" w:fill="auto"/>
          </w:tcPr>
          <w:p w:rsidR="009142B0" w:rsidRPr="009142B0" w:rsidRDefault="009142B0" w:rsidP="009142B0">
            <w:pPr>
              <w:spacing w:before="0" w:after="0" w:line="240" w:lineRule="auto"/>
              <w:jc w:val="center"/>
              <w:rPr>
                <w:rFonts w:eastAsia="Times New Roman" w:cs="Calibri"/>
                <w:b/>
                <w:sz w:val="18"/>
                <w:szCs w:val="18"/>
              </w:rPr>
            </w:pPr>
            <w:r w:rsidRPr="009142B0">
              <w:rPr>
                <w:rFonts w:eastAsia="Times New Roman" w:cs="Calibri"/>
                <w:b/>
                <w:sz w:val="18"/>
                <w:szCs w:val="18"/>
              </w:rPr>
              <w:t>2017-2018</w:t>
            </w:r>
          </w:p>
        </w:tc>
      </w:tr>
      <w:tr w:rsidR="009142B0" w:rsidRPr="0061250D" w:rsidTr="009142B0">
        <w:trPr>
          <w:trHeight w:val="319"/>
        </w:trPr>
        <w:tc>
          <w:tcPr>
            <w:tcW w:w="2458" w:type="dxa"/>
            <w:tcBorders>
              <w:top w:val="single" w:sz="18" w:space="0" w:color="auto"/>
              <w:bottom w:val="single" w:sz="18" w:space="0" w:color="auto"/>
              <w:right w:val="single" w:sz="18" w:space="0" w:color="auto"/>
            </w:tcBorders>
            <w:shd w:val="clear" w:color="auto" w:fill="auto"/>
          </w:tcPr>
          <w:p w:rsidR="009142B0" w:rsidRPr="009142B0" w:rsidRDefault="009142B0" w:rsidP="009142B0">
            <w:pPr>
              <w:spacing w:before="0" w:after="0" w:line="240" w:lineRule="auto"/>
              <w:jc w:val="center"/>
              <w:rPr>
                <w:rFonts w:eastAsia="Times New Roman" w:cs="Calibri"/>
                <w:sz w:val="18"/>
                <w:szCs w:val="18"/>
              </w:rPr>
            </w:pPr>
          </w:p>
        </w:tc>
        <w:tc>
          <w:tcPr>
            <w:tcW w:w="614" w:type="dxa"/>
            <w:tcBorders>
              <w:top w:val="single" w:sz="18" w:space="0" w:color="auto"/>
              <w:left w:val="single" w:sz="18" w:space="0" w:color="auto"/>
              <w:bottom w:val="single" w:sz="18" w:space="0" w:color="auto"/>
            </w:tcBorders>
            <w:shd w:val="clear" w:color="auto" w:fill="auto"/>
          </w:tcPr>
          <w:p w:rsidR="009142B0" w:rsidRPr="009142B0" w:rsidRDefault="009142B0" w:rsidP="009142B0">
            <w:pPr>
              <w:spacing w:before="0" w:after="0" w:line="240" w:lineRule="auto"/>
              <w:jc w:val="center"/>
              <w:rPr>
                <w:rFonts w:eastAsia="Times New Roman" w:cs="Calibri"/>
                <w:b/>
                <w:sz w:val="18"/>
                <w:szCs w:val="18"/>
              </w:rPr>
            </w:pPr>
            <w:r w:rsidRPr="009142B0">
              <w:rPr>
                <w:rFonts w:eastAsia="Times New Roman" w:cs="Calibri"/>
                <w:b/>
                <w:sz w:val="18"/>
                <w:szCs w:val="18"/>
              </w:rPr>
              <w:t>Α</w:t>
            </w:r>
          </w:p>
        </w:tc>
        <w:tc>
          <w:tcPr>
            <w:tcW w:w="614" w:type="dxa"/>
            <w:tcBorders>
              <w:top w:val="single" w:sz="18" w:space="0" w:color="auto"/>
              <w:bottom w:val="single" w:sz="18" w:space="0" w:color="auto"/>
            </w:tcBorders>
            <w:shd w:val="clear" w:color="auto" w:fill="auto"/>
          </w:tcPr>
          <w:p w:rsidR="009142B0" w:rsidRPr="009142B0" w:rsidRDefault="009142B0" w:rsidP="009142B0">
            <w:pPr>
              <w:spacing w:before="0" w:after="0" w:line="240" w:lineRule="auto"/>
              <w:jc w:val="center"/>
              <w:rPr>
                <w:rFonts w:eastAsia="Times New Roman" w:cs="Calibri"/>
                <w:b/>
                <w:sz w:val="18"/>
                <w:szCs w:val="18"/>
              </w:rPr>
            </w:pPr>
            <w:r w:rsidRPr="009142B0">
              <w:rPr>
                <w:rFonts w:eastAsia="Times New Roman" w:cs="Calibri"/>
                <w:b/>
                <w:sz w:val="18"/>
                <w:szCs w:val="18"/>
              </w:rPr>
              <w:t>Θ</w:t>
            </w:r>
          </w:p>
        </w:tc>
        <w:tc>
          <w:tcPr>
            <w:tcW w:w="747" w:type="dxa"/>
            <w:tcBorders>
              <w:top w:val="single" w:sz="18" w:space="0" w:color="auto"/>
              <w:bottom w:val="single" w:sz="18" w:space="0" w:color="auto"/>
              <w:right w:val="single" w:sz="18" w:space="0" w:color="auto"/>
            </w:tcBorders>
            <w:shd w:val="clear" w:color="auto" w:fill="auto"/>
          </w:tcPr>
          <w:p w:rsidR="009142B0" w:rsidRPr="009142B0" w:rsidRDefault="009142B0" w:rsidP="009142B0">
            <w:pPr>
              <w:spacing w:before="0" w:after="0" w:line="240" w:lineRule="auto"/>
              <w:jc w:val="center"/>
              <w:rPr>
                <w:rFonts w:eastAsia="Times New Roman" w:cs="Calibri"/>
                <w:b/>
                <w:sz w:val="18"/>
                <w:szCs w:val="18"/>
              </w:rPr>
            </w:pPr>
            <w:r w:rsidRPr="009142B0">
              <w:rPr>
                <w:rFonts w:eastAsia="Times New Roman" w:cs="Calibri"/>
                <w:b/>
                <w:sz w:val="18"/>
                <w:szCs w:val="18"/>
              </w:rPr>
              <w:t>Σ</w:t>
            </w:r>
          </w:p>
        </w:tc>
        <w:tc>
          <w:tcPr>
            <w:tcW w:w="633" w:type="dxa"/>
            <w:tcBorders>
              <w:top w:val="single" w:sz="18" w:space="0" w:color="auto"/>
              <w:left w:val="single" w:sz="18" w:space="0" w:color="auto"/>
              <w:bottom w:val="single" w:sz="18" w:space="0" w:color="auto"/>
            </w:tcBorders>
            <w:shd w:val="clear" w:color="auto" w:fill="auto"/>
          </w:tcPr>
          <w:p w:rsidR="009142B0" w:rsidRPr="009142B0" w:rsidRDefault="009142B0" w:rsidP="009142B0">
            <w:pPr>
              <w:spacing w:before="0" w:after="0" w:line="240" w:lineRule="auto"/>
              <w:jc w:val="center"/>
              <w:rPr>
                <w:rFonts w:eastAsia="Times New Roman" w:cs="Calibri"/>
                <w:b/>
                <w:sz w:val="18"/>
                <w:szCs w:val="18"/>
              </w:rPr>
            </w:pPr>
            <w:r w:rsidRPr="009142B0">
              <w:rPr>
                <w:rFonts w:eastAsia="Times New Roman" w:cs="Calibri"/>
                <w:b/>
                <w:sz w:val="18"/>
                <w:szCs w:val="18"/>
              </w:rPr>
              <w:t>Α</w:t>
            </w:r>
          </w:p>
        </w:tc>
        <w:tc>
          <w:tcPr>
            <w:tcW w:w="922" w:type="dxa"/>
            <w:tcBorders>
              <w:top w:val="single" w:sz="18" w:space="0" w:color="auto"/>
              <w:bottom w:val="single" w:sz="18" w:space="0" w:color="auto"/>
            </w:tcBorders>
            <w:shd w:val="clear" w:color="auto" w:fill="auto"/>
          </w:tcPr>
          <w:p w:rsidR="009142B0" w:rsidRPr="009142B0" w:rsidRDefault="009142B0" w:rsidP="009142B0">
            <w:pPr>
              <w:spacing w:before="0" w:after="0" w:line="240" w:lineRule="auto"/>
              <w:jc w:val="center"/>
              <w:rPr>
                <w:rFonts w:eastAsia="Times New Roman" w:cs="Calibri"/>
                <w:b/>
                <w:sz w:val="18"/>
                <w:szCs w:val="18"/>
              </w:rPr>
            </w:pPr>
            <w:r w:rsidRPr="009142B0">
              <w:rPr>
                <w:rFonts w:eastAsia="Times New Roman" w:cs="Calibri"/>
                <w:b/>
                <w:sz w:val="18"/>
                <w:szCs w:val="18"/>
              </w:rPr>
              <w:t>Θ</w:t>
            </w:r>
          </w:p>
        </w:tc>
        <w:tc>
          <w:tcPr>
            <w:tcW w:w="901" w:type="dxa"/>
            <w:tcBorders>
              <w:top w:val="single" w:sz="18" w:space="0" w:color="auto"/>
              <w:bottom w:val="single" w:sz="18" w:space="0" w:color="auto"/>
              <w:right w:val="single" w:sz="18" w:space="0" w:color="auto"/>
            </w:tcBorders>
            <w:shd w:val="clear" w:color="auto" w:fill="auto"/>
          </w:tcPr>
          <w:p w:rsidR="009142B0" w:rsidRPr="009142B0" w:rsidRDefault="009142B0" w:rsidP="009142B0">
            <w:pPr>
              <w:spacing w:before="0" w:after="0" w:line="240" w:lineRule="auto"/>
              <w:jc w:val="center"/>
              <w:rPr>
                <w:rFonts w:eastAsia="Times New Roman" w:cs="Calibri"/>
                <w:b/>
                <w:sz w:val="18"/>
                <w:szCs w:val="18"/>
              </w:rPr>
            </w:pPr>
            <w:r w:rsidRPr="009142B0">
              <w:rPr>
                <w:rFonts w:eastAsia="Times New Roman" w:cs="Calibri"/>
                <w:b/>
                <w:sz w:val="18"/>
                <w:szCs w:val="18"/>
              </w:rPr>
              <w:t>Σ</w:t>
            </w:r>
          </w:p>
        </w:tc>
        <w:tc>
          <w:tcPr>
            <w:tcW w:w="633" w:type="dxa"/>
            <w:tcBorders>
              <w:top w:val="single" w:sz="18" w:space="0" w:color="auto"/>
              <w:left w:val="single" w:sz="18" w:space="0" w:color="auto"/>
              <w:bottom w:val="single" w:sz="18" w:space="0" w:color="auto"/>
            </w:tcBorders>
            <w:shd w:val="clear" w:color="auto" w:fill="auto"/>
          </w:tcPr>
          <w:p w:rsidR="009142B0" w:rsidRPr="009142B0" w:rsidRDefault="009142B0" w:rsidP="009142B0">
            <w:pPr>
              <w:spacing w:before="0" w:after="0" w:line="240" w:lineRule="auto"/>
              <w:jc w:val="center"/>
              <w:rPr>
                <w:rFonts w:eastAsia="Times New Roman" w:cs="Calibri"/>
                <w:b/>
                <w:sz w:val="18"/>
                <w:szCs w:val="18"/>
              </w:rPr>
            </w:pPr>
            <w:r w:rsidRPr="009142B0">
              <w:rPr>
                <w:rFonts w:eastAsia="Times New Roman" w:cs="Calibri"/>
                <w:b/>
                <w:sz w:val="18"/>
                <w:szCs w:val="18"/>
              </w:rPr>
              <w:t>Α</w:t>
            </w:r>
          </w:p>
        </w:tc>
        <w:tc>
          <w:tcPr>
            <w:tcW w:w="768" w:type="dxa"/>
            <w:tcBorders>
              <w:top w:val="single" w:sz="18" w:space="0" w:color="auto"/>
              <w:bottom w:val="single" w:sz="18" w:space="0" w:color="auto"/>
            </w:tcBorders>
            <w:shd w:val="clear" w:color="auto" w:fill="auto"/>
          </w:tcPr>
          <w:p w:rsidR="009142B0" w:rsidRPr="009142B0" w:rsidRDefault="009142B0" w:rsidP="009142B0">
            <w:pPr>
              <w:spacing w:before="0" w:after="0" w:line="240" w:lineRule="auto"/>
              <w:jc w:val="center"/>
              <w:rPr>
                <w:rFonts w:eastAsia="Times New Roman" w:cs="Calibri"/>
                <w:b/>
                <w:sz w:val="18"/>
                <w:szCs w:val="18"/>
              </w:rPr>
            </w:pPr>
            <w:r w:rsidRPr="009142B0">
              <w:rPr>
                <w:rFonts w:eastAsia="Times New Roman" w:cs="Calibri"/>
                <w:b/>
                <w:sz w:val="18"/>
                <w:szCs w:val="18"/>
              </w:rPr>
              <w:t>Θ</w:t>
            </w:r>
          </w:p>
        </w:tc>
        <w:tc>
          <w:tcPr>
            <w:tcW w:w="853" w:type="dxa"/>
            <w:tcBorders>
              <w:top w:val="single" w:sz="18" w:space="0" w:color="auto"/>
              <w:bottom w:val="single" w:sz="18" w:space="0" w:color="auto"/>
            </w:tcBorders>
            <w:shd w:val="clear" w:color="auto" w:fill="auto"/>
          </w:tcPr>
          <w:p w:rsidR="009142B0" w:rsidRPr="009142B0" w:rsidRDefault="009142B0" w:rsidP="009142B0">
            <w:pPr>
              <w:spacing w:before="0" w:after="0" w:line="240" w:lineRule="auto"/>
              <w:jc w:val="center"/>
              <w:rPr>
                <w:rFonts w:eastAsia="Times New Roman" w:cs="Calibri"/>
                <w:b/>
                <w:sz w:val="18"/>
                <w:szCs w:val="18"/>
              </w:rPr>
            </w:pPr>
            <w:r w:rsidRPr="009142B0">
              <w:rPr>
                <w:rFonts w:eastAsia="Times New Roman" w:cs="Calibri"/>
                <w:b/>
                <w:sz w:val="18"/>
                <w:szCs w:val="18"/>
              </w:rPr>
              <w:t>Σ</w:t>
            </w:r>
          </w:p>
        </w:tc>
      </w:tr>
      <w:tr w:rsidR="009142B0" w:rsidRPr="0061250D" w:rsidTr="009142B0">
        <w:trPr>
          <w:trHeight w:val="303"/>
        </w:trPr>
        <w:tc>
          <w:tcPr>
            <w:tcW w:w="2458" w:type="dxa"/>
            <w:tcBorders>
              <w:top w:val="single" w:sz="18" w:space="0" w:color="auto"/>
              <w:right w:val="single" w:sz="18" w:space="0" w:color="auto"/>
            </w:tcBorders>
            <w:shd w:val="clear" w:color="auto" w:fill="auto"/>
          </w:tcPr>
          <w:p w:rsidR="009142B0" w:rsidRPr="009142B0" w:rsidRDefault="009142B0" w:rsidP="009142B0">
            <w:pPr>
              <w:spacing w:before="0" w:after="0" w:line="240" w:lineRule="auto"/>
              <w:jc w:val="center"/>
              <w:rPr>
                <w:rFonts w:eastAsia="Times New Roman" w:cs="Calibri"/>
                <w:b/>
                <w:bCs/>
                <w:color w:val="000000"/>
                <w:sz w:val="18"/>
                <w:szCs w:val="18"/>
                <w:lang w:eastAsia="el-GR"/>
              </w:rPr>
            </w:pPr>
            <w:r w:rsidRPr="009142B0">
              <w:rPr>
                <w:rFonts w:eastAsia="Times New Roman" w:cs="Calibri"/>
                <w:b/>
                <w:bCs/>
                <w:color w:val="000000"/>
                <w:sz w:val="18"/>
                <w:szCs w:val="18"/>
                <w:lang w:eastAsia="el-GR"/>
              </w:rPr>
              <w:t>ΕΙΔΙΚΟ ΝΗΠΙΑΓΩΓΕΙΟ</w:t>
            </w:r>
          </w:p>
        </w:tc>
        <w:tc>
          <w:tcPr>
            <w:tcW w:w="614" w:type="dxa"/>
            <w:tcBorders>
              <w:top w:val="single" w:sz="18" w:space="0" w:color="auto"/>
              <w:left w:val="single" w:sz="18" w:space="0" w:color="auto"/>
            </w:tcBorders>
            <w:shd w:val="clear" w:color="auto" w:fill="auto"/>
          </w:tcPr>
          <w:p w:rsidR="009142B0" w:rsidRPr="009142B0" w:rsidRDefault="009142B0" w:rsidP="009142B0">
            <w:pPr>
              <w:spacing w:before="0" w:after="0" w:line="240" w:lineRule="auto"/>
              <w:jc w:val="center"/>
              <w:rPr>
                <w:rFonts w:eastAsia="Times New Roman" w:cs="Calibri"/>
                <w:sz w:val="18"/>
                <w:szCs w:val="18"/>
              </w:rPr>
            </w:pPr>
            <w:r w:rsidRPr="009142B0">
              <w:rPr>
                <w:rFonts w:eastAsia="Times New Roman" w:cs="Calibri"/>
                <w:sz w:val="18"/>
                <w:szCs w:val="18"/>
              </w:rPr>
              <w:t>3</w:t>
            </w:r>
          </w:p>
        </w:tc>
        <w:tc>
          <w:tcPr>
            <w:tcW w:w="614" w:type="dxa"/>
            <w:tcBorders>
              <w:top w:val="single" w:sz="18" w:space="0" w:color="auto"/>
            </w:tcBorders>
            <w:shd w:val="clear" w:color="auto" w:fill="auto"/>
          </w:tcPr>
          <w:p w:rsidR="009142B0" w:rsidRPr="009142B0" w:rsidRDefault="009142B0" w:rsidP="009142B0">
            <w:pPr>
              <w:spacing w:before="0" w:after="0" w:line="240" w:lineRule="auto"/>
              <w:jc w:val="center"/>
              <w:rPr>
                <w:rFonts w:eastAsia="Times New Roman" w:cs="Calibri"/>
                <w:sz w:val="18"/>
                <w:szCs w:val="18"/>
              </w:rPr>
            </w:pPr>
            <w:r w:rsidRPr="009142B0">
              <w:rPr>
                <w:rFonts w:eastAsia="Times New Roman" w:cs="Calibri"/>
                <w:sz w:val="18"/>
                <w:szCs w:val="18"/>
              </w:rPr>
              <w:t>2</w:t>
            </w:r>
          </w:p>
        </w:tc>
        <w:tc>
          <w:tcPr>
            <w:tcW w:w="747" w:type="dxa"/>
            <w:tcBorders>
              <w:top w:val="single" w:sz="18" w:space="0" w:color="auto"/>
              <w:right w:val="single" w:sz="18" w:space="0" w:color="auto"/>
            </w:tcBorders>
            <w:shd w:val="clear" w:color="auto" w:fill="auto"/>
          </w:tcPr>
          <w:p w:rsidR="009142B0" w:rsidRPr="009142B0" w:rsidRDefault="009142B0" w:rsidP="009142B0">
            <w:pPr>
              <w:spacing w:before="0" w:after="0" w:line="240" w:lineRule="auto"/>
              <w:jc w:val="center"/>
              <w:rPr>
                <w:rFonts w:eastAsia="Times New Roman" w:cs="Calibri"/>
                <w:sz w:val="18"/>
                <w:szCs w:val="18"/>
              </w:rPr>
            </w:pPr>
            <w:r w:rsidRPr="009142B0">
              <w:rPr>
                <w:rFonts w:eastAsia="Times New Roman" w:cs="Calibri"/>
                <w:sz w:val="18"/>
                <w:szCs w:val="18"/>
              </w:rPr>
              <w:t>5</w:t>
            </w:r>
          </w:p>
        </w:tc>
        <w:tc>
          <w:tcPr>
            <w:tcW w:w="633" w:type="dxa"/>
            <w:tcBorders>
              <w:top w:val="single" w:sz="18" w:space="0" w:color="auto"/>
              <w:left w:val="single" w:sz="18" w:space="0" w:color="auto"/>
            </w:tcBorders>
            <w:shd w:val="clear" w:color="auto" w:fill="auto"/>
          </w:tcPr>
          <w:p w:rsidR="009142B0" w:rsidRPr="009142B0" w:rsidRDefault="009142B0" w:rsidP="009142B0">
            <w:pPr>
              <w:spacing w:before="0" w:after="0" w:line="240" w:lineRule="auto"/>
              <w:jc w:val="center"/>
              <w:rPr>
                <w:rFonts w:eastAsia="Times New Roman" w:cs="Calibri"/>
                <w:color w:val="000000"/>
                <w:sz w:val="18"/>
                <w:szCs w:val="18"/>
              </w:rPr>
            </w:pPr>
            <w:r w:rsidRPr="009142B0">
              <w:rPr>
                <w:rFonts w:eastAsia="Times New Roman" w:cs="Calibri"/>
                <w:color w:val="000000"/>
                <w:sz w:val="18"/>
                <w:szCs w:val="18"/>
              </w:rPr>
              <w:t>3</w:t>
            </w:r>
          </w:p>
        </w:tc>
        <w:tc>
          <w:tcPr>
            <w:tcW w:w="922" w:type="dxa"/>
            <w:tcBorders>
              <w:top w:val="single" w:sz="18" w:space="0" w:color="auto"/>
            </w:tcBorders>
            <w:shd w:val="clear" w:color="auto" w:fill="auto"/>
          </w:tcPr>
          <w:p w:rsidR="009142B0" w:rsidRPr="009142B0" w:rsidRDefault="009142B0" w:rsidP="009142B0">
            <w:pPr>
              <w:spacing w:before="0" w:after="0" w:line="240" w:lineRule="auto"/>
              <w:jc w:val="center"/>
              <w:rPr>
                <w:rFonts w:eastAsia="Times New Roman" w:cs="Calibri"/>
                <w:color w:val="000000"/>
                <w:sz w:val="18"/>
                <w:szCs w:val="18"/>
              </w:rPr>
            </w:pPr>
            <w:r w:rsidRPr="009142B0">
              <w:rPr>
                <w:rFonts w:eastAsia="Times New Roman" w:cs="Calibri"/>
                <w:color w:val="000000"/>
                <w:sz w:val="18"/>
                <w:szCs w:val="18"/>
              </w:rPr>
              <w:t>1</w:t>
            </w:r>
          </w:p>
        </w:tc>
        <w:tc>
          <w:tcPr>
            <w:tcW w:w="901" w:type="dxa"/>
            <w:tcBorders>
              <w:top w:val="single" w:sz="18" w:space="0" w:color="auto"/>
              <w:right w:val="single" w:sz="18" w:space="0" w:color="auto"/>
            </w:tcBorders>
            <w:shd w:val="clear" w:color="auto" w:fill="auto"/>
          </w:tcPr>
          <w:p w:rsidR="009142B0" w:rsidRPr="009142B0" w:rsidRDefault="009142B0" w:rsidP="009142B0">
            <w:pPr>
              <w:spacing w:before="0" w:after="0" w:line="240" w:lineRule="auto"/>
              <w:jc w:val="center"/>
              <w:rPr>
                <w:rFonts w:eastAsia="Times New Roman" w:cs="Calibri"/>
                <w:color w:val="000000"/>
                <w:sz w:val="18"/>
                <w:szCs w:val="18"/>
              </w:rPr>
            </w:pPr>
            <w:r w:rsidRPr="009142B0">
              <w:rPr>
                <w:rFonts w:eastAsia="Times New Roman" w:cs="Calibri"/>
                <w:color w:val="000000"/>
                <w:sz w:val="18"/>
                <w:szCs w:val="18"/>
              </w:rPr>
              <w:t>4</w:t>
            </w:r>
          </w:p>
        </w:tc>
        <w:tc>
          <w:tcPr>
            <w:tcW w:w="633" w:type="dxa"/>
            <w:tcBorders>
              <w:top w:val="single" w:sz="18" w:space="0" w:color="auto"/>
              <w:left w:val="single" w:sz="18" w:space="0" w:color="auto"/>
            </w:tcBorders>
            <w:shd w:val="clear" w:color="auto" w:fill="auto"/>
          </w:tcPr>
          <w:p w:rsidR="009142B0" w:rsidRPr="009142B0" w:rsidRDefault="009142B0" w:rsidP="009142B0">
            <w:pPr>
              <w:spacing w:before="0" w:after="0" w:line="240" w:lineRule="auto"/>
              <w:jc w:val="center"/>
              <w:rPr>
                <w:rFonts w:eastAsia="Times New Roman" w:cs="Calibri"/>
                <w:sz w:val="18"/>
                <w:szCs w:val="18"/>
              </w:rPr>
            </w:pPr>
          </w:p>
        </w:tc>
        <w:tc>
          <w:tcPr>
            <w:tcW w:w="768" w:type="dxa"/>
            <w:tcBorders>
              <w:top w:val="single" w:sz="18" w:space="0" w:color="auto"/>
            </w:tcBorders>
            <w:shd w:val="clear" w:color="auto" w:fill="auto"/>
          </w:tcPr>
          <w:p w:rsidR="009142B0" w:rsidRPr="009142B0" w:rsidRDefault="009142B0" w:rsidP="009142B0">
            <w:pPr>
              <w:spacing w:before="0" w:after="0" w:line="240" w:lineRule="auto"/>
              <w:jc w:val="center"/>
              <w:rPr>
                <w:rFonts w:eastAsia="Times New Roman" w:cs="Calibri"/>
                <w:sz w:val="18"/>
                <w:szCs w:val="18"/>
              </w:rPr>
            </w:pPr>
          </w:p>
        </w:tc>
        <w:tc>
          <w:tcPr>
            <w:tcW w:w="853" w:type="dxa"/>
            <w:tcBorders>
              <w:top w:val="single" w:sz="18" w:space="0" w:color="auto"/>
            </w:tcBorders>
            <w:shd w:val="clear" w:color="auto" w:fill="auto"/>
          </w:tcPr>
          <w:p w:rsidR="009142B0" w:rsidRPr="009142B0" w:rsidRDefault="009142B0" w:rsidP="009142B0">
            <w:pPr>
              <w:spacing w:before="0" w:after="0" w:line="240" w:lineRule="auto"/>
              <w:jc w:val="center"/>
              <w:rPr>
                <w:rFonts w:eastAsia="Times New Roman" w:cs="Calibri"/>
                <w:sz w:val="18"/>
                <w:szCs w:val="18"/>
              </w:rPr>
            </w:pPr>
          </w:p>
        </w:tc>
      </w:tr>
      <w:tr w:rsidR="009142B0" w:rsidRPr="0061250D" w:rsidTr="009142B0">
        <w:trPr>
          <w:trHeight w:val="356"/>
        </w:trPr>
        <w:tc>
          <w:tcPr>
            <w:tcW w:w="2458" w:type="dxa"/>
            <w:tcBorders>
              <w:right w:val="single" w:sz="18" w:space="0" w:color="auto"/>
            </w:tcBorders>
            <w:shd w:val="clear" w:color="auto" w:fill="auto"/>
          </w:tcPr>
          <w:p w:rsidR="009142B0" w:rsidRPr="009142B0" w:rsidRDefault="009142B0" w:rsidP="009142B0">
            <w:pPr>
              <w:spacing w:before="0" w:after="0" w:line="240" w:lineRule="auto"/>
              <w:jc w:val="center"/>
              <w:rPr>
                <w:rFonts w:eastAsia="Times New Roman" w:cs="Calibri"/>
                <w:b/>
                <w:bCs/>
                <w:color w:val="000000"/>
                <w:sz w:val="18"/>
                <w:szCs w:val="18"/>
                <w:lang w:eastAsia="el-GR"/>
              </w:rPr>
            </w:pPr>
            <w:r w:rsidRPr="009142B0">
              <w:rPr>
                <w:rFonts w:eastAsia="Times New Roman" w:cs="Calibri"/>
                <w:b/>
                <w:bCs/>
                <w:color w:val="000000"/>
                <w:sz w:val="18"/>
                <w:szCs w:val="18"/>
                <w:lang w:eastAsia="el-GR"/>
              </w:rPr>
              <w:t>ΟΛΟΗΜΕΡΟ ΕΙΔΙΚΟ ΝΗΠΙΑΓΩΓΕΙΟ</w:t>
            </w:r>
          </w:p>
        </w:tc>
        <w:tc>
          <w:tcPr>
            <w:tcW w:w="614" w:type="dxa"/>
            <w:tcBorders>
              <w:left w:val="single" w:sz="18" w:space="0" w:color="auto"/>
            </w:tcBorders>
            <w:shd w:val="clear" w:color="auto" w:fill="auto"/>
          </w:tcPr>
          <w:p w:rsidR="009142B0" w:rsidRPr="009142B0" w:rsidRDefault="009142B0" w:rsidP="009142B0">
            <w:pPr>
              <w:spacing w:before="0" w:after="0" w:line="240" w:lineRule="auto"/>
              <w:jc w:val="center"/>
              <w:rPr>
                <w:rFonts w:eastAsia="Times New Roman" w:cs="Calibri"/>
                <w:sz w:val="18"/>
                <w:szCs w:val="18"/>
              </w:rPr>
            </w:pPr>
          </w:p>
        </w:tc>
        <w:tc>
          <w:tcPr>
            <w:tcW w:w="614" w:type="dxa"/>
            <w:shd w:val="clear" w:color="auto" w:fill="auto"/>
          </w:tcPr>
          <w:p w:rsidR="009142B0" w:rsidRPr="009142B0" w:rsidRDefault="009142B0" w:rsidP="009142B0">
            <w:pPr>
              <w:spacing w:before="0" w:after="0" w:line="240" w:lineRule="auto"/>
              <w:jc w:val="center"/>
              <w:rPr>
                <w:rFonts w:eastAsia="Times New Roman" w:cs="Calibri"/>
                <w:sz w:val="18"/>
                <w:szCs w:val="18"/>
              </w:rPr>
            </w:pPr>
          </w:p>
        </w:tc>
        <w:tc>
          <w:tcPr>
            <w:tcW w:w="747" w:type="dxa"/>
            <w:tcBorders>
              <w:right w:val="single" w:sz="18" w:space="0" w:color="auto"/>
            </w:tcBorders>
            <w:shd w:val="clear" w:color="auto" w:fill="auto"/>
          </w:tcPr>
          <w:p w:rsidR="009142B0" w:rsidRPr="009142B0" w:rsidRDefault="009142B0" w:rsidP="009142B0">
            <w:pPr>
              <w:spacing w:before="0" w:after="0" w:line="240" w:lineRule="auto"/>
              <w:jc w:val="center"/>
              <w:rPr>
                <w:rFonts w:eastAsia="Times New Roman" w:cs="Calibri"/>
                <w:sz w:val="18"/>
                <w:szCs w:val="18"/>
              </w:rPr>
            </w:pPr>
          </w:p>
        </w:tc>
        <w:tc>
          <w:tcPr>
            <w:tcW w:w="633" w:type="dxa"/>
            <w:tcBorders>
              <w:left w:val="single" w:sz="18" w:space="0" w:color="auto"/>
            </w:tcBorders>
            <w:shd w:val="clear" w:color="auto" w:fill="auto"/>
          </w:tcPr>
          <w:p w:rsidR="009142B0" w:rsidRPr="009142B0" w:rsidRDefault="009142B0" w:rsidP="009142B0">
            <w:pPr>
              <w:spacing w:before="0" w:after="0" w:line="240" w:lineRule="auto"/>
              <w:jc w:val="center"/>
              <w:rPr>
                <w:rFonts w:eastAsia="Times New Roman" w:cs="Calibri"/>
                <w:color w:val="000000"/>
                <w:sz w:val="18"/>
                <w:szCs w:val="18"/>
              </w:rPr>
            </w:pPr>
            <w:r w:rsidRPr="009142B0">
              <w:rPr>
                <w:rFonts w:eastAsia="Times New Roman" w:cs="Calibri"/>
                <w:color w:val="000000"/>
                <w:sz w:val="18"/>
                <w:szCs w:val="18"/>
              </w:rPr>
              <w:t>0</w:t>
            </w:r>
          </w:p>
        </w:tc>
        <w:tc>
          <w:tcPr>
            <w:tcW w:w="922" w:type="dxa"/>
            <w:shd w:val="clear" w:color="auto" w:fill="auto"/>
          </w:tcPr>
          <w:p w:rsidR="009142B0" w:rsidRPr="009142B0" w:rsidRDefault="009142B0" w:rsidP="009142B0">
            <w:pPr>
              <w:spacing w:before="0" w:after="0" w:line="240" w:lineRule="auto"/>
              <w:jc w:val="center"/>
              <w:rPr>
                <w:rFonts w:eastAsia="Times New Roman" w:cs="Calibri"/>
                <w:color w:val="000000"/>
                <w:sz w:val="18"/>
                <w:szCs w:val="18"/>
              </w:rPr>
            </w:pPr>
            <w:r w:rsidRPr="009142B0">
              <w:rPr>
                <w:rFonts w:eastAsia="Times New Roman" w:cs="Calibri"/>
                <w:color w:val="000000"/>
                <w:sz w:val="18"/>
                <w:szCs w:val="18"/>
              </w:rPr>
              <w:t>2</w:t>
            </w:r>
          </w:p>
        </w:tc>
        <w:tc>
          <w:tcPr>
            <w:tcW w:w="901" w:type="dxa"/>
            <w:tcBorders>
              <w:right w:val="single" w:sz="18" w:space="0" w:color="auto"/>
            </w:tcBorders>
            <w:shd w:val="clear" w:color="auto" w:fill="auto"/>
          </w:tcPr>
          <w:p w:rsidR="009142B0" w:rsidRPr="009142B0" w:rsidRDefault="009142B0" w:rsidP="009142B0">
            <w:pPr>
              <w:spacing w:before="0" w:after="0" w:line="240" w:lineRule="auto"/>
              <w:jc w:val="center"/>
              <w:rPr>
                <w:rFonts w:eastAsia="Times New Roman" w:cs="Calibri"/>
                <w:color w:val="000000"/>
                <w:sz w:val="18"/>
                <w:szCs w:val="18"/>
              </w:rPr>
            </w:pPr>
            <w:r w:rsidRPr="009142B0">
              <w:rPr>
                <w:rFonts w:eastAsia="Times New Roman" w:cs="Calibri"/>
                <w:color w:val="000000"/>
                <w:sz w:val="18"/>
                <w:szCs w:val="18"/>
              </w:rPr>
              <w:t>2</w:t>
            </w:r>
          </w:p>
        </w:tc>
        <w:tc>
          <w:tcPr>
            <w:tcW w:w="633" w:type="dxa"/>
            <w:tcBorders>
              <w:left w:val="single" w:sz="18" w:space="0" w:color="auto"/>
            </w:tcBorders>
            <w:shd w:val="clear" w:color="auto" w:fill="auto"/>
          </w:tcPr>
          <w:p w:rsidR="009142B0" w:rsidRPr="009142B0" w:rsidRDefault="009142B0" w:rsidP="009142B0">
            <w:pPr>
              <w:spacing w:before="0" w:after="0" w:line="240" w:lineRule="auto"/>
              <w:jc w:val="center"/>
              <w:rPr>
                <w:rFonts w:eastAsia="Times New Roman" w:cs="Calibri"/>
                <w:color w:val="000000"/>
                <w:sz w:val="18"/>
                <w:szCs w:val="18"/>
              </w:rPr>
            </w:pPr>
            <w:r w:rsidRPr="009142B0">
              <w:rPr>
                <w:rFonts w:eastAsia="Times New Roman" w:cs="Calibri"/>
                <w:color w:val="000000"/>
                <w:sz w:val="18"/>
                <w:szCs w:val="18"/>
              </w:rPr>
              <w:t>5</w:t>
            </w:r>
          </w:p>
        </w:tc>
        <w:tc>
          <w:tcPr>
            <w:tcW w:w="768" w:type="dxa"/>
            <w:shd w:val="clear" w:color="auto" w:fill="auto"/>
          </w:tcPr>
          <w:p w:rsidR="009142B0" w:rsidRPr="009142B0" w:rsidRDefault="009142B0" w:rsidP="009142B0">
            <w:pPr>
              <w:spacing w:before="0" w:after="0" w:line="240" w:lineRule="auto"/>
              <w:jc w:val="center"/>
              <w:rPr>
                <w:rFonts w:eastAsia="Times New Roman" w:cs="Calibri"/>
                <w:color w:val="000000"/>
                <w:sz w:val="18"/>
                <w:szCs w:val="18"/>
              </w:rPr>
            </w:pPr>
            <w:r w:rsidRPr="009142B0">
              <w:rPr>
                <w:rFonts w:eastAsia="Times New Roman" w:cs="Calibri"/>
                <w:color w:val="000000"/>
                <w:sz w:val="18"/>
                <w:szCs w:val="18"/>
              </w:rPr>
              <w:t>0</w:t>
            </w:r>
          </w:p>
        </w:tc>
        <w:tc>
          <w:tcPr>
            <w:tcW w:w="853" w:type="dxa"/>
            <w:shd w:val="clear" w:color="auto" w:fill="auto"/>
          </w:tcPr>
          <w:p w:rsidR="009142B0" w:rsidRPr="009142B0" w:rsidRDefault="009142B0" w:rsidP="009142B0">
            <w:pPr>
              <w:spacing w:before="0" w:after="0" w:line="240" w:lineRule="auto"/>
              <w:jc w:val="center"/>
              <w:rPr>
                <w:rFonts w:eastAsia="Times New Roman" w:cs="Calibri"/>
                <w:color w:val="000000"/>
                <w:sz w:val="18"/>
                <w:szCs w:val="18"/>
              </w:rPr>
            </w:pPr>
            <w:r w:rsidRPr="009142B0">
              <w:rPr>
                <w:rFonts w:eastAsia="Times New Roman" w:cs="Calibri"/>
                <w:color w:val="000000"/>
                <w:sz w:val="18"/>
                <w:szCs w:val="18"/>
              </w:rPr>
              <w:t>5</w:t>
            </w:r>
          </w:p>
        </w:tc>
      </w:tr>
      <w:tr w:rsidR="009142B0" w:rsidRPr="0061250D" w:rsidTr="009142B0">
        <w:trPr>
          <w:trHeight w:val="278"/>
        </w:trPr>
        <w:tc>
          <w:tcPr>
            <w:tcW w:w="2458" w:type="dxa"/>
            <w:tcBorders>
              <w:right w:val="single" w:sz="18" w:space="0" w:color="auto"/>
            </w:tcBorders>
            <w:shd w:val="clear" w:color="auto" w:fill="auto"/>
          </w:tcPr>
          <w:p w:rsidR="009142B0" w:rsidRPr="009142B0" w:rsidRDefault="009142B0" w:rsidP="009142B0">
            <w:pPr>
              <w:spacing w:before="0" w:after="0" w:line="240" w:lineRule="auto"/>
              <w:jc w:val="center"/>
              <w:rPr>
                <w:rFonts w:eastAsia="Times New Roman" w:cs="Calibri"/>
                <w:sz w:val="18"/>
                <w:szCs w:val="18"/>
              </w:rPr>
            </w:pPr>
            <w:r w:rsidRPr="009142B0">
              <w:rPr>
                <w:rFonts w:eastAsia="Times New Roman" w:cs="Calibri"/>
                <w:b/>
                <w:bCs/>
                <w:color w:val="000000"/>
                <w:sz w:val="18"/>
                <w:szCs w:val="18"/>
                <w:lang w:eastAsia="el-GR"/>
              </w:rPr>
              <w:t>ΕΙΔΙΚΟ ΔΗΜΟΤΙΚΟ</w:t>
            </w:r>
          </w:p>
        </w:tc>
        <w:tc>
          <w:tcPr>
            <w:tcW w:w="614" w:type="dxa"/>
            <w:tcBorders>
              <w:left w:val="single" w:sz="18" w:space="0" w:color="auto"/>
            </w:tcBorders>
            <w:shd w:val="clear" w:color="auto" w:fill="auto"/>
          </w:tcPr>
          <w:p w:rsidR="009142B0" w:rsidRPr="009142B0" w:rsidRDefault="009142B0" w:rsidP="009142B0">
            <w:pPr>
              <w:spacing w:before="0" w:after="0" w:line="240" w:lineRule="auto"/>
              <w:jc w:val="center"/>
              <w:rPr>
                <w:rFonts w:eastAsia="Times New Roman" w:cs="Calibri"/>
                <w:color w:val="000000"/>
                <w:sz w:val="18"/>
                <w:szCs w:val="18"/>
              </w:rPr>
            </w:pPr>
            <w:r w:rsidRPr="009142B0">
              <w:rPr>
                <w:rFonts w:eastAsia="Times New Roman" w:cs="Calibri"/>
                <w:color w:val="000000"/>
                <w:sz w:val="18"/>
                <w:szCs w:val="18"/>
              </w:rPr>
              <w:t>17</w:t>
            </w:r>
          </w:p>
        </w:tc>
        <w:tc>
          <w:tcPr>
            <w:tcW w:w="614" w:type="dxa"/>
            <w:shd w:val="clear" w:color="auto" w:fill="auto"/>
          </w:tcPr>
          <w:p w:rsidR="009142B0" w:rsidRPr="009142B0" w:rsidRDefault="009142B0" w:rsidP="009142B0">
            <w:pPr>
              <w:spacing w:before="0" w:after="0" w:line="240" w:lineRule="auto"/>
              <w:jc w:val="center"/>
              <w:rPr>
                <w:rFonts w:eastAsia="Times New Roman" w:cs="Calibri"/>
                <w:color w:val="000000"/>
                <w:sz w:val="18"/>
                <w:szCs w:val="18"/>
              </w:rPr>
            </w:pPr>
            <w:r w:rsidRPr="009142B0">
              <w:rPr>
                <w:rFonts w:eastAsia="Times New Roman" w:cs="Calibri"/>
                <w:color w:val="000000"/>
                <w:sz w:val="18"/>
                <w:szCs w:val="18"/>
              </w:rPr>
              <w:t>6</w:t>
            </w:r>
          </w:p>
        </w:tc>
        <w:tc>
          <w:tcPr>
            <w:tcW w:w="747" w:type="dxa"/>
            <w:tcBorders>
              <w:right w:val="single" w:sz="18" w:space="0" w:color="auto"/>
            </w:tcBorders>
            <w:shd w:val="clear" w:color="auto" w:fill="auto"/>
          </w:tcPr>
          <w:p w:rsidR="009142B0" w:rsidRPr="009142B0" w:rsidRDefault="009142B0" w:rsidP="009142B0">
            <w:pPr>
              <w:spacing w:before="0" w:after="0" w:line="240" w:lineRule="auto"/>
              <w:jc w:val="center"/>
              <w:rPr>
                <w:rFonts w:eastAsia="Times New Roman" w:cs="Calibri"/>
                <w:color w:val="000000"/>
                <w:sz w:val="18"/>
                <w:szCs w:val="18"/>
              </w:rPr>
            </w:pPr>
            <w:r w:rsidRPr="009142B0">
              <w:rPr>
                <w:rFonts w:eastAsia="Times New Roman" w:cs="Calibri"/>
                <w:color w:val="000000"/>
                <w:sz w:val="18"/>
                <w:szCs w:val="18"/>
              </w:rPr>
              <w:t>23</w:t>
            </w:r>
          </w:p>
        </w:tc>
        <w:tc>
          <w:tcPr>
            <w:tcW w:w="633" w:type="dxa"/>
            <w:tcBorders>
              <w:left w:val="single" w:sz="18" w:space="0" w:color="auto"/>
            </w:tcBorders>
            <w:shd w:val="clear" w:color="auto" w:fill="auto"/>
          </w:tcPr>
          <w:p w:rsidR="009142B0" w:rsidRPr="009142B0" w:rsidRDefault="009142B0" w:rsidP="009142B0">
            <w:pPr>
              <w:spacing w:before="0" w:after="0" w:line="240" w:lineRule="auto"/>
              <w:jc w:val="center"/>
              <w:rPr>
                <w:rFonts w:eastAsia="Times New Roman" w:cs="Calibri"/>
                <w:color w:val="000000"/>
                <w:sz w:val="18"/>
                <w:szCs w:val="18"/>
              </w:rPr>
            </w:pPr>
            <w:r w:rsidRPr="009142B0">
              <w:rPr>
                <w:rFonts w:eastAsia="Times New Roman" w:cs="Calibri"/>
                <w:color w:val="000000"/>
                <w:sz w:val="18"/>
                <w:szCs w:val="18"/>
              </w:rPr>
              <w:t>23</w:t>
            </w:r>
          </w:p>
        </w:tc>
        <w:tc>
          <w:tcPr>
            <w:tcW w:w="922" w:type="dxa"/>
            <w:shd w:val="clear" w:color="auto" w:fill="auto"/>
          </w:tcPr>
          <w:p w:rsidR="009142B0" w:rsidRPr="009142B0" w:rsidRDefault="009142B0" w:rsidP="009142B0">
            <w:pPr>
              <w:spacing w:before="0" w:after="0" w:line="240" w:lineRule="auto"/>
              <w:jc w:val="center"/>
              <w:rPr>
                <w:rFonts w:eastAsia="Times New Roman" w:cs="Calibri"/>
                <w:color w:val="000000"/>
                <w:sz w:val="18"/>
                <w:szCs w:val="18"/>
              </w:rPr>
            </w:pPr>
            <w:r w:rsidRPr="009142B0">
              <w:rPr>
                <w:rFonts w:eastAsia="Times New Roman" w:cs="Calibri"/>
                <w:color w:val="000000"/>
                <w:sz w:val="18"/>
                <w:szCs w:val="18"/>
              </w:rPr>
              <w:t>9</w:t>
            </w:r>
          </w:p>
        </w:tc>
        <w:tc>
          <w:tcPr>
            <w:tcW w:w="901" w:type="dxa"/>
            <w:tcBorders>
              <w:right w:val="single" w:sz="18" w:space="0" w:color="auto"/>
            </w:tcBorders>
            <w:shd w:val="clear" w:color="auto" w:fill="auto"/>
          </w:tcPr>
          <w:p w:rsidR="009142B0" w:rsidRPr="009142B0" w:rsidRDefault="009142B0" w:rsidP="009142B0">
            <w:pPr>
              <w:spacing w:before="0" w:after="0" w:line="240" w:lineRule="auto"/>
              <w:jc w:val="center"/>
              <w:rPr>
                <w:rFonts w:eastAsia="Times New Roman" w:cs="Calibri"/>
                <w:color w:val="000000"/>
                <w:sz w:val="18"/>
                <w:szCs w:val="18"/>
              </w:rPr>
            </w:pPr>
            <w:r w:rsidRPr="009142B0">
              <w:rPr>
                <w:rFonts w:eastAsia="Times New Roman" w:cs="Calibri"/>
                <w:color w:val="000000"/>
                <w:sz w:val="18"/>
                <w:szCs w:val="18"/>
              </w:rPr>
              <w:t>32</w:t>
            </w:r>
          </w:p>
        </w:tc>
        <w:tc>
          <w:tcPr>
            <w:tcW w:w="633" w:type="dxa"/>
            <w:tcBorders>
              <w:left w:val="single" w:sz="18" w:space="0" w:color="auto"/>
            </w:tcBorders>
            <w:shd w:val="clear" w:color="auto" w:fill="auto"/>
          </w:tcPr>
          <w:p w:rsidR="009142B0" w:rsidRPr="009142B0" w:rsidRDefault="009142B0" w:rsidP="009142B0">
            <w:pPr>
              <w:spacing w:before="0" w:after="0" w:line="240" w:lineRule="auto"/>
              <w:jc w:val="center"/>
              <w:rPr>
                <w:rFonts w:eastAsia="Times New Roman" w:cs="Calibri"/>
                <w:sz w:val="18"/>
                <w:szCs w:val="18"/>
              </w:rPr>
            </w:pPr>
          </w:p>
        </w:tc>
        <w:tc>
          <w:tcPr>
            <w:tcW w:w="768" w:type="dxa"/>
            <w:shd w:val="clear" w:color="auto" w:fill="auto"/>
          </w:tcPr>
          <w:p w:rsidR="009142B0" w:rsidRPr="009142B0" w:rsidRDefault="009142B0" w:rsidP="009142B0">
            <w:pPr>
              <w:spacing w:before="0" w:after="0" w:line="240" w:lineRule="auto"/>
              <w:jc w:val="center"/>
              <w:rPr>
                <w:rFonts w:eastAsia="Times New Roman" w:cs="Calibri"/>
                <w:sz w:val="18"/>
                <w:szCs w:val="18"/>
              </w:rPr>
            </w:pPr>
          </w:p>
        </w:tc>
        <w:tc>
          <w:tcPr>
            <w:tcW w:w="853" w:type="dxa"/>
            <w:shd w:val="clear" w:color="auto" w:fill="auto"/>
          </w:tcPr>
          <w:p w:rsidR="009142B0" w:rsidRPr="009142B0" w:rsidRDefault="009142B0" w:rsidP="009142B0">
            <w:pPr>
              <w:spacing w:before="0" w:after="0" w:line="240" w:lineRule="auto"/>
              <w:jc w:val="center"/>
              <w:rPr>
                <w:rFonts w:eastAsia="Times New Roman" w:cs="Calibri"/>
                <w:sz w:val="18"/>
                <w:szCs w:val="18"/>
              </w:rPr>
            </w:pPr>
          </w:p>
        </w:tc>
      </w:tr>
      <w:tr w:rsidR="009142B0" w:rsidRPr="0061250D" w:rsidTr="009142B0">
        <w:trPr>
          <w:trHeight w:val="409"/>
        </w:trPr>
        <w:tc>
          <w:tcPr>
            <w:tcW w:w="2458" w:type="dxa"/>
            <w:tcBorders>
              <w:right w:val="single" w:sz="18" w:space="0" w:color="auto"/>
            </w:tcBorders>
            <w:shd w:val="clear" w:color="auto" w:fill="auto"/>
          </w:tcPr>
          <w:p w:rsidR="009142B0" w:rsidRPr="009142B0" w:rsidRDefault="009142B0" w:rsidP="009142B0">
            <w:pPr>
              <w:spacing w:before="0" w:after="0" w:line="240" w:lineRule="auto"/>
              <w:jc w:val="center"/>
              <w:rPr>
                <w:rFonts w:eastAsia="Times New Roman" w:cs="Calibri"/>
                <w:b/>
                <w:bCs/>
                <w:color w:val="000000"/>
                <w:sz w:val="18"/>
                <w:szCs w:val="18"/>
                <w:lang w:eastAsia="el-GR"/>
              </w:rPr>
            </w:pPr>
            <w:r w:rsidRPr="009142B0">
              <w:rPr>
                <w:rFonts w:eastAsia="Times New Roman" w:cs="Calibri"/>
                <w:b/>
                <w:bCs/>
                <w:color w:val="000000"/>
                <w:sz w:val="18"/>
                <w:szCs w:val="18"/>
                <w:lang w:eastAsia="el-GR"/>
              </w:rPr>
              <w:t>ΟΛΟΗΜΕΡΟ ΕΙΔΙΚΟ ΔΗΜΟΤΙΚΟ</w:t>
            </w:r>
          </w:p>
        </w:tc>
        <w:tc>
          <w:tcPr>
            <w:tcW w:w="614" w:type="dxa"/>
            <w:tcBorders>
              <w:left w:val="single" w:sz="18" w:space="0" w:color="auto"/>
            </w:tcBorders>
            <w:shd w:val="clear" w:color="auto" w:fill="auto"/>
          </w:tcPr>
          <w:p w:rsidR="009142B0" w:rsidRPr="009142B0" w:rsidRDefault="009142B0" w:rsidP="009142B0">
            <w:pPr>
              <w:spacing w:before="0" w:after="0" w:line="240" w:lineRule="auto"/>
              <w:jc w:val="center"/>
              <w:rPr>
                <w:rFonts w:eastAsia="Times New Roman" w:cs="Calibri"/>
                <w:color w:val="000000"/>
                <w:sz w:val="18"/>
                <w:szCs w:val="18"/>
              </w:rPr>
            </w:pPr>
            <w:r w:rsidRPr="009142B0">
              <w:rPr>
                <w:rFonts w:eastAsia="Times New Roman" w:cs="Calibri"/>
                <w:color w:val="000000"/>
                <w:sz w:val="18"/>
                <w:szCs w:val="18"/>
              </w:rPr>
              <w:t>67</w:t>
            </w:r>
          </w:p>
        </w:tc>
        <w:tc>
          <w:tcPr>
            <w:tcW w:w="614" w:type="dxa"/>
            <w:shd w:val="clear" w:color="auto" w:fill="auto"/>
          </w:tcPr>
          <w:p w:rsidR="009142B0" w:rsidRPr="009142B0" w:rsidRDefault="009142B0" w:rsidP="009142B0">
            <w:pPr>
              <w:spacing w:before="0" w:after="0" w:line="240" w:lineRule="auto"/>
              <w:jc w:val="center"/>
              <w:rPr>
                <w:rFonts w:eastAsia="Times New Roman" w:cs="Calibri"/>
                <w:color w:val="000000"/>
                <w:sz w:val="18"/>
                <w:szCs w:val="18"/>
              </w:rPr>
            </w:pPr>
            <w:r w:rsidRPr="009142B0">
              <w:rPr>
                <w:rFonts w:eastAsia="Times New Roman" w:cs="Calibri"/>
                <w:color w:val="000000"/>
                <w:sz w:val="18"/>
                <w:szCs w:val="18"/>
              </w:rPr>
              <w:t>12</w:t>
            </w:r>
          </w:p>
        </w:tc>
        <w:tc>
          <w:tcPr>
            <w:tcW w:w="747" w:type="dxa"/>
            <w:tcBorders>
              <w:right w:val="single" w:sz="18" w:space="0" w:color="auto"/>
            </w:tcBorders>
            <w:shd w:val="clear" w:color="auto" w:fill="auto"/>
          </w:tcPr>
          <w:p w:rsidR="009142B0" w:rsidRPr="009142B0" w:rsidRDefault="009142B0" w:rsidP="009142B0">
            <w:pPr>
              <w:spacing w:before="0" w:after="0" w:line="240" w:lineRule="auto"/>
              <w:jc w:val="center"/>
              <w:rPr>
                <w:rFonts w:eastAsia="Times New Roman" w:cs="Calibri"/>
                <w:color w:val="000000"/>
                <w:sz w:val="18"/>
                <w:szCs w:val="18"/>
              </w:rPr>
            </w:pPr>
            <w:r w:rsidRPr="009142B0">
              <w:rPr>
                <w:rFonts w:eastAsia="Times New Roman" w:cs="Calibri"/>
                <w:color w:val="000000"/>
                <w:sz w:val="18"/>
                <w:szCs w:val="18"/>
              </w:rPr>
              <w:t>79</w:t>
            </w:r>
          </w:p>
        </w:tc>
        <w:tc>
          <w:tcPr>
            <w:tcW w:w="633" w:type="dxa"/>
            <w:tcBorders>
              <w:left w:val="single" w:sz="18" w:space="0" w:color="auto"/>
            </w:tcBorders>
            <w:shd w:val="clear" w:color="auto" w:fill="auto"/>
          </w:tcPr>
          <w:p w:rsidR="009142B0" w:rsidRPr="009142B0" w:rsidRDefault="009142B0" w:rsidP="009142B0">
            <w:pPr>
              <w:spacing w:before="0" w:after="0" w:line="240" w:lineRule="auto"/>
              <w:jc w:val="center"/>
              <w:rPr>
                <w:rFonts w:eastAsia="Times New Roman" w:cs="Calibri"/>
                <w:color w:val="000000"/>
                <w:sz w:val="18"/>
                <w:szCs w:val="18"/>
              </w:rPr>
            </w:pPr>
            <w:r w:rsidRPr="009142B0">
              <w:rPr>
                <w:rFonts w:eastAsia="Times New Roman" w:cs="Calibri"/>
                <w:color w:val="000000"/>
                <w:sz w:val="18"/>
                <w:szCs w:val="18"/>
              </w:rPr>
              <w:t>38</w:t>
            </w:r>
          </w:p>
        </w:tc>
        <w:tc>
          <w:tcPr>
            <w:tcW w:w="922" w:type="dxa"/>
            <w:shd w:val="clear" w:color="auto" w:fill="auto"/>
          </w:tcPr>
          <w:p w:rsidR="009142B0" w:rsidRPr="009142B0" w:rsidRDefault="009142B0" w:rsidP="009142B0">
            <w:pPr>
              <w:spacing w:before="0" w:after="0" w:line="240" w:lineRule="auto"/>
              <w:jc w:val="center"/>
              <w:rPr>
                <w:rFonts w:eastAsia="Times New Roman" w:cs="Calibri"/>
                <w:color w:val="000000"/>
                <w:sz w:val="18"/>
                <w:szCs w:val="18"/>
              </w:rPr>
            </w:pPr>
            <w:r w:rsidRPr="009142B0">
              <w:rPr>
                <w:rFonts w:eastAsia="Times New Roman" w:cs="Calibri"/>
                <w:color w:val="000000"/>
                <w:sz w:val="18"/>
                <w:szCs w:val="18"/>
              </w:rPr>
              <w:t>12</w:t>
            </w:r>
          </w:p>
        </w:tc>
        <w:tc>
          <w:tcPr>
            <w:tcW w:w="901" w:type="dxa"/>
            <w:tcBorders>
              <w:right w:val="single" w:sz="18" w:space="0" w:color="auto"/>
            </w:tcBorders>
            <w:shd w:val="clear" w:color="auto" w:fill="auto"/>
          </w:tcPr>
          <w:p w:rsidR="009142B0" w:rsidRPr="009142B0" w:rsidRDefault="009142B0" w:rsidP="009142B0">
            <w:pPr>
              <w:spacing w:before="0" w:after="0" w:line="240" w:lineRule="auto"/>
              <w:jc w:val="center"/>
              <w:rPr>
                <w:rFonts w:eastAsia="Times New Roman" w:cs="Calibri"/>
                <w:color w:val="000000"/>
                <w:sz w:val="18"/>
                <w:szCs w:val="18"/>
              </w:rPr>
            </w:pPr>
            <w:r w:rsidRPr="009142B0">
              <w:rPr>
                <w:rFonts w:eastAsia="Times New Roman" w:cs="Calibri"/>
                <w:color w:val="000000"/>
                <w:sz w:val="18"/>
                <w:szCs w:val="18"/>
              </w:rPr>
              <w:t>50</w:t>
            </w:r>
          </w:p>
        </w:tc>
        <w:tc>
          <w:tcPr>
            <w:tcW w:w="633" w:type="dxa"/>
            <w:tcBorders>
              <w:left w:val="single" w:sz="18" w:space="0" w:color="auto"/>
            </w:tcBorders>
            <w:shd w:val="clear" w:color="auto" w:fill="auto"/>
          </w:tcPr>
          <w:p w:rsidR="009142B0" w:rsidRPr="009142B0" w:rsidRDefault="009142B0" w:rsidP="009142B0">
            <w:pPr>
              <w:spacing w:before="0" w:after="0" w:line="240" w:lineRule="auto"/>
              <w:jc w:val="center"/>
              <w:rPr>
                <w:rFonts w:eastAsia="Times New Roman" w:cs="Calibri"/>
                <w:color w:val="000000"/>
                <w:sz w:val="18"/>
                <w:szCs w:val="18"/>
              </w:rPr>
            </w:pPr>
            <w:r w:rsidRPr="009142B0">
              <w:rPr>
                <w:rFonts w:eastAsia="Times New Roman" w:cs="Calibri"/>
                <w:color w:val="000000"/>
                <w:sz w:val="18"/>
                <w:szCs w:val="18"/>
              </w:rPr>
              <w:t>65</w:t>
            </w:r>
          </w:p>
        </w:tc>
        <w:tc>
          <w:tcPr>
            <w:tcW w:w="768" w:type="dxa"/>
            <w:shd w:val="clear" w:color="auto" w:fill="auto"/>
          </w:tcPr>
          <w:p w:rsidR="009142B0" w:rsidRPr="009142B0" w:rsidRDefault="009142B0" w:rsidP="009142B0">
            <w:pPr>
              <w:spacing w:before="0" w:after="0" w:line="240" w:lineRule="auto"/>
              <w:jc w:val="center"/>
              <w:rPr>
                <w:rFonts w:eastAsia="Times New Roman" w:cs="Calibri"/>
                <w:color w:val="000000"/>
                <w:sz w:val="18"/>
                <w:szCs w:val="18"/>
              </w:rPr>
            </w:pPr>
            <w:r w:rsidRPr="009142B0">
              <w:rPr>
                <w:rFonts w:eastAsia="Times New Roman" w:cs="Calibri"/>
                <w:color w:val="000000"/>
                <w:sz w:val="18"/>
                <w:szCs w:val="18"/>
              </w:rPr>
              <w:t>19</w:t>
            </w:r>
          </w:p>
        </w:tc>
        <w:tc>
          <w:tcPr>
            <w:tcW w:w="853" w:type="dxa"/>
            <w:shd w:val="clear" w:color="auto" w:fill="auto"/>
          </w:tcPr>
          <w:p w:rsidR="009142B0" w:rsidRPr="009142B0" w:rsidRDefault="009142B0" w:rsidP="009142B0">
            <w:pPr>
              <w:spacing w:before="0" w:after="0" w:line="240" w:lineRule="auto"/>
              <w:jc w:val="center"/>
              <w:rPr>
                <w:rFonts w:eastAsia="Times New Roman" w:cs="Calibri"/>
                <w:color w:val="000000"/>
                <w:sz w:val="18"/>
                <w:szCs w:val="18"/>
              </w:rPr>
            </w:pPr>
            <w:r w:rsidRPr="009142B0">
              <w:rPr>
                <w:rFonts w:eastAsia="Times New Roman" w:cs="Calibri"/>
                <w:color w:val="000000"/>
                <w:sz w:val="18"/>
                <w:szCs w:val="18"/>
              </w:rPr>
              <w:t>84</w:t>
            </w:r>
          </w:p>
        </w:tc>
      </w:tr>
      <w:tr w:rsidR="009142B0" w:rsidRPr="0061250D" w:rsidTr="009142B0">
        <w:trPr>
          <w:trHeight w:val="525"/>
        </w:trPr>
        <w:tc>
          <w:tcPr>
            <w:tcW w:w="2458" w:type="dxa"/>
            <w:tcBorders>
              <w:right w:val="single" w:sz="18" w:space="0" w:color="auto"/>
            </w:tcBorders>
            <w:shd w:val="clear" w:color="auto" w:fill="auto"/>
          </w:tcPr>
          <w:p w:rsidR="009142B0" w:rsidRPr="009142B0" w:rsidRDefault="009142B0" w:rsidP="009142B0">
            <w:pPr>
              <w:spacing w:before="0" w:after="0" w:line="240" w:lineRule="auto"/>
              <w:jc w:val="center"/>
              <w:rPr>
                <w:rFonts w:eastAsia="Times New Roman" w:cs="Calibri"/>
                <w:b/>
                <w:bCs/>
                <w:color w:val="000000"/>
                <w:sz w:val="18"/>
                <w:szCs w:val="18"/>
                <w:lang w:eastAsia="el-GR"/>
              </w:rPr>
            </w:pPr>
            <w:r w:rsidRPr="009142B0">
              <w:rPr>
                <w:rFonts w:eastAsia="Times New Roman" w:cs="Calibri"/>
                <w:b/>
                <w:bCs/>
                <w:color w:val="000000"/>
                <w:sz w:val="18"/>
                <w:szCs w:val="18"/>
                <w:lang w:eastAsia="el-GR"/>
              </w:rPr>
              <w:t>ΕΙΔΙΚΟ ΕΠΑΓΓΕΛΜΑΤΙΚΟ ΓΥΜΝΑΣΙΟ</w:t>
            </w:r>
          </w:p>
        </w:tc>
        <w:tc>
          <w:tcPr>
            <w:tcW w:w="614" w:type="dxa"/>
            <w:tcBorders>
              <w:left w:val="single" w:sz="18" w:space="0" w:color="auto"/>
            </w:tcBorders>
            <w:shd w:val="clear" w:color="auto" w:fill="auto"/>
          </w:tcPr>
          <w:p w:rsidR="009142B0" w:rsidRPr="009142B0" w:rsidRDefault="009142B0" w:rsidP="009142B0">
            <w:pPr>
              <w:spacing w:before="0" w:after="0" w:line="240" w:lineRule="auto"/>
              <w:jc w:val="center"/>
              <w:rPr>
                <w:rFonts w:eastAsia="Times New Roman" w:cs="Calibri"/>
                <w:color w:val="000000"/>
                <w:sz w:val="18"/>
                <w:szCs w:val="18"/>
              </w:rPr>
            </w:pPr>
          </w:p>
        </w:tc>
        <w:tc>
          <w:tcPr>
            <w:tcW w:w="614" w:type="dxa"/>
            <w:shd w:val="clear" w:color="auto" w:fill="auto"/>
          </w:tcPr>
          <w:p w:rsidR="009142B0" w:rsidRPr="009142B0" w:rsidRDefault="009142B0" w:rsidP="009142B0">
            <w:pPr>
              <w:spacing w:before="0" w:after="0" w:line="240" w:lineRule="auto"/>
              <w:jc w:val="center"/>
              <w:rPr>
                <w:rFonts w:eastAsia="Times New Roman" w:cs="Calibri"/>
                <w:color w:val="000000"/>
                <w:sz w:val="18"/>
                <w:szCs w:val="18"/>
              </w:rPr>
            </w:pPr>
          </w:p>
        </w:tc>
        <w:tc>
          <w:tcPr>
            <w:tcW w:w="747" w:type="dxa"/>
            <w:tcBorders>
              <w:right w:val="single" w:sz="18" w:space="0" w:color="auto"/>
            </w:tcBorders>
            <w:shd w:val="clear" w:color="auto" w:fill="auto"/>
          </w:tcPr>
          <w:p w:rsidR="009142B0" w:rsidRPr="009142B0" w:rsidRDefault="009142B0" w:rsidP="009142B0">
            <w:pPr>
              <w:spacing w:before="0" w:after="0" w:line="240" w:lineRule="auto"/>
              <w:jc w:val="center"/>
              <w:rPr>
                <w:rFonts w:eastAsia="Times New Roman" w:cs="Calibri"/>
                <w:color w:val="000000"/>
                <w:sz w:val="18"/>
                <w:szCs w:val="18"/>
              </w:rPr>
            </w:pPr>
          </w:p>
        </w:tc>
        <w:tc>
          <w:tcPr>
            <w:tcW w:w="633" w:type="dxa"/>
            <w:tcBorders>
              <w:left w:val="single" w:sz="18" w:space="0" w:color="auto"/>
            </w:tcBorders>
            <w:shd w:val="clear" w:color="auto" w:fill="auto"/>
          </w:tcPr>
          <w:p w:rsidR="009142B0" w:rsidRPr="009142B0" w:rsidRDefault="009142B0" w:rsidP="009142B0">
            <w:pPr>
              <w:spacing w:before="0" w:after="0" w:line="240" w:lineRule="auto"/>
              <w:jc w:val="center"/>
              <w:rPr>
                <w:rFonts w:eastAsia="Times New Roman" w:cs="Calibri"/>
                <w:color w:val="000000"/>
                <w:sz w:val="18"/>
                <w:szCs w:val="18"/>
              </w:rPr>
            </w:pPr>
            <w:r w:rsidRPr="009142B0">
              <w:rPr>
                <w:rFonts w:eastAsia="Times New Roman" w:cs="Calibri"/>
                <w:color w:val="000000"/>
                <w:sz w:val="18"/>
                <w:szCs w:val="18"/>
              </w:rPr>
              <w:t>14</w:t>
            </w:r>
          </w:p>
        </w:tc>
        <w:tc>
          <w:tcPr>
            <w:tcW w:w="922" w:type="dxa"/>
            <w:shd w:val="clear" w:color="auto" w:fill="auto"/>
          </w:tcPr>
          <w:p w:rsidR="009142B0" w:rsidRPr="009142B0" w:rsidRDefault="009142B0" w:rsidP="009142B0">
            <w:pPr>
              <w:spacing w:before="0" w:after="0" w:line="240" w:lineRule="auto"/>
              <w:jc w:val="center"/>
              <w:rPr>
                <w:rFonts w:eastAsia="Times New Roman" w:cs="Calibri"/>
                <w:color w:val="000000"/>
                <w:sz w:val="18"/>
                <w:szCs w:val="18"/>
              </w:rPr>
            </w:pPr>
            <w:r w:rsidRPr="009142B0">
              <w:rPr>
                <w:rFonts w:eastAsia="Times New Roman" w:cs="Calibri"/>
                <w:color w:val="000000"/>
                <w:sz w:val="18"/>
                <w:szCs w:val="18"/>
              </w:rPr>
              <w:t>5</w:t>
            </w:r>
          </w:p>
        </w:tc>
        <w:tc>
          <w:tcPr>
            <w:tcW w:w="901" w:type="dxa"/>
            <w:tcBorders>
              <w:right w:val="single" w:sz="18" w:space="0" w:color="auto"/>
            </w:tcBorders>
            <w:shd w:val="clear" w:color="auto" w:fill="auto"/>
          </w:tcPr>
          <w:p w:rsidR="009142B0" w:rsidRPr="009142B0" w:rsidRDefault="009142B0" w:rsidP="009142B0">
            <w:pPr>
              <w:spacing w:before="0" w:after="0" w:line="240" w:lineRule="auto"/>
              <w:jc w:val="center"/>
              <w:rPr>
                <w:rFonts w:eastAsia="Times New Roman" w:cs="Calibri"/>
                <w:color w:val="000000"/>
                <w:sz w:val="18"/>
                <w:szCs w:val="18"/>
              </w:rPr>
            </w:pPr>
            <w:r w:rsidRPr="009142B0">
              <w:rPr>
                <w:rFonts w:eastAsia="Times New Roman" w:cs="Calibri"/>
                <w:color w:val="000000"/>
                <w:sz w:val="18"/>
                <w:szCs w:val="18"/>
              </w:rPr>
              <w:t>19</w:t>
            </w:r>
          </w:p>
        </w:tc>
        <w:tc>
          <w:tcPr>
            <w:tcW w:w="633" w:type="dxa"/>
            <w:tcBorders>
              <w:left w:val="single" w:sz="18" w:space="0" w:color="auto"/>
            </w:tcBorders>
            <w:shd w:val="clear" w:color="auto" w:fill="auto"/>
          </w:tcPr>
          <w:p w:rsidR="009142B0" w:rsidRPr="009142B0" w:rsidRDefault="009142B0" w:rsidP="009142B0">
            <w:pPr>
              <w:spacing w:before="0" w:after="0" w:line="240" w:lineRule="auto"/>
              <w:jc w:val="center"/>
              <w:rPr>
                <w:rFonts w:eastAsia="Times New Roman" w:cs="Calibri"/>
                <w:sz w:val="18"/>
                <w:szCs w:val="18"/>
              </w:rPr>
            </w:pPr>
          </w:p>
        </w:tc>
        <w:tc>
          <w:tcPr>
            <w:tcW w:w="768" w:type="dxa"/>
            <w:shd w:val="clear" w:color="auto" w:fill="auto"/>
          </w:tcPr>
          <w:p w:rsidR="009142B0" w:rsidRPr="009142B0" w:rsidRDefault="009142B0" w:rsidP="009142B0">
            <w:pPr>
              <w:spacing w:before="0" w:after="0" w:line="240" w:lineRule="auto"/>
              <w:jc w:val="center"/>
              <w:rPr>
                <w:rFonts w:eastAsia="Times New Roman" w:cs="Calibri"/>
                <w:sz w:val="18"/>
                <w:szCs w:val="18"/>
              </w:rPr>
            </w:pPr>
          </w:p>
        </w:tc>
        <w:tc>
          <w:tcPr>
            <w:tcW w:w="853" w:type="dxa"/>
            <w:shd w:val="clear" w:color="auto" w:fill="auto"/>
          </w:tcPr>
          <w:p w:rsidR="009142B0" w:rsidRPr="009142B0" w:rsidRDefault="009142B0" w:rsidP="009142B0">
            <w:pPr>
              <w:spacing w:before="0" w:after="0" w:line="240" w:lineRule="auto"/>
              <w:jc w:val="center"/>
              <w:rPr>
                <w:rFonts w:eastAsia="Times New Roman" w:cs="Calibri"/>
                <w:sz w:val="18"/>
                <w:szCs w:val="18"/>
              </w:rPr>
            </w:pPr>
          </w:p>
        </w:tc>
      </w:tr>
      <w:tr w:rsidR="009142B0" w:rsidRPr="0061250D" w:rsidTr="009142B0">
        <w:trPr>
          <w:trHeight w:val="701"/>
        </w:trPr>
        <w:tc>
          <w:tcPr>
            <w:tcW w:w="2458" w:type="dxa"/>
            <w:tcBorders>
              <w:right w:val="single" w:sz="18" w:space="0" w:color="auto"/>
            </w:tcBorders>
            <w:shd w:val="clear" w:color="auto" w:fill="auto"/>
          </w:tcPr>
          <w:p w:rsidR="009142B0" w:rsidRPr="009142B0" w:rsidRDefault="009142B0" w:rsidP="009142B0">
            <w:pPr>
              <w:spacing w:before="0" w:after="0" w:line="240" w:lineRule="auto"/>
              <w:jc w:val="center"/>
              <w:rPr>
                <w:rFonts w:eastAsia="Times New Roman" w:cs="Calibri"/>
                <w:b/>
                <w:bCs/>
                <w:color w:val="000000"/>
                <w:sz w:val="18"/>
                <w:szCs w:val="18"/>
                <w:lang w:val="el-GR" w:eastAsia="el-GR"/>
              </w:rPr>
            </w:pPr>
            <w:r w:rsidRPr="009142B0">
              <w:rPr>
                <w:rFonts w:eastAsia="Times New Roman" w:cs="Calibri"/>
                <w:b/>
                <w:bCs/>
                <w:color w:val="000000"/>
                <w:sz w:val="18"/>
                <w:szCs w:val="18"/>
                <w:lang w:val="el-GR" w:eastAsia="el-GR"/>
              </w:rPr>
              <w:t>ΕΙΔΙΚΟ ΕΠΑΓΓΕΛΜΑΤΙΚΟ ΓΥΜΝΑΣΙΟ ΜΕ ΛΥΚΕΙΑΚΕΣ ΤΑΞΕΙΣ</w:t>
            </w:r>
          </w:p>
        </w:tc>
        <w:tc>
          <w:tcPr>
            <w:tcW w:w="614" w:type="dxa"/>
            <w:tcBorders>
              <w:left w:val="single" w:sz="18" w:space="0" w:color="auto"/>
            </w:tcBorders>
            <w:shd w:val="clear" w:color="auto" w:fill="auto"/>
          </w:tcPr>
          <w:p w:rsidR="009142B0" w:rsidRPr="009142B0" w:rsidRDefault="009142B0" w:rsidP="009142B0">
            <w:pPr>
              <w:spacing w:before="0" w:after="0" w:line="240" w:lineRule="auto"/>
              <w:jc w:val="center"/>
              <w:rPr>
                <w:rFonts w:eastAsia="Times New Roman" w:cs="Calibri"/>
                <w:color w:val="000000"/>
                <w:sz w:val="18"/>
                <w:szCs w:val="18"/>
                <w:lang w:val="el-GR"/>
              </w:rPr>
            </w:pPr>
          </w:p>
        </w:tc>
        <w:tc>
          <w:tcPr>
            <w:tcW w:w="614" w:type="dxa"/>
            <w:shd w:val="clear" w:color="auto" w:fill="auto"/>
          </w:tcPr>
          <w:p w:rsidR="009142B0" w:rsidRPr="009142B0" w:rsidRDefault="009142B0" w:rsidP="009142B0">
            <w:pPr>
              <w:spacing w:before="0" w:after="0" w:line="240" w:lineRule="auto"/>
              <w:jc w:val="center"/>
              <w:rPr>
                <w:rFonts w:eastAsia="Times New Roman" w:cs="Calibri"/>
                <w:color w:val="000000"/>
                <w:sz w:val="18"/>
                <w:szCs w:val="18"/>
                <w:lang w:val="el-GR"/>
              </w:rPr>
            </w:pPr>
          </w:p>
        </w:tc>
        <w:tc>
          <w:tcPr>
            <w:tcW w:w="747" w:type="dxa"/>
            <w:tcBorders>
              <w:right w:val="single" w:sz="18" w:space="0" w:color="auto"/>
            </w:tcBorders>
            <w:shd w:val="clear" w:color="auto" w:fill="auto"/>
          </w:tcPr>
          <w:p w:rsidR="009142B0" w:rsidRPr="009142B0" w:rsidRDefault="009142B0" w:rsidP="009142B0">
            <w:pPr>
              <w:spacing w:before="0" w:after="0" w:line="240" w:lineRule="auto"/>
              <w:jc w:val="center"/>
              <w:rPr>
                <w:rFonts w:eastAsia="Times New Roman" w:cs="Calibri"/>
                <w:color w:val="000000"/>
                <w:sz w:val="18"/>
                <w:szCs w:val="18"/>
                <w:lang w:val="el-GR"/>
              </w:rPr>
            </w:pPr>
          </w:p>
        </w:tc>
        <w:tc>
          <w:tcPr>
            <w:tcW w:w="633" w:type="dxa"/>
            <w:tcBorders>
              <w:left w:val="single" w:sz="18" w:space="0" w:color="auto"/>
            </w:tcBorders>
            <w:shd w:val="clear" w:color="auto" w:fill="auto"/>
          </w:tcPr>
          <w:p w:rsidR="009142B0" w:rsidRPr="009142B0" w:rsidRDefault="009142B0" w:rsidP="009142B0">
            <w:pPr>
              <w:spacing w:before="0" w:after="0" w:line="240" w:lineRule="auto"/>
              <w:jc w:val="center"/>
              <w:rPr>
                <w:rFonts w:eastAsia="Times New Roman" w:cs="Calibri"/>
                <w:color w:val="000000"/>
                <w:sz w:val="18"/>
                <w:szCs w:val="18"/>
              </w:rPr>
            </w:pPr>
            <w:r w:rsidRPr="009142B0">
              <w:rPr>
                <w:rFonts w:eastAsia="Times New Roman" w:cs="Calibri"/>
                <w:color w:val="000000"/>
                <w:sz w:val="18"/>
                <w:szCs w:val="18"/>
              </w:rPr>
              <w:t>3</w:t>
            </w:r>
          </w:p>
        </w:tc>
        <w:tc>
          <w:tcPr>
            <w:tcW w:w="922" w:type="dxa"/>
            <w:shd w:val="clear" w:color="auto" w:fill="auto"/>
          </w:tcPr>
          <w:p w:rsidR="009142B0" w:rsidRPr="009142B0" w:rsidRDefault="009142B0" w:rsidP="009142B0">
            <w:pPr>
              <w:spacing w:before="0" w:after="0" w:line="240" w:lineRule="auto"/>
              <w:jc w:val="center"/>
              <w:rPr>
                <w:rFonts w:eastAsia="Times New Roman" w:cs="Calibri"/>
                <w:color w:val="000000"/>
                <w:sz w:val="18"/>
                <w:szCs w:val="18"/>
              </w:rPr>
            </w:pPr>
            <w:r w:rsidRPr="009142B0">
              <w:rPr>
                <w:rFonts w:eastAsia="Times New Roman" w:cs="Calibri"/>
                <w:color w:val="000000"/>
                <w:sz w:val="18"/>
                <w:szCs w:val="18"/>
              </w:rPr>
              <w:t>3</w:t>
            </w:r>
          </w:p>
        </w:tc>
        <w:tc>
          <w:tcPr>
            <w:tcW w:w="901" w:type="dxa"/>
            <w:tcBorders>
              <w:right w:val="single" w:sz="18" w:space="0" w:color="auto"/>
            </w:tcBorders>
            <w:shd w:val="clear" w:color="auto" w:fill="auto"/>
          </w:tcPr>
          <w:p w:rsidR="009142B0" w:rsidRPr="009142B0" w:rsidRDefault="009142B0" w:rsidP="009142B0">
            <w:pPr>
              <w:spacing w:before="0" w:after="0" w:line="240" w:lineRule="auto"/>
              <w:jc w:val="center"/>
              <w:rPr>
                <w:rFonts w:eastAsia="Times New Roman" w:cs="Calibri"/>
                <w:color w:val="000000"/>
                <w:sz w:val="18"/>
                <w:szCs w:val="18"/>
              </w:rPr>
            </w:pPr>
            <w:r w:rsidRPr="009142B0">
              <w:rPr>
                <w:rFonts w:eastAsia="Times New Roman" w:cs="Calibri"/>
                <w:color w:val="000000"/>
                <w:sz w:val="18"/>
                <w:szCs w:val="18"/>
              </w:rPr>
              <w:t>6</w:t>
            </w:r>
          </w:p>
        </w:tc>
        <w:tc>
          <w:tcPr>
            <w:tcW w:w="633" w:type="dxa"/>
            <w:tcBorders>
              <w:left w:val="single" w:sz="18" w:space="0" w:color="auto"/>
            </w:tcBorders>
            <w:shd w:val="clear" w:color="auto" w:fill="auto"/>
          </w:tcPr>
          <w:p w:rsidR="009142B0" w:rsidRPr="009142B0" w:rsidRDefault="009142B0" w:rsidP="009142B0">
            <w:pPr>
              <w:spacing w:before="0" w:after="0" w:line="240" w:lineRule="auto"/>
              <w:jc w:val="center"/>
              <w:rPr>
                <w:rFonts w:eastAsia="Times New Roman" w:cs="Calibri"/>
                <w:sz w:val="18"/>
                <w:szCs w:val="18"/>
              </w:rPr>
            </w:pPr>
          </w:p>
        </w:tc>
        <w:tc>
          <w:tcPr>
            <w:tcW w:w="768" w:type="dxa"/>
            <w:shd w:val="clear" w:color="auto" w:fill="auto"/>
          </w:tcPr>
          <w:p w:rsidR="009142B0" w:rsidRPr="009142B0" w:rsidRDefault="009142B0" w:rsidP="009142B0">
            <w:pPr>
              <w:spacing w:before="0" w:after="0" w:line="240" w:lineRule="auto"/>
              <w:jc w:val="center"/>
              <w:rPr>
                <w:rFonts w:eastAsia="Times New Roman" w:cs="Calibri"/>
                <w:sz w:val="18"/>
                <w:szCs w:val="18"/>
              </w:rPr>
            </w:pPr>
          </w:p>
        </w:tc>
        <w:tc>
          <w:tcPr>
            <w:tcW w:w="853" w:type="dxa"/>
            <w:shd w:val="clear" w:color="auto" w:fill="auto"/>
          </w:tcPr>
          <w:p w:rsidR="009142B0" w:rsidRPr="009142B0" w:rsidRDefault="009142B0" w:rsidP="009142B0">
            <w:pPr>
              <w:spacing w:before="0" w:after="0" w:line="240" w:lineRule="auto"/>
              <w:jc w:val="center"/>
              <w:rPr>
                <w:rFonts w:eastAsia="Times New Roman" w:cs="Calibri"/>
                <w:sz w:val="18"/>
                <w:szCs w:val="18"/>
              </w:rPr>
            </w:pPr>
          </w:p>
        </w:tc>
      </w:tr>
      <w:tr w:rsidR="009142B0" w:rsidRPr="0061250D" w:rsidTr="009142B0">
        <w:trPr>
          <w:trHeight w:val="527"/>
        </w:trPr>
        <w:tc>
          <w:tcPr>
            <w:tcW w:w="2458" w:type="dxa"/>
            <w:tcBorders>
              <w:right w:val="single" w:sz="18" w:space="0" w:color="auto"/>
            </w:tcBorders>
            <w:shd w:val="clear" w:color="auto" w:fill="auto"/>
          </w:tcPr>
          <w:p w:rsidR="009142B0" w:rsidRPr="009142B0" w:rsidRDefault="009142B0" w:rsidP="009142B0">
            <w:pPr>
              <w:spacing w:before="0" w:after="0" w:line="240" w:lineRule="auto"/>
              <w:jc w:val="center"/>
              <w:rPr>
                <w:rFonts w:eastAsia="Times New Roman" w:cs="Calibri"/>
                <w:b/>
                <w:bCs/>
                <w:color w:val="000000"/>
                <w:sz w:val="18"/>
                <w:szCs w:val="18"/>
                <w:lang w:eastAsia="el-GR"/>
              </w:rPr>
            </w:pPr>
            <w:r w:rsidRPr="009142B0">
              <w:rPr>
                <w:rFonts w:eastAsia="Times New Roman" w:cs="Calibri"/>
                <w:b/>
                <w:bCs/>
                <w:color w:val="000000"/>
                <w:sz w:val="18"/>
                <w:szCs w:val="18"/>
                <w:lang w:eastAsia="el-GR"/>
              </w:rPr>
              <w:t>ΕΙΔΙΚΟ ΕΠΑΓΓΕΛΜΑΤΙΚΟ ΓΥΜΝΑΣΙΟ-ΛΥΚΕΙΟ</w:t>
            </w:r>
          </w:p>
        </w:tc>
        <w:tc>
          <w:tcPr>
            <w:tcW w:w="614" w:type="dxa"/>
            <w:tcBorders>
              <w:left w:val="single" w:sz="18" w:space="0" w:color="auto"/>
            </w:tcBorders>
            <w:shd w:val="clear" w:color="auto" w:fill="auto"/>
          </w:tcPr>
          <w:p w:rsidR="009142B0" w:rsidRPr="009142B0" w:rsidRDefault="009142B0" w:rsidP="009142B0">
            <w:pPr>
              <w:spacing w:before="0" w:after="0" w:line="240" w:lineRule="auto"/>
              <w:jc w:val="center"/>
              <w:rPr>
                <w:rFonts w:eastAsia="Times New Roman" w:cs="Calibri"/>
                <w:color w:val="000000"/>
                <w:sz w:val="18"/>
                <w:szCs w:val="18"/>
              </w:rPr>
            </w:pPr>
          </w:p>
        </w:tc>
        <w:tc>
          <w:tcPr>
            <w:tcW w:w="614" w:type="dxa"/>
            <w:shd w:val="clear" w:color="auto" w:fill="auto"/>
          </w:tcPr>
          <w:p w:rsidR="009142B0" w:rsidRPr="009142B0" w:rsidRDefault="009142B0" w:rsidP="009142B0">
            <w:pPr>
              <w:spacing w:before="0" w:after="0" w:line="240" w:lineRule="auto"/>
              <w:jc w:val="center"/>
              <w:rPr>
                <w:rFonts w:eastAsia="Times New Roman" w:cs="Calibri"/>
                <w:color w:val="000000"/>
                <w:sz w:val="18"/>
                <w:szCs w:val="18"/>
              </w:rPr>
            </w:pPr>
          </w:p>
        </w:tc>
        <w:tc>
          <w:tcPr>
            <w:tcW w:w="747" w:type="dxa"/>
            <w:tcBorders>
              <w:right w:val="single" w:sz="18" w:space="0" w:color="auto"/>
            </w:tcBorders>
            <w:shd w:val="clear" w:color="auto" w:fill="auto"/>
          </w:tcPr>
          <w:p w:rsidR="009142B0" w:rsidRPr="009142B0" w:rsidRDefault="009142B0" w:rsidP="009142B0">
            <w:pPr>
              <w:spacing w:before="0" w:after="0" w:line="240" w:lineRule="auto"/>
              <w:jc w:val="center"/>
              <w:rPr>
                <w:rFonts w:eastAsia="Times New Roman" w:cs="Calibri"/>
                <w:color w:val="000000"/>
                <w:sz w:val="18"/>
                <w:szCs w:val="18"/>
              </w:rPr>
            </w:pPr>
          </w:p>
        </w:tc>
        <w:tc>
          <w:tcPr>
            <w:tcW w:w="633" w:type="dxa"/>
            <w:tcBorders>
              <w:left w:val="single" w:sz="18" w:space="0" w:color="auto"/>
            </w:tcBorders>
            <w:shd w:val="clear" w:color="auto" w:fill="auto"/>
          </w:tcPr>
          <w:p w:rsidR="009142B0" w:rsidRPr="009142B0" w:rsidRDefault="009142B0" w:rsidP="009142B0">
            <w:pPr>
              <w:spacing w:before="0" w:after="0" w:line="240" w:lineRule="auto"/>
              <w:jc w:val="center"/>
              <w:rPr>
                <w:rFonts w:eastAsia="Times New Roman" w:cs="Calibri"/>
                <w:sz w:val="18"/>
                <w:szCs w:val="18"/>
              </w:rPr>
            </w:pPr>
          </w:p>
        </w:tc>
        <w:tc>
          <w:tcPr>
            <w:tcW w:w="922" w:type="dxa"/>
            <w:shd w:val="clear" w:color="auto" w:fill="auto"/>
          </w:tcPr>
          <w:p w:rsidR="009142B0" w:rsidRPr="009142B0" w:rsidRDefault="009142B0" w:rsidP="009142B0">
            <w:pPr>
              <w:spacing w:before="0" w:after="0" w:line="240" w:lineRule="auto"/>
              <w:jc w:val="center"/>
              <w:rPr>
                <w:rFonts w:eastAsia="Times New Roman" w:cs="Calibri"/>
                <w:sz w:val="18"/>
                <w:szCs w:val="18"/>
              </w:rPr>
            </w:pPr>
          </w:p>
        </w:tc>
        <w:tc>
          <w:tcPr>
            <w:tcW w:w="901" w:type="dxa"/>
            <w:tcBorders>
              <w:right w:val="single" w:sz="18" w:space="0" w:color="auto"/>
            </w:tcBorders>
            <w:shd w:val="clear" w:color="auto" w:fill="auto"/>
          </w:tcPr>
          <w:p w:rsidR="009142B0" w:rsidRPr="009142B0" w:rsidRDefault="009142B0" w:rsidP="009142B0">
            <w:pPr>
              <w:spacing w:before="0" w:after="0" w:line="240" w:lineRule="auto"/>
              <w:jc w:val="center"/>
              <w:rPr>
                <w:rFonts w:eastAsia="Times New Roman" w:cs="Calibri"/>
                <w:sz w:val="18"/>
                <w:szCs w:val="18"/>
              </w:rPr>
            </w:pPr>
          </w:p>
        </w:tc>
        <w:tc>
          <w:tcPr>
            <w:tcW w:w="633" w:type="dxa"/>
            <w:tcBorders>
              <w:left w:val="single" w:sz="18" w:space="0" w:color="auto"/>
            </w:tcBorders>
            <w:shd w:val="clear" w:color="auto" w:fill="auto"/>
          </w:tcPr>
          <w:p w:rsidR="009142B0" w:rsidRPr="009142B0" w:rsidRDefault="009142B0" w:rsidP="009142B0">
            <w:pPr>
              <w:spacing w:before="0" w:after="0" w:line="240" w:lineRule="auto"/>
              <w:jc w:val="center"/>
              <w:rPr>
                <w:rFonts w:eastAsia="Times New Roman" w:cs="Calibri"/>
                <w:color w:val="000000"/>
                <w:sz w:val="18"/>
                <w:szCs w:val="18"/>
              </w:rPr>
            </w:pPr>
            <w:r w:rsidRPr="009142B0">
              <w:rPr>
                <w:rFonts w:eastAsia="Times New Roman" w:cs="Calibri"/>
                <w:color w:val="000000"/>
                <w:sz w:val="18"/>
                <w:szCs w:val="18"/>
              </w:rPr>
              <w:t>1</w:t>
            </w:r>
          </w:p>
        </w:tc>
        <w:tc>
          <w:tcPr>
            <w:tcW w:w="768" w:type="dxa"/>
            <w:shd w:val="clear" w:color="auto" w:fill="auto"/>
          </w:tcPr>
          <w:p w:rsidR="009142B0" w:rsidRPr="009142B0" w:rsidRDefault="009142B0" w:rsidP="009142B0">
            <w:pPr>
              <w:spacing w:before="0" w:after="0" w:line="240" w:lineRule="auto"/>
              <w:jc w:val="center"/>
              <w:rPr>
                <w:rFonts w:eastAsia="Times New Roman" w:cs="Calibri"/>
                <w:color w:val="000000"/>
                <w:sz w:val="18"/>
                <w:szCs w:val="18"/>
              </w:rPr>
            </w:pPr>
            <w:r w:rsidRPr="009142B0">
              <w:rPr>
                <w:rFonts w:eastAsia="Times New Roman" w:cs="Calibri"/>
                <w:color w:val="000000"/>
                <w:sz w:val="18"/>
                <w:szCs w:val="18"/>
              </w:rPr>
              <w:t>1</w:t>
            </w:r>
          </w:p>
        </w:tc>
        <w:tc>
          <w:tcPr>
            <w:tcW w:w="853" w:type="dxa"/>
            <w:shd w:val="clear" w:color="auto" w:fill="auto"/>
          </w:tcPr>
          <w:p w:rsidR="009142B0" w:rsidRPr="009142B0" w:rsidRDefault="009142B0" w:rsidP="009142B0">
            <w:pPr>
              <w:spacing w:before="0" w:after="0" w:line="240" w:lineRule="auto"/>
              <w:jc w:val="center"/>
              <w:rPr>
                <w:rFonts w:eastAsia="Times New Roman" w:cs="Calibri"/>
                <w:color w:val="000000"/>
                <w:sz w:val="18"/>
                <w:szCs w:val="18"/>
              </w:rPr>
            </w:pPr>
            <w:r w:rsidRPr="009142B0">
              <w:rPr>
                <w:rFonts w:eastAsia="Times New Roman" w:cs="Calibri"/>
                <w:color w:val="000000"/>
                <w:sz w:val="18"/>
                <w:szCs w:val="18"/>
              </w:rPr>
              <w:t>2</w:t>
            </w:r>
          </w:p>
        </w:tc>
      </w:tr>
      <w:tr w:rsidR="009142B0" w:rsidRPr="0061250D" w:rsidTr="009142B0">
        <w:trPr>
          <w:trHeight w:val="549"/>
        </w:trPr>
        <w:tc>
          <w:tcPr>
            <w:tcW w:w="2458" w:type="dxa"/>
            <w:tcBorders>
              <w:right w:val="single" w:sz="18" w:space="0" w:color="auto"/>
            </w:tcBorders>
            <w:shd w:val="clear" w:color="auto" w:fill="auto"/>
          </w:tcPr>
          <w:p w:rsidR="009142B0" w:rsidRPr="009142B0" w:rsidRDefault="009142B0" w:rsidP="009142B0">
            <w:pPr>
              <w:spacing w:before="0" w:after="0" w:line="240" w:lineRule="auto"/>
              <w:jc w:val="center"/>
              <w:rPr>
                <w:rFonts w:eastAsia="Times New Roman" w:cs="Calibri"/>
                <w:b/>
                <w:bCs/>
                <w:color w:val="000000"/>
                <w:sz w:val="18"/>
                <w:szCs w:val="18"/>
                <w:lang w:val="el-GR" w:eastAsia="el-GR"/>
              </w:rPr>
            </w:pPr>
            <w:r w:rsidRPr="009142B0">
              <w:rPr>
                <w:rFonts w:eastAsia="Times New Roman" w:cs="Calibri"/>
                <w:b/>
                <w:bCs/>
                <w:color w:val="000000"/>
                <w:sz w:val="18"/>
                <w:szCs w:val="18"/>
                <w:lang w:val="el-GR" w:eastAsia="el-GR"/>
              </w:rPr>
              <w:t>ΕΙΔΙΚΟ ΓΥΜΝΑΣΙΟ ΜΕ ΛΥΚΕΙΑΚΕΣ ΤΑΞΕΙΣ</w:t>
            </w:r>
          </w:p>
        </w:tc>
        <w:tc>
          <w:tcPr>
            <w:tcW w:w="614" w:type="dxa"/>
            <w:tcBorders>
              <w:left w:val="single" w:sz="18" w:space="0" w:color="auto"/>
            </w:tcBorders>
            <w:shd w:val="clear" w:color="auto" w:fill="auto"/>
          </w:tcPr>
          <w:p w:rsidR="009142B0" w:rsidRPr="009142B0" w:rsidRDefault="009142B0" w:rsidP="009142B0">
            <w:pPr>
              <w:spacing w:before="0" w:after="0" w:line="240" w:lineRule="auto"/>
              <w:jc w:val="center"/>
              <w:rPr>
                <w:rFonts w:eastAsia="Times New Roman" w:cs="Calibri"/>
                <w:color w:val="000000"/>
                <w:sz w:val="18"/>
                <w:szCs w:val="18"/>
              </w:rPr>
            </w:pPr>
            <w:r w:rsidRPr="009142B0">
              <w:rPr>
                <w:rFonts w:eastAsia="Times New Roman" w:cs="Calibri"/>
                <w:color w:val="000000"/>
                <w:sz w:val="18"/>
                <w:szCs w:val="18"/>
              </w:rPr>
              <w:t>1</w:t>
            </w:r>
          </w:p>
        </w:tc>
        <w:tc>
          <w:tcPr>
            <w:tcW w:w="614" w:type="dxa"/>
            <w:shd w:val="clear" w:color="auto" w:fill="auto"/>
          </w:tcPr>
          <w:p w:rsidR="009142B0" w:rsidRPr="009142B0" w:rsidRDefault="009142B0" w:rsidP="009142B0">
            <w:pPr>
              <w:spacing w:before="0" w:after="0" w:line="240" w:lineRule="auto"/>
              <w:jc w:val="center"/>
              <w:rPr>
                <w:rFonts w:eastAsia="Times New Roman" w:cs="Calibri"/>
                <w:color w:val="000000"/>
                <w:sz w:val="18"/>
                <w:szCs w:val="18"/>
              </w:rPr>
            </w:pPr>
            <w:r w:rsidRPr="009142B0">
              <w:rPr>
                <w:rFonts w:eastAsia="Times New Roman" w:cs="Calibri"/>
                <w:color w:val="000000"/>
                <w:sz w:val="18"/>
                <w:szCs w:val="18"/>
              </w:rPr>
              <w:t>1</w:t>
            </w:r>
          </w:p>
        </w:tc>
        <w:tc>
          <w:tcPr>
            <w:tcW w:w="747" w:type="dxa"/>
            <w:tcBorders>
              <w:right w:val="single" w:sz="18" w:space="0" w:color="auto"/>
            </w:tcBorders>
            <w:shd w:val="clear" w:color="auto" w:fill="auto"/>
          </w:tcPr>
          <w:p w:rsidR="009142B0" w:rsidRPr="009142B0" w:rsidRDefault="009142B0" w:rsidP="009142B0">
            <w:pPr>
              <w:spacing w:before="0" w:after="0" w:line="240" w:lineRule="auto"/>
              <w:jc w:val="center"/>
              <w:rPr>
                <w:rFonts w:eastAsia="Times New Roman" w:cs="Calibri"/>
                <w:color w:val="000000"/>
                <w:sz w:val="18"/>
                <w:szCs w:val="18"/>
              </w:rPr>
            </w:pPr>
            <w:r w:rsidRPr="009142B0">
              <w:rPr>
                <w:rFonts w:eastAsia="Times New Roman" w:cs="Calibri"/>
                <w:color w:val="000000"/>
                <w:sz w:val="18"/>
                <w:szCs w:val="18"/>
              </w:rPr>
              <w:t>2</w:t>
            </w:r>
          </w:p>
        </w:tc>
        <w:tc>
          <w:tcPr>
            <w:tcW w:w="633" w:type="dxa"/>
            <w:tcBorders>
              <w:left w:val="single" w:sz="18" w:space="0" w:color="auto"/>
            </w:tcBorders>
            <w:shd w:val="clear" w:color="auto" w:fill="auto"/>
          </w:tcPr>
          <w:p w:rsidR="009142B0" w:rsidRPr="009142B0" w:rsidRDefault="009142B0" w:rsidP="009142B0">
            <w:pPr>
              <w:spacing w:before="0" w:after="0" w:line="240" w:lineRule="auto"/>
              <w:jc w:val="center"/>
              <w:rPr>
                <w:rFonts w:eastAsia="Times New Roman" w:cs="Calibri"/>
                <w:sz w:val="18"/>
                <w:szCs w:val="18"/>
              </w:rPr>
            </w:pPr>
          </w:p>
        </w:tc>
        <w:tc>
          <w:tcPr>
            <w:tcW w:w="922" w:type="dxa"/>
            <w:shd w:val="clear" w:color="auto" w:fill="auto"/>
          </w:tcPr>
          <w:p w:rsidR="009142B0" w:rsidRPr="009142B0" w:rsidRDefault="009142B0" w:rsidP="009142B0">
            <w:pPr>
              <w:spacing w:before="0" w:after="0" w:line="240" w:lineRule="auto"/>
              <w:jc w:val="center"/>
              <w:rPr>
                <w:rFonts w:eastAsia="Times New Roman" w:cs="Calibri"/>
                <w:sz w:val="18"/>
                <w:szCs w:val="18"/>
              </w:rPr>
            </w:pPr>
          </w:p>
        </w:tc>
        <w:tc>
          <w:tcPr>
            <w:tcW w:w="901" w:type="dxa"/>
            <w:tcBorders>
              <w:right w:val="single" w:sz="18" w:space="0" w:color="auto"/>
            </w:tcBorders>
            <w:shd w:val="clear" w:color="auto" w:fill="auto"/>
          </w:tcPr>
          <w:p w:rsidR="009142B0" w:rsidRPr="009142B0" w:rsidRDefault="009142B0" w:rsidP="009142B0">
            <w:pPr>
              <w:spacing w:before="0" w:after="0" w:line="240" w:lineRule="auto"/>
              <w:jc w:val="center"/>
              <w:rPr>
                <w:rFonts w:eastAsia="Times New Roman" w:cs="Calibri"/>
                <w:sz w:val="18"/>
                <w:szCs w:val="18"/>
              </w:rPr>
            </w:pPr>
          </w:p>
        </w:tc>
        <w:tc>
          <w:tcPr>
            <w:tcW w:w="633" w:type="dxa"/>
            <w:tcBorders>
              <w:left w:val="single" w:sz="18" w:space="0" w:color="auto"/>
            </w:tcBorders>
            <w:shd w:val="clear" w:color="auto" w:fill="auto"/>
          </w:tcPr>
          <w:p w:rsidR="009142B0" w:rsidRPr="009142B0" w:rsidRDefault="009142B0" w:rsidP="009142B0">
            <w:pPr>
              <w:spacing w:before="0" w:after="0" w:line="240" w:lineRule="auto"/>
              <w:jc w:val="center"/>
              <w:rPr>
                <w:rFonts w:eastAsia="Times New Roman" w:cs="Calibri"/>
                <w:sz w:val="18"/>
                <w:szCs w:val="18"/>
              </w:rPr>
            </w:pPr>
          </w:p>
        </w:tc>
        <w:tc>
          <w:tcPr>
            <w:tcW w:w="768" w:type="dxa"/>
            <w:shd w:val="clear" w:color="auto" w:fill="auto"/>
          </w:tcPr>
          <w:p w:rsidR="009142B0" w:rsidRPr="009142B0" w:rsidRDefault="009142B0" w:rsidP="009142B0">
            <w:pPr>
              <w:spacing w:before="0" w:after="0" w:line="240" w:lineRule="auto"/>
              <w:jc w:val="center"/>
              <w:rPr>
                <w:rFonts w:eastAsia="Times New Roman" w:cs="Calibri"/>
                <w:sz w:val="18"/>
                <w:szCs w:val="18"/>
              </w:rPr>
            </w:pPr>
          </w:p>
        </w:tc>
        <w:tc>
          <w:tcPr>
            <w:tcW w:w="853" w:type="dxa"/>
            <w:shd w:val="clear" w:color="auto" w:fill="auto"/>
          </w:tcPr>
          <w:p w:rsidR="009142B0" w:rsidRPr="009142B0" w:rsidRDefault="009142B0" w:rsidP="009142B0">
            <w:pPr>
              <w:spacing w:before="0" w:after="0" w:line="240" w:lineRule="auto"/>
              <w:jc w:val="center"/>
              <w:rPr>
                <w:rFonts w:eastAsia="Times New Roman" w:cs="Calibri"/>
                <w:sz w:val="18"/>
                <w:szCs w:val="18"/>
              </w:rPr>
            </w:pPr>
          </w:p>
        </w:tc>
      </w:tr>
      <w:tr w:rsidR="009142B0" w:rsidRPr="0061250D" w:rsidTr="009142B0">
        <w:trPr>
          <w:trHeight w:val="244"/>
        </w:trPr>
        <w:tc>
          <w:tcPr>
            <w:tcW w:w="2458" w:type="dxa"/>
            <w:tcBorders>
              <w:right w:val="single" w:sz="18" w:space="0" w:color="auto"/>
            </w:tcBorders>
            <w:shd w:val="clear" w:color="auto" w:fill="auto"/>
          </w:tcPr>
          <w:p w:rsidR="009142B0" w:rsidRPr="009142B0" w:rsidRDefault="009142B0" w:rsidP="009142B0">
            <w:pPr>
              <w:spacing w:before="0" w:after="0" w:line="240" w:lineRule="auto"/>
              <w:jc w:val="center"/>
              <w:rPr>
                <w:rFonts w:eastAsia="Times New Roman" w:cs="Calibri"/>
                <w:b/>
                <w:bCs/>
                <w:color w:val="000000"/>
                <w:sz w:val="18"/>
                <w:szCs w:val="18"/>
                <w:lang w:eastAsia="el-GR"/>
              </w:rPr>
            </w:pPr>
            <w:r w:rsidRPr="009142B0">
              <w:rPr>
                <w:rFonts w:eastAsia="Times New Roman" w:cs="Calibri"/>
                <w:b/>
                <w:bCs/>
                <w:color w:val="000000"/>
                <w:sz w:val="18"/>
                <w:szCs w:val="18"/>
                <w:lang w:eastAsia="el-GR"/>
              </w:rPr>
              <w:t>Ε.Ε.Ε.ΕΚ.</w:t>
            </w:r>
          </w:p>
        </w:tc>
        <w:tc>
          <w:tcPr>
            <w:tcW w:w="614" w:type="dxa"/>
            <w:tcBorders>
              <w:left w:val="single" w:sz="18" w:space="0" w:color="auto"/>
            </w:tcBorders>
            <w:shd w:val="clear" w:color="auto" w:fill="auto"/>
          </w:tcPr>
          <w:p w:rsidR="009142B0" w:rsidRPr="009142B0" w:rsidRDefault="009142B0" w:rsidP="009142B0">
            <w:pPr>
              <w:spacing w:before="0" w:after="0" w:line="240" w:lineRule="auto"/>
              <w:jc w:val="center"/>
              <w:rPr>
                <w:rFonts w:eastAsia="Times New Roman" w:cs="Calibri"/>
                <w:color w:val="000000"/>
                <w:sz w:val="18"/>
                <w:szCs w:val="18"/>
              </w:rPr>
            </w:pPr>
            <w:r w:rsidRPr="009142B0">
              <w:rPr>
                <w:rFonts w:eastAsia="Times New Roman" w:cs="Calibri"/>
                <w:color w:val="000000"/>
                <w:sz w:val="18"/>
                <w:szCs w:val="18"/>
              </w:rPr>
              <w:t>4</w:t>
            </w:r>
          </w:p>
        </w:tc>
        <w:tc>
          <w:tcPr>
            <w:tcW w:w="614" w:type="dxa"/>
            <w:shd w:val="clear" w:color="auto" w:fill="auto"/>
          </w:tcPr>
          <w:p w:rsidR="009142B0" w:rsidRPr="009142B0" w:rsidRDefault="009142B0" w:rsidP="009142B0">
            <w:pPr>
              <w:spacing w:before="0" w:after="0" w:line="240" w:lineRule="auto"/>
              <w:jc w:val="center"/>
              <w:rPr>
                <w:rFonts w:eastAsia="Times New Roman" w:cs="Calibri"/>
                <w:color w:val="000000"/>
                <w:sz w:val="18"/>
                <w:szCs w:val="18"/>
              </w:rPr>
            </w:pPr>
            <w:r w:rsidRPr="009142B0">
              <w:rPr>
                <w:rFonts w:eastAsia="Times New Roman" w:cs="Calibri"/>
                <w:color w:val="000000"/>
                <w:sz w:val="18"/>
                <w:szCs w:val="18"/>
              </w:rPr>
              <w:t>1</w:t>
            </w:r>
          </w:p>
        </w:tc>
        <w:tc>
          <w:tcPr>
            <w:tcW w:w="747" w:type="dxa"/>
            <w:tcBorders>
              <w:right w:val="single" w:sz="18" w:space="0" w:color="auto"/>
            </w:tcBorders>
            <w:shd w:val="clear" w:color="auto" w:fill="auto"/>
          </w:tcPr>
          <w:p w:rsidR="009142B0" w:rsidRPr="009142B0" w:rsidRDefault="009142B0" w:rsidP="009142B0">
            <w:pPr>
              <w:spacing w:before="0" w:after="0" w:line="240" w:lineRule="auto"/>
              <w:jc w:val="center"/>
              <w:rPr>
                <w:rFonts w:eastAsia="Times New Roman" w:cs="Calibri"/>
                <w:color w:val="000000"/>
                <w:sz w:val="18"/>
                <w:szCs w:val="18"/>
              </w:rPr>
            </w:pPr>
            <w:r w:rsidRPr="009142B0">
              <w:rPr>
                <w:rFonts w:eastAsia="Times New Roman" w:cs="Calibri"/>
                <w:color w:val="000000"/>
                <w:sz w:val="18"/>
                <w:szCs w:val="18"/>
              </w:rPr>
              <w:t>5</w:t>
            </w:r>
          </w:p>
        </w:tc>
        <w:tc>
          <w:tcPr>
            <w:tcW w:w="633" w:type="dxa"/>
            <w:tcBorders>
              <w:left w:val="single" w:sz="18" w:space="0" w:color="auto"/>
            </w:tcBorders>
            <w:shd w:val="clear" w:color="auto" w:fill="auto"/>
          </w:tcPr>
          <w:p w:rsidR="009142B0" w:rsidRPr="009142B0" w:rsidRDefault="009142B0" w:rsidP="009142B0">
            <w:pPr>
              <w:spacing w:before="0" w:after="0" w:line="240" w:lineRule="auto"/>
              <w:jc w:val="center"/>
              <w:rPr>
                <w:rFonts w:eastAsia="Times New Roman" w:cs="Calibri"/>
                <w:color w:val="000000"/>
                <w:sz w:val="18"/>
                <w:szCs w:val="18"/>
              </w:rPr>
            </w:pPr>
            <w:r w:rsidRPr="009142B0">
              <w:rPr>
                <w:rFonts w:eastAsia="Times New Roman" w:cs="Calibri"/>
                <w:color w:val="000000"/>
                <w:sz w:val="18"/>
                <w:szCs w:val="18"/>
              </w:rPr>
              <w:t>5</w:t>
            </w:r>
          </w:p>
        </w:tc>
        <w:tc>
          <w:tcPr>
            <w:tcW w:w="922" w:type="dxa"/>
            <w:shd w:val="clear" w:color="auto" w:fill="auto"/>
          </w:tcPr>
          <w:p w:rsidR="009142B0" w:rsidRPr="009142B0" w:rsidRDefault="009142B0" w:rsidP="009142B0">
            <w:pPr>
              <w:spacing w:before="0" w:after="0" w:line="240" w:lineRule="auto"/>
              <w:jc w:val="center"/>
              <w:rPr>
                <w:rFonts w:eastAsia="Times New Roman" w:cs="Calibri"/>
                <w:color w:val="000000"/>
                <w:sz w:val="18"/>
                <w:szCs w:val="18"/>
              </w:rPr>
            </w:pPr>
            <w:r w:rsidRPr="009142B0">
              <w:rPr>
                <w:rFonts w:eastAsia="Times New Roman" w:cs="Calibri"/>
                <w:color w:val="000000"/>
                <w:sz w:val="18"/>
                <w:szCs w:val="18"/>
              </w:rPr>
              <w:t>1</w:t>
            </w:r>
          </w:p>
        </w:tc>
        <w:tc>
          <w:tcPr>
            <w:tcW w:w="901" w:type="dxa"/>
            <w:tcBorders>
              <w:right w:val="single" w:sz="18" w:space="0" w:color="auto"/>
            </w:tcBorders>
            <w:shd w:val="clear" w:color="auto" w:fill="auto"/>
          </w:tcPr>
          <w:p w:rsidR="009142B0" w:rsidRPr="009142B0" w:rsidRDefault="009142B0" w:rsidP="009142B0">
            <w:pPr>
              <w:spacing w:before="0" w:after="0" w:line="240" w:lineRule="auto"/>
              <w:jc w:val="center"/>
              <w:rPr>
                <w:rFonts w:eastAsia="Times New Roman" w:cs="Calibri"/>
                <w:color w:val="000000"/>
                <w:sz w:val="18"/>
                <w:szCs w:val="18"/>
              </w:rPr>
            </w:pPr>
            <w:r w:rsidRPr="009142B0">
              <w:rPr>
                <w:rFonts w:eastAsia="Times New Roman" w:cs="Calibri"/>
                <w:color w:val="000000"/>
                <w:sz w:val="18"/>
                <w:szCs w:val="18"/>
              </w:rPr>
              <w:t>6</w:t>
            </w:r>
          </w:p>
        </w:tc>
        <w:tc>
          <w:tcPr>
            <w:tcW w:w="633" w:type="dxa"/>
            <w:tcBorders>
              <w:left w:val="single" w:sz="18" w:space="0" w:color="auto"/>
            </w:tcBorders>
            <w:shd w:val="clear" w:color="auto" w:fill="auto"/>
          </w:tcPr>
          <w:p w:rsidR="009142B0" w:rsidRPr="009142B0" w:rsidRDefault="009142B0" w:rsidP="009142B0">
            <w:pPr>
              <w:spacing w:before="0" w:after="0" w:line="240" w:lineRule="auto"/>
              <w:jc w:val="center"/>
              <w:rPr>
                <w:rFonts w:eastAsia="Times New Roman" w:cs="Calibri"/>
                <w:color w:val="000000"/>
                <w:sz w:val="18"/>
                <w:szCs w:val="18"/>
              </w:rPr>
            </w:pPr>
            <w:r w:rsidRPr="009142B0">
              <w:rPr>
                <w:rFonts w:eastAsia="Times New Roman" w:cs="Calibri"/>
                <w:color w:val="000000"/>
                <w:sz w:val="18"/>
                <w:szCs w:val="18"/>
              </w:rPr>
              <w:t>7</w:t>
            </w:r>
          </w:p>
        </w:tc>
        <w:tc>
          <w:tcPr>
            <w:tcW w:w="768" w:type="dxa"/>
            <w:shd w:val="clear" w:color="auto" w:fill="auto"/>
          </w:tcPr>
          <w:p w:rsidR="009142B0" w:rsidRPr="009142B0" w:rsidRDefault="009142B0" w:rsidP="009142B0">
            <w:pPr>
              <w:spacing w:before="0" w:after="0" w:line="240" w:lineRule="auto"/>
              <w:jc w:val="center"/>
              <w:rPr>
                <w:rFonts w:eastAsia="Times New Roman" w:cs="Calibri"/>
                <w:color w:val="000000"/>
                <w:sz w:val="18"/>
                <w:szCs w:val="18"/>
              </w:rPr>
            </w:pPr>
            <w:r w:rsidRPr="009142B0">
              <w:rPr>
                <w:rFonts w:eastAsia="Times New Roman" w:cs="Calibri"/>
                <w:color w:val="000000"/>
                <w:sz w:val="18"/>
                <w:szCs w:val="18"/>
              </w:rPr>
              <w:t>2</w:t>
            </w:r>
          </w:p>
        </w:tc>
        <w:tc>
          <w:tcPr>
            <w:tcW w:w="853" w:type="dxa"/>
            <w:shd w:val="clear" w:color="auto" w:fill="auto"/>
          </w:tcPr>
          <w:p w:rsidR="009142B0" w:rsidRPr="009142B0" w:rsidRDefault="009142B0" w:rsidP="009142B0">
            <w:pPr>
              <w:spacing w:before="0" w:after="0" w:line="240" w:lineRule="auto"/>
              <w:jc w:val="center"/>
              <w:rPr>
                <w:rFonts w:eastAsia="Times New Roman" w:cs="Calibri"/>
                <w:color w:val="000000"/>
                <w:sz w:val="18"/>
                <w:szCs w:val="18"/>
              </w:rPr>
            </w:pPr>
            <w:r w:rsidRPr="009142B0">
              <w:rPr>
                <w:rFonts w:eastAsia="Times New Roman" w:cs="Calibri"/>
                <w:color w:val="000000"/>
                <w:sz w:val="18"/>
                <w:szCs w:val="18"/>
              </w:rPr>
              <w:t>9</w:t>
            </w:r>
          </w:p>
        </w:tc>
      </w:tr>
      <w:tr w:rsidR="009142B0" w:rsidRPr="0061250D" w:rsidTr="009142B0">
        <w:trPr>
          <w:trHeight w:val="240"/>
        </w:trPr>
        <w:tc>
          <w:tcPr>
            <w:tcW w:w="2458" w:type="dxa"/>
            <w:tcBorders>
              <w:top w:val="single" w:sz="18" w:space="0" w:color="auto"/>
              <w:bottom w:val="single" w:sz="18" w:space="0" w:color="auto"/>
              <w:right w:val="single" w:sz="18" w:space="0" w:color="auto"/>
            </w:tcBorders>
            <w:shd w:val="clear" w:color="auto" w:fill="auto"/>
          </w:tcPr>
          <w:p w:rsidR="009142B0" w:rsidRPr="009142B0" w:rsidRDefault="009142B0" w:rsidP="009142B0">
            <w:pPr>
              <w:spacing w:before="0" w:after="0" w:line="240" w:lineRule="auto"/>
              <w:jc w:val="center"/>
              <w:rPr>
                <w:rFonts w:eastAsia="Times New Roman" w:cs="Calibri"/>
                <w:b/>
                <w:bCs/>
                <w:color w:val="000000"/>
                <w:sz w:val="18"/>
                <w:szCs w:val="18"/>
                <w:lang w:eastAsia="el-GR"/>
              </w:rPr>
            </w:pPr>
            <w:r w:rsidRPr="009142B0">
              <w:rPr>
                <w:rFonts w:eastAsia="Times New Roman" w:cs="Calibri"/>
                <w:b/>
                <w:bCs/>
                <w:color w:val="000000"/>
                <w:sz w:val="18"/>
                <w:szCs w:val="18"/>
                <w:lang w:eastAsia="el-GR"/>
              </w:rPr>
              <w:t>ΣΥΝΟΛΟ</w:t>
            </w:r>
          </w:p>
        </w:tc>
        <w:tc>
          <w:tcPr>
            <w:tcW w:w="614" w:type="dxa"/>
            <w:tcBorders>
              <w:top w:val="single" w:sz="18" w:space="0" w:color="auto"/>
              <w:left w:val="single" w:sz="18" w:space="0" w:color="auto"/>
              <w:bottom w:val="single" w:sz="18" w:space="0" w:color="auto"/>
            </w:tcBorders>
            <w:shd w:val="clear" w:color="auto" w:fill="auto"/>
          </w:tcPr>
          <w:p w:rsidR="009142B0" w:rsidRPr="009142B0" w:rsidRDefault="009142B0" w:rsidP="009142B0">
            <w:pPr>
              <w:spacing w:before="0" w:after="0" w:line="240" w:lineRule="auto"/>
              <w:jc w:val="center"/>
              <w:rPr>
                <w:rFonts w:eastAsia="Times New Roman" w:cs="Calibri"/>
                <w:b/>
                <w:bCs/>
                <w:color w:val="000000"/>
                <w:sz w:val="18"/>
                <w:szCs w:val="18"/>
              </w:rPr>
            </w:pPr>
            <w:r w:rsidRPr="009142B0">
              <w:rPr>
                <w:rFonts w:eastAsia="Times New Roman" w:cs="Calibri"/>
                <w:b/>
                <w:bCs/>
                <w:color w:val="000000"/>
                <w:sz w:val="18"/>
                <w:szCs w:val="18"/>
              </w:rPr>
              <w:t>92</w:t>
            </w:r>
          </w:p>
        </w:tc>
        <w:tc>
          <w:tcPr>
            <w:tcW w:w="614" w:type="dxa"/>
            <w:tcBorders>
              <w:top w:val="single" w:sz="18" w:space="0" w:color="auto"/>
              <w:bottom w:val="single" w:sz="18" w:space="0" w:color="auto"/>
            </w:tcBorders>
            <w:shd w:val="clear" w:color="auto" w:fill="auto"/>
          </w:tcPr>
          <w:p w:rsidR="009142B0" w:rsidRPr="009142B0" w:rsidRDefault="009142B0" w:rsidP="009142B0">
            <w:pPr>
              <w:spacing w:before="0" w:after="0" w:line="240" w:lineRule="auto"/>
              <w:jc w:val="center"/>
              <w:rPr>
                <w:rFonts w:eastAsia="Times New Roman" w:cs="Calibri"/>
                <w:b/>
                <w:bCs/>
                <w:color w:val="000000"/>
                <w:sz w:val="18"/>
                <w:szCs w:val="18"/>
              </w:rPr>
            </w:pPr>
            <w:r w:rsidRPr="009142B0">
              <w:rPr>
                <w:rFonts w:eastAsia="Times New Roman" w:cs="Calibri"/>
                <w:b/>
                <w:bCs/>
                <w:color w:val="000000"/>
                <w:sz w:val="18"/>
                <w:szCs w:val="18"/>
              </w:rPr>
              <w:t>22</w:t>
            </w:r>
          </w:p>
        </w:tc>
        <w:tc>
          <w:tcPr>
            <w:tcW w:w="747" w:type="dxa"/>
            <w:tcBorders>
              <w:top w:val="single" w:sz="18" w:space="0" w:color="auto"/>
              <w:bottom w:val="single" w:sz="18" w:space="0" w:color="auto"/>
              <w:right w:val="single" w:sz="18" w:space="0" w:color="auto"/>
            </w:tcBorders>
            <w:shd w:val="clear" w:color="auto" w:fill="auto"/>
          </w:tcPr>
          <w:p w:rsidR="009142B0" w:rsidRPr="009142B0" w:rsidRDefault="009142B0" w:rsidP="009142B0">
            <w:pPr>
              <w:spacing w:before="0" w:after="0" w:line="240" w:lineRule="auto"/>
              <w:jc w:val="center"/>
              <w:rPr>
                <w:rFonts w:eastAsia="Times New Roman" w:cs="Calibri"/>
                <w:b/>
                <w:bCs/>
                <w:color w:val="000000"/>
                <w:sz w:val="18"/>
                <w:szCs w:val="18"/>
              </w:rPr>
            </w:pPr>
            <w:r w:rsidRPr="009142B0">
              <w:rPr>
                <w:rFonts w:eastAsia="Times New Roman" w:cs="Calibri"/>
                <w:b/>
                <w:bCs/>
                <w:color w:val="000000"/>
                <w:sz w:val="18"/>
                <w:szCs w:val="18"/>
              </w:rPr>
              <w:t>114</w:t>
            </w:r>
          </w:p>
        </w:tc>
        <w:tc>
          <w:tcPr>
            <w:tcW w:w="633" w:type="dxa"/>
            <w:tcBorders>
              <w:top w:val="single" w:sz="18" w:space="0" w:color="auto"/>
              <w:left w:val="single" w:sz="18" w:space="0" w:color="auto"/>
              <w:bottom w:val="single" w:sz="18" w:space="0" w:color="auto"/>
            </w:tcBorders>
            <w:shd w:val="clear" w:color="auto" w:fill="auto"/>
          </w:tcPr>
          <w:p w:rsidR="009142B0" w:rsidRPr="009142B0" w:rsidRDefault="009142B0" w:rsidP="009142B0">
            <w:pPr>
              <w:spacing w:before="0" w:after="0" w:line="240" w:lineRule="auto"/>
              <w:jc w:val="center"/>
              <w:rPr>
                <w:rFonts w:eastAsia="Times New Roman" w:cs="Calibri"/>
                <w:b/>
                <w:bCs/>
                <w:color w:val="000000"/>
                <w:sz w:val="18"/>
                <w:szCs w:val="18"/>
              </w:rPr>
            </w:pPr>
            <w:r w:rsidRPr="009142B0">
              <w:rPr>
                <w:rFonts w:eastAsia="Times New Roman" w:cs="Calibri"/>
                <w:b/>
                <w:bCs/>
                <w:color w:val="000000"/>
                <w:sz w:val="18"/>
                <w:szCs w:val="18"/>
              </w:rPr>
              <w:t>86</w:t>
            </w:r>
          </w:p>
        </w:tc>
        <w:tc>
          <w:tcPr>
            <w:tcW w:w="922" w:type="dxa"/>
            <w:tcBorders>
              <w:top w:val="single" w:sz="18" w:space="0" w:color="auto"/>
              <w:bottom w:val="single" w:sz="18" w:space="0" w:color="auto"/>
            </w:tcBorders>
            <w:shd w:val="clear" w:color="auto" w:fill="auto"/>
          </w:tcPr>
          <w:p w:rsidR="009142B0" w:rsidRPr="009142B0" w:rsidRDefault="009142B0" w:rsidP="009142B0">
            <w:pPr>
              <w:spacing w:before="0" w:after="0" w:line="240" w:lineRule="auto"/>
              <w:jc w:val="center"/>
              <w:rPr>
                <w:rFonts w:eastAsia="Times New Roman" w:cs="Calibri"/>
                <w:b/>
                <w:bCs/>
                <w:color w:val="000000"/>
                <w:sz w:val="18"/>
                <w:szCs w:val="18"/>
              </w:rPr>
            </w:pPr>
            <w:r w:rsidRPr="009142B0">
              <w:rPr>
                <w:rFonts w:eastAsia="Times New Roman" w:cs="Calibri"/>
                <w:b/>
                <w:bCs/>
                <w:color w:val="000000"/>
                <w:sz w:val="18"/>
                <w:szCs w:val="18"/>
              </w:rPr>
              <w:t>33</w:t>
            </w:r>
          </w:p>
        </w:tc>
        <w:tc>
          <w:tcPr>
            <w:tcW w:w="901" w:type="dxa"/>
            <w:tcBorders>
              <w:top w:val="single" w:sz="18" w:space="0" w:color="auto"/>
              <w:bottom w:val="single" w:sz="18" w:space="0" w:color="auto"/>
              <w:right w:val="single" w:sz="18" w:space="0" w:color="auto"/>
            </w:tcBorders>
            <w:shd w:val="clear" w:color="auto" w:fill="auto"/>
          </w:tcPr>
          <w:p w:rsidR="009142B0" w:rsidRPr="009142B0" w:rsidRDefault="009142B0" w:rsidP="009142B0">
            <w:pPr>
              <w:spacing w:before="0" w:after="0" w:line="240" w:lineRule="auto"/>
              <w:jc w:val="center"/>
              <w:rPr>
                <w:rFonts w:eastAsia="Times New Roman" w:cs="Calibri"/>
                <w:b/>
                <w:bCs/>
                <w:color w:val="000000"/>
                <w:sz w:val="18"/>
                <w:szCs w:val="18"/>
              </w:rPr>
            </w:pPr>
            <w:r w:rsidRPr="009142B0">
              <w:rPr>
                <w:rFonts w:eastAsia="Times New Roman" w:cs="Calibri"/>
                <w:b/>
                <w:bCs/>
                <w:color w:val="000000"/>
                <w:sz w:val="18"/>
                <w:szCs w:val="18"/>
              </w:rPr>
              <w:t>119</w:t>
            </w:r>
          </w:p>
        </w:tc>
        <w:tc>
          <w:tcPr>
            <w:tcW w:w="633" w:type="dxa"/>
            <w:tcBorders>
              <w:top w:val="single" w:sz="18" w:space="0" w:color="auto"/>
              <w:left w:val="single" w:sz="18" w:space="0" w:color="auto"/>
              <w:bottom w:val="single" w:sz="18" w:space="0" w:color="auto"/>
            </w:tcBorders>
            <w:shd w:val="clear" w:color="auto" w:fill="auto"/>
          </w:tcPr>
          <w:p w:rsidR="009142B0" w:rsidRPr="009142B0" w:rsidRDefault="009142B0" w:rsidP="009142B0">
            <w:pPr>
              <w:spacing w:before="0" w:after="0" w:line="240" w:lineRule="auto"/>
              <w:jc w:val="center"/>
              <w:rPr>
                <w:rFonts w:eastAsia="Times New Roman" w:cs="Calibri"/>
                <w:b/>
                <w:bCs/>
                <w:color w:val="000000"/>
                <w:sz w:val="18"/>
                <w:szCs w:val="18"/>
              </w:rPr>
            </w:pPr>
            <w:r w:rsidRPr="009142B0">
              <w:rPr>
                <w:rFonts w:eastAsia="Times New Roman" w:cs="Calibri"/>
                <w:b/>
                <w:bCs/>
                <w:color w:val="000000"/>
                <w:sz w:val="18"/>
                <w:szCs w:val="18"/>
              </w:rPr>
              <w:t>78</w:t>
            </w:r>
          </w:p>
        </w:tc>
        <w:tc>
          <w:tcPr>
            <w:tcW w:w="768" w:type="dxa"/>
            <w:tcBorders>
              <w:top w:val="single" w:sz="18" w:space="0" w:color="auto"/>
              <w:bottom w:val="single" w:sz="18" w:space="0" w:color="auto"/>
            </w:tcBorders>
            <w:shd w:val="clear" w:color="auto" w:fill="auto"/>
          </w:tcPr>
          <w:p w:rsidR="009142B0" w:rsidRPr="009142B0" w:rsidRDefault="009142B0" w:rsidP="009142B0">
            <w:pPr>
              <w:spacing w:before="0" w:after="0" w:line="240" w:lineRule="auto"/>
              <w:jc w:val="center"/>
              <w:rPr>
                <w:rFonts w:eastAsia="Times New Roman" w:cs="Calibri"/>
                <w:b/>
                <w:bCs/>
                <w:color w:val="000000"/>
                <w:sz w:val="18"/>
                <w:szCs w:val="18"/>
              </w:rPr>
            </w:pPr>
            <w:r w:rsidRPr="009142B0">
              <w:rPr>
                <w:rFonts w:eastAsia="Times New Roman" w:cs="Calibri"/>
                <w:b/>
                <w:bCs/>
                <w:color w:val="000000"/>
                <w:sz w:val="18"/>
                <w:szCs w:val="18"/>
              </w:rPr>
              <w:t>22</w:t>
            </w:r>
          </w:p>
        </w:tc>
        <w:tc>
          <w:tcPr>
            <w:tcW w:w="853" w:type="dxa"/>
            <w:tcBorders>
              <w:top w:val="single" w:sz="18" w:space="0" w:color="auto"/>
              <w:bottom w:val="single" w:sz="18" w:space="0" w:color="auto"/>
            </w:tcBorders>
            <w:shd w:val="clear" w:color="auto" w:fill="auto"/>
          </w:tcPr>
          <w:p w:rsidR="009142B0" w:rsidRPr="009142B0" w:rsidRDefault="009142B0" w:rsidP="009142B0">
            <w:pPr>
              <w:spacing w:before="0" w:after="0" w:line="240" w:lineRule="auto"/>
              <w:jc w:val="center"/>
              <w:rPr>
                <w:rFonts w:eastAsia="Times New Roman" w:cs="Calibri"/>
                <w:b/>
                <w:bCs/>
                <w:color w:val="000000"/>
                <w:sz w:val="18"/>
                <w:szCs w:val="18"/>
              </w:rPr>
            </w:pPr>
            <w:r w:rsidRPr="009142B0">
              <w:rPr>
                <w:rFonts w:eastAsia="Times New Roman" w:cs="Calibri"/>
                <w:b/>
                <w:bCs/>
                <w:color w:val="000000"/>
                <w:sz w:val="18"/>
                <w:szCs w:val="18"/>
              </w:rPr>
              <w:t>100</w:t>
            </w:r>
          </w:p>
        </w:tc>
      </w:tr>
    </w:tbl>
    <w:p w:rsidR="009142B0" w:rsidRPr="009142B0" w:rsidRDefault="009142B0" w:rsidP="009142B0">
      <w:pPr>
        <w:tabs>
          <w:tab w:val="left" w:pos="-142"/>
        </w:tabs>
        <w:spacing w:after="0" w:line="276" w:lineRule="auto"/>
        <w:jc w:val="both"/>
        <w:rPr>
          <w:rFonts w:eastAsia="Calibri" w:cs="Calibri"/>
          <w:lang w:val="el-GR"/>
        </w:rPr>
      </w:pPr>
      <w:r w:rsidRPr="009142B0">
        <w:rPr>
          <w:rFonts w:eastAsia="Calibri" w:cs="Calibri"/>
          <w:lang w:val="el-GR"/>
        </w:rPr>
        <w:t>Ζητήματα που άπτονται της ισότιμης πρόσβασης στην εκπαίδευση των μαθητών/τριών  Ρομά με αναπηρία ή /και ειδικές εκπαιδευτικές ανάγκες</w:t>
      </w:r>
      <w:r w:rsidR="0099704D">
        <w:rPr>
          <w:rFonts w:eastAsia="Calibri" w:cs="Calibri"/>
          <w:lang w:val="el-GR"/>
        </w:rPr>
        <w:t>,</w:t>
      </w:r>
      <w:r w:rsidRPr="009142B0">
        <w:rPr>
          <w:rFonts w:eastAsia="Calibri" w:cs="Calibri"/>
          <w:lang w:val="el-GR"/>
        </w:rPr>
        <w:t xml:space="preserve">  αποτελούν προτεραιότητα για την τρέχουσα εκπαιδευτική πολιτική του Υ.ΠΑΙ.Θ. Για τον λόγο αυτό, η υλοποίηση δράσεων για την παροχή ολοκληρωμένων υπηρεσιών αξιολόγησης και υποστήριξης της εν λόγω κοινωνικά ευπαθούς ομάδας εμπίπτει στους άξονες προτεραιότητας:</w:t>
      </w:r>
    </w:p>
    <w:p w:rsidR="009142B0" w:rsidRPr="009142B0" w:rsidRDefault="009142B0" w:rsidP="009142B0">
      <w:pPr>
        <w:tabs>
          <w:tab w:val="left" w:pos="-142"/>
        </w:tabs>
        <w:spacing w:before="0" w:after="0" w:line="276" w:lineRule="auto"/>
        <w:ind w:left="284"/>
        <w:jc w:val="both"/>
        <w:rPr>
          <w:rFonts w:eastAsia="Calibri" w:cs="Calibri"/>
          <w:lang w:val="el-GR"/>
        </w:rPr>
      </w:pPr>
      <w:r w:rsidRPr="009142B0">
        <w:rPr>
          <w:rFonts w:eastAsia="Calibri" w:cs="Calibri"/>
          <w:lang w:val="el-GR"/>
        </w:rPr>
        <w:t xml:space="preserve">Α. του Εθνικού Σχεδίου Δράσης για τα Δικαιώματα των Ατόμων με Αναπηρία που υλοποιείται υπό τον Συντονισμό του Υπουργού Επικρατείας αλλά και </w:t>
      </w:r>
    </w:p>
    <w:p w:rsidR="009142B0" w:rsidRPr="00A5108D" w:rsidRDefault="009142B0" w:rsidP="009142B0">
      <w:pPr>
        <w:tabs>
          <w:tab w:val="left" w:pos="-142"/>
        </w:tabs>
        <w:spacing w:before="0" w:after="0" w:line="276" w:lineRule="auto"/>
        <w:ind w:left="284"/>
        <w:jc w:val="both"/>
        <w:rPr>
          <w:rFonts w:eastAsia="Calibri" w:cs="Calibri"/>
          <w:lang w:val="el-GR"/>
        </w:rPr>
      </w:pPr>
      <w:r w:rsidRPr="009142B0">
        <w:rPr>
          <w:rFonts w:eastAsia="Calibri" w:cs="Calibri"/>
          <w:lang w:val="el-GR"/>
        </w:rPr>
        <w:t xml:space="preserve">Β. του Στρατηγικού Σχεδίου Δράσης για την ισότιμη Πρόσβαση των  Ατόμων με </w:t>
      </w:r>
      <w:r w:rsidR="0099704D">
        <w:rPr>
          <w:rFonts w:eastAsia="Calibri" w:cs="Calibri"/>
          <w:lang w:val="el-GR"/>
        </w:rPr>
        <w:t>Α</w:t>
      </w:r>
      <w:r w:rsidRPr="009142B0">
        <w:rPr>
          <w:rFonts w:eastAsia="Calibri" w:cs="Calibri"/>
          <w:lang w:val="el-GR"/>
        </w:rPr>
        <w:t>ναπηρία στην Εκπαίδευση που υλοποιείται κατά την τρέχουσα περίοδο από το Υ.ΠΑΙ.Θ..</w:t>
      </w:r>
    </w:p>
    <w:p w:rsidR="009142B0" w:rsidRPr="00A5108D" w:rsidRDefault="009142B0" w:rsidP="009142B0">
      <w:pPr>
        <w:tabs>
          <w:tab w:val="left" w:pos="-142"/>
        </w:tabs>
        <w:spacing w:before="0" w:after="0" w:line="276" w:lineRule="auto"/>
        <w:ind w:left="284"/>
        <w:jc w:val="both"/>
        <w:rPr>
          <w:rFonts w:eastAsia="Calibri" w:cs="Calibri"/>
          <w:lang w:val="el-GR"/>
        </w:rPr>
      </w:pPr>
    </w:p>
    <w:p w:rsidR="009142B0" w:rsidRPr="00A5108D" w:rsidRDefault="009142B0" w:rsidP="009142B0">
      <w:pPr>
        <w:tabs>
          <w:tab w:val="left" w:pos="-142"/>
        </w:tabs>
        <w:spacing w:before="0" w:after="200" w:line="276" w:lineRule="auto"/>
        <w:jc w:val="both"/>
        <w:rPr>
          <w:rFonts w:eastAsia="Calibri" w:cs="Calibri"/>
          <w:lang w:val="el-GR"/>
        </w:rPr>
      </w:pPr>
      <w:r w:rsidRPr="009142B0">
        <w:rPr>
          <w:rFonts w:eastAsia="Calibri" w:cs="Calibri"/>
          <w:lang w:val="el-GR"/>
        </w:rPr>
        <w:t xml:space="preserve">Τέλος, για την ενημέρωση και ευαισθητοποίηση των μαθητών/τριών σε σχετικά θέματα εγκρίνονται </w:t>
      </w:r>
      <w:r w:rsidRPr="009142B0">
        <w:rPr>
          <w:rFonts w:eastAsia="Calibri" w:cs="Calibri"/>
          <w:b/>
          <w:lang w:val="el-GR"/>
        </w:rPr>
        <w:t xml:space="preserve">εκπαιδευτικά προγράμματα </w:t>
      </w:r>
      <w:r w:rsidRPr="009142B0">
        <w:rPr>
          <w:rFonts w:eastAsia="Calibri" w:cs="Calibri"/>
          <w:lang w:val="el-GR"/>
        </w:rPr>
        <w:t xml:space="preserve">και </w:t>
      </w:r>
      <w:r w:rsidRPr="009142B0">
        <w:rPr>
          <w:rFonts w:eastAsia="Calibri" w:cs="Calibri"/>
          <w:b/>
          <w:lang w:val="el-GR"/>
        </w:rPr>
        <w:t>παρεμβάσεις</w:t>
      </w:r>
      <w:r w:rsidRPr="009142B0">
        <w:rPr>
          <w:rFonts w:eastAsia="Calibri" w:cs="Calibri"/>
          <w:lang w:val="el-GR"/>
        </w:rPr>
        <w:t xml:space="preserve"> που υλοποιούνται από κυβερνητικούς ή μη κυβερνητικούς φορείς, δημόσιους οργανισμούς, φορείς τοπικής ή περιφερειακής αυτοδιοίκησης, ΑΕΙ, κ.ά., όπως για παράδειγμα άδεια εισόδου των συνεργατών του Προγράμματος «Ένταξη και Εκπαίδευση των Παιδιών Ρομά»  του Ε.Κ.Π.Α. στις σχολικές μονάδες Πρωτοβάθμιας και Δευτεροβάθμιας Εκπαίδευσης και το πιλοτικό πρόγραμμα </w:t>
      </w:r>
      <w:r w:rsidRPr="009142B0">
        <w:rPr>
          <w:rFonts w:eastAsia="Calibri" w:cs="Calibri"/>
        </w:rPr>
        <w:t>Erasmus</w:t>
      </w:r>
      <w:r w:rsidRPr="009142B0">
        <w:rPr>
          <w:rFonts w:eastAsia="Calibri" w:cs="Calibri"/>
          <w:lang w:val="el-GR"/>
        </w:rPr>
        <w:t>+ «</w:t>
      </w:r>
      <w:r w:rsidRPr="009142B0">
        <w:rPr>
          <w:rFonts w:eastAsia="Calibri" w:cs="Calibri"/>
        </w:rPr>
        <w:t>Role</w:t>
      </w:r>
      <w:r w:rsidRPr="009142B0">
        <w:rPr>
          <w:rFonts w:eastAsia="Calibri" w:cs="Calibri"/>
          <w:lang w:val="el-GR"/>
        </w:rPr>
        <w:t xml:space="preserve"> </w:t>
      </w:r>
      <w:r w:rsidRPr="009142B0">
        <w:rPr>
          <w:rFonts w:eastAsia="Calibri" w:cs="Calibri"/>
        </w:rPr>
        <w:t>Models</w:t>
      </w:r>
      <w:r w:rsidRPr="009142B0">
        <w:rPr>
          <w:rFonts w:eastAsia="Calibri" w:cs="Calibri"/>
          <w:lang w:val="el-GR"/>
        </w:rPr>
        <w:t xml:space="preserve">», το οποίο υλοποιείται από το ΙΚΥ, και απευθύνεται σε μαθητές/τριες που κινδυνεύουν από κοινωνικό αποκλεισμό λόγω καταγωγής ή κοινωνικής και οικονομικής θέσης ώστε να εμπνευστούν από άτομα, προερχόμενα από το δικό τους κοινωνικό/οικονομικό περιβάλλον, τα οποία καλούνται να λειτουργήσουν ως θετικά πρότυπα.  </w:t>
      </w:r>
    </w:p>
    <w:p w:rsidR="009142B0" w:rsidRPr="00F228F3" w:rsidRDefault="009142B0" w:rsidP="00ED7FC0">
      <w:pPr>
        <w:spacing w:before="0" w:after="0" w:line="276" w:lineRule="auto"/>
        <w:jc w:val="both"/>
        <w:rPr>
          <w:rFonts w:eastAsia="Calibri" w:cs="Arial"/>
          <w:b/>
          <w:u w:val="single"/>
          <w:lang w:val="el-GR"/>
        </w:rPr>
      </w:pPr>
      <w:r w:rsidRPr="00F228F3">
        <w:rPr>
          <w:rFonts w:eastAsia="Calibri" w:cs="Arial"/>
          <w:b/>
          <w:u w:val="single"/>
          <w:lang w:val="el-GR"/>
        </w:rPr>
        <w:t>Δια Βίου Μάθηση</w:t>
      </w:r>
    </w:p>
    <w:p w:rsidR="009142B0" w:rsidRPr="009142B0" w:rsidRDefault="009142B0" w:rsidP="009142B0">
      <w:pPr>
        <w:pStyle w:val="Default"/>
        <w:spacing w:line="276" w:lineRule="auto"/>
        <w:jc w:val="both"/>
        <w:rPr>
          <w:rFonts w:ascii="Calibri" w:hAnsi="Calibri" w:cs="Calibri"/>
          <w:sz w:val="20"/>
          <w:szCs w:val="20"/>
        </w:rPr>
      </w:pPr>
      <w:r w:rsidRPr="009142B0">
        <w:rPr>
          <w:rFonts w:ascii="Calibri" w:hAnsi="Calibri" w:cs="Calibri"/>
          <w:sz w:val="20"/>
          <w:szCs w:val="20"/>
        </w:rPr>
        <w:t xml:space="preserve">Στον τομέα της δια βίου μάθησης, προωθείται η φοίτηση των Ρομά στα Σχολεία Δεύτερης Ευκαιρίας και στα Κ.Δ.Β.Μ., στο πλαίσιο των ακόλουθων προγραμμάτων, που υλοποιούνται από το </w:t>
      </w:r>
      <w:r w:rsidR="00E222B0">
        <w:rPr>
          <w:rFonts w:ascii="Calibri" w:hAnsi="Calibri" w:cs="Calibri"/>
          <w:sz w:val="20"/>
          <w:szCs w:val="20"/>
        </w:rPr>
        <w:t>Ίδρυμα</w:t>
      </w:r>
      <w:r w:rsidRPr="009142B0">
        <w:rPr>
          <w:rFonts w:ascii="Calibri" w:hAnsi="Calibri" w:cs="Calibri"/>
          <w:sz w:val="20"/>
          <w:szCs w:val="20"/>
        </w:rPr>
        <w:t xml:space="preserve"> Νεολαίας και Δια Βίου Μάθησης (ΙΝΕΔΙΒΙΜ): </w:t>
      </w:r>
    </w:p>
    <w:p w:rsidR="009142B0" w:rsidRPr="009142B0" w:rsidRDefault="009142B0" w:rsidP="009142B0">
      <w:pPr>
        <w:pStyle w:val="Default"/>
        <w:spacing w:line="276" w:lineRule="auto"/>
        <w:jc w:val="both"/>
        <w:rPr>
          <w:rFonts w:ascii="Calibri" w:hAnsi="Calibri" w:cs="Calibri"/>
          <w:sz w:val="20"/>
          <w:szCs w:val="20"/>
        </w:rPr>
      </w:pPr>
      <w:r w:rsidRPr="009142B0">
        <w:rPr>
          <w:rFonts w:ascii="Calibri" w:hAnsi="Calibri" w:cs="Calibri"/>
          <w:sz w:val="20"/>
          <w:szCs w:val="20"/>
        </w:rPr>
        <w:t>1. Κέντρα Δι</w:t>
      </w:r>
      <w:r w:rsidR="0099704D">
        <w:rPr>
          <w:rFonts w:ascii="Calibri" w:hAnsi="Calibri" w:cs="Calibri"/>
          <w:sz w:val="20"/>
          <w:szCs w:val="20"/>
        </w:rPr>
        <w:t>α</w:t>
      </w:r>
      <w:r w:rsidRPr="009142B0">
        <w:rPr>
          <w:rFonts w:ascii="Calibri" w:hAnsi="Calibri" w:cs="Calibri"/>
          <w:sz w:val="20"/>
          <w:szCs w:val="20"/>
        </w:rPr>
        <w:t xml:space="preserve"> Βίου Μάθησης – Προγράμματα Εθνικής Εμβέλειας και Προγράμματα </w:t>
      </w:r>
    </w:p>
    <w:p w:rsidR="009142B0" w:rsidRPr="009142B0" w:rsidRDefault="009142B0" w:rsidP="009142B0">
      <w:pPr>
        <w:pStyle w:val="Default"/>
        <w:spacing w:line="276" w:lineRule="auto"/>
        <w:jc w:val="both"/>
        <w:rPr>
          <w:rFonts w:ascii="Calibri" w:hAnsi="Calibri" w:cs="Calibri"/>
          <w:sz w:val="20"/>
          <w:szCs w:val="20"/>
        </w:rPr>
      </w:pPr>
      <w:r w:rsidRPr="009142B0">
        <w:rPr>
          <w:rFonts w:ascii="Calibri" w:hAnsi="Calibri" w:cs="Calibri"/>
          <w:sz w:val="20"/>
          <w:szCs w:val="20"/>
        </w:rPr>
        <w:t xml:space="preserve">Τοπικής Εμβέλειας ΑΠ7 &amp; ΑΠ8 </w:t>
      </w:r>
    </w:p>
    <w:p w:rsidR="009142B0" w:rsidRPr="009142B0" w:rsidRDefault="009142B0" w:rsidP="009142B0">
      <w:pPr>
        <w:pStyle w:val="Default"/>
        <w:spacing w:line="276" w:lineRule="auto"/>
        <w:jc w:val="both"/>
        <w:rPr>
          <w:rFonts w:ascii="Calibri" w:hAnsi="Calibri" w:cs="Calibri"/>
          <w:sz w:val="20"/>
          <w:szCs w:val="20"/>
        </w:rPr>
      </w:pPr>
      <w:r w:rsidRPr="009142B0">
        <w:rPr>
          <w:rFonts w:ascii="Calibri" w:hAnsi="Calibri" w:cs="Calibri"/>
          <w:sz w:val="20"/>
          <w:szCs w:val="20"/>
        </w:rPr>
        <w:t>2. Κέντρα Δι</w:t>
      </w:r>
      <w:r w:rsidR="0099704D">
        <w:rPr>
          <w:rFonts w:ascii="Calibri" w:hAnsi="Calibri" w:cs="Calibri"/>
          <w:sz w:val="20"/>
          <w:szCs w:val="20"/>
        </w:rPr>
        <w:t>α</w:t>
      </w:r>
      <w:r w:rsidRPr="009142B0">
        <w:rPr>
          <w:rFonts w:ascii="Calibri" w:hAnsi="Calibri" w:cs="Calibri"/>
          <w:sz w:val="20"/>
          <w:szCs w:val="20"/>
        </w:rPr>
        <w:t xml:space="preserve"> Βίου Μάθησης </w:t>
      </w:r>
    </w:p>
    <w:p w:rsidR="009142B0" w:rsidRPr="009142B0" w:rsidRDefault="009142B0" w:rsidP="009142B0">
      <w:pPr>
        <w:pStyle w:val="Default"/>
        <w:spacing w:line="276" w:lineRule="auto"/>
        <w:jc w:val="both"/>
        <w:rPr>
          <w:rFonts w:ascii="Calibri" w:hAnsi="Calibri" w:cs="Calibri"/>
          <w:sz w:val="20"/>
          <w:szCs w:val="20"/>
        </w:rPr>
      </w:pPr>
      <w:r w:rsidRPr="009142B0">
        <w:rPr>
          <w:rFonts w:ascii="Calibri" w:hAnsi="Calibri" w:cs="Calibri"/>
          <w:sz w:val="20"/>
          <w:szCs w:val="20"/>
        </w:rPr>
        <w:t>3. Κέντρα Δι</w:t>
      </w:r>
      <w:r w:rsidR="0099704D">
        <w:rPr>
          <w:rFonts w:ascii="Calibri" w:hAnsi="Calibri" w:cs="Calibri"/>
          <w:sz w:val="20"/>
          <w:szCs w:val="20"/>
        </w:rPr>
        <w:t>α</w:t>
      </w:r>
      <w:r w:rsidRPr="009142B0">
        <w:rPr>
          <w:rFonts w:ascii="Calibri" w:hAnsi="Calibri" w:cs="Calibri"/>
          <w:sz w:val="20"/>
          <w:szCs w:val="20"/>
        </w:rPr>
        <w:t xml:space="preserve"> Βίου Μάθησης – Νέα Φάση </w:t>
      </w:r>
    </w:p>
    <w:p w:rsidR="009142B0" w:rsidRPr="00A5108D" w:rsidRDefault="009142B0" w:rsidP="009142B0">
      <w:pPr>
        <w:tabs>
          <w:tab w:val="left" w:pos="-142"/>
        </w:tabs>
        <w:spacing w:before="0" w:after="0" w:line="276" w:lineRule="auto"/>
        <w:jc w:val="both"/>
        <w:rPr>
          <w:rFonts w:eastAsia="Calibri" w:cs="Calibri"/>
          <w:lang w:val="el-GR"/>
        </w:rPr>
      </w:pPr>
      <w:r w:rsidRPr="00A5108D">
        <w:rPr>
          <w:rFonts w:cs="Calibri"/>
          <w:lang w:val="el-GR"/>
        </w:rPr>
        <w:t>4. Σχολεία Δεύτερης Ευκαιρίας.</w:t>
      </w:r>
    </w:p>
    <w:p w:rsidR="0099704D" w:rsidRDefault="0099704D" w:rsidP="009142B0">
      <w:pPr>
        <w:pStyle w:val="Default"/>
        <w:spacing w:line="276" w:lineRule="auto"/>
        <w:jc w:val="both"/>
        <w:rPr>
          <w:rFonts w:ascii="Calibri" w:hAnsi="Calibri" w:cs="Calibri"/>
          <w:sz w:val="20"/>
          <w:szCs w:val="20"/>
        </w:rPr>
      </w:pPr>
    </w:p>
    <w:p w:rsidR="009142B0" w:rsidRPr="009142B0" w:rsidRDefault="009142B0" w:rsidP="009142B0">
      <w:pPr>
        <w:pStyle w:val="Default"/>
        <w:spacing w:line="276" w:lineRule="auto"/>
        <w:jc w:val="both"/>
        <w:rPr>
          <w:rFonts w:ascii="Calibri" w:hAnsi="Calibri" w:cs="Calibri"/>
          <w:sz w:val="20"/>
          <w:szCs w:val="20"/>
        </w:rPr>
      </w:pPr>
      <w:r w:rsidRPr="009142B0">
        <w:rPr>
          <w:rFonts w:ascii="Calibri" w:hAnsi="Calibri" w:cs="Calibri"/>
          <w:sz w:val="20"/>
          <w:szCs w:val="20"/>
        </w:rPr>
        <w:t xml:space="preserve">Σύμφωνα με στοιχεία </w:t>
      </w:r>
      <w:r w:rsidR="00F67393">
        <w:rPr>
          <w:rFonts w:ascii="Calibri" w:hAnsi="Calibri" w:cs="Calibri"/>
          <w:sz w:val="20"/>
          <w:szCs w:val="20"/>
        </w:rPr>
        <w:t xml:space="preserve">του Ιδρύματος </w:t>
      </w:r>
      <w:r w:rsidRPr="009142B0">
        <w:rPr>
          <w:rFonts w:ascii="Calibri" w:hAnsi="Calibri" w:cs="Calibri"/>
          <w:sz w:val="20"/>
          <w:szCs w:val="20"/>
        </w:rPr>
        <w:t xml:space="preserve">Δια Βίου Μάθησης και Νεολαίας </w:t>
      </w:r>
      <w:r w:rsidR="00F67393" w:rsidRPr="009142B0">
        <w:rPr>
          <w:rFonts w:ascii="Calibri" w:hAnsi="Calibri" w:cs="Calibri"/>
          <w:sz w:val="20"/>
          <w:szCs w:val="20"/>
        </w:rPr>
        <w:t>(ΙΝΕΔΙΒΙΜ)</w:t>
      </w:r>
      <w:r w:rsidR="00F67393">
        <w:rPr>
          <w:rFonts w:ascii="Calibri" w:hAnsi="Calibri" w:cs="Calibri"/>
          <w:sz w:val="20"/>
          <w:szCs w:val="20"/>
        </w:rPr>
        <w:t xml:space="preserve"> </w:t>
      </w:r>
      <w:r w:rsidRPr="009142B0">
        <w:rPr>
          <w:rFonts w:ascii="Calibri" w:hAnsi="Calibri" w:cs="Calibri"/>
          <w:sz w:val="20"/>
          <w:szCs w:val="20"/>
        </w:rPr>
        <w:t>του Υ.ΠΑΙ.Θ. αποτυπώνονται δεδομένα για τη φοίτηση των Ρομά σε Σχολεία Δεύτερης Ευκαιρίας και Κέντρα Δι</w:t>
      </w:r>
      <w:r w:rsidR="0099704D">
        <w:rPr>
          <w:rFonts w:ascii="Calibri" w:hAnsi="Calibri" w:cs="Calibri"/>
          <w:sz w:val="20"/>
          <w:szCs w:val="20"/>
        </w:rPr>
        <w:t>α</w:t>
      </w:r>
      <w:r w:rsidRPr="009142B0">
        <w:rPr>
          <w:rFonts w:ascii="Calibri" w:hAnsi="Calibri" w:cs="Calibri"/>
          <w:sz w:val="20"/>
          <w:szCs w:val="20"/>
        </w:rPr>
        <w:t xml:space="preserve"> Βίου Μάθησης, ως εξής: </w:t>
      </w:r>
    </w:p>
    <w:tbl>
      <w:tblPr>
        <w:tblW w:w="10965" w:type="dxa"/>
        <w:tblInd w:w="-834" w:type="dxa"/>
        <w:tblBorders>
          <w:top w:val="nil"/>
          <w:left w:val="nil"/>
          <w:bottom w:val="nil"/>
          <w:right w:val="nil"/>
        </w:tblBorders>
        <w:tblLayout w:type="fixed"/>
        <w:tblLook w:val="0000"/>
      </w:tblPr>
      <w:tblGrid>
        <w:gridCol w:w="947"/>
        <w:gridCol w:w="137"/>
        <w:gridCol w:w="1276"/>
        <w:gridCol w:w="1001"/>
        <w:gridCol w:w="992"/>
        <w:gridCol w:w="1414"/>
        <w:gridCol w:w="1129"/>
        <w:gridCol w:w="992"/>
        <w:gridCol w:w="997"/>
        <w:gridCol w:w="421"/>
        <w:gridCol w:w="567"/>
        <w:gridCol w:w="1092"/>
      </w:tblGrid>
      <w:tr w:rsidR="009142B0" w:rsidRPr="001A5451" w:rsidTr="002F1F37">
        <w:trPr>
          <w:gridBefore w:val="2"/>
          <w:gridAfter w:val="2"/>
          <w:wBefore w:w="1084" w:type="dxa"/>
          <w:wAfter w:w="1659" w:type="dxa"/>
          <w:trHeight w:val="465"/>
        </w:trPr>
        <w:tc>
          <w:tcPr>
            <w:tcW w:w="8222" w:type="dxa"/>
            <w:gridSpan w:val="8"/>
          </w:tcPr>
          <w:p w:rsidR="009142B0" w:rsidRDefault="009142B0" w:rsidP="009142B0">
            <w:pPr>
              <w:pStyle w:val="Default"/>
              <w:rPr>
                <w:sz w:val="23"/>
                <w:szCs w:val="23"/>
              </w:rPr>
            </w:pPr>
          </w:p>
          <w:p w:rsidR="009142B0" w:rsidRPr="002F1F37" w:rsidRDefault="009142B0" w:rsidP="009142B0">
            <w:pPr>
              <w:pStyle w:val="Default"/>
              <w:jc w:val="center"/>
              <w:rPr>
                <w:rFonts w:ascii="Calibri" w:hAnsi="Calibri" w:cs="Calibri"/>
                <w:b/>
                <w:sz w:val="18"/>
                <w:szCs w:val="18"/>
              </w:rPr>
            </w:pPr>
            <w:r w:rsidRPr="002F1F37">
              <w:rPr>
                <w:rFonts w:ascii="Calibri" w:hAnsi="Calibri" w:cs="Calibri"/>
                <w:b/>
                <w:sz w:val="18"/>
                <w:szCs w:val="18"/>
              </w:rPr>
              <w:t xml:space="preserve">ΑΠΟΤΥΠΩΣΗ ΦΟΙΤΗΣΗΣ </w:t>
            </w:r>
            <w:r w:rsidR="007F656A">
              <w:rPr>
                <w:rFonts w:ascii="Calibri" w:hAnsi="Calibri" w:cs="Calibri"/>
                <w:b/>
                <w:sz w:val="18"/>
                <w:szCs w:val="18"/>
              </w:rPr>
              <w:t>ΡΟΜΆ</w:t>
            </w:r>
            <w:r w:rsidRPr="002F1F37">
              <w:rPr>
                <w:rFonts w:ascii="Calibri" w:hAnsi="Calibri" w:cs="Calibri"/>
                <w:b/>
                <w:sz w:val="18"/>
                <w:szCs w:val="18"/>
              </w:rPr>
              <w:t xml:space="preserve"> ΣΤΑ ΣΧΟΛΕΙΑ ΔΕΥΤΕΡΗΣ ΕΥΚΑΙΡΙΑΣ</w:t>
            </w:r>
          </w:p>
        </w:tc>
      </w:tr>
      <w:tr w:rsidR="009142B0" w:rsidRPr="001A5451" w:rsidTr="002F1F37">
        <w:tblPrEx>
          <w:jc w:val="center"/>
          <w:tblBorders>
            <w:top w:val="none" w:sz="0" w:space="0" w:color="auto"/>
            <w:left w:val="none" w:sz="0" w:space="0" w:color="auto"/>
            <w:bottom w:val="none" w:sz="0" w:space="0" w:color="auto"/>
            <w:right w:val="none" w:sz="0" w:space="0" w:color="auto"/>
          </w:tblBorders>
          <w:tblLook w:val="04A0"/>
        </w:tblPrEx>
        <w:trPr>
          <w:trHeight w:val="1590"/>
          <w:jc w:val="center"/>
        </w:trPr>
        <w:tc>
          <w:tcPr>
            <w:tcW w:w="947" w:type="dxa"/>
            <w:tcBorders>
              <w:top w:val="single" w:sz="4" w:space="0" w:color="auto"/>
              <w:left w:val="single" w:sz="4" w:space="0" w:color="auto"/>
              <w:bottom w:val="single" w:sz="4" w:space="0" w:color="auto"/>
              <w:right w:val="single" w:sz="4" w:space="0" w:color="auto"/>
            </w:tcBorders>
            <w:shd w:val="clear" w:color="000000" w:fill="FFFF00"/>
            <w:noWrap/>
            <w:hideMark/>
          </w:tcPr>
          <w:p w:rsidR="009142B0" w:rsidRPr="009142B0" w:rsidRDefault="009142B0" w:rsidP="002F1F37">
            <w:pPr>
              <w:spacing w:before="0" w:after="0" w:line="240" w:lineRule="auto"/>
              <w:jc w:val="center"/>
              <w:rPr>
                <w:rFonts w:eastAsia="Times New Roman" w:cs="Calibri"/>
                <w:bCs/>
                <w:color w:val="000000"/>
                <w:sz w:val="18"/>
                <w:szCs w:val="18"/>
                <w:lang w:eastAsia="el-GR"/>
              </w:rPr>
            </w:pPr>
            <w:r w:rsidRPr="009142B0">
              <w:rPr>
                <w:rFonts w:eastAsia="Times New Roman" w:cs="Calibri"/>
                <w:bCs/>
                <w:color w:val="000000"/>
                <w:sz w:val="18"/>
                <w:szCs w:val="18"/>
                <w:lang w:eastAsia="el-GR"/>
              </w:rPr>
              <w:t>ΕΤΟΣ</w:t>
            </w:r>
          </w:p>
        </w:tc>
        <w:tc>
          <w:tcPr>
            <w:tcW w:w="1413" w:type="dxa"/>
            <w:gridSpan w:val="2"/>
            <w:tcBorders>
              <w:top w:val="single" w:sz="4" w:space="0" w:color="auto"/>
              <w:left w:val="nil"/>
              <w:bottom w:val="single" w:sz="4" w:space="0" w:color="auto"/>
              <w:right w:val="single" w:sz="4" w:space="0" w:color="auto"/>
            </w:tcBorders>
            <w:shd w:val="clear" w:color="000000" w:fill="FFFF00"/>
            <w:hideMark/>
          </w:tcPr>
          <w:p w:rsidR="009142B0" w:rsidRPr="009142B0" w:rsidRDefault="009142B0" w:rsidP="002F1F37">
            <w:pPr>
              <w:spacing w:before="0" w:after="0" w:line="240" w:lineRule="auto"/>
              <w:jc w:val="center"/>
              <w:rPr>
                <w:rFonts w:eastAsia="Times New Roman" w:cs="Calibri"/>
                <w:bCs/>
                <w:color w:val="000000"/>
                <w:sz w:val="18"/>
                <w:szCs w:val="18"/>
                <w:lang w:val="el-GR" w:eastAsia="el-GR"/>
              </w:rPr>
            </w:pPr>
            <w:r w:rsidRPr="009142B0">
              <w:rPr>
                <w:rFonts w:eastAsia="Times New Roman" w:cs="Calibri"/>
                <w:bCs/>
                <w:color w:val="000000"/>
                <w:sz w:val="18"/>
                <w:szCs w:val="18"/>
                <w:lang w:val="el-GR" w:eastAsia="el-GR"/>
              </w:rPr>
              <w:t>ΣΥΝΟΛΟ ΕΙΣΕΡΧΟΜΕΝΩΝ ΕΚΠΑΙΔΕΥΟΜΕΝΩΝ ΕΤΟΥΣ ΑΝΑΦΟΡΑΣ</w:t>
            </w:r>
          </w:p>
        </w:tc>
        <w:tc>
          <w:tcPr>
            <w:tcW w:w="1001" w:type="dxa"/>
            <w:tcBorders>
              <w:top w:val="single" w:sz="4" w:space="0" w:color="auto"/>
              <w:left w:val="nil"/>
              <w:bottom w:val="single" w:sz="4" w:space="0" w:color="auto"/>
              <w:right w:val="single" w:sz="4" w:space="0" w:color="auto"/>
            </w:tcBorders>
            <w:shd w:val="clear" w:color="000000" w:fill="FFFF00"/>
            <w:hideMark/>
          </w:tcPr>
          <w:p w:rsidR="009142B0" w:rsidRPr="009142B0" w:rsidRDefault="009142B0" w:rsidP="002F1F37">
            <w:pPr>
              <w:spacing w:before="0" w:after="0" w:line="240" w:lineRule="auto"/>
              <w:jc w:val="center"/>
              <w:rPr>
                <w:rFonts w:eastAsia="Times New Roman" w:cs="Calibri"/>
                <w:bCs/>
                <w:color w:val="000000"/>
                <w:sz w:val="18"/>
                <w:szCs w:val="18"/>
                <w:lang w:eastAsia="el-GR"/>
              </w:rPr>
            </w:pPr>
            <w:r w:rsidRPr="009142B0">
              <w:rPr>
                <w:rFonts w:eastAsia="Times New Roman" w:cs="Calibri"/>
                <w:bCs/>
                <w:color w:val="000000"/>
                <w:sz w:val="18"/>
                <w:szCs w:val="18"/>
                <w:lang w:eastAsia="el-GR"/>
              </w:rPr>
              <w:t>ΑΝΔΡΕΣ</w:t>
            </w:r>
          </w:p>
        </w:tc>
        <w:tc>
          <w:tcPr>
            <w:tcW w:w="992" w:type="dxa"/>
            <w:tcBorders>
              <w:top w:val="single" w:sz="4" w:space="0" w:color="auto"/>
              <w:left w:val="nil"/>
              <w:bottom w:val="single" w:sz="4" w:space="0" w:color="auto"/>
              <w:right w:val="single" w:sz="4" w:space="0" w:color="auto"/>
            </w:tcBorders>
            <w:shd w:val="clear" w:color="000000" w:fill="FFFF00"/>
            <w:noWrap/>
            <w:hideMark/>
          </w:tcPr>
          <w:p w:rsidR="009142B0" w:rsidRPr="009142B0" w:rsidRDefault="009142B0" w:rsidP="002F1F37">
            <w:pPr>
              <w:spacing w:before="0" w:after="0" w:line="240" w:lineRule="auto"/>
              <w:jc w:val="center"/>
              <w:rPr>
                <w:rFonts w:eastAsia="Times New Roman" w:cs="Calibri"/>
                <w:bCs/>
                <w:color w:val="000000"/>
                <w:sz w:val="18"/>
                <w:szCs w:val="18"/>
                <w:lang w:eastAsia="el-GR"/>
              </w:rPr>
            </w:pPr>
            <w:r w:rsidRPr="009142B0">
              <w:rPr>
                <w:rFonts w:eastAsia="Times New Roman" w:cs="Calibri"/>
                <w:bCs/>
                <w:color w:val="000000"/>
                <w:sz w:val="18"/>
                <w:szCs w:val="18"/>
                <w:lang w:eastAsia="el-GR"/>
              </w:rPr>
              <w:t>ΓΥΝΑΙΚΕΣ</w:t>
            </w:r>
          </w:p>
        </w:tc>
        <w:tc>
          <w:tcPr>
            <w:tcW w:w="1414" w:type="dxa"/>
            <w:tcBorders>
              <w:top w:val="single" w:sz="4" w:space="0" w:color="auto"/>
              <w:left w:val="nil"/>
              <w:bottom w:val="single" w:sz="4" w:space="0" w:color="auto"/>
              <w:right w:val="single" w:sz="4" w:space="0" w:color="auto"/>
            </w:tcBorders>
            <w:shd w:val="clear" w:color="000000" w:fill="FFFF00"/>
            <w:hideMark/>
          </w:tcPr>
          <w:p w:rsidR="009142B0" w:rsidRPr="009142B0" w:rsidRDefault="009142B0" w:rsidP="002F1F37">
            <w:pPr>
              <w:spacing w:before="0" w:after="0" w:line="240" w:lineRule="auto"/>
              <w:jc w:val="center"/>
              <w:rPr>
                <w:rFonts w:eastAsia="Times New Roman" w:cs="Calibri"/>
                <w:b/>
                <w:bCs/>
                <w:color w:val="000000"/>
                <w:sz w:val="18"/>
                <w:szCs w:val="18"/>
                <w:lang w:val="el-GR" w:eastAsia="el-GR"/>
              </w:rPr>
            </w:pPr>
            <w:r w:rsidRPr="009142B0">
              <w:rPr>
                <w:rFonts w:eastAsia="Times New Roman" w:cs="Calibri"/>
                <w:b/>
                <w:bCs/>
                <w:color w:val="000000"/>
                <w:sz w:val="18"/>
                <w:szCs w:val="18"/>
                <w:lang w:val="el-GR" w:eastAsia="el-GR"/>
              </w:rPr>
              <w:t xml:space="preserve">ΣΥΝΟΛΟ ΕΙΣΕΡΧΟΜΕΝΩΝ ΕΚΠΑΙΔΕΥΟΜΕΝΩΝ </w:t>
            </w:r>
            <w:r w:rsidR="007F656A">
              <w:rPr>
                <w:rFonts w:eastAsia="Times New Roman" w:cs="Calibri"/>
                <w:b/>
                <w:bCs/>
                <w:color w:val="000000"/>
                <w:sz w:val="18"/>
                <w:szCs w:val="18"/>
                <w:lang w:val="el-GR" w:eastAsia="el-GR"/>
              </w:rPr>
              <w:t>ΡΟΜΆ</w:t>
            </w:r>
            <w:r w:rsidRPr="009142B0">
              <w:rPr>
                <w:rFonts w:eastAsia="Times New Roman" w:cs="Calibri"/>
                <w:b/>
                <w:bCs/>
                <w:color w:val="000000"/>
                <w:sz w:val="18"/>
                <w:szCs w:val="18"/>
                <w:lang w:val="el-GR" w:eastAsia="el-GR"/>
              </w:rPr>
              <w:t xml:space="preserve"> ΕΤΟΥΣ ΑΝΑΦΟΡΑΣ</w:t>
            </w:r>
          </w:p>
        </w:tc>
        <w:tc>
          <w:tcPr>
            <w:tcW w:w="1129" w:type="dxa"/>
            <w:tcBorders>
              <w:top w:val="single" w:sz="4" w:space="0" w:color="auto"/>
              <w:left w:val="nil"/>
              <w:bottom w:val="single" w:sz="4" w:space="0" w:color="auto"/>
              <w:right w:val="single" w:sz="4" w:space="0" w:color="auto"/>
            </w:tcBorders>
            <w:shd w:val="clear" w:color="000000" w:fill="FFFF00"/>
            <w:noWrap/>
            <w:hideMark/>
          </w:tcPr>
          <w:p w:rsidR="009142B0" w:rsidRPr="009142B0" w:rsidRDefault="009142B0" w:rsidP="002F1F37">
            <w:pPr>
              <w:spacing w:before="0" w:after="0" w:line="240" w:lineRule="auto"/>
              <w:jc w:val="center"/>
              <w:rPr>
                <w:rFonts w:eastAsia="Times New Roman" w:cs="Calibri"/>
                <w:b/>
                <w:bCs/>
                <w:color w:val="000000"/>
                <w:sz w:val="18"/>
                <w:szCs w:val="18"/>
                <w:lang w:eastAsia="el-GR"/>
              </w:rPr>
            </w:pPr>
            <w:r w:rsidRPr="009142B0">
              <w:rPr>
                <w:rFonts w:eastAsia="Times New Roman" w:cs="Calibri"/>
                <w:b/>
                <w:bCs/>
                <w:color w:val="000000"/>
                <w:sz w:val="18"/>
                <w:szCs w:val="18"/>
                <w:lang w:eastAsia="el-GR"/>
              </w:rPr>
              <w:t>ΑΝΔΡΕΣ</w:t>
            </w:r>
          </w:p>
        </w:tc>
        <w:tc>
          <w:tcPr>
            <w:tcW w:w="992" w:type="dxa"/>
            <w:tcBorders>
              <w:top w:val="single" w:sz="4" w:space="0" w:color="auto"/>
              <w:left w:val="nil"/>
              <w:bottom w:val="single" w:sz="4" w:space="0" w:color="auto"/>
              <w:right w:val="single" w:sz="4" w:space="0" w:color="auto"/>
            </w:tcBorders>
            <w:shd w:val="clear" w:color="000000" w:fill="FFFF00"/>
            <w:noWrap/>
            <w:hideMark/>
          </w:tcPr>
          <w:p w:rsidR="009142B0" w:rsidRPr="009142B0" w:rsidRDefault="009142B0" w:rsidP="002F1F37">
            <w:pPr>
              <w:spacing w:before="0" w:after="0" w:line="240" w:lineRule="auto"/>
              <w:jc w:val="center"/>
              <w:rPr>
                <w:rFonts w:eastAsia="Times New Roman" w:cs="Calibri"/>
                <w:b/>
                <w:bCs/>
                <w:color w:val="000000"/>
                <w:sz w:val="18"/>
                <w:szCs w:val="18"/>
                <w:lang w:eastAsia="el-GR"/>
              </w:rPr>
            </w:pPr>
            <w:r w:rsidRPr="009142B0">
              <w:rPr>
                <w:rFonts w:eastAsia="Times New Roman" w:cs="Calibri"/>
                <w:b/>
                <w:bCs/>
                <w:color w:val="000000"/>
                <w:sz w:val="18"/>
                <w:szCs w:val="18"/>
                <w:lang w:eastAsia="el-GR"/>
              </w:rPr>
              <w:t>ΓΥΝΑΙΚΕΣ</w:t>
            </w:r>
          </w:p>
        </w:tc>
        <w:tc>
          <w:tcPr>
            <w:tcW w:w="997" w:type="dxa"/>
            <w:tcBorders>
              <w:top w:val="single" w:sz="4" w:space="0" w:color="auto"/>
              <w:left w:val="nil"/>
              <w:bottom w:val="single" w:sz="4" w:space="0" w:color="auto"/>
              <w:right w:val="single" w:sz="4" w:space="0" w:color="auto"/>
            </w:tcBorders>
            <w:shd w:val="clear" w:color="000000" w:fill="FFFF00"/>
            <w:hideMark/>
          </w:tcPr>
          <w:p w:rsidR="009142B0" w:rsidRPr="009142B0" w:rsidRDefault="009142B0" w:rsidP="002F1F37">
            <w:pPr>
              <w:spacing w:before="0" w:after="0" w:line="240" w:lineRule="auto"/>
              <w:jc w:val="center"/>
              <w:rPr>
                <w:rFonts w:eastAsia="Times New Roman" w:cs="Calibri"/>
                <w:b/>
                <w:bCs/>
                <w:color w:val="000000"/>
                <w:sz w:val="18"/>
                <w:szCs w:val="18"/>
                <w:lang w:eastAsia="el-GR"/>
              </w:rPr>
            </w:pPr>
            <w:r w:rsidRPr="009142B0">
              <w:rPr>
                <w:rFonts w:eastAsia="Times New Roman" w:cs="Calibri"/>
                <w:b/>
                <w:bCs/>
                <w:color w:val="000000"/>
                <w:sz w:val="18"/>
                <w:szCs w:val="18"/>
                <w:lang w:eastAsia="el-GR"/>
              </w:rPr>
              <w:t xml:space="preserve">ΑΡΙΘΜΟΣ </w:t>
            </w:r>
            <w:r w:rsidR="007F656A">
              <w:rPr>
                <w:rFonts w:eastAsia="Times New Roman" w:cs="Calibri"/>
                <w:b/>
                <w:bCs/>
                <w:color w:val="000000"/>
                <w:sz w:val="18"/>
                <w:szCs w:val="18"/>
                <w:lang w:eastAsia="el-GR"/>
              </w:rPr>
              <w:t>ΡΟΜΆ</w:t>
            </w:r>
            <w:r w:rsidRPr="009142B0">
              <w:rPr>
                <w:rFonts w:eastAsia="Times New Roman" w:cs="Calibri"/>
                <w:b/>
                <w:bCs/>
                <w:color w:val="000000"/>
                <w:sz w:val="18"/>
                <w:szCs w:val="18"/>
                <w:lang w:eastAsia="el-GR"/>
              </w:rPr>
              <w:t xml:space="preserve">  ΗΛΙΚΙΑΣ </w:t>
            </w:r>
          </w:p>
          <w:p w:rsidR="009142B0" w:rsidRPr="009142B0" w:rsidRDefault="009142B0" w:rsidP="002F1F37">
            <w:pPr>
              <w:spacing w:before="0" w:after="0" w:line="240" w:lineRule="auto"/>
              <w:jc w:val="center"/>
              <w:rPr>
                <w:rFonts w:eastAsia="Times New Roman" w:cs="Calibri"/>
                <w:b/>
                <w:bCs/>
                <w:color w:val="000000"/>
                <w:sz w:val="18"/>
                <w:szCs w:val="18"/>
                <w:lang w:eastAsia="el-GR"/>
              </w:rPr>
            </w:pPr>
            <w:r w:rsidRPr="009142B0">
              <w:rPr>
                <w:rFonts w:eastAsia="Times New Roman" w:cs="Calibri"/>
                <w:b/>
                <w:bCs/>
                <w:color w:val="000000"/>
                <w:sz w:val="18"/>
                <w:szCs w:val="18"/>
                <w:lang w:eastAsia="el-GR"/>
              </w:rPr>
              <w:t>18-30</w:t>
            </w:r>
          </w:p>
        </w:tc>
        <w:tc>
          <w:tcPr>
            <w:tcW w:w="988" w:type="dxa"/>
            <w:gridSpan w:val="2"/>
            <w:tcBorders>
              <w:top w:val="single" w:sz="4" w:space="0" w:color="auto"/>
              <w:left w:val="nil"/>
              <w:bottom w:val="single" w:sz="4" w:space="0" w:color="auto"/>
              <w:right w:val="single" w:sz="4" w:space="0" w:color="auto"/>
            </w:tcBorders>
            <w:shd w:val="clear" w:color="000000" w:fill="FFFF00"/>
            <w:hideMark/>
          </w:tcPr>
          <w:p w:rsidR="009142B0" w:rsidRPr="00A5108D" w:rsidRDefault="009142B0" w:rsidP="002F1F37">
            <w:pPr>
              <w:spacing w:before="0" w:after="0" w:line="240" w:lineRule="auto"/>
              <w:jc w:val="center"/>
              <w:rPr>
                <w:rFonts w:eastAsia="Times New Roman" w:cs="Calibri"/>
                <w:b/>
                <w:bCs/>
                <w:color w:val="000000"/>
                <w:sz w:val="18"/>
                <w:szCs w:val="18"/>
                <w:lang w:val="el-GR" w:eastAsia="el-GR"/>
              </w:rPr>
            </w:pPr>
            <w:r w:rsidRPr="00A5108D">
              <w:rPr>
                <w:rFonts w:eastAsia="Times New Roman" w:cs="Calibri"/>
                <w:b/>
                <w:bCs/>
                <w:color w:val="000000"/>
                <w:sz w:val="18"/>
                <w:szCs w:val="18"/>
                <w:lang w:val="el-GR" w:eastAsia="el-GR"/>
              </w:rPr>
              <w:t xml:space="preserve">ΠΟΣΟΣΤΟ ΑΡΙΘΜΟΥ </w:t>
            </w:r>
          </w:p>
          <w:p w:rsidR="009142B0" w:rsidRPr="00A5108D" w:rsidRDefault="007F656A" w:rsidP="002F1F37">
            <w:pPr>
              <w:spacing w:before="0" w:after="0" w:line="240" w:lineRule="auto"/>
              <w:jc w:val="center"/>
              <w:rPr>
                <w:rFonts w:eastAsia="Times New Roman" w:cs="Calibri"/>
                <w:b/>
                <w:bCs/>
                <w:color w:val="000000"/>
                <w:sz w:val="18"/>
                <w:szCs w:val="18"/>
                <w:lang w:val="el-GR" w:eastAsia="el-GR"/>
              </w:rPr>
            </w:pPr>
            <w:r>
              <w:rPr>
                <w:rFonts w:eastAsia="Times New Roman" w:cs="Calibri"/>
                <w:b/>
                <w:bCs/>
                <w:color w:val="000000"/>
                <w:sz w:val="18"/>
                <w:szCs w:val="18"/>
                <w:lang w:val="el-GR" w:eastAsia="el-GR"/>
              </w:rPr>
              <w:t>ΡΟΜΆ</w:t>
            </w:r>
          </w:p>
          <w:p w:rsidR="009142B0" w:rsidRPr="00A5108D" w:rsidRDefault="009142B0" w:rsidP="002F1F37">
            <w:pPr>
              <w:spacing w:before="0" w:after="0" w:line="240" w:lineRule="auto"/>
              <w:jc w:val="center"/>
              <w:rPr>
                <w:rFonts w:eastAsia="Times New Roman" w:cs="Calibri"/>
                <w:b/>
                <w:bCs/>
                <w:color w:val="000000"/>
                <w:sz w:val="18"/>
                <w:szCs w:val="18"/>
                <w:lang w:val="el-GR" w:eastAsia="el-GR"/>
              </w:rPr>
            </w:pPr>
            <w:r w:rsidRPr="00A5108D">
              <w:rPr>
                <w:rFonts w:eastAsia="Times New Roman" w:cs="Calibri"/>
                <w:b/>
                <w:bCs/>
                <w:color w:val="000000"/>
                <w:sz w:val="18"/>
                <w:szCs w:val="18"/>
                <w:lang w:val="el-GR" w:eastAsia="el-GR"/>
              </w:rPr>
              <w:t xml:space="preserve">18-30 ΕΤΩΝ </w:t>
            </w:r>
          </w:p>
          <w:p w:rsidR="009142B0" w:rsidRPr="009142B0" w:rsidRDefault="009142B0" w:rsidP="002F1F37">
            <w:pPr>
              <w:spacing w:before="0" w:after="0" w:line="240" w:lineRule="auto"/>
              <w:jc w:val="center"/>
              <w:rPr>
                <w:rFonts w:eastAsia="Times New Roman" w:cs="Calibri"/>
                <w:b/>
                <w:bCs/>
                <w:color w:val="000000"/>
                <w:sz w:val="18"/>
                <w:szCs w:val="18"/>
                <w:lang w:val="el-GR" w:eastAsia="el-GR"/>
              </w:rPr>
            </w:pPr>
            <w:r w:rsidRPr="009142B0">
              <w:rPr>
                <w:rFonts w:eastAsia="Times New Roman" w:cs="Calibri"/>
                <w:b/>
                <w:bCs/>
                <w:color w:val="000000"/>
                <w:sz w:val="18"/>
                <w:szCs w:val="18"/>
                <w:lang w:val="el-GR" w:eastAsia="el-GR"/>
              </w:rPr>
              <w:t>ΣΤΟ ΣΥΝΟΛΟ ΤΩΝ ΕΚΠΑΙΔΕΥΟΜΕΝΩΝ ΑΝΑ ΕΤΟΣ</w:t>
            </w:r>
          </w:p>
        </w:tc>
        <w:tc>
          <w:tcPr>
            <w:tcW w:w="1092" w:type="dxa"/>
            <w:tcBorders>
              <w:top w:val="single" w:sz="4" w:space="0" w:color="auto"/>
              <w:left w:val="nil"/>
              <w:bottom w:val="single" w:sz="4" w:space="0" w:color="auto"/>
              <w:right w:val="single" w:sz="4" w:space="0" w:color="auto"/>
            </w:tcBorders>
            <w:shd w:val="clear" w:color="000000" w:fill="FFFF00"/>
            <w:hideMark/>
          </w:tcPr>
          <w:p w:rsidR="009142B0" w:rsidRPr="009142B0" w:rsidRDefault="009142B0" w:rsidP="002F1F37">
            <w:pPr>
              <w:spacing w:before="0" w:after="0" w:line="240" w:lineRule="auto"/>
              <w:jc w:val="center"/>
              <w:rPr>
                <w:rFonts w:eastAsia="Times New Roman" w:cs="Calibri"/>
                <w:b/>
                <w:bCs/>
                <w:color w:val="000000"/>
                <w:sz w:val="18"/>
                <w:szCs w:val="18"/>
                <w:lang w:val="el-GR" w:eastAsia="el-GR"/>
              </w:rPr>
            </w:pPr>
            <w:r w:rsidRPr="009142B0">
              <w:rPr>
                <w:rFonts w:eastAsia="Times New Roman" w:cs="Calibri"/>
                <w:b/>
                <w:bCs/>
                <w:color w:val="000000"/>
                <w:sz w:val="18"/>
                <w:szCs w:val="18"/>
                <w:lang w:val="el-GR" w:eastAsia="el-GR"/>
              </w:rPr>
              <w:t xml:space="preserve">ΠΟΣΟΣΤΟ ΓΥΝΑΙΚΩΝ </w:t>
            </w:r>
            <w:r w:rsidR="007F656A">
              <w:rPr>
                <w:rFonts w:eastAsia="Times New Roman" w:cs="Calibri"/>
                <w:b/>
                <w:bCs/>
                <w:color w:val="000000"/>
                <w:sz w:val="18"/>
                <w:szCs w:val="18"/>
                <w:lang w:val="el-GR" w:eastAsia="el-GR"/>
              </w:rPr>
              <w:t>ΡΟΜΆ</w:t>
            </w:r>
            <w:r w:rsidRPr="009142B0">
              <w:rPr>
                <w:rFonts w:eastAsia="Times New Roman" w:cs="Calibri"/>
                <w:b/>
                <w:bCs/>
                <w:color w:val="000000"/>
                <w:sz w:val="18"/>
                <w:szCs w:val="18"/>
                <w:lang w:val="el-GR" w:eastAsia="el-GR"/>
              </w:rPr>
              <w:t xml:space="preserve"> ΣΤΟ ΣΥΝΟΛΟ ΤΩΝ ΕΚΠΑΙΔΕΥΟΜΕΝΩΝ ΑΝΑ ΕΤΟΣ</w:t>
            </w:r>
          </w:p>
        </w:tc>
      </w:tr>
      <w:tr w:rsidR="009142B0" w:rsidRPr="009142B0" w:rsidTr="002F1F37">
        <w:tblPrEx>
          <w:jc w:val="center"/>
          <w:tblBorders>
            <w:top w:val="none" w:sz="0" w:space="0" w:color="auto"/>
            <w:left w:val="none" w:sz="0" w:space="0" w:color="auto"/>
            <w:bottom w:val="none" w:sz="0" w:space="0" w:color="auto"/>
            <w:right w:val="none" w:sz="0" w:space="0" w:color="auto"/>
          </w:tblBorders>
          <w:tblLook w:val="04A0"/>
        </w:tblPrEx>
        <w:trPr>
          <w:trHeight w:val="349"/>
          <w:jc w:val="center"/>
        </w:trPr>
        <w:tc>
          <w:tcPr>
            <w:tcW w:w="947" w:type="dxa"/>
            <w:tcBorders>
              <w:top w:val="nil"/>
              <w:left w:val="single" w:sz="4" w:space="0" w:color="auto"/>
              <w:bottom w:val="single" w:sz="4" w:space="0" w:color="auto"/>
              <w:right w:val="single" w:sz="4" w:space="0" w:color="auto"/>
            </w:tcBorders>
            <w:shd w:val="clear" w:color="auto" w:fill="auto"/>
            <w:noWrap/>
            <w:hideMark/>
          </w:tcPr>
          <w:p w:rsidR="009142B0" w:rsidRPr="009142B0" w:rsidRDefault="009142B0" w:rsidP="002F1F37">
            <w:pPr>
              <w:spacing w:before="0" w:after="0" w:line="240" w:lineRule="auto"/>
              <w:jc w:val="center"/>
              <w:rPr>
                <w:rFonts w:eastAsia="Times New Roman" w:cs="Calibri"/>
                <w:color w:val="000000"/>
                <w:sz w:val="18"/>
                <w:szCs w:val="18"/>
                <w:lang w:eastAsia="el-GR"/>
              </w:rPr>
            </w:pPr>
            <w:r w:rsidRPr="009142B0">
              <w:rPr>
                <w:rFonts w:eastAsia="Times New Roman" w:cs="Calibri"/>
                <w:color w:val="000000"/>
                <w:sz w:val="18"/>
                <w:szCs w:val="18"/>
                <w:lang w:eastAsia="el-GR"/>
              </w:rPr>
              <w:t>2011</w:t>
            </w:r>
          </w:p>
        </w:tc>
        <w:tc>
          <w:tcPr>
            <w:tcW w:w="1413" w:type="dxa"/>
            <w:gridSpan w:val="2"/>
            <w:tcBorders>
              <w:top w:val="nil"/>
              <w:left w:val="nil"/>
              <w:bottom w:val="single" w:sz="4" w:space="0" w:color="auto"/>
              <w:right w:val="single" w:sz="4" w:space="0" w:color="auto"/>
            </w:tcBorders>
            <w:shd w:val="clear" w:color="auto" w:fill="auto"/>
            <w:noWrap/>
            <w:hideMark/>
          </w:tcPr>
          <w:p w:rsidR="009142B0" w:rsidRPr="009142B0" w:rsidRDefault="009142B0" w:rsidP="002F1F37">
            <w:pPr>
              <w:spacing w:before="0" w:after="0" w:line="240" w:lineRule="auto"/>
              <w:jc w:val="center"/>
              <w:rPr>
                <w:rFonts w:eastAsia="Times New Roman" w:cs="Calibri"/>
                <w:color w:val="000000"/>
                <w:sz w:val="18"/>
                <w:szCs w:val="18"/>
                <w:lang w:eastAsia="el-GR"/>
              </w:rPr>
            </w:pPr>
            <w:r w:rsidRPr="009142B0">
              <w:rPr>
                <w:rFonts w:eastAsia="Times New Roman" w:cs="Calibri"/>
                <w:color w:val="000000"/>
                <w:sz w:val="18"/>
                <w:szCs w:val="18"/>
                <w:lang w:eastAsia="el-GR"/>
              </w:rPr>
              <w:t>2.506,00</w:t>
            </w:r>
          </w:p>
        </w:tc>
        <w:tc>
          <w:tcPr>
            <w:tcW w:w="1001" w:type="dxa"/>
            <w:tcBorders>
              <w:top w:val="nil"/>
              <w:left w:val="nil"/>
              <w:bottom w:val="single" w:sz="4" w:space="0" w:color="auto"/>
              <w:right w:val="single" w:sz="4" w:space="0" w:color="auto"/>
            </w:tcBorders>
            <w:shd w:val="clear" w:color="auto" w:fill="auto"/>
            <w:noWrap/>
            <w:hideMark/>
          </w:tcPr>
          <w:p w:rsidR="009142B0" w:rsidRPr="009142B0" w:rsidRDefault="009142B0" w:rsidP="002F1F37">
            <w:pPr>
              <w:spacing w:before="0" w:after="0" w:line="240" w:lineRule="auto"/>
              <w:jc w:val="center"/>
              <w:rPr>
                <w:rFonts w:eastAsia="Times New Roman" w:cs="Calibri"/>
                <w:color w:val="000000"/>
                <w:sz w:val="18"/>
                <w:szCs w:val="18"/>
                <w:lang w:eastAsia="el-GR"/>
              </w:rPr>
            </w:pPr>
            <w:r w:rsidRPr="009142B0">
              <w:rPr>
                <w:rFonts w:eastAsia="Times New Roman" w:cs="Calibri"/>
                <w:color w:val="000000"/>
                <w:sz w:val="18"/>
                <w:szCs w:val="18"/>
                <w:lang w:eastAsia="el-GR"/>
              </w:rPr>
              <w:t>1.529</w:t>
            </w:r>
          </w:p>
        </w:tc>
        <w:tc>
          <w:tcPr>
            <w:tcW w:w="992" w:type="dxa"/>
            <w:tcBorders>
              <w:top w:val="nil"/>
              <w:left w:val="nil"/>
              <w:bottom w:val="single" w:sz="4" w:space="0" w:color="auto"/>
              <w:right w:val="single" w:sz="4" w:space="0" w:color="auto"/>
            </w:tcBorders>
            <w:shd w:val="clear" w:color="auto" w:fill="auto"/>
            <w:noWrap/>
            <w:hideMark/>
          </w:tcPr>
          <w:p w:rsidR="009142B0" w:rsidRPr="009142B0" w:rsidRDefault="009142B0" w:rsidP="002F1F37">
            <w:pPr>
              <w:spacing w:before="0" w:after="0" w:line="240" w:lineRule="auto"/>
              <w:jc w:val="center"/>
              <w:rPr>
                <w:rFonts w:eastAsia="Times New Roman" w:cs="Calibri"/>
                <w:color w:val="000000"/>
                <w:sz w:val="18"/>
                <w:szCs w:val="18"/>
                <w:lang w:eastAsia="el-GR"/>
              </w:rPr>
            </w:pPr>
            <w:r w:rsidRPr="009142B0">
              <w:rPr>
                <w:rFonts w:eastAsia="Times New Roman" w:cs="Calibri"/>
                <w:color w:val="000000"/>
                <w:sz w:val="18"/>
                <w:szCs w:val="18"/>
                <w:lang w:eastAsia="el-GR"/>
              </w:rPr>
              <w:t>977</w:t>
            </w:r>
          </w:p>
        </w:tc>
        <w:tc>
          <w:tcPr>
            <w:tcW w:w="1414" w:type="dxa"/>
            <w:tcBorders>
              <w:top w:val="nil"/>
              <w:left w:val="nil"/>
              <w:bottom w:val="single" w:sz="4" w:space="0" w:color="auto"/>
              <w:right w:val="single" w:sz="4" w:space="0" w:color="auto"/>
            </w:tcBorders>
            <w:shd w:val="clear" w:color="auto" w:fill="auto"/>
            <w:noWrap/>
            <w:hideMark/>
          </w:tcPr>
          <w:p w:rsidR="009142B0" w:rsidRPr="009142B0" w:rsidRDefault="009142B0" w:rsidP="002F1F37">
            <w:pPr>
              <w:spacing w:before="0" w:after="0" w:line="240" w:lineRule="auto"/>
              <w:jc w:val="center"/>
              <w:rPr>
                <w:rFonts w:eastAsia="Times New Roman" w:cs="Calibri"/>
                <w:color w:val="000000"/>
                <w:sz w:val="18"/>
                <w:szCs w:val="18"/>
                <w:lang w:eastAsia="el-GR"/>
              </w:rPr>
            </w:pPr>
            <w:r w:rsidRPr="009142B0">
              <w:rPr>
                <w:rFonts w:eastAsia="Times New Roman" w:cs="Calibri"/>
                <w:color w:val="000000"/>
                <w:sz w:val="18"/>
                <w:szCs w:val="18"/>
                <w:lang w:eastAsia="el-GR"/>
              </w:rPr>
              <w:t>129</w:t>
            </w:r>
          </w:p>
        </w:tc>
        <w:tc>
          <w:tcPr>
            <w:tcW w:w="1129" w:type="dxa"/>
            <w:tcBorders>
              <w:top w:val="nil"/>
              <w:left w:val="nil"/>
              <w:bottom w:val="single" w:sz="4" w:space="0" w:color="auto"/>
              <w:right w:val="single" w:sz="4" w:space="0" w:color="auto"/>
            </w:tcBorders>
            <w:shd w:val="clear" w:color="auto" w:fill="auto"/>
            <w:noWrap/>
            <w:hideMark/>
          </w:tcPr>
          <w:p w:rsidR="009142B0" w:rsidRPr="009142B0" w:rsidRDefault="009142B0" w:rsidP="002F1F37">
            <w:pPr>
              <w:spacing w:before="0" w:after="0" w:line="240" w:lineRule="auto"/>
              <w:jc w:val="center"/>
              <w:rPr>
                <w:rFonts w:eastAsia="Times New Roman" w:cs="Calibri"/>
                <w:color w:val="000000"/>
                <w:sz w:val="18"/>
                <w:szCs w:val="18"/>
                <w:lang w:eastAsia="el-GR"/>
              </w:rPr>
            </w:pPr>
            <w:r w:rsidRPr="009142B0">
              <w:rPr>
                <w:rFonts w:eastAsia="Times New Roman" w:cs="Calibri"/>
                <w:color w:val="000000"/>
                <w:sz w:val="18"/>
                <w:szCs w:val="18"/>
                <w:lang w:eastAsia="el-GR"/>
              </w:rPr>
              <w:t>81</w:t>
            </w:r>
          </w:p>
        </w:tc>
        <w:tc>
          <w:tcPr>
            <w:tcW w:w="992" w:type="dxa"/>
            <w:tcBorders>
              <w:top w:val="nil"/>
              <w:left w:val="nil"/>
              <w:bottom w:val="single" w:sz="4" w:space="0" w:color="auto"/>
              <w:right w:val="single" w:sz="4" w:space="0" w:color="auto"/>
            </w:tcBorders>
            <w:shd w:val="clear" w:color="auto" w:fill="auto"/>
            <w:noWrap/>
            <w:hideMark/>
          </w:tcPr>
          <w:p w:rsidR="009142B0" w:rsidRPr="009142B0" w:rsidRDefault="009142B0" w:rsidP="002F1F37">
            <w:pPr>
              <w:spacing w:before="0" w:after="0" w:line="240" w:lineRule="auto"/>
              <w:jc w:val="center"/>
              <w:rPr>
                <w:rFonts w:eastAsia="Times New Roman" w:cs="Calibri"/>
                <w:color w:val="000000"/>
                <w:sz w:val="18"/>
                <w:szCs w:val="18"/>
                <w:lang w:eastAsia="el-GR"/>
              </w:rPr>
            </w:pPr>
            <w:r w:rsidRPr="009142B0">
              <w:rPr>
                <w:rFonts w:eastAsia="Times New Roman" w:cs="Calibri"/>
                <w:color w:val="000000"/>
                <w:sz w:val="18"/>
                <w:szCs w:val="18"/>
                <w:lang w:eastAsia="el-GR"/>
              </w:rPr>
              <w:t>48</w:t>
            </w:r>
          </w:p>
        </w:tc>
        <w:tc>
          <w:tcPr>
            <w:tcW w:w="997" w:type="dxa"/>
            <w:tcBorders>
              <w:top w:val="nil"/>
              <w:left w:val="nil"/>
              <w:bottom w:val="single" w:sz="4" w:space="0" w:color="auto"/>
              <w:right w:val="single" w:sz="4" w:space="0" w:color="auto"/>
            </w:tcBorders>
            <w:shd w:val="clear" w:color="auto" w:fill="auto"/>
            <w:noWrap/>
            <w:hideMark/>
          </w:tcPr>
          <w:p w:rsidR="009142B0" w:rsidRPr="009142B0" w:rsidRDefault="009142B0" w:rsidP="002F1F37">
            <w:pPr>
              <w:spacing w:before="0" w:after="0" w:line="240" w:lineRule="auto"/>
              <w:jc w:val="center"/>
              <w:rPr>
                <w:rFonts w:eastAsia="Times New Roman" w:cs="Calibri"/>
                <w:color w:val="000000"/>
                <w:sz w:val="18"/>
                <w:szCs w:val="18"/>
                <w:lang w:eastAsia="el-GR"/>
              </w:rPr>
            </w:pPr>
            <w:r w:rsidRPr="009142B0">
              <w:rPr>
                <w:rFonts w:eastAsia="Times New Roman" w:cs="Calibri"/>
                <w:color w:val="000000"/>
                <w:sz w:val="18"/>
                <w:szCs w:val="18"/>
                <w:lang w:eastAsia="el-GR"/>
              </w:rPr>
              <w:t>Χ</w:t>
            </w:r>
          </w:p>
        </w:tc>
        <w:tc>
          <w:tcPr>
            <w:tcW w:w="988" w:type="dxa"/>
            <w:gridSpan w:val="2"/>
            <w:tcBorders>
              <w:top w:val="nil"/>
              <w:left w:val="nil"/>
              <w:bottom w:val="single" w:sz="4" w:space="0" w:color="auto"/>
              <w:right w:val="single" w:sz="4" w:space="0" w:color="auto"/>
            </w:tcBorders>
            <w:shd w:val="clear" w:color="auto" w:fill="auto"/>
            <w:noWrap/>
            <w:hideMark/>
          </w:tcPr>
          <w:p w:rsidR="009142B0" w:rsidRPr="009142B0" w:rsidRDefault="009142B0" w:rsidP="002F1F37">
            <w:pPr>
              <w:spacing w:before="0" w:after="0" w:line="240" w:lineRule="auto"/>
              <w:jc w:val="center"/>
              <w:rPr>
                <w:rFonts w:eastAsia="Times New Roman" w:cs="Calibri"/>
                <w:color w:val="000000"/>
                <w:sz w:val="18"/>
                <w:szCs w:val="18"/>
                <w:lang w:eastAsia="el-GR"/>
              </w:rPr>
            </w:pPr>
            <w:r w:rsidRPr="009142B0">
              <w:rPr>
                <w:rFonts w:eastAsia="Times New Roman" w:cs="Calibri"/>
                <w:color w:val="000000"/>
                <w:sz w:val="18"/>
                <w:szCs w:val="18"/>
                <w:lang w:eastAsia="el-GR"/>
              </w:rPr>
              <w:t>Χ</w:t>
            </w:r>
          </w:p>
        </w:tc>
        <w:tc>
          <w:tcPr>
            <w:tcW w:w="1092" w:type="dxa"/>
            <w:tcBorders>
              <w:top w:val="nil"/>
              <w:left w:val="nil"/>
              <w:bottom w:val="single" w:sz="4" w:space="0" w:color="auto"/>
              <w:right w:val="single" w:sz="4" w:space="0" w:color="auto"/>
            </w:tcBorders>
            <w:shd w:val="clear" w:color="auto" w:fill="auto"/>
            <w:noWrap/>
            <w:hideMark/>
          </w:tcPr>
          <w:p w:rsidR="009142B0" w:rsidRPr="009142B0" w:rsidRDefault="009142B0" w:rsidP="002F1F37">
            <w:pPr>
              <w:spacing w:before="0" w:after="0" w:line="240" w:lineRule="auto"/>
              <w:jc w:val="center"/>
              <w:rPr>
                <w:rFonts w:eastAsia="Times New Roman" w:cs="Calibri"/>
                <w:color w:val="000000"/>
                <w:sz w:val="18"/>
                <w:szCs w:val="18"/>
                <w:lang w:eastAsia="el-GR"/>
              </w:rPr>
            </w:pPr>
            <w:r w:rsidRPr="009142B0">
              <w:rPr>
                <w:rFonts w:eastAsia="Times New Roman" w:cs="Calibri"/>
                <w:color w:val="000000"/>
                <w:sz w:val="18"/>
                <w:szCs w:val="18"/>
                <w:lang w:eastAsia="el-GR"/>
              </w:rPr>
              <w:t>1,91%</w:t>
            </w:r>
          </w:p>
        </w:tc>
      </w:tr>
      <w:tr w:rsidR="009142B0" w:rsidRPr="009142B0" w:rsidTr="002F1F37">
        <w:tblPrEx>
          <w:jc w:val="center"/>
          <w:tblBorders>
            <w:top w:val="none" w:sz="0" w:space="0" w:color="auto"/>
            <w:left w:val="none" w:sz="0" w:space="0" w:color="auto"/>
            <w:bottom w:val="none" w:sz="0" w:space="0" w:color="auto"/>
            <w:right w:val="none" w:sz="0" w:space="0" w:color="auto"/>
          </w:tblBorders>
          <w:tblLook w:val="04A0"/>
        </w:tblPrEx>
        <w:trPr>
          <w:trHeight w:val="282"/>
          <w:jc w:val="center"/>
        </w:trPr>
        <w:tc>
          <w:tcPr>
            <w:tcW w:w="947" w:type="dxa"/>
            <w:tcBorders>
              <w:top w:val="nil"/>
              <w:left w:val="single" w:sz="4" w:space="0" w:color="auto"/>
              <w:bottom w:val="single" w:sz="4" w:space="0" w:color="auto"/>
              <w:right w:val="single" w:sz="4" w:space="0" w:color="auto"/>
            </w:tcBorders>
            <w:shd w:val="clear" w:color="auto" w:fill="auto"/>
            <w:noWrap/>
            <w:hideMark/>
          </w:tcPr>
          <w:p w:rsidR="009142B0" w:rsidRPr="009142B0" w:rsidRDefault="009142B0" w:rsidP="002F1F37">
            <w:pPr>
              <w:spacing w:before="0" w:after="0" w:line="240" w:lineRule="auto"/>
              <w:jc w:val="center"/>
              <w:rPr>
                <w:rFonts w:eastAsia="Times New Roman" w:cs="Calibri"/>
                <w:color w:val="000000"/>
                <w:sz w:val="18"/>
                <w:szCs w:val="18"/>
                <w:lang w:eastAsia="el-GR"/>
              </w:rPr>
            </w:pPr>
            <w:r w:rsidRPr="009142B0">
              <w:rPr>
                <w:rFonts w:eastAsia="Times New Roman" w:cs="Calibri"/>
                <w:color w:val="000000"/>
                <w:sz w:val="18"/>
                <w:szCs w:val="18"/>
                <w:lang w:eastAsia="el-GR"/>
              </w:rPr>
              <w:t>2012</w:t>
            </w:r>
          </w:p>
        </w:tc>
        <w:tc>
          <w:tcPr>
            <w:tcW w:w="1413" w:type="dxa"/>
            <w:gridSpan w:val="2"/>
            <w:tcBorders>
              <w:top w:val="nil"/>
              <w:left w:val="nil"/>
              <w:bottom w:val="single" w:sz="4" w:space="0" w:color="auto"/>
              <w:right w:val="single" w:sz="4" w:space="0" w:color="auto"/>
            </w:tcBorders>
            <w:shd w:val="clear" w:color="auto" w:fill="auto"/>
            <w:noWrap/>
            <w:hideMark/>
          </w:tcPr>
          <w:p w:rsidR="009142B0" w:rsidRPr="009142B0" w:rsidRDefault="009142B0" w:rsidP="002F1F37">
            <w:pPr>
              <w:spacing w:before="0" w:after="0" w:line="240" w:lineRule="auto"/>
              <w:jc w:val="center"/>
              <w:rPr>
                <w:rFonts w:eastAsia="Times New Roman" w:cs="Calibri"/>
                <w:color w:val="000000"/>
                <w:sz w:val="18"/>
                <w:szCs w:val="18"/>
                <w:lang w:eastAsia="el-GR"/>
              </w:rPr>
            </w:pPr>
            <w:r w:rsidRPr="009142B0">
              <w:rPr>
                <w:rFonts w:eastAsia="Times New Roman" w:cs="Calibri"/>
                <w:color w:val="000000"/>
                <w:sz w:val="18"/>
                <w:szCs w:val="18"/>
                <w:lang w:eastAsia="el-GR"/>
              </w:rPr>
              <w:t>2.305,00</w:t>
            </w:r>
          </w:p>
        </w:tc>
        <w:tc>
          <w:tcPr>
            <w:tcW w:w="1001" w:type="dxa"/>
            <w:tcBorders>
              <w:top w:val="nil"/>
              <w:left w:val="nil"/>
              <w:bottom w:val="single" w:sz="4" w:space="0" w:color="auto"/>
              <w:right w:val="single" w:sz="4" w:space="0" w:color="auto"/>
            </w:tcBorders>
            <w:shd w:val="clear" w:color="auto" w:fill="auto"/>
            <w:noWrap/>
            <w:hideMark/>
          </w:tcPr>
          <w:p w:rsidR="009142B0" w:rsidRPr="009142B0" w:rsidRDefault="009142B0" w:rsidP="002F1F37">
            <w:pPr>
              <w:spacing w:before="0" w:after="0" w:line="240" w:lineRule="auto"/>
              <w:jc w:val="center"/>
              <w:rPr>
                <w:rFonts w:eastAsia="Times New Roman" w:cs="Calibri"/>
                <w:color w:val="000000"/>
                <w:sz w:val="18"/>
                <w:szCs w:val="18"/>
                <w:lang w:eastAsia="el-GR"/>
              </w:rPr>
            </w:pPr>
            <w:r w:rsidRPr="009142B0">
              <w:rPr>
                <w:rFonts w:eastAsia="Times New Roman" w:cs="Calibri"/>
                <w:color w:val="000000"/>
                <w:sz w:val="18"/>
                <w:szCs w:val="18"/>
                <w:lang w:eastAsia="el-GR"/>
              </w:rPr>
              <w:t>1.451</w:t>
            </w:r>
          </w:p>
        </w:tc>
        <w:tc>
          <w:tcPr>
            <w:tcW w:w="992" w:type="dxa"/>
            <w:tcBorders>
              <w:top w:val="nil"/>
              <w:left w:val="nil"/>
              <w:bottom w:val="single" w:sz="4" w:space="0" w:color="auto"/>
              <w:right w:val="single" w:sz="4" w:space="0" w:color="auto"/>
            </w:tcBorders>
            <w:shd w:val="clear" w:color="auto" w:fill="auto"/>
            <w:noWrap/>
            <w:hideMark/>
          </w:tcPr>
          <w:p w:rsidR="009142B0" w:rsidRPr="009142B0" w:rsidRDefault="009142B0" w:rsidP="002F1F37">
            <w:pPr>
              <w:spacing w:before="0" w:after="0" w:line="240" w:lineRule="auto"/>
              <w:jc w:val="center"/>
              <w:rPr>
                <w:rFonts w:eastAsia="Times New Roman" w:cs="Calibri"/>
                <w:color w:val="000000"/>
                <w:sz w:val="18"/>
                <w:szCs w:val="18"/>
                <w:lang w:eastAsia="el-GR"/>
              </w:rPr>
            </w:pPr>
            <w:r w:rsidRPr="009142B0">
              <w:rPr>
                <w:rFonts w:eastAsia="Times New Roman" w:cs="Calibri"/>
                <w:color w:val="000000"/>
                <w:sz w:val="18"/>
                <w:szCs w:val="18"/>
                <w:lang w:eastAsia="el-GR"/>
              </w:rPr>
              <w:t>854</w:t>
            </w:r>
          </w:p>
        </w:tc>
        <w:tc>
          <w:tcPr>
            <w:tcW w:w="1414" w:type="dxa"/>
            <w:tcBorders>
              <w:top w:val="nil"/>
              <w:left w:val="nil"/>
              <w:bottom w:val="single" w:sz="4" w:space="0" w:color="auto"/>
              <w:right w:val="single" w:sz="4" w:space="0" w:color="auto"/>
            </w:tcBorders>
            <w:shd w:val="clear" w:color="auto" w:fill="auto"/>
            <w:noWrap/>
            <w:hideMark/>
          </w:tcPr>
          <w:p w:rsidR="009142B0" w:rsidRPr="009142B0" w:rsidRDefault="009142B0" w:rsidP="002F1F37">
            <w:pPr>
              <w:spacing w:before="0" w:after="0" w:line="240" w:lineRule="auto"/>
              <w:jc w:val="center"/>
              <w:rPr>
                <w:rFonts w:eastAsia="Times New Roman" w:cs="Calibri"/>
                <w:color w:val="000000"/>
                <w:sz w:val="18"/>
                <w:szCs w:val="18"/>
                <w:lang w:eastAsia="el-GR"/>
              </w:rPr>
            </w:pPr>
            <w:r w:rsidRPr="009142B0">
              <w:rPr>
                <w:rFonts w:eastAsia="Times New Roman" w:cs="Calibri"/>
                <w:color w:val="000000"/>
                <w:sz w:val="18"/>
                <w:szCs w:val="18"/>
                <w:lang w:eastAsia="el-GR"/>
              </w:rPr>
              <w:t>142</w:t>
            </w:r>
          </w:p>
        </w:tc>
        <w:tc>
          <w:tcPr>
            <w:tcW w:w="1129" w:type="dxa"/>
            <w:tcBorders>
              <w:top w:val="nil"/>
              <w:left w:val="nil"/>
              <w:bottom w:val="single" w:sz="4" w:space="0" w:color="auto"/>
              <w:right w:val="single" w:sz="4" w:space="0" w:color="auto"/>
            </w:tcBorders>
            <w:shd w:val="clear" w:color="auto" w:fill="auto"/>
            <w:noWrap/>
            <w:hideMark/>
          </w:tcPr>
          <w:p w:rsidR="009142B0" w:rsidRPr="009142B0" w:rsidRDefault="009142B0" w:rsidP="002F1F37">
            <w:pPr>
              <w:spacing w:before="0" w:after="0" w:line="240" w:lineRule="auto"/>
              <w:jc w:val="center"/>
              <w:rPr>
                <w:rFonts w:eastAsia="Times New Roman" w:cs="Calibri"/>
                <w:color w:val="000000"/>
                <w:sz w:val="18"/>
                <w:szCs w:val="18"/>
                <w:lang w:eastAsia="el-GR"/>
              </w:rPr>
            </w:pPr>
            <w:r w:rsidRPr="009142B0">
              <w:rPr>
                <w:rFonts w:eastAsia="Times New Roman" w:cs="Calibri"/>
                <w:color w:val="000000"/>
                <w:sz w:val="18"/>
                <w:szCs w:val="18"/>
                <w:lang w:eastAsia="el-GR"/>
              </w:rPr>
              <w:t>90</w:t>
            </w:r>
          </w:p>
        </w:tc>
        <w:tc>
          <w:tcPr>
            <w:tcW w:w="992" w:type="dxa"/>
            <w:tcBorders>
              <w:top w:val="nil"/>
              <w:left w:val="nil"/>
              <w:bottom w:val="single" w:sz="4" w:space="0" w:color="auto"/>
              <w:right w:val="single" w:sz="4" w:space="0" w:color="auto"/>
            </w:tcBorders>
            <w:shd w:val="clear" w:color="auto" w:fill="auto"/>
            <w:noWrap/>
            <w:hideMark/>
          </w:tcPr>
          <w:p w:rsidR="009142B0" w:rsidRPr="009142B0" w:rsidRDefault="009142B0" w:rsidP="002F1F37">
            <w:pPr>
              <w:spacing w:before="0" w:after="0" w:line="240" w:lineRule="auto"/>
              <w:jc w:val="center"/>
              <w:rPr>
                <w:rFonts w:eastAsia="Times New Roman" w:cs="Calibri"/>
                <w:color w:val="000000"/>
                <w:sz w:val="18"/>
                <w:szCs w:val="18"/>
                <w:lang w:eastAsia="el-GR"/>
              </w:rPr>
            </w:pPr>
            <w:r w:rsidRPr="009142B0">
              <w:rPr>
                <w:rFonts w:eastAsia="Times New Roman" w:cs="Calibri"/>
                <w:color w:val="000000"/>
                <w:sz w:val="18"/>
                <w:szCs w:val="18"/>
                <w:lang w:eastAsia="el-GR"/>
              </w:rPr>
              <w:t>52</w:t>
            </w:r>
          </w:p>
        </w:tc>
        <w:tc>
          <w:tcPr>
            <w:tcW w:w="997" w:type="dxa"/>
            <w:tcBorders>
              <w:top w:val="nil"/>
              <w:left w:val="nil"/>
              <w:bottom w:val="single" w:sz="4" w:space="0" w:color="auto"/>
              <w:right w:val="single" w:sz="4" w:space="0" w:color="auto"/>
            </w:tcBorders>
            <w:shd w:val="clear" w:color="auto" w:fill="auto"/>
            <w:noWrap/>
            <w:hideMark/>
          </w:tcPr>
          <w:p w:rsidR="009142B0" w:rsidRPr="009142B0" w:rsidRDefault="009142B0" w:rsidP="002F1F37">
            <w:pPr>
              <w:spacing w:before="0" w:after="0" w:line="240" w:lineRule="auto"/>
              <w:jc w:val="center"/>
              <w:rPr>
                <w:rFonts w:eastAsia="Times New Roman" w:cs="Calibri"/>
                <w:color w:val="000000"/>
                <w:sz w:val="18"/>
                <w:szCs w:val="18"/>
                <w:lang w:eastAsia="el-GR"/>
              </w:rPr>
            </w:pPr>
            <w:r w:rsidRPr="009142B0">
              <w:rPr>
                <w:rFonts w:eastAsia="Times New Roman" w:cs="Calibri"/>
                <w:color w:val="000000"/>
                <w:sz w:val="18"/>
                <w:szCs w:val="18"/>
                <w:lang w:eastAsia="el-GR"/>
              </w:rPr>
              <w:t>Χ</w:t>
            </w:r>
          </w:p>
        </w:tc>
        <w:tc>
          <w:tcPr>
            <w:tcW w:w="988" w:type="dxa"/>
            <w:gridSpan w:val="2"/>
            <w:tcBorders>
              <w:top w:val="nil"/>
              <w:left w:val="nil"/>
              <w:bottom w:val="single" w:sz="4" w:space="0" w:color="auto"/>
              <w:right w:val="single" w:sz="4" w:space="0" w:color="auto"/>
            </w:tcBorders>
            <w:shd w:val="clear" w:color="auto" w:fill="auto"/>
            <w:noWrap/>
            <w:hideMark/>
          </w:tcPr>
          <w:p w:rsidR="009142B0" w:rsidRPr="009142B0" w:rsidRDefault="009142B0" w:rsidP="002F1F37">
            <w:pPr>
              <w:spacing w:before="0" w:after="0" w:line="240" w:lineRule="auto"/>
              <w:jc w:val="center"/>
              <w:rPr>
                <w:rFonts w:eastAsia="Times New Roman" w:cs="Calibri"/>
                <w:color w:val="000000"/>
                <w:sz w:val="18"/>
                <w:szCs w:val="18"/>
                <w:lang w:eastAsia="el-GR"/>
              </w:rPr>
            </w:pPr>
            <w:r w:rsidRPr="009142B0">
              <w:rPr>
                <w:rFonts w:eastAsia="Times New Roman" w:cs="Calibri"/>
                <w:color w:val="000000"/>
                <w:sz w:val="18"/>
                <w:szCs w:val="18"/>
                <w:lang w:eastAsia="el-GR"/>
              </w:rPr>
              <w:t>Χ</w:t>
            </w:r>
          </w:p>
        </w:tc>
        <w:tc>
          <w:tcPr>
            <w:tcW w:w="1092" w:type="dxa"/>
            <w:tcBorders>
              <w:top w:val="nil"/>
              <w:left w:val="nil"/>
              <w:bottom w:val="single" w:sz="4" w:space="0" w:color="auto"/>
              <w:right w:val="single" w:sz="4" w:space="0" w:color="auto"/>
            </w:tcBorders>
            <w:shd w:val="clear" w:color="auto" w:fill="auto"/>
            <w:noWrap/>
            <w:hideMark/>
          </w:tcPr>
          <w:p w:rsidR="009142B0" w:rsidRPr="009142B0" w:rsidRDefault="009142B0" w:rsidP="002F1F37">
            <w:pPr>
              <w:spacing w:before="0" w:after="0" w:line="240" w:lineRule="auto"/>
              <w:jc w:val="center"/>
              <w:rPr>
                <w:rFonts w:eastAsia="Times New Roman" w:cs="Calibri"/>
                <w:color w:val="000000"/>
                <w:sz w:val="18"/>
                <w:szCs w:val="18"/>
                <w:lang w:eastAsia="el-GR"/>
              </w:rPr>
            </w:pPr>
            <w:r w:rsidRPr="009142B0">
              <w:rPr>
                <w:rFonts w:eastAsia="Times New Roman" w:cs="Calibri"/>
                <w:color w:val="000000"/>
                <w:sz w:val="18"/>
                <w:szCs w:val="18"/>
                <w:lang w:eastAsia="el-GR"/>
              </w:rPr>
              <w:t>2,25%</w:t>
            </w:r>
          </w:p>
        </w:tc>
      </w:tr>
      <w:tr w:rsidR="009142B0" w:rsidRPr="009142B0" w:rsidTr="002F1F37">
        <w:tblPrEx>
          <w:jc w:val="center"/>
          <w:tblBorders>
            <w:top w:val="none" w:sz="0" w:space="0" w:color="auto"/>
            <w:left w:val="none" w:sz="0" w:space="0" w:color="auto"/>
            <w:bottom w:val="none" w:sz="0" w:space="0" w:color="auto"/>
            <w:right w:val="none" w:sz="0" w:space="0" w:color="auto"/>
          </w:tblBorders>
          <w:tblLook w:val="04A0"/>
        </w:tblPrEx>
        <w:trPr>
          <w:trHeight w:val="273"/>
          <w:jc w:val="center"/>
        </w:trPr>
        <w:tc>
          <w:tcPr>
            <w:tcW w:w="947" w:type="dxa"/>
            <w:tcBorders>
              <w:top w:val="nil"/>
              <w:left w:val="single" w:sz="4" w:space="0" w:color="auto"/>
              <w:bottom w:val="single" w:sz="4" w:space="0" w:color="auto"/>
              <w:right w:val="single" w:sz="4" w:space="0" w:color="auto"/>
            </w:tcBorders>
            <w:shd w:val="clear" w:color="auto" w:fill="auto"/>
            <w:noWrap/>
            <w:hideMark/>
          </w:tcPr>
          <w:p w:rsidR="009142B0" w:rsidRPr="009142B0" w:rsidRDefault="009142B0" w:rsidP="002F1F37">
            <w:pPr>
              <w:spacing w:before="0" w:after="0" w:line="240" w:lineRule="auto"/>
              <w:jc w:val="center"/>
              <w:rPr>
                <w:rFonts w:eastAsia="Times New Roman" w:cs="Calibri"/>
                <w:color w:val="000000"/>
                <w:sz w:val="18"/>
                <w:szCs w:val="18"/>
                <w:lang w:eastAsia="el-GR"/>
              </w:rPr>
            </w:pPr>
            <w:r w:rsidRPr="009142B0">
              <w:rPr>
                <w:rFonts w:eastAsia="Times New Roman" w:cs="Calibri"/>
                <w:color w:val="000000"/>
                <w:sz w:val="18"/>
                <w:szCs w:val="18"/>
                <w:lang w:eastAsia="el-GR"/>
              </w:rPr>
              <w:t>2013</w:t>
            </w:r>
          </w:p>
        </w:tc>
        <w:tc>
          <w:tcPr>
            <w:tcW w:w="1413" w:type="dxa"/>
            <w:gridSpan w:val="2"/>
            <w:tcBorders>
              <w:top w:val="nil"/>
              <w:left w:val="nil"/>
              <w:bottom w:val="single" w:sz="4" w:space="0" w:color="auto"/>
              <w:right w:val="single" w:sz="4" w:space="0" w:color="auto"/>
            </w:tcBorders>
            <w:shd w:val="clear" w:color="auto" w:fill="auto"/>
            <w:noWrap/>
            <w:hideMark/>
          </w:tcPr>
          <w:p w:rsidR="009142B0" w:rsidRPr="009142B0" w:rsidRDefault="009142B0" w:rsidP="002F1F37">
            <w:pPr>
              <w:spacing w:before="0" w:after="0" w:line="240" w:lineRule="auto"/>
              <w:jc w:val="center"/>
              <w:rPr>
                <w:rFonts w:eastAsia="Times New Roman" w:cs="Calibri"/>
                <w:color w:val="000000"/>
                <w:sz w:val="18"/>
                <w:szCs w:val="18"/>
                <w:lang w:eastAsia="el-GR"/>
              </w:rPr>
            </w:pPr>
            <w:r w:rsidRPr="009142B0">
              <w:rPr>
                <w:rFonts w:eastAsia="Times New Roman" w:cs="Calibri"/>
                <w:color w:val="000000"/>
                <w:sz w:val="18"/>
                <w:szCs w:val="18"/>
                <w:lang w:eastAsia="el-GR"/>
              </w:rPr>
              <w:t>2.460,00</w:t>
            </w:r>
          </w:p>
        </w:tc>
        <w:tc>
          <w:tcPr>
            <w:tcW w:w="1001" w:type="dxa"/>
            <w:tcBorders>
              <w:top w:val="nil"/>
              <w:left w:val="nil"/>
              <w:bottom w:val="single" w:sz="4" w:space="0" w:color="auto"/>
              <w:right w:val="single" w:sz="4" w:space="0" w:color="auto"/>
            </w:tcBorders>
            <w:shd w:val="clear" w:color="auto" w:fill="auto"/>
            <w:noWrap/>
            <w:hideMark/>
          </w:tcPr>
          <w:p w:rsidR="009142B0" w:rsidRPr="009142B0" w:rsidRDefault="009142B0" w:rsidP="002F1F37">
            <w:pPr>
              <w:spacing w:before="0" w:after="0" w:line="240" w:lineRule="auto"/>
              <w:jc w:val="center"/>
              <w:rPr>
                <w:rFonts w:eastAsia="Times New Roman" w:cs="Calibri"/>
                <w:color w:val="000000"/>
                <w:sz w:val="18"/>
                <w:szCs w:val="18"/>
                <w:lang w:eastAsia="el-GR"/>
              </w:rPr>
            </w:pPr>
            <w:r w:rsidRPr="009142B0">
              <w:rPr>
                <w:rFonts w:eastAsia="Times New Roman" w:cs="Calibri"/>
                <w:color w:val="000000"/>
                <w:sz w:val="18"/>
                <w:szCs w:val="18"/>
                <w:lang w:eastAsia="el-GR"/>
              </w:rPr>
              <w:t>1.468</w:t>
            </w:r>
          </w:p>
        </w:tc>
        <w:tc>
          <w:tcPr>
            <w:tcW w:w="992" w:type="dxa"/>
            <w:tcBorders>
              <w:top w:val="nil"/>
              <w:left w:val="nil"/>
              <w:bottom w:val="single" w:sz="4" w:space="0" w:color="auto"/>
              <w:right w:val="single" w:sz="4" w:space="0" w:color="auto"/>
            </w:tcBorders>
            <w:shd w:val="clear" w:color="auto" w:fill="auto"/>
            <w:noWrap/>
            <w:hideMark/>
          </w:tcPr>
          <w:p w:rsidR="009142B0" w:rsidRPr="009142B0" w:rsidRDefault="009142B0" w:rsidP="002F1F37">
            <w:pPr>
              <w:spacing w:before="0" w:after="0" w:line="240" w:lineRule="auto"/>
              <w:jc w:val="center"/>
              <w:rPr>
                <w:rFonts w:eastAsia="Times New Roman" w:cs="Calibri"/>
                <w:color w:val="000000"/>
                <w:sz w:val="18"/>
                <w:szCs w:val="18"/>
                <w:lang w:eastAsia="el-GR"/>
              </w:rPr>
            </w:pPr>
            <w:r w:rsidRPr="009142B0">
              <w:rPr>
                <w:rFonts w:eastAsia="Times New Roman" w:cs="Calibri"/>
                <w:color w:val="000000"/>
                <w:sz w:val="18"/>
                <w:szCs w:val="18"/>
                <w:lang w:eastAsia="el-GR"/>
              </w:rPr>
              <w:t>992</w:t>
            </w:r>
          </w:p>
        </w:tc>
        <w:tc>
          <w:tcPr>
            <w:tcW w:w="1414" w:type="dxa"/>
            <w:tcBorders>
              <w:top w:val="nil"/>
              <w:left w:val="nil"/>
              <w:bottom w:val="single" w:sz="4" w:space="0" w:color="auto"/>
              <w:right w:val="single" w:sz="4" w:space="0" w:color="auto"/>
            </w:tcBorders>
            <w:shd w:val="clear" w:color="auto" w:fill="auto"/>
            <w:noWrap/>
            <w:hideMark/>
          </w:tcPr>
          <w:p w:rsidR="009142B0" w:rsidRPr="009142B0" w:rsidRDefault="009142B0" w:rsidP="002F1F37">
            <w:pPr>
              <w:spacing w:before="0" w:after="0" w:line="240" w:lineRule="auto"/>
              <w:jc w:val="center"/>
              <w:rPr>
                <w:rFonts w:eastAsia="Times New Roman" w:cs="Calibri"/>
                <w:color w:val="000000"/>
                <w:sz w:val="18"/>
                <w:szCs w:val="18"/>
                <w:lang w:eastAsia="el-GR"/>
              </w:rPr>
            </w:pPr>
            <w:r w:rsidRPr="009142B0">
              <w:rPr>
                <w:rFonts w:eastAsia="Times New Roman" w:cs="Calibri"/>
                <w:color w:val="000000"/>
                <w:sz w:val="18"/>
                <w:szCs w:val="18"/>
                <w:lang w:eastAsia="el-GR"/>
              </w:rPr>
              <w:t>135</w:t>
            </w:r>
          </w:p>
        </w:tc>
        <w:tc>
          <w:tcPr>
            <w:tcW w:w="1129" w:type="dxa"/>
            <w:tcBorders>
              <w:top w:val="nil"/>
              <w:left w:val="nil"/>
              <w:bottom w:val="single" w:sz="4" w:space="0" w:color="auto"/>
              <w:right w:val="single" w:sz="4" w:space="0" w:color="auto"/>
            </w:tcBorders>
            <w:shd w:val="clear" w:color="auto" w:fill="auto"/>
            <w:noWrap/>
            <w:hideMark/>
          </w:tcPr>
          <w:p w:rsidR="009142B0" w:rsidRPr="009142B0" w:rsidRDefault="009142B0" w:rsidP="002F1F37">
            <w:pPr>
              <w:spacing w:before="0" w:after="0" w:line="240" w:lineRule="auto"/>
              <w:jc w:val="center"/>
              <w:rPr>
                <w:rFonts w:eastAsia="Times New Roman" w:cs="Calibri"/>
                <w:color w:val="000000"/>
                <w:sz w:val="18"/>
                <w:szCs w:val="18"/>
                <w:lang w:eastAsia="el-GR"/>
              </w:rPr>
            </w:pPr>
            <w:r w:rsidRPr="009142B0">
              <w:rPr>
                <w:rFonts w:eastAsia="Times New Roman" w:cs="Calibri"/>
                <w:color w:val="000000"/>
                <w:sz w:val="18"/>
                <w:szCs w:val="18"/>
                <w:lang w:eastAsia="el-GR"/>
              </w:rPr>
              <w:t>83</w:t>
            </w:r>
          </w:p>
        </w:tc>
        <w:tc>
          <w:tcPr>
            <w:tcW w:w="992" w:type="dxa"/>
            <w:tcBorders>
              <w:top w:val="nil"/>
              <w:left w:val="nil"/>
              <w:bottom w:val="single" w:sz="4" w:space="0" w:color="auto"/>
              <w:right w:val="single" w:sz="4" w:space="0" w:color="auto"/>
            </w:tcBorders>
            <w:shd w:val="clear" w:color="auto" w:fill="auto"/>
            <w:noWrap/>
            <w:hideMark/>
          </w:tcPr>
          <w:p w:rsidR="009142B0" w:rsidRPr="009142B0" w:rsidRDefault="009142B0" w:rsidP="002F1F37">
            <w:pPr>
              <w:spacing w:before="0" w:after="0" w:line="240" w:lineRule="auto"/>
              <w:jc w:val="center"/>
              <w:rPr>
                <w:rFonts w:eastAsia="Times New Roman" w:cs="Calibri"/>
                <w:color w:val="000000"/>
                <w:sz w:val="18"/>
                <w:szCs w:val="18"/>
                <w:lang w:eastAsia="el-GR"/>
              </w:rPr>
            </w:pPr>
            <w:r w:rsidRPr="009142B0">
              <w:rPr>
                <w:rFonts w:eastAsia="Times New Roman" w:cs="Calibri"/>
                <w:color w:val="000000"/>
                <w:sz w:val="18"/>
                <w:szCs w:val="18"/>
                <w:lang w:eastAsia="el-GR"/>
              </w:rPr>
              <w:t>52</w:t>
            </w:r>
          </w:p>
        </w:tc>
        <w:tc>
          <w:tcPr>
            <w:tcW w:w="997" w:type="dxa"/>
            <w:tcBorders>
              <w:top w:val="nil"/>
              <w:left w:val="nil"/>
              <w:bottom w:val="single" w:sz="4" w:space="0" w:color="auto"/>
              <w:right w:val="single" w:sz="4" w:space="0" w:color="auto"/>
            </w:tcBorders>
            <w:shd w:val="clear" w:color="auto" w:fill="auto"/>
            <w:noWrap/>
            <w:hideMark/>
          </w:tcPr>
          <w:p w:rsidR="009142B0" w:rsidRPr="009142B0" w:rsidRDefault="009142B0" w:rsidP="002F1F37">
            <w:pPr>
              <w:spacing w:before="0" w:after="0" w:line="240" w:lineRule="auto"/>
              <w:jc w:val="center"/>
              <w:rPr>
                <w:rFonts w:eastAsia="Times New Roman" w:cs="Calibri"/>
                <w:color w:val="000000"/>
                <w:sz w:val="18"/>
                <w:szCs w:val="18"/>
                <w:lang w:eastAsia="el-GR"/>
              </w:rPr>
            </w:pPr>
            <w:r w:rsidRPr="009142B0">
              <w:rPr>
                <w:rFonts w:eastAsia="Times New Roman" w:cs="Calibri"/>
                <w:color w:val="000000"/>
                <w:sz w:val="18"/>
                <w:szCs w:val="18"/>
                <w:lang w:eastAsia="el-GR"/>
              </w:rPr>
              <w:t>Χ</w:t>
            </w:r>
          </w:p>
        </w:tc>
        <w:tc>
          <w:tcPr>
            <w:tcW w:w="988" w:type="dxa"/>
            <w:gridSpan w:val="2"/>
            <w:tcBorders>
              <w:top w:val="nil"/>
              <w:left w:val="nil"/>
              <w:bottom w:val="single" w:sz="4" w:space="0" w:color="auto"/>
              <w:right w:val="single" w:sz="4" w:space="0" w:color="auto"/>
            </w:tcBorders>
            <w:shd w:val="clear" w:color="auto" w:fill="auto"/>
            <w:noWrap/>
            <w:hideMark/>
          </w:tcPr>
          <w:p w:rsidR="009142B0" w:rsidRPr="009142B0" w:rsidRDefault="009142B0" w:rsidP="002F1F37">
            <w:pPr>
              <w:spacing w:before="0" w:after="0" w:line="240" w:lineRule="auto"/>
              <w:jc w:val="center"/>
              <w:rPr>
                <w:rFonts w:eastAsia="Times New Roman" w:cs="Calibri"/>
                <w:color w:val="000000"/>
                <w:sz w:val="18"/>
                <w:szCs w:val="18"/>
                <w:lang w:eastAsia="el-GR"/>
              </w:rPr>
            </w:pPr>
            <w:r w:rsidRPr="009142B0">
              <w:rPr>
                <w:rFonts w:eastAsia="Times New Roman" w:cs="Calibri"/>
                <w:color w:val="000000"/>
                <w:sz w:val="18"/>
                <w:szCs w:val="18"/>
                <w:lang w:eastAsia="el-GR"/>
              </w:rPr>
              <w:t>Χ</w:t>
            </w:r>
          </w:p>
        </w:tc>
        <w:tc>
          <w:tcPr>
            <w:tcW w:w="1092" w:type="dxa"/>
            <w:tcBorders>
              <w:top w:val="nil"/>
              <w:left w:val="nil"/>
              <w:bottom w:val="single" w:sz="4" w:space="0" w:color="auto"/>
              <w:right w:val="single" w:sz="4" w:space="0" w:color="auto"/>
            </w:tcBorders>
            <w:shd w:val="clear" w:color="auto" w:fill="auto"/>
            <w:noWrap/>
            <w:hideMark/>
          </w:tcPr>
          <w:p w:rsidR="009142B0" w:rsidRPr="009142B0" w:rsidRDefault="009142B0" w:rsidP="002F1F37">
            <w:pPr>
              <w:spacing w:before="0" w:after="0" w:line="240" w:lineRule="auto"/>
              <w:jc w:val="center"/>
              <w:rPr>
                <w:rFonts w:eastAsia="Times New Roman" w:cs="Calibri"/>
                <w:color w:val="000000"/>
                <w:sz w:val="18"/>
                <w:szCs w:val="18"/>
                <w:lang w:eastAsia="el-GR"/>
              </w:rPr>
            </w:pPr>
            <w:r w:rsidRPr="009142B0">
              <w:rPr>
                <w:rFonts w:eastAsia="Times New Roman" w:cs="Calibri"/>
                <w:color w:val="000000"/>
                <w:sz w:val="18"/>
                <w:szCs w:val="18"/>
                <w:lang w:eastAsia="el-GR"/>
              </w:rPr>
              <w:t>2,11%</w:t>
            </w:r>
          </w:p>
        </w:tc>
      </w:tr>
      <w:tr w:rsidR="009142B0" w:rsidRPr="009142B0" w:rsidTr="002F1F37">
        <w:tblPrEx>
          <w:jc w:val="center"/>
          <w:tblBorders>
            <w:top w:val="none" w:sz="0" w:space="0" w:color="auto"/>
            <w:left w:val="none" w:sz="0" w:space="0" w:color="auto"/>
            <w:bottom w:val="none" w:sz="0" w:space="0" w:color="auto"/>
            <w:right w:val="none" w:sz="0" w:space="0" w:color="auto"/>
          </w:tblBorders>
          <w:tblLook w:val="04A0"/>
        </w:tblPrEx>
        <w:trPr>
          <w:trHeight w:val="262"/>
          <w:jc w:val="center"/>
        </w:trPr>
        <w:tc>
          <w:tcPr>
            <w:tcW w:w="947" w:type="dxa"/>
            <w:tcBorders>
              <w:top w:val="nil"/>
              <w:left w:val="single" w:sz="4" w:space="0" w:color="auto"/>
              <w:bottom w:val="single" w:sz="4" w:space="0" w:color="auto"/>
              <w:right w:val="single" w:sz="4" w:space="0" w:color="auto"/>
            </w:tcBorders>
            <w:shd w:val="clear" w:color="auto" w:fill="auto"/>
            <w:noWrap/>
            <w:hideMark/>
          </w:tcPr>
          <w:p w:rsidR="009142B0" w:rsidRPr="009142B0" w:rsidRDefault="009142B0" w:rsidP="002F1F37">
            <w:pPr>
              <w:spacing w:before="0" w:after="0" w:line="240" w:lineRule="auto"/>
              <w:jc w:val="center"/>
              <w:rPr>
                <w:rFonts w:eastAsia="Times New Roman" w:cs="Calibri"/>
                <w:color w:val="000000"/>
                <w:sz w:val="18"/>
                <w:szCs w:val="18"/>
                <w:lang w:eastAsia="el-GR"/>
              </w:rPr>
            </w:pPr>
            <w:r w:rsidRPr="009142B0">
              <w:rPr>
                <w:rFonts w:eastAsia="Times New Roman" w:cs="Calibri"/>
                <w:color w:val="000000"/>
                <w:sz w:val="18"/>
                <w:szCs w:val="18"/>
                <w:lang w:eastAsia="el-GR"/>
              </w:rPr>
              <w:t>2014</w:t>
            </w:r>
          </w:p>
        </w:tc>
        <w:tc>
          <w:tcPr>
            <w:tcW w:w="1413" w:type="dxa"/>
            <w:gridSpan w:val="2"/>
            <w:tcBorders>
              <w:top w:val="nil"/>
              <w:left w:val="nil"/>
              <w:bottom w:val="single" w:sz="4" w:space="0" w:color="auto"/>
              <w:right w:val="single" w:sz="4" w:space="0" w:color="auto"/>
            </w:tcBorders>
            <w:shd w:val="clear" w:color="auto" w:fill="auto"/>
            <w:noWrap/>
            <w:hideMark/>
          </w:tcPr>
          <w:p w:rsidR="009142B0" w:rsidRPr="009142B0" w:rsidRDefault="009142B0" w:rsidP="002F1F37">
            <w:pPr>
              <w:spacing w:before="0" w:after="0" w:line="240" w:lineRule="auto"/>
              <w:jc w:val="center"/>
              <w:rPr>
                <w:rFonts w:eastAsia="Times New Roman" w:cs="Calibri"/>
                <w:color w:val="000000"/>
                <w:sz w:val="18"/>
                <w:szCs w:val="18"/>
                <w:lang w:eastAsia="el-GR"/>
              </w:rPr>
            </w:pPr>
            <w:r w:rsidRPr="009142B0">
              <w:rPr>
                <w:rFonts w:eastAsia="Times New Roman" w:cs="Calibri"/>
                <w:color w:val="000000"/>
                <w:sz w:val="18"/>
                <w:szCs w:val="18"/>
                <w:lang w:eastAsia="el-GR"/>
              </w:rPr>
              <w:t>2.889,00</w:t>
            </w:r>
          </w:p>
        </w:tc>
        <w:tc>
          <w:tcPr>
            <w:tcW w:w="1001" w:type="dxa"/>
            <w:tcBorders>
              <w:top w:val="nil"/>
              <w:left w:val="nil"/>
              <w:bottom w:val="single" w:sz="4" w:space="0" w:color="auto"/>
              <w:right w:val="single" w:sz="4" w:space="0" w:color="auto"/>
            </w:tcBorders>
            <w:shd w:val="clear" w:color="auto" w:fill="auto"/>
            <w:noWrap/>
            <w:hideMark/>
          </w:tcPr>
          <w:p w:rsidR="009142B0" w:rsidRPr="009142B0" w:rsidRDefault="009142B0" w:rsidP="002F1F37">
            <w:pPr>
              <w:spacing w:before="0" w:after="0" w:line="240" w:lineRule="auto"/>
              <w:jc w:val="center"/>
              <w:rPr>
                <w:rFonts w:eastAsia="Times New Roman" w:cs="Calibri"/>
                <w:color w:val="000000"/>
                <w:sz w:val="18"/>
                <w:szCs w:val="18"/>
                <w:lang w:eastAsia="el-GR"/>
              </w:rPr>
            </w:pPr>
            <w:r w:rsidRPr="009142B0">
              <w:rPr>
                <w:rFonts w:eastAsia="Times New Roman" w:cs="Calibri"/>
                <w:color w:val="000000"/>
                <w:sz w:val="18"/>
                <w:szCs w:val="18"/>
                <w:lang w:eastAsia="el-GR"/>
              </w:rPr>
              <w:t>1.747</w:t>
            </w:r>
          </w:p>
        </w:tc>
        <w:tc>
          <w:tcPr>
            <w:tcW w:w="992" w:type="dxa"/>
            <w:tcBorders>
              <w:top w:val="nil"/>
              <w:left w:val="nil"/>
              <w:bottom w:val="single" w:sz="4" w:space="0" w:color="auto"/>
              <w:right w:val="single" w:sz="4" w:space="0" w:color="auto"/>
            </w:tcBorders>
            <w:shd w:val="clear" w:color="auto" w:fill="auto"/>
            <w:noWrap/>
            <w:hideMark/>
          </w:tcPr>
          <w:p w:rsidR="009142B0" w:rsidRPr="009142B0" w:rsidRDefault="009142B0" w:rsidP="002F1F37">
            <w:pPr>
              <w:spacing w:before="0" w:after="0" w:line="240" w:lineRule="auto"/>
              <w:jc w:val="center"/>
              <w:rPr>
                <w:rFonts w:eastAsia="Times New Roman" w:cs="Calibri"/>
                <w:color w:val="000000"/>
                <w:sz w:val="18"/>
                <w:szCs w:val="18"/>
                <w:lang w:eastAsia="el-GR"/>
              </w:rPr>
            </w:pPr>
            <w:r w:rsidRPr="009142B0">
              <w:rPr>
                <w:rFonts w:eastAsia="Times New Roman" w:cs="Calibri"/>
                <w:color w:val="000000"/>
                <w:sz w:val="18"/>
                <w:szCs w:val="18"/>
                <w:lang w:eastAsia="el-GR"/>
              </w:rPr>
              <w:t>1.142</w:t>
            </w:r>
          </w:p>
        </w:tc>
        <w:tc>
          <w:tcPr>
            <w:tcW w:w="1414" w:type="dxa"/>
            <w:tcBorders>
              <w:top w:val="nil"/>
              <w:left w:val="nil"/>
              <w:bottom w:val="single" w:sz="4" w:space="0" w:color="auto"/>
              <w:right w:val="single" w:sz="4" w:space="0" w:color="auto"/>
            </w:tcBorders>
            <w:shd w:val="clear" w:color="auto" w:fill="auto"/>
            <w:noWrap/>
            <w:hideMark/>
          </w:tcPr>
          <w:p w:rsidR="009142B0" w:rsidRPr="009142B0" w:rsidRDefault="009142B0" w:rsidP="002F1F37">
            <w:pPr>
              <w:spacing w:before="0" w:after="0" w:line="240" w:lineRule="auto"/>
              <w:jc w:val="center"/>
              <w:rPr>
                <w:rFonts w:eastAsia="Times New Roman" w:cs="Calibri"/>
                <w:color w:val="000000"/>
                <w:sz w:val="18"/>
                <w:szCs w:val="18"/>
                <w:lang w:eastAsia="el-GR"/>
              </w:rPr>
            </w:pPr>
            <w:r w:rsidRPr="009142B0">
              <w:rPr>
                <w:rFonts w:eastAsia="Times New Roman" w:cs="Calibri"/>
                <w:color w:val="000000"/>
                <w:sz w:val="18"/>
                <w:szCs w:val="18"/>
                <w:lang w:eastAsia="el-GR"/>
              </w:rPr>
              <w:t>283</w:t>
            </w:r>
          </w:p>
        </w:tc>
        <w:tc>
          <w:tcPr>
            <w:tcW w:w="1129" w:type="dxa"/>
            <w:tcBorders>
              <w:top w:val="nil"/>
              <w:left w:val="nil"/>
              <w:bottom w:val="single" w:sz="4" w:space="0" w:color="auto"/>
              <w:right w:val="single" w:sz="4" w:space="0" w:color="auto"/>
            </w:tcBorders>
            <w:shd w:val="clear" w:color="auto" w:fill="auto"/>
            <w:noWrap/>
            <w:hideMark/>
          </w:tcPr>
          <w:p w:rsidR="009142B0" w:rsidRPr="009142B0" w:rsidRDefault="009142B0" w:rsidP="002F1F37">
            <w:pPr>
              <w:spacing w:before="0" w:after="0" w:line="240" w:lineRule="auto"/>
              <w:jc w:val="center"/>
              <w:rPr>
                <w:rFonts w:eastAsia="Times New Roman" w:cs="Calibri"/>
                <w:color w:val="000000"/>
                <w:sz w:val="18"/>
                <w:szCs w:val="18"/>
                <w:lang w:eastAsia="el-GR"/>
              </w:rPr>
            </w:pPr>
            <w:r w:rsidRPr="009142B0">
              <w:rPr>
                <w:rFonts w:eastAsia="Times New Roman" w:cs="Calibri"/>
                <w:color w:val="000000"/>
                <w:sz w:val="18"/>
                <w:szCs w:val="18"/>
                <w:lang w:eastAsia="el-GR"/>
              </w:rPr>
              <w:t>191</w:t>
            </w:r>
          </w:p>
        </w:tc>
        <w:tc>
          <w:tcPr>
            <w:tcW w:w="992" w:type="dxa"/>
            <w:tcBorders>
              <w:top w:val="nil"/>
              <w:left w:val="nil"/>
              <w:bottom w:val="single" w:sz="4" w:space="0" w:color="auto"/>
              <w:right w:val="single" w:sz="4" w:space="0" w:color="auto"/>
            </w:tcBorders>
            <w:shd w:val="clear" w:color="auto" w:fill="auto"/>
            <w:noWrap/>
            <w:hideMark/>
          </w:tcPr>
          <w:p w:rsidR="009142B0" w:rsidRPr="009142B0" w:rsidRDefault="009142B0" w:rsidP="002F1F37">
            <w:pPr>
              <w:spacing w:before="0" w:after="0" w:line="240" w:lineRule="auto"/>
              <w:jc w:val="center"/>
              <w:rPr>
                <w:rFonts w:eastAsia="Times New Roman" w:cs="Calibri"/>
                <w:color w:val="000000"/>
                <w:sz w:val="18"/>
                <w:szCs w:val="18"/>
                <w:lang w:eastAsia="el-GR"/>
              </w:rPr>
            </w:pPr>
            <w:r w:rsidRPr="009142B0">
              <w:rPr>
                <w:rFonts w:eastAsia="Times New Roman" w:cs="Calibri"/>
                <w:color w:val="000000"/>
                <w:sz w:val="18"/>
                <w:szCs w:val="18"/>
                <w:lang w:eastAsia="el-GR"/>
              </w:rPr>
              <w:t>92</w:t>
            </w:r>
          </w:p>
        </w:tc>
        <w:tc>
          <w:tcPr>
            <w:tcW w:w="997" w:type="dxa"/>
            <w:tcBorders>
              <w:top w:val="nil"/>
              <w:left w:val="nil"/>
              <w:bottom w:val="single" w:sz="4" w:space="0" w:color="auto"/>
              <w:right w:val="single" w:sz="4" w:space="0" w:color="auto"/>
            </w:tcBorders>
            <w:shd w:val="clear" w:color="auto" w:fill="auto"/>
            <w:noWrap/>
            <w:hideMark/>
          </w:tcPr>
          <w:p w:rsidR="009142B0" w:rsidRPr="009142B0" w:rsidRDefault="009142B0" w:rsidP="002F1F37">
            <w:pPr>
              <w:spacing w:before="0" w:after="0" w:line="240" w:lineRule="auto"/>
              <w:jc w:val="center"/>
              <w:rPr>
                <w:rFonts w:eastAsia="Times New Roman" w:cs="Calibri"/>
                <w:color w:val="000000"/>
                <w:sz w:val="18"/>
                <w:szCs w:val="18"/>
                <w:lang w:eastAsia="el-GR"/>
              </w:rPr>
            </w:pPr>
            <w:r w:rsidRPr="009142B0">
              <w:rPr>
                <w:rFonts w:eastAsia="Times New Roman" w:cs="Calibri"/>
                <w:color w:val="000000"/>
                <w:sz w:val="18"/>
                <w:szCs w:val="18"/>
                <w:lang w:eastAsia="el-GR"/>
              </w:rPr>
              <w:t>Χ</w:t>
            </w:r>
          </w:p>
        </w:tc>
        <w:tc>
          <w:tcPr>
            <w:tcW w:w="988" w:type="dxa"/>
            <w:gridSpan w:val="2"/>
            <w:tcBorders>
              <w:top w:val="nil"/>
              <w:left w:val="nil"/>
              <w:bottom w:val="single" w:sz="4" w:space="0" w:color="auto"/>
              <w:right w:val="single" w:sz="4" w:space="0" w:color="auto"/>
            </w:tcBorders>
            <w:shd w:val="clear" w:color="auto" w:fill="auto"/>
            <w:noWrap/>
            <w:hideMark/>
          </w:tcPr>
          <w:p w:rsidR="009142B0" w:rsidRPr="009142B0" w:rsidRDefault="009142B0" w:rsidP="002F1F37">
            <w:pPr>
              <w:spacing w:before="0" w:after="0" w:line="240" w:lineRule="auto"/>
              <w:jc w:val="center"/>
              <w:rPr>
                <w:rFonts w:eastAsia="Times New Roman" w:cs="Calibri"/>
                <w:color w:val="000000"/>
                <w:sz w:val="18"/>
                <w:szCs w:val="18"/>
                <w:lang w:eastAsia="el-GR"/>
              </w:rPr>
            </w:pPr>
            <w:r w:rsidRPr="009142B0">
              <w:rPr>
                <w:rFonts w:eastAsia="Times New Roman" w:cs="Calibri"/>
                <w:color w:val="000000"/>
                <w:sz w:val="18"/>
                <w:szCs w:val="18"/>
                <w:lang w:eastAsia="el-GR"/>
              </w:rPr>
              <w:t>Χ</w:t>
            </w:r>
          </w:p>
        </w:tc>
        <w:tc>
          <w:tcPr>
            <w:tcW w:w="1092" w:type="dxa"/>
            <w:tcBorders>
              <w:top w:val="nil"/>
              <w:left w:val="nil"/>
              <w:bottom w:val="single" w:sz="4" w:space="0" w:color="auto"/>
              <w:right w:val="single" w:sz="4" w:space="0" w:color="auto"/>
            </w:tcBorders>
            <w:shd w:val="clear" w:color="auto" w:fill="auto"/>
            <w:noWrap/>
            <w:hideMark/>
          </w:tcPr>
          <w:p w:rsidR="009142B0" w:rsidRPr="009142B0" w:rsidRDefault="009142B0" w:rsidP="002F1F37">
            <w:pPr>
              <w:spacing w:before="0" w:after="0" w:line="240" w:lineRule="auto"/>
              <w:jc w:val="center"/>
              <w:rPr>
                <w:rFonts w:eastAsia="Times New Roman" w:cs="Calibri"/>
                <w:color w:val="000000"/>
                <w:sz w:val="18"/>
                <w:szCs w:val="18"/>
                <w:lang w:eastAsia="el-GR"/>
              </w:rPr>
            </w:pPr>
            <w:r w:rsidRPr="009142B0">
              <w:rPr>
                <w:rFonts w:eastAsia="Times New Roman" w:cs="Calibri"/>
                <w:color w:val="000000"/>
                <w:sz w:val="18"/>
                <w:szCs w:val="18"/>
                <w:lang w:eastAsia="el-GR"/>
              </w:rPr>
              <w:t>3,18%</w:t>
            </w:r>
          </w:p>
        </w:tc>
      </w:tr>
      <w:tr w:rsidR="009142B0" w:rsidRPr="009142B0" w:rsidTr="002F1F37">
        <w:tblPrEx>
          <w:jc w:val="center"/>
          <w:tblBorders>
            <w:top w:val="none" w:sz="0" w:space="0" w:color="auto"/>
            <w:left w:val="none" w:sz="0" w:space="0" w:color="auto"/>
            <w:bottom w:val="none" w:sz="0" w:space="0" w:color="auto"/>
            <w:right w:val="none" w:sz="0" w:space="0" w:color="auto"/>
          </w:tblBorders>
          <w:tblLook w:val="04A0"/>
        </w:tblPrEx>
        <w:trPr>
          <w:trHeight w:val="267"/>
          <w:jc w:val="center"/>
        </w:trPr>
        <w:tc>
          <w:tcPr>
            <w:tcW w:w="947" w:type="dxa"/>
            <w:tcBorders>
              <w:top w:val="nil"/>
              <w:left w:val="single" w:sz="4" w:space="0" w:color="auto"/>
              <w:bottom w:val="single" w:sz="4" w:space="0" w:color="auto"/>
              <w:right w:val="single" w:sz="4" w:space="0" w:color="auto"/>
            </w:tcBorders>
            <w:shd w:val="clear" w:color="auto" w:fill="auto"/>
            <w:noWrap/>
            <w:hideMark/>
          </w:tcPr>
          <w:p w:rsidR="009142B0" w:rsidRPr="009142B0" w:rsidRDefault="009142B0" w:rsidP="002F1F37">
            <w:pPr>
              <w:spacing w:before="0" w:after="0" w:line="240" w:lineRule="auto"/>
              <w:jc w:val="center"/>
              <w:rPr>
                <w:rFonts w:eastAsia="Times New Roman" w:cs="Calibri"/>
                <w:color w:val="000000"/>
                <w:sz w:val="18"/>
                <w:szCs w:val="18"/>
                <w:lang w:eastAsia="el-GR"/>
              </w:rPr>
            </w:pPr>
            <w:r w:rsidRPr="009142B0">
              <w:rPr>
                <w:rFonts w:eastAsia="Times New Roman" w:cs="Calibri"/>
                <w:color w:val="000000"/>
                <w:sz w:val="18"/>
                <w:szCs w:val="18"/>
                <w:lang w:eastAsia="el-GR"/>
              </w:rPr>
              <w:t>2015</w:t>
            </w:r>
          </w:p>
        </w:tc>
        <w:tc>
          <w:tcPr>
            <w:tcW w:w="1413" w:type="dxa"/>
            <w:gridSpan w:val="2"/>
            <w:tcBorders>
              <w:top w:val="nil"/>
              <w:left w:val="nil"/>
              <w:bottom w:val="single" w:sz="4" w:space="0" w:color="auto"/>
              <w:right w:val="single" w:sz="4" w:space="0" w:color="auto"/>
            </w:tcBorders>
            <w:shd w:val="clear" w:color="auto" w:fill="auto"/>
            <w:noWrap/>
            <w:hideMark/>
          </w:tcPr>
          <w:p w:rsidR="009142B0" w:rsidRPr="009142B0" w:rsidRDefault="009142B0" w:rsidP="002F1F37">
            <w:pPr>
              <w:spacing w:before="0" w:after="0" w:line="240" w:lineRule="auto"/>
              <w:jc w:val="center"/>
              <w:rPr>
                <w:rFonts w:eastAsia="Times New Roman" w:cs="Calibri"/>
                <w:sz w:val="18"/>
                <w:szCs w:val="18"/>
                <w:lang w:eastAsia="el-GR"/>
              </w:rPr>
            </w:pPr>
            <w:r w:rsidRPr="009142B0">
              <w:rPr>
                <w:rFonts w:eastAsia="Times New Roman" w:cs="Calibri"/>
                <w:sz w:val="18"/>
                <w:szCs w:val="18"/>
                <w:lang w:eastAsia="el-GR"/>
              </w:rPr>
              <w:t>2.200,00</w:t>
            </w:r>
          </w:p>
        </w:tc>
        <w:tc>
          <w:tcPr>
            <w:tcW w:w="1001" w:type="dxa"/>
            <w:tcBorders>
              <w:top w:val="nil"/>
              <w:left w:val="nil"/>
              <w:bottom w:val="single" w:sz="4" w:space="0" w:color="auto"/>
              <w:right w:val="single" w:sz="4" w:space="0" w:color="auto"/>
            </w:tcBorders>
            <w:shd w:val="clear" w:color="auto" w:fill="auto"/>
            <w:noWrap/>
            <w:hideMark/>
          </w:tcPr>
          <w:p w:rsidR="009142B0" w:rsidRPr="009142B0" w:rsidRDefault="009142B0" w:rsidP="002F1F37">
            <w:pPr>
              <w:spacing w:before="0" w:after="0" w:line="240" w:lineRule="auto"/>
              <w:jc w:val="center"/>
              <w:rPr>
                <w:rFonts w:eastAsia="Times New Roman" w:cs="Calibri"/>
                <w:sz w:val="18"/>
                <w:szCs w:val="18"/>
                <w:lang w:eastAsia="el-GR"/>
              </w:rPr>
            </w:pPr>
            <w:r w:rsidRPr="009142B0">
              <w:rPr>
                <w:rFonts w:eastAsia="Times New Roman" w:cs="Calibri"/>
                <w:sz w:val="18"/>
                <w:szCs w:val="18"/>
                <w:lang w:eastAsia="el-GR"/>
              </w:rPr>
              <w:t>1.500</w:t>
            </w:r>
          </w:p>
        </w:tc>
        <w:tc>
          <w:tcPr>
            <w:tcW w:w="992" w:type="dxa"/>
            <w:tcBorders>
              <w:top w:val="nil"/>
              <w:left w:val="nil"/>
              <w:bottom w:val="single" w:sz="4" w:space="0" w:color="auto"/>
              <w:right w:val="single" w:sz="4" w:space="0" w:color="auto"/>
            </w:tcBorders>
            <w:shd w:val="clear" w:color="auto" w:fill="auto"/>
            <w:noWrap/>
            <w:hideMark/>
          </w:tcPr>
          <w:p w:rsidR="009142B0" w:rsidRPr="009142B0" w:rsidRDefault="009142B0" w:rsidP="002F1F37">
            <w:pPr>
              <w:spacing w:before="0" w:after="0" w:line="240" w:lineRule="auto"/>
              <w:jc w:val="center"/>
              <w:rPr>
                <w:rFonts w:eastAsia="Times New Roman" w:cs="Calibri"/>
                <w:sz w:val="18"/>
                <w:szCs w:val="18"/>
                <w:lang w:eastAsia="el-GR"/>
              </w:rPr>
            </w:pPr>
            <w:r w:rsidRPr="009142B0">
              <w:rPr>
                <w:rFonts w:eastAsia="Times New Roman" w:cs="Calibri"/>
                <w:sz w:val="18"/>
                <w:szCs w:val="18"/>
                <w:lang w:eastAsia="el-GR"/>
              </w:rPr>
              <w:t>700</w:t>
            </w:r>
          </w:p>
        </w:tc>
        <w:tc>
          <w:tcPr>
            <w:tcW w:w="1414" w:type="dxa"/>
            <w:tcBorders>
              <w:top w:val="nil"/>
              <w:left w:val="nil"/>
              <w:bottom w:val="single" w:sz="4" w:space="0" w:color="auto"/>
              <w:right w:val="single" w:sz="4" w:space="0" w:color="auto"/>
            </w:tcBorders>
            <w:shd w:val="clear" w:color="auto" w:fill="auto"/>
            <w:noWrap/>
            <w:hideMark/>
          </w:tcPr>
          <w:p w:rsidR="009142B0" w:rsidRPr="009142B0" w:rsidRDefault="009142B0" w:rsidP="002F1F37">
            <w:pPr>
              <w:spacing w:before="0" w:after="0" w:line="240" w:lineRule="auto"/>
              <w:jc w:val="center"/>
              <w:rPr>
                <w:rFonts w:eastAsia="Times New Roman" w:cs="Calibri"/>
                <w:sz w:val="18"/>
                <w:szCs w:val="18"/>
                <w:lang w:eastAsia="el-GR"/>
              </w:rPr>
            </w:pPr>
            <w:r w:rsidRPr="009142B0">
              <w:rPr>
                <w:rFonts w:eastAsia="Times New Roman" w:cs="Calibri"/>
                <w:sz w:val="18"/>
                <w:szCs w:val="18"/>
                <w:lang w:eastAsia="el-GR"/>
              </w:rPr>
              <w:t>155</w:t>
            </w:r>
          </w:p>
        </w:tc>
        <w:tc>
          <w:tcPr>
            <w:tcW w:w="1129" w:type="dxa"/>
            <w:tcBorders>
              <w:top w:val="nil"/>
              <w:left w:val="nil"/>
              <w:bottom w:val="single" w:sz="4" w:space="0" w:color="auto"/>
              <w:right w:val="single" w:sz="4" w:space="0" w:color="auto"/>
            </w:tcBorders>
            <w:shd w:val="clear" w:color="auto" w:fill="auto"/>
            <w:noWrap/>
            <w:hideMark/>
          </w:tcPr>
          <w:p w:rsidR="009142B0" w:rsidRPr="009142B0" w:rsidRDefault="009142B0" w:rsidP="002F1F37">
            <w:pPr>
              <w:spacing w:before="0" w:after="0" w:line="240" w:lineRule="auto"/>
              <w:jc w:val="center"/>
              <w:rPr>
                <w:rFonts w:eastAsia="Times New Roman" w:cs="Calibri"/>
                <w:sz w:val="18"/>
                <w:szCs w:val="18"/>
                <w:lang w:eastAsia="el-GR"/>
              </w:rPr>
            </w:pPr>
            <w:r w:rsidRPr="009142B0">
              <w:rPr>
                <w:rFonts w:eastAsia="Times New Roman" w:cs="Calibri"/>
                <w:sz w:val="18"/>
                <w:szCs w:val="18"/>
                <w:lang w:eastAsia="el-GR"/>
              </w:rPr>
              <w:t>81</w:t>
            </w:r>
          </w:p>
        </w:tc>
        <w:tc>
          <w:tcPr>
            <w:tcW w:w="992" w:type="dxa"/>
            <w:tcBorders>
              <w:top w:val="nil"/>
              <w:left w:val="nil"/>
              <w:bottom w:val="single" w:sz="4" w:space="0" w:color="auto"/>
              <w:right w:val="single" w:sz="4" w:space="0" w:color="auto"/>
            </w:tcBorders>
            <w:shd w:val="clear" w:color="auto" w:fill="auto"/>
            <w:noWrap/>
            <w:hideMark/>
          </w:tcPr>
          <w:p w:rsidR="009142B0" w:rsidRPr="009142B0" w:rsidRDefault="009142B0" w:rsidP="002F1F37">
            <w:pPr>
              <w:spacing w:before="0" w:after="0" w:line="240" w:lineRule="auto"/>
              <w:jc w:val="center"/>
              <w:rPr>
                <w:rFonts w:eastAsia="Times New Roman" w:cs="Calibri"/>
                <w:sz w:val="18"/>
                <w:szCs w:val="18"/>
                <w:lang w:eastAsia="el-GR"/>
              </w:rPr>
            </w:pPr>
            <w:r w:rsidRPr="009142B0">
              <w:rPr>
                <w:rFonts w:eastAsia="Times New Roman" w:cs="Calibri"/>
                <w:sz w:val="18"/>
                <w:szCs w:val="18"/>
                <w:lang w:eastAsia="el-GR"/>
              </w:rPr>
              <w:t>74</w:t>
            </w:r>
          </w:p>
        </w:tc>
        <w:tc>
          <w:tcPr>
            <w:tcW w:w="997" w:type="dxa"/>
            <w:tcBorders>
              <w:top w:val="nil"/>
              <w:left w:val="nil"/>
              <w:bottom w:val="single" w:sz="4" w:space="0" w:color="auto"/>
              <w:right w:val="single" w:sz="4" w:space="0" w:color="auto"/>
            </w:tcBorders>
            <w:shd w:val="clear" w:color="auto" w:fill="auto"/>
            <w:noWrap/>
            <w:hideMark/>
          </w:tcPr>
          <w:p w:rsidR="009142B0" w:rsidRPr="009142B0" w:rsidRDefault="009142B0" w:rsidP="002F1F37">
            <w:pPr>
              <w:spacing w:before="0" w:after="0" w:line="240" w:lineRule="auto"/>
              <w:jc w:val="center"/>
              <w:rPr>
                <w:rFonts w:eastAsia="Times New Roman" w:cs="Calibri"/>
                <w:sz w:val="18"/>
                <w:szCs w:val="18"/>
                <w:lang w:eastAsia="el-GR"/>
              </w:rPr>
            </w:pPr>
            <w:r w:rsidRPr="009142B0">
              <w:rPr>
                <w:rFonts w:eastAsia="Times New Roman" w:cs="Calibri"/>
                <w:sz w:val="18"/>
                <w:szCs w:val="18"/>
                <w:lang w:eastAsia="el-GR"/>
              </w:rPr>
              <w:t>76</w:t>
            </w:r>
          </w:p>
        </w:tc>
        <w:tc>
          <w:tcPr>
            <w:tcW w:w="988" w:type="dxa"/>
            <w:gridSpan w:val="2"/>
            <w:tcBorders>
              <w:top w:val="nil"/>
              <w:left w:val="nil"/>
              <w:bottom w:val="single" w:sz="4" w:space="0" w:color="auto"/>
              <w:right w:val="single" w:sz="4" w:space="0" w:color="auto"/>
            </w:tcBorders>
            <w:shd w:val="clear" w:color="auto" w:fill="auto"/>
            <w:noWrap/>
            <w:hideMark/>
          </w:tcPr>
          <w:p w:rsidR="009142B0" w:rsidRPr="009142B0" w:rsidRDefault="009142B0" w:rsidP="002F1F37">
            <w:pPr>
              <w:spacing w:before="0" w:after="0" w:line="240" w:lineRule="auto"/>
              <w:jc w:val="center"/>
              <w:rPr>
                <w:rFonts w:eastAsia="Times New Roman" w:cs="Calibri"/>
                <w:sz w:val="18"/>
                <w:szCs w:val="18"/>
                <w:lang w:eastAsia="el-GR"/>
              </w:rPr>
            </w:pPr>
            <w:r w:rsidRPr="009142B0">
              <w:rPr>
                <w:rFonts w:eastAsia="Times New Roman" w:cs="Calibri"/>
                <w:sz w:val="18"/>
                <w:szCs w:val="18"/>
                <w:lang w:eastAsia="el-GR"/>
              </w:rPr>
              <w:t>3,45%</w:t>
            </w:r>
          </w:p>
        </w:tc>
        <w:tc>
          <w:tcPr>
            <w:tcW w:w="1092" w:type="dxa"/>
            <w:tcBorders>
              <w:top w:val="nil"/>
              <w:left w:val="nil"/>
              <w:bottom w:val="single" w:sz="4" w:space="0" w:color="auto"/>
              <w:right w:val="single" w:sz="4" w:space="0" w:color="auto"/>
            </w:tcBorders>
            <w:shd w:val="clear" w:color="auto" w:fill="auto"/>
            <w:noWrap/>
            <w:hideMark/>
          </w:tcPr>
          <w:p w:rsidR="009142B0" w:rsidRPr="009142B0" w:rsidRDefault="009142B0" w:rsidP="002F1F37">
            <w:pPr>
              <w:spacing w:before="0" w:after="0" w:line="240" w:lineRule="auto"/>
              <w:jc w:val="center"/>
              <w:rPr>
                <w:rFonts w:eastAsia="Times New Roman" w:cs="Calibri"/>
                <w:color w:val="000000"/>
                <w:sz w:val="18"/>
                <w:szCs w:val="18"/>
                <w:lang w:eastAsia="el-GR"/>
              </w:rPr>
            </w:pPr>
            <w:r w:rsidRPr="009142B0">
              <w:rPr>
                <w:rFonts w:eastAsia="Times New Roman" w:cs="Calibri"/>
                <w:color w:val="000000"/>
                <w:sz w:val="18"/>
                <w:szCs w:val="18"/>
                <w:lang w:eastAsia="el-GR"/>
              </w:rPr>
              <w:t>3,36%</w:t>
            </w:r>
          </w:p>
        </w:tc>
      </w:tr>
      <w:tr w:rsidR="009142B0" w:rsidRPr="009142B0" w:rsidTr="002F1F37">
        <w:tblPrEx>
          <w:jc w:val="center"/>
          <w:tblBorders>
            <w:top w:val="none" w:sz="0" w:space="0" w:color="auto"/>
            <w:left w:val="none" w:sz="0" w:space="0" w:color="auto"/>
            <w:bottom w:val="none" w:sz="0" w:space="0" w:color="auto"/>
            <w:right w:val="none" w:sz="0" w:space="0" w:color="auto"/>
          </w:tblBorders>
          <w:tblLook w:val="04A0"/>
        </w:tblPrEx>
        <w:trPr>
          <w:trHeight w:val="270"/>
          <w:jc w:val="center"/>
        </w:trPr>
        <w:tc>
          <w:tcPr>
            <w:tcW w:w="947" w:type="dxa"/>
            <w:tcBorders>
              <w:top w:val="nil"/>
              <w:left w:val="single" w:sz="4" w:space="0" w:color="auto"/>
              <w:bottom w:val="single" w:sz="4" w:space="0" w:color="auto"/>
              <w:right w:val="single" w:sz="4" w:space="0" w:color="auto"/>
            </w:tcBorders>
            <w:shd w:val="clear" w:color="auto" w:fill="auto"/>
            <w:noWrap/>
            <w:hideMark/>
          </w:tcPr>
          <w:p w:rsidR="009142B0" w:rsidRPr="009142B0" w:rsidRDefault="009142B0" w:rsidP="002F1F37">
            <w:pPr>
              <w:spacing w:before="0" w:after="0" w:line="240" w:lineRule="auto"/>
              <w:jc w:val="center"/>
              <w:rPr>
                <w:rFonts w:eastAsia="Times New Roman" w:cs="Calibri"/>
                <w:color w:val="000000"/>
                <w:sz w:val="18"/>
                <w:szCs w:val="18"/>
                <w:lang w:eastAsia="el-GR"/>
              </w:rPr>
            </w:pPr>
            <w:r w:rsidRPr="009142B0">
              <w:rPr>
                <w:rFonts w:eastAsia="Times New Roman" w:cs="Calibri"/>
                <w:color w:val="000000"/>
                <w:sz w:val="18"/>
                <w:szCs w:val="18"/>
                <w:lang w:eastAsia="el-GR"/>
              </w:rPr>
              <w:t>2016</w:t>
            </w:r>
          </w:p>
        </w:tc>
        <w:tc>
          <w:tcPr>
            <w:tcW w:w="1413" w:type="dxa"/>
            <w:gridSpan w:val="2"/>
            <w:tcBorders>
              <w:top w:val="nil"/>
              <w:left w:val="nil"/>
              <w:bottom w:val="single" w:sz="4" w:space="0" w:color="auto"/>
              <w:right w:val="single" w:sz="4" w:space="0" w:color="auto"/>
            </w:tcBorders>
            <w:shd w:val="clear" w:color="auto" w:fill="auto"/>
            <w:noWrap/>
            <w:hideMark/>
          </w:tcPr>
          <w:p w:rsidR="009142B0" w:rsidRPr="009142B0" w:rsidRDefault="009142B0" w:rsidP="002F1F37">
            <w:pPr>
              <w:spacing w:before="0" w:after="0" w:line="240" w:lineRule="auto"/>
              <w:jc w:val="center"/>
              <w:rPr>
                <w:rFonts w:eastAsia="Times New Roman" w:cs="Calibri"/>
                <w:sz w:val="18"/>
                <w:szCs w:val="18"/>
                <w:lang w:eastAsia="el-GR"/>
              </w:rPr>
            </w:pPr>
            <w:r w:rsidRPr="009142B0">
              <w:rPr>
                <w:rFonts w:eastAsia="Times New Roman" w:cs="Calibri"/>
                <w:sz w:val="18"/>
                <w:szCs w:val="18"/>
                <w:lang w:eastAsia="el-GR"/>
              </w:rPr>
              <w:t>2.558,00</w:t>
            </w:r>
          </w:p>
        </w:tc>
        <w:tc>
          <w:tcPr>
            <w:tcW w:w="1001" w:type="dxa"/>
            <w:tcBorders>
              <w:top w:val="nil"/>
              <w:left w:val="nil"/>
              <w:bottom w:val="single" w:sz="4" w:space="0" w:color="auto"/>
              <w:right w:val="single" w:sz="4" w:space="0" w:color="auto"/>
            </w:tcBorders>
            <w:shd w:val="clear" w:color="auto" w:fill="auto"/>
            <w:noWrap/>
            <w:hideMark/>
          </w:tcPr>
          <w:p w:rsidR="009142B0" w:rsidRPr="009142B0" w:rsidRDefault="009142B0" w:rsidP="002F1F37">
            <w:pPr>
              <w:spacing w:before="0" w:after="0" w:line="240" w:lineRule="auto"/>
              <w:jc w:val="center"/>
              <w:rPr>
                <w:rFonts w:eastAsia="Times New Roman" w:cs="Calibri"/>
                <w:sz w:val="18"/>
                <w:szCs w:val="18"/>
                <w:lang w:eastAsia="el-GR"/>
              </w:rPr>
            </w:pPr>
            <w:r w:rsidRPr="009142B0">
              <w:rPr>
                <w:rFonts w:eastAsia="Times New Roman" w:cs="Calibri"/>
                <w:sz w:val="18"/>
                <w:szCs w:val="18"/>
                <w:lang w:eastAsia="el-GR"/>
              </w:rPr>
              <w:t>1.541</w:t>
            </w:r>
          </w:p>
        </w:tc>
        <w:tc>
          <w:tcPr>
            <w:tcW w:w="992" w:type="dxa"/>
            <w:tcBorders>
              <w:top w:val="nil"/>
              <w:left w:val="nil"/>
              <w:bottom w:val="single" w:sz="4" w:space="0" w:color="auto"/>
              <w:right w:val="single" w:sz="4" w:space="0" w:color="auto"/>
            </w:tcBorders>
            <w:shd w:val="clear" w:color="auto" w:fill="auto"/>
            <w:noWrap/>
            <w:hideMark/>
          </w:tcPr>
          <w:p w:rsidR="009142B0" w:rsidRPr="009142B0" w:rsidRDefault="009142B0" w:rsidP="002F1F37">
            <w:pPr>
              <w:spacing w:before="0" w:after="0" w:line="240" w:lineRule="auto"/>
              <w:jc w:val="center"/>
              <w:rPr>
                <w:rFonts w:eastAsia="Times New Roman" w:cs="Calibri"/>
                <w:sz w:val="18"/>
                <w:szCs w:val="18"/>
                <w:lang w:eastAsia="el-GR"/>
              </w:rPr>
            </w:pPr>
            <w:r w:rsidRPr="009142B0">
              <w:rPr>
                <w:rFonts w:eastAsia="Times New Roman" w:cs="Calibri"/>
                <w:sz w:val="18"/>
                <w:szCs w:val="18"/>
                <w:lang w:eastAsia="el-GR"/>
              </w:rPr>
              <w:t>1.017</w:t>
            </w:r>
          </w:p>
        </w:tc>
        <w:tc>
          <w:tcPr>
            <w:tcW w:w="1414" w:type="dxa"/>
            <w:tcBorders>
              <w:top w:val="nil"/>
              <w:left w:val="nil"/>
              <w:bottom w:val="single" w:sz="4" w:space="0" w:color="auto"/>
              <w:right w:val="single" w:sz="4" w:space="0" w:color="auto"/>
            </w:tcBorders>
            <w:shd w:val="clear" w:color="auto" w:fill="auto"/>
            <w:noWrap/>
            <w:hideMark/>
          </w:tcPr>
          <w:p w:rsidR="009142B0" w:rsidRPr="009142B0" w:rsidRDefault="009142B0" w:rsidP="002F1F37">
            <w:pPr>
              <w:spacing w:before="0" w:after="0" w:line="240" w:lineRule="auto"/>
              <w:jc w:val="center"/>
              <w:rPr>
                <w:rFonts w:eastAsia="Times New Roman" w:cs="Calibri"/>
                <w:sz w:val="18"/>
                <w:szCs w:val="18"/>
                <w:lang w:eastAsia="el-GR"/>
              </w:rPr>
            </w:pPr>
            <w:r w:rsidRPr="009142B0">
              <w:rPr>
                <w:rFonts w:eastAsia="Times New Roman" w:cs="Calibri"/>
                <w:sz w:val="18"/>
                <w:szCs w:val="18"/>
                <w:lang w:eastAsia="el-GR"/>
              </w:rPr>
              <w:t>121</w:t>
            </w:r>
          </w:p>
        </w:tc>
        <w:tc>
          <w:tcPr>
            <w:tcW w:w="1129" w:type="dxa"/>
            <w:tcBorders>
              <w:top w:val="nil"/>
              <w:left w:val="nil"/>
              <w:bottom w:val="single" w:sz="4" w:space="0" w:color="auto"/>
              <w:right w:val="single" w:sz="4" w:space="0" w:color="auto"/>
            </w:tcBorders>
            <w:shd w:val="clear" w:color="auto" w:fill="auto"/>
            <w:noWrap/>
            <w:hideMark/>
          </w:tcPr>
          <w:p w:rsidR="009142B0" w:rsidRPr="009142B0" w:rsidRDefault="009142B0" w:rsidP="002F1F37">
            <w:pPr>
              <w:spacing w:before="0" w:after="0" w:line="240" w:lineRule="auto"/>
              <w:jc w:val="center"/>
              <w:rPr>
                <w:rFonts w:eastAsia="Times New Roman" w:cs="Calibri"/>
                <w:sz w:val="18"/>
                <w:szCs w:val="18"/>
                <w:lang w:eastAsia="el-GR"/>
              </w:rPr>
            </w:pPr>
            <w:r w:rsidRPr="009142B0">
              <w:rPr>
                <w:rFonts w:eastAsia="Times New Roman" w:cs="Calibri"/>
                <w:sz w:val="18"/>
                <w:szCs w:val="18"/>
                <w:lang w:eastAsia="el-GR"/>
              </w:rPr>
              <w:t>82</w:t>
            </w:r>
          </w:p>
        </w:tc>
        <w:tc>
          <w:tcPr>
            <w:tcW w:w="992" w:type="dxa"/>
            <w:tcBorders>
              <w:top w:val="nil"/>
              <w:left w:val="nil"/>
              <w:bottom w:val="single" w:sz="4" w:space="0" w:color="auto"/>
              <w:right w:val="single" w:sz="4" w:space="0" w:color="auto"/>
            </w:tcBorders>
            <w:shd w:val="clear" w:color="auto" w:fill="auto"/>
            <w:noWrap/>
            <w:hideMark/>
          </w:tcPr>
          <w:p w:rsidR="009142B0" w:rsidRPr="009142B0" w:rsidRDefault="009142B0" w:rsidP="002F1F37">
            <w:pPr>
              <w:spacing w:before="0" w:after="0" w:line="240" w:lineRule="auto"/>
              <w:jc w:val="center"/>
              <w:rPr>
                <w:rFonts w:eastAsia="Times New Roman" w:cs="Calibri"/>
                <w:sz w:val="18"/>
                <w:szCs w:val="18"/>
                <w:lang w:eastAsia="el-GR"/>
              </w:rPr>
            </w:pPr>
            <w:r w:rsidRPr="009142B0">
              <w:rPr>
                <w:rFonts w:eastAsia="Times New Roman" w:cs="Calibri"/>
                <w:sz w:val="18"/>
                <w:szCs w:val="18"/>
                <w:lang w:eastAsia="el-GR"/>
              </w:rPr>
              <w:t>39</w:t>
            </w:r>
          </w:p>
        </w:tc>
        <w:tc>
          <w:tcPr>
            <w:tcW w:w="997" w:type="dxa"/>
            <w:tcBorders>
              <w:top w:val="nil"/>
              <w:left w:val="nil"/>
              <w:bottom w:val="single" w:sz="4" w:space="0" w:color="auto"/>
              <w:right w:val="single" w:sz="4" w:space="0" w:color="auto"/>
            </w:tcBorders>
            <w:shd w:val="clear" w:color="auto" w:fill="auto"/>
            <w:noWrap/>
            <w:hideMark/>
          </w:tcPr>
          <w:p w:rsidR="009142B0" w:rsidRPr="009142B0" w:rsidRDefault="009142B0" w:rsidP="002F1F37">
            <w:pPr>
              <w:spacing w:before="0" w:after="0" w:line="240" w:lineRule="auto"/>
              <w:jc w:val="center"/>
              <w:rPr>
                <w:rFonts w:eastAsia="Times New Roman" w:cs="Calibri"/>
                <w:sz w:val="18"/>
                <w:szCs w:val="18"/>
                <w:lang w:eastAsia="el-GR"/>
              </w:rPr>
            </w:pPr>
            <w:r w:rsidRPr="009142B0">
              <w:rPr>
                <w:rFonts w:eastAsia="Times New Roman" w:cs="Calibri"/>
                <w:sz w:val="18"/>
                <w:szCs w:val="18"/>
                <w:lang w:eastAsia="el-GR"/>
              </w:rPr>
              <w:t>54</w:t>
            </w:r>
          </w:p>
        </w:tc>
        <w:tc>
          <w:tcPr>
            <w:tcW w:w="988" w:type="dxa"/>
            <w:gridSpan w:val="2"/>
            <w:tcBorders>
              <w:top w:val="nil"/>
              <w:left w:val="nil"/>
              <w:bottom w:val="single" w:sz="4" w:space="0" w:color="auto"/>
              <w:right w:val="single" w:sz="4" w:space="0" w:color="auto"/>
            </w:tcBorders>
            <w:shd w:val="clear" w:color="auto" w:fill="auto"/>
            <w:noWrap/>
            <w:hideMark/>
          </w:tcPr>
          <w:p w:rsidR="009142B0" w:rsidRPr="009142B0" w:rsidRDefault="009142B0" w:rsidP="002F1F37">
            <w:pPr>
              <w:spacing w:before="0" w:after="0" w:line="240" w:lineRule="auto"/>
              <w:jc w:val="center"/>
              <w:rPr>
                <w:rFonts w:eastAsia="Times New Roman" w:cs="Calibri"/>
                <w:sz w:val="18"/>
                <w:szCs w:val="18"/>
                <w:lang w:eastAsia="el-GR"/>
              </w:rPr>
            </w:pPr>
            <w:r w:rsidRPr="009142B0">
              <w:rPr>
                <w:rFonts w:eastAsia="Times New Roman" w:cs="Calibri"/>
                <w:sz w:val="18"/>
                <w:szCs w:val="18"/>
                <w:lang w:eastAsia="el-GR"/>
              </w:rPr>
              <w:t>2,11%</w:t>
            </w:r>
          </w:p>
        </w:tc>
        <w:tc>
          <w:tcPr>
            <w:tcW w:w="1092" w:type="dxa"/>
            <w:tcBorders>
              <w:top w:val="nil"/>
              <w:left w:val="nil"/>
              <w:bottom w:val="single" w:sz="4" w:space="0" w:color="auto"/>
              <w:right w:val="single" w:sz="4" w:space="0" w:color="auto"/>
            </w:tcBorders>
            <w:shd w:val="clear" w:color="auto" w:fill="auto"/>
            <w:noWrap/>
            <w:hideMark/>
          </w:tcPr>
          <w:p w:rsidR="009142B0" w:rsidRPr="009142B0" w:rsidRDefault="009142B0" w:rsidP="002F1F37">
            <w:pPr>
              <w:spacing w:before="0" w:after="0" w:line="240" w:lineRule="auto"/>
              <w:jc w:val="center"/>
              <w:rPr>
                <w:rFonts w:eastAsia="Times New Roman" w:cs="Calibri"/>
                <w:sz w:val="18"/>
                <w:szCs w:val="18"/>
                <w:lang w:eastAsia="el-GR"/>
              </w:rPr>
            </w:pPr>
            <w:r w:rsidRPr="009142B0">
              <w:rPr>
                <w:rFonts w:eastAsia="Times New Roman" w:cs="Calibri"/>
                <w:sz w:val="18"/>
                <w:szCs w:val="18"/>
                <w:lang w:eastAsia="el-GR"/>
              </w:rPr>
              <w:t>2,11%</w:t>
            </w:r>
          </w:p>
        </w:tc>
      </w:tr>
      <w:tr w:rsidR="009142B0" w:rsidRPr="009142B0" w:rsidTr="002F1F37">
        <w:tblPrEx>
          <w:jc w:val="center"/>
          <w:tblBorders>
            <w:top w:val="none" w:sz="0" w:space="0" w:color="auto"/>
            <w:left w:val="none" w:sz="0" w:space="0" w:color="auto"/>
            <w:bottom w:val="none" w:sz="0" w:space="0" w:color="auto"/>
            <w:right w:val="none" w:sz="0" w:space="0" w:color="auto"/>
          </w:tblBorders>
          <w:tblLook w:val="04A0"/>
        </w:tblPrEx>
        <w:trPr>
          <w:trHeight w:val="275"/>
          <w:jc w:val="center"/>
        </w:trPr>
        <w:tc>
          <w:tcPr>
            <w:tcW w:w="947" w:type="dxa"/>
            <w:tcBorders>
              <w:top w:val="nil"/>
              <w:left w:val="single" w:sz="4" w:space="0" w:color="auto"/>
              <w:bottom w:val="single" w:sz="4" w:space="0" w:color="auto"/>
              <w:right w:val="single" w:sz="4" w:space="0" w:color="auto"/>
            </w:tcBorders>
            <w:shd w:val="clear" w:color="auto" w:fill="auto"/>
            <w:noWrap/>
            <w:hideMark/>
          </w:tcPr>
          <w:p w:rsidR="009142B0" w:rsidRPr="009142B0" w:rsidRDefault="009142B0" w:rsidP="002F1F37">
            <w:pPr>
              <w:spacing w:before="0" w:after="0" w:line="240" w:lineRule="auto"/>
              <w:jc w:val="center"/>
              <w:rPr>
                <w:rFonts w:eastAsia="Times New Roman" w:cs="Calibri"/>
                <w:color w:val="000000"/>
                <w:sz w:val="18"/>
                <w:szCs w:val="18"/>
                <w:lang w:eastAsia="el-GR"/>
              </w:rPr>
            </w:pPr>
            <w:r w:rsidRPr="009142B0">
              <w:rPr>
                <w:rFonts w:eastAsia="Times New Roman" w:cs="Calibri"/>
                <w:color w:val="000000"/>
                <w:sz w:val="18"/>
                <w:szCs w:val="18"/>
                <w:lang w:eastAsia="el-GR"/>
              </w:rPr>
              <w:t>2017</w:t>
            </w:r>
          </w:p>
        </w:tc>
        <w:tc>
          <w:tcPr>
            <w:tcW w:w="1413" w:type="dxa"/>
            <w:gridSpan w:val="2"/>
            <w:tcBorders>
              <w:top w:val="nil"/>
              <w:left w:val="nil"/>
              <w:bottom w:val="single" w:sz="4" w:space="0" w:color="auto"/>
              <w:right w:val="single" w:sz="4" w:space="0" w:color="auto"/>
            </w:tcBorders>
            <w:shd w:val="clear" w:color="auto" w:fill="auto"/>
            <w:noWrap/>
            <w:hideMark/>
          </w:tcPr>
          <w:p w:rsidR="009142B0" w:rsidRPr="009142B0" w:rsidRDefault="009142B0" w:rsidP="002F1F37">
            <w:pPr>
              <w:spacing w:before="0" w:after="0" w:line="240" w:lineRule="auto"/>
              <w:jc w:val="center"/>
              <w:rPr>
                <w:rFonts w:eastAsia="Times New Roman" w:cs="Calibri"/>
                <w:color w:val="000000"/>
                <w:sz w:val="18"/>
                <w:szCs w:val="18"/>
                <w:lang w:eastAsia="el-GR"/>
              </w:rPr>
            </w:pPr>
            <w:r w:rsidRPr="009142B0">
              <w:rPr>
                <w:rFonts w:eastAsia="Times New Roman" w:cs="Calibri"/>
                <w:color w:val="000000"/>
                <w:sz w:val="18"/>
                <w:szCs w:val="18"/>
                <w:lang w:eastAsia="el-GR"/>
              </w:rPr>
              <w:t>2.679,00</w:t>
            </w:r>
          </w:p>
        </w:tc>
        <w:tc>
          <w:tcPr>
            <w:tcW w:w="1001" w:type="dxa"/>
            <w:tcBorders>
              <w:top w:val="nil"/>
              <w:left w:val="nil"/>
              <w:bottom w:val="single" w:sz="4" w:space="0" w:color="auto"/>
              <w:right w:val="single" w:sz="4" w:space="0" w:color="auto"/>
            </w:tcBorders>
            <w:shd w:val="clear" w:color="auto" w:fill="auto"/>
            <w:noWrap/>
            <w:hideMark/>
          </w:tcPr>
          <w:p w:rsidR="009142B0" w:rsidRPr="009142B0" w:rsidRDefault="009142B0" w:rsidP="002F1F37">
            <w:pPr>
              <w:spacing w:before="0" w:after="0" w:line="240" w:lineRule="auto"/>
              <w:jc w:val="center"/>
              <w:rPr>
                <w:rFonts w:eastAsia="Times New Roman" w:cs="Calibri"/>
                <w:color w:val="000000"/>
                <w:sz w:val="18"/>
                <w:szCs w:val="18"/>
                <w:lang w:eastAsia="el-GR"/>
              </w:rPr>
            </w:pPr>
            <w:r w:rsidRPr="009142B0">
              <w:rPr>
                <w:rFonts w:eastAsia="Times New Roman" w:cs="Calibri"/>
                <w:color w:val="000000"/>
                <w:sz w:val="18"/>
                <w:szCs w:val="18"/>
                <w:lang w:eastAsia="el-GR"/>
              </w:rPr>
              <w:t>1.613</w:t>
            </w:r>
          </w:p>
        </w:tc>
        <w:tc>
          <w:tcPr>
            <w:tcW w:w="992" w:type="dxa"/>
            <w:tcBorders>
              <w:top w:val="nil"/>
              <w:left w:val="nil"/>
              <w:bottom w:val="single" w:sz="4" w:space="0" w:color="auto"/>
              <w:right w:val="single" w:sz="4" w:space="0" w:color="auto"/>
            </w:tcBorders>
            <w:shd w:val="clear" w:color="auto" w:fill="auto"/>
            <w:noWrap/>
            <w:hideMark/>
          </w:tcPr>
          <w:p w:rsidR="009142B0" w:rsidRPr="009142B0" w:rsidRDefault="009142B0" w:rsidP="002F1F37">
            <w:pPr>
              <w:spacing w:before="0" w:after="0" w:line="240" w:lineRule="auto"/>
              <w:jc w:val="center"/>
              <w:rPr>
                <w:rFonts w:eastAsia="Times New Roman" w:cs="Calibri"/>
                <w:color w:val="000000"/>
                <w:sz w:val="18"/>
                <w:szCs w:val="18"/>
                <w:lang w:eastAsia="el-GR"/>
              </w:rPr>
            </w:pPr>
            <w:r w:rsidRPr="009142B0">
              <w:rPr>
                <w:rFonts w:eastAsia="Times New Roman" w:cs="Calibri"/>
                <w:color w:val="000000"/>
                <w:sz w:val="18"/>
                <w:szCs w:val="18"/>
                <w:lang w:eastAsia="el-GR"/>
              </w:rPr>
              <w:t>1.066</w:t>
            </w:r>
          </w:p>
        </w:tc>
        <w:tc>
          <w:tcPr>
            <w:tcW w:w="1414" w:type="dxa"/>
            <w:tcBorders>
              <w:top w:val="nil"/>
              <w:left w:val="nil"/>
              <w:bottom w:val="single" w:sz="4" w:space="0" w:color="auto"/>
              <w:right w:val="single" w:sz="4" w:space="0" w:color="auto"/>
            </w:tcBorders>
            <w:shd w:val="clear" w:color="auto" w:fill="auto"/>
            <w:noWrap/>
            <w:hideMark/>
          </w:tcPr>
          <w:p w:rsidR="009142B0" w:rsidRPr="009142B0" w:rsidRDefault="009142B0" w:rsidP="002F1F37">
            <w:pPr>
              <w:spacing w:before="0" w:after="0" w:line="240" w:lineRule="auto"/>
              <w:jc w:val="center"/>
              <w:rPr>
                <w:rFonts w:eastAsia="Times New Roman" w:cs="Calibri"/>
                <w:color w:val="000000"/>
                <w:sz w:val="18"/>
                <w:szCs w:val="18"/>
                <w:lang w:eastAsia="el-GR"/>
              </w:rPr>
            </w:pPr>
            <w:r w:rsidRPr="009142B0">
              <w:rPr>
                <w:rFonts w:eastAsia="Times New Roman" w:cs="Calibri"/>
                <w:color w:val="000000"/>
                <w:sz w:val="18"/>
                <w:szCs w:val="18"/>
                <w:lang w:eastAsia="el-GR"/>
              </w:rPr>
              <w:t>132</w:t>
            </w:r>
          </w:p>
        </w:tc>
        <w:tc>
          <w:tcPr>
            <w:tcW w:w="1129" w:type="dxa"/>
            <w:tcBorders>
              <w:top w:val="nil"/>
              <w:left w:val="nil"/>
              <w:bottom w:val="single" w:sz="4" w:space="0" w:color="auto"/>
              <w:right w:val="single" w:sz="4" w:space="0" w:color="auto"/>
            </w:tcBorders>
            <w:shd w:val="clear" w:color="auto" w:fill="auto"/>
            <w:noWrap/>
            <w:hideMark/>
          </w:tcPr>
          <w:p w:rsidR="009142B0" w:rsidRPr="009142B0" w:rsidRDefault="009142B0" w:rsidP="002F1F37">
            <w:pPr>
              <w:spacing w:before="0" w:after="0" w:line="240" w:lineRule="auto"/>
              <w:jc w:val="center"/>
              <w:rPr>
                <w:rFonts w:eastAsia="Times New Roman" w:cs="Calibri"/>
                <w:color w:val="000000"/>
                <w:sz w:val="18"/>
                <w:szCs w:val="18"/>
                <w:lang w:eastAsia="el-GR"/>
              </w:rPr>
            </w:pPr>
            <w:r w:rsidRPr="009142B0">
              <w:rPr>
                <w:rFonts w:eastAsia="Times New Roman" w:cs="Calibri"/>
                <w:color w:val="000000"/>
                <w:sz w:val="18"/>
                <w:szCs w:val="18"/>
                <w:lang w:eastAsia="el-GR"/>
              </w:rPr>
              <w:t>83</w:t>
            </w:r>
          </w:p>
        </w:tc>
        <w:tc>
          <w:tcPr>
            <w:tcW w:w="992" w:type="dxa"/>
            <w:tcBorders>
              <w:top w:val="nil"/>
              <w:left w:val="nil"/>
              <w:bottom w:val="single" w:sz="4" w:space="0" w:color="auto"/>
              <w:right w:val="single" w:sz="4" w:space="0" w:color="auto"/>
            </w:tcBorders>
            <w:shd w:val="clear" w:color="auto" w:fill="auto"/>
            <w:noWrap/>
            <w:hideMark/>
          </w:tcPr>
          <w:p w:rsidR="009142B0" w:rsidRPr="009142B0" w:rsidRDefault="009142B0" w:rsidP="002F1F37">
            <w:pPr>
              <w:spacing w:before="0" w:after="0" w:line="240" w:lineRule="auto"/>
              <w:jc w:val="center"/>
              <w:rPr>
                <w:rFonts w:eastAsia="Times New Roman" w:cs="Calibri"/>
                <w:color w:val="000000"/>
                <w:sz w:val="18"/>
                <w:szCs w:val="18"/>
                <w:lang w:eastAsia="el-GR"/>
              </w:rPr>
            </w:pPr>
            <w:r w:rsidRPr="009142B0">
              <w:rPr>
                <w:rFonts w:eastAsia="Times New Roman" w:cs="Calibri"/>
                <w:color w:val="000000"/>
                <w:sz w:val="18"/>
                <w:szCs w:val="18"/>
                <w:lang w:eastAsia="el-GR"/>
              </w:rPr>
              <w:t>49</w:t>
            </w:r>
          </w:p>
        </w:tc>
        <w:tc>
          <w:tcPr>
            <w:tcW w:w="997" w:type="dxa"/>
            <w:tcBorders>
              <w:top w:val="nil"/>
              <w:left w:val="nil"/>
              <w:bottom w:val="single" w:sz="4" w:space="0" w:color="auto"/>
              <w:right w:val="single" w:sz="4" w:space="0" w:color="auto"/>
            </w:tcBorders>
            <w:shd w:val="clear" w:color="auto" w:fill="auto"/>
            <w:noWrap/>
            <w:hideMark/>
          </w:tcPr>
          <w:p w:rsidR="009142B0" w:rsidRPr="009142B0" w:rsidRDefault="009142B0" w:rsidP="002F1F37">
            <w:pPr>
              <w:spacing w:before="0" w:after="0" w:line="240" w:lineRule="auto"/>
              <w:jc w:val="center"/>
              <w:rPr>
                <w:rFonts w:eastAsia="Times New Roman" w:cs="Calibri"/>
                <w:color w:val="000000"/>
                <w:sz w:val="18"/>
                <w:szCs w:val="18"/>
                <w:lang w:eastAsia="el-GR"/>
              </w:rPr>
            </w:pPr>
            <w:r w:rsidRPr="009142B0">
              <w:rPr>
                <w:rFonts w:eastAsia="Times New Roman" w:cs="Calibri"/>
                <w:color w:val="000000"/>
                <w:sz w:val="18"/>
                <w:szCs w:val="18"/>
                <w:lang w:eastAsia="el-GR"/>
              </w:rPr>
              <w:t>70</w:t>
            </w:r>
          </w:p>
        </w:tc>
        <w:tc>
          <w:tcPr>
            <w:tcW w:w="988" w:type="dxa"/>
            <w:gridSpan w:val="2"/>
            <w:tcBorders>
              <w:top w:val="nil"/>
              <w:left w:val="nil"/>
              <w:bottom w:val="single" w:sz="4" w:space="0" w:color="auto"/>
              <w:right w:val="single" w:sz="4" w:space="0" w:color="auto"/>
            </w:tcBorders>
            <w:shd w:val="clear" w:color="auto" w:fill="auto"/>
            <w:noWrap/>
            <w:hideMark/>
          </w:tcPr>
          <w:p w:rsidR="009142B0" w:rsidRPr="009142B0" w:rsidRDefault="009142B0" w:rsidP="002F1F37">
            <w:pPr>
              <w:spacing w:before="0" w:after="0" w:line="240" w:lineRule="auto"/>
              <w:jc w:val="center"/>
              <w:rPr>
                <w:rFonts w:eastAsia="Times New Roman" w:cs="Calibri"/>
                <w:color w:val="000000"/>
                <w:sz w:val="18"/>
                <w:szCs w:val="18"/>
                <w:lang w:eastAsia="el-GR"/>
              </w:rPr>
            </w:pPr>
            <w:r w:rsidRPr="009142B0">
              <w:rPr>
                <w:rFonts w:eastAsia="Times New Roman" w:cs="Calibri"/>
                <w:color w:val="000000"/>
                <w:sz w:val="18"/>
                <w:szCs w:val="18"/>
                <w:lang w:eastAsia="el-GR"/>
              </w:rPr>
              <w:t>2,61%</w:t>
            </w:r>
          </w:p>
        </w:tc>
        <w:tc>
          <w:tcPr>
            <w:tcW w:w="1092" w:type="dxa"/>
            <w:tcBorders>
              <w:top w:val="nil"/>
              <w:left w:val="nil"/>
              <w:bottom w:val="single" w:sz="4" w:space="0" w:color="auto"/>
              <w:right w:val="single" w:sz="4" w:space="0" w:color="auto"/>
            </w:tcBorders>
            <w:shd w:val="clear" w:color="auto" w:fill="auto"/>
            <w:noWrap/>
            <w:hideMark/>
          </w:tcPr>
          <w:p w:rsidR="009142B0" w:rsidRPr="009142B0" w:rsidRDefault="009142B0" w:rsidP="002F1F37">
            <w:pPr>
              <w:spacing w:before="0" w:after="0" w:line="240" w:lineRule="auto"/>
              <w:jc w:val="center"/>
              <w:rPr>
                <w:rFonts w:eastAsia="Times New Roman" w:cs="Calibri"/>
                <w:color w:val="000000"/>
                <w:sz w:val="18"/>
                <w:szCs w:val="18"/>
                <w:lang w:eastAsia="el-GR"/>
              </w:rPr>
            </w:pPr>
            <w:r w:rsidRPr="009142B0">
              <w:rPr>
                <w:rFonts w:eastAsia="Times New Roman" w:cs="Calibri"/>
                <w:color w:val="000000"/>
                <w:sz w:val="18"/>
                <w:szCs w:val="18"/>
                <w:lang w:eastAsia="el-GR"/>
              </w:rPr>
              <w:t>1,82%</w:t>
            </w:r>
          </w:p>
        </w:tc>
      </w:tr>
      <w:tr w:rsidR="009142B0" w:rsidRPr="009142B0" w:rsidTr="002F1F37">
        <w:tblPrEx>
          <w:jc w:val="center"/>
          <w:tblBorders>
            <w:top w:val="none" w:sz="0" w:space="0" w:color="auto"/>
            <w:left w:val="none" w:sz="0" w:space="0" w:color="auto"/>
            <w:bottom w:val="none" w:sz="0" w:space="0" w:color="auto"/>
            <w:right w:val="none" w:sz="0" w:space="0" w:color="auto"/>
          </w:tblBorders>
          <w:tblLook w:val="04A0"/>
        </w:tblPrEx>
        <w:trPr>
          <w:trHeight w:val="279"/>
          <w:jc w:val="center"/>
        </w:trPr>
        <w:tc>
          <w:tcPr>
            <w:tcW w:w="947" w:type="dxa"/>
            <w:tcBorders>
              <w:top w:val="nil"/>
              <w:left w:val="single" w:sz="4" w:space="0" w:color="auto"/>
              <w:bottom w:val="single" w:sz="4" w:space="0" w:color="auto"/>
              <w:right w:val="single" w:sz="4" w:space="0" w:color="auto"/>
            </w:tcBorders>
            <w:shd w:val="clear" w:color="auto" w:fill="auto"/>
            <w:noWrap/>
            <w:hideMark/>
          </w:tcPr>
          <w:p w:rsidR="009142B0" w:rsidRPr="009142B0" w:rsidRDefault="009142B0" w:rsidP="002F1F37">
            <w:pPr>
              <w:spacing w:before="0" w:after="0" w:line="240" w:lineRule="auto"/>
              <w:jc w:val="center"/>
              <w:rPr>
                <w:rFonts w:eastAsia="Times New Roman" w:cs="Calibri"/>
                <w:color w:val="000000"/>
                <w:sz w:val="18"/>
                <w:szCs w:val="18"/>
                <w:lang w:eastAsia="el-GR"/>
              </w:rPr>
            </w:pPr>
            <w:r w:rsidRPr="009142B0">
              <w:rPr>
                <w:rFonts w:eastAsia="Times New Roman" w:cs="Calibri"/>
                <w:color w:val="000000"/>
                <w:sz w:val="18"/>
                <w:szCs w:val="18"/>
                <w:lang w:eastAsia="el-GR"/>
              </w:rPr>
              <w:t>2018</w:t>
            </w:r>
          </w:p>
        </w:tc>
        <w:tc>
          <w:tcPr>
            <w:tcW w:w="1413" w:type="dxa"/>
            <w:gridSpan w:val="2"/>
            <w:tcBorders>
              <w:top w:val="nil"/>
              <w:left w:val="nil"/>
              <w:bottom w:val="single" w:sz="4" w:space="0" w:color="auto"/>
              <w:right w:val="single" w:sz="4" w:space="0" w:color="auto"/>
            </w:tcBorders>
            <w:shd w:val="clear" w:color="auto" w:fill="auto"/>
            <w:noWrap/>
            <w:hideMark/>
          </w:tcPr>
          <w:p w:rsidR="009142B0" w:rsidRPr="009142B0" w:rsidRDefault="009142B0" w:rsidP="002F1F37">
            <w:pPr>
              <w:spacing w:before="0" w:after="0" w:line="240" w:lineRule="auto"/>
              <w:jc w:val="center"/>
              <w:rPr>
                <w:rFonts w:eastAsia="Times New Roman" w:cs="Calibri"/>
                <w:color w:val="000000"/>
                <w:sz w:val="18"/>
                <w:szCs w:val="18"/>
                <w:lang w:eastAsia="el-GR"/>
              </w:rPr>
            </w:pPr>
            <w:r w:rsidRPr="009142B0">
              <w:rPr>
                <w:rFonts w:eastAsia="Times New Roman" w:cs="Calibri"/>
                <w:color w:val="000000"/>
                <w:sz w:val="18"/>
                <w:szCs w:val="18"/>
                <w:lang w:eastAsia="el-GR"/>
              </w:rPr>
              <w:t>3.805,00</w:t>
            </w:r>
          </w:p>
        </w:tc>
        <w:tc>
          <w:tcPr>
            <w:tcW w:w="1001" w:type="dxa"/>
            <w:tcBorders>
              <w:top w:val="nil"/>
              <w:left w:val="nil"/>
              <w:bottom w:val="single" w:sz="4" w:space="0" w:color="auto"/>
              <w:right w:val="single" w:sz="4" w:space="0" w:color="auto"/>
            </w:tcBorders>
            <w:shd w:val="clear" w:color="auto" w:fill="auto"/>
            <w:noWrap/>
            <w:hideMark/>
          </w:tcPr>
          <w:p w:rsidR="009142B0" w:rsidRPr="009142B0" w:rsidRDefault="009142B0" w:rsidP="002F1F37">
            <w:pPr>
              <w:spacing w:before="0" w:after="0" w:line="240" w:lineRule="auto"/>
              <w:jc w:val="center"/>
              <w:rPr>
                <w:rFonts w:eastAsia="Times New Roman" w:cs="Calibri"/>
                <w:color w:val="000000"/>
                <w:sz w:val="18"/>
                <w:szCs w:val="18"/>
                <w:lang w:eastAsia="el-GR"/>
              </w:rPr>
            </w:pPr>
            <w:r w:rsidRPr="009142B0">
              <w:rPr>
                <w:rFonts w:eastAsia="Times New Roman" w:cs="Calibri"/>
                <w:color w:val="000000"/>
                <w:sz w:val="18"/>
                <w:szCs w:val="18"/>
                <w:lang w:eastAsia="el-GR"/>
              </w:rPr>
              <w:t>2.208</w:t>
            </w:r>
          </w:p>
        </w:tc>
        <w:tc>
          <w:tcPr>
            <w:tcW w:w="992" w:type="dxa"/>
            <w:tcBorders>
              <w:top w:val="nil"/>
              <w:left w:val="nil"/>
              <w:bottom w:val="single" w:sz="4" w:space="0" w:color="auto"/>
              <w:right w:val="single" w:sz="4" w:space="0" w:color="auto"/>
            </w:tcBorders>
            <w:shd w:val="clear" w:color="auto" w:fill="auto"/>
            <w:noWrap/>
            <w:hideMark/>
          </w:tcPr>
          <w:p w:rsidR="009142B0" w:rsidRPr="009142B0" w:rsidRDefault="009142B0" w:rsidP="002F1F37">
            <w:pPr>
              <w:spacing w:before="0" w:after="0" w:line="240" w:lineRule="auto"/>
              <w:jc w:val="center"/>
              <w:rPr>
                <w:rFonts w:eastAsia="Times New Roman" w:cs="Calibri"/>
                <w:color w:val="000000"/>
                <w:sz w:val="18"/>
                <w:szCs w:val="18"/>
                <w:lang w:eastAsia="el-GR"/>
              </w:rPr>
            </w:pPr>
            <w:r w:rsidRPr="009142B0">
              <w:rPr>
                <w:rFonts w:eastAsia="Times New Roman" w:cs="Calibri"/>
                <w:color w:val="000000"/>
                <w:sz w:val="18"/>
                <w:szCs w:val="18"/>
                <w:lang w:eastAsia="el-GR"/>
              </w:rPr>
              <w:t>1.597</w:t>
            </w:r>
          </w:p>
        </w:tc>
        <w:tc>
          <w:tcPr>
            <w:tcW w:w="1414" w:type="dxa"/>
            <w:tcBorders>
              <w:top w:val="nil"/>
              <w:left w:val="nil"/>
              <w:bottom w:val="single" w:sz="4" w:space="0" w:color="auto"/>
              <w:right w:val="single" w:sz="4" w:space="0" w:color="auto"/>
            </w:tcBorders>
            <w:shd w:val="clear" w:color="auto" w:fill="auto"/>
            <w:noWrap/>
            <w:hideMark/>
          </w:tcPr>
          <w:p w:rsidR="009142B0" w:rsidRPr="009142B0" w:rsidRDefault="009142B0" w:rsidP="002F1F37">
            <w:pPr>
              <w:spacing w:before="0" w:after="0" w:line="240" w:lineRule="auto"/>
              <w:jc w:val="center"/>
              <w:rPr>
                <w:rFonts w:eastAsia="Times New Roman" w:cs="Calibri"/>
                <w:color w:val="000000"/>
                <w:sz w:val="18"/>
                <w:szCs w:val="18"/>
                <w:lang w:eastAsia="el-GR"/>
              </w:rPr>
            </w:pPr>
            <w:r w:rsidRPr="009142B0">
              <w:rPr>
                <w:rFonts w:eastAsia="Times New Roman" w:cs="Calibri"/>
                <w:color w:val="000000"/>
                <w:sz w:val="18"/>
                <w:szCs w:val="18"/>
                <w:lang w:eastAsia="el-GR"/>
              </w:rPr>
              <w:t>367</w:t>
            </w:r>
          </w:p>
        </w:tc>
        <w:tc>
          <w:tcPr>
            <w:tcW w:w="1129" w:type="dxa"/>
            <w:tcBorders>
              <w:top w:val="nil"/>
              <w:left w:val="nil"/>
              <w:bottom w:val="single" w:sz="4" w:space="0" w:color="auto"/>
              <w:right w:val="single" w:sz="4" w:space="0" w:color="auto"/>
            </w:tcBorders>
            <w:shd w:val="clear" w:color="auto" w:fill="auto"/>
            <w:noWrap/>
            <w:hideMark/>
          </w:tcPr>
          <w:p w:rsidR="009142B0" w:rsidRPr="009142B0" w:rsidRDefault="009142B0" w:rsidP="002F1F37">
            <w:pPr>
              <w:spacing w:before="0" w:after="0" w:line="240" w:lineRule="auto"/>
              <w:jc w:val="center"/>
              <w:rPr>
                <w:rFonts w:eastAsia="Times New Roman" w:cs="Calibri"/>
                <w:color w:val="000000"/>
                <w:sz w:val="18"/>
                <w:szCs w:val="18"/>
                <w:lang w:eastAsia="el-GR"/>
              </w:rPr>
            </w:pPr>
            <w:r w:rsidRPr="009142B0">
              <w:rPr>
                <w:rFonts w:eastAsia="Times New Roman" w:cs="Calibri"/>
                <w:color w:val="000000"/>
                <w:sz w:val="18"/>
                <w:szCs w:val="18"/>
                <w:lang w:eastAsia="el-GR"/>
              </w:rPr>
              <w:t>199</w:t>
            </w:r>
          </w:p>
        </w:tc>
        <w:tc>
          <w:tcPr>
            <w:tcW w:w="992" w:type="dxa"/>
            <w:tcBorders>
              <w:top w:val="nil"/>
              <w:left w:val="nil"/>
              <w:bottom w:val="single" w:sz="4" w:space="0" w:color="auto"/>
              <w:right w:val="single" w:sz="4" w:space="0" w:color="auto"/>
            </w:tcBorders>
            <w:shd w:val="clear" w:color="auto" w:fill="auto"/>
            <w:noWrap/>
            <w:hideMark/>
          </w:tcPr>
          <w:p w:rsidR="009142B0" w:rsidRPr="009142B0" w:rsidRDefault="009142B0" w:rsidP="002F1F37">
            <w:pPr>
              <w:spacing w:before="0" w:after="0" w:line="240" w:lineRule="auto"/>
              <w:jc w:val="center"/>
              <w:rPr>
                <w:rFonts w:eastAsia="Times New Roman" w:cs="Calibri"/>
                <w:color w:val="000000"/>
                <w:sz w:val="18"/>
                <w:szCs w:val="18"/>
                <w:lang w:eastAsia="el-GR"/>
              </w:rPr>
            </w:pPr>
            <w:r w:rsidRPr="009142B0">
              <w:rPr>
                <w:rFonts w:eastAsia="Times New Roman" w:cs="Calibri"/>
                <w:color w:val="000000"/>
                <w:sz w:val="18"/>
                <w:szCs w:val="18"/>
                <w:lang w:eastAsia="el-GR"/>
              </w:rPr>
              <w:t>168</w:t>
            </w:r>
          </w:p>
        </w:tc>
        <w:tc>
          <w:tcPr>
            <w:tcW w:w="997" w:type="dxa"/>
            <w:tcBorders>
              <w:top w:val="nil"/>
              <w:left w:val="nil"/>
              <w:bottom w:val="single" w:sz="4" w:space="0" w:color="auto"/>
              <w:right w:val="single" w:sz="4" w:space="0" w:color="auto"/>
            </w:tcBorders>
            <w:shd w:val="clear" w:color="auto" w:fill="auto"/>
            <w:noWrap/>
            <w:hideMark/>
          </w:tcPr>
          <w:p w:rsidR="009142B0" w:rsidRPr="009142B0" w:rsidRDefault="009142B0" w:rsidP="002F1F37">
            <w:pPr>
              <w:spacing w:before="0" w:after="0" w:line="240" w:lineRule="auto"/>
              <w:jc w:val="center"/>
              <w:rPr>
                <w:rFonts w:eastAsia="Times New Roman" w:cs="Calibri"/>
                <w:color w:val="000000"/>
                <w:sz w:val="18"/>
                <w:szCs w:val="18"/>
                <w:lang w:eastAsia="el-GR"/>
              </w:rPr>
            </w:pPr>
            <w:r w:rsidRPr="009142B0">
              <w:rPr>
                <w:rFonts w:eastAsia="Times New Roman" w:cs="Calibri"/>
                <w:color w:val="000000"/>
                <w:sz w:val="18"/>
                <w:szCs w:val="18"/>
                <w:lang w:eastAsia="el-GR"/>
              </w:rPr>
              <w:t>156</w:t>
            </w:r>
          </w:p>
        </w:tc>
        <w:tc>
          <w:tcPr>
            <w:tcW w:w="988" w:type="dxa"/>
            <w:gridSpan w:val="2"/>
            <w:tcBorders>
              <w:top w:val="nil"/>
              <w:left w:val="nil"/>
              <w:bottom w:val="single" w:sz="4" w:space="0" w:color="auto"/>
              <w:right w:val="single" w:sz="4" w:space="0" w:color="auto"/>
            </w:tcBorders>
            <w:shd w:val="clear" w:color="auto" w:fill="auto"/>
            <w:noWrap/>
            <w:hideMark/>
          </w:tcPr>
          <w:p w:rsidR="009142B0" w:rsidRPr="009142B0" w:rsidRDefault="009142B0" w:rsidP="002F1F37">
            <w:pPr>
              <w:spacing w:before="0" w:after="0" w:line="240" w:lineRule="auto"/>
              <w:jc w:val="center"/>
              <w:rPr>
                <w:rFonts w:eastAsia="Times New Roman" w:cs="Calibri"/>
                <w:color w:val="000000"/>
                <w:sz w:val="18"/>
                <w:szCs w:val="18"/>
                <w:lang w:eastAsia="el-GR"/>
              </w:rPr>
            </w:pPr>
            <w:r w:rsidRPr="009142B0">
              <w:rPr>
                <w:rFonts w:eastAsia="Times New Roman" w:cs="Calibri"/>
                <w:color w:val="000000"/>
                <w:sz w:val="18"/>
                <w:szCs w:val="18"/>
                <w:lang w:eastAsia="el-GR"/>
              </w:rPr>
              <w:t>4,09%</w:t>
            </w:r>
          </w:p>
        </w:tc>
        <w:tc>
          <w:tcPr>
            <w:tcW w:w="1092" w:type="dxa"/>
            <w:tcBorders>
              <w:top w:val="nil"/>
              <w:left w:val="nil"/>
              <w:bottom w:val="single" w:sz="4" w:space="0" w:color="auto"/>
              <w:right w:val="single" w:sz="4" w:space="0" w:color="auto"/>
            </w:tcBorders>
            <w:shd w:val="clear" w:color="auto" w:fill="auto"/>
            <w:noWrap/>
            <w:hideMark/>
          </w:tcPr>
          <w:p w:rsidR="009142B0" w:rsidRPr="009142B0" w:rsidRDefault="009142B0" w:rsidP="002F1F37">
            <w:pPr>
              <w:spacing w:before="0" w:after="0" w:line="240" w:lineRule="auto"/>
              <w:jc w:val="center"/>
              <w:rPr>
                <w:rFonts w:eastAsia="Times New Roman" w:cs="Calibri"/>
                <w:color w:val="000000"/>
                <w:sz w:val="18"/>
                <w:szCs w:val="18"/>
                <w:lang w:eastAsia="el-GR"/>
              </w:rPr>
            </w:pPr>
            <w:r w:rsidRPr="009142B0">
              <w:rPr>
                <w:rFonts w:eastAsia="Times New Roman" w:cs="Calibri"/>
                <w:color w:val="000000"/>
                <w:sz w:val="18"/>
                <w:szCs w:val="18"/>
                <w:lang w:eastAsia="el-GR"/>
              </w:rPr>
              <w:t>4,41%</w:t>
            </w:r>
          </w:p>
        </w:tc>
      </w:tr>
      <w:tr w:rsidR="009142B0" w:rsidRPr="009142B0" w:rsidTr="002F1F37">
        <w:tblPrEx>
          <w:jc w:val="center"/>
          <w:tblBorders>
            <w:top w:val="none" w:sz="0" w:space="0" w:color="auto"/>
            <w:left w:val="none" w:sz="0" w:space="0" w:color="auto"/>
            <w:bottom w:val="none" w:sz="0" w:space="0" w:color="auto"/>
            <w:right w:val="none" w:sz="0" w:space="0" w:color="auto"/>
          </w:tblBorders>
          <w:tblLook w:val="04A0"/>
        </w:tblPrEx>
        <w:trPr>
          <w:trHeight w:val="269"/>
          <w:jc w:val="center"/>
        </w:trPr>
        <w:tc>
          <w:tcPr>
            <w:tcW w:w="947" w:type="dxa"/>
            <w:tcBorders>
              <w:top w:val="nil"/>
              <w:left w:val="single" w:sz="4" w:space="0" w:color="auto"/>
              <w:bottom w:val="single" w:sz="4" w:space="0" w:color="auto"/>
              <w:right w:val="single" w:sz="4" w:space="0" w:color="auto"/>
            </w:tcBorders>
            <w:shd w:val="clear" w:color="auto" w:fill="auto"/>
            <w:noWrap/>
            <w:hideMark/>
          </w:tcPr>
          <w:p w:rsidR="009142B0" w:rsidRPr="009142B0" w:rsidRDefault="009142B0" w:rsidP="002F1F37">
            <w:pPr>
              <w:spacing w:before="0" w:after="0" w:line="240" w:lineRule="auto"/>
              <w:jc w:val="center"/>
              <w:rPr>
                <w:rFonts w:eastAsia="Times New Roman" w:cs="Calibri"/>
                <w:color w:val="000000"/>
                <w:sz w:val="18"/>
                <w:szCs w:val="18"/>
                <w:lang w:eastAsia="el-GR"/>
              </w:rPr>
            </w:pPr>
            <w:r w:rsidRPr="009142B0">
              <w:rPr>
                <w:rFonts w:eastAsia="Times New Roman" w:cs="Calibri"/>
                <w:color w:val="000000"/>
                <w:sz w:val="18"/>
                <w:szCs w:val="18"/>
                <w:lang w:eastAsia="el-GR"/>
              </w:rPr>
              <w:t>2019</w:t>
            </w:r>
          </w:p>
        </w:tc>
        <w:tc>
          <w:tcPr>
            <w:tcW w:w="1413" w:type="dxa"/>
            <w:gridSpan w:val="2"/>
            <w:tcBorders>
              <w:top w:val="nil"/>
              <w:left w:val="nil"/>
              <w:bottom w:val="single" w:sz="4" w:space="0" w:color="auto"/>
              <w:right w:val="single" w:sz="4" w:space="0" w:color="auto"/>
            </w:tcBorders>
            <w:shd w:val="clear" w:color="auto" w:fill="auto"/>
            <w:noWrap/>
            <w:hideMark/>
          </w:tcPr>
          <w:p w:rsidR="009142B0" w:rsidRPr="009142B0" w:rsidRDefault="009142B0" w:rsidP="002F1F37">
            <w:pPr>
              <w:spacing w:before="0" w:after="0" w:line="240" w:lineRule="auto"/>
              <w:jc w:val="center"/>
              <w:rPr>
                <w:rFonts w:eastAsia="Times New Roman" w:cs="Calibri"/>
                <w:color w:val="000000"/>
                <w:sz w:val="18"/>
                <w:szCs w:val="18"/>
                <w:lang w:eastAsia="el-GR"/>
              </w:rPr>
            </w:pPr>
            <w:r w:rsidRPr="009142B0">
              <w:rPr>
                <w:rFonts w:eastAsia="Times New Roman" w:cs="Calibri"/>
                <w:color w:val="000000"/>
                <w:sz w:val="18"/>
                <w:szCs w:val="18"/>
                <w:lang w:eastAsia="el-GR"/>
              </w:rPr>
              <w:t>3.112,00</w:t>
            </w:r>
          </w:p>
        </w:tc>
        <w:tc>
          <w:tcPr>
            <w:tcW w:w="1001" w:type="dxa"/>
            <w:tcBorders>
              <w:top w:val="nil"/>
              <w:left w:val="nil"/>
              <w:bottom w:val="single" w:sz="4" w:space="0" w:color="auto"/>
              <w:right w:val="single" w:sz="4" w:space="0" w:color="auto"/>
            </w:tcBorders>
            <w:shd w:val="clear" w:color="auto" w:fill="auto"/>
            <w:noWrap/>
            <w:hideMark/>
          </w:tcPr>
          <w:p w:rsidR="009142B0" w:rsidRPr="009142B0" w:rsidRDefault="009142B0" w:rsidP="002F1F37">
            <w:pPr>
              <w:spacing w:before="0" w:after="0" w:line="240" w:lineRule="auto"/>
              <w:jc w:val="center"/>
              <w:rPr>
                <w:rFonts w:eastAsia="Times New Roman" w:cs="Calibri"/>
                <w:color w:val="000000"/>
                <w:sz w:val="18"/>
                <w:szCs w:val="18"/>
                <w:lang w:eastAsia="el-GR"/>
              </w:rPr>
            </w:pPr>
            <w:r w:rsidRPr="009142B0">
              <w:rPr>
                <w:rFonts w:eastAsia="Times New Roman" w:cs="Calibri"/>
                <w:color w:val="000000"/>
                <w:sz w:val="18"/>
                <w:szCs w:val="18"/>
                <w:lang w:eastAsia="el-GR"/>
              </w:rPr>
              <w:t>1.771</w:t>
            </w:r>
          </w:p>
        </w:tc>
        <w:tc>
          <w:tcPr>
            <w:tcW w:w="992" w:type="dxa"/>
            <w:tcBorders>
              <w:top w:val="nil"/>
              <w:left w:val="nil"/>
              <w:bottom w:val="single" w:sz="4" w:space="0" w:color="auto"/>
              <w:right w:val="single" w:sz="4" w:space="0" w:color="auto"/>
            </w:tcBorders>
            <w:shd w:val="clear" w:color="auto" w:fill="auto"/>
            <w:noWrap/>
            <w:hideMark/>
          </w:tcPr>
          <w:p w:rsidR="009142B0" w:rsidRPr="009142B0" w:rsidRDefault="009142B0" w:rsidP="002F1F37">
            <w:pPr>
              <w:spacing w:before="0" w:after="0" w:line="240" w:lineRule="auto"/>
              <w:jc w:val="center"/>
              <w:rPr>
                <w:rFonts w:eastAsia="Times New Roman" w:cs="Calibri"/>
                <w:color w:val="000000"/>
                <w:sz w:val="18"/>
                <w:szCs w:val="18"/>
                <w:lang w:eastAsia="el-GR"/>
              </w:rPr>
            </w:pPr>
            <w:r w:rsidRPr="009142B0">
              <w:rPr>
                <w:rFonts w:eastAsia="Times New Roman" w:cs="Calibri"/>
                <w:color w:val="000000"/>
                <w:sz w:val="18"/>
                <w:szCs w:val="18"/>
                <w:lang w:eastAsia="el-GR"/>
              </w:rPr>
              <w:t>1.341</w:t>
            </w:r>
          </w:p>
        </w:tc>
        <w:tc>
          <w:tcPr>
            <w:tcW w:w="1414" w:type="dxa"/>
            <w:tcBorders>
              <w:top w:val="nil"/>
              <w:left w:val="nil"/>
              <w:bottom w:val="single" w:sz="4" w:space="0" w:color="auto"/>
              <w:right w:val="single" w:sz="4" w:space="0" w:color="auto"/>
            </w:tcBorders>
            <w:shd w:val="clear" w:color="auto" w:fill="auto"/>
            <w:noWrap/>
            <w:hideMark/>
          </w:tcPr>
          <w:p w:rsidR="009142B0" w:rsidRPr="009142B0" w:rsidRDefault="009142B0" w:rsidP="002F1F37">
            <w:pPr>
              <w:spacing w:before="0" w:after="0" w:line="240" w:lineRule="auto"/>
              <w:jc w:val="center"/>
              <w:rPr>
                <w:rFonts w:eastAsia="Times New Roman" w:cs="Calibri"/>
                <w:color w:val="000000"/>
                <w:sz w:val="18"/>
                <w:szCs w:val="18"/>
                <w:lang w:eastAsia="el-GR"/>
              </w:rPr>
            </w:pPr>
            <w:r w:rsidRPr="009142B0">
              <w:rPr>
                <w:rFonts w:eastAsia="Times New Roman" w:cs="Calibri"/>
                <w:color w:val="000000"/>
                <w:sz w:val="18"/>
                <w:szCs w:val="18"/>
                <w:lang w:eastAsia="el-GR"/>
              </w:rPr>
              <w:t>217</w:t>
            </w:r>
          </w:p>
        </w:tc>
        <w:tc>
          <w:tcPr>
            <w:tcW w:w="1129" w:type="dxa"/>
            <w:tcBorders>
              <w:top w:val="nil"/>
              <w:left w:val="nil"/>
              <w:bottom w:val="single" w:sz="4" w:space="0" w:color="auto"/>
              <w:right w:val="single" w:sz="4" w:space="0" w:color="auto"/>
            </w:tcBorders>
            <w:shd w:val="clear" w:color="auto" w:fill="auto"/>
            <w:noWrap/>
            <w:hideMark/>
          </w:tcPr>
          <w:p w:rsidR="009142B0" w:rsidRPr="009142B0" w:rsidRDefault="009142B0" w:rsidP="002F1F37">
            <w:pPr>
              <w:spacing w:before="0" w:after="0" w:line="240" w:lineRule="auto"/>
              <w:jc w:val="center"/>
              <w:rPr>
                <w:rFonts w:eastAsia="Times New Roman" w:cs="Calibri"/>
                <w:color w:val="000000"/>
                <w:sz w:val="18"/>
                <w:szCs w:val="18"/>
                <w:lang w:eastAsia="el-GR"/>
              </w:rPr>
            </w:pPr>
            <w:r w:rsidRPr="009142B0">
              <w:rPr>
                <w:rFonts w:eastAsia="Times New Roman" w:cs="Calibri"/>
                <w:color w:val="000000"/>
                <w:sz w:val="18"/>
                <w:szCs w:val="18"/>
                <w:lang w:eastAsia="el-GR"/>
              </w:rPr>
              <w:t>123</w:t>
            </w:r>
          </w:p>
        </w:tc>
        <w:tc>
          <w:tcPr>
            <w:tcW w:w="992" w:type="dxa"/>
            <w:tcBorders>
              <w:top w:val="nil"/>
              <w:left w:val="nil"/>
              <w:bottom w:val="single" w:sz="4" w:space="0" w:color="auto"/>
              <w:right w:val="single" w:sz="4" w:space="0" w:color="auto"/>
            </w:tcBorders>
            <w:shd w:val="clear" w:color="auto" w:fill="auto"/>
            <w:noWrap/>
            <w:hideMark/>
          </w:tcPr>
          <w:p w:rsidR="009142B0" w:rsidRPr="009142B0" w:rsidRDefault="009142B0" w:rsidP="002F1F37">
            <w:pPr>
              <w:spacing w:before="0" w:after="0" w:line="240" w:lineRule="auto"/>
              <w:jc w:val="center"/>
              <w:rPr>
                <w:rFonts w:eastAsia="Times New Roman" w:cs="Calibri"/>
                <w:color w:val="000000"/>
                <w:sz w:val="18"/>
                <w:szCs w:val="18"/>
                <w:lang w:eastAsia="el-GR"/>
              </w:rPr>
            </w:pPr>
            <w:r w:rsidRPr="009142B0">
              <w:rPr>
                <w:rFonts w:eastAsia="Times New Roman" w:cs="Calibri"/>
                <w:color w:val="000000"/>
                <w:sz w:val="18"/>
                <w:szCs w:val="18"/>
                <w:lang w:eastAsia="el-GR"/>
              </w:rPr>
              <w:t>94</w:t>
            </w:r>
          </w:p>
        </w:tc>
        <w:tc>
          <w:tcPr>
            <w:tcW w:w="997" w:type="dxa"/>
            <w:tcBorders>
              <w:top w:val="nil"/>
              <w:left w:val="nil"/>
              <w:bottom w:val="single" w:sz="4" w:space="0" w:color="auto"/>
              <w:right w:val="single" w:sz="4" w:space="0" w:color="auto"/>
            </w:tcBorders>
            <w:shd w:val="clear" w:color="auto" w:fill="auto"/>
            <w:noWrap/>
            <w:hideMark/>
          </w:tcPr>
          <w:p w:rsidR="009142B0" w:rsidRPr="009142B0" w:rsidRDefault="009142B0" w:rsidP="002F1F37">
            <w:pPr>
              <w:spacing w:before="0" w:after="0" w:line="240" w:lineRule="auto"/>
              <w:jc w:val="center"/>
              <w:rPr>
                <w:rFonts w:eastAsia="Times New Roman" w:cs="Calibri"/>
                <w:color w:val="000000"/>
                <w:sz w:val="18"/>
                <w:szCs w:val="18"/>
                <w:lang w:eastAsia="el-GR"/>
              </w:rPr>
            </w:pPr>
            <w:r w:rsidRPr="009142B0">
              <w:rPr>
                <w:rFonts w:eastAsia="Times New Roman" w:cs="Calibri"/>
                <w:color w:val="000000"/>
                <w:sz w:val="18"/>
                <w:szCs w:val="18"/>
                <w:lang w:eastAsia="el-GR"/>
              </w:rPr>
              <w:t>96</w:t>
            </w:r>
          </w:p>
        </w:tc>
        <w:tc>
          <w:tcPr>
            <w:tcW w:w="988" w:type="dxa"/>
            <w:gridSpan w:val="2"/>
            <w:tcBorders>
              <w:top w:val="nil"/>
              <w:left w:val="nil"/>
              <w:bottom w:val="single" w:sz="4" w:space="0" w:color="auto"/>
              <w:right w:val="single" w:sz="4" w:space="0" w:color="auto"/>
            </w:tcBorders>
            <w:shd w:val="clear" w:color="auto" w:fill="auto"/>
            <w:noWrap/>
            <w:hideMark/>
          </w:tcPr>
          <w:p w:rsidR="009142B0" w:rsidRPr="009142B0" w:rsidRDefault="009142B0" w:rsidP="002F1F37">
            <w:pPr>
              <w:spacing w:before="0" w:after="0" w:line="240" w:lineRule="auto"/>
              <w:jc w:val="center"/>
              <w:rPr>
                <w:rFonts w:eastAsia="Times New Roman" w:cs="Calibri"/>
                <w:color w:val="000000"/>
                <w:sz w:val="18"/>
                <w:szCs w:val="18"/>
                <w:lang w:eastAsia="el-GR"/>
              </w:rPr>
            </w:pPr>
            <w:r w:rsidRPr="009142B0">
              <w:rPr>
                <w:rFonts w:eastAsia="Times New Roman" w:cs="Calibri"/>
                <w:color w:val="000000"/>
                <w:sz w:val="18"/>
                <w:szCs w:val="18"/>
                <w:lang w:eastAsia="el-GR"/>
              </w:rPr>
              <w:t>3,08%</w:t>
            </w:r>
          </w:p>
        </w:tc>
        <w:tc>
          <w:tcPr>
            <w:tcW w:w="1092" w:type="dxa"/>
            <w:tcBorders>
              <w:top w:val="nil"/>
              <w:left w:val="nil"/>
              <w:bottom w:val="single" w:sz="4" w:space="0" w:color="auto"/>
              <w:right w:val="single" w:sz="4" w:space="0" w:color="auto"/>
            </w:tcBorders>
            <w:shd w:val="clear" w:color="auto" w:fill="auto"/>
            <w:noWrap/>
            <w:hideMark/>
          </w:tcPr>
          <w:p w:rsidR="009142B0" w:rsidRPr="009142B0" w:rsidRDefault="009142B0" w:rsidP="002F1F37">
            <w:pPr>
              <w:spacing w:before="0" w:after="0" w:line="240" w:lineRule="auto"/>
              <w:jc w:val="center"/>
              <w:rPr>
                <w:rFonts w:eastAsia="Times New Roman" w:cs="Calibri"/>
                <w:color w:val="000000"/>
                <w:sz w:val="18"/>
                <w:szCs w:val="18"/>
                <w:lang w:eastAsia="el-GR"/>
              </w:rPr>
            </w:pPr>
            <w:r w:rsidRPr="009142B0">
              <w:rPr>
                <w:rFonts w:eastAsia="Times New Roman" w:cs="Calibri"/>
                <w:color w:val="000000"/>
                <w:sz w:val="18"/>
                <w:szCs w:val="18"/>
                <w:lang w:eastAsia="el-GR"/>
              </w:rPr>
              <w:t>3,02%</w:t>
            </w:r>
          </w:p>
        </w:tc>
      </w:tr>
      <w:tr w:rsidR="009142B0" w:rsidRPr="009142B0" w:rsidTr="002F1F37">
        <w:tblPrEx>
          <w:jc w:val="center"/>
          <w:tblBorders>
            <w:top w:val="none" w:sz="0" w:space="0" w:color="auto"/>
            <w:left w:val="none" w:sz="0" w:space="0" w:color="auto"/>
            <w:bottom w:val="none" w:sz="0" w:space="0" w:color="auto"/>
            <w:right w:val="none" w:sz="0" w:space="0" w:color="auto"/>
          </w:tblBorders>
          <w:tblLook w:val="04A0"/>
        </w:tblPrEx>
        <w:trPr>
          <w:trHeight w:val="273"/>
          <w:jc w:val="center"/>
        </w:trPr>
        <w:tc>
          <w:tcPr>
            <w:tcW w:w="947" w:type="dxa"/>
            <w:tcBorders>
              <w:top w:val="nil"/>
              <w:left w:val="single" w:sz="4" w:space="0" w:color="auto"/>
              <w:bottom w:val="single" w:sz="4" w:space="0" w:color="auto"/>
              <w:right w:val="single" w:sz="4" w:space="0" w:color="auto"/>
            </w:tcBorders>
            <w:shd w:val="clear" w:color="auto" w:fill="auto"/>
            <w:noWrap/>
            <w:hideMark/>
          </w:tcPr>
          <w:p w:rsidR="009142B0" w:rsidRPr="009142B0" w:rsidRDefault="009142B0" w:rsidP="002F1F37">
            <w:pPr>
              <w:spacing w:before="0" w:after="0" w:line="240" w:lineRule="auto"/>
              <w:jc w:val="center"/>
              <w:rPr>
                <w:rFonts w:eastAsia="Times New Roman" w:cs="Calibri"/>
                <w:color w:val="000000"/>
                <w:sz w:val="18"/>
                <w:szCs w:val="18"/>
                <w:lang w:eastAsia="el-GR"/>
              </w:rPr>
            </w:pPr>
            <w:r w:rsidRPr="009142B0">
              <w:rPr>
                <w:rFonts w:eastAsia="Times New Roman" w:cs="Calibri"/>
                <w:color w:val="000000"/>
                <w:sz w:val="18"/>
                <w:szCs w:val="18"/>
                <w:lang w:eastAsia="el-GR"/>
              </w:rPr>
              <w:t>2020</w:t>
            </w:r>
          </w:p>
        </w:tc>
        <w:tc>
          <w:tcPr>
            <w:tcW w:w="1413" w:type="dxa"/>
            <w:gridSpan w:val="2"/>
            <w:tcBorders>
              <w:top w:val="nil"/>
              <w:left w:val="nil"/>
              <w:bottom w:val="single" w:sz="4" w:space="0" w:color="auto"/>
              <w:right w:val="single" w:sz="4" w:space="0" w:color="auto"/>
            </w:tcBorders>
            <w:shd w:val="clear" w:color="auto" w:fill="auto"/>
            <w:noWrap/>
            <w:hideMark/>
          </w:tcPr>
          <w:p w:rsidR="009142B0" w:rsidRPr="009142B0" w:rsidRDefault="009142B0" w:rsidP="002F1F37">
            <w:pPr>
              <w:spacing w:before="0" w:after="0" w:line="240" w:lineRule="auto"/>
              <w:jc w:val="center"/>
              <w:rPr>
                <w:rFonts w:eastAsia="Times New Roman" w:cs="Calibri"/>
                <w:color w:val="000000"/>
                <w:sz w:val="18"/>
                <w:szCs w:val="18"/>
                <w:lang w:eastAsia="el-GR"/>
              </w:rPr>
            </w:pPr>
            <w:r w:rsidRPr="009142B0">
              <w:rPr>
                <w:rFonts w:eastAsia="Times New Roman" w:cs="Calibri"/>
                <w:color w:val="000000"/>
                <w:sz w:val="18"/>
                <w:szCs w:val="18"/>
                <w:lang w:eastAsia="el-GR"/>
              </w:rPr>
              <w:t>2.802,00</w:t>
            </w:r>
          </w:p>
        </w:tc>
        <w:tc>
          <w:tcPr>
            <w:tcW w:w="1001" w:type="dxa"/>
            <w:tcBorders>
              <w:top w:val="nil"/>
              <w:left w:val="nil"/>
              <w:bottom w:val="single" w:sz="4" w:space="0" w:color="auto"/>
              <w:right w:val="single" w:sz="4" w:space="0" w:color="auto"/>
            </w:tcBorders>
            <w:shd w:val="clear" w:color="auto" w:fill="auto"/>
            <w:noWrap/>
            <w:hideMark/>
          </w:tcPr>
          <w:p w:rsidR="009142B0" w:rsidRPr="009142B0" w:rsidRDefault="009142B0" w:rsidP="002F1F37">
            <w:pPr>
              <w:spacing w:before="0" w:after="0" w:line="240" w:lineRule="auto"/>
              <w:jc w:val="center"/>
              <w:rPr>
                <w:rFonts w:eastAsia="Times New Roman" w:cs="Calibri"/>
                <w:color w:val="000000"/>
                <w:sz w:val="18"/>
                <w:szCs w:val="18"/>
                <w:lang w:eastAsia="el-GR"/>
              </w:rPr>
            </w:pPr>
            <w:r w:rsidRPr="009142B0">
              <w:rPr>
                <w:rFonts w:eastAsia="Times New Roman" w:cs="Calibri"/>
                <w:color w:val="000000"/>
                <w:sz w:val="18"/>
                <w:szCs w:val="18"/>
                <w:lang w:eastAsia="el-GR"/>
              </w:rPr>
              <w:t>1.607</w:t>
            </w:r>
          </w:p>
        </w:tc>
        <w:tc>
          <w:tcPr>
            <w:tcW w:w="992" w:type="dxa"/>
            <w:tcBorders>
              <w:top w:val="nil"/>
              <w:left w:val="nil"/>
              <w:bottom w:val="single" w:sz="4" w:space="0" w:color="auto"/>
              <w:right w:val="single" w:sz="4" w:space="0" w:color="auto"/>
            </w:tcBorders>
            <w:shd w:val="clear" w:color="auto" w:fill="auto"/>
            <w:noWrap/>
            <w:hideMark/>
          </w:tcPr>
          <w:p w:rsidR="009142B0" w:rsidRPr="009142B0" w:rsidRDefault="009142B0" w:rsidP="002F1F37">
            <w:pPr>
              <w:spacing w:before="0" w:after="0" w:line="240" w:lineRule="auto"/>
              <w:jc w:val="center"/>
              <w:rPr>
                <w:rFonts w:eastAsia="Times New Roman" w:cs="Calibri"/>
                <w:color w:val="000000"/>
                <w:sz w:val="18"/>
                <w:szCs w:val="18"/>
                <w:lang w:eastAsia="el-GR"/>
              </w:rPr>
            </w:pPr>
            <w:r w:rsidRPr="009142B0">
              <w:rPr>
                <w:rFonts w:eastAsia="Times New Roman" w:cs="Calibri"/>
                <w:color w:val="000000"/>
                <w:sz w:val="18"/>
                <w:szCs w:val="18"/>
                <w:lang w:eastAsia="el-GR"/>
              </w:rPr>
              <w:t>1.195</w:t>
            </w:r>
          </w:p>
        </w:tc>
        <w:tc>
          <w:tcPr>
            <w:tcW w:w="1414" w:type="dxa"/>
            <w:tcBorders>
              <w:top w:val="nil"/>
              <w:left w:val="nil"/>
              <w:bottom w:val="single" w:sz="4" w:space="0" w:color="auto"/>
              <w:right w:val="single" w:sz="4" w:space="0" w:color="auto"/>
            </w:tcBorders>
            <w:shd w:val="clear" w:color="auto" w:fill="auto"/>
            <w:noWrap/>
            <w:hideMark/>
          </w:tcPr>
          <w:p w:rsidR="009142B0" w:rsidRPr="009142B0" w:rsidRDefault="009142B0" w:rsidP="002F1F37">
            <w:pPr>
              <w:spacing w:before="0" w:after="0" w:line="240" w:lineRule="auto"/>
              <w:jc w:val="center"/>
              <w:rPr>
                <w:rFonts w:eastAsia="Times New Roman" w:cs="Calibri"/>
                <w:color w:val="000000"/>
                <w:sz w:val="18"/>
                <w:szCs w:val="18"/>
                <w:lang w:eastAsia="el-GR"/>
              </w:rPr>
            </w:pPr>
            <w:r w:rsidRPr="009142B0">
              <w:rPr>
                <w:rFonts w:eastAsia="Times New Roman" w:cs="Calibri"/>
                <w:color w:val="000000"/>
                <w:sz w:val="18"/>
                <w:szCs w:val="18"/>
                <w:lang w:eastAsia="el-GR"/>
              </w:rPr>
              <w:t>158</w:t>
            </w:r>
          </w:p>
        </w:tc>
        <w:tc>
          <w:tcPr>
            <w:tcW w:w="1129" w:type="dxa"/>
            <w:tcBorders>
              <w:top w:val="nil"/>
              <w:left w:val="nil"/>
              <w:bottom w:val="single" w:sz="4" w:space="0" w:color="auto"/>
              <w:right w:val="single" w:sz="4" w:space="0" w:color="auto"/>
            </w:tcBorders>
            <w:shd w:val="clear" w:color="auto" w:fill="auto"/>
            <w:noWrap/>
            <w:hideMark/>
          </w:tcPr>
          <w:p w:rsidR="009142B0" w:rsidRPr="009142B0" w:rsidRDefault="009142B0" w:rsidP="002F1F37">
            <w:pPr>
              <w:spacing w:before="0" w:after="0" w:line="240" w:lineRule="auto"/>
              <w:jc w:val="center"/>
              <w:rPr>
                <w:rFonts w:eastAsia="Times New Roman" w:cs="Calibri"/>
                <w:color w:val="000000"/>
                <w:sz w:val="18"/>
                <w:szCs w:val="18"/>
                <w:lang w:eastAsia="el-GR"/>
              </w:rPr>
            </w:pPr>
            <w:r w:rsidRPr="009142B0">
              <w:rPr>
                <w:rFonts w:eastAsia="Times New Roman" w:cs="Calibri"/>
                <w:color w:val="000000"/>
                <w:sz w:val="18"/>
                <w:szCs w:val="18"/>
                <w:lang w:eastAsia="el-GR"/>
              </w:rPr>
              <w:t>95</w:t>
            </w:r>
          </w:p>
        </w:tc>
        <w:tc>
          <w:tcPr>
            <w:tcW w:w="992" w:type="dxa"/>
            <w:tcBorders>
              <w:top w:val="nil"/>
              <w:left w:val="nil"/>
              <w:bottom w:val="single" w:sz="4" w:space="0" w:color="auto"/>
              <w:right w:val="single" w:sz="4" w:space="0" w:color="auto"/>
            </w:tcBorders>
            <w:shd w:val="clear" w:color="auto" w:fill="auto"/>
            <w:noWrap/>
            <w:hideMark/>
          </w:tcPr>
          <w:p w:rsidR="009142B0" w:rsidRPr="009142B0" w:rsidRDefault="009142B0" w:rsidP="002F1F37">
            <w:pPr>
              <w:spacing w:before="0" w:after="0" w:line="240" w:lineRule="auto"/>
              <w:jc w:val="center"/>
              <w:rPr>
                <w:rFonts w:eastAsia="Times New Roman" w:cs="Calibri"/>
                <w:color w:val="000000"/>
                <w:sz w:val="18"/>
                <w:szCs w:val="18"/>
                <w:lang w:eastAsia="el-GR"/>
              </w:rPr>
            </w:pPr>
            <w:r w:rsidRPr="009142B0">
              <w:rPr>
                <w:rFonts w:eastAsia="Times New Roman" w:cs="Calibri"/>
                <w:color w:val="000000"/>
                <w:sz w:val="18"/>
                <w:szCs w:val="18"/>
                <w:lang w:eastAsia="el-GR"/>
              </w:rPr>
              <w:t>63</w:t>
            </w:r>
          </w:p>
        </w:tc>
        <w:tc>
          <w:tcPr>
            <w:tcW w:w="997" w:type="dxa"/>
            <w:tcBorders>
              <w:top w:val="nil"/>
              <w:left w:val="nil"/>
              <w:bottom w:val="single" w:sz="4" w:space="0" w:color="auto"/>
              <w:right w:val="single" w:sz="4" w:space="0" w:color="auto"/>
            </w:tcBorders>
            <w:shd w:val="clear" w:color="auto" w:fill="auto"/>
            <w:noWrap/>
            <w:hideMark/>
          </w:tcPr>
          <w:p w:rsidR="009142B0" w:rsidRPr="009142B0" w:rsidRDefault="009142B0" w:rsidP="002F1F37">
            <w:pPr>
              <w:spacing w:before="0" w:after="0" w:line="240" w:lineRule="auto"/>
              <w:jc w:val="center"/>
              <w:rPr>
                <w:rFonts w:eastAsia="Times New Roman" w:cs="Calibri"/>
                <w:color w:val="000000"/>
                <w:sz w:val="18"/>
                <w:szCs w:val="18"/>
                <w:lang w:eastAsia="el-GR"/>
              </w:rPr>
            </w:pPr>
            <w:r w:rsidRPr="009142B0">
              <w:rPr>
                <w:rFonts w:eastAsia="Times New Roman" w:cs="Calibri"/>
                <w:color w:val="000000"/>
                <w:sz w:val="18"/>
                <w:szCs w:val="18"/>
                <w:lang w:eastAsia="el-GR"/>
              </w:rPr>
              <w:t>72</w:t>
            </w:r>
          </w:p>
        </w:tc>
        <w:tc>
          <w:tcPr>
            <w:tcW w:w="988" w:type="dxa"/>
            <w:gridSpan w:val="2"/>
            <w:tcBorders>
              <w:top w:val="nil"/>
              <w:left w:val="nil"/>
              <w:bottom w:val="single" w:sz="4" w:space="0" w:color="auto"/>
              <w:right w:val="single" w:sz="4" w:space="0" w:color="auto"/>
            </w:tcBorders>
            <w:shd w:val="clear" w:color="auto" w:fill="auto"/>
            <w:noWrap/>
            <w:hideMark/>
          </w:tcPr>
          <w:p w:rsidR="009142B0" w:rsidRPr="009142B0" w:rsidRDefault="009142B0" w:rsidP="002F1F37">
            <w:pPr>
              <w:spacing w:before="0" w:after="0" w:line="240" w:lineRule="auto"/>
              <w:jc w:val="center"/>
              <w:rPr>
                <w:rFonts w:eastAsia="Times New Roman" w:cs="Calibri"/>
                <w:color w:val="000000"/>
                <w:sz w:val="18"/>
                <w:szCs w:val="18"/>
                <w:lang w:eastAsia="el-GR"/>
              </w:rPr>
            </w:pPr>
            <w:r w:rsidRPr="009142B0">
              <w:rPr>
                <w:rFonts w:eastAsia="Times New Roman" w:cs="Calibri"/>
                <w:color w:val="000000"/>
                <w:sz w:val="18"/>
                <w:szCs w:val="18"/>
                <w:lang w:eastAsia="el-GR"/>
              </w:rPr>
              <w:t>2,56%</w:t>
            </w:r>
          </w:p>
        </w:tc>
        <w:tc>
          <w:tcPr>
            <w:tcW w:w="1092" w:type="dxa"/>
            <w:tcBorders>
              <w:top w:val="nil"/>
              <w:left w:val="nil"/>
              <w:bottom w:val="single" w:sz="4" w:space="0" w:color="auto"/>
              <w:right w:val="single" w:sz="4" w:space="0" w:color="auto"/>
            </w:tcBorders>
            <w:shd w:val="clear" w:color="auto" w:fill="auto"/>
            <w:noWrap/>
            <w:hideMark/>
          </w:tcPr>
          <w:p w:rsidR="009142B0" w:rsidRPr="009142B0" w:rsidRDefault="009142B0" w:rsidP="002F1F37">
            <w:pPr>
              <w:spacing w:before="0" w:after="0" w:line="240" w:lineRule="auto"/>
              <w:jc w:val="center"/>
              <w:rPr>
                <w:rFonts w:eastAsia="Times New Roman" w:cs="Calibri"/>
                <w:color w:val="000000"/>
                <w:sz w:val="18"/>
                <w:szCs w:val="18"/>
                <w:lang w:eastAsia="el-GR"/>
              </w:rPr>
            </w:pPr>
            <w:r w:rsidRPr="009142B0">
              <w:rPr>
                <w:rFonts w:eastAsia="Times New Roman" w:cs="Calibri"/>
                <w:color w:val="000000"/>
                <w:sz w:val="18"/>
                <w:szCs w:val="18"/>
                <w:lang w:eastAsia="el-GR"/>
              </w:rPr>
              <w:t>2,24%</w:t>
            </w:r>
          </w:p>
        </w:tc>
      </w:tr>
      <w:tr w:rsidR="009142B0" w:rsidRPr="009142B0" w:rsidTr="002F1F37">
        <w:tblPrEx>
          <w:jc w:val="center"/>
          <w:tblBorders>
            <w:top w:val="none" w:sz="0" w:space="0" w:color="auto"/>
            <w:left w:val="none" w:sz="0" w:space="0" w:color="auto"/>
            <w:bottom w:val="none" w:sz="0" w:space="0" w:color="auto"/>
            <w:right w:val="none" w:sz="0" w:space="0" w:color="auto"/>
          </w:tblBorders>
          <w:tblLook w:val="04A0"/>
        </w:tblPrEx>
        <w:trPr>
          <w:trHeight w:val="287"/>
          <w:jc w:val="center"/>
        </w:trPr>
        <w:tc>
          <w:tcPr>
            <w:tcW w:w="947" w:type="dxa"/>
            <w:tcBorders>
              <w:top w:val="nil"/>
              <w:left w:val="single" w:sz="4" w:space="0" w:color="auto"/>
              <w:bottom w:val="single" w:sz="4" w:space="0" w:color="auto"/>
              <w:right w:val="single" w:sz="4" w:space="0" w:color="auto"/>
            </w:tcBorders>
            <w:shd w:val="clear" w:color="auto" w:fill="auto"/>
            <w:noWrap/>
            <w:hideMark/>
          </w:tcPr>
          <w:p w:rsidR="009142B0" w:rsidRPr="009142B0" w:rsidRDefault="009142B0" w:rsidP="002F1F37">
            <w:pPr>
              <w:spacing w:before="0" w:after="0" w:line="240" w:lineRule="auto"/>
              <w:jc w:val="center"/>
              <w:rPr>
                <w:rFonts w:eastAsia="Times New Roman" w:cs="Calibri"/>
                <w:b/>
                <w:bCs/>
                <w:color w:val="000000"/>
                <w:sz w:val="18"/>
                <w:szCs w:val="18"/>
                <w:lang w:eastAsia="el-GR"/>
              </w:rPr>
            </w:pPr>
            <w:r w:rsidRPr="009142B0">
              <w:rPr>
                <w:rFonts w:eastAsia="Times New Roman" w:cs="Calibri"/>
                <w:b/>
                <w:bCs/>
                <w:color w:val="000000"/>
                <w:sz w:val="18"/>
                <w:szCs w:val="18"/>
                <w:lang w:eastAsia="el-GR"/>
              </w:rPr>
              <w:t>ΣΥΝΟΛΑ</w:t>
            </w:r>
          </w:p>
        </w:tc>
        <w:tc>
          <w:tcPr>
            <w:tcW w:w="1413" w:type="dxa"/>
            <w:gridSpan w:val="2"/>
            <w:tcBorders>
              <w:top w:val="nil"/>
              <w:left w:val="nil"/>
              <w:bottom w:val="single" w:sz="4" w:space="0" w:color="auto"/>
              <w:right w:val="single" w:sz="4" w:space="0" w:color="auto"/>
            </w:tcBorders>
            <w:shd w:val="clear" w:color="auto" w:fill="auto"/>
            <w:noWrap/>
            <w:hideMark/>
          </w:tcPr>
          <w:p w:rsidR="009142B0" w:rsidRPr="009142B0" w:rsidRDefault="009142B0" w:rsidP="002F1F37">
            <w:pPr>
              <w:spacing w:before="0" w:after="0" w:line="240" w:lineRule="auto"/>
              <w:jc w:val="center"/>
              <w:rPr>
                <w:rFonts w:eastAsia="Times New Roman" w:cs="Calibri"/>
                <w:b/>
                <w:bCs/>
                <w:color w:val="000000"/>
                <w:sz w:val="18"/>
                <w:szCs w:val="18"/>
                <w:lang w:eastAsia="el-GR"/>
              </w:rPr>
            </w:pPr>
            <w:r w:rsidRPr="009142B0">
              <w:rPr>
                <w:rFonts w:eastAsia="Times New Roman" w:cs="Calibri"/>
                <w:b/>
                <w:bCs/>
                <w:color w:val="000000"/>
                <w:sz w:val="18"/>
                <w:szCs w:val="18"/>
                <w:lang w:eastAsia="el-GR"/>
              </w:rPr>
              <w:t>27.316,00</w:t>
            </w:r>
          </w:p>
        </w:tc>
        <w:tc>
          <w:tcPr>
            <w:tcW w:w="1001" w:type="dxa"/>
            <w:tcBorders>
              <w:top w:val="nil"/>
              <w:left w:val="nil"/>
              <w:bottom w:val="single" w:sz="4" w:space="0" w:color="auto"/>
              <w:right w:val="single" w:sz="4" w:space="0" w:color="auto"/>
            </w:tcBorders>
            <w:shd w:val="clear" w:color="auto" w:fill="auto"/>
            <w:noWrap/>
            <w:hideMark/>
          </w:tcPr>
          <w:p w:rsidR="009142B0" w:rsidRPr="009142B0" w:rsidRDefault="009142B0" w:rsidP="002F1F37">
            <w:pPr>
              <w:spacing w:before="0" w:after="0" w:line="240" w:lineRule="auto"/>
              <w:jc w:val="center"/>
              <w:rPr>
                <w:rFonts w:eastAsia="Times New Roman" w:cs="Calibri"/>
                <w:b/>
                <w:bCs/>
                <w:color w:val="000000"/>
                <w:sz w:val="18"/>
                <w:szCs w:val="18"/>
                <w:lang w:eastAsia="el-GR"/>
              </w:rPr>
            </w:pPr>
            <w:r w:rsidRPr="009142B0">
              <w:rPr>
                <w:rFonts w:eastAsia="Times New Roman" w:cs="Calibri"/>
                <w:b/>
                <w:bCs/>
                <w:color w:val="000000"/>
                <w:sz w:val="18"/>
                <w:szCs w:val="18"/>
                <w:lang w:eastAsia="el-GR"/>
              </w:rPr>
              <w:t>16.435,00</w:t>
            </w:r>
          </w:p>
        </w:tc>
        <w:tc>
          <w:tcPr>
            <w:tcW w:w="992" w:type="dxa"/>
            <w:tcBorders>
              <w:top w:val="nil"/>
              <w:left w:val="nil"/>
              <w:bottom w:val="single" w:sz="4" w:space="0" w:color="auto"/>
              <w:right w:val="single" w:sz="4" w:space="0" w:color="auto"/>
            </w:tcBorders>
            <w:shd w:val="clear" w:color="auto" w:fill="auto"/>
            <w:noWrap/>
            <w:hideMark/>
          </w:tcPr>
          <w:p w:rsidR="009142B0" w:rsidRPr="009142B0" w:rsidRDefault="009142B0" w:rsidP="002F1F37">
            <w:pPr>
              <w:spacing w:before="0" w:after="0" w:line="240" w:lineRule="auto"/>
              <w:jc w:val="center"/>
              <w:rPr>
                <w:rFonts w:eastAsia="Times New Roman" w:cs="Calibri"/>
                <w:b/>
                <w:bCs/>
                <w:color w:val="000000"/>
                <w:sz w:val="18"/>
                <w:szCs w:val="18"/>
                <w:lang w:eastAsia="el-GR"/>
              </w:rPr>
            </w:pPr>
            <w:r w:rsidRPr="009142B0">
              <w:rPr>
                <w:rFonts w:eastAsia="Times New Roman" w:cs="Calibri"/>
                <w:b/>
                <w:bCs/>
                <w:color w:val="000000"/>
                <w:sz w:val="18"/>
                <w:szCs w:val="18"/>
                <w:lang w:eastAsia="el-GR"/>
              </w:rPr>
              <w:t>10.881,00</w:t>
            </w:r>
          </w:p>
        </w:tc>
        <w:tc>
          <w:tcPr>
            <w:tcW w:w="1414" w:type="dxa"/>
            <w:tcBorders>
              <w:top w:val="nil"/>
              <w:left w:val="nil"/>
              <w:bottom w:val="single" w:sz="4" w:space="0" w:color="auto"/>
              <w:right w:val="single" w:sz="4" w:space="0" w:color="auto"/>
            </w:tcBorders>
            <w:shd w:val="clear" w:color="auto" w:fill="auto"/>
            <w:noWrap/>
            <w:hideMark/>
          </w:tcPr>
          <w:p w:rsidR="009142B0" w:rsidRPr="009142B0" w:rsidRDefault="009142B0" w:rsidP="002F1F37">
            <w:pPr>
              <w:spacing w:before="0" w:after="0" w:line="240" w:lineRule="auto"/>
              <w:jc w:val="center"/>
              <w:rPr>
                <w:rFonts w:eastAsia="Times New Roman" w:cs="Calibri"/>
                <w:b/>
                <w:bCs/>
                <w:color w:val="000000"/>
                <w:sz w:val="18"/>
                <w:szCs w:val="18"/>
                <w:lang w:eastAsia="el-GR"/>
              </w:rPr>
            </w:pPr>
            <w:r w:rsidRPr="009142B0">
              <w:rPr>
                <w:rFonts w:eastAsia="Times New Roman" w:cs="Calibri"/>
                <w:b/>
                <w:bCs/>
                <w:color w:val="000000"/>
                <w:sz w:val="18"/>
                <w:szCs w:val="18"/>
                <w:lang w:eastAsia="el-GR"/>
              </w:rPr>
              <w:t>1.839,00</w:t>
            </w:r>
          </w:p>
        </w:tc>
        <w:tc>
          <w:tcPr>
            <w:tcW w:w="1129" w:type="dxa"/>
            <w:tcBorders>
              <w:top w:val="nil"/>
              <w:left w:val="nil"/>
              <w:bottom w:val="single" w:sz="4" w:space="0" w:color="auto"/>
              <w:right w:val="single" w:sz="4" w:space="0" w:color="auto"/>
            </w:tcBorders>
            <w:shd w:val="clear" w:color="auto" w:fill="auto"/>
            <w:noWrap/>
            <w:hideMark/>
          </w:tcPr>
          <w:p w:rsidR="009142B0" w:rsidRPr="009142B0" w:rsidRDefault="009142B0" w:rsidP="002F1F37">
            <w:pPr>
              <w:spacing w:before="0" w:after="0" w:line="240" w:lineRule="auto"/>
              <w:jc w:val="center"/>
              <w:rPr>
                <w:rFonts w:eastAsia="Times New Roman" w:cs="Calibri"/>
                <w:b/>
                <w:bCs/>
                <w:color w:val="000000"/>
                <w:sz w:val="18"/>
                <w:szCs w:val="18"/>
                <w:lang w:eastAsia="el-GR"/>
              </w:rPr>
            </w:pPr>
            <w:r w:rsidRPr="009142B0">
              <w:rPr>
                <w:rFonts w:eastAsia="Times New Roman" w:cs="Calibri"/>
                <w:b/>
                <w:bCs/>
                <w:color w:val="000000"/>
                <w:sz w:val="18"/>
                <w:szCs w:val="18"/>
                <w:lang w:eastAsia="el-GR"/>
              </w:rPr>
              <w:t>1108</w:t>
            </w:r>
          </w:p>
        </w:tc>
        <w:tc>
          <w:tcPr>
            <w:tcW w:w="992" w:type="dxa"/>
            <w:tcBorders>
              <w:top w:val="nil"/>
              <w:left w:val="nil"/>
              <w:bottom w:val="single" w:sz="4" w:space="0" w:color="auto"/>
              <w:right w:val="single" w:sz="4" w:space="0" w:color="auto"/>
            </w:tcBorders>
            <w:shd w:val="clear" w:color="auto" w:fill="auto"/>
            <w:noWrap/>
            <w:hideMark/>
          </w:tcPr>
          <w:p w:rsidR="009142B0" w:rsidRPr="009142B0" w:rsidRDefault="009142B0" w:rsidP="002F1F37">
            <w:pPr>
              <w:spacing w:before="0" w:after="0" w:line="240" w:lineRule="auto"/>
              <w:jc w:val="center"/>
              <w:rPr>
                <w:rFonts w:eastAsia="Times New Roman" w:cs="Calibri"/>
                <w:b/>
                <w:bCs/>
                <w:color w:val="000000"/>
                <w:sz w:val="18"/>
                <w:szCs w:val="18"/>
                <w:lang w:eastAsia="el-GR"/>
              </w:rPr>
            </w:pPr>
            <w:r w:rsidRPr="009142B0">
              <w:rPr>
                <w:rFonts w:eastAsia="Times New Roman" w:cs="Calibri"/>
                <w:b/>
                <w:bCs/>
                <w:color w:val="000000"/>
                <w:sz w:val="18"/>
                <w:szCs w:val="18"/>
                <w:lang w:eastAsia="el-GR"/>
              </w:rPr>
              <w:t>731</w:t>
            </w:r>
          </w:p>
        </w:tc>
        <w:tc>
          <w:tcPr>
            <w:tcW w:w="997" w:type="dxa"/>
            <w:tcBorders>
              <w:top w:val="nil"/>
              <w:left w:val="nil"/>
              <w:bottom w:val="single" w:sz="4" w:space="0" w:color="auto"/>
              <w:right w:val="single" w:sz="4" w:space="0" w:color="auto"/>
            </w:tcBorders>
            <w:shd w:val="clear" w:color="auto" w:fill="auto"/>
            <w:noWrap/>
            <w:hideMark/>
          </w:tcPr>
          <w:p w:rsidR="009142B0" w:rsidRPr="009142B0" w:rsidRDefault="009142B0" w:rsidP="002F1F37">
            <w:pPr>
              <w:spacing w:before="0" w:after="0" w:line="240" w:lineRule="auto"/>
              <w:jc w:val="center"/>
              <w:rPr>
                <w:rFonts w:eastAsia="Times New Roman" w:cs="Calibri"/>
                <w:b/>
                <w:bCs/>
                <w:color w:val="000000"/>
                <w:sz w:val="18"/>
                <w:szCs w:val="18"/>
                <w:lang w:eastAsia="el-GR"/>
              </w:rPr>
            </w:pPr>
            <w:r w:rsidRPr="009142B0">
              <w:rPr>
                <w:rFonts w:eastAsia="Times New Roman" w:cs="Calibri"/>
                <w:b/>
                <w:bCs/>
                <w:color w:val="000000"/>
                <w:sz w:val="18"/>
                <w:szCs w:val="18"/>
                <w:lang w:eastAsia="el-GR"/>
              </w:rPr>
              <w:t>448</w:t>
            </w:r>
          </w:p>
        </w:tc>
        <w:tc>
          <w:tcPr>
            <w:tcW w:w="988" w:type="dxa"/>
            <w:gridSpan w:val="2"/>
            <w:tcBorders>
              <w:top w:val="nil"/>
              <w:left w:val="nil"/>
              <w:bottom w:val="single" w:sz="4" w:space="0" w:color="auto"/>
              <w:right w:val="single" w:sz="4" w:space="0" w:color="auto"/>
            </w:tcBorders>
            <w:shd w:val="clear" w:color="auto" w:fill="auto"/>
            <w:noWrap/>
            <w:hideMark/>
          </w:tcPr>
          <w:p w:rsidR="009142B0" w:rsidRPr="009142B0" w:rsidRDefault="009142B0" w:rsidP="002F1F37">
            <w:pPr>
              <w:spacing w:before="0" w:after="0" w:line="240" w:lineRule="auto"/>
              <w:jc w:val="center"/>
              <w:rPr>
                <w:rFonts w:eastAsia="Times New Roman" w:cs="Calibri"/>
                <w:b/>
                <w:bCs/>
                <w:color w:val="000000"/>
                <w:sz w:val="18"/>
                <w:szCs w:val="18"/>
                <w:lang w:eastAsia="el-GR"/>
              </w:rPr>
            </w:pPr>
            <w:r w:rsidRPr="009142B0">
              <w:rPr>
                <w:rFonts w:eastAsia="Times New Roman" w:cs="Calibri"/>
                <w:b/>
                <w:bCs/>
                <w:color w:val="000000"/>
                <w:sz w:val="18"/>
                <w:szCs w:val="18"/>
                <w:lang w:eastAsia="el-GR"/>
              </w:rPr>
              <w:t>14,45%</w:t>
            </w:r>
          </w:p>
        </w:tc>
        <w:tc>
          <w:tcPr>
            <w:tcW w:w="1092" w:type="dxa"/>
            <w:tcBorders>
              <w:top w:val="nil"/>
              <w:left w:val="nil"/>
              <w:bottom w:val="single" w:sz="4" w:space="0" w:color="auto"/>
              <w:right w:val="single" w:sz="4" w:space="0" w:color="auto"/>
            </w:tcBorders>
            <w:shd w:val="clear" w:color="auto" w:fill="auto"/>
            <w:noWrap/>
            <w:hideMark/>
          </w:tcPr>
          <w:p w:rsidR="009142B0" w:rsidRPr="009142B0" w:rsidRDefault="009142B0" w:rsidP="002F1F37">
            <w:pPr>
              <w:spacing w:before="0" w:after="0" w:line="240" w:lineRule="auto"/>
              <w:jc w:val="center"/>
              <w:rPr>
                <w:rFonts w:eastAsia="Times New Roman" w:cs="Calibri"/>
                <w:b/>
                <w:bCs/>
                <w:color w:val="000000"/>
                <w:sz w:val="18"/>
                <w:szCs w:val="18"/>
                <w:lang w:eastAsia="el-GR"/>
              </w:rPr>
            </w:pPr>
            <w:r w:rsidRPr="009142B0">
              <w:rPr>
                <w:rFonts w:eastAsia="Times New Roman" w:cs="Calibri"/>
                <w:b/>
                <w:bCs/>
                <w:color w:val="000000"/>
                <w:sz w:val="18"/>
                <w:szCs w:val="18"/>
                <w:lang w:eastAsia="el-GR"/>
              </w:rPr>
              <w:t>26,41%</w:t>
            </w:r>
          </w:p>
        </w:tc>
      </w:tr>
    </w:tbl>
    <w:p w:rsidR="009142B0" w:rsidRDefault="009142B0" w:rsidP="009142B0">
      <w:pPr>
        <w:rPr>
          <w:rFonts w:cs="Calibri"/>
        </w:rPr>
      </w:pPr>
    </w:p>
    <w:tbl>
      <w:tblPr>
        <w:tblW w:w="10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27"/>
        <w:gridCol w:w="2835"/>
        <w:gridCol w:w="2693"/>
        <w:gridCol w:w="3520"/>
      </w:tblGrid>
      <w:tr w:rsidR="009142B0" w:rsidRPr="001A5451" w:rsidTr="009142B0">
        <w:trPr>
          <w:trHeight w:val="290"/>
          <w:jc w:val="center"/>
        </w:trPr>
        <w:tc>
          <w:tcPr>
            <w:tcW w:w="10075" w:type="dxa"/>
            <w:gridSpan w:val="4"/>
            <w:shd w:val="clear" w:color="000000" w:fill="DEEBF6"/>
            <w:noWrap/>
            <w:vAlign w:val="bottom"/>
            <w:hideMark/>
          </w:tcPr>
          <w:p w:rsidR="009142B0" w:rsidRPr="002F1F37" w:rsidRDefault="009142B0" w:rsidP="002F1F37">
            <w:pPr>
              <w:spacing w:before="0" w:after="0" w:line="240" w:lineRule="auto"/>
              <w:jc w:val="center"/>
              <w:rPr>
                <w:rFonts w:eastAsia="Times New Roman" w:cs="Calibri"/>
                <w:b/>
                <w:bCs/>
                <w:color w:val="000000"/>
                <w:sz w:val="18"/>
                <w:szCs w:val="18"/>
                <w:lang w:val="el-GR" w:eastAsia="el-GR"/>
              </w:rPr>
            </w:pPr>
            <w:r w:rsidRPr="002F1F37">
              <w:rPr>
                <w:rFonts w:eastAsia="Times New Roman" w:cs="Calibri"/>
                <w:b/>
                <w:bCs/>
                <w:color w:val="000000"/>
                <w:sz w:val="18"/>
                <w:szCs w:val="18"/>
                <w:lang w:val="el-GR" w:eastAsia="el-GR"/>
              </w:rPr>
              <w:t xml:space="preserve">ΦΟΙΤΗΣΗ </w:t>
            </w:r>
            <w:r w:rsidR="007F656A">
              <w:rPr>
                <w:rFonts w:eastAsia="Times New Roman" w:cs="Calibri"/>
                <w:b/>
                <w:bCs/>
                <w:color w:val="000000"/>
                <w:sz w:val="18"/>
                <w:szCs w:val="18"/>
                <w:lang w:val="el-GR" w:eastAsia="el-GR"/>
              </w:rPr>
              <w:t>ΡΟΜΆ</w:t>
            </w:r>
            <w:r w:rsidRPr="002F1F37">
              <w:rPr>
                <w:rFonts w:eastAsia="Times New Roman" w:cs="Calibri"/>
                <w:b/>
                <w:bCs/>
                <w:color w:val="000000"/>
                <w:sz w:val="18"/>
                <w:szCs w:val="18"/>
                <w:lang w:val="el-GR" w:eastAsia="el-GR"/>
              </w:rPr>
              <w:t xml:space="preserve"> ΣΤΑ ΚΕΝΤΡΑ ΔΙΑ ΒΙΟΥ ΜΑΘΗΣΗΣ -ΠΡΟΓΡΑΜΜΑΤΑ ΕΘΝΙΚΗΣ ΕΜΒΕΛΕΙΑΣ &amp; ΠΡΟΓΡΑΜΜΑΤΑ ΤΟΠΙΚΗΣ ΕΜΒ</w:t>
            </w:r>
            <w:r w:rsidRPr="002F1F37">
              <w:rPr>
                <w:rFonts w:eastAsia="Times New Roman" w:cs="Calibri"/>
                <w:b/>
                <w:bCs/>
                <w:color w:val="000000"/>
                <w:sz w:val="18"/>
                <w:szCs w:val="18"/>
                <w:lang w:eastAsia="el-GR"/>
              </w:rPr>
              <w:t>E</w:t>
            </w:r>
            <w:r w:rsidRPr="002F1F37">
              <w:rPr>
                <w:rFonts w:eastAsia="Times New Roman" w:cs="Calibri"/>
                <w:b/>
                <w:bCs/>
                <w:color w:val="000000"/>
                <w:sz w:val="18"/>
                <w:szCs w:val="18"/>
                <w:lang w:val="el-GR" w:eastAsia="el-GR"/>
              </w:rPr>
              <w:t xml:space="preserve">ΛΕΙΑΣ ΑΠ7 &amp; ΑΠ8 </w:t>
            </w:r>
          </w:p>
        </w:tc>
      </w:tr>
      <w:tr w:rsidR="009142B0" w:rsidRPr="001A5451" w:rsidTr="009142B0">
        <w:trPr>
          <w:trHeight w:val="290"/>
          <w:jc w:val="center"/>
        </w:trPr>
        <w:tc>
          <w:tcPr>
            <w:tcW w:w="10075" w:type="dxa"/>
            <w:gridSpan w:val="4"/>
            <w:shd w:val="clear" w:color="000000" w:fill="E2EFD9"/>
            <w:noWrap/>
            <w:vAlign w:val="bottom"/>
            <w:hideMark/>
          </w:tcPr>
          <w:p w:rsidR="009142B0" w:rsidRPr="002F1F37" w:rsidRDefault="009142B0" w:rsidP="002F1F37">
            <w:pPr>
              <w:spacing w:before="0" w:after="0" w:line="240" w:lineRule="auto"/>
              <w:jc w:val="center"/>
              <w:rPr>
                <w:rFonts w:eastAsia="Times New Roman" w:cs="Calibri"/>
                <w:b/>
                <w:bCs/>
                <w:color w:val="000000"/>
                <w:sz w:val="18"/>
                <w:szCs w:val="18"/>
                <w:lang w:val="el-GR" w:eastAsia="el-GR"/>
              </w:rPr>
            </w:pPr>
            <w:r w:rsidRPr="002F1F37">
              <w:rPr>
                <w:rFonts w:eastAsia="Times New Roman" w:cs="Calibri"/>
                <w:b/>
                <w:bCs/>
                <w:color w:val="000000"/>
                <w:sz w:val="18"/>
                <w:szCs w:val="18"/>
                <w:lang w:val="el-GR" w:eastAsia="el-GR"/>
              </w:rPr>
              <w:t xml:space="preserve">ΑΠΟ ΜΑΡΤΙΟ ΤΟΥ 2013 </w:t>
            </w:r>
            <w:r w:rsidR="0040084A" w:rsidRPr="002F1F37">
              <w:rPr>
                <w:rFonts w:eastAsia="Times New Roman" w:cs="Calibri"/>
                <w:b/>
                <w:bCs/>
                <w:color w:val="000000"/>
                <w:sz w:val="18"/>
                <w:szCs w:val="18"/>
                <w:lang w:val="el-GR" w:eastAsia="el-GR"/>
              </w:rPr>
              <w:t>έως</w:t>
            </w:r>
            <w:r w:rsidRPr="002F1F37">
              <w:rPr>
                <w:rFonts w:eastAsia="Times New Roman" w:cs="Calibri"/>
                <w:b/>
                <w:bCs/>
                <w:color w:val="000000"/>
                <w:sz w:val="18"/>
                <w:szCs w:val="18"/>
                <w:lang w:val="el-GR" w:eastAsia="el-GR"/>
              </w:rPr>
              <w:t xml:space="preserve"> 30 ΙΟΥΝΙΟΥ 2015</w:t>
            </w:r>
          </w:p>
        </w:tc>
      </w:tr>
      <w:tr w:rsidR="009142B0" w:rsidRPr="009B5EA7" w:rsidTr="009142B0">
        <w:trPr>
          <w:trHeight w:val="290"/>
          <w:jc w:val="center"/>
        </w:trPr>
        <w:tc>
          <w:tcPr>
            <w:tcW w:w="1027" w:type="dxa"/>
            <w:shd w:val="clear" w:color="auto" w:fill="auto"/>
            <w:noWrap/>
            <w:vAlign w:val="bottom"/>
            <w:hideMark/>
          </w:tcPr>
          <w:p w:rsidR="009142B0" w:rsidRPr="002F1F37" w:rsidRDefault="009142B0" w:rsidP="002F1F37">
            <w:pPr>
              <w:spacing w:before="0" w:after="0" w:line="240" w:lineRule="auto"/>
              <w:rPr>
                <w:rFonts w:eastAsia="Times New Roman" w:cs="Calibri"/>
                <w:color w:val="000000"/>
                <w:sz w:val="18"/>
                <w:szCs w:val="18"/>
                <w:lang w:val="el-GR" w:eastAsia="el-GR"/>
              </w:rPr>
            </w:pPr>
            <w:r w:rsidRPr="002F1F37">
              <w:rPr>
                <w:rFonts w:eastAsia="Times New Roman" w:cs="Calibri"/>
                <w:color w:val="000000"/>
                <w:sz w:val="18"/>
                <w:szCs w:val="18"/>
                <w:lang w:eastAsia="el-GR"/>
              </w:rPr>
              <w:t> </w:t>
            </w:r>
          </w:p>
        </w:tc>
        <w:tc>
          <w:tcPr>
            <w:tcW w:w="2835" w:type="dxa"/>
            <w:shd w:val="clear" w:color="auto" w:fill="auto"/>
            <w:noWrap/>
            <w:vAlign w:val="bottom"/>
            <w:hideMark/>
          </w:tcPr>
          <w:p w:rsidR="009142B0" w:rsidRPr="002F1F37" w:rsidRDefault="009142B0" w:rsidP="002F1F37">
            <w:pPr>
              <w:spacing w:before="0" w:after="0" w:line="240" w:lineRule="auto"/>
              <w:rPr>
                <w:rFonts w:eastAsia="Times New Roman" w:cs="Calibri"/>
                <w:b/>
                <w:bCs/>
                <w:color w:val="000000"/>
                <w:sz w:val="18"/>
                <w:szCs w:val="18"/>
                <w:lang w:eastAsia="el-GR"/>
              </w:rPr>
            </w:pPr>
            <w:r w:rsidRPr="002F1F37">
              <w:rPr>
                <w:rFonts w:eastAsia="Times New Roman" w:cs="Calibri"/>
                <w:b/>
                <w:bCs/>
                <w:color w:val="000000"/>
                <w:sz w:val="18"/>
                <w:szCs w:val="18"/>
                <w:lang w:eastAsia="el-GR"/>
              </w:rPr>
              <w:t>ΓΥΝΑΙΚΕΣ</w:t>
            </w:r>
          </w:p>
        </w:tc>
        <w:tc>
          <w:tcPr>
            <w:tcW w:w="2693" w:type="dxa"/>
            <w:shd w:val="clear" w:color="auto" w:fill="auto"/>
            <w:noWrap/>
            <w:vAlign w:val="bottom"/>
            <w:hideMark/>
          </w:tcPr>
          <w:p w:rsidR="009142B0" w:rsidRPr="002F1F37" w:rsidRDefault="009142B0" w:rsidP="002F1F37">
            <w:pPr>
              <w:spacing w:before="0" w:after="0" w:line="240" w:lineRule="auto"/>
              <w:rPr>
                <w:rFonts w:eastAsia="Times New Roman" w:cs="Calibri"/>
                <w:b/>
                <w:bCs/>
                <w:color w:val="000000"/>
                <w:sz w:val="18"/>
                <w:szCs w:val="18"/>
                <w:lang w:eastAsia="el-GR"/>
              </w:rPr>
            </w:pPr>
            <w:r w:rsidRPr="002F1F37">
              <w:rPr>
                <w:rFonts w:eastAsia="Times New Roman" w:cs="Calibri"/>
                <w:b/>
                <w:bCs/>
                <w:color w:val="000000"/>
                <w:sz w:val="18"/>
                <w:szCs w:val="18"/>
                <w:lang w:eastAsia="el-GR"/>
              </w:rPr>
              <w:t>ΑΝΔΡΕΣ</w:t>
            </w:r>
          </w:p>
        </w:tc>
        <w:tc>
          <w:tcPr>
            <w:tcW w:w="3520" w:type="dxa"/>
            <w:shd w:val="clear" w:color="auto" w:fill="auto"/>
            <w:noWrap/>
            <w:vAlign w:val="bottom"/>
            <w:hideMark/>
          </w:tcPr>
          <w:p w:rsidR="009142B0" w:rsidRPr="002F1F37" w:rsidRDefault="009142B0" w:rsidP="002F1F37">
            <w:pPr>
              <w:spacing w:before="0" w:after="0" w:line="240" w:lineRule="auto"/>
              <w:rPr>
                <w:rFonts w:eastAsia="Times New Roman" w:cs="Calibri"/>
                <w:b/>
                <w:bCs/>
                <w:color w:val="000000"/>
                <w:sz w:val="18"/>
                <w:szCs w:val="18"/>
                <w:lang w:eastAsia="el-GR"/>
              </w:rPr>
            </w:pPr>
            <w:r w:rsidRPr="002F1F37">
              <w:rPr>
                <w:rFonts w:eastAsia="Times New Roman" w:cs="Calibri"/>
                <w:b/>
                <w:bCs/>
                <w:color w:val="000000"/>
                <w:sz w:val="18"/>
                <w:szCs w:val="18"/>
                <w:lang w:eastAsia="el-GR"/>
              </w:rPr>
              <w:t>ΣΥΝΟΛΟ</w:t>
            </w:r>
          </w:p>
        </w:tc>
      </w:tr>
      <w:tr w:rsidR="009142B0" w:rsidRPr="009B5EA7" w:rsidTr="009142B0">
        <w:trPr>
          <w:trHeight w:val="290"/>
          <w:jc w:val="center"/>
        </w:trPr>
        <w:tc>
          <w:tcPr>
            <w:tcW w:w="1027" w:type="dxa"/>
            <w:shd w:val="clear" w:color="auto" w:fill="auto"/>
            <w:noWrap/>
            <w:vAlign w:val="bottom"/>
            <w:hideMark/>
          </w:tcPr>
          <w:p w:rsidR="009142B0" w:rsidRPr="002F1F37" w:rsidRDefault="009142B0" w:rsidP="002F1F37">
            <w:pPr>
              <w:spacing w:before="0" w:after="0" w:line="240" w:lineRule="auto"/>
              <w:jc w:val="right"/>
              <w:rPr>
                <w:rFonts w:eastAsia="Times New Roman" w:cs="Calibri"/>
                <w:b/>
                <w:bCs/>
                <w:color w:val="000000"/>
                <w:sz w:val="18"/>
                <w:szCs w:val="18"/>
                <w:lang w:eastAsia="el-GR"/>
              </w:rPr>
            </w:pPr>
            <w:r w:rsidRPr="002F1F37">
              <w:rPr>
                <w:rFonts w:eastAsia="Times New Roman" w:cs="Calibri"/>
                <w:b/>
                <w:bCs/>
                <w:color w:val="000000"/>
                <w:sz w:val="18"/>
                <w:szCs w:val="18"/>
                <w:lang w:eastAsia="el-GR"/>
              </w:rPr>
              <w:t>2013</w:t>
            </w:r>
          </w:p>
        </w:tc>
        <w:tc>
          <w:tcPr>
            <w:tcW w:w="2835" w:type="dxa"/>
            <w:shd w:val="clear" w:color="auto" w:fill="auto"/>
            <w:noWrap/>
            <w:vAlign w:val="bottom"/>
            <w:hideMark/>
          </w:tcPr>
          <w:p w:rsidR="009142B0" w:rsidRPr="002F1F37" w:rsidRDefault="009142B0" w:rsidP="002F1F37">
            <w:pPr>
              <w:spacing w:before="0" w:after="0" w:line="240" w:lineRule="auto"/>
              <w:jc w:val="right"/>
              <w:rPr>
                <w:rFonts w:eastAsia="Times New Roman" w:cs="Calibri"/>
                <w:color w:val="000000"/>
                <w:sz w:val="18"/>
                <w:szCs w:val="18"/>
                <w:lang w:eastAsia="el-GR"/>
              </w:rPr>
            </w:pPr>
            <w:r w:rsidRPr="002F1F37">
              <w:rPr>
                <w:rFonts w:eastAsia="Times New Roman" w:cs="Calibri"/>
                <w:color w:val="000000"/>
                <w:sz w:val="18"/>
                <w:szCs w:val="18"/>
                <w:lang w:eastAsia="el-GR"/>
              </w:rPr>
              <w:t>4</w:t>
            </w:r>
          </w:p>
        </w:tc>
        <w:tc>
          <w:tcPr>
            <w:tcW w:w="2693" w:type="dxa"/>
            <w:shd w:val="clear" w:color="auto" w:fill="auto"/>
            <w:noWrap/>
            <w:vAlign w:val="bottom"/>
            <w:hideMark/>
          </w:tcPr>
          <w:p w:rsidR="009142B0" w:rsidRPr="002F1F37" w:rsidRDefault="009142B0" w:rsidP="002F1F37">
            <w:pPr>
              <w:spacing w:before="0" w:after="0" w:line="240" w:lineRule="auto"/>
              <w:jc w:val="right"/>
              <w:rPr>
                <w:rFonts w:eastAsia="Times New Roman" w:cs="Calibri"/>
                <w:color w:val="000000"/>
                <w:sz w:val="18"/>
                <w:szCs w:val="18"/>
                <w:lang w:eastAsia="el-GR"/>
              </w:rPr>
            </w:pPr>
            <w:r w:rsidRPr="002F1F37">
              <w:rPr>
                <w:rFonts w:eastAsia="Times New Roman" w:cs="Calibri"/>
                <w:color w:val="000000"/>
                <w:sz w:val="18"/>
                <w:szCs w:val="18"/>
                <w:lang w:eastAsia="el-GR"/>
              </w:rPr>
              <w:t>1</w:t>
            </w:r>
          </w:p>
        </w:tc>
        <w:tc>
          <w:tcPr>
            <w:tcW w:w="3520" w:type="dxa"/>
            <w:shd w:val="clear" w:color="auto" w:fill="auto"/>
            <w:noWrap/>
            <w:vAlign w:val="bottom"/>
            <w:hideMark/>
          </w:tcPr>
          <w:p w:rsidR="009142B0" w:rsidRPr="002F1F37" w:rsidRDefault="009142B0" w:rsidP="002F1F37">
            <w:pPr>
              <w:spacing w:before="0" w:after="0" w:line="240" w:lineRule="auto"/>
              <w:jc w:val="right"/>
              <w:rPr>
                <w:rFonts w:eastAsia="Times New Roman" w:cs="Calibri"/>
                <w:color w:val="000000"/>
                <w:sz w:val="18"/>
                <w:szCs w:val="18"/>
                <w:lang w:eastAsia="el-GR"/>
              </w:rPr>
            </w:pPr>
            <w:r w:rsidRPr="002F1F37">
              <w:rPr>
                <w:rFonts w:eastAsia="Times New Roman" w:cs="Calibri"/>
                <w:color w:val="000000"/>
                <w:sz w:val="18"/>
                <w:szCs w:val="18"/>
                <w:lang w:eastAsia="el-GR"/>
              </w:rPr>
              <w:t>5</w:t>
            </w:r>
          </w:p>
        </w:tc>
      </w:tr>
      <w:tr w:rsidR="009142B0" w:rsidRPr="009B5EA7" w:rsidTr="009142B0">
        <w:trPr>
          <w:trHeight w:val="290"/>
          <w:jc w:val="center"/>
        </w:trPr>
        <w:tc>
          <w:tcPr>
            <w:tcW w:w="1027" w:type="dxa"/>
            <w:shd w:val="clear" w:color="auto" w:fill="auto"/>
            <w:noWrap/>
            <w:vAlign w:val="bottom"/>
            <w:hideMark/>
          </w:tcPr>
          <w:p w:rsidR="009142B0" w:rsidRPr="002F1F37" w:rsidRDefault="009142B0" w:rsidP="002F1F37">
            <w:pPr>
              <w:spacing w:before="0" w:after="0" w:line="240" w:lineRule="auto"/>
              <w:jc w:val="right"/>
              <w:rPr>
                <w:rFonts w:eastAsia="Times New Roman" w:cs="Calibri"/>
                <w:b/>
                <w:bCs/>
                <w:color w:val="000000"/>
                <w:sz w:val="18"/>
                <w:szCs w:val="18"/>
                <w:lang w:eastAsia="el-GR"/>
              </w:rPr>
            </w:pPr>
            <w:r w:rsidRPr="002F1F37">
              <w:rPr>
                <w:rFonts w:eastAsia="Times New Roman" w:cs="Calibri"/>
                <w:b/>
                <w:bCs/>
                <w:color w:val="000000"/>
                <w:sz w:val="18"/>
                <w:szCs w:val="18"/>
                <w:lang w:eastAsia="el-GR"/>
              </w:rPr>
              <w:t>2014</w:t>
            </w:r>
          </w:p>
        </w:tc>
        <w:tc>
          <w:tcPr>
            <w:tcW w:w="2835" w:type="dxa"/>
            <w:shd w:val="clear" w:color="auto" w:fill="auto"/>
            <w:noWrap/>
            <w:vAlign w:val="bottom"/>
            <w:hideMark/>
          </w:tcPr>
          <w:p w:rsidR="009142B0" w:rsidRPr="002F1F37" w:rsidRDefault="009142B0" w:rsidP="002F1F37">
            <w:pPr>
              <w:spacing w:before="0" w:after="0" w:line="240" w:lineRule="auto"/>
              <w:jc w:val="right"/>
              <w:rPr>
                <w:rFonts w:eastAsia="Times New Roman" w:cs="Calibri"/>
                <w:color w:val="000000"/>
                <w:sz w:val="18"/>
                <w:szCs w:val="18"/>
                <w:lang w:eastAsia="el-GR"/>
              </w:rPr>
            </w:pPr>
            <w:r w:rsidRPr="002F1F37">
              <w:rPr>
                <w:rFonts w:eastAsia="Times New Roman" w:cs="Calibri"/>
                <w:color w:val="000000"/>
                <w:sz w:val="18"/>
                <w:szCs w:val="18"/>
                <w:lang w:eastAsia="el-GR"/>
              </w:rPr>
              <w:t>148</w:t>
            </w:r>
          </w:p>
        </w:tc>
        <w:tc>
          <w:tcPr>
            <w:tcW w:w="2693" w:type="dxa"/>
            <w:shd w:val="clear" w:color="auto" w:fill="auto"/>
            <w:noWrap/>
            <w:vAlign w:val="bottom"/>
            <w:hideMark/>
          </w:tcPr>
          <w:p w:rsidR="009142B0" w:rsidRPr="002F1F37" w:rsidRDefault="009142B0" w:rsidP="002F1F37">
            <w:pPr>
              <w:spacing w:before="0" w:after="0" w:line="240" w:lineRule="auto"/>
              <w:jc w:val="right"/>
              <w:rPr>
                <w:rFonts w:eastAsia="Times New Roman" w:cs="Calibri"/>
                <w:color w:val="000000"/>
                <w:sz w:val="18"/>
                <w:szCs w:val="18"/>
                <w:lang w:eastAsia="el-GR"/>
              </w:rPr>
            </w:pPr>
            <w:r w:rsidRPr="002F1F37">
              <w:rPr>
                <w:rFonts w:eastAsia="Times New Roman" w:cs="Calibri"/>
                <w:color w:val="000000"/>
                <w:sz w:val="18"/>
                <w:szCs w:val="18"/>
                <w:lang w:eastAsia="el-GR"/>
              </w:rPr>
              <w:t>70</w:t>
            </w:r>
          </w:p>
        </w:tc>
        <w:tc>
          <w:tcPr>
            <w:tcW w:w="3520" w:type="dxa"/>
            <w:shd w:val="clear" w:color="auto" w:fill="auto"/>
            <w:noWrap/>
            <w:vAlign w:val="bottom"/>
            <w:hideMark/>
          </w:tcPr>
          <w:p w:rsidR="009142B0" w:rsidRPr="002F1F37" w:rsidRDefault="009142B0" w:rsidP="002F1F37">
            <w:pPr>
              <w:spacing w:before="0" w:after="0" w:line="240" w:lineRule="auto"/>
              <w:jc w:val="right"/>
              <w:rPr>
                <w:rFonts w:eastAsia="Times New Roman" w:cs="Calibri"/>
                <w:color w:val="000000"/>
                <w:sz w:val="18"/>
                <w:szCs w:val="18"/>
                <w:lang w:eastAsia="el-GR"/>
              </w:rPr>
            </w:pPr>
            <w:r w:rsidRPr="002F1F37">
              <w:rPr>
                <w:rFonts w:eastAsia="Times New Roman" w:cs="Calibri"/>
                <w:color w:val="000000"/>
                <w:sz w:val="18"/>
                <w:szCs w:val="18"/>
                <w:lang w:eastAsia="el-GR"/>
              </w:rPr>
              <w:t>218</w:t>
            </w:r>
          </w:p>
        </w:tc>
      </w:tr>
      <w:tr w:rsidR="009142B0" w:rsidRPr="009B5EA7" w:rsidTr="009142B0">
        <w:trPr>
          <w:trHeight w:val="300"/>
          <w:jc w:val="center"/>
        </w:trPr>
        <w:tc>
          <w:tcPr>
            <w:tcW w:w="1027" w:type="dxa"/>
            <w:shd w:val="clear" w:color="auto" w:fill="auto"/>
            <w:noWrap/>
            <w:vAlign w:val="bottom"/>
            <w:hideMark/>
          </w:tcPr>
          <w:p w:rsidR="009142B0" w:rsidRPr="002F1F37" w:rsidRDefault="009142B0" w:rsidP="002F1F37">
            <w:pPr>
              <w:spacing w:before="0" w:after="0" w:line="240" w:lineRule="auto"/>
              <w:jc w:val="right"/>
              <w:rPr>
                <w:rFonts w:eastAsia="Times New Roman" w:cs="Calibri"/>
                <w:b/>
                <w:bCs/>
                <w:color w:val="000000"/>
                <w:sz w:val="18"/>
                <w:szCs w:val="18"/>
                <w:lang w:eastAsia="el-GR"/>
              </w:rPr>
            </w:pPr>
            <w:r w:rsidRPr="002F1F37">
              <w:rPr>
                <w:rFonts w:eastAsia="Times New Roman" w:cs="Calibri"/>
                <w:b/>
                <w:bCs/>
                <w:color w:val="000000"/>
                <w:sz w:val="18"/>
                <w:szCs w:val="18"/>
                <w:lang w:eastAsia="el-GR"/>
              </w:rPr>
              <w:t>2015</w:t>
            </w:r>
          </w:p>
        </w:tc>
        <w:tc>
          <w:tcPr>
            <w:tcW w:w="2835" w:type="dxa"/>
            <w:shd w:val="clear" w:color="auto" w:fill="auto"/>
            <w:noWrap/>
            <w:vAlign w:val="bottom"/>
            <w:hideMark/>
          </w:tcPr>
          <w:p w:rsidR="009142B0" w:rsidRPr="002F1F37" w:rsidRDefault="009142B0" w:rsidP="002F1F37">
            <w:pPr>
              <w:spacing w:before="0" w:after="0" w:line="240" w:lineRule="auto"/>
              <w:jc w:val="right"/>
              <w:rPr>
                <w:rFonts w:eastAsia="Times New Roman" w:cs="Calibri"/>
                <w:color w:val="000000"/>
                <w:sz w:val="18"/>
                <w:szCs w:val="18"/>
                <w:lang w:eastAsia="el-GR"/>
              </w:rPr>
            </w:pPr>
            <w:r w:rsidRPr="002F1F37">
              <w:rPr>
                <w:rFonts w:eastAsia="Times New Roman" w:cs="Calibri"/>
                <w:color w:val="000000"/>
                <w:sz w:val="18"/>
                <w:szCs w:val="18"/>
                <w:lang w:eastAsia="el-GR"/>
              </w:rPr>
              <w:t>73</w:t>
            </w:r>
          </w:p>
        </w:tc>
        <w:tc>
          <w:tcPr>
            <w:tcW w:w="2693" w:type="dxa"/>
            <w:shd w:val="clear" w:color="auto" w:fill="auto"/>
            <w:noWrap/>
            <w:vAlign w:val="bottom"/>
            <w:hideMark/>
          </w:tcPr>
          <w:p w:rsidR="009142B0" w:rsidRPr="002F1F37" w:rsidRDefault="009142B0" w:rsidP="002F1F37">
            <w:pPr>
              <w:spacing w:before="0" w:after="0" w:line="240" w:lineRule="auto"/>
              <w:jc w:val="right"/>
              <w:rPr>
                <w:rFonts w:eastAsia="Times New Roman" w:cs="Calibri"/>
                <w:color w:val="000000"/>
                <w:sz w:val="18"/>
                <w:szCs w:val="18"/>
                <w:lang w:eastAsia="el-GR"/>
              </w:rPr>
            </w:pPr>
            <w:r w:rsidRPr="002F1F37">
              <w:rPr>
                <w:rFonts w:eastAsia="Times New Roman" w:cs="Calibri"/>
                <w:color w:val="000000"/>
                <w:sz w:val="18"/>
                <w:szCs w:val="18"/>
                <w:lang w:eastAsia="el-GR"/>
              </w:rPr>
              <w:t>49</w:t>
            </w:r>
          </w:p>
        </w:tc>
        <w:tc>
          <w:tcPr>
            <w:tcW w:w="3520" w:type="dxa"/>
            <w:shd w:val="clear" w:color="auto" w:fill="auto"/>
            <w:noWrap/>
            <w:vAlign w:val="bottom"/>
            <w:hideMark/>
          </w:tcPr>
          <w:p w:rsidR="009142B0" w:rsidRPr="002F1F37" w:rsidRDefault="009142B0" w:rsidP="002F1F37">
            <w:pPr>
              <w:spacing w:before="0" w:after="0" w:line="240" w:lineRule="auto"/>
              <w:jc w:val="right"/>
              <w:rPr>
                <w:rFonts w:eastAsia="Times New Roman" w:cs="Calibri"/>
                <w:color w:val="000000"/>
                <w:sz w:val="18"/>
                <w:szCs w:val="18"/>
                <w:lang w:eastAsia="el-GR"/>
              </w:rPr>
            </w:pPr>
            <w:r w:rsidRPr="002F1F37">
              <w:rPr>
                <w:rFonts w:eastAsia="Times New Roman" w:cs="Calibri"/>
                <w:color w:val="000000"/>
                <w:sz w:val="18"/>
                <w:szCs w:val="18"/>
                <w:lang w:eastAsia="el-GR"/>
              </w:rPr>
              <w:t>122</w:t>
            </w:r>
          </w:p>
        </w:tc>
      </w:tr>
    </w:tbl>
    <w:p w:rsidR="009142B0" w:rsidRDefault="009142B0" w:rsidP="009142B0">
      <w:pPr>
        <w:rPr>
          <w:rFonts w:cs="Calibri"/>
          <w:lang w:val="el-GR"/>
        </w:rPr>
      </w:pPr>
    </w:p>
    <w:tbl>
      <w:tblPr>
        <w:tblW w:w="7309"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263"/>
        <w:gridCol w:w="1089"/>
        <w:gridCol w:w="950"/>
        <w:gridCol w:w="1007"/>
      </w:tblGrid>
      <w:tr w:rsidR="009142B0" w:rsidRPr="001A5451" w:rsidTr="009142B0">
        <w:trPr>
          <w:trHeight w:val="290"/>
        </w:trPr>
        <w:tc>
          <w:tcPr>
            <w:tcW w:w="7309" w:type="dxa"/>
            <w:gridSpan w:val="4"/>
            <w:shd w:val="clear" w:color="000000" w:fill="DEEBF6"/>
            <w:noWrap/>
            <w:vAlign w:val="bottom"/>
            <w:hideMark/>
          </w:tcPr>
          <w:p w:rsidR="009142B0" w:rsidRPr="002F1F37" w:rsidRDefault="009142B0" w:rsidP="002F1F37">
            <w:pPr>
              <w:spacing w:before="0" w:after="0" w:line="240" w:lineRule="auto"/>
              <w:jc w:val="center"/>
              <w:rPr>
                <w:rFonts w:eastAsia="Times New Roman" w:cs="Calibri"/>
                <w:b/>
                <w:bCs/>
                <w:color w:val="000000"/>
                <w:sz w:val="18"/>
                <w:szCs w:val="18"/>
                <w:lang w:val="el-GR" w:eastAsia="el-GR"/>
              </w:rPr>
            </w:pPr>
            <w:r w:rsidRPr="002F1F37">
              <w:rPr>
                <w:rFonts w:eastAsia="Times New Roman" w:cs="Calibri"/>
                <w:b/>
                <w:bCs/>
                <w:color w:val="000000"/>
                <w:sz w:val="18"/>
                <w:szCs w:val="18"/>
                <w:lang w:val="el-GR" w:eastAsia="el-GR"/>
              </w:rPr>
              <w:t xml:space="preserve">ΦΟΙΤΗΣΗ </w:t>
            </w:r>
            <w:r w:rsidR="007F656A">
              <w:rPr>
                <w:rFonts w:eastAsia="Times New Roman" w:cs="Calibri"/>
                <w:b/>
                <w:bCs/>
                <w:color w:val="000000"/>
                <w:sz w:val="18"/>
                <w:szCs w:val="18"/>
                <w:lang w:val="el-GR" w:eastAsia="el-GR"/>
              </w:rPr>
              <w:t>ΡΟΜΆ</w:t>
            </w:r>
            <w:r w:rsidRPr="002F1F37">
              <w:rPr>
                <w:rFonts w:eastAsia="Times New Roman" w:cs="Calibri"/>
                <w:b/>
                <w:bCs/>
                <w:color w:val="000000"/>
                <w:sz w:val="18"/>
                <w:szCs w:val="18"/>
                <w:lang w:val="el-GR" w:eastAsia="el-GR"/>
              </w:rPr>
              <w:t xml:space="preserve"> ΚΕΝΤΡΑ ΔΙΑ ΒΙΟΥ ΜΑΘΗΣΗΣ</w:t>
            </w:r>
          </w:p>
        </w:tc>
      </w:tr>
      <w:tr w:rsidR="009142B0" w:rsidRPr="0038436B" w:rsidTr="009142B0">
        <w:trPr>
          <w:trHeight w:val="290"/>
        </w:trPr>
        <w:tc>
          <w:tcPr>
            <w:tcW w:w="7309" w:type="dxa"/>
            <w:gridSpan w:val="4"/>
            <w:shd w:val="clear" w:color="000000" w:fill="E2EFD9"/>
            <w:noWrap/>
            <w:vAlign w:val="bottom"/>
            <w:hideMark/>
          </w:tcPr>
          <w:p w:rsidR="009142B0" w:rsidRPr="002F1F37" w:rsidRDefault="009142B0" w:rsidP="002F1F37">
            <w:pPr>
              <w:spacing w:before="0" w:after="0" w:line="240" w:lineRule="auto"/>
              <w:jc w:val="center"/>
              <w:rPr>
                <w:rFonts w:eastAsia="Times New Roman" w:cs="Calibri"/>
                <w:b/>
                <w:bCs/>
                <w:color w:val="000000"/>
                <w:sz w:val="18"/>
                <w:szCs w:val="18"/>
                <w:lang w:eastAsia="el-GR"/>
              </w:rPr>
            </w:pPr>
            <w:r w:rsidRPr="002F1F37">
              <w:rPr>
                <w:rFonts w:eastAsia="Times New Roman" w:cs="Calibri"/>
                <w:b/>
                <w:bCs/>
                <w:color w:val="000000"/>
                <w:sz w:val="18"/>
                <w:szCs w:val="18"/>
                <w:lang w:eastAsia="el-GR"/>
              </w:rPr>
              <w:t xml:space="preserve">ΑΠΟ 1 ΙΟΥΛΙΟΥ 2015 </w:t>
            </w:r>
            <w:r w:rsidR="0040084A">
              <w:rPr>
                <w:rFonts w:eastAsia="Times New Roman" w:cs="Calibri"/>
                <w:b/>
                <w:bCs/>
                <w:color w:val="000000"/>
                <w:sz w:val="18"/>
                <w:szCs w:val="18"/>
                <w:lang w:val="el-GR" w:eastAsia="el-GR"/>
              </w:rPr>
              <w:t>έ</w:t>
            </w:r>
            <w:r w:rsidR="0040084A" w:rsidRPr="002F1F37">
              <w:rPr>
                <w:rFonts w:eastAsia="Times New Roman" w:cs="Calibri"/>
                <w:b/>
                <w:bCs/>
                <w:color w:val="000000"/>
                <w:sz w:val="18"/>
                <w:szCs w:val="18"/>
                <w:lang w:eastAsia="el-GR"/>
              </w:rPr>
              <w:t>ως</w:t>
            </w:r>
            <w:r w:rsidRPr="002F1F37">
              <w:rPr>
                <w:rFonts w:eastAsia="Times New Roman" w:cs="Calibri"/>
                <w:b/>
                <w:bCs/>
                <w:color w:val="000000"/>
                <w:sz w:val="18"/>
                <w:szCs w:val="18"/>
                <w:lang w:eastAsia="el-GR"/>
              </w:rPr>
              <w:t xml:space="preserve"> 28-2-2016</w:t>
            </w:r>
          </w:p>
        </w:tc>
      </w:tr>
      <w:tr w:rsidR="009142B0" w:rsidRPr="0038436B" w:rsidTr="009142B0">
        <w:trPr>
          <w:trHeight w:val="290"/>
        </w:trPr>
        <w:tc>
          <w:tcPr>
            <w:tcW w:w="4263" w:type="dxa"/>
            <w:shd w:val="clear" w:color="auto" w:fill="auto"/>
            <w:noWrap/>
            <w:vAlign w:val="bottom"/>
            <w:hideMark/>
          </w:tcPr>
          <w:p w:rsidR="009142B0" w:rsidRPr="002F1F37" w:rsidRDefault="009142B0" w:rsidP="002F1F37">
            <w:pPr>
              <w:spacing w:before="0" w:after="0" w:line="240" w:lineRule="auto"/>
              <w:rPr>
                <w:rFonts w:eastAsia="Times New Roman" w:cs="Calibri"/>
                <w:b/>
                <w:bCs/>
                <w:color w:val="000000"/>
                <w:sz w:val="18"/>
                <w:szCs w:val="18"/>
                <w:lang w:eastAsia="el-GR"/>
              </w:rPr>
            </w:pPr>
            <w:r w:rsidRPr="002F1F37">
              <w:rPr>
                <w:rFonts w:eastAsia="Times New Roman" w:cs="Calibri"/>
                <w:b/>
                <w:bCs/>
                <w:color w:val="000000"/>
                <w:sz w:val="18"/>
                <w:szCs w:val="18"/>
                <w:lang w:eastAsia="el-GR"/>
              </w:rPr>
              <w:t> </w:t>
            </w:r>
          </w:p>
        </w:tc>
        <w:tc>
          <w:tcPr>
            <w:tcW w:w="1089" w:type="dxa"/>
            <w:shd w:val="clear" w:color="auto" w:fill="auto"/>
            <w:noWrap/>
            <w:vAlign w:val="bottom"/>
            <w:hideMark/>
          </w:tcPr>
          <w:p w:rsidR="009142B0" w:rsidRPr="002F1F37" w:rsidRDefault="009142B0" w:rsidP="002F1F37">
            <w:pPr>
              <w:spacing w:before="0" w:after="0" w:line="240" w:lineRule="auto"/>
              <w:rPr>
                <w:rFonts w:eastAsia="Times New Roman" w:cs="Calibri"/>
                <w:b/>
                <w:bCs/>
                <w:color w:val="000000"/>
                <w:sz w:val="18"/>
                <w:szCs w:val="18"/>
                <w:lang w:eastAsia="el-GR"/>
              </w:rPr>
            </w:pPr>
            <w:r w:rsidRPr="002F1F37">
              <w:rPr>
                <w:rFonts w:eastAsia="Times New Roman" w:cs="Calibri"/>
                <w:b/>
                <w:bCs/>
                <w:color w:val="000000"/>
                <w:sz w:val="18"/>
                <w:szCs w:val="18"/>
                <w:lang w:eastAsia="el-GR"/>
              </w:rPr>
              <w:t>ΓΥΝΑΙΚΕΣ</w:t>
            </w:r>
          </w:p>
        </w:tc>
        <w:tc>
          <w:tcPr>
            <w:tcW w:w="950" w:type="dxa"/>
            <w:shd w:val="clear" w:color="auto" w:fill="auto"/>
            <w:noWrap/>
            <w:vAlign w:val="bottom"/>
            <w:hideMark/>
          </w:tcPr>
          <w:p w:rsidR="009142B0" w:rsidRPr="002F1F37" w:rsidRDefault="009142B0" w:rsidP="002F1F37">
            <w:pPr>
              <w:spacing w:before="0" w:after="0" w:line="240" w:lineRule="auto"/>
              <w:rPr>
                <w:rFonts w:eastAsia="Times New Roman" w:cs="Calibri"/>
                <w:b/>
                <w:bCs/>
                <w:color w:val="000000"/>
                <w:sz w:val="18"/>
                <w:szCs w:val="18"/>
                <w:lang w:eastAsia="el-GR"/>
              </w:rPr>
            </w:pPr>
            <w:r w:rsidRPr="002F1F37">
              <w:rPr>
                <w:rFonts w:eastAsia="Times New Roman" w:cs="Calibri"/>
                <w:b/>
                <w:bCs/>
                <w:color w:val="000000"/>
                <w:sz w:val="18"/>
                <w:szCs w:val="18"/>
                <w:lang w:eastAsia="el-GR"/>
              </w:rPr>
              <w:t>ΑΝΔΡΕΣ</w:t>
            </w:r>
          </w:p>
        </w:tc>
        <w:tc>
          <w:tcPr>
            <w:tcW w:w="1007" w:type="dxa"/>
            <w:shd w:val="clear" w:color="auto" w:fill="auto"/>
            <w:noWrap/>
            <w:vAlign w:val="bottom"/>
            <w:hideMark/>
          </w:tcPr>
          <w:p w:rsidR="009142B0" w:rsidRPr="002F1F37" w:rsidRDefault="009142B0" w:rsidP="002F1F37">
            <w:pPr>
              <w:spacing w:before="0" w:after="0" w:line="240" w:lineRule="auto"/>
              <w:rPr>
                <w:rFonts w:eastAsia="Times New Roman" w:cs="Calibri"/>
                <w:b/>
                <w:bCs/>
                <w:color w:val="000000"/>
                <w:sz w:val="18"/>
                <w:szCs w:val="18"/>
                <w:lang w:eastAsia="el-GR"/>
              </w:rPr>
            </w:pPr>
            <w:r w:rsidRPr="002F1F37">
              <w:rPr>
                <w:rFonts w:eastAsia="Times New Roman" w:cs="Calibri"/>
                <w:b/>
                <w:bCs/>
                <w:color w:val="000000"/>
                <w:sz w:val="18"/>
                <w:szCs w:val="18"/>
                <w:lang w:eastAsia="el-GR"/>
              </w:rPr>
              <w:t>ΣΥΝΟΛΟ</w:t>
            </w:r>
          </w:p>
        </w:tc>
      </w:tr>
      <w:tr w:rsidR="009142B0" w:rsidRPr="0038436B" w:rsidTr="009142B0">
        <w:trPr>
          <w:trHeight w:val="290"/>
        </w:trPr>
        <w:tc>
          <w:tcPr>
            <w:tcW w:w="4263" w:type="dxa"/>
            <w:shd w:val="clear" w:color="auto" w:fill="auto"/>
            <w:noWrap/>
            <w:vAlign w:val="bottom"/>
            <w:hideMark/>
          </w:tcPr>
          <w:p w:rsidR="009142B0" w:rsidRPr="002F1F37" w:rsidRDefault="009142B0" w:rsidP="002F1F37">
            <w:pPr>
              <w:spacing w:before="0" w:after="0" w:line="240" w:lineRule="auto"/>
              <w:rPr>
                <w:rFonts w:eastAsia="Times New Roman" w:cs="Calibri"/>
                <w:b/>
                <w:bCs/>
                <w:color w:val="000000"/>
                <w:sz w:val="18"/>
                <w:szCs w:val="18"/>
                <w:lang w:eastAsia="el-GR"/>
              </w:rPr>
            </w:pPr>
            <w:r w:rsidRPr="002F1F37">
              <w:rPr>
                <w:rFonts w:eastAsia="Times New Roman" w:cs="Calibri"/>
                <w:b/>
                <w:bCs/>
                <w:color w:val="000000"/>
                <w:sz w:val="18"/>
                <w:szCs w:val="18"/>
                <w:lang w:eastAsia="el-GR"/>
              </w:rPr>
              <w:t>2015-2016</w:t>
            </w:r>
          </w:p>
        </w:tc>
        <w:tc>
          <w:tcPr>
            <w:tcW w:w="1089" w:type="dxa"/>
            <w:shd w:val="clear" w:color="auto" w:fill="auto"/>
            <w:noWrap/>
            <w:vAlign w:val="bottom"/>
            <w:hideMark/>
          </w:tcPr>
          <w:p w:rsidR="009142B0" w:rsidRPr="002F1F37" w:rsidRDefault="009142B0" w:rsidP="002F1F37">
            <w:pPr>
              <w:spacing w:before="0" w:after="0" w:line="240" w:lineRule="auto"/>
              <w:jc w:val="right"/>
              <w:rPr>
                <w:rFonts w:eastAsia="Times New Roman" w:cs="Calibri"/>
                <w:color w:val="000000"/>
                <w:sz w:val="18"/>
                <w:szCs w:val="18"/>
                <w:lang w:eastAsia="el-GR"/>
              </w:rPr>
            </w:pPr>
            <w:r w:rsidRPr="002F1F37">
              <w:rPr>
                <w:rFonts w:eastAsia="Times New Roman" w:cs="Calibri"/>
                <w:color w:val="000000"/>
                <w:sz w:val="18"/>
                <w:szCs w:val="18"/>
                <w:lang w:eastAsia="el-GR"/>
              </w:rPr>
              <w:t>2</w:t>
            </w:r>
          </w:p>
        </w:tc>
        <w:tc>
          <w:tcPr>
            <w:tcW w:w="950" w:type="dxa"/>
            <w:shd w:val="clear" w:color="auto" w:fill="auto"/>
            <w:noWrap/>
            <w:vAlign w:val="bottom"/>
            <w:hideMark/>
          </w:tcPr>
          <w:p w:rsidR="009142B0" w:rsidRPr="002F1F37" w:rsidRDefault="009142B0" w:rsidP="002F1F37">
            <w:pPr>
              <w:spacing w:before="0" w:after="0" w:line="240" w:lineRule="auto"/>
              <w:rPr>
                <w:rFonts w:eastAsia="Times New Roman" w:cs="Calibri"/>
                <w:color w:val="000000"/>
                <w:sz w:val="18"/>
                <w:szCs w:val="18"/>
                <w:lang w:eastAsia="el-GR"/>
              </w:rPr>
            </w:pPr>
            <w:r w:rsidRPr="002F1F37">
              <w:rPr>
                <w:rFonts w:eastAsia="Times New Roman" w:cs="Calibri"/>
                <w:color w:val="000000"/>
                <w:sz w:val="18"/>
                <w:szCs w:val="18"/>
                <w:lang w:eastAsia="el-GR"/>
              </w:rPr>
              <w:t> </w:t>
            </w:r>
          </w:p>
        </w:tc>
        <w:tc>
          <w:tcPr>
            <w:tcW w:w="1007" w:type="dxa"/>
            <w:shd w:val="clear" w:color="auto" w:fill="auto"/>
            <w:noWrap/>
            <w:vAlign w:val="bottom"/>
            <w:hideMark/>
          </w:tcPr>
          <w:p w:rsidR="009142B0" w:rsidRPr="002F1F37" w:rsidRDefault="009142B0" w:rsidP="002F1F37">
            <w:pPr>
              <w:spacing w:before="0" w:after="0" w:line="240" w:lineRule="auto"/>
              <w:jc w:val="right"/>
              <w:rPr>
                <w:rFonts w:eastAsia="Times New Roman" w:cs="Calibri"/>
                <w:color w:val="000000"/>
                <w:sz w:val="18"/>
                <w:szCs w:val="18"/>
                <w:lang w:eastAsia="el-GR"/>
              </w:rPr>
            </w:pPr>
            <w:r w:rsidRPr="002F1F37">
              <w:rPr>
                <w:rFonts w:eastAsia="Times New Roman" w:cs="Calibri"/>
                <w:color w:val="000000"/>
                <w:sz w:val="18"/>
                <w:szCs w:val="18"/>
                <w:lang w:eastAsia="el-GR"/>
              </w:rPr>
              <w:t>2</w:t>
            </w:r>
          </w:p>
        </w:tc>
      </w:tr>
      <w:tr w:rsidR="009142B0" w:rsidRPr="0038436B" w:rsidTr="009142B0">
        <w:trPr>
          <w:trHeight w:val="290"/>
        </w:trPr>
        <w:tc>
          <w:tcPr>
            <w:tcW w:w="4263" w:type="dxa"/>
            <w:shd w:val="clear" w:color="auto" w:fill="auto"/>
            <w:noWrap/>
            <w:vAlign w:val="bottom"/>
            <w:hideMark/>
          </w:tcPr>
          <w:p w:rsidR="009142B0" w:rsidRPr="002F1F37" w:rsidRDefault="009142B0" w:rsidP="002F1F37">
            <w:pPr>
              <w:spacing w:before="0" w:after="0" w:line="240" w:lineRule="auto"/>
              <w:rPr>
                <w:rFonts w:eastAsia="Times New Roman" w:cs="Calibri"/>
                <w:color w:val="000000"/>
                <w:sz w:val="18"/>
                <w:szCs w:val="18"/>
                <w:lang w:eastAsia="el-GR"/>
              </w:rPr>
            </w:pPr>
            <w:r w:rsidRPr="002F1F37">
              <w:rPr>
                <w:rFonts w:eastAsia="Times New Roman" w:cs="Calibri"/>
                <w:color w:val="000000"/>
                <w:sz w:val="18"/>
                <w:szCs w:val="18"/>
                <w:lang w:eastAsia="el-GR"/>
              </w:rPr>
              <w:t> </w:t>
            </w:r>
          </w:p>
        </w:tc>
        <w:tc>
          <w:tcPr>
            <w:tcW w:w="1089" w:type="dxa"/>
            <w:shd w:val="clear" w:color="auto" w:fill="auto"/>
            <w:noWrap/>
            <w:vAlign w:val="bottom"/>
            <w:hideMark/>
          </w:tcPr>
          <w:p w:rsidR="009142B0" w:rsidRPr="002F1F37" w:rsidRDefault="009142B0" w:rsidP="002F1F37">
            <w:pPr>
              <w:spacing w:before="0" w:after="0" w:line="240" w:lineRule="auto"/>
              <w:rPr>
                <w:rFonts w:eastAsia="Times New Roman" w:cs="Calibri"/>
                <w:color w:val="000000"/>
                <w:sz w:val="18"/>
                <w:szCs w:val="18"/>
                <w:lang w:eastAsia="el-GR"/>
              </w:rPr>
            </w:pPr>
            <w:r w:rsidRPr="002F1F37">
              <w:rPr>
                <w:rFonts w:eastAsia="Times New Roman" w:cs="Calibri"/>
                <w:color w:val="000000"/>
                <w:sz w:val="18"/>
                <w:szCs w:val="18"/>
                <w:lang w:eastAsia="el-GR"/>
              </w:rPr>
              <w:t> </w:t>
            </w:r>
          </w:p>
        </w:tc>
        <w:tc>
          <w:tcPr>
            <w:tcW w:w="950" w:type="dxa"/>
            <w:shd w:val="clear" w:color="auto" w:fill="auto"/>
            <w:noWrap/>
            <w:vAlign w:val="bottom"/>
            <w:hideMark/>
          </w:tcPr>
          <w:p w:rsidR="009142B0" w:rsidRPr="002F1F37" w:rsidRDefault="009142B0" w:rsidP="002F1F37">
            <w:pPr>
              <w:spacing w:before="0" w:after="0" w:line="240" w:lineRule="auto"/>
              <w:rPr>
                <w:rFonts w:eastAsia="Times New Roman" w:cs="Calibri"/>
                <w:color w:val="000000"/>
                <w:sz w:val="18"/>
                <w:szCs w:val="18"/>
                <w:lang w:eastAsia="el-GR"/>
              </w:rPr>
            </w:pPr>
            <w:r w:rsidRPr="002F1F37">
              <w:rPr>
                <w:rFonts w:eastAsia="Times New Roman" w:cs="Calibri"/>
                <w:color w:val="000000"/>
                <w:sz w:val="18"/>
                <w:szCs w:val="18"/>
                <w:lang w:eastAsia="el-GR"/>
              </w:rPr>
              <w:t> </w:t>
            </w:r>
          </w:p>
        </w:tc>
        <w:tc>
          <w:tcPr>
            <w:tcW w:w="1007" w:type="dxa"/>
            <w:shd w:val="clear" w:color="auto" w:fill="auto"/>
            <w:noWrap/>
            <w:vAlign w:val="bottom"/>
            <w:hideMark/>
          </w:tcPr>
          <w:p w:rsidR="009142B0" w:rsidRPr="002F1F37" w:rsidRDefault="009142B0" w:rsidP="002F1F37">
            <w:pPr>
              <w:spacing w:before="0" w:after="0" w:line="240" w:lineRule="auto"/>
              <w:rPr>
                <w:rFonts w:eastAsia="Times New Roman" w:cs="Calibri"/>
                <w:color w:val="000000"/>
                <w:sz w:val="18"/>
                <w:szCs w:val="18"/>
                <w:lang w:eastAsia="el-GR"/>
              </w:rPr>
            </w:pPr>
            <w:r w:rsidRPr="002F1F37">
              <w:rPr>
                <w:rFonts w:eastAsia="Times New Roman" w:cs="Calibri"/>
                <w:color w:val="000000"/>
                <w:sz w:val="18"/>
                <w:szCs w:val="18"/>
                <w:lang w:eastAsia="el-GR"/>
              </w:rPr>
              <w:t> </w:t>
            </w:r>
          </w:p>
        </w:tc>
      </w:tr>
      <w:tr w:rsidR="009142B0" w:rsidRPr="0038436B" w:rsidTr="009142B0">
        <w:trPr>
          <w:trHeight w:val="300"/>
        </w:trPr>
        <w:tc>
          <w:tcPr>
            <w:tcW w:w="4263" w:type="dxa"/>
            <w:shd w:val="clear" w:color="auto" w:fill="auto"/>
            <w:noWrap/>
            <w:vAlign w:val="bottom"/>
            <w:hideMark/>
          </w:tcPr>
          <w:p w:rsidR="009142B0" w:rsidRPr="002F1F37" w:rsidRDefault="009142B0" w:rsidP="002F1F37">
            <w:pPr>
              <w:spacing w:before="0" w:after="0" w:line="240" w:lineRule="auto"/>
              <w:rPr>
                <w:rFonts w:eastAsia="Times New Roman" w:cs="Calibri"/>
                <w:color w:val="000000"/>
                <w:sz w:val="18"/>
                <w:szCs w:val="18"/>
                <w:lang w:eastAsia="el-GR"/>
              </w:rPr>
            </w:pPr>
          </w:p>
        </w:tc>
        <w:tc>
          <w:tcPr>
            <w:tcW w:w="1089" w:type="dxa"/>
            <w:shd w:val="clear" w:color="auto" w:fill="auto"/>
            <w:noWrap/>
            <w:vAlign w:val="bottom"/>
            <w:hideMark/>
          </w:tcPr>
          <w:p w:rsidR="009142B0" w:rsidRPr="002F1F37" w:rsidRDefault="009142B0" w:rsidP="002F1F37">
            <w:pPr>
              <w:spacing w:before="0" w:after="0" w:line="240" w:lineRule="auto"/>
              <w:rPr>
                <w:rFonts w:eastAsia="Times New Roman" w:cs="Calibri"/>
                <w:color w:val="000000"/>
                <w:sz w:val="18"/>
                <w:szCs w:val="18"/>
                <w:lang w:eastAsia="el-GR"/>
              </w:rPr>
            </w:pPr>
          </w:p>
        </w:tc>
        <w:tc>
          <w:tcPr>
            <w:tcW w:w="950" w:type="dxa"/>
            <w:shd w:val="clear" w:color="auto" w:fill="auto"/>
            <w:noWrap/>
            <w:vAlign w:val="bottom"/>
            <w:hideMark/>
          </w:tcPr>
          <w:p w:rsidR="009142B0" w:rsidRPr="002F1F37" w:rsidRDefault="009142B0" w:rsidP="002F1F37">
            <w:pPr>
              <w:spacing w:before="0" w:after="0" w:line="240" w:lineRule="auto"/>
              <w:rPr>
                <w:rFonts w:eastAsia="Times New Roman" w:cs="Calibri"/>
                <w:color w:val="000000"/>
                <w:sz w:val="18"/>
                <w:szCs w:val="18"/>
                <w:lang w:eastAsia="el-GR"/>
              </w:rPr>
            </w:pPr>
          </w:p>
        </w:tc>
        <w:tc>
          <w:tcPr>
            <w:tcW w:w="1007" w:type="dxa"/>
            <w:shd w:val="clear" w:color="auto" w:fill="auto"/>
            <w:noWrap/>
            <w:vAlign w:val="bottom"/>
            <w:hideMark/>
          </w:tcPr>
          <w:p w:rsidR="009142B0" w:rsidRPr="002F1F37" w:rsidRDefault="009142B0" w:rsidP="002F1F37">
            <w:pPr>
              <w:spacing w:before="0" w:after="0" w:line="240" w:lineRule="auto"/>
              <w:rPr>
                <w:rFonts w:eastAsia="Times New Roman" w:cs="Calibri"/>
                <w:color w:val="000000"/>
                <w:sz w:val="18"/>
                <w:szCs w:val="18"/>
                <w:lang w:eastAsia="el-GR"/>
              </w:rPr>
            </w:pPr>
          </w:p>
        </w:tc>
      </w:tr>
      <w:tr w:rsidR="009142B0" w:rsidRPr="001A5451" w:rsidTr="009142B0">
        <w:trPr>
          <w:trHeight w:val="290"/>
        </w:trPr>
        <w:tc>
          <w:tcPr>
            <w:tcW w:w="7309" w:type="dxa"/>
            <w:gridSpan w:val="4"/>
            <w:shd w:val="clear" w:color="000000" w:fill="DEEBF6"/>
            <w:noWrap/>
            <w:vAlign w:val="bottom"/>
            <w:hideMark/>
          </w:tcPr>
          <w:p w:rsidR="009142B0" w:rsidRPr="002F1F37" w:rsidRDefault="009142B0" w:rsidP="002F1F37">
            <w:pPr>
              <w:spacing w:before="0" w:after="0" w:line="240" w:lineRule="auto"/>
              <w:jc w:val="center"/>
              <w:rPr>
                <w:rFonts w:eastAsia="Times New Roman" w:cs="Calibri"/>
                <w:b/>
                <w:bCs/>
                <w:color w:val="000000"/>
                <w:sz w:val="18"/>
                <w:szCs w:val="18"/>
                <w:lang w:val="el-GR" w:eastAsia="el-GR"/>
              </w:rPr>
            </w:pPr>
            <w:r w:rsidRPr="002F1F37">
              <w:rPr>
                <w:rFonts w:eastAsia="Times New Roman" w:cs="Calibri"/>
                <w:b/>
                <w:bCs/>
                <w:color w:val="000000"/>
                <w:sz w:val="18"/>
                <w:szCs w:val="18"/>
                <w:lang w:val="el-GR" w:eastAsia="el-GR"/>
              </w:rPr>
              <w:t xml:space="preserve">ΦΟΙΤΗΣΗ </w:t>
            </w:r>
            <w:r w:rsidR="007F656A">
              <w:rPr>
                <w:rFonts w:eastAsia="Times New Roman" w:cs="Calibri"/>
                <w:b/>
                <w:bCs/>
                <w:color w:val="000000"/>
                <w:sz w:val="18"/>
                <w:szCs w:val="18"/>
                <w:lang w:val="el-GR" w:eastAsia="el-GR"/>
              </w:rPr>
              <w:t>ΡΟΜΆ</w:t>
            </w:r>
            <w:r w:rsidRPr="002F1F37">
              <w:rPr>
                <w:rFonts w:eastAsia="Times New Roman" w:cs="Calibri"/>
                <w:b/>
                <w:bCs/>
                <w:color w:val="000000"/>
                <w:sz w:val="18"/>
                <w:szCs w:val="18"/>
                <w:lang w:val="el-GR" w:eastAsia="el-GR"/>
              </w:rPr>
              <w:t xml:space="preserve"> ΚΕΝΤΡΑ ΔΙΑ ΒΙΟΥ ΜΑΘΗΣΗΣ -ΝΕΑ ΦΑΣΗ</w:t>
            </w:r>
          </w:p>
        </w:tc>
      </w:tr>
      <w:tr w:rsidR="009142B0" w:rsidRPr="0038436B" w:rsidTr="009142B0">
        <w:trPr>
          <w:trHeight w:val="290"/>
        </w:trPr>
        <w:tc>
          <w:tcPr>
            <w:tcW w:w="7309" w:type="dxa"/>
            <w:gridSpan w:val="4"/>
            <w:shd w:val="clear" w:color="000000" w:fill="E2EFD9"/>
            <w:noWrap/>
            <w:vAlign w:val="bottom"/>
            <w:hideMark/>
          </w:tcPr>
          <w:p w:rsidR="009142B0" w:rsidRPr="002F1F37" w:rsidRDefault="009142B0" w:rsidP="002F1F37">
            <w:pPr>
              <w:spacing w:before="0" w:after="0" w:line="240" w:lineRule="auto"/>
              <w:jc w:val="center"/>
              <w:rPr>
                <w:rFonts w:eastAsia="Times New Roman" w:cs="Calibri"/>
                <w:b/>
                <w:bCs/>
                <w:color w:val="000000"/>
                <w:sz w:val="18"/>
                <w:szCs w:val="18"/>
                <w:lang w:eastAsia="el-GR"/>
              </w:rPr>
            </w:pPr>
            <w:r w:rsidRPr="002F1F37">
              <w:rPr>
                <w:rFonts w:eastAsia="Times New Roman" w:cs="Calibri"/>
                <w:b/>
                <w:bCs/>
                <w:color w:val="000000"/>
                <w:sz w:val="18"/>
                <w:szCs w:val="18"/>
                <w:lang w:eastAsia="el-GR"/>
              </w:rPr>
              <w:t xml:space="preserve">ΑΠΟ ΝΟΕΜΒΡΙΟ 2016 </w:t>
            </w:r>
            <w:r w:rsidR="0040084A" w:rsidRPr="002F1F37">
              <w:rPr>
                <w:rFonts w:eastAsia="Times New Roman" w:cs="Calibri"/>
                <w:b/>
                <w:bCs/>
                <w:color w:val="000000"/>
                <w:sz w:val="18"/>
                <w:szCs w:val="18"/>
                <w:lang w:eastAsia="el-GR"/>
              </w:rPr>
              <w:t>έως</w:t>
            </w:r>
            <w:r w:rsidRPr="002F1F37">
              <w:rPr>
                <w:rFonts w:eastAsia="Times New Roman" w:cs="Calibri"/>
                <w:b/>
                <w:bCs/>
                <w:color w:val="000000"/>
                <w:sz w:val="18"/>
                <w:szCs w:val="18"/>
                <w:lang w:eastAsia="el-GR"/>
              </w:rPr>
              <w:t xml:space="preserve">  ΣΗΜΕΡΑ</w:t>
            </w:r>
          </w:p>
        </w:tc>
      </w:tr>
      <w:tr w:rsidR="009142B0" w:rsidRPr="0038436B" w:rsidTr="009142B0">
        <w:trPr>
          <w:trHeight w:val="290"/>
        </w:trPr>
        <w:tc>
          <w:tcPr>
            <w:tcW w:w="4263" w:type="dxa"/>
            <w:shd w:val="clear" w:color="auto" w:fill="auto"/>
            <w:noWrap/>
            <w:vAlign w:val="bottom"/>
            <w:hideMark/>
          </w:tcPr>
          <w:p w:rsidR="009142B0" w:rsidRPr="002F1F37" w:rsidRDefault="009142B0" w:rsidP="002F1F37">
            <w:pPr>
              <w:spacing w:before="0" w:after="0" w:line="240" w:lineRule="auto"/>
              <w:rPr>
                <w:rFonts w:eastAsia="Times New Roman" w:cs="Calibri"/>
                <w:b/>
                <w:bCs/>
                <w:color w:val="000000"/>
                <w:sz w:val="18"/>
                <w:szCs w:val="18"/>
                <w:lang w:eastAsia="el-GR"/>
              </w:rPr>
            </w:pPr>
            <w:r w:rsidRPr="002F1F37">
              <w:rPr>
                <w:rFonts w:eastAsia="Times New Roman" w:cs="Calibri"/>
                <w:b/>
                <w:bCs/>
                <w:color w:val="000000"/>
                <w:sz w:val="18"/>
                <w:szCs w:val="18"/>
                <w:lang w:eastAsia="el-GR"/>
              </w:rPr>
              <w:t> </w:t>
            </w:r>
          </w:p>
        </w:tc>
        <w:tc>
          <w:tcPr>
            <w:tcW w:w="1089" w:type="dxa"/>
            <w:shd w:val="clear" w:color="auto" w:fill="auto"/>
            <w:noWrap/>
            <w:vAlign w:val="bottom"/>
            <w:hideMark/>
          </w:tcPr>
          <w:p w:rsidR="009142B0" w:rsidRPr="002F1F37" w:rsidRDefault="009142B0" w:rsidP="002F1F37">
            <w:pPr>
              <w:spacing w:before="0" w:after="0" w:line="240" w:lineRule="auto"/>
              <w:rPr>
                <w:rFonts w:eastAsia="Times New Roman" w:cs="Calibri"/>
                <w:b/>
                <w:bCs/>
                <w:color w:val="000000"/>
                <w:sz w:val="18"/>
                <w:szCs w:val="18"/>
                <w:lang w:eastAsia="el-GR"/>
              </w:rPr>
            </w:pPr>
            <w:r w:rsidRPr="002F1F37">
              <w:rPr>
                <w:rFonts w:eastAsia="Times New Roman" w:cs="Calibri"/>
                <w:b/>
                <w:bCs/>
                <w:color w:val="000000"/>
                <w:sz w:val="18"/>
                <w:szCs w:val="18"/>
                <w:lang w:eastAsia="el-GR"/>
              </w:rPr>
              <w:t>ΓΥΝΑΙΚΕΣ</w:t>
            </w:r>
          </w:p>
        </w:tc>
        <w:tc>
          <w:tcPr>
            <w:tcW w:w="950" w:type="dxa"/>
            <w:shd w:val="clear" w:color="auto" w:fill="auto"/>
            <w:noWrap/>
            <w:vAlign w:val="bottom"/>
            <w:hideMark/>
          </w:tcPr>
          <w:p w:rsidR="009142B0" w:rsidRPr="002F1F37" w:rsidRDefault="009142B0" w:rsidP="002F1F37">
            <w:pPr>
              <w:spacing w:before="0" w:after="0" w:line="240" w:lineRule="auto"/>
              <w:rPr>
                <w:rFonts w:eastAsia="Times New Roman" w:cs="Calibri"/>
                <w:b/>
                <w:bCs/>
                <w:color w:val="000000"/>
                <w:sz w:val="18"/>
                <w:szCs w:val="18"/>
                <w:lang w:eastAsia="el-GR"/>
              </w:rPr>
            </w:pPr>
            <w:r w:rsidRPr="002F1F37">
              <w:rPr>
                <w:rFonts w:eastAsia="Times New Roman" w:cs="Calibri"/>
                <w:b/>
                <w:bCs/>
                <w:color w:val="000000"/>
                <w:sz w:val="18"/>
                <w:szCs w:val="18"/>
                <w:lang w:eastAsia="el-GR"/>
              </w:rPr>
              <w:t>ΑΝΔΡΕΣ</w:t>
            </w:r>
          </w:p>
        </w:tc>
        <w:tc>
          <w:tcPr>
            <w:tcW w:w="1007" w:type="dxa"/>
            <w:shd w:val="clear" w:color="auto" w:fill="auto"/>
            <w:noWrap/>
            <w:vAlign w:val="bottom"/>
            <w:hideMark/>
          </w:tcPr>
          <w:p w:rsidR="009142B0" w:rsidRPr="002F1F37" w:rsidRDefault="009142B0" w:rsidP="002F1F37">
            <w:pPr>
              <w:spacing w:before="0" w:after="0" w:line="240" w:lineRule="auto"/>
              <w:rPr>
                <w:rFonts w:eastAsia="Times New Roman" w:cs="Calibri"/>
                <w:b/>
                <w:bCs/>
                <w:color w:val="000000"/>
                <w:sz w:val="18"/>
                <w:szCs w:val="18"/>
                <w:lang w:eastAsia="el-GR"/>
              </w:rPr>
            </w:pPr>
            <w:r w:rsidRPr="002F1F37">
              <w:rPr>
                <w:rFonts w:eastAsia="Times New Roman" w:cs="Calibri"/>
                <w:b/>
                <w:bCs/>
                <w:color w:val="000000"/>
                <w:sz w:val="18"/>
                <w:szCs w:val="18"/>
                <w:lang w:eastAsia="el-GR"/>
              </w:rPr>
              <w:t>ΣΥΝΟΛΟ</w:t>
            </w:r>
          </w:p>
        </w:tc>
      </w:tr>
      <w:tr w:rsidR="009142B0" w:rsidRPr="0038436B" w:rsidTr="009142B0">
        <w:trPr>
          <w:trHeight w:val="290"/>
        </w:trPr>
        <w:tc>
          <w:tcPr>
            <w:tcW w:w="4263" w:type="dxa"/>
            <w:shd w:val="clear" w:color="auto" w:fill="auto"/>
            <w:noWrap/>
            <w:vAlign w:val="bottom"/>
            <w:hideMark/>
          </w:tcPr>
          <w:p w:rsidR="009142B0" w:rsidRPr="002F1F37" w:rsidRDefault="009142B0" w:rsidP="002F1F37">
            <w:pPr>
              <w:spacing w:before="0" w:after="0" w:line="240" w:lineRule="auto"/>
              <w:rPr>
                <w:rFonts w:eastAsia="Times New Roman" w:cs="Calibri"/>
                <w:b/>
                <w:bCs/>
                <w:color w:val="000000"/>
                <w:sz w:val="18"/>
                <w:szCs w:val="18"/>
                <w:lang w:eastAsia="el-GR"/>
              </w:rPr>
            </w:pPr>
            <w:r w:rsidRPr="002F1F37">
              <w:rPr>
                <w:rFonts w:eastAsia="Times New Roman" w:cs="Calibri"/>
                <w:b/>
                <w:bCs/>
                <w:color w:val="000000"/>
                <w:sz w:val="18"/>
                <w:szCs w:val="18"/>
                <w:lang w:eastAsia="el-GR"/>
              </w:rPr>
              <w:t>2016-2021</w:t>
            </w:r>
          </w:p>
        </w:tc>
        <w:tc>
          <w:tcPr>
            <w:tcW w:w="1089" w:type="dxa"/>
            <w:shd w:val="clear" w:color="auto" w:fill="auto"/>
            <w:noWrap/>
            <w:vAlign w:val="bottom"/>
            <w:hideMark/>
          </w:tcPr>
          <w:p w:rsidR="009142B0" w:rsidRPr="002F1F37" w:rsidRDefault="009142B0" w:rsidP="002F1F37">
            <w:pPr>
              <w:spacing w:before="0" w:after="0" w:line="240" w:lineRule="auto"/>
              <w:jc w:val="right"/>
              <w:rPr>
                <w:rFonts w:eastAsia="Times New Roman" w:cs="Calibri"/>
                <w:color w:val="000000"/>
                <w:sz w:val="18"/>
                <w:szCs w:val="18"/>
                <w:lang w:eastAsia="el-GR"/>
              </w:rPr>
            </w:pPr>
            <w:r w:rsidRPr="002F1F37">
              <w:rPr>
                <w:rFonts w:eastAsia="Times New Roman" w:cs="Calibri"/>
                <w:color w:val="000000"/>
                <w:sz w:val="18"/>
                <w:szCs w:val="18"/>
                <w:lang w:eastAsia="el-GR"/>
              </w:rPr>
              <w:t>34</w:t>
            </w:r>
          </w:p>
        </w:tc>
        <w:tc>
          <w:tcPr>
            <w:tcW w:w="950" w:type="dxa"/>
            <w:shd w:val="clear" w:color="auto" w:fill="auto"/>
            <w:noWrap/>
            <w:vAlign w:val="bottom"/>
            <w:hideMark/>
          </w:tcPr>
          <w:p w:rsidR="009142B0" w:rsidRPr="002F1F37" w:rsidRDefault="009142B0" w:rsidP="002F1F37">
            <w:pPr>
              <w:spacing w:before="0" w:after="0" w:line="240" w:lineRule="auto"/>
              <w:jc w:val="right"/>
              <w:rPr>
                <w:rFonts w:eastAsia="Times New Roman" w:cs="Calibri"/>
                <w:color w:val="000000"/>
                <w:sz w:val="18"/>
                <w:szCs w:val="18"/>
                <w:lang w:eastAsia="el-GR"/>
              </w:rPr>
            </w:pPr>
            <w:r w:rsidRPr="002F1F37">
              <w:rPr>
                <w:rFonts w:eastAsia="Times New Roman" w:cs="Calibri"/>
                <w:color w:val="000000"/>
                <w:sz w:val="18"/>
                <w:szCs w:val="18"/>
                <w:lang w:eastAsia="el-GR"/>
              </w:rPr>
              <w:t>20</w:t>
            </w:r>
          </w:p>
        </w:tc>
        <w:tc>
          <w:tcPr>
            <w:tcW w:w="1007" w:type="dxa"/>
            <w:shd w:val="clear" w:color="auto" w:fill="auto"/>
            <w:noWrap/>
            <w:vAlign w:val="bottom"/>
            <w:hideMark/>
          </w:tcPr>
          <w:p w:rsidR="009142B0" w:rsidRPr="002F1F37" w:rsidRDefault="009142B0" w:rsidP="002F1F37">
            <w:pPr>
              <w:spacing w:before="0" w:after="0" w:line="240" w:lineRule="auto"/>
              <w:jc w:val="right"/>
              <w:rPr>
                <w:rFonts w:eastAsia="Times New Roman" w:cs="Calibri"/>
                <w:color w:val="000000"/>
                <w:sz w:val="18"/>
                <w:szCs w:val="18"/>
                <w:lang w:eastAsia="el-GR"/>
              </w:rPr>
            </w:pPr>
            <w:r w:rsidRPr="002F1F37">
              <w:rPr>
                <w:rFonts w:eastAsia="Times New Roman" w:cs="Calibri"/>
                <w:color w:val="000000"/>
                <w:sz w:val="18"/>
                <w:szCs w:val="18"/>
                <w:lang w:eastAsia="el-GR"/>
              </w:rPr>
              <w:t>54</w:t>
            </w:r>
          </w:p>
        </w:tc>
      </w:tr>
      <w:tr w:rsidR="009142B0" w:rsidRPr="001A5451" w:rsidTr="009142B0">
        <w:trPr>
          <w:trHeight w:val="290"/>
        </w:trPr>
        <w:tc>
          <w:tcPr>
            <w:tcW w:w="4263" w:type="dxa"/>
            <w:shd w:val="clear" w:color="auto" w:fill="auto"/>
            <w:noWrap/>
            <w:vAlign w:val="bottom"/>
            <w:hideMark/>
          </w:tcPr>
          <w:p w:rsidR="009142B0" w:rsidRPr="002F1F37" w:rsidRDefault="009142B0" w:rsidP="002F1F37">
            <w:pPr>
              <w:spacing w:before="0" w:after="0" w:line="240" w:lineRule="auto"/>
              <w:rPr>
                <w:rFonts w:eastAsia="Times New Roman" w:cs="Calibri"/>
                <w:b/>
                <w:bCs/>
                <w:i/>
                <w:iCs/>
                <w:color w:val="000000"/>
                <w:sz w:val="18"/>
                <w:szCs w:val="18"/>
                <w:lang w:val="el-GR" w:eastAsia="el-GR"/>
              </w:rPr>
            </w:pPr>
            <w:r w:rsidRPr="002F1F37">
              <w:rPr>
                <w:rFonts w:eastAsia="Times New Roman" w:cs="Calibri"/>
                <w:b/>
                <w:bCs/>
                <w:i/>
                <w:iCs/>
                <w:color w:val="000000"/>
                <w:sz w:val="18"/>
                <w:szCs w:val="18"/>
                <w:lang w:val="el-GR" w:eastAsia="el-GR"/>
              </w:rPr>
              <w:t>ΑΠΟ ΤΙΣ 34 ΓΥΝΑΙΚΕΣ ΟΙ 13 ΕΙΝΑΙ ΑΠΟ 18-30</w:t>
            </w:r>
          </w:p>
        </w:tc>
        <w:tc>
          <w:tcPr>
            <w:tcW w:w="1089" w:type="dxa"/>
            <w:shd w:val="clear" w:color="auto" w:fill="auto"/>
            <w:noWrap/>
            <w:vAlign w:val="bottom"/>
            <w:hideMark/>
          </w:tcPr>
          <w:p w:rsidR="009142B0" w:rsidRPr="002F1F37" w:rsidRDefault="009142B0" w:rsidP="002F1F37">
            <w:pPr>
              <w:spacing w:before="0" w:after="0" w:line="240" w:lineRule="auto"/>
              <w:rPr>
                <w:rFonts w:eastAsia="Times New Roman" w:cs="Calibri"/>
                <w:b/>
                <w:bCs/>
                <w:color w:val="000000"/>
                <w:sz w:val="18"/>
                <w:szCs w:val="18"/>
                <w:lang w:val="el-GR" w:eastAsia="el-GR"/>
              </w:rPr>
            </w:pPr>
            <w:r w:rsidRPr="002F1F37">
              <w:rPr>
                <w:rFonts w:eastAsia="Times New Roman" w:cs="Calibri"/>
                <w:b/>
                <w:bCs/>
                <w:color w:val="000000"/>
                <w:sz w:val="18"/>
                <w:szCs w:val="18"/>
                <w:lang w:eastAsia="el-GR"/>
              </w:rPr>
              <w:t> </w:t>
            </w:r>
          </w:p>
        </w:tc>
        <w:tc>
          <w:tcPr>
            <w:tcW w:w="950" w:type="dxa"/>
            <w:shd w:val="clear" w:color="auto" w:fill="auto"/>
            <w:noWrap/>
            <w:vAlign w:val="bottom"/>
            <w:hideMark/>
          </w:tcPr>
          <w:p w:rsidR="009142B0" w:rsidRPr="002F1F37" w:rsidRDefault="009142B0" w:rsidP="002F1F37">
            <w:pPr>
              <w:spacing w:before="0" w:after="0" w:line="240" w:lineRule="auto"/>
              <w:rPr>
                <w:rFonts w:eastAsia="Times New Roman" w:cs="Calibri"/>
                <w:b/>
                <w:bCs/>
                <w:color w:val="000000"/>
                <w:sz w:val="18"/>
                <w:szCs w:val="18"/>
                <w:lang w:val="el-GR" w:eastAsia="el-GR"/>
              </w:rPr>
            </w:pPr>
            <w:r w:rsidRPr="002F1F37">
              <w:rPr>
                <w:rFonts w:eastAsia="Times New Roman" w:cs="Calibri"/>
                <w:b/>
                <w:bCs/>
                <w:color w:val="000000"/>
                <w:sz w:val="18"/>
                <w:szCs w:val="18"/>
                <w:lang w:eastAsia="el-GR"/>
              </w:rPr>
              <w:t> </w:t>
            </w:r>
          </w:p>
        </w:tc>
        <w:tc>
          <w:tcPr>
            <w:tcW w:w="1007" w:type="dxa"/>
            <w:shd w:val="clear" w:color="auto" w:fill="auto"/>
            <w:noWrap/>
            <w:vAlign w:val="bottom"/>
            <w:hideMark/>
          </w:tcPr>
          <w:p w:rsidR="009142B0" w:rsidRPr="002F1F37" w:rsidRDefault="009142B0" w:rsidP="002F1F37">
            <w:pPr>
              <w:spacing w:before="0" w:after="0" w:line="240" w:lineRule="auto"/>
              <w:rPr>
                <w:rFonts w:eastAsia="Times New Roman" w:cs="Calibri"/>
                <w:b/>
                <w:bCs/>
                <w:color w:val="000000"/>
                <w:sz w:val="18"/>
                <w:szCs w:val="18"/>
                <w:lang w:val="el-GR" w:eastAsia="el-GR"/>
              </w:rPr>
            </w:pPr>
            <w:r w:rsidRPr="002F1F37">
              <w:rPr>
                <w:rFonts w:eastAsia="Times New Roman" w:cs="Calibri"/>
                <w:b/>
                <w:bCs/>
                <w:color w:val="000000"/>
                <w:sz w:val="18"/>
                <w:szCs w:val="18"/>
                <w:lang w:eastAsia="el-GR"/>
              </w:rPr>
              <w:t> </w:t>
            </w:r>
          </w:p>
        </w:tc>
      </w:tr>
    </w:tbl>
    <w:p w:rsidR="009142B0" w:rsidRPr="002C3685" w:rsidRDefault="009142B0" w:rsidP="006F6EA0">
      <w:pPr>
        <w:pStyle w:val="21"/>
        <w:numPr>
          <w:ilvl w:val="0"/>
          <w:numId w:val="0"/>
        </w:numPr>
        <w:spacing w:before="120" w:line="276" w:lineRule="auto"/>
        <w:rPr>
          <w:rFonts w:cs="Calibri"/>
          <w:bCs w:val="0"/>
          <w:color w:val="auto"/>
          <w:sz w:val="22"/>
          <w:szCs w:val="22"/>
          <w:lang w:val="el-GR"/>
        </w:rPr>
      </w:pPr>
    </w:p>
    <w:p w:rsidR="005A2E28" w:rsidRPr="00FE230B" w:rsidRDefault="00E6281D" w:rsidP="00FE230B">
      <w:pPr>
        <w:pStyle w:val="af2"/>
        <w:overflowPunct/>
        <w:spacing w:after="0" w:line="276" w:lineRule="auto"/>
        <w:jc w:val="both"/>
        <w:textAlignment w:val="auto"/>
        <w:rPr>
          <w:rFonts w:cs="Calibri"/>
          <w:b/>
          <w:bCs/>
          <w:sz w:val="20"/>
        </w:rPr>
      </w:pPr>
      <w:r w:rsidRPr="00FE230B">
        <w:rPr>
          <w:rFonts w:cs="Calibri"/>
          <w:b/>
          <w:bCs/>
          <w:sz w:val="20"/>
        </w:rPr>
        <w:t>ΠΡΟΣΒΑΣΗ ΣΤΗΝ ΑΠΑΣΧΟΛΗΣΗ</w:t>
      </w:r>
      <w:bookmarkEnd w:id="145"/>
    </w:p>
    <w:p w:rsidR="006F6EA0" w:rsidRPr="00FE230B" w:rsidRDefault="00E6281D" w:rsidP="00FE230B">
      <w:pPr>
        <w:pStyle w:val="af2"/>
        <w:overflowPunct/>
        <w:spacing w:after="0" w:line="276" w:lineRule="auto"/>
        <w:jc w:val="both"/>
        <w:textAlignment w:val="auto"/>
        <w:rPr>
          <w:rFonts w:cs="Calibri"/>
          <w:b/>
          <w:bCs/>
          <w:sz w:val="20"/>
        </w:rPr>
      </w:pPr>
      <w:r w:rsidRPr="00FE230B">
        <w:rPr>
          <w:rFonts w:cs="Calibri"/>
          <w:b/>
          <w:bCs/>
          <w:sz w:val="20"/>
        </w:rPr>
        <w:t>Α. Άσκηση επιχειρηματικών δραστηριοτήτων</w:t>
      </w:r>
    </w:p>
    <w:p w:rsidR="005A2E28" w:rsidRDefault="00E6281D" w:rsidP="0099704D">
      <w:pPr>
        <w:pStyle w:val="af2"/>
        <w:overflowPunct/>
        <w:spacing w:after="0" w:line="276" w:lineRule="auto"/>
        <w:jc w:val="both"/>
        <w:textAlignment w:val="auto"/>
        <w:rPr>
          <w:rFonts w:cs="Calibri"/>
          <w:sz w:val="20"/>
        </w:rPr>
      </w:pPr>
      <w:r w:rsidRPr="00E6281D">
        <w:rPr>
          <w:rFonts w:cs="Calibri"/>
          <w:sz w:val="20"/>
        </w:rPr>
        <w:t>Σύμφωνα με το άρθρο 19 του Ν. 4497/2017 (Α’ 171) «Άσκηση υπαίθριων εμπορικών δραστηριοτήτων, εκσυγχρονισμός της επιμελητηριακής νομοθεσίας και άλλες διατάξεις»</w:t>
      </w:r>
      <w:r w:rsidR="0040084A">
        <w:rPr>
          <w:rFonts w:cs="Calibri"/>
          <w:sz w:val="20"/>
        </w:rPr>
        <w:t xml:space="preserve"> </w:t>
      </w:r>
      <w:r w:rsidRPr="00E6281D">
        <w:rPr>
          <w:rFonts w:cs="Calibri"/>
          <w:sz w:val="20"/>
        </w:rPr>
        <w:t>«Άρθρο 19 Δικαιούχοι αδειών επαγγελματιών πωλητών υπαίθριου εμπορίου</w:t>
      </w:r>
    </w:p>
    <w:p w:rsidR="005A2E28" w:rsidRDefault="00E6281D">
      <w:pPr>
        <w:pStyle w:val="af2"/>
        <w:spacing w:after="0" w:line="276" w:lineRule="auto"/>
        <w:ind w:left="709"/>
        <w:jc w:val="both"/>
        <w:rPr>
          <w:rFonts w:cs="Calibri"/>
          <w:sz w:val="20"/>
        </w:rPr>
      </w:pPr>
      <w:r w:rsidRPr="00E6281D">
        <w:rPr>
          <w:rFonts w:cs="Calibri"/>
          <w:sz w:val="20"/>
        </w:rPr>
        <w:t>1. Η άδεια επαγγελματία πωλητή χορηγείται σε άνεργα ενήλικα φυσικά πρόσωπα. Ειδικότερα, οι προς διάθεση άδειες κατανέμονται ως εξής:</w:t>
      </w:r>
    </w:p>
    <w:p w:rsidR="005A2E28" w:rsidRDefault="00E6281D">
      <w:pPr>
        <w:pStyle w:val="af2"/>
        <w:spacing w:after="0" w:line="276" w:lineRule="auto"/>
        <w:ind w:left="709"/>
        <w:jc w:val="both"/>
        <w:rPr>
          <w:rFonts w:cs="Calibri"/>
          <w:sz w:val="20"/>
        </w:rPr>
      </w:pPr>
      <w:r w:rsidRPr="00E6281D">
        <w:rPr>
          <w:rFonts w:cs="Calibri"/>
          <w:sz w:val="20"/>
        </w:rPr>
        <w:t>α. Ομάδα 1: αποτελεί τουλάχιστον το 60% των προκηρυσσόμενων θέσεων και αφορά άνεργα ενήλικα φυσικά πρόσωπα, τα οποία ανήκουν στις κατηγορίες της παραγράφου 2.</w:t>
      </w:r>
    </w:p>
    <w:p w:rsidR="005A2E28" w:rsidRDefault="00E6281D">
      <w:pPr>
        <w:pStyle w:val="af2"/>
        <w:spacing w:after="0" w:line="276" w:lineRule="auto"/>
        <w:ind w:left="709"/>
        <w:jc w:val="both"/>
        <w:rPr>
          <w:rFonts w:cs="Calibri"/>
          <w:sz w:val="20"/>
        </w:rPr>
      </w:pPr>
      <w:r w:rsidRPr="00E6281D">
        <w:rPr>
          <w:rFonts w:cs="Calibri"/>
          <w:sz w:val="20"/>
        </w:rPr>
        <w:t>β. Ομάδα 2: αποτελεί κατά μέγιστο ποσοστό το 40% των προκηρυσσόμενων θέσεων και αφορά άνεργα ενήλικα φυσικά πρόσωπα, γενικά.</w:t>
      </w:r>
    </w:p>
    <w:p w:rsidR="005A2E28" w:rsidRDefault="00E6281D">
      <w:pPr>
        <w:pStyle w:val="af2"/>
        <w:spacing w:after="0" w:line="276" w:lineRule="auto"/>
        <w:ind w:left="709"/>
        <w:jc w:val="both"/>
        <w:rPr>
          <w:rFonts w:cs="Calibri"/>
          <w:sz w:val="20"/>
        </w:rPr>
      </w:pPr>
      <w:r w:rsidRPr="00E6281D">
        <w:rPr>
          <w:rFonts w:cs="Calibri"/>
          <w:sz w:val="20"/>
        </w:rPr>
        <w:t>2. Στην Ομάδα 1 της παραγράφου 1 περιλαμβάνονται:</w:t>
      </w:r>
    </w:p>
    <w:p w:rsidR="005A2E28" w:rsidRDefault="00E6281D">
      <w:pPr>
        <w:pStyle w:val="af2"/>
        <w:spacing w:after="0" w:line="276" w:lineRule="auto"/>
        <w:ind w:left="709"/>
        <w:jc w:val="both"/>
        <w:rPr>
          <w:rFonts w:cs="Calibri"/>
          <w:sz w:val="20"/>
        </w:rPr>
      </w:pPr>
      <w:r w:rsidRPr="00E6281D">
        <w:rPr>
          <w:rFonts w:cs="Calibri"/>
          <w:sz w:val="20"/>
        </w:rPr>
        <w:t>α. τα άτομα με αναπηρία, από οποιαδήποτε αιτία, με ποσοστό ανικανότητας τουλάχιστον 50%,</w:t>
      </w:r>
    </w:p>
    <w:p w:rsidR="005A2E28" w:rsidRDefault="00E6281D">
      <w:pPr>
        <w:pStyle w:val="af2"/>
        <w:spacing w:after="0" w:line="276" w:lineRule="auto"/>
        <w:ind w:left="709"/>
        <w:jc w:val="both"/>
        <w:rPr>
          <w:rFonts w:cs="Calibri"/>
          <w:sz w:val="20"/>
        </w:rPr>
      </w:pPr>
      <w:r w:rsidRPr="00E6281D">
        <w:rPr>
          <w:rFonts w:cs="Calibri"/>
          <w:sz w:val="20"/>
        </w:rPr>
        <w:t>β. οι πολύτεκνοι και τα τέκνα αυτών,</w:t>
      </w:r>
    </w:p>
    <w:p w:rsidR="005A2E28" w:rsidRDefault="00E6281D">
      <w:pPr>
        <w:pStyle w:val="af2"/>
        <w:spacing w:after="0" w:line="276" w:lineRule="auto"/>
        <w:ind w:left="709"/>
        <w:jc w:val="both"/>
        <w:rPr>
          <w:rFonts w:cs="Calibri"/>
          <w:sz w:val="20"/>
        </w:rPr>
      </w:pPr>
      <w:r w:rsidRPr="00E6281D">
        <w:rPr>
          <w:rFonts w:cs="Calibri"/>
          <w:sz w:val="20"/>
        </w:rPr>
        <w:t>γ. οι τρίτεκνοι,</w:t>
      </w:r>
    </w:p>
    <w:p w:rsidR="005A2E28" w:rsidRDefault="00E6281D">
      <w:pPr>
        <w:pStyle w:val="af2"/>
        <w:spacing w:after="0" w:line="276" w:lineRule="auto"/>
        <w:ind w:left="709"/>
        <w:jc w:val="both"/>
        <w:rPr>
          <w:rFonts w:cs="Calibri"/>
          <w:sz w:val="20"/>
        </w:rPr>
      </w:pPr>
      <w:r w:rsidRPr="00E6281D">
        <w:rPr>
          <w:rFonts w:cs="Calibri"/>
          <w:sz w:val="20"/>
        </w:rPr>
        <w:t>δ. οι γονείς και κηδεμόνες ανήλικων τέκνων με αναπηρία τουλάχιστον 50% ή προστάτες ατόμων με νοητική αναπηρία, αυτισμό, σύνδρομο down, εγκεφαλική παράλυση, βαριές και πολλαπλές αναπηρίες και πολλαπλές ανάγκες εξάρτησης,</w:t>
      </w:r>
    </w:p>
    <w:p w:rsidR="005A2E28" w:rsidRDefault="00E6281D">
      <w:pPr>
        <w:pStyle w:val="af2"/>
        <w:spacing w:after="0" w:line="276" w:lineRule="auto"/>
        <w:ind w:left="709"/>
        <w:jc w:val="both"/>
        <w:rPr>
          <w:rFonts w:cs="Calibri"/>
          <w:sz w:val="20"/>
        </w:rPr>
      </w:pPr>
      <w:r w:rsidRPr="00E6281D">
        <w:rPr>
          <w:rFonts w:cs="Calibri"/>
          <w:sz w:val="20"/>
        </w:rPr>
        <w:t>ε</w:t>
      </w:r>
      <w:r w:rsidRPr="00E6281D">
        <w:rPr>
          <w:rFonts w:cs="Calibri"/>
          <w:sz w:val="20"/>
          <w:u w:val="single"/>
        </w:rPr>
        <w:t>. άτομα που διαβιούν σε καταυλισμούς ή σε οικισμούς με χαρακτηριστικά κοινωνικού αποκλεισμού, όπως οι Ρομά.</w:t>
      </w:r>
      <w:r w:rsidRPr="00E6281D">
        <w:rPr>
          <w:rFonts w:cs="Calibri"/>
          <w:sz w:val="20"/>
        </w:rPr>
        <w:t xml:space="preserve"> Με κοινή απόφαση των Υπουργών Οικονομίας και Ανάπτυξης και Εργασίας, Κοινωνικής Ασφάλισης και Κοινωνικής Αλληλεγγύης καθορίζεται ο τρόπος, η διαδικασία και τα απαιτούμενα δικαιολογητικά για την υπαγωγή στην παρούσα περίπτωση,</w:t>
      </w:r>
    </w:p>
    <w:p w:rsidR="005A2E28" w:rsidRDefault="00E6281D">
      <w:pPr>
        <w:pStyle w:val="af2"/>
        <w:spacing w:after="0" w:line="276" w:lineRule="auto"/>
        <w:ind w:left="709"/>
        <w:jc w:val="both"/>
        <w:rPr>
          <w:rFonts w:cs="Calibri"/>
          <w:sz w:val="20"/>
        </w:rPr>
      </w:pPr>
      <w:r w:rsidRPr="00E6281D">
        <w:rPr>
          <w:rFonts w:cs="Calibri"/>
          <w:sz w:val="20"/>
        </w:rPr>
        <w:t>στ. άτομα απεξαρτημένα από εξαρτησιογόνες ουσίες,</w:t>
      </w:r>
    </w:p>
    <w:p w:rsidR="005A2E28" w:rsidRDefault="00E6281D">
      <w:pPr>
        <w:pStyle w:val="af2"/>
        <w:spacing w:after="0" w:line="276" w:lineRule="auto"/>
        <w:ind w:left="709"/>
        <w:jc w:val="both"/>
        <w:rPr>
          <w:rFonts w:cs="Calibri"/>
          <w:sz w:val="20"/>
        </w:rPr>
      </w:pPr>
      <w:r w:rsidRPr="00E6281D">
        <w:rPr>
          <w:rFonts w:cs="Calibri"/>
          <w:sz w:val="20"/>
        </w:rPr>
        <w:t>ζ. οι προστάτες μονογονεϊκών οικογενειών,</w:t>
      </w:r>
    </w:p>
    <w:p w:rsidR="005A2E28" w:rsidRDefault="00E6281D">
      <w:pPr>
        <w:pStyle w:val="af2"/>
        <w:spacing w:after="0" w:line="276" w:lineRule="auto"/>
        <w:ind w:left="709"/>
        <w:jc w:val="both"/>
        <w:rPr>
          <w:rFonts w:cs="Calibri"/>
          <w:sz w:val="20"/>
        </w:rPr>
      </w:pPr>
      <w:r w:rsidRPr="00E6281D">
        <w:rPr>
          <w:rFonts w:cs="Calibri"/>
        </w:rPr>
        <w:t>η. οι αποφυλακισθέντες, εφόσον έχουν εκτίσει πραγματικά τουλάχιστον τρία (3) έτη στερητικής της ελευθερίας ποινής.»</w:t>
      </w:r>
    </w:p>
    <w:p w:rsidR="005A2E28" w:rsidRDefault="005A2E28">
      <w:pPr>
        <w:pStyle w:val="af2"/>
        <w:spacing w:after="0" w:line="276" w:lineRule="auto"/>
        <w:ind w:left="709"/>
        <w:jc w:val="both"/>
        <w:rPr>
          <w:rFonts w:cs="Calibri"/>
          <w:i/>
          <w:sz w:val="20"/>
        </w:rPr>
      </w:pPr>
    </w:p>
    <w:p w:rsidR="005A2E28" w:rsidRPr="005A2E28" w:rsidRDefault="00E6281D" w:rsidP="00FE230B">
      <w:pPr>
        <w:pStyle w:val="af2"/>
        <w:overflowPunct/>
        <w:spacing w:after="0" w:line="276" w:lineRule="auto"/>
        <w:jc w:val="both"/>
        <w:textAlignment w:val="auto"/>
        <w:rPr>
          <w:rFonts w:cs="Calibri"/>
          <w:i/>
        </w:rPr>
      </w:pPr>
      <w:r w:rsidRPr="00FE230B">
        <w:rPr>
          <w:rFonts w:cs="Calibri"/>
          <w:b/>
          <w:bCs/>
          <w:sz w:val="20"/>
        </w:rPr>
        <w:t>Β. Προστασία ανηλίκων κατά την απασχόληση</w:t>
      </w:r>
    </w:p>
    <w:p w:rsidR="005A2E28" w:rsidRPr="005A2E28" w:rsidRDefault="00E6281D">
      <w:pPr>
        <w:pStyle w:val="Web"/>
        <w:shd w:val="clear" w:color="auto" w:fill="FFFFFF"/>
        <w:spacing w:before="192" w:beforeAutospacing="0" w:after="192" w:afterAutospacing="0" w:line="276" w:lineRule="auto"/>
        <w:jc w:val="both"/>
        <w:rPr>
          <w:rFonts w:ascii="Calibri" w:hAnsi="Calibri" w:cs="Calibri"/>
          <w:sz w:val="20"/>
          <w:lang w:val="el-GR"/>
        </w:rPr>
      </w:pPr>
      <w:r w:rsidRPr="00E6281D">
        <w:rPr>
          <w:rFonts w:ascii="Calibri" w:hAnsi="Calibri" w:cs="Calibri" w:hint="eastAsia"/>
          <w:sz w:val="20"/>
          <w:szCs w:val="20"/>
          <w:lang w:val="el-GR"/>
        </w:rPr>
        <w:t>Οι</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διατάξεις</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της</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νομοθεσίας</w:t>
      </w:r>
      <w:r w:rsidR="00B516DE">
        <w:rPr>
          <w:rStyle w:val="af3"/>
          <w:rFonts w:ascii="Calibri" w:hAnsi="Calibri" w:cs="Calibri"/>
          <w:sz w:val="20"/>
          <w:szCs w:val="20"/>
          <w:lang w:val="el-GR"/>
        </w:rPr>
        <w:footnoteReference w:id="191"/>
      </w:r>
      <w:r w:rsidRPr="00E6281D">
        <w:rPr>
          <w:rFonts w:ascii="Calibri" w:hAnsi="Calibri" w:cs="Calibri"/>
          <w:sz w:val="20"/>
          <w:szCs w:val="20"/>
          <w:lang w:val="el-GR"/>
        </w:rPr>
        <w:t xml:space="preserve"> </w:t>
      </w:r>
      <w:r w:rsidRPr="00E6281D">
        <w:rPr>
          <w:rFonts w:ascii="Calibri" w:hAnsi="Calibri" w:cs="Calibri" w:hint="eastAsia"/>
          <w:sz w:val="20"/>
          <w:szCs w:val="20"/>
          <w:lang w:val="el-GR"/>
        </w:rPr>
        <w:t>για</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την</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προστασία</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των</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ανηλίκων</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κατά</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την</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απασχόληση</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εφαρμόζονται</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σε</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κάθε</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πρόσωπο</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ηλικίας</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κάτω</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των</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δεκαοκτώ</w:t>
      </w:r>
      <w:r w:rsidRPr="00E6281D">
        <w:rPr>
          <w:rFonts w:ascii="Calibri" w:hAnsi="Calibri" w:cs="Calibri"/>
          <w:sz w:val="20"/>
          <w:szCs w:val="20"/>
          <w:lang w:val="el-GR"/>
        </w:rPr>
        <w:t xml:space="preserve"> (18) </w:t>
      </w:r>
      <w:r w:rsidRPr="00E6281D">
        <w:rPr>
          <w:rFonts w:ascii="Calibri" w:hAnsi="Calibri" w:cs="Calibri" w:hint="eastAsia"/>
          <w:sz w:val="20"/>
          <w:szCs w:val="20"/>
          <w:lang w:val="el-GR"/>
        </w:rPr>
        <w:t>ετών</w:t>
      </w:r>
      <w:r w:rsidR="0099704D">
        <w:rPr>
          <w:rFonts w:ascii="Calibri" w:hAnsi="Calibri" w:cs="Calibri"/>
          <w:sz w:val="20"/>
          <w:szCs w:val="20"/>
          <w:lang w:val="el-GR"/>
        </w:rPr>
        <w:t>,</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το</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οποίο</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απασχολείται</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με</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οποιαδήποτε</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μορφής</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σύμβαση</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εργασίας</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ή</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σχέση</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εργασίας</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ή</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με</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σύμβαση</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έργου</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ή</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με</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σύμβαση</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ανεξαρτήτων</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υπηρεσιών</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ή</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αυτοαπασχολείται</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πλην</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των</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απασχολουμένων</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με</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σχέση</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ναυτικής</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εργασίας</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στο</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ναυτιλιακό</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και</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τον</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αλιευτικό</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τομέα</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για</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τους</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οποίους</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εφαρμογή</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έχουν</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ειδικές</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διατάξεις</w:t>
      </w:r>
      <w:r w:rsidR="006E3DBE">
        <w:rPr>
          <w:rFonts w:ascii="Calibri" w:hAnsi="Calibri" w:cs="Calibri"/>
          <w:sz w:val="20"/>
          <w:szCs w:val="20"/>
          <w:lang w:val="el-GR"/>
        </w:rPr>
        <w:t xml:space="preserve">. </w:t>
      </w:r>
      <w:r w:rsidRPr="00E6281D">
        <w:rPr>
          <w:rFonts w:ascii="Calibri" w:hAnsi="Calibri" w:cs="Calibri" w:hint="eastAsia"/>
          <w:sz w:val="20"/>
          <w:szCs w:val="20"/>
          <w:lang w:val="el-GR"/>
        </w:rPr>
        <w:t>Εξαιρούνται</w:t>
      </w:r>
      <w:r w:rsidR="003C47ED">
        <w:rPr>
          <w:rFonts w:ascii="Calibri" w:hAnsi="Calibri" w:cs="Calibri"/>
          <w:sz w:val="20"/>
          <w:szCs w:val="20"/>
          <w:lang w:val="el-GR"/>
        </w:rPr>
        <w:t>,</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επίσης</w:t>
      </w:r>
      <w:r w:rsidR="003C47ED">
        <w:rPr>
          <w:rFonts w:ascii="Calibri" w:hAnsi="Calibri" w:cs="Calibri"/>
          <w:sz w:val="20"/>
          <w:szCs w:val="20"/>
          <w:lang w:val="el-GR"/>
        </w:rPr>
        <w:t>,</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οι</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περιστασιακές</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και</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σύντομης</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διάρκειας</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ελαφριές</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εργασίες</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που</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αφορούν</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τις</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οικογενειακού</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χαρακτήρα</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γεωργικές</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δασικές</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και</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κτηνοτροφικές</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εργασίες</w:t>
      </w:r>
      <w:r w:rsidRPr="00E6281D">
        <w:rPr>
          <w:rFonts w:ascii="Calibri" w:hAnsi="Calibri" w:cs="Calibri"/>
          <w:sz w:val="20"/>
          <w:szCs w:val="20"/>
          <w:lang w:val="el-GR"/>
        </w:rPr>
        <w:t>.</w:t>
      </w:r>
      <w:r w:rsidR="006E3DBE">
        <w:rPr>
          <w:rFonts w:ascii="Calibri" w:hAnsi="Calibri" w:cs="Calibri"/>
          <w:sz w:val="20"/>
          <w:szCs w:val="20"/>
          <w:lang w:val="el-GR"/>
        </w:rPr>
        <w:t xml:space="preserve"> </w:t>
      </w:r>
      <w:r w:rsidRPr="00E6281D">
        <w:rPr>
          <w:rFonts w:ascii="Calibri" w:hAnsi="Calibri" w:cs="Calibri" w:hint="eastAsia"/>
          <w:sz w:val="20"/>
          <w:szCs w:val="20"/>
          <w:lang w:val="el-GR"/>
        </w:rPr>
        <w:t>Οι </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ανήλικοι</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μέχρι</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την</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συμπλήρωση</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του</w:t>
      </w:r>
      <w:r w:rsidRPr="00E6281D">
        <w:rPr>
          <w:rFonts w:ascii="Calibri" w:hAnsi="Calibri" w:cs="Calibri"/>
          <w:sz w:val="20"/>
          <w:szCs w:val="20"/>
          <w:lang w:val="el-GR"/>
        </w:rPr>
        <w:t xml:space="preserve"> 15</w:t>
      </w:r>
      <w:r w:rsidRPr="00E6281D">
        <w:rPr>
          <w:rFonts w:ascii="Calibri" w:hAnsi="Calibri" w:cs="Calibri" w:hint="eastAsia"/>
          <w:sz w:val="20"/>
          <w:szCs w:val="20"/>
          <w:lang w:val="el-GR"/>
        </w:rPr>
        <w:t>ου έτους</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της</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ηλικίας</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τους</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το</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οποίο</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συμπίπτει</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με</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την</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αποφοίτησή</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τους</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από</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την</w:t>
      </w:r>
      <w:r w:rsidRPr="00E6281D">
        <w:rPr>
          <w:rFonts w:ascii="Calibri" w:hAnsi="Calibri" w:cs="Calibri"/>
          <w:sz w:val="20"/>
          <w:szCs w:val="20"/>
          <w:lang w:val="el-GR"/>
        </w:rPr>
        <w:t xml:space="preserve"> 9</w:t>
      </w:r>
      <w:r w:rsidRPr="00E6281D">
        <w:rPr>
          <w:rFonts w:ascii="Calibri" w:hAnsi="Calibri" w:cs="Calibri" w:hint="eastAsia"/>
          <w:sz w:val="20"/>
          <w:szCs w:val="20"/>
          <w:lang w:val="el-GR"/>
        </w:rPr>
        <w:t>ετή</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υποχρεωτική</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εκπαίδευση</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δεν</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επιτρέπεται</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να</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εργάζονται</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σε</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οποιαδήποτε</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εργασία</w:t>
      </w:r>
      <w:r w:rsidRPr="00E6281D">
        <w:rPr>
          <w:rFonts w:ascii="Calibri" w:hAnsi="Calibri" w:cs="Calibri"/>
          <w:sz w:val="20"/>
          <w:szCs w:val="20"/>
          <w:lang w:val="el-GR"/>
        </w:rPr>
        <w:t>.</w:t>
      </w:r>
      <w:r w:rsidR="006E3DBE">
        <w:rPr>
          <w:rFonts w:ascii="Calibri" w:hAnsi="Calibri" w:cs="Calibri"/>
          <w:sz w:val="20"/>
          <w:szCs w:val="20"/>
          <w:lang w:val="el-GR"/>
        </w:rPr>
        <w:t xml:space="preserve"> </w:t>
      </w:r>
      <w:r w:rsidRPr="00E6281D">
        <w:rPr>
          <w:rFonts w:ascii="Calibri" w:hAnsi="Calibri" w:cs="Calibri" w:hint="eastAsia"/>
          <w:sz w:val="20"/>
          <w:szCs w:val="20"/>
          <w:lang w:val="el-GR"/>
        </w:rPr>
        <w:t>Εξαίρεση</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από</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τους</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ανωτέρω</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περιορισμούς</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καθιερώνεται</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για</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την</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απασχόληση</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των</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ανηλίκων</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αποκλειστικώς</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σε</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καλλιτεχνικές</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πολιτιστικές</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συναφείς</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και</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παρεμφερείς</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εργασίες</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Έτσι</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με</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άδεια</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της</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αρμόδιας</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επιθεώρησης</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εργασίας</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που</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χορηγείται</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μετά</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από</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αίτηση</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του</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εργοδότη</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μπορεί</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να</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επιτραπεί</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η</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απασχόληση</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ανηλίκων</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από</w:t>
      </w:r>
      <w:r w:rsidRPr="00E6281D">
        <w:rPr>
          <w:rFonts w:ascii="Calibri" w:hAnsi="Calibri" w:cs="Calibri"/>
          <w:sz w:val="20"/>
          <w:szCs w:val="20"/>
          <w:lang w:val="el-GR"/>
        </w:rPr>
        <w:t xml:space="preserve"> 3-15 </w:t>
      </w:r>
      <w:r w:rsidRPr="00E6281D">
        <w:rPr>
          <w:rFonts w:ascii="Calibri" w:hAnsi="Calibri" w:cs="Calibri" w:hint="eastAsia"/>
          <w:sz w:val="20"/>
          <w:szCs w:val="20"/>
          <w:lang w:val="el-GR"/>
        </w:rPr>
        <w:t>ετών</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σε</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καλλιτεχνικές</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ή</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παρεμφερείς</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εργασίες</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για</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χρονικό</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διάστημα</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που</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δεν</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επιτρέπεται</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να</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είναι</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μεγαλύτερο</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των</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τριών</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μηνών</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Παράταση</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της</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άδειας</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και</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για</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χρονικό</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διάστημα</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που</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δεν</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επιτρέπεται</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να</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υπερβαίνει</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τους</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δύο</w:t>
      </w:r>
      <w:r w:rsidRPr="00E6281D">
        <w:rPr>
          <w:rFonts w:ascii="Calibri" w:hAnsi="Calibri" w:cs="Calibri"/>
          <w:sz w:val="20"/>
          <w:szCs w:val="20"/>
          <w:lang w:val="el-GR"/>
        </w:rPr>
        <w:t xml:space="preserve"> (2) </w:t>
      </w:r>
      <w:r w:rsidRPr="00E6281D">
        <w:rPr>
          <w:rFonts w:ascii="Calibri" w:hAnsi="Calibri" w:cs="Calibri" w:hint="eastAsia"/>
          <w:sz w:val="20"/>
          <w:szCs w:val="20"/>
          <w:lang w:val="el-GR"/>
        </w:rPr>
        <w:t>μήνες</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κατ</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έτος</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για</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κάθε</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παιδί</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μπορεί</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να</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χορηγηθεί</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μόνον</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εφόσον</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συντρέχουν</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εξαιρετικοί</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λόγοι</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Η</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ως</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άνω</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δυνατότητα</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δεν</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ισχύει</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για</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παιδιά</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κάτω</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των</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επτά</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ετών</w:t>
      </w:r>
      <w:r w:rsidRPr="00E6281D">
        <w:rPr>
          <w:rFonts w:ascii="Calibri" w:hAnsi="Calibri" w:cs="Calibri"/>
          <w:sz w:val="20"/>
          <w:szCs w:val="20"/>
          <w:lang w:val="el-GR"/>
        </w:rPr>
        <w:t>.</w:t>
      </w:r>
      <w:r w:rsidR="00CB5E66">
        <w:rPr>
          <w:rFonts w:ascii="Calibri" w:hAnsi="Calibri" w:cs="Calibri"/>
          <w:sz w:val="20"/>
          <w:szCs w:val="20"/>
          <w:lang w:val="el-GR"/>
        </w:rPr>
        <w:t xml:space="preserve"> Επίσης, π</w:t>
      </w:r>
      <w:r w:rsidRPr="00E6281D">
        <w:rPr>
          <w:rFonts w:ascii="Calibri" w:hAnsi="Calibri" w:cs="Calibri" w:hint="eastAsia"/>
          <w:sz w:val="20"/>
          <w:szCs w:val="20"/>
          <w:lang w:val="el-GR"/>
        </w:rPr>
        <w:t>ροβλέπονται</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ειδικότερες</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προστατευτικές</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διατάξεις</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για</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την</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υγεία</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και</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ασφάλεια</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των</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ανηλίκων</w:t>
      </w:r>
      <w:r w:rsidR="003C47ED">
        <w:rPr>
          <w:rFonts w:ascii="Calibri" w:hAnsi="Calibri" w:cs="Calibri"/>
          <w:sz w:val="20"/>
          <w:szCs w:val="20"/>
          <w:lang w:val="el-GR"/>
        </w:rPr>
        <w:t>,</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καθώς</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και</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για</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τη</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διασφάλιση</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της</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προστασίας</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τους</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από</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κινδύνους</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που</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σχετίζονται</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με</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την</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ευάλωτη</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φύση</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τους</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σωματική</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πνευματική</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ηθική</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κοινωνική</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και</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την</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αποτροπή</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κάθε</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μορφής</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εκμετάλλευσης</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και</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χρησιμοποίησής</w:t>
      </w:r>
      <w:r w:rsidRPr="00E6281D">
        <w:rPr>
          <w:rFonts w:ascii="Calibri" w:hAnsi="Calibri" w:cs="Calibri"/>
          <w:sz w:val="20"/>
          <w:szCs w:val="20"/>
          <w:lang w:val="el-GR"/>
        </w:rPr>
        <w:t xml:space="preserve"> </w:t>
      </w:r>
      <w:r w:rsidRPr="00E6281D">
        <w:rPr>
          <w:rFonts w:ascii="Calibri" w:hAnsi="Calibri" w:cs="Calibri" w:hint="eastAsia"/>
          <w:sz w:val="20"/>
          <w:szCs w:val="20"/>
          <w:lang w:val="el-GR"/>
        </w:rPr>
        <w:t>τους</w:t>
      </w:r>
      <w:r w:rsidRPr="00E6281D">
        <w:rPr>
          <w:rFonts w:ascii="Calibri" w:hAnsi="Calibri" w:cs="Calibri"/>
          <w:sz w:val="20"/>
          <w:szCs w:val="20"/>
          <w:lang w:val="el-GR"/>
        </w:rPr>
        <w:t xml:space="preserve">. </w:t>
      </w:r>
      <w:r w:rsidRPr="005A2E28">
        <w:rPr>
          <w:rFonts w:ascii="Calibri" w:hAnsi="Calibri" w:cs="Calibri" w:hint="eastAsia"/>
          <w:sz w:val="20"/>
          <w:szCs w:val="20"/>
          <w:lang w:val="el-GR"/>
        </w:rPr>
        <w:t>Σε</w:t>
      </w:r>
      <w:r w:rsidRPr="005A2E28">
        <w:rPr>
          <w:rFonts w:ascii="Calibri" w:hAnsi="Calibri" w:cs="Calibri"/>
          <w:sz w:val="20"/>
          <w:szCs w:val="20"/>
          <w:lang w:val="el-GR"/>
        </w:rPr>
        <w:t xml:space="preserve"> </w:t>
      </w:r>
      <w:r w:rsidRPr="005A2E28">
        <w:rPr>
          <w:rFonts w:ascii="Calibri" w:hAnsi="Calibri" w:cs="Calibri" w:hint="eastAsia"/>
          <w:sz w:val="20"/>
          <w:szCs w:val="20"/>
          <w:lang w:val="el-GR"/>
        </w:rPr>
        <w:t>συνέχεια</w:t>
      </w:r>
      <w:r w:rsidRPr="005A2E28">
        <w:rPr>
          <w:rFonts w:ascii="Calibri" w:hAnsi="Calibri" w:cs="Calibri"/>
          <w:sz w:val="20"/>
          <w:szCs w:val="20"/>
          <w:lang w:val="el-GR"/>
        </w:rPr>
        <w:t xml:space="preserve"> </w:t>
      </w:r>
      <w:r w:rsidRPr="005A2E28">
        <w:rPr>
          <w:rFonts w:ascii="Calibri" w:hAnsi="Calibri" w:cs="Calibri" w:hint="eastAsia"/>
          <w:sz w:val="20"/>
          <w:szCs w:val="20"/>
          <w:lang w:val="el-GR"/>
        </w:rPr>
        <w:t>του</w:t>
      </w:r>
      <w:r w:rsidRPr="005A2E28">
        <w:rPr>
          <w:rFonts w:ascii="Calibri" w:hAnsi="Calibri" w:cs="Calibri"/>
          <w:sz w:val="20"/>
          <w:szCs w:val="20"/>
          <w:lang w:val="el-GR"/>
        </w:rPr>
        <w:t xml:space="preserve"> </w:t>
      </w:r>
      <w:r w:rsidRPr="005A2E28">
        <w:rPr>
          <w:rFonts w:ascii="Calibri" w:hAnsi="Calibri" w:cs="Calibri" w:hint="eastAsia"/>
          <w:sz w:val="20"/>
          <w:szCs w:val="20"/>
          <w:lang w:val="el-GR"/>
        </w:rPr>
        <w:t>Ν</w:t>
      </w:r>
      <w:r w:rsidRPr="005A2E28">
        <w:rPr>
          <w:rFonts w:ascii="Calibri" w:hAnsi="Calibri" w:cs="Calibri"/>
          <w:sz w:val="20"/>
          <w:szCs w:val="20"/>
          <w:lang w:val="el-GR"/>
        </w:rPr>
        <w:t xml:space="preserve">. 2918/2001 </w:t>
      </w:r>
      <w:r w:rsidRPr="005A2E28">
        <w:rPr>
          <w:rFonts w:ascii="Calibri" w:hAnsi="Calibri" w:cs="Calibri" w:hint="eastAsia"/>
          <w:sz w:val="20"/>
          <w:szCs w:val="20"/>
          <w:lang w:val="el-GR"/>
        </w:rPr>
        <w:t>«Κύρωση</w:t>
      </w:r>
      <w:r w:rsidRPr="005A2E28">
        <w:rPr>
          <w:rFonts w:ascii="Calibri" w:hAnsi="Calibri" w:cs="Calibri"/>
          <w:sz w:val="20"/>
          <w:szCs w:val="20"/>
          <w:lang w:val="el-GR"/>
        </w:rPr>
        <w:t xml:space="preserve"> </w:t>
      </w:r>
      <w:r w:rsidRPr="005A2E28">
        <w:rPr>
          <w:rFonts w:ascii="Calibri" w:hAnsi="Calibri" w:cs="Calibri" w:hint="eastAsia"/>
          <w:sz w:val="20"/>
          <w:szCs w:val="20"/>
          <w:lang w:val="el-GR"/>
        </w:rPr>
        <w:t>της</w:t>
      </w:r>
      <w:r w:rsidRPr="005A2E28">
        <w:rPr>
          <w:rFonts w:ascii="Calibri" w:hAnsi="Calibri" w:cs="Calibri"/>
          <w:sz w:val="20"/>
          <w:szCs w:val="20"/>
          <w:lang w:val="el-GR"/>
        </w:rPr>
        <w:t xml:space="preserve"> </w:t>
      </w:r>
      <w:r w:rsidRPr="005A2E28">
        <w:rPr>
          <w:rFonts w:ascii="Calibri" w:hAnsi="Calibri" w:cs="Calibri" w:hint="eastAsia"/>
          <w:sz w:val="20"/>
          <w:szCs w:val="20"/>
          <w:lang w:val="el-GR"/>
        </w:rPr>
        <w:t>Διεθνούς</w:t>
      </w:r>
      <w:r w:rsidRPr="005A2E28">
        <w:rPr>
          <w:rFonts w:ascii="Calibri" w:hAnsi="Calibri" w:cs="Calibri"/>
          <w:sz w:val="20"/>
          <w:szCs w:val="20"/>
          <w:lang w:val="el-GR"/>
        </w:rPr>
        <w:t xml:space="preserve"> </w:t>
      </w:r>
      <w:r w:rsidRPr="005A2E28">
        <w:rPr>
          <w:rFonts w:ascii="Calibri" w:hAnsi="Calibri" w:cs="Calibri" w:hint="eastAsia"/>
          <w:sz w:val="20"/>
          <w:szCs w:val="20"/>
          <w:lang w:val="el-GR"/>
        </w:rPr>
        <w:t>Σύμβασης</w:t>
      </w:r>
      <w:r w:rsidRPr="005A2E28">
        <w:rPr>
          <w:rFonts w:ascii="Calibri" w:hAnsi="Calibri" w:cs="Calibri"/>
          <w:sz w:val="20"/>
          <w:szCs w:val="20"/>
          <w:lang w:val="el-GR"/>
        </w:rPr>
        <w:t xml:space="preserve"> </w:t>
      </w:r>
      <w:r w:rsidRPr="005A2E28">
        <w:rPr>
          <w:rFonts w:ascii="Calibri" w:hAnsi="Calibri" w:cs="Calibri" w:hint="eastAsia"/>
          <w:sz w:val="20"/>
          <w:szCs w:val="20"/>
          <w:lang w:val="el-GR"/>
        </w:rPr>
        <w:t>εργασίας</w:t>
      </w:r>
      <w:r w:rsidRPr="005A2E28">
        <w:rPr>
          <w:rFonts w:ascii="Calibri" w:hAnsi="Calibri" w:cs="Calibri"/>
          <w:sz w:val="20"/>
          <w:szCs w:val="20"/>
          <w:lang w:val="el-GR"/>
        </w:rPr>
        <w:t xml:space="preserve"> 182 </w:t>
      </w:r>
      <w:r w:rsidRPr="005A2E28">
        <w:rPr>
          <w:rFonts w:ascii="Calibri" w:hAnsi="Calibri" w:cs="Calibri" w:hint="eastAsia"/>
          <w:sz w:val="20"/>
          <w:szCs w:val="20"/>
          <w:lang w:val="el-GR"/>
        </w:rPr>
        <w:t>για</w:t>
      </w:r>
      <w:r w:rsidRPr="005A2E28">
        <w:rPr>
          <w:rFonts w:ascii="Calibri" w:hAnsi="Calibri" w:cs="Calibri"/>
          <w:sz w:val="20"/>
          <w:szCs w:val="20"/>
          <w:lang w:val="el-GR"/>
        </w:rPr>
        <w:t xml:space="preserve"> </w:t>
      </w:r>
      <w:r w:rsidRPr="005A2E28">
        <w:rPr>
          <w:rFonts w:ascii="Calibri" w:hAnsi="Calibri" w:cs="Calibri" w:hint="eastAsia"/>
          <w:sz w:val="20"/>
          <w:szCs w:val="20"/>
          <w:lang w:val="el-GR"/>
        </w:rPr>
        <w:t>την</w:t>
      </w:r>
      <w:r w:rsidRPr="005A2E28">
        <w:rPr>
          <w:rFonts w:ascii="Calibri" w:hAnsi="Calibri" w:cs="Calibri"/>
          <w:sz w:val="20"/>
          <w:szCs w:val="20"/>
          <w:lang w:val="el-GR"/>
        </w:rPr>
        <w:t xml:space="preserve"> </w:t>
      </w:r>
      <w:r w:rsidRPr="005A2E28">
        <w:rPr>
          <w:rFonts w:ascii="Calibri" w:hAnsi="Calibri" w:cs="Calibri" w:hint="eastAsia"/>
          <w:sz w:val="20"/>
          <w:szCs w:val="20"/>
          <w:lang w:val="el-GR"/>
        </w:rPr>
        <w:t>απαγόρευση</w:t>
      </w:r>
      <w:r w:rsidRPr="005A2E28">
        <w:rPr>
          <w:rFonts w:ascii="Calibri" w:hAnsi="Calibri" w:cs="Calibri"/>
          <w:sz w:val="20"/>
          <w:szCs w:val="20"/>
          <w:lang w:val="el-GR"/>
        </w:rPr>
        <w:t xml:space="preserve"> </w:t>
      </w:r>
      <w:r w:rsidRPr="005A2E28">
        <w:rPr>
          <w:rFonts w:ascii="Calibri" w:hAnsi="Calibri" w:cs="Calibri" w:hint="eastAsia"/>
          <w:sz w:val="20"/>
          <w:szCs w:val="20"/>
          <w:lang w:val="el-GR"/>
        </w:rPr>
        <w:t>των</w:t>
      </w:r>
      <w:r w:rsidRPr="005A2E28">
        <w:rPr>
          <w:rFonts w:ascii="Calibri" w:hAnsi="Calibri" w:cs="Calibri"/>
          <w:sz w:val="20"/>
          <w:szCs w:val="20"/>
          <w:lang w:val="el-GR"/>
        </w:rPr>
        <w:t xml:space="preserve"> </w:t>
      </w:r>
      <w:r w:rsidRPr="005A2E28">
        <w:rPr>
          <w:rFonts w:ascii="Calibri" w:hAnsi="Calibri" w:cs="Calibri" w:hint="eastAsia"/>
          <w:sz w:val="20"/>
          <w:szCs w:val="20"/>
          <w:lang w:val="el-GR"/>
        </w:rPr>
        <w:t>χειρότερων</w:t>
      </w:r>
      <w:r w:rsidRPr="005A2E28">
        <w:rPr>
          <w:rFonts w:ascii="Calibri" w:hAnsi="Calibri" w:cs="Calibri"/>
          <w:sz w:val="20"/>
          <w:szCs w:val="20"/>
          <w:lang w:val="el-GR"/>
        </w:rPr>
        <w:t xml:space="preserve"> </w:t>
      </w:r>
      <w:r w:rsidRPr="005A2E28">
        <w:rPr>
          <w:rFonts w:ascii="Calibri" w:hAnsi="Calibri" w:cs="Calibri" w:hint="eastAsia"/>
          <w:sz w:val="20"/>
          <w:szCs w:val="20"/>
          <w:lang w:val="el-GR"/>
        </w:rPr>
        <w:t>μορφών</w:t>
      </w:r>
      <w:r w:rsidRPr="005A2E28">
        <w:rPr>
          <w:rFonts w:ascii="Calibri" w:hAnsi="Calibri" w:cs="Calibri"/>
          <w:sz w:val="20"/>
          <w:szCs w:val="20"/>
          <w:lang w:val="el-GR"/>
        </w:rPr>
        <w:t xml:space="preserve"> </w:t>
      </w:r>
      <w:r w:rsidRPr="005A2E28">
        <w:rPr>
          <w:rFonts w:ascii="Calibri" w:hAnsi="Calibri" w:cs="Calibri" w:hint="eastAsia"/>
          <w:sz w:val="20"/>
          <w:szCs w:val="20"/>
          <w:lang w:val="el-GR"/>
        </w:rPr>
        <w:t>εργασίας</w:t>
      </w:r>
      <w:r w:rsidRPr="005A2E28">
        <w:rPr>
          <w:rFonts w:ascii="Calibri" w:hAnsi="Calibri" w:cs="Calibri"/>
          <w:sz w:val="20"/>
          <w:szCs w:val="20"/>
          <w:lang w:val="el-GR"/>
        </w:rPr>
        <w:t xml:space="preserve"> </w:t>
      </w:r>
      <w:r w:rsidRPr="005A2E28">
        <w:rPr>
          <w:rFonts w:ascii="Calibri" w:hAnsi="Calibri" w:cs="Calibri" w:hint="eastAsia"/>
          <w:sz w:val="20"/>
          <w:szCs w:val="20"/>
          <w:lang w:val="el-GR"/>
        </w:rPr>
        <w:t>των</w:t>
      </w:r>
      <w:r w:rsidRPr="005A2E28">
        <w:rPr>
          <w:rFonts w:ascii="Calibri" w:hAnsi="Calibri" w:cs="Calibri"/>
          <w:sz w:val="20"/>
          <w:szCs w:val="20"/>
          <w:lang w:val="el-GR"/>
        </w:rPr>
        <w:t xml:space="preserve"> </w:t>
      </w:r>
      <w:r w:rsidRPr="005A2E28">
        <w:rPr>
          <w:rFonts w:ascii="Calibri" w:hAnsi="Calibri" w:cs="Calibri" w:hint="eastAsia"/>
          <w:sz w:val="20"/>
          <w:szCs w:val="20"/>
          <w:lang w:val="el-GR"/>
        </w:rPr>
        <w:t>παιδιών</w:t>
      </w:r>
      <w:r w:rsidRPr="005A2E28">
        <w:rPr>
          <w:rFonts w:ascii="Calibri" w:hAnsi="Calibri" w:cs="Calibri"/>
          <w:sz w:val="20"/>
          <w:szCs w:val="20"/>
          <w:lang w:val="el-GR"/>
        </w:rPr>
        <w:t xml:space="preserve"> </w:t>
      </w:r>
      <w:r w:rsidRPr="005A2E28">
        <w:rPr>
          <w:rFonts w:ascii="Calibri" w:hAnsi="Calibri" w:cs="Calibri" w:hint="eastAsia"/>
          <w:sz w:val="20"/>
          <w:szCs w:val="20"/>
          <w:lang w:val="el-GR"/>
        </w:rPr>
        <w:t>και</w:t>
      </w:r>
      <w:r w:rsidRPr="005A2E28">
        <w:rPr>
          <w:rFonts w:ascii="Calibri" w:hAnsi="Calibri" w:cs="Calibri"/>
          <w:sz w:val="20"/>
          <w:szCs w:val="20"/>
          <w:lang w:val="el-GR"/>
        </w:rPr>
        <w:t xml:space="preserve"> </w:t>
      </w:r>
      <w:r w:rsidRPr="005A2E28">
        <w:rPr>
          <w:rFonts w:ascii="Calibri" w:hAnsi="Calibri" w:cs="Calibri" w:hint="eastAsia"/>
          <w:sz w:val="20"/>
          <w:szCs w:val="20"/>
          <w:lang w:val="el-GR"/>
        </w:rPr>
        <w:t>την</w:t>
      </w:r>
      <w:r w:rsidRPr="005A2E28">
        <w:rPr>
          <w:rFonts w:ascii="Calibri" w:hAnsi="Calibri" w:cs="Calibri"/>
          <w:sz w:val="20"/>
          <w:szCs w:val="20"/>
          <w:lang w:val="el-GR"/>
        </w:rPr>
        <w:t xml:space="preserve"> </w:t>
      </w:r>
      <w:r w:rsidRPr="005A2E28">
        <w:rPr>
          <w:rFonts w:ascii="Calibri" w:hAnsi="Calibri" w:cs="Calibri" w:hint="eastAsia"/>
          <w:sz w:val="20"/>
          <w:szCs w:val="20"/>
          <w:lang w:val="el-GR"/>
        </w:rPr>
        <w:t>άμεση</w:t>
      </w:r>
      <w:r w:rsidRPr="005A2E28">
        <w:rPr>
          <w:rFonts w:ascii="Calibri" w:hAnsi="Calibri" w:cs="Calibri"/>
          <w:sz w:val="20"/>
          <w:szCs w:val="20"/>
          <w:lang w:val="el-GR"/>
        </w:rPr>
        <w:t xml:space="preserve"> </w:t>
      </w:r>
      <w:r w:rsidRPr="005A2E28">
        <w:rPr>
          <w:rFonts w:ascii="Calibri" w:hAnsi="Calibri" w:cs="Calibri" w:hint="eastAsia"/>
          <w:sz w:val="20"/>
          <w:szCs w:val="20"/>
          <w:lang w:val="el-GR"/>
        </w:rPr>
        <w:t>δράση</w:t>
      </w:r>
      <w:r w:rsidRPr="005A2E28">
        <w:rPr>
          <w:rFonts w:ascii="Calibri" w:hAnsi="Calibri" w:cs="Calibri"/>
          <w:sz w:val="20"/>
          <w:szCs w:val="20"/>
          <w:lang w:val="el-GR"/>
        </w:rPr>
        <w:t xml:space="preserve"> </w:t>
      </w:r>
      <w:r w:rsidRPr="005A2E28">
        <w:rPr>
          <w:rFonts w:ascii="Calibri" w:hAnsi="Calibri" w:cs="Calibri" w:hint="eastAsia"/>
          <w:sz w:val="20"/>
          <w:szCs w:val="20"/>
          <w:lang w:val="el-GR"/>
        </w:rPr>
        <w:t>με</w:t>
      </w:r>
      <w:r w:rsidRPr="005A2E28">
        <w:rPr>
          <w:rFonts w:ascii="Calibri" w:hAnsi="Calibri" w:cs="Calibri"/>
          <w:sz w:val="20"/>
          <w:szCs w:val="20"/>
          <w:lang w:val="el-GR"/>
        </w:rPr>
        <w:t xml:space="preserve"> </w:t>
      </w:r>
      <w:r w:rsidRPr="005A2E28">
        <w:rPr>
          <w:rFonts w:ascii="Calibri" w:hAnsi="Calibri" w:cs="Calibri" w:hint="eastAsia"/>
          <w:sz w:val="20"/>
          <w:szCs w:val="20"/>
          <w:lang w:val="el-GR"/>
        </w:rPr>
        <w:t>σκοπό</w:t>
      </w:r>
      <w:r w:rsidRPr="005A2E28">
        <w:rPr>
          <w:rFonts w:ascii="Calibri" w:hAnsi="Calibri" w:cs="Calibri"/>
          <w:sz w:val="20"/>
          <w:szCs w:val="20"/>
          <w:lang w:val="el-GR"/>
        </w:rPr>
        <w:t xml:space="preserve"> </w:t>
      </w:r>
      <w:r w:rsidRPr="005A2E28">
        <w:rPr>
          <w:rFonts w:ascii="Calibri" w:hAnsi="Calibri" w:cs="Calibri" w:hint="eastAsia"/>
          <w:sz w:val="20"/>
          <w:szCs w:val="20"/>
          <w:lang w:val="el-GR"/>
        </w:rPr>
        <w:t>την</w:t>
      </w:r>
      <w:r w:rsidRPr="005A2E28">
        <w:rPr>
          <w:rFonts w:ascii="Calibri" w:hAnsi="Calibri" w:cs="Calibri"/>
          <w:sz w:val="20"/>
          <w:szCs w:val="20"/>
          <w:lang w:val="el-GR"/>
        </w:rPr>
        <w:t xml:space="preserve"> </w:t>
      </w:r>
      <w:r w:rsidRPr="005A2E28">
        <w:rPr>
          <w:rFonts w:ascii="Calibri" w:hAnsi="Calibri" w:cs="Calibri" w:hint="eastAsia"/>
          <w:sz w:val="20"/>
          <w:szCs w:val="20"/>
          <w:lang w:val="el-GR"/>
        </w:rPr>
        <w:t>εξάλειψή</w:t>
      </w:r>
      <w:r w:rsidRPr="005A2E28">
        <w:rPr>
          <w:rFonts w:ascii="Calibri" w:hAnsi="Calibri" w:cs="Calibri"/>
          <w:sz w:val="20"/>
          <w:szCs w:val="20"/>
          <w:lang w:val="el-GR"/>
        </w:rPr>
        <w:t xml:space="preserve"> </w:t>
      </w:r>
      <w:r w:rsidRPr="005A2E28">
        <w:rPr>
          <w:rFonts w:ascii="Calibri" w:hAnsi="Calibri" w:cs="Calibri" w:hint="eastAsia"/>
          <w:sz w:val="20"/>
          <w:szCs w:val="20"/>
          <w:lang w:val="el-GR"/>
        </w:rPr>
        <w:t>τους»</w:t>
      </w:r>
      <w:r w:rsidRPr="005A2E28">
        <w:rPr>
          <w:rFonts w:ascii="Calibri" w:hAnsi="Calibri" w:cs="Calibri"/>
          <w:sz w:val="20"/>
          <w:szCs w:val="20"/>
          <w:lang w:val="el-GR"/>
        </w:rPr>
        <w:t xml:space="preserve"> (</w:t>
      </w:r>
      <w:r w:rsidRPr="005A2E28">
        <w:rPr>
          <w:rFonts w:ascii="Calibri" w:hAnsi="Calibri" w:cs="Calibri" w:hint="eastAsia"/>
          <w:sz w:val="20"/>
          <w:szCs w:val="20"/>
          <w:lang w:val="el-GR"/>
        </w:rPr>
        <w:t>Α΄</w:t>
      </w:r>
      <w:r w:rsidRPr="005A2E28">
        <w:rPr>
          <w:rFonts w:ascii="Calibri" w:hAnsi="Calibri" w:cs="Calibri"/>
          <w:sz w:val="20"/>
          <w:szCs w:val="20"/>
          <w:lang w:val="el-GR"/>
        </w:rPr>
        <w:t xml:space="preserve"> 119), </w:t>
      </w:r>
      <w:r w:rsidRPr="005A2E28">
        <w:rPr>
          <w:rFonts w:ascii="Calibri" w:hAnsi="Calibri" w:cs="Calibri" w:hint="eastAsia"/>
          <w:sz w:val="20"/>
          <w:szCs w:val="20"/>
          <w:lang w:val="el-GR"/>
        </w:rPr>
        <w:t>ψηφίστηκε</w:t>
      </w:r>
      <w:r w:rsidRPr="005A2E28">
        <w:rPr>
          <w:rFonts w:ascii="Calibri" w:hAnsi="Calibri" w:cs="Calibri"/>
          <w:sz w:val="20"/>
          <w:szCs w:val="20"/>
          <w:lang w:val="el-GR"/>
        </w:rPr>
        <w:t xml:space="preserve"> </w:t>
      </w:r>
      <w:r w:rsidRPr="005A2E28">
        <w:rPr>
          <w:rFonts w:ascii="Calibri" w:hAnsi="Calibri" w:cs="Calibri" w:hint="eastAsia"/>
          <w:sz w:val="20"/>
          <w:szCs w:val="20"/>
          <w:lang w:val="el-GR"/>
        </w:rPr>
        <w:t>ο</w:t>
      </w:r>
      <w:r w:rsidRPr="005A2E28">
        <w:rPr>
          <w:rFonts w:ascii="Calibri" w:hAnsi="Calibri" w:cs="Calibri"/>
          <w:sz w:val="20"/>
          <w:szCs w:val="20"/>
          <w:lang w:val="el-GR"/>
        </w:rPr>
        <w:t xml:space="preserve"> </w:t>
      </w:r>
      <w:r w:rsidRPr="005A2E28">
        <w:rPr>
          <w:rFonts w:ascii="Calibri" w:hAnsi="Calibri" w:cs="Calibri" w:hint="eastAsia"/>
          <w:sz w:val="20"/>
          <w:szCs w:val="20"/>
          <w:lang w:val="el-GR"/>
        </w:rPr>
        <w:t>Ν</w:t>
      </w:r>
      <w:r w:rsidRPr="005A2E28">
        <w:rPr>
          <w:rFonts w:ascii="Calibri" w:hAnsi="Calibri" w:cs="Calibri"/>
          <w:sz w:val="20"/>
          <w:szCs w:val="20"/>
          <w:lang w:val="el-GR"/>
        </w:rPr>
        <w:t xml:space="preserve">. 3144/2003 </w:t>
      </w:r>
      <w:r w:rsidRPr="005A2E28">
        <w:rPr>
          <w:rFonts w:ascii="Calibri" w:hAnsi="Calibri" w:cs="Calibri" w:hint="eastAsia"/>
          <w:sz w:val="20"/>
          <w:szCs w:val="20"/>
          <w:lang w:val="el-GR"/>
        </w:rPr>
        <w:t>«Κοινωνικός</w:t>
      </w:r>
      <w:r w:rsidRPr="005A2E28">
        <w:rPr>
          <w:rFonts w:ascii="Calibri" w:hAnsi="Calibri" w:cs="Calibri"/>
          <w:sz w:val="20"/>
          <w:szCs w:val="20"/>
          <w:lang w:val="el-GR"/>
        </w:rPr>
        <w:t xml:space="preserve"> </w:t>
      </w:r>
      <w:r w:rsidRPr="005A2E28">
        <w:rPr>
          <w:rFonts w:ascii="Calibri" w:hAnsi="Calibri" w:cs="Calibri" w:hint="eastAsia"/>
          <w:sz w:val="20"/>
          <w:szCs w:val="20"/>
          <w:lang w:val="el-GR"/>
        </w:rPr>
        <w:t>διάλογος</w:t>
      </w:r>
      <w:r w:rsidRPr="005A2E28">
        <w:rPr>
          <w:rFonts w:ascii="Calibri" w:hAnsi="Calibri" w:cs="Calibri"/>
          <w:sz w:val="20"/>
          <w:szCs w:val="20"/>
          <w:lang w:val="el-GR"/>
        </w:rPr>
        <w:t xml:space="preserve"> </w:t>
      </w:r>
      <w:r w:rsidRPr="005A2E28">
        <w:rPr>
          <w:rFonts w:ascii="Calibri" w:hAnsi="Calibri" w:cs="Calibri" w:hint="eastAsia"/>
          <w:sz w:val="20"/>
          <w:szCs w:val="20"/>
          <w:lang w:val="el-GR"/>
        </w:rPr>
        <w:t>για</w:t>
      </w:r>
      <w:r w:rsidRPr="005A2E28">
        <w:rPr>
          <w:rFonts w:ascii="Calibri" w:hAnsi="Calibri" w:cs="Calibri"/>
          <w:sz w:val="20"/>
          <w:szCs w:val="20"/>
          <w:lang w:val="el-GR"/>
        </w:rPr>
        <w:t xml:space="preserve"> </w:t>
      </w:r>
      <w:r w:rsidRPr="005A2E28">
        <w:rPr>
          <w:rFonts w:ascii="Calibri" w:hAnsi="Calibri" w:cs="Calibri" w:hint="eastAsia"/>
          <w:sz w:val="20"/>
          <w:szCs w:val="20"/>
          <w:lang w:val="el-GR"/>
        </w:rPr>
        <w:t>την</w:t>
      </w:r>
      <w:r w:rsidRPr="005A2E28">
        <w:rPr>
          <w:rFonts w:ascii="Calibri" w:hAnsi="Calibri" w:cs="Calibri"/>
          <w:sz w:val="20"/>
          <w:szCs w:val="20"/>
          <w:lang w:val="el-GR"/>
        </w:rPr>
        <w:t xml:space="preserve"> </w:t>
      </w:r>
      <w:r w:rsidRPr="005A2E28">
        <w:rPr>
          <w:rFonts w:ascii="Calibri" w:hAnsi="Calibri" w:cs="Calibri" w:hint="eastAsia"/>
          <w:sz w:val="20"/>
          <w:szCs w:val="20"/>
          <w:lang w:val="el-GR"/>
        </w:rPr>
        <w:t>προώθηση</w:t>
      </w:r>
      <w:r w:rsidRPr="005A2E28">
        <w:rPr>
          <w:rFonts w:ascii="Calibri" w:hAnsi="Calibri" w:cs="Calibri"/>
          <w:sz w:val="20"/>
          <w:szCs w:val="20"/>
          <w:lang w:val="el-GR"/>
        </w:rPr>
        <w:t xml:space="preserve"> </w:t>
      </w:r>
      <w:r w:rsidRPr="005A2E28">
        <w:rPr>
          <w:rFonts w:ascii="Calibri" w:hAnsi="Calibri" w:cs="Calibri" w:hint="eastAsia"/>
          <w:sz w:val="20"/>
          <w:szCs w:val="20"/>
          <w:lang w:val="el-GR"/>
        </w:rPr>
        <w:t>της</w:t>
      </w:r>
      <w:r w:rsidRPr="005A2E28">
        <w:rPr>
          <w:rFonts w:ascii="Calibri" w:hAnsi="Calibri" w:cs="Calibri"/>
          <w:sz w:val="20"/>
          <w:szCs w:val="20"/>
          <w:lang w:val="el-GR"/>
        </w:rPr>
        <w:t xml:space="preserve"> </w:t>
      </w:r>
      <w:r w:rsidRPr="005A2E28">
        <w:rPr>
          <w:rFonts w:ascii="Calibri" w:hAnsi="Calibri" w:cs="Calibri" w:hint="eastAsia"/>
          <w:sz w:val="20"/>
          <w:szCs w:val="20"/>
          <w:lang w:val="el-GR"/>
        </w:rPr>
        <w:t>απασχόλησης</w:t>
      </w:r>
      <w:r w:rsidRPr="005A2E28">
        <w:rPr>
          <w:rFonts w:ascii="Calibri" w:hAnsi="Calibri" w:cs="Calibri"/>
          <w:sz w:val="20"/>
          <w:szCs w:val="20"/>
          <w:lang w:val="el-GR"/>
        </w:rPr>
        <w:t xml:space="preserve"> </w:t>
      </w:r>
      <w:r w:rsidRPr="005A2E28">
        <w:rPr>
          <w:rFonts w:ascii="Calibri" w:hAnsi="Calibri" w:cs="Calibri" w:hint="eastAsia"/>
          <w:sz w:val="20"/>
          <w:szCs w:val="20"/>
          <w:lang w:val="el-GR"/>
        </w:rPr>
        <w:t>και</w:t>
      </w:r>
      <w:r w:rsidRPr="005A2E28">
        <w:rPr>
          <w:rFonts w:ascii="Calibri" w:hAnsi="Calibri" w:cs="Calibri"/>
          <w:sz w:val="20"/>
          <w:szCs w:val="20"/>
          <w:lang w:val="el-GR"/>
        </w:rPr>
        <w:t xml:space="preserve"> </w:t>
      </w:r>
      <w:r w:rsidRPr="005A2E28">
        <w:rPr>
          <w:rFonts w:ascii="Calibri" w:hAnsi="Calibri" w:cs="Calibri" w:hint="eastAsia"/>
          <w:sz w:val="20"/>
          <w:szCs w:val="20"/>
          <w:lang w:val="el-GR"/>
        </w:rPr>
        <w:t>την</w:t>
      </w:r>
      <w:r w:rsidRPr="005A2E28">
        <w:rPr>
          <w:rFonts w:ascii="Calibri" w:hAnsi="Calibri" w:cs="Calibri"/>
          <w:sz w:val="20"/>
          <w:szCs w:val="20"/>
          <w:lang w:val="el-GR"/>
        </w:rPr>
        <w:t xml:space="preserve"> </w:t>
      </w:r>
      <w:r w:rsidRPr="005A2E28">
        <w:rPr>
          <w:rFonts w:ascii="Calibri" w:hAnsi="Calibri" w:cs="Calibri" w:hint="eastAsia"/>
          <w:sz w:val="20"/>
          <w:szCs w:val="20"/>
          <w:lang w:val="el-GR"/>
        </w:rPr>
        <w:t>κοινωνική</w:t>
      </w:r>
      <w:r w:rsidRPr="005A2E28">
        <w:rPr>
          <w:rFonts w:ascii="Calibri" w:hAnsi="Calibri" w:cs="Calibri"/>
          <w:sz w:val="20"/>
          <w:szCs w:val="20"/>
          <w:lang w:val="el-GR"/>
        </w:rPr>
        <w:t xml:space="preserve"> </w:t>
      </w:r>
      <w:r w:rsidRPr="005A2E28">
        <w:rPr>
          <w:rFonts w:ascii="Calibri" w:hAnsi="Calibri" w:cs="Calibri" w:hint="eastAsia"/>
          <w:sz w:val="20"/>
          <w:szCs w:val="20"/>
          <w:lang w:val="el-GR"/>
        </w:rPr>
        <w:t>προστασία</w:t>
      </w:r>
      <w:r w:rsidRPr="005A2E28">
        <w:rPr>
          <w:rFonts w:ascii="Calibri" w:hAnsi="Calibri" w:cs="Calibri"/>
          <w:sz w:val="20"/>
          <w:szCs w:val="20"/>
          <w:lang w:val="el-GR"/>
        </w:rPr>
        <w:t xml:space="preserve"> </w:t>
      </w:r>
      <w:r w:rsidRPr="005A2E28">
        <w:rPr>
          <w:rFonts w:ascii="Calibri" w:hAnsi="Calibri" w:cs="Calibri" w:hint="eastAsia"/>
          <w:sz w:val="20"/>
          <w:szCs w:val="20"/>
          <w:lang w:val="el-GR"/>
        </w:rPr>
        <w:t>και</w:t>
      </w:r>
      <w:r w:rsidRPr="005A2E28">
        <w:rPr>
          <w:rFonts w:ascii="Calibri" w:hAnsi="Calibri" w:cs="Calibri"/>
          <w:sz w:val="20"/>
          <w:szCs w:val="20"/>
          <w:lang w:val="el-GR"/>
        </w:rPr>
        <w:t xml:space="preserve"> </w:t>
      </w:r>
      <w:r w:rsidRPr="005A2E28">
        <w:rPr>
          <w:rFonts w:ascii="Calibri" w:hAnsi="Calibri" w:cs="Calibri" w:hint="eastAsia"/>
          <w:sz w:val="20"/>
          <w:szCs w:val="20"/>
          <w:lang w:val="el-GR"/>
        </w:rPr>
        <w:t>άλλες</w:t>
      </w:r>
      <w:r w:rsidRPr="005A2E28">
        <w:rPr>
          <w:rFonts w:ascii="Calibri" w:hAnsi="Calibri" w:cs="Calibri"/>
          <w:sz w:val="20"/>
          <w:szCs w:val="20"/>
          <w:lang w:val="el-GR"/>
        </w:rPr>
        <w:t xml:space="preserve"> </w:t>
      </w:r>
      <w:r w:rsidRPr="005A2E28">
        <w:rPr>
          <w:rFonts w:ascii="Calibri" w:hAnsi="Calibri" w:cs="Calibri" w:hint="eastAsia"/>
          <w:sz w:val="20"/>
          <w:szCs w:val="20"/>
          <w:lang w:val="el-GR"/>
        </w:rPr>
        <w:t>διατάξεις»</w:t>
      </w:r>
      <w:r w:rsidRPr="005A2E28">
        <w:rPr>
          <w:rFonts w:ascii="Calibri" w:hAnsi="Calibri" w:cs="Calibri"/>
          <w:sz w:val="20"/>
          <w:szCs w:val="20"/>
          <w:lang w:val="el-GR"/>
        </w:rPr>
        <w:t xml:space="preserve"> (</w:t>
      </w:r>
      <w:r w:rsidRPr="005A2E28">
        <w:rPr>
          <w:rFonts w:ascii="Calibri" w:hAnsi="Calibri" w:cs="Calibri" w:hint="eastAsia"/>
          <w:sz w:val="20"/>
          <w:szCs w:val="20"/>
          <w:lang w:val="el-GR"/>
        </w:rPr>
        <w:t>Α΄</w:t>
      </w:r>
      <w:r w:rsidRPr="005A2E28">
        <w:rPr>
          <w:rFonts w:ascii="Calibri" w:hAnsi="Calibri" w:cs="Calibri"/>
          <w:sz w:val="20"/>
          <w:szCs w:val="20"/>
          <w:lang w:val="el-GR"/>
        </w:rPr>
        <w:t xml:space="preserve"> 111) </w:t>
      </w:r>
      <w:r w:rsidRPr="005A2E28">
        <w:rPr>
          <w:rFonts w:ascii="Calibri" w:hAnsi="Calibri" w:cs="Calibri" w:hint="eastAsia"/>
          <w:sz w:val="20"/>
          <w:szCs w:val="20"/>
          <w:lang w:val="el-GR"/>
        </w:rPr>
        <w:t>όπου</w:t>
      </w:r>
      <w:r w:rsidRPr="005A2E28">
        <w:rPr>
          <w:rFonts w:ascii="Calibri" w:hAnsi="Calibri" w:cs="Calibri"/>
          <w:sz w:val="20"/>
          <w:szCs w:val="20"/>
          <w:lang w:val="el-GR"/>
        </w:rPr>
        <w:t xml:space="preserve"> </w:t>
      </w:r>
      <w:r w:rsidRPr="005A2E28">
        <w:rPr>
          <w:rFonts w:ascii="Calibri" w:hAnsi="Calibri" w:cs="Calibri" w:hint="eastAsia"/>
          <w:sz w:val="20"/>
          <w:szCs w:val="20"/>
          <w:lang w:val="el-GR"/>
        </w:rPr>
        <w:t>στο</w:t>
      </w:r>
      <w:r w:rsidRPr="005A2E28">
        <w:rPr>
          <w:rFonts w:ascii="Calibri" w:hAnsi="Calibri" w:cs="Calibri"/>
          <w:sz w:val="20"/>
          <w:szCs w:val="20"/>
          <w:lang w:val="el-GR"/>
        </w:rPr>
        <w:t xml:space="preserve"> </w:t>
      </w:r>
      <w:r w:rsidRPr="005A2E28">
        <w:rPr>
          <w:rFonts w:ascii="Calibri" w:hAnsi="Calibri" w:cs="Calibri" w:hint="eastAsia"/>
          <w:sz w:val="20"/>
          <w:szCs w:val="20"/>
          <w:lang w:val="el-GR"/>
        </w:rPr>
        <w:t>άρθρο</w:t>
      </w:r>
      <w:r w:rsidRPr="005A2E28">
        <w:rPr>
          <w:rFonts w:ascii="Calibri" w:hAnsi="Calibri" w:cs="Calibri"/>
          <w:sz w:val="20"/>
          <w:szCs w:val="20"/>
          <w:lang w:val="el-GR"/>
        </w:rPr>
        <w:t xml:space="preserve"> 4 </w:t>
      </w:r>
      <w:r w:rsidRPr="005A2E28">
        <w:rPr>
          <w:rFonts w:ascii="Calibri" w:hAnsi="Calibri" w:cs="Calibri" w:hint="eastAsia"/>
          <w:sz w:val="20"/>
          <w:szCs w:val="20"/>
          <w:lang w:val="el-GR"/>
        </w:rPr>
        <w:t>προβλέπεται</w:t>
      </w:r>
      <w:r w:rsidRPr="005A2E28">
        <w:rPr>
          <w:rFonts w:ascii="Calibri" w:hAnsi="Calibri" w:cs="Calibri"/>
          <w:sz w:val="20"/>
          <w:szCs w:val="20"/>
          <w:lang w:val="el-GR"/>
        </w:rPr>
        <w:t xml:space="preserve">, </w:t>
      </w:r>
      <w:r w:rsidRPr="005A2E28">
        <w:rPr>
          <w:rFonts w:ascii="Calibri" w:hAnsi="Calibri" w:cs="Calibri" w:hint="eastAsia"/>
          <w:sz w:val="20"/>
          <w:szCs w:val="20"/>
          <w:lang w:val="el-GR"/>
        </w:rPr>
        <w:t>με</w:t>
      </w:r>
      <w:r w:rsidRPr="005A2E28">
        <w:rPr>
          <w:rFonts w:ascii="Calibri" w:hAnsi="Calibri" w:cs="Calibri"/>
          <w:sz w:val="20"/>
          <w:szCs w:val="20"/>
          <w:lang w:val="el-GR"/>
        </w:rPr>
        <w:t xml:space="preserve"> </w:t>
      </w:r>
      <w:r w:rsidRPr="005A2E28">
        <w:rPr>
          <w:rFonts w:ascii="Calibri" w:hAnsi="Calibri" w:cs="Calibri" w:hint="eastAsia"/>
          <w:sz w:val="20"/>
          <w:szCs w:val="20"/>
          <w:lang w:val="el-GR"/>
        </w:rPr>
        <w:t>απόφαση</w:t>
      </w:r>
      <w:r w:rsidRPr="005A2E28">
        <w:rPr>
          <w:rFonts w:ascii="Calibri" w:hAnsi="Calibri" w:cs="Calibri"/>
          <w:sz w:val="20"/>
          <w:szCs w:val="20"/>
          <w:lang w:val="el-GR"/>
        </w:rPr>
        <w:t xml:space="preserve"> </w:t>
      </w:r>
      <w:r w:rsidRPr="005A2E28">
        <w:rPr>
          <w:rFonts w:ascii="Calibri" w:hAnsi="Calibri" w:cs="Calibri" w:hint="eastAsia"/>
          <w:sz w:val="20"/>
          <w:szCs w:val="20"/>
          <w:lang w:val="el-GR"/>
        </w:rPr>
        <w:t>του</w:t>
      </w:r>
      <w:r w:rsidRPr="005A2E28">
        <w:rPr>
          <w:rFonts w:ascii="Calibri" w:hAnsi="Calibri" w:cs="Calibri"/>
          <w:sz w:val="20"/>
          <w:szCs w:val="20"/>
          <w:lang w:val="el-GR"/>
        </w:rPr>
        <w:t xml:space="preserve"> </w:t>
      </w:r>
      <w:r w:rsidRPr="005A2E28">
        <w:rPr>
          <w:rFonts w:ascii="Calibri" w:hAnsi="Calibri" w:cs="Calibri" w:hint="eastAsia"/>
          <w:sz w:val="20"/>
          <w:szCs w:val="20"/>
          <w:lang w:val="el-GR"/>
        </w:rPr>
        <w:t>Υπουργού</w:t>
      </w:r>
      <w:r w:rsidRPr="005A2E28">
        <w:rPr>
          <w:rFonts w:ascii="Calibri" w:hAnsi="Calibri" w:cs="Calibri"/>
          <w:sz w:val="20"/>
          <w:szCs w:val="20"/>
          <w:lang w:val="el-GR"/>
        </w:rPr>
        <w:t xml:space="preserve"> </w:t>
      </w:r>
      <w:r w:rsidRPr="005A2E28">
        <w:rPr>
          <w:rFonts w:ascii="Calibri" w:hAnsi="Calibri" w:cs="Calibri" w:hint="eastAsia"/>
          <w:sz w:val="20"/>
          <w:szCs w:val="20"/>
          <w:lang w:val="el-GR"/>
        </w:rPr>
        <w:t>Εργασίας</w:t>
      </w:r>
      <w:r w:rsidRPr="005A2E28">
        <w:rPr>
          <w:rFonts w:ascii="Calibri" w:hAnsi="Calibri" w:cs="Calibri"/>
          <w:sz w:val="20"/>
          <w:szCs w:val="20"/>
          <w:lang w:val="el-GR"/>
        </w:rPr>
        <w:t xml:space="preserve"> </w:t>
      </w:r>
      <w:r w:rsidRPr="005A2E28">
        <w:rPr>
          <w:rFonts w:ascii="Calibri" w:hAnsi="Calibri" w:cs="Calibri" w:hint="eastAsia"/>
          <w:sz w:val="20"/>
          <w:szCs w:val="20"/>
          <w:lang w:val="el-GR"/>
        </w:rPr>
        <w:t>και</w:t>
      </w:r>
      <w:r w:rsidRPr="005A2E28">
        <w:rPr>
          <w:rFonts w:ascii="Calibri" w:hAnsi="Calibri" w:cs="Calibri"/>
          <w:sz w:val="20"/>
          <w:szCs w:val="20"/>
          <w:lang w:val="el-GR"/>
        </w:rPr>
        <w:t xml:space="preserve"> </w:t>
      </w:r>
      <w:r w:rsidRPr="005A2E28">
        <w:rPr>
          <w:rFonts w:ascii="Calibri" w:hAnsi="Calibri" w:cs="Calibri" w:hint="eastAsia"/>
          <w:sz w:val="20"/>
          <w:szCs w:val="20"/>
          <w:lang w:val="el-GR"/>
        </w:rPr>
        <w:t>Κοινωνικών</w:t>
      </w:r>
      <w:r w:rsidRPr="005A2E28">
        <w:rPr>
          <w:rFonts w:ascii="Calibri" w:hAnsi="Calibri" w:cs="Calibri"/>
          <w:sz w:val="20"/>
          <w:szCs w:val="20"/>
          <w:lang w:val="el-GR"/>
        </w:rPr>
        <w:t xml:space="preserve"> </w:t>
      </w:r>
      <w:r w:rsidR="003C47ED">
        <w:rPr>
          <w:rFonts w:ascii="Calibri" w:hAnsi="Calibri" w:cs="Calibri"/>
          <w:sz w:val="20"/>
          <w:szCs w:val="20"/>
          <w:lang w:val="el-GR"/>
        </w:rPr>
        <w:t>Υποθέσεων</w:t>
      </w:r>
      <w:r w:rsidRPr="005A2E28">
        <w:rPr>
          <w:rFonts w:ascii="Calibri" w:hAnsi="Calibri" w:cs="Calibri"/>
          <w:sz w:val="20"/>
          <w:szCs w:val="20"/>
          <w:lang w:val="el-GR"/>
        </w:rPr>
        <w:t xml:space="preserve">, </w:t>
      </w:r>
      <w:r w:rsidRPr="005A2E28">
        <w:rPr>
          <w:rFonts w:ascii="Calibri" w:hAnsi="Calibri" w:cs="Calibri" w:hint="eastAsia"/>
          <w:sz w:val="20"/>
          <w:szCs w:val="20"/>
          <w:lang w:val="el-GR"/>
        </w:rPr>
        <w:t>ο</w:t>
      </w:r>
      <w:r w:rsidRPr="005A2E28">
        <w:rPr>
          <w:rFonts w:ascii="Calibri" w:hAnsi="Calibri" w:cs="Calibri"/>
          <w:sz w:val="20"/>
          <w:szCs w:val="20"/>
          <w:lang w:val="el-GR"/>
        </w:rPr>
        <w:t xml:space="preserve"> </w:t>
      </w:r>
      <w:r w:rsidRPr="005A2E28">
        <w:rPr>
          <w:rFonts w:ascii="Calibri" w:hAnsi="Calibri" w:cs="Calibri" w:hint="eastAsia"/>
          <w:sz w:val="20"/>
          <w:szCs w:val="20"/>
          <w:lang w:val="el-GR"/>
        </w:rPr>
        <w:t>καθορισμός</w:t>
      </w:r>
      <w:r w:rsidRPr="005A2E28">
        <w:rPr>
          <w:rFonts w:ascii="Calibri" w:hAnsi="Calibri" w:cs="Calibri"/>
          <w:sz w:val="20"/>
          <w:szCs w:val="20"/>
          <w:lang w:val="el-GR"/>
        </w:rPr>
        <w:t xml:space="preserve"> </w:t>
      </w:r>
      <w:r w:rsidRPr="005A2E28">
        <w:rPr>
          <w:rFonts w:ascii="Calibri" w:hAnsi="Calibri" w:cs="Calibri" w:hint="eastAsia"/>
          <w:sz w:val="20"/>
          <w:szCs w:val="20"/>
          <w:lang w:val="el-GR"/>
        </w:rPr>
        <w:t>των</w:t>
      </w:r>
      <w:r w:rsidRPr="005A2E28">
        <w:rPr>
          <w:rFonts w:ascii="Calibri" w:hAnsi="Calibri" w:cs="Calibri"/>
          <w:sz w:val="20"/>
          <w:szCs w:val="20"/>
          <w:lang w:val="el-GR"/>
        </w:rPr>
        <w:t xml:space="preserve"> </w:t>
      </w:r>
      <w:r w:rsidRPr="005A2E28">
        <w:rPr>
          <w:rFonts w:ascii="Calibri" w:hAnsi="Calibri" w:cs="Calibri" w:hint="eastAsia"/>
          <w:sz w:val="20"/>
          <w:szCs w:val="20"/>
          <w:lang w:val="el-GR"/>
        </w:rPr>
        <w:t>εργασιών</w:t>
      </w:r>
      <w:r w:rsidRPr="005A2E28">
        <w:rPr>
          <w:rFonts w:ascii="Calibri" w:hAnsi="Calibri" w:cs="Calibri"/>
          <w:sz w:val="20"/>
          <w:szCs w:val="20"/>
          <w:lang w:val="el-GR"/>
        </w:rPr>
        <w:t xml:space="preserve">, </w:t>
      </w:r>
      <w:r w:rsidRPr="005A2E28">
        <w:rPr>
          <w:rFonts w:ascii="Calibri" w:hAnsi="Calibri" w:cs="Calibri" w:hint="eastAsia"/>
          <w:sz w:val="20"/>
          <w:szCs w:val="20"/>
          <w:lang w:val="el-GR"/>
        </w:rPr>
        <w:t>έργων</w:t>
      </w:r>
      <w:r w:rsidRPr="005A2E28">
        <w:rPr>
          <w:rFonts w:ascii="Calibri" w:hAnsi="Calibri" w:cs="Calibri"/>
          <w:sz w:val="20"/>
          <w:szCs w:val="20"/>
          <w:lang w:val="el-GR"/>
        </w:rPr>
        <w:t xml:space="preserve"> </w:t>
      </w:r>
      <w:r w:rsidRPr="005A2E28">
        <w:rPr>
          <w:rFonts w:ascii="Calibri" w:hAnsi="Calibri" w:cs="Calibri" w:hint="eastAsia"/>
          <w:sz w:val="20"/>
          <w:szCs w:val="20"/>
          <w:lang w:val="el-GR"/>
        </w:rPr>
        <w:t>και</w:t>
      </w:r>
      <w:r w:rsidRPr="005A2E28">
        <w:rPr>
          <w:rFonts w:ascii="Calibri" w:hAnsi="Calibri" w:cs="Calibri"/>
          <w:sz w:val="20"/>
          <w:szCs w:val="20"/>
          <w:lang w:val="el-GR"/>
        </w:rPr>
        <w:t xml:space="preserve"> </w:t>
      </w:r>
      <w:r w:rsidRPr="005A2E28">
        <w:rPr>
          <w:rFonts w:ascii="Calibri" w:hAnsi="Calibri" w:cs="Calibri" w:hint="eastAsia"/>
          <w:sz w:val="20"/>
          <w:szCs w:val="20"/>
          <w:lang w:val="el-GR"/>
        </w:rPr>
        <w:t>δραστηριοτήτων</w:t>
      </w:r>
      <w:r w:rsidRPr="005A2E28">
        <w:rPr>
          <w:rFonts w:ascii="Calibri" w:hAnsi="Calibri" w:cs="Calibri"/>
          <w:sz w:val="20"/>
          <w:szCs w:val="20"/>
          <w:lang w:val="el-GR"/>
        </w:rPr>
        <w:t xml:space="preserve"> </w:t>
      </w:r>
      <w:r w:rsidRPr="005A2E28">
        <w:rPr>
          <w:rFonts w:ascii="Calibri" w:hAnsi="Calibri" w:cs="Calibri" w:hint="eastAsia"/>
          <w:sz w:val="20"/>
          <w:szCs w:val="20"/>
          <w:lang w:val="el-GR"/>
        </w:rPr>
        <w:t>εκείνων</w:t>
      </w:r>
      <w:r w:rsidRPr="005A2E28">
        <w:rPr>
          <w:rFonts w:ascii="Calibri" w:hAnsi="Calibri" w:cs="Calibri"/>
          <w:sz w:val="20"/>
          <w:szCs w:val="20"/>
          <w:lang w:val="el-GR"/>
        </w:rPr>
        <w:t xml:space="preserve"> </w:t>
      </w:r>
      <w:r w:rsidRPr="005A2E28">
        <w:rPr>
          <w:rFonts w:ascii="Calibri" w:hAnsi="Calibri" w:cs="Calibri" w:hint="eastAsia"/>
          <w:sz w:val="20"/>
          <w:szCs w:val="20"/>
          <w:lang w:val="el-GR"/>
        </w:rPr>
        <w:t>που</w:t>
      </w:r>
      <w:r w:rsidRPr="005A2E28">
        <w:rPr>
          <w:rFonts w:ascii="Calibri" w:hAnsi="Calibri" w:cs="Calibri"/>
          <w:sz w:val="20"/>
          <w:szCs w:val="20"/>
          <w:lang w:val="el-GR"/>
        </w:rPr>
        <w:t xml:space="preserve"> </w:t>
      </w:r>
      <w:r w:rsidRPr="005A2E28">
        <w:rPr>
          <w:rFonts w:ascii="Calibri" w:hAnsi="Calibri" w:cs="Calibri" w:hint="eastAsia"/>
          <w:sz w:val="20"/>
          <w:szCs w:val="20"/>
          <w:lang w:val="el-GR"/>
        </w:rPr>
        <w:t>από</w:t>
      </w:r>
      <w:r w:rsidRPr="005A2E28">
        <w:rPr>
          <w:rFonts w:ascii="Calibri" w:hAnsi="Calibri" w:cs="Calibri"/>
          <w:sz w:val="20"/>
          <w:szCs w:val="20"/>
          <w:lang w:val="el-GR"/>
        </w:rPr>
        <w:t xml:space="preserve"> </w:t>
      </w:r>
      <w:r w:rsidRPr="005A2E28">
        <w:rPr>
          <w:rFonts w:ascii="Calibri" w:hAnsi="Calibri" w:cs="Calibri" w:hint="eastAsia"/>
          <w:sz w:val="20"/>
          <w:szCs w:val="20"/>
          <w:lang w:val="el-GR"/>
        </w:rPr>
        <w:t>τη</w:t>
      </w:r>
      <w:r w:rsidRPr="005A2E28">
        <w:rPr>
          <w:rFonts w:ascii="Calibri" w:hAnsi="Calibri" w:cs="Calibri"/>
          <w:sz w:val="20"/>
          <w:szCs w:val="20"/>
          <w:lang w:val="el-GR"/>
        </w:rPr>
        <w:t xml:space="preserve"> </w:t>
      </w:r>
      <w:r w:rsidRPr="005A2E28">
        <w:rPr>
          <w:rFonts w:ascii="Calibri" w:hAnsi="Calibri" w:cs="Calibri" w:hint="eastAsia"/>
          <w:sz w:val="20"/>
          <w:szCs w:val="20"/>
          <w:lang w:val="el-GR"/>
        </w:rPr>
        <w:t>φύση</w:t>
      </w:r>
      <w:r w:rsidRPr="005A2E28">
        <w:rPr>
          <w:rFonts w:ascii="Calibri" w:hAnsi="Calibri" w:cs="Calibri"/>
          <w:sz w:val="20"/>
          <w:szCs w:val="20"/>
          <w:lang w:val="el-GR"/>
        </w:rPr>
        <w:t xml:space="preserve"> </w:t>
      </w:r>
      <w:r w:rsidRPr="005A2E28">
        <w:rPr>
          <w:rFonts w:ascii="Calibri" w:hAnsi="Calibri" w:cs="Calibri" w:hint="eastAsia"/>
          <w:sz w:val="20"/>
          <w:szCs w:val="20"/>
          <w:lang w:val="el-GR"/>
        </w:rPr>
        <w:t>τους</w:t>
      </w:r>
      <w:r w:rsidRPr="005A2E28">
        <w:rPr>
          <w:rFonts w:ascii="Calibri" w:hAnsi="Calibri" w:cs="Calibri"/>
          <w:sz w:val="20"/>
          <w:szCs w:val="20"/>
          <w:lang w:val="el-GR"/>
        </w:rPr>
        <w:t xml:space="preserve"> </w:t>
      </w:r>
      <w:r w:rsidRPr="005A2E28">
        <w:rPr>
          <w:rFonts w:ascii="Calibri" w:hAnsi="Calibri" w:cs="Calibri" w:hint="eastAsia"/>
          <w:sz w:val="20"/>
          <w:szCs w:val="20"/>
          <w:lang w:val="el-GR"/>
        </w:rPr>
        <w:t>ή</w:t>
      </w:r>
      <w:r w:rsidRPr="005A2E28">
        <w:rPr>
          <w:rFonts w:ascii="Calibri" w:hAnsi="Calibri" w:cs="Calibri"/>
          <w:sz w:val="20"/>
          <w:szCs w:val="20"/>
          <w:lang w:val="el-GR"/>
        </w:rPr>
        <w:t xml:space="preserve"> </w:t>
      </w:r>
      <w:r w:rsidRPr="005A2E28">
        <w:rPr>
          <w:rFonts w:ascii="Calibri" w:hAnsi="Calibri" w:cs="Calibri" w:hint="eastAsia"/>
          <w:sz w:val="20"/>
          <w:szCs w:val="20"/>
          <w:lang w:val="el-GR"/>
        </w:rPr>
        <w:t>τις</w:t>
      </w:r>
      <w:r w:rsidRPr="005A2E28">
        <w:rPr>
          <w:rFonts w:ascii="Calibri" w:hAnsi="Calibri" w:cs="Calibri"/>
          <w:sz w:val="20"/>
          <w:szCs w:val="20"/>
          <w:lang w:val="el-GR"/>
        </w:rPr>
        <w:t xml:space="preserve"> </w:t>
      </w:r>
      <w:r w:rsidRPr="005A2E28">
        <w:rPr>
          <w:rFonts w:ascii="Calibri" w:hAnsi="Calibri" w:cs="Calibri" w:hint="eastAsia"/>
          <w:sz w:val="20"/>
          <w:szCs w:val="20"/>
          <w:lang w:val="el-GR"/>
        </w:rPr>
        <w:t>συνθήκες</w:t>
      </w:r>
      <w:r w:rsidRPr="005A2E28">
        <w:rPr>
          <w:rFonts w:ascii="Calibri" w:hAnsi="Calibri" w:cs="Calibri"/>
          <w:sz w:val="20"/>
          <w:szCs w:val="20"/>
          <w:lang w:val="el-GR"/>
        </w:rPr>
        <w:t xml:space="preserve"> </w:t>
      </w:r>
      <w:r w:rsidRPr="005A2E28">
        <w:rPr>
          <w:rFonts w:ascii="Calibri" w:hAnsi="Calibri" w:cs="Calibri" w:hint="eastAsia"/>
          <w:sz w:val="20"/>
          <w:szCs w:val="20"/>
          <w:lang w:val="el-GR"/>
        </w:rPr>
        <w:t>κάτω</w:t>
      </w:r>
      <w:r w:rsidRPr="005A2E28">
        <w:rPr>
          <w:rFonts w:ascii="Calibri" w:hAnsi="Calibri" w:cs="Calibri"/>
          <w:sz w:val="20"/>
          <w:szCs w:val="20"/>
          <w:lang w:val="el-GR"/>
        </w:rPr>
        <w:t xml:space="preserve"> </w:t>
      </w:r>
      <w:r w:rsidRPr="005A2E28">
        <w:rPr>
          <w:rFonts w:ascii="Calibri" w:hAnsi="Calibri" w:cs="Calibri" w:hint="eastAsia"/>
          <w:sz w:val="20"/>
          <w:szCs w:val="20"/>
          <w:lang w:val="el-GR"/>
        </w:rPr>
        <w:t>από</w:t>
      </w:r>
      <w:r w:rsidRPr="005A2E28">
        <w:rPr>
          <w:rFonts w:ascii="Calibri" w:hAnsi="Calibri" w:cs="Calibri"/>
          <w:sz w:val="20"/>
          <w:szCs w:val="20"/>
          <w:lang w:val="el-GR"/>
        </w:rPr>
        <w:t xml:space="preserve"> </w:t>
      </w:r>
      <w:r w:rsidRPr="005A2E28">
        <w:rPr>
          <w:rFonts w:ascii="Calibri" w:hAnsi="Calibri" w:cs="Calibri" w:hint="eastAsia"/>
          <w:sz w:val="20"/>
          <w:szCs w:val="20"/>
          <w:lang w:val="el-GR"/>
        </w:rPr>
        <w:t>τις</w:t>
      </w:r>
      <w:r w:rsidRPr="005A2E28">
        <w:rPr>
          <w:rFonts w:ascii="Calibri" w:hAnsi="Calibri" w:cs="Calibri"/>
          <w:sz w:val="20"/>
          <w:szCs w:val="20"/>
          <w:lang w:val="el-GR"/>
        </w:rPr>
        <w:t xml:space="preserve"> </w:t>
      </w:r>
      <w:r w:rsidRPr="005A2E28">
        <w:rPr>
          <w:rFonts w:ascii="Calibri" w:hAnsi="Calibri" w:cs="Calibri" w:hint="eastAsia"/>
          <w:sz w:val="20"/>
          <w:szCs w:val="20"/>
          <w:lang w:val="el-GR"/>
        </w:rPr>
        <w:t>οποίες</w:t>
      </w:r>
      <w:r w:rsidRPr="005A2E28">
        <w:rPr>
          <w:rFonts w:ascii="Calibri" w:hAnsi="Calibri" w:cs="Calibri"/>
          <w:sz w:val="20"/>
          <w:szCs w:val="20"/>
          <w:lang w:val="el-GR"/>
        </w:rPr>
        <w:t xml:space="preserve"> </w:t>
      </w:r>
      <w:r w:rsidRPr="005A2E28">
        <w:rPr>
          <w:rFonts w:ascii="Calibri" w:hAnsi="Calibri" w:cs="Calibri" w:hint="eastAsia"/>
          <w:sz w:val="20"/>
          <w:szCs w:val="20"/>
          <w:lang w:val="el-GR"/>
        </w:rPr>
        <w:t>εκτελούνται</w:t>
      </w:r>
      <w:r w:rsidRPr="005A2E28">
        <w:rPr>
          <w:rFonts w:ascii="Calibri" w:hAnsi="Calibri" w:cs="Calibri"/>
          <w:sz w:val="20"/>
          <w:szCs w:val="20"/>
          <w:lang w:val="el-GR"/>
        </w:rPr>
        <w:t xml:space="preserve"> </w:t>
      </w:r>
      <w:r w:rsidRPr="005A2E28">
        <w:rPr>
          <w:rFonts w:ascii="Calibri" w:hAnsi="Calibri" w:cs="Calibri" w:hint="eastAsia"/>
          <w:sz w:val="20"/>
          <w:szCs w:val="20"/>
          <w:lang w:val="el-GR"/>
        </w:rPr>
        <w:t>είναι</w:t>
      </w:r>
      <w:r w:rsidRPr="005A2E28">
        <w:rPr>
          <w:rFonts w:ascii="Calibri" w:hAnsi="Calibri" w:cs="Calibri"/>
          <w:sz w:val="20"/>
          <w:szCs w:val="20"/>
          <w:lang w:val="el-GR"/>
        </w:rPr>
        <w:t xml:space="preserve"> </w:t>
      </w:r>
      <w:r w:rsidRPr="005A2E28">
        <w:rPr>
          <w:rFonts w:ascii="Calibri" w:hAnsi="Calibri" w:cs="Calibri" w:hint="eastAsia"/>
          <w:sz w:val="20"/>
          <w:szCs w:val="20"/>
          <w:lang w:val="el-GR"/>
        </w:rPr>
        <w:t>πιθανό</w:t>
      </w:r>
      <w:r w:rsidRPr="005A2E28">
        <w:rPr>
          <w:rFonts w:ascii="Calibri" w:hAnsi="Calibri" w:cs="Calibri"/>
          <w:sz w:val="20"/>
          <w:szCs w:val="20"/>
          <w:lang w:val="el-GR"/>
        </w:rPr>
        <w:t xml:space="preserve"> </w:t>
      </w:r>
      <w:r w:rsidRPr="005A2E28">
        <w:rPr>
          <w:rFonts w:ascii="Calibri" w:hAnsi="Calibri" w:cs="Calibri" w:hint="eastAsia"/>
          <w:sz w:val="20"/>
          <w:szCs w:val="20"/>
          <w:lang w:val="el-GR"/>
        </w:rPr>
        <w:t>να</w:t>
      </w:r>
      <w:r w:rsidRPr="005A2E28">
        <w:rPr>
          <w:rFonts w:ascii="Calibri" w:hAnsi="Calibri" w:cs="Calibri"/>
          <w:sz w:val="20"/>
          <w:szCs w:val="20"/>
          <w:lang w:val="el-GR"/>
        </w:rPr>
        <w:t xml:space="preserve"> </w:t>
      </w:r>
      <w:r w:rsidRPr="005A2E28">
        <w:rPr>
          <w:rFonts w:ascii="Calibri" w:hAnsi="Calibri" w:cs="Calibri" w:hint="eastAsia"/>
          <w:sz w:val="20"/>
          <w:szCs w:val="20"/>
          <w:lang w:val="el-GR"/>
        </w:rPr>
        <w:t>βλάψουν</w:t>
      </w:r>
      <w:r w:rsidRPr="005A2E28">
        <w:rPr>
          <w:rFonts w:ascii="Calibri" w:hAnsi="Calibri" w:cs="Calibri"/>
          <w:sz w:val="20"/>
          <w:szCs w:val="20"/>
          <w:lang w:val="el-GR"/>
        </w:rPr>
        <w:t xml:space="preserve"> </w:t>
      </w:r>
      <w:r w:rsidRPr="005A2E28">
        <w:rPr>
          <w:rFonts w:ascii="Calibri" w:hAnsi="Calibri" w:cs="Calibri" w:hint="eastAsia"/>
          <w:sz w:val="20"/>
          <w:szCs w:val="20"/>
          <w:lang w:val="el-GR"/>
        </w:rPr>
        <w:t>την</w:t>
      </w:r>
      <w:r w:rsidRPr="005A2E28">
        <w:rPr>
          <w:rFonts w:ascii="Calibri" w:hAnsi="Calibri" w:cs="Calibri"/>
          <w:sz w:val="20"/>
          <w:szCs w:val="20"/>
          <w:lang w:val="el-GR"/>
        </w:rPr>
        <w:t xml:space="preserve"> </w:t>
      </w:r>
      <w:r w:rsidRPr="005A2E28">
        <w:rPr>
          <w:rFonts w:ascii="Calibri" w:hAnsi="Calibri" w:cs="Calibri" w:hint="eastAsia"/>
          <w:sz w:val="20"/>
          <w:szCs w:val="20"/>
          <w:lang w:val="el-GR"/>
        </w:rPr>
        <w:t>υγεία</w:t>
      </w:r>
      <w:r w:rsidRPr="005A2E28">
        <w:rPr>
          <w:rFonts w:ascii="Calibri" w:hAnsi="Calibri" w:cs="Calibri"/>
          <w:sz w:val="20"/>
          <w:szCs w:val="20"/>
          <w:lang w:val="el-GR"/>
        </w:rPr>
        <w:t xml:space="preserve">, </w:t>
      </w:r>
      <w:r w:rsidRPr="005A2E28">
        <w:rPr>
          <w:rFonts w:ascii="Calibri" w:hAnsi="Calibri" w:cs="Calibri" w:hint="eastAsia"/>
          <w:sz w:val="20"/>
          <w:szCs w:val="20"/>
          <w:lang w:val="el-GR"/>
        </w:rPr>
        <w:t>την</w:t>
      </w:r>
      <w:r w:rsidRPr="005A2E28">
        <w:rPr>
          <w:rFonts w:ascii="Calibri" w:hAnsi="Calibri" w:cs="Calibri"/>
          <w:sz w:val="20"/>
          <w:szCs w:val="20"/>
          <w:lang w:val="el-GR"/>
        </w:rPr>
        <w:t xml:space="preserve"> </w:t>
      </w:r>
      <w:r w:rsidRPr="005A2E28">
        <w:rPr>
          <w:rFonts w:ascii="Calibri" w:hAnsi="Calibri" w:cs="Calibri" w:hint="eastAsia"/>
          <w:sz w:val="20"/>
          <w:szCs w:val="20"/>
          <w:lang w:val="el-GR"/>
        </w:rPr>
        <w:t>ασφάλεια</w:t>
      </w:r>
      <w:r w:rsidRPr="005A2E28">
        <w:rPr>
          <w:rFonts w:ascii="Calibri" w:hAnsi="Calibri" w:cs="Calibri"/>
          <w:sz w:val="20"/>
          <w:szCs w:val="20"/>
          <w:lang w:val="el-GR"/>
        </w:rPr>
        <w:t xml:space="preserve"> </w:t>
      </w:r>
      <w:r w:rsidRPr="005A2E28">
        <w:rPr>
          <w:rFonts w:ascii="Calibri" w:hAnsi="Calibri" w:cs="Calibri" w:hint="eastAsia"/>
          <w:sz w:val="20"/>
          <w:szCs w:val="20"/>
          <w:lang w:val="el-GR"/>
        </w:rPr>
        <w:t>ή</w:t>
      </w:r>
      <w:r w:rsidRPr="005A2E28">
        <w:rPr>
          <w:rFonts w:ascii="Calibri" w:hAnsi="Calibri" w:cs="Calibri"/>
          <w:sz w:val="20"/>
          <w:szCs w:val="20"/>
          <w:lang w:val="el-GR"/>
        </w:rPr>
        <w:t xml:space="preserve"> </w:t>
      </w:r>
      <w:r w:rsidRPr="005A2E28">
        <w:rPr>
          <w:rFonts w:ascii="Calibri" w:hAnsi="Calibri" w:cs="Calibri" w:hint="eastAsia"/>
          <w:sz w:val="20"/>
          <w:szCs w:val="20"/>
          <w:lang w:val="el-GR"/>
        </w:rPr>
        <w:t>να</w:t>
      </w:r>
      <w:r w:rsidRPr="005A2E28">
        <w:rPr>
          <w:rFonts w:ascii="Calibri" w:hAnsi="Calibri" w:cs="Calibri"/>
          <w:sz w:val="20"/>
          <w:szCs w:val="20"/>
          <w:lang w:val="el-GR"/>
        </w:rPr>
        <w:t xml:space="preserve"> </w:t>
      </w:r>
      <w:r w:rsidRPr="005A2E28">
        <w:rPr>
          <w:rFonts w:ascii="Calibri" w:hAnsi="Calibri" w:cs="Calibri" w:hint="eastAsia"/>
          <w:sz w:val="20"/>
          <w:szCs w:val="20"/>
          <w:lang w:val="el-GR"/>
        </w:rPr>
        <w:t>προσβάλλουν</w:t>
      </w:r>
      <w:r w:rsidRPr="005A2E28">
        <w:rPr>
          <w:rFonts w:ascii="Calibri" w:hAnsi="Calibri" w:cs="Calibri"/>
          <w:sz w:val="20"/>
          <w:szCs w:val="20"/>
          <w:lang w:val="el-GR"/>
        </w:rPr>
        <w:t xml:space="preserve"> </w:t>
      </w:r>
      <w:r w:rsidRPr="005A2E28">
        <w:rPr>
          <w:rFonts w:ascii="Calibri" w:hAnsi="Calibri" w:cs="Calibri" w:hint="eastAsia"/>
          <w:sz w:val="20"/>
          <w:szCs w:val="20"/>
          <w:lang w:val="el-GR"/>
        </w:rPr>
        <w:t>την</w:t>
      </w:r>
      <w:r w:rsidRPr="005A2E28">
        <w:rPr>
          <w:rFonts w:ascii="Calibri" w:hAnsi="Calibri" w:cs="Calibri"/>
          <w:sz w:val="20"/>
          <w:szCs w:val="20"/>
          <w:lang w:val="el-GR"/>
        </w:rPr>
        <w:t xml:space="preserve"> </w:t>
      </w:r>
      <w:r w:rsidRPr="005A2E28">
        <w:rPr>
          <w:rFonts w:ascii="Calibri" w:hAnsi="Calibri" w:cs="Calibri" w:hint="eastAsia"/>
          <w:sz w:val="20"/>
          <w:szCs w:val="20"/>
          <w:lang w:val="el-GR"/>
        </w:rPr>
        <w:t>ηθική</w:t>
      </w:r>
      <w:r w:rsidRPr="005A2E28">
        <w:rPr>
          <w:rFonts w:ascii="Calibri" w:hAnsi="Calibri" w:cs="Calibri"/>
          <w:sz w:val="20"/>
          <w:szCs w:val="20"/>
          <w:lang w:val="el-GR"/>
        </w:rPr>
        <w:t xml:space="preserve"> </w:t>
      </w:r>
      <w:r w:rsidRPr="005A2E28">
        <w:rPr>
          <w:rFonts w:ascii="Calibri" w:hAnsi="Calibri" w:cs="Calibri" w:hint="eastAsia"/>
          <w:sz w:val="20"/>
          <w:szCs w:val="20"/>
          <w:lang w:val="el-GR"/>
        </w:rPr>
        <w:t>των</w:t>
      </w:r>
      <w:r w:rsidRPr="005A2E28">
        <w:rPr>
          <w:rFonts w:ascii="Calibri" w:hAnsi="Calibri" w:cs="Calibri"/>
          <w:sz w:val="20"/>
          <w:szCs w:val="20"/>
          <w:lang w:val="el-GR"/>
        </w:rPr>
        <w:t xml:space="preserve"> </w:t>
      </w:r>
      <w:r w:rsidRPr="005A2E28">
        <w:rPr>
          <w:rFonts w:ascii="Calibri" w:hAnsi="Calibri" w:cs="Calibri" w:hint="eastAsia"/>
          <w:sz w:val="20"/>
          <w:szCs w:val="20"/>
          <w:lang w:val="el-GR"/>
        </w:rPr>
        <w:t>ανηλίκων</w:t>
      </w:r>
      <w:r w:rsidRPr="005A2E28">
        <w:rPr>
          <w:rFonts w:ascii="Calibri" w:hAnsi="Calibri" w:cs="Calibri"/>
          <w:sz w:val="20"/>
          <w:szCs w:val="20"/>
          <w:lang w:val="el-GR"/>
        </w:rPr>
        <w:t xml:space="preserve">. </w:t>
      </w:r>
      <w:r w:rsidRPr="005A2E28">
        <w:rPr>
          <w:rFonts w:ascii="Calibri" w:hAnsi="Calibri" w:cs="Calibri" w:hint="eastAsia"/>
          <w:sz w:val="20"/>
          <w:szCs w:val="20"/>
          <w:lang w:val="el-GR"/>
        </w:rPr>
        <w:t>Ειδικότερα</w:t>
      </w:r>
      <w:r w:rsidRPr="005A2E28">
        <w:rPr>
          <w:rFonts w:ascii="Calibri" w:hAnsi="Calibri" w:cs="Calibri"/>
          <w:sz w:val="20"/>
          <w:szCs w:val="20"/>
          <w:lang w:val="el-GR"/>
        </w:rPr>
        <w:t xml:space="preserve">, </w:t>
      </w:r>
      <w:r w:rsidRPr="005A2E28">
        <w:rPr>
          <w:rFonts w:ascii="Calibri" w:hAnsi="Calibri" w:cs="Calibri" w:hint="eastAsia"/>
          <w:sz w:val="20"/>
          <w:szCs w:val="20"/>
          <w:lang w:val="el-GR"/>
        </w:rPr>
        <w:t>η</w:t>
      </w:r>
      <w:r w:rsidRPr="005A2E28">
        <w:rPr>
          <w:rFonts w:ascii="Calibri" w:hAnsi="Calibri" w:cs="Calibri"/>
          <w:sz w:val="20"/>
          <w:szCs w:val="20"/>
          <w:lang w:val="el-GR"/>
        </w:rPr>
        <w:t xml:space="preserve"> </w:t>
      </w:r>
      <w:r w:rsidRPr="005A2E28">
        <w:rPr>
          <w:rFonts w:ascii="Calibri" w:hAnsi="Calibri" w:cs="Calibri" w:hint="eastAsia"/>
          <w:sz w:val="20"/>
          <w:szCs w:val="20"/>
          <w:lang w:val="el-GR"/>
        </w:rPr>
        <w:t>Υπουργική</w:t>
      </w:r>
      <w:r w:rsidRPr="005A2E28">
        <w:rPr>
          <w:rFonts w:ascii="Calibri" w:hAnsi="Calibri" w:cs="Calibri"/>
          <w:sz w:val="20"/>
          <w:szCs w:val="20"/>
          <w:lang w:val="el-GR"/>
        </w:rPr>
        <w:t xml:space="preserve"> </w:t>
      </w:r>
      <w:r w:rsidRPr="005A2E28">
        <w:rPr>
          <w:rFonts w:ascii="Calibri" w:hAnsi="Calibri" w:cs="Calibri" w:hint="eastAsia"/>
          <w:sz w:val="20"/>
          <w:szCs w:val="20"/>
          <w:lang w:val="el-GR"/>
        </w:rPr>
        <w:t>Απόφαση</w:t>
      </w:r>
      <w:r w:rsidRPr="005A2E28">
        <w:rPr>
          <w:rFonts w:ascii="Calibri" w:hAnsi="Calibri" w:cs="Calibri"/>
          <w:sz w:val="20"/>
          <w:szCs w:val="20"/>
          <w:lang w:val="el-GR"/>
        </w:rPr>
        <w:t xml:space="preserve"> 130621/2003 (</w:t>
      </w:r>
      <w:r w:rsidRPr="005A2E28">
        <w:rPr>
          <w:rFonts w:ascii="Calibri" w:hAnsi="Calibri" w:cs="Calibri" w:hint="eastAsia"/>
          <w:sz w:val="20"/>
          <w:szCs w:val="20"/>
          <w:lang w:val="el-GR"/>
        </w:rPr>
        <w:t>Β΄</w:t>
      </w:r>
      <w:r w:rsidRPr="005A2E28">
        <w:rPr>
          <w:rFonts w:ascii="Calibri" w:hAnsi="Calibri" w:cs="Calibri"/>
          <w:sz w:val="20"/>
          <w:szCs w:val="20"/>
          <w:lang w:val="el-GR"/>
        </w:rPr>
        <w:t xml:space="preserve"> 875) </w:t>
      </w:r>
      <w:r w:rsidRPr="005A2E28">
        <w:rPr>
          <w:rFonts w:ascii="Calibri" w:hAnsi="Calibri" w:cs="Calibri" w:hint="eastAsia"/>
          <w:sz w:val="20"/>
          <w:szCs w:val="20"/>
          <w:lang w:val="el-GR"/>
        </w:rPr>
        <w:t>καθορίζει</w:t>
      </w:r>
      <w:r w:rsidRPr="005A2E28">
        <w:rPr>
          <w:rFonts w:ascii="Calibri" w:hAnsi="Calibri" w:cs="Calibri"/>
          <w:sz w:val="20"/>
          <w:szCs w:val="20"/>
          <w:lang w:val="el-GR"/>
        </w:rPr>
        <w:t xml:space="preserve"> </w:t>
      </w:r>
      <w:r w:rsidR="003C47ED">
        <w:rPr>
          <w:rFonts w:ascii="Calibri" w:hAnsi="Calibri" w:cs="Calibri"/>
          <w:sz w:val="20"/>
          <w:szCs w:val="20"/>
          <w:lang w:val="el-GR"/>
        </w:rPr>
        <w:t>τ</w:t>
      </w:r>
      <w:r w:rsidRPr="005A2E28">
        <w:rPr>
          <w:rFonts w:ascii="Calibri" w:hAnsi="Calibri" w:cs="Calibri" w:hint="eastAsia"/>
          <w:sz w:val="20"/>
          <w:szCs w:val="20"/>
          <w:lang w:val="el-GR"/>
        </w:rPr>
        <w:t>ις</w:t>
      </w:r>
      <w:r w:rsidRPr="005A2E28">
        <w:rPr>
          <w:rFonts w:ascii="Calibri" w:hAnsi="Calibri" w:cs="Calibri"/>
          <w:sz w:val="20"/>
          <w:szCs w:val="20"/>
          <w:lang w:val="el-GR"/>
        </w:rPr>
        <w:t xml:space="preserve"> </w:t>
      </w:r>
      <w:r w:rsidRPr="005A2E28">
        <w:rPr>
          <w:rFonts w:ascii="Calibri" w:hAnsi="Calibri" w:cs="Calibri" w:hint="eastAsia"/>
          <w:sz w:val="20"/>
          <w:szCs w:val="20"/>
          <w:lang w:val="el-GR"/>
        </w:rPr>
        <w:t>εργασίες</w:t>
      </w:r>
      <w:r w:rsidRPr="005A2E28">
        <w:rPr>
          <w:rFonts w:ascii="Calibri" w:hAnsi="Calibri" w:cs="Calibri"/>
          <w:sz w:val="20"/>
          <w:szCs w:val="20"/>
          <w:lang w:val="el-GR"/>
        </w:rPr>
        <w:t xml:space="preserve">, </w:t>
      </w:r>
      <w:r w:rsidRPr="005A2E28">
        <w:rPr>
          <w:rFonts w:ascii="Calibri" w:hAnsi="Calibri" w:cs="Calibri" w:hint="eastAsia"/>
          <w:sz w:val="20"/>
          <w:szCs w:val="20"/>
          <w:lang w:val="el-GR"/>
        </w:rPr>
        <w:t>τα</w:t>
      </w:r>
      <w:r w:rsidRPr="005A2E28">
        <w:rPr>
          <w:rFonts w:ascii="Calibri" w:hAnsi="Calibri" w:cs="Calibri"/>
          <w:sz w:val="20"/>
          <w:szCs w:val="20"/>
          <w:lang w:val="el-GR"/>
        </w:rPr>
        <w:t xml:space="preserve"> </w:t>
      </w:r>
      <w:r w:rsidRPr="005A2E28">
        <w:rPr>
          <w:rFonts w:ascii="Calibri" w:hAnsi="Calibri" w:cs="Calibri" w:hint="eastAsia"/>
          <w:sz w:val="20"/>
          <w:szCs w:val="20"/>
          <w:lang w:val="el-GR"/>
        </w:rPr>
        <w:t>έργα</w:t>
      </w:r>
      <w:r w:rsidRPr="005A2E28">
        <w:rPr>
          <w:rFonts w:ascii="Calibri" w:hAnsi="Calibri" w:cs="Calibri"/>
          <w:sz w:val="20"/>
          <w:szCs w:val="20"/>
          <w:lang w:val="el-GR"/>
        </w:rPr>
        <w:t xml:space="preserve"> </w:t>
      </w:r>
      <w:r w:rsidRPr="005A2E28">
        <w:rPr>
          <w:rFonts w:ascii="Calibri" w:hAnsi="Calibri" w:cs="Calibri" w:hint="eastAsia"/>
          <w:sz w:val="20"/>
          <w:szCs w:val="20"/>
          <w:lang w:val="el-GR"/>
        </w:rPr>
        <w:t>και</w:t>
      </w:r>
      <w:r w:rsidRPr="005A2E28">
        <w:rPr>
          <w:rFonts w:ascii="Calibri" w:hAnsi="Calibri" w:cs="Calibri"/>
          <w:sz w:val="20"/>
          <w:szCs w:val="20"/>
          <w:lang w:val="el-GR"/>
        </w:rPr>
        <w:t xml:space="preserve"> </w:t>
      </w:r>
      <w:r w:rsidRPr="005A2E28">
        <w:rPr>
          <w:rFonts w:ascii="Calibri" w:hAnsi="Calibri" w:cs="Calibri" w:hint="eastAsia"/>
          <w:sz w:val="20"/>
          <w:szCs w:val="20"/>
          <w:lang w:val="el-GR"/>
        </w:rPr>
        <w:t>τις</w:t>
      </w:r>
      <w:r w:rsidRPr="005A2E28">
        <w:rPr>
          <w:rFonts w:ascii="Calibri" w:hAnsi="Calibri" w:cs="Calibri"/>
          <w:sz w:val="20"/>
          <w:szCs w:val="20"/>
          <w:lang w:val="el-GR"/>
        </w:rPr>
        <w:t xml:space="preserve"> </w:t>
      </w:r>
      <w:r w:rsidRPr="005A2E28">
        <w:rPr>
          <w:rFonts w:ascii="Calibri" w:hAnsi="Calibri" w:cs="Calibri" w:hint="eastAsia"/>
          <w:sz w:val="20"/>
          <w:szCs w:val="20"/>
          <w:lang w:val="el-GR"/>
        </w:rPr>
        <w:t>δραστηριότητες</w:t>
      </w:r>
      <w:r w:rsidRPr="005A2E28">
        <w:rPr>
          <w:rFonts w:ascii="Calibri" w:hAnsi="Calibri" w:cs="Calibri"/>
          <w:sz w:val="20"/>
          <w:szCs w:val="20"/>
          <w:lang w:val="el-GR"/>
        </w:rPr>
        <w:t xml:space="preserve"> </w:t>
      </w:r>
      <w:r w:rsidRPr="005A2E28">
        <w:rPr>
          <w:rFonts w:ascii="Calibri" w:hAnsi="Calibri" w:cs="Calibri" w:hint="eastAsia"/>
          <w:sz w:val="20"/>
          <w:szCs w:val="20"/>
          <w:lang w:val="el-GR"/>
        </w:rPr>
        <w:t>εκείνες</w:t>
      </w:r>
      <w:r w:rsidRPr="005A2E28">
        <w:rPr>
          <w:rFonts w:ascii="Calibri" w:hAnsi="Calibri" w:cs="Calibri"/>
          <w:sz w:val="20"/>
          <w:szCs w:val="20"/>
          <w:lang w:val="el-GR"/>
        </w:rPr>
        <w:t xml:space="preserve"> </w:t>
      </w:r>
      <w:r w:rsidRPr="005A2E28">
        <w:rPr>
          <w:rFonts w:ascii="Calibri" w:hAnsi="Calibri" w:cs="Calibri" w:hint="eastAsia"/>
          <w:sz w:val="20"/>
          <w:szCs w:val="20"/>
          <w:lang w:val="el-GR"/>
        </w:rPr>
        <w:t>όπου</w:t>
      </w:r>
      <w:r w:rsidRPr="005A2E28">
        <w:rPr>
          <w:rFonts w:ascii="Calibri" w:hAnsi="Calibri" w:cs="Calibri"/>
          <w:sz w:val="20"/>
          <w:szCs w:val="20"/>
          <w:lang w:val="el-GR"/>
        </w:rPr>
        <w:t xml:space="preserve">, </w:t>
      </w:r>
      <w:r w:rsidRPr="005A2E28">
        <w:rPr>
          <w:rFonts w:ascii="Calibri" w:hAnsi="Calibri" w:cs="Calibri" w:hint="eastAsia"/>
          <w:sz w:val="20"/>
          <w:szCs w:val="20"/>
          <w:lang w:val="el-GR"/>
        </w:rPr>
        <w:t>λόγω</w:t>
      </w:r>
      <w:r w:rsidRPr="005A2E28">
        <w:rPr>
          <w:rFonts w:ascii="Calibri" w:hAnsi="Calibri" w:cs="Calibri"/>
          <w:sz w:val="20"/>
          <w:szCs w:val="20"/>
          <w:lang w:val="el-GR"/>
        </w:rPr>
        <w:t xml:space="preserve"> </w:t>
      </w:r>
      <w:r w:rsidRPr="005A2E28">
        <w:rPr>
          <w:rFonts w:ascii="Calibri" w:hAnsi="Calibri" w:cs="Calibri" w:hint="eastAsia"/>
          <w:sz w:val="20"/>
          <w:szCs w:val="20"/>
          <w:lang w:val="el-GR"/>
        </w:rPr>
        <w:t>των</w:t>
      </w:r>
      <w:r w:rsidRPr="005A2E28">
        <w:rPr>
          <w:rFonts w:ascii="Calibri" w:hAnsi="Calibri" w:cs="Calibri"/>
          <w:sz w:val="20"/>
          <w:szCs w:val="20"/>
          <w:lang w:val="el-GR"/>
        </w:rPr>
        <w:t xml:space="preserve"> </w:t>
      </w:r>
      <w:r w:rsidRPr="005A2E28">
        <w:rPr>
          <w:rFonts w:ascii="Calibri" w:hAnsi="Calibri" w:cs="Calibri" w:hint="eastAsia"/>
          <w:sz w:val="20"/>
          <w:szCs w:val="20"/>
          <w:lang w:val="el-GR"/>
        </w:rPr>
        <w:t>ανωτέρω</w:t>
      </w:r>
      <w:r w:rsidRPr="005A2E28">
        <w:rPr>
          <w:rFonts w:ascii="Calibri" w:hAnsi="Calibri" w:cs="Calibri"/>
          <w:sz w:val="20"/>
          <w:szCs w:val="20"/>
          <w:lang w:val="el-GR"/>
        </w:rPr>
        <w:t xml:space="preserve">, </w:t>
      </w:r>
      <w:r w:rsidRPr="005A2E28">
        <w:rPr>
          <w:rFonts w:ascii="Calibri" w:hAnsi="Calibri" w:cs="Calibri" w:hint="eastAsia"/>
          <w:sz w:val="20"/>
          <w:szCs w:val="20"/>
          <w:lang w:val="el-GR"/>
        </w:rPr>
        <w:t>απαγορεύεται</w:t>
      </w:r>
      <w:r w:rsidRPr="005A2E28">
        <w:rPr>
          <w:rFonts w:ascii="Calibri" w:hAnsi="Calibri" w:cs="Calibri"/>
          <w:sz w:val="20"/>
          <w:szCs w:val="20"/>
          <w:lang w:val="el-GR"/>
        </w:rPr>
        <w:t xml:space="preserve"> </w:t>
      </w:r>
      <w:r w:rsidRPr="005A2E28">
        <w:rPr>
          <w:rFonts w:ascii="Calibri" w:hAnsi="Calibri" w:cs="Calibri" w:hint="eastAsia"/>
          <w:sz w:val="20"/>
          <w:szCs w:val="20"/>
          <w:lang w:val="el-GR"/>
        </w:rPr>
        <w:t>να</w:t>
      </w:r>
      <w:r w:rsidRPr="005A2E28">
        <w:rPr>
          <w:rFonts w:ascii="Calibri" w:hAnsi="Calibri" w:cs="Calibri"/>
          <w:sz w:val="20"/>
          <w:szCs w:val="20"/>
          <w:lang w:val="el-GR"/>
        </w:rPr>
        <w:t xml:space="preserve"> </w:t>
      </w:r>
      <w:r w:rsidRPr="005A2E28">
        <w:rPr>
          <w:rFonts w:ascii="Calibri" w:hAnsi="Calibri" w:cs="Calibri" w:hint="eastAsia"/>
          <w:sz w:val="20"/>
          <w:szCs w:val="20"/>
          <w:lang w:val="el-GR"/>
        </w:rPr>
        <w:t>απασχολούνται</w:t>
      </w:r>
      <w:r w:rsidRPr="005A2E28">
        <w:rPr>
          <w:rFonts w:ascii="Calibri" w:hAnsi="Calibri" w:cs="Calibri"/>
          <w:sz w:val="20"/>
          <w:szCs w:val="20"/>
          <w:lang w:val="el-GR"/>
        </w:rPr>
        <w:t xml:space="preserve"> </w:t>
      </w:r>
      <w:r w:rsidRPr="005A2E28">
        <w:rPr>
          <w:rFonts w:ascii="Calibri" w:hAnsi="Calibri" w:cs="Calibri" w:hint="eastAsia"/>
          <w:sz w:val="20"/>
          <w:szCs w:val="20"/>
          <w:lang w:val="el-GR"/>
        </w:rPr>
        <w:t>οι</w:t>
      </w:r>
      <w:r w:rsidRPr="005A2E28">
        <w:rPr>
          <w:rFonts w:ascii="Calibri" w:hAnsi="Calibri" w:cs="Calibri"/>
          <w:sz w:val="20"/>
          <w:szCs w:val="20"/>
          <w:lang w:val="el-GR"/>
        </w:rPr>
        <w:t xml:space="preserve"> </w:t>
      </w:r>
      <w:r w:rsidRPr="005A2E28">
        <w:rPr>
          <w:rFonts w:ascii="Calibri" w:hAnsi="Calibri" w:cs="Calibri" w:hint="eastAsia"/>
          <w:sz w:val="20"/>
          <w:szCs w:val="20"/>
          <w:lang w:val="el-GR"/>
        </w:rPr>
        <w:t>ανήλικοι</w:t>
      </w:r>
      <w:r w:rsidRPr="005A2E28">
        <w:rPr>
          <w:rFonts w:ascii="Calibri" w:hAnsi="Calibri" w:cs="Calibri"/>
          <w:sz w:val="20"/>
          <w:szCs w:val="20"/>
          <w:lang w:val="el-GR"/>
        </w:rPr>
        <w:t>.</w:t>
      </w:r>
    </w:p>
    <w:p w:rsidR="005A2E28" w:rsidRPr="009C34C0" w:rsidRDefault="009C34C0" w:rsidP="009C34C0">
      <w:pPr>
        <w:rPr>
          <w:rFonts w:cs="Calibri"/>
          <w:b/>
          <w:bCs/>
          <w:lang w:val="el-GR"/>
        </w:rPr>
      </w:pPr>
      <w:r w:rsidRPr="009C34C0">
        <w:rPr>
          <w:rFonts w:eastAsia="Times New Roman"/>
          <w:b/>
          <w:sz w:val="18"/>
          <w:lang w:val="el-GR"/>
        </w:rPr>
        <w:t xml:space="preserve">6. </w:t>
      </w:r>
      <w:r w:rsidR="00E6281D" w:rsidRPr="009C34C0">
        <w:rPr>
          <w:rFonts w:cs="Calibri"/>
          <w:b/>
          <w:u w:val="single"/>
          <w:lang w:val="el-GR"/>
        </w:rPr>
        <w:t>ΠΡΟΛΗΨΗ ΚΑΙ ΚΑΤΑΠΟΛΕΜΗΣΗ ΤΟΥ ΑΝΤΙΤΣΙΓΓΑΝΙΣΜΟΥ ΚΑΙ ΤΩΝ ΔΙΑΚΡΙΣΕΩΝ</w:t>
      </w:r>
    </w:p>
    <w:p w:rsidR="006F6EA0" w:rsidRDefault="006F6EA0" w:rsidP="00C910CD">
      <w:pPr>
        <w:spacing w:before="0" w:after="0" w:line="276" w:lineRule="auto"/>
        <w:ind w:left="709"/>
        <w:rPr>
          <w:rFonts w:cs="Calibri"/>
          <w:sz w:val="22"/>
          <w:szCs w:val="22"/>
          <w:lang w:val="el-GR"/>
        </w:rPr>
      </w:pPr>
    </w:p>
    <w:p w:rsidR="0057536B" w:rsidRDefault="00E6281D" w:rsidP="0057536B">
      <w:pPr>
        <w:pStyle w:val="Web"/>
        <w:numPr>
          <w:ilvl w:val="0"/>
          <w:numId w:val="110"/>
        </w:numPr>
        <w:shd w:val="clear" w:color="auto" w:fill="FFFFFF"/>
        <w:spacing w:before="0" w:beforeAutospacing="0" w:after="0" w:afterAutospacing="0" w:line="276" w:lineRule="auto"/>
        <w:ind w:left="284" w:hanging="284"/>
        <w:jc w:val="both"/>
        <w:rPr>
          <w:rFonts w:ascii="Calibri" w:eastAsia="Arial" w:hAnsi="Calibri" w:cs="Calibri"/>
          <w:color w:val="000000"/>
          <w:sz w:val="20"/>
          <w:szCs w:val="20"/>
          <w:lang w:val="el-GR"/>
        </w:rPr>
      </w:pPr>
      <w:r w:rsidRPr="00B4738A">
        <w:rPr>
          <w:rFonts w:ascii="Calibri" w:eastAsia="Arial" w:hAnsi="Calibri" w:cs="Calibri"/>
          <w:color w:val="000000"/>
          <w:sz w:val="20"/>
          <w:szCs w:val="20"/>
          <w:lang w:val="el-GR"/>
        </w:rPr>
        <w:t xml:space="preserve">Νόμος 4808/2021 "για την Προστασία της Εργασίας - Σύσταση Ανεξάρτητης Αρχής «Επιθεώρηση Εργασίας» - Κύρωση της Σύμβασης 190 της Διεθνούς Οργάνωσης Εργασίας για την εξάλειψη της βίας και παρενόχλησης στον κόσμο της εργασίας - Κύρωση της Σύμβασης 187 της Διεθνούς Οργάνωσης Εργασίας για τo Πλαίσιο Προώθησης της Ασφάλειας και της Υγείας στην Εργασία - Ενσωμάτωση της Οδηγίας (ΕΕ) 2019/1158 του Ευρωπαϊκού Κοινοβουλίου και του Συμβουλίου της 20ής Ιουνίου 2019 για την ισορροπία μεταξύ της επαγγελματικής και της ιδιωτικής ζωής, άλλες διατάξεις του Υπουργείου Εργασίας και Κοινωνικών Υποθέσεων και λοιπές επείγουσες ρυθμίσεις". </w:t>
      </w:r>
      <w:r w:rsidR="00E644F9" w:rsidRPr="00B4738A">
        <w:rPr>
          <w:rFonts w:ascii="Calibri" w:eastAsia="Arial" w:hAnsi="Calibri" w:cs="Calibri"/>
          <w:color w:val="000000"/>
          <w:sz w:val="20"/>
          <w:szCs w:val="20"/>
          <w:lang w:val="el-GR"/>
        </w:rPr>
        <w:t>Δ</w:t>
      </w:r>
      <w:r w:rsidRPr="00B4738A">
        <w:rPr>
          <w:rFonts w:ascii="Calibri" w:eastAsia="Arial" w:hAnsi="Calibri" w:cs="Calibri"/>
          <w:color w:val="000000"/>
          <w:sz w:val="20"/>
          <w:szCs w:val="20"/>
          <w:lang w:val="el-GR"/>
        </w:rPr>
        <w:t>ιασφαλίζ</w:t>
      </w:r>
      <w:r w:rsidR="00E644F9" w:rsidRPr="00B4738A">
        <w:rPr>
          <w:rFonts w:ascii="Calibri" w:eastAsia="Arial" w:hAnsi="Calibri" w:cs="Calibri"/>
          <w:color w:val="000000"/>
          <w:sz w:val="20"/>
          <w:szCs w:val="20"/>
          <w:lang w:val="el-GR"/>
        </w:rPr>
        <w:t>εται</w:t>
      </w:r>
      <w:r w:rsidRPr="00B4738A">
        <w:rPr>
          <w:rFonts w:ascii="Calibri" w:eastAsia="Arial" w:hAnsi="Calibri" w:cs="Calibri"/>
          <w:color w:val="000000"/>
          <w:sz w:val="20"/>
          <w:szCs w:val="20"/>
          <w:lang w:val="el-GR"/>
        </w:rPr>
        <w:t xml:space="preserve"> το δικαίωμα στην ισότητα και τη μη διάκριση στην απασχόληση και το επάγγελμα, μεταξύ άλλων για εργαζόμενες γυναίκες, καθώς και για εργαζόμενους και άλλα άτομα που ανήκουν σε μία ή περισσότερες ευάλωτες ομάδες ή ομάδες σε επισφαλείς καταστάσεις, τα οποία επηρεάζονται δυσανάλογα από τη βία και την παρενόχληση στον κόσμο της εργασίας.</w:t>
      </w:r>
      <w:r w:rsidR="00E644F9" w:rsidRPr="00B4738A">
        <w:rPr>
          <w:rFonts w:ascii="Calibri" w:eastAsia="Arial" w:hAnsi="Calibri" w:cs="Calibri"/>
          <w:color w:val="000000"/>
          <w:sz w:val="20"/>
          <w:szCs w:val="20"/>
          <w:lang w:val="el-GR"/>
        </w:rPr>
        <w:t xml:space="preserve"> </w:t>
      </w:r>
      <w:r w:rsidRPr="00B4738A">
        <w:rPr>
          <w:rFonts w:ascii="Calibri" w:eastAsia="Arial" w:hAnsi="Calibri" w:cs="Calibri"/>
          <w:color w:val="000000"/>
          <w:sz w:val="20"/>
          <w:szCs w:val="20"/>
          <w:lang w:val="el-GR"/>
        </w:rPr>
        <w:t>Υιοθετ</w:t>
      </w:r>
      <w:r w:rsidR="00E644F9" w:rsidRPr="00B4738A">
        <w:rPr>
          <w:rFonts w:ascii="Calibri" w:eastAsia="Arial" w:hAnsi="Calibri" w:cs="Calibri"/>
          <w:color w:val="000000"/>
          <w:sz w:val="20"/>
          <w:szCs w:val="20"/>
          <w:lang w:val="el-GR"/>
        </w:rPr>
        <w:t>ούνται</w:t>
      </w:r>
      <w:r w:rsidRPr="00B4738A">
        <w:rPr>
          <w:rFonts w:ascii="Calibri" w:eastAsia="Arial" w:hAnsi="Calibri" w:cs="Calibri"/>
          <w:color w:val="000000"/>
          <w:sz w:val="20"/>
          <w:szCs w:val="20"/>
          <w:lang w:val="el-GR"/>
        </w:rPr>
        <w:t xml:space="preserve"> μέτρα και </w:t>
      </w:r>
      <w:r w:rsidR="0040084A" w:rsidRPr="00B4738A">
        <w:rPr>
          <w:rFonts w:ascii="Calibri" w:eastAsia="Arial" w:hAnsi="Calibri" w:cs="Calibri"/>
          <w:color w:val="000000"/>
          <w:sz w:val="20"/>
          <w:szCs w:val="20"/>
          <w:lang w:val="el-GR"/>
        </w:rPr>
        <w:t>ρυθμίσεις</w:t>
      </w:r>
      <w:r w:rsidRPr="00B4738A">
        <w:rPr>
          <w:rFonts w:ascii="Calibri" w:eastAsia="Arial" w:hAnsi="Calibri" w:cs="Calibri"/>
          <w:color w:val="000000"/>
          <w:sz w:val="20"/>
          <w:szCs w:val="20"/>
          <w:lang w:val="el-GR"/>
        </w:rPr>
        <w:t xml:space="preserve"> για την πρόληψη, την αντιμετώπιση και την καταπολέμηση των μορφών συμπεριφοράς βίας και παρενόχλησης για εργαζόμενους και απασχολούμενους στον ιδιωτικό τομέα, ανεξάρτητα από το συμβατικό τους καθεστώς, συμπεριλαμβανομένων των απασχολούμενων με σύμβαση έργου, ανεξαρτήτων υπηρεσιών, έμμισθης εντολής, των απασχολούμενων μέσω τρίτων παρόχων υπηρεσιών, καθώς και άτομα που παρακολουθούν κατάρτιση, συμπεριλαμβανομένων των ασκούμενων και των μαθητευόμενων, εθελοντές, εργαζόμενοι των οποίων η σχέση εργασίας έχει λήξει, καθώς και άτομα που αιτούνται εργασία και εργαζόμενοι στην άτυπη οικονομία.</w:t>
      </w:r>
    </w:p>
    <w:p w:rsidR="0057536B" w:rsidRDefault="0057536B" w:rsidP="0057536B">
      <w:pPr>
        <w:pStyle w:val="Web"/>
        <w:shd w:val="clear" w:color="auto" w:fill="FFFFFF"/>
        <w:spacing w:before="0" w:beforeAutospacing="0" w:after="0" w:afterAutospacing="0" w:line="276" w:lineRule="auto"/>
        <w:ind w:left="284"/>
        <w:jc w:val="both"/>
        <w:rPr>
          <w:rFonts w:ascii="Calibri" w:eastAsia="Arial" w:hAnsi="Calibri" w:cs="Calibri"/>
          <w:color w:val="000000"/>
          <w:sz w:val="20"/>
          <w:szCs w:val="20"/>
          <w:lang w:val="el-GR"/>
        </w:rPr>
      </w:pPr>
    </w:p>
    <w:p w:rsidR="005A2E28" w:rsidRPr="0057536B" w:rsidRDefault="00E6281D" w:rsidP="0057536B">
      <w:pPr>
        <w:pStyle w:val="Web"/>
        <w:numPr>
          <w:ilvl w:val="0"/>
          <w:numId w:val="110"/>
        </w:numPr>
        <w:shd w:val="clear" w:color="auto" w:fill="FFFFFF"/>
        <w:spacing w:before="0" w:beforeAutospacing="0" w:after="0" w:afterAutospacing="0" w:line="276" w:lineRule="auto"/>
        <w:ind w:left="284" w:hanging="284"/>
        <w:jc w:val="both"/>
        <w:rPr>
          <w:rFonts w:ascii="Calibri" w:eastAsia="Arial" w:hAnsi="Calibri" w:cs="Calibri"/>
          <w:color w:val="000000"/>
          <w:sz w:val="20"/>
          <w:szCs w:val="20"/>
          <w:lang w:val="el-GR"/>
        </w:rPr>
      </w:pPr>
      <w:r w:rsidRPr="0057536B">
        <w:rPr>
          <w:rFonts w:ascii="Calibri" w:hAnsi="Calibri" w:cs="Calibri" w:hint="eastAsia"/>
          <w:color w:val="000000"/>
          <w:sz w:val="20"/>
          <w:szCs w:val="20"/>
          <w:lang w:val="el-GR"/>
        </w:rPr>
        <w:t>Ν</w:t>
      </w:r>
      <w:r w:rsidR="003C47ED" w:rsidRPr="0057536B">
        <w:rPr>
          <w:rFonts w:ascii="Calibri" w:hAnsi="Calibri" w:cs="Calibri"/>
          <w:color w:val="000000"/>
          <w:sz w:val="20"/>
          <w:szCs w:val="20"/>
          <w:lang w:val="el-GR"/>
        </w:rPr>
        <w:t>..</w:t>
      </w:r>
      <w:r w:rsidRPr="0057536B">
        <w:rPr>
          <w:rFonts w:ascii="Calibri" w:hAnsi="Calibri" w:cs="Calibri"/>
          <w:color w:val="000000"/>
          <w:sz w:val="20"/>
          <w:szCs w:val="20"/>
          <w:lang w:val="el-GR"/>
        </w:rPr>
        <w:t xml:space="preserve"> 4779/2021 - </w:t>
      </w:r>
      <w:r w:rsidRPr="0057536B">
        <w:rPr>
          <w:rFonts w:ascii="Calibri" w:hAnsi="Calibri" w:cs="Calibri" w:hint="eastAsia"/>
          <w:color w:val="000000"/>
          <w:sz w:val="20"/>
          <w:szCs w:val="20"/>
          <w:lang w:val="el-GR"/>
        </w:rPr>
        <w:t>ΦΕΚ</w:t>
      </w:r>
      <w:r w:rsidRPr="0057536B">
        <w:rPr>
          <w:rFonts w:ascii="Calibri" w:hAnsi="Calibri" w:cs="Calibri"/>
          <w:color w:val="000000"/>
          <w:sz w:val="20"/>
          <w:szCs w:val="20"/>
          <w:lang w:val="el-GR"/>
        </w:rPr>
        <w:t xml:space="preserve"> 27/</w:t>
      </w:r>
      <w:r w:rsidRPr="0057536B">
        <w:rPr>
          <w:rFonts w:ascii="Calibri" w:hAnsi="Calibri" w:cs="Calibri" w:hint="eastAsia"/>
          <w:color w:val="000000"/>
          <w:sz w:val="20"/>
          <w:szCs w:val="20"/>
          <w:lang w:val="el-GR"/>
        </w:rPr>
        <w:t>Α</w:t>
      </w:r>
      <w:r w:rsidRPr="0057536B">
        <w:rPr>
          <w:rFonts w:ascii="Calibri" w:hAnsi="Calibri" w:cs="Calibri"/>
          <w:color w:val="000000"/>
          <w:sz w:val="20"/>
          <w:szCs w:val="20"/>
          <w:lang w:val="el-GR"/>
        </w:rPr>
        <w:t>/20-2-2021</w:t>
      </w:r>
      <w:r w:rsidR="002C4A40" w:rsidRPr="0057536B">
        <w:rPr>
          <w:rFonts w:ascii="Calibri" w:eastAsia="Arial" w:hAnsi="Calibri" w:cs="Calibri"/>
          <w:color w:val="000000"/>
          <w:sz w:val="20"/>
          <w:szCs w:val="20"/>
          <w:lang w:val="el-GR"/>
        </w:rPr>
        <w:t xml:space="preserve"> «</w:t>
      </w:r>
      <w:r w:rsidRPr="0057536B">
        <w:rPr>
          <w:rFonts w:ascii="Calibri" w:hAnsi="Calibri" w:cs="Calibri" w:hint="eastAsia"/>
          <w:color w:val="000000"/>
          <w:sz w:val="20"/>
          <w:szCs w:val="20"/>
          <w:lang w:val="el-GR"/>
        </w:rPr>
        <w:t>Ενσωμάτωση</w:t>
      </w:r>
      <w:r w:rsidRPr="0057536B">
        <w:rPr>
          <w:rFonts w:ascii="Calibri" w:hAnsi="Calibri" w:cs="Calibri"/>
          <w:color w:val="000000"/>
          <w:sz w:val="20"/>
          <w:szCs w:val="20"/>
          <w:lang w:val="el-GR"/>
        </w:rPr>
        <w:t xml:space="preserve"> </w:t>
      </w:r>
      <w:r w:rsidRPr="0057536B">
        <w:rPr>
          <w:rFonts w:ascii="Calibri" w:hAnsi="Calibri" w:cs="Calibri" w:hint="eastAsia"/>
          <w:color w:val="000000"/>
          <w:sz w:val="20"/>
          <w:szCs w:val="20"/>
          <w:lang w:val="el-GR"/>
        </w:rPr>
        <w:t>στην</w:t>
      </w:r>
      <w:r w:rsidRPr="0057536B">
        <w:rPr>
          <w:rFonts w:ascii="Calibri" w:hAnsi="Calibri" w:cs="Calibri"/>
          <w:color w:val="000000"/>
          <w:sz w:val="20"/>
          <w:szCs w:val="20"/>
          <w:lang w:val="el-GR"/>
        </w:rPr>
        <w:t xml:space="preserve"> </w:t>
      </w:r>
      <w:r w:rsidRPr="0057536B">
        <w:rPr>
          <w:rFonts w:ascii="Calibri" w:hAnsi="Calibri" w:cs="Calibri" w:hint="eastAsia"/>
          <w:color w:val="000000"/>
          <w:sz w:val="20"/>
          <w:szCs w:val="20"/>
          <w:lang w:val="el-GR"/>
        </w:rPr>
        <w:t>εθνική</w:t>
      </w:r>
      <w:r w:rsidRPr="0057536B">
        <w:rPr>
          <w:rFonts w:ascii="Calibri" w:hAnsi="Calibri" w:cs="Calibri"/>
          <w:color w:val="000000"/>
          <w:sz w:val="20"/>
          <w:szCs w:val="20"/>
          <w:lang w:val="el-GR"/>
        </w:rPr>
        <w:t xml:space="preserve"> </w:t>
      </w:r>
      <w:r w:rsidRPr="0057536B">
        <w:rPr>
          <w:rFonts w:ascii="Calibri" w:hAnsi="Calibri" w:cs="Calibri" w:hint="eastAsia"/>
          <w:color w:val="000000"/>
          <w:sz w:val="20"/>
          <w:szCs w:val="20"/>
          <w:lang w:val="el-GR"/>
        </w:rPr>
        <w:t>νομοθεσία</w:t>
      </w:r>
      <w:r w:rsidRPr="0057536B">
        <w:rPr>
          <w:rFonts w:ascii="Calibri" w:hAnsi="Calibri" w:cs="Calibri"/>
          <w:color w:val="000000"/>
          <w:sz w:val="20"/>
          <w:szCs w:val="20"/>
          <w:lang w:val="el-GR"/>
        </w:rPr>
        <w:t xml:space="preserve"> </w:t>
      </w:r>
      <w:r w:rsidRPr="0057536B">
        <w:rPr>
          <w:rFonts w:ascii="Calibri" w:hAnsi="Calibri" w:cs="Calibri" w:hint="eastAsia"/>
          <w:color w:val="000000"/>
          <w:sz w:val="20"/>
          <w:szCs w:val="20"/>
          <w:lang w:val="el-GR"/>
        </w:rPr>
        <w:t>της</w:t>
      </w:r>
      <w:r w:rsidRPr="0057536B">
        <w:rPr>
          <w:rFonts w:ascii="Calibri" w:hAnsi="Calibri" w:cs="Calibri"/>
          <w:color w:val="000000"/>
          <w:sz w:val="20"/>
          <w:szCs w:val="20"/>
          <w:lang w:val="el-GR"/>
        </w:rPr>
        <w:t xml:space="preserve"> </w:t>
      </w:r>
      <w:r w:rsidRPr="0057536B">
        <w:rPr>
          <w:rFonts w:ascii="Calibri" w:hAnsi="Calibri" w:cs="Calibri" w:hint="eastAsia"/>
          <w:color w:val="000000"/>
          <w:sz w:val="20"/>
          <w:szCs w:val="20"/>
          <w:lang w:val="el-GR"/>
        </w:rPr>
        <w:t>Οδηγίας</w:t>
      </w:r>
      <w:r w:rsidRPr="0057536B">
        <w:rPr>
          <w:rFonts w:ascii="Calibri" w:hAnsi="Calibri" w:cs="Calibri"/>
          <w:color w:val="000000"/>
          <w:sz w:val="20"/>
          <w:szCs w:val="20"/>
          <w:lang w:val="el-GR"/>
        </w:rPr>
        <w:t xml:space="preserve"> (</w:t>
      </w:r>
      <w:r w:rsidRPr="0057536B">
        <w:rPr>
          <w:rFonts w:ascii="Calibri" w:hAnsi="Calibri" w:cs="Calibri" w:hint="eastAsia"/>
          <w:color w:val="000000"/>
          <w:sz w:val="20"/>
          <w:szCs w:val="20"/>
          <w:lang w:val="el-GR"/>
        </w:rPr>
        <w:t>ΕΕ</w:t>
      </w:r>
      <w:r w:rsidRPr="0057536B">
        <w:rPr>
          <w:rFonts w:ascii="Calibri" w:hAnsi="Calibri" w:cs="Calibri"/>
          <w:color w:val="000000"/>
          <w:sz w:val="20"/>
          <w:szCs w:val="20"/>
          <w:lang w:val="el-GR"/>
        </w:rPr>
        <w:t xml:space="preserve">) 2010/13 </w:t>
      </w:r>
      <w:r w:rsidRPr="0057536B">
        <w:rPr>
          <w:rFonts w:ascii="Calibri" w:hAnsi="Calibri" w:cs="Calibri" w:hint="eastAsia"/>
          <w:color w:val="000000"/>
          <w:sz w:val="20"/>
          <w:szCs w:val="20"/>
          <w:lang w:val="el-GR"/>
        </w:rPr>
        <w:t>του</w:t>
      </w:r>
      <w:r w:rsidRPr="0057536B">
        <w:rPr>
          <w:rFonts w:ascii="Calibri" w:hAnsi="Calibri" w:cs="Calibri"/>
          <w:color w:val="000000"/>
          <w:sz w:val="20"/>
          <w:szCs w:val="20"/>
          <w:lang w:val="el-GR"/>
        </w:rPr>
        <w:t xml:space="preserve"> </w:t>
      </w:r>
      <w:r w:rsidRPr="0057536B">
        <w:rPr>
          <w:rFonts w:ascii="Calibri" w:hAnsi="Calibri" w:cs="Calibri" w:hint="eastAsia"/>
          <w:color w:val="000000"/>
          <w:sz w:val="20"/>
          <w:szCs w:val="20"/>
          <w:lang w:val="el-GR"/>
        </w:rPr>
        <w:t>Ευρωπαϊκού</w:t>
      </w:r>
      <w:r w:rsidRPr="0057536B">
        <w:rPr>
          <w:rFonts w:ascii="Calibri" w:hAnsi="Calibri" w:cs="Calibri"/>
          <w:color w:val="000000"/>
          <w:sz w:val="20"/>
          <w:szCs w:val="20"/>
          <w:lang w:val="el-GR"/>
        </w:rPr>
        <w:t xml:space="preserve"> </w:t>
      </w:r>
      <w:r w:rsidRPr="0057536B">
        <w:rPr>
          <w:rFonts w:ascii="Calibri" w:hAnsi="Calibri" w:cs="Calibri" w:hint="eastAsia"/>
          <w:color w:val="000000"/>
          <w:sz w:val="20"/>
          <w:szCs w:val="20"/>
          <w:lang w:val="el-GR"/>
        </w:rPr>
        <w:t>Κοινοβουλίου</w:t>
      </w:r>
      <w:r w:rsidRPr="0057536B">
        <w:rPr>
          <w:rFonts w:ascii="Calibri" w:hAnsi="Calibri" w:cs="Calibri"/>
          <w:color w:val="000000"/>
          <w:sz w:val="20"/>
          <w:szCs w:val="20"/>
          <w:lang w:val="el-GR"/>
        </w:rPr>
        <w:t xml:space="preserve"> </w:t>
      </w:r>
      <w:r w:rsidRPr="0057536B">
        <w:rPr>
          <w:rFonts w:ascii="Calibri" w:hAnsi="Calibri" w:cs="Calibri" w:hint="eastAsia"/>
          <w:color w:val="000000"/>
          <w:sz w:val="20"/>
          <w:szCs w:val="20"/>
          <w:lang w:val="el-GR"/>
        </w:rPr>
        <w:t>και</w:t>
      </w:r>
      <w:r w:rsidRPr="0057536B">
        <w:rPr>
          <w:rFonts w:ascii="Calibri" w:hAnsi="Calibri" w:cs="Calibri"/>
          <w:color w:val="000000"/>
          <w:sz w:val="20"/>
          <w:szCs w:val="20"/>
          <w:lang w:val="el-GR"/>
        </w:rPr>
        <w:t xml:space="preserve"> </w:t>
      </w:r>
      <w:r w:rsidRPr="0057536B">
        <w:rPr>
          <w:rFonts w:ascii="Calibri" w:hAnsi="Calibri" w:cs="Calibri" w:hint="eastAsia"/>
          <w:color w:val="000000"/>
          <w:sz w:val="20"/>
          <w:szCs w:val="20"/>
          <w:lang w:val="el-GR"/>
        </w:rPr>
        <w:t>του</w:t>
      </w:r>
      <w:r w:rsidRPr="0057536B">
        <w:rPr>
          <w:rFonts w:ascii="Calibri" w:hAnsi="Calibri" w:cs="Calibri"/>
          <w:color w:val="000000"/>
          <w:sz w:val="20"/>
          <w:szCs w:val="20"/>
          <w:lang w:val="el-GR"/>
        </w:rPr>
        <w:t xml:space="preserve"> </w:t>
      </w:r>
      <w:r w:rsidRPr="0057536B">
        <w:rPr>
          <w:rFonts w:ascii="Calibri" w:hAnsi="Calibri" w:cs="Calibri" w:hint="eastAsia"/>
          <w:color w:val="000000"/>
          <w:sz w:val="20"/>
          <w:szCs w:val="20"/>
          <w:lang w:val="el-GR"/>
        </w:rPr>
        <w:t>Συμβουλίου</w:t>
      </w:r>
      <w:r w:rsidRPr="0057536B">
        <w:rPr>
          <w:rFonts w:ascii="Calibri" w:hAnsi="Calibri" w:cs="Calibri"/>
          <w:color w:val="000000"/>
          <w:sz w:val="20"/>
          <w:szCs w:val="20"/>
          <w:lang w:val="el-GR"/>
        </w:rPr>
        <w:t xml:space="preserve"> </w:t>
      </w:r>
      <w:r w:rsidRPr="0057536B">
        <w:rPr>
          <w:rFonts w:ascii="Calibri" w:hAnsi="Calibri" w:cs="Calibri" w:hint="eastAsia"/>
          <w:color w:val="000000"/>
          <w:sz w:val="20"/>
          <w:szCs w:val="20"/>
          <w:lang w:val="el-GR"/>
        </w:rPr>
        <w:t>της</w:t>
      </w:r>
      <w:r w:rsidRPr="0057536B">
        <w:rPr>
          <w:rFonts w:ascii="Calibri" w:hAnsi="Calibri" w:cs="Calibri"/>
          <w:color w:val="000000"/>
          <w:sz w:val="20"/>
          <w:szCs w:val="20"/>
          <w:lang w:val="el-GR"/>
        </w:rPr>
        <w:t xml:space="preserve"> 10</w:t>
      </w:r>
      <w:r w:rsidRPr="0057536B">
        <w:rPr>
          <w:rFonts w:ascii="Calibri" w:hAnsi="Calibri" w:cs="Calibri" w:hint="eastAsia"/>
          <w:color w:val="000000"/>
          <w:sz w:val="20"/>
          <w:szCs w:val="20"/>
          <w:lang w:val="el-GR"/>
        </w:rPr>
        <w:t>ης</w:t>
      </w:r>
      <w:r w:rsidRPr="0057536B">
        <w:rPr>
          <w:rFonts w:ascii="Calibri" w:hAnsi="Calibri" w:cs="Calibri"/>
          <w:color w:val="000000"/>
          <w:sz w:val="20"/>
          <w:szCs w:val="20"/>
          <w:lang w:val="el-GR"/>
        </w:rPr>
        <w:t xml:space="preserve"> </w:t>
      </w:r>
      <w:r w:rsidRPr="0057536B">
        <w:rPr>
          <w:rFonts w:ascii="Calibri" w:hAnsi="Calibri" w:cs="Calibri" w:hint="eastAsia"/>
          <w:color w:val="000000"/>
          <w:sz w:val="20"/>
          <w:szCs w:val="20"/>
          <w:lang w:val="el-GR"/>
        </w:rPr>
        <w:t>Μαρτίου</w:t>
      </w:r>
      <w:r w:rsidRPr="0057536B">
        <w:rPr>
          <w:rFonts w:ascii="Calibri" w:hAnsi="Calibri" w:cs="Calibri"/>
          <w:color w:val="000000"/>
          <w:sz w:val="20"/>
          <w:szCs w:val="20"/>
          <w:lang w:val="el-GR"/>
        </w:rPr>
        <w:t xml:space="preserve"> 2010 </w:t>
      </w:r>
      <w:r w:rsidRPr="0057536B">
        <w:rPr>
          <w:rFonts w:ascii="Calibri" w:hAnsi="Calibri" w:cs="Calibri" w:hint="eastAsia"/>
          <w:color w:val="000000"/>
          <w:sz w:val="20"/>
          <w:szCs w:val="20"/>
          <w:lang w:val="el-GR"/>
        </w:rPr>
        <w:t>για</w:t>
      </w:r>
      <w:r w:rsidRPr="0057536B">
        <w:rPr>
          <w:rFonts w:ascii="Calibri" w:hAnsi="Calibri" w:cs="Calibri"/>
          <w:color w:val="000000"/>
          <w:sz w:val="20"/>
          <w:szCs w:val="20"/>
          <w:lang w:val="el-GR"/>
        </w:rPr>
        <w:t xml:space="preserve"> </w:t>
      </w:r>
      <w:r w:rsidRPr="0057536B">
        <w:rPr>
          <w:rFonts w:ascii="Calibri" w:hAnsi="Calibri" w:cs="Calibri" w:hint="eastAsia"/>
          <w:color w:val="000000"/>
          <w:sz w:val="20"/>
          <w:szCs w:val="20"/>
          <w:lang w:val="el-GR"/>
        </w:rPr>
        <w:t>τον</w:t>
      </w:r>
      <w:r w:rsidRPr="0057536B">
        <w:rPr>
          <w:rFonts w:ascii="Calibri" w:hAnsi="Calibri" w:cs="Calibri"/>
          <w:color w:val="000000"/>
          <w:sz w:val="20"/>
          <w:szCs w:val="20"/>
          <w:lang w:val="el-GR"/>
        </w:rPr>
        <w:t xml:space="preserve"> </w:t>
      </w:r>
      <w:r w:rsidRPr="0057536B">
        <w:rPr>
          <w:rFonts w:ascii="Calibri" w:hAnsi="Calibri" w:cs="Calibri" w:hint="eastAsia"/>
          <w:color w:val="000000"/>
          <w:sz w:val="20"/>
          <w:szCs w:val="20"/>
          <w:lang w:val="el-GR"/>
        </w:rPr>
        <w:t>συντονισμό</w:t>
      </w:r>
      <w:r w:rsidRPr="0057536B">
        <w:rPr>
          <w:rFonts w:ascii="Calibri" w:hAnsi="Calibri" w:cs="Calibri"/>
          <w:color w:val="000000"/>
          <w:sz w:val="20"/>
          <w:szCs w:val="20"/>
          <w:lang w:val="el-GR"/>
        </w:rPr>
        <w:t xml:space="preserve"> </w:t>
      </w:r>
      <w:r w:rsidRPr="0057536B">
        <w:rPr>
          <w:rFonts w:ascii="Calibri" w:hAnsi="Calibri" w:cs="Calibri" w:hint="eastAsia"/>
          <w:color w:val="000000"/>
          <w:sz w:val="20"/>
          <w:szCs w:val="20"/>
          <w:lang w:val="el-GR"/>
        </w:rPr>
        <w:t>ορισμένων</w:t>
      </w:r>
      <w:r w:rsidRPr="0057536B">
        <w:rPr>
          <w:rFonts w:ascii="Calibri" w:hAnsi="Calibri" w:cs="Calibri"/>
          <w:color w:val="000000"/>
          <w:sz w:val="20"/>
          <w:szCs w:val="20"/>
          <w:lang w:val="el-GR"/>
        </w:rPr>
        <w:t xml:space="preserve"> </w:t>
      </w:r>
      <w:r w:rsidRPr="0057536B">
        <w:rPr>
          <w:rFonts w:ascii="Calibri" w:hAnsi="Calibri" w:cs="Calibri" w:hint="eastAsia"/>
          <w:color w:val="000000"/>
          <w:sz w:val="20"/>
          <w:szCs w:val="20"/>
          <w:lang w:val="el-GR"/>
        </w:rPr>
        <w:t>νομοθετικών</w:t>
      </w:r>
      <w:r w:rsidRPr="0057536B">
        <w:rPr>
          <w:rFonts w:ascii="Calibri" w:hAnsi="Calibri" w:cs="Calibri"/>
          <w:color w:val="000000"/>
          <w:sz w:val="20"/>
          <w:szCs w:val="20"/>
          <w:lang w:val="el-GR"/>
        </w:rPr>
        <w:t xml:space="preserve">, </w:t>
      </w:r>
      <w:r w:rsidRPr="0057536B">
        <w:rPr>
          <w:rFonts w:ascii="Calibri" w:hAnsi="Calibri" w:cs="Calibri" w:hint="eastAsia"/>
          <w:color w:val="000000"/>
          <w:sz w:val="20"/>
          <w:szCs w:val="20"/>
          <w:lang w:val="el-GR"/>
        </w:rPr>
        <w:t>κανονιστικών</w:t>
      </w:r>
      <w:r w:rsidRPr="0057536B">
        <w:rPr>
          <w:rFonts w:ascii="Calibri" w:hAnsi="Calibri" w:cs="Calibri"/>
          <w:color w:val="000000"/>
          <w:sz w:val="20"/>
          <w:szCs w:val="20"/>
          <w:lang w:val="el-GR"/>
        </w:rPr>
        <w:t xml:space="preserve"> </w:t>
      </w:r>
      <w:r w:rsidRPr="0057536B">
        <w:rPr>
          <w:rFonts w:ascii="Calibri" w:hAnsi="Calibri" w:cs="Calibri" w:hint="eastAsia"/>
          <w:color w:val="000000"/>
          <w:sz w:val="20"/>
          <w:szCs w:val="20"/>
          <w:lang w:val="el-GR"/>
        </w:rPr>
        <w:t>και</w:t>
      </w:r>
      <w:r w:rsidRPr="0057536B">
        <w:rPr>
          <w:rFonts w:ascii="Calibri" w:hAnsi="Calibri" w:cs="Calibri"/>
          <w:color w:val="000000"/>
          <w:sz w:val="20"/>
          <w:szCs w:val="20"/>
          <w:lang w:val="el-GR"/>
        </w:rPr>
        <w:t xml:space="preserve"> </w:t>
      </w:r>
      <w:r w:rsidRPr="0057536B">
        <w:rPr>
          <w:rFonts w:ascii="Calibri" w:hAnsi="Calibri" w:cs="Calibri" w:hint="eastAsia"/>
          <w:color w:val="000000"/>
          <w:sz w:val="20"/>
          <w:szCs w:val="20"/>
          <w:lang w:val="el-GR"/>
        </w:rPr>
        <w:t>διοικητικών</w:t>
      </w:r>
      <w:r w:rsidRPr="0057536B">
        <w:rPr>
          <w:rFonts w:ascii="Calibri" w:hAnsi="Calibri" w:cs="Calibri"/>
          <w:color w:val="000000"/>
          <w:sz w:val="20"/>
          <w:szCs w:val="20"/>
          <w:lang w:val="el-GR"/>
        </w:rPr>
        <w:t xml:space="preserve"> </w:t>
      </w:r>
      <w:r w:rsidRPr="0057536B">
        <w:rPr>
          <w:rFonts w:ascii="Calibri" w:hAnsi="Calibri" w:cs="Calibri" w:hint="eastAsia"/>
          <w:color w:val="000000"/>
          <w:sz w:val="20"/>
          <w:szCs w:val="20"/>
          <w:lang w:val="el-GR"/>
        </w:rPr>
        <w:t>διατάξεων</w:t>
      </w:r>
      <w:r w:rsidRPr="0057536B">
        <w:rPr>
          <w:rFonts w:ascii="Calibri" w:hAnsi="Calibri" w:cs="Calibri"/>
          <w:color w:val="000000"/>
          <w:sz w:val="20"/>
          <w:szCs w:val="20"/>
          <w:lang w:val="el-GR"/>
        </w:rPr>
        <w:t xml:space="preserve"> </w:t>
      </w:r>
      <w:r w:rsidRPr="0057536B">
        <w:rPr>
          <w:rFonts w:ascii="Calibri" w:hAnsi="Calibri" w:cs="Calibri" w:hint="eastAsia"/>
          <w:color w:val="000000"/>
          <w:sz w:val="20"/>
          <w:szCs w:val="20"/>
          <w:lang w:val="el-GR"/>
        </w:rPr>
        <w:t>των</w:t>
      </w:r>
      <w:r w:rsidRPr="0057536B">
        <w:rPr>
          <w:rFonts w:ascii="Calibri" w:hAnsi="Calibri" w:cs="Calibri"/>
          <w:color w:val="000000"/>
          <w:sz w:val="20"/>
          <w:szCs w:val="20"/>
          <w:lang w:val="el-GR"/>
        </w:rPr>
        <w:t xml:space="preserve"> </w:t>
      </w:r>
      <w:r w:rsidRPr="0057536B">
        <w:rPr>
          <w:rFonts w:ascii="Calibri" w:hAnsi="Calibri" w:cs="Calibri" w:hint="eastAsia"/>
          <w:color w:val="000000"/>
          <w:sz w:val="20"/>
          <w:szCs w:val="20"/>
          <w:lang w:val="el-GR"/>
        </w:rPr>
        <w:t>κρατών</w:t>
      </w:r>
      <w:r w:rsidRPr="0057536B">
        <w:rPr>
          <w:rFonts w:ascii="Calibri" w:hAnsi="Calibri" w:cs="Calibri"/>
          <w:color w:val="000000"/>
          <w:sz w:val="20"/>
          <w:szCs w:val="20"/>
          <w:lang w:val="el-GR"/>
        </w:rPr>
        <w:t xml:space="preserve"> </w:t>
      </w:r>
      <w:r w:rsidRPr="0057536B">
        <w:rPr>
          <w:rFonts w:ascii="Calibri" w:hAnsi="Calibri" w:cs="Calibri" w:hint="eastAsia"/>
          <w:color w:val="000000"/>
          <w:sz w:val="20"/>
          <w:szCs w:val="20"/>
          <w:lang w:val="el-GR"/>
        </w:rPr>
        <w:t>μελών</w:t>
      </w:r>
      <w:r w:rsidRPr="0057536B">
        <w:rPr>
          <w:rFonts w:ascii="Calibri" w:hAnsi="Calibri" w:cs="Calibri"/>
          <w:color w:val="000000"/>
          <w:sz w:val="20"/>
          <w:szCs w:val="20"/>
          <w:lang w:val="el-GR"/>
        </w:rPr>
        <w:t xml:space="preserve"> </w:t>
      </w:r>
      <w:r w:rsidRPr="0057536B">
        <w:rPr>
          <w:rFonts w:ascii="Calibri" w:hAnsi="Calibri" w:cs="Calibri" w:hint="eastAsia"/>
          <w:color w:val="000000"/>
          <w:sz w:val="20"/>
          <w:szCs w:val="20"/>
          <w:lang w:val="el-GR"/>
        </w:rPr>
        <w:t>σχετικά</w:t>
      </w:r>
      <w:r w:rsidRPr="0057536B">
        <w:rPr>
          <w:rFonts w:ascii="Calibri" w:hAnsi="Calibri" w:cs="Calibri"/>
          <w:color w:val="000000"/>
          <w:sz w:val="20"/>
          <w:szCs w:val="20"/>
          <w:lang w:val="el-GR"/>
        </w:rPr>
        <w:t xml:space="preserve"> </w:t>
      </w:r>
      <w:r w:rsidRPr="0057536B">
        <w:rPr>
          <w:rFonts w:ascii="Calibri" w:hAnsi="Calibri" w:cs="Calibri" w:hint="eastAsia"/>
          <w:color w:val="000000"/>
          <w:sz w:val="20"/>
          <w:szCs w:val="20"/>
          <w:lang w:val="el-GR"/>
        </w:rPr>
        <w:t>με</w:t>
      </w:r>
      <w:r w:rsidRPr="0057536B">
        <w:rPr>
          <w:rFonts w:ascii="Calibri" w:hAnsi="Calibri" w:cs="Calibri"/>
          <w:color w:val="000000"/>
          <w:sz w:val="20"/>
          <w:szCs w:val="20"/>
          <w:lang w:val="el-GR"/>
        </w:rPr>
        <w:t xml:space="preserve"> </w:t>
      </w:r>
      <w:r w:rsidRPr="0057536B">
        <w:rPr>
          <w:rFonts w:ascii="Calibri" w:hAnsi="Calibri" w:cs="Calibri" w:hint="eastAsia"/>
          <w:color w:val="000000"/>
          <w:sz w:val="20"/>
          <w:szCs w:val="20"/>
          <w:lang w:val="el-GR"/>
        </w:rPr>
        <w:t>την</w:t>
      </w:r>
      <w:r w:rsidRPr="0057536B">
        <w:rPr>
          <w:rFonts w:ascii="Calibri" w:hAnsi="Calibri" w:cs="Calibri"/>
          <w:color w:val="000000"/>
          <w:sz w:val="20"/>
          <w:szCs w:val="20"/>
          <w:lang w:val="el-GR"/>
        </w:rPr>
        <w:t xml:space="preserve"> </w:t>
      </w:r>
      <w:r w:rsidRPr="0057536B">
        <w:rPr>
          <w:rFonts w:ascii="Calibri" w:hAnsi="Calibri" w:cs="Calibri" w:hint="eastAsia"/>
          <w:color w:val="000000"/>
          <w:sz w:val="20"/>
          <w:szCs w:val="20"/>
          <w:lang w:val="el-GR"/>
        </w:rPr>
        <w:t>παροχή</w:t>
      </w:r>
      <w:r w:rsidRPr="0057536B">
        <w:rPr>
          <w:rFonts w:ascii="Calibri" w:hAnsi="Calibri" w:cs="Calibri"/>
          <w:color w:val="000000"/>
          <w:sz w:val="20"/>
          <w:szCs w:val="20"/>
          <w:lang w:val="el-GR"/>
        </w:rPr>
        <w:t xml:space="preserve"> </w:t>
      </w:r>
      <w:r w:rsidRPr="0057536B">
        <w:rPr>
          <w:rFonts w:ascii="Calibri" w:hAnsi="Calibri" w:cs="Calibri" w:hint="eastAsia"/>
          <w:color w:val="000000"/>
          <w:sz w:val="20"/>
          <w:szCs w:val="20"/>
          <w:lang w:val="el-GR"/>
        </w:rPr>
        <w:t>υπηρεσιών</w:t>
      </w:r>
      <w:r w:rsidRPr="0057536B">
        <w:rPr>
          <w:rFonts w:ascii="Calibri" w:hAnsi="Calibri" w:cs="Calibri"/>
          <w:color w:val="000000"/>
          <w:sz w:val="20"/>
          <w:szCs w:val="20"/>
          <w:lang w:val="el-GR"/>
        </w:rPr>
        <w:t xml:space="preserve"> </w:t>
      </w:r>
      <w:r w:rsidRPr="0057536B">
        <w:rPr>
          <w:rFonts w:ascii="Calibri" w:hAnsi="Calibri" w:cs="Calibri" w:hint="eastAsia"/>
          <w:color w:val="000000"/>
          <w:sz w:val="20"/>
          <w:szCs w:val="20"/>
          <w:lang w:val="el-GR"/>
        </w:rPr>
        <w:t>οπτικοακουστικών</w:t>
      </w:r>
      <w:r w:rsidRPr="0057536B">
        <w:rPr>
          <w:rFonts w:ascii="Calibri" w:hAnsi="Calibri" w:cs="Calibri"/>
          <w:color w:val="000000"/>
          <w:sz w:val="20"/>
          <w:szCs w:val="20"/>
          <w:lang w:val="el-GR"/>
        </w:rPr>
        <w:t xml:space="preserve"> </w:t>
      </w:r>
      <w:r w:rsidRPr="0057536B">
        <w:rPr>
          <w:rFonts w:ascii="Calibri" w:hAnsi="Calibri" w:cs="Calibri" w:hint="eastAsia"/>
          <w:color w:val="000000"/>
          <w:sz w:val="20"/>
          <w:szCs w:val="20"/>
          <w:lang w:val="el-GR"/>
        </w:rPr>
        <w:t>μέσων</w:t>
      </w:r>
      <w:r w:rsidRPr="0057536B">
        <w:rPr>
          <w:rFonts w:ascii="Calibri" w:hAnsi="Calibri" w:cs="Calibri"/>
          <w:color w:val="000000"/>
          <w:sz w:val="20"/>
          <w:szCs w:val="20"/>
          <w:lang w:val="el-GR"/>
        </w:rPr>
        <w:t xml:space="preserve">, </w:t>
      </w:r>
      <w:r w:rsidRPr="0057536B">
        <w:rPr>
          <w:rFonts w:ascii="Calibri" w:hAnsi="Calibri" w:cs="Calibri" w:hint="eastAsia"/>
          <w:color w:val="000000"/>
          <w:sz w:val="20"/>
          <w:szCs w:val="20"/>
          <w:lang w:val="el-GR"/>
        </w:rPr>
        <w:t>όπως</w:t>
      </w:r>
      <w:r w:rsidRPr="0057536B">
        <w:rPr>
          <w:rFonts w:ascii="Calibri" w:hAnsi="Calibri" w:cs="Calibri"/>
          <w:color w:val="000000"/>
          <w:sz w:val="20"/>
          <w:szCs w:val="20"/>
          <w:lang w:val="el-GR"/>
        </w:rPr>
        <w:t xml:space="preserve"> </w:t>
      </w:r>
      <w:r w:rsidRPr="0057536B">
        <w:rPr>
          <w:rFonts w:ascii="Calibri" w:hAnsi="Calibri" w:cs="Calibri" w:hint="eastAsia"/>
          <w:color w:val="000000"/>
          <w:sz w:val="20"/>
          <w:szCs w:val="20"/>
          <w:lang w:val="el-GR"/>
        </w:rPr>
        <w:t>έχει</w:t>
      </w:r>
      <w:r w:rsidRPr="0057536B">
        <w:rPr>
          <w:rFonts w:ascii="Calibri" w:hAnsi="Calibri" w:cs="Calibri"/>
          <w:color w:val="000000"/>
          <w:sz w:val="20"/>
          <w:szCs w:val="20"/>
          <w:lang w:val="el-GR"/>
        </w:rPr>
        <w:t xml:space="preserve"> </w:t>
      </w:r>
      <w:r w:rsidRPr="0057536B">
        <w:rPr>
          <w:rFonts w:ascii="Calibri" w:hAnsi="Calibri" w:cs="Calibri" w:hint="eastAsia"/>
          <w:color w:val="000000"/>
          <w:sz w:val="20"/>
          <w:szCs w:val="20"/>
          <w:lang w:val="el-GR"/>
        </w:rPr>
        <w:t>τροποποιηθεί</w:t>
      </w:r>
      <w:r w:rsidRPr="0057536B">
        <w:rPr>
          <w:rFonts w:ascii="Calibri" w:hAnsi="Calibri" w:cs="Calibri"/>
          <w:color w:val="000000"/>
          <w:sz w:val="20"/>
          <w:szCs w:val="20"/>
          <w:lang w:val="el-GR"/>
        </w:rPr>
        <w:t xml:space="preserve"> </w:t>
      </w:r>
      <w:r w:rsidRPr="0057536B">
        <w:rPr>
          <w:rFonts w:ascii="Calibri" w:hAnsi="Calibri" w:cs="Calibri" w:hint="eastAsia"/>
          <w:color w:val="000000"/>
          <w:sz w:val="20"/>
          <w:szCs w:val="20"/>
          <w:lang w:val="el-GR"/>
        </w:rPr>
        <w:t>με</w:t>
      </w:r>
      <w:r w:rsidRPr="0057536B">
        <w:rPr>
          <w:rFonts w:ascii="Calibri" w:hAnsi="Calibri" w:cs="Calibri"/>
          <w:color w:val="000000"/>
          <w:sz w:val="20"/>
          <w:szCs w:val="20"/>
          <w:lang w:val="el-GR"/>
        </w:rPr>
        <w:t xml:space="preserve"> </w:t>
      </w:r>
      <w:r w:rsidRPr="0057536B">
        <w:rPr>
          <w:rFonts w:ascii="Calibri" w:hAnsi="Calibri" w:cs="Calibri" w:hint="eastAsia"/>
          <w:color w:val="000000"/>
          <w:sz w:val="20"/>
          <w:szCs w:val="20"/>
          <w:lang w:val="el-GR"/>
        </w:rPr>
        <w:t>την</w:t>
      </w:r>
      <w:r w:rsidRPr="0057536B">
        <w:rPr>
          <w:rFonts w:ascii="Calibri" w:hAnsi="Calibri" w:cs="Calibri"/>
          <w:color w:val="000000"/>
          <w:sz w:val="20"/>
          <w:szCs w:val="20"/>
          <w:lang w:val="el-GR"/>
        </w:rPr>
        <w:t xml:space="preserve"> </w:t>
      </w:r>
      <w:r w:rsidRPr="0057536B">
        <w:rPr>
          <w:rFonts w:ascii="Calibri" w:hAnsi="Calibri" w:cs="Calibri" w:hint="eastAsia"/>
          <w:color w:val="000000"/>
          <w:sz w:val="20"/>
          <w:szCs w:val="20"/>
          <w:lang w:val="el-GR"/>
        </w:rPr>
        <w:t>Οδηγία</w:t>
      </w:r>
      <w:r w:rsidRPr="0057536B">
        <w:rPr>
          <w:rFonts w:ascii="Calibri" w:hAnsi="Calibri" w:cs="Calibri"/>
          <w:color w:val="000000"/>
          <w:sz w:val="20"/>
          <w:szCs w:val="20"/>
          <w:lang w:val="el-GR"/>
        </w:rPr>
        <w:t xml:space="preserve"> (</w:t>
      </w:r>
      <w:r w:rsidRPr="0057536B">
        <w:rPr>
          <w:rFonts w:ascii="Calibri" w:hAnsi="Calibri" w:cs="Calibri" w:hint="eastAsia"/>
          <w:color w:val="000000"/>
          <w:sz w:val="20"/>
          <w:szCs w:val="20"/>
          <w:lang w:val="el-GR"/>
        </w:rPr>
        <w:t>ΕΕ</w:t>
      </w:r>
      <w:r w:rsidRPr="0057536B">
        <w:rPr>
          <w:rFonts w:ascii="Calibri" w:hAnsi="Calibri" w:cs="Calibri"/>
          <w:color w:val="000000"/>
          <w:sz w:val="20"/>
          <w:szCs w:val="20"/>
          <w:lang w:val="el-GR"/>
        </w:rPr>
        <w:t xml:space="preserve">) 2018/1808 </w:t>
      </w:r>
      <w:r w:rsidRPr="0057536B">
        <w:rPr>
          <w:rFonts w:ascii="Calibri" w:hAnsi="Calibri" w:cs="Calibri" w:hint="eastAsia"/>
          <w:color w:val="000000"/>
          <w:sz w:val="20"/>
          <w:szCs w:val="20"/>
          <w:lang w:val="el-GR"/>
        </w:rPr>
        <w:t>του</w:t>
      </w:r>
      <w:r w:rsidRPr="0057536B">
        <w:rPr>
          <w:rFonts w:ascii="Calibri" w:hAnsi="Calibri" w:cs="Calibri"/>
          <w:color w:val="000000"/>
          <w:sz w:val="20"/>
          <w:szCs w:val="20"/>
          <w:lang w:val="el-GR"/>
        </w:rPr>
        <w:t xml:space="preserve"> </w:t>
      </w:r>
      <w:r w:rsidRPr="0057536B">
        <w:rPr>
          <w:rFonts w:ascii="Calibri" w:hAnsi="Calibri" w:cs="Calibri" w:hint="eastAsia"/>
          <w:color w:val="000000"/>
          <w:sz w:val="20"/>
          <w:szCs w:val="20"/>
          <w:lang w:val="el-GR"/>
        </w:rPr>
        <w:t>Ευρωπαϊκού</w:t>
      </w:r>
      <w:r w:rsidRPr="0057536B">
        <w:rPr>
          <w:rFonts w:ascii="Calibri" w:hAnsi="Calibri" w:cs="Calibri"/>
          <w:color w:val="000000"/>
          <w:sz w:val="20"/>
          <w:szCs w:val="20"/>
          <w:lang w:val="el-GR"/>
        </w:rPr>
        <w:t xml:space="preserve"> </w:t>
      </w:r>
      <w:r w:rsidRPr="0057536B">
        <w:rPr>
          <w:rFonts w:ascii="Calibri" w:hAnsi="Calibri" w:cs="Calibri" w:hint="eastAsia"/>
          <w:color w:val="000000"/>
          <w:sz w:val="20"/>
          <w:szCs w:val="20"/>
          <w:lang w:val="el-GR"/>
        </w:rPr>
        <w:t>Κοινοβουλίου</w:t>
      </w:r>
      <w:r w:rsidRPr="0057536B">
        <w:rPr>
          <w:rFonts w:ascii="Calibri" w:hAnsi="Calibri" w:cs="Calibri"/>
          <w:color w:val="000000"/>
          <w:sz w:val="20"/>
          <w:szCs w:val="20"/>
          <w:lang w:val="el-GR"/>
        </w:rPr>
        <w:t xml:space="preserve"> </w:t>
      </w:r>
      <w:r w:rsidRPr="0057536B">
        <w:rPr>
          <w:rFonts w:ascii="Calibri" w:hAnsi="Calibri" w:cs="Calibri" w:hint="eastAsia"/>
          <w:color w:val="000000"/>
          <w:sz w:val="20"/>
          <w:szCs w:val="20"/>
          <w:lang w:val="el-GR"/>
        </w:rPr>
        <w:t>και</w:t>
      </w:r>
      <w:r w:rsidRPr="0057536B">
        <w:rPr>
          <w:rFonts w:ascii="Calibri" w:hAnsi="Calibri" w:cs="Calibri"/>
          <w:color w:val="000000"/>
          <w:sz w:val="20"/>
          <w:szCs w:val="20"/>
          <w:lang w:val="el-GR"/>
        </w:rPr>
        <w:t xml:space="preserve"> </w:t>
      </w:r>
      <w:r w:rsidRPr="0057536B">
        <w:rPr>
          <w:rFonts w:ascii="Calibri" w:hAnsi="Calibri" w:cs="Calibri" w:hint="eastAsia"/>
          <w:color w:val="000000"/>
          <w:sz w:val="20"/>
          <w:szCs w:val="20"/>
          <w:lang w:val="el-GR"/>
        </w:rPr>
        <w:t>του</w:t>
      </w:r>
      <w:r w:rsidRPr="0057536B">
        <w:rPr>
          <w:rFonts w:ascii="Calibri" w:hAnsi="Calibri" w:cs="Calibri"/>
          <w:color w:val="000000"/>
          <w:sz w:val="20"/>
          <w:szCs w:val="20"/>
          <w:lang w:val="el-GR"/>
        </w:rPr>
        <w:t xml:space="preserve"> </w:t>
      </w:r>
      <w:r w:rsidRPr="0057536B">
        <w:rPr>
          <w:rFonts w:ascii="Calibri" w:hAnsi="Calibri" w:cs="Calibri" w:hint="eastAsia"/>
          <w:color w:val="000000"/>
          <w:sz w:val="20"/>
          <w:szCs w:val="20"/>
          <w:lang w:val="el-GR"/>
        </w:rPr>
        <w:t>Συμβουλίου</w:t>
      </w:r>
      <w:r w:rsidRPr="0057536B">
        <w:rPr>
          <w:rFonts w:ascii="Calibri" w:hAnsi="Calibri" w:cs="Calibri"/>
          <w:color w:val="000000"/>
          <w:sz w:val="20"/>
          <w:szCs w:val="20"/>
          <w:lang w:val="el-GR"/>
        </w:rPr>
        <w:t xml:space="preserve"> </w:t>
      </w:r>
      <w:r w:rsidRPr="0057536B">
        <w:rPr>
          <w:rFonts w:ascii="Calibri" w:hAnsi="Calibri" w:cs="Calibri" w:hint="eastAsia"/>
          <w:color w:val="000000"/>
          <w:sz w:val="20"/>
          <w:szCs w:val="20"/>
          <w:lang w:val="el-GR"/>
        </w:rPr>
        <w:t>της</w:t>
      </w:r>
      <w:r w:rsidRPr="0057536B">
        <w:rPr>
          <w:rFonts w:ascii="Calibri" w:hAnsi="Calibri" w:cs="Calibri"/>
          <w:color w:val="000000"/>
          <w:sz w:val="20"/>
          <w:szCs w:val="20"/>
          <w:lang w:val="el-GR"/>
        </w:rPr>
        <w:t xml:space="preserve"> 14</w:t>
      </w:r>
      <w:r w:rsidRPr="0057536B">
        <w:rPr>
          <w:rFonts w:ascii="Calibri" w:hAnsi="Calibri" w:cs="Calibri" w:hint="eastAsia"/>
          <w:color w:val="000000"/>
          <w:sz w:val="20"/>
          <w:szCs w:val="20"/>
          <w:lang w:val="el-GR"/>
        </w:rPr>
        <w:t>ης</w:t>
      </w:r>
      <w:r w:rsidRPr="0057536B">
        <w:rPr>
          <w:rFonts w:ascii="Calibri" w:hAnsi="Calibri" w:cs="Calibri"/>
          <w:color w:val="000000"/>
          <w:sz w:val="20"/>
          <w:szCs w:val="20"/>
          <w:lang w:val="el-GR"/>
        </w:rPr>
        <w:t xml:space="preserve"> </w:t>
      </w:r>
      <w:r w:rsidRPr="0057536B">
        <w:rPr>
          <w:rFonts w:ascii="Calibri" w:hAnsi="Calibri" w:cs="Calibri" w:hint="eastAsia"/>
          <w:color w:val="000000"/>
          <w:sz w:val="20"/>
          <w:szCs w:val="20"/>
          <w:lang w:val="el-GR"/>
        </w:rPr>
        <w:t>Νοεμβρίου</w:t>
      </w:r>
      <w:r w:rsidRPr="0057536B">
        <w:rPr>
          <w:rFonts w:ascii="Calibri" w:hAnsi="Calibri" w:cs="Calibri"/>
          <w:color w:val="000000"/>
          <w:sz w:val="20"/>
          <w:szCs w:val="20"/>
          <w:lang w:val="el-GR"/>
        </w:rPr>
        <w:t xml:space="preserve"> 2018 </w:t>
      </w:r>
      <w:r w:rsidRPr="0057536B">
        <w:rPr>
          <w:rFonts w:ascii="Calibri" w:hAnsi="Calibri" w:cs="Calibri" w:hint="eastAsia"/>
          <w:color w:val="000000"/>
          <w:sz w:val="20"/>
          <w:szCs w:val="20"/>
          <w:lang w:val="el-GR"/>
        </w:rPr>
        <w:t>και</w:t>
      </w:r>
      <w:r w:rsidRPr="0057536B">
        <w:rPr>
          <w:rFonts w:ascii="Calibri" w:hAnsi="Calibri" w:cs="Calibri"/>
          <w:color w:val="000000"/>
          <w:sz w:val="20"/>
          <w:szCs w:val="20"/>
          <w:lang w:val="el-GR"/>
        </w:rPr>
        <w:t xml:space="preserve"> </w:t>
      </w:r>
      <w:r w:rsidRPr="0057536B">
        <w:rPr>
          <w:rFonts w:ascii="Calibri" w:hAnsi="Calibri" w:cs="Calibri" w:hint="eastAsia"/>
          <w:color w:val="000000"/>
          <w:sz w:val="20"/>
          <w:szCs w:val="20"/>
          <w:lang w:val="el-GR"/>
        </w:rPr>
        <w:t>άλλες</w:t>
      </w:r>
      <w:r w:rsidRPr="0057536B">
        <w:rPr>
          <w:rFonts w:ascii="Calibri" w:hAnsi="Calibri" w:cs="Calibri"/>
          <w:color w:val="000000"/>
          <w:sz w:val="20"/>
          <w:szCs w:val="20"/>
          <w:lang w:val="el-GR"/>
        </w:rPr>
        <w:t xml:space="preserve"> </w:t>
      </w:r>
      <w:r w:rsidRPr="0057536B">
        <w:rPr>
          <w:rFonts w:ascii="Calibri" w:hAnsi="Calibri" w:cs="Calibri" w:hint="eastAsia"/>
          <w:color w:val="000000"/>
          <w:sz w:val="20"/>
          <w:szCs w:val="20"/>
          <w:lang w:val="el-GR"/>
        </w:rPr>
        <w:t>διατάξεις</w:t>
      </w:r>
      <w:r w:rsidRPr="0057536B">
        <w:rPr>
          <w:rFonts w:ascii="Calibri" w:hAnsi="Calibri" w:cs="Calibri"/>
          <w:color w:val="000000"/>
          <w:sz w:val="20"/>
          <w:szCs w:val="20"/>
          <w:lang w:val="el-GR"/>
        </w:rPr>
        <w:t xml:space="preserve"> </w:t>
      </w:r>
      <w:r w:rsidRPr="0057536B">
        <w:rPr>
          <w:rFonts w:ascii="Calibri" w:hAnsi="Calibri" w:cs="Calibri" w:hint="eastAsia"/>
          <w:color w:val="000000"/>
          <w:sz w:val="20"/>
          <w:szCs w:val="20"/>
          <w:lang w:val="el-GR"/>
        </w:rPr>
        <w:t>αρμοδιότητας</w:t>
      </w:r>
      <w:r w:rsidRPr="0057536B">
        <w:rPr>
          <w:rFonts w:ascii="Calibri" w:hAnsi="Calibri" w:cs="Calibri"/>
          <w:color w:val="000000"/>
          <w:sz w:val="20"/>
          <w:szCs w:val="20"/>
          <w:lang w:val="el-GR"/>
        </w:rPr>
        <w:t xml:space="preserve"> </w:t>
      </w:r>
      <w:r w:rsidRPr="0057536B">
        <w:rPr>
          <w:rFonts w:ascii="Calibri" w:hAnsi="Calibri" w:cs="Calibri" w:hint="eastAsia"/>
          <w:color w:val="000000"/>
          <w:sz w:val="20"/>
          <w:szCs w:val="20"/>
          <w:lang w:val="el-GR"/>
        </w:rPr>
        <w:t>της</w:t>
      </w:r>
      <w:r w:rsidRPr="0057536B">
        <w:rPr>
          <w:rFonts w:ascii="Calibri" w:hAnsi="Calibri" w:cs="Calibri"/>
          <w:color w:val="000000"/>
          <w:sz w:val="20"/>
          <w:szCs w:val="20"/>
          <w:lang w:val="el-GR"/>
        </w:rPr>
        <w:t xml:space="preserve"> </w:t>
      </w:r>
      <w:r w:rsidRPr="0057536B">
        <w:rPr>
          <w:rFonts w:ascii="Calibri" w:hAnsi="Calibri" w:cs="Calibri" w:hint="eastAsia"/>
          <w:color w:val="000000"/>
          <w:sz w:val="20"/>
          <w:szCs w:val="20"/>
          <w:lang w:val="el-GR"/>
        </w:rPr>
        <w:t>Γενικής</w:t>
      </w:r>
      <w:r w:rsidRPr="0057536B">
        <w:rPr>
          <w:rFonts w:ascii="Calibri" w:hAnsi="Calibri" w:cs="Calibri"/>
          <w:color w:val="000000"/>
          <w:sz w:val="20"/>
          <w:szCs w:val="20"/>
          <w:lang w:val="el-GR"/>
        </w:rPr>
        <w:t xml:space="preserve"> </w:t>
      </w:r>
      <w:r w:rsidRPr="0057536B">
        <w:rPr>
          <w:rFonts w:ascii="Calibri" w:hAnsi="Calibri" w:cs="Calibri" w:hint="eastAsia"/>
          <w:color w:val="000000"/>
          <w:sz w:val="20"/>
          <w:szCs w:val="20"/>
          <w:lang w:val="el-GR"/>
        </w:rPr>
        <w:t>Γραμματε</w:t>
      </w:r>
      <w:r w:rsidRPr="0057536B">
        <w:rPr>
          <w:rFonts w:ascii="Calibri" w:eastAsia="Arial" w:hAnsi="Calibri" w:cs="Calibri"/>
          <w:color w:val="000000"/>
          <w:sz w:val="20"/>
          <w:szCs w:val="20"/>
          <w:lang w:val="el-GR"/>
        </w:rPr>
        <w:t>ίας Επικοινωνίας και Ενημέρωσης</w:t>
      </w:r>
      <w:r w:rsidR="002C4A40" w:rsidRPr="0057536B">
        <w:rPr>
          <w:rFonts w:ascii="Calibri" w:eastAsia="Arial" w:hAnsi="Calibri" w:cs="Calibri"/>
          <w:color w:val="000000"/>
          <w:sz w:val="20"/>
          <w:szCs w:val="20"/>
          <w:lang w:val="el-GR"/>
        </w:rPr>
        <w:t xml:space="preserve">». </w:t>
      </w:r>
    </w:p>
    <w:p w:rsidR="005A2E28" w:rsidRDefault="00603265" w:rsidP="00282707">
      <w:pPr>
        <w:pStyle w:val="Web"/>
        <w:numPr>
          <w:ilvl w:val="1"/>
          <w:numId w:val="110"/>
        </w:numPr>
        <w:shd w:val="clear" w:color="auto" w:fill="FFFFFF"/>
        <w:spacing w:before="0" w:beforeAutospacing="0" w:after="0" w:afterAutospacing="0" w:line="276" w:lineRule="auto"/>
        <w:jc w:val="both"/>
        <w:rPr>
          <w:rFonts w:ascii="Calibri" w:hAnsi="Calibri" w:cs="Calibri"/>
          <w:color w:val="000000"/>
          <w:lang w:val="el-GR"/>
        </w:rPr>
      </w:pPr>
      <w:r>
        <w:rPr>
          <w:rFonts w:ascii="Calibri" w:eastAsia="Arial" w:hAnsi="Calibri" w:cs="Calibri"/>
          <w:color w:val="000000"/>
          <w:sz w:val="20"/>
          <w:szCs w:val="20"/>
          <w:lang w:val="el-GR"/>
        </w:rPr>
        <w:t xml:space="preserve">Σύμφωνα με το </w:t>
      </w:r>
      <w:r w:rsidR="00E6281D" w:rsidRPr="00E6281D">
        <w:rPr>
          <w:rFonts w:ascii="Calibri" w:eastAsia="Arial" w:hAnsi="Calibri" w:cs="Calibri"/>
          <w:color w:val="000000"/>
          <w:sz w:val="20"/>
          <w:szCs w:val="20"/>
          <w:lang w:val="el-GR"/>
        </w:rPr>
        <w:t xml:space="preserve">Άρθρο 8 </w:t>
      </w:r>
      <w:r w:rsidR="001A1611">
        <w:rPr>
          <w:rFonts w:ascii="Calibri" w:eastAsia="Arial" w:hAnsi="Calibri" w:cs="Calibri"/>
          <w:color w:val="000000"/>
          <w:sz w:val="20"/>
          <w:szCs w:val="20"/>
          <w:lang w:val="el-GR"/>
        </w:rPr>
        <w:t xml:space="preserve">- </w:t>
      </w:r>
      <w:r w:rsidR="00E6281D" w:rsidRPr="00E6281D">
        <w:rPr>
          <w:rFonts w:ascii="Calibri" w:eastAsia="Arial" w:hAnsi="Calibri" w:cs="Calibri"/>
          <w:color w:val="000000"/>
          <w:sz w:val="20"/>
          <w:szCs w:val="20"/>
          <w:lang w:val="el-GR"/>
        </w:rPr>
        <w:t>Απαγόρευση υποκίνησης σε βία ή μίσος (Άρθρο 6 της Οδηγίας (ΕΕ) 2010/13)</w:t>
      </w:r>
      <w:r w:rsidR="0059385B">
        <w:rPr>
          <w:rFonts w:ascii="Calibri" w:eastAsia="Arial" w:hAnsi="Calibri" w:cs="Calibri"/>
          <w:color w:val="000000"/>
          <w:sz w:val="20"/>
          <w:szCs w:val="20"/>
          <w:lang w:val="el-GR"/>
        </w:rPr>
        <w:t xml:space="preserve"> προβλέπεται ότι</w:t>
      </w:r>
      <w:r w:rsidR="00E6281D" w:rsidRPr="00E6281D">
        <w:rPr>
          <w:rFonts w:ascii="Calibri" w:eastAsia="Arial" w:hAnsi="Calibri" w:cs="Calibri"/>
          <w:color w:val="000000"/>
          <w:sz w:val="20"/>
          <w:szCs w:val="20"/>
          <w:lang w:val="el-GR"/>
        </w:rPr>
        <w:t xml:space="preserve"> «Οι υπηρεσίες οπτικοακουστικών μέσων δεν πρέπει να εμπεριέχουν υποκίνηση σε βία ή μίσος εναντίον ομάδας ανθρώπων ή μέλους ομάδας που προσδιορίζεται με βάση τα χαρακτηριστικά της φυλής, το χρώμα, την εθνική ή εθνοτική καταγωγή, τις γενεαλογικές καταβολές, τη θρησκεία, την αναπηρία, το γενετήσιο προσανατολισμό, την ταυτότητα ή τα χαρακτηριστικά φύλου».</w:t>
      </w:r>
    </w:p>
    <w:p w:rsidR="005A2E28" w:rsidRDefault="0059385B" w:rsidP="00282707">
      <w:pPr>
        <w:pStyle w:val="Web"/>
        <w:numPr>
          <w:ilvl w:val="1"/>
          <w:numId w:val="110"/>
        </w:numPr>
        <w:shd w:val="clear" w:color="auto" w:fill="FFFFFF"/>
        <w:spacing w:before="0" w:beforeAutospacing="0" w:after="0" w:afterAutospacing="0" w:line="276" w:lineRule="auto"/>
        <w:jc w:val="both"/>
        <w:rPr>
          <w:rFonts w:ascii="Calibri" w:hAnsi="Calibri" w:cs="Calibri"/>
          <w:color w:val="000000"/>
          <w:lang w:val="el-GR"/>
        </w:rPr>
      </w:pPr>
      <w:r>
        <w:rPr>
          <w:rFonts w:ascii="Calibri" w:eastAsia="Arial" w:hAnsi="Calibri" w:cs="Calibri"/>
          <w:color w:val="000000"/>
          <w:sz w:val="20"/>
          <w:szCs w:val="20"/>
          <w:lang w:val="el-GR"/>
        </w:rPr>
        <w:t xml:space="preserve">Σύμφωνα με το </w:t>
      </w:r>
      <w:r w:rsidR="00E6281D" w:rsidRPr="00E6281D">
        <w:rPr>
          <w:rFonts w:ascii="Calibri" w:eastAsia="Arial" w:hAnsi="Calibri" w:cs="Calibri"/>
          <w:color w:val="000000"/>
          <w:sz w:val="20"/>
          <w:szCs w:val="20"/>
          <w:lang w:val="el-GR"/>
        </w:rPr>
        <w:t xml:space="preserve">Άρθρο 11 - Διασφάλιση της πολυφωνίας, της ελευθερίας του λόγου και της πολιτισμικής πολυμορφίας (Άρθρο 7α της Οδηγίας (ΕΕ) 2010/13) </w:t>
      </w:r>
      <w:r>
        <w:rPr>
          <w:rFonts w:ascii="Calibri" w:eastAsia="Arial" w:hAnsi="Calibri" w:cs="Calibri"/>
          <w:color w:val="000000"/>
          <w:sz w:val="20"/>
          <w:szCs w:val="20"/>
          <w:lang w:val="el-GR"/>
        </w:rPr>
        <w:t>προβλέπεται ότι</w:t>
      </w:r>
      <w:r w:rsidRPr="00603265">
        <w:rPr>
          <w:rFonts w:ascii="Calibri" w:eastAsia="Arial" w:hAnsi="Calibri" w:cs="Calibri"/>
          <w:color w:val="000000"/>
          <w:sz w:val="20"/>
          <w:szCs w:val="20"/>
          <w:lang w:val="el-GR"/>
        </w:rPr>
        <w:t xml:space="preserve"> </w:t>
      </w:r>
      <w:r>
        <w:rPr>
          <w:rFonts w:ascii="Calibri" w:eastAsia="Arial" w:hAnsi="Calibri" w:cs="Calibri"/>
          <w:color w:val="000000"/>
          <w:sz w:val="20"/>
          <w:szCs w:val="20"/>
          <w:lang w:val="el-GR"/>
        </w:rPr>
        <w:t>«</w:t>
      </w:r>
      <w:r w:rsidR="00E6281D" w:rsidRPr="00E6281D">
        <w:rPr>
          <w:rFonts w:ascii="Calibri" w:eastAsia="Arial" w:hAnsi="Calibri" w:cs="Calibri"/>
          <w:color w:val="000000"/>
          <w:sz w:val="20"/>
          <w:szCs w:val="20"/>
          <w:lang w:val="el-GR"/>
        </w:rPr>
        <w:t xml:space="preserve">Με διάταγμα, που εκδίδεται μετά από πρόταση του Υπουργού στον οποίο έχουν ανατεθεί οι αρμοδιότητες της Γενικής Γραμματείας Επικοινωνίας και Ενημέρωσης, κατόπιν γνώμης του Ε.Σ.Ρ., μπορούν να λαμβάνονται μέτρα, προκειμένου να διασφαλίζεται η κατάλληλη προβολή των υπηρεσιών οπτικοακουστικών μέσων γενικού συμφέροντος και ιδίως υπηρεσιών που προάγουν την πολυφωνία, την ελευθερία του λόγου και την πολιτισμική πολυμορφία». </w:t>
      </w:r>
    </w:p>
    <w:p w:rsidR="005A2E28" w:rsidRPr="00B4738A" w:rsidRDefault="001A1611" w:rsidP="00282707">
      <w:pPr>
        <w:pStyle w:val="Web"/>
        <w:numPr>
          <w:ilvl w:val="1"/>
          <w:numId w:val="110"/>
        </w:numPr>
        <w:shd w:val="clear" w:color="auto" w:fill="FFFFFF"/>
        <w:spacing w:before="0" w:beforeAutospacing="0" w:after="0" w:afterAutospacing="0" w:line="276" w:lineRule="auto"/>
        <w:jc w:val="both"/>
        <w:rPr>
          <w:rFonts w:ascii="Calibri" w:eastAsia="Arial" w:hAnsi="Calibri" w:cs="Calibri"/>
          <w:color w:val="000000"/>
          <w:sz w:val="20"/>
          <w:szCs w:val="20"/>
          <w:lang w:val="el-GR"/>
        </w:rPr>
      </w:pPr>
      <w:r w:rsidRPr="00B4738A">
        <w:rPr>
          <w:rFonts w:ascii="Calibri" w:eastAsia="Arial" w:hAnsi="Calibri" w:cs="Calibri"/>
          <w:color w:val="000000"/>
          <w:sz w:val="20"/>
          <w:szCs w:val="20"/>
          <w:lang w:val="el-GR"/>
        </w:rPr>
        <w:t xml:space="preserve">Σύμφωνα με το </w:t>
      </w:r>
      <w:r w:rsidR="00E6281D" w:rsidRPr="00B4738A">
        <w:rPr>
          <w:rFonts w:ascii="Calibri" w:eastAsia="Arial" w:hAnsi="Calibri" w:cs="Calibri"/>
          <w:color w:val="000000"/>
          <w:sz w:val="20"/>
          <w:szCs w:val="20"/>
          <w:lang w:val="el-GR"/>
        </w:rPr>
        <w:t>Άρθρο 14</w:t>
      </w:r>
      <w:r w:rsidRPr="00B4738A">
        <w:rPr>
          <w:rFonts w:ascii="Calibri" w:eastAsia="Arial" w:hAnsi="Calibri" w:cs="Calibri"/>
          <w:color w:val="000000"/>
          <w:sz w:val="20"/>
          <w:szCs w:val="20"/>
          <w:lang w:val="el-GR"/>
        </w:rPr>
        <w:t xml:space="preserve"> - </w:t>
      </w:r>
      <w:r w:rsidR="00E6281D" w:rsidRPr="00B4738A">
        <w:rPr>
          <w:rFonts w:ascii="Calibri" w:eastAsia="Arial" w:hAnsi="Calibri" w:cs="Calibri"/>
          <w:color w:val="000000"/>
          <w:sz w:val="20"/>
          <w:szCs w:val="20"/>
          <w:lang w:val="el-GR"/>
        </w:rPr>
        <w:t>Οπτικοακουστικές εμπορικές ανακοινώσεις (Άρθρο 9 της Οδηγίας (ΕΕ) 2010/13)</w:t>
      </w:r>
      <w:r w:rsidRPr="00B4738A">
        <w:rPr>
          <w:rFonts w:ascii="Calibri" w:eastAsia="Arial" w:hAnsi="Calibri" w:cs="Calibri"/>
          <w:color w:val="000000"/>
          <w:sz w:val="20"/>
          <w:szCs w:val="20"/>
          <w:lang w:val="el-GR"/>
        </w:rPr>
        <w:t xml:space="preserve"> παρ. 2. «</w:t>
      </w:r>
      <w:r w:rsidR="00E6281D" w:rsidRPr="00B4738A">
        <w:rPr>
          <w:rFonts w:ascii="Calibri" w:eastAsia="Arial" w:hAnsi="Calibri" w:cs="Calibri"/>
          <w:color w:val="000000"/>
          <w:sz w:val="20"/>
          <w:szCs w:val="20"/>
          <w:lang w:val="el-GR"/>
        </w:rPr>
        <w:t>Οι οπτικοακουστικές εμπορικές ανακοινώσεις απαγορεύεται:</w:t>
      </w:r>
      <w:r w:rsidRPr="00B4738A">
        <w:rPr>
          <w:rFonts w:ascii="Calibri" w:eastAsia="Arial" w:hAnsi="Calibri" w:cs="Calibri"/>
          <w:color w:val="000000"/>
          <w:sz w:val="20"/>
          <w:szCs w:val="20"/>
          <w:lang w:val="el-GR"/>
        </w:rPr>
        <w:t xml:space="preserve"> </w:t>
      </w:r>
      <w:r w:rsidR="00E6281D" w:rsidRPr="00B4738A">
        <w:rPr>
          <w:rFonts w:ascii="Calibri" w:eastAsia="Arial" w:hAnsi="Calibri" w:cs="Calibri"/>
          <w:color w:val="000000"/>
          <w:sz w:val="20"/>
          <w:szCs w:val="20"/>
          <w:lang w:val="el-GR"/>
        </w:rPr>
        <w:t>α) να θίγουν την ανθρώπινη αξιοπρέπεια, β) να εισάγουν ή να προάγουν διακρίσεις, ιδίως βάσει</w:t>
      </w:r>
      <w:r w:rsidRPr="00B4738A">
        <w:rPr>
          <w:rFonts w:ascii="Calibri" w:eastAsia="Arial" w:hAnsi="Calibri" w:cs="Calibri"/>
          <w:color w:val="000000"/>
          <w:sz w:val="20"/>
          <w:szCs w:val="20"/>
          <w:lang w:val="el-GR"/>
        </w:rPr>
        <w:t xml:space="preserve"> </w:t>
      </w:r>
      <w:r w:rsidR="00E6281D" w:rsidRPr="00B4738A">
        <w:rPr>
          <w:rFonts w:ascii="Calibri" w:eastAsia="Arial" w:hAnsi="Calibri" w:cs="Calibri"/>
          <w:color w:val="000000"/>
          <w:sz w:val="20"/>
          <w:szCs w:val="20"/>
          <w:lang w:val="el-GR"/>
        </w:rPr>
        <w:t>φύλου, φυλετικής ή εθνοτικής καταγωγής, εθνικότητας, θρησκείας ή πεποιθήσεων, αναπηρίας, παθήσεως, ηλικίας ή σεξουαλικού προσανατολισμού</w:t>
      </w:r>
      <w:r w:rsidRPr="00B4738A">
        <w:rPr>
          <w:rFonts w:ascii="Calibri" w:eastAsia="Arial" w:hAnsi="Calibri" w:cs="Calibri"/>
          <w:color w:val="000000"/>
          <w:sz w:val="20"/>
          <w:szCs w:val="20"/>
          <w:lang w:val="el-GR"/>
        </w:rPr>
        <w:t>.</w:t>
      </w:r>
    </w:p>
    <w:p w:rsidR="005A2E28" w:rsidRPr="00B4738A" w:rsidRDefault="005A2E28">
      <w:pPr>
        <w:pStyle w:val="Web"/>
        <w:shd w:val="clear" w:color="auto" w:fill="FFFFFF"/>
        <w:spacing w:before="0" w:beforeAutospacing="0" w:after="0" w:afterAutospacing="0" w:line="276" w:lineRule="auto"/>
        <w:jc w:val="both"/>
        <w:rPr>
          <w:rFonts w:ascii="Calibri" w:eastAsia="Arial" w:hAnsi="Calibri" w:cs="Calibri"/>
          <w:color w:val="000000"/>
          <w:sz w:val="20"/>
          <w:szCs w:val="20"/>
          <w:lang w:val="el-GR"/>
        </w:rPr>
      </w:pPr>
    </w:p>
    <w:p w:rsidR="005A2E28" w:rsidRPr="00B4738A" w:rsidRDefault="008F3898" w:rsidP="00282707">
      <w:pPr>
        <w:pStyle w:val="Web"/>
        <w:numPr>
          <w:ilvl w:val="0"/>
          <w:numId w:val="110"/>
        </w:numPr>
        <w:shd w:val="clear" w:color="auto" w:fill="FFFFFF"/>
        <w:spacing w:before="0" w:beforeAutospacing="0" w:after="0" w:afterAutospacing="0" w:line="276" w:lineRule="auto"/>
        <w:jc w:val="both"/>
        <w:rPr>
          <w:rFonts w:ascii="Calibri" w:eastAsia="Arial" w:hAnsi="Calibri" w:cs="Calibri"/>
          <w:color w:val="000000"/>
          <w:sz w:val="20"/>
          <w:szCs w:val="20"/>
          <w:lang w:val="el-GR"/>
        </w:rPr>
      </w:pPr>
      <w:r w:rsidRPr="00B4738A">
        <w:rPr>
          <w:rFonts w:ascii="Calibri" w:eastAsia="Arial" w:hAnsi="Calibri" w:cs="Calibri"/>
          <w:color w:val="000000"/>
          <w:sz w:val="20"/>
          <w:szCs w:val="20"/>
          <w:lang w:val="el-GR"/>
        </w:rPr>
        <w:t>Ο</w:t>
      </w:r>
      <w:r w:rsidR="00E6281D" w:rsidRPr="00B4738A">
        <w:rPr>
          <w:rFonts w:ascii="Calibri" w:eastAsia="Arial" w:hAnsi="Calibri" w:cs="Calibri"/>
          <w:color w:val="000000"/>
          <w:sz w:val="20"/>
          <w:szCs w:val="20"/>
          <w:lang w:val="el-GR"/>
        </w:rPr>
        <w:t xml:space="preserve"> νέο</w:t>
      </w:r>
      <w:r w:rsidRPr="00B4738A">
        <w:rPr>
          <w:rFonts w:ascii="Calibri" w:eastAsia="Arial" w:hAnsi="Calibri" w:cs="Calibri"/>
          <w:color w:val="000000"/>
          <w:sz w:val="20"/>
          <w:szCs w:val="20"/>
          <w:lang w:val="el-GR"/>
        </w:rPr>
        <w:t>ς</w:t>
      </w:r>
      <w:r w:rsidR="00E6281D" w:rsidRPr="00B4738A">
        <w:rPr>
          <w:rFonts w:ascii="Calibri" w:eastAsia="Arial" w:hAnsi="Calibri" w:cs="Calibri"/>
          <w:color w:val="000000"/>
          <w:sz w:val="20"/>
          <w:szCs w:val="20"/>
          <w:lang w:val="el-GR"/>
        </w:rPr>
        <w:t xml:space="preserve"> Ποινικό</w:t>
      </w:r>
      <w:r w:rsidRPr="00B4738A">
        <w:rPr>
          <w:rFonts w:ascii="Calibri" w:eastAsia="Arial" w:hAnsi="Calibri" w:cs="Calibri"/>
          <w:color w:val="000000"/>
          <w:sz w:val="20"/>
          <w:szCs w:val="20"/>
          <w:lang w:val="el-GR"/>
        </w:rPr>
        <w:t>ς</w:t>
      </w:r>
      <w:r w:rsidR="00E6281D" w:rsidRPr="00B4738A">
        <w:rPr>
          <w:rFonts w:ascii="Calibri" w:eastAsia="Arial" w:hAnsi="Calibri" w:cs="Calibri"/>
          <w:color w:val="000000"/>
          <w:sz w:val="20"/>
          <w:szCs w:val="20"/>
          <w:lang w:val="el-GR"/>
        </w:rPr>
        <w:t xml:space="preserve"> Κώδικα</w:t>
      </w:r>
      <w:r w:rsidRPr="00B4738A">
        <w:rPr>
          <w:rFonts w:ascii="Calibri" w:eastAsia="Arial" w:hAnsi="Calibri" w:cs="Calibri"/>
          <w:color w:val="000000"/>
          <w:sz w:val="20"/>
          <w:szCs w:val="20"/>
          <w:lang w:val="el-GR"/>
        </w:rPr>
        <w:t>ς</w:t>
      </w:r>
      <w:r w:rsidR="00E6281D" w:rsidRPr="00B4738A">
        <w:rPr>
          <w:rFonts w:ascii="Calibri" w:eastAsia="Arial" w:hAnsi="Calibri" w:cs="Calibri"/>
          <w:color w:val="000000"/>
          <w:sz w:val="20"/>
          <w:szCs w:val="20"/>
          <w:lang w:val="el-GR"/>
        </w:rPr>
        <w:t xml:space="preserve">, </w:t>
      </w:r>
      <w:r w:rsidR="0040084A" w:rsidRPr="00B4738A">
        <w:rPr>
          <w:rFonts w:ascii="Calibri" w:eastAsia="Arial" w:hAnsi="Calibri" w:cs="Calibri"/>
          <w:color w:val="000000"/>
          <w:sz w:val="20"/>
          <w:szCs w:val="20"/>
          <w:lang w:val="el-GR"/>
        </w:rPr>
        <w:t>σύμφωνα</w:t>
      </w:r>
      <w:r w:rsidR="00E6281D" w:rsidRPr="00B4738A">
        <w:rPr>
          <w:rFonts w:ascii="Calibri" w:eastAsia="Arial" w:hAnsi="Calibri" w:cs="Calibri"/>
          <w:color w:val="000000"/>
          <w:sz w:val="20"/>
          <w:szCs w:val="20"/>
          <w:lang w:val="el-GR"/>
        </w:rPr>
        <w:t xml:space="preserve"> με τον Ν. 4619/2019</w:t>
      </w:r>
      <w:r w:rsidRPr="00B4738A">
        <w:rPr>
          <w:rFonts w:ascii="Calibri" w:eastAsia="Arial" w:hAnsi="Calibri" w:cs="Calibri"/>
          <w:color w:val="000000"/>
          <w:sz w:val="20"/>
          <w:szCs w:val="20"/>
          <w:lang w:val="el-GR"/>
        </w:rPr>
        <w:t xml:space="preserve"> προβλέπει:</w:t>
      </w:r>
    </w:p>
    <w:p w:rsidR="005A2E28" w:rsidRPr="00B4738A" w:rsidRDefault="003C47ED" w:rsidP="00282707">
      <w:pPr>
        <w:pStyle w:val="Web"/>
        <w:numPr>
          <w:ilvl w:val="0"/>
          <w:numId w:val="111"/>
        </w:numPr>
        <w:shd w:val="clear" w:color="auto" w:fill="FFFFFF"/>
        <w:spacing w:before="0" w:beforeAutospacing="0" w:after="0" w:afterAutospacing="0" w:line="276" w:lineRule="auto"/>
        <w:ind w:firstLine="414"/>
        <w:jc w:val="both"/>
        <w:rPr>
          <w:rFonts w:ascii="Calibri" w:eastAsia="Arial" w:hAnsi="Calibri" w:cs="Calibri"/>
          <w:color w:val="000000"/>
          <w:sz w:val="20"/>
          <w:szCs w:val="20"/>
          <w:lang w:val="el-GR"/>
        </w:rPr>
      </w:pPr>
      <w:r>
        <w:rPr>
          <w:rFonts w:ascii="Calibri" w:eastAsia="Arial" w:hAnsi="Calibri" w:cs="Calibri"/>
          <w:color w:val="000000"/>
          <w:sz w:val="20"/>
          <w:szCs w:val="20"/>
          <w:lang w:val="el-GR"/>
        </w:rPr>
        <w:t xml:space="preserve">στο </w:t>
      </w:r>
      <w:r w:rsidR="00E6281D" w:rsidRPr="00B4738A">
        <w:rPr>
          <w:rFonts w:ascii="Calibri" w:eastAsia="Arial" w:hAnsi="Calibri" w:cs="Calibri"/>
          <w:color w:val="000000"/>
          <w:sz w:val="20"/>
          <w:szCs w:val="20"/>
          <w:lang w:val="el-GR"/>
        </w:rPr>
        <w:t>Άρθρο 82Α - Έγκλημα με ρατσιστικά χαρακτηριστικά</w:t>
      </w:r>
      <w:r w:rsidR="009D2DE2" w:rsidRPr="00B4738A">
        <w:rPr>
          <w:rFonts w:ascii="Calibri" w:eastAsia="Arial" w:hAnsi="Calibri" w:cs="Calibri"/>
          <w:color w:val="000000"/>
          <w:sz w:val="20"/>
          <w:szCs w:val="20"/>
          <w:lang w:val="el-GR"/>
        </w:rPr>
        <w:t>, ότι «</w:t>
      </w:r>
      <w:r w:rsidR="00E6281D" w:rsidRPr="00B4738A">
        <w:rPr>
          <w:rFonts w:ascii="Calibri" w:eastAsia="Arial" w:hAnsi="Calibri" w:cs="Calibri"/>
          <w:color w:val="000000"/>
          <w:sz w:val="20"/>
          <w:szCs w:val="20"/>
          <w:lang w:val="el-GR"/>
        </w:rPr>
        <w:t>Εάν έχει τελεστεί έγκλημα κατά παθόντος, η επιλογή του οποίου έγινε λόγω των χαρακτηριστικών φυλής, χρώματος, εθνικής ή εθνοτικής καταγωγής, γενεαλογικών καταβολών, θρησκείας, αναπηρίας, γενετήσιου προσανατολισμού, ταυτότητας ή χαρακτηριστικών φύλου, το πλαίσιο ποινής διαμορφώνεται ως εξής:</w:t>
      </w:r>
      <w:r w:rsidR="008F3898" w:rsidRPr="00B4738A">
        <w:rPr>
          <w:rFonts w:ascii="Calibri" w:eastAsia="Arial" w:hAnsi="Calibri" w:cs="Calibri"/>
          <w:color w:val="000000"/>
          <w:sz w:val="20"/>
          <w:szCs w:val="20"/>
          <w:lang w:val="el-GR"/>
        </w:rPr>
        <w:t xml:space="preserve"> </w:t>
      </w:r>
      <w:r w:rsidR="00E6281D" w:rsidRPr="00B4738A">
        <w:rPr>
          <w:rFonts w:ascii="Calibri" w:eastAsia="Arial" w:hAnsi="Calibri" w:cs="Calibri"/>
          <w:color w:val="000000"/>
          <w:sz w:val="20"/>
          <w:szCs w:val="20"/>
          <w:lang w:val="el-GR"/>
        </w:rPr>
        <w:t>α) Στην περίπτωση πλημμελήματος, που τιμωρείται με φυλάκιση έως ένα έτος, το ελάχιστο όριο της ποινής αυξάνεται κατά έξι μήνες. Στις λοιπές περιπτώσεις πλημμελημάτων, το ελάχιστο όριο αυτής αυξάνεται κατά ένα έτος.</w:t>
      </w:r>
      <w:r w:rsidR="008F3898" w:rsidRPr="00B4738A">
        <w:rPr>
          <w:rFonts w:ascii="Calibri" w:eastAsia="Arial" w:hAnsi="Calibri" w:cs="Calibri"/>
          <w:color w:val="000000"/>
          <w:sz w:val="20"/>
          <w:szCs w:val="20"/>
          <w:lang w:val="el-GR"/>
        </w:rPr>
        <w:t xml:space="preserve"> </w:t>
      </w:r>
      <w:r w:rsidR="00E6281D" w:rsidRPr="00B4738A">
        <w:rPr>
          <w:rFonts w:ascii="Calibri" w:eastAsia="Arial" w:hAnsi="Calibri" w:cs="Calibri"/>
          <w:color w:val="000000"/>
          <w:sz w:val="20"/>
          <w:szCs w:val="20"/>
          <w:lang w:val="el-GR"/>
        </w:rPr>
        <w:t>β) Στην περίπτωση κακουργήματος το ελάχιστο όριο ποινής αυξάνεται κατά δύο έτη.</w:t>
      </w:r>
    </w:p>
    <w:p w:rsidR="004D601E" w:rsidRPr="00352B0D" w:rsidRDefault="004D601E" w:rsidP="00282707">
      <w:pPr>
        <w:pStyle w:val="Web"/>
        <w:numPr>
          <w:ilvl w:val="0"/>
          <w:numId w:val="111"/>
        </w:numPr>
        <w:shd w:val="clear" w:color="auto" w:fill="FFFFFF"/>
        <w:spacing w:before="0" w:beforeAutospacing="0" w:after="0" w:afterAutospacing="0" w:line="276" w:lineRule="auto"/>
        <w:ind w:firstLine="414"/>
        <w:jc w:val="both"/>
        <w:rPr>
          <w:rFonts w:ascii="Calibri" w:eastAsia="Arial" w:hAnsi="Calibri" w:cs="Calibri"/>
          <w:color w:val="000000"/>
          <w:sz w:val="20"/>
          <w:szCs w:val="20"/>
          <w:lang w:val="el-GR"/>
        </w:rPr>
      </w:pPr>
      <w:r w:rsidRPr="00352B0D">
        <w:rPr>
          <w:rFonts w:ascii="Calibri" w:eastAsia="Arial" w:hAnsi="Calibri" w:cs="Calibri"/>
          <w:color w:val="000000"/>
          <w:sz w:val="20"/>
          <w:szCs w:val="20"/>
          <w:lang w:val="el-GR"/>
        </w:rPr>
        <w:t xml:space="preserve">Άρθρο 137Α – </w:t>
      </w:r>
      <w:r w:rsidR="00176609" w:rsidRPr="00352B0D">
        <w:rPr>
          <w:rFonts w:ascii="Calibri" w:eastAsia="Arial" w:hAnsi="Calibri" w:cs="Calibri"/>
          <w:color w:val="000000"/>
          <w:sz w:val="20"/>
          <w:szCs w:val="20"/>
          <w:lang w:val="el-GR"/>
        </w:rPr>
        <w:t>Βασανιστήρια</w:t>
      </w:r>
    </w:p>
    <w:p w:rsidR="00176609" w:rsidRPr="00176609" w:rsidRDefault="00176609" w:rsidP="00282707">
      <w:pPr>
        <w:pStyle w:val="Web"/>
        <w:numPr>
          <w:ilvl w:val="0"/>
          <w:numId w:val="112"/>
        </w:numPr>
        <w:shd w:val="clear" w:color="auto" w:fill="FFFFFF"/>
        <w:spacing w:before="0" w:beforeAutospacing="0" w:after="0" w:afterAutospacing="0" w:line="276" w:lineRule="auto"/>
        <w:jc w:val="both"/>
        <w:rPr>
          <w:rFonts w:ascii="Calibri" w:eastAsia="Arial" w:hAnsi="Calibri" w:cs="Calibri"/>
          <w:color w:val="000000"/>
          <w:sz w:val="20"/>
          <w:szCs w:val="20"/>
          <w:lang w:val="el-GR"/>
        </w:rPr>
      </w:pPr>
      <w:r w:rsidRPr="00176609">
        <w:rPr>
          <w:rFonts w:ascii="Calibri" w:eastAsia="Arial" w:hAnsi="Calibri" w:cs="Calibri"/>
          <w:color w:val="000000"/>
          <w:sz w:val="20"/>
          <w:szCs w:val="20"/>
          <w:lang w:val="el-GR"/>
        </w:rPr>
        <w:t>Υπάλληλος ή στρατιωτικός, στα καθήκοντα του οποίου ανάγεται η δίωξη, η ανάκριση ή η εξέταση αξιόποινων πράξεων ή πειθαρχικών παραπτωμάτων ή η εκτέλεση ποινών ή η φύλαξη ή η επιμέλεια κρατουμένων, τιμωρείται με κάθειρξη έως δέκα έτη, εάν υποβάλλει σε βασανιστήρια κατά την εκτέλεση αυτών των καθηκόντων πρόσωπο που βρίσκεται στην εξουσία του με σκοπό: α) να αποσπάσει από αυτό ή από τρίτο πρόσωπο ομολογία, κατάθεση, πληροφορία ή δήλωση ιδίως αποκήρυξης ή αποδοχής πολιτικής ή άλλης ιδεολογίας, β) να το τιμωρήσει ή γ) να εκφοβίσει αυτό ή τρίτα πρόσωπα. Με την ίδια ποινή τιμωρείται υπάλληλος ή στρατιωτικός, που με εντολή των προϊσταμένων του ή αυτοβούλως σφετερίζεται τέτοια καθήκοντα και τελεί τις πράξεις του προηγούμενου εδαφίου.</w:t>
      </w:r>
    </w:p>
    <w:p w:rsidR="00176609" w:rsidRPr="00176609" w:rsidRDefault="00176609" w:rsidP="00282707">
      <w:pPr>
        <w:pStyle w:val="Web"/>
        <w:numPr>
          <w:ilvl w:val="0"/>
          <w:numId w:val="112"/>
        </w:numPr>
        <w:shd w:val="clear" w:color="auto" w:fill="FFFFFF"/>
        <w:spacing w:before="0" w:beforeAutospacing="0" w:after="0" w:afterAutospacing="0" w:line="276" w:lineRule="auto"/>
        <w:jc w:val="both"/>
        <w:rPr>
          <w:rFonts w:ascii="Calibri" w:eastAsia="Arial" w:hAnsi="Calibri" w:cs="Calibri"/>
          <w:color w:val="000000"/>
          <w:sz w:val="20"/>
          <w:szCs w:val="20"/>
          <w:lang w:val="el-GR"/>
        </w:rPr>
      </w:pPr>
      <w:r w:rsidRPr="00176609">
        <w:rPr>
          <w:rFonts w:ascii="Calibri" w:eastAsia="Arial" w:hAnsi="Calibri" w:cs="Calibri"/>
          <w:color w:val="000000"/>
          <w:sz w:val="20"/>
          <w:szCs w:val="20"/>
          <w:lang w:val="el-GR"/>
        </w:rPr>
        <w:t>Με την ίδια ποινή τιμωρούνται τα βασανιστήρια τα οποία τελούνται από τα πρόσωπα και υπό τις περιστάσεις που προβλέπει η προηγούμενη παράγραφος</w:t>
      </w:r>
      <w:r w:rsidR="00FF14CE">
        <w:rPr>
          <w:rFonts w:ascii="Calibri" w:eastAsia="Arial" w:hAnsi="Calibri" w:cs="Calibri"/>
          <w:color w:val="000000"/>
          <w:sz w:val="20"/>
          <w:szCs w:val="20"/>
          <w:lang w:val="el-GR"/>
        </w:rPr>
        <w:t>,</w:t>
      </w:r>
      <w:r w:rsidRPr="00176609">
        <w:rPr>
          <w:rFonts w:ascii="Calibri" w:eastAsia="Arial" w:hAnsi="Calibri" w:cs="Calibri"/>
          <w:color w:val="000000"/>
          <w:sz w:val="20"/>
          <w:szCs w:val="20"/>
          <w:lang w:val="el-GR"/>
        </w:rPr>
        <w:t xml:space="preserve"> ακόμη και χωρίς τον αναφερόμενο σε αυτή σκοπό, εφόσον η επιλογή του παθόντος γίνεται λόγω των χαρακτηριστικών φυλής, χρώματος, εθνικής ή εθνοτικής καταγωγής, γενεαλογικών καταβολών, θρησκείας, αναπηρίας, γενετήσιου προσανατολισμού, ταυτότητας ή χαρακτηριστικών φύλου. Στην περίπτωση αυτή δεν εφαρμόζεται το άρθρο 82 Α.</w:t>
      </w:r>
    </w:p>
    <w:p w:rsidR="005A2E28" w:rsidRPr="00B4738A" w:rsidRDefault="00E6281D" w:rsidP="00282707">
      <w:pPr>
        <w:pStyle w:val="Web"/>
        <w:numPr>
          <w:ilvl w:val="0"/>
          <w:numId w:val="111"/>
        </w:numPr>
        <w:shd w:val="clear" w:color="auto" w:fill="FFFFFF"/>
        <w:spacing w:before="0" w:beforeAutospacing="0" w:after="0" w:afterAutospacing="0" w:line="276" w:lineRule="auto"/>
        <w:ind w:firstLine="414"/>
        <w:jc w:val="both"/>
        <w:rPr>
          <w:rFonts w:ascii="Calibri" w:eastAsia="Arial" w:hAnsi="Calibri" w:cs="Calibri"/>
          <w:color w:val="000000"/>
          <w:sz w:val="20"/>
          <w:szCs w:val="20"/>
          <w:lang w:val="el-GR"/>
        </w:rPr>
      </w:pPr>
      <w:r w:rsidRPr="00B4738A">
        <w:rPr>
          <w:rFonts w:ascii="Calibri" w:eastAsia="Arial" w:hAnsi="Calibri" w:cs="Calibri"/>
          <w:color w:val="000000"/>
          <w:sz w:val="20"/>
          <w:szCs w:val="20"/>
          <w:lang w:val="el-GR"/>
        </w:rPr>
        <w:t>Άρθρο 184 - Ποινικός Κώδικας (Νόμος 4619/2019) - Διέγερση σε διάπραξη εγκλημάτων, βιαιοπραγίες ή διχόνοια</w:t>
      </w:r>
      <w:r w:rsidR="008F3898" w:rsidRPr="00B4738A">
        <w:rPr>
          <w:rFonts w:ascii="Calibri" w:eastAsia="Arial" w:hAnsi="Calibri" w:cs="Calibri"/>
          <w:color w:val="000000"/>
          <w:sz w:val="20"/>
          <w:szCs w:val="20"/>
          <w:lang w:val="el-GR"/>
        </w:rPr>
        <w:t xml:space="preserve"> </w:t>
      </w:r>
    </w:p>
    <w:p w:rsidR="005A2E28" w:rsidRPr="00B4738A" w:rsidRDefault="00E6281D" w:rsidP="00282707">
      <w:pPr>
        <w:pStyle w:val="Web"/>
        <w:numPr>
          <w:ilvl w:val="0"/>
          <w:numId w:val="113"/>
        </w:numPr>
        <w:shd w:val="clear" w:color="auto" w:fill="FFFFFF"/>
        <w:spacing w:before="0" w:beforeAutospacing="0" w:after="0" w:afterAutospacing="0" w:line="276" w:lineRule="auto"/>
        <w:jc w:val="both"/>
        <w:rPr>
          <w:rFonts w:ascii="Calibri" w:eastAsia="Arial" w:hAnsi="Calibri" w:cs="Calibri"/>
          <w:color w:val="000000"/>
          <w:sz w:val="20"/>
          <w:szCs w:val="20"/>
          <w:lang w:val="el-GR"/>
        </w:rPr>
      </w:pPr>
      <w:r w:rsidRPr="00B4738A">
        <w:rPr>
          <w:rFonts w:ascii="Calibri" w:eastAsia="Arial" w:hAnsi="Calibri" w:cs="Calibri"/>
          <w:color w:val="000000"/>
          <w:sz w:val="20"/>
          <w:szCs w:val="20"/>
          <w:lang w:val="el-GR"/>
        </w:rPr>
        <w:t>Όποιος δημόσια με οποιονδήποτε τρόπο ή μέσω του διαδικτύου προκαλεί ή διεγείρει σε διάπραξη πλημμελήματος ή κακουργήματος και έτσι εκθέτει σε κίνδυνο τη δημόσια τάξη τιμωρείται με φυλάκιση έως ένα έτος ή με χρηματική ποινή.</w:t>
      </w:r>
    </w:p>
    <w:p w:rsidR="005A2E28" w:rsidRPr="00B4738A" w:rsidRDefault="00E6281D" w:rsidP="00282707">
      <w:pPr>
        <w:pStyle w:val="Web"/>
        <w:numPr>
          <w:ilvl w:val="0"/>
          <w:numId w:val="113"/>
        </w:numPr>
        <w:shd w:val="clear" w:color="auto" w:fill="FFFFFF"/>
        <w:spacing w:before="0" w:beforeAutospacing="0" w:after="0" w:afterAutospacing="0" w:line="276" w:lineRule="auto"/>
        <w:jc w:val="both"/>
        <w:rPr>
          <w:rFonts w:ascii="Calibri" w:eastAsia="Arial" w:hAnsi="Calibri" w:cs="Calibri"/>
          <w:color w:val="000000"/>
          <w:sz w:val="20"/>
          <w:szCs w:val="20"/>
          <w:lang w:val="el-GR"/>
        </w:rPr>
      </w:pPr>
      <w:r w:rsidRPr="00B4738A">
        <w:rPr>
          <w:rFonts w:ascii="Calibri" w:eastAsia="Arial" w:hAnsi="Calibri" w:cs="Calibri"/>
          <w:color w:val="000000"/>
          <w:sz w:val="20"/>
          <w:szCs w:val="20"/>
          <w:lang w:val="el-GR"/>
        </w:rPr>
        <w:t>Με φυλάκιση έως τρία έτη ή χρηματική ποινή τιμωρείται η πράξη της προηγούμενης παραγράφου αν με αυτήν επιχειρείται η τέλεση βιαιοπραγιών κατά ομάδας ή προσώπου που προσδιορίζεται με βάση τα χαρακτηριστικά της φυλής, το χρώμα, την εθνική ή εθνοτική καταγωγή, τις γενεαλογικές καταβολές, τη θρησκεία, την αναπηρία, το γενετήσιο προσανατολισμό, την ταυτότητα ή τα χαρακτηριστικά φύλου. Στην περίπτωση αυτή δεν εφαρμόζεται το άρθρο 82 Α.</w:t>
      </w:r>
    </w:p>
    <w:p w:rsidR="005A2E28" w:rsidRPr="00B4738A" w:rsidRDefault="00E6281D" w:rsidP="00282707">
      <w:pPr>
        <w:pStyle w:val="Web"/>
        <w:numPr>
          <w:ilvl w:val="0"/>
          <w:numId w:val="113"/>
        </w:numPr>
        <w:shd w:val="clear" w:color="auto" w:fill="FFFFFF"/>
        <w:spacing w:before="0" w:beforeAutospacing="0" w:after="0" w:afterAutospacing="0" w:line="276" w:lineRule="auto"/>
        <w:jc w:val="both"/>
        <w:rPr>
          <w:rFonts w:ascii="Calibri" w:eastAsia="Arial" w:hAnsi="Calibri" w:cs="Calibri"/>
          <w:color w:val="000000"/>
          <w:sz w:val="20"/>
          <w:szCs w:val="20"/>
          <w:lang w:val="el-GR"/>
        </w:rPr>
      </w:pPr>
      <w:r w:rsidRPr="00B4738A">
        <w:rPr>
          <w:rFonts w:ascii="Calibri" w:eastAsia="Arial" w:hAnsi="Calibri" w:cs="Calibri"/>
          <w:color w:val="000000"/>
          <w:sz w:val="20"/>
          <w:szCs w:val="20"/>
          <w:lang w:val="el-GR"/>
        </w:rPr>
        <w:t>Με φυλάκιση τιμωρείται η πράξη των προηγούμενων παραγράφων αν είχε ως άμεσο επακόλουθο την τέλεση εγκλημάτων.</w:t>
      </w:r>
    </w:p>
    <w:p w:rsidR="005A2E28" w:rsidRPr="00B4738A" w:rsidRDefault="00E6281D" w:rsidP="00282707">
      <w:pPr>
        <w:pStyle w:val="Web"/>
        <w:numPr>
          <w:ilvl w:val="0"/>
          <w:numId w:val="113"/>
        </w:numPr>
        <w:shd w:val="clear" w:color="auto" w:fill="FFFFFF"/>
        <w:spacing w:before="0" w:beforeAutospacing="0" w:after="0" w:afterAutospacing="0" w:line="276" w:lineRule="auto"/>
        <w:jc w:val="both"/>
        <w:rPr>
          <w:rFonts w:ascii="Calibri" w:eastAsia="Arial" w:hAnsi="Calibri" w:cs="Calibri"/>
          <w:color w:val="000000"/>
          <w:sz w:val="20"/>
          <w:szCs w:val="20"/>
          <w:lang w:val="el-GR"/>
        </w:rPr>
      </w:pPr>
      <w:r w:rsidRPr="00B4738A">
        <w:rPr>
          <w:rFonts w:ascii="Calibri" w:eastAsia="Arial" w:hAnsi="Calibri" w:cs="Calibri"/>
          <w:color w:val="000000"/>
          <w:sz w:val="20"/>
          <w:szCs w:val="20"/>
          <w:lang w:val="el-GR"/>
        </w:rPr>
        <w:t>Με την ποινή της προηγούμενης παραγράφου τιμωρείται και όποιος δημόσια με οποιονδήποτε τρόπο ή μέσω του διαδικτύου προκαλεί ή διεγείρει τους πολίτες σε βιαιοπραγίες μεταξύ τους ή σε αμοιβαία διχόνοια με αποτέλεσμα να προκληθεί διατάραξη της κοινής ειρήνης κατά το άρθρο 189.</w:t>
      </w:r>
    </w:p>
    <w:p w:rsidR="004D601E" w:rsidRPr="007B1EC7" w:rsidRDefault="004D601E" w:rsidP="004D601E">
      <w:pPr>
        <w:pStyle w:val="Web"/>
        <w:shd w:val="clear" w:color="auto" w:fill="FFFFFF"/>
        <w:spacing w:before="0" w:beforeAutospacing="0" w:after="0" w:afterAutospacing="0" w:line="276" w:lineRule="auto"/>
        <w:ind w:left="1134"/>
        <w:jc w:val="both"/>
        <w:rPr>
          <w:rFonts w:ascii="Calibri" w:eastAsia="Arial" w:hAnsi="Calibri" w:cs="Calibri"/>
          <w:color w:val="000000"/>
          <w:sz w:val="20"/>
          <w:szCs w:val="20"/>
          <w:lang w:val="el-GR"/>
        </w:rPr>
      </w:pPr>
    </w:p>
    <w:p w:rsidR="005A2E28" w:rsidRPr="00B4738A" w:rsidRDefault="00E6281D" w:rsidP="00282707">
      <w:pPr>
        <w:pStyle w:val="Web"/>
        <w:numPr>
          <w:ilvl w:val="0"/>
          <w:numId w:val="110"/>
        </w:numPr>
        <w:shd w:val="clear" w:color="auto" w:fill="FFFFFF"/>
        <w:spacing w:before="0" w:beforeAutospacing="0" w:after="0" w:afterAutospacing="0" w:line="276" w:lineRule="auto"/>
        <w:jc w:val="both"/>
        <w:rPr>
          <w:rFonts w:ascii="Calibri" w:eastAsia="Arial" w:hAnsi="Calibri" w:cs="Calibri"/>
          <w:color w:val="000000"/>
          <w:sz w:val="20"/>
          <w:szCs w:val="20"/>
          <w:lang w:val="el-GR"/>
        </w:rPr>
      </w:pPr>
      <w:r w:rsidRPr="00B4738A">
        <w:rPr>
          <w:rFonts w:ascii="Calibri" w:eastAsia="Arial" w:hAnsi="Calibri" w:cs="Calibri"/>
          <w:color w:val="000000"/>
          <w:sz w:val="20"/>
          <w:szCs w:val="20"/>
          <w:lang w:val="el-GR"/>
        </w:rPr>
        <w:t>Σύμφωνα με τον ν. 4443/2016 (ΦΕΚ Α’ 232) απαγορεύονται οι διακρίσεις λόγω φυλής, χρώματος, εθνικής ή εθνοτικής καταγωγής, γενεαλογικών καταβολών, θρησκευτικών ή άλλων πεποιθήσεων, αναπηρίας ή χρόνιας πάθησης, ηλικίας, οικογενειακής κοινωνικής κατάστασης, σεξουαλικού προσανατολισμού, ταυτότητας ή χαρακτηριστικών φύλου στον τομέα της εργασίας και της απασχόλησης</w:t>
      </w:r>
      <w:r w:rsidR="00D51A77" w:rsidRPr="00B4738A">
        <w:rPr>
          <w:rStyle w:val="af3"/>
          <w:rFonts w:ascii="Calibri" w:eastAsia="Arial" w:hAnsi="Calibri" w:cs="Calibri"/>
          <w:color w:val="000000"/>
          <w:sz w:val="20"/>
          <w:szCs w:val="20"/>
          <w:lang w:val="el-GR"/>
        </w:rPr>
        <w:footnoteReference w:id="192"/>
      </w:r>
      <w:r w:rsidRPr="00B4738A">
        <w:rPr>
          <w:rFonts w:ascii="Calibri" w:eastAsia="Arial" w:hAnsi="Calibri" w:cs="Calibri"/>
          <w:color w:val="000000"/>
          <w:sz w:val="20"/>
          <w:szCs w:val="20"/>
          <w:lang w:val="el-GR"/>
        </w:rPr>
        <w:t>.</w:t>
      </w:r>
      <w:r w:rsidR="006E5F8F" w:rsidRPr="00B4738A">
        <w:rPr>
          <w:rFonts w:ascii="Calibri" w:eastAsia="Arial" w:hAnsi="Calibri" w:cs="Calibri"/>
          <w:color w:val="000000"/>
          <w:sz w:val="20"/>
          <w:szCs w:val="20"/>
          <w:lang w:val="el-GR"/>
        </w:rPr>
        <w:t xml:space="preserve"> </w:t>
      </w:r>
      <w:r w:rsidRPr="00B4738A">
        <w:rPr>
          <w:rFonts w:ascii="Calibri" w:eastAsia="Arial" w:hAnsi="Calibri" w:cs="Calibri"/>
          <w:color w:val="000000"/>
          <w:sz w:val="20"/>
          <w:szCs w:val="20"/>
          <w:lang w:val="el-GR"/>
        </w:rPr>
        <w:t>Η απαγόρευση αυτή εφαρμόζεται σε όλα τα πρόσωπα, στο δημόσιο και τον ιδιωτικό τομέα και αφορά:</w:t>
      </w:r>
    </w:p>
    <w:p w:rsidR="005A2E28" w:rsidRPr="00B4738A" w:rsidRDefault="00E6281D">
      <w:pPr>
        <w:pStyle w:val="Web"/>
        <w:shd w:val="clear" w:color="auto" w:fill="FFFFFF"/>
        <w:spacing w:before="0" w:beforeAutospacing="0" w:after="0" w:afterAutospacing="0" w:line="276" w:lineRule="auto"/>
        <w:ind w:left="1134"/>
        <w:jc w:val="both"/>
        <w:rPr>
          <w:rFonts w:ascii="Calibri" w:eastAsia="Arial" w:hAnsi="Calibri" w:cs="Calibri"/>
          <w:color w:val="000000"/>
          <w:sz w:val="20"/>
          <w:szCs w:val="20"/>
          <w:lang w:val="el-GR"/>
        </w:rPr>
      </w:pPr>
      <w:r w:rsidRPr="00B4738A">
        <w:rPr>
          <w:rFonts w:ascii="Calibri" w:eastAsia="Arial" w:hAnsi="Calibri" w:cs="Calibri"/>
          <w:color w:val="000000"/>
          <w:sz w:val="20"/>
          <w:szCs w:val="20"/>
          <w:lang w:val="el-GR"/>
        </w:rPr>
        <w:t>α) τους όρους πρόσβασης στην εργασία και την απασχόληση, συμπεριλαμβανομένων των κριτηρίων επιλογής και των όρων πρόσληψης, καθώς και τους όρους υπηρεσιακής και επαγγελματικής εξέλιξης,</w:t>
      </w:r>
    </w:p>
    <w:p w:rsidR="005A2E28" w:rsidRPr="00B4738A" w:rsidRDefault="00E6281D">
      <w:pPr>
        <w:pStyle w:val="Web"/>
        <w:shd w:val="clear" w:color="auto" w:fill="FFFFFF"/>
        <w:spacing w:before="0" w:beforeAutospacing="0" w:after="0" w:afterAutospacing="0" w:line="276" w:lineRule="auto"/>
        <w:ind w:left="1134"/>
        <w:jc w:val="both"/>
        <w:rPr>
          <w:rFonts w:ascii="Calibri" w:eastAsia="Arial" w:hAnsi="Calibri" w:cs="Calibri"/>
          <w:color w:val="000000"/>
          <w:sz w:val="20"/>
          <w:szCs w:val="20"/>
          <w:lang w:val="el-GR"/>
        </w:rPr>
      </w:pPr>
      <w:r w:rsidRPr="00B4738A">
        <w:rPr>
          <w:rFonts w:ascii="Calibri" w:eastAsia="Arial" w:hAnsi="Calibri" w:cs="Calibri"/>
          <w:color w:val="000000"/>
          <w:sz w:val="20"/>
          <w:szCs w:val="20"/>
          <w:lang w:val="el-GR"/>
        </w:rPr>
        <w:t>β) την πρόσβαση σε όλα τα είδη και επίπεδα επαγγελματικού προσανατολισμού, μαθητείας, επαγγελματικής, κατάρτισης, επιμόρφωσης και επαγγελματικού αναπροσανατολισμού, συμπεριλαμβανομένης της απόκτησης πρακτικής επαγγελματικής εμπειρίας,</w:t>
      </w:r>
    </w:p>
    <w:p w:rsidR="005A2E28" w:rsidRPr="00B4738A" w:rsidRDefault="00E6281D">
      <w:pPr>
        <w:pStyle w:val="Web"/>
        <w:shd w:val="clear" w:color="auto" w:fill="FFFFFF"/>
        <w:spacing w:before="0" w:beforeAutospacing="0" w:after="0" w:afterAutospacing="0" w:line="276" w:lineRule="auto"/>
        <w:ind w:left="1134"/>
        <w:jc w:val="both"/>
        <w:rPr>
          <w:rFonts w:ascii="Calibri" w:eastAsia="Arial" w:hAnsi="Calibri" w:cs="Calibri"/>
          <w:color w:val="000000"/>
          <w:sz w:val="20"/>
          <w:szCs w:val="20"/>
          <w:lang w:val="el-GR"/>
        </w:rPr>
      </w:pPr>
      <w:r w:rsidRPr="00B4738A">
        <w:rPr>
          <w:rFonts w:ascii="Calibri" w:eastAsia="Arial" w:hAnsi="Calibri" w:cs="Calibri"/>
          <w:color w:val="000000"/>
          <w:sz w:val="20"/>
          <w:szCs w:val="20"/>
          <w:lang w:val="el-GR"/>
        </w:rPr>
        <w:t>γ) τους όρους και τις συνθήκες εργασίας και απασχόλησης, ιδίως όσον αφορά τις αποδοχές, την απόλυση, την υγεία και την ασφάλεια στην εργασία και σε περίπτωση ανεργίας την επανένταξη και την εκ νέου απασχόληση,</w:t>
      </w:r>
    </w:p>
    <w:p w:rsidR="005A2E28" w:rsidRPr="00B4738A" w:rsidRDefault="00E6281D">
      <w:pPr>
        <w:pStyle w:val="Web"/>
        <w:shd w:val="clear" w:color="auto" w:fill="FFFFFF"/>
        <w:spacing w:before="0" w:beforeAutospacing="0" w:after="0" w:afterAutospacing="0" w:line="276" w:lineRule="auto"/>
        <w:ind w:left="1134"/>
        <w:jc w:val="both"/>
        <w:rPr>
          <w:rFonts w:ascii="Calibri" w:eastAsia="Arial" w:hAnsi="Calibri" w:cs="Calibri"/>
          <w:color w:val="000000"/>
          <w:sz w:val="20"/>
          <w:szCs w:val="20"/>
          <w:lang w:val="el-GR"/>
        </w:rPr>
      </w:pPr>
      <w:r w:rsidRPr="00B4738A">
        <w:rPr>
          <w:rFonts w:ascii="Calibri" w:eastAsia="Arial" w:hAnsi="Calibri" w:cs="Calibri"/>
          <w:color w:val="000000"/>
          <w:sz w:val="20"/>
          <w:szCs w:val="20"/>
          <w:lang w:val="el-GR"/>
        </w:rPr>
        <w:t xml:space="preserve">δ) την ιδιότητα του μέλους και τη συμμετοχή σε συνδικαλιστική οργάνωση εργαζομένων ή εργοδοτών ή σε οποιαδήποτε επαγγελματική οργάνωση, συμπεριλαμβανομένων των πλεονεκτημάτων και υποχρεώσεων που απορρέουν από τη συμμετοχή σε αυτές, και ιδίως του δικαιώματος </w:t>
      </w:r>
      <w:r w:rsidR="00FF14CE">
        <w:rPr>
          <w:rFonts w:ascii="Calibri" w:eastAsia="Arial" w:hAnsi="Calibri" w:cs="Calibri"/>
          <w:color w:val="000000"/>
          <w:sz w:val="20"/>
          <w:szCs w:val="20"/>
          <w:lang w:val="el-GR"/>
        </w:rPr>
        <w:t xml:space="preserve">του </w:t>
      </w:r>
      <w:r w:rsidRPr="00B4738A">
        <w:rPr>
          <w:rFonts w:ascii="Calibri" w:eastAsia="Arial" w:hAnsi="Calibri" w:cs="Calibri"/>
          <w:color w:val="000000"/>
          <w:sz w:val="20"/>
          <w:szCs w:val="20"/>
          <w:lang w:val="el-GR"/>
        </w:rPr>
        <w:t>εκλέγειν και εκλέγεσθαι.</w:t>
      </w:r>
    </w:p>
    <w:p w:rsidR="005A2E28" w:rsidRPr="00B4738A" w:rsidRDefault="00E6281D">
      <w:pPr>
        <w:pStyle w:val="Web"/>
        <w:shd w:val="clear" w:color="auto" w:fill="FFFFFF"/>
        <w:spacing w:before="0" w:beforeAutospacing="0" w:after="0" w:afterAutospacing="0" w:line="276" w:lineRule="auto"/>
        <w:ind w:left="709"/>
        <w:jc w:val="both"/>
        <w:rPr>
          <w:rFonts w:ascii="Calibri" w:eastAsia="Arial" w:hAnsi="Calibri" w:cs="Calibri"/>
          <w:color w:val="000000"/>
          <w:sz w:val="20"/>
          <w:szCs w:val="20"/>
          <w:lang w:val="el-GR"/>
        </w:rPr>
      </w:pPr>
      <w:r w:rsidRPr="00B4738A">
        <w:rPr>
          <w:rFonts w:ascii="Calibri" w:eastAsia="Arial" w:hAnsi="Calibri" w:cs="Calibri"/>
          <w:color w:val="000000"/>
          <w:sz w:val="20"/>
          <w:szCs w:val="20"/>
          <w:lang w:val="el-GR"/>
        </w:rPr>
        <w:t>Επιπρόσθετα απαγορεύονται οι διακρίσεις λόγω φυλής, χρώματος, εθνικής ή εθνοτικής καταγωγής, γενεαλογικών καταβολών, τόσο στο δημόσιο όσο και τον ιδιωτικό τομέα, όσον αφορά:</w:t>
      </w:r>
    </w:p>
    <w:p w:rsidR="005A2E28" w:rsidRPr="00B4738A" w:rsidRDefault="00E6281D">
      <w:pPr>
        <w:pStyle w:val="Web"/>
        <w:shd w:val="clear" w:color="auto" w:fill="FFFFFF"/>
        <w:spacing w:before="0" w:beforeAutospacing="0" w:after="0" w:afterAutospacing="0" w:line="276" w:lineRule="auto"/>
        <w:ind w:left="1134"/>
        <w:jc w:val="both"/>
        <w:rPr>
          <w:rFonts w:ascii="Calibri" w:eastAsia="Arial" w:hAnsi="Calibri" w:cs="Calibri"/>
          <w:color w:val="000000"/>
          <w:sz w:val="20"/>
          <w:szCs w:val="20"/>
          <w:lang w:val="el-GR"/>
        </w:rPr>
      </w:pPr>
      <w:r w:rsidRPr="00B4738A">
        <w:rPr>
          <w:rFonts w:ascii="Calibri" w:eastAsia="Arial" w:hAnsi="Calibri" w:cs="Calibri"/>
          <w:color w:val="000000"/>
          <w:sz w:val="20"/>
          <w:szCs w:val="20"/>
          <w:lang w:val="el-GR"/>
        </w:rPr>
        <w:t>α) την κοινωνική προστασία, συμπεριλαμβανομένης της κοινωνικής ασφάλισης και της υγειονομικής περίθαλψης,</w:t>
      </w:r>
    </w:p>
    <w:p w:rsidR="005A2E28" w:rsidRPr="00B4738A" w:rsidRDefault="00E6281D">
      <w:pPr>
        <w:pStyle w:val="Web"/>
        <w:shd w:val="clear" w:color="auto" w:fill="FFFFFF"/>
        <w:spacing w:before="0" w:beforeAutospacing="0" w:after="0" w:afterAutospacing="0" w:line="276" w:lineRule="auto"/>
        <w:ind w:left="1134"/>
        <w:jc w:val="both"/>
        <w:rPr>
          <w:rFonts w:ascii="Calibri" w:eastAsia="Arial" w:hAnsi="Calibri" w:cs="Calibri"/>
          <w:color w:val="000000"/>
          <w:sz w:val="20"/>
          <w:szCs w:val="20"/>
          <w:lang w:val="el-GR"/>
        </w:rPr>
      </w:pPr>
      <w:r w:rsidRPr="00B4738A">
        <w:rPr>
          <w:rFonts w:ascii="Calibri" w:eastAsia="Arial" w:hAnsi="Calibri" w:cs="Calibri"/>
          <w:color w:val="000000"/>
          <w:sz w:val="20"/>
          <w:szCs w:val="20"/>
          <w:lang w:val="el-GR"/>
        </w:rPr>
        <w:t>β) τις κοινωνικές παροχές και τις φορολογικές διευκολύνσεις ή πλεονεκτήματα,</w:t>
      </w:r>
    </w:p>
    <w:p w:rsidR="005A2E28" w:rsidRPr="00B4738A" w:rsidRDefault="00E6281D">
      <w:pPr>
        <w:pStyle w:val="Web"/>
        <w:shd w:val="clear" w:color="auto" w:fill="FFFFFF"/>
        <w:spacing w:before="0" w:beforeAutospacing="0" w:after="0" w:afterAutospacing="0" w:line="276" w:lineRule="auto"/>
        <w:ind w:left="1134"/>
        <w:jc w:val="both"/>
        <w:rPr>
          <w:rFonts w:ascii="Calibri" w:eastAsia="Arial" w:hAnsi="Calibri" w:cs="Calibri"/>
          <w:color w:val="000000"/>
          <w:sz w:val="20"/>
          <w:szCs w:val="20"/>
          <w:lang w:val="el-GR"/>
        </w:rPr>
      </w:pPr>
      <w:r w:rsidRPr="00B4738A">
        <w:rPr>
          <w:rFonts w:ascii="Calibri" w:eastAsia="Arial" w:hAnsi="Calibri" w:cs="Calibri"/>
          <w:color w:val="000000"/>
          <w:sz w:val="20"/>
          <w:szCs w:val="20"/>
          <w:lang w:val="el-GR"/>
        </w:rPr>
        <w:t>γ) την εκπαίδευση,</w:t>
      </w:r>
    </w:p>
    <w:p w:rsidR="005A2E28" w:rsidRPr="00B4738A" w:rsidRDefault="00E6281D">
      <w:pPr>
        <w:pStyle w:val="Web"/>
        <w:shd w:val="clear" w:color="auto" w:fill="FFFFFF"/>
        <w:spacing w:before="0" w:beforeAutospacing="0" w:after="0" w:afterAutospacing="0" w:line="276" w:lineRule="auto"/>
        <w:ind w:left="1134"/>
        <w:jc w:val="both"/>
        <w:rPr>
          <w:rFonts w:ascii="Calibri" w:eastAsia="Arial" w:hAnsi="Calibri" w:cs="Calibri"/>
          <w:color w:val="000000"/>
          <w:sz w:val="20"/>
          <w:szCs w:val="20"/>
          <w:lang w:val="el-GR"/>
        </w:rPr>
      </w:pPr>
      <w:r w:rsidRPr="00B4738A">
        <w:rPr>
          <w:rFonts w:ascii="Calibri" w:eastAsia="Arial" w:hAnsi="Calibri" w:cs="Calibri"/>
          <w:color w:val="000000"/>
          <w:sz w:val="20"/>
          <w:szCs w:val="20"/>
          <w:lang w:val="el-GR"/>
        </w:rPr>
        <w:t>δ) την πρόσβαση στη διάθεση και την παροχή αγαθών και υπηρεσιών που διατίθενται (συναλλακτικά) στο κοινό, συμπεριλαμβανομένης της στέγης.</w:t>
      </w:r>
    </w:p>
    <w:p w:rsidR="006F27CD" w:rsidRPr="006F27CD" w:rsidRDefault="006F27CD" w:rsidP="006F27CD">
      <w:pPr>
        <w:spacing w:before="120" w:after="0" w:line="276" w:lineRule="auto"/>
        <w:jc w:val="both"/>
        <w:outlineLvl w:val="0"/>
        <w:rPr>
          <w:rFonts w:eastAsia="Times New Roman" w:cs="Calibri"/>
          <w:lang w:val="el-GR"/>
        </w:rPr>
      </w:pPr>
    </w:p>
    <w:p w:rsidR="00822D9D" w:rsidRPr="00822D9D" w:rsidRDefault="006F27CD" w:rsidP="00282707">
      <w:pPr>
        <w:pStyle w:val="af0"/>
        <w:numPr>
          <w:ilvl w:val="0"/>
          <w:numId w:val="110"/>
        </w:numPr>
        <w:spacing w:before="0" w:after="0" w:line="276" w:lineRule="auto"/>
        <w:contextualSpacing/>
        <w:jc w:val="both"/>
        <w:rPr>
          <w:rFonts w:cs="Calibri"/>
          <w:lang w:val="el-GR"/>
        </w:rPr>
      </w:pPr>
      <w:r w:rsidRPr="00822D9D">
        <w:rPr>
          <w:rFonts w:cs="Calibri"/>
          <w:lang w:val="el-GR"/>
        </w:rPr>
        <w:t>ΠΡΟΣΒΑΣΗ ΣΤΗ ΔΙΚΑΙΟΣΥΝΗ</w:t>
      </w:r>
      <w:r w:rsidR="00822D9D" w:rsidRPr="00822D9D">
        <w:rPr>
          <w:rFonts w:cs="Calibri"/>
          <w:lang w:val="el-GR"/>
        </w:rPr>
        <w:t>/ ΝΟΜΙΚΗ ΒΟΗΘΕΙΑ</w:t>
      </w:r>
      <w:r w:rsidRPr="00822D9D">
        <w:rPr>
          <w:rFonts w:cs="Calibri"/>
          <w:lang w:val="el-GR"/>
        </w:rPr>
        <w:t xml:space="preserve">: </w:t>
      </w:r>
      <w:r w:rsidR="00822D9D" w:rsidRPr="00822D9D">
        <w:rPr>
          <w:rFonts w:cs="Calibri"/>
          <w:lang w:val="el-GR"/>
        </w:rPr>
        <w:t>Στην Ε</w:t>
      </w:r>
      <w:r w:rsidR="00822D9D">
        <w:rPr>
          <w:rFonts w:cs="Calibri"/>
          <w:lang w:val="el-GR"/>
        </w:rPr>
        <w:t xml:space="preserve">λλάδα, άτομα με χαμηλό εισόδημα, συμπεριλαμβανομένων των Ρομά, </w:t>
      </w:r>
      <w:r w:rsidR="00822D9D" w:rsidRPr="00822D9D">
        <w:rPr>
          <w:rFonts w:cs="Calibri"/>
          <w:lang w:val="el-GR"/>
        </w:rPr>
        <w:t>μπορούν να υποβάλουν αίτηση για δωρεάν νομική βοήθεια</w:t>
      </w:r>
      <w:r w:rsidR="00822D9D">
        <w:rPr>
          <w:rStyle w:val="af3"/>
          <w:rFonts w:cs="Calibri"/>
          <w:lang w:val="el-GR"/>
        </w:rPr>
        <w:footnoteReference w:id="193"/>
      </w:r>
      <w:r w:rsidR="00822D9D">
        <w:rPr>
          <w:rFonts w:cs="Calibri"/>
          <w:lang w:val="el-GR"/>
        </w:rPr>
        <w:t>. Στ</w:t>
      </w:r>
      <w:r w:rsidR="00822D9D" w:rsidRPr="00822D9D">
        <w:rPr>
          <w:rFonts w:cs="Calibri"/>
          <w:lang w:val="el-GR"/>
        </w:rPr>
        <w:t>α θύματα ορισμένων εγκλημάτων (</w:t>
      </w:r>
      <w:r w:rsidR="00822D9D">
        <w:rPr>
          <w:rFonts w:cs="Calibri"/>
          <w:lang w:val="el-GR"/>
        </w:rPr>
        <w:t xml:space="preserve">π.χ. </w:t>
      </w:r>
      <w:r w:rsidR="00822D9D" w:rsidRPr="00822D9D">
        <w:rPr>
          <w:rFonts w:cs="Calibri"/>
          <w:lang w:val="el-GR"/>
        </w:rPr>
        <w:t>ενδοοικογενειακή βία, δουλεία, εμπορία ανθρώπων, απαγωγή ανηλίκων και άλλα σοβαρά εγκλήματα, παιδιά θύματα βιασμού, σεξουαλική εκμε</w:t>
      </w:r>
      <w:r w:rsidR="00822D9D">
        <w:rPr>
          <w:rFonts w:cs="Calibri"/>
          <w:lang w:val="el-GR"/>
        </w:rPr>
        <w:t>τάλλευση κ.λπ.) παρέχε</w:t>
      </w:r>
      <w:r w:rsidR="00822D9D" w:rsidRPr="00822D9D">
        <w:rPr>
          <w:rFonts w:cs="Calibri"/>
          <w:lang w:val="el-GR"/>
        </w:rPr>
        <w:t>ται δωρεάν νομική βοήθεια, ανεξάρτητα από το εισόδημά τους. Σε τέτοιες περιπτώσεις, διορίζεται δικηγόρος από το αρμόδιο Δικαστήριο στον ενδιαφερόμενο, ο οποίος θα τον εκπροσωπήσει και θα λάβει πληρωμή από το Δημόσιο. Κάθε άλλη νομική πληροφορία που απαιτείται, θα είναι διαθέσιμη στο ενδιαφερόμενο πρόσωπο από τα αρμόδια πρόσωπα των αρχών (π.χ. Εισαγγελείς).</w:t>
      </w:r>
      <w:r w:rsidR="00822D9D">
        <w:rPr>
          <w:rFonts w:cs="Calibri"/>
          <w:lang w:val="el-GR"/>
        </w:rPr>
        <w:t xml:space="preserve"> </w:t>
      </w:r>
      <w:r w:rsidR="00822D9D" w:rsidRPr="00822D9D">
        <w:rPr>
          <w:rFonts w:cs="Calibri"/>
          <w:lang w:val="el-GR"/>
        </w:rPr>
        <w:t xml:space="preserve">Επιπλέον, σύμφωνα με το νόμο 4251/2014, όσον αφορά τα θύματα εμπορίας ανθρώπων, </w:t>
      </w:r>
      <w:r w:rsidR="00F23BFD">
        <w:rPr>
          <w:rFonts w:cs="Calibri"/>
          <w:lang w:val="el-GR"/>
        </w:rPr>
        <w:t xml:space="preserve">κατά την περίοδο περίσκεψης, </w:t>
      </w:r>
      <w:r w:rsidR="00822D9D" w:rsidRPr="00822D9D">
        <w:rPr>
          <w:rFonts w:cs="Calibri"/>
          <w:lang w:val="el-GR"/>
        </w:rPr>
        <w:t>οι αρμόδιες εισαγγελικές, δικαστικές και αστυνομικές αρχές, σύμφωνα με τις σχετικές διατά</w:t>
      </w:r>
      <w:r w:rsidR="00822D9D">
        <w:rPr>
          <w:rFonts w:cs="Calibri"/>
          <w:lang w:val="el-GR"/>
        </w:rPr>
        <w:t>ξεις, δίνουν προτεραιότητα σ</w:t>
      </w:r>
      <w:r w:rsidR="00822D9D" w:rsidRPr="00822D9D">
        <w:rPr>
          <w:rFonts w:cs="Calibri"/>
          <w:lang w:val="el-GR"/>
        </w:rPr>
        <w:t>την προστασία και την ασφάλει</w:t>
      </w:r>
      <w:r w:rsidR="00822D9D">
        <w:rPr>
          <w:rFonts w:cs="Calibri"/>
          <w:lang w:val="el-GR"/>
        </w:rPr>
        <w:t xml:space="preserve">α των θυμάτων αυτών, στην παροχή </w:t>
      </w:r>
      <w:r w:rsidR="00822D9D" w:rsidRPr="00822D9D">
        <w:rPr>
          <w:rFonts w:cs="Calibri"/>
          <w:lang w:val="el-GR"/>
        </w:rPr>
        <w:t xml:space="preserve">υπηρεσιών μετάφρασης και διερμηνείας </w:t>
      </w:r>
      <w:r w:rsidR="00822D9D">
        <w:rPr>
          <w:rFonts w:cs="Calibri"/>
          <w:lang w:val="el-GR"/>
        </w:rPr>
        <w:t>σε περίπτωση που</w:t>
      </w:r>
      <w:r w:rsidR="00822D9D" w:rsidRPr="00822D9D">
        <w:rPr>
          <w:rFonts w:cs="Calibri"/>
          <w:lang w:val="el-GR"/>
        </w:rPr>
        <w:t xml:space="preserve"> δεν γνω</w:t>
      </w:r>
      <w:r w:rsidR="00822D9D">
        <w:rPr>
          <w:rFonts w:cs="Calibri"/>
          <w:lang w:val="el-GR"/>
        </w:rPr>
        <w:t>ρίζουν την ελληνική γλώσσα, σ</w:t>
      </w:r>
      <w:r w:rsidR="00822D9D" w:rsidRPr="00822D9D">
        <w:rPr>
          <w:rFonts w:cs="Calibri"/>
          <w:lang w:val="el-GR"/>
        </w:rPr>
        <w:t>την πληροφόρησή τους σχετικά με τα δικαιώματά τους και τις παρεχόμενες υπηρεσίες, καθώς και για την παροχή κάθε απαραίτητης νομικής βοήθειας</w:t>
      </w:r>
      <w:r w:rsidR="00822D9D">
        <w:rPr>
          <w:rFonts w:cs="Calibri"/>
          <w:lang w:val="el-GR"/>
        </w:rPr>
        <w:t xml:space="preserve">. </w:t>
      </w:r>
      <w:r w:rsidR="00822D9D" w:rsidRPr="00822D9D">
        <w:rPr>
          <w:rFonts w:cs="Calibri"/>
          <w:lang w:val="el-GR"/>
        </w:rPr>
        <w:t>Τα θύματα εγκλημάτων που διώκονται αυτεπάγγελτα, μεταξύ των οποίων και θύματα ρητορικής μίσους, εξαιρούνται από την υποχρέωση καταβολής τέλους για την έναρξη ποινικής διαδικασίας.</w:t>
      </w:r>
      <w:r w:rsidR="00822D9D">
        <w:rPr>
          <w:rFonts w:cs="Calibri"/>
          <w:lang w:val="el-GR"/>
        </w:rPr>
        <w:t xml:space="preserve"> </w:t>
      </w:r>
      <w:r w:rsidR="00822D9D" w:rsidRPr="00822D9D">
        <w:rPr>
          <w:rFonts w:cs="Calibri"/>
          <w:lang w:val="el-GR"/>
        </w:rPr>
        <w:t>Τέλος, πρέπει να σημειωθεί ότι στην Ελλάδα υπάρχουν ορισμένες καλές πρακτικές, σχετικά με την κατάρτιση δικαστών και εισαγγελέων σε καινοτόμα θέματα, που έχουν τη δυνατότητα να διευκολύνουν την πρόσβαση στη δικαιοσύνη για ευάλωτες ομάδες, όπως η εκπαίδευση σε επιλεγμένα θέματα ρατσισμού και ξενοφοβίας, κατάρτιση σε θέματα που σχετίζονται με την προστασία των μειονοτήτων, των ατόμων με ειδικές ανάγκες (μεταξύ των οποίων, των παιδιών) και την προστασία των μεταναστών.</w:t>
      </w:r>
    </w:p>
    <w:p w:rsidR="00822D9D" w:rsidRPr="00822D9D" w:rsidRDefault="00822D9D" w:rsidP="006F27CD">
      <w:pPr>
        <w:pStyle w:val="af0"/>
        <w:spacing w:before="0" w:after="0" w:line="276" w:lineRule="auto"/>
        <w:ind w:left="709"/>
        <w:contextualSpacing/>
        <w:jc w:val="both"/>
        <w:rPr>
          <w:rFonts w:cs="Calibri"/>
          <w:lang w:val="el-GR"/>
        </w:rPr>
      </w:pPr>
    </w:p>
    <w:p w:rsidR="005A2E28" w:rsidRDefault="006F6EA0" w:rsidP="00282707">
      <w:pPr>
        <w:pStyle w:val="af0"/>
        <w:numPr>
          <w:ilvl w:val="0"/>
          <w:numId w:val="108"/>
        </w:numPr>
        <w:spacing w:before="0" w:after="0" w:line="276" w:lineRule="auto"/>
        <w:ind w:left="709" w:hanging="283"/>
        <w:contextualSpacing/>
        <w:jc w:val="both"/>
        <w:rPr>
          <w:rFonts w:cs="Calibri"/>
          <w:bCs/>
          <w:iCs/>
          <w:lang w:val="el-GR"/>
        </w:rPr>
      </w:pPr>
      <w:r w:rsidRPr="00C910CD">
        <w:rPr>
          <w:rFonts w:cs="Calibri"/>
          <w:color w:val="000000"/>
          <w:lang w:val="el-GR"/>
        </w:rPr>
        <w:t>Το Εθνικό Συμβούλιο κατά του Ρατσισμού και της Μισαλλοδοξίας συστάθηκε με το Ν. 4356/2015 (Α’ 181) και αποτελεί ένα συλλογικό συμβουλευτικό – γνωμοδοτικό όργανο που υπάγεται στη Γενική Γραμματεία Ανθρωπίνων Δικαιωμάτων του Υπουργείου Δικαιοσύνης.</w:t>
      </w:r>
    </w:p>
    <w:p w:rsidR="005A2E28" w:rsidRDefault="005A2E28">
      <w:pPr>
        <w:pStyle w:val="af0"/>
        <w:spacing w:before="0" w:after="0" w:line="276" w:lineRule="auto"/>
        <w:ind w:left="709" w:hanging="283"/>
        <w:contextualSpacing/>
        <w:jc w:val="both"/>
        <w:rPr>
          <w:rFonts w:cs="Calibri"/>
          <w:bCs/>
          <w:iCs/>
          <w:lang w:val="el-GR"/>
        </w:rPr>
      </w:pPr>
    </w:p>
    <w:p w:rsidR="005A2E28" w:rsidRDefault="006F6EA0" w:rsidP="00282707">
      <w:pPr>
        <w:pStyle w:val="af0"/>
        <w:numPr>
          <w:ilvl w:val="0"/>
          <w:numId w:val="108"/>
        </w:numPr>
        <w:spacing w:before="0" w:after="0" w:line="276" w:lineRule="auto"/>
        <w:ind w:left="709" w:hanging="283"/>
        <w:contextualSpacing/>
        <w:jc w:val="both"/>
        <w:rPr>
          <w:rFonts w:cs="Calibri"/>
          <w:bCs/>
          <w:iCs/>
          <w:lang w:val="el-GR"/>
        </w:rPr>
      </w:pPr>
      <w:r w:rsidRPr="00C910CD">
        <w:rPr>
          <w:rFonts w:cs="Calibri"/>
          <w:lang w:val="el-GR"/>
        </w:rPr>
        <w:t>Η Εθνική Επιτροπή για τα Δικαιώματα του Ανθρώπου (ΕΕΔΑ) ιδρύθηκε με το ν. 2667/1998 (Α’ 281), ως το ανεξάρτητο συμβουλευτικό όργανο της Πολιτείας και αποτελεί τον εθνικό θεσμό προστασίας και προώθησης των δικαιωμάτων του ανθρώπου στη χώρα. Η ιδρυτική νομοθεσία της ΕΕΔΑ τροποποιήθηκε με το Ν.4780/2021 (Α’ 30), δυνάμει του οποίου η ΕΕΔΑ αποκτά νομική προσωπικότητα, λειτουργική ανεξαρτησία, διοικητική και οικονομική αυτοτέλεια.</w:t>
      </w:r>
    </w:p>
    <w:p w:rsidR="005A2E28" w:rsidRDefault="005A2E28">
      <w:pPr>
        <w:spacing w:before="0" w:after="0" w:line="276" w:lineRule="auto"/>
        <w:ind w:left="709" w:hanging="283"/>
        <w:contextualSpacing/>
        <w:jc w:val="both"/>
        <w:rPr>
          <w:rFonts w:cs="Calibri"/>
          <w:bCs/>
          <w:iCs/>
          <w:lang w:val="el-GR"/>
        </w:rPr>
      </w:pPr>
    </w:p>
    <w:p w:rsidR="005A2E28" w:rsidRDefault="006F6EA0" w:rsidP="00282707">
      <w:pPr>
        <w:pStyle w:val="af0"/>
        <w:numPr>
          <w:ilvl w:val="0"/>
          <w:numId w:val="108"/>
        </w:numPr>
        <w:spacing w:before="0" w:after="0" w:line="276" w:lineRule="auto"/>
        <w:ind w:left="709" w:hanging="283"/>
        <w:contextualSpacing/>
        <w:jc w:val="both"/>
        <w:rPr>
          <w:rFonts w:cs="Calibri"/>
          <w:bCs/>
          <w:iCs/>
          <w:lang w:val="el-GR"/>
        </w:rPr>
      </w:pPr>
      <w:r w:rsidRPr="00C910CD">
        <w:rPr>
          <w:rFonts w:cs="Calibri"/>
          <w:lang w:val="el-GR"/>
        </w:rPr>
        <w:t>Το άρθρο 14 του ν. 4443/2016 (Α’ 232)</w:t>
      </w:r>
      <w:r w:rsidRPr="00C910CD">
        <w:rPr>
          <w:rFonts w:cs="Calibri"/>
          <w:b/>
          <w:lang w:val="el-GR"/>
        </w:rPr>
        <w:t xml:space="preserve"> </w:t>
      </w:r>
      <w:r w:rsidRPr="00C910CD">
        <w:rPr>
          <w:rFonts w:eastAsia="Times New Roman" w:cs="Calibri"/>
          <w:lang w:val="el-GR"/>
        </w:rPr>
        <w:t xml:space="preserve">ορίζει τον Συνήγορο του Πολίτη (ν. 2477/1997, Α’ 59, όπως έχει τροποποιηθεί και ισχύει) ως Φορέα παρακολούθησης και προώθησης της εφαρμογής της αρχής της ίσης μεταχείρισης ανεξαρτήτως φυλής, χρώματος, εθνικής ή εθνοτικής καταγωγής, γενεαλογικών καταβολών, θρησκευτικών ή άλλων πεποιθήσεων, αναπηρίας ή χρόνιας πάθησης, ηλικίας, οικογενειακής ή κοινωνικής κατάστασης, σεξουαλικού προσανατολισμού, ταυτότητας ή χαρακτηριστικών φύλου στον ιδιωτικό, στο δημόσιο και ευρύτερο δημόσιο τομέα. </w:t>
      </w:r>
    </w:p>
    <w:p w:rsidR="006F6EA0" w:rsidRPr="002C3685" w:rsidRDefault="006F6EA0" w:rsidP="00D11A14">
      <w:pPr>
        <w:pStyle w:val="21"/>
        <w:numPr>
          <w:ilvl w:val="0"/>
          <w:numId w:val="0"/>
        </w:numPr>
        <w:spacing w:before="0" w:after="0" w:line="240" w:lineRule="auto"/>
        <w:ind w:left="720" w:hanging="578"/>
        <w:rPr>
          <w:rFonts w:cs="Calibri"/>
          <w:color w:val="auto"/>
          <w:sz w:val="22"/>
          <w:szCs w:val="22"/>
          <w:lang w:val="el-GR"/>
        </w:rPr>
      </w:pPr>
      <w:bookmarkStart w:id="146" w:name="_Hlk68013554"/>
    </w:p>
    <w:p w:rsidR="00BD2AF1" w:rsidRPr="009C34C0" w:rsidRDefault="009C34C0" w:rsidP="009C34C0">
      <w:pPr>
        <w:rPr>
          <w:rFonts w:cs="Calibri"/>
          <w:b/>
          <w:u w:val="single"/>
          <w:lang w:val="el-GR"/>
        </w:rPr>
      </w:pPr>
      <w:bookmarkStart w:id="147" w:name="_Toc73709691"/>
      <w:r>
        <w:rPr>
          <w:rFonts w:cs="Calibri"/>
          <w:b/>
          <w:u w:val="single"/>
          <w:lang w:val="el-GR"/>
        </w:rPr>
        <w:t xml:space="preserve">7. </w:t>
      </w:r>
      <w:r w:rsidR="00E6281D" w:rsidRPr="009C34C0">
        <w:rPr>
          <w:rFonts w:cs="Calibri"/>
          <w:b/>
          <w:u w:val="single"/>
          <w:lang w:val="el-GR"/>
        </w:rPr>
        <w:t xml:space="preserve">ΣΥΜΜΕΤΟΧΗ ΤΩΝ </w:t>
      </w:r>
      <w:r w:rsidR="007F656A" w:rsidRPr="009C34C0">
        <w:rPr>
          <w:rFonts w:cs="Calibri"/>
          <w:b/>
          <w:u w:val="single"/>
          <w:lang w:val="el-GR"/>
        </w:rPr>
        <w:t>ΡΟΜΆ</w:t>
      </w:r>
      <w:r w:rsidR="00E6281D" w:rsidRPr="009C34C0">
        <w:rPr>
          <w:rFonts w:cs="Calibri"/>
          <w:b/>
          <w:u w:val="single"/>
          <w:lang w:val="el-GR"/>
        </w:rPr>
        <w:t xml:space="preserve"> ΣΤΗΝ ΚΟΙΝΩΝΙΚΗ, ΟΙΚΟΝΟΜΙΚΗ ΚΑΙ ΚΟΙΝΩΝΙΚΗ ΖΩΗ</w:t>
      </w:r>
    </w:p>
    <w:p w:rsidR="00F41075" w:rsidRPr="00F41075" w:rsidRDefault="00F41075" w:rsidP="00F41075">
      <w:pPr>
        <w:jc w:val="both"/>
        <w:rPr>
          <w:rFonts w:eastAsia="Times New Roman" w:cs="Calibri"/>
          <w:b/>
          <w:lang w:val="el-GR"/>
        </w:rPr>
      </w:pPr>
      <w:r w:rsidRPr="00F41075">
        <w:rPr>
          <w:rFonts w:eastAsia="Times New Roman" w:cs="Calibri"/>
          <w:b/>
          <w:lang w:val="el-GR"/>
        </w:rPr>
        <w:t xml:space="preserve">Α. Άσκηση πολιτικών και κοινωνικών δικαιωμάτων  </w:t>
      </w:r>
    </w:p>
    <w:p w:rsidR="009F1B6E" w:rsidRPr="009F1B6E" w:rsidRDefault="00F41075" w:rsidP="009F1B6E">
      <w:pPr>
        <w:spacing w:line="276" w:lineRule="auto"/>
        <w:jc w:val="both"/>
        <w:rPr>
          <w:rFonts w:eastAsia="Times New Roman" w:cs="Calibri"/>
          <w:lang w:val="el-GR"/>
        </w:rPr>
      </w:pPr>
      <w:r>
        <w:rPr>
          <w:rFonts w:eastAsia="Times New Roman" w:cs="Calibri"/>
          <w:lang w:val="el-GR"/>
        </w:rPr>
        <w:t>Στη</w:t>
      </w:r>
      <w:r w:rsidR="00FF14CE">
        <w:rPr>
          <w:rFonts w:eastAsia="Times New Roman" w:cs="Calibri"/>
          <w:lang w:val="el-GR"/>
        </w:rPr>
        <w:t xml:space="preserve">ν Ελλάδα </w:t>
      </w:r>
      <w:r w:rsidRPr="00F41075">
        <w:rPr>
          <w:rFonts w:eastAsia="Times New Roman" w:cs="Calibri"/>
          <w:lang w:val="el-GR"/>
        </w:rPr>
        <w:t xml:space="preserve">η άσκηση του εκλογικού δικαιώματος κατοχυρώνεται από τις συνταγματικές αρχές και τις διατάξεις περί καθολικής και ίσης - άμεσης ψηφοφορίας, καθώς και τους εκτελεστικούς του Συντάγματος νόμους. Το εκλογικό δικαίωμα ασκείται ισότιμα από όλους τους πολίτες, οι οποίοι πληρούν τις προϋποθέσεις που ορίζει ο νόμος, χωρίς απολύτως κανέναν αποκλεισμό. </w:t>
      </w:r>
      <w:r>
        <w:rPr>
          <w:rFonts w:eastAsia="Times New Roman" w:cs="Calibri"/>
          <w:lang w:val="el-GR"/>
        </w:rPr>
        <w:t>Συνεπώς</w:t>
      </w:r>
      <w:r w:rsidRPr="00F41075">
        <w:rPr>
          <w:rFonts w:eastAsia="Times New Roman" w:cs="Calibri"/>
          <w:lang w:val="el-GR"/>
        </w:rPr>
        <w:t>, οι Ρομά ως Έλληνες πολίτες δικαιούνται να ασκούν όλα τα πολιτικά και κοινωνικά δικαιώματα  που απορρέουν από την κείμενη νομοθεσία, όπως π.χ. να ιδρύουν πολιτικά κόμματα και να συμμετέχουν ως υποψήφιοι σε όλες τις εκλογικές διαδικασίες χωρίς κανένα περιορισμό.</w:t>
      </w:r>
    </w:p>
    <w:p w:rsidR="00BD2AF1" w:rsidRPr="00BD2AF1" w:rsidRDefault="00F41075" w:rsidP="00BD2AF1">
      <w:pPr>
        <w:rPr>
          <w:rFonts w:eastAsia="Times New Roman" w:cs="Calibri"/>
          <w:b/>
          <w:lang w:val="el-GR"/>
        </w:rPr>
      </w:pPr>
      <w:r>
        <w:rPr>
          <w:rFonts w:eastAsia="Times New Roman" w:cs="Calibri"/>
          <w:b/>
          <w:lang w:val="el-GR"/>
        </w:rPr>
        <w:t>Β</w:t>
      </w:r>
      <w:r w:rsidR="00BD2AF1" w:rsidRPr="00BD2AF1">
        <w:rPr>
          <w:rFonts w:eastAsia="Times New Roman" w:cs="Calibri"/>
          <w:b/>
          <w:lang w:val="el-GR"/>
        </w:rPr>
        <w:t>. Αστικοδημοτική κατάσταση</w:t>
      </w:r>
    </w:p>
    <w:p w:rsidR="00695FB0" w:rsidRDefault="005C5BA0" w:rsidP="005C5BA0">
      <w:pPr>
        <w:spacing w:before="0" w:after="200" w:line="276" w:lineRule="auto"/>
        <w:contextualSpacing/>
        <w:jc w:val="both"/>
        <w:rPr>
          <w:lang w:val="el-GR"/>
        </w:rPr>
      </w:pPr>
      <w:r w:rsidRPr="00FA34B9">
        <w:rPr>
          <w:lang w:val="el-GR"/>
        </w:rPr>
        <w:t xml:space="preserve">Σύμφωνα με τον Κώδικα Ελληνικής Ιθαγένειας - </w:t>
      </w:r>
      <w:r w:rsidRPr="00FA34B9">
        <w:t>K</w:t>
      </w:r>
      <w:r w:rsidRPr="00FA34B9">
        <w:rPr>
          <w:lang w:val="el-GR"/>
        </w:rPr>
        <w:t>.</w:t>
      </w:r>
      <w:r w:rsidRPr="00FA34B9">
        <w:t>E</w:t>
      </w:r>
      <w:r w:rsidRPr="00FA34B9">
        <w:rPr>
          <w:lang w:val="el-GR"/>
        </w:rPr>
        <w:t>.</w:t>
      </w:r>
      <w:r w:rsidRPr="00FA34B9">
        <w:t>I</w:t>
      </w:r>
      <w:r w:rsidRPr="00FA34B9">
        <w:rPr>
          <w:lang w:val="el-GR"/>
        </w:rPr>
        <w:t xml:space="preserve">. (ν. 3284/2004, όπως τροποποιήθηκε με το ν. 3838/2010), το τέκνο του Έλληνα ή της Ελληνίδας αποκτά από τη γέννησή του την ελληνική ιθαγένεια (άρθρο 1, παρ.1 του Κ.Ε.Ι.). Η κτήση της ελληνικής ιθαγένειας επέρχεται, ανεξάρτητα από τον τόπο γέννησης του τέκνου. Σημειώνεται ότι εξακολουθούν να είναι σε ισχύ οι διατάξεις του Κώδικα Ελληνικής Ιθαγένειας αναφορικά με την εφαρμογή της αρχής του εδάφους σε τέκνα αλλοδαπών στις περιπτώσεις ανιθαγένειας/ αγνώστου ιθαγένειας. Πιο συγκεκριμένα, τέκνο αλλοδαπών, το οποίο γεννιέται σε ελληνικό έδαφος, αποκτά την ελληνική ιθαγένεια από τη γέννησή του, εφόσον το ίδιο δεν αποκτά ή δεν μπορεί να αποκτήσει αλλοδαπή ιθαγένεια με τη γέννησή του ή είναι άγνωστης ιθαγένειας (άρθρο 1 παρ.2 εδ. β’ και γ’ του Κ.Ε.Ι.). Με βάση την τελευταία διάταξη, αποδίδεται η ελληνική ιθαγένεια και στα ανήλικα τέκνα Ρομά, τα οποία γεννιούνται στην Ελλάδα και είναι ανιθαγενή. Στα ληξιαρχεία των δήμων της </w:t>
      </w:r>
      <w:r w:rsidR="00D006C3" w:rsidRPr="00FA34B9">
        <w:rPr>
          <w:lang w:val="el-GR"/>
        </w:rPr>
        <w:t>χ</w:t>
      </w:r>
      <w:r w:rsidRPr="00FA34B9">
        <w:rPr>
          <w:lang w:val="el-GR"/>
        </w:rPr>
        <w:t xml:space="preserve">ώρας συντάσσονται, από τους ληξιάρχους, ληξιαρχικές πράξεις, οι οποίες βεβαιώνουν γεγονότα γεννήσεων, γάμων, θανάτων κ.λπ., που αφορούν Έλληνες πολίτες και αλλοδαπούς υπηκόους. Δεν υφίσταται κανένας περιορισμός για τους αλλοδαπούς που διαμένουν στην Ελλάδα, ως προς τη χορήγηση αποσπάσματος ληξιαρχικής πράξης, από τις αρμόδιες για τη σύνταξή τους αρχές. Αξίζει να σημειωθεί ότι, με τις διατάξεις του άρθρου 13 του ν. 4659/2020 (Α’ 21/03.02.2020), προστίθεται μετά το άρθρο 21 του ν. 344/1976 (Α’ 143), άρθρο το οποίο αριθμείται ως άρθρο 21Α, σχετικά με τη δήλωση γέννησης, η οποία λαμβάνει χώρα σε μαιευτήριο (δημόσιο ή ιδιωτικό) ή σε μαιευτική κλινική τμήματος νοσοκομείου (ιδιωτικό ή δημόσιο), η οποία δήλωση γέννησης καταρτίζεται ηλεκτρονικά με τη χρήση υποσυστήματος δήλωσης γέννησης του Μητρώου Πολιτών. Κατ’ εξουσιοδότηση αυτού και ειδικότερα των παρ. 4 και 11 του άρθρου 13, εκδόθηκε η υπ’ αριθμ. ΓΔΟΔΥ/ΔΔΥ/490 (ΦΕΚ 404/τ. Β’/10-02-2020) Απόφαση των Υπουργών Εργασίας &amp; Κοινωνικών Υποθέσεων - Υγείας - Εσωτερικών - Επικρατείας, με θέμα «Ρυθμίσεις για την ψηφιοποίηση της διαδικασίας της δήλωσης γέννησης». Η ηλεκτρονική δήλωση γέννησης καταρτίζεται από τους αρμόδιους υπαλλήλους του ιδρύματος που έλαβε χώρα ο τοκετός και σε αυτήν καταχωρίζονται τα στοιχεία που απαιτούνται για τη σύνταξη της ληξιαρχικής πράξης γέννησης, σύμφωνα με τις διατάξεις των άρθρων 9 και 22 το ν.344/1976 καθώς και της παρ. 2 του άρθρου 3 της προαναφερθείσας ΚΥΑ. Στο υποσύστημα δήλωσης γέννησης του Μητρώου Πολιτών δημιουργείται ψηφιακή δήλωση, η οποία εκτυπώνεται από τον αρμόδιο υπάλληλο και παραδίδεται στους γονείς προς επιβεβαίωση της ορθότητας των στοιχείων και την ιδιόχειρη υπογραφή τους. Η ανωτέρω δήλωση υπογράφεται και από τον ιατρό. Η οριστικοποιημένη δήλωση αποστέλλεται μέσω του συστήματος στο αρμόδιο Ληξιαρχείο ως εκκρεμότητα δήλωσης γέννησης με συνημμένη την εντός του συστήματος δήλωση. Με την παραλαβή της εισερχόμενης εκκρεμότητας ο </w:t>
      </w:r>
      <w:r w:rsidR="00820D55" w:rsidRPr="00FA34B9">
        <w:rPr>
          <w:lang w:val="el-GR"/>
        </w:rPr>
        <w:t>λ</w:t>
      </w:r>
      <w:r w:rsidRPr="00FA34B9">
        <w:rPr>
          <w:lang w:val="el-GR"/>
        </w:rPr>
        <w:t xml:space="preserve">ηξίαρχος καταρτίζει τη Ληξιαρχική Πράξη Γέννησης και τα στοιχεία που απαιτούνται για τη σύνταξή της αντλούνται μέσω του υποσυστήματος δήλωσης γέννησης, χωρίς να απαιτείται η προσκόμιση περαιτέρω δικαιολογητικών και ο έλεγχος ορθότητας των στοιχείων από το αρμόδιο Ληξιαρχείο. Στις γεννήσεις που λαμβάνουν χώρα σε μαιευτήριο (δημόσιο ή ιδιωτικό) ή σε μαιευτική κλινική/τμήμα νοσοκομείου εφαρμόζονται αποκλειστικά οι διατάξεις του άρθρου 13 του ν. 4659/2020, δηλαδή μόνο με τη χρήση του υποσυστήματος δήλωσης γέννησης του Μητρώου Πολιτών, η έναρξη λειτουργίας του οποίου ετέθη σε ισχύ στις 10 Φεβρουαρίου 2020, ημέρα δημοσίευσης της σχετικής προαναφερθείσας ΚΥΑ. Οι Ρομά που έχουν την ελληνική ιθαγένεια αποτελούν αναπόσπαστο τμήμα του ελληνικού πληθυσμού, υπάγονται στο Σύνταγμα και τους νόμους του </w:t>
      </w:r>
      <w:r w:rsidR="00820D55" w:rsidRPr="00FA34B9">
        <w:rPr>
          <w:lang w:val="el-GR"/>
        </w:rPr>
        <w:t>ε</w:t>
      </w:r>
      <w:r w:rsidRPr="00FA34B9">
        <w:rPr>
          <w:lang w:val="el-GR"/>
        </w:rPr>
        <w:t xml:space="preserve">λληνικού </w:t>
      </w:r>
      <w:r w:rsidR="00820D55" w:rsidRPr="00FA34B9">
        <w:rPr>
          <w:lang w:val="el-GR"/>
        </w:rPr>
        <w:t>κ</w:t>
      </w:r>
      <w:r w:rsidRPr="00FA34B9">
        <w:rPr>
          <w:lang w:val="el-GR"/>
        </w:rPr>
        <w:t xml:space="preserve">ράτους και απολαμβάνουν όλων των ατομικών και πολιτικών δικαιωμάτων που κατοχυρώνονται για τους Έλληνες πολίτες, εφόσον πληρούν τις αναγκαίες θεσμικές προϋποθέσεις. Προς τούτο, απαραίτητη προϋπόθεση είναι η εγγραφή τους στα Δημοτολόγια - προκειμένου να αποδειχθεί η ελληνική ιθαγένεια - σύμφωνα με  το άρθρο 6 του π.δ. 497/1991 καθώς και το άρθρο 1 της Υπουργικής Απόφασης υπό στοιχεία Φ22026/4813/10.3.1992, η οποία εκδόθηκε κατ ́ εξουσιοδότηση του παραπάνω νόμου, που ορίζει ως απαραίτητο δικαιολογητικό για εγγραφή στα Δημοτολόγια της Χώρας την ληξιαρχική πράξη γέννησης. </w:t>
      </w:r>
    </w:p>
    <w:p w:rsidR="00695FB0" w:rsidRDefault="005C5BA0" w:rsidP="005C5BA0">
      <w:pPr>
        <w:spacing w:before="0" w:after="200" w:line="276" w:lineRule="auto"/>
        <w:contextualSpacing/>
        <w:jc w:val="both"/>
        <w:rPr>
          <w:rFonts w:eastAsia="Times New Roman" w:cs="Calibri"/>
          <w:lang w:val="el-GR"/>
        </w:rPr>
      </w:pPr>
      <w:r w:rsidRPr="00FA34B9">
        <w:rPr>
          <w:lang w:val="el-GR"/>
        </w:rPr>
        <w:t xml:space="preserve">Αξίζει, επίσης, να σημειωθεί ότι το άρθρο 62 του ν. 4554/2018 ορίζει τη διαδικασία ταυτοποίησης μητέρας χωρίς αποδεικτικά στοιχεία ταυτότητας και τη διαδικασία ληξιαρχικής εγγραφής τέκνου. Το εν λόγω άρθρο καθορίζει τη διαδικασία ταυτοποίησης επίτοκων μητέρων στα μαιευτήρια, σε μια προσπάθεια προστασίας των νεογέννητων τέκνων από τον κίνδυνο της μη καταχώρησης της γέννησης τους στο χώρο του νοσοκομείου στην περίπτωση, που η μητέρα δεν έχει τα απαραίτητα </w:t>
      </w:r>
      <w:r w:rsidR="00695FB0" w:rsidRPr="00FA34B9">
        <w:rPr>
          <w:rFonts w:eastAsia="Times New Roman" w:cs="Calibri"/>
          <w:lang w:val="el-GR"/>
        </w:rPr>
        <w:t>αποδεικτικά στοιχεία ταυτότητας</w:t>
      </w:r>
      <w:r w:rsidRPr="00FA34B9">
        <w:rPr>
          <w:lang w:val="el-GR"/>
        </w:rPr>
        <w:t xml:space="preserve">. </w:t>
      </w:r>
      <w:r w:rsidR="00695FB0" w:rsidRPr="00FA34B9">
        <w:rPr>
          <w:rFonts w:eastAsia="Times New Roman" w:cs="Calibri"/>
          <w:lang w:val="el-GR"/>
        </w:rPr>
        <w:t>Για την εφαρμογή της εν λόγω ρύθμισης, ειδικότερες λεπτομέρειες ορίστηκαν με την κ.υ.α. υπ’ αριθμ. 53033/672/2018 (ΦΕΚ 4743Β/23.10.2018)</w:t>
      </w:r>
      <w:r w:rsidR="00695FB0">
        <w:rPr>
          <w:rFonts w:eastAsia="Times New Roman" w:cs="Calibri"/>
          <w:lang w:val="el-GR"/>
        </w:rPr>
        <w:t xml:space="preserve">. </w:t>
      </w:r>
    </w:p>
    <w:p w:rsidR="005C5BA0" w:rsidRPr="00FA34B9" w:rsidRDefault="005C5BA0" w:rsidP="005C5BA0">
      <w:pPr>
        <w:spacing w:before="0" w:after="200" w:line="276" w:lineRule="auto"/>
        <w:contextualSpacing/>
        <w:jc w:val="both"/>
        <w:rPr>
          <w:lang w:val="el-GR"/>
        </w:rPr>
      </w:pPr>
      <w:r w:rsidRPr="00FA34B9">
        <w:rPr>
          <w:lang w:val="el-GR"/>
        </w:rPr>
        <w:t xml:space="preserve">Τέλος, επισημαίνεται και η δημιουργία του νέου Πληροφοριακού Συστήματος Μητρώου Πολιτών, το οποίο διαλειτουργεί με μια σειρά από φορείς του Δημοσίου, όπως τα σχολεία, και το οποίο προσφέρει τη δυνατότητα ελέγχων για τον εντοπισμό παράνομων ληξιαρχικών πράξεων γεννήσεως. </w:t>
      </w:r>
    </w:p>
    <w:p w:rsidR="00695FB0" w:rsidRDefault="00695FB0" w:rsidP="00FE230B">
      <w:pPr>
        <w:rPr>
          <w:rFonts w:eastAsia="Times New Roman" w:cs="Calibri"/>
          <w:b/>
          <w:lang w:val="el-GR"/>
        </w:rPr>
      </w:pPr>
    </w:p>
    <w:bookmarkEnd w:id="147"/>
    <w:p w:rsidR="00D43034" w:rsidRPr="005A2E28" w:rsidRDefault="00D43034" w:rsidP="00D43034">
      <w:pPr>
        <w:pStyle w:val="af0"/>
        <w:spacing w:before="0" w:after="0" w:line="276" w:lineRule="auto"/>
        <w:ind w:left="426"/>
        <w:contextualSpacing/>
        <w:jc w:val="both"/>
        <w:rPr>
          <w:rFonts w:cs="Calibri"/>
          <w:lang w:val="el-GR"/>
        </w:rPr>
      </w:pPr>
    </w:p>
    <w:bookmarkEnd w:id="146"/>
    <w:p w:rsidR="0001676C" w:rsidRPr="006F6EA0" w:rsidRDefault="0001676C">
      <w:pPr>
        <w:spacing w:before="0" w:after="0" w:line="240" w:lineRule="auto"/>
        <w:rPr>
          <w:rFonts w:eastAsia="Times New Roman" w:cs="Calibri"/>
          <w:color w:val="215868"/>
          <w:sz w:val="22"/>
          <w:szCs w:val="22"/>
          <w:lang w:val="el-GR"/>
        </w:rPr>
      </w:pPr>
      <w:r w:rsidRPr="006F6EA0">
        <w:rPr>
          <w:rFonts w:cs="Calibri"/>
          <w:b/>
          <w:bCs/>
          <w:sz w:val="22"/>
          <w:szCs w:val="22"/>
          <w:lang w:val="el-GR"/>
        </w:rPr>
        <w:br w:type="page"/>
      </w:r>
    </w:p>
    <w:p w:rsidR="006950C5" w:rsidRPr="002C3685" w:rsidRDefault="006950C5" w:rsidP="00FE230B">
      <w:pPr>
        <w:pStyle w:val="21"/>
        <w:numPr>
          <w:ilvl w:val="0"/>
          <w:numId w:val="0"/>
        </w:numPr>
        <w:spacing w:before="0" w:after="0" w:line="240" w:lineRule="auto"/>
        <w:jc w:val="center"/>
        <w:rPr>
          <w:rFonts w:cs="Calibri"/>
          <w:b w:val="0"/>
          <w:bCs w:val="0"/>
          <w:lang w:val="el-GR"/>
        </w:rPr>
      </w:pPr>
      <w:bookmarkStart w:id="148" w:name="_Toc83914527"/>
      <w:bookmarkStart w:id="149" w:name="_Toc85451311"/>
      <w:r w:rsidRPr="002C3685">
        <w:rPr>
          <w:rFonts w:cs="Calibri"/>
          <w:b w:val="0"/>
          <w:bCs w:val="0"/>
          <w:lang w:val="el-GR"/>
        </w:rPr>
        <w:t>ΠΑΡΑΡΤΗΜΑ Ι</w:t>
      </w:r>
      <w:r w:rsidRPr="00FE230B">
        <w:rPr>
          <w:rFonts w:cs="Calibri"/>
          <w:b w:val="0"/>
          <w:bCs w:val="0"/>
          <w:lang w:val="el-GR"/>
        </w:rPr>
        <w:t>V</w:t>
      </w:r>
      <w:r w:rsidRPr="002C3685">
        <w:rPr>
          <w:rFonts w:cs="Calibri"/>
          <w:b w:val="0"/>
          <w:bCs w:val="0"/>
          <w:lang w:val="el-GR"/>
        </w:rPr>
        <w:t>. Παραρτ</w:t>
      </w:r>
      <w:r w:rsidR="009B226A" w:rsidRPr="002C3685">
        <w:rPr>
          <w:rFonts w:cs="Calibri"/>
          <w:b w:val="0"/>
          <w:bCs w:val="0"/>
          <w:lang w:val="el-GR"/>
        </w:rPr>
        <w:t>ήματα</w:t>
      </w:r>
      <w:r w:rsidRPr="002C3685">
        <w:rPr>
          <w:rFonts w:cs="Calibri"/>
          <w:b w:val="0"/>
          <w:bCs w:val="0"/>
          <w:lang w:val="el-GR"/>
        </w:rPr>
        <w:t xml:space="preserve"> Ρομά</w:t>
      </w:r>
      <w:bookmarkEnd w:id="148"/>
      <w:r w:rsidR="00FA34B9">
        <w:rPr>
          <w:rFonts w:cs="Calibri"/>
          <w:b w:val="0"/>
          <w:bCs w:val="0"/>
          <w:lang w:val="el-GR"/>
        </w:rPr>
        <w:t xml:space="preserve"> Κέντρων Κοινότητας</w:t>
      </w:r>
      <w:bookmarkEnd w:id="149"/>
      <w:r w:rsidR="00FA34B9">
        <w:rPr>
          <w:rFonts w:cs="Calibri"/>
          <w:b w:val="0"/>
          <w:bCs w:val="0"/>
          <w:lang w:val="el-GR"/>
        </w:rPr>
        <w:t xml:space="preserve"> </w:t>
      </w:r>
    </w:p>
    <w:p w:rsidR="009B226A" w:rsidRPr="009B226A" w:rsidRDefault="00E6281D" w:rsidP="004261F0">
      <w:pPr>
        <w:spacing w:after="0" w:line="276" w:lineRule="auto"/>
        <w:jc w:val="both"/>
        <w:rPr>
          <w:b/>
          <w:lang w:val="el-GR"/>
        </w:rPr>
      </w:pPr>
      <w:r w:rsidRPr="00E6281D">
        <w:rPr>
          <w:b/>
          <w:lang w:val="el-GR"/>
        </w:rPr>
        <w:t xml:space="preserve">Α. Υφιστάμενα Παραρτήματα Ρομά </w:t>
      </w:r>
    </w:p>
    <w:p w:rsidR="00A86071" w:rsidRDefault="00A86071" w:rsidP="00A86071">
      <w:pPr>
        <w:spacing w:after="0" w:line="276" w:lineRule="auto"/>
        <w:jc w:val="both"/>
        <w:rPr>
          <w:lang w:val="el-GR"/>
        </w:rPr>
      </w:pPr>
      <w:r w:rsidRPr="006950C5">
        <w:rPr>
          <w:lang w:val="el-GR"/>
        </w:rPr>
        <w:t>Με στόχο τη βελτίωση της κοινωνικής και οικονομικής κατάστασης των Ρομά δημιουργήθηκαν τα Παραρτήματα Ρομά</w:t>
      </w:r>
      <w:r>
        <w:rPr>
          <w:lang w:val="el-GR"/>
        </w:rPr>
        <w:t xml:space="preserve">, </w:t>
      </w:r>
      <w:r w:rsidRPr="006950C5">
        <w:rPr>
          <w:lang w:val="el-GR"/>
        </w:rPr>
        <w:t>τα οποία έχουν ενσωματωθεί στα Κέντρα Κοινότητας</w:t>
      </w:r>
      <w:r>
        <w:rPr>
          <w:lang w:val="el-GR"/>
        </w:rPr>
        <w:t>, και τα οποία αποτελούν μετεξέλιξη των</w:t>
      </w:r>
      <w:r w:rsidRPr="006950C5">
        <w:rPr>
          <w:lang w:val="el-GR"/>
        </w:rPr>
        <w:t xml:space="preserve"> </w:t>
      </w:r>
      <w:r>
        <w:rPr>
          <w:lang w:val="el-GR"/>
        </w:rPr>
        <w:t>Ιατροκοινωνικών Κέντρων</w:t>
      </w:r>
      <w:r w:rsidRPr="006950C5">
        <w:rPr>
          <w:lang w:val="el-GR"/>
        </w:rPr>
        <w:t xml:space="preserve"> (ΙΚ), στο πλαίσιο των Περιφερειακών Επιχειρησιακών Προγραμμάτων του Γ’ Κοινοτικού Πλαισίου Στήριξης </w:t>
      </w:r>
      <w:r>
        <w:rPr>
          <w:lang w:val="el-GR"/>
        </w:rPr>
        <w:t>(ΦΕΚ 196/τ.Β’/23-02-2006) και των Κέντρων</w:t>
      </w:r>
      <w:r w:rsidRPr="006950C5">
        <w:rPr>
          <w:lang w:val="el-GR"/>
        </w:rPr>
        <w:t xml:space="preserve"> Στήριξης Ρομά και Ευπαθών Ομάδων (ΚΣΡ) την προγραμματική περίοδο 2007-2013 (ΦΕΚ 824/τ.Β’/15-05-2011). </w:t>
      </w:r>
      <w:r>
        <w:rPr>
          <w:lang w:val="el-GR"/>
        </w:rPr>
        <w:t>Μ</w:t>
      </w:r>
      <w:r w:rsidRPr="006950C5">
        <w:rPr>
          <w:lang w:val="el-GR"/>
        </w:rPr>
        <w:t>ε τη  λειτουργία τους στοχεύουν στην ανάπτυξη ενός σημείου αναφοράς για την υποδοχή, εξυπηρέτηση και διασύνδεση του συγκεκριμένου πληθυσμού με όλα τα κοινωνικά προγράμματα και υπηρεσίες που υλοποιούνται στην περιοχή παρέμβασης. Προσφέρουν συμβουλευτική και ψυχολογική στήριξη, υπηρεσίες πρωτοβάθμιας φροντίδας υγείας και στοχευμένες δράσεις για την εκπαίδευση, τη</w:t>
      </w:r>
      <w:r w:rsidR="005C2734">
        <w:rPr>
          <w:lang w:val="el-GR"/>
        </w:rPr>
        <w:t>ν αντιμετώπιση της</w:t>
      </w:r>
      <w:r w:rsidRPr="006950C5">
        <w:rPr>
          <w:lang w:val="el-GR"/>
        </w:rPr>
        <w:t xml:space="preserve"> </w:t>
      </w:r>
      <w:r w:rsidR="005C2734">
        <w:rPr>
          <w:lang w:val="el-GR"/>
        </w:rPr>
        <w:t>μαθητικής</w:t>
      </w:r>
      <w:r w:rsidRPr="006950C5">
        <w:rPr>
          <w:lang w:val="el-GR"/>
        </w:rPr>
        <w:t xml:space="preserve"> διαρροή</w:t>
      </w:r>
      <w:r w:rsidR="005C2734">
        <w:rPr>
          <w:lang w:val="el-GR"/>
        </w:rPr>
        <w:t>ς</w:t>
      </w:r>
      <w:r w:rsidRPr="006950C5">
        <w:rPr>
          <w:lang w:val="el-GR"/>
        </w:rPr>
        <w:t xml:space="preserve"> και τ</w:t>
      </w:r>
      <w:r w:rsidR="005C2734">
        <w:rPr>
          <w:lang w:val="el-GR"/>
        </w:rPr>
        <w:t>ην προώθηση του</w:t>
      </w:r>
      <w:r w:rsidRPr="006950C5">
        <w:rPr>
          <w:lang w:val="el-GR"/>
        </w:rPr>
        <w:t xml:space="preserve"> αλφαβητισμ</w:t>
      </w:r>
      <w:r w:rsidR="005C2734">
        <w:rPr>
          <w:lang w:val="el-GR"/>
        </w:rPr>
        <w:t>ού</w:t>
      </w:r>
      <w:r w:rsidRPr="006950C5">
        <w:rPr>
          <w:lang w:val="el-GR"/>
        </w:rPr>
        <w:t xml:space="preserve"> καθώς και δράσεις για την προώθηση στην απασχόληση και την κοινωνική ένταξη.</w:t>
      </w:r>
      <w:r w:rsidRPr="00E67D4F">
        <w:t> </w:t>
      </w:r>
    </w:p>
    <w:p w:rsidR="00A86071" w:rsidRPr="00A86071" w:rsidRDefault="00E6281D" w:rsidP="00A86071">
      <w:pPr>
        <w:spacing w:after="0" w:line="360" w:lineRule="auto"/>
        <w:jc w:val="center"/>
        <w:rPr>
          <w:b/>
          <w:lang w:val="el-GR"/>
        </w:rPr>
      </w:pPr>
      <w:r w:rsidRPr="00E6281D">
        <w:rPr>
          <w:b/>
          <w:lang w:val="el-GR"/>
        </w:rPr>
        <w:t>Υφιστάμενα Παραρτήματα Ρομά ανά Περιφέρεια</w:t>
      </w:r>
      <w:r w:rsidR="00A86071">
        <w:rPr>
          <w:b/>
          <w:lang w:val="el-GR"/>
        </w:rPr>
        <w:t>/ Δήμο</w:t>
      </w:r>
      <w:r w:rsidR="00A86071">
        <w:rPr>
          <w:rStyle w:val="af3"/>
          <w:b/>
          <w:lang w:val="el-GR"/>
        </w:rPr>
        <w:footnoteReference w:id="194"/>
      </w:r>
    </w:p>
    <w:tbl>
      <w:tblPr>
        <w:tblW w:w="9087" w:type="dxa"/>
        <w:tblInd w:w="93" w:type="dxa"/>
        <w:tblBorders>
          <w:top w:val="single" w:sz="4" w:space="0" w:color="5F497A"/>
          <w:left w:val="single" w:sz="4" w:space="0" w:color="5F497A"/>
          <w:bottom w:val="single" w:sz="4" w:space="0" w:color="5F497A"/>
          <w:right w:val="single" w:sz="4" w:space="0" w:color="5F497A"/>
          <w:insideH w:val="single" w:sz="4" w:space="0" w:color="5F497A"/>
          <w:insideV w:val="single" w:sz="4" w:space="0" w:color="5F497A"/>
        </w:tblBorders>
        <w:tblLook w:val="04A0"/>
      </w:tblPr>
      <w:tblGrid>
        <w:gridCol w:w="582"/>
        <w:gridCol w:w="4268"/>
        <w:gridCol w:w="4237"/>
      </w:tblGrid>
      <w:tr w:rsidR="00A86071" w:rsidRPr="006160D4" w:rsidTr="00A86071">
        <w:trPr>
          <w:trHeight w:val="338"/>
          <w:tblHeader/>
        </w:trPr>
        <w:tc>
          <w:tcPr>
            <w:tcW w:w="582" w:type="dxa"/>
            <w:shd w:val="clear" w:color="000000" w:fill="E5E0EC"/>
          </w:tcPr>
          <w:p w:rsidR="005A2E28" w:rsidRDefault="005A2E28">
            <w:pPr>
              <w:spacing w:before="0" w:after="0" w:line="240" w:lineRule="auto"/>
              <w:rPr>
                <w:rFonts w:cs="Calibri"/>
                <w:lang w:val="el-GR"/>
              </w:rPr>
            </w:pPr>
          </w:p>
        </w:tc>
        <w:tc>
          <w:tcPr>
            <w:tcW w:w="4268" w:type="dxa"/>
            <w:shd w:val="clear" w:color="000000" w:fill="E5E0EC"/>
            <w:noWrap/>
            <w:hideMark/>
          </w:tcPr>
          <w:p w:rsidR="005A2E28" w:rsidRDefault="00E6281D">
            <w:pPr>
              <w:spacing w:before="0" w:after="0" w:line="240" w:lineRule="auto"/>
              <w:rPr>
                <w:rFonts w:eastAsia="Times New Roman" w:cs="Calibri"/>
                <w:b/>
                <w:bCs/>
                <w:color w:val="000000"/>
              </w:rPr>
            </w:pPr>
            <w:r w:rsidRPr="00E6281D">
              <w:rPr>
                <w:rFonts w:eastAsia="Times New Roman" w:cs="Calibri"/>
                <w:b/>
                <w:bCs/>
                <w:color w:val="000000"/>
              </w:rPr>
              <w:t>ΠΕΡΙΦΕΡΕΙΑ</w:t>
            </w:r>
          </w:p>
        </w:tc>
        <w:tc>
          <w:tcPr>
            <w:tcW w:w="4237" w:type="dxa"/>
            <w:shd w:val="clear" w:color="000000" w:fill="E5E0EC"/>
            <w:noWrap/>
            <w:hideMark/>
          </w:tcPr>
          <w:p w:rsidR="005A2E28" w:rsidRDefault="00E6281D">
            <w:pPr>
              <w:spacing w:before="0" w:after="0" w:line="240" w:lineRule="auto"/>
              <w:rPr>
                <w:rFonts w:eastAsia="Times New Roman" w:cs="Calibri"/>
                <w:b/>
                <w:bCs/>
                <w:color w:val="000000"/>
              </w:rPr>
            </w:pPr>
            <w:r w:rsidRPr="00E6281D">
              <w:rPr>
                <w:rFonts w:eastAsia="Times New Roman" w:cs="Calibri"/>
                <w:b/>
                <w:bCs/>
                <w:color w:val="000000"/>
              </w:rPr>
              <w:t xml:space="preserve">ΔΗΜΟΙ με ΠΑΡΑΡΤΗΜΑ </w:t>
            </w:r>
            <w:r w:rsidR="007F656A">
              <w:rPr>
                <w:rFonts w:eastAsia="Times New Roman" w:cs="Calibri"/>
                <w:b/>
                <w:bCs/>
                <w:color w:val="000000"/>
              </w:rPr>
              <w:t>ΡΟΜΆ</w:t>
            </w:r>
          </w:p>
        </w:tc>
      </w:tr>
      <w:tr w:rsidR="00A86071" w:rsidRPr="006160D4" w:rsidTr="00A86071">
        <w:trPr>
          <w:trHeight w:val="272"/>
        </w:trPr>
        <w:tc>
          <w:tcPr>
            <w:tcW w:w="582" w:type="dxa"/>
            <w:shd w:val="clear" w:color="auto" w:fill="FFFFFF"/>
          </w:tcPr>
          <w:p w:rsidR="005A2E28" w:rsidRDefault="00E6281D">
            <w:pPr>
              <w:spacing w:before="0" w:after="0" w:line="240" w:lineRule="auto"/>
              <w:rPr>
                <w:rFonts w:eastAsia="Times New Roman" w:cs="Calibri"/>
                <w:b/>
                <w:bCs/>
                <w:color w:val="000000"/>
              </w:rPr>
            </w:pPr>
            <w:r w:rsidRPr="00E6281D">
              <w:rPr>
                <w:rFonts w:eastAsia="Times New Roman" w:cs="Calibri"/>
                <w:color w:val="000000"/>
              </w:rPr>
              <w:t>1</w:t>
            </w:r>
          </w:p>
        </w:tc>
        <w:tc>
          <w:tcPr>
            <w:tcW w:w="4268" w:type="dxa"/>
            <w:vMerge w:val="restart"/>
            <w:shd w:val="clear" w:color="auto" w:fill="FFFFFF"/>
            <w:hideMark/>
          </w:tcPr>
          <w:p w:rsidR="005A2E28" w:rsidRDefault="00E6281D">
            <w:pPr>
              <w:spacing w:before="0" w:after="0" w:line="240" w:lineRule="auto"/>
              <w:rPr>
                <w:rFonts w:eastAsia="Times New Roman" w:cs="Calibri"/>
                <w:b/>
                <w:bCs/>
                <w:color w:val="000000"/>
              </w:rPr>
            </w:pPr>
            <w:r w:rsidRPr="00E6281D">
              <w:rPr>
                <w:rFonts w:eastAsia="Times New Roman" w:cs="Calibri"/>
                <w:b/>
                <w:bCs/>
                <w:color w:val="000000"/>
              </w:rPr>
              <w:t>ΑΝΑΤΟΛΙΚΗΣ ΜΑΚΕΔΟΝΙΑΣ &amp; ΘΡΑΚΗΣ</w:t>
            </w:r>
          </w:p>
        </w:tc>
        <w:tc>
          <w:tcPr>
            <w:tcW w:w="4237" w:type="dxa"/>
            <w:shd w:val="clear" w:color="auto" w:fill="auto"/>
            <w:hideMark/>
          </w:tcPr>
          <w:p w:rsidR="005A2E28" w:rsidRDefault="00E6281D">
            <w:pPr>
              <w:spacing w:before="0" w:after="0" w:line="240" w:lineRule="auto"/>
              <w:rPr>
                <w:rFonts w:eastAsia="Times New Roman" w:cs="Calibri"/>
                <w:color w:val="000000"/>
              </w:rPr>
            </w:pPr>
            <w:r w:rsidRPr="00E6281D">
              <w:rPr>
                <w:rFonts w:eastAsia="Times New Roman" w:cs="Calibri"/>
                <w:color w:val="000000"/>
              </w:rPr>
              <w:t>ΔΗΜΟ</w:t>
            </w:r>
            <w:r w:rsidRPr="00E6281D">
              <w:rPr>
                <w:rFonts w:eastAsia="Times New Roman" w:cs="Calibri"/>
                <w:color w:val="1F497D"/>
              </w:rPr>
              <w:t>Σ</w:t>
            </w:r>
            <w:r w:rsidRPr="00E6281D">
              <w:rPr>
                <w:rFonts w:eastAsia="Times New Roman" w:cs="Calibri"/>
                <w:color w:val="000000"/>
              </w:rPr>
              <w:t xml:space="preserve"> </w:t>
            </w:r>
            <w:r w:rsidRPr="00E6281D">
              <w:rPr>
                <w:rFonts w:eastAsia="Times New Roman" w:cs="Calibri"/>
              </w:rPr>
              <w:t>ΑΛΕΞ/ΠΟΛΗΣ</w:t>
            </w:r>
          </w:p>
        </w:tc>
      </w:tr>
      <w:tr w:rsidR="00A86071" w:rsidRPr="006160D4" w:rsidTr="00A86071">
        <w:trPr>
          <w:trHeight w:val="276"/>
        </w:trPr>
        <w:tc>
          <w:tcPr>
            <w:tcW w:w="582" w:type="dxa"/>
            <w:shd w:val="clear" w:color="auto" w:fill="FFFFFF"/>
          </w:tcPr>
          <w:p w:rsidR="005A2E28" w:rsidRDefault="00E6281D">
            <w:pPr>
              <w:spacing w:before="0" w:after="0" w:line="240" w:lineRule="auto"/>
              <w:rPr>
                <w:rFonts w:eastAsia="Times New Roman" w:cs="Calibri"/>
                <w:b/>
                <w:bCs/>
                <w:color w:val="000000"/>
              </w:rPr>
            </w:pPr>
            <w:r w:rsidRPr="00E6281D">
              <w:rPr>
                <w:rFonts w:eastAsia="Times New Roman" w:cs="Calibri"/>
                <w:color w:val="000000"/>
              </w:rPr>
              <w:t>2</w:t>
            </w:r>
          </w:p>
        </w:tc>
        <w:tc>
          <w:tcPr>
            <w:tcW w:w="4268" w:type="dxa"/>
            <w:vMerge/>
            <w:shd w:val="clear" w:color="auto" w:fill="FFFFFF"/>
            <w:hideMark/>
          </w:tcPr>
          <w:p w:rsidR="005A2E28" w:rsidRDefault="005A2E28">
            <w:pPr>
              <w:spacing w:before="0" w:after="0" w:line="240" w:lineRule="auto"/>
              <w:rPr>
                <w:rFonts w:eastAsia="Times New Roman" w:cs="Calibri"/>
                <w:b/>
                <w:bCs/>
                <w:color w:val="000000"/>
              </w:rPr>
            </w:pPr>
          </w:p>
        </w:tc>
        <w:tc>
          <w:tcPr>
            <w:tcW w:w="4237" w:type="dxa"/>
            <w:shd w:val="clear" w:color="auto" w:fill="auto"/>
            <w:hideMark/>
          </w:tcPr>
          <w:p w:rsidR="005A2E28" w:rsidRDefault="00E6281D">
            <w:pPr>
              <w:spacing w:before="0" w:after="0" w:line="240" w:lineRule="auto"/>
              <w:rPr>
                <w:rFonts w:eastAsia="Times New Roman" w:cs="Calibri"/>
                <w:bCs/>
                <w:color w:val="000000"/>
              </w:rPr>
            </w:pPr>
            <w:r w:rsidRPr="00E6281D">
              <w:rPr>
                <w:rFonts w:eastAsia="Times New Roman" w:cs="Calibri"/>
                <w:bCs/>
                <w:color w:val="000000"/>
              </w:rPr>
              <w:t>ΔΗΜΟΣ ΜΑΡΩΝΕΙΑΣ-ΣΑΠΩΝ</w:t>
            </w:r>
          </w:p>
        </w:tc>
      </w:tr>
      <w:tr w:rsidR="00A86071" w:rsidRPr="006160D4" w:rsidTr="00A86071">
        <w:trPr>
          <w:trHeight w:val="280"/>
        </w:trPr>
        <w:tc>
          <w:tcPr>
            <w:tcW w:w="582" w:type="dxa"/>
            <w:shd w:val="clear" w:color="auto" w:fill="FFFFFF"/>
          </w:tcPr>
          <w:p w:rsidR="005A2E28" w:rsidRDefault="00E6281D">
            <w:pPr>
              <w:spacing w:before="0" w:after="0" w:line="240" w:lineRule="auto"/>
              <w:rPr>
                <w:rFonts w:eastAsia="Times New Roman" w:cs="Calibri"/>
                <w:b/>
                <w:bCs/>
                <w:color w:val="000000"/>
              </w:rPr>
            </w:pPr>
            <w:r w:rsidRPr="00E6281D">
              <w:rPr>
                <w:rFonts w:eastAsia="Times New Roman" w:cs="Calibri"/>
                <w:color w:val="000000"/>
              </w:rPr>
              <w:t>3</w:t>
            </w:r>
          </w:p>
        </w:tc>
        <w:tc>
          <w:tcPr>
            <w:tcW w:w="4268" w:type="dxa"/>
            <w:vMerge/>
            <w:shd w:val="clear" w:color="auto" w:fill="FFFFFF"/>
            <w:hideMark/>
          </w:tcPr>
          <w:p w:rsidR="005A2E28" w:rsidRDefault="005A2E28">
            <w:pPr>
              <w:spacing w:before="0" w:after="0" w:line="240" w:lineRule="auto"/>
              <w:rPr>
                <w:rFonts w:eastAsia="Times New Roman" w:cs="Calibri"/>
                <w:b/>
                <w:bCs/>
                <w:color w:val="000000"/>
              </w:rPr>
            </w:pPr>
          </w:p>
        </w:tc>
        <w:tc>
          <w:tcPr>
            <w:tcW w:w="4237" w:type="dxa"/>
            <w:shd w:val="clear" w:color="auto" w:fill="auto"/>
            <w:hideMark/>
          </w:tcPr>
          <w:p w:rsidR="005A2E28" w:rsidRDefault="00E6281D">
            <w:pPr>
              <w:spacing w:before="0" w:after="0" w:line="240" w:lineRule="auto"/>
              <w:rPr>
                <w:rFonts w:eastAsia="Times New Roman" w:cs="Calibri"/>
                <w:bCs/>
                <w:color w:val="000000"/>
              </w:rPr>
            </w:pPr>
            <w:r w:rsidRPr="00E6281D">
              <w:rPr>
                <w:rFonts w:eastAsia="Times New Roman" w:cs="Calibri"/>
                <w:bCs/>
                <w:color w:val="000000"/>
              </w:rPr>
              <w:t>ΔΗΜΟΣ ΞΑΝΘΗΣ</w:t>
            </w:r>
          </w:p>
        </w:tc>
      </w:tr>
      <w:tr w:rsidR="00A86071" w:rsidRPr="006160D4" w:rsidTr="00A86071">
        <w:trPr>
          <w:trHeight w:val="270"/>
        </w:trPr>
        <w:tc>
          <w:tcPr>
            <w:tcW w:w="582" w:type="dxa"/>
            <w:shd w:val="clear" w:color="auto" w:fill="FFFFFF"/>
          </w:tcPr>
          <w:p w:rsidR="005A2E28" w:rsidRDefault="00E6281D">
            <w:pPr>
              <w:spacing w:before="0" w:after="0" w:line="240" w:lineRule="auto"/>
              <w:rPr>
                <w:rFonts w:eastAsia="Times New Roman" w:cs="Calibri"/>
                <w:b/>
                <w:bCs/>
                <w:color w:val="000000"/>
              </w:rPr>
            </w:pPr>
            <w:r w:rsidRPr="00E6281D">
              <w:rPr>
                <w:rFonts w:eastAsia="Times New Roman" w:cs="Calibri"/>
                <w:color w:val="000000"/>
              </w:rPr>
              <w:t>4</w:t>
            </w:r>
          </w:p>
        </w:tc>
        <w:tc>
          <w:tcPr>
            <w:tcW w:w="4268" w:type="dxa"/>
            <w:vMerge/>
            <w:shd w:val="clear" w:color="auto" w:fill="FFFFFF"/>
            <w:hideMark/>
          </w:tcPr>
          <w:p w:rsidR="005A2E28" w:rsidRDefault="005A2E28">
            <w:pPr>
              <w:spacing w:before="0" w:after="0" w:line="240" w:lineRule="auto"/>
              <w:rPr>
                <w:rFonts w:eastAsia="Times New Roman" w:cs="Calibri"/>
                <w:b/>
                <w:bCs/>
                <w:color w:val="000000"/>
              </w:rPr>
            </w:pPr>
          </w:p>
        </w:tc>
        <w:tc>
          <w:tcPr>
            <w:tcW w:w="4237" w:type="dxa"/>
            <w:shd w:val="clear" w:color="auto" w:fill="auto"/>
            <w:hideMark/>
          </w:tcPr>
          <w:p w:rsidR="005A2E28" w:rsidRDefault="00E6281D">
            <w:pPr>
              <w:spacing w:before="0" w:after="0" w:line="240" w:lineRule="auto"/>
              <w:rPr>
                <w:rFonts w:eastAsia="Times New Roman" w:cs="Calibri"/>
                <w:bCs/>
                <w:color w:val="000000"/>
              </w:rPr>
            </w:pPr>
            <w:r w:rsidRPr="00E6281D">
              <w:rPr>
                <w:rFonts w:eastAsia="Times New Roman" w:cs="Calibri"/>
                <w:bCs/>
                <w:color w:val="000000"/>
              </w:rPr>
              <w:t>ΔΗΜΟΣ ΝΕΣΤΟΥ</w:t>
            </w:r>
          </w:p>
        </w:tc>
      </w:tr>
      <w:tr w:rsidR="00A86071" w:rsidRPr="006160D4" w:rsidTr="00A86071">
        <w:trPr>
          <w:trHeight w:val="274"/>
        </w:trPr>
        <w:tc>
          <w:tcPr>
            <w:tcW w:w="582" w:type="dxa"/>
            <w:shd w:val="clear" w:color="auto" w:fill="FFFFFF"/>
          </w:tcPr>
          <w:p w:rsidR="005A2E28" w:rsidRDefault="00E6281D">
            <w:pPr>
              <w:spacing w:before="0" w:after="0" w:line="240" w:lineRule="auto"/>
              <w:rPr>
                <w:rFonts w:eastAsia="Times New Roman" w:cs="Calibri"/>
                <w:b/>
                <w:bCs/>
                <w:color w:val="000000"/>
              </w:rPr>
            </w:pPr>
            <w:r w:rsidRPr="00E6281D">
              <w:rPr>
                <w:rFonts w:eastAsia="Times New Roman" w:cs="Calibri"/>
                <w:color w:val="000000"/>
              </w:rPr>
              <w:t>5</w:t>
            </w:r>
          </w:p>
        </w:tc>
        <w:tc>
          <w:tcPr>
            <w:tcW w:w="4268" w:type="dxa"/>
            <w:vMerge/>
            <w:shd w:val="clear" w:color="auto" w:fill="FFFFFF"/>
            <w:hideMark/>
          </w:tcPr>
          <w:p w:rsidR="005A2E28" w:rsidRDefault="005A2E28">
            <w:pPr>
              <w:spacing w:before="0" w:after="0" w:line="240" w:lineRule="auto"/>
              <w:rPr>
                <w:rFonts w:eastAsia="Times New Roman" w:cs="Calibri"/>
                <w:b/>
                <w:bCs/>
                <w:color w:val="000000"/>
              </w:rPr>
            </w:pPr>
          </w:p>
        </w:tc>
        <w:tc>
          <w:tcPr>
            <w:tcW w:w="4237" w:type="dxa"/>
            <w:shd w:val="clear" w:color="auto" w:fill="auto"/>
            <w:hideMark/>
          </w:tcPr>
          <w:p w:rsidR="005A2E28" w:rsidRDefault="00E6281D">
            <w:pPr>
              <w:spacing w:before="0" w:after="0" w:line="240" w:lineRule="auto"/>
              <w:rPr>
                <w:rFonts w:eastAsia="Times New Roman" w:cs="Calibri"/>
                <w:bCs/>
                <w:color w:val="000000"/>
              </w:rPr>
            </w:pPr>
            <w:r w:rsidRPr="00E6281D">
              <w:rPr>
                <w:rFonts w:eastAsia="Times New Roman" w:cs="Calibri"/>
                <w:bCs/>
                <w:color w:val="000000"/>
              </w:rPr>
              <w:t>ΔΗΜΟΣ ΔΙΔΥΜΟΤΕΙΧΟΥ</w:t>
            </w:r>
          </w:p>
        </w:tc>
      </w:tr>
      <w:tr w:rsidR="00A86071" w:rsidRPr="006160D4" w:rsidTr="00A86071">
        <w:trPr>
          <w:trHeight w:val="278"/>
        </w:trPr>
        <w:tc>
          <w:tcPr>
            <w:tcW w:w="582" w:type="dxa"/>
            <w:shd w:val="clear" w:color="auto" w:fill="FFFFFF"/>
          </w:tcPr>
          <w:p w:rsidR="005A2E28" w:rsidRDefault="00E6281D">
            <w:pPr>
              <w:spacing w:before="0" w:after="0" w:line="240" w:lineRule="auto"/>
              <w:rPr>
                <w:rFonts w:eastAsia="Times New Roman" w:cs="Calibri"/>
                <w:b/>
                <w:bCs/>
                <w:color w:val="000000"/>
              </w:rPr>
            </w:pPr>
            <w:r w:rsidRPr="00E6281D">
              <w:rPr>
                <w:rFonts w:eastAsia="Times New Roman" w:cs="Calibri"/>
                <w:color w:val="000000"/>
              </w:rPr>
              <w:t>6</w:t>
            </w:r>
          </w:p>
        </w:tc>
        <w:tc>
          <w:tcPr>
            <w:tcW w:w="4268" w:type="dxa"/>
            <w:vMerge/>
            <w:shd w:val="clear" w:color="auto" w:fill="FFFFFF"/>
            <w:hideMark/>
          </w:tcPr>
          <w:p w:rsidR="005A2E28" w:rsidRDefault="005A2E28">
            <w:pPr>
              <w:spacing w:before="0" w:after="0" w:line="240" w:lineRule="auto"/>
              <w:rPr>
                <w:rFonts w:eastAsia="Times New Roman" w:cs="Calibri"/>
                <w:b/>
                <w:bCs/>
                <w:color w:val="000000"/>
              </w:rPr>
            </w:pPr>
          </w:p>
        </w:tc>
        <w:tc>
          <w:tcPr>
            <w:tcW w:w="4237" w:type="dxa"/>
            <w:shd w:val="clear" w:color="auto" w:fill="auto"/>
            <w:hideMark/>
          </w:tcPr>
          <w:p w:rsidR="005A2E28" w:rsidRDefault="00E6281D">
            <w:pPr>
              <w:spacing w:before="0" w:after="0" w:line="240" w:lineRule="auto"/>
              <w:rPr>
                <w:rFonts w:eastAsia="Times New Roman" w:cs="Calibri"/>
                <w:bCs/>
                <w:color w:val="000000"/>
              </w:rPr>
            </w:pPr>
            <w:r w:rsidRPr="00E6281D">
              <w:rPr>
                <w:rFonts w:eastAsia="Times New Roman" w:cs="Calibri"/>
                <w:bCs/>
                <w:color w:val="000000"/>
              </w:rPr>
              <w:t>ΔΗΜΟΣ ΟΡΕΣΤΙΑΔΑΣ</w:t>
            </w:r>
          </w:p>
        </w:tc>
      </w:tr>
      <w:tr w:rsidR="00A86071" w:rsidRPr="006160D4" w:rsidTr="00A86071">
        <w:trPr>
          <w:trHeight w:val="268"/>
        </w:trPr>
        <w:tc>
          <w:tcPr>
            <w:tcW w:w="582" w:type="dxa"/>
            <w:shd w:val="clear" w:color="auto" w:fill="FFFFFF"/>
          </w:tcPr>
          <w:p w:rsidR="005A2E28" w:rsidRDefault="00E6281D">
            <w:pPr>
              <w:spacing w:before="0" w:after="0" w:line="240" w:lineRule="auto"/>
              <w:rPr>
                <w:rFonts w:eastAsia="Times New Roman" w:cs="Calibri"/>
                <w:b/>
                <w:bCs/>
                <w:color w:val="000000"/>
              </w:rPr>
            </w:pPr>
            <w:r w:rsidRPr="00E6281D">
              <w:rPr>
                <w:rFonts w:eastAsia="Times New Roman" w:cs="Calibri"/>
                <w:color w:val="000000"/>
              </w:rPr>
              <w:t>7</w:t>
            </w:r>
          </w:p>
        </w:tc>
        <w:tc>
          <w:tcPr>
            <w:tcW w:w="4268" w:type="dxa"/>
            <w:vMerge/>
            <w:shd w:val="clear" w:color="auto" w:fill="FFFFFF"/>
            <w:hideMark/>
          </w:tcPr>
          <w:p w:rsidR="005A2E28" w:rsidRDefault="005A2E28">
            <w:pPr>
              <w:spacing w:before="0" w:after="0" w:line="240" w:lineRule="auto"/>
              <w:rPr>
                <w:rFonts w:eastAsia="Times New Roman" w:cs="Calibri"/>
                <w:b/>
                <w:bCs/>
                <w:color w:val="000000"/>
              </w:rPr>
            </w:pPr>
          </w:p>
        </w:tc>
        <w:tc>
          <w:tcPr>
            <w:tcW w:w="4237" w:type="dxa"/>
            <w:shd w:val="clear" w:color="auto" w:fill="auto"/>
            <w:hideMark/>
          </w:tcPr>
          <w:p w:rsidR="005A2E28" w:rsidRDefault="00E6281D">
            <w:pPr>
              <w:spacing w:before="0" w:after="0" w:line="240" w:lineRule="auto"/>
              <w:rPr>
                <w:rFonts w:eastAsia="Times New Roman" w:cs="Calibri"/>
                <w:bCs/>
                <w:color w:val="000000"/>
              </w:rPr>
            </w:pPr>
            <w:r w:rsidRPr="00E6281D">
              <w:rPr>
                <w:rFonts w:eastAsia="Times New Roman" w:cs="Calibri"/>
                <w:bCs/>
                <w:color w:val="000000"/>
              </w:rPr>
              <w:t>ΔΗΜΟΣ ΔΡΑΜΑΣ</w:t>
            </w:r>
          </w:p>
        </w:tc>
      </w:tr>
      <w:tr w:rsidR="00A86071" w:rsidRPr="006160D4" w:rsidTr="00A86071">
        <w:trPr>
          <w:trHeight w:val="272"/>
        </w:trPr>
        <w:tc>
          <w:tcPr>
            <w:tcW w:w="582" w:type="dxa"/>
            <w:shd w:val="clear" w:color="auto" w:fill="FFFFFF"/>
          </w:tcPr>
          <w:p w:rsidR="005A2E28" w:rsidRDefault="00E6281D">
            <w:pPr>
              <w:spacing w:before="0" w:after="0" w:line="240" w:lineRule="auto"/>
              <w:rPr>
                <w:rFonts w:eastAsia="Times New Roman" w:cs="Calibri"/>
                <w:b/>
                <w:bCs/>
                <w:color w:val="000000"/>
              </w:rPr>
            </w:pPr>
            <w:r w:rsidRPr="00E6281D">
              <w:rPr>
                <w:rFonts w:eastAsia="Times New Roman" w:cs="Calibri"/>
                <w:color w:val="000000"/>
              </w:rPr>
              <w:t>8</w:t>
            </w:r>
          </w:p>
        </w:tc>
        <w:tc>
          <w:tcPr>
            <w:tcW w:w="4268" w:type="dxa"/>
            <w:vMerge/>
            <w:shd w:val="clear" w:color="auto" w:fill="FFFFFF"/>
            <w:hideMark/>
          </w:tcPr>
          <w:p w:rsidR="005A2E28" w:rsidRDefault="005A2E28">
            <w:pPr>
              <w:spacing w:before="0" w:after="0" w:line="240" w:lineRule="auto"/>
              <w:rPr>
                <w:rFonts w:eastAsia="Times New Roman" w:cs="Calibri"/>
                <w:b/>
                <w:bCs/>
                <w:color w:val="000000"/>
              </w:rPr>
            </w:pPr>
          </w:p>
        </w:tc>
        <w:tc>
          <w:tcPr>
            <w:tcW w:w="4237" w:type="dxa"/>
            <w:shd w:val="clear" w:color="auto" w:fill="auto"/>
            <w:hideMark/>
          </w:tcPr>
          <w:p w:rsidR="005A2E28" w:rsidRDefault="00E6281D">
            <w:pPr>
              <w:spacing w:before="0" w:after="0" w:line="240" w:lineRule="auto"/>
              <w:rPr>
                <w:rFonts w:eastAsia="Times New Roman" w:cs="Calibri"/>
                <w:bCs/>
                <w:color w:val="000000"/>
              </w:rPr>
            </w:pPr>
            <w:r w:rsidRPr="00E6281D">
              <w:rPr>
                <w:rFonts w:eastAsia="Times New Roman" w:cs="Calibri"/>
                <w:bCs/>
                <w:color w:val="000000"/>
              </w:rPr>
              <w:t>ΔΗΜΟΣ ΚΟΜΟΤΗΝΗΣ</w:t>
            </w:r>
          </w:p>
        </w:tc>
      </w:tr>
      <w:tr w:rsidR="00A86071" w:rsidRPr="006160D4" w:rsidTr="00A86071">
        <w:trPr>
          <w:trHeight w:val="276"/>
        </w:trPr>
        <w:tc>
          <w:tcPr>
            <w:tcW w:w="582" w:type="dxa"/>
            <w:shd w:val="clear" w:color="auto" w:fill="FFFFFF"/>
          </w:tcPr>
          <w:p w:rsidR="005A2E28" w:rsidRDefault="00E6281D">
            <w:pPr>
              <w:spacing w:before="0" w:after="0" w:line="240" w:lineRule="auto"/>
              <w:rPr>
                <w:rFonts w:eastAsia="Times New Roman" w:cs="Calibri"/>
                <w:b/>
                <w:bCs/>
                <w:color w:val="000000"/>
              </w:rPr>
            </w:pPr>
            <w:r w:rsidRPr="00E6281D">
              <w:rPr>
                <w:rFonts w:eastAsia="Times New Roman" w:cs="Calibri"/>
                <w:color w:val="000000"/>
              </w:rPr>
              <w:t>9</w:t>
            </w:r>
          </w:p>
        </w:tc>
        <w:tc>
          <w:tcPr>
            <w:tcW w:w="4268" w:type="dxa"/>
            <w:vMerge w:val="restart"/>
            <w:shd w:val="clear" w:color="auto" w:fill="FFFFFF"/>
            <w:hideMark/>
          </w:tcPr>
          <w:p w:rsidR="005A2E28" w:rsidRDefault="00E6281D">
            <w:pPr>
              <w:spacing w:before="0" w:after="0" w:line="240" w:lineRule="auto"/>
              <w:rPr>
                <w:rFonts w:eastAsia="Times New Roman" w:cs="Calibri"/>
                <w:b/>
                <w:bCs/>
                <w:color w:val="000000"/>
              </w:rPr>
            </w:pPr>
            <w:r w:rsidRPr="00E6281D">
              <w:rPr>
                <w:rFonts w:eastAsia="Times New Roman" w:cs="Calibri"/>
                <w:b/>
                <w:bCs/>
                <w:color w:val="000000"/>
              </w:rPr>
              <w:t>ΚΕΝΤΡΙΚΗΣ ΜΑΚΕΔΟΝΙΑΣ</w:t>
            </w:r>
          </w:p>
        </w:tc>
        <w:tc>
          <w:tcPr>
            <w:tcW w:w="4237" w:type="dxa"/>
            <w:shd w:val="clear" w:color="auto" w:fill="auto"/>
            <w:hideMark/>
          </w:tcPr>
          <w:p w:rsidR="005A2E28" w:rsidRDefault="00E6281D">
            <w:pPr>
              <w:spacing w:before="0" w:after="0" w:line="240" w:lineRule="auto"/>
              <w:rPr>
                <w:rFonts w:eastAsia="Times New Roman" w:cs="Calibri"/>
                <w:bCs/>
                <w:color w:val="000000"/>
              </w:rPr>
            </w:pPr>
            <w:r w:rsidRPr="00E6281D">
              <w:rPr>
                <w:rFonts w:eastAsia="Times New Roman" w:cs="Calibri"/>
                <w:bCs/>
                <w:color w:val="000000"/>
              </w:rPr>
              <w:t>ΔΗΜΟΣ ΑΜΠΕΛΟΚΗΠΩΝ - ΜΕΝΕΜΕΝΗΣ</w:t>
            </w:r>
          </w:p>
        </w:tc>
      </w:tr>
      <w:tr w:rsidR="00A86071" w:rsidRPr="001A5451" w:rsidTr="00A86071">
        <w:trPr>
          <w:trHeight w:val="280"/>
        </w:trPr>
        <w:tc>
          <w:tcPr>
            <w:tcW w:w="582" w:type="dxa"/>
            <w:shd w:val="clear" w:color="auto" w:fill="FFFFFF"/>
          </w:tcPr>
          <w:p w:rsidR="005A2E28" w:rsidRDefault="00E6281D">
            <w:pPr>
              <w:spacing w:before="0" w:after="0" w:line="240" w:lineRule="auto"/>
              <w:rPr>
                <w:rFonts w:eastAsia="Times New Roman" w:cs="Calibri"/>
                <w:color w:val="000000"/>
              </w:rPr>
            </w:pPr>
            <w:r w:rsidRPr="00E6281D">
              <w:rPr>
                <w:rFonts w:eastAsia="Times New Roman" w:cs="Calibri"/>
                <w:color w:val="000000"/>
              </w:rPr>
              <w:t>10</w:t>
            </w:r>
          </w:p>
        </w:tc>
        <w:tc>
          <w:tcPr>
            <w:tcW w:w="4268" w:type="dxa"/>
            <w:vMerge/>
            <w:shd w:val="clear" w:color="auto" w:fill="FFFFFF"/>
            <w:hideMark/>
          </w:tcPr>
          <w:p w:rsidR="005A2E28" w:rsidRDefault="005A2E28">
            <w:pPr>
              <w:spacing w:before="0" w:after="0" w:line="240" w:lineRule="auto"/>
              <w:rPr>
                <w:rFonts w:eastAsia="Times New Roman" w:cs="Calibri"/>
                <w:b/>
                <w:bCs/>
                <w:color w:val="000000"/>
              </w:rPr>
            </w:pPr>
          </w:p>
        </w:tc>
        <w:tc>
          <w:tcPr>
            <w:tcW w:w="4237" w:type="dxa"/>
            <w:shd w:val="clear" w:color="auto" w:fill="auto"/>
            <w:hideMark/>
          </w:tcPr>
          <w:p w:rsidR="005A2E28" w:rsidRDefault="00E6281D">
            <w:pPr>
              <w:spacing w:before="0" w:after="0" w:line="240" w:lineRule="auto"/>
              <w:rPr>
                <w:rFonts w:eastAsia="Times New Roman" w:cs="Calibri"/>
                <w:bCs/>
                <w:color w:val="000000"/>
                <w:lang w:val="el-GR"/>
              </w:rPr>
            </w:pPr>
            <w:r w:rsidRPr="00E6281D">
              <w:rPr>
                <w:rFonts w:eastAsia="Times New Roman" w:cs="Calibri"/>
                <w:bCs/>
                <w:color w:val="000000"/>
                <w:lang w:val="el-GR"/>
              </w:rPr>
              <w:t xml:space="preserve">ΔΗΜΟΣ ΔΕΛΤΑ με έδρα </w:t>
            </w:r>
            <w:r w:rsidR="008A1B2C">
              <w:rPr>
                <w:rFonts w:eastAsia="Times New Roman" w:cs="Calibri"/>
                <w:bCs/>
                <w:color w:val="000000"/>
                <w:lang w:val="el-GR"/>
              </w:rPr>
              <w:t xml:space="preserve">τα </w:t>
            </w:r>
            <w:r w:rsidRPr="00E6281D">
              <w:rPr>
                <w:rFonts w:eastAsia="Times New Roman" w:cs="Calibri"/>
                <w:bCs/>
                <w:color w:val="000000"/>
                <w:lang w:val="el-GR"/>
              </w:rPr>
              <w:t>Κύμινα</w:t>
            </w:r>
          </w:p>
        </w:tc>
      </w:tr>
      <w:tr w:rsidR="00A86071" w:rsidRPr="001A5451" w:rsidTr="00A86071">
        <w:trPr>
          <w:trHeight w:val="269"/>
        </w:trPr>
        <w:tc>
          <w:tcPr>
            <w:tcW w:w="582" w:type="dxa"/>
            <w:shd w:val="clear" w:color="auto" w:fill="FFFFFF"/>
          </w:tcPr>
          <w:p w:rsidR="005A2E28" w:rsidRDefault="00E6281D">
            <w:pPr>
              <w:spacing w:before="0" w:after="0" w:line="240" w:lineRule="auto"/>
              <w:rPr>
                <w:rFonts w:eastAsia="Times New Roman" w:cs="Calibri"/>
                <w:bCs/>
                <w:color w:val="000000"/>
              </w:rPr>
            </w:pPr>
            <w:r w:rsidRPr="00E6281D">
              <w:rPr>
                <w:rFonts w:eastAsia="Times New Roman" w:cs="Calibri"/>
                <w:bCs/>
                <w:color w:val="000000"/>
              </w:rPr>
              <w:t>11</w:t>
            </w:r>
          </w:p>
        </w:tc>
        <w:tc>
          <w:tcPr>
            <w:tcW w:w="4268" w:type="dxa"/>
            <w:vMerge/>
            <w:shd w:val="clear" w:color="auto" w:fill="FFFFFF"/>
            <w:hideMark/>
          </w:tcPr>
          <w:p w:rsidR="005A2E28" w:rsidRDefault="005A2E28">
            <w:pPr>
              <w:spacing w:before="0" w:after="0" w:line="240" w:lineRule="auto"/>
              <w:rPr>
                <w:rFonts w:eastAsia="Times New Roman" w:cs="Calibri"/>
                <w:b/>
                <w:bCs/>
                <w:color w:val="000000"/>
              </w:rPr>
            </w:pPr>
          </w:p>
        </w:tc>
        <w:tc>
          <w:tcPr>
            <w:tcW w:w="4237" w:type="dxa"/>
            <w:shd w:val="clear" w:color="auto" w:fill="auto"/>
            <w:hideMark/>
          </w:tcPr>
          <w:p w:rsidR="005A2E28" w:rsidRDefault="00E6281D">
            <w:pPr>
              <w:spacing w:before="0" w:after="0" w:line="240" w:lineRule="auto"/>
              <w:rPr>
                <w:rFonts w:eastAsia="Times New Roman" w:cs="Calibri"/>
                <w:bCs/>
                <w:color w:val="000000"/>
                <w:lang w:val="el-GR"/>
              </w:rPr>
            </w:pPr>
            <w:r w:rsidRPr="00E6281D">
              <w:rPr>
                <w:rFonts w:eastAsia="Times New Roman" w:cs="Calibri"/>
                <w:bCs/>
                <w:color w:val="000000"/>
                <w:lang w:val="el-GR"/>
              </w:rPr>
              <w:t xml:space="preserve">ΔΗΜΟΣ ΔΕΛΤΑ με έδρα </w:t>
            </w:r>
            <w:r w:rsidR="008A1B2C">
              <w:rPr>
                <w:rFonts w:eastAsia="Times New Roman" w:cs="Calibri"/>
                <w:bCs/>
                <w:color w:val="000000"/>
                <w:lang w:val="el-GR"/>
              </w:rPr>
              <w:t xml:space="preserve">την </w:t>
            </w:r>
            <w:r w:rsidRPr="00E6281D">
              <w:rPr>
                <w:rFonts w:eastAsia="Times New Roman" w:cs="Calibri"/>
                <w:bCs/>
                <w:color w:val="000000"/>
                <w:lang w:val="el-GR"/>
              </w:rPr>
              <w:t>Σίνδο</w:t>
            </w:r>
          </w:p>
        </w:tc>
      </w:tr>
      <w:tr w:rsidR="00A86071" w:rsidRPr="006160D4" w:rsidTr="00A86071">
        <w:trPr>
          <w:trHeight w:val="274"/>
        </w:trPr>
        <w:tc>
          <w:tcPr>
            <w:tcW w:w="582" w:type="dxa"/>
            <w:shd w:val="clear" w:color="auto" w:fill="FFFFFF"/>
          </w:tcPr>
          <w:p w:rsidR="005A2E28" w:rsidRDefault="00E6281D">
            <w:pPr>
              <w:spacing w:before="0" w:after="0" w:line="240" w:lineRule="auto"/>
              <w:rPr>
                <w:rFonts w:eastAsia="Times New Roman" w:cs="Calibri"/>
                <w:b/>
                <w:bCs/>
                <w:color w:val="000000"/>
              </w:rPr>
            </w:pPr>
            <w:r w:rsidRPr="00E6281D">
              <w:rPr>
                <w:rFonts w:eastAsia="Times New Roman" w:cs="Calibri"/>
                <w:color w:val="000000"/>
              </w:rPr>
              <w:t>12</w:t>
            </w:r>
          </w:p>
        </w:tc>
        <w:tc>
          <w:tcPr>
            <w:tcW w:w="4268" w:type="dxa"/>
            <w:vMerge/>
            <w:shd w:val="clear" w:color="auto" w:fill="FFFFFF"/>
            <w:hideMark/>
          </w:tcPr>
          <w:p w:rsidR="005A2E28" w:rsidRDefault="005A2E28">
            <w:pPr>
              <w:spacing w:before="0" w:after="0" w:line="240" w:lineRule="auto"/>
              <w:rPr>
                <w:rFonts w:eastAsia="Times New Roman" w:cs="Calibri"/>
                <w:b/>
                <w:bCs/>
                <w:color w:val="000000"/>
              </w:rPr>
            </w:pPr>
          </w:p>
        </w:tc>
        <w:tc>
          <w:tcPr>
            <w:tcW w:w="4237" w:type="dxa"/>
            <w:shd w:val="clear" w:color="auto" w:fill="auto"/>
            <w:hideMark/>
          </w:tcPr>
          <w:p w:rsidR="005A2E28" w:rsidRDefault="00E6281D">
            <w:pPr>
              <w:spacing w:before="0" w:after="0" w:line="240" w:lineRule="auto"/>
              <w:rPr>
                <w:rFonts w:eastAsia="Times New Roman" w:cs="Calibri"/>
                <w:bCs/>
                <w:color w:val="000000"/>
              </w:rPr>
            </w:pPr>
            <w:r w:rsidRPr="00E6281D">
              <w:rPr>
                <w:rFonts w:eastAsia="Times New Roman" w:cs="Calibri"/>
                <w:bCs/>
                <w:color w:val="000000"/>
              </w:rPr>
              <w:t>ΔΗΜΟΣ ΑΛΕΞΑΝΔΡΕΙΑΣ</w:t>
            </w:r>
          </w:p>
        </w:tc>
      </w:tr>
      <w:tr w:rsidR="00A86071" w:rsidRPr="006160D4" w:rsidTr="00A86071">
        <w:trPr>
          <w:trHeight w:val="315"/>
        </w:trPr>
        <w:tc>
          <w:tcPr>
            <w:tcW w:w="582" w:type="dxa"/>
            <w:shd w:val="clear" w:color="auto" w:fill="FFFFFF"/>
          </w:tcPr>
          <w:p w:rsidR="005A2E28" w:rsidRDefault="00E6281D">
            <w:pPr>
              <w:spacing w:before="0" w:after="0" w:line="240" w:lineRule="auto"/>
              <w:rPr>
                <w:rFonts w:eastAsia="Times New Roman" w:cs="Calibri"/>
                <w:b/>
                <w:bCs/>
                <w:color w:val="000000"/>
              </w:rPr>
            </w:pPr>
            <w:r w:rsidRPr="00E6281D">
              <w:rPr>
                <w:rFonts w:eastAsia="Times New Roman" w:cs="Calibri"/>
                <w:color w:val="000000"/>
              </w:rPr>
              <w:t>13</w:t>
            </w:r>
          </w:p>
        </w:tc>
        <w:tc>
          <w:tcPr>
            <w:tcW w:w="4268" w:type="dxa"/>
            <w:vMerge/>
            <w:shd w:val="clear" w:color="auto" w:fill="FFFFFF"/>
            <w:hideMark/>
          </w:tcPr>
          <w:p w:rsidR="005A2E28" w:rsidRDefault="005A2E28">
            <w:pPr>
              <w:spacing w:before="0" w:after="0" w:line="240" w:lineRule="auto"/>
              <w:rPr>
                <w:rFonts w:eastAsia="Times New Roman" w:cs="Calibri"/>
                <w:b/>
                <w:bCs/>
                <w:color w:val="000000"/>
              </w:rPr>
            </w:pPr>
          </w:p>
        </w:tc>
        <w:tc>
          <w:tcPr>
            <w:tcW w:w="4237" w:type="dxa"/>
            <w:shd w:val="clear" w:color="auto" w:fill="auto"/>
            <w:hideMark/>
          </w:tcPr>
          <w:p w:rsidR="005A2E28" w:rsidRDefault="00E6281D">
            <w:pPr>
              <w:spacing w:before="0" w:after="0" w:line="240" w:lineRule="auto"/>
              <w:rPr>
                <w:rFonts w:eastAsia="Times New Roman" w:cs="Calibri"/>
                <w:bCs/>
                <w:color w:val="000000"/>
              </w:rPr>
            </w:pPr>
            <w:r w:rsidRPr="00E6281D">
              <w:rPr>
                <w:rFonts w:eastAsia="Times New Roman" w:cs="Calibri"/>
                <w:bCs/>
                <w:color w:val="000000"/>
              </w:rPr>
              <w:t>ΔΗΜΟΣ ΚΑΤΕΡΙΝΗΣ</w:t>
            </w:r>
          </w:p>
        </w:tc>
      </w:tr>
      <w:tr w:rsidR="00A86071" w:rsidRPr="006160D4" w:rsidTr="00A86071">
        <w:trPr>
          <w:trHeight w:val="226"/>
        </w:trPr>
        <w:tc>
          <w:tcPr>
            <w:tcW w:w="582" w:type="dxa"/>
            <w:shd w:val="clear" w:color="auto" w:fill="FFFFFF"/>
          </w:tcPr>
          <w:p w:rsidR="005A2E28" w:rsidRDefault="00E6281D">
            <w:pPr>
              <w:spacing w:before="0" w:after="0" w:line="240" w:lineRule="auto"/>
              <w:rPr>
                <w:rFonts w:eastAsia="Times New Roman" w:cs="Calibri"/>
                <w:b/>
                <w:bCs/>
                <w:color w:val="000000"/>
              </w:rPr>
            </w:pPr>
            <w:r w:rsidRPr="00E6281D">
              <w:rPr>
                <w:rFonts w:eastAsia="Times New Roman" w:cs="Calibri"/>
                <w:color w:val="000000"/>
              </w:rPr>
              <w:t>14</w:t>
            </w:r>
          </w:p>
        </w:tc>
        <w:tc>
          <w:tcPr>
            <w:tcW w:w="4268" w:type="dxa"/>
            <w:vMerge/>
            <w:shd w:val="clear" w:color="auto" w:fill="FFFFFF"/>
            <w:hideMark/>
          </w:tcPr>
          <w:p w:rsidR="005A2E28" w:rsidRDefault="005A2E28">
            <w:pPr>
              <w:spacing w:before="0" w:after="0" w:line="240" w:lineRule="auto"/>
              <w:rPr>
                <w:rFonts w:eastAsia="Times New Roman" w:cs="Calibri"/>
                <w:b/>
                <w:bCs/>
                <w:color w:val="000000"/>
              </w:rPr>
            </w:pPr>
          </w:p>
        </w:tc>
        <w:tc>
          <w:tcPr>
            <w:tcW w:w="4237" w:type="dxa"/>
            <w:shd w:val="clear" w:color="auto" w:fill="auto"/>
            <w:hideMark/>
          </w:tcPr>
          <w:p w:rsidR="005A2E28" w:rsidRDefault="00E6281D">
            <w:pPr>
              <w:spacing w:before="0" w:after="0" w:line="240" w:lineRule="auto"/>
              <w:rPr>
                <w:rFonts w:eastAsia="Times New Roman" w:cs="Calibri"/>
                <w:color w:val="000000"/>
              </w:rPr>
            </w:pPr>
            <w:r w:rsidRPr="00E6281D">
              <w:rPr>
                <w:rFonts w:eastAsia="Times New Roman" w:cs="Calibri"/>
                <w:color w:val="000000"/>
              </w:rPr>
              <w:t>ΔΗΜΟΣ ΣΕΡΡΩΝ</w:t>
            </w:r>
          </w:p>
        </w:tc>
      </w:tr>
      <w:tr w:rsidR="00A86071" w:rsidRPr="006160D4" w:rsidTr="00A86071">
        <w:trPr>
          <w:trHeight w:val="257"/>
        </w:trPr>
        <w:tc>
          <w:tcPr>
            <w:tcW w:w="582" w:type="dxa"/>
            <w:shd w:val="clear" w:color="auto" w:fill="FFFFFF"/>
          </w:tcPr>
          <w:p w:rsidR="005A2E28" w:rsidRDefault="00E6281D">
            <w:pPr>
              <w:spacing w:before="0" w:after="0" w:line="240" w:lineRule="auto"/>
              <w:rPr>
                <w:rFonts w:eastAsia="Times New Roman" w:cs="Calibri"/>
                <w:color w:val="000000"/>
              </w:rPr>
            </w:pPr>
            <w:r w:rsidRPr="00E6281D">
              <w:rPr>
                <w:rFonts w:eastAsia="Times New Roman" w:cs="Calibri"/>
                <w:color w:val="000000"/>
              </w:rPr>
              <w:t>15</w:t>
            </w:r>
          </w:p>
        </w:tc>
        <w:tc>
          <w:tcPr>
            <w:tcW w:w="4268" w:type="dxa"/>
            <w:vMerge/>
            <w:shd w:val="clear" w:color="auto" w:fill="FFFFFF"/>
            <w:hideMark/>
          </w:tcPr>
          <w:p w:rsidR="005A2E28" w:rsidRDefault="005A2E28">
            <w:pPr>
              <w:spacing w:before="0" w:after="0" w:line="240" w:lineRule="auto"/>
              <w:rPr>
                <w:rFonts w:eastAsia="Times New Roman" w:cs="Calibri"/>
                <w:b/>
                <w:bCs/>
                <w:color w:val="000000"/>
              </w:rPr>
            </w:pPr>
          </w:p>
        </w:tc>
        <w:tc>
          <w:tcPr>
            <w:tcW w:w="4237" w:type="dxa"/>
            <w:shd w:val="clear" w:color="auto" w:fill="auto"/>
            <w:hideMark/>
          </w:tcPr>
          <w:p w:rsidR="005A2E28" w:rsidRDefault="00E6281D">
            <w:pPr>
              <w:spacing w:before="0" w:after="0" w:line="240" w:lineRule="auto"/>
              <w:rPr>
                <w:rFonts w:eastAsia="Times New Roman" w:cs="Calibri"/>
                <w:color w:val="000000"/>
              </w:rPr>
            </w:pPr>
            <w:r w:rsidRPr="00E6281D">
              <w:rPr>
                <w:rFonts w:eastAsia="Times New Roman" w:cs="Calibri"/>
                <w:color w:val="000000"/>
              </w:rPr>
              <w:t>ΔΗΜΟΣ ΠΑΥΛΟΥ ΜΕΛΑ</w:t>
            </w:r>
          </w:p>
        </w:tc>
      </w:tr>
      <w:tr w:rsidR="00A86071" w:rsidRPr="006160D4" w:rsidTr="00A86071">
        <w:trPr>
          <w:trHeight w:val="985"/>
        </w:trPr>
        <w:tc>
          <w:tcPr>
            <w:tcW w:w="582" w:type="dxa"/>
            <w:shd w:val="clear" w:color="auto" w:fill="FFFFFF"/>
          </w:tcPr>
          <w:p w:rsidR="005A2E28" w:rsidRDefault="00E6281D">
            <w:pPr>
              <w:spacing w:before="0" w:after="0" w:line="240" w:lineRule="auto"/>
              <w:rPr>
                <w:rFonts w:eastAsia="Times New Roman" w:cs="Calibri"/>
                <w:color w:val="000000"/>
                <w:highlight w:val="yellow"/>
              </w:rPr>
            </w:pPr>
            <w:r w:rsidRPr="00E6281D">
              <w:rPr>
                <w:rFonts w:eastAsia="Times New Roman" w:cs="Calibri"/>
                <w:bCs/>
                <w:color w:val="000000"/>
              </w:rPr>
              <w:t>16</w:t>
            </w:r>
          </w:p>
        </w:tc>
        <w:tc>
          <w:tcPr>
            <w:tcW w:w="4268" w:type="dxa"/>
            <w:vMerge/>
            <w:shd w:val="clear" w:color="auto" w:fill="FFFFFF"/>
            <w:hideMark/>
          </w:tcPr>
          <w:p w:rsidR="005A2E28" w:rsidRDefault="005A2E28">
            <w:pPr>
              <w:spacing w:before="0" w:after="0" w:line="240" w:lineRule="auto"/>
              <w:rPr>
                <w:rFonts w:eastAsia="Times New Roman" w:cs="Calibri"/>
                <w:b/>
                <w:bCs/>
                <w:color w:val="000000"/>
                <w:highlight w:val="yellow"/>
              </w:rPr>
            </w:pPr>
          </w:p>
        </w:tc>
        <w:tc>
          <w:tcPr>
            <w:tcW w:w="4237" w:type="dxa"/>
            <w:shd w:val="clear" w:color="auto" w:fill="auto"/>
            <w:hideMark/>
          </w:tcPr>
          <w:p w:rsidR="005A2E28" w:rsidRDefault="00E6281D">
            <w:pPr>
              <w:spacing w:before="0" w:after="0" w:line="240" w:lineRule="auto"/>
              <w:rPr>
                <w:rFonts w:eastAsia="Times New Roman" w:cs="Calibri"/>
                <w:color w:val="000000"/>
                <w:lang w:val="el-GR"/>
              </w:rPr>
            </w:pPr>
            <w:r w:rsidRPr="00E6281D">
              <w:rPr>
                <w:rFonts w:eastAsia="Times New Roman" w:cs="Calibri"/>
                <w:color w:val="000000"/>
                <w:lang w:val="el-GR"/>
              </w:rPr>
              <w:t>ΔΗΜΟΣ ΒΕΡΟΙΑΣ</w:t>
            </w:r>
          </w:p>
          <w:p w:rsidR="005A2E28" w:rsidRDefault="00E6281D">
            <w:pPr>
              <w:spacing w:before="0" w:after="0" w:line="240" w:lineRule="auto"/>
              <w:rPr>
                <w:rFonts w:eastAsia="Times New Roman" w:cs="Calibri"/>
                <w:color w:val="000000"/>
              </w:rPr>
            </w:pPr>
            <w:r w:rsidRPr="00E6281D">
              <w:rPr>
                <w:rFonts w:eastAsia="Times New Roman" w:cs="Calibri"/>
                <w:color w:val="000000"/>
                <w:lang w:val="el-GR"/>
              </w:rPr>
              <w:t xml:space="preserve">(έχει εγκριθεί από ΠΕΠ η σύσταση Παρ/τος Ρομά και βρίσκεται σε τελικό στάδιο στελέχωσης. </w:t>
            </w:r>
            <w:r w:rsidRPr="00E6281D">
              <w:rPr>
                <w:rFonts w:eastAsia="Times New Roman" w:cs="Calibri"/>
                <w:color w:val="000000"/>
              </w:rPr>
              <w:t>Αναμένεται η έναρξη λειτουργίας εντός 2021)</w:t>
            </w:r>
          </w:p>
        </w:tc>
      </w:tr>
      <w:tr w:rsidR="00A86071" w:rsidRPr="006160D4" w:rsidTr="00A86071">
        <w:trPr>
          <w:trHeight w:val="299"/>
        </w:trPr>
        <w:tc>
          <w:tcPr>
            <w:tcW w:w="582" w:type="dxa"/>
            <w:shd w:val="clear" w:color="auto" w:fill="FFFFFF"/>
          </w:tcPr>
          <w:p w:rsidR="005A2E28" w:rsidRDefault="00E6281D">
            <w:pPr>
              <w:spacing w:before="0" w:after="0" w:line="240" w:lineRule="auto"/>
              <w:rPr>
                <w:rFonts w:eastAsia="Times New Roman" w:cs="Calibri"/>
                <w:bCs/>
                <w:color w:val="000000"/>
              </w:rPr>
            </w:pPr>
            <w:r w:rsidRPr="00E6281D">
              <w:rPr>
                <w:rFonts w:eastAsia="Times New Roman" w:cs="Calibri"/>
                <w:bCs/>
                <w:color w:val="000000"/>
              </w:rPr>
              <w:t>17</w:t>
            </w:r>
          </w:p>
        </w:tc>
        <w:tc>
          <w:tcPr>
            <w:tcW w:w="4268" w:type="dxa"/>
            <w:shd w:val="clear" w:color="auto" w:fill="FFFFFF"/>
            <w:hideMark/>
          </w:tcPr>
          <w:p w:rsidR="005A2E28" w:rsidRDefault="00E6281D">
            <w:pPr>
              <w:spacing w:before="0" w:after="0" w:line="240" w:lineRule="auto"/>
              <w:rPr>
                <w:rFonts w:eastAsia="Times New Roman" w:cs="Calibri"/>
                <w:b/>
                <w:bCs/>
                <w:color w:val="000000"/>
              </w:rPr>
            </w:pPr>
            <w:r w:rsidRPr="00E6281D">
              <w:rPr>
                <w:rFonts w:eastAsia="Times New Roman" w:cs="Calibri"/>
                <w:b/>
                <w:bCs/>
                <w:color w:val="000000"/>
              </w:rPr>
              <w:t>ΔΥΤΙΚΗΣ ΜΑΚΕΔΟΝΙΑΣ</w:t>
            </w:r>
          </w:p>
        </w:tc>
        <w:tc>
          <w:tcPr>
            <w:tcW w:w="4237" w:type="dxa"/>
            <w:shd w:val="clear" w:color="auto" w:fill="auto"/>
            <w:hideMark/>
          </w:tcPr>
          <w:p w:rsidR="005A2E28" w:rsidRDefault="00E6281D">
            <w:pPr>
              <w:spacing w:before="0" w:after="0" w:line="240" w:lineRule="auto"/>
              <w:rPr>
                <w:rFonts w:eastAsia="Times New Roman" w:cs="Calibri"/>
                <w:color w:val="FF0000"/>
              </w:rPr>
            </w:pPr>
            <w:r w:rsidRPr="00E6281D">
              <w:rPr>
                <w:rFonts w:eastAsia="Times New Roman" w:cs="Calibri"/>
                <w:color w:val="000000"/>
              </w:rPr>
              <w:t>ΔΗΜΟΣ ΦΛΩΡΙΝΑΣ</w:t>
            </w:r>
          </w:p>
        </w:tc>
      </w:tr>
      <w:tr w:rsidR="00A86071" w:rsidRPr="008A1B2C" w:rsidTr="00A86071">
        <w:trPr>
          <w:trHeight w:val="946"/>
        </w:trPr>
        <w:tc>
          <w:tcPr>
            <w:tcW w:w="582" w:type="dxa"/>
            <w:shd w:val="clear" w:color="auto" w:fill="FFFFFF"/>
          </w:tcPr>
          <w:p w:rsidR="005A2E28" w:rsidRDefault="00E6281D">
            <w:pPr>
              <w:spacing w:before="0" w:after="0" w:line="240" w:lineRule="auto"/>
              <w:rPr>
                <w:rFonts w:eastAsia="Times New Roman" w:cs="Calibri"/>
                <w:bCs/>
                <w:color w:val="000000"/>
              </w:rPr>
            </w:pPr>
            <w:r w:rsidRPr="00E6281D">
              <w:rPr>
                <w:rFonts w:eastAsia="Times New Roman" w:cs="Calibri"/>
                <w:bCs/>
                <w:color w:val="000000"/>
              </w:rPr>
              <w:t>18</w:t>
            </w:r>
          </w:p>
        </w:tc>
        <w:tc>
          <w:tcPr>
            <w:tcW w:w="4268" w:type="dxa"/>
            <w:shd w:val="clear" w:color="auto" w:fill="FFFFFF"/>
            <w:hideMark/>
          </w:tcPr>
          <w:p w:rsidR="005A2E28" w:rsidRDefault="00E6281D">
            <w:pPr>
              <w:spacing w:before="0" w:after="0" w:line="240" w:lineRule="auto"/>
              <w:rPr>
                <w:rFonts w:eastAsia="Times New Roman" w:cs="Calibri"/>
                <w:b/>
                <w:bCs/>
                <w:color w:val="000000"/>
              </w:rPr>
            </w:pPr>
            <w:r w:rsidRPr="00E6281D">
              <w:rPr>
                <w:rFonts w:eastAsia="Times New Roman" w:cs="Calibri"/>
                <w:b/>
                <w:bCs/>
                <w:color w:val="000000"/>
              </w:rPr>
              <w:t>ΗΠΕΙΡΟΥ</w:t>
            </w:r>
          </w:p>
        </w:tc>
        <w:tc>
          <w:tcPr>
            <w:tcW w:w="4237" w:type="dxa"/>
            <w:shd w:val="clear" w:color="auto" w:fill="FFFFFF"/>
            <w:hideMark/>
          </w:tcPr>
          <w:p w:rsidR="005A2E28" w:rsidRDefault="00E6281D">
            <w:pPr>
              <w:spacing w:before="0" w:after="0" w:line="240" w:lineRule="auto"/>
              <w:rPr>
                <w:rFonts w:eastAsia="Times New Roman" w:cs="Calibri"/>
                <w:bCs/>
                <w:color w:val="000000"/>
                <w:lang w:val="el-GR"/>
              </w:rPr>
            </w:pPr>
            <w:r w:rsidRPr="00E6281D">
              <w:rPr>
                <w:rFonts w:eastAsia="Times New Roman" w:cs="Calibri"/>
                <w:bCs/>
                <w:color w:val="000000"/>
                <w:lang w:val="el-GR"/>
              </w:rPr>
              <w:t>ΔΗΜΟΣ ΙΩΑΝΝΙΤΩΝ</w:t>
            </w:r>
          </w:p>
          <w:p w:rsidR="005A2E28" w:rsidRPr="008A1B2C" w:rsidRDefault="00E6281D">
            <w:pPr>
              <w:spacing w:before="0" w:after="0" w:line="240" w:lineRule="auto"/>
              <w:rPr>
                <w:rFonts w:eastAsia="Times New Roman" w:cs="Calibri"/>
                <w:color w:val="000000"/>
                <w:lang w:val="el-GR"/>
              </w:rPr>
            </w:pPr>
            <w:r w:rsidRPr="00E6281D">
              <w:rPr>
                <w:rFonts w:eastAsia="Times New Roman" w:cs="Calibri"/>
                <w:color w:val="000000"/>
                <w:lang w:val="el-GR"/>
              </w:rPr>
              <w:t xml:space="preserve">(έχει εγκριθεί από ΠΕΠ η σύσταση Παρ/τος Ρομά και βρίσκεται σε τελικό στάδιο στελέχωσης. </w:t>
            </w:r>
            <w:r w:rsidRPr="008A1B2C">
              <w:rPr>
                <w:rFonts w:eastAsia="Times New Roman" w:cs="Calibri"/>
                <w:color w:val="000000"/>
                <w:lang w:val="el-GR"/>
              </w:rPr>
              <w:t>Αναμένεται η έναρξη λειτουργίας εντός 2021)</w:t>
            </w:r>
          </w:p>
        </w:tc>
      </w:tr>
      <w:tr w:rsidR="00A86071" w:rsidRPr="006160D4" w:rsidTr="00A86071">
        <w:trPr>
          <w:trHeight w:val="252"/>
        </w:trPr>
        <w:tc>
          <w:tcPr>
            <w:tcW w:w="582" w:type="dxa"/>
            <w:shd w:val="clear" w:color="auto" w:fill="FFFFFF"/>
          </w:tcPr>
          <w:p w:rsidR="005A2E28" w:rsidRDefault="00E6281D">
            <w:pPr>
              <w:spacing w:before="0" w:after="0" w:line="240" w:lineRule="auto"/>
              <w:rPr>
                <w:rFonts w:eastAsia="Times New Roman" w:cs="Calibri"/>
                <w:bCs/>
                <w:color w:val="000000"/>
              </w:rPr>
            </w:pPr>
            <w:r w:rsidRPr="00E6281D">
              <w:rPr>
                <w:rFonts w:eastAsia="Times New Roman" w:cs="Calibri"/>
                <w:bCs/>
                <w:color w:val="000000"/>
              </w:rPr>
              <w:t>19</w:t>
            </w:r>
          </w:p>
        </w:tc>
        <w:tc>
          <w:tcPr>
            <w:tcW w:w="4268" w:type="dxa"/>
            <w:vMerge w:val="restart"/>
            <w:shd w:val="clear" w:color="auto" w:fill="FFFFFF"/>
            <w:hideMark/>
          </w:tcPr>
          <w:p w:rsidR="005A2E28" w:rsidRDefault="00E6281D">
            <w:pPr>
              <w:spacing w:before="0" w:after="0" w:line="240" w:lineRule="auto"/>
              <w:rPr>
                <w:rFonts w:eastAsia="Times New Roman" w:cs="Calibri"/>
                <w:b/>
                <w:bCs/>
                <w:color w:val="000000"/>
              </w:rPr>
            </w:pPr>
            <w:r w:rsidRPr="00E6281D">
              <w:rPr>
                <w:rFonts w:eastAsia="Times New Roman" w:cs="Calibri"/>
                <w:b/>
                <w:bCs/>
                <w:color w:val="000000"/>
              </w:rPr>
              <w:t>ΘΕΣΣΑΛΙΑΣ</w:t>
            </w:r>
          </w:p>
        </w:tc>
        <w:tc>
          <w:tcPr>
            <w:tcW w:w="4237" w:type="dxa"/>
            <w:shd w:val="clear" w:color="auto" w:fill="auto"/>
            <w:hideMark/>
          </w:tcPr>
          <w:p w:rsidR="005A2E28" w:rsidRDefault="00E6281D">
            <w:pPr>
              <w:spacing w:before="0" w:after="0" w:line="240" w:lineRule="auto"/>
              <w:rPr>
                <w:rFonts w:eastAsia="Times New Roman" w:cs="Calibri"/>
                <w:color w:val="000000"/>
              </w:rPr>
            </w:pPr>
            <w:r w:rsidRPr="00E6281D">
              <w:rPr>
                <w:rFonts w:eastAsia="Times New Roman" w:cs="Calibri"/>
                <w:color w:val="000000"/>
              </w:rPr>
              <w:t>ΔΗΜΟΣ ΚΑΡΔΙΤΣΑΣ</w:t>
            </w:r>
          </w:p>
        </w:tc>
      </w:tr>
      <w:tr w:rsidR="00A86071" w:rsidRPr="006160D4" w:rsidTr="00A86071">
        <w:trPr>
          <w:trHeight w:val="270"/>
        </w:trPr>
        <w:tc>
          <w:tcPr>
            <w:tcW w:w="582" w:type="dxa"/>
            <w:shd w:val="clear" w:color="auto" w:fill="FFFFFF"/>
          </w:tcPr>
          <w:p w:rsidR="005A2E28" w:rsidRDefault="00E6281D">
            <w:pPr>
              <w:spacing w:before="0" w:after="0" w:line="240" w:lineRule="auto"/>
              <w:rPr>
                <w:rFonts w:eastAsia="Times New Roman" w:cs="Calibri"/>
                <w:bCs/>
                <w:color w:val="000000"/>
              </w:rPr>
            </w:pPr>
            <w:r w:rsidRPr="00E6281D">
              <w:rPr>
                <w:rFonts w:eastAsia="Times New Roman" w:cs="Calibri"/>
                <w:bCs/>
                <w:color w:val="000000"/>
              </w:rPr>
              <w:t>20</w:t>
            </w:r>
          </w:p>
        </w:tc>
        <w:tc>
          <w:tcPr>
            <w:tcW w:w="4268" w:type="dxa"/>
            <w:vMerge/>
            <w:shd w:val="clear" w:color="auto" w:fill="FFFFFF"/>
            <w:hideMark/>
          </w:tcPr>
          <w:p w:rsidR="005A2E28" w:rsidRDefault="005A2E28">
            <w:pPr>
              <w:spacing w:before="0" w:after="0" w:line="240" w:lineRule="auto"/>
              <w:rPr>
                <w:rFonts w:eastAsia="Times New Roman" w:cs="Calibri"/>
                <w:b/>
                <w:bCs/>
                <w:color w:val="000000"/>
              </w:rPr>
            </w:pPr>
          </w:p>
        </w:tc>
        <w:tc>
          <w:tcPr>
            <w:tcW w:w="4237" w:type="dxa"/>
            <w:shd w:val="clear" w:color="auto" w:fill="auto"/>
            <w:hideMark/>
          </w:tcPr>
          <w:p w:rsidR="005A2E28" w:rsidRDefault="00E6281D">
            <w:pPr>
              <w:spacing w:before="0" w:after="0" w:line="240" w:lineRule="auto"/>
              <w:rPr>
                <w:rFonts w:eastAsia="Times New Roman" w:cs="Calibri"/>
                <w:color w:val="000000"/>
              </w:rPr>
            </w:pPr>
            <w:r w:rsidRPr="00E6281D">
              <w:rPr>
                <w:rFonts w:eastAsia="Times New Roman" w:cs="Calibri"/>
                <w:color w:val="000000"/>
              </w:rPr>
              <w:t>ΔΗΜΟΣ ΣΟΦΑΔΩΝ</w:t>
            </w:r>
          </w:p>
        </w:tc>
      </w:tr>
      <w:tr w:rsidR="00A86071" w:rsidRPr="006160D4" w:rsidTr="00A86071">
        <w:trPr>
          <w:trHeight w:val="274"/>
        </w:trPr>
        <w:tc>
          <w:tcPr>
            <w:tcW w:w="582" w:type="dxa"/>
            <w:shd w:val="clear" w:color="auto" w:fill="FFFFFF"/>
          </w:tcPr>
          <w:p w:rsidR="005A2E28" w:rsidRDefault="00E6281D">
            <w:pPr>
              <w:spacing w:before="0" w:after="0" w:line="240" w:lineRule="auto"/>
              <w:rPr>
                <w:rFonts w:eastAsia="Times New Roman" w:cs="Calibri"/>
                <w:bCs/>
                <w:color w:val="000000"/>
              </w:rPr>
            </w:pPr>
            <w:r w:rsidRPr="00E6281D">
              <w:rPr>
                <w:rFonts w:eastAsia="Times New Roman" w:cs="Calibri"/>
                <w:bCs/>
                <w:color w:val="000000"/>
              </w:rPr>
              <w:t>21</w:t>
            </w:r>
          </w:p>
        </w:tc>
        <w:tc>
          <w:tcPr>
            <w:tcW w:w="4268" w:type="dxa"/>
            <w:vMerge/>
            <w:shd w:val="clear" w:color="auto" w:fill="FFFFFF"/>
            <w:hideMark/>
          </w:tcPr>
          <w:p w:rsidR="005A2E28" w:rsidRDefault="005A2E28">
            <w:pPr>
              <w:spacing w:before="0" w:after="0" w:line="240" w:lineRule="auto"/>
              <w:rPr>
                <w:rFonts w:eastAsia="Times New Roman" w:cs="Calibri"/>
                <w:b/>
                <w:bCs/>
                <w:color w:val="000000"/>
              </w:rPr>
            </w:pPr>
          </w:p>
        </w:tc>
        <w:tc>
          <w:tcPr>
            <w:tcW w:w="4237" w:type="dxa"/>
            <w:shd w:val="clear" w:color="auto" w:fill="auto"/>
            <w:hideMark/>
          </w:tcPr>
          <w:p w:rsidR="005A2E28" w:rsidRDefault="00E6281D">
            <w:pPr>
              <w:spacing w:before="0" w:after="0" w:line="240" w:lineRule="auto"/>
              <w:rPr>
                <w:rFonts w:eastAsia="Times New Roman" w:cs="Calibri"/>
                <w:color w:val="000000"/>
              </w:rPr>
            </w:pPr>
            <w:r w:rsidRPr="00E6281D">
              <w:rPr>
                <w:rFonts w:eastAsia="Times New Roman" w:cs="Calibri"/>
                <w:color w:val="000000"/>
              </w:rPr>
              <w:t>ΔΗΜΟΣ ΛΑΡΙΣΑΙΩΝ</w:t>
            </w:r>
          </w:p>
        </w:tc>
      </w:tr>
      <w:tr w:rsidR="00A86071" w:rsidRPr="006160D4" w:rsidTr="00A86071">
        <w:trPr>
          <w:trHeight w:val="136"/>
        </w:trPr>
        <w:tc>
          <w:tcPr>
            <w:tcW w:w="582" w:type="dxa"/>
            <w:shd w:val="clear" w:color="auto" w:fill="FFFFFF"/>
          </w:tcPr>
          <w:p w:rsidR="005A2E28" w:rsidRDefault="00E6281D">
            <w:pPr>
              <w:spacing w:before="0" w:after="0" w:line="240" w:lineRule="auto"/>
              <w:rPr>
                <w:rFonts w:eastAsia="Times New Roman" w:cs="Calibri"/>
                <w:bCs/>
                <w:color w:val="000000"/>
              </w:rPr>
            </w:pPr>
            <w:r w:rsidRPr="00E6281D">
              <w:rPr>
                <w:rFonts w:eastAsia="Times New Roman" w:cs="Calibri"/>
                <w:bCs/>
                <w:color w:val="000000"/>
              </w:rPr>
              <w:t>22</w:t>
            </w:r>
          </w:p>
        </w:tc>
        <w:tc>
          <w:tcPr>
            <w:tcW w:w="4268" w:type="dxa"/>
            <w:vMerge/>
            <w:shd w:val="clear" w:color="auto" w:fill="FFFFFF"/>
            <w:hideMark/>
          </w:tcPr>
          <w:p w:rsidR="005A2E28" w:rsidRDefault="005A2E28">
            <w:pPr>
              <w:spacing w:before="0" w:after="0" w:line="240" w:lineRule="auto"/>
              <w:rPr>
                <w:rFonts w:eastAsia="Times New Roman" w:cs="Calibri"/>
                <w:b/>
                <w:bCs/>
                <w:color w:val="000000"/>
              </w:rPr>
            </w:pPr>
          </w:p>
        </w:tc>
        <w:tc>
          <w:tcPr>
            <w:tcW w:w="4237" w:type="dxa"/>
            <w:shd w:val="clear" w:color="auto" w:fill="auto"/>
            <w:hideMark/>
          </w:tcPr>
          <w:p w:rsidR="005A2E28" w:rsidRDefault="00E6281D">
            <w:pPr>
              <w:spacing w:before="0" w:after="0" w:line="240" w:lineRule="auto"/>
              <w:rPr>
                <w:rFonts w:eastAsia="Times New Roman" w:cs="Calibri"/>
                <w:color w:val="000000"/>
              </w:rPr>
            </w:pPr>
            <w:r w:rsidRPr="00E6281D">
              <w:rPr>
                <w:rFonts w:eastAsia="Times New Roman" w:cs="Calibri"/>
                <w:color w:val="000000"/>
              </w:rPr>
              <w:t>ΔΗΜΟΣ ΤΥΡΝΑΒΟΥ</w:t>
            </w:r>
          </w:p>
        </w:tc>
      </w:tr>
      <w:tr w:rsidR="00A86071" w:rsidRPr="006160D4" w:rsidTr="00A86071">
        <w:trPr>
          <w:trHeight w:val="154"/>
        </w:trPr>
        <w:tc>
          <w:tcPr>
            <w:tcW w:w="582" w:type="dxa"/>
            <w:shd w:val="clear" w:color="auto" w:fill="FFFFFF"/>
          </w:tcPr>
          <w:p w:rsidR="005A2E28" w:rsidRDefault="00E6281D">
            <w:pPr>
              <w:spacing w:before="0" w:after="0" w:line="240" w:lineRule="auto"/>
              <w:rPr>
                <w:rFonts w:eastAsia="Times New Roman" w:cs="Calibri"/>
                <w:bCs/>
                <w:color w:val="000000"/>
              </w:rPr>
            </w:pPr>
            <w:r w:rsidRPr="00E6281D">
              <w:rPr>
                <w:rFonts w:eastAsia="Times New Roman" w:cs="Calibri"/>
                <w:bCs/>
                <w:color w:val="000000"/>
              </w:rPr>
              <w:t>23</w:t>
            </w:r>
          </w:p>
        </w:tc>
        <w:tc>
          <w:tcPr>
            <w:tcW w:w="4268" w:type="dxa"/>
            <w:vMerge/>
            <w:shd w:val="clear" w:color="auto" w:fill="FFFFFF"/>
            <w:hideMark/>
          </w:tcPr>
          <w:p w:rsidR="005A2E28" w:rsidRDefault="005A2E28">
            <w:pPr>
              <w:spacing w:before="0" w:after="0" w:line="240" w:lineRule="auto"/>
              <w:rPr>
                <w:rFonts w:eastAsia="Times New Roman" w:cs="Calibri"/>
                <w:b/>
                <w:bCs/>
                <w:color w:val="000000"/>
              </w:rPr>
            </w:pPr>
          </w:p>
        </w:tc>
        <w:tc>
          <w:tcPr>
            <w:tcW w:w="4237" w:type="dxa"/>
            <w:shd w:val="clear" w:color="auto" w:fill="auto"/>
            <w:hideMark/>
          </w:tcPr>
          <w:p w:rsidR="005A2E28" w:rsidRDefault="00E6281D">
            <w:pPr>
              <w:spacing w:before="0" w:after="0" w:line="240" w:lineRule="auto"/>
              <w:rPr>
                <w:rFonts w:eastAsia="Times New Roman" w:cs="Calibri"/>
                <w:color w:val="000000"/>
              </w:rPr>
            </w:pPr>
            <w:r w:rsidRPr="00E6281D">
              <w:rPr>
                <w:rFonts w:eastAsia="Times New Roman" w:cs="Calibri"/>
                <w:color w:val="000000"/>
              </w:rPr>
              <w:t>ΔΗΜΟΣ ΦΑΡΣΑΛΩΝ</w:t>
            </w:r>
          </w:p>
        </w:tc>
      </w:tr>
      <w:tr w:rsidR="00A86071" w:rsidRPr="001A5451" w:rsidTr="00A86071">
        <w:trPr>
          <w:trHeight w:val="186"/>
        </w:trPr>
        <w:tc>
          <w:tcPr>
            <w:tcW w:w="582" w:type="dxa"/>
            <w:shd w:val="clear" w:color="auto" w:fill="FFFFFF"/>
          </w:tcPr>
          <w:p w:rsidR="005A2E28" w:rsidRDefault="00E6281D">
            <w:pPr>
              <w:spacing w:before="0" w:after="0" w:line="240" w:lineRule="auto"/>
              <w:rPr>
                <w:rFonts w:eastAsia="Times New Roman" w:cs="Calibri"/>
                <w:bCs/>
                <w:color w:val="000000"/>
              </w:rPr>
            </w:pPr>
            <w:r w:rsidRPr="00E6281D">
              <w:rPr>
                <w:rFonts w:eastAsia="Times New Roman" w:cs="Calibri"/>
                <w:bCs/>
                <w:color w:val="000000"/>
              </w:rPr>
              <w:t>24</w:t>
            </w:r>
          </w:p>
        </w:tc>
        <w:tc>
          <w:tcPr>
            <w:tcW w:w="4268" w:type="dxa"/>
            <w:vMerge/>
            <w:shd w:val="clear" w:color="auto" w:fill="FFFFFF"/>
            <w:hideMark/>
          </w:tcPr>
          <w:p w:rsidR="005A2E28" w:rsidRDefault="005A2E28">
            <w:pPr>
              <w:spacing w:before="0" w:after="0" w:line="240" w:lineRule="auto"/>
              <w:rPr>
                <w:rFonts w:eastAsia="Times New Roman" w:cs="Calibri"/>
                <w:b/>
                <w:bCs/>
                <w:color w:val="000000"/>
              </w:rPr>
            </w:pPr>
          </w:p>
        </w:tc>
        <w:tc>
          <w:tcPr>
            <w:tcW w:w="4237" w:type="dxa"/>
            <w:shd w:val="clear" w:color="auto" w:fill="auto"/>
            <w:hideMark/>
          </w:tcPr>
          <w:p w:rsidR="005A2E28" w:rsidRDefault="00E6281D">
            <w:pPr>
              <w:spacing w:before="0" w:after="0" w:line="240" w:lineRule="auto"/>
              <w:rPr>
                <w:rFonts w:eastAsia="Times New Roman" w:cs="Calibri"/>
                <w:color w:val="000000"/>
                <w:lang w:val="el-GR"/>
              </w:rPr>
            </w:pPr>
            <w:r w:rsidRPr="00E6281D">
              <w:rPr>
                <w:rFonts w:eastAsia="Times New Roman" w:cs="Calibri"/>
                <w:color w:val="000000"/>
                <w:lang w:val="el-GR"/>
              </w:rPr>
              <w:t>ΔΗΜΟΣ ΒΟΛΟΥ με έδρα</w:t>
            </w:r>
            <w:r w:rsidR="00730B88">
              <w:rPr>
                <w:rFonts w:eastAsia="Times New Roman" w:cs="Calibri"/>
                <w:color w:val="000000"/>
                <w:lang w:val="el-GR"/>
              </w:rPr>
              <w:t xml:space="preserve"> το</w:t>
            </w:r>
            <w:r w:rsidRPr="00E6281D">
              <w:rPr>
                <w:rFonts w:eastAsia="Times New Roman" w:cs="Calibri"/>
                <w:color w:val="000000"/>
                <w:lang w:val="el-GR"/>
              </w:rPr>
              <w:t xml:space="preserve"> Αλιβέρι</w:t>
            </w:r>
          </w:p>
        </w:tc>
      </w:tr>
      <w:tr w:rsidR="00A86071" w:rsidRPr="00F102CA" w:rsidTr="00A86071">
        <w:trPr>
          <w:trHeight w:val="345"/>
        </w:trPr>
        <w:tc>
          <w:tcPr>
            <w:tcW w:w="582" w:type="dxa"/>
            <w:shd w:val="clear" w:color="auto" w:fill="FFFFFF"/>
          </w:tcPr>
          <w:p w:rsidR="005A2E28" w:rsidRDefault="00E6281D">
            <w:pPr>
              <w:spacing w:before="0" w:after="0" w:line="240" w:lineRule="auto"/>
              <w:rPr>
                <w:rFonts w:eastAsia="Times New Roman" w:cs="Calibri"/>
                <w:color w:val="000000"/>
              </w:rPr>
            </w:pPr>
            <w:r w:rsidRPr="00E6281D">
              <w:rPr>
                <w:rFonts w:eastAsia="Times New Roman" w:cs="Calibri"/>
                <w:color w:val="000000"/>
              </w:rPr>
              <w:t>25</w:t>
            </w:r>
          </w:p>
        </w:tc>
        <w:tc>
          <w:tcPr>
            <w:tcW w:w="4268" w:type="dxa"/>
            <w:vMerge/>
            <w:shd w:val="clear" w:color="auto" w:fill="FFFFFF"/>
            <w:hideMark/>
          </w:tcPr>
          <w:p w:rsidR="005A2E28" w:rsidRDefault="005A2E28">
            <w:pPr>
              <w:spacing w:before="0" w:after="0" w:line="240" w:lineRule="auto"/>
              <w:rPr>
                <w:rFonts w:eastAsia="Times New Roman" w:cs="Calibri"/>
                <w:b/>
                <w:bCs/>
                <w:color w:val="000000"/>
              </w:rPr>
            </w:pPr>
          </w:p>
        </w:tc>
        <w:tc>
          <w:tcPr>
            <w:tcW w:w="4237" w:type="dxa"/>
            <w:shd w:val="clear" w:color="auto" w:fill="auto"/>
            <w:hideMark/>
          </w:tcPr>
          <w:p w:rsidR="005A2E28" w:rsidRPr="00F102CA" w:rsidRDefault="00E6281D">
            <w:pPr>
              <w:spacing w:before="0" w:after="0" w:line="240" w:lineRule="auto"/>
              <w:rPr>
                <w:rFonts w:eastAsia="Times New Roman" w:cs="Calibri"/>
                <w:color w:val="000000"/>
                <w:lang w:val="el-GR"/>
              </w:rPr>
            </w:pPr>
            <w:r w:rsidRPr="00E6281D">
              <w:rPr>
                <w:rFonts w:eastAsia="Times New Roman" w:cs="Calibri"/>
                <w:color w:val="000000"/>
                <w:lang w:val="el-GR"/>
              </w:rPr>
              <w:t>ΔΗΜΟΣ ΒΟΛΟΥ με έδρα</w:t>
            </w:r>
            <w:r w:rsidR="00730B88">
              <w:rPr>
                <w:rFonts w:eastAsia="Times New Roman" w:cs="Calibri"/>
                <w:color w:val="000000"/>
                <w:lang w:val="el-GR"/>
              </w:rPr>
              <w:t xml:space="preserve"> την</w:t>
            </w:r>
            <w:r w:rsidRPr="00E6281D">
              <w:rPr>
                <w:rFonts w:eastAsia="Times New Roman" w:cs="Calibri"/>
                <w:color w:val="000000"/>
                <w:lang w:val="el-GR"/>
              </w:rPr>
              <w:t xml:space="preserve"> Αγ. </w:t>
            </w:r>
            <w:r w:rsidRPr="00F102CA">
              <w:rPr>
                <w:rFonts w:eastAsia="Times New Roman" w:cs="Calibri"/>
                <w:color w:val="000000"/>
                <w:lang w:val="el-GR"/>
              </w:rPr>
              <w:t>Παρασκευή</w:t>
            </w:r>
          </w:p>
        </w:tc>
      </w:tr>
      <w:tr w:rsidR="00A86071" w:rsidRPr="006160D4" w:rsidTr="00A86071">
        <w:trPr>
          <w:trHeight w:val="208"/>
        </w:trPr>
        <w:tc>
          <w:tcPr>
            <w:tcW w:w="582" w:type="dxa"/>
            <w:shd w:val="clear" w:color="auto" w:fill="FFFFFF"/>
          </w:tcPr>
          <w:p w:rsidR="005A2E28" w:rsidRDefault="00E6281D">
            <w:pPr>
              <w:spacing w:before="0" w:after="0" w:line="240" w:lineRule="auto"/>
              <w:rPr>
                <w:rFonts w:eastAsia="Times New Roman" w:cs="Calibri"/>
                <w:bCs/>
                <w:color w:val="000000"/>
              </w:rPr>
            </w:pPr>
            <w:r w:rsidRPr="00E6281D">
              <w:rPr>
                <w:rFonts w:eastAsia="Times New Roman" w:cs="Calibri"/>
                <w:bCs/>
                <w:color w:val="000000"/>
              </w:rPr>
              <w:t>26</w:t>
            </w:r>
          </w:p>
        </w:tc>
        <w:tc>
          <w:tcPr>
            <w:tcW w:w="4268" w:type="dxa"/>
            <w:vMerge/>
            <w:shd w:val="clear" w:color="auto" w:fill="FFFFFF"/>
            <w:hideMark/>
          </w:tcPr>
          <w:p w:rsidR="005A2E28" w:rsidRDefault="005A2E28">
            <w:pPr>
              <w:spacing w:before="0" w:after="0" w:line="240" w:lineRule="auto"/>
              <w:rPr>
                <w:rFonts w:eastAsia="Times New Roman" w:cs="Calibri"/>
                <w:b/>
                <w:bCs/>
                <w:color w:val="000000"/>
              </w:rPr>
            </w:pPr>
          </w:p>
        </w:tc>
        <w:tc>
          <w:tcPr>
            <w:tcW w:w="4237" w:type="dxa"/>
            <w:shd w:val="clear" w:color="auto" w:fill="auto"/>
            <w:hideMark/>
          </w:tcPr>
          <w:p w:rsidR="005A2E28" w:rsidRDefault="00E6281D">
            <w:pPr>
              <w:spacing w:before="0" w:after="0" w:line="240" w:lineRule="auto"/>
              <w:rPr>
                <w:rFonts w:eastAsia="Times New Roman" w:cs="Calibri"/>
                <w:color w:val="000000"/>
              </w:rPr>
            </w:pPr>
            <w:r w:rsidRPr="00E6281D">
              <w:rPr>
                <w:rFonts w:eastAsia="Times New Roman" w:cs="Calibri"/>
                <w:color w:val="000000"/>
              </w:rPr>
              <w:t>ΔΗΜΟΣ ΤΡΙΚΚΑΙΩΝ</w:t>
            </w:r>
          </w:p>
        </w:tc>
      </w:tr>
      <w:tr w:rsidR="00A86071" w:rsidRPr="006160D4" w:rsidTr="00A86071">
        <w:trPr>
          <w:trHeight w:val="241"/>
        </w:trPr>
        <w:tc>
          <w:tcPr>
            <w:tcW w:w="582" w:type="dxa"/>
            <w:shd w:val="clear" w:color="auto" w:fill="FFFFFF"/>
          </w:tcPr>
          <w:p w:rsidR="005A2E28" w:rsidRDefault="005A2E28">
            <w:pPr>
              <w:shd w:val="clear" w:color="auto" w:fill="FFFFFF"/>
              <w:spacing w:before="0" w:after="0" w:line="240" w:lineRule="auto"/>
              <w:rPr>
                <w:rFonts w:eastAsia="Times New Roman" w:cs="Calibri"/>
                <w:bCs/>
                <w:color w:val="000000"/>
              </w:rPr>
            </w:pPr>
          </w:p>
        </w:tc>
        <w:tc>
          <w:tcPr>
            <w:tcW w:w="4268" w:type="dxa"/>
            <w:shd w:val="clear" w:color="auto" w:fill="FFFFFF"/>
            <w:hideMark/>
          </w:tcPr>
          <w:p w:rsidR="005A2E28" w:rsidRDefault="00E6281D">
            <w:pPr>
              <w:shd w:val="clear" w:color="auto" w:fill="FFFFFF"/>
              <w:spacing w:before="0" w:after="0" w:line="240" w:lineRule="auto"/>
              <w:rPr>
                <w:rFonts w:eastAsia="Times New Roman" w:cs="Calibri"/>
                <w:b/>
                <w:bCs/>
                <w:color w:val="000000"/>
              </w:rPr>
            </w:pPr>
            <w:r w:rsidRPr="00E6281D">
              <w:rPr>
                <w:rFonts w:eastAsia="Times New Roman" w:cs="Calibri"/>
                <w:b/>
                <w:bCs/>
                <w:color w:val="000000"/>
              </w:rPr>
              <w:t>ΣΤΕΡΕΑΣ ΕΛΛΑΔΑΣ</w:t>
            </w:r>
          </w:p>
        </w:tc>
        <w:tc>
          <w:tcPr>
            <w:tcW w:w="4237" w:type="dxa"/>
            <w:shd w:val="clear" w:color="auto" w:fill="FFFFFF"/>
            <w:hideMark/>
          </w:tcPr>
          <w:p w:rsidR="005A2E28" w:rsidRDefault="00E6281D">
            <w:pPr>
              <w:shd w:val="clear" w:color="auto" w:fill="FFFFFF"/>
              <w:spacing w:before="0" w:after="0" w:line="240" w:lineRule="auto"/>
              <w:rPr>
                <w:rFonts w:eastAsia="Times New Roman" w:cs="Calibri"/>
                <w:b/>
                <w:bCs/>
                <w:color w:val="000000"/>
              </w:rPr>
            </w:pPr>
            <w:r w:rsidRPr="00E6281D">
              <w:rPr>
                <w:rFonts w:eastAsia="Times New Roman" w:cs="Calibri"/>
                <w:b/>
                <w:bCs/>
                <w:color w:val="000000"/>
              </w:rPr>
              <w:t>Χωρίς Παράρτημα Ρομά</w:t>
            </w:r>
          </w:p>
        </w:tc>
      </w:tr>
      <w:tr w:rsidR="00A86071" w:rsidRPr="006160D4" w:rsidTr="00A86071">
        <w:trPr>
          <w:trHeight w:val="104"/>
        </w:trPr>
        <w:tc>
          <w:tcPr>
            <w:tcW w:w="582" w:type="dxa"/>
            <w:shd w:val="clear" w:color="auto" w:fill="FFFFFF"/>
          </w:tcPr>
          <w:p w:rsidR="005A2E28" w:rsidRDefault="00E6281D">
            <w:pPr>
              <w:shd w:val="clear" w:color="auto" w:fill="FFFFFF"/>
              <w:spacing w:before="0" w:after="0" w:line="240" w:lineRule="auto"/>
              <w:rPr>
                <w:rFonts w:eastAsia="Times New Roman" w:cs="Calibri"/>
                <w:bCs/>
                <w:color w:val="000000"/>
              </w:rPr>
            </w:pPr>
            <w:r w:rsidRPr="00E6281D">
              <w:rPr>
                <w:rFonts w:eastAsia="Times New Roman" w:cs="Calibri"/>
                <w:bCs/>
                <w:color w:val="000000"/>
              </w:rPr>
              <w:t>27</w:t>
            </w:r>
          </w:p>
        </w:tc>
        <w:tc>
          <w:tcPr>
            <w:tcW w:w="4268" w:type="dxa"/>
            <w:vMerge w:val="restart"/>
            <w:shd w:val="clear" w:color="auto" w:fill="FFFFFF"/>
            <w:hideMark/>
          </w:tcPr>
          <w:p w:rsidR="005A2E28" w:rsidRDefault="00E6281D">
            <w:pPr>
              <w:shd w:val="clear" w:color="auto" w:fill="FFFFFF"/>
              <w:spacing w:before="0" w:after="0" w:line="240" w:lineRule="auto"/>
              <w:rPr>
                <w:rFonts w:eastAsia="Times New Roman" w:cs="Calibri"/>
                <w:b/>
                <w:bCs/>
                <w:color w:val="000000"/>
              </w:rPr>
            </w:pPr>
            <w:r w:rsidRPr="00E6281D">
              <w:rPr>
                <w:rFonts w:eastAsia="Times New Roman" w:cs="Calibri"/>
                <w:b/>
                <w:bCs/>
                <w:color w:val="000000"/>
              </w:rPr>
              <w:t>ΔΥΤΙΚΗΣ ΕΛΛΑΔΑΣ</w:t>
            </w:r>
          </w:p>
        </w:tc>
        <w:tc>
          <w:tcPr>
            <w:tcW w:w="4237" w:type="dxa"/>
            <w:shd w:val="clear" w:color="auto" w:fill="auto"/>
            <w:hideMark/>
          </w:tcPr>
          <w:p w:rsidR="005A2E28" w:rsidRDefault="00E6281D">
            <w:pPr>
              <w:shd w:val="clear" w:color="auto" w:fill="FFFFFF"/>
              <w:spacing w:before="0" w:after="0" w:line="240" w:lineRule="auto"/>
              <w:rPr>
                <w:rFonts w:eastAsia="Times New Roman" w:cs="Calibri"/>
                <w:color w:val="000000"/>
              </w:rPr>
            </w:pPr>
            <w:r w:rsidRPr="00E6281D">
              <w:rPr>
                <w:rFonts w:eastAsia="Times New Roman" w:cs="Calibri"/>
                <w:color w:val="000000"/>
              </w:rPr>
              <w:t>ΔΗΜΟΣ ΑΓΡΙΝΙΟΥ</w:t>
            </w:r>
          </w:p>
        </w:tc>
      </w:tr>
      <w:tr w:rsidR="00A86071" w:rsidRPr="006160D4" w:rsidTr="00A86071">
        <w:trPr>
          <w:trHeight w:val="255"/>
        </w:trPr>
        <w:tc>
          <w:tcPr>
            <w:tcW w:w="582" w:type="dxa"/>
            <w:shd w:val="clear" w:color="auto" w:fill="FFFFFF"/>
          </w:tcPr>
          <w:p w:rsidR="005A2E28" w:rsidRDefault="00E6281D">
            <w:pPr>
              <w:shd w:val="clear" w:color="auto" w:fill="FFFFFF"/>
              <w:spacing w:before="0" w:after="0" w:line="240" w:lineRule="auto"/>
              <w:rPr>
                <w:rFonts w:eastAsia="Times New Roman" w:cs="Calibri"/>
                <w:bCs/>
                <w:color w:val="000000"/>
              </w:rPr>
            </w:pPr>
            <w:r w:rsidRPr="00E6281D">
              <w:rPr>
                <w:rFonts w:eastAsia="Times New Roman" w:cs="Calibri"/>
                <w:bCs/>
                <w:color w:val="000000"/>
              </w:rPr>
              <w:t>28</w:t>
            </w:r>
          </w:p>
        </w:tc>
        <w:tc>
          <w:tcPr>
            <w:tcW w:w="4268" w:type="dxa"/>
            <w:vMerge/>
            <w:shd w:val="clear" w:color="auto" w:fill="FFFFFF"/>
            <w:hideMark/>
          </w:tcPr>
          <w:p w:rsidR="005A2E28" w:rsidRDefault="005A2E28">
            <w:pPr>
              <w:shd w:val="clear" w:color="auto" w:fill="FFFFFF"/>
              <w:spacing w:before="0" w:after="0" w:line="240" w:lineRule="auto"/>
              <w:rPr>
                <w:rFonts w:eastAsia="Times New Roman" w:cs="Calibri"/>
                <w:b/>
                <w:bCs/>
                <w:color w:val="000000"/>
              </w:rPr>
            </w:pPr>
          </w:p>
        </w:tc>
        <w:tc>
          <w:tcPr>
            <w:tcW w:w="4237" w:type="dxa"/>
            <w:shd w:val="clear" w:color="auto" w:fill="auto"/>
            <w:hideMark/>
          </w:tcPr>
          <w:p w:rsidR="005A2E28" w:rsidRDefault="00E6281D">
            <w:pPr>
              <w:shd w:val="clear" w:color="auto" w:fill="FFFFFF"/>
              <w:spacing w:before="0" w:after="0" w:line="240" w:lineRule="auto"/>
              <w:rPr>
                <w:rFonts w:eastAsia="Times New Roman" w:cs="Calibri"/>
                <w:color w:val="000000"/>
              </w:rPr>
            </w:pPr>
            <w:r w:rsidRPr="00E6281D">
              <w:rPr>
                <w:rFonts w:eastAsia="Times New Roman" w:cs="Calibri"/>
                <w:color w:val="000000"/>
              </w:rPr>
              <w:t>ΔΗΜΟΣ  Ι.Π. ΜΕΣΟΛΟΓΓΙΟΥ</w:t>
            </w:r>
          </w:p>
        </w:tc>
      </w:tr>
      <w:tr w:rsidR="00A86071" w:rsidRPr="006160D4" w:rsidTr="00A86071">
        <w:trPr>
          <w:trHeight w:val="132"/>
        </w:trPr>
        <w:tc>
          <w:tcPr>
            <w:tcW w:w="582" w:type="dxa"/>
            <w:shd w:val="clear" w:color="auto" w:fill="FFFFFF"/>
          </w:tcPr>
          <w:p w:rsidR="005A2E28" w:rsidRDefault="00E6281D">
            <w:pPr>
              <w:shd w:val="clear" w:color="auto" w:fill="FFFFFF"/>
              <w:spacing w:before="0" w:after="0" w:line="240" w:lineRule="auto"/>
              <w:rPr>
                <w:rFonts w:eastAsia="Times New Roman" w:cs="Calibri"/>
                <w:bCs/>
                <w:color w:val="000000"/>
              </w:rPr>
            </w:pPr>
            <w:r w:rsidRPr="00E6281D">
              <w:rPr>
                <w:rFonts w:eastAsia="Times New Roman" w:cs="Calibri"/>
                <w:bCs/>
                <w:color w:val="000000"/>
              </w:rPr>
              <w:t>29</w:t>
            </w:r>
          </w:p>
        </w:tc>
        <w:tc>
          <w:tcPr>
            <w:tcW w:w="4268" w:type="dxa"/>
            <w:vMerge/>
            <w:shd w:val="clear" w:color="auto" w:fill="FFFFFF"/>
            <w:hideMark/>
          </w:tcPr>
          <w:p w:rsidR="005A2E28" w:rsidRDefault="005A2E28">
            <w:pPr>
              <w:shd w:val="clear" w:color="auto" w:fill="FFFFFF"/>
              <w:spacing w:before="0" w:after="0" w:line="240" w:lineRule="auto"/>
              <w:rPr>
                <w:rFonts w:eastAsia="Times New Roman" w:cs="Calibri"/>
                <w:b/>
                <w:bCs/>
                <w:color w:val="000000"/>
              </w:rPr>
            </w:pPr>
          </w:p>
        </w:tc>
        <w:tc>
          <w:tcPr>
            <w:tcW w:w="4237" w:type="dxa"/>
            <w:shd w:val="clear" w:color="auto" w:fill="auto"/>
            <w:hideMark/>
          </w:tcPr>
          <w:p w:rsidR="005A2E28" w:rsidRDefault="00E6281D">
            <w:pPr>
              <w:shd w:val="clear" w:color="auto" w:fill="FFFFFF"/>
              <w:spacing w:before="0" w:after="0" w:line="240" w:lineRule="auto"/>
              <w:rPr>
                <w:rFonts w:eastAsia="Times New Roman" w:cs="Calibri"/>
                <w:color w:val="000000"/>
              </w:rPr>
            </w:pPr>
            <w:r w:rsidRPr="00E6281D">
              <w:rPr>
                <w:rFonts w:eastAsia="Times New Roman" w:cs="Calibri"/>
                <w:color w:val="000000"/>
              </w:rPr>
              <w:t>ΔΗΜΟΣ ΠΗΝΕΙΟΥ</w:t>
            </w:r>
          </w:p>
        </w:tc>
      </w:tr>
      <w:tr w:rsidR="00A86071" w:rsidRPr="006160D4" w:rsidTr="00A86071">
        <w:trPr>
          <w:trHeight w:val="167"/>
        </w:trPr>
        <w:tc>
          <w:tcPr>
            <w:tcW w:w="582" w:type="dxa"/>
            <w:shd w:val="clear" w:color="auto" w:fill="FFFFFF"/>
          </w:tcPr>
          <w:p w:rsidR="005A2E28" w:rsidRDefault="00E6281D">
            <w:pPr>
              <w:shd w:val="clear" w:color="auto" w:fill="FFFFFF"/>
              <w:spacing w:before="0" w:after="0" w:line="240" w:lineRule="auto"/>
              <w:rPr>
                <w:rFonts w:eastAsia="Times New Roman" w:cs="Calibri"/>
                <w:bCs/>
                <w:color w:val="000000"/>
              </w:rPr>
            </w:pPr>
            <w:r w:rsidRPr="00E6281D">
              <w:rPr>
                <w:rFonts w:eastAsia="Times New Roman" w:cs="Calibri"/>
                <w:bCs/>
                <w:color w:val="000000"/>
              </w:rPr>
              <w:t>30</w:t>
            </w:r>
          </w:p>
        </w:tc>
        <w:tc>
          <w:tcPr>
            <w:tcW w:w="4268" w:type="dxa"/>
            <w:vMerge/>
            <w:shd w:val="clear" w:color="auto" w:fill="FFFFFF"/>
            <w:hideMark/>
          </w:tcPr>
          <w:p w:rsidR="005A2E28" w:rsidRDefault="005A2E28">
            <w:pPr>
              <w:shd w:val="clear" w:color="auto" w:fill="FFFFFF"/>
              <w:spacing w:before="0" w:after="0" w:line="240" w:lineRule="auto"/>
              <w:rPr>
                <w:rFonts w:eastAsia="Times New Roman" w:cs="Calibri"/>
                <w:b/>
                <w:bCs/>
                <w:color w:val="000000"/>
              </w:rPr>
            </w:pPr>
          </w:p>
        </w:tc>
        <w:tc>
          <w:tcPr>
            <w:tcW w:w="4237" w:type="dxa"/>
            <w:shd w:val="clear" w:color="auto" w:fill="auto"/>
            <w:hideMark/>
          </w:tcPr>
          <w:p w:rsidR="005A2E28" w:rsidRDefault="00E6281D">
            <w:pPr>
              <w:shd w:val="clear" w:color="auto" w:fill="FFFFFF"/>
              <w:spacing w:before="0" w:after="0" w:line="240" w:lineRule="auto"/>
              <w:rPr>
                <w:rFonts w:eastAsia="Times New Roman" w:cs="Calibri"/>
                <w:color w:val="000000"/>
              </w:rPr>
            </w:pPr>
            <w:r w:rsidRPr="00E6281D">
              <w:rPr>
                <w:rFonts w:eastAsia="Times New Roman" w:cs="Calibri"/>
                <w:color w:val="000000"/>
              </w:rPr>
              <w:t>ΔΗΜΟΣ ΔΥΤ. ΑΧΑΙΑΣ</w:t>
            </w:r>
          </w:p>
        </w:tc>
      </w:tr>
      <w:tr w:rsidR="00A86071" w:rsidRPr="006160D4" w:rsidTr="00A86071">
        <w:trPr>
          <w:trHeight w:val="185"/>
        </w:trPr>
        <w:tc>
          <w:tcPr>
            <w:tcW w:w="582" w:type="dxa"/>
            <w:shd w:val="clear" w:color="auto" w:fill="FFFFFF"/>
          </w:tcPr>
          <w:p w:rsidR="005A2E28" w:rsidRDefault="00E6281D">
            <w:pPr>
              <w:shd w:val="clear" w:color="auto" w:fill="FFFFFF"/>
              <w:spacing w:before="0" w:after="0" w:line="240" w:lineRule="auto"/>
              <w:rPr>
                <w:rFonts w:eastAsia="Times New Roman" w:cs="Calibri"/>
                <w:bCs/>
                <w:color w:val="000000"/>
              </w:rPr>
            </w:pPr>
            <w:r w:rsidRPr="00E6281D">
              <w:rPr>
                <w:rFonts w:eastAsia="Times New Roman" w:cs="Calibri"/>
                <w:bCs/>
                <w:color w:val="000000"/>
              </w:rPr>
              <w:t>31</w:t>
            </w:r>
          </w:p>
        </w:tc>
        <w:tc>
          <w:tcPr>
            <w:tcW w:w="4268" w:type="dxa"/>
            <w:vMerge/>
            <w:shd w:val="clear" w:color="auto" w:fill="FFFFFF"/>
            <w:hideMark/>
          </w:tcPr>
          <w:p w:rsidR="005A2E28" w:rsidRDefault="005A2E28">
            <w:pPr>
              <w:shd w:val="clear" w:color="auto" w:fill="FFFFFF"/>
              <w:spacing w:before="0" w:after="0" w:line="240" w:lineRule="auto"/>
              <w:rPr>
                <w:rFonts w:eastAsia="Times New Roman" w:cs="Calibri"/>
                <w:b/>
                <w:bCs/>
                <w:color w:val="000000"/>
              </w:rPr>
            </w:pPr>
          </w:p>
        </w:tc>
        <w:tc>
          <w:tcPr>
            <w:tcW w:w="4237" w:type="dxa"/>
            <w:shd w:val="clear" w:color="auto" w:fill="auto"/>
            <w:hideMark/>
          </w:tcPr>
          <w:p w:rsidR="005A2E28" w:rsidRDefault="00E6281D">
            <w:pPr>
              <w:shd w:val="clear" w:color="auto" w:fill="FFFFFF"/>
              <w:spacing w:before="0" w:after="0" w:line="240" w:lineRule="auto"/>
              <w:rPr>
                <w:rFonts w:eastAsia="Times New Roman" w:cs="Calibri"/>
                <w:bCs/>
                <w:color w:val="000000"/>
              </w:rPr>
            </w:pPr>
            <w:r w:rsidRPr="00E6281D">
              <w:rPr>
                <w:rFonts w:eastAsia="Times New Roman" w:cs="Calibri"/>
                <w:bCs/>
                <w:color w:val="000000"/>
              </w:rPr>
              <w:t>ΔΗΜΟΣ ΝΑΥΠΑΚΤΙΑΣ</w:t>
            </w:r>
          </w:p>
        </w:tc>
      </w:tr>
      <w:tr w:rsidR="00A86071" w:rsidRPr="006160D4" w:rsidTr="00A86071">
        <w:trPr>
          <w:trHeight w:val="203"/>
        </w:trPr>
        <w:tc>
          <w:tcPr>
            <w:tcW w:w="582" w:type="dxa"/>
            <w:shd w:val="clear" w:color="auto" w:fill="FFFFFF"/>
          </w:tcPr>
          <w:p w:rsidR="005A2E28" w:rsidRDefault="00E6281D">
            <w:pPr>
              <w:shd w:val="clear" w:color="auto" w:fill="FFFFFF"/>
              <w:spacing w:before="0" w:after="0" w:line="240" w:lineRule="auto"/>
              <w:rPr>
                <w:rFonts w:eastAsia="Times New Roman" w:cs="Calibri"/>
                <w:bCs/>
                <w:color w:val="000000"/>
              </w:rPr>
            </w:pPr>
            <w:r w:rsidRPr="00E6281D">
              <w:rPr>
                <w:rFonts w:eastAsia="Times New Roman" w:cs="Calibri"/>
                <w:bCs/>
                <w:color w:val="000000"/>
              </w:rPr>
              <w:t>32</w:t>
            </w:r>
          </w:p>
        </w:tc>
        <w:tc>
          <w:tcPr>
            <w:tcW w:w="4268" w:type="dxa"/>
            <w:vMerge/>
            <w:shd w:val="clear" w:color="auto" w:fill="FFFFFF"/>
            <w:hideMark/>
          </w:tcPr>
          <w:p w:rsidR="005A2E28" w:rsidRDefault="005A2E28">
            <w:pPr>
              <w:shd w:val="clear" w:color="auto" w:fill="FFFFFF"/>
              <w:spacing w:before="0" w:after="0" w:line="240" w:lineRule="auto"/>
              <w:rPr>
                <w:rFonts w:eastAsia="Times New Roman" w:cs="Calibri"/>
                <w:b/>
                <w:bCs/>
                <w:color w:val="000000"/>
              </w:rPr>
            </w:pPr>
          </w:p>
        </w:tc>
        <w:tc>
          <w:tcPr>
            <w:tcW w:w="4237" w:type="dxa"/>
            <w:shd w:val="clear" w:color="auto" w:fill="auto"/>
            <w:hideMark/>
          </w:tcPr>
          <w:p w:rsidR="005A2E28" w:rsidRDefault="00E6281D">
            <w:pPr>
              <w:shd w:val="clear" w:color="auto" w:fill="FFFFFF"/>
              <w:spacing w:before="0" w:after="0" w:line="240" w:lineRule="auto"/>
              <w:rPr>
                <w:rFonts w:eastAsia="Times New Roman" w:cs="Calibri"/>
                <w:color w:val="000000"/>
              </w:rPr>
            </w:pPr>
            <w:r w:rsidRPr="00E6281D">
              <w:rPr>
                <w:rFonts w:eastAsia="Times New Roman" w:cs="Calibri"/>
                <w:color w:val="000000"/>
              </w:rPr>
              <w:t>ΔΗΜΟΣ ΕΡΥΜΑΝΘΟΥ</w:t>
            </w:r>
          </w:p>
        </w:tc>
      </w:tr>
      <w:tr w:rsidR="00A86071" w:rsidRPr="006160D4" w:rsidTr="00A86071">
        <w:trPr>
          <w:trHeight w:val="207"/>
        </w:trPr>
        <w:tc>
          <w:tcPr>
            <w:tcW w:w="582" w:type="dxa"/>
            <w:shd w:val="clear" w:color="auto" w:fill="FFFFFF"/>
          </w:tcPr>
          <w:p w:rsidR="005A2E28" w:rsidRDefault="00E6281D">
            <w:pPr>
              <w:shd w:val="clear" w:color="auto" w:fill="FFFFFF"/>
              <w:spacing w:before="0" w:after="0" w:line="240" w:lineRule="auto"/>
              <w:rPr>
                <w:rFonts w:eastAsia="Times New Roman" w:cs="Calibri"/>
                <w:bCs/>
                <w:color w:val="000000"/>
              </w:rPr>
            </w:pPr>
            <w:r w:rsidRPr="00E6281D">
              <w:rPr>
                <w:rFonts w:eastAsia="Times New Roman" w:cs="Calibri"/>
                <w:bCs/>
                <w:color w:val="000000"/>
              </w:rPr>
              <w:t>33</w:t>
            </w:r>
          </w:p>
        </w:tc>
        <w:tc>
          <w:tcPr>
            <w:tcW w:w="4268" w:type="dxa"/>
            <w:vMerge/>
            <w:shd w:val="clear" w:color="auto" w:fill="FFFFFF"/>
            <w:hideMark/>
          </w:tcPr>
          <w:p w:rsidR="005A2E28" w:rsidRDefault="005A2E28">
            <w:pPr>
              <w:shd w:val="clear" w:color="auto" w:fill="FFFFFF"/>
              <w:spacing w:before="0" w:after="0" w:line="240" w:lineRule="auto"/>
              <w:rPr>
                <w:rFonts w:eastAsia="Times New Roman" w:cs="Calibri"/>
                <w:b/>
                <w:bCs/>
                <w:color w:val="000000"/>
              </w:rPr>
            </w:pPr>
          </w:p>
        </w:tc>
        <w:tc>
          <w:tcPr>
            <w:tcW w:w="4237" w:type="dxa"/>
            <w:shd w:val="clear" w:color="auto" w:fill="auto"/>
            <w:hideMark/>
          </w:tcPr>
          <w:p w:rsidR="005A2E28" w:rsidRDefault="00E6281D">
            <w:pPr>
              <w:shd w:val="clear" w:color="auto" w:fill="FFFFFF"/>
              <w:spacing w:before="0" w:after="0" w:line="240" w:lineRule="auto"/>
              <w:rPr>
                <w:rFonts w:eastAsia="Times New Roman" w:cs="Calibri"/>
                <w:color w:val="000000"/>
              </w:rPr>
            </w:pPr>
            <w:r w:rsidRPr="00E6281D">
              <w:rPr>
                <w:rFonts w:eastAsia="Times New Roman" w:cs="Calibri"/>
                <w:color w:val="000000"/>
              </w:rPr>
              <w:t>ΔΗΜΟΣ ΠΥΡΓΟΥ</w:t>
            </w:r>
          </w:p>
        </w:tc>
      </w:tr>
      <w:tr w:rsidR="00A86071" w:rsidRPr="006160D4" w:rsidTr="00A86071">
        <w:trPr>
          <w:trHeight w:val="183"/>
        </w:trPr>
        <w:tc>
          <w:tcPr>
            <w:tcW w:w="582" w:type="dxa"/>
            <w:shd w:val="clear" w:color="auto" w:fill="FFFFFF"/>
          </w:tcPr>
          <w:p w:rsidR="005A2E28" w:rsidRDefault="00E6281D">
            <w:pPr>
              <w:shd w:val="clear" w:color="auto" w:fill="FFFFFF"/>
              <w:spacing w:before="0" w:after="0" w:line="240" w:lineRule="auto"/>
              <w:rPr>
                <w:rFonts w:eastAsia="Times New Roman" w:cs="Calibri"/>
                <w:bCs/>
                <w:color w:val="000000"/>
              </w:rPr>
            </w:pPr>
            <w:r w:rsidRPr="00E6281D">
              <w:rPr>
                <w:rFonts w:eastAsia="Times New Roman" w:cs="Calibri"/>
                <w:bCs/>
                <w:color w:val="000000"/>
              </w:rPr>
              <w:t>34</w:t>
            </w:r>
          </w:p>
        </w:tc>
        <w:tc>
          <w:tcPr>
            <w:tcW w:w="4268" w:type="dxa"/>
            <w:vMerge/>
            <w:shd w:val="clear" w:color="auto" w:fill="FFFFFF"/>
            <w:hideMark/>
          </w:tcPr>
          <w:p w:rsidR="005A2E28" w:rsidRDefault="005A2E28">
            <w:pPr>
              <w:shd w:val="clear" w:color="auto" w:fill="FFFFFF"/>
              <w:spacing w:before="0" w:after="0" w:line="240" w:lineRule="auto"/>
              <w:rPr>
                <w:rFonts w:eastAsia="Times New Roman" w:cs="Calibri"/>
                <w:b/>
                <w:bCs/>
                <w:color w:val="000000"/>
              </w:rPr>
            </w:pPr>
          </w:p>
        </w:tc>
        <w:tc>
          <w:tcPr>
            <w:tcW w:w="4237" w:type="dxa"/>
            <w:shd w:val="clear" w:color="auto" w:fill="auto"/>
            <w:hideMark/>
          </w:tcPr>
          <w:p w:rsidR="005A2E28" w:rsidRDefault="00E6281D">
            <w:pPr>
              <w:shd w:val="clear" w:color="auto" w:fill="FFFFFF"/>
              <w:spacing w:before="0" w:after="0" w:line="240" w:lineRule="auto"/>
              <w:rPr>
                <w:rFonts w:eastAsia="Times New Roman" w:cs="Calibri"/>
                <w:color w:val="000000"/>
              </w:rPr>
            </w:pPr>
            <w:r w:rsidRPr="00E6281D">
              <w:rPr>
                <w:rFonts w:eastAsia="Times New Roman" w:cs="Calibri"/>
                <w:color w:val="000000"/>
              </w:rPr>
              <w:t>ΔΗΜΟΣ ΗΛΙΔΑΣ</w:t>
            </w:r>
          </w:p>
        </w:tc>
      </w:tr>
      <w:tr w:rsidR="00A86071" w:rsidRPr="006160D4" w:rsidTr="00A86071">
        <w:trPr>
          <w:trHeight w:val="216"/>
        </w:trPr>
        <w:tc>
          <w:tcPr>
            <w:tcW w:w="582" w:type="dxa"/>
            <w:shd w:val="clear" w:color="auto" w:fill="FFFFFF"/>
          </w:tcPr>
          <w:p w:rsidR="005A2E28" w:rsidRDefault="00E6281D">
            <w:pPr>
              <w:shd w:val="clear" w:color="auto" w:fill="FFFFFF"/>
              <w:spacing w:before="0" w:after="0" w:line="240" w:lineRule="auto"/>
              <w:rPr>
                <w:rFonts w:eastAsia="Times New Roman" w:cs="Calibri"/>
                <w:color w:val="000000"/>
              </w:rPr>
            </w:pPr>
            <w:r w:rsidRPr="00E6281D">
              <w:rPr>
                <w:rFonts w:eastAsia="Times New Roman" w:cs="Calibri"/>
                <w:color w:val="000000"/>
              </w:rPr>
              <w:t>35</w:t>
            </w:r>
          </w:p>
        </w:tc>
        <w:tc>
          <w:tcPr>
            <w:tcW w:w="4268" w:type="dxa"/>
            <w:shd w:val="clear" w:color="auto" w:fill="FFFFFF"/>
            <w:hideMark/>
          </w:tcPr>
          <w:p w:rsidR="005A2E28" w:rsidRDefault="005A2E28">
            <w:pPr>
              <w:shd w:val="clear" w:color="auto" w:fill="FFFFFF"/>
              <w:spacing w:before="0" w:after="0" w:line="240" w:lineRule="auto"/>
              <w:rPr>
                <w:rFonts w:eastAsia="Times New Roman" w:cs="Calibri"/>
                <w:b/>
                <w:bCs/>
                <w:color w:val="000000"/>
              </w:rPr>
            </w:pPr>
          </w:p>
        </w:tc>
        <w:tc>
          <w:tcPr>
            <w:tcW w:w="4237" w:type="dxa"/>
            <w:shd w:val="clear" w:color="auto" w:fill="auto"/>
            <w:hideMark/>
          </w:tcPr>
          <w:p w:rsidR="005A2E28" w:rsidRDefault="00E6281D">
            <w:pPr>
              <w:shd w:val="clear" w:color="auto" w:fill="FFFFFF"/>
              <w:spacing w:before="0" w:after="0" w:line="240" w:lineRule="auto"/>
              <w:rPr>
                <w:rFonts w:eastAsia="Times New Roman" w:cs="Calibri"/>
                <w:color w:val="000000"/>
              </w:rPr>
            </w:pPr>
            <w:r w:rsidRPr="00E6281D">
              <w:rPr>
                <w:rFonts w:eastAsia="Times New Roman" w:cs="Calibri"/>
                <w:color w:val="000000"/>
              </w:rPr>
              <w:t>ΔΗΜΟΣ ΠΑΤΡΕΩΝ</w:t>
            </w:r>
          </w:p>
        </w:tc>
      </w:tr>
      <w:tr w:rsidR="00A86071" w:rsidRPr="006160D4" w:rsidTr="00A86071">
        <w:trPr>
          <w:trHeight w:val="247"/>
        </w:trPr>
        <w:tc>
          <w:tcPr>
            <w:tcW w:w="582" w:type="dxa"/>
            <w:shd w:val="clear" w:color="auto" w:fill="FFFFFF"/>
          </w:tcPr>
          <w:p w:rsidR="005A2E28" w:rsidRDefault="005A2E28">
            <w:pPr>
              <w:shd w:val="clear" w:color="auto" w:fill="FFFFFF"/>
              <w:spacing w:before="0" w:after="0" w:line="240" w:lineRule="auto"/>
              <w:rPr>
                <w:rFonts w:eastAsia="Times New Roman" w:cs="Calibri"/>
                <w:bCs/>
                <w:color w:val="000000"/>
              </w:rPr>
            </w:pPr>
          </w:p>
        </w:tc>
        <w:tc>
          <w:tcPr>
            <w:tcW w:w="4268" w:type="dxa"/>
            <w:shd w:val="clear" w:color="auto" w:fill="FFFFFF"/>
            <w:hideMark/>
          </w:tcPr>
          <w:p w:rsidR="005A2E28" w:rsidRDefault="00E6281D">
            <w:pPr>
              <w:shd w:val="clear" w:color="auto" w:fill="FFFFFF"/>
              <w:spacing w:before="0" w:after="0" w:line="240" w:lineRule="auto"/>
              <w:rPr>
                <w:rFonts w:eastAsia="Times New Roman" w:cs="Calibri"/>
                <w:b/>
                <w:bCs/>
                <w:color w:val="000000"/>
              </w:rPr>
            </w:pPr>
            <w:r w:rsidRPr="00E6281D">
              <w:rPr>
                <w:rFonts w:eastAsia="Times New Roman" w:cs="Calibri"/>
                <w:b/>
                <w:bCs/>
                <w:color w:val="000000"/>
              </w:rPr>
              <w:t>ΠΕΛΟΠΟΝΝΗΣΟΥ</w:t>
            </w:r>
          </w:p>
        </w:tc>
        <w:tc>
          <w:tcPr>
            <w:tcW w:w="4237" w:type="dxa"/>
            <w:shd w:val="clear" w:color="auto" w:fill="auto"/>
            <w:hideMark/>
          </w:tcPr>
          <w:p w:rsidR="005A2E28" w:rsidRDefault="00E6281D">
            <w:pPr>
              <w:shd w:val="clear" w:color="auto" w:fill="FFFFFF"/>
              <w:spacing w:before="0" w:after="0" w:line="240" w:lineRule="auto"/>
              <w:rPr>
                <w:rFonts w:eastAsia="Times New Roman" w:cs="Calibri"/>
                <w:b/>
                <w:bCs/>
                <w:color w:val="000000"/>
              </w:rPr>
            </w:pPr>
            <w:r w:rsidRPr="00E6281D">
              <w:rPr>
                <w:rFonts w:eastAsia="Times New Roman" w:cs="Calibri"/>
                <w:b/>
                <w:bCs/>
                <w:color w:val="000000"/>
              </w:rPr>
              <w:t>Χωρίς Παράρτημα Ρομά</w:t>
            </w:r>
          </w:p>
        </w:tc>
      </w:tr>
      <w:tr w:rsidR="00A86071" w:rsidRPr="001A5451" w:rsidTr="00A86071">
        <w:trPr>
          <w:trHeight w:val="249"/>
        </w:trPr>
        <w:tc>
          <w:tcPr>
            <w:tcW w:w="582" w:type="dxa"/>
            <w:shd w:val="clear" w:color="auto" w:fill="FFFFFF"/>
          </w:tcPr>
          <w:p w:rsidR="005A2E28" w:rsidRDefault="00E6281D">
            <w:pPr>
              <w:shd w:val="clear" w:color="auto" w:fill="FFFFFF"/>
              <w:spacing w:before="0" w:after="0" w:line="240" w:lineRule="auto"/>
              <w:rPr>
                <w:rFonts w:eastAsia="Times New Roman" w:cs="Calibri"/>
                <w:bCs/>
                <w:color w:val="000000"/>
              </w:rPr>
            </w:pPr>
            <w:r w:rsidRPr="00E6281D">
              <w:rPr>
                <w:rFonts w:eastAsia="Times New Roman" w:cs="Calibri"/>
                <w:bCs/>
                <w:color w:val="000000"/>
              </w:rPr>
              <w:t>36</w:t>
            </w:r>
          </w:p>
        </w:tc>
        <w:tc>
          <w:tcPr>
            <w:tcW w:w="4268" w:type="dxa"/>
            <w:vMerge w:val="restart"/>
            <w:shd w:val="clear" w:color="auto" w:fill="FFFFFF"/>
            <w:hideMark/>
          </w:tcPr>
          <w:p w:rsidR="005A2E28" w:rsidRDefault="00E6281D">
            <w:pPr>
              <w:shd w:val="clear" w:color="auto" w:fill="FFFFFF"/>
              <w:spacing w:before="0" w:after="0" w:line="240" w:lineRule="auto"/>
              <w:rPr>
                <w:rFonts w:eastAsia="Times New Roman" w:cs="Calibri"/>
                <w:b/>
                <w:bCs/>
                <w:color w:val="000000"/>
              </w:rPr>
            </w:pPr>
            <w:r w:rsidRPr="00E6281D">
              <w:rPr>
                <w:rFonts w:eastAsia="Times New Roman" w:cs="Calibri"/>
                <w:b/>
                <w:bCs/>
                <w:color w:val="000000"/>
              </w:rPr>
              <w:t>ΙΟΝΙΩΝ ΝΗΣΩΝ</w:t>
            </w:r>
          </w:p>
        </w:tc>
        <w:tc>
          <w:tcPr>
            <w:tcW w:w="4237" w:type="dxa"/>
            <w:shd w:val="clear" w:color="auto" w:fill="auto"/>
            <w:hideMark/>
          </w:tcPr>
          <w:p w:rsidR="005A2E28" w:rsidRDefault="00E6281D">
            <w:pPr>
              <w:shd w:val="clear" w:color="auto" w:fill="FFFFFF"/>
              <w:spacing w:before="0" w:after="0" w:line="240" w:lineRule="auto"/>
              <w:rPr>
                <w:rFonts w:eastAsia="Times New Roman" w:cs="Calibri"/>
                <w:color w:val="000000"/>
                <w:lang w:val="el-GR"/>
              </w:rPr>
            </w:pPr>
            <w:r w:rsidRPr="00E6281D">
              <w:rPr>
                <w:rFonts w:eastAsia="Times New Roman" w:cs="Calibri"/>
                <w:color w:val="000000"/>
                <w:lang w:val="el-GR"/>
              </w:rPr>
              <w:t>ΔΗΜΟΣ ΚΕΝΤΡ. ΚΕΡΚΥΡΑΣ ΚΑΙ ΔΙΑΠΟΝΤΙΩΝ ΝΗΣΩΝ</w:t>
            </w:r>
          </w:p>
        </w:tc>
      </w:tr>
      <w:tr w:rsidR="00A86071" w:rsidRPr="006160D4" w:rsidTr="00A86071">
        <w:trPr>
          <w:trHeight w:val="225"/>
        </w:trPr>
        <w:tc>
          <w:tcPr>
            <w:tcW w:w="582" w:type="dxa"/>
            <w:shd w:val="clear" w:color="auto" w:fill="FFFFFF"/>
          </w:tcPr>
          <w:p w:rsidR="005A2E28" w:rsidRDefault="00E6281D">
            <w:pPr>
              <w:shd w:val="clear" w:color="auto" w:fill="FFFFFF"/>
              <w:spacing w:before="0" w:after="0" w:line="240" w:lineRule="auto"/>
              <w:rPr>
                <w:rFonts w:eastAsia="Times New Roman" w:cs="Calibri"/>
                <w:bCs/>
                <w:color w:val="000000"/>
              </w:rPr>
            </w:pPr>
            <w:r w:rsidRPr="00E6281D">
              <w:rPr>
                <w:rFonts w:eastAsia="Times New Roman" w:cs="Calibri"/>
                <w:bCs/>
                <w:color w:val="000000"/>
              </w:rPr>
              <w:t>37</w:t>
            </w:r>
          </w:p>
        </w:tc>
        <w:tc>
          <w:tcPr>
            <w:tcW w:w="4268" w:type="dxa"/>
            <w:vMerge/>
            <w:shd w:val="clear" w:color="auto" w:fill="FFFFFF"/>
            <w:hideMark/>
          </w:tcPr>
          <w:p w:rsidR="005A2E28" w:rsidRDefault="005A2E28">
            <w:pPr>
              <w:shd w:val="clear" w:color="auto" w:fill="FFFFFF"/>
              <w:spacing w:before="0" w:after="0" w:line="240" w:lineRule="auto"/>
              <w:rPr>
                <w:rFonts w:eastAsia="Times New Roman" w:cs="Calibri"/>
                <w:b/>
                <w:bCs/>
                <w:color w:val="000000"/>
              </w:rPr>
            </w:pPr>
          </w:p>
        </w:tc>
        <w:tc>
          <w:tcPr>
            <w:tcW w:w="4237" w:type="dxa"/>
            <w:shd w:val="clear" w:color="auto" w:fill="auto"/>
            <w:hideMark/>
          </w:tcPr>
          <w:p w:rsidR="005A2E28" w:rsidRDefault="00E6281D">
            <w:pPr>
              <w:shd w:val="clear" w:color="auto" w:fill="FFFFFF"/>
              <w:spacing w:before="0" w:after="0" w:line="240" w:lineRule="auto"/>
              <w:rPr>
                <w:rFonts w:eastAsia="Times New Roman" w:cs="Calibri"/>
                <w:color w:val="000000"/>
              </w:rPr>
            </w:pPr>
            <w:r w:rsidRPr="00E6281D">
              <w:rPr>
                <w:rFonts w:eastAsia="Times New Roman" w:cs="Calibri"/>
                <w:color w:val="000000"/>
              </w:rPr>
              <w:t>ΔΗΜΟΣ ΖΑΚΥΝΘΟΥ</w:t>
            </w:r>
          </w:p>
        </w:tc>
      </w:tr>
      <w:tr w:rsidR="00A86071" w:rsidRPr="006160D4" w:rsidTr="00A86071">
        <w:trPr>
          <w:trHeight w:val="87"/>
        </w:trPr>
        <w:tc>
          <w:tcPr>
            <w:tcW w:w="582" w:type="dxa"/>
            <w:shd w:val="clear" w:color="auto" w:fill="FFFFFF"/>
          </w:tcPr>
          <w:p w:rsidR="005A2E28" w:rsidRDefault="00E6281D">
            <w:pPr>
              <w:shd w:val="clear" w:color="auto" w:fill="FFFFFF"/>
              <w:spacing w:before="0" w:after="0" w:line="240" w:lineRule="auto"/>
              <w:rPr>
                <w:rFonts w:eastAsia="Times New Roman" w:cs="Calibri"/>
                <w:bCs/>
                <w:color w:val="000000"/>
              </w:rPr>
            </w:pPr>
            <w:r w:rsidRPr="00E6281D">
              <w:rPr>
                <w:rFonts w:eastAsia="Times New Roman" w:cs="Calibri"/>
                <w:bCs/>
                <w:color w:val="000000"/>
              </w:rPr>
              <w:t>38</w:t>
            </w:r>
          </w:p>
        </w:tc>
        <w:tc>
          <w:tcPr>
            <w:tcW w:w="4268" w:type="dxa"/>
            <w:vMerge/>
            <w:shd w:val="clear" w:color="auto" w:fill="FFFFFF"/>
            <w:hideMark/>
          </w:tcPr>
          <w:p w:rsidR="005A2E28" w:rsidRDefault="005A2E28">
            <w:pPr>
              <w:shd w:val="clear" w:color="auto" w:fill="FFFFFF"/>
              <w:spacing w:before="0" w:after="0" w:line="240" w:lineRule="auto"/>
              <w:rPr>
                <w:rFonts w:eastAsia="Times New Roman" w:cs="Calibri"/>
                <w:b/>
                <w:bCs/>
                <w:color w:val="000000"/>
              </w:rPr>
            </w:pPr>
          </w:p>
        </w:tc>
        <w:tc>
          <w:tcPr>
            <w:tcW w:w="4237" w:type="dxa"/>
            <w:shd w:val="clear" w:color="auto" w:fill="auto"/>
            <w:hideMark/>
          </w:tcPr>
          <w:p w:rsidR="005A2E28" w:rsidRDefault="00E6281D">
            <w:pPr>
              <w:shd w:val="clear" w:color="auto" w:fill="FFFFFF"/>
              <w:spacing w:before="0" w:after="0" w:line="240" w:lineRule="auto"/>
              <w:rPr>
                <w:rFonts w:eastAsia="Times New Roman" w:cs="Calibri"/>
                <w:color w:val="000000"/>
              </w:rPr>
            </w:pPr>
            <w:r w:rsidRPr="00E6281D">
              <w:rPr>
                <w:rFonts w:eastAsia="Times New Roman" w:cs="Calibri"/>
                <w:color w:val="000000"/>
              </w:rPr>
              <w:t>ΔΗΜΟΣ ΑΡΓΟΣΤΟΛΙΟΥ</w:t>
            </w:r>
          </w:p>
        </w:tc>
      </w:tr>
      <w:tr w:rsidR="00A86071" w:rsidRPr="001A5451" w:rsidTr="00FA34B9">
        <w:trPr>
          <w:trHeight w:val="753"/>
        </w:trPr>
        <w:tc>
          <w:tcPr>
            <w:tcW w:w="582" w:type="dxa"/>
            <w:shd w:val="clear" w:color="auto" w:fill="FFFFFF"/>
          </w:tcPr>
          <w:p w:rsidR="005A2E28" w:rsidRDefault="00E6281D">
            <w:pPr>
              <w:shd w:val="clear" w:color="auto" w:fill="FFFFFF"/>
              <w:spacing w:before="0" w:after="0" w:line="240" w:lineRule="auto"/>
              <w:rPr>
                <w:rFonts w:eastAsia="Times New Roman" w:cs="Calibri"/>
                <w:bCs/>
                <w:color w:val="000000"/>
              </w:rPr>
            </w:pPr>
            <w:r w:rsidRPr="00E6281D">
              <w:rPr>
                <w:rFonts w:eastAsia="Times New Roman" w:cs="Calibri"/>
                <w:bCs/>
                <w:color w:val="000000"/>
              </w:rPr>
              <w:t>39</w:t>
            </w:r>
          </w:p>
        </w:tc>
        <w:tc>
          <w:tcPr>
            <w:tcW w:w="4268" w:type="dxa"/>
            <w:vMerge/>
            <w:shd w:val="clear" w:color="auto" w:fill="FFFFFF"/>
            <w:hideMark/>
          </w:tcPr>
          <w:p w:rsidR="005A2E28" w:rsidRDefault="005A2E28">
            <w:pPr>
              <w:shd w:val="clear" w:color="auto" w:fill="FFFFFF"/>
              <w:spacing w:before="0" w:after="0" w:line="240" w:lineRule="auto"/>
              <w:rPr>
                <w:rFonts w:eastAsia="Times New Roman" w:cs="Calibri"/>
                <w:b/>
                <w:bCs/>
                <w:color w:val="000000"/>
              </w:rPr>
            </w:pPr>
          </w:p>
        </w:tc>
        <w:tc>
          <w:tcPr>
            <w:tcW w:w="4237" w:type="dxa"/>
            <w:shd w:val="clear" w:color="auto" w:fill="auto"/>
            <w:hideMark/>
          </w:tcPr>
          <w:p w:rsidR="005A2E28" w:rsidRDefault="00E6281D">
            <w:pPr>
              <w:shd w:val="clear" w:color="auto" w:fill="FFFFFF"/>
              <w:spacing w:before="0" w:after="0" w:line="240" w:lineRule="auto"/>
              <w:rPr>
                <w:rFonts w:eastAsia="Times New Roman" w:cs="Calibri"/>
                <w:color w:val="000000"/>
                <w:lang w:val="el-GR"/>
              </w:rPr>
            </w:pPr>
            <w:r w:rsidRPr="00E6281D">
              <w:rPr>
                <w:rFonts w:eastAsia="Times New Roman" w:cs="Calibri"/>
                <w:color w:val="000000"/>
                <w:lang w:val="el-GR"/>
              </w:rPr>
              <w:t>ΔΗΜΟΣ ΛΗΞΟΥΡΙΟΥ</w:t>
            </w:r>
          </w:p>
          <w:p w:rsidR="005A2E28" w:rsidRPr="00FA34B9" w:rsidRDefault="00E6281D" w:rsidP="00FA34B9">
            <w:pPr>
              <w:shd w:val="clear" w:color="auto" w:fill="FFFFFF"/>
              <w:spacing w:before="0" w:after="0" w:line="240" w:lineRule="auto"/>
              <w:rPr>
                <w:rFonts w:eastAsia="Times New Roman" w:cs="Calibri"/>
                <w:color w:val="000000"/>
                <w:lang w:val="el-GR"/>
              </w:rPr>
            </w:pPr>
            <w:r w:rsidRPr="00E6281D">
              <w:rPr>
                <w:rFonts w:eastAsia="Times New Roman" w:cs="Calibri"/>
                <w:color w:val="000000"/>
                <w:lang w:val="el-GR"/>
              </w:rPr>
              <w:t xml:space="preserve">(Έχει εγκριθεί από ΠΕΠ η σύσταση Κέντρου Κοινότητας </w:t>
            </w:r>
            <w:r w:rsidRPr="00FA34B9">
              <w:rPr>
                <w:rFonts w:eastAsia="Times New Roman" w:cs="Calibri"/>
                <w:color w:val="000000"/>
                <w:lang w:val="el-GR"/>
              </w:rPr>
              <w:t>)</w:t>
            </w:r>
          </w:p>
        </w:tc>
      </w:tr>
      <w:tr w:rsidR="00A86071" w:rsidRPr="006160D4" w:rsidTr="00A86071">
        <w:trPr>
          <w:trHeight w:val="202"/>
        </w:trPr>
        <w:tc>
          <w:tcPr>
            <w:tcW w:w="582" w:type="dxa"/>
            <w:shd w:val="clear" w:color="auto" w:fill="FFFFFF"/>
          </w:tcPr>
          <w:p w:rsidR="005A2E28" w:rsidRDefault="00E6281D">
            <w:pPr>
              <w:shd w:val="clear" w:color="auto" w:fill="FFFFFF"/>
              <w:spacing w:before="0" w:after="0" w:line="240" w:lineRule="auto"/>
              <w:rPr>
                <w:rFonts w:eastAsia="Times New Roman" w:cs="Calibri"/>
                <w:color w:val="000000"/>
              </w:rPr>
            </w:pPr>
            <w:r w:rsidRPr="00E6281D">
              <w:rPr>
                <w:rFonts w:eastAsia="Times New Roman" w:cs="Calibri"/>
                <w:color w:val="000000"/>
              </w:rPr>
              <w:t>40</w:t>
            </w:r>
          </w:p>
        </w:tc>
        <w:tc>
          <w:tcPr>
            <w:tcW w:w="4268" w:type="dxa"/>
            <w:vMerge w:val="restart"/>
            <w:shd w:val="clear" w:color="auto" w:fill="FFFFFF"/>
            <w:hideMark/>
          </w:tcPr>
          <w:p w:rsidR="005A2E28" w:rsidRDefault="00E6281D">
            <w:pPr>
              <w:shd w:val="clear" w:color="auto" w:fill="FFFFFF"/>
              <w:spacing w:before="0" w:after="0" w:line="240" w:lineRule="auto"/>
              <w:rPr>
                <w:rFonts w:eastAsia="Times New Roman" w:cs="Calibri"/>
                <w:b/>
                <w:color w:val="000000"/>
              </w:rPr>
            </w:pPr>
            <w:r w:rsidRPr="00E6281D">
              <w:rPr>
                <w:rFonts w:eastAsia="Times New Roman" w:cs="Calibri"/>
                <w:b/>
                <w:color w:val="000000"/>
              </w:rPr>
              <w:t>ΑΤΤΙΚΗΣ</w:t>
            </w:r>
          </w:p>
        </w:tc>
        <w:tc>
          <w:tcPr>
            <w:tcW w:w="4237" w:type="dxa"/>
            <w:shd w:val="clear" w:color="auto" w:fill="auto"/>
            <w:hideMark/>
          </w:tcPr>
          <w:p w:rsidR="005A2E28" w:rsidRDefault="00E6281D">
            <w:pPr>
              <w:shd w:val="clear" w:color="auto" w:fill="FFFFFF"/>
              <w:spacing w:before="0" w:after="0" w:line="240" w:lineRule="auto"/>
              <w:rPr>
                <w:rFonts w:eastAsia="Times New Roman" w:cs="Calibri"/>
                <w:color w:val="000000"/>
              </w:rPr>
            </w:pPr>
            <w:r w:rsidRPr="00E6281D">
              <w:rPr>
                <w:rFonts w:eastAsia="Times New Roman" w:cs="Calibri"/>
                <w:color w:val="000000"/>
              </w:rPr>
              <w:t>ΔΗΜΟΣ ΣΠΑΤΩΝ - ΑΡΤΕΜΙΔΟΣ</w:t>
            </w:r>
          </w:p>
        </w:tc>
      </w:tr>
      <w:tr w:rsidR="00A86071" w:rsidRPr="006160D4" w:rsidTr="00A86071">
        <w:trPr>
          <w:trHeight w:val="220"/>
        </w:trPr>
        <w:tc>
          <w:tcPr>
            <w:tcW w:w="582" w:type="dxa"/>
            <w:shd w:val="clear" w:color="auto" w:fill="FFFFFF"/>
          </w:tcPr>
          <w:p w:rsidR="005A2E28" w:rsidRDefault="00E6281D">
            <w:pPr>
              <w:shd w:val="clear" w:color="auto" w:fill="FFFFFF"/>
              <w:spacing w:before="0" w:after="0" w:line="240" w:lineRule="auto"/>
              <w:rPr>
                <w:rFonts w:eastAsia="Times New Roman" w:cs="Calibri"/>
                <w:color w:val="000000"/>
              </w:rPr>
            </w:pPr>
            <w:r w:rsidRPr="00E6281D">
              <w:rPr>
                <w:rFonts w:eastAsia="Times New Roman" w:cs="Calibri"/>
                <w:color w:val="000000"/>
              </w:rPr>
              <w:t>41</w:t>
            </w:r>
          </w:p>
        </w:tc>
        <w:tc>
          <w:tcPr>
            <w:tcW w:w="4268" w:type="dxa"/>
            <w:vMerge/>
            <w:shd w:val="clear" w:color="auto" w:fill="FFFFFF"/>
            <w:hideMark/>
          </w:tcPr>
          <w:p w:rsidR="005A2E28" w:rsidRDefault="005A2E28">
            <w:pPr>
              <w:shd w:val="clear" w:color="auto" w:fill="FFFFFF"/>
              <w:spacing w:before="0" w:after="0" w:line="240" w:lineRule="auto"/>
              <w:rPr>
                <w:rFonts w:eastAsia="Times New Roman" w:cs="Calibri"/>
                <w:b/>
                <w:color w:val="000000"/>
              </w:rPr>
            </w:pPr>
          </w:p>
        </w:tc>
        <w:tc>
          <w:tcPr>
            <w:tcW w:w="4237" w:type="dxa"/>
            <w:shd w:val="clear" w:color="auto" w:fill="auto"/>
            <w:hideMark/>
          </w:tcPr>
          <w:p w:rsidR="005A2E28" w:rsidRDefault="00E6281D">
            <w:pPr>
              <w:shd w:val="clear" w:color="auto" w:fill="FFFFFF"/>
              <w:spacing w:before="0" w:after="0" w:line="240" w:lineRule="auto"/>
              <w:rPr>
                <w:rFonts w:eastAsia="Times New Roman" w:cs="Calibri"/>
                <w:color w:val="000000"/>
              </w:rPr>
            </w:pPr>
            <w:r w:rsidRPr="00E6281D">
              <w:rPr>
                <w:rFonts w:eastAsia="Times New Roman" w:cs="Calibri"/>
                <w:color w:val="000000"/>
              </w:rPr>
              <w:t>ΔΗΜΟΣ ΑΓΙΑΣ ΒΑΡΒΑΡΑΣ</w:t>
            </w:r>
          </w:p>
        </w:tc>
      </w:tr>
      <w:tr w:rsidR="00A86071" w:rsidRPr="006160D4" w:rsidTr="00A86071">
        <w:trPr>
          <w:trHeight w:val="252"/>
        </w:trPr>
        <w:tc>
          <w:tcPr>
            <w:tcW w:w="582" w:type="dxa"/>
            <w:shd w:val="clear" w:color="auto" w:fill="FFFFFF"/>
          </w:tcPr>
          <w:p w:rsidR="005A2E28" w:rsidRDefault="00E6281D">
            <w:pPr>
              <w:shd w:val="clear" w:color="auto" w:fill="FFFFFF"/>
              <w:spacing w:before="0" w:after="0" w:line="240" w:lineRule="auto"/>
              <w:rPr>
                <w:rFonts w:eastAsia="Times New Roman" w:cs="Calibri"/>
                <w:color w:val="000000"/>
              </w:rPr>
            </w:pPr>
            <w:r w:rsidRPr="00E6281D">
              <w:rPr>
                <w:rFonts w:eastAsia="Times New Roman" w:cs="Calibri"/>
                <w:color w:val="000000"/>
              </w:rPr>
              <w:t>42</w:t>
            </w:r>
          </w:p>
        </w:tc>
        <w:tc>
          <w:tcPr>
            <w:tcW w:w="4268" w:type="dxa"/>
            <w:vMerge/>
            <w:shd w:val="clear" w:color="auto" w:fill="FFFFFF"/>
            <w:hideMark/>
          </w:tcPr>
          <w:p w:rsidR="005A2E28" w:rsidRDefault="005A2E28">
            <w:pPr>
              <w:shd w:val="clear" w:color="auto" w:fill="FFFFFF"/>
              <w:spacing w:before="0" w:after="0" w:line="240" w:lineRule="auto"/>
              <w:rPr>
                <w:rFonts w:eastAsia="Times New Roman" w:cs="Calibri"/>
                <w:b/>
                <w:color w:val="000000"/>
              </w:rPr>
            </w:pPr>
          </w:p>
        </w:tc>
        <w:tc>
          <w:tcPr>
            <w:tcW w:w="4237" w:type="dxa"/>
            <w:shd w:val="clear" w:color="auto" w:fill="auto"/>
            <w:hideMark/>
          </w:tcPr>
          <w:p w:rsidR="005A2E28" w:rsidRDefault="00E6281D">
            <w:pPr>
              <w:shd w:val="clear" w:color="auto" w:fill="FFFFFF"/>
              <w:spacing w:before="0" w:after="0" w:line="240" w:lineRule="auto"/>
              <w:rPr>
                <w:rFonts w:eastAsia="Times New Roman" w:cs="Calibri"/>
                <w:color w:val="000000"/>
              </w:rPr>
            </w:pPr>
            <w:r w:rsidRPr="00E6281D">
              <w:rPr>
                <w:rFonts w:eastAsia="Times New Roman" w:cs="Calibri"/>
                <w:color w:val="000000"/>
              </w:rPr>
              <w:t>ΔΗΜΟΣ ΚΕΡΑΤΣΙΝΙΟΥ - ΔΡΑΠΕΤΣΩΝΑΣ</w:t>
            </w:r>
          </w:p>
        </w:tc>
      </w:tr>
      <w:tr w:rsidR="00A86071" w:rsidRPr="006160D4" w:rsidTr="00A86071">
        <w:trPr>
          <w:trHeight w:val="128"/>
        </w:trPr>
        <w:tc>
          <w:tcPr>
            <w:tcW w:w="582" w:type="dxa"/>
            <w:shd w:val="clear" w:color="auto" w:fill="FFFFFF"/>
          </w:tcPr>
          <w:p w:rsidR="005A2E28" w:rsidRDefault="00E6281D">
            <w:pPr>
              <w:shd w:val="clear" w:color="auto" w:fill="FFFFFF"/>
              <w:spacing w:before="0" w:after="0" w:line="240" w:lineRule="auto"/>
              <w:rPr>
                <w:rFonts w:eastAsia="Times New Roman" w:cs="Calibri"/>
                <w:color w:val="000000"/>
              </w:rPr>
            </w:pPr>
            <w:r w:rsidRPr="00E6281D">
              <w:rPr>
                <w:rFonts w:eastAsia="Times New Roman" w:cs="Calibri"/>
                <w:color w:val="000000"/>
              </w:rPr>
              <w:t>43</w:t>
            </w:r>
          </w:p>
        </w:tc>
        <w:tc>
          <w:tcPr>
            <w:tcW w:w="4268" w:type="dxa"/>
            <w:vMerge/>
            <w:shd w:val="clear" w:color="auto" w:fill="FFFFFF"/>
            <w:hideMark/>
          </w:tcPr>
          <w:p w:rsidR="005A2E28" w:rsidRDefault="005A2E28">
            <w:pPr>
              <w:shd w:val="clear" w:color="auto" w:fill="FFFFFF"/>
              <w:spacing w:before="0" w:after="0" w:line="240" w:lineRule="auto"/>
              <w:rPr>
                <w:rFonts w:eastAsia="Times New Roman" w:cs="Calibri"/>
                <w:b/>
                <w:color w:val="000000"/>
              </w:rPr>
            </w:pPr>
          </w:p>
        </w:tc>
        <w:tc>
          <w:tcPr>
            <w:tcW w:w="4237" w:type="dxa"/>
            <w:shd w:val="clear" w:color="auto" w:fill="auto"/>
            <w:hideMark/>
          </w:tcPr>
          <w:p w:rsidR="005A2E28" w:rsidRDefault="00E6281D">
            <w:pPr>
              <w:shd w:val="clear" w:color="auto" w:fill="FFFFFF"/>
              <w:spacing w:before="0" w:after="0" w:line="240" w:lineRule="auto"/>
              <w:rPr>
                <w:rFonts w:eastAsia="Times New Roman" w:cs="Calibri"/>
                <w:color w:val="000000"/>
              </w:rPr>
            </w:pPr>
            <w:r w:rsidRPr="00E6281D">
              <w:rPr>
                <w:rFonts w:eastAsia="Times New Roman" w:cs="Calibri"/>
                <w:color w:val="000000"/>
              </w:rPr>
              <w:t>ΔΗΜΟΣ ΧΑΛΑΝΔΡΙΟΥ</w:t>
            </w:r>
          </w:p>
        </w:tc>
      </w:tr>
      <w:tr w:rsidR="00A86071" w:rsidRPr="006160D4" w:rsidTr="00A86071">
        <w:trPr>
          <w:trHeight w:val="160"/>
        </w:trPr>
        <w:tc>
          <w:tcPr>
            <w:tcW w:w="582" w:type="dxa"/>
            <w:shd w:val="clear" w:color="auto" w:fill="FFFFFF"/>
          </w:tcPr>
          <w:p w:rsidR="005A2E28" w:rsidRDefault="00E6281D">
            <w:pPr>
              <w:shd w:val="clear" w:color="auto" w:fill="FFFFFF"/>
              <w:spacing w:before="0" w:after="0" w:line="240" w:lineRule="auto"/>
              <w:rPr>
                <w:rFonts w:eastAsia="Times New Roman" w:cs="Calibri"/>
                <w:color w:val="000000"/>
              </w:rPr>
            </w:pPr>
            <w:r w:rsidRPr="00E6281D">
              <w:rPr>
                <w:rFonts w:eastAsia="Times New Roman" w:cs="Calibri"/>
                <w:color w:val="000000"/>
              </w:rPr>
              <w:t>44</w:t>
            </w:r>
          </w:p>
        </w:tc>
        <w:tc>
          <w:tcPr>
            <w:tcW w:w="4268" w:type="dxa"/>
            <w:vMerge/>
            <w:shd w:val="clear" w:color="auto" w:fill="FFFFFF"/>
            <w:hideMark/>
          </w:tcPr>
          <w:p w:rsidR="005A2E28" w:rsidRDefault="005A2E28">
            <w:pPr>
              <w:shd w:val="clear" w:color="auto" w:fill="FFFFFF"/>
              <w:spacing w:before="0" w:after="0" w:line="240" w:lineRule="auto"/>
              <w:rPr>
                <w:rFonts w:eastAsia="Times New Roman" w:cs="Calibri"/>
                <w:b/>
                <w:color w:val="000000"/>
              </w:rPr>
            </w:pPr>
          </w:p>
        </w:tc>
        <w:tc>
          <w:tcPr>
            <w:tcW w:w="4237" w:type="dxa"/>
            <w:shd w:val="clear" w:color="auto" w:fill="auto"/>
            <w:hideMark/>
          </w:tcPr>
          <w:p w:rsidR="005A2E28" w:rsidRDefault="00E6281D">
            <w:pPr>
              <w:shd w:val="clear" w:color="auto" w:fill="FFFFFF"/>
              <w:spacing w:before="0" w:after="0" w:line="240" w:lineRule="auto"/>
              <w:rPr>
                <w:rFonts w:eastAsia="Times New Roman" w:cs="Calibri"/>
                <w:color w:val="000000"/>
              </w:rPr>
            </w:pPr>
            <w:r w:rsidRPr="00E6281D">
              <w:rPr>
                <w:rFonts w:eastAsia="Times New Roman" w:cs="Calibri"/>
                <w:color w:val="000000"/>
              </w:rPr>
              <w:t>ΔΗΜΟΣ ΑΧΑΡΝΩΝ</w:t>
            </w:r>
          </w:p>
        </w:tc>
      </w:tr>
      <w:tr w:rsidR="00A86071" w:rsidRPr="006160D4" w:rsidTr="00A86071">
        <w:trPr>
          <w:trHeight w:val="191"/>
        </w:trPr>
        <w:tc>
          <w:tcPr>
            <w:tcW w:w="582" w:type="dxa"/>
            <w:shd w:val="clear" w:color="auto" w:fill="FFFFFF"/>
          </w:tcPr>
          <w:p w:rsidR="005A2E28" w:rsidRDefault="00E6281D">
            <w:pPr>
              <w:shd w:val="clear" w:color="auto" w:fill="FFFFFF"/>
              <w:spacing w:before="0" w:after="0" w:line="240" w:lineRule="auto"/>
              <w:rPr>
                <w:rFonts w:eastAsia="Times New Roman" w:cs="Calibri"/>
                <w:color w:val="000000"/>
              </w:rPr>
            </w:pPr>
            <w:r w:rsidRPr="00E6281D">
              <w:rPr>
                <w:rFonts w:eastAsia="Times New Roman" w:cs="Calibri"/>
                <w:color w:val="000000"/>
              </w:rPr>
              <w:t>45</w:t>
            </w:r>
          </w:p>
        </w:tc>
        <w:tc>
          <w:tcPr>
            <w:tcW w:w="4268" w:type="dxa"/>
            <w:vMerge/>
            <w:shd w:val="clear" w:color="auto" w:fill="FFFFFF"/>
            <w:hideMark/>
          </w:tcPr>
          <w:p w:rsidR="005A2E28" w:rsidRDefault="005A2E28">
            <w:pPr>
              <w:shd w:val="clear" w:color="auto" w:fill="FFFFFF"/>
              <w:spacing w:before="0" w:after="0" w:line="240" w:lineRule="auto"/>
              <w:rPr>
                <w:rFonts w:eastAsia="Times New Roman" w:cs="Calibri"/>
                <w:b/>
                <w:color w:val="000000"/>
              </w:rPr>
            </w:pPr>
          </w:p>
        </w:tc>
        <w:tc>
          <w:tcPr>
            <w:tcW w:w="4237" w:type="dxa"/>
            <w:shd w:val="clear" w:color="auto" w:fill="auto"/>
            <w:hideMark/>
          </w:tcPr>
          <w:p w:rsidR="005A2E28" w:rsidRDefault="00E6281D">
            <w:pPr>
              <w:shd w:val="clear" w:color="auto" w:fill="FFFFFF"/>
              <w:spacing w:before="0" w:after="0" w:line="240" w:lineRule="auto"/>
              <w:rPr>
                <w:rFonts w:eastAsia="Times New Roman" w:cs="Calibri"/>
                <w:color w:val="000000"/>
              </w:rPr>
            </w:pPr>
            <w:r w:rsidRPr="00E6281D">
              <w:rPr>
                <w:rFonts w:eastAsia="Times New Roman" w:cs="Calibri"/>
                <w:color w:val="000000"/>
              </w:rPr>
              <w:t>ΔΗΜΟΣ ΜΕΓΑΡΕΩΝ</w:t>
            </w:r>
          </w:p>
        </w:tc>
      </w:tr>
      <w:tr w:rsidR="00A86071" w:rsidRPr="006160D4" w:rsidTr="00A86071">
        <w:trPr>
          <w:trHeight w:val="224"/>
        </w:trPr>
        <w:tc>
          <w:tcPr>
            <w:tcW w:w="582" w:type="dxa"/>
            <w:shd w:val="clear" w:color="auto" w:fill="FFFFFF"/>
          </w:tcPr>
          <w:p w:rsidR="005A2E28" w:rsidRDefault="00E6281D">
            <w:pPr>
              <w:shd w:val="clear" w:color="auto" w:fill="FFFFFF"/>
              <w:spacing w:before="0" w:after="0" w:line="240" w:lineRule="auto"/>
              <w:rPr>
                <w:rFonts w:eastAsia="Times New Roman" w:cs="Calibri"/>
                <w:color w:val="000000"/>
              </w:rPr>
            </w:pPr>
            <w:r w:rsidRPr="00E6281D">
              <w:rPr>
                <w:rFonts w:eastAsia="Times New Roman" w:cs="Calibri"/>
                <w:color w:val="000000"/>
              </w:rPr>
              <w:t>46</w:t>
            </w:r>
          </w:p>
        </w:tc>
        <w:tc>
          <w:tcPr>
            <w:tcW w:w="4268" w:type="dxa"/>
            <w:vMerge/>
            <w:shd w:val="clear" w:color="auto" w:fill="FFFFFF"/>
            <w:hideMark/>
          </w:tcPr>
          <w:p w:rsidR="005A2E28" w:rsidRDefault="005A2E28">
            <w:pPr>
              <w:shd w:val="clear" w:color="auto" w:fill="FFFFFF"/>
              <w:spacing w:before="0" w:after="0" w:line="240" w:lineRule="auto"/>
              <w:rPr>
                <w:rFonts w:eastAsia="Times New Roman" w:cs="Calibri"/>
                <w:b/>
                <w:color w:val="000000"/>
              </w:rPr>
            </w:pPr>
          </w:p>
        </w:tc>
        <w:tc>
          <w:tcPr>
            <w:tcW w:w="4237" w:type="dxa"/>
            <w:shd w:val="clear" w:color="auto" w:fill="auto"/>
            <w:hideMark/>
          </w:tcPr>
          <w:p w:rsidR="005A2E28" w:rsidRDefault="00E6281D">
            <w:pPr>
              <w:shd w:val="clear" w:color="auto" w:fill="FFFFFF"/>
              <w:spacing w:before="0" w:after="0" w:line="240" w:lineRule="auto"/>
              <w:rPr>
                <w:rFonts w:eastAsia="Times New Roman" w:cs="Calibri"/>
                <w:color w:val="000000"/>
              </w:rPr>
            </w:pPr>
            <w:r w:rsidRPr="00E6281D">
              <w:rPr>
                <w:rFonts w:eastAsia="Times New Roman" w:cs="Calibri"/>
                <w:color w:val="000000"/>
              </w:rPr>
              <w:t>ΔΗΜΟΣ ΦΥΛΗΣ</w:t>
            </w:r>
          </w:p>
        </w:tc>
      </w:tr>
      <w:tr w:rsidR="00A86071" w:rsidRPr="006160D4" w:rsidTr="00A86071">
        <w:trPr>
          <w:trHeight w:val="256"/>
        </w:trPr>
        <w:tc>
          <w:tcPr>
            <w:tcW w:w="582" w:type="dxa"/>
            <w:shd w:val="clear" w:color="auto" w:fill="FFFFFF"/>
          </w:tcPr>
          <w:p w:rsidR="005A2E28" w:rsidRDefault="00E6281D">
            <w:pPr>
              <w:shd w:val="clear" w:color="auto" w:fill="FFFFFF"/>
              <w:spacing w:before="0" w:after="0" w:line="240" w:lineRule="auto"/>
              <w:rPr>
                <w:rFonts w:eastAsia="Times New Roman" w:cs="Calibri"/>
                <w:color w:val="000000"/>
              </w:rPr>
            </w:pPr>
            <w:r w:rsidRPr="00E6281D">
              <w:rPr>
                <w:rFonts w:eastAsia="Times New Roman" w:cs="Calibri"/>
                <w:color w:val="000000"/>
              </w:rPr>
              <w:t>47</w:t>
            </w:r>
          </w:p>
        </w:tc>
        <w:tc>
          <w:tcPr>
            <w:tcW w:w="4268" w:type="dxa"/>
            <w:vMerge/>
            <w:shd w:val="clear" w:color="auto" w:fill="FFFFFF"/>
            <w:hideMark/>
          </w:tcPr>
          <w:p w:rsidR="005A2E28" w:rsidRDefault="005A2E28">
            <w:pPr>
              <w:shd w:val="clear" w:color="auto" w:fill="FFFFFF"/>
              <w:spacing w:before="0" w:after="0" w:line="240" w:lineRule="auto"/>
              <w:rPr>
                <w:rFonts w:eastAsia="Times New Roman" w:cs="Calibri"/>
                <w:b/>
                <w:color w:val="000000"/>
              </w:rPr>
            </w:pPr>
          </w:p>
        </w:tc>
        <w:tc>
          <w:tcPr>
            <w:tcW w:w="4237" w:type="dxa"/>
            <w:shd w:val="clear" w:color="auto" w:fill="auto"/>
            <w:hideMark/>
          </w:tcPr>
          <w:p w:rsidR="005A2E28" w:rsidRDefault="00E6281D">
            <w:pPr>
              <w:shd w:val="clear" w:color="auto" w:fill="FFFFFF"/>
              <w:spacing w:before="0" w:after="0" w:line="240" w:lineRule="auto"/>
              <w:rPr>
                <w:rFonts w:eastAsia="Times New Roman" w:cs="Calibri"/>
                <w:color w:val="000000"/>
              </w:rPr>
            </w:pPr>
            <w:r w:rsidRPr="00E6281D">
              <w:rPr>
                <w:rFonts w:eastAsia="Times New Roman" w:cs="Calibri"/>
                <w:color w:val="000000"/>
              </w:rPr>
              <w:t>ΔΗΜΟΣ ΙΛΙΟΥ</w:t>
            </w:r>
          </w:p>
        </w:tc>
      </w:tr>
      <w:tr w:rsidR="00A86071" w:rsidRPr="006160D4" w:rsidTr="00A86071">
        <w:trPr>
          <w:trHeight w:val="260"/>
        </w:trPr>
        <w:tc>
          <w:tcPr>
            <w:tcW w:w="582" w:type="dxa"/>
            <w:shd w:val="clear" w:color="auto" w:fill="FFFFFF"/>
          </w:tcPr>
          <w:p w:rsidR="005A2E28" w:rsidRDefault="00E6281D">
            <w:pPr>
              <w:shd w:val="clear" w:color="auto" w:fill="FFFFFF"/>
              <w:spacing w:before="0" w:after="0" w:line="240" w:lineRule="auto"/>
              <w:rPr>
                <w:rFonts w:eastAsia="Times New Roman" w:cs="Calibri"/>
                <w:color w:val="000000"/>
              </w:rPr>
            </w:pPr>
            <w:r w:rsidRPr="00E6281D">
              <w:rPr>
                <w:rFonts w:eastAsia="Times New Roman" w:cs="Calibri"/>
                <w:color w:val="000000"/>
              </w:rPr>
              <w:t>48</w:t>
            </w:r>
          </w:p>
        </w:tc>
        <w:tc>
          <w:tcPr>
            <w:tcW w:w="4268" w:type="dxa"/>
            <w:vMerge/>
            <w:shd w:val="clear" w:color="auto" w:fill="FFFFFF"/>
            <w:hideMark/>
          </w:tcPr>
          <w:p w:rsidR="005A2E28" w:rsidRDefault="005A2E28">
            <w:pPr>
              <w:shd w:val="clear" w:color="auto" w:fill="FFFFFF"/>
              <w:spacing w:before="0" w:after="0" w:line="240" w:lineRule="auto"/>
              <w:rPr>
                <w:rFonts w:eastAsia="Times New Roman" w:cs="Calibri"/>
                <w:b/>
                <w:color w:val="000000"/>
              </w:rPr>
            </w:pPr>
          </w:p>
        </w:tc>
        <w:tc>
          <w:tcPr>
            <w:tcW w:w="4237" w:type="dxa"/>
            <w:shd w:val="clear" w:color="auto" w:fill="auto"/>
            <w:hideMark/>
          </w:tcPr>
          <w:p w:rsidR="005A2E28" w:rsidRDefault="00E6281D">
            <w:pPr>
              <w:shd w:val="clear" w:color="auto" w:fill="FFFFFF"/>
              <w:spacing w:before="0" w:after="0" w:line="240" w:lineRule="auto"/>
              <w:rPr>
                <w:rFonts w:eastAsia="Times New Roman" w:cs="Calibri"/>
                <w:color w:val="000000"/>
              </w:rPr>
            </w:pPr>
            <w:r w:rsidRPr="00E6281D">
              <w:rPr>
                <w:rFonts w:eastAsia="Times New Roman" w:cs="Calibri"/>
                <w:color w:val="000000"/>
              </w:rPr>
              <w:t>ΔΗΜΟΣ ΑΘΗΝΑΙΩΝ</w:t>
            </w:r>
          </w:p>
        </w:tc>
      </w:tr>
      <w:tr w:rsidR="00A86071" w:rsidRPr="006160D4" w:rsidTr="00A86071">
        <w:trPr>
          <w:trHeight w:val="191"/>
        </w:trPr>
        <w:tc>
          <w:tcPr>
            <w:tcW w:w="582" w:type="dxa"/>
            <w:shd w:val="clear" w:color="auto" w:fill="FFFFFF"/>
          </w:tcPr>
          <w:p w:rsidR="005A2E28" w:rsidRDefault="00E6281D">
            <w:pPr>
              <w:shd w:val="clear" w:color="auto" w:fill="FFFFFF"/>
              <w:spacing w:before="0" w:after="0" w:line="240" w:lineRule="auto"/>
              <w:rPr>
                <w:rFonts w:eastAsia="Times New Roman" w:cs="Calibri"/>
                <w:color w:val="000000"/>
              </w:rPr>
            </w:pPr>
            <w:r w:rsidRPr="00E6281D">
              <w:rPr>
                <w:rFonts w:eastAsia="Times New Roman" w:cs="Calibri"/>
                <w:color w:val="000000"/>
              </w:rPr>
              <w:t>49</w:t>
            </w:r>
          </w:p>
        </w:tc>
        <w:tc>
          <w:tcPr>
            <w:tcW w:w="4268" w:type="dxa"/>
            <w:vMerge w:val="restart"/>
            <w:shd w:val="clear" w:color="auto" w:fill="FFFFFF"/>
            <w:hideMark/>
          </w:tcPr>
          <w:p w:rsidR="005A2E28" w:rsidRDefault="00E6281D">
            <w:pPr>
              <w:shd w:val="clear" w:color="auto" w:fill="FFFFFF"/>
              <w:spacing w:before="0" w:after="0" w:line="240" w:lineRule="auto"/>
              <w:rPr>
                <w:rFonts w:eastAsia="Times New Roman" w:cs="Calibri"/>
                <w:b/>
                <w:color w:val="000000"/>
              </w:rPr>
            </w:pPr>
            <w:r w:rsidRPr="00E6281D">
              <w:rPr>
                <w:rFonts w:eastAsia="Times New Roman" w:cs="Calibri"/>
                <w:b/>
                <w:color w:val="000000"/>
              </w:rPr>
              <w:t>ΒΟΡΕΙΟΥ ΑΙΓΑΙΟΥ</w:t>
            </w:r>
          </w:p>
        </w:tc>
        <w:tc>
          <w:tcPr>
            <w:tcW w:w="4237" w:type="dxa"/>
            <w:shd w:val="clear" w:color="auto" w:fill="auto"/>
            <w:hideMark/>
          </w:tcPr>
          <w:p w:rsidR="005A2E28" w:rsidRDefault="00E6281D">
            <w:pPr>
              <w:shd w:val="clear" w:color="auto" w:fill="FFFFFF"/>
              <w:spacing w:before="0" w:after="0" w:line="240" w:lineRule="auto"/>
              <w:rPr>
                <w:rFonts w:eastAsia="Times New Roman" w:cs="Calibri"/>
                <w:color w:val="000000"/>
              </w:rPr>
            </w:pPr>
            <w:r w:rsidRPr="00E6281D">
              <w:rPr>
                <w:rFonts w:eastAsia="Times New Roman" w:cs="Calibri"/>
                <w:color w:val="000000"/>
              </w:rPr>
              <w:t>ΔΗΜΟΣ ΜΥΤΙΛΗΝΗΣ</w:t>
            </w:r>
          </w:p>
        </w:tc>
      </w:tr>
      <w:tr w:rsidR="00A86071" w:rsidRPr="006160D4" w:rsidTr="00A86071">
        <w:trPr>
          <w:trHeight w:val="182"/>
        </w:trPr>
        <w:tc>
          <w:tcPr>
            <w:tcW w:w="582" w:type="dxa"/>
            <w:shd w:val="clear" w:color="auto" w:fill="FFFFFF"/>
          </w:tcPr>
          <w:p w:rsidR="005A2E28" w:rsidRDefault="00E6281D">
            <w:pPr>
              <w:shd w:val="clear" w:color="auto" w:fill="FFFFFF"/>
              <w:spacing w:before="0" w:after="0" w:line="240" w:lineRule="auto"/>
              <w:rPr>
                <w:rFonts w:eastAsia="Times New Roman" w:cs="Calibri"/>
                <w:color w:val="000000"/>
              </w:rPr>
            </w:pPr>
            <w:r w:rsidRPr="00E6281D">
              <w:rPr>
                <w:rFonts w:eastAsia="Times New Roman" w:cs="Calibri"/>
                <w:color w:val="000000"/>
              </w:rPr>
              <w:t>50</w:t>
            </w:r>
          </w:p>
        </w:tc>
        <w:tc>
          <w:tcPr>
            <w:tcW w:w="4268" w:type="dxa"/>
            <w:vMerge/>
            <w:shd w:val="clear" w:color="auto" w:fill="FFFFFF"/>
            <w:hideMark/>
          </w:tcPr>
          <w:p w:rsidR="005A2E28" w:rsidRDefault="005A2E28">
            <w:pPr>
              <w:shd w:val="clear" w:color="auto" w:fill="FFFFFF"/>
              <w:spacing w:before="0" w:after="0" w:line="240" w:lineRule="auto"/>
              <w:rPr>
                <w:rFonts w:eastAsia="Times New Roman" w:cs="Calibri"/>
                <w:color w:val="000000"/>
              </w:rPr>
            </w:pPr>
          </w:p>
        </w:tc>
        <w:tc>
          <w:tcPr>
            <w:tcW w:w="4237" w:type="dxa"/>
            <w:shd w:val="clear" w:color="auto" w:fill="auto"/>
            <w:hideMark/>
          </w:tcPr>
          <w:p w:rsidR="005A2E28" w:rsidRDefault="00E6281D">
            <w:pPr>
              <w:shd w:val="clear" w:color="auto" w:fill="FFFFFF"/>
              <w:spacing w:before="0" w:after="0" w:line="240" w:lineRule="auto"/>
              <w:rPr>
                <w:rFonts w:eastAsia="Times New Roman" w:cs="Calibri"/>
                <w:color w:val="000000"/>
              </w:rPr>
            </w:pPr>
            <w:r w:rsidRPr="00E6281D">
              <w:rPr>
                <w:rFonts w:eastAsia="Times New Roman" w:cs="Calibri"/>
                <w:color w:val="000000"/>
              </w:rPr>
              <w:t>ΔΗΜΟΣ ΛΗΜΝΟΥ</w:t>
            </w:r>
          </w:p>
        </w:tc>
      </w:tr>
      <w:tr w:rsidR="00A86071" w:rsidRPr="006160D4" w:rsidTr="00A86071">
        <w:trPr>
          <w:trHeight w:val="171"/>
        </w:trPr>
        <w:tc>
          <w:tcPr>
            <w:tcW w:w="582" w:type="dxa"/>
            <w:shd w:val="clear" w:color="auto" w:fill="FFFFFF"/>
          </w:tcPr>
          <w:p w:rsidR="005A2E28" w:rsidRDefault="00E6281D">
            <w:pPr>
              <w:shd w:val="clear" w:color="auto" w:fill="FFFFFF"/>
              <w:spacing w:before="0" w:after="0" w:line="240" w:lineRule="auto"/>
              <w:rPr>
                <w:rFonts w:eastAsia="Times New Roman" w:cs="Calibri"/>
                <w:color w:val="000000"/>
              </w:rPr>
            </w:pPr>
            <w:r w:rsidRPr="00E6281D">
              <w:rPr>
                <w:rFonts w:eastAsia="Times New Roman" w:cs="Calibri"/>
                <w:color w:val="000000"/>
              </w:rPr>
              <w:t>51</w:t>
            </w:r>
          </w:p>
        </w:tc>
        <w:tc>
          <w:tcPr>
            <w:tcW w:w="4268" w:type="dxa"/>
            <w:vMerge/>
            <w:shd w:val="clear" w:color="auto" w:fill="FFFFFF"/>
            <w:hideMark/>
          </w:tcPr>
          <w:p w:rsidR="005A2E28" w:rsidRDefault="005A2E28">
            <w:pPr>
              <w:shd w:val="clear" w:color="auto" w:fill="FFFFFF"/>
              <w:spacing w:before="0" w:after="0" w:line="240" w:lineRule="auto"/>
              <w:rPr>
                <w:rFonts w:eastAsia="Times New Roman" w:cs="Calibri"/>
                <w:color w:val="000000"/>
              </w:rPr>
            </w:pPr>
          </w:p>
        </w:tc>
        <w:tc>
          <w:tcPr>
            <w:tcW w:w="4237" w:type="dxa"/>
            <w:shd w:val="clear" w:color="auto" w:fill="auto"/>
            <w:hideMark/>
          </w:tcPr>
          <w:p w:rsidR="005A2E28" w:rsidRDefault="00E6281D">
            <w:pPr>
              <w:shd w:val="clear" w:color="auto" w:fill="FFFFFF"/>
              <w:spacing w:before="0" w:after="0" w:line="240" w:lineRule="auto"/>
              <w:rPr>
                <w:rFonts w:eastAsia="Times New Roman" w:cs="Calibri"/>
                <w:color w:val="000000"/>
              </w:rPr>
            </w:pPr>
            <w:r w:rsidRPr="00E6281D">
              <w:rPr>
                <w:rFonts w:eastAsia="Times New Roman" w:cs="Calibri"/>
                <w:color w:val="000000"/>
              </w:rPr>
              <w:t>ΔΗΜΟΣ ΧΙΟΥ</w:t>
            </w:r>
          </w:p>
        </w:tc>
      </w:tr>
      <w:tr w:rsidR="00A86071" w:rsidRPr="006160D4" w:rsidTr="00A86071">
        <w:trPr>
          <w:trHeight w:val="232"/>
        </w:trPr>
        <w:tc>
          <w:tcPr>
            <w:tcW w:w="582" w:type="dxa"/>
            <w:shd w:val="clear" w:color="auto" w:fill="FFFFFF"/>
          </w:tcPr>
          <w:p w:rsidR="005A2E28" w:rsidRDefault="00E6281D">
            <w:pPr>
              <w:shd w:val="clear" w:color="auto" w:fill="FFFFFF"/>
              <w:spacing w:before="0" w:after="0" w:line="240" w:lineRule="auto"/>
              <w:rPr>
                <w:rFonts w:eastAsia="Times New Roman" w:cs="Calibri"/>
                <w:color w:val="000000"/>
              </w:rPr>
            </w:pPr>
            <w:r w:rsidRPr="00E6281D">
              <w:rPr>
                <w:rFonts w:eastAsia="Times New Roman" w:cs="Calibri"/>
                <w:color w:val="000000"/>
              </w:rPr>
              <w:t>52</w:t>
            </w:r>
          </w:p>
        </w:tc>
        <w:tc>
          <w:tcPr>
            <w:tcW w:w="4268" w:type="dxa"/>
            <w:vMerge/>
            <w:shd w:val="clear" w:color="auto" w:fill="FFFFFF"/>
            <w:hideMark/>
          </w:tcPr>
          <w:p w:rsidR="005A2E28" w:rsidRDefault="005A2E28">
            <w:pPr>
              <w:shd w:val="clear" w:color="auto" w:fill="FFFFFF"/>
              <w:spacing w:before="0" w:after="0" w:line="240" w:lineRule="auto"/>
              <w:rPr>
                <w:rFonts w:eastAsia="Times New Roman" w:cs="Calibri"/>
                <w:color w:val="000000"/>
              </w:rPr>
            </w:pPr>
          </w:p>
        </w:tc>
        <w:tc>
          <w:tcPr>
            <w:tcW w:w="4237" w:type="dxa"/>
            <w:shd w:val="clear" w:color="auto" w:fill="auto"/>
            <w:hideMark/>
          </w:tcPr>
          <w:p w:rsidR="005A2E28" w:rsidRDefault="00E6281D">
            <w:pPr>
              <w:shd w:val="clear" w:color="auto" w:fill="FFFFFF"/>
              <w:spacing w:before="0" w:after="0" w:line="240" w:lineRule="auto"/>
              <w:rPr>
                <w:rFonts w:eastAsia="Times New Roman" w:cs="Calibri"/>
                <w:color w:val="000000"/>
              </w:rPr>
            </w:pPr>
            <w:r w:rsidRPr="00E6281D">
              <w:rPr>
                <w:rFonts w:eastAsia="Times New Roman" w:cs="Calibri"/>
                <w:color w:val="000000"/>
              </w:rPr>
              <w:t>ΔΗΜΟΣ ΑΝΑΤ. ΣΑΜΟΥ</w:t>
            </w:r>
          </w:p>
        </w:tc>
      </w:tr>
      <w:tr w:rsidR="00A86071" w:rsidRPr="006160D4" w:rsidTr="00A86071">
        <w:trPr>
          <w:trHeight w:val="181"/>
        </w:trPr>
        <w:tc>
          <w:tcPr>
            <w:tcW w:w="582" w:type="dxa"/>
            <w:shd w:val="clear" w:color="auto" w:fill="FFFFFF"/>
          </w:tcPr>
          <w:p w:rsidR="005A2E28" w:rsidRDefault="00E6281D">
            <w:pPr>
              <w:shd w:val="clear" w:color="auto" w:fill="FFFFFF"/>
              <w:spacing w:before="0" w:after="0" w:line="240" w:lineRule="auto"/>
              <w:rPr>
                <w:rFonts w:eastAsia="Times New Roman" w:cs="Calibri"/>
                <w:bCs/>
                <w:color w:val="000000"/>
              </w:rPr>
            </w:pPr>
            <w:r w:rsidRPr="00E6281D">
              <w:rPr>
                <w:rFonts w:eastAsia="Times New Roman" w:cs="Calibri"/>
                <w:bCs/>
                <w:color w:val="000000"/>
              </w:rPr>
              <w:t>53</w:t>
            </w:r>
          </w:p>
        </w:tc>
        <w:tc>
          <w:tcPr>
            <w:tcW w:w="4268" w:type="dxa"/>
            <w:vMerge w:val="restart"/>
            <w:shd w:val="clear" w:color="auto" w:fill="FFFFFF"/>
            <w:hideMark/>
          </w:tcPr>
          <w:p w:rsidR="005A2E28" w:rsidRDefault="00E6281D">
            <w:pPr>
              <w:shd w:val="clear" w:color="auto" w:fill="FFFFFF"/>
              <w:spacing w:before="0" w:after="0" w:line="240" w:lineRule="auto"/>
              <w:rPr>
                <w:rFonts w:eastAsia="Times New Roman" w:cs="Calibri"/>
                <w:b/>
                <w:bCs/>
                <w:color w:val="000000"/>
              </w:rPr>
            </w:pPr>
            <w:r w:rsidRPr="00E6281D">
              <w:rPr>
                <w:rFonts w:eastAsia="Times New Roman" w:cs="Calibri"/>
                <w:b/>
                <w:bCs/>
                <w:color w:val="000000"/>
              </w:rPr>
              <w:t>ΝΟΤΙΟΥ ΑΙΓΑΙΟΥ</w:t>
            </w:r>
          </w:p>
        </w:tc>
        <w:tc>
          <w:tcPr>
            <w:tcW w:w="4237" w:type="dxa"/>
            <w:shd w:val="clear" w:color="auto" w:fill="auto"/>
            <w:hideMark/>
          </w:tcPr>
          <w:p w:rsidR="005A2E28" w:rsidRDefault="00E6281D">
            <w:pPr>
              <w:shd w:val="clear" w:color="auto" w:fill="FFFFFF"/>
              <w:spacing w:before="0" w:after="0" w:line="240" w:lineRule="auto"/>
              <w:rPr>
                <w:rFonts w:eastAsia="Times New Roman" w:cs="Calibri"/>
                <w:color w:val="000000"/>
              </w:rPr>
            </w:pPr>
            <w:r w:rsidRPr="00E6281D">
              <w:rPr>
                <w:rFonts w:eastAsia="Times New Roman" w:cs="Calibri"/>
                <w:color w:val="000000"/>
              </w:rPr>
              <w:t>ΔΗΜΟΣ ΚΩ</w:t>
            </w:r>
          </w:p>
        </w:tc>
      </w:tr>
      <w:tr w:rsidR="00A86071" w:rsidRPr="006160D4" w:rsidTr="00A86071">
        <w:trPr>
          <w:trHeight w:val="287"/>
        </w:trPr>
        <w:tc>
          <w:tcPr>
            <w:tcW w:w="582" w:type="dxa"/>
            <w:shd w:val="clear" w:color="auto" w:fill="FFFFFF"/>
          </w:tcPr>
          <w:p w:rsidR="005A2E28" w:rsidRDefault="00E6281D">
            <w:pPr>
              <w:shd w:val="clear" w:color="auto" w:fill="FFFFFF"/>
              <w:spacing w:before="0" w:after="0" w:line="240" w:lineRule="auto"/>
              <w:rPr>
                <w:rFonts w:eastAsia="Times New Roman" w:cs="Calibri"/>
                <w:bCs/>
                <w:color w:val="000000"/>
              </w:rPr>
            </w:pPr>
            <w:r w:rsidRPr="00E6281D">
              <w:rPr>
                <w:rFonts w:eastAsia="Times New Roman" w:cs="Calibri"/>
                <w:bCs/>
                <w:color w:val="000000"/>
              </w:rPr>
              <w:t>54</w:t>
            </w:r>
          </w:p>
        </w:tc>
        <w:tc>
          <w:tcPr>
            <w:tcW w:w="4268" w:type="dxa"/>
            <w:vMerge/>
            <w:shd w:val="clear" w:color="auto" w:fill="FFFFFF"/>
            <w:hideMark/>
          </w:tcPr>
          <w:p w:rsidR="005A2E28" w:rsidRDefault="005A2E28">
            <w:pPr>
              <w:shd w:val="clear" w:color="auto" w:fill="FFFFFF"/>
              <w:spacing w:before="0" w:after="0" w:line="240" w:lineRule="auto"/>
              <w:rPr>
                <w:rFonts w:eastAsia="Times New Roman" w:cs="Calibri"/>
                <w:b/>
                <w:bCs/>
                <w:color w:val="000000"/>
              </w:rPr>
            </w:pPr>
          </w:p>
        </w:tc>
        <w:tc>
          <w:tcPr>
            <w:tcW w:w="4237" w:type="dxa"/>
            <w:shd w:val="clear" w:color="auto" w:fill="auto"/>
            <w:hideMark/>
          </w:tcPr>
          <w:p w:rsidR="005A2E28" w:rsidRDefault="00E6281D">
            <w:pPr>
              <w:shd w:val="clear" w:color="auto" w:fill="FFFFFF"/>
              <w:spacing w:before="0" w:after="0" w:line="240" w:lineRule="auto"/>
              <w:rPr>
                <w:rFonts w:eastAsia="Times New Roman" w:cs="Calibri"/>
                <w:color w:val="000000"/>
              </w:rPr>
            </w:pPr>
            <w:r w:rsidRPr="00E6281D">
              <w:rPr>
                <w:rFonts w:eastAsia="Times New Roman" w:cs="Calibri"/>
                <w:color w:val="000000"/>
              </w:rPr>
              <w:t>ΔΗΜΟΣ ΡΟΔΟΥ</w:t>
            </w:r>
          </w:p>
        </w:tc>
      </w:tr>
      <w:tr w:rsidR="00A86071" w:rsidRPr="006160D4" w:rsidTr="00A86071">
        <w:trPr>
          <w:trHeight w:val="272"/>
        </w:trPr>
        <w:tc>
          <w:tcPr>
            <w:tcW w:w="582" w:type="dxa"/>
            <w:shd w:val="clear" w:color="auto" w:fill="FFFFFF"/>
          </w:tcPr>
          <w:p w:rsidR="005A2E28" w:rsidRDefault="00E6281D">
            <w:pPr>
              <w:shd w:val="clear" w:color="auto" w:fill="FFFFFF"/>
              <w:spacing w:before="0" w:after="0" w:line="240" w:lineRule="auto"/>
              <w:rPr>
                <w:rFonts w:eastAsia="Times New Roman" w:cs="Calibri"/>
                <w:color w:val="000000"/>
              </w:rPr>
            </w:pPr>
            <w:r w:rsidRPr="00E6281D">
              <w:rPr>
                <w:rFonts w:eastAsia="Times New Roman" w:cs="Calibri"/>
                <w:color w:val="000000"/>
              </w:rPr>
              <w:t>55</w:t>
            </w:r>
          </w:p>
        </w:tc>
        <w:tc>
          <w:tcPr>
            <w:tcW w:w="4268" w:type="dxa"/>
            <w:vMerge w:val="restart"/>
            <w:shd w:val="clear" w:color="auto" w:fill="FFFFFF"/>
            <w:hideMark/>
          </w:tcPr>
          <w:p w:rsidR="005A2E28" w:rsidRDefault="00E6281D">
            <w:pPr>
              <w:shd w:val="clear" w:color="auto" w:fill="FFFFFF"/>
              <w:spacing w:before="0" w:after="0" w:line="240" w:lineRule="auto"/>
              <w:rPr>
                <w:rFonts w:eastAsia="Times New Roman" w:cs="Calibri"/>
                <w:color w:val="000000"/>
              </w:rPr>
            </w:pPr>
            <w:r w:rsidRPr="00E6281D">
              <w:rPr>
                <w:rFonts w:eastAsia="Times New Roman" w:cs="Calibri"/>
                <w:b/>
                <w:color w:val="000000"/>
              </w:rPr>
              <w:t>ΚΡΗΤΗΣ</w:t>
            </w:r>
          </w:p>
        </w:tc>
        <w:tc>
          <w:tcPr>
            <w:tcW w:w="4237" w:type="dxa"/>
            <w:shd w:val="clear" w:color="auto" w:fill="auto"/>
            <w:hideMark/>
          </w:tcPr>
          <w:p w:rsidR="005A2E28" w:rsidRDefault="00E6281D">
            <w:pPr>
              <w:shd w:val="clear" w:color="auto" w:fill="FFFFFF"/>
              <w:spacing w:before="0" w:after="0" w:line="240" w:lineRule="auto"/>
              <w:rPr>
                <w:rFonts w:eastAsia="Times New Roman" w:cs="Calibri"/>
                <w:color w:val="000000"/>
              </w:rPr>
            </w:pPr>
            <w:r w:rsidRPr="00E6281D">
              <w:rPr>
                <w:rFonts w:eastAsia="Times New Roman" w:cs="Calibri"/>
                <w:color w:val="000000"/>
              </w:rPr>
              <w:t>ΔΗΜΟΣ ΗΡΑΚΛΕΙΟΥ</w:t>
            </w:r>
          </w:p>
        </w:tc>
      </w:tr>
      <w:tr w:rsidR="00A86071" w:rsidRPr="006160D4" w:rsidTr="00A86071">
        <w:trPr>
          <w:trHeight w:val="309"/>
        </w:trPr>
        <w:tc>
          <w:tcPr>
            <w:tcW w:w="582" w:type="dxa"/>
            <w:shd w:val="clear" w:color="auto" w:fill="FFFFFF"/>
          </w:tcPr>
          <w:p w:rsidR="005A2E28" w:rsidRDefault="00E6281D">
            <w:pPr>
              <w:shd w:val="clear" w:color="auto" w:fill="FFFFFF"/>
              <w:spacing w:before="0" w:after="0" w:line="240" w:lineRule="auto"/>
              <w:rPr>
                <w:rFonts w:eastAsia="Times New Roman" w:cs="Calibri"/>
                <w:color w:val="000000"/>
              </w:rPr>
            </w:pPr>
            <w:r w:rsidRPr="00E6281D">
              <w:rPr>
                <w:rFonts w:eastAsia="Times New Roman" w:cs="Calibri"/>
                <w:color w:val="000000"/>
              </w:rPr>
              <w:t>56</w:t>
            </w:r>
          </w:p>
        </w:tc>
        <w:tc>
          <w:tcPr>
            <w:tcW w:w="4268" w:type="dxa"/>
            <w:vMerge/>
            <w:shd w:val="clear" w:color="auto" w:fill="FFFFFF"/>
            <w:hideMark/>
          </w:tcPr>
          <w:p w:rsidR="005A2E28" w:rsidRDefault="005A2E28">
            <w:pPr>
              <w:shd w:val="clear" w:color="auto" w:fill="FFFFFF"/>
              <w:spacing w:before="0" w:after="0" w:line="240" w:lineRule="auto"/>
              <w:rPr>
                <w:rFonts w:eastAsia="Times New Roman" w:cs="Calibri"/>
                <w:color w:val="000000"/>
                <w:highlight w:val="yellow"/>
              </w:rPr>
            </w:pPr>
          </w:p>
        </w:tc>
        <w:tc>
          <w:tcPr>
            <w:tcW w:w="4237" w:type="dxa"/>
            <w:shd w:val="clear" w:color="auto" w:fill="auto"/>
            <w:noWrap/>
            <w:hideMark/>
          </w:tcPr>
          <w:p w:rsidR="005A2E28" w:rsidRDefault="00E6281D">
            <w:pPr>
              <w:shd w:val="clear" w:color="auto" w:fill="FFFFFF"/>
              <w:spacing w:before="0" w:after="0" w:line="240" w:lineRule="auto"/>
              <w:rPr>
                <w:rFonts w:eastAsia="Times New Roman" w:cs="Calibri"/>
                <w:color w:val="000000"/>
              </w:rPr>
            </w:pPr>
            <w:r w:rsidRPr="00E6281D">
              <w:rPr>
                <w:rFonts w:eastAsia="Times New Roman" w:cs="Calibri"/>
                <w:color w:val="000000"/>
              </w:rPr>
              <w:t>ΔΗΜΟΣ ΧΑΝΙΩΝ</w:t>
            </w:r>
          </w:p>
        </w:tc>
      </w:tr>
    </w:tbl>
    <w:p w:rsidR="00FA34B9" w:rsidRPr="00FA34B9" w:rsidRDefault="00FA34B9" w:rsidP="00FA34B9">
      <w:pPr>
        <w:spacing w:before="0" w:after="0" w:line="240" w:lineRule="auto"/>
        <w:jc w:val="both"/>
        <w:rPr>
          <w:i/>
          <w:lang w:val="el-GR"/>
        </w:rPr>
        <w:sectPr w:rsidR="00FA34B9" w:rsidRPr="00FA34B9" w:rsidSect="00A823D4">
          <w:pgSz w:w="11906" w:h="16838" w:code="9"/>
          <w:pgMar w:top="851" w:right="1559" w:bottom="1701" w:left="1418" w:header="567" w:footer="130" w:gutter="0"/>
          <w:cols w:space="720"/>
          <w:docGrid w:linePitch="272"/>
        </w:sectPr>
      </w:pPr>
      <w:r>
        <w:rPr>
          <w:i/>
          <w:lang w:val="el-GR"/>
        </w:rPr>
        <w:t xml:space="preserve"> </w:t>
      </w:r>
    </w:p>
    <w:p w:rsidR="009B226A" w:rsidRPr="009B226A" w:rsidRDefault="00E6281D" w:rsidP="004261F0">
      <w:pPr>
        <w:spacing w:after="0" w:line="276" w:lineRule="auto"/>
        <w:jc w:val="both"/>
        <w:rPr>
          <w:b/>
          <w:lang w:val="el-GR"/>
        </w:rPr>
      </w:pPr>
      <w:r w:rsidRPr="00E6281D">
        <w:rPr>
          <w:b/>
        </w:rPr>
        <w:t>B</w:t>
      </w:r>
      <w:r w:rsidRPr="00E6281D">
        <w:rPr>
          <w:b/>
          <w:lang w:val="el-GR"/>
        </w:rPr>
        <w:t xml:space="preserve">. Αποτίμηση λειτουργίας Παραρτημάτων Ρομά </w:t>
      </w:r>
    </w:p>
    <w:p w:rsidR="00DF3A2A" w:rsidRDefault="00DF3A2A" w:rsidP="004261F0">
      <w:pPr>
        <w:autoSpaceDE w:val="0"/>
        <w:autoSpaceDN w:val="0"/>
        <w:adjustRightInd w:val="0"/>
        <w:spacing w:after="0" w:line="276" w:lineRule="auto"/>
        <w:jc w:val="both"/>
        <w:rPr>
          <w:lang w:val="el-GR"/>
        </w:rPr>
      </w:pPr>
      <w:r>
        <w:rPr>
          <w:lang w:val="el-GR"/>
        </w:rPr>
        <w:t>Ακολούθως αποτυπώνονται στοιχεία σχετικά με τη λειτουργία των Παραρτημάτων Ρομά και την εξυπηρέτηση των ωφελούμενων Ρομά σε σχέση με το συνολικό πληθυσμό Ρομά</w:t>
      </w:r>
      <w:r w:rsidR="004261F0">
        <w:rPr>
          <w:rStyle w:val="af3"/>
          <w:lang w:val="el-GR"/>
        </w:rPr>
        <w:footnoteReference w:id="195"/>
      </w:r>
      <w:r>
        <w:rPr>
          <w:lang w:val="el-GR"/>
        </w:rPr>
        <w:t>.</w:t>
      </w:r>
    </w:p>
    <w:p w:rsidR="001459DF" w:rsidRDefault="00BD04E2" w:rsidP="004261F0">
      <w:pPr>
        <w:autoSpaceDE w:val="0"/>
        <w:autoSpaceDN w:val="0"/>
        <w:adjustRightInd w:val="0"/>
        <w:spacing w:after="0" w:line="276" w:lineRule="auto"/>
        <w:jc w:val="both"/>
        <w:rPr>
          <w:lang w:val="el-GR"/>
        </w:rPr>
      </w:pPr>
      <w:r>
        <w:rPr>
          <w:noProof/>
          <w:lang w:val="el-GR" w:eastAsia="el-GR"/>
        </w:rPr>
        <w:drawing>
          <wp:inline distT="0" distB="0" distL="0" distR="0">
            <wp:extent cx="6032500" cy="4231005"/>
            <wp:effectExtent l="19050" t="0" r="6350" b="0"/>
            <wp:docPr id="32" name="Εικόνα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
                    <pic:cNvPicPr>
                      <a:picLocks noChangeAspect="1" noChangeArrowheads="1"/>
                    </pic:cNvPicPr>
                  </pic:nvPicPr>
                  <pic:blipFill>
                    <a:blip r:embed="rId43"/>
                    <a:srcRect/>
                    <a:stretch>
                      <a:fillRect/>
                    </a:stretch>
                  </pic:blipFill>
                  <pic:spPr bwMode="auto">
                    <a:xfrm>
                      <a:off x="0" y="0"/>
                      <a:ext cx="6032500" cy="4231005"/>
                    </a:xfrm>
                    <a:prstGeom prst="rect">
                      <a:avLst/>
                    </a:prstGeom>
                    <a:ln>
                      <a:noFill/>
                    </a:ln>
                    <a:effectLst>
                      <a:softEdge rad="112500"/>
                    </a:effectLst>
                  </pic:spPr>
                </pic:pic>
              </a:graphicData>
            </a:graphic>
          </wp:inline>
        </w:drawing>
      </w:r>
    </w:p>
    <w:p w:rsidR="005C5BA0" w:rsidRDefault="001459DF" w:rsidP="001459DF">
      <w:pPr>
        <w:pStyle w:val="a2"/>
        <w:spacing w:before="161" w:line="276" w:lineRule="auto"/>
        <w:ind w:right="-2"/>
        <w:jc w:val="both"/>
        <w:rPr>
          <w:lang w:val="el-GR"/>
        </w:rPr>
      </w:pPr>
      <w:r>
        <w:rPr>
          <w:lang w:val="el-GR"/>
        </w:rPr>
        <w:t>Σ</w:t>
      </w:r>
      <w:r w:rsidRPr="001459DF">
        <w:rPr>
          <w:lang w:val="el-GR"/>
        </w:rPr>
        <w:t xml:space="preserve">τις Περιφέρειες που λειτουργούν Παραρτήματα Ρομά ο συνολικός αριθμός των εξυπηρετούμενων για την τριετία </w:t>
      </w:r>
      <w:r>
        <w:rPr>
          <w:lang w:val="el-GR"/>
        </w:rPr>
        <w:t>2017 – 2020 ήταν 49.520, ενώ περίπου το 45</w:t>
      </w:r>
      <w:r w:rsidRPr="001459DF">
        <w:rPr>
          <w:lang w:val="el-GR"/>
        </w:rPr>
        <w:t>%</w:t>
      </w:r>
      <w:r>
        <w:rPr>
          <w:lang w:val="el-GR"/>
        </w:rPr>
        <w:t xml:space="preserve"> του πληθυσμού Ρομά έχει εξυπηρ</w:t>
      </w:r>
      <w:r w:rsidR="0085624D">
        <w:rPr>
          <w:lang w:val="el-GR"/>
        </w:rPr>
        <w:t>ετηθεί τουλάχιστον μια φορά. Πιθανολογείται ότι</w:t>
      </w:r>
      <w:r>
        <w:rPr>
          <w:lang w:val="el-GR"/>
        </w:rPr>
        <w:t xml:space="preserve"> το ποσοστό </w:t>
      </w:r>
      <w:r w:rsidR="0085624D">
        <w:rPr>
          <w:lang w:val="el-GR"/>
        </w:rPr>
        <w:t xml:space="preserve">εξυπηρετούμενων </w:t>
      </w:r>
      <w:r>
        <w:rPr>
          <w:lang w:val="el-GR"/>
        </w:rPr>
        <w:t>είναι πολύ μεγαλύτερο</w:t>
      </w:r>
      <w:r w:rsidR="00F102CA">
        <w:rPr>
          <w:lang w:val="el-GR"/>
        </w:rPr>
        <w:t>,</w:t>
      </w:r>
      <w:r>
        <w:rPr>
          <w:lang w:val="el-GR"/>
        </w:rPr>
        <w:t xml:space="preserve"> </w:t>
      </w:r>
      <w:r w:rsidR="0085624D">
        <w:rPr>
          <w:lang w:val="el-GR"/>
        </w:rPr>
        <w:t>καθώς δεν συνυπολογίζονται τα εξαρτ</w:t>
      </w:r>
      <w:r w:rsidR="00396ADB">
        <w:rPr>
          <w:lang w:val="el-GR"/>
        </w:rPr>
        <w:t>ώ</w:t>
      </w:r>
      <w:r w:rsidR="0085624D">
        <w:rPr>
          <w:lang w:val="el-GR"/>
        </w:rPr>
        <w:t xml:space="preserve">μενα μέλη των οικογενειών και η καταχώριση των πολιτών που αυτοπροσδιορίζονται ως Ρομά στο Ε.ΓΠ.Σ. δεν είναι συστηματική. </w:t>
      </w:r>
    </w:p>
    <w:p w:rsidR="00921245" w:rsidRPr="00FE230B" w:rsidRDefault="00921245" w:rsidP="00FE230B">
      <w:pPr>
        <w:pStyle w:val="a2"/>
        <w:spacing w:before="161" w:line="276" w:lineRule="auto"/>
        <w:ind w:right="-2"/>
        <w:jc w:val="both"/>
        <w:rPr>
          <w:lang w:val="el-GR"/>
        </w:rPr>
      </w:pPr>
      <w:r w:rsidRPr="00FE230B">
        <w:rPr>
          <w:b/>
          <w:bCs/>
          <w:lang w:val="el-GR"/>
        </w:rPr>
        <w:t>Ποιοτικά χαρακτηριστικά των ωφελουμένων Ρομά</w:t>
      </w:r>
      <w:r w:rsidR="0085624D" w:rsidRPr="00FE230B">
        <w:rPr>
          <w:vertAlign w:val="superscript"/>
          <w:lang w:val="el-GR"/>
        </w:rPr>
        <w:footnoteReference w:id="196"/>
      </w:r>
    </w:p>
    <w:p w:rsidR="00921245" w:rsidRPr="00AB2D30" w:rsidRDefault="0085624D" w:rsidP="00FE230B">
      <w:pPr>
        <w:pStyle w:val="a2"/>
        <w:spacing w:before="161" w:line="276" w:lineRule="auto"/>
        <w:ind w:right="-2"/>
        <w:jc w:val="both"/>
        <w:rPr>
          <w:lang w:val="el-GR"/>
        </w:rPr>
      </w:pPr>
      <w:r w:rsidRPr="0085624D">
        <w:rPr>
          <w:lang w:val="el-GR"/>
        </w:rPr>
        <w:t>Σύμφωνα με στοιχεία του έτους 2018</w:t>
      </w:r>
      <w:r w:rsidR="00AB2D30">
        <w:rPr>
          <w:lang w:val="el-GR"/>
        </w:rPr>
        <w:t>, τ</w:t>
      </w:r>
      <w:r w:rsidR="00921245" w:rsidRPr="00AB2D30">
        <w:rPr>
          <w:lang w:val="el-GR"/>
        </w:rPr>
        <w:t xml:space="preserve">ο </w:t>
      </w:r>
      <w:r w:rsidR="00921245" w:rsidRPr="00FE230B">
        <w:rPr>
          <w:lang w:val="el-GR"/>
        </w:rPr>
        <w:t>54,47%</w:t>
      </w:r>
      <w:r w:rsidR="00921245" w:rsidRPr="00AB2D30">
        <w:rPr>
          <w:lang w:val="el-GR"/>
        </w:rPr>
        <w:t xml:space="preserve"> των ωφελούμενων είναι γυναίκες</w:t>
      </w:r>
      <w:r w:rsidR="00AB2D30">
        <w:rPr>
          <w:lang w:val="el-GR"/>
        </w:rPr>
        <w:t>, τ</w:t>
      </w:r>
      <w:r w:rsidR="00921245" w:rsidRPr="00AB2D30">
        <w:rPr>
          <w:lang w:val="el-GR"/>
        </w:rPr>
        <w:t xml:space="preserve">ο </w:t>
      </w:r>
      <w:r w:rsidR="00921245" w:rsidRPr="00FE230B">
        <w:rPr>
          <w:lang w:val="el-GR"/>
        </w:rPr>
        <w:t xml:space="preserve">44,06% </w:t>
      </w:r>
      <w:r w:rsidR="00921245" w:rsidRPr="00AB2D30">
        <w:rPr>
          <w:lang w:val="el-GR"/>
        </w:rPr>
        <w:t>των</w:t>
      </w:r>
      <w:r w:rsidR="00921245" w:rsidRPr="00FE230B">
        <w:rPr>
          <w:lang w:val="el-GR"/>
        </w:rPr>
        <w:t xml:space="preserve"> </w:t>
      </w:r>
      <w:r w:rsidR="00921245" w:rsidRPr="00AB2D30">
        <w:rPr>
          <w:lang w:val="el-GR"/>
        </w:rPr>
        <w:t>ωφελούμενων είναι ηλικίας μεταξύ 25 ετών και 54 ετών</w:t>
      </w:r>
      <w:r w:rsidR="00AB2D30">
        <w:rPr>
          <w:lang w:val="el-GR"/>
        </w:rPr>
        <w:t xml:space="preserve"> και το</w:t>
      </w:r>
      <w:r w:rsidR="00921245" w:rsidRPr="00AB2D30">
        <w:rPr>
          <w:lang w:val="el-GR"/>
        </w:rPr>
        <w:t xml:space="preserve"> </w:t>
      </w:r>
      <w:r w:rsidR="00921245" w:rsidRPr="00FE230B">
        <w:rPr>
          <w:lang w:val="el-GR"/>
        </w:rPr>
        <w:t>18,95%</w:t>
      </w:r>
      <w:r w:rsidR="00921245" w:rsidRPr="00AB2D30">
        <w:rPr>
          <w:lang w:val="el-GR"/>
        </w:rPr>
        <w:t xml:space="preserve"> είναι ανήλικοι, ωστόσο μπορεί να είναι γονείς και να αιτούνται υπηρεσίες για τα παιδιά τους.</w:t>
      </w:r>
    </w:p>
    <w:p w:rsidR="00921245" w:rsidRPr="003B5E88" w:rsidRDefault="00BD04E2" w:rsidP="00921245">
      <w:pPr>
        <w:autoSpaceDE w:val="0"/>
        <w:autoSpaceDN w:val="0"/>
        <w:adjustRightInd w:val="0"/>
        <w:spacing w:after="0" w:line="240" w:lineRule="auto"/>
        <w:jc w:val="center"/>
        <w:rPr>
          <w:b/>
          <w:sz w:val="28"/>
          <w:szCs w:val="28"/>
          <w:u w:val="single"/>
          <w:lang w:val="el-GR"/>
        </w:rPr>
      </w:pPr>
      <w:r>
        <w:rPr>
          <w:b/>
          <w:noProof/>
          <w:sz w:val="28"/>
          <w:szCs w:val="28"/>
          <w:u w:val="single"/>
          <w:lang w:val="el-GR" w:eastAsia="el-GR"/>
        </w:rPr>
        <w:drawing>
          <wp:inline distT="0" distB="0" distL="0" distR="0">
            <wp:extent cx="3639266" cy="1161037"/>
            <wp:effectExtent l="12192" t="6093" r="6142" b="0"/>
            <wp:docPr id="33" name="Γράφημα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rsidR="00921245" w:rsidRPr="00DD6879" w:rsidRDefault="00921245" w:rsidP="00DD6879">
      <w:pPr>
        <w:jc w:val="center"/>
        <w:rPr>
          <w:b/>
          <w:bCs/>
        </w:rPr>
      </w:pPr>
      <w:r w:rsidRPr="00DD6879">
        <w:rPr>
          <w:b/>
          <w:bCs/>
        </w:rPr>
        <w:t>Ηλικία  ωφελουμένων</w:t>
      </w:r>
    </w:p>
    <w:p w:rsidR="00921245" w:rsidRDefault="00BD04E2" w:rsidP="00921245">
      <w:pPr>
        <w:autoSpaceDE w:val="0"/>
        <w:autoSpaceDN w:val="0"/>
        <w:adjustRightInd w:val="0"/>
        <w:spacing w:after="0" w:line="240" w:lineRule="auto"/>
        <w:jc w:val="center"/>
        <w:rPr>
          <w:b/>
          <w:sz w:val="28"/>
          <w:szCs w:val="28"/>
          <w:u w:val="single"/>
        </w:rPr>
      </w:pPr>
      <w:r>
        <w:rPr>
          <w:b/>
          <w:noProof/>
          <w:sz w:val="28"/>
          <w:szCs w:val="28"/>
          <w:u w:val="single"/>
          <w:lang w:val="el-GR" w:eastAsia="el-GR"/>
        </w:rPr>
        <w:drawing>
          <wp:inline distT="0" distB="0" distL="0" distR="0">
            <wp:extent cx="4183249" cy="1508996"/>
            <wp:effectExtent l="12190" t="6114" r="8261" b="0"/>
            <wp:docPr id="34" name="Γράφημα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rsidR="0085624D" w:rsidRDefault="0085624D" w:rsidP="0009274B">
      <w:pPr>
        <w:autoSpaceDE w:val="0"/>
        <w:autoSpaceDN w:val="0"/>
        <w:adjustRightInd w:val="0"/>
        <w:spacing w:before="0" w:after="0" w:line="360" w:lineRule="auto"/>
        <w:outlineLvl w:val="0"/>
        <w:rPr>
          <w:b/>
          <w:u w:val="single"/>
          <w:lang w:val="el-GR"/>
        </w:rPr>
      </w:pPr>
    </w:p>
    <w:p w:rsidR="00921245" w:rsidRPr="00F228F3" w:rsidRDefault="00921245" w:rsidP="00DD6879">
      <w:pPr>
        <w:jc w:val="center"/>
        <w:rPr>
          <w:b/>
          <w:bCs/>
          <w:lang w:val="el-GR"/>
        </w:rPr>
      </w:pPr>
      <w:r w:rsidRPr="00F228F3">
        <w:rPr>
          <w:b/>
          <w:bCs/>
          <w:lang w:val="el-GR"/>
        </w:rPr>
        <w:t>Αιτήματα</w:t>
      </w:r>
      <w:r w:rsidR="004261F0" w:rsidRPr="00F228F3">
        <w:rPr>
          <w:b/>
          <w:bCs/>
          <w:lang w:val="el-GR"/>
        </w:rPr>
        <w:t xml:space="preserve"> ωφελούμενων </w:t>
      </w:r>
    </w:p>
    <w:p w:rsidR="00921245" w:rsidRPr="004261F0" w:rsidRDefault="00921245" w:rsidP="004261F0">
      <w:pPr>
        <w:pStyle w:val="Default"/>
        <w:spacing w:line="276" w:lineRule="auto"/>
        <w:jc w:val="both"/>
        <w:rPr>
          <w:rFonts w:ascii="Calibri" w:hAnsi="Calibri"/>
          <w:sz w:val="20"/>
          <w:szCs w:val="20"/>
        </w:rPr>
      </w:pPr>
      <w:r w:rsidRPr="004261F0">
        <w:rPr>
          <w:rFonts w:ascii="Calibri" w:hAnsi="Calibri"/>
          <w:sz w:val="20"/>
          <w:szCs w:val="20"/>
        </w:rPr>
        <w:t xml:space="preserve">Η περιθωριοποίηση των Ρομά, η βαθιά φτώχεια και οι εξαιρετικά κακές </w:t>
      </w:r>
      <w:r w:rsidR="0040084A" w:rsidRPr="004261F0">
        <w:rPr>
          <w:rFonts w:ascii="Calibri" w:hAnsi="Calibri"/>
          <w:sz w:val="20"/>
          <w:szCs w:val="20"/>
        </w:rPr>
        <w:t>κοινωνικό</w:t>
      </w:r>
      <w:r w:rsidRPr="004261F0">
        <w:rPr>
          <w:rFonts w:ascii="Calibri" w:hAnsi="Calibri"/>
          <w:sz w:val="20"/>
          <w:szCs w:val="20"/>
        </w:rPr>
        <w:t xml:space="preserve">-οικονομικές συνθήκες, που συνήθως αντιμετωπίζουν, επηρεάζουν τις πιθανότητες για  πρόσβαση και ίση συμμετοχή στα κοινωνικά αγαθά, τις δυνατότητες τους, τα όριά τους και τις ευκαιρίες τους. Η λειτουργία των Παραρτημάτων Ρομά, μέσω των παρεχόμενων υπηρεσιών συντελούν  στην άρση αυτού του αποκλεισμού. Στον παρακάτω πίνακα αποτυπώνονται τα αιτήματα για τα οποία προσήλθαν στις δομές οι  </w:t>
      </w:r>
      <w:r w:rsidRPr="004261F0">
        <w:rPr>
          <w:rFonts w:ascii="Calibri" w:hAnsi="Calibri"/>
          <w:b/>
          <w:sz w:val="20"/>
          <w:szCs w:val="20"/>
        </w:rPr>
        <w:t>20.122</w:t>
      </w:r>
      <w:r w:rsidRPr="004261F0">
        <w:rPr>
          <w:rFonts w:ascii="Calibri" w:hAnsi="Calibri"/>
          <w:sz w:val="20"/>
          <w:szCs w:val="20"/>
        </w:rPr>
        <w:t xml:space="preserve"> πολίτες Ρομά</w:t>
      </w:r>
      <w:r w:rsidR="00AB2D30">
        <w:rPr>
          <w:rFonts w:ascii="Calibri" w:hAnsi="Calibri"/>
          <w:sz w:val="20"/>
          <w:szCs w:val="20"/>
        </w:rPr>
        <w:t xml:space="preserve"> το έτος 2018</w:t>
      </w:r>
      <w:r w:rsidRPr="004261F0">
        <w:rPr>
          <w:rFonts w:ascii="Calibri" w:hAnsi="Calibri"/>
          <w:sz w:val="20"/>
          <w:szCs w:val="20"/>
        </w:rPr>
        <w:t>.</w:t>
      </w:r>
    </w:p>
    <w:p w:rsidR="00921245" w:rsidRPr="006C203F" w:rsidRDefault="00BD04E2" w:rsidP="00921245">
      <w:pPr>
        <w:autoSpaceDE w:val="0"/>
        <w:autoSpaceDN w:val="0"/>
        <w:adjustRightInd w:val="0"/>
        <w:spacing w:after="0" w:line="240" w:lineRule="auto"/>
        <w:jc w:val="center"/>
        <w:rPr>
          <w:b/>
          <w:sz w:val="28"/>
          <w:szCs w:val="28"/>
          <w:u w:val="single"/>
        </w:rPr>
      </w:pPr>
      <w:r>
        <w:rPr>
          <w:b/>
          <w:noProof/>
          <w:sz w:val="28"/>
          <w:szCs w:val="28"/>
          <w:u w:val="single"/>
          <w:lang w:val="el-GR" w:eastAsia="el-GR"/>
        </w:rPr>
        <w:drawing>
          <wp:inline distT="0" distB="0" distL="0" distR="0">
            <wp:extent cx="5275397" cy="4061077"/>
            <wp:effectExtent l="12185" t="6098" r="7683" b="0"/>
            <wp:docPr id="35" name="Γράφημα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921245" w:rsidRPr="004261F0" w:rsidRDefault="00921245" w:rsidP="004261F0">
      <w:pPr>
        <w:autoSpaceDE w:val="0"/>
        <w:autoSpaceDN w:val="0"/>
        <w:adjustRightInd w:val="0"/>
        <w:spacing w:after="0" w:line="276" w:lineRule="auto"/>
        <w:jc w:val="both"/>
        <w:rPr>
          <w:lang w:val="el-GR"/>
        </w:rPr>
      </w:pPr>
      <w:r w:rsidRPr="004261F0">
        <w:rPr>
          <w:lang w:val="el-GR"/>
        </w:rPr>
        <w:t xml:space="preserve">Το κύριο αίτημα, με ποσοστό </w:t>
      </w:r>
      <w:r w:rsidRPr="004261F0">
        <w:rPr>
          <w:b/>
          <w:lang w:val="el-GR"/>
        </w:rPr>
        <w:t>24,45%,</w:t>
      </w:r>
      <w:r w:rsidRPr="004261F0">
        <w:rPr>
          <w:lang w:val="el-GR"/>
        </w:rPr>
        <w:t xml:space="preserve"> είναι το </w:t>
      </w:r>
      <w:r w:rsidR="00F102CA">
        <w:rPr>
          <w:lang w:val="el-GR"/>
        </w:rPr>
        <w:t xml:space="preserve"> Ελάχιστο Εγγυημένο Εισόδημα (ΕΕΕ)</w:t>
      </w:r>
      <w:r w:rsidRPr="004261F0">
        <w:rPr>
          <w:lang w:val="el-GR"/>
        </w:rPr>
        <w:t xml:space="preserve">, ενώ οι αιτήσεις για το ΤΕΒΑ, που γίνονται στην ίδια αίτηση με το </w:t>
      </w:r>
      <w:r w:rsidR="00F102CA">
        <w:rPr>
          <w:lang w:val="el-GR"/>
        </w:rPr>
        <w:t>ΕΕΕ</w:t>
      </w:r>
      <w:r w:rsidR="00F102CA" w:rsidRPr="004261F0">
        <w:rPr>
          <w:lang w:val="el-GR"/>
        </w:rPr>
        <w:t xml:space="preserve"> </w:t>
      </w:r>
      <w:r w:rsidRPr="004261F0">
        <w:rPr>
          <w:lang w:val="el-GR"/>
        </w:rPr>
        <w:t xml:space="preserve">λαμβάνουν ποσοστό </w:t>
      </w:r>
      <w:r w:rsidRPr="004261F0">
        <w:rPr>
          <w:b/>
          <w:lang w:val="el-GR"/>
        </w:rPr>
        <w:t xml:space="preserve">15,80%. </w:t>
      </w:r>
      <w:r w:rsidRPr="004261F0">
        <w:rPr>
          <w:lang w:val="el-GR"/>
        </w:rPr>
        <w:t xml:space="preserve">Τα αιτήματα για κοινωνικό παντοπωλείο και κοινωνικό φαρμακείο </w:t>
      </w:r>
      <w:r w:rsidR="005D5587" w:rsidRPr="005D5587">
        <w:rPr>
          <w:lang w:val="el-GR"/>
        </w:rPr>
        <w:t>ανέρχονται σε</w:t>
      </w:r>
      <w:r w:rsidRPr="004261F0">
        <w:rPr>
          <w:lang w:val="el-GR"/>
        </w:rPr>
        <w:t xml:space="preserve"> </w:t>
      </w:r>
      <w:r w:rsidRPr="004261F0">
        <w:rPr>
          <w:b/>
          <w:lang w:val="el-GR"/>
        </w:rPr>
        <w:t>2,04%</w:t>
      </w:r>
      <w:r w:rsidRPr="004261F0">
        <w:rPr>
          <w:lang w:val="el-GR"/>
        </w:rPr>
        <w:t xml:space="preserve"> και </w:t>
      </w:r>
      <w:r w:rsidRPr="004261F0">
        <w:rPr>
          <w:b/>
          <w:lang w:val="el-GR"/>
        </w:rPr>
        <w:t xml:space="preserve">1,47% </w:t>
      </w:r>
      <w:r w:rsidRPr="004261F0">
        <w:rPr>
          <w:lang w:val="el-GR"/>
        </w:rPr>
        <w:t xml:space="preserve">αντίστοιχα, ενώ οι αιτήσεις για  επιδόματα ΟΠΕΚΑ είναι μόνο </w:t>
      </w:r>
      <w:r w:rsidRPr="004261F0">
        <w:rPr>
          <w:b/>
          <w:lang w:val="el-GR"/>
        </w:rPr>
        <w:t>0,89%</w:t>
      </w:r>
      <w:r w:rsidRPr="004261F0">
        <w:rPr>
          <w:lang w:val="el-GR"/>
        </w:rPr>
        <w:t xml:space="preserve"> αφού εξυπηρετούνταν μόνο στα Παραρτήματα Ρομά της Αττικής το 2018. Τέλος, το </w:t>
      </w:r>
      <w:r w:rsidRPr="004261F0">
        <w:rPr>
          <w:b/>
          <w:lang w:val="el-GR"/>
        </w:rPr>
        <w:t>1,29%</w:t>
      </w:r>
      <w:r w:rsidRPr="004261F0">
        <w:rPr>
          <w:lang w:val="el-GR"/>
        </w:rPr>
        <w:t xml:space="preserve"> αφορά τη στέγαση και το </w:t>
      </w:r>
      <w:r w:rsidRPr="004261F0">
        <w:rPr>
          <w:b/>
          <w:lang w:val="el-GR"/>
        </w:rPr>
        <w:t>0,79%</w:t>
      </w:r>
      <w:r w:rsidRPr="004261F0">
        <w:rPr>
          <w:lang w:val="el-GR"/>
        </w:rPr>
        <w:t xml:space="preserve"> την οικονομική ενίσχυση από άλλους φορείς όπως οι δήμοι.</w:t>
      </w:r>
      <w:r w:rsidR="004261F0">
        <w:rPr>
          <w:lang w:val="el-GR"/>
        </w:rPr>
        <w:t xml:space="preserve"> </w:t>
      </w:r>
      <w:r w:rsidRPr="004261F0">
        <w:rPr>
          <w:lang w:val="el-GR"/>
        </w:rPr>
        <w:t xml:space="preserve">Τα αιτήματα αντιμετώπισης ζητημάτων για πρόληψη υγείας (εμβολιασμοί, προγραμματισμός ραντεβού, συνταγογράφηση) και ψυχικής υγείας (παραπομπές σε δομές υγείας) φθάνουν το </w:t>
      </w:r>
      <w:r w:rsidRPr="004261F0">
        <w:rPr>
          <w:b/>
          <w:lang w:val="el-GR"/>
        </w:rPr>
        <w:t>19,52%</w:t>
      </w:r>
      <w:r w:rsidRPr="004261F0">
        <w:rPr>
          <w:lang w:val="el-GR"/>
        </w:rPr>
        <w:t xml:space="preserve">, ενώ τα αιτήματα για συμβουλευτική και ψυχοκοινωνική στήριξη από τους ψυχολόγους των δομών αποτελούν το </w:t>
      </w:r>
      <w:r w:rsidRPr="004261F0">
        <w:rPr>
          <w:b/>
          <w:lang w:val="el-GR"/>
        </w:rPr>
        <w:t>5,71%</w:t>
      </w:r>
      <w:r w:rsidRPr="004261F0">
        <w:rPr>
          <w:lang w:val="el-GR"/>
        </w:rPr>
        <w:t xml:space="preserve"> των συνολικών αιτημάτων.</w:t>
      </w:r>
      <w:r w:rsidR="004261F0">
        <w:rPr>
          <w:lang w:val="el-GR"/>
        </w:rPr>
        <w:t xml:space="preserve"> </w:t>
      </w:r>
      <w:r w:rsidRPr="004261F0">
        <w:rPr>
          <w:lang w:val="el-GR"/>
        </w:rPr>
        <w:t xml:space="preserve">Το </w:t>
      </w:r>
      <w:r w:rsidRPr="004261F0">
        <w:rPr>
          <w:b/>
          <w:lang w:val="el-GR"/>
        </w:rPr>
        <w:t>8,61%</w:t>
      </w:r>
      <w:r w:rsidRPr="004261F0">
        <w:rPr>
          <w:lang w:val="el-GR"/>
        </w:rPr>
        <w:t xml:space="preserve"> των ατόμων Ρομά που προσήλθαν στις δομές, ζήτησαν συμβουλευτική απασχόλησης, ανανέωση καρτών ανεργίας ΟΑΕΔ και συμμετείχαν με τη βοήθεια των στελεχών σε προκηρύξεις για εργασία. Περίπου στο ίδιο επίπεδο, με ποσοστό </w:t>
      </w:r>
      <w:r w:rsidRPr="004261F0">
        <w:rPr>
          <w:b/>
          <w:lang w:val="el-GR"/>
        </w:rPr>
        <w:t>8,34%</w:t>
      </w:r>
      <w:r w:rsidRPr="004261F0">
        <w:rPr>
          <w:lang w:val="el-GR"/>
        </w:rPr>
        <w:t xml:space="preserve"> κυμαίνονται και τα αιτήματα για ενισχυτική διδασκαλία, δημιουργική απασχόληση παιδιών Ρομά και για εγγραφές/μετ</w:t>
      </w:r>
      <w:r w:rsidR="00396ADB">
        <w:rPr>
          <w:lang w:val="el-GR"/>
        </w:rPr>
        <w:t>εγ</w:t>
      </w:r>
      <w:r w:rsidRPr="004261F0">
        <w:rPr>
          <w:lang w:val="el-GR"/>
        </w:rPr>
        <w:t xml:space="preserve">γραφές στα σχολεία. </w:t>
      </w:r>
      <w:r w:rsidR="005C2734">
        <w:rPr>
          <w:lang w:val="el-GR"/>
        </w:rPr>
        <w:t>Τέλος, το 2,11% επί του συνολικού αριθμού των αιτημάτων αφορούσαν σε αστικοδημοτική τακτοποίηση ή παροχή νομικής στήριξης</w:t>
      </w:r>
      <w:r w:rsidRPr="004261F0">
        <w:rPr>
          <w:lang w:val="el-GR"/>
        </w:rPr>
        <w:t>.</w:t>
      </w:r>
    </w:p>
    <w:p w:rsidR="00AB2D30" w:rsidRPr="00DD6879" w:rsidRDefault="004261F0" w:rsidP="00DD6879">
      <w:pPr>
        <w:autoSpaceDE w:val="0"/>
        <w:autoSpaceDN w:val="0"/>
        <w:adjustRightInd w:val="0"/>
        <w:spacing w:after="0" w:line="276" w:lineRule="auto"/>
        <w:jc w:val="both"/>
        <w:rPr>
          <w:lang w:val="el-GR"/>
        </w:rPr>
      </w:pPr>
      <w:r w:rsidRPr="00DD6879">
        <w:rPr>
          <w:b/>
          <w:bCs/>
          <w:lang w:val="el-GR"/>
        </w:rPr>
        <w:t>Στελέχωση Παραρτημάτων Ρομά</w:t>
      </w:r>
      <w:r w:rsidR="00AB2D30" w:rsidRPr="00DD6879">
        <w:rPr>
          <w:vertAlign w:val="superscript"/>
        </w:rPr>
        <w:footnoteReference w:id="197"/>
      </w:r>
    </w:p>
    <w:p w:rsidR="00DF3A2A" w:rsidRPr="006950C5" w:rsidRDefault="00DF3A2A" w:rsidP="004261F0">
      <w:pPr>
        <w:autoSpaceDE w:val="0"/>
        <w:autoSpaceDN w:val="0"/>
        <w:adjustRightInd w:val="0"/>
        <w:spacing w:after="0" w:line="276" w:lineRule="auto"/>
        <w:jc w:val="both"/>
        <w:rPr>
          <w:lang w:val="el-GR"/>
        </w:rPr>
      </w:pPr>
      <w:r w:rsidRPr="006950C5">
        <w:rPr>
          <w:lang w:val="el-GR"/>
        </w:rPr>
        <w:t>Από τους 207 εργαζόμενους στα Παραρτήματα Ρομά</w:t>
      </w:r>
      <w:r w:rsidR="00AB2D30">
        <w:rPr>
          <w:lang w:val="el-GR"/>
        </w:rPr>
        <w:t xml:space="preserve"> το έτος 2018</w:t>
      </w:r>
      <w:r w:rsidRPr="006950C5">
        <w:rPr>
          <w:lang w:val="el-GR"/>
        </w:rPr>
        <w:t xml:space="preserve">, 127 εργαζόμενοι έχουν προηγούμενη εμπειρία απασχόλησης σε συγχρηματοδοτούμενα προγράμματα, </w:t>
      </w:r>
      <w:r w:rsidR="00396ADB">
        <w:rPr>
          <w:lang w:val="el-GR"/>
        </w:rPr>
        <w:t xml:space="preserve">αριθμός που αντιστοιχεί σε </w:t>
      </w:r>
      <w:r w:rsidRPr="006950C5">
        <w:rPr>
          <w:lang w:val="el-GR"/>
        </w:rPr>
        <w:t xml:space="preserve">ποσοστό 61,35% </w:t>
      </w:r>
      <w:r w:rsidR="00396ADB">
        <w:rPr>
          <w:lang w:val="el-GR"/>
        </w:rPr>
        <w:t xml:space="preserve">επί του συνόλου, </w:t>
      </w:r>
      <w:r w:rsidRPr="006950C5">
        <w:rPr>
          <w:lang w:val="el-GR"/>
        </w:rPr>
        <w:t xml:space="preserve">και 76 υπάλληλοι έχουν εξειδικευμένη εμπειρία σε προγράμματα με Ρομά, </w:t>
      </w:r>
      <w:r w:rsidR="00396ADB">
        <w:rPr>
          <w:lang w:val="el-GR"/>
        </w:rPr>
        <w:t>αριθμός που αντιστοιχεί σε</w:t>
      </w:r>
      <w:r w:rsidR="00396ADB" w:rsidRPr="006950C5">
        <w:rPr>
          <w:lang w:val="el-GR"/>
        </w:rPr>
        <w:t xml:space="preserve"> </w:t>
      </w:r>
      <w:r w:rsidRPr="006950C5">
        <w:rPr>
          <w:lang w:val="el-GR"/>
        </w:rPr>
        <w:t>ποσοστό 36,71%.</w:t>
      </w:r>
    </w:p>
    <w:p w:rsidR="006950C5" w:rsidRDefault="00BD04E2" w:rsidP="006950C5">
      <w:pPr>
        <w:autoSpaceDE w:val="0"/>
        <w:autoSpaceDN w:val="0"/>
        <w:adjustRightInd w:val="0"/>
        <w:spacing w:after="0" w:line="240" w:lineRule="auto"/>
        <w:jc w:val="center"/>
        <w:rPr>
          <w:b/>
          <w:sz w:val="24"/>
          <w:szCs w:val="24"/>
          <w:u w:val="single"/>
        </w:rPr>
      </w:pPr>
      <w:r>
        <w:rPr>
          <w:b/>
          <w:noProof/>
          <w:sz w:val="24"/>
          <w:szCs w:val="24"/>
          <w:u w:val="single"/>
          <w:lang w:val="el-GR" w:eastAsia="el-GR"/>
        </w:rPr>
        <w:drawing>
          <wp:inline distT="0" distB="0" distL="0" distR="0">
            <wp:extent cx="5513920" cy="2708481"/>
            <wp:effectExtent l="12189" t="6090" r="7916" b="1324"/>
            <wp:docPr id="36" name="Γράφημα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rsidR="006950C5" w:rsidRPr="00A24D03" w:rsidRDefault="004261F0" w:rsidP="00A24D03">
      <w:pPr>
        <w:autoSpaceDE w:val="0"/>
        <w:autoSpaceDN w:val="0"/>
        <w:adjustRightInd w:val="0"/>
        <w:spacing w:after="0" w:line="276" w:lineRule="auto"/>
        <w:jc w:val="both"/>
        <w:rPr>
          <w:b/>
          <w:bCs/>
          <w:lang w:val="el-GR"/>
        </w:rPr>
      </w:pPr>
      <w:r w:rsidRPr="00A24D03">
        <w:rPr>
          <w:b/>
          <w:bCs/>
          <w:lang w:val="el-GR"/>
        </w:rPr>
        <w:t>Δικτύωση με τοπικούς φορείς</w:t>
      </w:r>
    </w:p>
    <w:p w:rsidR="006950C5" w:rsidRPr="006950C5" w:rsidRDefault="006950C5" w:rsidP="004261F0">
      <w:pPr>
        <w:autoSpaceDE w:val="0"/>
        <w:autoSpaceDN w:val="0"/>
        <w:adjustRightInd w:val="0"/>
        <w:spacing w:after="0" w:line="276" w:lineRule="auto"/>
        <w:jc w:val="both"/>
        <w:rPr>
          <w:lang w:val="el-GR"/>
        </w:rPr>
      </w:pPr>
      <w:r w:rsidRPr="006950C5">
        <w:rPr>
          <w:lang w:val="el-GR"/>
        </w:rPr>
        <w:t xml:space="preserve">Η δικτύωση </w:t>
      </w:r>
      <w:r w:rsidR="00921245">
        <w:rPr>
          <w:lang w:val="el-GR"/>
        </w:rPr>
        <w:t>με συναρμόδιους</w:t>
      </w:r>
      <w:r w:rsidRPr="006950C5">
        <w:rPr>
          <w:lang w:val="el-GR"/>
        </w:rPr>
        <w:t xml:space="preserve"> φορείς είναι απαραίτητη προκειμένου να εκπληρωθεί ο βασικός σκοπός της δημιουργίας και λειτουργίας των Κέντρων Κοινότητας και των Παραρτημάτων, δηλαδή η πληροφόρηση ή/και παραπομπή των πολιτών σχετικά με τα προγράμματα πρόνοιας και κοινωνικής ένταξης που υλοποιούνται σε τοπικό, περιφερειακό ή εθνικό επίπεδο και η υποστήριξ</w:t>
      </w:r>
      <w:r w:rsidR="007648EF">
        <w:rPr>
          <w:lang w:val="el-GR"/>
        </w:rPr>
        <w:t>η</w:t>
      </w:r>
      <w:r w:rsidRPr="006950C5">
        <w:rPr>
          <w:lang w:val="el-GR"/>
        </w:rPr>
        <w:t xml:space="preserve"> των ωφελουμένων ατόμων στη διαδικασία ένταξης στα προγράμματα αυτά.</w:t>
      </w:r>
      <w:r w:rsidR="00921245">
        <w:rPr>
          <w:lang w:val="el-GR"/>
        </w:rPr>
        <w:t xml:space="preserve"> </w:t>
      </w:r>
      <w:r w:rsidRPr="006950C5">
        <w:rPr>
          <w:lang w:val="el-GR"/>
        </w:rPr>
        <w:t>Στον παρακάτω πίνακα αποτυπώνεται η ποιότητα της συνεργασίας των στελεχών των Παραρτημάτων Ρομά με τοπικούς φορείς, όπως προέκυψε από τις απαντήσεις τους στο σχετικό ερώτημα.</w:t>
      </w:r>
    </w:p>
    <w:p w:rsidR="006950C5" w:rsidRPr="006950C5" w:rsidRDefault="006950C5" w:rsidP="006950C5">
      <w:pPr>
        <w:autoSpaceDE w:val="0"/>
        <w:autoSpaceDN w:val="0"/>
        <w:adjustRightInd w:val="0"/>
        <w:spacing w:after="0" w:line="240" w:lineRule="auto"/>
        <w:jc w:val="center"/>
        <w:rPr>
          <w:b/>
          <w:sz w:val="24"/>
          <w:szCs w:val="24"/>
          <w:u w:val="single"/>
          <w:lang w:val="el-GR"/>
        </w:rPr>
      </w:pPr>
    </w:p>
    <w:tbl>
      <w:tblPr>
        <w:tblW w:w="7781" w:type="dxa"/>
        <w:jc w:val="center"/>
        <w:tblBorders>
          <w:top w:val="single" w:sz="8" w:space="0" w:color="4F81BD"/>
          <w:left w:val="single" w:sz="8" w:space="0" w:color="4F81BD"/>
          <w:bottom w:val="single" w:sz="8" w:space="0" w:color="4F81BD"/>
          <w:right w:val="single" w:sz="8" w:space="0" w:color="4F81BD"/>
        </w:tblBorders>
        <w:tblLook w:val="04A0"/>
      </w:tblPr>
      <w:tblGrid>
        <w:gridCol w:w="1680"/>
        <w:gridCol w:w="4416"/>
        <w:gridCol w:w="1685"/>
      </w:tblGrid>
      <w:tr w:rsidR="00F15DB1" w:rsidRPr="00921245" w:rsidTr="00AD2C6C">
        <w:trPr>
          <w:trHeight w:val="272"/>
          <w:jc w:val="center"/>
        </w:trPr>
        <w:tc>
          <w:tcPr>
            <w:tcW w:w="1680" w:type="dxa"/>
            <w:shd w:val="clear" w:color="auto" w:fill="4F81BD"/>
            <w:vAlign w:val="center"/>
          </w:tcPr>
          <w:p w:rsidR="006950C5" w:rsidRPr="00AD2C6C" w:rsidRDefault="006950C5" w:rsidP="00AD2C6C">
            <w:pPr>
              <w:autoSpaceDE w:val="0"/>
              <w:autoSpaceDN w:val="0"/>
              <w:adjustRightInd w:val="0"/>
              <w:jc w:val="center"/>
              <w:rPr>
                <w:rFonts w:eastAsia="Calibri"/>
                <w:b/>
                <w:bCs/>
              </w:rPr>
            </w:pPr>
            <w:r w:rsidRPr="00AD2C6C">
              <w:rPr>
                <w:rFonts w:eastAsia="Calibri"/>
                <w:b/>
                <w:bCs/>
              </w:rPr>
              <w:t>ΦΟΡΕΑΣ</w:t>
            </w:r>
          </w:p>
        </w:tc>
        <w:tc>
          <w:tcPr>
            <w:tcW w:w="4416" w:type="dxa"/>
            <w:shd w:val="clear" w:color="auto" w:fill="4F81BD"/>
          </w:tcPr>
          <w:p w:rsidR="006950C5" w:rsidRPr="00AD2C6C" w:rsidRDefault="006950C5" w:rsidP="00AD2C6C">
            <w:pPr>
              <w:autoSpaceDE w:val="0"/>
              <w:autoSpaceDN w:val="0"/>
              <w:adjustRightInd w:val="0"/>
              <w:jc w:val="center"/>
              <w:rPr>
                <w:rFonts w:eastAsia="Calibri"/>
                <w:b/>
                <w:bCs/>
                <w:color w:val="FFFFFF"/>
              </w:rPr>
            </w:pPr>
          </w:p>
        </w:tc>
        <w:tc>
          <w:tcPr>
            <w:tcW w:w="1685" w:type="dxa"/>
            <w:shd w:val="clear" w:color="auto" w:fill="4F81BD"/>
            <w:vAlign w:val="center"/>
          </w:tcPr>
          <w:p w:rsidR="006950C5" w:rsidRPr="00AD2C6C" w:rsidRDefault="006950C5" w:rsidP="00AD2C6C">
            <w:pPr>
              <w:autoSpaceDE w:val="0"/>
              <w:autoSpaceDN w:val="0"/>
              <w:adjustRightInd w:val="0"/>
              <w:jc w:val="center"/>
              <w:rPr>
                <w:rFonts w:eastAsia="Calibri"/>
                <w:b/>
                <w:bCs/>
                <w:noProof/>
                <w:lang w:eastAsia="el-GR"/>
              </w:rPr>
            </w:pPr>
          </w:p>
        </w:tc>
      </w:tr>
      <w:tr w:rsidR="00F15DB1" w:rsidRPr="00921245" w:rsidTr="00AD2C6C">
        <w:trPr>
          <w:trHeight w:val="461"/>
          <w:jc w:val="center"/>
        </w:trPr>
        <w:tc>
          <w:tcPr>
            <w:tcW w:w="1680" w:type="dxa"/>
            <w:tcBorders>
              <w:top w:val="single" w:sz="8" w:space="0" w:color="4F81BD"/>
              <w:left w:val="single" w:sz="8" w:space="0" w:color="4F81BD"/>
              <w:bottom w:val="single" w:sz="8" w:space="0" w:color="4F81BD"/>
            </w:tcBorders>
            <w:vAlign w:val="center"/>
          </w:tcPr>
          <w:p w:rsidR="006950C5" w:rsidRPr="00AD2C6C" w:rsidRDefault="006950C5" w:rsidP="00AD2C6C">
            <w:pPr>
              <w:autoSpaceDE w:val="0"/>
              <w:autoSpaceDN w:val="0"/>
              <w:adjustRightInd w:val="0"/>
              <w:jc w:val="center"/>
              <w:rPr>
                <w:rFonts w:eastAsia="Calibri"/>
                <w:b/>
                <w:bCs/>
              </w:rPr>
            </w:pPr>
            <w:r w:rsidRPr="00AD2C6C">
              <w:rPr>
                <w:rFonts w:eastAsia="Calibri"/>
                <w:b/>
                <w:bCs/>
              </w:rPr>
              <w:t>Σχολεία</w:t>
            </w:r>
          </w:p>
        </w:tc>
        <w:tc>
          <w:tcPr>
            <w:tcW w:w="4416" w:type="dxa"/>
            <w:tcBorders>
              <w:top w:val="single" w:sz="8" w:space="0" w:color="4F81BD"/>
              <w:bottom w:val="single" w:sz="8" w:space="0" w:color="4F81BD"/>
            </w:tcBorders>
          </w:tcPr>
          <w:p w:rsidR="006950C5" w:rsidRPr="00AD2C6C" w:rsidRDefault="00BD04E2" w:rsidP="00AD2C6C">
            <w:pPr>
              <w:autoSpaceDE w:val="0"/>
              <w:autoSpaceDN w:val="0"/>
              <w:adjustRightInd w:val="0"/>
              <w:jc w:val="center"/>
              <w:rPr>
                <w:rFonts w:eastAsia="Calibri"/>
                <w:b/>
              </w:rPr>
            </w:pPr>
            <w:r>
              <w:rPr>
                <w:rFonts w:eastAsia="Calibri"/>
                <w:b/>
                <w:noProof/>
                <w:sz w:val="22"/>
                <w:szCs w:val="22"/>
                <w:lang w:val="el-GR" w:eastAsia="el-GR"/>
              </w:rPr>
              <w:drawing>
                <wp:inline distT="0" distB="0" distL="0" distR="0">
                  <wp:extent cx="887095" cy="218440"/>
                  <wp:effectExtent l="19050" t="0" r="8255" b="0"/>
                  <wp:docPr id="37"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
                          <pic:cNvPicPr>
                            <a:picLocks noChangeAspect="1" noChangeArrowheads="1"/>
                          </pic:cNvPicPr>
                        </pic:nvPicPr>
                        <pic:blipFill>
                          <a:blip r:embed="rId48"/>
                          <a:srcRect/>
                          <a:stretch>
                            <a:fillRect/>
                          </a:stretch>
                        </pic:blipFill>
                        <pic:spPr bwMode="auto">
                          <a:xfrm>
                            <a:off x="0" y="0"/>
                            <a:ext cx="887095" cy="218440"/>
                          </a:xfrm>
                          <a:prstGeom prst="rect">
                            <a:avLst/>
                          </a:prstGeom>
                          <a:noFill/>
                          <a:ln w="9525">
                            <a:noFill/>
                            <a:miter lim="800000"/>
                            <a:headEnd/>
                            <a:tailEnd/>
                          </a:ln>
                        </pic:spPr>
                      </pic:pic>
                    </a:graphicData>
                  </a:graphic>
                </wp:inline>
              </w:drawing>
            </w:r>
          </w:p>
        </w:tc>
        <w:tc>
          <w:tcPr>
            <w:tcW w:w="1685" w:type="dxa"/>
            <w:tcBorders>
              <w:top w:val="single" w:sz="8" w:space="0" w:color="4F81BD"/>
              <w:bottom w:val="single" w:sz="8" w:space="0" w:color="4F81BD"/>
              <w:right w:val="single" w:sz="8" w:space="0" w:color="4F81BD"/>
            </w:tcBorders>
            <w:vAlign w:val="center"/>
          </w:tcPr>
          <w:p w:rsidR="006950C5" w:rsidRPr="00AD2C6C" w:rsidRDefault="006950C5" w:rsidP="00AD2C6C">
            <w:pPr>
              <w:autoSpaceDE w:val="0"/>
              <w:autoSpaceDN w:val="0"/>
              <w:adjustRightInd w:val="0"/>
              <w:jc w:val="center"/>
              <w:rPr>
                <w:rFonts w:eastAsia="Calibri"/>
                <w:b/>
                <w:noProof/>
                <w:lang w:eastAsia="el-GR"/>
              </w:rPr>
            </w:pPr>
            <w:r w:rsidRPr="00AD2C6C">
              <w:rPr>
                <w:rFonts w:eastAsia="Calibri"/>
                <w:b/>
                <w:noProof/>
                <w:lang w:eastAsia="el-GR"/>
              </w:rPr>
              <w:t>4,89/5,00</w:t>
            </w:r>
          </w:p>
        </w:tc>
      </w:tr>
      <w:tr w:rsidR="006950C5" w:rsidRPr="00921245" w:rsidTr="00AD2C6C">
        <w:trPr>
          <w:trHeight w:val="379"/>
          <w:jc w:val="center"/>
        </w:trPr>
        <w:tc>
          <w:tcPr>
            <w:tcW w:w="1680" w:type="dxa"/>
            <w:vAlign w:val="center"/>
          </w:tcPr>
          <w:p w:rsidR="006950C5" w:rsidRPr="00AD2C6C" w:rsidRDefault="006950C5" w:rsidP="00AD2C6C">
            <w:pPr>
              <w:autoSpaceDE w:val="0"/>
              <w:autoSpaceDN w:val="0"/>
              <w:adjustRightInd w:val="0"/>
              <w:jc w:val="center"/>
              <w:rPr>
                <w:rFonts w:eastAsia="Calibri"/>
                <w:b/>
                <w:bCs/>
              </w:rPr>
            </w:pPr>
            <w:r w:rsidRPr="00AD2C6C">
              <w:rPr>
                <w:rFonts w:eastAsia="Calibri"/>
                <w:b/>
                <w:bCs/>
              </w:rPr>
              <w:t>Δομές φτώχειας</w:t>
            </w:r>
          </w:p>
        </w:tc>
        <w:tc>
          <w:tcPr>
            <w:tcW w:w="4416" w:type="dxa"/>
          </w:tcPr>
          <w:p w:rsidR="006950C5" w:rsidRPr="00AD2C6C" w:rsidRDefault="00BD04E2" w:rsidP="00AD2C6C">
            <w:pPr>
              <w:autoSpaceDE w:val="0"/>
              <w:autoSpaceDN w:val="0"/>
              <w:adjustRightInd w:val="0"/>
              <w:jc w:val="center"/>
              <w:rPr>
                <w:rFonts w:eastAsia="Calibri"/>
                <w:b/>
              </w:rPr>
            </w:pPr>
            <w:r>
              <w:rPr>
                <w:rFonts w:eastAsia="Calibri"/>
                <w:b/>
                <w:noProof/>
                <w:sz w:val="22"/>
                <w:szCs w:val="22"/>
                <w:lang w:val="el-GR" w:eastAsia="el-GR"/>
              </w:rPr>
              <w:drawing>
                <wp:inline distT="0" distB="0" distL="0" distR="0">
                  <wp:extent cx="887095" cy="198120"/>
                  <wp:effectExtent l="19050" t="0" r="8255" b="0"/>
                  <wp:docPr id="38" name="Εικόνα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
                          <pic:cNvPicPr>
                            <a:picLocks noChangeAspect="1" noChangeArrowheads="1"/>
                          </pic:cNvPicPr>
                        </pic:nvPicPr>
                        <pic:blipFill>
                          <a:blip r:embed="rId49"/>
                          <a:srcRect/>
                          <a:stretch>
                            <a:fillRect/>
                          </a:stretch>
                        </pic:blipFill>
                        <pic:spPr bwMode="auto">
                          <a:xfrm>
                            <a:off x="0" y="0"/>
                            <a:ext cx="887095" cy="198120"/>
                          </a:xfrm>
                          <a:prstGeom prst="rect">
                            <a:avLst/>
                          </a:prstGeom>
                          <a:noFill/>
                          <a:ln w="9525">
                            <a:noFill/>
                            <a:miter lim="800000"/>
                            <a:headEnd/>
                            <a:tailEnd/>
                          </a:ln>
                        </pic:spPr>
                      </pic:pic>
                    </a:graphicData>
                  </a:graphic>
                </wp:inline>
              </w:drawing>
            </w:r>
          </w:p>
        </w:tc>
        <w:tc>
          <w:tcPr>
            <w:tcW w:w="1685" w:type="dxa"/>
            <w:vAlign w:val="center"/>
          </w:tcPr>
          <w:p w:rsidR="006950C5" w:rsidRPr="00AD2C6C" w:rsidRDefault="006950C5" w:rsidP="00AD2C6C">
            <w:pPr>
              <w:autoSpaceDE w:val="0"/>
              <w:autoSpaceDN w:val="0"/>
              <w:adjustRightInd w:val="0"/>
              <w:jc w:val="center"/>
              <w:rPr>
                <w:rFonts w:eastAsia="Calibri"/>
                <w:b/>
                <w:noProof/>
                <w:lang w:eastAsia="el-GR"/>
              </w:rPr>
            </w:pPr>
            <w:r w:rsidRPr="00AD2C6C">
              <w:rPr>
                <w:rFonts w:eastAsia="Calibri"/>
                <w:b/>
                <w:noProof/>
                <w:lang w:eastAsia="el-GR"/>
              </w:rPr>
              <w:t>4,08/5,00</w:t>
            </w:r>
          </w:p>
        </w:tc>
      </w:tr>
      <w:tr w:rsidR="00F15DB1" w:rsidRPr="00921245" w:rsidTr="00AD2C6C">
        <w:trPr>
          <w:trHeight w:val="370"/>
          <w:jc w:val="center"/>
        </w:trPr>
        <w:tc>
          <w:tcPr>
            <w:tcW w:w="1680" w:type="dxa"/>
            <w:tcBorders>
              <w:top w:val="single" w:sz="8" w:space="0" w:color="4F81BD"/>
              <w:left w:val="single" w:sz="8" w:space="0" w:color="4F81BD"/>
              <w:bottom w:val="single" w:sz="8" w:space="0" w:color="4F81BD"/>
            </w:tcBorders>
            <w:vAlign w:val="center"/>
          </w:tcPr>
          <w:p w:rsidR="006950C5" w:rsidRPr="00AD2C6C" w:rsidRDefault="006950C5" w:rsidP="00AD2C6C">
            <w:pPr>
              <w:autoSpaceDE w:val="0"/>
              <w:autoSpaceDN w:val="0"/>
              <w:adjustRightInd w:val="0"/>
              <w:jc w:val="center"/>
              <w:rPr>
                <w:rFonts w:eastAsia="Calibri"/>
                <w:b/>
                <w:bCs/>
              </w:rPr>
            </w:pPr>
            <w:r w:rsidRPr="00AD2C6C">
              <w:rPr>
                <w:rFonts w:eastAsia="Calibri"/>
                <w:b/>
                <w:bCs/>
              </w:rPr>
              <w:t>Φορείς  υγείας</w:t>
            </w:r>
          </w:p>
        </w:tc>
        <w:tc>
          <w:tcPr>
            <w:tcW w:w="4416" w:type="dxa"/>
            <w:tcBorders>
              <w:top w:val="single" w:sz="8" w:space="0" w:color="4F81BD"/>
              <w:bottom w:val="single" w:sz="8" w:space="0" w:color="4F81BD"/>
            </w:tcBorders>
          </w:tcPr>
          <w:p w:rsidR="006950C5" w:rsidRPr="00AD2C6C" w:rsidRDefault="00BD04E2" w:rsidP="00AD2C6C">
            <w:pPr>
              <w:autoSpaceDE w:val="0"/>
              <w:autoSpaceDN w:val="0"/>
              <w:adjustRightInd w:val="0"/>
              <w:jc w:val="center"/>
              <w:rPr>
                <w:rFonts w:eastAsia="Calibri"/>
                <w:b/>
              </w:rPr>
            </w:pPr>
            <w:r>
              <w:rPr>
                <w:rFonts w:eastAsia="Calibri"/>
                <w:b/>
                <w:noProof/>
                <w:sz w:val="22"/>
                <w:szCs w:val="22"/>
                <w:lang w:val="el-GR" w:eastAsia="el-GR"/>
              </w:rPr>
              <w:drawing>
                <wp:inline distT="0" distB="0" distL="0" distR="0">
                  <wp:extent cx="887095" cy="198120"/>
                  <wp:effectExtent l="19050" t="0" r="8255" b="0"/>
                  <wp:docPr id="39" name="Εικόνα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7"/>
                          <pic:cNvPicPr>
                            <a:picLocks noChangeAspect="1" noChangeArrowheads="1"/>
                          </pic:cNvPicPr>
                        </pic:nvPicPr>
                        <pic:blipFill>
                          <a:blip r:embed="rId49"/>
                          <a:srcRect/>
                          <a:stretch>
                            <a:fillRect/>
                          </a:stretch>
                        </pic:blipFill>
                        <pic:spPr bwMode="auto">
                          <a:xfrm>
                            <a:off x="0" y="0"/>
                            <a:ext cx="887095" cy="198120"/>
                          </a:xfrm>
                          <a:prstGeom prst="rect">
                            <a:avLst/>
                          </a:prstGeom>
                          <a:noFill/>
                          <a:ln w="9525">
                            <a:noFill/>
                            <a:miter lim="800000"/>
                            <a:headEnd/>
                            <a:tailEnd/>
                          </a:ln>
                        </pic:spPr>
                      </pic:pic>
                    </a:graphicData>
                  </a:graphic>
                </wp:inline>
              </w:drawing>
            </w:r>
          </w:p>
        </w:tc>
        <w:tc>
          <w:tcPr>
            <w:tcW w:w="1685" w:type="dxa"/>
            <w:tcBorders>
              <w:top w:val="single" w:sz="8" w:space="0" w:color="4F81BD"/>
              <w:bottom w:val="single" w:sz="8" w:space="0" w:color="4F81BD"/>
              <w:right w:val="single" w:sz="8" w:space="0" w:color="4F81BD"/>
            </w:tcBorders>
            <w:vAlign w:val="center"/>
          </w:tcPr>
          <w:p w:rsidR="006950C5" w:rsidRPr="00AD2C6C" w:rsidRDefault="006950C5" w:rsidP="00AD2C6C">
            <w:pPr>
              <w:autoSpaceDE w:val="0"/>
              <w:autoSpaceDN w:val="0"/>
              <w:adjustRightInd w:val="0"/>
              <w:jc w:val="center"/>
              <w:rPr>
                <w:rFonts w:eastAsia="Calibri"/>
                <w:b/>
                <w:noProof/>
                <w:lang w:eastAsia="el-GR"/>
              </w:rPr>
            </w:pPr>
            <w:r w:rsidRPr="00AD2C6C">
              <w:rPr>
                <w:rFonts w:eastAsia="Calibri"/>
                <w:b/>
                <w:noProof/>
                <w:lang w:eastAsia="el-GR"/>
              </w:rPr>
              <w:t>4,08/5,00</w:t>
            </w:r>
          </w:p>
        </w:tc>
      </w:tr>
      <w:tr w:rsidR="006950C5" w:rsidRPr="00921245" w:rsidTr="00AD2C6C">
        <w:trPr>
          <w:trHeight w:val="396"/>
          <w:jc w:val="center"/>
        </w:trPr>
        <w:tc>
          <w:tcPr>
            <w:tcW w:w="1680" w:type="dxa"/>
            <w:vAlign w:val="center"/>
          </w:tcPr>
          <w:p w:rsidR="006950C5" w:rsidRPr="00AD2C6C" w:rsidRDefault="006950C5" w:rsidP="00AD2C6C">
            <w:pPr>
              <w:autoSpaceDE w:val="0"/>
              <w:autoSpaceDN w:val="0"/>
              <w:adjustRightInd w:val="0"/>
              <w:jc w:val="center"/>
              <w:rPr>
                <w:rFonts w:eastAsia="Calibri"/>
                <w:b/>
                <w:bCs/>
              </w:rPr>
            </w:pPr>
            <w:r w:rsidRPr="00AD2C6C">
              <w:rPr>
                <w:rFonts w:eastAsia="Calibri"/>
                <w:b/>
                <w:bCs/>
              </w:rPr>
              <w:t>ΚΕΠ (έκδοση ΑΜΚΑ)</w:t>
            </w:r>
          </w:p>
        </w:tc>
        <w:tc>
          <w:tcPr>
            <w:tcW w:w="4416" w:type="dxa"/>
          </w:tcPr>
          <w:p w:rsidR="006950C5" w:rsidRPr="00AD2C6C" w:rsidRDefault="00BD04E2" w:rsidP="00AD2C6C">
            <w:pPr>
              <w:autoSpaceDE w:val="0"/>
              <w:autoSpaceDN w:val="0"/>
              <w:adjustRightInd w:val="0"/>
              <w:jc w:val="center"/>
              <w:rPr>
                <w:rFonts w:eastAsia="Calibri"/>
                <w:b/>
              </w:rPr>
            </w:pPr>
            <w:r>
              <w:rPr>
                <w:rFonts w:eastAsia="Calibri"/>
                <w:b/>
                <w:noProof/>
                <w:sz w:val="22"/>
                <w:szCs w:val="22"/>
                <w:lang w:val="el-GR" w:eastAsia="el-GR"/>
              </w:rPr>
              <w:drawing>
                <wp:inline distT="0" distB="0" distL="0" distR="0">
                  <wp:extent cx="887095" cy="191135"/>
                  <wp:effectExtent l="19050" t="0" r="8255" b="0"/>
                  <wp:docPr id="40" name="Εικόνα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0"/>
                          <pic:cNvPicPr>
                            <a:picLocks noChangeAspect="1" noChangeArrowheads="1"/>
                          </pic:cNvPicPr>
                        </pic:nvPicPr>
                        <pic:blipFill>
                          <a:blip r:embed="rId50"/>
                          <a:srcRect/>
                          <a:stretch>
                            <a:fillRect/>
                          </a:stretch>
                        </pic:blipFill>
                        <pic:spPr bwMode="auto">
                          <a:xfrm>
                            <a:off x="0" y="0"/>
                            <a:ext cx="887095" cy="191135"/>
                          </a:xfrm>
                          <a:prstGeom prst="rect">
                            <a:avLst/>
                          </a:prstGeom>
                          <a:noFill/>
                          <a:ln w="9525">
                            <a:noFill/>
                            <a:miter lim="800000"/>
                            <a:headEnd/>
                            <a:tailEnd/>
                          </a:ln>
                        </pic:spPr>
                      </pic:pic>
                    </a:graphicData>
                  </a:graphic>
                </wp:inline>
              </w:drawing>
            </w:r>
          </w:p>
        </w:tc>
        <w:tc>
          <w:tcPr>
            <w:tcW w:w="1685" w:type="dxa"/>
            <w:vAlign w:val="center"/>
          </w:tcPr>
          <w:p w:rsidR="006950C5" w:rsidRPr="00AD2C6C" w:rsidRDefault="006950C5" w:rsidP="00AD2C6C">
            <w:pPr>
              <w:autoSpaceDE w:val="0"/>
              <w:autoSpaceDN w:val="0"/>
              <w:adjustRightInd w:val="0"/>
              <w:jc w:val="center"/>
              <w:rPr>
                <w:rFonts w:eastAsia="Calibri"/>
                <w:b/>
                <w:noProof/>
                <w:lang w:eastAsia="el-GR"/>
              </w:rPr>
            </w:pPr>
            <w:r w:rsidRPr="00AD2C6C">
              <w:rPr>
                <w:rFonts w:eastAsia="Calibri"/>
                <w:b/>
                <w:noProof/>
                <w:lang w:eastAsia="el-GR"/>
              </w:rPr>
              <w:t>3,56/5,00</w:t>
            </w:r>
          </w:p>
        </w:tc>
      </w:tr>
      <w:tr w:rsidR="00F15DB1" w:rsidRPr="00921245" w:rsidTr="00AD2C6C">
        <w:trPr>
          <w:trHeight w:val="402"/>
          <w:jc w:val="center"/>
        </w:trPr>
        <w:tc>
          <w:tcPr>
            <w:tcW w:w="1680" w:type="dxa"/>
            <w:tcBorders>
              <w:top w:val="single" w:sz="8" w:space="0" w:color="4F81BD"/>
              <w:left w:val="single" w:sz="8" w:space="0" w:color="4F81BD"/>
              <w:bottom w:val="single" w:sz="8" w:space="0" w:color="4F81BD"/>
            </w:tcBorders>
            <w:vAlign w:val="center"/>
          </w:tcPr>
          <w:p w:rsidR="006950C5" w:rsidRPr="00AD2C6C" w:rsidRDefault="006950C5" w:rsidP="00AD2C6C">
            <w:pPr>
              <w:autoSpaceDE w:val="0"/>
              <w:autoSpaceDN w:val="0"/>
              <w:adjustRightInd w:val="0"/>
              <w:jc w:val="center"/>
              <w:rPr>
                <w:rFonts w:eastAsia="Calibri"/>
                <w:b/>
                <w:bCs/>
              </w:rPr>
            </w:pPr>
            <w:r w:rsidRPr="00AD2C6C">
              <w:rPr>
                <w:rFonts w:eastAsia="Calibri"/>
                <w:b/>
                <w:bCs/>
              </w:rPr>
              <w:t>ΟΑΕΔ</w:t>
            </w:r>
          </w:p>
        </w:tc>
        <w:tc>
          <w:tcPr>
            <w:tcW w:w="4416" w:type="dxa"/>
            <w:tcBorders>
              <w:top w:val="single" w:sz="8" w:space="0" w:color="4F81BD"/>
              <w:bottom w:val="single" w:sz="8" w:space="0" w:color="4F81BD"/>
            </w:tcBorders>
          </w:tcPr>
          <w:p w:rsidR="006950C5" w:rsidRPr="00AD2C6C" w:rsidRDefault="00BD04E2" w:rsidP="00AD2C6C">
            <w:pPr>
              <w:autoSpaceDE w:val="0"/>
              <w:autoSpaceDN w:val="0"/>
              <w:adjustRightInd w:val="0"/>
              <w:jc w:val="center"/>
              <w:rPr>
                <w:rFonts w:eastAsia="Calibri"/>
                <w:b/>
              </w:rPr>
            </w:pPr>
            <w:r>
              <w:rPr>
                <w:rFonts w:eastAsia="Calibri"/>
                <w:b/>
                <w:noProof/>
                <w:sz w:val="22"/>
                <w:szCs w:val="22"/>
                <w:lang w:val="el-GR" w:eastAsia="el-GR"/>
              </w:rPr>
              <w:drawing>
                <wp:inline distT="0" distB="0" distL="0" distR="0">
                  <wp:extent cx="887095" cy="204470"/>
                  <wp:effectExtent l="19050" t="0" r="8255" b="0"/>
                  <wp:docPr id="41" name="Εικόνα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3"/>
                          <pic:cNvPicPr>
                            <a:picLocks noChangeAspect="1" noChangeArrowheads="1"/>
                          </pic:cNvPicPr>
                        </pic:nvPicPr>
                        <pic:blipFill>
                          <a:blip r:embed="rId51"/>
                          <a:srcRect/>
                          <a:stretch>
                            <a:fillRect/>
                          </a:stretch>
                        </pic:blipFill>
                        <pic:spPr bwMode="auto">
                          <a:xfrm>
                            <a:off x="0" y="0"/>
                            <a:ext cx="887095" cy="204470"/>
                          </a:xfrm>
                          <a:prstGeom prst="rect">
                            <a:avLst/>
                          </a:prstGeom>
                          <a:noFill/>
                          <a:ln w="9525">
                            <a:noFill/>
                            <a:miter lim="800000"/>
                            <a:headEnd/>
                            <a:tailEnd/>
                          </a:ln>
                        </pic:spPr>
                      </pic:pic>
                    </a:graphicData>
                  </a:graphic>
                </wp:inline>
              </w:drawing>
            </w:r>
          </w:p>
        </w:tc>
        <w:tc>
          <w:tcPr>
            <w:tcW w:w="1685" w:type="dxa"/>
            <w:tcBorders>
              <w:top w:val="single" w:sz="8" w:space="0" w:color="4F81BD"/>
              <w:bottom w:val="single" w:sz="8" w:space="0" w:color="4F81BD"/>
              <w:right w:val="single" w:sz="8" w:space="0" w:color="4F81BD"/>
            </w:tcBorders>
            <w:vAlign w:val="center"/>
          </w:tcPr>
          <w:p w:rsidR="006950C5" w:rsidRPr="00AD2C6C" w:rsidRDefault="006950C5" w:rsidP="00AD2C6C">
            <w:pPr>
              <w:autoSpaceDE w:val="0"/>
              <w:autoSpaceDN w:val="0"/>
              <w:adjustRightInd w:val="0"/>
              <w:jc w:val="center"/>
              <w:rPr>
                <w:rFonts w:eastAsia="Calibri"/>
                <w:b/>
                <w:noProof/>
                <w:lang w:eastAsia="el-GR"/>
              </w:rPr>
            </w:pPr>
            <w:r w:rsidRPr="00AD2C6C">
              <w:rPr>
                <w:rFonts w:eastAsia="Calibri"/>
                <w:b/>
                <w:noProof/>
                <w:lang w:eastAsia="el-GR"/>
              </w:rPr>
              <w:t>3,15/5,00</w:t>
            </w:r>
          </w:p>
        </w:tc>
      </w:tr>
      <w:tr w:rsidR="006950C5" w:rsidRPr="00921245" w:rsidTr="00AD2C6C">
        <w:trPr>
          <w:trHeight w:val="554"/>
          <w:jc w:val="center"/>
        </w:trPr>
        <w:tc>
          <w:tcPr>
            <w:tcW w:w="1680" w:type="dxa"/>
            <w:vAlign w:val="center"/>
          </w:tcPr>
          <w:p w:rsidR="006950C5" w:rsidRPr="00AD2C6C" w:rsidRDefault="006950C5" w:rsidP="00AD2C6C">
            <w:pPr>
              <w:autoSpaceDE w:val="0"/>
              <w:autoSpaceDN w:val="0"/>
              <w:adjustRightInd w:val="0"/>
              <w:jc w:val="center"/>
              <w:rPr>
                <w:rFonts w:eastAsia="Calibri"/>
                <w:b/>
                <w:bCs/>
              </w:rPr>
            </w:pPr>
            <w:r w:rsidRPr="00AD2C6C">
              <w:rPr>
                <w:rFonts w:eastAsia="Calibri"/>
                <w:b/>
                <w:bCs/>
              </w:rPr>
              <w:t>Δήμος (θέματα ηλικιωμένων)</w:t>
            </w:r>
          </w:p>
        </w:tc>
        <w:tc>
          <w:tcPr>
            <w:tcW w:w="4416" w:type="dxa"/>
          </w:tcPr>
          <w:p w:rsidR="006950C5" w:rsidRPr="00AD2C6C" w:rsidRDefault="00BD04E2" w:rsidP="00AD2C6C">
            <w:pPr>
              <w:autoSpaceDE w:val="0"/>
              <w:autoSpaceDN w:val="0"/>
              <w:adjustRightInd w:val="0"/>
              <w:jc w:val="center"/>
              <w:rPr>
                <w:rFonts w:eastAsia="Calibri"/>
                <w:b/>
              </w:rPr>
            </w:pPr>
            <w:r>
              <w:rPr>
                <w:rFonts w:eastAsia="Calibri"/>
                <w:b/>
                <w:noProof/>
                <w:sz w:val="22"/>
                <w:szCs w:val="22"/>
                <w:lang w:val="el-GR" w:eastAsia="el-GR"/>
              </w:rPr>
              <w:drawing>
                <wp:inline distT="0" distB="0" distL="0" distR="0">
                  <wp:extent cx="887095" cy="211455"/>
                  <wp:effectExtent l="19050" t="0" r="8255" b="0"/>
                  <wp:docPr id="42" name="Εικόνα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6"/>
                          <pic:cNvPicPr>
                            <a:picLocks noChangeAspect="1" noChangeArrowheads="1"/>
                          </pic:cNvPicPr>
                        </pic:nvPicPr>
                        <pic:blipFill>
                          <a:blip r:embed="rId52"/>
                          <a:srcRect/>
                          <a:stretch>
                            <a:fillRect/>
                          </a:stretch>
                        </pic:blipFill>
                        <pic:spPr bwMode="auto">
                          <a:xfrm>
                            <a:off x="0" y="0"/>
                            <a:ext cx="887095" cy="211455"/>
                          </a:xfrm>
                          <a:prstGeom prst="rect">
                            <a:avLst/>
                          </a:prstGeom>
                          <a:noFill/>
                          <a:ln w="9525">
                            <a:noFill/>
                            <a:miter lim="800000"/>
                            <a:headEnd/>
                            <a:tailEnd/>
                          </a:ln>
                        </pic:spPr>
                      </pic:pic>
                    </a:graphicData>
                  </a:graphic>
                </wp:inline>
              </w:drawing>
            </w:r>
          </w:p>
        </w:tc>
        <w:tc>
          <w:tcPr>
            <w:tcW w:w="1685" w:type="dxa"/>
            <w:vAlign w:val="center"/>
          </w:tcPr>
          <w:p w:rsidR="006950C5" w:rsidRPr="00AD2C6C" w:rsidRDefault="006950C5" w:rsidP="00AD2C6C">
            <w:pPr>
              <w:autoSpaceDE w:val="0"/>
              <w:autoSpaceDN w:val="0"/>
              <w:adjustRightInd w:val="0"/>
              <w:jc w:val="center"/>
              <w:rPr>
                <w:rFonts w:eastAsia="Calibri"/>
                <w:b/>
                <w:noProof/>
                <w:lang w:eastAsia="el-GR"/>
              </w:rPr>
            </w:pPr>
            <w:r w:rsidRPr="00AD2C6C">
              <w:rPr>
                <w:rFonts w:eastAsia="Calibri"/>
                <w:b/>
                <w:noProof/>
                <w:lang w:eastAsia="el-GR"/>
              </w:rPr>
              <w:t>2,75/5,00</w:t>
            </w:r>
          </w:p>
        </w:tc>
      </w:tr>
      <w:tr w:rsidR="00F15DB1" w:rsidRPr="00921245" w:rsidTr="00AD2C6C">
        <w:trPr>
          <w:trHeight w:val="402"/>
          <w:jc w:val="center"/>
        </w:trPr>
        <w:tc>
          <w:tcPr>
            <w:tcW w:w="1680" w:type="dxa"/>
            <w:tcBorders>
              <w:top w:val="single" w:sz="8" w:space="0" w:color="4F81BD"/>
              <w:left w:val="single" w:sz="8" w:space="0" w:color="4F81BD"/>
              <w:bottom w:val="single" w:sz="8" w:space="0" w:color="4F81BD"/>
            </w:tcBorders>
            <w:vAlign w:val="center"/>
          </w:tcPr>
          <w:p w:rsidR="006950C5" w:rsidRPr="00AD2C6C" w:rsidRDefault="006950C5" w:rsidP="00AD2C6C">
            <w:pPr>
              <w:autoSpaceDE w:val="0"/>
              <w:autoSpaceDN w:val="0"/>
              <w:adjustRightInd w:val="0"/>
              <w:jc w:val="center"/>
              <w:rPr>
                <w:rFonts w:eastAsia="Calibri"/>
                <w:b/>
                <w:bCs/>
              </w:rPr>
            </w:pPr>
            <w:r w:rsidRPr="00AD2C6C">
              <w:rPr>
                <w:rFonts w:eastAsia="Calibri"/>
                <w:b/>
                <w:bCs/>
              </w:rPr>
              <w:t>ΜΚΟ</w:t>
            </w:r>
          </w:p>
        </w:tc>
        <w:tc>
          <w:tcPr>
            <w:tcW w:w="4416" w:type="dxa"/>
            <w:tcBorders>
              <w:top w:val="single" w:sz="8" w:space="0" w:color="4F81BD"/>
              <w:bottom w:val="single" w:sz="8" w:space="0" w:color="4F81BD"/>
            </w:tcBorders>
          </w:tcPr>
          <w:p w:rsidR="006950C5" w:rsidRPr="00AD2C6C" w:rsidRDefault="00BD04E2" w:rsidP="00AD2C6C">
            <w:pPr>
              <w:autoSpaceDE w:val="0"/>
              <w:autoSpaceDN w:val="0"/>
              <w:adjustRightInd w:val="0"/>
              <w:jc w:val="center"/>
              <w:rPr>
                <w:rFonts w:eastAsia="Calibri"/>
                <w:b/>
              </w:rPr>
            </w:pPr>
            <w:r>
              <w:rPr>
                <w:rFonts w:eastAsia="Calibri"/>
                <w:b/>
                <w:noProof/>
                <w:sz w:val="22"/>
                <w:szCs w:val="22"/>
                <w:lang w:val="el-GR" w:eastAsia="el-GR"/>
              </w:rPr>
              <w:drawing>
                <wp:inline distT="0" distB="0" distL="0" distR="0">
                  <wp:extent cx="887095" cy="211455"/>
                  <wp:effectExtent l="19050" t="0" r="8255" b="0"/>
                  <wp:docPr id="43" name="Εικόνα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9"/>
                          <pic:cNvPicPr>
                            <a:picLocks noChangeAspect="1" noChangeArrowheads="1"/>
                          </pic:cNvPicPr>
                        </pic:nvPicPr>
                        <pic:blipFill>
                          <a:blip r:embed="rId52"/>
                          <a:srcRect/>
                          <a:stretch>
                            <a:fillRect/>
                          </a:stretch>
                        </pic:blipFill>
                        <pic:spPr bwMode="auto">
                          <a:xfrm>
                            <a:off x="0" y="0"/>
                            <a:ext cx="887095" cy="211455"/>
                          </a:xfrm>
                          <a:prstGeom prst="rect">
                            <a:avLst/>
                          </a:prstGeom>
                          <a:noFill/>
                          <a:ln w="9525">
                            <a:noFill/>
                            <a:miter lim="800000"/>
                            <a:headEnd/>
                            <a:tailEnd/>
                          </a:ln>
                        </pic:spPr>
                      </pic:pic>
                    </a:graphicData>
                  </a:graphic>
                </wp:inline>
              </w:drawing>
            </w:r>
          </w:p>
        </w:tc>
        <w:tc>
          <w:tcPr>
            <w:tcW w:w="1685" w:type="dxa"/>
            <w:tcBorders>
              <w:top w:val="single" w:sz="8" w:space="0" w:color="4F81BD"/>
              <w:bottom w:val="single" w:sz="8" w:space="0" w:color="4F81BD"/>
              <w:right w:val="single" w:sz="8" w:space="0" w:color="4F81BD"/>
            </w:tcBorders>
            <w:vAlign w:val="center"/>
          </w:tcPr>
          <w:p w:rsidR="006950C5" w:rsidRPr="00AD2C6C" w:rsidRDefault="006950C5" w:rsidP="00AD2C6C">
            <w:pPr>
              <w:autoSpaceDE w:val="0"/>
              <w:autoSpaceDN w:val="0"/>
              <w:adjustRightInd w:val="0"/>
              <w:jc w:val="center"/>
              <w:rPr>
                <w:rFonts w:eastAsia="Calibri"/>
                <w:b/>
                <w:noProof/>
                <w:lang w:eastAsia="el-GR"/>
              </w:rPr>
            </w:pPr>
            <w:r w:rsidRPr="00AD2C6C">
              <w:rPr>
                <w:rFonts w:eastAsia="Calibri"/>
                <w:b/>
                <w:noProof/>
                <w:lang w:eastAsia="el-GR"/>
              </w:rPr>
              <w:t>2,54/5,00</w:t>
            </w:r>
          </w:p>
        </w:tc>
      </w:tr>
      <w:tr w:rsidR="006950C5" w:rsidRPr="00921245" w:rsidTr="00AD2C6C">
        <w:trPr>
          <w:trHeight w:val="564"/>
          <w:jc w:val="center"/>
        </w:trPr>
        <w:tc>
          <w:tcPr>
            <w:tcW w:w="1680" w:type="dxa"/>
            <w:vAlign w:val="center"/>
          </w:tcPr>
          <w:p w:rsidR="006950C5" w:rsidRPr="00AD2C6C" w:rsidRDefault="006950C5" w:rsidP="00AD2C6C">
            <w:pPr>
              <w:autoSpaceDE w:val="0"/>
              <w:autoSpaceDN w:val="0"/>
              <w:adjustRightInd w:val="0"/>
              <w:jc w:val="center"/>
              <w:rPr>
                <w:rFonts w:eastAsia="Calibri"/>
                <w:b/>
                <w:bCs/>
              </w:rPr>
            </w:pPr>
            <w:r w:rsidRPr="00AD2C6C">
              <w:rPr>
                <w:rFonts w:eastAsia="Calibri"/>
                <w:b/>
                <w:bCs/>
              </w:rPr>
              <w:t>Δίκτυο εθελοντών</w:t>
            </w:r>
          </w:p>
        </w:tc>
        <w:tc>
          <w:tcPr>
            <w:tcW w:w="4416" w:type="dxa"/>
          </w:tcPr>
          <w:p w:rsidR="006950C5" w:rsidRPr="00AD2C6C" w:rsidRDefault="00BD04E2" w:rsidP="00AD2C6C">
            <w:pPr>
              <w:autoSpaceDE w:val="0"/>
              <w:autoSpaceDN w:val="0"/>
              <w:adjustRightInd w:val="0"/>
              <w:jc w:val="center"/>
              <w:rPr>
                <w:rFonts w:eastAsia="Calibri"/>
                <w:b/>
              </w:rPr>
            </w:pPr>
            <w:r>
              <w:rPr>
                <w:rFonts w:eastAsia="Calibri"/>
                <w:b/>
                <w:noProof/>
                <w:sz w:val="22"/>
                <w:szCs w:val="22"/>
                <w:lang w:val="el-GR" w:eastAsia="el-GR"/>
              </w:rPr>
              <w:drawing>
                <wp:inline distT="0" distB="0" distL="0" distR="0">
                  <wp:extent cx="887095" cy="191135"/>
                  <wp:effectExtent l="19050" t="0" r="8255" b="0"/>
                  <wp:docPr id="44" name="Εικόνα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22"/>
                          <pic:cNvPicPr>
                            <a:picLocks noChangeAspect="1" noChangeArrowheads="1"/>
                          </pic:cNvPicPr>
                        </pic:nvPicPr>
                        <pic:blipFill>
                          <a:blip r:embed="rId53"/>
                          <a:srcRect/>
                          <a:stretch>
                            <a:fillRect/>
                          </a:stretch>
                        </pic:blipFill>
                        <pic:spPr bwMode="auto">
                          <a:xfrm>
                            <a:off x="0" y="0"/>
                            <a:ext cx="887095" cy="191135"/>
                          </a:xfrm>
                          <a:prstGeom prst="rect">
                            <a:avLst/>
                          </a:prstGeom>
                          <a:noFill/>
                          <a:ln w="9525">
                            <a:noFill/>
                            <a:miter lim="800000"/>
                            <a:headEnd/>
                            <a:tailEnd/>
                          </a:ln>
                        </pic:spPr>
                      </pic:pic>
                    </a:graphicData>
                  </a:graphic>
                </wp:inline>
              </w:drawing>
            </w:r>
          </w:p>
        </w:tc>
        <w:tc>
          <w:tcPr>
            <w:tcW w:w="1685" w:type="dxa"/>
            <w:vAlign w:val="center"/>
          </w:tcPr>
          <w:p w:rsidR="006950C5" w:rsidRPr="00AD2C6C" w:rsidRDefault="006950C5" w:rsidP="00AD2C6C">
            <w:pPr>
              <w:autoSpaceDE w:val="0"/>
              <w:autoSpaceDN w:val="0"/>
              <w:adjustRightInd w:val="0"/>
              <w:jc w:val="center"/>
              <w:rPr>
                <w:rFonts w:eastAsia="Calibri"/>
                <w:b/>
                <w:noProof/>
                <w:lang w:eastAsia="el-GR"/>
              </w:rPr>
            </w:pPr>
            <w:r w:rsidRPr="00AD2C6C">
              <w:rPr>
                <w:rFonts w:eastAsia="Calibri"/>
                <w:b/>
                <w:noProof/>
                <w:lang w:eastAsia="el-GR"/>
              </w:rPr>
              <w:t>2,13/5,00</w:t>
            </w:r>
          </w:p>
        </w:tc>
      </w:tr>
    </w:tbl>
    <w:p w:rsidR="006950C5" w:rsidRDefault="006950C5" w:rsidP="006950C5">
      <w:pPr>
        <w:autoSpaceDE w:val="0"/>
        <w:autoSpaceDN w:val="0"/>
        <w:adjustRightInd w:val="0"/>
        <w:spacing w:after="0" w:line="300" w:lineRule="auto"/>
        <w:jc w:val="both"/>
      </w:pPr>
    </w:p>
    <w:p w:rsidR="006950C5" w:rsidRDefault="006950C5" w:rsidP="004261F0">
      <w:pPr>
        <w:autoSpaceDE w:val="0"/>
        <w:autoSpaceDN w:val="0"/>
        <w:adjustRightInd w:val="0"/>
        <w:spacing w:before="0" w:after="0" w:line="276" w:lineRule="auto"/>
        <w:contextualSpacing/>
        <w:jc w:val="both"/>
        <w:rPr>
          <w:lang w:val="el-GR"/>
        </w:rPr>
      </w:pPr>
      <w:r w:rsidRPr="00921245">
        <w:rPr>
          <w:lang w:val="el-GR"/>
        </w:rPr>
        <w:t>Τα Παραρτήματα Ρομά έχουν μια πολύ καλή συνεργασία με τα σχολεία, με στόχο τη μείωση του αναλφαβητισμού, την άρση των διακρίσεων και τη μείωση της σχολικής διαρροής</w:t>
      </w:r>
      <w:r w:rsidR="0061423E">
        <w:rPr>
          <w:lang w:val="el-GR"/>
        </w:rPr>
        <w:t>,</w:t>
      </w:r>
      <w:r w:rsidRPr="00921245">
        <w:rPr>
          <w:lang w:val="el-GR"/>
        </w:rPr>
        <w:t xml:space="preserve"> </w:t>
      </w:r>
      <w:r w:rsidR="0061423E">
        <w:rPr>
          <w:lang w:val="el-GR"/>
        </w:rPr>
        <w:t>γεγονός που συμβάλλει στην επιτυχή πρόσβαση των παιδιών Ρομά στην εκπαίδευση.</w:t>
      </w:r>
      <w:r w:rsidRPr="00921245">
        <w:rPr>
          <w:lang w:val="el-GR"/>
        </w:rPr>
        <w:t xml:space="preserve">. </w:t>
      </w:r>
      <w:r w:rsidR="00921245">
        <w:rPr>
          <w:lang w:val="el-GR"/>
        </w:rPr>
        <w:t xml:space="preserve"> </w:t>
      </w:r>
      <w:r w:rsidR="0061423E">
        <w:rPr>
          <w:lang w:val="el-GR"/>
        </w:rPr>
        <w:t>Ομοίως, τα Παραρτήματα Ρομά συνεργάζονται μ</w:t>
      </w:r>
      <w:r w:rsidRPr="00921245">
        <w:rPr>
          <w:lang w:val="el-GR"/>
        </w:rPr>
        <w:t xml:space="preserve">ε τις δομές φτώχειας (κοινωνικά παντοπωλεία, φαρμακεία, κα) που λειτουργούν στους δήμους, με σκοπό την κάλυψη βασικών αναγκών του πληθυσμού Ρομά. </w:t>
      </w:r>
      <w:r w:rsidR="007648EF">
        <w:rPr>
          <w:lang w:val="el-GR"/>
        </w:rPr>
        <w:t>Επιπλέον</w:t>
      </w:r>
      <w:r w:rsidRPr="00921245">
        <w:rPr>
          <w:lang w:val="el-GR"/>
        </w:rPr>
        <w:t xml:space="preserve">, προκειμένου για την πρόσβαση στην υγειονομική περίθαλψη και την προληπτική μέριμνα υγείας </w:t>
      </w:r>
      <w:r w:rsidR="0017641A">
        <w:rPr>
          <w:lang w:val="el-GR"/>
        </w:rPr>
        <w:t xml:space="preserve">δίνεται ιδιαίτερη έμφαση στη συνεργασία </w:t>
      </w:r>
      <w:r w:rsidR="0017641A" w:rsidRPr="00921245">
        <w:rPr>
          <w:lang w:val="el-GR"/>
        </w:rPr>
        <w:t xml:space="preserve"> </w:t>
      </w:r>
      <w:r w:rsidRPr="00921245">
        <w:rPr>
          <w:lang w:val="el-GR"/>
        </w:rPr>
        <w:t>με τους τοπικούς φορείς υγείας</w:t>
      </w:r>
      <w:r w:rsidR="007648EF">
        <w:rPr>
          <w:lang w:val="el-GR"/>
        </w:rPr>
        <w:t xml:space="preserve"> και μ</w:t>
      </w:r>
      <w:r w:rsidRPr="00921245">
        <w:rPr>
          <w:lang w:val="el-GR"/>
        </w:rPr>
        <w:t>ε τ</w:t>
      </w:r>
      <w:r w:rsidR="00921245">
        <w:rPr>
          <w:lang w:val="el-GR"/>
        </w:rPr>
        <w:t xml:space="preserve">α Κέντρα Εξυπηρέτησης </w:t>
      </w:r>
      <w:r w:rsidR="00921245" w:rsidRPr="005D5587">
        <w:rPr>
          <w:lang w:val="el-GR"/>
        </w:rPr>
        <w:t xml:space="preserve">Πολιτών, </w:t>
      </w:r>
      <w:r w:rsidRPr="005D5587">
        <w:rPr>
          <w:lang w:val="el-GR"/>
        </w:rPr>
        <w:t xml:space="preserve">για την διαχείριση των αστικοδημοτικών ζητημάτων. </w:t>
      </w:r>
      <w:r w:rsidRPr="005D5587">
        <w:t>O</w:t>
      </w:r>
      <w:r w:rsidRPr="005D5587">
        <w:rPr>
          <w:lang w:val="el-GR"/>
        </w:rPr>
        <w:t xml:space="preserve">ι Ρομά αντιμετωπίζουν προβλήματα αστικοδημοτικής </w:t>
      </w:r>
      <w:r w:rsidR="0017641A" w:rsidRPr="005D5587">
        <w:rPr>
          <w:lang w:val="el-GR"/>
        </w:rPr>
        <w:t>φύσεως</w:t>
      </w:r>
      <w:r w:rsidRPr="00921245">
        <w:rPr>
          <w:lang w:val="el-GR"/>
        </w:rPr>
        <w:t xml:space="preserve"> που σχετίζονται κυρίως</w:t>
      </w:r>
      <w:r w:rsidR="007648EF">
        <w:rPr>
          <w:lang w:val="el-GR"/>
        </w:rPr>
        <w:t>,</w:t>
      </w:r>
      <w:r w:rsidRPr="00921245">
        <w:rPr>
          <w:lang w:val="el-GR"/>
        </w:rPr>
        <w:t xml:space="preserve"> με θέματα δήλωσης γεννήσεων, βαφτίσεων, γάμων και  προσδιορισμού  ιθαγένειας. </w:t>
      </w:r>
      <w:r w:rsidR="00921245">
        <w:rPr>
          <w:lang w:val="el-GR"/>
        </w:rPr>
        <w:t xml:space="preserve"> </w:t>
      </w:r>
      <w:r w:rsidRPr="00921245">
        <w:rPr>
          <w:lang w:val="el-GR"/>
        </w:rPr>
        <w:t>Ωστόσο</w:t>
      </w:r>
      <w:r w:rsidR="007648EF">
        <w:rPr>
          <w:lang w:val="el-GR"/>
        </w:rPr>
        <w:t>,</w:t>
      </w:r>
      <w:r w:rsidRPr="00921245">
        <w:rPr>
          <w:lang w:val="el-GR"/>
        </w:rPr>
        <w:t xml:space="preserve"> διαφαίνεται πως η συνεργασία των Παραρτημάτων Ρομά με τον κύριο φορέα για την απασχόληση στην Ελλάδα, τον ΟΑΕΔ, είναι σε πολύ μέτριο επίπεδο το 2018. Ο τομέας της απασχόλησης αποτελεί προτεραιότητα με στόχο την ποσοτική και ποιοτική βελτίωση της απασχόλησης των Ρομά, τη μείωση της αδήλωτης εργασίας, την αύξηση της προσβασιμότητας στην αγορά εργασίας και την ενίσχυση της επιχειρηματικότητας ιδιαίτερα για τους νέους Ρομά. Αναμένουμε να αλλάξει αυτή η κατάσταση με την ενεργοποίηση του τρίτου πυλώνα για τους δικαιούχους του </w:t>
      </w:r>
      <w:r w:rsidR="007648EF">
        <w:rPr>
          <w:lang w:val="el-GR"/>
        </w:rPr>
        <w:t>Ελάχιστου Εγγυημένου Εισοδήματος</w:t>
      </w:r>
      <w:r w:rsidRPr="00921245">
        <w:rPr>
          <w:lang w:val="el-GR"/>
        </w:rPr>
        <w:t>.</w:t>
      </w:r>
      <w:r w:rsidR="00921245">
        <w:rPr>
          <w:lang w:val="el-GR"/>
        </w:rPr>
        <w:t xml:space="preserve"> </w:t>
      </w:r>
      <w:r w:rsidRPr="00921245">
        <w:rPr>
          <w:lang w:val="el-GR"/>
        </w:rPr>
        <w:t xml:space="preserve">Τέλος, το χαμηλό επίπεδο συνεργασίας με </w:t>
      </w:r>
      <w:r w:rsidR="007E2BE8">
        <w:rPr>
          <w:lang w:val="el-GR"/>
        </w:rPr>
        <w:t>δ</w:t>
      </w:r>
      <w:r w:rsidRPr="00921245">
        <w:rPr>
          <w:lang w:val="el-GR"/>
        </w:rPr>
        <w:t>ίκτυα εθελοντών αποδεικνύει ότι ο εθελοντισμός δεν αποτελεί διαδεδοµένη κοινωνική πρακτική για την πλειοψηφία των πολιτών.</w:t>
      </w:r>
    </w:p>
    <w:p w:rsidR="004261F0" w:rsidRDefault="004261F0" w:rsidP="00921245">
      <w:pPr>
        <w:autoSpaceDE w:val="0"/>
        <w:autoSpaceDN w:val="0"/>
        <w:adjustRightInd w:val="0"/>
        <w:spacing w:before="0" w:after="0" w:line="300" w:lineRule="auto"/>
        <w:contextualSpacing/>
        <w:jc w:val="both"/>
        <w:rPr>
          <w:lang w:val="el-GR"/>
        </w:rPr>
      </w:pPr>
    </w:p>
    <w:p w:rsidR="004261F0" w:rsidRPr="00A24D03" w:rsidRDefault="004261F0" w:rsidP="00A24D03">
      <w:pPr>
        <w:autoSpaceDE w:val="0"/>
        <w:autoSpaceDN w:val="0"/>
        <w:adjustRightInd w:val="0"/>
        <w:spacing w:after="0" w:line="276" w:lineRule="auto"/>
        <w:jc w:val="both"/>
        <w:rPr>
          <w:b/>
          <w:bCs/>
          <w:lang w:val="el-GR"/>
        </w:rPr>
      </w:pPr>
      <w:r w:rsidRPr="00A24D03">
        <w:rPr>
          <w:b/>
          <w:bCs/>
          <w:lang w:val="el-GR"/>
        </w:rPr>
        <w:t>Δράσεις Παραρτημάτων Ρομά</w:t>
      </w:r>
    </w:p>
    <w:p w:rsidR="006950C5" w:rsidRPr="006950C5" w:rsidRDefault="007E2BE8" w:rsidP="004261F0">
      <w:pPr>
        <w:autoSpaceDE w:val="0"/>
        <w:autoSpaceDN w:val="0"/>
        <w:adjustRightInd w:val="0"/>
        <w:spacing w:after="0" w:line="276" w:lineRule="auto"/>
        <w:jc w:val="both"/>
        <w:rPr>
          <w:lang w:val="el-GR"/>
        </w:rPr>
      </w:pPr>
      <w:r>
        <w:rPr>
          <w:lang w:val="el-GR"/>
        </w:rPr>
        <w:t xml:space="preserve"> Μεταξύ</w:t>
      </w:r>
      <w:r w:rsidR="006950C5" w:rsidRPr="006950C5">
        <w:rPr>
          <w:lang w:val="el-GR"/>
        </w:rPr>
        <w:t xml:space="preserve"> των αρμοδιοτήτων των στελεχών των Παραρτημάτων Ρομά,</w:t>
      </w:r>
      <w:r w:rsidR="00921245">
        <w:rPr>
          <w:lang w:val="el-GR"/>
        </w:rPr>
        <w:t xml:space="preserve"> σύμφωνα με τον Οδηγό της ΜΟΔ, </w:t>
      </w:r>
      <w:r w:rsidR="006950C5" w:rsidRPr="006950C5">
        <w:rPr>
          <w:lang w:val="el-GR"/>
        </w:rPr>
        <w:t xml:space="preserve">είναι </w:t>
      </w:r>
      <w:r>
        <w:rPr>
          <w:lang w:val="el-GR"/>
        </w:rPr>
        <w:t xml:space="preserve">και </w:t>
      </w:r>
      <w:r w:rsidR="006950C5" w:rsidRPr="006950C5">
        <w:rPr>
          <w:lang w:val="el-GR"/>
        </w:rPr>
        <w:t>η ανάπτυξη δράσεων για την κοινωνικοποίηση και την κοινωνική ένταξη των Ρομά, η διοργάνωση εκπαιδευτικών σεμιναρίων προληπτικής ιατρικής και συνθηκών υγιεινής διαβίωσης και η διοργάνωση εκδηλώσεων με επιμορφωτικό, επικοινωνιακό και κοινωνικό περιεχόμενο.</w:t>
      </w:r>
      <w:r w:rsidR="004261F0">
        <w:rPr>
          <w:lang w:val="el-GR"/>
        </w:rPr>
        <w:t xml:space="preserve"> </w:t>
      </w:r>
      <w:r w:rsidR="006950C5" w:rsidRPr="006950C5">
        <w:rPr>
          <w:lang w:val="el-GR"/>
        </w:rPr>
        <w:t xml:space="preserve">Στο παρακάτω γράφημα αποτυπώνονται οι δράσεις που πραγματοποιήθηκαν το 2018 από τα στελέχη των 49 Παραρτημάτων Ρομά που απάντησαν στο ερωτηματολόγιο. </w:t>
      </w:r>
    </w:p>
    <w:p w:rsidR="006950C5" w:rsidRDefault="00BD04E2" w:rsidP="006950C5">
      <w:pPr>
        <w:autoSpaceDE w:val="0"/>
        <w:autoSpaceDN w:val="0"/>
        <w:adjustRightInd w:val="0"/>
        <w:spacing w:after="0" w:line="240" w:lineRule="auto"/>
        <w:jc w:val="center"/>
        <w:rPr>
          <w:sz w:val="24"/>
          <w:szCs w:val="24"/>
        </w:rPr>
      </w:pPr>
      <w:r>
        <w:rPr>
          <w:noProof/>
          <w:sz w:val="24"/>
          <w:szCs w:val="24"/>
          <w:lang w:val="el-GR" w:eastAsia="el-GR"/>
        </w:rPr>
        <w:drawing>
          <wp:inline distT="0" distB="0" distL="0" distR="0">
            <wp:extent cx="4458259" cy="1819747"/>
            <wp:effectExtent l="12199" t="6096" r="6292" b="2957"/>
            <wp:docPr id="45" name="Γράφημα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rsidR="00AB2D30" w:rsidRDefault="00AB2D30" w:rsidP="004A7015">
      <w:pPr>
        <w:autoSpaceDE w:val="0"/>
        <w:autoSpaceDN w:val="0"/>
        <w:adjustRightInd w:val="0"/>
        <w:spacing w:after="0" w:line="276" w:lineRule="auto"/>
        <w:jc w:val="both"/>
        <w:rPr>
          <w:lang w:val="el-GR"/>
        </w:rPr>
      </w:pPr>
    </w:p>
    <w:p w:rsidR="006950C5" w:rsidRPr="006950C5" w:rsidRDefault="006950C5" w:rsidP="004A7015">
      <w:pPr>
        <w:autoSpaceDE w:val="0"/>
        <w:autoSpaceDN w:val="0"/>
        <w:adjustRightInd w:val="0"/>
        <w:spacing w:after="0" w:line="276" w:lineRule="auto"/>
        <w:jc w:val="both"/>
        <w:rPr>
          <w:lang w:val="el-GR"/>
        </w:rPr>
      </w:pPr>
      <w:r w:rsidRPr="006950C5">
        <w:rPr>
          <w:lang w:val="el-GR"/>
        </w:rPr>
        <w:t xml:space="preserve">Το </w:t>
      </w:r>
      <w:r w:rsidRPr="006950C5">
        <w:rPr>
          <w:b/>
          <w:lang w:val="el-GR"/>
        </w:rPr>
        <w:t>34,83%</w:t>
      </w:r>
      <w:r w:rsidRPr="006950C5">
        <w:rPr>
          <w:lang w:val="el-GR"/>
        </w:rPr>
        <w:t xml:space="preserve"> των δράσεων αφορά θέματα υγείας και συγκεκριμένα εμβολιασμούς παιδιών, προληπτικούς ιατρικούς ελέγχους, δωρεάν μαστογραφίες και </w:t>
      </w:r>
      <w:r w:rsidRPr="00983A1E">
        <w:t>test</w:t>
      </w:r>
      <w:r w:rsidRPr="006950C5">
        <w:rPr>
          <w:lang w:val="el-GR"/>
        </w:rPr>
        <w:t xml:space="preserve"> </w:t>
      </w:r>
      <w:r w:rsidRPr="00983A1E">
        <w:t>pap</w:t>
      </w:r>
      <w:r w:rsidRPr="006950C5">
        <w:rPr>
          <w:lang w:val="el-GR"/>
        </w:rPr>
        <w:t>, ενημέρωση προγεννητικού ελέγχου σε νεαρά κορίτσια και προγράμματα ατομικής υγιεινής.</w:t>
      </w:r>
      <w:r w:rsidR="00921245">
        <w:rPr>
          <w:lang w:val="el-GR"/>
        </w:rPr>
        <w:t xml:space="preserve"> </w:t>
      </w:r>
      <w:r w:rsidRPr="00983A1E">
        <w:t>To</w:t>
      </w:r>
      <w:r w:rsidRPr="006950C5">
        <w:rPr>
          <w:lang w:val="el-GR"/>
        </w:rPr>
        <w:t xml:space="preserve"> </w:t>
      </w:r>
      <w:r w:rsidRPr="006950C5">
        <w:rPr>
          <w:b/>
          <w:lang w:val="el-GR"/>
        </w:rPr>
        <w:t>21,35%</w:t>
      </w:r>
      <w:r w:rsidRPr="006950C5">
        <w:rPr>
          <w:lang w:val="el-GR"/>
        </w:rPr>
        <w:t xml:space="preserve"> των δράσεων αφορά θέματα παιδείας και περιλαμβάνουν αλφαβητισμό ανηλίκων, ενισχυτική διδασκαλία και ενημέρωση για σχολεία δεύτερης ευκαιρίας.</w:t>
      </w:r>
      <w:r w:rsidR="00921245">
        <w:rPr>
          <w:lang w:val="el-GR"/>
        </w:rPr>
        <w:t xml:space="preserve"> </w:t>
      </w:r>
      <w:r w:rsidRPr="006950C5">
        <w:rPr>
          <w:lang w:val="el-GR"/>
        </w:rPr>
        <w:t>Επίσης</w:t>
      </w:r>
      <w:r w:rsidR="007E2BE8">
        <w:rPr>
          <w:lang w:val="el-GR"/>
        </w:rPr>
        <w:t>,</w:t>
      </w:r>
      <w:r w:rsidRPr="006950C5">
        <w:rPr>
          <w:lang w:val="el-GR"/>
        </w:rPr>
        <w:t xml:space="preserve"> πραγματοποιήθηκαν πολιτιστικές εκδηλώσεις </w:t>
      </w:r>
      <w:r w:rsidR="007E2BE8">
        <w:rPr>
          <w:lang w:val="el-GR"/>
        </w:rPr>
        <w:t>σε</w:t>
      </w:r>
      <w:r w:rsidRPr="006950C5">
        <w:rPr>
          <w:lang w:val="el-GR"/>
        </w:rPr>
        <w:t xml:space="preserve"> ποσοστό </w:t>
      </w:r>
      <w:r w:rsidRPr="006950C5">
        <w:rPr>
          <w:b/>
          <w:lang w:val="el-GR"/>
        </w:rPr>
        <w:t>15,73%</w:t>
      </w:r>
      <w:r w:rsidR="007E2BE8">
        <w:rPr>
          <w:b/>
          <w:lang w:val="el-GR"/>
        </w:rPr>
        <w:t xml:space="preserve">, </w:t>
      </w:r>
      <w:r w:rsidR="007E2BE8" w:rsidRPr="007E2BE8">
        <w:rPr>
          <w:lang w:val="el-GR"/>
        </w:rPr>
        <w:t>όπως</w:t>
      </w:r>
      <w:r w:rsidRPr="006950C5">
        <w:rPr>
          <w:b/>
          <w:lang w:val="el-GR"/>
        </w:rPr>
        <w:t xml:space="preserve"> </w:t>
      </w:r>
      <w:r w:rsidRPr="006950C5">
        <w:rPr>
          <w:lang w:val="el-GR"/>
        </w:rPr>
        <w:t>κουκλοθέατρο και διηγήσεις</w:t>
      </w:r>
      <w:r w:rsidR="0040084A">
        <w:rPr>
          <w:lang w:val="el-GR"/>
        </w:rPr>
        <w:t xml:space="preserve"> ρομικών παραμυθιών από παιδιά Ρ</w:t>
      </w:r>
      <w:r w:rsidRPr="006950C5">
        <w:rPr>
          <w:lang w:val="el-GR"/>
        </w:rPr>
        <w:t>ομά,</w:t>
      </w:r>
      <w:r w:rsidR="0040084A">
        <w:rPr>
          <w:lang w:val="el-GR"/>
        </w:rPr>
        <w:t xml:space="preserve"> επισκέψεις των παιδιών Ρ</w:t>
      </w:r>
      <w:r w:rsidRPr="006950C5">
        <w:rPr>
          <w:lang w:val="el-GR"/>
        </w:rPr>
        <w:t>ομά που λαμβάνουν ενισχυτική διδασκαλία σε μουσεία, αλλά και διοργάνωση γιορτών (χριστουγεννιάτικες, πασχαλινές, γιορτή της ημέρας).</w:t>
      </w:r>
      <w:r w:rsidR="00921245">
        <w:rPr>
          <w:lang w:val="el-GR"/>
        </w:rPr>
        <w:t xml:space="preserve"> </w:t>
      </w:r>
      <w:r w:rsidRPr="006950C5">
        <w:rPr>
          <w:lang w:val="el-GR"/>
        </w:rPr>
        <w:t xml:space="preserve">Τα στελέχη των Παραρτημάτων Ρομά πραγματοποίησαν ακόμη δράσεις που αφορούσαν οικογενειακά θέματα, </w:t>
      </w:r>
      <w:r w:rsidR="007E2BE8">
        <w:rPr>
          <w:lang w:val="el-GR"/>
        </w:rPr>
        <w:t>σε</w:t>
      </w:r>
      <w:r w:rsidR="007E2BE8" w:rsidRPr="006950C5">
        <w:rPr>
          <w:lang w:val="el-GR"/>
        </w:rPr>
        <w:t xml:space="preserve"> </w:t>
      </w:r>
      <w:r w:rsidRPr="006950C5">
        <w:rPr>
          <w:lang w:val="el-GR"/>
        </w:rPr>
        <w:t xml:space="preserve">ποσοστό </w:t>
      </w:r>
      <w:r w:rsidRPr="006950C5">
        <w:rPr>
          <w:b/>
          <w:lang w:val="el-GR"/>
        </w:rPr>
        <w:t>10,11%</w:t>
      </w:r>
      <w:r w:rsidRPr="006950C5">
        <w:rPr>
          <w:lang w:val="el-GR"/>
        </w:rPr>
        <w:t xml:space="preserve">. Οι δράσεις </w:t>
      </w:r>
      <w:r w:rsidR="007E2BE8">
        <w:rPr>
          <w:lang w:val="el-GR"/>
        </w:rPr>
        <w:t>περιελάμβαναν</w:t>
      </w:r>
      <w:r w:rsidR="007E2BE8" w:rsidRPr="006950C5">
        <w:rPr>
          <w:lang w:val="el-GR"/>
        </w:rPr>
        <w:t xml:space="preserve"> </w:t>
      </w:r>
      <w:r w:rsidRPr="006950C5">
        <w:rPr>
          <w:lang w:val="el-GR"/>
        </w:rPr>
        <w:t xml:space="preserve">ημερίδες ενημέρωσης για την ενδοοικογενειακή βία, τη συμβουλευτική γονέων και ομάδες στήριξης γυναικών. Τέλος, το </w:t>
      </w:r>
      <w:r w:rsidRPr="006950C5">
        <w:rPr>
          <w:b/>
          <w:lang w:val="el-GR"/>
        </w:rPr>
        <w:t>5,62%</w:t>
      </w:r>
      <w:r w:rsidRPr="006950C5">
        <w:rPr>
          <w:lang w:val="el-GR"/>
        </w:rPr>
        <w:t xml:space="preserve"> των δράσεων πραγματοποιήθηκαν με τη μορφή ημερίδων ενημέρωσης για τις διακρίσεις και τη διαχείριση της διαφορετικότητας.</w:t>
      </w:r>
    </w:p>
    <w:p w:rsidR="00921245" w:rsidRDefault="00921245" w:rsidP="006950C5">
      <w:pPr>
        <w:pStyle w:val="Default"/>
        <w:spacing w:line="300" w:lineRule="auto"/>
        <w:jc w:val="both"/>
        <w:rPr>
          <w:rFonts w:ascii="Calibri" w:hAnsi="Calibri" w:cs="Times New Roman"/>
          <w:color w:val="auto"/>
          <w:sz w:val="20"/>
          <w:szCs w:val="20"/>
        </w:rPr>
      </w:pPr>
    </w:p>
    <w:p w:rsidR="006950C5" w:rsidRPr="00921245" w:rsidRDefault="006950C5" w:rsidP="004A7015">
      <w:pPr>
        <w:pStyle w:val="Default"/>
        <w:spacing w:line="276" w:lineRule="auto"/>
        <w:jc w:val="both"/>
        <w:rPr>
          <w:rFonts w:ascii="Calibri" w:hAnsi="Calibri" w:cs="Times New Roman"/>
          <w:color w:val="auto"/>
          <w:sz w:val="20"/>
          <w:szCs w:val="20"/>
        </w:rPr>
      </w:pPr>
      <w:r w:rsidRPr="00921245">
        <w:rPr>
          <w:rFonts w:ascii="Calibri" w:hAnsi="Calibri" w:cs="Times New Roman"/>
          <w:color w:val="auto"/>
          <w:sz w:val="20"/>
          <w:szCs w:val="20"/>
        </w:rPr>
        <w:t xml:space="preserve">Το Σχέδιο Δημοσιότητας και οι υποχρεώσεις των </w:t>
      </w:r>
      <w:r w:rsidR="007E2BE8">
        <w:rPr>
          <w:rFonts w:ascii="Calibri" w:hAnsi="Calibri" w:cs="Times New Roman"/>
          <w:color w:val="auto"/>
          <w:sz w:val="20"/>
          <w:szCs w:val="20"/>
        </w:rPr>
        <w:t>δ</w:t>
      </w:r>
      <w:r w:rsidRPr="00921245">
        <w:rPr>
          <w:rFonts w:ascii="Calibri" w:hAnsi="Calibri" w:cs="Times New Roman"/>
          <w:color w:val="auto"/>
          <w:sz w:val="20"/>
          <w:szCs w:val="20"/>
        </w:rPr>
        <w:t xml:space="preserve">ήμων για το συγχρηματοδοτούμενο Πρόγραμμα </w:t>
      </w:r>
      <w:r w:rsidRPr="005D5587">
        <w:rPr>
          <w:rFonts w:ascii="Calibri" w:hAnsi="Calibri" w:cs="Times New Roman"/>
          <w:color w:val="auto"/>
          <w:sz w:val="20"/>
          <w:szCs w:val="20"/>
        </w:rPr>
        <w:t>του Κέντρου Κοινότητας</w:t>
      </w:r>
      <w:r w:rsidR="005D5587">
        <w:rPr>
          <w:rFonts w:ascii="Calibri" w:hAnsi="Calibri" w:cs="Times New Roman"/>
          <w:color w:val="auto"/>
          <w:sz w:val="20"/>
          <w:szCs w:val="20"/>
        </w:rPr>
        <w:t xml:space="preserve"> </w:t>
      </w:r>
      <w:r w:rsidRPr="00921245">
        <w:rPr>
          <w:rFonts w:ascii="Calibri" w:hAnsi="Calibri" w:cs="Times New Roman"/>
          <w:color w:val="auto"/>
          <w:sz w:val="20"/>
          <w:szCs w:val="20"/>
        </w:rPr>
        <w:t xml:space="preserve">με Παράρτημα Ρομά έχουν ως στόχο, σύμφωνα με τον </w:t>
      </w:r>
      <w:r w:rsidR="007E2BE8">
        <w:rPr>
          <w:rFonts w:ascii="Calibri" w:hAnsi="Calibri" w:cs="Times New Roman"/>
          <w:color w:val="auto"/>
          <w:sz w:val="20"/>
          <w:szCs w:val="20"/>
        </w:rPr>
        <w:t>Κ</w:t>
      </w:r>
      <w:r w:rsidRPr="00921245">
        <w:rPr>
          <w:rFonts w:ascii="Calibri" w:hAnsi="Calibri" w:cs="Times New Roman"/>
          <w:color w:val="auto"/>
          <w:sz w:val="20"/>
          <w:szCs w:val="20"/>
        </w:rPr>
        <w:t xml:space="preserve">ανονισμό 1303/2013, να </w:t>
      </w:r>
      <w:r w:rsidRPr="005D5587">
        <w:rPr>
          <w:rFonts w:ascii="Calibri" w:hAnsi="Calibri" w:cs="Times New Roman"/>
          <w:color w:val="auto"/>
          <w:sz w:val="20"/>
          <w:szCs w:val="20"/>
        </w:rPr>
        <w:t>προβάλλουν ισότιμα τη στήριξη και συμβολή της Ευρωπαϊκής ‘Ένωσης στη χρηματοδότηση και την υποστήριξη του Κέντρου</w:t>
      </w:r>
      <w:r w:rsidR="005D5587" w:rsidRPr="005D5587">
        <w:rPr>
          <w:rFonts w:ascii="Calibri" w:hAnsi="Calibri" w:cs="Times New Roman"/>
          <w:color w:val="auto"/>
          <w:sz w:val="20"/>
          <w:szCs w:val="20"/>
        </w:rPr>
        <w:t xml:space="preserve">, </w:t>
      </w:r>
      <w:r w:rsidRPr="005D5587">
        <w:rPr>
          <w:rFonts w:ascii="Calibri" w:hAnsi="Calibri" w:cs="Times New Roman"/>
          <w:color w:val="auto"/>
          <w:sz w:val="20"/>
          <w:szCs w:val="20"/>
        </w:rPr>
        <w:t>να διαμορφώσουν τις</w:t>
      </w:r>
      <w:r w:rsidRPr="005D5587">
        <w:rPr>
          <w:sz w:val="20"/>
          <w:szCs w:val="20"/>
        </w:rPr>
        <w:t xml:space="preserve"> </w:t>
      </w:r>
      <w:r w:rsidRPr="005D5587">
        <w:rPr>
          <w:rFonts w:ascii="Calibri" w:hAnsi="Calibri" w:cs="Times New Roman"/>
          <w:color w:val="auto"/>
          <w:sz w:val="20"/>
          <w:szCs w:val="20"/>
        </w:rPr>
        <w:t>συνθήκες ώστε να υπάρχει η μεγαλύτερη δυνατή συμμετοχή ωφελουμένων που προέρχονται</w:t>
      </w:r>
      <w:r w:rsidRPr="00921245">
        <w:rPr>
          <w:rFonts w:ascii="Calibri" w:hAnsi="Calibri" w:cs="Times New Roman"/>
          <w:color w:val="auto"/>
          <w:sz w:val="20"/>
          <w:szCs w:val="20"/>
        </w:rPr>
        <w:t xml:space="preserve"> κυρίως από ομάδες που βρίσκονται σε κοινωνικό αποκλεισμό και να ενημερώσουν φορείς και λοιπές υπηρεσίες με τις οποίες θα υπάρξει και συνεργασία</w:t>
      </w:r>
      <w:r w:rsidR="007E2BE8">
        <w:rPr>
          <w:rFonts w:ascii="Calibri" w:hAnsi="Calibri" w:cs="Times New Roman"/>
          <w:color w:val="auto"/>
          <w:sz w:val="20"/>
          <w:szCs w:val="20"/>
        </w:rPr>
        <w:t xml:space="preserve">/ </w:t>
      </w:r>
      <w:r w:rsidRPr="00921245">
        <w:rPr>
          <w:rFonts w:ascii="Calibri" w:hAnsi="Calibri" w:cs="Times New Roman"/>
          <w:color w:val="auto"/>
          <w:sz w:val="20"/>
          <w:szCs w:val="20"/>
        </w:rPr>
        <w:t>δικτύωση.</w:t>
      </w:r>
      <w:r w:rsidR="00921245">
        <w:rPr>
          <w:rFonts w:ascii="Calibri" w:hAnsi="Calibri" w:cs="Times New Roman"/>
          <w:color w:val="auto"/>
          <w:sz w:val="20"/>
          <w:szCs w:val="20"/>
        </w:rPr>
        <w:t xml:space="preserve"> </w:t>
      </w:r>
      <w:r w:rsidRPr="00921245">
        <w:rPr>
          <w:rFonts w:ascii="Calibri" w:hAnsi="Calibri" w:cs="Times New Roman"/>
          <w:color w:val="auto"/>
          <w:sz w:val="20"/>
          <w:szCs w:val="20"/>
        </w:rPr>
        <w:t xml:space="preserve">Στον παρακάτω πίνακα αποτυπώνεται κατά πόσο τηρήθηκε το Σχέδιο Δημοσιότητας από τους </w:t>
      </w:r>
      <w:r w:rsidR="00F419C9">
        <w:rPr>
          <w:rFonts w:ascii="Calibri" w:hAnsi="Calibri" w:cs="Times New Roman"/>
          <w:color w:val="auto"/>
          <w:sz w:val="20"/>
          <w:szCs w:val="20"/>
        </w:rPr>
        <w:t>δ</w:t>
      </w:r>
      <w:r w:rsidRPr="00921245">
        <w:rPr>
          <w:rFonts w:ascii="Calibri" w:hAnsi="Calibri" w:cs="Times New Roman"/>
          <w:color w:val="auto"/>
          <w:sz w:val="20"/>
          <w:szCs w:val="20"/>
        </w:rPr>
        <w:t xml:space="preserve">ήμους. </w:t>
      </w:r>
      <w:r w:rsidRPr="005D5587">
        <w:rPr>
          <w:rFonts w:ascii="Calibri" w:hAnsi="Calibri" w:cs="Times New Roman"/>
          <w:color w:val="auto"/>
          <w:sz w:val="20"/>
          <w:szCs w:val="20"/>
        </w:rPr>
        <w:t xml:space="preserve">Όπως φαίνεται το 89,58% των Παραρτημάτων Ρομά έχουν την κατάλληλη σήμανση (πινακίδες), το 85,42% των </w:t>
      </w:r>
      <w:r w:rsidR="007E2BE8" w:rsidRPr="005D5587">
        <w:rPr>
          <w:rFonts w:ascii="Calibri" w:hAnsi="Calibri" w:cs="Times New Roman"/>
          <w:color w:val="auto"/>
          <w:sz w:val="20"/>
          <w:szCs w:val="20"/>
        </w:rPr>
        <w:t>δ</w:t>
      </w:r>
      <w:r w:rsidRPr="005D5587">
        <w:rPr>
          <w:rFonts w:ascii="Calibri" w:hAnsi="Calibri" w:cs="Times New Roman"/>
          <w:color w:val="auto"/>
          <w:sz w:val="20"/>
          <w:szCs w:val="20"/>
        </w:rPr>
        <w:t>ήμων έχουν εκδώσει έντυπο υλικό (αφίσες, φυλλάδια) και το 91,67% έχουν προβάλει τα οφέλη από τη λειτουργία της δομής</w:t>
      </w:r>
      <w:r w:rsidR="005D5587" w:rsidRPr="005D5587">
        <w:rPr>
          <w:rFonts w:ascii="Calibri" w:hAnsi="Calibri" w:cs="Times New Roman"/>
          <w:color w:val="auto"/>
          <w:sz w:val="20"/>
          <w:szCs w:val="20"/>
        </w:rPr>
        <w:t xml:space="preserve"> </w:t>
      </w:r>
      <w:r w:rsidRPr="005D5587">
        <w:rPr>
          <w:rFonts w:ascii="Calibri" w:hAnsi="Calibri" w:cs="Times New Roman"/>
          <w:color w:val="auto"/>
          <w:sz w:val="20"/>
          <w:szCs w:val="20"/>
        </w:rPr>
        <w:t>αλλά</w:t>
      </w:r>
      <w:r w:rsidRPr="00921245">
        <w:rPr>
          <w:rFonts w:ascii="Calibri" w:hAnsi="Calibri" w:cs="Times New Roman"/>
          <w:color w:val="auto"/>
          <w:sz w:val="20"/>
          <w:szCs w:val="20"/>
        </w:rPr>
        <w:t xml:space="preserve"> και όλες τις εκδηλώσεις ενημέρωσης. Τέλος, το 91,67% έχουν υλοποιήσει στοχευμένες δράσεις για τον πληθυσμό Ρομά και το 39,58% έχουν πραγματοποιήσει </w:t>
      </w:r>
      <w:r w:rsidR="007E2BE8">
        <w:rPr>
          <w:rFonts w:ascii="Calibri" w:hAnsi="Calibri" w:cs="Times New Roman"/>
          <w:color w:val="auto"/>
          <w:sz w:val="20"/>
          <w:szCs w:val="20"/>
        </w:rPr>
        <w:t>η</w:t>
      </w:r>
      <w:r w:rsidRPr="00921245">
        <w:rPr>
          <w:rFonts w:ascii="Calibri" w:hAnsi="Calibri" w:cs="Times New Roman"/>
          <w:color w:val="auto"/>
          <w:sz w:val="20"/>
          <w:szCs w:val="20"/>
        </w:rPr>
        <w:t xml:space="preserve">μερίδες. </w:t>
      </w:r>
    </w:p>
    <w:p w:rsidR="006950C5" w:rsidRDefault="00BD04E2" w:rsidP="006950C5">
      <w:pPr>
        <w:autoSpaceDE w:val="0"/>
        <w:autoSpaceDN w:val="0"/>
        <w:adjustRightInd w:val="0"/>
        <w:spacing w:after="0" w:line="240" w:lineRule="auto"/>
        <w:jc w:val="center"/>
        <w:rPr>
          <w:b/>
          <w:sz w:val="28"/>
          <w:szCs w:val="28"/>
          <w:u w:val="single"/>
        </w:rPr>
      </w:pPr>
      <w:r>
        <w:rPr>
          <w:b/>
          <w:noProof/>
          <w:sz w:val="28"/>
          <w:szCs w:val="28"/>
          <w:u w:val="single"/>
          <w:lang w:val="el-GR" w:eastAsia="el-GR"/>
        </w:rPr>
        <w:drawing>
          <wp:inline distT="0" distB="0" distL="0" distR="0">
            <wp:extent cx="4571221" cy="2027172"/>
            <wp:effectExtent l="12202" t="6098" r="8897" b="0"/>
            <wp:docPr id="46" name="Γράφημα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rsidR="00FA34B9" w:rsidRDefault="00FA34B9" w:rsidP="0009274B">
      <w:pPr>
        <w:pStyle w:val="21"/>
        <w:numPr>
          <w:ilvl w:val="0"/>
          <w:numId w:val="0"/>
        </w:numPr>
        <w:spacing w:before="120" w:after="0" w:line="240" w:lineRule="auto"/>
        <w:jc w:val="center"/>
        <w:rPr>
          <w:rFonts w:cs="Calibri"/>
          <w:b w:val="0"/>
          <w:bCs w:val="0"/>
          <w:lang w:val="el-GR"/>
        </w:rPr>
        <w:sectPr w:rsidR="00FA34B9" w:rsidSect="00A823D4">
          <w:pgSz w:w="11906" w:h="16838" w:code="9"/>
          <w:pgMar w:top="851" w:right="1559" w:bottom="1701" w:left="1418" w:header="567" w:footer="130" w:gutter="0"/>
          <w:cols w:space="720"/>
          <w:docGrid w:linePitch="272"/>
        </w:sectPr>
      </w:pPr>
      <w:bookmarkStart w:id="150" w:name="_Toc83914528"/>
    </w:p>
    <w:p w:rsidR="00753FC4" w:rsidRPr="002C3685" w:rsidRDefault="006950C5" w:rsidP="0009274B">
      <w:pPr>
        <w:pStyle w:val="21"/>
        <w:numPr>
          <w:ilvl w:val="0"/>
          <w:numId w:val="0"/>
        </w:numPr>
        <w:spacing w:before="120" w:after="0" w:line="240" w:lineRule="auto"/>
        <w:jc w:val="center"/>
        <w:rPr>
          <w:rFonts w:cs="Calibri"/>
          <w:b w:val="0"/>
          <w:bCs w:val="0"/>
          <w:lang w:val="el-GR"/>
        </w:rPr>
      </w:pPr>
      <w:bookmarkStart w:id="151" w:name="_Toc85451312"/>
      <w:r w:rsidRPr="002C3685">
        <w:rPr>
          <w:rFonts w:cs="Calibri"/>
          <w:b w:val="0"/>
          <w:bCs w:val="0"/>
          <w:lang w:val="el-GR"/>
        </w:rPr>
        <w:t xml:space="preserve">ΠΑΡΑΡΤΗΜΑ </w:t>
      </w:r>
      <w:r w:rsidR="0001676C">
        <w:rPr>
          <w:rFonts w:cs="Calibri"/>
          <w:b w:val="0"/>
          <w:bCs w:val="0"/>
        </w:rPr>
        <w:t>V</w:t>
      </w:r>
      <w:r w:rsidR="00755135" w:rsidRPr="002C3685">
        <w:rPr>
          <w:rFonts w:cs="Calibri"/>
          <w:b w:val="0"/>
          <w:bCs w:val="0"/>
          <w:lang w:val="el-GR"/>
        </w:rPr>
        <w:t xml:space="preserve">. </w:t>
      </w:r>
      <w:r w:rsidR="001C2601" w:rsidRPr="002C3685">
        <w:rPr>
          <w:rFonts w:cs="Calibri"/>
          <w:b w:val="0"/>
          <w:bCs w:val="0"/>
          <w:lang w:val="el-GR"/>
        </w:rPr>
        <w:t>Συνθετική αποτύπωση προγραμμάτων κοινωνικής ένταξης των ευπαθών ομάδων που συμπεριλαμβάνουν Ρομά στο πλαίσιο της ΕΣΚΕ Ρομά 2011 – 2020</w:t>
      </w:r>
      <w:bookmarkEnd w:id="150"/>
      <w:bookmarkEnd w:id="151"/>
    </w:p>
    <w:p w:rsidR="001C2601" w:rsidRPr="001C2601" w:rsidRDefault="001C2601" w:rsidP="001C2601">
      <w:pPr>
        <w:pStyle w:val="a2"/>
        <w:rPr>
          <w:lang w:val="el-GR"/>
        </w:rPr>
      </w:pPr>
    </w:p>
    <w:p w:rsidR="001C2601" w:rsidRPr="00A24D03" w:rsidRDefault="001C2601" w:rsidP="00A24D03">
      <w:pPr>
        <w:pStyle w:val="TableParagraph"/>
        <w:jc w:val="center"/>
        <w:rPr>
          <w:rFonts w:ascii="Calibri" w:hAnsi="Calibri" w:cs="Calibri"/>
          <w:b/>
          <w:bCs/>
          <w:sz w:val="20"/>
          <w:szCs w:val="20"/>
        </w:rPr>
      </w:pPr>
      <w:r w:rsidRPr="00A24D03">
        <w:rPr>
          <w:rFonts w:ascii="Calibri" w:hAnsi="Calibri" w:cs="Calibri"/>
          <w:b/>
          <w:bCs/>
          <w:sz w:val="20"/>
          <w:szCs w:val="20"/>
        </w:rPr>
        <w:t>ΠΙΝΑΚΑΣ 1. Κατηγορίες προγ</w:t>
      </w:r>
      <w:r w:rsidR="0083793E" w:rsidRPr="00A24D03">
        <w:rPr>
          <w:rFonts w:ascii="Calibri" w:hAnsi="Calibri" w:cs="Calibri"/>
          <w:b/>
          <w:bCs/>
          <w:sz w:val="20"/>
          <w:szCs w:val="20"/>
        </w:rPr>
        <w:t xml:space="preserve">ραμμάτων κοινωνικής ένταξης των  </w:t>
      </w:r>
      <w:r w:rsidRPr="00A24D03">
        <w:rPr>
          <w:rFonts w:ascii="Calibri" w:hAnsi="Calibri" w:cs="Calibri"/>
          <w:b/>
          <w:bCs/>
          <w:sz w:val="20"/>
          <w:szCs w:val="20"/>
        </w:rPr>
        <w:t>ευπαθών</w:t>
      </w:r>
      <w:r w:rsidR="0083793E" w:rsidRPr="00A24D03">
        <w:rPr>
          <w:rFonts w:ascii="Calibri" w:hAnsi="Calibri" w:cs="Calibri"/>
          <w:b/>
          <w:bCs/>
          <w:sz w:val="20"/>
          <w:szCs w:val="20"/>
        </w:rPr>
        <w:t xml:space="preserve"> </w:t>
      </w:r>
      <w:r w:rsidRPr="00A24D03">
        <w:rPr>
          <w:rFonts w:ascii="Calibri" w:hAnsi="Calibri" w:cs="Calibri"/>
          <w:b/>
          <w:bCs/>
          <w:sz w:val="20"/>
          <w:szCs w:val="20"/>
        </w:rPr>
        <w:t>ομάδων</w:t>
      </w:r>
    </w:p>
    <w:tbl>
      <w:tblPr>
        <w:tblW w:w="9291"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643"/>
        <w:gridCol w:w="3262"/>
        <w:gridCol w:w="5386"/>
      </w:tblGrid>
      <w:tr w:rsidR="001C2601" w:rsidRPr="001C2601" w:rsidTr="009C34C0">
        <w:trPr>
          <w:trHeight w:val="438"/>
        </w:trPr>
        <w:tc>
          <w:tcPr>
            <w:tcW w:w="643" w:type="dxa"/>
          </w:tcPr>
          <w:p w:rsidR="001C2601" w:rsidRPr="00AD2C6C" w:rsidRDefault="001C2601" w:rsidP="00AD2C6C">
            <w:pPr>
              <w:pStyle w:val="TableParagraph"/>
              <w:ind w:left="133" w:right="124"/>
              <w:jc w:val="center"/>
              <w:rPr>
                <w:rFonts w:ascii="Calibri" w:hAnsi="Calibri" w:cs="Calibri"/>
                <w:b/>
                <w:sz w:val="20"/>
                <w:szCs w:val="20"/>
              </w:rPr>
            </w:pPr>
            <w:r w:rsidRPr="00AD2C6C">
              <w:rPr>
                <w:rFonts w:ascii="Calibri" w:hAnsi="Calibri" w:cs="Calibri"/>
                <w:b/>
                <w:sz w:val="20"/>
                <w:szCs w:val="20"/>
              </w:rPr>
              <w:t>α/α</w:t>
            </w:r>
          </w:p>
        </w:tc>
        <w:tc>
          <w:tcPr>
            <w:tcW w:w="3262" w:type="dxa"/>
          </w:tcPr>
          <w:p w:rsidR="001C2601" w:rsidRPr="00AD2C6C" w:rsidRDefault="001C2601" w:rsidP="00AD2C6C">
            <w:pPr>
              <w:pStyle w:val="TableParagraph"/>
              <w:ind w:left="899"/>
              <w:jc w:val="center"/>
              <w:rPr>
                <w:rFonts w:ascii="Calibri" w:hAnsi="Calibri" w:cs="Calibri"/>
                <w:b/>
                <w:sz w:val="20"/>
                <w:szCs w:val="20"/>
              </w:rPr>
            </w:pPr>
            <w:r w:rsidRPr="00AD2C6C">
              <w:rPr>
                <w:rFonts w:ascii="Calibri" w:hAnsi="Calibri" w:cs="Calibri"/>
                <w:b/>
                <w:sz w:val="20"/>
                <w:szCs w:val="20"/>
              </w:rPr>
              <w:t>ΚΑΤΗΓΟΡΙΑ</w:t>
            </w:r>
          </w:p>
        </w:tc>
        <w:tc>
          <w:tcPr>
            <w:tcW w:w="5386" w:type="dxa"/>
          </w:tcPr>
          <w:p w:rsidR="001C2601" w:rsidRPr="00AD2C6C" w:rsidRDefault="001C2601" w:rsidP="00AD2C6C">
            <w:pPr>
              <w:pStyle w:val="TableParagraph"/>
              <w:ind w:left="130" w:right="123"/>
              <w:jc w:val="center"/>
              <w:rPr>
                <w:rFonts w:ascii="Calibri" w:hAnsi="Calibri" w:cs="Calibri"/>
                <w:b/>
                <w:sz w:val="20"/>
                <w:szCs w:val="20"/>
              </w:rPr>
            </w:pPr>
            <w:r w:rsidRPr="00AD2C6C">
              <w:rPr>
                <w:rFonts w:ascii="Calibri" w:hAnsi="Calibri" w:cs="Calibri"/>
                <w:b/>
                <w:sz w:val="20"/>
                <w:szCs w:val="20"/>
              </w:rPr>
              <w:t>ΠΡΟΫΠΟΘΕΣΕΙΣ</w:t>
            </w:r>
            <w:r w:rsidR="007E2BE8">
              <w:rPr>
                <w:rFonts w:ascii="Calibri" w:hAnsi="Calibri" w:cs="Calibri"/>
                <w:b/>
                <w:sz w:val="20"/>
                <w:szCs w:val="20"/>
              </w:rPr>
              <w:t xml:space="preserve"> </w:t>
            </w:r>
            <w:r w:rsidRPr="00AD2C6C">
              <w:rPr>
                <w:rFonts w:ascii="Calibri" w:hAnsi="Calibri" w:cs="Calibri"/>
                <w:b/>
                <w:sz w:val="20"/>
                <w:szCs w:val="20"/>
              </w:rPr>
              <w:t>ΠΡΟΣΒΑΣΗΣ</w:t>
            </w:r>
          </w:p>
        </w:tc>
      </w:tr>
      <w:tr w:rsidR="001C2601" w:rsidRPr="001A5451" w:rsidTr="009C34C0">
        <w:trPr>
          <w:trHeight w:val="527"/>
        </w:trPr>
        <w:tc>
          <w:tcPr>
            <w:tcW w:w="643" w:type="dxa"/>
          </w:tcPr>
          <w:p w:rsidR="001C2601" w:rsidRPr="00AD2C6C" w:rsidRDefault="001C2601" w:rsidP="00AD2C6C">
            <w:pPr>
              <w:pStyle w:val="TableParagraph"/>
              <w:jc w:val="center"/>
              <w:rPr>
                <w:rFonts w:ascii="Calibri" w:hAnsi="Calibri" w:cs="Calibri"/>
                <w:b/>
                <w:sz w:val="20"/>
                <w:szCs w:val="20"/>
              </w:rPr>
            </w:pPr>
          </w:p>
          <w:p w:rsidR="001C2601" w:rsidRPr="00AD2C6C" w:rsidRDefault="001C2601" w:rsidP="00AD2C6C">
            <w:pPr>
              <w:pStyle w:val="TableParagraph"/>
              <w:ind w:left="9"/>
              <w:jc w:val="center"/>
              <w:rPr>
                <w:rFonts w:ascii="Calibri" w:hAnsi="Calibri" w:cs="Calibri"/>
                <w:b/>
                <w:sz w:val="20"/>
                <w:szCs w:val="20"/>
              </w:rPr>
            </w:pPr>
            <w:r w:rsidRPr="00AD2C6C">
              <w:rPr>
                <w:rFonts w:ascii="Calibri" w:hAnsi="Calibri" w:cs="Calibri"/>
                <w:b/>
                <w:sz w:val="20"/>
                <w:szCs w:val="20"/>
              </w:rPr>
              <w:t>1</w:t>
            </w:r>
          </w:p>
        </w:tc>
        <w:tc>
          <w:tcPr>
            <w:tcW w:w="3262" w:type="dxa"/>
          </w:tcPr>
          <w:p w:rsidR="005A2E28" w:rsidRPr="00AD2C6C" w:rsidRDefault="001C2601" w:rsidP="00AD2C6C">
            <w:pPr>
              <w:pStyle w:val="TableParagraph"/>
              <w:jc w:val="center"/>
              <w:rPr>
                <w:rFonts w:ascii="Calibri" w:hAnsi="Calibri" w:cs="Calibri"/>
                <w:spacing w:val="-57"/>
                <w:sz w:val="20"/>
                <w:szCs w:val="20"/>
              </w:rPr>
            </w:pPr>
            <w:r w:rsidRPr="00AD2C6C">
              <w:rPr>
                <w:rFonts w:ascii="Calibri" w:hAnsi="Calibri" w:cs="Calibri"/>
                <w:sz w:val="20"/>
                <w:szCs w:val="20"/>
              </w:rPr>
              <w:t>Επιδοματικές παροχές</w:t>
            </w:r>
          </w:p>
          <w:p w:rsidR="005A2E28" w:rsidRPr="00AD2C6C" w:rsidRDefault="0083793E" w:rsidP="007E2BE8">
            <w:pPr>
              <w:pStyle w:val="TableParagraph"/>
              <w:jc w:val="center"/>
              <w:rPr>
                <w:rFonts w:ascii="Calibri" w:hAnsi="Calibri" w:cs="Calibri"/>
                <w:sz w:val="20"/>
                <w:szCs w:val="20"/>
              </w:rPr>
            </w:pPr>
            <w:r w:rsidRPr="00AD2C6C">
              <w:rPr>
                <w:rFonts w:ascii="Calibri" w:hAnsi="Calibri" w:cs="Calibri"/>
                <w:sz w:val="20"/>
                <w:szCs w:val="20"/>
              </w:rPr>
              <w:t>Ε</w:t>
            </w:r>
            <w:r w:rsidR="001C2601" w:rsidRPr="00AD2C6C">
              <w:rPr>
                <w:rFonts w:ascii="Calibri" w:hAnsi="Calibri" w:cs="Calibri"/>
                <w:sz w:val="20"/>
                <w:szCs w:val="20"/>
              </w:rPr>
              <w:t>λαχίστου</w:t>
            </w:r>
            <w:r w:rsidRPr="00AD2C6C">
              <w:rPr>
                <w:rFonts w:ascii="Calibri" w:hAnsi="Calibri" w:cs="Calibri"/>
                <w:sz w:val="20"/>
                <w:szCs w:val="20"/>
              </w:rPr>
              <w:t xml:space="preserve"> </w:t>
            </w:r>
            <w:r w:rsidR="007E2BE8">
              <w:rPr>
                <w:rFonts w:ascii="Calibri" w:hAnsi="Calibri" w:cs="Calibri"/>
                <w:spacing w:val="-8"/>
                <w:sz w:val="20"/>
                <w:szCs w:val="20"/>
              </w:rPr>
              <w:t>Ε</w:t>
            </w:r>
            <w:r w:rsidR="001B1030" w:rsidRPr="00AD2C6C">
              <w:rPr>
                <w:rFonts w:ascii="Calibri" w:hAnsi="Calibri" w:cs="Calibri"/>
                <w:spacing w:val="-8"/>
                <w:sz w:val="20"/>
                <w:szCs w:val="20"/>
              </w:rPr>
              <w:t xml:space="preserve">γγυημένου </w:t>
            </w:r>
            <w:r w:rsidR="0040084A">
              <w:rPr>
                <w:rFonts w:ascii="Calibri" w:hAnsi="Calibri" w:cs="Calibri"/>
                <w:sz w:val="20"/>
                <w:szCs w:val="20"/>
              </w:rPr>
              <w:t>Ε</w:t>
            </w:r>
            <w:r w:rsidR="0040084A" w:rsidRPr="00AD2C6C">
              <w:rPr>
                <w:rFonts w:ascii="Calibri" w:hAnsi="Calibri" w:cs="Calibri"/>
                <w:sz w:val="20"/>
                <w:szCs w:val="20"/>
              </w:rPr>
              <w:t>ισοδήματος</w:t>
            </w:r>
          </w:p>
        </w:tc>
        <w:tc>
          <w:tcPr>
            <w:tcW w:w="5386" w:type="dxa"/>
          </w:tcPr>
          <w:p w:rsidR="005A2E28" w:rsidRPr="00AD2C6C" w:rsidRDefault="003479C7" w:rsidP="00AD2C6C">
            <w:pPr>
              <w:pStyle w:val="TableParagraph"/>
              <w:ind w:left="95" w:right="123" w:hanging="95"/>
              <w:jc w:val="center"/>
              <w:rPr>
                <w:rFonts w:ascii="Calibri" w:hAnsi="Calibri" w:cs="Calibri"/>
                <w:sz w:val="20"/>
                <w:szCs w:val="20"/>
              </w:rPr>
            </w:pPr>
            <w:r w:rsidRPr="00AD2C6C">
              <w:rPr>
                <w:rFonts w:ascii="Calibri" w:hAnsi="Calibri" w:cs="Calibri"/>
                <w:sz w:val="20"/>
                <w:szCs w:val="20"/>
              </w:rPr>
              <w:t>Έλεγχος περιουσιακών και εισοδηματικών πηγών</w:t>
            </w:r>
          </w:p>
        </w:tc>
      </w:tr>
      <w:tr w:rsidR="001C2601" w:rsidRPr="001A5451" w:rsidTr="009C34C0">
        <w:trPr>
          <w:trHeight w:val="549"/>
        </w:trPr>
        <w:tc>
          <w:tcPr>
            <w:tcW w:w="643" w:type="dxa"/>
          </w:tcPr>
          <w:p w:rsidR="005A2E28" w:rsidRPr="00AD2C6C" w:rsidRDefault="001C2601" w:rsidP="00AD2C6C">
            <w:pPr>
              <w:pStyle w:val="TableParagraph"/>
              <w:jc w:val="center"/>
              <w:rPr>
                <w:rFonts w:ascii="Calibri" w:hAnsi="Calibri" w:cs="Calibri"/>
                <w:b/>
                <w:sz w:val="20"/>
                <w:szCs w:val="20"/>
              </w:rPr>
            </w:pPr>
            <w:r w:rsidRPr="00AD2C6C">
              <w:rPr>
                <w:rFonts w:ascii="Calibri" w:hAnsi="Calibri" w:cs="Calibri"/>
                <w:b/>
                <w:sz w:val="20"/>
                <w:szCs w:val="20"/>
              </w:rPr>
              <w:t>2</w:t>
            </w:r>
          </w:p>
        </w:tc>
        <w:tc>
          <w:tcPr>
            <w:tcW w:w="3262" w:type="dxa"/>
          </w:tcPr>
          <w:p w:rsidR="008A1F3F" w:rsidRPr="00AD2C6C" w:rsidRDefault="001C2601" w:rsidP="00AD2C6C">
            <w:pPr>
              <w:pStyle w:val="TableParagraph"/>
              <w:jc w:val="center"/>
              <w:rPr>
                <w:rFonts w:ascii="Calibri" w:hAnsi="Calibri" w:cs="Calibri"/>
                <w:sz w:val="20"/>
                <w:szCs w:val="20"/>
              </w:rPr>
            </w:pPr>
            <w:r w:rsidRPr="00AD2C6C">
              <w:rPr>
                <w:rFonts w:ascii="Calibri" w:hAnsi="Calibri" w:cs="Calibri"/>
                <w:sz w:val="20"/>
                <w:szCs w:val="20"/>
              </w:rPr>
              <w:t>Εφάπαξ χρηματικές</w:t>
            </w:r>
            <w:r w:rsidR="002E2539" w:rsidRPr="00AD2C6C">
              <w:rPr>
                <w:rFonts w:ascii="Calibri" w:hAnsi="Calibri" w:cs="Calibri"/>
                <w:sz w:val="20"/>
                <w:szCs w:val="20"/>
              </w:rPr>
              <w:t xml:space="preserve"> </w:t>
            </w:r>
            <w:r w:rsidR="003479C7" w:rsidRPr="00AD2C6C">
              <w:rPr>
                <w:rFonts w:ascii="Calibri" w:hAnsi="Calibri" w:cs="Calibri"/>
                <w:sz w:val="20"/>
                <w:szCs w:val="20"/>
              </w:rPr>
              <w:t>προνομιακές</w:t>
            </w:r>
            <w:r w:rsidRPr="00AD2C6C">
              <w:rPr>
                <w:rFonts w:ascii="Calibri" w:hAnsi="Calibri" w:cs="Calibri"/>
                <w:sz w:val="20"/>
                <w:szCs w:val="20"/>
              </w:rPr>
              <w:t xml:space="preserve"> παροχές</w:t>
            </w:r>
            <w:r w:rsidR="0083793E" w:rsidRPr="00AD2C6C">
              <w:rPr>
                <w:rFonts w:ascii="Calibri" w:hAnsi="Calibri" w:cs="Calibri"/>
                <w:sz w:val="20"/>
                <w:szCs w:val="20"/>
              </w:rPr>
              <w:t xml:space="preserve"> </w:t>
            </w:r>
            <w:r w:rsidRPr="00AD2C6C">
              <w:rPr>
                <w:rFonts w:ascii="Calibri" w:hAnsi="Calibri" w:cs="Calibri"/>
                <w:sz w:val="20"/>
                <w:szCs w:val="20"/>
              </w:rPr>
              <w:t>δημόσιας</w:t>
            </w:r>
            <w:r w:rsidR="0083793E" w:rsidRPr="00AD2C6C">
              <w:rPr>
                <w:rFonts w:ascii="Calibri" w:hAnsi="Calibri" w:cs="Calibri"/>
                <w:sz w:val="20"/>
                <w:szCs w:val="20"/>
              </w:rPr>
              <w:t xml:space="preserve"> </w:t>
            </w:r>
            <w:r w:rsidRPr="00AD2C6C">
              <w:rPr>
                <w:rFonts w:ascii="Calibri" w:hAnsi="Calibri" w:cs="Calibri"/>
                <w:sz w:val="20"/>
                <w:szCs w:val="20"/>
              </w:rPr>
              <w:t>αντίληψης</w:t>
            </w:r>
          </w:p>
        </w:tc>
        <w:tc>
          <w:tcPr>
            <w:tcW w:w="5386" w:type="dxa"/>
          </w:tcPr>
          <w:p w:rsidR="008A1F3F" w:rsidRPr="00AD2C6C" w:rsidRDefault="003479C7" w:rsidP="00AD2C6C">
            <w:pPr>
              <w:pStyle w:val="TableParagraph"/>
              <w:ind w:left="95" w:hanging="95"/>
              <w:jc w:val="center"/>
              <w:rPr>
                <w:rFonts w:ascii="Calibri" w:hAnsi="Calibri" w:cs="Calibri"/>
                <w:sz w:val="20"/>
                <w:szCs w:val="20"/>
              </w:rPr>
            </w:pPr>
            <w:r w:rsidRPr="00AD2C6C">
              <w:rPr>
                <w:rFonts w:ascii="Calibri" w:hAnsi="Calibri" w:cs="Calibri"/>
                <w:sz w:val="20"/>
                <w:szCs w:val="20"/>
              </w:rPr>
              <w:t>Έλεγχος περιουσιακών και εισοδηματικών πηγών</w:t>
            </w:r>
          </w:p>
          <w:p w:rsidR="008A1F3F" w:rsidRPr="00AD2C6C" w:rsidRDefault="001C2601" w:rsidP="00AD2C6C">
            <w:pPr>
              <w:pStyle w:val="TableParagraph"/>
              <w:ind w:left="95" w:hanging="95"/>
              <w:jc w:val="center"/>
              <w:rPr>
                <w:rFonts w:ascii="Calibri" w:hAnsi="Calibri" w:cs="Calibri"/>
                <w:sz w:val="20"/>
                <w:szCs w:val="20"/>
              </w:rPr>
            </w:pPr>
            <w:r w:rsidRPr="00AD2C6C">
              <w:rPr>
                <w:rFonts w:ascii="Calibri" w:hAnsi="Calibri" w:cs="Calibri"/>
                <w:sz w:val="20"/>
                <w:szCs w:val="20"/>
              </w:rPr>
              <w:t xml:space="preserve">/Χωρίς έλεγχο περιουσιακών και </w:t>
            </w:r>
            <w:r w:rsidR="003479C7" w:rsidRPr="00AD2C6C">
              <w:rPr>
                <w:rFonts w:ascii="Calibri" w:hAnsi="Calibri" w:cs="Calibri"/>
                <w:sz w:val="20"/>
                <w:szCs w:val="20"/>
              </w:rPr>
              <w:t>εισοδηματικών πηγών</w:t>
            </w:r>
          </w:p>
        </w:tc>
      </w:tr>
      <w:tr w:rsidR="001C2601" w:rsidRPr="001A5451" w:rsidTr="009C34C0">
        <w:trPr>
          <w:trHeight w:val="529"/>
        </w:trPr>
        <w:tc>
          <w:tcPr>
            <w:tcW w:w="643" w:type="dxa"/>
          </w:tcPr>
          <w:p w:rsidR="005A2E28" w:rsidRPr="00AD2C6C" w:rsidRDefault="001C2601" w:rsidP="00AD2C6C">
            <w:pPr>
              <w:pStyle w:val="TableParagraph"/>
              <w:jc w:val="center"/>
              <w:rPr>
                <w:rFonts w:ascii="Calibri" w:hAnsi="Calibri" w:cs="Calibri"/>
                <w:b/>
                <w:sz w:val="20"/>
                <w:szCs w:val="20"/>
              </w:rPr>
            </w:pPr>
            <w:r w:rsidRPr="00AD2C6C">
              <w:rPr>
                <w:rFonts w:ascii="Calibri" w:hAnsi="Calibri" w:cs="Calibri"/>
                <w:b/>
                <w:sz w:val="20"/>
                <w:szCs w:val="20"/>
              </w:rPr>
              <w:t>3</w:t>
            </w:r>
          </w:p>
        </w:tc>
        <w:tc>
          <w:tcPr>
            <w:tcW w:w="3262" w:type="dxa"/>
          </w:tcPr>
          <w:p w:rsidR="008A1F3F" w:rsidRPr="00AD2C6C" w:rsidRDefault="003479C7" w:rsidP="00AD2C6C">
            <w:pPr>
              <w:pStyle w:val="TableParagraph"/>
              <w:jc w:val="center"/>
              <w:rPr>
                <w:rFonts w:ascii="Calibri" w:hAnsi="Calibri" w:cs="Calibri"/>
                <w:spacing w:val="-6"/>
                <w:sz w:val="20"/>
                <w:szCs w:val="20"/>
              </w:rPr>
            </w:pPr>
            <w:r w:rsidRPr="00AD2C6C">
              <w:rPr>
                <w:rFonts w:ascii="Calibri" w:hAnsi="Calibri" w:cs="Calibri"/>
                <w:sz w:val="20"/>
                <w:szCs w:val="20"/>
              </w:rPr>
              <w:t>Ειδικά επιδόματα</w:t>
            </w:r>
          </w:p>
          <w:p w:rsidR="008A1F3F" w:rsidRPr="00AD2C6C" w:rsidRDefault="007E2BE8" w:rsidP="00AD2C6C">
            <w:pPr>
              <w:pStyle w:val="TableParagraph"/>
              <w:jc w:val="center"/>
              <w:rPr>
                <w:rFonts w:ascii="Calibri" w:hAnsi="Calibri" w:cs="Calibri"/>
                <w:sz w:val="20"/>
                <w:szCs w:val="20"/>
              </w:rPr>
            </w:pPr>
            <w:r>
              <w:rPr>
                <w:rFonts w:ascii="Calibri" w:hAnsi="Calibri" w:cs="Calibri"/>
                <w:sz w:val="20"/>
                <w:szCs w:val="20"/>
              </w:rPr>
              <w:t>ε</w:t>
            </w:r>
            <w:r w:rsidR="001C2601" w:rsidRPr="00AD2C6C">
              <w:rPr>
                <w:rFonts w:ascii="Calibri" w:hAnsi="Calibri" w:cs="Calibri"/>
                <w:sz w:val="20"/>
                <w:szCs w:val="20"/>
              </w:rPr>
              <w:t>νίσχυσης</w:t>
            </w:r>
            <w:r w:rsidR="0083793E" w:rsidRPr="00AD2C6C">
              <w:rPr>
                <w:rFonts w:ascii="Calibri" w:hAnsi="Calibri" w:cs="Calibri"/>
                <w:sz w:val="20"/>
                <w:szCs w:val="20"/>
              </w:rPr>
              <w:t xml:space="preserve"> </w:t>
            </w:r>
            <w:r w:rsidR="001C2601" w:rsidRPr="00AD2C6C">
              <w:rPr>
                <w:rFonts w:ascii="Calibri" w:hAnsi="Calibri" w:cs="Calibri"/>
                <w:sz w:val="20"/>
                <w:szCs w:val="20"/>
              </w:rPr>
              <w:t>ανέργων</w:t>
            </w:r>
          </w:p>
        </w:tc>
        <w:tc>
          <w:tcPr>
            <w:tcW w:w="5386" w:type="dxa"/>
          </w:tcPr>
          <w:p w:rsidR="008A1F3F" w:rsidRPr="00AD2C6C" w:rsidRDefault="003479C7" w:rsidP="00AD2C6C">
            <w:pPr>
              <w:pStyle w:val="TableParagraph"/>
              <w:ind w:left="95" w:right="123" w:hanging="95"/>
              <w:jc w:val="center"/>
              <w:rPr>
                <w:rFonts w:ascii="Calibri" w:hAnsi="Calibri" w:cs="Calibri"/>
                <w:sz w:val="20"/>
                <w:szCs w:val="20"/>
              </w:rPr>
            </w:pPr>
            <w:r w:rsidRPr="00AD2C6C">
              <w:rPr>
                <w:rFonts w:ascii="Calibri" w:hAnsi="Calibri" w:cs="Calibri"/>
                <w:sz w:val="20"/>
                <w:szCs w:val="20"/>
              </w:rPr>
              <w:t>Έλεγχος περιουσιακών και εισοδηματικών πηγών</w:t>
            </w:r>
          </w:p>
        </w:tc>
      </w:tr>
      <w:tr w:rsidR="001C2601" w:rsidRPr="001A5451" w:rsidTr="009C34C0">
        <w:trPr>
          <w:trHeight w:val="296"/>
        </w:trPr>
        <w:tc>
          <w:tcPr>
            <w:tcW w:w="643" w:type="dxa"/>
          </w:tcPr>
          <w:p w:rsidR="005A2E28" w:rsidRPr="00AD2C6C" w:rsidRDefault="001C2601" w:rsidP="00AD2C6C">
            <w:pPr>
              <w:pStyle w:val="TableParagraph"/>
              <w:jc w:val="center"/>
              <w:rPr>
                <w:rFonts w:ascii="Calibri" w:hAnsi="Calibri" w:cs="Calibri"/>
                <w:b/>
                <w:sz w:val="20"/>
                <w:szCs w:val="20"/>
              </w:rPr>
            </w:pPr>
            <w:r w:rsidRPr="00AD2C6C">
              <w:rPr>
                <w:rFonts w:ascii="Calibri" w:hAnsi="Calibri" w:cs="Calibri"/>
                <w:b/>
                <w:sz w:val="20"/>
                <w:szCs w:val="20"/>
              </w:rPr>
              <w:t>4</w:t>
            </w:r>
          </w:p>
        </w:tc>
        <w:tc>
          <w:tcPr>
            <w:tcW w:w="3262" w:type="dxa"/>
          </w:tcPr>
          <w:p w:rsidR="008A1F3F" w:rsidRPr="00AD2C6C" w:rsidRDefault="003479C7" w:rsidP="00AD2C6C">
            <w:pPr>
              <w:pStyle w:val="TableParagraph"/>
              <w:jc w:val="center"/>
              <w:rPr>
                <w:rFonts w:ascii="Calibri" w:hAnsi="Calibri" w:cs="Calibri"/>
                <w:sz w:val="20"/>
                <w:szCs w:val="20"/>
              </w:rPr>
            </w:pPr>
            <w:r w:rsidRPr="00AD2C6C">
              <w:rPr>
                <w:rFonts w:ascii="Calibri" w:hAnsi="Calibri" w:cs="Calibri"/>
                <w:sz w:val="20"/>
                <w:szCs w:val="20"/>
              </w:rPr>
              <w:t>Προνο</w:t>
            </w:r>
            <w:r w:rsidR="00583510" w:rsidRPr="00AD2C6C">
              <w:rPr>
                <w:rFonts w:ascii="Calibri" w:hAnsi="Calibri" w:cs="Calibri"/>
                <w:sz w:val="20"/>
                <w:szCs w:val="20"/>
              </w:rPr>
              <w:t>ια</w:t>
            </w:r>
            <w:r w:rsidRPr="00AD2C6C">
              <w:rPr>
                <w:rFonts w:ascii="Calibri" w:hAnsi="Calibri" w:cs="Calibri"/>
                <w:sz w:val="20"/>
                <w:szCs w:val="20"/>
              </w:rPr>
              <w:t>κά</w:t>
            </w:r>
            <w:r w:rsidR="001C2601" w:rsidRPr="00AD2C6C">
              <w:rPr>
                <w:rFonts w:ascii="Calibri" w:hAnsi="Calibri" w:cs="Calibri"/>
                <w:sz w:val="20"/>
                <w:szCs w:val="20"/>
              </w:rPr>
              <w:t xml:space="preserve"> επιδόματα</w:t>
            </w:r>
            <w:r w:rsidR="002E2539" w:rsidRPr="00AD2C6C">
              <w:rPr>
                <w:rFonts w:ascii="Calibri" w:hAnsi="Calibri" w:cs="Calibri"/>
                <w:sz w:val="20"/>
                <w:szCs w:val="20"/>
              </w:rPr>
              <w:t xml:space="preserve"> </w:t>
            </w:r>
            <w:r w:rsidR="001C2601" w:rsidRPr="00AD2C6C">
              <w:rPr>
                <w:rFonts w:ascii="Calibri" w:hAnsi="Calibri" w:cs="Calibri"/>
                <w:sz w:val="20"/>
                <w:szCs w:val="20"/>
              </w:rPr>
              <w:t>αναπήρων</w:t>
            </w:r>
          </w:p>
        </w:tc>
        <w:tc>
          <w:tcPr>
            <w:tcW w:w="5386" w:type="dxa"/>
          </w:tcPr>
          <w:p w:rsidR="005A2E28" w:rsidRPr="00AD2C6C" w:rsidRDefault="003479C7" w:rsidP="00AD2C6C">
            <w:pPr>
              <w:pStyle w:val="TableParagraph"/>
              <w:jc w:val="center"/>
              <w:rPr>
                <w:rFonts w:ascii="Calibri" w:hAnsi="Calibri" w:cs="Calibri"/>
                <w:sz w:val="20"/>
                <w:szCs w:val="20"/>
              </w:rPr>
            </w:pPr>
            <w:r w:rsidRPr="00AD2C6C">
              <w:rPr>
                <w:rFonts w:ascii="Calibri" w:hAnsi="Calibri" w:cs="Calibri"/>
                <w:sz w:val="20"/>
                <w:szCs w:val="20"/>
              </w:rPr>
              <w:t>Χωρίς έλεγχο περιουσιακών και εισοδηματικών πηγών</w:t>
            </w:r>
          </w:p>
        </w:tc>
      </w:tr>
      <w:tr w:rsidR="001C2601" w:rsidRPr="001A5451" w:rsidTr="009C34C0">
        <w:trPr>
          <w:trHeight w:val="555"/>
        </w:trPr>
        <w:tc>
          <w:tcPr>
            <w:tcW w:w="643" w:type="dxa"/>
          </w:tcPr>
          <w:p w:rsidR="001C2601" w:rsidRPr="00AD2C6C" w:rsidRDefault="001C2601" w:rsidP="00AD2C6C">
            <w:pPr>
              <w:pStyle w:val="TableParagraph"/>
              <w:ind w:left="9"/>
              <w:jc w:val="center"/>
              <w:rPr>
                <w:rFonts w:ascii="Calibri" w:hAnsi="Calibri" w:cs="Calibri"/>
                <w:b/>
                <w:sz w:val="20"/>
                <w:szCs w:val="20"/>
              </w:rPr>
            </w:pPr>
            <w:r w:rsidRPr="00AD2C6C">
              <w:rPr>
                <w:rFonts w:ascii="Calibri" w:hAnsi="Calibri" w:cs="Calibri"/>
                <w:b/>
                <w:sz w:val="20"/>
                <w:szCs w:val="20"/>
              </w:rPr>
              <w:t>5</w:t>
            </w:r>
          </w:p>
        </w:tc>
        <w:tc>
          <w:tcPr>
            <w:tcW w:w="3262" w:type="dxa"/>
          </w:tcPr>
          <w:p w:rsidR="001C2601" w:rsidRPr="00AD2C6C" w:rsidRDefault="001C2601" w:rsidP="00AD2C6C">
            <w:pPr>
              <w:pStyle w:val="TableParagraph"/>
              <w:jc w:val="center"/>
              <w:rPr>
                <w:rFonts w:ascii="Calibri" w:hAnsi="Calibri" w:cs="Calibri"/>
                <w:sz w:val="20"/>
                <w:szCs w:val="20"/>
              </w:rPr>
            </w:pPr>
            <w:r w:rsidRPr="00AD2C6C">
              <w:rPr>
                <w:rFonts w:ascii="Calibri" w:hAnsi="Calibri" w:cs="Calibri"/>
                <w:sz w:val="20"/>
                <w:szCs w:val="20"/>
              </w:rPr>
              <w:t>Συμπληρωματικές</w:t>
            </w:r>
            <w:r w:rsidR="002E2539" w:rsidRPr="00AD2C6C">
              <w:rPr>
                <w:rFonts w:ascii="Calibri" w:hAnsi="Calibri" w:cs="Calibri"/>
                <w:sz w:val="20"/>
                <w:szCs w:val="20"/>
              </w:rPr>
              <w:t xml:space="preserve"> </w:t>
            </w:r>
            <w:r w:rsidRPr="00AD2C6C">
              <w:rPr>
                <w:rFonts w:ascii="Calibri" w:hAnsi="Calibri" w:cs="Calibri"/>
                <w:sz w:val="20"/>
                <w:szCs w:val="20"/>
              </w:rPr>
              <w:t>επιδοματικές στεγαστικές</w:t>
            </w:r>
            <w:r w:rsidR="002E2539" w:rsidRPr="00AD2C6C">
              <w:rPr>
                <w:rFonts w:ascii="Calibri" w:hAnsi="Calibri" w:cs="Calibri"/>
                <w:sz w:val="20"/>
                <w:szCs w:val="20"/>
              </w:rPr>
              <w:t xml:space="preserve"> </w:t>
            </w:r>
            <w:r w:rsidRPr="00AD2C6C">
              <w:rPr>
                <w:rFonts w:ascii="Calibri" w:hAnsi="Calibri" w:cs="Calibri"/>
                <w:sz w:val="20"/>
                <w:szCs w:val="20"/>
              </w:rPr>
              <w:t>παροχές</w:t>
            </w:r>
          </w:p>
        </w:tc>
        <w:tc>
          <w:tcPr>
            <w:tcW w:w="5386" w:type="dxa"/>
          </w:tcPr>
          <w:p w:rsidR="001C2601" w:rsidRPr="00AD2C6C" w:rsidRDefault="003479C7" w:rsidP="00AD2C6C">
            <w:pPr>
              <w:pStyle w:val="TableParagraph"/>
              <w:ind w:left="95" w:right="123" w:hanging="95"/>
              <w:jc w:val="center"/>
              <w:rPr>
                <w:rFonts w:ascii="Calibri" w:hAnsi="Calibri" w:cs="Calibri"/>
                <w:sz w:val="20"/>
                <w:szCs w:val="20"/>
              </w:rPr>
            </w:pPr>
            <w:r w:rsidRPr="00AD2C6C">
              <w:rPr>
                <w:rFonts w:ascii="Calibri" w:hAnsi="Calibri" w:cs="Calibri"/>
                <w:sz w:val="20"/>
                <w:szCs w:val="20"/>
              </w:rPr>
              <w:t>Έλεγχος περιουσιακών και εισοδηματικών πηγών</w:t>
            </w:r>
          </w:p>
        </w:tc>
      </w:tr>
      <w:tr w:rsidR="001C2601" w:rsidRPr="001A5451" w:rsidTr="009C34C0">
        <w:trPr>
          <w:trHeight w:val="664"/>
        </w:trPr>
        <w:tc>
          <w:tcPr>
            <w:tcW w:w="643" w:type="dxa"/>
          </w:tcPr>
          <w:p w:rsidR="001C2601" w:rsidRPr="00AD2C6C" w:rsidRDefault="001C2601" w:rsidP="00AD2C6C">
            <w:pPr>
              <w:pStyle w:val="TableParagraph"/>
              <w:jc w:val="center"/>
              <w:rPr>
                <w:rFonts w:ascii="Calibri" w:hAnsi="Calibri" w:cs="Calibri"/>
                <w:b/>
                <w:sz w:val="20"/>
                <w:szCs w:val="20"/>
              </w:rPr>
            </w:pPr>
          </w:p>
          <w:p w:rsidR="005A2E28" w:rsidRPr="00AD2C6C" w:rsidRDefault="001C2601" w:rsidP="00AD2C6C">
            <w:pPr>
              <w:pStyle w:val="TableParagraph"/>
              <w:jc w:val="center"/>
              <w:rPr>
                <w:rFonts w:ascii="Calibri" w:hAnsi="Calibri" w:cs="Calibri"/>
                <w:b/>
                <w:sz w:val="20"/>
                <w:szCs w:val="20"/>
              </w:rPr>
            </w:pPr>
            <w:r w:rsidRPr="00AD2C6C">
              <w:rPr>
                <w:rFonts w:ascii="Calibri" w:hAnsi="Calibri" w:cs="Calibri"/>
                <w:b/>
                <w:sz w:val="20"/>
                <w:szCs w:val="20"/>
              </w:rPr>
              <w:t>6</w:t>
            </w:r>
          </w:p>
        </w:tc>
        <w:tc>
          <w:tcPr>
            <w:tcW w:w="3262" w:type="dxa"/>
          </w:tcPr>
          <w:p w:rsidR="001C2601" w:rsidRPr="00AD2C6C" w:rsidRDefault="001C2601" w:rsidP="00AD2C6C">
            <w:pPr>
              <w:pStyle w:val="TableParagraph"/>
              <w:jc w:val="center"/>
              <w:rPr>
                <w:rFonts w:ascii="Calibri" w:hAnsi="Calibri" w:cs="Calibri"/>
                <w:spacing w:val="-57"/>
                <w:sz w:val="20"/>
                <w:szCs w:val="20"/>
              </w:rPr>
            </w:pPr>
            <w:r w:rsidRPr="00AD2C6C">
              <w:rPr>
                <w:rFonts w:ascii="Calibri" w:hAnsi="Calibri" w:cs="Calibri"/>
                <w:sz w:val="20"/>
                <w:szCs w:val="20"/>
              </w:rPr>
              <w:t>Σύνθετες δημογραφικές</w:t>
            </w:r>
          </w:p>
          <w:p w:rsidR="001C2601" w:rsidRPr="00AD2C6C" w:rsidRDefault="001C2601" w:rsidP="00AD2C6C">
            <w:pPr>
              <w:pStyle w:val="TableParagraph"/>
              <w:jc w:val="center"/>
              <w:rPr>
                <w:rFonts w:ascii="Calibri" w:hAnsi="Calibri" w:cs="Calibri"/>
                <w:sz w:val="20"/>
                <w:szCs w:val="20"/>
              </w:rPr>
            </w:pPr>
            <w:r w:rsidRPr="00AD2C6C">
              <w:rPr>
                <w:rFonts w:ascii="Calibri" w:hAnsi="Calibri" w:cs="Calibri"/>
                <w:sz w:val="20"/>
                <w:szCs w:val="20"/>
              </w:rPr>
              <w:t>παροχές</w:t>
            </w:r>
          </w:p>
        </w:tc>
        <w:tc>
          <w:tcPr>
            <w:tcW w:w="5386" w:type="dxa"/>
          </w:tcPr>
          <w:p w:rsidR="001C2601" w:rsidRPr="00AD2C6C" w:rsidRDefault="003479C7" w:rsidP="00AD2C6C">
            <w:pPr>
              <w:pStyle w:val="TableParagraph"/>
              <w:ind w:left="95" w:right="123" w:hanging="95"/>
              <w:jc w:val="center"/>
              <w:rPr>
                <w:rFonts w:ascii="Calibri" w:hAnsi="Calibri" w:cs="Calibri"/>
                <w:sz w:val="20"/>
                <w:szCs w:val="20"/>
              </w:rPr>
            </w:pPr>
            <w:r w:rsidRPr="00AD2C6C">
              <w:rPr>
                <w:rFonts w:ascii="Calibri" w:hAnsi="Calibri" w:cs="Calibri"/>
                <w:sz w:val="20"/>
                <w:szCs w:val="20"/>
              </w:rPr>
              <w:t>Έλεγχος περιουσιακών και εισοδηματικών πηγών</w:t>
            </w:r>
          </w:p>
        </w:tc>
      </w:tr>
      <w:tr w:rsidR="001C2601" w:rsidRPr="001A5451" w:rsidTr="009C34C0">
        <w:trPr>
          <w:trHeight w:val="475"/>
        </w:trPr>
        <w:tc>
          <w:tcPr>
            <w:tcW w:w="643" w:type="dxa"/>
          </w:tcPr>
          <w:p w:rsidR="001C2601" w:rsidRPr="00AD2C6C" w:rsidRDefault="001C2601" w:rsidP="00AD2C6C">
            <w:pPr>
              <w:pStyle w:val="TableParagraph"/>
              <w:jc w:val="center"/>
              <w:rPr>
                <w:rFonts w:ascii="Calibri" w:hAnsi="Calibri" w:cs="Calibri"/>
                <w:b/>
                <w:sz w:val="20"/>
                <w:szCs w:val="20"/>
              </w:rPr>
            </w:pPr>
          </w:p>
          <w:p w:rsidR="001C2601" w:rsidRPr="00AD2C6C" w:rsidRDefault="001C2601" w:rsidP="00AD2C6C">
            <w:pPr>
              <w:pStyle w:val="TableParagraph"/>
              <w:ind w:left="9"/>
              <w:jc w:val="center"/>
              <w:rPr>
                <w:rFonts w:ascii="Calibri" w:hAnsi="Calibri" w:cs="Calibri"/>
                <w:b/>
                <w:sz w:val="20"/>
                <w:szCs w:val="20"/>
              </w:rPr>
            </w:pPr>
            <w:r w:rsidRPr="00AD2C6C">
              <w:rPr>
                <w:rFonts w:ascii="Calibri" w:hAnsi="Calibri" w:cs="Calibri"/>
                <w:b/>
                <w:sz w:val="20"/>
                <w:szCs w:val="20"/>
              </w:rPr>
              <w:t>7</w:t>
            </w:r>
          </w:p>
        </w:tc>
        <w:tc>
          <w:tcPr>
            <w:tcW w:w="3262" w:type="dxa"/>
          </w:tcPr>
          <w:p w:rsidR="001C2601" w:rsidRPr="00AD2C6C" w:rsidRDefault="001C2601" w:rsidP="00AD2C6C">
            <w:pPr>
              <w:pStyle w:val="TableParagraph"/>
              <w:jc w:val="center"/>
              <w:rPr>
                <w:rFonts w:ascii="Calibri" w:hAnsi="Calibri" w:cs="Calibri"/>
                <w:sz w:val="20"/>
                <w:szCs w:val="20"/>
              </w:rPr>
            </w:pPr>
            <w:r w:rsidRPr="00AD2C6C">
              <w:rPr>
                <w:rFonts w:ascii="Calibri" w:hAnsi="Calibri" w:cs="Calibri"/>
                <w:sz w:val="20"/>
                <w:szCs w:val="20"/>
              </w:rPr>
              <w:t>Συμπληρωματικές εφάπαξ</w:t>
            </w:r>
          </w:p>
          <w:p w:rsidR="001C2601" w:rsidRPr="00AD2C6C" w:rsidRDefault="007E2BE8" w:rsidP="00AD2C6C">
            <w:pPr>
              <w:pStyle w:val="TableParagraph"/>
              <w:jc w:val="center"/>
              <w:rPr>
                <w:rFonts w:ascii="Calibri" w:hAnsi="Calibri" w:cs="Calibri"/>
                <w:sz w:val="20"/>
                <w:szCs w:val="20"/>
              </w:rPr>
            </w:pPr>
            <w:r>
              <w:rPr>
                <w:rFonts w:ascii="Calibri" w:hAnsi="Calibri" w:cs="Calibri"/>
                <w:sz w:val="20"/>
                <w:szCs w:val="20"/>
              </w:rPr>
              <w:t>π</w:t>
            </w:r>
            <w:r w:rsidR="001C2601" w:rsidRPr="00AD2C6C">
              <w:rPr>
                <w:rFonts w:ascii="Calibri" w:hAnsi="Calibri" w:cs="Calibri"/>
                <w:sz w:val="20"/>
                <w:szCs w:val="20"/>
              </w:rPr>
              <w:t>αροχές</w:t>
            </w:r>
            <w:r w:rsidR="002E2539" w:rsidRPr="00AD2C6C">
              <w:rPr>
                <w:rFonts w:ascii="Calibri" w:hAnsi="Calibri" w:cs="Calibri"/>
                <w:sz w:val="20"/>
                <w:szCs w:val="20"/>
              </w:rPr>
              <w:t xml:space="preserve"> </w:t>
            </w:r>
            <w:r w:rsidR="001C2601" w:rsidRPr="00AD2C6C">
              <w:rPr>
                <w:rFonts w:ascii="Calibri" w:hAnsi="Calibri" w:cs="Calibri"/>
                <w:sz w:val="20"/>
                <w:szCs w:val="20"/>
              </w:rPr>
              <w:t>πίστωσης</w:t>
            </w:r>
            <w:r w:rsidR="002E2539" w:rsidRPr="00AD2C6C">
              <w:rPr>
                <w:rFonts w:ascii="Calibri" w:hAnsi="Calibri" w:cs="Calibri"/>
                <w:sz w:val="20"/>
                <w:szCs w:val="20"/>
              </w:rPr>
              <w:t xml:space="preserve"> </w:t>
            </w:r>
            <w:r w:rsidR="001C2601" w:rsidRPr="00AD2C6C">
              <w:rPr>
                <w:rFonts w:ascii="Calibri" w:hAnsi="Calibri" w:cs="Calibri"/>
                <w:sz w:val="20"/>
                <w:szCs w:val="20"/>
              </w:rPr>
              <w:t>φόρου</w:t>
            </w:r>
          </w:p>
        </w:tc>
        <w:tc>
          <w:tcPr>
            <w:tcW w:w="5386" w:type="dxa"/>
          </w:tcPr>
          <w:p w:rsidR="001C2601" w:rsidRPr="00AD2C6C" w:rsidRDefault="003479C7" w:rsidP="00AD2C6C">
            <w:pPr>
              <w:pStyle w:val="TableParagraph"/>
              <w:ind w:left="95" w:right="123" w:hanging="95"/>
              <w:jc w:val="center"/>
              <w:rPr>
                <w:rFonts w:ascii="Calibri" w:hAnsi="Calibri" w:cs="Calibri"/>
                <w:sz w:val="20"/>
                <w:szCs w:val="20"/>
              </w:rPr>
            </w:pPr>
            <w:r w:rsidRPr="00AD2C6C">
              <w:rPr>
                <w:rFonts w:ascii="Calibri" w:hAnsi="Calibri" w:cs="Calibri"/>
                <w:sz w:val="20"/>
                <w:szCs w:val="20"/>
              </w:rPr>
              <w:t>Έλεγχος περιουσιακών και εισοδηματικών πηγών</w:t>
            </w:r>
          </w:p>
        </w:tc>
      </w:tr>
      <w:tr w:rsidR="001C2601" w:rsidRPr="001A5451" w:rsidTr="009C34C0">
        <w:trPr>
          <w:trHeight w:val="487"/>
        </w:trPr>
        <w:tc>
          <w:tcPr>
            <w:tcW w:w="643" w:type="dxa"/>
          </w:tcPr>
          <w:p w:rsidR="001C2601" w:rsidRPr="00AD2C6C" w:rsidRDefault="001C2601" w:rsidP="00AD2C6C">
            <w:pPr>
              <w:pStyle w:val="TableParagraph"/>
              <w:jc w:val="center"/>
              <w:rPr>
                <w:rFonts w:ascii="Calibri" w:hAnsi="Calibri" w:cs="Calibri"/>
                <w:b/>
                <w:sz w:val="20"/>
                <w:szCs w:val="20"/>
              </w:rPr>
            </w:pPr>
          </w:p>
          <w:p w:rsidR="001C2601" w:rsidRPr="00AD2C6C" w:rsidRDefault="001C2601" w:rsidP="00AD2C6C">
            <w:pPr>
              <w:pStyle w:val="TableParagraph"/>
              <w:ind w:left="9"/>
              <w:jc w:val="center"/>
              <w:rPr>
                <w:rFonts w:ascii="Calibri" w:hAnsi="Calibri" w:cs="Calibri"/>
                <w:b/>
                <w:sz w:val="20"/>
                <w:szCs w:val="20"/>
              </w:rPr>
            </w:pPr>
            <w:r w:rsidRPr="00AD2C6C">
              <w:rPr>
                <w:rFonts w:ascii="Calibri" w:hAnsi="Calibri" w:cs="Calibri"/>
                <w:b/>
                <w:sz w:val="20"/>
                <w:szCs w:val="20"/>
              </w:rPr>
              <w:t>8</w:t>
            </w:r>
          </w:p>
        </w:tc>
        <w:tc>
          <w:tcPr>
            <w:tcW w:w="3262" w:type="dxa"/>
          </w:tcPr>
          <w:p w:rsidR="001C2601" w:rsidRPr="00AD2C6C" w:rsidRDefault="001C2601" w:rsidP="007E2BE8">
            <w:pPr>
              <w:pStyle w:val="TableParagraph"/>
              <w:jc w:val="center"/>
              <w:rPr>
                <w:rFonts w:ascii="Calibri" w:hAnsi="Calibri" w:cs="Calibri"/>
                <w:sz w:val="20"/>
                <w:szCs w:val="20"/>
              </w:rPr>
            </w:pPr>
            <w:r w:rsidRPr="00AD2C6C">
              <w:rPr>
                <w:rFonts w:ascii="Calibri" w:hAnsi="Calibri" w:cs="Calibri"/>
                <w:sz w:val="20"/>
                <w:szCs w:val="20"/>
              </w:rPr>
              <w:t>Προγράμματα</w:t>
            </w:r>
            <w:r w:rsidR="002E2539" w:rsidRPr="00AD2C6C">
              <w:rPr>
                <w:rFonts w:ascii="Calibri" w:hAnsi="Calibri" w:cs="Calibri"/>
                <w:sz w:val="20"/>
                <w:szCs w:val="20"/>
              </w:rPr>
              <w:t xml:space="preserve"> </w:t>
            </w:r>
            <w:r w:rsidRPr="00AD2C6C">
              <w:rPr>
                <w:rFonts w:ascii="Calibri" w:hAnsi="Calibri" w:cs="Calibri"/>
                <w:sz w:val="20"/>
                <w:szCs w:val="20"/>
              </w:rPr>
              <w:t>πρόσβασης</w:t>
            </w:r>
            <w:r w:rsidR="002E2539" w:rsidRPr="00AD2C6C">
              <w:rPr>
                <w:rFonts w:ascii="Calibri" w:hAnsi="Calibri" w:cs="Calibri"/>
                <w:sz w:val="20"/>
                <w:szCs w:val="20"/>
              </w:rPr>
              <w:t xml:space="preserve"> </w:t>
            </w:r>
            <w:r w:rsidRPr="00AD2C6C">
              <w:rPr>
                <w:rFonts w:ascii="Calibri" w:hAnsi="Calibri" w:cs="Calibri"/>
                <w:sz w:val="20"/>
                <w:szCs w:val="20"/>
              </w:rPr>
              <w:t>σε</w:t>
            </w:r>
            <w:r w:rsidR="002E2539" w:rsidRPr="00AD2C6C">
              <w:rPr>
                <w:rFonts w:ascii="Calibri" w:hAnsi="Calibri" w:cs="Calibri"/>
                <w:sz w:val="20"/>
                <w:szCs w:val="20"/>
              </w:rPr>
              <w:t xml:space="preserve"> </w:t>
            </w:r>
            <w:r w:rsidR="007E2BE8">
              <w:rPr>
                <w:rFonts w:ascii="Calibri" w:hAnsi="Calibri" w:cs="Calibri"/>
                <w:sz w:val="20"/>
                <w:szCs w:val="20"/>
              </w:rPr>
              <w:t>β</w:t>
            </w:r>
            <w:r w:rsidRPr="00AD2C6C">
              <w:rPr>
                <w:rFonts w:ascii="Calibri" w:hAnsi="Calibri" w:cs="Calibri"/>
                <w:sz w:val="20"/>
                <w:szCs w:val="20"/>
              </w:rPr>
              <w:t xml:space="preserve">ασικά </w:t>
            </w:r>
            <w:r w:rsidR="007E2BE8">
              <w:rPr>
                <w:rFonts w:ascii="Calibri" w:hAnsi="Calibri" w:cs="Calibri"/>
                <w:sz w:val="20"/>
                <w:szCs w:val="20"/>
              </w:rPr>
              <w:t>α</w:t>
            </w:r>
            <w:r w:rsidRPr="00AD2C6C">
              <w:rPr>
                <w:rFonts w:ascii="Calibri" w:hAnsi="Calibri" w:cs="Calibri"/>
                <w:sz w:val="20"/>
                <w:szCs w:val="20"/>
              </w:rPr>
              <w:t>γαθά και</w:t>
            </w:r>
            <w:r w:rsidR="002E2539" w:rsidRPr="00AD2C6C">
              <w:rPr>
                <w:rFonts w:ascii="Calibri" w:hAnsi="Calibri" w:cs="Calibri"/>
                <w:sz w:val="20"/>
                <w:szCs w:val="20"/>
              </w:rPr>
              <w:t xml:space="preserve"> </w:t>
            </w:r>
            <w:r w:rsidR="007E2BE8">
              <w:rPr>
                <w:rFonts w:ascii="Calibri" w:hAnsi="Calibri" w:cs="Calibri"/>
                <w:sz w:val="20"/>
                <w:szCs w:val="20"/>
              </w:rPr>
              <w:t>υ</w:t>
            </w:r>
            <w:r w:rsidRPr="00AD2C6C">
              <w:rPr>
                <w:rFonts w:ascii="Calibri" w:hAnsi="Calibri" w:cs="Calibri"/>
                <w:sz w:val="20"/>
                <w:szCs w:val="20"/>
              </w:rPr>
              <w:t>πηρεσίες</w:t>
            </w:r>
          </w:p>
        </w:tc>
        <w:tc>
          <w:tcPr>
            <w:tcW w:w="5386" w:type="dxa"/>
          </w:tcPr>
          <w:p w:rsidR="001C2601" w:rsidRPr="00AD2C6C" w:rsidRDefault="003479C7" w:rsidP="00AD2C6C">
            <w:pPr>
              <w:pStyle w:val="TableParagraph"/>
              <w:ind w:left="95" w:hanging="95"/>
              <w:jc w:val="center"/>
              <w:rPr>
                <w:rFonts w:ascii="Calibri" w:hAnsi="Calibri" w:cs="Calibri"/>
                <w:sz w:val="20"/>
                <w:szCs w:val="20"/>
              </w:rPr>
            </w:pPr>
            <w:r w:rsidRPr="00AD2C6C">
              <w:rPr>
                <w:rFonts w:ascii="Calibri" w:hAnsi="Calibri" w:cs="Calibri"/>
                <w:sz w:val="20"/>
                <w:szCs w:val="20"/>
              </w:rPr>
              <w:t>Έλεγχος περιουσιακών και εισοδηματικών πηγών</w:t>
            </w:r>
          </w:p>
          <w:p w:rsidR="001C2601" w:rsidRPr="00AD2C6C" w:rsidRDefault="001C2601" w:rsidP="00AD2C6C">
            <w:pPr>
              <w:pStyle w:val="TableParagraph"/>
              <w:ind w:left="95" w:right="151" w:hanging="95"/>
              <w:jc w:val="center"/>
              <w:rPr>
                <w:rFonts w:ascii="Calibri" w:hAnsi="Calibri" w:cs="Calibri"/>
                <w:sz w:val="20"/>
                <w:szCs w:val="20"/>
              </w:rPr>
            </w:pPr>
            <w:r w:rsidRPr="00AD2C6C">
              <w:rPr>
                <w:rFonts w:ascii="Calibri" w:hAnsi="Calibri" w:cs="Calibri"/>
                <w:sz w:val="20"/>
                <w:szCs w:val="20"/>
              </w:rPr>
              <w:t xml:space="preserve">/ Χωρίς έλεγχο περιουσιακών και </w:t>
            </w:r>
            <w:r w:rsidR="003479C7" w:rsidRPr="00AD2C6C">
              <w:rPr>
                <w:rFonts w:ascii="Calibri" w:hAnsi="Calibri" w:cs="Calibri"/>
                <w:sz w:val="20"/>
                <w:szCs w:val="20"/>
              </w:rPr>
              <w:t>εισοδηματικών πηγών</w:t>
            </w:r>
          </w:p>
        </w:tc>
      </w:tr>
      <w:tr w:rsidR="001C2601" w:rsidRPr="001A5451" w:rsidTr="009C34C0">
        <w:trPr>
          <w:trHeight w:val="454"/>
        </w:trPr>
        <w:tc>
          <w:tcPr>
            <w:tcW w:w="643" w:type="dxa"/>
          </w:tcPr>
          <w:p w:rsidR="001C2601" w:rsidRPr="00AD2C6C" w:rsidRDefault="001C2601" w:rsidP="00AD2C6C">
            <w:pPr>
              <w:pStyle w:val="TableParagraph"/>
              <w:ind w:left="9"/>
              <w:jc w:val="center"/>
              <w:rPr>
                <w:rFonts w:ascii="Calibri" w:hAnsi="Calibri" w:cs="Calibri"/>
                <w:b/>
                <w:sz w:val="20"/>
                <w:szCs w:val="20"/>
              </w:rPr>
            </w:pPr>
            <w:r w:rsidRPr="00AD2C6C">
              <w:rPr>
                <w:rFonts w:ascii="Calibri" w:hAnsi="Calibri" w:cs="Calibri"/>
                <w:b/>
                <w:sz w:val="20"/>
                <w:szCs w:val="20"/>
              </w:rPr>
              <w:t>9</w:t>
            </w:r>
          </w:p>
        </w:tc>
        <w:tc>
          <w:tcPr>
            <w:tcW w:w="3262" w:type="dxa"/>
          </w:tcPr>
          <w:p w:rsidR="001C2601" w:rsidRPr="00AD2C6C" w:rsidRDefault="001C2601" w:rsidP="00AD2C6C">
            <w:pPr>
              <w:pStyle w:val="TableParagraph"/>
              <w:jc w:val="center"/>
              <w:rPr>
                <w:rFonts w:ascii="Calibri" w:hAnsi="Calibri" w:cs="Calibri"/>
                <w:sz w:val="20"/>
                <w:szCs w:val="20"/>
              </w:rPr>
            </w:pPr>
            <w:r w:rsidRPr="00AD2C6C">
              <w:rPr>
                <w:rFonts w:ascii="Calibri" w:hAnsi="Calibri" w:cs="Calibri"/>
                <w:sz w:val="20"/>
                <w:szCs w:val="20"/>
              </w:rPr>
              <w:t xml:space="preserve">Προγράμματα </w:t>
            </w:r>
            <w:r w:rsidR="007E2BE8">
              <w:rPr>
                <w:rFonts w:ascii="Calibri" w:hAnsi="Calibri" w:cs="Calibri"/>
                <w:sz w:val="20"/>
                <w:szCs w:val="20"/>
              </w:rPr>
              <w:t>ε</w:t>
            </w:r>
            <w:r w:rsidRPr="00AD2C6C">
              <w:rPr>
                <w:rFonts w:ascii="Calibri" w:hAnsi="Calibri" w:cs="Calibri"/>
                <w:sz w:val="20"/>
                <w:szCs w:val="20"/>
              </w:rPr>
              <w:t>ργασιακής</w:t>
            </w:r>
            <w:r w:rsidR="0083793E" w:rsidRPr="00AD2C6C">
              <w:rPr>
                <w:rFonts w:ascii="Calibri" w:hAnsi="Calibri" w:cs="Calibri"/>
                <w:sz w:val="20"/>
                <w:szCs w:val="20"/>
              </w:rPr>
              <w:t xml:space="preserve"> </w:t>
            </w:r>
            <w:r w:rsidR="007E2BE8">
              <w:rPr>
                <w:rFonts w:ascii="Calibri" w:hAnsi="Calibri" w:cs="Calibri"/>
                <w:sz w:val="20"/>
                <w:szCs w:val="20"/>
              </w:rPr>
              <w:t>ε</w:t>
            </w:r>
            <w:r w:rsidRPr="00AD2C6C">
              <w:rPr>
                <w:rFonts w:ascii="Calibri" w:hAnsi="Calibri" w:cs="Calibri"/>
                <w:sz w:val="20"/>
                <w:szCs w:val="20"/>
              </w:rPr>
              <w:t>νεργοποίησης</w:t>
            </w:r>
          </w:p>
        </w:tc>
        <w:tc>
          <w:tcPr>
            <w:tcW w:w="5386" w:type="dxa"/>
          </w:tcPr>
          <w:p w:rsidR="001C2601" w:rsidRPr="00AD2C6C" w:rsidRDefault="003479C7" w:rsidP="00AD2C6C">
            <w:pPr>
              <w:pStyle w:val="TableParagraph"/>
              <w:ind w:left="95" w:hanging="95"/>
              <w:jc w:val="center"/>
              <w:rPr>
                <w:rFonts w:ascii="Calibri" w:hAnsi="Calibri" w:cs="Calibri"/>
                <w:sz w:val="20"/>
                <w:szCs w:val="20"/>
              </w:rPr>
            </w:pPr>
            <w:r w:rsidRPr="00AD2C6C">
              <w:rPr>
                <w:rFonts w:ascii="Calibri" w:hAnsi="Calibri" w:cs="Calibri"/>
                <w:sz w:val="20"/>
                <w:szCs w:val="20"/>
              </w:rPr>
              <w:t>Χωρίς έλεγχο περιουσιακών και εισοδηματικών πηγών</w:t>
            </w:r>
          </w:p>
        </w:tc>
      </w:tr>
    </w:tbl>
    <w:p w:rsidR="009C34C0" w:rsidRDefault="009C34C0" w:rsidP="009C34C0">
      <w:pPr>
        <w:pStyle w:val="TableParagraph"/>
        <w:jc w:val="center"/>
        <w:rPr>
          <w:rFonts w:ascii="Calibri" w:hAnsi="Calibri" w:cs="Calibri"/>
          <w:b/>
          <w:bCs/>
          <w:sz w:val="20"/>
          <w:szCs w:val="20"/>
        </w:rPr>
      </w:pPr>
    </w:p>
    <w:p w:rsidR="00FD0A61" w:rsidRPr="009C34C0" w:rsidRDefault="009C34C0" w:rsidP="009C34C0">
      <w:pPr>
        <w:pStyle w:val="TableParagraph"/>
        <w:jc w:val="center"/>
        <w:rPr>
          <w:rFonts w:ascii="Calibri" w:hAnsi="Calibri" w:cs="Calibri"/>
          <w:b/>
          <w:bCs/>
          <w:sz w:val="20"/>
          <w:szCs w:val="20"/>
        </w:rPr>
      </w:pPr>
      <w:r w:rsidRPr="00A24D03">
        <w:rPr>
          <w:rFonts w:ascii="Calibri" w:hAnsi="Calibri" w:cs="Calibri"/>
          <w:b/>
          <w:bCs/>
          <w:sz w:val="20"/>
          <w:szCs w:val="20"/>
        </w:rPr>
        <w:t>ΠΙΝΑΚΑΣ 2.Επιδοματικές παροχές ελαχίστου εισοδήματος</w:t>
      </w:r>
    </w:p>
    <w:tbl>
      <w:tblPr>
        <w:tblpPr w:leftFromText="180" w:rightFromText="180" w:vertAnchor="text" w:horzAnchor="margin" w:tblpY="123"/>
        <w:tblW w:w="9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643"/>
        <w:gridCol w:w="2363"/>
        <w:gridCol w:w="1701"/>
        <w:gridCol w:w="2884"/>
        <w:gridCol w:w="1840"/>
      </w:tblGrid>
      <w:tr w:rsidR="009C34C0" w:rsidRPr="001C2601" w:rsidTr="009C34C0">
        <w:trPr>
          <w:trHeight w:val="407"/>
        </w:trPr>
        <w:tc>
          <w:tcPr>
            <w:tcW w:w="643" w:type="dxa"/>
          </w:tcPr>
          <w:p w:rsidR="009C34C0" w:rsidRPr="00AD2C6C" w:rsidRDefault="009C34C0" w:rsidP="009C34C0">
            <w:pPr>
              <w:pStyle w:val="TableParagraph"/>
              <w:spacing w:before="1"/>
              <w:ind w:left="133" w:right="123"/>
              <w:jc w:val="center"/>
              <w:rPr>
                <w:rFonts w:ascii="Calibri" w:hAnsi="Calibri" w:cs="Calibri"/>
                <w:b/>
                <w:sz w:val="20"/>
                <w:szCs w:val="20"/>
              </w:rPr>
            </w:pPr>
            <w:r w:rsidRPr="00AD2C6C">
              <w:rPr>
                <w:rFonts w:ascii="Calibri" w:hAnsi="Calibri" w:cs="Calibri"/>
                <w:b/>
                <w:sz w:val="20"/>
                <w:szCs w:val="20"/>
              </w:rPr>
              <w:t>α/α</w:t>
            </w:r>
          </w:p>
        </w:tc>
        <w:tc>
          <w:tcPr>
            <w:tcW w:w="2363" w:type="dxa"/>
          </w:tcPr>
          <w:p w:rsidR="009C34C0" w:rsidRPr="00AD2C6C" w:rsidRDefault="009C34C0" w:rsidP="009C34C0">
            <w:pPr>
              <w:pStyle w:val="TableParagraph"/>
              <w:spacing w:before="1"/>
              <w:ind w:left="338"/>
              <w:rPr>
                <w:rFonts w:ascii="Calibri" w:hAnsi="Calibri" w:cs="Calibri"/>
                <w:b/>
                <w:sz w:val="20"/>
                <w:szCs w:val="20"/>
              </w:rPr>
            </w:pPr>
            <w:r w:rsidRPr="00AD2C6C">
              <w:rPr>
                <w:rFonts w:ascii="Calibri" w:hAnsi="Calibri" w:cs="Calibri"/>
                <w:b/>
                <w:sz w:val="20"/>
                <w:szCs w:val="20"/>
              </w:rPr>
              <w:t>ΤΙΤΛΟΣ</w:t>
            </w:r>
            <w:r>
              <w:rPr>
                <w:rFonts w:ascii="Calibri" w:hAnsi="Calibri" w:cs="Calibri"/>
                <w:b/>
                <w:sz w:val="20"/>
                <w:szCs w:val="20"/>
              </w:rPr>
              <w:t xml:space="preserve"> </w:t>
            </w:r>
            <w:r w:rsidRPr="00AD2C6C">
              <w:rPr>
                <w:rFonts w:ascii="Calibri" w:hAnsi="Calibri" w:cs="Calibri"/>
                <w:b/>
                <w:sz w:val="20"/>
                <w:szCs w:val="20"/>
              </w:rPr>
              <w:t>ΠΑΡΟΧΗΣ</w:t>
            </w:r>
          </w:p>
        </w:tc>
        <w:tc>
          <w:tcPr>
            <w:tcW w:w="1701" w:type="dxa"/>
          </w:tcPr>
          <w:p w:rsidR="009C34C0" w:rsidRPr="00AD2C6C" w:rsidRDefault="009C34C0" w:rsidP="009C34C0">
            <w:pPr>
              <w:pStyle w:val="TableParagraph"/>
              <w:spacing w:before="1"/>
              <w:ind w:left="363" w:right="355"/>
              <w:jc w:val="center"/>
              <w:rPr>
                <w:rFonts w:ascii="Calibri" w:hAnsi="Calibri" w:cs="Calibri"/>
                <w:b/>
                <w:sz w:val="20"/>
                <w:szCs w:val="20"/>
              </w:rPr>
            </w:pPr>
            <w:r w:rsidRPr="00AD2C6C">
              <w:rPr>
                <w:rFonts w:ascii="Calibri" w:hAnsi="Calibri" w:cs="Calibri"/>
                <w:b/>
                <w:sz w:val="20"/>
                <w:szCs w:val="20"/>
              </w:rPr>
              <w:t>ΦΟΡΕΑΣ</w:t>
            </w:r>
          </w:p>
          <w:p w:rsidR="009C34C0" w:rsidRPr="00AD2C6C" w:rsidRDefault="009C34C0" w:rsidP="009C34C0">
            <w:pPr>
              <w:pStyle w:val="TableParagraph"/>
              <w:spacing w:before="126"/>
              <w:ind w:left="365" w:right="355"/>
              <w:jc w:val="center"/>
              <w:rPr>
                <w:rFonts w:ascii="Calibri" w:hAnsi="Calibri" w:cs="Calibri"/>
                <w:b/>
                <w:sz w:val="20"/>
                <w:szCs w:val="20"/>
              </w:rPr>
            </w:pPr>
            <w:r w:rsidRPr="00AD2C6C">
              <w:rPr>
                <w:rFonts w:ascii="Calibri" w:hAnsi="Calibri" w:cs="Calibri"/>
                <w:b/>
                <w:sz w:val="20"/>
                <w:szCs w:val="20"/>
              </w:rPr>
              <w:t>ΡΥΘΜΙΣΗΣ</w:t>
            </w:r>
          </w:p>
        </w:tc>
        <w:tc>
          <w:tcPr>
            <w:tcW w:w="2884" w:type="dxa"/>
          </w:tcPr>
          <w:p w:rsidR="009C34C0" w:rsidRPr="00AD2C6C" w:rsidRDefault="009C34C0" w:rsidP="009C34C0">
            <w:pPr>
              <w:pStyle w:val="TableParagraph"/>
              <w:spacing w:before="1"/>
              <w:ind w:left="12"/>
              <w:jc w:val="center"/>
              <w:rPr>
                <w:rFonts w:ascii="Calibri" w:hAnsi="Calibri" w:cs="Calibri"/>
                <w:b/>
                <w:sz w:val="20"/>
                <w:szCs w:val="20"/>
              </w:rPr>
            </w:pPr>
            <w:r w:rsidRPr="00AD2C6C">
              <w:rPr>
                <w:rFonts w:ascii="Calibri" w:hAnsi="Calibri" w:cs="Calibri"/>
                <w:b/>
                <w:sz w:val="20"/>
                <w:szCs w:val="20"/>
              </w:rPr>
              <w:t>ΔΙΚΑΙΟΥΧΟΙ</w:t>
            </w:r>
          </w:p>
        </w:tc>
        <w:tc>
          <w:tcPr>
            <w:tcW w:w="1840" w:type="dxa"/>
          </w:tcPr>
          <w:p w:rsidR="009C34C0" w:rsidRPr="00AD2C6C" w:rsidRDefault="009C34C0" w:rsidP="009C34C0">
            <w:pPr>
              <w:pStyle w:val="TableParagraph"/>
              <w:spacing w:before="1"/>
              <w:ind w:left="292" w:right="281"/>
              <w:jc w:val="center"/>
              <w:rPr>
                <w:rFonts w:ascii="Calibri" w:hAnsi="Calibri" w:cs="Calibri"/>
                <w:b/>
                <w:sz w:val="20"/>
                <w:szCs w:val="20"/>
              </w:rPr>
            </w:pPr>
            <w:r w:rsidRPr="00AD2C6C">
              <w:rPr>
                <w:rFonts w:ascii="Calibri" w:hAnsi="Calibri" w:cs="Calibri"/>
                <w:b/>
                <w:sz w:val="20"/>
                <w:szCs w:val="20"/>
              </w:rPr>
              <w:t>ΥΨΟΣ</w:t>
            </w:r>
          </w:p>
          <w:p w:rsidR="009C34C0" w:rsidRPr="00AD2C6C" w:rsidRDefault="009C34C0" w:rsidP="009C34C0">
            <w:pPr>
              <w:pStyle w:val="TableParagraph"/>
              <w:spacing w:before="126"/>
              <w:ind w:left="292" w:right="281"/>
              <w:jc w:val="center"/>
              <w:rPr>
                <w:rFonts w:ascii="Calibri" w:hAnsi="Calibri" w:cs="Calibri"/>
                <w:b/>
                <w:sz w:val="20"/>
                <w:szCs w:val="20"/>
              </w:rPr>
            </w:pPr>
            <w:r w:rsidRPr="00AD2C6C">
              <w:rPr>
                <w:rFonts w:ascii="Calibri" w:hAnsi="Calibri" w:cs="Calibri"/>
                <w:b/>
                <w:sz w:val="20"/>
                <w:szCs w:val="20"/>
              </w:rPr>
              <w:t>(μηνιαίως)</w:t>
            </w:r>
          </w:p>
        </w:tc>
      </w:tr>
      <w:tr w:rsidR="009C34C0" w:rsidRPr="001C2601" w:rsidTr="009C34C0">
        <w:trPr>
          <w:trHeight w:val="696"/>
        </w:trPr>
        <w:tc>
          <w:tcPr>
            <w:tcW w:w="643" w:type="dxa"/>
          </w:tcPr>
          <w:p w:rsidR="009C34C0" w:rsidRPr="00AD2C6C" w:rsidRDefault="009C34C0" w:rsidP="009C34C0">
            <w:pPr>
              <w:pStyle w:val="TableParagraph"/>
              <w:rPr>
                <w:rFonts w:ascii="Calibri" w:hAnsi="Calibri" w:cs="Calibri"/>
                <w:b/>
                <w:sz w:val="20"/>
                <w:szCs w:val="20"/>
              </w:rPr>
            </w:pPr>
          </w:p>
          <w:p w:rsidR="009C34C0" w:rsidRPr="00AD2C6C" w:rsidRDefault="009C34C0" w:rsidP="009C34C0">
            <w:pPr>
              <w:pStyle w:val="TableParagraph"/>
              <w:ind w:left="9"/>
              <w:jc w:val="center"/>
              <w:rPr>
                <w:rFonts w:ascii="Calibri" w:hAnsi="Calibri" w:cs="Calibri"/>
                <w:b/>
                <w:sz w:val="20"/>
                <w:szCs w:val="20"/>
              </w:rPr>
            </w:pPr>
            <w:r w:rsidRPr="00AD2C6C">
              <w:rPr>
                <w:rFonts w:ascii="Calibri" w:hAnsi="Calibri" w:cs="Calibri"/>
                <w:b/>
                <w:sz w:val="20"/>
                <w:szCs w:val="20"/>
              </w:rPr>
              <w:t>1</w:t>
            </w:r>
          </w:p>
        </w:tc>
        <w:tc>
          <w:tcPr>
            <w:tcW w:w="2363" w:type="dxa"/>
          </w:tcPr>
          <w:p w:rsidR="009C34C0" w:rsidRPr="00AD2C6C" w:rsidRDefault="009C34C0" w:rsidP="009C34C0">
            <w:pPr>
              <w:pStyle w:val="TableParagraph"/>
              <w:ind w:left="287" w:right="240" w:hanging="22"/>
              <w:jc w:val="center"/>
              <w:rPr>
                <w:rFonts w:ascii="Calibri" w:hAnsi="Calibri" w:cs="Calibri"/>
                <w:sz w:val="20"/>
                <w:szCs w:val="20"/>
              </w:rPr>
            </w:pPr>
            <w:r w:rsidRPr="00AD2C6C">
              <w:rPr>
                <w:rFonts w:ascii="Calibri" w:hAnsi="Calibri" w:cs="Calibri"/>
                <w:sz w:val="20"/>
                <w:szCs w:val="20"/>
              </w:rPr>
              <w:t>Πρόγραμμα Ελάχιστο Εγγυημένο Εισόδημα</w:t>
            </w:r>
          </w:p>
        </w:tc>
        <w:tc>
          <w:tcPr>
            <w:tcW w:w="1701" w:type="dxa"/>
          </w:tcPr>
          <w:p w:rsidR="009C34C0" w:rsidRPr="00AD2C6C" w:rsidRDefault="009C34C0" w:rsidP="009C34C0">
            <w:pPr>
              <w:pStyle w:val="TableParagraph"/>
              <w:jc w:val="center"/>
              <w:rPr>
                <w:rFonts w:ascii="Calibri" w:hAnsi="Calibri" w:cs="Calibri"/>
                <w:sz w:val="20"/>
                <w:szCs w:val="20"/>
              </w:rPr>
            </w:pPr>
          </w:p>
          <w:p w:rsidR="009C34C0" w:rsidRPr="00AD2C6C" w:rsidRDefault="009C34C0" w:rsidP="009C34C0">
            <w:pPr>
              <w:pStyle w:val="TableParagraph"/>
              <w:jc w:val="center"/>
              <w:rPr>
                <w:rFonts w:ascii="Calibri" w:hAnsi="Calibri" w:cs="Calibri"/>
                <w:sz w:val="20"/>
                <w:szCs w:val="20"/>
              </w:rPr>
            </w:pPr>
            <w:r w:rsidRPr="00AD2C6C">
              <w:rPr>
                <w:rFonts w:ascii="Calibri" w:hAnsi="Calibri" w:cs="Calibri"/>
                <w:sz w:val="20"/>
                <w:szCs w:val="20"/>
              </w:rPr>
              <w:t>Υ</w:t>
            </w:r>
            <w:r>
              <w:rPr>
                <w:rFonts w:ascii="Calibri" w:hAnsi="Calibri" w:cs="Calibri"/>
                <w:sz w:val="20"/>
                <w:szCs w:val="20"/>
              </w:rPr>
              <w:t>Π</w:t>
            </w:r>
            <w:r w:rsidRPr="00AD2C6C">
              <w:rPr>
                <w:rFonts w:ascii="Calibri" w:hAnsi="Calibri" w:cs="Calibri"/>
                <w:sz w:val="20"/>
                <w:szCs w:val="20"/>
              </w:rPr>
              <w:t>ΕΚΥ</w:t>
            </w:r>
          </w:p>
        </w:tc>
        <w:tc>
          <w:tcPr>
            <w:tcW w:w="2884" w:type="dxa"/>
          </w:tcPr>
          <w:p w:rsidR="009C34C0" w:rsidRPr="00AD2C6C" w:rsidRDefault="009C34C0" w:rsidP="009C34C0">
            <w:pPr>
              <w:pStyle w:val="TableParagraph"/>
              <w:ind w:left="10"/>
              <w:jc w:val="center"/>
              <w:rPr>
                <w:rFonts w:ascii="Calibri" w:hAnsi="Calibri" w:cs="Calibri"/>
                <w:sz w:val="20"/>
                <w:szCs w:val="20"/>
              </w:rPr>
            </w:pPr>
            <w:r w:rsidRPr="00AD2C6C">
              <w:rPr>
                <w:rFonts w:ascii="Calibri" w:hAnsi="Calibri" w:cs="Calibri"/>
                <w:sz w:val="20"/>
                <w:szCs w:val="20"/>
              </w:rPr>
              <w:t>Άτομα και</w:t>
            </w:r>
          </w:p>
          <w:p w:rsidR="009C34C0" w:rsidRPr="00AD2C6C" w:rsidRDefault="009C34C0" w:rsidP="009C34C0">
            <w:pPr>
              <w:pStyle w:val="TableParagraph"/>
              <w:ind w:left="192" w:right="182" w:firstLine="1"/>
              <w:jc w:val="center"/>
              <w:rPr>
                <w:rFonts w:ascii="Calibri" w:hAnsi="Calibri" w:cs="Calibri"/>
                <w:sz w:val="20"/>
                <w:szCs w:val="20"/>
              </w:rPr>
            </w:pPr>
            <w:r w:rsidRPr="00AD2C6C">
              <w:rPr>
                <w:rFonts w:ascii="Calibri" w:hAnsi="Calibri" w:cs="Calibri"/>
                <w:sz w:val="20"/>
                <w:szCs w:val="20"/>
              </w:rPr>
              <w:t>νοικοκυριά σε κατάσταση ακραίας φτώχειας</w:t>
            </w:r>
          </w:p>
        </w:tc>
        <w:tc>
          <w:tcPr>
            <w:tcW w:w="1840" w:type="dxa"/>
          </w:tcPr>
          <w:p w:rsidR="009C34C0" w:rsidRPr="00AD2C6C" w:rsidRDefault="009C34C0" w:rsidP="009C34C0">
            <w:pPr>
              <w:pStyle w:val="TableParagraph"/>
              <w:jc w:val="center"/>
              <w:rPr>
                <w:rFonts w:ascii="Calibri" w:hAnsi="Calibri" w:cs="Calibri"/>
                <w:sz w:val="20"/>
                <w:szCs w:val="20"/>
              </w:rPr>
            </w:pPr>
          </w:p>
          <w:p w:rsidR="009C34C0" w:rsidRPr="00AD2C6C" w:rsidRDefault="009C34C0" w:rsidP="009C34C0">
            <w:pPr>
              <w:pStyle w:val="TableParagraph"/>
              <w:ind w:left="294" w:right="281"/>
              <w:jc w:val="center"/>
              <w:rPr>
                <w:rFonts w:ascii="Calibri" w:hAnsi="Calibri" w:cs="Calibri"/>
                <w:sz w:val="20"/>
                <w:szCs w:val="20"/>
              </w:rPr>
            </w:pPr>
            <w:r w:rsidRPr="00AD2C6C">
              <w:rPr>
                <w:rFonts w:ascii="Calibri" w:hAnsi="Calibri" w:cs="Calibri"/>
                <w:sz w:val="20"/>
                <w:szCs w:val="20"/>
              </w:rPr>
              <w:t>200 €</w:t>
            </w:r>
          </w:p>
        </w:tc>
      </w:tr>
      <w:tr w:rsidR="009C34C0" w:rsidRPr="001C2601" w:rsidTr="009C34C0">
        <w:trPr>
          <w:trHeight w:val="663"/>
        </w:trPr>
        <w:tc>
          <w:tcPr>
            <w:tcW w:w="643" w:type="dxa"/>
          </w:tcPr>
          <w:p w:rsidR="009C34C0" w:rsidRPr="00AD2C6C" w:rsidRDefault="009C34C0" w:rsidP="009C34C0">
            <w:pPr>
              <w:pStyle w:val="TableParagraph"/>
              <w:rPr>
                <w:rFonts w:ascii="Calibri" w:hAnsi="Calibri" w:cs="Calibri"/>
                <w:b/>
                <w:sz w:val="20"/>
                <w:szCs w:val="20"/>
              </w:rPr>
            </w:pPr>
          </w:p>
          <w:p w:rsidR="009C34C0" w:rsidRPr="00AD2C6C" w:rsidRDefault="009C34C0" w:rsidP="009C34C0">
            <w:pPr>
              <w:pStyle w:val="TableParagraph"/>
              <w:ind w:left="9"/>
              <w:jc w:val="center"/>
              <w:rPr>
                <w:rFonts w:ascii="Calibri" w:hAnsi="Calibri" w:cs="Calibri"/>
                <w:b/>
                <w:sz w:val="20"/>
                <w:szCs w:val="20"/>
              </w:rPr>
            </w:pPr>
            <w:r w:rsidRPr="00AD2C6C">
              <w:rPr>
                <w:rFonts w:ascii="Calibri" w:hAnsi="Calibri" w:cs="Calibri"/>
                <w:b/>
                <w:sz w:val="20"/>
                <w:szCs w:val="20"/>
              </w:rPr>
              <w:t>2</w:t>
            </w:r>
          </w:p>
        </w:tc>
        <w:tc>
          <w:tcPr>
            <w:tcW w:w="2363" w:type="dxa"/>
          </w:tcPr>
          <w:p w:rsidR="009C34C0" w:rsidRPr="00AD2C6C" w:rsidRDefault="009C34C0" w:rsidP="009C34C0">
            <w:pPr>
              <w:pStyle w:val="TableParagraph"/>
              <w:ind w:left="287" w:right="103" w:hanging="22"/>
              <w:jc w:val="center"/>
              <w:rPr>
                <w:rFonts w:ascii="Calibri" w:hAnsi="Calibri" w:cs="Calibri"/>
                <w:sz w:val="20"/>
                <w:szCs w:val="20"/>
              </w:rPr>
            </w:pPr>
            <w:r w:rsidRPr="00F656A1">
              <w:rPr>
                <w:rFonts w:ascii="Calibri" w:hAnsi="Calibri" w:cs="Calibri"/>
                <w:sz w:val="20"/>
                <w:szCs w:val="20"/>
              </w:rPr>
              <w:t>Επίδομα Κοινωνικής Αλληλεγγύης</w:t>
            </w:r>
          </w:p>
          <w:p w:rsidR="009C34C0" w:rsidRPr="00AD2C6C" w:rsidRDefault="009C34C0" w:rsidP="009C34C0">
            <w:pPr>
              <w:pStyle w:val="TableParagraph"/>
              <w:ind w:left="287" w:right="103" w:hanging="22"/>
              <w:jc w:val="center"/>
              <w:rPr>
                <w:rFonts w:ascii="Calibri" w:hAnsi="Calibri" w:cs="Calibri"/>
                <w:sz w:val="20"/>
                <w:szCs w:val="20"/>
              </w:rPr>
            </w:pPr>
            <w:r w:rsidRPr="00F656A1">
              <w:rPr>
                <w:rFonts w:ascii="Calibri" w:hAnsi="Calibri" w:cs="Calibri"/>
                <w:sz w:val="20"/>
                <w:szCs w:val="20"/>
              </w:rPr>
              <w:t>Ανασφάλιστων Υπερηλίκων</w:t>
            </w:r>
          </w:p>
        </w:tc>
        <w:tc>
          <w:tcPr>
            <w:tcW w:w="1701" w:type="dxa"/>
          </w:tcPr>
          <w:p w:rsidR="009C34C0" w:rsidRPr="00AD2C6C" w:rsidRDefault="009C34C0" w:rsidP="009C34C0">
            <w:pPr>
              <w:pStyle w:val="TableParagraph"/>
              <w:jc w:val="center"/>
              <w:rPr>
                <w:rFonts w:ascii="Calibri" w:hAnsi="Calibri" w:cs="Calibri"/>
                <w:sz w:val="20"/>
                <w:szCs w:val="20"/>
              </w:rPr>
            </w:pPr>
          </w:p>
          <w:p w:rsidR="009C34C0" w:rsidRPr="00AD2C6C" w:rsidRDefault="009C34C0" w:rsidP="009C34C0">
            <w:pPr>
              <w:pStyle w:val="TableParagraph"/>
              <w:jc w:val="center"/>
              <w:rPr>
                <w:rFonts w:ascii="Calibri" w:hAnsi="Calibri" w:cs="Calibri"/>
                <w:sz w:val="20"/>
                <w:szCs w:val="20"/>
              </w:rPr>
            </w:pPr>
            <w:r w:rsidRPr="00AD2C6C">
              <w:rPr>
                <w:rFonts w:ascii="Calibri" w:hAnsi="Calibri" w:cs="Calibri"/>
                <w:sz w:val="20"/>
                <w:szCs w:val="20"/>
              </w:rPr>
              <w:t>Υ</w:t>
            </w:r>
            <w:r>
              <w:rPr>
                <w:rFonts w:ascii="Calibri" w:hAnsi="Calibri" w:cs="Calibri"/>
                <w:sz w:val="20"/>
                <w:szCs w:val="20"/>
              </w:rPr>
              <w:t>Π</w:t>
            </w:r>
            <w:r w:rsidRPr="00AD2C6C">
              <w:rPr>
                <w:rFonts w:ascii="Calibri" w:hAnsi="Calibri" w:cs="Calibri"/>
                <w:sz w:val="20"/>
                <w:szCs w:val="20"/>
              </w:rPr>
              <w:t>ΕΚΥ</w:t>
            </w:r>
          </w:p>
        </w:tc>
        <w:tc>
          <w:tcPr>
            <w:tcW w:w="2884" w:type="dxa"/>
          </w:tcPr>
          <w:p w:rsidR="009C34C0" w:rsidRPr="00AD2C6C" w:rsidRDefault="009C34C0" w:rsidP="009C34C0">
            <w:pPr>
              <w:pStyle w:val="TableParagraph"/>
              <w:ind w:left="137" w:right="122"/>
              <w:jc w:val="center"/>
              <w:rPr>
                <w:rFonts w:ascii="Calibri" w:hAnsi="Calibri" w:cs="Calibri"/>
                <w:sz w:val="20"/>
                <w:szCs w:val="20"/>
              </w:rPr>
            </w:pPr>
            <w:r w:rsidRPr="00AD2C6C">
              <w:rPr>
                <w:rFonts w:ascii="Calibri" w:hAnsi="Calibri" w:cs="Calibri"/>
                <w:sz w:val="20"/>
                <w:szCs w:val="20"/>
              </w:rPr>
              <w:t>Ηλικιωμένοι σε κατάσταση φτώχειας</w:t>
            </w:r>
          </w:p>
        </w:tc>
        <w:tc>
          <w:tcPr>
            <w:tcW w:w="1840" w:type="dxa"/>
          </w:tcPr>
          <w:p w:rsidR="009C34C0" w:rsidRPr="00AD2C6C" w:rsidRDefault="009C34C0" w:rsidP="009C34C0">
            <w:pPr>
              <w:pStyle w:val="TableParagraph"/>
              <w:jc w:val="center"/>
              <w:rPr>
                <w:rFonts w:ascii="Calibri" w:hAnsi="Calibri" w:cs="Calibri"/>
                <w:sz w:val="20"/>
                <w:szCs w:val="20"/>
              </w:rPr>
            </w:pPr>
          </w:p>
          <w:p w:rsidR="009C34C0" w:rsidRPr="00AD2C6C" w:rsidRDefault="009C34C0" w:rsidP="009C34C0">
            <w:pPr>
              <w:pStyle w:val="TableParagraph"/>
              <w:ind w:left="294" w:right="281"/>
              <w:jc w:val="center"/>
              <w:rPr>
                <w:rFonts w:ascii="Calibri" w:hAnsi="Calibri" w:cs="Calibri"/>
                <w:sz w:val="20"/>
                <w:szCs w:val="20"/>
              </w:rPr>
            </w:pPr>
            <w:r w:rsidRPr="00AD2C6C">
              <w:rPr>
                <w:rFonts w:ascii="Calibri" w:hAnsi="Calibri" w:cs="Calibri"/>
                <w:sz w:val="20"/>
                <w:szCs w:val="20"/>
              </w:rPr>
              <w:t>360 €</w:t>
            </w:r>
          </w:p>
        </w:tc>
      </w:tr>
      <w:tr w:rsidR="009C34C0" w:rsidRPr="00F15DB1" w:rsidTr="009C34C0">
        <w:trPr>
          <w:trHeight w:val="270"/>
        </w:trPr>
        <w:tc>
          <w:tcPr>
            <w:tcW w:w="643" w:type="dxa"/>
          </w:tcPr>
          <w:p w:rsidR="009C34C0" w:rsidRPr="00AD2C6C" w:rsidRDefault="009C34C0" w:rsidP="009C34C0">
            <w:pPr>
              <w:pStyle w:val="TableParagraph"/>
              <w:rPr>
                <w:rFonts w:ascii="Calibri" w:hAnsi="Calibri" w:cs="Calibri"/>
                <w:b/>
                <w:sz w:val="20"/>
                <w:szCs w:val="20"/>
              </w:rPr>
            </w:pPr>
          </w:p>
          <w:p w:rsidR="009C34C0" w:rsidRPr="00AD2C6C" w:rsidRDefault="009C34C0" w:rsidP="009C34C0">
            <w:pPr>
              <w:pStyle w:val="TableParagraph"/>
              <w:rPr>
                <w:rFonts w:ascii="Calibri" w:hAnsi="Calibri" w:cs="Calibri"/>
                <w:b/>
                <w:sz w:val="20"/>
                <w:szCs w:val="20"/>
              </w:rPr>
            </w:pPr>
          </w:p>
          <w:p w:rsidR="009C34C0" w:rsidRPr="00AD2C6C" w:rsidRDefault="009C34C0" w:rsidP="009C34C0">
            <w:pPr>
              <w:pStyle w:val="TableParagraph"/>
              <w:ind w:left="9"/>
              <w:jc w:val="center"/>
              <w:rPr>
                <w:rFonts w:ascii="Calibri" w:hAnsi="Calibri" w:cs="Calibri"/>
                <w:b/>
                <w:sz w:val="20"/>
                <w:szCs w:val="20"/>
              </w:rPr>
            </w:pPr>
            <w:r w:rsidRPr="00AD2C6C">
              <w:rPr>
                <w:rFonts w:ascii="Calibri" w:hAnsi="Calibri" w:cs="Calibri"/>
                <w:b/>
                <w:sz w:val="20"/>
                <w:szCs w:val="20"/>
              </w:rPr>
              <w:t>3</w:t>
            </w:r>
          </w:p>
        </w:tc>
        <w:tc>
          <w:tcPr>
            <w:tcW w:w="2363" w:type="dxa"/>
          </w:tcPr>
          <w:p w:rsidR="009C34C0" w:rsidRPr="00AD2C6C" w:rsidRDefault="009C34C0" w:rsidP="009C34C0">
            <w:pPr>
              <w:pStyle w:val="TableParagraph"/>
              <w:ind w:left="287" w:right="103" w:hanging="22"/>
              <w:jc w:val="center"/>
              <w:rPr>
                <w:rFonts w:ascii="Calibri" w:hAnsi="Calibri" w:cs="Calibri"/>
                <w:sz w:val="20"/>
                <w:szCs w:val="20"/>
              </w:rPr>
            </w:pPr>
            <w:r w:rsidRPr="00AD2C6C">
              <w:rPr>
                <w:rFonts w:ascii="Calibri" w:hAnsi="Calibri" w:cs="Calibri"/>
                <w:sz w:val="20"/>
                <w:szCs w:val="20"/>
              </w:rPr>
              <w:t xml:space="preserve">Επίδομα παιδιών </w:t>
            </w:r>
            <w:r>
              <w:rPr>
                <w:rFonts w:ascii="Calibri" w:hAnsi="Calibri" w:cs="Calibri"/>
                <w:sz w:val="20"/>
                <w:szCs w:val="20"/>
              </w:rPr>
              <w:t>μ</w:t>
            </w:r>
            <w:r w:rsidRPr="00AD2C6C">
              <w:rPr>
                <w:rFonts w:ascii="Calibri" w:hAnsi="Calibri" w:cs="Calibri"/>
                <w:sz w:val="20"/>
                <w:szCs w:val="20"/>
              </w:rPr>
              <w:t xml:space="preserve">ονογονεϊκών </w:t>
            </w:r>
            <w:r>
              <w:rPr>
                <w:rFonts w:ascii="Calibri" w:hAnsi="Calibri" w:cs="Calibri"/>
                <w:sz w:val="20"/>
                <w:szCs w:val="20"/>
              </w:rPr>
              <w:t>ο</w:t>
            </w:r>
            <w:r w:rsidRPr="00AD2C6C">
              <w:rPr>
                <w:rFonts w:ascii="Calibri" w:hAnsi="Calibri" w:cs="Calibri"/>
                <w:sz w:val="20"/>
                <w:szCs w:val="20"/>
              </w:rPr>
              <w:t>ικογενειών</w:t>
            </w:r>
          </w:p>
        </w:tc>
        <w:tc>
          <w:tcPr>
            <w:tcW w:w="1701" w:type="dxa"/>
          </w:tcPr>
          <w:p w:rsidR="009C34C0" w:rsidRPr="00AD2C6C" w:rsidRDefault="009C34C0" w:rsidP="009C34C0">
            <w:pPr>
              <w:pStyle w:val="TableParagraph"/>
              <w:jc w:val="center"/>
              <w:rPr>
                <w:rFonts w:ascii="Calibri" w:hAnsi="Calibri" w:cs="Calibri"/>
                <w:sz w:val="20"/>
                <w:szCs w:val="20"/>
              </w:rPr>
            </w:pPr>
            <w:r w:rsidRPr="00AD2C6C">
              <w:rPr>
                <w:rFonts w:ascii="Calibri" w:hAnsi="Calibri" w:cs="Calibri"/>
                <w:sz w:val="20"/>
                <w:szCs w:val="20"/>
              </w:rPr>
              <w:t>Υ</w:t>
            </w:r>
            <w:r>
              <w:rPr>
                <w:rFonts w:ascii="Calibri" w:hAnsi="Calibri" w:cs="Calibri"/>
                <w:sz w:val="20"/>
                <w:szCs w:val="20"/>
              </w:rPr>
              <w:t>Π</w:t>
            </w:r>
            <w:r w:rsidRPr="00AD2C6C">
              <w:rPr>
                <w:rFonts w:ascii="Calibri" w:hAnsi="Calibri" w:cs="Calibri"/>
                <w:sz w:val="20"/>
                <w:szCs w:val="20"/>
              </w:rPr>
              <w:t>ΕΚΥ</w:t>
            </w:r>
          </w:p>
        </w:tc>
        <w:tc>
          <w:tcPr>
            <w:tcW w:w="2884" w:type="dxa"/>
          </w:tcPr>
          <w:p w:rsidR="009C34C0" w:rsidRPr="00AD2C6C" w:rsidRDefault="009C34C0" w:rsidP="009C34C0">
            <w:pPr>
              <w:pStyle w:val="TableParagraph"/>
              <w:ind w:left="14"/>
              <w:jc w:val="center"/>
              <w:rPr>
                <w:rFonts w:ascii="Calibri" w:hAnsi="Calibri" w:cs="Calibri"/>
                <w:sz w:val="20"/>
                <w:szCs w:val="20"/>
              </w:rPr>
            </w:pPr>
            <w:r w:rsidRPr="00AD2C6C">
              <w:rPr>
                <w:rFonts w:ascii="Calibri" w:hAnsi="Calibri" w:cs="Calibri"/>
                <w:sz w:val="20"/>
                <w:szCs w:val="20"/>
              </w:rPr>
              <w:t>Παιδιά μονογονεϊκών οικογενειών χαμηλού εισοδήματος</w:t>
            </w:r>
          </w:p>
        </w:tc>
        <w:tc>
          <w:tcPr>
            <w:tcW w:w="1840" w:type="dxa"/>
          </w:tcPr>
          <w:p w:rsidR="009C34C0" w:rsidRDefault="009C34C0" w:rsidP="009C34C0">
            <w:pPr>
              <w:pStyle w:val="TableParagraph"/>
              <w:ind w:left="277" w:right="265" w:firstLine="1"/>
              <w:jc w:val="center"/>
              <w:rPr>
                <w:rFonts w:ascii="Calibri" w:hAnsi="Calibri" w:cs="Calibri"/>
                <w:sz w:val="20"/>
                <w:szCs w:val="20"/>
              </w:rPr>
            </w:pPr>
            <w:r>
              <w:rPr>
                <w:rFonts w:ascii="Calibri" w:hAnsi="Calibri" w:cs="Calibri"/>
                <w:sz w:val="20"/>
                <w:szCs w:val="20"/>
              </w:rPr>
              <w:t xml:space="preserve">- </w:t>
            </w:r>
            <w:r w:rsidRPr="00AD2C6C">
              <w:rPr>
                <w:rFonts w:ascii="Calibri" w:hAnsi="Calibri" w:cs="Calibri"/>
                <w:sz w:val="20"/>
                <w:szCs w:val="20"/>
              </w:rPr>
              <w:t>105,65 € για</w:t>
            </w:r>
            <w:r>
              <w:rPr>
                <w:rFonts w:ascii="Calibri" w:hAnsi="Calibri" w:cs="Calibri"/>
                <w:sz w:val="20"/>
                <w:szCs w:val="20"/>
              </w:rPr>
              <w:t xml:space="preserve"> </w:t>
            </w:r>
            <w:r w:rsidRPr="00AD2C6C">
              <w:rPr>
                <w:rFonts w:ascii="Calibri" w:hAnsi="Calibri" w:cs="Calibri"/>
                <w:sz w:val="20"/>
                <w:szCs w:val="20"/>
              </w:rPr>
              <w:t>μονογονεϊκέ ς</w:t>
            </w:r>
            <w:r>
              <w:rPr>
                <w:rFonts w:ascii="Calibri" w:hAnsi="Calibri" w:cs="Calibri"/>
                <w:sz w:val="20"/>
                <w:szCs w:val="20"/>
              </w:rPr>
              <w:t xml:space="preserve"> </w:t>
            </w:r>
            <w:r w:rsidRPr="00AD2C6C">
              <w:rPr>
                <w:rFonts w:ascii="Calibri" w:hAnsi="Calibri" w:cs="Calibri"/>
                <w:sz w:val="20"/>
                <w:szCs w:val="20"/>
              </w:rPr>
              <w:t>οικογένειες µε ένα παιδί</w:t>
            </w:r>
          </w:p>
          <w:p w:rsidR="009C34C0" w:rsidRPr="00AD2C6C" w:rsidRDefault="009C34C0" w:rsidP="009C34C0">
            <w:pPr>
              <w:pStyle w:val="TableParagraph"/>
              <w:ind w:left="277" w:right="265" w:firstLine="1"/>
              <w:jc w:val="center"/>
              <w:rPr>
                <w:rFonts w:ascii="Calibri" w:hAnsi="Calibri" w:cs="Calibri"/>
                <w:sz w:val="20"/>
                <w:szCs w:val="20"/>
              </w:rPr>
            </w:pPr>
            <w:r>
              <w:rPr>
                <w:rFonts w:ascii="Calibri" w:hAnsi="Calibri" w:cs="Calibri"/>
                <w:sz w:val="20"/>
                <w:szCs w:val="20"/>
              </w:rPr>
              <w:t xml:space="preserve"> -</w:t>
            </w:r>
            <w:r w:rsidRPr="00AD2C6C">
              <w:rPr>
                <w:rFonts w:ascii="Calibri" w:hAnsi="Calibri" w:cs="Calibri"/>
                <w:sz w:val="20"/>
                <w:szCs w:val="20"/>
              </w:rPr>
              <w:t>148,20 € για μονογονεϊκές οικογένειες</w:t>
            </w:r>
          </w:p>
        </w:tc>
      </w:tr>
      <w:tr w:rsidR="009C34C0" w:rsidRPr="00A652DD" w:rsidTr="009C34C0">
        <w:trPr>
          <w:trHeight w:val="412"/>
        </w:trPr>
        <w:tc>
          <w:tcPr>
            <w:tcW w:w="643" w:type="dxa"/>
          </w:tcPr>
          <w:p w:rsidR="009C34C0" w:rsidRPr="00AD2C6C" w:rsidRDefault="009C34C0" w:rsidP="009C34C0">
            <w:pPr>
              <w:pStyle w:val="TableParagraph"/>
              <w:rPr>
                <w:rFonts w:ascii="Calibri" w:hAnsi="Calibri" w:cs="Calibri"/>
                <w:b/>
                <w:sz w:val="20"/>
                <w:szCs w:val="20"/>
              </w:rPr>
            </w:pPr>
          </w:p>
          <w:p w:rsidR="009C34C0" w:rsidRPr="00AD2C6C" w:rsidRDefault="009C34C0" w:rsidP="009C34C0">
            <w:pPr>
              <w:pStyle w:val="TableParagraph"/>
              <w:ind w:left="9"/>
              <w:jc w:val="center"/>
              <w:rPr>
                <w:rFonts w:ascii="Calibri" w:hAnsi="Calibri" w:cs="Calibri"/>
                <w:b/>
                <w:sz w:val="20"/>
                <w:szCs w:val="20"/>
              </w:rPr>
            </w:pPr>
            <w:r w:rsidRPr="00AD2C6C">
              <w:rPr>
                <w:rFonts w:ascii="Calibri" w:hAnsi="Calibri" w:cs="Calibri"/>
                <w:b/>
                <w:sz w:val="20"/>
                <w:szCs w:val="20"/>
              </w:rPr>
              <w:t>4</w:t>
            </w:r>
          </w:p>
        </w:tc>
        <w:tc>
          <w:tcPr>
            <w:tcW w:w="2363" w:type="dxa"/>
          </w:tcPr>
          <w:p w:rsidR="009C34C0" w:rsidRPr="00AD2C6C" w:rsidRDefault="009C34C0" w:rsidP="009C34C0">
            <w:pPr>
              <w:pStyle w:val="TableParagraph"/>
              <w:ind w:left="287" w:right="404" w:hanging="22"/>
              <w:jc w:val="center"/>
              <w:rPr>
                <w:rFonts w:ascii="Calibri" w:hAnsi="Calibri" w:cs="Calibri"/>
                <w:sz w:val="20"/>
                <w:szCs w:val="20"/>
              </w:rPr>
            </w:pPr>
            <w:r w:rsidRPr="00AD2C6C">
              <w:rPr>
                <w:rFonts w:ascii="Calibri" w:hAnsi="Calibri" w:cs="Calibri"/>
                <w:sz w:val="20"/>
                <w:szCs w:val="20"/>
              </w:rPr>
              <w:t>Επίδομα Αναδόχων Οικογενειών</w:t>
            </w:r>
          </w:p>
        </w:tc>
        <w:tc>
          <w:tcPr>
            <w:tcW w:w="1701" w:type="dxa"/>
          </w:tcPr>
          <w:p w:rsidR="009C34C0" w:rsidRPr="00AD2C6C" w:rsidRDefault="009C34C0" w:rsidP="009C34C0">
            <w:pPr>
              <w:pStyle w:val="TableParagraph"/>
              <w:jc w:val="center"/>
              <w:rPr>
                <w:rFonts w:ascii="Calibri" w:hAnsi="Calibri" w:cs="Calibri"/>
                <w:sz w:val="20"/>
                <w:szCs w:val="20"/>
              </w:rPr>
            </w:pPr>
            <w:r w:rsidRPr="00AD2C6C">
              <w:rPr>
                <w:rFonts w:ascii="Calibri" w:hAnsi="Calibri" w:cs="Calibri"/>
                <w:sz w:val="20"/>
                <w:szCs w:val="20"/>
              </w:rPr>
              <w:t>Υ</w:t>
            </w:r>
            <w:r>
              <w:rPr>
                <w:rFonts w:ascii="Calibri" w:hAnsi="Calibri" w:cs="Calibri"/>
                <w:sz w:val="20"/>
                <w:szCs w:val="20"/>
              </w:rPr>
              <w:t>Π</w:t>
            </w:r>
            <w:r w:rsidRPr="00AD2C6C">
              <w:rPr>
                <w:rFonts w:ascii="Calibri" w:hAnsi="Calibri" w:cs="Calibri"/>
                <w:sz w:val="20"/>
                <w:szCs w:val="20"/>
              </w:rPr>
              <w:t>ΕΚΥ</w:t>
            </w:r>
          </w:p>
        </w:tc>
        <w:tc>
          <w:tcPr>
            <w:tcW w:w="2884" w:type="dxa"/>
          </w:tcPr>
          <w:p w:rsidR="009C34C0" w:rsidRPr="00AD2C6C" w:rsidRDefault="009C34C0" w:rsidP="009C34C0">
            <w:pPr>
              <w:pStyle w:val="TableParagraph"/>
              <w:ind w:left="10"/>
              <w:jc w:val="center"/>
              <w:rPr>
                <w:rFonts w:ascii="Calibri" w:hAnsi="Calibri" w:cs="Calibri"/>
                <w:sz w:val="20"/>
                <w:szCs w:val="20"/>
              </w:rPr>
            </w:pPr>
            <w:r w:rsidRPr="00AD2C6C">
              <w:rPr>
                <w:rFonts w:ascii="Calibri" w:hAnsi="Calibri" w:cs="Calibri"/>
                <w:sz w:val="20"/>
                <w:szCs w:val="20"/>
              </w:rPr>
              <w:t>Ανάδοχες οικογένειες</w:t>
            </w:r>
          </w:p>
        </w:tc>
        <w:tc>
          <w:tcPr>
            <w:tcW w:w="1840" w:type="dxa"/>
          </w:tcPr>
          <w:p w:rsidR="009C34C0" w:rsidRPr="00AD2C6C" w:rsidRDefault="009C34C0" w:rsidP="009C34C0">
            <w:pPr>
              <w:pStyle w:val="TableParagraph"/>
              <w:ind w:left="294" w:right="281"/>
              <w:jc w:val="center"/>
              <w:rPr>
                <w:rFonts w:ascii="Calibri" w:hAnsi="Calibri" w:cs="Calibri"/>
                <w:sz w:val="20"/>
                <w:szCs w:val="20"/>
              </w:rPr>
            </w:pPr>
            <w:r w:rsidRPr="00AD2C6C">
              <w:rPr>
                <w:rFonts w:ascii="Calibri" w:hAnsi="Calibri" w:cs="Calibri"/>
                <w:sz w:val="20"/>
                <w:szCs w:val="20"/>
              </w:rPr>
              <w:t>250-850€</w:t>
            </w:r>
          </w:p>
        </w:tc>
      </w:tr>
    </w:tbl>
    <w:p w:rsidR="0057433F" w:rsidRPr="009C34C0" w:rsidRDefault="0057433F" w:rsidP="001C2601">
      <w:pPr>
        <w:pStyle w:val="Heading51"/>
        <w:spacing w:before="60"/>
        <w:ind w:left="1079" w:right="1277"/>
        <w:jc w:val="center"/>
        <w:rPr>
          <w:rFonts w:ascii="Calibri" w:hAnsi="Calibri" w:cs="Calibri"/>
          <w:sz w:val="20"/>
          <w:szCs w:val="20"/>
        </w:rPr>
      </w:pPr>
    </w:p>
    <w:p w:rsidR="0057433F" w:rsidRPr="009C34C0" w:rsidRDefault="0057433F" w:rsidP="001C2601">
      <w:pPr>
        <w:pStyle w:val="Heading51"/>
        <w:spacing w:before="60"/>
        <w:ind w:left="1079" w:right="1277"/>
        <w:jc w:val="center"/>
        <w:rPr>
          <w:rFonts w:ascii="Calibri" w:hAnsi="Calibri" w:cs="Calibri"/>
          <w:sz w:val="20"/>
          <w:szCs w:val="20"/>
        </w:rPr>
      </w:pPr>
    </w:p>
    <w:p w:rsidR="0057433F" w:rsidRPr="009C34C0" w:rsidRDefault="0057433F" w:rsidP="001C2601">
      <w:pPr>
        <w:pStyle w:val="Heading51"/>
        <w:spacing w:before="60"/>
        <w:ind w:left="1079" w:right="1277"/>
        <w:jc w:val="center"/>
        <w:rPr>
          <w:rFonts w:ascii="Calibri" w:hAnsi="Calibri" w:cs="Calibri"/>
          <w:sz w:val="20"/>
          <w:szCs w:val="20"/>
        </w:rPr>
      </w:pPr>
    </w:p>
    <w:p w:rsidR="0057433F" w:rsidRPr="009C34C0" w:rsidRDefault="0057433F" w:rsidP="001C2601">
      <w:pPr>
        <w:pStyle w:val="Heading51"/>
        <w:spacing w:before="60"/>
        <w:ind w:left="1079" w:right="1277"/>
        <w:jc w:val="center"/>
        <w:rPr>
          <w:rFonts w:ascii="Calibri" w:hAnsi="Calibri" w:cs="Calibri"/>
          <w:sz w:val="20"/>
          <w:szCs w:val="20"/>
        </w:rPr>
      </w:pPr>
    </w:p>
    <w:p w:rsidR="0057433F" w:rsidRPr="009C34C0" w:rsidRDefault="0057433F" w:rsidP="001C2601">
      <w:pPr>
        <w:pStyle w:val="Heading51"/>
        <w:spacing w:before="60"/>
        <w:ind w:left="1079" w:right="1277"/>
        <w:jc w:val="center"/>
        <w:rPr>
          <w:rFonts w:ascii="Calibri" w:hAnsi="Calibri" w:cs="Calibri"/>
          <w:sz w:val="20"/>
          <w:szCs w:val="20"/>
        </w:rPr>
      </w:pPr>
    </w:p>
    <w:p w:rsidR="0057433F" w:rsidRDefault="0057433F" w:rsidP="001C2601">
      <w:pPr>
        <w:pStyle w:val="Heading51"/>
        <w:spacing w:before="60"/>
        <w:ind w:left="1079" w:right="1277"/>
        <w:jc w:val="center"/>
        <w:rPr>
          <w:rFonts w:ascii="Calibri" w:hAnsi="Calibri" w:cs="Calibri"/>
          <w:sz w:val="20"/>
          <w:szCs w:val="20"/>
        </w:rPr>
      </w:pPr>
    </w:p>
    <w:p w:rsidR="00FA34B9" w:rsidRPr="00FA34B9" w:rsidRDefault="00FA34B9" w:rsidP="001C2601">
      <w:pPr>
        <w:pStyle w:val="Heading51"/>
        <w:spacing w:before="60"/>
        <w:ind w:left="1079" w:right="1277"/>
        <w:jc w:val="center"/>
        <w:rPr>
          <w:rFonts w:ascii="Calibri" w:hAnsi="Calibri" w:cs="Calibri"/>
          <w:sz w:val="20"/>
          <w:szCs w:val="20"/>
        </w:rPr>
      </w:pPr>
    </w:p>
    <w:p w:rsidR="0057433F" w:rsidRPr="009C34C0" w:rsidRDefault="0057433F" w:rsidP="001C2601">
      <w:pPr>
        <w:pStyle w:val="Heading51"/>
        <w:spacing w:before="60"/>
        <w:ind w:left="1079" w:right="1277"/>
        <w:jc w:val="center"/>
        <w:rPr>
          <w:rFonts w:ascii="Calibri" w:hAnsi="Calibri" w:cs="Calibri"/>
          <w:sz w:val="20"/>
          <w:szCs w:val="20"/>
        </w:rPr>
      </w:pPr>
    </w:p>
    <w:p w:rsidR="0057433F" w:rsidRPr="00A24D03" w:rsidRDefault="001C2601" w:rsidP="00A24D03">
      <w:pPr>
        <w:pStyle w:val="TableParagraph"/>
        <w:jc w:val="center"/>
        <w:rPr>
          <w:rFonts w:ascii="Calibri" w:hAnsi="Calibri" w:cs="Calibri"/>
          <w:b/>
          <w:bCs/>
          <w:sz w:val="20"/>
          <w:szCs w:val="20"/>
        </w:rPr>
      </w:pPr>
      <w:r w:rsidRPr="00A24D03">
        <w:rPr>
          <w:rFonts w:ascii="Calibri" w:hAnsi="Calibri" w:cs="Calibri"/>
          <w:b/>
          <w:bCs/>
          <w:sz w:val="20"/>
          <w:szCs w:val="20"/>
        </w:rPr>
        <w:t>ΠΙΝΑΚΑΣ</w:t>
      </w:r>
      <w:r w:rsidR="00E6281D" w:rsidRPr="00A24D03">
        <w:rPr>
          <w:rFonts w:ascii="Calibri" w:hAnsi="Calibri" w:cs="Calibri"/>
          <w:b/>
          <w:bCs/>
          <w:sz w:val="20"/>
          <w:szCs w:val="20"/>
        </w:rPr>
        <w:t xml:space="preserve"> </w:t>
      </w:r>
      <w:r w:rsidR="00FD0A61" w:rsidRPr="00A24D03">
        <w:rPr>
          <w:rFonts w:ascii="Calibri" w:hAnsi="Calibri" w:cs="Calibri"/>
          <w:b/>
          <w:bCs/>
          <w:sz w:val="20"/>
          <w:szCs w:val="20"/>
        </w:rPr>
        <w:t>3</w:t>
      </w:r>
      <w:r w:rsidRPr="00A24D03">
        <w:rPr>
          <w:rFonts w:ascii="Calibri" w:hAnsi="Calibri" w:cs="Calibri"/>
          <w:b/>
          <w:bCs/>
          <w:sz w:val="20"/>
          <w:szCs w:val="20"/>
        </w:rPr>
        <w:t>.Εφάπαξ</w:t>
      </w:r>
      <w:r w:rsidR="00E6281D" w:rsidRPr="00A24D03">
        <w:rPr>
          <w:rFonts w:ascii="Calibri" w:hAnsi="Calibri" w:cs="Calibri"/>
          <w:b/>
          <w:bCs/>
          <w:sz w:val="20"/>
          <w:szCs w:val="20"/>
        </w:rPr>
        <w:t xml:space="preserve"> </w:t>
      </w:r>
      <w:r w:rsidR="0057433F" w:rsidRPr="00A24D03">
        <w:rPr>
          <w:rFonts w:ascii="Calibri" w:hAnsi="Calibri" w:cs="Calibri"/>
          <w:b/>
          <w:bCs/>
          <w:sz w:val="20"/>
          <w:szCs w:val="20"/>
        </w:rPr>
        <w:t>Ε</w:t>
      </w:r>
      <w:r w:rsidRPr="00A24D03">
        <w:rPr>
          <w:rFonts w:ascii="Calibri" w:hAnsi="Calibri" w:cs="Calibri"/>
          <w:b/>
          <w:bCs/>
          <w:sz w:val="20"/>
          <w:szCs w:val="20"/>
        </w:rPr>
        <w:t>πιδοματικές</w:t>
      </w:r>
      <w:r w:rsidR="00E6281D" w:rsidRPr="00A24D03">
        <w:rPr>
          <w:rFonts w:ascii="Calibri" w:hAnsi="Calibri" w:cs="Calibri"/>
          <w:b/>
          <w:bCs/>
          <w:sz w:val="20"/>
          <w:szCs w:val="20"/>
        </w:rPr>
        <w:t xml:space="preserve"> </w:t>
      </w:r>
      <w:r w:rsidR="0057433F" w:rsidRPr="00A24D03">
        <w:rPr>
          <w:rFonts w:ascii="Calibri" w:hAnsi="Calibri" w:cs="Calibri"/>
          <w:b/>
          <w:bCs/>
          <w:sz w:val="20"/>
          <w:szCs w:val="20"/>
        </w:rPr>
        <w:t>Π</w:t>
      </w:r>
      <w:r w:rsidRPr="00A24D03">
        <w:rPr>
          <w:rFonts w:ascii="Calibri" w:hAnsi="Calibri" w:cs="Calibri"/>
          <w:b/>
          <w:bCs/>
          <w:sz w:val="20"/>
          <w:szCs w:val="20"/>
        </w:rPr>
        <w:t>ρονοιακές</w:t>
      </w:r>
      <w:r w:rsidR="0057433F" w:rsidRPr="00A24D03">
        <w:rPr>
          <w:rFonts w:ascii="Calibri" w:hAnsi="Calibri" w:cs="Calibri"/>
          <w:b/>
          <w:bCs/>
          <w:sz w:val="20"/>
          <w:szCs w:val="20"/>
        </w:rPr>
        <w:t xml:space="preserve"> Παροχές Δημόσιας αντίληψης</w:t>
      </w:r>
    </w:p>
    <w:tbl>
      <w:tblPr>
        <w:tblpPr w:leftFromText="180" w:rightFromText="180" w:vertAnchor="text" w:horzAnchor="margin" w:tblpY="249"/>
        <w:tblW w:w="94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596"/>
        <w:gridCol w:w="1985"/>
        <w:gridCol w:w="1984"/>
        <w:gridCol w:w="2410"/>
        <w:gridCol w:w="2463"/>
      </w:tblGrid>
      <w:tr w:rsidR="009C34C0" w:rsidRPr="00A652DD" w:rsidTr="009C34C0">
        <w:trPr>
          <w:trHeight w:val="758"/>
        </w:trPr>
        <w:tc>
          <w:tcPr>
            <w:tcW w:w="596" w:type="dxa"/>
          </w:tcPr>
          <w:p w:rsidR="009C34C0" w:rsidRPr="00AD2C6C" w:rsidRDefault="009C34C0" w:rsidP="009C34C0">
            <w:pPr>
              <w:pStyle w:val="TableParagraph"/>
              <w:spacing w:before="1"/>
              <w:ind w:left="137" w:right="130"/>
              <w:jc w:val="center"/>
              <w:rPr>
                <w:rFonts w:ascii="Calibri" w:hAnsi="Calibri" w:cs="Calibri"/>
                <w:b/>
                <w:sz w:val="20"/>
                <w:szCs w:val="20"/>
              </w:rPr>
            </w:pPr>
            <w:r w:rsidRPr="00AD2C6C">
              <w:rPr>
                <w:rFonts w:ascii="Calibri" w:hAnsi="Calibri" w:cs="Calibri"/>
                <w:b/>
                <w:sz w:val="20"/>
                <w:szCs w:val="20"/>
              </w:rPr>
              <w:t>α</w:t>
            </w:r>
            <w:r w:rsidRPr="00AD2C6C">
              <w:rPr>
                <w:rFonts w:ascii="Calibri" w:hAnsi="Calibri" w:cs="Calibri"/>
                <w:b/>
                <w:sz w:val="20"/>
                <w:szCs w:val="20"/>
                <w:lang w:val="en-US"/>
              </w:rPr>
              <w:t>/</w:t>
            </w:r>
            <w:r w:rsidRPr="00AD2C6C">
              <w:rPr>
                <w:rFonts w:ascii="Calibri" w:hAnsi="Calibri" w:cs="Calibri"/>
                <w:b/>
                <w:sz w:val="20"/>
                <w:szCs w:val="20"/>
              </w:rPr>
              <w:t>α</w:t>
            </w:r>
          </w:p>
        </w:tc>
        <w:tc>
          <w:tcPr>
            <w:tcW w:w="1985" w:type="dxa"/>
          </w:tcPr>
          <w:p w:rsidR="009C34C0" w:rsidRPr="00AD2C6C" w:rsidRDefault="009C34C0" w:rsidP="009C34C0">
            <w:pPr>
              <w:pStyle w:val="TableParagraph"/>
              <w:spacing w:before="1"/>
              <w:ind w:left="337"/>
              <w:rPr>
                <w:rFonts w:ascii="Calibri" w:hAnsi="Calibri" w:cs="Calibri"/>
                <w:b/>
                <w:sz w:val="20"/>
                <w:szCs w:val="20"/>
              </w:rPr>
            </w:pPr>
            <w:r w:rsidRPr="00AD2C6C">
              <w:rPr>
                <w:rFonts w:ascii="Calibri" w:hAnsi="Calibri" w:cs="Calibri"/>
                <w:b/>
                <w:sz w:val="20"/>
                <w:szCs w:val="20"/>
              </w:rPr>
              <w:t>ΤΙΤΛΟΣ</w:t>
            </w:r>
            <w:r>
              <w:rPr>
                <w:rFonts w:ascii="Calibri" w:hAnsi="Calibri" w:cs="Calibri"/>
                <w:b/>
                <w:sz w:val="20"/>
                <w:szCs w:val="20"/>
              </w:rPr>
              <w:t xml:space="preserve"> </w:t>
            </w:r>
            <w:r w:rsidRPr="00AD2C6C">
              <w:rPr>
                <w:rFonts w:ascii="Calibri" w:hAnsi="Calibri" w:cs="Calibri"/>
                <w:b/>
                <w:sz w:val="20"/>
                <w:szCs w:val="20"/>
              </w:rPr>
              <w:t>ΠΑΡΟΧΗΣ</w:t>
            </w:r>
          </w:p>
        </w:tc>
        <w:tc>
          <w:tcPr>
            <w:tcW w:w="1984" w:type="dxa"/>
          </w:tcPr>
          <w:p w:rsidR="009C34C0" w:rsidRPr="00AD2C6C" w:rsidRDefault="009C34C0" w:rsidP="009C34C0">
            <w:pPr>
              <w:pStyle w:val="TableParagraph"/>
              <w:spacing w:before="1"/>
              <w:ind w:left="361" w:right="355"/>
              <w:jc w:val="center"/>
              <w:rPr>
                <w:rFonts w:ascii="Calibri" w:hAnsi="Calibri" w:cs="Calibri"/>
                <w:b/>
                <w:sz w:val="20"/>
                <w:szCs w:val="20"/>
              </w:rPr>
            </w:pPr>
            <w:r w:rsidRPr="00AD2C6C">
              <w:rPr>
                <w:rFonts w:ascii="Calibri" w:hAnsi="Calibri" w:cs="Calibri"/>
                <w:b/>
                <w:sz w:val="20"/>
                <w:szCs w:val="20"/>
              </w:rPr>
              <w:t>ΦΟΡΕΑΣ</w:t>
            </w:r>
          </w:p>
          <w:p w:rsidR="009C34C0" w:rsidRPr="00AD2C6C" w:rsidRDefault="009C34C0" w:rsidP="009C34C0">
            <w:pPr>
              <w:pStyle w:val="TableParagraph"/>
              <w:spacing w:before="126"/>
              <w:ind w:left="363" w:right="355"/>
              <w:jc w:val="center"/>
              <w:rPr>
                <w:rFonts w:ascii="Calibri" w:hAnsi="Calibri" w:cs="Calibri"/>
                <w:b/>
                <w:sz w:val="20"/>
                <w:szCs w:val="20"/>
              </w:rPr>
            </w:pPr>
            <w:r w:rsidRPr="00AD2C6C">
              <w:rPr>
                <w:rFonts w:ascii="Calibri" w:hAnsi="Calibri" w:cs="Calibri"/>
                <w:b/>
                <w:sz w:val="20"/>
                <w:szCs w:val="20"/>
              </w:rPr>
              <w:t>ΡΥΘΜΙΣΗΣ</w:t>
            </w:r>
          </w:p>
        </w:tc>
        <w:tc>
          <w:tcPr>
            <w:tcW w:w="2410" w:type="dxa"/>
          </w:tcPr>
          <w:p w:rsidR="009C34C0" w:rsidRPr="00AD2C6C" w:rsidRDefault="009C34C0" w:rsidP="009C34C0">
            <w:pPr>
              <w:pStyle w:val="TableParagraph"/>
              <w:spacing w:before="1"/>
              <w:ind w:left="147" w:right="143"/>
              <w:jc w:val="center"/>
              <w:rPr>
                <w:rFonts w:ascii="Calibri" w:hAnsi="Calibri" w:cs="Calibri"/>
                <w:b/>
                <w:sz w:val="20"/>
                <w:szCs w:val="20"/>
              </w:rPr>
            </w:pPr>
            <w:r w:rsidRPr="00AD2C6C">
              <w:rPr>
                <w:rFonts w:ascii="Calibri" w:hAnsi="Calibri" w:cs="Calibri"/>
                <w:b/>
                <w:sz w:val="20"/>
                <w:szCs w:val="20"/>
              </w:rPr>
              <w:t>ΔΙΚΑΙΟΥΧΟΙ</w:t>
            </w:r>
          </w:p>
        </w:tc>
        <w:tc>
          <w:tcPr>
            <w:tcW w:w="2463" w:type="dxa"/>
          </w:tcPr>
          <w:p w:rsidR="009C34C0" w:rsidRPr="00AD2C6C" w:rsidRDefault="009C34C0" w:rsidP="009C34C0">
            <w:pPr>
              <w:pStyle w:val="TableParagraph"/>
              <w:spacing w:before="1"/>
              <w:ind w:left="210" w:right="206"/>
              <w:jc w:val="center"/>
              <w:rPr>
                <w:rFonts w:ascii="Calibri" w:hAnsi="Calibri" w:cs="Calibri"/>
                <w:b/>
                <w:sz w:val="20"/>
                <w:szCs w:val="20"/>
              </w:rPr>
            </w:pPr>
            <w:r w:rsidRPr="00AD2C6C">
              <w:rPr>
                <w:rFonts w:ascii="Calibri" w:hAnsi="Calibri" w:cs="Calibri"/>
                <w:b/>
                <w:sz w:val="20"/>
                <w:szCs w:val="20"/>
              </w:rPr>
              <w:t>ΥΨΟΣ</w:t>
            </w:r>
          </w:p>
        </w:tc>
      </w:tr>
      <w:tr w:rsidR="009C34C0" w:rsidRPr="00A652DD" w:rsidTr="009C34C0">
        <w:trPr>
          <w:trHeight w:val="4418"/>
        </w:trPr>
        <w:tc>
          <w:tcPr>
            <w:tcW w:w="596" w:type="dxa"/>
          </w:tcPr>
          <w:p w:rsidR="009C34C0" w:rsidRPr="00AD2C6C" w:rsidRDefault="009C34C0" w:rsidP="009C34C0">
            <w:pPr>
              <w:pStyle w:val="TableParagraph"/>
              <w:rPr>
                <w:rFonts w:ascii="Calibri" w:hAnsi="Calibri" w:cs="Calibri"/>
                <w:b/>
                <w:sz w:val="20"/>
                <w:szCs w:val="20"/>
              </w:rPr>
            </w:pPr>
          </w:p>
          <w:p w:rsidR="009C34C0" w:rsidRPr="00AD2C6C" w:rsidRDefault="009C34C0" w:rsidP="009C34C0">
            <w:pPr>
              <w:pStyle w:val="TableParagraph"/>
              <w:rPr>
                <w:rFonts w:ascii="Calibri" w:hAnsi="Calibri" w:cs="Calibri"/>
                <w:b/>
                <w:sz w:val="20"/>
                <w:szCs w:val="20"/>
              </w:rPr>
            </w:pPr>
          </w:p>
          <w:p w:rsidR="009C34C0" w:rsidRPr="00AD2C6C" w:rsidRDefault="009C34C0" w:rsidP="009C34C0">
            <w:pPr>
              <w:pStyle w:val="TableParagraph"/>
              <w:rPr>
                <w:rFonts w:ascii="Calibri" w:hAnsi="Calibri" w:cs="Calibri"/>
                <w:b/>
                <w:sz w:val="20"/>
                <w:szCs w:val="20"/>
              </w:rPr>
            </w:pPr>
          </w:p>
          <w:p w:rsidR="009C34C0" w:rsidRPr="00AD2C6C" w:rsidRDefault="009C34C0" w:rsidP="009C34C0">
            <w:pPr>
              <w:pStyle w:val="TableParagraph"/>
              <w:rPr>
                <w:rFonts w:ascii="Calibri" w:hAnsi="Calibri" w:cs="Calibri"/>
                <w:b/>
                <w:sz w:val="20"/>
                <w:szCs w:val="20"/>
              </w:rPr>
            </w:pPr>
          </w:p>
          <w:p w:rsidR="009C34C0" w:rsidRPr="00AD2C6C" w:rsidRDefault="009C34C0" w:rsidP="009C34C0">
            <w:pPr>
              <w:pStyle w:val="TableParagraph"/>
              <w:rPr>
                <w:rFonts w:ascii="Calibri" w:hAnsi="Calibri" w:cs="Calibri"/>
                <w:b/>
                <w:sz w:val="20"/>
                <w:szCs w:val="20"/>
              </w:rPr>
            </w:pPr>
          </w:p>
          <w:p w:rsidR="009C34C0" w:rsidRPr="00AD2C6C" w:rsidRDefault="009C34C0" w:rsidP="009C34C0">
            <w:pPr>
              <w:pStyle w:val="TableParagraph"/>
              <w:rPr>
                <w:rFonts w:ascii="Calibri" w:hAnsi="Calibri" w:cs="Calibri"/>
                <w:b/>
                <w:sz w:val="20"/>
                <w:szCs w:val="20"/>
              </w:rPr>
            </w:pPr>
          </w:p>
          <w:p w:rsidR="009C34C0" w:rsidRPr="00AD2C6C" w:rsidRDefault="009C34C0" w:rsidP="009C34C0">
            <w:pPr>
              <w:pStyle w:val="TableParagraph"/>
              <w:rPr>
                <w:rFonts w:ascii="Calibri" w:hAnsi="Calibri" w:cs="Calibri"/>
                <w:b/>
                <w:sz w:val="20"/>
                <w:szCs w:val="20"/>
              </w:rPr>
            </w:pPr>
          </w:p>
          <w:p w:rsidR="009C34C0" w:rsidRPr="00AD2C6C" w:rsidRDefault="009C34C0" w:rsidP="009C34C0">
            <w:pPr>
              <w:pStyle w:val="TableParagraph"/>
              <w:rPr>
                <w:rFonts w:ascii="Calibri" w:hAnsi="Calibri" w:cs="Calibri"/>
                <w:b/>
                <w:sz w:val="20"/>
                <w:szCs w:val="20"/>
              </w:rPr>
            </w:pPr>
          </w:p>
          <w:p w:rsidR="009C34C0" w:rsidRPr="00AD2C6C" w:rsidRDefault="009C34C0" w:rsidP="009C34C0">
            <w:pPr>
              <w:pStyle w:val="TableParagraph"/>
              <w:spacing w:before="1"/>
              <w:rPr>
                <w:rFonts w:ascii="Calibri" w:hAnsi="Calibri" w:cs="Calibri"/>
                <w:b/>
                <w:sz w:val="20"/>
                <w:szCs w:val="20"/>
              </w:rPr>
            </w:pPr>
          </w:p>
          <w:p w:rsidR="009C34C0" w:rsidRPr="00AD2C6C" w:rsidRDefault="009C34C0" w:rsidP="009C34C0">
            <w:pPr>
              <w:pStyle w:val="TableParagraph"/>
              <w:ind w:left="6"/>
              <w:jc w:val="center"/>
              <w:rPr>
                <w:rFonts w:ascii="Calibri" w:hAnsi="Calibri" w:cs="Calibri"/>
                <w:b/>
                <w:sz w:val="20"/>
                <w:szCs w:val="20"/>
              </w:rPr>
            </w:pPr>
            <w:r w:rsidRPr="00AD2C6C">
              <w:rPr>
                <w:rFonts w:ascii="Calibri" w:hAnsi="Calibri" w:cs="Calibri"/>
                <w:b/>
                <w:sz w:val="20"/>
                <w:szCs w:val="20"/>
              </w:rPr>
              <w:t>1</w:t>
            </w:r>
          </w:p>
        </w:tc>
        <w:tc>
          <w:tcPr>
            <w:tcW w:w="1985" w:type="dxa"/>
          </w:tcPr>
          <w:p w:rsidR="009C34C0" w:rsidRPr="00AD2C6C" w:rsidRDefault="009C34C0" w:rsidP="009C34C0">
            <w:pPr>
              <w:pStyle w:val="TableParagraph"/>
              <w:ind w:left="142"/>
              <w:jc w:val="both"/>
              <w:rPr>
                <w:rFonts w:ascii="Calibri" w:hAnsi="Calibri" w:cs="Calibri"/>
                <w:sz w:val="20"/>
                <w:szCs w:val="20"/>
              </w:rPr>
            </w:pPr>
          </w:p>
          <w:p w:rsidR="009C34C0" w:rsidRPr="00AD2C6C" w:rsidRDefault="009C34C0" w:rsidP="009C34C0">
            <w:pPr>
              <w:pStyle w:val="TableParagraph"/>
              <w:ind w:left="142"/>
              <w:jc w:val="both"/>
              <w:rPr>
                <w:rFonts w:ascii="Calibri" w:hAnsi="Calibri" w:cs="Calibri"/>
                <w:sz w:val="20"/>
                <w:szCs w:val="20"/>
              </w:rPr>
            </w:pPr>
          </w:p>
          <w:p w:rsidR="009C34C0" w:rsidRPr="00AD2C6C" w:rsidRDefault="009C34C0" w:rsidP="009C34C0">
            <w:pPr>
              <w:pStyle w:val="TableParagraph"/>
              <w:ind w:left="142"/>
              <w:jc w:val="both"/>
              <w:rPr>
                <w:rFonts w:ascii="Calibri" w:hAnsi="Calibri" w:cs="Calibri"/>
                <w:sz w:val="20"/>
                <w:szCs w:val="20"/>
              </w:rPr>
            </w:pPr>
          </w:p>
          <w:p w:rsidR="009C34C0" w:rsidRPr="00AD2C6C" w:rsidRDefault="009C34C0" w:rsidP="009C34C0">
            <w:pPr>
              <w:pStyle w:val="TableParagraph"/>
              <w:ind w:left="142"/>
              <w:jc w:val="both"/>
              <w:rPr>
                <w:rFonts w:ascii="Calibri" w:hAnsi="Calibri" w:cs="Calibri"/>
                <w:sz w:val="20"/>
                <w:szCs w:val="20"/>
              </w:rPr>
            </w:pPr>
          </w:p>
          <w:p w:rsidR="009C34C0" w:rsidRPr="00AD2C6C" w:rsidRDefault="009C34C0" w:rsidP="009C34C0">
            <w:pPr>
              <w:pStyle w:val="TableParagraph"/>
              <w:ind w:left="142"/>
              <w:jc w:val="both"/>
              <w:rPr>
                <w:rFonts w:ascii="Calibri" w:hAnsi="Calibri" w:cs="Calibri"/>
                <w:sz w:val="20"/>
                <w:szCs w:val="20"/>
              </w:rPr>
            </w:pPr>
          </w:p>
          <w:p w:rsidR="009C34C0" w:rsidRPr="00AD2C6C" w:rsidRDefault="009C34C0" w:rsidP="009C34C0">
            <w:pPr>
              <w:pStyle w:val="TableParagraph"/>
              <w:ind w:left="142"/>
              <w:jc w:val="both"/>
              <w:rPr>
                <w:rFonts w:ascii="Calibri" w:hAnsi="Calibri" w:cs="Calibri"/>
                <w:sz w:val="20"/>
                <w:szCs w:val="20"/>
              </w:rPr>
            </w:pPr>
          </w:p>
          <w:p w:rsidR="009C34C0" w:rsidRPr="00AD2C6C" w:rsidRDefault="009C34C0" w:rsidP="009C34C0">
            <w:pPr>
              <w:pStyle w:val="TableParagraph"/>
              <w:ind w:left="142"/>
              <w:jc w:val="both"/>
              <w:rPr>
                <w:rFonts w:ascii="Calibri" w:hAnsi="Calibri" w:cs="Calibri"/>
                <w:sz w:val="20"/>
                <w:szCs w:val="20"/>
              </w:rPr>
            </w:pPr>
          </w:p>
          <w:p w:rsidR="009C34C0" w:rsidRPr="00AD2C6C" w:rsidRDefault="009C34C0" w:rsidP="009C34C0">
            <w:pPr>
              <w:pStyle w:val="TableParagraph"/>
              <w:spacing w:before="11"/>
              <w:ind w:left="142"/>
              <w:jc w:val="both"/>
              <w:rPr>
                <w:rFonts w:ascii="Calibri" w:hAnsi="Calibri" w:cs="Calibri"/>
                <w:sz w:val="20"/>
                <w:szCs w:val="20"/>
              </w:rPr>
            </w:pPr>
          </w:p>
          <w:p w:rsidR="009C34C0" w:rsidRPr="00AD2C6C" w:rsidRDefault="009C34C0" w:rsidP="009C34C0">
            <w:pPr>
              <w:pStyle w:val="TableParagraph"/>
              <w:ind w:left="142" w:right="193"/>
              <w:jc w:val="both"/>
              <w:rPr>
                <w:rFonts w:ascii="Calibri" w:hAnsi="Calibri" w:cs="Calibri"/>
                <w:sz w:val="20"/>
                <w:szCs w:val="20"/>
              </w:rPr>
            </w:pPr>
            <w:r w:rsidRPr="00AD2C6C">
              <w:rPr>
                <w:rFonts w:ascii="Calibri" w:hAnsi="Calibri" w:cs="Calibri"/>
                <w:sz w:val="20"/>
                <w:szCs w:val="20"/>
              </w:rPr>
              <w:t>Επίδομα έκτακτης</w:t>
            </w:r>
          </w:p>
          <w:p w:rsidR="009C34C0" w:rsidRPr="00AD2C6C" w:rsidRDefault="009C34C0" w:rsidP="009C34C0">
            <w:pPr>
              <w:pStyle w:val="TableParagraph"/>
              <w:spacing w:before="1"/>
              <w:ind w:left="142" w:right="193"/>
              <w:jc w:val="both"/>
              <w:rPr>
                <w:rFonts w:ascii="Calibri" w:hAnsi="Calibri" w:cs="Calibri"/>
                <w:sz w:val="20"/>
                <w:szCs w:val="20"/>
              </w:rPr>
            </w:pPr>
            <w:r w:rsidRPr="00AD2C6C">
              <w:rPr>
                <w:rFonts w:ascii="Calibri" w:hAnsi="Calibri" w:cs="Calibri"/>
                <w:sz w:val="20"/>
                <w:szCs w:val="20"/>
              </w:rPr>
              <w:t>ενίσχυσης σε περίπτωση φυσικών καταστροφών</w:t>
            </w:r>
          </w:p>
        </w:tc>
        <w:tc>
          <w:tcPr>
            <w:tcW w:w="1984" w:type="dxa"/>
          </w:tcPr>
          <w:p w:rsidR="009C34C0" w:rsidRPr="00AD2C6C" w:rsidRDefault="009C34C0" w:rsidP="009C34C0">
            <w:pPr>
              <w:pStyle w:val="TableParagraph"/>
              <w:rPr>
                <w:rFonts w:ascii="Calibri" w:hAnsi="Calibri" w:cs="Calibri"/>
                <w:sz w:val="20"/>
                <w:szCs w:val="20"/>
              </w:rPr>
            </w:pPr>
          </w:p>
          <w:p w:rsidR="009C34C0" w:rsidRPr="00AD2C6C" w:rsidRDefault="009C34C0" w:rsidP="009C34C0">
            <w:pPr>
              <w:pStyle w:val="TableParagraph"/>
              <w:rPr>
                <w:rFonts w:ascii="Calibri" w:hAnsi="Calibri" w:cs="Calibri"/>
                <w:sz w:val="20"/>
                <w:szCs w:val="20"/>
              </w:rPr>
            </w:pPr>
          </w:p>
          <w:p w:rsidR="009C34C0" w:rsidRPr="00AD2C6C" w:rsidRDefault="009C34C0" w:rsidP="009C34C0">
            <w:pPr>
              <w:pStyle w:val="TableParagraph"/>
              <w:rPr>
                <w:rFonts w:ascii="Calibri" w:hAnsi="Calibri" w:cs="Calibri"/>
                <w:sz w:val="20"/>
                <w:szCs w:val="20"/>
              </w:rPr>
            </w:pPr>
          </w:p>
          <w:p w:rsidR="009C34C0" w:rsidRPr="00AD2C6C" w:rsidRDefault="009C34C0" w:rsidP="009C34C0">
            <w:pPr>
              <w:pStyle w:val="TableParagraph"/>
              <w:rPr>
                <w:rFonts w:ascii="Calibri" w:hAnsi="Calibri" w:cs="Calibri"/>
                <w:sz w:val="20"/>
                <w:szCs w:val="20"/>
              </w:rPr>
            </w:pPr>
          </w:p>
          <w:p w:rsidR="009C34C0" w:rsidRPr="00AD2C6C" w:rsidRDefault="009C34C0" w:rsidP="009C34C0">
            <w:pPr>
              <w:pStyle w:val="TableParagraph"/>
              <w:rPr>
                <w:rFonts w:ascii="Calibri" w:hAnsi="Calibri" w:cs="Calibri"/>
                <w:sz w:val="20"/>
                <w:szCs w:val="20"/>
              </w:rPr>
            </w:pPr>
          </w:p>
          <w:p w:rsidR="009C34C0" w:rsidRPr="00AD2C6C" w:rsidRDefault="009C34C0" w:rsidP="009C34C0">
            <w:pPr>
              <w:pStyle w:val="TableParagraph"/>
              <w:rPr>
                <w:rFonts w:ascii="Calibri" w:hAnsi="Calibri" w:cs="Calibri"/>
                <w:sz w:val="20"/>
                <w:szCs w:val="20"/>
              </w:rPr>
            </w:pPr>
          </w:p>
          <w:p w:rsidR="009C34C0" w:rsidRPr="00AD2C6C" w:rsidRDefault="009C34C0" w:rsidP="009C34C0">
            <w:pPr>
              <w:pStyle w:val="TableParagraph"/>
              <w:rPr>
                <w:rFonts w:ascii="Calibri" w:hAnsi="Calibri" w:cs="Calibri"/>
                <w:sz w:val="20"/>
                <w:szCs w:val="20"/>
              </w:rPr>
            </w:pPr>
          </w:p>
          <w:p w:rsidR="009C34C0" w:rsidRPr="00AD2C6C" w:rsidRDefault="009C34C0" w:rsidP="009C34C0">
            <w:pPr>
              <w:pStyle w:val="TableParagraph"/>
              <w:spacing w:before="11"/>
              <w:rPr>
                <w:rFonts w:ascii="Calibri" w:hAnsi="Calibri" w:cs="Calibri"/>
                <w:sz w:val="20"/>
                <w:szCs w:val="20"/>
              </w:rPr>
            </w:pPr>
          </w:p>
          <w:p w:rsidR="009C34C0" w:rsidRPr="00AD2C6C" w:rsidRDefault="009C34C0" w:rsidP="009C34C0">
            <w:pPr>
              <w:pStyle w:val="TableParagraph"/>
              <w:ind w:left="673"/>
              <w:rPr>
                <w:rFonts w:ascii="Calibri" w:hAnsi="Calibri" w:cs="Calibri"/>
                <w:sz w:val="20"/>
                <w:szCs w:val="20"/>
                <w:lang w:val="en-US"/>
              </w:rPr>
            </w:pPr>
            <w:r w:rsidRPr="00AD2C6C">
              <w:rPr>
                <w:rFonts w:ascii="Calibri" w:hAnsi="Calibri" w:cs="Calibri"/>
                <w:sz w:val="20"/>
                <w:szCs w:val="20"/>
              </w:rPr>
              <w:t>ΥΠΕΣ</w:t>
            </w:r>
          </w:p>
        </w:tc>
        <w:tc>
          <w:tcPr>
            <w:tcW w:w="2410" w:type="dxa"/>
          </w:tcPr>
          <w:p w:rsidR="009C34C0" w:rsidRPr="00AD2C6C" w:rsidRDefault="009C34C0" w:rsidP="009C34C0">
            <w:pPr>
              <w:pStyle w:val="TableParagraph"/>
              <w:rPr>
                <w:rFonts w:ascii="Calibri" w:hAnsi="Calibri" w:cs="Calibri"/>
                <w:sz w:val="20"/>
                <w:szCs w:val="20"/>
              </w:rPr>
            </w:pPr>
          </w:p>
          <w:p w:rsidR="009C34C0" w:rsidRPr="00AD2C6C" w:rsidRDefault="009C34C0" w:rsidP="009C34C0">
            <w:pPr>
              <w:pStyle w:val="TableParagraph"/>
              <w:rPr>
                <w:rFonts w:ascii="Calibri" w:hAnsi="Calibri" w:cs="Calibri"/>
                <w:sz w:val="20"/>
                <w:szCs w:val="20"/>
              </w:rPr>
            </w:pPr>
          </w:p>
          <w:p w:rsidR="009C34C0" w:rsidRPr="00AD2C6C" w:rsidRDefault="009C34C0" w:rsidP="009C34C0">
            <w:pPr>
              <w:pStyle w:val="TableParagraph"/>
              <w:rPr>
                <w:rFonts w:ascii="Calibri" w:hAnsi="Calibri" w:cs="Calibri"/>
                <w:sz w:val="20"/>
                <w:szCs w:val="20"/>
              </w:rPr>
            </w:pPr>
          </w:p>
          <w:p w:rsidR="009C34C0" w:rsidRPr="00AD2C6C" w:rsidRDefault="009C34C0" w:rsidP="009C34C0">
            <w:pPr>
              <w:pStyle w:val="TableParagraph"/>
              <w:rPr>
                <w:rFonts w:ascii="Calibri" w:hAnsi="Calibri" w:cs="Calibri"/>
                <w:sz w:val="20"/>
                <w:szCs w:val="20"/>
              </w:rPr>
            </w:pPr>
          </w:p>
          <w:p w:rsidR="009C34C0" w:rsidRPr="00AD2C6C" w:rsidRDefault="009C34C0" w:rsidP="009C34C0">
            <w:pPr>
              <w:pStyle w:val="TableParagraph"/>
              <w:rPr>
                <w:rFonts w:ascii="Calibri" w:hAnsi="Calibri" w:cs="Calibri"/>
                <w:sz w:val="20"/>
                <w:szCs w:val="20"/>
              </w:rPr>
            </w:pPr>
          </w:p>
          <w:p w:rsidR="009C34C0" w:rsidRPr="00AD2C6C" w:rsidRDefault="009C34C0" w:rsidP="009C34C0">
            <w:pPr>
              <w:pStyle w:val="TableParagraph"/>
              <w:rPr>
                <w:rFonts w:ascii="Calibri" w:hAnsi="Calibri" w:cs="Calibri"/>
                <w:sz w:val="20"/>
                <w:szCs w:val="20"/>
              </w:rPr>
            </w:pPr>
          </w:p>
          <w:p w:rsidR="009C34C0" w:rsidRPr="00AD2C6C" w:rsidRDefault="009C34C0" w:rsidP="009C34C0">
            <w:pPr>
              <w:pStyle w:val="TableParagraph"/>
              <w:rPr>
                <w:rFonts w:ascii="Calibri" w:hAnsi="Calibri" w:cs="Calibri"/>
                <w:sz w:val="20"/>
                <w:szCs w:val="20"/>
              </w:rPr>
            </w:pPr>
          </w:p>
          <w:p w:rsidR="009C34C0" w:rsidRPr="00AD2C6C" w:rsidRDefault="009C34C0" w:rsidP="009C34C0">
            <w:pPr>
              <w:pStyle w:val="TableParagraph"/>
              <w:spacing w:before="11"/>
              <w:rPr>
                <w:rFonts w:ascii="Calibri" w:hAnsi="Calibri" w:cs="Calibri"/>
                <w:sz w:val="20"/>
                <w:szCs w:val="20"/>
              </w:rPr>
            </w:pPr>
          </w:p>
          <w:p w:rsidR="009C34C0" w:rsidRPr="00AD2C6C" w:rsidRDefault="009C34C0" w:rsidP="009C34C0">
            <w:pPr>
              <w:pStyle w:val="TableParagraph"/>
              <w:ind w:left="144" w:right="143"/>
              <w:jc w:val="center"/>
              <w:rPr>
                <w:rFonts w:ascii="Calibri" w:hAnsi="Calibri" w:cs="Calibri"/>
                <w:sz w:val="20"/>
                <w:szCs w:val="20"/>
              </w:rPr>
            </w:pPr>
            <w:r w:rsidRPr="00AD2C6C">
              <w:rPr>
                <w:rFonts w:ascii="Calibri" w:hAnsi="Calibri" w:cs="Calibri"/>
                <w:sz w:val="20"/>
                <w:szCs w:val="20"/>
              </w:rPr>
              <w:t>Πληγέντες από</w:t>
            </w:r>
          </w:p>
          <w:p w:rsidR="009C34C0" w:rsidRPr="00AD2C6C" w:rsidRDefault="009C34C0" w:rsidP="009C34C0">
            <w:pPr>
              <w:pStyle w:val="TableParagraph"/>
              <w:spacing w:before="1"/>
              <w:ind w:left="146" w:right="143"/>
              <w:jc w:val="center"/>
              <w:rPr>
                <w:rFonts w:ascii="Calibri" w:hAnsi="Calibri" w:cs="Calibri"/>
                <w:sz w:val="20"/>
                <w:szCs w:val="20"/>
              </w:rPr>
            </w:pPr>
            <w:r w:rsidRPr="00AD2C6C">
              <w:rPr>
                <w:rFonts w:ascii="Calibri" w:hAnsi="Calibri" w:cs="Calibri"/>
                <w:sz w:val="20"/>
                <w:szCs w:val="20"/>
              </w:rPr>
              <w:t>θεομηνία, πυρκαγιά, ατύχημα, ασθένεια</w:t>
            </w:r>
          </w:p>
        </w:tc>
        <w:tc>
          <w:tcPr>
            <w:tcW w:w="2463" w:type="dxa"/>
          </w:tcPr>
          <w:p w:rsidR="009C34C0" w:rsidRPr="00AD2C6C" w:rsidRDefault="009C34C0" w:rsidP="009C34C0">
            <w:pPr>
              <w:pStyle w:val="TableParagraph"/>
              <w:ind w:left="144" w:right="143"/>
              <w:jc w:val="center"/>
              <w:rPr>
                <w:rFonts w:ascii="Calibri" w:hAnsi="Calibri" w:cs="Calibri"/>
                <w:sz w:val="18"/>
                <w:szCs w:val="18"/>
              </w:rPr>
            </w:pPr>
            <w:r w:rsidRPr="00AD2C6C">
              <w:rPr>
                <w:rFonts w:ascii="Calibri" w:hAnsi="Calibri" w:cs="Calibri"/>
                <w:sz w:val="18"/>
                <w:szCs w:val="18"/>
              </w:rPr>
              <w:t>600,0€ ανά</w:t>
            </w:r>
          </w:p>
          <w:p w:rsidR="009C34C0" w:rsidRPr="00AD2C6C" w:rsidRDefault="009C34C0" w:rsidP="009C34C0">
            <w:pPr>
              <w:pStyle w:val="TableParagraph"/>
              <w:ind w:left="144" w:right="143"/>
              <w:jc w:val="center"/>
              <w:rPr>
                <w:rFonts w:ascii="Calibri" w:hAnsi="Calibri" w:cs="Calibri"/>
                <w:sz w:val="18"/>
                <w:szCs w:val="18"/>
              </w:rPr>
            </w:pPr>
            <w:r w:rsidRPr="00AD2C6C">
              <w:rPr>
                <w:rFonts w:ascii="Calibri" w:hAnsi="Calibri" w:cs="Calibri"/>
                <w:sz w:val="18"/>
                <w:szCs w:val="18"/>
              </w:rPr>
              <w:t>οικογένεια για</w:t>
            </w:r>
          </w:p>
          <w:p w:rsidR="009C34C0" w:rsidRPr="00AD2C6C" w:rsidRDefault="009C34C0" w:rsidP="009C34C0">
            <w:pPr>
              <w:pStyle w:val="TableParagraph"/>
              <w:ind w:left="144" w:right="143"/>
              <w:jc w:val="center"/>
              <w:rPr>
                <w:rFonts w:ascii="Calibri" w:hAnsi="Calibri" w:cs="Calibri"/>
                <w:sz w:val="18"/>
                <w:szCs w:val="18"/>
              </w:rPr>
            </w:pPr>
            <w:r w:rsidRPr="00AD2C6C">
              <w:rPr>
                <w:rFonts w:ascii="Calibri" w:hAnsi="Calibri" w:cs="Calibri"/>
                <w:sz w:val="18"/>
                <w:szCs w:val="18"/>
              </w:rPr>
              <w:t>την κάλυψη</w:t>
            </w:r>
          </w:p>
          <w:p w:rsidR="009C34C0" w:rsidRPr="00AD2C6C" w:rsidRDefault="009C34C0" w:rsidP="009C34C0">
            <w:pPr>
              <w:pStyle w:val="TableParagraph"/>
              <w:ind w:left="144" w:right="143"/>
              <w:jc w:val="center"/>
              <w:rPr>
                <w:rFonts w:ascii="Calibri" w:hAnsi="Calibri" w:cs="Calibri"/>
                <w:sz w:val="18"/>
                <w:szCs w:val="18"/>
              </w:rPr>
            </w:pPr>
            <w:r w:rsidRPr="00AD2C6C">
              <w:rPr>
                <w:rFonts w:ascii="Calibri" w:hAnsi="Calibri" w:cs="Calibri"/>
                <w:sz w:val="18"/>
                <w:szCs w:val="18"/>
              </w:rPr>
              <w:t>άμεσων</w:t>
            </w:r>
          </w:p>
          <w:p w:rsidR="009C34C0" w:rsidRPr="00AD2C6C" w:rsidRDefault="009C34C0" w:rsidP="009C34C0">
            <w:pPr>
              <w:pStyle w:val="TableParagraph"/>
              <w:ind w:left="144" w:right="143"/>
              <w:jc w:val="center"/>
              <w:rPr>
                <w:rFonts w:ascii="Calibri" w:hAnsi="Calibri" w:cs="Calibri"/>
                <w:sz w:val="18"/>
                <w:szCs w:val="18"/>
              </w:rPr>
            </w:pPr>
            <w:r w:rsidRPr="00AD2C6C">
              <w:rPr>
                <w:rFonts w:ascii="Calibri" w:hAnsi="Calibri" w:cs="Calibri"/>
                <w:sz w:val="18"/>
                <w:szCs w:val="18"/>
              </w:rPr>
              <w:t>βιοτικών</w:t>
            </w:r>
          </w:p>
          <w:p w:rsidR="009C34C0" w:rsidRPr="00AD2C6C" w:rsidRDefault="009C34C0" w:rsidP="009C34C0">
            <w:pPr>
              <w:pStyle w:val="TableParagraph"/>
              <w:ind w:left="144" w:right="143"/>
              <w:jc w:val="center"/>
              <w:rPr>
                <w:rFonts w:ascii="Calibri" w:hAnsi="Calibri" w:cs="Calibri"/>
                <w:sz w:val="18"/>
                <w:szCs w:val="18"/>
              </w:rPr>
            </w:pPr>
            <w:r w:rsidRPr="00AD2C6C">
              <w:rPr>
                <w:rFonts w:ascii="Calibri" w:hAnsi="Calibri" w:cs="Calibri"/>
                <w:sz w:val="18"/>
                <w:szCs w:val="18"/>
              </w:rPr>
              <w:t>αναγκών</w:t>
            </w:r>
          </w:p>
          <w:p w:rsidR="009C34C0" w:rsidRPr="00AD2C6C" w:rsidRDefault="009C34C0" w:rsidP="009C34C0">
            <w:pPr>
              <w:pStyle w:val="TableParagraph"/>
              <w:ind w:left="144" w:right="143"/>
              <w:jc w:val="center"/>
              <w:rPr>
                <w:rFonts w:ascii="Calibri" w:hAnsi="Calibri" w:cs="Calibri"/>
                <w:sz w:val="18"/>
                <w:szCs w:val="18"/>
              </w:rPr>
            </w:pPr>
          </w:p>
          <w:p w:rsidR="009C34C0" w:rsidRPr="00AD2C6C" w:rsidRDefault="009C34C0" w:rsidP="009C34C0">
            <w:pPr>
              <w:pStyle w:val="TableParagraph"/>
              <w:ind w:left="144" w:right="143"/>
              <w:jc w:val="center"/>
              <w:rPr>
                <w:rFonts w:ascii="Calibri" w:hAnsi="Calibri" w:cs="Calibri"/>
                <w:sz w:val="18"/>
                <w:szCs w:val="18"/>
              </w:rPr>
            </w:pPr>
            <w:r w:rsidRPr="00AD2C6C">
              <w:rPr>
                <w:rFonts w:ascii="Calibri" w:hAnsi="Calibri" w:cs="Calibri"/>
                <w:sz w:val="18"/>
                <w:szCs w:val="18"/>
              </w:rPr>
              <w:t>4.500,00€ σε</w:t>
            </w:r>
          </w:p>
          <w:p w:rsidR="009C34C0" w:rsidRPr="00AD2C6C" w:rsidRDefault="009C34C0" w:rsidP="009C34C0">
            <w:pPr>
              <w:pStyle w:val="TableParagraph"/>
              <w:ind w:left="144" w:right="143"/>
              <w:jc w:val="center"/>
              <w:rPr>
                <w:rFonts w:ascii="Calibri" w:hAnsi="Calibri" w:cs="Calibri"/>
                <w:sz w:val="18"/>
                <w:szCs w:val="18"/>
              </w:rPr>
            </w:pPr>
            <w:r w:rsidRPr="00AD2C6C">
              <w:rPr>
                <w:rFonts w:ascii="Calibri" w:hAnsi="Calibri" w:cs="Calibri"/>
                <w:sz w:val="18"/>
                <w:szCs w:val="18"/>
              </w:rPr>
              <w:t>κάθε άτομο που,</w:t>
            </w:r>
          </w:p>
          <w:p w:rsidR="009C34C0" w:rsidRPr="00AD2C6C" w:rsidRDefault="009C34C0" w:rsidP="009C34C0">
            <w:pPr>
              <w:pStyle w:val="TableParagraph"/>
              <w:ind w:left="144" w:right="143"/>
              <w:jc w:val="center"/>
              <w:rPr>
                <w:rFonts w:ascii="Calibri" w:hAnsi="Calibri" w:cs="Calibri"/>
                <w:sz w:val="18"/>
                <w:szCs w:val="18"/>
              </w:rPr>
            </w:pPr>
            <w:r w:rsidRPr="00AD2C6C">
              <w:rPr>
                <w:rFonts w:ascii="Calibri" w:hAnsi="Calibri" w:cs="Calibri"/>
                <w:sz w:val="18"/>
                <w:szCs w:val="18"/>
              </w:rPr>
              <w:t>εξαιτίας της</w:t>
            </w:r>
          </w:p>
          <w:p w:rsidR="009C34C0" w:rsidRPr="00AD2C6C" w:rsidRDefault="009C34C0" w:rsidP="009C34C0">
            <w:pPr>
              <w:pStyle w:val="TableParagraph"/>
              <w:ind w:left="144" w:right="143"/>
              <w:jc w:val="center"/>
              <w:rPr>
                <w:rFonts w:ascii="Calibri" w:hAnsi="Calibri" w:cs="Calibri"/>
                <w:sz w:val="18"/>
                <w:szCs w:val="18"/>
              </w:rPr>
            </w:pPr>
            <w:r w:rsidRPr="00AD2C6C">
              <w:rPr>
                <w:rFonts w:ascii="Calibri" w:hAnsi="Calibri" w:cs="Calibri"/>
                <w:sz w:val="18"/>
                <w:szCs w:val="18"/>
              </w:rPr>
              <w:t>φυσικής</w:t>
            </w:r>
          </w:p>
          <w:p w:rsidR="009C34C0" w:rsidRPr="00AD2C6C" w:rsidRDefault="009C34C0" w:rsidP="009C34C0">
            <w:pPr>
              <w:pStyle w:val="TableParagraph"/>
              <w:ind w:left="144" w:right="143"/>
              <w:jc w:val="center"/>
              <w:rPr>
                <w:rFonts w:ascii="Calibri" w:hAnsi="Calibri" w:cs="Calibri"/>
                <w:sz w:val="18"/>
                <w:szCs w:val="18"/>
              </w:rPr>
            </w:pPr>
            <w:r w:rsidRPr="00AD2C6C">
              <w:rPr>
                <w:rFonts w:ascii="Calibri" w:hAnsi="Calibri" w:cs="Calibri"/>
                <w:sz w:val="18"/>
                <w:szCs w:val="18"/>
              </w:rPr>
              <w:t>καταστροφής,</w:t>
            </w:r>
            <w:r>
              <w:rPr>
                <w:rFonts w:ascii="Calibri" w:hAnsi="Calibri" w:cs="Calibri"/>
                <w:sz w:val="18"/>
                <w:szCs w:val="18"/>
              </w:rPr>
              <w:t xml:space="preserve"> </w:t>
            </w:r>
            <w:r w:rsidRPr="00AD2C6C">
              <w:rPr>
                <w:rFonts w:ascii="Calibri" w:hAnsi="Calibri" w:cs="Calibri"/>
                <w:sz w:val="18"/>
                <w:szCs w:val="18"/>
              </w:rPr>
              <w:t>του</w:t>
            </w:r>
          </w:p>
          <w:p w:rsidR="009C34C0" w:rsidRPr="00AD2C6C" w:rsidRDefault="009C34C0" w:rsidP="009C34C0">
            <w:pPr>
              <w:pStyle w:val="TableParagraph"/>
              <w:ind w:left="144" w:right="143"/>
              <w:jc w:val="center"/>
              <w:rPr>
                <w:rFonts w:ascii="Calibri" w:hAnsi="Calibri" w:cs="Calibri"/>
                <w:sz w:val="18"/>
                <w:szCs w:val="18"/>
              </w:rPr>
            </w:pPr>
            <w:r w:rsidRPr="00AD2C6C">
              <w:rPr>
                <w:rFonts w:ascii="Calibri" w:hAnsi="Calibri" w:cs="Calibri"/>
                <w:sz w:val="18"/>
                <w:szCs w:val="18"/>
              </w:rPr>
              <w:t>προκλήθηκε</w:t>
            </w:r>
          </w:p>
          <w:p w:rsidR="009C34C0" w:rsidRPr="00AD2C6C" w:rsidRDefault="009C34C0" w:rsidP="009C34C0">
            <w:pPr>
              <w:pStyle w:val="TableParagraph"/>
              <w:ind w:left="144" w:right="143"/>
              <w:jc w:val="center"/>
              <w:rPr>
                <w:rFonts w:ascii="Calibri" w:hAnsi="Calibri" w:cs="Calibri"/>
                <w:sz w:val="18"/>
                <w:szCs w:val="18"/>
              </w:rPr>
            </w:pPr>
            <w:r w:rsidRPr="00AD2C6C">
              <w:rPr>
                <w:rFonts w:ascii="Calibri" w:hAnsi="Calibri" w:cs="Calibri"/>
                <w:sz w:val="18"/>
                <w:szCs w:val="18"/>
              </w:rPr>
              <w:t>μόνιμη σωματική</w:t>
            </w:r>
          </w:p>
          <w:p w:rsidR="009C34C0" w:rsidRPr="00AD2C6C" w:rsidRDefault="009C34C0" w:rsidP="009C34C0">
            <w:pPr>
              <w:pStyle w:val="TableParagraph"/>
              <w:ind w:left="144" w:right="143"/>
              <w:jc w:val="center"/>
              <w:rPr>
                <w:rFonts w:ascii="Calibri" w:hAnsi="Calibri" w:cs="Calibri"/>
                <w:sz w:val="18"/>
                <w:szCs w:val="18"/>
              </w:rPr>
            </w:pPr>
            <w:r w:rsidRPr="00AD2C6C">
              <w:rPr>
                <w:rFonts w:ascii="Calibri" w:hAnsi="Calibri" w:cs="Calibri"/>
                <w:sz w:val="18"/>
                <w:szCs w:val="18"/>
              </w:rPr>
              <w:t>βλάβη</w:t>
            </w:r>
          </w:p>
          <w:p w:rsidR="009C34C0" w:rsidRPr="00AD2C6C" w:rsidRDefault="009C34C0" w:rsidP="009C34C0">
            <w:pPr>
              <w:pStyle w:val="TableParagraph"/>
              <w:ind w:left="144" w:right="143"/>
              <w:jc w:val="center"/>
              <w:rPr>
                <w:rFonts w:ascii="Calibri" w:hAnsi="Calibri" w:cs="Calibri"/>
                <w:sz w:val="18"/>
                <w:szCs w:val="18"/>
              </w:rPr>
            </w:pPr>
          </w:p>
          <w:p w:rsidR="009C34C0" w:rsidRPr="00AD2C6C" w:rsidRDefault="009C34C0" w:rsidP="009C34C0">
            <w:pPr>
              <w:pStyle w:val="TableParagraph"/>
              <w:ind w:left="144" w:right="143"/>
              <w:jc w:val="center"/>
              <w:rPr>
                <w:rFonts w:ascii="Calibri" w:hAnsi="Calibri" w:cs="Calibri"/>
                <w:sz w:val="18"/>
                <w:szCs w:val="18"/>
              </w:rPr>
            </w:pPr>
            <w:r w:rsidRPr="00AD2C6C">
              <w:rPr>
                <w:rFonts w:ascii="Calibri" w:hAnsi="Calibri" w:cs="Calibri"/>
                <w:sz w:val="18"/>
                <w:szCs w:val="18"/>
              </w:rPr>
              <w:t>Έως 6.000,00€</w:t>
            </w:r>
          </w:p>
          <w:p w:rsidR="009C34C0" w:rsidRPr="00AD2C6C" w:rsidRDefault="009C34C0" w:rsidP="009C34C0">
            <w:pPr>
              <w:pStyle w:val="TableParagraph"/>
              <w:ind w:left="144" w:right="143"/>
              <w:jc w:val="center"/>
              <w:rPr>
                <w:rFonts w:ascii="Calibri" w:hAnsi="Calibri" w:cs="Calibri"/>
                <w:sz w:val="18"/>
                <w:szCs w:val="18"/>
              </w:rPr>
            </w:pPr>
            <w:r w:rsidRPr="00AD2C6C">
              <w:rPr>
                <w:rFonts w:ascii="Calibri" w:hAnsi="Calibri" w:cs="Calibri"/>
                <w:sz w:val="18"/>
                <w:szCs w:val="18"/>
              </w:rPr>
              <w:t>για την</w:t>
            </w:r>
          </w:p>
          <w:p w:rsidR="009C34C0" w:rsidRPr="00AD2C6C" w:rsidRDefault="009C34C0" w:rsidP="009C34C0">
            <w:pPr>
              <w:pStyle w:val="TableParagraph"/>
              <w:ind w:left="144" w:right="143"/>
              <w:jc w:val="center"/>
              <w:rPr>
                <w:rFonts w:ascii="Calibri" w:hAnsi="Calibri" w:cs="Calibri"/>
                <w:sz w:val="18"/>
                <w:szCs w:val="18"/>
              </w:rPr>
            </w:pPr>
            <w:r w:rsidRPr="00AD2C6C">
              <w:rPr>
                <w:rFonts w:ascii="Calibri" w:hAnsi="Calibri" w:cs="Calibri"/>
                <w:sz w:val="18"/>
                <w:szCs w:val="18"/>
              </w:rPr>
              <w:t>αντικατάσταση</w:t>
            </w:r>
          </w:p>
          <w:p w:rsidR="009C34C0" w:rsidRPr="00AD2C6C" w:rsidRDefault="009C34C0" w:rsidP="009C34C0">
            <w:pPr>
              <w:pStyle w:val="TableParagraph"/>
              <w:ind w:left="171" w:right="168" w:hanging="3"/>
              <w:jc w:val="center"/>
              <w:rPr>
                <w:rFonts w:ascii="Calibri" w:hAnsi="Calibri" w:cs="Calibri"/>
                <w:sz w:val="20"/>
                <w:szCs w:val="20"/>
              </w:rPr>
            </w:pPr>
            <w:r w:rsidRPr="00AD2C6C">
              <w:rPr>
                <w:rFonts w:ascii="Calibri" w:hAnsi="Calibri" w:cs="Calibri"/>
                <w:sz w:val="18"/>
                <w:szCs w:val="18"/>
              </w:rPr>
              <w:t>οικοσυσκευής</w:t>
            </w:r>
          </w:p>
        </w:tc>
      </w:tr>
      <w:tr w:rsidR="009C34C0" w:rsidRPr="00A652DD" w:rsidTr="009C34C0">
        <w:trPr>
          <w:trHeight w:val="784"/>
        </w:trPr>
        <w:tc>
          <w:tcPr>
            <w:tcW w:w="596" w:type="dxa"/>
          </w:tcPr>
          <w:p w:rsidR="009C34C0" w:rsidRPr="00AD2C6C" w:rsidRDefault="009C34C0" w:rsidP="009C34C0">
            <w:pPr>
              <w:pStyle w:val="TableParagraph"/>
              <w:rPr>
                <w:rFonts w:ascii="Calibri" w:hAnsi="Calibri" w:cs="Calibri"/>
                <w:b/>
                <w:sz w:val="20"/>
                <w:szCs w:val="20"/>
              </w:rPr>
            </w:pPr>
          </w:p>
          <w:p w:rsidR="009C34C0" w:rsidRPr="00AD2C6C" w:rsidRDefault="009C34C0" w:rsidP="009C34C0">
            <w:pPr>
              <w:pStyle w:val="TableParagraph"/>
              <w:spacing w:before="8"/>
              <w:rPr>
                <w:rFonts w:ascii="Calibri" w:hAnsi="Calibri" w:cs="Calibri"/>
                <w:b/>
                <w:sz w:val="20"/>
                <w:szCs w:val="20"/>
              </w:rPr>
            </w:pPr>
          </w:p>
          <w:p w:rsidR="009C34C0" w:rsidRPr="00AD2C6C" w:rsidRDefault="009C34C0" w:rsidP="009C34C0">
            <w:pPr>
              <w:pStyle w:val="TableParagraph"/>
              <w:ind w:left="6"/>
              <w:jc w:val="center"/>
              <w:rPr>
                <w:rFonts w:ascii="Calibri" w:hAnsi="Calibri" w:cs="Calibri"/>
                <w:b/>
                <w:sz w:val="20"/>
                <w:szCs w:val="20"/>
              </w:rPr>
            </w:pPr>
            <w:r w:rsidRPr="00AD2C6C">
              <w:rPr>
                <w:rFonts w:ascii="Calibri" w:hAnsi="Calibri" w:cs="Calibri"/>
                <w:b/>
                <w:sz w:val="20"/>
                <w:szCs w:val="20"/>
              </w:rPr>
              <w:t>2</w:t>
            </w:r>
          </w:p>
        </w:tc>
        <w:tc>
          <w:tcPr>
            <w:tcW w:w="1985" w:type="dxa"/>
          </w:tcPr>
          <w:p w:rsidR="009C34C0" w:rsidRPr="00AD2C6C" w:rsidRDefault="009C34C0" w:rsidP="009C34C0">
            <w:pPr>
              <w:pStyle w:val="TableParagraph"/>
              <w:ind w:left="142" w:right="229"/>
              <w:jc w:val="both"/>
              <w:rPr>
                <w:rFonts w:ascii="Calibri" w:hAnsi="Calibri" w:cs="Calibri"/>
                <w:sz w:val="20"/>
                <w:szCs w:val="20"/>
              </w:rPr>
            </w:pPr>
            <w:r w:rsidRPr="00AD2C6C">
              <w:rPr>
                <w:rFonts w:ascii="Calibri" w:hAnsi="Calibri" w:cs="Calibri"/>
                <w:sz w:val="20"/>
                <w:szCs w:val="20"/>
              </w:rPr>
              <w:t>Επίδομα έκτακτης ενίσχυσης αστέγων από ΟΤΑ</w:t>
            </w:r>
          </w:p>
        </w:tc>
        <w:tc>
          <w:tcPr>
            <w:tcW w:w="1984" w:type="dxa"/>
          </w:tcPr>
          <w:p w:rsidR="009C34C0" w:rsidRPr="00AD2C6C" w:rsidRDefault="009C34C0" w:rsidP="009C34C0">
            <w:pPr>
              <w:pStyle w:val="TableParagraph"/>
              <w:ind w:left="483" w:right="458" w:firstLine="36"/>
              <w:rPr>
                <w:rFonts w:ascii="Calibri" w:hAnsi="Calibri" w:cs="Calibri"/>
                <w:sz w:val="20"/>
                <w:szCs w:val="20"/>
              </w:rPr>
            </w:pPr>
            <w:r w:rsidRPr="00AD2C6C">
              <w:rPr>
                <w:rFonts w:ascii="Calibri" w:hAnsi="Calibri" w:cs="Calibri"/>
                <w:sz w:val="20"/>
                <w:szCs w:val="20"/>
              </w:rPr>
              <w:t>ΟΤΑ Α’ΒΑΘΜΟΥ</w:t>
            </w:r>
          </w:p>
        </w:tc>
        <w:tc>
          <w:tcPr>
            <w:tcW w:w="2410" w:type="dxa"/>
          </w:tcPr>
          <w:p w:rsidR="009C34C0" w:rsidRPr="00AD2C6C" w:rsidRDefault="009C34C0" w:rsidP="009C34C0">
            <w:pPr>
              <w:pStyle w:val="TableParagraph"/>
              <w:ind w:left="146" w:right="143"/>
              <w:jc w:val="center"/>
              <w:rPr>
                <w:rFonts w:ascii="Calibri" w:hAnsi="Calibri" w:cs="Calibri"/>
                <w:sz w:val="20"/>
                <w:szCs w:val="20"/>
              </w:rPr>
            </w:pPr>
            <w:r w:rsidRPr="00AD2C6C">
              <w:rPr>
                <w:rFonts w:ascii="Calibri" w:hAnsi="Calibri" w:cs="Calibri"/>
                <w:sz w:val="20"/>
                <w:szCs w:val="20"/>
              </w:rPr>
              <w:t>Άστεγοι</w:t>
            </w:r>
          </w:p>
        </w:tc>
        <w:tc>
          <w:tcPr>
            <w:tcW w:w="2463" w:type="dxa"/>
          </w:tcPr>
          <w:p w:rsidR="009C34C0" w:rsidRPr="00AD2C6C" w:rsidRDefault="009C34C0" w:rsidP="009C34C0">
            <w:pPr>
              <w:pStyle w:val="TableParagraph"/>
              <w:ind w:left="208" w:right="206"/>
              <w:jc w:val="center"/>
              <w:rPr>
                <w:rFonts w:ascii="Calibri" w:hAnsi="Calibri" w:cs="Calibri"/>
                <w:sz w:val="20"/>
                <w:szCs w:val="20"/>
              </w:rPr>
            </w:pPr>
            <w:r w:rsidRPr="00AD2C6C">
              <w:rPr>
                <w:rFonts w:ascii="Calibri" w:hAnsi="Calibri" w:cs="Calibri"/>
                <w:sz w:val="20"/>
                <w:szCs w:val="20"/>
              </w:rPr>
              <w:t>600 €</w:t>
            </w:r>
          </w:p>
        </w:tc>
      </w:tr>
      <w:tr w:rsidR="009C34C0" w:rsidRPr="00A652DD" w:rsidTr="009C34C0">
        <w:trPr>
          <w:trHeight w:val="697"/>
        </w:trPr>
        <w:tc>
          <w:tcPr>
            <w:tcW w:w="596" w:type="dxa"/>
          </w:tcPr>
          <w:p w:rsidR="009C34C0" w:rsidRPr="00AD2C6C" w:rsidRDefault="009C34C0" w:rsidP="009C34C0">
            <w:pPr>
              <w:pStyle w:val="TableParagraph"/>
              <w:spacing w:before="11"/>
              <w:rPr>
                <w:rFonts w:ascii="Calibri" w:hAnsi="Calibri" w:cs="Calibri"/>
                <w:b/>
                <w:sz w:val="20"/>
                <w:szCs w:val="20"/>
              </w:rPr>
            </w:pPr>
          </w:p>
          <w:p w:rsidR="009C34C0" w:rsidRPr="00AD2C6C" w:rsidRDefault="009C34C0" w:rsidP="009C34C0">
            <w:pPr>
              <w:pStyle w:val="TableParagraph"/>
              <w:ind w:left="6"/>
              <w:jc w:val="center"/>
              <w:rPr>
                <w:rFonts w:ascii="Calibri" w:hAnsi="Calibri" w:cs="Calibri"/>
                <w:b/>
                <w:sz w:val="20"/>
                <w:szCs w:val="20"/>
              </w:rPr>
            </w:pPr>
            <w:r w:rsidRPr="00AD2C6C">
              <w:rPr>
                <w:rFonts w:ascii="Calibri" w:hAnsi="Calibri" w:cs="Calibri"/>
                <w:b/>
                <w:sz w:val="20"/>
                <w:szCs w:val="20"/>
              </w:rPr>
              <w:t>3</w:t>
            </w:r>
          </w:p>
        </w:tc>
        <w:tc>
          <w:tcPr>
            <w:tcW w:w="1985" w:type="dxa"/>
          </w:tcPr>
          <w:p w:rsidR="009C34C0" w:rsidRPr="00AD2C6C" w:rsidRDefault="009C34C0" w:rsidP="009C34C0">
            <w:pPr>
              <w:pStyle w:val="TableParagraph"/>
              <w:ind w:left="142" w:right="264"/>
              <w:jc w:val="both"/>
              <w:rPr>
                <w:rFonts w:ascii="Calibri" w:hAnsi="Calibri" w:cs="Calibri"/>
                <w:sz w:val="20"/>
                <w:szCs w:val="20"/>
              </w:rPr>
            </w:pPr>
            <w:r w:rsidRPr="00AD2C6C">
              <w:rPr>
                <w:rFonts w:ascii="Calibri" w:hAnsi="Calibri" w:cs="Calibri"/>
                <w:sz w:val="20"/>
                <w:szCs w:val="20"/>
              </w:rPr>
              <w:t>Επίδομα έκτακτης ενίσχυσης απόρων από</w:t>
            </w:r>
          </w:p>
          <w:p w:rsidR="009C34C0" w:rsidRPr="00AD2C6C" w:rsidRDefault="009C34C0" w:rsidP="009C34C0">
            <w:pPr>
              <w:pStyle w:val="TableParagraph"/>
              <w:ind w:left="142" w:right="193"/>
              <w:jc w:val="both"/>
              <w:rPr>
                <w:rFonts w:ascii="Calibri" w:hAnsi="Calibri" w:cs="Calibri"/>
                <w:sz w:val="20"/>
                <w:szCs w:val="20"/>
              </w:rPr>
            </w:pPr>
            <w:r w:rsidRPr="00AD2C6C">
              <w:rPr>
                <w:rFonts w:ascii="Calibri" w:hAnsi="Calibri" w:cs="Calibri"/>
                <w:sz w:val="20"/>
                <w:szCs w:val="20"/>
              </w:rPr>
              <w:t>ΟΤΑ</w:t>
            </w:r>
          </w:p>
        </w:tc>
        <w:tc>
          <w:tcPr>
            <w:tcW w:w="1984" w:type="dxa"/>
          </w:tcPr>
          <w:p w:rsidR="009C34C0" w:rsidRPr="00AD2C6C" w:rsidRDefault="009C34C0" w:rsidP="009C34C0">
            <w:pPr>
              <w:pStyle w:val="TableParagraph"/>
              <w:ind w:left="483" w:right="458" w:firstLine="124"/>
              <w:rPr>
                <w:rFonts w:ascii="Calibri" w:hAnsi="Calibri" w:cs="Calibri"/>
                <w:sz w:val="20"/>
                <w:szCs w:val="20"/>
              </w:rPr>
            </w:pPr>
            <w:r w:rsidRPr="00AD2C6C">
              <w:rPr>
                <w:rFonts w:ascii="Calibri" w:hAnsi="Calibri" w:cs="Calibri"/>
                <w:sz w:val="20"/>
                <w:szCs w:val="20"/>
              </w:rPr>
              <w:t>ΟΤΑ Α’ΒΑΘΜΟΥ</w:t>
            </w:r>
          </w:p>
        </w:tc>
        <w:tc>
          <w:tcPr>
            <w:tcW w:w="2410" w:type="dxa"/>
          </w:tcPr>
          <w:p w:rsidR="009C34C0" w:rsidRPr="00AD2C6C" w:rsidRDefault="009C34C0" w:rsidP="009C34C0">
            <w:pPr>
              <w:pStyle w:val="TableParagraph"/>
              <w:ind w:left="143" w:right="143"/>
              <w:jc w:val="center"/>
              <w:rPr>
                <w:rFonts w:ascii="Calibri" w:hAnsi="Calibri" w:cs="Calibri"/>
                <w:sz w:val="20"/>
                <w:szCs w:val="20"/>
              </w:rPr>
            </w:pPr>
            <w:r w:rsidRPr="00AD2C6C">
              <w:rPr>
                <w:rFonts w:ascii="Calibri" w:hAnsi="Calibri" w:cs="Calibri"/>
                <w:sz w:val="20"/>
                <w:szCs w:val="20"/>
              </w:rPr>
              <w:t>Άποροι</w:t>
            </w:r>
          </w:p>
        </w:tc>
        <w:tc>
          <w:tcPr>
            <w:tcW w:w="2463" w:type="dxa"/>
          </w:tcPr>
          <w:p w:rsidR="009C34C0" w:rsidRPr="00AD2C6C" w:rsidRDefault="009C34C0" w:rsidP="009C34C0">
            <w:pPr>
              <w:pStyle w:val="TableParagraph"/>
              <w:ind w:left="210" w:right="206"/>
              <w:jc w:val="center"/>
              <w:rPr>
                <w:rFonts w:ascii="Calibri" w:hAnsi="Calibri" w:cs="Calibri"/>
                <w:sz w:val="20"/>
                <w:szCs w:val="20"/>
              </w:rPr>
            </w:pPr>
            <w:r w:rsidRPr="00AD2C6C">
              <w:rPr>
                <w:rFonts w:ascii="Calibri" w:hAnsi="Calibri" w:cs="Calibri"/>
                <w:sz w:val="20"/>
                <w:szCs w:val="20"/>
              </w:rPr>
              <w:t>600€</w:t>
            </w:r>
          </w:p>
        </w:tc>
      </w:tr>
      <w:tr w:rsidR="009C34C0" w:rsidRPr="001A5451" w:rsidTr="009C34C0">
        <w:trPr>
          <w:trHeight w:val="1012"/>
        </w:trPr>
        <w:tc>
          <w:tcPr>
            <w:tcW w:w="596" w:type="dxa"/>
          </w:tcPr>
          <w:p w:rsidR="009C34C0" w:rsidRPr="00AD2C6C" w:rsidRDefault="009C34C0" w:rsidP="009C34C0">
            <w:pPr>
              <w:pStyle w:val="TableParagraph"/>
              <w:spacing w:before="11"/>
              <w:rPr>
                <w:rFonts w:ascii="Calibri" w:hAnsi="Calibri" w:cs="Calibri"/>
                <w:b/>
                <w:sz w:val="20"/>
                <w:szCs w:val="20"/>
              </w:rPr>
            </w:pPr>
          </w:p>
          <w:p w:rsidR="009C34C0" w:rsidRPr="00AD2C6C" w:rsidRDefault="009C34C0" w:rsidP="009C34C0">
            <w:pPr>
              <w:pStyle w:val="TableParagraph"/>
              <w:ind w:left="6"/>
              <w:jc w:val="center"/>
              <w:rPr>
                <w:rFonts w:ascii="Calibri" w:hAnsi="Calibri" w:cs="Calibri"/>
                <w:b/>
                <w:sz w:val="20"/>
                <w:szCs w:val="20"/>
              </w:rPr>
            </w:pPr>
            <w:r w:rsidRPr="00AD2C6C">
              <w:rPr>
                <w:rFonts w:ascii="Calibri" w:hAnsi="Calibri" w:cs="Calibri"/>
                <w:b/>
                <w:sz w:val="20"/>
                <w:szCs w:val="20"/>
              </w:rPr>
              <w:t>4</w:t>
            </w:r>
          </w:p>
        </w:tc>
        <w:tc>
          <w:tcPr>
            <w:tcW w:w="1985" w:type="dxa"/>
          </w:tcPr>
          <w:p w:rsidR="009C34C0" w:rsidRPr="00AD2C6C" w:rsidRDefault="009C34C0" w:rsidP="009C34C0">
            <w:pPr>
              <w:pStyle w:val="TableParagraph"/>
              <w:spacing w:before="11"/>
              <w:ind w:left="142"/>
              <w:jc w:val="both"/>
              <w:rPr>
                <w:rFonts w:ascii="Calibri" w:hAnsi="Calibri" w:cs="Calibri"/>
                <w:sz w:val="20"/>
                <w:szCs w:val="20"/>
              </w:rPr>
            </w:pPr>
          </w:p>
          <w:p w:rsidR="009C34C0" w:rsidRPr="00AD2C6C" w:rsidRDefault="009C34C0" w:rsidP="009C34C0">
            <w:pPr>
              <w:pStyle w:val="TableParagraph"/>
              <w:ind w:left="142" w:right="199" w:hanging="4"/>
              <w:jc w:val="both"/>
              <w:rPr>
                <w:rFonts w:ascii="Calibri" w:hAnsi="Calibri" w:cs="Calibri"/>
                <w:sz w:val="20"/>
                <w:szCs w:val="20"/>
              </w:rPr>
            </w:pPr>
            <w:r w:rsidRPr="00AD2C6C">
              <w:rPr>
                <w:rFonts w:ascii="Calibri" w:hAnsi="Calibri" w:cs="Calibri"/>
                <w:sz w:val="20"/>
                <w:szCs w:val="20"/>
              </w:rPr>
              <w:t>Επίδομα ανασφάλιστων μητέρων</w:t>
            </w:r>
          </w:p>
        </w:tc>
        <w:tc>
          <w:tcPr>
            <w:tcW w:w="1984" w:type="dxa"/>
          </w:tcPr>
          <w:p w:rsidR="009C34C0" w:rsidRPr="00AD2C6C" w:rsidRDefault="009C34C0" w:rsidP="009C34C0">
            <w:pPr>
              <w:pStyle w:val="TableParagraph"/>
              <w:spacing w:before="11"/>
              <w:rPr>
                <w:rFonts w:ascii="Calibri" w:hAnsi="Calibri" w:cs="Calibri"/>
                <w:sz w:val="20"/>
                <w:szCs w:val="20"/>
              </w:rPr>
            </w:pPr>
          </w:p>
          <w:p w:rsidR="009C34C0" w:rsidRPr="00AD2C6C" w:rsidRDefault="009C34C0" w:rsidP="009C34C0">
            <w:pPr>
              <w:pStyle w:val="TableParagraph"/>
              <w:ind w:left="673"/>
              <w:rPr>
                <w:rFonts w:ascii="Calibri" w:hAnsi="Calibri" w:cs="Calibri"/>
                <w:sz w:val="20"/>
                <w:szCs w:val="20"/>
              </w:rPr>
            </w:pPr>
            <w:r w:rsidRPr="00AD2C6C">
              <w:rPr>
                <w:rFonts w:ascii="Calibri" w:hAnsi="Calibri" w:cs="Calibri"/>
                <w:sz w:val="20"/>
                <w:szCs w:val="20"/>
              </w:rPr>
              <w:t>Υ</w:t>
            </w:r>
            <w:r>
              <w:rPr>
                <w:rFonts w:ascii="Calibri" w:hAnsi="Calibri" w:cs="Calibri"/>
                <w:sz w:val="20"/>
                <w:szCs w:val="20"/>
              </w:rPr>
              <w:t>Π</w:t>
            </w:r>
            <w:r w:rsidRPr="00AD2C6C">
              <w:rPr>
                <w:rFonts w:ascii="Calibri" w:hAnsi="Calibri" w:cs="Calibri"/>
                <w:sz w:val="20"/>
                <w:szCs w:val="20"/>
              </w:rPr>
              <w:t>ΕΚΥ</w:t>
            </w:r>
          </w:p>
        </w:tc>
        <w:tc>
          <w:tcPr>
            <w:tcW w:w="2410" w:type="dxa"/>
          </w:tcPr>
          <w:p w:rsidR="009C34C0" w:rsidRPr="00AD2C6C" w:rsidRDefault="009C34C0" w:rsidP="009C34C0">
            <w:pPr>
              <w:pStyle w:val="TableParagraph"/>
              <w:spacing w:before="2"/>
              <w:rPr>
                <w:rFonts w:ascii="Calibri" w:hAnsi="Calibri" w:cs="Calibri"/>
                <w:sz w:val="20"/>
                <w:szCs w:val="20"/>
              </w:rPr>
            </w:pPr>
          </w:p>
          <w:p w:rsidR="009C34C0" w:rsidRPr="00AD2C6C" w:rsidRDefault="009C34C0" w:rsidP="009C34C0">
            <w:pPr>
              <w:pStyle w:val="TableParagraph"/>
              <w:spacing w:before="1"/>
              <w:ind w:left="148" w:right="143"/>
              <w:jc w:val="center"/>
              <w:rPr>
                <w:rFonts w:ascii="Calibri" w:hAnsi="Calibri" w:cs="Calibri"/>
                <w:sz w:val="20"/>
                <w:szCs w:val="20"/>
              </w:rPr>
            </w:pPr>
            <w:r w:rsidRPr="00AD2C6C">
              <w:rPr>
                <w:rFonts w:ascii="Calibri" w:hAnsi="Calibri" w:cs="Calibri"/>
                <w:sz w:val="20"/>
                <w:szCs w:val="20"/>
              </w:rPr>
              <w:t>Ανασφάλιστες γυναίκες</w:t>
            </w:r>
          </w:p>
        </w:tc>
        <w:tc>
          <w:tcPr>
            <w:tcW w:w="2463" w:type="dxa"/>
          </w:tcPr>
          <w:p w:rsidR="009C34C0" w:rsidRPr="00AD2C6C" w:rsidRDefault="009C34C0" w:rsidP="009C34C0">
            <w:pPr>
              <w:pStyle w:val="TableParagraph"/>
              <w:ind w:left="123" w:right="123"/>
              <w:jc w:val="center"/>
              <w:rPr>
                <w:rFonts w:ascii="Calibri" w:hAnsi="Calibri" w:cs="Calibri"/>
                <w:sz w:val="20"/>
                <w:szCs w:val="20"/>
              </w:rPr>
            </w:pPr>
            <w:r w:rsidRPr="00AD2C6C">
              <w:rPr>
                <w:rFonts w:ascii="Calibri" w:hAnsi="Calibri" w:cs="Calibri"/>
                <w:sz w:val="20"/>
                <w:szCs w:val="20"/>
              </w:rPr>
              <w:t>440€ (220€ πριν από τον τοκετό</w:t>
            </w:r>
          </w:p>
          <w:p w:rsidR="009C34C0" w:rsidRPr="00AD2C6C" w:rsidRDefault="009C34C0" w:rsidP="009C34C0">
            <w:pPr>
              <w:pStyle w:val="TableParagraph"/>
              <w:spacing w:line="254" w:lineRule="exact"/>
              <w:ind w:left="207" w:right="206"/>
              <w:jc w:val="center"/>
              <w:rPr>
                <w:rFonts w:ascii="Calibri" w:hAnsi="Calibri" w:cs="Calibri"/>
                <w:sz w:val="20"/>
                <w:szCs w:val="20"/>
              </w:rPr>
            </w:pPr>
            <w:r w:rsidRPr="00AD2C6C">
              <w:rPr>
                <w:rFonts w:ascii="Calibri" w:hAnsi="Calibri" w:cs="Calibri"/>
                <w:sz w:val="20"/>
                <w:szCs w:val="20"/>
              </w:rPr>
              <w:t>και 220€ μετά τον τοκετό)</w:t>
            </w:r>
          </w:p>
        </w:tc>
      </w:tr>
      <w:tr w:rsidR="009C34C0" w:rsidRPr="00A652DD" w:rsidTr="009C34C0">
        <w:trPr>
          <w:trHeight w:val="1345"/>
        </w:trPr>
        <w:tc>
          <w:tcPr>
            <w:tcW w:w="596" w:type="dxa"/>
          </w:tcPr>
          <w:p w:rsidR="009C34C0" w:rsidRPr="00AD2C6C" w:rsidRDefault="009C34C0" w:rsidP="009C34C0">
            <w:pPr>
              <w:pStyle w:val="TableParagraph"/>
              <w:rPr>
                <w:rFonts w:ascii="Calibri" w:hAnsi="Calibri" w:cs="Calibri"/>
                <w:b/>
                <w:sz w:val="20"/>
                <w:szCs w:val="20"/>
              </w:rPr>
            </w:pPr>
          </w:p>
          <w:p w:rsidR="009C34C0" w:rsidRPr="00AD2C6C" w:rsidRDefault="009C34C0" w:rsidP="009C34C0">
            <w:pPr>
              <w:pStyle w:val="TableParagraph"/>
              <w:rPr>
                <w:rFonts w:ascii="Calibri" w:hAnsi="Calibri" w:cs="Calibri"/>
                <w:b/>
                <w:sz w:val="20"/>
                <w:szCs w:val="20"/>
              </w:rPr>
            </w:pPr>
          </w:p>
          <w:p w:rsidR="009C34C0" w:rsidRPr="00AD2C6C" w:rsidRDefault="009C34C0" w:rsidP="009C34C0">
            <w:pPr>
              <w:pStyle w:val="TableParagraph"/>
              <w:spacing w:before="206"/>
              <w:ind w:left="6"/>
              <w:jc w:val="center"/>
              <w:rPr>
                <w:rFonts w:ascii="Calibri" w:hAnsi="Calibri" w:cs="Calibri"/>
                <w:b/>
                <w:sz w:val="20"/>
                <w:szCs w:val="20"/>
              </w:rPr>
            </w:pPr>
            <w:r w:rsidRPr="00AD2C6C">
              <w:rPr>
                <w:rFonts w:ascii="Calibri" w:hAnsi="Calibri" w:cs="Calibri"/>
                <w:b/>
                <w:sz w:val="20"/>
                <w:szCs w:val="20"/>
              </w:rPr>
              <w:t>5</w:t>
            </w:r>
          </w:p>
        </w:tc>
        <w:tc>
          <w:tcPr>
            <w:tcW w:w="1985" w:type="dxa"/>
          </w:tcPr>
          <w:p w:rsidR="009C34C0" w:rsidRPr="00AD2C6C" w:rsidRDefault="009C34C0" w:rsidP="009C34C0">
            <w:pPr>
              <w:pStyle w:val="TableParagraph"/>
              <w:tabs>
                <w:tab w:val="left" w:pos="2504"/>
                <w:tab w:val="left" w:pos="2646"/>
                <w:tab w:val="left" w:pos="2694"/>
              </w:tabs>
              <w:ind w:left="142" w:right="48"/>
              <w:jc w:val="both"/>
              <w:rPr>
                <w:rFonts w:ascii="Calibri" w:hAnsi="Calibri" w:cs="Calibri"/>
                <w:spacing w:val="45"/>
                <w:sz w:val="20"/>
                <w:szCs w:val="20"/>
              </w:rPr>
            </w:pPr>
            <w:r w:rsidRPr="00AD2C6C">
              <w:rPr>
                <w:rFonts w:ascii="Calibri" w:hAnsi="Calibri" w:cs="Calibri"/>
                <w:sz w:val="20"/>
                <w:szCs w:val="20"/>
              </w:rPr>
              <w:t>Επιδόματα παλιννοστούντων ομογενών και επαναπατριζόμενων</w:t>
            </w:r>
          </w:p>
          <w:p w:rsidR="009C34C0" w:rsidRPr="00AD2C6C" w:rsidRDefault="009C34C0" w:rsidP="009C34C0">
            <w:pPr>
              <w:pStyle w:val="TableParagraph"/>
              <w:tabs>
                <w:tab w:val="left" w:pos="2504"/>
                <w:tab w:val="left" w:pos="2646"/>
                <w:tab w:val="left" w:pos="2694"/>
              </w:tabs>
              <w:ind w:left="142" w:right="48"/>
              <w:jc w:val="both"/>
              <w:rPr>
                <w:rFonts w:ascii="Calibri" w:hAnsi="Calibri" w:cs="Calibri"/>
                <w:sz w:val="20"/>
                <w:szCs w:val="20"/>
              </w:rPr>
            </w:pPr>
            <w:r w:rsidRPr="00AD2C6C">
              <w:rPr>
                <w:rFonts w:ascii="Calibri" w:hAnsi="Calibri" w:cs="Calibri"/>
                <w:sz w:val="20"/>
                <w:szCs w:val="20"/>
              </w:rPr>
              <w:t>(5παροχές)</w:t>
            </w:r>
          </w:p>
        </w:tc>
        <w:tc>
          <w:tcPr>
            <w:tcW w:w="1984" w:type="dxa"/>
          </w:tcPr>
          <w:p w:rsidR="009C34C0" w:rsidRPr="00AD2C6C" w:rsidRDefault="009C34C0" w:rsidP="009C34C0">
            <w:pPr>
              <w:pStyle w:val="TableParagraph"/>
              <w:rPr>
                <w:rFonts w:ascii="Calibri" w:hAnsi="Calibri" w:cs="Calibri"/>
                <w:sz w:val="20"/>
                <w:szCs w:val="20"/>
              </w:rPr>
            </w:pPr>
          </w:p>
          <w:p w:rsidR="009C34C0" w:rsidRPr="00AD2C6C" w:rsidRDefault="009C34C0" w:rsidP="009C34C0">
            <w:pPr>
              <w:pStyle w:val="TableParagraph"/>
              <w:rPr>
                <w:rFonts w:ascii="Calibri" w:hAnsi="Calibri" w:cs="Calibri"/>
                <w:sz w:val="20"/>
                <w:szCs w:val="20"/>
              </w:rPr>
            </w:pPr>
          </w:p>
          <w:p w:rsidR="009C34C0" w:rsidRPr="00AD2C6C" w:rsidRDefault="009C34C0" w:rsidP="009C34C0">
            <w:pPr>
              <w:pStyle w:val="TableParagraph"/>
              <w:spacing w:before="208"/>
              <w:ind w:left="673"/>
              <w:rPr>
                <w:rFonts w:ascii="Calibri" w:hAnsi="Calibri" w:cs="Calibri"/>
                <w:sz w:val="20"/>
                <w:szCs w:val="20"/>
              </w:rPr>
            </w:pPr>
            <w:r w:rsidRPr="00AD2C6C">
              <w:rPr>
                <w:rFonts w:ascii="Calibri" w:hAnsi="Calibri" w:cs="Calibri"/>
                <w:sz w:val="20"/>
                <w:szCs w:val="20"/>
              </w:rPr>
              <w:t>Υ</w:t>
            </w:r>
            <w:r>
              <w:rPr>
                <w:rFonts w:ascii="Calibri" w:hAnsi="Calibri" w:cs="Calibri"/>
                <w:sz w:val="20"/>
                <w:szCs w:val="20"/>
              </w:rPr>
              <w:t>Π</w:t>
            </w:r>
            <w:r w:rsidRPr="00AD2C6C">
              <w:rPr>
                <w:rFonts w:ascii="Calibri" w:hAnsi="Calibri" w:cs="Calibri"/>
                <w:sz w:val="20"/>
                <w:szCs w:val="20"/>
              </w:rPr>
              <w:t>ΕΚΥ</w:t>
            </w:r>
          </w:p>
        </w:tc>
        <w:tc>
          <w:tcPr>
            <w:tcW w:w="2410" w:type="dxa"/>
          </w:tcPr>
          <w:p w:rsidR="009C34C0" w:rsidRPr="00AD2C6C" w:rsidRDefault="009C34C0" w:rsidP="009C34C0">
            <w:pPr>
              <w:pStyle w:val="TableParagraph"/>
              <w:spacing w:before="208" w:line="360" w:lineRule="auto"/>
              <w:ind w:right="375"/>
              <w:jc w:val="center"/>
              <w:rPr>
                <w:rFonts w:ascii="Calibri" w:hAnsi="Calibri" w:cs="Calibri"/>
                <w:sz w:val="20"/>
                <w:szCs w:val="20"/>
              </w:rPr>
            </w:pPr>
            <w:r w:rsidRPr="00AD2C6C">
              <w:rPr>
                <w:rFonts w:ascii="Calibri" w:hAnsi="Calibri" w:cs="Calibri"/>
                <w:sz w:val="20"/>
                <w:szCs w:val="20"/>
              </w:rPr>
              <w:t xml:space="preserve">Ομογενείς και </w:t>
            </w:r>
            <w:r w:rsidRPr="00AD2C6C">
              <w:rPr>
                <w:rFonts w:ascii="Calibri" w:hAnsi="Calibri" w:cs="Calibri"/>
                <w:spacing w:val="-1"/>
                <w:sz w:val="20"/>
                <w:szCs w:val="20"/>
              </w:rPr>
              <w:t>επαναπατριζόμενοι</w:t>
            </w:r>
          </w:p>
        </w:tc>
        <w:tc>
          <w:tcPr>
            <w:tcW w:w="2463" w:type="dxa"/>
          </w:tcPr>
          <w:p w:rsidR="009C34C0" w:rsidRPr="00AD2C6C" w:rsidRDefault="009C34C0" w:rsidP="009C34C0">
            <w:pPr>
              <w:pStyle w:val="TableParagraph"/>
              <w:spacing w:line="252" w:lineRule="exact"/>
              <w:ind w:left="462"/>
              <w:rPr>
                <w:rFonts w:ascii="Calibri" w:hAnsi="Calibri" w:cs="Calibri"/>
                <w:sz w:val="20"/>
                <w:szCs w:val="20"/>
              </w:rPr>
            </w:pPr>
            <w:r w:rsidRPr="00AD2C6C">
              <w:rPr>
                <w:rFonts w:ascii="Calibri" w:hAnsi="Calibri" w:cs="Calibri"/>
                <w:sz w:val="20"/>
                <w:szCs w:val="20"/>
              </w:rPr>
              <w:t>176,08€</w:t>
            </w:r>
          </w:p>
          <w:p w:rsidR="009C34C0" w:rsidRPr="00AD2C6C" w:rsidRDefault="009C34C0" w:rsidP="009C34C0">
            <w:pPr>
              <w:pStyle w:val="TableParagraph"/>
              <w:spacing w:line="252" w:lineRule="exact"/>
              <w:ind w:left="462"/>
              <w:rPr>
                <w:rFonts w:ascii="Calibri" w:hAnsi="Calibri" w:cs="Calibri"/>
                <w:sz w:val="20"/>
                <w:szCs w:val="20"/>
              </w:rPr>
            </w:pPr>
            <w:r w:rsidRPr="00AD2C6C">
              <w:rPr>
                <w:rFonts w:ascii="Calibri" w:hAnsi="Calibri" w:cs="Calibri"/>
                <w:sz w:val="20"/>
                <w:szCs w:val="20"/>
              </w:rPr>
              <w:t>117,39€</w:t>
            </w:r>
          </w:p>
          <w:p w:rsidR="009C34C0" w:rsidRPr="00AD2C6C" w:rsidRDefault="009C34C0" w:rsidP="009C34C0">
            <w:pPr>
              <w:pStyle w:val="TableParagraph"/>
              <w:spacing w:before="1" w:line="252" w:lineRule="exact"/>
              <w:ind w:left="543"/>
              <w:rPr>
                <w:rFonts w:ascii="Calibri" w:hAnsi="Calibri" w:cs="Calibri"/>
                <w:sz w:val="20"/>
                <w:szCs w:val="20"/>
              </w:rPr>
            </w:pPr>
            <w:r w:rsidRPr="00AD2C6C">
              <w:rPr>
                <w:rFonts w:ascii="Calibri" w:hAnsi="Calibri" w:cs="Calibri"/>
                <w:sz w:val="20"/>
                <w:szCs w:val="20"/>
              </w:rPr>
              <w:t>293,47</w:t>
            </w:r>
          </w:p>
          <w:p w:rsidR="009C34C0" w:rsidRPr="00AD2C6C" w:rsidRDefault="009C34C0" w:rsidP="009C34C0">
            <w:pPr>
              <w:pStyle w:val="TableParagraph"/>
              <w:spacing w:line="252" w:lineRule="exact"/>
              <w:ind w:left="462"/>
              <w:rPr>
                <w:rFonts w:ascii="Calibri" w:hAnsi="Calibri" w:cs="Calibri"/>
                <w:sz w:val="20"/>
                <w:szCs w:val="20"/>
              </w:rPr>
            </w:pPr>
            <w:r w:rsidRPr="00AD2C6C">
              <w:rPr>
                <w:rFonts w:ascii="Calibri" w:hAnsi="Calibri" w:cs="Calibri"/>
                <w:sz w:val="20"/>
                <w:szCs w:val="20"/>
              </w:rPr>
              <w:t>293,47€</w:t>
            </w:r>
          </w:p>
          <w:p w:rsidR="009C34C0" w:rsidRPr="00AD2C6C" w:rsidRDefault="009C34C0" w:rsidP="009C34C0">
            <w:pPr>
              <w:pStyle w:val="TableParagraph"/>
              <w:spacing w:line="252" w:lineRule="exact"/>
              <w:ind w:left="488"/>
              <w:rPr>
                <w:rFonts w:ascii="Calibri" w:hAnsi="Calibri" w:cs="Calibri"/>
                <w:sz w:val="20"/>
                <w:szCs w:val="20"/>
              </w:rPr>
            </w:pPr>
            <w:r w:rsidRPr="00AD2C6C">
              <w:rPr>
                <w:rFonts w:ascii="Calibri" w:hAnsi="Calibri" w:cs="Calibri"/>
                <w:sz w:val="20"/>
                <w:szCs w:val="20"/>
              </w:rPr>
              <w:t>146,73€</w:t>
            </w:r>
          </w:p>
        </w:tc>
      </w:tr>
    </w:tbl>
    <w:p w:rsidR="001C2601" w:rsidRPr="00A652DD" w:rsidRDefault="001C2601" w:rsidP="001C2601">
      <w:pPr>
        <w:pStyle w:val="a2"/>
        <w:spacing w:before="2"/>
        <w:rPr>
          <w:rFonts w:cs="Calibri"/>
          <w:b/>
          <w:lang w:val="el-GR"/>
        </w:rPr>
      </w:pPr>
    </w:p>
    <w:p w:rsidR="001B1030" w:rsidRPr="00A652DD" w:rsidRDefault="001B1030" w:rsidP="001B1030">
      <w:pPr>
        <w:spacing w:before="0" w:after="0" w:line="240" w:lineRule="auto"/>
        <w:ind w:left="1077" w:right="1276"/>
        <w:jc w:val="center"/>
        <w:rPr>
          <w:b/>
          <w:sz w:val="24"/>
          <w:lang w:val="el-GR"/>
        </w:rPr>
      </w:pPr>
    </w:p>
    <w:p w:rsidR="005A2E28" w:rsidRPr="00A24D03" w:rsidRDefault="00FD0A61" w:rsidP="00A24D03">
      <w:pPr>
        <w:pStyle w:val="TableParagraph"/>
        <w:tabs>
          <w:tab w:val="left" w:pos="2504"/>
          <w:tab w:val="left" w:pos="2646"/>
          <w:tab w:val="left" w:pos="2694"/>
        </w:tabs>
        <w:ind w:left="142" w:right="48"/>
        <w:jc w:val="center"/>
        <w:rPr>
          <w:rFonts w:ascii="Calibri" w:hAnsi="Calibri" w:cs="Calibri"/>
          <w:b/>
          <w:bCs/>
          <w:sz w:val="20"/>
          <w:szCs w:val="20"/>
        </w:rPr>
      </w:pPr>
      <w:r w:rsidRPr="00A24D03">
        <w:rPr>
          <w:rFonts w:ascii="Calibri" w:hAnsi="Calibri" w:cs="Calibri"/>
          <w:b/>
          <w:bCs/>
          <w:sz w:val="20"/>
          <w:szCs w:val="20"/>
        </w:rPr>
        <w:t>ΠΙΝΑΚΑΣ 4</w:t>
      </w:r>
      <w:r w:rsidR="001C2601" w:rsidRPr="00A24D03">
        <w:rPr>
          <w:rFonts w:ascii="Calibri" w:hAnsi="Calibri" w:cs="Calibri"/>
          <w:b/>
          <w:bCs/>
          <w:sz w:val="20"/>
          <w:szCs w:val="20"/>
        </w:rPr>
        <w:t xml:space="preserve">. Ειδικά επιδόματα ενίσχυσης ανέργων με έλεγχο περιουσιακών </w:t>
      </w:r>
      <w:r w:rsidR="003479C7" w:rsidRPr="00A24D03">
        <w:rPr>
          <w:rFonts w:ascii="Calibri" w:hAnsi="Calibri" w:cs="Calibri"/>
          <w:b/>
          <w:bCs/>
          <w:sz w:val="20"/>
          <w:szCs w:val="20"/>
        </w:rPr>
        <w:t>και εισοδηματικών πηγών</w:t>
      </w:r>
    </w:p>
    <w:p w:rsidR="001C2601" w:rsidRPr="00A652DD" w:rsidRDefault="001C2601" w:rsidP="001C2601">
      <w:pPr>
        <w:pStyle w:val="a2"/>
        <w:spacing w:before="2"/>
        <w:rPr>
          <w:b/>
          <w:lang w:val="el-GR"/>
        </w:rPr>
      </w:pPr>
    </w:p>
    <w:tbl>
      <w:tblPr>
        <w:tblW w:w="9431"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643"/>
        <w:gridCol w:w="1938"/>
        <w:gridCol w:w="1842"/>
        <w:gridCol w:w="2552"/>
        <w:gridCol w:w="2456"/>
      </w:tblGrid>
      <w:tr w:rsidR="00F15DB1" w:rsidRPr="00A652DD" w:rsidTr="009C34C0">
        <w:trPr>
          <w:trHeight w:val="531"/>
        </w:trPr>
        <w:tc>
          <w:tcPr>
            <w:tcW w:w="643" w:type="dxa"/>
          </w:tcPr>
          <w:p w:rsidR="001C2601" w:rsidRPr="00AD2C6C" w:rsidRDefault="001C2601" w:rsidP="00AD2C6C">
            <w:pPr>
              <w:pStyle w:val="TableParagraph"/>
              <w:ind w:left="133" w:right="123"/>
              <w:jc w:val="center"/>
              <w:rPr>
                <w:rFonts w:ascii="Calibri" w:hAnsi="Calibri" w:cs="Calibri"/>
                <w:b/>
                <w:sz w:val="20"/>
                <w:szCs w:val="20"/>
              </w:rPr>
            </w:pPr>
            <w:r w:rsidRPr="00AD2C6C">
              <w:rPr>
                <w:rFonts w:ascii="Calibri" w:hAnsi="Calibri" w:cs="Calibri"/>
                <w:b/>
                <w:sz w:val="20"/>
                <w:szCs w:val="20"/>
              </w:rPr>
              <w:t>α/α</w:t>
            </w:r>
          </w:p>
        </w:tc>
        <w:tc>
          <w:tcPr>
            <w:tcW w:w="1938" w:type="dxa"/>
          </w:tcPr>
          <w:p w:rsidR="001C2601" w:rsidRPr="00AD2C6C" w:rsidRDefault="001C2601" w:rsidP="00AD2C6C">
            <w:pPr>
              <w:pStyle w:val="TableParagraph"/>
              <w:ind w:left="338"/>
              <w:rPr>
                <w:rFonts w:ascii="Calibri" w:hAnsi="Calibri" w:cs="Calibri"/>
                <w:b/>
                <w:sz w:val="20"/>
                <w:szCs w:val="20"/>
              </w:rPr>
            </w:pPr>
            <w:r w:rsidRPr="00AD2C6C">
              <w:rPr>
                <w:rFonts w:ascii="Calibri" w:hAnsi="Calibri" w:cs="Calibri"/>
                <w:b/>
                <w:sz w:val="20"/>
                <w:szCs w:val="20"/>
              </w:rPr>
              <w:t>ΤΙΤΛΟΣ</w:t>
            </w:r>
            <w:r w:rsidR="002C2365">
              <w:rPr>
                <w:rFonts w:ascii="Calibri" w:hAnsi="Calibri" w:cs="Calibri"/>
                <w:b/>
                <w:sz w:val="20"/>
                <w:szCs w:val="20"/>
              </w:rPr>
              <w:t xml:space="preserve"> </w:t>
            </w:r>
            <w:r w:rsidRPr="00AD2C6C">
              <w:rPr>
                <w:rFonts w:ascii="Calibri" w:hAnsi="Calibri" w:cs="Calibri"/>
                <w:b/>
                <w:sz w:val="20"/>
                <w:szCs w:val="20"/>
              </w:rPr>
              <w:t>ΠΑΡΟΧΗΣ</w:t>
            </w:r>
          </w:p>
        </w:tc>
        <w:tc>
          <w:tcPr>
            <w:tcW w:w="1842" w:type="dxa"/>
          </w:tcPr>
          <w:p w:rsidR="001C2601" w:rsidRPr="00AD2C6C" w:rsidRDefault="001C2601" w:rsidP="00AD2C6C">
            <w:pPr>
              <w:pStyle w:val="TableParagraph"/>
              <w:ind w:left="384" w:right="356" w:firstLine="139"/>
              <w:rPr>
                <w:rFonts w:ascii="Calibri" w:hAnsi="Calibri" w:cs="Calibri"/>
                <w:b/>
                <w:sz w:val="20"/>
                <w:szCs w:val="20"/>
              </w:rPr>
            </w:pPr>
            <w:r w:rsidRPr="00AD2C6C">
              <w:rPr>
                <w:rFonts w:ascii="Calibri" w:hAnsi="Calibri" w:cs="Calibri"/>
                <w:b/>
                <w:sz w:val="20"/>
                <w:szCs w:val="20"/>
              </w:rPr>
              <w:t>ΦΟΡΕΑΣ</w:t>
            </w:r>
            <w:r w:rsidR="002C2365">
              <w:rPr>
                <w:rFonts w:ascii="Calibri" w:hAnsi="Calibri" w:cs="Calibri"/>
                <w:b/>
                <w:sz w:val="20"/>
                <w:szCs w:val="20"/>
              </w:rPr>
              <w:t xml:space="preserve"> </w:t>
            </w:r>
            <w:r w:rsidRPr="00AD2C6C">
              <w:rPr>
                <w:rFonts w:ascii="Calibri" w:hAnsi="Calibri" w:cs="Calibri"/>
                <w:b/>
                <w:sz w:val="20"/>
                <w:szCs w:val="20"/>
              </w:rPr>
              <w:t>ΡΥΘΜΙΣΗΣ</w:t>
            </w:r>
          </w:p>
        </w:tc>
        <w:tc>
          <w:tcPr>
            <w:tcW w:w="2552" w:type="dxa"/>
          </w:tcPr>
          <w:p w:rsidR="001C2601" w:rsidRPr="00AD2C6C" w:rsidRDefault="001C2601" w:rsidP="00AD2C6C">
            <w:pPr>
              <w:pStyle w:val="TableParagraph"/>
              <w:ind w:left="12"/>
              <w:jc w:val="center"/>
              <w:rPr>
                <w:rFonts w:ascii="Calibri" w:hAnsi="Calibri" w:cs="Calibri"/>
                <w:b/>
                <w:sz w:val="20"/>
                <w:szCs w:val="20"/>
              </w:rPr>
            </w:pPr>
            <w:r w:rsidRPr="00AD2C6C">
              <w:rPr>
                <w:rFonts w:ascii="Calibri" w:hAnsi="Calibri" w:cs="Calibri"/>
                <w:b/>
                <w:sz w:val="20"/>
                <w:szCs w:val="20"/>
              </w:rPr>
              <w:t>ΔΙΚΑΙΟΥΧΟΙ</w:t>
            </w:r>
          </w:p>
        </w:tc>
        <w:tc>
          <w:tcPr>
            <w:tcW w:w="2456" w:type="dxa"/>
          </w:tcPr>
          <w:p w:rsidR="001C2601" w:rsidRPr="00AD2C6C" w:rsidRDefault="001C2601" w:rsidP="00AD2C6C">
            <w:pPr>
              <w:pStyle w:val="TableParagraph"/>
              <w:ind w:right="583"/>
              <w:jc w:val="right"/>
              <w:rPr>
                <w:rFonts w:ascii="Calibri" w:hAnsi="Calibri" w:cs="Calibri"/>
                <w:b/>
                <w:sz w:val="20"/>
                <w:szCs w:val="20"/>
              </w:rPr>
            </w:pPr>
            <w:r w:rsidRPr="00AD2C6C">
              <w:rPr>
                <w:rFonts w:ascii="Calibri" w:hAnsi="Calibri" w:cs="Calibri"/>
                <w:b/>
                <w:sz w:val="20"/>
                <w:szCs w:val="20"/>
              </w:rPr>
              <w:t>ΥΨΟΣ</w:t>
            </w:r>
          </w:p>
        </w:tc>
      </w:tr>
      <w:tr w:rsidR="00F15DB1" w:rsidRPr="001A5451" w:rsidTr="009C34C0">
        <w:trPr>
          <w:trHeight w:val="1384"/>
        </w:trPr>
        <w:tc>
          <w:tcPr>
            <w:tcW w:w="643" w:type="dxa"/>
          </w:tcPr>
          <w:p w:rsidR="001C2601" w:rsidRPr="00AD2C6C" w:rsidRDefault="001C2601" w:rsidP="00AD2C6C">
            <w:pPr>
              <w:pStyle w:val="TableParagraph"/>
              <w:jc w:val="center"/>
              <w:rPr>
                <w:rFonts w:ascii="Calibri" w:hAnsi="Calibri" w:cs="Calibri"/>
                <w:b/>
                <w:sz w:val="20"/>
                <w:szCs w:val="20"/>
              </w:rPr>
            </w:pPr>
          </w:p>
          <w:p w:rsidR="001C2601" w:rsidRPr="00AD2C6C" w:rsidRDefault="001C2601" w:rsidP="00AD2C6C">
            <w:pPr>
              <w:pStyle w:val="TableParagraph"/>
              <w:jc w:val="center"/>
              <w:rPr>
                <w:rFonts w:ascii="Calibri" w:hAnsi="Calibri" w:cs="Calibri"/>
                <w:b/>
                <w:sz w:val="20"/>
                <w:szCs w:val="20"/>
              </w:rPr>
            </w:pPr>
          </w:p>
          <w:p w:rsidR="001C2601" w:rsidRPr="00AD2C6C" w:rsidRDefault="001C2601" w:rsidP="00AD2C6C">
            <w:pPr>
              <w:pStyle w:val="TableParagraph"/>
              <w:ind w:left="9"/>
              <w:jc w:val="center"/>
              <w:rPr>
                <w:rFonts w:ascii="Calibri" w:hAnsi="Calibri" w:cs="Calibri"/>
                <w:b/>
                <w:sz w:val="20"/>
                <w:szCs w:val="20"/>
              </w:rPr>
            </w:pPr>
            <w:r w:rsidRPr="00AD2C6C">
              <w:rPr>
                <w:rFonts w:ascii="Calibri" w:hAnsi="Calibri" w:cs="Calibri"/>
                <w:b/>
                <w:sz w:val="20"/>
                <w:szCs w:val="20"/>
              </w:rPr>
              <w:t>1</w:t>
            </w:r>
          </w:p>
        </w:tc>
        <w:tc>
          <w:tcPr>
            <w:tcW w:w="1938" w:type="dxa"/>
          </w:tcPr>
          <w:p w:rsidR="005A2E28" w:rsidRPr="00AD2C6C" w:rsidRDefault="001C2601" w:rsidP="00AD2C6C">
            <w:pPr>
              <w:pStyle w:val="TableParagraph"/>
              <w:ind w:left="95" w:right="89"/>
              <w:jc w:val="both"/>
              <w:rPr>
                <w:rFonts w:ascii="Calibri" w:hAnsi="Calibri" w:cs="Calibri"/>
                <w:sz w:val="20"/>
                <w:szCs w:val="20"/>
              </w:rPr>
            </w:pPr>
            <w:r w:rsidRPr="00AD2C6C">
              <w:rPr>
                <w:rFonts w:ascii="Calibri" w:hAnsi="Calibri" w:cs="Calibri"/>
                <w:sz w:val="20"/>
                <w:szCs w:val="20"/>
              </w:rPr>
              <w:t>Ειδικό Βοήθημα μετά από</w:t>
            </w:r>
            <w:r w:rsidR="007347FA" w:rsidRPr="00AD2C6C">
              <w:rPr>
                <w:rFonts w:ascii="Calibri" w:hAnsi="Calibri" w:cs="Calibri"/>
                <w:sz w:val="20"/>
                <w:szCs w:val="20"/>
              </w:rPr>
              <w:t xml:space="preserve"> </w:t>
            </w:r>
            <w:r w:rsidRPr="00AD2C6C">
              <w:rPr>
                <w:rFonts w:ascii="Calibri" w:hAnsi="Calibri" w:cs="Calibri"/>
                <w:sz w:val="20"/>
                <w:szCs w:val="20"/>
              </w:rPr>
              <w:t>τρίμηνη παραμονή στα</w:t>
            </w:r>
            <w:r w:rsidR="007347FA" w:rsidRPr="00AD2C6C">
              <w:rPr>
                <w:rFonts w:ascii="Calibri" w:hAnsi="Calibri" w:cs="Calibri"/>
                <w:sz w:val="20"/>
                <w:szCs w:val="20"/>
              </w:rPr>
              <w:t xml:space="preserve"> </w:t>
            </w:r>
            <w:r w:rsidRPr="00AD2C6C">
              <w:rPr>
                <w:rFonts w:ascii="Calibri" w:hAnsi="Calibri" w:cs="Calibri"/>
                <w:sz w:val="20"/>
                <w:szCs w:val="20"/>
              </w:rPr>
              <w:t>μητρώα</w:t>
            </w:r>
            <w:r w:rsidR="007347FA" w:rsidRPr="00AD2C6C">
              <w:rPr>
                <w:rFonts w:ascii="Calibri" w:hAnsi="Calibri" w:cs="Calibri"/>
                <w:sz w:val="20"/>
                <w:szCs w:val="20"/>
              </w:rPr>
              <w:t xml:space="preserve"> </w:t>
            </w:r>
            <w:r w:rsidRPr="00AD2C6C">
              <w:rPr>
                <w:rFonts w:ascii="Calibri" w:hAnsi="Calibri" w:cs="Calibri"/>
                <w:sz w:val="20"/>
                <w:szCs w:val="20"/>
              </w:rPr>
              <w:t>των</w:t>
            </w:r>
            <w:r w:rsidR="007347FA" w:rsidRPr="00AD2C6C">
              <w:rPr>
                <w:rFonts w:ascii="Calibri" w:hAnsi="Calibri" w:cs="Calibri"/>
                <w:sz w:val="20"/>
                <w:szCs w:val="20"/>
              </w:rPr>
              <w:t xml:space="preserve"> </w:t>
            </w:r>
            <w:r w:rsidRPr="00AD2C6C">
              <w:rPr>
                <w:rFonts w:ascii="Calibri" w:hAnsi="Calibri" w:cs="Calibri"/>
                <w:sz w:val="20"/>
                <w:szCs w:val="20"/>
              </w:rPr>
              <w:t>ανέργων</w:t>
            </w:r>
          </w:p>
        </w:tc>
        <w:tc>
          <w:tcPr>
            <w:tcW w:w="1842" w:type="dxa"/>
          </w:tcPr>
          <w:p w:rsidR="001C2601" w:rsidRPr="00AD2C6C" w:rsidRDefault="001C2601" w:rsidP="00AD2C6C">
            <w:pPr>
              <w:pStyle w:val="TableParagraph"/>
              <w:jc w:val="center"/>
              <w:rPr>
                <w:rFonts w:ascii="Calibri" w:hAnsi="Calibri" w:cs="Calibri"/>
                <w:sz w:val="20"/>
                <w:szCs w:val="20"/>
              </w:rPr>
            </w:pPr>
            <w:r w:rsidRPr="00AD2C6C">
              <w:rPr>
                <w:rFonts w:ascii="Calibri" w:hAnsi="Calibri" w:cs="Calibri"/>
                <w:sz w:val="20"/>
                <w:szCs w:val="20"/>
              </w:rPr>
              <w:t>ΟΑΕΔ</w:t>
            </w:r>
          </w:p>
        </w:tc>
        <w:tc>
          <w:tcPr>
            <w:tcW w:w="2552" w:type="dxa"/>
          </w:tcPr>
          <w:p w:rsidR="001C2601" w:rsidRPr="00AD2C6C" w:rsidRDefault="003479C7" w:rsidP="00AD2C6C">
            <w:pPr>
              <w:pStyle w:val="TableParagraph"/>
              <w:jc w:val="center"/>
              <w:rPr>
                <w:rFonts w:ascii="Calibri" w:hAnsi="Calibri" w:cs="Calibri"/>
                <w:sz w:val="20"/>
                <w:szCs w:val="20"/>
              </w:rPr>
            </w:pPr>
            <w:r w:rsidRPr="00AD2C6C">
              <w:rPr>
                <w:rFonts w:ascii="Calibri" w:hAnsi="Calibri" w:cs="Calibri"/>
                <w:sz w:val="20"/>
                <w:szCs w:val="20"/>
              </w:rPr>
              <w:t>Άνεργοι επί</w:t>
            </w:r>
            <w:r w:rsidR="001C2601" w:rsidRPr="00AD2C6C">
              <w:rPr>
                <w:rFonts w:ascii="Calibri" w:hAnsi="Calibri" w:cs="Calibri"/>
                <w:sz w:val="20"/>
                <w:szCs w:val="20"/>
              </w:rPr>
              <w:t xml:space="preserve"> 3μήνες</w:t>
            </w:r>
          </w:p>
        </w:tc>
        <w:tc>
          <w:tcPr>
            <w:tcW w:w="2456" w:type="dxa"/>
          </w:tcPr>
          <w:p w:rsidR="001C2601" w:rsidRPr="00AD2C6C" w:rsidRDefault="001C2601" w:rsidP="00AD2C6C">
            <w:pPr>
              <w:pStyle w:val="TableParagraph"/>
              <w:jc w:val="center"/>
              <w:rPr>
                <w:rFonts w:ascii="Calibri" w:hAnsi="Calibri" w:cs="Calibri"/>
                <w:sz w:val="20"/>
                <w:szCs w:val="20"/>
              </w:rPr>
            </w:pPr>
            <w:r w:rsidRPr="00AD2C6C">
              <w:rPr>
                <w:rFonts w:ascii="Calibri" w:hAnsi="Calibri" w:cs="Calibri"/>
                <w:sz w:val="20"/>
                <w:szCs w:val="20"/>
              </w:rPr>
              <w:t xml:space="preserve">15πλάσιο </w:t>
            </w:r>
            <w:r w:rsidR="003479C7" w:rsidRPr="00AD2C6C">
              <w:rPr>
                <w:rFonts w:ascii="Calibri" w:hAnsi="Calibri" w:cs="Calibri"/>
                <w:sz w:val="20"/>
                <w:szCs w:val="20"/>
              </w:rPr>
              <w:t>του βασικού</w:t>
            </w:r>
          </w:p>
          <w:p w:rsidR="001C2601" w:rsidRPr="00AD2C6C" w:rsidRDefault="003479C7" w:rsidP="00AD2C6C">
            <w:pPr>
              <w:pStyle w:val="TableParagraph"/>
              <w:jc w:val="center"/>
              <w:rPr>
                <w:rFonts w:ascii="Calibri" w:hAnsi="Calibri" w:cs="Calibri"/>
                <w:sz w:val="20"/>
                <w:szCs w:val="20"/>
              </w:rPr>
            </w:pPr>
            <w:r w:rsidRPr="00AD2C6C">
              <w:rPr>
                <w:rFonts w:ascii="Calibri" w:hAnsi="Calibri" w:cs="Calibri"/>
                <w:sz w:val="20"/>
                <w:szCs w:val="20"/>
              </w:rPr>
              <w:t>ημερήσιου επιδόματος</w:t>
            </w:r>
          </w:p>
          <w:p w:rsidR="001C2601" w:rsidRPr="00AD2C6C" w:rsidRDefault="001C2601" w:rsidP="00AD2C6C">
            <w:pPr>
              <w:pStyle w:val="TableParagraph"/>
              <w:jc w:val="center"/>
              <w:rPr>
                <w:rFonts w:ascii="Calibri" w:hAnsi="Calibri" w:cs="Calibri"/>
                <w:sz w:val="20"/>
                <w:szCs w:val="20"/>
              </w:rPr>
            </w:pPr>
            <w:r w:rsidRPr="00AD2C6C">
              <w:rPr>
                <w:rFonts w:ascii="Calibri" w:hAnsi="Calibri" w:cs="Calibri"/>
                <w:sz w:val="20"/>
                <w:szCs w:val="20"/>
              </w:rPr>
              <w:t>ανεργίας</w:t>
            </w:r>
          </w:p>
        </w:tc>
      </w:tr>
      <w:tr w:rsidR="00F15DB1" w:rsidRPr="001A5451" w:rsidTr="009C34C0">
        <w:trPr>
          <w:trHeight w:val="984"/>
        </w:trPr>
        <w:tc>
          <w:tcPr>
            <w:tcW w:w="643" w:type="dxa"/>
          </w:tcPr>
          <w:p w:rsidR="001C2601" w:rsidRPr="00AD2C6C" w:rsidRDefault="001C2601" w:rsidP="00FD0A61">
            <w:pPr>
              <w:pStyle w:val="TableParagraph"/>
              <w:rPr>
                <w:rFonts w:ascii="Calibri" w:hAnsi="Calibri" w:cs="Calibri"/>
                <w:b/>
                <w:sz w:val="20"/>
                <w:szCs w:val="20"/>
              </w:rPr>
            </w:pPr>
          </w:p>
          <w:p w:rsidR="001C2601" w:rsidRPr="00AD2C6C" w:rsidRDefault="001C2601" w:rsidP="00FD0A61">
            <w:pPr>
              <w:pStyle w:val="TableParagraph"/>
              <w:rPr>
                <w:rFonts w:ascii="Calibri" w:hAnsi="Calibri" w:cs="Calibri"/>
                <w:b/>
                <w:sz w:val="20"/>
                <w:szCs w:val="20"/>
              </w:rPr>
            </w:pPr>
          </w:p>
          <w:p w:rsidR="001C2601" w:rsidRPr="00AD2C6C" w:rsidRDefault="001C2601" w:rsidP="00FD0A61">
            <w:pPr>
              <w:pStyle w:val="TableParagraph"/>
              <w:rPr>
                <w:rFonts w:ascii="Calibri" w:hAnsi="Calibri" w:cs="Calibri"/>
                <w:b/>
                <w:sz w:val="20"/>
                <w:szCs w:val="20"/>
              </w:rPr>
            </w:pPr>
          </w:p>
          <w:p w:rsidR="001C2601" w:rsidRPr="00AD2C6C" w:rsidRDefault="001C2601" w:rsidP="00AD2C6C">
            <w:pPr>
              <w:pStyle w:val="TableParagraph"/>
              <w:ind w:left="9"/>
              <w:jc w:val="center"/>
              <w:rPr>
                <w:rFonts w:ascii="Calibri" w:hAnsi="Calibri" w:cs="Calibri"/>
                <w:b/>
                <w:sz w:val="20"/>
                <w:szCs w:val="20"/>
              </w:rPr>
            </w:pPr>
            <w:r w:rsidRPr="00AD2C6C">
              <w:rPr>
                <w:rFonts w:ascii="Calibri" w:hAnsi="Calibri" w:cs="Calibri"/>
                <w:b/>
                <w:sz w:val="20"/>
                <w:szCs w:val="20"/>
              </w:rPr>
              <w:t>2</w:t>
            </w:r>
          </w:p>
        </w:tc>
        <w:tc>
          <w:tcPr>
            <w:tcW w:w="1938" w:type="dxa"/>
          </w:tcPr>
          <w:p w:rsidR="005A2E28" w:rsidRPr="00AD2C6C" w:rsidRDefault="001C2601" w:rsidP="00AD2C6C">
            <w:pPr>
              <w:pStyle w:val="TableParagraph"/>
              <w:ind w:left="95" w:right="438"/>
              <w:jc w:val="both"/>
              <w:rPr>
                <w:rFonts w:ascii="Calibri" w:hAnsi="Calibri" w:cs="Calibri"/>
                <w:sz w:val="20"/>
                <w:szCs w:val="20"/>
              </w:rPr>
            </w:pPr>
            <w:r w:rsidRPr="00AD2C6C">
              <w:rPr>
                <w:rFonts w:ascii="Calibri" w:hAnsi="Calibri" w:cs="Calibri"/>
                <w:sz w:val="20"/>
                <w:szCs w:val="20"/>
              </w:rPr>
              <w:t>Ειδικό Βοήθημα</w:t>
            </w:r>
            <w:r w:rsidR="007347FA" w:rsidRPr="00AD2C6C">
              <w:rPr>
                <w:rFonts w:ascii="Calibri" w:hAnsi="Calibri" w:cs="Calibri"/>
                <w:sz w:val="20"/>
                <w:szCs w:val="20"/>
              </w:rPr>
              <w:t xml:space="preserve"> </w:t>
            </w:r>
            <w:r w:rsidRPr="00AD2C6C">
              <w:rPr>
                <w:rFonts w:ascii="Calibri" w:hAnsi="Calibri" w:cs="Calibri"/>
                <w:sz w:val="20"/>
                <w:szCs w:val="20"/>
              </w:rPr>
              <w:t>Αποφυλακισμένων</w:t>
            </w:r>
          </w:p>
        </w:tc>
        <w:tc>
          <w:tcPr>
            <w:tcW w:w="1842" w:type="dxa"/>
          </w:tcPr>
          <w:p w:rsidR="001C2601" w:rsidRPr="00AD2C6C" w:rsidRDefault="001C2601" w:rsidP="00AD2C6C">
            <w:pPr>
              <w:pStyle w:val="TableParagraph"/>
              <w:jc w:val="center"/>
              <w:rPr>
                <w:rFonts w:ascii="Calibri" w:hAnsi="Calibri" w:cs="Calibri"/>
                <w:sz w:val="20"/>
                <w:szCs w:val="20"/>
              </w:rPr>
            </w:pPr>
            <w:r w:rsidRPr="00AD2C6C">
              <w:rPr>
                <w:rFonts w:ascii="Calibri" w:hAnsi="Calibri" w:cs="Calibri"/>
                <w:sz w:val="20"/>
                <w:szCs w:val="20"/>
              </w:rPr>
              <w:t>ΟΑΕΔ</w:t>
            </w:r>
          </w:p>
        </w:tc>
        <w:tc>
          <w:tcPr>
            <w:tcW w:w="2552" w:type="dxa"/>
          </w:tcPr>
          <w:p w:rsidR="001C2601" w:rsidRPr="00AD2C6C" w:rsidRDefault="001C2601" w:rsidP="00AD2C6C">
            <w:pPr>
              <w:pStyle w:val="TableParagraph"/>
              <w:jc w:val="center"/>
              <w:rPr>
                <w:rFonts w:ascii="Calibri" w:hAnsi="Calibri" w:cs="Calibri"/>
                <w:sz w:val="20"/>
                <w:szCs w:val="20"/>
              </w:rPr>
            </w:pPr>
            <w:r w:rsidRPr="00AD2C6C">
              <w:rPr>
                <w:rFonts w:ascii="Calibri" w:hAnsi="Calibri" w:cs="Calibri"/>
                <w:sz w:val="20"/>
                <w:szCs w:val="20"/>
              </w:rPr>
              <w:t xml:space="preserve">Άνεργοι που </w:t>
            </w:r>
            <w:r w:rsidR="003479C7" w:rsidRPr="00AD2C6C">
              <w:rPr>
                <w:rFonts w:ascii="Calibri" w:hAnsi="Calibri" w:cs="Calibri"/>
                <w:sz w:val="20"/>
                <w:szCs w:val="20"/>
              </w:rPr>
              <w:t>έχουν εκτίσει</w:t>
            </w:r>
            <w:r w:rsidRPr="00AD2C6C">
              <w:rPr>
                <w:rFonts w:ascii="Calibri" w:hAnsi="Calibri" w:cs="Calibri"/>
                <w:sz w:val="20"/>
                <w:szCs w:val="20"/>
              </w:rPr>
              <w:t xml:space="preserve"> ποινή</w:t>
            </w:r>
          </w:p>
          <w:p w:rsidR="001C2601" w:rsidRPr="00AD2C6C" w:rsidRDefault="001C2601" w:rsidP="00AD2C6C">
            <w:pPr>
              <w:pStyle w:val="TableParagraph"/>
              <w:jc w:val="center"/>
              <w:rPr>
                <w:rFonts w:ascii="Calibri" w:hAnsi="Calibri" w:cs="Calibri"/>
                <w:sz w:val="20"/>
                <w:szCs w:val="20"/>
              </w:rPr>
            </w:pPr>
            <w:r w:rsidRPr="00AD2C6C">
              <w:rPr>
                <w:rFonts w:ascii="Calibri" w:hAnsi="Calibri" w:cs="Calibri"/>
                <w:sz w:val="20"/>
                <w:szCs w:val="20"/>
              </w:rPr>
              <w:t xml:space="preserve">στερητική </w:t>
            </w:r>
            <w:r w:rsidR="003479C7" w:rsidRPr="00AD2C6C">
              <w:rPr>
                <w:rFonts w:ascii="Calibri" w:hAnsi="Calibri" w:cs="Calibri"/>
                <w:sz w:val="20"/>
                <w:szCs w:val="20"/>
              </w:rPr>
              <w:t>της ελευθερίας</w:t>
            </w:r>
          </w:p>
        </w:tc>
        <w:tc>
          <w:tcPr>
            <w:tcW w:w="2456" w:type="dxa"/>
          </w:tcPr>
          <w:p w:rsidR="001C2601" w:rsidRPr="00AD2C6C" w:rsidRDefault="001C2601" w:rsidP="00AD2C6C">
            <w:pPr>
              <w:pStyle w:val="TableParagraph"/>
              <w:jc w:val="center"/>
              <w:rPr>
                <w:rFonts w:ascii="Calibri" w:hAnsi="Calibri" w:cs="Calibri"/>
                <w:sz w:val="20"/>
                <w:szCs w:val="20"/>
              </w:rPr>
            </w:pPr>
            <w:r w:rsidRPr="00AD2C6C">
              <w:rPr>
                <w:rFonts w:ascii="Calibri" w:hAnsi="Calibri" w:cs="Calibri"/>
                <w:sz w:val="20"/>
                <w:szCs w:val="20"/>
              </w:rPr>
              <w:t xml:space="preserve">15πλάσιο </w:t>
            </w:r>
            <w:r w:rsidR="003479C7" w:rsidRPr="00AD2C6C">
              <w:rPr>
                <w:rFonts w:ascii="Calibri" w:hAnsi="Calibri" w:cs="Calibri"/>
                <w:sz w:val="20"/>
                <w:szCs w:val="20"/>
              </w:rPr>
              <w:t>του βασικού</w:t>
            </w:r>
          </w:p>
          <w:p w:rsidR="001C2601" w:rsidRPr="00AD2C6C" w:rsidRDefault="003479C7" w:rsidP="00AD2C6C">
            <w:pPr>
              <w:pStyle w:val="TableParagraph"/>
              <w:jc w:val="center"/>
              <w:rPr>
                <w:rFonts w:ascii="Calibri" w:hAnsi="Calibri" w:cs="Calibri"/>
                <w:sz w:val="20"/>
                <w:szCs w:val="20"/>
              </w:rPr>
            </w:pPr>
            <w:r w:rsidRPr="00AD2C6C">
              <w:rPr>
                <w:rFonts w:ascii="Calibri" w:hAnsi="Calibri" w:cs="Calibri"/>
                <w:sz w:val="20"/>
                <w:szCs w:val="20"/>
              </w:rPr>
              <w:t>ημερήσιου επιδόματος ανεργίας</w:t>
            </w:r>
          </w:p>
        </w:tc>
      </w:tr>
      <w:tr w:rsidR="00F15DB1" w:rsidRPr="00A652DD" w:rsidTr="009C34C0">
        <w:trPr>
          <w:trHeight w:val="984"/>
        </w:trPr>
        <w:tc>
          <w:tcPr>
            <w:tcW w:w="643" w:type="dxa"/>
          </w:tcPr>
          <w:p w:rsidR="001C2601" w:rsidRPr="00AD2C6C" w:rsidRDefault="001C2601" w:rsidP="00FD0A61">
            <w:pPr>
              <w:pStyle w:val="TableParagraph"/>
              <w:rPr>
                <w:rFonts w:ascii="Calibri" w:hAnsi="Calibri" w:cs="Calibri"/>
                <w:b/>
                <w:sz w:val="20"/>
                <w:szCs w:val="20"/>
              </w:rPr>
            </w:pPr>
          </w:p>
          <w:p w:rsidR="001C2601" w:rsidRPr="00AD2C6C" w:rsidRDefault="001C2601" w:rsidP="00AD2C6C">
            <w:pPr>
              <w:pStyle w:val="TableParagraph"/>
              <w:ind w:left="9"/>
              <w:jc w:val="center"/>
              <w:rPr>
                <w:rFonts w:ascii="Calibri" w:hAnsi="Calibri" w:cs="Calibri"/>
                <w:b/>
                <w:sz w:val="20"/>
                <w:szCs w:val="20"/>
              </w:rPr>
            </w:pPr>
            <w:r w:rsidRPr="00AD2C6C">
              <w:rPr>
                <w:rFonts w:ascii="Calibri" w:hAnsi="Calibri" w:cs="Calibri"/>
                <w:b/>
                <w:sz w:val="20"/>
                <w:szCs w:val="20"/>
              </w:rPr>
              <w:t>3</w:t>
            </w:r>
          </w:p>
        </w:tc>
        <w:tc>
          <w:tcPr>
            <w:tcW w:w="1938" w:type="dxa"/>
          </w:tcPr>
          <w:p w:rsidR="005A2E28" w:rsidRPr="00AD2C6C" w:rsidRDefault="001C2601" w:rsidP="00AD2C6C">
            <w:pPr>
              <w:pStyle w:val="TableParagraph"/>
              <w:ind w:left="95" w:right="103"/>
              <w:jc w:val="both"/>
              <w:rPr>
                <w:rFonts w:ascii="Calibri" w:hAnsi="Calibri" w:cs="Calibri"/>
                <w:sz w:val="20"/>
                <w:szCs w:val="20"/>
              </w:rPr>
            </w:pPr>
            <w:r w:rsidRPr="00AD2C6C">
              <w:rPr>
                <w:rFonts w:ascii="Calibri" w:hAnsi="Calibri" w:cs="Calibri"/>
                <w:sz w:val="20"/>
                <w:szCs w:val="20"/>
              </w:rPr>
              <w:t>Ειδικό Βοήθημα μετά τη</w:t>
            </w:r>
            <w:r w:rsidR="002E2539" w:rsidRPr="00AD2C6C">
              <w:rPr>
                <w:rFonts w:ascii="Calibri" w:hAnsi="Calibri" w:cs="Calibri"/>
                <w:sz w:val="20"/>
                <w:szCs w:val="20"/>
              </w:rPr>
              <w:t xml:space="preserve"> </w:t>
            </w:r>
            <w:r w:rsidRPr="00AD2C6C">
              <w:rPr>
                <w:rFonts w:ascii="Calibri" w:hAnsi="Calibri" w:cs="Calibri"/>
                <w:sz w:val="20"/>
                <w:szCs w:val="20"/>
              </w:rPr>
              <w:t>λήξη της τακτικής</w:t>
            </w:r>
            <w:r w:rsidR="002E2539" w:rsidRPr="00AD2C6C">
              <w:rPr>
                <w:rFonts w:ascii="Calibri" w:hAnsi="Calibri" w:cs="Calibri"/>
                <w:sz w:val="20"/>
                <w:szCs w:val="20"/>
              </w:rPr>
              <w:t xml:space="preserve"> </w:t>
            </w:r>
            <w:r w:rsidRPr="00AD2C6C">
              <w:rPr>
                <w:rFonts w:ascii="Calibri" w:hAnsi="Calibri" w:cs="Calibri"/>
                <w:sz w:val="20"/>
                <w:szCs w:val="20"/>
              </w:rPr>
              <w:t>επιδότησης</w:t>
            </w:r>
            <w:r w:rsidR="002E2539" w:rsidRPr="00AD2C6C">
              <w:rPr>
                <w:rFonts w:ascii="Calibri" w:hAnsi="Calibri" w:cs="Calibri"/>
                <w:sz w:val="20"/>
                <w:szCs w:val="20"/>
              </w:rPr>
              <w:t xml:space="preserve"> </w:t>
            </w:r>
            <w:r w:rsidRPr="00AD2C6C">
              <w:rPr>
                <w:rFonts w:ascii="Calibri" w:hAnsi="Calibri" w:cs="Calibri"/>
                <w:sz w:val="20"/>
                <w:szCs w:val="20"/>
              </w:rPr>
              <w:t>ανεργίας</w:t>
            </w:r>
          </w:p>
        </w:tc>
        <w:tc>
          <w:tcPr>
            <w:tcW w:w="1842" w:type="dxa"/>
          </w:tcPr>
          <w:p w:rsidR="001C2601" w:rsidRPr="00AD2C6C" w:rsidRDefault="001C2601" w:rsidP="00AD2C6C">
            <w:pPr>
              <w:pStyle w:val="TableParagraph"/>
              <w:jc w:val="center"/>
              <w:rPr>
                <w:rFonts w:ascii="Calibri" w:hAnsi="Calibri" w:cs="Calibri"/>
                <w:sz w:val="20"/>
                <w:szCs w:val="20"/>
              </w:rPr>
            </w:pPr>
          </w:p>
          <w:p w:rsidR="001C2601" w:rsidRPr="00AD2C6C" w:rsidRDefault="001C2601" w:rsidP="00AD2C6C">
            <w:pPr>
              <w:pStyle w:val="TableParagraph"/>
              <w:jc w:val="center"/>
              <w:rPr>
                <w:rFonts w:ascii="Calibri" w:hAnsi="Calibri" w:cs="Calibri"/>
                <w:sz w:val="20"/>
                <w:szCs w:val="20"/>
              </w:rPr>
            </w:pPr>
            <w:r w:rsidRPr="00AD2C6C">
              <w:rPr>
                <w:rFonts w:ascii="Calibri" w:hAnsi="Calibri" w:cs="Calibri"/>
                <w:sz w:val="20"/>
                <w:szCs w:val="20"/>
              </w:rPr>
              <w:t>ΟΑΕΔ</w:t>
            </w:r>
          </w:p>
        </w:tc>
        <w:tc>
          <w:tcPr>
            <w:tcW w:w="2552" w:type="dxa"/>
          </w:tcPr>
          <w:p w:rsidR="001C2601" w:rsidRPr="00AD2C6C" w:rsidRDefault="001C2601" w:rsidP="00AD2C6C">
            <w:pPr>
              <w:pStyle w:val="TableParagraph"/>
              <w:jc w:val="center"/>
              <w:rPr>
                <w:rFonts w:ascii="Calibri" w:hAnsi="Calibri" w:cs="Calibri"/>
                <w:sz w:val="20"/>
                <w:szCs w:val="20"/>
              </w:rPr>
            </w:pPr>
            <w:r w:rsidRPr="00AD2C6C">
              <w:rPr>
                <w:rFonts w:ascii="Calibri" w:hAnsi="Calibri" w:cs="Calibri"/>
                <w:sz w:val="20"/>
                <w:szCs w:val="20"/>
              </w:rPr>
              <w:t xml:space="preserve">Άνεργοι για ένα </w:t>
            </w:r>
            <w:r w:rsidR="003479C7" w:rsidRPr="00AD2C6C">
              <w:rPr>
                <w:rFonts w:ascii="Calibri" w:hAnsi="Calibri" w:cs="Calibri"/>
                <w:sz w:val="20"/>
                <w:szCs w:val="20"/>
              </w:rPr>
              <w:t>μήνα μετά</w:t>
            </w:r>
            <w:r w:rsidRPr="00AD2C6C">
              <w:rPr>
                <w:rFonts w:ascii="Calibri" w:hAnsi="Calibri" w:cs="Calibri"/>
                <w:sz w:val="20"/>
                <w:szCs w:val="20"/>
              </w:rPr>
              <w:t xml:space="preserve"> τη λήξη </w:t>
            </w:r>
            <w:r w:rsidR="003479C7" w:rsidRPr="00AD2C6C">
              <w:rPr>
                <w:rFonts w:ascii="Calibri" w:hAnsi="Calibri" w:cs="Calibri"/>
                <w:sz w:val="20"/>
                <w:szCs w:val="20"/>
              </w:rPr>
              <w:t>της τακτικής επιδότησης</w:t>
            </w:r>
          </w:p>
          <w:p w:rsidR="001C2601" w:rsidRPr="00AD2C6C" w:rsidRDefault="001C2601" w:rsidP="00AD2C6C">
            <w:pPr>
              <w:pStyle w:val="TableParagraph"/>
              <w:jc w:val="center"/>
              <w:rPr>
                <w:rFonts w:ascii="Calibri" w:hAnsi="Calibri" w:cs="Calibri"/>
                <w:sz w:val="20"/>
                <w:szCs w:val="20"/>
              </w:rPr>
            </w:pPr>
            <w:r w:rsidRPr="00AD2C6C">
              <w:rPr>
                <w:rFonts w:ascii="Calibri" w:hAnsi="Calibri" w:cs="Calibri"/>
                <w:sz w:val="20"/>
                <w:szCs w:val="20"/>
              </w:rPr>
              <w:t>ανεργίας</w:t>
            </w:r>
          </w:p>
        </w:tc>
        <w:tc>
          <w:tcPr>
            <w:tcW w:w="2456" w:type="dxa"/>
          </w:tcPr>
          <w:p w:rsidR="001C2601" w:rsidRPr="00AD2C6C" w:rsidRDefault="001C2601" w:rsidP="00AD2C6C">
            <w:pPr>
              <w:pStyle w:val="TableParagraph"/>
              <w:jc w:val="center"/>
              <w:rPr>
                <w:rFonts w:ascii="Calibri" w:hAnsi="Calibri" w:cs="Calibri"/>
                <w:sz w:val="20"/>
                <w:szCs w:val="20"/>
              </w:rPr>
            </w:pPr>
            <w:r w:rsidRPr="00AD2C6C">
              <w:rPr>
                <w:rFonts w:ascii="Calibri" w:hAnsi="Calibri" w:cs="Calibri"/>
                <w:sz w:val="20"/>
                <w:szCs w:val="20"/>
              </w:rPr>
              <w:t xml:space="preserve">13 </w:t>
            </w:r>
            <w:r w:rsidR="003479C7" w:rsidRPr="00AD2C6C">
              <w:rPr>
                <w:rFonts w:ascii="Calibri" w:hAnsi="Calibri" w:cs="Calibri"/>
                <w:sz w:val="20"/>
                <w:szCs w:val="20"/>
              </w:rPr>
              <w:t>ημερήσια επιδόματα ανεργίας</w:t>
            </w:r>
          </w:p>
        </w:tc>
      </w:tr>
      <w:tr w:rsidR="00F15DB1" w:rsidRPr="001A5451" w:rsidTr="009C34C0">
        <w:trPr>
          <w:trHeight w:val="833"/>
        </w:trPr>
        <w:tc>
          <w:tcPr>
            <w:tcW w:w="643" w:type="dxa"/>
          </w:tcPr>
          <w:p w:rsidR="001C2601" w:rsidRPr="00AD2C6C" w:rsidRDefault="001C2601" w:rsidP="00FD0A61">
            <w:pPr>
              <w:pStyle w:val="TableParagraph"/>
              <w:rPr>
                <w:rFonts w:ascii="Calibri" w:hAnsi="Calibri" w:cs="Calibri"/>
                <w:b/>
                <w:sz w:val="20"/>
                <w:szCs w:val="20"/>
              </w:rPr>
            </w:pPr>
          </w:p>
          <w:p w:rsidR="001C2601" w:rsidRPr="00AD2C6C" w:rsidRDefault="001C2601" w:rsidP="00AD2C6C">
            <w:pPr>
              <w:pStyle w:val="TableParagraph"/>
              <w:ind w:left="9"/>
              <w:jc w:val="center"/>
              <w:rPr>
                <w:rFonts w:ascii="Calibri" w:hAnsi="Calibri" w:cs="Calibri"/>
                <w:b/>
                <w:sz w:val="20"/>
                <w:szCs w:val="20"/>
              </w:rPr>
            </w:pPr>
            <w:r w:rsidRPr="00AD2C6C">
              <w:rPr>
                <w:rFonts w:ascii="Calibri" w:hAnsi="Calibri" w:cs="Calibri"/>
                <w:b/>
                <w:sz w:val="20"/>
                <w:szCs w:val="20"/>
              </w:rPr>
              <w:t>4</w:t>
            </w:r>
          </w:p>
        </w:tc>
        <w:tc>
          <w:tcPr>
            <w:tcW w:w="1938" w:type="dxa"/>
          </w:tcPr>
          <w:p w:rsidR="005A2E28" w:rsidRPr="00AD2C6C" w:rsidRDefault="001C2601" w:rsidP="00AD2C6C">
            <w:pPr>
              <w:pStyle w:val="TableParagraph"/>
              <w:ind w:left="95" w:right="131"/>
              <w:jc w:val="both"/>
              <w:rPr>
                <w:rFonts w:ascii="Calibri" w:hAnsi="Calibri" w:cs="Calibri"/>
                <w:sz w:val="20"/>
                <w:szCs w:val="20"/>
              </w:rPr>
            </w:pPr>
            <w:r w:rsidRPr="00AD2C6C">
              <w:rPr>
                <w:rFonts w:ascii="Calibri" w:hAnsi="Calibri" w:cs="Calibri"/>
                <w:sz w:val="20"/>
                <w:szCs w:val="20"/>
              </w:rPr>
              <w:t>Ειδικό βοήθημα λόγω</w:t>
            </w:r>
            <w:r w:rsidR="007347FA" w:rsidRPr="00AD2C6C">
              <w:rPr>
                <w:rFonts w:ascii="Calibri" w:hAnsi="Calibri" w:cs="Calibri"/>
                <w:sz w:val="20"/>
                <w:szCs w:val="20"/>
              </w:rPr>
              <w:t xml:space="preserve"> </w:t>
            </w:r>
            <w:r w:rsidRPr="00AD2C6C">
              <w:rPr>
                <w:rFonts w:ascii="Calibri" w:hAnsi="Calibri" w:cs="Calibri"/>
                <w:sz w:val="20"/>
                <w:szCs w:val="20"/>
              </w:rPr>
              <w:t xml:space="preserve">διακοπής λειτουργίας </w:t>
            </w:r>
            <w:r w:rsidR="007347FA" w:rsidRPr="00AD2C6C">
              <w:rPr>
                <w:rFonts w:ascii="Calibri" w:hAnsi="Calibri" w:cs="Calibri"/>
                <w:sz w:val="20"/>
                <w:szCs w:val="20"/>
              </w:rPr>
              <w:t xml:space="preserve">της </w:t>
            </w:r>
            <w:r w:rsidRPr="00AD2C6C">
              <w:rPr>
                <w:rFonts w:ascii="Calibri" w:hAnsi="Calibri" w:cs="Calibri"/>
                <w:sz w:val="20"/>
                <w:szCs w:val="20"/>
              </w:rPr>
              <w:t>εργοδότριας</w:t>
            </w:r>
            <w:r w:rsidR="007347FA" w:rsidRPr="00AD2C6C">
              <w:rPr>
                <w:rFonts w:ascii="Calibri" w:hAnsi="Calibri" w:cs="Calibri"/>
                <w:sz w:val="20"/>
                <w:szCs w:val="20"/>
              </w:rPr>
              <w:t xml:space="preserve"> </w:t>
            </w:r>
            <w:r w:rsidRPr="00AD2C6C">
              <w:rPr>
                <w:rFonts w:ascii="Calibri" w:hAnsi="Calibri" w:cs="Calibri"/>
                <w:sz w:val="20"/>
                <w:szCs w:val="20"/>
              </w:rPr>
              <w:t>επιχείρησης</w:t>
            </w:r>
          </w:p>
        </w:tc>
        <w:tc>
          <w:tcPr>
            <w:tcW w:w="1842" w:type="dxa"/>
          </w:tcPr>
          <w:p w:rsidR="001C2601" w:rsidRPr="00AD2C6C" w:rsidRDefault="001C2601" w:rsidP="00AD2C6C">
            <w:pPr>
              <w:pStyle w:val="TableParagraph"/>
              <w:jc w:val="center"/>
              <w:rPr>
                <w:rFonts w:ascii="Calibri" w:hAnsi="Calibri" w:cs="Calibri"/>
                <w:sz w:val="20"/>
                <w:szCs w:val="20"/>
              </w:rPr>
            </w:pPr>
            <w:r w:rsidRPr="00AD2C6C">
              <w:rPr>
                <w:rFonts w:ascii="Calibri" w:hAnsi="Calibri" w:cs="Calibri"/>
                <w:sz w:val="20"/>
                <w:szCs w:val="20"/>
              </w:rPr>
              <w:t>ΟΑΕΔ</w:t>
            </w:r>
          </w:p>
        </w:tc>
        <w:tc>
          <w:tcPr>
            <w:tcW w:w="2552" w:type="dxa"/>
          </w:tcPr>
          <w:p w:rsidR="001C2601" w:rsidRPr="00AD2C6C" w:rsidRDefault="001C2601" w:rsidP="00AD2C6C">
            <w:pPr>
              <w:pStyle w:val="TableParagraph"/>
              <w:jc w:val="center"/>
              <w:rPr>
                <w:rFonts w:ascii="Calibri" w:hAnsi="Calibri" w:cs="Calibri"/>
                <w:sz w:val="20"/>
                <w:szCs w:val="20"/>
              </w:rPr>
            </w:pPr>
            <w:r w:rsidRPr="00AD2C6C">
              <w:rPr>
                <w:rFonts w:ascii="Calibri" w:hAnsi="Calibri" w:cs="Calibri"/>
                <w:sz w:val="20"/>
                <w:szCs w:val="20"/>
              </w:rPr>
              <w:t>Άνεργοι</w:t>
            </w:r>
          </w:p>
        </w:tc>
        <w:tc>
          <w:tcPr>
            <w:tcW w:w="2456" w:type="dxa"/>
          </w:tcPr>
          <w:p w:rsidR="001C2601" w:rsidRPr="00AD2C6C" w:rsidRDefault="001C2601" w:rsidP="00AD2C6C">
            <w:pPr>
              <w:pStyle w:val="TableParagraph"/>
              <w:jc w:val="center"/>
              <w:rPr>
                <w:rFonts w:ascii="Calibri" w:hAnsi="Calibri" w:cs="Calibri"/>
                <w:sz w:val="20"/>
                <w:szCs w:val="20"/>
              </w:rPr>
            </w:pPr>
            <w:r w:rsidRPr="00AD2C6C">
              <w:rPr>
                <w:rFonts w:ascii="Calibri" w:hAnsi="Calibri" w:cs="Calibri"/>
                <w:sz w:val="20"/>
                <w:szCs w:val="20"/>
              </w:rPr>
              <w:t xml:space="preserve">20πλάσιο </w:t>
            </w:r>
            <w:r w:rsidR="003479C7" w:rsidRPr="00AD2C6C">
              <w:rPr>
                <w:rFonts w:ascii="Calibri" w:hAnsi="Calibri" w:cs="Calibri"/>
                <w:sz w:val="20"/>
                <w:szCs w:val="20"/>
              </w:rPr>
              <w:t>του βασικού</w:t>
            </w:r>
          </w:p>
          <w:p w:rsidR="001C2601" w:rsidRPr="00AD2C6C" w:rsidRDefault="003479C7" w:rsidP="00AD2C6C">
            <w:pPr>
              <w:pStyle w:val="TableParagraph"/>
              <w:jc w:val="center"/>
              <w:rPr>
                <w:rFonts w:ascii="Calibri" w:hAnsi="Calibri" w:cs="Calibri"/>
                <w:sz w:val="20"/>
                <w:szCs w:val="20"/>
              </w:rPr>
            </w:pPr>
            <w:r w:rsidRPr="00AD2C6C">
              <w:rPr>
                <w:rFonts w:ascii="Calibri" w:hAnsi="Calibri" w:cs="Calibri"/>
                <w:sz w:val="20"/>
                <w:szCs w:val="20"/>
              </w:rPr>
              <w:t>ημερήσιου επιδόματος ανεργίας</w:t>
            </w:r>
          </w:p>
        </w:tc>
      </w:tr>
      <w:tr w:rsidR="00F15DB1" w:rsidRPr="00FD0A61" w:rsidTr="009C34C0">
        <w:trPr>
          <w:trHeight w:val="415"/>
        </w:trPr>
        <w:tc>
          <w:tcPr>
            <w:tcW w:w="643" w:type="dxa"/>
          </w:tcPr>
          <w:p w:rsidR="001C2601" w:rsidRPr="00AD2C6C" w:rsidRDefault="001C2601" w:rsidP="00FD0A61">
            <w:pPr>
              <w:pStyle w:val="TableParagraph"/>
              <w:rPr>
                <w:rFonts w:ascii="Calibri" w:hAnsi="Calibri" w:cs="Calibri"/>
                <w:b/>
                <w:sz w:val="20"/>
                <w:szCs w:val="20"/>
              </w:rPr>
            </w:pPr>
          </w:p>
          <w:p w:rsidR="001C2601" w:rsidRPr="00AD2C6C" w:rsidRDefault="001C2601" w:rsidP="00AD2C6C">
            <w:pPr>
              <w:pStyle w:val="TableParagraph"/>
              <w:ind w:left="9"/>
              <w:jc w:val="center"/>
              <w:rPr>
                <w:rFonts w:ascii="Calibri" w:hAnsi="Calibri" w:cs="Calibri"/>
                <w:b/>
                <w:sz w:val="20"/>
                <w:szCs w:val="20"/>
              </w:rPr>
            </w:pPr>
            <w:r w:rsidRPr="00AD2C6C">
              <w:rPr>
                <w:rFonts w:ascii="Calibri" w:hAnsi="Calibri" w:cs="Calibri"/>
                <w:b/>
                <w:sz w:val="20"/>
                <w:szCs w:val="20"/>
              </w:rPr>
              <w:t>5</w:t>
            </w:r>
          </w:p>
        </w:tc>
        <w:tc>
          <w:tcPr>
            <w:tcW w:w="1938" w:type="dxa"/>
          </w:tcPr>
          <w:p w:rsidR="005A2E28" w:rsidRPr="00AD2C6C" w:rsidRDefault="001C2601" w:rsidP="00AD2C6C">
            <w:pPr>
              <w:pStyle w:val="TableParagraph"/>
              <w:ind w:left="95" w:right="214"/>
              <w:jc w:val="both"/>
              <w:rPr>
                <w:rFonts w:ascii="Calibri" w:hAnsi="Calibri" w:cs="Calibri"/>
                <w:sz w:val="20"/>
                <w:szCs w:val="20"/>
              </w:rPr>
            </w:pPr>
            <w:r w:rsidRPr="00AD2C6C">
              <w:rPr>
                <w:rFonts w:ascii="Calibri" w:hAnsi="Calibri" w:cs="Calibri"/>
                <w:sz w:val="20"/>
                <w:szCs w:val="20"/>
              </w:rPr>
              <w:t>Επίδομα μακροχρονίως</w:t>
            </w:r>
            <w:r w:rsidR="007347FA" w:rsidRPr="00AD2C6C">
              <w:rPr>
                <w:rFonts w:ascii="Calibri" w:hAnsi="Calibri" w:cs="Calibri"/>
                <w:sz w:val="20"/>
                <w:szCs w:val="20"/>
              </w:rPr>
              <w:t xml:space="preserve"> </w:t>
            </w:r>
            <w:r w:rsidRPr="00AD2C6C">
              <w:rPr>
                <w:rFonts w:ascii="Calibri" w:hAnsi="Calibri" w:cs="Calibri"/>
                <w:sz w:val="20"/>
                <w:szCs w:val="20"/>
              </w:rPr>
              <w:t>ανέργου</w:t>
            </w:r>
          </w:p>
        </w:tc>
        <w:tc>
          <w:tcPr>
            <w:tcW w:w="1842" w:type="dxa"/>
          </w:tcPr>
          <w:p w:rsidR="001C2601" w:rsidRPr="00AD2C6C" w:rsidRDefault="001C2601" w:rsidP="00AD2C6C">
            <w:pPr>
              <w:pStyle w:val="TableParagraph"/>
              <w:jc w:val="center"/>
              <w:rPr>
                <w:rFonts w:ascii="Calibri" w:hAnsi="Calibri" w:cs="Calibri"/>
                <w:sz w:val="20"/>
                <w:szCs w:val="20"/>
              </w:rPr>
            </w:pPr>
            <w:r w:rsidRPr="00AD2C6C">
              <w:rPr>
                <w:rFonts w:ascii="Calibri" w:hAnsi="Calibri" w:cs="Calibri"/>
                <w:sz w:val="20"/>
                <w:szCs w:val="20"/>
              </w:rPr>
              <w:t>ΟΑΕΔ</w:t>
            </w:r>
          </w:p>
        </w:tc>
        <w:tc>
          <w:tcPr>
            <w:tcW w:w="2552" w:type="dxa"/>
          </w:tcPr>
          <w:p w:rsidR="001C2601" w:rsidRPr="00AD2C6C" w:rsidRDefault="001C2601" w:rsidP="00AD2C6C">
            <w:pPr>
              <w:pStyle w:val="TableParagraph"/>
              <w:ind w:right="221"/>
              <w:jc w:val="center"/>
              <w:rPr>
                <w:rFonts w:ascii="Calibri" w:hAnsi="Calibri" w:cs="Calibri"/>
                <w:sz w:val="20"/>
                <w:szCs w:val="20"/>
              </w:rPr>
            </w:pPr>
            <w:r w:rsidRPr="00AD2C6C">
              <w:rPr>
                <w:rFonts w:ascii="Calibri" w:hAnsi="Calibri" w:cs="Calibri"/>
                <w:sz w:val="20"/>
                <w:szCs w:val="20"/>
              </w:rPr>
              <w:t>Μακροχρόνια</w:t>
            </w:r>
            <w:r w:rsidR="002C2365">
              <w:rPr>
                <w:rFonts w:ascii="Calibri" w:hAnsi="Calibri" w:cs="Calibri"/>
                <w:sz w:val="20"/>
                <w:szCs w:val="20"/>
              </w:rPr>
              <w:t xml:space="preserve"> </w:t>
            </w:r>
            <w:r w:rsidRPr="00AD2C6C">
              <w:rPr>
                <w:rFonts w:ascii="Calibri" w:hAnsi="Calibri" w:cs="Calibri"/>
                <w:sz w:val="20"/>
                <w:szCs w:val="20"/>
              </w:rPr>
              <w:t>άνεργοι</w:t>
            </w:r>
            <w:r w:rsidR="002C2365">
              <w:rPr>
                <w:rFonts w:ascii="Calibri" w:hAnsi="Calibri" w:cs="Calibri"/>
                <w:sz w:val="20"/>
                <w:szCs w:val="20"/>
              </w:rPr>
              <w:t xml:space="preserve"> </w:t>
            </w:r>
            <w:r w:rsidRPr="00AD2C6C">
              <w:rPr>
                <w:rFonts w:ascii="Calibri" w:hAnsi="Calibri" w:cs="Calibri"/>
                <w:sz w:val="20"/>
                <w:szCs w:val="20"/>
              </w:rPr>
              <w:t>20-65ετών</w:t>
            </w:r>
          </w:p>
        </w:tc>
        <w:tc>
          <w:tcPr>
            <w:tcW w:w="2456" w:type="dxa"/>
          </w:tcPr>
          <w:p w:rsidR="001C2601" w:rsidRPr="00AD2C6C" w:rsidRDefault="001C2601" w:rsidP="00AD2C6C">
            <w:pPr>
              <w:pStyle w:val="TableParagraph"/>
              <w:jc w:val="center"/>
              <w:rPr>
                <w:rFonts w:ascii="Calibri" w:hAnsi="Calibri" w:cs="Calibri"/>
                <w:sz w:val="20"/>
                <w:szCs w:val="20"/>
              </w:rPr>
            </w:pPr>
            <w:r w:rsidRPr="00AD2C6C">
              <w:rPr>
                <w:rFonts w:ascii="Calibri" w:hAnsi="Calibri" w:cs="Calibri"/>
                <w:sz w:val="20"/>
                <w:szCs w:val="20"/>
              </w:rPr>
              <w:t>200 €</w:t>
            </w:r>
          </w:p>
        </w:tc>
      </w:tr>
    </w:tbl>
    <w:p w:rsidR="001C2601" w:rsidRPr="00FD0A61" w:rsidRDefault="001C2601" w:rsidP="00FD0A61">
      <w:pPr>
        <w:pStyle w:val="a2"/>
        <w:spacing w:before="0" w:after="0" w:line="240" w:lineRule="auto"/>
        <w:rPr>
          <w:rFonts w:cs="Calibri"/>
          <w:b/>
        </w:rPr>
      </w:pPr>
    </w:p>
    <w:p w:rsidR="005A2E28" w:rsidRPr="00A24D03" w:rsidRDefault="00FD0A61" w:rsidP="00A24D03">
      <w:pPr>
        <w:pStyle w:val="TableParagraph"/>
        <w:tabs>
          <w:tab w:val="left" w:pos="2504"/>
          <w:tab w:val="left" w:pos="2646"/>
          <w:tab w:val="left" w:pos="2694"/>
        </w:tabs>
        <w:ind w:left="142" w:right="48"/>
        <w:jc w:val="center"/>
        <w:rPr>
          <w:rFonts w:ascii="Calibri" w:hAnsi="Calibri" w:cs="Calibri"/>
          <w:b/>
          <w:bCs/>
          <w:sz w:val="20"/>
          <w:szCs w:val="20"/>
        </w:rPr>
      </w:pPr>
      <w:r w:rsidRPr="00A24D03">
        <w:rPr>
          <w:rFonts w:ascii="Calibri" w:hAnsi="Calibri" w:cs="Calibri"/>
          <w:b/>
          <w:bCs/>
          <w:sz w:val="20"/>
          <w:szCs w:val="20"/>
        </w:rPr>
        <w:t>ΠΙΝΑΚΑΣ 5</w:t>
      </w:r>
      <w:r w:rsidR="001C2601" w:rsidRPr="00A24D03">
        <w:rPr>
          <w:rFonts w:ascii="Calibri" w:hAnsi="Calibri" w:cs="Calibri"/>
          <w:b/>
          <w:bCs/>
          <w:sz w:val="20"/>
          <w:szCs w:val="20"/>
        </w:rPr>
        <w:t xml:space="preserve">. Επιδοματικές παροχές χωρίς έλεγχο περιουσιακών </w:t>
      </w:r>
      <w:r w:rsidR="003479C7" w:rsidRPr="00A24D03">
        <w:rPr>
          <w:rFonts w:ascii="Calibri" w:hAnsi="Calibri" w:cs="Calibri"/>
          <w:b/>
          <w:bCs/>
          <w:sz w:val="20"/>
          <w:szCs w:val="20"/>
        </w:rPr>
        <w:t>και εισοδηματικών</w:t>
      </w:r>
      <w:r w:rsidR="00E6281D" w:rsidRPr="00A24D03">
        <w:rPr>
          <w:rFonts w:ascii="Calibri" w:hAnsi="Calibri" w:cs="Calibri"/>
          <w:b/>
          <w:bCs/>
          <w:sz w:val="20"/>
          <w:szCs w:val="20"/>
        </w:rPr>
        <w:t xml:space="preserve"> </w:t>
      </w:r>
      <w:r w:rsidR="003479C7" w:rsidRPr="00A24D03">
        <w:rPr>
          <w:rFonts w:ascii="Calibri" w:hAnsi="Calibri" w:cs="Calibri"/>
          <w:b/>
          <w:bCs/>
          <w:sz w:val="20"/>
          <w:szCs w:val="20"/>
        </w:rPr>
        <w:t>πηγών</w:t>
      </w:r>
    </w:p>
    <w:tbl>
      <w:tblPr>
        <w:tblpPr w:leftFromText="180" w:rightFromText="180" w:vertAnchor="text" w:horzAnchor="margin" w:tblpY="312"/>
        <w:tblW w:w="93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787"/>
        <w:gridCol w:w="1794"/>
        <w:gridCol w:w="1842"/>
        <w:gridCol w:w="2552"/>
        <w:gridCol w:w="2410"/>
      </w:tblGrid>
      <w:tr w:rsidR="009C34C0" w:rsidRPr="00FD0A61" w:rsidTr="009C34C0">
        <w:trPr>
          <w:trHeight w:val="746"/>
        </w:trPr>
        <w:tc>
          <w:tcPr>
            <w:tcW w:w="787" w:type="dxa"/>
          </w:tcPr>
          <w:p w:rsidR="009C34C0" w:rsidRPr="00AD2C6C" w:rsidRDefault="009C34C0" w:rsidP="009C34C0">
            <w:pPr>
              <w:pStyle w:val="TableParagraph"/>
              <w:spacing w:before="118"/>
              <w:ind w:left="220" w:right="210"/>
              <w:jc w:val="center"/>
              <w:rPr>
                <w:rFonts w:ascii="Calibri" w:hAnsi="Calibri" w:cs="Calibri"/>
                <w:b/>
                <w:sz w:val="20"/>
                <w:szCs w:val="20"/>
              </w:rPr>
            </w:pPr>
            <w:r w:rsidRPr="00AD2C6C">
              <w:rPr>
                <w:rFonts w:ascii="Calibri" w:hAnsi="Calibri" w:cs="Calibri"/>
                <w:b/>
                <w:sz w:val="20"/>
                <w:szCs w:val="20"/>
              </w:rPr>
              <w:t>α/α</w:t>
            </w:r>
          </w:p>
        </w:tc>
        <w:tc>
          <w:tcPr>
            <w:tcW w:w="1794" w:type="dxa"/>
          </w:tcPr>
          <w:p w:rsidR="009C34C0" w:rsidRPr="00AD2C6C" w:rsidRDefault="009C34C0" w:rsidP="009C34C0">
            <w:pPr>
              <w:pStyle w:val="TableParagraph"/>
              <w:spacing w:before="118"/>
              <w:ind w:left="263"/>
              <w:rPr>
                <w:rFonts w:ascii="Calibri" w:hAnsi="Calibri" w:cs="Calibri"/>
                <w:b/>
                <w:sz w:val="20"/>
                <w:szCs w:val="20"/>
              </w:rPr>
            </w:pPr>
            <w:r w:rsidRPr="00AD2C6C">
              <w:rPr>
                <w:rFonts w:ascii="Calibri" w:hAnsi="Calibri" w:cs="Calibri"/>
                <w:b/>
                <w:sz w:val="20"/>
                <w:szCs w:val="20"/>
              </w:rPr>
              <w:t>ΤΙΤΛΟΣ</w:t>
            </w:r>
            <w:r>
              <w:rPr>
                <w:rFonts w:ascii="Calibri" w:hAnsi="Calibri" w:cs="Calibri"/>
                <w:b/>
                <w:sz w:val="20"/>
                <w:szCs w:val="20"/>
              </w:rPr>
              <w:t xml:space="preserve"> </w:t>
            </w:r>
            <w:r w:rsidRPr="00AD2C6C">
              <w:rPr>
                <w:rFonts w:ascii="Calibri" w:hAnsi="Calibri" w:cs="Calibri"/>
                <w:b/>
                <w:sz w:val="20"/>
                <w:szCs w:val="20"/>
              </w:rPr>
              <w:t>ΠΑΡΟΧΗΣ</w:t>
            </w:r>
          </w:p>
        </w:tc>
        <w:tc>
          <w:tcPr>
            <w:tcW w:w="1842" w:type="dxa"/>
          </w:tcPr>
          <w:p w:rsidR="009C34C0" w:rsidRPr="00AD2C6C" w:rsidRDefault="009C34C0" w:rsidP="009C34C0">
            <w:pPr>
              <w:pStyle w:val="TableParagraph"/>
              <w:spacing w:before="118" w:line="242" w:lineRule="auto"/>
              <w:ind w:left="242" w:right="213" w:firstLine="139"/>
              <w:rPr>
                <w:rFonts w:ascii="Calibri" w:hAnsi="Calibri" w:cs="Calibri"/>
                <w:b/>
                <w:sz w:val="20"/>
                <w:szCs w:val="20"/>
              </w:rPr>
            </w:pPr>
            <w:r w:rsidRPr="00AD2C6C">
              <w:rPr>
                <w:rFonts w:ascii="Calibri" w:hAnsi="Calibri" w:cs="Calibri"/>
                <w:b/>
                <w:sz w:val="20"/>
                <w:szCs w:val="20"/>
              </w:rPr>
              <w:t>ΦΟΡΕΑΣ</w:t>
            </w:r>
            <w:r>
              <w:rPr>
                <w:rFonts w:ascii="Calibri" w:hAnsi="Calibri" w:cs="Calibri"/>
                <w:b/>
                <w:sz w:val="20"/>
                <w:szCs w:val="20"/>
              </w:rPr>
              <w:t xml:space="preserve"> </w:t>
            </w:r>
            <w:r w:rsidRPr="00AD2C6C">
              <w:rPr>
                <w:rFonts w:ascii="Calibri" w:hAnsi="Calibri" w:cs="Calibri"/>
                <w:b/>
                <w:sz w:val="20"/>
                <w:szCs w:val="20"/>
              </w:rPr>
              <w:t>ΡΥΘΜΙΣΗΣ</w:t>
            </w:r>
          </w:p>
        </w:tc>
        <w:tc>
          <w:tcPr>
            <w:tcW w:w="2552" w:type="dxa"/>
          </w:tcPr>
          <w:p w:rsidR="009C34C0" w:rsidRPr="00AD2C6C" w:rsidRDefault="009C34C0" w:rsidP="009C34C0">
            <w:pPr>
              <w:pStyle w:val="TableParagraph"/>
              <w:spacing w:before="118"/>
              <w:ind w:left="137" w:right="128"/>
              <w:jc w:val="center"/>
              <w:rPr>
                <w:rFonts w:ascii="Calibri" w:hAnsi="Calibri" w:cs="Calibri"/>
                <w:b/>
                <w:sz w:val="20"/>
                <w:szCs w:val="20"/>
              </w:rPr>
            </w:pPr>
            <w:r w:rsidRPr="00AD2C6C">
              <w:rPr>
                <w:rFonts w:ascii="Calibri" w:hAnsi="Calibri" w:cs="Calibri"/>
                <w:b/>
                <w:sz w:val="20"/>
                <w:szCs w:val="20"/>
              </w:rPr>
              <w:t>ΔΙΚΑΙΟΥΧΟΙ</w:t>
            </w:r>
          </w:p>
        </w:tc>
        <w:tc>
          <w:tcPr>
            <w:tcW w:w="2410" w:type="dxa"/>
          </w:tcPr>
          <w:p w:rsidR="009C34C0" w:rsidRPr="00AD2C6C" w:rsidRDefault="009C34C0" w:rsidP="009C34C0">
            <w:pPr>
              <w:pStyle w:val="TableParagraph"/>
              <w:spacing w:before="118"/>
              <w:ind w:left="398" w:right="386"/>
              <w:jc w:val="center"/>
              <w:rPr>
                <w:rFonts w:ascii="Calibri" w:hAnsi="Calibri" w:cs="Calibri"/>
                <w:b/>
                <w:sz w:val="20"/>
                <w:szCs w:val="20"/>
              </w:rPr>
            </w:pPr>
            <w:r w:rsidRPr="00AD2C6C">
              <w:rPr>
                <w:rFonts w:ascii="Calibri" w:hAnsi="Calibri" w:cs="Calibri"/>
                <w:b/>
                <w:sz w:val="20"/>
                <w:szCs w:val="20"/>
              </w:rPr>
              <w:t>ΥΨΟΣ</w:t>
            </w:r>
          </w:p>
          <w:p w:rsidR="009C34C0" w:rsidRPr="00AD2C6C" w:rsidRDefault="009C34C0" w:rsidP="009C34C0">
            <w:pPr>
              <w:pStyle w:val="TableParagraph"/>
              <w:spacing w:before="122" w:line="233" w:lineRule="exact"/>
              <w:ind w:left="399" w:right="386"/>
              <w:jc w:val="center"/>
              <w:rPr>
                <w:rFonts w:ascii="Calibri" w:hAnsi="Calibri" w:cs="Calibri"/>
                <w:b/>
                <w:sz w:val="20"/>
                <w:szCs w:val="20"/>
              </w:rPr>
            </w:pPr>
            <w:r w:rsidRPr="00AD2C6C">
              <w:rPr>
                <w:rFonts w:ascii="Calibri" w:hAnsi="Calibri" w:cs="Calibri"/>
                <w:b/>
                <w:sz w:val="20"/>
                <w:szCs w:val="20"/>
              </w:rPr>
              <w:t>(μηνιαίως)</w:t>
            </w:r>
          </w:p>
        </w:tc>
      </w:tr>
      <w:tr w:rsidR="009C34C0" w:rsidRPr="00FD0A61" w:rsidTr="009C34C0">
        <w:trPr>
          <w:trHeight w:val="760"/>
        </w:trPr>
        <w:tc>
          <w:tcPr>
            <w:tcW w:w="787" w:type="dxa"/>
          </w:tcPr>
          <w:p w:rsidR="009C34C0" w:rsidRPr="00AD2C6C" w:rsidRDefault="009C34C0" w:rsidP="009C34C0">
            <w:pPr>
              <w:pStyle w:val="TableParagraph"/>
              <w:spacing w:before="118"/>
              <w:ind w:left="9"/>
              <w:jc w:val="center"/>
              <w:rPr>
                <w:rFonts w:ascii="Calibri" w:hAnsi="Calibri" w:cs="Calibri"/>
                <w:b/>
                <w:sz w:val="20"/>
                <w:szCs w:val="20"/>
              </w:rPr>
            </w:pPr>
            <w:r w:rsidRPr="00AD2C6C">
              <w:rPr>
                <w:rFonts w:ascii="Calibri" w:hAnsi="Calibri" w:cs="Calibri"/>
                <w:b/>
                <w:sz w:val="20"/>
                <w:szCs w:val="20"/>
              </w:rPr>
              <w:t>1</w:t>
            </w:r>
          </w:p>
        </w:tc>
        <w:tc>
          <w:tcPr>
            <w:tcW w:w="1794" w:type="dxa"/>
          </w:tcPr>
          <w:p w:rsidR="009C34C0" w:rsidRPr="00AD2C6C" w:rsidRDefault="009C34C0" w:rsidP="009C34C0">
            <w:pPr>
              <w:pStyle w:val="TableParagraph"/>
              <w:ind w:left="206" w:right="194" w:firstLine="76"/>
              <w:jc w:val="center"/>
              <w:rPr>
                <w:rFonts w:ascii="Calibri" w:hAnsi="Calibri" w:cs="Calibri"/>
                <w:sz w:val="20"/>
                <w:szCs w:val="20"/>
              </w:rPr>
            </w:pPr>
            <w:r w:rsidRPr="00AD2C6C">
              <w:rPr>
                <w:rFonts w:ascii="Calibri" w:hAnsi="Calibri" w:cs="Calibri"/>
                <w:sz w:val="20"/>
                <w:szCs w:val="20"/>
              </w:rPr>
              <w:t>Επίδομα ατόμων με αναπηρία όρασης (10 διαφορετικές κατηγορίες)</w:t>
            </w:r>
          </w:p>
        </w:tc>
        <w:tc>
          <w:tcPr>
            <w:tcW w:w="1842" w:type="dxa"/>
          </w:tcPr>
          <w:p w:rsidR="009C34C0" w:rsidRPr="00AD2C6C" w:rsidRDefault="009C34C0" w:rsidP="009C34C0">
            <w:pPr>
              <w:pStyle w:val="TableParagraph"/>
              <w:ind w:left="533"/>
              <w:jc w:val="center"/>
              <w:rPr>
                <w:rFonts w:ascii="Calibri" w:hAnsi="Calibri" w:cs="Calibri"/>
                <w:sz w:val="20"/>
                <w:szCs w:val="20"/>
              </w:rPr>
            </w:pPr>
            <w:r w:rsidRPr="00AD2C6C">
              <w:rPr>
                <w:rFonts w:ascii="Calibri" w:hAnsi="Calibri" w:cs="Calibri"/>
                <w:sz w:val="20"/>
                <w:szCs w:val="20"/>
              </w:rPr>
              <w:t>Υ</w:t>
            </w:r>
            <w:r>
              <w:rPr>
                <w:rFonts w:ascii="Calibri" w:hAnsi="Calibri" w:cs="Calibri"/>
                <w:sz w:val="20"/>
                <w:szCs w:val="20"/>
              </w:rPr>
              <w:t>Π</w:t>
            </w:r>
            <w:r w:rsidRPr="00AD2C6C">
              <w:rPr>
                <w:rFonts w:ascii="Calibri" w:hAnsi="Calibri" w:cs="Calibri"/>
                <w:sz w:val="20"/>
                <w:szCs w:val="20"/>
              </w:rPr>
              <w:t>ΕΚΥ</w:t>
            </w:r>
          </w:p>
        </w:tc>
        <w:tc>
          <w:tcPr>
            <w:tcW w:w="2552" w:type="dxa"/>
          </w:tcPr>
          <w:p w:rsidR="009C34C0" w:rsidRPr="00AD2C6C" w:rsidRDefault="009C34C0" w:rsidP="009C34C0">
            <w:pPr>
              <w:pStyle w:val="TableParagraph"/>
              <w:ind w:left="137" w:right="128"/>
              <w:jc w:val="center"/>
              <w:rPr>
                <w:rFonts w:ascii="Calibri" w:hAnsi="Calibri" w:cs="Calibri"/>
                <w:sz w:val="20"/>
                <w:szCs w:val="20"/>
              </w:rPr>
            </w:pPr>
            <w:r w:rsidRPr="00AD2C6C">
              <w:rPr>
                <w:rFonts w:ascii="Calibri" w:hAnsi="Calibri" w:cs="Calibri"/>
                <w:sz w:val="20"/>
                <w:szCs w:val="20"/>
              </w:rPr>
              <w:t>Άτομα με αναπηρία όρασης</w:t>
            </w:r>
          </w:p>
        </w:tc>
        <w:tc>
          <w:tcPr>
            <w:tcW w:w="2410" w:type="dxa"/>
          </w:tcPr>
          <w:p w:rsidR="009C34C0" w:rsidRPr="00AD2C6C" w:rsidRDefault="009C34C0" w:rsidP="009C34C0">
            <w:pPr>
              <w:pStyle w:val="TableParagraph"/>
              <w:jc w:val="center"/>
              <w:rPr>
                <w:rFonts w:ascii="Calibri" w:hAnsi="Calibri" w:cs="Calibri"/>
                <w:sz w:val="20"/>
                <w:szCs w:val="20"/>
              </w:rPr>
            </w:pPr>
            <w:r w:rsidRPr="00AD2C6C">
              <w:rPr>
                <w:rFonts w:ascii="Calibri" w:hAnsi="Calibri" w:cs="Calibri"/>
                <w:sz w:val="20"/>
                <w:szCs w:val="20"/>
              </w:rPr>
              <w:t>362€</w:t>
            </w:r>
          </w:p>
          <w:p w:rsidR="009C34C0" w:rsidRPr="00AD2C6C" w:rsidRDefault="009C34C0" w:rsidP="009C34C0">
            <w:pPr>
              <w:pStyle w:val="TableParagraph"/>
              <w:jc w:val="center"/>
              <w:rPr>
                <w:rFonts w:ascii="Calibri" w:hAnsi="Calibri" w:cs="Calibri"/>
                <w:sz w:val="20"/>
                <w:szCs w:val="20"/>
              </w:rPr>
            </w:pPr>
          </w:p>
          <w:p w:rsidR="009C34C0" w:rsidRPr="00AD2C6C" w:rsidRDefault="009C34C0" w:rsidP="009C34C0">
            <w:pPr>
              <w:pStyle w:val="TableParagraph"/>
              <w:jc w:val="center"/>
              <w:rPr>
                <w:rFonts w:ascii="Calibri" w:hAnsi="Calibri" w:cs="Calibri"/>
                <w:sz w:val="20"/>
                <w:szCs w:val="20"/>
              </w:rPr>
            </w:pPr>
            <w:r w:rsidRPr="00AD2C6C">
              <w:rPr>
                <w:rFonts w:ascii="Calibri" w:hAnsi="Calibri" w:cs="Calibri"/>
                <w:sz w:val="20"/>
                <w:szCs w:val="20"/>
              </w:rPr>
              <w:t>697€</w:t>
            </w:r>
          </w:p>
        </w:tc>
      </w:tr>
      <w:tr w:rsidR="009C34C0" w:rsidRPr="00FD0A61" w:rsidTr="009C34C0">
        <w:trPr>
          <w:trHeight w:val="626"/>
        </w:trPr>
        <w:tc>
          <w:tcPr>
            <w:tcW w:w="787" w:type="dxa"/>
          </w:tcPr>
          <w:p w:rsidR="009C34C0" w:rsidRPr="00AD2C6C" w:rsidRDefault="009C34C0" w:rsidP="009C34C0">
            <w:pPr>
              <w:pStyle w:val="TableParagraph"/>
              <w:spacing w:before="118"/>
              <w:ind w:left="9"/>
              <w:jc w:val="center"/>
              <w:rPr>
                <w:rFonts w:ascii="Calibri" w:hAnsi="Calibri" w:cs="Calibri"/>
                <w:b/>
                <w:sz w:val="20"/>
                <w:szCs w:val="20"/>
              </w:rPr>
            </w:pPr>
            <w:r w:rsidRPr="00AD2C6C">
              <w:rPr>
                <w:rFonts w:ascii="Calibri" w:hAnsi="Calibri" w:cs="Calibri"/>
                <w:b/>
                <w:sz w:val="20"/>
                <w:szCs w:val="20"/>
              </w:rPr>
              <w:t>2</w:t>
            </w:r>
          </w:p>
        </w:tc>
        <w:tc>
          <w:tcPr>
            <w:tcW w:w="1794" w:type="dxa"/>
          </w:tcPr>
          <w:p w:rsidR="009C34C0" w:rsidRPr="00AD2C6C" w:rsidRDefault="009C34C0" w:rsidP="009C34C0">
            <w:pPr>
              <w:pStyle w:val="TableParagraph"/>
              <w:ind w:left="206" w:right="102" w:hanging="80"/>
              <w:jc w:val="center"/>
              <w:rPr>
                <w:rFonts w:ascii="Calibri" w:hAnsi="Calibri" w:cs="Calibri"/>
                <w:sz w:val="20"/>
                <w:szCs w:val="20"/>
              </w:rPr>
            </w:pPr>
            <w:r w:rsidRPr="00AD2C6C">
              <w:rPr>
                <w:rFonts w:ascii="Calibri" w:hAnsi="Calibri" w:cs="Calibri"/>
                <w:sz w:val="20"/>
                <w:szCs w:val="20"/>
              </w:rPr>
              <w:t>Επίδομα Κωφών και Βαρηκόων Ατόμων (4 διαφορετικές κατηγορίες)</w:t>
            </w:r>
          </w:p>
        </w:tc>
        <w:tc>
          <w:tcPr>
            <w:tcW w:w="1842" w:type="dxa"/>
          </w:tcPr>
          <w:p w:rsidR="009C34C0" w:rsidRPr="00AD2C6C" w:rsidRDefault="009C34C0" w:rsidP="009C34C0">
            <w:pPr>
              <w:pStyle w:val="TableParagraph"/>
              <w:ind w:left="533"/>
              <w:jc w:val="center"/>
              <w:rPr>
                <w:rFonts w:ascii="Calibri" w:hAnsi="Calibri" w:cs="Calibri"/>
                <w:sz w:val="20"/>
                <w:szCs w:val="20"/>
              </w:rPr>
            </w:pPr>
            <w:r w:rsidRPr="00AD2C6C">
              <w:rPr>
                <w:rFonts w:ascii="Calibri" w:hAnsi="Calibri" w:cs="Calibri"/>
                <w:sz w:val="20"/>
                <w:szCs w:val="20"/>
              </w:rPr>
              <w:t>Υ</w:t>
            </w:r>
            <w:r>
              <w:rPr>
                <w:rFonts w:ascii="Calibri" w:hAnsi="Calibri" w:cs="Calibri"/>
                <w:sz w:val="20"/>
                <w:szCs w:val="20"/>
              </w:rPr>
              <w:t>Π</w:t>
            </w:r>
            <w:r w:rsidRPr="00AD2C6C">
              <w:rPr>
                <w:rFonts w:ascii="Calibri" w:hAnsi="Calibri" w:cs="Calibri"/>
                <w:sz w:val="20"/>
                <w:szCs w:val="20"/>
              </w:rPr>
              <w:t>ΕΚΥ</w:t>
            </w:r>
          </w:p>
        </w:tc>
        <w:tc>
          <w:tcPr>
            <w:tcW w:w="2552" w:type="dxa"/>
          </w:tcPr>
          <w:p w:rsidR="009C34C0" w:rsidRPr="00AD2C6C" w:rsidRDefault="009C34C0" w:rsidP="009C34C0">
            <w:pPr>
              <w:pStyle w:val="TableParagraph"/>
              <w:ind w:left="135" w:right="128"/>
              <w:jc w:val="center"/>
              <w:rPr>
                <w:rFonts w:ascii="Calibri" w:hAnsi="Calibri" w:cs="Calibri"/>
                <w:sz w:val="20"/>
                <w:szCs w:val="20"/>
              </w:rPr>
            </w:pPr>
            <w:r w:rsidRPr="00AD2C6C">
              <w:rPr>
                <w:rFonts w:ascii="Calibri" w:hAnsi="Calibri" w:cs="Calibri"/>
                <w:sz w:val="20"/>
                <w:szCs w:val="20"/>
              </w:rPr>
              <w:t>Κωφοί και Βαρήκοοι</w:t>
            </w:r>
          </w:p>
        </w:tc>
        <w:tc>
          <w:tcPr>
            <w:tcW w:w="2410" w:type="dxa"/>
          </w:tcPr>
          <w:p w:rsidR="009C34C0" w:rsidRPr="00AD2C6C" w:rsidRDefault="009C34C0" w:rsidP="009C34C0">
            <w:pPr>
              <w:pStyle w:val="TableParagraph"/>
              <w:jc w:val="center"/>
              <w:rPr>
                <w:rFonts w:ascii="Calibri" w:hAnsi="Calibri" w:cs="Calibri"/>
                <w:sz w:val="20"/>
                <w:szCs w:val="20"/>
              </w:rPr>
            </w:pPr>
            <w:r w:rsidRPr="00AD2C6C">
              <w:rPr>
                <w:rFonts w:ascii="Calibri" w:hAnsi="Calibri" w:cs="Calibri"/>
                <w:sz w:val="20"/>
                <w:szCs w:val="20"/>
              </w:rPr>
              <w:t>362 €</w:t>
            </w:r>
          </w:p>
        </w:tc>
      </w:tr>
      <w:tr w:rsidR="009C34C0" w:rsidRPr="00FD0A61" w:rsidTr="009C34C0">
        <w:trPr>
          <w:trHeight w:val="1191"/>
        </w:trPr>
        <w:tc>
          <w:tcPr>
            <w:tcW w:w="787" w:type="dxa"/>
          </w:tcPr>
          <w:p w:rsidR="009C34C0" w:rsidRPr="00AD2C6C" w:rsidRDefault="009C34C0" w:rsidP="009C34C0">
            <w:pPr>
              <w:pStyle w:val="TableParagraph"/>
              <w:jc w:val="center"/>
              <w:rPr>
                <w:rFonts w:ascii="Calibri" w:hAnsi="Calibri" w:cs="Calibri"/>
                <w:b/>
                <w:sz w:val="20"/>
                <w:szCs w:val="20"/>
              </w:rPr>
            </w:pPr>
          </w:p>
          <w:p w:rsidR="009C34C0" w:rsidRPr="00AD2C6C" w:rsidRDefault="009C34C0" w:rsidP="009C34C0">
            <w:pPr>
              <w:pStyle w:val="TableParagraph"/>
              <w:spacing w:before="10"/>
              <w:jc w:val="center"/>
              <w:rPr>
                <w:rFonts w:ascii="Calibri" w:hAnsi="Calibri" w:cs="Calibri"/>
                <w:b/>
                <w:sz w:val="20"/>
                <w:szCs w:val="20"/>
              </w:rPr>
            </w:pPr>
          </w:p>
          <w:p w:rsidR="009C34C0" w:rsidRPr="00AD2C6C" w:rsidRDefault="009C34C0" w:rsidP="009C34C0">
            <w:pPr>
              <w:pStyle w:val="TableParagraph"/>
              <w:ind w:left="9"/>
              <w:jc w:val="center"/>
              <w:rPr>
                <w:rFonts w:ascii="Calibri" w:hAnsi="Calibri" w:cs="Calibri"/>
                <w:sz w:val="20"/>
                <w:szCs w:val="20"/>
              </w:rPr>
            </w:pPr>
            <w:r w:rsidRPr="00AD2C6C">
              <w:rPr>
                <w:rFonts w:ascii="Calibri" w:hAnsi="Calibri" w:cs="Calibri"/>
                <w:b/>
                <w:sz w:val="20"/>
                <w:szCs w:val="20"/>
              </w:rPr>
              <w:t>3</w:t>
            </w:r>
          </w:p>
        </w:tc>
        <w:tc>
          <w:tcPr>
            <w:tcW w:w="1794" w:type="dxa"/>
          </w:tcPr>
          <w:p w:rsidR="009C34C0" w:rsidRPr="00AD2C6C" w:rsidRDefault="009C34C0" w:rsidP="009C34C0">
            <w:pPr>
              <w:pStyle w:val="TableParagraph"/>
              <w:ind w:left="523" w:right="511" w:firstLine="345"/>
              <w:jc w:val="center"/>
              <w:rPr>
                <w:rFonts w:ascii="Calibri" w:hAnsi="Calibri" w:cs="Calibri"/>
                <w:sz w:val="20"/>
                <w:szCs w:val="20"/>
              </w:rPr>
            </w:pPr>
            <w:r w:rsidRPr="00AD2C6C">
              <w:rPr>
                <w:rFonts w:ascii="Calibri" w:hAnsi="Calibri" w:cs="Calibri"/>
                <w:sz w:val="20"/>
                <w:szCs w:val="20"/>
              </w:rPr>
              <w:t xml:space="preserve">Επίδομα </w:t>
            </w:r>
            <w:r w:rsidRPr="00AD2C6C">
              <w:rPr>
                <w:rFonts w:ascii="Calibri" w:hAnsi="Calibri" w:cs="Calibri"/>
                <w:spacing w:val="-1"/>
                <w:sz w:val="20"/>
                <w:szCs w:val="20"/>
              </w:rPr>
              <w:t>τετραπληγικών,</w:t>
            </w:r>
          </w:p>
          <w:p w:rsidR="009C34C0" w:rsidRPr="00AD2C6C" w:rsidRDefault="009C34C0" w:rsidP="009C34C0">
            <w:pPr>
              <w:pStyle w:val="TableParagraph"/>
              <w:ind w:left="206" w:right="198" w:hanging="1"/>
              <w:jc w:val="center"/>
              <w:rPr>
                <w:rFonts w:ascii="Calibri" w:hAnsi="Calibri" w:cs="Calibri"/>
                <w:sz w:val="20"/>
                <w:szCs w:val="20"/>
              </w:rPr>
            </w:pPr>
            <w:r w:rsidRPr="00AD2C6C">
              <w:rPr>
                <w:rFonts w:ascii="Calibri" w:hAnsi="Calibri" w:cs="Calibri"/>
                <w:sz w:val="20"/>
                <w:szCs w:val="20"/>
              </w:rPr>
              <w:t>παραπληγικών και ακρωτηριασμένων (2 διαφορετικές κατηγορίες)</w:t>
            </w:r>
          </w:p>
        </w:tc>
        <w:tc>
          <w:tcPr>
            <w:tcW w:w="1842" w:type="dxa"/>
          </w:tcPr>
          <w:p w:rsidR="009C34C0" w:rsidRPr="00AD2C6C" w:rsidRDefault="009C34C0" w:rsidP="009C34C0">
            <w:pPr>
              <w:pStyle w:val="TableParagraph"/>
              <w:ind w:left="533"/>
              <w:jc w:val="center"/>
              <w:rPr>
                <w:rFonts w:ascii="Calibri" w:hAnsi="Calibri" w:cs="Calibri"/>
                <w:sz w:val="20"/>
                <w:szCs w:val="20"/>
              </w:rPr>
            </w:pPr>
            <w:r w:rsidRPr="00AD2C6C">
              <w:rPr>
                <w:rFonts w:ascii="Calibri" w:hAnsi="Calibri" w:cs="Calibri"/>
                <w:sz w:val="20"/>
                <w:szCs w:val="20"/>
              </w:rPr>
              <w:t>Υ</w:t>
            </w:r>
            <w:r>
              <w:rPr>
                <w:rFonts w:ascii="Calibri" w:hAnsi="Calibri" w:cs="Calibri"/>
                <w:sz w:val="20"/>
                <w:szCs w:val="20"/>
              </w:rPr>
              <w:t>Π</w:t>
            </w:r>
            <w:r w:rsidRPr="00AD2C6C">
              <w:rPr>
                <w:rFonts w:ascii="Calibri" w:hAnsi="Calibri" w:cs="Calibri"/>
                <w:sz w:val="20"/>
                <w:szCs w:val="20"/>
              </w:rPr>
              <w:t>ΕΚΥ</w:t>
            </w:r>
          </w:p>
        </w:tc>
        <w:tc>
          <w:tcPr>
            <w:tcW w:w="2552" w:type="dxa"/>
          </w:tcPr>
          <w:p w:rsidR="009C34C0" w:rsidRPr="00AD2C6C" w:rsidRDefault="009C34C0" w:rsidP="009C34C0">
            <w:pPr>
              <w:pStyle w:val="TableParagraph"/>
              <w:ind w:left="331" w:right="302" w:firstLine="62"/>
              <w:jc w:val="center"/>
              <w:rPr>
                <w:rFonts w:ascii="Calibri" w:hAnsi="Calibri" w:cs="Calibri"/>
                <w:sz w:val="20"/>
                <w:szCs w:val="20"/>
              </w:rPr>
            </w:pPr>
            <w:r w:rsidRPr="00AD2C6C">
              <w:rPr>
                <w:rFonts w:ascii="Calibri" w:hAnsi="Calibri" w:cs="Calibri"/>
                <w:sz w:val="20"/>
                <w:szCs w:val="20"/>
              </w:rPr>
              <w:t>Ανασφάλιστοι και ασφαλισμένοι του Δημοσίου Τετραπληγικοί,</w:t>
            </w:r>
          </w:p>
          <w:p w:rsidR="009C34C0" w:rsidRPr="00AD2C6C" w:rsidRDefault="009C34C0" w:rsidP="009C34C0">
            <w:pPr>
              <w:pStyle w:val="TableParagraph"/>
              <w:ind w:left="225" w:right="197" w:hanging="3"/>
              <w:jc w:val="center"/>
              <w:rPr>
                <w:rFonts w:ascii="Calibri" w:hAnsi="Calibri" w:cs="Calibri"/>
                <w:sz w:val="20"/>
                <w:szCs w:val="20"/>
              </w:rPr>
            </w:pPr>
            <w:r w:rsidRPr="00AD2C6C">
              <w:rPr>
                <w:rFonts w:ascii="Calibri" w:hAnsi="Calibri" w:cs="Calibri"/>
                <w:sz w:val="20"/>
                <w:szCs w:val="20"/>
              </w:rPr>
              <w:t>παραπληγικοί και ακρωτηριασμένοι</w:t>
            </w:r>
          </w:p>
        </w:tc>
        <w:tc>
          <w:tcPr>
            <w:tcW w:w="2410" w:type="dxa"/>
          </w:tcPr>
          <w:p w:rsidR="009C34C0" w:rsidRPr="00AD2C6C" w:rsidRDefault="009C34C0" w:rsidP="009C34C0">
            <w:pPr>
              <w:pStyle w:val="TableParagraph"/>
              <w:jc w:val="center"/>
              <w:rPr>
                <w:rFonts w:ascii="Calibri" w:hAnsi="Calibri" w:cs="Calibri"/>
                <w:sz w:val="20"/>
                <w:szCs w:val="20"/>
              </w:rPr>
            </w:pPr>
            <w:r w:rsidRPr="00AD2C6C">
              <w:rPr>
                <w:rFonts w:ascii="Calibri" w:hAnsi="Calibri" w:cs="Calibri"/>
                <w:sz w:val="20"/>
                <w:szCs w:val="20"/>
              </w:rPr>
              <w:t>385,50€</w:t>
            </w:r>
          </w:p>
          <w:p w:rsidR="009C34C0" w:rsidRPr="00AD2C6C" w:rsidRDefault="009C34C0" w:rsidP="009C34C0">
            <w:pPr>
              <w:pStyle w:val="TableParagraph"/>
              <w:jc w:val="center"/>
              <w:rPr>
                <w:rFonts w:ascii="Calibri" w:hAnsi="Calibri" w:cs="Calibri"/>
                <w:sz w:val="20"/>
                <w:szCs w:val="20"/>
              </w:rPr>
            </w:pPr>
          </w:p>
          <w:p w:rsidR="009C34C0" w:rsidRPr="00AD2C6C" w:rsidRDefault="009C34C0" w:rsidP="009C34C0">
            <w:pPr>
              <w:pStyle w:val="TableParagraph"/>
              <w:jc w:val="center"/>
              <w:rPr>
                <w:rFonts w:ascii="Calibri" w:hAnsi="Calibri" w:cs="Calibri"/>
                <w:sz w:val="20"/>
                <w:szCs w:val="20"/>
              </w:rPr>
            </w:pPr>
            <w:r w:rsidRPr="00AD2C6C">
              <w:rPr>
                <w:rFonts w:ascii="Calibri" w:hAnsi="Calibri" w:cs="Calibri"/>
                <w:sz w:val="20"/>
                <w:szCs w:val="20"/>
              </w:rPr>
              <w:t>771 €</w:t>
            </w:r>
          </w:p>
        </w:tc>
      </w:tr>
      <w:tr w:rsidR="009C34C0" w:rsidRPr="00FD0A61" w:rsidTr="009C34C0">
        <w:trPr>
          <w:trHeight w:val="746"/>
        </w:trPr>
        <w:tc>
          <w:tcPr>
            <w:tcW w:w="787" w:type="dxa"/>
          </w:tcPr>
          <w:p w:rsidR="009C34C0" w:rsidRPr="00AD2C6C" w:rsidRDefault="009C34C0" w:rsidP="009C34C0">
            <w:pPr>
              <w:pStyle w:val="TableParagraph"/>
              <w:spacing w:before="118"/>
              <w:ind w:left="9"/>
              <w:jc w:val="center"/>
              <w:rPr>
                <w:rFonts w:ascii="Calibri" w:hAnsi="Calibri" w:cs="Calibri"/>
                <w:b/>
                <w:sz w:val="20"/>
                <w:szCs w:val="20"/>
              </w:rPr>
            </w:pPr>
            <w:r w:rsidRPr="00AD2C6C">
              <w:rPr>
                <w:rFonts w:ascii="Calibri" w:hAnsi="Calibri" w:cs="Calibri"/>
                <w:b/>
                <w:sz w:val="20"/>
                <w:szCs w:val="20"/>
              </w:rPr>
              <w:t>4</w:t>
            </w:r>
          </w:p>
        </w:tc>
        <w:tc>
          <w:tcPr>
            <w:tcW w:w="1794" w:type="dxa"/>
          </w:tcPr>
          <w:p w:rsidR="009C34C0" w:rsidRPr="00AD2C6C" w:rsidRDefault="009C34C0" w:rsidP="009C34C0">
            <w:pPr>
              <w:pStyle w:val="TableParagraph"/>
              <w:ind w:left="333" w:right="320" w:firstLine="170"/>
              <w:jc w:val="center"/>
              <w:rPr>
                <w:rFonts w:ascii="Calibri" w:hAnsi="Calibri" w:cs="Calibri"/>
                <w:sz w:val="20"/>
                <w:szCs w:val="20"/>
              </w:rPr>
            </w:pPr>
            <w:r w:rsidRPr="00AD2C6C">
              <w:rPr>
                <w:rFonts w:ascii="Calibri" w:hAnsi="Calibri" w:cs="Calibri"/>
                <w:sz w:val="20"/>
                <w:szCs w:val="20"/>
              </w:rPr>
              <w:t>Επίδομα ατόμων με σοβαρή και βαριά νοητική υστέρηση</w:t>
            </w:r>
          </w:p>
        </w:tc>
        <w:tc>
          <w:tcPr>
            <w:tcW w:w="1842" w:type="dxa"/>
          </w:tcPr>
          <w:p w:rsidR="009C34C0" w:rsidRPr="00AD2C6C" w:rsidRDefault="009C34C0" w:rsidP="009C34C0">
            <w:pPr>
              <w:pStyle w:val="TableParagraph"/>
              <w:ind w:left="533"/>
              <w:jc w:val="center"/>
              <w:rPr>
                <w:rFonts w:ascii="Calibri" w:hAnsi="Calibri" w:cs="Calibri"/>
                <w:sz w:val="20"/>
                <w:szCs w:val="20"/>
              </w:rPr>
            </w:pPr>
            <w:r w:rsidRPr="00AD2C6C">
              <w:rPr>
                <w:rFonts w:ascii="Calibri" w:hAnsi="Calibri" w:cs="Calibri"/>
                <w:sz w:val="20"/>
                <w:szCs w:val="20"/>
              </w:rPr>
              <w:t>Υ</w:t>
            </w:r>
            <w:r>
              <w:rPr>
                <w:rFonts w:ascii="Calibri" w:hAnsi="Calibri" w:cs="Calibri"/>
                <w:sz w:val="20"/>
                <w:szCs w:val="20"/>
              </w:rPr>
              <w:t>Π</w:t>
            </w:r>
            <w:r w:rsidRPr="00AD2C6C">
              <w:rPr>
                <w:rFonts w:ascii="Calibri" w:hAnsi="Calibri" w:cs="Calibri"/>
                <w:sz w:val="20"/>
                <w:szCs w:val="20"/>
              </w:rPr>
              <w:t>ΕΚΥ</w:t>
            </w:r>
          </w:p>
        </w:tc>
        <w:tc>
          <w:tcPr>
            <w:tcW w:w="2552" w:type="dxa"/>
          </w:tcPr>
          <w:p w:rsidR="009C34C0" w:rsidRPr="00AD2C6C" w:rsidRDefault="009C34C0" w:rsidP="009C34C0">
            <w:pPr>
              <w:pStyle w:val="TableParagraph"/>
              <w:ind w:left="259" w:right="241" w:firstLine="55"/>
              <w:jc w:val="center"/>
              <w:rPr>
                <w:rFonts w:ascii="Calibri" w:hAnsi="Calibri" w:cs="Calibri"/>
                <w:sz w:val="20"/>
                <w:szCs w:val="20"/>
              </w:rPr>
            </w:pPr>
            <w:r w:rsidRPr="00AD2C6C">
              <w:rPr>
                <w:rFonts w:ascii="Calibri" w:hAnsi="Calibri" w:cs="Calibri"/>
                <w:sz w:val="20"/>
                <w:szCs w:val="20"/>
              </w:rPr>
              <w:t xml:space="preserve">Άτομα με σοβαρή και βαριά νοητική υστέρηση, άτομα με σύνδρομο </w:t>
            </w:r>
            <w:r w:rsidRPr="00AD2C6C">
              <w:rPr>
                <w:rFonts w:ascii="Calibri" w:hAnsi="Calibri" w:cs="Calibri"/>
                <w:sz w:val="20"/>
                <w:szCs w:val="20"/>
                <w:lang w:val="en-US"/>
              </w:rPr>
              <w:t>down</w:t>
            </w:r>
            <w:r w:rsidRPr="00AD2C6C">
              <w:rPr>
                <w:rFonts w:ascii="Calibri" w:hAnsi="Calibri" w:cs="Calibri"/>
                <w:sz w:val="20"/>
                <w:szCs w:val="20"/>
              </w:rPr>
              <w:t>, άτομα με διαταραχή αυτιστικού φάσματος κ.λ.π.</w:t>
            </w:r>
          </w:p>
        </w:tc>
        <w:tc>
          <w:tcPr>
            <w:tcW w:w="2410" w:type="dxa"/>
          </w:tcPr>
          <w:p w:rsidR="009C34C0" w:rsidRPr="00AD2C6C" w:rsidRDefault="009C34C0" w:rsidP="009C34C0">
            <w:pPr>
              <w:pStyle w:val="TableParagraph"/>
              <w:jc w:val="center"/>
              <w:rPr>
                <w:rFonts w:ascii="Calibri" w:hAnsi="Calibri" w:cs="Calibri"/>
                <w:sz w:val="20"/>
                <w:szCs w:val="20"/>
              </w:rPr>
            </w:pPr>
          </w:p>
          <w:p w:rsidR="009C34C0" w:rsidRPr="00AD2C6C" w:rsidRDefault="009C34C0" w:rsidP="009C34C0">
            <w:pPr>
              <w:pStyle w:val="TableParagraph"/>
              <w:jc w:val="center"/>
              <w:rPr>
                <w:rFonts w:ascii="Calibri" w:hAnsi="Calibri" w:cs="Calibri"/>
                <w:sz w:val="20"/>
                <w:szCs w:val="20"/>
              </w:rPr>
            </w:pPr>
            <w:r w:rsidRPr="00AD2C6C">
              <w:rPr>
                <w:rFonts w:ascii="Calibri" w:hAnsi="Calibri" w:cs="Calibri"/>
                <w:sz w:val="20"/>
                <w:szCs w:val="20"/>
              </w:rPr>
              <w:t>527 €</w:t>
            </w:r>
          </w:p>
        </w:tc>
      </w:tr>
      <w:tr w:rsidR="009C34C0" w:rsidRPr="00FD0A61" w:rsidTr="009C34C0">
        <w:trPr>
          <w:trHeight w:val="877"/>
        </w:trPr>
        <w:tc>
          <w:tcPr>
            <w:tcW w:w="787" w:type="dxa"/>
          </w:tcPr>
          <w:p w:rsidR="009C34C0" w:rsidRPr="00AD2C6C" w:rsidRDefault="009C34C0" w:rsidP="009C34C0">
            <w:pPr>
              <w:pStyle w:val="TableParagraph"/>
              <w:spacing w:before="118"/>
              <w:ind w:left="9"/>
              <w:jc w:val="center"/>
              <w:rPr>
                <w:rFonts w:ascii="Calibri" w:hAnsi="Calibri" w:cs="Calibri"/>
                <w:b/>
                <w:sz w:val="20"/>
                <w:szCs w:val="20"/>
              </w:rPr>
            </w:pPr>
            <w:r w:rsidRPr="00AD2C6C">
              <w:rPr>
                <w:rFonts w:ascii="Calibri" w:hAnsi="Calibri" w:cs="Calibri"/>
                <w:b/>
                <w:sz w:val="20"/>
                <w:szCs w:val="20"/>
              </w:rPr>
              <w:t>5</w:t>
            </w:r>
          </w:p>
        </w:tc>
        <w:tc>
          <w:tcPr>
            <w:tcW w:w="1794" w:type="dxa"/>
          </w:tcPr>
          <w:p w:rsidR="009C34C0" w:rsidRPr="00AD2C6C" w:rsidRDefault="009C34C0" w:rsidP="009C34C0">
            <w:pPr>
              <w:pStyle w:val="TableParagraph"/>
              <w:ind w:left="280" w:right="96" w:hanging="161"/>
              <w:jc w:val="center"/>
              <w:rPr>
                <w:rFonts w:ascii="Calibri" w:hAnsi="Calibri" w:cs="Calibri"/>
                <w:sz w:val="20"/>
                <w:szCs w:val="20"/>
              </w:rPr>
            </w:pPr>
            <w:r w:rsidRPr="00AD2C6C">
              <w:rPr>
                <w:rFonts w:ascii="Calibri" w:hAnsi="Calibri" w:cs="Calibri"/>
                <w:sz w:val="20"/>
                <w:szCs w:val="20"/>
              </w:rPr>
              <w:t>Επίδομα ατόμων με Συγγενή Αιμολυτική Αναιμία</w:t>
            </w:r>
          </w:p>
        </w:tc>
        <w:tc>
          <w:tcPr>
            <w:tcW w:w="1842" w:type="dxa"/>
          </w:tcPr>
          <w:p w:rsidR="009C34C0" w:rsidRPr="00AD2C6C" w:rsidRDefault="009C34C0" w:rsidP="009C34C0">
            <w:pPr>
              <w:pStyle w:val="TableParagraph"/>
              <w:ind w:left="533"/>
              <w:jc w:val="center"/>
              <w:rPr>
                <w:rFonts w:ascii="Calibri" w:hAnsi="Calibri" w:cs="Calibri"/>
                <w:sz w:val="20"/>
                <w:szCs w:val="20"/>
              </w:rPr>
            </w:pPr>
            <w:r w:rsidRPr="00AD2C6C">
              <w:rPr>
                <w:rFonts w:ascii="Calibri" w:hAnsi="Calibri" w:cs="Calibri"/>
                <w:sz w:val="20"/>
                <w:szCs w:val="20"/>
              </w:rPr>
              <w:t>Υ</w:t>
            </w:r>
            <w:r>
              <w:rPr>
                <w:rFonts w:ascii="Calibri" w:hAnsi="Calibri" w:cs="Calibri"/>
                <w:sz w:val="20"/>
                <w:szCs w:val="20"/>
              </w:rPr>
              <w:t>Π</w:t>
            </w:r>
            <w:r w:rsidRPr="00AD2C6C">
              <w:rPr>
                <w:rFonts w:ascii="Calibri" w:hAnsi="Calibri" w:cs="Calibri"/>
                <w:sz w:val="20"/>
                <w:szCs w:val="20"/>
              </w:rPr>
              <w:t>ΕΚΥ</w:t>
            </w:r>
          </w:p>
        </w:tc>
        <w:tc>
          <w:tcPr>
            <w:tcW w:w="2552" w:type="dxa"/>
          </w:tcPr>
          <w:p w:rsidR="009C34C0" w:rsidRPr="00AD2C6C" w:rsidRDefault="009C34C0" w:rsidP="009C34C0">
            <w:pPr>
              <w:pStyle w:val="TableParagraph"/>
              <w:ind w:left="139" w:right="126"/>
              <w:jc w:val="center"/>
              <w:rPr>
                <w:rFonts w:ascii="Calibri" w:hAnsi="Calibri" w:cs="Calibri"/>
                <w:sz w:val="20"/>
                <w:szCs w:val="20"/>
              </w:rPr>
            </w:pPr>
            <w:r w:rsidRPr="00AD2C6C">
              <w:rPr>
                <w:rFonts w:ascii="Calibri" w:hAnsi="Calibri" w:cs="Calibri"/>
                <w:sz w:val="20"/>
                <w:szCs w:val="20"/>
              </w:rPr>
              <w:t>Άτομα με Συγγενή Αιμολυτική</w:t>
            </w:r>
          </w:p>
          <w:p w:rsidR="009C34C0" w:rsidRPr="00AD2C6C" w:rsidRDefault="009C34C0" w:rsidP="009C34C0">
            <w:pPr>
              <w:pStyle w:val="TableParagraph"/>
              <w:ind w:left="136" w:right="128"/>
              <w:jc w:val="center"/>
              <w:rPr>
                <w:rFonts w:ascii="Calibri" w:hAnsi="Calibri" w:cs="Calibri"/>
                <w:sz w:val="20"/>
                <w:szCs w:val="20"/>
              </w:rPr>
            </w:pPr>
            <w:r w:rsidRPr="00AD2C6C">
              <w:rPr>
                <w:rFonts w:ascii="Calibri" w:hAnsi="Calibri" w:cs="Calibri"/>
                <w:sz w:val="20"/>
                <w:szCs w:val="20"/>
              </w:rPr>
              <w:t>Αναιμία (μεσογειακή, δρεπανοκυτταρική, μικροδρεπανοκυτταρική κ.λ.π.)</w:t>
            </w:r>
          </w:p>
        </w:tc>
        <w:tc>
          <w:tcPr>
            <w:tcW w:w="2410" w:type="dxa"/>
          </w:tcPr>
          <w:p w:rsidR="009C34C0" w:rsidRPr="00AD2C6C" w:rsidRDefault="009C34C0" w:rsidP="009C34C0">
            <w:pPr>
              <w:pStyle w:val="TableParagraph"/>
              <w:jc w:val="center"/>
              <w:rPr>
                <w:rFonts w:ascii="Calibri" w:hAnsi="Calibri" w:cs="Calibri"/>
                <w:sz w:val="20"/>
                <w:szCs w:val="20"/>
              </w:rPr>
            </w:pPr>
          </w:p>
          <w:p w:rsidR="009C34C0" w:rsidRPr="00AD2C6C" w:rsidRDefault="009C34C0" w:rsidP="009C34C0">
            <w:pPr>
              <w:pStyle w:val="TableParagraph"/>
              <w:jc w:val="center"/>
              <w:rPr>
                <w:rFonts w:ascii="Calibri" w:hAnsi="Calibri" w:cs="Calibri"/>
                <w:sz w:val="20"/>
                <w:szCs w:val="20"/>
              </w:rPr>
            </w:pPr>
            <w:r w:rsidRPr="00AD2C6C">
              <w:rPr>
                <w:rFonts w:ascii="Calibri" w:hAnsi="Calibri" w:cs="Calibri"/>
                <w:sz w:val="20"/>
                <w:szCs w:val="20"/>
              </w:rPr>
              <w:t>362 €</w:t>
            </w:r>
          </w:p>
        </w:tc>
      </w:tr>
      <w:tr w:rsidR="009C34C0" w:rsidRPr="00FD0A61" w:rsidTr="009C34C0">
        <w:trPr>
          <w:trHeight w:val="746"/>
        </w:trPr>
        <w:tc>
          <w:tcPr>
            <w:tcW w:w="787" w:type="dxa"/>
          </w:tcPr>
          <w:p w:rsidR="009C34C0" w:rsidRPr="00AD2C6C" w:rsidRDefault="009C34C0" w:rsidP="009C34C0">
            <w:pPr>
              <w:pStyle w:val="TableParagraph"/>
              <w:spacing w:before="118"/>
              <w:ind w:left="9"/>
              <w:jc w:val="center"/>
              <w:rPr>
                <w:rFonts w:ascii="Calibri" w:hAnsi="Calibri" w:cs="Calibri"/>
                <w:b/>
                <w:sz w:val="20"/>
                <w:szCs w:val="20"/>
              </w:rPr>
            </w:pPr>
            <w:r w:rsidRPr="00AD2C6C">
              <w:rPr>
                <w:rFonts w:ascii="Calibri" w:hAnsi="Calibri" w:cs="Calibri"/>
                <w:b/>
                <w:sz w:val="20"/>
                <w:szCs w:val="20"/>
              </w:rPr>
              <w:t>6</w:t>
            </w:r>
          </w:p>
        </w:tc>
        <w:tc>
          <w:tcPr>
            <w:tcW w:w="1794" w:type="dxa"/>
          </w:tcPr>
          <w:p w:rsidR="009C34C0" w:rsidRPr="00AD2C6C" w:rsidRDefault="009C34C0" w:rsidP="009C34C0">
            <w:pPr>
              <w:pStyle w:val="TableParagraph"/>
              <w:ind w:left="616" w:right="96" w:hanging="497"/>
              <w:jc w:val="center"/>
              <w:rPr>
                <w:rFonts w:ascii="Calibri" w:hAnsi="Calibri" w:cs="Calibri"/>
                <w:sz w:val="20"/>
                <w:szCs w:val="20"/>
              </w:rPr>
            </w:pPr>
            <w:r w:rsidRPr="00AD2C6C">
              <w:rPr>
                <w:rFonts w:ascii="Calibri" w:hAnsi="Calibri" w:cs="Calibri"/>
                <w:sz w:val="20"/>
                <w:szCs w:val="20"/>
              </w:rPr>
              <w:t>Επίδομα ατόμων Αιμορραγική Διάθεση</w:t>
            </w:r>
          </w:p>
        </w:tc>
        <w:tc>
          <w:tcPr>
            <w:tcW w:w="1842" w:type="dxa"/>
          </w:tcPr>
          <w:p w:rsidR="009C34C0" w:rsidRPr="00AD2C6C" w:rsidRDefault="009C34C0" w:rsidP="009C34C0">
            <w:pPr>
              <w:pStyle w:val="TableParagraph"/>
              <w:ind w:left="533"/>
              <w:jc w:val="center"/>
              <w:rPr>
                <w:rFonts w:ascii="Calibri" w:hAnsi="Calibri" w:cs="Calibri"/>
                <w:sz w:val="20"/>
                <w:szCs w:val="20"/>
              </w:rPr>
            </w:pPr>
            <w:r w:rsidRPr="00AD2C6C">
              <w:rPr>
                <w:rFonts w:ascii="Calibri" w:hAnsi="Calibri" w:cs="Calibri"/>
                <w:sz w:val="20"/>
                <w:szCs w:val="20"/>
              </w:rPr>
              <w:t>Υ</w:t>
            </w:r>
            <w:r>
              <w:rPr>
                <w:rFonts w:ascii="Calibri" w:hAnsi="Calibri" w:cs="Calibri"/>
                <w:sz w:val="20"/>
                <w:szCs w:val="20"/>
              </w:rPr>
              <w:t>Π</w:t>
            </w:r>
            <w:r w:rsidRPr="00AD2C6C">
              <w:rPr>
                <w:rFonts w:ascii="Calibri" w:hAnsi="Calibri" w:cs="Calibri"/>
                <w:sz w:val="20"/>
                <w:szCs w:val="20"/>
              </w:rPr>
              <w:t>ΕΚΥ</w:t>
            </w:r>
          </w:p>
        </w:tc>
        <w:tc>
          <w:tcPr>
            <w:tcW w:w="2552" w:type="dxa"/>
          </w:tcPr>
          <w:p w:rsidR="009C34C0" w:rsidRPr="00AD2C6C" w:rsidRDefault="009C34C0" w:rsidP="009C34C0">
            <w:pPr>
              <w:pStyle w:val="TableParagraph"/>
              <w:ind w:left="405" w:right="324" w:hanging="53"/>
              <w:jc w:val="center"/>
              <w:rPr>
                <w:rFonts w:ascii="Calibri" w:hAnsi="Calibri" w:cs="Calibri"/>
                <w:sz w:val="20"/>
                <w:szCs w:val="20"/>
              </w:rPr>
            </w:pPr>
            <w:r w:rsidRPr="00AD2C6C">
              <w:rPr>
                <w:rFonts w:ascii="Calibri" w:hAnsi="Calibri" w:cs="Calibri"/>
                <w:sz w:val="20"/>
                <w:szCs w:val="20"/>
              </w:rPr>
              <w:t>Άτομα με Αιμορραγική Διάθεση (αιμορροφιλία κ.λ.π.)</w:t>
            </w:r>
          </w:p>
        </w:tc>
        <w:tc>
          <w:tcPr>
            <w:tcW w:w="2410" w:type="dxa"/>
          </w:tcPr>
          <w:p w:rsidR="009C34C0" w:rsidRPr="00AD2C6C" w:rsidRDefault="009C34C0" w:rsidP="009C34C0">
            <w:pPr>
              <w:pStyle w:val="TableParagraph"/>
              <w:jc w:val="center"/>
              <w:rPr>
                <w:rFonts w:ascii="Calibri" w:hAnsi="Calibri" w:cs="Calibri"/>
                <w:sz w:val="20"/>
                <w:szCs w:val="20"/>
              </w:rPr>
            </w:pPr>
          </w:p>
          <w:p w:rsidR="009C34C0" w:rsidRPr="00AD2C6C" w:rsidRDefault="009C34C0" w:rsidP="009C34C0">
            <w:pPr>
              <w:pStyle w:val="TableParagraph"/>
              <w:jc w:val="center"/>
              <w:rPr>
                <w:rFonts w:ascii="Calibri" w:hAnsi="Calibri" w:cs="Calibri"/>
                <w:sz w:val="20"/>
                <w:szCs w:val="20"/>
              </w:rPr>
            </w:pPr>
          </w:p>
          <w:p w:rsidR="009C34C0" w:rsidRPr="00AD2C6C" w:rsidRDefault="009C34C0" w:rsidP="009C34C0">
            <w:pPr>
              <w:pStyle w:val="TableParagraph"/>
              <w:jc w:val="center"/>
              <w:rPr>
                <w:rFonts w:ascii="Calibri" w:hAnsi="Calibri" w:cs="Calibri"/>
                <w:sz w:val="20"/>
                <w:szCs w:val="20"/>
              </w:rPr>
            </w:pPr>
            <w:r w:rsidRPr="00AD2C6C">
              <w:rPr>
                <w:rFonts w:ascii="Calibri" w:hAnsi="Calibri" w:cs="Calibri"/>
                <w:sz w:val="20"/>
                <w:szCs w:val="20"/>
              </w:rPr>
              <w:t>697 €</w:t>
            </w:r>
          </w:p>
        </w:tc>
      </w:tr>
      <w:tr w:rsidR="009C34C0" w:rsidRPr="00FD0A61" w:rsidTr="009C34C0">
        <w:trPr>
          <w:trHeight w:val="746"/>
        </w:trPr>
        <w:tc>
          <w:tcPr>
            <w:tcW w:w="787" w:type="dxa"/>
          </w:tcPr>
          <w:p w:rsidR="009C34C0" w:rsidRPr="00AD2C6C" w:rsidRDefault="009C34C0" w:rsidP="009C34C0">
            <w:pPr>
              <w:pStyle w:val="TableParagraph"/>
              <w:spacing w:before="118"/>
              <w:ind w:left="9"/>
              <w:jc w:val="center"/>
              <w:rPr>
                <w:rFonts w:ascii="Calibri" w:hAnsi="Calibri" w:cs="Calibri"/>
                <w:b/>
                <w:sz w:val="20"/>
                <w:szCs w:val="20"/>
              </w:rPr>
            </w:pPr>
            <w:r w:rsidRPr="00AD2C6C">
              <w:rPr>
                <w:rFonts w:ascii="Calibri" w:hAnsi="Calibri" w:cs="Calibri"/>
                <w:b/>
                <w:sz w:val="20"/>
                <w:szCs w:val="20"/>
              </w:rPr>
              <w:t>7</w:t>
            </w:r>
          </w:p>
        </w:tc>
        <w:tc>
          <w:tcPr>
            <w:tcW w:w="1794" w:type="dxa"/>
          </w:tcPr>
          <w:p w:rsidR="009C34C0" w:rsidRPr="00AD2C6C" w:rsidRDefault="009C34C0" w:rsidP="009C34C0">
            <w:pPr>
              <w:pStyle w:val="TableParagraph"/>
              <w:ind w:left="93" w:right="96" w:hanging="41"/>
              <w:jc w:val="center"/>
              <w:rPr>
                <w:rFonts w:ascii="Calibri" w:hAnsi="Calibri" w:cs="Calibri"/>
                <w:sz w:val="20"/>
                <w:szCs w:val="20"/>
              </w:rPr>
            </w:pPr>
            <w:r w:rsidRPr="00AD2C6C">
              <w:rPr>
                <w:rFonts w:ascii="Calibri" w:hAnsi="Calibri" w:cs="Calibri"/>
                <w:sz w:val="20"/>
                <w:szCs w:val="20"/>
              </w:rPr>
              <w:t>Επίδομα ατόμων με Σύνδρομο Επίκτητης Ανοσοανεπάρκειας</w:t>
            </w:r>
          </w:p>
        </w:tc>
        <w:tc>
          <w:tcPr>
            <w:tcW w:w="1842" w:type="dxa"/>
          </w:tcPr>
          <w:p w:rsidR="009C34C0" w:rsidRPr="00AD2C6C" w:rsidRDefault="009C34C0" w:rsidP="009C34C0">
            <w:pPr>
              <w:pStyle w:val="TableParagraph"/>
              <w:ind w:left="533"/>
              <w:jc w:val="center"/>
              <w:rPr>
                <w:rFonts w:ascii="Calibri" w:hAnsi="Calibri" w:cs="Calibri"/>
                <w:sz w:val="20"/>
                <w:szCs w:val="20"/>
              </w:rPr>
            </w:pPr>
            <w:r w:rsidRPr="00AD2C6C">
              <w:rPr>
                <w:rFonts w:ascii="Calibri" w:hAnsi="Calibri" w:cs="Calibri"/>
                <w:sz w:val="20"/>
                <w:szCs w:val="20"/>
              </w:rPr>
              <w:t>Υ</w:t>
            </w:r>
            <w:r>
              <w:rPr>
                <w:rFonts w:ascii="Calibri" w:hAnsi="Calibri" w:cs="Calibri"/>
                <w:sz w:val="20"/>
                <w:szCs w:val="20"/>
              </w:rPr>
              <w:t>Π</w:t>
            </w:r>
            <w:r w:rsidRPr="00AD2C6C">
              <w:rPr>
                <w:rFonts w:ascii="Calibri" w:hAnsi="Calibri" w:cs="Calibri"/>
                <w:sz w:val="20"/>
                <w:szCs w:val="20"/>
              </w:rPr>
              <w:t>ΕΚΥ</w:t>
            </w:r>
          </w:p>
        </w:tc>
        <w:tc>
          <w:tcPr>
            <w:tcW w:w="2552" w:type="dxa"/>
          </w:tcPr>
          <w:p w:rsidR="009C34C0" w:rsidRPr="00AD2C6C" w:rsidRDefault="009C34C0" w:rsidP="009C34C0">
            <w:pPr>
              <w:pStyle w:val="TableParagraph"/>
              <w:ind w:left="94"/>
              <w:jc w:val="center"/>
              <w:rPr>
                <w:rFonts w:ascii="Calibri" w:hAnsi="Calibri" w:cs="Calibri"/>
                <w:sz w:val="20"/>
                <w:szCs w:val="20"/>
              </w:rPr>
            </w:pPr>
            <w:r w:rsidRPr="00AD2C6C">
              <w:rPr>
                <w:rFonts w:ascii="Calibri" w:hAnsi="Calibri" w:cs="Calibri"/>
                <w:sz w:val="20"/>
                <w:szCs w:val="20"/>
              </w:rPr>
              <w:t>Άτομα με σύνδρομο Επίκτητης Ανοσοανεπάρκειας (</w:t>
            </w:r>
            <w:r w:rsidRPr="00AD2C6C">
              <w:rPr>
                <w:rFonts w:ascii="Calibri" w:hAnsi="Calibri" w:cs="Calibri"/>
                <w:sz w:val="20"/>
                <w:szCs w:val="20"/>
                <w:lang w:val="en-US"/>
              </w:rPr>
              <w:t>AIDS</w:t>
            </w:r>
            <w:r w:rsidRPr="00AD2C6C">
              <w:rPr>
                <w:rFonts w:ascii="Calibri" w:hAnsi="Calibri" w:cs="Calibri"/>
                <w:sz w:val="20"/>
                <w:szCs w:val="20"/>
              </w:rPr>
              <w:t>)</w:t>
            </w:r>
          </w:p>
        </w:tc>
        <w:tc>
          <w:tcPr>
            <w:tcW w:w="2410" w:type="dxa"/>
          </w:tcPr>
          <w:p w:rsidR="009C34C0" w:rsidRPr="00AD2C6C" w:rsidRDefault="009C34C0" w:rsidP="009C34C0">
            <w:pPr>
              <w:pStyle w:val="TableParagraph"/>
              <w:jc w:val="center"/>
              <w:rPr>
                <w:rFonts w:ascii="Calibri" w:hAnsi="Calibri" w:cs="Calibri"/>
                <w:sz w:val="20"/>
                <w:szCs w:val="20"/>
              </w:rPr>
            </w:pPr>
            <w:r w:rsidRPr="00AD2C6C">
              <w:rPr>
                <w:rFonts w:ascii="Calibri" w:hAnsi="Calibri" w:cs="Calibri"/>
                <w:sz w:val="20"/>
                <w:szCs w:val="20"/>
              </w:rPr>
              <w:t>697 €</w:t>
            </w:r>
          </w:p>
        </w:tc>
      </w:tr>
      <w:tr w:rsidR="009C34C0" w:rsidRPr="00FD0A61" w:rsidTr="009C34C0">
        <w:trPr>
          <w:trHeight w:val="1002"/>
        </w:trPr>
        <w:tc>
          <w:tcPr>
            <w:tcW w:w="787" w:type="dxa"/>
          </w:tcPr>
          <w:p w:rsidR="009C34C0" w:rsidRPr="00AD2C6C" w:rsidRDefault="009C34C0" w:rsidP="009C34C0">
            <w:pPr>
              <w:pStyle w:val="TableParagraph"/>
              <w:rPr>
                <w:rFonts w:ascii="Calibri" w:hAnsi="Calibri" w:cs="Calibri"/>
                <w:b/>
                <w:sz w:val="20"/>
                <w:szCs w:val="20"/>
              </w:rPr>
            </w:pPr>
          </w:p>
          <w:p w:rsidR="009C34C0" w:rsidRPr="00AD2C6C" w:rsidRDefault="009C34C0" w:rsidP="009C34C0">
            <w:pPr>
              <w:pStyle w:val="TableParagraph"/>
              <w:spacing w:before="9"/>
              <w:rPr>
                <w:rFonts w:ascii="Calibri" w:hAnsi="Calibri" w:cs="Calibri"/>
                <w:b/>
                <w:sz w:val="20"/>
                <w:szCs w:val="20"/>
              </w:rPr>
            </w:pPr>
          </w:p>
          <w:p w:rsidR="009C34C0" w:rsidRPr="00AD2C6C" w:rsidRDefault="009C34C0" w:rsidP="009C34C0">
            <w:pPr>
              <w:pStyle w:val="TableParagraph"/>
              <w:spacing w:before="1"/>
              <w:ind w:left="9"/>
              <w:jc w:val="center"/>
              <w:rPr>
                <w:rFonts w:ascii="Calibri" w:hAnsi="Calibri" w:cs="Calibri"/>
                <w:b/>
                <w:sz w:val="20"/>
                <w:szCs w:val="20"/>
              </w:rPr>
            </w:pPr>
            <w:r w:rsidRPr="00AD2C6C">
              <w:rPr>
                <w:rFonts w:ascii="Calibri" w:hAnsi="Calibri" w:cs="Calibri"/>
                <w:b/>
                <w:sz w:val="20"/>
                <w:szCs w:val="20"/>
              </w:rPr>
              <w:t>8</w:t>
            </w:r>
          </w:p>
        </w:tc>
        <w:tc>
          <w:tcPr>
            <w:tcW w:w="1794" w:type="dxa"/>
          </w:tcPr>
          <w:p w:rsidR="009C34C0" w:rsidRPr="00AD2C6C" w:rsidRDefault="009C34C0" w:rsidP="009C34C0">
            <w:pPr>
              <w:pStyle w:val="TableParagraph"/>
              <w:ind w:left="119" w:right="111"/>
              <w:jc w:val="center"/>
              <w:rPr>
                <w:rFonts w:ascii="Calibri" w:hAnsi="Calibri" w:cs="Calibri"/>
                <w:sz w:val="20"/>
                <w:szCs w:val="20"/>
              </w:rPr>
            </w:pPr>
            <w:r w:rsidRPr="00AD2C6C">
              <w:rPr>
                <w:rFonts w:ascii="Calibri" w:hAnsi="Calibri" w:cs="Calibri"/>
                <w:sz w:val="20"/>
                <w:szCs w:val="20"/>
              </w:rPr>
              <w:t>Επίδομα ατόμων με εγκεφαλική παράλυση (2 διαφορετικές κατηγορίες)</w:t>
            </w:r>
          </w:p>
        </w:tc>
        <w:tc>
          <w:tcPr>
            <w:tcW w:w="1842" w:type="dxa"/>
          </w:tcPr>
          <w:p w:rsidR="009C34C0" w:rsidRPr="00AD2C6C" w:rsidRDefault="009C34C0" w:rsidP="009C34C0">
            <w:pPr>
              <w:pStyle w:val="TableParagraph"/>
              <w:jc w:val="center"/>
              <w:rPr>
                <w:rFonts w:ascii="Calibri" w:hAnsi="Calibri" w:cs="Calibri"/>
                <w:sz w:val="20"/>
                <w:szCs w:val="20"/>
              </w:rPr>
            </w:pPr>
          </w:p>
          <w:p w:rsidR="009C34C0" w:rsidRPr="00AD2C6C" w:rsidRDefault="009C34C0" w:rsidP="009C34C0">
            <w:pPr>
              <w:pStyle w:val="TableParagraph"/>
              <w:jc w:val="center"/>
              <w:rPr>
                <w:rFonts w:ascii="Calibri" w:hAnsi="Calibri" w:cs="Calibri"/>
                <w:sz w:val="20"/>
                <w:szCs w:val="20"/>
              </w:rPr>
            </w:pPr>
          </w:p>
          <w:p w:rsidR="009C34C0" w:rsidRPr="00AD2C6C" w:rsidRDefault="009C34C0" w:rsidP="009C34C0">
            <w:pPr>
              <w:pStyle w:val="TableParagraph"/>
              <w:ind w:left="533"/>
              <w:jc w:val="center"/>
              <w:rPr>
                <w:rFonts w:ascii="Calibri" w:hAnsi="Calibri" w:cs="Calibri"/>
                <w:sz w:val="20"/>
                <w:szCs w:val="20"/>
              </w:rPr>
            </w:pPr>
            <w:r w:rsidRPr="00AD2C6C">
              <w:rPr>
                <w:rFonts w:ascii="Calibri" w:hAnsi="Calibri" w:cs="Calibri"/>
                <w:sz w:val="20"/>
                <w:szCs w:val="20"/>
              </w:rPr>
              <w:t>Υ</w:t>
            </w:r>
            <w:r>
              <w:rPr>
                <w:rFonts w:ascii="Calibri" w:hAnsi="Calibri" w:cs="Calibri"/>
                <w:sz w:val="20"/>
                <w:szCs w:val="20"/>
              </w:rPr>
              <w:t>Π</w:t>
            </w:r>
            <w:r w:rsidRPr="00AD2C6C">
              <w:rPr>
                <w:rFonts w:ascii="Calibri" w:hAnsi="Calibri" w:cs="Calibri"/>
                <w:sz w:val="20"/>
                <w:szCs w:val="20"/>
              </w:rPr>
              <w:t>ΕΚΥ</w:t>
            </w:r>
          </w:p>
        </w:tc>
        <w:tc>
          <w:tcPr>
            <w:tcW w:w="2552" w:type="dxa"/>
          </w:tcPr>
          <w:p w:rsidR="009C34C0" w:rsidRPr="00AD2C6C" w:rsidRDefault="009C34C0" w:rsidP="009C34C0">
            <w:pPr>
              <w:pStyle w:val="TableParagraph"/>
              <w:ind w:left="139" w:right="126"/>
              <w:jc w:val="center"/>
              <w:rPr>
                <w:rFonts w:ascii="Calibri" w:hAnsi="Calibri" w:cs="Calibri"/>
                <w:sz w:val="20"/>
                <w:szCs w:val="20"/>
              </w:rPr>
            </w:pPr>
            <w:r w:rsidRPr="00AD2C6C">
              <w:rPr>
                <w:rFonts w:ascii="Calibri" w:hAnsi="Calibri" w:cs="Calibri"/>
                <w:sz w:val="20"/>
                <w:szCs w:val="20"/>
              </w:rPr>
              <w:t>Άτομα με εγκεφαλική παράλυση</w:t>
            </w:r>
          </w:p>
        </w:tc>
        <w:tc>
          <w:tcPr>
            <w:tcW w:w="2410" w:type="dxa"/>
          </w:tcPr>
          <w:p w:rsidR="009C34C0" w:rsidRPr="00AD2C6C" w:rsidRDefault="009C34C0" w:rsidP="009C34C0">
            <w:pPr>
              <w:pStyle w:val="TableParagraph"/>
              <w:jc w:val="center"/>
              <w:rPr>
                <w:rFonts w:ascii="Calibri" w:hAnsi="Calibri" w:cs="Calibri"/>
                <w:sz w:val="20"/>
                <w:szCs w:val="20"/>
              </w:rPr>
            </w:pPr>
          </w:p>
          <w:p w:rsidR="009C34C0" w:rsidRPr="00AD2C6C" w:rsidRDefault="009C34C0" w:rsidP="009C34C0">
            <w:pPr>
              <w:pStyle w:val="TableParagraph"/>
              <w:jc w:val="center"/>
              <w:rPr>
                <w:rFonts w:ascii="Calibri" w:hAnsi="Calibri" w:cs="Calibri"/>
                <w:sz w:val="20"/>
                <w:szCs w:val="20"/>
              </w:rPr>
            </w:pPr>
            <w:r w:rsidRPr="00AD2C6C">
              <w:rPr>
                <w:rFonts w:ascii="Calibri" w:hAnsi="Calibri" w:cs="Calibri"/>
                <w:sz w:val="20"/>
                <w:szCs w:val="20"/>
              </w:rPr>
              <w:t>697 €</w:t>
            </w:r>
          </w:p>
        </w:tc>
      </w:tr>
      <w:tr w:rsidR="009C34C0" w:rsidRPr="00FD0A61" w:rsidTr="009C34C0">
        <w:trPr>
          <w:trHeight w:val="877"/>
        </w:trPr>
        <w:tc>
          <w:tcPr>
            <w:tcW w:w="787" w:type="dxa"/>
          </w:tcPr>
          <w:p w:rsidR="009C34C0" w:rsidRPr="00AD2C6C" w:rsidRDefault="009C34C0" w:rsidP="009C34C0">
            <w:pPr>
              <w:pStyle w:val="TableParagraph"/>
              <w:spacing w:before="118"/>
              <w:ind w:left="9"/>
              <w:jc w:val="center"/>
              <w:rPr>
                <w:rFonts w:ascii="Calibri" w:hAnsi="Calibri" w:cs="Calibri"/>
                <w:b/>
                <w:sz w:val="20"/>
                <w:szCs w:val="20"/>
              </w:rPr>
            </w:pPr>
            <w:r w:rsidRPr="00AD2C6C">
              <w:rPr>
                <w:rFonts w:ascii="Calibri" w:hAnsi="Calibri" w:cs="Calibri"/>
                <w:b/>
                <w:sz w:val="20"/>
                <w:szCs w:val="20"/>
              </w:rPr>
              <w:t>9</w:t>
            </w:r>
          </w:p>
        </w:tc>
        <w:tc>
          <w:tcPr>
            <w:tcW w:w="1794" w:type="dxa"/>
          </w:tcPr>
          <w:p w:rsidR="009C34C0" w:rsidRPr="00AD2C6C" w:rsidRDefault="009C34C0" w:rsidP="009C34C0">
            <w:pPr>
              <w:pStyle w:val="TableParagraph"/>
              <w:ind w:left="237" w:firstLine="108"/>
              <w:jc w:val="center"/>
              <w:rPr>
                <w:rFonts w:ascii="Calibri" w:hAnsi="Calibri" w:cs="Calibri"/>
                <w:sz w:val="20"/>
                <w:szCs w:val="20"/>
              </w:rPr>
            </w:pPr>
            <w:r w:rsidRPr="00AD2C6C">
              <w:rPr>
                <w:rFonts w:ascii="Calibri" w:hAnsi="Calibri" w:cs="Calibri"/>
                <w:sz w:val="20"/>
                <w:szCs w:val="20"/>
              </w:rPr>
              <w:t>Επίδομα ατόμων με</w:t>
            </w:r>
          </w:p>
          <w:p w:rsidR="009C34C0" w:rsidRPr="00AD2C6C" w:rsidRDefault="009C34C0" w:rsidP="009C34C0">
            <w:pPr>
              <w:pStyle w:val="TableParagraph"/>
              <w:ind w:left="234" w:right="216" w:firstLine="3"/>
              <w:jc w:val="center"/>
              <w:rPr>
                <w:rFonts w:ascii="Calibri" w:hAnsi="Calibri" w:cs="Calibri"/>
                <w:sz w:val="20"/>
                <w:szCs w:val="20"/>
              </w:rPr>
            </w:pPr>
            <w:r w:rsidRPr="00AD2C6C">
              <w:rPr>
                <w:rFonts w:ascii="Calibri" w:hAnsi="Calibri" w:cs="Calibri"/>
                <w:sz w:val="20"/>
                <w:szCs w:val="20"/>
              </w:rPr>
              <w:t>βαριές αναπηρίες άνω του 67%</w:t>
            </w:r>
          </w:p>
        </w:tc>
        <w:tc>
          <w:tcPr>
            <w:tcW w:w="1842" w:type="dxa"/>
          </w:tcPr>
          <w:p w:rsidR="009C34C0" w:rsidRPr="00AD2C6C" w:rsidRDefault="009C34C0" w:rsidP="009C34C0">
            <w:pPr>
              <w:pStyle w:val="TableParagraph"/>
              <w:ind w:left="533"/>
              <w:jc w:val="center"/>
              <w:rPr>
                <w:rFonts w:ascii="Calibri" w:hAnsi="Calibri" w:cs="Calibri"/>
                <w:sz w:val="20"/>
                <w:szCs w:val="20"/>
              </w:rPr>
            </w:pPr>
            <w:r w:rsidRPr="00AD2C6C">
              <w:rPr>
                <w:rFonts w:ascii="Calibri" w:hAnsi="Calibri" w:cs="Calibri"/>
                <w:sz w:val="20"/>
                <w:szCs w:val="20"/>
              </w:rPr>
              <w:t>Υ</w:t>
            </w:r>
            <w:r>
              <w:rPr>
                <w:rFonts w:ascii="Calibri" w:hAnsi="Calibri" w:cs="Calibri"/>
                <w:sz w:val="20"/>
                <w:szCs w:val="20"/>
              </w:rPr>
              <w:t>Π</w:t>
            </w:r>
            <w:r w:rsidRPr="00AD2C6C">
              <w:rPr>
                <w:rFonts w:ascii="Calibri" w:hAnsi="Calibri" w:cs="Calibri"/>
                <w:sz w:val="20"/>
                <w:szCs w:val="20"/>
              </w:rPr>
              <w:t>ΕΚΥ</w:t>
            </w:r>
          </w:p>
        </w:tc>
        <w:tc>
          <w:tcPr>
            <w:tcW w:w="2552" w:type="dxa"/>
          </w:tcPr>
          <w:p w:rsidR="009C34C0" w:rsidRPr="00AD2C6C" w:rsidRDefault="009C34C0" w:rsidP="009C34C0">
            <w:pPr>
              <w:pStyle w:val="TableParagraph"/>
              <w:ind w:left="247" w:right="225" w:firstLine="105"/>
              <w:jc w:val="center"/>
              <w:rPr>
                <w:rFonts w:ascii="Calibri" w:hAnsi="Calibri" w:cs="Calibri"/>
                <w:sz w:val="20"/>
                <w:szCs w:val="20"/>
              </w:rPr>
            </w:pPr>
            <w:r w:rsidRPr="00AD2C6C">
              <w:rPr>
                <w:rFonts w:ascii="Calibri" w:hAnsi="Calibri" w:cs="Calibri"/>
                <w:sz w:val="20"/>
                <w:szCs w:val="20"/>
              </w:rPr>
              <w:t>Άτομα με βαριές αναπηρίες</w:t>
            </w:r>
          </w:p>
        </w:tc>
        <w:tc>
          <w:tcPr>
            <w:tcW w:w="2410" w:type="dxa"/>
          </w:tcPr>
          <w:p w:rsidR="009C34C0" w:rsidRPr="00AD2C6C" w:rsidRDefault="009C34C0" w:rsidP="009C34C0">
            <w:pPr>
              <w:pStyle w:val="TableParagraph"/>
              <w:jc w:val="center"/>
              <w:rPr>
                <w:rFonts w:ascii="Calibri" w:hAnsi="Calibri" w:cs="Calibri"/>
                <w:sz w:val="20"/>
                <w:szCs w:val="20"/>
              </w:rPr>
            </w:pPr>
            <w:r w:rsidRPr="00AD2C6C">
              <w:rPr>
                <w:rFonts w:ascii="Calibri" w:hAnsi="Calibri" w:cs="Calibri"/>
                <w:sz w:val="20"/>
                <w:szCs w:val="20"/>
              </w:rPr>
              <w:t>313 €</w:t>
            </w:r>
          </w:p>
        </w:tc>
      </w:tr>
      <w:tr w:rsidR="009C34C0" w:rsidRPr="00FD0A61" w:rsidTr="009C34C0">
        <w:trPr>
          <w:trHeight w:val="1267"/>
        </w:trPr>
        <w:tc>
          <w:tcPr>
            <w:tcW w:w="787" w:type="dxa"/>
          </w:tcPr>
          <w:p w:rsidR="009C34C0" w:rsidRPr="00AD2C6C" w:rsidRDefault="009C34C0" w:rsidP="009C34C0">
            <w:pPr>
              <w:pStyle w:val="TableParagraph"/>
              <w:rPr>
                <w:rFonts w:ascii="Calibri" w:hAnsi="Calibri" w:cs="Calibri"/>
                <w:b/>
                <w:sz w:val="20"/>
                <w:szCs w:val="20"/>
              </w:rPr>
            </w:pPr>
          </w:p>
          <w:p w:rsidR="009C34C0" w:rsidRPr="00AD2C6C" w:rsidRDefault="009C34C0" w:rsidP="009C34C0">
            <w:pPr>
              <w:pStyle w:val="TableParagraph"/>
              <w:spacing w:before="10"/>
              <w:rPr>
                <w:rFonts w:ascii="Calibri" w:hAnsi="Calibri" w:cs="Calibri"/>
                <w:b/>
                <w:sz w:val="20"/>
                <w:szCs w:val="20"/>
              </w:rPr>
            </w:pPr>
          </w:p>
          <w:p w:rsidR="009C34C0" w:rsidRPr="00AD2C6C" w:rsidRDefault="009C34C0" w:rsidP="009C34C0">
            <w:pPr>
              <w:pStyle w:val="TableParagraph"/>
              <w:ind w:left="219" w:right="210"/>
              <w:jc w:val="center"/>
              <w:rPr>
                <w:rFonts w:ascii="Calibri" w:hAnsi="Calibri" w:cs="Calibri"/>
                <w:b/>
                <w:sz w:val="20"/>
                <w:szCs w:val="20"/>
              </w:rPr>
            </w:pPr>
            <w:r w:rsidRPr="00AD2C6C">
              <w:rPr>
                <w:rFonts w:ascii="Calibri" w:hAnsi="Calibri" w:cs="Calibri"/>
                <w:b/>
                <w:sz w:val="20"/>
                <w:szCs w:val="20"/>
              </w:rPr>
              <w:t>10</w:t>
            </w:r>
          </w:p>
        </w:tc>
        <w:tc>
          <w:tcPr>
            <w:tcW w:w="1794" w:type="dxa"/>
          </w:tcPr>
          <w:p w:rsidR="009C34C0" w:rsidRPr="00AD2C6C" w:rsidRDefault="009C34C0" w:rsidP="009C34C0">
            <w:pPr>
              <w:pStyle w:val="TableParagraph"/>
              <w:ind w:left="465"/>
              <w:jc w:val="center"/>
              <w:rPr>
                <w:rFonts w:ascii="Calibri" w:hAnsi="Calibri" w:cs="Calibri"/>
                <w:sz w:val="20"/>
                <w:szCs w:val="20"/>
              </w:rPr>
            </w:pPr>
            <w:r w:rsidRPr="00AD2C6C">
              <w:rPr>
                <w:rFonts w:ascii="Calibri" w:hAnsi="Calibri" w:cs="Calibri"/>
                <w:sz w:val="20"/>
                <w:szCs w:val="20"/>
              </w:rPr>
              <w:t>Επίδομα κίνησης</w:t>
            </w:r>
          </w:p>
        </w:tc>
        <w:tc>
          <w:tcPr>
            <w:tcW w:w="1842" w:type="dxa"/>
          </w:tcPr>
          <w:p w:rsidR="009C34C0" w:rsidRPr="00AD2C6C" w:rsidRDefault="009C34C0" w:rsidP="009C34C0">
            <w:pPr>
              <w:pStyle w:val="TableParagraph"/>
              <w:ind w:left="533"/>
              <w:jc w:val="center"/>
              <w:rPr>
                <w:rFonts w:ascii="Calibri" w:hAnsi="Calibri" w:cs="Calibri"/>
                <w:sz w:val="20"/>
                <w:szCs w:val="20"/>
              </w:rPr>
            </w:pPr>
            <w:r w:rsidRPr="00AD2C6C">
              <w:rPr>
                <w:rFonts w:ascii="Calibri" w:hAnsi="Calibri" w:cs="Calibri"/>
                <w:sz w:val="20"/>
                <w:szCs w:val="20"/>
              </w:rPr>
              <w:t>Υ</w:t>
            </w:r>
            <w:r>
              <w:rPr>
                <w:rFonts w:ascii="Calibri" w:hAnsi="Calibri" w:cs="Calibri"/>
                <w:sz w:val="20"/>
                <w:szCs w:val="20"/>
              </w:rPr>
              <w:t>Π</w:t>
            </w:r>
            <w:r w:rsidRPr="00AD2C6C">
              <w:rPr>
                <w:rFonts w:ascii="Calibri" w:hAnsi="Calibri" w:cs="Calibri"/>
                <w:sz w:val="20"/>
                <w:szCs w:val="20"/>
              </w:rPr>
              <w:t>ΕΚΥ</w:t>
            </w:r>
          </w:p>
        </w:tc>
        <w:tc>
          <w:tcPr>
            <w:tcW w:w="2552" w:type="dxa"/>
          </w:tcPr>
          <w:p w:rsidR="009C34C0" w:rsidRPr="00AD2C6C" w:rsidRDefault="009C34C0" w:rsidP="009C34C0">
            <w:pPr>
              <w:pStyle w:val="TableParagraph"/>
              <w:ind w:left="139" w:right="130"/>
              <w:jc w:val="center"/>
              <w:rPr>
                <w:rFonts w:ascii="Calibri" w:hAnsi="Calibri" w:cs="Calibri"/>
                <w:sz w:val="20"/>
                <w:szCs w:val="20"/>
              </w:rPr>
            </w:pPr>
            <w:r w:rsidRPr="00AD2C6C">
              <w:rPr>
                <w:rFonts w:ascii="Calibri" w:hAnsi="Calibri" w:cs="Calibri"/>
                <w:sz w:val="20"/>
                <w:szCs w:val="20"/>
              </w:rPr>
              <w:t>Άτομα με παράλυση των δύο κάτω  άκρων ή</w:t>
            </w:r>
          </w:p>
          <w:p w:rsidR="009C34C0" w:rsidRPr="00AD2C6C" w:rsidRDefault="009C34C0" w:rsidP="009C34C0">
            <w:pPr>
              <w:pStyle w:val="TableParagraph"/>
              <w:ind w:left="137" w:right="130"/>
              <w:jc w:val="center"/>
              <w:rPr>
                <w:rFonts w:ascii="Calibri" w:hAnsi="Calibri" w:cs="Calibri"/>
                <w:sz w:val="20"/>
                <w:szCs w:val="20"/>
              </w:rPr>
            </w:pPr>
            <w:r w:rsidRPr="00AD2C6C">
              <w:rPr>
                <w:rFonts w:ascii="Calibri" w:hAnsi="Calibri" w:cs="Calibri"/>
                <w:sz w:val="20"/>
                <w:szCs w:val="20"/>
              </w:rPr>
              <w:t>ακρωτηριασμό και των δύο ποδιών, με ποσοστό ανα</w:t>
            </w:r>
            <w:r>
              <w:rPr>
                <w:rFonts w:ascii="Calibri" w:hAnsi="Calibri" w:cs="Calibri"/>
                <w:sz w:val="20"/>
                <w:szCs w:val="20"/>
              </w:rPr>
              <w:t>π</w:t>
            </w:r>
            <w:r w:rsidRPr="00AD2C6C">
              <w:rPr>
                <w:rFonts w:ascii="Calibri" w:hAnsi="Calibri" w:cs="Calibri"/>
                <w:sz w:val="20"/>
                <w:szCs w:val="20"/>
              </w:rPr>
              <w:t>ηρίας 67% και άνω</w:t>
            </w:r>
          </w:p>
        </w:tc>
        <w:tc>
          <w:tcPr>
            <w:tcW w:w="2410" w:type="dxa"/>
          </w:tcPr>
          <w:p w:rsidR="009C34C0" w:rsidRPr="00AD2C6C" w:rsidRDefault="009C34C0" w:rsidP="009C34C0">
            <w:pPr>
              <w:pStyle w:val="TableParagraph"/>
              <w:jc w:val="center"/>
              <w:rPr>
                <w:rFonts w:ascii="Calibri" w:hAnsi="Calibri" w:cs="Calibri"/>
                <w:sz w:val="20"/>
                <w:szCs w:val="20"/>
              </w:rPr>
            </w:pPr>
          </w:p>
          <w:p w:rsidR="009C34C0" w:rsidRPr="00AD2C6C" w:rsidRDefault="009C34C0" w:rsidP="009C34C0">
            <w:pPr>
              <w:pStyle w:val="TableParagraph"/>
              <w:jc w:val="center"/>
              <w:rPr>
                <w:rFonts w:ascii="Calibri" w:hAnsi="Calibri" w:cs="Calibri"/>
                <w:sz w:val="20"/>
                <w:szCs w:val="20"/>
              </w:rPr>
            </w:pPr>
          </w:p>
          <w:p w:rsidR="009C34C0" w:rsidRPr="00AD2C6C" w:rsidRDefault="009C34C0" w:rsidP="009C34C0">
            <w:pPr>
              <w:pStyle w:val="TableParagraph"/>
              <w:jc w:val="center"/>
              <w:rPr>
                <w:rFonts w:ascii="Calibri" w:hAnsi="Calibri" w:cs="Calibri"/>
                <w:sz w:val="20"/>
                <w:szCs w:val="20"/>
              </w:rPr>
            </w:pPr>
          </w:p>
          <w:p w:rsidR="009C34C0" w:rsidRPr="00AD2C6C" w:rsidRDefault="009C34C0" w:rsidP="009C34C0">
            <w:pPr>
              <w:pStyle w:val="TableParagraph"/>
              <w:jc w:val="center"/>
              <w:rPr>
                <w:rFonts w:ascii="Calibri" w:hAnsi="Calibri" w:cs="Calibri"/>
                <w:sz w:val="20"/>
                <w:szCs w:val="20"/>
              </w:rPr>
            </w:pPr>
            <w:r w:rsidRPr="00AD2C6C">
              <w:rPr>
                <w:rFonts w:ascii="Calibri" w:hAnsi="Calibri" w:cs="Calibri"/>
                <w:sz w:val="20"/>
                <w:szCs w:val="20"/>
              </w:rPr>
              <w:t>165€</w:t>
            </w:r>
          </w:p>
        </w:tc>
      </w:tr>
      <w:tr w:rsidR="009C34C0" w:rsidRPr="00FD0A61" w:rsidTr="009C34C0">
        <w:trPr>
          <w:trHeight w:val="1224"/>
        </w:trPr>
        <w:tc>
          <w:tcPr>
            <w:tcW w:w="787" w:type="dxa"/>
          </w:tcPr>
          <w:p w:rsidR="009C34C0" w:rsidRPr="00AD2C6C" w:rsidRDefault="009C34C0" w:rsidP="009C34C0">
            <w:pPr>
              <w:pStyle w:val="TableParagraph"/>
              <w:rPr>
                <w:rFonts w:ascii="Calibri" w:hAnsi="Calibri" w:cs="Calibri"/>
                <w:b/>
                <w:sz w:val="20"/>
                <w:szCs w:val="20"/>
              </w:rPr>
            </w:pPr>
          </w:p>
          <w:p w:rsidR="009C34C0" w:rsidRPr="00AD2C6C" w:rsidRDefault="009C34C0" w:rsidP="009C34C0">
            <w:pPr>
              <w:pStyle w:val="TableParagraph"/>
              <w:spacing w:before="214"/>
              <w:ind w:left="219" w:right="210"/>
              <w:jc w:val="center"/>
              <w:rPr>
                <w:rFonts w:ascii="Calibri" w:hAnsi="Calibri" w:cs="Calibri"/>
                <w:b/>
                <w:sz w:val="20"/>
                <w:szCs w:val="20"/>
              </w:rPr>
            </w:pPr>
            <w:r w:rsidRPr="00AD2C6C">
              <w:rPr>
                <w:rFonts w:ascii="Calibri" w:hAnsi="Calibri" w:cs="Calibri"/>
                <w:b/>
                <w:sz w:val="20"/>
                <w:szCs w:val="20"/>
              </w:rPr>
              <w:t>11</w:t>
            </w:r>
          </w:p>
        </w:tc>
        <w:tc>
          <w:tcPr>
            <w:tcW w:w="1794" w:type="dxa"/>
          </w:tcPr>
          <w:p w:rsidR="009C34C0" w:rsidRPr="00AD2C6C" w:rsidRDefault="009C34C0" w:rsidP="009C34C0">
            <w:pPr>
              <w:pStyle w:val="TableParagraph"/>
              <w:ind w:left="206" w:right="198" w:firstLine="1"/>
              <w:jc w:val="center"/>
              <w:rPr>
                <w:rFonts w:ascii="Calibri" w:hAnsi="Calibri" w:cs="Calibri"/>
                <w:sz w:val="20"/>
                <w:szCs w:val="20"/>
              </w:rPr>
            </w:pPr>
            <w:r w:rsidRPr="00AD2C6C">
              <w:rPr>
                <w:rFonts w:ascii="Calibri" w:hAnsi="Calibri" w:cs="Calibri"/>
                <w:sz w:val="20"/>
                <w:szCs w:val="20"/>
              </w:rPr>
              <w:t>Επίδομα ασθενών και αποθεραπευμένων Χανσενικών και μελών των οικογενειών τους  (5 διαφορετικές παροχές)</w:t>
            </w:r>
          </w:p>
        </w:tc>
        <w:tc>
          <w:tcPr>
            <w:tcW w:w="1842" w:type="dxa"/>
          </w:tcPr>
          <w:p w:rsidR="009C34C0" w:rsidRPr="00AD2C6C" w:rsidRDefault="009C34C0" w:rsidP="009C34C0">
            <w:pPr>
              <w:pStyle w:val="TableParagraph"/>
              <w:jc w:val="center"/>
              <w:rPr>
                <w:rFonts w:ascii="Calibri" w:hAnsi="Calibri" w:cs="Calibri"/>
                <w:sz w:val="20"/>
                <w:szCs w:val="20"/>
              </w:rPr>
            </w:pPr>
          </w:p>
          <w:p w:rsidR="009C34C0" w:rsidRPr="00AD2C6C" w:rsidRDefault="009C34C0" w:rsidP="009C34C0">
            <w:pPr>
              <w:pStyle w:val="TableParagraph"/>
              <w:jc w:val="center"/>
              <w:rPr>
                <w:rFonts w:ascii="Calibri" w:hAnsi="Calibri" w:cs="Calibri"/>
                <w:sz w:val="20"/>
                <w:szCs w:val="20"/>
              </w:rPr>
            </w:pPr>
          </w:p>
          <w:p w:rsidR="009C34C0" w:rsidRPr="00AD2C6C" w:rsidRDefault="009C34C0" w:rsidP="009C34C0">
            <w:pPr>
              <w:pStyle w:val="TableParagraph"/>
              <w:jc w:val="center"/>
              <w:rPr>
                <w:rFonts w:ascii="Calibri" w:hAnsi="Calibri" w:cs="Calibri"/>
                <w:sz w:val="20"/>
                <w:szCs w:val="20"/>
              </w:rPr>
            </w:pPr>
          </w:p>
          <w:p w:rsidR="009C34C0" w:rsidRPr="00AD2C6C" w:rsidRDefault="009C34C0" w:rsidP="009C34C0">
            <w:pPr>
              <w:pStyle w:val="TableParagraph"/>
              <w:ind w:left="533"/>
              <w:jc w:val="center"/>
              <w:rPr>
                <w:rFonts w:ascii="Calibri" w:hAnsi="Calibri" w:cs="Calibri"/>
                <w:sz w:val="20"/>
                <w:szCs w:val="20"/>
              </w:rPr>
            </w:pPr>
            <w:r w:rsidRPr="00AD2C6C">
              <w:rPr>
                <w:rFonts w:ascii="Calibri" w:hAnsi="Calibri" w:cs="Calibri"/>
                <w:sz w:val="20"/>
                <w:szCs w:val="20"/>
              </w:rPr>
              <w:t>Υ</w:t>
            </w:r>
            <w:r>
              <w:rPr>
                <w:rFonts w:ascii="Calibri" w:hAnsi="Calibri" w:cs="Calibri"/>
                <w:sz w:val="20"/>
                <w:szCs w:val="20"/>
              </w:rPr>
              <w:t>Π</w:t>
            </w:r>
            <w:r w:rsidRPr="00AD2C6C">
              <w:rPr>
                <w:rFonts w:ascii="Calibri" w:hAnsi="Calibri" w:cs="Calibri"/>
                <w:sz w:val="20"/>
                <w:szCs w:val="20"/>
              </w:rPr>
              <w:t>ΕΚΥ</w:t>
            </w:r>
          </w:p>
        </w:tc>
        <w:tc>
          <w:tcPr>
            <w:tcW w:w="2552" w:type="dxa"/>
          </w:tcPr>
          <w:p w:rsidR="009C34C0" w:rsidRPr="00AD2C6C" w:rsidRDefault="009C34C0" w:rsidP="009C34C0">
            <w:pPr>
              <w:pStyle w:val="TableParagraph"/>
              <w:ind w:left="530" w:right="521"/>
              <w:jc w:val="center"/>
              <w:rPr>
                <w:rFonts w:ascii="Calibri" w:hAnsi="Calibri" w:cs="Calibri"/>
                <w:sz w:val="20"/>
                <w:szCs w:val="20"/>
              </w:rPr>
            </w:pPr>
            <w:r w:rsidRPr="00AD2C6C">
              <w:rPr>
                <w:rFonts w:ascii="Calibri" w:hAnsi="Calibri" w:cs="Calibri"/>
                <w:sz w:val="20"/>
                <w:szCs w:val="20"/>
              </w:rPr>
              <w:t>Χανσενικοί ασθενείς /</w:t>
            </w:r>
          </w:p>
          <w:p w:rsidR="009C34C0" w:rsidRPr="00AD2C6C" w:rsidRDefault="009C34C0" w:rsidP="009C34C0">
            <w:pPr>
              <w:pStyle w:val="TableParagraph"/>
              <w:ind w:left="139" w:right="127"/>
              <w:jc w:val="center"/>
              <w:rPr>
                <w:rFonts w:ascii="Calibri" w:hAnsi="Calibri" w:cs="Calibri"/>
                <w:sz w:val="20"/>
                <w:szCs w:val="20"/>
              </w:rPr>
            </w:pPr>
            <w:r w:rsidRPr="00AD2C6C">
              <w:rPr>
                <w:rFonts w:ascii="Calibri" w:hAnsi="Calibri" w:cs="Calibri"/>
                <w:sz w:val="20"/>
                <w:szCs w:val="20"/>
              </w:rPr>
              <w:t>αποθεραπεύοντες /μέλη της</w:t>
            </w:r>
          </w:p>
          <w:p w:rsidR="009C34C0" w:rsidRPr="00AD2C6C" w:rsidRDefault="009C34C0" w:rsidP="009C34C0">
            <w:pPr>
              <w:pStyle w:val="TableParagraph"/>
              <w:ind w:left="138" w:right="128"/>
              <w:jc w:val="center"/>
              <w:rPr>
                <w:rFonts w:ascii="Calibri" w:hAnsi="Calibri" w:cs="Calibri"/>
                <w:sz w:val="20"/>
                <w:szCs w:val="20"/>
              </w:rPr>
            </w:pPr>
            <w:r w:rsidRPr="00AD2C6C">
              <w:rPr>
                <w:rFonts w:ascii="Calibri" w:hAnsi="Calibri" w:cs="Calibri"/>
                <w:sz w:val="20"/>
                <w:szCs w:val="20"/>
              </w:rPr>
              <w:t>οικογένειάς τους</w:t>
            </w:r>
          </w:p>
        </w:tc>
        <w:tc>
          <w:tcPr>
            <w:tcW w:w="2410" w:type="dxa"/>
          </w:tcPr>
          <w:p w:rsidR="009C34C0" w:rsidRPr="00AD2C6C" w:rsidRDefault="009C34C0" w:rsidP="009C34C0">
            <w:pPr>
              <w:pStyle w:val="TableParagraph"/>
              <w:jc w:val="center"/>
              <w:rPr>
                <w:rFonts w:ascii="Calibri" w:hAnsi="Calibri" w:cs="Calibri"/>
                <w:sz w:val="20"/>
                <w:szCs w:val="20"/>
              </w:rPr>
            </w:pPr>
          </w:p>
          <w:p w:rsidR="009C34C0" w:rsidRPr="00AD2C6C" w:rsidRDefault="009C34C0" w:rsidP="009C34C0">
            <w:pPr>
              <w:pStyle w:val="TableParagraph"/>
              <w:jc w:val="center"/>
              <w:rPr>
                <w:rFonts w:ascii="Calibri" w:hAnsi="Calibri" w:cs="Calibri"/>
                <w:sz w:val="20"/>
                <w:szCs w:val="20"/>
              </w:rPr>
            </w:pPr>
            <w:r w:rsidRPr="00AD2C6C">
              <w:rPr>
                <w:rFonts w:ascii="Calibri" w:hAnsi="Calibri" w:cs="Calibri"/>
                <w:sz w:val="20"/>
                <w:szCs w:val="20"/>
              </w:rPr>
              <w:t>362€</w:t>
            </w:r>
          </w:p>
          <w:p w:rsidR="009C34C0" w:rsidRPr="00AD2C6C" w:rsidRDefault="009C34C0" w:rsidP="009C34C0">
            <w:pPr>
              <w:pStyle w:val="TableParagraph"/>
              <w:jc w:val="center"/>
              <w:rPr>
                <w:rFonts w:ascii="Calibri" w:hAnsi="Calibri" w:cs="Calibri"/>
                <w:sz w:val="20"/>
                <w:szCs w:val="20"/>
              </w:rPr>
            </w:pPr>
          </w:p>
          <w:p w:rsidR="009C34C0" w:rsidRPr="00AD2C6C" w:rsidRDefault="009C34C0" w:rsidP="009C34C0">
            <w:pPr>
              <w:pStyle w:val="TableParagraph"/>
              <w:jc w:val="center"/>
              <w:rPr>
                <w:rFonts w:ascii="Calibri" w:hAnsi="Calibri" w:cs="Calibri"/>
                <w:sz w:val="20"/>
                <w:szCs w:val="20"/>
              </w:rPr>
            </w:pPr>
          </w:p>
          <w:p w:rsidR="009C34C0" w:rsidRPr="00AD2C6C" w:rsidRDefault="009C34C0" w:rsidP="009C34C0">
            <w:pPr>
              <w:pStyle w:val="TableParagraph"/>
              <w:jc w:val="center"/>
              <w:rPr>
                <w:rFonts w:ascii="Calibri" w:hAnsi="Calibri" w:cs="Calibri"/>
                <w:sz w:val="20"/>
                <w:szCs w:val="20"/>
              </w:rPr>
            </w:pPr>
            <w:r w:rsidRPr="00AD2C6C">
              <w:rPr>
                <w:rFonts w:ascii="Calibri" w:hAnsi="Calibri" w:cs="Calibri"/>
                <w:sz w:val="20"/>
                <w:szCs w:val="20"/>
              </w:rPr>
              <w:t>697€</w:t>
            </w:r>
          </w:p>
        </w:tc>
      </w:tr>
      <w:tr w:rsidR="009C34C0" w:rsidRPr="00FD0A61" w:rsidTr="009C34C0">
        <w:trPr>
          <w:trHeight w:val="870"/>
        </w:trPr>
        <w:tc>
          <w:tcPr>
            <w:tcW w:w="787" w:type="dxa"/>
          </w:tcPr>
          <w:p w:rsidR="009C34C0" w:rsidRPr="00AD2C6C" w:rsidRDefault="009C34C0" w:rsidP="009C34C0">
            <w:pPr>
              <w:pStyle w:val="TableParagraph"/>
              <w:rPr>
                <w:rFonts w:ascii="Calibri" w:hAnsi="Calibri" w:cs="Calibri"/>
                <w:b/>
                <w:sz w:val="20"/>
                <w:szCs w:val="20"/>
              </w:rPr>
            </w:pPr>
          </w:p>
          <w:p w:rsidR="009C34C0" w:rsidRPr="00AD2C6C" w:rsidRDefault="009C34C0" w:rsidP="009C34C0">
            <w:pPr>
              <w:pStyle w:val="TableParagraph"/>
              <w:spacing w:before="215"/>
              <w:ind w:left="219" w:right="210"/>
              <w:jc w:val="center"/>
              <w:rPr>
                <w:rFonts w:ascii="Calibri" w:hAnsi="Calibri" w:cs="Calibri"/>
                <w:b/>
                <w:sz w:val="20"/>
                <w:szCs w:val="20"/>
              </w:rPr>
            </w:pPr>
            <w:r w:rsidRPr="00AD2C6C">
              <w:rPr>
                <w:rFonts w:ascii="Calibri" w:hAnsi="Calibri" w:cs="Calibri"/>
                <w:b/>
                <w:sz w:val="20"/>
                <w:szCs w:val="20"/>
              </w:rPr>
              <w:t>12</w:t>
            </w:r>
          </w:p>
        </w:tc>
        <w:tc>
          <w:tcPr>
            <w:tcW w:w="1794" w:type="dxa"/>
          </w:tcPr>
          <w:p w:rsidR="009C34C0" w:rsidRPr="00AD2C6C" w:rsidRDefault="009C34C0" w:rsidP="009C34C0">
            <w:pPr>
              <w:pStyle w:val="TableParagraph"/>
              <w:ind w:left="119" w:right="111"/>
              <w:jc w:val="center"/>
              <w:rPr>
                <w:rFonts w:ascii="Calibri" w:hAnsi="Calibri" w:cs="Calibri"/>
                <w:sz w:val="20"/>
                <w:szCs w:val="20"/>
              </w:rPr>
            </w:pPr>
            <w:r w:rsidRPr="00AD2C6C">
              <w:rPr>
                <w:rFonts w:ascii="Calibri" w:hAnsi="Calibri" w:cs="Calibri"/>
                <w:sz w:val="20"/>
                <w:szCs w:val="20"/>
              </w:rPr>
              <w:t>Διατροφικό Επίδομα Νεφροπαθών (2 διαφορετικές κατηγορίες)</w:t>
            </w:r>
          </w:p>
        </w:tc>
        <w:tc>
          <w:tcPr>
            <w:tcW w:w="1842" w:type="dxa"/>
          </w:tcPr>
          <w:p w:rsidR="009C34C0" w:rsidRPr="00AD2C6C" w:rsidRDefault="009C34C0" w:rsidP="009C34C0">
            <w:pPr>
              <w:pStyle w:val="TableParagraph"/>
              <w:jc w:val="center"/>
              <w:rPr>
                <w:rFonts w:ascii="Calibri" w:hAnsi="Calibri" w:cs="Calibri"/>
                <w:sz w:val="20"/>
                <w:szCs w:val="20"/>
              </w:rPr>
            </w:pPr>
          </w:p>
          <w:p w:rsidR="009C34C0" w:rsidRPr="00AD2C6C" w:rsidRDefault="009C34C0" w:rsidP="009C34C0">
            <w:pPr>
              <w:pStyle w:val="TableParagraph"/>
              <w:ind w:left="533"/>
              <w:jc w:val="center"/>
              <w:rPr>
                <w:rFonts w:ascii="Calibri" w:hAnsi="Calibri" w:cs="Calibri"/>
                <w:sz w:val="20"/>
                <w:szCs w:val="20"/>
              </w:rPr>
            </w:pPr>
            <w:r w:rsidRPr="00AD2C6C">
              <w:rPr>
                <w:rFonts w:ascii="Calibri" w:hAnsi="Calibri" w:cs="Calibri"/>
                <w:sz w:val="20"/>
                <w:szCs w:val="20"/>
              </w:rPr>
              <w:t>Υ</w:t>
            </w:r>
            <w:r>
              <w:rPr>
                <w:rFonts w:ascii="Calibri" w:hAnsi="Calibri" w:cs="Calibri"/>
                <w:sz w:val="20"/>
                <w:szCs w:val="20"/>
              </w:rPr>
              <w:t>Π</w:t>
            </w:r>
            <w:r w:rsidRPr="00AD2C6C">
              <w:rPr>
                <w:rFonts w:ascii="Calibri" w:hAnsi="Calibri" w:cs="Calibri"/>
                <w:sz w:val="20"/>
                <w:szCs w:val="20"/>
              </w:rPr>
              <w:t>ΕΚΥ</w:t>
            </w:r>
          </w:p>
        </w:tc>
        <w:tc>
          <w:tcPr>
            <w:tcW w:w="2552" w:type="dxa"/>
          </w:tcPr>
          <w:p w:rsidR="009C34C0" w:rsidRPr="00AD2C6C" w:rsidRDefault="009C34C0" w:rsidP="009C34C0">
            <w:pPr>
              <w:pStyle w:val="TableParagraph"/>
              <w:jc w:val="center"/>
              <w:rPr>
                <w:rFonts w:ascii="Calibri" w:hAnsi="Calibri" w:cs="Calibri"/>
                <w:sz w:val="20"/>
                <w:szCs w:val="20"/>
              </w:rPr>
            </w:pPr>
          </w:p>
          <w:p w:rsidR="009C34C0" w:rsidRPr="00AD2C6C" w:rsidRDefault="009C34C0" w:rsidP="009C34C0">
            <w:pPr>
              <w:pStyle w:val="TableParagraph"/>
              <w:ind w:left="446"/>
              <w:jc w:val="center"/>
              <w:rPr>
                <w:rFonts w:ascii="Calibri" w:hAnsi="Calibri" w:cs="Calibri"/>
                <w:sz w:val="20"/>
                <w:szCs w:val="20"/>
              </w:rPr>
            </w:pPr>
            <w:r w:rsidRPr="00AD2C6C">
              <w:rPr>
                <w:rFonts w:ascii="Calibri" w:hAnsi="Calibri" w:cs="Calibri"/>
                <w:sz w:val="20"/>
                <w:szCs w:val="20"/>
              </w:rPr>
              <w:t>Νεφροπαθείς</w:t>
            </w:r>
          </w:p>
        </w:tc>
        <w:tc>
          <w:tcPr>
            <w:tcW w:w="2410" w:type="dxa"/>
          </w:tcPr>
          <w:p w:rsidR="009C34C0" w:rsidRPr="00AD2C6C" w:rsidRDefault="009C34C0" w:rsidP="009C34C0">
            <w:pPr>
              <w:pStyle w:val="TableParagraph"/>
              <w:jc w:val="center"/>
              <w:rPr>
                <w:rFonts w:ascii="Calibri" w:hAnsi="Calibri" w:cs="Calibri"/>
                <w:sz w:val="20"/>
                <w:szCs w:val="20"/>
              </w:rPr>
            </w:pPr>
          </w:p>
          <w:p w:rsidR="009C34C0" w:rsidRPr="00AD2C6C" w:rsidRDefault="009C34C0" w:rsidP="009C34C0">
            <w:pPr>
              <w:pStyle w:val="TableParagraph"/>
              <w:jc w:val="center"/>
              <w:rPr>
                <w:rFonts w:ascii="Calibri" w:hAnsi="Calibri" w:cs="Calibri"/>
                <w:sz w:val="20"/>
                <w:szCs w:val="20"/>
              </w:rPr>
            </w:pPr>
            <w:r w:rsidRPr="00AD2C6C">
              <w:rPr>
                <w:rFonts w:ascii="Calibri" w:hAnsi="Calibri" w:cs="Calibri"/>
                <w:sz w:val="20"/>
                <w:szCs w:val="20"/>
              </w:rPr>
              <w:t>362 €</w:t>
            </w:r>
          </w:p>
        </w:tc>
      </w:tr>
    </w:tbl>
    <w:p w:rsidR="001C2601" w:rsidRPr="00FD0A61" w:rsidRDefault="001C2601" w:rsidP="001C2601">
      <w:pPr>
        <w:pStyle w:val="a2"/>
        <w:spacing w:before="11"/>
        <w:rPr>
          <w:rFonts w:cs="Calibri"/>
          <w:b/>
          <w:lang w:val="el-GR"/>
        </w:rPr>
      </w:pPr>
    </w:p>
    <w:p w:rsidR="00FD0A61" w:rsidRDefault="00FD0A61" w:rsidP="001C2601">
      <w:pPr>
        <w:spacing w:before="60" w:line="276" w:lineRule="auto"/>
        <w:ind w:left="1077" w:right="1279"/>
        <w:jc w:val="center"/>
        <w:rPr>
          <w:b/>
          <w:sz w:val="24"/>
          <w:lang w:val="el-GR"/>
        </w:rPr>
      </w:pPr>
    </w:p>
    <w:p w:rsidR="001C2601" w:rsidRPr="004C09D7" w:rsidRDefault="00FD0A61" w:rsidP="001C2601">
      <w:pPr>
        <w:spacing w:before="60" w:line="276" w:lineRule="auto"/>
        <w:ind w:left="1077" w:right="1279"/>
        <w:jc w:val="center"/>
        <w:rPr>
          <w:b/>
          <w:lang w:val="el-GR"/>
        </w:rPr>
      </w:pPr>
      <w:r w:rsidRPr="004C09D7">
        <w:rPr>
          <w:b/>
          <w:lang w:val="el-GR"/>
        </w:rPr>
        <w:t>ΠΙΝΑΚΑΣ 6</w:t>
      </w:r>
      <w:r w:rsidR="001C2601" w:rsidRPr="004C09D7">
        <w:rPr>
          <w:b/>
          <w:lang w:val="el-GR"/>
        </w:rPr>
        <w:t>. Συμπληρωματικές επιδοματικές παροχές κάλυψης βασικών</w:t>
      </w:r>
      <w:r w:rsidR="00E6281D" w:rsidRPr="00E6281D">
        <w:rPr>
          <w:b/>
          <w:lang w:val="el-GR"/>
        </w:rPr>
        <w:t xml:space="preserve"> </w:t>
      </w:r>
      <w:r w:rsidR="001C2601" w:rsidRPr="004C09D7">
        <w:rPr>
          <w:b/>
          <w:lang w:val="el-GR"/>
        </w:rPr>
        <w:t>στεγαστικών</w:t>
      </w:r>
      <w:r w:rsidR="00E6281D" w:rsidRPr="00E6281D">
        <w:rPr>
          <w:b/>
          <w:lang w:val="el-GR"/>
        </w:rPr>
        <w:t xml:space="preserve"> </w:t>
      </w:r>
      <w:r w:rsidR="001C2601" w:rsidRPr="004C09D7">
        <w:rPr>
          <w:b/>
          <w:lang w:val="el-GR"/>
        </w:rPr>
        <w:t>αναγκών</w:t>
      </w:r>
      <w:r w:rsidR="00E6281D" w:rsidRPr="00E6281D">
        <w:rPr>
          <w:b/>
          <w:lang w:val="el-GR"/>
        </w:rPr>
        <w:t xml:space="preserve"> </w:t>
      </w:r>
      <w:r w:rsidR="001C2601" w:rsidRPr="004C09D7">
        <w:rPr>
          <w:b/>
          <w:lang w:val="el-GR"/>
        </w:rPr>
        <w:t>με</w:t>
      </w:r>
      <w:r w:rsidR="00E6281D" w:rsidRPr="00E6281D">
        <w:rPr>
          <w:b/>
          <w:lang w:val="el-GR"/>
        </w:rPr>
        <w:t xml:space="preserve"> </w:t>
      </w:r>
      <w:r w:rsidR="001C2601" w:rsidRPr="004C09D7">
        <w:rPr>
          <w:b/>
          <w:lang w:val="el-GR"/>
        </w:rPr>
        <w:t>έλεγχο</w:t>
      </w:r>
      <w:r w:rsidR="00E6281D" w:rsidRPr="00E6281D">
        <w:rPr>
          <w:b/>
          <w:lang w:val="el-GR"/>
        </w:rPr>
        <w:t xml:space="preserve"> </w:t>
      </w:r>
      <w:r w:rsidR="001C2601" w:rsidRPr="004C09D7">
        <w:rPr>
          <w:b/>
          <w:lang w:val="el-GR"/>
        </w:rPr>
        <w:t>περιουσιακών</w:t>
      </w:r>
      <w:r w:rsidR="00E6281D" w:rsidRPr="00E6281D">
        <w:rPr>
          <w:b/>
          <w:lang w:val="el-GR"/>
        </w:rPr>
        <w:t xml:space="preserve"> </w:t>
      </w:r>
      <w:r w:rsidR="001C2601" w:rsidRPr="004C09D7">
        <w:rPr>
          <w:b/>
          <w:lang w:val="el-GR"/>
        </w:rPr>
        <w:t>και</w:t>
      </w:r>
      <w:r w:rsidR="00E6281D" w:rsidRPr="00E6281D">
        <w:rPr>
          <w:b/>
          <w:lang w:val="el-GR"/>
        </w:rPr>
        <w:t xml:space="preserve"> </w:t>
      </w:r>
      <w:r w:rsidR="001C2601" w:rsidRPr="004C09D7">
        <w:rPr>
          <w:b/>
          <w:lang w:val="el-GR"/>
        </w:rPr>
        <w:t>εισοδηματικών</w:t>
      </w:r>
      <w:r w:rsidR="00E6281D" w:rsidRPr="00E6281D">
        <w:rPr>
          <w:b/>
          <w:lang w:val="el-GR"/>
        </w:rPr>
        <w:t xml:space="preserve"> </w:t>
      </w:r>
      <w:r w:rsidR="001C2601" w:rsidRPr="004C09D7">
        <w:rPr>
          <w:b/>
          <w:lang w:val="el-GR"/>
        </w:rPr>
        <w:t>πηγών</w:t>
      </w:r>
    </w:p>
    <w:tbl>
      <w:tblPr>
        <w:tblW w:w="952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787"/>
        <w:gridCol w:w="2502"/>
        <w:gridCol w:w="1701"/>
        <w:gridCol w:w="2602"/>
        <w:gridCol w:w="1934"/>
      </w:tblGrid>
      <w:tr w:rsidR="00F15DB1" w:rsidTr="009C34C0">
        <w:trPr>
          <w:trHeight w:val="746"/>
        </w:trPr>
        <w:tc>
          <w:tcPr>
            <w:tcW w:w="787" w:type="dxa"/>
          </w:tcPr>
          <w:p w:rsidR="001C2601" w:rsidRPr="00AD2C6C" w:rsidRDefault="001C2601" w:rsidP="00AD2C6C">
            <w:pPr>
              <w:pStyle w:val="TableParagraph"/>
              <w:spacing w:before="121"/>
              <w:ind w:left="220" w:right="210"/>
              <w:jc w:val="center"/>
              <w:rPr>
                <w:rFonts w:ascii="Calibri" w:hAnsi="Calibri" w:cs="Calibri"/>
                <w:b/>
                <w:sz w:val="20"/>
                <w:szCs w:val="20"/>
              </w:rPr>
            </w:pPr>
            <w:r w:rsidRPr="00AD2C6C">
              <w:rPr>
                <w:rFonts w:ascii="Calibri" w:hAnsi="Calibri" w:cs="Calibri"/>
                <w:b/>
                <w:sz w:val="20"/>
                <w:szCs w:val="20"/>
              </w:rPr>
              <w:t>α/α</w:t>
            </w:r>
          </w:p>
        </w:tc>
        <w:tc>
          <w:tcPr>
            <w:tcW w:w="2502" w:type="dxa"/>
          </w:tcPr>
          <w:p w:rsidR="001C2601" w:rsidRPr="00AD2C6C" w:rsidRDefault="001C2601" w:rsidP="00AD2C6C">
            <w:pPr>
              <w:pStyle w:val="TableParagraph"/>
              <w:spacing w:before="121"/>
              <w:ind w:left="460" w:right="453"/>
              <w:jc w:val="center"/>
              <w:rPr>
                <w:rFonts w:ascii="Calibri" w:hAnsi="Calibri" w:cs="Calibri"/>
                <w:b/>
                <w:sz w:val="20"/>
                <w:szCs w:val="20"/>
              </w:rPr>
            </w:pPr>
            <w:r w:rsidRPr="00AD2C6C">
              <w:rPr>
                <w:rFonts w:ascii="Calibri" w:hAnsi="Calibri" w:cs="Calibri"/>
                <w:b/>
                <w:sz w:val="20"/>
                <w:szCs w:val="20"/>
              </w:rPr>
              <w:t>ΤΙΤΛΟΣ</w:t>
            </w:r>
            <w:r w:rsidR="00A562AF">
              <w:rPr>
                <w:rFonts w:ascii="Calibri" w:hAnsi="Calibri" w:cs="Calibri"/>
                <w:b/>
                <w:sz w:val="20"/>
                <w:szCs w:val="20"/>
              </w:rPr>
              <w:t xml:space="preserve"> </w:t>
            </w:r>
            <w:r w:rsidRPr="00AD2C6C">
              <w:rPr>
                <w:rFonts w:ascii="Calibri" w:hAnsi="Calibri" w:cs="Calibri"/>
                <w:b/>
                <w:sz w:val="20"/>
                <w:szCs w:val="20"/>
              </w:rPr>
              <w:t>ΠΑΡΟΧΗΣ</w:t>
            </w:r>
          </w:p>
        </w:tc>
        <w:tc>
          <w:tcPr>
            <w:tcW w:w="1701" w:type="dxa"/>
          </w:tcPr>
          <w:p w:rsidR="001C2601" w:rsidRPr="00AD2C6C" w:rsidRDefault="001C2601" w:rsidP="00AD2C6C">
            <w:pPr>
              <w:pStyle w:val="TableParagraph"/>
              <w:spacing w:before="121"/>
              <w:ind w:left="312" w:right="282" w:firstLine="139"/>
              <w:rPr>
                <w:rFonts w:ascii="Calibri" w:hAnsi="Calibri" w:cs="Calibri"/>
                <w:b/>
                <w:sz w:val="20"/>
                <w:szCs w:val="20"/>
              </w:rPr>
            </w:pPr>
            <w:r w:rsidRPr="00AD2C6C">
              <w:rPr>
                <w:rFonts w:ascii="Calibri" w:hAnsi="Calibri" w:cs="Calibri"/>
                <w:b/>
                <w:sz w:val="20"/>
                <w:szCs w:val="20"/>
              </w:rPr>
              <w:t>ΦΟΡΕΑΣ</w:t>
            </w:r>
            <w:r w:rsidR="00A562AF">
              <w:rPr>
                <w:rFonts w:ascii="Calibri" w:hAnsi="Calibri" w:cs="Calibri"/>
                <w:b/>
                <w:sz w:val="20"/>
                <w:szCs w:val="20"/>
              </w:rPr>
              <w:t xml:space="preserve"> </w:t>
            </w:r>
            <w:r w:rsidRPr="00AD2C6C">
              <w:rPr>
                <w:rFonts w:ascii="Calibri" w:hAnsi="Calibri" w:cs="Calibri"/>
                <w:b/>
                <w:sz w:val="20"/>
                <w:szCs w:val="20"/>
              </w:rPr>
              <w:t>ΡΥΘΜΙΣΗΣ</w:t>
            </w:r>
          </w:p>
        </w:tc>
        <w:tc>
          <w:tcPr>
            <w:tcW w:w="2602" w:type="dxa"/>
          </w:tcPr>
          <w:p w:rsidR="001C2601" w:rsidRPr="00AD2C6C" w:rsidRDefault="001C2601" w:rsidP="00AD2C6C">
            <w:pPr>
              <w:pStyle w:val="TableParagraph"/>
              <w:spacing w:before="121"/>
              <w:ind w:left="233" w:right="224"/>
              <w:jc w:val="center"/>
              <w:rPr>
                <w:rFonts w:ascii="Calibri" w:hAnsi="Calibri" w:cs="Calibri"/>
                <w:b/>
                <w:sz w:val="20"/>
                <w:szCs w:val="20"/>
              </w:rPr>
            </w:pPr>
            <w:r w:rsidRPr="00AD2C6C">
              <w:rPr>
                <w:rFonts w:ascii="Calibri" w:hAnsi="Calibri" w:cs="Calibri"/>
                <w:b/>
                <w:sz w:val="20"/>
                <w:szCs w:val="20"/>
              </w:rPr>
              <w:t>ΔΙΚΑΙΟΥΧΟΙ</w:t>
            </w:r>
          </w:p>
        </w:tc>
        <w:tc>
          <w:tcPr>
            <w:tcW w:w="1934" w:type="dxa"/>
          </w:tcPr>
          <w:p w:rsidR="001C2601" w:rsidRPr="00AD2C6C" w:rsidRDefault="001C2601" w:rsidP="00AD2C6C">
            <w:pPr>
              <w:pStyle w:val="TableParagraph"/>
              <w:spacing w:before="121"/>
              <w:ind w:left="382"/>
              <w:rPr>
                <w:rFonts w:ascii="Calibri" w:hAnsi="Calibri" w:cs="Calibri"/>
                <w:b/>
                <w:sz w:val="20"/>
                <w:szCs w:val="20"/>
              </w:rPr>
            </w:pPr>
            <w:r w:rsidRPr="00AD2C6C">
              <w:rPr>
                <w:rFonts w:ascii="Calibri" w:hAnsi="Calibri" w:cs="Calibri"/>
                <w:b/>
                <w:sz w:val="20"/>
                <w:szCs w:val="20"/>
              </w:rPr>
              <w:t>ΥΨΟΣ</w:t>
            </w:r>
          </w:p>
        </w:tc>
      </w:tr>
      <w:tr w:rsidR="00F15DB1" w:rsidTr="009C34C0">
        <w:trPr>
          <w:trHeight w:val="749"/>
        </w:trPr>
        <w:tc>
          <w:tcPr>
            <w:tcW w:w="787" w:type="dxa"/>
          </w:tcPr>
          <w:p w:rsidR="001C2601" w:rsidRPr="00AD2C6C" w:rsidRDefault="001C2601" w:rsidP="001C2601">
            <w:pPr>
              <w:pStyle w:val="TableParagraph"/>
              <w:rPr>
                <w:rFonts w:ascii="Calibri" w:hAnsi="Calibri" w:cs="Calibri"/>
                <w:b/>
                <w:sz w:val="20"/>
                <w:szCs w:val="20"/>
              </w:rPr>
            </w:pPr>
          </w:p>
          <w:p w:rsidR="001C2601" w:rsidRPr="00AD2C6C" w:rsidRDefault="001C2601" w:rsidP="00AD2C6C">
            <w:pPr>
              <w:pStyle w:val="TableParagraph"/>
              <w:spacing w:before="9"/>
              <w:rPr>
                <w:rFonts w:ascii="Calibri" w:hAnsi="Calibri" w:cs="Calibri"/>
                <w:b/>
                <w:sz w:val="20"/>
                <w:szCs w:val="20"/>
              </w:rPr>
            </w:pPr>
          </w:p>
          <w:p w:rsidR="001C2601" w:rsidRPr="00AD2C6C" w:rsidRDefault="001C2601" w:rsidP="00AD2C6C">
            <w:pPr>
              <w:pStyle w:val="TableParagraph"/>
              <w:spacing w:before="1"/>
              <w:ind w:left="9"/>
              <w:jc w:val="center"/>
              <w:rPr>
                <w:rFonts w:ascii="Calibri" w:hAnsi="Calibri" w:cs="Calibri"/>
                <w:b/>
                <w:sz w:val="20"/>
                <w:szCs w:val="20"/>
              </w:rPr>
            </w:pPr>
            <w:r w:rsidRPr="00AD2C6C">
              <w:rPr>
                <w:rFonts w:ascii="Calibri" w:hAnsi="Calibri" w:cs="Calibri"/>
                <w:b/>
                <w:sz w:val="20"/>
                <w:szCs w:val="20"/>
              </w:rPr>
              <w:t>1</w:t>
            </w:r>
          </w:p>
        </w:tc>
        <w:tc>
          <w:tcPr>
            <w:tcW w:w="2502" w:type="dxa"/>
          </w:tcPr>
          <w:p w:rsidR="001C2601" w:rsidRPr="00AD2C6C" w:rsidRDefault="001C2601" w:rsidP="00AD2C6C">
            <w:pPr>
              <w:pStyle w:val="TableParagraph"/>
              <w:spacing w:before="1"/>
              <w:ind w:left="234" w:right="453"/>
              <w:jc w:val="center"/>
              <w:rPr>
                <w:rFonts w:ascii="Calibri" w:hAnsi="Calibri" w:cs="Calibri"/>
                <w:sz w:val="20"/>
                <w:szCs w:val="20"/>
              </w:rPr>
            </w:pPr>
            <w:r w:rsidRPr="00AD2C6C">
              <w:rPr>
                <w:rFonts w:ascii="Calibri" w:hAnsi="Calibri" w:cs="Calibri"/>
                <w:sz w:val="20"/>
                <w:szCs w:val="20"/>
              </w:rPr>
              <w:t>Επίδομα</w:t>
            </w:r>
            <w:r w:rsidR="007347FA" w:rsidRPr="00AD2C6C">
              <w:rPr>
                <w:rFonts w:ascii="Calibri" w:hAnsi="Calibri" w:cs="Calibri"/>
                <w:sz w:val="20"/>
                <w:szCs w:val="20"/>
              </w:rPr>
              <w:t xml:space="preserve"> </w:t>
            </w:r>
            <w:r w:rsidRPr="00AD2C6C">
              <w:rPr>
                <w:rFonts w:ascii="Calibri" w:hAnsi="Calibri" w:cs="Calibri"/>
                <w:sz w:val="20"/>
                <w:szCs w:val="20"/>
              </w:rPr>
              <w:t>Στέγασης</w:t>
            </w:r>
          </w:p>
        </w:tc>
        <w:tc>
          <w:tcPr>
            <w:tcW w:w="1701" w:type="dxa"/>
          </w:tcPr>
          <w:p w:rsidR="001C2601" w:rsidRPr="00AD2C6C" w:rsidRDefault="001C2601" w:rsidP="00AD2C6C">
            <w:pPr>
              <w:pStyle w:val="TableParagraph"/>
              <w:spacing w:before="1"/>
              <w:ind w:left="93" w:right="47"/>
              <w:jc w:val="center"/>
              <w:rPr>
                <w:rFonts w:ascii="Calibri" w:hAnsi="Calibri" w:cs="Calibri"/>
                <w:sz w:val="20"/>
                <w:szCs w:val="20"/>
              </w:rPr>
            </w:pPr>
            <w:r w:rsidRPr="00AD2C6C">
              <w:rPr>
                <w:rFonts w:ascii="Calibri" w:hAnsi="Calibri" w:cs="Calibri"/>
                <w:sz w:val="20"/>
                <w:szCs w:val="20"/>
              </w:rPr>
              <w:t>Υ</w:t>
            </w:r>
            <w:r w:rsidR="00A562AF">
              <w:rPr>
                <w:rFonts w:ascii="Calibri" w:hAnsi="Calibri" w:cs="Calibri"/>
                <w:sz w:val="20"/>
                <w:szCs w:val="20"/>
              </w:rPr>
              <w:t>Π</w:t>
            </w:r>
            <w:r w:rsidRPr="00AD2C6C">
              <w:rPr>
                <w:rFonts w:ascii="Calibri" w:hAnsi="Calibri" w:cs="Calibri"/>
                <w:sz w:val="20"/>
                <w:szCs w:val="20"/>
              </w:rPr>
              <w:t>ΕΚΥ</w:t>
            </w:r>
          </w:p>
        </w:tc>
        <w:tc>
          <w:tcPr>
            <w:tcW w:w="2602" w:type="dxa"/>
          </w:tcPr>
          <w:p w:rsidR="001C2601" w:rsidRPr="00AD2C6C" w:rsidRDefault="001C2601" w:rsidP="00AD2C6C">
            <w:pPr>
              <w:pStyle w:val="TableParagraph"/>
              <w:spacing w:before="1"/>
              <w:ind w:left="93" w:right="192"/>
              <w:jc w:val="center"/>
              <w:rPr>
                <w:rFonts w:ascii="Calibri" w:hAnsi="Calibri" w:cs="Calibri"/>
                <w:sz w:val="20"/>
                <w:szCs w:val="20"/>
              </w:rPr>
            </w:pPr>
            <w:r w:rsidRPr="00AD2C6C">
              <w:rPr>
                <w:rFonts w:ascii="Calibri" w:hAnsi="Calibri" w:cs="Calibri"/>
                <w:sz w:val="20"/>
                <w:szCs w:val="20"/>
              </w:rPr>
              <w:t xml:space="preserve">Νοικοκυριά </w:t>
            </w:r>
            <w:r w:rsidR="003479C7" w:rsidRPr="00AD2C6C">
              <w:rPr>
                <w:rFonts w:ascii="Calibri" w:hAnsi="Calibri" w:cs="Calibri"/>
                <w:sz w:val="20"/>
                <w:szCs w:val="20"/>
              </w:rPr>
              <w:t>που μισθώνουν</w:t>
            </w:r>
            <w:r w:rsidRPr="00AD2C6C">
              <w:rPr>
                <w:rFonts w:ascii="Calibri" w:hAnsi="Calibri" w:cs="Calibri"/>
                <w:sz w:val="20"/>
                <w:szCs w:val="20"/>
              </w:rPr>
              <w:t xml:space="preserve"> </w:t>
            </w:r>
            <w:r w:rsidR="003479C7" w:rsidRPr="00AD2C6C">
              <w:rPr>
                <w:rFonts w:ascii="Calibri" w:hAnsi="Calibri" w:cs="Calibri"/>
                <w:sz w:val="20"/>
                <w:szCs w:val="20"/>
              </w:rPr>
              <w:t>την κύρια</w:t>
            </w:r>
            <w:r w:rsidRPr="00AD2C6C">
              <w:rPr>
                <w:rFonts w:ascii="Calibri" w:hAnsi="Calibri" w:cs="Calibri"/>
                <w:sz w:val="20"/>
                <w:szCs w:val="20"/>
              </w:rPr>
              <w:t xml:space="preserve"> </w:t>
            </w:r>
            <w:r w:rsidR="003479C7" w:rsidRPr="00AD2C6C">
              <w:rPr>
                <w:rFonts w:ascii="Calibri" w:hAnsi="Calibri" w:cs="Calibri"/>
                <w:sz w:val="20"/>
                <w:szCs w:val="20"/>
              </w:rPr>
              <w:t>κατοικία τους</w:t>
            </w:r>
          </w:p>
        </w:tc>
        <w:tc>
          <w:tcPr>
            <w:tcW w:w="1934" w:type="dxa"/>
          </w:tcPr>
          <w:p w:rsidR="001C2601" w:rsidRPr="00AD2C6C" w:rsidRDefault="001C2601" w:rsidP="00AD2C6C">
            <w:pPr>
              <w:pStyle w:val="TableParagraph"/>
              <w:spacing w:before="1" w:line="252" w:lineRule="exact"/>
              <w:ind w:left="93"/>
              <w:jc w:val="center"/>
              <w:rPr>
                <w:rFonts w:ascii="Calibri" w:hAnsi="Calibri" w:cs="Calibri"/>
                <w:sz w:val="20"/>
                <w:szCs w:val="20"/>
              </w:rPr>
            </w:pPr>
            <w:r w:rsidRPr="00AD2C6C">
              <w:rPr>
                <w:rFonts w:ascii="Calibri" w:hAnsi="Calibri" w:cs="Calibri"/>
                <w:sz w:val="20"/>
                <w:szCs w:val="20"/>
              </w:rPr>
              <w:t>70 € -210 €</w:t>
            </w:r>
          </w:p>
          <w:p w:rsidR="001C2601" w:rsidRPr="00AD2C6C" w:rsidRDefault="001C2601" w:rsidP="00AD2C6C">
            <w:pPr>
              <w:pStyle w:val="TableParagraph"/>
              <w:spacing w:line="252" w:lineRule="exact"/>
              <w:ind w:left="93"/>
              <w:jc w:val="center"/>
              <w:rPr>
                <w:rFonts w:ascii="Calibri" w:hAnsi="Calibri" w:cs="Calibri"/>
                <w:sz w:val="20"/>
                <w:szCs w:val="20"/>
              </w:rPr>
            </w:pPr>
            <w:r w:rsidRPr="00AD2C6C">
              <w:rPr>
                <w:rFonts w:ascii="Calibri" w:hAnsi="Calibri" w:cs="Calibri"/>
                <w:sz w:val="20"/>
                <w:szCs w:val="20"/>
              </w:rPr>
              <w:t>μηνιαίως</w:t>
            </w:r>
          </w:p>
        </w:tc>
      </w:tr>
      <w:tr w:rsidR="00F15DB1" w:rsidTr="009C34C0">
        <w:trPr>
          <w:trHeight w:val="850"/>
        </w:trPr>
        <w:tc>
          <w:tcPr>
            <w:tcW w:w="787" w:type="dxa"/>
          </w:tcPr>
          <w:p w:rsidR="001C2601" w:rsidRPr="00AD2C6C" w:rsidRDefault="001C2601" w:rsidP="00AD2C6C">
            <w:pPr>
              <w:pStyle w:val="TableParagraph"/>
              <w:spacing w:before="118"/>
              <w:ind w:left="9"/>
              <w:jc w:val="center"/>
              <w:rPr>
                <w:rFonts w:ascii="Calibri" w:hAnsi="Calibri" w:cs="Calibri"/>
                <w:b/>
                <w:sz w:val="20"/>
                <w:szCs w:val="20"/>
              </w:rPr>
            </w:pPr>
            <w:r w:rsidRPr="00AD2C6C">
              <w:rPr>
                <w:rFonts w:ascii="Calibri" w:hAnsi="Calibri" w:cs="Calibri"/>
                <w:b/>
                <w:sz w:val="20"/>
                <w:szCs w:val="20"/>
              </w:rPr>
              <w:t>2</w:t>
            </w:r>
          </w:p>
        </w:tc>
        <w:tc>
          <w:tcPr>
            <w:tcW w:w="2502" w:type="dxa"/>
          </w:tcPr>
          <w:p w:rsidR="001C2601" w:rsidRPr="00AD2C6C" w:rsidRDefault="001C2601" w:rsidP="00AD2C6C">
            <w:pPr>
              <w:pStyle w:val="TableParagraph"/>
              <w:spacing w:before="118"/>
              <w:ind w:left="234" w:right="222" w:firstLine="1"/>
              <w:jc w:val="center"/>
              <w:rPr>
                <w:rFonts w:ascii="Calibri" w:hAnsi="Calibri" w:cs="Calibri"/>
                <w:sz w:val="20"/>
                <w:szCs w:val="20"/>
              </w:rPr>
            </w:pPr>
            <w:r w:rsidRPr="00AD2C6C">
              <w:rPr>
                <w:rFonts w:ascii="Calibri" w:hAnsi="Calibri" w:cs="Calibri"/>
                <w:sz w:val="20"/>
                <w:szCs w:val="20"/>
              </w:rPr>
              <w:t>Επίδομα Στεγαστικής</w:t>
            </w:r>
            <w:r w:rsidR="002E2539" w:rsidRPr="00AD2C6C">
              <w:rPr>
                <w:rFonts w:ascii="Calibri" w:hAnsi="Calibri" w:cs="Calibri"/>
                <w:sz w:val="20"/>
                <w:szCs w:val="20"/>
              </w:rPr>
              <w:t xml:space="preserve"> </w:t>
            </w:r>
            <w:r w:rsidRPr="00AD2C6C">
              <w:rPr>
                <w:rFonts w:ascii="Calibri" w:hAnsi="Calibri" w:cs="Calibri"/>
                <w:sz w:val="20"/>
                <w:szCs w:val="20"/>
              </w:rPr>
              <w:t>Συνδρομής Ανασφάλιστων</w:t>
            </w:r>
            <w:r w:rsidR="007347FA" w:rsidRPr="00AD2C6C">
              <w:rPr>
                <w:rFonts w:ascii="Calibri" w:hAnsi="Calibri" w:cs="Calibri"/>
                <w:sz w:val="20"/>
                <w:szCs w:val="20"/>
              </w:rPr>
              <w:t xml:space="preserve"> </w:t>
            </w:r>
            <w:r w:rsidRPr="00AD2C6C">
              <w:rPr>
                <w:rFonts w:ascii="Calibri" w:hAnsi="Calibri" w:cs="Calibri"/>
                <w:sz w:val="20"/>
                <w:szCs w:val="20"/>
              </w:rPr>
              <w:t>Υπερηλίκων</w:t>
            </w:r>
          </w:p>
        </w:tc>
        <w:tc>
          <w:tcPr>
            <w:tcW w:w="1701" w:type="dxa"/>
          </w:tcPr>
          <w:p w:rsidR="001C2601" w:rsidRPr="00AD2C6C" w:rsidRDefault="001C2601" w:rsidP="00AD2C6C">
            <w:pPr>
              <w:pStyle w:val="TableParagraph"/>
              <w:spacing w:before="215"/>
              <w:ind w:left="93" w:right="47"/>
              <w:jc w:val="center"/>
              <w:rPr>
                <w:rFonts w:ascii="Calibri" w:hAnsi="Calibri" w:cs="Calibri"/>
                <w:sz w:val="20"/>
                <w:szCs w:val="20"/>
              </w:rPr>
            </w:pPr>
            <w:r w:rsidRPr="00AD2C6C">
              <w:rPr>
                <w:rFonts w:ascii="Calibri" w:hAnsi="Calibri" w:cs="Calibri"/>
                <w:sz w:val="20"/>
                <w:szCs w:val="20"/>
              </w:rPr>
              <w:t>Υ</w:t>
            </w:r>
            <w:r w:rsidR="00A562AF">
              <w:rPr>
                <w:rFonts w:ascii="Calibri" w:hAnsi="Calibri" w:cs="Calibri"/>
                <w:sz w:val="20"/>
                <w:szCs w:val="20"/>
              </w:rPr>
              <w:t>Π</w:t>
            </w:r>
            <w:r w:rsidRPr="00AD2C6C">
              <w:rPr>
                <w:rFonts w:ascii="Calibri" w:hAnsi="Calibri" w:cs="Calibri"/>
                <w:sz w:val="20"/>
                <w:szCs w:val="20"/>
              </w:rPr>
              <w:t>ΕΚΥ</w:t>
            </w:r>
          </w:p>
        </w:tc>
        <w:tc>
          <w:tcPr>
            <w:tcW w:w="2602" w:type="dxa"/>
          </w:tcPr>
          <w:p w:rsidR="001C2601" w:rsidRPr="00AD2C6C" w:rsidRDefault="001C2601" w:rsidP="00AD2C6C">
            <w:pPr>
              <w:pStyle w:val="TableParagraph"/>
              <w:spacing w:before="215"/>
              <w:ind w:left="93" w:right="192"/>
              <w:jc w:val="center"/>
              <w:rPr>
                <w:rFonts w:ascii="Calibri" w:hAnsi="Calibri" w:cs="Calibri"/>
                <w:sz w:val="20"/>
                <w:szCs w:val="20"/>
              </w:rPr>
            </w:pPr>
            <w:r w:rsidRPr="00AD2C6C">
              <w:rPr>
                <w:rFonts w:ascii="Calibri" w:hAnsi="Calibri" w:cs="Calibri"/>
                <w:sz w:val="20"/>
                <w:szCs w:val="20"/>
              </w:rPr>
              <w:t>Ηλικιωμένοι</w:t>
            </w:r>
          </w:p>
        </w:tc>
        <w:tc>
          <w:tcPr>
            <w:tcW w:w="1934" w:type="dxa"/>
          </w:tcPr>
          <w:p w:rsidR="001C2601" w:rsidRPr="00AD2C6C" w:rsidRDefault="001C2601" w:rsidP="00AD2C6C">
            <w:pPr>
              <w:pStyle w:val="TableParagraph"/>
              <w:spacing w:before="215"/>
              <w:ind w:left="93" w:right="101"/>
              <w:jc w:val="center"/>
              <w:rPr>
                <w:rFonts w:ascii="Calibri" w:hAnsi="Calibri" w:cs="Calibri"/>
                <w:sz w:val="20"/>
                <w:szCs w:val="20"/>
              </w:rPr>
            </w:pPr>
            <w:r w:rsidRPr="00AD2C6C">
              <w:rPr>
                <w:rFonts w:ascii="Calibri" w:hAnsi="Calibri" w:cs="Calibri"/>
                <w:sz w:val="20"/>
                <w:szCs w:val="20"/>
              </w:rPr>
              <w:t>362 €</w:t>
            </w:r>
          </w:p>
          <w:p w:rsidR="001C2601" w:rsidRPr="00AD2C6C" w:rsidRDefault="001C2601" w:rsidP="00AD2C6C">
            <w:pPr>
              <w:pStyle w:val="TableParagraph"/>
              <w:spacing w:before="1"/>
              <w:ind w:left="93" w:right="101"/>
              <w:jc w:val="center"/>
              <w:rPr>
                <w:rFonts w:ascii="Calibri" w:hAnsi="Calibri" w:cs="Calibri"/>
                <w:sz w:val="20"/>
                <w:szCs w:val="20"/>
              </w:rPr>
            </w:pPr>
            <w:r w:rsidRPr="00AD2C6C">
              <w:rPr>
                <w:rFonts w:ascii="Calibri" w:hAnsi="Calibri" w:cs="Calibri"/>
                <w:sz w:val="20"/>
                <w:szCs w:val="20"/>
              </w:rPr>
              <w:t>(μηνιαίως)</w:t>
            </w:r>
          </w:p>
        </w:tc>
      </w:tr>
      <w:tr w:rsidR="00F15DB1" w:rsidRPr="00A96645" w:rsidTr="009C34C0">
        <w:trPr>
          <w:trHeight w:val="1977"/>
        </w:trPr>
        <w:tc>
          <w:tcPr>
            <w:tcW w:w="787" w:type="dxa"/>
          </w:tcPr>
          <w:p w:rsidR="001C2601" w:rsidRPr="00AD2C6C" w:rsidRDefault="001C2601" w:rsidP="001C2601">
            <w:pPr>
              <w:pStyle w:val="TableParagraph"/>
              <w:rPr>
                <w:rFonts w:ascii="Calibri" w:hAnsi="Calibri" w:cs="Calibri"/>
                <w:b/>
                <w:sz w:val="20"/>
                <w:szCs w:val="20"/>
              </w:rPr>
            </w:pPr>
          </w:p>
          <w:p w:rsidR="001C2601" w:rsidRPr="00AD2C6C" w:rsidRDefault="001C2601" w:rsidP="001C2601">
            <w:pPr>
              <w:pStyle w:val="TableParagraph"/>
              <w:rPr>
                <w:rFonts w:ascii="Calibri" w:hAnsi="Calibri" w:cs="Calibri"/>
                <w:b/>
                <w:sz w:val="20"/>
                <w:szCs w:val="20"/>
              </w:rPr>
            </w:pPr>
          </w:p>
          <w:p w:rsidR="001C2601" w:rsidRPr="00AD2C6C" w:rsidRDefault="001C2601" w:rsidP="00AD2C6C">
            <w:pPr>
              <w:pStyle w:val="TableParagraph"/>
              <w:spacing w:before="2"/>
              <w:rPr>
                <w:rFonts w:ascii="Calibri" w:hAnsi="Calibri" w:cs="Calibri"/>
                <w:b/>
                <w:sz w:val="20"/>
                <w:szCs w:val="20"/>
              </w:rPr>
            </w:pPr>
          </w:p>
          <w:p w:rsidR="001C2601" w:rsidRPr="00AD2C6C" w:rsidRDefault="001C2601" w:rsidP="00AD2C6C">
            <w:pPr>
              <w:pStyle w:val="TableParagraph"/>
              <w:ind w:left="9"/>
              <w:jc w:val="center"/>
              <w:rPr>
                <w:rFonts w:ascii="Calibri" w:hAnsi="Calibri" w:cs="Calibri"/>
                <w:b/>
                <w:sz w:val="20"/>
                <w:szCs w:val="20"/>
              </w:rPr>
            </w:pPr>
            <w:r w:rsidRPr="00AD2C6C">
              <w:rPr>
                <w:rFonts w:ascii="Calibri" w:hAnsi="Calibri" w:cs="Calibri"/>
                <w:b/>
                <w:sz w:val="20"/>
                <w:szCs w:val="20"/>
              </w:rPr>
              <w:t>3</w:t>
            </w:r>
          </w:p>
        </w:tc>
        <w:tc>
          <w:tcPr>
            <w:tcW w:w="2502" w:type="dxa"/>
          </w:tcPr>
          <w:p w:rsidR="001C2601" w:rsidRPr="00AD2C6C" w:rsidRDefault="001C2601" w:rsidP="00AD2C6C">
            <w:pPr>
              <w:pStyle w:val="TableParagraph"/>
              <w:ind w:left="234" w:right="316" w:hanging="141"/>
              <w:jc w:val="center"/>
              <w:rPr>
                <w:rFonts w:ascii="Calibri" w:hAnsi="Calibri" w:cs="Calibri"/>
                <w:sz w:val="20"/>
                <w:szCs w:val="20"/>
              </w:rPr>
            </w:pPr>
            <w:r w:rsidRPr="00AD2C6C">
              <w:rPr>
                <w:rFonts w:ascii="Calibri" w:hAnsi="Calibri" w:cs="Calibri"/>
                <w:sz w:val="20"/>
                <w:szCs w:val="20"/>
              </w:rPr>
              <w:t>Πρόγραμμα Επιδότησης</w:t>
            </w:r>
            <w:r w:rsidR="007347FA" w:rsidRPr="00AD2C6C">
              <w:rPr>
                <w:rFonts w:ascii="Calibri" w:hAnsi="Calibri" w:cs="Calibri"/>
                <w:sz w:val="20"/>
                <w:szCs w:val="20"/>
              </w:rPr>
              <w:t xml:space="preserve"> </w:t>
            </w:r>
            <w:r w:rsidRPr="00AD2C6C">
              <w:rPr>
                <w:rFonts w:ascii="Calibri" w:hAnsi="Calibri" w:cs="Calibri"/>
                <w:sz w:val="20"/>
                <w:szCs w:val="20"/>
              </w:rPr>
              <w:t>Θέρμανσης</w:t>
            </w:r>
          </w:p>
        </w:tc>
        <w:tc>
          <w:tcPr>
            <w:tcW w:w="1701" w:type="dxa"/>
          </w:tcPr>
          <w:p w:rsidR="001C2601" w:rsidRPr="00AD2C6C" w:rsidRDefault="003479C7" w:rsidP="00AD2C6C">
            <w:pPr>
              <w:pStyle w:val="TableParagraph"/>
              <w:spacing w:before="1"/>
              <w:ind w:left="93" w:right="47"/>
              <w:jc w:val="center"/>
              <w:rPr>
                <w:rFonts w:ascii="Calibri" w:hAnsi="Calibri" w:cs="Calibri"/>
                <w:sz w:val="20"/>
                <w:szCs w:val="20"/>
              </w:rPr>
            </w:pPr>
            <w:r w:rsidRPr="00AD2C6C">
              <w:rPr>
                <w:rFonts w:ascii="Calibri" w:hAnsi="Calibri" w:cs="Calibri"/>
                <w:sz w:val="20"/>
                <w:szCs w:val="20"/>
              </w:rPr>
              <w:t>Υπουργείο Οικονομικών</w:t>
            </w:r>
          </w:p>
        </w:tc>
        <w:tc>
          <w:tcPr>
            <w:tcW w:w="2602" w:type="dxa"/>
          </w:tcPr>
          <w:p w:rsidR="001C2601" w:rsidRPr="00AD2C6C" w:rsidRDefault="003479C7" w:rsidP="00AD2C6C">
            <w:pPr>
              <w:pStyle w:val="TableParagraph"/>
              <w:spacing w:before="1"/>
              <w:ind w:left="93" w:right="192"/>
              <w:jc w:val="center"/>
              <w:rPr>
                <w:rFonts w:ascii="Calibri" w:hAnsi="Calibri" w:cs="Calibri"/>
                <w:sz w:val="20"/>
                <w:szCs w:val="20"/>
              </w:rPr>
            </w:pPr>
            <w:r w:rsidRPr="00AD2C6C">
              <w:rPr>
                <w:rFonts w:ascii="Calibri" w:hAnsi="Calibri" w:cs="Calibri"/>
                <w:sz w:val="20"/>
                <w:szCs w:val="20"/>
              </w:rPr>
              <w:t>Πρόσωπα χαμηλού</w:t>
            </w:r>
          </w:p>
          <w:p w:rsidR="001C2601" w:rsidRPr="00AD2C6C" w:rsidRDefault="001C2601" w:rsidP="00AD2C6C">
            <w:pPr>
              <w:pStyle w:val="TableParagraph"/>
              <w:ind w:left="93" w:right="192"/>
              <w:jc w:val="center"/>
              <w:rPr>
                <w:rFonts w:ascii="Calibri" w:hAnsi="Calibri" w:cs="Calibri"/>
                <w:sz w:val="20"/>
                <w:szCs w:val="20"/>
              </w:rPr>
            </w:pPr>
            <w:r w:rsidRPr="00AD2C6C">
              <w:rPr>
                <w:rFonts w:ascii="Calibri" w:hAnsi="Calibri" w:cs="Calibri"/>
                <w:sz w:val="20"/>
                <w:szCs w:val="20"/>
              </w:rPr>
              <w:t>εισοδήματος</w:t>
            </w:r>
          </w:p>
        </w:tc>
        <w:tc>
          <w:tcPr>
            <w:tcW w:w="1934" w:type="dxa"/>
          </w:tcPr>
          <w:p w:rsidR="001C2601" w:rsidRPr="00AD2C6C" w:rsidRDefault="001C2601" w:rsidP="00AD2C6C">
            <w:pPr>
              <w:pStyle w:val="TableParagraph"/>
              <w:spacing w:before="1" w:line="252" w:lineRule="exact"/>
              <w:ind w:left="93" w:right="101"/>
              <w:jc w:val="center"/>
              <w:rPr>
                <w:rFonts w:ascii="Calibri" w:hAnsi="Calibri" w:cs="Calibri"/>
                <w:sz w:val="20"/>
                <w:szCs w:val="20"/>
              </w:rPr>
            </w:pPr>
            <w:r w:rsidRPr="00AD2C6C">
              <w:rPr>
                <w:rFonts w:ascii="Calibri" w:hAnsi="Calibri" w:cs="Calibri"/>
                <w:sz w:val="20"/>
                <w:szCs w:val="20"/>
              </w:rPr>
              <w:t>80 € -700 €</w:t>
            </w:r>
          </w:p>
          <w:p w:rsidR="001C2601" w:rsidRPr="00AD2C6C" w:rsidRDefault="001C2601" w:rsidP="00AD2C6C">
            <w:pPr>
              <w:pStyle w:val="TableParagraph"/>
              <w:ind w:left="93" w:right="101"/>
              <w:jc w:val="center"/>
              <w:rPr>
                <w:rFonts w:ascii="Calibri" w:hAnsi="Calibri" w:cs="Calibri"/>
                <w:sz w:val="20"/>
                <w:szCs w:val="20"/>
              </w:rPr>
            </w:pPr>
            <w:r w:rsidRPr="00AD2C6C">
              <w:rPr>
                <w:rFonts w:ascii="Calibri" w:hAnsi="Calibri" w:cs="Calibri"/>
                <w:sz w:val="20"/>
                <w:szCs w:val="20"/>
              </w:rPr>
              <w:t xml:space="preserve">(εφάπαξ) </w:t>
            </w:r>
            <w:r w:rsidR="003479C7" w:rsidRPr="00AD2C6C">
              <w:rPr>
                <w:rFonts w:ascii="Calibri" w:hAnsi="Calibri" w:cs="Calibri"/>
                <w:sz w:val="20"/>
                <w:szCs w:val="20"/>
              </w:rPr>
              <w:t>για αγορές πετρελαίου θέρμανσης</w:t>
            </w:r>
            <w:r w:rsidRPr="00AD2C6C">
              <w:rPr>
                <w:rFonts w:ascii="Calibri" w:hAnsi="Calibri" w:cs="Calibri"/>
                <w:sz w:val="20"/>
                <w:szCs w:val="20"/>
              </w:rPr>
              <w:t xml:space="preserve"> </w:t>
            </w:r>
            <w:r w:rsidR="003479C7" w:rsidRPr="00AD2C6C">
              <w:rPr>
                <w:rFonts w:ascii="Calibri" w:hAnsi="Calibri" w:cs="Calibri"/>
                <w:sz w:val="20"/>
                <w:szCs w:val="20"/>
              </w:rPr>
              <w:t>ή κατανάλωση φυσικού</w:t>
            </w:r>
          </w:p>
          <w:p w:rsidR="001C2601" w:rsidRPr="00AD2C6C" w:rsidRDefault="001C2601" w:rsidP="00AD2C6C">
            <w:pPr>
              <w:pStyle w:val="TableParagraph"/>
              <w:spacing w:line="252" w:lineRule="exact"/>
              <w:ind w:left="93" w:right="216" w:hanging="1"/>
              <w:jc w:val="center"/>
              <w:rPr>
                <w:rFonts w:ascii="Calibri" w:hAnsi="Calibri" w:cs="Calibri"/>
                <w:sz w:val="20"/>
                <w:szCs w:val="20"/>
              </w:rPr>
            </w:pPr>
            <w:r w:rsidRPr="00AD2C6C">
              <w:rPr>
                <w:rFonts w:ascii="Calibri" w:hAnsi="Calibri" w:cs="Calibri"/>
                <w:sz w:val="20"/>
                <w:szCs w:val="20"/>
              </w:rPr>
              <w:t xml:space="preserve">αερίου </w:t>
            </w:r>
            <w:r w:rsidR="003479C7" w:rsidRPr="00AD2C6C">
              <w:rPr>
                <w:rFonts w:ascii="Calibri" w:hAnsi="Calibri" w:cs="Calibri"/>
                <w:sz w:val="20"/>
                <w:szCs w:val="20"/>
              </w:rPr>
              <w:t>ή υγραερίου</w:t>
            </w:r>
          </w:p>
        </w:tc>
      </w:tr>
    </w:tbl>
    <w:p w:rsidR="001C2601" w:rsidRPr="000F49D8" w:rsidRDefault="001C2601" w:rsidP="001C2601">
      <w:pPr>
        <w:pStyle w:val="a2"/>
        <w:spacing w:before="4"/>
        <w:rPr>
          <w:b/>
          <w:sz w:val="16"/>
          <w:szCs w:val="16"/>
          <w:lang w:val="el-GR"/>
        </w:rPr>
      </w:pPr>
    </w:p>
    <w:p w:rsidR="001C2601" w:rsidRPr="00A24D03" w:rsidRDefault="001C2601" w:rsidP="00A24D03">
      <w:pPr>
        <w:pStyle w:val="TableParagraph"/>
        <w:ind w:left="439" w:right="432"/>
        <w:jc w:val="center"/>
        <w:rPr>
          <w:rFonts w:ascii="Calibri" w:hAnsi="Calibri" w:cs="Calibri"/>
          <w:b/>
          <w:bCs/>
          <w:sz w:val="20"/>
          <w:szCs w:val="20"/>
        </w:rPr>
      </w:pPr>
      <w:r w:rsidRPr="00A24D03">
        <w:rPr>
          <w:rFonts w:ascii="Calibri" w:hAnsi="Calibri" w:cs="Calibri"/>
          <w:b/>
          <w:bCs/>
          <w:sz w:val="20"/>
          <w:szCs w:val="20"/>
        </w:rPr>
        <w:t>ΠΙΝΑΚΑΣ</w:t>
      </w:r>
      <w:r w:rsidR="007347FA" w:rsidRPr="00A24D03">
        <w:rPr>
          <w:rFonts w:ascii="Calibri" w:hAnsi="Calibri" w:cs="Calibri"/>
          <w:b/>
          <w:bCs/>
          <w:sz w:val="20"/>
          <w:szCs w:val="20"/>
        </w:rPr>
        <w:t xml:space="preserve"> </w:t>
      </w:r>
      <w:r w:rsidR="00FD0A61" w:rsidRPr="00A24D03">
        <w:rPr>
          <w:rFonts w:ascii="Calibri" w:hAnsi="Calibri" w:cs="Calibri"/>
          <w:b/>
          <w:bCs/>
          <w:sz w:val="20"/>
          <w:szCs w:val="20"/>
        </w:rPr>
        <w:t>7</w:t>
      </w:r>
      <w:r w:rsidRPr="00A24D03">
        <w:rPr>
          <w:rFonts w:ascii="Calibri" w:hAnsi="Calibri" w:cs="Calibri"/>
          <w:b/>
          <w:bCs/>
          <w:sz w:val="20"/>
          <w:szCs w:val="20"/>
        </w:rPr>
        <w:t>.</w:t>
      </w:r>
      <w:r w:rsidR="00AD0640" w:rsidRPr="00A24D03">
        <w:rPr>
          <w:rFonts w:ascii="Calibri" w:hAnsi="Calibri" w:cs="Calibri"/>
          <w:b/>
          <w:bCs/>
          <w:sz w:val="20"/>
          <w:szCs w:val="20"/>
        </w:rPr>
        <w:t xml:space="preserve"> </w:t>
      </w:r>
      <w:r w:rsidRPr="00A24D03">
        <w:rPr>
          <w:rFonts w:ascii="Calibri" w:hAnsi="Calibri" w:cs="Calibri"/>
          <w:b/>
          <w:bCs/>
          <w:sz w:val="20"/>
          <w:szCs w:val="20"/>
        </w:rPr>
        <w:t>Σύνθετες</w:t>
      </w:r>
      <w:r w:rsidR="007347FA" w:rsidRPr="00A24D03">
        <w:rPr>
          <w:rFonts w:ascii="Calibri" w:hAnsi="Calibri" w:cs="Calibri"/>
          <w:b/>
          <w:bCs/>
          <w:sz w:val="20"/>
          <w:szCs w:val="20"/>
        </w:rPr>
        <w:t xml:space="preserve"> </w:t>
      </w:r>
      <w:r w:rsidRPr="00A24D03">
        <w:rPr>
          <w:rFonts w:ascii="Calibri" w:hAnsi="Calibri" w:cs="Calibri"/>
          <w:b/>
          <w:bCs/>
          <w:sz w:val="20"/>
          <w:szCs w:val="20"/>
        </w:rPr>
        <w:t>επιδοματικές</w:t>
      </w:r>
      <w:r w:rsidR="007347FA" w:rsidRPr="00A24D03">
        <w:rPr>
          <w:rFonts w:ascii="Calibri" w:hAnsi="Calibri" w:cs="Calibri"/>
          <w:b/>
          <w:bCs/>
          <w:sz w:val="20"/>
          <w:szCs w:val="20"/>
        </w:rPr>
        <w:t xml:space="preserve"> </w:t>
      </w:r>
      <w:r w:rsidRPr="00A24D03">
        <w:rPr>
          <w:rFonts w:ascii="Calibri" w:hAnsi="Calibri" w:cs="Calibri"/>
          <w:b/>
          <w:bCs/>
          <w:sz w:val="20"/>
          <w:szCs w:val="20"/>
        </w:rPr>
        <w:t>δημογραφικές</w:t>
      </w:r>
      <w:r w:rsidR="007347FA" w:rsidRPr="00A24D03">
        <w:rPr>
          <w:rFonts w:ascii="Calibri" w:hAnsi="Calibri" w:cs="Calibri"/>
          <w:b/>
          <w:bCs/>
          <w:sz w:val="20"/>
          <w:szCs w:val="20"/>
        </w:rPr>
        <w:t xml:space="preserve"> </w:t>
      </w:r>
      <w:r w:rsidRPr="00A24D03">
        <w:rPr>
          <w:rFonts w:ascii="Calibri" w:hAnsi="Calibri" w:cs="Calibri"/>
          <w:b/>
          <w:bCs/>
          <w:sz w:val="20"/>
          <w:szCs w:val="20"/>
        </w:rPr>
        <w:t>παροχές</w:t>
      </w:r>
    </w:p>
    <w:p w:rsidR="001C2601" w:rsidRPr="00FD0A61" w:rsidRDefault="001C2601" w:rsidP="00FD0A61">
      <w:pPr>
        <w:pStyle w:val="a2"/>
        <w:spacing w:before="0" w:after="0" w:line="240" w:lineRule="auto"/>
        <w:rPr>
          <w:rFonts w:cs="Calibri"/>
          <w:b/>
          <w:lang w:val="el-GR"/>
        </w:rPr>
      </w:pPr>
    </w:p>
    <w:tbl>
      <w:tblPr>
        <w:tblW w:w="9575"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787"/>
        <w:gridCol w:w="2268"/>
        <w:gridCol w:w="1557"/>
        <w:gridCol w:w="1418"/>
        <w:gridCol w:w="3545"/>
      </w:tblGrid>
      <w:tr w:rsidR="00F15DB1" w:rsidRPr="00FD0A61" w:rsidTr="009C34C0">
        <w:trPr>
          <w:trHeight w:val="625"/>
        </w:trPr>
        <w:tc>
          <w:tcPr>
            <w:tcW w:w="787" w:type="dxa"/>
          </w:tcPr>
          <w:p w:rsidR="001C2601" w:rsidRPr="00AD2C6C" w:rsidRDefault="001C2601" w:rsidP="00AD2C6C">
            <w:pPr>
              <w:pStyle w:val="TableParagraph"/>
              <w:ind w:left="220" w:right="210"/>
              <w:jc w:val="center"/>
              <w:rPr>
                <w:rFonts w:ascii="Calibri" w:hAnsi="Calibri" w:cs="Calibri"/>
                <w:b/>
                <w:sz w:val="20"/>
                <w:szCs w:val="20"/>
              </w:rPr>
            </w:pPr>
            <w:r w:rsidRPr="00AD2C6C">
              <w:rPr>
                <w:rFonts w:ascii="Calibri" w:hAnsi="Calibri" w:cs="Calibri"/>
                <w:b/>
                <w:sz w:val="20"/>
                <w:szCs w:val="20"/>
              </w:rPr>
              <w:t>α/α</w:t>
            </w:r>
          </w:p>
        </w:tc>
        <w:tc>
          <w:tcPr>
            <w:tcW w:w="2268" w:type="dxa"/>
          </w:tcPr>
          <w:p w:rsidR="001C2601" w:rsidRPr="00AD2C6C" w:rsidRDefault="001C2601" w:rsidP="00AD2C6C">
            <w:pPr>
              <w:pStyle w:val="TableParagraph"/>
              <w:ind w:left="4"/>
              <w:jc w:val="center"/>
              <w:rPr>
                <w:rFonts w:ascii="Calibri" w:hAnsi="Calibri" w:cs="Calibri"/>
                <w:b/>
                <w:sz w:val="20"/>
                <w:szCs w:val="20"/>
              </w:rPr>
            </w:pPr>
            <w:r w:rsidRPr="00AD2C6C">
              <w:rPr>
                <w:rFonts w:ascii="Calibri" w:hAnsi="Calibri" w:cs="Calibri"/>
                <w:b/>
                <w:sz w:val="20"/>
                <w:szCs w:val="20"/>
              </w:rPr>
              <w:t>ΤΙΤΛΟΣ</w:t>
            </w:r>
            <w:r w:rsidR="00AD0640">
              <w:rPr>
                <w:rFonts w:ascii="Calibri" w:hAnsi="Calibri" w:cs="Calibri"/>
                <w:b/>
                <w:sz w:val="20"/>
                <w:szCs w:val="20"/>
              </w:rPr>
              <w:t xml:space="preserve"> </w:t>
            </w:r>
            <w:r w:rsidRPr="00AD2C6C">
              <w:rPr>
                <w:rFonts w:ascii="Calibri" w:hAnsi="Calibri" w:cs="Calibri"/>
                <w:b/>
                <w:sz w:val="20"/>
                <w:szCs w:val="20"/>
              </w:rPr>
              <w:t>ΠΑΡΟΧΗΣ</w:t>
            </w:r>
          </w:p>
        </w:tc>
        <w:tc>
          <w:tcPr>
            <w:tcW w:w="1557" w:type="dxa"/>
          </w:tcPr>
          <w:p w:rsidR="001C2601" w:rsidRPr="00AD2C6C" w:rsidRDefault="001C2601" w:rsidP="00AD2C6C">
            <w:pPr>
              <w:pStyle w:val="TableParagraph"/>
              <w:ind w:left="168" w:right="142" w:firstLine="139"/>
              <w:rPr>
                <w:rFonts w:ascii="Calibri" w:hAnsi="Calibri" w:cs="Calibri"/>
                <w:b/>
                <w:sz w:val="20"/>
                <w:szCs w:val="20"/>
              </w:rPr>
            </w:pPr>
            <w:r w:rsidRPr="00AD2C6C">
              <w:rPr>
                <w:rFonts w:ascii="Calibri" w:hAnsi="Calibri" w:cs="Calibri"/>
                <w:b/>
                <w:sz w:val="20"/>
                <w:szCs w:val="20"/>
              </w:rPr>
              <w:t>ΦΟΡΕΑΣ</w:t>
            </w:r>
            <w:r w:rsidR="00AD0640">
              <w:rPr>
                <w:rFonts w:ascii="Calibri" w:hAnsi="Calibri" w:cs="Calibri"/>
                <w:b/>
                <w:sz w:val="20"/>
                <w:szCs w:val="20"/>
              </w:rPr>
              <w:t xml:space="preserve"> </w:t>
            </w:r>
            <w:r w:rsidRPr="00AD2C6C">
              <w:rPr>
                <w:rFonts w:ascii="Calibri" w:hAnsi="Calibri" w:cs="Calibri"/>
                <w:b/>
                <w:sz w:val="20"/>
                <w:szCs w:val="20"/>
              </w:rPr>
              <w:t>ΡΥΘΜΙΣΗΣ</w:t>
            </w:r>
          </w:p>
        </w:tc>
        <w:tc>
          <w:tcPr>
            <w:tcW w:w="1418" w:type="dxa"/>
          </w:tcPr>
          <w:p w:rsidR="001C2601" w:rsidRPr="00AD2C6C" w:rsidRDefault="001C2601" w:rsidP="00AD2C6C">
            <w:pPr>
              <w:pStyle w:val="TableParagraph"/>
              <w:ind w:left="579" w:right="115" w:hanging="435"/>
              <w:rPr>
                <w:rFonts w:ascii="Calibri" w:hAnsi="Calibri" w:cs="Calibri"/>
                <w:b/>
                <w:sz w:val="20"/>
                <w:szCs w:val="20"/>
              </w:rPr>
            </w:pPr>
            <w:r w:rsidRPr="00AD2C6C">
              <w:rPr>
                <w:rFonts w:ascii="Calibri" w:hAnsi="Calibri" w:cs="Calibri"/>
                <w:b/>
                <w:sz w:val="20"/>
                <w:szCs w:val="20"/>
              </w:rPr>
              <w:t>ΔΙΚΑΙΟΥΧΟΙ</w:t>
            </w:r>
          </w:p>
        </w:tc>
        <w:tc>
          <w:tcPr>
            <w:tcW w:w="3545" w:type="dxa"/>
          </w:tcPr>
          <w:p w:rsidR="001C2601" w:rsidRPr="00AD2C6C" w:rsidRDefault="001C2601" w:rsidP="00AD2C6C">
            <w:pPr>
              <w:pStyle w:val="TableParagraph"/>
              <w:ind w:left="164" w:right="157"/>
              <w:jc w:val="center"/>
              <w:rPr>
                <w:rFonts w:ascii="Calibri" w:hAnsi="Calibri" w:cs="Calibri"/>
                <w:b/>
                <w:sz w:val="20"/>
                <w:szCs w:val="20"/>
              </w:rPr>
            </w:pPr>
            <w:r w:rsidRPr="00AD2C6C">
              <w:rPr>
                <w:rFonts w:ascii="Calibri" w:hAnsi="Calibri" w:cs="Calibri"/>
                <w:b/>
                <w:sz w:val="20"/>
                <w:szCs w:val="20"/>
              </w:rPr>
              <w:t>ΥΨΟΣ</w:t>
            </w:r>
          </w:p>
        </w:tc>
      </w:tr>
      <w:tr w:rsidR="00F15DB1" w:rsidRPr="001A5451" w:rsidTr="009C34C0">
        <w:trPr>
          <w:trHeight w:val="1440"/>
        </w:trPr>
        <w:tc>
          <w:tcPr>
            <w:tcW w:w="787" w:type="dxa"/>
          </w:tcPr>
          <w:p w:rsidR="001C2601" w:rsidRPr="00AD2C6C" w:rsidRDefault="001C2601" w:rsidP="00AD2C6C">
            <w:pPr>
              <w:pStyle w:val="TableParagraph"/>
              <w:ind w:left="9"/>
              <w:jc w:val="center"/>
              <w:rPr>
                <w:rFonts w:ascii="Calibri" w:hAnsi="Calibri" w:cs="Calibri"/>
                <w:b/>
                <w:sz w:val="20"/>
                <w:szCs w:val="20"/>
              </w:rPr>
            </w:pPr>
            <w:r w:rsidRPr="00AD2C6C">
              <w:rPr>
                <w:rFonts w:ascii="Calibri" w:hAnsi="Calibri" w:cs="Calibri"/>
                <w:b/>
                <w:sz w:val="20"/>
                <w:szCs w:val="20"/>
              </w:rPr>
              <w:t>1</w:t>
            </w:r>
          </w:p>
        </w:tc>
        <w:tc>
          <w:tcPr>
            <w:tcW w:w="2268" w:type="dxa"/>
          </w:tcPr>
          <w:p w:rsidR="001C2601" w:rsidRPr="00AD2C6C" w:rsidRDefault="001C2601" w:rsidP="00AD2C6C">
            <w:pPr>
              <w:pStyle w:val="TableParagraph"/>
              <w:ind w:left="3"/>
              <w:jc w:val="center"/>
              <w:rPr>
                <w:rFonts w:ascii="Calibri" w:hAnsi="Calibri" w:cs="Calibri"/>
                <w:sz w:val="20"/>
                <w:szCs w:val="20"/>
              </w:rPr>
            </w:pPr>
            <w:r w:rsidRPr="00AD2C6C">
              <w:rPr>
                <w:rFonts w:ascii="Calibri" w:hAnsi="Calibri" w:cs="Calibri"/>
                <w:sz w:val="20"/>
                <w:szCs w:val="20"/>
              </w:rPr>
              <w:t>Επίδομα</w:t>
            </w:r>
            <w:r w:rsidR="007347FA" w:rsidRPr="00AD2C6C">
              <w:rPr>
                <w:rFonts w:ascii="Calibri" w:hAnsi="Calibri" w:cs="Calibri"/>
                <w:sz w:val="20"/>
                <w:szCs w:val="20"/>
              </w:rPr>
              <w:t xml:space="preserve"> </w:t>
            </w:r>
            <w:r w:rsidRPr="00AD2C6C">
              <w:rPr>
                <w:rFonts w:ascii="Calibri" w:hAnsi="Calibri" w:cs="Calibri"/>
                <w:sz w:val="20"/>
                <w:szCs w:val="20"/>
              </w:rPr>
              <w:t>Παιδιού</w:t>
            </w:r>
          </w:p>
        </w:tc>
        <w:tc>
          <w:tcPr>
            <w:tcW w:w="1557" w:type="dxa"/>
          </w:tcPr>
          <w:p w:rsidR="001C2601" w:rsidRPr="00AD2C6C" w:rsidRDefault="001C2601" w:rsidP="00AD2C6C">
            <w:pPr>
              <w:pStyle w:val="TableParagraph"/>
              <w:ind w:left="439" w:right="432"/>
              <w:jc w:val="center"/>
              <w:rPr>
                <w:rFonts w:ascii="Calibri" w:hAnsi="Calibri" w:cs="Calibri"/>
                <w:sz w:val="20"/>
                <w:szCs w:val="20"/>
              </w:rPr>
            </w:pPr>
            <w:r w:rsidRPr="00AD2C6C">
              <w:rPr>
                <w:rFonts w:ascii="Calibri" w:hAnsi="Calibri" w:cs="Calibri"/>
                <w:sz w:val="20"/>
                <w:szCs w:val="20"/>
              </w:rPr>
              <w:t>Υ</w:t>
            </w:r>
            <w:r w:rsidR="00AD0640">
              <w:rPr>
                <w:rFonts w:ascii="Calibri" w:hAnsi="Calibri" w:cs="Calibri"/>
                <w:sz w:val="20"/>
                <w:szCs w:val="20"/>
              </w:rPr>
              <w:t>Π</w:t>
            </w:r>
            <w:r w:rsidRPr="00AD2C6C">
              <w:rPr>
                <w:rFonts w:ascii="Calibri" w:hAnsi="Calibri" w:cs="Calibri"/>
                <w:sz w:val="20"/>
                <w:szCs w:val="20"/>
              </w:rPr>
              <w:t>ΕΚΥ</w:t>
            </w:r>
          </w:p>
        </w:tc>
        <w:tc>
          <w:tcPr>
            <w:tcW w:w="1418" w:type="dxa"/>
          </w:tcPr>
          <w:p w:rsidR="001C2601" w:rsidRPr="00AD2C6C" w:rsidRDefault="001C2601" w:rsidP="00AD2C6C">
            <w:pPr>
              <w:pStyle w:val="TableParagraph"/>
              <w:ind w:left="140" w:right="129"/>
              <w:jc w:val="center"/>
              <w:rPr>
                <w:rFonts w:ascii="Calibri" w:hAnsi="Calibri" w:cs="Calibri"/>
                <w:sz w:val="20"/>
                <w:szCs w:val="20"/>
              </w:rPr>
            </w:pPr>
            <w:r w:rsidRPr="00AD2C6C">
              <w:rPr>
                <w:rFonts w:ascii="Calibri" w:hAnsi="Calibri" w:cs="Calibri"/>
                <w:sz w:val="20"/>
                <w:szCs w:val="20"/>
              </w:rPr>
              <w:t>Οικογένειες</w:t>
            </w:r>
            <w:r w:rsidR="007347FA" w:rsidRPr="00AD2C6C">
              <w:rPr>
                <w:rFonts w:ascii="Calibri" w:hAnsi="Calibri" w:cs="Calibri"/>
                <w:sz w:val="20"/>
                <w:szCs w:val="20"/>
              </w:rPr>
              <w:t xml:space="preserve"> </w:t>
            </w:r>
            <w:r w:rsidRPr="00AD2C6C">
              <w:rPr>
                <w:rFonts w:ascii="Calibri" w:hAnsi="Calibri" w:cs="Calibri"/>
                <w:sz w:val="20"/>
                <w:szCs w:val="20"/>
              </w:rPr>
              <w:t>με</w:t>
            </w:r>
          </w:p>
          <w:p w:rsidR="001C2601" w:rsidRPr="00AD2C6C" w:rsidRDefault="003479C7" w:rsidP="00AD2C6C">
            <w:pPr>
              <w:pStyle w:val="TableParagraph"/>
              <w:ind w:left="142" w:right="129"/>
              <w:jc w:val="center"/>
              <w:rPr>
                <w:rFonts w:ascii="Calibri" w:hAnsi="Calibri" w:cs="Calibri"/>
                <w:sz w:val="20"/>
                <w:szCs w:val="20"/>
              </w:rPr>
            </w:pPr>
            <w:r w:rsidRPr="00AD2C6C">
              <w:rPr>
                <w:rFonts w:ascii="Calibri" w:hAnsi="Calibri" w:cs="Calibri"/>
                <w:sz w:val="20"/>
                <w:szCs w:val="20"/>
              </w:rPr>
              <w:t>εξαρτώμενα τέκνα</w:t>
            </w:r>
          </w:p>
        </w:tc>
        <w:tc>
          <w:tcPr>
            <w:tcW w:w="3545" w:type="dxa"/>
          </w:tcPr>
          <w:p w:rsidR="001C2601" w:rsidRPr="00AD2C6C" w:rsidRDefault="001C2601" w:rsidP="00AD2C6C">
            <w:pPr>
              <w:pStyle w:val="TableParagraph"/>
              <w:ind w:left="163" w:right="157"/>
              <w:jc w:val="center"/>
              <w:rPr>
                <w:rFonts w:ascii="Calibri" w:hAnsi="Calibri" w:cs="Calibri"/>
                <w:sz w:val="20"/>
                <w:szCs w:val="20"/>
              </w:rPr>
            </w:pPr>
            <w:r w:rsidRPr="00AD2C6C">
              <w:rPr>
                <w:rFonts w:ascii="Calibri" w:hAnsi="Calibri" w:cs="Calibri"/>
                <w:sz w:val="20"/>
                <w:szCs w:val="20"/>
              </w:rPr>
              <w:t xml:space="preserve">70 € ή 42 € ή 28 € για κάθε </w:t>
            </w:r>
            <w:r w:rsidR="003479C7" w:rsidRPr="00AD2C6C">
              <w:rPr>
                <w:rFonts w:ascii="Calibri" w:hAnsi="Calibri" w:cs="Calibri"/>
                <w:sz w:val="20"/>
                <w:szCs w:val="20"/>
              </w:rPr>
              <w:t>παιδί για</w:t>
            </w:r>
            <w:r w:rsidRPr="00AD2C6C">
              <w:rPr>
                <w:rFonts w:ascii="Calibri" w:hAnsi="Calibri" w:cs="Calibri"/>
                <w:sz w:val="20"/>
                <w:szCs w:val="20"/>
              </w:rPr>
              <w:t xml:space="preserve"> το πρώτο και δεύτερο </w:t>
            </w:r>
            <w:r w:rsidR="0040084A" w:rsidRPr="00AD2C6C">
              <w:rPr>
                <w:rFonts w:ascii="Calibri" w:hAnsi="Calibri" w:cs="Calibri"/>
                <w:sz w:val="20"/>
                <w:szCs w:val="20"/>
              </w:rPr>
              <w:t>παιδί,</w:t>
            </w:r>
            <w:r w:rsidR="0040084A">
              <w:rPr>
                <w:rFonts w:ascii="Calibri" w:hAnsi="Calibri" w:cs="Calibri"/>
                <w:sz w:val="20"/>
                <w:szCs w:val="20"/>
              </w:rPr>
              <w:t xml:space="preserve"> </w:t>
            </w:r>
            <w:r w:rsidR="0040084A" w:rsidRPr="00AD2C6C">
              <w:rPr>
                <w:rFonts w:ascii="Calibri" w:hAnsi="Calibri" w:cs="Calibri"/>
                <w:sz w:val="20"/>
                <w:szCs w:val="20"/>
              </w:rPr>
              <w:t>ανάλογα</w:t>
            </w:r>
            <w:r w:rsidR="003479C7" w:rsidRPr="00AD2C6C">
              <w:rPr>
                <w:rFonts w:ascii="Calibri" w:hAnsi="Calibri" w:cs="Calibri"/>
                <w:sz w:val="20"/>
                <w:szCs w:val="20"/>
              </w:rPr>
              <w:t xml:space="preserve"> με το</w:t>
            </w:r>
            <w:r w:rsidRPr="00AD2C6C">
              <w:rPr>
                <w:rFonts w:ascii="Calibri" w:hAnsi="Calibri" w:cs="Calibri"/>
                <w:sz w:val="20"/>
                <w:szCs w:val="20"/>
              </w:rPr>
              <w:t xml:space="preserve"> ύψος του</w:t>
            </w:r>
          </w:p>
          <w:p w:rsidR="001C2601" w:rsidRPr="00AD2C6C" w:rsidRDefault="00AD0640" w:rsidP="00AD2C6C">
            <w:pPr>
              <w:pStyle w:val="TableParagraph"/>
              <w:ind w:left="164" w:right="157"/>
              <w:jc w:val="center"/>
              <w:rPr>
                <w:rFonts w:ascii="Calibri" w:hAnsi="Calibri" w:cs="Calibri"/>
                <w:sz w:val="20"/>
                <w:szCs w:val="20"/>
              </w:rPr>
            </w:pPr>
            <w:r w:rsidRPr="00AD2C6C">
              <w:rPr>
                <w:rFonts w:ascii="Calibri" w:hAnsi="Calibri" w:cs="Calibri"/>
                <w:sz w:val="20"/>
                <w:szCs w:val="20"/>
              </w:rPr>
              <w:t>Ε</w:t>
            </w:r>
            <w:r w:rsidR="001C2601" w:rsidRPr="00AD2C6C">
              <w:rPr>
                <w:rFonts w:ascii="Calibri" w:hAnsi="Calibri" w:cs="Calibri"/>
                <w:sz w:val="20"/>
                <w:szCs w:val="20"/>
              </w:rPr>
              <w:t>ισοδήματος</w:t>
            </w:r>
            <w:r>
              <w:rPr>
                <w:rFonts w:ascii="Calibri" w:hAnsi="Calibri" w:cs="Calibri"/>
                <w:sz w:val="20"/>
                <w:szCs w:val="20"/>
              </w:rPr>
              <w:t xml:space="preserve"> </w:t>
            </w:r>
            <w:r w:rsidR="001C2601" w:rsidRPr="00AD2C6C">
              <w:rPr>
                <w:rFonts w:ascii="Calibri" w:hAnsi="Calibri" w:cs="Calibri"/>
                <w:sz w:val="20"/>
                <w:szCs w:val="20"/>
              </w:rPr>
              <w:t>και</w:t>
            </w:r>
            <w:r>
              <w:rPr>
                <w:rFonts w:ascii="Calibri" w:hAnsi="Calibri" w:cs="Calibri"/>
                <w:sz w:val="20"/>
                <w:szCs w:val="20"/>
              </w:rPr>
              <w:t xml:space="preserve"> </w:t>
            </w:r>
            <w:r w:rsidR="001C2601" w:rsidRPr="00AD2C6C">
              <w:rPr>
                <w:rFonts w:ascii="Calibri" w:hAnsi="Calibri" w:cs="Calibri"/>
                <w:sz w:val="20"/>
                <w:szCs w:val="20"/>
              </w:rPr>
              <w:t>140€ ή</w:t>
            </w:r>
            <w:r>
              <w:rPr>
                <w:rFonts w:ascii="Calibri" w:hAnsi="Calibri" w:cs="Calibri"/>
                <w:sz w:val="20"/>
                <w:szCs w:val="20"/>
              </w:rPr>
              <w:t xml:space="preserve"> </w:t>
            </w:r>
            <w:r w:rsidR="001C2601" w:rsidRPr="00AD2C6C">
              <w:rPr>
                <w:rFonts w:ascii="Calibri" w:hAnsi="Calibri" w:cs="Calibri"/>
                <w:sz w:val="20"/>
                <w:szCs w:val="20"/>
              </w:rPr>
              <w:t>84€ ή 56</w:t>
            </w:r>
          </w:p>
          <w:p w:rsidR="001C2601" w:rsidRPr="00AD2C6C" w:rsidRDefault="001C2601" w:rsidP="00AD2C6C">
            <w:pPr>
              <w:pStyle w:val="TableParagraph"/>
              <w:ind w:left="164" w:right="153"/>
              <w:jc w:val="center"/>
              <w:rPr>
                <w:rFonts w:ascii="Calibri" w:hAnsi="Calibri" w:cs="Calibri"/>
                <w:sz w:val="20"/>
                <w:szCs w:val="20"/>
              </w:rPr>
            </w:pPr>
            <w:r w:rsidRPr="00AD2C6C">
              <w:rPr>
                <w:rFonts w:ascii="Calibri" w:hAnsi="Calibri" w:cs="Calibri"/>
                <w:sz w:val="20"/>
                <w:szCs w:val="20"/>
              </w:rPr>
              <w:t xml:space="preserve">€ από το τρίτο και για </w:t>
            </w:r>
            <w:r w:rsidR="003479C7" w:rsidRPr="00AD2C6C">
              <w:rPr>
                <w:rFonts w:ascii="Calibri" w:hAnsi="Calibri" w:cs="Calibri"/>
                <w:sz w:val="20"/>
                <w:szCs w:val="20"/>
              </w:rPr>
              <w:t>κάθε επόμενο παιδί</w:t>
            </w:r>
            <w:r w:rsidR="00AD0640">
              <w:rPr>
                <w:rFonts w:ascii="Calibri" w:hAnsi="Calibri" w:cs="Calibri"/>
                <w:sz w:val="20"/>
                <w:szCs w:val="20"/>
              </w:rPr>
              <w:t xml:space="preserve"> </w:t>
            </w:r>
            <w:r w:rsidRPr="00AD2C6C">
              <w:rPr>
                <w:rFonts w:ascii="Calibri" w:hAnsi="Calibri" w:cs="Calibri"/>
                <w:sz w:val="20"/>
                <w:szCs w:val="20"/>
              </w:rPr>
              <w:t>(μηνιαίο)</w:t>
            </w:r>
          </w:p>
        </w:tc>
      </w:tr>
      <w:tr w:rsidR="00F15DB1" w:rsidRPr="001A5451" w:rsidTr="009C34C0">
        <w:trPr>
          <w:trHeight w:val="625"/>
        </w:trPr>
        <w:tc>
          <w:tcPr>
            <w:tcW w:w="787" w:type="dxa"/>
          </w:tcPr>
          <w:p w:rsidR="001C2601" w:rsidRPr="00AD2C6C" w:rsidRDefault="001C2601" w:rsidP="00AD2C6C">
            <w:pPr>
              <w:pStyle w:val="TableParagraph"/>
              <w:ind w:left="9"/>
              <w:jc w:val="center"/>
              <w:rPr>
                <w:rFonts w:ascii="Calibri" w:hAnsi="Calibri" w:cs="Calibri"/>
                <w:b/>
                <w:sz w:val="20"/>
                <w:szCs w:val="20"/>
              </w:rPr>
            </w:pPr>
            <w:r w:rsidRPr="00AD2C6C">
              <w:rPr>
                <w:rFonts w:ascii="Calibri" w:hAnsi="Calibri" w:cs="Calibri"/>
                <w:b/>
                <w:sz w:val="20"/>
                <w:szCs w:val="20"/>
              </w:rPr>
              <w:t>2</w:t>
            </w:r>
          </w:p>
        </w:tc>
        <w:tc>
          <w:tcPr>
            <w:tcW w:w="2268" w:type="dxa"/>
          </w:tcPr>
          <w:p w:rsidR="001C2601" w:rsidRPr="00AD2C6C" w:rsidRDefault="001C2601" w:rsidP="00AD2C6C">
            <w:pPr>
              <w:pStyle w:val="TableParagraph"/>
              <w:ind w:left="6"/>
              <w:jc w:val="center"/>
              <w:rPr>
                <w:rFonts w:ascii="Calibri" w:hAnsi="Calibri" w:cs="Calibri"/>
                <w:sz w:val="20"/>
                <w:szCs w:val="20"/>
              </w:rPr>
            </w:pPr>
            <w:r w:rsidRPr="00AD2C6C">
              <w:rPr>
                <w:rFonts w:ascii="Calibri" w:hAnsi="Calibri" w:cs="Calibri"/>
                <w:sz w:val="20"/>
                <w:szCs w:val="20"/>
              </w:rPr>
              <w:t>Επίδομα</w:t>
            </w:r>
            <w:r w:rsidR="002E2539" w:rsidRPr="00AD2C6C">
              <w:rPr>
                <w:rFonts w:ascii="Calibri" w:hAnsi="Calibri" w:cs="Calibri"/>
                <w:sz w:val="20"/>
                <w:szCs w:val="20"/>
              </w:rPr>
              <w:t xml:space="preserve"> </w:t>
            </w:r>
            <w:r w:rsidRPr="00AD2C6C">
              <w:rPr>
                <w:rFonts w:ascii="Calibri" w:hAnsi="Calibri" w:cs="Calibri"/>
                <w:sz w:val="20"/>
                <w:szCs w:val="20"/>
              </w:rPr>
              <w:t>Γέννησης</w:t>
            </w:r>
          </w:p>
        </w:tc>
        <w:tc>
          <w:tcPr>
            <w:tcW w:w="1557" w:type="dxa"/>
          </w:tcPr>
          <w:p w:rsidR="001C2601" w:rsidRPr="00AD2C6C" w:rsidRDefault="001C2601" w:rsidP="00AD2C6C">
            <w:pPr>
              <w:pStyle w:val="TableParagraph"/>
              <w:ind w:left="439" w:right="432"/>
              <w:jc w:val="center"/>
              <w:rPr>
                <w:rFonts w:ascii="Calibri" w:hAnsi="Calibri" w:cs="Calibri"/>
                <w:sz w:val="20"/>
                <w:szCs w:val="20"/>
              </w:rPr>
            </w:pPr>
            <w:r w:rsidRPr="00AD2C6C">
              <w:rPr>
                <w:rFonts w:ascii="Calibri" w:hAnsi="Calibri" w:cs="Calibri"/>
                <w:sz w:val="20"/>
                <w:szCs w:val="20"/>
              </w:rPr>
              <w:t>Υ</w:t>
            </w:r>
            <w:r w:rsidR="00AD0640">
              <w:rPr>
                <w:rFonts w:ascii="Calibri" w:hAnsi="Calibri" w:cs="Calibri"/>
                <w:sz w:val="20"/>
                <w:szCs w:val="20"/>
              </w:rPr>
              <w:t>Π</w:t>
            </w:r>
            <w:r w:rsidRPr="00AD2C6C">
              <w:rPr>
                <w:rFonts w:ascii="Calibri" w:hAnsi="Calibri" w:cs="Calibri"/>
                <w:sz w:val="20"/>
                <w:szCs w:val="20"/>
              </w:rPr>
              <w:t>ΕΚΥ</w:t>
            </w:r>
          </w:p>
        </w:tc>
        <w:tc>
          <w:tcPr>
            <w:tcW w:w="1418" w:type="dxa"/>
          </w:tcPr>
          <w:p w:rsidR="001C2601" w:rsidRPr="00AD2C6C" w:rsidRDefault="003479C7" w:rsidP="00AD2C6C">
            <w:pPr>
              <w:pStyle w:val="TableParagraph"/>
              <w:ind w:left="332" w:right="264" w:hanging="41"/>
              <w:rPr>
                <w:rFonts w:ascii="Calibri" w:hAnsi="Calibri" w:cs="Calibri"/>
                <w:sz w:val="20"/>
                <w:szCs w:val="20"/>
              </w:rPr>
            </w:pPr>
            <w:r w:rsidRPr="00AD2C6C">
              <w:rPr>
                <w:rFonts w:ascii="Calibri" w:hAnsi="Calibri" w:cs="Calibri"/>
                <w:sz w:val="20"/>
                <w:szCs w:val="20"/>
              </w:rPr>
              <w:t>Μητέρες παιδιών</w:t>
            </w:r>
          </w:p>
        </w:tc>
        <w:tc>
          <w:tcPr>
            <w:tcW w:w="3545" w:type="dxa"/>
          </w:tcPr>
          <w:p w:rsidR="001C2601" w:rsidRPr="00AD2C6C" w:rsidRDefault="001C2601" w:rsidP="00AD2C6C">
            <w:pPr>
              <w:pStyle w:val="TableParagraph"/>
              <w:ind w:left="141" w:right="124" w:firstLine="146"/>
              <w:rPr>
                <w:rFonts w:ascii="Calibri" w:hAnsi="Calibri" w:cs="Calibri"/>
                <w:sz w:val="20"/>
                <w:szCs w:val="20"/>
              </w:rPr>
            </w:pPr>
            <w:r w:rsidRPr="00AD2C6C">
              <w:rPr>
                <w:rFonts w:ascii="Calibri" w:hAnsi="Calibri" w:cs="Calibri"/>
                <w:sz w:val="20"/>
                <w:szCs w:val="20"/>
              </w:rPr>
              <w:t xml:space="preserve">2.000 € (εφάπαξ) για κάθε </w:t>
            </w:r>
            <w:r w:rsidR="003479C7" w:rsidRPr="00AD2C6C">
              <w:rPr>
                <w:rFonts w:ascii="Calibri" w:hAnsi="Calibri" w:cs="Calibri"/>
                <w:sz w:val="20"/>
                <w:szCs w:val="20"/>
              </w:rPr>
              <w:t>παιδί που γεννιέται εν ζωή στην Ελλάδα</w:t>
            </w:r>
          </w:p>
        </w:tc>
      </w:tr>
    </w:tbl>
    <w:p w:rsidR="004C09D7" w:rsidRDefault="004C09D7" w:rsidP="00FD0A61">
      <w:pPr>
        <w:spacing w:before="0" w:after="0" w:line="240" w:lineRule="auto"/>
        <w:ind w:left="1079" w:right="1279"/>
        <w:jc w:val="center"/>
        <w:rPr>
          <w:rFonts w:cs="Calibri"/>
          <w:b/>
          <w:lang w:val="el-GR"/>
        </w:rPr>
      </w:pPr>
    </w:p>
    <w:p w:rsidR="001C2601" w:rsidRPr="00A24D03" w:rsidRDefault="001C2601" w:rsidP="00A24D03">
      <w:pPr>
        <w:pStyle w:val="TableParagraph"/>
        <w:ind w:left="439" w:right="432"/>
        <w:jc w:val="center"/>
        <w:rPr>
          <w:rFonts w:ascii="Calibri" w:hAnsi="Calibri" w:cs="Calibri"/>
          <w:b/>
          <w:bCs/>
          <w:sz w:val="20"/>
          <w:szCs w:val="20"/>
        </w:rPr>
      </w:pPr>
      <w:r w:rsidRPr="00A24D03">
        <w:rPr>
          <w:rFonts w:ascii="Calibri" w:hAnsi="Calibri" w:cs="Calibri"/>
          <w:b/>
          <w:bCs/>
          <w:sz w:val="20"/>
          <w:szCs w:val="20"/>
        </w:rPr>
        <w:t>ΠΙΝΑΚΑΣ</w:t>
      </w:r>
      <w:r w:rsidR="00E6281D" w:rsidRPr="00A24D03">
        <w:rPr>
          <w:rFonts w:ascii="Calibri" w:hAnsi="Calibri" w:cs="Calibri"/>
          <w:b/>
          <w:bCs/>
          <w:sz w:val="20"/>
          <w:szCs w:val="20"/>
        </w:rPr>
        <w:t xml:space="preserve"> </w:t>
      </w:r>
      <w:r w:rsidR="004C09D7" w:rsidRPr="00A24D03">
        <w:rPr>
          <w:rFonts w:ascii="Calibri" w:hAnsi="Calibri" w:cs="Calibri"/>
          <w:b/>
          <w:bCs/>
          <w:sz w:val="20"/>
          <w:szCs w:val="20"/>
        </w:rPr>
        <w:t>8</w:t>
      </w:r>
      <w:r w:rsidRPr="00A24D03">
        <w:rPr>
          <w:rFonts w:ascii="Calibri" w:hAnsi="Calibri" w:cs="Calibri"/>
          <w:b/>
          <w:bCs/>
          <w:sz w:val="20"/>
          <w:szCs w:val="20"/>
        </w:rPr>
        <w:t>.Συμπληρωματικές</w:t>
      </w:r>
      <w:r w:rsidR="002E2539" w:rsidRPr="00A24D03">
        <w:rPr>
          <w:rFonts w:ascii="Calibri" w:hAnsi="Calibri" w:cs="Calibri"/>
          <w:b/>
          <w:bCs/>
          <w:sz w:val="20"/>
          <w:szCs w:val="20"/>
        </w:rPr>
        <w:t xml:space="preserve"> </w:t>
      </w:r>
      <w:r w:rsidRPr="00A24D03">
        <w:rPr>
          <w:rFonts w:ascii="Calibri" w:hAnsi="Calibri" w:cs="Calibri"/>
          <w:b/>
          <w:bCs/>
          <w:sz w:val="20"/>
          <w:szCs w:val="20"/>
        </w:rPr>
        <w:t>επιδοματικές</w:t>
      </w:r>
      <w:r w:rsidR="002E2539" w:rsidRPr="00A24D03">
        <w:rPr>
          <w:rFonts w:ascii="Calibri" w:hAnsi="Calibri" w:cs="Calibri"/>
          <w:b/>
          <w:bCs/>
          <w:sz w:val="20"/>
          <w:szCs w:val="20"/>
        </w:rPr>
        <w:t xml:space="preserve"> </w:t>
      </w:r>
      <w:r w:rsidRPr="00A24D03">
        <w:rPr>
          <w:rFonts w:ascii="Calibri" w:hAnsi="Calibri" w:cs="Calibri"/>
          <w:b/>
          <w:bCs/>
          <w:sz w:val="20"/>
          <w:szCs w:val="20"/>
        </w:rPr>
        <w:t>εφάπαξ</w:t>
      </w:r>
      <w:r w:rsidR="002E2539" w:rsidRPr="00A24D03">
        <w:rPr>
          <w:rFonts w:ascii="Calibri" w:hAnsi="Calibri" w:cs="Calibri"/>
          <w:b/>
          <w:bCs/>
          <w:sz w:val="20"/>
          <w:szCs w:val="20"/>
        </w:rPr>
        <w:t xml:space="preserve"> </w:t>
      </w:r>
      <w:r w:rsidRPr="00A24D03">
        <w:rPr>
          <w:rFonts w:ascii="Calibri" w:hAnsi="Calibri" w:cs="Calibri"/>
          <w:b/>
          <w:bCs/>
          <w:sz w:val="20"/>
          <w:szCs w:val="20"/>
        </w:rPr>
        <w:t>παροχές</w:t>
      </w:r>
      <w:r w:rsidR="002E2539" w:rsidRPr="00A24D03">
        <w:rPr>
          <w:rFonts w:ascii="Calibri" w:hAnsi="Calibri" w:cs="Calibri"/>
          <w:b/>
          <w:bCs/>
          <w:sz w:val="20"/>
          <w:szCs w:val="20"/>
        </w:rPr>
        <w:t xml:space="preserve"> </w:t>
      </w:r>
      <w:r w:rsidRPr="00A24D03">
        <w:rPr>
          <w:rFonts w:ascii="Calibri" w:hAnsi="Calibri" w:cs="Calibri"/>
          <w:b/>
          <w:bCs/>
          <w:sz w:val="20"/>
          <w:szCs w:val="20"/>
        </w:rPr>
        <w:t>πίστωσης</w:t>
      </w:r>
      <w:r w:rsidR="002E2539" w:rsidRPr="00A24D03">
        <w:rPr>
          <w:rFonts w:ascii="Calibri" w:hAnsi="Calibri" w:cs="Calibri"/>
          <w:b/>
          <w:bCs/>
          <w:sz w:val="20"/>
          <w:szCs w:val="20"/>
        </w:rPr>
        <w:t xml:space="preserve"> </w:t>
      </w:r>
      <w:r w:rsidRPr="00A24D03">
        <w:rPr>
          <w:rFonts w:ascii="Calibri" w:hAnsi="Calibri" w:cs="Calibri"/>
          <w:b/>
          <w:bCs/>
          <w:sz w:val="20"/>
          <w:szCs w:val="20"/>
        </w:rPr>
        <w:t>φόρου</w:t>
      </w:r>
    </w:p>
    <w:p w:rsidR="001C2601" w:rsidRPr="00FD0A61" w:rsidRDefault="001C2601" w:rsidP="00FD0A61">
      <w:pPr>
        <w:pStyle w:val="a2"/>
        <w:spacing w:before="0" w:after="0" w:line="240" w:lineRule="auto"/>
        <w:rPr>
          <w:rFonts w:cs="Calibri"/>
          <w:b/>
          <w:lang w:val="el-GR"/>
        </w:rPr>
      </w:pPr>
    </w:p>
    <w:tbl>
      <w:tblPr>
        <w:tblW w:w="9573"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643"/>
        <w:gridCol w:w="2693"/>
        <w:gridCol w:w="1987"/>
        <w:gridCol w:w="2124"/>
        <w:gridCol w:w="2126"/>
      </w:tblGrid>
      <w:tr w:rsidR="00F15DB1" w:rsidRPr="00FD0A61" w:rsidTr="009C34C0">
        <w:trPr>
          <w:trHeight w:val="625"/>
        </w:trPr>
        <w:tc>
          <w:tcPr>
            <w:tcW w:w="643" w:type="dxa"/>
          </w:tcPr>
          <w:p w:rsidR="001C2601" w:rsidRPr="00AD2C6C" w:rsidRDefault="001C2601" w:rsidP="00AD2C6C">
            <w:pPr>
              <w:pStyle w:val="TableParagraph"/>
              <w:ind w:left="133" w:right="123"/>
              <w:jc w:val="center"/>
              <w:rPr>
                <w:rFonts w:ascii="Calibri" w:hAnsi="Calibri" w:cs="Calibri"/>
                <w:b/>
                <w:sz w:val="20"/>
                <w:szCs w:val="20"/>
              </w:rPr>
            </w:pPr>
            <w:r w:rsidRPr="00AD2C6C">
              <w:rPr>
                <w:rFonts w:ascii="Calibri" w:hAnsi="Calibri" w:cs="Calibri"/>
                <w:b/>
                <w:sz w:val="20"/>
                <w:szCs w:val="20"/>
              </w:rPr>
              <w:t>α/α</w:t>
            </w:r>
          </w:p>
        </w:tc>
        <w:tc>
          <w:tcPr>
            <w:tcW w:w="2693" w:type="dxa"/>
          </w:tcPr>
          <w:p w:rsidR="001C2601" w:rsidRPr="00AD2C6C" w:rsidRDefault="001C2601" w:rsidP="00AD2C6C">
            <w:pPr>
              <w:pStyle w:val="TableParagraph"/>
              <w:ind w:left="338"/>
              <w:rPr>
                <w:rFonts w:ascii="Calibri" w:hAnsi="Calibri" w:cs="Calibri"/>
                <w:b/>
                <w:sz w:val="20"/>
                <w:szCs w:val="20"/>
              </w:rPr>
            </w:pPr>
            <w:r w:rsidRPr="00AD2C6C">
              <w:rPr>
                <w:rFonts w:ascii="Calibri" w:hAnsi="Calibri" w:cs="Calibri"/>
                <w:b/>
                <w:sz w:val="20"/>
                <w:szCs w:val="20"/>
              </w:rPr>
              <w:t>ΤΙΤΛΟΣ</w:t>
            </w:r>
            <w:r w:rsidR="002E2539" w:rsidRPr="00AD2C6C">
              <w:rPr>
                <w:rFonts w:ascii="Calibri" w:hAnsi="Calibri" w:cs="Calibri"/>
                <w:b/>
                <w:sz w:val="20"/>
                <w:szCs w:val="20"/>
              </w:rPr>
              <w:t xml:space="preserve"> </w:t>
            </w:r>
            <w:r w:rsidRPr="00AD2C6C">
              <w:rPr>
                <w:rFonts w:ascii="Calibri" w:hAnsi="Calibri" w:cs="Calibri"/>
                <w:b/>
                <w:sz w:val="20"/>
                <w:szCs w:val="20"/>
              </w:rPr>
              <w:t>ΠΑΡΟΧΗΣ</w:t>
            </w:r>
          </w:p>
        </w:tc>
        <w:tc>
          <w:tcPr>
            <w:tcW w:w="1987" w:type="dxa"/>
          </w:tcPr>
          <w:p w:rsidR="001C2601" w:rsidRPr="00AD2C6C" w:rsidRDefault="001C2601" w:rsidP="00AD2C6C">
            <w:pPr>
              <w:pStyle w:val="TableParagraph"/>
              <w:ind w:left="384" w:right="356" w:hanging="5"/>
              <w:rPr>
                <w:rFonts w:ascii="Calibri" w:hAnsi="Calibri" w:cs="Calibri"/>
                <w:b/>
                <w:sz w:val="20"/>
                <w:szCs w:val="20"/>
              </w:rPr>
            </w:pPr>
            <w:r w:rsidRPr="00AD2C6C">
              <w:rPr>
                <w:rFonts w:ascii="Calibri" w:hAnsi="Calibri" w:cs="Calibri"/>
                <w:b/>
                <w:sz w:val="20"/>
                <w:szCs w:val="20"/>
              </w:rPr>
              <w:t>ΦΟΡΕΑΣ</w:t>
            </w:r>
            <w:r w:rsidR="002E2539" w:rsidRPr="00AD2C6C">
              <w:rPr>
                <w:rFonts w:ascii="Calibri" w:hAnsi="Calibri" w:cs="Calibri"/>
                <w:b/>
                <w:sz w:val="20"/>
                <w:szCs w:val="20"/>
              </w:rPr>
              <w:t xml:space="preserve"> </w:t>
            </w:r>
            <w:r w:rsidRPr="00AD2C6C">
              <w:rPr>
                <w:rFonts w:ascii="Calibri" w:hAnsi="Calibri" w:cs="Calibri"/>
                <w:b/>
                <w:sz w:val="20"/>
                <w:szCs w:val="20"/>
              </w:rPr>
              <w:t>ΡΥΘΜΙΣΗΣ</w:t>
            </w:r>
          </w:p>
        </w:tc>
        <w:tc>
          <w:tcPr>
            <w:tcW w:w="2124" w:type="dxa"/>
          </w:tcPr>
          <w:p w:rsidR="001C2601" w:rsidRPr="00AD2C6C" w:rsidRDefault="001C2601" w:rsidP="00AD2C6C">
            <w:pPr>
              <w:pStyle w:val="TableParagraph"/>
              <w:ind w:left="370"/>
              <w:rPr>
                <w:rFonts w:ascii="Calibri" w:hAnsi="Calibri" w:cs="Calibri"/>
                <w:b/>
                <w:sz w:val="20"/>
                <w:szCs w:val="20"/>
              </w:rPr>
            </w:pPr>
            <w:r w:rsidRPr="00AD2C6C">
              <w:rPr>
                <w:rFonts w:ascii="Calibri" w:hAnsi="Calibri" w:cs="Calibri"/>
                <w:b/>
                <w:sz w:val="20"/>
                <w:szCs w:val="20"/>
              </w:rPr>
              <w:t>ΔΙΚΑΙΟΥΧΟΙ</w:t>
            </w:r>
          </w:p>
        </w:tc>
        <w:tc>
          <w:tcPr>
            <w:tcW w:w="2126" w:type="dxa"/>
          </w:tcPr>
          <w:p w:rsidR="001C2601" w:rsidRPr="00AD2C6C" w:rsidRDefault="001C2601" w:rsidP="00AD2C6C">
            <w:pPr>
              <w:pStyle w:val="TableParagraph"/>
              <w:ind w:right="725"/>
              <w:jc w:val="right"/>
              <w:rPr>
                <w:rFonts w:ascii="Calibri" w:hAnsi="Calibri" w:cs="Calibri"/>
                <w:b/>
                <w:sz w:val="20"/>
                <w:szCs w:val="20"/>
              </w:rPr>
            </w:pPr>
            <w:r w:rsidRPr="00AD2C6C">
              <w:rPr>
                <w:rFonts w:ascii="Calibri" w:hAnsi="Calibri" w:cs="Calibri"/>
                <w:b/>
                <w:sz w:val="20"/>
                <w:szCs w:val="20"/>
              </w:rPr>
              <w:t>ΥΨΟΣ</w:t>
            </w:r>
          </w:p>
        </w:tc>
      </w:tr>
      <w:tr w:rsidR="00F15DB1" w:rsidRPr="00FD0A61" w:rsidTr="009C34C0">
        <w:trPr>
          <w:trHeight w:val="1659"/>
        </w:trPr>
        <w:tc>
          <w:tcPr>
            <w:tcW w:w="643" w:type="dxa"/>
          </w:tcPr>
          <w:p w:rsidR="001C2601" w:rsidRPr="00AD2C6C" w:rsidRDefault="001C2601" w:rsidP="00FD0A61">
            <w:pPr>
              <w:pStyle w:val="TableParagraph"/>
              <w:rPr>
                <w:rFonts w:ascii="Calibri" w:hAnsi="Calibri" w:cs="Calibri"/>
                <w:b/>
                <w:sz w:val="20"/>
                <w:szCs w:val="20"/>
              </w:rPr>
            </w:pPr>
          </w:p>
          <w:p w:rsidR="001C2601" w:rsidRPr="00AD2C6C" w:rsidRDefault="001C2601" w:rsidP="00FD0A61">
            <w:pPr>
              <w:pStyle w:val="TableParagraph"/>
              <w:rPr>
                <w:rFonts w:ascii="Calibri" w:hAnsi="Calibri" w:cs="Calibri"/>
                <w:b/>
                <w:sz w:val="20"/>
                <w:szCs w:val="20"/>
              </w:rPr>
            </w:pPr>
          </w:p>
          <w:p w:rsidR="001C2601" w:rsidRPr="00AD2C6C" w:rsidRDefault="001C2601" w:rsidP="00FD0A61">
            <w:pPr>
              <w:pStyle w:val="TableParagraph"/>
              <w:rPr>
                <w:rFonts w:ascii="Calibri" w:hAnsi="Calibri" w:cs="Calibri"/>
                <w:b/>
                <w:sz w:val="20"/>
                <w:szCs w:val="20"/>
              </w:rPr>
            </w:pPr>
          </w:p>
          <w:p w:rsidR="001C2601" w:rsidRPr="00AD2C6C" w:rsidRDefault="001C2601" w:rsidP="00FD0A61">
            <w:pPr>
              <w:pStyle w:val="TableParagraph"/>
              <w:rPr>
                <w:rFonts w:ascii="Calibri" w:hAnsi="Calibri" w:cs="Calibri"/>
                <w:b/>
                <w:sz w:val="20"/>
                <w:szCs w:val="20"/>
              </w:rPr>
            </w:pPr>
          </w:p>
          <w:p w:rsidR="001C2601" w:rsidRPr="00AD2C6C" w:rsidRDefault="001C2601" w:rsidP="00AD2C6C">
            <w:pPr>
              <w:pStyle w:val="TableParagraph"/>
              <w:ind w:left="9"/>
              <w:jc w:val="center"/>
              <w:rPr>
                <w:rFonts w:ascii="Calibri" w:hAnsi="Calibri" w:cs="Calibri"/>
                <w:b/>
                <w:sz w:val="20"/>
                <w:szCs w:val="20"/>
              </w:rPr>
            </w:pPr>
            <w:r w:rsidRPr="00AD2C6C">
              <w:rPr>
                <w:rFonts w:ascii="Calibri" w:hAnsi="Calibri" w:cs="Calibri"/>
                <w:b/>
                <w:sz w:val="20"/>
                <w:szCs w:val="20"/>
              </w:rPr>
              <w:t>1</w:t>
            </w:r>
          </w:p>
        </w:tc>
        <w:tc>
          <w:tcPr>
            <w:tcW w:w="2693" w:type="dxa"/>
          </w:tcPr>
          <w:p w:rsidR="001C2601" w:rsidRPr="00AD2C6C" w:rsidRDefault="001C2601" w:rsidP="00AD2C6C">
            <w:pPr>
              <w:pStyle w:val="TableParagraph"/>
              <w:ind w:left="110" w:right="103"/>
              <w:jc w:val="center"/>
              <w:rPr>
                <w:rFonts w:ascii="Calibri" w:hAnsi="Calibri" w:cs="Calibri"/>
                <w:sz w:val="20"/>
                <w:szCs w:val="20"/>
              </w:rPr>
            </w:pPr>
            <w:r w:rsidRPr="00AD2C6C">
              <w:rPr>
                <w:rFonts w:ascii="Calibri" w:hAnsi="Calibri" w:cs="Calibri"/>
                <w:sz w:val="20"/>
                <w:szCs w:val="20"/>
              </w:rPr>
              <w:t>Πρόγραμμα</w:t>
            </w:r>
          </w:p>
          <w:p w:rsidR="001C2601" w:rsidRPr="00AD2C6C" w:rsidRDefault="001C2601" w:rsidP="00AD2C6C">
            <w:pPr>
              <w:pStyle w:val="TableParagraph"/>
              <w:ind w:left="115" w:right="103"/>
              <w:jc w:val="center"/>
              <w:rPr>
                <w:rFonts w:ascii="Calibri" w:hAnsi="Calibri" w:cs="Calibri"/>
                <w:sz w:val="20"/>
                <w:szCs w:val="20"/>
              </w:rPr>
            </w:pPr>
            <w:r w:rsidRPr="00AD2C6C">
              <w:rPr>
                <w:rFonts w:ascii="Calibri" w:hAnsi="Calibri" w:cs="Calibri"/>
                <w:sz w:val="20"/>
                <w:szCs w:val="20"/>
              </w:rPr>
              <w:t>επιστρεφόμενης πίστωσης</w:t>
            </w:r>
            <w:r w:rsidR="007347FA" w:rsidRPr="00AD2C6C">
              <w:rPr>
                <w:rFonts w:ascii="Calibri" w:hAnsi="Calibri" w:cs="Calibri"/>
                <w:sz w:val="20"/>
                <w:szCs w:val="20"/>
              </w:rPr>
              <w:t xml:space="preserve"> </w:t>
            </w:r>
            <w:r w:rsidRPr="00AD2C6C">
              <w:rPr>
                <w:rFonts w:ascii="Calibri" w:hAnsi="Calibri" w:cs="Calibri"/>
                <w:sz w:val="20"/>
                <w:szCs w:val="20"/>
              </w:rPr>
              <w:t xml:space="preserve">φόρου οικογενειών </w:t>
            </w:r>
            <w:r w:rsidR="003479C7" w:rsidRPr="00AD2C6C">
              <w:rPr>
                <w:rFonts w:ascii="Calibri" w:hAnsi="Calibri" w:cs="Calibri"/>
                <w:sz w:val="20"/>
                <w:szCs w:val="20"/>
              </w:rPr>
              <w:t>που κατοικούν</w:t>
            </w:r>
            <w:r w:rsidRPr="00AD2C6C">
              <w:rPr>
                <w:rFonts w:ascii="Calibri" w:hAnsi="Calibri" w:cs="Calibri"/>
                <w:sz w:val="20"/>
                <w:szCs w:val="20"/>
              </w:rPr>
              <w:t xml:space="preserve"> μόνιμα σε</w:t>
            </w:r>
            <w:r w:rsidR="007347FA" w:rsidRPr="00AD2C6C">
              <w:rPr>
                <w:rFonts w:ascii="Calibri" w:hAnsi="Calibri" w:cs="Calibri"/>
                <w:sz w:val="20"/>
                <w:szCs w:val="20"/>
              </w:rPr>
              <w:t xml:space="preserve"> </w:t>
            </w:r>
            <w:r w:rsidRPr="00AD2C6C">
              <w:rPr>
                <w:rFonts w:ascii="Calibri" w:hAnsi="Calibri" w:cs="Calibri"/>
                <w:sz w:val="20"/>
                <w:szCs w:val="20"/>
              </w:rPr>
              <w:t>ορεινές</w:t>
            </w:r>
            <w:r w:rsidR="007347FA" w:rsidRPr="00AD2C6C">
              <w:rPr>
                <w:rFonts w:ascii="Calibri" w:hAnsi="Calibri" w:cs="Calibri"/>
                <w:sz w:val="20"/>
                <w:szCs w:val="20"/>
              </w:rPr>
              <w:t xml:space="preserve"> </w:t>
            </w:r>
            <w:r w:rsidRPr="00AD2C6C">
              <w:rPr>
                <w:rFonts w:ascii="Calibri" w:hAnsi="Calibri" w:cs="Calibri"/>
                <w:sz w:val="20"/>
                <w:szCs w:val="20"/>
              </w:rPr>
              <w:t>και</w:t>
            </w:r>
            <w:r w:rsidR="007347FA" w:rsidRPr="00AD2C6C">
              <w:rPr>
                <w:rFonts w:ascii="Calibri" w:hAnsi="Calibri" w:cs="Calibri"/>
                <w:sz w:val="20"/>
                <w:szCs w:val="20"/>
              </w:rPr>
              <w:t xml:space="preserve"> </w:t>
            </w:r>
            <w:r w:rsidRPr="00AD2C6C">
              <w:rPr>
                <w:rFonts w:ascii="Calibri" w:hAnsi="Calibri" w:cs="Calibri"/>
                <w:sz w:val="20"/>
                <w:szCs w:val="20"/>
              </w:rPr>
              <w:t>μειονεκτικές</w:t>
            </w:r>
          </w:p>
          <w:p w:rsidR="001C2601" w:rsidRPr="00AD2C6C" w:rsidRDefault="001C2601" w:rsidP="00AD2C6C">
            <w:pPr>
              <w:pStyle w:val="TableParagraph"/>
              <w:ind w:left="114" w:right="103"/>
              <w:jc w:val="center"/>
              <w:rPr>
                <w:rFonts w:ascii="Calibri" w:hAnsi="Calibri" w:cs="Calibri"/>
                <w:sz w:val="20"/>
                <w:szCs w:val="20"/>
              </w:rPr>
            </w:pPr>
            <w:r w:rsidRPr="00AD2C6C">
              <w:rPr>
                <w:rFonts w:ascii="Calibri" w:hAnsi="Calibri" w:cs="Calibri"/>
                <w:sz w:val="20"/>
                <w:szCs w:val="20"/>
              </w:rPr>
              <w:t>περιοχές</w:t>
            </w:r>
            <w:r w:rsidR="00AD0640">
              <w:rPr>
                <w:rFonts w:ascii="Calibri" w:hAnsi="Calibri" w:cs="Calibri"/>
                <w:sz w:val="20"/>
                <w:szCs w:val="20"/>
              </w:rPr>
              <w:t xml:space="preserve"> </w:t>
            </w:r>
            <w:r w:rsidRPr="00AD2C6C">
              <w:rPr>
                <w:rFonts w:ascii="Calibri" w:hAnsi="Calibri" w:cs="Calibri"/>
                <w:sz w:val="20"/>
                <w:szCs w:val="20"/>
              </w:rPr>
              <w:t>(2παροχές)</w:t>
            </w:r>
          </w:p>
        </w:tc>
        <w:tc>
          <w:tcPr>
            <w:tcW w:w="1987" w:type="dxa"/>
          </w:tcPr>
          <w:p w:rsidR="001C2601" w:rsidRPr="00AD2C6C" w:rsidRDefault="001C2601" w:rsidP="00FA34B9">
            <w:pPr>
              <w:pStyle w:val="TableParagraph"/>
              <w:ind w:left="95" w:right="338"/>
              <w:jc w:val="center"/>
              <w:rPr>
                <w:rFonts w:ascii="Calibri" w:hAnsi="Calibri" w:cs="Calibri"/>
                <w:sz w:val="20"/>
                <w:szCs w:val="20"/>
              </w:rPr>
            </w:pPr>
            <w:r w:rsidRPr="00AD2C6C">
              <w:rPr>
                <w:rFonts w:ascii="Calibri" w:hAnsi="Calibri" w:cs="Calibri"/>
                <w:sz w:val="20"/>
                <w:szCs w:val="20"/>
              </w:rPr>
              <w:t>Υπουργείο</w:t>
            </w:r>
            <w:r w:rsidR="007347FA" w:rsidRPr="00AD2C6C">
              <w:rPr>
                <w:rFonts w:ascii="Calibri" w:hAnsi="Calibri" w:cs="Calibri"/>
                <w:sz w:val="20"/>
                <w:szCs w:val="20"/>
              </w:rPr>
              <w:t xml:space="preserve"> </w:t>
            </w:r>
            <w:r w:rsidRPr="00AD2C6C">
              <w:rPr>
                <w:rFonts w:ascii="Calibri" w:hAnsi="Calibri" w:cs="Calibri"/>
                <w:sz w:val="20"/>
                <w:szCs w:val="20"/>
              </w:rPr>
              <w:t>Οικονομικών</w:t>
            </w:r>
          </w:p>
        </w:tc>
        <w:tc>
          <w:tcPr>
            <w:tcW w:w="2124" w:type="dxa"/>
          </w:tcPr>
          <w:p w:rsidR="001C2601" w:rsidRPr="00AD2C6C" w:rsidRDefault="001C2601" w:rsidP="00AD2C6C">
            <w:pPr>
              <w:pStyle w:val="TableParagraph"/>
              <w:ind w:left="305" w:right="290"/>
              <w:jc w:val="center"/>
              <w:rPr>
                <w:rFonts w:ascii="Calibri" w:hAnsi="Calibri" w:cs="Calibri"/>
                <w:sz w:val="20"/>
                <w:szCs w:val="20"/>
              </w:rPr>
            </w:pPr>
            <w:r w:rsidRPr="00AD2C6C">
              <w:rPr>
                <w:rFonts w:ascii="Calibri" w:hAnsi="Calibri" w:cs="Calibri"/>
                <w:sz w:val="20"/>
                <w:szCs w:val="20"/>
              </w:rPr>
              <w:t xml:space="preserve">Οικογένειες </w:t>
            </w:r>
            <w:r w:rsidR="003479C7" w:rsidRPr="00AD2C6C">
              <w:rPr>
                <w:rFonts w:ascii="Calibri" w:hAnsi="Calibri" w:cs="Calibri"/>
                <w:sz w:val="20"/>
                <w:szCs w:val="20"/>
              </w:rPr>
              <w:t>που διαμένουν</w:t>
            </w:r>
            <w:r w:rsidRPr="00AD2C6C">
              <w:rPr>
                <w:rFonts w:ascii="Calibri" w:hAnsi="Calibri" w:cs="Calibri"/>
                <w:sz w:val="20"/>
                <w:szCs w:val="20"/>
              </w:rPr>
              <w:t xml:space="preserve"> </w:t>
            </w:r>
            <w:r w:rsidR="003479C7" w:rsidRPr="00AD2C6C">
              <w:rPr>
                <w:rFonts w:ascii="Calibri" w:hAnsi="Calibri" w:cs="Calibri"/>
                <w:sz w:val="20"/>
                <w:szCs w:val="20"/>
              </w:rPr>
              <w:t>σε ορεινές και</w:t>
            </w:r>
          </w:p>
          <w:p w:rsidR="001C2601" w:rsidRPr="00AD2C6C" w:rsidRDefault="003479C7" w:rsidP="00AD2C6C">
            <w:pPr>
              <w:pStyle w:val="TableParagraph"/>
              <w:ind w:left="303" w:right="290"/>
              <w:jc w:val="center"/>
              <w:rPr>
                <w:rFonts w:ascii="Calibri" w:hAnsi="Calibri" w:cs="Calibri"/>
                <w:sz w:val="20"/>
                <w:szCs w:val="20"/>
              </w:rPr>
            </w:pPr>
            <w:r w:rsidRPr="00AD2C6C">
              <w:rPr>
                <w:rFonts w:ascii="Calibri" w:hAnsi="Calibri" w:cs="Calibri"/>
                <w:sz w:val="20"/>
                <w:szCs w:val="20"/>
              </w:rPr>
              <w:t>μειονεκτικές περιοχές</w:t>
            </w:r>
          </w:p>
        </w:tc>
        <w:tc>
          <w:tcPr>
            <w:tcW w:w="2126" w:type="dxa"/>
          </w:tcPr>
          <w:p w:rsidR="001C2601" w:rsidRPr="00AD2C6C" w:rsidRDefault="001C2601" w:rsidP="00FD0A61">
            <w:pPr>
              <w:pStyle w:val="TableParagraph"/>
              <w:rPr>
                <w:rFonts w:ascii="Calibri" w:hAnsi="Calibri" w:cs="Calibri"/>
                <w:sz w:val="20"/>
                <w:szCs w:val="20"/>
              </w:rPr>
            </w:pPr>
          </w:p>
          <w:p w:rsidR="001C2601" w:rsidRPr="00AD2C6C" w:rsidRDefault="001C2601" w:rsidP="00AD2C6C">
            <w:pPr>
              <w:pStyle w:val="TableParagraph"/>
              <w:ind w:left="139" w:right="124"/>
              <w:jc w:val="center"/>
              <w:rPr>
                <w:rFonts w:ascii="Calibri" w:hAnsi="Calibri" w:cs="Calibri"/>
                <w:sz w:val="20"/>
                <w:szCs w:val="20"/>
              </w:rPr>
            </w:pPr>
            <w:r w:rsidRPr="00AD2C6C">
              <w:rPr>
                <w:rFonts w:ascii="Calibri" w:hAnsi="Calibri" w:cs="Calibri"/>
                <w:sz w:val="20"/>
                <w:szCs w:val="20"/>
              </w:rPr>
              <w:t>300€</w:t>
            </w:r>
          </w:p>
          <w:p w:rsidR="001C2601" w:rsidRPr="00AD2C6C" w:rsidRDefault="001C2601" w:rsidP="00FD0A61">
            <w:pPr>
              <w:pStyle w:val="TableParagraph"/>
              <w:rPr>
                <w:rFonts w:ascii="Calibri" w:hAnsi="Calibri" w:cs="Calibri"/>
                <w:sz w:val="20"/>
                <w:szCs w:val="20"/>
              </w:rPr>
            </w:pPr>
          </w:p>
          <w:p w:rsidR="001C2601" w:rsidRPr="00AD2C6C" w:rsidRDefault="001C2601" w:rsidP="00AD2C6C">
            <w:pPr>
              <w:pStyle w:val="TableParagraph"/>
              <w:ind w:left="139" w:right="124"/>
              <w:jc w:val="center"/>
              <w:rPr>
                <w:rFonts w:ascii="Calibri" w:hAnsi="Calibri" w:cs="Calibri"/>
                <w:sz w:val="20"/>
                <w:szCs w:val="20"/>
              </w:rPr>
            </w:pPr>
            <w:r w:rsidRPr="00AD2C6C">
              <w:rPr>
                <w:rFonts w:ascii="Calibri" w:hAnsi="Calibri" w:cs="Calibri"/>
                <w:sz w:val="20"/>
                <w:szCs w:val="20"/>
              </w:rPr>
              <w:t>600€</w:t>
            </w:r>
          </w:p>
        </w:tc>
      </w:tr>
      <w:tr w:rsidR="00F15DB1" w:rsidRPr="00FD0A61" w:rsidTr="009C34C0">
        <w:trPr>
          <w:trHeight w:val="1759"/>
        </w:trPr>
        <w:tc>
          <w:tcPr>
            <w:tcW w:w="643" w:type="dxa"/>
          </w:tcPr>
          <w:p w:rsidR="001C2601" w:rsidRPr="00AD2C6C" w:rsidRDefault="001C2601" w:rsidP="00FD0A61">
            <w:pPr>
              <w:pStyle w:val="TableParagraph"/>
              <w:rPr>
                <w:rFonts w:ascii="Calibri" w:hAnsi="Calibri" w:cs="Calibri"/>
                <w:b/>
                <w:sz w:val="20"/>
                <w:szCs w:val="20"/>
              </w:rPr>
            </w:pPr>
          </w:p>
          <w:p w:rsidR="001C2601" w:rsidRPr="00AD2C6C" w:rsidRDefault="001C2601" w:rsidP="00FD0A61">
            <w:pPr>
              <w:pStyle w:val="TableParagraph"/>
              <w:rPr>
                <w:rFonts w:ascii="Calibri" w:hAnsi="Calibri" w:cs="Calibri"/>
                <w:b/>
                <w:sz w:val="20"/>
                <w:szCs w:val="20"/>
              </w:rPr>
            </w:pPr>
          </w:p>
          <w:p w:rsidR="001C2601" w:rsidRPr="00AD2C6C" w:rsidRDefault="001C2601" w:rsidP="00FD0A61">
            <w:pPr>
              <w:pStyle w:val="TableParagraph"/>
              <w:rPr>
                <w:rFonts w:ascii="Calibri" w:hAnsi="Calibri" w:cs="Calibri"/>
                <w:b/>
                <w:sz w:val="20"/>
                <w:szCs w:val="20"/>
              </w:rPr>
            </w:pPr>
          </w:p>
          <w:p w:rsidR="001C2601" w:rsidRPr="00AD2C6C" w:rsidRDefault="001C2601" w:rsidP="00AD2C6C">
            <w:pPr>
              <w:pStyle w:val="TableParagraph"/>
              <w:ind w:left="9"/>
              <w:jc w:val="center"/>
              <w:rPr>
                <w:rFonts w:ascii="Calibri" w:hAnsi="Calibri" w:cs="Calibri"/>
                <w:b/>
                <w:sz w:val="20"/>
                <w:szCs w:val="20"/>
              </w:rPr>
            </w:pPr>
            <w:r w:rsidRPr="00AD2C6C">
              <w:rPr>
                <w:rFonts w:ascii="Calibri" w:hAnsi="Calibri" w:cs="Calibri"/>
                <w:b/>
                <w:sz w:val="20"/>
                <w:szCs w:val="20"/>
              </w:rPr>
              <w:t>2</w:t>
            </w:r>
          </w:p>
        </w:tc>
        <w:tc>
          <w:tcPr>
            <w:tcW w:w="2693" w:type="dxa"/>
          </w:tcPr>
          <w:p w:rsidR="001C2601" w:rsidRPr="00AD2C6C" w:rsidRDefault="001C2601" w:rsidP="00AD2C6C">
            <w:pPr>
              <w:pStyle w:val="TableParagraph"/>
              <w:ind w:left="110" w:right="103"/>
              <w:jc w:val="center"/>
              <w:rPr>
                <w:rFonts w:ascii="Calibri" w:hAnsi="Calibri" w:cs="Calibri"/>
                <w:sz w:val="20"/>
                <w:szCs w:val="20"/>
              </w:rPr>
            </w:pPr>
            <w:r w:rsidRPr="00AD2C6C">
              <w:rPr>
                <w:rFonts w:ascii="Calibri" w:hAnsi="Calibri" w:cs="Calibri"/>
                <w:sz w:val="20"/>
                <w:szCs w:val="20"/>
              </w:rPr>
              <w:t>Πρόγραμμα</w:t>
            </w:r>
          </w:p>
          <w:p w:rsidR="001C2601" w:rsidRPr="00AD2C6C" w:rsidRDefault="001C2601" w:rsidP="00AD2C6C">
            <w:pPr>
              <w:pStyle w:val="TableParagraph"/>
              <w:ind w:left="115" w:right="103"/>
              <w:jc w:val="center"/>
              <w:rPr>
                <w:rFonts w:ascii="Calibri" w:hAnsi="Calibri" w:cs="Calibri"/>
                <w:sz w:val="20"/>
                <w:szCs w:val="20"/>
              </w:rPr>
            </w:pPr>
            <w:r w:rsidRPr="00AD2C6C">
              <w:rPr>
                <w:rFonts w:ascii="Calibri" w:hAnsi="Calibri" w:cs="Calibri"/>
                <w:sz w:val="20"/>
                <w:szCs w:val="20"/>
              </w:rPr>
              <w:t>επιστρεφόμενης πίστωσης</w:t>
            </w:r>
            <w:r w:rsidR="007347FA" w:rsidRPr="00AD2C6C">
              <w:rPr>
                <w:rFonts w:ascii="Calibri" w:hAnsi="Calibri" w:cs="Calibri"/>
                <w:sz w:val="20"/>
                <w:szCs w:val="20"/>
              </w:rPr>
              <w:t xml:space="preserve"> </w:t>
            </w:r>
            <w:r w:rsidRPr="00AD2C6C">
              <w:rPr>
                <w:rFonts w:ascii="Calibri" w:hAnsi="Calibri" w:cs="Calibri"/>
                <w:sz w:val="20"/>
                <w:szCs w:val="20"/>
              </w:rPr>
              <w:t>φόρου οικογενειών με</w:t>
            </w:r>
            <w:r w:rsidR="007347FA" w:rsidRPr="00AD2C6C">
              <w:rPr>
                <w:rFonts w:ascii="Calibri" w:hAnsi="Calibri" w:cs="Calibri"/>
                <w:sz w:val="20"/>
                <w:szCs w:val="20"/>
              </w:rPr>
              <w:t xml:space="preserve"> </w:t>
            </w:r>
            <w:r w:rsidRPr="00AD2C6C">
              <w:rPr>
                <w:rFonts w:ascii="Calibri" w:hAnsi="Calibri" w:cs="Calibri"/>
                <w:sz w:val="20"/>
                <w:szCs w:val="20"/>
              </w:rPr>
              <w:t>τέκνα</w:t>
            </w:r>
            <w:r w:rsidR="007347FA" w:rsidRPr="00AD2C6C">
              <w:rPr>
                <w:rFonts w:ascii="Calibri" w:hAnsi="Calibri" w:cs="Calibri"/>
                <w:sz w:val="20"/>
                <w:szCs w:val="20"/>
              </w:rPr>
              <w:t xml:space="preserve"> </w:t>
            </w:r>
            <w:r w:rsidRPr="00AD2C6C">
              <w:rPr>
                <w:rFonts w:ascii="Calibri" w:hAnsi="Calibri" w:cs="Calibri"/>
                <w:sz w:val="20"/>
                <w:szCs w:val="20"/>
              </w:rPr>
              <w:t>υποχρεωτικής</w:t>
            </w:r>
          </w:p>
          <w:p w:rsidR="001C2601" w:rsidRPr="00AD2C6C" w:rsidRDefault="001C2601" w:rsidP="00AD2C6C">
            <w:pPr>
              <w:pStyle w:val="TableParagraph"/>
              <w:ind w:left="112" w:right="103"/>
              <w:jc w:val="center"/>
              <w:rPr>
                <w:rFonts w:ascii="Calibri" w:hAnsi="Calibri" w:cs="Calibri"/>
                <w:sz w:val="20"/>
                <w:szCs w:val="20"/>
              </w:rPr>
            </w:pPr>
            <w:r w:rsidRPr="00AD2C6C">
              <w:rPr>
                <w:rFonts w:ascii="Calibri" w:hAnsi="Calibri" w:cs="Calibri"/>
                <w:sz w:val="20"/>
                <w:szCs w:val="20"/>
              </w:rPr>
              <w:t>εκπαίδευσης</w:t>
            </w:r>
          </w:p>
        </w:tc>
        <w:tc>
          <w:tcPr>
            <w:tcW w:w="1987" w:type="dxa"/>
          </w:tcPr>
          <w:p w:rsidR="001C2601" w:rsidRPr="00AD2C6C" w:rsidRDefault="001C2601" w:rsidP="00FA34B9">
            <w:pPr>
              <w:pStyle w:val="TableParagraph"/>
              <w:ind w:left="95" w:right="338"/>
              <w:jc w:val="center"/>
              <w:rPr>
                <w:rFonts w:ascii="Calibri" w:hAnsi="Calibri" w:cs="Calibri"/>
                <w:sz w:val="20"/>
                <w:szCs w:val="20"/>
              </w:rPr>
            </w:pPr>
            <w:r w:rsidRPr="00AD2C6C">
              <w:rPr>
                <w:rFonts w:ascii="Calibri" w:hAnsi="Calibri" w:cs="Calibri"/>
                <w:sz w:val="20"/>
                <w:szCs w:val="20"/>
              </w:rPr>
              <w:t>Υπουργείο</w:t>
            </w:r>
            <w:r w:rsidR="007347FA" w:rsidRPr="00AD2C6C">
              <w:rPr>
                <w:rFonts w:ascii="Calibri" w:hAnsi="Calibri" w:cs="Calibri"/>
                <w:sz w:val="20"/>
                <w:szCs w:val="20"/>
              </w:rPr>
              <w:t xml:space="preserve"> </w:t>
            </w:r>
            <w:r w:rsidRPr="00AD2C6C">
              <w:rPr>
                <w:rFonts w:ascii="Calibri" w:hAnsi="Calibri" w:cs="Calibri"/>
                <w:sz w:val="20"/>
                <w:szCs w:val="20"/>
              </w:rPr>
              <w:t>Οικονομικών</w:t>
            </w:r>
          </w:p>
        </w:tc>
        <w:tc>
          <w:tcPr>
            <w:tcW w:w="2124" w:type="dxa"/>
          </w:tcPr>
          <w:p w:rsidR="001C2601" w:rsidRPr="00AD2C6C" w:rsidRDefault="001C2601" w:rsidP="00AD2C6C">
            <w:pPr>
              <w:pStyle w:val="TableParagraph"/>
              <w:ind w:left="305" w:right="288"/>
              <w:jc w:val="center"/>
              <w:rPr>
                <w:rFonts w:ascii="Calibri" w:hAnsi="Calibri" w:cs="Calibri"/>
                <w:sz w:val="20"/>
                <w:szCs w:val="20"/>
              </w:rPr>
            </w:pPr>
            <w:r w:rsidRPr="00AD2C6C">
              <w:rPr>
                <w:rFonts w:ascii="Calibri" w:hAnsi="Calibri" w:cs="Calibri"/>
                <w:sz w:val="20"/>
                <w:szCs w:val="20"/>
              </w:rPr>
              <w:t>Οικογένειες με</w:t>
            </w:r>
            <w:r w:rsidR="007347FA" w:rsidRPr="00AD2C6C">
              <w:rPr>
                <w:rFonts w:ascii="Calibri" w:hAnsi="Calibri" w:cs="Calibri"/>
                <w:sz w:val="20"/>
                <w:szCs w:val="20"/>
              </w:rPr>
              <w:t xml:space="preserve"> </w:t>
            </w:r>
            <w:r w:rsidRPr="00AD2C6C">
              <w:rPr>
                <w:rFonts w:ascii="Calibri" w:hAnsi="Calibri" w:cs="Calibri"/>
                <w:sz w:val="20"/>
                <w:szCs w:val="20"/>
              </w:rPr>
              <w:t>τέκνα</w:t>
            </w:r>
            <w:r w:rsidR="007347FA" w:rsidRPr="00AD2C6C">
              <w:rPr>
                <w:rFonts w:ascii="Calibri" w:hAnsi="Calibri" w:cs="Calibri"/>
                <w:sz w:val="20"/>
                <w:szCs w:val="20"/>
              </w:rPr>
              <w:t xml:space="preserve"> </w:t>
            </w:r>
            <w:r w:rsidRPr="00AD2C6C">
              <w:rPr>
                <w:rFonts w:ascii="Calibri" w:hAnsi="Calibri" w:cs="Calibri"/>
                <w:sz w:val="20"/>
                <w:szCs w:val="20"/>
              </w:rPr>
              <w:t>υποχρεωτικής</w:t>
            </w:r>
            <w:r w:rsidR="007347FA" w:rsidRPr="00AD2C6C">
              <w:rPr>
                <w:rFonts w:ascii="Calibri" w:hAnsi="Calibri" w:cs="Calibri"/>
                <w:sz w:val="20"/>
                <w:szCs w:val="20"/>
              </w:rPr>
              <w:t xml:space="preserve"> </w:t>
            </w:r>
            <w:r w:rsidRPr="00AD2C6C">
              <w:rPr>
                <w:rFonts w:ascii="Calibri" w:hAnsi="Calibri" w:cs="Calibri"/>
                <w:sz w:val="20"/>
                <w:szCs w:val="20"/>
              </w:rPr>
              <w:t>εκπαίδευσης</w:t>
            </w:r>
          </w:p>
        </w:tc>
        <w:tc>
          <w:tcPr>
            <w:tcW w:w="2126" w:type="dxa"/>
          </w:tcPr>
          <w:p w:rsidR="001C2601" w:rsidRPr="00AD2C6C" w:rsidRDefault="001C2601" w:rsidP="00FD0A61">
            <w:pPr>
              <w:pStyle w:val="TableParagraph"/>
              <w:rPr>
                <w:rFonts w:ascii="Calibri" w:hAnsi="Calibri" w:cs="Calibri"/>
                <w:sz w:val="20"/>
                <w:szCs w:val="20"/>
              </w:rPr>
            </w:pPr>
          </w:p>
          <w:p w:rsidR="001C2601" w:rsidRPr="00AD2C6C" w:rsidRDefault="001C2601" w:rsidP="00AD2C6C">
            <w:pPr>
              <w:pStyle w:val="TableParagraph"/>
              <w:ind w:right="799"/>
              <w:jc w:val="right"/>
              <w:rPr>
                <w:rFonts w:ascii="Calibri" w:hAnsi="Calibri" w:cs="Calibri"/>
                <w:sz w:val="20"/>
                <w:szCs w:val="20"/>
              </w:rPr>
            </w:pPr>
            <w:r w:rsidRPr="00AD2C6C">
              <w:rPr>
                <w:rFonts w:ascii="Calibri" w:hAnsi="Calibri" w:cs="Calibri"/>
                <w:sz w:val="20"/>
                <w:szCs w:val="20"/>
              </w:rPr>
              <w:t>300 €</w:t>
            </w:r>
          </w:p>
        </w:tc>
      </w:tr>
    </w:tbl>
    <w:p w:rsidR="001C2601" w:rsidRPr="00FD0A61" w:rsidRDefault="001C2601" w:rsidP="00FD0A61">
      <w:pPr>
        <w:pStyle w:val="a2"/>
        <w:spacing w:before="0" w:after="0" w:line="240" w:lineRule="auto"/>
        <w:rPr>
          <w:rFonts w:cs="Calibri"/>
          <w:b/>
        </w:rPr>
      </w:pPr>
    </w:p>
    <w:p w:rsidR="001C2601" w:rsidRPr="00FD0A61" w:rsidRDefault="001C2601" w:rsidP="00FD0A61">
      <w:pPr>
        <w:pStyle w:val="a2"/>
        <w:spacing w:before="0" w:after="0" w:line="240" w:lineRule="auto"/>
        <w:rPr>
          <w:rFonts w:cs="Calibri"/>
          <w:b/>
        </w:rPr>
      </w:pPr>
    </w:p>
    <w:p w:rsidR="001C2601" w:rsidRPr="00FD0A61" w:rsidRDefault="001C2601" w:rsidP="00A24D03">
      <w:pPr>
        <w:pStyle w:val="TableParagraph"/>
        <w:ind w:left="439" w:right="432"/>
        <w:jc w:val="center"/>
        <w:rPr>
          <w:rFonts w:ascii="Calibri" w:hAnsi="Calibri" w:cs="Calibri"/>
          <w:sz w:val="20"/>
          <w:szCs w:val="20"/>
        </w:rPr>
      </w:pPr>
      <w:r w:rsidRPr="00A24D03">
        <w:rPr>
          <w:rFonts w:ascii="Calibri" w:hAnsi="Calibri" w:cs="Calibri"/>
          <w:b/>
          <w:bCs/>
          <w:sz w:val="20"/>
          <w:szCs w:val="20"/>
        </w:rPr>
        <w:t>ΠΙΝΑΚΑΣ</w:t>
      </w:r>
      <w:r w:rsidR="0057433F" w:rsidRPr="00A24D03">
        <w:rPr>
          <w:rFonts w:ascii="Calibri" w:hAnsi="Calibri" w:cs="Calibri"/>
          <w:b/>
          <w:bCs/>
          <w:sz w:val="20"/>
          <w:szCs w:val="20"/>
        </w:rPr>
        <w:t xml:space="preserve"> </w:t>
      </w:r>
      <w:r w:rsidR="004C09D7" w:rsidRPr="00A24D03">
        <w:rPr>
          <w:rFonts w:ascii="Calibri" w:hAnsi="Calibri" w:cs="Calibri"/>
          <w:b/>
          <w:bCs/>
          <w:sz w:val="20"/>
          <w:szCs w:val="20"/>
        </w:rPr>
        <w:t>9</w:t>
      </w:r>
      <w:r w:rsidRPr="00A24D03">
        <w:rPr>
          <w:rFonts w:ascii="Calibri" w:hAnsi="Calibri" w:cs="Calibri"/>
          <w:b/>
          <w:bCs/>
          <w:sz w:val="20"/>
          <w:szCs w:val="20"/>
        </w:rPr>
        <w:t>.</w:t>
      </w:r>
      <w:r w:rsidR="00AD0640" w:rsidRPr="00A24D03">
        <w:rPr>
          <w:rFonts w:ascii="Calibri" w:hAnsi="Calibri" w:cs="Calibri"/>
          <w:b/>
          <w:bCs/>
          <w:sz w:val="20"/>
          <w:szCs w:val="20"/>
        </w:rPr>
        <w:t xml:space="preserve"> </w:t>
      </w:r>
      <w:r w:rsidRPr="00A24D03">
        <w:rPr>
          <w:rFonts w:ascii="Calibri" w:hAnsi="Calibri" w:cs="Calibri"/>
          <w:b/>
          <w:bCs/>
          <w:sz w:val="20"/>
          <w:szCs w:val="20"/>
        </w:rPr>
        <w:t>Υπηρεσίες</w:t>
      </w:r>
      <w:r w:rsidR="002E2539" w:rsidRPr="00A24D03">
        <w:rPr>
          <w:rFonts w:ascii="Calibri" w:hAnsi="Calibri" w:cs="Calibri"/>
          <w:b/>
          <w:bCs/>
          <w:sz w:val="20"/>
          <w:szCs w:val="20"/>
        </w:rPr>
        <w:t xml:space="preserve"> </w:t>
      </w:r>
      <w:r w:rsidRPr="00A24D03">
        <w:rPr>
          <w:rFonts w:ascii="Calibri" w:hAnsi="Calibri" w:cs="Calibri"/>
          <w:b/>
          <w:bCs/>
          <w:sz w:val="20"/>
          <w:szCs w:val="20"/>
        </w:rPr>
        <w:t>Εργασιακής</w:t>
      </w:r>
      <w:r w:rsidR="002E2539" w:rsidRPr="00A24D03">
        <w:rPr>
          <w:rFonts w:ascii="Calibri" w:hAnsi="Calibri" w:cs="Calibri"/>
          <w:b/>
          <w:bCs/>
          <w:sz w:val="20"/>
          <w:szCs w:val="20"/>
        </w:rPr>
        <w:t xml:space="preserve"> </w:t>
      </w:r>
      <w:r w:rsidRPr="00A24D03">
        <w:rPr>
          <w:rFonts w:ascii="Calibri" w:hAnsi="Calibri" w:cs="Calibri"/>
          <w:b/>
          <w:bCs/>
          <w:sz w:val="20"/>
          <w:szCs w:val="20"/>
        </w:rPr>
        <w:t>Ενεργοποίησης</w:t>
      </w:r>
    </w:p>
    <w:tbl>
      <w:tblPr>
        <w:tblpPr w:leftFromText="180" w:rightFromText="180" w:vertAnchor="text" w:horzAnchor="margin" w:tblpY="140"/>
        <w:tblW w:w="95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080"/>
        <w:gridCol w:w="3241"/>
        <w:gridCol w:w="2278"/>
        <w:gridCol w:w="2977"/>
      </w:tblGrid>
      <w:tr w:rsidR="009C34C0" w:rsidRPr="00FD0A61" w:rsidTr="009C34C0">
        <w:trPr>
          <w:trHeight w:val="626"/>
        </w:trPr>
        <w:tc>
          <w:tcPr>
            <w:tcW w:w="1080" w:type="dxa"/>
          </w:tcPr>
          <w:p w:rsidR="009C34C0" w:rsidRPr="00AD2C6C" w:rsidRDefault="009C34C0" w:rsidP="009C34C0">
            <w:pPr>
              <w:pStyle w:val="TableParagraph"/>
              <w:ind w:left="366" w:right="356"/>
              <w:jc w:val="center"/>
              <w:rPr>
                <w:rFonts w:ascii="Calibri" w:hAnsi="Calibri" w:cs="Calibri"/>
                <w:b/>
                <w:sz w:val="20"/>
                <w:szCs w:val="20"/>
              </w:rPr>
            </w:pPr>
            <w:r w:rsidRPr="00AD2C6C">
              <w:rPr>
                <w:rFonts w:ascii="Calibri" w:hAnsi="Calibri" w:cs="Calibri"/>
                <w:b/>
                <w:sz w:val="20"/>
                <w:szCs w:val="20"/>
              </w:rPr>
              <w:t>α/α</w:t>
            </w:r>
          </w:p>
        </w:tc>
        <w:tc>
          <w:tcPr>
            <w:tcW w:w="3241" w:type="dxa"/>
          </w:tcPr>
          <w:p w:rsidR="009C34C0" w:rsidRPr="00AD2C6C" w:rsidRDefault="009C34C0" w:rsidP="009C34C0">
            <w:pPr>
              <w:pStyle w:val="TableParagraph"/>
              <w:ind w:left="124" w:right="116"/>
              <w:jc w:val="center"/>
              <w:rPr>
                <w:rFonts w:ascii="Calibri" w:hAnsi="Calibri" w:cs="Calibri"/>
                <w:b/>
                <w:sz w:val="20"/>
                <w:szCs w:val="20"/>
              </w:rPr>
            </w:pPr>
            <w:r w:rsidRPr="00AD2C6C">
              <w:rPr>
                <w:rFonts w:ascii="Calibri" w:hAnsi="Calibri" w:cs="Calibri"/>
                <w:b/>
                <w:sz w:val="20"/>
                <w:szCs w:val="20"/>
              </w:rPr>
              <w:t>ΤΙΤΛΟΣ</w:t>
            </w:r>
          </w:p>
        </w:tc>
        <w:tc>
          <w:tcPr>
            <w:tcW w:w="2278" w:type="dxa"/>
          </w:tcPr>
          <w:p w:rsidR="009C34C0" w:rsidRPr="00AD2C6C" w:rsidRDefault="009C34C0" w:rsidP="009C34C0">
            <w:pPr>
              <w:pStyle w:val="TableParagraph"/>
              <w:ind w:left="530" w:right="501" w:firstLine="139"/>
              <w:rPr>
                <w:rFonts w:ascii="Calibri" w:hAnsi="Calibri" w:cs="Calibri"/>
                <w:b/>
                <w:sz w:val="20"/>
                <w:szCs w:val="20"/>
              </w:rPr>
            </w:pPr>
            <w:r w:rsidRPr="00AD2C6C">
              <w:rPr>
                <w:rFonts w:ascii="Calibri" w:hAnsi="Calibri" w:cs="Calibri"/>
                <w:b/>
                <w:sz w:val="20"/>
                <w:szCs w:val="20"/>
              </w:rPr>
              <w:t>ΦΟΡΕΑΣ ΡΥΘΜΙΣΗΣ</w:t>
            </w:r>
          </w:p>
        </w:tc>
        <w:tc>
          <w:tcPr>
            <w:tcW w:w="2977" w:type="dxa"/>
          </w:tcPr>
          <w:p w:rsidR="009C34C0" w:rsidRPr="00AD2C6C" w:rsidRDefault="009C34C0" w:rsidP="009C34C0">
            <w:pPr>
              <w:pStyle w:val="TableParagraph"/>
              <w:ind w:left="107" w:right="100"/>
              <w:jc w:val="center"/>
              <w:rPr>
                <w:rFonts w:ascii="Calibri" w:hAnsi="Calibri" w:cs="Calibri"/>
                <w:b/>
                <w:sz w:val="20"/>
                <w:szCs w:val="20"/>
              </w:rPr>
            </w:pPr>
            <w:r w:rsidRPr="00AD2C6C">
              <w:rPr>
                <w:rFonts w:ascii="Calibri" w:hAnsi="Calibri" w:cs="Calibri"/>
                <w:b/>
                <w:sz w:val="20"/>
                <w:szCs w:val="20"/>
              </w:rPr>
              <w:t>ΔΙΚΑΙΟΥΧΟΙ</w:t>
            </w:r>
          </w:p>
        </w:tc>
      </w:tr>
      <w:tr w:rsidR="009C34C0" w:rsidRPr="00FD0A61" w:rsidTr="009C34C0">
        <w:trPr>
          <w:trHeight w:val="614"/>
        </w:trPr>
        <w:tc>
          <w:tcPr>
            <w:tcW w:w="1080" w:type="dxa"/>
          </w:tcPr>
          <w:p w:rsidR="009C34C0" w:rsidRPr="00AD2C6C" w:rsidRDefault="009C34C0" w:rsidP="009C34C0">
            <w:pPr>
              <w:pStyle w:val="TableParagraph"/>
              <w:rPr>
                <w:rFonts w:ascii="Calibri" w:hAnsi="Calibri" w:cs="Calibri"/>
                <w:b/>
                <w:sz w:val="20"/>
                <w:szCs w:val="20"/>
              </w:rPr>
            </w:pPr>
          </w:p>
          <w:p w:rsidR="009C34C0" w:rsidRPr="00AD2C6C" w:rsidRDefault="009C34C0" w:rsidP="009C34C0">
            <w:pPr>
              <w:pStyle w:val="TableParagraph"/>
              <w:ind w:left="9"/>
              <w:jc w:val="center"/>
              <w:rPr>
                <w:rFonts w:ascii="Calibri" w:hAnsi="Calibri" w:cs="Calibri"/>
                <w:b/>
                <w:sz w:val="20"/>
                <w:szCs w:val="20"/>
              </w:rPr>
            </w:pPr>
            <w:r w:rsidRPr="00AD2C6C">
              <w:rPr>
                <w:rFonts w:ascii="Calibri" w:hAnsi="Calibri" w:cs="Calibri"/>
                <w:b/>
                <w:sz w:val="20"/>
                <w:szCs w:val="20"/>
              </w:rPr>
              <w:t>1</w:t>
            </w:r>
          </w:p>
        </w:tc>
        <w:tc>
          <w:tcPr>
            <w:tcW w:w="3241" w:type="dxa"/>
          </w:tcPr>
          <w:p w:rsidR="009C34C0" w:rsidRPr="00AD2C6C" w:rsidRDefault="009C34C0" w:rsidP="009C34C0">
            <w:pPr>
              <w:pStyle w:val="TableParagraph"/>
              <w:ind w:left="225" w:right="190" w:hanging="8"/>
              <w:jc w:val="center"/>
              <w:rPr>
                <w:rFonts w:ascii="Calibri" w:hAnsi="Calibri" w:cs="Calibri"/>
                <w:sz w:val="20"/>
                <w:szCs w:val="20"/>
              </w:rPr>
            </w:pPr>
            <w:r w:rsidRPr="00AD2C6C">
              <w:rPr>
                <w:rFonts w:ascii="Calibri" w:hAnsi="Calibri" w:cs="Calibri"/>
                <w:sz w:val="20"/>
                <w:szCs w:val="20"/>
              </w:rPr>
              <w:t>Κάλυψη προτεινόμενης θέσης εργασίας</w:t>
            </w:r>
          </w:p>
        </w:tc>
        <w:tc>
          <w:tcPr>
            <w:tcW w:w="2278" w:type="dxa"/>
          </w:tcPr>
          <w:p w:rsidR="009C34C0" w:rsidRPr="00AD2C6C" w:rsidRDefault="009C34C0" w:rsidP="009C34C0">
            <w:pPr>
              <w:pStyle w:val="TableParagraph"/>
              <w:ind w:left="166" w:right="158"/>
              <w:jc w:val="center"/>
              <w:rPr>
                <w:rFonts w:ascii="Calibri" w:hAnsi="Calibri" w:cs="Calibri"/>
                <w:sz w:val="20"/>
                <w:szCs w:val="20"/>
              </w:rPr>
            </w:pPr>
            <w:r w:rsidRPr="00AD2C6C">
              <w:rPr>
                <w:rFonts w:ascii="Calibri" w:hAnsi="Calibri" w:cs="Calibri"/>
                <w:sz w:val="20"/>
                <w:szCs w:val="20"/>
              </w:rPr>
              <w:t>ΟΑΕΔ</w:t>
            </w:r>
          </w:p>
        </w:tc>
        <w:tc>
          <w:tcPr>
            <w:tcW w:w="2977" w:type="dxa"/>
          </w:tcPr>
          <w:p w:rsidR="009C34C0" w:rsidRPr="00AD2C6C" w:rsidRDefault="009C34C0" w:rsidP="009C34C0">
            <w:pPr>
              <w:pStyle w:val="TableParagraph"/>
              <w:ind w:left="105" w:right="100"/>
              <w:jc w:val="center"/>
              <w:rPr>
                <w:rFonts w:ascii="Calibri" w:hAnsi="Calibri" w:cs="Calibri"/>
                <w:sz w:val="20"/>
                <w:szCs w:val="20"/>
              </w:rPr>
            </w:pPr>
            <w:r w:rsidRPr="00AD2C6C">
              <w:rPr>
                <w:rFonts w:ascii="Calibri" w:hAnsi="Calibri" w:cs="Calibri"/>
                <w:sz w:val="20"/>
                <w:szCs w:val="20"/>
              </w:rPr>
              <w:t>Άνεργοι</w:t>
            </w:r>
          </w:p>
        </w:tc>
      </w:tr>
      <w:tr w:rsidR="009C34C0" w:rsidRPr="00FD0A61" w:rsidTr="009C34C0">
        <w:trPr>
          <w:trHeight w:val="553"/>
        </w:trPr>
        <w:tc>
          <w:tcPr>
            <w:tcW w:w="1080" w:type="dxa"/>
          </w:tcPr>
          <w:p w:rsidR="009C34C0" w:rsidRPr="00AD2C6C" w:rsidRDefault="009C34C0" w:rsidP="009C34C0">
            <w:pPr>
              <w:pStyle w:val="TableParagraph"/>
              <w:rPr>
                <w:rFonts w:ascii="Calibri" w:hAnsi="Calibri" w:cs="Calibri"/>
                <w:b/>
                <w:sz w:val="20"/>
                <w:szCs w:val="20"/>
              </w:rPr>
            </w:pPr>
          </w:p>
          <w:p w:rsidR="009C34C0" w:rsidRPr="00AD2C6C" w:rsidRDefault="009C34C0" w:rsidP="009C34C0">
            <w:pPr>
              <w:pStyle w:val="TableParagraph"/>
              <w:rPr>
                <w:rFonts w:ascii="Calibri" w:hAnsi="Calibri" w:cs="Calibri"/>
                <w:b/>
                <w:sz w:val="20"/>
                <w:szCs w:val="20"/>
              </w:rPr>
            </w:pPr>
          </w:p>
          <w:p w:rsidR="009C34C0" w:rsidRPr="00AD2C6C" w:rsidRDefault="009C34C0" w:rsidP="009C34C0">
            <w:pPr>
              <w:pStyle w:val="TableParagraph"/>
              <w:ind w:left="9"/>
              <w:jc w:val="center"/>
              <w:rPr>
                <w:rFonts w:ascii="Calibri" w:hAnsi="Calibri" w:cs="Calibri"/>
                <w:b/>
                <w:sz w:val="20"/>
                <w:szCs w:val="20"/>
              </w:rPr>
            </w:pPr>
            <w:r w:rsidRPr="00AD2C6C">
              <w:rPr>
                <w:rFonts w:ascii="Calibri" w:hAnsi="Calibri" w:cs="Calibri"/>
                <w:b/>
                <w:sz w:val="20"/>
                <w:szCs w:val="20"/>
              </w:rPr>
              <w:t>2</w:t>
            </w:r>
          </w:p>
        </w:tc>
        <w:tc>
          <w:tcPr>
            <w:tcW w:w="3241" w:type="dxa"/>
          </w:tcPr>
          <w:p w:rsidR="009C34C0" w:rsidRPr="00AD2C6C" w:rsidRDefault="009C34C0" w:rsidP="009C34C0">
            <w:pPr>
              <w:pStyle w:val="TableParagraph"/>
              <w:ind w:left="225" w:right="288"/>
              <w:jc w:val="center"/>
              <w:rPr>
                <w:rFonts w:ascii="Calibri" w:hAnsi="Calibri" w:cs="Calibri"/>
                <w:sz w:val="20"/>
                <w:szCs w:val="20"/>
              </w:rPr>
            </w:pPr>
            <w:r w:rsidRPr="00AD2C6C">
              <w:rPr>
                <w:rFonts w:ascii="Calibri" w:hAnsi="Calibri" w:cs="Calibri"/>
                <w:sz w:val="20"/>
                <w:szCs w:val="20"/>
              </w:rPr>
              <w:t>Προγράμματα κοινωφελούς εργασίας</w:t>
            </w:r>
          </w:p>
        </w:tc>
        <w:tc>
          <w:tcPr>
            <w:tcW w:w="2278" w:type="dxa"/>
          </w:tcPr>
          <w:p w:rsidR="009C34C0" w:rsidRPr="00AD2C6C" w:rsidRDefault="009C34C0" w:rsidP="009C34C0">
            <w:pPr>
              <w:pStyle w:val="TableParagraph"/>
              <w:ind w:left="166" w:right="158"/>
              <w:jc w:val="center"/>
              <w:rPr>
                <w:rFonts w:ascii="Calibri" w:hAnsi="Calibri" w:cs="Calibri"/>
                <w:sz w:val="20"/>
                <w:szCs w:val="20"/>
              </w:rPr>
            </w:pPr>
            <w:r w:rsidRPr="00AD2C6C">
              <w:rPr>
                <w:rFonts w:ascii="Calibri" w:hAnsi="Calibri" w:cs="Calibri"/>
                <w:sz w:val="20"/>
                <w:szCs w:val="20"/>
              </w:rPr>
              <w:t>ΟΑΕΔ</w:t>
            </w:r>
          </w:p>
        </w:tc>
        <w:tc>
          <w:tcPr>
            <w:tcW w:w="2977" w:type="dxa"/>
          </w:tcPr>
          <w:p w:rsidR="009C34C0" w:rsidRPr="00AD2C6C" w:rsidRDefault="009C34C0" w:rsidP="009C34C0">
            <w:pPr>
              <w:pStyle w:val="TableParagraph"/>
              <w:ind w:left="105" w:right="100"/>
              <w:jc w:val="center"/>
              <w:rPr>
                <w:rFonts w:ascii="Calibri" w:hAnsi="Calibri" w:cs="Calibri"/>
                <w:sz w:val="20"/>
                <w:szCs w:val="20"/>
              </w:rPr>
            </w:pPr>
            <w:r w:rsidRPr="00AD2C6C">
              <w:rPr>
                <w:rFonts w:ascii="Calibri" w:hAnsi="Calibri" w:cs="Calibri"/>
                <w:sz w:val="20"/>
                <w:szCs w:val="20"/>
              </w:rPr>
              <w:t>Άνεργοι</w:t>
            </w:r>
          </w:p>
        </w:tc>
      </w:tr>
      <w:tr w:rsidR="009C34C0" w:rsidRPr="00FD0A61" w:rsidTr="009C34C0">
        <w:trPr>
          <w:trHeight w:val="662"/>
        </w:trPr>
        <w:tc>
          <w:tcPr>
            <w:tcW w:w="1080" w:type="dxa"/>
          </w:tcPr>
          <w:p w:rsidR="009C34C0" w:rsidRPr="00AD2C6C" w:rsidRDefault="009C34C0" w:rsidP="009C34C0">
            <w:pPr>
              <w:pStyle w:val="TableParagraph"/>
              <w:rPr>
                <w:rFonts w:ascii="Calibri" w:hAnsi="Calibri" w:cs="Calibri"/>
                <w:b/>
                <w:sz w:val="20"/>
                <w:szCs w:val="20"/>
              </w:rPr>
            </w:pPr>
          </w:p>
          <w:p w:rsidR="009C34C0" w:rsidRPr="00AD2C6C" w:rsidRDefault="009C34C0" w:rsidP="009C34C0">
            <w:pPr>
              <w:pStyle w:val="TableParagraph"/>
              <w:rPr>
                <w:rFonts w:ascii="Calibri" w:hAnsi="Calibri" w:cs="Calibri"/>
                <w:b/>
                <w:sz w:val="20"/>
                <w:szCs w:val="20"/>
              </w:rPr>
            </w:pPr>
          </w:p>
          <w:p w:rsidR="009C34C0" w:rsidRPr="00AD2C6C" w:rsidRDefault="009C34C0" w:rsidP="009C34C0">
            <w:pPr>
              <w:pStyle w:val="TableParagraph"/>
              <w:ind w:left="9"/>
              <w:jc w:val="center"/>
              <w:rPr>
                <w:rFonts w:ascii="Calibri" w:hAnsi="Calibri" w:cs="Calibri"/>
                <w:b/>
                <w:sz w:val="20"/>
                <w:szCs w:val="20"/>
              </w:rPr>
            </w:pPr>
            <w:r w:rsidRPr="00AD2C6C">
              <w:rPr>
                <w:rFonts w:ascii="Calibri" w:hAnsi="Calibri" w:cs="Calibri"/>
                <w:b/>
                <w:sz w:val="20"/>
                <w:szCs w:val="20"/>
              </w:rPr>
              <w:t>3</w:t>
            </w:r>
          </w:p>
        </w:tc>
        <w:tc>
          <w:tcPr>
            <w:tcW w:w="3241" w:type="dxa"/>
          </w:tcPr>
          <w:p w:rsidR="009C34C0" w:rsidRPr="00AD2C6C" w:rsidRDefault="009C34C0" w:rsidP="009C34C0">
            <w:pPr>
              <w:pStyle w:val="TableParagraph"/>
              <w:ind w:left="225" w:right="146" w:hanging="56"/>
              <w:jc w:val="center"/>
              <w:rPr>
                <w:rFonts w:ascii="Calibri" w:hAnsi="Calibri" w:cs="Calibri"/>
                <w:sz w:val="20"/>
                <w:szCs w:val="20"/>
              </w:rPr>
            </w:pPr>
            <w:r w:rsidRPr="00AD2C6C">
              <w:rPr>
                <w:rFonts w:ascii="Calibri" w:hAnsi="Calibri" w:cs="Calibri"/>
                <w:sz w:val="20"/>
                <w:szCs w:val="20"/>
              </w:rPr>
              <w:t>Προγράμματα επαγγελματικής κατάρτισης</w:t>
            </w:r>
          </w:p>
        </w:tc>
        <w:tc>
          <w:tcPr>
            <w:tcW w:w="2278" w:type="dxa"/>
          </w:tcPr>
          <w:p w:rsidR="009C34C0" w:rsidRPr="00AD2C6C" w:rsidRDefault="009C34C0" w:rsidP="009C34C0">
            <w:pPr>
              <w:pStyle w:val="TableParagraph"/>
              <w:ind w:left="166" w:right="158"/>
              <w:jc w:val="center"/>
              <w:rPr>
                <w:rFonts w:ascii="Calibri" w:hAnsi="Calibri" w:cs="Calibri"/>
                <w:sz w:val="20"/>
                <w:szCs w:val="20"/>
              </w:rPr>
            </w:pPr>
            <w:r w:rsidRPr="00AD2C6C">
              <w:rPr>
                <w:rFonts w:ascii="Calibri" w:hAnsi="Calibri" w:cs="Calibri"/>
                <w:sz w:val="20"/>
                <w:szCs w:val="20"/>
              </w:rPr>
              <w:t>ΟΑΕΔ</w:t>
            </w:r>
          </w:p>
        </w:tc>
        <w:tc>
          <w:tcPr>
            <w:tcW w:w="2977" w:type="dxa"/>
          </w:tcPr>
          <w:p w:rsidR="009C34C0" w:rsidRPr="00AD2C6C" w:rsidRDefault="009C34C0" w:rsidP="009C34C0">
            <w:pPr>
              <w:pStyle w:val="TableParagraph"/>
              <w:ind w:left="105" w:right="100"/>
              <w:jc w:val="center"/>
              <w:rPr>
                <w:rFonts w:ascii="Calibri" w:hAnsi="Calibri" w:cs="Calibri"/>
                <w:sz w:val="20"/>
                <w:szCs w:val="20"/>
              </w:rPr>
            </w:pPr>
            <w:r w:rsidRPr="00AD2C6C">
              <w:rPr>
                <w:rFonts w:ascii="Calibri" w:hAnsi="Calibri" w:cs="Calibri"/>
                <w:sz w:val="20"/>
                <w:szCs w:val="20"/>
              </w:rPr>
              <w:t>Άνεργοι</w:t>
            </w:r>
          </w:p>
        </w:tc>
      </w:tr>
      <w:tr w:rsidR="009C34C0" w:rsidRPr="00FD0A61" w:rsidTr="009C34C0">
        <w:trPr>
          <w:trHeight w:val="489"/>
        </w:trPr>
        <w:tc>
          <w:tcPr>
            <w:tcW w:w="1080" w:type="dxa"/>
          </w:tcPr>
          <w:p w:rsidR="009C34C0" w:rsidRPr="00AD2C6C" w:rsidRDefault="009C34C0" w:rsidP="009C34C0">
            <w:pPr>
              <w:pStyle w:val="TableParagraph"/>
              <w:ind w:left="9"/>
              <w:jc w:val="center"/>
              <w:rPr>
                <w:rFonts w:ascii="Calibri" w:hAnsi="Calibri" w:cs="Calibri"/>
                <w:b/>
                <w:sz w:val="20"/>
                <w:szCs w:val="20"/>
              </w:rPr>
            </w:pPr>
            <w:r w:rsidRPr="00AD2C6C">
              <w:rPr>
                <w:rFonts w:ascii="Calibri" w:hAnsi="Calibri" w:cs="Calibri"/>
                <w:b/>
                <w:sz w:val="20"/>
                <w:szCs w:val="20"/>
              </w:rPr>
              <w:t>4</w:t>
            </w:r>
          </w:p>
        </w:tc>
        <w:tc>
          <w:tcPr>
            <w:tcW w:w="3241" w:type="dxa"/>
          </w:tcPr>
          <w:p w:rsidR="009C34C0" w:rsidRPr="00AD2C6C" w:rsidRDefault="009C34C0" w:rsidP="009C34C0">
            <w:pPr>
              <w:pStyle w:val="TableParagraph"/>
              <w:ind w:left="225" w:right="372" w:hanging="21"/>
              <w:jc w:val="center"/>
              <w:rPr>
                <w:rFonts w:ascii="Calibri" w:hAnsi="Calibri" w:cs="Calibri"/>
                <w:sz w:val="20"/>
                <w:szCs w:val="20"/>
              </w:rPr>
            </w:pPr>
            <w:r w:rsidRPr="00AD2C6C">
              <w:rPr>
                <w:rFonts w:ascii="Calibri" w:hAnsi="Calibri" w:cs="Calibri"/>
                <w:sz w:val="20"/>
                <w:szCs w:val="20"/>
              </w:rPr>
              <w:t>Προγράμματα απόκτησης επαγγελματικής εμπειρίας</w:t>
            </w:r>
          </w:p>
        </w:tc>
        <w:tc>
          <w:tcPr>
            <w:tcW w:w="2278" w:type="dxa"/>
          </w:tcPr>
          <w:p w:rsidR="009C34C0" w:rsidRPr="00AD2C6C" w:rsidRDefault="009C34C0" w:rsidP="009C34C0">
            <w:pPr>
              <w:pStyle w:val="TableParagraph"/>
              <w:ind w:left="166" w:right="158"/>
              <w:jc w:val="center"/>
              <w:rPr>
                <w:rFonts w:ascii="Calibri" w:hAnsi="Calibri" w:cs="Calibri"/>
                <w:sz w:val="20"/>
                <w:szCs w:val="20"/>
              </w:rPr>
            </w:pPr>
            <w:r w:rsidRPr="00AD2C6C">
              <w:rPr>
                <w:rFonts w:ascii="Calibri" w:hAnsi="Calibri" w:cs="Calibri"/>
                <w:sz w:val="20"/>
                <w:szCs w:val="20"/>
              </w:rPr>
              <w:t>ΟΑΕΔ</w:t>
            </w:r>
          </w:p>
        </w:tc>
        <w:tc>
          <w:tcPr>
            <w:tcW w:w="2977" w:type="dxa"/>
          </w:tcPr>
          <w:p w:rsidR="009C34C0" w:rsidRPr="00AD2C6C" w:rsidRDefault="009C34C0" w:rsidP="009C34C0">
            <w:pPr>
              <w:pStyle w:val="TableParagraph"/>
              <w:ind w:left="105" w:right="100"/>
              <w:jc w:val="center"/>
              <w:rPr>
                <w:rFonts w:ascii="Calibri" w:hAnsi="Calibri" w:cs="Calibri"/>
                <w:sz w:val="20"/>
                <w:szCs w:val="20"/>
              </w:rPr>
            </w:pPr>
            <w:r w:rsidRPr="00AD2C6C">
              <w:rPr>
                <w:rFonts w:ascii="Calibri" w:hAnsi="Calibri" w:cs="Calibri"/>
                <w:sz w:val="20"/>
                <w:szCs w:val="20"/>
              </w:rPr>
              <w:t>Άνεργοι</w:t>
            </w:r>
          </w:p>
        </w:tc>
      </w:tr>
    </w:tbl>
    <w:p w:rsidR="001C2601" w:rsidRPr="00FD0A61" w:rsidRDefault="001C2601" w:rsidP="00FD0A61">
      <w:pPr>
        <w:pStyle w:val="a2"/>
        <w:spacing w:before="0" w:after="0" w:line="240" w:lineRule="auto"/>
        <w:rPr>
          <w:rFonts w:cs="Calibri"/>
          <w:b/>
        </w:rPr>
      </w:pPr>
    </w:p>
    <w:p w:rsidR="004C09D7" w:rsidRDefault="004C09D7" w:rsidP="00FD0A61">
      <w:pPr>
        <w:spacing w:before="0" w:after="0" w:line="240" w:lineRule="auto"/>
        <w:ind w:left="1079" w:right="1276"/>
        <w:jc w:val="center"/>
        <w:rPr>
          <w:rFonts w:cs="Calibri"/>
          <w:b/>
          <w:lang w:val="el-GR"/>
        </w:rPr>
      </w:pPr>
    </w:p>
    <w:p w:rsidR="001C2601" w:rsidRPr="00A24D03" w:rsidRDefault="001C2601" w:rsidP="00A24D03">
      <w:pPr>
        <w:pStyle w:val="TableParagraph"/>
        <w:ind w:left="439" w:right="432"/>
        <w:jc w:val="center"/>
        <w:rPr>
          <w:rFonts w:ascii="Calibri" w:hAnsi="Calibri" w:cs="Calibri"/>
          <w:b/>
          <w:bCs/>
          <w:sz w:val="20"/>
          <w:szCs w:val="20"/>
        </w:rPr>
      </w:pPr>
      <w:r w:rsidRPr="00A24D03">
        <w:rPr>
          <w:rFonts w:ascii="Calibri" w:hAnsi="Calibri" w:cs="Calibri"/>
          <w:b/>
          <w:bCs/>
          <w:sz w:val="20"/>
          <w:szCs w:val="20"/>
        </w:rPr>
        <w:t>ΠΙΝΑΚΑΣ</w:t>
      </w:r>
      <w:r w:rsidR="00E6281D" w:rsidRPr="00A24D03">
        <w:rPr>
          <w:rFonts w:ascii="Calibri" w:hAnsi="Calibri" w:cs="Calibri"/>
          <w:b/>
          <w:bCs/>
          <w:sz w:val="20"/>
          <w:szCs w:val="20"/>
        </w:rPr>
        <w:t xml:space="preserve"> </w:t>
      </w:r>
      <w:r w:rsidR="004C09D7" w:rsidRPr="00A24D03">
        <w:rPr>
          <w:rFonts w:ascii="Calibri" w:hAnsi="Calibri" w:cs="Calibri"/>
          <w:b/>
          <w:bCs/>
          <w:sz w:val="20"/>
          <w:szCs w:val="20"/>
        </w:rPr>
        <w:t>10</w:t>
      </w:r>
      <w:r w:rsidRPr="00A24D03">
        <w:rPr>
          <w:rFonts w:ascii="Calibri" w:hAnsi="Calibri" w:cs="Calibri"/>
          <w:b/>
          <w:bCs/>
          <w:sz w:val="20"/>
          <w:szCs w:val="20"/>
        </w:rPr>
        <w:t>.</w:t>
      </w:r>
      <w:r w:rsidR="00AD0640" w:rsidRPr="00A24D03">
        <w:rPr>
          <w:rFonts w:ascii="Calibri" w:hAnsi="Calibri" w:cs="Calibri"/>
          <w:b/>
          <w:bCs/>
          <w:sz w:val="20"/>
          <w:szCs w:val="20"/>
        </w:rPr>
        <w:t xml:space="preserve"> </w:t>
      </w:r>
      <w:r w:rsidRPr="00A24D03">
        <w:rPr>
          <w:rFonts w:ascii="Calibri" w:hAnsi="Calibri" w:cs="Calibri"/>
          <w:b/>
          <w:bCs/>
          <w:sz w:val="20"/>
          <w:szCs w:val="20"/>
        </w:rPr>
        <w:t>Πρόσβαση</w:t>
      </w:r>
      <w:r w:rsidR="00051485" w:rsidRPr="00A24D03">
        <w:rPr>
          <w:rFonts w:ascii="Calibri" w:hAnsi="Calibri" w:cs="Calibri"/>
          <w:b/>
          <w:bCs/>
          <w:sz w:val="20"/>
          <w:szCs w:val="20"/>
        </w:rPr>
        <w:t xml:space="preserve"> </w:t>
      </w:r>
      <w:r w:rsidRPr="00A24D03">
        <w:rPr>
          <w:rFonts w:ascii="Calibri" w:hAnsi="Calibri" w:cs="Calibri"/>
          <w:b/>
          <w:bCs/>
          <w:sz w:val="20"/>
          <w:szCs w:val="20"/>
        </w:rPr>
        <w:t>σε</w:t>
      </w:r>
      <w:r w:rsidR="00051485" w:rsidRPr="00A24D03">
        <w:rPr>
          <w:rFonts w:ascii="Calibri" w:hAnsi="Calibri" w:cs="Calibri"/>
          <w:b/>
          <w:bCs/>
          <w:sz w:val="20"/>
          <w:szCs w:val="20"/>
        </w:rPr>
        <w:t xml:space="preserve"> </w:t>
      </w:r>
      <w:r w:rsidRPr="00A24D03">
        <w:rPr>
          <w:rFonts w:ascii="Calibri" w:hAnsi="Calibri" w:cs="Calibri"/>
          <w:b/>
          <w:bCs/>
          <w:sz w:val="20"/>
          <w:szCs w:val="20"/>
        </w:rPr>
        <w:t>Βασικά Αγαθά</w:t>
      </w:r>
      <w:r w:rsidR="00051485" w:rsidRPr="00A24D03">
        <w:rPr>
          <w:rFonts w:ascii="Calibri" w:hAnsi="Calibri" w:cs="Calibri"/>
          <w:b/>
          <w:bCs/>
          <w:sz w:val="20"/>
          <w:szCs w:val="20"/>
        </w:rPr>
        <w:t xml:space="preserve"> </w:t>
      </w:r>
      <w:r w:rsidRPr="00A24D03">
        <w:rPr>
          <w:rFonts w:ascii="Calibri" w:hAnsi="Calibri" w:cs="Calibri"/>
          <w:b/>
          <w:bCs/>
          <w:sz w:val="20"/>
          <w:szCs w:val="20"/>
        </w:rPr>
        <w:t>και</w:t>
      </w:r>
      <w:r w:rsidR="00051485" w:rsidRPr="00A24D03">
        <w:rPr>
          <w:rFonts w:ascii="Calibri" w:hAnsi="Calibri" w:cs="Calibri"/>
          <w:b/>
          <w:bCs/>
          <w:sz w:val="20"/>
          <w:szCs w:val="20"/>
        </w:rPr>
        <w:t xml:space="preserve"> </w:t>
      </w:r>
      <w:r w:rsidRPr="00A24D03">
        <w:rPr>
          <w:rFonts w:ascii="Calibri" w:hAnsi="Calibri" w:cs="Calibri"/>
          <w:b/>
          <w:bCs/>
          <w:sz w:val="20"/>
          <w:szCs w:val="20"/>
        </w:rPr>
        <w:t>Υπηρεσίες</w:t>
      </w:r>
    </w:p>
    <w:p w:rsidR="001C2601" w:rsidRPr="00A24D03" w:rsidRDefault="001C2601" w:rsidP="00A24D03">
      <w:pPr>
        <w:pStyle w:val="TableParagraph"/>
        <w:ind w:left="439" w:right="432"/>
        <w:jc w:val="center"/>
        <w:rPr>
          <w:rFonts w:ascii="Calibri" w:hAnsi="Calibri" w:cs="Calibri"/>
          <w:b/>
          <w:bCs/>
          <w:sz w:val="20"/>
          <w:szCs w:val="20"/>
        </w:rPr>
      </w:pPr>
    </w:p>
    <w:tbl>
      <w:tblPr>
        <w:tblW w:w="957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163"/>
        <w:gridCol w:w="3158"/>
        <w:gridCol w:w="2370"/>
        <w:gridCol w:w="2885"/>
      </w:tblGrid>
      <w:tr w:rsidR="001C2601" w:rsidRPr="00FD0A61" w:rsidTr="009C34C0">
        <w:trPr>
          <w:trHeight w:val="625"/>
        </w:trPr>
        <w:tc>
          <w:tcPr>
            <w:tcW w:w="1163" w:type="dxa"/>
          </w:tcPr>
          <w:p w:rsidR="001C2601" w:rsidRPr="00AD2C6C" w:rsidRDefault="000F49D8" w:rsidP="00AD2C6C">
            <w:pPr>
              <w:pStyle w:val="TableParagraph"/>
              <w:ind w:left="366" w:right="356"/>
              <w:jc w:val="center"/>
              <w:rPr>
                <w:rFonts w:ascii="Calibri" w:hAnsi="Calibri" w:cs="Calibri"/>
                <w:b/>
                <w:sz w:val="20"/>
                <w:szCs w:val="20"/>
              </w:rPr>
            </w:pPr>
            <w:r w:rsidRPr="00AD2C6C">
              <w:rPr>
                <w:rFonts w:ascii="Calibri" w:hAnsi="Calibri" w:cs="Calibri"/>
                <w:b/>
                <w:sz w:val="20"/>
                <w:szCs w:val="20"/>
              </w:rPr>
              <w:t>α/</w:t>
            </w:r>
            <w:r w:rsidR="001C2601" w:rsidRPr="00AD2C6C">
              <w:rPr>
                <w:rFonts w:ascii="Calibri" w:hAnsi="Calibri" w:cs="Calibri"/>
                <w:b/>
                <w:sz w:val="20"/>
                <w:szCs w:val="20"/>
              </w:rPr>
              <w:t>α</w:t>
            </w:r>
          </w:p>
        </w:tc>
        <w:tc>
          <w:tcPr>
            <w:tcW w:w="3158" w:type="dxa"/>
          </w:tcPr>
          <w:p w:rsidR="001C2601" w:rsidRPr="00AD2C6C" w:rsidRDefault="001C2601" w:rsidP="00AD2C6C">
            <w:pPr>
              <w:pStyle w:val="TableParagraph"/>
              <w:ind w:left="124" w:right="116"/>
              <w:jc w:val="center"/>
              <w:rPr>
                <w:rFonts w:ascii="Calibri" w:hAnsi="Calibri" w:cs="Calibri"/>
                <w:b/>
                <w:sz w:val="20"/>
                <w:szCs w:val="20"/>
              </w:rPr>
            </w:pPr>
            <w:r w:rsidRPr="00AD2C6C">
              <w:rPr>
                <w:rFonts w:ascii="Calibri" w:hAnsi="Calibri" w:cs="Calibri"/>
                <w:b/>
                <w:sz w:val="20"/>
                <w:szCs w:val="20"/>
              </w:rPr>
              <w:t>ΤΙΤΛΟΣ</w:t>
            </w:r>
          </w:p>
        </w:tc>
        <w:tc>
          <w:tcPr>
            <w:tcW w:w="2370" w:type="dxa"/>
          </w:tcPr>
          <w:p w:rsidR="001C2601" w:rsidRPr="00AD2C6C" w:rsidRDefault="001C2601" w:rsidP="00AD2C6C">
            <w:pPr>
              <w:pStyle w:val="TableParagraph"/>
              <w:ind w:left="530" w:right="501" w:firstLine="139"/>
              <w:rPr>
                <w:rFonts w:ascii="Calibri" w:hAnsi="Calibri" w:cs="Calibri"/>
                <w:b/>
                <w:sz w:val="20"/>
                <w:szCs w:val="20"/>
              </w:rPr>
            </w:pPr>
            <w:r w:rsidRPr="00AD2C6C">
              <w:rPr>
                <w:rFonts w:ascii="Calibri" w:hAnsi="Calibri" w:cs="Calibri"/>
                <w:b/>
                <w:sz w:val="20"/>
                <w:szCs w:val="20"/>
              </w:rPr>
              <w:t>ΦΟΡΕΑΣ</w:t>
            </w:r>
            <w:r w:rsidR="006749A5" w:rsidRPr="00AD2C6C">
              <w:rPr>
                <w:rFonts w:ascii="Calibri" w:hAnsi="Calibri" w:cs="Calibri"/>
                <w:b/>
                <w:sz w:val="20"/>
                <w:szCs w:val="20"/>
                <w:lang w:val="en-US"/>
              </w:rPr>
              <w:t xml:space="preserve"> </w:t>
            </w:r>
            <w:r w:rsidRPr="00AD2C6C">
              <w:rPr>
                <w:rFonts w:ascii="Calibri" w:hAnsi="Calibri" w:cs="Calibri"/>
                <w:b/>
                <w:sz w:val="20"/>
                <w:szCs w:val="20"/>
              </w:rPr>
              <w:t>ΡΥΘΜΙΣΗΣ</w:t>
            </w:r>
          </w:p>
        </w:tc>
        <w:tc>
          <w:tcPr>
            <w:tcW w:w="2885" w:type="dxa"/>
          </w:tcPr>
          <w:p w:rsidR="001C2601" w:rsidRPr="00AD2C6C" w:rsidRDefault="001C2601" w:rsidP="00AD2C6C">
            <w:pPr>
              <w:pStyle w:val="TableParagraph"/>
              <w:ind w:left="107" w:right="100"/>
              <w:jc w:val="center"/>
              <w:rPr>
                <w:rFonts w:ascii="Calibri" w:hAnsi="Calibri" w:cs="Calibri"/>
                <w:b/>
                <w:sz w:val="20"/>
                <w:szCs w:val="20"/>
              </w:rPr>
            </w:pPr>
            <w:r w:rsidRPr="00AD2C6C">
              <w:rPr>
                <w:rFonts w:ascii="Calibri" w:hAnsi="Calibri" w:cs="Calibri"/>
                <w:b/>
                <w:sz w:val="20"/>
                <w:szCs w:val="20"/>
              </w:rPr>
              <w:t>ΔΙΚΑΙΟΥΧΟΙ</w:t>
            </w:r>
          </w:p>
        </w:tc>
      </w:tr>
      <w:tr w:rsidR="00F15DB1" w:rsidRPr="001A5451" w:rsidTr="009C34C0">
        <w:trPr>
          <w:trHeight w:val="601"/>
        </w:trPr>
        <w:tc>
          <w:tcPr>
            <w:tcW w:w="1163" w:type="dxa"/>
          </w:tcPr>
          <w:p w:rsidR="001C2601" w:rsidRPr="00AD2C6C" w:rsidRDefault="001C2601" w:rsidP="00AD2C6C">
            <w:pPr>
              <w:pStyle w:val="TableParagraph"/>
              <w:ind w:left="9"/>
              <w:jc w:val="center"/>
              <w:rPr>
                <w:rFonts w:ascii="Calibri" w:hAnsi="Calibri" w:cs="Calibri"/>
                <w:b/>
                <w:sz w:val="20"/>
                <w:szCs w:val="20"/>
              </w:rPr>
            </w:pPr>
            <w:r w:rsidRPr="00AD2C6C">
              <w:rPr>
                <w:rFonts w:ascii="Calibri" w:hAnsi="Calibri" w:cs="Calibri"/>
                <w:b/>
                <w:sz w:val="20"/>
                <w:szCs w:val="20"/>
              </w:rPr>
              <w:t>1</w:t>
            </w:r>
          </w:p>
        </w:tc>
        <w:tc>
          <w:tcPr>
            <w:tcW w:w="3158" w:type="dxa"/>
          </w:tcPr>
          <w:p w:rsidR="008A1F3F" w:rsidRPr="00AD2C6C" w:rsidRDefault="001C2601" w:rsidP="00AD2C6C">
            <w:pPr>
              <w:pStyle w:val="TableParagraph"/>
              <w:ind w:left="134" w:right="116" w:firstLine="8"/>
              <w:jc w:val="center"/>
              <w:rPr>
                <w:rFonts w:ascii="Calibri" w:hAnsi="Calibri" w:cs="Calibri"/>
                <w:sz w:val="20"/>
                <w:szCs w:val="20"/>
              </w:rPr>
            </w:pPr>
            <w:r w:rsidRPr="00AD2C6C">
              <w:rPr>
                <w:rFonts w:ascii="Calibri" w:hAnsi="Calibri" w:cs="Calibri"/>
                <w:sz w:val="20"/>
                <w:szCs w:val="20"/>
              </w:rPr>
              <w:t>Δωρεάν νοσοκομειακή και</w:t>
            </w:r>
            <w:r w:rsidR="007E1A1F" w:rsidRPr="00AD2C6C">
              <w:rPr>
                <w:rFonts w:ascii="Calibri" w:hAnsi="Calibri" w:cs="Calibri"/>
                <w:sz w:val="20"/>
                <w:szCs w:val="20"/>
              </w:rPr>
              <w:t xml:space="preserve"> </w:t>
            </w:r>
            <w:r w:rsidRPr="00AD2C6C">
              <w:rPr>
                <w:rFonts w:ascii="Calibri" w:hAnsi="Calibri" w:cs="Calibri"/>
                <w:sz w:val="20"/>
                <w:szCs w:val="20"/>
              </w:rPr>
              <w:t>ιατροφαρμακευτική</w:t>
            </w:r>
            <w:r w:rsidR="007E1A1F" w:rsidRPr="00AD2C6C">
              <w:rPr>
                <w:rFonts w:ascii="Calibri" w:hAnsi="Calibri" w:cs="Calibri"/>
                <w:sz w:val="20"/>
                <w:szCs w:val="20"/>
              </w:rPr>
              <w:t xml:space="preserve"> </w:t>
            </w:r>
            <w:r w:rsidRPr="00AD2C6C">
              <w:rPr>
                <w:rFonts w:ascii="Calibri" w:hAnsi="Calibri" w:cs="Calibri"/>
                <w:sz w:val="20"/>
                <w:szCs w:val="20"/>
              </w:rPr>
              <w:t>περίθαλψη</w:t>
            </w:r>
          </w:p>
        </w:tc>
        <w:tc>
          <w:tcPr>
            <w:tcW w:w="2370" w:type="dxa"/>
          </w:tcPr>
          <w:p w:rsidR="008A1F3F" w:rsidRPr="00AD2C6C" w:rsidRDefault="003479C7" w:rsidP="00AD2C6C">
            <w:pPr>
              <w:pStyle w:val="TableParagraph"/>
              <w:ind w:left="164" w:right="160"/>
              <w:jc w:val="center"/>
              <w:rPr>
                <w:rFonts w:ascii="Calibri" w:hAnsi="Calibri" w:cs="Calibri"/>
                <w:sz w:val="20"/>
                <w:szCs w:val="20"/>
              </w:rPr>
            </w:pPr>
            <w:r w:rsidRPr="00AD2C6C">
              <w:rPr>
                <w:rFonts w:ascii="Calibri" w:hAnsi="Calibri" w:cs="Calibri"/>
                <w:sz w:val="20"/>
                <w:szCs w:val="20"/>
              </w:rPr>
              <w:t>Υπουργείο Υγείας</w:t>
            </w:r>
          </w:p>
        </w:tc>
        <w:tc>
          <w:tcPr>
            <w:tcW w:w="2885" w:type="dxa"/>
          </w:tcPr>
          <w:p w:rsidR="008A1F3F" w:rsidRPr="00AD2C6C" w:rsidRDefault="001C2601" w:rsidP="00AD2C6C">
            <w:pPr>
              <w:pStyle w:val="TableParagraph"/>
              <w:ind w:left="611" w:right="138" w:hanging="449"/>
              <w:jc w:val="center"/>
              <w:rPr>
                <w:rFonts w:ascii="Calibri" w:hAnsi="Calibri" w:cs="Calibri"/>
                <w:sz w:val="20"/>
                <w:szCs w:val="20"/>
              </w:rPr>
            </w:pPr>
            <w:r w:rsidRPr="00AD2C6C">
              <w:rPr>
                <w:rFonts w:ascii="Calibri" w:hAnsi="Calibri" w:cs="Calibri"/>
                <w:sz w:val="20"/>
                <w:szCs w:val="20"/>
              </w:rPr>
              <w:t>Ανασφάλιστοι και ευάλωτες</w:t>
            </w:r>
            <w:r w:rsidR="00051485" w:rsidRPr="00AD2C6C">
              <w:rPr>
                <w:rFonts w:ascii="Calibri" w:hAnsi="Calibri" w:cs="Calibri"/>
                <w:sz w:val="20"/>
                <w:szCs w:val="20"/>
              </w:rPr>
              <w:t xml:space="preserve"> </w:t>
            </w:r>
            <w:r w:rsidRPr="00AD2C6C">
              <w:rPr>
                <w:rFonts w:ascii="Calibri" w:hAnsi="Calibri" w:cs="Calibri"/>
                <w:sz w:val="20"/>
                <w:szCs w:val="20"/>
              </w:rPr>
              <w:t>κοινωνικές</w:t>
            </w:r>
            <w:r w:rsidR="00051485" w:rsidRPr="00AD2C6C">
              <w:rPr>
                <w:rFonts w:ascii="Calibri" w:hAnsi="Calibri" w:cs="Calibri"/>
                <w:sz w:val="20"/>
                <w:szCs w:val="20"/>
              </w:rPr>
              <w:t xml:space="preserve"> </w:t>
            </w:r>
            <w:r w:rsidRPr="00AD2C6C">
              <w:rPr>
                <w:rFonts w:ascii="Calibri" w:hAnsi="Calibri" w:cs="Calibri"/>
                <w:sz w:val="20"/>
                <w:szCs w:val="20"/>
              </w:rPr>
              <w:t>ομάδες</w:t>
            </w:r>
          </w:p>
        </w:tc>
      </w:tr>
      <w:tr w:rsidR="001C2601" w:rsidRPr="00FD0A61" w:rsidTr="009C34C0">
        <w:trPr>
          <w:trHeight w:val="694"/>
        </w:trPr>
        <w:tc>
          <w:tcPr>
            <w:tcW w:w="1163" w:type="dxa"/>
          </w:tcPr>
          <w:p w:rsidR="001C2601" w:rsidRPr="00AD2C6C" w:rsidRDefault="001C2601" w:rsidP="00AD2C6C">
            <w:pPr>
              <w:pStyle w:val="TableParagraph"/>
              <w:ind w:left="9"/>
              <w:jc w:val="center"/>
              <w:rPr>
                <w:rFonts w:ascii="Calibri" w:hAnsi="Calibri" w:cs="Calibri"/>
                <w:b/>
                <w:sz w:val="20"/>
                <w:szCs w:val="20"/>
              </w:rPr>
            </w:pPr>
            <w:r w:rsidRPr="00AD2C6C">
              <w:rPr>
                <w:rFonts w:ascii="Calibri" w:hAnsi="Calibri" w:cs="Calibri"/>
                <w:b/>
                <w:sz w:val="20"/>
                <w:szCs w:val="20"/>
              </w:rPr>
              <w:t>2</w:t>
            </w:r>
          </w:p>
        </w:tc>
        <w:tc>
          <w:tcPr>
            <w:tcW w:w="3158" w:type="dxa"/>
          </w:tcPr>
          <w:p w:rsidR="008A1F3F" w:rsidRPr="00AD2C6C" w:rsidRDefault="001C2601" w:rsidP="00AD2C6C">
            <w:pPr>
              <w:pStyle w:val="TableParagraph"/>
              <w:ind w:left="134" w:right="116" w:firstLine="8"/>
              <w:jc w:val="center"/>
              <w:rPr>
                <w:rFonts w:ascii="Calibri" w:hAnsi="Calibri" w:cs="Calibri"/>
                <w:sz w:val="20"/>
                <w:szCs w:val="20"/>
              </w:rPr>
            </w:pPr>
            <w:r w:rsidRPr="00AD2C6C">
              <w:rPr>
                <w:rFonts w:ascii="Calibri" w:hAnsi="Calibri" w:cs="Calibri"/>
                <w:sz w:val="20"/>
                <w:szCs w:val="20"/>
              </w:rPr>
              <w:t>Επιχειρησιακό</w:t>
            </w:r>
            <w:r w:rsidR="00051485" w:rsidRPr="00AD2C6C">
              <w:rPr>
                <w:rFonts w:ascii="Calibri" w:hAnsi="Calibri" w:cs="Calibri"/>
                <w:sz w:val="20"/>
                <w:szCs w:val="20"/>
              </w:rPr>
              <w:t xml:space="preserve"> </w:t>
            </w:r>
            <w:r w:rsidRPr="00AD2C6C">
              <w:rPr>
                <w:rFonts w:ascii="Calibri" w:hAnsi="Calibri" w:cs="Calibri"/>
                <w:sz w:val="20"/>
                <w:szCs w:val="20"/>
              </w:rPr>
              <w:t>Πρόγραμμα</w:t>
            </w:r>
            <w:r w:rsidR="00051485" w:rsidRPr="00AD2C6C">
              <w:rPr>
                <w:rFonts w:ascii="Calibri" w:hAnsi="Calibri" w:cs="Calibri"/>
                <w:sz w:val="20"/>
                <w:szCs w:val="20"/>
              </w:rPr>
              <w:t xml:space="preserve"> </w:t>
            </w:r>
            <w:r w:rsidRPr="00AD2C6C">
              <w:rPr>
                <w:rFonts w:ascii="Calibri" w:hAnsi="Calibri" w:cs="Calibri"/>
                <w:sz w:val="20"/>
                <w:szCs w:val="20"/>
              </w:rPr>
              <w:t>του</w:t>
            </w:r>
          </w:p>
          <w:p w:rsidR="008A1F3F" w:rsidRPr="00AD2C6C" w:rsidRDefault="001C2601" w:rsidP="00AD2C6C">
            <w:pPr>
              <w:pStyle w:val="TableParagraph"/>
              <w:ind w:left="134" w:right="116" w:firstLine="8"/>
              <w:jc w:val="center"/>
              <w:rPr>
                <w:rFonts w:ascii="Calibri" w:hAnsi="Calibri" w:cs="Calibri"/>
                <w:sz w:val="20"/>
                <w:szCs w:val="20"/>
              </w:rPr>
            </w:pPr>
            <w:r w:rsidRPr="00AD2C6C">
              <w:rPr>
                <w:rFonts w:ascii="Calibri" w:hAnsi="Calibri" w:cs="Calibri"/>
                <w:sz w:val="20"/>
                <w:szCs w:val="20"/>
              </w:rPr>
              <w:t>Ταμείου</w:t>
            </w:r>
            <w:r w:rsidR="007347FA" w:rsidRPr="00AD2C6C">
              <w:rPr>
                <w:rFonts w:ascii="Calibri" w:hAnsi="Calibri" w:cs="Calibri"/>
                <w:sz w:val="20"/>
                <w:szCs w:val="20"/>
              </w:rPr>
              <w:t xml:space="preserve"> </w:t>
            </w:r>
            <w:r w:rsidRPr="00AD2C6C">
              <w:rPr>
                <w:rFonts w:ascii="Calibri" w:hAnsi="Calibri" w:cs="Calibri"/>
                <w:sz w:val="20"/>
                <w:szCs w:val="20"/>
              </w:rPr>
              <w:t>Ευρωπαϊκής</w:t>
            </w:r>
            <w:r w:rsidR="007347FA" w:rsidRPr="00AD2C6C">
              <w:rPr>
                <w:rFonts w:ascii="Calibri" w:hAnsi="Calibri" w:cs="Calibri"/>
                <w:sz w:val="20"/>
                <w:szCs w:val="20"/>
              </w:rPr>
              <w:t xml:space="preserve"> </w:t>
            </w:r>
            <w:r w:rsidRPr="00AD2C6C">
              <w:rPr>
                <w:rFonts w:ascii="Calibri" w:hAnsi="Calibri" w:cs="Calibri"/>
                <w:sz w:val="20"/>
                <w:szCs w:val="20"/>
              </w:rPr>
              <w:t>Βοήθειας</w:t>
            </w:r>
          </w:p>
          <w:p w:rsidR="008A1F3F" w:rsidRPr="00AD2C6C" w:rsidRDefault="007347FA" w:rsidP="00AD2C6C">
            <w:pPr>
              <w:pStyle w:val="TableParagraph"/>
              <w:ind w:left="134" w:right="116" w:firstLine="8"/>
              <w:jc w:val="center"/>
              <w:rPr>
                <w:rFonts w:ascii="Calibri" w:hAnsi="Calibri" w:cs="Calibri"/>
                <w:sz w:val="20"/>
                <w:szCs w:val="20"/>
              </w:rPr>
            </w:pPr>
            <w:r w:rsidRPr="00AD2C6C">
              <w:rPr>
                <w:rFonts w:ascii="Calibri" w:hAnsi="Calibri" w:cs="Calibri"/>
                <w:sz w:val="20"/>
                <w:szCs w:val="20"/>
              </w:rPr>
              <w:t xml:space="preserve">Προς τους </w:t>
            </w:r>
            <w:r w:rsidR="001C2601" w:rsidRPr="00AD2C6C">
              <w:rPr>
                <w:rFonts w:ascii="Calibri" w:hAnsi="Calibri" w:cs="Calibri"/>
                <w:sz w:val="20"/>
                <w:szCs w:val="20"/>
              </w:rPr>
              <w:t>Άπορους</w:t>
            </w:r>
          </w:p>
        </w:tc>
        <w:tc>
          <w:tcPr>
            <w:tcW w:w="2370" w:type="dxa"/>
          </w:tcPr>
          <w:p w:rsidR="008A1F3F" w:rsidRPr="00AD2C6C" w:rsidRDefault="00FA34B9" w:rsidP="00AD2C6C">
            <w:pPr>
              <w:pStyle w:val="TableParagraph"/>
              <w:ind w:left="166" w:right="157"/>
              <w:jc w:val="center"/>
              <w:rPr>
                <w:rFonts w:ascii="Calibri" w:hAnsi="Calibri" w:cs="Calibri"/>
                <w:sz w:val="20"/>
                <w:szCs w:val="20"/>
              </w:rPr>
            </w:pPr>
            <w:r>
              <w:rPr>
                <w:rFonts w:ascii="Calibri" w:hAnsi="Calibri" w:cs="Calibri"/>
                <w:sz w:val="20"/>
                <w:szCs w:val="20"/>
              </w:rPr>
              <w:t>ΥΠΕΚΥ</w:t>
            </w:r>
          </w:p>
        </w:tc>
        <w:tc>
          <w:tcPr>
            <w:tcW w:w="2885" w:type="dxa"/>
          </w:tcPr>
          <w:p w:rsidR="008A1F3F" w:rsidRPr="00AD2C6C" w:rsidRDefault="001C2601" w:rsidP="00AD2C6C">
            <w:pPr>
              <w:pStyle w:val="TableParagraph"/>
              <w:ind w:left="107" w:right="100"/>
              <w:jc w:val="center"/>
              <w:rPr>
                <w:rFonts w:ascii="Calibri" w:hAnsi="Calibri" w:cs="Calibri"/>
                <w:sz w:val="20"/>
                <w:szCs w:val="20"/>
              </w:rPr>
            </w:pPr>
            <w:r w:rsidRPr="00AD2C6C">
              <w:rPr>
                <w:rFonts w:ascii="Calibri" w:hAnsi="Calibri" w:cs="Calibri"/>
                <w:sz w:val="20"/>
                <w:szCs w:val="20"/>
              </w:rPr>
              <w:t>Άπορα</w:t>
            </w:r>
            <w:r w:rsidR="00051485" w:rsidRPr="00AD2C6C">
              <w:rPr>
                <w:rFonts w:ascii="Calibri" w:hAnsi="Calibri" w:cs="Calibri"/>
                <w:sz w:val="20"/>
                <w:szCs w:val="20"/>
              </w:rPr>
              <w:t xml:space="preserve"> </w:t>
            </w:r>
            <w:r w:rsidRPr="00AD2C6C">
              <w:rPr>
                <w:rFonts w:ascii="Calibri" w:hAnsi="Calibri" w:cs="Calibri"/>
                <w:sz w:val="20"/>
                <w:szCs w:val="20"/>
              </w:rPr>
              <w:t>άτομα</w:t>
            </w:r>
          </w:p>
        </w:tc>
      </w:tr>
      <w:tr w:rsidR="00F15DB1" w:rsidRPr="001A5451" w:rsidTr="009C34C0">
        <w:trPr>
          <w:trHeight w:val="997"/>
        </w:trPr>
        <w:tc>
          <w:tcPr>
            <w:tcW w:w="1163" w:type="dxa"/>
          </w:tcPr>
          <w:p w:rsidR="001C2601" w:rsidRPr="00AD2C6C" w:rsidRDefault="001C2601" w:rsidP="00AD2C6C">
            <w:pPr>
              <w:pStyle w:val="TableParagraph"/>
              <w:ind w:left="9"/>
              <w:jc w:val="center"/>
              <w:rPr>
                <w:rFonts w:ascii="Calibri" w:hAnsi="Calibri" w:cs="Calibri"/>
                <w:b/>
                <w:sz w:val="20"/>
                <w:szCs w:val="20"/>
              </w:rPr>
            </w:pPr>
            <w:r w:rsidRPr="00AD2C6C">
              <w:rPr>
                <w:rFonts w:ascii="Calibri" w:hAnsi="Calibri" w:cs="Calibri"/>
                <w:b/>
                <w:sz w:val="20"/>
                <w:szCs w:val="20"/>
              </w:rPr>
              <w:t>3</w:t>
            </w:r>
          </w:p>
        </w:tc>
        <w:tc>
          <w:tcPr>
            <w:tcW w:w="3158" w:type="dxa"/>
          </w:tcPr>
          <w:p w:rsidR="008A1F3F" w:rsidRPr="00AD2C6C" w:rsidRDefault="001C2601" w:rsidP="00AD2C6C">
            <w:pPr>
              <w:pStyle w:val="TableParagraph"/>
              <w:ind w:left="284" w:right="316" w:hanging="25"/>
              <w:jc w:val="center"/>
              <w:rPr>
                <w:rFonts w:ascii="Calibri" w:hAnsi="Calibri" w:cs="Calibri"/>
                <w:sz w:val="20"/>
                <w:szCs w:val="20"/>
              </w:rPr>
            </w:pPr>
            <w:r w:rsidRPr="00AD2C6C">
              <w:rPr>
                <w:rFonts w:ascii="Calibri" w:hAnsi="Calibri" w:cs="Calibri"/>
                <w:sz w:val="20"/>
                <w:szCs w:val="20"/>
              </w:rPr>
              <w:t>Απαλλαγή από το Έκτακτο</w:t>
            </w:r>
            <w:r w:rsidR="00051485" w:rsidRPr="00AD2C6C">
              <w:rPr>
                <w:rFonts w:ascii="Calibri" w:hAnsi="Calibri" w:cs="Calibri"/>
                <w:sz w:val="20"/>
                <w:szCs w:val="20"/>
              </w:rPr>
              <w:t xml:space="preserve"> </w:t>
            </w:r>
            <w:r w:rsidRPr="00AD2C6C">
              <w:rPr>
                <w:rFonts w:ascii="Calibri" w:hAnsi="Calibri" w:cs="Calibri"/>
                <w:sz w:val="20"/>
                <w:szCs w:val="20"/>
              </w:rPr>
              <w:t>Ειδικό</w:t>
            </w:r>
            <w:r w:rsidR="00051485" w:rsidRPr="00AD2C6C">
              <w:rPr>
                <w:rFonts w:ascii="Calibri" w:hAnsi="Calibri" w:cs="Calibri"/>
                <w:sz w:val="20"/>
                <w:szCs w:val="20"/>
              </w:rPr>
              <w:t xml:space="preserve"> </w:t>
            </w:r>
            <w:r w:rsidRPr="00AD2C6C">
              <w:rPr>
                <w:rFonts w:ascii="Calibri" w:hAnsi="Calibri" w:cs="Calibri"/>
                <w:sz w:val="20"/>
                <w:szCs w:val="20"/>
              </w:rPr>
              <w:t>Τέλος</w:t>
            </w:r>
            <w:r w:rsidR="00051485" w:rsidRPr="00AD2C6C">
              <w:rPr>
                <w:rFonts w:ascii="Calibri" w:hAnsi="Calibri" w:cs="Calibri"/>
                <w:sz w:val="20"/>
                <w:szCs w:val="20"/>
              </w:rPr>
              <w:t xml:space="preserve"> </w:t>
            </w:r>
            <w:r w:rsidRPr="00AD2C6C">
              <w:rPr>
                <w:rFonts w:ascii="Calibri" w:hAnsi="Calibri" w:cs="Calibri"/>
                <w:sz w:val="20"/>
                <w:szCs w:val="20"/>
              </w:rPr>
              <w:t>Ακινήτων</w:t>
            </w:r>
          </w:p>
        </w:tc>
        <w:tc>
          <w:tcPr>
            <w:tcW w:w="2370" w:type="dxa"/>
          </w:tcPr>
          <w:p w:rsidR="008A1F3F" w:rsidRPr="00AD2C6C" w:rsidRDefault="001C2601" w:rsidP="00AD2C6C">
            <w:pPr>
              <w:pStyle w:val="TableParagraph"/>
              <w:ind w:left="510" w:right="484" w:firstLine="127"/>
              <w:jc w:val="center"/>
              <w:rPr>
                <w:rFonts w:ascii="Calibri" w:hAnsi="Calibri" w:cs="Calibri"/>
                <w:sz w:val="20"/>
                <w:szCs w:val="20"/>
              </w:rPr>
            </w:pPr>
            <w:r w:rsidRPr="00AD2C6C">
              <w:rPr>
                <w:rFonts w:ascii="Calibri" w:hAnsi="Calibri" w:cs="Calibri"/>
                <w:sz w:val="20"/>
                <w:szCs w:val="20"/>
              </w:rPr>
              <w:t>Υπουργείο</w:t>
            </w:r>
            <w:r w:rsidR="00051485" w:rsidRPr="00AD2C6C">
              <w:rPr>
                <w:rFonts w:ascii="Calibri" w:hAnsi="Calibri" w:cs="Calibri"/>
                <w:sz w:val="20"/>
                <w:szCs w:val="20"/>
              </w:rPr>
              <w:t xml:space="preserve"> </w:t>
            </w:r>
            <w:r w:rsidRPr="00AD2C6C">
              <w:rPr>
                <w:rFonts w:ascii="Calibri" w:hAnsi="Calibri" w:cs="Calibri"/>
                <w:sz w:val="20"/>
                <w:szCs w:val="20"/>
              </w:rPr>
              <w:t>Οικονομικών</w:t>
            </w:r>
          </w:p>
        </w:tc>
        <w:tc>
          <w:tcPr>
            <w:tcW w:w="2885" w:type="dxa"/>
          </w:tcPr>
          <w:p w:rsidR="008A1F3F" w:rsidRPr="00AD2C6C" w:rsidRDefault="003479C7" w:rsidP="00AD2C6C">
            <w:pPr>
              <w:pStyle w:val="TableParagraph"/>
              <w:ind w:left="106" w:right="100"/>
              <w:jc w:val="center"/>
              <w:rPr>
                <w:rFonts w:ascii="Calibri" w:hAnsi="Calibri" w:cs="Calibri"/>
                <w:sz w:val="20"/>
                <w:szCs w:val="20"/>
              </w:rPr>
            </w:pPr>
            <w:r w:rsidRPr="00AD2C6C">
              <w:rPr>
                <w:rFonts w:ascii="Calibri" w:hAnsi="Calibri" w:cs="Calibri"/>
                <w:sz w:val="20"/>
                <w:szCs w:val="20"/>
              </w:rPr>
              <w:t>Άνεργοι χαμηλού</w:t>
            </w:r>
          </w:p>
          <w:p w:rsidR="008A1F3F" w:rsidRPr="00AD2C6C" w:rsidRDefault="001C2601" w:rsidP="00AD2C6C">
            <w:pPr>
              <w:pStyle w:val="TableParagraph"/>
              <w:ind w:left="107" w:right="96"/>
              <w:jc w:val="center"/>
              <w:rPr>
                <w:rFonts w:ascii="Calibri" w:hAnsi="Calibri" w:cs="Calibri"/>
                <w:sz w:val="20"/>
                <w:szCs w:val="20"/>
              </w:rPr>
            </w:pPr>
            <w:r w:rsidRPr="00AD2C6C">
              <w:rPr>
                <w:rFonts w:ascii="Calibri" w:hAnsi="Calibri" w:cs="Calibri"/>
                <w:sz w:val="20"/>
                <w:szCs w:val="20"/>
              </w:rPr>
              <w:t xml:space="preserve">εισοδήματος / Πρόσωπα </w:t>
            </w:r>
            <w:r w:rsidR="003479C7" w:rsidRPr="00AD2C6C">
              <w:rPr>
                <w:rFonts w:ascii="Calibri" w:hAnsi="Calibri" w:cs="Calibri"/>
                <w:sz w:val="20"/>
                <w:szCs w:val="20"/>
              </w:rPr>
              <w:t>σε κατάσταση ανάγκης</w:t>
            </w:r>
          </w:p>
        </w:tc>
      </w:tr>
      <w:tr w:rsidR="001C2601" w:rsidRPr="00FD0A61" w:rsidTr="009C34C0">
        <w:trPr>
          <w:trHeight w:val="412"/>
        </w:trPr>
        <w:tc>
          <w:tcPr>
            <w:tcW w:w="1163" w:type="dxa"/>
          </w:tcPr>
          <w:p w:rsidR="001C2601" w:rsidRPr="00AD2C6C" w:rsidRDefault="001C2601" w:rsidP="00AD2C6C">
            <w:pPr>
              <w:pStyle w:val="TableParagraph"/>
              <w:ind w:left="9"/>
              <w:jc w:val="center"/>
              <w:rPr>
                <w:rFonts w:ascii="Calibri" w:hAnsi="Calibri" w:cs="Calibri"/>
                <w:b/>
                <w:sz w:val="20"/>
                <w:szCs w:val="20"/>
              </w:rPr>
            </w:pPr>
            <w:r w:rsidRPr="00AD2C6C">
              <w:rPr>
                <w:rFonts w:ascii="Calibri" w:hAnsi="Calibri" w:cs="Calibri"/>
                <w:b/>
                <w:sz w:val="20"/>
                <w:szCs w:val="20"/>
              </w:rPr>
              <w:t>4</w:t>
            </w:r>
          </w:p>
        </w:tc>
        <w:tc>
          <w:tcPr>
            <w:tcW w:w="3158" w:type="dxa"/>
          </w:tcPr>
          <w:p w:rsidR="008A1F3F" w:rsidRPr="00AD2C6C" w:rsidRDefault="001C2601" w:rsidP="00AD2C6C">
            <w:pPr>
              <w:pStyle w:val="TableParagraph"/>
              <w:ind w:left="124" w:right="116"/>
              <w:jc w:val="center"/>
              <w:rPr>
                <w:rFonts w:ascii="Calibri" w:hAnsi="Calibri" w:cs="Calibri"/>
                <w:sz w:val="20"/>
                <w:szCs w:val="20"/>
              </w:rPr>
            </w:pPr>
            <w:r w:rsidRPr="00AD2C6C">
              <w:rPr>
                <w:rFonts w:ascii="Calibri" w:hAnsi="Calibri" w:cs="Calibri"/>
                <w:sz w:val="20"/>
                <w:szCs w:val="20"/>
              </w:rPr>
              <w:t>Κοινωνικό</w:t>
            </w:r>
            <w:r w:rsidR="007347FA" w:rsidRPr="00AD2C6C">
              <w:rPr>
                <w:rFonts w:ascii="Calibri" w:hAnsi="Calibri" w:cs="Calibri"/>
                <w:sz w:val="20"/>
                <w:szCs w:val="20"/>
              </w:rPr>
              <w:t xml:space="preserve"> </w:t>
            </w:r>
            <w:r w:rsidRPr="00AD2C6C">
              <w:rPr>
                <w:rFonts w:ascii="Calibri" w:hAnsi="Calibri" w:cs="Calibri"/>
                <w:sz w:val="20"/>
                <w:szCs w:val="20"/>
              </w:rPr>
              <w:t>Οικιακό</w:t>
            </w:r>
            <w:r w:rsidR="007347FA" w:rsidRPr="00AD2C6C">
              <w:rPr>
                <w:rFonts w:ascii="Calibri" w:hAnsi="Calibri" w:cs="Calibri"/>
                <w:sz w:val="20"/>
                <w:szCs w:val="20"/>
              </w:rPr>
              <w:t xml:space="preserve"> </w:t>
            </w:r>
            <w:r w:rsidRPr="00AD2C6C">
              <w:rPr>
                <w:rFonts w:ascii="Calibri" w:hAnsi="Calibri" w:cs="Calibri"/>
                <w:sz w:val="20"/>
                <w:szCs w:val="20"/>
              </w:rPr>
              <w:t>Τιμολόγιο</w:t>
            </w:r>
          </w:p>
        </w:tc>
        <w:tc>
          <w:tcPr>
            <w:tcW w:w="2370" w:type="dxa"/>
          </w:tcPr>
          <w:p w:rsidR="008A1F3F" w:rsidRPr="00AD2C6C" w:rsidRDefault="001C2601" w:rsidP="00AD2C6C">
            <w:pPr>
              <w:pStyle w:val="TableParagraph"/>
              <w:ind w:left="244" w:right="119" w:hanging="104"/>
              <w:jc w:val="center"/>
              <w:rPr>
                <w:rFonts w:ascii="Calibri" w:hAnsi="Calibri" w:cs="Calibri"/>
                <w:spacing w:val="-52"/>
                <w:sz w:val="20"/>
                <w:szCs w:val="20"/>
              </w:rPr>
            </w:pPr>
            <w:r w:rsidRPr="00AD2C6C">
              <w:rPr>
                <w:rFonts w:ascii="Calibri" w:hAnsi="Calibri" w:cs="Calibri"/>
                <w:sz w:val="20"/>
                <w:szCs w:val="20"/>
              </w:rPr>
              <w:t>Υπουργείο Ενέργειας</w:t>
            </w:r>
          </w:p>
          <w:p w:rsidR="008A1F3F" w:rsidRPr="00AD2C6C" w:rsidRDefault="003479C7" w:rsidP="00AD2C6C">
            <w:pPr>
              <w:pStyle w:val="TableParagraph"/>
              <w:ind w:left="244" w:right="119" w:hanging="104"/>
              <w:jc w:val="center"/>
              <w:rPr>
                <w:rFonts w:ascii="Calibri" w:hAnsi="Calibri" w:cs="Calibri"/>
                <w:sz w:val="20"/>
                <w:szCs w:val="20"/>
              </w:rPr>
            </w:pPr>
            <w:r w:rsidRPr="00AD2C6C">
              <w:rPr>
                <w:rFonts w:ascii="Calibri" w:hAnsi="Calibri" w:cs="Calibri"/>
                <w:sz w:val="20"/>
                <w:szCs w:val="20"/>
              </w:rPr>
              <w:t>και Περιβάλλοντος</w:t>
            </w:r>
          </w:p>
        </w:tc>
        <w:tc>
          <w:tcPr>
            <w:tcW w:w="2885" w:type="dxa"/>
          </w:tcPr>
          <w:p w:rsidR="008A1F3F" w:rsidRPr="00AD2C6C" w:rsidRDefault="001C2601" w:rsidP="00AD2C6C">
            <w:pPr>
              <w:pStyle w:val="TableParagraph"/>
              <w:ind w:left="895" w:right="660" w:hanging="215"/>
              <w:jc w:val="center"/>
              <w:rPr>
                <w:rFonts w:ascii="Calibri" w:hAnsi="Calibri" w:cs="Calibri"/>
                <w:sz w:val="20"/>
                <w:szCs w:val="20"/>
              </w:rPr>
            </w:pPr>
            <w:r w:rsidRPr="00AD2C6C">
              <w:rPr>
                <w:rFonts w:ascii="Calibri" w:hAnsi="Calibri" w:cs="Calibri"/>
                <w:sz w:val="20"/>
                <w:szCs w:val="20"/>
              </w:rPr>
              <w:t xml:space="preserve">Πολίτες </w:t>
            </w:r>
            <w:r w:rsidR="003479C7" w:rsidRPr="00AD2C6C">
              <w:rPr>
                <w:rFonts w:ascii="Calibri" w:hAnsi="Calibri" w:cs="Calibri"/>
                <w:sz w:val="20"/>
                <w:szCs w:val="20"/>
              </w:rPr>
              <w:t>χαμηλού εισοδήματος</w:t>
            </w:r>
          </w:p>
        </w:tc>
      </w:tr>
      <w:tr w:rsidR="001C2601" w:rsidRPr="00FD0A61" w:rsidTr="009C34C0">
        <w:trPr>
          <w:trHeight w:val="773"/>
        </w:trPr>
        <w:tc>
          <w:tcPr>
            <w:tcW w:w="1163" w:type="dxa"/>
          </w:tcPr>
          <w:p w:rsidR="001C2601" w:rsidRPr="00AD2C6C" w:rsidRDefault="001C2601" w:rsidP="00AD2C6C">
            <w:pPr>
              <w:pStyle w:val="TableParagraph"/>
              <w:jc w:val="center"/>
              <w:rPr>
                <w:rFonts w:ascii="Calibri" w:hAnsi="Calibri" w:cs="Calibri"/>
                <w:b/>
                <w:sz w:val="20"/>
                <w:szCs w:val="20"/>
              </w:rPr>
            </w:pPr>
          </w:p>
          <w:p w:rsidR="001C2601" w:rsidRPr="00AD2C6C" w:rsidRDefault="001C2601" w:rsidP="00AD2C6C">
            <w:pPr>
              <w:pStyle w:val="TableParagraph"/>
              <w:ind w:left="9"/>
              <w:jc w:val="center"/>
              <w:rPr>
                <w:rFonts w:ascii="Calibri" w:hAnsi="Calibri" w:cs="Calibri"/>
                <w:b/>
                <w:sz w:val="20"/>
                <w:szCs w:val="20"/>
              </w:rPr>
            </w:pPr>
            <w:r w:rsidRPr="00AD2C6C">
              <w:rPr>
                <w:rFonts w:ascii="Calibri" w:hAnsi="Calibri" w:cs="Calibri"/>
                <w:b/>
                <w:sz w:val="20"/>
                <w:szCs w:val="20"/>
              </w:rPr>
              <w:t>5</w:t>
            </w:r>
          </w:p>
        </w:tc>
        <w:tc>
          <w:tcPr>
            <w:tcW w:w="3158" w:type="dxa"/>
          </w:tcPr>
          <w:p w:rsidR="008A1F3F" w:rsidRPr="00AD2C6C" w:rsidRDefault="001C2601" w:rsidP="00AD2C6C">
            <w:pPr>
              <w:pStyle w:val="TableParagraph"/>
              <w:ind w:left="393" w:right="385" w:firstLine="2"/>
              <w:jc w:val="center"/>
              <w:rPr>
                <w:rFonts w:ascii="Calibri" w:hAnsi="Calibri" w:cs="Calibri"/>
                <w:sz w:val="20"/>
                <w:szCs w:val="20"/>
              </w:rPr>
            </w:pPr>
            <w:r w:rsidRPr="00AD2C6C">
              <w:rPr>
                <w:rFonts w:ascii="Calibri" w:hAnsi="Calibri" w:cs="Calibri"/>
                <w:sz w:val="20"/>
                <w:szCs w:val="20"/>
              </w:rPr>
              <w:t>Τιμολόγιο ευάλωτων</w:t>
            </w:r>
            <w:r w:rsidR="00ED3E18" w:rsidRPr="00AD2C6C">
              <w:rPr>
                <w:rFonts w:ascii="Calibri" w:hAnsi="Calibri" w:cs="Calibri"/>
                <w:sz w:val="20"/>
                <w:szCs w:val="20"/>
              </w:rPr>
              <w:t xml:space="preserve"> </w:t>
            </w:r>
            <w:r w:rsidRPr="00AD2C6C">
              <w:rPr>
                <w:rFonts w:ascii="Calibri" w:hAnsi="Calibri" w:cs="Calibri"/>
                <w:sz w:val="20"/>
                <w:szCs w:val="20"/>
              </w:rPr>
              <w:t>καταναλωτών ηλεκτρικής</w:t>
            </w:r>
            <w:r w:rsidR="007347FA" w:rsidRPr="00AD2C6C">
              <w:rPr>
                <w:rFonts w:ascii="Calibri" w:hAnsi="Calibri" w:cs="Calibri"/>
                <w:sz w:val="20"/>
                <w:szCs w:val="20"/>
              </w:rPr>
              <w:t xml:space="preserve"> </w:t>
            </w:r>
            <w:r w:rsidRPr="00AD2C6C">
              <w:rPr>
                <w:rFonts w:ascii="Calibri" w:hAnsi="Calibri" w:cs="Calibri"/>
                <w:sz w:val="20"/>
                <w:szCs w:val="20"/>
              </w:rPr>
              <w:t>ενέργειας</w:t>
            </w:r>
          </w:p>
        </w:tc>
        <w:tc>
          <w:tcPr>
            <w:tcW w:w="2370" w:type="dxa"/>
          </w:tcPr>
          <w:p w:rsidR="008A1F3F" w:rsidRPr="00AD2C6C" w:rsidRDefault="001C2601" w:rsidP="00AD2C6C">
            <w:pPr>
              <w:pStyle w:val="TableParagraph"/>
              <w:ind w:left="244" w:right="119" w:hanging="104"/>
              <w:jc w:val="center"/>
              <w:rPr>
                <w:rFonts w:ascii="Calibri" w:hAnsi="Calibri" w:cs="Calibri"/>
                <w:sz w:val="20"/>
                <w:szCs w:val="20"/>
              </w:rPr>
            </w:pPr>
            <w:r w:rsidRPr="00AD2C6C">
              <w:rPr>
                <w:rFonts w:ascii="Calibri" w:hAnsi="Calibri" w:cs="Calibri"/>
                <w:sz w:val="20"/>
                <w:szCs w:val="20"/>
              </w:rPr>
              <w:t xml:space="preserve">Υπουργείο </w:t>
            </w:r>
            <w:r w:rsidR="003479C7" w:rsidRPr="00AD2C6C">
              <w:rPr>
                <w:rFonts w:ascii="Calibri" w:hAnsi="Calibri" w:cs="Calibri"/>
                <w:sz w:val="20"/>
                <w:szCs w:val="20"/>
              </w:rPr>
              <w:t>Ενέργειας και Περιβάλλοντος</w:t>
            </w:r>
          </w:p>
        </w:tc>
        <w:tc>
          <w:tcPr>
            <w:tcW w:w="2885" w:type="dxa"/>
          </w:tcPr>
          <w:p w:rsidR="008A1F3F" w:rsidRPr="00AD2C6C" w:rsidRDefault="001C2601" w:rsidP="00AD2C6C">
            <w:pPr>
              <w:pStyle w:val="TableParagraph"/>
              <w:ind w:left="895" w:right="660" w:hanging="215"/>
              <w:jc w:val="center"/>
              <w:rPr>
                <w:rFonts w:ascii="Calibri" w:hAnsi="Calibri" w:cs="Calibri"/>
                <w:sz w:val="20"/>
                <w:szCs w:val="20"/>
              </w:rPr>
            </w:pPr>
            <w:r w:rsidRPr="00AD2C6C">
              <w:rPr>
                <w:rFonts w:ascii="Calibri" w:hAnsi="Calibri" w:cs="Calibri"/>
                <w:sz w:val="20"/>
                <w:szCs w:val="20"/>
              </w:rPr>
              <w:t xml:space="preserve">Πολίτες </w:t>
            </w:r>
            <w:r w:rsidR="003479C7" w:rsidRPr="00AD2C6C">
              <w:rPr>
                <w:rFonts w:ascii="Calibri" w:hAnsi="Calibri" w:cs="Calibri"/>
                <w:sz w:val="20"/>
                <w:szCs w:val="20"/>
              </w:rPr>
              <w:t>χαμηλού εισοδήματος</w:t>
            </w:r>
          </w:p>
        </w:tc>
      </w:tr>
      <w:tr w:rsidR="001C2601" w:rsidRPr="00FD0A61" w:rsidTr="009C34C0">
        <w:trPr>
          <w:trHeight w:val="557"/>
        </w:trPr>
        <w:tc>
          <w:tcPr>
            <w:tcW w:w="1163" w:type="dxa"/>
          </w:tcPr>
          <w:p w:rsidR="001C2601" w:rsidRPr="00AD2C6C" w:rsidRDefault="001C2601" w:rsidP="00AD2C6C">
            <w:pPr>
              <w:pStyle w:val="TableParagraph"/>
              <w:jc w:val="center"/>
              <w:rPr>
                <w:rFonts w:ascii="Calibri" w:hAnsi="Calibri" w:cs="Calibri"/>
                <w:b/>
                <w:sz w:val="20"/>
                <w:szCs w:val="20"/>
              </w:rPr>
            </w:pPr>
          </w:p>
          <w:p w:rsidR="001C2601" w:rsidRPr="00AD2C6C" w:rsidRDefault="001C2601" w:rsidP="00AD2C6C">
            <w:pPr>
              <w:pStyle w:val="TableParagraph"/>
              <w:ind w:left="9"/>
              <w:jc w:val="center"/>
              <w:rPr>
                <w:rFonts w:ascii="Calibri" w:hAnsi="Calibri" w:cs="Calibri"/>
                <w:b/>
                <w:sz w:val="20"/>
                <w:szCs w:val="20"/>
              </w:rPr>
            </w:pPr>
            <w:r w:rsidRPr="00AD2C6C">
              <w:rPr>
                <w:rFonts w:ascii="Calibri" w:hAnsi="Calibri" w:cs="Calibri"/>
                <w:b/>
                <w:sz w:val="20"/>
                <w:szCs w:val="20"/>
              </w:rPr>
              <w:t>6</w:t>
            </w:r>
          </w:p>
        </w:tc>
        <w:tc>
          <w:tcPr>
            <w:tcW w:w="3158" w:type="dxa"/>
          </w:tcPr>
          <w:p w:rsidR="008A1F3F" w:rsidRPr="00AD2C6C" w:rsidRDefault="001C2601" w:rsidP="00AD2C6C">
            <w:pPr>
              <w:pStyle w:val="TableParagraph"/>
              <w:ind w:left="1173" w:right="144" w:hanging="1004"/>
              <w:jc w:val="center"/>
              <w:rPr>
                <w:rFonts w:ascii="Calibri" w:hAnsi="Calibri" w:cs="Calibri"/>
                <w:sz w:val="20"/>
                <w:szCs w:val="20"/>
              </w:rPr>
            </w:pPr>
            <w:r w:rsidRPr="00AD2C6C">
              <w:rPr>
                <w:rFonts w:ascii="Calibri" w:hAnsi="Calibri" w:cs="Calibri"/>
                <w:sz w:val="20"/>
                <w:szCs w:val="20"/>
              </w:rPr>
              <w:t>Κοινωνικό Τιμολόγιο</w:t>
            </w:r>
          </w:p>
          <w:p w:rsidR="008A1F3F" w:rsidRPr="00AD2C6C" w:rsidRDefault="007347FA" w:rsidP="00AD2C6C">
            <w:pPr>
              <w:pStyle w:val="TableParagraph"/>
              <w:ind w:left="1173" w:right="144" w:hanging="1004"/>
              <w:jc w:val="center"/>
              <w:rPr>
                <w:rFonts w:ascii="Calibri" w:hAnsi="Calibri" w:cs="Calibri"/>
                <w:sz w:val="20"/>
                <w:szCs w:val="20"/>
              </w:rPr>
            </w:pPr>
            <w:r w:rsidRPr="00AD2C6C">
              <w:rPr>
                <w:rFonts w:ascii="Calibri" w:hAnsi="Calibri" w:cs="Calibri"/>
                <w:sz w:val="20"/>
                <w:szCs w:val="20"/>
              </w:rPr>
              <w:t>Π</w:t>
            </w:r>
            <w:r w:rsidR="001C2601" w:rsidRPr="00AD2C6C">
              <w:rPr>
                <w:rFonts w:ascii="Calibri" w:hAnsi="Calibri" w:cs="Calibri"/>
                <w:sz w:val="20"/>
                <w:szCs w:val="20"/>
              </w:rPr>
              <w:t>αροχών</w:t>
            </w:r>
            <w:r w:rsidRPr="00AD2C6C">
              <w:rPr>
                <w:rFonts w:ascii="Calibri" w:hAnsi="Calibri" w:cs="Calibri"/>
                <w:sz w:val="20"/>
                <w:szCs w:val="20"/>
              </w:rPr>
              <w:t xml:space="preserve"> </w:t>
            </w:r>
            <w:r w:rsidR="001C2601" w:rsidRPr="00AD2C6C">
              <w:rPr>
                <w:rFonts w:ascii="Calibri" w:hAnsi="Calibri" w:cs="Calibri"/>
                <w:sz w:val="20"/>
                <w:szCs w:val="20"/>
              </w:rPr>
              <w:t>ύδρευσης</w:t>
            </w:r>
          </w:p>
        </w:tc>
        <w:tc>
          <w:tcPr>
            <w:tcW w:w="2370" w:type="dxa"/>
          </w:tcPr>
          <w:p w:rsidR="008A1F3F" w:rsidRPr="00AD2C6C" w:rsidRDefault="001C2601" w:rsidP="00AD2C6C">
            <w:pPr>
              <w:pStyle w:val="TableParagraph"/>
              <w:ind w:left="244" w:right="119" w:hanging="104"/>
              <w:jc w:val="center"/>
              <w:rPr>
                <w:rFonts w:ascii="Calibri" w:hAnsi="Calibri" w:cs="Calibri"/>
                <w:sz w:val="20"/>
                <w:szCs w:val="20"/>
              </w:rPr>
            </w:pPr>
            <w:r w:rsidRPr="00AD2C6C">
              <w:rPr>
                <w:rFonts w:ascii="Calibri" w:hAnsi="Calibri" w:cs="Calibri"/>
                <w:sz w:val="20"/>
                <w:szCs w:val="20"/>
              </w:rPr>
              <w:t xml:space="preserve">Υπουργείο </w:t>
            </w:r>
            <w:r w:rsidR="003479C7" w:rsidRPr="00AD2C6C">
              <w:rPr>
                <w:rFonts w:ascii="Calibri" w:hAnsi="Calibri" w:cs="Calibri"/>
                <w:sz w:val="20"/>
                <w:szCs w:val="20"/>
              </w:rPr>
              <w:t>Ενέργειας και Περιβάλλοντος</w:t>
            </w:r>
          </w:p>
        </w:tc>
        <w:tc>
          <w:tcPr>
            <w:tcW w:w="2885" w:type="dxa"/>
          </w:tcPr>
          <w:p w:rsidR="008A1F3F" w:rsidRPr="00AD2C6C" w:rsidRDefault="001C2601" w:rsidP="00AD2C6C">
            <w:pPr>
              <w:pStyle w:val="TableParagraph"/>
              <w:ind w:left="895" w:right="660" w:hanging="215"/>
              <w:jc w:val="center"/>
              <w:rPr>
                <w:rFonts w:ascii="Calibri" w:hAnsi="Calibri" w:cs="Calibri"/>
                <w:sz w:val="20"/>
                <w:szCs w:val="20"/>
              </w:rPr>
            </w:pPr>
            <w:r w:rsidRPr="00AD2C6C">
              <w:rPr>
                <w:rFonts w:ascii="Calibri" w:hAnsi="Calibri" w:cs="Calibri"/>
                <w:sz w:val="20"/>
                <w:szCs w:val="20"/>
              </w:rPr>
              <w:t xml:space="preserve">Πολίτες </w:t>
            </w:r>
            <w:r w:rsidR="003479C7" w:rsidRPr="00AD2C6C">
              <w:rPr>
                <w:rFonts w:ascii="Calibri" w:hAnsi="Calibri" w:cs="Calibri"/>
                <w:sz w:val="20"/>
                <w:szCs w:val="20"/>
              </w:rPr>
              <w:t>χαμηλού εισοδήματος</w:t>
            </w:r>
          </w:p>
        </w:tc>
      </w:tr>
      <w:tr w:rsidR="001C2601" w:rsidRPr="00FD0A61" w:rsidTr="009C34C0">
        <w:trPr>
          <w:trHeight w:val="550"/>
        </w:trPr>
        <w:tc>
          <w:tcPr>
            <w:tcW w:w="1163" w:type="dxa"/>
          </w:tcPr>
          <w:p w:rsidR="001C2601" w:rsidRPr="00AD2C6C" w:rsidRDefault="001C2601" w:rsidP="00AD2C6C">
            <w:pPr>
              <w:pStyle w:val="TableParagraph"/>
              <w:ind w:left="9"/>
              <w:jc w:val="center"/>
              <w:rPr>
                <w:rFonts w:ascii="Calibri" w:hAnsi="Calibri" w:cs="Calibri"/>
                <w:b/>
                <w:sz w:val="20"/>
                <w:szCs w:val="20"/>
              </w:rPr>
            </w:pPr>
            <w:r w:rsidRPr="00AD2C6C">
              <w:rPr>
                <w:rFonts w:ascii="Calibri" w:hAnsi="Calibri" w:cs="Calibri"/>
                <w:b/>
                <w:sz w:val="20"/>
                <w:szCs w:val="20"/>
              </w:rPr>
              <w:t>7</w:t>
            </w:r>
          </w:p>
        </w:tc>
        <w:tc>
          <w:tcPr>
            <w:tcW w:w="3158" w:type="dxa"/>
          </w:tcPr>
          <w:p w:rsidR="008A1F3F" w:rsidRPr="00AD2C6C" w:rsidRDefault="001C2601" w:rsidP="00AD2C6C">
            <w:pPr>
              <w:pStyle w:val="TableParagraph"/>
              <w:ind w:left="124" w:right="114"/>
              <w:jc w:val="center"/>
              <w:rPr>
                <w:rFonts w:ascii="Calibri" w:hAnsi="Calibri" w:cs="Calibri"/>
                <w:sz w:val="20"/>
                <w:szCs w:val="20"/>
              </w:rPr>
            </w:pPr>
            <w:r w:rsidRPr="00AD2C6C">
              <w:rPr>
                <w:rFonts w:ascii="Calibri" w:hAnsi="Calibri" w:cs="Calibri"/>
                <w:sz w:val="20"/>
                <w:szCs w:val="20"/>
              </w:rPr>
              <w:t>Δωρεάν</w:t>
            </w:r>
            <w:r w:rsidR="007347FA" w:rsidRPr="00AD2C6C">
              <w:rPr>
                <w:rFonts w:ascii="Calibri" w:hAnsi="Calibri" w:cs="Calibri"/>
                <w:sz w:val="20"/>
                <w:szCs w:val="20"/>
              </w:rPr>
              <w:t xml:space="preserve"> </w:t>
            </w:r>
            <w:r w:rsidRPr="00AD2C6C">
              <w:rPr>
                <w:rFonts w:ascii="Calibri" w:hAnsi="Calibri" w:cs="Calibri"/>
                <w:sz w:val="20"/>
                <w:szCs w:val="20"/>
              </w:rPr>
              <w:t>νομική</w:t>
            </w:r>
            <w:r w:rsidR="00ED3E18" w:rsidRPr="00AD2C6C">
              <w:rPr>
                <w:rFonts w:ascii="Calibri" w:hAnsi="Calibri" w:cs="Calibri"/>
                <w:sz w:val="20"/>
                <w:szCs w:val="20"/>
              </w:rPr>
              <w:t xml:space="preserve"> </w:t>
            </w:r>
            <w:r w:rsidRPr="00AD2C6C">
              <w:rPr>
                <w:rFonts w:ascii="Calibri" w:hAnsi="Calibri" w:cs="Calibri"/>
                <w:sz w:val="20"/>
                <w:szCs w:val="20"/>
              </w:rPr>
              <w:t>συνδρομή</w:t>
            </w:r>
          </w:p>
        </w:tc>
        <w:tc>
          <w:tcPr>
            <w:tcW w:w="2370" w:type="dxa"/>
          </w:tcPr>
          <w:p w:rsidR="005A2E28" w:rsidRPr="00AD2C6C" w:rsidRDefault="003479C7" w:rsidP="00AD2C6C">
            <w:pPr>
              <w:pStyle w:val="TableParagraph"/>
              <w:ind w:left="549" w:right="519" w:firstLine="88"/>
              <w:jc w:val="center"/>
              <w:rPr>
                <w:rFonts w:ascii="Calibri" w:hAnsi="Calibri" w:cs="Calibri"/>
                <w:sz w:val="20"/>
                <w:szCs w:val="20"/>
              </w:rPr>
            </w:pPr>
            <w:r w:rsidRPr="00AD2C6C">
              <w:rPr>
                <w:rFonts w:ascii="Calibri" w:hAnsi="Calibri" w:cs="Calibri"/>
                <w:sz w:val="20"/>
                <w:szCs w:val="20"/>
              </w:rPr>
              <w:t>Υπουργείο Δικαιοσύνης</w:t>
            </w:r>
          </w:p>
        </w:tc>
        <w:tc>
          <w:tcPr>
            <w:tcW w:w="2885" w:type="dxa"/>
          </w:tcPr>
          <w:p w:rsidR="005A2E28" w:rsidRPr="00AD2C6C" w:rsidRDefault="001C2601" w:rsidP="00AD2C6C">
            <w:pPr>
              <w:pStyle w:val="TableParagraph"/>
              <w:ind w:left="895" w:right="660" w:hanging="215"/>
              <w:jc w:val="center"/>
              <w:rPr>
                <w:rFonts w:ascii="Calibri" w:hAnsi="Calibri" w:cs="Calibri"/>
                <w:sz w:val="20"/>
                <w:szCs w:val="20"/>
              </w:rPr>
            </w:pPr>
            <w:r w:rsidRPr="00AD2C6C">
              <w:rPr>
                <w:rFonts w:ascii="Calibri" w:hAnsi="Calibri" w:cs="Calibri"/>
                <w:sz w:val="20"/>
                <w:szCs w:val="20"/>
              </w:rPr>
              <w:t xml:space="preserve">Πολίτες </w:t>
            </w:r>
            <w:r w:rsidR="003479C7" w:rsidRPr="00AD2C6C">
              <w:rPr>
                <w:rFonts w:ascii="Calibri" w:hAnsi="Calibri" w:cs="Calibri"/>
                <w:sz w:val="20"/>
                <w:szCs w:val="20"/>
              </w:rPr>
              <w:t>χαμηλού εισοδήματος</w:t>
            </w:r>
          </w:p>
        </w:tc>
      </w:tr>
      <w:tr w:rsidR="001C2601" w:rsidRPr="00FD0A61" w:rsidTr="009C34C0">
        <w:trPr>
          <w:trHeight w:val="416"/>
        </w:trPr>
        <w:tc>
          <w:tcPr>
            <w:tcW w:w="1163" w:type="dxa"/>
          </w:tcPr>
          <w:p w:rsidR="001C2601" w:rsidRPr="00AD2C6C" w:rsidRDefault="001C2601" w:rsidP="00AD2C6C">
            <w:pPr>
              <w:pStyle w:val="TableParagraph"/>
              <w:ind w:left="9"/>
              <w:jc w:val="center"/>
              <w:rPr>
                <w:rFonts w:ascii="Calibri" w:hAnsi="Calibri" w:cs="Calibri"/>
                <w:b/>
                <w:sz w:val="20"/>
                <w:szCs w:val="20"/>
              </w:rPr>
            </w:pPr>
            <w:r w:rsidRPr="00AD2C6C">
              <w:rPr>
                <w:rFonts w:ascii="Calibri" w:hAnsi="Calibri" w:cs="Calibri"/>
                <w:b/>
                <w:sz w:val="20"/>
                <w:szCs w:val="20"/>
              </w:rPr>
              <w:t>8</w:t>
            </w:r>
          </w:p>
        </w:tc>
        <w:tc>
          <w:tcPr>
            <w:tcW w:w="3158" w:type="dxa"/>
          </w:tcPr>
          <w:p w:rsidR="008A1F3F" w:rsidRPr="00AD2C6C" w:rsidRDefault="001C2601" w:rsidP="00AD2C6C">
            <w:pPr>
              <w:pStyle w:val="TableParagraph"/>
              <w:ind w:left="120" w:right="116"/>
              <w:jc w:val="center"/>
              <w:rPr>
                <w:rFonts w:ascii="Calibri" w:hAnsi="Calibri" w:cs="Calibri"/>
                <w:sz w:val="20"/>
                <w:szCs w:val="20"/>
              </w:rPr>
            </w:pPr>
            <w:r w:rsidRPr="00AD2C6C">
              <w:rPr>
                <w:rFonts w:ascii="Calibri" w:hAnsi="Calibri" w:cs="Calibri"/>
                <w:sz w:val="20"/>
                <w:szCs w:val="20"/>
              </w:rPr>
              <w:t>Προστασία</w:t>
            </w:r>
            <w:r w:rsidR="007347FA" w:rsidRPr="00AD2C6C">
              <w:rPr>
                <w:rFonts w:ascii="Calibri" w:hAnsi="Calibri" w:cs="Calibri"/>
                <w:sz w:val="20"/>
                <w:szCs w:val="20"/>
              </w:rPr>
              <w:t xml:space="preserve"> </w:t>
            </w:r>
            <w:r w:rsidRPr="00AD2C6C">
              <w:rPr>
                <w:rFonts w:ascii="Calibri" w:hAnsi="Calibri" w:cs="Calibri"/>
                <w:sz w:val="20"/>
                <w:szCs w:val="20"/>
              </w:rPr>
              <w:t>κύριας</w:t>
            </w:r>
            <w:r w:rsidR="007347FA" w:rsidRPr="00AD2C6C">
              <w:rPr>
                <w:rFonts w:ascii="Calibri" w:hAnsi="Calibri" w:cs="Calibri"/>
                <w:sz w:val="20"/>
                <w:szCs w:val="20"/>
              </w:rPr>
              <w:t xml:space="preserve"> </w:t>
            </w:r>
            <w:r w:rsidRPr="00AD2C6C">
              <w:rPr>
                <w:rFonts w:ascii="Calibri" w:hAnsi="Calibri" w:cs="Calibri"/>
                <w:sz w:val="20"/>
                <w:szCs w:val="20"/>
              </w:rPr>
              <w:t>κατοικίας</w:t>
            </w:r>
          </w:p>
        </w:tc>
        <w:tc>
          <w:tcPr>
            <w:tcW w:w="2370" w:type="dxa"/>
          </w:tcPr>
          <w:p w:rsidR="005A2E28" w:rsidRPr="00AD2C6C" w:rsidRDefault="001C2601" w:rsidP="00AD2C6C">
            <w:pPr>
              <w:pStyle w:val="TableParagraph"/>
              <w:ind w:left="510" w:right="484" w:firstLine="127"/>
              <w:jc w:val="center"/>
              <w:rPr>
                <w:rFonts w:ascii="Calibri" w:hAnsi="Calibri" w:cs="Calibri"/>
                <w:sz w:val="20"/>
                <w:szCs w:val="20"/>
              </w:rPr>
            </w:pPr>
            <w:r w:rsidRPr="00AD2C6C">
              <w:rPr>
                <w:rFonts w:ascii="Calibri" w:hAnsi="Calibri" w:cs="Calibri"/>
                <w:sz w:val="20"/>
                <w:szCs w:val="20"/>
              </w:rPr>
              <w:t>Υπουργείο</w:t>
            </w:r>
            <w:r w:rsidR="007347FA" w:rsidRPr="00AD2C6C">
              <w:rPr>
                <w:rFonts w:ascii="Calibri" w:hAnsi="Calibri" w:cs="Calibri"/>
                <w:sz w:val="20"/>
                <w:szCs w:val="20"/>
              </w:rPr>
              <w:t xml:space="preserve"> </w:t>
            </w:r>
            <w:r w:rsidRPr="00AD2C6C">
              <w:rPr>
                <w:rFonts w:ascii="Calibri" w:hAnsi="Calibri" w:cs="Calibri"/>
                <w:sz w:val="20"/>
                <w:szCs w:val="20"/>
              </w:rPr>
              <w:t>Οικονομικών</w:t>
            </w:r>
          </w:p>
        </w:tc>
        <w:tc>
          <w:tcPr>
            <w:tcW w:w="2885" w:type="dxa"/>
          </w:tcPr>
          <w:p w:rsidR="008A1F3F" w:rsidRPr="00AD2C6C" w:rsidRDefault="001C2601" w:rsidP="00AD2C6C">
            <w:pPr>
              <w:pStyle w:val="TableParagraph"/>
              <w:ind w:left="107" w:right="97"/>
              <w:jc w:val="center"/>
              <w:rPr>
                <w:rFonts w:ascii="Calibri" w:hAnsi="Calibri" w:cs="Calibri"/>
                <w:sz w:val="20"/>
                <w:szCs w:val="20"/>
              </w:rPr>
            </w:pPr>
            <w:r w:rsidRPr="00AD2C6C">
              <w:rPr>
                <w:rFonts w:ascii="Calibri" w:hAnsi="Calibri" w:cs="Calibri"/>
                <w:sz w:val="20"/>
                <w:szCs w:val="20"/>
              </w:rPr>
              <w:t>Ευάλωτοι οφειλέτες</w:t>
            </w:r>
          </w:p>
        </w:tc>
      </w:tr>
      <w:tr w:rsidR="001C2601" w:rsidRPr="00FD0A61" w:rsidTr="009C34C0">
        <w:trPr>
          <w:trHeight w:val="339"/>
        </w:trPr>
        <w:tc>
          <w:tcPr>
            <w:tcW w:w="1163" w:type="dxa"/>
          </w:tcPr>
          <w:p w:rsidR="001C2601" w:rsidRPr="00AD2C6C" w:rsidRDefault="001C2601" w:rsidP="00AD2C6C">
            <w:pPr>
              <w:pStyle w:val="TableParagraph"/>
              <w:ind w:left="9"/>
              <w:jc w:val="center"/>
              <w:rPr>
                <w:rFonts w:ascii="Calibri" w:hAnsi="Calibri" w:cs="Calibri"/>
                <w:b/>
                <w:sz w:val="20"/>
                <w:szCs w:val="20"/>
              </w:rPr>
            </w:pPr>
            <w:r w:rsidRPr="00AD2C6C">
              <w:rPr>
                <w:rFonts w:ascii="Calibri" w:hAnsi="Calibri" w:cs="Calibri"/>
                <w:b/>
                <w:sz w:val="20"/>
                <w:szCs w:val="20"/>
              </w:rPr>
              <w:t>9</w:t>
            </w:r>
          </w:p>
        </w:tc>
        <w:tc>
          <w:tcPr>
            <w:tcW w:w="3158" w:type="dxa"/>
          </w:tcPr>
          <w:p w:rsidR="008A1F3F" w:rsidRPr="00AD2C6C" w:rsidRDefault="001C2601" w:rsidP="00AD2C6C">
            <w:pPr>
              <w:pStyle w:val="TableParagraph"/>
              <w:ind w:left="121" w:right="116"/>
              <w:jc w:val="center"/>
              <w:rPr>
                <w:rFonts w:ascii="Calibri" w:hAnsi="Calibri" w:cs="Calibri"/>
                <w:sz w:val="20"/>
                <w:szCs w:val="20"/>
              </w:rPr>
            </w:pPr>
            <w:r w:rsidRPr="00AD2C6C">
              <w:rPr>
                <w:rFonts w:ascii="Calibri" w:hAnsi="Calibri" w:cs="Calibri"/>
                <w:sz w:val="20"/>
                <w:szCs w:val="20"/>
              </w:rPr>
              <w:t>Κοινωνικά</w:t>
            </w:r>
            <w:r w:rsidR="007347FA" w:rsidRPr="00AD2C6C">
              <w:rPr>
                <w:rFonts w:ascii="Calibri" w:hAnsi="Calibri" w:cs="Calibri"/>
                <w:sz w:val="20"/>
                <w:szCs w:val="20"/>
              </w:rPr>
              <w:t xml:space="preserve"> </w:t>
            </w:r>
            <w:r w:rsidRPr="00AD2C6C">
              <w:rPr>
                <w:rFonts w:ascii="Calibri" w:hAnsi="Calibri" w:cs="Calibri"/>
                <w:sz w:val="20"/>
                <w:szCs w:val="20"/>
              </w:rPr>
              <w:t>Παντοπωλεία</w:t>
            </w:r>
          </w:p>
        </w:tc>
        <w:tc>
          <w:tcPr>
            <w:tcW w:w="2370" w:type="dxa"/>
          </w:tcPr>
          <w:p w:rsidR="008A1F3F" w:rsidRPr="00AD2C6C" w:rsidRDefault="001C2601" w:rsidP="00AD2C6C">
            <w:pPr>
              <w:pStyle w:val="TableParagraph"/>
              <w:ind w:left="166" w:right="155"/>
              <w:jc w:val="center"/>
              <w:rPr>
                <w:rFonts w:ascii="Calibri" w:hAnsi="Calibri" w:cs="Calibri"/>
                <w:sz w:val="20"/>
                <w:szCs w:val="20"/>
              </w:rPr>
            </w:pPr>
            <w:r w:rsidRPr="00AD2C6C">
              <w:rPr>
                <w:rFonts w:ascii="Calibri" w:hAnsi="Calibri" w:cs="Calibri"/>
                <w:sz w:val="20"/>
                <w:szCs w:val="20"/>
              </w:rPr>
              <w:t>Ο.Τ.Α.</w:t>
            </w:r>
          </w:p>
        </w:tc>
        <w:tc>
          <w:tcPr>
            <w:tcW w:w="2885" w:type="dxa"/>
          </w:tcPr>
          <w:p w:rsidR="008A1F3F" w:rsidRPr="00AD2C6C" w:rsidRDefault="003479C7" w:rsidP="00AD2C6C">
            <w:pPr>
              <w:pStyle w:val="TableParagraph"/>
              <w:ind w:left="107" w:right="100"/>
              <w:jc w:val="center"/>
              <w:rPr>
                <w:rFonts w:ascii="Calibri" w:hAnsi="Calibri" w:cs="Calibri"/>
                <w:sz w:val="20"/>
                <w:szCs w:val="20"/>
              </w:rPr>
            </w:pPr>
            <w:r w:rsidRPr="00AD2C6C">
              <w:rPr>
                <w:rFonts w:ascii="Calibri" w:hAnsi="Calibri" w:cs="Calibri"/>
                <w:sz w:val="20"/>
                <w:szCs w:val="20"/>
              </w:rPr>
              <w:t>Άπορα άτομα</w:t>
            </w:r>
          </w:p>
        </w:tc>
      </w:tr>
      <w:tr w:rsidR="00F15DB1" w:rsidRPr="001A5451" w:rsidTr="009C34C0">
        <w:trPr>
          <w:trHeight w:val="1280"/>
        </w:trPr>
        <w:tc>
          <w:tcPr>
            <w:tcW w:w="1163" w:type="dxa"/>
          </w:tcPr>
          <w:p w:rsidR="001C2601" w:rsidRPr="00AD2C6C" w:rsidRDefault="001C2601" w:rsidP="00AD2C6C">
            <w:pPr>
              <w:pStyle w:val="TableParagraph"/>
              <w:ind w:left="365" w:right="356"/>
              <w:jc w:val="center"/>
              <w:rPr>
                <w:rFonts w:ascii="Calibri" w:hAnsi="Calibri" w:cs="Calibri"/>
                <w:b/>
                <w:sz w:val="20"/>
                <w:szCs w:val="20"/>
              </w:rPr>
            </w:pPr>
            <w:r w:rsidRPr="00AD2C6C">
              <w:rPr>
                <w:rFonts w:ascii="Calibri" w:hAnsi="Calibri" w:cs="Calibri"/>
                <w:b/>
                <w:sz w:val="20"/>
                <w:szCs w:val="20"/>
              </w:rPr>
              <w:t>10</w:t>
            </w:r>
          </w:p>
        </w:tc>
        <w:tc>
          <w:tcPr>
            <w:tcW w:w="3158" w:type="dxa"/>
          </w:tcPr>
          <w:p w:rsidR="008A1F3F" w:rsidRPr="00AD2C6C" w:rsidRDefault="001C2601" w:rsidP="00AD2C6C">
            <w:pPr>
              <w:pStyle w:val="TableParagraph"/>
              <w:ind w:left="121" w:right="116"/>
              <w:jc w:val="center"/>
              <w:rPr>
                <w:rFonts w:ascii="Calibri" w:hAnsi="Calibri" w:cs="Calibri"/>
                <w:sz w:val="20"/>
                <w:szCs w:val="20"/>
              </w:rPr>
            </w:pPr>
            <w:r w:rsidRPr="00AD2C6C">
              <w:rPr>
                <w:rFonts w:ascii="Calibri" w:hAnsi="Calibri" w:cs="Calibri"/>
                <w:sz w:val="20"/>
                <w:szCs w:val="20"/>
              </w:rPr>
              <w:t>Δωρεάν Νομική Βοήθεια για</w:t>
            </w:r>
            <w:r w:rsidR="00E6281D" w:rsidRPr="00AD2C6C">
              <w:t xml:space="preserve"> </w:t>
            </w:r>
            <w:r w:rsidRPr="00AD2C6C">
              <w:rPr>
                <w:rFonts w:ascii="Calibri" w:hAnsi="Calibri" w:cs="Calibri"/>
                <w:sz w:val="20"/>
                <w:szCs w:val="20"/>
              </w:rPr>
              <w:t>Νέους</w:t>
            </w:r>
          </w:p>
        </w:tc>
        <w:tc>
          <w:tcPr>
            <w:tcW w:w="2370" w:type="dxa"/>
          </w:tcPr>
          <w:p w:rsidR="005A2E28" w:rsidRPr="00AD2C6C" w:rsidRDefault="001C2601" w:rsidP="00AD2C6C">
            <w:pPr>
              <w:pStyle w:val="TableParagraph"/>
              <w:ind w:left="539" w:right="192" w:hanging="325"/>
              <w:jc w:val="center"/>
              <w:rPr>
                <w:rFonts w:ascii="Calibri" w:hAnsi="Calibri" w:cs="Calibri"/>
                <w:b/>
                <w:bCs/>
                <w:color w:val="984806"/>
                <w:sz w:val="20"/>
                <w:szCs w:val="20"/>
              </w:rPr>
            </w:pPr>
            <w:r w:rsidRPr="00AD2C6C">
              <w:rPr>
                <w:rFonts w:ascii="Calibri" w:hAnsi="Calibri" w:cs="Calibri"/>
                <w:sz w:val="20"/>
                <w:szCs w:val="20"/>
              </w:rPr>
              <w:t xml:space="preserve">Γενική </w:t>
            </w:r>
            <w:r w:rsidR="00FA34B9">
              <w:rPr>
                <w:rFonts w:ascii="Calibri" w:hAnsi="Calibri" w:cs="Calibri"/>
                <w:sz w:val="20"/>
                <w:szCs w:val="20"/>
              </w:rPr>
              <w:t xml:space="preserve">Γραμματεία </w:t>
            </w:r>
            <w:r w:rsidR="003479C7" w:rsidRPr="00AD2C6C">
              <w:rPr>
                <w:rFonts w:ascii="Calibri" w:hAnsi="Calibri" w:cs="Calibri"/>
                <w:sz w:val="20"/>
                <w:szCs w:val="20"/>
              </w:rPr>
              <w:t>Νέας Γενιάς</w:t>
            </w:r>
          </w:p>
        </w:tc>
        <w:tc>
          <w:tcPr>
            <w:tcW w:w="2885" w:type="dxa"/>
          </w:tcPr>
          <w:p w:rsidR="008A1F3F" w:rsidRPr="00AD2C6C" w:rsidRDefault="001C2601" w:rsidP="00AD2C6C">
            <w:pPr>
              <w:pStyle w:val="TableParagraph"/>
              <w:ind w:left="107" w:right="100"/>
              <w:jc w:val="center"/>
              <w:rPr>
                <w:rFonts w:ascii="Calibri" w:hAnsi="Calibri" w:cs="Calibri"/>
                <w:sz w:val="20"/>
                <w:szCs w:val="20"/>
              </w:rPr>
            </w:pPr>
            <w:r w:rsidRPr="00AD2C6C">
              <w:rPr>
                <w:rFonts w:ascii="Calibri" w:hAnsi="Calibri" w:cs="Calibri"/>
                <w:sz w:val="20"/>
                <w:szCs w:val="20"/>
              </w:rPr>
              <w:t xml:space="preserve">Νέοι σε οικονομική </w:t>
            </w:r>
            <w:r w:rsidR="003479C7" w:rsidRPr="00AD2C6C">
              <w:rPr>
                <w:rFonts w:ascii="Calibri" w:hAnsi="Calibri" w:cs="Calibri"/>
                <w:sz w:val="20"/>
                <w:szCs w:val="20"/>
              </w:rPr>
              <w:t>αδυναμία να εξασφαλίσουν υπηρεσίες</w:t>
            </w:r>
          </w:p>
          <w:p w:rsidR="008A1F3F" w:rsidRPr="00AD2C6C" w:rsidRDefault="001C2601" w:rsidP="00AD2C6C">
            <w:pPr>
              <w:pStyle w:val="TableParagraph"/>
              <w:ind w:left="169" w:right="164" w:firstLine="5"/>
              <w:jc w:val="center"/>
              <w:rPr>
                <w:rFonts w:ascii="Calibri" w:hAnsi="Calibri" w:cs="Calibri"/>
                <w:sz w:val="20"/>
                <w:szCs w:val="20"/>
              </w:rPr>
            </w:pPr>
            <w:r w:rsidRPr="00AD2C6C">
              <w:rPr>
                <w:rFonts w:ascii="Calibri" w:hAnsi="Calibri" w:cs="Calibri"/>
                <w:sz w:val="20"/>
                <w:szCs w:val="20"/>
              </w:rPr>
              <w:t xml:space="preserve">νομικής συνδρομής </w:t>
            </w:r>
            <w:r w:rsidR="003479C7" w:rsidRPr="00AD2C6C">
              <w:rPr>
                <w:rFonts w:ascii="Calibri" w:hAnsi="Calibri" w:cs="Calibri"/>
                <w:sz w:val="20"/>
                <w:szCs w:val="20"/>
              </w:rPr>
              <w:t>με ατομικούς</w:t>
            </w:r>
            <w:r w:rsidRPr="00AD2C6C">
              <w:rPr>
                <w:rFonts w:ascii="Calibri" w:hAnsi="Calibri" w:cs="Calibri"/>
                <w:sz w:val="20"/>
                <w:szCs w:val="20"/>
              </w:rPr>
              <w:t xml:space="preserve"> ή </w:t>
            </w:r>
            <w:r w:rsidR="003479C7" w:rsidRPr="00AD2C6C">
              <w:rPr>
                <w:rFonts w:ascii="Calibri" w:hAnsi="Calibri" w:cs="Calibri"/>
                <w:sz w:val="20"/>
                <w:szCs w:val="20"/>
              </w:rPr>
              <w:t>οικογενειακούς πόρους</w:t>
            </w:r>
          </w:p>
        </w:tc>
      </w:tr>
      <w:tr w:rsidR="001C2601" w:rsidRPr="00FD0A61" w:rsidTr="009C34C0">
        <w:trPr>
          <w:trHeight w:val="417"/>
        </w:trPr>
        <w:tc>
          <w:tcPr>
            <w:tcW w:w="1163" w:type="dxa"/>
          </w:tcPr>
          <w:p w:rsidR="001C2601" w:rsidRPr="00AD2C6C" w:rsidRDefault="001C2601" w:rsidP="00AD2C6C">
            <w:pPr>
              <w:pStyle w:val="TableParagraph"/>
              <w:ind w:left="365" w:right="356"/>
              <w:jc w:val="center"/>
              <w:rPr>
                <w:rFonts w:ascii="Calibri" w:hAnsi="Calibri" w:cs="Calibri"/>
                <w:b/>
                <w:sz w:val="20"/>
                <w:szCs w:val="20"/>
              </w:rPr>
            </w:pPr>
            <w:r w:rsidRPr="00AD2C6C">
              <w:rPr>
                <w:rFonts w:ascii="Calibri" w:hAnsi="Calibri" w:cs="Calibri"/>
                <w:b/>
                <w:sz w:val="20"/>
                <w:szCs w:val="20"/>
              </w:rPr>
              <w:t>11</w:t>
            </w:r>
          </w:p>
        </w:tc>
        <w:tc>
          <w:tcPr>
            <w:tcW w:w="3158" w:type="dxa"/>
          </w:tcPr>
          <w:p w:rsidR="005A2E28" w:rsidRPr="00AD2C6C" w:rsidRDefault="001C2601" w:rsidP="00AD2C6C">
            <w:pPr>
              <w:pStyle w:val="TableParagraph"/>
              <w:ind w:left="142" w:right="148" w:hanging="4"/>
              <w:jc w:val="center"/>
              <w:rPr>
                <w:rFonts w:ascii="Calibri" w:hAnsi="Calibri" w:cs="Calibri"/>
                <w:b/>
                <w:bCs/>
                <w:color w:val="984806"/>
                <w:sz w:val="20"/>
                <w:szCs w:val="20"/>
              </w:rPr>
            </w:pPr>
            <w:r w:rsidRPr="00AD2C6C">
              <w:rPr>
                <w:rFonts w:ascii="Calibri" w:hAnsi="Calibri" w:cs="Calibri"/>
                <w:sz w:val="20"/>
                <w:szCs w:val="20"/>
              </w:rPr>
              <w:t xml:space="preserve">Ειδική Αγωγή για τα άτομα </w:t>
            </w:r>
            <w:r w:rsidR="003479C7" w:rsidRPr="00AD2C6C">
              <w:rPr>
                <w:rFonts w:ascii="Calibri" w:hAnsi="Calibri" w:cs="Calibri"/>
                <w:sz w:val="20"/>
                <w:szCs w:val="20"/>
              </w:rPr>
              <w:t>με αναπηρία</w:t>
            </w:r>
          </w:p>
        </w:tc>
        <w:tc>
          <w:tcPr>
            <w:tcW w:w="2370" w:type="dxa"/>
          </w:tcPr>
          <w:p w:rsidR="008A1F3F" w:rsidRPr="00AD2C6C" w:rsidRDefault="003479C7" w:rsidP="00AD2C6C">
            <w:pPr>
              <w:pStyle w:val="TableParagraph"/>
              <w:ind w:left="166" w:right="160"/>
              <w:jc w:val="center"/>
              <w:rPr>
                <w:rFonts w:ascii="Calibri" w:hAnsi="Calibri" w:cs="Calibri"/>
                <w:sz w:val="20"/>
                <w:szCs w:val="20"/>
              </w:rPr>
            </w:pPr>
            <w:r w:rsidRPr="00AD2C6C">
              <w:rPr>
                <w:rFonts w:ascii="Calibri" w:hAnsi="Calibri" w:cs="Calibri"/>
                <w:sz w:val="20"/>
                <w:szCs w:val="20"/>
              </w:rPr>
              <w:t>Υπουργείο Παιδείας</w:t>
            </w:r>
          </w:p>
        </w:tc>
        <w:tc>
          <w:tcPr>
            <w:tcW w:w="2885" w:type="dxa"/>
          </w:tcPr>
          <w:p w:rsidR="008A1F3F" w:rsidRPr="00AD2C6C" w:rsidRDefault="001C2601" w:rsidP="00AD2C6C">
            <w:pPr>
              <w:pStyle w:val="TableParagraph"/>
              <w:ind w:left="107" w:right="98"/>
              <w:jc w:val="center"/>
              <w:rPr>
                <w:rFonts w:ascii="Calibri" w:hAnsi="Calibri" w:cs="Calibri"/>
                <w:sz w:val="20"/>
                <w:szCs w:val="20"/>
              </w:rPr>
            </w:pPr>
            <w:r w:rsidRPr="00AD2C6C">
              <w:rPr>
                <w:rFonts w:ascii="Calibri" w:hAnsi="Calibri" w:cs="Calibri"/>
                <w:sz w:val="20"/>
                <w:szCs w:val="20"/>
              </w:rPr>
              <w:t>ΑΜΕΑ</w:t>
            </w:r>
            <w:r w:rsidR="00A623B4">
              <w:rPr>
                <w:rFonts w:ascii="Calibri" w:hAnsi="Calibri" w:cs="Calibri"/>
                <w:sz w:val="20"/>
                <w:szCs w:val="20"/>
              </w:rPr>
              <w:t xml:space="preserve"> </w:t>
            </w:r>
            <w:r w:rsidRPr="00AD2C6C">
              <w:rPr>
                <w:rFonts w:ascii="Calibri" w:hAnsi="Calibri" w:cs="Calibri"/>
                <w:sz w:val="20"/>
                <w:szCs w:val="20"/>
              </w:rPr>
              <w:t>3-18 ετών</w:t>
            </w:r>
          </w:p>
        </w:tc>
      </w:tr>
      <w:tr w:rsidR="001C2601" w:rsidTr="009C34C0">
        <w:trPr>
          <w:trHeight w:val="1489"/>
        </w:trPr>
        <w:tc>
          <w:tcPr>
            <w:tcW w:w="1163" w:type="dxa"/>
          </w:tcPr>
          <w:p w:rsidR="001C2601" w:rsidRPr="00AD2C6C" w:rsidRDefault="001C2601" w:rsidP="001C2601">
            <w:pPr>
              <w:pStyle w:val="TableParagraph"/>
              <w:rPr>
                <w:rFonts w:ascii="Calibri" w:hAnsi="Calibri" w:cs="Calibri"/>
                <w:b/>
                <w:sz w:val="20"/>
                <w:szCs w:val="20"/>
              </w:rPr>
            </w:pPr>
          </w:p>
          <w:p w:rsidR="001C2601" w:rsidRPr="00AD2C6C" w:rsidRDefault="001C2601" w:rsidP="00AD2C6C">
            <w:pPr>
              <w:pStyle w:val="TableParagraph"/>
              <w:spacing w:before="10"/>
              <w:rPr>
                <w:rFonts w:ascii="Calibri" w:hAnsi="Calibri" w:cs="Calibri"/>
                <w:b/>
                <w:sz w:val="20"/>
                <w:szCs w:val="20"/>
              </w:rPr>
            </w:pPr>
          </w:p>
          <w:p w:rsidR="001C2601" w:rsidRPr="00AD2C6C" w:rsidRDefault="001C2601" w:rsidP="00AD2C6C">
            <w:pPr>
              <w:pStyle w:val="TableParagraph"/>
              <w:ind w:left="429"/>
              <w:rPr>
                <w:rFonts w:ascii="Calibri" w:hAnsi="Calibri" w:cs="Calibri"/>
                <w:b/>
                <w:sz w:val="20"/>
                <w:szCs w:val="20"/>
              </w:rPr>
            </w:pPr>
            <w:r w:rsidRPr="00AD2C6C">
              <w:rPr>
                <w:rFonts w:ascii="Calibri" w:hAnsi="Calibri" w:cs="Calibri"/>
                <w:b/>
                <w:sz w:val="20"/>
                <w:szCs w:val="20"/>
              </w:rPr>
              <w:t>12</w:t>
            </w:r>
          </w:p>
        </w:tc>
        <w:tc>
          <w:tcPr>
            <w:tcW w:w="3158" w:type="dxa"/>
          </w:tcPr>
          <w:p w:rsidR="005A2E28" w:rsidRPr="00AD2C6C" w:rsidRDefault="001C2601" w:rsidP="00AD2C6C">
            <w:pPr>
              <w:pStyle w:val="TableParagraph"/>
              <w:ind w:left="138" w:right="130" w:hanging="1"/>
              <w:jc w:val="center"/>
              <w:rPr>
                <w:rFonts w:ascii="Calibri" w:hAnsi="Calibri" w:cs="Calibri"/>
                <w:sz w:val="20"/>
                <w:szCs w:val="20"/>
              </w:rPr>
            </w:pPr>
            <w:r w:rsidRPr="00AD2C6C">
              <w:rPr>
                <w:rFonts w:ascii="Calibri" w:hAnsi="Calibri" w:cs="Calibri"/>
                <w:sz w:val="20"/>
                <w:szCs w:val="20"/>
              </w:rPr>
              <w:t>Ζώνες Εκπαιδευτικής</w:t>
            </w:r>
            <w:r w:rsidR="00790019" w:rsidRPr="00AD2C6C">
              <w:rPr>
                <w:rFonts w:ascii="Calibri" w:hAnsi="Calibri" w:cs="Calibri"/>
                <w:sz w:val="20"/>
                <w:szCs w:val="20"/>
              </w:rPr>
              <w:t xml:space="preserve"> </w:t>
            </w:r>
            <w:r w:rsidRPr="00AD2C6C">
              <w:rPr>
                <w:rFonts w:ascii="Calibri" w:hAnsi="Calibri" w:cs="Calibri"/>
                <w:sz w:val="20"/>
                <w:szCs w:val="20"/>
              </w:rPr>
              <w:t>Προτεραιότητας που προωθούν</w:t>
            </w:r>
            <w:r w:rsidR="00790019" w:rsidRPr="00AD2C6C">
              <w:rPr>
                <w:rFonts w:ascii="Calibri" w:hAnsi="Calibri" w:cs="Calibri"/>
                <w:sz w:val="20"/>
                <w:szCs w:val="20"/>
              </w:rPr>
              <w:t xml:space="preserve"> </w:t>
            </w:r>
            <w:r w:rsidRPr="00AD2C6C">
              <w:rPr>
                <w:rFonts w:ascii="Calibri" w:hAnsi="Calibri" w:cs="Calibri"/>
                <w:sz w:val="20"/>
                <w:szCs w:val="20"/>
              </w:rPr>
              <w:t>δράσεις</w:t>
            </w:r>
            <w:r w:rsidR="00790019" w:rsidRPr="00AD2C6C">
              <w:rPr>
                <w:rFonts w:ascii="Calibri" w:hAnsi="Calibri" w:cs="Calibri"/>
                <w:sz w:val="20"/>
                <w:szCs w:val="20"/>
              </w:rPr>
              <w:t xml:space="preserve"> </w:t>
            </w:r>
            <w:r w:rsidRPr="00AD2C6C">
              <w:rPr>
                <w:rFonts w:ascii="Calibri" w:hAnsi="Calibri" w:cs="Calibri"/>
                <w:sz w:val="20"/>
                <w:szCs w:val="20"/>
              </w:rPr>
              <w:t>υποδοχής και</w:t>
            </w:r>
          </w:p>
          <w:p w:rsidR="005A2E28" w:rsidRPr="00AD2C6C" w:rsidRDefault="00790019" w:rsidP="00AD2C6C">
            <w:pPr>
              <w:pStyle w:val="TableParagraph"/>
              <w:ind w:left="121" w:right="116"/>
              <w:jc w:val="center"/>
              <w:rPr>
                <w:rFonts w:ascii="Calibri" w:hAnsi="Calibri" w:cs="Calibri"/>
                <w:sz w:val="20"/>
                <w:szCs w:val="20"/>
              </w:rPr>
            </w:pPr>
            <w:r w:rsidRPr="00AD2C6C">
              <w:rPr>
                <w:rFonts w:ascii="Calibri" w:hAnsi="Calibri" w:cs="Calibri"/>
                <w:sz w:val="20"/>
                <w:szCs w:val="20"/>
              </w:rPr>
              <w:t>Ε</w:t>
            </w:r>
            <w:r w:rsidR="001C2601" w:rsidRPr="00AD2C6C">
              <w:rPr>
                <w:rFonts w:ascii="Calibri" w:hAnsi="Calibri" w:cs="Calibri"/>
                <w:sz w:val="20"/>
                <w:szCs w:val="20"/>
              </w:rPr>
              <w:t>νισχυτικής</w:t>
            </w:r>
            <w:r w:rsidRPr="00AD2C6C">
              <w:rPr>
                <w:rFonts w:ascii="Calibri" w:hAnsi="Calibri" w:cs="Calibri"/>
                <w:sz w:val="20"/>
                <w:szCs w:val="20"/>
              </w:rPr>
              <w:t xml:space="preserve"> </w:t>
            </w:r>
            <w:r w:rsidR="001C2601" w:rsidRPr="00AD2C6C">
              <w:rPr>
                <w:rFonts w:ascii="Calibri" w:hAnsi="Calibri" w:cs="Calibri"/>
                <w:sz w:val="20"/>
                <w:szCs w:val="20"/>
              </w:rPr>
              <w:t>διδασκαλίας</w:t>
            </w:r>
          </w:p>
          <w:p w:rsidR="005A2E28" w:rsidRPr="00AD2C6C" w:rsidRDefault="001C2601" w:rsidP="00AD2C6C">
            <w:pPr>
              <w:pStyle w:val="TableParagraph"/>
              <w:ind w:left="124" w:right="116"/>
              <w:jc w:val="center"/>
              <w:rPr>
                <w:rFonts w:ascii="Calibri" w:hAnsi="Calibri" w:cs="Calibri"/>
                <w:sz w:val="20"/>
                <w:szCs w:val="20"/>
              </w:rPr>
            </w:pPr>
            <w:r w:rsidRPr="00AD2C6C">
              <w:rPr>
                <w:rFonts w:ascii="Calibri" w:hAnsi="Calibri" w:cs="Calibri"/>
                <w:sz w:val="20"/>
                <w:szCs w:val="20"/>
              </w:rPr>
              <w:t xml:space="preserve">μαθητών σε </w:t>
            </w:r>
            <w:r w:rsidR="003479C7" w:rsidRPr="00AD2C6C">
              <w:rPr>
                <w:rFonts w:ascii="Calibri" w:hAnsi="Calibri" w:cs="Calibri"/>
                <w:sz w:val="20"/>
                <w:szCs w:val="20"/>
              </w:rPr>
              <w:t>συγκεκριμένες περιοχές</w:t>
            </w:r>
          </w:p>
        </w:tc>
        <w:tc>
          <w:tcPr>
            <w:tcW w:w="2370" w:type="dxa"/>
          </w:tcPr>
          <w:p w:rsidR="005A2E28" w:rsidRPr="00AD2C6C" w:rsidRDefault="005A2E28" w:rsidP="00AD2C6C">
            <w:pPr>
              <w:pStyle w:val="TableParagraph"/>
              <w:jc w:val="center"/>
              <w:rPr>
                <w:rFonts w:ascii="Calibri" w:hAnsi="Calibri" w:cs="Calibri"/>
                <w:sz w:val="20"/>
                <w:szCs w:val="20"/>
              </w:rPr>
            </w:pPr>
          </w:p>
          <w:p w:rsidR="005A2E28" w:rsidRPr="00AD2C6C" w:rsidRDefault="005A2E28" w:rsidP="00AD2C6C">
            <w:pPr>
              <w:pStyle w:val="TableParagraph"/>
              <w:jc w:val="center"/>
              <w:rPr>
                <w:rFonts w:ascii="Calibri" w:hAnsi="Calibri" w:cs="Calibri"/>
                <w:sz w:val="20"/>
                <w:szCs w:val="20"/>
              </w:rPr>
            </w:pPr>
          </w:p>
          <w:p w:rsidR="008A1F3F" w:rsidRPr="00AD2C6C" w:rsidRDefault="001C2601" w:rsidP="00AD2C6C">
            <w:pPr>
              <w:pStyle w:val="TableParagraph"/>
              <w:ind w:left="166" w:right="160"/>
              <w:jc w:val="center"/>
              <w:rPr>
                <w:rFonts w:ascii="Calibri" w:hAnsi="Calibri" w:cs="Calibri"/>
                <w:sz w:val="20"/>
                <w:szCs w:val="20"/>
              </w:rPr>
            </w:pPr>
            <w:r w:rsidRPr="00AD2C6C">
              <w:rPr>
                <w:rFonts w:ascii="Calibri" w:hAnsi="Calibri" w:cs="Calibri"/>
                <w:sz w:val="20"/>
                <w:szCs w:val="20"/>
              </w:rPr>
              <w:t>Υπουργείο</w:t>
            </w:r>
            <w:r w:rsidR="00790019" w:rsidRPr="00AD2C6C">
              <w:rPr>
                <w:rFonts w:ascii="Calibri" w:hAnsi="Calibri" w:cs="Calibri"/>
                <w:sz w:val="20"/>
                <w:szCs w:val="20"/>
              </w:rPr>
              <w:t xml:space="preserve"> </w:t>
            </w:r>
            <w:r w:rsidRPr="00AD2C6C">
              <w:rPr>
                <w:rFonts w:ascii="Calibri" w:hAnsi="Calibri" w:cs="Calibri"/>
                <w:sz w:val="20"/>
                <w:szCs w:val="20"/>
              </w:rPr>
              <w:t>Παιδείας</w:t>
            </w:r>
          </w:p>
        </w:tc>
        <w:tc>
          <w:tcPr>
            <w:tcW w:w="2885" w:type="dxa"/>
          </w:tcPr>
          <w:p w:rsidR="005A2E28" w:rsidRPr="00AD2C6C" w:rsidRDefault="005A2E28" w:rsidP="00AD2C6C">
            <w:pPr>
              <w:pStyle w:val="TableParagraph"/>
              <w:jc w:val="center"/>
              <w:rPr>
                <w:rFonts w:ascii="Calibri" w:hAnsi="Calibri" w:cs="Calibri"/>
                <w:sz w:val="20"/>
                <w:szCs w:val="20"/>
              </w:rPr>
            </w:pPr>
          </w:p>
          <w:p w:rsidR="005A2E28" w:rsidRPr="00AD2C6C" w:rsidRDefault="005A2E28" w:rsidP="00AD2C6C">
            <w:pPr>
              <w:pStyle w:val="TableParagraph"/>
              <w:jc w:val="center"/>
              <w:rPr>
                <w:rFonts w:ascii="Calibri" w:hAnsi="Calibri" w:cs="Calibri"/>
                <w:sz w:val="20"/>
                <w:szCs w:val="20"/>
              </w:rPr>
            </w:pPr>
          </w:p>
          <w:p w:rsidR="005A2E28" w:rsidRPr="00AD2C6C" w:rsidRDefault="001C2601" w:rsidP="00AD2C6C">
            <w:pPr>
              <w:pStyle w:val="TableParagraph"/>
              <w:ind w:left="890" w:right="489" w:hanging="375"/>
              <w:jc w:val="center"/>
              <w:rPr>
                <w:rFonts w:ascii="Calibri" w:hAnsi="Calibri" w:cs="Calibri"/>
                <w:sz w:val="20"/>
                <w:szCs w:val="20"/>
              </w:rPr>
            </w:pPr>
            <w:r w:rsidRPr="00AD2C6C">
              <w:rPr>
                <w:rFonts w:ascii="Calibri" w:hAnsi="Calibri" w:cs="Calibri"/>
                <w:sz w:val="20"/>
                <w:szCs w:val="20"/>
              </w:rPr>
              <w:t>Μαθητές με ανάγκες</w:t>
            </w:r>
            <w:r w:rsidR="00790019" w:rsidRPr="00AD2C6C">
              <w:rPr>
                <w:rFonts w:ascii="Calibri" w:hAnsi="Calibri" w:cs="Calibri"/>
                <w:sz w:val="20"/>
                <w:szCs w:val="20"/>
              </w:rPr>
              <w:t xml:space="preserve"> </w:t>
            </w:r>
            <w:r w:rsidRPr="00AD2C6C">
              <w:rPr>
                <w:rFonts w:ascii="Calibri" w:hAnsi="Calibri" w:cs="Calibri"/>
                <w:sz w:val="20"/>
                <w:szCs w:val="20"/>
              </w:rPr>
              <w:t>υποστήριξης</w:t>
            </w:r>
          </w:p>
        </w:tc>
      </w:tr>
      <w:tr w:rsidR="001C2601" w:rsidRPr="003479C7" w:rsidTr="009C34C0">
        <w:trPr>
          <w:trHeight w:val="877"/>
        </w:trPr>
        <w:tc>
          <w:tcPr>
            <w:tcW w:w="1163" w:type="dxa"/>
          </w:tcPr>
          <w:p w:rsidR="001C2601" w:rsidRPr="00AD2C6C" w:rsidRDefault="001C2601" w:rsidP="001C2601">
            <w:pPr>
              <w:pStyle w:val="TableParagraph"/>
              <w:rPr>
                <w:rFonts w:ascii="Calibri" w:hAnsi="Calibri" w:cs="Calibri"/>
                <w:b/>
                <w:sz w:val="20"/>
                <w:szCs w:val="20"/>
              </w:rPr>
            </w:pPr>
          </w:p>
          <w:p w:rsidR="001C2601" w:rsidRPr="00AD2C6C" w:rsidRDefault="001C2601" w:rsidP="00AD2C6C">
            <w:pPr>
              <w:pStyle w:val="TableParagraph"/>
              <w:spacing w:before="214"/>
              <w:ind w:left="429"/>
              <w:rPr>
                <w:rFonts w:ascii="Calibri" w:hAnsi="Calibri" w:cs="Calibri"/>
                <w:b/>
                <w:sz w:val="20"/>
                <w:szCs w:val="20"/>
              </w:rPr>
            </w:pPr>
            <w:r w:rsidRPr="00AD2C6C">
              <w:rPr>
                <w:rFonts w:ascii="Calibri" w:hAnsi="Calibri" w:cs="Calibri"/>
                <w:b/>
                <w:sz w:val="20"/>
                <w:szCs w:val="20"/>
              </w:rPr>
              <w:t>13</w:t>
            </w:r>
          </w:p>
        </w:tc>
        <w:tc>
          <w:tcPr>
            <w:tcW w:w="3158" w:type="dxa"/>
          </w:tcPr>
          <w:p w:rsidR="005A2E28" w:rsidRPr="00AD2C6C" w:rsidRDefault="001C2601" w:rsidP="00AD2C6C">
            <w:pPr>
              <w:pStyle w:val="TableParagraph"/>
              <w:ind w:left="142" w:hanging="66"/>
              <w:jc w:val="center"/>
              <w:rPr>
                <w:rFonts w:ascii="Calibri" w:hAnsi="Calibri" w:cs="Calibri"/>
                <w:sz w:val="20"/>
                <w:szCs w:val="20"/>
              </w:rPr>
            </w:pPr>
            <w:r w:rsidRPr="00AD2C6C">
              <w:rPr>
                <w:rFonts w:ascii="Calibri" w:hAnsi="Calibri" w:cs="Calibri"/>
                <w:sz w:val="20"/>
                <w:szCs w:val="20"/>
              </w:rPr>
              <w:t>Υπηρεσίες</w:t>
            </w:r>
            <w:r w:rsidR="002E2539" w:rsidRPr="00AD2C6C">
              <w:rPr>
                <w:rFonts w:ascii="Calibri" w:hAnsi="Calibri" w:cs="Calibri"/>
                <w:sz w:val="20"/>
                <w:szCs w:val="20"/>
              </w:rPr>
              <w:t xml:space="preserve"> </w:t>
            </w:r>
            <w:r w:rsidRPr="00AD2C6C">
              <w:rPr>
                <w:rFonts w:ascii="Calibri" w:hAnsi="Calibri" w:cs="Calibri"/>
                <w:sz w:val="20"/>
                <w:szCs w:val="20"/>
              </w:rPr>
              <w:t>Ψυχικής</w:t>
            </w:r>
            <w:r w:rsidR="002E2539" w:rsidRPr="00AD2C6C">
              <w:rPr>
                <w:rFonts w:ascii="Calibri" w:hAnsi="Calibri" w:cs="Calibri"/>
                <w:sz w:val="20"/>
                <w:szCs w:val="20"/>
              </w:rPr>
              <w:t xml:space="preserve"> </w:t>
            </w:r>
            <w:r w:rsidRPr="00AD2C6C">
              <w:rPr>
                <w:rFonts w:ascii="Calibri" w:hAnsi="Calibri" w:cs="Calibri"/>
                <w:sz w:val="20"/>
                <w:szCs w:val="20"/>
              </w:rPr>
              <w:t>Υγείας</w:t>
            </w:r>
          </w:p>
        </w:tc>
        <w:tc>
          <w:tcPr>
            <w:tcW w:w="2370" w:type="dxa"/>
          </w:tcPr>
          <w:p w:rsidR="005A2E28" w:rsidRPr="00AD2C6C" w:rsidRDefault="003479C7" w:rsidP="00AD2C6C">
            <w:pPr>
              <w:pStyle w:val="TableParagraph"/>
              <w:ind w:left="166" w:right="157"/>
              <w:jc w:val="center"/>
              <w:rPr>
                <w:rFonts w:ascii="Calibri" w:hAnsi="Calibri" w:cs="Calibri"/>
                <w:sz w:val="20"/>
                <w:szCs w:val="20"/>
              </w:rPr>
            </w:pPr>
            <w:r w:rsidRPr="00AD2C6C">
              <w:rPr>
                <w:rFonts w:ascii="Calibri" w:hAnsi="Calibri" w:cs="Calibri"/>
                <w:sz w:val="20"/>
                <w:szCs w:val="20"/>
              </w:rPr>
              <w:t>Υπουργείο Υγείας</w:t>
            </w:r>
          </w:p>
        </w:tc>
        <w:tc>
          <w:tcPr>
            <w:tcW w:w="2885" w:type="dxa"/>
          </w:tcPr>
          <w:p w:rsidR="005A2E28" w:rsidRPr="00AD2C6C" w:rsidRDefault="001C2601" w:rsidP="00AD2C6C">
            <w:pPr>
              <w:pStyle w:val="TableParagraph"/>
              <w:ind w:left="107" w:right="99"/>
              <w:jc w:val="center"/>
              <w:rPr>
                <w:rFonts w:ascii="Calibri" w:hAnsi="Calibri" w:cs="Calibri"/>
                <w:sz w:val="20"/>
                <w:szCs w:val="20"/>
              </w:rPr>
            </w:pPr>
            <w:r w:rsidRPr="00AD2C6C">
              <w:rPr>
                <w:rFonts w:ascii="Calibri" w:hAnsi="Calibri" w:cs="Calibri"/>
                <w:sz w:val="20"/>
                <w:szCs w:val="20"/>
              </w:rPr>
              <w:t xml:space="preserve">Ενήλικες και </w:t>
            </w:r>
            <w:r w:rsidR="003479C7" w:rsidRPr="00AD2C6C">
              <w:rPr>
                <w:rFonts w:ascii="Calibri" w:hAnsi="Calibri" w:cs="Calibri"/>
                <w:sz w:val="20"/>
                <w:szCs w:val="20"/>
              </w:rPr>
              <w:t>παιδιά που πάσχουν από ψυχικές</w:t>
            </w:r>
          </w:p>
          <w:p w:rsidR="005A2E28" w:rsidRPr="00AD2C6C" w:rsidRDefault="001C2601" w:rsidP="00AD2C6C">
            <w:pPr>
              <w:pStyle w:val="TableParagraph"/>
              <w:ind w:left="107" w:right="100"/>
              <w:jc w:val="center"/>
              <w:rPr>
                <w:rFonts w:ascii="Calibri" w:hAnsi="Calibri" w:cs="Calibri"/>
                <w:sz w:val="20"/>
                <w:szCs w:val="20"/>
              </w:rPr>
            </w:pPr>
            <w:r w:rsidRPr="00AD2C6C">
              <w:rPr>
                <w:rFonts w:ascii="Calibri" w:hAnsi="Calibri" w:cs="Calibri"/>
                <w:sz w:val="20"/>
                <w:szCs w:val="20"/>
              </w:rPr>
              <w:t>διαταραχές</w:t>
            </w:r>
          </w:p>
        </w:tc>
      </w:tr>
      <w:tr w:rsidR="00F15DB1" w:rsidRPr="001B2346" w:rsidTr="009C34C0">
        <w:trPr>
          <w:trHeight w:val="2148"/>
        </w:trPr>
        <w:tc>
          <w:tcPr>
            <w:tcW w:w="1163" w:type="dxa"/>
          </w:tcPr>
          <w:p w:rsidR="001C2601" w:rsidRPr="00AD2C6C" w:rsidRDefault="001C2601" w:rsidP="001C2601">
            <w:pPr>
              <w:pStyle w:val="TableParagraph"/>
              <w:rPr>
                <w:rFonts w:ascii="Calibri" w:hAnsi="Calibri" w:cs="Calibri"/>
                <w:b/>
                <w:sz w:val="20"/>
                <w:szCs w:val="20"/>
              </w:rPr>
            </w:pPr>
          </w:p>
          <w:p w:rsidR="001C2601" w:rsidRPr="00AD2C6C" w:rsidRDefault="001C2601" w:rsidP="001C2601">
            <w:pPr>
              <w:pStyle w:val="TableParagraph"/>
              <w:rPr>
                <w:rFonts w:ascii="Calibri" w:hAnsi="Calibri" w:cs="Calibri"/>
                <w:b/>
                <w:sz w:val="20"/>
                <w:szCs w:val="20"/>
              </w:rPr>
            </w:pPr>
          </w:p>
          <w:p w:rsidR="001C2601" w:rsidRPr="00AD2C6C" w:rsidRDefault="001C2601" w:rsidP="001C2601">
            <w:pPr>
              <w:pStyle w:val="TableParagraph"/>
              <w:rPr>
                <w:rFonts w:ascii="Calibri" w:hAnsi="Calibri" w:cs="Calibri"/>
                <w:b/>
                <w:sz w:val="20"/>
                <w:szCs w:val="20"/>
              </w:rPr>
            </w:pPr>
          </w:p>
          <w:p w:rsidR="001C2601" w:rsidRPr="00AD2C6C" w:rsidRDefault="001C2601" w:rsidP="00AD2C6C">
            <w:pPr>
              <w:pStyle w:val="TableParagraph"/>
              <w:spacing w:before="7"/>
              <w:rPr>
                <w:rFonts w:ascii="Calibri" w:hAnsi="Calibri" w:cs="Calibri"/>
                <w:b/>
                <w:sz w:val="20"/>
                <w:szCs w:val="20"/>
              </w:rPr>
            </w:pPr>
          </w:p>
          <w:p w:rsidR="001C2601" w:rsidRPr="00AD2C6C" w:rsidRDefault="001C2601" w:rsidP="00AD2C6C">
            <w:pPr>
              <w:pStyle w:val="TableParagraph"/>
              <w:ind w:left="429"/>
              <w:rPr>
                <w:rFonts w:ascii="Calibri" w:hAnsi="Calibri" w:cs="Calibri"/>
                <w:b/>
                <w:sz w:val="20"/>
                <w:szCs w:val="20"/>
              </w:rPr>
            </w:pPr>
            <w:r w:rsidRPr="00AD2C6C">
              <w:rPr>
                <w:rFonts w:ascii="Calibri" w:hAnsi="Calibri" w:cs="Calibri"/>
                <w:b/>
                <w:sz w:val="20"/>
                <w:szCs w:val="20"/>
              </w:rPr>
              <w:t>14</w:t>
            </w:r>
          </w:p>
        </w:tc>
        <w:tc>
          <w:tcPr>
            <w:tcW w:w="3158" w:type="dxa"/>
          </w:tcPr>
          <w:p w:rsidR="005A2E28" w:rsidRPr="00AD2C6C" w:rsidRDefault="005A2E28" w:rsidP="00AD2C6C">
            <w:pPr>
              <w:pStyle w:val="TableParagraph"/>
              <w:jc w:val="center"/>
              <w:rPr>
                <w:rFonts w:ascii="Calibri" w:hAnsi="Calibri" w:cs="Calibri"/>
                <w:sz w:val="20"/>
                <w:szCs w:val="20"/>
              </w:rPr>
            </w:pPr>
          </w:p>
          <w:p w:rsidR="005A2E28" w:rsidRPr="00AD2C6C" w:rsidRDefault="005A2E28" w:rsidP="00AD2C6C">
            <w:pPr>
              <w:pStyle w:val="TableParagraph"/>
              <w:jc w:val="center"/>
              <w:rPr>
                <w:rFonts w:ascii="Calibri" w:hAnsi="Calibri" w:cs="Calibri"/>
                <w:sz w:val="20"/>
                <w:szCs w:val="20"/>
              </w:rPr>
            </w:pPr>
          </w:p>
          <w:p w:rsidR="005A2E28" w:rsidRPr="00AD2C6C" w:rsidRDefault="005A2E28" w:rsidP="00AD2C6C">
            <w:pPr>
              <w:pStyle w:val="TableParagraph"/>
              <w:jc w:val="center"/>
              <w:rPr>
                <w:rFonts w:ascii="Calibri" w:hAnsi="Calibri" w:cs="Calibri"/>
                <w:sz w:val="20"/>
                <w:szCs w:val="20"/>
              </w:rPr>
            </w:pPr>
          </w:p>
          <w:p w:rsidR="005A2E28" w:rsidRPr="00AD2C6C" w:rsidRDefault="005A2E28" w:rsidP="00AD2C6C">
            <w:pPr>
              <w:pStyle w:val="TableParagraph"/>
              <w:jc w:val="center"/>
              <w:rPr>
                <w:rFonts w:ascii="Calibri" w:hAnsi="Calibri" w:cs="Calibri"/>
                <w:sz w:val="20"/>
                <w:szCs w:val="20"/>
              </w:rPr>
            </w:pPr>
          </w:p>
          <w:p w:rsidR="005A2E28" w:rsidRPr="00AD2C6C" w:rsidRDefault="001C2601" w:rsidP="00AD2C6C">
            <w:pPr>
              <w:pStyle w:val="TableParagraph"/>
              <w:ind w:left="142" w:right="514"/>
              <w:jc w:val="center"/>
              <w:rPr>
                <w:rFonts w:ascii="Calibri" w:hAnsi="Calibri" w:cs="Calibri"/>
                <w:sz w:val="20"/>
                <w:szCs w:val="20"/>
              </w:rPr>
            </w:pPr>
            <w:r w:rsidRPr="00AD2C6C">
              <w:rPr>
                <w:rFonts w:ascii="Calibri" w:hAnsi="Calibri" w:cs="Calibri"/>
                <w:sz w:val="20"/>
                <w:szCs w:val="20"/>
              </w:rPr>
              <w:t xml:space="preserve">Υπηρεσίες </w:t>
            </w:r>
            <w:r w:rsidR="003479C7" w:rsidRPr="00AD2C6C">
              <w:rPr>
                <w:rFonts w:ascii="Calibri" w:hAnsi="Calibri" w:cs="Calibri"/>
                <w:sz w:val="20"/>
                <w:szCs w:val="20"/>
              </w:rPr>
              <w:t>Κοινωνικής Φροντίδας</w:t>
            </w:r>
          </w:p>
        </w:tc>
        <w:tc>
          <w:tcPr>
            <w:tcW w:w="2370" w:type="dxa"/>
          </w:tcPr>
          <w:p w:rsidR="005A2E28" w:rsidRPr="00AD2C6C" w:rsidRDefault="005A2E28" w:rsidP="00AD2C6C">
            <w:pPr>
              <w:pStyle w:val="TableParagraph"/>
              <w:jc w:val="center"/>
              <w:rPr>
                <w:rFonts w:ascii="Calibri" w:hAnsi="Calibri" w:cs="Calibri"/>
                <w:sz w:val="20"/>
                <w:szCs w:val="20"/>
              </w:rPr>
            </w:pPr>
          </w:p>
          <w:p w:rsidR="005A2E28" w:rsidRPr="00AD2C6C" w:rsidRDefault="005A2E28" w:rsidP="00AD2C6C">
            <w:pPr>
              <w:pStyle w:val="TableParagraph"/>
              <w:jc w:val="center"/>
              <w:rPr>
                <w:rFonts w:ascii="Calibri" w:hAnsi="Calibri" w:cs="Calibri"/>
                <w:sz w:val="20"/>
                <w:szCs w:val="20"/>
              </w:rPr>
            </w:pPr>
          </w:p>
          <w:p w:rsidR="005A2E28" w:rsidRPr="00AD2C6C" w:rsidRDefault="005A2E28" w:rsidP="00AD2C6C">
            <w:pPr>
              <w:pStyle w:val="TableParagraph"/>
              <w:jc w:val="center"/>
              <w:rPr>
                <w:rFonts w:ascii="Calibri" w:hAnsi="Calibri" w:cs="Calibri"/>
                <w:sz w:val="20"/>
                <w:szCs w:val="20"/>
              </w:rPr>
            </w:pPr>
          </w:p>
          <w:p w:rsidR="008A1F3F" w:rsidRPr="00AD2C6C" w:rsidRDefault="001C2601" w:rsidP="00AD2C6C">
            <w:pPr>
              <w:pStyle w:val="TableParagraph"/>
              <w:ind w:left="232" w:right="224" w:firstLine="2"/>
              <w:jc w:val="center"/>
              <w:rPr>
                <w:rFonts w:ascii="Calibri" w:hAnsi="Calibri" w:cs="Calibri"/>
                <w:sz w:val="20"/>
                <w:szCs w:val="20"/>
              </w:rPr>
            </w:pPr>
            <w:r w:rsidRPr="00AD2C6C">
              <w:rPr>
                <w:rFonts w:ascii="Calibri" w:hAnsi="Calibri" w:cs="Calibri"/>
                <w:sz w:val="20"/>
                <w:szCs w:val="20"/>
              </w:rPr>
              <w:t>Υ</w:t>
            </w:r>
            <w:r w:rsidR="00A623B4">
              <w:rPr>
                <w:rFonts w:ascii="Calibri" w:hAnsi="Calibri" w:cs="Calibri"/>
                <w:sz w:val="20"/>
                <w:szCs w:val="20"/>
              </w:rPr>
              <w:t>Π</w:t>
            </w:r>
            <w:r w:rsidRPr="00AD2C6C">
              <w:rPr>
                <w:rFonts w:ascii="Calibri" w:hAnsi="Calibri" w:cs="Calibri"/>
                <w:sz w:val="20"/>
                <w:szCs w:val="20"/>
              </w:rPr>
              <w:t>ΕΚΥ/ Υπουργείο</w:t>
            </w:r>
            <w:r w:rsidR="002E2539" w:rsidRPr="00AD2C6C">
              <w:rPr>
                <w:rFonts w:ascii="Calibri" w:hAnsi="Calibri" w:cs="Calibri"/>
                <w:sz w:val="20"/>
                <w:szCs w:val="20"/>
              </w:rPr>
              <w:t xml:space="preserve"> </w:t>
            </w:r>
            <w:r w:rsidRPr="00AD2C6C">
              <w:rPr>
                <w:rFonts w:ascii="Calibri" w:hAnsi="Calibri" w:cs="Calibri"/>
                <w:sz w:val="20"/>
                <w:szCs w:val="20"/>
              </w:rPr>
              <w:t>Υγείας / Υπουργείο</w:t>
            </w:r>
            <w:r w:rsidR="002E2539" w:rsidRPr="00AD2C6C">
              <w:rPr>
                <w:rFonts w:ascii="Calibri" w:hAnsi="Calibri" w:cs="Calibri"/>
                <w:sz w:val="20"/>
                <w:szCs w:val="20"/>
              </w:rPr>
              <w:t xml:space="preserve"> </w:t>
            </w:r>
            <w:r w:rsidRPr="00AD2C6C">
              <w:rPr>
                <w:rFonts w:ascii="Calibri" w:hAnsi="Calibri" w:cs="Calibri"/>
                <w:sz w:val="20"/>
                <w:szCs w:val="20"/>
              </w:rPr>
              <w:t>Δικαιοσύνης/</w:t>
            </w:r>
            <w:r w:rsidR="002E2539" w:rsidRPr="00AD2C6C">
              <w:rPr>
                <w:rFonts w:ascii="Calibri" w:hAnsi="Calibri" w:cs="Calibri"/>
                <w:sz w:val="20"/>
                <w:szCs w:val="20"/>
              </w:rPr>
              <w:t xml:space="preserve"> </w:t>
            </w:r>
            <w:r w:rsidRPr="00AD2C6C">
              <w:rPr>
                <w:rFonts w:ascii="Calibri" w:hAnsi="Calibri" w:cs="Calibri"/>
                <w:sz w:val="20"/>
                <w:szCs w:val="20"/>
              </w:rPr>
              <w:t>Υπουργείο</w:t>
            </w:r>
          </w:p>
          <w:p w:rsidR="005A2E28" w:rsidRPr="00AD2C6C" w:rsidRDefault="001C2601" w:rsidP="00AD2C6C">
            <w:pPr>
              <w:pStyle w:val="TableParagraph"/>
              <w:ind w:left="166" w:right="159"/>
              <w:jc w:val="center"/>
              <w:rPr>
                <w:rFonts w:ascii="Calibri" w:hAnsi="Calibri" w:cs="Calibri"/>
                <w:sz w:val="20"/>
                <w:szCs w:val="20"/>
              </w:rPr>
            </w:pPr>
            <w:r w:rsidRPr="00AD2C6C">
              <w:rPr>
                <w:rFonts w:ascii="Calibri" w:hAnsi="Calibri" w:cs="Calibri"/>
                <w:sz w:val="20"/>
                <w:szCs w:val="20"/>
              </w:rPr>
              <w:t>Εσωτερικών</w:t>
            </w:r>
          </w:p>
        </w:tc>
        <w:tc>
          <w:tcPr>
            <w:tcW w:w="2885" w:type="dxa"/>
          </w:tcPr>
          <w:p w:rsidR="005A2E28" w:rsidRPr="00AD2C6C" w:rsidRDefault="00FA34B9" w:rsidP="00FA34B9">
            <w:pPr>
              <w:pStyle w:val="TableParagraph"/>
              <w:tabs>
                <w:tab w:val="left" w:pos="0"/>
              </w:tabs>
              <w:ind w:right="50"/>
              <w:jc w:val="center"/>
              <w:rPr>
                <w:rFonts w:ascii="Calibri" w:hAnsi="Calibri" w:cs="Calibri"/>
                <w:sz w:val="20"/>
                <w:szCs w:val="20"/>
              </w:rPr>
            </w:pPr>
            <w:r>
              <w:rPr>
                <w:rFonts w:ascii="Calibri" w:hAnsi="Calibri" w:cs="Calibri"/>
                <w:sz w:val="20"/>
                <w:szCs w:val="20"/>
              </w:rPr>
              <w:t>-</w:t>
            </w:r>
            <w:r w:rsidR="001C2601" w:rsidRPr="00AD2C6C">
              <w:rPr>
                <w:rFonts w:ascii="Calibri" w:hAnsi="Calibri" w:cs="Calibri"/>
                <w:sz w:val="20"/>
                <w:szCs w:val="20"/>
              </w:rPr>
              <w:t>Μονογονεϊκές</w:t>
            </w:r>
            <w:r w:rsidR="00790019" w:rsidRPr="00AD2C6C">
              <w:rPr>
                <w:rFonts w:ascii="Calibri" w:hAnsi="Calibri" w:cs="Calibri"/>
                <w:sz w:val="20"/>
                <w:szCs w:val="20"/>
              </w:rPr>
              <w:t xml:space="preserve"> </w:t>
            </w:r>
            <w:r w:rsidR="001C2601" w:rsidRPr="00AD2C6C">
              <w:rPr>
                <w:rFonts w:ascii="Calibri" w:hAnsi="Calibri" w:cs="Calibri"/>
                <w:sz w:val="20"/>
                <w:szCs w:val="20"/>
              </w:rPr>
              <w:t>οικογένειες και</w:t>
            </w:r>
            <w:r w:rsidR="00790019" w:rsidRPr="00AD2C6C">
              <w:rPr>
                <w:rFonts w:ascii="Calibri" w:hAnsi="Calibri" w:cs="Calibri"/>
                <w:sz w:val="20"/>
                <w:szCs w:val="20"/>
              </w:rPr>
              <w:t xml:space="preserve"> </w:t>
            </w:r>
            <w:r w:rsidR="003479C7" w:rsidRPr="00AD2C6C">
              <w:rPr>
                <w:rFonts w:ascii="Calibri" w:hAnsi="Calibri" w:cs="Calibri"/>
                <w:sz w:val="20"/>
                <w:szCs w:val="20"/>
              </w:rPr>
              <w:t>απροστάτευτες μητέρες</w:t>
            </w:r>
          </w:p>
          <w:p w:rsidR="005A2E28" w:rsidRPr="00AD2C6C" w:rsidRDefault="00FA34B9" w:rsidP="00FA34B9">
            <w:pPr>
              <w:pStyle w:val="TableParagraph"/>
              <w:tabs>
                <w:tab w:val="left" w:pos="827"/>
              </w:tabs>
              <w:ind w:left="1" w:right="50"/>
              <w:jc w:val="center"/>
              <w:rPr>
                <w:rFonts w:ascii="Calibri" w:hAnsi="Calibri" w:cs="Calibri"/>
                <w:sz w:val="20"/>
                <w:szCs w:val="20"/>
              </w:rPr>
            </w:pPr>
            <w:r>
              <w:rPr>
                <w:rFonts w:ascii="Calibri" w:hAnsi="Calibri" w:cs="Calibri"/>
                <w:sz w:val="20"/>
                <w:szCs w:val="20"/>
              </w:rPr>
              <w:t>-</w:t>
            </w:r>
            <w:r w:rsidR="001C2601" w:rsidRPr="00AD2C6C">
              <w:rPr>
                <w:rFonts w:ascii="Calibri" w:hAnsi="Calibri" w:cs="Calibri"/>
                <w:sz w:val="20"/>
                <w:szCs w:val="20"/>
              </w:rPr>
              <w:t>Κακοποιημένες</w:t>
            </w:r>
          </w:p>
          <w:p w:rsidR="005A2E28" w:rsidRPr="00AD2C6C" w:rsidRDefault="00A623B4" w:rsidP="00FA34B9">
            <w:pPr>
              <w:pStyle w:val="TableParagraph"/>
              <w:ind w:left="361" w:right="50"/>
              <w:jc w:val="center"/>
              <w:rPr>
                <w:rFonts w:ascii="Calibri" w:hAnsi="Calibri" w:cs="Calibri"/>
                <w:sz w:val="20"/>
                <w:szCs w:val="20"/>
              </w:rPr>
            </w:pPr>
            <w:r>
              <w:rPr>
                <w:rFonts w:ascii="Calibri" w:hAnsi="Calibri" w:cs="Calibri"/>
                <w:sz w:val="20"/>
                <w:szCs w:val="20"/>
              </w:rPr>
              <w:t>γ</w:t>
            </w:r>
            <w:r w:rsidR="001C2601" w:rsidRPr="00AD2C6C">
              <w:rPr>
                <w:rFonts w:ascii="Calibri" w:hAnsi="Calibri" w:cs="Calibri"/>
                <w:sz w:val="20"/>
                <w:szCs w:val="20"/>
              </w:rPr>
              <w:t>υναίκες</w:t>
            </w:r>
            <w:r w:rsidR="00790019" w:rsidRPr="00AD2C6C">
              <w:rPr>
                <w:rFonts w:ascii="Calibri" w:hAnsi="Calibri" w:cs="Calibri"/>
                <w:sz w:val="20"/>
                <w:szCs w:val="20"/>
              </w:rPr>
              <w:t xml:space="preserve"> </w:t>
            </w:r>
            <w:r w:rsidR="001C2601" w:rsidRPr="00AD2C6C">
              <w:rPr>
                <w:rFonts w:ascii="Calibri" w:hAnsi="Calibri" w:cs="Calibri"/>
                <w:sz w:val="20"/>
                <w:szCs w:val="20"/>
              </w:rPr>
              <w:t>και παιδιά</w:t>
            </w:r>
          </w:p>
          <w:p w:rsidR="005A2E28" w:rsidRPr="00AD2C6C" w:rsidRDefault="00FA34B9" w:rsidP="00FA34B9">
            <w:pPr>
              <w:pStyle w:val="TableParagraph"/>
              <w:tabs>
                <w:tab w:val="left" w:pos="827"/>
              </w:tabs>
              <w:ind w:left="1" w:right="50"/>
              <w:jc w:val="center"/>
              <w:rPr>
                <w:rFonts w:ascii="Calibri" w:hAnsi="Calibri" w:cs="Calibri"/>
                <w:sz w:val="20"/>
                <w:szCs w:val="20"/>
              </w:rPr>
            </w:pPr>
            <w:r>
              <w:rPr>
                <w:rFonts w:ascii="Arial" w:eastAsia="Arial" w:hAnsi="Arial" w:cs="Calibri"/>
                <w:sz w:val="20"/>
                <w:szCs w:val="20"/>
              </w:rPr>
              <w:t>-</w:t>
            </w:r>
            <w:r w:rsidR="001C2601" w:rsidRPr="00AD2C6C">
              <w:rPr>
                <w:rFonts w:ascii="Calibri" w:hAnsi="Calibri" w:cs="Calibri"/>
                <w:sz w:val="20"/>
                <w:szCs w:val="20"/>
              </w:rPr>
              <w:t>Άστεγοι</w:t>
            </w:r>
          </w:p>
          <w:p w:rsidR="005A2E28" w:rsidRPr="00AD2C6C" w:rsidRDefault="00FA34B9" w:rsidP="00FA34B9">
            <w:pPr>
              <w:pStyle w:val="TableParagraph"/>
              <w:tabs>
                <w:tab w:val="left" w:pos="827"/>
              </w:tabs>
              <w:ind w:left="1" w:right="50"/>
              <w:jc w:val="center"/>
              <w:rPr>
                <w:rFonts w:ascii="Calibri" w:hAnsi="Calibri" w:cs="Calibri"/>
                <w:sz w:val="20"/>
                <w:szCs w:val="20"/>
              </w:rPr>
            </w:pPr>
            <w:r>
              <w:rPr>
                <w:rFonts w:ascii="Arial" w:eastAsia="Arial" w:hAnsi="Arial" w:cs="Calibri"/>
                <w:sz w:val="20"/>
                <w:szCs w:val="20"/>
              </w:rPr>
              <w:t>-</w:t>
            </w:r>
            <w:r w:rsidR="001C2601" w:rsidRPr="00AD2C6C">
              <w:rPr>
                <w:rFonts w:ascii="Calibri" w:hAnsi="Calibri" w:cs="Calibri"/>
                <w:sz w:val="20"/>
                <w:szCs w:val="20"/>
              </w:rPr>
              <w:t>Χρήστες</w:t>
            </w:r>
            <w:r w:rsidR="00790019" w:rsidRPr="00AD2C6C">
              <w:rPr>
                <w:rFonts w:ascii="Calibri" w:hAnsi="Calibri" w:cs="Calibri"/>
                <w:sz w:val="20"/>
                <w:szCs w:val="20"/>
              </w:rPr>
              <w:t xml:space="preserve"> </w:t>
            </w:r>
            <w:r w:rsidR="001C2601" w:rsidRPr="00AD2C6C">
              <w:rPr>
                <w:rFonts w:ascii="Calibri" w:hAnsi="Calibri" w:cs="Calibri"/>
                <w:sz w:val="20"/>
                <w:szCs w:val="20"/>
              </w:rPr>
              <w:t>ουσιών</w:t>
            </w:r>
          </w:p>
          <w:p w:rsidR="005A2E28" w:rsidRPr="00AD2C6C" w:rsidRDefault="00FA34B9" w:rsidP="00FA34B9">
            <w:pPr>
              <w:pStyle w:val="TableParagraph"/>
              <w:tabs>
                <w:tab w:val="left" w:pos="827"/>
              </w:tabs>
              <w:ind w:left="1" w:right="50"/>
              <w:jc w:val="center"/>
              <w:rPr>
                <w:rFonts w:ascii="Calibri" w:hAnsi="Calibri" w:cs="Calibri"/>
                <w:sz w:val="20"/>
                <w:szCs w:val="20"/>
              </w:rPr>
            </w:pPr>
            <w:r>
              <w:rPr>
                <w:rFonts w:ascii="Arial" w:eastAsia="Arial" w:hAnsi="Arial" w:cs="Calibri"/>
                <w:sz w:val="20"/>
                <w:szCs w:val="20"/>
              </w:rPr>
              <w:t>-</w:t>
            </w:r>
            <w:r w:rsidR="001C2601" w:rsidRPr="00AD2C6C">
              <w:rPr>
                <w:rFonts w:ascii="Calibri" w:hAnsi="Calibri" w:cs="Calibri"/>
                <w:sz w:val="20"/>
                <w:szCs w:val="20"/>
              </w:rPr>
              <w:t>Αποφυλακισμένοι</w:t>
            </w:r>
          </w:p>
          <w:p w:rsidR="005A2E28" w:rsidRPr="00AD2C6C" w:rsidRDefault="00FA34B9" w:rsidP="00FA34B9">
            <w:pPr>
              <w:pStyle w:val="TableParagraph"/>
              <w:tabs>
                <w:tab w:val="left" w:pos="827"/>
              </w:tabs>
              <w:ind w:left="1" w:right="50"/>
              <w:jc w:val="center"/>
              <w:rPr>
                <w:rFonts w:ascii="Calibri" w:hAnsi="Calibri" w:cs="Calibri"/>
                <w:sz w:val="20"/>
                <w:szCs w:val="20"/>
              </w:rPr>
            </w:pPr>
            <w:r>
              <w:rPr>
                <w:rFonts w:ascii="Arial" w:eastAsia="Arial" w:hAnsi="Arial" w:cs="Calibri"/>
                <w:sz w:val="20"/>
                <w:szCs w:val="20"/>
              </w:rPr>
              <w:t>-</w:t>
            </w:r>
            <w:r w:rsidR="001C2601" w:rsidRPr="00AD2C6C">
              <w:rPr>
                <w:rFonts w:ascii="Calibri" w:hAnsi="Calibri" w:cs="Calibri"/>
                <w:sz w:val="20"/>
                <w:szCs w:val="20"/>
              </w:rPr>
              <w:t>Ηλικιωμένοι</w:t>
            </w:r>
          </w:p>
          <w:p w:rsidR="005A2E28" w:rsidRPr="00AD2C6C" w:rsidRDefault="00FA34B9" w:rsidP="00FA34B9">
            <w:pPr>
              <w:pStyle w:val="TableParagraph"/>
              <w:tabs>
                <w:tab w:val="left" w:pos="827"/>
              </w:tabs>
              <w:ind w:left="1" w:right="50"/>
              <w:jc w:val="center"/>
              <w:rPr>
                <w:rFonts w:ascii="Calibri" w:hAnsi="Calibri" w:cs="Calibri"/>
                <w:sz w:val="20"/>
                <w:szCs w:val="20"/>
              </w:rPr>
            </w:pPr>
            <w:r>
              <w:rPr>
                <w:rFonts w:ascii="Arial" w:eastAsia="Arial" w:hAnsi="Arial" w:cs="Calibri"/>
                <w:sz w:val="20"/>
                <w:szCs w:val="20"/>
              </w:rPr>
              <w:t>-</w:t>
            </w:r>
            <w:r w:rsidR="001C2601" w:rsidRPr="00AD2C6C">
              <w:rPr>
                <w:rFonts w:ascii="Calibri" w:hAnsi="Calibri" w:cs="Calibri"/>
                <w:sz w:val="20"/>
                <w:szCs w:val="20"/>
              </w:rPr>
              <w:t>Ανάπηροι</w:t>
            </w:r>
          </w:p>
        </w:tc>
      </w:tr>
      <w:tr w:rsidR="001C2601" w:rsidTr="009C34C0">
        <w:trPr>
          <w:trHeight w:val="1535"/>
        </w:trPr>
        <w:tc>
          <w:tcPr>
            <w:tcW w:w="1163" w:type="dxa"/>
          </w:tcPr>
          <w:p w:rsidR="001C2601" w:rsidRPr="00AD2C6C" w:rsidRDefault="001C2601" w:rsidP="001C2601">
            <w:pPr>
              <w:pStyle w:val="TableParagraph"/>
              <w:rPr>
                <w:rFonts w:ascii="Calibri" w:hAnsi="Calibri" w:cs="Calibri"/>
                <w:b/>
                <w:sz w:val="20"/>
                <w:szCs w:val="20"/>
              </w:rPr>
            </w:pPr>
          </w:p>
          <w:p w:rsidR="001C2601" w:rsidRPr="00AD2C6C" w:rsidRDefault="001C2601" w:rsidP="001C2601">
            <w:pPr>
              <w:pStyle w:val="TableParagraph"/>
              <w:rPr>
                <w:rFonts w:ascii="Calibri" w:hAnsi="Calibri" w:cs="Calibri"/>
                <w:b/>
                <w:sz w:val="20"/>
                <w:szCs w:val="20"/>
              </w:rPr>
            </w:pPr>
          </w:p>
          <w:p w:rsidR="001C2601" w:rsidRPr="00AD2C6C" w:rsidRDefault="001C2601" w:rsidP="001C2601">
            <w:pPr>
              <w:pStyle w:val="TableParagraph"/>
              <w:rPr>
                <w:rFonts w:ascii="Calibri" w:hAnsi="Calibri" w:cs="Calibri"/>
                <w:b/>
                <w:sz w:val="20"/>
                <w:szCs w:val="20"/>
              </w:rPr>
            </w:pPr>
          </w:p>
          <w:p w:rsidR="001C2601" w:rsidRPr="00AD2C6C" w:rsidRDefault="001C2601" w:rsidP="00AD2C6C">
            <w:pPr>
              <w:pStyle w:val="TableParagraph"/>
              <w:spacing w:before="6"/>
              <w:rPr>
                <w:rFonts w:ascii="Calibri" w:hAnsi="Calibri" w:cs="Calibri"/>
                <w:b/>
                <w:sz w:val="20"/>
                <w:szCs w:val="20"/>
              </w:rPr>
            </w:pPr>
          </w:p>
          <w:p w:rsidR="001C2601" w:rsidRPr="00AD2C6C" w:rsidRDefault="001C2601" w:rsidP="00AD2C6C">
            <w:pPr>
              <w:pStyle w:val="TableParagraph"/>
              <w:ind w:left="429"/>
              <w:rPr>
                <w:rFonts w:ascii="Calibri" w:hAnsi="Calibri" w:cs="Calibri"/>
                <w:b/>
                <w:sz w:val="20"/>
                <w:szCs w:val="20"/>
              </w:rPr>
            </w:pPr>
            <w:r w:rsidRPr="00AD2C6C">
              <w:rPr>
                <w:rFonts w:ascii="Calibri" w:hAnsi="Calibri" w:cs="Calibri"/>
                <w:b/>
                <w:sz w:val="20"/>
                <w:szCs w:val="20"/>
              </w:rPr>
              <w:t>15</w:t>
            </w:r>
          </w:p>
        </w:tc>
        <w:tc>
          <w:tcPr>
            <w:tcW w:w="3158" w:type="dxa"/>
          </w:tcPr>
          <w:p w:rsidR="005A2E28" w:rsidRPr="00AD2C6C" w:rsidRDefault="001C2601" w:rsidP="00AD2C6C">
            <w:pPr>
              <w:pStyle w:val="TableParagraph"/>
              <w:ind w:left="124" w:right="113"/>
              <w:jc w:val="center"/>
              <w:rPr>
                <w:rFonts w:ascii="Calibri" w:hAnsi="Calibri" w:cs="Calibri"/>
                <w:sz w:val="20"/>
                <w:szCs w:val="20"/>
              </w:rPr>
            </w:pPr>
            <w:r w:rsidRPr="00AD2C6C">
              <w:rPr>
                <w:rFonts w:ascii="Calibri" w:hAnsi="Calibri" w:cs="Calibri"/>
                <w:sz w:val="20"/>
                <w:szCs w:val="20"/>
              </w:rPr>
              <w:t>Πρόσβαση οφειλετών σε σαφή</w:t>
            </w:r>
            <w:r w:rsidR="00ED3E18" w:rsidRPr="00AD2C6C">
              <w:rPr>
                <w:rFonts w:ascii="Calibri" w:hAnsi="Calibri" w:cs="Calibri"/>
                <w:sz w:val="20"/>
                <w:szCs w:val="20"/>
              </w:rPr>
              <w:t xml:space="preserve"> </w:t>
            </w:r>
            <w:r w:rsidRPr="00AD2C6C">
              <w:rPr>
                <w:rFonts w:ascii="Calibri" w:hAnsi="Calibri" w:cs="Calibri"/>
                <w:sz w:val="20"/>
                <w:szCs w:val="20"/>
              </w:rPr>
              <w:t>και</w:t>
            </w:r>
          </w:p>
          <w:p w:rsidR="005A2E28" w:rsidRPr="00AD2C6C" w:rsidRDefault="001C2601" w:rsidP="00AD2C6C">
            <w:pPr>
              <w:pStyle w:val="TableParagraph"/>
              <w:ind w:left="123" w:right="116"/>
              <w:jc w:val="center"/>
              <w:rPr>
                <w:rFonts w:ascii="Calibri" w:hAnsi="Calibri" w:cs="Calibri"/>
                <w:sz w:val="20"/>
                <w:szCs w:val="20"/>
              </w:rPr>
            </w:pPr>
            <w:r w:rsidRPr="00AD2C6C">
              <w:rPr>
                <w:rFonts w:ascii="Calibri" w:hAnsi="Calibri" w:cs="Calibri"/>
                <w:sz w:val="20"/>
                <w:szCs w:val="20"/>
              </w:rPr>
              <w:t>διαφανή εργαλεία έγκαιρης</w:t>
            </w:r>
            <w:r w:rsidR="00ED3E18" w:rsidRPr="00AD2C6C">
              <w:rPr>
                <w:rFonts w:ascii="Calibri" w:hAnsi="Calibri" w:cs="Calibri"/>
                <w:sz w:val="20"/>
                <w:szCs w:val="20"/>
              </w:rPr>
              <w:t xml:space="preserve"> </w:t>
            </w:r>
            <w:r w:rsidR="003479C7" w:rsidRPr="00AD2C6C">
              <w:rPr>
                <w:rFonts w:ascii="Calibri" w:hAnsi="Calibri" w:cs="Calibri"/>
                <w:sz w:val="20"/>
                <w:szCs w:val="20"/>
              </w:rPr>
              <w:t>προειδοποίησης</w:t>
            </w:r>
            <w:r w:rsidR="00A623B4">
              <w:rPr>
                <w:rFonts w:ascii="Calibri" w:hAnsi="Calibri" w:cs="Calibri"/>
                <w:sz w:val="20"/>
                <w:szCs w:val="20"/>
              </w:rPr>
              <w:t xml:space="preserve"> </w:t>
            </w:r>
            <w:r w:rsidR="003479C7" w:rsidRPr="00AD2C6C">
              <w:rPr>
                <w:rFonts w:ascii="Calibri" w:hAnsi="Calibri" w:cs="Calibri"/>
                <w:sz w:val="20"/>
                <w:szCs w:val="20"/>
              </w:rPr>
              <w:t>,τα</w:t>
            </w:r>
            <w:r w:rsidR="00790019" w:rsidRPr="00AD2C6C">
              <w:rPr>
                <w:rFonts w:ascii="Calibri" w:hAnsi="Calibri" w:cs="Calibri"/>
                <w:sz w:val="20"/>
                <w:szCs w:val="20"/>
              </w:rPr>
              <w:t xml:space="preserve"> </w:t>
            </w:r>
            <w:r w:rsidRPr="00AD2C6C">
              <w:rPr>
                <w:rFonts w:ascii="Calibri" w:hAnsi="Calibri" w:cs="Calibri"/>
                <w:sz w:val="20"/>
                <w:szCs w:val="20"/>
              </w:rPr>
              <w:t>οποία</w:t>
            </w:r>
          </w:p>
          <w:p w:rsidR="005A2E28" w:rsidRPr="00AD2C6C" w:rsidRDefault="001C2601" w:rsidP="00AD2C6C">
            <w:pPr>
              <w:pStyle w:val="TableParagraph"/>
              <w:ind w:left="120" w:right="116"/>
              <w:jc w:val="center"/>
              <w:rPr>
                <w:rFonts w:ascii="Calibri" w:hAnsi="Calibri" w:cs="Calibri"/>
                <w:sz w:val="20"/>
                <w:szCs w:val="20"/>
              </w:rPr>
            </w:pPr>
            <w:r w:rsidRPr="00AD2C6C">
              <w:rPr>
                <w:rFonts w:ascii="Calibri" w:hAnsi="Calibri" w:cs="Calibri"/>
                <w:sz w:val="20"/>
                <w:szCs w:val="20"/>
              </w:rPr>
              <w:t>εντοπίζουν</w:t>
            </w:r>
            <w:r w:rsidR="00ED3E18" w:rsidRPr="00AD2C6C">
              <w:rPr>
                <w:rFonts w:ascii="Calibri" w:hAnsi="Calibri" w:cs="Calibri"/>
                <w:sz w:val="20"/>
                <w:szCs w:val="20"/>
              </w:rPr>
              <w:t xml:space="preserve"> </w:t>
            </w:r>
            <w:r w:rsidRPr="00AD2C6C">
              <w:rPr>
                <w:rFonts w:ascii="Calibri" w:hAnsi="Calibri" w:cs="Calibri"/>
                <w:sz w:val="20"/>
                <w:szCs w:val="20"/>
              </w:rPr>
              <w:t>περιστάσεις</w:t>
            </w:r>
            <w:r w:rsidR="00ED3E18" w:rsidRPr="00AD2C6C">
              <w:rPr>
                <w:rFonts w:ascii="Calibri" w:hAnsi="Calibri" w:cs="Calibri"/>
                <w:sz w:val="20"/>
                <w:szCs w:val="20"/>
              </w:rPr>
              <w:t xml:space="preserve"> </w:t>
            </w:r>
            <w:r w:rsidRPr="00AD2C6C">
              <w:rPr>
                <w:rFonts w:ascii="Calibri" w:hAnsi="Calibri" w:cs="Calibri"/>
                <w:sz w:val="20"/>
                <w:szCs w:val="20"/>
              </w:rPr>
              <w:t>που</w:t>
            </w:r>
          </w:p>
          <w:p w:rsidR="005A2E28" w:rsidRPr="00AD2C6C" w:rsidRDefault="001C2601" w:rsidP="00AD2C6C">
            <w:pPr>
              <w:pStyle w:val="TableParagraph"/>
              <w:ind w:left="124" w:right="113"/>
              <w:jc w:val="center"/>
              <w:rPr>
                <w:rFonts w:ascii="Calibri" w:hAnsi="Calibri" w:cs="Calibri"/>
                <w:sz w:val="20"/>
                <w:szCs w:val="20"/>
              </w:rPr>
            </w:pPr>
            <w:r w:rsidRPr="00AD2C6C">
              <w:rPr>
                <w:rFonts w:ascii="Calibri" w:hAnsi="Calibri" w:cs="Calibri"/>
                <w:sz w:val="20"/>
                <w:szCs w:val="20"/>
              </w:rPr>
              <w:t>μπορεί να οδηγήσουν σε</w:t>
            </w:r>
            <w:r w:rsidR="00790019" w:rsidRPr="00AD2C6C">
              <w:rPr>
                <w:rFonts w:ascii="Calibri" w:hAnsi="Calibri" w:cs="Calibri"/>
                <w:sz w:val="20"/>
                <w:szCs w:val="20"/>
              </w:rPr>
              <w:t xml:space="preserve"> </w:t>
            </w:r>
            <w:r w:rsidRPr="00AD2C6C">
              <w:rPr>
                <w:rFonts w:ascii="Calibri" w:hAnsi="Calibri" w:cs="Calibri"/>
                <w:sz w:val="20"/>
                <w:szCs w:val="20"/>
              </w:rPr>
              <w:t>αφερεγγυότητα</w:t>
            </w:r>
          </w:p>
        </w:tc>
        <w:tc>
          <w:tcPr>
            <w:tcW w:w="2370" w:type="dxa"/>
          </w:tcPr>
          <w:p w:rsidR="005A2E28" w:rsidRPr="00AD2C6C" w:rsidRDefault="005A2E28" w:rsidP="00AD2C6C">
            <w:pPr>
              <w:pStyle w:val="TableParagraph"/>
              <w:jc w:val="center"/>
              <w:rPr>
                <w:rFonts w:ascii="Calibri" w:hAnsi="Calibri" w:cs="Calibri"/>
                <w:sz w:val="20"/>
                <w:szCs w:val="20"/>
              </w:rPr>
            </w:pPr>
          </w:p>
          <w:p w:rsidR="005A2E28" w:rsidRPr="00AD2C6C" w:rsidRDefault="005A2E28" w:rsidP="00AD2C6C">
            <w:pPr>
              <w:pStyle w:val="TableParagraph"/>
              <w:jc w:val="center"/>
              <w:rPr>
                <w:rFonts w:ascii="Calibri" w:hAnsi="Calibri" w:cs="Calibri"/>
                <w:sz w:val="20"/>
                <w:szCs w:val="20"/>
              </w:rPr>
            </w:pPr>
          </w:p>
          <w:p w:rsidR="005A2E28" w:rsidRPr="00AD2C6C" w:rsidRDefault="005A2E28" w:rsidP="00AD2C6C">
            <w:pPr>
              <w:pStyle w:val="TableParagraph"/>
              <w:jc w:val="center"/>
              <w:rPr>
                <w:rFonts w:ascii="Calibri" w:hAnsi="Calibri" w:cs="Calibri"/>
                <w:sz w:val="20"/>
                <w:szCs w:val="20"/>
              </w:rPr>
            </w:pPr>
          </w:p>
          <w:p w:rsidR="005A2E28" w:rsidRPr="00AD2C6C" w:rsidRDefault="001C2601" w:rsidP="00AD2C6C">
            <w:pPr>
              <w:pStyle w:val="TableParagraph"/>
              <w:ind w:left="510" w:right="484" w:firstLine="18"/>
              <w:jc w:val="center"/>
              <w:rPr>
                <w:rFonts w:ascii="Calibri" w:hAnsi="Calibri" w:cs="Calibri"/>
                <w:sz w:val="20"/>
                <w:szCs w:val="20"/>
              </w:rPr>
            </w:pPr>
            <w:r w:rsidRPr="00AD2C6C">
              <w:rPr>
                <w:rFonts w:ascii="Calibri" w:hAnsi="Calibri" w:cs="Calibri"/>
                <w:sz w:val="20"/>
                <w:szCs w:val="20"/>
              </w:rPr>
              <w:t>Υπουργείο</w:t>
            </w:r>
            <w:r w:rsidR="00790019" w:rsidRPr="00AD2C6C">
              <w:rPr>
                <w:rFonts w:ascii="Calibri" w:hAnsi="Calibri" w:cs="Calibri"/>
                <w:sz w:val="20"/>
                <w:szCs w:val="20"/>
              </w:rPr>
              <w:t xml:space="preserve"> </w:t>
            </w:r>
            <w:r w:rsidRPr="00AD2C6C">
              <w:rPr>
                <w:rFonts w:ascii="Calibri" w:hAnsi="Calibri" w:cs="Calibri"/>
                <w:sz w:val="20"/>
                <w:szCs w:val="20"/>
              </w:rPr>
              <w:t>Οικονομικών</w:t>
            </w:r>
          </w:p>
        </w:tc>
        <w:tc>
          <w:tcPr>
            <w:tcW w:w="2885" w:type="dxa"/>
          </w:tcPr>
          <w:p w:rsidR="005A2E28" w:rsidRPr="00AD2C6C" w:rsidRDefault="005A2E28" w:rsidP="00AD2C6C">
            <w:pPr>
              <w:pStyle w:val="TableParagraph"/>
              <w:jc w:val="center"/>
              <w:rPr>
                <w:rFonts w:ascii="Calibri" w:hAnsi="Calibri" w:cs="Calibri"/>
                <w:sz w:val="20"/>
                <w:szCs w:val="20"/>
              </w:rPr>
            </w:pPr>
          </w:p>
          <w:p w:rsidR="005A2E28" w:rsidRPr="00AD2C6C" w:rsidRDefault="005A2E28" w:rsidP="00AD2C6C">
            <w:pPr>
              <w:pStyle w:val="TableParagraph"/>
              <w:jc w:val="center"/>
              <w:rPr>
                <w:rFonts w:ascii="Calibri" w:hAnsi="Calibri" w:cs="Calibri"/>
                <w:sz w:val="20"/>
                <w:szCs w:val="20"/>
              </w:rPr>
            </w:pPr>
          </w:p>
          <w:p w:rsidR="005A2E28" w:rsidRPr="00AD2C6C" w:rsidRDefault="005A2E28" w:rsidP="00AD2C6C">
            <w:pPr>
              <w:pStyle w:val="TableParagraph"/>
              <w:jc w:val="center"/>
              <w:rPr>
                <w:rFonts w:ascii="Calibri" w:hAnsi="Calibri" w:cs="Calibri"/>
                <w:sz w:val="20"/>
                <w:szCs w:val="20"/>
              </w:rPr>
            </w:pPr>
          </w:p>
          <w:p w:rsidR="005A2E28" w:rsidRPr="00AD2C6C" w:rsidRDefault="001C2601" w:rsidP="00AD2C6C">
            <w:pPr>
              <w:pStyle w:val="TableParagraph"/>
              <w:ind w:left="716" w:right="457" w:hanging="236"/>
              <w:jc w:val="center"/>
              <w:rPr>
                <w:rFonts w:ascii="Calibri" w:hAnsi="Calibri" w:cs="Calibri"/>
                <w:sz w:val="20"/>
                <w:szCs w:val="20"/>
              </w:rPr>
            </w:pPr>
            <w:r w:rsidRPr="00AD2C6C">
              <w:rPr>
                <w:rFonts w:ascii="Calibri" w:hAnsi="Calibri" w:cs="Calibri"/>
                <w:sz w:val="20"/>
                <w:szCs w:val="20"/>
              </w:rPr>
              <w:t>Οφειλέτες σε κίνδυνο</w:t>
            </w:r>
            <w:r w:rsidR="00790019" w:rsidRPr="00AD2C6C">
              <w:rPr>
                <w:rFonts w:ascii="Calibri" w:hAnsi="Calibri" w:cs="Calibri"/>
                <w:sz w:val="20"/>
                <w:szCs w:val="20"/>
              </w:rPr>
              <w:t xml:space="preserve"> </w:t>
            </w:r>
            <w:r w:rsidRPr="00AD2C6C">
              <w:rPr>
                <w:rFonts w:ascii="Calibri" w:hAnsi="Calibri" w:cs="Calibri"/>
                <w:sz w:val="20"/>
                <w:szCs w:val="20"/>
              </w:rPr>
              <w:t>αφερεγγυότητας</w:t>
            </w:r>
          </w:p>
        </w:tc>
      </w:tr>
      <w:tr w:rsidR="00FA34B9" w:rsidRPr="001A5451" w:rsidTr="009C34C0">
        <w:trPr>
          <w:trHeight w:val="495"/>
        </w:trPr>
        <w:tc>
          <w:tcPr>
            <w:tcW w:w="1163" w:type="dxa"/>
          </w:tcPr>
          <w:p w:rsidR="00FA34B9" w:rsidRPr="00AD2C6C" w:rsidRDefault="00FA34B9" w:rsidP="00AD2C6C">
            <w:pPr>
              <w:pStyle w:val="TableParagraph"/>
              <w:jc w:val="center"/>
              <w:rPr>
                <w:rFonts w:ascii="Calibri" w:hAnsi="Calibri" w:cs="Calibri"/>
                <w:b/>
                <w:sz w:val="20"/>
                <w:szCs w:val="20"/>
                <w:lang w:val="en-US"/>
              </w:rPr>
            </w:pPr>
            <w:r w:rsidRPr="00AD2C6C">
              <w:rPr>
                <w:rFonts w:ascii="Calibri" w:hAnsi="Calibri" w:cs="Calibri"/>
                <w:b/>
                <w:sz w:val="20"/>
                <w:szCs w:val="20"/>
                <w:lang w:val="en-US"/>
              </w:rPr>
              <w:t>16</w:t>
            </w:r>
          </w:p>
        </w:tc>
        <w:tc>
          <w:tcPr>
            <w:tcW w:w="3158" w:type="dxa"/>
          </w:tcPr>
          <w:p w:rsidR="00FA34B9" w:rsidRPr="00AD2C6C" w:rsidRDefault="00FA34B9" w:rsidP="00AD2C6C">
            <w:pPr>
              <w:pStyle w:val="TableParagraph"/>
              <w:ind w:left="124" w:right="113"/>
              <w:jc w:val="center"/>
              <w:rPr>
                <w:rFonts w:ascii="Calibri" w:hAnsi="Calibri" w:cs="Calibri"/>
                <w:sz w:val="20"/>
                <w:szCs w:val="20"/>
              </w:rPr>
            </w:pPr>
            <w:r w:rsidRPr="00AD2C6C">
              <w:rPr>
                <w:rFonts w:ascii="Calibri" w:hAnsi="Calibri" w:cs="Calibri"/>
                <w:sz w:val="20"/>
                <w:szCs w:val="20"/>
              </w:rPr>
              <w:t>Πρόγραμμα υποτροφιών Ευπαθών κοινωνικών Ομάδων (ΕΚΟ)</w:t>
            </w:r>
          </w:p>
        </w:tc>
        <w:tc>
          <w:tcPr>
            <w:tcW w:w="2370" w:type="dxa"/>
          </w:tcPr>
          <w:p w:rsidR="00FA34B9" w:rsidRPr="00AD2C6C" w:rsidRDefault="00FA34B9" w:rsidP="00AD2C6C">
            <w:pPr>
              <w:pStyle w:val="TableParagraph"/>
              <w:jc w:val="center"/>
              <w:rPr>
                <w:rFonts w:ascii="Calibri" w:hAnsi="Calibri" w:cs="Calibri"/>
                <w:sz w:val="20"/>
                <w:szCs w:val="20"/>
              </w:rPr>
            </w:pPr>
            <w:r w:rsidRPr="00AD2C6C">
              <w:rPr>
                <w:rFonts w:ascii="Calibri" w:hAnsi="Calibri" w:cs="Calibri"/>
                <w:sz w:val="20"/>
                <w:szCs w:val="20"/>
              </w:rPr>
              <w:t xml:space="preserve">Ίδρυμα Κρατικών Υποτροφιών </w:t>
            </w:r>
          </w:p>
        </w:tc>
        <w:tc>
          <w:tcPr>
            <w:tcW w:w="2885" w:type="dxa"/>
          </w:tcPr>
          <w:p w:rsidR="00FA34B9" w:rsidRPr="00AD2C6C" w:rsidRDefault="00FA34B9" w:rsidP="00AD2C6C">
            <w:pPr>
              <w:pStyle w:val="TableParagraph"/>
              <w:pBdr>
                <w:left w:val="single" w:sz="8" w:space="0" w:color="000000"/>
                <w:bottom w:val="single" w:sz="8" w:space="0" w:color="000000"/>
              </w:pBdr>
              <w:shd w:val="clear" w:color="000000" w:fill="FFFFFF"/>
              <w:spacing w:beforeAutospacing="1" w:afterAutospacing="1"/>
              <w:jc w:val="center"/>
              <w:textAlignment w:val="center"/>
              <w:rPr>
                <w:rFonts w:ascii="Calibri" w:hAnsi="Calibri" w:cs="Calibri"/>
                <w:sz w:val="20"/>
                <w:szCs w:val="20"/>
              </w:rPr>
            </w:pPr>
            <w:r w:rsidRPr="00AD2C6C">
              <w:rPr>
                <w:rFonts w:ascii="Calibri" w:hAnsi="Calibri" w:cs="Calibri"/>
                <w:sz w:val="20"/>
                <w:szCs w:val="20"/>
              </w:rPr>
              <w:t xml:space="preserve">Ευάλωτες κοινωνικές ομάδες συμπεριλαμβανομένων Ρομά </w:t>
            </w:r>
          </w:p>
        </w:tc>
      </w:tr>
    </w:tbl>
    <w:p w:rsidR="00961A9B" w:rsidRDefault="00E6281D">
      <w:pPr>
        <w:spacing w:before="0" w:after="0" w:line="240" w:lineRule="auto"/>
        <w:rPr>
          <w:rFonts w:eastAsia="Times New Roman" w:cs="Calibri"/>
          <w:color w:val="215868"/>
          <w:sz w:val="24"/>
          <w:szCs w:val="24"/>
          <w:lang w:val="el-GR"/>
        </w:rPr>
      </w:pPr>
      <w:r w:rsidRPr="00E6281D">
        <w:rPr>
          <w:rFonts w:cs="Calibri"/>
          <w:b/>
          <w:bCs/>
          <w:color w:val="215868"/>
          <w:lang w:val="el-GR"/>
        </w:rPr>
        <w:br w:type="page"/>
      </w:r>
    </w:p>
    <w:p w:rsidR="00961A9B" w:rsidRPr="00703230" w:rsidRDefault="0001676C" w:rsidP="00703230">
      <w:pPr>
        <w:pStyle w:val="21"/>
        <w:numPr>
          <w:ilvl w:val="0"/>
          <w:numId w:val="0"/>
        </w:numPr>
        <w:spacing w:before="120" w:after="0" w:line="240" w:lineRule="auto"/>
        <w:jc w:val="center"/>
        <w:rPr>
          <w:rFonts w:cs="Calibri"/>
          <w:b w:val="0"/>
          <w:bCs w:val="0"/>
          <w:lang w:val="el-GR"/>
        </w:rPr>
      </w:pPr>
      <w:bookmarkStart w:id="152" w:name="_Toc83914529"/>
      <w:bookmarkStart w:id="153" w:name="_Toc85451313"/>
      <w:r w:rsidRPr="00703230">
        <w:rPr>
          <w:rFonts w:cs="Calibri"/>
          <w:b w:val="0"/>
          <w:bCs w:val="0"/>
          <w:lang w:val="el-GR"/>
        </w:rPr>
        <w:t xml:space="preserve">ΠΑΡΑΡΤΗΜΑ </w:t>
      </w:r>
      <w:r w:rsidR="00961A9B" w:rsidRPr="00703230">
        <w:rPr>
          <w:rFonts w:cs="Calibri"/>
          <w:b w:val="0"/>
          <w:bCs w:val="0"/>
          <w:lang w:val="el-GR"/>
        </w:rPr>
        <w:t>V</w:t>
      </w:r>
      <w:r w:rsidR="0009274B" w:rsidRPr="00703230">
        <w:rPr>
          <w:rFonts w:cs="Calibri"/>
          <w:b w:val="0"/>
          <w:bCs w:val="0"/>
          <w:lang w:val="el-GR"/>
        </w:rPr>
        <w:t>Ι</w:t>
      </w:r>
      <w:r w:rsidR="00961A9B" w:rsidRPr="00703230">
        <w:rPr>
          <w:rFonts w:cs="Calibri"/>
          <w:b w:val="0"/>
          <w:bCs w:val="0"/>
          <w:lang w:val="el-GR"/>
        </w:rPr>
        <w:t>. Παρεμβάσεις επιλεκτικής στόχευσης για την κοινωνική ένταξη των Ρομά</w:t>
      </w:r>
      <w:r w:rsidR="00F228F3" w:rsidRPr="00703230">
        <w:rPr>
          <w:rFonts w:cs="Calibri"/>
          <w:b w:val="0"/>
          <w:bCs w:val="0"/>
          <w:lang w:val="el-GR"/>
        </w:rPr>
        <w:t xml:space="preserve"> </w:t>
      </w:r>
      <w:r w:rsidR="00961A9B" w:rsidRPr="00703230">
        <w:rPr>
          <w:rFonts w:cs="Calibri"/>
          <w:b w:val="0"/>
          <w:bCs w:val="0"/>
          <w:lang w:val="el-GR"/>
        </w:rPr>
        <w:t>στο πλαίσιο της ΕΣΚΕ Ρομά 2011 – 2020</w:t>
      </w:r>
      <w:bookmarkEnd w:id="152"/>
      <w:bookmarkEnd w:id="153"/>
    </w:p>
    <w:p w:rsidR="00583345" w:rsidRPr="00A24D03" w:rsidRDefault="00052A56" w:rsidP="00A24D03">
      <w:pPr>
        <w:spacing w:before="60" w:line="276" w:lineRule="auto"/>
        <w:ind w:right="-2"/>
        <w:jc w:val="both"/>
        <w:rPr>
          <w:b/>
          <w:bCs/>
          <w:lang w:val="el-GR"/>
        </w:rPr>
      </w:pPr>
      <w:r w:rsidRPr="00A24D03">
        <w:rPr>
          <w:b/>
          <w:bCs/>
          <w:lang w:val="el-GR"/>
        </w:rPr>
        <w:t xml:space="preserve">Α. </w:t>
      </w:r>
      <w:r w:rsidR="00583345" w:rsidRPr="00A24D03">
        <w:rPr>
          <w:b/>
          <w:bCs/>
          <w:lang w:val="el-GR"/>
        </w:rPr>
        <w:t>Περιφερειακά Επιχειρησιακά Σχέδια για την Κοινωνική</w:t>
      </w:r>
      <w:r w:rsidR="00543582" w:rsidRPr="00A24D03">
        <w:rPr>
          <w:b/>
          <w:bCs/>
          <w:lang w:val="el-GR"/>
        </w:rPr>
        <w:t xml:space="preserve"> </w:t>
      </w:r>
      <w:r w:rsidR="00583345" w:rsidRPr="00A24D03">
        <w:rPr>
          <w:b/>
          <w:bCs/>
          <w:lang w:val="el-GR"/>
        </w:rPr>
        <w:t>Ένταξη</w:t>
      </w:r>
      <w:r w:rsidR="00543582" w:rsidRPr="00A24D03">
        <w:rPr>
          <w:b/>
          <w:bCs/>
          <w:lang w:val="el-GR"/>
        </w:rPr>
        <w:t xml:space="preserve"> </w:t>
      </w:r>
      <w:r w:rsidR="00583345" w:rsidRPr="00A24D03">
        <w:rPr>
          <w:b/>
          <w:bCs/>
          <w:lang w:val="el-GR"/>
        </w:rPr>
        <w:t>των</w:t>
      </w:r>
      <w:r w:rsidR="00543582" w:rsidRPr="00A24D03">
        <w:rPr>
          <w:b/>
          <w:bCs/>
          <w:lang w:val="el-GR"/>
        </w:rPr>
        <w:t xml:space="preserve"> </w:t>
      </w:r>
      <w:r w:rsidR="00583345" w:rsidRPr="00A24D03">
        <w:rPr>
          <w:b/>
          <w:bCs/>
          <w:lang w:val="el-GR"/>
        </w:rPr>
        <w:t>Ρομά</w:t>
      </w:r>
      <w:r w:rsidR="00681B0C">
        <w:rPr>
          <w:b/>
          <w:bCs/>
          <w:lang w:val="el-GR"/>
        </w:rPr>
        <w:t xml:space="preserve"> και Τοπικά Σχέδια Δράσης</w:t>
      </w:r>
    </w:p>
    <w:p w:rsidR="00583345" w:rsidRPr="00583345" w:rsidRDefault="003479C7" w:rsidP="00961A9B">
      <w:pPr>
        <w:spacing w:before="60" w:line="276" w:lineRule="auto"/>
        <w:ind w:right="-2"/>
        <w:jc w:val="both"/>
        <w:rPr>
          <w:lang w:val="el-GR"/>
        </w:rPr>
      </w:pPr>
      <w:r w:rsidRPr="00583345">
        <w:rPr>
          <w:lang w:val="el-GR"/>
        </w:rPr>
        <w:t>Εκπονήθηκαν την περίοδο 2014-2015 ως «</w:t>
      </w:r>
      <w:r w:rsidRPr="00583345">
        <w:rPr>
          <w:i/>
          <w:lang w:val="el-GR"/>
        </w:rPr>
        <w:t>Επιχειρησιακό Σχέδιο Δράσης για</w:t>
      </w:r>
      <w:r>
        <w:rPr>
          <w:i/>
          <w:lang w:val="el-GR"/>
        </w:rPr>
        <w:t xml:space="preserve"> </w:t>
      </w:r>
      <w:r w:rsidRPr="00583345">
        <w:rPr>
          <w:i/>
          <w:lang w:val="el-GR"/>
        </w:rPr>
        <w:t>την Κοινωνική Ένταξη των Ρομά</w:t>
      </w:r>
      <w:r w:rsidRPr="00583345">
        <w:rPr>
          <w:lang w:val="el-GR"/>
        </w:rPr>
        <w:t>» ή «</w:t>
      </w:r>
      <w:r w:rsidRPr="00583345">
        <w:rPr>
          <w:i/>
          <w:lang w:val="el-GR"/>
        </w:rPr>
        <w:t>Περιφερειακή Στρατηγική</w:t>
      </w:r>
      <w:r>
        <w:rPr>
          <w:i/>
          <w:lang w:val="el-GR"/>
        </w:rPr>
        <w:t xml:space="preserve"> </w:t>
      </w:r>
      <w:r w:rsidRPr="00583345">
        <w:rPr>
          <w:i/>
          <w:lang w:val="el-GR"/>
        </w:rPr>
        <w:t>για την Κοινωνική</w:t>
      </w:r>
      <w:r>
        <w:rPr>
          <w:i/>
          <w:lang w:val="el-GR"/>
        </w:rPr>
        <w:t xml:space="preserve"> </w:t>
      </w:r>
      <w:r w:rsidRPr="00583345">
        <w:rPr>
          <w:i/>
          <w:lang w:val="el-GR"/>
        </w:rPr>
        <w:t>Ένταξη</w:t>
      </w:r>
      <w:r>
        <w:rPr>
          <w:i/>
          <w:lang w:val="el-GR"/>
        </w:rPr>
        <w:t xml:space="preserve"> </w:t>
      </w:r>
      <w:r w:rsidRPr="00583345">
        <w:rPr>
          <w:i/>
          <w:lang w:val="el-GR"/>
        </w:rPr>
        <w:t>των</w:t>
      </w:r>
      <w:r>
        <w:rPr>
          <w:i/>
          <w:lang w:val="el-GR"/>
        </w:rPr>
        <w:t xml:space="preserve"> </w:t>
      </w:r>
      <w:r w:rsidRPr="00583345">
        <w:rPr>
          <w:i/>
          <w:lang w:val="el-GR"/>
        </w:rPr>
        <w:t>Ρομά</w:t>
      </w:r>
      <w:r w:rsidRPr="00583345">
        <w:rPr>
          <w:lang w:val="el-GR"/>
        </w:rPr>
        <w:t>»</w:t>
      </w:r>
      <w:r>
        <w:rPr>
          <w:lang w:val="el-GR"/>
        </w:rPr>
        <w:t xml:space="preserve"> </w:t>
      </w:r>
      <w:r w:rsidRPr="00583345">
        <w:rPr>
          <w:lang w:val="el-GR"/>
        </w:rPr>
        <w:t>με</w:t>
      </w:r>
      <w:r>
        <w:rPr>
          <w:lang w:val="el-GR"/>
        </w:rPr>
        <w:t xml:space="preserve"> </w:t>
      </w:r>
      <w:r w:rsidRPr="00583345">
        <w:rPr>
          <w:lang w:val="el-GR"/>
        </w:rPr>
        <w:t>αναφορά</w:t>
      </w:r>
      <w:r>
        <w:rPr>
          <w:lang w:val="el-GR"/>
        </w:rPr>
        <w:t xml:space="preserve"> </w:t>
      </w:r>
      <w:r w:rsidRPr="00583345">
        <w:rPr>
          <w:lang w:val="el-GR"/>
        </w:rPr>
        <w:t>είτε</w:t>
      </w:r>
      <w:r>
        <w:rPr>
          <w:lang w:val="el-GR"/>
        </w:rPr>
        <w:t xml:space="preserve"> </w:t>
      </w:r>
      <w:r w:rsidR="00396ADB">
        <w:rPr>
          <w:lang w:val="el-GR"/>
        </w:rPr>
        <w:t>σ</w:t>
      </w:r>
      <w:r>
        <w:rPr>
          <w:lang w:val="el-GR"/>
        </w:rPr>
        <w:t xml:space="preserve">τις </w:t>
      </w:r>
      <w:r w:rsidRPr="00583345">
        <w:rPr>
          <w:lang w:val="el-GR"/>
        </w:rPr>
        <w:t>κατευθύνσεις</w:t>
      </w:r>
      <w:r>
        <w:rPr>
          <w:lang w:val="el-GR"/>
        </w:rPr>
        <w:t xml:space="preserve"> </w:t>
      </w:r>
      <w:r w:rsidRPr="00583345">
        <w:rPr>
          <w:lang w:val="el-GR"/>
        </w:rPr>
        <w:t>του</w:t>
      </w:r>
      <w:r>
        <w:rPr>
          <w:lang w:val="el-GR"/>
        </w:rPr>
        <w:t xml:space="preserve"> </w:t>
      </w:r>
      <w:r w:rsidRPr="00583345">
        <w:rPr>
          <w:i/>
          <w:lang w:val="el-GR"/>
        </w:rPr>
        <w:t>Μηχανισμού</w:t>
      </w:r>
      <w:r>
        <w:rPr>
          <w:i/>
          <w:lang w:val="el-GR"/>
        </w:rPr>
        <w:t xml:space="preserve"> </w:t>
      </w:r>
      <w:r w:rsidRPr="00583345">
        <w:rPr>
          <w:i/>
          <w:lang w:val="el-GR"/>
        </w:rPr>
        <w:t>Παρακολούθησης και Αξιολόγησης της εφαρμογής της Εθνικής Στρατηγικής για την</w:t>
      </w:r>
      <w:r>
        <w:rPr>
          <w:i/>
          <w:lang w:val="el-GR"/>
        </w:rPr>
        <w:t xml:space="preserve"> </w:t>
      </w:r>
      <w:r w:rsidRPr="00583345">
        <w:rPr>
          <w:i/>
          <w:lang w:val="el-GR"/>
        </w:rPr>
        <w:t xml:space="preserve">Κοινωνική Ένταξη των Ρομά 2012-2020, </w:t>
      </w:r>
      <w:r w:rsidRPr="00583345">
        <w:rPr>
          <w:lang w:val="el-GR"/>
        </w:rPr>
        <w:t>είτε την εκπλήρωση της εκ των προτέρων</w:t>
      </w:r>
      <w:r>
        <w:rPr>
          <w:lang w:val="el-GR"/>
        </w:rPr>
        <w:t xml:space="preserve"> </w:t>
      </w:r>
      <w:r w:rsidRPr="00583345">
        <w:rPr>
          <w:lang w:val="el-GR"/>
        </w:rPr>
        <w:t>αιρεσιμότητας</w:t>
      </w:r>
      <w:r>
        <w:rPr>
          <w:lang w:val="el-GR"/>
        </w:rPr>
        <w:t xml:space="preserve"> </w:t>
      </w:r>
      <w:r w:rsidRPr="00583345">
        <w:rPr>
          <w:lang w:val="el-GR"/>
        </w:rPr>
        <w:t>(</w:t>
      </w:r>
      <w:r w:rsidRPr="00583345">
        <w:t>ex</w:t>
      </w:r>
      <w:r w:rsidRPr="00583345">
        <w:rPr>
          <w:lang w:val="el-GR"/>
        </w:rPr>
        <w:t>-</w:t>
      </w:r>
      <w:r w:rsidRPr="00583345">
        <w:t>ante</w:t>
      </w:r>
      <w:r w:rsidR="00A623B4">
        <w:rPr>
          <w:lang w:val="el-GR"/>
        </w:rPr>
        <w:t xml:space="preserve"> </w:t>
      </w:r>
      <w:r w:rsidRPr="00583345">
        <w:t>conditionality</w:t>
      </w:r>
      <w:r w:rsidRPr="00583345">
        <w:rPr>
          <w:lang w:val="el-GR"/>
        </w:rPr>
        <w:t>)</w:t>
      </w:r>
      <w:r>
        <w:rPr>
          <w:lang w:val="el-GR"/>
        </w:rPr>
        <w:t xml:space="preserve"> </w:t>
      </w:r>
      <w:r w:rsidRPr="00583345">
        <w:rPr>
          <w:lang w:val="el-GR"/>
        </w:rPr>
        <w:t>για</w:t>
      </w:r>
      <w:r>
        <w:rPr>
          <w:lang w:val="el-GR"/>
        </w:rPr>
        <w:t xml:space="preserve"> </w:t>
      </w:r>
      <w:r w:rsidRPr="00583345">
        <w:rPr>
          <w:lang w:val="el-GR"/>
        </w:rPr>
        <w:t>τα</w:t>
      </w:r>
      <w:r>
        <w:rPr>
          <w:lang w:val="el-GR"/>
        </w:rPr>
        <w:t xml:space="preserve"> </w:t>
      </w:r>
      <w:r w:rsidRPr="00583345">
        <w:rPr>
          <w:lang w:val="el-GR"/>
        </w:rPr>
        <w:t>Περιφερειακά</w:t>
      </w:r>
      <w:r>
        <w:rPr>
          <w:lang w:val="el-GR"/>
        </w:rPr>
        <w:t xml:space="preserve"> Ε</w:t>
      </w:r>
      <w:r w:rsidRPr="00583345">
        <w:rPr>
          <w:lang w:val="el-GR"/>
        </w:rPr>
        <w:t>πιχειρησιακά</w:t>
      </w:r>
      <w:r>
        <w:rPr>
          <w:lang w:val="el-GR"/>
        </w:rPr>
        <w:t xml:space="preserve"> </w:t>
      </w:r>
      <w:r w:rsidRPr="00583345">
        <w:rPr>
          <w:lang w:val="el-GR"/>
        </w:rPr>
        <w:t>Προγράμματα,</w:t>
      </w:r>
      <w:r>
        <w:rPr>
          <w:lang w:val="el-GR"/>
        </w:rPr>
        <w:t xml:space="preserve"> </w:t>
      </w:r>
      <w:r w:rsidRPr="00583345">
        <w:rPr>
          <w:lang w:val="el-GR"/>
        </w:rPr>
        <w:t>ώστε</w:t>
      </w:r>
      <w:r>
        <w:rPr>
          <w:lang w:val="el-GR"/>
        </w:rPr>
        <w:t xml:space="preserve"> </w:t>
      </w:r>
      <w:r w:rsidRPr="00583345">
        <w:rPr>
          <w:lang w:val="el-GR"/>
        </w:rPr>
        <w:t>να</w:t>
      </w:r>
      <w:r>
        <w:rPr>
          <w:lang w:val="el-GR"/>
        </w:rPr>
        <w:t xml:space="preserve"> </w:t>
      </w:r>
      <w:r w:rsidRPr="00583345">
        <w:rPr>
          <w:lang w:val="el-GR"/>
        </w:rPr>
        <w:t>μπορέσουν</w:t>
      </w:r>
      <w:r>
        <w:rPr>
          <w:lang w:val="el-GR"/>
        </w:rPr>
        <w:t xml:space="preserve"> </w:t>
      </w:r>
      <w:r w:rsidRPr="00583345">
        <w:rPr>
          <w:lang w:val="el-GR"/>
        </w:rPr>
        <w:t>να</w:t>
      </w:r>
      <w:r>
        <w:rPr>
          <w:lang w:val="el-GR"/>
        </w:rPr>
        <w:t xml:space="preserve"> </w:t>
      </w:r>
      <w:r w:rsidRPr="00583345">
        <w:rPr>
          <w:lang w:val="el-GR"/>
        </w:rPr>
        <w:t>λάβουν</w:t>
      </w:r>
      <w:r>
        <w:rPr>
          <w:lang w:val="el-GR"/>
        </w:rPr>
        <w:t xml:space="preserve"> </w:t>
      </w:r>
      <w:r w:rsidRPr="00583345">
        <w:rPr>
          <w:lang w:val="el-GR"/>
        </w:rPr>
        <w:t>χρηματοδοτική</w:t>
      </w:r>
      <w:r>
        <w:rPr>
          <w:lang w:val="el-GR"/>
        </w:rPr>
        <w:t xml:space="preserve"> </w:t>
      </w:r>
      <w:r w:rsidRPr="00583345">
        <w:rPr>
          <w:lang w:val="el-GR"/>
        </w:rPr>
        <w:t>στήριξη</w:t>
      </w:r>
      <w:r>
        <w:rPr>
          <w:lang w:val="el-GR"/>
        </w:rPr>
        <w:t xml:space="preserve"> </w:t>
      </w:r>
      <w:r w:rsidRPr="00583345">
        <w:rPr>
          <w:lang w:val="el-GR"/>
        </w:rPr>
        <w:t>από</w:t>
      </w:r>
      <w:r>
        <w:rPr>
          <w:lang w:val="el-GR"/>
        </w:rPr>
        <w:t xml:space="preserve"> </w:t>
      </w:r>
      <w:r w:rsidRPr="00583345">
        <w:rPr>
          <w:lang w:val="el-GR"/>
        </w:rPr>
        <w:t>τα</w:t>
      </w:r>
      <w:r>
        <w:rPr>
          <w:lang w:val="el-GR"/>
        </w:rPr>
        <w:t xml:space="preserve"> </w:t>
      </w:r>
      <w:r w:rsidRPr="00583345">
        <w:rPr>
          <w:lang w:val="el-GR"/>
        </w:rPr>
        <w:t>Ευρωπαϊκά</w:t>
      </w:r>
      <w:r>
        <w:rPr>
          <w:lang w:val="el-GR"/>
        </w:rPr>
        <w:t xml:space="preserve"> </w:t>
      </w:r>
      <w:r w:rsidRPr="00583345">
        <w:rPr>
          <w:lang w:val="el-GR"/>
        </w:rPr>
        <w:t>Διαρθρωτικά</w:t>
      </w:r>
      <w:r>
        <w:rPr>
          <w:lang w:val="el-GR"/>
        </w:rPr>
        <w:t xml:space="preserve"> </w:t>
      </w:r>
      <w:r w:rsidRPr="00583345">
        <w:rPr>
          <w:lang w:val="el-GR"/>
        </w:rPr>
        <w:t>και</w:t>
      </w:r>
      <w:r>
        <w:rPr>
          <w:lang w:val="el-GR"/>
        </w:rPr>
        <w:t xml:space="preserve"> </w:t>
      </w:r>
      <w:r w:rsidRPr="00583345">
        <w:rPr>
          <w:lang w:val="el-GR"/>
        </w:rPr>
        <w:t>Επενδυτικά</w:t>
      </w:r>
      <w:r>
        <w:rPr>
          <w:lang w:val="el-GR"/>
        </w:rPr>
        <w:t xml:space="preserve"> </w:t>
      </w:r>
      <w:r w:rsidRPr="00583345">
        <w:rPr>
          <w:lang w:val="el-GR"/>
        </w:rPr>
        <w:t>Ταμεία</w:t>
      </w:r>
      <w:r>
        <w:rPr>
          <w:lang w:val="el-GR"/>
        </w:rPr>
        <w:t xml:space="preserve"> </w:t>
      </w:r>
      <w:r w:rsidRPr="00583345">
        <w:rPr>
          <w:lang w:val="el-GR"/>
        </w:rPr>
        <w:t>(ΕΔΕΤ)</w:t>
      </w:r>
      <w:r>
        <w:rPr>
          <w:lang w:val="el-GR"/>
        </w:rPr>
        <w:t xml:space="preserve"> </w:t>
      </w:r>
      <w:r w:rsidRPr="00583345">
        <w:rPr>
          <w:lang w:val="el-GR"/>
        </w:rPr>
        <w:t>για</w:t>
      </w:r>
      <w:r>
        <w:rPr>
          <w:lang w:val="el-GR"/>
        </w:rPr>
        <w:t xml:space="preserve"> </w:t>
      </w:r>
      <w:r w:rsidRPr="00583345">
        <w:rPr>
          <w:lang w:val="el-GR"/>
        </w:rPr>
        <w:t>υλοποίηση</w:t>
      </w:r>
      <w:r>
        <w:rPr>
          <w:lang w:val="el-GR"/>
        </w:rPr>
        <w:t xml:space="preserve"> </w:t>
      </w:r>
      <w:r w:rsidRPr="00583345">
        <w:rPr>
          <w:lang w:val="el-GR"/>
        </w:rPr>
        <w:t>παρεμβάσεων</w:t>
      </w:r>
      <w:r>
        <w:rPr>
          <w:lang w:val="el-GR"/>
        </w:rPr>
        <w:t xml:space="preserve"> </w:t>
      </w:r>
      <w:r w:rsidRPr="00583345">
        <w:rPr>
          <w:lang w:val="el-GR"/>
        </w:rPr>
        <w:t xml:space="preserve">με ωφελούμενους τους Ρομά. </w:t>
      </w:r>
      <w:r w:rsidR="00583345" w:rsidRPr="00583345">
        <w:rPr>
          <w:lang w:val="el-GR"/>
        </w:rPr>
        <w:t>Στο πλαίσιο αυτό οι αρμοδιότητες των Περιφερειών αφορούν στα ακόλουθα:</w:t>
      </w:r>
    </w:p>
    <w:p w:rsidR="00583345" w:rsidRPr="00583345" w:rsidRDefault="00594E72" w:rsidP="00282707">
      <w:pPr>
        <w:pStyle w:val="af0"/>
        <w:widowControl w:val="0"/>
        <w:numPr>
          <w:ilvl w:val="0"/>
          <w:numId w:val="67"/>
        </w:numPr>
        <w:autoSpaceDE w:val="0"/>
        <w:autoSpaceDN w:val="0"/>
        <w:spacing w:before="119" w:after="0" w:line="276" w:lineRule="auto"/>
        <w:ind w:left="709" w:right="-2" w:hanging="425"/>
        <w:jc w:val="both"/>
        <w:rPr>
          <w:lang w:val="el-GR"/>
        </w:rPr>
      </w:pPr>
      <w:r>
        <w:rPr>
          <w:lang w:val="el-GR"/>
        </w:rPr>
        <w:t>τ</w:t>
      </w:r>
      <w:r w:rsidR="00583345" w:rsidRPr="00583345">
        <w:rPr>
          <w:lang w:val="el-GR"/>
        </w:rPr>
        <w:t>ην επεξεργασία, ομογενοποίηση και κατηγοριοποίηση των εισηγητικών προτάσεων και επιμέρους αναγκών, όπως αυτές έχουν καταγραφεί από τις Κοινωνικές Υπηρεσίες των Δήμων και εγκριθεί από τα Δημοτικά Συμβούλια</w:t>
      </w:r>
    </w:p>
    <w:p w:rsidR="00583345" w:rsidRPr="00583345" w:rsidRDefault="00583345" w:rsidP="00282707">
      <w:pPr>
        <w:pStyle w:val="af0"/>
        <w:widowControl w:val="0"/>
        <w:numPr>
          <w:ilvl w:val="0"/>
          <w:numId w:val="67"/>
        </w:numPr>
        <w:autoSpaceDE w:val="0"/>
        <w:autoSpaceDN w:val="0"/>
        <w:spacing w:before="0" w:after="0" w:line="276" w:lineRule="auto"/>
        <w:ind w:left="709" w:right="-2" w:hanging="425"/>
        <w:jc w:val="both"/>
        <w:rPr>
          <w:lang w:val="el-GR"/>
        </w:rPr>
      </w:pPr>
      <w:r w:rsidRPr="00583345">
        <w:rPr>
          <w:lang w:val="el-GR"/>
        </w:rPr>
        <w:t>την ιεράρχηση και προτεραιοποίηση των αναγκών</w:t>
      </w:r>
    </w:p>
    <w:p w:rsidR="00583345" w:rsidRPr="00583345" w:rsidRDefault="00583345" w:rsidP="00282707">
      <w:pPr>
        <w:pStyle w:val="af0"/>
        <w:widowControl w:val="0"/>
        <w:numPr>
          <w:ilvl w:val="0"/>
          <w:numId w:val="67"/>
        </w:numPr>
        <w:autoSpaceDE w:val="0"/>
        <w:autoSpaceDN w:val="0"/>
        <w:spacing w:before="1" w:after="0" w:line="276" w:lineRule="auto"/>
        <w:ind w:left="709" w:right="-2" w:hanging="425"/>
        <w:jc w:val="both"/>
        <w:rPr>
          <w:lang w:val="el-GR"/>
        </w:rPr>
      </w:pPr>
      <w:r w:rsidRPr="00583345">
        <w:rPr>
          <w:lang w:val="el-GR"/>
        </w:rPr>
        <w:t>τη διατύπωση εισηγητικών προτάσεων για τη λήψη μέτρων και τη διαμόρφωση σχετικών πολιτικών</w:t>
      </w:r>
    </w:p>
    <w:p w:rsidR="00583345" w:rsidRPr="00583345" w:rsidRDefault="00583345" w:rsidP="00282707">
      <w:pPr>
        <w:pStyle w:val="af0"/>
        <w:widowControl w:val="0"/>
        <w:numPr>
          <w:ilvl w:val="0"/>
          <w:numId w:val="67"/>
        </w:numPr>
        <w:autoSpaceDE w:val="0"/>
        <w:autoSpaceDN w:val="0"/>
        <w:spacing w:before="0" w:after="0" w:line="276" w:lineRule="auto"/>
        <w:ind w:left="709" w:right="-2" w:hanging="425"/>
        <w:jc w:val="both"/>
        <w:rPr>
          <w:lang w:val="el-GR"/>
        </w:rPr>
      </w:pPr>
      <w:r w:rsidRPr="00583345">
        <w:rPr>
          <w:lang w:val="el-GR"/>
        </w:rPr>
        <w:t>τη διαβίβαση προς έγκριση στο Περιφερειακό Συμβούλιο εισηγήσεων για τη διαμόρφωση και επικαιροποίηση των Περιφερειακών Στρατηγικών για τους Ρομά</w:t>
      </w:r>
    </w:p>
    <w:p w:rsidR="00583345" w:rsidRPr="00583345" w:rsidRDefault="00583345" w:rsidP="00282707">
      <w:pPr>
        <w:pStyle w:val="af0"/>
        <w:widowControl w:val="0"/>
        <w:numPr>
          <w:ilvl w:val="0"/>
          <w:numId w:val="67"/>
        </w:numPr>
        <w:autoSpaceDE w:val="0"/>
        <w:autoSpaceDN w:val="0"/>
        <w:spacing w:before="0" w:after="0" w:line="276" w:lineRule="auto"/>
        <w:ind w:left="709" w:right="-2" w:hanging="425"/>
        <w:jc w:val="both"/>
        <w:rPr>
          <w:lang w:val="el-GR"/>
        </w:rPr>
      </w:pPr>
      <w:r w:rsidRPr="00583345">
        <w:rPr>
          <w:lang w:val="el-GR"/>
        </w:rPr>
        <w:t xml:space="preserve">την εξειδίκευση των ΠΕΠ και τη δέσμευση πόρων για δράσεις για τους Ρομά που υλοποιούνται στους </w:t>
      </w:r>
      <w:r w:rsidR="00F419C9">
        <w:rPr>
          <w:lang w:val="el-GR"/>
        </w:rPr>
        <w:t>δ</w:t>
      </w:r>
      <w:r w:rsidRPr="00583345">
        <w:rPr>
          <w:lang w:val="el-GR"/>
        </w:rPr>
        <w:t>ήμους</w:t>
      </w:r>
    </w:p>
    <w:p w:rsidR="00583345" w:rsidRPr="00583345" w:rsidRDefault="00583345" w:rsidP="00282707">
      <w:pPr>
        <w:pStyle w:val="af0"/>
        <w:widowControl w:val="0"/>
        <w:numPr>
          <w:ilvl w:val="0"/>
          <w:numId w:val="67"/>
        </w:numPr>
        <w:autoSpaceDE w:val="0"/>
        <w:autoSpaceDN w:val="0"/>
        <w:spacing w:before="0" w:after="0" w:line="276" w:lineRule="auto"/>
        <w:ind w:left="709" w:right="-2" w:hanging="425"/>
        <w:jc w:val="both"/>
        <w:rPr>
          <w:lang w:val="el-GR"/>
        </w:rPr>
      </w:pPr>
      <w:r w:rsidRPr="00583345">
        <w:rPr>
          <w:lang w:val="el-GR"/>
        </w:rPr>
        <w:t>την έγκριση των εισηγητικών προτάσεων για τη λήψη μέτρων και τη διαμόρφωση σχετικών πολιτικών από το Περιφερειακό Συμβούλιο</w:t>
      </w:r>
    </w:p>
    <w:p w:rsidR="00583345" w:rsidRPr="00583345" w:rsidRDefault="00583345" w:rsidP="00282707">
      <w:pPr>
        <w:pStyle w:val="af0"/>
        <w:widowControl w:val="0"/>
        <w:numPr>
          <w:ilvl w:val="0"/>
          <w:numId w:val="67"/>
        </w:numPr>
        <w:autoSpaceDE w:val="0"/>
        <w:autoSpaceDN w:val="0"/>
        <w:spacing w:before="0" w:after="0" w:line="276" w:lineRule="auto"/>
        <w:ind w:left="709" w:right="-2" w:hanging="425"/>
        <w:jc w:val="both"/>
        <w:rPr>
          <w:lang w:val="el-GR"/>
        </w:rPr>
      </w:pPr>
      <w:r w:rsidRPr="00583345">
        <w:rPr>
          <w:lang w:val="el-GR"/>
        </w:rPr>
        <w:t>την ενημέρωση του ΕΣΕ για τις τελικές προτάσεις τους.</w:t>
      </w:r>
    </w:p>
    <w:p w:rsidR="00583345" w:rsidRPr="00583345" w:rsidRDefault="00583345" w:rsidP="00961A9B">
      <w:pPr>
        <w:pStyle w:val="af0"/>
        <w:widowControl w:val="0"/>
        <w:tabs>
          <w:tab w:val="left" w:pos="1760"/>
          <w:tab w:val="left" w:pos="1761"/>
        </w:tabs>
        <w:autoSpaceDE w:val="0"/>
        <w:autoSpaceDN w:val="0"/>
        <w:spacing w:before="0" w:after="0" w:line="240" w:lineRule="auto"/>
        <w:ind w:left="1760" w:right="-2"/>
        <w:jc w:val="both"/>
        <w:rPr>
          <w:lang w:val="el-GR"/>
        </w:rPr>
      </w:pPr>
    </w:p>
    <w:p w:rsidR="00052A56" w:rsidRPr="00716A43" w:rsidRDefault="00F5380E" w:rsidP="00716A43">
      <w:pPr>
        <w:spacing w:before="60" w:line="276" w:lineRule="auto"/>
        <w:ind w:right="-2"/>
        <w:jc w:val="both"/>
        <w:rPr>
          <w:lang w:val="el-GR"/>
        </w:rPr>
      </w:pPr>
      <w:r w:rsidRPr="00716A43">
        <w:rPr>
          <w:lang w:val="el-GR"/>
        </w:rPr>
        <w:t xml:space="preserve">Σε επίπεδο τοπικής αυτοδιοίκησης Α’ βαθμού υλοποιήθηκαν Ολοκληρωμένα Τοπικά Σχέδια Δράσης για την Ένταξη των Ρομά που εκπονήθηκαν από συγκεκριμένους </w:t>
      </w:r>
      <w:r w:rsidR="00F419C9" w:rsidRPr="00716A43">
        <w:rPr>
          <w:lang w:val="el-GR"/>
        </w:rPr>
        <w:t>δ</w:t>
      </w:r>
      <w:r w:rsidRPr="00716A43">
        <w:rPr>
          <w:lang w:val="el-GR"/>
        </w:rPr>
        <w:t xml:space="preserve">ήμους την περίοδο 2017-2019. Κάθε Σχέδιο Δράσης είναι η εξειδίκευση της Περιφερειακής Στρατηγικής σε συγκεκριμένες δράσεις που θα υλοποιηθούν από τον εκάστοτε </w:t>
      </w:r>
      <w:r w:rsidR="00F419C9" w:rsidRPr="00716A43">
        <w:rPr>
          <w:lang w:val="el-GR"/>
        </w:rPr>
        <w:t>δ</w:t>
      </w:r>
      <w:r w:rsidRPr="00716A43">
        <w:rPr>
          <w:lang w:val="el-GR"/>
        </w:rPr>
        <w:t xml:space="preserve">ήμο και </w:t>
      </w:r>
      <w:r w:rsidR="0040084A" w:rsidRPr="00716A43">
        <w:rPr>
          <w:lang w:val="el-GR"/>
        </w:rPr>
        <w:t>έχει</w:t>
      </w:r>
      <w:r w:rsidR="0009274B" w:rsidRPr="00716A43">
        <w:rPr>
          <w:lang w:val="el-GR"/>
        </w:rPr>
        <w:t xml:space="preserve"> </w:t>
      </w:r>
      <w:r w:rsidRPr="00716A43">
        <w:rPr>
          <w:lang w:val="el-GR"/>
        </w:rPr>
        <w:t xml:space="preserve">ως σκοπό αρχικά να αποδελτιώσει με ποσοτικά και ποιοτικά στοιχεία την υφιστάμενη κατάσταση των Ρομά στο </w:t>
      </w:r>
      <w:r w:rsidR="00F419C9" w:rsidRPr="00716A43">
        <w:rPr>
          <w:lang w:val="el-GR"/>
        </w:rPr>
        <w:t>δ</w:t>
      </w:r>
      <w:r w:rsidRPr="00716A43">
        <w:rPr>
          <w:lang w:val="el-GR"/>
        </w:rPr>
        <w:t>ήμο αναφοράς και στη συνέχεια να περιγράψει τις ενέργειες που πρόκειται να υιοθετηθούν, το χρονικό διάστημα υλοποίησ</w:t>
      </w:r>
      <w:r w:rsidR="00A623B4" w:rsidRPr="00716A43">
        <w:rPr>
          <w:lang w:val="el-GR"/>
        </w:rPr>
        <w:t>ή</w:t>
      </w:r>
      <w:r w:rsidRPr="00716A43">
        <w:rPr>
          <w:lang w:val="el-GR"/>
        </w:rPr>
        <w:t xml:space="preserve">ς </w:t>
      </w:r>
      <w:r w:rsidR="00A623B4" w:rsidRPr="00716A43">
        <w:rPr>
          <w:lang w:val="el-GR"/>
        </w:rPr>
        <w:t>τους,</w:t>
      </w:r>
      <w:r w:rsidRPr="00716A43">
        <w:rPr>
          <w:lang w:val="el-GR"/>
        </w:rPr>
        <w:t xml:space="preserve"> καθώς και τεκμηριωμένο ενδεικτικό προϋπολογισμό ανά είδος παρέμβασης. </w:t>
      </w:r>
    </w:p>
    <w:p w:rsidR="00052A56" w:rsidRPr="00052A56" w:rsidRDefault="00052A56" w:rsidP="001D3B10">
      <w:pPr>
        <w:pStyle w:val="Heading51"/>
        <w:spacing w:before="60" w:line="276" w:lineRule="auto"/>
        <w:ind w:left="0"/>
        <w:rPr>
          <w:rFonts w:ascii="Calibri" w:eastAsia="Arial" w:hAnsi="Calibri" w:cs="Calibri"/>
          <w:b w:val="0"/>
          <w:bCs w:val="0"/>
          <w:sz w:val="20"/>
          <w:szCs w:val="20"/>
        </w:rPr>
      </w:pPr>
    </w:p>
    <w:p w:rsidR="0077331A" w:rsidRPr="00A24D03" w:rsidRDefault="00052A56" w:rsidP="00A24D03">
      <w:pPr>
        <w:spacing w:before="60" w:line="276" w:lineRule="auto"/>
        <w:ind w:right="-2"/>
        <w:jc w:val="both"/>
        <w:rPr>
          <w:b/>
          <w:bCs/>
          <w:lang w:val="el-GR"/>
        </w:rPr>
      </w:pPr>
      <w:r w:rsidRPr="00A24D03">
        <w:rPr>
          <w:b/>
          <w:bCs/>
          <w:lang w:val="el-GR"/>
        </w:rPr>
        <w:t xml:space="preserve">Β. </w:t>
      </w:r>
      <w:r w:rsidR="005660B4" w:rsidRPr="00A24D03">
        <w:rPr>
          <w:b/>
          <w:bCs/>
          <w:lang w:val="el-GR"/>
        </w:rPr>
        <w:t xml:space="preserve">Τυπολογία </w:t>
      </w:r>
      <w:r w:rsidR="00A623B4" w:rsidRPr="00A24D03">
        <w:rPr>
          <w:b/>
          <w:bCs/>
          <w:lang w:val="el-GR"/>
        </w:rPr>
        <w:t>β</w:t>
      </w:r>
      <w:r w:rsidR="005660B4" w:rsidRPr="00A24D03">
        <w:rPr>
          <w:b/>
          <w:bCs/>
          <w:lang w:val="el-GR"/>
        </w:rPr>
        <w:t>ασικών</w:t>
      </w:r>
      <w:r w:rsidR="003479C7" w:rsidRPr="00A24D03">
        <w:rPr>
          <w:b/>
          <w:bCs/>
          <w:lang w:val="el-GR"/>
        </w:rPr>
        <w:t xml:space="preserve"> παρεμβάσεων για</w:t>
      </w:r>
      <w:r w:rsidR="005660B4" w:rsidRPr="00A24D03">
        <w:rPr>
          <w:b/>
          <w:bCs/>
          <w:lang w:val="el-GR"/>
        </w:rPr>
        <w:t xml:space="preserve"> την Κοινωνική Ένταξη </w:t>
      </w:r>
      <w:r w:rsidR="0077331A" w:rsidRPr="00A24D03">
        <w:rPr>
          <w:b/>
          <w:bCs/>
          <w:lang w:val="el-GR"/>
        </w:rPr>
        <w:t xml:space="preserve">των Ρομά την </w:t>
      </w:r>
      <w:r w:rsidR="00F5380E" w:rsidRPr="00A24D03">
        <w:rPr>
          <w:b/>
          <w:bCs/>
          <w:lang w:val="el-GR"/>
        </w:rPr>
        <w:t>περίοδο 2011 – 2020</w:t>
      </w:r>
    </w:p>
    <w:p w:rsidR="00961A9B" w:rsidRPr="00961A9B" w:rsidRDefault="00961A9B" w:rsidP="00961A9B">
      <w:pPr>
        <w:pStyle w:val="Heading51"/>
        <w:spacing w:before="60" w:line="276" w:lineRule="auto"/>
        <w:ind w:left="0"/>
        <w:jc w:val="center"/>
        <w:rPr>
          <w:rFonts w:ascii="Calibri" w:hAnsi="Calibri" w:cs="Calibri"/>
          <w:sz w:val="20"/>
          <w:szCs w:val="20"/>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560"/>
        <w:gridCol w:w="4585"/>
      </w:tblGrid>
      <w:tr w:rsidR="00961A9B" w:rsidTr="00AD2C6C">
        <w:tc>
          <w:tcPr>
            <w:tcW w:w="5210" w:type="dxa"/>
          </w:tcPr>
          <w:p w:rsidR="00961A9B" w:rsidRPr="00AD2C6C" w:rsidRDefault="00961A9B" w:rsidP="00AD2C6C">
            <w:pPr>
              <w:pStyle w:val="a2"/>
              <w:spacing w:before="164" w:line="278" w:lineRule="auto"/>
              <w:ind w:right="1121"/>
              <w:rPr>
                <w:b/>
                <w:lang w:val="el-GR"/>
              </w:rPr>
            </w:pPr>
            <w:r w:rsidRPr="00AD2C6C">
              <w:rPr>
                <w:b/>
                <w:lang w:val="el-GR"/>
              </w:rPr>
              <w:t xml:space="preserve">Τομέας </w:t>
            </w:r>
            <w:r w:rsidR="003E653F" w:rsidRPr="00AD2C6C">
              <w:rPr>
                <w:b/>
                <w:lang w:val="el-GR"/>
              </w:rPr>
              <w:t xml:space="preserve">/ Μέτρα </w:t>
            </w:r>
          </w:p>
        </w:tc>
        <w:tc>
          <w:tcPr>
            <w:tcW w:w="5210" w:type="dxa"/>
          </w:tcPr>
          <w:p w:rsidR="00961A9B" w:rsidRPr="00AD2C6C" w:rsidRDefault="00961A9B" w:rsidP="00AD2C6C">
            <w:pPr>
              <w:pStyle w:val="a2"/>
              <w:spacing w:before="164" w:line="278" w:lineRule="auto"/>
              <w:ind w:right="1121"/>
              <w:rPr>
                <w:b/>
                <w:lang w:val="el-GR"/>
              </w:rPr>
            </w:pPr>
            <w:r w:rsidRPr="00AD2C6C">
              <w:rPr>
                <w:b/>
                <w:lang w:val="el-GR"/>
              </w:rPr>
              <w:t xml:space="preserve">Παρεμβάσεις </w:t>
            </w:r>
            <w:r w:rsidR="003E653F" w:rsidRPr="00AD2C6C">
              <w:rPr>
                <w:b/>
                <w:lang w:val="el-GR"/>
              </w:rPr>
              <w:t xml:space="preserve">/ Δράσεις </w:t>
            </w:r>
          </w:p>
        </w:tc>
      </w:tr>
      <w:tr w:rsidR="00961A9B" w:rsidRPr="001A5451" w:rsidTr="00AD2C6C">
        <w:tc>
          <w:tcPr>
            <w:tcW w:w="5210" w:type="dxa"/>
          </w:tcPr>
          <w:p w:rsidR="00961A9B" w:rsidRPr="00AD2C6C" w:rsidRDefault="00961A9B" w:rsidP="00AD2C6C">
            <w:pPr>
              <w:pStyle w:val="a2"/>
              <w:spacing w:before="164" w:line="278" w:lineRule="auto"/>
              <w:ind w:right="1121"/>
              <w:rPr>
                <w:lang w:val="el-GR"/>
              </w:rPr>
            </w:pPr>
            <w:r w:rsidRPr="00AD2C6C">
              <w:rPr>
                <w:b/>
                <w:lang w:val="el-GR"/>
              </w:rPr>
              <w:t>Στέγαση</w:t>
            </w:r>
          </w:p>
          <w:p w:rsidR="00961A9B" w:rsidRPr="00AD2C6C" w:rsidRDefault="003479C7" w:rsidP="00AD2C6C">
            <w:pPr>
              <w:pStyle w:val="a2"/>
              <w:spacing w:before="164" w:line="278" w:lineRule="auto"/>
              <w:ind w:right="32"/>
              <w:jc w:val="both"/>
              <w:rPr>
                <w:lang w:val="el-GR"/>
              </w:rPr>
            </w:pPr>
            <w:r w:rsidRPr="00AD2C6C">
              <w:rPr>
                <w:lang w:val="el-GR"/>
              </w:rPr>
              <w:t xml:space="preserve">Τεχνικές Μελέτες και </w:t>
            </w:r>
            <w:r w:rsidR="00A623B4">
              <w:rPr>
                <w:lang w:val="el-GR"/>
              </w:rPr>
              <w:t>β</w:t>
            </w:r>
            <w:r w:rsidRPr="00AD2C6C">
              <w:rPr>
                <w:lang w:val="el-GR"/>
              </w:rPr>
              <w:t>ελτίωση υποδομών και συνθηκών διαβίωσης</w:t>
            </w:r>
            <w:r w:rsidR="00961A9B" w:rsidRPr="00AD2C6C">
              <w:rPr>
                <w:lang w:val="el-GR"/>
              </w:rPr>
              <w:t>.</w:t>
            </w:r>
          </w:p>
          <w:p w:rsidR="00961A9B" w:rsidRPr="00AD2C6C" w:rsidRDefault="00961A9B" w:rsidP="00AD2C6C">
            <w:pPr>
              <w:pStyle w:val="a2"/>
              <w:spacing w:before="164" w:line="278" w:lineRule="auto"/>
              <w:ind w:right="1121"/>
              <w:rPr>
                <w:b/>
                <w:lang w:val="el-GR"/>
              </w:rPr>
            </w:pPr>
          </w:p>
        </w:tc>
        <w:tc>
          <w:tcPr>
            <w:tcW w:w="5210" w:type="dxa"/>
          </w:tcPr>
          <w:p w:rsidR="00961A9B" w:rsidRPr="00AD2C6C" w:rsidRDefault="00611DAE" w:rsidP="00282707">
            <w:pPr>
              <w:pStyle w:val="af0"/>
              <w:widowControl w:val="0"/>
              <w:numPr>
                <w:ilvl w:val="0"/>
                <w:numId w:val="68"/>
              </w:numPr>
              <w:tabs>
                <w:tab w:val="left" w:pos="1698"/>
              </w:tabs>
              <w:autoSpaceDE w:val="0"/>
              <w:autoSpaceDN w:val="0"/>
              <w:spacing w:before="0" w:after="0" w:line="273" w:lineRule="auto"/>
              <w:ind w:left="571" w:hanging="467"/>
              <w:jc w:val="both"/>
              <w:rPr>
                <w:lang w:val="el-GR"/>
              </w:rPr>
            </w:pPr>
            <w:r w:rsidRPr="00AD2C6C">
              <w:rPr>
                <w:lang w:val="el-GR"/>
              </w:rPr>
              <w:t xml:space="preserve">Παρεμβάσεις στους αμιγείς καταυλισμούς </w:t>
            </w:r>
          </w:p>
          <w:p w:rsidR="00961A9B" w:rsidRPr="00AD2C6C" w:rsidRDefault="00961A9B" w:rsidP="00282707">
            <w:pPr>
              <w:pStyle w:val="af0"/>
              <w:widowControl w:val="0"/>
              <w:numPr>
                <w:ilvl w:val="0"/>
                <w:numId w:val="68"/>
              </w:numPr>
              <w:tabs>
                <w:tab w:val="left" w:pos="1698"/>
              </w:tabs>
              <w:autoSpaceDE w:val="0"/>
              <w:autoSpaceDN w:val="0"/>
              <w:spacing w:before="0" w:after="0" w:line="273" w:lineRule="auto"/>
              <w:ind w:left="571" w:hanging="467"/>
              <w:jc w:val="both"/>
              <w:rPr>
                <w:lang w:val="el-GR"/>
              </w:rPr>
            </w:pPr>
            <w:r w:rsidRPr="00AD2C6C">
              <w:rPr>
                <w:lang w:val="el-GR"/>
              </w:rPr>
              <w:t>Βελτίωση δικτύων ύδρευσης, ηλεκτροδότησης κλπ στους υφιστάμενους οικισμούς</w:t>
            </w:r>
          </w:p>
          <w:p w:rsidR="00961A9B" w:rsidRPr="00AD2C6C" w:rsidRDefault="00961A9B" w:rsidP="00282707">
            <w:pPr>
              <w:pStyle w:val="af0"/>
              <w:widowControl w:val="0"/>
              <w:numPr>
                <w:ilvl w:val="0"/>
                <w:numId w:val="68"/>
              </w:numPr>
              <w:tabs>
                <w:tab w:val="left" w:pos="1698"/>
              </w:tabs>
              <w:autoSpaceDE w:val="0"/>
              <w:autoSpaceDN w:val="0"/>
              <w:spacing w:before="0" w:after="0" w:line="240" w:lineRule="auto"/>
              <w:ind w:left="571" w:hanging="467"/>
              <w:jc w:val="both"/>
              <w:rPr>
                <w:lang w:val="el-GR"/>
              </w:rPr>
            </w:pPr>
            <w:r w:rsidRPr="00AD2C6C">
              <w:rPr>
                <w:lang w:val="el-GR"/>
              </w:rPr>
              <w:t>Αναπλάσεις υφιστάμενων οικισμών</w:t>
            </w:r>
          </w:p>
          <w:p w:rsidR="00961A9B" w:rsidRPr="00AD2C6C" w:rsidRDefault="00961A9B" w:rsidP="00282707">
            <w:pPr>
              <w:pStyle w:val="af0"/>
              <w:widowControl w:val="0"/>
              <w:numPr>
                <w:ilvl w:val="0"/>
                <w:numId w:val="68"/>
              </w:numPr>
              <w:tabs>
                <w:tab w:val="left" w:pos="1698"/>
              </w:tabs>
              <w:autoSpaceDE w:val="0"/>
              <w:autoSpaceDN w:val="0"/>
              <w:spacing w:before="38" w:after="0" w:line="240" w:lineRule="auto"/>
              <w:ind w:left="571" w:hanging="467"/>
              <w:jc w:val="both"/>
              <w:rPr>
                <w:lang w:val="el-GR"/>
              </w:rPr>
            </w:pPr>
            <w:r w:rsidRPr="00AD2C6C">
              <w:rPr>
                <w:lang w:val="el-GR"/>
              </w:rPr>
              <w:t>Βελτίωση οικίσκων</w:t>
            </w:r>
          </w:p>
          <w:p w:rsidR="00961A9B" w:rsidRPr="00AD2C6C" w:rsidRDefault="00961A9B" w:rsidP="00282707">
            <w:pPr>
              <w:pStyle w:val="af0"/>
              <w:widowControl w:val="0"/>
              <w:numPr>
                <w:ilvl w:val="0"/>
                <w:numId w:val="68"/>
              </w:numPr>
              <w:tabs>
                <w:tab w:val="left" w:pos="1697"/>
                <w:tab w:val="left" w:pos="1698"/>
              </w:tabs>
              <w:autoSpaceDE w:val="0"/>
              <w:autoSpaceDN w:val="0"/>
              <w:spacing w:before="42" w:after="0" w:line="271" w:lineRule="auto"/>
              <w:ind w:left="571" w:hanging="467"/>
              <w:rPr>
                <w:lang w:val="el-GR"/>
              </w:rPr>
            </w:pPr>
            <w:r w:rsidRPr="00AD2C6C">
              <w:rPr>
                <w:lang w:val="el-GR"/>
              </w:rPr>
              <w:t>Αποκαταστάσεις/</w:t>
            </w:r>
            <w:r w:rsidR="00A623B4">
              <w:rPr>
                <w:lang w:val="el-GR"/>
              </w:rPr>
              <w:t xml:space="preserve"> </w:t>
            </w:r>
            <w:r w:rsidRPr="00AD2C6C">
              <w:rPr>
                <w:lang w:val="el-GR"/>
              </w:rPr>
              <w:t>ανακαινίσεις υφιστάμενων κτιρίων στο υπάρχον στεγαστικό απόθεμα</w:t>
            </w:r>
          </w:p>
          <w:p w:rsidR="00961A9B" w:rsidRPr="00AD2C6C" w:rsidRDefault="00961A9B" w:rsidP="00282707">
            <w:pPr>
              <w:pStyle w:val="af0"/>
              <w:widowControl w:val="0"/>
              <w:numPr>
                <w:ilvl w:val="0"/>
                <w:numId w:val="68"/>
              </w:numPr>
              <w:tabs>
                <w:tab w:val="left" w:pos="1697"/>
                <w:tab w:val="left" w:pos="1698"/>
              </w:tabs>
              <w:autoSpaceDE w:val="0"/>
              <w:autoSpaceDN w:val="0"/>
              <w:spacing w:before="9" w:after="0" w:line="240" w:lineRule="auto"/>
              <w:ind w:left="571" w:hanging="467"/>
              <w:rPr>
                <w:lang w:val="el-GR"/>
              </w:rPr>
            </w:pPr>
            <w:r w:rsidRPr="00AD2C6C">
              <w:rPr>
                <w:lang w:val="el-GR"/>
              </w:rPr>
              <w:t>Επιχορήγηση ενοικίου</w:t>
            </w:r>
          </w:p>
          <w:p w:rsidR="00961A9B" w:rsidRPr="00AD2C6C" w:rsidRDefault="00961A9B" w:rsidP="00282707">
            <w:pPr>
              <w:pStyle w:val="af0"/>
              <w:widowControl w:val="0"/>
              <w:numPr>
                <w:ilvl w:val="0"/>
                <w:numId w:val="68"/>
              </w:numPr>
              <w:tabs>
                <w:tab w:val="left" w:pos="1697"/>
                <w:tab w:val="left" w:pos="1698"/>
              </w:tabs>
              <w:autoSpaceDE w:val="0"/>
              <w:autoSpaceDN w:val="0"/>
              <w:spacing w:before="40" w:after="0" w:line="240" w:lineRule="auto"/>
              <w:ind w:left="571" w:hanging="467"/>
              <w:rPr>
                <w:lang w:val="el-GR"/>
              </w:rPr>
            </w:pPr>
            <w:r w:rsidRPr="00AD2C6C">
              <w:rPr>
                <w:lang w:val="el-GR"/>
              </w:rPr>
              <w:t xml:space="preserve">Οργάνωση υποδομών κατασκηνώσεων για </w:t>
            </w:r>
            <w:r w:rsidR="005D5587">
              <w:rPr>
                <w:lang w:val="el-GR"/>
              </w:rPr>
              <w:t>μετακινούμενους</w:t>
            </w:r>
            <w:r w:rsidRPr="00AD2C6C">
              <w:rPr>
                <w:lang w:val="el-GR"/>
              </w:rPr>
              <w:t xml:space="preserve"> οικισμούς.</w:t>
            </w:r>
          </w:p>
        </w:tc>
      </w:tr>
      <w:tr w:rsidR="003E653F" w:rsidRPr="001A5451" w:rsidTr="00AD2C6C">
        <w:tc>
          <w:tcPr>
            <w:tcW w:w="5210" w:type="dxa"/>
          </w:tcPr>
          <w:p w:rsidR="003E653F" w:rsidRPr="00AD2C6C" w:rsidRDefault="003E653F" w:rsidP="00AD2C6C">
            <w:pPr>
              <w:pStyle w:val="a2"/>
              <w:spacing w:before="164" w:line="278" w:lineRule="auto"/>
              <w:ind w:right="1121"/>
              <w:rPr>
                <w:b/>
                <w:lang w:val="el-GR"/>
              </w:rPr>
            </w:pPr>
            <w:r w:rsidRPr="00AD2C6C">
              <w:rPr>
                <w:b/>
                <w:lang w:val="el-GR"/>
              </w:rPr>
              <w:t xml:space="preserve">Εκπαίδευση </w:t>
            </w:r>
          </w:p>
          <w:p w:rsidR="003E653F" w:rsidRPr="00AD2C6C" w:rsidRDefault="003E653F" w:rsidP="00AD2C6C">
            <w:pPr>
              <w:pStyle w:val="a2"/>
              <w:spacing w:before="164" w:line="278" w:lineRule="auto"/>
              <w:ind w:right="32"/>
              <w:jc w:val="both"/>
              <w:rPr>
                <w:lang w:val="el-GR"/>
              </w:rPr>
            </w:pPr>
            <w:r w:rsidRPr="00AD2C6C">
              <w:rPr>
                <w:lang w:val="el-GR"/>
              </w:rPr>
              <w:t xml:space="preserve">Διερεύνηση αναγκών </w:t>
            </w:r>
            <w:r w:rsidR="003479C7" w:rsidRPr="00AD2C6C">
              <w:rPr>
                <w:lang w:val="el-GR"/>
              </w:rPr>
              <w:t>και υλοποίηση</w:t>
            </w:r>
            <w:r w:rsidRPr="00AD2C6C">
              <w:rPr>
                <w:lang w:val="el-GR"/>
              </w:rPr>
              <w:t xml:space="preserve"> βελτιώσεων των</w:t>
            </w:r>
            <w:r w:rsidR="0083793E" w:rsidRPr="00AD2C6C">
              <w:rPr>
                <w:lang w:val="el-GR"/>
              </w:rPr>
              <w:t xml:space="preserve"> </w:t>
            </w:r>
            <w:r w:rsidRPr="00AD2C6C">
              <w:rPr>
                <w:lang w:val="el-GR"/>
              </w:rPr>
              <w:t>σχολικών</w:t>
            </w:r>
            <w:r w:rsidR="0083793E" w:rsidRPr="00AD2C6C">
              <w:rPr>
                <w:lang w:val="el-GR"/>
              </w:rPr>
              <w:t xml:space="preserve"> </w:t>
            </w:r>
            <w:r w:rsidRPr="00AD2C6C">
              <w:rPr>
                <w:lang w:val="el-GR"/>
              </w:rPr>
              <w:t>υποδομών</w:t>
            </w:r>
          </w:p>
          <w:p w:rsidR="003E653F" w:rsidRPr="00AD2C6C" w:rsidRDefault="003E653F" w:rsidP="00AD2C6C">
            <w:pPr>
              <w:pStyle w:val="a2"/>
              <w:spacing w:before="164" w:line="278" w:lineRule="auto"/>
              <w:ind w:right="32"/>
              <w:jc w:val="both"/>
              <w:rPr>
                <w:lang w:val="el-GR"/>
              </w:rPr>
            </w:pPr>
            <w:r w:rsidRPr="00AD2C6C">
              <w:rPr>
                <w:lang w:val="el-GR"/>
              </w:rPr>
              <w:t xml:space="preserve">Ενίσχυση και στήριξη </w:t>
            </w:r>
            <w:r w:rsidR="003479C7" w:rsidRPr="00AD2C6C">
              <w:rPr>
                <w:lang w:val="el-GR"/>
              </w:rPr>
              <w:t>της φοίτησης</w:t>
            </w:r>
            <w:r w:rsidRPr="00AD2C6C">
              <w:rPr>
                <w:lang w:val="el-GR"/>
              </w:rPr>
              <w:t xml:space="preserve"> των παιδιών Ρομά</w:t>
            </w:r>
            <w:r w:rsidR="00ED3E18" w:rsidRPr="00AD2C6C">
              <w:rPr>
                <w:lang w:val="el-GR"/>
              </w:rPr>
              <w:t xml:space="preserve"> </w:t>
            </w:r>
            <w:r w:rsidRPr="00AD2C6C">
              <w:rPr>
                <w:lang w:val="el-GR"/>
              </w:rPr>
              <w:t>στην Προσχολική</w:t>
            </w:r>
            <w:r w:rsidR="00ED3E18" w:rsidRPr="00AD2C6C">
              <w:rPr>
                <w:lang w:val="el-GR"/>
              </w:rPr>
              <w:t xml:space="preserve"> </w:t>
            </w:r>
            <w:r w:rsidRPr="00AD2C6C">
              <w:rPr>
                <w:lang w:val="el-GR"/>
              </w:rPr>
              <w:t xml:space="preserve">Εκπαίδευση </w:t>
            </w:r>
          </w:p>
          <w:p w:rsidR="003E653F" w:rsidRPr="00AD2C6C" w:rsidRDefault="003E653F" w:rsidP="00AD2C6C">
            <w:pPr>
              <w:pStyle w:val="a2"/>
              <w:spacing w:before="164" w:line="278" w:lineRule="auto"/>
              <w:ind w:right="32"/>
              <w:jc w:val="both"/>
              <w:rPr>
                <w:lang w:val="el-GR"/>
              </w:rPr>
            </w:pPr>
            <w:r w:rsidRPr="00AD2C6C">
              <w:rPr>
                <w:lang w:val="el-GR"/>
              </w:rPr>
              <w:t>Συστημική παρέμβαση για</w:t>
            </w:r>
            <w:r w:rsidR="00ED3E18" w:rsidRPr="00AD2C6C">
              <w:rPr>
                <w:lang w:val="el-GR"/>
              </w:rPr>
              <w:t xml:space="preserve"> </w:t>
            </w:r>
            <w:r w:rsidRPr="00AD2C6C">
              <w:rPr>
                <w:lang w:val="el-GR"/>
              </w:rPr>
              <w:t xml:space="preserve">την παρακολούθηση </w:t>
            </w:r>
            <w:r w:rsidR="00ED3E18" w:rsidRPr="00AD2C6C">
              <w:rPr>
                <w:lang w:val="el-GR"/>
              </w:rPr>
              <w:t xml:space="preserve">της </w:t>
            </w:r>
            <w:r w:rsidRPr="00AD2C6C">
              <w:rPr>
                <w:lang w:val="el-GR"/>
              </w:rPr>
              <w:t>εγγραφής και φοίτησης</w:t>
            </w:r>
            <w:r w:rsidR="00ED3E18" w:rsidRPr="00AD2C6C">
              <w:rPr>
                <w:lang w:val="el-GR"/>
              </w:rPr>
              <w:t xml:space="preserve"> παιδιών Ρ</w:t>
            </w:r>
            <w:r w:rsidRPr="00AD2C6C">
              <w:rPr>
                <w:lang w:val="el-GR"/>
              </w:rPr>
              <w:t xml:space="preserve">ομά </w:t>
            </w:r>
            <w:r w:rsidR="00ED3E18" w:rsidRPr="00AD2C6C">
              <w:rPr>
                <w:lang w:val="el-GR"/>
              </w:rPr>
              <w:t xml:space="preserve">στις </w:t>
            </w:r>
            <w:r w:rsidRPr="00AD2C6C">
              <w:rPr>
                <w:lang w:val="el-GR"/>
              </w:rPr>
              <w:t xml:space="preserve">υποχρεωτικές </w:t>
            </w:r>
            <w:r w:rsidR="003479C7" w:rsidRPr="00AD2C6C">
              <w:rPr>
                <w:lang w:val="el-GR"/>
              </w:rPr>
              <w:t>βαθμίδες εκπαίδευσης</w:t>
            </w:r>
            <w:r w:rsidRPr="00AD2C6C">
              <w:rPr>
                <w:lang w:val="el-GR"/>
              </w:rPr>
              <w:t xml:space="preserve"> </w:t>
            </w:r>
          </w:p>
          <w:p w:rsidR="003E653F" w:rsidRPr="00AD2C6C" w:rsidRDefault="003E653F" w:rsidP="00AD2C6C">
            <w:pPr>
              <w:pStyle w:val="a2"/>
              <w:spacing w:before="164" w:line="278" w:lineRule="auto"/>
              <w:ind w:right="32"/>
              <w:jc w:val="both"/>
              <w:rPr>
                <w:b/>
                <w:lang w:val="el-GR"/>
              </w:rPr>
            </w:pPr>
            <w:r w:rsidRPr="00AD2C6C">
              <w:rPr>
                <w:lang w:val="el-GR"/>
              </w:rPr>
              <w:t>Εκπαιδευτική στήριξη των</w:t>
            </w:r>
            <w:r w:rsidR="003479C7" w:rsidRPr="00AD2C6C">
              <w:rPr>
                <w:lang w:val="el-GR"/>
              </w:rPr>
              <w:t xml:space="preserve"> </w:t>
            </w:r>
            <w:r w:rsidRPr="00AD2C6C">
              <w:rPr>
                <w:lang w:val="el-GR"/>
              </w:rPr>
              <w:t>μαθητών Ρομά και δράσεις</w:t>
            </w:r>
            <w:r w:rsidR="003479C7" w:rsidRPr="00AD2C6C">
              <w:rPr>
                <w:lang w:val="el-GR"/>
              </w:rPr>
              <w:t xml:space="preserve"> </w:t>
            </w:r>
            <w:r w:rsidRPr="00AD2C6C">
              <w:rPr>
                <w:lang w:val="el-GR"/>
              </w:rPr>
              <w:t>κοινωνικής</w:t>
            </w:r>
            <w:r w:rsidR="003479C7" w:rsidRPr="00AD2C6C">
              <w:rPr>
                <w:lang w:val="el-GR"/>
              </w:rPr>
              <w:t xml:space="preserve"> </w:t>
            </w:r>
            <w:r w:rsidRPr="00AD2C6C">
              <w:rPr>
                <w:lang w:val="el-GR"/>
              </w:rPr>
              <w:t>ένταξης</w:t>
            </w:r>
          </w:p>
        </w:tc>
        <w:tc>
          <w:tcPr>
            <w:tcW w:w="5210" w:type="dxa"/>
          </w:tcPr>
          <w:p w:rsidR="003E653F" w:rsidRPr="00AD2C6C" w:rsidRDefault="003E653F" w:rsidP="00282707">
            <w:pPr>
              <w:pStyle w:val="af0"/>
              <w:widowControl w:val="0"/>
              <w:numPr>
                <w:ilvl w:val="0"/>
                <w:numId w:val="68"/>
              </w:numPr>
              <w:tabs>
                <w:tab w:val="left" w:pos="1698"/>
              </w:tabs>
              <w:autoSpaceDE w:val="0"/>
              <w:autoSpaceDN w:val="0"/>
              <w:spacing w:before="38" w:after="0" w:line="240" w:lineRule="auto"/>
              <w:ind w:left="571" w:hanging="467"/>
              <w:jc w:val="both"/>
              <w:rPr>
                <w:lang w:val="el-GR"/>
              </w:rPr>
            </w:pPr>
            <w:r w:rsidRPr="00AD2C6C">
              <w:rPr>
                <w:lang w:val="el-GR"/>
              </w:rPr>
              <w:t>Καταλληλότητα κτιρίων</w:t>
            </w:r>
          </w:p>
          <w:p w:rsidR="003E653F" w:rsidRPr="00AD2C6C" w:rsidRDefault="003E653F" w:rsidP="00282707">
            <w:pPr>
              <w:pStyle w:val="af0"/>
              <w:widowControl w:val="0"/>
              <w:numPr>
                <w:ilvl w:val="0"/>
                <w:numId w:val="68"/>
              </w:numPr>
              <w:tabs>
                <w:tab w:val="left" w:pos="1698"/>
              </w:tabs>
              <w:autoSpaceDE w:val="0"/>
              <w:autoSpaceDN w:val="0"/>
              <w:spacing w:before="38" w:after="0" w:line="240" w:lineRule="auto"/>
              <w:ind w:left="571" w:hanging="467"/>
              <w:jc w:val="both"/>
              <w:rPr>
                <w:lang w:val="el-GR"/>
              </w:rPr>
            </w:pPr>
            <w:r w:rsidRPr="00AD2C6C">
              <w:rPr>
                <w:lang w:val="el-GR"/>
              </w:rPr>
              <w:t>Επαρκής σχολικός εξοπλισμός</w:t>
            </w:r>
          </w:p>
          <w:p w:rsidR="003E653F" w:rsidRPr="00AD2C6C" w:rsidRDefault="003E653F" w:rsidP="00282707">
            <w:pPr>
              <w:pStyle w:val="af0"/>
              <w:widowControl w:val="0"/>
              <w:numPr>
                <w:ilvl w:val="0"/>
                <w:numId w:val="68"/>
              </w:numPr>
              <w:tabs>
                <w:tab w:val="left" w:pos="1698"/>
              </w:tabs>
              <w:autoSpaceDE w:val="0"/>
              <w:autoSpaceDN w:val="0"/>
              <w:spacing w:before="38" w:after="0" w:line="240" w:lineRule="auto"/>
              <w:ind w:left="571" w:hanging="467"/>
              <w:jc w:val="both"/>
              <w:rPr>
                <w:lang w:val="el-GR"/>
              </w:rPr>
            </w:pPr>
            <w:r w:rsidRPr="00AD2C6C">
              <w:rPr>
                <w:lang w:val="el-GR"/>
              </w:rPr>
              <w:t>Διασφάλιση πρόσβασης μαθητών Ρομά στο σχολείο</w:t>
            </w:r>
          </w:p>
          <w:p w:rsidR="003E653F" w:rsidRPr="00AD2C6C" w:rsidRDefault="003E653F" w:rsidP="00282707">
            <w:pPr>
              <w:pStyle w:val="af0"/>
              <w:widowControl w:val="0"/>
              <w:numPr>
                <w:ilvl w:val="0"/>
                <w:numId w:val="68"/>
              </w:numPr>
              <w:tabs>
                <w:tab w:val="left" w:pos="1698"/>
              </w:tabs>
              <w:autoSpaceDE w:val="0"/>
              <w:autoSpaceDN w:val="0"/>
              <w:spacing w:before="38" w:after="0" w:line="240" w:lineRule="auto"/>
              <w:ind w:left="571" w:hanging="467"/>
              <w:jc w:val="both"/>
              <w:rPr>
                <w:lang w:val="el-GR"/>
              </w:rPr>
            </w:pPr>
            <w:r w:rsidRPr="00AD2C6C">
              <w:rPr>
                <w:lang w:val="el-GR"/>
              </w:rPr>
              <w:t xml:space="preserve">Προγράμματα ενίσχυσης κοινωνικών δεξιοτήτων των νηπίων μαθητών Ρομά με στόχο την ομαλή σχολική ένταξη - Σεμινάρια Προαγωγής Υγείας </w:t>
            </w:r>
          </w:p>
          <w:p w:rsidR="003E653F" w:rsidRPr="00AD2C6C" w:rsidRDefault="003E653F" w:rsidP="00282707">
            <w:pPr>
              <w:pStyle w:val="af0"/>
              <w:widowControl w:val="0"/>
              <w:numPr>
                <w:ilvl w:val="0"/>
                <w:numId w:val="68"/>
              </w:numPr>
              <w:tabs>
                <w:tab w:val="left" w:pos="1698"/>
              </w:tabs>
              <w:autoSpaceDE w:val="0"/>
              <w:autoSpaceDN w:val="0"/>
              <w:spacing w:before="38" w:after="0" w:line="240" w:lineRule="auto"/>
              <w:ind w:left="571" w:hanging="467"/>
              <w:jc w:val="both"/>
              <w:rPr>
                <w:lang w:val="el-GR"/>
              </w:rPr>
            </w:pPr>
            <w:r w:rsidRPr="00AD2C6C">
              <w:rPr>
                <w:lang w:val="el-GR"/>
              </w:rPr>
              <w:t xml:space="preserve">Προγράμματα ενδυνάμωσης της σχέσης οικογένειας Ρομά - </w:t>
            </w:r>
            <w:r w:rsidR="00A623B4">
              <w:rPr>
                <w:lang w:val="el-GR"/>
              </w:rPr>
              <w:t>σ</w:t>
            </w:r>
            <w:r w:rsidRPr="00AD2C6C">
              <w:rPr>
                <w:lang w:val="el-GR"/>
              </w:rPr>
              <w:t xml:space="preserve">χολείου </w:t>
            </w:r>
          </w:p>
          <w:p w:rsidR="003E653F" w:rsidRPr="00AD2C6C" w:rsidRDefault="003E653F" w:rsidP="00282707">
            <w:pPr>
              <w:pStyle w:val="af0"/>
              <w:widowControl w:val="0"/>
              <w:numPr>
                <w:ilvl w:val="0"/>
                <w:numId w:val="68"/>
              </w:numPr>
              <w:tabs>
                <w:tab w:val="left" w:pos="1698"/>
              </w:tabs>
              <w:autoSpaceDE w:val="0"/>
              <w:autoSpaceDN w:val="0"/>
              <w:spacing w:before="38" w:after="0" w:line="240" w:lineRule="auto"/>
              <w:ind w:left="571" w:hanging="467"/>
              <w:jc w:val="both"/>
              <w:rPr>
                <w:lang w:val="el-GR"/>
              </w:rPr>
            </w:pPr>
            <w:r w:rsidRPr="00AD2C6C">
              <w:rPr>
                <w:lang w:val="el-GR"/>
              </w:rPr>
              <w:t xml:space="preserve">Παροχή κατάλληλου </w:t>
            </w:r>
            <w:r w:rsidR="003479C7" w:rsidRPr="00AD2C6C">
              <w:rPr>
                <w:lang w:val="el-GR"/>
              </w:rPr>
              <w:t>εκπαιδευτικού υλικού</w:t>
            </w:r>
            <w:r w:rsidRPr="00AD2C6C">
              <w:rPr>
                <w:lang w:val="el-GR"/>
              </w:rPr>
              <w:t xml:space="preserve"> σε νηπιαγωγεία με μαθητές Ρομά</w:t>
            </w:r>
          </w:p>
          <w:p w:rsidR="003E653F" w:rsidRPr="00AD2C6C" w:rsidRDefault="003E653F" w:rsidP="00282707">
            <w:pPr>
              <w:pStyle w:val="af0"/>
              <w:widowControl w:val="0"/>
              <w:numPr>
                <w:ilvl w:val="0"/>
                <w:numId w:val="68"/>
              </w:numPr>
              <w:tabs>
                <w:tab w:val="left" w:pos="1698"/>
              </w:tabs>
              <w:autoSpaceDE w:val="0"/>
              <w:autoSpaceDN w:val="0"/>
              <w:spacing w:before="38" w:after="0" w:line="240" w:lineRule="auto"/>
              <w:ind w:left="571" w:hanging="467"/>
              <w:jc w:val="both"/>
              <w:rPr>
                <w:lang w:val="el-GR"/>
              </w:rPr>
            </w:pPr>
            <w:r w:rsidRPr="00AD2C6C">
              <w:rPr>
                <w:lang w:val="el-GR"/>
              </w:rPr>
              <w:t>Μελέτη για την ανάπτυξη Μηχανισμού Παρακολούθησης και Καταγραφής του πληθυσμού</w:t>
            </w:r>
          </w:p>
          <w:p w:rsidR="003E653F" w:rsidRPr="00AD2C6C" w:rsidRDefault="003E653F" w:rsidP="00282707">
            <w:pPr>
              <w:pStyle w:val="af0"/>
              <w:widowControl w:val="0"/>
              <w:numPr>
                <w:ilvl w:val="0"/>
                <w:numId w:val="68"/>
              </w:numPr>
              <w:tabs>
                <w:tab w:val="left" w:pos="1698"/>
              </w:tabs>
              <w:autoSpaceDE w:val="0"/>
              <w:autoSpaceDN w:val="0"/>
              <w:spacing w:before="38" w:after="0" w:line="240" w:lineRule="auto"/>
              <w:ind w:left="571" w:hanging="467"/>
              <w:jc w:val="both"/>
              <w:rPr>
                <w:lang w:val="el-GR"/>
              </w:rPr>
            </w:pPr>
            <w:r w:rsidRPr="00AD2C6C">
              <w:rPr>
                <w:lang w:val="el-GR"/>
              </w:rPr>
              <w:t>Ανάπτυξη του Μηχανισμού Παρακολούθησης και Καταγραφής</w:t>
            </w:r>
          </w:p>
          <w:p w:rsidR="003E653F" w:rsidRPr="00AD2C6C" w:rsidRDefault="003E653F" w:rsidP="00282707">
            <w:pPr>
              <w:pStyle w:val="af0"/>
              <w:widowControl w:val="0"/>
              <w:numPr>
                <w:ilvl w:val="0"/>
                <w:numId w:val="68"/>
              </w:numPr>
              <w:tabs>
                <w:tab w:val="left" w:pos="1698"/>
              </w:tabs>
              <w:autoSpaceDE w:val="0"/>
              <w:autoSpaceDN w:val="0"/>
              <w:spacing w:before="38" w:after="0" w:line="240" w:lineRule="auto"/>
              <w:ind w:left="571" w:hanging="467"/>
              <w:jc w:val="both"/>
              <w:rPr>
                <w:lang w:val="el-GR"/>
              </w:rPr>
            </w:pPr>
            <w:r w:rsidRPr="00AD2C6C">
              <w:rPr>
                <w:lang w:val="el-GR"/>
              </w:rPr>
              <w:t xml:space="preserve">Εργαλεία παρακολούθησης εγγραφών και αξιολόγησης ποιότητας και συχνότητας φοίτησης </w:t>
            </w:r>
            <w:r w:rsidR="00A623B4">
              <w:rPr>
                <w:lang w:val="el-GR"/>
              </w:rPr>
              <w:t xml:space="preserve">- </w:t>
            </w:r>
            <w:r w:rsidRPr="00AD2C6C">
              <w:rPr>
                <w:lang w:val="el-GR"/>
              </w:rPr>
              <w:t xml:space="preserve">Ίδρυση τάξεων </w:t>
            </w:r>
            <w:r w:rsidR="00A623B4">
              <w:rPr>
                <w:lang w:val="el-GR"/>
              </w:rPr>
              <w:t>υ</w:t>
            </w:r>
            <w:r w:rsidRPr="00AD2C6C">
              <w:rPr>
                <w:lang w:val="el-GR"/>
              </w:rPr>
              <w:t xml:space="preserve">ποδοχής - Θερινά υποστηρικτικά τμήματα - Σεμινάρια ενημέρωσης σχετικά με τα δικαιώματα των παιδιών </w:t>
            </w:r>
          </w:p>
        </w:tc>
      </w:tr>
      <w:tr w:rsidR="0002420E" w:rsidRPr="001A5451" w:rsidTr="00AD2C6C">
        <w:tc>
          <w:tcPr>
            <w:tcW w:w="5210" w:type="dxa"/>
          </w:tcPr>
          <w:p w:rsidR="0002420E" w:rsidRPr="00AD2C6C" w:rsidRDefault="0002420E" w:rsidP="00AD2C6C">
            <w:pPr>
              <w:pStyle w:val="TableParagraph"/>
              <w:spacing w:line="276" w:lineRule="auto"/>
              <w:ind w:left="126" w:right="118"/>
              <w:rPr>
                <w:rFonts w:ascii="Calibri" w:eastAsia="Arial" w:hAnsi="Calibri"/>
                <w:b/>
                <w:sz w:val="20"/>
                <w:szCs w:val="20"/>
              </w:rPr>
            </w:pPr>
            <w:r w:rsidRPr="00AD2C6C">
              <w:rPr>
                <w:rFonts w:ascii="Calibri" w:eastAsia="Arial" w:hAnsi="Calibri"/>
                <w:b/>
                <w:sz w:val="20"/>
                <w:szCs w:val="20"/>
              </w:rPr>
              <w:t xml:space="preserve">Απασχόληση </w:t>
            </w:r>
          </w:p>
          <w:p w:rsidR="0002420E" w:rsidRPr="00AD2C6C" w:rsidRDefault="00D323B0" w:rsidP="00AD2C6C">
            <w:pPr>
              <w:pStyle w:val="TableParagraph"/>
              <w:spacing w:line="276" w:lineRule="auto"/>
              <w:ind w:left="126" w:right="118"/>
              <w:jc w:val="both"/>
              <w:rPr>
                <w:rFonts w:ascii="Calibri" w:eastAsia="Arial" w:hAnsi="Calibri"/>
                <w:sz w:val="20"/>
                <w:szCs w:val="20"/>
              </w:rPr>
            </w:pPr>
            <w:r w:rsidRPr="00AD2C6C">
              <w:rPr>
                <w:rFonts w:ascii="Calibri" w:eastAsia="Arial" w:hAnsi="Calibri"/>
                <w:sz w:val="20"/>
                <w:szCs w:val="20"/>
              </w:rPr>
              <w:t>Μείωση της ανεργίας των Ρομά</w:t>
            </w:r>
            <w:r w:rsidR="0002420E" w:rsidRPr="00AD2C6C">
              <w:rPr>
                <w:rFonts w:ascii="Calibri" w:eastAsia="Arial" w:hAnsi="Calibri"/>
                <w:sz w:val="20"/>
                <w:szCs w:val="20"/>
              </w:rPr>
              <w:t xml:space="preserve"> μέσω της ενίσχυσης της επιχειρηματικής</w:t>
            </w:r>
            <w:r w:rsidR="003479C7" w:rsidRPr="00AD2C6C">
              <w:rPr>
                <w:rFonts w:ascii="Calibri" w:eastAsia="Arial" w:hAnsi="Calibri"/>
                <w:sz w:val="20"/>
                <w:szCs w:val="20"/>
              </w:rPr>
              <w:t xml:space="preserve"> </w:t>
            </w:r>
            <w:r w:rsidR="0002420E" w:rsidRPr="00AD2C6C">
              <w:rPr>
                <w:rFonts w:ascii="Calibri" w:eastAsia="Arial" w:hAnsi="Calibri"/>
                <w:sz w:val="20"/>
                <w:szCs w:val="20"/>
              </w:rPr>
              <w:t>δραστηριότητας και της μισθωτής εργασίας</w:t>
            </w:r>
          </w:p>
          <w:p w:rsidR="00D323B0" w:rsidRPr="00AD2C6C" w:rsidRDefault="00D323B0" w:rsidP="00AD2C6C">
            <w:pPr>
              <w:pStyle w:val="TableParagraph"/>
              <w:spacing w:line="276" w:lineRule="auto"/>
              <w:ind w:left="126" w:right="118"/>
              <w:jc w:val="both"/>
              <w:rPr>
                <w:rFonts w:ascii="Calibri" w:eastAsia="Arial" w:hAnsi="Calibri"/>
                <w:sz w:val="20"/>
                <w:szCs w:val="20"/>
              </w:rPr>
            </w:pPr>
          </w:p>
          <w:p w:rsidR="00D323B0" w:rsidRPr="00AD2C6C" w:rsidRDefault="00D323B0" w:rsidP="00AD2C6C">
            <w:pPr>
              <w:pStyle w:val="TableParagraph"/>
              <w:spacing w:line="276" w:lineRule="auto"/>
              <w:ind w:left="126" w:right="118"/>
              <w:jc w:val="both"/>
              <w:rPr>
                <w:rFonts w:ascii="Calibri" w:eastAsia="Arial" w:hAnsi="Calibri"/>
                <w:sz w:val="20"/>
                <w:szCs w:val="20"/>
              </w:rPr>
            </w:pPr>
          </w:p>
          <w:p w:rsidR="00D323B0" w:rsidRPr="00AD2C6C" w:rsidRDefault="00D323B0" w:rsidP="00AD2C6C">
            <w:pPr>
              <w:pStyle w:val="TableParagraph"/>
              <w:spacing w:line="276" w:lineRule="auto"/>
              <w:ind w:left="126" w:right="118"/>
              <w:jc w:val="both"/>
              <w:rPr>
                <w:rFonts w:ascii="Calibri" w:eastAsia="Arial" w:hAnsi="Calibri"/>
                <w:sz w:val="20"/>
                <w:szCs w:val="20"/>
              </w:rPr>
            </w:pPr>
          </w:p>
          <w:p w:rsidR="00D323B0" w:rsidRPr="00AD2C6C" w:rsidRDefault="00D323B0" w:rsidP="00AD2C6C">
            <w:pPr>
              <w:pStyle w:val="TableParagraph"/>
              <w:spacing w:line="276" w:lineRule="auto"/>
              <w:ind w:left="126" w:right="118"/>
              <w:jc w:val="both"/>
              <w:rPr>
                <w:rFonts w:ascii="Calibri" w:eastAsia="Arial" w:hAnsi="Calibri"/>
                <w:sz w:val="20"/>
                <w:szCs w:val="20"/>
              </w:rPr>
            </w:pPr>
          </w:p>
          <w:p w:rsidR="00D323B0" w:rsidRPr="00AD2C6C" w:rsidRDefault="00D323B0" w:rsidP="00AD2C6C">
            <w:pPr>
              <w:pStyle w:val="TableParagraph"/>
              <w:spacing w:line="276" w:lineRule="auto"/>
              <w:ind w:left="126" w:right="118"/>
              <w:jc w:val="both"/>
              <w:rPr>
                <w:rFonts w:ascii="Calibri" w:eastAsia="Arial" w:hAnsi="Calibri"/>
                <w:sz w:val="20"/>
                <w:szCs w:val="20"/>
              </w:rPr>
            </w:pPr>
          </w:p>
          <w:p w:rsidR="00D323B0" w:rsidRPr="00AD2C6C" w:rsidRDefault="00D323B0" w:rsidP="00AD2C6C">
            <w:pPr>
              <w:pStyle w:val="TableParagraph"/>
              <w:spacing w:line="276" w:lineRule="auto"/>
              <w:ind w:left="126" w:right="118"/>
              <w:jc w:val="both"/>
              <w:rPr>
                <w:rFonts w:ascii="Calibri" w:eastAsia="Arial" w:hAnsi="Calibri"/>
                <w:sz w:val="20"/>
                <w:szCs w:val="20"/>
              </w:rPr>
            </w:pPr>
          </w:p>
          <w:p w:rsidR="00D323B0" w:rsidRPr="00AD2C6C" w:rsidRDefault="00D323B0" w:rsidP="00AD2C6C">
            <w:pPr>
              <w:pStyle w:val="TableParagraph"/>
              <w:spacing w:line="276" w:lineRule="auto"/>
              <w:ind w:left="126" w:right="118"/>
              <w:jc w:val="both"/>
              <w:rPr>
                <w:rFonts w:ascii="Calibri" w:eastAsia="Arial" w:hAnsi="Calibri"/>
                <w:sz w:val="20"/>
                <w:szCs w:val="20"/>
              </w:rPr>
            </w:pPr>
          </w:p>
          <w:p w:rsidR="00D323B0" w:rsidRPr="00AD2C6C" w:rsidRDefault="00D323B0" w:rsidP="00AD2C6C">
            <w:pPr>
              <w:pStyle w:val="TableParagraph"/>
              <w:spacing w:line="276" w:lineRule="auto"/>
              <w:ind w:left="126" w:right="118"/>
              <w:jc w:val="both"/>
              <w:rPr>
                <w:rFonts w:ascii="Calibri" w:eastAsia="Arial" w:hAnsi="Calibri"/>
                <w:sz w:val="20"/>
                <w:szCs w:val="20"/>
              </w:rPr>
            </w:pPr>
          </w:p>
          <w:p w:rsidR="00D323B0" w:rsidRPr="00AD2C6C" w:rsidRDefault="00D323B0" w:rsidP="00AD2C6C">
            <w:pPr>
              <w:pStyle w:val="TableParagraph"/>
              <w:spacing w:line="276" w:lineRule="auto"/>
              <w:ind w:left="126" w:right="118"/>
              <w:jc w:val="both"/>
              <w:rPr>
                <w:rFonts w:ascii="Calibri" w:eastAsia="Arial" w:hAnsi="Calibri"/>
                <w:sz w:val="20"/>
                <w:szCs w:val="20"/>
              </w:rPr>
            </w:pPr>
          </w:p>
          <w:p w:rsidR="00D323B0" w:rsidRPr="00AD2C6C" w:rsidRDefault="00D323B0" w:rsidP="00AD2C6C">
            <w:pPr>
              <w:pStyle w:val="TableParagraph"/>
              <w:spacing w:line="276" w:lineRule="auto"/>
              <w:ind w:left="126" w:right="118"/>
              <w:jc w:val="both"/>
              <w:rPr>
                <w:rFonts w:ascii="Calibri" w:eastAsia="Arial" w:hAnsi="Calibri"/>
                <w:sz w:val="20"/>
                <w:szCs w:val="20"/>
              </w:rPr>
            </w:pPr>
          </w:p>
          <w:p w:rsidR="0002420E" w:rsidRPr="00AD2C6C" w:rsidRDefault="0002420E" w:rsidP="00AD2C6C">
            <w:pPr>
              <w:pStyle w:val="TableParagraph"/>
              <w:spacing w:line="276" w:lineRule="auto"/>
              <w:ind w:left="126" w:right="118"/>
              <w:jc w:val="both"/>
              <w:rPr>
                <w:rFonts w:ascii="Calibri" w:eastAsia="Arial" w:hAnsi="Calibri"/>
                <w:sz w:val="20"/>
                <w:szCs w:val="20"/>
              </w:rPr>
            </w:pPr>
            <w:r w:rsidRPr="00AD2C6C">
              <w:rPr>
                <w:rFonts w:ascii="Calibri" w:eastAsia="Arial" w:hAnsi="Calibri"/>
                <w:sz w:val="20"/>
                <w:szCs w:val="20"/>
              </w:rPr>
              <w:t>Χωρικά Στοχευμένες Δράσεις</w:t>
            </w:r>
          </w:p>
        </w:tc>
        <w:tc>
          <w:tcPr>
            <w:tcW w:w="5210" w:type="dxa"/>
          </w:tcPr>
          <w:p w:rsidR="0002420E" w:rsidRPr="00AD2C6C" w:rsidRDefault="0002420E" w:rsidP="00282707">
            <w:pPr>
              <w:pStyle w:val="af0"/>
              <w:widowControl w:val="0"/>
              <w:numPr>
                <w:ilvl w:val="0"/>
                <w:numId w:val="68"/>
              </w:numPr>
              <w:tabs>
                <w:tab w:val="left" w:pos="1698"/>
              </w:tabs>
              <w:autoSpaceDE w:val="0"/>
              <w:autoSpaceDN w:val="0"/>
              <w:spacing w:before="38" w:after="0" w:line="240" w:lineRule="auto"/>
              <w:ind w:left="571" w:hanging="467"/>
              <w:jc w:val="both"/>
              <w:rPr>
                <w:lang w:val="el-GR"/>
              </w:rPr>
            </w:pPr>
            <w:r w:rsidRPr="00AD2C6C">
              <w:rPr>
                <w:lang w:val="el-GR"/>
              </w:rPr>
              <w:t>Καταπολέμηση της αδήλωτης εργασίας</w:t>
            </w:r>
          </w:p>
          <w:p w:rsidR="0002420E" w:rsidRPr="00AD2C6C" w:rsidRDefault="0002420E" w:rsidP="00282707">
            <w:pPr>
              <w:pStyle w:val="af0"/>
              <w:widowControl w:val="0"/>
              <w:numPr>
                <w:ilvl w:val="0"/>
                <w:numId w:val="68"/>
              </w:numPr>
              <w:tabs>
                <w:tab w:val="left" w:pos="1698"/>
              </w:tabs>
              <w:autoSpaceDE w:val="0"/>
              <w:autoSpaceDN w:val="0"/>
              <w:spacing w:before="38" w:after="0" w:line="240" w:lineRule="auto"/>
              <w:ind w:left="571" w:hanging="467"/>
              <w:jc w:val="both"/>
              <w:rPr>
                <w:lang w:val="el-GR"/>
              </w:rPr>
            </w:pPr>
            <w:r w:rsidRPr="00AD2C6C">
              <w:rPr>
                <w:lang w:val="el-GR"/>
              </w:rPr>
              <w:t>Νομιμοποίηση των υφιστάμενων επαγγελματικών ενασχολήσεων των Ρομά</w:t>
            </w:r>
          </w:p>
          <w:p w:rsidR="0002420E" w:rsidRPr="00AD2C6C" w:rsidRDefault="0002420E" w:rsidP="00282707">
            <w:pPr>
              <w:pStyle w:val="af0"/>
              <w:widowControl w:val="0"/>
              <w:numPr>
                <w:ilvl w:val="0"/>
                <w:numId w:val="68"/>
              </w:numPr>
              <w:tabs>
                <w:tab w:val="left" w:pos="1698"/>
              </w:tabs>
              <w:autoSpaceDE w:val="0"/>
              <w:autoSpaceDN w:val="0"/>
              <w:spacing w:before="38" w:after="0" w:line="240" w:lineRule="auto"/>
              <w:ind w:left="571" w:hanging="467"/>
              <w:jc w:val="both"/>
              <w:rPr>
                <w:lang w:val="el-GR"/>
              </w:rPr>
            </w:pPr>
            <w:r w:rsidRPr="00AD2C6C">
              <w:rPr>
                <w:lang w:val="el-GR"/>
              </w:rPr>
              <w:t>Ανάπτυξη - εκσυγχρονισμός των υφιστάμενων επαγγελματικών ενασχολήσεων των Ρομά</w:t>
            </w:r>
          </w:p>
          <w:p w:rsidR="0002420E" w:rsidRPr="00AD2C6C" w:rsidRDefault="0002420E" w:rsidP="00282707">
            <w:pPr>
              <w:pStyle w:val="af0"/>
              <w:widowControl w:val="0"/>
              <w:numPr>
                <w:ilvl w:val="0"/>
                <w:numId w:val="68"/>
              </w:numPr>
              <w:tabs>
                <w:tab w:val="left" w:pos="1698"/>
              </w:tabs>
              <w:autoSpaceDE w:val="0"/>
              <w:autoSpaceDN w:val="0"/>
              <w:spacing w:before="38" w:after="0" w:line="240" w:lineRule="auto"/>
              <w:ind w:left="571" w:hanging="467"/>
              <w:jc w:val="both"/>
              <w:rPr>
                <w:lang w:val="el-GR"/>
              </w:rPr>
            </w:pPr>
            <w:r w:rsidRPr="00AD2C6C">
              <w:rPr>
                <w:lang w:val="el-GR"/>
              </w:rPr>
              <w:t>Διευκόλυνση της πρόσβασης σε μικροπιστώσεις</w:t>
            </w:r>
          </w:p>
          <w:p w:rsidR="0002420E" w:rsidRPr="00AD2C6C" w:rsidRDefault="0002420E" w:rsidP="00282707">
            <w:pPr>
              <w:pStyle w:val="af0"/>
              <w:widowControl w:val="0"/>
              <w:numPr>
                <w:ilvl w:val="0"/>
                <w:numId w:val="68"/>
              </w:numPr>
              <w:tabs>
                <w:tab w:val="left" w:pos="1698"/>
              </w:tabs>
              <w:autoSpaceDE w:val="0"/>
              <w:autoSpaceDN w:val="0"/>
              <w:spacing w:before="38" w:after="0" w:line="240" w:lineRule="auto"/>
              <w:ind w:left="571" w:hanging="467"/>
              <w:jc w:val="both"/>
              <w:rPr>
                <w:lang w:val="el-GR"/>
              </w:rPr>
            </w:pPr>
            <w:r w:rsidRPr="00AD2C6C">
              <w:rPr>
                <w:lang w:val="el-GR"/>
              </w:rPr>
              <w:t>Ανάπτυξη νέων επαγγελματικών δεξιοτήτων του πληθυσμού</w:t>
            </w:r>
          </w:p>
          <w:p w:rsidR="0002420E" w:rsidRPr="00AD2C6C" w:rsidRDefault="0002420E" w:rsidP="00282707">
            <w:pPr>
              <w:pStyle w:val="af0"/>
              <w:widowControl w:val="0"/>
              <w:numPr>
                <w:ilvl w:val="0"/>
                <w:numId w:val="68"/>
              </w:numPr>
              <w:tabs>
                <w:tab w:val="left" w:pos="1698"/>
              </w:tabs>
              <w:autoSpaceDE w:val="0"/>
              <w:autoSpaceDN w:val="0"/>
              <w:spacing w:before="38" w:after="0" w:line="240" w:lineRule="auto"/>
              <w:ind w:left="571" w:hanging="467"/>
              <w:jc w:val="both"/>
              <w:rPr>
                <w:lang w:val="el-GR"/>
              </w:rPr>
            </w:pPr>
            <w:r w:rsidRPr="00AD2C6C">
              <w:rPr>
                <w:lang w:val="el-GR"/>
              </w:rPr>
              <w:t>Ανάπτυξη επιχειρηματικότητας μικρής κλίμακας</w:t>
            </w:r>
          </w:p>
          <w:p w:rsidR="0002420E" w:rsidRPr="00AD2C6C" w:rsidRDefault="0002420E" w:rsidP="00282707">
            <w:pPr>
              <w:pStyle w:val="af0"/>
              <w:widowControl w:val="0"/>
              <w:numPr>
                <w:ilvl w:val="0"/>
                <w:numId w:val="68"/>
              </w:numPr>
              <w:autoSpaceDE w:val="0"/>
              <w:autoSpaceDN w:val="0"/>
              <w:spacing w:before="38" w:after="0" w:line="240" w:lineRule="auto"/>
              <w:ind w:left="571" w:hanging="467"/>
              <w:jc w:val="both"/>
              <w:rPr>
                <w:lang w:val="el-GR"/>
              </w:rPr>
            </w:pPr>
            <w:r w:rsidRPr="00AD2C6C">
              <w:rPr>
                <w:lang w:val="el-GR"/>
              </w:rPr>
              <w:t>Τοπικές</w:t>
            </w:r>
            <w:r w:rsidRPr="00AD2C6C">
              <w:rPr>
                <w:lang w:val="el-GR"/>
              </w:rPr>
              <w:tab/>
              <w:t>Δράσεις</w:t>
            </w:r>
            <w:r w:rsidRPr="00AD2C6C">
              <w:rPr>
                <w:lang w:val="el-GR"/>
              </w:rPr>
              <w:tab/>
              <w:t>Κοινωνική</w:t>
            </w:r>
            <w:r w:rsidR="00A623B4">
              <w:rPr>
                <w:lang w:val="el-GR"/>
              </w:rPr>
              <w:t>ς</w:t>
            </w:r>
            <w:r w:rsidRPr="00AD2C6C">
              <w:rPr>
                <w:lang w:val="el-GR"/>
              </w:rPr>
              <w:t xml:space="preserve"> Ένταξης</w:t>
            </w:r>
            <w:r w:rsidR="003479C7" w:rsidRPr="00AD2C6C">
              <w:rPr>
                <w:lang w:val="el-GR"/>
              </w:rPr>
              <w:t xml:space="preserve"> </w:t>
            </w:r>
            <w:r w:rsidRPr="00AD2C6C">
              <w:rPr>
                <w:lang w:val="el-GR"/>
              </w:rPr>
              <w:t>για Ευάλωτες Ομάδες</w:t>
            </w:r>
          </w:p>
          <w:p w:rsidR="00D323B0" w:rsidRPr="00AD2C6C" w:rsidRDefault="0002420E" w:rsidP="00282707">
            <w:pPr>
              <w:pStyle w:val="af0"/>
              <w:widowControl w:val="0"/>
              <w:numPr>
                <w:ilvl w:val="0"/>
                <w:numId w:val="68"/>
              </w:numPr>
              <w:autoSpaceDE w:val="0"/>
              <w:autoSpaceDN w:val="0"/>
              <w:spacing w:before="38" w:after="0" w:line="240" w:lineRule="auto"/>
              <w:ind w:left="571" w:hanging="467"/>
              <w:jc w:val="both"/>
              <w:rPr>
                <w:lang w:val="el-GR"/>
              </w:rPr>
            </w:pPr>
            <w:r w:rsidRPr="00AD2C6C">
              <w:rPr>
                <w:lang w:val="el-GR"/>
              </w:rPr>
              <w:t xml:space="preserve">Αύξηση της πρόσβασης στο σύστημα κοινωνικής ασφάλισης </w:t>
            </w:r>
          </w:p>
          <w:p w:rsidR="0002420E" w:rsidRPr="00AD2C6C" w:rsidRDefault="0002420E" w:rsidP="00282707">
            <w:pPr>
              <w:pStyle w:val="af0"/>
              <w:widowControl w:val="0"/>
              <w:numPr>
                <w:ilvl w:val="0"/>
                <w:numId w:val="68"/>
              </w:numPr>
              <w:autoSpaceDE w:val="0"/>
              <w:autoSpaceDN w:val="0"/>
              <w:spacing w:before="38" w:after="0" w:line="240" w:lineRule="auto"/>
              <w:ind w:left="571" w:hanging="467"/>
              <w:jc w:val="both"/>
              <w:rPr>
                <w:lang w:val="el-GR"/>
              </w:rPr>
            </w:pPr>
            <w:r w:rsidRPr="00AD2C6C">
              <w:rPr>
                <w:lang w:val="el-GR"/>
              </w:rPr>
              <w:t>Διάγνωση εξειδικευμένων τοπικών αναγκών και ανάδειξης των αναπτυξιακών δυνατοτήτων στις περιοχές παρέμβασης.</w:t>
            </w:r>
          </w:p>
          <w:p w:rsidR="0002420E" w:rsidRPr="00AD2C6C" w:rsidRDefault="0002420E" w:rsidP="00282707">
            <w:pPr>
              <w:pStyle w:val="af0"/>
              <w:widowControl w:val="0"/>
              <w:numPr>
                <w:ilvl w:val="0"/>
                <w:numId w:val="68"/>
              </w:numPr>
              <w:autoSpaceDE w:val="0"/>
              <w:autoSpaceDN w:val="0"/>
              <w:spacing w:before="38" w:after="0" w:line="240" w:lineRule="auto"/>
              <w:ind w:left="571" w:hanging="467"/>
              <w:jc w:val="both"/>
              <w:rPr>
                <w:lang w:val="el-GR"/>
              </w:rPr>
            </w:pPr>
            <w:r w:rsidRPr="00AD2C6C">
              <w:rPr>
                <w:lang w:val="el-GR"/>
              </w:rPr>
              <w:t>Τοπικές στοχευμένες δράσεις προώθησης απασχόλησης και επιχειρηματικότητας</w:t>
            </w:r>
          </w:p>
        </w:tc>
      </w:tr>
      <w:tr w:rsidR="005660B4" w:rsidTr="00AD2C6C">
        <w:tc>
          <w:tcPr>
            <w:tcW w:w="5210" w:type="dxa"/>
          </w:tcPr>
          <w:p w:rsidR="005660B4" w:rsidRPr="00AD2C6C" w:rsidRDefault="00DB0DFD" w:rsidP="00AD2C6C">
            <w:pPr>
              <w:pStyle w:val="TableParagraph"/>
              <w:spacing w:line="276" w:lineRule="auto"/>
              <w:ind w:left="126" w:right="118"/>
              <w:rPr>
                <w:rFonts w:ascii="Calibri" w:hAnsi="Calibri" w:cs="Calibri"/>
                <w:b/>
                <w:sz w:val="20"/>
                <w:szCs w:val="20"/>
              </w:rPr>
            </w:pPr>
            <w:r w:rsidRPr="00AD2C6C">
              <w:rPr>
                <w:rFonts w:ascii="Calibri" w:hAnsi="Calibri" w:cs="Calibri"/>
                <w:b/>
                <w:sz w:val="20"/>
                <w:szCs w:val="20"/>
              </w:rPr>
              <w:t>Υγεία</w:t>
            </w:r>
            <w:r w:rsidR="003479C7" w:rsidRPr="00AD2C6C">
              <w:rPr>
                <w:rFonts w:ascii="Calibri" w:hAnsi="Calibri" w:cs="Calibri"/>
                <w:b/>
                <w:sz w:val="20"/>
                <w:szCs w:val="20"/>
              </w:rPr>
              <w:t xml:space="preserve"> </w:t>
            </w:r>
            <w:r w:rsidRPr="00AD2C6C">
              <w:rPr>
                <w:rFonts w:ascii="Calibri" w:hAnsi="Calibri" w:cs="Calibri"/>
                <w:b/>
                <w:sz w:val="20"/>
                <w:szCs w:val="20"/>
              </w:rPr>
              <w:t>και</w:t>
            </w:r>
            <w:r w:rsidR="003479C7" w:rsidRPr="00AD2C6C">
              <w:rPr>
                <w:rFonts w:ascii="Calibri" w:hAnsi="Calibri" w:cs="Calibri"/>
                <w:b/>
                <w:sz w:val="20"/>
                <w:szCs w:val="20"/>
              </w:rPr>
              <w:t xml:space="preserve"> </w:t>
            </w:r>
            <w:r w:rsidRPr="00AD2C6C">
              <w:rPr>
                <w:rFonts w:ascii="Calibri" w:hAnsi="Calibri" w:cs="Calibri"/>
                <w:b/>
                <w:sz w:val="20"/>
                <w:szCs w:val="20"/>
              </w:rPr>
              <w:t>Κοινωνική</w:t>
            </w:r>
            <w:r w:rsidR="003479C7" w:rsidRPr="00AD2C6C">
              <w:rPr>
                <w:rFonts w:ascii="Calibri" w:hAnsi="Calibri" w:cs="Calibri"/>
                <w:b/>
                <w:sz w:val="20"/>
                <w:szCs w:val="20"/>
              </w:rPr>
              <w:t xml:space="preserve"> </w:t>
            </w:r>
            <w:r w:rsidRPr="00AD2C6C">
              <w:rPr>
                <w:rFonts w:ascii="Calibri" w:hAnsi="Calibri" w:cs="Calibri"/>
                <w:b/>
                <w:sz w:val="20"/>
                <w:szCs w:val="20"/>
              </w:rPr>
              <w:t>Φροντίδα</w:t>
            </w:r>
          </w:p>
          <w:p w:rsidR="00D323B0" w:rsidRPr="00AD2C6C" w:rsidRDefault="00D323B0" w:rsidP="00AD2C6C">
            <w:pPr>
              <w:pStyle w:val="TableParagraph"/>
              <w:spacing w:line="276" w:lineRule="auto"/>
              <w:ind w:left="126" w:right="32"/>
              <w:jc w:val="both"/>
              <w:rPr>
                <w:rFonts w:ascii="Calibri" w:hAnsi="Calibri" w:cs="Calibri"/>
                <w:sz w:val="20"/>
                <w:szCs w:val="20"/>
              </w:rPr>
            </w:pPr>
          </w:p>
          <w:p w:rsidR="00D323B0" w:rsidRPr="00AD2C6C" w:rsidRDefault="00D323B0" w:rsidP="00AD2C6C">
            <w:pPr>
              <w:pStyle w:val="TableParagraph"/>
              <w:spacing w:line="276" w:lineRule="auto"/>
              <w:ind w:left="126" w:right="32"/>
              <w:jc w:val="both"/>
              <w:rPr>
                <w:rFonts w:ascii="Calibri" w:hAnsi="Calibri" w:cs="Calibri"/>
                <w:sz w:val="20"/>
                <w:szCs w:val="20"/>
              </w:rPr>
            </w:pPr>
            <w:r w:rsidRPr="00AD2C6C">
              <w:rPr>
                <w:rFonts w:ascii="Calibri" w:hAnsi="Calibri" w:cs="Calibri"/>
                <w:sz w:val="20"/>
                <w:szCs w:val="20"/>
              </w:rPr>
              <w:t>Πρόσβαση στην</w:t>
            </w:r>
            <w:r w:rsidR="003479C7" w:rsidRPr="00AD2C6C">
              <w:rPr>
                <w:rFonts w:ascii="Calibri" w:hAnsi="Calibri" w:cs="Calibri"/>
                <w:sz w:val="20"/>
                <w:szCs w:val="20"/>
              </w:rPr>
              <w:t xml:space="preserve"> </w:t>
            </w:r>
            <w:r w:rsidRPr="00AD2C6C">
              <w:rPr>
                <w:rFonts w:ascii="Calibri" w:hAnsi="Calibri" w:cs="Calibri"/>
                <w:sz w:val="20"/>
                <w:szCs w:val="20"/>
              </w:rPr>
              <w:t>πρωτοβάθμια φροντίδα</w:t>
            </w:r>
            <w:r w:rsidR="003479C7" w:rsidRPr="00AD2C6C">
              <w:rPr>
                <w:rFonts w:ascii="Calibri" w:hAnsi="Calibri" w:cs="Calibri"/>
                <w:sz w:val="20"/>
                <w:szCs w:val="20"/>
              </w:rPr>
              <w:t xml:space="preserve"> </w:t>
            </w:r>
            <w:r w:rsidRPr="00AD2C6C">
              <w:rPr>
                <w:rFonts w:ascii="Calibri" w:hAnsi="Calibri" w:cs="Calibri"/>
                <w:sz w:val="20"/>
                <w:szCs w:val="20"/>
              </w:rPr>
              <w:t>υγείας / Προγράμματα</w:t>
            </w:r>
            <w:r w:rsidR="002E2539" w:rsidRPr="00AD2C6C">
              <w:rPr>
                <w:rFonts w:ascii="Calibri" w:hAnsi="Calibri" w:cs="Calibri"/>
                <w:sz w:val="20"/>
                <w:szCs w:val="20"/>
              </w:rPr>
              <w:t xml:space="preserve"> </w:t>
            </w:r>
            <w:r w:rsidRPr="00AD2C6C">
              <w:rPr>
                <w:rFonts w:ascii="Calibri" w:hAnsi="Calibri" w:cs="Calibri"/>
                <w:sz w:val="20"/>
                <w:szCs w:val="20"/>
              </w:rPr>
              <w:t>Αγωγής Υγείας / Έρευνα</w:t>
            </w:r>
            <w:r w:rsidR="002E2539" w:rsidRPr="00AD2C6C">
              <w:rPr>
                <w:rFonts w:ascii="Calibri" w:hAnsi="Calibri" w:cs="Calibri"/>
                <w:sz w:val="20"/>
                <w:szCs w:val="20"/>
              </w:rPr>
              <w:t xml:space="preserve"> </w:t>
            </w:r>
            <w:r w:rsidRPr="00AD2C6C">
              <w:rPr>
                <w:rFonts w:ascii="Calibri" w:hAnsi="Calibri" w:cs="Calibri"/>
                <w:sz w:val="20"/>
                <w:szCs w:val="20"/>
              </w:rPr>
              <w:t>Πεδίου επιδημιολογικών</w:t>
            </w:r>
            <w:r w:rsidR="003479C7" w:rsidRPr="00AD2C6C">
              <w:rPr>
                <w:rFonts w:ascii="Calibri" w:hAnsi="Calibri" w:cs="Calibri"/>
                <w:sz w:val="20"/>
                <w:szCs w:val="20"/>
              </w:rPr>
              <w:t xml:space="preserve"> </w:t>
            </w:r>
            <w:r w:rsidRPr="00AD2C6C">
              <w:rPr>
                <w:rFonts w:ascii="Calibri" w:hAnsi="Calibri" w:cs="Calibri"/>
                <w:sz w:val="20"/>
                <w:szCs w:val="20"/>
              </w:rPr>
              <w:t xml:space="preserve">δεδομένων </w:t>
            </w:r>
          </w:p>
          <w:p w:rsidR="00D323B0" w:rsidRPr="00AD2C6C" w:rsidRDefault="00D323B0" w:rsidP="00AD2C6C">
            <w:pPr>
              <w:pStyle w:val="TableParagraph"/>
              <w:spacing w:line="276" w:lineRule="auto"/>
              <w:ind w:left="126" w:right="32"/>
              <w:jc w:val="both"/>
              <w:rPr>
                <w:rFonts w:ascii="Calibri" w:hAnsi="Calibri" w:cs="Calibri"/>
                <w:sz w:val="20"/>
                <w:szCs w:val="20"/>
              </w:rPr>
            </w:pPr>
          </w:p>
          <w:p w:rsidR="00D323B0" w:rsidRPr="00AD2C6C" w:rsidRDefault="00D323B0" w:rsidP="00AD2C6C">
            <w:pPr>
              <w:pStyle w:val="TableParagraph"/>
              <w:spacing w:line="276" w:lineRule="auto"/>
              <w:ind w:left="126" w:right="32"/>
              <w:jc w:val="both"/>
              <w:rPr>
                <w:rFonts w:ascii="Calibri" w:hAnsi="Calibri" w:cs="Calibri"/>
                <w:sz w:val="20"/>
                <w:szCs w:val="20"/>
              </w:rPr>
            </w:pPr>
          </w:p>
          <w:p w:rsidR="00D323B0" w:rsidRPr="00AD2C6C" w:rsidRDefault="00D323B0" w:rsidP="00AD2C6C">
            <w:pPr>
              <w:pStyle w:val="TableParagraph"/>
              <w:spacing w:line="276" w:lineRule="auto"/>
              <w:ind w:left="126" w:right="32"/>
              <w:jc w:val="both"/>
              <w:rPr>
                <w:rFonts w:ascii="Calibri" w:hAnsi="Calibri" w:cs="Calibri"/>
                <w:sz w:val="20"/>
                <w:szCs w:val="20"/>
              </w:rPr>
            </w:pPr>
          </w:p>
          <w:p w:rsidR="00D323B0" w:rsidRPr="00AD2C6C" w:rsidRDefault="00D323B0" w:rsidP="00AD2C6C">
            <w:pPr>
              <w:pStyle w:val="TableParagraph"/>
              <w:spacing w:line="276" w:lineRule="auto"/>
              <w:ind w:left="126" w:right="32"/>
              <w:jc w:val="both"/>
              <w:rPr>
                <w:rFonts w:ascii="Calibri" w:hAnsi="Calibri" w:cs="Calibri"/>
                <w:sz w:val="20"/>
                <w:szCs w:val="20"/>
              </w:rPr>
            </w:pPr>
          </w:p>
          <w:p w:rsidR="00D323B0" w:rsidRPr="00AD2C6C" w:rsidRDefault="00D323B0" w:rsidP="00AD2C6C">
            <w:pPr>
              <w:pStyle w:val="TableParagraph"/>
              <w:spacing w:line="276" w:lineRule="auto"/>
              <w:ind w:left="126" w:right="32"/>
              <w:jc w:val="both"/>
              <w:rPr>
                <w:rFonts w:ascii="Calibri" w:hAnsi="Calibri" w:cs="Calibri"/>
                <w:sz w:val="20"/>
                <w:szCs w:val="20"/>
              </w:rPr>
            </w:pPr>
          </w:p>
          <w:p w:rsidR="00D323B0" w:rsidRPr="00AD2C6C" w:rsidRDefault="00D323B0" w:rsidP="00AD2C6C">
            <w:pPr>
              <w:pStyle w:val="TableParagraph"/>
              <w:spacing w:line="276" w:lineRule="auto"/>
              <w:ind w:left="126" w:right="32"/>
              <w:jc w:val="both"/>
              <w:rPr>
                <w:rFonts w:ascii="Calibri" w:hAnsi="Calibri" w:cs="Calibri"/>
                <w:sz w:val="20"/>
                <w:szCs w:val="20"/>
              </w:rPr>
            </w:pPr>
          </w:p>
          <w:p w:rsidR="00D323B0" w:rsidRPr="00AD2C6C" w:rsidRDefault="00D323B0" w:rsidP="00AD2C6C">
            <w:pPr>
              <w:pStyle w:val="TableParagraph"/>
              <w:spacing w:line="276" w:lineRule="auto"/>
              <w:ind w:left="126" w:right="32"/>
              <w:jc w:val="both"/>
              <w:rPr>
                <w:rFonts w:ascii="Calibri" w:hAnsi="Calibri" w:cs="Calibri"/>
                <w:sz w:val="20"/>
                <w:szCs w:val="20"/>
              </w:rPr>
            </w:pPr>
          </w:p>
          <w:p w:rsidR="00D323B0" w:rsidRPr="00AD2C6C" w:rsidRDefault="00D323B0" w:rsidP="00AD2C6C">
            <w:pPr>
              <w:pStyle w:val="TableParagraph"/>
              <w:spacing w:line="276" w:lineRule="auto"/>
              <w:ind w:left="126" w:right="32"/>
              <w:jc w:val="both"/>
              <w:rPr>
                <w:rFonts w:ascii="Calibri" w:hAnsi="Calibri" w:cs="Calibri"/>
                <w:sz w:val="20"/>
                <w:szCs w:val="20"/>
              </w:rPr>
            </w:pPr>
          </w:p>
          <w:p w:rsidR="00D323B0" w:rsidRPr="00AD2C6C" w:rsidRDefault="00D323B0" w:rsidP="00AD2C6C">
            <w:pPr>
              <w:pStyle w:val="TableParagraph"/>
              <w:spacing w:line="276" w:lineRule="auto"/>
              <w:ind w:left="126" w:right="32"/>
              <w:jc w:val="both"/>
              <w:rPr>
                <w:rFonts w:ascii="Calibri" w:hAnsi="Calibri" w:cs="Calibri"/>
                <w:sz w:val="20"/>
                <w:szCs w:val="20"/>
              </w:rPr>
            </w:pPr>
            <w:r w:rsidRPr="00AD2C6C">
              <w:rPr>
                <w:rFonts w:ascii="Calibri" w:hAnsi="Calibri" w:cs="Calibri"/>
                <w:sz w:val="20"/>
                <w:szCs w:val="20"/>
              </w:rPr>
              <w:t>Κέντρα Στήριξης Ρομά και</w:t>
            </w:r>
            <w:r w:rsidR="003479C7" w:rsidRPr="00AD2C6C">
              <w:rPr>
                <w:rFonts w:ascii="Calibri" w:hAnsi="Calibri" w:cs="Calibri"/>
                <w:sz w:val="20"/>
                <w:szCs w:val="20"/>
              </w:rPr>
              <w:t xml:space="preserve"> </w:t>
            </w:r>
            <w:r w:rsidRPr="00AD2C6C">
              <w:rPr>
                <w:rFonts w:ascii="Calibri" w:hAnsi="Calibri" w:cs="Calibri"/>
                <w:sz w:val="20"/>
                <w:szCs w:val="20"/>
              </w:rPr>
              <w:t>Ευπαθών Ομάδων</w:t>
            </w:r>
            <w:r w:rsidR="003479C7" w:rsidRPr="00AD2C6C">
              <w:rPr>
                <w:rFonts w:ascii="Calibri" w:hAnsi="Calibri" w:cs="Calibri"/>
                <w:sz w:val="20"/>
                <w:szCs w:val="20"/>
              </w:rPr>
              <w:t xml:space="preserve"> </w:t>
            </w:r>
            <w:r w:rsidRPr="00AD2C6C">
              <w:rPr>
                <w:rFonts w:ascii="Calibri" w:hAnsi="Calibri" w:cs="Calibri"/>
                <w:sz w:val="20"/>
                <w:szCs w:val="20"/>
              </w:rPr>
              <w:t>Πληθυσμού και στήριξης</w:t>
            </w:r>
            <w:r w:rsidR="002E2539" w:rsidRPr="00AD2C6C">
              <w:rPr>
                <w:rFonts w:ascii="Calibri" w:hAnsi="Calibri" w:cs="Calibri"/>
                <w:sz w:val="20"/>
                <w:szCs w:val="20"/>
              </w:rPr>
              <w:t xml:space="preserve"> </w:t>
            </w:r>
            <w:r w:rsidRPr="00AD2C6C">
              <w:rPr>
                <w:rFonts w:ascii="Calibri" w:hAnsi="Calibri" w:cs="Calibri"/>
                <w:sz w:val="20"/>
                <w:szCs w:val="20"/>
              </w:rPr>
              <w:t>οικογένειας</w:t>
            </w:r>
            <w:r w:rsidR="002E2539" w:rsidRPr="00AD2C6C">
              <w:rPr>
                <w:rFonts w:ascii="Calibri" w:hAnsi="Calibri" w:cs="Calibri"/>
                <w:sz w:val="20"/>
                <w:szCs w:val="20"/>
              </w:rPr>
              <w:t xml:space="preserve"> </w:t>
            </w:r>
            <w:r w:rsidRPr="00AD2C6C">
              <w:rPr>
                <w:rFonts w:ascii="Calibri" w:hAnsi="Calibri" w:cs="Calibri"/>
                <w:sz w:val="20"/>
                <w:szCs w:val="20"/>
              </w:rPr>
              <w:t xml:space="preserve">και παιδιού </w:t>
            </w:r>
          </w:p>
          <w:p w:rsidR="00D323B0" w:rsidRPr="00AD2C6C" w:rsidRDefault="00D323B0" w:rsidP="00AD2C6C">
            <w:pPr>
              <w:pStyle w:val="TableParagraph"/>
              <w:spacing w:line="276" w:lineRule="auto"/>
              <w:ind w:left="126" w:right="32"/>
              <w:jc w:val="both"/>
              <w:rPr>
                <w:rFonts w:ascii="Calibri" w:hAnsi="Calibri" w:cs="Calibri"/>
                <w:sz w:val="20"/>
                <w:szCs w:val="20"/>
              </w:rPr>
            </w:pPr>
          </w:p>
          <w:p w:rsidR="00D323B0" w:rsidRPr="00AD2C6C" w:rsidRDefault="00D323B0" w:rsidP="00AD2C6C">
            <w:pPr>
              <w:pStyle w:val="TableParagraph"/>
              <w:spacing w:line="276" w:lineRule="auto"/>
              <w:ind w:left="126" w:right="32"/>
              <w:jc w:val="both"/>
              <w:rPr>
                <w:rFonts w:ascii="Calibri" w:hAnsi="Calibri" w:cs="Calibri"/>
                <w:sz w:val="20"/>
                <w:szCs w:val="20"/>
              </w:rPr>
            </w:pPr>
          </w:p>
          <w:p w:rsidR="00D323B0" w:rsidRPr="00AD2C6C" w:rsidRDefault="00D323B0" w:rsidP="00AD2C6C">
            <w:pPr>
              <w:pStyle w:val="TableParagraph"/>
              <w:spacing w:line="276" w:lineRule="auto"/>
              <w:ind w:left="126" w:right="32"/>
              <w:jc w:val="both"/>
              <w:rPr>
                <w:rFonts w:ascii="Calibri" w:hAnsi="Calibri" w:cs="Calibri"/>
                <w:sz w:val="20"/>
                <w:szCs w:val="20"/>
              </w:rPr>
            </w:pPr>
          </w:p>
          <w:p w:rsidR="00D323B0" w:rsidRPr="00AD2C6C" w:rsidRDefault="00D323B0" w:rsidP="00AD2C6C">
            <w:pPr>
              <w:pStyle w:val="TableParagraph"/>
              <w:spacing w:line="276" w:lineRule="auto"/>
              <w:ind w:left="126" w:right="32"/>
              <w:jc w:val="both"/>
              <w:rPr>
                <w:rFonts w:ascii="Calibri" w:hAnsi="Calibri" w:cs="Calibri"/>
                <w:sz w:val="20"/>
                <w:szCs w:val="20"/>
              </w:rPr>
            </w:pPr>
          </w:p>
          <w:p w:rsidR="00D323B0" w:rsidRPr="00AD2C6C" w:rsidRDefault="00D323B0" w:rsidP="00AD2C6C">
            <w:pPr>
              <w:pStyle w:val="TableParagraph"/>
              <w:spacing w:line="276" w:lineRule="auto"/>
              <w:ind w:left="126" w:right="32"/>
              <w:jc w:val="both"/>
              <w:rPr>
                <w:rFonts w:ascii="Calibri" w:hAnsi="Calibri" w:cs="Calibri"/>
                <w:sz w:val="20"/>
                <w:szCs w:val="20"/>
              </w:rPr>
            </w:pPr>
          </w:p>
          <w:p w:rsidR="00D323B0" w:rsidRPr="00AD2C6C" w:rsidRDefault="00D323B0" w:rsidP="00AD2C6C">
            <w:pPr>
              <w:pStyle w:val="TableParagraph"/>
              <w:spacing w:line="276" w:lineRule="auto"/>
              <w:ind w:right="32"/>
              <w:jc w:val="both"/>
              <w:rPr>
                <w:rFonts w:ascii="Calibri" w:hAnsi="Calibri" w:cs="Calibri"/>
                <w:sz w:val="20"/>
                <w:szCs w:val="20"/>
              </w:rPr>
            </w:pPr>
          </w:p>
          <w:p w:rsidR="00DB0DFD" w:rsidRPr="00AD2C6C" w:rsidRDefault="00D323B0" w:rsidP="00AD2C6C">
            <w:pPr>
              <w:pStyle w:val="TableParagraph"/>
              <w:spacing w:line="276" w:lineRule="auto"/>
              <w:ind w:left="126" w:right="32"/>
              <w:jc w:val="both"/>
              <w:rPr>
                <w:rFonts w:ascii="Calibri" w:eastAsia="Arial" w:hAnsi="Calibri" w:cs="Calibri"/>
                <w:b/>
                <w:sz w:val="20"/>
                <w:szCs w:val="20"/>
              </w:rPr>
            </w:pPr>
            <w:r w:rsidRPr="00AD2C6C">
              <w:rPr>
                <w:rFonts w:ascii="Calibri" w:hAnsi="Calibri" w:cs="Calibri"/>
                <w:sz w:val="20"/>
                <w:szCs w:val="20"/>
              </w:rPr>
              <w:t>Ανάπτυξη δράσεων για την</w:t>
            </w:r>
            <w:r w:rsidR="003479C7" w:rsidRPr="00AD2C6C">
              <w:rPr>
                <w:rFonts w:ascii="Calibri" w:hAnsi="Calibri" w:cs="Calibri"/>
                <w:sz w:val="20"/>
                <w:szCs w:val="20"/>
              </w:rPr>
              <w:t xml:space="preserve"> </w:t>
            </w:r>
            <w:r w:rsidRPr="00AD2C6C">
              <w:rPr>
                <w:rFonts w:ascii="Calibri" w:hAnsi="Calibri" w:cs="Calibri"/>
                <w:sz w:val="20"/>
                <w:szCs w:val="20"/>
              </w:rPr>
              <w:t>ενδυνάμωση των γυναικών</w:t>
            </w:r>
            <w:r w:rsidR="002E2539" w:rsidRPr="00AD2C6C">
              <w:rPr>
                <w:rFonts w:ascii="Calibri" w:hAnsi="Calibri" w:cs="Calibri"/>
                <w:sz w:val="20"/>
                <w:szCs w:val="20"/>
              </w:rPr>
              <w:t xml:space="preserve"> </w:t>
            </w:r>
            <w:r w:rsidRPr="00AD2C6C">
              <w:rPr>
                <w:rFonts w:ascii="Calibri" w:hAnsi="Calibri" w:cs="Calibri"/>
                <w:sz w:val="20"/>
                <w:szCs w:val="20"/>
              </w:rPr>
              <w:t>Ρομά</w:t>
            </w:r>
          </w:p>
        </w:tc>
        <w:tc>
          <w:tcPr>
            <w:tcW w:w="5210" w:type="dxa"/>
          </w:tcPr>
          <w:p w:rsidR="00D323B0" w:rsidRPr="00AD2C6C" w:rsidRDefault="00D323B0" w:rsidP="00282707">
            <w:pPr>
              <w:pStyle w:val="af0"/>
              <w:widowControl w:val="0"/>
              <w:numPr>
                <w:ilvl w:val="0"/>
                <w:numId w:val="68"/>
              </w:numPr>
              <w:autoSpaceDE w:val="0"/>
              <w:autoSpaceDN w:val="0"/>
              <w:spacing w:before="38" w:after="0" w:line="240" w:lineRule="auto"/>
              <w:ind w:left="571" w:hanging="467"/>
              <w:jc w:val="both"/>
              <w:rPr>
                <w:lang w:val="el-GR"/>
              </w:rPr>
            </w:pPr>
            <w:r w:rsidRPr="00AD2C6C">
              <w:rPr>
                <w:lang w:val="el-GR"/>
              </w:rPr>
              <w:t>Ενημέρωση</w:t>
            </w:r>
            <w:r w:rsidR="003479C7" w:rsidRPr="00AD2C6C">
              <w:rPr>
                <w:lang w:val="el-GR"/>
              </w:rPr>
              <w:t xml:space="preserve"> </w:t>
            </w:r>
            <w:r w:rsidRPr="00AD2C6C">
              <w:rPr>
                <w:lang w:val="el-GR"/>
              </w:rPr>
              <w:t>και</w:t>
            </w:r>
            <w:r w:rsidR="003479C7" w:rsidRPr="00AD2C6C">
              <w:rPr>
                <w:lang w:val="el-GR"/>
              </w:rPr>
              <w:t xml:space="preserve"> </w:t>
            </w:r>
            <w:r w:rsidRPr="00AD2C6C">
              <w:rPr>
                <w:lang w:val="el-GR"/>
              </w:rPr>
              <w:t>ευαισθητοποίηση</w:t>
            </w:r>
            <w:r w:rsidR="003479C7" w:rsidRPr="00AD2C6C">
              <w:rPr>
                <w:lang w:val="el-GR"/>
              </w:rPr>
              <w:t xml:space="preserve"> </w:t>
            </w:r>
            <w:r w:rsidRPr="00AD2C6C">
              <w:rPr>
                <w:lang w:val="el-GR"/>
              </w:rPr>
              <w:t>του</w:t>
            </w:r>
            <w:r w:rsidR="003479C7" w:rsidRPr="00AD2C6C">
              <w:rPr>
                <w:lang w:val="el-GR"/>
              </w:rPr>
              <w:t xml:space="preserve"> </w:t>
            </w:r>
            <w:r w:rsidRPr="00AD2C6C">
              <w:rPr>
                <w:lang w:val="el-GR"/>
              </w:rPr>
              <w:t xml:space="preserve">ανθρώπινου δυναμικού </w:t>
            </w:r>
            <w:r w:rsidR="003479C7" w:rsidRPr="00AD2C6C">
              <w:rPr>
                <w:lang w:val="el-GR"/>
              </w:rPr>
              <w:t xml:space="preserve">της </w:t>
            </w:r>
            <w:r w:rsidRPr="00AD2C6C">
              <w:rPr>
                <w:lang w:val="el-GR"/>
              </w:rPr>
              <w:t>πρωτοβάθμιας</w:t>
            </w:r>
            <w:r w:rsidR="003479C7" w:rsidRPr="00AD2C6C">
              <w:rPr>
                <w:lang w:val="el-GR"/>
              </w:rPr>
              <w:t xml:space="preserve"> </w:t>
            </w:r>
            <w:r w:rsidRPr="00AD2C6C">
              <w:rPr>
                <w:lang w:val="el-GR"/>
              </w:rPr>
              <w:t>υγείας</w:t>
            </w:r>
          </w:p>
          <w:p w:rsidR="00D323B0" w:rsidRPr="00AD2C6C" w:rsidRDefault="00D323B0" w:rsidP="00282707">
            <w:pPr>
              <w:pStyle w:val="af0"/>
              <w:widowControl w:val="0"/>
              <w:numPr>
                <w:ilvl w:val="0"/>
                <w:numId w:val="68"/>
              </w:numPr>
              <w:autoSpaceDE w:val="0"/>
              <w:autoSpaceDN w:val="0"/>
              <w:spacing w:before="38" w:after="0" w:line="240" w:lineRule="auto"/>
              <w:ind w:left="571" w:hanging="467"/>
              <w:jc w:val="both"/>
              <w:rPr>
                <w:lang w:val="el-GR"/>
              </w:rPr>
            </w:pPr>
            <w:r w:rsidRPr="00AD2C6C">
              <w:rPr>
                <w:lang w:val="el-GR"/>
              </w:rPr>
              <w:t>Ημερίδες ενημέρωσης του πληθυσμού Ρομά για τα δικαιώματα και τη χρήση των υπηρεσιών υγείας και την ορθολογική χρήση των υπηρεσιών αυτών</w:t>
            </w:r>
          </w:p>
          <w:p w:rsidR="00D323B0" w:rsidRPr="00AD2C6C" w:rsidRDefault="00D323B0" w:rsidP="00282707">
            <w:pPr>
              <w:pStyle w:val="af0"/>
              <w:widowControl w:val="0"/>
              <w:numPr>
                <w:ilvl w:val="0"/>
                <w:numId w:val="68"/>
              </w:numPr>
              <w:autoSpaceDE w:val="0"/>
              <w:autoSpaceDN w:val="0"/>
              <w:spacing w:before="38" w:after="0" w:line="240" w:lineRule="auto"/>
              <w:ind w:left="571" w:hanging="467"/>
              <w:jc w:val="both"/>
              <w:rPr>
                <w:lang w:val="el-GR"/>
              </w:rPr>
            </w:pPr>
            <w:r w:rsidRPr="00AD2C6C">
              <w:rPr>
                <w:lang w:val="el-GR"/>
              </w:rPr>
              <w:t>Κινητές Μονάδες Εμβολιασμού, πρωτοβάθμιας φροντίδας υγείας και ψυχικής υγείας</w:t>
            </w:r>
          </w:p>
          <w:p w:rsidR="00D323B0" w:rsidRPr="00AD2C6C" w:rsidRDefault="00D323B0" w:rsidP="00282707">
            <w:pPr>
              <w:pStyle w:val="af0"/>
              <w:widowControl w:val="0"/>
              <w:numPr>
                <w:ilvl w:val="0"/>
                <w:numId w:val="68"/>
              </w:numPr>
              <w:autoSpaceDE w:val="0"/>
              <w:autoSpaceDN w:val="0"/>
              <w:spacing w:before="38" w:after="0" w:line="240" w:lineRule="auto"/>
              <w:ind w:left="571" w:hanging="467"/>
              <w:jc w:val="both"/>
              <w:rPr>
                <w:lang w:val="el-GR"/>
              </w:rPr>
            </w:pPr>
            <w:r w:rsidRPr="00AD2C6C">
              <w:rPr>
                <w:lang w:val="el-GR"/>
              </w:rPr>
              <w:t xml:space="preserve">Βιωματικές Τοπικές Παρεμβάσεις συστηματικού χαρακτήρα (σεξουαλικής αγωγής, οικογενειακού προγραμματισμού, εξαρτήσεις σε ουσίες εθισμού, συνθήκες υγιεινής </w:t>
            </w:r>
            <w:r w:rsidR="003479C7" w:rsidRPr="00AD2C6C">
              <w:rPr>
                <w:lang w:val="el-GR"/>
              </w:rPr>
              <w:t>κ.λπ.</w:t>
            </w:r>
            <w:r w:rsidRPr="00AD2C6C">
              <w:rPr>
                <w:lang w:val="el-GR"/>
              </w:rPr>
              <w:t>)</w:t>
            </w:r>
          </w:p>
          <w:p w:rsidR="005660B4" w:rsidRPr="00AD2C6C" w:rsidRDefault="00D323B0" w:rsidP="00282707">
            <w:pPr>
              <w:pStyle w:val="af0"/>
              <w:widowControl w:val="0"/>
              <w:numPr>
                <w:ilvl w:val="0"/>
                <w:numId w:val="68"/>
              </w:numPr>
              <w:autoSpaceDE w:val="0"/>
              <w:autoSpaceDN w:val="0"/>
              <w:spacing w:before="38" w:after="0" w:line="240" w:lineRule="auto"/>
              <w:ind w:left="571" w:hanging="467"/>
              <w:jc w:val="both"/>
              <w:rPr>
                <w:lang w:val="el-GR"/>
              </w:rPr>
            </w:pPr>
            <w:r w:rsidRPr="00AD2C6C">
              <w:rPr>
                <w:lang w:val="el-GR"/>
              </w:rPr>
              <w:t>Έρευνα πεδίου υγείας και συνθηκών υγιεινής</w:t>
            </w:r>
          </w:p>
          <w:p w:rsidR="00D323B0" w:rsidRPr="00AD2C6C" w:rsidRDefault="00D323B0" w:rsidP="00282707">
            <w:pPr>
              <w:pStyle w:val="af0"/>
              <w:widowControl w:val="0"/>
              <w:numPr>
                <w:ilvl w:val="0"/>
                <w:numId w:val="68"/>
              </w:numPr>
              <w:autoSpaceDE w:val="0"/>
              <w:autoSpaceDN w:val="0"/>
              <w:spacing w:before="38" w:after="0" w:line="240" w:lineRule="auto"/>
              <w:ind w:left="571" w:hanging="467"/>
              <w:jc w:val="both"/>
              <w:rPr>
                <w:lang w:val="el-GR"/>
              </w:rPr>
            </w:pPr>
            <w:r w:rsidRPr="00AD2C6C">
              <w:rPr>
                <w:lang w:val="el-GR"/>
              </w:rPr>
              <w:t>Παροχή υπηρεσιών σε θέματα υγείας και κοινωνικής φροντίδας</w:t>
            </w:r>
          </w:p>
          <w:p w:rsidR="00D323B0" w:rsidRPr="00AD2C6C" w:rsidRDefault="002E2539" w:rsidP="00282707">
            <w:pPr>
              <w:pStyle w:val="af0"/>
              <w:widowControl w:val="0"/>
              <w:numPr>
                <w:ilvl w:val="0"/>
                <w:numId w:val="68"/>
              </w:numPr>
              <w:autoSpaceDE w:val="0"/>
              <w:autoSpaceDN w:val="0"/>
              <w:spacing w:before="38" w:after="0" w:line="240" w:lineRule="auto"/>
              <w:ind w:left="571" w:hanging="467"/>
              <w:jc w:val="both"/>
              <w:rPr>
                <w:lang w:val="el-GR"/>
              </w:rPr>
            </w:pPr>
            <w:r w:rsidRPr="00AD2C6C">
              <w:rPr>
                <w:lang w:val="el-GR"/>
              </w:rPr>
              <w:t xml:space="preserve">Υπηρεσίες παροχής </w:t>
            </w:r>
            <w:r w:rsidR="00D323B0" w:rsidRPr="00AD2C6C">
              <w:rPr>
                <w:lang w:val="el-GR"/>
              </w:rPr>
              <w:t>συμβουλευτικών υπηρεσιών και κάλυψης βασικών αναγκών</w:t>
            </w:r>
          </w:p>
          <w:p w:rsidR="00D323B0" w:rsidRPr="00AD2C6C" w:rsidRDefault="00D323B0" w:rsidP="00282707">
            <w:pPr>
              <w:pStyle w:val="af0"/>
              <w:widowControl w:val="0"/>
              <w:numPr>
                <w:ilvl w:val="0"/>
                <w:numId w:val="68"/>
              </w:numPr>
              <w:autoSpaceDE w:val="0"/>
              <w:autoSpaceDN w:val="0"/>
              <w:spacing w:before="38" w:after="0" w:line="240" w:lineRule="auto"/>
              <w:ind w:left="571" w:hanging="467"/>
              <w:jc w:val="both"/>
              <w:rPr>
                <w:lang w:val="el-GR"/>
              </w:rPr>
            </w:pPr>
            <w:r w:rsidRPr="00AD2C6C">
              <w:rPr>
                <w:lang w:val="el-GR"/>
              </w:rPr>
              <w:t>Ανάπτυξη Δικτύων μεταξύ</w:t>
            </w:r>
            <w:r w:rsidRPr="00AD2C6C">
              <w:rPr>
                <w:lang w:val="el-GR"/>
              </w:rPr>
              <w:tab/>
              <w:t>τοπικών φορέων κοινωνικής φροντίδας</w:t>
            </w:r>
          </w:p>
          <w:p w:rsidR="00D323B0" w:rsidRPr="00AD2C6C" w:rsidRDefault="00D323B0" w:rsidP="00282707">
            <w:pPr>
              <w:pStyle w:val="af0"/>
              <w:widowControl w:val="0"/>
              <w:numPr>
                <w:ilvl w:val="0"/>
                <w:numId w:val="68"/>
              </w:numPr>
              <w:autoSpaceDE w:val="0"/>
              <w:autoSpaceDN w:val="0"/>
              <w:spacing w:before="38" w:after="0" w:line="240" w:lineRule="auto"/>
              <w:ind w:left="571" w:hanging="467"/>
              <w:jc w:val="both"/>
              <w:rPr>
                <w:lang w:val="el-GR"/>
              </w:rPr>
            </w:pPr>
            <w:r w:rsidRPr="00AD2C6C">
              <w:rPr>
                <w:lang w:val="el-GR"/>
              </w:rPr>
              <w:t xml:space="preserve">Ενεργοποίηση Εθελοντισμού και Κοινωνικής Εταιρικής Ευθύνης </w:t>
            </w:r>
          </w:p>
          <w:p w:rsidR="00D323B0" w:rsidRDefault="00D323B0" w:rsidP="00282707">
            <w:pPr>
              <w:pStyle w:val="af0"/>
              <w:widowControl w:val="0"/>
              <w:numPr>
                <w:ilvl w:val="0"/>
                <w:numId w:val="68"/>
              </w:numPr>
              <w:autoSpaceDE w:val="0"/>
              <w:autoSpaceDN w:val="0"/>
              <w:spacing w:before="38" w:after="0" w:line="240" w:lineRule="auto"/>
              <w:ind w:left="571" w:hanging="467"/>
              <w:jc w:val="both"/>
            </w:pPr>
            <w:r>
              <w:t>Βιωματικά</w:t>
            </w:r>
            <w:r w:rsidR="002E2539" w:rsidRPr="00AD2C6C">
              <w:rPr>
                <w:lang w:val="el-GR"/>
              </w:rPr>
              <w:t xml:space="preserve"> </w:t>
            </w:r>
            <w:r>
              <w:t>Τοπικά</w:t>
            </w:r>
            <w:r w:rsidR="002E2539" w:rsidRPr="00AD2C6C">
              <w:rPr>
                <w:lang w:val="el-GR"/>
              </w:rPr>
              <w:t xml:space="preserve"> </w:t>
            </w:r>
            <w:r>
              <w:t>Προγράμματα</w:t>
            </w:r>
          </w:p>
          <w:p w:rsidR="00D323B0" w:rsidRDefault="00D323B0" w:rsidP="00282707">
            <w:pPr>
              <w:pStyle w:val="af0"/>
              <w:widowControl w:val="0"/>
              <w:numPr>
                <w:ilvl w:val="0"/>
                <w:numId w:val="68"/>
              </w:numPr>
              <w:autoSpaceDE w:val="0"/>
              <w:autoSpaceDN w:val="0"/>
              <w:spacing w:before="38" w:after="0" w:line="240" w:lineRule="auto"/>
              <w:ind w:left="571" w:hanging="467"/>
              <w:jc w:val="both"/>
            </w:pPr>
            <w:r>
              <w:t>Εκπαίδευση</w:t>
            </w:r>
            <w:r w:rsidR="002E2539" w:rsidRPr="00AD2C6C">
              <w:rPr>
                <w:lang w:val="el-GR"/>
              </w:rPr>
              <w:t xml:space="preserve"> </w:t>
            </w:r>
            <w:r>
              <w:t>αρμόδιων</w:t>
            </w:r>
            <w:r w:rsidR="002E2539" w:rsidRPr="00AD2C6C">
              <w:rPr>
                <w:lang w:val="el-GR"/>
              </w:rPr>
              <w:t xml:space="preserve"> </w:t>
            </w:r>
            <w:r>
              <w:t>στελεχών</w:t>
            </w:r>
          </w:p>
          <w:p w:rsidR="00D323B0" w:rsidRPr="00AD2C6C" w:rsidRDefault="00D323B0" w:rsidP="00282707">
            <w:pPr>
              <w:pStyle w:val="af0"/>
              <w:widowControl w:val="0"/>
              <w:numPr>
                <w:ilvl w:val="0"/>
                <w:numId w:val="68"/>
              </w:numPr>
              <w:autoSpaceDE w:val="0"/>
              <w:autoSpaceDN w:val="0"/>
              <w:spacing w:before="38" w:after="0" w:line="240" w:lineRule="auto"/>
              <w:ind w:left="571" w:hanging="467"/>
              <w:jc w:val="both"/>
              <w:rPr>
                <w:lang w:val="el-GR"/>
              </w:rPr>
            </w:pPr>
            <w:r>
              <w:t>Σύνδεση</w:t>
            </w:r>
            <w:r w:rsidR="002E2539" w:rsidRPr="00AD2C6C">
              <w:rPr>
                <w:lang w:val="el-GR"/>
              </w:rPr>
              <w:t xml:space="preserve"> </w:t>
            </w:r>
            <w:r>
              <w:t>με</w:t>
            </w:r>
            <w:r w:rsidR="002E2539" w:rsidRPr="00AD2C6C">
              <w:rPr>
                <w:lang w:val="el-GR"/>
              </w:rPr>
              <w:t xml:space="preserve"> </w:t>
            </w:r>
            <w:r>
              <w:t>αρμόδιους</w:t>
            </w:r>
            <w:r w:rsidR="002E2539" w:rsidRPr="00AD2C6C">
              <w:rPr>
                <w:lang w:val="el-GR"/>
              </w:rPr>
              <w:t xml:space="preserve"> </w:t>
            </w:r>
            <w:r>
              <w:t>φορείς</w:t>
            </w:r>
          </w:p>
        </w:tc>
      </w:tr>
    </w:tbl>
    <w:p w:rsidR="00ED3E18" w:rsidRDefault="00ED3E18" w:rsidP="00052A56">
      <w:pPr>
        <w:pStyle w:val="Heading51"/>
        <w:ind w:left="1079" w:right="829"/>
        <w:jc w:val="center"/>
        <w:rPr>
          <w:rFonts w:ascii="Calibri" w:hAnsi="Calibri" w:cs="Calibri"/>
          <w:spacing w:val="-1"/>
          <w:sz w:val="20"/>
          <w:szCs w:val="20"/>
        </w:rPr>
      </w:pPr>
    </w:p>
    <w:p w:rsidR="0046279F" w:rsidRDefault="0046279F" w:rsidP="0046279F">
      <w:pPr>
        <w:spacing w:after="240"/>
        <w:jc w:val="both"/>
        <w:rPr>
          <w:rFonts w:asciiTheme="minorHAnsi" w:eastAsia="Calibri" w:hAnsiTheme="minorHAnsi"/>
          <w:b/>
          <w:bCs/>
          <w:lang w:val="el-GR"/>
        </w:rPr>
      </w:pPr>
      <w:r>
        <w:rPr>
          <w:rFonts w:asciiTheme="minorHAnsi" w:eastAsia="Calibri" w:hAnsiTheme="minorHAnsi"/>
          <w:b/>
          <w:bCs/>
          <w:lang w:val="el-GR"/>
        </w:rPr>
        <w:t>Γ. Ενέργειες στο πλαίσιο της βελτίωσης των συνθ</w:t>
      </w:r>
      <w:r w:rsidR="00647457">
        <w:rPr>
          <w:rFonts w:asciiTheme="minorHAnsi" w:eastAsia="Calibri" w:hAnsiTheme="minorHAnsi"/>
          <w:b/>
          <w:bCs/>
          <w:lang w:val="el-GR"/>
        </w:rPr>
        <w:t>η</w:t>
      </w:r>
      <w:r>
        <w:rPr>
          <w:rFonts w:asciiTheme="minorHAnsi" w:eastAsia="Calibri" w:hAnsiTheme="minorHAnsi"/>
          <w:b/>
          <w:bCs/>
          <w:lang w:val="el-GR"/>
        </w:rPr>
        <w:t xml:space="preserve">κών διαβίωσης και της προσωρινής μετεγκατάστασης </w:t>
      </w:r>
    </w:p>
    <w:p w:rsidR="0046279F" w:rsidRDefault="0046279F" w:rsidP="0046279F">
      <w:pPr>
        <w:spacing w:after="240"/>
        <w:jc w:val="both"/>
        <w:rPr>
          <w:rFonts w:asciiTheme="minorHAnsi" w:eastAsia="Calibri" w:hAnsiTheme="minorHAnsi"/>
          <w:bCs/>
          <w:lang w:val="el-GR" w:eastAsia="el-GR"/>
        </w:rPr>
      </w:pPr>
      <w:r>
        <w:rPr>
          <w:rFonts w:asciiTheme="minorHAnsi" w:eastAsia="Calibri" w:hAnsiTheme="minorHAnsi"/>
          <w:bCs/>
          <w:lang w:val="el-GR"/>
        </w:rPr>
        <w:t>Σ</w:t>
      </w:r>
      <w:r w:rsidRPr="0046279F">
        <w:rPr>
          <w:rFonts w:asciiTheme="minorHAnsi" w:eastAsia="Calibri" w:hAnsiTheme="minorHAnsi"/>
          <w:bCs/>
          <w:lang w:val="el-GR"/>
        </w:rPr>
        <w:t>χετικά με την κάλυψη των στεγαστικών αναγκών</w:t>
      </w:r>
      <w:r>
        <w:rPr>
          <w:rFonts w:asciiTheme="minorHAnsi" w:eastAsia="Calibri" w:hAnsiTheme="minorHAnsi"/>
          <w:bCs/>
          <w:lang w:val="el-GR"/>
        </w:rPr>
        <w:t>, την βελτίωση των συνθηκών διαβίωσης και των υποδομών</w:t>
      </w:r>
      <w:r w:rsidRPr="0046279F">
        <w:rPr>
          <w:rFonts w:asciiTheme="minorHAnsi" w:eastAsia="Calibri" w:hAnsiTheme="minorHAnsi"/>
          <w:bCs/>
          <w:lang w:val="el-GR"/>
        </w:rPr>
        <w:t xml:space="preserve"> για τον πληθυσμό Ρομά στην Ελληνική Επικράτεια έχουν υλοποιηθεί έως σήμερα</w:t>
      </w:r>
      <w:r>
        <w:rPr>
          <w:rFonts w:asciiTheme="minorHAnsi" w:eastAsia="Calibri" w:hAnsiTheme="minorHAnsi"/>
          <w:bCs/>
          <w:lang w:val="el-GR"/>
        </w:rPr>
        <w:t xml:space="preserve"> (2021)</w:t>
      </w:r>
      <w:r w:rsidRPr="0046279F">
        <w:rPr>
          <w:rFonts w:asciiTheme="minorHAnsi" w:eastAsia="Calibri" w:hAnsiTheme="minorHAnsi"/>
          <w:bCs/>
          <w:lang w:val="el-GR"/>
        </w:rPr>
        <w:t xml:space="preserve"> οι παρακάτω δράσεις :</w:t>
      </w:r>
    </w:p>
    <w:p w:rsidR="0046279F" w:rsidRDefault="0046279F" w:rsidP="0046279F">
      <w:pPr>
        <w:spacing w:after="240"/>
        <w:jc w:val="both"/>
        <w:rPr>
          <w:rFonts w:asciiTheme="minorHAnsi" w:eastAsia="Calibri" w:hAnsiTheme="minorHAnsi"/>
          <w:bCs/>
          <w:lang w:val="el-GR"/>
        </w:rPr>
      </w:pPr>
      <w:r>
        <w:rPr>
          <w:rFonts w:asciiTheme="minorHAnsi" w:eastAsia="Calibri" w:hAnsiTheme="minorHAnsi"/>
          <w:b/>
          <w:bCs/>
          <w:lang w:val="el-GR"/>
        </w:rPr>
        <w:t xml:space="preserve">Γ.1 </w:t>
      </w:r>
      <w:r w:rsidRPr="0046279F">
        <w:rPr>
          <w:rFonts w:asciiTheme="minorHAnsi" w:eastAsia="Calibri" w:hAnsiTheme="minorHAnsi"/>
          <w:b/>
          <w:bCs/>
          <w:lang w:val="el-GR"/>
        </w:rPr>
        <w:t xml:space="preserve">Εκθέσεις Υγειονομικού Ελέγχου </w:t>
      </w:r>
      <w:r w:rsidRPr="0046279F">
        <w:rPr>
          <w:rFonts w:asciiTheme="minorHAnsi" w:eastAsia="Calibri" w:hAnsiTheme="minorHAnsi"/>
          <w:bCs/>
          <w:lang w:val="el-GR"/>
        </w:rPr>
        <w:t>και</w:t>
      </w:r>
      <w:r w:rsidRPr="0046279F">
        <w:rPr>
          <w:rFonts w:asciiTheme="minorHAnsi" w:eastAsia="Calibri" w:hAnsiTheme="minorHAnsi"/>
          <w:b/>
          <w:bCs/>
          <w:lang w:val="el-GR"/>
        </w:rPr>
        <w:t xml:space="preserve"> Αναγνώρισης</w:t>
      </w:r>
      <w:r w:rsidRPr="0046279F">
        <w:rPr>
          <w:rFonts w:asciiTheme="minorHAnsi" w:eastAsia="Calibri" w:hAnsiTheme="minorHAnsi"/>
          <w:bCs/>
          <w:lang w:val="el-GR"/>
        </w:rPr>
        <w:t xml:space="preserve"> </w:t>
      </w:r>
    </w:p>
    <w:p w:rsidR="0046279F" w:rsidRPr="00FE2399" w:rsidRDefault="0046279F" w:rsidP="0046279F">
      <w:pPr>
        <w:spacing w:before="0" w:after="240" w:line="276" w:lineRule="auto"/>
        <w:contextualSpacing/>
        <w:jc w:val="both"/>
        <w:rPr>
          <w:rFonts w:asciiTheme="minorHAnsi" w:eastAsia="Calibri" w:hAnsiTheme="minorHAnsi"/>
          <w:bCs/>
          <w:lang w:val="el-GR"/>
        </w:rPr>
      </w:pPr>
      <w:r w:rsidRPr="0046279F">
        <w:rPr>
          <w:rFonts w:asciiTheme="minorHAnsi" w:eastAsia="Calibri" w:hAnsiTheme="minorHAnsi"/>
          <w:bCs/>
          <w:lang w:val="el-GR"/>
        </w:rPr>
        <w:t xml:space="preserve">Προκειμένου να εγκριθεί η υλοποίηση μιας παρέμβασης Βελτίωσης Συνθηκών Διαβίωσης στο πλαίσιο του άρθρου 159 του Ν. 4483/2017 και της Κοινής Υπουργικής Απόφασης ΡΟ 64/7-2-2018 (ΦΕΚ 412 Β’), όπως τροποποιήθηκε με την υπ’ αριθ. οικ. 28586/283/22-5-2018 (ΦΕΚ 1924/30-5-2018), απαραίτητη προϋπόθεση είναι η προηγούμενη πραγματοποίηση μιας έκθεσης υγειονομικής αναγνώρισης και ελέγχου από τις αρμόδιες υπηρεσίες Υγειονομικού Ελέγχου και Περιβαλλοντικής Υγείας των Περιφερειών για κάθε περιοχή παρέμβασης. Η έκθεση υγειονομικής αναγνώρισης και ελέγχου περιγράφει την υφιστάμενη κατάσταση των καταυλισμών αναφορικά με: α) υγειονομικά προβλήματα και ελλείψεις βασικών υποδομών ή/και πρόσβασης σε βασικά αγαθά κοινής ωφέλειας, και (β) τις περιβαλλοντικές συνθήκες διαβίωσης των καταυλισμών. Βάσει των πορισμάτων συστήνονται επείγοντα μέτρα προς άμεση λήψη για την υγειονομική προστασία των πολιτών και την παροχή βασικών αγαθών (υδροδότηση, ηλεκτροδότηση, συνθήκες υγιεινής, κ.λ.π). </w:t>
      </w:r>
      <w:r w:rsidRPr="00FE2399">
        <w:rPr>
          <w:rFonts w:asciiTheme="minorHAnsi" w:eastAsia="Calibri" w:hAnsiTheme="minorHAnsi"/>
          <w:bCs/>
          <w:lang w:val="el-GR"/>
        </w:rPr>
        <w:t xml:space="preserve">Τα επείγοντα μέτρα έχουν προσωρινό χαρακτήρα. </w:t>
      </w:r>
    </w:p>
    <w:p w:rsidR="0046279F" w:rsidRPr="0046279F" w:rsidRDefault="0046279F" w:rsidP="0046279F">
      <w:pPr>
        <w:pStyle w:val="af0"/>
        <w:spacing w:after="240" w:line="276" w:lineRule="auto"/>
        <w:ind w:left="714"/>
        <w:jc w:val="both"/>
        <w:rPr>
          <w:rFonts w:asciiTheme="minorHAnsi" w:eastAsia="Calibri" w:hAnsiTheme="minorHAnsi"/>
          <w:bCs/>
          <w:lang w:val="el-GR"/>
        </w:rPr>
      </w:pPr>
      <w:r w:rsidRPr="0046279F">
        <w:rPr>
          <w:rFonts w:asciiTheme="minorHAnsi" w:eastAsia="Calibri" w:hAnsiTheme="minorHAnsi"/>
          <w:bCs/>
          <w:lang w:val="el-GR"/>
        </w:rPr>
        <w:t>Συγκεκριμένα, η κατανομή των Υγειονομικών Ελέγχων ανά Περιφέρεια έχει ως εξής :</w:t>
      </w:r>
    </w:p>
    <w:p w:rsidR="0046279F" w:rsidRPr="0046279F" w:rsidRDefault="0046279F" w:rsidP="00282707">
      <w:pPr>
        <w:pStyle w:val="af0"/>
        <w:numPr>
          <w:ilvl w:val="0"/>
          <w:numId w:val="123"/>
        </w:numPr>
        <w:spacing w:before="0" w:after="240" w:line="276" w:lineRule="auto"/>
        <w:contextualSpacing/>
        <w:jc w:val="both"/>
        <w:rPr>
          <w:rFonts w:asciiTheme="minorHAnsi" w:eastAsia="Calibri" w:hAnsiTheme="minorHAnsi"/>
          <w:bCs/>
          <w:lang w:val="el-GR"/>
        </w:rPr>
      </w:pPr>
      <w:r w:rsidRPr="0046279F">
        <w:rPr>
          <w:rFonts w:asciiTheme="minorHAnsi" w:eastAsia="Calibri" w:hAnsiTheme="minorHAnsi"/>
          <w:b/>
          <w:bCs/>
          <w:lang w:val="el-GR"/>
        </w:rPr>
        <w:t>Περιφέρεια Αττικής</w:t>
      </w:r>
      <w:r w:rsidRPr="0046279F">
        <w:rPr>
          <w:rFonts w:asciiTheme="minorHAnsi" w:eastAsia="Calibri" w:hAnsiTheme="minorHAnsi"/>
          <w:bCs/>
          <w:lang w:val="el-GR"/>
        </w:rPr>
        <w:t xml:space="preserve"> : Έχουν ελεγχθεί, αναγνωριστεί και καταγραφεί οι συνθήκες διαβίωσης (μέσω Εκθέσεων Υγειονομικού Ελέγχου και Αναγνώρισης) Δεκατεσσάρων (</w:t>
      </w:r>
      <w:r w:rsidRPr="0046279F">
        <w:rPr>
          <w:rFonts w:asciiTheme="minorHAnsi" w:eastAsia="Calibri" w:hAnsiTheme="minorHAnsi"/>
          <w:b/>
          <w:bCs/>
          <w:lang w:val="el-GR"/>
        </w:rPr>
        <w:t>14</w:t>
      </w:r>
      <w:r w:rsidRPr="0046279F">
        <w:rPr>
          <w:rFonts w:asciiTheme="minorHAnsi" w:eastAsia="Calibri" w:hAnsiTheme="minorHAnsi"/>
          <w:bCs/>
          <w:lang w:val="el-GR"/>
        </w:rPr>
        <w:t xml:space="preserve">) </w:t>
      </w:r>
      <w:r w:rsidRPr="0046279F">
        <w:rPr>
          <w:rFonts w:asciiTheme="minorHAnsi" w:eastAsia="Calibri" w:hAnsiTheme="minorHAnsi"/>
          <w:b/>
          <w:bCs/>
          <w:lang w:val="el-GR"/>
        </w:rPr>
        <w:t>οικισμών</w:t>
      </w:r>
      <w:r w:rsidRPr="0046279F">
        <w:rPr>
          <w:rFonts w:asciiTheme="minorHAnsi" w:eastAsia="Calibri" w:hAnsiTheme="minorHAnsi"/>
          <w:bCs/>
          <w:lang w:val="el-GR"/>
        </w:rPr>
        <w:t xml:space="preserve"> σε δώδεκα (</w:t>
      </w:r>
      <w:r w:rsidRPr="0046279F">
        <w:rPr>
          <w:rFonts w:asciiTheme="minorHAnsi" w:eastAsia="Calibri" w:hAnsiTheme="minorHAnsi"/>
          <w:b/>
          <w:bCs/>
          <w:lang w:val="el-GR"/>
        </w:rPr>
        <w:t>12</w:t>
      </w:r>
      <w:r w:rsidRPr="0046279F">
        <w:rPr>
          <w:rFonts w:asciiTheme="minorHAnsi" w:eastAsia="Calibri" w:hAnsiTheme="minorHAnsi"/>
          <w:lang w:val="el-GR"/>
        </w:rPr>
        <w:t>)</w:t>
      </w:r>
      <w:r w:rsidRPr="0046279F">
        <w:rPr>
          <w:rFonts w:asciiTheme="minorHAnsi" w:eastAsia="Calibri" w:hAnsiTheme="minorHAnsi"/>
          <w:b/>
          <w:bCs/>
          <w:lang w:val="el-GR"/>
        </w:rPr>
        <w:t xml:space="preserve"> Δήμους</w:t>
      </w:r>
      <w:r w:rsidRPr="0046279F">
        <w:rPr>
          <w:rFonts w:asciiTheme="minorHAnsi" w:eastAsia="Calibri" w:hAnsiTheme="minorHAnsi"/>
          <w:bCs/>
          <w:lang w:val="el-GR"/>
        </w:rPr>
        <w:t>. Επιπλέον, έχει πραγματοποιηθεί μία</w:t>
      </w:r>
      <w:r w:rsidRPr="0046279F">
        <w:rPr>
          <w:rFonts w:asciiTheme="minorHAnsi" w:eastAsia="Calibri" w:hAnsiTheme="minorHAnsi"/>
          <w:b/>
          <w:bCs/>
          <w:lang w:val="el-GR"/>
        </w:rPr>
        <w:t xml:space="preserve"> </w:t>
      </w:r>
      <w:r w:rsidRPr="0046279F">
        <w:rPr>
          <w:rFonts w:asciiTheme="minorHAnsi" w:eastAsia="Calibri" w:hAnsiTheme="minorHAnsi"/>
          <w:bCs/>
          <w:lang w:val="el-GR"/>
        </w:rPr>
        <w:t>(</w:t>
      </w:r>
      <w:r w:rsidRPr="0046279F">
        <w:rPr>
          <w:rFonts w:asciiTheme="minorHAnsi" w:eastAsia="Calibri" w:hAnsiTheme="minorHAnsi"/>
          <w:b/>
          <w:bCs/>
          <w:lang w:val="el-GR"/>
        </w:rPr>
        <w:t>1</w:t>
      </w:r>
      <w:r w:rsidRPr="0046279F">
        <w:rPr>
          <w:rFonts w:asciiTheme="minorHAnsi" w:eastAsia="Calibri" w:hAnsiTheme="minorHAnsi"/>
          <w:bCs/>
          <w:lang w:val="el-GR"/>
        </w:rPr>
        <w:t>)</w:t>
      </w:r>
      <w:r w:rsidRPr="0046279F">
        <w:rPr>
          <w:rFonts w:asciiTheme="minorHAnsi" w:eastAsia="Calibri" w:hAnsiTheme="minorHAnsi"/>
          <w:b/>
          <w:bCs/>
          <w:lang w:val="el-GR"/>
        </w:rPr>
        <w:t xml:space="preserve"> επιπρόσθετη</w:t>
      </w:r>
      <w:r w:rsidRPr="0046279F">
        <w:rPr>
          <w:rFonts w:asciiTheme="minorHAnsi" w:eastAsia="Calibri" w:hAnsiTheme="minorHAnsi"/>
          <w:bCs/>
          <w:lang w:val="el-GR"/>
        </w:rPr>
        <w:t xml:space="preserve"> Έκθεση Υγειονομικού Ελέγχου και Αναγνώρισης σε </w:t>
      </w:r>
      <w:r w:rsidRPr="0046279F">
        <w:rPr>
          <w:rFonts w:asciiTheme="minorHAnsi" w:eastAsia="Calibri" w:hAnsiTheme="minorHAnsi"/>
          <w:b/>
          <w:bCs/>
          <w:lang w:val="el-GR"/>
        </w:rPr>
        <w:t>οικισμό</w:t>
      </w:r>
      <w:r w:rsidRPr="0046279F">
        <w:rPr>
          <w:rFonts w:asciiTheme="minorHAnsi" w:eastAsia="Calibri" w:hAnsiTheme="minorHAnsi"/>
          <w:bCs/>
          <w:lang w:val="el-GR"/>
        </w:rPr>
        <w:t xml:space="preserve"> του Δήμου Περάματος στη θέση του </w:t>
      </w:r>
      <w:r w:rsidRPr="0046279F">
        <w:rPr>
          <w:rFonts w:asciiTheme="minorHAnsi" w:eastAsia="Calibri" w:hAnsiTheme="minorHAnsi"/>
          <w:b/>
          <w:bCs/>
          <w:lang w:val="el-GR"/>
        </w:rPr>
        <w:t>Νεκροταφείου</w:t>
      </w:r>
      <w:r w:rsidRPr="0046279F">
        <w:rPr>
          <w:rFonts w:asciiTheme="minorHAnsi" w:eastAsia="Calibri" w:hAnsiTheme="minorHAnsi"/>
          <w:bCs/>
          <w:lang w:val="el-GR"/>
        </w:rPr>
        <w:t xml:space="preserve"> και του </w:t>
      </w:r>
      <w:r w:rsidRPr="0046279F">
        <w:rPr>
          <w:rFonts w:asciiTheme="minorHAnsi" w:eastAsia="Calibri" w:hAnsiTheme="minorHAnsi"/>
          <w:b/>
          <w:bCs/>
          <w:lang w:val="el-GR"/>
        </w:rPr>
        <w:t>Βιομηχανικού Πάρκου</w:t>
      </w:r>
      <w:r w:rsidRPr="0046279F">
        <w:rPr>
          <w:rFonts w:asciiTheme="minorHAnsi" w:eastAsia="Calibri" w:hAnsiTheme="minorHAnsi"/>
          <w:bCs/>
          <w:lang w:val="el-GR"/>
        </w:rPr>
        <w:t xml:space="preserve">, </w:t>
      </w:r>
      <w:r w:rsidRPr="0046279F">
        <w:rPr>
          <w:rFonts w:asciiTheme="minorHAnsi" w:eastAsia="Calibri" w:hAnsiTheme="minorHAnsi"/>
          <w:b/>
          <w:bCs/>
          <w:lang w:val="el-GR"/>
        </w:rPr>
        <w:t>που δεν υφίσταται</w:t>
      </w:r>
      <w:r w:rsidRPr="0046279F">
        <w:rPr>
          <w:rFonts w:asciiTheme="minorHAnsi" w:eastAsia="Calibri" w:hAnsiTheme="minorHAnsi"/>
          <w:bCs/>
          <w:lang w:val="el-GR"/>
        </w:rPr>
        <w:t xml:space="preserve"> </w:t>
      </w:r>
      <w:r w:rsidRPr="0046279F">
        <w:rPr>
          <w:rFonts w:asciiTheme="minorHAnsi" w:eastAsia="Calibri" w:hAnsiTheme="minorHAnsi"/>
          <w:b/>
          <w:bCs/>
          <w:lang w:val="el-GR"/>
        </w:rPr>
        <w:t>σήμερα</w:t>
      </w:r>
      <w:r w:rsidRPr="0046279F">
        <w:rPr>
          <w:rFonts w:asciiTheme="minorHAnsi" w:eastAsia="Calibri" w:hAnsiTheme="minorHAnsi"/>
          <w:bCs/>
          <w:lang w:val="el-GR"/>
        </w:rPr>
        <w:t>.</w:t>
      </w:r>
    </w:p>
    <w:p w:rsidR="0046279F" w:rsidRPr="0046279F" w:rsidRDefault="0046279F" w:rsidP="00282707">
      <w:pPr>
        <w:pStyle w:val="af0"/>
        <w:numPr>
          <w:ilvl w:val="0"/>
          <w:numId w:val="123"/>
        </w:numPr>
        <w:spacing w:before="0" w:after="240" w:line="276" w:lineRule="auto"/>
        <w:contextualSpacing/>
        <w:jc w:val="both"/>
        <w:rPr>
          <w:rFonts w:asciiTheme="minorHAnsi" w:eastAsia="Calibri" w:hAnsiTheme="minorHAnsi"/>
          <w:bCs/>
          <w:lang w:val="el-GR"/>
        </w:rPr>
      </w:pPr>
      <w:r w:rsidRPr="0046279F">
        <w:rPr>
          <w:rFonts w:asciiTheme="minorHAnsi" w:eastAsia="Calibri" w:hAnsiTheme="minorHAnsi"/>
          <w:b/>
          <w:bCs/>
          <w:lang w:val="el-GR"/>
        </w:rPr>
        <w:t xml:space="preserve">Περιφέρεια Ανατολικής Μακεδονίας </w:t>
      </w:r>
      <w:r w:rsidRPr="0046279F">
        <w:rPr>
          <w:rFonts w:asciiTheme="minorHAnsi" w:eastAsia="Calibri" w:hAnsiTheme="minorHAnsi"/>
          <w:bCs/>
          <w:lang w:val="el-GR"/>
        </w:rPr>
        <w:t>και</w:t>
      </w:r>
      <w:r w:rsidRPr="0046279F">
        <w:rPr>
          <w:rFonts w:asciiTheme="minorHAnsi" w:eastAsia="Calibri" w:hAnsiTheme="minorHAnsi"/>
          <w:b/>
          <w:bCs/>
          <w:lang w:val="el-GR"/>
        </w:rPr>
        <w:t xml:space="preserve"> Θράκης</w:t>
      </w:r>
      <w:r w:rsidRPr="0046279F">
        <w:rPr>
          <w:rFonts w:asciiTheme="minorHAnsi" w:eastAsia="Calibri" w:hAnsiTheme="minorHAnsi"/>
          <w:bCs/>
          <w:lang w:val="el-GR"/>
        </w:rPr>
        <w:t>: Έχουν ελεγχθεί, αναγνωριστεί και καταγραφεί οι συνθήκες διαβίωσης (μέσω Εκθέσεων Υγειονομικού Ελέγχου και Αναγνώρισης) οχτώ (</w:t>
      </w:r>
      <w:r w:rsidRPr="0046279F">
        <w:rPr>
          <w:rFonts w:asciiTheme="minorHAnsi" w:eastAsia="Calibri" w:hAnsiTheme="minorHAnsi"/>
          <w:b/>
          <w:bCs/>
          <w:lang w:val="el-GR"/>
        </w:rPr>
        <w:t>8</w:t>
      </w:r>
      <w:r w:rsidRPr="0046279F">
        <w:rPr>
          <w:rFonts w:asciiTheme="minorHAnsi" w:eastAsia="Calibri" w:hAnsiTheme="minorHAnsi"/>
          <w:bCs/>
          <w:lang w:val="el-GR"/>
        </w:rPr>
        <w:t xml:space="preserve">) </w:t>
      </w:r>
      <w:r w:rsidRPr="0046279F">
        <w:rPr>
          <w:rFonts w:asciiTheme="minorHAnsi" w:eastAsia="Calibri" w:hAnsiTheme="minorHAnsi"/>
          <w:b/>
          <w:lang w:val="el-GR"/>
        </w:rPr>
        <w:t>οικισμών</w:t>
      </w:r>
      <w:r w:rsidRPr="0046279F">
        <w:rPr>
          <w:rFonts w:asciiTheme="minorHAnsi" w:eastAsia="Calibri" w:hAnsiTheme="minorHAnsi"/>
          <w:bCs/>
          <w:lang w:val="el-GR"/>
        </w:rPr>
        <w:t xml:space="preserve"> σε πέντε (</w:t>
      </w:r>
      <w:r w:rsidRPr="0046279F">
        <w:rPr>
          <w:rFonts w:asciiTheme="minorHAnsi" w:eastAsia="Calibri" w:hAnsiTheme="minorHAnsi"/>
          <w:b/>
          <w:bCs/>
          <w:lang w:val="el-GR"/>
        </w:rPr>
        <w:t>5</w:t>
      </w:r>
      <w:r w:rsidRPr="0046279F">
        <w:rPr>
          <w:rFonts w:asciiTheme="minorHAnsi" w:eastAsia="Calibri" w:hAnsiTheme="minorHAnsi"/>
          <w:bCs/>
          <w:lang w:val="el-GR"/>
        </w:rPr>
        <w:t xml:space="preserve">) </w:t>
      </w:r>
      <w:r w:rsidRPr="0046279F">
        <w:rPr>
          <w:rFonts w:asciiTheme="minorHAnsi" w:eastAsia="Calibri" w:hAnsiTheme="minorHAnsi"/>
          <w:b/>
          <w:bCs/>
          <w:lang w:val="el-GR"/>
        </w:rPr>
        <w:t>Δήμους</w:t>
      </w:r>
      <w:r w:rsidRPr="0046279F">
        <w:rPr>
          <w:rFonts w:asciiTheme="minorHAnsi" w:eastAsia="Calibri" w:hAnsiTheme="minorHAnsi"/>
          <w:bCs/>
          <w:lang w:val="el-GR"/>
        </w:rPr>
        <w:t xml:space="preserve">. Σημειώνεται ότι στην Έκθεση </w:t>
      </w:r>
      <w:r w:rsidR="0040084A" w:rsidRPr="0046279F">
        <w:rPr>
          <w:rFonts w:asciiTheme="minorHAnsi" w:eastAsia="Calibri" w:hAnsiTheme="minorHAnsi"/>
          <w:bCs/>
          <w:lang w:val="el-GR"/>
        </w:rPr>
        <w:t>Υγειονομικού</w:t>
      </w:r>
      <w:r w:rsidRPr="0046279F">
        <w:rPr>
          <w:rFonts w:asciiTheme="minorHAnsi" w:eastAsia="Calibri" w:hAnsiTheme="minorHAnsi"/>
          <w:bCs/>
          <w:lang w:val="el-GR"/>
        </w:rPr>
        <w:t xml:space="preserve"> Ελέγχου και Αναγνώρισης στη θέση Ηλιάπετρα του Δήμου Τοπείρου ο οικισμός εξετάστηκε τμηματικά, καθώς μόνο σε τμήμα αυτού (δεκαπέντε (15) κατοικίες εκ των συνολικά ογδόντα πέντε (85) απαιτούνται οι κάτωθι διευθετήσεις για την εξασφάλιση της υγείας του πληθυσμού που διαβιεί επί αυτής: α) τοποθέτηση κάδων για την αποκομιδή απορριμμάτων και μπαζών, β) ενημέρωση κατοίκων για τη σωστή διαχείριση απορριμμάτων, γ) επέκταση έργων οδοποιίας και δ) δημιουργία και σύνδεση με το δίκτυο </w:t>
      </w:r>
      <w:r w:rsidR="0040084A" w:rsidRPr="0046279F">
        <w:rPr>
          <w:rFonts w:asciiTheme="minorHAnsi" w:eastAsia="Calibri" w:hAnsiTheme="minorHAnsi"/>
          <w:bCs/>
          <w:lang w:val="el-GR"/>
        </w:rPr>
        <w:t>όμβριων</w:t>
      </w:r>
      <w:r w:rsidRPr="0046279F">
        <w:rPr>
          <w:rFonts w:asciiTheme="minorHAnsi" w:eastAsia="Calibri" w:hAnsiTheme="minorHAnsi"/>
          <w:bCs/>
          <w:lang w:val="el-GR"/>
        </w:rPr>
        <w:t>.</w:t>
      </w:r>
    </w:p>
    <w:p w:rsidR="0046279F" w:rsidRPr="0046279F" w:rsidRDefault="0046279F" w:rsidP="00282707">
      <w:pPr>
        <w:pStyle w:val="af0"/>
        <w:numPr>
          <w:ilvl w:val="0"/>
          <w:numId w:val="123"/>
        </w:numPr>
        <w:spacing w:before="0" w:after="240" w:line="276" w:lineRule="auto"/>
        <w:contextualSpacing/>
        <w:jc w:val="both"/>
        <w:rPr>
          <w:rFonts w:asciiTheme="minorHAnsi" w:eastAsia="Calibri" w:hAnsiTheme="minorHAnsi"/>
          <w:bCs/>
          <w:lang w:val="el-GR"/>
        </w:rPr>
      </w:pPr>
      <w:r w:rsidRPr="0046279F">
        <w:rPr>
          <w:rFonts w:asciiTheme="minorHAnsi" w:eastAsia="Calibri" w:hAnsiTheme="minorHAnsi"/>
          <w:b/>
          <w:bCs/>
          <w:lang w:val="el-GR"/>
        </w:rPr>
        <w:t>Περιφέρεια Δυτικής Μακεδονίας</w:t>
      </w:r>
      <w:r w:rsidRPr="0046279F">
        <w:rPr>
          <w:rFonts w:asciiTheme="minorHAnsi" w:eastAsia="Calibri" w:hAnsiTheme="minorHAnsi"/>
          <w:bCs/>
          <w:lang w:val="el-GR"/>
        </w:rPr>
        <w:t>: Έχουν ελεγχθεί, αναγνωριστεί και καταγραφεί οι συνθήκες διαβίωσης (μέσω Εκθέσεων Υγειονομικού Ελέγχου και Αναγνώρισης) τριών (</w:t>
      </w:r>
      <w:r w:rsidRPr="0046279F">
        <w:rPr>
          <w:rFonts w:asciiTheme="minorHAnsi" w:eastAsia="Calibri" w:hAnsiTheme="minorHAnsi"/>
          <w:b/>
          <w:bCs/>
          <w:lang w:val="el-GR"/>
        </w:rPr>
        <w:t>3</w:t>
      </w:r>
      <w:r w:rsidRPr="0046279F">
        <w:rPr>
          <w:rFonts w:asciiTheme="minorHAnsi" w:eastAsia="Calibri" w:hAnsiTheme="minorHAnsi"/>
          <w:bCs/>
          <w:lang w:val="el-GR"/>
        </w:rPr>
        <w:t>)</w:t>
      </w:r>
      <w:r w:rsidRPr="0046279F">
        <w:rPr>
          <w:rFonts w:asciiTheme="minorHAnsi" w:eastAsia="Calibri" w:hAnsiTheme="minorHAnsi"/>
          <w:b/>
          <w:bCs/>
          <w:lang w:val="el-GR"/>
        </w:rPr>
        <w:t xml:space="preserve"> οικισμών</w:t>
      </w:r>
      <w:r w:rsidRPr="0046279F">
        <w:rPr>
          <w:rFonts w:asciiTheme="minorHAnsi" w:eastAsia="Calibri" w:hAnsiTheme="minorHAnsi"/>
          <w:bCs/>
          <w:lang w:val="el-GR"/>
        </w:rPr>
        <w:t xml:space="preserve"> σε τρεις (</w:t>
      </w:r>
      <w:r w:rsidRPr="0046279F">
        <w:rPr>
          <w:rFonts w:asciiTheme="minorHAnsi" w:eastAsia="Calibri" w:hAnsiTheme="minorHAnsi"/>
          <w:b/>
          <w:bCs/>
          <w:lang w:val="el-GR"/>
        </w:rPr>
        <w:t>3</w:t>
      </w:r>
      <w:r w:rsidRPr="0046279F">
        <w:rPr>
          <w:rFonts w:asciiTheme="minorHAnsi" w:eastAsia="Calibri" w:hAnsiTheme="minorHAnsi"/>
          <w:bCs/>
          <w:lang w:val="el-GR"/>
        </w:rPr>
        <w:t>)</w:t>
      </w:r>
      <w:r w:rsidRPr="0046279F">
        <w:rPr>
          <w:rFonts w:asciiTheme="minorHAnsi" w:eastAsia="Calibri" w:hAnsiTheme="minorHAnsi"/>
          <w:b/>
          <w:bCs/>
          <w:lang w:val="el-GR"/>
        </w:rPr>
        <w:t xml:space="preserve"> Δήμους</w:t>
      </w:r>
      <w:r w:rsidRPr="0046279F">
        <w:rPr>
          <w:rFonts w:asciiTheme="minorHAnsi" w:eastAsia="Calibri" w:hAnsiTheme="minorHAnsi"/>
          <w:bCs/>
          <w:lang w:val="el-GR"/>
        </w:rPr>
        <w:t xml:space="preserve">. </w:t>
      </w:r>
    </w:p>
    <w:p w:rsidR="0046279F" w:rsidRPr="0046279F" w:rsidRDefault="0046279F" w:rsidP="00282707">
      <w:pPr>
        <w:pStyle w:val="af0"/>
        <w:numPr>
          <w:ilvl w:val="0"/>
          <w:numId w:val="123"/>
        </w:numPr>
        <w:spacing w:before="0" w:after="240" w:line="276" w:lineRule="auto"/>
        <w:contextualSpacing/>
        <w:jc w:val="both"/>
        <w:rPr>
          <w:rFonts w:asciiTheme="minorHAnsi" w:eastAsia="Calibri" w:hAnsiTheme="minorHAnsi"/>
          <w:bCs/>
          <w:lang w:val="el-GR"/>
        </w:rPr>
      </w:pPr>
      <w:r w:rsidRPr="0046279F">
        <w:rPr>
          <w:rFonts w:asciiTheme="minorHAnsi" w:eastAsia="Calibri" w:hAnsiTheme="minorHAnsi"/>
          <w:b/>
          <w:bCs/>
          <w:lang w:val="el-GR"/>
        </w:rPr>
        <w:t>Περιφέρεια Βορείου Αιγαίου</w:t>
      </w:r>
      <w:r w:rsidRPr="0046279F">
        <w:rPr>
          <w:rFonts w:asciiTheme="minorHAnsi" w:eastAsia="Calibri" w:hAnsiTheme="minorHAnsi"/>
          <w:bCs/>
          <w:lang w:val="el-GR"/>
        </w:rPr>
        <w:t>: Έχουν ελεγχθεί, αναγνωριστεί και καταγραφεί οι συνθήκες διαβίωσης (μέσω Εκθέσεων Υγειονομικού Ελέγχου και Αναγνώρισης) τριών (</w:t>
      </w:r>
      <w:r w:rsidRPr="0046279F">
        <w:rPr>
          <w:rFonts w:asciiTheme="minorHAnsi" w:eastAsia="Calibri" w:hAnsiTheme="minorHAnsi"/>
          <w:b/>
          <w:bCs/>
          <w:lang w:val="el-GR"/>
        </w:rPr>
        <w:t>3</w:t>
      </w:r>
      <w:r w:rsidRPr="0046279F">
        <w:rPr>
          <w:rFonts w:asciiTheme="minorHAnsi" w:eastAsia="Calibri" w:hAnsiTheme="minorHAnsi"/>
          <w:bCs/>
          <w:lang w:val="el-GR"/>
        </w:rPr>
        <w:t xml:space="preserve">) </w:t>
      </w:r>
      <w:r w:rsidRPr="0046279F">
        <w:rPr>
          <w:rFonts w:asciiTheme="minorHAnsi" w:eastAsia="Calibri" w:hAnsiTheme="minorHAnsi"/>
          <w:b/>
          <w:bCs/>
          <w:lang w:val="el-GR"/>
        </w:rPr>
        <w:t>οικισμών</w:t>
      </w:r>
      <w:r w:rsidRPr="0046279F">
        <w:rPr>
          <w:rFonts w:asciiTheme="minorHAnsi" w:eastAsia="Calibri" w:hAnsiTheme="minorHAnsi"/>
          <w:bCs/>
          <w:lang w:val="el-GR"/>
        </w:rPr>
        <w:t xml:space="preserve"> σε δύο (</w:t>
      </w:r>
      <w:r w:rsidRPr="0046279F">
        <w:rPr>
          <w:rFonts w:asciiTheme="minorHAnsi" w:eastAsia="Calibri" w:hAnsiTheme="minorHAnsi"/>
          <w:b/>
          <w:bCs/>
          <w:lang w:val="el-GR"/>
        </w:rPr>
        <w:t>2</w:t>
      </w:r>
      <w:r w:rsidRPr="0046279F">
        <w:rPr>
          <w:rFonts w:asciiTheme="minorHAnsi" w:eastAsia="Calibri" w:hAnsiTheme="minorHAnsi"/>
          <w:bCs/>
          <w:lang w:val="el-GR"/>
        </w:rPr>
        <w:t xml:space="preserve">) </w:t>
      </w:r>
      <w:r w:rsidRPr="0046279F">
        <w:rPr>
          <w:rFonts w:asciiTheme="minorHAnsi" w:eastAsia="Calibri" w:hAnsiTheme="minorHAnsi"/>
          <w:b/>
          <w:bCs/>
          <w:lang w:val="el-GR"/>
        </w:rPr>
        <w:t>Δήμους</w:t>
      </w:r>
      <w:r w:rsidRPr="0046279F">
        <w:rPr>
          <w:rFonts w:asciiTheme="minorHAnsi" w:eastAsia="Calibri" w:hAnsiTheme="minorHAnsi"/>
          <w:bCs/>
          <w:lang w:val="el-GR"/>
        </w:rPr>
        <w:t>. Επιπλέον, έχει πραγματοποιηθεί μία</w:t>
      </w:r>
      <w:r w:rsidRPr="0046279F">
        <w:rPr>
          <w:rFonts w:asciiTheme="minorHAnsi" w:eastAsia="Calibri" w:hAnsiTheme="minorHAnsi"/>
          <w:b/>
          <w:bCs/>
          <w:lang w:val="el-GR"/>
        </w:rPr>
        <w:t xml:space="preserve"> </w:t>
      </w:r>
      <w:r w:rsidRPr="0046279F">
        <w:rPr>
          <w:rFonts w:asciiTheme="minorHAnsi" w:eastAsia="Calibri" w:hAnsiTheme="minorHAnsi"/>
          <w:bCs/>
          <w:lang w:val="el-GR"/>
        </w:rPr>
        <w:t>(</w:t>
      </w:r>
      <w:r w:rsidRPr="0046279F">
        <w:rPr>
          <w:rFonts w:asciiTheme="minorHAnsi" w:eastAsia="Calibri" w:hAnsiTheme="minorHAnsi"/>
          <w:b/>
          <w:bCs/>
          <w:lang w:val="el-GR"/>
        </w:rPr>
        <w:t>1</w:t>
      </w:r>
      <w:r w:rsidRPr="0046279F">
        <w:rPr>
          <w:rFonts w:asciiTheme="minorHAnsi" w:eastAsia="Calibri" w:hAnsiTheme="minorHAnsi"/>
          <w:bCs/>
          <w:lang w:val="el-GR"/>
        </w:rPr>
        <w:t>)</w:t>
      </w:r>
      <w:r w:rsidRPr="0046279F">
        <w:rPr>
          <w:rFonts w:asciiTheme="minorHAnsi" w:eastAsia="Calibri" w:hAnsiTheme="minorHAnsi"/>
          <w:b/>
          <w:bCs/>
          <w:lang w:val="el-GR"/>
        </w:rPr>
        <w:t xml:space="preserve"> επιπρόσθετη</w:t>
      </w:r>
      <w:r w:rsidRPr="0046279F">
        <w:rPr>
          <w:rFonts w:asciiTheme="minorHAnsi" w:eastAsia="Calibri" w:hAnsiTheme="minorHAnsi"/>
          <w:bCs/>
          <w:lang w:val="el-GR"/>
        </w:rPr>
        <w:t xml:space="preserve"> Έκθεση Υγειονομικού Ελέγχου και Αναγνώρισης σε </w:t>
      </w:r>
      <w:r w:rsidRPr="0046279F">
        <w:rPr>
          <w:rFonts w:asciiTheme="minorHAnsi" w:eastAsia="Calibri" w:hAnsiTheme="minorHAnsi"/>
          <w:b/>
          <w:bCs/>
          <w:lang w:val="el-GR"/>
        </w:rPr>
        <w:t>οικισμό</w:t>
      </w:r>
      <w:r w:rsidRPr="0046279F">
        <w:rPr>
          <w:rFonts w:asciiTheme="minorHAnsi" w:eastAsia="Calibri" w:hAnsiTheme="minorHAnsi"/>
          <w:bCs/>
          <w:lang w:val="el-GR"/>
        </w:rPr>
        <w:t xml:space="preserve"> του Δήμου Χίου στη θέση </w:t>
      </w:r>
      <w:r w:rsidRPr="0046279F">
        <w:rPr>
          <w:rFonts w:asciiTheme="minorHAnsi" w:eastAsia="Calibri" w:hAnsiTheme="minorHAnsi"/>
          <w:b/>
          <w:bCs/>
          <w:lang w:val="el-GR"/>
        </w:rPr>
        <w:t>Μερσινιδίου</w:t>
      </w:r>
      <w:r w:rsidRPr="0046279F">
        <w:rPr>
          <w:rFonts w:asciiTheme="minorHAnsi" w:eastAsia="Calibri" w:hAnsiTheme="minorHAnsi"/>
          <w:bCs/>
          <w:lang w:val="el-GR"/>
        </w:rPr>
        <w:t xml:space="preserve">, </w:t>
      </w:r>
      <w:r w:rsidRPr="0046279F">
        <w:rPr>
          <w:rFonts w:asciiTheme="minorHAnsi" w:eastAsia="Calibri" w:hAnsiTheme="minorHAnsi"/>
          <w:b/>
          <w:bCs/>
          <w:lang w:val="el-GR"/>
        </w:rPr>
        <w:t>που δεν υφίσταται</w:t>
      </w:r>
      <w:r w:rsidRPr="0046279F">
        <w:rPr>
          <w:rFonts w:asciiTheme="minorHAnsi" w:eastAsia="Calibri" w:hAnsiTheme="minorHAnsi"/>
          <w:bCs/>
          <w:lang w:val="el-GR"/>
        </w:rPr>
        <w:t xml:space="preserve"> </w:t>
      </w:r>
      <w:r w:rsidRPr="0046279F">
        <w:rPr>
          <w:rFonts w:asciiTheme="minorHAnsi" w:eastAsia="Calibri" w:hAnsiTheme="minorHAnsi"/>
          <w:b/>
          <w:bCs/>
          <w:lang w:val="el-GR"/>
        </w:rPr>
        <w:t>σήμερα</w:t>
      </w:r>
      <w:r w:rsidRPr="0046279F">
        <w:rPr>
          <w:rFonts w:asciiTheme="minorHAnsi" w:eastAsia="Calibri" w:hAnsiTheme="minorHAnsi"/>
          <w:bCs/>
          <w:lang w:val="el-GR"/>
        </w:rPr>
        <w:t>.</w:t>
      </w:r>
    </w:p>
    <w:p w:rsidR="0046279F" w:rsidRPr="0046279F" w:rsidRDefault="0046279F" w:rsidP="00282707">
      <w:pPr>
        <w:pStyle w:val="af0"/>
        <w:numPr>
          <w:ilvl w:val="0"/>
          <w:numId w:val="123"/>
        </w:numPr>
        <w:spacing w:before="0" w:after="240" w:line="276" w:lineRule="auto"/>
        <w:contextualSpacing/>
        <w:jc w:val="both"/>
        <w:rPr>
          <w:rFonts w:asciiTheme="minorHAnsi" w:eastAsia="Calibri" w:hAnsiTheme="minorHAnsi"/>
          <w:bCs/>
          <w:lang w:val="el-GR"/>
        </w:rPr>
      </w:pPr>
      <w:r w:rsidRPr="0046279F">
        <w:rPr>
          <w:rFonts w:asciiTheme="minorHAnsi" w:eastAsia="Calibri" w:hAnsiTheme="minorHAnsi"/>
          <w:b/>
          <w:bCs/>
          <w:lang w:val="el-GR"/>
        </w:rPr>
        <w:t>Περιφέρεια Δυτικής Ελλάδος</w:t>
      </w:r>
      <w:r w:rsidRPr="0046279F">
        <w:rPr>
          <w:rFonts w:asciiTheme="minorHAnsi" w:eastAsia="Calibri" w:hAnsiTheme="minorHAnsi"/>
          <w:bCs/>
          <w:lang w:val="el-GR"/>
        </w:rPr>
        <w:t>: Έχουν ελεγχθεί, αναγνωριστεί και καταγραφεί οι συνθήκες διαβίωσης (μέσω Εκθέσεων Υγειονομικού Ελέγχου και Αναγνώρισης) έντεκα (</w:t>
      </w:r>
      <w:r w:rsidRPr="0046279F">
        <w:rPr>
          <w:rFonts w:asciiTheme="minorHAnsi" w:eastAsia="Calibri" w:hAnsiTheme="minorHAnsi"/>
          <w:b/>
          <w:bCs/>
          <w:lang w:val="el-GR"/>
        </w:rPr>
        <w:t>11</w:t>
      </w:r>
      <w:r w:rsidRPr="0046279F">
        <w:rPr>
          <w:rFonts w:asciiTheme="minorHAnsi" w:eastAsia="Calibri" w:hAnsiTheme="minorHAnsi"/>
          <w:bCs/>
          <w:lang w:val="el-GR"/>
        </w:rPr>
        <w:t xml:space="preserve">) </w:t>
      </w:r>
      <w:r w:rsidRPr="0046279F">
        <w:rPr>
          <w:rFonts w:asciiTheme="minorHAnsi" w:eastAsia="Calibri" w:hAnsiTheme="minorHAnsi"/>
          <w:b/>
          <w:bCs/>
          <w:lang w:val="el-GR"/>
        </w:rPr>
        <w:t>οικισμών</w:t>
      </w:r>
      <w:r w:rsidRPr="0046279F">
        <w:rPr>
          <w:rFonts w:asciiTheme="minorHAnsi" w:eastAsia="Calibri" w:hAnsiTheme="minorHAnsi"/>
          <w:bCs/>
          <w:lang w:val="el-GR"/>
        </w:rPr>
        <w:t xml:space="preserve"> σε τρεις (</w:t>
      </w:r>
      <w:r w:rsidRPr="0046279F">
        <w:rPr>
          <w:rFonts w:asciiTheme="minorHAnsi" w:eastAsia="Calibri" w:hAnsiTheme="minorHAnsi"/>
          <w:b/>
          <w:bCs/>
          <w:lang w:val="el-GR"/>
        </w:rPr>
        <w:t>3</w:t>
      </w:r>
      <w:r w:rsidRPr="0046279F">
        <w:rPr>
          <w:rFonts w:asciiTheme="minorHAnsi" w:eastAsia="Calibri" w:hAnsiTheme="minorHAnsi"/>
          <w:bCs/>
          <w:lang w:val="el-GR"/>
        </w:rPr>
        <w:t xml:space="preserve">) </w:t>
      </w:r>
      <w:r w:rsidRPr="0046279F">
        <w:rPr>
          <w:rFonts w:asciiTheme="minorHAnsi" w:eastAsia="Calibri" w:hAnsiTheme="minorHAnsi"/>
          <w:b/>
          <w:bCs/>
          <w:lang w:val="el-GR"/>
        </w:rPr>
        <w:t>Δήμους</w:t>
      </w:r>
      <w:r w:rsidRPr="0046279F">
        <w:rPr>
          <w:rFonts w:asciiTheme="minorHAnsi" w:eastAsia="Calibri" w:hAnsiTheme="minorHAnsi"/>
          <w:bCs/>
          <w:lang w:val="el-GR"/>
        </w:rPr>
        <w:t xml:space="preserve">. Επιπλέον, </w:t>
      </w:r>
      <w:r w:rsidRPr="0046279F">
        <w:rPr>
          <w:rFonts w:asciiTheme="minorHAnsi" w:eastAsia="Calibri" w:hAnsiTheme="minorHAnsi"/>
          <w:b/>
          <w:bCs/>
          <w:lang w:val="el-GR"/>
        </w:rPr>
        <w:t>αναμένεται</w:t>
      </w:r>
      <w:r w:rsidRPr="0046279F">
        <w:rPr>
          <w:rFonts w:asciiTheme="minorHAnsi" w:eastAsia="Calibri" w:hAnsiTheme="minorHAnsi"/>
          <w:bCs/>
          <w:lang w:val="el-GR"/>
        </w:rPr>
        <w:t xml:space="preserve"> μία</w:t>
      </w:r>
      <w:r w:rsidRPr="0046279F">
        <w:rPr>
          <w:rFonts w:asciiTheme="minorHAnsi" w:eastAsia="Calibri" w:hAnsiTheme="minorHAnsi"/>
          <w:b/>
          <w:bCs/>
          <w:lang w:val="el-GR"/>
        </w:rPr>
        <w:t xml:space="preserve"> </w:t>
      </w:r>
      <w:r w:rsidRPr="0046279F">
        <w:rPr>
          <w:rFonts w:asciiTheme="minorHAnsi" w:eastAsia="Calibri" w:hAnsiTheme="minorHAnsi"/>
          <w:bCs/>
          <w:lang w:val="el-GR"/>
        </w:rPr>
        <w:t>(</w:t>
      </w:r>
      <w:r w:rsidRPr="0046279F">
        <w:rPr>
          <w:rFonts w:asciiTheme="minorHAnsi" w:eastAsia="Calibri" w:hAnsiTheme="minorHAnsi"/>
          <w:b/>
          <w:bCs/>
          <w:lang w:val="el-GR"/>
        </w:rPr>
        <w:t>1</w:t>
      </w:r>
      <w:r w:rsidRPr="0046279F">
        <w:rPr>
          <w:rFonts w:asciiTheme="minorHAnsi" w:eastAsia="Calibri" w:hAnsiTheme="minorHAnsi"/>
          <w:bCs/>
          <w:lang w:val="el-GR"/>
        </w:rPr>
        <w:t>)</w:t>
      </w:r>
      <w:r w:rsidRPr="0046279F">
        <w:rPr>
          <w:rFonts w:asciiTheme="minorHAnsi" w:eastAsia="Calibri" w:hAnsiTheme="minorHAnsi"/>
          <w:b/>
          <w:bCs/>
          <w:lang w:val="el-GR"/>
        </w:rPr>
        <w:t xml:space="preserve"> επιπρόσθετη</w:t>
      </w:r>
      <w:r w:rsidRPr="0046279F">
        <w:rPr>
          <w:rFonts w:asciiTheme="minorHAnsi" w:eastAsia="Calibri" w:hAnsiTheme="minorHAnsi"/>
          <w:bCs/>
          <w:lang w:val="el-GR"/>
        </w:rPr>
        <w:t xml:space="preserve"> Έκθεση Υγειονομι</w:t>
      </w:r>
      <w:r w:rsidRPr="0046279F">
        <w:rPr>
          <w:rFonts w:asciiTheme="minorHAnsi" w:eastAsia="Calibri" w:hAnsiTheme="minorHAnsi"/>
          <w:bCs/>
          <w:lang w:val="el-GR"/>
        </w:rPr>
        <w:softHyphen/>
        <w:t xml:space="preserve">κού Ελέγχου και Αναγνώρισης σε </w:t>
      </w:r>
      <w:r w:rsidRPr="0046279F">
        <w:rPr>
          <w:rFonts w:asciiTheme="minorHAnsi" w:eastAsia="Calibri" w:hAnsiTheme="minorHAnsi"/>
          <w:b/>
          <w:bCs/>
          <w:lang w:val="el-GR"/>
        </w:rPr>
        <w:t>οικισμό</w:t>
      </w:r>
      <w:r w:rsidRPr="0046279F">
        <w:rPr>
          <w:rFonts w:asciiTheme="minorHAnsi" w:eastAsia="Calibri" w:hAnsiTheme="minorHAnsi"/>
          <w:bCs/>
          <w:lang w:val="el-GR"/>
        </w:rPr>
        <w:t xml:space="preserve"> του Δήμου Πατρέων στη θέση </w:t>
      </w:r>
      <w:r w:rsidRPr="0046279F">
        <w:rPr>
          <w:rFonts w:asciiTheme="minorHAnsi" w:eastAsia="Calibri" w:hAnsiTheme="minorHAnsi"/>
          <w:b/>
          <w:bCs/>
          <w:lang w:val="el-GR"/>
        </w:rPr>
        <w:t>Ριγανόκαμπου</w:t>
      </w:r>
      <w:r w:rsidRPr="0046279F">
        <w:rPr>
          <w:rFonts w:asciiTheme="minorHAnsi" w:eastAsia="Calibri" w:hAnsiTheme="minorHAnsi"/>
          <w:bCs/>
          <w:lang w:val="el-GR"/>
        </w:rPr>
        <w:t>.</w:t>
      </w:r>
    </w:p>
    <w:p w:rsidR="0046279F" w:rsidRPr="0046279F" w:rsidRDefault="0046279F" w:rsidP="00282707">
      <w:pPr>
        <w:pStyle w:val="af0"/>
        <w:numPr>
          <w:ilvl w:val="0"/>
          <w:numId w:val="123"/>
        </w:numPr>
        <w:spacing w:before="0" w:after="240" w:line="276" w:lineRule="auto"/>
        <w:contextualSpacing/>
        <w:jc w:val="both"/>
        <w:rPr>
          <w:rFonts w:asciiTheme="minorHAnsi" w:eastAsia="Calibri" w:hAnsiTheme="minorHAnsi"/>
          <w:bCs/>
          <w:lang w:val="el-GR"/>
        </w:rPr>
      </w:pPr>
      <w:r w:rsidRPr="0046279F">
        <w:rPr>
          <w:rFonts w:asciiTheme="minorHAnsi" w:eastAsia="Calibri" w:hAnsiTheme="minorHAnsi"/>
          <w:b/>
          <w:bCs/>
          <w:lang w:val="el-GR"/>
        </w:rPr>
        <w:t>Περιφέρεια Ηπείρου</w:t>
      </w:r>
      <w:r w:rsidRPr="0046279F">
        <w:rPr>
          <w:rFonts w:asciiTheme="minorHAnsi" w:eastAsia="Calibri" w:hAnsiTheme="minorHAnsi"/>
          <w:bCs/>
          <w:lang w:val="el-GR"/>
        </w:rPr>
        <w:t>: Έχουν ελεγχθεί, αναγνωριστεί και καταγραφεί οι συνθήκες διαβίωσης (μέσω Εκθέσεων Υγειονομικού Ελέγχου και Αναγνώρισης) δύο (</w:t>
      </w:r>
      <w:r w:rsidRPr="0046279F">
        <w:rPr>
          <w:rFonts w:asciiTheme="minorHAnsi" w:eastAsia="Calibri" w:hAnsiTheme="minorHAnsi"/>
          <w:b/>
          <w:bCs/>
          <w:lang w:val="el-GR"/>
        </w:rPr>
        <w:t>2</w:t>
      </w:r>
      <w:r w:rsidRPr="0046279F">
        <w:rPr>
          <w:rFonts w:asciiTheme="minorHAnsi" w:eastAsia="Calibri" w:hAnsiTheme="minorHAnsi"/>
          <w:bCs/>
          <w:lang w:val="el-GR"/>
        </w:rPr>
        <w:t xml:space="preserve">) </w:t>
      </w:r>
      <w:r w:rsidRPr="0046279F">
        <w:rPr>
          <w:rFonts w:asciiTheme="minorHAnsi" w:eastAsia="Calibri" w:hAnsiTheme="minorHAnsi"/>
          <w:b/>
          <w:bCs/>
          <w:lang w:val="el-GR"/>
        </w:rPr>
        <w:t>οικισμών</w:t>
      </w:r>
      <w:r w:rsidRPr="0046279F">
        <w:rPr>
          <w:rFonts w:asciiTheme="minorHAnsi" w:eastAsia="Calibri" w:hAnsiTheme="minorHAnsi"/>
          <w:bCs/>
          <w:lang w:val="el-GR"/>
        </w:rPr>
        <w:t xml:space="preserve"> σε δύο (</w:t>
      </w:r>
      <w:r w:rsidRPr="0046279F">
        <w:rPr>
          <w:rFonts w:asciiTheme="minorHAnsi" w:eastAsia="Calibri" w:hAnsiTheme="minorHAnsi"/>
          <w:b/>
          <w:bCs/>
          <w:lang w:val="el-GR"/>
        </w:rPr>
        <w:t>2</w:t>
      </w:r>
      <w:r w:rsidRPr="0046279F">
        <w:rPr>
          <w:rFonts w:asciiTheme="minorHAnsi" w:eastAsia="Calibri" w:hAnsiTheme="minorHAnsi"/>
          <w:bCs/>
          <w:lang w:val="el-GR"/>
        </w:rPr>
        <w:t xml:space="preserve">) </w:t>
      </w:r>
      <w:r w:rsidRPr="0046279F">
        <w:rPr>
          <w:rFonts w:asciiTheme="minorHAnsi" w:eastAsia="Calibri" w:hAnsiTheme="minorHAnsi"/>
          <w:b/>
          <w:bCs/>
          <w:lang w:val="el-GR"/>
        </w:rPr>
        <w:t>Δήμους</w:t>
      </w:r>
      <w:r w:rsidRPr="0046279F">
        <w:rPr>
          <w:rFonts w:asciiTheme="minorHAnsi" w:eastAsia="Calibri" w:hAnsiTheme="minorHAnsi"/>
          <w:bCs/>
          <w:lang w:val="el-GR"/>
        </w:rPr>
        <w:t>. Επιπλέον, έχουν πραγματοποιηθεί τρεις</w:t>
      </w:r>
      <w:r w:rsidRPr="0046279F">
        <w:rPr>
          <w:rFonts w:asciiTheme="minorHAnsi" w:eastAsia="Calibri" w:hAnsiTheme="minorHAnsi"/>
          <w:b/>
          <w:bCs/>
          <w:lang w:val="el-GR"/>
        </w:rPr>
        <w:t xml:space="preserve"> </w:t>
      </w:r>
      <w:r w:rsidRPr="0046279F">
        <w:rPr>
          <w:rFonts w:asciiTheme="minorHAnsi" w:eastAsia="Calibri" w:hAnsiTheme="minorHAnsi"/>
          <w:bCs/>
          <w:lang w:val="el-GR"/>
        </w:rPr>
        <w:t>(</w:t>
      </w:r>
      <w:r w:rsidRPr="0046279F">
        <w:rPr>
          <w:rFonts w:asciiTheme="minorHAnsi" w:eastAsia="Calibri" w:hAnsiTheme="minorHAnsi"/>
          <w:b/>
          <w:bCs/>
          <w:lang w:val="el-GR"/>
        </w:rPr>
        <w:t>3</w:t>
      </w:r>
      <w:r w:rsidRPr="0046279F">
        <w:rPr>
          <w:rFonts w:asciiTheme="minorHAnsi" w:eastAsia="Calibri" w:hAnsiTheme="minorHAnsi"/>
          <w:bCs/>
          <w:lang w:val="el-GR"/>
        </w:rPr>
        <w:t>)</w:t>
      </w:r>
      <w:r w:rsidRPr="0046279F">
        <w:rPr>
          <w:rFonts w:asciiTheme="minorHAnsi" w:eastAsia="Calibri" w:hAnsiTheme="minorHAnsi"/>
          <w:b/>
          <w:bCs/>
          <w:lang w:val="el-GR"/>
        </w:rPr>
        <w:t xml:space="preserve"> επιπρόσθετες</w:t>
      </w:r>
      <w:r w:rsidRPr="0046279F">
        <w:rPr>
          <w:rFonts w:asciiTheme="minorHAnsi" w:eastAsia="Calibri" w:hAnsiTheme="minorHAnsi"/>
          <w:bCs/>
          <w:lang w:val="el-GR"/>
        </w:rPr>
        <w:t xml:space="preserve"> Εκθέσεις Υγειονομι</w:t>
      </w:r>
      <w:r w:rsidRPr="0046279F">
        <w:rPr>
          <w:rFonts w:asciiTheme="minorHAnsi" w:eastAsia="Calibri" w:hAnsiTheme="minorHAnsi"/>
          <w:bCs/>
          <w:lang w:val="el-GR"/>
        </w:rPr>
        <w:softHyphen/>
        <w:t xml:space="preserve">κού Ελέγχου και Αναγνώρισης : α) στον </w:t>
      </w:r>
      <w:r w:rsidRPr="0046279F">
        <w:rPr>
          <w:rFonts w:asciiTheme="minorHAnsi" w:eastAsia="Calibri" w:hAnsiTheme="minorHAnsi"/>
          <w:b/>
          <w:bCs/>
          <w:lang w:val="el-GR"/>
        </w:rPr>
        <w:t>οικισμό</w:t>
      </w:r>
      <w:r w:rsidRPr="0046279F">
        <w:rPr>
          <w:rFonts w:asciiTheme="minorHAnsi" w:eastAsia="Calibri" w:hAnsiTheme="minorHAnsi"/>
          <w:bCs/>
          <w:lang w:val="el-GR"/>
        </w:rPr>
        <w:t xml:space="preserve"> στη θέση </w:t>
      </w:r>
      <w:r w:rsidRPr="0046279F">
        <w:rPr>
          <w:rFonts w:asciiTheme="minorHAnsi" w:eastAsia="Calibri" w:hAnsiTheme="minorHAnsi"/>
          <w:b/>
          <w:bCs/>
          <w:lang w:val="el-GR"/>
        </w:rPr>
        <w:t>Τσαλάντρες</w:t>
      </w:r>
      <w:r w:rsidRPr="0046279F">
        <w:rPr>
          <w:rFonts w:asciiTheme="minorHAnsi" w:eastAsia="Calibri" w:hAnsiTheme="minorHAnsi"/>
          <w:bCs/>
          <w:lang w:val="el-GR"/>
        </w:rPr>
        <w:t xml:space="preserve"> της Περιφερειακής Ενότητας Ιωαννίνων, β) στον </w:t>
      </w:r>
      <w:r w:rsidRPr="0046279F">
        <w:rPr>
          <w:rFonts w:asciiTheme="minorHAnsi" w:eastAsia="Calibri" w:hAnsiTheme="minorHAnsi"/>
          <w:b/>
          <w:bCs/>
          <w:lang w:val="el-GR"/>
        </w:rPr>
        <w:t>οικισμό</w:t>
      </w:r>
      <w:r w:rsidRPr="0046279F">
        <w:rPr>
          <w:rFonts w:asciiTheme="minorHAnsi" w:eastAsia="Calibri" w:hAnsiTheme="minorHAnsi"/>
          <w:bCs/>
          <w:lang w:val="el-GR"/>
        </w:rPr>
        <w:t xml:space="preserve"> στη θέση </w:t>
      </w:r>
      <w:r w:rsidRPr="0046279F">
        <w:rPr>
          <w:rFonts w:asciiTheme="minorHAnsi" w:eastAsia="Calibri" w:hAnsiTheme="minorHAnsi"/>
          <w:b/>
          <w:bCs/>
          <w:lang w:val="el-GR"/>
        </w:rPr>
        <w:t>Τσαλάντρες – κοντά στις εγκαταστάσεις Βιολογικού Καθαρισμού</w:t>
      </w:r>
      <w:r w:rsidRPr="0046279F">
        <w:rPr>
          <w:rFonts w:asciiTheme="minorHAnsi" w:eastAsia="Calibri" w:hAnsiTheme="minorHAnsi"/>
          <w:bCs/>
          <w:lang w:val="el-GR"/>
        </w:rPr>
        <w:t xml:space="preserve"> της Περιφερειακής Ενότητας Ιωαννίνων, και γ) στον </w:t>
      </w:r>
      <w:r w:rsidRPr="0046279F">
        <w:rPr>
          <w:rFonts w:asciiTheme="minorHAnsi" w:eastAsia="Calibri" w:hAnsiTheme="minorHAnsi"/>
          <w:b/>
          <w:bCs/>
          <w:lang w:val="el-GR"/>
        </w:rPr>
        <w:t>οικισμό</w:t>
      </w:r>
      <w:r w:rsidRPr="0046279F">
        <w:rPr>
          <w:rFonts w:asciiTheme="minorHAnsi" w:eastAsia="Calibri" w:hAnsiTheme="minorHAnsi"/>
          <w:bCs/>
          <w:lang w:val="el-GR"/>
        </w:rPr>
        <w:t xml:space="preserve"> στη θέση </w:t>
      </w:r>
      <w:r w:rsidRPr="0046279F">
        <w:rPr>
          <w:rFonts w:asciiTheme="minorHAnsi" w:eastAsia="Calibri" w:hAnsiTheme="minorHAnsi"/>
          <w:b/>
          <w:bCs/>
          <w:lang w:val="el-GR"/>
        </w:rPr>
        <w:t>Γλυκή – Θεσπρωτίας</w:t>
      </w:r>
      <w:r w:rsidRPr="0046279F">
        <w:rPr>
          <w:rFonts w:asciiTheme="minorHAnsi" w:eastAsia="Calibri" w:hAnsiTheme="minorHAnsi"/>
          <w:bCs/>
          <w:lang w:val="el-GR"/>
        </w:rPr>
        <w:t xml:space="preserve"> του Δήμου Σουλίου, </w:t>
      </w:r>
      <w:r w:rsidRPr="0046279F">
        <w:rPr>
          <w:rFonts w:asciiTheme="minorHAnsi" w:eastAsia="Calibri" w:hAnsiTheme="minorHAnsi"/>
          <w:b/>
          <w:bCs/>
          <w:lang w:val="el-GR"/>
        </w:rPr>
        <w:t>που δεν υφίσταται</w:t>
      </w:r>
      <w:r w:rsidRPr="0046279F">
        <w:rPr>
          <w:rFonts w:asciiTheme="minorHAnsi" w:eastAsia="Calibri" w:hAnsiTheme="minorHAnsi"/>
          <w:bCs/>
          <w:lang w:val="el-GR"/>
        </w:rPr>
        <w:t xml:space="preserve"> </w:t>
      </w:r>
      <w:r w:rsidRPr="0046279F">
        <w:rPr>
          <w:rFonts w:asciiTheme="minorHAnsi" w:eastAsia="Calibri" w:hAnsiTheme="minorHAnsi"/>
          <w:b/>
          <w:bCs/>
          <w:lang w:val="el-GR"/>
        </w:rPr>
        <w:t>σήμερα</w:t>
      </w:r>
      <w:r w:rsidRPr="0046279F">
        <w:rPr>
          <w:rFonts w:asciiTheme="minorHAnsi" w:eastAsia="Calibri" w:hAnsiTheme="minorHAnsi"/>
          <w:bCs/>
          <w:lang w:val="el-GR"/>
        </w:rPr>
        <w:t>.</w:t>
      </w:r>
    </w:p>
    <w:p w:rsidR="0046279F" w:rsidRPr="0046279F" w:rsidRDefault="0046279F" w:rsidP="00282707">
      <w:pPr>
        <w:pStyle w:val="af0"/>
        <w:numPr>
          <w:ilvl w:val="0"/>
          <w:numId w:val="123"/>
        </w:numPr>
        <w:spacing w:before="0" w:after="240" w:line="276" w:lineRule="auto"/>
        <w:contextualSpacing/>
        <w:jc w:val="both"/>
        <w:rPr>
          <w:rFonts w:asciiTheme="minorHAnsi" w:eastAsia="Calibri" w:hAnsiTheme="minorHAnsi"/>
          <w:bCs/>
          <w:lang w:val="el-GR"/>
        </w:rPr>
      </w:pPr>
      <w:r w:rsidRPr="0046279F">
        <w:rPr>
          <w:rFonts w:asciiTheme="minorHAnsi" w:eastAsia="Calibri" w:hAnsiTheme="minorHAnsi"/>
          <w:b/>
          <w:bCs/>
          <w:lang w:val="el-GR"/>
        </w:rPr>
        <w:t>Περιφέρεια Ιονίων Νήσων</w:t>
      </w:r>
      <w:r w:rsidRPr="0046279F">
        <w:rPr>
          <w:rFonts w:asciiTheme="minorHAnsi" w:eastAsia="Calibri" w:hAnsiTheme="minorHAnsi"/>
          <w:bCs/>
          <w:lang w:val="el-GR"/>
        </w:rPr>
        <w:t>: Έχουν ελεγχθεί, αναγνωριστεί και καταγραφεί οι συνθήκες διαβίωσης (μέσω Εκθέσεων Υγειονομικού Ελέγχου και Αναγνώρισης) έντεκα (</w:t>
      </w:r>
      <w:r w:rsidRPr="0046279F">
        <w:rPr>
          <w:rFonts w:asciiTheme="minorHAnsi" w:eastAsia="Calibri" w:hAnsiTheme="minorHAnsi"/>
          <w:b/>
          <w:bCs/>
          <w:lang w:val="el-GR"/>
        </w:rPr>
        <w:t>11</w:t>
      </w:r>
      <w:r w:rsidRPr="0046279F">
        <w:rPr>
          <w:rFonts w:asciiTheme="minorHAnsi" w:eastAsia="Calibri" w:hAnsiTheme="minorHAnsi"/>
          <w:bCs/>
          <w:lang w:val="el-GR"/>
        </w:rPr>
        <w:t xml:space="preserve">) </w:t>
      </w:r>
      <w:r w:rsidRPr="0046279F">
        <w:rPr>
          <w:rFonts w:asciiTheme="minorHAnsi" w:eastAsia="Calibri" w:hAnsiTheme="minorHAnsi"/>
          <w:b/>
          <w:bCs/>
          <w:lang w:val="el-GR"/>
        </w:rPr>
        <w:t>οικισμών</w:t>
      </w:r>
      <w:r w:rsidRPr="0046279F">
        <w:rPr>
          <w:rFonts w:asciiTheme="minorHAnsi" w:eastAsia="Calibri" w:hAnsiTheme="minorHAnsi"/>
          <w:bCs/>
          <w:lang w:val="el-GR"/>
        </w:rPr>
        <w:t xml:space="preserve"> σε τρεις (</w:t>
      </w:r>
      <w:r w:rsidRPr="0046279F">
        <w:rPr>
          <w:rFonts w:asciiTheme="minorHAnsi" w:eastAsia="Calibri" w:hAnsiTheme="minorHAnsi"/>
          <w:b/>
          <w:bCs/>
          <w:lang w:val="el-GR"/>
        </w:rPr>
        <w:t>3</w:t>
      </w:r>
      <w:r w:rsidRPr="0046279F">
        <w:rPr>
          <w:rFonts w:asciiTheme="minorHAnsi" w:eastAsia="Calibri" w:hAnsiTheme="minorHAnsi"/>
          <w:bCs/>
          <w:lang w:val="el-GR"/>
        </w:rPr>
        <w:t xml:space="preserve">) </w:t>
      </w:r>
      <w:r w:rsidRPr="0046279F">
        <w:rPr>
          <w:rFonts w:asciiTheme="minorHAnsi" w:eastAsia="Calibri" w:hAnsiTheme="minorHAnsi"/>
          <w:b/>
          <w:bCs/>
          <w:lang w:val="el-GR"/>
        </w:rPr>
        <w:t>Δήμους</w:t>
      </w:r>
      <w:r w:rsidRPr="0046279F">
        <w:rPr>
          <w:rFonts w:asciiTheme="minorHAnsi" w:eastAsia="Calibri" w:hAnsiTheme="minorHAnsi"/>
          <w:bCs/>
          <w:lang w:val="el-GR"/>
        </w:rPr>
        <w:t>. Επιπλέον, έχει πραγματοποιηθεί μία</w:t>
      </w:r>
      <w:r w:rsidRPr="0046279F">
        <w:rPr>
          <w:rFonts w:asciiTheme="minorHAnsi" w:eastAsia="Calibri" w:hAnsiTheme="minorHAnsi"/>
          <w:b/>
          <w:bCs/>
          <w:lang w:val="el-GR"/>
        </w:rPr>
        <w:t xml:space="preserve"> </w:t>
      </w:r>
      <w:r w:rsidRPr="0046279F">
        <w:rPr>
          <w:rFonts w:asciiTheme="minorHAnsi" w:eastAsia="Calibri" w:hAnsiTheme="minorHAnsi"/>
          <w:bCs/>
          <w:lang w:val="el-GR"/>
        </w:rPr>
        <w:t>(</w:t>
      </w:r>
      <w:r w:rsidRPr="0046279F">
        <w:rPr>
          <w:rFonts w:asciiTheme="minorHAnsi" w:eastAsia="Calibri" w:hAnsiTheme="minorHAnsi"/>
          <w:b/>
          <w:bCs/>
          <w:lang w:val="el-GR"/>
        </w:rPr>
        <w:t>1</w:t>
      </w:r>
      <w:r w:rsidRPr="0046279F">
        <w:rPr>
          <w:rFonts w:asciiTheme="minorHAnsi" w:eastAsia="Calibri" w:hAnsiTheme="minorHAnsi"/>
          <w:bCs/>
          <w:lang w:val="el-GR"/>
        </w:rPr>
        <w:t>)</w:t>
      </w:r>
      <w:r w:rsidRPr="0046279F">
        <w:rPr>
          <w:rFonts w:asciiTheme="minorHAnsi" w:eastAsia="Calibri" w:hAnsiTheme="minorHAnsi"/>
          <w:b/>
          <w:bCs/>
          <w:lang w:val="el-GR"/>
        </w:rPr>
        <w:t xml:space="preserve"> επιπρόσθετη</w:t>
      </w:r>
      <w:r w:rsidRPr="0046279F">
        <w:rPr>
          <w:rFonts w:asciiTheme="minorHAnsi" w:eastAsia="Calibri" w:hAnsiTheme="minorHAnsi"/>
          <w:bCs/>
          <w:lang w:val="el-GR"/>
        </w:rPr>
        <w:t xml:space="preserve"> Έκθεση Υγειονομικού Ελέγχου και Αναγνώρισης σε </w:t>
      </w:r>
      <w:r w:rsidRPr="0046279F">
        <w:rPr>
          <w:rFonts w:asciiTheme="minorHAnsi" w:eastAsia="Calibri" w:hAnsiTheme="minorHAnsi"/>
          <w:b/>
          <w:bCs/>
          <w:lang w:val="el-GR"/>
        </w:rPr>
        <w:t>οικισμό</w:t>
      </w:r>
      <w:r w:rsidRPr="0046279F">
        <w:rPr>
          <w:rFonts w:asciiTheme="minorHAnsi" w:eastAsia="Calibri" w:hAnsiTheme="minorHAnsi"/>
          <w:bCs/>
          <w:lang w:val="el-GR"/>
        </w:rPr>
        <w:t xml:space="preserve"> του Δήμου Αργοστολίου στην ομώνυμη θέση, </w:t>
      </w:r>
      <w:r w:rsidRPr="0046279F">
        <w:rPr>
          <w:rFonts w:asciiTheme="minorHAnsi" w:eastAsia="Calibri" w:hAnsiTheme="minorHAnsi"/>
          <w:b/>
          <w:bCs/>
          <w:lang w:val="el-GR"/>
        </w:rPr>
        <w:t>που δεν υφίσταται</w:t>
      </w:r>
      <w:r w:rsidRPr="0046279F">
        <w:rPr>
          <w:rFonts w:asciiTheme="minorHAnsi" w:eastAsia="Calibri" w:hAnsiTheme="minorHAnsi"/>
          <w:bCs/>
          <w:lang w:val="el-GR"/>
        </w:rPr>
        <w:t xml:space="preserve"> </w:t>
      </w:r>
      <w:r w:rsidRPr="0046279F">
        <w:rPr>
          <w:rFonts w:asciiTheme="minorHAnsi" w:eastAsia="Calibri" w:hAnsiTheme="minorHAnsi"/>
          <w:b/>
          <w:bCs/>
          <w:lang w:val="el-GR"/>
        </w:rPr>
        <w:t>σήμερα</w:t>
      </w:r>
      <w:r w:rsidRPr="0046279F">
        <w:rPr>
          <w:rFonts w:asciiTheme="minorHAnsi" w:eastAsia="Calibri" w:hAnsiTheme="minorHAnsi"/>
          <w:bCs/>
          <w:lang w:val="el-GR"/>
        </w:rPr>
        <w:t xml:space="preserve"> καθώς ο πληθυσμός έχει μετεγκατασταθεί προσωρινά σε μισθωμένες κατοικίες μέσω προγράμματος επιδότησης ενοικίου.</w:t>
      </w:r>
    </w:p>
    <w:p w:rsidR="0046279F" w:rsidRPr="0046279F" w:rsidRDefault="0046279F" w:rsidP="00282707">
      <w:pPr>
        <w:pStyle w:val="af0"/>
        <w:numPr>
          <w:ilvl w:val="0"/>
          <w:numId w:val="123"/>
        </w:numPr>
        <w:spacing w:before="0" w:after="240" w:line="276" w:lineRule="auto"/>
        <w:contextualSpacing/>
        <w:jc w:val="both"/>
        <w:rPr>
          <w:rFonts w:asciiTheme="minorHAnsi" w:eastAsia="Calibri" w:hAnsiTheme="minorHAnsi"/>
          <w:bCs/>
          <w:lang w:val="el-GR"/>
        </w:rPr>
      </w:pPr>
      <w:r w:rsidRPr="0046279F">
        <w:rPr>
          <w:rFonts w:asciiTheme="minorHAnsi" w:eastAsia="Calibri" w:hAnsiTheme="minorHAnsi"/>
          <w:b/>
          <w:bCs/>
          <w:lang w:val="el-GR"/>
        </w:rPr>
        <w:t>Περιφέρεια Θεσσαλίας</w:t>
      </w:r>
      <w:r w:rsidRPr="0046279F">
        <w:rPr>
          <w:rFonts w:asciiTheme="minorHAnsi" w:eastAsia="Calibri" w:hAnsiTheme="minorHAnsi"/>
          <w:bCs/>
          <w:lang w:val="el-GR"/>
        </w:rPr>
        <w:t>: Έχουν ελεγχθεί, αναγνωριστεί και καταγραφεί οι συνθήκες διαβίωσης (μέσω Εκθέσεων Υγειονομικού Ελέγχου και Αναγνώρισης) δύο (</w:t>
      </w:r>
      <w:r w:rsidRPr="0046279F">
        <w:rPr>
          <w:rFonts w:asciiTheme="minorHAnsi" w:eastAsia="Calibri" w:hAnsiTheme="minorHAnsi"/>
          <w:b/>
          <w:bCs/>
          <w:lang w:val="el-GR"/>
        </w:rPr>
        <w:t>2</w:t>
      </w:r>
      <w:r w:rsidRPr="0046279F">
        <w:rPr>
          <w:rFonts w:asciiTheme="minorHAnsi" w:eastAsia="Calibri" w:hAnsiTheme="minorHAnsi"/>
          <w:bCs/>
          <w:lang w:val="el-GR"/>
        </w:rPr>
        <w:t xml:space="preserve">) </w:t>
      </w:r>
      <w:r w:rsidRPr="0046279F">
        <w:rPr>
          <w:rFonts w:asciiTheme="minorHAnsi" w:eastAsia="Calibri" w:hAnsiTheme="minorHAnsi"/>
          <w:b/>
          <w:bCs/>
          <w:lang w:val="el-GR"/>
        </w:rPr>
        <w:t>οικισμών</w:t>
      </w:r>
      <w:r w:rsidRPr="0046279F">
        <w:rPr>
          <w:rFonts w:asciiTheme="minorHAnsi" w:eastAsia="Calibri" w:hAnsiTheme="minorHAnsi"/>
          <w:bCs/>
          <w:lang w:val="el-GR"/>
        </w:rPr>
        <w:t xml:space="preserve"> σε δύο (</w:t>
      </w:r>
      <w:r w:rsidRPr="0046279F">
        <w:rPr>
          <w:rFonts w:asciiTheme="minorHAnsi" w:eastAsia="Calibri" w:hAnsiTheme="minorHAnsi"/>
          <w:b/>
          <w:bCs/>
          <w:lang w:val="el-GR"/>
        </w:rPr>
        <w:t>2</w:t>
      </w:r>
      <w:r w:rsidRPr="0046279F">
        <w:rPr>
          <w:rFonts w:asciiTheme="minorHAnsi" w:eastAsia="Calibri" w:hAnsiTheme="minorHAnsi"/>
          <w:bCs/>
          <w:lang w:val="el-GR"/>
        </w:rPr>
        <w:t xml:space="preserve">) </w:t>
      </w:r>
      <w:r w:rsidRPr="0046279F">
        <w:rPr>
          <w:rFonts w:asciiTheme="minorHAnsi" w:eastAsia="Calibri" w:hAnsiTheme="minorHAnsi"/>
          <w:b/>
          <w:bCs/>
          <w:lang w:val="el-GR"/>
        </w:rPr>
        <w:t>Δήμους</w:t>
      </w:r>
      <w:r w:rsidRPr="0046279F">
        <w:rPr>
          <w:rFonts w:asciiTheme="minorHAnsi" w:eastAsia="Calibri" w:hAnsiTheme="minorHAnsi"/>
          <w:bCs/>
          <w:lang w:val="el-GR"/>
        </w:rPr>
        <w:t xml:space="preserve">. Επιπλέον, </w:t>
      </w:r>
      <w:r w:rsidRPr="0046279F">
        <w:rPr>
          <w:rFonts w:asciiTheme="minorHAnsi" w:eastAsia="Calibri" w:hAnsiTheme="minorHAnsi"/>
          <w:b/>
          <w:bCs/>
          <w:lang w:val="el-GR"/>
        </w:rPr>
        <w:t>αναμένονται</w:t>
      </w:r>
      <w:r w:rsidRPr="0046279F">
        <w:rPr>
          <w:rFonts w:asciiTheme="minorHAnsi" w:eastAsia="Calibri" w:hAnsiTheme="minorHAnsi"/>
          <w:bCs/>
          <w:lang w:val="el-GR"/>
        </w:rPr>
        <w:t xml:space="preserve"> τρεις</w:t>
      </w:r>
      <w:r w:rsidRPr="0046279F">
        <w:rPr>
          <w:rFonts w:asciiTheme="minorHAnsi" w:eastAsia="Calibri" w:hAnsiTheme="minorHAnsi"/>
          <w:b/>
          <w:bCs/>
          <w:lang w:val="el-GR"/>
        </w:rPr>
        <w:t xml:space="preserve"> </w:t>
      </w:r>
      <w:r w:rsidRPr="0046279F">
        <w:rPr>
          <w:rFonts w:asciiTheme="minorHAnsi" w:eastAsia="Calibri" w:hAnsiTheme="minorHAnsi"/>
          <w:bCs/>
          <w:lang w:val="el-GR"/>
        </w:rPr>
        <w:t>(</w:t>
      </w:r>
      <w:r w:rsidRPr="0046279F">
        <w:rPr>
          <w:rFonts w:asciiTheme="minorHAnsi" w:eastAsia="Calibri" w:hAnsiTheme="minorHAnsi"/>
          <w:b/>
          <w:bCs/>
          <w:lang w:val="el-GR"/>
        </w:rPr>
        <w:t>3</w:t>
      </w:r>
      <w:r w:rsidRPr="0046279F">
        <w:rPr>
          <w:rFonts w:asciiTheme="minorHAnsi" w:eastAsia="Calibri" w:hAnsiTheme="minorHAnsi"/>
          <w:bCs/>
          <w:lang w:val="el-GR"/>
        </w:rPr>
        <w:t>)</w:t>
      </w:r>
      <w:r w:rsidRPr="0046279F">
        <w:rPr>
          <w:rFonts w:asciiTheme="minorHAnsi" w:eastAsia="Calibri" w:hAnsiTheme="minorHAnsi"/>
          <w:b/>
          <w:bCs/>
          <w:lang w:val="el-GR"/>
        </w:rPr>
        <w:t xml:space="preserve"> επιπρόσθετες</w:t>
      </w:r>
      <w:r w:rsidRPr="0046279F">
        <w:rPr>
          <w:rFonts w:asciiTheme="minorHAnsi" w:eastAsia="Calibri" w:hAnsiTheme="minorHAnsi"/>
          <w:bCs/>
          <w:lang w:val="el-GR"/>
        </w:rPr>
        <w:t xml:space="preserve"> Εκθέσεις Υγειονομι</w:t>
      </w:r>
      <w:r w:rsidRPr="0046279F">
        <w:rPr>
          <w:rFonts w:asciiTheme="minorHAnsi" w:eastAsia="Calibri" w:hAnsiTheme="minorHAnsi"/>
          <w:bCs/>
          <w:lang w:val="el-GR"/>
        </w:rPr>
        <w:softHyphen/>
        <w:t xml:space="preserve">κού Ελέγχου και Αναγνώρισης : α) στον </w:t>
      </w:r>
      <w:r w:rsidRPr="0046279F">
        <w:rPr>
          <w:rFonts w:asciiTheme="minorHAnsi" w:eastAsia="Calibri" w:hAnsiTheme="minorHAnsi"/>
          <w:b/>
          <w:bCs/>
          <w:lang w:val="el-GR"/>
        </w:rPr>
        <w:t>οικισμό</w:t>
      </w:r>
      <w:r w:rsidRPr="0046279F">
        <w:rPr>
          <w:rFonts w:asciiTheme="minorHAnsi" w:eastAsia="Calibri" w:hAnsiTheme="minorHAnsi"/>
          <w:bCs/>
          <w:lang w:val="el-GR"/>
        </w:rPr>
        <w:t xml:space="preserve"> του Δήμου </w:t>
      </w:r>
      <w:r w:rsidRPr="0046279F">
        <w:rPr>
          <w:rFonts w:asciiTheme="minorHAnsi" w:eastAsia="Calibri" w:hAnsiTheme="minorHAnsi"/>
          <w:b/>
          <w:bCs/>
          <w:lang w:val="el-GR"/>
        </w:rPr>
        <w:t>Φαρσάλων</w:t>
      </w:r>
      <w:r w:rsidRPr="0046279F">
        <w:rPr>
          <w:rFonts w:asciiTheme="minorHAnsi" w:eastAsia="Calibri" w:hAnsiTheme="minorHAnsi"/>
          <w:bCs/>
          <w:lang w:val="el-GR"/>
        </w:rPr>
        <w:t xml:space="preserve">, β) στον </w:t>
      </w:r>
      <w:r w:rsidRPr="0046279F">
        <w:rPr>
          <w:rFonts w:asciiTheme="minorHAnsi" w:eastAsia="Calibri" w:hAnsiTheme="minorHAnsi"/>
          <w:b/>
          <w:bCs/>
          <w:lang w:val="el-GR"/>
        </w:rPr>
        <w:t>οικισμό</w:t>
      </w:r>
      <w:r w:rsidRPr="0046279F">
        <w:rPr>
          <w:rFonts w:asciiTheme="minorHAnsi" w:eastAsia="Calibri" w:hAnsiTheme="minorHAnsi"/>
          <w:bCs/>
          <w:lang w:val="el-GR"/>
        </w:rPr>
        <w:t xml:space="preserve"> του Δήμου </w:t>
      </w:r>
      <w:r w:rsidRPr="0046279F">
        <w:rPr>
          <w:rFonts w:asciiTheme="minorHAnsi" w:eastAsia="Calibri" w:hAnsiTheme="minorHAnsi"/>
          <w:b/>
          <w:bCs/>
          <w:lang w:val="el-GR"/>
        </w:rPr>
        <w:t>Σοφάδων</w:t>
      </w:r>
      <w:r w:rsidRPr="0046279F">
        <w:rPr>
          <w:rFonts w:asciiTheme="minorHAnsi" w:eastAsia="Calibri" w:hAnsiTheme="minorHAnsi"/>
          <w:bCs/>
          <w:lang w:val="el-GR"/>
        </w:rPr>
        <w:t xml:space="preserve">, και γ) στον </w:t>
      </w:r>
      <w:r w:rsidRPr="0046279F">
        <w:rPr>
          <w:rFonts w:asciiTheme="minorHAnsi" w:eastAsia="Calibri" w:hAnsiTheme="minorHAnsi"/>
          <w:b/>
          <w:bCs/>
          <w:lang w:val="el-GR"/>
        </w:rPr>
        <w:t>οικισμό</w:t>
      </w:r>
      <w:r w:rsidRPr="0046279F">
        <w:rPr>
          <w:rFonts w:asciiTheme="minorHAnsi" w:eastAsia="Calibri" w:hAnsiTheme="minorHAnsi"/>
          <w:bCs/>
          <w:lang w:val="el-GR"/>
        </w:rPr>
        <w:t xml:space="preserve"> στη θέση </w:t>
      </w:r>
      <w:r w:rsidRPr="0046279F">
        <w:rPr>
          <w:rFonts w:asciiTheme="minorHAnsi" w:eastAsia="Calibri" w:hAnsiTheme="minorHAnsi"/>
          <w:b/>
          <w:bCs/>
          <w:lang w:val="el-GR"/>
        </w:rPr>
        <w:t xml:space="preserve">Μαύρικα </w:t>
      </w:r>
      <w:r w:rsidRPr="0046279F">
        <w:rPr>
          <w:rFonts w:asciiTheme="minorHAnsi" w:eastAsia="Calibri" w:hAnsiTheme="minorHAnsi"/>
          <w:bCs/>
          <w:lang w:val="el-GR"/>
        </w:rPr>
        <w:t>του Δήμου Καρδίτσας.</w:t>
      </w:r>
    </w:p>
    <w:p w:rsidR="0046279F" w:rsidRPr="0046279F" w:rsidRDefault="0046279F" w:rsidP="00282707">
      <w:pPr>
        <w:pStyle w:val="af0"/>
        <w:numPr>
          <w:ilvl w:val="0"/>
          <w:numId w:val="123"/>
        </w:numPr>
        <w:spacing w:before="0" w:after="240" w:line="276" w:lineRule="auto"/>
        <w:contextualSpacing/>
        <w:jc w:val="both"/>
        <w:rPr>
          <w:rFonts w:asciiTheme="minorHAnsi" w:eastAsia="Calibri" w:hAnsiTheme="minorHAnsi"/>
          <w:bCs/>
          <w:lang w:val="el-GR"/>
        </w:rPr>
      </w:pPr>
      <w:r w:rsidRPr="0046279F">
        <w:rPr>
          <w:rFonts w:asciiTheme="minorHAnsi" w:eastAsia="Calibri" w:hAnsiTheme="minorHAnsi"/>
          <w:b/>
          <w:bCs/>
          <w:lang w:val="el-GR"/>
        </w:rPr>
        <w:t>Περιφέρεια Κεντρικής Μακεδονίας</w:t>
      </w:r>
      <w:r w:rsidRPr="0046279F">
        <w:rPr>
          <w:rFonts w:asciiTheme="minorHAnsi" w:eastAsia="Calibri" w:hAnsiTheme="minorHAnsi"/>
          <w:bCs/>
          <w:lang w:val="el-GR"/>
        </w:rPr>
        <w:t>: Έχουν ελεγχθεί, αναγνωριστεί και καταγραφεί οι συνθήκες διαβίωσης (μέσω Εκθέσεων Υγειονομικού Ελέγχου και Αναγνώρισης) δεκαπέντε (</w:t>
      </w:r>
      <w:r w:rsidRPr="0046279F">
        <w:rPr>
          <w:rFonts w:asciiTheme="minorHAnsi" w:eastAsia="Calibri" w:hAnsiTheme="minorHAnsi"/>
          <w:b/>
          <w:bCs/>
          <w:lang w:val="el-GR"/>
        </w:rPr>
        <w:t>15</w:t>
      </w:r>
      <w:r w:rsidRPr="0046279F">
        <w:rPr>
          <w:rFonts w:asciiTheme="minorHAnsi" w:eastAsia="Calibri" w:hAnsiTheme="minorHAnsi"/>
          <w:bCs/>
          <w:lang w:val="el-GR"/>
        </w:rPr>
        <w:t xml:space="preserve">) </w:t>
      </w:r>
      <w:r w:rsidRPr="0046279F">
        <w:rPr>
          <w:rFonts w:asciiTheme="minorHAnsi" w:eastAsia="Calibri" w:hAnsiTheme="minorHAnsi"/>
          <w:b/>
          <w:bCs/>
          <w:lang w:val="el-GR"/>
        </w:rPr>
        <w:t>οικισμών</w:t>
      </w:r>
      <w:r w:rsidRPr="0046279F">
        <w:rPr>
          <w:rFonts w:asciiTheme="minorHAnsi" w:eastAsia="Calibri" w:hAnsiTheme="minorHAnsi"/>
          <w:bCs/>
          <w:lang w:val="el-GR"/>
        </w:rPr>
        <w:t xml:space="preserve"> σε δώδεκα (</w:t>
      </w:r>
      <w:r w:rsidRPr="0046279F">
        <w:rPr>
          <w:rFonts w:asciiTheme="minorHAnsi" w:eastAsia="Calibri" w:hAnsiTheme="minorHAnsi"/>
          <w:b/>
          <w:bCs/>
          <w:lang w:val="el-GR"/>
        </w:rPr>
        <w:t>12</w:t>
      </w:r>
      <w:r w:rsidRPr="0046279F">
        <w:rPr>
          <w:rFonts w:asciiTheme="minorHAnsi" w:eastAsia="Calibri" w:hAnsiTheme="minorHAnsi"/>
          <w:bCs/>
          <w:lang w:val="el-GR"/>
        </w:rPr>
        <w:t xml:space="preserve">) </w:t>
      </w:r>
      <w:r w:rsidRPr="0046279F">
        <w:rPr>
          <w:rFonts w:asciiTheme="minorHAnsi" w:eastAsia="Calibri" w:hAnsiTheme="minorHAnsi"/>
          <w:b/>
          <w:bCs/>
          <w:lang w:val="el-GR"/>
        </w:rPr>
        <w:t>Δήμους</w:t>
      </w:r>
      <w:r w:rsidRPr="0046279F">
        <w:rPr>
          <w:rFonts w:asciiTheme="minorHAnsi" w:eastAsia="Calibri" w:hAnsiTheme="minorHAnsi"/>
          <w:bCs/>
          <w:lang w:val="el-GR"/>
        </w:rPr>
        <w:t>. Επιπλέον, έχουν πραγματοποιηθεί δύο (</w:t>
      </w:r>
      <w:r w:rsidRPr="0046279F">
        <w:rPr>
          <w:rFonts w:asciiTheme="minorHAnsi" w:eastAsia="Calibri" w:hAnsiTheme="minorHAnsi"/>
          <w:b/>
          <w:bCs/>
          <w:lang w:val="el-GR"/>
        </w:rPr>
        <w:t>2</w:t>
      </w:r>
      <w:r w:rsidRPr="0046279F">
        <w:rPr>
          <w:rFonts w:asciiTheme="minorHAnsi" w:eastAsia="Calibri" w:hAnsiTheme="minorHAnsi"/>
          <w:bCs/>
          <w:lang w:val="el-GR"/>
        </w:rPr>
        <w:t xml:space="preserve">) </w:t>
      </w:r>
      <w:r w:rsidRPr="0046279F">
        <w:rPr>
          <w:rFonts w:asciiTheme="minorHAnsi" w:eastAsia="Calibri" w:hAnsiTheme="minorHAnsi"/>
          <w:b/>
          <w:bCs/>
          <w:lang w:val="el-GR"/>
        </w:rPr>
        <w:t>επιπρόσθετες</w:t>
      </w:r>
      <w:r w:rsidRPr="0046279F">
        <w:rPr>
          <w:rFonts w:asciiTheme="minorHAnsi" w:eastAsia="Calibri" w:hAnsiTheme="minorHAnsi"/>
          <w:bCs/>
          <w:lang w:val="el-GR"/>
        </w:rPr>
        <w:t xml:space="preserve"> Εκθέσεις Υγειονομικού Ελέγχου και Αναγνώρισης σε </w:t>
      </w:r>
      <w:r w:rsidRPr="0046279F">
        <w:rPr>
          <w:rFonts w:asciiTheme="minorHAnsi" w:eastAsia="Calibri" w:hAnsiTheme="minorHAnsi"/>
          <w:b/>
          <w:bCs/>
          <w:lang w:val="el-GR"/>
        </w:rPr>
        <w:t>οικισμούς</w:t>
      </w:r>
      <w:r w:rsidRPr="0046279F">
        <w:rPr>
          <w:rFonts w:asciiTheme="minorHAnsi" w:eastAsia="Calibri" w:hAnsiTheme="minorHAnsi"/>
          <w:bCs/>
          <w:lang w:val="el-GR"/>
        </w:rPr>
        <w:t xml:space="preserve"> </w:t>
      </w:r>
      <w:r w:rsidRPr="0046279F">
        <w:rPr>
          <w:rFonts w:asciiTheme="minorHAnsi" w:eastAsia="Calibri" w:hAnsiTheme="minorHAnsi"/>
          <w:b/>
          <w:bCs/>
          <w:lang w:val="el-GR"/>
        </w:rPr>
        <w:t>που δεν υφίσταται</w:t>
      </w:r>
      <w:r w:rsidRPr="0046279F">
        <w:rPr>
          <w:rFonts w:asciiTheme="minorHAnsi" w:eastAsia="Calibri" w:hAnsiTheme="minorHAnsi"/>
          <w:bCs/>
          <w:lang w:val="el-GR"/>
        </w:rPr>
        <w:t xml:space="preserve"> </w:t>
      </w:r>
      <w:r w:rsidRPr="0046279F">
        <w:rPr>
          <w:rFonts w:asciiTheme="minorHAnsi" w:eastAsia="Calibri" w:hAnsiTheme="minorHAnsi"/>
          <w:b/>
          <w:bCs/>
          <w:lang w:val="el-GR"/>
        </w:rPr>
        <w:t>σήμερα</w:t>
      </w:r>
      <w:r w:rsidRPr="0046279F">
        <w:rPr>
          <w:rFonts w:asciiTheme="minorHAnsi" w:eastAsia="Calibri" w:hAnsiTheme="minorHAnsi"/>
          <w:bCs/>
          <w:lang w:val="el-GR"/>
        </w:rPr>
        <w:t xml:space="preserve">, ήτοι των α) οικισμών του Δήμου Σκύδρας και β) Γυψοχωρίου του Δήμου Πέλλας. </w:t>
      </w:r>
      <w:r w:rsidRPr="0046279F">
        <w:rPr>
          <w:rFonts w:asciiTheme="minorHAnsi" w:eastAsia="Calibri" w:hAnsiTheme="minorHAnsi"/>
          <w:b/>
          <w:bCs/>
          <w:lang w:val="el-GR"/>
        </w:rPr>
        <w:t>Αναμένεται</w:t>
      </w:r>
      <w:r w:rsidRPr="0046279F">
        <w:rPr>
          <w:rFonts w:asciiTheme="minorHAnsi" w:eastAsia="Calibri" w:hAnsiTheme="minorHAnsi"/>
          <w:bCs/>
          <w:lang w:val="el-GR"/>
        </w:rPr>
        <w:t xml:space="preserve"> μία (</w:t>
      </w:r>
      <w:r w:rsidRPr="0046279F">
        <w:rPr>
          <w:rFonts w:asciiTheme="minorHAnsi" w:eastAsia="Calibri" w:hAnsiTheme="minorHAnsi"/>
          <w:b/>
          <w:bCs/>
          <w:lang w:val="el-GR"/>
        </w:rPr>
        <w:t>1</w:t>
      </w:r>
      <w:r w:rsidRPr="0046279F">
        <w:rPr>
          <w:rFonts w:asciiTheme="minorHAnsi" w:eastAsia="Calibri" w:hAnsiTheme="minorHAnsi"/>
          <w:bCs/>
          <w:lang w:val="el-GR"/>
        </w:rPr>
        <w:t xml:space="preserve">) Έκθεση Υγειονομικού Ελέγχου και Αναγνώρισης του Δήμου </w:t>
      </w:r>
      <w:r w:rsidRPr="0046279F">
        <w:rPr>
          <w:rFonts w:asciiTheme="minorHAnsi" w:eastAsia="Calibri" w:hAnsiTheme="minorHAnsi"/>
          <w:b/>
          <w:bCs/>
          <w:lang w:val="el-GR"/>
        </w:rPr>
        <w:t xml:space="preserve">Αμπελοκήπων – Μενεμένης </w:t>
      </w:r>
      <w:r w:rsidRPr="0046279F">
        <w:rPr>
          <w:rFonts w:asciiTheme="minorHAnsi" w:eastAsia="Calibri" w:hAnsiTheme="minorHAnsi"/>
          <w:bCs/>
          <w:lang w:val="el-GR"/>
        </w:rPr>
        <w:t>του Θύλακα Τ1.</w:t>
      </w:r>
    </w:p>
    <w:p w:rsidR="0046279F" w:rsidRPr="0046279F" w:rsidRDefault="0046279F" w:rsidP="00282707">
      <w:pPr>
        <w:pStyle w:val="af0"/>
        <w:numPr>
          <w:ilvl w:val="0"/>
          <w:numId w:val="123"/>
        </w:numPr>
        <w:spacing w:before="0" w:after="240" w:line="276" w:lineRule="auto"/>
        <w:contextualSpacing/>
        <w:jc w:val="both"/>
        <w:rPr>
          <w:rFonts w:asciiTheme="minorHAnsi" w:eastAsia="Calibri" w:hAnsiTheme="minorHAnsi"/>
          <w:bCs/>
          <w:lang w:val="el-GR"/>
        </w:rPr>
      </w:pPr>
      <w:r w:rsidRPr="0046279F">
        <w:rPr>
          <w:rFonts w:asciiTheme="minorHAnsi" w:eastAsia="Calibri" w:hAnsiTheme="minorHAnsi"/>
          <w:b/>
          <w:bCs/>
          <w:lang w:val="el-GR"/>
        </w:rPr>
        <w:t>Περιφέρεια Νοτίου Αιγαίου</w:t>
      </w:r>
      <w:r w:rsidRPr="0046279F">
        <w:rPr>
          <w:rFonts w:asciiTheme="minorHAnsi" w:eastAsia="Calibri" w:hAnsiTheme="minorHAnsi"/>
          <w:bCs/>
          <w:lang w:val="el-GR"/>
        </w:rPr>
        <w:t xml:space="preserve"> : Έχουν ελεγχθεί, αναγνωριστεί και καταγραφεί οι συνθήκες διαβίωσης (μέσω Εκθέσεων Υγειονομικού Ελέγχου και Αναγνώρισης) δύο (</w:t>
      </w:r>
      <w:r w:rsidRPr="0046279F">
        <w:rPr>
          <w:rFonts w:asciiTheme="minorHAnsi" w:eastAsia="Calibri" w:hAnsiTheme="minorHAnsi"/>
          <w:b/>
          <w:bCs/>
          <w:lang w:val="el-GR"/>
        </w:rPr>
        <w:t>2</w:t>
      </w:r>
      <w:r w:rsidRPr="0046279F">
        <w:rPr>
          <w:rFonts w:asciiTheme="minorHAnsi" w:eastAsia="Calibri" w:hAnsiTheme="minorHAnsi"/>
          <w:bCs/>
          <w:lang w:val="el-GR"/>
        </w:rPr>
        <w:t xml:space="preserve">) </w:t>
      </w:r>
      <w:r w:rsidRPr="0046279F">
        <w:rPr>
          <w:rFonts w:asciiTheme="minorHAnsi" w:eastAsia="Calibri" w:hAnsiTheme="minorHAnsi"/>
          <w:b/>
          <w:bCs/>
          <w:lang w:val="el-GR"/>
        </w:rPr>
        <w:t>οικισμών</w:t>
      </w:r>
      <w:r w:rsidRPr="0046279F">
        <w:rPr>
          <w:rFonts w:asciiTheme="minorHAnsi" w:eastAsia="Calibri" w:hAnsiTheme="minorHAnsi"/>
          <w:bCs/>
          <w:lang w:val="el-GR"/>
        </w:rPr>
        <w:t xml:space="preserve"> σε δύο (</w:t>
      </w:r>
      <w:r w:rsidRPr="0046279F">
        <w:rPr>
          <w:rFonts w:asciiTheme="minorHAnsi" w:eastAsia="Calibri" w:hAnsiTheme="minorHAnsi"/>
          <w:b/>
          <w:bCs/>
          <w:lang w:val="el-GR"/>
        </w:rPr>
        <w:t>2</w:t>
      </w:r>
      <w:r w:rsidRPr="0046279F">
        <w:rPr>
          <w:rFonts w:asciiTheme="minorHAnsi" w:eastAsia="Calibri" w:hAnsiTheme="minorHAnsi"/>
          <w:bCs/>
          <w:lang w:val="el-GR"/>
        </w:rPr>
        <w:t xml:space="preserve">) </w:t>
      </w:r>
      <w:r w:rsidRPr="0046279F">
        <w:rPr>
          <w:rFonts w:asciiTheme="minorHAnsi" w:eastAsia="Calibri" w:hAnsiTheme="minorHAnsi"/>
          <w:b/>
          <w:bCs/>
          <w:lang w:val="el-GR"/>
        </w:rPr>
        <w:t>Δήμους</w:t>
      </w:r>
      <w:r w:rsidRPr="0046279F">
        <w:rPr>
          <w:rFonts w:asciiTheme="minorHAnsi" w:eastAsia="Calibri" w:hAnsiTheme="minorHAnsi"/>
          <w:bCs/>
          <w:lang w:val="el-GR"/>
        </w:rPr>
        <w:t>.</w:t>
      </w:r>
    </w:p>
    <w:p w:rsidR="0046279F" w:rsidRPr="0046279F" w:rsidRDefault="0046279F" w:rsidP="00282707">
      <w:pPr>
        <w:pStyle w:val="af0"/>
        <w:numPr>
          <w:ilvl w:val="0"/>
          <w:numId w:val="123"/>
        </w:numPr>
        <w:spacing w:before="0" w:after="240" w:line="276" w:lineRule="auto"/>
        <w:contextualSpacing/>
        <w:jc w:val="both"/>
        <w:rPr>
          <w:rFonts w:asciiTheme="minorHAnsi" w:eastAsia="Calibri" w:hAnsiTheme="minorHAnsi"/>
          <w:bCs/>
          <w:lang w:val="el-GR"/>
        </w:rPr>
      </w:pPr>
      <w:r w:rsidRPr="0046279F">
        <w:rPr>
          <w:rFonts w:asciiTheme="minorHAnsi" w:eastAsia="Calibri" w:hAnsiTheme="minorHAnsi"/>
          <w:b/>
          <w:bCs/>
          <w:lang w:val="el-GR"/>
        </w:rPr>
        <w:t>Περιφέρεια Κρήτη</w:t>
      </w:r>
      <w:r>
        <w:rPr>
          <w:rFonts w:asciiTheme="minorHAnsi" w:eastAsia="Calibri" w:hAnsiTheme="minorHAnsi"/>
          <w:b/>
          <w:bCs/>
          <w:lang w:val="el-GR"/>
        </w:rPr>
        <w:t>ς</w:t>
      </w:r>
      <w:r w:rsidRPr="0046279F">
        <w:rPr>
          <w:rFonts w:asciiTheme="minorHAnsi" w:eastAsia="Calibri" w:hAnsiTheme="minorHAnsi"/>
          <w:bCs/>
          <w:lang w:val="el-GR"/>
        </w:rPr>
        <w:t>: Έχουν ελεγχθεί, αναγνωριστεί και καταγραφεί οι συνθήκες διαβίωσης (μέσω Εκθέσεων Υγειονομικού Ελέγχου και Αναγνώρισης) έξι (</w:t>
      </w:r>
      <w:r w:rsidRPr="0046279F">
        <w:rPr>
          <w:rFonts w:asciiTheme="minorHAnsi" w:eastAsia="Calibri" w:hAnsiTheme="minorHAnsi"/>
          <w:b/>
          <w:bCs/>
          <w:lang w:val="el-GR"/>
        </w:rPr>
        <w:t>6</w:t>
      </w:r>
      <w:r w:rsidRPr="0046279F">
        <w:rPr>
          <w:rFonts w:asciiTheme="minorHAnsi" w:eastAsia="Calibri" w:hAnsiTheme="minorHAnsi"/>
          <w:bCs/>
          <w:lang w:val="el-GR"/>
        </w:rPr>
        <w:t xml:space="preserve">) </w:t>
      </w:r>
      <w:r w:rsidRPr="0046279F">
        <w:rPr>
          <w:rFonts w:asciiTheme="minorHAnsi" w:eastAsia="Calibri" w:hAnsiTheme="minorHAnsi"/>
          <w:b/>
          <w:bCs/>
          <w:lang w:val="el-GR"/>
        </w:rPr>
        <w:t>οικισμών</w:t>
      </w:r>
      <w:r w:rsidRPr="0046279F">
        <w:rPr>
          <w:rFonts w:asciiTheme="minorHAnsi" w:eastAsia="Calibri" w:hAnsiTheme="minorHAnsi"/>
          <w:bCs/>
          <w:lang w:val="el-GR"/>
        </w:rPr>
        <w:t xml:space="preserve"> σε τρεις (</w:t>
      </w:r>
      <w:r w:rsidRPr="0046279F">
        <w:rPr>
          <w:rFonts w:asciiTheme="minorHAnsi" w:eastAsia="Calibri" w:hAnsiTheme="minorHAnsi"/>
          <w:b/>
          <w:bCs/>
          <w:lang w:val="el-GR"/>
        </w:rPr>
        <w:t>3</w:t>
      </w:r>
      <w:r w:rsidRPr="0046279F">
        <w:rPr>
          <w:rFonts w:asciiTheme="minorHAnsi" w:eastAsia="Calibri" w:hAnsiTheme="minorHAnsi"/>
          <w:bCs/>
          <w:lang w:val="el-GR"/>
        </w:rPr>
        <w:t xml:space="preserve">) </w:t>
      </w:r>
      <w:r w:rsidRPr="0046279F">
        <w:rPr>
          <w:rFonts w:asciiTheme="minorHAnsi" w:eastAsia="Calibri" w:hAnsiTheme="minorHAnsi"/>
          <w:b/>
          <w:bCs/>
          <w:lang w:val="el-GR"/>
        </w:rPr>
        <w:t>Δήμους</w:t>
      </w:r>
      <w:r w:rsidRPr="0046279F">
        <w:rPr>
          <w:rFonts w:asciiTheme="minorHAnsi" w:eastAsia="Calibri" w:hAnsiTheme="minorHAnsi"/>
          <w:bCs/>
          <w:lang w:val="el-GR"/>
        </w:rPr>
        <w:t>.</w:t>
      </w:r>
    </w:p>
    <w:p w:rsidR="0046279F" w:rsidRPr="0046279F" w:rsidRDefault="0046279F" w:rsidP="00282707">
      <w:pPr>
        <w:pStyle w:val="af0"/>
        <w:numPr>
          <w:ilvl w:val="0"/>
          <w:numId w:val="123"/>
        </w:numPr>
        <w:spacing w:before="0" w:after="240" w:line="276" w:lineRule="auto"/>
        <w:contextualSpacing/>
        <w:jc w:val="both"/>
        <w:rPr>
          <w:rFonts w:asciiTheme="minorHAnsi" w:eastAsia="Calibri" w:hAnsiTheme="minorHAnsi"/>
          <w:bCs/>
          <w:lang w:val="el-GR"/>
        </w:rPr>
      </w:pPr>
      <w:r w:rsidRPr="0046279F">
        <w:rPr>
          <w:rFonts w:asciiTheme="minorHAnsi" w:eastAsia="Calibri" w:hAnsiTheme="minorHAnsi"/>
          <w:b/>
          <w:bCs/>
          <w:lang w:val="el-GR"/>
        </w:rPr>
        <w:t>Περιφέρεια Πελοποννήσου</w:t>
      </w:r>
      <w:r w:rsidRPr="0046279F">
        <w:rPr>
          <w:rFonts w:asciiTheme="minorHAnsi" w:eastAsia="Calibri" w:hAnsiTheme="minorHAnsi"/>
          <w:bCs/>
          <w:lang w:val="el-GR"/>
        </w:rPr>
        <w:t>: Έχουν ελεγχθεί, αναγνωριστεί και καταγραφεί οι συνθήκες διαβίωσης (μέσω Εκθέσεων Υγειονομικού Ελέγχου και Αναγνώρισης) δεκατριών (</w:t>
      </w:r>
      <w:r w:rsidRPr="0046279F">
        <w:rPr>
          <w:rFonts w:asciiTheme="minorHAnsi" w:eastAsia="Calibri" w:hAnsiTheme="minorHAnsi"/>
          <w:b/>
          <w:bCs/>
          <w:lang w:val="el-GR"/>
        </w:rPr>
        <w:t>13</w:t>
      </w:r>
      <w:r w:rsidRPr="0046279F">
        <w:rPr>
          <w:rFonts w:asciiTheme="minorHAnsi" w:eastAsia="Calibri" w:hAnsiTheme="minorHAnsi"/>
          <w:bCs/>
          <w:lang w:val="el-GR"/>
        </w:rPr>
        <w:t xml:space="preserve">) </w:t>
      </w:r>
      <w:r w:rsidRPr="0046279F">
        <w:rPr>
          <w:rFonts w:asciiTheme="minorHAnsi" w:eastAsia="Calibri" w:hAnsiTheme="minorHAnsi"/>
          <w:b/>
          <w:bCs/>
          <w:lang w:val="el-GR"/>
        </w:rPr>
        <w:t>οικισμών</w:t>
      </w:r>
      <w:r w:rsidRPr="0046279F">
        <w:rPr>
          <w:rFonts w:asciiTheme="minorHAnsi" w:eastAsia="Calibri" w:hAnsiTheme="minorHAnsi"/>
          <w:bCs/>
          <w:lang w:val="el-GR"/>
        </w:rPr>
        <w:t xml:space="preserve"> σε επτά (</w:t>
      </w:r>
      <w:r w:rsidRPr="0046279F">
        <w:rPr>
          <w:rFonts w:asciiTheme="minorHAnsi" w:eastAsia="Calibri" w:hAnsiTheme="minorHAnsi"/>
          <w:b/>
          <w:bCs/>
          <w:lang w:val="el-GR"/>
        </w:rPr>
        <w:t>7</w:t>
      </w:r>
      <w:r w:rsidRPr="0046279F">
        <w:rPr>
          <w:rFonts w:asciiTheme="minorHAnsi" w:eastAsia="Calibri" w:hAnsiTheme="minorHAnsi"/>
          <w:bCs/>
          <w:lang w:val="el-GR"/>
        </w:rPr>
        <w:t xml:space="preserve">) </w:t>
      </w:r>
      <w:r w:rsidRPr="0046279F">
        <w:rPr>
          <w:rFonts w:asciiTheme="minorHAnsi" w:eastAsia="Calibri" w:hAnsiTheme="minorHAnsi"/>
          <w:b/>
          <w:bCs/>
          <w:lang w:val="el-GR"/>
        </w:rPr>
        <w:t>Δήμους</w:t>
      </w:r>
      <w:r w:rsidRPr="0046279F">
        <w:rPr>
          <w:rFonts w:asciiTheme="minorHAnsi" w:eastAsia="Calibri" w:hAnsiTheme="minorHAnsi"/>
          <w:bCs/>
          <w:lang w:val="el-GR"/>
        </w:rPr>
        <w:t xml:space="preserve">. Επιπλέον, </w:t>
      </w:r>
      <w:r w:rsidRPr="0046279F">
        <w:rPr>
          <w:rFonts w:asciiTheme="minorHAnsi" w:eastAsia="Calibri" w:hAnsiTheme="minorHAnsi"/>
          <w:b/>
          <w:bCs/>
          <w:lang w:val="el-GR"/>
        </w:rPr>
        <w:t>αναμένεται</w:t>
      </w:r>
      <w:r w:rsidRPr="0046279F">
        <w:rPr>
          <w:rFonts w:asciiTheme="minorHAnsi" w:eastAsia="Calibri" w:hAnsiTheme="minorHAnsi"/>
          <w:bCs/>
          <w:lang w:val="el-GR"/>
        </w:rPr>
        <w:t xml:space="preserve"> μία</w:t>
      </w:r>
      <w:r w:rsidRPr="0046279F">
        <w:rPr>
          <w:rFonts w:asciiTheme="minorHAnsi" w:eastAsia="Calibri" w:hAnsiTheme="minorHAnsi"/>
          <w:b/>
          <w:bCs/>
          <w:lang w:val="el-GR"/>
        </w:rPr>
        <w:t xml:space="preserve"> </w:t>
      </w:r>
      <w:r w:rsidRPr="0046279F">
        <w:rPr>
          <w:rFonts w:asciiTheme="minorHAnsi" w:eastAsia="Calibri" w:hAnsiTheme="minorHAnsi"/>
          <w:bCs/>
          <w:lang w:val="el-GR"/>
        </w:rPr>
        <w:t>(</w:t>
      </w:r>
      <w:r w:rsidRPr="0046279F">
        <w:rPr>
          <w:rFonts w:asciiTheme="minorHAnsi" w:eastAsia="Calibri" w:hAnsiTheme="minorHAnsi"/>
          <w:b/>
          <w:bCs/>
          <w:lang w:val="el-GR"/>
        </w:rPr>
        <w:t>1</w:t>
      </w:r>
      <w:r w:rsidRPr="0046279F">
        <w:rPr>
          <w:rFonts w:asciiTheme="minorHAnsi" w:eastAsia="Calibri" w:hAnsiTheme="minorHAnsi"/>
          <w:bCs/>
          <w:lang w:val="el-GR"/>
        </w:rPr>
        <w:t>)</w:t>
      </w:r>
      <w:r w:rsidRPr="0046279F">
        <w:rPr>
          <w:rFonts w:asciiTheme="minorHAnsi" w:eastAsia="Calibri" w:hAnsiTheme="minorHAnsi"/>
          <w:b/>
          <w:bCs/>
          <w:lang w:val="el-GR"/>
        </w:rPr>
        <w:t xml:space="preserve"> επιπρόσθετη</w:t>
      </w:r>
      <w:r w:rsidRPr="0046279F">
        <w:rPr>
          <w:rFonts w:asciiTheme="minorHAnsi" w:eastAsia="Calibri" w:hAnsiTheme="minorHAnsi"/>
          <w:bCs/>
          <w:lang w:val="el-GR"/>
        </w:rPr>
        <w:t xml:space="preserve"> Έκθεση Υγειονομι</w:t>
      </w:r>
      <w:r w:rsidRPr="0046279F">
        <w:rPr>
          <w:rFonts w:asciiTheme="minorHAnsi" w:eastAsia="Calibri" w:hAnsiTheme="minorHAnsi"/>
          <w:bCs/>
          <w:lang w:val="el-GR"/>
        </w:rPr>
        <w:softHyphen/>
        <w:t xml:space="preserve">κού Ελέγχου και Αναγνώρισης σε </w:t>
      </w:r>
      <w:r w:rsidRPr="0046279F">
        <w:rPr>
          <w:rFonts w:asciiTheme="minorHAnsi" w:eastAsia="Calibri" w:hAnsiTheme="minorHAnsi"/>
          <w:b/>
          <w:bCs/>
          <w:lang w:val="el-GR"/>
        </w:rPr>
        <w:t>οικισμό</w:t>
      </w:r>
      <w:r w:rsidRPr="0046279F">
        <w:rPr>
          <w:rFonts w:asciiTheme="minorHAnsi" w:eastAsia="Calibri" w:hAnsiTheme="minorHAnsi"/>
          <w:bCs/>
          <w:lang w:val="el-GR"/>
        </w:rPr>
        <w:t xml:space="preserve"> του Δήμου Μεσσήνης στη θέση </w:t>
      </w:r>
      <w:r w:rsidRPr="0046279F">
        <w:rPr>
          <w:rFonts w:asciiTheme="minorHAnsi" w:eastAsia="Calibri" w:hAnsiTheme="minorHAnsi"/>
          <w:b/>
          <w:bCs/>
          <w:lang w:val="el-GR"/>
        </w:rPr>
        <w:t xml:space="preserve">Αγίας Τριάδας </w:t>
      </w:r>
      <w:r w:rsidRPr="0046279F">
        <w:rPr>
          <w:rFonts w:asciiTheme="minorHAnsi" w:eastAsia="Calibri" w:hAnsiTheme="minorHAnsi"/>
          <w:bCs/>
          <w:lang w:val="el-GR"/>
        </w:rPr>
        <w:t>παρά το Πολυκλαδικό Λύκειο.</w:t>
      </w:r>
    </w:p>
    <w:p w:rsidR="0046279F" w:rsidRPr="0046279F" w:rsidRDefault="0046279F" w:rsidP="00282707">
      <w:pPr>
        <w:pStyle w:val="af0"/>
        <w:numPr>
          <w:ilvl w:val="0"/>
          <w:numId w:val="123"/>
        </w:numPr>
        <w:spacing w:before="0" w:after="240" w:line="276" w:lineRule="auto"/>
        <w:contextualSpacing/>
        <w:jc w:val="both"/>
        <w:rPr>
          <w:rFonts w:asciiTheme="minorHAnsi" w:eastAsia="Calibri" w:hAnsiTheme="minorHAnsi"/>
          <w:bCs/>
          <w:lang w:val="el-GR"/>
        </w:rPr>
      </w:pPr>
      <w:r w:rsidRPr="0046279F">
        <w:rPr>
          <w:rFonts w:asciiTheme="minorHAnsi" w:eastAsia="Calibri" w:hAnsiTheme="minorHAnsi"/>
          <w:b/>
          <w:bCs/>
          <w:lang w:val="el-GR"/>
        </w:rPr>
        <w:t>Περιφέρεια Στερεάς Ελλάδας</w:t>
      </w:r>
      <w:r w:rsidRPr="0046279F">
        <w:rPr>
          <w:rFonts w:asciiTheme="minorHAnsi" w:eastAsia="Calibri" w:hAnsiTheme="minorHAnsi"/>
          <w:bCs/>
          <w:lang w:val="el-GR"/>
        </w:rPr>
        <w:t>:  Έχουν ελεγχθεί, αναγνωριστεί και καταγραφεί οι συνθήκες διαβίωσης (μέσω Εκθέσεων Υγειονομικού Ελέγχου και Αναγνώρισης) τριών (</w:t>
      </w:r>
      <w:r w:rsidRPr="0046279F">
        <w:rPr>
          <w:rFonts w:asciiTheme="minorHAnsi" w:eastAsia="Calibri" w:hAnsiTheme="minorHAnsi"/>
          <w:b/>
          <w:bCs/>
          <w:lang w:val="el-GR"/>
        </w:rPr>
        <w:t>3</w:t>
      </w:r>
      <w:r w:rsidRPr="0046279F">
        <w:rPr>
          <w:rFonts w:asciiTheme="minorHAnsi" w:eastAsia="Calibri" w:hAnsiTheme="minorHAnsi"/>
          <w:bCs/>
          <w:lang w:val="el-GR"/>
        </w:rPr>
        <w:t xml:space="preserve">) </w:t>
      </w:r>
      <w:r w:rsidRPr="0046279F">
        <w:rPr>
          <w:rFonts w:asciiTheme="minorHAnsi" w:eastAsia="Calibri" w:hAnsiTheme="minorHAnsi"/>
          <w:b/>
          <w:bCs/>
          <w:lang w:val="el-GR"/>
        </w:rPr>
        <w:t>οικισμών</w:t>
      </w:r>
      <w:r w:rsidRPr="0046279F">
        <w:rPr>
          <w:rFonts w:asciiTheme="minorHAnsi" w:eastAsia="Calibri" w:hAnsiTheme="minorHAnsi"/>
          <w:bCs/>
          <w:lang w:val="el-GR"/>
        </w:rPr>
        <w:t xml:space="preserve"> σε τρεις (</w:t>
      </w:r>
      <w:r w:rsidRPr="0046279F">
        <w:rPr>
          <w:rFonts w:asciiTheme="minorHAnsi" w:eastAsia="Calibri" w:hAnsiTheme="minorHAnsi"/>
          <w:b/>
          <w:bCs/>
          <w:lang w:val="el-GR"/>
        </w:rPr>
        <w:t>3</w:t>
      </w:r>
      <w:r w:rsidRPr="0046279F">
        <w:rPr>
          <w:rFonts w:asciiTheme="minorHAnsi" w:eastAsia="Calibri" w:hAnsiTheme="minorHAnsi"/>
          <w:bCs/>
          <w:lang w:val="el-GR"/>
        </w:rPr>
        <w:t xml:space="preserve">) </w:t>
      </w:r>
      <w:r w:rsidRPr="0046279F">
        <w:rPr>
          <w:rFonts w:asciiTheme="minorHAnsi" w:eastAsia="Calibri" w:hAnsiTheme="minorHAnsi"/>
          <w:b/>
          <w:bCs/>
          <w:lang w:val="el-GR"/>
        </w:rPr>
        <w:t>Δήμους</w:t>
      </w:r>
      <w:r w:rsidRPr="0046279F">
        <w:rPr>
          <w:rFonts w:asciiTheme="minorHAnsi" w:eastAsia="Calibri" w:hAnsiTheme="minorHAnsi"/>
          <w:bCs/>
          <w:lang w:val="el-GR"/>
        </w:rPr>
        <w:t>. Επιπλέον, έχουν πραγματοποιηθεί έξι (</w:t>
      </w:r>
      <w:r w:rsidRPr="0046279F">
        <w:rPr>
          <w:rFonts w:asciiTheme="minorHAnsi" w:eastAsia="Calibri" w:hAnsiTheme="minorHAnsi"/>
          <w:b/>
          <w:bCs/>
          <w:lang w:val="el-GR"/>
        </w:rPr>
        <w:t>6</w:t>
      </w:r>
      <w:r w:rsidRPr="0046279F">
        <w:rPr>
          <w:rFonts w:asciiTheme="minorHAnsi" w:eastAsia="Calibri" w:hAnsiTheme="minorHAnsi"/>
          <w:bCs/>
          <w:lang w:val="el-GR"/>
        </w:rPr>
        <w:t xml:space="preserve">) </w:t>
      </w:r>
      <w:r w:rsidRPr="0046279F">
        <w:rPr>
          <w:rFonts w:asciiTheme="minorHAnsi" w:eastAsia="Calibri" w:hAnsiTheme="minorHAnsi"/>
          <w:b/>
          <w:bCs/>
          <w:lang w:val="el-GR"/>
        </w:rPr>
        <w:t>επιπρόσθετες</w:t>
      </w:r>
      <w:r w:rsidRPr="0046279F">
        <w:rPr>
          <w:rFonts w:asciiTheme="minorHAnsi" w:eastAsia="Calibri" w:hAnsiTheme="minorHAnsi"/>
          <w:bCs/>
          <w:lang w:val="el-GR"/>
        </w:rPr>
        <w:t xml:space="preserve"> Εκθέσεις Υγειονομικού Ελέγχου και Αναγνώρισης σε </w:t>
      </w:r>
      <w:r w:rsidRPr="0046279F">
        <w:rPr>
          <w:rFonts w:asciiTheme="minorHAnsi" w:eastAsia="Calibri" w:hAnsiTheme="minorHAnsi"/>
          <w:b/>
          <w:bCs/>
          <w:lang w:val="el-GR"/>
        </w:rPr>
        <w:t>οικισμούς</w:t>
      </w:r>
      <w:r w:rsidRPr="0046279F">
        <w:rPr>
          <w:rFonts w:asciiTheme="minorHAnsi" w:eastAsia="Calibri" w:hAnsiTheme="minorHAnsi"/>
          <w:bCs/>
          <w:lang w:val="el-GR"/>
        </w:rPr>
        <w:t xml:space="preserve"> </w:t>
      </w:r>
      <w:r w:rsidRPr="0046279F">
        <w:rPr>
          <w:rFonts w:asciiTheme="minorHAnsi" w:eastAsia="Calibri" w:hAnsiTheme="minorHAnsi"/>
          <w:b/>
          <w:bCs/>
          <w:lang w:val="el-GR"/>
        </w:rPr>
        <w:t>που δεν υφίσταται</w:t>
      </w:r>
      <w:r w:rsidRPr="0046279F">
        <w:rPr>
          <w:rFonts w:asciiTheme="minorHAnsi" w:eastAsia="Calibri" w:hAnsiTheme="minorHAnsi"/>
          <w:bCs/>
          <w:lang w:val="el-GR"/>
        </w:rPr>
        <w:t xml:space="preserve"> </w:t>
      </w:r>
      <w:r w:rsidRPr="0046279F">
        <w:rPr>
          <w:rFonts w:asciiTheme="minorHAnsi" w:eastAsia="Calibri" w:hAnsiTheme="minorHAnsi"/>
          <w:b/>
          <w:bCs/>
          <w:lang w:val="el-GR"/>
        </w:rPr>
        <w:t>σήμερα</w:t>
      </w:r>
      <w:r w:rsidRPr="0046279F">
        <w:rPr>
          <w:rFonts w:asciiTheme="minorHAnsi" w:eastAsia="Calibri" w:hAnsiTheme="minorHAnsi"/>
          <w:bCs/>
          <w:lang w:val="el-GR"/>
        </w:rPr>
        <w:t xml:space="preserve">, ήτοι των α) οικισμών </w:t>
      </w:r>
      <w:r w:rsidRPr="0046279F">
        <w:rPr>
          <w:rFonts w:asciiTheme="minorHAnsi" w:eastAsia="Calibri" w:hAnsiTheme="minorHAnsi"/>
          <w:b/>
          <w:bCs/>
          <w:lang w:val="el-GR"/>
        </w:rPr>
        <w:t>Αμπελακίων Μαχαίρα</w:t>
      </w:r>
      <w:r w:rsidRPr="0046279F">
        <w:rPr>
          <w:rFonts w:asciiTheme="minorHAnsi" w:eastAsia="Calibri" w:hAnsiTheme="minorHAnsi"/>
          <w:bCs/>
          <w:lang w:val="el-GR"/>
        </w:rPr>
        <w:t xml:space="preserve"> του Δήμου Στυλίδας, </w:t>
      </w:r>
      <w:r>
        <w:rPr>
          <w:rFonts w:asciiTheme="minorHAnsi" w:eastAsia="Calibri" w:hAnsiTheme="minorHAnsi"/>
          <w:bCs/>
          <w:lang w:val="el-GR"/>
        </w:rPr>
        <w:t>(</w:t>
      </w:r>
      <w:r w:rsidRPr="0046279F">
        <w:rPr>
          <w:rFonts w:asciiTheme="minorHAnsi" w:eastAsia="Calibri" w:hAnsiTheme="minorHAnsi"/>
          <w:bCs/>
          <w:lang w:val="el-GR"/>
        </w:rPr>
        <w:t xml:space="preserve">β) </w:t>
      </w:r>
      <w:r w:rsidRPr="0046279F">
        <w:rPr>
          <w:rFonts w:asciiTheme="minorHAnsi" w:eastAsia="Calibri" w:hAnsiTheme="minorHAnsi"/>
          <w:b/>
          <w:bCs/>
          <w:lang w:val="el-GR"/>
        </w:rPr>
        <w:t>Φούφλα</w:t>
      </w:r>
      <w:r w:rsidRPr="0046279F">
        <w:rPr>
          <w:rFonts w:asciiTheme="minorHAnsi" w:eastAsia="Calibri" w:hAnsiTheme="minorHAnsi"/>
          <w:bCs/>
          <w:lang w:val="el-GR"/>
        </w:rPr>
        <w:t xml:space="preserve"> του Δήμου Λοκρών, γ) του Δήμου </w:t>
      </w:r>
      <w:r w:rsidRPr="0046279F">
        <w:rPr>
          <w:rFonts w:asciiTheme="minorHAnsi" w:eastAsia="Calibri" w:hAnsiTheme="minorHAnsi"/>
          <w:b/>
          <w:bCs/>
          <w:lang w:val="el-GR"/>
        </w:rPr>
        <w:t>Αμφίκλειας – Ελάτειας</w:t>
      </w:r>
      <w:r w:rsidRPr="0046279F">
        <w:rPr>
          <w:rFonts w:asciiTheme="minorHAnsi" w:eastAsia="Calibri" w:hAnsiTheme="minorHAnsi"/>
          <w:bCs/>
          <w:lang w:val="el-GR"/>
        </w:rPr>
        <w:t xml:space="preserve"> παρά την </w:t>
      </w:r>
      <w:r w:rsidRPr="0046279F">
        <w:rPr>
          <w:rFonts w:asciiTheme="minorHAnsi" w:eastAsia="Calibri" w:hAnsiTheme="minorHAnsi"/>
          <w:b/>
          <w:bCs/>
          <w:lang w:val="el-GR"/>
        </w:rPr>
        <w:t>Εθνική Οδό</w:t>
      </w:r>
      <w:r w:rsidRPr="0046279F">
        <w:rPr>
          <w:rFonts w:asciiTheme="minorHAnsi" w:eastAsia="Calibri" w:hAnsiTheme="minorHAnsi"/>
          <w:bCs/>
          <w:lang w:val="el-GR"/>
        </w:rPr>
        <w:t xml:space="preserve">, </w:t>
      </w:r>
      <w:r>
        <w:rPr>
          <w:rFonts w:asciiTheme="minorHAnsi" w:eastAsia="Calibri" w:hAnsiTheme="minorHAnsi"/>
          <w:bCs/>
          <w:lang w:val="el-GR"/>
        </w:rPr>
        <w:t>(</w:t>
      </w:r>
      <w:r w:rsidRPr="0046279F">
        <w:rPr>
          <w:rFonts w:asciiTheme="minorHAnsi" w:eastAsia="Calibri" w:hAnsiTheme="minorHAnsi"/>
          <w:bCs/>
          <w:lang w:val="el-GR"/>
        </w:rPr>
        <w:t xml:space="preserve">δ) του Δήμου Αμφίκλειας –Ελάτειας στη θέση </w:t>
      </w:r>
      <w:r w:rsidRPr="0046279F">
        <w:rPr>
          <w:rFonts w:asciiTheme="minorHAnsi" w:eastAsia="Calibri" w:hAnsiTheme="minorHAnsi"/>
          <w:b/>
          <w:bCs/>
          <w:lang w:val="el-GR"/>
        </w:rPr>
        <w:t>Νέο Κτήμα</w:t>
      </w:r>
      <w:r w:rsidRPr="0046279F">
        <w:rPr>
          <w:rFonts w:asciiTheme="minorHAnsi" w:eastAsia="Calibri" w:hAnsiTheme="minorHAnsi"/>
          <w:bCs/>
          <w:lang w:val="el-GR"/>
        </w:rPr>
        <w:t xml:space="preserve">, </w:t>
      </w:r>
      <w:r>
        <w:rPr>
          <w:rFonts w:asciiTheme="minorHAnsi" w:eastAsia="Calibri" w:hAnsiTheme="minorHAnsi"/>
          <w:bCs/>
          <w:lang w:val="el-GR"/>
        </w:rPr>
        <w:t>(</w:t>
      </w:r>
      <w:r w:rsidRPr="0046279F">
        <w:rPr>
          <w:rFonts w:asciiTheme="minorHAnsi" w:eastAsia="Calibri" w:hAnsiTheme="minorHAnsi"/>
          <w:bCs/>
          <w:lang w:val="el-GR"/>
        </w:rPr>
        <w:t xml:space="preserve">ε) του Δήμου </w:t>
      </w:r>
      <w:r w:rsidRPr="0046279F">
        <w:rPr>
          <w:rFonts w:asciiTheme="minorHAnsi" w:eastAsia="Calibri" w:hAnsiTheme="minorHAnsi"/>
          <w:b/>
          <w:bCs/>
          <w:lang w:val="el-GR"/>
        </w:rPr>
        <w:t>Αμφίκλειας – Ελάτειας</w:t>
      </w:r>
      <w:r w:rsidRPr="0046279F">
        <w:rPr>
          <w:rFonts w:asciiTheme="minorHAnsi" w:eastAsia="Calibri" w:hAnsiTheme="minorHAnsi"/>
          <w:bCs/>
          <w:lang w:val="el-GR"/>
        </w:rPr>
        <w:t xml:space="preserve"> στη θέση </w:t>
      </w:r>
      <w:r w:rsidRPr="0046279F">
        <w:rPr>
          <w:rFonts w:asciiTheme="minorHAnsi" w:eastAsia="Calibri" w:hAnsiTheme="minorHAnsi"/>
          <w:b/>
          <w:bCs/>
          <w:lang w:val="el-GR"/>
        </w:rPr>
        <w:t>Κάμινος</w:t>
      </w:r>
      <w:r w:rsidRPr="0046279F">
        <w:rPr>
          <w:rFonts w:asciiTheme="minorHAnsi" w:eastAsia="Calibri" w:hAnsiTheme="minorHAnsi"/>
          <w:bCs/>
          <w:lang w:val="el-GR"/>
        </w:rPr>
        <w:t xml:space="preserve"> και στ) του Δήμου Πέλλας στη θέση </w:t>
      </w:r>
      <w:r w:rsidRPr="0046279F">
        <w:rPr>
          <w:rFonts w:asciiTheme="minorHAnsi" w:eastAsia="Calibri" w:hAnsiTheme="minorHAnsi"/>
          <w:b/>
          <w:bCs/>
          <w:lang w:val="el-GR"/>
        </w:rPr>
        <w:t>Παντείχι</w:t>
      </w:r>
      <w:r w:rsidRPr="0046279F">
        <w:rPr>
          <w:rFonts w:asciiTheme="minorHAnsi" w:eastAsia="Calibri" w:hAnsiTheme="minorHAnsi"/>
          <w:bCs/>
          <w:lang w:val="el-GR"/>
        </w:rPr>
        <w:t xml:space="preserve">. </w:t>
      </w:r>
      <w:r w:rsidRPr="0046279F">
        <w:rPr>
          <w:rFonts w:asciiTheme="minorHAnsi" w:eastAsia="Calibri" w:hAnsiTheme="minorHAnsi"/>
          <w:b/>
          <w:bCs/>
          <w:lang w:val="el-GR"/>
        </w:rPr>
        <w:t>Αναμένονται</w:t>
      </w:r>
      <w:r w:rsidRPr="0046279F">
        <w:rPr>
          <w:rFonts w:asciiTheme="minorHAnsi" w:eastAsia="Calibri" w:hAnsiTheme="minorHAnsi"/>
          <w:bCs/>
          <w:lang w:val="el-GR"/>
        </w:rPr>
        <w:t xml:space="preserve"> δύο (</w:t>
      </w:r>
      <w:r w:rsidRPr="0046279F">
        <w:rPr>
          <w:rFonts w:asciiTheme="minorHAnsi" w:eastAsia="Calibri" w:hAnsiTheme="minorHAnsi"/>
          <w:b/>
          <w:bCs/>
          <w:lang w:val="el-GR"/>
        </w:rPr>
        <w:t>2</w:t>
      </w:r>
      <w:r w:rsidRPr="0046279F">
        <w:rPr>
          <w:rFonts w:asciiTheme="minorHAnsi" w:eastAsia="Calibri" w:hAnsiTheme="minorHAnsi"/>
          <w:bCs/>
          <w:lang w:val="el-GR"/>
        </w:rPr>
        <w:t xml:space="preserve">) Εκθέσεις Υγειονομικού Ελέγχου και Αναγνώρισης στους οικισμούς : α) </w:t>
      </w:r>
      <w:r w:rsidRPr="0046279F">
        <w:rPr>
          <w:rFonts w:asciiTheme="minorHAnsi" w:eastAsia="Calibri" w:hAnsiTheme="minorHAnsi"/>
          <w:b/>
          <w:bCs/>
          <w:lang w:val="el-GR"/>
        </w:rPr>
        <w:t>Πυρρί</w:t>
      </w:r>
      <w:r w:rsidRPr="0046279F">
        <w:rPr>
          <w:rFonts w:asciiTheme="minorHAnsi" w:eastAsia="Calibri" w:hAnsiTheme="minorHAnsi"/>
          <w:bCs/>
          <w:lang w:val="el-GR"/>
        </w:rPr>
        <w:t xml:space="preserve"> του Δήμου Θηβαίων και</w:t>
      </w:r>
      <w:r>
        <w:rPr>
          <w:rFonts w:asciiTheme="minorHAnsi" w:eastAsia="Calibri" w:hAnsiTheme="minorHAnsi"/>
          <w:bCs/>
          <w:lang w:val="el-GR"/>
        </w:rPr>
        <w:t>(</w:t>
      </w:r>
      <w:r w:rsidRPr="0046279F">
        <w:rPr>
          <w:rFonts w:asciiTheme="minorHAnsi" w:eastAsia="Calibri" w:hAnsiTheme="minorHAnsi"/>
          <w:bCs/>
          <w:lang w:val="el-GR"/>
        </w:rPr>
        <w:t xml:space="preserve"> β) </w:t>
      </w:r>
      <w:r w:rsidRPr="0046279F">
        <w:rPr>
          <w:rFonts w:asciiTheme="minorHAnsi" w:eastAsia="Calibri" w:hAnsiTheme="minorHAnsi"/>
          <w:b/>
          <w:bCs/>
          <w:lang w:val="el-GR"/>
        </w:rPr>
        <w:t>Κάμινος</w:t>
      </w:r>
      <w:r w:rsidRPr="0046279F">
        <w:rPr>
          <w:rFonts w:asciiTheme="minorHAnsi" w:eastAsia="Calibri" w:hAnsiTheme="minorHAnsi"/>
          <w:bCs/>
          <w:lang w:val="el-GR"/>
        </w:rPr>
        <w:t xml:space="preserve"> του Δήμου Δελφών. </w:t>
      </w:r>
    </w:p>
    <w:p w:rsidR="0046279F" w:rsidRDefault="0046279F" w:rsidP="0046279F">
      <w:pPr>
        <w:spacing w:after="240" w:line="276" w:lineRule="auto"/>
        <w:ind w:left="720"/>
        <w:jc w:val="both"/>
        <w:rPr>
          <w:rFonts w:asciiTheme="minorHAnsi" w:eastAsia="Calibri" w:hAnsiTheme="minorHAnsi"/>
          <w:bCs/>
          <w:lang w:val="el-GR"/>
        </w:rPr>
      </w:pPr>
      <w:r w:rsidRPr="0046279F">
        <w:rPr>
          <w:rFonts w:asciiTheme="minorHAnsi" w:eastAsia="Calibri" w:hAnsiTheme="minorHAnsi"/>
          <w:bCs/>
          <w:lang w:val="el-GR"/>
        </w:rPr>
        <w:t>Συνεπώς και σε συνέχεια των ανωτέρω έχουν διενεργηθεί έως σήμερα εκατόν επτά (</w:t>
      </w:r>
      <w:r w:rsidRPr="0046279F">
        <w:rPr>
          <w:rFonts w:asciiTheme="minorHAnsi" w:eastAsia="Calibri" w:hAnsiTheme="minorHAnsi"/>
          <w:b/>
          <w:bCs/>
          <w:lang w:val="el-GR"/>
        </w:rPr>
        <w:t>107</w:t>
      </w:r>
      <w:r w:rsidRPr="0046279F">
        <w:rPr>
          <w:rFonts w:asciiTheme="minorHAnsi" w:eastAsia="Calibri" w:hAnsiTheme="minorHAnsi"/>
          <w:bCs/>
          <w:lang w:val="el-GR"/>
        </w:rPr>
        <w:t>)</w:t>
      </w:r>
      <w:r w:rsidRPr="0046279F">
        <w:rPr>
          <w:rFonts w:asciiTheme="minorHAnsi" w:eastAsia="Calibri" w:hAnsiTheme="minorHAnsi"/>
          <w:b/>
          <w:bCs/>
          <w:lang w:val="el-GR"/>
        </w:rPr>
        <w:t xml:space="preserve"> Εκθέσεις Υγειονομικού Ελέγχου </w:t>
      </w:r>
      <w:r w:rsidRPr="0046279F">
        <w:rPr>
          <w:rFonts w:asciiTheme="minorHAnsi" w:eastAsia="Calibri" w:hAnsiTheme="minorHAnsi"/>
          <w:bCs/>
          <w:lang w:val="el-GR"/>
        </w:rPr>
        <w:t>και</w:t>
      </w:r>
      <w:r w:rsidRPr="0046279F">
        <w:rPr>
          <w:rFonts w:asciiTheme="minorHAnsi" w:eastAsia="Calibri" w:hAnsiTheme="minorHAnsi"/>
          <w:b/>
          <w:bCs/>
          <w:lang w:val="el-GR"/>
        </w:rPr>
        <w:t xml:space="preserve"> Αναγνώρισης, </w:t>
      </w:r>
      <w:r w:rsidRPr="0046279F">
        <w:rPr>
          <w:rFonts w:asciiTheme="minorHAnsi" w:eastAsia="Calibri" w:hAnsiTheme="minorHAnsi"/>
          <w:bCs/>
          <w:lang w:val="el-GR"/>
        </w:rPr>
        <w:t>εκ των οποίων οι δεκατέσσερις (</w:t>
      </w:r>
      <w:r w:rsidRPr="0046279F">
        <w:rPr>
          <w:rFonts w:asciiTheme="minorHAnsi" w:eastAsia="Calibri" w:hAnsiTheme="minorHAnsi"/>
          <w:b/>
          <w:bCs/>
          <w:lang w:val="el-GR"/>
        </w:rPr>
        <w:t>14</w:t>
      </w:r>
      <w:r w:rsidRPr="0046279F">
        <w:rPr>
          <w:rFonts w:asciiTheme="minorHAnsi" w:eastAsia="Calibri" w:hAnsiTheme="minorHAnsi"/>
          <w:bCs/>
          <w:lang w:val="el-GR"/>
        </w:rPr>
        <w:t>)</w:t>
      </w:r>
      <w:r w:rsidRPr="0046279F">
        <w:rPr>
          <w:rFonts w:asciiTheme="minorHAnsi" w:eastAsia="Calibri" w:hAnsiTheme="minorHAnsi"/>
          <w:b/>
          <w:bCs/>
          <w:lang w:val="el-GR"/>
        </w:rPr>
        <w:t xml:space="preserve"> αντιστοιχούν σε οικισμούς που δεν υφίσταται πλέον </w:t>
      </w:r>
      <w:r w:rsidRPr="0046279F">
        <w:rPr>
          <w:rFonts w:asciiTheme="minorHAnsi" w:eastAsia="Calibri" w:hAnsiTheme="minorHAnsi"/>
          <w:bCs/>
          <w:lang w:val="el-GR"/>
        </w:rPr>
        <w:t>και οι ενενήντα τρεις (</w:t>
      </w:r>
      <w:r w:rsidRPr="0046279F">
        <w:rPr>
          <w:rFonts w:asciiTheme="minorHAnsi" w:eastAsia="Calibri" w:hAnsiTheme="minorHAnsi"/>
          <w:b/>
          <w:bCs/>
          <w:lang w:val="el-GR"/>
        </w:rPr>
        <w:t>93</w:t>
      </w:r>
      <w:r w:rsidRPr="0046279F">
        <w:rPr>
          <w:rFonts w:asciiTheme="minorHAnsi" w:eastAsia="Calibri" w:hAnsiTheme="minorHAnsi"/>
          <w:bCs/>
          <w:lang w:val="el-GR"/>
        </w:rPr>
        <w:t>)</w:t>
      </w:r>
      <w:r w:rsidRPr="0046279F">
        <w:rPr>
          <w:rFonts w:asciiTheme="minorHAnsi" w:eastAsia="Calibri" w:hAnsiTheme="minorHAnsi"/>
          <w:b/>
          <w:bCs/>
          <w:lang w:val="el-GR"/>
        </w:rPr>
        <w:t xml:space="preserve"> σε οικισμούς που υφίστανται</w:t>
      </w:r>
      <w:r w:rsidRPr="0046279F">
        <w:rPr>
          <w:rFonts w:asciiTheme="minorHAnsi" w:eastAsia="Calibri" w:hAnsiTheme="minorHAnsi"/>
          <w:bCs/>
          <w:lang w:val="el-GR"/>
        </w:rPr>
        <w:t xml:space="preserve">. </w:t>
      </w:r>
    </w:p>
    <w:p w:rsidR="0046279F" w:rsidRPr="0046279F" w:rsidRDefault="0046279F" w:rsidP="0046279F">
      <w:pPr>
        <w:spacing w:after="240" w:line="276" w:lineRule="auto"/>
        <w:jc w:val="both"/>
        <w:rPr>
          <w:rFonts w:asciiTheme="minorHAnsi" w:eastAsia="Calibri" w:hAnsiTheme="minorHAnsi"/>
          <w:b/>
          <w:bCs/>
          <w:u w:val="single"/>
          <w:lang w:val="el-GR"/>
        </w:rPr>
      </w:pPr>
      <w:r w:rsidRPr="0046279F">
        <w:rPr>
          <w:rFonts w:asciiTheme="minorHAnsi" w:eastAsia="Calibri" w:hAnsiTheme="minorHAnsi"/>
          <w:b/>
          <w:bCs/>
          <w:i/>
          <w:iCs/>
          <w:lang w:val="el-GR"/>
        </w:rPr>
        <w:t>Γ.2.</w:t>
      </w:r>
      <w:r w:rsidRPr="0046279F">
        <w:rPr>
          <w:rFonts w:asciiTheme="minorHAnsi" w:eastAsia="Calibri" w:hAnsiTheme="minorHAnsi"/>
          <w:b/>
          <w:bCs/>
          <w:u w:val="single"/>
          <w:lang w:val="el-GR"/>
        </w:rPr>
        <w:t>Κοινές Υπουργικές Αποφάσεις Κ.Υ.Α. για τη δημιουργία Οργανωμένων Χώρων Προσωρινής Μετεγκατάστασης Ειδικών Κοινωνικών Ομάδων Ρομά</w:t>
      </w:r>
    </w:p>
    <w:p w:rsidR="0046279F" w:rsidRDefault="0046279F" w:rsidP="0046279F">
      <w:pPr>
        <w:pStyle w:val="af0"/>
        <w:spacing w:before="0" w:line="276" w:lineRule="auto"/>
        <w:ind w:left="714"/>
        <w:contextualSpacing/>
        <w:jc w:val="both"/>
        <w:rPr>
          <w:rFonts w:asciiTheme="minorHAnsi" w:eastAsia="Calibri" w:hAnsiTheme="minorHAnsi"/>
          <w:bCs/>
          <w:lang w:val="el-GR" w:eastAsia="el-GR"/>
        </w:rPr>
      </w:pPr>
      <w:r>
        <w:rPr>
          <w:rFonts w:asciiTheme="minorHAnsi" w:eastAsia="Calibri" w:hAnsiTheme="minorHAnsi"/>
          <w:bCs/>
          <w:lang w:val="el-GR"/>
        </w:rPr>
        <w:t>Έχουν εκδοθεί τ</w:t>
      </w:r>
      <w:r w:rsidRPr="0046279F">
        <w:rPr>
          <w:rFonts w:asciiTheme="minorHAnsi" w:eastAsia="Calibri" w:hAnsiTheme="minorHAnsi"/>
          <w:bCs/>
          <w:lang w:val="el-GR"/>
        </w:rPr>
        <w:t>ρεις (</w:t>
      </w:r>
      <w:r w:rsidRPr="0046279F">
        <w:rPr>
          <w:rFonts w:asciiTheme="minorHAnsi" w:eastAsia="Calibri" w:hAnsiTheme="minorHAnsi"/>
          <w:b/>
          <w:bCs/>
          <w:lang w:val="el-GR"/>
        </w:rPr>
        <w:t>3</w:t>
      </w:r>
      <w:r w:rsidRPr="0046279F">
        <w:rPr>
          <w:rFonts w:asciiTheme="minorHAnsi" w:eastAsia="Calibri" w:hAnsiTheme="minorHAnsi"/>
          <w:bCs/>
          <w:lang w:val="el-GR"/>
        </w:rPr>
        <w:t xml:space="preserve">) </w:t>
      </w:r>
      <w:r w:rsidRPr="0046279F">
        <w:rPr>
          <w:rFonts w:asciiTheme="minorHAnsi" w:eastAsia="Calibri" w:hAnsiTheme="minorHAnsi"/>
          <w:b/>
          <w:bCs/>
          <w:lang w:val="el-GR"/>
        </w:rPr>
        <w:t>Κοινές Υπουργικές Αποφάσεις Κ.Υ.Α.</w:t>
      </w:r>
      <w:r w:rsidRPr="0046279F">
        <w:rPr>
          <w:rFonts w:asciiTheme="minorHAnsi" w:eastAsia="Calibri" w:hAnsiTheme="minorHAnsi"/>
          <w:bCs/>
          <w:lang w:val="el-GR"/>
        </w:rPr>
        <w:t xml:space="preserve"> για τη δημιουργία Οργανωμένων Χώρων Προσωρινής Μετεγκατάστασης Ειδικών Κοινωνικών Ομάδων Ρομά σύμφωνα με τις κανονιστικές διατάξεις του άρθρου 159 του Ν. 4483/2017.</w:t>
      </w:r>
    </w:p>
    <w:p w:rsidR="0046279F" w:rsidRPr="0046279F" w:rsidRDefault="0046279F" w:rsidP="0046279F">
      <w:pPr>
        <w:pStyle w:val="af0"/>
        <w:spacing w:line="276" w:lineRule="auto"/>
        <w:jc w:val="both"/>
        <w:rPr>
          <w:rFonts w:asciiTheme="minorHAnsi" w:eastAsia="Calibri" w:hAnsiTheme="minorHAnsi"/>
          <w:bCs/>
          <w:lang w:val="el-GR"/>
        </w:rPr>
      </w:pPr>
      <w:r w:rsidRPr="0046279F">
        <w:rPr>
          <w:rFonts w:asciiTheme="minorHAnsi" w:eastAsia="Calibri" w:hAnsiTheme="minorHAnsi"/>
          <w:bCs/>
          <w:lang w:val="el-GR"/>
        </w:rPr>
        <w:t>Συγκεκριμένα, οι Κοινές Υπουργικές Αποφάσεις που έχουν εκδοθεί συνοψίζονται ως παρακάτω :</w:t>
      </w:r>
    </w:p>
    <w:p w:rsidR="0046279F" w:rsidRPr="0046279F" w:rsidRDefault="0046279F" w:rsidP="00282707">
      <w:pPr>
        <w:pStyle w:val="af0"/>
        <w:numPr>
          <w:ilvl w:val="0"/>
          <w:numId w:val="124"/>
        </w:numPr>
        <w:spacing w:before="0" w:line="276" w:lineRule="auto"/>
        <w:contextualSpacing/>
        <w:jc w:val="both"/>
        <w:rPr>
          <w:rFonts w:asciiTheme="minorHAnsi" w:eastAsia="Calibri" w:hAnsiTheme="minorHAnsi"/>
          <w:bCs/>
          <w:lang w:val="el-GR"/>
        </w:rPr>
      </w:pPr>
      <w:r w:rsidRPr="0046279F">
        <w:rPr>
          <w:rFonts w:asciiTheme="minorHAnsi" w:eastAsia="Calibri" w:hAnsiTheme="minorHAnsi"/>
          <w:bCs/>
          <w:lang w:val="el-GR"/>
        </w:rPr>
        <w:t>Κ.Υ.Α. για την δημιουργία Οργανωμένου Χώρου Προσωρινής Μετεγκατάστασης Ειδικών Κοινωνικών Ομάδων στη θέση «Κάμινος» του Δήμου Δελφών με ΦΕΚ 1276/Β΄/10-04-2018. Η παρέμβαση αυτή έχει ανασταλεί δεδομένης της διαμορφωθείσας έντονης αντίδρασης του ωφελούμενου πληθυσμού Ρομά.</w:t>
      </w:r>
    </w:p>
    <w:p w:rsidR="0046279F" w:rsidRPr="0046279F" w:rsidRDefault="0046279F" w:rsidP="00282707">
      <w:pPr>
        <w:pStyle w:val="af0"/>
        <w:numPr>
          <w:ilvl w:val="0"/>
          <w:numId w:val="124"/>
        </w:numPr>
        <w:spacing w:before="0" w:line="276" w:lineRule="auto"/>
        <w:contextualSpacing/>
        <w:jc w:val="both"/>
        <w:rPr>
          <w:rFonts w:asciiTheme="minorHAnsi" w:eastAsia="Calibri" w:hAnsiTheme="minorHAnsi"/>
          <w:bCs/>
          <w:lang w:val="el-GR"/>
        </w:rPr>
      </w:pPr>
      <w:r w:rsidRPr="0046279F">
        <w:rPr>
          <w:rFonts w:asciiTheme="minorHAnsi" w:eastAsia="Calibri" w:hAnsiTheme="minorHAnsi"/>
          <w:bCs/>
          <w:lang w:val="el-GR"/>
        </w:rPr>
        <w:t xml:space="preserve">Κ.Υ.Α. για την δημιουργία Οργανωμένου Χώρου Προσωρινής Μετεγκατάστασης Ειδικών Κοινωνικών Ομάδων στο Δήμο Φαρσάλων με ΦΕΚ 2199/Β΄/07-06-2019. </w:t>
      </w:r>
    </w:p>
    <w:p w:rsidR="0046279F" w:rsidRPr="0046279F" w:rsidRDefault="0046279F" w:rsidP="00282707">
      <w:pPr>
        <w:pStyle w:val="af0"/>
        <w:numPr>
          <w:ilvl w:val="0"/>
          <w:numId w:val="124"/>
        </w:numPr>
        <w:spacing w:before="0" w:line="276" w:lineRule="auto"/>
        <w:contextualSpacing/>
        <w:jc w:val="both"/>
        <w:rPr>
          <w:rFonts w:asciiTheme="minorHAnsi" w:eastAsia="Calibri" w:hAnsiTheme="minorHAnsi"/>
          <w:bCs/>
          <w:lang w:val="el-GR"/>
        </w:rPr>
      </w:pPr>
      <w:r w:rsidRPr="0046279F">
        <w:rPr>
          <w:rFonts w:asciiTheme="minorHAnsi" w:eastAsia="Calibri" w:hAnsiTheme="minorHAnsi"/>
          <w:bCs/>
          <w:lang w:val="el-GR"/>
        </w:rPr>
        <w:t>Κ.Υ.Α. για την δημιουργία Οργανωμένου Χώρου Προσωρινής Μετεγκατάστασης Ειδικών Κοινωνικών Ομάδων στη θέση «Πέλεκα» στο Δήμο Κατερίνης με ΦΕΚ 2887/Β΄/05-07-2019.</w:t>
      </w:r>
    </w:p>
    <w:p w:rsidR="0046279F" w:rsidRPr="0046279F" w:rsidRDefault="00B03280" w:rsidP="00B03280">
      <w:pPr>
        <w:spacing w:after="240" w:line="276" w:lineRule="auto"/>
        <w:jc w:val="both"/>
        <w:rPr>
          <w:rFonts w:asciiTheme="minorHAnsi" w:eastAsia="Calibri" w:hAnsiTheme="minorHAnsi"/>
          <w:b/>
          <w:bCs/>
          <w:u w:val="single"/>
          <w:lang w:val="el-GR"/>
        </w:rPr>
      </w:pPr>
      <w:r w:rsidRPr="00B03280">
        <w:rPr>
          <w:rFonts w:asciiTheme="minorHAnsi" w:eastAsia="Calibri" w:hAnsiTheme="minorHAnsi"/>
          <w:b/>
          <w:bCs/>
          <w:lang w:val="el-GR"/>
        </w:rPr>
        <w:t>Γ.3.</w:t>
      </w:r>
      <w:r>
        <w:rPr>
          <w:rFonts w:asciiTheme="minorHAnsi" w:eastAsia="Calibri" w:hAnsiTheme="minorHAnsi"/>
          <w:b/>
          <w:bCs/>
          <w:u w:val="single"/>
          <w:lang w:val="el-GR"/>
        </w:rPr>
        <w:t xml:space="preserve"> </w:t>
      </w:r>
      <w:r w:rsidR="00647457" w:rsidRPr="0046279F">
        <w:rPr>
          <w:rFonts w:asciiTheme="minorHAnsi" w:eastAsia="Calibri" w:hAnsiTheme="minorHAnsi"/>
          <w:b/>
          <w:bCs/>
          <w:u w:val="single"/>
          <w:lang w:val="el-GR"/>
        </w:rPr>
        <w:t>Έργα</w:t>
      </w:r>
      <w:r w:rsidR="0046279F" w:rsidRPr="0046279F">
        <w:rPr>
          <w:rFonts w:asciiTheme="minorHAnsi" w:eastAsia="Calibri" w:hAnsiTheme="minorHAnsi"/>
          <w:b/>
          <w:bCs/>
          <w:u w:val="single"/>
          <w:lang w:val="el-GR"/>
        </w:rPr>
        <w:t xml:space="preserve"> υποδομών </w:t>
      </w:r>
    </w:p>
    <w:p w:rsidR="0046279F" w:rsidRPr="00B03280" w:rsidRDefault="00B03280" w:rsidP="00B03280">
      <w:pPr>
        <w:spacing w:before="0" w:line="276" w:lineRule="auto"/>
        <w:contextualSpacing/>
        <w:jc w:val="both"/>
        <w:rPr>
          <w:rFonts w:asciiTheme="minorHAnsi" w:eastAsia="Calibri" w:hAnsiTheme="minorHAnsi"/>
          <w:bCs/>
          <w:lang w:val="el-GR"/>
        </w:rPr>
      </w:pPr>
      <w:r>
        <w:rPr>
          <w:rFonts w:asciiTheme="minorHAnsi" w:eastAsia="Calibri" w:hAnsiTheme="minorHAnsi"/>
          <w:bCs/>
          <w:lang w:val="el-GR"/>
        </w:rPr>
        <w:t>Τ</w:t>
      </w:r>
      <w:r w:rsidRPr="00B03280">
        <w:rPr>
          <w:rFonts w:asciiTheme="minorHAnsi" w:eastAsia="Calibri" w:hAnsiTheme="minorHAnsi"/>
          <w:bCs/>
          <w:lang w:val="el-GR"/>
        </w:rPr>
        <w:t xml:space="preserve">α ακόλουθα έργα υποδομών </w:t>
      </w:r>
      <w:r>
        <w:rPr>
          <w:rFonts w:asciiTheme="minorHAnsi" w:eastAsia="Calibri" w:hAnsiTheme="minorHAnsi"/>
          <w:bCs/>
          <w:lang w:val="el-GR"/>
        </w:rPr>
        <w:t xml:space="preserve">είναι </w:t>
      </w:r>
      <w:r w:rsidRPr="00647457">
        <w:rPr>
          <w:rFonts w:asciiTheme="minorHAnsi" w:eastAsia="Calibri" w:hAnsiTheme="minorHAnsi"/>
          <w:bCs/>
          <w:lang w:val="el-GR"/>
        </w:rPr>
        <w:t>ε</w:t>
      </w:r>
      <w:r w:rsidR="0046279F" w:rsidRPr="00647457">
        <w:rPr>
          <w:rFonts w:asciiTheme="minorHAnsi" w:eastAsia="Calibri" w:hAnsiTheme="minorHAnsi"/>
          <w:bCs/>
          <w:lang w:val="el-GR"/>
        </w:rPr>
        <w:t>νταγμένα Έργα στο</w:t>
      </w:r>
      <w:r w:rsidR="0046279F" w:rsidRPr="00B03280">
        <w:rPr>
          <w:rFonts w:asciiTheme="minorHAnsi" w:eastAsia="Calibri" w:hAnsiTheme="minorHAnsi"/>
          <w:bCs/>
          <w:lang w:val="el-GR"/>
        </w:rPr>
        <w:t xml:space="preserve"> Πρόγραμμα Δημοσίων Επενδύσεων</w:t>
      </w:r>
      <w:r w:rsidR="0046279F" w:rsidRPr="00B03280">
        <w:rPr>
          <w:rFonts w:asciiTheme="minorHAnsi" w:eastAsia="Calibri" w:hAnsiTheme="minorHAnsi"/>
          <w:b/>
          <w:bCs/>
          <w:lang w:val="el-GR"/>
        </w:rPr>
        <w:t xml:space="preserve"> </w:t>
      </w:r>
      <w:r w:rsidR="0046279F" w:rsidRPr="00B03280">
        <w:rPr>
          <w:rFonts w:asciiTheme="minorHAnsi" w:eastAsia="Calibri" w:hAnsiTheme="minorHAnsi"/>
          <w:bCs/>
          <w:lang w:val="el-GR"/>
        </w:rPr>
        <w:t>(Π.Δ.Ε.)</w:t>
      </w:r>
      <w:r w:rsidR="0046279F" w:rsidRPr="00B03280">
        <w:rPr>
          <w:rFonts w:asciiTheme="minorHAnsi" w:eastAsia="Calibri" w:hAnsiTheme="minorHAnsi"/>
          <w:b/>
          <w:bCs/>
          <w:lang w:val="el-GR"/>
        </w:rPr>
        <w:t xml:space="preserve"> </w:t>
      </w:r>
      <w:r w:rsidR="0046279F" w:rsidRPr="00B03280">
        <w:rPr>
          <w:rFonts w:asciiTheme="minorHAnsi" w:eastAsia="Calibri" w:hAnsiTheme="minorHAnsi"/>
          <w:bCs/>
          <w:lang w:val="el-GR"/>
        </w:rPr>
        <w:t>προς την υλοποίηση βελτιώσεων, επεκτάσεων, αναπτύξεων υποδομών και σύνδεση σε αυτές :</w:t>
      </w:r>
    </w:p>
    <w:p w:rsidR="0046279F" w:rsidRPr="0046279F" w:rsidRDefault="0046279F" w:rsidP="00282707">
      <w:pPr>
        <w:pStyle w:val="af0"/>
        <w:numPr>
          <w:ilvl w:val="0"/>
          <w:numId w:val="125"/>
        </w:numPr>
        <w:spacing w:before="0" w:line="276" w:lineRule="auto"/>
        <w:contextualSpacing/>
        <w:jc w:val="both"/>
        <w:rPr>
          <w:rFonts w:asciiTheme="minorHAnsi" w:eastAsia="Calibri" w:hAnsiTheme="minorHAnsi"/>
          <w:bCs/>
          <w:lang w:val="el-GR"/>
        </w:rPr>
      </w:pPr>
      <w:r w:rsidRPr="0046279F">
        <w:rPr>
          <w:rFonts w:asciiTheme="minorHAnsi" w:eastAsia="Calibri" w:hAnsiTheme="minorHAnsi"/>
          <w:b/>
          <w:bCs/>
          <w:lang w:val="el-GR"/>
        </w:rPr>
        <w:t>Δήμος Σερρών</w:t>
      </w:r>
      <w:r w:rsidRPr="0046279F">
        <w:rPr>
          <w:rFonts w:asciiTheme="minorHAnsi" w:eastAsia="Calibri" w:hAnsiTheme="minorHAnsi"/>
          <w:bCs/>
          <w:lang w:val="el-GR"/>
        </w:rPr>
        <w:t xml:space="preserve"> : Επέκταση-συμπλήρωση δικτύου ΦΟΠ (Φωτισμός Οδών και Πλατειών) στους οικισμούς Αγίου Ραφαήλ και Φλωρίνης, συνολικού προϋπολογισμού ύψους 21.652,45€ (Κωδικός Έργου : 2018ΣΕ05500050).</w:t>
      </w:r>
    </w:p>
    <w:p w:rsidR="0046279F" w:rsidRPr="0046279F" w:rsidRDefault="0046279F" w:rsidP="00282707">
      <w:pPr>
        <w:pStyle w:val="af0"/>
        <w:numPr>
          <w:ilvl w:val="0"/>
          <w:numId w:val="125"/>
        </w:numPr>
        <w:spacing w:before="0" w:line="276" w:lineRule="auto"/>
        <w:contextualSpacing/>
        <w:jc w:val="both"/>
        <w:rPr>
          <w:rFonts w:asciiTheme="minorHAnsi" w:eastAsia="Calibri" w:hAnsiTheme="minorHAnsi"/>
          <w:bCs/>
          <w:lang w:val="el-GR"/>
        </w:rPr>
      </w:pPr>
      <w:r w:rsidRPr="0046279F">
        <w:rPr>
          <w:rFonts w:asciiTheme="minorHAnsi" w:eastAsia="Calibri" w:hAnsiTheme="minorHAnsi"/>
          <w:b/>
          <w:bCs/>
          <w:lang w:val="el-GR"/>
        </w:rPr>
        <w:t>Δήμος Λαμιέων</w:t>
      </w:r>
      <w:r w:rsidRPr="0046279F">
        <w:rPr>
          <w:rFonts w:asciiTheme="minorHAnsi" w:eastAsia="Calibri" w:hAnsiTheme="minorHAnsi"/>
          <w:bCs/>
          <w:lang w:val="el-GR"/>
        </w:rPr>
        <w:t xml:space="preserve"> : Επιχορήγηση της ΔΕΥΑ Λαμίας για το έργο  «Ύδρευση Χώρου Μετεγκατάστασης Οικισμού ΡΟΜΑ στην Καμηλόβρυση Λαμίας», συνολικού προϋπολογισμού ύψους 27.000,00€ (Κωδικός Έργου : 2019ΣΕ05500012).</w:t>
      </w:r>
    </w:p>
    <w:p w:rsidR="0046279F" w:rsidRPr="0046279F" w:rsidRDefault="0046279F" w:rsidP="00282707">
      <w:pPr>
        <w:pStyle w:val="af0"/>
        <w:numPr>
          <w:ilvl w:val="0"/>
          <w:numId w:val="125"/>
        </w:numPr>
        <w:spacing w:before="0" w:line="276" w:lineRule="auto"/>
        <w:contextualSpacing/>
        <w:jc w:val="both"/>
        <w:rPr>
          <w:rFonts w:asciiTheme="minorHAnsi" w:eastAsia="Calibri" w:hAnsiTheme="minorHAnsi"/>
          <w:bCs/>
          <w:lang w:val="el-GR"/>
        </w:rPr>
      </w:pPr>
      <w:r w:rsidRPr="0046279F">
        <w:rPr>
          <w:rFonts w:asciiTheme="minorHAnsi" w:eastAsia="Calibri" w:hAnsiTheme="minorHAnsi"/>
          <w:b/>
          <w:lang w:val="el-GR"/>
        </w:rPr>
        <w:t xml:space="preserve">Δήμος Καρδίτσας </w:t>
      </w:r>
      <w:r w:rsidRPr="0046279F">
        <w:rPr>
          <w:rFonts w:asciiTheme="minorHAnsi" w:eastAsia="Calibri" w:hAnsiTheme="minorHAnsi"/>
          <w:bCs/>
          <w:lang w:val="el-GR"/>
        </w:rPr>
        <w:t>: α) Ανάπτυξη βασικών δικτύων στον οικισμό Μαύρικα Καρδίτσας (Οδοποιία – Σήμανση – Φωτισμός) - Έργο Δήμου, προϋπολογισμού ύψους 700.000,00€ (Κωδικός Έργου : 2018ΣΕ05500052) και β) Ανάπτυξη βασικών δικτύων στον οικισμό Μαύρικα Καρδίτσας (Ύδρευση – Αποχέτευση) - Έργο ΔΕΥΑΚ, προϋπολογισμού ύψους 372.000,00€ (Κωδικός Έργου : 2019ΣΕ05500001).</w:t>
      </w:r>
    </w:p>
    <w:p w:rsidR="0046279F" w:rsidRPr="0046279F" w:rsidRDefault="0046279F" w:rsidP="00282707">
      <w:pPr>
        <w:pStyle w:val="af0"/>
        <w:numPr>
          <w:ilvl w:val="0"/>
          <w:numId w:val="125"/>
        </w:numPr>
        <w:spacing w:before="0" w:line="276" w:lineRule="auto"/>
        <w:contextualSpacing/>
        <w:jc w:val="both"/>
        <w:rPr>
          <w:rFonts w:asciiTheme="minorHAnsi" w:eastAsia="Calibri" w:hAnsiTheme="minorHAnsi"/>
          <w:bCs/>
          <w:lang w:val="el-GR"/>
        </w:rPr>
      </w:pPr>
      <w:r w:rsidRPr="0046279F">
        <w:rPr>
          <w:rFonts w:asciiTheme="minorHAnsi" w:eastAsia="Calibri" w:hAnsiTheme="minorHAnsi"/>
          <w:b/>
          <w:lang w:val="el-GR"/>
        </w:rPr>
        <w:t xml:space="preserve">Δήμος Ηλίδας </w:t>
      </w:r>
      <w:r w:rsidRPr="0046279F">
        <w:rPr>
          <w:rFonts w:asciiTheme="minorHAnsi" w:eastAsia="Calibri" w:hAnsiTheme="minorHAnsi"/>
          <w:bCs/>
          <w:lang w:val="el-GR"/>
        </w:rPr>
        <w:t>: Κατασκευή έργων αποχέτευσης ακάθαρτων και όμβριων υδάτων στις περιοχές Παπακαυκά και Τσιχλέικα  Αμαλιάδας, συνολικού προϋπολογισμού ύψους 2.333.156,39€ (Κωδικός Έργου : 2018ΣΕ05500047).</w:t>
      </w:r>
    </w:p>
    <w:p w:rsidR="0046279F" w:rsidRPr="0046279F" w:rsidRDefault="0046279F" w:rsidP="00282707">
      <w:pPr>
        <w:pStyle w:val="af0"/>
        <w:numPr>
          <w:ilvl w:val="0"/>
          <w:numId w:val="125"/>
        </w:numPr>
        <w:spacing w:before="0" w:line="276" w:lineRule="auto"/>
        <w:contextualSpacing/>
        <w:jc w:val="both"/>
        <w:rPr>
          <w:rFonts w:asciiTheme="minorHAnsi" w:eastAsia="Calibri" w:hAnsiTheme="minorHAnsi"/>
          <w:bCs/>
          <w:lang w:val="el-GR"/>
        </w:rPr>
      </w:pPr>
      <w:r w:rsidRPr="0046279F">
        <w:rPr>
          <w:rFonts w:asciiTheme="minorHAnsi" w:eastAsia="Calibri" w:hAnsiTheme="minorHAnsi"/>
          <w:b/>
          <w:lang w:val="el-GR"/>
        </w:rPr>
        <w:t xml:space="preserve">Δήμος Κατερίνης </w:t>
      </w:r>
      <w:r w:rsidRPr="0046279F">
        <w:rPr>
          <w:rFonts w:asciiTheme="minorHAnsi" w:eastAsia="Calibri" w:hAnsiTheme="minorHAnsi"/>
          <w:bCs/>
          <w:lang w:val="el-GR"/>
        </w:rPr>
        <w:t>: α) Εργασίες προετοιμασίας μετεγκατάστασης οικισμού Ρομά στον οικισμό Πέλεκα, προϋπολογισμού ύψους 88.447,34€ (Κωδικός Έργου : 2018ΣΕ05500051), και β) Προσωρινή Μετεγκατάσταση Ειδικών Κοινωνικών Ομάδων στον οικισμό Πέλεκα, προϋπολογισμού ύψους 2.700.000,00€ (Κωδικός Έργου : 2020ΣΕ05500004).</w:t>
      </w:r>
    </w:p>
    <w:p w:rsidR="0046279F" w:rsidRPr="0046279F" w:rsidRDefault="0046279F" w:rsidP="00282707">
      <w:pPr>
        <w:pStyle w:val="af0"/>
        <w:numPr>
          <w:ilvl w:val="0"/>
          <w:numId w:val="125"/>
        </w:numPr>
        <w:spacing w:before="0" w:line="276" w:lineRule="auto"/>
        <w:contextualSpacing/>
        <w:jc w:val="both"/>
        <w:rPr>
          <w:rFonts w:asciiTheme="minorHAnsi" w:eastAsia="Calibri" w:hAnsiTheme="minorHAnsi"/>
          <w:bCs/>
          <w:lang w:val="el-GR"/>
        </w:rPr>
      </w:pPr>
      <w:r w:rsidRPr="0046279F">
        <w:rPr>
          <w:rFonts w:asciiTheme="minorHAnsi" w:eastAsia="Calibri" w:hAnsiTheme="minorHAnsi"/>
          <w:b/>
          <w:lang w:val="el-GR"/>
        </w:rPr>
        <w:t xml:space="preserve">Δήμος Τρικκαίων </w:t>
      </w:r>
      <w:r w:rsidRPr="0046279F">
        <w:rPr>
          <w:rFonts w:asciiTheme="minorHAnsi" w:eastAsia="Calibri" w:hAnsiTheme="minorHAnsi"/>
          <w:bCs/>
          <w:lang w:val="el-GR"/>
        </w:rPr>
        <w:t>: Κατασκευή έργων υποδομής στους οικισμούς Κηπάκι και Πύργος, συνολικού προϋπολογισμού ύψους 1.307.267,92€ (Κωδικός Έργου : 2018ΣΕ05500041).</w:t>
      </w:r>
    </w:p>
    <w:p w:rsidR="0046279F" w:rsidRPr="0046279F" w:rsidRDefault="0046279F" w:rsidP="00282707">
      <w:pPr>
        <w:pStyle w:val="af0"/>
        <w:numPr>
          <w:ilvl w:val="0"/>
          <w:numId w:val="125"/>
        </w:numPr>
        <w:spacing w:before="0" w:line="276" w:lineRule="auto"/>
        <w:contextualSpacing/>
        <w:jc w:val="both"/>
        <w:rPr>
          <w:rFonts w:asciiTheme="minorHAnsi" w:eastAsia="Calibri" w:hAnsiTheme="minorHAnsi"/>
          <w:bCs/>
          <w:lang w:val="el-GR"/>
        </w:rPr>
      </w:pPr>
      <w:r w:rsidRPr="0046279F">
        <w:rPr>
          <w:rFonts w:asciiTheme="minorHAnsi" w:eastAsia="Calibri" w:hAnsiTheme="minorHAnsi"/>
          <w:b/>
          <w:lang w:val="el-GR"/>
        </w:rPr>
        <w:t xml:space="preserve">Δήμος Μεγαρέων </w:t>
      </w:r>
      <w:r w:rsidRPr="0046279F">
        <w:rPr>
          <w:rFonts w:asciiTheme="minorHAnsi" w:eastAsia="Calibri" w:hAnsiTheme="minorHAnsi"/>
          <w:bCs/>
          <w:lang w:val="el-GR"/>
        </w:rPr>
        <w:t>: Κατασκευή έργων υποδομής στην περιοχή Βλυχός, συνολικού προϋπολογισμού ύψους 730.000,00€ (Κωδικός Έργου : 2018ΣΕ05500043).</w:t>
      </w:r>
    </w:p>
    <w:p w:rsidR="00ED3E18" w:rsidRDefault="00ED3E18" w:rsidP="00052A56">
      <w:pPr>
        <w:pStyle w:val="Heading51"/>
        <w:ind w:left="1079" w:right="829"/>
        <w:jc w:val="center"/>
        <w:rPr>
          <w:rFonts w:ascii="Calibri" w:hAnsi="Calibri" w:cs="Calibri"/>
          <w:spacing w:val="-1"/>
          <w:sz w:val="20"/>
          <w:szCs w:val="20"/>
        </w:rPr>
      </w:pPr>
    </w:p>
    <w:p w:rsidR="00FA34B9" w:rsidRDefault="00FA34B9" w:rsidP="00681B0C">
      <w:pPr>
        <w:shd w:val="clear" w:color="auto" w:fill="FFFFFF" w:themeFill="background1"/>
        <w:spacing w:before="60" w:line="276" w:lineRule="auto"/>
        <w:ind w:right="1233"/>
        <w:rPr>
          <w:rFonts w:cs="Calibri"/>
          <w:b/>
          <w:lang w:val="el-GR"/>
        </w:rPr>
        <w:sectPr w:rsidR="00FA34B9" w:rsidSect="00A823D4">
          <w:pgSz w:w="11906" w:h="16838" w:code="9"/>
          <w:pgMar w:top="851" w:right="1559" w:bottom="1701" w:left="1418" w:header="567" w:footer="130" w:gutter="0"/>
          <w:cols w:space="720"/>
          <w:docGrid w:linePitch="272"/>
        </w:sectPr>
      </w:pPr>
    </w:p>
    <w:p w:rsidR="00FA34B9" w:rsidRPr="00703230" w:rsidRDefault="00FA34B9" w:rsidP="00FA34B9">
      <w:pPr>
        <w:pStyle w:val="21"/>
        <w:numPr>
          <w:ilvl w:val="0"/>
          <w:numId w:val="0"/>
        </w:numPr>
        <w:spacing w:before="120" w:after="0" w:line="240" w:lineRule="auto"/>
        <w:jc w:val="center"/>
        <w:rPr>
          <w:rFonts w:cs="Calibri"/>
          <w:b w:val="0"/>
          <w:bCs w:val="0"/>
          <w:lang w:val="el-GR"/>
        </w:rPr>
      </w:pPr>
      <w:bookmarkStart w:id="154" w:name="_Toc85451314"/>
      <w:r w:rsidRPr="00703230">
        <w:rPr>
          <w:rFonts w:cs="Calibri"/>
          <w:b w:val="0"/>
          <w:bCs w:val="0"/>
          <w:lang w:val="el-GR"/>
        </w:rPr>
        <w:t xml:space="preserve">ΠΑΡΑΡΤΗΜΑ VΙ. </w:t>
      </w:r>
      <w:r w:rsidR="00206645">
        <w:rPr>
          <w:rFonts w:cs="Calibri"/>
          <w:b w:val="0"/>
          <w:bCs w:val="0"/>
          <w:lang w:val="el-GR"/>
        </w:rPr>
        <w:t xml:space="preserve"> </w:t>
      </w:r>
      <w:r>
        <w:rPr>
          <w:rFonts w:cs="Calibri"/>
          <w:b w:val="0"/>
          <w:bCs w:val="0"/>
          <w:lang w:val="el-GR"/>
        </w:rPr>
        <w:t xml:space="preserve"> </w:t>
      </w:r>
      <w:r w:rsidR="00647457" w:rsidRPr="00681B0C">
        <w:rPr>
          <w:rFonts w:cs="Calibri"/>
          <w:b w:val="0"/>
          <w:lang w:val="el-GR"/>
        </w:rPr>
        <w:t>Ευρωπαϊκά</w:t>
      </w:r>
      <w:r w:rsidRPr="00681B0C">
        <w:rPr>
          <w:rFonts w:cs="Calibri"/>
          <w:b w:val="0"/>
          <w:lang w:val="el-GR"/>
        </w:rPr>
        <w:t xml:space="preserve"> Συγχρηματοδοτούμενα </w:t>
      </w:r>
      <w:r w:rsidR="00647457" w:rsidRPr="00681B0C">
        <w:rPr>
          <w:rFonts w:cs="Calibri"/>
          <w:b w:val="0"/>
          <w:lang w:val="el-GR"/>
        </w:rPr>
        <w:t>Προγράμματα</w:t>
      </w:r>
      <w:r w:rsidRPr="00681B0C">
        <w:rPr>
          <w:rFonts w:cs="Calibri"/>
          <w:b w:val="0"/>
          <w:lang w:val="el-GR"/>
        </w:rPr>
        <w:t xml:space="preserve"> </w:t>
      </w:r>
      <w:r w:rsidRPr="00703230">
        <w:rPr>
          <w:rFonts w:cs="Calibri"/>
          <w:b w:val="0"/>
          <w:bCs w:val="0"/>
          <w:lang w:val="el-GR"/>
        </w:rPr>
        <w:t>επιλεκτικής στόχευσης για την κοινωνική ένταξη των Ρομά</w:t>
      </w:r>
      <w:bookmarkEnd w:id="154"/>
      <w:r w:rsidRPr="00703230">
        <w:rPr>
          <w:rFonts w:cs="Calibri"/>
          <w:b w:val="0"/>
          <w:bCs w:val="0"/>
          <w:lang w:val="el-GR"/>
        </w:rPr>
        <w:t xml:space="preserve"> </w:t>
      </w:r>
      <w:r>
        <w:rPr>
          <w:rFonts w:cs="Calibri"/>
          <w:b w:val="0"/>
          <w:bCs w:val="0"/>
          <w:lang w:val="el-GR"/>
        </w:rPr>
        <w:t xml:space="preserve"> </w:t>
      </w:r>
    </w:p>
    <w:p w:rsidR="00FA34B9" w:rsidRDefault="00FA34B9" w:rsidP="00FA34B9">
      <w:pPr>
        <w:shd w:val="clear" w:color="auto" w:fill="FFFFFF" w:themeFill="background1"/>
        <w:spacing w:before="60" w:line="276" w:lineRule="auto"/>
        <w:ind w:right="1233"/>
        <w:jc w:val="both"/>
        <w:rPr>
          <w:rFonts w:cs="Calibri"/>
          <w:b/>
          <w:lang w:val="el-GR"/>
        </w:rPr>
      </w:pPr>
    </w:p>
    <w:p w:rsidR="00D166AB" w:rsidRPr="00681B0C" w:rsidRDefault="00FA34B9" w:rsidP="00FA34B9">
      <w:pPr>
        <w:shd w:val="clear" w:color="auto" w:fill="FFFFFF" w:themeFill="background1"/>
        <w:spacing w:before="60" w:line="276" w:lineRule="auto"/>
        <w:ind w:right="-2"/>
        <w:jc w:val="both"/>
        <w:rPr>
          <w:rFonts w:cs="Calibri"/>
          <w:b/>
          <w:bCs/>
          <w:lang w:val="el-GR"/>
        </w:rPr>
      </w:pPr>
      <w:r>
        <w:rPr>
          <w:rFonts w:cs="Calibri"/>
          <w:b/>
          <w:lang w:val="el-GR"/>
        </w:rPr>
        <w:t xml:space="preserve">Α. </w:t>
      </w:r>
      <w:r w:rsidR="00D166AB" w:rsidRPr="00681B0C">
        <w:rPr>
          <w:rFonts w:cs="Calibri"/>
          <w:lang w:val="el-GR"/>
        </w:rPr>
        <w:t xml:space="preserve"> </w:t>
      </w:r>
      <w:r w:rsidR="00D166AB" w:rsidRPr="00681B0C">
        <w:rPr>
          <w:rFonts w:cs="Calibri"/>
          <w:b/>
          <w:bCs/>
          <w:lang w:val="el-GR"/>
        </w:rPr>
        <w:t>Πρόγραμμα Ευρωπαϊκού Οικονομικού Χώρου (ΕΟΧ) για την Κοινωνική Ένταξη και Ενδυνάμωση των Ρομά</w:t>
      </w:r>
    </w:p>
    <w:p w:rsidR="00D166AB" w:rsidRPr="00681B0C" w:rsidRDefault="00D166AB" w:rsidP="0038781D">
      <w:pPr>
        <w:shd w:val="clear" w:color="auto" w:fill="FFFFFF" w:themeFill="background1"/>
        <w:spacing w:before="0" w:after="0" w:line="276" w:lineRule="auto"/>
        <w:jc w:val="both"/>
        <w:rPr>
          <w:rFonts w:cs="Calibri"/>
          <w:lang w:val="el-GR"/>
        </w:rPr>
      </w:pPr>
      <w:r w:rsidRPr="00681B0C">
        <w:rPr>
          <w:rFonts w:cs="Calibri"/>
          <w:lang w:val="el-GR"/>
        </w:rPr>
        <w:t xml:space="preserve">Το </w:t>
      </w:r>
      <w:r w:rsidRPr="00681B0C">
        <w:rPr>
          <w:rFonts w:cs="Calibri"/>
          <w:bCs/>
          <w:lang w:val="el-GR"/>
        </w:rPr>
        <w:t>Πρόγραμμα ΧΜ ΕΟΧ 2014-2021 «Κοινωνική Ένταξη και Ενδυνάμωση των Ρομά»</w:t>
      </w:r>
      <w:r w:rsidRPr="00681B0C">
        <w:rPr>
          <w:rStyle w:val="af3"/>
          <w:rFonts w:cs="Calibri"/>
          <w:lang w:val="el-GR"/>
        </w:rPr>
        <w:footnoteReference w:id="198"/>
      </w:r>
      <w:r w:rsidRPr="00681B0C">
        <w:rPr>
          <w:rFonts w:cs="Calibri"/>
          <w:lang w:val="el-GR"/>
        </w:rPr>
        <w:t>, μέσα από τις δράσεις του, θα συμβάλει καθοριστικά στην επίτευξη και την παρακολούθηση των στόχων της νέας Εθνικής Στρατηγικής τόσο στο τομέα της στέγασης, προωθώντας τα πρότυπα της κοινωνικής κατοικίας, όσο και στην ενδυνάμωση μέσω της συμμετοχής των κοινοτήτων Ρομά σε περιφερειακό και τοπικό επίπεδο. Στις 10.07.2020 υπεγράφη η συμφωνία επιχορήγησης του   Προγράμματος μεταξύ της Ελλάδας και των δοτριών χωρών</w:t>
      </w:r>
      <w:r w:rsidRPr="00681B0C">
        <w:rPr>
          <w:rFonts w:cs="Calibri"/>
        </w:rPr>
        <w:t> </w:t>
      </w:r>
      <w:r w:rsidRPr="00681B0C">
        <w:rPr>
          <w:rFonts w:cs="Calibri"/>
          <w:lang w:val="el-GR"/>
        </w:rPr>
        <w:t>(Νορβηγία</w:t>
      </w:r>
      <w:r w:rsidRPr="00681B0C">
        <w:rPr>
          <w:rFonts w:eastAsia="Times New Roman" w:cs="Calibri"/>
          <w:lang w:val="el-GR"/>
        </w:rPr>
        <w:t xml:space="preserve">, Ισλανδία, Λιχτενστάιν) </w:t>
      </w:r>
      <w:r w:rsidRPr="00681B0C">
        <w:rPr>
          <w:rFonts w:cs="Calibri"/>
          <w:lang w:val="el-GR"/>
        </w:rPr>
        <w:t xml:space="preserve">του Χρηματοδοτικού Μηχανισμού του Ευρωπαϊκού  Οικονομικού  Χώρου (ΧΜ ΕΟΧ </w:t>
      </w:r>
      <w:r w:rsidRPr="00681B0C">
        <w:rPr>
          <w:rFonts w:eastAsia="Times New Roman" w:cs="Calibri"/>
          <w:lang w:val="el-GR"/>
        </w:rPr>
        <w:t>2014-2021</w:t>
      </w:r>
      <w:r w:rsidRPr="00681B0C">
        <w:rPr>
          <w:rFonts w:cs="Calibri"/>
          <w:lang w:val="el-GR"/>
        </w:rPr>
        <w:t xml:space="preserve">) ΦΕΚ Β΄4027/21.09.2020)  </w:t>
      </w:r>
      <w:r w:rsidRPr="00681B0C">
        <w:rPr>
          <w:rFonts w:eastAsia="Times New Roman" w:cs="Calibri"/>
          <w:lang w:val="el-GR"/>
        </w:rPr>
        <w:t>στο πλαίσιο του σχετικού Μνημονίου Κατανοήσεως (</w:t>
      </w:r>
      <w:r w:rsidRPr="00681B0C">
        <w:rPr>
          <w:rFonts w:eastAsia="Times New Roman" w:cs="Calibri"/>
        </w:rPr>
        <w:t>MoU</w:t>
      </w:r>
      <w:r w:rsidRPr="00681B0C">
        <w:rPr>
          <w:rFonts w:eastAsia="Times New Roman" w:cs="Calibri"/>
          <w:lang w:val="el-GR"/>
        </w:rPr>
        <w:t>) ανάμεσα στις δότριες χώρες και την Ελλάδα. Περιλαμβάνει δράσεις κομβικής σημασίας όπως:</w:t>
      </w:r>
    </w:p>
    <w:p w:rsidR="00D166AB" w:rsidRPr="00681B0C" w:rsidRDefault="00D166AB" w:rsidP="0038781D">
      <w:pPr>
        <w:pStyle w:val="af0"/>
        <w:numPr>
          <w:ilvl w:val="0"/>
          <w:numId w:val="48"/>
        </w:numPr>
        <w:shd w:val="clear" w:color="auto" w:fill="FFFFFF" w:themeFill="background1"/>
        <w:spacing w:before="0" w:after="0" w:line="276" w:lineRule="auto"/>
        <w:contextualSpacing/>
        <w:jc w:val="both"/>
        <w:rPr>
          <w:rFonts w:cs="Calibri"/>
          <w:lang w:val="el-GR" w:eastAsia="el-GR"/>
        </w:rPr>
      </w:pPr>
      <w:r w:rsidRPr="00681B0C">
        <w:rPr>
          <w:rFonts w:cs="Calibri"/>
          <w:lang w:val="el-GR" w:eastAsia="el-GR"/>
        </w:rPr>
        <w:t>Σύσταση Ομάδας Δράσης (</w:t>
      </w:r>
      <w:r w:rsidRPr="00681B0C">
        <w:rPr>
          <w:rFonts w:cs="Calibri"/>
          <w:lang w:val="el-GR"/>
        </w:rPr>
        <w:t xml:space="preserve">Task Force) </w:t>
      </w:r>
      <w:r w:rsidRPr="00681B0C">
        <w:rPr>
          <w:rFonts w:cs="Calibri"/>
          <w:lang w:val="el-GR" w:eastAsia="el-GR"/>
        </w:rPr>
        <w:t>σε τέσσερις Περιφέρειες με μεγάλες συγκεντρώσεις Ρομά (Αττική, Κεντρική Μακεδονία, Ανατολική Μακεδονία-Θράκη και Δυτική Ελλάδα) για την υποστήριξη της κοινωνικής ένταξης και ενδυνάμωσής τους.</w:t>
      </w:r>
    </w:p>
    <w:p w:rsidR="00D166AB" w:rsidRPr="00681B0C" w:rsidRDefault="00D166AB" w:rsidP="0038781D">
      <w:pPr>
        <w:pStyle w:val="af0"/>
        <w:numPr>
          <w:ilvl w:val="0"/>
          <w:numId w:val="48"/>
        </w:numPr>
        <w:shd w:val="clear" w:color="auto" w:fill="FFFFFF" w:themeFill="background1"/>
        <w:spacing w:before="0" w:after="0" w:line="276" w:lineRule="auto"/>
        <w:contextualSpacing/>
        <w:jc w:val="both"/>
        <w:rPr>
          <w:rFonts w:cs="Calibri"/>
          <w:lang w:val="el-GR" w:eastAsia="el-GR"/>
        </w:rPr>
      </w:pPr>
      <w:r w:rsidRPr="00681B0C">
        <w:rPr>
          <w:rFonts w:cs="Calibri"/>
          <w:lang w:val="el-GR" w:eastAsia="el-GR"/>
        </w:rPr>
        <w:t>Ολοκληρωμένο πιλοτικό έργο στα πρότυπα της κοινωνικής κατοικίας με τίτλο «Προσωρινή Μετεγκατάσταση Οικισμού Ειδικών Κοινωνικών Ομάδων στην θέση «Πέλεκα» του Δήμου Κατερίνης», για 56 οικογένειες Ρομά με Φορέα Υλοποίησης το Δήμο Κατερίνης.</w:t>
      </w:r>
    </w:p>
    <w:p w:rsidR="00D166AB" w:rsidRPr="00681B0C" w:rsidRDefault="00D166AB" w:rsidP="0038781D">
      <w:pPr>
        <w:pStyle w:val="af0"/>
        <w:numPr>
          <w:ilvl w:val="0"/>
          <w:numId w:val="48"/>
        </w:numPr>
        <w:shd w:val="clear" w:color="auto" w:fill="FFFFFF" w:themeFill="background1"/>
        <w:spacing w:before="0" w:after="0" w:line="276" w:lineRule="auto"/>
        <w:contextualSpacing/>
        <w:jc w:val="both"/>
        <w:rPr>
          <w:rFonts w:cs="Calibri"/>
          <w:lang w:val="el-GR" w:eastAsia="el-GR"/>
        </w:rPr>
      </w:pPr>
      <w:r w:rsidRPr="00681B0C">
        <w:rPr>
          <w:rFonts w:cs="Calibri"/>
          <w:lang w:val="el-GR" w:eastAsia="el-GR"/>
        </w:rPr>
        <w:t xml:space="preserve">Τρία μικρά προγράμματα επιχορήγησης που αφορούν σε δράσεις (α) ενδυνάμωσης νέων και γυναικών Ρομά, (β) συμμετοχή παιδιών Ρομά σε παιδικές κατασκηνώσεις και (γ) σε μικρής κλίμακας τοπικές παρεμβάσεις.  </w:t>
      </w:r>
    </w:p>
    <w:p w:rsidR="00D166AB" w:rsidRPr="00681B0C" w:rsidRDefault="00D166AB" w:rsidP="0038781D">
      <w:pPr>
        <w:shd w:val="clear" w:color="auto" w:fill="FFFFFF" w:themeFill="background1"/>
        <w:spacing w:before="0" w:after="0" w:line="276" w:lineRule="auto"/>
        <w:jc w:val="both"/>
        <w:rPr>
          <w:rFonts w:cs="Calibri"/>
          <w:lang w:val="el-GR"/>
        </w:rPr>
      </w:pPr>
      <w:r w:rsidRPr="00681B0C">
        <w:rPr>
          <w:rFonts w:cs="Calibri"/>
          <w:lang w:val="el-GR"/>
        </w:rPr>
        <w:t>Το πρόγραμμα αποσκοπεί στο να διαχειριστεί τα επείγοντα ζητήματα </w:t>
      </w:r>
      <w:r w:rsidRPr="00681B0C">
        <w:rPr>
          <w:rFonts w:cs="Calibri"/>
          <w:b/>
          <w:bCs/>
          <w:lang w:val="el-GR"/>
        </w:rPr>
        <w:t>στέγασης</w:t>
      </w:r>
      <w:r w:rsidRPr="00681B0C">
        <w:rPr>
          <w:rFonts w:cs="Calibri"/>
          <w:lang w:val="el-GR"/>
        </w:rPr>
        <w:t> των </w:t>
      </w:r>
      <w:r w:rsidRPr="00681B0C">
        <w:rPr>
          <w:rFonts w:cs="Calibri"/>
          <w:b/>
          <w:bCs/>
          <w:lang w:val="el-GR"/>
        </w:rPr>
        <w:t>Ρομά</w:t>
      </w:r>
      <w:r w:rsidRPr="00681B0C">
        <w:rPr>
          <w:rFonts w:cs="Calibri"/>
          <w:lang w:val="el-GR"/>
        </w:rPr>
        <w:t> σε ένα ολιστικό πλαίσιο (δημιουργία πρότυπου οικισμού/μετεγκατάσταση Ρομά και παροχή ολοκληρωμένων υποστηρικτικών κοινωνικών υπηρεσιών στο Δήμο Κατερίνης), προσεγγίζοντας και γενικότερα ζητήματα </w:t>
      </w:r>
      <w:r w:rsidRPr="00681B0C">
        <w:rPr>
          <w:rFonts w:cs="Calibri"/>
          <w:b/>
          <w:bCs/>
          <w:lang w:val="el-GR"/>
        </w:rPr>
        <w:t>ανεργίας</w:t>
      </w:r>
      <w:r w:rsidRPr="00681B0C">
        <w:rPr>
          <w:rFonts w:cs="Calibri"/>
          <w:lang w:val="el-GR"/>
        </w:rPr>
        <w:t>, </w:t>
      </w:r>
      <w:r w:rsidRPr="00681B0C">
        <w:rPr>
          <w:rFonts w:cs="Calibri"/>
          <w:b/>
          <w:bCs/>
          <w:lang w:val="el-GR"/>
        </w:rPr>
        <w:t>εκπαίδευσης</w:t>
      </w:r>
      <w:r w:rsidRPr="00681B0C">
        <w:rPr>
          <w:rFonts w:cs="Calibri"/>
          <w:lang w:val="el-GR"/>
        </w:rPr>
        <w:t> και </w:t>
      </w:r>
      <w:r w:rsidRPr="00681B0C">
        <w:rPr>
          <w:rFonts w:cs="Calibri"/>
          <w:b/>
          <w:bCs/>
          <w:lang w:val="el-GR"/>
        </w:rPr>
        <w:t>υγείας</w:t>
      </w:r>
      <w:r w:rsidRPr="00681B0C">
        <w:rPr>
          <w:rFonts w:cs="Calibri"/>
          <w:lang w:val="el-GR"/>
        </w:rPr>
        <w:t>, καθώς και την προώθηση της </w:t>
      </w:r>
      <w:r w:rsidRPr="00681B0C">
        <w:rPr>
          <w:rFonts w:cs="Calibri"/>
          <w:b/>
          <w:bCs/>
          <w:lang w:val="el-GR"/>
        </w:rPr>
        <w:t>ίσης μεταχείρισης</w:t>
      </w:r>
      <w:r w:rsidRPr="00681B0C">
        <w:rPr>
          <w:rFonts w:cs="Calibri"/>
          <w:lang w:val="el-GR"/>
        </w:rPr>
        <w:t> και σεβασμού των θεμελιωδών δικαιωμάτων των Ρομά. Η σύσταση Ομάδας Δράσης (Task Force) σε περιοχές υψηλής συγκέντρωσης πληθυσμών Ρομά θα εξασφαλίσει την αποτελεσματική υλοποίηση της εθνικής στρατηγικής για την ένταξη των Ρομά σε ό,τι αφορά το σύνολο των πολιτικών </w:t>
      </w:r>
      <w:r w:rsidRPr="00681B0C">
        <w:rPr>
          <w:rFonts w:cs="Calibri"/>
          <w:b/>
          <w:bCs/>
          <w:lang w:val="el-GR"/>
        </w:rPr>
        <w:t>κοινωνικής ένταξης </w:t>
      </w:r>
      <w:r w:rsidRPr="00681B0C">
        <w:rPr>
          <w:rFonts w:cs="Calibri"/>
          <w:lang w:val="el-GR"/>
        </w:rPr>
        <w:t>(στέγαση, εκπαίδευση, υγεία, απασχόληση κτλ.).</w:t>
      </w:r>
    </w:p>
    <w:p w:rsidR="0038781D" w:rsidRDefault="0038781D" w:rsidP="0038781D">
      <w:pPr>
        <w:shd w:val="clear" w:color="auto" w:fill="FFFFFF" w:themeFill="background1"/>
        <w:spacing w:before="0" w:after="0" w:line="276" w:lineRule="auto"/>
        <w:jc w:val="both"/>
        <w:rPr>
          <w:rFonts w:eastAsia="Times New Roman" w:cs="Calibri"/>
          <w:lang w:val="el-GR"/>
        </w:rPr>
      </w:pPr>
    </w:p>
    <w:p w:rsidR="00D166AB" w:rsidRPr="00681B0C" w:rsidRDefault="00D166AB" w:rsidP="0038781D">
      <w:pPr>
        <w:shd w:val="clear" w:color="auto" w:fill="FFFFFF" w:themeFill="background1"/>
        <w:spacing w:before="0" w:after="0" w:line="276" w:lineRule="auto"/>
        <w:jc w:val="both"/>
        <w:rPr>
          <w:rFonts w:eastAsia="Times New Roman" w:cs="Calibri"/>
          <w:lang w:val="el-GR"/>
        </w:rPr>
      </w:pPr>
      <w:r w:rsidRPr="00681B0C">
        <w:rPr>
          <w:rFonts w:eastAsia="Times New Roman" w:cs="Calibri"/>
          <w:lang w:val="el-GR"/>
        </w:rPr>
        <w:t>Πρόσφατα ανακοινώθηκε ότι το πρόγραμμα «Κοινωνική Ένταξη και Ενδυνάμωση Ρομά» λαμβάνει επιπλέον επιχορήγηση, τα οποία θα διοχετευθούν σε δράσεις ενσωμάτωσης και ενδυνάμωσης των Ρομά</w:t>
      </w:r>
      <w:r w:rsidRPr="00681B0C">
        <w:rPr>
          <w:rStyle w:val="af3"/>
          <w:rFonts w:eastAsia="Times New Roman" w:cs="Calibri"/>
          <w:lang w:val="el-GR"/>
        </w:rPr>
        <w:footnoteReference w:id="199"/>
      </w:r>
      <w:r w:rsidRPr="00681B0C">
        <w:rPr>
          <w:rFonts w:eastAsia="Times New Roman" w:cs="Calibri"/>
          <w:lang w:val="el-GR"/>
        </w:rPr>
        <w:t xml:space="preserve">. </w:t>
      </w:r>
    </w:p>
    <w:p w:rsidR="0038781D" w:rsidRDefault="0038781D" w:rsidP="0038781D">
      <w:pPr>
        <w:shd w:val="clear" w:color="auto" w:fill="FFFFFF" w:themeFill="background1"/>
        <w:spacing w:before="0" w:after="0" w:line="276" w:lineRule="auto"/>
        <w:jc w:val="both"/>
        <w:rPr>
          <w:rFonts w:eastAsia="Times New Roman" w:cs="Calibri"/>
          <w:lang w:val="el-GR"/>
        </w:rPr>
      </w:pPr>
    </w:p>
    <w:p w:rsidR="00D166AB" w:rsidRPr="00681B0C" w:rsidRDefault="00D166AB" w:rsidP="0038781D">
      <w:pPr>
        <w:shd w:val="clear" w:color="auto" w:fill="FFFFFF" w:themeFill="background1"/>
        <w:spacing w:before="0" w:after="0" w:line="276" w:lineRule="auto"/>
        <w:jc w:val="both"/>
        <w:rPr>
          <w:rFonts w:eastAsia="Times New Roman" w:cs="Calibri"/>
          <w:lang w:val="el-GR"/>
        </w:rPr>
      </w:pPr>
      <w:r w:rsidRPr="00681B0C">
        <w:rPr>
          <w:rFonts w:eastAsia="Times New Roman" w:cs="Calibri"/>
          <w:lang w:val="el-GR"/>
        </w:rPr>
        <w:t>Στρατηγικός εταίρος του Προγράμματος, σύμφωνα από την από 19.3.2020 τροποποίηση του Μνημονίου Κατανοήσεως (MoU), είναι η Γενική Γραμματεία Κοινωνικής αλληλεγγύης και Καταπολέμησης της Φτώχειας του Υπουργείου Εργασίας και Κοινωνικών Υποθέσεων, ενώ Διαχειριστής Προγράμματος έχει οριστεί η  ΕΥ «Επιτελική Δομή ΕΣΠΑ, Τομέας Απασχόλησης &amp; Κοινωνικής Οικονομίας» του Υπουργείου Εργασίας και Κοινωνικών Υποθέσεων. Στο Πρόγραμμα συμμετέχει ως Διεθνής Εταίρος ο Οργανισμός Θεμελιωδών Δικαιωμάτων της Ευρωπαϊκής  Ένωσης (FRA) με στόχο την μεταφορά τεχνογνωσίας και εξειδικευμένων τεχνικών και εργαλείων.</w:t>
      </w:r>
    </w:p>
    <w:p w:rsidR="00206645" w:rsidRDefault="00206645" w:rsidP="0038781D">
      <w:pPr>
        <w:shd w:val="clear" w:color="auto" w:fill="FFFFFF" w:themeFill="background1"/>
        <w:spacing w:before="0" w:after="0" w:line="276" w:lineRule="auto"/>
        <w:jc w:val="both"/>
        <w:rPr>
          <w:rFonts w:asciiTheme="minorHAnsi" w:hAnsiTheme="minorHAnsi" w:cs="Segoe UI Symbol"/>
          <w:b/>
          <w:bCs/>
          <w:lang w:val="el-GR"/>
        </w:rPr>
        <w:sectPr w:rsidR="00206645" w:rsidSect="00A823D4">
          <w:pgSz w:w="11906" w:h="16838" w:code="9"/>
          <w:pgMar w:top="851" w:right="1559" w:bottom="1701" w:left="1418" w:header="567" w:footer="130" w:gutter="0"/>
          <w:cols w:space="720"/>
          <w:docGrid w:linePitch="272"/>
        </w:sectPr>
      </w:pPr>
    </w:p>
    <w:p w:rsidR="00D166AB" w:rsidRPr="00681B0C" w:rsidRDefault="00FA34B9" w:rsidP="00681B0C">
      <w:pPr>
        <w:shd w:val="clear" w:color="auto" w:fill="FFFFFF" w:themeFill="background1"/>
        <w:spacing w:line="276" w:lineRule="auto"/>
        <w:jc w:val="both"/>
        <w:rPr>
          <w:rFonts w:asciiTheme="minorHAnsi" w:hAnsiTheme="minorHAnsi" w:cs="Calibri"/>
          <w:b/>
          <w:bCs/>
          <w:lang w:val="el-GR"/>
        </w:rPr>
      </w:pPr>
      <w:r>
        <w:rPr>
          <w:rFonts w:asciiTheme="minorHAnsi" w:hAnsiTheme="minorHAnsi" w:cs="Segoe UI Symbol"/>
          <w:b/>
          <w:bCs/>
          <w:lang w:val="el-GR"/>
        </w:rPr>
        <w:t xml:space="preserve">Β. </w:t>
      </w:r>
      <w:r w:rsidR="00B25081" w:rsidRPr="00681B0C">
        <w:rPr>
          <w:rFonts w:asciiTheme="minorHAnsi" w:hAnsiTheme="minorHAnsi" w:cs="Segoe UI Symbol"/>
          <w:b/>
          <w:bCs/>
          <w:lang w:val="el-GR"/>
        </w:rPr>
        <w:t xml:space="preserve">Έργο </w:t>
      </w:r>
      <w:r w:rsidR="00B25081" w:rsidRPr="00681B0C">
        <w:rPr>
          <w:rFonts w:asciiTheme="minorHAnsi" w:hAnsiTheme="minorHAnsi" w:cs="Segoe UI Symbol"/>
          <w:b/>
          <w:bCs/>
        </w:rPr>
        <w:t>ROMplat</w:t>
      </w:r>
      <w:r w:rsidR="00B25081" w:rsidRPr="00681B0C">
        <w:rPr>
          <w:rFonts w:asciiTheme="minorHAnsi" w:hAnsiTheme="minorHAnsi" w:cs="Segoe UI Symbol"/>
          <w:b/>
          <w:bCs/>
          <w:lang w:val="el-GR"/>
        </w:rPr>
        <w:t>2019</w:t>
      </w:r>
    </w:p>
    <w:p w:rsidR="0038781D" w:rsidRDefault="00D166AB" w:rsidP="0038781D">
      <w:pPr>
        <w:shd w:val="clear" w:color="auto" w:fill="FFFFFF" w:themeFill="background1"/>
        <w:spacing w:before="0" w:after="0" w:line="276" w:lineRule="auto"/>
        <w:jc w:val="both"/>
        <w:rPr>
          <w:rFonts w:cs="Calibri"/>
          <w:lang w:val="el-GR"/>
        </w:rPr>
      </w:pPr>
      <w:r w:rsidRPr="00681B0C">
        <w:rPr>
          <w:rFonts w:cs="Calibri"/>
          <w:lang w:val="el-GR"/>
        </w:rPr>
        <w:t xml:space="preserve">Η Γενική Γραμματεία Κοινωνικής Αλληλεγγύης και Καταπολέμησης της Φτώχειας ως το Εθνικό Σημείο Επαφής της ΕΕ για θέματα </w:t>
      </w:r>
      <w:r w:rsidR="00B25081" w:rsidRPr="00681B0C">
        <w:rPr>
          <w:rFonts w:cs="Calibri"/>
          <w:lang w:val="el-GR"/>
        </w:rPr>
        <w:t xml:space="preserve">και στο πλαίσιο της Ευρωπαϊκής Πλατφόρμας </w:t>
      </w:r>
      <w:r w:rsidRPr="00681B0C">
        <w:rPr>
          <w:rFonts w:cs="Calibri"/>
          <w:lang w:val="el-GR"/>
        </w:rPr>
        <w:t>Ρομά</w:t>
      </w:r>
      <w:r w:rsidR="00B25081" w:rsidRPr="00681B0C">
        <w:rPr>
          <w:rFonts w:cs="Calibri"/>
          <w:lang w:val="el-GR"/>
        </w:rPr>
        <w:t xml:space="preserve"> (</w:t>
      </w:r>
      <w:r w:rsidR="00B25081" w:rsidRPr="00681B0C">
        <w:rPr>
          <w:rFonts w:cs="Calibri"/>
        </w:rPr>
        <w:t>EU</w:t>
      </w:r>
      <w:r w:rsidR="00B25081" w:rsidRPr="00681B0C">
        <w:rPr>
          <w:rFonts w:cs="Calibri"/>
          <w:lang w:val="el-GR"/>
        </w:rPr>
        <w:t xml:space="preserve"> </w:t>
      </w:r>
      <w:r w:rsidR="00B25081" w:rsidRPr="00681B0C">
        <w:rPr>
          <w:rFonts w:cs="Calibri"/>
        </w:rPr>
        <w:t>Roma</w:t>
      </w:r>
      <w:r w:rsidR="00B25081" w:rsidRPr="00681B0C">
        <w:rPr>
          <w:rFonts w:cs="Calibri"/>
          <w:lang w:val="el-GR"/>
        </w:rPr>
        <w:t xml:space="preserve"> </w:t>
      </w:r>
      <w:r w:rsidR="00B25081" w:rsidRPr="00681B0C">
        <w:rPr>
          <w:rFonts w:cs="Calibri"/>
        </w:rPr>
        <w:t>Platform</w:t>
      </w:r>
      <w:r w:rsidR="00B25081" w:rsidRPr="00681B0C">
        <w:rPr>
          <w:rFonts w:cs="Calibri"/>
          <w:lang w:val="el-GR"/>
        </w:rPr>
        <w:t>)</w:t>
      </w:r>
      <w:r w:rsidRPr="00681B0C">
        <w:rPr>
          <w:rFonts w:cs="Calibri"/>
          <w:lang w:val="el-GR"/>
        </w:rPr>
        <w:t xml:space="preserve"> υλοποιεί έργα συγχρηματοδοτούμενα από την ΕΕ από το Πρόγραμμα </w:t>
      </w:r>
      <w:r w:rsidRPr="00681B0C">
        <w:rPr>
          <w:rFonts w:cs="Calibri"/>
        </w:rPr>
        <w:t>Rights</w:t>
      </w:r>
      <w:r w:rsidRPr="00681B0C">
        <w:rPr>
          <w:rFonts w:cs="Calibri"/>
          <w:lang w:val="el-GR"/>
        </w:rPr>
        <w:t xml:space="preserve">, </w:t>
      </w:r>
      <w:r w:rsidRPr="00681B0C">
        <w:rPr>
          <w:rFonts w:cs="Calibri"/>
        </w:rPr>
        <w:t>Equality</w:t>
      </w:r>
      <w:r w:rsidRPr="00681B0C">
        <w:rPr>
          <w:rFonts w:cs="Calibri"/>
          <w:lang w:val="el-GR"/>
        </w:rPr>
        <w:t xml:space="preserve"> </w:t>
      </w:r>
      <w:r w:rsidRPr="00681B0C">
        <w:rPr>
          <w:rFonts w:cs="Calibri"/>
        </w:rPr>
        <w:t>and</w:t>
      </w:r>
      <w:r w:rsidRPr="00681B0C">
        <w:rPr>
          <w:rFonts w:cs="Calibri"/>
          <w:lang w:val="el-GR"/>
        </w:rPr>
        <w:t xml:space="preserve"> </w:t>
      </w:r>
      <w:r w:rsidRPr="00681B0C">
        <w:rPr>
          <w:rFonts w:cs="Calibri"/>
        </w:rPr>
        <w:t>Citizenship</w:t>
      </w:r>
      <w:r w:rsidRPr="00681B0C">
        <w:rPr>
          <w:rFonts w:cs="Calibri"/>
          <w:lang w:val="el-GR"/>
        </w:rPr>
        <w:t xml:space="preserve"> (</w:t>
      </w:r>
      <w:r w:rsidRPr="00681B0C">
        <w:rPr>
          <w:rFonts w:cs="Calibri"/>
        </w:rPr>
        <w:t>REC</w:t>
      </w:r>
      <w:r w:rsidRPr="00681B0C">
        <w:rPr>
          <w:rFonts w:cs="Calibri"/>
          <w:lang w:val="el-GR"/>
        </w:rPr>
        <w:t xml:space="preserve">), τα οποία </w:t>
      </w:r>
      <w:r w:rsidR="00B25081" w:rsidRPr="00681B0C">
        <w:rPr>
          <w:rFonts w:cs="Calibri"/>
          <w:lang w:val="el-GR"/>
        </w:rPr>
        <w:t xml:space="preserve"> </w:t>
      </w:r>
      <w:r w:rsidRPr="00681B0C">
        <w:rPr>
          <w:rFonts w:eastAsia="Times New Roman" w:cs="Calibri" w:hint="eastAsia"/>
          <w:lang w:val="el-GR"/>
        </w:rPr>
        <w:t>συμβάλ</w:t>
      </w:r>
      <w:r w:rsidRPr="00681B0C">
        <w:rPr>
          <w:rFonts w:eastAsia="Times New Roman" w:cs="Calibri"/>
          <w:lang w:val="el-GR"/>
        </w:rPr>
        <w:t>ουν</w:t>
      </w:r>
      <w:r w:rsidRPr="00681B0C">
        <w:rPr>
          <w:rFonts w:eastAsia="Times New Roman" w:cs="Calibri" w:hint="eastAsia"/>
          <w:lang w:val="el-GR"/>
        </w:rPr>
        <w:t xml:space="preserve"> σημαντικά στην ενίσχυση των δράσεων </w:t>
      </w:r>
      <w:r w:rsidR="00B25081" w:rsidRPr="00681B0C">
        <w:rPr>
          <w:rFonts w:eastAsia="Times New Roman" w:cs="Calibri"/>
          <w:lang w:val="el-GR"/>
        </w:rPr>
        <w:t>της πλατφόρμας και του Εθνικού Σημείου Επαφής</w:t>
      </w:r>
      <w:r w:rsidRPr="00681B0C">
        <w:rPr>
          <w:rFonts w:eastAsia="Times New Roman" w:cs="Calibri" w:hint="eastAsia"/>
          <w:lang w:val="el-GR"/>
        </w:rPr>
        <w:t xml:space="preserve"> για το σχεδιασμό, </w:t>
      </w:r>
      <w:r w:rsidRPr="00681B0C">
        <w:rPr>
          <w:rFonts w:eastAsia="Times New Roman" w:cs="Calibri"/>
          <w:lang w:val="el-GR"/>
        </w:rPr>
        <w:t xml:space="preserve">τη διαβούλευση, </w:t>
      </w:r>
      <w:r w:rsidRPr="00681B0C">
        <w:rPr>
          <w:rFonts w:eastAsia="Times New Roman" w:cs="Calibri" w:hint="eastAsia"/>
          <w:lang w:val="el-GR"/>
        </w:rPr>
        <w:t xml:space="preserve">την παρακολούθηση </w:t>
      </w:r>
      <w:r w:rsidR="00B25081" w:rsidRPr="00681B0C">
        <w:rPr>
          <w:rFonts w:eastAsia="Times New Roman" w:cs="Calibri"/>
          <w:lang w:val="el-GR"/>
        </w:rPr>
        <w:t>των πολιτικών κ</w:t>
      </w:r>
      <w:r w:rsidRPr="00681B0C">
        <w:rPr>
          <w:rFonts w:eastAsia="Times New Roman" w:cs="Calibri" w:hint="eastAsia"/>
          <w:lang w:val="el-GR"/>
        </w:rPr>
        <w:t>οινωνική</w:t>
      </w:r>
      <w:r w:rsidR="00B25081" w:rsidRPr="00681B0C">
        <w:rPr>
          <w:rFonts w:eastAsia="Times New Roman" w:cs="Calibri"/>
          <w:lang w:val="el-GR"/>
        </w:rPr>
        <w:t>ς</w:t>
      </w:r>
      <w:r w:rsidR="00B25081" w:rsidRPr="00681B0C">
        <w:rPr>
          <w:rFonts w:eastAsia="Times New Roman" w:cs="Calibri" w:hint="eastAsia"/>
          <w:lang w:val="el-GR"/>
        </w:rPr>
        <w:t xml:space="preserve"> </w:t>
      </w:r>
      <w:r w:rsidR="00B25081" w:rsidRPr="00681B0C">
        <w:rPr>
          <w:rFonts w:eastAsia="Times New Roman" w:cs="Calibri"/>
          <w:lang w:val="el-GR"/>
        </w:rPr>
        <w:t>έ</w:t>
      </w:r>
      <w:r w:rsidRPr="00681B0C">
        <w:rPr>
          <w:rFonts w:eastAsia="Times New Roman" w:cs="Calibri" w:hint="eastAsia"/>
          <w:lang w:val="el-GR"/>
        </w:rPr>
        <w:t>νταξη</w:t>
      </w:r>
      <w:r w:rsidR="00B25081" w:rsidRPr="00681B0C">
        <w:rPr>
          <w:rFonts w:eastAsia="Times New Roman" w:cs="Calibri"/>
          <w:lang w:val="el-GR"/>
        </w:rPr>
        <w:t>ς</w:t>
      </w:r>
      <w:r w:rsidRPr="00681B0C">
        <w:rPr>
          <w:rFonts w:eastAsia="Times New Roman" w:cs="Calibri" w:hint="eastAsia"/>
          <w:lang w:val="el-GR"/>
        </w:rPr>
        <w:t xml:space="preserve"> των Ρομά</w:t>
      </w:r>
      <w:r w:rsidRPr="00681B0C">
        <w:rPr>
          <w:rFonts w:cs="Calibri"/>
          <w:lang w:val="el-GR"/>
        </w:rPr>
        <w:t>.</w:t>
      </w:r>
    </w:p>
    <w:p w:rsidR="0038781D" w:rsidRDefault="0038781D" w:rsidP="0038781D">
      <w:pPr>
        <w:shd w:val="clear" w:color="auto" w:fill="FFFFFF" w:themeFill="background1"/>
        <w:spacing w:before="0" w:after="0" w:line="276" w:lineRule="auto"/>
        <w:jc w:val="both"/>
        <w:rPr>
          <w:rFonts w:cs="Calibri"/>
          <w:lang w:val="el-GR"/>
        </w:rPr>
      </w:pPr>
    </w:p>
    <w:p w:rsidR="0038781D" w:rsidRDefault="0038781D" w:rsidP="0038781D">
      <w:pPr>
        <w:shd w:val="clear" w:color="auto" w:fill="FFFFFF" w:themeFill="background1"/>
        <w:spacing w:before="0" w:after="0" w:line="276" w:lineRule="auto"/>
        <w:jc w:val="both"/>
        <w:rPr>
          <w:rFonts w:cs="Calibri"/>
          <w:lang w:val="el-GR"/>
        </w:rPr>
      </w:pPr>
      <w:r>
        <w:rPr>
          <w:rFonts w:cs="Calibri"/>
          <w:lang w:val="el-GR"/>
        </w:rPr>
        <w:t xml:space="preserve">Το </w:t>
      </w:r>
      <w:r w:rsidR="00D166AB" w:rsidRPr="00681B0C">
        <w:rPr>
          <w:rFonts w:cs="Calibri"/>
          <w:b/>
          <w:lang w:val="el-GR"/>
        </w:rPr>
        <w:t>Έργο</w:t>
      </w:r>
      <w:r w:rsidR="00D166AB" w:rsidRPr="0038781D">
        <w:rPr>
          <w:rFonts w:cs="Calibri"/>
          <w:b/>
          <w:lang w:val="el-GR"/>
        </w:rPr>
        <w:t xml:space="preserve"> </w:t>
      </w:r>
      <w:r w:rsidR="00D166AB" w:rsidRPr="00681B0C">
        <w:rPr>
          <w:rFonts w:cs="Calibri"/>
          <w:b/>
        </w:rPr>
        <w:t>Romplat</w:t>
      </w:r>
      <w:r w:rsidR="00D166AB" w:rsidRPr="0038781D">
        <w:rPr>
          <w:rFonts w:cs="Calibri"/>
          <w:b/>
          <w:lang w:val="el-GR"/>
        </w:rPr>
        <w:t xml:space="preserve"> 2019</w:t>
      </w:r>
      <w:r w:rsidR="00D166AB" w:rsidRPr="0038781D">
        <w:rPr>
          <w:rFonts w:cs="Calibri"/>
          <w:lang w:val="el-GR"/>
        </w:rPr>
        <w:t xml:space="preserve"> </w:t>
      </w:r>
      <w:r w:rsidR="00B25081" w:rsidRPr="0038781D">
        <w:rPr>
          <w:rFonts w:cs="Calibri"/>
          <w:lang w:val="el-GR"/>
        </w:rPr>
        <w:t>(</w:t>
      </w:r>
      <w:r w:rsidR="00B25081" w:rsidRPr="009C34C0">
        <w:rPr>
          <w:rFonts w:cs="Calibri"/>
        </w:rPr>
        <w:t>REC</w:t>
      </w:r>
      <w:r w:rsidR="00B25081" w:rsidRPr="0038781D">
        <w:rPr>
          <w:rFonts w:cs="Calibri"/>
          <w:lang w:val="el-GR"/>
        </w:rPr>
        <w:t>-</w:t>
      </w:r>
      <w:r w:rsidR="00B25081" w:rsidRPr="009C34C0">
        <w:rPr>
          <w:rFonts w:cs="Calibri"/>
        </w:rPr>
        <w:t>RDIS</w:t>
      </w:r>
      <w:r w:rsidR="00B25081" w:rsidRPr="0038781D">
        <w:rPr>
          <w:rFonts w:cs="Calibri"/>
          <w:lang w:val="el-GR"/>
        </w:rPr>
        <w:t>-</w:t>
      </w:r>
      <w:r w:rsidR="009C34C0">
        <w:rPr>
          <w:rFonts w:cs="Calibri"/>
        </w:rPr>
        <w:t>NRCP</w:t>
      </w:r>
      <w:r w:rsidR="009C34C0" w:rsidRPr="0038781D">
        <w:rPr>
          <w:rFonts w:cs="Calibri"/>
          <w:lang w:val="el-GR"/>
        </w:rPr>
        <w:t>-</w:t>
      </w:r>
      <w:r w:rsidR="009C34C0">
        <w:rPr>
          <w:rFonts w:cs="Calibri"/>
        </w:rPr>
        <w:t>AG</w:t>
      </w:r>
      <w:r w:rsidR="009C34C0" w:rsidRPr="0038781D">
        <w:rPr>
          <w:rFonts w:cs="Calibri"/>
          <w:lang w:val="el-GR"/>
        </w:rPr>
        <w:t>-2019/</w:t>
      </w:r>
      <w:r w:rsidRPr="0038781D">
        <w:rPr>
          <w:rFonts w:cs="Calibri"/>
          <w:lang w:val="el-GR"/>
        </w:rPr>
        <w:t xml:space="preserve"> </w:t>
      </w:r>
      <w:r w:rsidR="009C34C0">
        <w:rPr>
          <w:rFonts w:cs="Calibri"/>
        </w:rPr>
        <w:t>Restricted</w:t>
      </w:r>
      <w:r w:rsidR="009C34C0" w:rsidRPr="0038781D">
        <w:rPr>
          <w:rFonts w:cs="Calibri"/>
          <w:lang w:val="el-GR"/>
        </w:rPr>
        <w:t xml:space="preserve"> </w:t>
      </w:r>
      <w:r w:rsidR="009C34C0">
        <w:rPr>
          <w:rFonts w:cs="Calibri"/>
        </w:rPr>
        <w:t>call</w:t>
      </w:r>
      <w:r w:rsidR="009C34C0" w:rsidRPr="0038781D">
        <w:rPr>
          <w:rFonts w:cs="Calibri"/>
          <w:lang w:val="el-GR"/>
        </w:rPr>
        <w:t xml:space="preserve"> </w:t>
      </w:r>
      <w:r w:rsidR="00B25081" w:rsidRPr="009C34C0">
        <w:rPr>
          <w:rFonts w:cs="Calibri"/>
        </w:rPr>
        <w:t>for proposals to support National Roma platforms</w:t>
      </w:r>
      <w:r w:rsidR="00B25081" w:rsidRPr="0038781D">
        <w:rPr>
          <w:rFonts w:cs="Calibri"/>
          <w:lang w:val="el-GR"/>
        </w:rPr>
        <w:t xml:space="preserve">) </w:t>
      </w:r>
      <w:r w:rsidR="00D166AB" w:rsidRPr="00681B0C">
        <w:rPr>
          <w:rFonts w:cs="Calibri"/>
          <w:lang w:val="el-GR"/>
        </w:rPr>
        <w:t>με</w:t>
      </w:r>
      <w:r w:rsidR="00D166AB" w:rsidRPr="0038781D">
        <w:rPr>
          <w:rFonts w:cs="Calibri"/>
          <w:lang w:val="el-GR"/>
        </w:rPr>
        <w:t xml:space="preserve"> </w:t>
      </w:r>
      <w:r w:rsidR="00D166AB" w:rsidRPr="00681B0C">
        <w:rPr>
          <w:rFonts w:cs="Calibri"/>
          <w:lang w:val="el-GR"/>
        </w:rPr>
        <w:t>διάρκεια</w:t>
      </w:r>
      <w:r w:rsidR="00D166AB" w:rsidRPr="0038781D">
        <w:rPr>
          <w:rFonts w:cs="Calibri"/>
          <w:lang w:val="el-GR"/>
        </w:rPr>
        <w:t xml:space="preserve"> 12 </w:t>
      </w:r>
      <w:r w:rsidR="00D166AB" w:rsidRPr="00681B0C">
        <w:rPr>
          <w:rFonts w:cs="Calibri"/>
          <w:lang w:val="el-GR"/>
        </w:rPr>
        <w:t>μήνες</w:t>
      </w:r>
      <w:r w:rsidR="00D166AB" w:rsidRPr="0038781D">
        <w:rPr>
          <w:rFonts w:cs="Calibri"/>
          <w:lang w:val="el-GR"/>
        </w:rPr>
        <w:t xml:space="preserve">  </w:t>
      </w:r>
      <w:r w:rsidR="00D166AB" w:rsidRPr="00681B0C">
        <w:rPr>
          <w:rFonts w:cs="Calibri"/>
          <w:lang w:val="el-GR"/>
        </w:rPr>
        <w:t>έθεσε</w:t>
      </w:r>
      <w:r w:rsidR="00D166AB" w:rsidRPr="0038781D">
        <w:rPr>
          <w:rFonts w:cs="Calibri"/>
          <w:lang w:val="el-GR"/>
        </w:rPr>
        <w:t xml:space="preserve"> </w:t>
      </w:r>
      <w:r w:rsidR="00D166AB" w:rsidRPr="00681B0C">
        <w:rPr>
          <w:rFonts w:cs="Calibri"/>
          <w:lang w:val="el-GR"/>
        </w:rPr>
        <w:t>τις</w:t>
      </w:r>
      <w:r w:rsidR="00D166AB" w:rsidRPr="0038781D">
        <w:rPr>
          <w:rFonts w:cs="Calibri"/>
          <w:lang w:val="el-GR"/>
        </w:rPr>
        <w:t xml:space="preserve"> </w:t>
      </w:r>
      <w:r w:rsidR="00D166AB" w:rsidRPr="00681B0C">
        <w:rPr>
          <w:rFonts w:cs="Calibri"/>
          <w:lang w:val="el-GR"/>
        </w:rPr>
        <w:t>βάσεις</w:t>
      </w:r>
      <w:r w:rsidR="00D166AB" w:rsidRPr="0038781D">
        <w:rPr>
          <w:rFonts w:cs="Calibri"/>
          <w:lang w:val="el-GR"/>
        </w:rPr>
        <w:t xml:space="preserve"> </w:t>
      </w:r>
      <w:r w:rsidR="00D166AB" w:rsidRPr="00681B0C">
        <w:rPr>
          <w:rFonts w:cs="Calibri"/>
          <w:lang w:val="el-GR"/>
        </w:rPr>
        <w:t>για</w:t>
      </w:r>
      <w:r w:rsidR="00D166AB" w:rsidRPr="0038781D">
        <w:rPr>
          <w:rFonts w:cs="Calibri"/>
          <w:lang w:val="el-GR"/>
        </w:rPr>
        <w:t xml:space="preserve"> </w:t>
      </w:r>
      <w:r w:rsidR="00D166AB" w:rsidRPr="00681B0C">
        <w:rPr>
          <w:rFonts w:cs="Calibri"/>
          <w:lang w:val="el-GR"/>
        </w:rPr>
        <w:t>ευρεία</w:t>
      </w:r>
      <w:r w:rsidR="00D166AB" w:rsidRPr="0038781D">
        <w:rPr>
          <w:rFonts w:cs="Calibri"/>
          <w:lang w:val="el-GR"/>
        </w:rPr>
        <w:t xml:space="preserve"> </w:t>
      </w:r>
      <w:r w:rsidR="00D166AB" w:rsidRPr="00681B0C">
        <w:rPr>
          <w:rFonts w:cs="Calibri"/>
          <w:lang w:val="el-GR"/>
        </w:rPr>
        <w:t>διαβούλευση</w:t>
      </w:r>
      <w:r w:rsidR="00D166AB" w:rsidRPr="0038781D">
        <w:rPr>
          <w:rFonts w:cs="Calibri"/>
          <w:lang w:val="el-GR"/>
        </w:rPr>
        <w:t xml:space="preserve"> </w:t>
      </w:r>
      <w:r w:rsidR="00D166AB" w:rsidRPr="00681B0C">
        <w:rPr>
          <w:rFonts w:cs="Calibri"/>
          <w:lang w:val="el-GR"/>
        </w:rPr>
        <w:t>σε</w:t>
      </w:r>
      <w:r w:rsidR="00D166AB" w:rsidRPr="0038781D">
        <w:rPr>
          <w:rFonts w:cs="Calibri"/>
          <w:lang w:val="el-GR"/>
        </w:rPr>
        <w:t xml:space="preserve"> </w:t>
      </w:r>
      <w:r w:rsidR="00D166AB" w:rsidRPr="00681B0C">
        <w:rPr>
          <w:rFonts w:cs="Calibri"/>
          <w:lang w:val="el-GR"/>
        </w:rPr>
        <w:t>κομβικά</w:t>
      </w:r>
      <w:r w:rsidR="00D166AB" w:rsidRPr="0038781D">
        <w:rPr>
          <w:rFonts w:cs="Calibri"/>
          <w:lang w:val="el-GR"/>
        </w:rPr>
        <w:t xml:space="preserve"> </w:t>
      </w:r>
      <w:r w:rsidR="00D166AB" w:rsidRPr="00681B0C">
        <w:rPr>
          <w:rFonts w:cs="Calibri"/>
          <w:lang w:val="el-GR"/>
        </w:rPr>
        <w:t>ζητήματα</w:t>
      </w:r>
      <w:r w:rsidR="00D166AB" w:rsidRPr="0038781D">
        <w:rPr>
          <w:rFonts w:cs="Calibri"/>
          <w:lang w:val="el-GR"/>
        </w:rPr>
        <w:t xml:space="preserve"> </w:t>
      </w:r>
      <w:r w:rsidR="00D166AB" w:rsidRPr="00681B0C">
        <w:rPr>
          <w:rFonts w:cs="Calibri"/>
          <w:lang w:val="el-GR"/>
        </w:rPr>
        <w:t>για</w:t>
      </w:r>
      <w:r w:rsidR="00D166AB" w:rsidRPr="0038781D">
        <w:rPr>
          <w:rFonts w:cs="Calibri"/>
          <w:lang w:val="el-GR"/>
        </w:rPr>
        <w:t xml:space="preserve"> </w:t>
      </w:r>
      <w:r w:rsidR="00D166AB" w:rsidRPr="00681B0C">
        <w:rPr>
          <w:rFonts w:cs="Calibri"/>
          <w:lang w:val="el-GR"/>
        </w:rPr>
        <w:t>την</w:t>
      </w:r>
      <w:r w:rsidR="00D166AB" w:rsidRPr="0038781D">
        <w:rPr>
          <w:rFonts w:cs="Calibri"/>
          <w:lang w:val="el-GR"/>
        </w:rPr>
        <w:t xml:space="preserve"> </w:t>
      </w:r>
      <w:r w:rsidR="00D166AB" w:rsidRPr="00681B0C">
        <w:rPr>
          <w:rFonts w:cs="Calibri"/>
          <w:lang w:val="el-GR"/>
        </w:rPr>
        <w:t>κοινωνική</w:t>
      </w:r>
      <w:r w:rsidR="00D166AB" w:rsidRPr="0038781D">
        <w:rPr>
          <w:rFonts w:cs="Calibri"/>
          <w:lang w:val="el-GR"/>
        </w:rPr>
        <w:t xml:space="preserve"> </w:t>
      </w:r>
      <w:r w:rsidR="00D166AB" w:rsidRPr="00681B0C">
        <w:rPr>
          <w:rFonts w:cs="Calibri"/>
          <w:lang w:val="el-GR"/>
        </w:rPr>
        <w:t>ένταξη</w:t>
      </w:r>
      <w:r w:rsidR="00D166AB" w:rsidRPr="0038781D">
        <w:rPr>
          <w:rFonts w:cs="Calibri"/>
          <w:lang w:val="el-GR"/>
        </w:rPr>
        <w:t xml:space="preserve"> </w:t>
      </w:r>
      <w:r w:rsidR="00D166AB" w:rsidRPr="00681B0C">
        <w:rPr>
          <w:rFonts w:cs="Calibri"/>
          <w:lang w:val="el-GR"/>
        </w:rPr>
        <w:t>των</w:t>
      </w:r>
      <w:r w:rsidR="00D166AB" w:rsidRPr="0038781D">
        <w:rPr>
          <w:rFonts w:cs="Calibri"/>
          <w:lang w:val="el-GR"/>
        </w:rPr>
        <w:t xml:space="preserve"> </w:t>
      </w:r>
      <w:r w:rsidR="00D166AB" w:rsidRPr="00681B0C">
        <w:rPr>
          <w:rFonts w:cs="Calibri"/>
          <w:lang w:val="el-GR"/>
        </w:rPr>
        <w:t>Ρομά</w:t>
      </w:r>
      <w:r w:rsidR="00D166AB" w:rsidRPr="0038781D">
        <w:rPr>
          <w:rFonts w:cs="Calibri"/>
          <w:lang w:val="el-GR"/>
        </w:rPr>
        <w:t xml:space="preserve">. </w:t>
      </w:r>
      <w:r w:rsidR="00D166AB" w:rsidRPr="00681B0C">
        <w:rPr>
          <w:rFonts w:cs="Calibri"/>
          <w:lang w:val="el-GR"/>
        </w:rPr>
        <w:t xml:space="preserve">Στο πλαίσιο του έργου διεξήχθησαν τρεις (3) διήμερες </w:t>
      </w:r>
      <w:r w:rsidR="00B25081" w:rsidRPr="00681B0C">
        <w:rPr>
          <w:rFonts w:cs="Calibri"/>
          <w:lang w:val="el-GR"/>
        </w:rPr>
        <w:t xml:space="preserve">περιφερειακές </w:t>
      </w:r>
      <w:r w:rsidR="00D166AB" w:rsidRPr="00681B0C">
        <w:rPr>
          <w:rFonts w:cs="Calibri"/>
          <w:lang w:val="el-GR"/>
        </w:rPr>
        <w:t xml:space="preserve">διαβουλεύσεις/εκπαιδεύσεις στην </w:t>
      </w:r>
      <w:r w:rsidR="00B25081" w:rsidRPr="00681B0C">
        <w:rPr>
          <w:rFonts w:cs="Calibri"/>
          <w:lang w:val="el-GR"/>
        </w:rPr>
        <w:t>Αττική, την Κεντρική Μακεδονία και τη Δυτική Ελλάδα</w:t>
      </w:r>
      <w:r w:rsidR="00D166AB" w:rsidRPr="00681B0C">
        <w:rPr>
          <w:rFonts w:cs="Calibri"/>
          <w:lang w:val="el-GR"/>
        </w:rPr>
        <w:t xml:space="preserve"> με τη συμμετοχή Ρομά, του προσωπικού των Παραρτημάτων Ρομά των Κέντρων Κοινότητας και άλλων εμπλεκόμενων φορέων και ατόμων σε τέσσερις (4) θεματικούς τομείς: (α) σχολική διαρροή, (β) πρώιμοι γάμοι, (γ) ζητήματα συνύπαρξης, (δ) ενδυνάμωση και κινητοποίηση των Ρομά για ισότιμη συμμετοχή στο ευρύτερο κοινωνικό πλαίσιο.</w:t>
      </w:r>
      <w:r>
        <w:rPr>
          <w:rFonts w:cs="Calibri"/>
          <w:lang w:val="el-GR"/>
        </w:rPr>
        <w:t xml:space="preserve"> </w:t>
      </w:r>
    </w:p>
    <w:p w:rsidR="00D166AB" w:rsidRPr="0038781D" w:rsidRDefault="00D166AB" w:rsidP="00681B0C">
      <w:pPr>
        <w:pStyle w:val="Web"/>
        <w:shd w:val="clear" w:color="auto" w:fill="FFFFFF" w:themeFill="background1"/>
        <w:spacing w:before="0" w:beforeAutospacing="0" w:after="0" w:afterAutospacing="0" w:line="276" w:lineRule="auto"/>
        <w:ind w:right="-57"/>
        <w:jc w:val="both"/>
        <w:rPr>
          <w:rFonts w:ascii="Calibri" w:hAnsi="Calibri" w:cs="Calibri"/>
          <w:sz w:val="20"/>
          <w:szCs w:val="20"/>
        </w:rPr>
      </w:pPr>
      <w:r w:rsidRPr="00681B0C">
        <w:rPr>
          <w:rFonts w:ascii="Calibri" w:hAnsi="Calibri" w:cs="Calibri"/>
          <w:sz w:val="20"/>
          <w:szCs w:val="20"/>
          <w:lang w:val="el-GR"/>
        </w:rPr>
        <w:t>Στις διαβουλεύσεις καταδείχθηκαν προβλήματα σοβαρά και επείγοντα για κάποιες κοινότητες. Η έλλειψη στέγης και πρόσβασης σε βασικά αγαθά, όπως το νερό ή το ρεύμα, η έλλειψη νομιμοποιητικών εγγράφων από ορισμένους Ρομά, όπως ρατσισμός, εμποδίζουν το σπάσιμο του φαύλου κύκλου της φτώχειας και του αποκλεισμού. Όπως αναδείχθηκε από ομιλητές και εκπαιδευτές, η μαθητική διαρροή, η άτυπη απασχόληση και οι πρώιμοι γάμοι δεν συνδέονται με τα πολιτισμικά χαρακτηριστικά ή την κουλτούρα των Ρομά, αλλά έχουν επικρατήσει λόγω των δυσμενών οικονομικών και κοινωνικών συνθηκών συνδεόμενα άμεσα με την ακραία φτώχεια. Αντίθετα, διαπιστώθηκε, ότι όπου υπάρχουν συνέργειες της πολιτείας με άλλους φορείς και δίκτυα υποστήριξης και έχουν ενδυναμωθεί οι σύλλογοι Ρομά, ο ρόλος της τοπικής αυτοδιοίκησης είναι υποστηρικτικός, μέσω και των Παραρτημάτων Ρομά, με αποτέλεσμα να καταγράφεται σημαντική πρόοδος σε όλους τους τομείς της κοινωνικής ένταξης. Στις θετικές πρακτικές που παρουσιάστηκαν για την καταπολέμηση της μαθητικής διαρροής περιλαμβάνεται η καλλιέργεια συμπεριληπτικής σχολικής κουλτούρας, ώστε το σχολείο να πάψει να αποτελεί αρνητική εμπειρία για τα παιδιά Ρομά. Τα συμπεράσματα των εκπαιδεύσεων/διαβουλεύσεων παρουσιάστηκαν στο καταληκτικό συνέδριο του προγράμματος “ROMplat2019- Ανάπτυξη του Εθνικού Σημείου Επαφής για την Κοινωνική Ένταξη των Ρομά»</w:t>
      </w:r>
      <w:r w:rsidRPr="00681B0C">
        <w:rPr>
          <w:rStyle w:val="af3"/>
          <w:rFonts w:ascii="Calibri" w:hAnsi="Calibri" w:cs="Calibri"/>
          <w:sz w:val="20"/>
          <w:szCs w:val="20"/>
          <w:lang w:val="el-GR"/>
        </w:rPr>
        <w:footnoteReference w:id="200"/>
      </w:r>
      <w:r w:rsidRPr="00681B0C">
        <w:rPr>
          <w:rFonts w:ascii="Calibri" w:hAnsi="Calibri" w:cs="Calibri"/>
          <w:sz w:val="20"/>
          <w:szCs w:val="20"/>
          <w:lang w:val="el-GR"/>
        </w:rPr>
        <w:t>. Στο συνέδριο που έδωσε την ευκαιρία για ευρεία διαβούλευση συμμετείχαν εκπρόσωποι κομβικών συναρμόδιων φορέων και συλλόγων Ρομά, όπως Οργανισμός Θεμελιωδών Δικαιωμάτων της ΕΕ (FRA), η Πανελλήνια Συνομοσπονδία Ελλήνων Ρομά «ΕΛΛΑΝ ΠΑΣΣΕ», η Ένωση Ελλήνων Ρομά Διαμεσολαβητών και συνεργατών, η UNICEF, το Ινστιτούτο Εκπαιδευτικής Πολιτικής (IEΠ), το Κέντρο Μελετών Ασφάλειας (ΚΕ.ΜΕ.Α) του Υπουργείου Προστασίας του Πολίτη, ο Εκπαιδευτικός και Επαγγελματικός μηχανισμός Στήριξης Νέων-ΑΜΚΕ (REVMA), Ο Φάρος του Κόσμου, ο Σύλλογος Γυναικών Δενδροποτάμου Θεσσαλονίκης, η ΚΛΙΜΑΚΑ- Κέντρο Ημέρας για Ρομά, το Ίδρυμα Λαμπράκη, ο Συνήγορος του Παιδιού, η Εθνική Επιτροπή Δικαιωμάτων του Ανθρώπου, καθώς και Διαμεσολαβητές Ρομά, Εμπειρογνώμονες και Επιστήμονες που δραστηριοποιούνται στο πεδίο της κοινωνικής ένταξης των Ρομά.</w:t>
      </w:r>
    </w:p>
    <w:p w:rsidR="00D166AB" w:rsidRPr="00D166AB" w:rsidRDefault="00D166AB" w:rsidP="00681B0C">
      <w:pPr>
        <w:pStyle w:val="Web"/>
        <w:shd w:val="clear" w:color="auto" w:fill="FFFFFF" w:themeFill="background1"/>
        <w:spacing w:before="0" w:beforeAutospacing="0" w:after="0" w:afterAutospacing="0" w:line="276" w:lineRule="auto"/>
        <w:ind w:left="360" w:right="-57"/>
        <w:jc w:val="both"/>
        <w:rPr>
          <w:rFonts w:ascii="Calibri" w:hAnsi="Calibri" w:cs="Calibri"/>
          <w:sz w:val="20"/>
          <w:szCs w:val="20"/>
          <w:highlight w:val="yellow"/>
          <w:lang w:val="el-GR"/>
        </w:rPr>
      </w:pPr>
    </w:p>
    <w:p w:rsidR="000B7038" w:rsidRPr="004B784B" w:rsidRDefault="000B7038" w:rsidP="000B7038">
      <w:pPr>
        <w:pStyle w:val="Web"/>
        <w:shd w:val="clear" w:color="auto" w:fill="FFFFFF"/>
        <w:spacing w:before="0" w:beforeAutospacing="0" w:after="0" w:afterAutospacing="0" w:line="276" w:lineRule="auto"/>
        <w:ind w:right="-57"/>
        <w:jc w:val="both"/>
        <w:rPr>
          <w:rFonts w:ascii="Calibri" w:hAnsi="Calibri" w:cs="Calibri"/>
          <w:sz w:val="20"/>
          <w:szCs w:val="20"/>
          <w:lang w:val="el-GR"/>
        </w:rPr>
      </w:pPr>
      <w:r w:rsidRPr="0060017A">
        <w:rPr>
          <w:rFonts w:ascii="Calibri" w:hAnsi="Calibri" w:cs="Calibri"/>
          <w:sz w:val="20"/>
          <w:szCs w:val="20"/>
          <w:lang w:val="el-GR"/>
        </w:rPr>
        <w:t xml:space="preserve">Το </w:t>
      </w:r>
      <w:r w:rsidRPr="004B784B">
        <w:rPr>
          <w:rFonts w:ascii="Calibri" w:hAnsi="Calibri" w:cs="Calibri"/>
          <w:b/>
          <w:sz w:val="20"/>
          <w:szCs w:val="20"/>
          <w:lang w:val="el-GR"/>
        </w:rPr>
        <w:t xml:space="preserve">Έργο </w:t>
      </w:r>
      <w:r w:rsidRPr="004B784B">
        <w:rPr>
          <w:rFonts w:ascii="Calibri" w:hAnsi="Calibri" w:cs="Calibri"/>
          <w:b/>
          <w:sz w:val="20"/>
          <w:szCs w:val="20"/>
        </w:rPr>
        <w:t>Roma</w:t>
      </w:r>
      <w:r>
        <w:rPr>
          <w:rFonts w:ascii="Calibri" w:hAnsi="Calibri" w:cs="Calibri"/>
          <w:b/>
          <w:sz w:val="20"/>
          <w:szCs w:val="20"/>
          <w:lang w:val="el-GR"/>
        </w:rPr>
        <w:t xml:space="preserve"> </w:t>
      </w:r>
      <w:r w:rsidRPr="004B784B">
        <w:rPr>
          <w:rFonts w:ascii="Calibri" w:hAnsi="Calibri" w:cs="Calibri"/>
          <w:b/>
          <w:sz w:val="20"/>
          <w:szCs w:val="20"/>
        </w:rPr>
        <w:t>Platform</w:t>
      </w:r>
      <w:r w:rsidRPr="004B784B">
        <w:rPr>
          <w:rFonts w:ascii="Calibri" w:hAnsi="Calibri" w:cs="Calibri"/>
          <w:b/>
          <w:sz w:val="20"/>
          <w:szCs w:val="20"/>
          <w:lang w:val="el-GR"/>
        </w:rPr>
        <w:t xml:space="preserve"> 2020</w:t>
      </w:r>
      <w:r w:rsidRPr="004B784B">
        <w:rPr>
          <w:rFonts w:ascii="Calibri" w:hAnsi="Calibri" w:cs="Calibri"/>
          <w:sz w:val="20"/>
          <w:szCs w:val="20"/>
          <w:lang w:val="el-GR"/>
        </w:rPr>
        <w:t xml:space="preserve"> διάρκεια</w:t>
      </w:r>
      <w:r>
        <w:rPr>
          <w:rFonts w:ascii="Calibri" w:hAnsi="Calibri" w:cs="Calibri"/>
          <w:sz w:val="20"/>
          <w:szCs w:val="20"/>
          <w:lang w:val="el-GR"/>
        </w:rPr>
        <w:t>ς</w:t>
      </w:r>
      <w:r w:rsidRPr="004B784B">
        <w:rPr>
          <w:rFonts w:ascii="Calibri" w:hAnsi="Calibri" w:cs="Calibri"/>
          <w:sz w:val="20"/>
          <w:szCs w:val="20"/>
          <w:lang w:val="el-GR"/>
        </w:rPr>
        <w:t xml:space="preserve"> 24 μήνες</w:t>
      </w:r>
      <w:r>
        <w:rPr>
          <w:rFonts w:ascii="Calibri" w:hAnsi="Calibri" w:cs="Calibri"/>
          <w:sz w:val="20"/>
          <w:szCs w:val="20"/>
          <w:lang w:val="el-GR"/>
        </w:rPr>
        <w:t xml:space="preserve"> (2021-2023)</w:t>
      </w:r>
      <w:r w:rsidRPr="004B784B">
        <w:rPr>
          <w:rFonts w:ascii="Calibri" w:hAnsi="Calibri" w:cs="Calibri"/>
          <w:sz w:val="20"/>
          <w:szCs w:val="20"/>
          <w:lang w:val="el-GR"/>
        </w:rPr>
        <w:t xml:space="preserve"> (</w:t>
      </w:r>
      <w:r w:rsidRPr="004B784B">
        <w:rPr>
          <w:rFonts w:ascii="Calibri" w:hAnsi="Calibri" w:cs="Calibri"/>
          <w:sz w:val="20"/>
          <w:szCs w:val="20"/>
        </w:rPr>
        <w:t>REC</w:t>
      </w:r>
      <w:r w:rsidRPr="004B784B">
        <w:rPr>
          <w:rFonts w:ascii="Calibri" w:hAnsi="Calibri" w:cs="Calibri"/>
          <w:sz w:val="20"/>
          <w:szCs w:val="20"/>
          <w:lang w:val="el-GR"/>
        </w:rPr>
        <w:t xml:space="preserve">- </w:t>
      </w:r>
      <w:r w:rsidRPr="004B784B">
        <w:rPr>
          <w:rFonts w:ascii="Calibri" w:hAnsi="Calibri" w:cs="Calibri"/>
          <w:sz w:val="20"/>
          <w:szCs w:val="20"/>
        </w:rPr>
        <w:t>REC</w:t>
      </w:r>
      <w:r w:rsidRPr="004B784B">
        <w:rPr>
          <w:rFonts w:ascii="Calibri" w:hAnsi="Calibri" w:cs="Calibri"/>
          <w:sz w:val="20"/>
          <w:szCs w:val="20"/>
          <w:lang w:val="el-GR"/>
        </w:rPr>
        <w:t>-</w:t>
      </w:r>
      <w:r w:rsidRPr="004B784B">
        <w:rPr>
          <w:rFonts w:ascii="Calibri" w:hAnsi="Calibri" w:cs="Calibri"/>
          <w:sz w:val="20"/>
          <w:szCs w:val="20"/>
        </w:rPr>
        <w:t>RDIS</w:t>
      </w:r>
      <w:r w:rsidRPr="004B784B">
        <w:rPr>
          <w:rFonts w:ascii="Calibri" w:hAnsi="Calibri" w:cs="Calibri"/>
          <w:sz w:val="20"/>
          <w:szCs w:val="20"/>
          <w:lang w:val="el-GR"/>
        </w:rPr>
        <w:t>-</w:t>
      </w:r>
      <w:r w:rsidRPr="004B784B">
        <w:rPr>
          <w:rFonts w:ascii="Calibri" w:hAnsi="Calibri" w:cs="Calibri"/>
          <w:sz w:val="20"/>
          <w:szCs w:val="20"/>
        </w:rPr>
        <w:t>NRCP</w:t>
      </w:r>
      <w:r w:rsidRPr="004B784B">
        <w:rPr>
          <w:rFonts w:ascii="Calibri" w:hAnsi="Calibri" w:cs="Calibri"/>
          <w:sz w:val="20"/>
          <w:szCs w:val="20"/>
          <w:lang w:val="el-GR"/>
        </w:rPr>
        <w:t>-</w:t>
      </w:r>
      <w:r w:rsidRPr="004B784B">
        <w:rPr>
          <w:rFonts w:ascii="Calibri" w:hAnsi="Calibri" w:cs="Calibri"/>
          <w:sz w:val="20"/>
          <w:szCs w:val="20"/>
        </w:rPr>
        <w:t>AG</w:t>
      </w:r>
      <w:r w:rsidRPr="004B784B">
        <w:rPr>
          <w:rFonts w:ascii="Calibri" w:hAnsi="Calibri" w:cs="Calibri"/>
          <w:sz w:val="20"/>
          <w:szCs w:val="20"/>
          <w:lang w:val="el-GR"/>
        </w:rPr>
        <w:t xml:space="preserve">-2020 </w:t>
      </w:r>
      <w:r>
        <w:rPr>
          <w:rFonts w:ascii="Calibri" w:hAnsi="Calibri" w:cs="Calibri"/>
          <w:sz w:val="20"/>
          <w:szCs w:val="20"/>
          <w:lang w:val="el-GR"/>
        </w:rPr>
        <w:t>–</w:t>
      </w:r>
      <w:r w:rsidRPr="004B784B">
        <w:rPr>
          <w:rFonts w:ascii="Calibri" w:hAnsi="Calibri" w:cs="Calibri"/>
          <w:sz w:val="20"/>
          <w:szCs w:val="20"/>
          <w:lang w:val="el-GR"/>
        </w:rPr>
        <w:t xml:space="preserve"> </w:t>
      </w:r>
      <w:r w:rsidRPr="004B784B">
        <w:rPr>
          <w:rFonts w:ascii="Calibri" w:hAnsi="Calibri" w:cs="Calibri"/>
          <w:sz w:val="20"/>
          <w:szCs w:val="20"/>
        </w:rPr>
        <w:t>Restricted</w:t>
      </w:r>
      <w:r>
        <w:rPr>
          <w:rFonts w:ascii="Calibri" w:hAnsi="Calibri" w:cs="Calibri"/>
          <w:sz w:val="20"/>
          <w:szCs w:val="20"/>
          <w:lang w:val="el-GR"/>
        </w:rPr>
        <w:t xml:space="preserve"> </w:t>
      </w:r>
      <w:r w:rsidRPr="004B784B">
        <w:rPr>
          <w:rFonts w:ascii="Calibri" w:hAnsi="Calibri" w:cs="Calibri"/>
          <w:sz w:val="20"/>
          <w:szCs w:val="20"/>
        </w:rPr>
        <w:t>call</w:t>
      </w:r>
      <w:r>
        <w:rPr>
          <w:rFonts w:ascii="Calibri" w:hAnsi="Calibri" w:cs="Calibri"/>
          <w:sz w:val="20"/>
          <w:szCs w:val="20"/>
          <w:lang w:val="el-GR"/>
        </w:rPr>
        <w:t xml:space="preserve"> </w:t>
      </w:r>
      <w:r w:rsidRPr="004B784B">
        <w:rPr>
          <w:rFonts w:ascii="Calibri" w:hAnsi="Calibri" w:cs="Calibri"/>
          <w:sz w:val="20"/>
          <w:szCs w:val="20"/>
        </w:rPr>
        <w:t>for</w:t>
      </w:r>
      <w:r>
        <w:rPr>
          <w:rFonts w:ascii="Calibri" w:hAnsi="Calibri" w:cs="Calibri"/>
          <w:sz w:val="20"/>
          <w:szCs w:val="20"/>
          <w:lang w:val="el-GR"/>
        </w:rPr>
        <w:t xml:space="preserve"> </w:t>
      </w:r>
      <w:r w:rsidRPr="004B784B">
        <w:rPr>
          <w:rFonts w:ascii="Calibri" w:hAnsi="Calibri" w:cs="Calibri"/>
          <w:sz w:val="20"/>
          <w:szCs w:val="20"/>
        </w:rPr>
        <w:t>proposals</w:t>
      </w:r>
      <w:r>
        <w:rPr>
          <w:rFonts w:ascii="Calibri" w:hAnsi="Calibri" w:cs="Calibri"/>
          <w:sz w:val="20"/>
          <w:szCs w:val="20"/>
          <w:lang w:val="el-GR"/>
        </w:rPr>
        <w:t xml:space="preserve"> </w:t>
      </w:r>
      <w:r w:rsidRPr="004B784B">
        <w:rPr>
          <w:rFonts w:ascii="Calibri" w:hAnsi="Calibri" w:cs="Calibri"/>
          <w:sz w:val="20"/>
          <w:szCs w:val="20"/>
        </w:rPr>
        <w:t>to</w:t>
      </w:r>
      <w:r>
        <w:rPr>
          <w:rFonts w:ascii="Calibri" w:hAnsi="Calibri" w:cs="Calibri"/>
          <w:sz w:val="20"/>
          <w:szCs w:val="20"/>
          <w:lang w:val="el-GR"/>
        </w:rPr>
        <w:t xml:space="preserve"> </w:t>
      </w:r>
      <w:r w:rsidRPr="004B784B">
        <w:rPr>
          <w:rFonts w:ascii="Calibri" w:hAnsi="Calibri" w:cs="Calibri"/>
          <w:sz w:val="20"/>
          <w:szCs w:val="20"/>
        </w:rPr>
        <w:t>support</w:t>
      </w:r>
      <w:r>
        <w:rPr>
          <w:rFonts w:ascii="Calibri" w:hAnsi="Calibri" w:cs="Calibri"/>
          <w:sz w:val="20"/>
          <w:szCs w:val="20"/>
          <w:lang w:val="el-GR"/>
        </w:rPr>
        <w:t xml:space="preserve"> </w:t>
      </w:r>
      <w:r w:rsidRPr="004B784B">
        <w:rPr>
          <w:rFonts w:ascii="Calibri" w:hAnsi="Calibri" w:cs="Calibri"/>
          <w:sz w:val="20"/>
          <w:szCs w:val="20"/>
        </w:rPr>
        <w:t>National</w:t>
      </w:r>
      <w:r>
        <w:rPr>
          <w:rFonts w:ascii="Calibri" w:hAnsi="Calibri" w:cs="Calibri"/>
          <w:sz w:val="20"/>
          <w:szCs w:val="20"/>
          <w:lang w:val="el-GR"/>
        </w:rPr>
        <w:t xml:space="preserve"> </w:t>
      </w:r>
      <w:r w:rsidRPr="004B784B">
        <w:rPr>
          <w:rFonts w:ascii="Calibri" w:hAnsi="Calibri" w:cs="Calibri"/>
          <w:sz w:val="20"/>
          <w:szCs w:val="20"/>
        </w:rPr>
        <w:t>Roma</w:t>
      </w:r>
      <w:r>
        <w:rPr>
          <w:rFonts w:ascii="Calibri" w:hAnsi="Calibri" w:cs="Calibri"/>
          <w:sz w:val="20"/>
          <w:szCs w:val="20"/>
          <w:lang w:val="el-GR"/>
        </w:rPr>
        <w:t xml:space="preserve"> </w:t>
      </w:r>
      <w:r w:rsidRPr="004B784B">
        <w:rPr>
          <w:rFonts w:ascii="Calibri" w:hAnsi="Calibri" w:cs="Calibri"/>
          <w:sz w:val="20"/>
          <w:szCs w:val="20"/>
        </w:rPr>
        <w:t>platforms</w:t>
      </w:r>
      <w:r w:rsidRPr="004B784B">
        <w:rPr>
          <w:rFonts w:ascii="Calibri" w:hAnsi="Calibri" w:cs="Calibri"/>
          <w:sz w:val="20"/>
          <w:szCs w:val="20"/>
          <w:lang w:val="el-GR"/>
        </w:rPr>
        <w:t xml:space="preserve">)  </w:t>
      </w:r>
      <w:r>
        <w:rPr>
          <w:rFonts w:ascii="Calibri" w:hAnsi="Calibri" w:cs="Calibri"/>
          <w:sz w:val="20"/>
          <w:szCs w:val="20"/>
          <w:lang w:val="el-GR"/>
        </w:rPr>
        <w:t xml:space="preserve">στοχεύει να </w:t>
      </w:r>
      <w:r w:rsidRPr="004B784B">
        <w:rPr>
          <w:rFonts w:ascii="Calibri" w:hAnsi="Calibri" w:cs="Calibri"/>
          <w:sz w:val="20"/>
          <w:szCs w:val="20"/>
          <w:lang w:val="el-GR"/>
        </w:rPr>
        <w:t xml:space="preserve">διευρύνει τις δυνατότητες διαβούλευσης και εστιάζει σε σημαντικά ζητήματα στο πλαίσιο της νέας ΕΣΚΕ Ρομά. Αντικείμενο του έργου αποτελεί: </w:t>
      </w:r>
    </w:p>
    <w:p w:rsidR="000B7038" w:rsidRPr="004B784B" w:rsidRDefault="000B7038" w:rsidP="00647457">
      <w:pPr>
        <w:pStyle w:val="af0"/>
        <w:spacing w:before="0" w:after="0" w:line="276" w:lineRule="auto"/>
        <w:ind w:left="0"/>
        <w:jc w:val="both"/>
        <w:rPr>
          <w:rFonts w:cs="Calibri"/>
          <w:lang w:val="el-GR"/>
        </w:rPr>
      </w:pPr>
      <w:r w:rsidRPr="004B784B">
        <w:rPr>
          <w:rFonts w:cs="Calibri"/>
          <w:lang w:val="el-GR"/>
        </w:rPr>
        <w:t xml:space="preserve">(α) η διοργάνωση </w:t>
      </w:r>
      <w:r>
        <w:rPr>
          <w:rFonts w:cs="Calibri"/>
          <w:lang w:val="el-GR"/>
        </w:rPr>
        <w:t xml:space="preserve"> δύο</w:t>
      </w:r>
      <w:r w:rsidRPr="004B784B">
        <w:rPr>
          <w:rFonts w:cs="Calibri"/>
          <w:lang w:val="el-GR"/>
        </w:rPr>
        <w:t xml:space="preserve"> (2) συναντήσεων εθνικής εμβέλειας στο πλαίσιο της διαβούλευσης για την νέα Εθνική Στρατηγική για την Κοινωνική Ένταξη των Ρομά 2021 - 2030, </w:t>
      </w:r>
    </w:p>
    <w:p w:rsidR="000B7038" w:rsidRDefault="000B7038" w:rsidP="00647457">
      <w:pPr>
        <w:pStyle w:val="af0"/>
        <w:spacing w:before="0" w:after="0" w:line="276" w:lineRule="auto"/>
        <w:ind w:left="0"/>
        <w:jc w:val="both"/>
        <w:rPr>
          <w:rFonts w:cs="Calibri"/>
          <w:lang w:val="el-GR"/>
        </w:rPr>
      </w:pPr>
      <w:r w:rsidRPr="004B784B">
        <w:rPr>
          <w:rFonts w:cs="Calibri"/>
          <w:lang w:val="el-GR"/>
        </w:rPr>
        <w:t xml:space="preserve">(β) η επιμόρφωση </w:t>
      </w:r>
      <w:r>
        <w:rPr>
          <w:rFonts w:cs="Calibri"/>
          <w:lang w:val="el-GR"/>
        </w:rPr>
        <w:t>είκοσι (</w:t>
      </w:r>
      <w:r w:rsidRPr="004B784B">
        <w:rPr>
          <w:rFonts w:cs="Calibri"/>
          <w:lang w:val="el-GR"/>
        </w:rPr>
        <w:t>20</w:t>
      </w:r>
      <w:r>
        <w:rPr>
          <w:rFonts w:cs="Calibri"/>
          <w:lang w:val="el-GR"/>
        </w:rPr>
        <w:t>)</w:t>
      </w:r>
      <w:r w:rsidRPr="004B784B">
        <w:rPr>
          <w:rFonts w:cs="Calibri"/>
          <w:lang w:val="el-GR"/>
        </w:rPr>
        <w:t xml:space="preserve"> νέων Ρομά επιστημόνων και την χρηματοδότηση δύο</w:t>
      </w:r>
      <w:r>
        <w:rPr>
          <w:rFonts w:cs="Calibri"/>
          <w:lang w:val="el-GR"/>
        </w:rPr>
        <w:t xml:space="preserve"> (2)</w:t>
      </w:r>
      <w:r w:rsidRPr="004B784B">
        <w:rPr>
          <w:rFonts w:cs="Calibri"/>
          <w:lang w:val="el-GR"/>
        </w:rPr>
        <w:t xml:space="preserve"> εξ αυτών για πρακτική άσκηση στην Γενική Γραμματεία διάρκειας</w:t>
      </w:r>
      <w:r>
        <w:rPr>
          <w:rFonts w:cs="Calibri"/>
          <w:lang w:val="el-GR"/>
        </w:rPr>
        <w:t xml:space="preserve"> έξι (</w:t>
      </w:r>
      <w:r w:rsidRPr="004B784B">
        <w:rPr>
          <w:rFonts w:cs="Calibri"/>
          <w:lang w:val="el-GR"/>
        </w:rPr>
        <w:t>6</w:t>
      </w:r>
      <w:r>
        <w:rPr>
          <w:rFonts w:cs="Calibri"/>
          <w:lang w:val="el-GR"/>
        </w:rPr>
        <w:t>)</w:t>
      </w:r>
      <w:r w:rsidRPr="004B784B">
        <w:rPr>
          <w:rFonts w:cs="Calibri"/>
          <w:lang w:val="el-GR"/>
        </w:rPr>
        <w:t xml:space="preserve"> μηνών στο πλαίσιο</w:t>
      </w:r>
      <w:r>
        <w:rPr>
          <w:rFonts w:cs="Calibri"/>
          <w:lang w:val="el-GR"/>
        </w:rPr>
        <w:t xml:space="preserve"> των αρμοδιοτήτων της ως Εθνικό Σημείο Επαφής της ΕΕ για τους Ρομά,</w:t>
      </w:r>
    </w:p>
    <w:p w:rsidR="000B7038" w:rsidRPr="004B784B" w:rsidRDefault="000B7038" w:rsidP="00647457">
      <w:pPr>
        <w:pStyle w:val="af0"/>
        <w:spacing w:before="0" w:after="0" w:line="276" w:lineRule="auto"/>
        <w:ind w:left="0"/>
        <w:jc w:val="both"/>
        <w:rPr>
          <w:rFonts w:cs="Calibri"/>
          <w:lang w:val="el-GR"/>
        </w:rPr>
      </w:pPr>
      <w:r w:rsidRPr="004B784B">
        <w:rPr>
          <w:rFonts w:cs="Calibri"/>
          <w:lang w:val="el-GR"/>
        </w:rPr>
        <w:t xml:space="preserve">(γ) η σύνταξη μεθοδολογίας για την απογραφή/καταγραφή της ειδικής κοινωνικής ομάδας των Ρομά και την πιλοτική εφαρμογή της προτεινόμενης μεθοδολογίας σε έναν δήμο,  </w:t>
      </w:r>
    </w:p>
    <w:p w:rsidR="000B7038" w:rsidRDefault="000B7038" w:rsidP="00647457">
      <w:pPr>
        <w:pStyle w:val="af0"/>
        <w:spacing w:before="0" w:after="0" w:line="276" w:lineRule="auto"/>
        <w:ind w:left="0"/>
        <w:jc w:val="both"/>
        <w:rPr>
          <w:rFonts w:cs="Calibri"/>
          <w:lang w:val="el-GR"/>
        </w:rPr>
      </w:pPr>
      <w:r w:rsidRPr="004B784B">
        <w:rPr>
          <w:rFonts w:cs="Calibri"/>
          <w:lang w:val="el-GR"/>
        </w:rPr>
        <w:t>(δ) η καταγραφή όλων των εμπλεκόμενων φορέων</w:t>
      </w:r>
      <w:r w:rsidRPr="00DA4538">
        <w:rPr>
          <w:rFonts w:cs="Calibri"/>
          <w:lang w:val="el-GR"/>
        </w:rPr>
        <w:t xml:space="preserve"> και ατόμων με εμπειρία και δράση στους τομείς που άπτονται της κοινωνικής ένταξης των Ρομά</w:t>
      </w:r>
      <w:r>
        <w:rPr>
          <w:rFonts w:cs="Calibri"/>
          <w:lang w:val="el-GR"/>
        </w:rPr>
        <w:t xml:space="preserve"> (</w:t>
      </w:r>
      <w:r>
        <w:rPr>
          <w:rFonts w:cs="Calibri"/>
        </w:rPr>
        <w:t>stakeholders</w:t>
      </w:r>
      <w:r w:rsidRPr="00E6281D">
        <w:rPr>
          <w:rFonts w:cs="Calibri"/>
          <w:lang w:val="el-GR"/>
        </w:rPr>
        <w:t xml:space="preserve"> </w:t>
      </w:r>
      <w:r>
        <w:rPr>
          <w:rFonts w:cs="Calibri"/>
        </w:rPr>
        <w:t>mapping</w:t>
      </w:r>
      <w:r w:rsidRPr="00E6281D">
        <w:rPr>
          <w:rFonts w:cs="Calibri"/>
          <w:lang w:val="el-GR"/>
        </w:rPr>
        <w:t>)</w:t>
      </w:r>
      <w:r w:rsidRPr="00DA4538">
        <w:rPr>
          <w:rFonts w:cs="Calibri"/>
          <w:lang w:val="el-GR"/>
        </w:rPr>
        <w:t>.</w:t>
      </w:r>
    </w:p>
    <w:p w:rsidR="00EF7F06" w:rsidRDefault="00EF7F06" w:rsidP="00647457">
      <w:pPr>
        <w:pStyle w:val="af0"/>
        <w:spacing w:before="0" w:after="0" w:line="276" w:lineRule="auto"/>
        <w:ind w:left="0"/>
        <w:jc w:val="both"/>
        <w:rPr>
          <w:rFonts w:cs="Calibri"/>
          <w:lang w:val="el-GR"/>
        </w:rPr>
        <w:sectPr w:rsidR="00EF7F06" w:rsidSect="00A823D4">
          <w:pgSz w:w="11906" w:h="16838" w:code="9"/>
          <w:pgMar w:top="851" w:right="1559" w:bottom="1701" w:left="1418" w:header="567" w:footer="130" w:gutter="0"/>
          <w:cols w:space="720"/>
          <w:docGrid w:linePitch="272"/>
        </w:sectPr>
      </w:pPr>
    </w:p>
    <w:p w:rsidR="00A60C9D" w:rsidRPr="00703230" w:rsidRDefault="00A60C9D" w:rsidP="00703230">
      <w:pPr>
        <w:widowControl w:val="0"/>
        <w:autoSpaceDE w:val="0"/>
        <w:autoSpaceDN w:val="0"/>
        <w:spacing w:before="0" w:after="0" w:line="240" w:lineRule="auto"/>
        <w:ind w:left="142" w:right="198"/>
        <w:jc w:val="center"/>
        <w:rPr>
          <w:rFonts w:eastAsia="Calibri" w:cs="Calibri"/>
          <w:b/>
          <w:bCs/>
          <w:lang w:val="el-GR"/>
        </w:rPr>
      </w:pPr>
      <w:r w:rsidRPr="00703230">
        <w:rPr>
          <w:rFonts w:eastAsia="Calibri" w:cs="Calibri"/>
          <w:b/>
          <w:bCs/>
          <w:lang w:val="el-GR"/>
        </w:rPr>
        <w:t>Αντιπροσωπευτικές Δράσεις του ΕΣΠΑ 2014-2020 για την κοινωνική ένταξη των Ρομά</w:t>
      </w:r>
    </w:p>
    <w:p w:rsidR="00603F59" w:rsidRPr="00052A56" w:rsidRDefault="00603F59" w:rsidP="00052A56">
      <w:pPr>
        <w:pStyle w:val="a2"/>
        <w:spacing w:before="0" w:after="0" w:line="240" w:lineRule="auto"/>
        <w:rPr>
          <w:rFonts w:cs="Calibri"/>
          <w:b/>
          <w:lang w:val="el-GR"/>
        </w:rPr>
      </w:pPr>
    </w:p>
    <w:tbl>
      <w:tblPr>
        <w:tblW w:w="150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2448"/>
        <w:gridCol w:w="2257"/>
        <w:gridCol w:w="4412"/>
        <w:gridCol w:w="1842"/>
        <w:gridCol w:w="2545"/>
        <w:gridCol w:w="1566"/>
      </w:tblGrid>
      <w:tr w:rsidR="00F15DB1" w:rsidRPr="00052A56" w:rsidTr="00C75E3C">
        <w:trPr>
          <w:trHeight w:val="312"/>
          <w:tblHeader/>
          <w:jc w:val="center"/>
        </w:trPr>
        <w:tc>
          <w:tcPr>
            <w:tcW w:w="2448" w:type="dxa"/>
            <w:shd w:val="clear" w:color="auto" w:fill="C6D9F1" w:themeFill="text2" w:themeFillTint="33"/>
          </w:tcPr>
          <w:p w:rsidR="00D474A8" w:rsidRPr="00C75E3C" w:rsidRDefault="00D474A8" w:rsidP="00AD2C6C">
            <w:pPr>
              <w:pStyle w:val="TableParagraph"/>
              <w:ind w:left="12"/>
              <w:jc w:val="center"/>
              <w:rPr>
                <w:rFonts w:ascii="Calibri" w:hAnsi="Calibri" w:cs="Calibri"/>
                <w:b/>
                <w:sz w:val="20"/>
                <w:szCs w:val="20"/>
              </w:rPr>
            </w:pPr>
            <w:r w:rsidRPr="00C75E3C">
              <w:rPr>
                <w:rFonts w:ascii="Calibri" w:hAnsi="Calibri" w:cs="Calibri"/>
                <w:b/>
                <w:sz w:val="20"/>
                <w:szCs w:val="20"/>
              </w:rPr>
              <w:t>ΔΡΑΣΗ</w:t>
            </w:r>
          </w:p>
        </w:tc>
        <w:tc>
          <w:tcPr>
            <w:tcW w:w="2257" w:type="dxa"/>
            <w:shd w:val="clear" w:color="auto" w:fill="C6D9F1" w:themeFill="text2" w:themeFillTint="33"/>
          </w:tcPr>
          <w:p w:rsidR="00D474A8" w:rsidRPr="00C75E3C" w:rsidRDefault="00D474A8" w:rsidP="00AD2C6C">
            <w:pPr>
              <w:pStyle w:val="TableParagraph"/>
              <w:ind w:left="164" w:right="153"/>
              <w:jc w:val="center"/>
              <w:rPr>
                <w:rFonts w:ascii="Calibri" w:hAnsi="Calibri" w:cs="Calibri"/>
                <w:b/>
                <w:sz w:val="20"/>
                <w:szCs w:val="20"/>
              </w:rPr>
            </w:pPr>
            <w:r w:rsidRPr="00C75E3C">
              <w:rPr>
                <w:rFonts w:ascii="Calibri" w:hAnsi="Calibri" w:cs="Calibri"/>
                <w:b/>
                <w:sz w:val="20"/>
                <w:szCs w:val="20"/>
              </w:rPr>
              <w:t xml:space="preserve">ΠΕΔΙΟ ΠΑΡΕΜΒΑΣΗΣ </w:t>
            </w:r>
          </w:p>
        </w:tc>
        <w:tc>
          <w:tcPr>
            <w:tcW w:w="4412" w:type="dxa"/>
            <w:shd w:val="clear" w:color="auto" w:fill="C6D9F1" w:themeFill="text2" w:themeFillTint="33"/>
          </w:tcPr>
          <w:p w:rsidR="00D474A8" w:rsidRPr="00C75E3C" w:rsidRDefault="00D474A8" w:rsidP="00AD2C6C">
            <w:pPr>
              <w:pStyle w:val="TableParagraph"/>
              <w:ind w:left="164" w:right="153"/>
              <w:jc w:val="center"/>
              <w:rPr>
                <w:rFonts w:ascii="Calibri" w:hAnsi="Calibri" w:cs="Calibri"/>
                <w:b/>
                <w:sz w:val="20"/>
                <w:szCs w:val="20"/>
              </w:rPr>
            </w:pPr>
            <w:r w:rsidRPr="00C75E3C">
              <w:rPr>
                <w:rFonts w:ascii="Calibri" w:hAnsi="Calibri" w:cs="Calibri"/>
                <w:b/>
                <w:sz w:val="20"/>
                <w:szCs w:val="20"/>
              </w:rPr>
              <w:t xml:space="preserve">ΠΕΡΙΓΡΑΦΗ </w:t>
            </w:r>
          </w:p>
        </w:tc>
        <w:tc>
          <w:tcPr>
            <w:tcW w:w="1842" w:type="dxa"/>
            <w:shd w:val="clear" w:color="auto" w:fill="C6D9F1" w:themeFill="text2" w:themeFillTint="33"/>
          </w:tcPr>
          <w:p w:rsidR="00D474A8" w:rsidRPr="00C75E3C" w:rsidRDefault="00D474A8" w:rsidP="00AD2C6C">
            <w:pPr>
              <w:pStyle w:val="TableParagraph"/>
              <w:ind w:left="164" w:right="153"/>
              <w:jc w:val="center"/>
              <w:rPr>
                <w:rFonts w:ascii="Calibri" w:hAnsi="Calibri" w:cs="Calibri"/>
                <w:b/>
                <w:sz w:val="20"/>
                <w:szCs w:val="20"/>
              </w:rPr>
            </w:pPr>
            <w:r w:rsidRPr="00C75E3C">
              <w:rPr>
                <w:rFonts w:ascii="Calibri" w:hAnsi="Calibri" w:cs="Calibri"/>
                <w:b/>
                <w:sz w:val="20"/>
                <w:szCs w:val="20"/>
              </w:rPr>
              <w:t>Ε.Π.</w:t>
            </w:r>
          </w:p>
        </w:tc>
        <w:tc>
          <w:tcPr>
            <w:tcW w:w="2545" w:type="dxa"/>
            <w:shd w:val="clear" w:color="auto" w:fill="C6D9F1" w:themeFill="text2" w:themeFillTint="33"/>
          </w:tcPr>
          <w:p w:rsidR="00D474A8" w:rsidRPr="00C75E3C" w:rsidRDefault="00D474A8" w:rsidP="00AD2C6C">
            <w:pPr>
              <w:pStyle w:val="TableParagraph"/>
              <w:ind w:left="164" w:right="153"/>
              <w:jc w:val="center"/>
              <w:rPr>
                <w:rFonts w:ascii="Calibri" w:hAnsi="Calibri" w:cs="Calibri"/>
                <w:b/>
                <w:sz w:val="20"/>
                <w:szCs w:val="20"/>
              </w:rPr>
            </w:pPr>
            <w:r w:rsidRPr="00C75E3C">
              <w:rPr>
                <w:rFonts w:ascii="Calibri" w:hAnsi="Calibri" w:cs="Calibri"/>
                <w:b/>
                <w:sz w:val="20"/>
                <w:szCs w:val="20"/>
              </w:rPr>
              <w:t>ΔΙΚΑΙΟΥΧΟΙ</w:t>
            </w:r>
          </w:p>
        </w:tc>
        <w:tc>
          <w:tcPr>
            <w:tcW w:w="1566" w:type="dxa"/>
            <w:shd w:val="clear" w:color="auto" w:fill="C6D9F1" w:themeFill="text2" w:themeFillTint="33"/>
          </w:tcPr>
          <w:p w:rsidR="00D474A8" w:rsidRPr="00C75E3C" w:rsidRDefault="00C75E3C" w:rsidP="00AD2C6C">
            <w:pPr>
              <w:pStyle w:val="TableParagraph"/>
              <w:ind w:left="164" w:right="153"/>
              <w:jc w:val="center"/>
              <w:rPr>
                <w:rFonts w:ascii="Calibri" w:hAnsi="Calibri" w:cs="Calibri"/>
                <w:b/>
                <w:sz w:val="20"/>
                <w:szCs w:val="20"/>
              </w:rPr>
            </w:pPr>
            <w:r>
              <w:rPr>
                <w:rFonts w:ascii="Calibri" w:hAnsi="Calibri" w:cs="Calibri"/>
                <w:b/>
                <w:sz w:val="20"/>
                <w:szCs w:val="20"/>
              </w:rPr>
              <w:t>Π/Υ</w:t>
            </w:r>
          </w:p>
        </w:tc>
      </w:tr>
      <w:tr w:rsidR="00F15DB1" w:rsidRPr="00CC2CC8" w:rsidTr="00C75E3C">
        <w:trPr>
          <w:trHeight w:val="483"/>
          <w:jc w:val="center"/>
        </w:trPr>
        <w:tc>
          <w:tcPr>
            <w:tcW w:w="2448" w:type="dxa"/>
            <w:tcBorders>
              <w:bottom w:val="single" w:sz="4" w:space="0" w:color="000000"/>
            </w:tcBorders>
          </w:tcPr>
          <w:p w:rsidR="00D474A8" w:rsidRPr="00AD2C6C" w:rsidRDefault="00D474A8" w:rsidP="00AD2C6C">
            <w:pPr>
              <w:pStyle w:val="TableParagraph"/>
              <w:ind w:left="12"/>
              <w:jc w:val="center"/>
              <w:rPr>
                <w:rFonts w:ascii="Calibri" w:hAnsi="Calibri" w:cs="Calibri"/>
                <w:spacing w:val="-2"/>
                <w:sz w:val="20"/>
                <w:szCs w:val="20"/>
              </w:rPr>
            </w:pPr>
            <w:r w:rsidRPr="00AD2C6C">
              <w:rPr>
                <w:rFonts w:ascii="Calibri" w:hAnsi="Calibri" w:cs="Calibri"/>
                <w:sz w:val="20"/>
                <w:szCs w:val="20"/>
              </w:rPr>
              <w:t>Ένταξη και εκπαίδευση</w:t>
            </w:r>
          </w:p>
          <w:p w:rsidR="00D474A8" w:rsidRPr="00AD2C6C" w:rsidRDefault="00D474A8" w:rsidP="00AD2C6C">
            <w:pPr>
              <w:pStyle w:val="TableParagraph"/>
              <w:ind w:left="12"/>
              <w:jc w:val="center"/>
              <w:rPr>
                <w:rFonts w:ascii="Calibri" w:hAnsi="Calibri" w:cs="Calibri"/>
                <w:sz w:val="20"/>
                <w:szCs w:val="20"/>
              </w:rPr>
            </w:pPr>
            <w:r w:rsidRPr="00AD2C6C">
              <w:rPr>
                <w:rFonts w:ascii="Calibri" w:hAnsi="Calibri" w:cs="Calibri"/>
                <w:sz w:val="20"/>
                <w:szCs w:val="20"/>
              </w:rPr>
              <w:t>των παιδιών Ρομά</w:t>
            </w:r>
          </w:p>
        </w:tc>
        <w:tc>
          <w:tcPr>
            <w:tcW w:w="2257" w:type="dxa"/>
            <w:tcBorders>
              <w:bottom w:val="single" w:sz="4" w:space="0" w:color="000000"/>
            </w:tcBorders>
          </w:tcPr>
          <w:p w:rsidR="00D474A8" w:rsidRPr="00AD2C6C" w:rsidRDefault="00D474A8" w:rsidP="00AD2C6C">
            <w:pPr>
              <w:widowControl w:val="0"/>
              <w:autoSpaceDE w:val="0"/>
              <w:autoSpaceDN w:val="0"/>
              <w:spacing w:before="0" w:after="0" w:line="240" w:lineRule="auto"/>
              <w:ind w:left="142" w:right="198"/>
              <w:jc w:val="center"/>
              <w:rPr>
                <w:rFonts w:eastAsia="Calibri" w:cs="Calibri"/>
                <w:lang w:val="el-GR"/>
              </w:rPr>
            </w:pPr>
            <w:r w:rsidRPr="00AD2C6C">
              <w:rPr>
                <w:rFonts w:eastAsia="Calibri" w:cs="Calibri"/>
                <w:lang w:val="el-GR"/>
              </w:rPr>
              <w:t>ΕΚΠΑΙΔΕΥΣΗ</w:t>
            </w:r>
          </w:p>
        </w:tc>
        <w:tc>
          <w:tcPr>
            <w:tcW w:w="4412" w:type="dxa"/>
            <w:tcBorders>
              <w:bottom w:val="single" w:sz="4" w:space="0" w:color="000000"/>
            </w:tcBorders>
          </w:tcPr>
          <w:p w:rsidR="00D474A8" w:rsidRPr="00AD2C6C" w:rsidRDefault="00D474A8" w:rsidP="00AD2C6C">
            <w:pPr>
              <w:widowControl w:val="0"/>
              <w:autoSpaceDE w:val="0"/>
              <w:autoSpaceDN w:val="0"/>
              <w:spacing w:before="0" w:after="0" w:line="240" w:lineRule="auto"/>
              <w:ind w:left="142" w:right="198"/>
              <w:jc w:val="both"/>
              <w:rPr>
                <w:rFonts w:eastAsia="Calibri" w:cs="Calibri"/>
                <w:lang w:val="el-GR"/>
              </w:rPr>
            </w:pPr>
            <w:r w:rsidRPr="00AD2C6C">
              <w:rPr>
                <w:rFonts w:eastAsia="Calibri" w:cs="Calibri"/>
                <w:lang w:val="el-GR"/>
              </w:rPr>
              <w:t xml:space="preserve">Αφορά στην ένταξη μαθητών/μαθητριών </w:t>
            </w:r>
            <w:r w:rsidR="00A623B4" w:rsidRPr="00AD2C6C">
              <w:rPr>
                <w:rFonts w:eastAsia="Calibri" w:cs="Calibri"/>
                <w:lang w:val="el-GR"/>
              </w:rPr>
              <w:t xml:space="preserve">Ρομά </w:t>
            </w:r>
            <w:r w:rsidRPr="00AD2C6C">
              <w:rPr>
                <w:rFonts w:eastAsia="Calibri" w:cs="Calibri"/>
                <w:lang w:val="el-GR"/>
              </w:rPr>
              <w:t xml:space="preserve">με γλωσσικές και πολιτισμικές ιδιαιτερότητες, μέσω της υλοποίησης δράσεων για τη δημιουργία κινήτρων αναφορικά με τη μείωση της σχολικής διαρροής και προϋποθέσεων ανάπτυξης δεξιοτήτων για την ευκολότερη ένταξή τους στην τοπική κοινωνία και την παραγωγική διαδικασία, στο πλαίσιο της Διαπολιτισμικής Εκπαίδευσης. </w:t>
            </w:r>
          </w:p>
          <w:p w:rsidR="00D474A8" w:rsidRPr="00AD2C6C" w:rsidRDefault="00D474A8" w:rsidP="00AD2C6C">
            <w:pPr>
              <w:pStyle w:val="TableParagraph"/>
              <w:ind w:left="142" w:right="198"/>
              <w:jc w:val="both"/>
              <w:rPr>
                <w:rFonts w:ascii="Calibri" w:hAnsi="Calibri" w:cs="Calibri"/>
                <w:sz w:val="20"/>
                <w:szCs w:val="20"/>
              </w:rPr>
            </w:pPr>
            <w:r w:rsidRPr="00AD2C6C">
              <w:rPr>
                <w:rFonts w:ascii="Calibri" w:hAnsi="Calibri" w:cs="Calibri"/>
                <w:sz w:val="20"/>
                <w:szCs w:val="20"/>
              </w:rPr>
              <w:t>Η προώθηση της διαπολιτισμικής εκπαίδευσης θα επιτευχθεί κυρίως</w:t>
            </w:r>
            <w:r w:rsidR="00A623B4">
              <w:rPr>
                <w:rFonts w:ascii="Calibri" w:hAnsi="Calibri" w:cs="Calibri"/>
                <w:sz w:val="20"/>
                <w:szCs w:val="20"/>
              </w:rPr>
              <w:t>,</w:t>
            </w:r>
            <w:r w:rsidRPr="00AD2C6C">
              <w:rPr>
                <w:rFonts w:ascii="Calibri" w:hAnsi="Calibri" w:cs="Calibri"/>
                <w:sz w:val="20"/>
                <w:szCs w:val="20"/>
              </w:rPr>
              <w:t xml:space="preserve"> μέσω της υλοποίησης δράσεων για την ενίσχυση της διδασκαλίας της ελληνικής γλώσσας, την ανάπτυξη των δεξιοτήτων των μαθητών, την ψυχοκοινωνική υποστήριξη των ίδιων και των οικογενειών τους και την ενδυνάμωση των εκπαιδευτικών και των στελεχών της εκπαίδευσης.</w:t>
            </w:r>
          </w:p>
        </w:tc>
        <w:tc>
          <w:tcPr>
            <w:tcW w:w="1842" w:type="dxa"/>
            <w:tcBorders>
              <w:bottom w:val="single" w:sz="4" w:space="0" w:color="000000"/>
            </w:tcBorders>
          </w:tcPr>
          <w:p w:rsidR="00D474A8" w:rsidRPr="00AD2C6C" w:rsidRDefault="00D474A8" w:rsidP="00AD2C6C">
            <w:pPr>
              <w:pStyle w:val="TableParagraph"/>
              <w:ind w:left="164" w:right="156"/>
              <w:jc w:val="center"/>
              <w:rPr>
                <w:rFonts w:ascii="Calibri" w:hAnsi="Calibri" w:cs="Calibri"/>
                <w:sz w:val="20"/>
                <w:szCs w:val="20"/>
              </w:rPr>
            </w:pPr>
            <w:r w:rsidRPr="00AD2C6C">
              <w:rPr>
                <w:rFonts w:ascii="Calibri" w:hAnsi="Calibri" w:cs="Calibri"/>
                <w:sz w:val="20"/>
                <w:szCs w:val="20"/>
              </w:rPr>
              <w:t>Ε.Π. “Ανάπτυξη Ανθρώπινου Δυναμικού, Εκπαίδευση</w:t>
            </w:r>
            <w:r w:rsidR="003479C7" w:rsidRPr="00AD2C6C">
              <w:rPr>
                <w:rFonts w:ascii="Calibri" w:hAnsi="Calibri" w:cs="Calibri"/>
                <w:sz w:val="20"/>
                <w:szCs w:val="20"/>
              </w:rPr>
              <w:t xml:space="preserve"> </w:t>
            </w:r>
            <w:r w:rsidRPr="00AD2C6C">
              <w:rPr>
                <w:rFonts w:ascii="Calibri" w:hAnsi="Calibri" w:cs="Calibri"/>
                <w:sz w:val="20"/>
                <w:szCs w:val="20"/>
              </w:rPr>
              <w:t>και Δια</w:t>
            </w:r>
            <w:r w:rsidR="003479C7" w:rsidRPr="00AD2C6C">
              <w:rPr>
                <w:rFonts w:ascii="Calibri" w:hAnsi="Calibri" w:cs="Calibri"/>
                <w:sz w:val="20"/>
                <w:szCs w:val="20"/>
              </w:rPr>
              <w:t xml:space="preserve"> </w:t>
            </w:r>
            <w:r w:rsidRPr="00AD2C6C">
              <w:rPr>
                <w:rFonts w:ascii="Calibri" w:hAnsi="Calibri" w:cs="Calibri"/>
                <w:sz w:val="20"/>
                <w:szCs w:val="20"/>
              </w:rPr>
              <w:t>Βίου Μάθηση”</w:t>
            </w:r>
          </w:p>
        </w:tc>
        <w:tc>
          <w:tcPr>
            <w:tcW w:w="2545" w:type="dxa"/>
            <w:tcBorders>
              <w:bottom w:val="single" w:sz="4" w:space="0" w:color="000000"/>
            </w:tcBorders>
          </w:tcPr>
          <w:p w:rsidR="00D474A8" w:rsidRPr="00AD2C6C" w:rsidRDefault="00D474A8" w:rsidP="00AD2C6C">
            <w:pPr>
              <w:pStyle w:val="TableParagraph"/>
              <w:ind w:left="164" w:right="156"/>
              <w:jc w:val="center"/>
              <w:rPr>
                <w:rFonts w:ascii="Calibri" w:hAnsi="Calibri" w:cs="Calibri"/>
                <w:sz w:val="20"/>
                <w:szCs w:val="20"/>
              </w:rPr>
            </w:pPr>
            <w:r w:rsidRPr="00AD2C6C">
              <w:rPr>
                <w:rFonts w:ascii="Calibri" w:hAnsi="Calibri" w:cs="Calibri"/>
                <w:sz w:val="20"/>
                <w:szCs w:val="20"/>
              </w:rPr>
              <w:t>Εθνικό και Καποδιστριακό Πανεπιστήμιο Αθηνών / Αριστοτέλειο Πανεπιστήμιο Θεσσαλονίκης / Πανεπιστήμιο Θεσσαλίας</w:t>
            </w:r>
          </w:p>
        </w:tc>
        <w:tc>
          <w:tcPr>
            <w:tcW w:w="1566" w:type="dxa"/>
            <w:tcBorders>
              <w:bottom w:val="single" w:sz="4" w:space="0" w:color="000000"/>
            </w:tcBorders>
          </w:tcPr>
          <w:p w:rsidR="00D474A8" w:rsidRPr="00AD2C6C" w:rsidRDefault="00D474A8" w:rsidP="00AD2C6C">
            <w:pPr>
              <w:pStyle w:val="TableParagraph"/>
              <w:ind w:left="164" w:right="156"/>
              <w:jc w:val="center"/>
              <w:rPr>
                <w:rFonts w:ascii="Calibri" w:hAnsi="Calibri" w:cs="Calibri"/>
                <w:sz w:val="20"/>
                <w:szCs w:val="20"/>
              </w:rPr>
            </w:pPr>
            <w:r w:rsidRPr="00AD2C6C">
              <w:rPr>
                <w:rFonts w:ascii="Calibri" w:hAnsi="Calibri" w:cs="Calibri"/>
                <w:sz w:val="20"/>
                <w:szCs w:val="20"/>
              </w:rPr>
              <w:t>2.656.046,83 €</w:t>
            </w:r>
          </w:p>
        </w:tc>
      </w:tr>
      <w:tr w:rsidR="00F15DB1" w:rsidRPr="00FE0EEB" w:rsidTr="00C75E3C">
        <w:trPr>
          <w:trHeight w:val="484"/>
          <w:jc w:val="center"/>
        </w:trPr>
        <w:tc>
          <w:tcPr>
            <w:tcW w:w="2448" w:type="dxa"/>
            <w:tcBorders>
              <w:top w:val="single" w:sz="4" w:space="0" w:color="000000"/>
              <w:left w:val="single" w:sz="4" w:space="0" w:color="000000"/>
              <w:bottom w:val="single" w:sz="4" w:space="0" w:color="000000"/>
              <w:right w:val="single" w:sz="4" w:space="0" w:color="000000"/>
            </w:tcBorders>
          </w:tcPr>
          <w:p w:rsidR="00D474A8" w:rsidRPr="00AD2C6C" w:rsidRDefault="00D474A8" w:rsidP="00AD2C6C">
            <w:pPr>
              <w:pStyle w:val="TableParagraph"/>
              <w:ind w:left="179" w:right="284"/>
              <w:jc w:val="center"/>
              <w:rPr>
                <w:rFonts w:ascii="Calibri" w:hAnsi="Calibri" w:cs="Calibri"/>
                <w:sz w:val="20"/>
                <w:szCs w:val="20"/>
              </w:rPr>
            </w:pPr>
            <w:r w:rsidRPr="00AD2C6C">
              <w:rPr>
                <w:rFonts w:ascii="Calibri" w:hAnsi="Calibri" w:cs="Calibri"/>
                <w:sz w:val="20"/>
                <w:szCs w:val="20"/>
              </w:rPr>
              <w:t>Υποστηρικτικές παρεμβάσεις</w:t>
            </w:r>
            <w:r w:rsidR="00583EB6" w:rsidRPr="00AD2C6C">
              <w:rPr>
                <w:rFonts w:ascii="Calibri" w:hAnsi="Calibri" w:cs="Calibri"/>
                <w:sz w:val="20"/>
                <w:szCs w:val="20"/>
              </w:rPr>
              <w:t xml:space="preserve"> </w:t>
            </w:r>
            <w:r w:rsidRPr="00AD2C6C">
              <w:rPr>
                <w:rFonts w:ascii="Calibri" w:hAnsi="Calibri" w:cs="Calibri"/>
                <w:sz w:val="20"/>
                <w:szCs w:val="20"/>
              </w:rPr>
              <w:t>σε κοινότητες</w:t>
            </w:r>
            <w:r w:rsidR="00583EB6" w:rsidRPr="00AD2C6C">
              <w:rPr>
                <w:rFonts w:ascii="Calibri" w:hAnsi="Calibri" w:cs="Calibri"/>
                <w:sz w:val="20"/>
                <w:szCs w:val="20"/>
              </w:rPr>
              <w:t xml:space="preserve"> </w:t>
            </w:r>
            <w:r w:rsidRPr="00AD2C6C">
              <w:rPr>
                <w:rFonts w:ascii="Calibri" w:hAnsi="Calibri" w:cs="Calibri"/>
                <w:sz w:val="20"/>
                <w:szCs w:val="20"/>
              </w:rPr>
              <w:t>Ρ</w:t>
            </w:r>
            <w:r w:rsidR="00A623B4">
              <w:rPr>
                <w:rFonts w:ascii="Calibri" w:hAnsi="Calibri" w:cs="Calibri"/>
                <w:sz w:val="20"/>
                <w:szCs w:val="20"/>
              </w:rPr>
              <w:t xml:space="preserve">ομά </w:t>
            </w:r>
            <w:r w:rsidR="00583EB6" w:rsidRPr="00AD2C6C">
              <w:rPr>
                <w:rFonts w:ascii="Calibri" w:hAnsi="Calibri" w:cs="Calibri"/>
                <w:sz w:val="20"/>
                <w:szCs w:val="20"/>
              </w:rPr>
              <w:t xml:space="preserve"> </w:t>
            </w:r>
            <w:r w:rsidRPr="00AD2C6C">
              <w:rPr>
                <w:rFonts w:ascii="Calibri" w:hAnsi="Calibri" w:cs="Calibri"/>
                <w:sz w:val="20"/>
                <w:szCs w:val="20"/>
              </w:rPr>
              <w:t>για την</w:t>
            </w:r>
            <w:r w:rsidR="00583EB6" w:rsidRPr="00AD2C6C">
              <w:rPr>
                <w:rFonts w:ascii="Calibri" w:hAnsi="Calibri" w:cs="Calibri"/>
                <w:sz w:val="20"/>
                <w:szCs w:val="20"/>
              </w:rPr>
              <w:t xml:space="preserve"> </w:t>
            </w:r>
            <w:r w:rsidRPr="00AD2C6C">
              <w:rPr>
                <w:rFonts w:ascii="Calibri" w:hAnsi="Calibri" w:cs="Calibri"/>
                <w:sz w:val="20"/>
                <w:szCs w:val="20"/>
              </w:rPr>
              <w:t>ενίσχυση</w:t>
            </w:r>
            <w:r w:rsidR="00583EB6" w:rsidRPr="00AD2C6C">
              <w:rPr>
                <w:rFonts w:ascii="Calibri" w:hAnsi="Calibri" w:cs="Calibri"/>
                <w:sz w:val="20"/>
                <w:szCs w:val="20"/>
              </w:rPr>
              <w:t xml:space="preserve"> </w:t>
            </w:r>
            <w:r w:rsidRPr="00AD2C6C">
              <w:rPr>
                <w:rFonts w:ascii="Calibri" w:hAnsi="Calibri" w:cs="Calibri"/>
                <w:sz w:val="20"/>
                <w:szCs w:val="20"/>
              </w:rPr>
              <w:t>της πρόσβασης</w:t>
            </w:r>
            <w:r w:rsidR="00583EB6" w:rsidRPr="00AD2C6C">
              <w:rPr>
                <w:rFonts w:ascii="Calibri" w:hAnsi="Calibri" w:cs="Calibri"/>
                <w:sz w:val="20"/>
                <w:szCs w:val="20"/>
              </w:rPr>
              <w:t xml:space="preserve"> </w:t>
            </w:r>
            <w:r w:rsidRPr="00AD2C6C">
              <w:rPr>
                <w:rFonts w:ascii="Calibri" w:hAnsi="Calibri" w:cs="Calibri"/>
                <w:sz w:val="20"/>
                <w:szCs w:val="20"/>
              </w:rPr>
              <w:t>και</w:t>
            </w:r>
            <w:r w:rsidR="00583EB6" w:rsidRPr="00AD2C6C">
              <w:rPr>
                <w:rFonts w:ascii="Calibri" w:hAnsi="Calibri" w:cs="Calibri"/>
                <w:sz w:val="20"/>
                <w:szCs w:val="20"/>
              </w:rPr>
              <w:t xml:space="preserve"> </w:t>
            </w:r>
            <w:r w:rsidRPr="00AD2C6C">
              <w:rPr>
                <w:rFonts w:ascii="Calibri" w:hAnsi="Calibri" w:cs="Calibri"/>
                <w:sz w:val="20"/>
                <w:szCs w:val="20"/>
              </w:rPr>
              <w:t xml:space="preserve">μείωση </w:t>
            </w:r>
            <w:r w:rsidR="00583EB6" w:rsidRPr="00AD2C6C">
              <w:rPr>
                <w:rFonts w:ascii="Calibri" w:hAnsi="Calibri" w:cs="Calibri"/>
                <w:sz w:val="20"/>
                <w:szCs w:val="20"/>
              </w:rPr>
              <w:t xml:space="preserve">της </w:t>
            </w:r>
            <w:r w:rsidRPr="00AD2C6C">
              <w:rPr>
                <w:rFonts w:ascii="Calibri" w:hAnsi="Calibri" w:cs="Calibri"/>
                <w:sz w:val="20"/>
                <w:szCs w:val="20"/>
              </w:rPr>
              <w:t>εγκατάλειψης</w:t>
            </w:r>
            <w:r w:rsidR="00583EB6" w:rsidRPr="00AD2C6C">
              <w:rPr>
                <w:rFonts w:ascii="Calibri" w:hAnsi="Calibri" w:cs="Calibri"/>
                <w:sz w:val="20"/>
                <w:szCs w:val="20"/>
              </w:rPr>
              <w:t xml:space="preserve"> </w:t>
            </w:r>
            <w:r w:rsidRPr="00AD2C6C">
              <w:rPr>
                <w:rFonts w:ascii="Calibri" w:hAnsi="Calibri" w:cs="Calibri"/>
                <w:sz w:val="20"/>
                <w:szCs w:val="20"/>
              </w:rPr>
              <w:t>της εκπαίδευσης</w:t>
            </w:r>
            <w:r w:rsidR="00583EB6" w:rsidRPr="00AD2C6C">
              <w:rPr>
                <w:rFonts w:ascii="Calibri" w:hAnsi="Calibri" w:cs="Calibri"/>
                <w:sz w:val="20"/>
                <w:szCs w:val="20"/>
              </w:rPr>
              <w:t xml:space="preserve"> </w:t>
            </w:r>
            <w:r w:rsidRPr="00AD2C6C">
              <w:rPr>
                <w:rFonts w:ascii="Calibri" w:hAnsi="Calibri" w:cs="Calibri"/>
                <w:sz w:val="20"/>
                <w:szCs w:val="20"/>
              </w:rPr>
              <w:t>από παιδιά</w:t>
            </w:r>
            <w:r w:rsidR="00583EB6" w:rsidRPr="00AD2C6C">
              <w:rPr>
                <w:rFonts w:ascii="Calibri" w:hAnsi="Calibri" w:cs="Calibri"/>
                <w:sz w:val="20"/>
                <w:szCs w:val="20"/>
              </w:rPr>
              <w:t xml:space="preserve"> </w:t>
            </w:r>
            <w:r w:rsidRPr="00AD2C6C">
              <w:rPr>
                <w:rFonts w:ascii="Calibri" w:hAnsi="Calibri" w:cs="Calibri"/>
                <w:sz w:val="20"/>
                <w:szCs w:val="20"/>
              </w:rPr>
              <w:t>και</w:t>
            </w:r>
            <w:r w:rsidR="00583EB6" w:rsidRPr="00AD2C6C">
              <w:rPr>
                <w:rFonts w:ascii="Calibri" w:hAnsi="Calibri" w:cs="Calibri"/>
                <w:sz w:val="20"/>
                <w:szCs w:val="20"/>
              </w:rPr>
              <w:t xml:space="preserve"> </w:t>
            </w:r>
            <w:r w:rsidRPr="00AD2C6C">
              <w:rPr>
                <w:rFonts w:ascii="Calibri" w:hAnsi="Calibri" w:cs="Calibri"/>
                <w:sz w:val="20"/>
                <w:szCs w:val="20"/>
              </w:rPr>
              <w:t>εφήβους</w:t>
            </w:r>
          </w:p>
        </w:tc>
        <w:tc>
          <w:tcPr>
            <w:tcW w:w="2257" w:type="dxa"/>
            <w:tcBorders>
              <w:top w:val="single" w:sz="4" w:space="0" w:color="000000"/>
              <w:left w:val="single" w:sz="4" w:space="0" w:color="000000"/>
              <w:bottom w:val="single" w:sz="4" w:space="0" w:color="000000"/>
              <w:right w:val="single" w:sz="4" w:space="0" w:color="000000"/>
            </w:tcBorders>
          </w:tcPr>
          <w:p w:rsidR="00D474A8" w:rsidRPr="00AD2C6C" w:rsidRDefault="00D474A8" w:rsidP="00AD2C6C">
            <w:pPr>
              <w:widowControl w:val="0"/>
              <w:autoSpaceDE w:val="0"/>
              <w:autoSpaceDN w:val="0"/>
              <w:spacing w:before="120" w:after="0" w:line="240" w:lineRule="auto"/>
              <w:ind w:left="142" w:right="252"/>
              <w:jc w:val="center"/>
              <w:rPr>
                <w:rFonts w:eastAsia="Times New Roman" w:cs="Calibri"/>
                <w:lang w:val="el-GR"/>
              </w:rPr>
            </w:pPr>
            <w:r w:rsidRPr="00AD2C6C">
              <w:rPr>
                <w:rFonts w:eastAsia="Calibri" w:cs="Calibri"/>
                <w:lang w:val="el-GR"/>
              </w:rPr>
              <w:t>ΕΚΠΑΙΔΕΥΣΗ</w:t>
            </w:r>
          </w:p>
        </w:tc>
        <w:tc>
          <w:tcPr>
            <w:tcW w:w="4412" w:type="dxa"/>
            <w:tcBorders>
              <w:top w:val="single" w:sz="4" w:space="0" w:color="000000"/>
              <w:left w:val="single" w:sz="4" w:space="0" w:color="000000"/>
              <w:bottom w:val="single" w:sz="4" w:space="0" w:color="000000"/>
              <w:right w:val="single" w:sz="4" w:space="0" w:color="000000"/>
            </w:tcBorders>
          </w:tcPr>
          <w:p w:rsidR="00D474A8" w:rsidRPr="00AD2C6C" w:rsidRDefault="00D474A8" w:rsidP="00AD2C6C">
            <w:pPr>
              <w:widowControl w:val="0"/>
              <w:autoSpaceDE w:val="0"/>
              <w:autoSpaceDN w:val="0"/>
              <w:spacing w:before="120" w:after="0" w:line="240" w:lineRule="auto"/>
              <w:ind w:left="142" w:right="252"/>
              <w:jc w:val="both"/>
              <w:rPr>
                <w:rFonts w:eastAsia="Times New Roman" w:cs="Calibri"/>
                <w:lang w:val="el-GR"/>
              </w:rPr>
            </w:pPr>
            <w:r w:rsidRPr="00AD2C6C">
              <w:rPr>
                <w:rFonts w:eastAsia="Times New Roman" w:cs="Calibri"/>
                <w:lang w:val="el-GR"/>
              </w:rPr>
              <w:t>Η πράξη στοχεύει στη μείωση της εγκατάλειψης και στην ενίσχυση της πρόσβασης μαθητών μελών των κοινοτήτων Ρ</w:t>
            </w:r>
            <w:r w:rsidR="00A623B4">
              <w:rPr>
                <w:rFonts w:eastAsia="Times New Roman" w:cs="Calibri"/>
                <w:lang w:val="el-GR"/>
              </w:rPr>
              <w:t xml:space="preserve">ομά </w:t>
            </w:r>
            <w:r w:rsidRPr="00AD2C6C">
              <w:rPr>
                <w:rFonts w:eastAsia="Times New Roman" w:cs="Calibri"/>
                <w:lang w:val="el-GR"/>
              </w:rPr>
              <w:t xml:space="preserve"> σε όλες τις βαθμίδες εκπαίδευσης (προσχολική, πρωτοβάθμια, δευτεροβάθμια</w:t>
            </w:r>
            <w:r w:rsidR="00A623B4">
              <w:rPr>
                <w:rFonts w:eastAsia="Times New Roman" w:cs="Calibri"/>
                <w:lang w:val="el-GR"/>
              </w:rPr>
              <w:t>,</w:t>
            </w:r>
            <w:r w:rsidRPr="00AD2C6C">
              <w:rPr>
                <w:rFonts w:eastAsia="Times New Roman" w:cs="Calibri"/>
                <w:lang w:val="el-GR"/>
              </w:rPr>
              <w:t xml:space="preserve"> Γυμνάσιο, Λύκειο). </w:t>
            </w:r>
          </w:p>
          <w:p w:rsidR="00D474A8" w:rsidRPr="00AD2C6C" w:rsidRDefault="00D474A8" w:rsidP="00AD2C6C">
            <w:pPr>
              <w:pStyle w:val="TableParagraph"/>
              <w:ind w:left="164" w:right="252"/>
              <w:jc w:val="both"/>
              <w:rPr>
                <w:rFonts w:ascii="Calibri" w:hAnsi="Calibri" w:cs="Calibri"/>
                <w:sz w:val="20"/>
                <w:szCs w:val="20"/>
              </w:rPr>
            </w:pPr>
            <w:r w:rsidRPr="00AD2C6C">
              <w:rPr>
                <w:rFonts w:ascii="Calibri" w:hAnsi="Calibri" w:cs="Calibri"/>
                <w:sz w:val="20"/>
                <w:szCs w:val="20"/>
              </w:rPr>
              <w:t>Αφορά παρεμβάσεις τόσο στο σύνολο της εκπαιδευτικής κοινότητας (μαθητές, γονείς, εκπαιδευτικούς, στελέχη εκπαίδευσης), όσο και εκτός του εκπαιδευτικού συστήματος (παρεμβάσεις οι οποίες υλοποιούνται πέραν της λειτουργίας των σχολικών μονάδων) σε περιοχές της χώρας που εμφανίζουν υψηλή συγκέντρωση πληθυσμού Ρ</w:t>
            </w:r>
            <w:r w:rsidR="00D779D1">
              <w:rPr>
                <w:rFonts w:ascii="Calibri" w:hAnsi="Calibri" w:cs="Calibri"/>
                <w:sz w:val="20"/>
                <w:szCs w:val="20"/>
              </w:rPr>
              <w:t>ομά</w:t>
            </w:r>
            <w:r w:rsidRPr="00AD2C6C">
              <w:rPr>
                <w:rFonts w:ascii="Calibri" w:hAnsi="Calibri" w:cs="Calibri"/>
                <w:sz w:val="20"/>
                <w:szCs w:val="20"/>
              </w:rPr>
              <w:t>. Επίσης</w:t>
            </w:r>
            <w:r w:rsidR="00D779D1">
              <w:rPr>
                <w:rFonts w:ascii="Calibri" w:hAnsi="Calibri" w:cs="Calibri"/>
                <w:sz w:val="20"/>
                <w:szCs w:val="20"/>
              </w:rPr>
              <w:t>,</w:t>
            </w:r>
            <w:r w:rsidRPr="00AD2C6C">
              <w:rPr>
                <w:rFonts w:ascii="Calibri" w:hAnsi="Calibri" w:cs="Calibri"/>
                <w:sz w:val="20"/>
                <w:szCs w:val="20"/>
              </w:rPr>
              <w:t xml:space="preserve"> παρεμβάσεις γίνονται και εντός των κοινοτήτων (καταυλισμών) Ρ</w:t>
            </w:r>
            <w:r w:rsidR="00D779D1">
              <w:rPr>
                <w:rFonts w:ascii="Calibri" w:hAnsi="Calibri" w:cs="Calibri"/>
                <w:sz w:val="20"/>
                <w:szCs w:val="20"/>
              </w:rPr>
              <w:t>ομά</w:t>
            </w:r>
            <w:r w:rsidRPr="00AD2C6C">
              <w:rPr>
                <w:rFonts w:ascii="Calibri" w:hAnsi="Calibri" w:cs="Calibri"/>
                <w:sz w:val="20"/>
                <w:szCs w:val="20"/>
              </w:rPr>
              <w:t xml:space="preserve"> εστιάζοντας σε γονείς και σε εφήβους Ρ</w:t>
            </w:r>
            <w:r w:rsidR="00D779D1">
              <w:rPr>
                <w:rFonts w:ascii="Calibri" w:hAnsi="Calibri" w:cs="Calibri"/>
                <w:sz w:val="20"/>
                <w:szCs w:val="20"/>
              </w:rPr>
              <w:t>ομά</w:t>
            </w:r>
            <w:r w:rsidRPr="00AD2C6C">
              <w:rPr>
                <w:rFonts w:ascii="Calibri" w:hAnsi="Calibri" w:cs="Calibri"/>
                <w:sz w:val="20"/>
                <w:szCs w:val="20"/>
              </w:rPr>
              <w:t xml:space="preserve"> που δεν έχουν ολοκληρώσει την υποχρεωτική εκπαίδευση ώστε να ενθαρρυνθούν για τη συμμετοχή τους σε τμήματα γραμματισμού προκειμένου να αποκτήσουν το απολυτήριο Δημοτικού και να φοιτήσουν σε Σχολεία Δεύτερης Ευκαιρίας (ΣΔΕ).</w:t>
            </w:r>
          </w:p>
        </w:tc>
        <w:tc>
          <w:tcPr>
            <w:tcW w:w="1842" w:type="dxa"/>
            <w:tcBorders>
              <w:top w:val="single" w:sz="4" w:space="0" w:color="000000"/>
              <w:left w:val="single" w:sz="4" w:space="0" w:color="000000"/>
              <w:bottom w:val="single" w:sz="4" w:space="0" w:color="000000"/>
              <w:right w:val="single" w:sz="4" w:space="0" w:color="000000"/>
            </w:tcBorders>
          </w:tcPr>
          <w:p w:rsidR="00D474A8" w:rsidRPr="00AD2C6C" w:rsidRDefault="00D474A8" w:rsidP="00AD2C6C">
            <w:pPr>
              <w:pStyle w:val="TableParagraph"/>
              <w:ind w:left="164" w:right="156"/>
              <w:jc w:val="center"/>
              <w:rPr>
                <w:rFonts w:ascii="Calibri" w:hAnsi="Calibri" w:cs="Calibri"/>
                <w:sz w:val="20"/>
                <w:szCs w:val="20"/>
              </w:rPr>
            </w:pPr>
            <w:r w:rsidRPr="00AD2C6C">
              <w:rPr>
                <w:rFonts w:ascii="Calibri" w:hAnsi="Calibri" w:cs="Calibri"/>
                <w:sz w:val="20"/>
                <w:szCs w:val="20"/>
              </w:rPr>
              <w:t>Ε.Π. “Ανάπτυξη Ανθρώπινου Δυναμικού, Εκπαίδευση</w:t>
            </w:r>
            <w:r w:rsidR="00583EB6" w:rsidRPr="00AD2C6C">
              <w:rPr>
                <w:rFonts w:ascii="Calibri" w:hAnsi="Calibri" w:cs="Calibri"/>
                <w:sz w:val="20"/>
                <w:szCs w:val="20"/>
              </w:rPr>
              <w:t xml:space="preserve"> </w:t>
            </w:r>
            <w:r w:rsidRPr="00AD2C6C">
              <w:rPr>
                <w:rFonts w:ascii="Calibri" w:hAnsi="Calibri" w:cs="Calibri"/>
                <w:sz w:val="20"/>
                <w:szCs w:val="20"/>
              </w:rPr>
              <w:t>και Δια</w:t>
            </w:r>
            <w:r w:rsidR="00583EB6" w:rsidRPr="00AD2C6C">
              <w:rPr>
                <w:rFonts w:ascii="Calibri" w:hAnsi="Calibri" w:cs="Calibri"/>
                <w:sz w:val="20"/>
                <w:szCs w:val="20"/>
              </w:rPr>
              <w:t xml:space="preserve"> </w:t>
            </w:r>
            <w:r w:rsidRPr="00AD2C6C">
              <w:rPr>
                <w:rFonts w:ascii="Calibri" w:hAnsi="Calibri" w:cs="Calibri"/>
                <w:sz w:val="20"/>
                <w:szCs w:val="20"/>
              </w:rPr>
              <w:t>Βίου Μάθηση”</w:t>
            </w:r>
          </w:p>
        </w:tc>
        <w:tc>
          <w:tcPr>
            <w:tcW w:w="2545" w:type="dxa"/>
            <w:tcBorders>
              <w:top w:val="single" w:sz="4" w:space="0" w:color="000000"/>
              <w:left w:val="single" w:sz="4" w:space="0" w:color="000000"/>
              <w:bottom w:val="single" w:sz="4" w:space="0" w:color="000000"/>
              <w:right w:val="single" w:sz="4" w:space="0" w:color="000000"/>
            </w:tcBorders>
          </w:tcPr>
          <w:p w:rsidR="00D474A8" w:rsidRPr="00AD2C6C" w:rsidRDefault="00D474A8" w:rsidP="00AD2C6C">
            <w:pPr>
              <w:pStyle w:val="TableParagraph"/>
              <w:ind w:left="164" w:right="156"/>
              <w:jc w:val="center"/>
              <w:rPr>
                <w:rFonts w:ascii="Calibri" w:hAnsi="Calibri" w:cs="Calibri"/>
                <w:sz w:val="20"/>
                <w:szCs w:val="20"/>
              </w:rPr>
            </w:pPr>
            <w:r w:rsidRPr="00AD2C6C">
              <w:rPr>
                <w:rFonts w:ascii="Calibri" w:hAnsi="Calibri" w:cs="Calibri"/>
                <w:sz w:val="20"/>
                <w:szCs w:val="20"/>
              </w:rPr>
              <w:t>Ειδικός Λογαριασμός Κονδυλίων Έρευνας Πανεπιστημίου Αθηνών / Ειδικός Λογαριασμός Κονδυλίων Έρευνας Πανεπιστημίου Θεσσαλίας / Ειδικός Λογαριασμός Κονδυλίων Έρευνας Πανεπιστημίου Πατρών / Ειδικός Λογαριασμός Κονδυλίων Έρευνας Αριστοτελείου Πανεπιστημίου Θεσσαλονίκης / Ειδικός Λογαριασμός Κονδυλίων Έρευνας Δημοκρίτειου Πανεπιστημίου Θράκης</w:t>
            </w:r>
          </w:p>
        </w:tc>
        <w:tc>
          <w:tcPr>
            <w:tcW w:w="1566" w:type="dxa"/>
            <w:tcBorders>
              <w:top w:val="single" w:sz="4" w:space="0" w:color="000000"/>
              <w:left w:val="single" w:sz="4" w:space="0" w:color="000000"/>
              <w:bottom w:val="single" w:sz="4" w:space="0" w:color="000000"/>
              <w:right w:val="single" w:sz="4" w:space="0" w:color="000000"/>
            </w:tcBorders>
          </w:tcPr>
          <w:p w:rsidR="00D474A8" w:rsidRPr="00AD2C6C" w:rsidRDefault="00D474A8" w:rsidP="00AD2C6C">
            <w:pPr>
              <w:pStyle w:val="TableParagraph"/>
              <w:ind w:left="164" w:right="156"/>
              <w:jc w:val="center"/>
              <w:rPr>
                <w:rFonts w:ascii="Calibri" w:hAnsi="Calibri" w:cs="Calibri"/>
                <w:sz w:val="20"/>
                <w:szCs w:val="20"/>
              </w:rPr>
            </w:pPr>
            <w:r w:rsidRPr="00AD2C6C">
              <w:rPr>
                <w:rFonts w:ascii="Calibri" w:hAnsi="Calibri" w:cs="Calibri"/>
                <w:sz w:val="20"/>
                <w:szCs w:val="20"/>
              </w:rPr>
              <w:t>5.479.753,78€</w:t>
            </w:r>
          </w:p>
        </w:tc>
      </w:tr>
      <w:tr w:rsidR="00F15DB1" w:rsidRPr="001A5451" w:rsidTr="00C75E3C">
        <w:trPr>
          <w:trHeight w:val="481"/>
          <w:jc w:val="center"/>
        </w:trPr>
        <w:tc>
          <w:tcPr>
            <w:tcW w:w="2448" w:type="dxa"/>
            <w:tcBorders>
              <w:top w:val="single" w:sz="4" w:space="0" w:color="000000"/>
              <w:bottom w:val="nil"/>
            </w:tcBorders>
          </w:tcPr>
          <w:p w:rsidR="00D474A8" w:rsidRPr="00AD2C6C" w:rsidRDefault="00D474A8" w:rsidP="00AD2C6C">
            <w:pPr>
              <w:pStyle w:val="TableParagraph"/>
              <w:ind w:left="179" w:right="284"/>
              <w:jc w:val="center"/>
              <w:rPr>
                <w:rFonts w:ascii="Calibri" w:hAnsi="Calibri" w:cs="Calibri"/>
                <w:sz w:val="20"/>
                <w:szCs w:val="20"/>
              </w:rPr>
            </w:pPr>
            <w:r w:rsidRPr="00AD2C6C">
              <w:rPr>
                <w:rFonts w:ascii="Calibri" w:hAnsi="Calibri" w:cs="Calibri"/>
                <w:sz w:val="20"/>
                <w:szCs w:val="20"/>
              </w:rPr>
              <w:t>Κέντρα</w:t>
            </w:r>
            <w:r w:rsidR="00583EB6" w:rsidRPr="00AD2C6C">
              <w:rPr>
                <w:rFonts w:ascii="Calibri" w:hAnsi="Calibri" w:cs="Calibri"/>
                <w:sz w:val="20"/>
                <w:szCs w:val="20"/>
              </w:rPr>
              <w:t xml:space="preserve"> </w:t>
            </w:r>
            <w:r w:rsidRPr="00AD2C6C">
              <w:rPr>
                <w:rFonts w:ascii="Calibri" w:hAnsi="Calibri" w:cs="Calibri"/>
                <w:sz w:val="20"/>
                <w:szCs w:val="20"/>
              </w:rPr>
              <w:t>Κοινότητας</w:t>
            </w:r>
            <w:r w:rsidR="00583EB6" w:rsidRPr="00AD2C6C">
              <w:rPr>
                <w:rFonts w:ascii="Calibri" w:hAnsi="Calibri" w:cs="Calibri"/>
                <w:sz w:val="20"/>
                <w:szCs w:val="20"/>
              </w:rPr>
              <w:t xml:space="preserve"> </w:t>
            </w:r>
            <w:r w:rsidRPr="00AD2C6C">
              <w:rPr>
                <w:rFonts w:ascii="Calibri" w:hAnsi="Calibri" w:cs="Calibri"/>
                <w:sz w:val="20"/>
                <w:szCs w:val="20"/>
              </w:rPr>
              <w:t>με Παράρτημα</w:t>
            </w:r>
            <w:r w:rsidR="00583EB6" w:rsidRPr="00AD2C6C">
              <w:rPr>
                <w:rFonts w:ascii="Calibri" w:hAnsi="Calibri" w:cs="Calibri"/>
                <w:sz w:val="20"/>
                <w:szCs w:val="20"/>
              </w:rPr>
              <w:t xml:space="preserve"> </w:t>
            </w:r>
            <w:r w:rsidRPr="00AD2C6C">
              <w:rPr>
                <w:rFonts w:ascii="Calibri" w:hAnsi="Calibri" w:cs="Calibri"/>
                <w:sz w:val="20"/>
                <w:szCs w:val="20"/>
              </w:rPr>
              <w:t>Ρομά</w:t>
            </w:r>
          </w:p>
        </w:tc>
        <w:tc>
          <w:tcPr>
            <w:tcW w:w="2257" w:type="dxa"/>
            <w:tcBorders>
              <w:top w:val="single" w:sz="4" w:space="0" w:color="000000"/>
              <w:bottom w:val="nil"/>
            </w:tcBorders>
          </w:tcPr>
          <w:p w:rsidR="00D474A8" w:rsidRPr="00AD2C6C" w:rsidRDefault="00E5630C" w:rsidP="00AD2C6C">
            <w:pPr>
              <w:pStyle w:val="TableParagraph"/>
              <w:jc w:val="center"/>
              <w:rPr>
                <w:rFonts w:ascii="Calibri" w:hAnsi="Calibri" w:cs="Calibri"/>
                <w:sz w:val="20"/>
                <w:szCs w:val="20"/>
              </w:rPr>
            </w:pPr>
            <w:r w:rsidRPr="00AD2C6C">
              <w:rPr>
                <w:rFonts w:ascii="Calibri" w:hAnsi="Calibri" w:cs="Calibri"/>
                <w:sz w:val="20"/>
                <w:szCs w:val="20"/>
              </w:rPr>
              <w:t>ΚΟΙΝΩΝΙΚΗ ΕΝΤΑΞΗ</w:t>
            </w:r>
          </w:p>
          <w:p w:rsidR="00E5630C" w:rsidRPr="00AD2C6C" w:rsidRDefault="00E5630C" w:rsidP="00AD2C6C">
            <w:pPr>
              <w:pStyle w:val="TableParagraph"/>
              <w:jc w:val="center"/>
              <w:rPr>
                <w:rFonts w:ascii="Calibri" w:hAnsi="Calibri" w:cs="Calibri"/>
                <w:sz w:val="20"/>
                <w:szCs w:val="20"/>
              </w:rPr>
            </w:pPr>
            <w:r w:rsidRPr="00AD2C6C">
              <w:rPr>
                <w:rFonts w:ascii="Calibri" w:hAnsi="Calibri" w:cs="Calibri"/>
                <w:sz w:val="20"/>
                <w:szCs w:val="20"/>
              </w:rPr>
              <w:t>ΚΑΤΑΠΟΛΕΜΗΣΗ ΤΗΣ ΦΤΩΧΕΙΑΣ</w:t>
            </w:r>
          </w:p>
          <w:p w:rsidR="00E5630C" w:rsidRPr="00AD2C6C" w:rsidRDefault="00E5630C" w:rsidP="00AD2C6C">
            <w:pPr>
              <w:pStyle w:val="TableParagraph"/>
              <w:jc w:val="center"/>
              <w:rPr>
                <w:rFonts w:ascii="Calibri" w:hAnsi="Calibri" w:cs="Calibri"/>
                <w:sz w:val="20"/>
                <w:szCs w:val="20"/>
              </w:rPr>
            </w:pPr>
            <w:r w:rsidRPr="00AD2C6C">
              <w:rPr>
                <w:rFonts w:ascii="Calibri" w:hAnsi="Calibri" w:cs="Calibri"/>
                <w:sz w:val="20"/>
                <w:szCs w:val="20"/>
              </w:rPr>
              <w:t>ΚΑΤΑΠΟΛΕΜΗΣΗ ΤΩΝ ΔΙΑΚΡΙΣΕΩΝ</w:t>
            </w:r>
          </w:p>
          <w:p w:rsidR="00457FA5" w:rsidRPr="00AD2C6C" w:rsidRDefault="00457FA5" w:rsidP="00AD2C6C">
            <w:pPr>
              <w:pStyle w:val="TableParagraph"/>
              <w:jc w:val="center"/>
              <w:rPr>
                <w:rFonts w:ascii="Calibri" w:hAnsi="Calibri" w:cs="Calibri"/>
                <w:sz w:val="20"/>
                <w:szCs w:val="20"/>
              </w:rPr>
            </w:pPr>
            <w:r w:rsidRPr="00AD2C6C">
              <w:rPr>
                <w:rFonts w:ascii="Calibri" w:hAnsi="Calibri" w:cs="Calibri"/>
                <w:sz w:val="20"/>
                <w:szCs w:val="20"/>
              </w:rPr>
              <w:t>ΚΟΙΝΩΝΙΚΗ ΦΡΟΝΤΙΔΑ</w:t>
            </w:r>
          </w:p>
        </w:tc>
        <w:tc>
          <w:tcPr>
            <w:tcW w:w="4412" w:type="dxa"/>
            <w:tcBorders>
              <w:top w:val="single" w:sz="4" w:space="0" w:color="000000"/>
              <w:bottom w:val="nil"/>
            </w:tcBorders>
          </w:tcPr>
          <w:p w:rsidR="00E5630C" w:rsidRPr="00AD2C6C" w:rsidRDefault="00E5630C" w:rsidP="00AD2C6C">
            <w:pPr>
              <w:widowControl w:val="0"/>
              <w:autoSpaceDE w:val="0"/>
              <w:autoSpaceDN w:val="0"/>
              <w:spacing w:before="0" w:after="0" w:line="240" w:lineRule="auto"/>
              <w:ind w:left="153" w:right="289"/>
              <w:jc w:val="both"/>
              <w:rPr>
                <w:rFonts w:eastAsia="Times New Roman" w:cs="Calibri"/>
                <w:lang w:val="el-GR"/>
              </w:rPr>
            </w:pPr>
            <w:r w:rsidRPr="00AD2C6C">
              <w:rPr>
                <w:rFonts w:eastAsia="Times New Roman" w:cs="Calibri"/>
                <w:lang w:val="el-GR"/>
              </w:rPr>
              <w:t>Τα Παραρτήματα Ρομά αποτελούν τη μετεξέλιξη των «Κέντρων Στήριξης Ρομά και Ευπαθών Ομάδων Ένταξης», τα οποία λειτουργούσαν από τις προηγούμενες προγραμματικές περιόδους, και στην τρέχουσα ενσωματώθηκαν στα «Κέντρα Κοινότητας» ως παραρτήματα.</w:t>
            </w:r>
          </w:p>
          <w:p w:rsidR="00D474A8" w:rsidRPr="00AD2C6C" w:rsidRDefault="00E5630C" w:rsidP="00AD2C6C">
            <w:pPr>
              <w:pStyle w:val="TableParagraph"/>
              <w:ind w:left="153" w:right="289"/>
              <w:jc w:val="both"/>
              <w:rPr>
                <w:rFonts w:ascii="Calibri" w:hAnsi="Calibri" w:cs="Calibri"/>
                <w:sz w:val="20"/>
                <w:szCs w:val="20"/>
              </w:rPr>
            </w:pPr>
            <w:r w:rsidRPr="00AD2C6C">
              <w:rPr>
                <w:rFonts w:ascii="Calibri" w:hAnsi="Calibri" w:cs="Calibri"/>
                <w:sz w:val="20"/>
                <w:szCs w:val="20"/>
              </w:rPr>
              <w:t>Τα Παραρτήματα Ρομά αποτελούν μέρος της κεντρικής δομής του Κέντρου Κοινότητας. Σε συνεργασία με τις αρμόδιες Κοινωνικές Υπηρεσίες των Δήμων αποτελούν τη δομή σύνδεσης όλων των παρεμβάσεων που θα υλοποιηθούν με τη συγχρηματοδότηση του Ε.Κ.Τ. για τον πληθυσμό των Ρομά. Έχουν ενταχθεί 51 παραρτήματα Ρομά (ως μέρος αντίστοιχων Κέντρων Κοινότητας).</w:t>
            </w:r>
          </w:p>
        </w:tc>
        <w:tc>
          <w:tcPr>
            <w:tcW w:w="1842" w:type="dxa"/>
            <w:tcBorders>
              <w:top w:val="single" w:sz="4" w:space="0" w:color="000000"/>
              <w:bottom w:val="nil"/>
            </w:tcBorders>
          </w:tcPr>
          <w:p w:rsidR="00D474A8" w:rsidRPr="00AD2C6C" w:rsidRDefault="00E5630C" w:rsidP="00AD2C6C">
            <w:pPr>
              <w:pStyle w:val="TableParagraph"/>
              <w:ind w:left="135" w:right="148"/>
              <w:jc w:val="center"/>
              <w:rPr>
                <w:rFonts w:ascii="Calibri" w:hAnsi="Calibri" w:cs="Calibri"/>
                <w:sz w:val="20"/>
                <w:szCs w:val="20"/>
              </w:rPr>
            </w:pPr>
            <w:r w:rsidRPr="00AD2C6C">
              <w:rPr>
                <w:rFonts w:ascii="Calibri" w:hAnsi="Calibri" w:cs="Calibri"/>
                <w:sz w:val="20"/>
                <w:szCs w:val="20"/>
              </w:rPr>
              <w:t>Περιφερειακά Επιχειρησιακά Προγράμματα 2014-2020 (Ανατολική Μακεδονία Θράκη, Κεντρική Μακεδονία, Θεσσαλία, Δυτική Ελλάδα, Ιόνια Νησιά, Αττική, Βόρειο Αιγαίο, Νότιο Αιγαίο, Κρήτη)</w:t>
            </w:r>
          </w:p>
        </w:tc>
        <w:tc>
          <w:tcPr>
            <w:tcW w:w="2545" w:type="dxa"/>
            <w:tcBorders>
              <w:top w:val="single" w:sz="4" w:space="0" w:color="000000"/>
              <w:bottom w:val="nil"/>
            </w:tcBorders>
          </w:tcPr>
          <w:p w:rsidR="00D474A8" w:rsidRPr="00AD2C6C" w:rsidRDefault="00E5630C" w:rsidP="00E72642">
            <w:pPr>
              <w:pStyle w:val="TableParagraph"/>
              <w:ind w:left="135" w:right="142"/>
              <w:jc w:val="center"/>
              <w:rPr>
                <w:rFonts w:ascii="Calibri" w:hAnsi="Calibri" w:cs="Calibri"/>
                <w:sz w:val="20"/>
                <w:szCs w:val="20"/>
              </w:rPr>
            </w:pPr>
            <w:r w:rsidRPr="00AD2C6C">
              <w:rPr>
                <w:rFonts w:ascii="Calibri" w:hAnsi="Calibri" w:cs="Calibri"/>
                <w:sz w:val="20"/>
                <w:szCs w:val="20"/>
              </w:rPr>
              <w:t>ΟΤΑ α΄ βαθμού &amp; Φορείς που συστήνονται και εποπτεύονται από ΟΤΑ α’ βαθμού (Δημοτικά ΝΠΔΔ, Κοινωφελείς Επιχειρήσεις και λοιποί δημοτικοί φορείς)</w:t>
            </w:r>
          </w:p>
        </w:tc>
        <w:tc>
          <w:tcPr>
            <w:tcW w:w="1566" w:type="dxa"/>
            <w:tcBorders>
              <w:top w:val="single" w:sz="4" w:space="0" w:color="000000"/>
              <w:bottom w:val="nil"/>
            </w:tcBorders>
          </w:tcPr>
          <w:p w:rsidR="00E5630C" w:rsidRPr="00AD2C6C" w:rsidRDefault="00E5630C" w:rsidP="00AD2C6C">
            <w:pPr>
              <w:widowControl w:val="0"/>
              <w:autoSpaceDE w:val="0"/>
              <w:autoSpaceDN w:val="0"/>
              <w:spacing w:before="0" w:after="0" w:line="240" w:lineRule="auto"/>
              <w:jc w:val="center"/>
              <w:rPr>
                <w:rFonts w:eastAsia="Times New Roman" w:cs="Calibri"/>
                <w:lang w:val="el-GR"/>
              </w:rPr>
            </w:pPr>
            <w:r w:rsidRPr="00AD2C6C">
              <w:rPr>
                <w:rFonts w:eastAsia="Times New Roman" w:cs="Calibri"/>
                <w:lang w:val="el-GR"/>
              </w:rPr>
              <w:t>Ενδεικτικός ετήσιος π/υ για το παράρτημα Ρομά: 100.000€. με δυνατότητα χρηματοδότησης για 6 έτη.</w:t>
            </w:r>
          </w:p>
          <w:p w:rsidR="00D474A8" w:rsidRPr="00AD2C6C" w:rsidRDefault="00D474A8" w:rsidP="00AD2C6C">
            <w:pPr>
              <w:pStyle w:val="TableParagraph"/>
              <w:jc w:val="center"/>
              <w:rPr>
                <w:rFonts w:ascii="Calibri" w:hAnsi="Calibri" w:cs="Calibri"/>
                <w:sz w:val="20"/>
                <w:szCs w:val="20"/>
              </w:rPr>
            </w:pPr>
          </w:p>
        </w:tc>
      </w:tr>
      <w:tr w:rsidR="00F15DB1" w:rsidRPr="00D474A8" w:rsidTr="00C75E3C">
        <w:trPr>
          <w:trHeight w:val="481"/>
          <w:jc w:val="center"/>
        </w:trPr>
        <w:tc>
          <w:tcPr>
            <w:tcW w:w="2448" w:type="dxa"/>
            <w:tcBorders>
              <w:top w:val="single" w:sz="4" w:space="0" w:color="000000"/>
              <w:bottom w:val="nil"/>
            </w:tcBorders>
          </w:tcPr>
          <w:p w:rsidR="00D474A8" w:rsidRPr="00AD2C6C" w:rsidRDefault="00D474A8" w:rsidP="00AD2C6C">
            <w:pPr>
              <w:pStyle w:val="TableParagraph"/>
              <w:ind w:left="179" w:right="284"/>
              <w:jc w:val="center"/>
              <w:rPr>
                <w:rFonts w:ascii="Calibri" w:hAnsi="Calibri" w:cs="Calibri"/>
                <w:sz w:val="20"/>
                <w:szCs w:val="20"/>
              </w:rPr>
            </w:pPr>
            <w:r w:rsidRPr="00AD2C6C">
              <w:rPr>
                <w:rFonts w:ascii="Calibri" w:hAnsi="Calibri" w:cs="Calibri"/>
                <w:sz w:val="20"/>
                <w:szCs w:val="20"/>
              </w:rPr>
              <w:t>Δρω, αλληλεπιδρώ και επιδρώ για την καταπολέμηση ρητορικής μίσους: καλλιέργεια δεξιοτήτων κριτικού ψηφιακού γραμματισμού σε νέους και νέες Ρομά</w:t>
            </w:r>
          </w:p>
        </w:tc>
        <w:tc>
          <w:tcPr>
            <w:tcW w:w="2257" w:type="dxa"/>
            <w:tcBorders>
              <w:top w:val="single" w:sz="4" w:space="0" w:color="000000"/>
              <w:bottom w:val="nil"/>
            </w:tcBorders>
          </w:tcPr>
          <w:p w:rsidR="00D474A8" w:rsidRPr="00AD2C6C" w:rsidRDefault="00D474A8" w:rsidP="00AD2C6C">
            <w:pPr>
              <w:pStyle w:val="TableParagraph"/>
              <w:ind w:left="142" w:right="110"/>
              <w:jc w:val="center"/>
              <w:rPr>
                <w:rFonts w:ascii="Calibri" w:hAnsi="Calibri" w:cs="Calibri"/>
                <w:sz w:val="20"/>
                <w:szCs w:val="20"/>
              </w:rPr>
            </w:pPr>
            <w:r w:rsidRPr="00AD2C6C">
              <w:rPr>
                <w:rFonts w:ascii="Calibri" w:hAnsi="Calibri" w:cs="Calibri"/>
                <w:sz w:val="20"/>
                <w:szCs w:val="20"/>
              </w:rPr>
              <w:t>ΕΚΠΑΙΔΕΥΣΗ</w:t>
            </w:r>
          </w:p>
          <w:p w:rsidR="00D474A8" w:rsidRPr="00AD2C6C" w:rsidRDefault="00D474A8" w:rsidP="00AD2C6C">
            <w:pPr>
              <w:pStyle w:val="TableParagraph"/>
              <w:ind w:left="142" w:right="110"/>
              <w:jc w:val="center"/>
              <w:rPr>
                <w:rFonts w:ascii="Calibri" w:hAnsi="Calibri" w:cs="Calibri"/>
                <w:sz w:val="20"/>
                <w:szCs w:val="20"/>
              </w:rPr>
            </w:pPr>
            <w:r w:rsidRPr="00AD2C6C">
              <w:rPr>
                <w:rFonts w:ascii="Calibri" w:hAnsi="Calibri" w:cs="Calibri"/>
                <w:sz w:val="20"/>
                <w:szCs w:val="20"/>
              </w:rPr>
              <w:t>ΚΑΤΑΠΟΛΕΜΗΣΗ ΤΩΝ ΔΙΑΚΡΙΣΕΩΝ</w:t>
            </w:r>
          </w:p>
        </w:tc>
        <w:tc>
          <w:tcPr>
            <w:tcW w:w="4412" w:type="dxa"/>
            <w:tcBorders>
              <w:top w:val="single" w:sz="4" w:space="0" w:color="000000"/>
              <w:bottom w:val="nil"/>
            </w:tcBorders>
          </w:tcPr>
          <w:p w:rsidR="00D474A8" w:rsidRPr="00AD2C6C" w:rsidRDefault="00D474A8" w:rsidP="00AD2C6C">
            <w:pPr>
              <w:pStyle w:val="TableParagraph"/>
              <w:ind w:left="142" w:right="110"/>
              <w:jc w:val="both"/>
              <w:rPr>
                <w:rFonts w:ascii="Calibri" w:hAnsi="Calibri" w:cs="Calibri"/>
                <w:sz w:val="20"/>
                <w:szCs w:val="20"/>
              </w:rPr>
            </w:pPr>
            <w:r w:rsidRPr="00AD2C6C">
              <w:rPr>
                <w:rFonts w:ascii="Calibri" w:hAnsi="Calibri" w:cs="Calibri"/>
                <w:sz w:val="20"/>
                <w:szCs w:val="20"/>
              </w:rPr>
              <w:t>Υλοποίηση ερευνητικής πρότασης «Δρω, αλληλεπιδρώ και επιδρώ για την καταπολέμηση ρητορικής μίσους: καλλιέργεια δεξιοτήτων κριτικού ψηφιακού γραμματισμού σε νέους και νέες Ρομά» με στόχο την ενίσχυση του ακαδημαϊκού βιογραφικού ερευνητών και των ερευνητικών δεξιοτήτων τους, προκειμένου να βελτιωθούν οι προοπτικές ακαδημαϊκής/ερευνητικής καριέρας τους.</w:t>
            </w:r>
          </w:p>
        </w:tc>
        <w:tc>
          <w:tcPr>
            <w:tcW w:w="1842" w:type="dxa"/>
            <w:tcBorders>
              <w:top w:val="single" w:sz="4" w:space="0" w:color="000000"/>
              <w:bottom w:val="nil"/>
            </w:tcBorders>
          </w:tcPr>
          <w:p w:rsidR="00D474A8" w:rsidRPr="00AD2C6C" w:rsidRDefault="00D474A8" w:rsidP="00AD2C6C">
            <w:pPr>
              <w:pStyle w:val="TableParagraph"/>
              <w:jc w:val="center"/>
              <w:rPr>
                <w:rFonts w:ascii="Calibri" w:hAnsi="Calibri" w:cs="Calibri"/>
                <w:sz w:val="20"/>
                <w:szCs w:val="20"/>
              </w:rPr>
            </w:pPr>
            <w:r w:rsidRPr="00AD2C6C">
              <w:rPr>
                <w:rFonts w:ascii="Calibri" w:hAnsi="Calibri" w:cs="Calibri"/>
                <w:sz w:val="20"/>
                <w:szCs w:val="20"/>
              </w:rPr>
              <w:t>Ε.Π. “Ανάπτυξη Ανθρώπινου Δυναμικού, Εκπαίδευση</w:t>
            </w:r>
            <w:r w:rsidR="00583EB6" w:rsidRPr="00AD2C6C">
              <w:rPr>
                <w:rFonts w:ascii="Calibri" w:hAnsi="Calibri" w:cs="Calibri"/>
                <w:sz w:val="20"/>
                <w:szCs w:val="20"/>
              </w:rPr>
              <w:t xml:space="preserve"> </w:t>
            </w:r>
            <w:r w:rsidRPr="00AD2C6C">
              <w:rPr>
                <w:rFonts w:ascii="Calibri" w:hAnsi="Calibri" w:cs="Calibri"/>
                <w:sz w:val="20"/>
                <w:szCs w:val="20"/>
              </w:rPr>
              <w:t>και Δια</w:t>
            </w:r>
            <w:r w:rsidR="00583EB6" w:rsidRPr="00AD2C6C">
              <w:rPr>
                <w:rFonts w:ascii="Calibri" w:hAnsi="Calibri" w:cs="Calibri"/>
                <w:sz w:val="20"/>
                <w:szCs w:val="20"/>
              </w:rPr>
              <w:t xml:space="preserve"> </w:t>
            </w:r>
            <w:r w:rsidRPr="00AD2C6C">
              <w:rPr>
                <w:rFonts w:ascii="Calibri" w:hAnsi="Calibri" w:cs="Calibri"/>
                <w:sz w:val="20"/>
                <w:szCs w:val="20"/>
              </w:rPr>
              <w:t>Βίου Μάθηση”</w:t>
            </w:r>
          </w:p>
        </w:tc>
        <w:tc>
          <w:tcPr>
            <w:tcW w:w="2545" w:type="dxa"/>
            <w:tcBorders>
              <w:top w:val="single" w:sz="4" w:space="0" w:color="000000"/>
              <w:bottom w:val="nil"/>
            </w:tcBorders>
          </w:tcPr>
          <w:p w:rsidR="00D474A8" w:rsidRPr="00AD2C6C" w:rsidRDefault="00D474A8" w:rsidP="00E72642">
            <w:pPr>
              <w:pStyle w:val="TableParagraph"/>
              <w:ind w:left="135" w:right="283"/>
              <w:jc w:val="center"/>
              <w:rPr>
                <w:rFonts w:ascii="Calibri" w:hAnsi="Calibri" w:cs="Calibri"/>
                <w:sz w:val="20"/>
                <w:szCs w:val="20"/>
              </w:rPr>
            </w:pPr>
            <w:r w:rsidRPr="00AD2C6C">
              <w:rPr>
                <w:rFonts w:ascii="Calibri" w:hAnsi="Calibri" w:cs="Calibri"/>
                <w:sz w:val="20"/>
                <w:szCs w:val="20"/>
              </w:rPr>
              <w:t>Ειδικός Λογαριασμός Κονδυλίων Έρευνας Αριστοτελείου Πανεπιστημίου Θεσσαλονίκης</w:t>
            </w:r>
          </w:p>
        </w:tc>
        <w:tc>
          <w:tcPr>
            <w:tcW w:w="1566" w:type="dxa"/>
            <w:tcBorders>
              <w:top w:val="single" w:sz="4" w:space="0" w:color="000000"/>
              <w:bottom w:val="nil"/>
            </w:tcBorders>
          </w:tcPr>
          <w:p w:rsidR="00D474A8" w:rsidRPr="00AD2C6C" w:rsidRDefault="00D474A8" w:rsidP="00AD2C6C">
            <w:pPr>
              <w:pStyle w:val="TableParagraph"/>
              <w:jc w:val="center"/>
              <w:rPr>
                <w:rFonts w:ascii="Calibri" w:hAnsi="Calibri" w:cs="Calibri"/>
                <w:sz w:val="20"/>
                <w:szCs w:val="20"/>
              </w:rPr>
            </w:pPr>
            <w:r w:rsidRPr="00AD2C6C">
              <w:rPr>
                <w:rFonts w:ascii="Calibri" w:hAnsi="Calibri" w:cs="Calibri"/>
                <w:sz w:val="20"/>
                <w:szCs w:val="20"/>
              </w:rPr>
              <w:t>41.041 €</w:t>
            </w:r>
          </w:p>
        </w:tc>
      </w:tr>
      <w:tr w:rsidR="00F15DB1" w:rsidRPr="00052A56" w:rsidTr="00C75E3C">
        <w:trPr>
          <w:trHeight w:val="489"/>
          <w:jc w:val="center"/>
        </w:trPr>
        <w:tc>
          <w:tcPr>
            <w:tcW w:w="2448" w:type="dxa"/>
            <w:tcBorders>
              <w:bottom w:val="single" w:sz="4" w:space="0" w:color="000000"/>
            </w:tcBorders>
          </w:tcPr>
          <w:p w:rsidR="00D474A8" w:rsidRPr="00AD2C6C" w:rsidRDefault="00D474A8" w:rsidP="00AD2C6C">
            <w:pPr>
              <w:pStyle w:val="TableParagraph"/>
              <w:tabs>
                <w:tab w:val="left" w:pos="210"/>
              </w:tabs>
              <w:ind w:left="13"/>
              <w:jc w:val="center"/>
              <w:rPr>
                <w:rFonts w:ascii="Calibri" w:hAnsi="Calibri" w:cs="Calibri"/>
                <w:sz w:val="20"/>
                <w:szCs w:val="20"/>
              </w:rPr>
            </w:pPr>
            <w:r w:rsidRPr="00AD2C6C">
              <w:rPr>
                <w:rFonts w:ascii="Calibri" w:hAnsi="Calibri" w:cs="Calibri"/>
                <w:sz w:val="20"/>
                <w:szCs w:val="20"/>
              </w:rPr>
              <w:t>Εκμάθηση ελληνικής γλώσσας</w:t>
            </w:r>
            <w:r w:rsidR="00583EB6" w:rsidRPr="00AD2C6C">
              <w:rPr>
                <w:rFonts w:ascii="Calibri" w:hAnsi="Calibri" w:cs="Calibri"/>
                <w:sz w:val="20"/>
                <w:szCs w:val="20"/>
              </w:rPr>
              <w:t xml:space="preserve"> </w:t>
            </w:r>
            <w:r w:rsidRPr="00AD2C6C">
              <w:rPr>
                <w:rFonts w:ascii="Calibri" w:hAnsi="Calibri" w:cs="Calibri"/>
                <w:sz w:val="20"/>
                <w:szCs w:val="20"/>
              </w:rPr>
              <w:t>και</w:t>
            </w:r>
            <w:r w:rsidR="00583EB6" w:rsidRPr="00AD2C6C">
              <w:rPr>
                <w:rFonts w:ascii="Calibri" w:hAnsi="Calibri" w:cs="Calibri"/>
                <w:sz w:val="20"/>
                <w:szCs w:val="20"/>
              </w:rPr>
              <w:t xml:space="preserve"> </w:t>
            </w:r>
            <w:r w:rsidRPr="00AD2C6C">
              <w:rPr>
                <w:rFonts w:ascii="Calibri" w:hAnsi="Calibri" w:cs="Calibri"/>
                <w:sz w:val="20"/>
                <w:szCs w:val="20"/>
              </w:rPr>
              <w:t>ανάπτυξη ψηφιακών</w:t>
            </w:r>
            <w:r w:rsidR="00583EB6" w:rsidRPr="00AD2C6C">
              <w:rPr>
                <w:rFonts w:ascii="Calibri" w:hAnsi="Calibri" w:cs="Calibri"/>
                <w:sz w:val="20"/>
                <w:szCs w:val="20"/>
              </w:rPr>
              <w:t xml:space="preserve"> </w:t>
            </w:r>
            <w:r w:rsidRPr="00AD2C6C">
              <w:rPr>
                <w:rFonts w:ascii="Calibri" w:hAnsi="Calibri" w:cs="Calibri"/>
                <w:sz w:val="20"/>
                <w:szCs w:val="20"/>
              </w:rPr>
              <w:t>δεξιοτήτων για Ρομά στην Περιφέρεια Κεντρικής Μακεδονίας</w:t>
            </w:r>
          </w:p>
        </w:tc>
        <w:tc>
          <w:tcPr>
            <w:tcW w:w="2257" w:type="dxa"/>
            <w:tcBorders>
              <w:bottom w:val="single" w:sz="4" w:space="0" w:color="000000"/>
            </w:tcBorders>
          </w:tcPr>
          <w:p w:rsidR="00D474A8" w:rsidRPr="00AD2C6C" w:rsidRDefault="00D474A8" w:rsidP="00AD2C6C">
            <w:pPr>
              <w:pStyle w:val="TableParagraph"/>
              <w:ind w:left="163" w:right="156"/>
              <w:jc w:val="center"/>
              <w:rPr>
                <w:rFonts w:ascii="Calibri" w:hAnsi="Calibri" w:cs="Calibri"/>
                <w:sz w:val="20"/>
                <w:szCs w:val="20"/>
              </w:rPr>
            </w:pPr>
          </w:p>
        </w:tc>
        <w:tc>
          <w:tcPr>
            <w:tcW w:w="4412" w:type="dxa"/>
            <w:tcBorders>
              <w:bottom w:val="single" w:sz="4" w:space="0" w:color="000000"/>
            </w:tcBorders>
          </w:tcPr>
          <w:p w:rsidR="00D474A8" w:rsidRPr="00AD2C6C" w:rsidRDefault="00D474A8" w:rsidP="00AD2C6C">
            <w:pPr>
              <w:pStyle w:val="TableParagraph"/>
              <w:ind w:left="163" w:right="156"/>
              <w:jc w:val="center"/>
              <w:rPr>
                <w:rFonts w:ascii="Calibri" w:hAnsi="Calibri" w:cs="Calibri"/>
                <w:sz w:val="20"/>
                <w:szCs w:val="20"/>
              </w:rPr>
            </w:pPr>
          </w:p>
        </w:tc>
        <w:tc>
          <w:tcPr>
            <w:tcW w:w="1842" w:type="dxa"/>
            <w:tcBorders>
              <w:bottom w:val="single" w:sz="4" w:space="0" w:color="000000"/>
            </w:tcBorders>
          </w:tcPr>
          <w:p w:rsidR="00D474A8" w:rsidRPr="00AD2C6C" w:rsidRDefault="00D474A8" w:rsidP="00AD2C6C">
            <w:pPr>
              <w:pStyle w:val="TableParagraph"/>
              <w:ind w:left="163" w:right="156"/>
              <w:jc w:val="center"/>
              <w:rPr>
                <w:rFonts w:ascii="Calibri" w:hAnsi="Calibri" w:cs="Calibri"/>
                <w:sz w:val="20"/>
                <w:szCs w:val="20"/>
              </w:rPr>
            </w:pPr>
            <w:r w:rsidRPr="00AD2C6C">
              <w:rPr>
                <w:rFonts w:ascii="Calibri" w:hAnsi="Calibri" w:cs="Calibri"/>
                <w:sz w:val="20"/>
                <w:szCs w:val="20"/>
              </w:rPr>
              <w:t>ΕΠ</w:t>
            </w:r>
            <w:r w:rsidR="00583EB6" w:rsidRPr="00AD2C6C">
              <w:rPr>
                <w:rFonts w:ascii="Calibri" w:hAnsi="Calibri" w:cs="Calibri"/>
                <w:sz w:val="20"/>
                <w:szCs w:val="20"/>
              </w:rPr>
              <w:t xml:space="preserve"> </w:t>
            </w:r>
            <w:r w:rsidRPr="00AD2C6C">
              <w:rPr>
                <w:rFonts w:ascii="Calibri" w:hAnsi="Calibri" w:cs="Calibri"/>
                <w:sz w:val="20"/>
                <w:szCs w:val="20"/>
              </w:rPr>
              <w:t>Περιφέρειας Κεντρικής Μακεδονίας</w:t>
            </w:r>
          </w:p>
        </w:tc>
        <w:tc>
          <w:tcPr>
            <w:tcW w:w="2545" w:type="dxa"/>
            <w:tcBorders>
              <w:bottom w:val="single" w:sz="4" w:space="0" w:color="000000"/>
            </w:tcBorders>
          </w:tcPr>
          <w:p w:rsidR="00D474A8" w:rsidRPr="00AD2C6C" w:rsidRDefault="00D474A8" w:rsidP="00AD2C6C">
            <w:pPr>
              <w:pStyle w:val="TableParagraph"/>
              <w:ind w:left="163" w:right="156"/>
              <w:jc w:val="center"/>
              <w:rPr>
                <w:rFonts w:ascii="Calibri" w:hAnsi="Calibri" w:cs="Calibri"/>
                <w:sz w:val="20"/>
                <w:szCs w:val="20"/>
              </w:rPr>
            </w:pPr>
          </w:p>
        </w:tc>
        <w:tc>
          <w:tcPr>
            <w:tcW w:w="1566" w:type="dxa"/>
            <w:tcBorders>
              <w:bottom w:val="single" w:sz="4" w:space="0" w:color="000000"/>
            </w:tcBorders>
          </w:tcPr>
          <w:p w:rsidR="00D474A8" w:rsidRPr="00AD2C6C" w:rsidRDefault="00D474A8" w:rsidP="00AD2C6C">
            <w:pPr>
              <w:pStyle w:val="TableParagraph"/>
              <w:ind w:left="163" w:right="156"/>
              <w:jc w:val="center"/>
              <w:rPr>
                <w:rFonts w:ascii="Calibri" w:hAnsi="Calibri" w:cs="Calibri"/>
                <w:sz w:val="20"/>
                <w:szCs w:val="20"/>
              </w:rPr>
            </w:pPr>
          </w:p>
        </w:tc>
      </w:tr>
      <w:tr w:rsidR="00F15DB1" w:rsidRPr="00457FA5" w:rsidTr="00C75E3C">
        <w:trPr>
          <w:trHeight w:val="4921"/>
          <w:jc w:val="center"/>
        </w:trPr>
        <w:tc>
          <w:tcPr>
            <w:tcW w:w="2448" w:type="dxa"/>
            <w:tcBorders>
              <w:top w:val="single" w:sz="4" w:space="0" w:color="000000"/>
              <w:left w:val="single" w:sz="4" w:space="0" w:color="000000"/>
              <w:bottom w:val="single" w:sz="4" w:space="0" w:color="000000"/>
              <w:right w:val="single" w:sz="4" w:space="0" w:color="000000"/>
            </w:tcBorders>
          </w:tcPr>
          <w:p w:rsidR="00D474A8" w:rsidRPr="00AD2C6C" w:rsidRDefault="00D474A8" w:rsidP="00AD2C6C">
            <w:pPr>
              <w:pStyle w:val="TableParagraph"/>
              <w:tabs>
                <w:tab w:val="left" w:pos="210"/>
              </w:tabs>
              <w:ind w:left="13"/>
              <w:jc w:val="center"/>
              <w:rPr>
                <w:rFonts w:ascii="Calibri" w:hAnsi="Calibri" w:cs="Calibri"/>
                <w:sz w:val="20"/>
                <w:szCs w:val="20"/>
              </w:rPr>
            </w:pPr>
            <w:r w:rsidRPr="00AD2C6C">
              <w:rPr>
                <w:rFonts w:ascii="Calibri" w:hAnsi="Calibri" w:cs="Calibri"/>
                <w:sz w:val="20"/>
                <w:szCs w:val="20"/>
              </w:rPr>
              <w:t>Επιδότηση ενοικίου για τη βελτίωση συνθηκών στέγασης των Ρομά</w:t>
            </w:r>
          </w:p>
        </w:tc>
        <w:tc>
          <w:tcPr>
            <w:tcW w:w="2257" w:type="dxa"/>
            <w:tcBorders>
              <w:top w:val="single" w:sz="4" w:space="0" w:color="000000"/>
              <w:left w:val="single" w:sz="4" w:space="0" w:color="000000"/>
              <w:bottom w:val="single" w:sz="4" w:space="0" w:color="000000"/>
              <w:right w:val="single" w:sz="4" w:space="0" w:color="000000"/>
            </w:tcBorders>
          </w:tcPr>
          <w:p w:rsidR="00D474A8" w:rsidRPr="00AD2C6C" w:rsidRDefault="00457FA5" w:rsidP="00AD2C6C">
            <w:pPr>
              <w:pStyle w:val="TableParagraph"/>
              <w:ind w:left="163" w:right="156"/>
              <w:jc w:val="center"/>
              <w:rPr>
                <w:rFonts w:ascii="Calibri" w:hAnsi="Calibri" w:cs="Calibri"/>
                <w:sz w:val="20"/>
                <w:szCs w:val="20"/>
              </w:rPr>
            </w:pPr>
            <w:r w:rsidRPr="00AD2C6C">
              <w:rPr>
                <w:rFonts w:ascii="Calibri" w:hAnsi="Calibri" w:cs="Calibri"/>
                <w:sz w:val="20"/>
                <w:szCs w:val="20"/>
              </w:rPr>
              <w:t>ΣΤΕΓΑΣΗ</w:t>
            </w:r>
            <w:r w:rsidR="00D779D1">
              <w:rPr>
                <w:rFonts w:ascii="Calibri" w:hAnsi="Calibri" w:cs="Calibri"/>
                <w:sz w:val="20"/>
                <w:szCs w:val="20"/>
              </w:rPr>
              <w:t>/</w:t>
            </w:r>
            <w:r w:rsidRPr="00AD2C6C">
              <w:rPr>
                <w:rFonts w:ascii="Calibri" w:hAnsi="Calibri" w:cs="Calibri"/>
                <w:sz w:val="20"/>
                <w:szCs w:val="20"/>
              </w:rPr>
              <w:t xml:space="preserve"> </w:t>
            </w:r>
          </w:p>
          <w:p w:rsidR="00457FA5" w:rsidRPr="00AD2C6C" w:rsidRDefault="00457FA5" w:rsidP="00AD2C6C">
            <w:pPr>
              <w:pStyle w:val="TableParagraph"/>
              <w:jc w:val="center"/>
              <w:rPr>
                <w:rFonts w:ascii="Calibri" w:hAnsi="Calibri" w:cs="Calibri"/>
                <w:sz w:val="20"/>
                <w:szCs w:val="20"/>
              </w:rPr>
            </w:pPr>
            <w:r w:rsidRPr="00AD2C6C">
              <w:rPr>
                <w:rFonts w:ascii="Calibri" w:hAnsi="Calibri" w:cs="Calibri"/>
                <w:sz w:val="20"/>
                <w:szCs w:val="20"/>
              </w:rPr>
              <w:t>ΚΑΤΑΠΟΛΕΜΗΣΗ ΤΗΣ ΦΤΩΧΕΙΑΣ</w:t>
            </w:r>
          </w:p>
          <w:p w:rsidR="00457FA5" w:rsidRPr="00AD2C6C" w:rsidRDefault="00457FA5" w:rsidP="00AD2C6C">
            <w:pPr>
              <w:pStyle w:val="TableParagraph"/>
              <w:ind w:left="163" w:right="156"/>
              <w:jc w:val="center"/>
              <w:rPr>
                <w:rFonts w:ascii="Calibri" w:hAnsi="Calibri" w:cs="Calibri"/>
                <w:sz w:val="20"/>
                <w:szCs w:val="20"/>
              </w:rPr>
            </w:pPr>
          </w:p>
        </w:tc>
        <w:tc>
          <w:tcPr>
            <w:tcW w:w="4412" w:type="dxa"/>
            <w:tcBorders>
              <w:top w:val="single" w:sz="4" w:space="0" w:color="000000"/>
              <w:left w:val="single" w:sz="4" w:space="0" w:color="000000"/>
              <w:bottom w:val="single" w:sz="4" w:space="0" w:color="000000"/>
              <w:right w:val="single" w:sz="4" w:space="0" w:color="000000"/>
            </w:tcBorders>
          </w:tcPr>
          <w:p w:rsidR="00D474A8" w:rsidRPr="00AD2C6C" w:rsidRDefault="00457FA5" w:rsidP="00AD2C6C">
            <w:pPr>
              <w:pStyle w:val="TableParagraph"/>
              <w:ind w:left="294" w:right="156"/>
              <w:jc w:val="both"/>
              <w:rPr>
                <w:rFonts w:ascii="Calibri" w:hAnsi="Calibri" w:cs="Calibri"/>
                <w:sz w:val="20"/>
                <w:szCs w:val="20"/>
              </w:rPr>
            </w:pPr>
            <w:r w:rsidRPr="00AD2C6C">
              <w:rPr>
                <w:rFonts w:ascii="Calibri" w:hAnsi="Calibri" w:cs="Calibri"/>
                <w:sz w:val="20"/>
                <w:szCs w:val="20"/>
              </w:rPr>
              <w:t>Η δράση της επιδότησης ενοικίου σχετίζεται με τη μετεγκατάσταση των Ρομά από υπάρχοντες οικισμούς σε αυτόνομες στεγαστικές λύσεις και διασπορά του πληθυσμού στον αστικό ιστό, βάσει σχετικών κριτηρίων που θα πρέπει να πληρούν οι επωφελούμενοι. Ο δήμος ως δικαιούχος αναλαμβάνει το ρόλο του μεσολαβητή μεταξύ ενοικιαστή και εκμισθωτή. Εντοπίζει κατοικίες για μίσθωση και άτομα-οικογένειες που μπορούν να μετεγκατασταθούν σε αυτόνομες οικίες ή διαμερίσματα στον αστικό ιστό και χορηγεί το μίσθωμα στον ιδιοκτήτη για προσυμφωνημένη περίοδο χρόνου (3 χρόνια).</w:t>
            </w:r>
          </w:p>
          <w:p w:rsidR="00457FA5" w:rsidRPr="00AD2C6C" w:rsidRDefault="00457FA5" w:rsidP="00AD2C6C">
            <w:pPr>
              <w:widowControl w:val="0"/>
              <w:autoSpaceDE w:val="0"/>
              <w:autoSpaceDN w:val="0"/>
              <w:spacing w:before="0" w:after="0" w:line="240" w:lineRule="auto"/>
              <w:ind w:left="294" w:right="156"/>
              <w:jc w:val="both"/>
              <w:rPr>
                <w:rFonts w:eastAsia="Calibri" w:cs="Calibri"/>
                <w:lang w:val="el-GR"/>
              </w:rPr>
            </w:pPr>
            <w:r w:rsidRPr="00AD2C6C">
              <w:rPr>
                <w:rFonts w:eastAsia="Calibri" w:cs="Calibri"/>
                <w:lang w:val="el-GR"/>
              </w:rPr>
              <w:t>Τα ΠΕΠ Δυτικής Ελλάδας, Πελοποννήσου και  Βορείου Αιγαίου έχουν προκηρύξει την Δράση.</w:t>
            </w:r>
          </w:p>
          <w:p w:rsidR="00457FA5" w:rsidRPr="00AD2C6C" w:rsidRDefault="00457FA5" w:rsidP="00AD2C6C">
            <w:pPr>
              <w:pStyle w:val="TableParagraph"/>
              <w:ind w:left="294" w:right="156"/>
              <w:jc w:val="both"/>
              <w:rPr>
                <w:rFonts w:ascii="Calibri" w:hAnsi="Calibri" w:cs="Calibri"/>
                <w:sz w:val="20"/>
                <w:szCs w:val="20"/>
              </w:rPr>
            </w:pPr>
            <w:r w:rsidRPr="00AD2C6C">
              <w:rPr>
                <w:rFonts w:ascii="Calibri" w:hAnsi="Calibri" w:cs="Calibri"/>
                <w:sz w:val="20"/>
                <w:szCs w:val="20"/>
              </w:rPr>
              <w:t>Τα ΠΕΠ Αττικής και Νοτίου Αιγαίου έχουν προχωρήσει στην ένταξη 3 Έργων (Αττική: Δήμος Χαλανδρίου και Νότιο Αιγαίο: Δήμος Κω και Ρόδου).</w:t>
            </w:r>
          </w:p>
        </w:tc>
        <w:tc>
          <w:tcPr>
            <w:tcW w:w="1842" w:type="dxa"/>
            <w:tcBorders>
              <w:top w:val="single" w:sz="4" w:space="0" w:color="000000"/>
              <w:left w:val="single" w:sz="4" w:space="0" w:color="000000"/>
              <w:bottom w:val="single" w:sz="4" w:space="0" w:color="000000"/>
              <w:right w:val="single" w:sz="4" w:space="0" w:color="000000"/>
            </w:tcBorders>
          </w:tcPr>
          <w:p w:rsidR="00D474A8" w:rsidRPr="00AD2C6C" w:rsidRDefault="00457FA5" w:rsidP="00AD2C6C">
            <w:pPr>
              <w:pStyle w:val="TableParagraph"/>
              <w:ind w:left="163" w:right="156"/>
              <w:jc w:val="center"/>
              <w:rPr>
                <w:rFonts w:ascii="Calibri" w:hAnsi="Calibri" w:cs="Calibri"/>
                <w:sz w:val="20"/>
                <w:szCs w:val="20"/>
              </w:rPr>
            </w:pPr>
            <w:r w:rsidRPr="00AD2C6C">
              <w:rPr>
                <w:rFonts w:ascii="Calibri" w:hAnsi="Calibri" w:cs="Calibri"/>
                <w:sz w:val="20"/>
                <w:szCs w:val="20"/>
              </w:rPr>
              <w:t>Περιφερειακά Επιχειρησιακά Προγράμματα 2014-2020 (Αττική, Δυτική Ελλάδα, Πελοπόννησος, Βόρειο Αιγαίο, Νότιο Αιγαίο)</w:t>
            </w:r>
          </w:p>
        </w:tc>
        <w:tc>
          <w:tcPr>
            <w:tcW w:w="2545" w:type="dxa"/>
            <w:tcBorders>
              <w:top w:val="single" w:sz="4" w:space="0" w:color="000000"/>
              <w:left w:val="single" w:sz="4" w:space="0" w:color="000000"/>
              <w:bottom w:val="single" w:sz="4" w:space="0" w:color="000000"/>
              <w:right w:val="single" w:sz="4" w:space="0" w:color="000000"/>
            </w:tcBorders>
          </w:tcPr>
          <w:p w:rsidR="00D474A8" w:rsidRPr="00AD2C6C" w:rsidRDefault="00457FA5" w:rsidP="00AD2C6C">
            <w:pPr>
              <w:pStyle w:val="TableParagraph"/>
              <w:ind w:left="163" w:right="156"/>
              <w:jc w:val="center"/>
              <w:rPr>
                <w:rFonts w:ascii="Calibri" w:hAnsi="Calibri" w:cs="Calibri"/>
                <w:sz w:val="20"/>
                <w:szCs w:val="20"/>
              </w:rPr>
            </w:pPr>
            <w:r w:rsidRPr="00AD2C6C">
              <w:rPr>
                <w:rFonts w:ascii="Calibri" w:hAnsi="Calibri" w:cs="Calibri"/>
                <w:sz w:val="20"/>
                <w:szCs w:val="20"/>
              </w:rPr>
              <w:t>ΟΤΑ α΄ βαθμού &amp; Φορείς που συστήνονται και εποπτεύονται από ΟΤΑ α’ βαθμού (Δημοτικά ΝΠΔΔ, Κοινωφελείς Επιχειρήσεις και λοιποί δημοτικοί φορείς)</w:t>
            </w:r>
          </w:p>
        </w:tc>
        <w:tc>
          <w:tcPr>
            <w:tcW w:w="1566" w:type="dxa"/>
            <w:tcBorders>
              <w:top w:val="single" w:sz="4" w:space="0" w:color="000000"/>
              <w:left w:val="single" w:sz="4" w:space="0" w:color="000000"/>
              <w:bottom w:val="single" w:sz="4" w:space="0" w:color="000000"/>
              <w:right w:val="single" w:sz="4" w:space="0" w:color="000000"/>
            </w:tcBorders>
          </w:tcPr>
          <w:p w:rsidR="00D474A8" w:rsidRPr="00AD2C6C" w:rsidRDefault="00457FA5" w:rsidP="00AD2C6C">
            <w:pPr>
              <w:pStyle w:val="TableParagraph"/>
              <w:ind w:left="163" w:right="156"/>
              <w:jc w:val="center"/>
              <w:rPr>
                <w:rFonts w:ascii="Calibri" w:hAnsi="Calibri" w:cs="Calibri"/>
                <w:sz w:val="20"/>
                <w:szCs w:val="20"/>
              </w:rPr>
            </w:pPr>
            <w:r w:rsidRPr="00AD2C6C">
              <w:rPr>
                <w:rFonts w:ascii="Calibri" w:hAnsi="Calibri" w:cs="Calibri"/>
                <w:sz w:val="20"/>
                <w:szCs w:val="20"/>
              </w:rPr>
              <w:t>4.890.000 €</w:t>
            </w:r>
          </w:p>
        </w:tc>
      </w:tr>
      <w:tr w:rsidR="00F15DB1" w:rsidRPr="00C5137B" w:rsidTr="00C75E3C">
        <w:trPr>
          <w:trHeight w:val="311"/>
          <w:jc w:val="center"/>
        </w:trPr>
        <w:tc>
          <w:tcPr>
            <w:tcW w:w="2448" w:type="dxa"/>
            <w:tcBorders>
              <w:top w:val="single" w:sz="4" w:space="0" w:color="000000"/>
              <w:left w:val="single" w:sz="4" w:space="0" w:color="000000"/>
              <w:bottom w:val="single" w:sz="4" w:space="0" w:color="000000"/>
              <w:right w:val="single" w:sz="4" w:space="0" w:color="000000"/>
            </w:tcBorders>
          </w:tcPr>
          <w:p w:rsidR="00457FA5" w:rsidRPr="00AD2C6C" w:rsidRDefault="00C5137B" w:rsidP="00AD2C6C">
            <w:pPr>
              <w:pStyle w:val="TableParagraph"/>
              <w:tabs>
                <w:tab w:val="left" w:pos="735"/>
                <w:tab w:val="left" w:pos="1647"/>
              </w:tabs>
              <w:ind w:left="13"/>
              <w:jc w:val="center"/>
              <w:rPr>
                <w:rFonts w:ascii="Calibri" w:hAnsi="Calibri" w:cs="Calibri"/>
                <w:sz w:val="20"/>
                <w:szCs w:val="20"/>
              </w:rPr>
            </w:pPr>
            <w:r w:rsidRPr="00AD2C6C">
              <w:rPr>
                <w:rFonts w:ascii="Calibri" w:hAnsi="Calibri" w:cs="Calibri"/>
                <w:b/>
                <w:bCs/>
                <w:sz w:val="20"/>
                <w:szCs w:val="20"/>
              </w:rPr>
              <w:t>Ομάδες Βελτίωσης Συνθηκών Διαβίωσης</w:t>
            </w:r>
          </w:p>
        </w:tc>
        <w:tc>
          <w:tcPr>
            <w:tcW w:w="2257" w:type="dxa"/>
            <w:tcBorders>
              <w:top w:val="single" w:sz="4" w:space="0" w:color="000000"/>
              <w:left w:val="single" w:sz="4" w:space="0" w:color="000000"/>
              <w:bottom w:val="single" w:sz="4" w:space="0" w:color="000000"/>
              <w:right w:val="single" w:sz="4" w:space="0" w:color="000000"/>
            </w:tcBorders>
          </w:tcPr>
          <w:p w:rsidR="00C5137B" w:rsidRPr="00AD2C6C" w:rsidRDefault="00C5137B" w:rsidP="00AD2C6C">
            <w:pPr>
              <w:pStyle w:val="TableParagraph"/>
              <w:jc w:val="center"/>
              <w:rPr>
                <w:rFonts w:ascii="Calibri" w:hAnsi="Calibri" w:cs="Calibri"/>
                <w:sz w:val="20"/>
                <w:szCs w:val="20"/>
              </w:rPr>
            </w:pPr>
            <w:r w:rsidRPr="00AD2C6C">
              <w:rPr>
                <w:rFonts w:ascii="Calibri" w:hAnsi="Calibri" w:cs="Calibri"/>
                <w:sz w:val="20"/>
                <w:szCs w:val="20"/>
              </w:rPr>
              <w:t>ΚΑΤΑΠΟΛΕΜΗΣΗ ΤΗΣ ΦΤΩΧΕΙΑΣ</w:t>
            </w:r>
            <w:r w:rsidR="00D779D1">
              <w:rPr>
                <w:rFonts w:ascii="Calibri" w:hAnsi="Calibri" w:cs="Calibri"/>
                <w:sz w:val="20"/>
                <w:szCs w:val="20"/>
              </w:rPr>
              <w:t>/</w:t>
            </w:r>
          </w:p>
          <w:p w:rsidR="00C5137B" w:rsidRPr="00AD2C6C" w:rsidRDefault="00C5137B" w:rsidP="00AD2C6C">
            <w:pPr>
              <w:pStyle w:val="TableParagraph"/>
              <w:jc w:val="center"/>
              <w:rPr>
                <w:rFonts w:ascii="Calibri" w:hAnsi="Calibri" w:cs="Calibri"/>
                <w:sz w:val="20"/>
                <w:szCs w:val="20"/>
              </w:rPr>
            </w:pPr>
            <w:r w:rsidRPr="00AD2C6C">
              <w:rPr>
                <w:rFonts w:ascii="Calibri" w:hAnsi="Calibri" w:cs="Calibri"/>
                <w:sz w:val="20"/>
                <w:szCs w:val="20"/>
              </w:rPr>
              <w:t>ΚΑΤΑΠΟΛΕΜΗΣΗ ΤΩΝ ΔΙΑΚΡΙΣΕΩΝ</w:t>
            </w:r>
            <w:r w:rsidR="00D779D1">
              <w:rPr>
                <w:rFonts w:ascii="Calibri" w:hAnsi="Calibri" w:cs="Calibri"/>
                <w:sz w:val="20"/>
                <w:szCs w:val="20"/>
              </w:rPr>
              <w:t>/</w:t>
            </w:r>
          </w:p>
          <w:p w:rsidR="00457FA5" w:rsidRPr="00AD2C6C" w:rsidRDefault="00C5137B" w:rsidP="00AD2C6C">
            <w:pPr>
              <w:pStyle w:val="TableParagraph"/>
              <w:jc w:val="center"/>
              <w:rPr>
                <w:rFonts w:ascii="Calibri" w:hAnsi="Calibri" w:cs="Calibri"/>
                <w:sz w:val="20"/>
                <w:szCs w:val="20"/>
              </w:rPr>
            </w:pPr>
            <w:r w:rsidRPr="00AD2C6C">
              <w:rPr>
                <w:rFonts w:ascii="Calibri" w:hAnsi="Calibri" w:cs="Calibri"/>
                <w:sz w:val="20"/>
                <w:szCs w:val="20"/>
              </w:rPr>
              <w:t>ΚΟΙΝΩΝΙΚΗ ΦΡΟΝΤΙΔΑ</w:t>
            </w:r>
          </w:p>
        </w:tc>
        <w:tc>
          <w:tcPr>
            <w:tcW w:w="4412" w:type="dxa"/>
            <w:tcBorders>
              <w:top w:val="single" w:sz="4" w:space="0" w:color="000000"/>
              <w:left w:val="single" w:sz="4" w:space="0" w:color="000000"/>
              <w:bottom w:val="single" w:sz="4" w:space="0" w:color="000000"/>
              <w:right w:val="single" w:sz="4" w:space="0" w:color="000000"/>
            </w:tcBorders>
          </w:tcPr>
          <w:p w:rsidR="00C5137B" w:rsidRPr="00AD2C6C" w:rsidRDefault="00C5137B" w:rsidP="00AD2C6C">
            <w:pPr>
              <w:pStyle w:val="TableParagraph"/>
              <w:ind w:left="294" w:right="149"/>
              <w:jc w:val="both"/>
              <w:rPr>
                <w:rFonts w:ascii="Calibri" w:hAnsi="Calibri" w:cs="Calibri"/>
                <w:sz w:val="20"/>
                <w:szCs w:val="20"/>
              </w:rPr>
            </w:pPr>
            <w:r w:rsidRPr="00AD2C6C">
              <w:rPr>
                <w:rFonts w:ascii="Calibri" w:hAnsi="Calibri" w:cs="Calibri"/>
                <w:sz w:val="20"/>
                <w:szCs w:val="20"/>
              </w:rPr>
              <w:t xml:space="preserve">Δημιουργία προσωρινών ή κινητών μονάδων υγιεινής και ατομικής καθαριότητας με κοινόχρηστες τουαλέτες, λουτρά και υποδομές πλύσης ιματισμού, καθώς και άλλες παρεμβάσεις όπως χαλικοστρώσεις, μυοκτονίες, εντομοκτονίες, δίκτυα κοινής ωφέλειας (αποχέτευση, ηλεκτροδότηση, υδροδότηση). Η παροχή υπηρεσιών και η λειτουργία δομών ατομικής και περιβαλλοντικής υγιεινής αναμένεται να αναπτυχθεί μέσα από δομημένη ομάδα (κατ’ ελάχιστον τρία άτομα συμπεριλαμβανομένων και απασχολούμενων από την κοινότητα των ωφελουμένων), η οποία θα συνεργάζεται με όλες τις κοινωνικές και τοπικές υπηρεσίες, θα διευκολύνει το έργο και τη δράση των υγειονομικών υπηρεσιών και των υπηρεσιών αποκομιδής απορριμμάτων και θα φροντίζει τους κοινόχρηστους χώρους, έτσι ώστε να διασφαλιστεί η βιωσιμότητα της δράσης. </w:t>
            </w:r>
          </w:p>
          <w:p w:rsidR="00457FA5" w:rsidRPr="00AD2C6C" w:rsidRDefault="00C5137B" w:rsidP="00AD2C6C">
            <w:pPr>
              <w:pStyle w:val="TableParagraph"/>
              <w:ind w:left="294" w:right="149"/>
              <w:jc w:val="both"/>
              <w:rPr>
                <w:rFonts w:ascii="Calibri" w:hAnsi="Calibri" w:cs="Calibri"/>
                <w:sz w:val="20"/>
                <w:szCs w:val="20"/>
              </w:rPr>
            </w:pPr>
            <w:r w:rsidRPr="00AD2C6C">
              <w:rPr>
                <w:rFonts w:ascii="Calibri" w:hAnsi="Calibri" w:cs="Calibri"/>
                <w:sz w:val="20"/>
                <w:szCs w:val="20"/>
              </w:rPr>
              <w:t>Τα τρία ΠΕΠ έχουν προχωρήσει στην έκδοση προσκλήσεων για την συγκεκριμένη δράση, η οποία, όμως, δεν μπορεί να προχωρήσει εάν δεν εκδοθούν οι σχετικές ΚΥΑ (όπως προβλέπεται στην παρ. 1 του άρθρου 159 του Ν. 4483/2017 μετά από γνωμοδότηση της Επιτροπής Προσωρινής Μετεγκατάστασης) για κάθε περιοχή παρέμβασης.</w:t>
            </w:r>
          </w:p>
        </w:tc>
        <w:tc>
          <w:tcPr>
            <w:tcW w:w="1842" w:type="dxa"/>
            <w:tcBorders>
              <w:top w:val="single" w:sz="4" w:space="0" w:color="000000"/>
              <w:left w:val="single" w:sz="4" w:space="0" w:color="000000"/>
              <w:bottom w:val="single" w:sz="4" w:space="0" w:color="000000"/>
              <w:right w:val="single" w:sz="4" w:space="0" w:color="000000"/>
            </w:tcBorders>
          </w:tcPr>
          <w:p w:rsidR="00457FA5" w:rsidRPr="00C75E3C" w:rsidRDefault="00C5137B" w:rsidP="00AD2C6C">
            <w:pPr>
              <w:pStyle w:val="TableParagraph"/>
              <w:jc w:val="center"/>
              <w:rPr>
                <w:rFonts w:ascii="Calibri" w:hAnsi="Calibri" w:cs="Calibri"/>
                <w:sz w:val="20"/>
                <w:szCs w:val="20"/>
              </w:rPr>
            </w:pPr>
            <w:r w:rsidRPr="00C75E3C">
              <w:rPr>
                <w:rFonts w:ascii="Calibri" w:hAnsi="Calibri" w:cs="Calibri"/>
                <w:bCs/>
                <w:sz w:val="20"/>
                <w:szCs w:val="20"/>
              </w:rPr>
              <w:t>Περιφερειακά Επιχειρησιακά Προγράμματα 2014-2020 (Ανατολική Μακεδονία &amp; Θράκη, Νότιο Αιγαίο, Κρήτη)</w:t>
            </w:r>
          </w:p>
        </w:tc>
        <w:tc>
          <w:tcPr>
            <w:tcW w:w="2545" w:type="dxa"/>
            <w:tcBorders>
              <w:top w:val="single" w:sz="4" w:space="0" w:color="000000"/>
              <w:left w:val="single" w:sz="4" w:space="0" w:color="000000"/>
              <w:bottom w:val="single" w:sz="4" w:space="0" w:color="000000"/>
              <w:right w:val="single" w:sz="4" w:space="0" w:color="000000"/>
            </w:tcBorders>
          </w:tcPr>
          <w:p w:rsidR="00457FA5" w:rsidRPr="00AD2C6C" w:rsidRDefault="00C5137B" w:rsidP="007151F7">
            <w:pPr>
              <w:pStyle w:val="TableParagraph"/>
              <w:ind w:left="135" w:right="142"/>
              <w:jc w:val="center"/>
              <w:rPr>
                <w:rFonts w:ascii="Calibri" w:hAnsi="Calibri" w:cs="Calibri"/>
                <w:sz w:val="20"/>
                <w:szCs w:val="20"/>
              </w:rPr>
            </w:pPr>
            <w:r w:rsidRPr="00AD2C6C">
              <w:rPr>
                <w:rFonts w:ascii="Calibri" w:hAnsi="Calibri" w:cs="Calibri"/>
                <w:sz w:val="20"/>
                <w:szCs w:val="20"/>
              </w:rPr>
              <w:t>ΟΤΑ α΄ βαθμού &amp; Φορείς που συστήνονται και εποπτεύονται από ΟΤΑ α’ βαθμού (Δημοτικά ΝΠΔΔ, Κοινωφελείς Επιχειρήσεις και λοιποί δημοτικοί φορείς)</w:t>
            </w:r>
          </w:p>
        </w:tc>
        <w:tc>
          <w:tcPr>
            <w:tcW w:w="1566" w:type="dxa"/>
            <w:tcBorders>
              <w:top w:val="single" w:sz="4" w:space="0" w:color="000000"/>
              <w:left w:val="single" w:sz="4" w:space="0" w:color="000000"/>
              <w:bottom w:val="single" w:sz="4" w:space="0" w:color="000000"/>
              <w:right w:val="single" w:sz="4" w:space="0" w:color="000000"/>
            </w:tcBorders>
          </w:tcPr>
          <w:p w:rsidR="00457FA5" w:rsidRPr="00AD2C6C" w:rsidRDefault="00C5137B" w:rsidP="00AD2C6C">
            <w:pPr>
              <w:pStyle w:val="TableParagraph"/>
              <w:jc w:val="center"/>
              <w:rPr>
                <w:rFonts w:ascii="Calibri" w:hAnsi="Calibri" w:cs="Calibri"/>
                <w:sz w:val="20"/>
                <w:szCs w:val="20"/>
              </w:rPr>
            </w:pPr>
            <w:r w:rsidRPr="00AD2C6C">
              <w:rPr>
                <w:rFonts w:ascii="Calibri" w:hAnsi="Calibri" w:cs="Calibri"/>
                <w:sz w:val="20"/>
                <w:szCs w:val="20"/>
              </w:rPr>
              <w:t>2.740.230 €</w:t>
            </w:r>
          </w:p>
        </w:tc>
      </w:tr>
      <w:tr w:rsidR="00F15DB1" w:rsidRPr="00C5137B" w:rsidTr="00C75E3C">
        <w:trPr>
          <w:trHeight w:val="311"/>
          <w:jc w:val="center"/>
        </w:trPr>
        <w:tc>
          <w:tcPr>
            <w:tcW w:w="2448" w:type="dxa"/>
            <w:tcBorders>
              <w:top w:val="single" w:sz="4" w:space="0" w:color="000000"/>
              <w:left w:val="single" w:sz="4" w:space="0" w:color="000000"/>
              <w:bottom w:val="single" w:sz="4" w:space="0" w:color="000000"/>
              <w:right w:val="single" w:sz="4" w:space="0" w:color="000000"/>
            </w:tcBorders>
          </w:tcPr>
          <w:p w:rsidR="00C5137B" w:rsidRPr="00AD2C6C" w:rsidRDefault="00C5137B" w:rsidP="00AD2C6C">
            <w:pPr>
              <w:pStyle w:val="TableParagraph"/>
              <w:tabs>
                <w:tab w:val="left" w:pos="735"/>
                <w:tab w:val="left" w:pos="1647"/>
              </w:tabs>
              <w:ind w:left="13"/>
              <w:jc w:val="center"/>
              <w:rPr>
                <w:rFonts w:ascii="Calibri" w:hAnsi="Calibri" w:cs="Calibri"/>
                <w:sz w:val="20"/>
                <w:szCs w:val="20"/>
              </w:rPr>
            </w:pPr>
            <w:r w:rsidRPr="00AD2C6C">
              <w:rPr>
                <w:rFonts w:ascii="Calibri" w:hAnsi="Calibri" w:cs="Calibri"/>
                <w:bCs/>
                <w:sz w:val="20"/>
                <w:szCs w:val="20"/>
              </w:rPr>
              <w:t>Σύσταση και λειτουργία σταθερού σημείου αναφοράς υπό την μορφή helpdesk στην Ειδική Γραμματεία Κοινωνικής Ένταξης των Ρ</w:t>
            </w:r>
            <w:r w:rsidR="0061423E">
              <w:rPr>
                <w:rFonts w:ascii="Calibri" w:hAnsi="Calibri" w:cs="Calibri"/>
                <w:bCs/>
                <w:sz w:val="20"/>
                <w:szCs w:val="20"/>
              </w:rPr>
              <w:t xml:space="preserve">ομά </w:t>
            </w:r>
          </w:p>
        </w:tc>
        <w:tc>
          <w:tcPr>
            <w:tcW w:w="2257" w:type="dxa"/>
            <w:tcBorders>
              <w:top w:val="single" w:sz="4" w:space="0" w:color="000000"/>
              <w:left w:val="single" w:sz="4" w:space="0" w:color="000000"/>
              <w:bottom w:val="single" w:sz="4" w:space="0" w:color="000000"/>
              <w:right w:val="single" w:sz="4" w:space="0" w:color="000000"/>
            </w:tcBorders>
          </w:tcPr>
          <w:p w:rsidR="00C5137B" w:rsidRPr="00AD2C6C" w:rsidRDefault="00C5137B" w:rsidP="00AD2C6C">
            <w:pPr>
              <w:pStyle w:val="TableParagraph"/>
              <w:jc w:val="center"/>
              <w:rPr>
                <w:rFonts w:ascii="Calibri" w:hAnsi="Calibri" w:cs="Calibri"/>
                <w:sz w:val="20"/>
                <w:szCs w:val="20"/>
              </w:rPr>
            </w:pPr>
            <w:r w:rsidRPr="00AD2C6C">
              <w:rPr>
                <w:rFonts w:ascii="Calibri" w:hAnsi="Calibri" w:cs="Calibri"/>
                <w:sz w:val="20"/>
                <w:szCs w:val="20"/>
              </w:rPr>
              <w:t xml:space="preserve">ΚΟΙΝΩΝΙΚΗ ΕΝΤΑΞΗ </w:t>
            </w:r>
          </w:p>
        </w:tc>
        <w:tc>
          <w:tcPr>
            <w:tcW w:w="4412" w:type="dxa"/>
            <w:tcBorders>
              <w:top w:val="single" w:sz="4" w:space="0" w:color="000000"/>
              <w:left w:val="single" w:sz="4" w:space="0" w:color="000000"/>
              <w:bottom w:val="single" w:sz="4" w:space="0" w:color="000000"/>
              <w:right w:val="single" w:sz="4" w:space="0" w:color="000000"/>
            </w:tcBorders>
          </w:tcPr>
          <w:p w:rsidR="00C5137B" w:rsidRPr="00AD2C6C" w:rsidRDefault="00C5137B" w:rsidP="00E72642">
            <w:pPr>
              <w:pStyle w:val="TableParagraph"/>
              <w:ind w:left="152" w:right="149"/>
              <w:jc w:val="both"/>
              <w:rPr>
                <w:rFonts w:ascii="Calibri" w:hAnsi="Calibri" w:cs="Calibri"/>
                <w:sz w:val="20"/>
                <w:szCs w:val="20"/>
              </w:rPr>
            </w:pPr>
            <w:r w:rsidRPr="00AD2C6C">
              <w:rPr>
                <w:rFonts w:ascii="Calibri" w:hAnsi="Calibri" w:cs="Calibri"/>
                <w:sz w:val="20"/>
                <w:szCs w:val="20"/>
              </w:rPr>
              <w:t xml:space="preserve">Σκοπός του έργου </w:t>
            </w:r>
            <w:r w:rsidR="00E72642">
              <w:rPr>
                <w:rFonts w:ascii="Calibri" w:hAnsi="Calibri" w:cs="Calibri"/>
                <w:sz w:val="20"/>
                <w:szCs w:val="20"/>
              </w:rPr>
              <w:t>ήταν</w:t>
            </w:r>
            <w:r w:rsidRPr="00AD2C6C">
              <w:rPr>
                <w:rFonts w:ascii="Calibri" w:hAnsi="Calibri" w:cs="Calibri"/>
                <w:sz w:val="20"/>
                <w:szCs w:val="20"/>
              </w:rPr>
              <w:t xml:space="preserve"> η συγκρότηση μίας μονάδας υποστήριξης και αρωγής (help desk), για τ</w:t>
            </w:r>
            <w:r w:rsidR="00E72642">
              <w:rPr>
                <w:rFonts w:ascii="Calibri" w:hAnsi="Calibri" w:cs="Calibri"/>
                <w:sz w:val="20"/>
                <w:szCs w:val="20"/>
              </w:rPr>
              <w:t>ην υποστήριξη, την αρωγή και τη</w:t>
            </w:r>
            <w:r w:rsidRPr="00AD2C6C">
              <w:rPr>
                <w:rFonts w:ascii="Calibri" w:hAnsi="Calibri" w:cs="Calibri"/>
                <w:sz w:val="20"/>
                <w:szCs w:val="20"/>
              </w:rPr>
              <w:t xml:space="preserve"> διασύνδεσή της με όλους τους αρμόδιους και εμπλεκόμενους Δημόσιους φορείς, Κεντρική Διοίκηση, Τοπική Αυτοδιοίκηση, συλλογικότητες και φορείς της κοινωνίας των πολιτών που εμπλέκονται στον τομέα πολιτικής της </w:t>
            </w:r>
            <w:r w:rsidR="0061423E">
              <w:rPr>
                <w:rFonts w:ascii="Calibri" w:hAnsi="Calibri" w:cs="Calibri"/>
                <w:sz w:val="20"/>
                <w:szCs w:val="20"/>
              </w:rPr>
              <w:t>κ</w:t>
            </w:r>
            <w:r w:rsidRPr="00AD2C6C">
              <w:rPr>
                <w:rFonts w:ascii="Calibri" w:hAnsi="Calibri" w:cs="Calibri"/>
                <w:sz w:val="20"/>
                <w:szCs w:val="20"/>
              </w:rPr>
              <w:t xml:space="preserve">οινωνικής και πολιτικής </w:t>
            </w:r>
            <w:r w:rsidR="0061423E">
              <w:rPr>
                <w:rFonts w:ascii="Calibri" w:hAnsi="Calibri" w:cs="Calibri"/>
                <w:sz w:val="20"/>
                <w:szCs w:val="20"/>
              </w:rPr>
              <w:t>έ</w:t>
            </w:r>
            <w:r w:rsidRPr="00AD2C6C">
              <w:rPr>
                <w:rFonts w:ascii="Calibri" w:hAnsi="Calibri" w:cs="Calibri"/>
                <w:sz w:val="20"/>
                <w:szCs w:val="20"/>
              </w:rPr>
              <w:t>νταξης των Ρ</w:t>
            </w:r>
            <w:r w:rsidR="0061423E">
              <w:rPr>
                <w:rFonts w:ascii="Calibri" w:hAnsi="Calibri" w:cs="Calibri"/>
                <w:sz w:val="20"/>
                <w:szCs w:val="20"/>
              </w:rPr>
              <w:t>ομά</w:t>
            </w:r>
          </w:p>
        </w:tc>
        <w:tc>
          <w:tcPr>
            <w:tcW w:w="1842" w:type="dxa"/>
            <w:tcBorders>
              <w:top w:val="single" w:sz="4" w:space="0" w:color="000000"/>
              <w:left w:val="single" w:sz="4" w:space="0" w:color="000000"/>
              <w:bottom w:val="single" w:sz="4" w:space="0" w:color="000000"/>
              <w:right w:val="single" w:sz="4" w:space="0" w:color="000000"/>
            </w:tcBorders>
          </w:tcPr>
          <w:p w:rsidR="00C5137B" w:rsidRPr="00AD2C6C" w:rsidRDefault="00C5137B" w:rsidP="00AD2C6C">
            <w:pPr>
              <w:pStyle w:val="TableParagraph"/>
              <w:jc w:val="center"/>
              <w:rPr>
                <w:rFonts w:ascii="Calibri" w:hAnsi="Calibri" w:cs="Calibri"/>
                <w:sz w:val="20"/>
                <w:szCs w:val="20"/>
              </w:rPr>
            </w:pPr>
            <w:r w:rsidRPr="00AD2C6C">
              <w:rPr>
                <w:rFonts w:ascii="Calibri" w:hAnsi="Calibri" w:cs="Calibri"/>
                <w:sz w:val="20"/>
                <w:szCs w:val="20"/>
              </w:rPr>
              <w:t>Ε.Π. Μεταρρύθμιση Δημόσιου Τομέα 2014-2020</w:t>
            </w:r>
          </w:p>
        </w:tc>
        <w:tc>
          <w:tcPr>
            <w:tcW w:w="2545" w:type="dxa"/>
            <w:tcBorders>
              <w:top w:val="single" w:sz="4" w:space="0" w:color="000000"/>
              <w:left w:val="single" w:sz="4" w:space="0" w:color="000000"/>
              <w:bottom w:val="single" w:sz="4" w:space="0" w:color="000000"/>
              <w:right w:val="single" w:sz="4" w:space="0" w:color="000000"/>
            </w:tcBorders>
          </w:tcPr>
          <w:p w:rsidR="00C5137B" w:rsidRPr="00AD2C6C" w:rsidRDefault="00C5137B" w:rsidP="00AD2C6C">
            <w:pPr>
              <w:pStyle w:val="TableParagraph"/>
              <w:jc w:val="center"/>
              <w:rPr>
                <w:rFonts w:ascii="Calibri" w:hAnsi="Calibri" w:cs="Calibri"/>
                <w:sz w:val="20"/>
                <w:szCs w:val="20"/>
              </w:rPr>
            </w:pPr>
            <w:r w:rsidRPr="00AD2C6C">
              <w:rPr>
                <w:rFonts w:ascii="Calibri" w:hAnsi="Calibri" w:cs="Calibri"/>
                <w:sz w:val="20"/>
                <w:szCs w:val="20"/>
              </w:rPr>
              <w:t xml:space="preserve">Επιτελική Δομή ΕΣΠΑ </w:t>
            </w:r>
            <w:r w:rsidR="0061423E">
              <w:rPr>
                <w:rFonts w:ascii="Calibri" w:hAnsi="Calibri" w:cs="Calibri"/>
                <w:sz w:val="20"/>
                <w:szCs w:val="20"/>
              </w:rPr>
              <w:t>Υ</w:t>
            </w:r>
            <w:r w:rsidRPr="00AD2C6C">
              <w:rPr>
                <w:rFonts w:ascii="Calibri" w:hAnsi="Calibri" w:cs="Calibri"/>
                <w:sz w:val="20"/>
                <w:szCs w:val="20"/>
              </w:rPr>
              <w:t>πουργείου Εργασίας Κοινωνικής Ασφάλισης και Κοινωνικής Αλληλεγγύης, Τομέα Κοινωνικής Αλληλεγγύης</w:t>
            </w:r>
          </w:p>
        </w:tc>
        <w:tc>
          <w:tcPr>
            <w:tcW w:w="1566" w:type="dxa"/>
            <w:tcBorders>
              <w:top w:val="single" w:sz="4" w:space="0" w:color="000000"/>
              <w:left w:val="single" w:sz="4" w:space="0" w:color="000000"/>
              <w:bottom w:val="single" w:sz="4" w:space="0" w:color="000000"/>
              <w:right w:val="single" w:sz="4" w:space="0" w:color="000000"/>
            </w:tcBorders>
          </w:tcPr>
          <w:p w:rsidR="00C5137B" w:rsidRPr="00AD2C6C" w:rsidRDefault="00C5137B" w:rsidP="00AD2C6C">
            <w:pPr>
              <w:pStyle w:val="TableParagraph"/>
              <w:jc w:val="center"/>
              <w:rPr>
                <w:rFonts w:ascii="Calibri" w:hAnsi="Calibri" w:cs="Calibri"/>
                <w:sz w:val="20"/>
                <w:szCs w:val="20"/>
              </w:rPr>
            </w:pPr>
            <w:r w:rsidRPr="00AD2C6C">
              <w:rPr>
                <w:rFonts w:ascii="Calibri" w:hAnsi="Calibri" w:cs="Calibri"/>
                <w:sz w:val="20"/>
                <w:szCs w:val="20"/>
              </w:rPr>
              <w:t>360.000 €</w:t>
            </w:r>
          </w:p>
        </w:tc>
      </w:tr>
      <w:tr w:rsidR="00F15DB1" w:rsidRPr="00C5137B" w:rsidTr="00C75E3C">
        <w:trPr>
          <w:trHeight w:val="311"/>
          <w:jc w:val="center"/>
        </w:trPr>
        <w:tc>
          <w:tcPr>
            <w:tcW w:w="2448" w:type="dxa"/>
            <w:tcBorders>
              <w:top w:val="single" w:sz="4" w:space="0" w:color="000000"/>
              <w:left w:val="single" w:sz="4" w:space="0" w:color="000000"/>
              <w:bottom w:val="single" w:sz="4" w:space="0" w:color="000000"/>
              <w:right w:val="single" w:sz="4" w:space="0" w:color="000000"/>
            </w:tcBorders>
          </w:tcPr>
          <w:p w:rsidR="00C5137B" w:rsidRPr="00AD2C6C" w:rsidRDefault="00C5137B" w:rsidP="00AD2C6C">
            <w:pPr>
              <w:pStyle w:val="TableParagraph"/>
              <w:tabs>
                <w:tab w:val="left" w:pos="735"/>
                <w:tab w:val="left" w:pos="1647"/>
              </w:tabs>
              <w:ind w:left="13"/>
              <w:jc w:val="center"/>
              <w:rPr>
                <w:rFonts w:ascii="Calibri" w:hAnsi="Calibri" w:cs="Calibri"/>
                <w:bCs/>
                <w:sz w:val="20"/>
                <w:szCs w:val="20"/>
              </w:rPr>
            </w:pPr>
            <w:r w:rsidRPr="00AD2C6C">
              <w:rPr>
                <w:rFonts w:ascii="Calibri" w:hAnsi="Calibri" w:cs="Calibri"/>
                <w:bCs/>
                <w:sz w:val="20"/>
                <w:szCs w:val="20"/>
              </w:rPr>
              <w:t xml:space="preserve">Ολοκληρωμένη </w:t>
            </w:r>
            <w:r w:rsidR="0061423E">
              <w:rPr>
                <w:rFonts w:ascii="Calibri" w:hAnsi="Calibri" w:cs="Calibri"/>
                <w:bCs/>
                <w:sz w:val="20"/>
                <w:szCs w:val="20"/>
              </w:rPr>
              <w:t>π</w:t>
            </w:r>
            <w:r w:rsidRPr="00AD2C6C">
              <w:rPr>
                <w:rFonts w:ascii="Calibri" w:hAnsi="Calibri" w:cs="Calibri"/>
                <w:bCs/>
                <w:sz w:val="20"/>
                <w:szCs w:val="20"/>
              </w:rPr>
              <w:t xml:space="preserve">αρέμβαση σε θέματα </w:t>
            </w:r>
            <w:r w:rsidR="0061423E">
              <w:rPr>
                <w:rFonts w:ascii="Calibri" w:hAnsi="Calibri" w:cs="Calibri"/>
                <w:bCs/>
                <w:sz w:val="20"/>
                <w:szCs w:val="20"/>
              </w:rPr>
              <w:t>κ</w:t>
            </w:r>
            <w:r w:rsidRPr="00AD2C6C">
              <w:rPr>
                <w:rFonts w:ascii="Calibri" w:hAnsi="Calibri" w:cs="Calibri"/>
                <w:bCs/>
                <w:sz w:val="20"/>
                <w:szCs w:val="20"/>
              </w:rPr>
              <w:t xml:space="preserve">οινωνικής </w:t>
            </w:r>
            <w:r w:rsidR="0061423E">
              <w:rPr>
                <w:rFonts w:ascii="Calibri" w:hAnsi="Calibri" w:cs="Calibri"/>
                <w:bCs/>
                <w:sz w:val="20"/>
                <w:szCs w:val="20"/>
              </w:rPr>
              <w:t>δ</w:t>
            </w:r>
            <w:r w:rsidRPr="00AD2C6C">
              <w:rPr>
                <w:rFonts w:ascii="Calibri" w:hAnsi="Calibri" w:cs="Calibri"/>
                <w:bCs/>
                <w:sz w:val="20"/>
                <w:szCs w:val="20"/>
              </w:rPr>
              <w:t xml:space="preserve">ιαμεσολάβησης και </w:t>
            </w:r>
            <w:r w:rsidR="0061423E">
              <w:rPr>
                <w:rFonts w:ascii="Calibri" w:hAnsi="Calibri" w:cs="Calibri"/>
                <w:bCs/>
                <w:sz w:val="20"/>
                <w:szCs w:val="20"/>
              </w:rPr>
              <w:t>π</w:t>
            </w:r>
            <w:r w:rsidRPr="00AD2C6C">
              <w:rPr>
                <w:rFonts w:ascii="Calibri" w:hAnsi="Calibri" w:cs="Calibri"/>
                <w:bCs/>
                <w:sz w:val="20"/>
                <w:szCs w:val="20"/>
              </w:rPr>
              <w:t xml:space="preserve">ροληπτικής </w:t>
            </w:r>
            <w:r w:rsidR="0061423E">
              <w:rPr>
                <w:rFonts w:ascii="Calibri" w:hAnsi="Calibri" w:cs="Calibri"/>
                <w:bCs/>
                <w:sz w:val="20"/>
                <w:szCs w:val="20"/>
              </w:rPr>
              <w:t>α</w:t>
            </w:r>
            <w:r w:rsidRPr="00AD2C6C">
              <w:rPr>
                <w:rFonts w:ascii="Calibri" w:hAnsi="Calibri" w:cs="Calibri"/>
                <w:bCs/>
                <w:sz w:val="20"/>
                <w:szCs w:val="20"/>
              </w:rPr>
              <w:t>σφάλειας, σε επιλεγμένες περιοχές – στόχους της χώρας με σημαντικές πληθυσμιακές συγκεντρώσεις Ρομά</w:t>
            </w:r>
          </w:p>
        </w:tc>
        <w:tc>
          <w:tcPr>
            <w:tcW w:w="2257" w:type="dxa"/>
            <w:tcBorders>
              <w:top w:val="single" w:sz="4" w:space="0" w:color="000000"/>
              <w:left w:val="single" w:sz="4" w:space="0" w:color="000000"/>
              <w:bottom w:val="single" w:sz="4" w:space="0" w:color="000000"/>
              <w:right w:val="single" w:sz="4" w:space="0" w:color="000000"/>
            </w:tcBorders>
          </w:tcPr>
          <w:p w:rsidR="00C5137B" w:rsidRPr="00AD2C6C" w:rsidRDefault="00C5137B" w:rsidP="00AD2C6C">
            <w:pPr>
              <w:pStyle w:val="TableParagraph"/>
              <w:jc w:val="center"/>
              <w:rPr>
                <w:rFonts w:ascii="Calibri" w:hAnsi="Calibri" w:cs="Calibri"/>
                <w:sz w:val="20"/>
                <w:szCs w:val="20"/>
              </w:rPr>
            </w:pPr>
            <w:r w:rsidRPr="00AD2C6C">
              <w:rPr>
                <w:rFonts w:ascii="Calibri" w:hAnsi="Calibri" w:cs="Calibri"/>
                <w:sz w:val="20"/>
                <w:szCs w:val="20"/>
              </w:rPr>
              <w:t>ΚΑΤΑΠΟΛΕΜΗΣΗ ΤΩΝ ΔΙΑΚΡΙΣΕΩΝ</w:t>
            </w:r>
          </w:p>
        </w:tc>
        <w:tc>
          <w:tcPr>
            <w:tcW w:w="4412" w:type="dxa"/>
            <w:tcBorders>
              <w:top w:val="single" w:sz="4" w:space="0" w:color="000000"/>
              <w:left w:val="single" w:sz="4" w:space="0" w:color="000000"/>
              <w:bottom w:val="single" w:sz="4" w:space="0" w:color="000000"/>
              <w:right w:val="single" w:sz="4" w:space="0" w:color="000000"/>
            </w:tcBorders>
          </w:tcPr>
          <w:p w:rsidR="00C5137B" w:rsidRPr="00AD2C6C" w:rsidRDefault="00C5137B" w:rsidP="00AD2C6C">
            <w:pPr>
              <w:pStyle w:val="TableParagraph"/>
              <w:ind w:left="152" w:right="149"/>
              <w:jc w:val="both"/>
              <w:rPr>
                <w:rFonts w:ascii="Calibri" w:hAnsi="Calibri" w:cs="Calibri"/>
                <w:sz w:val="20"/>
                <w:szCs w:val="20"/>
              </w:rPr>
            </w:pPr>
            <w:r w:rsidRPr="00AD2C6C">
              <w:rPr>
                <w:rFonts w:ascii="Calibri" w:hAnsi="Calibri" w:cs="Calibri"/>
                <w:sz w:val="20"/>
                <w:szCs w:val="20"/>
              </w:rPr>
              <w:t>Η παρέμβαση αυτή αφορά στην υλοποίηση ολοκληρωμένης εκπαιδευτικής δράσης σε θέματα κοινωνικής διαμεσολάβησης και προληπτικής ασφάλειας σε επιλεγμένες περιοχές – στόχους της χώρας. Το πλαίσιο της παρέμβασης περιλαμβάνει την ολοκληρωμένη εκπαίδευση αστυνομικού προσωπικού σε θέματα προληπτικής ασφάλειας και κοινωνικής διαμεσολάβησης Ρομά σε πέντε περιοχές - στόχους της χώρας και έχει σκοπό τον κοινωνικό διάλογο και την άρση του κοινωνικού αποκλεισμού των Ρομά, μέσω της ενίσχυσης της αμοιβαίας ευαισθητοποίησης, της όσμωσης και της αλληλοκατανόησης μεταξύ της τοπικής κοινότητας Ρομά, της τοπικής κοινωνίας και των Αρχών Προστασίας του Πολίτη.</w:t>
            </w:r>
          </w:p>
        </w:tc>
        <w:tc>
          <w:tcPr>
            <w:tcW w:w="1842" w:type="dxa"/>
            <w:tcBorders>
              <w:top w:val="single" w:sz="4" w:space="0" w:color="000000"/>
              <w:left w:val="single" w:sz="4" w:space="0" w:color="000000"/>
              <w:bottom w:val="single" w:sz="4" w:space="0" w:color="000000"/>
              <w:right w:val="single" w:sz="4" w:space="0" w:color="000000"/>
            </w:tcBorders>
          </w:tcPr>
          <w:p w:rsidR="00C5137B" w:rsidRPr="00AD2C6C" w:rsidRDefault="00C5137B" w:rsidP="00AD2C6C">
            <w:pPr>
              <w:pStyle w:val="TableParagraph"/>
              <w:jc w:val="center"/>
              <w:rPr>
                <w:rFonts w:ascii="Calibri" w:hAnsi="Calibri" w:cs="Calibri"/>
                <w:sz w:val="20"/>
                <w:szCs w:val="20"/>
              </w:rPr>
            </w:pPr>
            <w:r w:rsidRPr="00AD2C6C">
              <w:rPr>
                <w:rFonts w:ascii="Calibri" w:hAnsi="Calibri" w:cs="Calibri"/>
                <w:sz w:val="20"/>
                <w:szCs w:val="20"/>
              </w:rPr>
              <w:t>Ε.Π. Μεταρρύθμιση Δημόσιου Τομέα 2014-2020</w:t>
            </w:r>
          </w:p>
        </w:tc>
        <w:tc>
          <w:tcPr>
            <w:tcW w:w="2545" w:type="dxa"/>
            <w:tcBorders>
              <w:top w:val="single" w:sz="4" w:space="0" w:color="000000"/>
              <w:left w:val="single" w:sz="4" w:space="0" w:color="000000"/>
              <w:bottom w:val="single" w:sz="4" w:space="0" w:color="000000"/>
              <w:right w:val="single" w:sz="4" w:space="0" w:color="000000"/>
            </w:tcBorders>
          </w:tcPr>
          <w:p w:rsidR="00C5137B" w:rsidRPr="00AD2C6C" w:rsidRDefault="00C5137B" w:rsidP="00AD2C6C">
            <w:pPr>
              <w:pStyle w:val="TableParagraph"/>
              <w:jc w:val="center"/>
              <w:rPr>
                <w:rFonts w:ascii="Calibri" w:hAnsi="Calibri" w:cs="Calibri"/>
                <w:sz w:val="20"/>
                <w:szCs w:val="20"/>
              </w:rPr>
            </w:pPr>
            <w:r w:rsidRPr="00AD2C6C">
              <w:rPr>
                <w:rFonts w:ascii="Calibri" w:hAnsi="Calibri" w:cs="Calibri"/>
                <w:sz w:val="20"/>
                <w:szCs w:val="20"/>
              </w:rPr>
              <w:t>Κέντρο Μελετών Ασφάλειας</w:t>
            </w:r>
          </w:p>
        </w:tc>
        <w:tc>
          <w:tcPr>
            <w:tcW w:w="1566" w:type="dxa"/>
            <w:tcBorders>
              <w:top w:val="single" w:sz="4" w:space="0" w:color="000000"/>
              <w:left w:val="single" w:sz="4" w:space="0" w:color="000000"/>
              <w:bottom w:val="single" w:sz="4" w:space="0" w:color="000000"/>
              <w:right w:val="single" w:sz="4" w:space="0" w:color="000000"/>
            </w:tcBorders>
          </w:tcPr>
          <w:p w:rsidR="00C5137B" w:rsidRPr="00AD2C6C" w:rsidRDefault="00C5137B" w:rsidP="00AD2C6C">
            <w:pPr>
              <w:pStyle w:val="TableParagraph"/>
              <w:jc w:val="center"/>
              <w:rPr>
                <w:rFonts w:ascii="Calibri" w:hAnsi="Calibri" w:cs="Calibri"/>
                <w:sz w:val="20"/>
                <w:szCs w:val="20"/>
              </w:rPr>
            </w:pPr>
            <w:r w:rsidRPr="00AD2C6C">
              <w:rPr>
                <w:rFonts w:ascii="Calibri" w:hAnsi="Calibri" w:cs="Calibri"/>
                <w:sz w:val="20"/>
                <w:szCs w:val="20"/>
              </w:rPr>
              <w:t>191.446 €</w:t>
            </w:r>
          </w:p>
        </w:tc>
      </w:tr>
    </w:tbl>
    <w:p w:rsidR="00603F59" w:rsidRDefault="00603F59" w:rsidP="00681B0C">
      <w:pPr>
        <w:spacing w:after="160" w:line="259" w:lineRule="auto"/>
        <w:rPr>
          <w:b/>
          <w:lang w:val="el-GR"/>
        </w:rPr>
      </w:pPr>
    </w:p>
    <w:sectPr w:rsidR="00603F59" w:rsidSect="00EF7F06">
      <w:pgSz w:w="16838" w:h="11906" w:orient="landscape" w:code="9"/>
      <w:pgMar w:top="1559" w:right="1701" w:bottom="1418" w:left="851" w:header="567" w:footer="130" w:gutter="0"/>
      <w:cols w:space="720"/>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C34C0" w:rsidRDefault="009C34C0">
      <w:pPr>
        <w:spacing w:after="0" w:line="240" w:lineRule="auto"/>
      </w:pPr>
      <w:r>
        <w:separator/>
      </w:r>
    </w:p>
  </w:endnote>
  <w:endnote w:type="continuationSeparator" w:id="0">
    <w:p w:rsidR="009C34C0" w:rsidRDefault="009C34C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AFF" w:usb1="C0007841" w:usb2="00000009" w:usb3="00000000" w:csb0="000001FF" w:csb1="00000000"/>
  </w:font>
  <w:font w:name="Courier New">
    <w:panose1 w:val="02070309020205020404"/>
    <w:charset w:val="A1"/>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1"/>
    <w:family w:val="swiss"/>
    <w:pitch w:val="variable"/>
    <w:sig w:usb0="E00002FF" w:usb1="4000ACFF" w:usb2="00000001" w:usb3="00000000" w:csb0="0000019F" w:csb1="00000000"/>
  </w:font>
  <w:font w:name="Wingdings 3">
    <w:panose1 w:val="05040102010807070707"/>
    <w:charset w:val="02"/>
    <w:family w:val="roman"/>
    <w:pitch w:val="variable"/>
    <w:sig w:usb0="00000000" w:usb1="10000000" w:usb2="00000000" w:usb3="00000000" w:csb0="80000000" w:csb1="00000000"/>
  </w:font>
  <w:font w:name="Book Antiqua">
    <w:panose1 w:val="02040602050305030304"/>
    <w:charset w:val="A1"/>
    <w:family w:val="roman"/>
    <w:pitch w:val="variable"/>
    <w:sig w:usb0="00000287" w:usb1="00000000" w:usb2="00000000" w:usb3="00000000" w:csb0="0000009F" w:csb1="00000000"/>
  </w:font>
  <w:font w:name="Arial">
    <w:panose1 w:val="020B0604020202020204"/>
    <w:charset w:val="A1"/>
    <w:family w:val="swiss"/>
    <w:pitch w:val="variable"/>
    <w:sig w:usb0="E0002AFF" w:usb1="C0007843" w:usb2="00000009" w:usb3="00000000" w:csb0="000001FF" w:csb1="00000000"/>
  </w:font>
  <w:font w:name="Georgia">
    <w:panose1 w:val="02040502050405020303"/>
    <w:charset w:val="A1"/>
    <w:family w:val="roman"/>
    <w:pitch w:val="variable"/>
    <w:sig w:usb0="00000287" w:usb1="00000000" w:usb2="00000000" w:usb3="00000000" w:csb0="0000009F" w:csb1="00000000"/>
  </w:font>
  <w:font w:name="Arial Narrow">
    <w:panose1 w:val="020B0606020202030204"/>
    <w:charset w:val="A1"/>
    <w:family w:val="swiss"/>
    <w:pitch w:val="variable"/>
    <w:sig w:usb0="00000287" w:usb1="00000800" w:usb2="00000000" w:usb3="00000000" w:csb0="0000009F" w:csb1="00000000"/>
  </w:font>
  <w:font w:name="Verdana">
    <w:panose1 w:val="020B0604030504040204"/>
    <w:charset w:val="A1"/>
    <w:family w:val="swiss"/>
    <w:pitch w:val="variable"/>
    <w:sig w:usb0="A10006FF" w:usb1="4000205B" w:usb2="00000010" w:usb3="00000000" w:csb0="0000019F" w:csb1="00000000"/>
  </w:font>
  <w:font w:name="Cambria">
    <w:panose1 w:val="02040503050406030204"/>
    <w:charset w:val="A1"/>
    <w:family w:val="roman"/>
    <w:pitch w:val="variable"/>
    <w:sig w:usb0="E00002FF" w:usb1="400004FF" w:usb2="00000000" w:usb3="00000000" w:csb0="0000019F" w:csb1="00000000"/>
  </w:font>
  <w:font w:name="Calibri Light">
    <w:panose1 w:val="020F0302020204030204"/>
    <w:charset w:val="A1"/>
    <w:family w:val="swiss"/>
    <w:pitch w:val="variable"/>
    <w:sig w:usb0="A00002EF" w:usb1="4000207B" w:usb2="00000000" w:usb3="00000000" w:csb0="0000019F" w:csb1="00000000"/>
  </w:font>
  <w:font w:name="Tahoma">
    <w:panose1 w:val="020B0604030504040204"/>
    <w:charset w:val="A1"/>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20500000000000000"/>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0000012" w:usb3="00000000" w:csb0="0002009F" w:csb1="00000000"/>
  </w:font>
  <w:font w:name="Helvetica">
    <w:panose1 w:val="020B0604020202020204"/>
    <w:charset w:val="00"/>
    <w:family w:val="swiss"/>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G Omega">
    <w:panose1 w:val="020B0502050508020304"/>
    <w:charset w:val="00"/>
    <w:family w:val="swiss"/>
    <w:pitch w:val="variable"/>
    <w:sig w:usb0="00000003" w:usb1="00000000" w:usb2="00000000" w:usb3="00000000" w:csb0="00000001" w:csb1="00000000"/>
  </w:font>
  <w:font w:name="Franklin Gothic Book">
    <w:panose1 w:val="020B0503020102020204"/>
    <w:charset w:val="A1"/>
    <w:family w:val="swiss"/>
    <w:pitch w:val="variable"/>
    <w:sig w:usb0="00000287" w:usb1="00000000" w:usb2="00000000" w:usb3="00000000" w:csb0="0000009F" w:csb1="00000000"/>
  </w:font>
  <w:font w:name="EC Square Sans Pro Light">
    <w:panose1 w:val="00000000000000000000"/>
    <w:charset w:val="A1"/>
    <w:family w:val="swiss"/>
    <w:notTrueType/>
    <w:pitch w:val="default"/>
    <w:sig w:usb0="00000001" w:usb1="00000000" w:usb2="00000000" w:usb3="00000000" w:csb0="00000009" w:csb1="00000000"/>
  </w:font>
  <w:font w:name="Coronet">
    <w:panose1 w:val="03030502040406070605"/>
    <w:charset w:val="00"/>
    <w:family w:val="script"/>
    <w:pitch w:val="variable"/>
    <w:sig w:usb0="00000003" w:usb1="00000000" w:usb2="00000000" w:usb3="00000000" w:csb0="00000001" w:csb1="00000000"/>
  </w:font>
  <w:font w:name="Lucida Sans Unicode">
    <w:panose1 w:val="020B0602030504020204"/>
    <w:charset w:val="A1"/>
    <w:family w:val="swiss"/>
    <w:pitch w:val="variable"/>
    <w:sig w:usb0="80000AFF" w:usb1="0000396B" w:usb2="00000000" w:usb3="00000000" w:csb0="000000BF" w:csb1="00000000"/>
  </w:font>
  <w:font w:name="F">
    <w:altName w:val="Times New Roman"/>
    <w:charset w:val="00"/>
    <w:family w:val="auto"/>
    <w:pitch w:val="variable"/>
    <w:sig w:usb0="00000000" w:usb1="00000000" w:usb2="00000000" w:usb3="00000000" w:csb0="00000000" w:csb1="00000000"/>
  </w:font>
  <w:font w:name="Segoe UI">
    <w:panose1 w:val="020B0502040204020203"/>
    <w:charset w:val="A1"/>
    <w:family w:val="swiss"/>
    <w:pitch w:val="variable"/>
    <w:sig w:usb0="E10022FF" w:usb1="C000E47F" w:usb2="00000029" w:usb3="00000000" w:csb0="000001DF" w:csb1="00000000"/>
  </w:font>
  <w:font w:name="Univers">
    <w:panose1 w:val="020B0603020202030204"/>
    <w:charset w:val="00"/>
    <w:family w:val="swiss"/>
    <w:pitch w:val="variable"/>
    <w:sig w:usb0="00000003" w:usb1="00000000" w:usb2="00000000" w:usb3="00000000" w:csb0="00000001" w:csb1="00000000"/>
  </w:font>
  <w:font w:name="DaxlinePro">
    <w:altName w:val="Arial"/>
    <w:panose1 w:val="00000000000000000000"/>
    <w:charset w:val="A1"/>
    <w:family w:val="swiss"/>
    <w:notTrueType/>
    <w:pitch w:val="default"/>
    <w:sig w:usb0="00000001" w:usb1="00000000" w:usb2="00000000" w:usb3="00000000" w:csb0="00000009" w:csb1="00000000"/>
  </w:font>
  <w:font w:name="Consolas">
    <w:panose1 w:val="020B0609020204030204"/>
    <w:charset w:val="A1"/>
    <w:family w:val="modern"/>
    <w:pitch w:val="fixed"/>
    <w:sig w:usb0="E10002FF" w:usb1="4000FCFF" w:usb2="00000009" w:usb3="00000000" w:csb0="0000019F" w:csb1="00000000"/>
  </w:font>
  <w:font w:name="Helvetica Neue">
    <w:altName w:val="Sylfaen"/>
    <w:charset w:val="00"/>
    <w:family w:val="auto"/>
    <w:pitch w:val="variable"/>
    <w:sig w:usb0="E50002FF" w:usb1="500079DB" w:usb2="00000010" w:usb3="00000000" w:csb0="00000001" w:csb1="00000000"/>
  </w:font>
  <w:font w:name="Minion Pro SmBd">
    <w:altName w:val="Times New Roman"/>
    <w:panose1 w:val="00000000000000000000"/>
    <w:charset w:val="A1"/>
    <w:family w:val="roman"/>
    <w:notTrueType/>
    <w:pitch w:val="default"/>
    <w:sig w:usb0="00000081" w:usb1="00000000" w:usb2="00000000" w:usb3="00000000" w:csb0="00000008" w:csb1="00000000"/>
  </w:font>
  <w:font w:name="Aharoni">
    <w:panose1 w:val="02010803020104030203"/>
    <w:charset w:val="B1"/>
    <w:family w:val="auto"/>
    <w:pitch w:val="variable"/>
    <w:sig w:usb0="00000801" w:usb1="00000000" w:usb2="00000000" w:usb3="00000000" w:csb0="00000020" w:csb1="00000000"/>
  </w:font>
  <w:font w:name="ArialMT">
    <w:altName w:val="Arial"/>
    <w:panose1 w:val="00000000000000000000"/>
    <w:charset w:val="00"/>
    <w:family w:val="auto"/>
    <w:notTrueType/>
    <w:pitch w:val="default"/>
    <w:sig w:usb0="00000003" w:usb1="00000000" w:usb2="00000000" w:usb3="00000000" w:csb0="00000001" w:csb1="00000000"/>
  </w:font>
  <w:font w:name="MyriadPro-Regular">
    <w:altName w:val="MS Gothic"/>
    <w:panose1 w:val="00000000000000000000"/>
    <w:charset w:val="A1"/>
    <w:family w:val="auto"/>
    <w:notTrueType/>
    <w:pitch w:val="default"/>
    <w:sig w:usb0="00000081" w:usb1="00000000" w:usb2="00000000" w:usb3="00000000" w:csb0="00000008" w:csb1="00000000"/>
  </w:font>
  <w:font w:name="MyriadPro-Semibold">
    <w:altName w:val="MS Gothic"/>
    <w:panose1 w:val="00000000000000000000"/>
    <w:charset w:val="00"/>
    <w:family w:val="roman"/>
    <w:notTrueType/>
    <w:pitch w:val="default"/>
    <w:sig w:usb0="00000000" w:usb1="00000000" w:usb2="00000000" w:usb3="00000000" w:csb0="00000000" w:csb1="00000000"/>
  </w:font>
  <w:font w:name="SimSun">
    <w:altName w:val="宋体"/>
    <w:panose1 w:val="02010600030101010101"/>
    <w:charset w:val="86"/>
    <w:family w:val="auto"/>
    <w:pitch w:val="variable"/>
    <w:sig w:usb0="00000003" w:usb1="288F0000" w:usb2="00000016" w:usb3="00000000" w:csb0="00040001" w:csb1="00000000"/>
  </w:font>
  <w:font w:name="MS Gothic">
    <w:altName w:val="ＭＳ ゴシック"/>
    <w:panose1 w:val="020B0609070205080204"/>
    <w:charset w:val="80"/>
    <w:family w:val="modern"/>
    <w:pitch w:val="fixed"/>
    <w:sig w:usb0="E00002FF" w:usb1="6AC7FDFB" w:usb2="00000012" w:usb3="00000000" w:csb0="0002009F" w:csb1="00000000"/>
  </w:font>
  <w:font w:name="Roboto">
    <w:altName w:val="Times New Roman"/>
    <w:charset w:val="00"/>
    <w:family w:val="auto"/>
    <w:pitch w:val="variable"/>
    <w:sig w:usb0="E00002FF" w:usb1="5000205B" w:usb2="00000020" w:usb3="00000000" w:csb0="0000019F" w:csb1="00000000"/>
  </w:font>
  <w:font w:name="Bookman Old Style">
    <w:panose1 w:val="02050604050505020204"/>
    <w:charset w:val="A1"/>
    <w:family w:val="roman"/>
    <w:pitch w:val="variable"/>
    <w:sig w:usb0="00000287" w:usb1="00000000" w:usb2="00000000" w:usb3="00000000" w:csb0="0000009F" w:csb1="00000000"/>
  </w:font>
  <w:font w:name="MgHelveticaUCPol">
    <w:altName w:val="Times New Roman"/>
    <w:panose1 w:val="00000000000000000000"/>
    <w:charset w:val="A1"/>
    <w:family w:val="auto"/>
    <w:notTrueType/>
    <w:pitch w:val="default"/>
    <w:sig w:usb0="00000081" w:usb1="00000000" w:usb2="00000000" w:usb3="00000000" w:csb0="00000008" w:csb1="00000000"/>
  </w:font>
  <w:font w:name="Segoe UI Symbol">
    <w:panose1 w:val="020B0502040204020203"/>
    <w:charset w:val="00"/>
    <w:family w:val="swiss"/>
    <w:pitch w:val="variable"/>
    <w:sig w:usb0="8000006F" w:usb1="1200FBEF" w:usb2="0064C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C34C0" w:rsidRDefault="009C34C0" w:rsidP="001726D1">
    <w:pPr>
      <w:pStyle w:val="a7"/>
      <w:tabs>
        <w:tab w:val="left" w:pos="0"/>
      </w:tabs>
      <w:spacing w:before="0"/>
      <w:rPr>
        <w:rFonts w:ascii="Georgia" w:hAnsi="Georgia"/>
        <w:noProof/>
      </w:rPr>
    </w:pPr>
    <w:r>
      <w:rPr>
        <w:rFonts w:ascii="Georgia" w:hAnsi="Georgia"/>
        <w:lang w:val="el-GR"/>
      </w:rPr>
      <w:tab/>
    </w:r>
    <w:r>
      <w:rPr>
        <w:rFonts w:ascii="Georgia" w:hAnsi="Georgia"/>
        <w:lang w:val="el-GR"/>
      </w:rPr>
      <w:tab/>
    </w:r>
    <w:r>
      <w:rPr>
        <w:rFonts w:ascii="Georgia" w:hAnsi="Georgia"/>
        <w:lang w:val="el-GR"/>
      </w:rPr>
      <w:tab/>
    </w:r>
    <w:r>
      <w:rPr>
        <w:rFonts w:ascii="Georgia" w:hAnsi="Georgia"/>
        <w:lang w:val="el-GR"/>
      </w:rPr>
      <w:tab/>
    </w:r>
  </w:p>
  <w:tbl>
    <w:tblPr>
      <w:tblW w:w="5000" w:type="pct"/>
      <w:tblBorders>
        <w:top w:val="single" w:sz="12" w:space="0" w:color="215868"/>
      </w:tblBorders>
      <w:tblCellMar>
        <w:left w:w="57" w:type="dxa"/>
        <w:right w:w="57" w:type="dxa"/>
      </w:tblCellMar>
      <w:tblLook w:val="04A0"/>
    </w:tblPr>
    <w:tblGrid>
      <w:gridCol w:w="3061"/>
      <w:gridCol w:w="3061"/>
      <w:gridCol w:w="3062"/>
    </w:tblGrid>
    <w:tr w:rsidR="009C34C0" w:rsidRPr="00C312FA" w:rsidTr="00EA42B4">
      <w:tc>
        <w:tcPr>
          <w:tcW w:w="1666" w:type="pct"/>
          <w:vAlign w:val="center"/>
        </w:tcPr>
        <w:p w:rsidR="009C34C0" w:rsidRPr="00AD2C6C" w:rsidRDefault="009C34C0" w:rsidP="000867D3">
          <w:pPr>
            <w:pStyle w:val="a7"/>
            <w:spacing w:before="40"/>
            <w:rPr>
              <w:rFonts w:ascii="Calibri" w:hAnsi="Calibri"/>
              <w:b/>
              <w:color w:val="FF0000"/>
              <w:sz w:val="18"/>
              <w:szCs w:val="18"/>
            </w:rPr>
          </w:pPr>
        </w:p>
      </w:tc>
      <w:tc>
        <w:tcPr>
          <w:tcW w:w="1666" w:type="pct"/>
          <w:vAlign w:val="center"/>
        </w:tcPr>
        <w:p w:rsidR="009C34C0" w:rsidRPr="00AD2C6C" w:rsidRDefault="009C34C0" w:rsidP="00666715">
          <w:pPr>
            <w:pStyle w:val="a7"/>
            <w:spacing w:before="40"/>
            <w:jc w:val="center"/>
            <w:rPr>
              <w:rFonts w:ascii="Calibri" w:hAnsi="Calibri"/>
              <w:b/>
              <w:color w:val="FF0000"/>
              <w:sz w:val="18"/>
              <w:szCs w:val="18"/>
            </w:rPr>
          </w:pPr>
        </w:p>
      </w:tc>
      <w:tc>
        <w:tcPr>
          <w:tcW w:w="1667" w:type="pct"/>
          <w:vAlign w:val="center"/>
        </w:tcPr>
        <w:p w:rsidR="009C34C0" w:rsidRPr="00AD2C6C" w:rsidRDefault="009C34C0" w:rsidP="00132A6B">
          <w:pPr>
            <w:pStyle w:val="a7"/>
            <w:spacing w:before="40"/>
            <w:jc w:val="right"/>
            <w:rPr>
              <w:rFonts w:ascii="Calibri" w:hAnsi="Calibri"/>
              <w:b/>
              <w:sz w:val="18"/>
              <w:szCs w:val="18"/>
            </w:rPr>
          </w:pPr>
        </w:p>
      </w:tc>
    </w:tr>
  </w:tbl>
  <w:p w:rsidR="009C34C0" w:rsidRPr="006E451C" w:rsidRDefault="009C34C0" w:rsidP="001726D1">
    <w:pPr>
      <w:pStyle w:val="a7"/>
      <w:tabs>
        <w:tab w:val="left" w:pos="0"/>
      </w:tabs>
      <w:spacing w:before="0"/>
      <w:rPr>
        <w:rFonts w:ascii="Georgia" w:hAnsi="Georgia"/>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C34C0" w:rsidRDefault="009C34C0">
    <w:pPr>
      <w:pStyle w:val="a7"/>
      <w:jc w:val="right"/>
    </w:pPr>
    <w:r>
      <w:rPr>
        <w:noProof/>
      </w:rPr>
      <w:fldChar w:fldCharType="begin"/>
    </w:r>
    <w:r>
      <w:rPr>
        <w:noProof/>
      </w:rPr>
      <w:instrText xml:space="preserve"> PAGE   \* MERGEFORMAT </w:instrText>
    </w:r>
    <w:r>
      <w:rPr>
        <w:noProof/>
      </w:rPr>
      <w:fldChar w:fldCharType="separate"/>
    </w:r>
    <w:r w:rsidR="007D2AD9">
      <w:rPr>
        <w:noProof/>
      </w:rPr>
      <w:t>6</w:t>
    </w:r>
    <w:r>
      <w:rPr>
        <w:noProof/>
      </w:rPr>
      <w:fldChar w:fldCharType="end"/>
    </w:r>
  </w:p>
  <w:p w:rsidR="009C34C0" w:rsidRPr="006E451C" w:rsidRDefault="009C34C0" w:rsidP="001726D1">
    <w:pPr>
      <w:pStyle w:val="a7"/>
      <w:tabs>
        <w:tab w:val="left" w:pos="0"/>
      </w:tabs>
      <w:spacing w:before="0"/>
      <w:rPr>
        <w:rFonts w:ascii="Georgia" w:hAnsi="Georgia"/>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C34C0" w:rsidRDefault="009C34C0">
      <w:pPr>
        <w:spacing w:after="0" w:line="240" w:lineRule="auto"/>
      </w:pPr>
      <w:r>
        <w:separator/>
      </w:r>
    </w:p>
  </w:footnote>
  <w:footnote w:type="continuationSeparator" w:id="0">
    <w:p w:rsidR="009C34C0" w:rsidRDefault="009C34C0">
      <w:pPr>
        <w:spacing w:after="0" w:line="240" w:lineRule="auto"/>
      </w:pPr>
      <w:r>
        <w:continuationSeparator/>
      </w:r>
    </w:p>
  </w:footnote>
  <w:footnote w:id="1">
    <w:p w:rsidR="009C34C0" w:rsidRPr="00D42693" w:rsidRDefault="009C34C0" w:rsidP="0007534A">
      <w:pPr>
        <w:spacing w:before="120" w:after="0" w:line="276" w:lineRule="auto"/>
        <w:jc w:val="both"/>
        <w:rPr>
          <w:sz w:val="16"/>
          <w:szCs w:val="16"/>
        </w:rPr>
      </w:pPr>
      <w:r>
        <w:rPr>
          <w:rStyle w:val="af3"/>
        </w:rPr>
        <w:footnoteRef/>
      </w:r>
      <w:r w:rsidRPr="00D42693">
        <w:t xml:space="preserve"> </w:t>
      </w:r>
      <w:r w:rsidRPr="00D42693">
        <w:rPr>
          <w:sz w:val="16"/>
          <w:szCs w:val="16"/>
        </w:rPr>
        <w:t xml:space="preserve">Heather McGhee, </w:t>
      </w:r>
      <w:r>
        <w:rPr>
          <w:sz w:val="16"/>
          <w:szCs w:val="16"/>
        </w:rPr>
        <w:t xml:space="preserve">2021, </w:t>
      </w:r>
      <w:r w:rsidRPr="00D42693">
        <w:rPr>
          <w:i/>
          <w:sz w:val="16"/>
          <w:szCs w:val="16"/>
        </w:rPr>
        <w:t>The Sum of Us: What racism costs everyone and how we can prosper together</w:t>
      </w:r>
      <w:r w:rsidRPr="00D42693">
        <w:rPr>
          <w:sz w:val="16"/>
          <w:szCs w:val="16"/>
        </w:rPr>
        <w:t>, One World imprint of Random House, 355 pages, Penguin Random House, New York</w:t>
      </w:r>
    </w:p>
    <w:p w:rsidR="009C34C0" w:rsidRPr="00D42693" w:rsidRDefault="009C34C0" w:rsidP="0007534A">
      <w:pPr>
        <w:spacing w:before="120" w:after="0" w:line="276" w:lineRule="auto"/>
        <w:jc w:val="both"/>
        <w:rPr>
          <w:sz w:val="16"/>
          <w:szCs w:val="16"/>
        </w:rPr>
      </w:pPr>
      <w:r w:rsidRPr="00D42693">
        <w:rPr>
          <w:sz w:val="16"/>
          <w:szCs w:val="16"/>
        </w:rPr>
        <w:t xml:space="preserve">Lisa D. Cook, </w:t>
      </w:r>
      <w:hyperlink r:id="rId1" w:history="1">
        <w:r w:rsidRPr="00D42693">
          <w:rPr>
            <w:sz w:val="16"/>
            <w:szCs w:val="16"/>
          </w:rPr>
          <w:t>Racism Impoverishes the Whole Economy</w:t>
        </w:r>
      </w:hyperlink>
      <w:r w:rsidRPr="00D42693">
        <w:rPr>
          <w:sz w:val="16"/>
          <w:szCs w:val="16"/>
        </w:rPr>
        <w:t xml:space="preserve"> (While the targets unquestionably suffer the most, denying people equal opportunities diminishes the finances of millions of Americans), 18 November 2020, The New York Times</w:t>
      </w:r>
    </w:p>
    <w:p w:rsidR="009C34C0" w:rsidRPr="00D42693" w:rsidRDefault="009C34C0" w:rsidP="0007534A">
      <w:pPr>
        <w:pStyle w:val="af2"/>
        <w:rPr>
          <w:lang w:val="en-US"/>
        </w:rPr>
      </w:pPr>
    </w:p>
  </w:footnote>
  <w:footnote w:id="2">
    <w:p w:rsidR="009C34C0" w:rsidRPr="007D6399" w:rsidRDefault="009C34C0" w:rsidP="00B768A3">
      <w:pPr>
        <w:spacing w:before="120" w:after="0" w:line="276" w:lineRule="auto"/>
        <w:jc w:val="both"/>
        <w:rPr>
          <w:sz w:val="16"/>
          <w:szCs w:val="16"/>
        </w:rPr>
      </w:pPr>
      <w:r>
        <w:rPr>
          <w:rStyle w:val="af3"/>
        </w:rPr>
        <w:footnoteRef/>
      </w:r>
      <w:r w:rsidRPr="004C3B93">
        <w:rPr>
          <w:sz w:val="16"/>
          <w:szCs w:val="16"/>
        </w:rPr>
        <w:t>COM</w:t>
      </w:r>
      <w:r w:rsidRPr="007D6399">
        <w:rPr>
          <w:sz w:val="16"/>
          <w:szCs w:val="16"/>
        </w:rPr>
        <w:t xml:space="preserve"> (2018) 785 </w:t>
      </w:r>
      <w:r w:rsidRPr="004C3B93">
        <w:rPr>
          <w:sz w:val="16"/>
          <w:szCs w:val="16"/>
          <w:lang w:val="el-GR"/>
        </w:rPr>
        <w:t>τελικό</w:t>
      </w:r>
      <w:r w:rsidRPr="007D6399">
        <w:rPr>
          <w:sz w:val="16"/>
          <w:szCs w:val="16"/>
        </w:rPr>
        <w:t>.</w:t>
      </w:r>
    </w:p>
    <w:p w:rsidR="009C34C0" w:rsidRPr="007D6399" w:rsidRDefault="009C34C0">
      <w:pPr>
        <w:pStyle w:val="af2"/>
        <w:rPr>
          <w:lang w:val="en-US"/>
        </w:rPr>
      </w:pPr>
    </w:p>
  </w:footnote>
  <w:footnote w:id="3">
    <w:p w:rsidR="009C34C0" w:rsidRPr="007D6399" w:rsidRDefault="009C34C0">
      <w:pPr>
        <w:pStyle w:val="af2"/>
        <w:rPr>
          <w:lang w:val="en-US"/>
        </w:rPr>
      </w:pPr>
      <w:r>
        <w:rPr>
          <w:rStyle w:val="af3"/>
        </w:rPr>
        <w:footnoteRef/>
      </w:r>
      <w:r w:rsidRPr="007D6399">
        <w:rPr>
          <w:rFonts w:cs="Calibri"/>
          <w:lang w:val="en-US"/>
        </w:rPr>
        <w:t xml:space="preserve">«A Union of Equality: EU Roma Strategic Framework for Equality» </w:t>
      </w:r>
      <w:r w:rsidRPr="007D6399">
        <w:rPr>
          <w:lang w:val="en-US"/>
        </w:rPr>
        <w:t xml:space="preserve"> </w:t>
      </w:r>
      <w:r w:rsidRPr="006E0B0C">
        <w:rPr>
          <w:lang w:val="en-US"/>
        </w:rPr>
        <w:t>https</w:t>
      </w:r>
      <w:r w:rsidRPr="007D6399">
        <w:rPr>
          <w:lang w:val="en-US"/>
        </w:rPr>
        <w:t>://</w:t>
      </w:r>
      <w:r w:rsidRPr="006E0B0C">
        <w:rPr>
          <w:lang w:val="en-US"/>
        </w:rPr>
        <w:t>ec</w:t>
      </w:r>
      <w:r w:rsidRPr="007D6399">
        <w:rPr>
          <w:lang w:val="en-US"/>
        </w:rPr>
        <w:t>.</w:t>
      </w:r>
      <w:r w:rsidRPr="006E0B0C">
        <w:rPr>
          <w:lang w:val="en-US"/>
        </w:rPr>
        <w:t>europa</w:t>
      </w:r>
      <w:r w:rsidRPr="007D6399">
        <w:rPr>
          <w:lang w:val="en-US"/>
        </w:rPr>
        <w:t>.</w:t>
      </w:r>
      <w:r w:rsidRPr="006E0B0C">
        <w:rPr>
          <w:lang w:val="en-US"/>
        </w:rPr>
        <w:t>eu</w:t>
      </w:r>
      <w:r w:rsidRPr="007D6399">
        <w:rPr>
          <w:lang w:val="en-US"/>
        </w:rPr>
        <w:t>/</w:t>
      </w:r>
      <w:r w:rsidRPr="006E0B0C">
        <w:rPr>
          <w:lang w:val="en-US"/>
        </w:rPr>
        <w:t>info</w:t>
      </w:r>
      <w:r w:rsidRPr="007D6399">
        <w:rPr>
          <w:lang w:val="en-US"/>
        </w:rPr>
        <w:t>/</w:t>
      </w:r>
      <w:r w:rsidRPr="006E0B0C">
        <w:rPr>
          <w:lang w:val="en-US"/>
        </w:rPr>
        <w:t>publications</w:t>
      </w:r>
      <w:r w:rsidRPr="007D6399">
        <w:rPr>
          <w:lang w:val="en-US"/>
        </w:rPr>
        <w:t>/</w:t>
      </w:r>
      <w:r w:rsidRPr="006E0B0C">
        <w:rPr>
          <w:lang w:val="en-US"/>
        </w:rPr>
        <w:t>new</w:t>
      </w:r>
      <w:r w:rsidRPr="007D6399">
        <w:rPr>
          <w:lang w:val="en-US"/>
        </w:rPr>
        <w:t>-</w:t>
      </w:r>
      <w:r w:rsidRPr="006E0B0C">
        <w:rPr>
          <w:lang w:val="en-US"/>
        </w:rPr>
        <w:t>eu</w:t>
      </w:r>
      <w:r w:rsidRPr="007D6399">
        <w:rPr>
          <w:lang w:val="en-US"/>
        </w:rPr>
        <w:t>-</w:t>
      </w:r>
      <w:r w:rsidRPr="006E0B0C">
        <w:rPr>
          <w:lang w:val="en-US"/>
        </w:rPr>
        <w:t>roma</w:t>
      </w:r>
      <w:r w:rsidRPr="007D6399">
        <w:rPr>
          <w:lang w:val="en-US"/>
        </w:rPr>
        <w:t>-</w:t>
      </w:r>
      <w:r w:rsidRPr="006E0B0C">
        <w:rPr>
          <w:lang w:val="en-US"/>
        </w:rPr>
        <w:t>strategic</w:t>
      </w:r>
      <w:r w:rsidRPr="007D6399">
        <w:rPr>
          <w:lang w:val="en-US"/>
        </w:rPr>
        <w:t>-</w:t>
      </w:r>
      <w:r w:rsidRPr="006E0B0C">
        <w:rPr>
          <w:lang w:val="en-US"/>
        </w:rPr>
        <w:t>framework</w:t>
      </w:r>
      <w:r w:rsidRPr="007D6399">
        <w:rPr>
          <w:lang w:val="en-US"/>
        </w:rPr>
        <w:t>-</w:t>
      </w:r>
      <w:r w:rsidRPr="006E0B0C">
        <w:rPr>
          <w:lang w:val="en-US"/>
        </w:rPr>
        <w:t>equality</w:t>
      </w:r>
      <w:r w:rsidRPr="007D6399">
        <w:rPr>
          <w:lang w:val="en-US"/>
        </w:rPr>
        <w:t>-</w:t>
      </w:r>
      <w:r w:rsidRPr="006E0B0C">
        <w:rPr>
          <w:lang w:val="en-US"/>
        </w:rPr>
        <w:t>inclusion</w:t>
      </w:r>
      <w:r w:rsidRPr="007D6399">
        <w:rPr>
          <w:lang w:val="en-US"/>
        </w:rPr>
        <w:t>-</w:t>
      </w:r>
      <w:r w:rsidRPr="006E0B0C">
        <w:rPr>
          <w:lang w:val="en-US"/>
        </w:rPr>
        <w:t>and</w:t>
      </w:r>
      <w:r w:rsidRPr="007D6399">
        <w:rPr>
          <w:lang w:val="en-US"/>
        </w:rPr>
        <w:t>-</w:t>
      </w:r>
      <w:r w:rsidRPr="006E0B0C">
        <w:rPr>
          <w:lang w:val="en-US"/>
        </w:rPr>
        <w:t>participation</w:t>
      </w:r>
      <w:r w:rsidRPr="007D6399">
        <w:rPr>
          <w:lang w:val="en-US"/>
        </w:rPr>
        <w:t>-</w:t>
      </w:r>
      <w:r w:rsidRPr="006E0B0C">
        <w:rPr>
          <w:lang w:val="en-US"/>
        </w:rPr>
        <w:t>full</w:t>
      </w:r>
      <w:r w:rsidRPr="007D6399">
        <w:rPr>
          <w:lang w:val="en-US"/>
        </w:rPr>
        <w:t>-</w:t>
      </w:r>
      <w:r w:rsidRPr="006E0B0C">
        <w:rPr>
          <w:lang w:val="en-US"/>
        </w:rPr>
        <w:t>package</w:t>
      </w:r>
      <w:r w:rsidRPr="007D6399">
        <w:rPr>
          <w:lang w:val="en-US"/>
        </w:rPr>
        <w:t>_</w:t>
      </w:r>
      <w:r w:rsidRPr="006E0B0C">
        <w:rPr>
          <w:lang w:val="en-US"/>
        </w:rPr>
        <w:t>el</w:t>
      </w:r>
    </w:p>
  </w:footnote>
  <w:footnote w:id="4">
    <w:p w:rsidR="009C34C0" w:rsidRPr="002601E4" w:rsidRDefault="009C34C0" w:rsidP="00F14B09">
      <w:pPr>
        <w:pStyle w:val="af2"/>
        <w:jc w:val="both"/>
      </w:pPr>
      <w:r>
        <w:rPr>
          <w:rStyle w:val="af3"/>
        </w:rPr>
        <w:footnoteRef/>
      </w:r>
      <w:r>
        <w:t xml:space="preserve"> Επίσημη Εφημερίδα της Ευρωπαϊκής Ένωσης, Σύσταση του Συμβουλίου της 12</w:t>
      </w:r>
      <w:r w:rsidRPr="009D50D3">
        <w:rPr>
          <w:vertAlign w:val="superscript"/>
        </w:rPr>
        <w:t>ης</w:t>
      </w:r>
      <w:r>
        <w:t xml:space="preserve"> Μαρτίου 2021 για την ισότητα, την ένταξη και τη συμμετοχή των Ρομά </w:t>
      </w:r>
      <w:r w:rsidRPr="00E6281D">
        <w:t xml:space="preserve"> </w:t>
      </w:r>
      <w:r>
        <w:t xml:space="preserve">(2021/C 93/01) , </w:t>
      </w:r>
      <w:r w:rsidRPr="009D50D3">
        <w:rPr>
          <w:sz w:val="16"/>
          <w:lang w:val="en-US"/>
        </w:rPr>
        <w:t>https</w:t>
      </w:r>
      <w:r w:rsidRPr="009D50D3">
        <w:rPr>
          <w:sz w:val="16"/>
        </w:rPr>
        <w:t>://</w:t>
      </w:r>
      <w:r w:rsidRPr="009D50D3">
        <w:rPr>
          <w:sz w:val="16"/>
          <w:lang w:val="en-US"/>
        </w:rPr>
        <w:t>eur</w:t>
      </w:r>
      <w:r w:rsidRPr="009D50D3">
        <w:rPr>
          <w:sz w:val="16"/>
        </w:rPr>
        <w:t>-</w:t>
      </w:r>
      <w:r w:rsidRPr="009D50D3">
        <w:rPr>
          <w:sz w:val="16"/>
          <w:lang w:val="en-US"/>
        </w:rPr>
        <w:t>lex</w:t>
      </w:r>
      <w:r w:rsidRPr="009D50D3">
        <w:rPr>
          <w:sz w:val="16"/>
        </w:rPr>
        <w:t>.</w:t>
      </w:r>
      <w:r w:rsidRPr="009D50D3">
        <w:rPr>
          <w:sz w:val="16"/>
          <w:lang w:val="en-US"/>
        </w:rPr>
        <w:t>europa</w:t>
      </w:r>
      <w:r w:rsidRPr="009D50D3">
        <w:rPr>
          <w:sz w:val="16"/>
        </w:rPr>
        <w:t>.</w:t>
      </w:r>
      <w:r w:rsidRPr="009D50D3">
        <w:rPr>
          <w:sz w:val="16"/>
          <w:lang w:val="en-US"/>
        </w:rPr>
        <w:t>eu</w:t>
      </w:r>
      <w:r w:rsidRPr="009D50D3">
        <w:rPr>
          <w:sz w:val="16"/>
        </w:rPr>
        <w:t>/</w:t>
      </w:r>
      <w:r w:rsidRPr="009D50D3">
        <w:rPr>
          <w:sz w:val="16"/>
          <w:lang w:val="en-US"/>
        </w:rPr>
        <w:t>legal</w:t>
      </w:r>
      <w:r w:rsidRPr="009D50D3">
        <w:rPr>
          <w:sz w:val="16"/>
        </w:rPr>
        <w:t>-</w:t>
      </w:r>
      <w:r w:rsidRPr="009D50D3">
        <w:rPr>
          <w:sz w:val="16"/>
          <w:lang w:val="en-US"/>
        </w:rPr>
        <w:t>content</w:t>
      </w:r>
      <w:r w:rsidRPr="009D50D3">
        <w:rPr>
          <w:sz w:val="16"/>
        </w:rPr>
        <w:t>/</w:t>
      </w:r>
      <w:r w:rsidRPr="009D50D3">
        <w:rPr>
          <w:sz w:val="16"/>
          <w:lang w:val="en-US"/>
        </w:rPr>
        <w:t>EL</w:t>
      </w:r>
      <w:r w:rsidRPr="009D50D3">
        <w:rPr>
          <w:sz w:val="16"/>
        </w:rPr>
        <w:t>/</w:t>
      </w:r>
      <w:r w:rsidRPr="009D50D3">
        <w:rPr>
          <w:sz w:val="16"/>
          <w:lang w:val="en-US"/>
        </w:rPr>
        <w:t>TXT</w:t>
      </w:r>
      <w:r w:rsidRPr="009D50D3">
        <w:rPr>
          <w:sz w:val="16"/>
        </w:rPr>
        <w:t>/</w:t>
      </w:r>
      <w:r w:rsidRPr="009D50D3">
        <w:rPr>
          <w:sz w:val="16"/>
          <w:lang w:val="en-US"/>
        </w:rPr>
        <w:t>PDF</w:t>
      </w:r>
      <w:r w:rsidRPr="009D50D3">
        <w:rPr>
          <w:sz w:val="16"/>
        </w:rPr>
        <w:t>/?</w:t>
      </w:r>
      <w:r w:rsidRPr="009D50D3">
        <w:rPr>
          <w:sz w:val="16"/>
          <w:lang w:val="en-US"/>
        </w:rPr>
        <w:t>uri</w:t>
      </w:r>
      <w:r w:rsidRPr="009D50D3">
        <w:rPr>
          <w:sz w:val="16"/>
        </w:rPr>
        <w:t>=</w:t>
      </w:r>
      <w:r w:rsidRPr="009D50D3">
        <w:rPr>
          <w:sz w:val="16"/>
          <w:lang w:val="en-US"/>
        </w:rPr>
        <w:t>CELEX</w:t>
      </w:r>
      <w:r w:rsidRPr="009D50D3">
        <w:rPr>
          <w:sz w:val="16"/>
        </w:rPr>
        <w:t>:32021</w:t>
      </w:r>
      <w:r w:rsidRPr="009D50D3">
        <w:rPr>
          <w:sz w:val="16"/>
          <w:lang w:val="en-US"/>
        </w:rPr>
        <w:t>H</w:t>
      </w:r>
      <w:r w:rsidRPr="009D50D3">
        <w:rPr>
          <w:sz w:val="16"/>
        </w:rPr>
        <w:t>0319(01)&amp;</w:t>
      </w:r>
      <w:r w:rsidRPr="009D50D3">
        <w:rPr>
          <w:sz w:val="16"/>
          <w:lang w:val="en-US"/>
        </w:rPr>
        <w:t>from</w:t>
      </w:r>
      <w:r w:rsidRPr="009D50D3">
        <w:rPr>
          <w:sz w:val="16"/>
        </w:rPr>
        <w:t>=</w:t>
      </w:r>
      <w:r w:rsidRPr="009D50D3">
        <w:rPr>
          <w:sz w:val="16"/>
          <w:lang w:val="en-US"/>
        </w:rPr>
        <w:t>EL</w:t>
      </w:r>
    </w:p>
  </w:footnote>
  <w:footnote w:id="5">
    <w:p w:rsidR="009C34C0" w:rsidRPr="00F14B09" w:rsidRDefault="009C34C0" w:rsidP="00F14B09">
      <w:pPr>
        <w:jc w:val="both"/>
        <w:rPr>
          <w:lang w:val="el-GR"/>
        </w:rPr>
      </w:pPr>
      <w:r>
        <w:rPr>
          <w:rStyle w:val="af3"/>
        </w:rPr>
        <w:footnoteRef/>
      </w:r>
      <w:r w:rsidRPr="007D6399">
        <w:rPr>
          <w:lang w:val="el-GR"/>
        </w:rPr>
        <w:t xml:space="preserve"> </w:t>
      </w:r>
      <w:r w:rsidRPr="007D6399">
        <w:rPr>
          <w:rFonts w:eastAsia="Times New Roman"/>
          <w:sz w:val="18"/>
          <w:lang w:val="el-GR"/>
        </w:rPr>
        <w:t>ΑΝΑΚΟΙΝΩΣΗ ΤΗΣ ΕΠΙΤΡΟΠΗΣ ΠΡΟΣ ΤΟ ΕΥΡΩΠΑΪΚΟ ΚΟΙΝΟΒΟΥΛΙΟ, ΤΟ ΣΥΜΒΟΥΛΙΟ, ΤΗΝ ΕΥΡΩΠΑΪΚΗ ΟΙΚΟΝΟΜΙΚΗ ΚΑΙ ΚΟΙΝΩΝΙΚΗ ΕΠΙΤΡΟΠΗ ΚΑΙ ΤΗΝ ΕΠΙΤΡΟΠΗ ΤΩΝ ΠΕΡΙΦΕΡΕΙΩΝ Σχέδιο δράσης για τον ευρωπαϊκό πυλώνα κοινωνικών δικαιωμάτων</w:t>
      </w:r>
      <w:r>
        <w:rPr>
          <w:rFonts w:eastAsia="Times New Roman"/>
          <w:sz w:val="18"/>
          <w:lang w:val="el-GR"/>
        </w:rPr>
        <w:t xml:space="preserve">  (</w:t>
      </w:r>
      <w:r w:rsidRPr="00F14B09">
        <w:rPr>
          <w:rFonts w:eastAsia="Times New Roman"/>
          <w:sz w:val="18"/>
          <w:lang w:val="el-GR"/>
        </w:rPr>
        <w:t xml:space="preserve">COM/2021/102 final), </w:t>
      </w:r>
      <w:r w:rsidRPr="00F14B09">
        <w:rPr>
          <w:rFonts w:eastAsia="Times New Roman"/>
          <w:sz w:val="14"/>
          <w:lang w:val="el-GR"/>
        </w:rPr>
        <w:t>https://eur-lex.europa.eu/legal-content/EL/TXT/?uri=COM%3A2021%3A102%3AFIN&amp;qid=1614928358298</w:t>
      </w:r>
    </w:p>
    <w:p w:rsidR="009C34C0" w:rsidRPr="00F14B09" w:rsidRDefault="009C34C0">
      <w:pPr>
        <w:pStyle w:val="af2"/>
      </w:pPr>
    </w:p>
  </w:footnote>
  <w:footnote w:id="6">
    <w:p w:rsidR="009C34C0" w:rsidRPr="00BF6421" w:rsidRDefault="009C34C0" w:rsidP="004D5520">
      <w:pPr>
        <w:spacing w:before="0" w:after="0" w:line="240" w:lineRule="auto"/>
        <w:jc w:val="both"/>
        <w:rPr>
          <w:sz w:val="16"/>
          <w:szCs w:val="16"/>
          <w:lang w:val="el-GR"/>
        </w:rPr>
      </w:pPr>
      <w:r w:rsidRPr="00934690">
        <w:rPr>
          <w:rStyle w:val="af3"/>
          <w:sz w:val="16"/>
          <w:szCs w:val="16"/>
        </w:rPr>
        <w:footnoteRef/>
      </w:r>
      <w:r w:rsidRPr="00934690">
        <w:rPr>
          <w:sz w:val="16"/>
          <w:szCs w:val="16"/>
          <w:lang w:val="el-GR"/>
        </w:rPr>
        <w:t xml:space="preserve"> Βλ. Ευρωπαϊκή Επιτροπή,  Ανακοίνωση της </w:t>
      </w:r>
      <w:r w:rsidRPr="00934690">
        <w:rPr>
          <w:sz w:val="16"/>
          <w:szCs w:val="16"/>
          <w:lang w:val="el-GR" w:eastAsia="el-GR"/>
        </w:rPr>
        <w:t>7ης Οκτωβρίου 2020</w:t>
      </w:r>
      <w:r w:rsidRPr="00934690">
        <w:rPr>
          <w:sz w:val="16"/>
          <w:szCs w:val="16"/>
          <w:lang w:val="el-GR"/>
        </w:rPr>
        <w:t xml:space="preserve"> «</w:t>
      </w:r>
      <w:r w:rsidRPr="00934690">
        <w:rPr>
          <w:i/>
          <w:iCs/>
          <w:sz w:val="16"/>
          <w:szCs w:val="16"/>
          <w:lang w:val="el-GR"/>
        </w:rPr>
        <w:t>Μια Ένωση Ισότητας - Στρατηγικό πλαίσιο της ΕΕ για την ισότητα, την ένταξη και τη συμμετοχή των Ρομά</w:t>
      </w:r>
      <w:r w:rsidRPr="00934690">
        <w:rPr>
          <w:sz w:val="16"/>
          <w:szCs w:val="16"/>
          <w:lang w:val="el-GR"/>
        </w:rPr>
        <w:t>»,</w:t>
      </w:r>
      <w:r w:rsidRPr="00934690">
        <w:rPr>
          <w:sz w:val="16"/>
          <w:szCs w:val="16"/>
        </w:rPr>
        <w:t> COM</w:t>
      </w:r>
      <w:r w:rsidRPr="00934690">
        <w:rPr>
          <w:sz w:val="16"/>
          <w:szCs w:val="16"/>
          <w:lang w:val="el-GR"/>
        </w:rPr>
        <w:t>/2020/620, {</w:t>
      </w:r>
      <w:r w:rsidRPr="00934690">
        <w:rPr>
          <w:sz w:val="16"/>
          <w:szCs w:val="16"/>
        </w:rPr>
        <w:t>SWD</w:t>
      </w:r>
      <w:r w:rsidRPr="00934690">
        <w:rPr>
          <w:sz w:val="16"/>
          <w:szCs w:val="16"/>
          <w:lang w:val="el-GR"/>
        </w:rPr>
        <w:t xml:space="preserve">(2020) 530, </w:t>
      </w:r>
      <w:hyperlink r:id="rId2" w:history="1">
        <w:r w:rsidRPr="00934690">
          <w:rPr>
            <w:sz w:val="16"/>
            <w:szCs w:val="16"/>
            <w:u w:val="single"/>
          </w:rPr>
          <w:t>https</w:t>
        </w:r>
        <w:r w:rsidRPr="00934690">
          <w:rPr>
            <w:sz w:val="16"/>
            <w:szCs w:val="16"/>
            <w:u w:val="single"/>
            <w:lang w:val="el-GR"/>
          </w:rPr>
          <w:t>://</w:t>
        </w:r>
        <w:r w:rsidRPr="00934690">
          <w:rPr>
            <w:sz w:val="16"/>
            <w:szCs w:val="16"/>
            <w:u w:val="single"/>
          </w:rPr>
          <w:t>eur</w:t>
        </w:r>
        <w:r w:rsidRPr="00934690">
          <w:rPr>
            <w:sz w:val="16"/>
            <w:szCs w:val="16"/>
            <w:u w:val="single"/>
            <w:lang w:val="el-GR"/>
          </w:rPr>
          <w:t>-</w:t>
        </w:r>
        <w:r w:rsidRPr="00934690">
          <w:rPr>
            <w:sz w:val="16"/>
            <w:szCs w:val="16"/>
            <w:u w:val="single"/>
          </w:rPr>
          <w:t>lex</w:t>
        </w:r>
        <w:r w:rsidRPr="00934690">
          <w:rPr>
            <w:sz w:val="16"/>
            <w:szCs w:val="16"/>
            <w:u w:val="single"/>
            <w:lang w:val="el-GR"/>
          </w:rPr>
          <w:t>.</w:t>
        </w:r>
        <w:r w:rsidRPr="00934690">
          <w:rPr>
            <w:sz w:val="16"/>
            <w:szCs w:val="16"/>
            <w:u w:val="single"/>
          </w:rPr>
          <w:t>europa</w:t>
        </w:r>
        <w:r w:rsidRPr="00934690">
          <w:rPr>
            <w:sz w:val="16"/>
            <w:szCs w:val="16"/>
            <w:u w:val="single"/>
            <w:lang w:val="el-GR"/>
          </w:rPr>
          <w:t>.</w:t>
        </w:r>
        <w:r w:rsidRPr="00934690">
          <w:rPr>
            <w:sz w:val="16"/>
            <w:szCs w:val="16"/>
            <w:u w:val="single"/>
          </w:rPr>
          <w:t>eu</w:t>
        </w:r>
        <w:r w:rsidRPr="00934690">
          <w:rPr>
            <w:sz w:val="16"/>
            <w:szCs w:val="16"/>
            <w:u w:val="single"/>
            <w:lang w:val="el-GR"/>
          </w:rPr>
          <w:t>/</w:t>
        </w:r>
        <w:r w:rsidRPr="00934690">
          <w:rPr>
            <w:sz w:val="16"/>
            <w:szCs w:val="16"/>
            <w:u w:val="single"/>
          </w:rPr>
          <w:t>legal</w:t>
        </w:r>
        <w:r w:rsidRPr="00934690">
          <w:rPr>
            <w:sz w:val="16"/>
            <w:szCs w:val="16"/>
            <w:u w:val="single"/>
            <w:lang w:val="el-GR"/>
          </w:rPr>
          <w:t>-</w:t>
        </w:r>
        <w:r w:rsidRPr="00934690">
          <w:rPr>
            <w:sz w:val="16"/>
            <w:szCs w:val="16"/>
            <w:u w:val="single"/>
          </w:rPr>
          <w:t>content</w:t>
        </w:r>
        <w:r w:rsidRPr="00934690">
          <w:rPr>
            <w:sz w:val="16"/>
            <w:szCs w:val="16"/>
            <w:u w:val="single"/>
            <w:lang w:val="el-GR"/>
          </w:rPr>
          <w:t>/</w:t>
        </w:r>
        <w:r w:rsidRPr="00934690">
          <w:rPr>
            <w:sz w:val="16"/>
            <w:szCs w:val="16"/>
            <w:u w:val="single"/>
          </w:rPr>
          <w:t>EL</w:t>
        </w:r>
        <w:r w:rsidRPr="00934690">
          <w:rPr>
            <w:sz w:val="16"/>
            <w:szCs w:val="16"/>
            <w:u w:val="single"/>
            <w:lang w:val="el-GR"/>
          </w:rPr>
          <w:t>/</w:t>
        </w:r>
        <w:r w:rsidRPr="00934690">
          <w:rPr>
            <w:sz w:val="16"/>
            <w:szCs w:val="16"/>
            <w:u w:val="single"/>
          </w:rPr>
          <w:t>TXT</w:t>
        </w:r>
        <w:r w:rsidRPr="00934690">
          <w:rPr>
            <w:sz w:val="16"/>
            <w:szCs w:val="16"/>
            <w:u w:val="single"/>
            <w:lang w:val="el-GR"/>
          </w:rPr>
          <w:t>/</w:t>
        </w:r>
        <w:r w:rsidRPr="00934690">
          <w:rPr>
            <w:sz w:val="16"/>
            <w:szCs w:val="16"/>
            <w:u w:val="single"/>
          </w:rPr>
          <w:t>DOC</w:t>
        </w:r>
        <w:r w:rsidRPr="00934690">
          <w:rPr>
            <w:sz w:val="16"/>
            <w:szCs w:val="16"/>
            <w:u w:val="single"/>
            <w:lang w:val="el-GR"/>
          </w:rPr>
          <w:t>/?</w:t>
        </w:r>
        <w:r w:rsidRPr="00934690">
          <w:rPr>
            <w:sz w:val="16"/>
            <w:szCs w:val="16"/>
            <w:u w:val="single"/>
          </w:rPr>
          <w:t>uri</w:t>
        </w:r>
        <w:r w:rsidRPr="00934690">
          <w:rPr>
            <w:sz w:val="16"/>
            <w:szCs w:val="16"/>
            <w:u w:val="single"/>
            <w:lang w:val="el-GR"/>
          </w:rPr>
          <w:t>=</w:t>
        </w:r>
        <w:r w:rsidRPr="00934690">
          <w:rPr>
            <w:sz w:val="16"/>
            <w:szCs w:val="16"/>
            <w:u w:val="single"/>
          </w:rPr>
          <w:t>CELEX</w:t>
        </w:r>
        <w:r w:rsidRPr="00934690">
          <w:rPr>
            <w:sz w:val="16"/>
            <w:szCs w:val="16"/>
            <w:u w:val="single"/>
            <w:lang w:val="el-GR"/>
          </w:rPr>
          <w:t>:52020</w:t>
        </w:r>
        <w:r w:rsidRPr="00934690">
          <w:rPr>
            <w:sz w:val="16"/>
            <w:szCs w:val="16"/>
            <w:u w:val="single"/>
          </w:rPr>
          <w:t>DC</w:t>
        </w:r>
        <w:r w:rsidRPr="00934690">
          <w:rPr>
            <w:sz w:val="16"/>
            <w:szCs w:val="16"/>
            <w:u w:val="single"/>
            <w:lang w:val="el-GR"/>
          </w:rPr>
          <w:t>0620&amp;</w:t>
        </w:r>
        <w:r w:rsidRPr="00934690">
          <w:rPr>
            <w:sz w:val="16"/>
            <w:szCs w:val="16"/>
            <w:u w:val="single"/>
          </w:rPr>
          <w:t>from</w:t>
        </w:r>
        <w:r w:rsidRPr="00934690">
          <w:rPr>
            <w:sz w:val="16"/>
            <w:szCs w:val="16"/>
            <w:u w:val="single"/>
            <w:lang w:val="el-GR"/>
          </w:rPr>
          <w:t>=</w:t>
        </w:r>
        <w:r w:rsidRPr="00934690">
          <w:rPr>
            <w:sz w:val="16"/>
            <w:szCs w:val="16"/>
            <w:u w:val="single"/>
          </w:rPr>
          <w:t>EL</w:t>
        </w:r>
      </w:hyperlink>
      <w:r w:rsidRPr="00BF6421">
        <w:rPr>
          <w:sz w:val="16"/>
          <w:szCs w:val="16"/>
          <w:lang w:val="el-GR"/>
        </w:rPr>
        <w:t xml:space="preserve"> </w:t>
      </w:r>
    </w:p>
  </w:footnote>
  <w:footnote w:id="7">
    <w:p w:rsidR="009C34C0" w:rsidRPr="002A28A6" w:rsidRDefault="009C34C0" w:rsidP="002A28A6">
      <w:pPr>
        <w:pStyle w:val="af2"/>
        <w:jc w:val="both"/>
        <w:rPr>
          <w:sz w:val="16"/>
          <w:szCs w:val="16"/>
        </w:rPr>
      </w:pPr>
      <w:r w:rsidRPr="002A28A6">
        <w:rPr>
          <w:rStyle w:val="af3"/>
          <w:sz w:val="16"/>
          <w:szCs w:val="16"/>
        </w:rPr>
        <w:footnoteRef/>
      </w:r>
      <w:r w:rsidRPr="002A28A6">
        <w:rPr>
          <w:sz w:val="16"/>
          <w:szCs w:val="16"/>
        </w:rPr>
        <w:t xml:space="preserve"> Ευρωπαϊκό Στρατηγικό Πλαίσιο για την Ένταξη, την Ισότητα και τη Συμμετοχή των Ρομά, 2021-2030, σελ 4-5. Άλλοι δείκτες ερευνώνται. Η διερεύνηση επιπλέον δεικτών είναι σε εξέλιξη από την ομάδα εργασίας για τους δείκτες των Ρομά και τις εκθέσεις που συντονίζονται από τον FRA. </w:t>
      </w:r>
      <w:hyperlink r:id="rId3" w:history="1">
        <w:r w:rsidRPr="002A28A6">
          <w:rPr>
            <w:rStyle w:val="-"/>
            <w:sz w:val="16"/>
            <w:szCs w:val="16"/>
          </w:rPr>
          <w:t>https://ec.europa.eu/info/sites/default/files/eu_roma_strategic_framework_for_equality_inclusion_and_participation_for_2020_-_2030_0.pdf</w:t>
        </w:r>
      </w:hyperlink>
      <w:r w:rsidRPr="002A28A6">
        <w:rPr>
          <w:sz w:val="16"/>
          <w:szCs w:val="16"/>
        </w:rPr>
        <w:t xml:space="preserve"> </w:t>
      </w:r>
    </w:p>
  </w:footnote>
  <w:footnote w:id="8">
    <w:p w:rsidR="009C34C0" w:rsidRPr="00AB419C" w:rsidRDefault="009C34C0" w:rsidP="00853D22">
      <w:pPr>
        <w:pStyle w:val="af2"/>
        <w:spacing w:after="0"/>
        <w:rPr>
          <w:sz w:val="16"/>
          <w:szCs w:val="16"/>
        </w:rPr>
      </w:pPr>
      <w:r w:rsidRPr="00AB419C">
        <w:rPr>
          <w:rStyle w:val="af3"/>
          <w:sz w:val="16"/>
          <w:szCs w:val="16"/>
        </w:rPr>
        <w:footnoteRef/>
      </w:r>
      <w:r w:rsidRPr="00AB419C">
        <w:rPr>
          <w:rFonts w:cs="Calibri"/>
          <w:sz w:val="16"/>
          <w:szCs w:val="16"/>
        </w:rPr>
        <w:t>Σχέδιο Δράσης της ΕΕ κατά του ρατσισμού</w:t>
      </w:r>
      <w:r w:rsidRPr="00AB419C">
        <w:rPr>
          <w:rFonts w:cs="Calibri"/>
          <w:color w:val="000000"/>
          <w:sz w:val="16"/>
          <w:szCs w:val="16"/>
        </w:rPr>
        <w:t xml:space="preserve"> 2020-2025 </w:t>
      </w:r>
      <w:hyperlink r:id="rId4" w:history="1">
        <w:r w:rsidRPr="00AB419C">
          <w:rPr>
            <w:rStyle w:val="-"/>
            <w:sz w:val="16"/>
            <w:szCs w:val="16"/>
          </w:rPr>
          <w:t>https://ec.europa.eu/commission/presscorner/detail/el/ip_20_1654</w:t>
        </w:r>
      </w:hyperlink>
    </w:p>
  </w:footnote>
  <w:footnote w:id="9">
    <w:p w:rsidR="009C34C0" w:rsidRPr="00AB419C" w:rsidRDefault="009C34C0" w:rsidP="00853D22">
      <w:pPr>
        <w:pStyle w:val="af2"/>
        <w:spacing w:after="0"/>
        <w:rPr>
          <w:sz w:val="16"/>
          <w:szCs w:val="16"/>
        </w:rPr>
      </w:pPr>
      <w:r w:rsidRPr="00AB419C">
        <w:rPr>
          <w:rStyle w:val="af3"/>
          <w:sz w:val="16"/>
          <w:szCs w:val="16"/>
        </w:rPr>
        <w:footnoteRef/>
      </w:r>
      <w:r w:rsidRPr="00AB419C">
        <w:rPr>
          <w:rFonts w:cs="Calibri"/>
          <w:sz w:val="16"/>
          <w:szCs w:val="16"/>
        </w:rPr>
        <w:t>Στρατηγική της ΕΕ για τα δικαιώματα των θυμάτων</w:t>
      </w:r>
      <w:r>
        <w:rPr>
          <w:rFonts w:cs="Calibri"/>
          <w:sz w:val="16"/>
          <w:szCs w:val="16"/>
        </w:rPr>
        <w:t xml:space="preserve"> </w:t>
      </w:r>
      <w:hyperlink r:id="rId5" w:history="1">
        <w:r w:rsidRPr="00AB419C">
          <w:rPr>
            <w:rStyle w:val="-"/>
            <w:sz w:val="16"/>
            <w:szCs w:val="16"/>
          </w:rPr>
          <w:t>https://ec.europa.eu/commission/presscorner/detail/el/ip_20_1168</w:t>
        </w:r>
      </w:hyperlink>
    </w:p>
  </w:footnote>
  <w:footnote w:id="10">
    <w:p w:rsidR="009C34C0" w:rsidRPr="00AB419C" w:rsidRDefault="009C34C0" w:rsidP="00853D22">
      <w:pPr>
        <w:pStyle w:val="af2"/>
        <w:spacing w:after="0"/>
        <w:rPr>
          <w:sz w:val="16"/>
          <w:szCs w:val="16"/>
        </w:rPr>
      </w:pPr>
      <w:r w:rsidRPr="00AB419C">
        <w:rPr>
          <w:rStyle w:val="af3"/>
          <w:sz w:val="16"/>
          <w:szCs w:val="16"/>
        </w:rPr>
        <w:footnoteRef/>
      </w:r>
      <w:r w:rsidRPr="00AB419C">
        <w:rPr>
          <w:rFonts w:cs="Calibri"/>
          <w:sz w:val="16"/>
          <w:szCs w:val="16"/>
        </w:rPr>
        <w:t>Στρατηγική της ΕΕ για την ισότητα των φύλων</w:t>
      </w:r>
      <w:r>
        <w:rPr>
          <w:rFonts w:cs="Calibri"/>
          <w:sz w:val="16"/>
          <w:szCs w:val="16"/>
        </w:rPr>
        <w:t xml:space="preserve"> </w:t>
      </w:r>
      <w:hyperlink r:id="rId6" w:history="1">
        <w:r w:rsidRPr="00AB419C">
          <w:rPr>
            <w:rStyle w:val="-"/>
            <w:sz w:val="16"/>
            <w:szCs w:val="16"/>
          </w:rPr>
          <w:t>https://ec.europa.eu/commission/presscorner/detail/el/IP_20_358</w:t>
        </w:r>
      </w:hyperlink>
    </w:p>
  </w:footnote>
  <w:footnote w:id="11">
    <w:p w:rsidR="009C34C0" w:rsidRPr="00AB419C" w:rsidRDefault="009C34C0" w:rsidP="00853D22">
      <w:pPr>
        <w:pStyle w:val="af2"/>
        <w:spacing w:after="0"/>
        <w:jc w:val="both"/>
        <w:rPr>
          <w:sz w:val="16"/>
          <w:szCs w:val="16"/>
        </w:rPr>
      </w:pPr>
      <w:r w:rsidRPr="00AB419C">
        <w:rPr>
          <w:rStyle w:val="af3"/>
          <w:sz w:val="16"/>
          <w:szCs w:val="16"/>
        </w:rPr>
        <w:footnoteRef/>
      </w:r>
      <w:r w:rsidRPr="00AB419C">
        <w:rPr>
          <w:sz w:val="16"/>
          <w:szCs w:val="16"/>
        </w:rPr>
        <w:t>Σύσταση του Συμβουλίου της 12ης Μαρτίου 2021 για την ισότητα, την ένταξη και τη συμμετοχή των Ρομά</w:t>
      </w:r>
      <w:r w:rsidRPr="001D5BC0">
        <w:t xml:space="preserve"> </w:t>
      </w:r>
      <w:r>
        <w:t>(2021/C 93/01)</w:t>
      </w:r>
      <w:r w:rsidRPr="00AB419C">
        <w:rPr>
          <w:sz w:val="16"/>
          <w:szCs w:val="16"/>
        </w:rPr>
        <w:t xml:space="preserve"> </w:t>
      </w:r>
      <w:hyperlink r:id="rId7" w:history="1">
        <w:r w:rsidRPr="00AB419C">
          <w:rPr>
            <w:rStyle w:val="-"/>
            <w:sz w:val="16"/>
            <w:szCs w:val="16"/>
          </w:rPr>
          <w:t>https://eur-lex.europa.eu/legal-content/EL/TXT/PDF/?uri=CELEX:32021H0319(01)&amp;from=EL</w:t>
        </w:r>
      </w:hyperlink>
    </w:p>
  </w:footnote>
  <w:footnote w:id="12">
    <w:p w:rsidR="009C34C0" w:rsidRPr="00614E2E" w:rsidRDefault="009C34C0" w:rsidP="00331E94">
      <w:pPr>
        <w:pStyle w:val="af2"/>
        <w:jc w:val="both"/>
        <w:rPr>
          <w:rFonts w:cs="Calibri"/>
          <w:sz w:val="16"/>
          <w:szCs w:val="16"/>
        </w:rPr>
      </w:pPr>
      <w:r w:rsidRPr="00AB419C">
        <w:rPr>
          <w:rStyle w:val="af3"/>
          <w:rFonts w:cs="Calibri"/>
          <w:sz w:val="16"/>
          <w:szCs w:val="16"/>
        </w:rPr>
        <w:footnoteRef/>
      </w:r>
      <w:r w:rsidRPr="00AB419C">
        <w:rPr>
          <w:rFonts w:cs="Calibri"/>
          <w:sz w:val="16"/>
          <w:szCs w:val="16"/>
        </w:rPr>
        <w:t xml:space="preserve"> Το Συμβούλιο της Ευρώπης ορίζει τον αντιαθιγγανισμό ως μια «ειδική μορφή ρατσισμού, μια ιδεολογία που βασίζεται στη φυλετική ανωτερότητα, μια μορφή απάνθρωπης μεταχείρισης και θεσμικού ρατσισμού που αναπτύχθηκε από ιστορικές διακρίσεις και η οποία εκφράζεται, μεταξύ άλλων, με βία, ρητορική μίσους, εκμετάλλευση, στιγματισμό και με το πλέον κατάφωρο είδος διάκρισης». </w:t>
      </w:r>
      <w:r w:rsidRPr="00AB419C">
        <w:rPr>
          <w:rFonts w:cs="Calibri"/>
          <w:sz w:val="16"/>
          <w:szCs w:val="16"/>
          <w:lang w:val="en-US"/>
        </w:rPr>
        <w:t>COM</w:t>
      </w:r>
      <w:r w:rsidRPr="00E6281D">
        <w:rPr>
          <w:rFonts w:cs="Calibri"/>
          <w:sz w:val="16"/>
          <w:szCs w:val="16"/>
        </w:rPr>
        <w:t>(2017)</w:t>
      </w:r>
      <w:r w:rsidRPr="00AB419C">
        <w:rPr>
          <w:rFonts w:cs="Calibri"/>
          <w:sz w:val="16"/>
          <w:szCs w:val="16"/>
          <w:lang w:val="en-US"/>
        </w:rPr>
        <w:t> </w:t>
      </w:r>
      <w:r w:rsidRPr="00E6281D">
        <w:rPr>
          <w:rFonts w:cs="Calibri"/>
          <w:sz w:val="16"/>
          <w:szCs w:val="16"/>
        </w:rPr>
        <w:t xml:space="preserve">458 </w:t>
      </w:r>
      <w:r w:rsidRPr="00AB419C">
        <w:rPr>
          <w:rFonts w:cs="Calibri"/>
          <w:sz w:val="16"/>
          <w:szCs w:val="16"/>
          <w:lang w:val="en-US"/>
        </w:rPr>
        <w:t>final</w:t>
      </w:r>
      <w:r w:rsidRPr="00E6281D">
        <w:rPr>
          <w:rFonts w:cs="Calibri"/>
          <w:sz w:val="16"/>
          <w:szCs w:val="16"/>
        </w:rPr>
        <w:t>, 2008/913/</w:t>
      </w:r>
      <w:r w:rsidRPr="00AB419C">
        <w:rPr>
          <w:rFonts w:cs="Calibri"/>
          <w:sz w:val="16"/>
          <w:szCs w:val="16"/>
        </w:rPr>
        <w:t>ΔΕΥ</w:t>
      </w:r>
      <w:r w:rsidRPr="00E6281D">
        <w:rPr>
          <w:rFonts w:cs="Calibri"/>
          <w:sz w:val="16"/>
          <w:szCs w:val="16"/>
        </w:rPr>
        <w:t>.</w:t>
      </w:r>
    </w:p>
  </w:footnote>
  <w:footnote w:id="13">
    <w:p w:rsidR="009C34C0" w:rsidRDefault="009C34C0" w:rsidP="006570D2">
      <w:pPr>
        <w:pStyle w:val="af2"/>
        <w:jc w:val="both"/>
      </w:pPr>
      <w:r>
        <w:rPr>
          <w:rStyle w:val="af3"/>
        </w:rPr>
        <w:footnoteRef/>
      </w:r>
      <w:r>
        <w:t xml:space="preserve"> ΟΗΕ, Περιφερειακό Κέντρο Πληροφόρησης ΟΗΕ, Στόχοι Βιώσιμης Ανάπτυξης </w:t>
      </w:r>
      <w:r w:rsidRPr="006570D2">
        <w:t>https://unric.org/el/17-%CF%83%CF%84%CE%BF%CF%87%CE%BF%CE%B9-%CE%B2%CE%B9%CF%89%CF%83%CE%B9%CE%BC%CE%B7%CF%83-%CE%B1%CE%BD%CE%B1%CF%80%CF%84%CF%85%CE%BE%CE%B7%CF%83/</w:t>
      </w:r>
      <w:r>
        <w:t xml:space="preserve"> (προσβάσιμο, 10 Αυγούστου 2021)</w:t>
      </w:r>
    </w:p>
  </w:footnote>
  <w:footnote w:id="14">
    <w:p w:rsidR="009C34C0" w:rsidRPr="00614E2E" w:rsidRDefault="009C34C0" w:rsidP="00F31DDB">
      <w:pPr>
        <w:pStyle w:val="af2"/>
        <w:spacing w:after="0"/>
        <w:rPr>
          <w:rFonts w:cs="Calibri"/>
          <w:sz w:val="16"/>
          <w:szCs w:val="16"/>
        </w:rPr>
      </w:pPr>
      <w:r w:rsidRPr="00027DD3">
        <w:rPr>
          <w:rStyle w:val="af3"/>
          <w:rFonts w:cs="Calibri"/>
          <w:sz w:val="16"/>
          <w:szCs w:val="16"/>
        </w:rPr>
        <w:footnoteRef/>
      </w:r>
      <w:hyperlink r:id="rId8" w:history="1">
        <w:r w:rsidRPr="00676B31">
          <w:rPr>
            <w:rStyle w:val="-"/>
            <w:rFonts w:cs="Calibri"/>
            <w:sz w:val="16"/>
            <w:szCs w:val="16"/>
            <w:lang w:val="en-US"/>
          </w:rPr>
          <w:t>https</w:t>
        </w:r>
        <w:r w:rsidRPr="00E6281D">
          <w:rPr>
            <w:rStyle w:val="-"/>
            <w:rFonts w:cs="Calibri"/>
            <w:sz w:val="16"/>
            <w:szCs w:val="16"/>
          </w:rPr>
          <w:t>://</w:t>
        </w:r>
        <w:r w:rsidRPr="00676B31">
          <w:rPr>
            <w:rStyle w:val="-"/>
            <w:rFonts w:cs="Calibri"/>
            <w:sz w:val="16"/>
            <w:szCs w:val="16"/>
            <w:lang w:val="en-US"/>
          </w:rPr>
          <w:t>europa</w:t>
        </w:r>
        <w:r w:rsidRPr="00E6281D">
          <w:rPr>
            <w:rStyle w:val="-"/>
            <w:rFonts w:cs="Calibri"/>
            <w:sz w:val="16"/>
            <w:szCs w:val="16"/>
          </w:rPr>
          <w:t>.</w:t>
        </w:r>
        <w:r w:rsidRPr="00676B31">
          <w:rPr>
            <w:rStyle w:val="-"/>
            <w:rFonts w:cs="Calibri"/>
            <w:sz w:val="16"/>
            <w:szCs w:val="16"/>
            <w:lang w:val="en-US"/>
          </w:rPr>
          <w:t>eu</w:t>
        </w:r>
        <w:r w:rsidRPr="00E6281D">
          <w:rPr>
            <w:rStyle w:val="-"/>
            <w:rFonts w:cs="Calibri"/>
            <w:sz w:val="16"/>
            <w:szCs w:val="16"/>
          </w:rPr>
          <w:t>/</w:t>
        </w:r>
        <w:r w:rsidRPr="00676B31">
          <w:rPr>
            <w:rStyle w:val="-"/>
            <w:rFonts w:cs="Calibri"/>
            <w:sz w:val="16"/>
            <w:szCs w:val="16"/>
            <w:lang w:val="en-US"/>
          </w:rPr>
          <w:t>next</w:t>
        </w:r>
        <w:r w:rsidRPr="00E6281D">
          <w:rPr>
            <w:rStyle w:val="-"/>
            <w:rFonts w:cs="Calibri"/>
            <w:sz w:val="16"/>
            <w:szCs w:val="16"/>
          </w:rPr>
          <w:t>-</w:t>
        </w:r>
        <w:r w:rsidRPr="00676B31">
          <w:rPr>
            <w:rStyle w:val="-"/>
            <w:rFonts w:cs="Calibri"/>
            <w:sz w:val="16"/>
            <w:szCs w:val="16"/>
            <w:lang w:val="en-US"/>
          </w:rPr>
          <w:t>generation</w:t>
        </w:r>
        <w:r w:rsidRPr="00E6281D">
          <w:rPr>
            <w:rStyle w:val="-"/>
            <w:rFonts w:cs="Calibri"/>
            <w:sz w:val="16"/>
            <w:szCs w:val="16"/>
          </w:rPr>
          <w:t>-</w:t>
        </w:r>
        <w:r w:rsidRPr="00676B31">
          <w:rPr>
            <w:rStyle w:val="-"/>
            <w:rFonts w:cs="Calibri"/>
            <w:sz w:val="16"/>
            <w:szCs w:val="16"/>
            <w:lang w:val="en-US"/>
          </w:rPr>
          <w:t>eu</w:t>
        </w:r>
        <w:r w:rsidRPr="00E6281D">
          <w:rPr>
            <w:rStyle w:val="-"/>
            <w:rFonts w:cs="Calibri"/>
            <w:sz w:val="16"/>
            <w:szCs w:val="16"/>
          </w:rPr>
          <w:t>/</w:t>
        </w:r>
        <w:r w:rsidRPr="00676B31">
          <w:rPr>
            <w:rStyle w:val="-"/>
            <w:rFonts w:cs="Calibri"/>
            <w:sz w:val="16"/>
            <w:szCs w:val="16"/>
            <w:lang w:val="en-US"/>
          </w:rPr>
          <w:t>index</w:t>
        </w:r>
        <w:r w:rsidRPr="00E6281D">
          <w:rPr>
            <w:rStyle w:val="-"/>
            <w:rFonts w:cs="Calibri"/>
            <w:sz w:val="16"/>
            <w:szCs w:val="16"/>
          </w:rPr>
          <w:t>_</w:t>
        </w:r>
        <w:r w:rsidRPr="00676B31">
          <w:rPr>
            <w:rStyle w:val="-"/>
            <w:rFonts w:cs="Calibri"/>
            <w:sz w:val="16"/>
            <w:szCs w:val="16"/>
            <w:lang w:val="en-US"/>
          </w:rPr>
          <w:t>el</w:t>
        </w:r>
      </w:hyperlink>
    </w:p>
  </w:footnote>
  <w:footnote w:id="15">
    <w:p w:rsidR="009C34C0" w:rsidRPr="00F31DDB" w:rsidRDefault="009C34C0" w:rsidP="00F31DDB">
      <w:pPr>
        <w:pStyle w:val="af2"/>
        <w:spacing w:after="0"/>
        <w:rPr>
          <w:rFonts w:cs="Calibri"/>
          <w:sz w:val="16"/>
          <w:szCs w:val="16"/>
        </w:rPr>
      </w:pPr>
      <w:r w:rsidRPr="00F31DDB">
        <w:rPr>
          <w:rStyle w:val="af3"/>
          <w:rFonts w:cs="Calibri"/>
          <w:sz w:val="16"/>
          <w:szCs w:val="16"/>
        </w:rPr>
        <w:footnoteRef/>
      </w:r>
      <w:r w:rsidRPr="00F31DDB">
        <w:rPr>
          <w:rFonts w:cs="Calibri"/>
          <w:sz w:val="16"/>
          <w:szCs w:val="16"/>
        </w:rPr>
        <w:t xml:space="preserve"> Πρόταση ΚΑΝΟΝΙΣΜΟΥ ΤΟΥ ΕΥΡΩΠΑΪΚΟΥ ΚΟΙΝΟΒΟΥΛΙΟΥ ΚΑΙ ΤΟΥ ΣΥΜΒΟΥΛΙΟΥ για το Ευρωπαϊκό Κοινωνικό Ταμείο+ (ΕΚΤ+), {SEC(2018) 273 final} - {SWD(2018) 289 final}, Κεφ. 3.</w:t>
      </w:r>
    </w:p>
  </w:footnote>
  <w:footnote w:id="16">
    <w:p w:rsidR="009C34C0" w:rsidRDefault="009C34C0" w:rsidP="00F31DDB">
      <w:pPr>
        <w:pStyle w:val="af2"/>
        <w:spacing w:after="0"/>
        <w:jc w:val="both"/>
      </w:pPr>
      <w:r w:rsidRPr="00F31DDB">
        <w:rPr>
          <w:rStyle w:val="af3"/>
          <w:rFonts w:cs="Calibri"/>
          <w:sz w:val="16"/>
          <w:szCs w:val="16"/>
        </w:rPr>
        <w:footnoteRef/>
      </w:r>
      <w:r w:rsidRPr="00F31DDB">
        <w:rPr>
          <w:rFonts w:cs="Calibri"/>
          <w:sz w:val="16"/>
          <w:szCs w:val="16"/>
        </w:rPr>
        <w:t xml:space="preserve"> Στην προγραμματική περίοδο 2021-2027 για το ΕΚΤ+ προβλέπονται </w:t>
      </w:r>
      <w:r w:rsidRPr="00F31DDB">
        <w:rPr>
          <w:rFonts w:cs="Calibri"/>
          <w:b/>
          <w:sz w:val="16"/>
          <w:szCs w:val="16"/>
        </w:rPr>
        <w:t>«αναγκαίοι πρόσφοροι όροι»</w:t>
      </w:r>
      <w:r w:rsidRPr="00F31DDB">
        <w:rPr>
          <w:rFonts w:cs="Calibri"/>
          <w:sz w:val="16"/>
          <w:szCs w:val="16"/>
        </w:rPr>
        <w:t xml:space="preserve">, </w:t>
      </w:r>
      <w:r w:rsidRPr="00F31DDB">
        <w:rPr>
          <w:rFonts w:cs="Calibri"/>
          <w:b/>
          <w:bCs/>
          <w:sz w:val="16"/>
          <w:szCs w:val="16"/>
        </w:rPr>
        <w:t>οριζόντιοι</w:t>
      </w:r>
      <w:r w:rsidRPr="00F31DDB">
        <w:rPr>
          <w:rFonts w:cs="Calibri"/>
          <w:sz w:val="16"/>
          <w:szCs w:val="16"/>
        </w:rPr>
        <w:t xml:space="preserve"> που είναι εφαρμοστέοι για όλους τους Ειδικούς Στόχους και </w:t>
      </w:r>
      <w:r w:rsidRPr="00F31DDB">
        <w:rPr>
          <w:rFonts w:cs="Calibri"/>
          <w:b/>
          <w:bCs/>
          <w:sz w:val="16"/>
          <w:szCs w:val="16"/>
        </w:rPr>
        <w:t>θεματικοί</w:t>
      </w:r>
      <w:r w:rsidRPr="00F31DDB">
        <w:rPr>
          <w:rFonts w:cs="Calibri"/>
          <w:sz w:val="16"/>
          <w:szCs w:val="16"/>
        </w:rPr>
        <w:t xml:space="preserve"> που έχουν εφαρμογή σε επιμέρους στόχους πολιτικής και ειδικούς στόχους. Αφορούν τις απαιτούμενες προϋποθέσεις για την αποτελεσματική και αποδοτική υλοποίηση των Ειδικών Στόχων, οι οποίοι θα εποπτεύονται και θα εφαρμόζονται καθ’ όλη τη διάρκεια της περιόδου, ενώ τα κράτη μέλη δεν θα είναι σε θέση να δηλώνουν δαπάνες που σχετίζονται με ειδικούς στόχους μέχρι την πλήρωση του αναγκαίου πρόσφορου όρου.</w:t>
      </w:r>
    </w:p>
  </w:footnote>
  <w:footnote w:id="17">
    <w:p w:rsidR="009C34C0" w:rsidRPr="00DE385F" w:rsidRDefault="009C34C0" w:rsidP="00DE385F">
      <w:pPr>
        <w:pStyle w:val="af2"/>
        <w:spacing w:after="0"/>
        <w:rPr>
          <w:sz w:val="16"/>
          <w:szCs w:val="16"/>
        </w:rPr>
      </w:pPr>
      <w:r w:rsidRPr="00DE385F">
        <w:rPr>
          <w:rStyle w:val="af3"/>
          <w:sz w:val="16"/>
          <w:szCs w:val="16"/>
        </w:rPr>
        <w:footnoteRef/>
      </w:r>
      <w:hyperlink r:id="rId9" w:history="1">
        <w:r w:rsidRPr="00DE385F">
          <w:rPr>
            <w:rStyle w:val="-"/>
            <w:sz w:val="16"/>
            <w:szCs w:val="16"/>
          </w:rPr>
          <w:t>https://ec.europa.eu/info/business-economy-euro/economic-and-fiscal-policy-coordination/financial-assistance-eu/funding-mechanisms-and-facilities/sure_el</w:t>
        </w:r>
      </w:hyperlink>
    </w:p>
  </w:footnote>
  <w:footnote w:id="18">
    <w:p w:rsidR="009C34C0" w:rsidRDefault="009C34C0" w:rsidP="00DE385F">
      <w:pPr>
        <w:pStyle w:val="af2"/>
        <w:spacing w:after="0"/>
      </w:pPr>
      <w:r w:rsidRPr="00DE385F">
        <w:rPr>
          <w:rStyle w:val="af3"/>
          <w:sz w:val="16"/>
          <w:szCs w:val="16"/>
        </w:rPr>
        <w:footnoteRef/>
      </w:r>
      <w:hyperlink r:id="rId10" w:history="1">
        <w:r w:rsidRPr="00DE385F">
          <w:rPr>
            <w:rStyle w:val="-"/>
            <w:sz w:val="16"/>
            <w:szCs w:val="16"/>
          </w:rPr>
          <w:t>https://op.europa.eu/el/publication-detail/-/publication/eb732c47-7faf-11eb-9ac9-01aa75ed71a1/language-el</w:t>
        </w:r>
      </w:hyperlink>
    </w:p>
  </w:footnote>
  <w:footnote w:id="19">
    <w:p w:rsidR="009C34C0" w:rsidRPr="001251BA" w:rsidRDefault="009C34C0">
      <w:pPr>
        <w:pStyle w:val="af2"/>
        <w:rPr>
          <w:sz w:val="16"/>
          <w:szCs w:val="16"/>
        </w:rPr>
      </w:pPr>
      <w:r w:rsidRPr="001251BA">
        <w:rPr>
          <w:rStyle w:val="af3"/>
          <w:sz w:val="16"/>
          <w:szCs w:val="16"/>
        </w:rPr>
        <w:footnoteRef/>
      </w:r>
      <w:hyperlink r:id="rId11" w:history="1">
        <w:r w:rsidRPr="005E5930">
          <w:rPr>
            <w:rStyle w:val="-"/>
            <w:sz w:val="16"/>
            <w:szCs w:val="16"/>
          </w:rPr>
          <w:t>https://ec.europa.eu/programmes/erasmus-plus/about_en</w:t>
        </w:r>
      </w:hyperlink>
    </w:p>
  </w:footnote>
  <w:footnote w:id="20">
    <w:p w:rsidR="009C34C0" w:rsidRPr="00B52EBE" w:rsidRDefault="009C34C0" w:rsidP="00B52EBE">
      <w:pPr>
        <w:pStyle w:val="af2"/>
        <w:spacing w:after="0"/>
        <w:rPr>
          <w:sz w:val="16"/>
          <w:szCs w:val="16"/>
        </w:rPr>
      </w:pPr>
      <w:r w:rsidRPr="00B52EBE">
        <w:rPr>
          <w:rStyle w:val="af3"/>
          <w:sz w:val="16"/>
          <w:szCs w:val="16"/>
        </w:rPr>
        <w:footnoteRef/>
      </w:r>
      <w:hyperlink r:id="rId12" w:history="1">
        <w:r w:rsidRPr="00B52EBE">
          <w:rPr>
            <w:rStyle w:val="-"/>
            <w:sz w:val="16"/>
            <w:szCs w:val="16"/>
          </w:rPr>
          <w:t>https://ec.europa.eu/education/education-in-the-eu/european-education-area/pathways-school-success_sv</w:t>
        </w:r>
      </w:hyperlink>
    </w:p>
  </w:footnote>
  <w:footnote w:id="21">
    <w:p w:rsidR="009C34C0" w:rsidRPr="00B52EBE" w:rsidRDefault="009C34C0" w:rsidP="00B52EBE">
      <w:pPr>
        <w:pStyle w:val="af2"/>
        <w:spacing w:after="0"/>
        <w:rPr>
          <w:sz w:val="16"/>
          <w:szCs w:val="16"/>
        </w:rPr>
      </w:pPr>
      <w:r w:rsidRPr="00B52EBE">
        <w:rPr>
          <w:rStyle w:val="af3"/>
          <w:sz w:val="16"/>
          <w:szCs w:val="16"/>
        </w:rPr>
        <w:footnoteRef/>
      </w:r>
      <w:hyperlink r:id="rId13" w:history="1">
        <w:r w:rsidRPr="00B52EBE">
          <w:rPr>
            <w:rStyle w:val="-"/>
            <w:sz w:val="16"/>
            <w:szCs w:val="16"/>
          </w:rPr>
          <w:t>https://www.consilium.europa.eu/el/policies/creative-europe-2021-2027</w:t>
        </w:r>
      </w:hyperlink>
    </w:p>
  </w:footnote>
  <w:footnote w:id="22">
    <w:p w:rsidR="009C34C0" w:rsidRPr="00B52EBE" w:rsidRDefault="009C34C0" w:rsidP="00B52EBE">
      <w:pPr>
        <w:pStyle w:val="af2"/>
        <w:spacing w:after="0"/>
        <w:rPr>
          <w:sz w:val="16"/>
          <w:szCs w:val="16"/>
        </w:rPr>
      </w:pPr>
      <w:r w:rsidRPr="00B52EBE">
        <w:rPr>
          <w:rStyle w:val="af3"/>
          <w:sz w:val="16"/>
          <w:szCs w:val="16"/>
        </w:rPr>
        <w:footnoteRef/>
      </w:r>
      <w:hyperlink r:id="rId14" w:history="1">
        <w:r w:rsidRPr="00B52EBE">
          <w:rPr>
            <w:rStyle w:val="-"/>
            <w:sz w:val="16"/>
            <w:szCs w:val="16"/>
          </w:rPr>
          <w:t>https://www.consilium.europa.eu/el/press/press-releases/2021/04/19/justice-rights-and-values-council-adopts-programmes-of-up-to-1-8-billion-for-2021-2027</w:t>
        </w:r>
      </w:hyperlink>
    </w:p>
  </w:footnote>
  <w:footnote w:id="23">
    <w:p w:rsidR="009C34C0" w:rsidRPr="00B52EBE" w:rsidRDefault="009C34C0" w:rsidP="00B52EBE">
      <w:pPr>
        <w:pStyle w:val="af2"/>
        <w:spacing w:after="0"/>
        <w:rPr>
          <w:sz w:val="16"/>
          <w:szCs w:val="16"/>
        </w:rPr>
      </w:pPr>
      <w:r w:rsidRPr="00B52EBE">
        <w:rPr>
          <w:rStyle w:val="af3"/>
          <w:sz w:val="16"/>
          <w:szCs w:val="16"/>
        </w:rPr>
        <w:footnoteRef/>
      </w:r>
      <w:r w:rsidRPr="00B52EBE">
        <w:rPr>
          <w:sz w:val="16"/>
          <w:szCs w:val="16"/>
        </w:rPr>
        <w:t xml:space="preserve"> COM (2020) 724 final της 11ης Νοεμβρίου 2020.</w:t>
      </w:r>
    </w:p>
  </w:footnote>
  <w:footnote w:id="24">
    <w:p w:rsidR="009C34C0" w:rsidRDefault="009C34C0" w:rsidP="00B52EBE">
      <w:pPr>
        <w:pStyle w:val="af2"/>
        <w:spacing w:after="0"/>
      </w:pPr>
      <w:r w:rsidRPr="00B52EBE">
        <w:rPr>
          <w:rStyle w:val="af3"/>
          <w:sz w:val="16"/>
          <w:szCs w:val="16"/>
        </w:rPr>
        <w:footnoteRef/>
      </w:r>
      <w:hyperlink r:id="rId15" w:history="1">
        <w:r w:rsidRPr="00B52EBE">
          <w:rPr>
            <w:rStyle w:val="-"/>
            <w:sz w:val="16"/>
            <w:szCs w:val="16"/>
          </w:rPr>
          <w:t>https://ec.europa.eu/health/funding/eu4health_el</w:t>
        </w:r>
      </w:hyperlink>
    </w:p>
  </w:footnote>
  <w:footnote w:id="25">
    <w:p w:rsidR="009C34C0" w:rsidRDefault="009C34C0" w:rsidP="00A92550">
      <w:pPr>
        <w:pStyle w:val="af2"/>
        <w:spacing w:after="0"/>
        <w:jc w:val="both"/>
      </w:pPr>
      <w:r w:rsidRPr="00A92550">
        <w:rPr>
          <w:rFonts w:cs="Calibri"/>
          <w:color w:val="222222"/>
          <w:sz w:val="16"/>
          <w:szCs w:val="16"/>
          <w:vertAlign w:val="superscript"/>
          <w:lang w:eastAsia="el-GR"/>
        </w:rPr>
        <w:footnoteRef/>
      </w:r>
      <w:r>
        <w:rPr>
          <w:rFonts w:cs="Calibri"/>
          <w:color w:val="222222"/>
          <w:sz w:val="16"/>
          <w:szCs w:val="16"/>
          <w:lang w:eastAsia="el-GR"/>
        </w:rPr>
        <w:t xml:space="preserve"> Ε</w:t>
      </w:r>
      <w:r w:rsidRPr="00A92550">
        <w:rPr>
          <w:rFonts w:cs="Calibri"/>
          <w:color w:val="222222"/>
          <w:sz w:val="16"/>
          <w:szCs w:val="16"/>
          <w:lang w:eastAsia="el-GR"/>
        </w:rPr>
        <w:t>νδεικτικά την παρ. 1 του άρθρου 34 του Ν. 3448/2006 «Για την περαιτέρω χρήση πληροφοριών του δημόσιου τομέα και τη ρύθμιση θεμάτων αρμοδιότητας Υπουργείου Εσωτερικών, Δημόσιας Διοίκησης και Αποκέντρωσης», που προβλέπει ότι: «Στην έννοια των ειδικών κοινωνικών ομάδων της παρ. 11 του άρθρου 13 του ν. 3212/2003 (ΦΕΚ 308 Α), για την εκτέλεση επειγόντων στεγαστικών προγραμμάτων αποκατάστασης τους, περιλαμβάνονται και οι Έλληνες Τσιγγάνοι»)</w:t>
      </w:r>
    </w:p>
  </w:footnote>
  <w:footnote w:id="26">
    <w:p w:rsidR="009C34C0" w:rsidRPr="0092367C" w:rsidRDefault="009C34C0" w:rsidP="00A92550">
      <w:pPr>
        <w:pStyle w:val="af2"/>
        <w:spacing w:after="0"/>
        <w:jc w:val="both"/>
        <w:rPr>
          <w:rFonts w:cs="Calibri"/>
          <w:color w:val="222222"/>
          <w:sz w:val="16"/>
          <w:szCs w:val="16"/>
          <w:lang w:eastAsia="el-GR"/>
        </w:rPr>
      </w:pPr>
      <w:r w:rsidRPr="0092367C">
        <w:rPr>
          <w:rFonts w:cs="Calibri"/>
          <w:color w:val="222222"/>
          <w:vertAlign w:val="superscript"/>
          <w:lang w:eastAsia="el-GR"/>
        </w:rPr>
        <w:footnoteRef/>
      </w:r>
      <w:r w:rsidRPr="0092367C">
        <w:rPr>
          <w:rFonts w:cs="Calibri"/>
          <w:color w:val="222222"/>
          <w:sz w:val="16"/>
          <w:szCs w:val="16"/>
          <w:lang w:eastAsia="el-GR"/>
        </w:rPr>
        <w:t>παρ. 1 του άρθρου 18 του Ν. 4449/2017 «Άσκηση υπαίθριων εμπορικών δραστηριοτήτων, εκσυγχρονισμός της επιμελητηριακής νομοθεσίας και άλλες διατάξεις».</w:t>
      </w:r>
    </w:p>
  </w:footnote>
  <w:footnote w:id="27">
    <w:p w:rsidR="009C34C0" w:rsidRPr="0092367C" w:rsidRDefault="009C34C0" w:rsidP="00A92550">
      <w:pPr>
        <w:pStyle w:val="af2"/>
        <w:spacing w:after="0"/>
        <w:jc w:val="both"/>
        <w:rPr>
          <w:rFonts w:cs="Calibri"/>
          <w:color w:val="222222"/>
          <w:sz w:val="16"/>
          <w:szCs w:val="16"/>
          <w:lang w:eastAsia="el-GR"/>
        </w:rPr>
      </w:pPr>
      <w:r w:rsidRPr="0092367C">
        <w:rPr>
          <w:rFonts w:cs="Calibri"/>
          <w:color w:val="222222"/>
          <w:sz w:val="16"/>
          <w:szCs w:val="16"/>
          <w:vertAlign w:val="superscript"/>
          <w:lang w:eastAsia="el-GR"/>
        </w:rPr>
        <w:footnoteRef/>
      </w:r>
      <w:r w:rsidRPr="0092367C">
        <w:rPr>
          <w:rFonts w:cs="Calibri"/>
          <w:color w:val="222222"/>
          <w:sz w:val="16"/>
          <w:szCs w:val="16"/>
          <w:vertAlign w:val="superscript"/>
          <w:lang w:eastAsia="el-GR"/>
        </w:rPr>
        <w:t xml:space="preserve"> </w:t>
      </w:r>
      <w:r w:rsidRPr="0092367C">
        <w:rPr>
          <w:rFonts w:cs="Calibri"/>
          <w:color w:val="222222"/>
          <w:sz w:val="16"/>
          <w:szCs w:val="16"/>
          <w:lang w:eastAsia="el-GR"/>
        </w:rPr>
        <w:t>παρ. 8 του άρθρου 2 του Ν. 4430/2016 «Κοινωνική και Αλληλέγγυα Οικονομία και ανάπτυξη των φορέων της και άλλες διατάξεις»</w:t>
      </w:r>
    </w:p>
  </w:footnote>
  <w:footnote w:id="28">
    <w:p w:rsidR="009C34C0" w:rsidRPr="0092367C" w:rsidRDefault="009C34C0" w:rsidP="00A92550">
      <w:pPr>
        <w:pStyle w:val="af2"/>
        <w:spacing w:after="0"/>
        <w:jc w:val="both"/>
        <w:rPr>
          <w:rFonts w:cs="Calibri"/>
          <w:color w:val="222222"/>
          <w:sz w:val="16"/>
          <w:szCs w:val="16"/>
          <w:lang w:eastAsia="el-GR"/>
        </w:rPr>
      </w:pPr>
      <w:r w:rsidRPr="00A92550">
        <w:rPr>
          <w:rFonts w:cs="Calibri"/>
          <w:color w:val="222222"/>
          <w:sz w:val="16"/>
          <w:szCs w:val="16"/>
          <w:vertAlign w:val="superscript"/>
          <w:lang w:eastAsia="el-GR"/>
        </w:rPr>
        <w:footnoteRef/>
      </w:r>
      <w:r w:rsidRPr="00A92550">
        <w:rPr>
          <w:rFonts w:cs="Calibri"/>
          <w:color w:val="222222"/>
          <w:sz w:val="16"/>
          <w:szCs w:val="16"/>
          <w:vertAlign w:val="superscript"/>
          <w:lang w:eastAsia="el-GR"/>
        </w:rPr>
        <w:t xml:space="preserve"> </w:t>
      </w:r>
      <w:r w:rsidRPr="0092367C">
        <w:rPr>
          <w:rFonts w:cs="Calibri"/>
          <w:color w:val="222222"/>
          <w:sz w:val="16"/>
          <w:szCs w:val="16"/>
          <w:lang w:eastAsia="el-GR"/>
        </w:rPr>
        <w:t>παρ. 2 του άρθρου 42 του Ν. 4430/2016 «Κοινωνική και Αλληλέγγυα Οικονομία και ανάπτυξη των φορέων της και άλλες διατάξεις») (εάν και δεν έχουν υπαχθεί στο γενικό καθεστώς των «ευάλωτων κοινωνικών ομάδων» της χώρας, όπως προσδιορίζονται και κατηγοριοποιούνται στην παρ. 2 του άρθρου 33 του Ν. 4368/2016</w:t>
      </w:r>
    </w:p>
  </w:footnote>
  <w:footnote w:id="29">
    <w:p w:rsidR="009C34C0" w:rsidRPr="00A92550" w:rsidRDefault="009C34C0" w:rsidP="00A92550">
      <w:pPr>
        <w:shd w:val="clear" w:color="auto" w:fill="FFFFFF"/>
        <w:spacing w:before="0" w:after="0" w:line="240" w:lineRule="auto"/>
        <w:jc w:val="both"/>
        <w:rPr>
          <w:rFonts w:eastAsia="Times New Roman" w:cs="Calibri"/>
          <w:color w:val="222222"/>
          <w:sz w:val="16"/>
          <w:szCs w:val="16"/>
          <w:lang w:val="el-GR" w:eastAsia="el-GR"/>
        </w:rPr>
      </w:pPr>
      <w:r w:rsidRPr="00A92550">
        <w:rPr>
          <w:rFonts w:eastAsia="Times New Roman" w:cs="Calibri"/>
          <w:color w:val="222222"/>
          <w:sz w:val="16"/>
          <w:szCs w:val="16"/>
          <w:vertAlign w:val="superscript"/>
          <w:lang w:val="el-GR" w:eastAsia="el-GR"/>
        </w:rPr>
        <w:footnoteRef/>
      </w:r>
      <w:r w:rsidRPr="00A92550">
        <w:rPr>
          <w:rFonts w:eastAsia="Times New Roman" w:cs="Calibri"/>
          <w:color w:val="222222"/>
          <w:sz w:val="16"/>
          <w:szCs w:val="16"/>
          <w:vertAlign w:val="superscript"/>
          <w:lang w:val="el-GR" w:eastAsia="el-GR"/>
        </w:rPr>
        <w:t xml:space="preserve"> </w:t>
      </w:r>
      <w:r w:rsidRPr="00A92550">
        <w:rPr>
          <w:rFonts w:eastAsia="Times New Roman" w:cs="Calibri"/>
          <w:color w:val="222222"/>
          <w:sz w:val="16"/>
          <w:szCs w:val="16"/>
          <w:lang w:val="el-GR" w:eastAsia="el-GR"/>
        </w:rPr>
        <w:t xml:space="preserve">σχετική ορολογία στις Πράξεις για την αύξηση της απασχολησιμότητας, την προώθηση στην απασχόληση και γενικότερα την ενσωμάτωση στο κοινωνικό και εργασιακό περιβάλλον Ρομά των τομεακών και Περιφερειακών Επιχειρησιακών Προγραμμάτων του ΕΣΠΑ 2014-2020. </w:t>
      </w:r>
    </w:p>
  </w:footnote>
  <w:footnote w:id="30">
    <w:p w:rsidR="009C34C0" w:rsidRDefault="009C34C0" w:rsidP="00A92550">
      <w:pPr>
        <w:pStyle w:val="af2"/>
        <w:spacing w:after="0"/>
      </w:pPr>
      <w:r w:rsidRPr="00A92550">
        <w:rPr>
          <w:rFonts w:cs="Calibri"/>
          <w:color w:val="222222"/>
          <w:sz w:val="16"/>
          <w:szCs w:val="16"/>
          <w:vertAlign w:val="superscript"/>
          <w:lang w:eastAsia="el-GR"/>
        </w:rPr>
        <w:footnoteRef/>
      </w:r>
      <w:r w:rsidRPr="00A92550">
        <w:rPr>
          <w:rFonts w:cs="Calibri"/>
          <w:color w:val="222222"/>
          <w:sz w:val="16"/>
          <w:szCs w:val="16"/>
          <w:vertAlign w:val="superscript"/>
          <w:lang w:eastAsia="el-GR"/>
        </w:rPr>
        <w:t xml:space="preserve"> </w:t>
      </w:r>
      <w:r w:rsidRPr="00A92550">
        <w:rPr>
          <w:rFonts w:cs="Calibri"/>
          <w:color w:val="222222"/>
          <w:sz w:val="16"/>
          <w:szCs w:val="16"/>
          <w:lang w:eastAsia="el-GR"/>
        </w:rPr>
        <w:t>Βλ. ΦΕΚ Β’ 3179 - 19/7/2021</w:t>
      </w:r>
    </w:p>
  </w:footnote>
  <w:footnote w:id="31">
    <w:p w:rsidR="009C34C0" w:rsidRPr="00361044" w:rsidRDefault="009C34C0" w:rsidP="004F1CBF">
      <w:pPr>
        <w:pStyle w:val="af2"/>
        <w:spacing w:after="0"/>
        <w:jc w:val="both"/>
        <w:rPr>
          <w:sz w:val="16"/>
          <w:szCs w:val="16"/>
        </w:rPr>
      </w:pPr>
      <w:r w:rsidRPr="00361044">
        <w:rPr>
          <w:rStyle w:val="af3"/>
          <w:sz w:val="16"/>
          <w:szCs w:val="16"/>
        </w:rPr>
        <w:footnoteRef/>
      </w:r>
      <w:r w:rsidRPr="00361044">
        <w:rPr>
          <w:rFonts w:cs="Arial"/>
          <w:sz w:val="16"/>
          <w:szCs w:val="16"/>
        </w:rPr>
        <w:t xml:space="preserve">Σύμφωνα με την ΕΛΣΤΑΤ ως κίνδυνος φτώχειας μετά τις κοινωνικές </w:t>
      </w:r>
      <w:r w:rsidRPr="00F63B65">
        <w:rPr>
          <w:rFonts w:cs="Arial"/>
          <w:sz w:val="16"/>
          <w:szCs w:val="16"/>
        </w:rPr>
        <w:t xml:space="preserve">μεταβιβάσεις (δηλαδή συμπεριλαμβανομένων των κοινωνικών επιδομάτων και των συντάξεων στο συνολικό διαθέσιμο εισόδημα των νοικοκυριών) </w:t>
      </w:r>
      <w:r w:rsidRPr="00F63B65">
        <w:rPr>
          <w:rFonts w:cs="Calibri"/>
          <w:sz w:val="16"/>
          <w:szCs w:val="16"/>
        </w:rPr>
        <w:t>ορίζεται το ποσοστό των ατόμων που ζουν σε νοικοκυριά, των οποίων το συνολικό ισοδύναμο διαθέσιμο εισόδημα είναι χαμηλότερο του 60% του εθνικού διάμεσου ισοδύναμου διαθέσιμου εισοδήματος.</w:t>
      </w:r>
    </w:p>
  </w:footnote>
  <w:footnote w:id="32">
    <w:p w:rsidR="009C34C0" w:rsidRPr="00CD6D4C" w:rsidRDefault="009C34C0" w:rsidP="004F1CBF">
      <w:pPr>
        <w:spacing w:before="0" w:after="0" w:line="240" w:lineRule="auto"/>
        <w:rPr>
          <w:lang w:val="el-GR"/>
        </w:rPr>
      </w:pPr>
      <w:r w:rsidRPr="00A33B46">
        <w:rPr>
          <w:rStyle w:val="af3"/>
          <w:rFonts w:cs="Calibri"/>
          <w:sz w:val="16"/>
          <w:szCs w:val="16"/>
        </w:rPr>
        <w:footnoteRef/>
      </w:r>
      <w:r w:rsidRPr="00361044">
        <w:rPr>
          <w:sz w:val="16"/>
          <w:szCs w:val="16"/>
          <w:lang w:val="el-GR"/>
        </w:rPr>
        <w:t>Συμβούλιο της Ευρώπης (2012), «</w:t>
      </w:r>
      <w:r w:rsidRPr="00CD6D4C">
        <w:rPr>
          <w:sz w:val="16"/>
          <w:szCs w:val="16"/>
        </w:rPr>
        <w:t>Estimates</w:t>
      </w:r>
      <w:r>
        <w:rPr>
          <w:sz w:val="16"/>
          <w:szCs w:val="16"/>
          <w:lang w:val="el-GR"/>
        </w:rPr>
        <w:t xml:space="preserve"> </w:t>
      </w:r>
      <w:r w:rsidRPr="00CD6D4C">
        <w:rPr>
          <w:sz w:val="16"/>
          <w:szCs w:val="16"/>
        </w:rPr>
        <w:t>and</w:t>
      </w:r>
      <w:r>
        <w:rPr>
          <w:sz w:val="16"/>
          <w:szCs w:val="16"/>
          <w:lang w:val="el-GR"/>
        </w:rPr>
        <w:t xml:space="preserve"> </w:t>
      </w:r>
      <w:r w:rsidRPr="00CD6D4C">
        <w:rPr>
          <w:sz w:val="16"/>
          <w:szCs w:val="16"/>
        </w:rPr>
        <w:t>official</w:t>
      </w:r>
      <w:r>
        <w:rPr>
          <w:sz w:val="16"/>
          <w:szCs w:val="16"/>
          <w:lang w:val="el-GR"/>
        </w:rPr>
        <w:t xml:space="preserve"> </w:t>
      </w:r>
      <w:r w:rsidRPr="00CD6D4C">
        <w:rPr>
          <w:sz w:val="16"/>
          <w:szCs w:val="16"/>
        </w:rPr>
        <w:t>numbers</w:t>
      </w:r>
      <w:r>
        <w:rPr>
          <w:sz w:val="16"/>
          <w:szCs w:val="16"/>
          <w:lang w:val="el-GR"/>
        </w:rPr>
        <w:t xml:space="preserve"> </w:t>
      </w:r>
      <w:r w:rsidRPr="00CD6D4C">
        <w:rPr>
          <w:sz w:val="16"/>
          <w:szCs w:val="16"/>
        </w:rPr>
        <w:t>of</w:t>
      </w:r>
      <w:r>
        <w:rPr>
          <w:sz w:val="16"/>
          <w:szCs w:val="16"/>
          <w:lang w:val="el-GR"/>
        </w:rPr>
        <w:t xml:space="preserve"> </w:t>
      </w:r>
      <w:r w:rsidRPr="00CD6D4C">
        <w:rPr>
          <w:sz w:val="16"/>
          <w:szCs w:val="16"/>
        </w:rPr>
        <w:t>Roma</w:t>
      </w:r>
      <w:r>
        <w:rPr>
          <w:sz w:val="16"/>
          <w:szCs w:val="16"/>
          <w:lang w:val="el-GR"/>
        </w:rPr>
        <w:t xml:space="preserve"> </w:t>
      </w:r>
      <w:r w:rsidRPr="00CD6D4C">
        <w:rPr>
          <w:sz w:val="16"/>
          <w:szCs w:val="16"/>
        </w:rPr>
        <w:t>in</w:t>
      </w:r>
      <w:r>
        <w:rPr>
          <w:sz w:val="16"/>
          <w:szCs w:val="16"/>
          <w:lang w:val="el-GR"/>
        </w:rPr>
        <w:t xml:space="preserve"> </w:t>
      </w:r>
      <w:r w:rsidRPr="00CD6D4C">
        <w:rPr>
          <w:sz w:val="16"/>
          <w:szCs w:val="16"/>
        </w:rPr>
        <w:t>Europe</w:t>
      </w:r>
      <w:r w:rsidRPr="00361044">
        <w:rPr>
          <w:sz w:val="16"/>
          <w:szCs w:val="16"/>
          <w:lang w:val="el-GR"/>
        </w:rPr>
        <w:t>», επικαιροποιήθηκε στις 2 Ιουλίου 2012.</w:t>
      </w:r>
    </w:p>
  </w:footnote>
  <w:footnote w:id="33">
    <w:p w:rsidR="009C34C0" w:rsidRPr="001F7E2E" w:rsidRDefault="009C34C0" w:rsidP="001F7E2E">
      <w:pPr>
        <w:pStyle w:val="af2"/>
        <w:spacing w:after="0"/>
        <w:rPr>
          <w:sz w:val="16"/>
          <w:szCs w:val="16"/>
        </w:rPr>
      </w:pPr>
      <w:r w:rsidRPr="001F7E2E">
        <w:rPr>
          <w:rStyle w:val="af3"/>
          <w:sz w:val="16"/>
          <w:szCs w:val="16"/>
        </w:rPr>
        <w:footnoteRef/>
      </w:r>
      <w:r w:rsidRPr="001F7E2E">
        <w:rPr>
          <w:sz w:val="16"/>
          <w:szCs w:val="16"/>
        </w:rPr>
        <w:t xml:space="preserve"> </w:t>
      </w:r>
      <w:hyperlink r:id="rId16" w:history="1">
        <w:r w:rsidRPr="001F7E2E">
          <w:rPr>
            <w:rStyle w:val="-"/>
            <w:sz w:val="16"/>
            <w:szCs w:val="16"/>
          </w:rPr>
          <w:t>https://egroma.gov.gr/roma_integration_action_plan_2017-2021</w:t>
        </w:r>
      </w:hyperlink>
      <w:r w:rsidRPr="001F7E2E">
        <w:rPr>
          <w:sz w:val="16"/>
          <w:szCs w:val="16"/>
        </w:rPr>
        <w:t xml:space="preserve"> </w:t>
      </w:r>
    </w:p>
  </w:footnote>
  <w:footnote w:id="34">
    <w:p w:rsidR="009C34C0" w:rsidRPr="001A5451" w:rsidRDefault="009C34C0" w:rsidP="001F7E2E">
      <w:pPr>
        <w:spacing w:before="0" w:after="0" w:line="240" w:lineRule="auto"/>
        <w:ind w:left="142" w:hanging="142"/>
        <w:jc w:val="both"/>
        <w:rPr>
          <w:rFonts w:cs="Calibri"/>
          <w:sz w:val="16"/>
          <w:szCs w:val="16"/>
        </w:rPr>
      </w:pPr>
      <w:r w:rsidRPr="00AB419C">
        <w:rPr>
          <w:rStyle w:val="af3"/>
          <w:sz w:val="16"/>
          <w:szCs w:val="16"/>
        </w:rPr>
        <w:footnoteRef/>
      </w:r>
      <w:r w:rsidRPr="00AB419C">
        <w:rPr>
          <w:rFonts w:cs="Calibri"/>
          <w:sz w:val="16"/>
          <w:szCs w:val="16"/>
          <w:lang w:val="el-GR"/>
        </w:rPr>
        <w:t>Οργανισμός Θεμελιωδών Δικαιωμάτων της Ευρωπαϊκής Ένωσης (2016) Δεύτερη έρευνα της Ευρωπαϊκής Ένωσης σχετικά με τις μειονότητες και τις διακρίσεις - επιλεγμένα πορίσματα για τους Ρομά, (EU-MIDIS II report) Λουξεμβούργο: Υπηρεσία Εκδόσεων της Ευρωπαϊκής Ένωσης, 2018.</w:t>
      </w:r>
      <w:hyperlink r:id="rId17" w:history="1">
        <w:r w:rsidRPr="00AB419C">
          <w:rPr>
            <w:rStyle w:val="-"/>
            <w:sz w:val="16"/>
            <w:szCs w:val="16"/>
          </w:rPr>
          <w:t>https</w:t>
        </w:r>
        <w:r w:rsidRPr="001A5451">
          <w:rPr>
            <w:rStyle w:val="-"/>
            <w:sz w:val="16"/>
            <w:szCs w:val="16"/>
          </w:rPr>
          <w:t>://</w:t>
        </w:r>
        <w:r w:rsidRPr="00AB419C">
          <w:rPr>
            <w:rStyle w:val="-"/>
            <w:sz w:val="16"/>
            <w:szCs w:val="16"/>
          </w:rPr>
          <w:t>fra</w:t>
        </w:r>
        <w:r w:rsidRPr="001A5451">
          <w:rPr>
            <w:rStyle w:val="-"/>
            <w:sz w:val="16"/>
            <w:szCs w:val="16"/>
          </w:rPr>
          <w:t>.</w:t>
        </w:r>
        <w:r w:rsidRPr="00AB419C">
          <w:rPr>
            <w:rStyle w:val="-"/>
            <w:sz w:val="16"/>
            <w:szCs w:val="16"/>
          </w:rPr>
          <w:t>europa</w:t>
        </w:r>
        <w:r w:rsidRPr="001A5451">
          <w:rPr>
            <w:rStyle w:val="-"/>
            <w:sz w:val="16"/>
            <w:szCs w:val="16"/>
          </w:rPr>
          <w:t>.</w:t>
        </w:r>
        <w:r w:rsidRPr="00AB419C">
          <w:rPr>
            <w:rStyle w:val="-"/>
            <w:sz w:val="16"/>
            <w:szCs w:val="16"/>
          </w:rPr>
          <w:t>eu</w:t>
        </w:r>
        <w:r w:rsidRPr="001A5451">
          <w:rPr>
            <w:rStyle w:val="-"/>
            <w:sz w:val="16"/>
            <w:szCs w:val="16"/>
          </w:rPr>
          <w:t>/</w:t>
        </w:r>
        <w:r w:rsidRPr="00AB419C">
          <w:rPr>
            <w:rStyle w:val="-"/>
            <w:sz w:val="16"/>
            <w:szCs w:val="16"/>
          </w:rPr>
          <w:t>sites</w:t>
        </w:r>
        <w:r w:rsidRPr="001A5451">
          <w:rPr>
            <w:rStyle w:val="-"/>
            <w:sz w:val="16"/>
            <w:szCs w:val="16"/>
          </w:rPr>
          <w:t>/</w:t>
        </w:r>
        <w:r w:rsidRPr="00AB419C">
          <w:rPr>
            <w:rStyle w:val="-"/>
            <w:sz w:val="16"/>
            <w:szCs w:val="16"/>
          </w:rPr>
          <w:t>default</w:t>
        </w:r>
        <w:r w:rsidRPr="001A5451">
          <w:rPr>
            <w:rStyle w:val="-"/>
            <w:sz w:val="16"/>
            <w:szCs w:val="16"/>
          </w:rPr>
          <w:t>/</w:t>
        </w:r>
        <w:r w:rsidRPr="00AB419C">
          <w:rPr>
            <w:rStyle w:val="-"/>
            <w:sz w:val="16"/>
            <w:szCs w:val="16"/>
          </w:rPr>
          <w:t>files</w:t>
        </w:r>
        <w:r w:rsidRPr="001A5451">
          <w:rPr>
            <w:rStyle w:val="-"/>
            <w:sz w:val="16"/>
            <w:szCs w:val="16"/>
          </w:rPr>
          <w:t>/</w:t>
        </w:r>
        <w:r w:rsidRPr="00AB419C">
          <w:rPr>
            <w:rStyle w:val="-"/>
            <w:sz w:val="16"/>
            <w:szCs w:val="16"/>
          </w:rPr>
          <w:t>fra</w:t>
        </w:r>
        <w:r w:rsidRPr="001A5451">
          <w:rPr>
            <w:rStyle w:val="-"/>
            <w:sz w:val="16"/>
            <w:szCs w:val="16"/>
          </w:rPr>
          <w:t>_</w:t>
        </w:r>
        <w:r w:rsidRPr="00AB419C">
          <w:rPr>
            <w:rStyle w:val="-"/>
            <w:sz w:val="16"/>
            <w:szCs w:val="16"/>
          </w:rPr>
          <w:t>uploads</w:t>
        </w:r>
        <w:r w:rsidRPr="001A5451">
          <w:rPr>
            <w:rStyle w:val="-"/>
            <w:sz w:val="16"/>
            <w:szCs w:val="16"/>
          </w:rPr>
          <w:t>/</w:t>
        </w:r>
        <w:r w:rsidRPr="00AB419C">
          <w:rPr>
            <w:rStyle w:val="-"/>
            <w:sz w:val="16"/>
            <w:szCs w:val="16"/>
          </w:rPr>
          <w:t>fra</w:t>
        </w:r>
        <w:r w:rsidRPr="001A5451">
          <w:rPr>
            <w:rStyle w:val="-"/>
            <w:sz w:val="16"/>
            <w:szCs w:val="16"/>
          </w:rPr>
          <w:t>-2016-</w:t>
        </w:r>
        <w:r w:rsidRPr="00AB419C">
          <w:rPr>
            <w:rStyle w:val="-"/>
            <w:sz w:val="16"/>
            <w:szCs w:val="16"/>
          </w:rPr>
          <w:t>eu</w:t>
        </w:r>
        <w:r w:rsidRPr="001A5451">
          <w:rPr>
            <w:rStyle w:val="-"/>
            <w:sz w:val="16"/>
            <w:szCs w:val="16"/>
          </w:rPr>
          <w:t>-</w:t>
        </w:r>
        <w:r w:rsidRPr="00AB419C">
          <w:rPr>
            <w:rStyle w:val="-"/>
            <w:sz w:val="16"/>
            <w:szCs w:val="16"/>
          </w:rPr>
          <w:t>minorities</w:t>
        </w:r>
        <w:r w:rsidRPr="001A5451">
          <w:rPr>
            <w:rStyle w:val="-"/>
            <w:sz w:val="16"/>
            <w:szCs w:val="16"/>
          </w:rPr>
          <w:t>-</w:t>
        </w:r>
        <w:r w:rsidRPr="00AB419C">
          <w:rPr>
            <w:rStyle w:val="-"/>
            <w:sz w:val="16"/>
            <w:szCs w:val="16"/>
          </w:rPr>
          <w:t>survey</w:t>
        </w:r>
        <w:r w:rsidRPr="001A5451">
          <w:rPr>
            <w:rStyle w:val="-"/>
            <w:sz w:val="16"/>
            <w:szCs w:val="16"/>
          </w:rPr>
          <w:t>-</w:t>
        </w:r>
        <w:r w:rsidRPr="00AB419C">
          <w:rPr>
            <w:rStyle w:val="-"/>
            <w:sz w:val="16"/>
            <w:szCs w:val="16"/>
          </w:rPr>
          <w:t>roma</w:t>
        </w:r>
        <w:r w:rsidRPr="001A5451">
          <w:rPr>
            <w:rStyle w:val="-"/>
            <w:sz w:val="16"/>
            <w:szCs w:val="16"/>
          </w:rPr>
          <w:t>-</w:t>
        </w:r>
        <w:r w:rsidRPr="00AB419C">
          <w:rPr>
            <w:rStyle w:val="-"/>
            <w:sz w:val="16"/>
            <w:szCs w:val="16"/>
          </w:rPr>
          <w:t>selected</w:t>
        </w:r>
        <w:r w:rsidRPr="001A5451">
          <w:rPr>
            <w:rStyle w:val="-"/>
            <w:sz w:val="16"/>
            <w:szCs w:val="16"/>
          </w:rPr>
          <w:t>-</w:t>
        </w:r>
        <w:r w:rsidRPr="00AB419C">
          <w:rPr>
            <w:rStyle w:val="-"/>
            <w:sz w:val="16"/>
            <w:szCs w:val="16"/>
          </w:rPr>
          <w:t>findings</w:t>
        </w:r>
        <w:r w:rsidRPr="001A5451">
          <w:rPr>
            <w:rStyle w:val="-"/>
            <w:sz w:val="16"/>
            <w:szCs w:val="16"/>
          </w:rPr>
          <w:t>_</w:t>
        </w:r>
        <w:r w:rsidRPr="00AB419C">
          <w:rPr>
            <w:rStyle w:val="-"/>
            <w:sz w:val="16"/>
            <w:szCs w:val="16"/>
          </w:rPr>
          <w:t>el</w:t>
        </w:r>
        <w:r w:rsidRPr="001A5451">
          <w:rPr>
            <w:rStyle w:val="-"/>
            <w:sz w:val="16"/>
            <w:szCs w:val="16"/>
          </w:rPr>
          <w:t>.</w:t>
        </w:r>
        <w:r w:rsidRPr="00AB419C">
          <w:rPr>
            <w:rStyle w:val="-"/>
            <w:sz w:val="16"/>
            <w:szCs w:val="16"/>
          </w:rPr>
          <w:t>pdf</w:t>
        </w:r>
      </w:hyperlink>
    </w:p>
  </w:footnote>
  <w:footnote w:id="35">
    <w:p w:rsidR="009C34C0" w:rsidRPr="00AB419C" w:rsidRDefault="009C34C0" w:rsidP="001F7E2E">
      <w:pPr>
        <w:spacing w:before="0" w:after="0" w:line="240" w:lineRule="auto"/>
        <w:jc w:val="both"/>
        <w:rPr>
          <w:rFonts w:cs="Calibri"/>
          <w:sz w:val="16"/>
          <w:szCs w:val="16"/>
        </w:rPr>
      </w:pPr>
      <w:r w:rsidRPr="00AB419C">
        <w:rPr>
          <w:rStyle w:val="af3"/>
          <w:rFonts w:cs="Calibri"/>
          <w:sz w:val="16"/>
          <w:szCs w:val="16"/>
        </w:rPr>
        <w:footnoteRef/>
      </w:r>
      <w:r w:rsidRPr="00AB419C">
        <w:rPr>
          <w:rFonts w:cs="Calibri"/>
          <w:sz w:val="16"/>
          <w:szCs w:val="16"/>
        </w:rPr>
        <w:t xml:space="preserve"> WHO, </w:t>
      </w:r>
      <w:r w:rsidRPr="00AB419C">
        <w:rPr>
          <w:rFonts w:cs="Calibri"/>
          <w:i/>
          <w:sz w:val="16"/>
          <w:szCs w:val="16"/>
        </w:rPr>
        <w:t>Barriers and facilitating factors in access to health services in Greece</w:t>
      </w:r>
      <w:r w:rsidRPr="00AB419C">
        <w:rPr>
          <w:rFonts w:cs="Calibri"/>
          <w:sz w:val="16"/>
          <w:szCs w:val="16"/>
        </w:rPr>
        <w:t>, 2015.</w:t>
      </w:r>
    </w:p>
  </w:footnote>
  <w:footnote w:id="36">
    <w:p w:rsidR="009C34C0" w:rsidRPr="00AB419C" w:rsidRDefault="009C34C0" w:rsidP="00C72C5A">
      <w:pPr>
        <w:spacing w:before="0" w:after="0" w:line="240" w:lineRule="auto"/>
        <w:jc w:val="both"/>
        <w:rPr>
          <w:sz w:val="16"/>
          <w:szCs w:val="16"/>
          <w:lang w:val="el-GR"/>
        </w:rPr>
      </w:pPr>
      <w:r w:rsidRPr="00AB419C">
        <w:rPr>
          <w:rStyle w:val="af3"/>
          <w:sz w:val="16"/>
          <w:szCs w:val="16"/>
        </w:rPr>
        <w:footnoteRef/>
      </w:r>
      <w:r w:rsidRPr="00AB419C">
        <w:rPr>
          <w:rFonts w:eastAsia="MyriadPro-Regular" w:cs="Calibri"/>
          <w:iCs/>
          <w:sz w:val="16"/>
          <w:szCs w:val="16"/>
          <w:lang w:val="el-GR"/>
        </w:rPr>
        <w:t xml:space="preserve">Κοτρώτσιου Σ. &amp; Σκεντέρης Ν. (2014) «Οι πεποιθήσεις των Ρομά για την υγεία και η επίπτωση αυτών στη φροντίδα υγείας», Διεπιστημονική Φροντίδα Υγείας, Τόμος 6,Τεύχος 1, 18-23. </w:t>
      </w:r>
    </w:p>
  </w:footnote>
  <w:footnote w:id="37">
    <w:p w:rsidR="009C34C0" w:rsidRPr="00AB419C" w:rsidRDefault="009C34C0" w:rsidP="00C72C5A">
      <w:pPr>
        <w:pStyle w:val="af2"/>
        <w:spacing w:after="0"/>
        <w:jc w:val="both"/>
        <w:rPr>
          <w:sz w:val="16"/>
          <w:szCs w:val="16"/>
        </w:rPr>
      </w:pPr>
      <w:r w:rsidRPr="00AB419C">
        <w:rPr>
          <w:rStyle w:val="af3"/>
          <w:sz w:val="16"/>
          <w:szCs w:val="16"/>
        </w:rPr>
        <w:footnoteRef/>
      </w:r>
      <w:r>
        <w:rPr>
          <w:sz w:val="16"/>
          <w:szCs w:val="16"/>
        </w:rPr>
        <w:t xml:space="preserve">Βλέπε και </w:t>
      </w:r>
      <w:r w:rsidRPr="00AB419C">
        <w:rPr>
          <w:rFonts w:eastAsia="MyriadPro-Regular" w:cs="Calibri"/>
          <w:iCs/>
          <w:sz w:val="16"/>
          <w:szCs w:val="16"/>
        </w:rPr>
        <w:t>Ασημόπουλος , Χ., Κομπότη, Δ., Κοντογιάννη, Ε., Θέμελη, Χρ. (2016), Έκθεση πολιτικών κοινωνικής υποστήριξης Ρομά στην Περιφερειακή Ενότητα Δυτικής Αττικής, Πρόγραμμα έρευνας παρέμβασης: Διερεύνηση ψυχοκοινωνικών αναγκών Ρομά Δυτικής Αττικής και καλών πρακτικών στήριξης και προαγωγής της κοινωνικής ένταξης, ΤΕΙ Αθήνας.</w:t>
      </w:r>
    </w:p>
  </w:footnote>
  <w:footnote w:id="38">
    <w:p w:rsidR="009C34C0" w:rsidRPr="00A03BC9" w:rsidRDefault="009C34C0" w:rsidP="00C72C5A">
      <w:pPr>
        <w:spacing w:before="0" w:after="0" w:line="240" w:lineRule="auto"/>
        <w:jc w:val="both"/>
        <w:rPr>
          <w:rFonts w:cs="Calibri"/>
          <w:sz w:val="16"/>
          <w:szCs w:val="16"/>
          <w:lang w:val="el-GR"/>
        </w:rPr>
      </w:pPr>
      <w:r w:rsidRPr="00AB419C">
        <w:rPr>
          <w:rStyle w:val="af3"/>
          <w:sz w:val="16"/>
          <w:szCs w:val="16"/>
        </w:rPr>
        <w:footnoteRef/>
      </w:r>
      <w:r>
        <w:rPr>
          <w:sz w:val="16"/>
          <w:szCs w:val="16"/>
          <w:lang w:val="el-GR"/>
        </w:rPr>
        <w:t xml:space="preserve">Βλέπε και </w:t>
      </w:r>
      <w:r w:rsidRPr="00AB419C">
        <w:rPr>
          <w:sz w:val="16"/>
          <w:szCs w:val="16"/>
          <w:lang w:val="el-GR"/>
        </w:rPr>
        <w:t xml:space="preserve">Παπαδιαμαντάκη Γ. (2019) Τελική έκθεση ερευνητικών πορισμάτων της έρευνας πεδίου, Ινστιτούτο Εκπαιδευτικής Πολιτικής, </w:t>
      </w:r>
      <w:r w:rsidRPr="00AB419C">
        <w:rPr>
          <w:rFonts w:cs="Calibri"/>
          <w:sz w:val="16"/>
          <w:szCs w:val="16"/>
          <w:lang w:val="el-GR"/>
        </w:rPr>
        <w:t xml:space="preserve">Πράξη «Επιστημονική υποστήριξη σχεδιασμού εξειδίκευσης δράσεων ΠΕΣ» - </w:t>
      </w:r>
      <w:r w:rsidRPr="00AB419C">
        <w:rPr>
          <w:rFonts w:cs="Calibri"/>
          <w:sz w:val="16"/>
          <w:szCs w:val="16"/>
        </w:rPr>
        <w:t>MIS</w:t>
      </w:r>
      <w:r w:rsidRPr="00AB419C">
        <w:rPr>
          <w:rFonts w:cs="Calibri"/>
          <w:sz w:val="16"/>
          <w:szCs w:val="16"/>
          <w:lang w:val="el-GR"/>
        </w:rPr>
        <w:t xml:space="preserve">5001036, </w:t>
      </w:r>
      <w:r w:rsidRPr="00AB419C">
        <w:rPr>
          <w:sz w:val="16"/>
          <w:szCs w:val="16"/>
          <w:lang w:val="el-GR"/>
        </w:rPr>
        <w:t>Υπουργείο Παιδείας και Θρησκευμάτων.</w:t>
      </w:r>
      <w:r w:rsidRPr="00AB419C">
        <w:rPr>
          <w:rFonts w:cs="Calibri"/>
          <w:sz w:val="16"/>
          <w:szCs w:val="16"/>
          <w:lang w:val="el-GR"/>
        </w:rPr>
        <w:t xml:space="preserve"> Επιχειρησιακό Πρόγραμμα «Ανάπτυξη Ανθρώπινου Δυναμικού, Εκπαίδευση &amp; Δια βίου Μάθηση 2014-2020»</w:t>
      </w:r>
    </w:p>
  </w:footnote>
  <w:footnote w:id="39">
    <w:p w:rsidR="009C34C0" w:rsidRPr="00C4713B" w:rsidRDefault="009C34C0" w:rsidP="009A00EE">
      <w:pPr>
        <w:pStyle w:val="af2"/>
        <w:spacing w:after="0"/>
        <w:rPr>
          <w:sz w:val="16"/>
          <w:szCs w:val="16"/>
        </w:rPr>
      </w:pPr>
      <w:r w:rsidRPr="00555D71">
        <w:rPr>
          <w:rStyle w:val="af3"/>
          <w:sz w:val="16"/>
          <w:szCs w:val="16"/>
        </w:rPr>
        <w:footnoteRef/>
      </w:r>
      <w:r w:rsidRPr="00555D71">
        <w:rPr>
          <w:sz w:val="16"/>
          <w:szCs w:val="16"/>
          <w:lang w:val="en-US"/>
        </w:rPr>
        <w:t>FRA</w:t>
      </w:r>
      <w:r w:rsidRPr="00C4713B">
        <w:rPr>
          <w:sz w:val="16"/>
          <w:szCs w:val="16"/>
        </w:rPr>
        <w:t xml:space="preserve">, </w:t>
      </w:r>
      <w:r w:rsidRPr="00555D71">
        <w:rPr>
          <w:sz w:val="16"/>
          <w:szCs w:val="16"/>
          <w:lang w:val="en-US"/>
        </w:rPr>
        <w:t>EU</w:t>
      </w:r>
      <w:r w:rsidRPr="00C4713B">
        <w:rPr>
          <w:sz w:val="16"/>
          <w:szCs w:val="16"/>
        </w:rPr>
        <w:t>-</w:t>
      </w:r>
      <w:r w:rsidRPr="00555D71">
        <w:rPr>
          <w:sz w:val="16"/>
          <w:szCs w:val="16"/>
          <w:lang w:val="en-US"/>
        </w:rPr>
        <w:t>MIDIS II</w:t>
      </w:r>
      <w:r w:rsidRPr="00C4713B">
        <w:rPr>
          <w:sz w:val="16"/>
          <w:szCs w:val="16"/>
        </w:rPr>
        <w:t xml:space="preserve"> 2016, </w:t>
      </w:r>
      <w:r w:rsidRPr="00555D71">
        <w:rPr>
          <w:sz w:val="16"/>
          <w:szCs w:val="16"/>
        </w:rPr>
        <w:t>Ρομά·</w:t>
      </w:r>
      <w:r w:rsidRPr="00555D71">
        <w:rPr>
          <w:sz w:val="16"/>
          <w:szCs w:val="16"/>
          <w:lang w:val="en-US"/>
        </w:rPr>
        <w:t>Eurostat</w:t>
      </w:r>
      <w:r w:rsidRPr="00C4713B">
        <w:rPr>
          <w:sz w:val="16"/>
          <w:szCs w:val="16"/>
        </w:rPr>
        <w:t xml:space="preserve">, </w:t>
      </w:r>
      <w:r w:rsidRPr="00555D71">
        <w:rPr>
          <w:sz w:val="16"/>
          <w:szCs w:val="16"/>
          <w:lang w:val="en-US"/>
        </w:rPr>
        <w:t>EU</w:t>
      </w:r>
      <w:r w:rsidRPr="00C4713B">
        <w:rPr>
          <w:sz w:val="16"/>
          <w:szCs w:val="16"/>
        </w:rPr>
        <w:t>-</w:t>
      </w:r>
      <w:r w:rsidRPr="00555D71">
        <w:rPr>
          <w:sz w:val="16"/>
          <w:szCs w:val="16"/>
          <w:lang w:val="en-US"/>
        </w:rPr>
        <w:t>SILC</w:t>
      </w:r>
      <w:r w:rsidRPr="00C4713B">
        <w:rPr>
          <w:sz w:val="16"/>
          <w:szCs w:val="16"/>
        </w:rPr>
        <w:t xml:space="preserve"> 2014.</w:t>
      </w:r>
    </w:p>
  </w:footnote>
  <w:footnote w:id="40">
    <w:p w:rsidR="009C34C0" w:rsidRPr="00394B6F" w:rsidRDefault="009C34C0" w:rsidP="00394B6F">
      <w:pPr>
        <w:spacing w:before="0" w:after="0" w:line="240" w:lineRule="auto"/>
        <w:jc w:val="both"/>
        <w:rPr>
          <w:b/>
          <w:sz w:val="16"/>
          <w:szCs w:val="16"/>
          <w:lang w:val="en-GB"/>
        </w:rPr>
      </w:pPr>
      <w:r w:rsidRPr="00394B6F">
        <w:rPr>
          <w:rStyle w:val="af3"/>
          <w:sz w:val="16"/>
          <w:szCs w:val="16"/>
        </w:rPr>
        <w:footnoteRef/>
      </w:r>
      <w:r w:rsidRPr="00394B6F">
        <w:rPr>
          <w:sz w:val="16"/>
          <w:szCs w:val="16"/>
        </w:rPr>
        <w:t xml:space="preserve">Βλ. C. Asimopoulos, S. Martinaki, E. </w:t>
      </w:r>
      <w:r w:rsidRPr="00394B6F">
        <w:rPr>
          <w:sz w:val="16"/>
          <w:szCs w:val="16"/>
          <w:lang w:val="en-GB"/>
        </w:rPr>
        <w:t xml:space="preserve">Kontogianni and D.Kompoti, “Public services employees’ attitudes towards Roma in Greece: The need for a social work response”, </w:t>
      </w:r>
      <w:r w:rsidRPr="00394B6F">
        <w:rPr>
          <w:i/>
          <w:sz w:val="16"/>
          <w:szCs w:val="16"/>
          <w:lang w:val="en-GB"/>
        </w:rPr>
        <w:t>Journal of Sociology and Social Work</w:t>
      </w:r>
      <w:r w:rsidRPr="00394B6F">
        <w:rPr>
          <w:sz w:val="16"/>
          <w:szCs w:val="16"/>
          <w:lang w:val="en-GB"/>
        </w:rPr>
        <w:t xml:space="preserve">, 2019, </w:t>
      </w:r>
      <w:r w:rsidRPr="00394B6F">
        <w:rPr>
          <w:iCs/>
          <w:sz w:val="16"/>
          <w:szCs w:val="16"/>
          <w:lang w:val="en-GB"/>
        </w:rPr>
        <w:t>7</w:t>
      </w:r>
      <w:r w:rsidRPr="00394B6F">
        <w:rPr>
          <w:sz w:val="16"/>
          <w:szCs w:val="16"/>
        </w:rPr>
        <w:t>(2), 105-114.</w:t>
      </w:r>
    </w:p>
  </w:footnote>
  <w:footnote w:id="41">
    <w:p w:rsidR="009C34C0" w:rsidRPr="00317715" w:rsidRDefault="009C34C0" w:rsidP="00394B6F">
      <w:pPr>
        <w:spacing w:before="0" w:after="0" w:line="240" w:lineRule="auto"/>
        <w:jc w:val="both"/>
        <w:rPr>
          <w:sz w:val="22"/>
          <w:shd w:val="clear" w:color="auto" w:fill="FFFFFF"/>
        </w:rPr>
      </w:pPr>
      <w:r w:rsidRPr="00394B6F">
        <w:rPr>
          <w:rStyle w:val="af3"/>
          <w:sz w:val="16"/>
          <w:szCs w:val="16"/>
        </w:rPr>
        <w:footnoteRef/>
      </w:r>
      <w:r w:rsidRPr="00394B6F">
        <w:rPr>
          <w:sz w:val="16"/>
          <w:szCs w:val="16"/>
        </w:rPr>
        <w:t xml:space="preserve">Βλ. C. Asimopoulos, S. Martinaki, D. </w:t>
      </w:r>
      <w:r w:rsidRPr="00394B6F">
        <w:rPr>
          <w:sz w:val="16"/>
          <w:szCs w:val="16"/>
          <w:lang w:val="en-GB"/>
        </w:rPr>
        <w:t>Kompoti, E. Kontogianni and G. Gouga, “Anti-Roma prejudice in Greece: A challenge for social work”,</w:t>
      </w:r>
      <w:r w:rsidRPr="00394B6F">
        <w:rPr>
          <w:i/>
          <w:sz w:val="16"/>
          <w:szCs w:val="16"/>
        </w:rPr>
        <w:t xml:space="preserve"> Comunitania: International Journal of Social Work and Social Sciences, </w:t>
      </w:r>
      <w:r w:rsidRPr="00394B6F">
        <w:rPr>
          <w:iCs/>
          <w:sz w:val="16"/>
          <w:szCs w:val="16"/>
        </w:rPr>
        <w:t>2019, 18,</w:t>
      </w:r>
      <w:r w:rsidRPr="00394B6F">
        <w:rPr>
          <w:sz w:val="16"/>
          <w:szCs w:val="16"/>
        </w:rPr>
        <w:t xml:space="preserve"> 85-100.</w:t>
      </w:r>
    </w:p>
  </w:footnote>
  <w:footnote w:id="42">
    <w:p w:rsidR="009C34C0" w:rsidRPr="00BB0D9A" w:rsidRDefault="009C34C0" w:rsidP="00BB0D9A">
      <w:pPr>
        <w:spacing w:before="62" w:line="276" w:lineRule="auto"/>
        <w:ind w:right="-2"/>
        <w:jc w:val="both"/>
        <w:rPr>
          <w:rFonts w:cs="Calibri"/>
          <w:sz w:val="16"/>
          <w:szCs w:val="16"/>
          <w:lang w:val="el-GR"/>
        </w:rPr>
      </w:pPr>
      <w:r w:rsidRPr="00A73413">
        <w:rPr>
          <w:rStyle w:val="af3"/>
          <w:sz w:val="16"/>
          <w:szCs w:val="16"/>
        </w:rPr>
        <w:footnoteRef/>
      </w:r>
      <w:r w:rsidRPr="00BB0D9A">
        <w:rPr>
          <w:sz w:val="16"/>
          <w:szCs w:val="16"/>
          <w:lang w:val="el-GR"/>
        </w:rPr>
        <w:t xml:space="preserve"> Το έργο </w:t>
      </w:r>
      <w:r>
        <w:rPr>
          <w:sz w:val="16"/>
          <w:szCs w:val="16"/>
          <w:lang w:val="el-GR"/>
        </w:rPr>
        <w:t xml:space="preserve">υλοποιήθηκε στο πλαίσιο της </w:t>
      </w:r>
      <w:r w:rsidRPr="00BB0D9A">
        <w:rPr>
          <w:rFonts w:cs="Calibri"/>
          <w:sz w:val="16"/>
          <w:szCs w:val="16"/>
          <w:lang w:val="el-GR"/>
        </w:rPr>
        <w:t>Πράξη</w:t>
      </w:r>
      <w:r>
        <w:rPr>
          <w:rFonts w:cs="Calibri"/>
          <w:sz w:val="16"/>
          <w:szCs w:val="16"/>
          <w:lang w:val="el-GR"/>
        </w:rPr>
        <w:t>ς</w:t>
      </w:r>
      <w:r w:rsidRPr="00C7427A">
        <w:rPr>
          <w:rFonts w:cs="Calibri"/>
          <w:sz w:val="16"/>
          <w:szCs w:val="16"/>
          <w:lang w:val="el-GR"/>
        </w:rPr>
        <w:t xml:space="preserve"> </w:t>
      </w:r>
      <w:r w:rsidRPr="00BB0D9A">
        <w:rPr>
          <w:rFonts w:cs="Calibri"/>
          <w:sz w:val="16"/>
          <w:szCs w:val="16"/>
          <w:lang w:val="el-GR"/>
        </w:rPr>
        <w:t>«Τεχνική</w:t>
      </w:r>
      <w:r w:rsidRPr="00C7427A">
        <w:rPr>
          <w:rFonts w:cs="Calibri"/>
          <w:sz w:val="16"/>
          <w:szCs w:val="16"/>
          <w:lang w:val="el-GR"/>
        </w:rPr>
        <w:t xml:space="preserve"> </w:t>
      </w:r>
      <w:r w:rsidRPr="00BB0D9A">
        <w:rPr>
          <w:rFonts w:cs="Calibri"/>
          <w:sz w:val="16"/>
          <w:szCs w:val="16"/>
          <w:lang w:val="el-GR"/>
        </w:rPr>
        <w:t>Υποστήριξη Επιτελικής Δομής Υπουργείου Εργασίας και Κοινωνικών</w:t>
      </w:r>
      <w:r w:rsidRPr="00C7427A">
        <w:rPr>
          <w:rFonts w:cs="Calibri"/>
          <w:sz w:val="16"/>
          <w:szCs w:val="16"/>
          <w:lang w:val="el-GR"/>
        </w:rPr>
        <w:t xml:space="preserve"> </w:t>
      </w:r>
      <w:r w:rsidRPr="00BB0D9A">
        <w:rPr>
          <w:rFonts w:cs="Calibri"/>
          <w:sz w:val="16"/>
          <w:szCs w:val="16"/>
          <w:lang w:val="el-GR"/>
        </w:rPr>
        <w:t>Υποθέσεων, Τομέα Κοινωνικής Αλληλεγγύης» με κωδικό ΟΠΣ (</w:t>
      </w:r>
      <w:r w:rsidRPr="00F821E3">
        <w:rPr>
          <w:rFonts w:cs="Calibri"/>
          <w:sz w:val="16"/>
          <w:szCs w:val="16"/>
        </w:rPr>
        <w:t>MIS</w:t>
      </w:r>
      <w:r w:rsidRPr="00BB0D9A">
        <w:rPr>
          <w:rFonts w:cs="Calibri"/>
          <w:sz w:val="16"/>
          <w:szCs w:val="16"/>
          <w:lang w:val="el-GR"/>
        </w:rPr>
        <w:t>)5</w:t>
      </w:r>
      <w:r w:rsidRPr="00C7427A">
        <w:rPr>
          <w:rFonts w:cs="Calibri"/>
          <w:sz w:val="16"/>
          <w:szCs w:val="16"/>
          <w:lang w:val="el-GR"/>
        </w:rPr>
        <w:t xml:space="preserve"> </w:t>
      </w:r>
      <w:r w:rsidRPr="00BB0D9A">
        <w:rPr>
          <w:rFonts w:cs="Calibri"/>
          <w:sz w:val="16"/>
          <w:szCs w:val="16"/>
          <w:lang w:val="el-GR"/>
        </w:rPr>
        <w:t>006640</w:t>
      </w:r>
      <w:r w:rsidRPr="00C7427A">
        <w:rPr>
          <w:rFonts w:cs="Calibri"/>
          <w:sz w:val="16"/>
          <w:szCs w:val="16"/>
          <w:lang w:val="el-GR"/>
        </w:rPr>
        <w:t xml:space="preserve"> </w:t>
      </w:r>
      <w:r w:rsidRPr="00BB0D9A">
        <w:rPr>
          <w:rFonts w:cs="Calibri"/>
          <w:sz w:val="16"/>
          <w:szCs w:val="16"/>
          <w:lang w:val="el-GR"/>
        </w:rPr>
        <w:t>,ΣΑΕ</w:t>
      </w:r>
      <w:r w:rsidRPr="00C7427A">
        <w:rPr>
          <w:rFonts w:cs="Calibri"/>
          <w:sz w:val="16"/>
          <w:szCs w:val="16"/>
          <w:lang w:val="el-GR"/>
        </w:rPr>
        <w:t xml:space="preserve"> </w:t>
      </w:r>
      <w:r w:rsidRPr="00BB0D9A">
        <w:rPr>
          <w:rFonts w:cs="Calibri"/>
          <w:sz w:val="16"/>
          <w:szCs w:val="16"/>
          <w:lang w:val="el-GR"/>
        </w:rPr>
        <w:t>3341,</w:t>
      </w:r>
      <w:r w:rsidRPr="00C7427A">
        <w:rPr>
          <w:rFonts w:cs="Calibri"/>
          <w:sz w:val="16"/>
          <w:szCs w:val="16"/>
          <w:lang w:val="el-GR"/>
        </w:rPr>
        <w:t xml:space="preserve"> </w:t>
      </w:r>
      <w:r w:rsidRPr="00BB0D9A">
        <w:rPr>
          <w:rFonts w:cs="Calibri"/>
          <w:sz w:val="16"/>
          <w:szCs w:val="16"/>
          <w:lang w:val="el-GR"/>
        </w:rPr>
        <w:t>κωδικός</w:t>
      </w:r>
      <w:r w:rsidRPr="00C7427A">
        <w:rPr>
          <w:rFonts w:cs="Calibri"/>
          <w:sz w:val="16"/>
          <w:szCs w:val="16"/>
          <w:lang w:val="el-GR"/>
        </w:rPr>
        <w:t xml:space="preserve"> </w:t>
      </w:r>
      <w:r w:rsidRPr="00BB0D9A">
        <w:rPr>
          <w:rFonts w:cs="Calibri"/>
          <w:sz w:val="16"/>
          <w:szCs w:val="16"/>
          <w:lang w:val="el-GR"/>
        </w:rPr>
        <w:t>ΠΔΕ</w:t>
      </w:r>
      <w:r w:rsidRPr="00C7427A">
        <w:rPr>
          <w:rFonts w:cs="Calibri"/>
          <w:sz w:val="16"/>
          <w:szCs w:val="16"/>
          <w:lang w:val="el-GR"/>
        </w:rPr>
        <w:t xml:space="preserve"> </w:t>
      </w:r>
      <w:r w:rsidRPr="00BB0D9A">
        <w:rPr>
          <w:rFonts w:cs="Calibri"/>
          <w:sz w:val="16"/>
          <w:szCs w:val="16"/>
          <w:lang w:val="el-GR"/>
        </w:rPr>
        <w:t>2017</w:t>
      </w:r>
      <w:r w:rsidRPr="00C7427A">
        <w:rPr>
          <w:rFonts w:cs="Calibri"/>
          <w:sz w:val="16"/>
          <w:szCs w:val="16"/>
          <w:lang w:val="el-GR"/>
        </w:rPr>
        <w:t xml:space="preserve"> </w:t>
      </w:r>
      <w:r w:rsidRPr="00BB0D9A">
        <w:rPr>
          <w:rFonts w:cs="Calibri"/>
          <w:sz w:val="16"/>
          <w:szCs w:val="16"/>
          <w:lang w:val="el-GR"/>
        </w:rPr>
        <w:t>ΣΕ33410002,</w:t>
      </w:r>
      <w:r w:rsidRPr="00C7427A">
        <w:rPr>
          <w:rFonts w:cs="Calibri"/>
          <w:sz w:val="16"/>
          <w:szCs w:val="16"/>
          <w:lang w:val="el-GR"/>
        </w:rPr>
        <w:t xml:space="preserve"> </w:t>
      </w:r>
      <w:r w:rsidRPr="00BB0D9A">
        <w:rPr>
          <w:rFonts w:cs="Calibri"/>
          <w:sz w:val="16"/>
          <w:szCs w:val="16"/>
          <w:lang w:val="el-GR"/>
        </w:rPr>
        <w:t>Υποέργο</w:t>
      </w:r>
      <w:r w:rsidRPr="00C7427A">
        <w:rPr>
          <w:rFonts w:cs="Calibri"/>
          <w:sz w:val="16"/>
          <w:szCs w:val="16"/>
          <w:lang w:val="el-GR"/>
        </w:rPr>
        <w:t xml:space="preserve"> </w:t>
      </w:r>
      <w:r w:rsidRPr="00BB0D9A">
        <w:rPr>
          <w:rFonts w:cs="Calibri"/>
          <w:sz w:val="16"/>
          <w:szCs w:val="16"/>
          <w:lang w:val="el-GR"/>
        </w:rPr>
        <w:t>3</w:t>
      </w:r>
      <w:r w:rsidRPr="00F821E3">
        <w:rPr>
          <w:rFonts w:cs="Calibri"/>
          <w:sz w:val="16"/>
          <w:szCs w:val="16"/>
          <w:lang w:val="el-GR"/>
        </w:rPr>
        <w:t xml:space="preserve">, </w:t>
      </w:r>
      <w:r w:rsidRPr="00BB0D9A">
        <w:rPr>
          <w:rFonts w:cs="Calibri"/>
          <w:sz w:val="16"/>
          <w:szCs w:val="16"/>
          <w:lang w:val="el-GR"/>
        </w:rPr>
        <w:t xml:space="preserve">«Γενικά Έξοδα Λειτουργίας», </w:t>
      </w:r>
      <w:r>
        <w:rPr>
          <w:rFonts w:cs="Calibri"/>
          <w:sz w:val="16"/>
          <w:szCs w:val="16"/>
          <w:lang w:val="el-GR"/>
        </w:rPr>
        <w:t>με τη συγχρηματοδότηση της</w:t>
      </w:r>
      <w:r w:rsidRPr="00BB0D9A">
        <w:rPr>
          <w:rFonts w:cs="Calibri"/>
          <w:sz w:val="16"/>
          <w:szCs w:val="16"/>
          <w:lang w:val="el-GR"/>
        </w:rPr>
        <w:t xml:space="preserve"> Ελλάδα</w:t>
      </w:r>
      <w:r>
        <w:rPr>
          <w:rFonts w:cs="Calibri"/>
          <w:sz w:val="16"/>
          <w:szCs w:val="16"/>
          <w:lang w:val="el-GR"/>
        </w:rPr>
        <w:t>ς</w:t>
      </w:r>
      <w:r w:rsidRPr="00C7427A">
        <w:rPr>
          <w:rFonts w:cs="Calibri"/>
          <w:sz w:val="16"/>
          <w:szCs w:val="16"/>
          <w:lang w:val="el-GR"/>
        </w:rPr>
        <w:t xml:space="preserve"> </w:t>
      </w:r>
      <w:r w:rsidRPr="00BB0D9A">
        <w:rPr>
          <w:rFonts w:cs="Calibri"/>
          <w:sz w:val="16"/>
          <w:szCs w:val="16"/>
          <w:lang w:val="el-GR"/>
        </w:rPr>
        <w:t>και</w:t>
      </w:r>
      <w:r w:rsidRPr="00C7427A">
        <w:rPr>
          <w:rFonts w:cs="Calibri"/>
          <w:sz w:val="16"/>
          <w:szCs w:val="16"/>
          <w:lang w:val="el-GR"/>
        </w:rPr>
        <w:t xml:space="preserve"> </w:t>
      </w:r>
      <w:r>
        <w:rPr>
          <w:rFonts w:cs="Calibri"/>
          <w:sz w:val="16"/>
          <w:szCs w:val="16"/>
          <w:lang w:val="el-GR"/>
        </w:rPr>
        <w:t>της</w:t>
      </w:r>
      <w:r w:rsidRPr="00C7427A">
        <w:rPr>
          <w:rFonts w:cs="Calibri"/>
          <w:sz w:val="16"/>
          <w:szCs w:val="16"/>
          <w:lang w:val="el-GR"/>
        </w:rPr>
        <w:t xml:space="preserve"> </w:t>
      </w:r>
      <w:r w:rsidRPr="00BB0D9A">
        <w:rPr>
          <w:rFonts w:cs="Calibri"/>
          <w:sz w:val="16"/>
          <w:szCs w:val="16"/>
          <w:lang w:val="el-GR"/>
        </w:rPr>
        <w:t>Ευρωπαϊκή</w:t>
      </w:r>
      <w:r>
        <w:rPr>
          <w:rFonts w:cs="Calibri"/>
          <w:sz w:val="16"/>
          <w:szCs w:val="16"/>
          <w:lang w:val="el-GR"/>
        </w:rPr>
        <w:t>ς</w:t>
      </w:r>
      <w:r w:rsidRPr="00C7427A">
        <w:rPr>
          <w:rFonts w:cs="Calibri"/>
          <w:sz w:val="16"/>
          <w:szCs w:val="16"/>
          <w:lang w:val="el-GR"/>
        </w:rPr>
        <w:t xml:space="preserve"> </w:t>
      </w:r>
      <w:r w:rsidRPr="00BB0D9A">
        <w:rPr>
          <w:rFonts w:cs="Calibri"/>
          <w:sz w:val="16"/>
          <w:szCs w:val="16"/>
          <w:lang w:val="el-GR"/>
        </w:rPr>
        <w:t>Ένωση</w:t>
      </w:r>
      <w:r>
        <w:rPr>
          <w:rFonts w:cs="Calibri"/>
          <w:sz w:val="16"/>
          <w:szCs w:val="16"/>
          <w:lang w:val="el-GR"/>
        </w:rPr>
        <w:t>ς</w:t>
      </w:r>
      <w:r w:rsidRPr="00C7427A">
        <w:rPr>
          <w:rFonts w:cs="Calibri"/>
          <w:sz w:val="16"/>
          <w:szCs w:val="16"/>
          <w:lang w:val="el-GR"/>
        </w:rPr>
        <w:t xml:space="preserve"> </w:t>
      </w:r>
      <w:r w:rsidRPr="00BB0D9A">
        <w:rPr>
          <w:rFonts w:cs="Calibri"/>
          <w:sz w:val="16"/>
          <w:szCs w:val="16"/>
          <w:lang w:val="el-GR"/>
        </w:rPr>
        <w:t>(Ευρωπαϊκό Κοινωνικό</w:t>
      </w:r>
      <w:r w:rsidRPr="00C7427A">
        <w:rPr>
          <w:rFonts w:cs="Calibri"/>
          <w:sz w:val="16"/>
          <w:szCs w:val="16"/>
          <w:lang w:val="el-GR"/>
        </w:rPr>
        <w:t xml:space="preserve"> </w:t>
      </w:r>
      <w:r w:rsidRPr="00BB0D9A">
        <w:rPr>
          <w:rFonts w:cs="Calibri"/>
          <w:sz w:val="16"/>
          <w:szCs w:val="16"/>
          <w:lang w:val="el-GR"/>
        </w:rPr>
        <w:t>Ταμείο</w:t>
      </w:r>
      <w:r w:rsidRPr="00C7427A">
        <w:rPr>
          <w:rFonts w:cs="Calibri"/>
          <w:sz w:val="16"/>
          <w:szCs w:val="16"/>
          <w:lang w:val="el-GR"/>
        </w:rPr>
        <w:t xml:space="preserve"> </w:t>
      </w:r>
      <w:r w:rsidRPr="00BB0D9A">
        <w:rPr>
          <w:rFonts w:cs="Calibri"/>
          <w:sz w:val="16"/>
          <w:szCs w:val="16"/>
          <w:lang w:val="el-GR"/>
        </w:rPr>
        <w:t>-ΕΚΤ).</w:t>
      </w:r>
    </w:p>
    <w:p w:rsidR="009C34C0" w:rsidRPr="00BB0D9A" w:rsidRDefault="009C34C0">
      <w:pPr>
        <w:pStyle w:val="af2"/>
        <w:rPr>
          <w:sz w:val="16"/>
          <w:szCs w:val="16"/>
        </w:rPr>
      </w:pPr>
    </w:p>
  </w:footnote>
  <w:footnote w:id="43">
    <w:p w:rsidR="009C34C0" w:rsidRPr="00782A48" w:rsidRDefault="009C34C0" w:rsidP="00782A48">
      <w:pPr>
        <w:pStyle w:val="af2"/>
        <w:spacing w:after="0"/>
        <w:jc w:val="both"/>
        <w:rPr>
          <w:sz w:val="16"/>
          <w:szCs w:val="16"/>
        </w:rPr>
      </w:pPr>
      <w:r w:rsidRPr="00782A48">
        <w:rPr>
          <w:rStyle w:val="af3"/>
          <w:sz w:val="16"/>
          <w:szCs w:val="16"/>
        </w:rPr>
        <w:footnoteRef/>
      </w:r>
      <w:r w:rsidRPr="00782A48">
        <w:rPr>
          <w:sz w:val="16"/>
          <w:szCs w:val="16"/>
        </w:rPr>
        <w:t xml:space="preserve"> Η Διυπουργική Επιτροπή για θέματα Ρομά βάσει του άρθρου 64 του ΠΔ 63/2005 (ΦΕΚ 98 Α’) και ΠΥΣ 38/2015 ΦΕΚ Α΄137/3.11.2015, το Συμβούλιο Εμπειρογνωμόνων του αρ. 48 του ν.4430/2016 καθώς και ο Μηχανισμός Παρακολούθησης και Αξιολόγησης της Εθνικής Στρατηγικής για την Κοινωνική Ένταξη των Ρομά που είχε τεθεί σε λειτουργία από το Εθνικό Κέντρο Κοινωνικής Αλληλεγγύης (ΕΚΚΑ), </w:t>
      </w:r>
      <w:r>
        <w:rPr>
          <w:sz w:val="16"/>
          <w:szCs w:val="16"/>
        </w:rPr>
        <w:t>(</w:t>
      </w:r>
      <w:r w:rsidRPr="00782A48">
        <w:rPr>
          <w:sz w:val="16"/>
          <w:szCs w:val="16"/>
        </w:rPr>
        <w:t>πρώην Εθνικό Σημείο Επαφής για τους Ρομά)</w:t>
      </w:r>
      <w:r>
        <w:rPr>
          <w:sz w:val="16"/>
          <w:szCs w:val="16"/>
        </w:rPr>
        <w:t xml:space="preserve">, </w:t>
      </w:r>
      <w:r w:rsidRPr="00782A48">
        <w:rPr>
          <w:sz w:val="16"/>
          <w:szCs w:val="16"/>
        </w:rPr>
        <w:t>είτε δεν ενεργοποιήθηκαν είτε λειτούργησαν περιορισμένα</w:t>
      </w:r>
      <w:r>
        <w:rPr>
          <w:sz w:val="16"/>
          <w:szCs w:val="16"/>
        </w:rPr>
        <w:t xml:space="preserve"> και δεν απέδωσαν τα αναμενόμενα</w:t>
      </w:r>
      <w:r w:rsidRPr="00782A48">
        <w:rPr>
          <w:sz w:val="16"/>
          <w:szCs w:val="16"/>
        </w:rPr>
        <w:t xml:space="preserve">. </w:t>
      </w:r>
    </w:p>
  </w:footnote>
  <w:footnote w:id="44">
    <w:p w:rsidR="009C34C0" w:rsidRPr="00782A48" w:rsidRDefault="009C34C0" w:rsidP="00782A48">
      <w:pPr>
        <w:pStyle w:val="af2"/>
        <w:spacing w:after="0"/>
        <w:rPr>
          <w:sz w:val="16"/>
          <w:szCs w:val="16"/>
        </w:rPr>
      </w:pPr>
      <w:r w:rsidRPr="00782A48">
        <w:rPr>
          <w:rStyle w:val="af3"/>
          <w:sz w:val="16"/>
          <w:szCs w:val="16"/>
        </w:rPr>
        <w:footnoteRef/>
      </w:r>
      <w:hyperlink r:id="rId18" w:history="1">
        <w:r w:rsidRPr="00782A48">
          <w:rPr>
            <w:rStyle w:val="-"/>
            <w:rFonts w:cs="Calibri"/>
            <w:sz w:val="16"/>
            <w:szCs w:val="16"/>
          </w:rPr>
          <w:t>http://database.roma-ekka.gr</w:t>
        </w:r>
      </w:hyperlink>
    </w:p>
  </w:footnote>
  <w:footnote w:id="45">
    <w:p w:rsidR="009C34C0" w:rsidRDefault="009C34C0" w:rsidP="00782A48">
      <w:pPr>
        <w:pStyle w:val="af2"/>
        <w:spacing w:after="0"/>
      </w:pPr>
      <w:r w:rsidRPr="00782A48">
        <w:rPr>
          <w:rStyle w:val="af3"/>
          <w:sz w:val="16"/>
          <w:szCs w:val="16"/>
        </w:rPr>
        <w:footnoteRef/>
      </w:r>
      <w:hyperlink r:id="rId19" w:history="1">
        <w:r w:rsidRPr="00782A48">
          <w:rPr>
            <w:rStyle w:val="-"/>
            <w:sz w:val="16"/>
            <w:szCs w:val="16"/>
          </w:rPr>
          <w:t>https://egroma.gov.gr</w:t>
        </w:r>
      </w:hyperlink>
    </w:p>
  </w:footnote>
  <w:footnote w:id="46">
    <w:p w:rsidR="009C34C0" w:rsidRPr="00484DA7" w:rsidRDefault="009C34C0" w:rsidP="00CA7879">
      <w:pPr>
        <w:pStyle w:val="af2"/>
        <w:spacing w:after="0"/>
        <w:jc w:val="both"/>
        <w:rPr>
          <w:sz w:val="16"/>
          <w:szCs w:val="16"/>
        </w:rPr>
      </w:pPr>
      <w:r w:rsidRPr="000D4EE8">
        <w:rPr>
          <w:rStyle w:val="af3"/>
          <w:sz w:val="16"/>
          <w:szCs w:val="16"/>
        </w:rPr>
        <w:footnoteRef/>
      </w:r>
      <w:r w:rsidRPr="000D4EE8">
        <w:rPr>
          <w:sz w:val="16"/>
          <w:szCs w:val="16"/>
        </w:rPr>
        <w:t xml:space="preserve"> Τα στοιχεία </w:t>
      </w:r>
      <w:r>
        <w:rPr>
          <w:sz w:val="16"/>
          <w:szCs w:val="16"/>
        </w:rPr>
        <w:t xml:space="preserve">προκύπτουν από την Έκθεση </w:t>
      </w:r>
      <w:r w:rsidRPr="000D4EE8">
        <w:rPr>
          <w:sz w:val="16"/>
          <w:szCs w:val="16"/>
        </w:rPr>
        <w:t>με τίτλο «Η λειτουργία των Κέν</w:t>
      </w:r>
      <w:r>
        <w:rPr>
          <w:sz w:val="16"/>
          <w:szCs w:val="16"/>
        </w:rPr>
        <w:t>τρων Κοινότητας για το έτος 2019» (Φεβρουάριος 2021)</w:t>
      </w:r>
      <w:r w:rsidRPr="000D4EE8">
        <w:rPr>
          <w:sz w:val="16"/>
          <w:szCs w:val="16"/>
        </w:rPr>
        <w:t xml:space="preserve"> που εκπόνησε η Διεύθυνση Κοινωνικής Ένταξης και Κοινωνικής Συνοχής, συμπεριλαμβάνοντας ειδικό ερωτηματολόγιο για τα Παραρτήματα Ρομά, στο πλαίσιο της λειτουργίας του Εθνικού Μηχανισμού του Ν.4445/2016. Τα αναφερόμενα στοιχεία έχουν προκύψει από τις απαντήσεις των στελεχών των Παραρτημάτων Ρομά στο ερωτηματολόγιο της έρευνας που διεξήγαγε </w:t>
      </w:r>
      <w:r>
        <w:rPr>
          <w:sz w:val="16"/>
          <w:szCs w:val="16"/>
        </w:rPr>
        <w:t xml:space="preserve">κατά τα έτη 2017, 2018, 2019 </w:t>
      </w:r>
      <w:r w:rsidRPr="000D4EE8">
        <w:rPr>
          <w:sz w:val="16"/>
          <w:szCs w:val="16"/>
        </w:rPr>
        <w:t>η Διεύθυνση Κοινωνικής Ένταξης και Κοινωνικής Συνοχής της Γενικής Γραμματείας Κοινωνικής Αλληλεγγύης και Καταπολέμησης της Φτώχειας στο πλαίσιο της αποτίμησης της λειτουργίας των Κέντρων Κοινότητας</w:t>
      </w:r>
      <w:r w:rsidRPr="00484DA7">
        <w:rPr>
          <w:sz w:val="16"/>
          <w:szCs w:val="16"/>
        </w:rPr>
        <w:t>.</w:t>
      </w:r>
    </w:p>
  </w:footnote>
  <w:footnote w:id="47">
    <w:p w:rsidR="009C34C0" w:rsidRPr="00D52B12" w:rsidRDefault="009C34C0" w:rsidP="00CA7879">
      <w:pPr>
        <w:pStyle w:val="a2"/>
        <w:spacing w:before="0" w:after="0" w:line="240" w:lineRule="auto"/>
        <w:ind w:right="-2"/>
        <w:jc w:val="both"/>
        <w:rPr>
          <w:sz w:val="16"/>
          <w:szCs w:val="16"/>
          <w:lang w:val="el-GR"/>
        </w:rPr>
      </w:pPr>
      <w:r w:rsidRPr="005F4319">
        <w:rPr>
          <w:sz w:val="16"/>
          <w:szCs w:val="16"/>
          <w:vertAlign w:val="superscript"/>
          <w:lang w:val="el-GR"/>
        </w:rPr>
        <w:footnoteRef/>
      </w:r>
      <w:r w:rsidRPr="005F4319">
        <w:rPr>
          <w:sz w:val="16"/>
          <w:szCs w:val="16"/>
          <w:lang w:val="el-GR"/>
        </w:rPr>
        <w:t>Η συλλογή των δεδομένων πραγματοποιήθηκε τον Νοέμβριο 2020 με α) τη χορήγηση</w:t>
      </w:r>
      <w:r>
        <w:rPr>
          <w:sz w:val="16"/>
          <w:szCs w:val="16"/>
          <w:lang w:val="el-GR"/>
        </w:rPr>
        <w:t xml:space="preserve"> </w:t>
      </w:r>
      <w:r w:rsidRPr="005F4319">
        <w:rPr>
          <w:sz w:val="16"/>
          <w:szCs w:val="16"/>
          <w:lang w:val="el-GR"/>
        </w:rPr>
        <w:t>ερωτηματολόγιου</w:t>
      </w:r>
      <w:r>
        <w:rPr>
          <w:sz w:val="16"/>
          <w:szCs w:val="16"/>
          <w:lang w:val="el-GR"/>
        </w:rPr>
        <w:t xml:space="preserve"> </w:t>
      </w:r>
      <w:r w:rsidRPr="005F4319">
        <w:rPr>
          <w:sz w:val="16"/>
          <w:szCs w:val="16"/>
          <w:lang w:val="el-GR"/>
        </w:rPr>
        <w:t>ανοιχτών</w:t>
      </w:r>
      <w:r>
        <w:rPr>
          <w:sz w:val="16"/>
          <w:szCs w:val="16"/>
          <w:lang w:val="el-GR"/>
        </w:rPr>
        <w:t xml:space="preserve"> </w:t>
      </w:r>
      <w:r w:rsidRPr="005F4319">
        <w:rPr>
          <w:sz w:val="16"/>
          <w:szCs w:val="16"/>
          <w:lang w:val="el-GR"/>
        </w:rPr>
        <w:t>ερωτήσεων και</w:t>
      </w:r>
      <w:r>
        <w:rPr>
          <w:sz w:val="16"/>
          <w:szCs w:val="16"/>
          <w:lang w:val="el-GR"/>
        </w:rPr>
        <w:t xml:space="preserve"> </w:t>
      </w:r>
      <w:r w:rsidRPr="005F4319">
        <w:rPr>
          <w:sz w:val="16"/>
          <w:szCs w:val="16"/>
          <w:lang w:val="el-GR"/>
        </w:rPr>
        <w:t>β)</w:t>
      </w:r>
      <w:r>
        <w:rPr>
          <w:sz w:val="16"/>
          <w:szCs w:val="16"/>
          <w:lang w:val="el-GR"/>
        </w:rPr>
        <w:t xml:space="preserve"> </w:t>
      </w:r>
      <w:r w:rsidRPr="005F4319">
        <w:rPr>
          <w:sz w:val="16"/>
          <w:szCs w:val="16"/>
          <w:lang w:val="el-GR"/>
        </w:rPr>
        <w:t>τη</w:t>
      </w:r>
      <w:r>
        <w:rPr>
          <w:sz w:val="16"/>
          <w:szCs w:val="16"/>
          <w:lang w:val="el-GR"/>
        </w:rPr>
        <w:t xml:space="preserve">ν </w:t>
      </w:r>
      <w:r w:rsidRPr="005F4319">
        <w:rPr>
          <w:sz w:val="16"/>
          <w:szCs w:val="16"/>
          <w:lang w:val="el-GR"/>
        </w:rPr>
        <w:t>πραγματοποίηση</w:t>
      </w:r>
      <w:r>
        <w:rPr>
          <w:sz w:val="16"/>
          <w:szCs w:val="16"/>
          <w:lang w:val="el-GR"/>
        </w:rPr>
        <w:t xml:space="preserve"> </w:t>
      </w:r>
      <w:r w:rsidRPr="005F4319">
        <w:rPr>
          <w:sz w:val="16"/>
          <w:szCs w:val="16"/>
          <w:lang w:val="el-GR"/>
        </w:rPr>
        <w:t>ημιδομημένων</w:t>
      </w:r>
      <w:r>
        <w:rPr>
          <w:sz w:val="16"/>
          <w:szCs w:val="16"/>
          <w:lang w:val="el-GR"/>
        </w:rPr>
        <w:t xml:space="preserve"> </w:t>
      </w:r>
      <w:r w:rsidRPr="005F4319">
        <w:rPr>
          <w:sz w:val="16"/>
          <w:szCs w:val="16"/>
          <w:lang w:val="el-GR"/>
        </w:rPr>
        <w:t>συνεντεύξεων. Στην διαδικασία συμμετείχαν εκπρόσωποι</w:t>
      </w:r>
      <w:r>
        <w:rPr>
          <w:sz w:val="16"/>
          <w:szCs w:val="16"/>
          <w:lang w:val="el-GR"/>
        </w:rPr>
        <w:t xml:space="preserve"> </w:t>
      </w:r>
      <w:r w:rsidRPr="005F4319">
        <w:rPr>
          <w:sz w:val="16"/>
          <w:szCs w:val="16"/>
          <w:lang w:val="el-GR"/>
        </w:rPr>
        <w:t>της Πανελλαδικής</w:t>
      </w:r>
      <w:r>
        <w:rPr>
          <w:sz w:val="16"/>
          <w:szCs w:val="16"/>
          <w:lang w:val="el-GR"/>
        </w:rPr>
        <w:t xml:space="preserve"> </w:t>
      </w:r>
      <w:r w:rsidRPr="005F4319">
        <w:rPr>
          <w:sz w:val="16"/>
          <w:szCs w:val="16"/>
          <w:lang w:val="el-GR"/>
        </w:rPr>
        <w:t>Συνομοσπονδίας</w:t>
      </w:r>
      <w:r>
        <w:rPr>
          <w:sz w:val="16"/>
          <w:szCs w:val="16"/>
          <w:lang w:val="el-GR"/>
        </w:rPr>
        <w:t xml:space="preserve"> </w:t>
      </w:r>
      <w:r w:rsidRPr="005F4319">
        <w:rPr>
          <w:sz w:val="16"/>
          <w:szCs w:val="16"/>
          <w:lang w:val="el-GR"/>
        </w:rPr>
        <w:t>Ελλήνων</w:t>
      </w:r>
      <w:r>
        <w:rPr>
          <w:sz w:val="16"/>
          <w:szCs w:val="16"/>
          <w:lang w:val="el-GR"/>
        </w:rPr>
        <w:t xml:space="preserve"> </w:t>
      </w:r>
      <w:r w:rsidRPr="005F4319">
        <w:rPr>
          <w:sz w:val="16"/>
          <w:szCs w:val="16"/>
          <w:lang w:val="el-GR"/>
        </w:rPr>
        <w:t>Ρομ</w:t>
      </w:r>
      <w:r>
        <w:rPr>
          <w:sz w:val="16"/>
          <w:szCs w:val="16"/>
          <w:lang w:val="el-GR"/>
        </w:rPr>
        <w:t xml:space="preserve"> </w:t>
      </w:r>
      <w:r w:rsidRPr="005F4319">
        <w:rPr>
          <w:sz w:val="16"/>
          <w:szCs w:val="16"/>
          <w:lang w:val="el-GR"/>
        </w:rPr>
        <w:t>«ΕΛΛΑΝΠΑΣΣΕ», της Ένωσης</w:t>
      </w:r>
      <w:r>
        <w:rPr>
          <w:sz w:val="16"/>
          <w:szCs w:val="16"/>
          <w:lang w:val="el-GR"/>
        </w:rPr>
        <w:t xml:space="preserve"> </w:t>
      </w:r>
      <w:r w:rsidRPr="005F4319">
        <w:rPr>
          <w:sz w:val="16"/>
          <w:szCs w:val="16"/>
          <w:lang w:val="el-GR"/>
        </w:rPr>
        <w:t>Ελλήνων</w:t>
      </w:r>
      <w:r>
        <w:rPr>
          <w:sz w:val="16"/>
          <w:szCs w:val="16"/>
          <w:lang w:val="el-GR"/>
        </w:rPr>
        <w:t xml:space="preserve"> </w:t>
      </w:r>
      <w:r w:rsidRPr="005F4319">
        <w:rPr>
          <w:sz w:val="16"/>
          <w:szCs w:val="16"/>
          <w:lang w:val="el-GR"/>
        </w:rPr>
        <w:t>Ρομά</w:t>
      </w:r>
      <w:r>
        <w:rPr>
          <w:sz w:val="16"/>
          <w:szCs w:val="16"/>
          <w:lang w:val="el-GR"/>
        </w:rPr>
        <w:t xml:space="preserve"> </w:t>
      </w:r>
      <w:r w:rsidRPr="005F4319">
        <w:rPr>
          <w:sz w:val="16"/>
          <w:szCs w:val="16"/>
          <w:lang w:val="el-GR"/>
        </w:rPr>
        <w:t>Διαμεσολαβητών</w:t>
      </w:r>
      <w:r>
        <w:rPr>
          <w:sz w:val="16"/>
          <w:szCs w:val="16"/>
          <w:lang w:val="el-GR"/>
        </w:rPr>
        <w:t xml:space="preserve"> </w:t>
      </w:r>
      <w:r w:rsidRPr="005F4319">
        <w:rPr>
          <w:sz w:val="16"/>
          <w:szCs w:val="16"/>
          <w:lang w:val="el-GR"/>
        </w:rPr>
        <w:t>και Συνεργατών</w:t>
      </w:r>
      <w:r>
        <w:rPr>
          <w:sz w:val="16"/>
          <w:szCs w:val="16"/>
          <w:lang w:val="el-GR"/>
        </w:rPr>
        <w:t xml:space="preserve"> </w:t>
      </w:r>
      <w:r w:rsidRPr="005F4319">
        <w:rPr>
          <w:sz w:val="16"/>
          <w:szCs w:val="16"/>
          <w:lang w:val="el-GR"/>
        </w:rPr>
        <w:t xml:space="preserve">και του </w:t>
      </w:r>
      <w:r w:rsidRPr="005F4319">
        <w:rPr>
          <w:sz w:val="16"/>
          <w:szCs w:val="16"/>
        </w:rPr>
        <w:t>Hellenic</w:t>
      </w:r>
      <w:r>
        <w:rPr>
          <w:sz w:val="16"/>
          <w:szCs w:val="16"/>
          <w:lang w:val="el-GR"/>
        </w:rPr>
        <w:t xml:space="preserve"> </w:t>
      </w:r>
      <w:r w:rsidRPr="005F4319">
        <w:rPr>
          <w:sz w:val="16"/>
          <w:szCs w:val="16"/>
        </w:rPr>
        <w:t>Roma</w:t>
      </w:r>
      <w:r>
        <w:rPr>
          <w:sz w:val="16"/>
          <w:szCs w:val="16"/>
          <w:lang w:val="el-GR"/>
        </w:rPr>
        <w:t xml:space="preserve"> </w:t>
      </w:r>
      <w:r w:rsidRPr="005F4319">
        <w:rPr>
          <w:sz w:val="16"/>
          <w:szCs w:val="16"/>
        </w:rPr>
        <w:t>Action</w:t>
      </w:r>
      <w:r>
        <w:rPr>
          <w:sz w:val="16"/>
          <w:szCs w:val="16"/>
          <w:lang w:val="el-GR"/>
        </w:rPr>
        <w:t xml:space="preserve"> </w:t>
      </w:r>
      <w:r w:rsidRPr="005F4319">
        <w:rPr>
          <w:sz w:val="16"/>
          <w:szCs w:val="16"/>
          <w:lang w:val="el-GR"/>
        </w:rPr>
        <w:t>(</w:t>
      </w:r>
      <w:r w:rsidRPr="005F4319">
        <w:rPr>
          <w:sz w:val="16"/>
          <w:szCs w:val="16"/>
        </w:rPr>
        <w:t>HEROMACT</w:t>
      </w:r>
      <w:r w:rsidRPr="005F4319">
        <w:rPr>
          <w:sz w:val="16"/>
          <w:szCs w:val="16"/>
          <w:lang w:val="el-GR"/>
        </w:rPr>
        <w:t>).</w:t>
      </w:r>
    </w:p>
  </w:footnote>
  <w:footnote w:id="48">
    <w:p w:rsidR="009C34C0" w:rsidRPr="004F0361" w:rsidRDefault="009C34C0" w:rsidP="00D52B12">
      <w:pPr>
        <w:pStyle w:val="af2"/>
        <w:spacing w:after="0"/>
        <w:jc w:val="both"/>
        <w:rPr>
          <w:rFonts w:eastAsia="Arial" w:cs="Calibri"/>
          <w:sz w:val="16"/>
          <w:szCs w:val="16"/>
          <w:lang w:val="en-US"/>
        </w:rPr>
      </w:pPr>
      <w:r w:rsidRPr="004F0361">
        <w:rPr>
          <w:rStyle w:val="af3"/>
          <w:sz w:val="16"/>
          <w:szCs w:val="16"/>
        </w:rPr>
        <w:footnoteRef/>
      </w:r>
      <w:r w:rsidRPr="004F0361">
        <w:rPr>
          <w:rFonts w:eastAsia="Arial" w:cs="Calibri"/>
          <w:sz w:val="16"/>
          <w:szCs w:val="16"/>
          <w:lang w:val="en-US"/>
        </w:rPr>
        <w:t>Report on the evaluation of the EU Framework for National Roma Integration Strategies up to 2020, COMMISSION STAFF WORKING DOCUMENT, SWD(2018) 480 final</w:t>
      </w:r>
      <w:hyperlink r:id="rId20" w:history="1">
        <w:r w:rsidRPr="004F0361">
          <w:rPr>
            <w:rStyle w:val="-"/>
            <w:sz w:val="16"/>
            <w:szCs w:val="16"/>
            <w:lang w:val="en-US"/>
          </w:rPr>
          <w:t>https://eur-lex.europa.eu/legal-content/EN/TXT/PDF/?uri=CELEX:52018SC0480&amp;from=EN</w:t>
        </w:r>
      </w:hyperlink>
    </w:p>
  </w:footnote>
  <w:footnote w:id="49">
    <w:p w:rsidR="009C34C0" w:rsidRPr="004F0361" w:rsidRDefault="009C34C0" w:rsidP="00043AAB">
      <w:pPr>
        <w:pStyle w:val="af2"/>
        <w:spacing w:after="0"/>
        <w:jc w:val="both"/>
        <w:rPr>
          <w:sz w:val="16"/>
          <w:szCs w:val="16"/>
          <w:lang w:val="en-US"/>
        </w:rPr>
      </w:pPr>
      <w:r w:rsidRPr="004F0361">
        <w:rPr>
          <w:rStyle w:val="af3"/>
          <w:sz w:val="16"/>
          <w:szCs w:val="16"/>
        </w:rPr>
        <w:footnoteRef/>
      </w:r>
      <w:r w:rsidRPr="00043AAB">
        <w:rPr>
          <w:rFonts w:eastAsia="Arial" w:cs="Calibri"/>
          <w:sz w:val="16"/>
          <w:szCs w:val="16"/>
          <w:lang w:val="en-US"/>
        </w:rPr>
        <w:t>Roma integration indicators scoreboard (2011-2016) CO</w:t>
      </w:r>
      <w:r>
        <w:rPr>
          <w:rFonts w:eastAsia="Arial" w:cs="Calibri"/>
          <w:sz w:val="16"/>
          <w:szCs w:val="16"/>
          <w:lang w:val="en-US"/>
        </w:rPr>
        <w:t>MMISSION STAFF WORKING DOCUMENT</w:t>
      </w:r>
      <w:r w:rsidRPr="00043AAB">
        <w:rPr>
          <w:rFonts w:eastAsia="Arial" w:cs="Calibri"/>
          <w:sz w:val="16"/>
          <w:szCs w:val="16"/>
          <w:lang w:val="en-US"/>
        </w:rPr>
        <w:t xml:space="preserve">, Accompanying the document Communication to the European Parliament and the Council Midterm review of the EU framework for national Roma integration strategies,SWD(2017) 286 final </w:t>
      </w:r>
      <w:hyperlink r:id="rId21" w:history="1">
        <w:r w:rsidRPr="004F0361">
          <w:rPr>
            <w:rStyle w:val="-"/>
            <w:sz w:val="16"/>
            <w:szCs w:val="16"/>
            <w:lang w:val="en-US"/>
          </w:rPr>
          <w:t>https://eur-lex.europa.eu/legal-content/EN/TXT/PDF/?uri=CELEX:52017SC0286&amp;rid=1</w:t>
        </w:r>
      </w:hyperlink>
    </w:p>
  </w:footnote>
  <w:footnote w:id="50">
    <w:p w:rsidR="009C34C0" w:rsidRPr="001A5451" w:rsidRDefault="009C34C0" w:rsidP="004F0361">
      <w:pPr>
        <w:spacing w:before="0" w:after="0" w:line="240" w:lineRule="auto"/>
        <w:ind w:left="142" w:hanging="142"/>
        <w:jc w:val="both"/>
        <w:rPr>
          <w:rFonts w:cs="Calibri"/>
          <w:sz w:val="16"/>
          <w:szCs w:val="16"/>
        </w:rPr>
      </w:pPr>
      <w:r w:rsidRPr="004F0361">
        <w:rPr>
          <w:rStyle w:val="af3"/>
          <w:sz w:val="16"/>
          <w:szCs w:val="16"/>
        </w:rPr>
        <w:footnoteRef/>
      </w:r>
      <w:r w:rsidRPr="004F0361">
        <w:rPr>
          <w:rFonts w:cs="Calibri"/>
          <w:sz w:val="16"/>
          <w:szCs w:val="16"/>
          <w:lang w:val="el-GR"/>
        </w:rPr>
        <w:t>Οργανισμός Θεμελιωδών Δικαιωμάτων της Ευρωπαϊκής Ένωσης (2016) Δεύτερη έρευνα της Ευρωπαϊκής Ένωσης σχετικά με τις μειονότητες και τις διακρίσεις - επιλεγμένα πορίσματα για τους Ρομά, (EU-MIDIS II report) Λουξεμβούργο: Υπηρεσία Εκδόσεων της Ευρωπαϊκής Ένωσης, 2018.</w:t>
      </w:r>
      <w:hyperlink r:id="rId22" w:history="1">
        <w:r w:rsidRPr="004F0361">
          <w:rPr>
            <w:rStyle w:val="-"/>
            <w:sz w:val="16"/>
            <w:szCs w:val="16"/>
          </w:rPr>
          <w:t>https</w:t>
        </w:r>
        <w:r w:rsidRPr="001A5451">
          <w:rPr>
            <w:rStyle w:val="-"/>
            <w:sz w:val="16"/>
            <w:szCs w:val="16"/>
          </w:rPr>
          <w:t>://</w:t>
        </w:r>
        <w:r w:rsidRPr="004F0361">
          <w:rPr>
            <w:rStyle w:val="-"/>
            <w:sz w:val="16"/>
            <w:szCs w:val="16"/>
          </w:rPr>
          <w:t>fra</w:t>
        </w:r>
        <w:r w:rsidRPr="001A5451">
          <w:rPr>
            <w:rStyle w:val="-"/>
            <w:sz w:val="16"/>
            <w:szCs w:val="16"/>
          </w:rPr>
          <w:t>.</w:t>
        </w:r>
        <w:r w:rsidRPr="004F0361">
          <w:rPr>
            <w:rStyle w:val="-"/>
            <w:sz w:val="16"/>
            <w:szCs w:val="16"/>
          </w:rPr>
          <w:t>europa</w:t>
        </w:r>
        <w:r w:rsidRPr="001A5451">
          <w:rPr>
            <w:rStyle w:val="-"/>
            <w:sz w:val="16"/>
            <w:szCs w:val="16"/>
          </w:rPr>
          <w:t>.</w:t>
        </w:r>
        <w:r w:rsidRPr="004F0361">
          <w:rPr>
            <w:rStyle w:val="-"/>
            <w:sz w:val="16"/>
            <w:szCs w:val="16"/>
          </w:rPr>
          <w:t>eu</w:t>
        </w:r>
        <w:r w:rsidRPr="001A5451">
          <w:rPr>
            <w:rStyle w:val="-"/>
            <w:sz w:val="16"/>
            <w:szCs w:val="16"/>
          </w:rPr>
          <w:t>/</w:t>
        </w:r>
        <w:r w:rsidRPr="004F0361">
          <w:rPr>
            <w:rStyle w:val="-"/>
            <w:sz w:val="16"/>
            <w:szCs w:val="16"/>
          </w:rPr>
          <w:t>sites</w:t>
        </w:r>
        <w:r w:rsidRPr="001A5451">
          <w:rPr>
            <w:rStyle w:val="-"/>
            <w:sz w:val="16"/>
            <w:szCs w:val="16"/>
          </w:rPr>
          <w:t>/</w:t>
        </w:r>
        <w:r w:rsidRPr="004F0361">
          <w:rPr>
            <w:rStyle w:val="-"/>
            <w:sz w:val="16"/>
            <w:szCs w:val="16"/>
          </w:rPr>
          <w:t>default</w:t>
        </w:r>
        <w:r w:rsidRPr="001A5451">
          <w:rPr>
            <w:rStyle w:val="-"/>
            <w:sz w:val="16"/>
            <w:szCs w:val="16"/>
          </w:rPr>
          <w:t>/</w:t>
        </w:r>
        <w:r w:rsidRPr="004F0361">
          <w:rPr>
            <w:rStyle w:val="-"/>
            <w:sz w:val="16"/>
            <w:szCs w:val="16"/>
          </w:rPr>
          <w:t>files</w:t>
        </w:r>
        <w:r w:rsidRPr="001A5451">
          <w:rPr>
            <w:rStyle w:val="-"/>
            <w:sz w:val="16"/>
            <w:szCs w:val="16"/>
          </w:rPr>
          <w:t>/</w:t>
        </w:r>
        <w:r w:rsidRPr="004F0361">
          <w:rPr>
            <w:rStyle w:val="-"/>
            <w:sz w:val="16"/>
            <w:szCs w:val="16"/>
          </w:rPr>
          <w:t>fra</w:t>
        </w:r>
        <w:r w:rsidRPr="001A5451">
          <w:rPr>
            <w:rStyle w:val="-"/>
            <w:sz w:val="16"/>
            <w:szCs w:val="16"/>
          </w:rPr>
          <w:t>_</w:t>
        </w:r>
        <w:r w:rsidRPr="004F0361">
          <w:rPr>
            <w:rStyle w:val="-"/>
            <w:sz w:val="16"/>
            <w:szCs w:val="16"/>
          </w:rPr>
          <w:t>uploads</w:t>
        </w:r>
        <w:r w:rsidRPr="001A5451">
          <w:rPr>
            <w:rStyle w:val="-"/>
            <w:sz w:val="16"/>
            <w:szCs w:val="16"/>
          </w:rPr>
          <w:t>/</w:t>
        </w:r>
        <w:r w:rsidRPr="004F0361">
          <w:rPr>
            <w:rStyle w:val="-"/>
            <w:sz w:val="16"/>
            <w:szCs w:val="16"/>
          </w:rPr>
          <w:t>fra</w:t>
        </w:r>
        <w:r w:rsidRPr="001A5451">
          <w:rPr>
            <w:rStyle w:val="-"/>
            <w:sz w:val="16"/>
            <w:szCs w:val="16"/>
          </w:rPr>
          <w:t>-2016-</w:t>
        </w:r>
        <w:r w:rsidRPr="004F0361">
          <w:rPr>
            <w:rStyle w:val="-"/>
            <w:sz w:val="16"/>
            <w:szCs w:val="16"/>
          </w:rPr>
          <w:t>eu</w:t>
        </w:r>
        <w:r w:rsidRPr="001A5451">
          <w:rPr>
            <w:rStyle w:val="-"/>
            <w:sz w:val="16"/>
            <w:szCs w:val="16"/>
          </w:rPr>
          <w:t>-</w:t>
        </w:r>
        <w:r w:rsidRPr="004F0361">
          <w:rPr>
            <w:rStyle w:val="-"/>
            <w:sz w:val="16"/>
            <w:szCs w:val="16"/>
          </w:rPr>
          <w:t>minorities</w:t>
        </w:r>
        <w:r w:rsidRPr="001A5451">
          <w:rPr>
            <w:rStyle w:val="-"/>
            <w:sz w:val="16"/>
            <w:szCs w:val="16"/>
          </w:rPr>
          <w:t>-</w:t>
        </w:r>
        <w:r w:rsidRPr="004F0361">
          <w:rPr>
            <w:rStyle w:val="-"/>
            <w:sz w:val="16"/>
            <w:szCs w:val="16"/>
          </w:rPr>
          <w:t>survey</w:t>
        </w:r>
        <w:r w:rsidRPr="001A5451">
          <w:rPr>
            <w:rStyle w:val="-"/>
            <w:sz w:val="16"/>
            <w:szCs w:val="16"/>
          </w:rPr>
          <w:t>-</w:t>
        </w:r>
        <w:r w:rsidRPr="004F0361">
          <w:rPr>
            <w:rStyle w:val="-"/>
            <w:sz w:val="16"/>
            <w:szCs w:val="16"/>
          </w:rPr>
          <w:t>roma</w:t>
        </w:r>
        <w:r w:rsidRPr="001A5451">
          <w:rPr>
            <w:rStyle w:val="-"/>
            <w:sz w:val="16"/>
            <w:szCs w:val="16"/>
          </w:rPr>
          <w:t>-</w:t>
        </w:r>
        <w:r w:rsidRPr="004F0361">
          <w:rPr>
            <w:rStyle w:val="-"/>
            <w:sz w:val="16"/>
            <w:szCs w:val="16"/>
          </w:rPr>
          <w:t>selected</w:t>
        </w:r>
        <w:r w:rsidRPr="001A5451">
          <w:rPr>
            <w:rStyle w:val="-"/>
            <w:sz w:val="16"/>
            <w:szCs w:val="16"/>
          </w:rPr>
          <w:t>-</w:t>
        </w:r>
        <w:r w:rsidRPr="004F0361">
          <w:rPr>
            <w:rStyle w:val="-"/>
            <w:sz w:val="16"/>
            <w:szCs w:val="16"/>
          </w:rPr>
          <w:t>findings</w:t>
        </w:r>
        <w:r w:rsidRPr="001A5451">
          <w:rPr>
            <w:rStyle w:val="-"/>
            <w:sz w:val="16"/>
            <w:szCs w:val="16"/>
          </w:rPr>
          <w:t>_</w:t>
        </w:r>
        <w:r w:rsidRPr="004F0361">
          <w:rPr>
            <w:rStyle w:val="-"/>
            <w:sz w:val="16"/>
            <w:szCs w:val="16"/>
          </w:rPr>
          <w:t>el</w:t>
        </w:r>
        <w:r w:rsidRPr="001A5451">
          <w:rPr>
            <w:rStyle w:val="-"/>
            <w:sz w:val="16"/>
            <w:szCs w:val="16"/>
          </w:rPr>
          <w:t>.</w:t>
        </w:r>
        <w:r w:rsidRPr="004F0361">
          <w:rPr>
            <w:rStyle w:val="-"/>
            <w:sz w:val="16"/>
            <w:szCs w:val="16"/>
          </w:rPr>
          <w:t>pdf</w:t>
        </w:r>
      </w:hyperlink>
    </w:p>
  </w:footnote>
  <w:footnote w:id="51">
    <w:p w:rsidR="009C34C0" w:rsidRPr="007044F5" w:rsidRDefault="009C34C0" w:rsidP="0018045C">
      <w:pPr>
        <w:spacing w:before="0" w:after="0" w:line="240" w:lineRule="auto"/>
        <w:ind w:right="-2"/>
        <w:jc w:val="both"/>
        <w:rPr>
          <w:color w:val="212121"/>
          <w:sz w:val="16"/>
          <w:szCs w:val="16"/>
          <w:lang w:val="el-GR"/>
        </w:rPr>
      </w:pPr>
      <w:r w:rsidRPr="007044F5">
        <w:rPr>
          <w:rStyle w:val="af3"/>
          <w:sz w:val="16"/>
          <w:szCs w:val="16"/>
        </w:rPr>
        <w:footnoteRef/>
      </w:r>
      <w:r w:rsidRPr="007044F5">
        <w:rPr>
          <w:sz w:val="16"/>
          <w:szCs w:val="16"/>
          <w:lang w:val="el-GR"/>
        </w:rPr>
        <w:t xml:space="preserve"> Η Έκθεση </w:t>
      </w:r>
      <w:r w:rsidRPr="007044F5">
        <w:rPr>
          <w:color w:val="212121"/>
          <w:sz w:val="16"/>
          <w:szCs w:val="16"/>
          <w:lang w:val="el-GR"/>
        </w:rPr>
        <w:t>εκπονήθηκε το 2018</w:t>
      </w:r>
      <w:r>
        <w:rPr>
          <w:color w:val="212121"/>
          <w:sz w:val="16"/>
          <w:szCs w:val="16"/>
          <w:lang w:val="el-GR"/>
        </w:rPr>
        <w:t xml:space="preserve"> </w:t>
      </w:r>
      <w:r w:rsidRPr="007044F5">
        <w:rPr>
          <w:color w:val="212121"/>
          <w:sz w:val="16"/>
          <w:szCs w:val="16"/>
          <w:lang w:val="el-GR"/>
        </w:rPr>
        <w:t>ως</w:t>
      </w:r>
      <w:r>
        <w:rPr>
          <w:color w:val="212121"/>
          <w:sz w:val="16"/>
          <w:szCs w:val="16"/>
          <w:lang w:val="el-GR"/>
        </w:rPr>
        <w:t xml:space="preserve"> </w:t>
      </w:r>
      <w:r w:rsidRPr="007044F5">
        <w:rPr>
          <w:color w:val="212121"/>
          <w:sz w:val="16"/>
          <w:szCs w:val="16"/>
          <w:lang w:val="el-GR"/>
        </w:rPr>
        <w:t>τμήμα</w:t>
      </w:r>
      <w:r>
        <w:rPr>
          <w:color w:val="212121"/>
          <w:sz w:val="16"/>
          <w:szCs w:val="16"/>
          <w:lang w:val="el-GR"/>
        </w:rPr>
        <w:t xml:space="preserve"> </w:t>
      </w:r>
      <w:r w:rsidRPr="007044F5">
        <w:rPr>
          <w:color w:val="212121"/>
          <w:sz w:val="16"/>
          <w:szCs w:val="16"/>
          <w:lang w:val="el-GR"/>
        </w:rPr>
        <w:t>του</w:t>
      </w:r>
      <w:r>
        <w:rPr>
          <w:color w:val="212121"/>
          <w:sz w:val="16"/>
          <w:szCs w:val="16"/>
          <w:lang w:val="el-GR"/>
        </w:rPr>
        <w:t xml:space="preserve"> </w:t>
      </w:r>
      <w:r w:rsidRPr="007044F5">
        <w:rPr>
          <w:color w:val="212121"/>
          <w:sz w:val="16"/>
          <w:szCs w:val="16"/>
          <w:lang w:val="el-GR"/>
        </w:rPr>
        <w:t>πιλοτικού</w:t>
      </w:r>
      <w:r>
        <w:rPr>
          <w:color w:val="212121"/>
          <w:sz w:val="16"/>
          <w:szCs w:val="16"/>
          <w:lang w:val="el-GR"/>
        </w:rPr>
        <w:t xml:space="preserve"> </w:t>
      </w:r>
      <w:r w:rsidRPr="007044F5">
        <w:rPr>
          <w:color w:val="212121"/>
          <w:sz w:val="16"/>
          <w:szCs w:val="16"/>
          <w:lang w:val="el-GR"/>
        </w:rPr>
        <w:t>Έργου</w:t>
      </w:r>
      <w:r>
        <w:rPr>
          <w:color w:val="212121"/>
          <w:sz w:val="16"/>
          <w:szCs w:val="16"/>
          <w:lang w:val="el-GR"/>
        </w:rPr>
        <w:t xml:space="preserve"> </w:t>
      </w:r>
      <w:r w:rsidRPr="007044F5">
        <w:rPr>
          <w:color w:val="212121"/>
          <w:sz w:val="16"/>
          <w:szCs w:val="16"/>
        </w:rPr>
        <w:t>Roma</w:t>
      </w:r>
      <w:r>
        <w:rPr>
          <w:color w:val="212121"/>
          <w:sz w:val="16"/>
          <w:szCs w:val="16"/>
          <w:lang w:val="el-GR"/>
        </w:rPr>
        <w:t xml:space="preserve"> </w:t>
      </w:r>
      <w:r w:rsidRPr="007044F5">
        <w:rPr>
          <w:color w:val="212121"/>
          <w:sz w:val="16"/>
          <w:szCs w:val="16"/>
        </w:rPr>
        <w:t>Civil</w:t>
      </w:r>
      <w:r>
        <w:rPr>
          <w:color w:val="212121"/>
          <w:sz w:val="16"/>
          <w:szCs w:val="16"/>
          <w:lang w:val="el-GR"/>
        </w:rPr>
        <w:t xml:space="preserve"> </w:t>
      </w:r>
      <w:r w:rsidRPr="007044F5">
        <w:rPr>
          <w:color w:val="212121"/>
          <w:sz w:val="16"/>
          <w:szCs w:val="16"/>
        </w:rPr>
        <w:t>Monitor</w:t>
      </w:r>
      <w:r w:rsidRPr="007044F5">
        <w:rPr>
          <w:color w:val="212121"/>
          <w:sz w:val="16"/>
          <w:szCs w:val="16"/>
          <w:lang w:val="el-GR"/>
        </w:rPr>
        <w:t>(</w:t>
      </w:r>
      <w:r w:rsidRPr="007044F5">
        <w:rPr>
          <w:color w:val="212121"/>
          <w:sz w:val="16"/>
          <w:szCs w:val="16"/>
        </w:rPr>
        <w:t>RCM</w:t>
      </w:r>
      <w:r w:rsidRPr="007044F5">
        <w:rPr>
          <w:color w:val="212121"/>
          <w:sz w:val="16"/>
          <w:szCs w:val="16"/>
          <w:lang w:val="el-GR"/>
        </w:rPr>
        <w:t>) «</w:t>
      </w:r>
      <w:r w:rsidRPr="007044F5">
        <w:rPr>
          <w:i/>
          <w:color w:val="212121"/>
          <w:sz w:val="16"/>
          <w:szCs w:val="16"/>
          <w:lang w:val="el-GR"/>
        </w:rPr>
        <w:t>Ανάπτυξη ικανοτήτων των Ρομά φορέων της κοινωνίας των πολιτών και</w:t>
      </w:r>
      <w:r>
        <w:rPr>
          <w:i/>
          <w:color w:val="212121"/>
          <w:sz w:val="16"/>
          <w:szCs w:val="16"/>
          <w:lang w:val="el-GR"/>
        </w:rPr>
        <w:t xml:space="preserve"> </w:t>
      </w:r>
      <w:r w:rsidRPr="007044F5">
        <w:rPr>
          <w:i/>
          <w:color w:val="212121"/>
          <w:sz w:val="16"/>
          <w:szCs w:val="16"/>
          <w:lang w:val="el-GR"/>
        </w:rPr>
        <w:t>ενίσχυση της εμπλοκής τους στην παρακολούθηση των Εθνικών Στρατηγικών για την</w:t>
      </w:r>
      <w:r>
        <w:rPr>
          <w:i/>
          <w:color w:val="212121"/>
          <w:sz w:val="16"/>
          <w:szCs w:val="16"/>
          <w:lang w:val="el-GR"/>
        </w:rPr>
        <w:t xml:space="preserve"> </w:t>
      </w:r>
      <w:r w:rsidRPr="007044F5">
        <w:rPr>
          <w:i/>
          <w:color w:val="212121"/>
          <w:sz w:val="16"/>
          <w:szCs w:val="16"/>
          <w:lang w:val="el-GR"/>
        </w:rPr>
        <w:t>κοινωνική ένταξη των Ρομά</w:t>
      </w:r>
      <w:r w:rsidRPr="007044F5">
        <w:rPr>
          <w:color w:val="212121"/>
          <w:sz w:val="16"/>
          <w:szCs w:val="16"/>
          <w:lang w:val="el-GR"/>
        </w:rPr>
        <w:t>» για λογαριασμό της Ευρωπαϊκής Επιτροπής (Γενική</w:t>
      </w:r>
      <w:r>
        <w:rPr>
          <w:color w:val="212121"/>
          <w:sz w:val="16"/>
          <w:szCs w:val="16"/>
          <w:lang w:val="el-GR"/>
        </w:rPr>
        <w:t xml:space="preserve"> </w:t>
      </w:r>
      <w:r w:rsidRPr="007044F5">
        <w:rPr>
          <w:color w:val="212121"/>
          <w:sz w:val="16"/>
          <w:szCs w:val="16"/>
          <w:lang w:val="el-GR"/>
        </w:rPr>
        <w:t>Διεύθυνση Δικαιοσύνης και Καταναλωτών). Συντονίσθηκε από το Κέντρο Μελετών</w:t>
      </w:r>
      <w:r>
        <w:rPr>
          <w:color w:val="212121"/>
          <w:sz w:val="16"/>
          <w:szCs w:val="16"/>
          <w:lang w:val="el-GR"/>
        </w:rPr>
        <w:t xml:space="preserve"> </w:t>
      </w:r>
      <w:r w:rsidRPr="007044F5">
        <w:rPr>
          <w:color w:val="212121"/>
          <w:sz w:val="16"/>
          <w:szCs w:val="16"/>
          <w:lang w:val="el-GR"/>
        </w:rPr>
        <w:t>Πολιτικής</w:t>
      </w:r>
      <w:r>
        <w:rPr>
          <w:color w:val="212121"/>
          <w:sz w:val="16"/>
          <w:szCs w:val="16"/>
          <w:lang w:val="el-GR"/>
        </w:rPr>
        <w:t xml:space="preserve"> </w:t>
      </w:r>
      <w:r w:rsidRPr="007044F5">
        <w:rPr>
          <w:color w:val="212121"/>
          <w:sz w:val="16"/>
          <w:szCs w:val="16"/>
          <w:lang w:val="el-GR"/>
        </w:rPr>
        <w:t>του</w:t>
      </w:r>
      <w:r>
        <w:rPr>
          <w:color w:val="212121"/>
          <w:sz w:val="16"/>
          <w:szCs w:val="16"/>
          <w:lang w:val="el-GR"/>
        </w:rPr>
        <w:t xml:space="preserve"> </w:t>
      </w:r>
      <w:r w:rsidRPr="007044F5">
        <w:rPr>
          <w:color w:val="212121"/>
          <w:sz w:val="16"/>
          <w:szCs w:val="16"/>
        </w:rPr>
        <w:t>Central</w:t>
      </w:r>
      <w:r>
        <w:rPr>
          <w:color w:val="212121"/>
          <w:sz w:val="16"/>
          <w:szCs w:val="16"/>
          <w:lang w:val="el-GR"/>
        </w:rPr>
        <w:t xml:space="preserve"> </w:t>
      </w:r>
      <w:r w:rsidRPr="007044F5">
        <w:rPr>
          <w:color w:val="212121"/>
          <w:sz w:val="16"/>
          <w:szCs w:val="16"/>
        </w:rPr>
        <w:t>European</w:t>
      </w:r>
      <w:r>
        <w:rPr>
          <w:color w:val="212121"/>
          <w:sz w:val="16"/>
          <w:szCs w:val="16"/>
          <w:lang w:val="el-GR"/>
        </w:rPr>
        <w:t xml:space="preserve"> </w:t>
      </w:r>
      <w:r w:rsidRPr="007044F5">
        <w:rPr>
          <w:color w:val="212121"/>
          <w:sz w:val="16"/>
          <w:szCs w:val="16"/>
        </w:rPr>
        <w:t>University</w:t>
      </w:r>
      <w:r>
        <w:rPr>
          <w:color w:val="212121"/>
          <w:sz w:val="16"/>
          <w:szCs w:val="16"/>
          <w:lang w:val="el-GR"/>
        </w:rPr>
        <w:t xml:space="preserve"> </w:t>
      </w:r>
      <w:r w:rsidRPr="007044F5">
        <w:rPr>
          <w:color w:val="212121"/>
          <w:sz w:val="16"/>
          <w:szCs w:val="16"/>
          <w:lang w:val="el-GR"/>
        </w:rPr>
        <w:t>(</w:t>
      </w:r>
      <w:r w:rsidRPr="007044F5">
        <w:rPr>
          <w:color w:val="212121"/>
          <w:sz w:val="16"/>
          <w:szCs w:val="16"/>
        </w:rPr>
        <w:t>CEUCPS</w:t>
      </w:r>
      <w:r w:rsidRPr="007044F5">
        <w:rPr>
          <w:color w:val="212121"/>
          <w:sz w:val="16"/>
          <w:szCs w:val="16"/>
          <w:lang w:val="el-GR"/>
        </w:rPr>
        <w:t>),</w:t>
      </w:r>
      <w:r>
        <w:rPr>
          <w:color w:val="212121"/>
          <w:sz w:val="16"/>
          <w:szCs w:val="16"/>
          <w:lang w:val="el-GR"/>
        </w:rPr>
        <w:t xml:space="preserve"> </w:t>
      </w:r>
      <w:r w:rsidRPr="007044F5">
        <w:rPr>
          <w:color w:val="212121"/>
          <w:sz w:val="16"/>
          <w:szCs w:val="16"/>
          <w:lang w:val="el-GR"/>
        </w:rPr>
        <w:t>σε</w:t>
      </w:r>
      <w:r>
        <w:rPr>
          <w:color w:val="212121"/>
          <w:sz w:val="16"/>
          <w:szCs w:val="16"/>
          <w:lang w:val="el-GR"/>
        </w:rPr>
        <w:t xml:space="preserve"> </w:t>
      </w:r>
      <w:r w:rsidRPr="007044F5">
        <w:rPr>
          <w:color w:val="212121"/>
          <w:sz w:val="16"/>
          <w:szCs w:val="16"/>
          <w:lang w:val="el-GR"/>
        </w:rPr>
        <w:t>συνεργασία</w:t>
      </w:r>
      <w:r>
        <w:rPr>
          <w:color w:val="212121"/>
          <w:sz w:val="16"/>
          <w:szCs w:val="16"/>
          <w:lang w:val="el-GR"/>
        </w:rPr>
        <w:t xml:space="preserve"> </w:t>
      </w:r>
      <w:r w:rsidRPr="007044F5">
        <w:rPr>
          <w:color w:val="212121"/>
          <w:sz w:val="16"/>
          <w:szCs w:val="16"/>
          <w:lang w:val="el-GR"/>
        </w:rPr>
        <w:t>με</w:t>
      </w:r>
      <w:r>
        <w:rPr>
          <w:color w:val="212121"/>
          <w:sz w:val="16"/>
          <w:szCs w:val="16"/>
          <w:lang w:val="el-GR"/>
        </w:rPr>
        <w:t xml:space="preserve"> </w:t>
      </w:r>
      <w:r w:rsidRPr="007044F5">
        <w:rPr>
          <w:color w:val="212121"/>
          <w:sz w:val="16"/>
          <w:szCs w:val="16"/>
          <w:lang w:val="el-GR"/>
        </w:rPr>
        <w:t>τ</w:t>
      </w:r>
      <w:r w:rsidRPr="007044F5">
        <w:rPr>
          <w:color w:val="212121"/>
          <w:sz w:val="16"/>
          <w:szCs w:val="16"/>
        </w:rPr>
        <w:t>o</w:t>
      </w:r>
      <w:r>
        <w:rPr>
          <w:color w:val="212121"/>
          <w:sz w:val="16"/>
          <w:szCs w:val="16"/>
          <w:lang w:val="el-GR"/>
        </w:rPr>
        <w:t xml:space="preserve">  </w:t>
      </w:r>
      <w:r>
        <w:rPr>
          <w:color w:val="212121"/>
          <w:sz w:val="16"/>
          <w:szCs w:val="16"/>
        </w:rPr>
        <w:t>Eu</w:t>
      </w:r>
      <w:r w:rsidRPr="007044F5">
        <w:rPr>
          <w:color w:val="212121"/>
          <w:sz w:val="16"/>
          <w:szCs w:val="16"/>
        </w:rPr>
        <w:t>ropean</w:t>
      </w:r>
      <w:r w:rsidRPr="00E517ED">
        <w:rPr>
          <w:color w:val="212121"/>
          <w:sz w:val="16"/>
          <w:szCs w:val="16"/>
          <w:lang w:val="el-GR"/>
        </w:rPr>
        <w:t xml:space="preserve"> </w:t>
      </w:r>
      <w:r w:rsidRPr="007044F5">
        <w:rPr>
          <w:color w:val="212121"/>
          <w:sz w:val="16"/>
          <w:szCs w:val="16"/>
        </w:rPr>
        <w:t>Roma</w:t>
      </w:r>
      <w:r w:rsidRPr="00E517ED">
        <w:rPr>
          <w:color w:val="212121"/>
          <w:sz w:val="16"/>
          <w:szCs w:val="16"/>
          <w:lang w:val="el-GR"/>
        </w:rPr>
        <w:t xml:space="preserve"> </w:t>
      </w:r>
      <w:r w:rsidRPr="007044F5">
        <w:rPr>
          <w:color w:val="212121"/>
          <w:sz w:val="16"/>
          <w:szCs w:val="16"/>
        </w:rPr>
        <w:t>Grassroots</w:t>
      </w:r>
      <w:r w:rsidRPr="00E517ED">
        <w:rPr>
          <w:color w:val="212121"/>
          <w:sz w:val="16"/>
          <w:szCs w:val="16"/>
          <w:lang w:val="el-GR"/>
        </w:rPr>
        <w:t xml:space="preserve"> </w:t>
      </w:r>
      <w:r w:rsidRPr="007044F5">
        <w:rPr>
          <w:color w:val="212121"/>
          <w:sz w:val="16"/>
          <w:szCs w:val="16"/>
        </w:rPr>
        <w:t>Organisations</w:t>
      </w:r>
      <w:r w:rsidRPr="00E517ED">
        <w:rPr>
          <w:color w:val="212121"/>
          <w:sz w:val="16"/>
          <w:szCs w:val="16"/>
          <w:lang w:val="el-GR"/>
        </w:rPr>
        <w:t xml:space="preserve"> </w:t>
      </w:r>
      <w:r w:rsidRPr="007044F5">
        <w:rPr>
          <w:color w:val="212121"/>
          <w:sz w:val="16"/>
          <w:szCs w:val="16"/>
        </w:rPr>
        <w:t>Network</w:t>
      </w:r>
      <w:r w:rsidRPr="007044F5">
        <w:rPr>
          <w:color w:val="212121"/>
          <w:sz w:val="16"/>
          <w:szCs w:val="16"/>
          <w:lang w:val="el-GR"/>
        </w:rPr>
        <w:t xml:space="preserve"> (</w:t>
      </w:r>
      <w:r w:rsidRPr="007044F5">
        <w:rPr>
          <w:color w:val="212121"/>
          <w:sz w:val="16"/>
          <w:szCs w:val="16"/>
        </w:rPr>
        <w:t>ERGONetwork</w:t>
      </w:r>
      <w:r w:rsidRPr="007044F5">
        <w:rPr>
          <w:color w:val="212121"/>
          <w:sz w:val="16"/>
          <w:szCs w:val="16"/>
          <w:lang w:val="el-GR"/>
        </w:rPr>
        <w:t xml:space="preserve">), το </w:t>
      </w:r>
      <w:r w:rsidRPr="007044F5">
        <w:rPr>
          <w:color w:val="212121"/>
          <w:sz w:val="16"/>
          <w:szCs w:val="16"/>
        </w:rPr>
        <w:t>European</w:t>
      </w:r>
      <w:r w:rsidRPr="00E517ED">
        <w:rPr>
          <w:color w:val="212121"/>
          <w:sz w:val="16"/>
          <w:szCs w:val="16"/>
          <w:lang w:val="el-GR"/>
        </w:rPr>
        <w:t xml:space="preserve"> </w:t>
      </w:r>
      <w:r w:rsidRPr="007044F5">
        <w:rPr>
          <w:color w:val="212121"/>
          <w:sz w:val="16"/>
          <w:szCs w:val="16"/>
        </w:rPr>
        <w:t>Roma</w:t>
      </w:r>
      <w:r w:rsidRPr="00E517ED">
        <w:rPr>
          <w:color w:val="212121"/>
          <w:sz w:val="16"/>
          <w:szCs w:val="16"/>
          <w:lang w:val="el-GR"/>
        </w:rPr>
        <w:t xml:space="preserve"> </w:t>
      </w:r>
      <w:r w:rsidRPr="007044F5">
        <w:rPr>
          <w:color w:val="212121"/>
          <w:sz w:val="16"/>
          <w:szCs w:val="16"/>
        </w:rPr>
        <w:t>Rights</w:t>
      </w:r>
      <w:r w:rsidRPr="00E517ED">
        <w:rPr>
          <w:color w:val="212121"/>
          <w:sz w:val="16"/>
          <w:szCs w:val="16"/>
          <w:lang w:val="el-GR"/>
        </w:rPr>
        <w:t xml:space="preserve"> </w:t>
      </w:r>
      <w:r w:rsidRPr="007044F5">
        <w:rPr>
          <w:color w:val="212121"/>
          <w:sz w:val="16"/>
          <w:szCs w:val="16"/>
        </w:rPr>
        <w:t>Centre</w:t>
      </w:r>
      <w:r w:rsidRPr="007044F5">
        <w:rPr>
          <w:color w:val="212121"/>
          <w:sz w:val="16"/>
          <w:szCs w:val="16"/>
          <w:lang w:val="el-GR"/>
        </w:rPr>
        <w:t xml:space="preserve"> (</w:t>
      </w:r>
      <w:r w:rsidRPr="007044F5">
        <w:rPr>
          <w:color w:val="212121"/>
          <w:sz w:val="16"/>
          <w:szCs w:val="16"/>
        </w:rPr>
        <w:t>ERRC</w:t>
      </w:r>
      <w:r w:rsidRPr="007044F5">
        <w:rPr>
          <w:color w:val="212121"/>
          <w:sz w:val="16"/>
          <w:szCs w:val="16"/>
          <w:lang w:val="el-GR"/>
        </w:rPr>
        <w:t xml:space="preserve">), το </w:t>
      </w:r>
      <w:r w:rsidRPr="007044F5">
        <w:rPr>
          <w:color w:val="212121"/>
          <w:sz w:val="16"/>
          <w:szCs w:val="16"/>
        </w:rPr>
        <w:t>Fundaci</w:t>
      </w:r>
      <w:r w:rsidRPr="007044F5">
        <w:rPr>
          <w:color w:val="212121"/>
          <w:sz w:val="16"/>
          <w:szCs w:val="16"/>
          <w:lang w:val="el-GR"/>
        </w:rPr>
        <w:t>ó</w:t>
      </w:r>
      <w:r w:rsidRPr="007044F5">
        <w:rPr>
          <w:color w:val="212121"/>
          <w:sz w:val="16"/>
          <w:szCs w:val="16"/>
        </w:rPr>
        <w:t>n</w:t>
      </w:r>
      <w:r w:rsidRPr="00E517ED">
        <w:rPr>
          <w:color w:val="212121"/>
          <w:sz w:val="16"/>
          <w:szCs w:val="16"/>
          <w:lang w:val="el-GR"/>
        </w:rPr>
        <w:t xml:space="preserve"> </w:t>
      </w:r>
      <w:r w:rsidRPr="007044F5">
        <w:rPr>
          <w:color w:val="212121"/>
          <w:sz w:val="16"/>
          <w:szCs w:val="16"/>
        </w:rPr>
        <w:t>Secretariado</w:t>
      </w:r>
      <w:r w:rsidRPr="00E517ED">
        <w:rPr>
          <w:color w:val="212121"/>
          <w:sz w:val="16"/>
          <w:szCs w:val="16"/>
          <w:lang w:val="el-GR"/>
        </w:rPr>
        <w:t xml:space="preserve"> </w:t>
      </w:r>
      <w:r w:rsidRPr="007044F5">
        <w:rPr>
          <w:color w:val="212121"/>
          <w:sz w:val="16"/>
          <w:szCs w:val="16"/>
        </w:rPr>
        <w:t>Gitano</w:t>
      </w:r>
      <w:r w:rsidRPr="007044F5">
        <w:rPr>
          <w:color w:val="212121"/>
          <w:sz w:val="16"/>
          <w:szCs w:val="16"/>
          <w:lang w:val="el-GR"/>
        </w:rPr>
        <w:t xml:space="preserve"> (</w:t>
      </w:r>
      <w:r w:rsidRPr="007044F5">
        <w:rPr>
          <w:color w:val="212121"/>
          <w:sz w:val="16"/>
          <w:szCs w:val="16"/>
        </w:rPr>
        <w:t>FSG</w:t>
      </w:r>
      <w:r w:rsidRPr="007044F5">
        <w:rPr>
          <w:color w:val="212121"/>
          <w:sz w:val="16"/>
          <w:szCs w:val="16"/>
          <w:lang w:val="el-GR"/>
        </w:rPr>
        <w:t xml:space="preserve">) και το </w:t>
      </w:r>
      <w:r w:rsidRPr="007044F5">
        <w:rPr>
          <w:color w:val="212121"/>
          <w:sz w:val="16"/>
          <w:szCs w:val="16"/>
        </w:rPr>
        <w:t>Roma</w:t>
      </w:r>
      <w:r w:rsidRPr="00E517ED">
        <w:rPr>
          <w:color w:val="212121"/>
          <w:sz w:val="16"/>
          <w:szCs w:val="16"/>
          <w:lang w:val="el-GR"/>
        </w:rPr>
        <w:t xml:space="preserve"> </w:t>
      </w:r>
      <w:r w:rsidRPr="007044F5">
        <w:rPr>
          <w:color w:val="212121"/>
          <w:sz w:val="16"/>
          <w:szCs w:val="16"/>
        </w:rPr>
        <w:t>Education</w:t>
      </w:r>
      <w:r w:rsidRPr="00E517ED">
        <w:rPr>
          <w:color w:val="212121"/>
          <w:sz w:val="16"/>
          <w:szCs w:val="16"/>
          <w:lang w:val="el-GR"/>
        </w:rPr>
        <w:t xml:space="preserve"> </w:t>
      </w:r>
      <w:r w:rsidRPr="007044F5">
        <w:rPr>
          <w:color w:val="212121"/>
          <w:sz w:val="16"/>
          <w:szCs w:val="16"/>
        </w:rPr>
        <w:t>Fund</w:t>
      </w:r>
      <w:r w:rsidRPr="007044F5">
        <w:rPr>
          <w:color w:val="212121"/>
          <w:sz w:val="16"/>
          <w:szCs w:val="16"/>
          <w:lang w:val="el-GR"/>
        </w:rPr>
        <w:t xml:space="preserve"> (</w:t>
      </w:r>
      <w:r w:rsidRPr="007044F5">
        <w:rPr>
          <w:color w:val="212121"/>
          <w:sz w:val="16"/>
          <w:szCs w:val="16"/>
        </w:rPr>
        <w:t>REF</w:t>
      </w:r>
      <w:r w:rsidRPr="007044F5">
        <w:rPr>
          <w:color w:val="212121"/>
          <w:sz w:val="16"/>
          <w:szCs w:val="16"/>
          <w:lang w:val="el-GR"/>
        </w:rPr>
        <w:t>), και υλοποιήθηκε από περίπου 90 ΜΚΟ και εμπειρογνώμονες</w:t>
      </w:r>
      <w:r w:rsidRPr="00E517ED">
        <w:rPr>
          <w:color w:val="212121"/>
          <w:sz w:val="16"/>
          <w:szCs w:val="16"/>
          <w:lang w:val="el-GR"/>
        </w:rPr>
        <w:t xml:space="preserve"> </w:t>
      </w:r>
      <w:r w:rsidRPr="007044F5">
        <w:rPr>
          <w:color w:val="212121"/>
          <w:sz w:val="16"/>
          <w:szCs w:val="16"/>
          <w:lang w:val="el-GR"/>
        </w:rPr>
        <w:t xml:space="preserve">από 27 Κράτη – Μέλη της Ευρωπαϊκής Ένωσης. Στην Ελλάδα </w:t>
      </w:r>
      <w:r w:rsidRPr="007044F5">
        <w:rPr>
          <w:i/>
          <w:color w:val="212121"/>
          <w:sz w:val="16"/>
          <w:szCs w:val="16"/>
          <w:lang w:val="el-GR"/>
        </w:rPr>
        <w:t>αξιολόγησε</w:t>
      </w:r>
      <w:r w:rsidRPr="00E517ED">
        <w:rPr>
          <w:i/>
          <w:color w:val="212121"/>
          <w:sz w:val="16"/>
          <w:szCs w:val="16"/>
          <w:lang w:val="el-GR"/>
        </w:rPr>
        <w:t xml:space="preserve"> </w:t>
      </w:r>
      <w:r w:rsidRPr="007044F5">
        <w:rPr>
          <w:i/>
          <w:color w:val="212121"/>
          <w:sz w:val="16"/>
          <w:szCs w:val="16"/>
          <w:lang w:val="el-GR"/>
        </w:rPr>
        <w:t>την</w:t>
      </w:r>
      <w:r w:rsidRPr="00E517ED">
        <w:rPr>
          <w:i/>
          <w:color w:val="212121"/>
          <w:sz w:val="16"/>
          <w:szCs w:val="16"/>
          <w:lang w:val="el-GR"/>
        </w:rPr>
        <w:t xml:space="preserve"> </w:t>
      </w:r>
      <w:r w:rsidRPr="007044F5">
        <w:rPr>
          <w:i/>
          <w:color w:val="212121"/>
          <w:sz w:val="16"/>
          <w:szCs w:val="16"/>
          <w:lang w:val="el-GR"/>
        </w:rPr>
        <w:t>πρόοδο</w:t>
      </w:r>
      <w:r w:rsidRPr="00E517ED">
        <w:rPr>
          <w:i/>
          <w:color w:val="212121"/>
          <w:sz w:val="16"/>
          <w:szCs w:val="16"/>
          <w:lang w:val="el-GR"/>
        </w:rPr>
        <w:t xml:space="preserve"> </w:t>
      </w:r>
      <w:r w:rsidRPr="007044F5">
        <w:rPr>
          <w:i/>
          <w:color w:val="212121"/>
          <w:sz w:val="16"/>
          <w:szCs w:val="16"/>
          <w:lang w:val="el-GR"/>
        </w:rPr>
        <w:t>στα</w:t>
      </w:r>
      <w:r w:rsidRPr="00E517ED">
        <w:rPr>
          <w:i/>
          <w:color w:val="212121"/>
          <w:sz w:val="16"/>
          <w:szCs w:val="16"/>
          <w:lang w:val="el-GR"/>
        </w:rPr>
        <w:t xml:space="preserve"> </w:t>
      </w:r>
      <w:r w:rsidRPr="007044F5">
        <w:rPr>
          <w:i/>
          <w:color w:val="212121"/>
          <w:sz w:val="16"/>
          <w:szCs w:val="16"/>
          <w:lang w:val="el-GR"/>
        </w:rPr>
        <w:t>τέσσερα</w:t>
      </w:r>
      <w:r w:rsidRPr="00E517ED">
        <w:rPr>
          <w:i/>
          <w:color w:val="212121"/>
          <w:sz w:val="16"/>
          <w:szCs w:val="16"/>
          <w:lang w:val="el-GR"/>
        </w:rPr>
        <w:t xml:space="preserve"> </w:t>
      </w:r>
      <w:r w:rsidRPr="007044F5">
        <w:rPr>
          <w:i/>
          <w:color w:val="212121"/>
          <w:sz w:val="16"/>
          <w:szCs w:val="16"/>
          <w:lang w:val="el-GR"/>
        </w:rPr>
        <w:t>βασικά</w:t>
      </w:r>
      <w:r w:rsidRPr="00E517ED">
        <w:rPr>
          <w:i/>
          <w:color w:val="212121"/>
          <w:sz w:val="16"/>
          <w:szCs w:val="16"/>
          <w:lang w:val="el-GR"/>
        </w:rPr>
        <w:t xml:space="preserve"> </w:t>
      </w:r>
      <w:r w:rsidRPr="007044F5">
        <w:rPr>
          <w:i/>
          <w:color w:val="212121"/>
          <w:sz w:val="16"/>
          <w:szCs w:val="16"/>
          <w:lang w:val="el-GR"/>
        </w:rPr>
        <w:t>πεδία</w:t>
      </w:r>
      <w:r w:rsidRPr="00E517ED">
        <w:rPr>
          <w:i/>
          <w:color w:val="212121"/>
          <w:sz w:val="16"/>
          <w:szCs w:val="16"/>
          <w:lang w:val="el-GR"/>
        </w:rPr>
        <w:t xml:space="preserve"> </w:t>
      </w:r>
      <w:r w:rsidRPr="007044F5">
        <w:rPr>
          <w:i/>
          <w:color w:val="212121"/>
          <w:sz w:val="16"/>
          <w:szCs w:val="16"/>
          <w:lang w:val="el-GR"/>
        </w:rPr>
        <w:t>πολιτικής</w:t>
      </w:r>
      <w:r w:rsidRPr="00E517ED">
        <w:rPr>
          <w:i/>
          <w:color w:val="212121"/>
          <w:sz w:val="16"/>
          <w:szCs w:val="16"/>
          <w:lang w:val="el-GR"/>
        </w:rPr>
        <w:t xml:space="preserve"> </w:t>
      </w:r>
      <w:r w:rsidRPr="007044F5">
        <w:rPr>
          <w:i/>
          <w:color w:val="212121"/>
          <w:sz w:val="16"/>
          <w:szCs w:val="16"/>
          <w:lang w:val="el-GR"/>
        </w:rPr>
        <w:t>της</w:t>
      </w:r>
      <w:r w:rsidRPr="00E517ED">
        <w:rPr>
          <w:i/>
          <w:color w:val="212121"/>
          <w:sz w:val="16"/>
          <w:szCs w:val="16"/>
          <w:lang w:val="el-GR"/>
        </w:rPr>
        <w:t xml:space="preserve"> </w:t>
      </w:r>
      <w:r w:rsidRPr="007044F5">
        <w:rPr>
          <w:i/>
          <w:color w:val="212121"/>
          <w:sz w:val="16"/>
          <w:szCs w:val="16"/>
          <w:lang w:val="el-GR"/>
        </w:rPr>
        <w:t>Εθνικής</w:t>
      </w:r>
      <w:r w:rsidRPr="00E517ED">
        <w:rPr>
          <w:i/>
          <w:color w:val="212121"/>
          <w:sz w:val="16"/>
          <w:szCs w:val="16"/>
          <w:lang w:val="el-GR"/>
        </w:rPr>
        <w:t xml:space="preserve"> </w:t>
      </w:r>
      <w:r w:rsidRPr="007044F5">
        <w:rPr>
          <w:i/>
          <w:color w:val="212121"/>
          <w:sz w:val="16"/>
          <w:szCs w:val="16"/>
          <w:lang w:val="el-GR"/>
        </w:rPr>
        <w:t>Στρατηγικής</w:t>
      </w:r>
      <w:r w:rsidRPr="00E517ED">
        <w:rPr>
          <w:color w:val="212121"/>
          <w:sz w:val="16"/>
          <w:szCs w:val="16"/>
          <w:lang w:val="el-GR"/>
        </w:rPr>
        <w:t xml:space="preserve"> </w:t>
      </w:r>
      <w:r w:rsidRPr="007044F5">
        <w:rPr>
          <w:color w:val="212121"/>
          <w:sz w:val="16"/>
          <w:szCs w:val="16"/>
          <w:lang w:val="el-GR"/>
        </w:rPr>
        <w:t>από μία</w:t>
      </w:r>
      <w:r>
        <w:rPr>
          <w:color w:val="212121"/>
          <w:sz w:val="16"/>
          <w:szCs w:val="16"/>
          <w:lang w:val="el-GR"/>
        </w:rPr>
        <w:t xml:space="preserve"> </w:t>
      </w:r>
      <w:r w:rsidRPr="007044F5">
        <w:rPr>
          <w:color w:val="212121"/>
          <w:sz w:val="16"/>
          <w:szCs w:val="16"/>
          <w:lang w:val="el-GR"/>
        </w:rPr>
        <w:t>ένωση φορέων</w:t>
      </w:r>
      <w:r w:rsidRPr="00E517ED">
        <w:rPr>
          <w:color w:val="212121"/>
          <w:sz w:val="16"/>
          <w:szCs w:val="16"/>
          <w:lang w:val="el-GR"/>
        </w:rPr>
        <w:t xml:space="preserve"> </w:t>
      </w:r>
      <w:r w:rsidRPr="007044F5">
        <w:rPr>
          <w:color w:val="212121"/>
          <w:sz w:val="16"/>
          <w:szCs w:val="16"/>
          <w:lang w:val="el-GR"/>
        </w:rPr>
        <w:t>που</w:t>
      </w:r>
      <w:r w:rsidRPr="00E517ED">
        <w:rPr>
          <w:color w:val="212121"/>
          <w:sz w:val="16"/>
          <w:szCs w:val="16"/>
          <w:lang w:val="el-GR"/>
        </w:rPr>
        <w:t xml:space="preserve"> </w:t>
      </w:r>
      <w:r w:rsidRPr="007044F5">
        <w:rPr>
          <w:color w:val="212121"/>
          <w:sz w:val="16"/>
          <w:szCs w:val="16"/>
          <w:lang w:val="el-GR"/>
        </w:rPr>
        <w:t>περιλάμβανε τους εξής: “</w:t>
      </w:r>
      <w:r w:rsidRPr="007044F5">
        <w:rPr>
          <w:color w:val="212121"/>
          <w:sz w:val="16"/>
          <w:szCs w:val="16"/>
        </w:rPr>
        <w:t>HEROMACT</w:t>
      </w:r>
      <w:r w:rsidRPr="007044F5">
        <w:rPr>
          <w:color w:val="212121"/>
          <w:sz w:val="16"/>
          <w:szCs w:val="16"/>
          <w:lang w:val="el-GR"/>
        </w:rPr>
        <w:t>”(</w:t>
      </w:r>
      <w:r w:rsidRPr="007044F5">
        <w:rPr>
          <w:color w:val="212121"/>
          <w:sz w:val="16"/>
          <w:szCs w:val="16"/>
        </w:rPr>
        <w:t>Hellenic</w:t>
      </w:r>
      <w:r w:rsidRPr="00E517ED">
        <w:rPr>
          <w:color w:val="212121"/>
          <w:sz w:val="16"/>
          <w:szCs w:val="16"/>
          <w:lang w:val="el-GR"/>
        </w:rPr>
        <w:t xml:space="preserve"> </w:t>
      </w:r>
      <w:r w:rsidRPr="007044F5">
        <w:rPr>
          <w:color w:val="212121"/>
          <w:sz w:val="16"/>
          <w:szCs w:val="16"/>
        </w:rPr>
        <w:t>Roma</w:t>
      </w:r>
      <w:r w:rsidRPr="00E517ED">
        <w:rPr>
          <w:color w:val="212121"/>
          <w:sz w:val="16"/>
          <w:szCs w:val="16"/>
          <w:lang w:val="el-GR"/>
        </w:rPr>
        <w:t xml:space="preserve"> </w:t>
      </w:r>
      <w:r w:rsidRPr="007044F5">
        <w:rPr>
          <w:color w:val="212121"/>
          <w:sz w:val="16"/>
          <w:szCs w:val="16"/>
        </w:rPr>
        <w:t>Action</w:t>
      </w:r>
      <w:r w:rsidRPr="007044F5">
        <w:rPr>
          <w:color w:val="212121"/>
          <w:sz w:val="16"/>
          <w:szCs w:val="16"/>
          <w:lang w:val="el-GR"/>
        </w:rPr>
        <w:t xml:space="preserve"> </w:t>
      </w:r>
      <w:r>
        <w:rPr>
          <w:color w:val="212121"/>
          <w:sz w:val="16"/>
          <w:szCs w:val="16"/>
          <w:lang w:val="el-GR"/>
        </w:rPr>
        <w:t>–</w:t>
      </w:r>
      <w:r w:rsidRPr="007044F5">
        <w:rPr>
          <w:color w:val="212121"/>
          <w:sz w:val="16"/>
          <w:szCs w:val="16"/>
          <w:lang w:val="el-GR"/>
        </w:rPr>
        <w:t>Συντονιστής</w:t>
      </w:r>
      <w:r w:rsidRPr="00E517ED">
        <w:rPr>
          <w:color w:val="212121"/>
          <w:sz w:val="16"/>
          <w:szCs w:val="16"/>
          <w:lang w:val="el-GR"/>
        </w:rPr>
        <w:t xml:space="preserve"> </w:t>
      </w:r>
      <w:r w:rsidRPr="007044F5">
        <w:rPr>
          <w:color w:val="212121"/>
          <w:sz w:val="16"/>
          <w:szCs w:val="16"/>
          <w:lang w:val="el-GR"/>
        </w:rPr>
        <w:t>Φορέας)</w:t>
      </w:r>
      <w:r w:rsidRPr="007044F5">
        <w:rPr>
          <w:sz w:val="16"/>
          <w:szCs w:val="16"/>
          <w:lang w:val="el-GR"/>
        </w:rPr>
        <w:t xml:space="preserve">, </w:t>
      </w:r>
      <w:r w:rsidRPr="007044F5">
        <w:rPr>
          <w:color w:val="212121"/>
          <w:sz w:val="16"/>
          <w:szCs w:val="16"/>
          <w:lang w:val="el-GR"/>
        </w:rPr>
        <w:t>«Ένωση</w:t>
      </w:r>
      <w:r w:rsidRPr="00E517ED">
        <w:rPr>
          <w:color w:val="212121"/>
          <w:sz w:val="16"/>
          <w:szCs w:val="16"/>
          <w:lang w:val="el-GR"/>
        </w:rPr>
        <w:t xml:space="preserve"> </w:t>
      </w:r>
      <w:r w:rsidRPr="007044F5">
        <w:rPr>
          <w:color w:val="212121"/>
          <w:sz w:val="16"/>
          <w:szCs w:val="16"/>
          <w:lang w:val="el-GR"/>
        </w:rPr>
        <w:t>Ελλήνων</w:t>
      </w:r>
      <w:r w:rsidRPr="00E517ED">
        <w:rPr>
          <w:color w:val="212121"/>
          <w:sz w:val="16"/>
          <w:szCs w:val="16"/>
          <w:lang w:val="el-GR"/>
        </w:rPr>
        <w:t xml:space="preserve"> </w:t>
      </w:r>
      <w:r w:rsidRPr="007044F5">
        <w:rPr>
          <w:color w:val="212121"/>
          <w:sz w:val="16"/>
          <w:szCs w:val="16"/>
          <w:lang w:val="el-GR"/>
        </w:rPr>
        <w:t>Ρομά</w:t>
      </w:r>
      <w:r w:rsidRPr="00E517ED">
        <w:rPr>
          <w:color w:val="212121"/>
          <w:sz w:val="16"/>
          <w:szCs w:val="16"/>
          <w:lang w:val="el-GR"/>
        </w:rPr>
        <w:t xml:space="preserve"> </w:t>
      </w:r>
      <w:r w:rsidRPr="007044F5">
        <w:rPr>
          <w:color w:val="212121"/>
          <w:sz w:val="16"/>
          <w:szCs w:val="16"/>
          <w:lang w:val="el-GR"/>
        </w:rPr>
        <w:t>Διαμεσολαβητών»</w:t>
      </w:r>
      <w:r w:rsidRPr="007044F5">
        <w:rPr>
          <w:sz w:val="16"/>
          <w:szCs w:val="16"/>
          <w:lang w:val="el-GR"/>
        </w:rPr>
        <w:t xml:space="preserve">, </w:t>
      </w:r>
      <w:r w:rsidRPr="007044F5">
        <w:rPr>
          <w:color w:val="212121"/>
          <w:sz w:val="16"/>
          <w:szCs w:val="16"/>
          <w:lang w:val="el-GR"/>
        </w:rPr>
        <w:t>«Μέγας</w:t>
      </w:r>
      <w:r w:rsidRPr="00E517ED">
        <w:rPr>
          <w:color w:val="212121"/>
          <w:sz w:val="16"/>
          <w:szCs w:val="16"/>
          <w:lang w:val="el-GR"/>
        </w:rPr>
        <w:t xml:space="preserve"> </w:t>
      </w:r>
      <w:r w:rsidRPr="007044F5">
        <w:rPr>
          <w:color w:val="212121"/>
          <w:sz w:val="16"/>
          <w:szCs w:val="16"/>
          <w:lang w:val="el-GR"/>
        </w:rPr>
        <w:t>Αλέξανδρος»</w:t>
      </w:r>
      <w:r w:rsidRPr="00E517ED">
        <w:rPr>
          <w:color w:val="212121"/>
          <w:sz w:val="16"/>
          <w:szCs w:val="16"/>
          <w:lang w:val="el-GR"/>
        </w:rPr>
        <w:t xml:space="preserve"> </w:t>
      </w:r>
      <w:r w:rsidRPr="007044F5">
        <w:rPr>
          <w:color w:val="212121"/>
          <w:sz w:val="16"/>
          <w:szCs w:val="16"/>
          <w:lang w:val="el-GR"/>
        </w:rPr>
        <w:t>(Ομοσπονδία</w:t>
      </w:r>
      <w:r w:rsidRPr="00E517ED">
        <w:rPr>
          <w:color w:val="212121"/>
          <w:sz w:val="16"/>
          <w:szCs w:val="16"/>
          <w:lang w:val="el-GR"/>
        </w:rPr>
        <w:t xml:space="preserve"> </w:t>
      </w:r>
      <w:r w:rsidRPr="007044F5">
        <w:rPr>
          <w:color w:val="212121"/>
          <w:sz w:val="16"/>
          <w:szCs w:val="16"/>
          <w:lang w:val="el-GR"/>
        </w:rPr>
        <w:t>Συλλόγων</w:t>
      </w:r>
      <w:r w:rsidRPr="00E517ED">
        <w:rPr>
          <w:color w:val="212121"/>
          <w:sz w:val="16"/>
          <w:szCs w:val="16"/>
          <w:lang w:val="el-GR"/>
        </w:rPr>
        <w:t xml:space="preserve"> </w:t>
      </w:r>
      <w:r w:rsidRPr="007044F5">
        <w:rPr>
          <w:color w:val="212121"/>
          <w:sz w:val="16"/>
          <w:szCs w:val="16"/>
          <w:lang w:val="el-GR"/>
        </w:rPr>
        <w:t>Ελλήνων</w:t>
      </w:r>
      <w:r w:rsidRPr="00E517ED">
        <w:rPr>
          <w:color w:val="212121"/>
          <w:sz w:val="16"/>
          <w:szCs w:val="16"/>
          <w:lang w:val="el-GR"/>
        </w:rPr>
        <w:t xml:space="preserve"> </w:t>
      </w:r>
      <w:r w:rsidRPr="007044F5">
        <w:rPr>
          <w:color w:val="212121"/>
          <w:sz w:val="16"/>
          <w:szCs w:val="16"/>
          <w:lang w:val="el-GR"/>
        </w:rPr>
        <w:t>Τσιγγάνων)</w:t>
      </w:r>
      <w:r w:rsidRPr="007044F5">
        <w:rPr>
          <w:sz w:val="16"/>
          <w:szCs w:val="16"/>
          <w:lang w:val="el-GR"/>
        </w:rPr>
        <w:t xml:space="preserve">, </w:t>
      </w:r>
      <w:r w:rsidRPr="007044F5">
        <w:rPr>
          <w:color w:val="212121"/>
          <w:sz w:val="16"/>
          <w:szCs w:val="16"/>
          <w:lang w:val="el-GR"/>
        </w:rPr>
        <w:t>«Σύλλογος</w:t>
      </w:r>
      <w:r w:rsidRPr="00E517ED">
        <w:rPr>
          <w:color w:val="212121"/>
          <w:sz w:val="16"/>
          <w:szCs w:val="16"/>
          <w:lang w:val="el-GR"/>
        </w:rPr>
        <w:t xml:space="preserve"> </w:t>
      </w:r>
      <w:r w:rsidRPr="007044F5">
        <w:rPr>
          <w:color w:val="212121"/>
          <w:sz w:val="16"/>
          <w:szCs w:val="16"/>
          <w:lang w:val="el-GR"/>
        </w:rPr>
        <w:t>Γυναικών</w:t>
      </w:r>
      <w:r w:rsidRPr="00E517ED">
        <w:rPr>
          <w:color w:val="212121"/>
          <w:sz w:val="16"/>
          <w:szCs w:val="16"/>
          <w:lang w:val="el-GR"/>
        </w:rPr>
        <w:t xml:space="preserve"> </w:t>
      </w:r>
      <w:r w:rsidRPr="007044F5">
        <w:rPr>
          <w:color w:val="212121"/>
          <w:sz w:val="16"/>
          <w:szCs w:val="16"/>
          <w:lang w:val="el-GR"/>
        </w:rPr>
        <w:t>Ρομά</w:t>
      </w:r>
      <w:r w:rsidRPr="00E517ED">
        <w:rPr>
          <w:color w:val="212121"/>
          <w:sz w:val="16"/>
          <w:szCs w:val="16"/>
          <w:lang w:val="el-GR"/>
        </w:rPr>
        <w:t xml:space="preserve"> </w:t>
      </w:r>
      <w:r w:rsidRPr="007044F5">
        <w:rPr>
          <w:color w:val="212121"/>
          <w:sz w:val="16"/>
          <w:szCs w:val="16"/>
          <w:lang w:val="el-GR"/>
        </w:rPr>
        <w:t>Δενδροποτάμου</w:t>
      </w:r>
      <w:r w:rsidRPr="00E517ED">
        <w:rPr>
          <w:color w:val="212121"/>
          <w:sz w:val="16"/>
          <w:szCs w:val="16"/>
          <w:lang w:val="el-GR"/>
        </w:rPr>
        <w:t xml:space="preserve"> </w:t>
      </w:r>
      <w:r w:rsidRPr="007044F5">
        <w:rPr>
          <w:color w:val="212121"/>
          <w:sz w:val="16"/>
          <w:szCs w:val="16"/>
          <w:lang w:val="el-GR"/>
        </w:rPr>
        <w:t>Θεσσαλονίκης»</w:t>
      </w:r>
      <w:r w:rsidRPr="007044F5">
        <w:rPr>
          <w:sz w:val="16"/>
          <w:szCs w:val="16"/>
          <w:lang w:val="el-GR"/>
        </w:rPr>
        <w:t xml:space="preserve">, </w:t>
      </w:r>
      <w:r w:rsidRPr="007044F5">
        <w:rPr>
          <w:color w:val="212121"/>
          <w:sz w:val="16"/>
          <w:szCs w:val="16"/>
          <w:lang w:val="el-GR"/>
        </w:rPr>
        <w:t>«Ρομά</w:t>
      </w:r>
      <w:r w:rsidRPr="00E517ED">
        <w:rPr>
          <w:color w:val="212121"/>
          <w:sz w:val="16"/>
          <w:szCs w:val="16"/>
          <w:lang w:val="el-GR"/>
        </w:rPr>
        <w:t xml:space="preserve"> </w:t>
      </w:r>
      <w:r w:rsidRPr="007044F5">
        <w:rPr>
          <w:color w:val="212121"/>
          <w:sz w:val="16"/>
          <w:szCs w:val="16"/>
          <w:lang w:val="el-GR"/>
        </w:rPr>
        <w:t>Χωρίς Σύνορα»</w:t>
      </w:r>
      <w:r w:rsidRPr="007044F5">
        <w:rPr>
          <w:sz w:val="16"/>
          <w:szCs w:val="16"/>
          <w:lang w:val="el-GR"/>
        </w:rPr>
        <w:t xml:space="preserve">, </w:t>
      </w:r>
      <w:r w:rsidRPr="007044F5">
        <w:rPr>
          <w:color w:val="212121"/>
          <w:sz w:val="16"/>
          <w:szCs w:val="16"/>
          <w:lang w:val="el-GR"/>
        </w:rPr>
        <w:t>«Πολιτεία</w:t>
      </w:r>
      <w:r w:rsidRPr="00E517ED">
        <w:rPr>
          <w:color w:val="212121"/>
          <w:sz w:val="16"/>
          <w:szCs w:val="16"/>
          <w:lang w:val="el-GR"/>
        </w:rPr>
        <w:t xml:space="preserve"> </w:t>
      </w:r>
      <w:r w:rsidRPr="007044F5">
        <w:rPr>
          <w:color w:val="212121"/>
          <w:sz w:val="16"/>
          <w:szCs w:val="16"/>
          <w:lang w:val="el-GR"/>
        </w:rPr>
        <w:t>Ανθρωπίνων</w:t>
      </w:r>
      <w:r w:rsidRPr="00E517ED">
        <w:rPr>
          <w:color w:val="212121"/>
          <w:sz w:val="16"/>
          <w:szCs w:val="16"/>
          <w:lang w:val="el-GR"/>
        </w:rPr>
        <w:t xml:space="preserve"> </w:t>
      </w:r>
      <w:r w:rsidRPr="007044F5">
        <w:rPr>
          <w:color w:val="212121"/>
          <w:sz w:val="16"/>
          <w:szCs w:val="16"/>
          <w:lang w:val="el-GR"/>
        </w:rPr>
        <w:t xml:space="preserve">Δικαιωμάτων». </w:t>
      </w:r>
    </w:p>
    <w:p w:rsidR="009C34C0" w:rsidRPr="002C3685" w:rsidRDefault="009C34C0" w:rsidP="0018045C">
      <w:pPr>
        <w:spacing w:before="0" w:after="0" w:line="240" w:lineRule="auto"/>
        <w:ind w:right="-2"/>
        <w:jc w:val="both"/>
        <w:rPr>
          <w:sz w:val="16"/>
          <w:szCs w:val="16"/>
          <w:lang w:val="el-GR"/>
        </w:rPr>
      </w:pPr>
      <w:r>
        <w:rPr>
          <w:color w:val="212121"/>
          <w:sz w:val="16"/>
          <w:szCs w:val="16"/>
          <w:lang w:val="el-GR"/>
        </w:rPr>
        <w:t xml:space="preserve">Βλ. </w:t>
      </w:r>
      <w:hyperlink r:id="rId23" w:history="1">
        <w:r w:rsidRPr="00E517ED">
          <w:rPr>
            <w:rStyle w:val="-"/>
            <w:sz w:val="16"/>
            <w:szCs w:val="16"/>
          </w:rPr>
          <w:t>https</w:t>
        </w:r>
        <w:r w:rsidRPr="002C3685">
          <w:rPr>
            <w:rStyle w:val="-"/>
            <w:sz w:val="16"/>
            <w:szCs w:val="16"/>
            <w:lang w:val="el-GR"/>
          </w:rPr>
          <w:t>://</w:t>
        </w:r>
        <w:r w:rsidRPr="00E517ED">
          <w:rPr>
            <w:rStyle w:val="-"/>
            <w:sz w:val="16"/>
            <w:szCs w:val="16"/>
          </w:rPr>
          <w:t>cps</w:t>
        </w:r>
        <w:r w:rsidRPr="002C3685">
          <w:rPr>
            <w:rStyle w:val="-"/>
            <w:sz w:val="16"/>
            <w:szCs w:val="16"/>
            <w:lang w:val="el-GR"/>
          </w:rPr>
          <w:t>.</w:t>
        </w:r>
        <w:r w:rsidRPr="00E517ED">
          <w:rPr>
            <w:rStyle w:val="-"/>
            <w:sz w:val="16"/>
            <w:szCs w:val="16"/>
          </w:rPr>
          <w:t>ceu</w:t>
        </w:r>
        <w:r w:rsidRPr="002C3685">
          <w:rPr>
            <w:rStyle w:val="-"/>
            <w:sz w:val="16"/>
            <w:szCs w:val="16"/>
            <w:lang w:val="el-GR"/>
          </w:rPr>
          <w:t>.</w:t>
        </w:r>
        <w:r w:rsidRPr="00E517ED">
          <w:rPr>
            <w:rStyle w:val="-"/>
            <w:sz w:val="16"/>
            <w:szCs w:val="16"/>
          </w:rPr>
          <w:t>edu</w:t>
        </w:r>
        <w:r w:rsidRPr="002C3685">
          <w:rPr>
            <w:rStyle w:val="-"/>
            <w:sz w:val="16"/>
            <w:szCs w:val="16"/>
            <w:lang w:val="el-GR"/>
          </w:rPr>
          <w:t>/</w:t>
        </w:r>
        <w:r w:rsidRPr="00E517ED">
          <w:rPr>
            <w:rStyle w:val="-"/>
            <w:sz w:val="16"/>
            <w:szCs w:val="16"/>
          </w:rPr>
          <w:t>sites</w:t>
        </w:r>
        <w:r w:rsidRPr="002C3685">
          <w:rPr>
            <w:rStyle w:val="-"/>
            <w:sz w:val="16"/>
            <w:szCs w:val="16"/>
            <w:lang w:val="el-GR"/>
          </w:rPr>
          <w:t>/</w:t>
        </w:r>
        <w:r w:rsidRPr="00E517ED">
          <w:rPr>
            <w:rStyle w:val="-"/>
            <w:sz w:val="16"/>
            <w:szCs w:val="16"/>
          </w:rPr>
          <w:t>cps</w:t>
        </w:r>
        <w:r w:rsidRPr="002C3685">
          <w:rPr>
            <w:rStyle w:val="-"/>
            <w:sz w:val="16"/>
            <w:szCs w:val="16"/>
            <w:lang w:val="el-GR"/>
          </w:rPr>
          <w:t>.</w:t>
        </w:r>
        <w:r w:rsidRPr="00E517ED">
          <w:rPr>
            <w:rStyle w:val="-"/>
            <w:sz w:val="16"/>
            <w:szCs w:val="16"/>
          </w:rPr>
          <w:t>ceu</w:t>
        </w:r>
        <w:r w:rsidRPr="002C3685">
          <w:rPr>
            <w:rStyle w:val="-"/>
            <w:sz w:val="16"/>
            <w:szCs w:val="16"/>
            <w:lang w:val="el-GR"/>
          </w:rPr>
          <w:t>.</w:t>
        </w:r>
        <w:r w:rsidRPr="00E517ED">
          <w:rPr>
            <w:rStyle w:val="-"/>
            <w:sz w:val="16"/>
            <w:szCs w:val="16"/>
          </w:rPr>
          <w:t>edu</w:t>
        </w:r>
        <w:r w:rsidRPr="002C3685">
          <w:rPr>
            <w:rStyle w:val="-"/>
            <w:sz w:val="16"/>
            <w:szCs w:val="16"/>
            <w:lang w:val="el-GR"/>
          </w:rPr>
          <w:t>/</w:t>
        </w:r>
        <w:r w:rsidRPr="00E517ED">
          <w:rPr>
            <w:rStyle w:val="-"/>
            <w:sz w:val="16"/>
            <w:szCs w:val="16"/>
          </w:rPr>
          <w:t>files</w:t>
        </w:r>
        <w:r w:rsidRPr="002C3685">
          <w:rPr>
            <w:rStyle w:val="-"/>
            <w:sz w:val="16"/>
            <w:szCs w:val="16"/>
            <w:lang w:val="el-GR"/>
          </w:rPr>
          <w:t>/</w:t>
        </w:r>
        <w:r w:rsidRPr="00E517ED">
          <w:rPr>
            <w:rStyle w:val="-"/>
            <w:sz w:val="16"/>
            <w:szCs w:val="16"/>
          </w:rPr>
          <w:t>attachment</w:t>
        </w:r>
        <w:r w:rsidRPr="002C3685">
          <w:rPr>
            <w:rStyle w:val="-"/>
            <w:sz w:val="16"/>
            <w:szCs w:val="16"/>
            <w:lang w:val="el-GR"/>
          </w:rPr>
          <w:t>/</w:t>
        </w:r>
        <w:r w:rsidRPr="00E517ED">
          <w:rPr>
            <w:rStyle w:val="-"/>
            <w:sz w:val="16"/>
            <w:szCs w:val="16"/>
          </w:rPr>
          <w:t>basicpage</w:t>
        </w:r>
        <w:r w:rsidRPr="002C3685">
          <w:rPr>
            <w:rStyle w:val="-"/>
            <w:sz w:val="16"/>
            <w:szCs w:val="16"/>
            <w:lang w:val="el-GR"/>
          </w:rPr>
          <w:t>/3034/</w:t>
        </w:r>
        <w:r w:rsidRPr="00E517ED">
          <w:rPr>
            <w:rStyle w:val="-"/>
            <w:sz w:val="16"/>
            <w:szCs w:val="16"/>
          </w:rPr>
          <w:t>rcm</w:t>
        </w:r>
        <w:r w:rsidRPr="002C3685">
          <w:rPr>
            <w:rStyle w:val="-"/>
            <w:sz w:val="16"/>
            <w:szCs w:val="16"/>
            <w:lang w:val="el-GR"/>
          </w:rPr>
          <w:t>-</w:t>
        </w:r>
        <w:r w:rsidRPr="00E517ED">
          <w:rPr>
            <w:rStyle w:val="-"/>
            <w:sz w:val="16"/>
            <w:szCs w:val="16"/>
          </w:rPr>
          <w:t>civil</w:t>
        </w:r>
        <w:r w:rsidRPr="002C3685">
          <w:rPr>
            <w:rStyle w:val="-"/>
            <w:sz w:val="16"/>
            <w:szCs w:val="16"/>
            <w:lang w:val="el-GR"/>
          </w:rPr>
          <w:t>-</w:t>
        </w:r>
        <w:r w:rsidRPr="00E517ED">
          <w:rPr>
            <w:rStyle w:val="-"/>
            <w:sz w:val="16"/>
            <w:szCs w:val="16"/>
          </w:rPr>
          <w:t>society</w:t>
        </w:r>
        <w:r w:rsidRPr="002C3685">
          <w:rPr>
            <w:rStyle w:val="-"/>
            <w:sz w:val="16"/>
            <w:szCs w:val="16"/>
            <w:lang w:val="el-GR"/>
          </w:rPr>
          <w:t>-</w:t>
        </w:r>
        <w:r w:rsidRPr="00E517ED">
          <w:rPr>
            <w:rStyle w:val="-"/>
            <w:sz w:val="16"/>
            <w:szCs w:val="16"/>
          </w:rPr>
          <w:t>monitoring</w:t>
        </w:r>
        <w:r w:rsidRPr="002C3685">
          <w:rPr>
            <w:rStyle w:val="-"/>
            <w:sz w:val="16"/>
            <w:szCs w:val="16"/>
            <w:lang w:val="el-GR"/>
          </w:rPr>
          <w:t>-</w:t>
        </w:r>
        <w:r w:rsidRPr="00E517ED">
          <w:rPr>
            <w:rStyle w:val="-"/>
            <w:sz w:val="16"/>
            <w:szCs w:val="16"/>
          </w:rPr>
          <w:t>report</w:t>
        </w:r>
        <w:r w:rsidRPr="002C3685">
          <w:rPr>
            <w:rStyle w:val="-"/>
            <w:sz w:val="16"/>
            <w:szCs w:val="16"/>
            <w:lang w:val="el-GR"/>
          </w:rPr>
          <w:t>-2-</w:t>
        </w:r>
        <w:r w:rsidRPr="00E517ED">
          <w:rPr>
            <w:rStyle w:val="-"/>
            <w:sz w:val="16"/>
            <w:szCs w:val="16"/>
          </w:rPr>
          <w:t>greece</w:t>
        </w:r>
        <w:r w:rsidRPr="002C3685">
          <w:rPr>
            <w:rStyle w:val="-"/>
            <w:sz w:val="16"/>
            <w:szCs w:val="16"/>
            <w:lang w:val="el-GR"/>
          </w:rPr>
          <w:t>-2018-</w:t>
        </w:r>
        <w:r w:rsidRPr="00E517ED">
          <w:rPr>
            <w:rStyle w:val="-"/>
            <w:sz w:val="16"/>
            <w:szCs w:val="16"/>
          </w:rPr>
          <w:t>eprint</w:t>
        </w:r>
        <w:r w:rsidRPr="002C3685">
          <w:rPr>
            <w:rStyle w:val="-"/>
            <w:sz w:val="16"/>
            <w:szCs w:val="16"/>
            <w:lang w:val="el-GR"/>
          </w:rPr>
          <w:t>-</w:t>
        </w:r>
        <w:r w:rsidRPr="00E517ED">
          <w:rPr>
            <w:rStyle w:val="-"/>
            <w:sz w:val="16"/>
            <w:szCs w:val="16"/>
          </w:rPr>
          <w:t>gr</w:t>
        </w:r>
        <w:r w:rsidRPr="002C3685">
          <w:rPr>
            <w:rStyle w:val="-"/>
            <w:sz w:val="16"/>
            <w:szCs w:val="16"/>
            <w:lang w:val="el-GR"/>
          </w:rPr>
          <w:t>.</w:t>
        </w:r>
        <w:r w:rsidRPr="00E517ED">
          <w:rPr>
            <w:rStyle w:val="-"/>
            <w:sz w:val="16"/>
            <w:szCs w:val="16"/>
          </w:rPr>
          <w:t>pdf</w:t>
        </w:r>
      </w:hyperlink>
    </w:p>
    <w:p w:rsidR="009C34C0" w:rsidRPr="002C3685" w:rsidRDefault="009C34C0" w:rsidP="0018045C">
      <w:pPr>
        <w:pStyle w:val="af2"/>
        <w:spacing w:after="0"/>
        <w:ind w:firstLine="1038"/>
        <w:rPr>
          <w:sz w:val="16"/>
          <w:szCs w:val="16"/>
        </w:rPr>
      </w:pPr>
    </w:p>
  </w:footnote>
  <w:footnote w:id="52">
    <w:p w:rsidR="009C34C0" w:rsidRPr="00484DA7" w:rsidRDefault="009C34C0" w:rsidP="00C03E93">
      <w:pPr>
        <w:spacing w:before="0" w:after="0" w:line="240" w:lineRule="auto"/>
        <w:jc w:val="both"/>
        <w:rPr>
          <w:rFonts w:cs="Calibri"/>
          <w:sz w:val="16"/>
          <w:szCs w:val="16"/>
          <w:lang w:val="el-GR"/>
        </w:rPr>
      </w:pPr>
      <w:r w:rsidRPr="00484DA7">
        <w:rPr>
          <w:rStyle w:val="af3"/>
          <w:sz w:val="16"/>
          <w:szCs w:val="16"/>
        </w:rPr>
        <w:footnoteRef/>
      </w:r>
      <w:r w:rsidRPr="00484DA7">
        <w:rPr>
          <w:rFonts w:cs="Calibri"/>
          <w:sz w:val="16"/>
          <w:szCs w:val="16"/>
          <w:lang w:val="el-GR"/>
        </w:rPr>
        <w:t xml:space="preserve">Σε συμφωνία με την ορολογία των θεσμικών οργάνων της Ευρωπαϊκής Ένωσης και άλλων Διεθνών Οργανισμών, ο όρος «Ρομά» που χρησιμοποιείται στο κείμενο της </w:t>
      </w:r>
      <w:r w:rsidRPr="00484DA7">
        <w:rPr>
          <w:rFonts w:cs="Calibri"/>
          <w:bCs/>
          <w:i/>
          <w:iCs/>
          <w:sz w:val="16"/>
          <w:szCs w:val="16"/>
          <w:lang w:val="el-GR"/>
        </w:rPr>
        <w:t xml:space="preserve">ΕΣΚΕ </w:t>
      </w:r>
      <w:r>
        <w:rPr>
          <w:rFonts w:cs="Calibri"/>
          <w:bCs/>
          <w:i/>
          <w:iCs/>
          <w:sz w:val="16"/>
          <w:szCs w:val="16"/>
          <w:lang w:val="el-GR"/>
        </w:rPr>
        <w:t>ΡΟΜΆ</w:t>
      </w:r>
      <w:r w:rsidRPr="00484DA7">
        <w:rPr>
          <w:rFonts w:cs="Calibri"/>
          <w:sz w:val="16"/>
          <w:szCs w:val="16"/>
          <w:lang w:val="el-GR"/>
        </w:rPr>
        <w:t xml:space="preserve"> καλύπτει διάφορες ομάδες (όπως Ρομά, Σίντι, Καλέ, Τσιγγάνους, Αθίγγανους, Ρουντάρι, Ασκαλί, Αιγύπτιους, Γιενίς, Ντομ, Λομ, Ρομ και Αμπντάλ), ενώ περιλαμβάνει και </w:t>
      </w:r>
      <w:r>
        <w:rPr>
          <w:rFonts w:cs="Calibri"/>
          <w:sz w:val="16"/>
          <w:szCs w:val="16"/>
          <w:lang w:val="el-GR"/>
        </w:rPr>
        <w:t>τους νομάδες/ταξιδευτές</w:t>
      </w:r>
      <w:r w:rsidRPr="00484DA7">
        <w:rPr>
          <w:rFonts w:cs="Calibri"/>
          <w:sz w:val="16"/>
          <w:szCs w:val="16"/>
          <w:lang w:val="el-GR"/>
        </w:rPr>
        <w:t xml:space="preserve"> (</w:t>
      </w:r>
      <w:r w:rsidRPr="00484DA7">
        <w:rPr>
          <w:rFonts w:cs="Calibri"/>
          <w:sz w:val="16"/>
          <w:szCs w:val="16"/>
        </w:rPr>
        <w:t>travellers</w:t>
      </w:r>
      <w:r w:rsidRPr="00484DA7">
        <w:rPr>
          <w:rFonts w:cs="Calibri"/>
          <w:sz w:val="16"/>
          <w:szCs w:val="16"/>
          <w:lang w:val="el-GR"/>
        </w:rPr>
        <w:t>).</w:t>
      </w:r>
    </w:p>
  </w:footnote>
  <w:footnote w:id="53">
    <w:p w:rsidR="009C34C0" w:rsidRPr="0052493A" w:rsidRDefault="009C34C0" w:rsidP="00C03E93">
      <w:pPr>
        <w:pStyle w:val="af2"/>
        <w:spacing w:after="0"/>
        <w:jc w:val="both"/>
        <w:rPr>
          <w:sz w:val="16"/>
          <w:szCs w:val="16"/>
        </w:rPr>
      </w:pPr>
      <w:r w:rsidRPr="00484DA7">
        <w:rPr>
          <w:rStyle w:val="af3"/>
          <w:sz w:val="16"/>
          <w:szCs w:val="16"/>
        </w:rPr>
        <w:footnoteRef/>
      </w:r>
      <w:hyperlink r:id="rId24" w:history="1">
        <w:r w:rsidRPr="00484DA7">
          <w:rPr>
            <w:rStyle w:val="-"/>
            <w:sz w:val="16"/>
            <w:szCs w:val="16"/>
            <w:lang w:val="en-US"/>
          </w:rPr>
          <w:t>https</w:t>
        </w:r>
        <w:r w:rsidRPr="0052493A">
          <w:rPr>
            <w:rStyle w:val="-"/>
            <w:sz w:val="16"/>
            <w:szCs w:val="16"/>
          </w:rPr>
          <w:t>://</w:t>
        </w:r>
        <w:r w:rsidRPr="00484DA7">
          <w:rPr>
            <w:rStyle w:val="-"/>
            <w:sz w:val="16"/>
            <w:szCs w:val="16"/>
            <w:lang w:val="en-US"/>
          </w:rPr>
          <w:t>ec</w:t>
        </w:r>
        <w:r w:rsidRPr="0052493A">
          <w:rPr>
            <w:rStyle w:val="-"/>
            <w:sz w:val="16"/>
            <w:szCs w:val="16"/>
          </w:rPr>
          <w:t>.</w:t>
        </w:r>
        <w:r w:rsidRPr="00484DA7">
          <w:rPr>
            <w:rStyle w:val="-"/>
            <w:sz w:val="16"/>
            <w:szCs w:val="16"/>
            <w:lang w:val="en-US"/>
          </w:rPr>
          <w:t>europa</w:t>
        </w:r>
        <w:r w:rsidRPr="0052493A">
          <w:rPr>
            <w:rStyle w:val="-"/>
            <w:sz w:val="16"/>
            <w:szCs w:val="16"/>
          </w:rPr>
          <w:t>.</w:t>
        </w:r>
        <w:r w:rsidRPr="00484DA7">
          <w:rPr>
            <w:rStyle w:val="-"/>
            <w:sz w:val="16"/>
            <w:szCs w:val="16"/>
            <w:lang w:val="en-US"/>
          </w:rPr>
          <w:t>eu</w:t>
        </w:r>
        <w:r w:rsidRPr="0052493A">
          <w:rPr>
            <w:rStyle w:val="-"/>
            <w:sz w:val="16"/>
            <w:szCs w:val="16"/>
          </w:rPr>
          <w:t>/</w:t>
        </w:r>
        <w:r w:rsidRPr="00484DA7">
          <w:rPr>
            <w:rStyle w:val="-"/>
            <w:sz w:val="16"/>
            <w:szCs w:val="16"/>
            <w:lang w:val="en-US"/>
          </w:rPr>
          <w:t>info</w:t>
        </w:r>
        <w:r w:rsidRPr="0052493A">
          <w:rPr>
            <w:rStyle w:val="-"/>
            <w:sz w:val="16"/>
            <w:szCs w:val="16"/>
          </w:rPr>
          <w:t>/</w:t>
        </w:r>
        <w:r w:rsidRPr="00484DA7">
          <w:rPr>
            <w:rStyle w:val="-"/>
            <w:sz w:val="16"/>
            <w:szCs w:val="16"/>
            <w:lang w:val="en-US"/>
          </w:rPr>
          <w:t>files</w:t>
        </w:r>
        <w:r w:rsidRPr="0052493A">
          <w:rPr>
            <w:rStyle w:val="-"/>
            <w:sz w:val="16"/>
            <w:szCs w:val="16"/>
          </w:rPr>
          <w:t>/</w:t>
        </w:r>
        <w:r w:rsidRPr="00484DA7">
          <w:rPr>
            <w:rStyle w:val="-"/>
            <w:sz w:val="16"/>
            <w:szCs w:val="16"/>
            <w:lang w:val="en-US"/>
          </w:rPr>
          <w:t>union</w:t>
        </w:r>
        <w:r w:rsidRPr="0052493A">
          <w:rPr>
            <w:rStyle w:val="-"/>
            <w:sz w:val="16"/>
            <w:szCs w:val="16"/>
          </w:rPr>
          <w:t>-</w:t>
        </w:r>
        <w:r w:rsidRPr="00484DA7">
          <w:rPr>
            <w:rStyle w:val="-"/>
            <w:sz w:val="16"/>
            <w:szCs w:val="16"/>
            <w:lang w:val="en-US"/>
          </w:rPr>
          <w:t>equality</w:t>
        </w:r>
        <w:r w:rsidRPr="0052493A">
          <w:rPr>
            <w:rStyle w:val="-"/>
            <w:sz w:val="16"/>
            <w:szCs w:val="16"/>
          </w:rPr>
          <w:t>-</w:t>
        </w:r>
        <w:r w:rsidRPr="00484DA7">
          <w:rPr>
            <w:rStyle w:val="-"/>
            <w:sz w:val="16"/>
            <w:szCs w:val="16"/>
            <w:lang w:val="en-US"/>
          </w:rPr>
          <w:t>eu</w:t>
        </w:r>
        <w:r w:rsidRPr="0052493A">
          <w:rPr>
            <w:rStyle w:val="-"/>
            <w:sz w:val="16"/>
            <w:szCs w:val="16"/>
          </w:rPr>
          <w:t>-</w:t>
        </w:r>
        <w:r w:rsidRPr="00484DA7">
          <w:rPr>
            <w:rStyle w:val="-"/>
            <w:sz w:val="16"/>
            <w:szCs w:val="16"/>
            <w:lang w:val="en-US"/>
          </w:rPr>
          <w:t>roma</w:t>
        </w:r>
        <w:r w:rsidRPr="0052493A">
          <w:rPr>
            <w:rStyle w:val="-"/>
            <w:sz w:val="16"/>
            <w:szCs w:val="16"/>
          </w:rPr>
          <w:t>-</w:t>
        </w:r>
        <w:r w:rsidRPr="00484DA7">
          <w:rPr>
            <w:rStyle w:val="-"/>
            <w:sz w:val="16"/>
            <w:szCs w:val="16"/>
            <w:lang w:val="en-US"/>
          </w:rPr>
          <w:t>strategic</w:t>
        </w:r>
        <w:r w:rsidRPr="0052493A">
          <w:rPr>
            <w:rStyle w:val="-"/>
            <w:sz w:val="16"/>
            <w:szCs w:val="16"/>
          </w:rPr>
          <w:t>-</w:t>
        </w:r>
        <w:r w:rsidRPr="00484DA7">
          <w:rPr>
            <w:rStyle w:val="-"/>
            <w:sz w:val="16"/>
            <w:szCs w:val="16"/>
            <w:lang w:val="en-US"/>
          </w:rPr>
          <w:t>framework</w:t>
        </w:r>
        <w:r w:rsidRPr="0052493A">
          <w:rPr>
            <w:rStyle w:val="-"/>
            <w:sz w:val="16"/>
            <w:szCs w:val="16"/>
          </w:rPr>
          <w:t>-</w:t>
        </w:r>
        <w:r w:rsidRPr="00484DA7">
          <w:rPr>
            <w:rStyle w:val="-"/>
            <w:sz w:val="16"/>
            <w:szCs w:val="16"/>
            <w:lang w:val="en-US"/>
          </w:rPr>
          <w:t>equality</w:t>
        </w:r>
        <w:r w:rsidRPr="0052493A">
          <w:rPr>
            <w:rStyle w:val="-"/>
            <w:sz w:val="16"/>
            <w:szCs w:val="16"/>
          </w:rPr>
          <w:t>-</w:t>
        </w:r>
        <w:r w:rsidRPr="00484DA7">
          <w:rPr>
            <w:rStyle w:val="-"/>
            <w:sz w:val="16"/>
            <w:szCs w:val="16"/>
            <w:lang w:val="en-US"/>
          </w:rPr>
          <w:t>inclusion</w:t>
        </w:r>
        <w:r w:rsidRPr="0052493A">
          <w:rPr>
            <w:rStyle w:val="-"/>
            <w:sz w:val="16"/>
            <w:szCs w:val="16"/>
          </w:rPr>
          <w:t>-</w:t>
        </w:r>
        <w:r w:rsidRPr="00484DA7">
          <w:rPr>
            <w:rStyle w:val="-"/>
            <w:sz w:val="16"/>
            <w:szCs w:val="16"/>
            <w:lang w:val="en-US"/>
          </w:rPr>
          <w:t>and</w:t>
        </w:r>
        <w:r w:rsidRPr="0052493A">
          <w:rPr>
            <w:rStyle w:val="-"/>
            <w:sz w:val="16"/>
            <w:szCs w:val="16"/>
          </w:rPr>
          <w:t>-</w:t>
        </w:r>
        <w:r w:rsidRPr="00484DA7">
          <w:rPr>
            <w:rStyle w:val="-"/>
            <w:sz w:val="16"/>
            <w:szCs w:val="16"/>
            <w:lang w:val="en-US"/>
          </w:rPr>
          <w:t>participation</w:t>
        </w:r>
        <w:r w:rsidRPr="0052493A">
          <w:rPr>
            <w:rStyle w:val="-"/>
            <w:sz w:val="16"/>
            <w:szCs w:val="16"/>
          </w:rPr>
          <w:t>_</w:t>
        </w:r>
        <w:r w:rsidRPr="00484DA7">
          <w:rPr>
            <w:rStyle w:val="-"/>
            <w:sz w:val="16"/>
            <w:szCs w:val="16"/>
            <w:lang w:val="en-US"/>
          </w:rPr>
          <w:t>el</w:t>
        </w:r>
      </w:hyperlink>
      <w:r w:rsidRPr="0052493A">
        <w:rPr>
          <w:sz w:val="16"/>
          <w:szCs w:val="16"/>
        </w:rPr>
        <w:t xml:space="preserve"> </w:t>
      </w:r>
    </w:p>
  </w:footnote>
  <w:footnote w:id="54">
    <w:p w:rsidR="009C34C0" w:rsidRPr="00484DA7" w:rsidRDefault="009C34C0" w:rsidP="00C03E93">
      <w:pPr>
        <w:pStyle w:val="af2"/>
        <w:spacing w:after="0"/>
        <w:jc w:val="both"/>
        <w:rPr>
          <w:rFonts w:cs="Calibri"/>
          <w:sz w:val="16"/>
          <w:szCs w:val="16"/>
          <w:lang w:val="en-US"/>
        </w:rPr>
      </w:pPr>
      <w:r w:rsidRPr="00484DA7">
        <w:rPr>
          <w:rStyle w:val="af3"/>
          <w:rFonts w:cs="Calibri"/>
          <w:sz w:val="16"/>
          <w:szCs w:val="16"/>
        </w:rPr>
        <w:footnoteRef/>
      </w:r>
      <w:r w:rsidRPr="00484DA7">
        <w:rPr>
          <w:rFonts w:cs="Calibri"/>
          <w:sz w:val="16"/>
          <w:szCs w:val="16"/>
          <w:lang w:val="en-US"/>
        </w:rPr>
        <w:t xml:space="preserve"> COUNCIL RECOMMENDATION on Roma equality, inclusion and Participation, Brussels, 2 March 2021 (OR. en) - 6070/21, Interinstitutional File: 2020/0288 (NLE) &lt;</w:t>
      </w:r>
      <w:hyperlink r:id="rId25" w:history="1">
        <w:r w:rsidRPr="00484DA7">
          <w:rPr>
            <w:rStyle w:val="-"/>
            <w:rFonts w:cs="Calibri"/>
            <w:sz w:val="16"/>
            <w:szCs w:val="16"/>
            <w:lang w:val="en-US"/>
          </w:rPr>
          <w:t>https://data.consilium.europa.eu/doc/document/ST-6070-2021-INIT/en/pdf</w:t>
        </w:r>
      </w:hyperlink>
      <w:r w:rsidRPr="00484DA7">
        <w:rPr>
          <w:rFonts w:cs="Calibri"/>
          <w:sz w:val="16"/>
          <w:szCs w:val="16"/>
          <w:lang w:val="en-US"/>
        </w:rPr>
        <w:t>&gt;</w:t>
      </w:r>
    </w:p>
  </w:footnote>
  <w:footnote w:id="55">
    <w:p w:rsidR="009C34C0" w:rsidRPr="00484DA7" w:rsidRDefault="009C34C0" w:rsidP="00C03E93">
      <w:pPr>
        <w:pStyle w:val="af2"/>
        <w:spacing w:after="0"/>
        <w:jc w:val="both"/>
        <w:rPr>
          <w:rFonts w:cs="Calibri"/>
          <w:sz w:val="16"/>
          <w:szCs w:val="16"/>
        </w:rPr>
      </w:pPr>
      <w:r w:rsidRPr="00484DA7">
        <w:rPr>
          <w:rStyle w:val="af3"/>
          <w:rFonts w:cs="Calibri"/>
          <w:sz w:val="16"/>
          <w:szCs w:val="16"/>
        </w:rPr>
        <w:footnoteRef/>
      </w:r>
      <w:hyperlink r:id="rId26" w:history="1">
        <w:r w:rsidRPr="00484DA7">
          <w:rPr>
            <w:rStyle w:val="-"/>
            <w:rFonts w:cs="Calibri"/>
            <w:sz w:val="16"/>
            <w:szCs w:val="16"/>
          </w:rPr>
          <w:t>Γενική Γραμματεία Νομικών και Κοινοβουλευτικών Θεμάτων | Στόχοι Βιώσιμης Ανάπτυξης: Ελλάδα (gslegal.gov.gr)</w:t>
        </w:r>
      </w:hyperlink>
    </w:p>
  </w:footnote>
  <w:footnote w:id="56">
    <w:p w:rsidR="009C34C0" w:rsidRPr="00484DA7" w:rsidRDefault="009C34C0" w:rsidP="00C03E93">
      <w:pPr>
        <w:pStyle w:val="af2"/>
        <w:spacing w:after="0"/>
        <w:jc w:val="both"/>
        <w:rPr>
          <w:sz w:val="16"/>
          <w:szCs w:val="16"/>
        </w:rPr>
      </w:pPr>
      <w:r w:rsidRPr="00484DA7">
        <w:rPr>
          <w:rStyle w:val="af3"/>
          <w:sz w:val="16"/>
          <w:szCs w:val="16"/>
        </w:rPr>
        <w:footnoteRef/>
      </w:r>
      <w:hyperlink r:id="rId27" w:history="1">
        <w:r w:rsidRPr="00484DA7">
          <w:rPr>
            <w:rStyle w:val="-"/>
            <w:sz w:val="16"/>
            <w:szCs w:val="16"/>
          </w:rPr>
          <w:t>https://ec.europa.eu/info/strategy/priorities-2019-2024/economy-works-people/jobs-growth-and-investment/european-pillar-social-rights/european-pillar-social-rights-action-plan_el</w:t>
        </w:r>
      </w:hyperlink>
    </w:p>
  </w:footnote>
  <w:footnote w:id="57">
    <w:p w:rsidR="009C34C0" w:rsidRPr="00261BD8" w:rsidRDefault="009C34C0" w:rsidP="00C03E93">
      <w:pPr>
        <w:spacing w:before="0" w:after="0" w:line="240" w:lineRule="auto"/>
        <w:jc w:val="both"/>
        <w:rPr>
          <w:rFonts w:cs="Calibri"/>
          <w:sz w:val="16"/>
          <w:szCs w:val="16"/>
          <w:lang w:val="el-GR"/>
        </w:rPr>
      </w:pPr>
      <w:r w:rsidRPr="00484DA7">
        <w:rPr>
          <w:rStyle w:val="af3"/>
          <w:rFonts w:cs="Calibri"/>
          <w:sz w:val="16"/>
          <w:szCs w:val="16"/>
        </w:rPr>
        <w:footnoteRef/>
      </w:r>
      <w:r w:rsidRPr="00484DA7">
        <w:rPr>
          <w:rFonts w:cs="Calibri"/>
          <w:sz w:val="16"/>
          <w:szCs w:val="16"/>
          <w:lang w:val="el-GR"/>
        </w:rPr>
        <w:t xml:space="preserve"> </w:t>
      </w:r>
      <w:r w:rsidRPr="00765C98">
        <w:rPr>
          <w:rFonts w:cs="Calibri"/>
          <w:sz w:val="16"/>
          <w:szCs w:val="16"/>
          <w:lang w:val="el-GR"/>
        </w:rPr>
        <w:t>Πληθυσμός σε κίνδυνο φτώχειας ή κοινωνικού αποκλεισμού είναι ο πληθυσμός που στερείται τουλάχιστον 4 από 9 αγαθά και υπηρεσίες ή που διαβιεί σε νοικοκυριά με χαμηλή ένταση εργασίας. Η γραμμή (κατώφλι) φτώχειας υπολογίζεται με ως σχετική έννοια (φτωχός σε σχέση με άλλους). Ορίζεται στο 60% του διάμεσου ισοδύναμου συνολικού διαθέσιμου εισοδήματος του νοικοκυριού, με βάση την τροποποιημένη κλίμακα ισοδυναμίας του ΟΟΣΑ και  διαφοροποιείται από την έννοια κινδύνου απόλυτης φτώχειας (στέρηση βασικών μέσων επιβίωσης). ΕΛΣΤΑΤ (2020)</w:t>
      </w:r>
      <w:r w:rsidRPr="00261BD8">
        <w:rPr>
          <w:rFonts w:cs="Calibri"/>
          <w:sz w:val="16"/>
          <w:szCs w:val="16"/>
          <w:lang w:val="el-GR"/>
        </w:rPr>
        <w:t>.</w:t>
      </w:r>
    </w:p>
  </w:footnote>
  <w:footnote w:id="58">
    <w:p w:rsidR="009C34C0" w:rsidRPr="00EC17DA" w:rsidRDefault="009C34C0" w:rsidP="00EC17DA">
      <w:pPr>
        <w:autoSpaceDE w:val="0"/>
        <w:autoSpaceDN w:val="0"/>
        <w:adjustRightInd w:val="0"/>
        <w:spacing w:before="0" w:after="0" w:line="240" w:lineRule="auto"/>
        <w:jc w:val="both"/>
        <w:rPr>
          <w:rFonts w:cs="Calibri"/>
          <w:sz w:val="16"/>
          <w:szCs w:val="16"/>
          <w:lang w:val="el-GR"/>
        </w:rPr>
      </w:pPr>
      <w:r w:rsidRPr="00484DA7">
        <w:rPr>
          <w:rStyle w:val="af3"/>
          <w:rFonts w:cs="Calibri"/>
          <w:sz w:val="16"/>
          <w:szCs w:val="16"/>
        </w:rPr>
        <w:footnoteRef/>
      </w:r>
      <w:r w:rsidRPr="00484DA7">
        <w:rPr>
          <w:rFonts w:cs="Calibri"/>
          <w:sz w:val="16"/>
          <w:szCs w:val="16"/>
          <w:lang w:val="el-GR"/>
        </w:rPr>
        <w:t xml:space="preserve"> Το υφιστάμενο νομικό πλαίσιο δεν περιλαμβάνει κάποια οριζόντια ρύθμιση που προσδιορίζει το καθεστώς «κοινωνικής ένταξης» ευπαθών ομάδων του πληθυσμού, αλλά ειδικές ρυθμίσεις που περιορίζονται στο αντίστοιχο πεδίο εφαρμογής κάθε νόμου, όπως π.χ. η παρ. 7 του άρθρου 2 του Νόμου 4430/2016, η οποία ορίζει ως </w:t>
      </w:r>
      <w:r w:rsidRPr="00484DA7">
        <w:rPr>
          <w:rFonts w:eastAsia="Times New Roman" w:cs="Calibri"/>
          <w:sz w:val="16"/>
          <w:szCs w:val="16"/>
          <w:lang w:val="el-GR"/>
        </w:rPr>
        <w:t>«κοινωνική ένταξη» την «</w:t>
      </w:r>
      <w:r w:rsidRPr="00484DA7">
        <w:rPr>
          <w:rFonts w:eastAsia="Times New Roman" w:cs="Calibri"/>
          <w:i/>
          <w:iCs/>
          <w:sz w:val="16"/>
          <w:szCs w:val="16"/>
          <w:lang w:val="el-GR"/>
        </w:rPr>
        <w:t>δημιουργία των προϋποθέσεων για την ισότιμη συμμετοχή στην κοινωνική και οικονομική ζωή ατόμων που ανήκουν στις ευάλωτες και τις ειδικές ομάδες</w:t>
      </w:r>
      <w:r w:rsidRPr="00484DA7">
        <w:rPr>
          <w:rFonts w:eastAsia="Times New Roman" w:cs="Calibri"/>
          <w:sz w:val="16"/>
          <w:szCs w:val="16"/>
          <w:lang w:val="el-GR"/>
        </w:rPr>
        <w:t>».</w:t>
      </w:r>
    </w:p>
  </w:footnote>
  <w:footnote w:id="59">
    <w:p w:rsidR="009C34C0" w:rsidRPr="00EC17DA" w:rsidRDefault="009C34C0" w:rsidP="00EC17DA">
      <w:pPr>
        <w:pStyle w:val="Web"/>
        <w:spacing w:before="0" w:beforeAutospacing="0" w:after="0" w:afterAutospacing="0"/>
        <w:jc w:val="both"/>
        <w:rPr>
          <w:rFonts w:ascii="Calibri" w:hAnsi="Calibri" w:cs="Calibri"/>
          <w:lang w:val="el-GR"/>
        </w:rPr>
      </w:pPr>
      <w:r w:rsidRPr="00EC17DA">
        <w:rPr>
          <w:rStyle w:val="af3"/>
          <w:rFonts w:ascii="Calibri" w:hAnsi="Calibri" w:cs="Calibri"/>
          <w:sz w:val="16"/>
          <w:szCs w:val="16"/>
        </w:rPr>
        <w:footnoteRef/>
      </w:r>
      <w:r w:rsidRPr="00EC17DA">
        <w:rPr>
          <w:rFonts w:ascii="Calibri" w:hAnsi="Calibri" w:cs="Calibri"/>
          <w:sz w:val="16"/>
          <w:szCs w:val="16"/>
          <w:lang w:val="el-GR"/>
        </w:rPr>
        <w:t xml:space="preserve"> Βλ. ενδεικτικά την επιχορήγηση 98 Δήμων από το Υπουργείο Εσωτερικών για την λήψη μέτρων αποφυγής και διάδοσης </w:t>
      </w:r>
      <w:r>
        <w:rPr>
          <w:rFonts w:ascii="Calibri" w:hAnsi="Calibri" w:cs="Calibri"/>
          <w:sz w:val="16"/>
          <w:szCs w:val="16"/>
          <w:lang w:val="el-GR"/>
        </w:rPr>
        <w:t>της νόσου</w:t>
      </w:r>
      <w:r w:rsidRPr="005A7CD3">
        <w:rPr>
          <w:rFonts w:ascii="Calibri" w:hAnsi="Calibri" w:cs="Calibri"/>
          <w:sz w:val="16"/>
          <w:szCs w:val="16"/>
          <w:lang w:val="el-GR"/>
        </w:rPr>
        <w:t xml:space="preserve"> Covid-19</w:t>
      </w:r>
      <w:r w:rsidRPr="00EB0F90">
        <w:rPr>
          <w:bCs/>
          <w:lang w:val="el-GR"/>
        </w:rPr>
        <w:t xml:space="preserve"> </w:t>
      </w:r>
      <w:r w:rsidRPr="00EC17DA">
        <w:rPr>
          <w:rFonts w:ascii="Calibri" w:hAnsi="Calibri" w:cs="Calibri"/>
          <w:sz w:val="16"/>
          <w:szCs w:val="16"/>
          <w:lang w:val="el-GR"/>
        </w:rPr>
        <w:t>σε οικισμούς και καταυλισμούς Ρομά (Μάρτιος 2020).</w:t>
      </w:r>
    </w:p>
  </w:footnote>
  <w:footnote w:id="60">
    <w:p w:rsidR="009C34C0" w:rsidRPr="008A31A6" w:rsidRDefault="009C34C0" w:rsidP="00EE185E">
      <w:pPr>
        <w:pStyle w:val="af2"/>
        <w:spacing w:after="0"/>
        <w:jc w:val="both"/>
        <w:rPr>
          <w:sz w:val="16"/>
          <w:szCs w:val="16"/>
          <w:lang w:val="en-US"/>
        </w:rPr>
      </w:pPr>
      <w:r w:rsidRPr="008A31A6">
        <w:rPr>
          <w:rStyle w:val="af3"/>
          <w:sz w:val="16"/>
          <w:szCs w:val="16"/>
        </w:rPr>
        <w:footnoteRef/>
      </w:r>
      <w:r w:rsidRPr="008A31A6">
        <w:rPr>
          <w:sz w:val="16"/>
          <w:szCs w:val="16"/>
        </w:rPr>
        <w:t xml:space="preserve"> Οι συστημικές διακρίσεις οφείλονται σε ανισότητες που είναι ενσωματωμένες στη νομοθεσία, την πολιτική και την διοικητική πρακτική ενός κράτους. Συχνά δεν δημιουργούνται από πρόθεση συγκεκριμένων οργάνων της πολιτείας αλλά εξαιτίας μιας σειράς θεσμικών παραγόντων στη διαμόρφωση, την εφαρμογή και την επανεξέταση της νομοθεσίας, της πολιτικής και της πρακτικής. </w:t>
      </w:r>
      <w:r w:rsidRPr="008A31A6">
        <w:rPr>
          <w:sz w:val="16"/>
          <w:szCs w:val="16"/>
          <w:lang w:val="en-US"/>
        </w:rPr>
        <w:t>B</w:t>
      </w:r>
      <w:r w:rsidRPr="008A31A6">
        <w:rPr>
          <w:sz w:val="16"/>
          <w:szCs w:val="16"/>
        </w:rPr>
        <w:t>λ</w:t>
      </w:r>
      <w:r w:rsidRPr="008A31A6">
        <w:rPr>
          <w:sz w:val="16"/>
          <w:szCs w:val="16"/>
          <w:lang w:val="en-US"/>
        </w:rPr>
        <w:t xml:space="preserve">. </w:t>
      </w:r>
      <w:r w:rsidRPr="008A31A6">
        <w:rPr>
          <w:sz w:val="16"/>
          <w:szCs w:val="16"/>
        </w:rPr>
        <w:t>σχετικά</w:t>
      </w:r>
      <w:r w:rsidRPr="008A31A6">
        <w:rPr>
          <w:sz w:val="16"/>
          <w:szCs w:val="16"/>
          <w:lang w:val="en-US"/>
        </w:rPr>
        <w:t xml:space="preserve"> Equinet (The European Network of Equality Bodies), </w:t>
      </w:r>
      <w:r w:rsidRPr="008A31A6">
        <w:rPr>
          <w:i/>
          <w:iCs/>
          <w:sz w:val="16"/>
          <w:szCs w:val="16"/>
          <w:lang w:val="en-US"/>
        </w:rPr>
        <w:t>Roma and traveller inclusion - Towards a new EU framework, learning from the work of equality bodies</w:t>
      </w:r>
      <w:r w:rsidRPr="008A31A6">
        <w:rPr>
          <w:sz w:val="16"/>
          <w:szCs w:val="16"/>
          <w:lang w:val="en-US"/>
        </w:rPr>
        <w:t xml:space="preserve">, </w:t>
      </w:r>
      <w:hyperlink r:id="rId28" w:history="1">
        <w:r w:rsidRPr="008A31A6">
          <w:rPr>
            <w:rStyle w:val="-"/>
            <w:sz w:val="16"/>
            <w:szCs w:val="16"/>
            <w:lang w:val="en-US"/>
          </w:rPr>
          <w:t>https://equineteurope.org/2020/roma-and-traveller-inclusion-towards-a-new-eu-framework/</w:t>
        </w:r>
      </w:hyperlink>
      <w:r w:rsidRPr="008A31A6">
        <w:rPr>
          <w:sz w:val="16"/>
          <w:szCs w:val="16"/>
          <w:lang w:val="en-US"/>
        </w:rPr>
        <w:t>.</w:t>
      </w:r>
    </w:p>
  </w:footnote>
  <w:footnote w:id="61">
    <w:p w:rsidR="009C34C0" w:rsidRPr="00EC17DA" w:rsidRDefault="009C34C0" w:rsidP="00122CB9">
      <w:pPr>
        <w:pStyle w:val="Default"/>
        <w:jc w:val="both"/>
        <w:rPr>
          <w:rFonts w:ascii="Calibri" w:hAnsi="Calibri" w:cs="Calibri"/>
          <w:sz w:val="22"/>
          <w:szCs w:val="22"/>
          <w:lang w:val="en-US"/>
        </w:rPr>
      </w:pPr>
      <w:r w:rsidRPr="00EC17DA">
        <w:rPr>
          <w:rStyle w:val="af3"/>
          <w:rFonts w:ascii="Calibri" w:hAnsi="Calibri" w:cs="Calibri"/>
          <w:sz w:val="16"/>
          <w:szCs w:val="16"/>
        </w:rPr>
        <w:footnoteRef/>
      </w:r>
      <w:r w:rsidRPr="00EC17DA">
        <w:rPr>
          <w:rFonts w:ascii="Calibri" w:eastAsia="Times New Roman" w:hAnsi="Calibri" w:cs="Calibri"/>
          <w:color w:val="auto"/>
          <w:sz w:val="16"/>
          <w:szCs w:val="16"/>
          <w:lang w:val="en-US" w:eastAsia="en-US"/>
        </w:rPr>
        <w:t xml:space="preserve">UN Human Rights Regional Office for Europe (OHCHR): </w:t>
      </w:r>
      <w:r w:rsidRPr="00EC17DA">
        <w:rPr>
          <w:rFonts w:ascii="Calibri" w:eastAsia="Times New Roman" w:hAnsi="Calibri" w:cs="Calibri"/>
          <w:i/>
          <w:color w:val="auto"/>
          <w:sz w:val="16"/>
          <w:szCs w:val="16"/>
          <w:lang w:val="en-US" w:eastAsia="en-US"/>
        </w:rPr>
        <w:t>Lessons Learned: Views in the Context of Mid-Term Review of Implementation of the EU Framework for National Roma Integration Strategies 2012 - 2020</w:t>
      </w:r>
      <w:r w:rsidRPr="00EC17DA">
        <w:rPr>
          <w:rFonts w:ascii="Calibri" w:eastAsia="Times New Roman" w:hAnsi="Calibri" w:cs="Calibri"/>
          <w:color w:val="auto"/>
          <w:sz w:val="16"/>
          <w:szCs w:val="16"/>
          <w:lang w:val="en-US" w:eastAsia="en-US"/>
        </w:rPr>
        <w:t>, 2017.</w:t>
      </w:r>
    </w:p>
  </w:footnote>
  <w:footnote w:id="62">
    <w:p w:rsidR="009C34C0" w:rsidRPr="004A6583" w:rsidRDefault="009C34C0" w:rsidP="00122CB9">
      <w:pPr>
        <w:spacing w:before="0" w:after="0" w:line="240" w:lineRule="auto"/>
        <w:jc w:val="both"/>
        <w:rPr>
          <w:rFonts w:cs="Calibri"/>
          <w:sz w:val="16"/>
          <w:szCs w:val="16"/>
          <w:lang w:val="el-GR"/>
        </w:rPr>
      </w:pPr>
      <w:r w:rsidRPr="004A6583">
        <w:rPr>
          <w:rStyle w:val="af3"/>
          <w:rFonts w:cs="Calibri"/>
          <w:sz w:val="16"/>
          <w:szCs w:val="16"/>
        </w:rPr>
        <w:footnoteRef/>
      </w:r>
      <w:r w:rsidRPr="004A6583">
        <w:rPr>
          <w:rFonts w:cs="Calibri"/>
          <w:sz w:val="16"/>
          <w:szCs w:val="16"/>
          <w:lang w:val="el-GR"/>
        </w:rPr>
        <w:t xml:space="preserve"> Η συγκεκριμένη αρχή αντανακλά υποδείγματα ενίσχυσης του κοινωνικού και εργασιακού ήθους των πολιτών που χρησιμοποιούν προγράμματα κοινωνικής προστασίας, δημιουργώντας ένα πλαίσιο αμοιβαίων δικαιωμάτων και υποχρεώσεων, σύμφωνα με το οποίο οι ενδιαφερόμενοι θεμελιώνουν δικαιώματα λήψης παροχών / υπηρεσιών, αλλά παράλληλα είναι υποχρεωμένοι να αναπτύσσουν σταδιακά επιλογές αυτοτελούς κάλυψης των αναγκών τους για να περιορίσουν τους κινδύνους εξάρτησης (dependency) από τις δημόσιες παροχές.</w:t>
      </w:r>
    </w:p>
  </w:footnote>
  <w:footnote w:id="63">
    <w:p w:rsidR="009C34C0" w:rsidRPr="00F70BD2" w:rsidRDefault="009C34C0" w:rsidP="003815D8">
      <w:pPr>
        <w:pStyle w:val="af2"/>
        <w:spacing w:after="0"/>
        <w:jc w:val="both"/>
        <w:rPr>
          <w:rFonts w:cs="Calibri"/>
          <w:sz w:val="16"/>
          <w:szCs w:val="16"/>
        </w:rPr>
      </w:pPr>
      <w:r w:rsidRPr="00F70BD2">
        <w:rPr>
          <w:rStyle w:val="af3"/>
          <w:rFonts w:cs="Calibri"/>
          <w:sz w:val="16"/>
          <w:szCs w:val="16"/>
        </w:rPr>
        <w:footnoteRef/>
      </w:r>
      <w:r w:rsidRPr="00F70BD2">
        <w:rPr>
          <w:rFonts w:cs="Calibri"/>
          <w:sz w:val="16"/>
          <w:szCs w:val="16"/>
        </w:rPr>
        <w:t xml:space="preserve"> Η κατηγορία αυτή αφορά σύμφωνα με την κρατούσα στατιστική προσέγγιση της Ευρωπαϊκής Επιτροπής άτομα, τα οποία α) </w:t>
      </w:r>
      <w:r w:rsidRPr="00F70BD2">
        <w:rPr>
          <w:rFonts w:cs="Calibri"/>
          <w:bCs/>
          <w:sz w:val="16"/>
          <w:szCs w:val="16"/>
        </w:rPr>
        <w:t xml:space="preserve">είτε θεωρούνται φτωχοί </w:t>
      </w:r>
      <w:r w:rsidRPr="00F70BD2">
        <w:rPr>
          <w:rFonts w:cs="Calibri"/>
          <w:sz w:val="16"/>
          <w:szCs w:val="16"/>
        </w:rPr>
        <w:t xml:space="preserve">(δηλαδή το διαθέσιμο εισόδημα τους δεν υπερβαίνει το 60% του μέσου εθνικού εισοδήματος, β) </w:t>
      </w:r>
      <w:r w:rsidRPr="00F70BD2">
        <w:rPr>
          <w:rFonts w:cs="Calibri"/>
          <w:bCs/>
          <w:sz w:val="16"/>
          <w:szCs w:val="16"/>
        </w:rPr>
        <w:t xml:space="preserve">είτε ζουν σε κατάσταση στέρησης </w:t>
      </w:r>
      <w:r w:rsidRPr="00F70BD2">
        <w:rPr>
          <w:rFonts w:cs="Calibri"/>
          <w:sz w:val="16"/>
          <w:szCs w:val="16"/>
        </w:rPr>
        <w:t xml:space="preserve">(δηλαδή στερούνται βασικά καταναλωτικά αγαθά ή αδυνατούν να ανταπεξέλθουν σε στοιχειώδεις υποχρεώσεις), γ) είτε ζουν σε </w:t>
      </w:r>
      <w:r w:rsidRPr="00F70BD2">
        <w:rPr>
          <w:rFonts w:cs="Calibri"/>
          <w:bCs/>
          <w:sz w:val="16"/>
          <w:szCs w:val="16"/>
        </w:rPr>
        <w:t>νοικοκυριά με πολύ χαμηλή ένταση εργασίας</w:t>
      </w:r>
      <w:r w:rsidRPr="00F70BD2">
        <w:rPr>
          <w:rFonts w:cs="Calibri"/>
          <w:sz w:val="16"/>
          <w:szCs w:val="16"/>
        </w:rPr>
        <w:t xml:space="preserve">.  Το 2019 περίπου </w:t>
      </w:r>
      <w:r w:rsidRPr="00F70BD2">
        <w:rPr>
          <w:rFonts w:cs="Calibri"/>
          <w:bCs/>
          <w:sz w:val="16"/>
          <w:szCs w:val="16"/>
        </w:rPr>
        <w:t xml:space="preserve">3.100.000 άτομα (30% του πληθυσμού) </w:t>
      </w:r>
      <w:r w:rsidRPr="00F70BD2">
        <w:rPr>
          <w:rFonts w:cs="Calibri"/>
          <w:sz w:val="16"/>
          <w:szCs w:val="16"/>
        </w:rPr>
        <w:t>βρίσκονταν σε κίνδυνο φτώχειας ή / και κοινωνικού αποκλεισμού στην Ελλάδα σύμφωνα με τα αποτελέσματα της δειγματοληπτικής Έρευνας Εισοδήματος και Συνθηκών Διαβίωσης των Νοικοκυριών 2020 (με περίοδο αναφοράς εισοδήματος το 2018).</w:t>
      </w:r>
    </w:p>
  </w:footnote>
  <w:footnote w:id="64">
    <w:p w:rsidR="009C34C0" w:rsidRPr="003815D8" w:rsidRDefault="009C34C0" w:rsidP="003815D8">
      <w:pPr>
        <w:spacing w:before="0" w:after="0" w:line="240" w:lineRule="auto"/>
        <w:jc w:val="both"/>
        <w:rPr>
          <w:rFonts w:cs="Calibri"/>
          <w:sz w:val="16"/>
          <w:szCs w:val="16"/>
          <w:lang w:val="el-GR"/>
        </w:rPr>
      </w:pPr>
      <w:r w:rsidRPr="003815D8">
        <w:rPr>
          <w:rStyle w:val="af3"/>
          <w:rFonts w:cs="Calibri"/>
          <w:sz w:val="16"/>
          <w:szCs w:val="16"/>
        </w:rPr>
        <w:footnoteRef/>
      </w:r>
      <w:r w:rsidRPr="003815D8">
        <w:rPr>
          <w:rFonts w:cs="Calibri"/>
          <w:sz w:val="16"/>
          <w:szCs w:val="16"/>
          <w:lang w:val="el-GR"/>
        </w:rPr>
        <w:t xml:space="preserve"> Η </w:t>
      </w:r>
      <w:r>
        <w:rPr>
          <w:rFonts w:cs="Calibri"/>
          <w:i/>
          <w:iCs/>
          <w:sz w:val="16"/>
          <w:szCs w:val="16"/>
          <w:lang w:val="el-GR"/>
        </w:rPr>
        <w:t>ΕΣΚΕ Ρομά</w:t>
      </w:r>
      <w:r w:rsidRPr="003815D8">
        <w:rPr>
          <w:rFonts w:cs="Calibri"/>
          <w:sz w:val="16"/>
          <w:szCs w:val="16"/>
          <w:lang w:val="el-GR"/>
        </w:rPr>
        <w:t xml:space="preserve"> θα επικεντρωθεί σε αυτές τις ακραίες μορφές υλικής στέρησης όχι μόνο γιατί σε αρκετές περιπτώσεις απειλούν την ίδια την επιβίωση του ατόμου, αλλά και επειδή η ανεπαρκής διατροφή και η έλλειψη βασικών αγαθών δυσχεραίνουν τα άτομα να ξεφύγουν από τη φτώχεια και τον αποκλεισμό και να επωφεληθούν από ενεργητικές πολιτικές απασχόλησης και υπηρεσίες κοινωνικής φροντίδας. </w:t>
      </w:r>
    </w:p>
  </w:footnote>
  <w:footnote w:id="65">
    <w:p w:rsidR="009C34C0" w:rsidRDefault="009C34C0" w:rsidP="00821655">
      <w:pPr>
        <w:spacing w:before="0" w:after="0" w:line="240" w:lineRule="auto"/>
        <w:jc w:val="both"/>
        <w:rPr>
          <w:rFonts w:cs="Calibri"/>
          <w:sz w:val="16"/>
          <w:szCs w:val="16"/>
          <w:lang w:val="el-GR"/>
        </w:rPr>
      </w:pPr>
      <w:r w:rsidRPr="003815D8">
        <w:rPr>
          <w:rStyle w:val="af3"/>
          <w:rFonts w:cs="Calibri"/>
          <w:sz w:val="16"/>
          <w:szCs w:val="16"/>
        </w:rPr>
        <w:footnoteRef/>
      </w:r>
      <w:r w:rsidRPr="003815D8">
        <w:rPr>
          <w:rFonts w:cs="Calibri"/>
          <w:sz w:val="16"/>
          <w:szCs w:val="16"/>
          <w:lang w:val="el-GR"/>
        </w:rPr>
        <w:t xml:space="preserve"> Οι Κοινωνικές Υπηρεσίες Κοινής Ωφέλειας </w:t>
      </w:r>
      <w:r w:rsidRPr="003815D8">
        <w:rPr>
          <w:rFonts w:cs="Calibri"/>
          <w:bCs/>
          <w:sz w:val="16"/>
          <w:szCs w:val="16"/>
          <w:lang w:val="el-GR"/>
        </w:rPr>
        <w:t>ή</w:t>
      </w:r>
      <w:r w:rsidRPr="003815D8">
        <w:rPr>
          <w:rFonts w:cs="Calibri"/>
          <w:sz w:val="16"/>
          <w:szCs w:val="16"/>
          <w:lang w:val="el-GR"/>
        </w:rPr>
        <w:t xml:space="preserve"> Κοινωνικές Υπηρεσίες Γενικού Συμφέροντος </w:t>
      </w:r>
      <w:r w:rsidRPr="003815D8">
        <w:rPr>
          <w:rFonts w:cs="Calibri"/>
          <w:bCs/>
          <w:sz w:val="16"/>
          <w:szCs w:val="16"/>
          <w:lang w:val="el-GR"/>
        </w:rPr>
        <w:t>(</w:t>
      </w:r>
      <w:r w:rsidRPr="003815D8">
        <w:rPr>
          <w:rFonts w:cs="Calibri"/>
          <w:bCs/>
          <w:sz w:val="16"/>
          <w:szCs w:val="16"/>
        </w:rPr>
        <w:t>Social</w:t>
      </w:r>
      <w:r w:rsidRPr="00821655">
        <w:rPr>
          <w:rFonts w:cs="Calibri"/>
          <w:bCs/>
          <w:sz w:val="16"/>
          <w:szCs w:val="16"/>
          <w:lang w:val="el-GR"/>
        </w:rPr>
        <w:t xml:space="preserve"> </w:t>
      </w:r>
      <w:r w:rsidRPr="003815D8">
        <w:rPr>
          <w:rFonts w:cs="Calibri"/>
          <w:bCs/>
          <w:sz w:val="16"/>
          <w:szCs w:val="16"/>
        </w:rPr>
        <w:t>Services</w:t>
      </w:r>
      <w:r w:rsidRPr="00821655">
        <w:rPr>
          <w:rFonts w:cs="Calibri"/>
          <w:bCs/>
          <w:sz w:val="16"/>
          <w:szCs w:val="16"/>
          <w:lang w:val="el-GR"/>
        </w:rPr>
        <w:t xml:space="preserve"> </w:t>
      </w:r>
      <w:r w:rsidRPr="003815D8">
        <w:rPr>
          <w:rFonts w:cs="Calibri"/>
          <w:bCs/>
          <w:sz w:val="16"/>
          <w:szCs w:val="16"/>
        </w:rPr>
        <w:t>of</w:t>
      </w:r>
      <w:r w:rsidRPr="00821655">
        <w:rPr>
          <w:rFonts w:cs="Calibri"/>
          <w:bCs/>
          <w:sz w:val="16"/>
          <w:szCs w:val="16"/>
          <w:lang w:val="el-GR"/>
        </w:rPr>
        <w:t xml:space="preserve"> </w:t>
      </w:r>
      <w:r w:rsidRPr="003815D8">
        <w:rPr>
          <w:rFonts w:cs="Calibri"/>
          <w:bCs/>
          <w:sz w:val="16"/>
          <w:szCs w:val="16"/>
        </w:rPr>
        <w:t>General</w:t>
      </w:r>
      <w:r w:rsidRPr="00821655">
        <w:rPr>
          <w:rFonts w:cs="Calibri"/>
          <w:bCs/>
          <w:sz w:val="16"/>
          <w:szCs w:val="16"/>
          <w:lang w:val="el-GR"/>
        </w:rPr>
        <w:t xml:space="preserve"> </w:t>
      </w:r>
      <w:r w:rsidRPr="003815D8">
        <w:rPr>
          <w:rFonts w:cs="Calibri"/>
          <w:bCs/>
          <w:sz w:val="16"/>
          <w:szCs w:val="16"/>
        </w:rPr>
        <w:t>Interest</w:t>
      </w:r>
      <w:r w:rsidRPr="003815D8">
        <w:rPr>
          <w:rFonts w:cs="Calibri"/>
          <w:bCs/>
          <w:sz w:val="16"/>
          <w:szCs w:val="16"/>
          <w:lang w:val="el-GR"/>
        </w:rPr>
        <w:t xml:space="preserve"> - </w:t>
      </w:r>
      <w:r w:rsidRPr="003815D8">
        <w:rPr>
          <w:rFonts w:cs="Calibri"/>
          <w:bCs/>
          <w:sz w:val="16"/>
          <w:szCs w:val="16"/>
        </w:rPr>
        <w:t>SSGI</w:t>
      </w:r>
      <w:r w:rsidRPr="003815D8">
        <w:rPr>
          <w:rFonts w:cs="Calibri"/>
          <w:bCs/>
          <w:sz w:val="16"/>
          <w:szCs w:val="16"/>
          <w:lang w:val="el-GR"/>
        </w:rPr>
        <w:t>)</w:t>
      </w:r>
      <w:r w:rsidRPr="00821655">
        <w:rPr>
          <w:rFonts w:cs="Calibri"/>
          <w:sz w:val="16"/>
          <w:szCs w:val="16"/>
          <w:lang w:val="el-GR"/>
        </w:rPr>
        <w:t xml:space="preserve"> </w:t>
      </w:r>
      <w:r>
        <w:rPr>
          <w:rFonts w:cs="Calibri"/>
          <w:sz w:val="16"/>
          <w:szCs w:val="16"/>
          <w:lang w:val="el-GR"/>
        </w:rPr>
        <w:t>σ</w:t>
      </w:r>
      <w:r w:rsidRPr="003815D8">
        <w:rPr>
          <w:rFonts w:cs="Calibri"/>
          <w:sz w:val="16"/>
          <w:szCs w:val="16"/>
          <w:lang w:val="el-GR"/>
        </w:rPr>
        <w:t>υνιστούν βασικό εργαλείο για την επίτευξη κρίσιμων στόχων της Ε.Ε. και των Κρατών Μελών</w:t>
      </w:r>
      <w:r>
        <w:rPr>
          <w:rFonts w:cs="Calibri"/>
          <w:sz w:val="16"/>
          <w:szCs w:val="16"/>
          <w:lang w:val="el-GR"/>
        </w:rPr>
        <w:t>,</w:t>
      </w:r>
      <w:r w:rsidRPr="003815D8">
        <w:rPr>
          <w:rFonts w:cs="Calibri"/>
          <w:sz w:val="16"/>
          <w:szCs w:val="16"/>
          <w:lang w:val="el-GR"/>
        </w:rPr>
        <w:t xml:space="preserve"> όπως η κοινωνική, οικονομική και εδαφική συνοχή, τα υψηλά ποσοστά απασχόλησης, η κοινωνική έντ</w:t>
      </w:r>
      <w:r>
        <w:rPr>
          <w:rFonts w:cs="Calibri"/>
          <w:sz w:val="16"/>
          <w:szCs w:val="16"/>
          <w:lang w:val="el-GR"/>
        </w:rPr>
        <w:t xml:space="preserve">αξη και η οικονομική ανάπτυξη. </w:t>
      </w:r>
      <w:r w:rsidRPr="003815D8">
        <w:rPr>
          <w:rFonts w:cs="Calibri"/>
          <w:sz w:val="16"/>
          <w:szCs w:val="16"/>
          <w:lang w:val="el-GR"/>
        </w:rPr>
        <w:t>Βλ. σχετικά την Ανακοίνωση της Ευρωπαϊκής Επιτροπής «</w:t>
      </w:r>
      <w:r w:rsidRPr="003815D8">
        <w:rPr>
          <w:rFonts w:cs="Calibri"/>
          <w:i/>
          <w:sz w:val="16"/>
          <w:szCs w:val="16"/>
          <w:lang w:val="el-GR"/>
        </w:rPr>
        <w:t xml:space="preserve">Εφαρµογή του κοινοτικού προγράµµατος της Λισσαβώνας: Κοινωνικές Υπηρεσίες Κοινής Ωφέλειας στην Ευρωπαϊκή Ένωση», </w:t>
      </w:r>
      <w:r w:rsidRPr="003815D8">
        <w:rPr>
          <w:rFonts w:cs="Calibri"/>
          <w:sz w:val="16"/>
          <w:szCs w:val="16"/>
          <w:lang w:val="el-GR"/>
        </w:rPr>
        <w:t xml:space="preserve">Βρυξέλλες, 26.4.2006 </w:t>
      </w:r>
      <w:r w:rsidRPr="003815D8">
        <w:rPr>
          <w:rFonts w:cs="Calibri"/>
          <w:sz w:val="16"/>
          <w:szCs w:val="16"/>
        </w:rPr>
        <w:t>COM</w:t>
      </w:r>
      <w:r w:rsidRPr="003815D8">
        <w:rPr>
          <w:rFonts w:cs="Calibri"/>
          <w:sz w:val="16"/>
          <w:szCs w:val="16"/>
          <w:lang w:val="el-GR"/>
        </w:rPr>
        <w:t>(2006) 177 και την Ανακοίνωση της Ευρωπαϊκής Επιτροπής προς το Ευρωπαϊκό Κοινοβούλιο, το Συμβούλιο, την ΕΟΚΕ και την Επιτροπή των Περιφερειών «</w:t>
      </w:r>
      <w:r w:rsidRPr="003815D8">
        <w:rPr>
          <w:rFonts w:cs="Calibri"/>
          <w:i/>
          <w:sz w:val="16"/>
          <w:szCs w:val="16"/>
          <w:lang w:val="el-GR"/>
        </w:rPr>
        <w:t xml:space="preserve">Υπηρεσίες Γενικού Συμφέροντος, περιλαμβανομένων των Κοινωνικών Υπηρεσιών Γενικού Συμφέροντος - Μια νέα Ευρωπαϊκή Δέσμευση» </w:t>
      </w:r>
      <w:r w:rsidRPr="003815D8">
        <w:rPr>
          <w:rFonts w:cs="Calibri"/>
          <w:iCs/>
          <w:sz w:val="16"/>
          <w:szCs w:val="16"/>
          <w:lang w:val="el-GR"/>
        </w:rPr>
        <w:t>(Συνοδευτικό Έγγραφο της Ανακοίνωσης «</w:t>
      </w:r>
      <w:r w:rsidRPr="003815D8">
        <w:rPr>
          <w:rFonts w:cs="Calibri"/>
          <w:i/>
          <w:sz w:val="16"/>
          <w:szCs w:val="16"/>
          <w:lang w:val="el-GR"/>
        </w:rPr>
        <w:t>Μια Ενιαία Αγορά για τον 21ο αιώνα</w:t>
      </w:r>
      <w:r w:rsidRPr="003815D8">
        <w:rPr>
          <w:rFonts w:cs="Calibri"/>
          <w:iCs/>
          <w:sz w:val="16"/>
          <w:szCs w:val="16"/>
          <w:lang w:val="el-GR"/>
        </w:rPr>
        <w:t>),</w:t>
      </w:r>
      <w:r w:rsidRPr="003815D8">
        <w:rPr>
          <w:rFonts w:cs="Calibri"/>
          <w:sz w:val="16"/>
          <w:szCs w:val="16"/>
          <w:lang w:val="el-GR"/>
        </w:rPr>
        <w:t xml:space="preserve">Βρυξέλλες, 20.11.2007 </w:t>
      </w:r>
      <w:r w:rsidRPr="003815D8">
        <w:rPr>
          <w:rFonts w:cs="Calibri"/>
          <w:sz w:val="16"/>
          <w:szCs w:val="16"/>
        </w:rPr>
        <w:t>COM</w:t>
      </w:r>
      <w:r w:rsidRPr="003815D8">
        <w:rPr>
          <w:rFonts w:cs="Calibri"/>
          <w:sz w:val="16"/>
          <w:szCs w:val="16"/>
          <w:lang w:val="el-GR"/>
        </w:rPr>
        <w:t>(2007) 725.</w:t>
      </w:r>
    </w:p>
  </w:footnote>
  <w:footnote w:id="66">
    <w:p w:rsidR="009C34C0" w:rsidRDefault="009C34C0">
      <w:pPr>
        <w:pStyle w:val="af2"/>
        <w:spacing w:after="0"/>
      </w:pPr>
      <w:r>
        <w:rPr>
          <w:rStyle w:val="af3"/>
        </w:rPr>
        <w:footnoteRef/>
      </w:r>
      <w:r>
        <w:t xml:space="preserve"> </w:t>
      </w:r>
      <w:r w:rsidRPr="00E6281D">
        <w:rPr>
          <w:rFonts w:eastAsia="Arial" w:cs="Calibri"/>
          <w:sz w:val="16"/>
          <w:szCs w:val="16"/>
        </w:rPr>
        <w:t xml:space="preserve">Υλοποιείται από το </w:t>
      </w:r>
      <w:r>
        <w:rPr>
          <w:rFonts w:eastAsia="Arial" w:cs="Calibri"/>
          <w:sz w:val="16"/>
          <w:szCs w:val="16"/>
        </w:rPr>
        <w:t>Ί</w:t>
      </w:r>
      <w:r w:rsidRPr="00E6281D">
        <w:rPr>
          <w:rFonts w:eastAsia="Arial" w:cs="Calibri"/>
          <w:sz w:val="16"/>
          <w:szCs w:val="16"/>
        </w:rPr>
        <w:t>δρυμα Κρατικών Υποτροφιών.</w:t>
      </w:r>
    </w:p>
  </w:footnote>
  <w:footnote w:id="67">
    <w:p w:rsidR="009C34C0" w:rsidRDefault="009C34C0">
      <w:pPr>
        <w:pStyle w:val="af2"/>
        <w:spacing w:after="0"/>
        <w:jc w:val="both"/>
        <w:rPr>
          <w:iCs/>
          <w:sz w:val="16"/>
          <w:szCs w:val="16"/>
        </w:rPr>
      </w:pPr>
      <w:r w:rsidRPr="00F47348">
        <w:rPr>
          <w:iCs/>
          <w:sz w:val="16"/>
          <w:szCs w:val="16"/>
          <w:vertAlign w:val="superscript"/>
        </w:rPr>
        <w:footnoteRef/>
      </w:r>
      <w:r w:rsidRPr="00F47348">
        <w:rPr>
          <w:iCs/>
          <w:sz w:val="16"/>
          <w:szCs w:val="16"/>
        </w:rPr>
        <w:t xml:space="preserve"> Σύμφωνα με την Επιτροπή του Συμβουλίου της Ευρώπης κατά του Ρατσισμού και της Μισαλλοδοξίας, ρατσισμός «νοείται η πεποίθηση ότι ένας λόγος, όπως η “φυλή”, το χρώμα, η γλώσσα, η θρησκεία, η ιθαγένεια ή η εθνική ή εθνοτική καταγωγή, δικαιολογεί την περιφρόνηση ενός προσώπου ή μιας ομάδας προσώπων, ή την αίσθηση ανωτερότητας ενός προσώπου ή μιας ομάδας προσώπων».  </w:t>
      </w:r>
    </w:p>
  </w:footnote>
  <w:footnote w:id="68">
    <w:p w:rsidR="009C34C0" w:rsidRPr="00F47348" w:rsidRDefault="009C34C0" w:rsidP="00F47348">
      <w:pPr>
        <w:pStyle w:val="af2"/>
        <w:spacing w:after="0"/>
        <w:jc w:val="both"/>
        <w:rPr>
          <w:iCs/>
          <w:sz w:val="16"/>
          <w:szCs w:val="16"/>
        </w:rPr>
      </w:pPr>
      <w:r w:rsidRPr="00F47348">
        <w:rPr>
          <w:iCs/>
          <w:sz w:val="16"/>
          <w:szCs w:val="16"/>
          <w:vertAlign w:val="superscript"/>
        </w:rPr>
        <w:footnoteRef/>
      </w:r>
      <w:r w:rsidRPr="00F47348">
        <w:rPr>
          <w:iCs/>
          <w:sz w:val="16"/>
          <w:szCs w:val="16"/>
        </w:rPr>
        <w:t xml:space="preserve"> Οργανισμός Θεμελιωδών Δικαιωμάτων της Ευρωπαϊκής Ένωσης (2018) Ένα πρόβλημα που δεν έχει λυθεί: η αθιγγανοφοβία εμπόδιο στην ένταξη των Ρομά</w:t>
      </w:r>
      <w:r>
        <w:rPr>
          <w:iCs/>
          <w:sz w:val="16"/>
          <w:szCs w:val="16"/>
        </w:rPr>
        <w:t xml:space="preserve"> </w:t>
      </w:r>
      <w:hyperlink r:id="rId29" w:history="1">
        <w:r w:rsidRPr="00D15D53">
          <w:rPr>
            <w:rStyle w:val="-"/>
            <w:iCs/>
            <w:sz w:val="16"/>
            <w:szCs w:val="16"/>
          </w:rPr>
          <w:t>https://fra.europa.eu/en/publication/2018/persisting-concern-anti-gypsyism-barrier-roma-inclusion</w:t>
        </w:r>
      </w:hyperlink>
      <w:r>
        <w:rPr>
          <w:iCs/>
          <w:sz w:val="16"/>
          <w:szCs w:val="16"/>
        </w:rPr>
        <w:t xml:space="preserve"> </w:t>
      </w:r>
    </w:p>
    <w:p w:rsidR="009C34C0" w:rsidRDefault="009C34C0">
      <w:pPr>
        <w:pStyle w:val="af2"/>
      </w:pPr>
    </w:p>
  </w:footnote>
  <w:footnote w:id="69">
    <w:p w:rsidR="009C34C0" w:rsidRPr="008A31A6" w:rsidRDefault="009C34C0" w:rsidP="00122CB9">
      <w:pPr>
        <w:spacing w:before="0" w:after="0" w:line="240" w:lineRule="auto"/>
        <w:jc w:val="both"/>
        <w:rPr>
          <w:rFonts w:cs="Calibri"/>
          <w:sz w:val="16"/>
          <w:szCs w:val="16"/>
          <w:lang w:val="el-GR"/>
        </w:rPr>
      </w:pPr>
      <w:r w:rsidRPr="008A31A6">
        <w:rPr>
          <w:rStyle w:val="af3"/>
          <w:rFonts w:cs="Calibri"/>
          <w:sz w:val="16"/>
          <w:szCs w:val="16"/>
        </w:rPr>
        <w:footnoteRef/>
      </w:r>
      <w:r w:rsidRPr="008A31A6">
        <w:rPr>
          <w:rFonts w:cs="Calibri"/>
          <w:sz w:val="16"/>
          <w:szCs w:val="16"/>
          <w:lang w:val="el-GR"/>
        </w:rPr>
        <w:t xml:space="preserve"> Συγκεκριμένα, Ρομά που διαθέτουν την ελληνική ιθαγένεια, Ρομά πολίτες της Ευρωπαϊκής Ένωσης που έχουν το δικαίωμα ελεύθερης μετακίνησης. Επισημαίνεται ότι το άρθρο 30 της Σύστασης του Συμβουλίου της 12ης</w:t>
      </w:r>
      <w:r w:rsidRPr="008A31A6">
        <w:rPr>
          <w:rFonts w:cs="Calibri"/>
          <w:sz w:val="16"/>
          <w:szCs w:val="16"/>
        </w:rPr>
        <w:t> </w:t>
      </w:r>
      <w:r w:rsidRPr="008A31A6">
        <w:rPr>
          <w:rFonts w:cs="Calibri"/>
          <w:sz w:val="16"/>
          <w:szCs w:val="16"/>
          <w:lang w:val="el-GR"/>
        </w:rPr>
        <w:t>Μαρτίου 2021 για την ισότητα, την ένταξη και τη συμμετοχή των Ρομά προβλέπει ότι «</w:t>
      </w:r>
      <w:r w:rsidRPr="008A31A6">
        <w:rPr>
          <w:rFonts w:cs="Calibri"/>
          <w:i/>
          <w:iCs/>
          <w:sz w:val="16"/>
          <w:szCs w:val="16"/>
          <w:lang w:val="el-GR"/>
        </w:rPr>
        <w:t>Ορισμένοι μετακινούμενοι Ρομά πολίτες της ΕΕ, οι οποίοι εγκαθίστανται σε Κράτη Μέλη διαφορετικά από το Κράτος Μέλος καταγωγής τους, ή διαμένουν προσωρινά σε συγκεκριμένο Κράτος Μέλος, μεταξύ άλλων για να αποκτήσουν ευκαιρίες εποχικής ή βραχυπρόθεσμης απασχόλησης, βρίσκονται σε ευάλωτες καταστάσεις. Όπου συντρέχει περίπτωση, τα Κράτη Μέλη θα πρέπει να ενθαρρύνουν την καθιέρωση κατάλληλων μορφών διακρατικής συνεργασίας σε εθνικό, περιφερειακό ή τοπικό επίπεδο, περιλαμβανομένων διμερών ή πολυμερών έργων και συμφωνιών, και την ενεργό συμμετοχή σε αυτές, τηρώντας παράλληλα το ισχύον νομικό πλαίσιο της Ένωσης και το ισχύον εθνικό δίκαιο. Αυτό θα μπορούσε να περιλαμβάνει, για παράδειγμα, συνεργασία σε θέματα που αφορούν την πρόσβαση στην εκπαίδευση, τις εμπειρίες και τα αποτελέσματα μεταξύ των παιδιών Ρομά, καθώς και ανάγκες και προκλήσεις σε επίπεδο δήμων. Η συνεργασία αυτή θα πρέπει να περιλαμβάνει τη συμμετοχή των ίδιων των Ρομά</w:t>
      </w:r>
      <w:r w:rsidRPr="008A31A6">
        <w:rPr>
          <w:rFonts w:cs="Calibri"/>
          <w:sz w:val="16"/>
          <w:szCs w:val="16"/>
          <w:lang w:val="el-GR"/>
        </w:rPr>
        <w:t xml:space="preserve">». </w:t>
      </w:r>
    </w:p>
  </w:footnote>
  <w:footnote w:id="70">
    <w:p w:rsidR="009C34C0" w:rsidRPr="0006615F" w:rsidRDefault="009C34C0" w:rsidP="00122CB9">
      <w:pPr>
        <w:pStyle w:val="af2"/>
        <w:spacing w:after="0"/>
        <w:jc w:val="both"/>
      </w:pPr>
      <w:r w:rsidRPr="0006615F">
        <w:rPr>
          <w:rStyle w:val="af3"/>
          <w:sz w:val="16"/>
          <w:szCs w:val="16"/>
        </w:rPr>
        <w:footnoteRef/>
      </w:r>
      <w:r w:rsidRPr="0006615F">
        <w:rPr>
          <w:sz w:val="16"/>
          <w:szCs w:val="16"/>
        </w:rPr>
        <w:t xml:space="preserve"> Θα επιδιωχθούν συνέργειες με το </w:t>
      </w:r>
      <w:r w:rsidRPr="003D5A2B">
        <w:rPr>
          <w:rFonts w:cs="Calibri"/>
          <w:sz w:val="16"/>
          <w:szCs w:val="16"/>
        </w:rPr>
        <w:t>πεδίο παρέμβασης της μεταναστευτικής πολιτικής για αλλοδαπούς Ρομά</w:t>
      </w:r>
      <w:r>
        <w:rPr>
          <w:rFonts w:cs="Calibri"/>
          <w:sz w:val="16"/>
          <w:szCs w:val="16"/>
        </w:rPr>
        <w:t>.</w:t>
      </w:r>
      <w:r w:rsidRPr="003D5A2B">
        <w:rPr>
          <w:rFonts w:cs="Calibri"/>
          <w:sz w:val="16"/>
          <w:szCs w:val="16"/>
        </w:rPr>
        <w:t xml:space="preserve"> </w:t>
      </w:r>
      <w:r>
        <w:rPr>
          <w:rFonts w:cs="Calibri"/>
          <w:sz w:val="16"/>
          <w:szCs w:val="16"/>
        </w:rPr>
        <w:t xml:space="preserve"> </w:t>
      </w:r>
    </w:p>
  </w:footnote>
  <w:footnote w:id="71">
    <w:p w:rsidR="009C34C0" w:rsidRPr="00EC45D1" w:rsidRDefault="009C34C0" w:rsidP="00EC45D1">
      <w:pPr>
        <w:spacing w:before="0" w:after="0" w:line="240" w:lineRule="auto"/>
        <w:jc w:val="both"/>
        <w:rPr>
          <w:rFonts w:eastAsia="Times New Roman" w:cs="Calibri"/>
          <w:sz w:val="16"/>
          <w:szCs w:val="16"/>
          <w:lang w:val="el-GR" w:eastAsia="el-GR"/>
        </w:rPr>
      </w:pPr>
      <w:r w:rsidRPr="00EC45D1">
        <w:rPr>
          <w:sz w:val="16"/>
          <w:szCs w:val="16"/>
          <w:vertAlign w:val="superscript"/>
          <w:lang w:val="el-GR" w:eastAsia="el-GR"/>
        </w:rPr>
        <w:footnoteRef/>
      </w:r>
      <w:r w:rsidRPr="00EC45D1">
        <w:rPr>
          <w:sz w:val="16"/>
          <w:szCs w:val="16"/>
          <w:lang w:val="el-GR" w:eastAsia="el-GR"/>
        </w:rPr>
        <w:t xml:space="preserve"> Το Εθνικό Συμβούλιο κατά του Ρατσισμού και της Μισαλλοδοξίας (ΕΣΡΜ) συστάθηκε με τον ν. 4356/2015 (άρθρα 15-19) και αποτελεί ένα συλλογικό συμβουλευτικό – γνωμοδοτικό όργανο και υπάγεται στη Γενική Γραμματεία Δικαιοσύνης και Ανθρωπίνων Δικαιωμάτων του Υπουργείου Δικαιοσύνης. Έχει ως αντικείμενο το σχεδιασμό πολιτικών κατά του ρατσισμού, το συντονισμό των εμπλεκομένων φορέων και υπηρεσιών για την εναρμόνιση του δικαίου με διεθνείς και ευρωπαϊκούς κανόνες και βέλτιστες πρακτικές και την ανάπτυξη πρωτοβουλιών σε όλο το φάσμα της Διοίκησης με σκοπό την αποτελεσματικότερη προστασία ατόμων και ομάδων που στοχοποιούνται λόγω φυλής, χρώματος, εθνικής ή εθνοτικής καταγωγής, γενεαλογικών καταβολών, κοινωνικής προέλευσης, θρησκευτικών ή άλλων πεποιθήσεων, αναπηρίας, σεξουαλικού προσανατολισμού, ταυτότητας ή χαρακτηριστικών φύλου. Αποτελείται από εκπροσώπους των </w:t>
      </w:r>
      <w:r>
        <w:rPr>
          <w:sz w:val="16"/>
          <w:szCs w:val="16"/>
          <w:lang w:val="el-GR" w:eastAsia="el-GR"/>
        </w:rPr>
        <w:t>συναρμόδιων</w:t>
      </w:r>
      <w:r w:rsidRPr="00EC45D1">
        <w:rPr>
          <w:sz w:val="16"/>
          <w:szCs w:val="16"/>
          <w:lang w:val="el-GR" w:eastAsia="el-GR"/>
        </w:rPr>
        <w:t xml:space="preserve"> υπουργείων, της Εθνικής Επιτροπής Δικαιωμάτων του Ανθρώπου, της Ύπατης Αρμοστείας των ΗΕ για τους Πρόσφυγες, του Δικτύου Καταγραφής Περιστατικών Ρατσιστικής Βίας, της Εθνικής Συνομοσπονδίας Ατόμων με Αναπηρία,</w:t>
      </w:r>
      <w:r>
        <w:rPr>
          <w:sz w:val="16"/>
          <w:szCs w:val="16"/>
          <w:lang w:val="el-GR" w:eastAsia="el-GR"/>
        </w:rPr>
        <w:t xml:space="preserve"> </w:t>
      </w:r>
      <w:r w:rsidRPr="00EC45D1">
        <w:rPr>
          <w:sz w:val="16"/>
          <w:szCs w:val="16"/>
          <w:lang w:val="el-GR" w:eastAsia="el-GR"/>
        </w:rPr>
        <w:t>του Συνηγόρου του Πολίτη και άλλων σημαντικών φορέων της κοινωνίας των πολιτών. Μία εκ των κύριων αρμοδιοτήτων του είναι η ανάπτυξη μιας ολοκληρωμένης στρατηγικής κατά του ρατσισμού, της μισαλλοδοξίας και των εγκλημάτων με ρατσιστικά χαρακτηριστικά.</w:t>
      </w:r>
    </w:p>
  </w:footnote>
  <w:footnote w:id="72">
    <w:p w:rsidR="009C34C0" w:rsidRPr="00DB768F" w:rsidRDefault="009C34C0" w:rsidP="00EC45D1">
      <w:pPr>
        <w:spacing w:before="0" w:after="0" w:line="240" w:lineRule="auto"/>
        <w:jc w:val="both"/>
        <w:rPr>
          <w:sz w:val="16"/>
          <w:szCs w:val="16"/>
          <w:lang w:val="el-GR"/>
        </w:rPr>
      </w:pPr>
      <w:r w:rsidRPr="00EC45D1">
        <w:rPr>
          <w:rStyle w:val="af3"/>
          <w:sz w:val="16"/>
          <w:szCs w:val="16"/>
        </w:rPr>
        <w:footnoteRef/>
      </w:r>
      <w:r w:rsidRPr="00EC45D1">
        <w:rPr>
          <w:rFonts w:eastAsia="Calibri"/>
          <w:sz w:val="16"/>
          <w:szCs w:val="16"/>
          <w:lang w:val="el-GR" w:eastAsia="el-GR"/>
        </w:rPr>
        <w:t xml:space="preserve">Η λειτουργία της </w:t>
      </w:r>
      <w:r w:rsidRPr="00EC45D1">
        <w:rPr>
          <w:rFonts w:eastAsia="Times New Roman"/>
          <w:bCs/>
          <w:sz w:val="16"/>
          <w:szCs w:val="16"/>
          <w:lang w:val="el-GR" w:eastAsia="el-GR"/>
        </w:rPr>
        <w:t>Επιτροπής</w:t>
      </w:r>
      <w:r w:rsidRPr="00EC45D1">
        <w:rPr>
          <w:rFonts w:eastAsia="Calibri"/>
          <w:sz w:val="16"/>
          <w:szCs w:val="16"/>
          <w:lang w:val="el-GR" w:eastAsia="el-GR"/>
        </w:rPr>
        <w:t xml:space="preserve"> θα διέπεται από </w:t>
      </w:r>
      <w:r w:rsidRPr="00EC45D1">
        <w:rPr>
          <w:rFonts w:eastAsia="Times New Roman"/>
          <w:sz w:val="16"/>
          <w:szCs w:val="16"/>
          <w:lang w:val="el-GR" w:eastAsia="el-GR"/>
        </w:rPr>
        <w:t xml:space="preserve">κανονισμό που θα εκπονηθεί από </w:t>
      </w:r>
      <w:r w:rsidRPr="00EC45D1">
        <w:rPr>
          <w:rFonts w:eastAsia="Calibri"/>
          <w:sz w:val="16"/>
          <w:szCs w:val="16"/>
          <w:lang w:val="el-GR"/>
        </w:rPr>
        <w:t xml:space="preserve">τις υπηρεσίες της </w:t>
      </w:r>
      <w:r w:rsidRPr="00EC45D1">
        <w:rPr>
          <w:sz w:val="16"/>
          <w:szCs w:val="16"/>
          <w:lang w:val="el-GR"/>
        </w:rPr>
        <w:t>Γενικής Γραμματείας Κοινωνικής Αλληλεγγύης και Καταπολέμησης της Φτώχειας</w:t>
      </w:r>
      <w:r w:rsidRPr="00EC45D1">
        <w:rPr>
          <w:rFonts w:eastAsia="Calibri"/>
          <w:sz w:val="16"/>
          <w:szCs w:val="16"/>
          <w:lang w:val="el-GR"/>
        </w:rPr>
        <w:t xml:space="preserve"> του Υπουργείου Εργασίας και Κοινωνικών Υποθέσεων</w:t>
      </w:r>
      <w:r w:rsidRPr="00EC45D1">
        <w:rPr>
          <w:rFonts w:eastAsia="Times New Roman"/>
          <w:sz w:val="16"/>
          <w:szCs w:val="16"/>
          <w:lang w:val="el-GR" w:eastAsia="el-GR"/>
        </w:rPr>
        <w:t xml:space="preserve"> και θα ρυθμίζει όλα τα θέματα σχετικά</w:t>
      </w:r>
      <w:r w:rsidRPr="00DB768F">
        <w:rPr>
          <w:rFonts w:eastAsia="Times New Roman"/>
          <w:sz w:val="16"/>
          <w:szCs w:val="16"/>
          <w:lang w:val="el-GR" w:eastAsia="el-GR"/>
        </w:rPr>
        <w:t xml:space="preserve"> με τις διαδικασίες διαβούλευσης, τη συμμετοχή φορέων και πολιτών στις συνεδριάσεις της, καθώς και την παρουσίαση των πορισμάτων των διαβουλεύσεων διαβούλευσης στα αρμόδια όργανα.</w:t>
      </w:r>
    </w:p>
  </w:footnote>
  <w:footnote w:id="73">
    <w:p w:rsidR="009C34C0" w:rsidRPr="00BA3ACC" w:rsidRDefault="009C34C0" w:rsidP="00BA3ACC">
      <w:pPr>
        <w:pStyle w:val="Default"/>
        <w:jc w:val="both"/>
        <w:rPr>
          <w:rFonts w:ascii="Calibri" w:hAnsi="Calibri" w:cs="Calibri"/>
          <w:sz w:val="16"/>
          <w:szCs w:val="16"/>
        </w:rPr>
      </w:pPr>
      <w:r w:rsidRPr="00BA3ACC">
        <w:rPr>
          <w:rStyle w:val="af3"/>
          <w:rFonts w:ascii="Calibri" w:hAnsi="Calibri" w:cs="Calibri"/>
          <w:sz w:val="16"/>
          <w:szCs w:val="16"/>
        </w:rPr>
        <w:footnoteRef/>
      </w:r>
      <w:r w:rsidRPr="00BA3ACC">
        <w:rPr>
          <w:rFonts w:ascii="Calibri" w:hAnsi="Calibri" w:cs="Calibri"/>
          <w:sz w:val="16"/>
          <w:szCs w:val="16"/>
        </w:rPr>
        <w:t xml:space="preserve"> Το νέο πλαίσιο της Ευρωπαϊκής Πολιτικής Συνοχής για την Προγραμματική Περίοδο 2021-2027 ορίζει την «κοινωνική καινοτομία» ως ένα πλέγμα δραστηριοτήτων που είναι κοινωνικές τόσο ως προς τον σκοπό τους όσο και ως προς τα μέσα που χρησιμοποιούν, οι οποίες αφορούν συγκεκριμένα την ανάπτυξη και εφαρμογή νέων ιδεών (όσον αφορά προϊόντα, υπηρεσίες και πρότυπα) που, ταυτόχρονα, ικανοποιούν κοινωνικές ανάγκες και δημιουργούν νέες κοινωνικές σχέσεις ή συνεργασίες, ωφελώντας κατ’ αυτόν τον τρόπο την κοινωνία και ενισχύοντας την ικανότητα της να αναλαμβάνει δράση. Βλ. σχετικά την παρ. 16 του άρθρου 2 της Πρότασης της Ευρωπαϊκής Επιτροπής για Κανονισμό του Ευρωπαϊκού Κοινοβουλίου και του Συμβουλίου για το Ευρωπαϊκό Κοινωνικό Ταμείο+ (ΕΚΤ+) 2018/0206 COD [COM(2018) 382] της 30.5.2018.  </w:t>
      </w:r>
    </w:p>
  </w:footnote>
  <w:footnote w:id="74">
    <w:p w:rsidR="009C34C0" w:rsidRDefault="009C34C0" w:rsidP="00BA3ACC">
      <w:pPr>
        <w:pStyle w:val="Default"/>
        <w:jc w:val="both"/>
      </w:pPr>
      <w:r w:rsidRPr="00BA3ACC">
        <w:rPr>
          <w:rStyle w:val="af3"/>
          <w:rFonts w:ascii="Calibri" w:hAnsi="Calibri" w:cs="Calibri"/>
          <w:sz w:val="16"/>
          <w:szCs w:val="16"/>
        </w:rPr>
        <w:footnoteRef/>
      </w:r>
      <w:r w:rsidRPr="00BA3ACC">
        <w:rPr>
          <w:rFonts w:ascii="Calibri" w:hAnsi="Calibri" w:cs="Calibri"/>
          <w:sz w:val="16"/>
          <w:szCs w:val="16"/>
        </w:rPr>
        <w:t xml:space="preserve"> Το νέο πλαίσιο της Ευρωπαϊκής Πολιτικής Συνοχής για την Προγραμματική Περίοδο 2021-2027 ορίζει την «</w:t>
      </w:r>
      <w:bookmarkStart w:id="87" w:name="_Hlk63964757"/>
      <w:r w:rsidRPr="00BA3ACC">
        <w:rPr>
          <w:rFonts w:ascii="Calibri" w:hAnsi="Calibri" w:cs="Calibri"/>
          <w:sz w:val="16"/>
          <w:szCs w:val="16"/>
        </w:rPr>
        <w:t>πειραματική κοινωνική πολιτική</w:t>
      </w:r>
      <w:bookmarkEnd w:id="87"/>
      <w:r w:rsidRPr="00BA3ACC">
        <w:rPr>
          <w:rFonts w:ascii="Calibri" w:hAnsi="Calibri" w:cs="Calibri"/>
          <w:sz w:val="16"/>
          <w:szCs w:val="16"/>
        </w:rPr>
        <w:t>» ως τις παρεμβάσεις πολιτικής που παρέχουν μια καινοτόμα απάντηση σε κοινωνικές ανάγκες, εφαρμόζονται σε μικρή κλίμακα και σε συνθήκες που διασφαλίζουν τη δυνατότητα μέτρησης του αντικτύπου τους, πριν εφαρμοσθούν σε άλλα πλαίσια και σε μεγαλύτερη κλίμακα, εάν τα αποτελέσματα αποδειχθούν πειστικά. Βλ. σχετικά την παρ. 17 του άρθρου 2 της Πρότασης της Ευρωπαϊκής Επιτροπής για Κανονισμό του Ευρωπαϊκού Κοινοβουλίου και του Συμβουλίου για το Ευρωπαϊκό Κοινωνικό Ταμείο+ (ΕΚΤ+) 2018/0206 COD [COM(2018) 382] της 30.5.2018.</w:t>
      </w:r>
    </w:p>
  </w:footnote>
  <w:footnote w:id="75">
    <w:p w:rsidR="009C34C0" w:rsidRPr="00897073" w:rsidRDefault="009C34C0" w:rsidP="00897073">
      <w:pPr>
        <w:pStyle w:val="af2"/>
        <w:spacing w:after="0"/>
        <w:rPr>
          <w:rFonts w:cs="Calibri"/>
          <w:sz w:val="16"/>
          <w:szCs w:val="16"/>
        </w:rPr>
      </w:pPr>
      <w:r w:rsidRPr="00897073">
        <w:rPr>
          <w:rStyle w:val="af3"/>
          <w:rFonts w:cs="Calibri"/>
          <w:sz w:val="16"/>
          <w:szCs w:val="16"/>
        </w:rPr>
        <w:footnoteRef/>
      </w:r>
      <w:r w:rsidRPr="00897073">
        <w:rPr>
          <w:rFonts w:cs="Calibri"/>
          <w:sz w:val="16"/>
          <w:szCs w:val="16"/>
        </w:rPr>
        <w:t xml:space="preserve"> παρ. 3 του άρθρου 159 του Ν. 4483/17.</w:t>
      </w:r>
    </w:p>
  </w:footnote>
  <w:footnote w:id="76">
    <w:p w:rsidR="009C34C0" w:rsidRPr="0021380A" w:rsidRDefault="009C34C0" w:rsidP="00CE1406">
      <w:pPr>
        <w:spacing w:before="0" w:after="0" w:line="240" w:lineRule="auto"/>
        <w:jc w:val="both"/>
        <w:rPr>
          <w:sz w:val="16"/>
          <w:szCs w:val="16"/>
          <w:lang w:val="el-GR"/>
        </w:rPr>
      </w:pPr>
      <w:r w:rsidRPr="0021380A">
        <w:rPr>
          <w:rStyle w:val="af3"/>
          <w:rFonts w:cs="Calibri"/>
          <w:sz w:val="16"/>
          <w:szCs w:val="16"/>
        </w:rPr>
        <w:footnoteRef/>
      </w:r>
      <w:r w:rsidRPr="0021380A">
        <w:rPr>
          <w:rFonts w:cs="Calibri"/>
          <w:sz w:val="16"/>
          <w:szCs w:val="16"/>
          <w:lang w:val="el-GR"/>
        </w:rPr>
        <w:t xml:space="preserve"> Το Φόρουμ θα είναι ανοικτό τόσο σε εκπροσώπους φορέων της κοινότητας των Ρομά που έχουν συσταθεί και λειτουργούν με βάση τις διατάξεις της κείμενης νομοθεσίας περί Σωματείων, Συλλόγων, Αστικών μη Κερδοσκοπικών Εταιρειών κλπ., όσο και σε κάθε ενδιαφερόμενο Ρομά.</w:t>
      </w:r>
    </w:p>
  </w:footnote>
  <w:footnote w:id="77">
    <w:p w:rsidR="009C34C0" w:rsidRPr="0021380A" w:rsidRDefault="009C34C0" w:rsidP="00CE1406">
      <w:pPr>
        <w:pStyle w:val="af2"/>
        <w:spacing w:after="0"/>
        <w:jc w:val="both"/>
        <w:rPr>
          <w:sz w:val="16"/>
          <w:szCs w:val="16"/>
        </w:rPr>
      </w:pPr>
      <w:r w:rsidRPr="0021380A">
        <w:rPr>
          <w:rStyle w:val="af3"/>
          <w:sz w:val="16"/>
          <w:szCs w:val="16"/>
        </w:rPr>
        <w:footnoteRef/>
      </w:r>
      <w:r w:rsidRPr="0021380A">
        <w:rPr>
          <w:sz w:val="16"/>
          <w:szCs w:val="16"/>
        </w:rPr>
        <w:t xml:space="preserve"> Βλ. σχετικά </w:t>
      </w:r>
      <w:hyperlink r:id="rId30" w:history="1">
        <w:r w:rsidRPr="0062077C">
          <w:rPr>
            <w:rStyle w:val="-"/>
            <w:sz w:val="16"/>
            <w:szCs w:val="16"/>
          </w:rPr>
          <w:t>https://ec.europa.eu/info/policies/justice-and-fundamental-rights/combatting-discrimination/roma-and-eu/european-platform-roma-inclusion_el</w:t>
        </w:r>
      </w:hyperlink>
    </w:p>
  </w:footnote>
  <w:footnote w:id="78">
    <w:p w:rsidR="009C34C0" w:rsidRPr="00564F74" w:rsidRDefault="009C34C0" w:rsidP="00E8181F">
      <w:pPr>
        <w:pStyle w:val="af2"/>
        <w:spacing w:after="0"/>
        <w:jc w:val="both"/>
        <w:rPr>
          <w:rFonts w:cs="Calibri"/>
          <w:sz w:val="16"/>
          <w:szCs w:val="16"/>
        </w:rPr>
      </w:pPr>
      <w:r w:rsidRPr="00564F74">
        <w:rPr>
          <w:rStyle w:val="af3"/>
          <w:sz w:val="16"/>
          <w:szCs w:val="16"/>
        </w:rPr>
        <w:footnoteRef/>
      </w:r>
      <w:r>
        <w:rPr>
          <w:rFonts w:cs="Calibri"/>
          <w:sz w:val="16"/>
          <w:szCs w:val="16"/>
        </w:rPr>
        <w:t xml:space="preserve"> </w:t>
      </w:r>
      <w:r w:rsidRPr="00564F74">
        <w:rPr>
          <w:rFonts w:cs="Calibri"/>
          <w:sz w:val="16"/>
          <w:szCs w:val="16"/>
        </w:rPr>
        <w:t>Με χρηματοδότηση από το Πρόγραμμα ΧΜ ΕΟΧ 2014-2021 «Κοινωνική Ένταξη και Ενδυνάμωση των Ρομά» έως το 2024 , ενώ προβλέπεται η επέκταση της λειτουργίας τους κατόπιν αξιολόγησης και αποτίμησης της αποτελεσματικότητάς τους</w:t>
      </w:r>
      <w:r w:rsidRPr="00564F74">
        <w:rPr>
          <w:sz w:val="16"/>
          <w:szCs w:val="16"/>
        </w:rPr>
        <w:t>.</w:t>
      </w:r>
    </w:p>
  </w:footnote>
  <w:footnote w:id="79">
    <w:p w:rsidR="009C34C0" w:rsidRPr="00564F74" w:rsidRDefault="009C34C0" w:rsidP="00564F74">
      <w:pPr>
        <w:pStyle w:val="af2"/>
        <w:spacing w:after="0"/>
        <w:jc w:val="both"/>
        <w:rPr>
          <w:rFonts w:cs="Calibri"/>
          <w:sz w:val="16"/>
          <w:szCs w:val="16"/>
        </w:rPr>
      </w:pPr>
      <w:r w:rsidRPr="00564F74">
        <w:rPr>
          <w:rStyle w:val="af3"/>
          <w:sz w:val="16"/>
          <w:szCs w:val="16"/>
        </w:rPr>
        <w:footnoteRef/>
      </w:r>
      <w:r w:rsidRPr="00564F74">
        <w:rPr>
          <w:sz w:val="16"/>
          <w:szCs w:val="16"/>
        </w:rPr>
        <w:t xml:space="preserve"> </w:t>
      </w:r>
      <w:r w:rsidRPr="00564F74">
        <w:rPr>
          <w:rFonts w:cs="Calibri"/>
          <w:sz w:val="16"/>
          <w:szCs w:val="16"/>
        </w:rPr>
        <w:t>Πρόκειται για εκ ν</w:t>
      </w:r>
      <w:r>
        <w:rPr>
          <w:rFonts w:cs="Calibri"/>
          <w:sz w:val="16"/>
          <w:szCs w:val="16"/>
        </w:rPr>
        <w:t xml:space="preserve">έου ενεργοποίηση του Δικτύου </w:t>
      </w:r>
      <w:r>
        <w:rPr>
          <w:rFonts w:cs="Calibri"/>
          <w:sz w:val="16"/>
          <w:szCs w:val="16"/>
          <w:lang w:val="en-US"/>
        </w:rPr>
        <w:t>ROM</w:t>
      </w:r>
      <w:r w:rsidRPr="00564F74">
        <w:rPr>
          <w:rFonts w:cs="Calibri"/>
          <w:sz w:val="16"/>
          <w:szCs w:val="16"/>
        </w:rPr>
        <w:t xml:space="preserve">, που ιδρύθηκε τον Σεπτέμβριο του 1995 με την στήριξη της τότε Γεν. Γραμματείας Λαϊκής Επιμόρφωσης (Γ.Γ.Λ.Ε.), της Γεν. Γραμματείας Νέας Γενιάς (Γ.Γ.Ν.Γ.) και της Ελληνικής Εταιρείας Τοπικής Ανάπτυξης και Αυτοδιοίκησης (Ε.Ε.Τ.Α.Α.), ύστερα από την </w:t>
      </w:r>
      <w:r>
        <w:rPr>
          <w:rFonts w:cs="Calibri"/>
          <w:sz w:val="16"/>
          <w:szCs w:val="16"/>
        </w:rPr>
        <w:t>κατ΄ αρχήν συμφωνία</w:t>
      </w:r>
      <w:r w:rsidRPr="00564F74">
        <w:rPr>
          <w:rFonts w:cs="Calibri"/>
          <w:sz w:val="16"/>
          <w:szCs w:val="16"/>
        </w:rPr>
        <w:t xml:space="preserve"> 21 Δήμων απ΄ όλη την Ελλάδα για τ</w:t>
      </w:r>
      <w:r>
        <w:rPr>
          <w:rFonts w:cs="Calibri"/>
          <w:sz w:val="16"/>
          <w:szCs w:val="16"/>
        </w:rPr>
        <w:t xml:space="preserve">ην ίδρυσή του. </w:t>
      </w:r>
      <w:r w:rsidRPr="00564F74">
        <w:rPr>
          <w:rFonts w:cs="Calibri"/>
          <w:sz w:val="16"/>
          <w:szCs w:val="16"/>
        </w:rPr>
        <w:t>Με τη συμμετοχή 62 Δήμων α</w:t>
      </w:r>
      <w:r>
        <w:rPr>
          <w:rFonts w:cs="Calibri"/>
          <w:sz w:val="16"/>
          <w:szCs w:val="16"/>
        </w:rPr>
        <w:t xml:space="preserve">πό όλη την Ελλάδα, το Δίκτυο </w:t>
      </w:r>
      <w:r w:rsidRPr="006A649E">
        <w:rPr>
          <w:rFonts w:cs="Calibri"/>
          <w:sz w:val="16"/>
          <w:szCs w:val="16"/>
        </w:rPr>
        <w:t>ROM</w:t>
      </w:r>
      <w:r w:rsidRPr="00564F74">
        <w:rPr>
          <w:rFonts w:cs="Calibri"/>
          <w:sz w:val="16"/>
          <w:szCs w:val="16"/>
        </w:rPr>
        <w:t xml:space="preserve"> συνέβαλλε στη διαμόρφωση του πρώτου Εθνικού Πλαισίου Πολιτικής για τους Έλληνες Τσιγγάνους </w:t>
      </w:r>
      <w:r w:rsidRPr="006A649E">
        <w:rPr>
          <w:rFonts w:cs="Calibri"/>
          <w:sz w:val="16"/>
          <w:szCs w:val="16"/>
        </w:rPr>
        <w:t>to</w:t>
      </w:r>
      <w:r w:rsidRPr="00F4244E">
        <w:rPr>
          <w:rFonts w:cs="Calibri"/>
          <w:sz w:val="16"/>
          <w:szCs w:val="16"/>
        </w:rPr>
        <w:t xml:space="preserve"> </w:t>
      </w:r>
      <w:r w:rsidRPr="00564F74">
        <w:rPr>
          <w:rFonts w:cs="Calibri"/>
          <w:sz w:val="16"/>
          <w:szCs w:val="16"/>
        </w:rPr>
        <w:t>1996</w:t>
      </w:r>
      <w:r w:rsidRPr="00F4244E">
        <w:rPr>
          <w:rFonts w:cs="Calibri"/>
          <w:sz w:val="16"/>
          <w:szCs w:val="16"/>
        </w:rPr>
        <w:t xml:space="preserve"> </w:t>
      </w:r>
      <w:r>
        <w:rPr>
          <w:rFonts w:cs="Calibri"/>
          <w:sz w:val="16"/>
          <w:szCs w:val="16"/>
        </w:rPr>
        <w:t xml:space="preserve">και </w:t>
      </w:r>
      <w:r w:rsidRPr="00564F74">
        <w:rPr>
          <w:rFonts w:cs="Calibri"/>
          <w:sz w:val="16"/>
          <w:szCs w:val="16"/>
        </w:rPr>
        <w:t xml:space="preserve">αποτέλεσε για αρκετά χρόνια την ενιαία έκφραση και ενεργό εμπλοκή της </w:t>
      </w:r>
      <w:r w:rsidRPr="006A649E">
        <w:rPr>
          <w:rFonts w:cs="Calibri"/>
          <w:sz w:val="16"/>
          <w:szCs w:val="16"/>
        </w:rPr>
        <w:t xml:space="preserve">Τοπικής Αυτοδιοίκησης </w:t>
      </w:r>
      <w:r w:rsidRPr="00564F74">
        <w:rPr>
          <w:rFonts w:cs="Calibri"/>
          <w:sz w:val="16"/>
          <w:szCs w:val="16"/>
        </w:rPr>
        <w:t>στο διάλογο για την κοινωνική ένταξη των Ρομά.</w:t>
      </w:r>
      <w:r>
        <w:rPr>
          <w:rFonts w:cs="Calibri"/>
          <w:sz w:val="16"/>
          <w:szCs w:val="16"/>
        </w:rPr>
        <w:t xml:space="preserve"> </w:t>
      </w:r>
    </w:p>
  </w:footnote>
  <w:footnote w:id="80">
    <w:p w:rsidR="009C34C0" w:rsidRPr="00897073" w:rsidRDefault="009C34C0" w:rsidP="00897073">
      <w:pPr>
        <w:spacing w:before="0" w:after="0" w:line="240" w:lineRule="auto"/>
        <w:jc w:val="both"/>
        <w:rPr>
          <w:rFonts w:eastAsia="Times New Roman" w:cs="Calibri"/>
          <w:sz w:val="16"/>
          <w:szCs w:val="16"/>
          <w:lang w:val="el-GR"/>
        </w:rPr>
      </w:pPr>
      <w:r w:rsidRPr="00897073">
        <w:rPr>
          <w:rStyle w:val="af3"/>
          <w:rFonts w:cs="Calibri"/>
          <w:sz w:val="16"/>
          <w:szCs w:val="16"/>
        </w:rPr>
        <w:footnoteRef/>
      </w:r>
      <w:r w:rsidRPr="00897073">
        <w:rPr>
          <w:rFonts w:cs="Calibri"/>
          <w:sz w:val="16"/>
          <w:szCs w:val="16"/>
          <w:lang w:val="el-GR"/>
        </w:rPr>
        <w:t xml:space="preserve"> Τα Κέντρα Κοινότητας </w:t>
      </w:r>
      <w:r w:rsidRPr="00897073">
        <w:rPr>
          <w:rFonts w:eastAsia="Times New Roman" w:cs="Calibri"/>
          <w:sz w:val="16"/>
          <w:szCs w:val="16"/>
          <w:lang w:val="el-GR"/>
        </w:rPr>
        <w:t xml:space="preserve">λειτουργούν σύμφωνα με το Ν. 4368 (ΥΕΚ 21 Α΄/21.02.2016), ΚΥΑ με Α.Π. Δ23/ΟΙΚ. 14435/1135/29.03.2016, ΥΕΚ 854 Β’/30.03.2016 και ΥΕΚ 1344 Β΄/19.04.20190. Στο πλαίσιο της νέας Εθνικής Στρατηγικής για την Κοινωνική Ένταξη και την Μείωση της Φτώχειας 2021 – 2027 τα Κέντρα Κοινότητας επεκτείνονται και μετεξελίσσονται σε Κοινωνικά Κέντρα, τα οποία θα λειτουργούν στους ΟΤΑ α’ βαθμού, ως δομές συμπληρωματικές των Κοινωνικών Υπηρεσιών τους και θα εποπτεύονται από αυτές. Το Κοινωνικό Κέντρο,  ως ενιαία πλέον δομή θα παρέχει, σε επίπεδο Δήμου, τις υπηρεσίες κοινωνικής πρόνοιας και κοινωνικής ένταξης που έως σήμερα παρέχονται τόσο από τα Κέντρα Κοινότητας  όσο και από τις Δομές Φτώχειας. Στόχος είναι η συγκέντρωση διαφορετικών και κατακερματισμένων υπηρεσιών σε μια δομή σε επίπεδο Δήμου και η απλοποίηση της πρόσβασης των πολιτών στις διαθέσιμες παροχές και υπηρεσίες καθώς και η πληρέστερη ενημέρωση για τις πολιτικές που εφαρμόζονται σε τοπικό επίπεδο. </w:t>
      </w:r>
    </w:p>
  </w:footnote>
  <w:footnote w:id="81">
    <w:p w:rsidR="009C34C0" w:rsidRDefault="009C34C0" w:rsidP="005E29E2">
      <w:pPr>
        <w:pStyle w:val="af2"/>
        <w:jc w:val="both"/>
      </w:pPr>
      <w:r>
        <w:rPr>
          <w:rStyle w:val="af3"/>
        </w:rPr>
        <w:footnoteRef/>
      </w:r>
      <w:r>
        <w:t xml:space="preserve"> </w:t>
      </w:r>
      <w:r w:rsidRPr="00F407D6">
        <w:rPr>
          <w:sz w:val="16"/>
          <w:szCs w:val="16"/>
        </w:rPr>
        <w:t xml:space="preserve">Θα αξιοποιηθεί και η σχετική εμπειρία και τεχνογνωσία </w:t>
      </w:r>
      <w:r w:rsidRPr="005E29E2">
        <w:rPr>
          <w:sz w:val="16"/>
          <w:szCs w:val="16"/>
        </w:rPr>
        <w:t xml:space="preserve">της Ομάδας Υποστήριξης Ειδικών Ομάδων Πληθυσμού (ΟΥ ΕΟΠ) </w:t>
      </w:r>
      <w:r w:rsidRPr="00F407D6">
        <w:rPr>
          <w:sz w:val="16"/>
          <w:szCs w:val="16"/>
        </w:rPr>
        <w:t>της ΜΟΔ Α.Ε.</w:t>
      </w:r>
      <w:r>
        <w:rPr>
          <w:sz w:val="16"/>
          <w:szCs w:val="16"/>
        </w:rPr>
        <w:t xml:space="preserve"> </w:t>
      </w:r>
      <w:r w:rsidRPr="005E29E2">
        <w:rPr>
          <w:sz w:val="16"/>
          <w:szCs w:val="16"/>
        </w:rPr>
        <w:t>τόσο κεντρικά όσο και περιφερειακά για την αποτίμηση των περιφερειακών στρατηγικών, τη χαρτογράφηση, τους δείκτες κ.ά.</w:t>
      </w:r>
    </w:p>
  </w:footnote>
  <w:footnote w:id="82">
    <w:p w:rsidR="009C34C0" w:rsidRPr="00695FB0" w:rsidRDefault="009C34C0" w:rsidP="00695FB0">
      <w:pPr>
        <w:spacing w:before="0" w:after="200" w:line="240" w:lineRule="auto"/>
        <w:contextualSpacing/>
        <w:jc w:val="both"/>
        <w:rPr>
          <w:sz w:val="16"/>
          <w:szCs w:val="16"/>
          <w:lang w:val="el-GR"/>
        </w:rPr>
      </w:pPr>
      <w:r w:rsidRPr="00E27491">
        <w:rPr>
          <w:rStyle w:val="af3"/>
          <w:sz w:val="16"/>
          <w:szCs w:val="16"/>
        </w:rPr>
        <w:footnoteRef/>
      </w:r>
      <w:r w:rsidRPr="00E27491">
        <w:rPr>
          <w:sz w:val="16"/>
          <w:szCs w:val="16"/>
          <w:lang w:val="el-GR"/>
        </w:rPr>
        <w:t xml:space="preserve"> Θα αξιοποιηθούν τα πορίσματα της Ομάδας Εργασίας για Θέματα Αστικής και Θέματα Αστικής και Δημοτικής Κατάστασης Δημοτικής Κατάστασης των Ρομά που συγκροτήθηκε με την κοινή υπουργική απόφαση υπ’ αρ. 43420/19.12.2017 (ΦΕΚ 4603/Β/28.12.2017), με πρωτοβουλία του Υπουργείου Εσωτερικών και σε συνεργασ</w:t>
      </w:r>
      <w:r>
        <w:rPr>
          <w:sz w:val="16"/>
          <w:szCs w:val="16"/>
          <w:lang w:val="el-GR"/>
        </w:rPr>
        <w:t>ία με άλλα συναρμόδια υπουργεία. Ειδικότερα, κ</w:t>
      </w:r>
      <w:r w:rsidRPr="00695FB0">
        <w:rPr>
          <w:sz w:val="16"/>
          <w:szCs w:val="16"/>
          <w:lang w:val="el-GR"/>
        </w:rPr>
        <w:t>ατά το</w:t>
      </w:r>
      <w:r>
        <w:rPr>
          <w:sz w:val="16"/>
          <w:szCs w:val="16"/>
          <w:lang w:val="el-GR"/>
        </w:rPr>
        <w:t xml:space="preserve"> 2018, η Ομάδα Εργασίας</w:t>
      </w:r>
      <w:r w:rsidRPr="00695FB0">
        <w:rPr>
          <w:sz w:val="16"/>
          <w:szCs w:val="16"/>
          <w:lang w:val="el-GR"/>
        </w:rPr>
        <w:t xml:space="preserve"> </w:t>
      </w:r>
      <w:r>
        <w:rPr>
          <w:sz w:val="16"/>
          <w:szCs w:val="16"/>
          <w:lang w:val="el-GR"/>
        </w:rPr>
        <w:t xml:space="preserve">διερεύνησε </w:t>
      </w:r>
      <w:r w:rsidRPr="00695FB0">
        <w:rPr>
          <w:sz w:val="16"/>
          <w:szCs w:val="16"/>
          <w:lang w:val="el-GR"/>
        </w:rPr>
        <w:t xml:space="preserve">το εύρος και </w:t>
      </w:r>
      <w:r>
        <w:rPr>
          <w:sz w:val="16"/>
          <w:szCs w:val="16"/>
          <w:lang w:val="el-GR"/>
        </w:rPr>
        <w:t>τ</w:t>
      </w:r>
      <w:r w:rsidRPr="00695FB0">
        <w:rPr>
          <w:sz w:val="16"/>
          <w:szCs w:val="16"/>
          <w:lang w:val="el-GR"/>
        </w:rPr>
        <w:t xml:space="preserve">η φύση των αστικοδημοτικών προβλημάτων </w:t>
      </w:r>
      <w:r>
        <w:rPr>
          <w:sz w:val="16"/>
          <w:szCs w:val="16"/>
          <w:lang w:val="el-GR"/>
        </w:rPr>
        <w:t>των Ρομά με σκοπό να προτείνει τ</w:t>
      </w:r>
      <w:r w:rsidRPr="00695FB0">
        <w:rPr>
          <w:sz w:val="16"/>
          <w:szCs w:val="16"/>
          <w:lang w:val="el-GR"/>
        </w:rPr>
        <w:t>ο</w:t>
      </w:r>
      <w:r>
        <w:rPr>
          <w:sz w:val="16"/>
          <w:szCs w:val="16"/>
          <w:lang w:val="el-GR"/>
        </w:rPr>
        <w:t>ν πιο κατάλληλο διοικητικά τρόπο</w:t>
      </w:r>
      <w:r w:rsidRPr="00695FB0">
        <w:rPr>
          <w:sz w:val="16"/>
          <w:szCs w:val="16"/>
          <w:lang w:val="el-GR"/>
        </w:rPr>
        <w:t xml:space="preserve"> για την </w:t>
      </w:r>
      <w:r>
        <w:rPr>
          <w:sz w:val="16"/>
          <w:szCs w:val="16"/>
          <w:lang w:val="el-GR"/>
        </w:rPr>
        <w:t xml:space="preserve">επίλυση και τακτοποίησή τους. Αξιοποιήθηκαν στοιχεία </w:t>
      </w:r>
      <w:r w:rsidRPr="00695FB0">
        <w:rPr>
          <w:sz w:val="16"/>
          <w:szCs w:val="16"/>
          <w:lang w:val="el-GR"/>
        </w:rPr>
        <w:t xml:space="preserve">από τα τοπικά σχέδια δράσης των Δήμων και ανατροφοδότηση από τα Παραρτήματα Ρομά αλλά και ζητήματα βεβαίωσης μονίμου κατοικίας για όσους διαμένουν σε καταυλισμούς/ ακατάλληλα καταλύματα και συναντούν εμπόδια κατά την πρόσβασή τους σε δημόσιες υπηρεσίες λόγω μη προσκόμισης της συγκεκριμένης βεβαίωσης, συνιστώντας σοβαρούς παράγοντες κοινωνικού αποκλεισμού και περιθωριοποίησης. </w:t>
      </w:r>
    </w:p>
    <w:p w:rsidR="009C34C0" w:rsidRPr="00E27491" w:rsidRDefault="009C34C0" w:rsidP="003222C6">
      <w:pPr>
        <w:spacing w:before="0" w:after="200" w:line="240" w:lineRule="auto"/>
        <w:contextualSpacing/>
        <w:jc w:val="both"/>
        <w:rPr>
          <w:sz w:val="16"/>
          <w:szCs w:val="16"/>
          <w:lang w:val="el-GR"/>
        </w:rPr>
      </w:pPr>
    </w:p>
    <w:p w:rsidR="009C34C0" w:rsidRDefault="009C34C0">
      <w:pPr>
        <w:pStyle w:val="af2"/>
      </w:pPr>
    </w:p>
  </w:footnote>
  <w:footnote w:id="83">
    <w:p w:rsidR="009C34C0" w:rsidRDefault="009C34C0">
      <w:pPr>
        <w:spacing w:before="0" w:after="0" w:line="240" w:lineRule="auto"/>
        <w:jc w:val="both"/>
        <w:rPr>
          <w:sz w:val="16"/>
          <w:szCs w:val="16"/>
          <w:lang w:val="el-GR"/>
        </w:rPr>
      </w:pPr>
      <w:r w:rsidRPr="00E6281D">
        <w:rPr>
          <w:sz w:val="16"/>
          <w:szCs w:val="16"/>
          <w:vertAlign w:val="superscript"/>
        </w:rPr>
        <w:footnoteRef/>
      </w:r>
      <w:r w:rsidRPr="00E6281D">
        <w:rPr>
          <w:sz w:val="16"/>
          <w:szCs w:val="16"/>
          <w:lang w:val="el-GR"/>
        </w:rPr>
        <w:t xml:space="preserve"> </w:t>
      </w:r>
      <w:r w:rsidRPr="00AF4E62">
        <w:rPr>
          <w:sz w:val="18"/>
          <w:szCs w:val="16"/>
          <w:lang w:val="el-GR"/>
        </w:rPr>
        <w:t>Με γαλάζια σκίαση στον πίνακα επισημαίνονται οι γενικές δράσεις (</w:t>
      </w:r>
      <w:r w:rsidRPr="00AF4E62">
        <w:rPr>
          <w:sz w:val="18"/>
          <w:szCs w:val="16"/>
        </w:rPr>
        <w:t>mainstream</w:t>
      </w:r>
      <w:r w:rsidRPr="00AF4E62">
        <w:rPr>
          <w:sz w:val="18"/>
          <w:szCs w:val="16"/>
          <w:lang w:val="el-GR"/>
        </w:rPr>
        <w:t>) στους ωφελούμενους των οποίων συμπεριλαμβάνονται και Ρομά ενώ με πράσινη σκίαση επισημαίνονται οι ειδικές δράσεις (</w:t>
      </w:r>
      <w:r w:rsidRPr="00AF4E62">
        <w:rPr>
          <w:sz w:val="18"/>
          <w:szCs w:val="16"/>
        </w:rPr>
        <w:t>targeted</w:t>
      </w:r>
      <w:r w:rsidRPr="00AF4E62">
        <w:rPr>
          <w:sz w:val="18"/>
          <w:szCs w:val="16"/>
          <w:lang w:val="el-GR"/>
        </w:rPr>
        <w:t>) που στοχεύουν σε Ρομά</w:t>
      </w:r>
      <w:r w:rsidRPr="00E6281D">
        <w:rPr>
          <w:sz w:val="16"/>
          <w:szCs w:val="16"/>
          <w:lang w:val="el-GR"/>
        </w:rPr>
        <w:t>.</w:t>
      </w:r>
    </w:p>
  </w:footnote>
  <w:footnote w:id="84">
    <w:p w:rsidR="009C34C0" w:rsidRDefault="009C34C0">
      <w:pPr>
        <w:spacing w:before="0" w:after="0" w:line="240" w:lineRule="auto"/>
        <w:jc w:val="both"/>
        <w:rPr>
          <w:lang w:val="el-GR"/>
        </w:rPr>
      </w:pPr>
      <w:r w:rsidRPr="00E6281D">
        <w:rPr>
          <w:sz w:val="16"/>
          <w:szCs w:val="16"/>
          <w:vertAlign w:val="superscript"/>
        </w:rPr>
        <w:footnoteRef/>
      </w:r>
      <w:r w:rsidRPr="00E6281D">
        <w:rPr>
          <w:sz w:val="16"/>
          <w:szCs w:val="16"/>
          <w:vertAlign w:val="superscript"/>
          <w:lang w:val="el-GR"/>
        </w:rPr>
        <w:t xml:space="preserve"> </w:t>
      </w:r>
      <w:r w:rsidRPr="00AF4E62">
        <w:rPr>
          <w:sz w:val="18"/>
          <w:szCs w:val="16"/>
          <w:lang w:val="el-GR"/>
        </w:rPr>
        <w:t>Επιλογές: Γενικός Πληθυσμός συμπεριλαμβανόμενων Ρομά, Ευπαθείς ομάδες συμπεριλαμβανόμενων Ρομά, Έμφαση σε Ρομά/Αφορά Ρομά</w:t>
      </w:r>
    </w:p>
  </w:footnote>
  <w:footnote w:id="85">
    <w:p w:rsidR="009C34C0" w:rsidRDefault="009C34C0">
      <w:pPr>
        <w:pStyle w:val="af2"/>
      </w:pPr>
      <w:r>
        <w:rPr>
          <w:rStyle w:val="af3"/>
        </w:rPr>
        <w:footnoteRef/>
      </w:r>
      <w:r>
        <w:t xml:space="preserve"> Εδώ αναφέρεται ο φορέας  που διαθέτει τους πόρους και συντονίζει την υλοποίηση της δράσης σε εθνικό επίπεδο. Οι δράσεις υλοποιούνται κατά περίπτωση από φορείς της κεντρικής διοίκησης και της  περιφερειακής και τοπικής αυτοδιοίκησης καθώς και άλλων φορέων. </w:t>
      </w:r>
    </w:p>
  </w:footnote>
  <w:footnote w:id="86">
    <w:p w:rsidR="009C34C0" w:rsidRDefault="009C34C0">
      <w:pPr>
        <w:spacing w:before="0" w:after="0" w:line="240" w:lineRule="auto"/>
        <w:jc w:val="both"/>
        <w:rPr>
          <w:sz w:val="16"/>
          <w:szCs w:val="16"/>
          <w:lang w:val="el-GR"/>
        </w:rPr>
      </w:pPr>
      <w:r w:rsidRPr="00E6281D">
        <w:rPr>
          <w:sz w:val="16"/>
          <w:szCs w:val="16"/>
          <w:vertAlign w:val="superscript"/>
        </w:rPr>
        <w:footnoteRef/>
      </w:r>
      <w:r w:rsidRPr="00E6281D">
        <w:rPr>
          <w:sz w:val="16"/>
          <w:szCs w:val="16"/>
          <w:vertAlign w:val="superscript"/>
          <w:lang w:val="el-GR"/>
        </w:rPr>
        <w:t xml:space="preserve"> </w:t>
      </w:r>
      <w:r w:rsidRPr="00E6281D">
        <w:rPr>
          <w:sz w:val="16"/>
          <w:szCs w:val="16"/>
          <w:lang w:val="el-GR"/>
        </w:rPr>
        <w:t>Με το άρθρο 35 του ν.4704/2020 (Α΄133) θεσπίστηκε παράλληλο πρόγραμμα οικονομικής στήριξης οικογενειών με παιδιά προσχολικής ηλικίας, για πρόσβαση των παιδιών σε βρεφικούς, βρεφονηπιακούς και παιδικούς σταθμούς. Σκοπός του προγράμματος είναι αφενός η αύξηση του ποσοστού απασχόλησης των ωφελούμενων μητέρων, αφετέρου η διεύρυνση αριθμού ωφελουμένων</w:t>
      </w:r>
      <w:r>
        <w:rPr>
          <w:sz w:val="16"/>
          <w:szCs w:val="16"/>
          <w:lang w:val="el-GR"/>
        </w:rPr>
        <w:t xml:space="preserve"> της</w:t>
      </w:r>
      <w:r w:rsidRPr="00E6281D">
        <w:rPr>
          <w:sz w:val="16"/>
          <w:szCs w:val="16"/>
          <w:lang w:val="el-GR"/>
        </w:rPr>
        <w:t xml:space="preserve"> δράσης Εναρμόνιση Οικογενειακής και Επαγγελματικής Ζωής σε υπαλλήλους Δημοσίου, Ν.Π.Δ.Δ. των Ο.Τ.Α. και σε εργαζόμενους ιδιωτικού τομέα</w:t>
      </w:r>
    </w:p>
  </w:footnote>
  <w:footnote w:id="87">
    <w:p w:rsidR="009C34C0" w:rsidRDefault="009C34C0">
      <w:pPr>
        <w:spacing w:before="0" w:after="0" w:line="240" w:lineRule="auto"/>
        <w:jc w:val="both"/>
        <w:rPr>
          <w:lang w:val="el-GR"/>
        </w:rPr>
      </w:pPr>
      <w:r w:rsidRPr="00E6281D">
        <w:rPr>
          <w:sz w:val="16"/>
          <w:szCs w:val="16"/>
          <w:vertAlign w:val="superscript"/>
        </w:rPr>
        <w:footnoteRef/>
      </w:r>
      <w:r w:rsidRPr="00E6281D">
        <w:rPr>
          <w:sz w:val="16"/>
          <w:szCs w:val="16"/>
          <w:vertAlign w:val="superscript"/>
          <w:lang w:val="el-GR"/>
        </w:rPr>
        <w:t xml:space="preserve"> </w:t>
      </w:r>
      <w:r w:rsidRPr="00E6281D">
        <w:rPr>
          <w:sz w:val="16"/>
          <w:szCs w:val="16"/>
          <w:lang w:val="el-GR"/>
        </w:rPr>
        <w:t>Συνέργεια με το Εθνικό Σχέδιο Δράσης για τα Δικαιώματα του παιδιού 2021 – 2023</w:t>
      </w:r>
      <w:r>
        <w:rPr>
          <w:sz w:val="16"/>
          <w:szCs w:val="16"/>
          <w:lang w:val="el-GR"/>
        </w:rPr>
        <w:t xml:space="preserve"> καθώς και την Ευρωπαϊκή Εγγύηση για το Παιδί. </w:t>
      </w:r>
    </w:p>
  </w:footnote>
  <w:footnote w:id="88">
    <w:p w:rsidR="009C34C0" w:rsidRPr="00A3179C" w:rsidRDefault="009C34C0" w:rsidP="00E027D6">
      <w:pPr>
        <w:rPr>
          <w:sz w:val="16"/>
          <w:szCs w:val="16"/>
          <w:lang w:val="el-GR"/>
        </w:rPr>
      </w:pPr>
      <w:r w:rsidRPr="00466C60">
        <w:rPr>
          <w:rStyle w:val="af3"/>
          <w:sz w:val="16"/>
          <w:szCs w:val="16"/>
        </w:rPr>
        <w:footnoteRef/>
      </w:r>
      <w:r w:rsidRPr="00466C60">
        <w:rPr>
          <w:sz w:val="16"/>
          <w:szCs w:val="16"/>
          <w:lang w:val="el-GR"/>
        </w:rPr>
        <w:t xml:space="preserve"> Στο πρόγραμμα Επισιτιστικής και Βασικής Υλικής Συνδρομής (ΤΕΒΑ) οι Ρομά συμμετέχουν ως δικαιούχοι του ΕΕΕ.</w:t>
      </w:r>
    </w:p>
    <w:p w:rsidR="009C34C0" w:rsidRDefault="009C34C0">
      <w:pPr>
        <w:pStyle w:val="af2"/>
      </w:pPr>
    </w:p>
  </w:footnote>
  <w:footnote w:id="89">
    <w:p w:rsidR="009C34C0" w:rsidRDefault="009C34C0" w:rsidP="006C08EA">
      <w:pPr>
        <w:spacing w:before="0" w:after="0" w:line="240" w:lineRule="auto"/>
        <w:jc w:val="both"/>
        <w:rPr>
          <w:sz w:val="16"/>
          <w:szCs w:val="16"/>
          <w:lang w:val="el-GR"/>
        </w:rPr>
      </w:pPr>
      <w:r w:rsidRPr="00E6281D">
        <w:rPr>
          <w:sz w:val="16"/>
          <w:szCs w:val="16"/>
          <w:vertAlign w:val="superscript"/>
        </w:rPr>
        <w:footnoteRef/>
      </w:r>
      <w:r w:rsidRPr="00E6281D">
        <w:rPr>
          <w:sz w:val="16"/>
          <w:szCs w:val="16"/>
          <w:vertAlign w:val="superscript"/>
          <w:lang w:val="el-GR"/>
        </w:rPr>
        <w:t xml:space="preserve"> </w:t>
      </w:r>
      <w:r w:rsidRPr="00E6281D">
        <w:rPr>
          <w:sz w:val="16"/>
          <w:szCs w:val="16"/>
          <w:lang w:val="el-GR"/>
        </w:rPr>
        <w:t>Μείωση και πρόληψη της πρόωρης εγκατάλειψης του σχολείου και προώθηση της ισότιμης πρόσβασης σε καλής ποιότητας προσχολική, πρωτοβάθμια και δευτεροβάθμια εκπαίδευση, συμπεριλαμβανομένων (τυπικών, άτυπων και μη τυπικών) δυνατοτήτων μάθησης για την επανένταξη στην εκπαίδευση και κατάρτιση.</w:t>
      </w:r>
    </w:p>
  </w:footnote>
  <w:footnote w:id="90">
    <w:p w:rsidR="009C34C0" w:rsidRDefault="009C34C0" w:rsidP="006C08EA">
      <w:pPr>
        <w:pStyle w:val="af2"/>
        <w:spacing w:after="0"/>
        <w:jc w:val="both"/>
        <w:rPr>
          <w:sz w:val="16"/>
          <w:szCs w:val="16"/>
        </w:rPr>
      </w:pPr>
      <w:r w:rsidRPr="00E6281D">
        <w:rPr>
          <w:rStyle w:val="af3"/>
          <w:sz w:val="16"/>
          <w:szCs w:val="16"/>
        </w:rPr>
        <w:footnoteRef/>
      </w:r>
      <w:r w:rsidRPr="00E6281D">
        <w:rPr>
          <w:sz w:val="16"/>
          <w:szCs w:val="16"/>
        </w:rPr>
        <w:t xml:space="preserve"> </w:t>
      </w:r>
      <w:r w:rsidRPr="00E6281D">
        <w:rPr>
          <w:iCs/>
          <w:sz w:val="16"/>
          <w:szCs w:val="16"/>
        </w:rPr>
        <w:t xml:space="preserve">Η δράση εμπεριέχεται στο πρωτόκολλο συνεργασίας μεταξύ της Γενικής Γραμματείας Κοινωνικής Αλληλεγγύης και Καταπολέμησης της Φτώχειας και του Ελληνικού Ανοικτού Πανεπιστημίου (ΕΑΠ) και αφορά 35 υποτροφίες κατ΄ακαδημαικό έτος για την παρακολούθηση προπτυχιακών προγραμμάτων και μεταπτυχιακών προγραμμάτων του ΕΑΠ. </w:t>
      </w:r>
    </w:p>
  </w:footnote>
  <w:footnote w:id="91">
    <w:p w:rsidR="009C34C0" w:rsidRDefault="009C34C0" w:rsidP="006C08EA">
      <w:pPr>
        <w:spacing w:before="0" w:after="0" w:line="240" w:lineRule="auto"/>
        <w:jc w:val="both"/>
        <w:rPr>
          <w:sz w:val="16"/>
          <w:szCs w:val="16"/>
          <w:lang w:val="el-GR"/>
        </w:rPr>
      </w:pPr>
      <w:r w:rsidRPr="00E6281D">
        <w:rPr>
          <w:sz w:val="16"/>
          <w:szCs w:val="16"/>
          <w:vertAlign w:val="superscript"/>
        </w:rPr>
        <w:footnoteRef/>
      </w:r>
      <w:r>
        <w:rPr>
          <w:sz w:val="16"/>
          <w:szCs w:val="16"/>
          <w:lang w:val="el-GR"/>
        </w:rPr>
        <w:t xml:space="preserve"> Π</w:t>
      </w:r>
      <w:r w:rsidRPr="00E6281D">
        <w:rPr>
          <w:sz w:val="16"/>
          <w:szCs w:val="16"/>
          <w:lang w:val="el-GR"/>
        </w:rPr>
        <w:t>ραγματοποίηση επιμορφωτικών προγραμμάτων για 25.000 εκπαιδευτικούς πρωτοβάθμιας (συμπεριλαμβανομένης της προσχολικής) και δευτεροβάθμιας εκπαίδευσης στην αξιοποίηση νέων παιδαγωγικών πρακτικών που σχετίζονται με τις διαστάσεις της διαφοροποιημένης διδακτικής προς όφελος όλων ανεξαιρέτως των μαθητών και των μαθητριών με ή και χωρίς αναπηρίες, μαθητικών πληθυσμών από ευάλωτες κοινωνικές ομάδες, πχ. πρόσφυγες, Ρομά, κ.ά.</w:t>
      </w:r>
    </w:p>
  </w:footnote>
  <w:footnote w:id="92">
    <w:p w:rsidR="009C34C0" w:rsidRDefault="009C34C0" w:rsidP="006C08EA">
      <w:pPr>
        <w:spacing w:before="0" w:after="0" w:line="240" w:lineRule="auto"/>
        <w:rPr>
          <w:lang w:val="el-GR"/>
        </w:rPr>
      </w:pPr>
      <w:r w:rsidRPr="00E6281D">
        <w:rPr>
          <w:sz w:val="16"/>
          <w:szCs w:val="16"/>
          <w:vertAlign w:val="superscript"/>
        </w:rPr>
        <w:footnoteRef/>
      </w:r>
      <w:r w:rsidRPr="00E6281D">
        <w:rPr>
          <w:sz w:val="16"/>
          <w:szCs w:val="16"/>
          <w:vertAlign w:val="superscript"/>
          <w:lang w:val="el-GR"/>
        </w:rPr>
        <w:t xml:space="preserve"> </w:t>
      </w:r>
      <w:r>
        <w:rPr>
          <w:sz w:val="16"/>
          <w:szCs w:val="16"/>
          <w:lang w:val="el-GR"/>
        </w:rPr>
        <w:t>Π</w:t>
      </w:r>
      <w:r w:rsidRPr="00E6281D">
        <w:rPr>
          <w:sz w:val="16"/>
          <w:szCs w:val="16"/>
          <w:lang w:val="el-GR"/>
        </w:rPr>
        <w:t>ρογράμματα εκμάθησης της ελληνικής γλώσσας, η ενίσχυση ή ανάπτυξη οριζόντιων, ψηφιακών και κοινωνικών, δεξιοτήτων, ενέργειες κοινωνικής ένταξης (γνωριμία με κρατικούς και κοινωνικούς φορείς κ.ά.)</w:t>
      </w:r>
    </w:p>
  </w:footnote>
  <w:footnote w:id="93">
    <w:p w:rsidR="009C34C0" w:rsidRPr="005E366C" w:rsidRDefault="009C34C0" w:rsidP="006C08EA">
      <w:pPr>
        <w:autoSpaceDE w:val="0"/>
        <w:autoSpaceDN w:val="0"/>
        <w:adjustRightInd w:val="0"/>
        <w:spacing w:before="0" w:after="0" w:line="240" w:lineRule="auto"/>
        <w:jc w:val="both"/>
        <w:rPr>
          <w:lang w:val="el-GR"/>
        </w:rPr>
      </w:pPr>
      <w:r>
        <w:rPr>
          <w:rStyle w:val="af3"/>
        </w:rPr>
        <w:footnoteRef/>
      </w:r>
      <w:r w:rsidRPr="005E366C">
        <w:rPr>
          <w:lang w:val="el-GR"/>
        </w:rPr>
        <w:t xml:space="preserve"> </w:t>
      </w:r>
      <w:r>
        <w:rPr>
          <w:lang w:val="el-GR"/>
        </w:rPr>
        <w:t>Σ</w:t>
      </w:r>
      <w:r w:rsidRPr="00047FB3">
        <w:rPr>
          <w:rFonts w:cs="Calibri"/>
          <w:sz w:val="16"/>
          <w:szCs w:val="16"/>
          <w:lang w:val="el-GR"/>
        </w:rPr>
        <w:t xml:space="preserve">ύμφωνα με την </w:t>
      </w:r>
      <w:r>
        <w:rPr>
          <w:rFonts w:cs="Calibri"/>
          <w:sz w:val="16"/>
          <w:szCs w:val="16"/>
          <w:lang w:val="el-GR"/>
        </w:rPr>
        <w:t>Κ</w:t>
      </w:r>
      <w:r w:rsidRPr="00047FB3">
        <w:rPr>
          <w:rFonts w:cs="Calibri"/>
          <w:sz w:val="16"/>
          <w:szCs w:val="16"/>
          <w:lang w:val="el-GR"/>
        </w:rPr>
        <w:t>οινή Υπουργική</w:t>
      </w:r>
      <w:r>
        <w:rPr>
          <w:rFonts w:cs="Calibri"/>
          <w:sz w:val="16"/>
          <w:szCs w:val="16"/>
          <w:lang w:val="el-GR"/>
        </w:rPr>
        <w:t xml:space="preserve"> </w:t>
      </w:r>
      <w:r w:rsidRPr="00047FB3">
        <w:rPr>
          <w:rFonts w:cs="Calibri"/>
          <w:sz w:val="16"/>
          <w:szCs w:val="16"/>
          <w:lang w:val="el-GR"/>
        </w:rPr>
        <w:t>Απόφαση 50025/2018 - ΦΕΚ 4217/Β/26-9-2018 «Μεταφορά</w:t>
      </w:r>
      <w:r>
        <w:rPr>
          <w:rFonts w:cs="Calibri"/>
          <w:sz w:val="16"/>
          <w:szCs w:val="16"/>
          <w:lang w:val="el-GR"/>
        </w:rPr>
        <w:t xml:space="preserve"> </w:t>
      </w:r>
      <w:r w:rsidRPr="00047FB3">
        <w:rPr>
          <w:rFonts w:cs="Calibri"/>
          <w:sz w:val="16"/>
          <w:szCs w:val="16"/>
          <w:lang w:val="el-GR"/>
        </w:rPr>
        <w:t>μαθητών δημόσιων σχολείων από τις Περιφέρειες</w:t>
      </w:r>
      <w:r>
        <w:rPr>
          <w:rFonts w:cs="Calibri"/>
          <w:sz w:val="16"/>
          <w:szCs w:val="16"/>
          <w:lang w:val="el-GR"/>
        </w:rPr>
        <w:t>»</w:t>
      </w:r>
      <w:r w:rsidRPr="00047FB3">
        <w:rPr>
          <w:rFonts w:cs="Calibri"/>
          <w:sz w:val="16"/>
          <w:szCs w:val="16"/>
          <w:lang w:val="el-GR"/>
        </w:rPr>
        <w:t>, η μεταφορά</w:t>
      </w:r>
      <w:r>
        <w:rPr>
          <w:rFonts w:cs="Calibri"/>
          <w:sz w:val="16"/>
          <w:szCs w:val="16"/>
          <w:lang w:val="el-GR"/>
        </w:rPr>
        <w:t xml:space="preserve"> </w:t>
      </w:r>
      <w:r w:rsidRPr="00047FB3">
        <w:rPr>
          <w:rFonts w:cs="Calibri"/>
          <w:sz w:val="16"/>
          <w:szCs w:val="16"/>
          <w:lang w:val="el-GR"/>
        </w:rPr>
        <w:t>μαθητών δημοσίων σχολείων οργανώνεται και</w:t>
      </w:r>
      <w:r>
        <w:rPr>
          <w:rFonts w:cs="Calibri"/>
          <w:sz w:val="16"/>
          <w:szCs w:val="16"/>
          <w:lang w:val="el-GR"/>
        </w:rPr>
        <w:t xml:space="preserve"> </w:t>
      </w:r>
      <w:r w:rsidRPr="00047FB3">
        <w:rPr>
          <w:rFonts w:cs="Calibri"/>
          <w:sz w:val="16"/>
          <w:szCs w:val="16"/>
          <w:lang w:val="el-GR"/>
        </w:rPr>
        <w:t>διενεργείται από</w:t>
      </w:r>
      <w:r>
        <w:rPr>
          <w:rFonts w:cs="Calibri"/>
          <w:sz w:val="16"/>
          <w:szCs w:val="16"/>
          <w:lang w:val="el-GR"/>
        </w:rPr>
        <w:t xml:space="preserve"> </w:t>
      </w:r>
      <w:r w:rsidRPr="00047FB3">
        <w:rPr>
          <w:rFonts w:cs="Calibri"/>
          <w:sz w:val="16"/>
          <w:szCs w:val="16"/>
          <w:lang w:val="el-GR"/>
        </w:rPr>
        <w:t>τις Περιφέρειες</w:t>
      </w:r>
      <w:r>
        <w:rPr>
          <w:rFonts w:cs="Calibri"/>
          <w:sz w:val="16"/>
          <w:szCs w:val="16"/>
          <w:lang w:val="el-GR"/>
        </w:rPr>
        <w:t>,</w:t>
      </w:r>
      <w:r w:rsidRPr="00047FB3">
        <w:rPr>
          <w:rFonts w:cs="Calibri"/>
          <w:sz w:val="16"/>
          <w:szCs w:val="16"/>
          <w:lang w:val="el-GR"/>
        </w:rPr>
        <w:t xml:space="preserve"> προκαλείται ετήσια δαπάνη σε βάρος του</w:t>
      </w:r>
      <w:r>
        <w:rPr>
          <w:rFonts w:cs="Calibri"/>
          <w:sz w:val="16"/>
          <w:szCs w:val="16"/>
          <w:lang w:val="el-GR"/>
        </w:rPr>
        <w:t xml:space="preserve"> </w:t>
      </w:r>
      <w:r w:rsidRPr="00047FB3">
        <w:rPr>
          <w:rFonts w:cs="Calibri"/>
          <w:sz w:val="16"/>
          <w:szCs w:val="16"/>
          <w:lang w:val="el-GR"/>
        </w:rPr>
        <w:t>προϋπολογισμού των οικείων Περιφερειών, η οποία καλύπτεται</w:t>
      </w:r>
      <w:r>
        <w:rPr>
          <w:rFonts w:cs="Calibri"/>
          <w:sz w:val="16"/>
          <w:szCs w:val="16"/>
          <w:lang w:val="el-GR"/>
        </w:rPr>
        <w:t xml:space="preserve"> </w:t>
      </w:r>
      <w:r w:rsidRPr="00047FB3">
        <w:rPr>
          <w:rFonts w:cs="Calibri"/>
          <w:sz w:val="16"/>
          <w:szCs w:val="16"/>
          <w:lang w:val="el-GR"/>
        </w:rPr>
        <w:t>από τους αποδιδόμενους σε αυτές Κεντρικούς Αυτοτελείς</w:t>
      </w:r>
      <w:r>
        <w:rPr>
          <w:rFonts w:cs="Calibri"/>
          <w:sz w:val="16"/>
          <w:szCs w:val="16"/>
          <w:lang w:val="el-GR"/>
        </w:rPr>
        <w:t xml:space="preserve"> </w:t>
      </w:r>
      <w:r w:rsidRPr="00047FB3">
        <w:rPr>
          <w:rFonts w:cs="Calibri"/>
          <w:sz w:val="16"/>
          <w:szCs w:val="16"/>
          <w:lang w:val="el-GR"/>
        </w:rPr>
        <w:t>Πόρους που τους αποδίδονται από το ΥΠΕΣ</w:t>
      </w:r>
    </w:p>
  </w:footnote>
  <w:footnote w:id="94">
    <w:p w:rsidR="009C34C0" w:rsidRDefault="009C34C0" w:rsidP="006C08EA">
      <w:pPr>
        <w:spacing w:before="0" w:after="0" w:line="240" w:lineRule="auto"/>
        <w:rPr>
          <w:sz w:val="16"/>
          <w:szCs w:val="16"/>
          <w:lang w:val="el-GR"/>
        </w:rPr>
      </w:pPr>
      <w:r w:rsidRPr="00E6281D">
        <w:rPr>
          <w:sz w:val="16"/>
          <w:szCs w:val="16"/>
          <w:vertAlign w:val="superscript"/>
        </w:rPr>
        <w:footnoteRef/>
      </w:r>
      <w:r>
        <w:rPr>
          <w:sz w:val="16"/>
          <w:szCs w:val="16"/>
          <w:lang w:val="el-GR"/>
        </w:rPr>
        <w:t xml:space="preserve"> </w:t>
      </w:r>
      <w:r w:rsidRPr="00E6281D">
        <w:rPr>
          <w:sz w:val="16"/>
          <w:szCs w:val="16"/>
          <w:lang w:val="el-GR"/>
        </w:rPr>
        <w:t>Μείωση της σχολικής διαρροής μέσα από τη δράση των ψυχοκοινωνικών δικτύων αλλά και την Εναλλακτική Ενι</w:t>
      </w:r>
      <w:r>
        <w:rPr>
          <w:sz w:val="16"/>
          <w:szCs w:val="16"/>
          <w:lang w:val="el-GR"/>
        </w:rPr>
        <w:t>σχυτική διδασκαλία.</w:t>
      </w:r>
    </w:p>
  </w:footnote>
  <w:footnote w:id="95">
    <w:p w:rsidR="009C34C0" w:rsidRPr="00D81A9F" w:rsidRDefault="009C34C0" w:rsidP="00245F9A">
      <w:pPr>
        <w:spacing w:before="0" w:after="0" w:line="240" w:lineRule="auto"/>
        <w:jc w:val="both"/>
        <w:rPr>
          <w:sz w:val="16"/>
          <w:szCs w:val="16"/>
          <w:lang w:val="el-GR"/>
        </w:rPr>
      </w:pPr>
      <w:r>
        <w:rPr>
          <w:rStyle w:val="af3"/>
        </w:rPr>
        <w:footnoteRef/>
      </w:r>
      <w:r w:rsidRPr="00D81A9F">
        <w:rPr>
          <w:lang w:val="el-GR"/>
        </w:rPr>
        <w:t xml:space="preserve"> </w:t>
      </w:r>
      <w:r w:rsidRPr="00D81A9F">
        <w:rPr>
          <w:sz w:val="16"/>
          <w:szCs w:val="16"/>
          <w:lang w:val="el-GR"/>
        </w:rPr>
        <w:t>Πολλοί Ρομά έχουν χαμηλό εισόδημα, το οποίο στη συντριπτική πλειοψηφία είναι πολύ κάτω από το όριο της φτώχειας. Στην πλειο</w:t>
      </w:r>
      <w:r>
        <w:rPr>
          <w:sz w:val="16"/>
          <w:szCs w:val="16"/>
          <w:lang w:val="el-GR"/>
        </w:rPr>
        <w:t>νότητ</w:t>
      </w:r>
      <w:r w:rsidRPr="00D81A9F">
        <w:rPr>
          <w:sz w:val="16"/>
          <w:szCs w:val="16"/>
          <w:lang w:val="el-GR"/>
        </w:rPr>
        <w:t xml:space="preserve">α τους είναι ωφελούμενοι του Ελάχιστου Εγγυημένου Εισοδήματος. Το Ελάχιστο Εγγυημένο Εισόδημα (ΕΕΕ) αποτελεί εμβληματικού χαρακτήρα παρέμβαση στην κοινωνική προστασία και τη θέσπιση κοινωνικών δικαιωμάτων, με στόχο την ενδυνάμωση και την υποστήριξη των οικονομικά αδύναμων. Στο πλαίσιο της νέας Εθνικής Στρατηγικής για την Κοινωνική Ένταξη και Μείωση της Φτώχειας 2021 – 2027, το Υπουργείο Εργασίας και Κοινωνικών Υποθέσεων έχει θέσει τα στόχο 20.000 δικαιούχοι του ΕΕΕ κατ’ έτος, πέραν της οικονομικής ενίσχυσης (πρώτος πυλώνας) να λαμβάνουν </w:t>
      </w:r>
      <w:r w:rsidRPr="00D25CD3">
        <w:rPr>
          <w:b/>
          <w:bCs/>
          <w:sz w:val="16"/>
          <w:szCs w:val="16"/>
          <w:lang w:val="el-GR"/>
        </w:rPr>
        <w:t>συμπληρωματικές κοινωνικές υπηρεσίες και αγαθά</w:t>
      </w:r>
      <w:r w:rsidRPr="00D81A9F">
        <w:rPr>
          <w:sz w:val="16"/>
          <w:szCs w:val="16"/>
          <w:lang w:val="el-GR"/>
        </w:rPr>
        <w:t> </w:t>
      </w:r>
      <w:r w:rsidRPr="00D25CD3">
        <w:rPr>
          <w:b/>
          <w:bCs/>
          <w:sz w:val="16"/>
          <w:szCs w:val="16"/>
          <w:lang w:val="el-GR"/>
        </w:rPr>
        <w:t xml:space="preserve">(δεύτερος πυλώνας) </w:t>
      </w:r>
      <w:r w:rsidRPr="00D81A9F">
        <w:rPr>
          <w:sz w:val="16"/>
          <w:szCs w:val="16"/>
          <w:lang w:val="el-GR"/>
        </w:rPr>
        <w:t xml:space="preserve">και δράσεις ενεργοποίησης και ένταξης στην αγορά εργασίας </w:t>
      </w:r>
      <w:r w:rsidRPr="00D25CD3">
        <w:rPr>
          <w:b/>
          <w:bCs/>
          <w:sz w:val="16"/>
          <w:szCs w:val="16"/>
          <w:lang w:val="el-GR"/>
        </w:rPr>
        <w:t>μέσω του ΟΑΕΔ (τρίτος πυλώνας</w:t>
      </w:r>
      <w:r w:rsidRPr="00D81A9F">
        <w:rPr>
          <w:sz w:val="16"/>
          <w:szCs w:val="16"/>
          <w:lang w:val="el-GR"/>
        </w:rPr>
        <w:t>).</w:t>
      </w:r>
    </w:p>
    <w:p w:rsidR="009C34C0" w:rsidRPr="00D81A9F" w:rsidRDefault="009C34C0" w:rsidP="00245F9A">
      <w:pPr>
        <w:spacing w:before="0" w:after="0" w:line="240" w:lineRule="auto"/>
        <w:jc w:val="both"/>
        <w:rPr>
          <w:sz w:val="16"/>
          <w:szCs w:val="16"/>
          <w:lang w:val="el-GR"/>
        </w:rPr>
      </w:pPr>
      <w:r w:rsidRPr="00D81A9F">
        <w:rPr>
          <w:sz w:val="16"/>
          <w:szCs w:val="16"/>
          <w:lang w:val="el-GR"/>
        </w:rPr>
        <w:t xml:space="preserve">Οι «Υπηρεσίες 2ου πυλώνα» στο πλαίσιο συνεδρίας στην Κοινωνική Υπηρεσία του δήμου ή στο Κέντρο Κοινότητας περιλαμβάνουν, αρχικά, ενημέρωση και εκτίμηση των αναγκών και διασύνδεση με προγράμματα που καλύπτουν τις εξειδικευμένες ανάγκες του ατόμου/νοικοκυριού, π.χ. Επίδομα Στέγασης, υπηρεσίες ψυχοκοινωνικής στήριξης, νομική συνδρομή, εξειδικευμένες υπηρεσίες για παιδιά, ΑμεΑ, κ.λπ. Επιπλέον, στο πλαίσιο των υπηρεσιών του 3ου πυλώνα, δημιουργείται Ατομικό Σχέδιο Δράσης κατόπιν συνέντευξης του ωφελούμενου με Εργασιακό Σύμβουλο του ΟΑΕΔ. Μετά την κατάρτιση του ΑΣΔ, ο ωφελούμενος θα μπορεί δυνητικά να παραπεμφθεί σε υφιστάμενες δράσεις κατάρτισης/απασχόλησης. Οι δράσεις απευθύνονται σε δικαιούχους του ΕΕΕ ηλικίας 20-60 ετών οι οποίοι είναι εγγεγραμμένοι άνεργοι και οι οποίοι εφόσον κληθούν είναι υποχρεωτικό να συμμετάσχουν στις δράσεις αυτές μέχρι το τέλος του επόμενου μήνα από το μήνα έγκρισης της αίτησης (για χορήγηση ΕΕΕ). Παρακολουθείται η ανταπόκριση των ωφελούμενων μέσω των μηνιαίων διασταυρώσεων που πραγματοποιούνται για την έκδοση αρχείου πληρωμής, ενώ ελέγχεται και η εκπλήρωση της υποχρέωσης κατάρτισης του Ατομικού Σχεδίου Δράσης (ΑΣΔ). Με την ισοβαρή υλοποίηση των αλληλένδετων τριών πυλώνων του ΕΕΕ εξασφαλίζεται η ολοκληρωμένη στήριξη στους πιο ευάλωτους και η υποστήριξη της σταδιακής εξόδου από αυτό μέσω κινήτρων για την ένταξή τους στον κοινωνικό ιστό και στην αγορά εργασίας. </w:t>
      </w:r>
    </w:p>
    <w:p w:rsidR="009C34C0" w:rsidRDefault="009C34C0" w:rsidP="00245F9A">
      <w:pPr>
        <w:pStyle w:val="af2"/>
      </w:pPr>
    </w:p>
  </w:footnote>
  <w:footnote w:id="96">
    <w:p w:rsidR="009C34C0" w:rsidRDefault="009C34C0" w:rsidP="00245F9A">
      <w:pPr>
        <w:spacing w:before="0" w:after="0" w:line="240" w:lineRule="auto"/>
        <w:jc w:val="both"/>
        <w:rPr>
          <w:sz w:val="16"/>
          <w:szCs w:val="16"/>
          <w:lang w:val="el-GR"/>
        </w:rPr>
      </w:pPr>
      <w:r w:rsidRPr="00E6281D">
        <w:rPr>
          <w:sz w:val="16"/>
          <w:szCs w:val="16"/>
          <w:vertAlign w:val="superscript"/>
        </w:rPr>
        <w:footnoteRef/>
      </w:r>
      <w:r w:rsidRPr="00E6281D">
        <w:rPr>
          <w:sz w:val="16"/>
          <w:szCs w:val="16"/>
          <w:vertAlign w:val="superscript"/>
          <w:lang w:val="el-GR"/>
        </w:rPr>
        <w:t xml:space="preserve"> </w:t>
      </w:r>
      <w:r w:rsidRPr="00E6281D">
        <w:rPr>
          <w:sz w:val="16"/>
          <w:szCs w:val="16"/>
          <w:lang w:val="el-GR"/>
        </w:rPr>
        <w:t>Η Πράξη, με όρους ολοκληρωμένης παρέμβασης με εξατομικευμένη προσέγγιση, εστιάζεται  στη δημιουργία μιας δομημένης πορείας εισόδου ή επανένταξης στην αγορά εργασίας για νέους ανέργους, απόφοιτους δευτεροβάθμιας, μεταδευτεροβάθμιας, πτυχιούχους ΑΕΙ ή ΤΕΙ και αφορά την εξειδικευμένη ανάπτυξη και ενίσχυση επαγγελματικών δεξιοτήτων στον κλάδο  της αγροδιατροφής,</w:t>
      </w:r>
      <w:r>
        <w:rPr>
          <w:sz w:val="16"/>
          <w:szCs w:val="16"/>
          <w:lang w:val="el-GR"/>
        </w:rPr>
        <w:t xml:space="preserve"> </w:t>
      </w:r>
      <w:r w:rsidRPr="00E6281D">
        <w:rPr>
          <w:sz w:val="16"/>
          <w:szCs w:val="16"/>
          <w:lang w:val="el-GR"/>
        </w:rPr>
        <w:t>για την αναβάθμιση των επαγγελματικών γνώσεων και προσόντων,</w:t>
      </w:r>
    </w:p>
  </w:footnote>
  <w:footnote w:id="97">
    <w:p w:rsidR="009C34C0" w:rsidRPr="00E94C2E" w:rsidRDefault="009C34C0" w:rsidP="00245F9A">
      <w:pPr>
        <w:rPr>
          <w:sz w:val="16"/>
          <w:szCs w:val="16"/>
          <w:lang w:val="el-GR"/>
        </w:rPr>
      </w:pPr>
      <w:r w:rsidRPr="00E6281D">
        <w:rPr>
          <w:sz w:val="16"/>
          <w:szCs w:val="16"/>
          <w:vertAlign w:val="superscript"/>
        </w:rPr>
        <w:footnoteRef/>
      </w:r>
      <w:r w:rsidRPr="00E6281D">
        <w:rPr>
          <w:sz w:val="16"/>
          <w:szCs w:val="16"/>
          <w:lang w:val="el-GR"/>
        </w:rPr>
        <w:t xml:space="preserve"> Άξονας: Απασχόληση, δεξιότητες και κοινωνική συνοχή/ 3.4 Αύξηση της πρόσβασης σε αποτελεσματικές και χωρίς αποκλεισμούς κοινωνικές πολιτικές</w:t>
      </w:r>
    </w:p>
  </w:footnote>
  <w:footnote w:id="98">
    <w:p w:rsidR="009C34C0" w:rsidRPr="00267D7F" w:rsidRDefault="009C34C0" w:rsidP="00245F9A">
      <w:pPr>
        <w:spacing w:before="0" w:after="0" w:line="240" w:lineRule="auto"/>
        <w:ind w:left="50"/>
        <w:contextualSpacing/>
        <w:jc w:val="both"/>
        <w:rPr>
          <w:rFonts w:cs="Calibri"/>
          <w:b/>
          <w:highlight w:val="lightGray"/>
          <w:lang w:val="el-GR"/>
        </w:rPr>
      </w:pPr>
      <w:r>
        <w:rPr>
          <w:rStyle w:val="af3"/>
        </w:rPr>
        <w:footnoteRef/>
      </w:r>
      <w:r w:rsidRPr="00681B0C">
        <w:rPr>
          <w:lang w:val="el-GR"/>
        </w:rPr>
        <w:t xml:space="preserve"> </w:t>
      </w:r>
      <w:r w:rsidRPr="00681B0C">
        <w:rPr>
          <w:sz w:val="16"/>
          <w:szCs w:val="16"/>
          <w:lang w:val="el-GR"/>
        </w:rPr>
        <w:t>Ο ρόλος της κοινωνικής διαμεσολάβησης ανάγεται σε κομβικό μοχλό για την επίτευξη της κοινωνικής ένταξης των Ρομά σε όλα τα πεδία παρέμβασης της ΕΣΚΕ Ρομά 2021 – 2030, εξυπηρετώντας την αμεσότερη ενημέρωση και κινητοποίηση της ομάδας στόχου, ώστε να αυξηθεί η πρόσβαση των ωφελούμενων στις διαθέσιμες υποστηρικτικές υπηρεσίες και δράσεις. Επίσης, συμβάλλει στην επιδιωκόμενη ενδυνάμωση των Ρομά, ιδιαίτερα των γυναικών και των νέων, καθώς και στην ενεργή συμμετοχή των Ρομά στα κοινωνικά δρώμενα σε τοπικό επίπεδο. Ιδιαίτερη σημασία έχει η εμπλοκή περισσότερων Ρομά στην παροχή των υπηρεσιών κοινωνικής διαμεσολάβησης και η ανάπτυξη επαρκούς δικτύου διαμεσολαβητών Ρομά, ειδικά στις περιοχές με υψηλές συγκεντρώσεις Ρομά, αλλά και ανά τομέα παρέμβασης, ήτοι στην εκπαίδευση, στην απασχόληση, στην υγεία κλπ.</w:t>
      </w:r>
      <w:r w:rsidRPr="00681B0C">
        <w:rPr>
          <w:rFonts w:cs="Calibri"/>
          <w:sz w:val="18"/>
          <w:szCs w:val="18"/>
          <w:lang w:val="el-GR"/>
        </w:rPr>
        <w:t xml:space="preserve"> </w:t>
      </w:r>
    </w:p>
    <w:p w:rsidR="009C34C0" w:rsidRDefault="009C34C0" w:rsidP="00245F9A">
      <w:pPr>
        <w:pStyle w:val="af2"/>
      </w:pPr>
    </w:p>
  </w:footnote>
  <w:footnote w:id="99">
    <w:p w:rsidR="009C34C0" w:rsidRDefault="009C34C0" w:rsidP="00245F9A">
      <w:pPr>
        <w:spacing w:before="0" w:after="0" w:line="240" w:lineRule="auto"/>
        <w:jc w:val="both"/>
        <w:rPr>
          <w:sz w:val="16"/>
          <w:szCs w:val="16"/>
          <w:lang w:val="el-GR"/>
        </w:rPr>
      </w:pPr>
      <w:r w:rsidRPr="00E6281D">
        <w:rPr>
          <w:sz w:val="16"/>
          <w:szCs w:val="16"/>
          <w:vertAlign w:val="superscript"/>
        </w:rPr>
        <w:footnoteRef/>
      </w:r>
      <w:r w:rsidRPr="00E6281D">
        <w:rPr>
          <w:sz w:val="16"/>
          <w:szCs w:val="16"/>
          <w:vertAlign w:val="superscript"/>
          <w:lang w:val="el-GR"/>
        </w:rPr>
        <w:t xml:space="preserve"> </w:t>
      </w:r>
      <w:r w:rsidRPr="00E6281D">
        <w:rPr>
          <w:sz w:val="16"/>
          <w:szCs w:val="16"/>
          <w:lang w:val="el-GR"/>
        </w:rPr>
        <w:t>διάρκεια 6 έως 9 μήνες και έναρξη από τον Σεπτέμβριο 2021</w:t>
      </w:r>
    </w:p>
  </w:footnote>
  <w:footnote w:id="100">
    <w:p w:rsidR="009C34C0" w:rsidRDefault="009C34C0" w:rsidP="00245F9A">
      <w:pPr>
        <w:spacing w:before="0" w:after="0" w:line="240" w:lineRule="auto"/>
        <w:jc w:val="both"/>
        <w:rPr>
          <w:sz w:val="16"/>
          <w:szCs w:val="16"/>
          <w:lang w:val="el-GR"/>
        </w:rPr>
      </w:pPr>
      <w:r w:rsidRPr="00E6281D">
        <w:rPr>
          <w:sz w:val="16"/>
          <w:szCs w:val="16"/>
          <w:vertAlign w:val="superscript"/>
        </w:rPr>
        <w:footnoteRef/>
      </w:r>
      <w:r w:rsidRPr="00E6281D">
        <w:rPr>
          <w:sz w:val="16"/>
          <w:szCs w:val="16"/>
          <w:lang w:val="el-GR"/>
        </w:rPr>
        <w:t xml:space="preserve"> Δράσεις ενίσχυσης της κοινωνικής ένταξης και απασχολησιμότητας ευπαθών ομάδων (ΑμεΑ, Ρομά, μετανάστες, </w:t>
      </w:r>
      <w:r w:rsidRPr="00E6281D">
        <w:rPr>
          <w:sz w:val="16"/>
          <w:szCs w:val="16"/>
        </w:rPr>
        <w:t>NEETs</w:t>
      </w:r>
      <w:r w:rsidRPr="00E6281D">
        <w:rPr>
          <w:sz w:val="16"/>
          <w:szCs w:val="16"/>
          <w:lang w:val="el-GR"/>
        </w:rPr>
        <w:t>) που θα περιλαμβάνουν Συμβουλευτική- Μ</w:t>
      </w:r>
      <w:r w:rsidRPr="00E6281D">
        <w:rPr>
          <w:sz w:val="16"/>
          <w:szCs w:val="16"/>
        </w:rPr>
        <w:t>entoring</w:t>
      </w:r>
      <w:r w:rsidRPr="00E6281D">
        <w:rPr>
          <w:sz w:val="16"/>
          <w:szCs w:val="16"/>
          <w:lang w:val="el-GR"/>
        </w:rPr>
        <w:t>, Κατάρτιση και Επιδότηση της Απασχόλησης μέσω και της ίδρυσης Φορέων Κοινωνικής και Αλληλέγγυας Οικονομίας Νόμος 4430/2016 όπως σήμερα ισχύει (Νόμος 4756/2020 - ΦΕΚ 235/Α/26-11-2020</w:t>
      </w:r>
      <w:r>
        <w:rPr>
          <w:sz w:val="16"/>
          <w:szCs w:val="16"/>
          <w:lang w:val="el-GR"/>
        </w:rPr>
        <w:t>)</w:t>
      </w:r>
    </w:p>
  </w:footnote>
  <w:footnote w:id="101">
    <w:p w:rsidR="009C34C0" w:rsidRDefault="009C34C0" w:rsidP="00245F9A">
      <w:pPr>
        <w:spacing w:before="0" w:after="0" w:line="240" w:lineRule="auto"/>
        <w:jc w:val="both"/>
        <w:rPr>
          <w:lang w:val="el-GR"/>
        </w:rPr>
      </w:pPr>
      <w:r w:rsidRPr="00E6281D">
        <w:rPr>
          <w:sz w:val="16"/>
          <w:szCs w:val="16"/>
          <w:vertAlign w:val="superscript"/>
        </w:rPr>
        <w:footnoteRef/>
      </w:r>
      <w:r w:rsidRPr="00E6281D">
        <w:rPr>
          <w:sz w:val="16"/>
          <w:szCs w:val="16"/>
          <w:vertAlign w:val="superscript"/>
          <w:lang w:val="el-GR"/>
        </w:rPr>
        <w:t xml:space="preserve"> </w:t>
      </w:r>
      <w:r w:rsidRPr="00E6281D">
        <w:rPr>
          <w:sz w:val="16"/>
          <w:szCs w:val="16"/>
          <w:lang w:val="el-GR"/>
        </w:rPr>
        <w:t xml:space="preserve">Αφορά την ενίσχυση Περιφερειακών/Τοπικών Πρωτοβουλιών Κοινωνικής Καινοτομίας με στόχο την καταπολέμηση της </w:t>
      </w:r>
      <w:r>
        <w:rPr>
          <w:sz w:val="16"/>
          <w:szCs w:val="16"/>
          <w:lang w:val="el-GR"/>
        </w:rPr>
        <w:t>φ</w:t>
      </w:r>
      <w:r w:rsidRPr="00E6281D">
        <w:rPr>
          <w:sz w:val="16"/>
          <w:szCs w:val="16"/>
          <w:lang w:val="el-GR"/>
        </w:rPr>
        <w:t xml:space="preserve">τώχειας και του κοινωνικού αποκλεισμού, μέσω της εφαρμογής δυναμικών και ενεργητικών μεθόδων και πρακτικών κοινωνικής ένταξης, όπως ο θεσμός των </w:t>
      </w:r>
      <w:r w:rsidRPr="00E6281D">
        <w:rPr>
          <w:sz w:val="16"/>
          <w:szCs w:val="16"/>
        </w:rPr>
        <w:t>social</w:t>
      </w:r>
      <w:r w:rsidRPr="00E6281D">
        <w:rPr>
          <w:sz w:val="16"/>
          <w:szCs w:val="16"/>
          <w:lang w:val="el-GR"/>
        </w:rPr>
        <w:t xml:space="preserve"> </w:t>
      </w:r>
      <w:r w:rsidRPr="00E6281D">
        <w:rPr>
          <w:sz w:val="16"/>
          <w:szCs w:val="16"/>
        </w:rPr>
        <w:t>hubs</w:t>
      </w:r>
      <w:r w:rsidRPr="00E6281D">
        <w:rPr>
          <w:sz w:val="16"/>
          <w:szCs w:val="16"/>
          <w:lang w:val="el-GR"/>
        </w:rPr>
        <w:t xml:space="preserve"> στις Περιφέρειες και </w:t>
      </w:r>
      <w:r>
        <w:rPr>
          <w:sz w:val="16"/>
          <w:szCs w:val="16"/>
          <w:lang w:val="el-GR"/>
        </w:rPr>
        <w:t>θ</w:t>
      </w:r>
      <w:r w:rsidRPr="00E6281D">
        <w:rPr>
          <w:sz w:val="16"/>
          <w:szCs w:val="16"/>
          <w:lang w:val="el-GR"/>
        </w:rPr>
        <w:t>ερμοκοιτίδα απασχόλησης / επιχειρηματικότητας για άτομα με αναπηρία</w:t>
      </w:r>
    </w:p>
  </w:footnote>
  <w:footnote w:id="102">
    <w:p w:rsidR="009C34C0" w:rsidRDefault="009C34C0" w:rsidP="001B02D6">
      <w:pPr>
        <w:spacing w:before="0" w:after="0" w:line="240" w:lineRule="auto"/>
        <w:rPr>
          <w:sz w:val="16"/>
          <w:szCs w:val="16"/>
          <w:lang w:val="el-GR"/>
        </w:rPr>
      </w:pPr>
      <w:r w:rsidRPr="00E6281D">
        <w:rPr>
          <w:sz w:val="16"/>
          <w:szCs w:val="16"/>
          <w:vertAlign w:val="superscript"/>
        </w:rPr>
        <w:footnoteRef/>
      </w:r>
      <w:r w:rsidRPr="00E6281D">
        <w:rPr>
          <w:sz w:val="16"/>
          <w:szCs w:val="16"/>
          <w:vertAlign w:val="superscript"/>
          <w:lang w:val="el-GR"/>
        </w:rPr>
        <w:t xml:space="preserve"> </w:t>
      </w:r>
      <w:r w:rsidRPr="00E6281D">
        <w:rPr>
          <w:sz w:val="16"/>
          <w:szCs w:val="16"/>
          <w:lang w:val="el-GR"/>
        </w:rPr>
        <w:t>Εθνικό Πρόγραμμα Πρόληψης ΣΠΥΡΟΣ ΔΟΞΙΑΔΗΣ – ΤΑΜΕΙΟ ΑΝΑΛΚΑΜΨΗΣ 2021-2025</w:t>
      </w:r>
    </w:p>
  </w:footnote>
  <w:footnote w:id="103">
    <w:p w:rsidR="009C34C0" w:rsidRDefault="009C34C0" w:rsidP="001B02D6">
      <w:pPr>
        <w:spacing w:before="0" w:after="0" w:line="240" w:lineRule="auto"/>
        <w:rPr>
          <w:lang w:val="el-GR"/>
        </w:rPr>
      </w:pPr>
      <w:r w:rsidRPr="00E6281D">
        <w:rPr>
          <w:sz w:val="16"/>
          <w:szCs w:val="16"/>
          <w:vertAlign w:val="superscript"/>
        </w:rPr>
        <w:footnoteRef/>
      </w:r>
      <w:r w:rsidRPr="00E6281D">
        <w:rPr>
          <w:sz w:val="16"/>
          <w:szCs w:val="16"/>
          <w:vertAlign w:val="superscript"/>
          <w:lang w:val="el-GR"/>
        </w:rPr>
        <w:t xml:space="preserve"> </w:t>
      </w:r>
      <w:r w:rsidRPr="00E6281D">
        <w:rPr>
          <w:sz w:val="16"/>
          <w:szCs w:val="16"/>
          <w:lang w:val="el-GR"/>
        </w:rPr>
        <w:t>Εθνικό  Σχέδιο Δράσης Δημόσιας Υγείας 2021 -2025 -Εθνικό Πρόγραμμα Πρόληψης ΣΠΥΡΟΣ ΔΟΞΙΑΔΗΣ –</w:t>
      </w:r>
    </w:p>
  </w:footnote>
  <w:footnote w:id="104">
    <w:p w:rsidR="009C34C0" w:rsidRDefault="009C34C0" w:rsidP="001B02D6">
      <w:pPr>
        <w:spacing w:before="0" w:after="0" w:line="240" w:lineRule="auto"/>
        <w:jc w:val="both"/>
        <w:rPr>
          <w:sz w:val="16"/>
          <w:szCs w:val="16"/>
          <w:lang w:val="el-GR"/>
        </w:rPr>
      </w:pPr>
      <w:r w:rsidRPr="00E6281D">
        <w:rPr>
          <w:sz w:val="16"/>
          <w:szCs w:val="16"/>
          <w:vertAlign w:val="superscript"/>
        </w:rPr>
        <w:footnoteRef/>
      </w:r>
      <w:r>
        <w:rPr>
          <w:sz w:val="16"/>
          <w:szCs w:val="16"/>
          <w:lang w:val="el-GR"/>
        </w:rPr>
        <w:t xml:space="preserve"> </w:t>
      </w:r>
      <w:r w:rsidRPr="00E6281D">
        <w:rPr>
          <w:sz w:val="16"/>
          <w:szCs w:val="16"/>
          <w:lang w:val="el-GR"/>
        </w:rPr>
        <w:t>Προσυμπτωματικός έλεγχος, -Προγεννητική και Περιγεννητική πρόληψη -Αύξηση του ποσοστού κάλυψης του συνόλου των εγκύων και των νεογνών με υπηρεσίες προγεννητικού και περιγεννητικού ελέγχου.</w:t>
      </w:r>
      <w:r>
        <w:rPr>
          <w:sz w:val="16"/>
          <w:szCs w:val="16"/>
          <w:lang w:val="el-GR"/>
        </w:rPr>
        <w:t xml:space="preserve"> </w:t>
      </w:r>
      <w:r w:rsidRPr="00E6281D">
        <w:rPr>
          <w:sz w:val="16"/>
          <w:szCs w:val="16"/>
          <w:lang w:val="el-GR"/>
        </w:rPr>
        <w:t>Μείωση παιδικής θνησιμότητας /Τερματισμός αποτρέψιμων θανάτων νεογνών και παιδιών (&lt;5 ετών)   --</w:t>
      </w:r>
      <w:r w:rsidRPr="00E6281D">
        <w:rPr>
          <w:sz w:val="16"/>
          <w:szCs w:val="16"/>
          <w:lang w:val="el-GR"/>
        </w:rPr>
        <w:tab/>
        <w:t>Μ</w:t>
      </w:r>
      <w:r>
        <w:rPr>
          <w:sz w:val="16"/>
          <w:szCs w:val="16"/>
          <w:lang w:val="el-GR"/>
        </w:rPr>
        <w:t>είωση της μητρικής θνησιμότητας</w:t>
      </w:r>
    </w:p>
  </w:footnote>
  <w:footnote w:id="105">
    <w:p w:rsidR="009C34C0" w:rsidRDefault="009C34C0" w:rsidP="001B02D6">
      <w:pPr>
        <w:spacing w:before="0" w:after="0" w:line="240" w:lineRule="auto"/>
        <w:jc w:val="both"/>
        <w:rPr>
          <w:lang w:val="el-GR"/>
        </w:rPr>
      </w:pPr>
      <w:r w:rsidRPr="00E6281D">
        <w:rPr>
          <w:sz w:val="16"/>
          <w:szCs w:val="16"/>
          <w:vertAlign w:val="superscript"/>
        </w:rPr>
        <w:footnoteRef/>
      </w:r>
      <w:r w:rsidRPr="00E6281D">
        <w:rPr>
          <w:sz w:val="16"/>
          <w:szCs w:val="16"/>
          <w:vertAlign w:val="superscript"/>
          <w:lang w:val="el-GR"/>
        </w:rPr>
        <w:t xml:space="preserve"> </w:t>
      </w:r>
      <w:r w:rsidRPr="00E6281D">
        <w:rPr>
          <w:sz w:val="16"/>
          <w:szCs w:val="16"/>
          <w:lang w:val="el-GR"/>
        </w:rPr>
        <w:t>Εθνικό  Σχέδιο Δράσης Δημόσιας Υγείας 2021 -2025 -ΕΘΝΙΚΟ ΠΡΟΓΡΑΜΜΑ ΣΠΥΡΟΣ ΔΟΞΙΑΔΗΣ</w:t>
      </w:r>
    </w:p>
  </w:footnote>
  <w:footnote w:id="106">
    <w:p w:rsidR="009C34C0" w:rsidRPr="00647457" w:rsidRDefault="009C34C0" w:rsidP="001B02D6">
      <w:pPr>
        <w:pStyle w:val="Default"/>
        <w:jc w:val="both"/>
        <w:rPr>
          <w:rFonts w:asciiTheme="minorHAnsi" w:eastAsia="Times New Roman" w:hAnsiTheme="minorHAnsi" w:cstheme="minorHAnsi"/>
          <w:iCs/>
          <w:sz w:val="16"/>
          <w:szCs w:val="20"/>
        </w:rPr>
      </w:pPr>
      <w:r w:rsidRPr="00647457">
        <w:rPr>
          <w:rStyle w:val="af3"/>
          <w:sz w:val="16"/>
        </w:rPr>
        <w:footnoteRef/>
      </w:r>
      <w:r>
        <w:t xml:space="preserve"> </w:t>
      </w:r>
      <w:r w:rsidRPr="00647457">
        <w:rPr>
          <w:rFonts w:asciiTheme="minorHAnsi" w:eastAsia="Calibri" w:hAnsiTheme="minorHAnsi" w:cstheme="minorHAnsi"/>
          <w:color w:val="auto"/>
          <w:sz w:val="16"/>
          <w:lang w:eastAsia="en-US"/>
        </w:rPr>
        <w:t>Στο πλαίσιο των μέτρων περιορισμού της διάδοσης της C</w:t>
      </w:r>
      <w:r w:rsidRPr="00647457">
        <w:rPr>
          <w:rFonts w:asciiTheme="minorHAnsi" w:eastAsia="Calibri" w:hAnsiTheme="minorHAnsi" w:cstheme="minorHAnsi"/>
          <w:color w:val="auto"/>
          <w:sz w:val="16"/>
          <w:lang w:val="en-US" w:eastAsia="en-US"/>
        </w:rPr>
        <w:t>ovid</w:t>
      </w:r>
      <w:r w:rsidRPr="00647457">
        <w:rPr>
          <w:rFonts w:asciiTheme="minorHAnsi" w:eastAsia="Calibri" w:hAnsiTheme="minorHAnsi" w:cstheme="minorHAnsi"/>
          <w:color w:val="auto"/>
          <w:sz w:val="16"/>
          <w:lang w:eastAsia="en-US"/>
        </w:rPr>
        <w:t xml:space="preserve">-19, η Γενική Γραμματεία Κοινωνικής Αλληλεγγύης και Καταπολέμησης της Φτώχειας, σε συνεργασία με τη Γενική Γραμματεία Πολιτικής Προστασίας, επεσήμανε την ανάγκη λήψης κατεπειγόντων μέτρων για τους καταυλισμούς τύπου 1 και 2 με σκοπό την ανάσχεση της νόσου </w:t>
      </w:r>
      <w:r w:rsidRPr="00647457">
        <w:rPr>
          <w:rFonts w:asciiTheme="minorHAnsi" w:eastAsia="Calibri" w:hAnsiTheme="minorHAnsi" w:cstheme="minorHAnsi"/>
          <w:color w:val="auto"/>
          <w:sz w:val="16"/>
          <w:lang w:val="en-US" w:eastAsia="en-US"/>
        </w:rPr>
        <w:t>C</w:t>
      </w:r>
      <w:r w:rsidRPr="00647457">
        <w:rPr>
          <w:rFonts w:asciiTheme="minorHAnsi" w:eastAsia="Calibri" w:hAnsiTheme="minorHAnsi" w:cstheme="minorHAnsi"/>
          <w:color w:val="auto"/>
          <w:sz w:val="16"/>
          <w:lang w:eastAsia="en-US"/>
        </w:rPr>
        <w:t xml:space="preserve">ovid-19 σε πληθυσμούς Ρομά. Κατόπιν εισήγησης της Γενικής Γραμματείας Κοινωνικής Αλληλεγγύης και Καταπολέμησης της Φτώχειας, το Υπουργείο Εσωτερικών ενέκρινε έκτακτες χρηματοδοτήσεις συνολικού Π/Υ 2.485.000€ σε 106 δήμους και μία περιφέρεια της χώρας, για προμήθειες υγειονομικού υλικού καθώς και λοιπών υπηρεσιών (ενημέρωση, απολύμανση, παροχή πόσιμου νερού) στο πλαίσιο της λήψης μέτρων αποφυγής και διάδοσης της Covid-19 σε οικισμούς και καταυλισμούς Ρομά. Κατόπιν σχετικής έγγραφης επικοινωνίας και παρακολούθησης του ζητήματος εκ μέρους της Γενικής Γραμματείας Κοινωνικής Αλληλεγγύης και Καταπολέμησης της Φτώχειας εκτιμάται ότι το 80% περίπου των χρηματοδοτούμενων Δήμων προέβησαν </w:t>
      </w:r>
      <w:r w:rsidRPr="00647457">
        <w:rPr>
          <w:rFonts w:asciiTheme="minorHAnsi" w:eastAsia="Times New Roman" w:hAnsiTheme="minorHAnsi" w:cstheme="minorHAnsi"/>
          <w:iCs/>
          <w:sz w:val="16"/>
          <w:szCs w:val="20"/>
        </w:rPr>
        <w:t xml:space="preserve">σε σχετικές προληπτικές ενέργειες. </w:t>
      </w:r>
    </w:p>
    <w:p w:rsidR="009C34C0" w:rsidRPr="00647457" w:rsidRDefault="009C34C0" w:rsidP="001B02D6">
      <w:pPr>
        <w:pStyle w:val="Default"/>
        <w:jc w:val="both"/>
        <w:rPr>
          <w:rFonts w:asciiTheme="minorHAnsi" w:eastAsia="Times New Roman" w:hAnsiTheme="minorHAnsi" w:cstheme="minorHAnsi"/>
          <w:iCs/>
          <w:sz w:val="16"/>
          <w:szCs w:val="20"/>
        </w:rPr>
      </w:pPr>
      <w:r w:rsidRPr="00647457">
        <w:rPr>
          <w:rFonts w:asciiTheme="minorHAnsi" w:eastAsia="Times New Roman" w:hAnsiTheme="minorHAnsi" w:cstheme="minorHAnsi"/>
          <w:iCs/>
          <w:sz w:val="16"/>
          <w:szCs w:val="20"/>
        </w:rPr>
        <w:t>Επιπλέον, λόγω των έκτακτων συνθηκών στο πλαίσιο των μέτρων για την ανάσχεση της εξάπλωσης της νόσου Covid -19, σε συνεργασία με το Υπουργείο Παιδείας και Θρησκευμάτων, επισημάνθηκε η ανάγκη χορήγησης του κατάλληλου τεχνολογικού εξοπλισμού (tablet, wi-fi, κλπ) για τη συμμετοχή μαθητών Ρομά στην εξ αποστάσεως διδασκαλία (τηλεκπαίδευση) έτσι ώστε να διασφαλιστεί η ισότιμη πρόσβαση στην εκπαιδευτική διαδικασία όλων των μαθητών που φοιτούν στην πρωτοβάθμια και δευτεροβάθμια εκπαίδευση.</w:t>
      </w:r>
    </w:p>
    <w:p w:rsidR="009C34C0" w:rsidRPr="00647457" w:rsidRDefault="009C34C0" w:rsidP="001B02D6">
      <w:pPr>
        <w:pStyle w:val="Default"/>
        <w:jc w:val="both"/>
        <w:rPr>
          <w:rFonts w:asciiTheme="minorHAnsi" w:eastAsia="Times New Roman" w:hAnsiTheme="minorHAnsi" w:cstheme="minorHAnsi"/>
          <w:iCs/>
          <w:sz w:val="16"/>
          <w:szCs w:val="20"/>
        </w:rPr>
      </w:pPr>
      <w:r w:rsidRPr="00647457">
        <w:rPr>
          <w:rFonts w:asciiTheme="minorHAnsi" w:eastAsia="Times New Roman" w:hAnsiTheme="minorHAnsi" w:cstheme="minorHAnsi"/>
          <w:iCs/>
          <w:sz w:val="16"/>
          <w:szCs w:val="20"/>
        </w:rPr>
        <w:t>Τέλος, στο πλαίσιο της Εθνικής Εκστρατείας Εμβολιασμού κατά της Covid-19 υλοποιήθηκε δράση εμβολιασμού των Ρομά που διαβιούν σε καταυλισμούς/οικισμούς.  Ειδικότερα, η Γενική Γραμματεία Κοινωνικής Αλληλεγγύης και Καταπολέμησης της Φτώχειας, σε συνεργασία με την Γενική Γραμματεία Πρωτοβάθμιας  Φροντίδας Υγείας του Υπουργείου Υγείας, τον Εθνικό Οργανισμό Δημόσιας Υγείας (ΕΟΔΥ), καθώς και με την υποστήριξη των Παραρτημάτων Ρομά των Κέντρων Κοινότητας και τη συνδρομή οργανώσεων της Κοινωνίας των Πολιτών, σχεδίασε, οργάνωσε και υλοποιεί σχέδιο δράσης με στόχο το συντονισμό, την ενημέρωση και τον εμβολιασμό των πληθυσμών Ρομά,  λαμβάνοντας υπόψη τα ιδιαίτερα κοινωνικά χαρακτηριστικά και την ευαλωτότητα της εν λόγω ομάδας.</w:t>
      </w:r>
    </w:p>
    <w:p w:rsidR="009C34C0" w:rsidRDefault="009C34C0" w:rsidP="001B02D6">
      <w:pPr>
        <w:pStyle w:val="af2"/>
      </w:pPr>
    </w:p>
  </w:footnote>
  <w:footnote w:id="107">
    <w:p w:rsidR="009C34C0" w:rsidRDefault="009C34C0" w:rsidP="00E11997">
      <w:pPr>
        <w:spacing w:before="0" w:after="0" w:line="240" w:lineRule="auto"/>
        <w:jc w:val="both"/>
        <w:rPr>
          <w:sz w:val="16"/>
          <w:szCs w:val="16"/>
          <w:lang w:val="el-GR"/>
        </w:rPr>
      </w:pPr>
      <w:r w:rsidRPr="00E6281D">
        <w:rPr>
          <w:sz w:val="16"/>
          <w:szCs w:val="16"/>
          <w:vertAlign w:val="superscript"/>
        </w:rPr>
        <w:footnoteRef/>
      </w:r>
      <w:r w:rsidRPr="00E6281D">
        <w:rPr>
          <w:sz w:val="16"/>
          <w:szCs w:val="16"/>
          <w:vertAlign w:val="superscript"/>
          <w:lang w:val="el-GR"/>
        </w:rPr>
        <w:t xml:space="preserve"> </w:t>
      </w:r>
      <w:r w:rsidRPr="00E6281D">
        <w:rPr>
          <w:sz w:val="16"/>
          <w:szCs w:val="16"/>
          <w:lang w:val="el-GR"/>
        </w:rPr>
        <w:t>Το πρόγραμμα εφαρμόζεται ήδη από το ΕΙΚ από κρατικούς πόρους. Πρόκειται για επέκταση του προγράμματος σε όλες τις υπηρεσίες του Δημόσιου Τομέα και αφορά εκπαίδευση/απασχόληση προσωπικού</w:t>
      </w:r>
    </w:p>
  </w:footnote>
  <w:footnote w:id="108">
    <w:p w:rsidR="009C34C0" w:rsidRDefault="009C34C0" w:rsidP="00E11997">
      <w:pPr>
        <w:spacing w:before="0" w:after="0" w:line="240" w:lineRule="auto"/>
        <w:jc w:val="both"/>
        <w:rPr>
          <w:sz w:val="16"/>
          <w:szCs w:val="16"/>
          <w:lang w:val="el-GR"/>
        </w:rPr>
      </w:pPr>
      <w:r w:rsidRPr="00E6281D">
        <w:rPr>
          <w:sz w:val="16"/>
          <w:szCs w:val="16"/>
          <w:vertAlign w:val="superscript"/>
        </w:rPr>
        <w:footnoteRef/>
      </w:r>
      <w:r w:rsidRPr="00E6281D">
        <w:rPr>
          <w:sz w:val="16"/>
          <w:szCs w:val="16"/>
          <w:vertAlign w:val="superscript"/>
          <w:lang w:val="el-GR"/>
        </w:rPr>
        <w:t xml:space="preserve"> </w:t>
      </w:r>
      <w:r w:rsidRPr="00E6281D">
        <w:rPr>
          <w:sz w:val="16"/>
          <w:szCs w:val="16"/>
          <w:lang w:val="el-GR"/>
        </w:rPr>
        <w:t>Περιλαμβάνονται πιλοτικές περιφερειακές/ τοπικές δράσεις προστασίας της οικογένειας, και παιδικής προστασίας στο πλαίσιο της ευρωπαϊκής εγγύησης για τα παιδιά (</w:t>
      </w:r>
      <w:r w:rsidRPr="00E6281D">
        <w:rPr>
          <w:sz w:val="16"/>
          <w:szCs w:val="16"/>
        </w:rPr>
        <w:t>Child</w:t>
      </w:r>
      <w:r w:rsidRPr="00E6281D">
        <w:rPr>
          <w:sz w:val="16"/>
          <w:szCs w:val="16"/>
          <w:lang w:val="el-GR"/>
        </w:rPr>
        <w:t xml:space="preserve"> </w:t>
      </w:r>
      <w:r w:rsidRPr="00E6281D">
        <w:rPr>
          <w:sz w:val="16"/>
          <w:szCs w:val="16"/>
        </w:rPr>
        <w:t>Guatantee</w:t>
      </w:r>
      <w:r w:rsidRPr="00E6281D">
        <w:rPr>
          <w:sz w:val="16"/>
          <w:szCs w:val="16"/>
          <w:lang w:val="el-GR"/>
        </w:rPr>
        <w:t xml:space="preserve">), ελεύθερη πρόσβαση όλων των παιδιών που βρίσκονται σε συνθήκες φτώχειας, στην ποιότητα της φροντίδας και της εκπαίδευσης στην παιδική ηλικία, στην εκπαίδευση, στην υγεία, στην αξιοπρεπή στέγαση και την επαρκή διατροφή </w:t>
      </w:r>
    </w:p>
  </w:footnote>
  <w:footnote w:id="109">
    <w:p w:rsidR="009C34C0" w:rsidRDefault="009C34C0" w:rsidP="00E11997">
      <w:pPr>
        <w:spacing w:before="0" w:after="0" w:line="240" w:lineRule="auto"/>
        <w:jc w:val="both"/>
        <w:rPr>
          <w:sz w:val="16"/>
          <w:szCs w:val="16"/>
          <w:lang w:val="el-GR"/>
        </w:rPr>
      </w:pPr>
      <w:r w:rsidRPr="00E6281D">
        <w:rPr>
          <w:sz w:val="16"/>
          <w:szCs w:val="16"/>
          <w:vertAlign w:val="superscript"/>
        </w:rPr>
        <w:footnoteRef/>
      </w:r>
      <w:r w:rsidRPr="00E6281D">
        <w:rPr>
          <w:sz w:val="16"/>
          <w:szCs w:val="16"/>
          <w:vertAlign w:val="superscript"/>
          <w:lang w:val="el-GR"/>
        </w:rPr>
        <w:t xml:space="preserve"> </w:t>
      </w:r>
      <w:r w:rsidRPr="00E6281D">
        <w:rPr>
          <w:sz w:val="16"/>
          <w:szCs w:val="16"/>
          <w:lang w:val="el-GR"/>
        </w:rPr>
        <w:t>Στόχοι του προγράμματος είναι: η αύξηση και διατήρηση της απασχόλησης των ωφελούμενων γυναικών με χαμηλό οικογενειακό εισόδημα και η στήριξη των ωφελούμενων, προκειμένου να διασφαλιστεί η ισότιμη πρόσβασή τους στην εργασία.</w:t>
      </w:r>
    </w:p>
  </w:footnote>
  <w:footnote w:id="110">
    <w:p w:rsidR="009C34C0" w:rsidRDefault="009C34C0" w:rsidP="00E11997">
      <w:pPr>
        <w:spacing w:before="0" w:after="0" w:line="240" w:lineRule="auto"/>
        <w:jc w:val="both"/>
        <w:rPr>
          <w:lang w:val="el-GR"/>
        </w:rPr>
      </w:pPr>
      <w:r w:rsidRPr="00E6281D">
        <w:rPr>
          <w:sz w:val="16"/>
          <w:szCs w:val="16"/>
          <w:vertAlign w:val="superscript"/>
        </w:rPr>
        <w:footnoteRef/>
      </w:r>
      <w:r w:rsidRPr="00E6281D">
        <w:rPr>
          <w:sz w:val="16"/>
          <w:szCs w:val="16"/>
          <w:lang w:val="el-GR"/>
        </w:rPr>
        <w:t xml:space="preserve"> Περιλαμβάνει Δράσεις εξειδικευμένης έγκαιρης διάγνωσης της παιδικής αναπηρίας (πχ με νοητική αναπηρία ή και με διαταραχές αυτιστικού φάσματος) σε οικογένειες -μητέρες  χαμηλών εισοδημάτων - Πρώιμη Παρέμβαση για Παιδιά με Αναπηρία - Υποστήριξη της Κοινωνικής Ένταξης παιδιών με Διαταραχή Αυτιστικού Φάσματος)</w:t>
      </w:r>
    </w:p>
  </w:footnote>
  <w:footnote w:id="111">
    <w:p w:rsidR="009C34C0" w:rsidRDefault="009C34C0" w:rsidP="00E11997">
      <w:pPr>
        <w:tabs>
          <w:tab w:val="left" w:pos="2315"/>
        </w:tabs>
        <w:spacing w:before="0" w:after="0" w:line="240" w:lineRule="auto"/>
        <w:ind w:right="35"/>
        <w:jc w:val="both"/>
        <w:rPr>
          <w:sz w:val="16"/>
          <w:szCs w:val="16"/>
          <w:lang w:val="el-GR"/>
        </w:rPr>
      </w:pPr>
      <w:r w:rsidRPr="00E6281D">
        <w:rPr>
          <w:sz w:val="16"/>
          <w:szCs w:val="16"/>
          <w:vertAlign w:val="superscript"/>
        </w:rPr>
        <w:footnoteRef/>
      </w:r>
      <w:r w:rsidRPr="00E6281D">
        <w:rPr>
          <w:sz w:val="16"/>
          <w:szCs w:val="16"/>
          <w:lang w:val="el-GR"/>
        </w:rPr>
        <w:t xml:space="preserve"> Η Δράση αυτή εμπεριέχει ειδική προσέγγιση στις Ομάδες - Στόχου λόγω των κοινωνικών χαρακτηριστικών (ΑμεΑ και συνοδοί αυτών, Ρομά που χρήζουν ενίσχυση</w:t>
      </w:r>
      <w:r>
        <w:rPr>
          <w:sz w:val="16"/>
          <w:szCs w:val="16"/>
          <w:lang w:val="el-GR"/>
        </w:rPr>
        <w:t>ς</w:t>
      </w:r>
      <w:r w:rsidRPr="00E6281D">
        <w:rPr>
          <w:sz w:val="16"/>
          <w:szCs w:val="16"/>
          <w:lang w:val="el-GR"/>
        </w:rPr>
        <w:t xml:space="preserve"> σχέσεων εμπιστοσύνης, παιδιά από οικογένειες που βιώνουν κίνδυνο </w:t>
      </w:r>
      <w:r>
        <w:rPr>
          <w:sz w:val="16"/>
          <w:szCs w:val="16"/>
          <w:lang w:val="el-GR"/>
        </w:rPr>
        <w:t>φ</w:t>
      </w:r>
      <w:r w:rsidRPr="00E6281D">
        <w:rPr>
          <w:sz w:val="16"/>
          <w:szCs w:val="16"/>
          <w:lang w:val="el-GR"/>
        </w:rPr>
        <w:t xml:space="preserve">τώχειας και </w:t>
      </w:r>
      <w:r>
        <w:rPr>
          <w:sz w:val="16"/>
          <w:szCs w:val="16"/>
          <w:lang w:val="el-GR"/>
        </w:rPr>
        <w:t>κ</w:t>
      </w:r>
      <w:r w:rsidRPr="00E6281D">
        <w:rPr>
          <w:sz w:val="16"/>
          <w:szCs w:val="16"/>
          <w:lang w:val="el-GR"/>
        </w:rPr>
        <w:t xml:space="preserve">οινωνικού </w:t>
      </w:r>
      <w:r>
        <w:rPr>
          <w:sz w:val="16"/>
          <w:szCs w:val="16"/>
          <w:lang w:val="el-GR"/>
        </w:rPr>
        <w:t>α</w:t>
      </w:r>
      <w:r w:rsidRPr="00E6281D">
        <w:rPr>
          <w:sz w:val="16"/>
          <w:szCs w:val="16"/>
          <w:lang w:val="el-GR"/>
        </w:rPr>
        <w:t xml:space="preserve">ποκλεισμού, ανήλικοι παραβάτες, παιδιά σε ιδρύματα -δομές παιδικής προστασίας. Ενδεικτικές επιμέρους Δράσεις: Τουριστικές Δραστηριότητες συμπεριλαμβανομένων και εναλλακτικών </w:t>
      </w:r>
      <w:r>
        <w:rPr>
          <w:sz w:val="16"/>
          <w:szCs w:val="16"/>
          <w:lang w:val="el-GR"/>
        </w:rPr>
        <w:t>μ</w:t>
      </w:r>
      <w:r w:rsidRPr="00E6281D">
        <w:rPr>
          <w:sz w:val="16"/>
          <w:szCs w:val="16"/>
          <w:lang w:val="el-GR"/>
        </w:rPr>
        <w:t xml:space="preserve">ορφών </w:t>
      </w:r>
      <w:r>
        <w:rPr>
          <w:sz w:val="16"/>
          <w:szCs w:val="16"/>
          <w:lang w:val="el-GR"/>
        </w:rPr>
        <w:t>τ</w:t>
      </w:r>
      <w:r w:rsidRPr="00E6281D">
        <w:rPr>
          <w:sz w:val="16"/>
          <w:szCs w:val="16"/>
          <w:lang w:val="el-GR"/>
        </w:rPr>
        <w:t xml:space="preserve">ουρισμού (όπως </w:t>
      </w:r>
      <w:r>
        <w:rPr>
          <w:sz w:val="16"/>
          <w:szCs w:val="16"/>
          <w:lang w:val="el-GR"/>
        </w:rPr>
        <w:t>α</w:t>
      </w:r>
      <w:r w:rsidRPr="00E6281D">
        <w:rPr>
          <w:sz w:val="16"/>
          <w:szCs w:val="16"/>
          <w:lang w:val="el-GR"/>
        </w:rPr>
        <w:t xml:space="preserve">θλητικός </w:t>
      </w:r>
      <w:r>
        <w:rPr>
          <w:sz w:val="16"/>
          <w:szCs w:val="16"/>
          <w:lang w:val="el-GR"/>
        </w:rPr>
        <w:t>τ</w:t>
      </w:r>
      <w:r w:rsidRPr="00E6281D">
        <w:rPr>
          <w:sz w:val="16"/>
          <w:szCs w:val="16"/>
          <w:lang w:val="el-GR"/>
        </w:rPr>
        <w:t>ουρισμός)</w:t>
      </w:r>
      <w:r>
        <w:rPr>
          <w:sz w:val="16"/>
          <w:szCs w:val="16"/>
          <w:lang w:val="el-GR"/>
        </w:rPr>
        <w:t>,</w:t>
      </w:r>
      <w:r w:rsidRPr="00E6281D">
        <w:rPr>
          <w:sz w:val="16"/>
          <w:szCs w:val="16"/>
          <w:lang w:val="el-GR"/>
        </w:rPr>
        <w:t xml:space="preserve"> </w:t>
      </w:r>
      <w:r>
        <w:rPr>
          <w:sz w:val="16"/>
          <w:szCs w:val="16"/>
          <w:lang w:val="el-GR"/>
        </w:rPr>
        <w:t>α</w:t>
      </w:r>
      <w:r w:rsidRPr="00E6281D">
        <w:rPr>
          <w:sz w:val="16"/>
          <w:szCs w:val="16"/>
          <w:lang w:val="el-GR"/>
        </w:rPr>
        <w:t xml:space="preserve">θλητικές </w:t>
      </w:r>
      <w:r>
        <w:rPr>
          <w:sz w:val="16"/>
          <w:szCs w:val="16"/>
          <w:lang w:val="el-GR"/>
        </w:rPr>
        <w:t>δ</w:t>
      </w:r>
      <w:r w:rsidRPr="00E6281D">
        <w:rPr>
          <w:sz w:val="16"/>
          <w:szCs w:val="16"/>
          <w:lang w:val="el-GR"/>
        </w:rPr>
        <w:t xml:space="preserve">ραστηριότητες εξειδικευμένες για ΑμεΑ και για </w:t>
      </w:r>
      <w:r>
        <w:rPr>
          <w:sz w:val="16"/>
          <w:szCs w:val="16"/>
          <w:lang w:val="el-GR"/>
        </w:rPr>
        <w:t>π</w:t>
      </w:r>
      <w:r w:rsidRPr="00E6281D">
        <w:rPr>
          <w:sz w:val="16"/>
          <w:szCs w:val="16"/>
          <w:lang w:val="el-GR"/>
        </w:rPr>
        <w:t>αιδιά</w:t>
      </w:r>
      <w:r>
        <w:rPr>
          <w:sz w:val="16"/>
          <w:szCs w:val="16"/>
          <w:lang w:val="el-GR"/>
        </w:rPr>
        <w:t>,</w:t>
      </w:r>
      <w:r w:rsidRPr="00E6281D">
        <w:rPr>
          <w:sz w:val="16"/>
          <w:szCs w:val="16"/>
          <w:lang w:val="el-GR"/>
        </w:rPr>
        <w:t xml:space="preserve"> </w:t>
      </w:r>
      <w:r>
        <w:rPr>
          <w:sz w:val="16"/>
          <w:szCs w:val="16"/>
          <w:lang w:val="el-GR"/>
        </w:rPr>
        <w:t>π</w:t>
      </w:r>
      <w:r w:rsidRPr="00E6281D">
        <w:rPr>
          <w:sz w:val="16"/>
          <w:szCs w:val="16"/>
          <w:lang w:val="el-GR"/>
        </w:rPr>
        <w:t xml:space="preserve">ολιτιστικές </w:t>
      </w:r>
      <w:r>
        <w:rPr>
          <w:sz w:val="16"/>
          <w:szCs w:val="16"/>
          <w:lang w:val="el-GR"/>
        </w:rPr>
        <w:t>δ</w:t>
      </w:r>
      <w:r w:rsidRPr="00E6281D">
        <w:rPr>
          <w:sz w:val="16"/>
          <w:szCs w:val="16"/>
          <w:lang w:val="el-GR"/>
        </w:rPr>
        <w:t>ραστηριότητες (</w:t>
      </w:r>
      <w:r>
        <w:rPr>
          <w:sz w:val="16"/>
          <w:szCs w:val="16"/>
          <w:lang w:val="el-GR"/>
        </w:rPr>
        <w:t>χ</w:t>
      </w:r>
      <w:r w:rsidRPr="00E6281D">
        <w:rPr>
          <w:sz w:val="16"/>
          <w:szCs w:val="16"/>
          <w:lang w:val="el-GR"/>
        </w:rPr>
        <w:t xml:space="preserve">ορωδίες, </w:t>
      </w:r>
      <w:r>
        <w:rPr>
          <w:sz w:val="16"/>
          <w:szCs w:val="16"/>
          <w:lang w:val="el-GR"/>
        </w:rPr>
        <w:t>θ</w:t>
      </w:r>
      <w:r w:rsidRPr="00E6281D">
        <w:rPr>
          <w:sz w:val="16"/>
          <w:szCs w:val="16"/>
          <w:lang w:val="el-GR"/>
        </w:rPr>
        <w:t xml:space="preserve">εατρικά </w:t>
      </w:r>
      <w:r>
        <w:rPr>
          <w:sz w:val="16"/>
          <w:szCs w:val="16"/>
          <w:lang w:val="el-GR"/>
        </w:rPr>
        <w:t>ε</w:t>
      </w:r>
      <w:r w:rsidRPr="00E6281D">
        <w:rPr>
          <w:sz w:val="16"/>
          <w:szCs w:val="16"/>
          <w:lang w:val="el-GR"/>
        </w:rPr>
        <w:t xml:space="preserve">ργαστήρια, </w:t>
      </w:r>
      <w:r>
        <w:rPr>
          <w:sz w:val="16"/>
          <w:szCs w:val="16"/>
          <w:lang w:val="el-GR"/>
        </w:rPr>
        <w:t>ο</w:t>
      </w:r>
      <w:r w:rsidRPr="00E6281D">
        <w:rPr>
          <w:sz w:val="16"/>
          <w:szCs w:val="16"/>
          <w:lang w:val="el-GR"/>
        </w:rPr>
        <w:t xml:space="preserve">μάδες κοινωνικής δράσης και προσφοράς, </w:t>
      </w:r>
      <w:r>
        <w:rPr>
          <w:sz w:val="16"/>
          <w:szCs w:val="16"/>
          <w:lang w:val="el-GR"/>
        </w:rPr>
        <w:t>μ</w:t>
      </w:r>
      <w:r w:rsidRPr="00E6281D">
        <w:rPr>
          <w:sz w:val="16"/>
          <w:szCs w:val="16"/>
          <w:lang w:val="el-GR"/>
        </w:rPr>
        <w:t>ορφωτικές επισκέψεις σε μουσεία, γκαλερί και χώρους ευρύτερου πολιτιστικού ενδιαφέροντος, διοργάνωση εικαστικών εκθέσεων και συνεδρίων). Συγκεκριμένα</w:t>
      </w:r>
      <w:r>
        <w:rPr>
          <w:sz w:val="16"/>
          <w:szCs w:val="16"/>
          <w:lang w:val="el-GR"/>
        </w:rPr>
        <w:t xml:space="preserve"> αφορά:</w:t>
      </w:r>
    </w:p>
    <w:p w:rsidR="009C34C0" w:rsidRDefault="009C34C0" w:rsidP="00E11997">
      <w:pPr>
        <w:tabs>
          <w:tab w:val="left" w:pos="2315"/>
        </w:tabs>
        <w:spacing w:before="0" w:after="0" w:line="240" w:lineRule="auto"/>
        <w:ind w:right="35"/>
        <w:jc w:val="both"/>
        <w:rPr>
          <w:sz w:val="16"/>
          <w:szCs w:val="16"/>
          <w:lang w:val="el-GR"/>
        </w:rPr>
      </w:pPr>
      <w:r>
        <w:rPr>
          <w:sz w:val="16"/>
          <w:szCs w:val="16"/>
          <w:lang w:val="el-GR"/>
        </w:rPr>
        <w:t xml:space="preserve"> </w:t>
      </w:r>
      <w:r w:rsidRPr="00E6281D">
        <w:rPr>
          <w:rFonts w:eastAsia="Times New Roman" w:cs="Calibri"/>
          <w:sz w:val="16"/>
          <w:szCs w:val="16"/>
          <w:lang w:val="el-GR" w:eastAsia="el-GR"/>
        </w:rPr>
        <w:t xml:space="preserve">-Προγράμματα και </w:t>
      </w:r>
      <w:r>
        <w:rPr>
          <w:rFonts w:eastAsia="Times New Roman" w:cs="Calibri"/>
          <w:sz w:val="16"/>
          <w:szCs w:val="16"/>
          <w:lang w:val="el-GR" w:eastAsia="el-GR"/>
        </w:rPr>
        <w:t>ε</w:t>
      </w:r>
      <w:r w:rsidRPr="00E6281D">
        <w:rPr>
          <w:rFonts w:eastAsia="Times New Roman" w:cs="Calibri"/>
          <w:sz w:val="16"/>
          <w:szCs w:val="16"/>
          <w:lang w:val="el-GR" w:eastAsia="el-GR"/>
        </w:rPr>
        <w:t xml:space="preserve">κδηλώσεις </w:t>
      </w:r>
      <w:r>
        <w:rPr>
          <w:rFonts w:eastAsia="Times New Roman" w:cs="Calibri"/>
          <w:sz w:val="16"/>
          <w:szCs w:val="16"/>
          <w:lang w:val="el-GR" w:eastAsia="el-GR"/>
        </w:rPr>
        <w:t>ά</w:t>
      </w:r>
      <w:r w:rsidRPr="00E6281D">
        <w:rPr>
          <w:rFonts w:eastAsia="Times New Roman" w:cs="Calibri"/>
          <w:sz w:val="16"/>
          <w:szCs w:val="16"/>
          <w:lang w:val="el-GR" w:eastAsia="el-GR"/>
        </w:rPr>
        <w:t xml:space="preserve">θλησης για </w:t>
      </w:r>
      <w:r>
        <w:rPr>
          <w:rFonts w:eastAsia="Times New Roman" w:cs="Calibri"/>
          <w:sz w:val="16"/>
          <w:szCs w:val="16"/>
          <w:lang w:val="el-GR" w:eastAsia="el-GR"/>
        </w:rPr>
        <w:t>ό</w:t>
      </w:r>
      <w:r w:rsidRPr="00E6281D">
        <w:rPr>
          <w:rFonts w:eastAsia="Times New Roman" w:cs="Calibri"/>
          <w:sz w:val="16"/>
          <w:szCs w:val="16"/>
          <w:lang w:val="el-GR" w:eastAsia="el-GR"/>
        </w:rPr>
        <w:t>λους (ΠΑγΟ και ΕΑγΟ)</w:t>
      </w:r>
      <w:r>
        <w:rPr>
          <w:sz w:val="16"/>
          <w:szCs w:val="16"/>
          <w:lang w:val="el-GR"/>
        </w:rPr>
        <w:t xml:space="preserve"> </w:t>
      </w:r>
      <w:r w:rsidRPr="00E6281D">
        <w:rPr>
          <w:rFonts w:cs="Calibri"/>
          <w:sz w:val="16"/>
          <w:szCs w:val="16"/>
          <w:lang w:val="el-GR"/>
        </w:rPr>
        <w:t xml:space="preserve">(Οργανωτικό Πλαίσιο Αριθμ. ΥΠΠΟΑ/ΓΔΟΑ/ΔΑΟΠΑΑ/ΕΥΔΣ/69097/2670/170 (ΦΕΚ Β/461/14-02-2020),                                                                                                                                       </w:t>
      </w:r>
      <w:r w:rsidRPr="00E6281D">
        <w:rPr>
          <w:rFonts w:cs="MyriadPro-Regular"/>
          <w:sz w:val="16"/>
          <w:szCs w:val="16"/>
          <w:lang w:val="el-GR" w:eastAsia="el-GR"/>
        </w:rPr>
        <w:t xml:space="preserve">Τα </w:t>
      </w:r>
      <w:r>
        <w:rPr>
          <w:rFonts w:cs="MyriadPro-Regular"/>
          <w:sz w:val="16"/>
          <w:szCs w:val="16"/>
          <w:lang w:val="el-GR" w:eastAsia="el-GR"/>
        </w:rPr>
        <w:t>π</w:t>
      </w:r>
      <w:r w:rsidRPr="00E6281D">
        <w:rPr>
          <w:rFonts w:cs="MyriadPro-Regular"/>
          <w:sz w:val="16"/>
          <w:szCs w:val="16"/>
          <w:lang w:val="el-GR" w:eastAsia="el-GR"/>
        </w:rPr>
        <w:t xml:space="preserve">ρογράμματα και οι </w:t>
      </w:r>
      <w:r>
        <w:rPr>
          <w:rFonts w:cs="MyriadPro-Regular"/>
          <w:sz w:val="16"/>
          <w:szCs w:val="16"/>
          <w:lang w:val="el-GR" w:eastAsia="el-GR"/>
        </w:rPr>
        <w:t>ε</w:t>
      </w:r>
      <w:r w:rsidRPr="00E6281D">
        <w:rPr>
          <w:rFonts w:cs="MyriadPro-Regular"/>
          <w:sz w:val="16"/>
          <w:szCs w:val="16"/>
          <w:lang w:val="el-GR" w:eastAsia="el-GR"/>
        </w:rPr>
        <w:t xml:space="preserve">κδηλώσεις </w:t>
      </w:r>
      <w:r>
        <w:rPr>
          <w:rFonts w:cs="MyriadPro-Regular"/>
          <w:sz w:val="16"/>
          <w:szCs w:val="16"/>
          <w:lang w:val="el-GR" w:eastAsia="el-GR"/>
        </w:rPr>
        <w:t>ά</w:t>
      </w:r>
      <w:r w:rsidRPr="00E6281D">
        <w:rPr>
          <w:rFonts w:cs="MyriadPro-Regular"/>
          <w:sz w:val="16"/>
          <w:szCs w:val="16"/>
          <w:lang w:val="el-GR" w:eastAsia="el-GR"/>
        </w:rPr>
        <w:t>θλησης</w:t>
      </w:r>
      <w:r>
        <w:rPr>
          <w:rFonts w:cs="MyriadPro-Regular"/>
          <w:sz w:val="16"/>
          <w:szCs w:val="16"/>
          <w:lang w:val="el-GR" w:eastAsia="el-GR"/>
        </w:rPr>
        <w:t xml:space="preserve"> </w:t>
      </w:r>
      <w:r w:rsidRPr="00E6281D">
        <w:rPr>
          <w:rFonts w:cs="MyriadPro-Regular"/>
          <w:sz w:val="16"/>
          <w:szCs w:val="16"/>
          <w:lang w:val="el-GR" w:eastAsia="el-GR"/>
        </w:rPr>
        <w:t xml:space="preserve">για </w:t>
      </w:r>
      <w:r>
        <w:rPr>
          <w:rFonts w:cs="MyriadPro-Regular"/>
          <w:sz w:val="16"/>
          <w:szCs w:val="16"/>
          <w:lang w:val="el-GR" w:eastAsia="el-GR"/>
        </w:rPr>
        <w:t>ό</w:t>
      </w:r>
      <w:r w:rsidRPr="00E6281D">
        <w:rPr>
          <w:rFonts w:cs="MyriadPro-Regular"/>
          <w:sz w:val="16"/>
          <w:szCs w:val="16"/>
          <w:lang w:val="el-GR" w:eastAsia="el-GR"/>
        </w:rPr>
        <w:t>λους (Π.Α.γ.Ο. και Ε.Α.γ.Ο.) τα οποία σχεδιάστηκαν</w:t>
      </w:r>
      <w:r>
        <w:rPr>
          <w:sz w:val="16"/>
          <w:szCs w:val="16"/>
          <w:lang w:val="el-GR"/>
        </w:rPr>
        <w:t xml:space="preserve"> </w:t>
      </w:r>
      <w:r w:rsidRPr="00E6281D">
        <w:rPr>
          <w:rFonts w:cs="MyriadPro-Regular"/>
          <w:sz w:val="16"/>
          <w:szCs w:val="16"/>
          <w:lang w:val="el-GR" w:eastAsia="el-GR"/>
        </w:rPr>
        <w:t>από τη Γενική Γραμματεία Αθλητισμού (Γ.Γ.Α.) αποτελούν</w:t>
      </w:r>
      <w:r>
        <w:rPr>
          <w:rFonts w:cs="MyriadPro-Regular"/>
          <w:sz w:val="16"/>
          <w:szCs w:val="16"/>
          <w:lang w:val="el-GR" w:eastAsia="el-GR"/>
        </w:rPr>
        <w:t xml:space="preserve"> </w:t>
      </w:r>
      <w:r w:rsidRPr="00E6281D">
        <w:rPr>
          <w:rFonts w:cs="MyriadPro-Regular"/>
          <w:sz w:val="16"/>
          <w:szCs w:val="16"/>
          <w:lang w:val="el-GR" w:eastAsia="el-GR"/>
        </w:rPr>
        <w:t>προνομιακό χώρ</w:t>
      </w:r>
      <w:r>
        <w:rPr>
          <w:rFonts w:cs="MyriadPro-Regular"/>
          <w:sz w:val="16"/>
          <w:szCs w:val="16"/>
          <w:lang w:val="el-GR" w:eastAsia="el-GR"/>
        </w:rPr>
        <w:t>ο ελεύθερης πρόσβασης στην άσκη</w:t>
      </w:r>
      <w:r w:rsidRPr="00E6281D">
        <w:rPr>
          <w:rFonts w:cs="MyriadPro-Regular"/>
          <w:sz w:val="16"/>
          <w:szCs w:val="16"/>
          <w:lang w:val="el-GR" w:eastAsia="el-GR"/>
        </w:rPr>
        <w:t>ση, δημιουργώντας παράλληλα ένα δυνατό αθλητικό</w:t>
      </w:r>
      <w:r>
        <w:rPr>
          <w:sz w:val="16"/>
          <w:szCs w:val="16"/>
          <w:lang w:val="el-GR"/>
        </w:rPr>
        <w:t xml:space="preserve"> </w:t>
      </w:r>
      <w:r w:rsidRPr="00E6281D">
        <w:rPr>
          <w:rFonts w:cs="MyriadPro-Regular"/>
          <w:sz w:val="16"/>
          <w:szCs w:val="16"/>
          <w:lang w:val="el-GR" w:eastAsia="el-GR"/>
        </w:rPr>
        <w:t>πυλώνα που συνδυάζεται και συμπληρώνει αυτούς της</w:t>
      </w:r>
      <w:r>
        <w:rPr>
          <w:rFonts w:cs="MyriadPro-Regular"/>
          <w:sz w:val="16"/>
          <w:szCs w:val="16"/>
          <w:lang w:val="el-GR" w:eastAsia="el-GR"/>
        </w:rPr>
        <w:t xml:space="preserve"> </w:t>
      </w:r>
      <w:r w:rsidRPr="00E6281D">
        <w:rPr>
          <w:rFonts w:cs="MyriadPro-Regular"/>
          <w:sz w:val="16"/>
          <w:szCs w:val="16"/>
          <w:lang w:val="el-GR" w:eastAsia="el-GR"/>
        </w:rPr>
        <w:t>σχολικής φυσικής αγ</w:t>
      </w:r>
      <w:r>
        <w:rPr>
          <w:rFonts w:cs="MyriadPro-Regular"/>
          <w:sz w:val="16"/>
          <w:szCs w:val="16"/>
          <w:lang w:val="el-GR" w:eastAsia="el-GR"/>
        </w:rPr>
        <w:t>ωγής και του αγωνιστικού αθλητι</w:t>
      </w:r>
      <w:r w:rsidRPr="00E6281D">
        <w:rPr>
          <w:rFonts w:cs="MyriadPro-Regular"/>
          <w:sz w:val="16"/>
          <w:szCs w:val="16"/>
          <w:lang w:val="el-GR" w:eastAsia="el-GR"/>
        </w:rPr>
        <w:t xml:space="preserve">σμού, με τελικό στόχο την </w:t>
      </w:r>
      <w:r>
        <w:rPr>
          <w:rFonts w:cs="MyriadPro-Regular"/>
          <w:sz w:val="16"/>
          <w:szCs w:val="16"/>
          <w:lang w:val="el-GR" w:eastAsia="el-GR"/>
        </w:rPr>
        <w:t>δ</w:t>
      </w:r>
      <w:r w:rsidRPr="00E6281D">
        <w:rPr>
          <w:rFonts w:cs="MyriadPro-Regular"/>
          <w:sz w:val="16"/>
          <w:szCs w:val="16"/>
          <w:lang w:val="el-GR" w:eastAsia="el-GR"/>
        </w:rPr>
        <w:t xml:space="preserve">ια </w:t>
      </w:r>
      <w:r>
        <w:rPr>
          <w:rFonts w:cs="MyriadPro-Regular"/>
          <w:sz w:val="16"/>
          <w:szCs w:val="16"/>
          <w:lang w:val="el-GR" w:eastAsia="el-GR"/>
        </w:rPr>
        <w:t>β</w:t>
      </w:r>
      <w:r w:rsidRPr="00E6281D">
        <w:rPr>
          <w:rFonts w:cs="MyriadPro-Regular"/>
          <w:sz w:val="16"/>
          <w:szCs w:val="16"/>
          <w:lang w:val="el-GR" w:eastAsia="el-GR"/>
        </w:rPr>
        <w:t xml:space="preserve">ίου </w:t>
      </w:r>
      <w:r>
        <w:rPr>
          <w:rFonts w:cs="MyriadPro-Regular"/>
          <w:sz w:val="16"/>
          <w:szCs w:val="16"/>
          <w:lang w:val="el-GR" w:eastAsia="el-GR"/>
        </w:rPr>
        <w:t>ά</w:t>
      </w:r>
      <w:r w:rsidRPr="00E6281D">
        <w:rPr>
          <w:rFonts w:cs="MyriadPro-Regular"/>
          <w:sz w:val="16"/>
          <w:szCs w:val="16"/>
          <w:lang w:val="el-GR" w:eastAsia="el-GR"/>
        </w:rPr>
        <w:t>θληση των πολιτών.</w:t>
      </w:r>
    </w:p>
    <w:p w:rsidR="009C34C0" w:rsidRDefault="009C34C0" w:rsidP="00E11997">
      <w:pPr>
        <w:autoSpaceDE w:val="0"/>
        <w:autoSpaceDN w:val="0"/>
        <w:adjustRightInd w:val="0"/>
        <w:spacing w:before="0" w:after="0" w:line="240" w:lineRule="auto"/>
        <w:jc w:val="both"/>
        <w:rPr>
          <w:rFonts w:cs="MyriadPro-Regular"/>
          <w:sz w:val="16"/>
          <w:szCs w:val="16"/>
          <w:lang w:val="el-GR" w:eastAsia="el-GR"/>
        </w:rPr>
      </w:pPr>
      <w:r w:rsidRPr="00E6281D">
        <w:rPr>
          <w:rFonts w:cs="MyriadPro-Regular"/>
          <w:sz w:val="16"/>
          <w:szCs w:val="16"/>
          <w:lang w:val="el-GR" w:eastAsia="el-GR"/>
        </w:rPr>
        <w:t>Τα Π.Α.γ.Ο. και οι Ε.Α.γ.Ο. υλοποιούνται με την κεντρική</w:t>
      </w:r>
      <w:r>
        <w:rPr>
          <w:rFonts w:cs="MyriadPro-Regular"/>
          <w:sz w:val="16"/>
          <w:szCs w:val="16"/>
          <w:lang w:val="el-GR" w:eastAsia="el-GR"/>
        </w:rPr>
        <w:t xml:space="preserve"> </w:t>
      </w:r>
      <w:r w:rsidRPr="00E6281D">
        <w:rPr>
          <w:rFonts w:cs="MyriadPro-Regular"/>
          <w:sz w:val="16"/>
          <w:szCs w:val="16"/>
          <w:lang w:val="el-GR" w:eastAsia="el-GR"/>
        </w:rPr>
        <w:t>ευθύνη του Υπουργείου Πολιτισμού και Αθλητισμού δια</w:t>
      </w:r>
      <w:r>
        <w:rPr>
          <w:rFonts w:cs="MyriadPro-Regular"/>
          <w:sz w:val="16"/>
          <w:szCs w:val="16"/>
          <w:lang w:val="el-GR" w:eastAsia="el-GR"/>
        </w:rPr>
        <w:t xml:space="preserve"> </w:t>
      </w:r>
      <w:r w:rsidRPr="00E6281D">
        <w:rPr>
          <w:rFonts w:cs="MyriadPro-Regular"/>
          <w:sz w:val="16"/>
          <w:szCs w:val="16"/>
          <w:lang w:val="el-GR" w:eastAsia="el-GR"/>
        </w:rPr>
        <w:t>της Γενικής Γραμματείας Αθλητισμού, σε συνεργασία με</w:t>
      </w:r>
      <w:r>
        <w:rPr>
          <w:rFonts w:cs="MyriadPro-Regular"/>
          <w:sz w:val="16"/>
          <w:szCs w:val="16"/>
          <w:lang w:val="el-GR" w:eastAsia="el-GR"/>
        </w:rPr>
        <w:t xml:space="preserve"> </w:t>
      </w:r>
      <w:r w:rsidRPr="00E6281D">
        <w:rPr>
          <w:rFonts w:cs="MyriadPro-Regular"/>
          <w:sz w:val="16"/>
          <w:szCs w:val="16"/>
          <w:lang w:val="el-GR" w:eastAsia="el-GR"/>
        </w:rPr>
        <w:t>τους Οργανισμούς Τοπικής Αυτοδιοίκησης (Ο.Τ.Α.) και</w:t>
      </w:r>
      <w:r>
        <w:rPr>
          <w:rFonts w:cs="MyriadPro-Regular"/>
          <w:sz w:val="16"/>
          <w:szCs w:val="16"/>
          <w:lang w:val="el-GR" w:eastAsia="el-GR"/>
        </w:rPr>
        <w:t xml:space="preserve"> </w:t>
      </w:r>
      <w:r w:rsidRPr="00E6281D">
        <w:rPr>
          <w:rFonts w:cs="MyriadPro-Regular"/>
          <w:sz w:val="16"/>
          <w:szCs w:val="16"/>
          <w:lang w:val="el-GR" w:eastAsia="el-GR"/>
        </w:rPr>
        <w:t>άλλους φορείς, όπω</w:t>
      </w:r>
      <w:r>
        <w:rPr>
          <w:rFonts w:cs="MyriadPro-Regular"/>
          <w:sz w:val="16"/>
          <w:szCs w:val="16"/>
          <w:lang w:val="el-GR" w:eastAsia="el-GR"/>
        </w:rPr>
        <w:t>ς αθλητικές ομοσπονδίες, αθλητι</w:t>
      </w:r>
      <w:r w:rsidRPr="00E6281D">
        <w:rPr>
          <w:rFonts w:cs="MyriadPro-Regular"/>
          <w:sz w:val="16"/>
          <w:szCs w:val="16"/>
          <w:lang w:val="el-GR" w:eastAsia="el-GR"/>
        </w:rPr>
        <w:t>κά σωματεία, μορφωτικούς συλλόγους, πολιτιστικούς</w:t>
      </w:r>
      <w:r>
        <w:rPr>
          <w:rFonts w:cs="MyriadPro-Regular"/>
          <w:sz w:val="16"/>
          <w:szCs w:val="16"/>
          <w:lang w:val="el-GR" w:eastAsia="el-GR"/>
        </w:rPr>
        <w:t xml:space="preserve"> </w:t>
      </w:r>
      <w:r w:rsidRPr="00E6281D">
        <w:rPr>
          <w:rFonts w:cs="MyriadPro-Regular"/>
          <w:sz w:val="16"/>
          <w:szCs w:val="16"/>
          <w:lang w:val="el-GR" w:eastAsia="el-GR"/>
        </w:rPr>
        <w:t>συλλόγους, αθλητικά</w:t>
      </w:r>
      <w:r>
        <w:rPr>
          <w:rFonts w:cs="MyriadPro-Regular"/>
          <w:sz w:val="16"/>
          <w:szCs w:val="16"/>
          <w:lang w:val="el-GR" w:eastAsia="el-GR"/>
        </w:rPr>
        <w:t xml:space="preserve"> κέντρα, φορείς διοργάνωσης προ</w:t>
      </w:r>
      <w:r w:rsidRPr="00E6281D">
        <w:rPr>
          <w:rFonts w:cs="MyriadPro-Regular"/>
          <w:sz w:val="16"/>
          <w:szCs w:val="16"/>
          <w:lang w:val="el-GR" w:eastAsia="el-GR"/>
        </w:rPr>
        <w:t>γραμμάτων εργασι</w:t>
      </w:r>
      <w:r>
        <w:rPr>
          <w:rFonts w:cs="MyriadPro-Regular"/>
          <w:sz w:val="16"/>
          <w:szCs w:val="16"/>
          <w:lang w:val="el-GR" w:eastAsia="el-GR"/>
        </w:rPr>
        <w:t>ακής άθλησης, φορείς τριτοβάθμι</w:t>
      </w:r>
      <w:r w:rsidRPr="00E6281D">
        <w:rPr>
          <w:rFonts w:cs="MyriadPro-Regular"/>
          <w:sz w:val="16"/>
          <w:szCs w:val="16"/>
          <w:lang w:val="el-GR" w:eastAsia="el-GR"/>
        </w:rPr>
        <w:t xml:space="preserve">ας εκπαίδευσης κ.λπ. και απευθύνονται σε όλους </w:t>
      </w:r>
      <w:r>
        <w:rPr>
          <w:rFonts w:cs="MyriadPro-Regular"/>
          <w:sz w:val="16"/>
          <w:szCs w:val="16"/>
          <w:lang w:val="el-GR" w:eastAsia="el-GR"/>
        </w:rPr>
        <w:t xml:space="preserve">τους </w:t>
      </w:r>
      <w:r w:rsidRPr="00E6281D">
        <w:rPr>
          <w:rFonts w:cs="MyriadPro-Regular"/>
          <w:sz w:val="16"/>
          <w:szCs w:val="16"/>
          <w:lang w:val="el-GR" w:eastAsia="el-GR"/>
        </w:rPr>
        <w:t>πολίτες.</w:t>
      </w:r>
      <w:r>
        <w:rPr>
          <w:rFonts w:cs="MyriadPro-Regular"/>
          <w:sz w:val="16"/>
          <w:szCs w:val="16"/>
          <w:lang w:val="el-GR" w:eastAsia="el-GR"/>
        </w:rPr>
        <w:t xml:space="preserve"> </w:t>
      </w:r>
      <w:r w:rsidRPr="00E6281D">
        <w:rPr>
          <w:rFonts w:cs="MyriadPro-Regular"/>
          <w:sz w:val="16"/>
          <w:szCs w:val="16"/>
          <w:lang w:val="el-GR" w:eastAsia="el-GR"/>
        </w:rPr>
        <w:t>Στα ειδικά δομημένα ΠΑγΟ μεγάλης διάρκειας συμπεριλαμβάνονται προγράμματα «Άθλησης Ρομά», για άνδρες και γυναίκες όλων των ηλικιών σε αμιγή ή μεικτά τμήματα, με στόχο την ένταξή τους- μέσω του αθλητισμού- στο ευρύτερο κοινωνικό σύνολο.</w:t>
      </w:r>
    </w:p>
    <w:p w:rsidR="009C34C0" w:rsidRDefault="009C34C0" w:rsidP="00E11997">
      <w:pPr>
        <w:tabs>
          <w:tab w:val="left" w:pos="2315"/>
        </w:tabs>
        <w:spacing w:before="0" w:after="0" w:line="240" w:lineRule="auto"/>
        <w:ind w:right="35"/>
        <w:jc w:val="both"/>
        <w:rPr>
          <w:rFonts w:eastAsia="Times New Roman" w:cs="Calibri"/>
          <w:sz w:val="16"/>
          <w:szCs w:val="16"/>
          <w:lang w:val="el-GR" w:eastAsia="el-GR"/>
        </w:rPr>
      </w:pPr>
      <w:r w:rsidRPr="00E6281D">
        <w:rPr>
          <w:rFonts w:eastAsia="Times New Roman" w:cs="Calibri"/>
          <w:sz w:val="16"/>
          <w:szCs w:val="16"/>
          <w:lang w:val="el-GR" w:eastAsia="el-GR"/>
        </w:rPr>
        <w:t xml:space="preserve">-Συμμετοχή των Ρομά σε αθλητικά σωματεία με χρήση αθλητικών </w:t>
      </w:r>
      <w:r w:rsidRPr="00E6281D">
        <w:rPr>
          <w:rFonts w:eastAsia="Times New Roman" w:cs="Calibri"/>
          <w:sz w:val="16"/>
          <w:szCs w:val="16"/>
          <w:lang w:eastAsia="el-GR"/>
        </w:rPr>
        <w:t>voucher</w:t>
      </w:r>
      <w:r w:rsidRPr="00E6281D">
        <w:rPr>
          <w:rFonts w:eastAsia="Times New Roman" w:cs="Calibri"/>
          <w:sz w:val="16"/>
          <w:szCs w:val="16"/>
          <w:lang w:val="el-GR" w:eastAsia="el-GR"/>
        </w:rPr>
        <w:t>.</w:t>
      </w:r>
    </w:p>
    <w:p w:rsidR="009C34C0" w:rsidRDefault="009C34C0" w:rsidP="00E11997">
      <w:pPr>
        <w:spacing w:before="0" w:after="0" w:line="240" w:lineRule="auto"/>
        <w:jc w:val="both"/>
        <w:rPr>
          <w:sz w:val="16"/>
          <w:szCs w:val="16"/>
          <w:lang w:val="el-GR"/>
        </w:rPr>
      </w:pPr>
    </w:p>
  </w:footnote>
  <w:footnote w:id="112">
    <w:p w:rsidR="009C34C0" w:rsidRDefault="009C34C0" w:rsidP="00E11997">
      <w:pPr>
        <w:pStyle w:val="af2"/>
        <w:jc w:val="both"/>
        <w:rPr>
          <w:sz w:val="16"/>
          <w:szCs w:val="16"/>
        </w:rPr>
      </w:pPr>
      <w:r w:rsidRPr="00E6281D">
        <w:rPr>
          <w:rStyle w:val="af3"/>
          <w:sz w:val="16"/>
          <w:szCs w:val="16"/>
        </w:rPr>
        <w:footnoteRef/>
      </w:r>
      <w:r w:rsidRPr="00E6281D">
        <w:rPr>
          <w:sz w:val="16"/>
          <w:szCs w:val="16"/>
        </w:rPr>
        <w:t xml:space="preserve"> Η δράση θα ακολουθήσει την πιλοτική εφαρμογή η οποία θα χρηματοδοτηθεί από το Ταμείο Ανάκαμψης και Ανθεκτικότητας. (Μελέτες Ωρίμανσης - Σχέδιο Δράσης και Εθνικής Στρατηγικής για την υλοποίηση πολιτικών στέγασης για ευπαθείς ομάδες (άποροι, άνεργοι, Ρομά, κακοποιημένες γυναίκες, αποφυλακισμένοι, πρώην χρήστες/απεξαρτημένοι, άστεγοι). Εφαρμογή Οριζόντιου Προγράμματος σε συνέχεια του Πιλοτικού.</w:t>
      </w:r>
    </w:p>
  </w:footnote>
  <w:footnote w:id="113">
    <w:p w:rsidR="009C34C0" w:rsidRPr="00085EAE" w:rsidRDefault="009C34C0" w:rsidP="00775EF3">
      <w:pPr>
        <w:pStyle w:val="af2"/>
        <w:rPr>
          <w:sz w:val="16"/>
          <w:szCs w:val="16"/>
        </w:rPr>
      </w:pPr>
      <w:r w:rsidRPr="00E6281D">
        <w:rPr>
          <w:rStyle w:val="af3"/>
          <w:sz w:val="16"/>
          <w:szCs w:val="16"/>
        </w:rPr>
        <w:footnoteRef/>
      </w:r>
      <w:r w:rsidRPr="00E6281D">
        <w:rPr>
          <w:sz w:val="16"/>
          <w:szCs w:val="16"/>
        </w:rPr>
        <w:t xml:space="preserve"> Συνέργεια με το Εθνικό Σχέδιο Δράσης κατά του Ρατσισμού και της Μισαλλοδοξίας 2020 – 2023</w:t>
      </w:r>
    </w:p>
  </w:footnote>
  <w:footnote w:id="114">
    <w:p w:rsidR="009C34C0" w:rsidRDefault="009C34C0">
      <w:pPr>
        <w:pStyle w:val="af2"/>
        <w:spacing w:after="0"/>
        <w:jc w:val="both"/>
        <w:rPr>
          <w:sz w:val="16"/>
          <w:szCs w:val="16"/>
        </w:rPr>
      </w:pPr>
      <w:r w:rsidRPr="00E6281D">
        <w:rPr>
          <w:rStyle w:val="af3"/>
          <w:sz w:val="16"/>
          <w:szCs w:val="16"/>
        </w:rPr>
        <w:footnoteRef/>
      </w:r>
      <w:r w:rsidRPr="00E6281D">
        <w:rPr>
          <w:sz w:val="16"/>
          <w:szCs w:val="16"/>
        </w:rPr>
        <w:t xml:space="preserve"> Συνέργεια με το Εθνικό Σχέδιο Δράσης κατά του Ρατσισμού και της Μισαλλοδοξίας 2020 – 2023</w:t>
      </w:r>
    </w:p>
  </w:footnote>
  <w:footnote w:id="115">
    <w:p w:rsidR="009C34C0" w:rsidRDefault="009C34C0" w:rsidP="00BE47A5">
      <w:pPr>
        <w:pStyle w:val="af2"/>
        <w:spacing w:after="0"/>
        <w:jc w:val="both"/>
        <w:rPr>
          <w:sz w:val="16"/>
          <w:szCs w:val="16"/>
        </w:rPr>
      </w:pPr>
      <w:r w:rsidRPr="00E6281D">
        <w:rPr>
          <w:rStyle w:val="af3"/>
          <w:sz w:val="16"/>
          <w:szCs w:val="16"/>
        </w:rPr>
        <w:footnoteRef/>
      </w:r>
      <w:r w:rsidRPr="00E6281D">
        <w:rPr>
          <w:sz w:val="16"/>
          <w:szCs w:val="16"/>
        </w:rPr>
        <w:t xml:space="preserve"> Στρατηγικός Εταίρος: Γενική Γραμματεία Κοινωνικής Αλληλεγγύης και Καταπολέμησης της Φτώχειας, Φορέας Διαχείρισης: ΕΥ ΑΠΚΟ , Φορέας Υλοποίησης: ΕΥ ΕΔΚΑ,  Διεθνής Εταίρος: Οργανισμός Θεμελιωδών Δικαιωμάτων της Ευρωπαϊκής Ένωσης (FRA)</w:t>
      </w:r>
      <w:r>
        <w:rPr>
          <w:sz w:val="16"/>
          <w:szCs w:val="16"/>
        </w:rPr>
        <w:t xml:space="preserve">, </w:t>
      </w:r>
      <w:r w:rsidRPr="00E6281D">
        <w:rPr>
          <w:sz w:val="16"/>
          <w:szCs w:val="16"/>
        </w:rPr>
        <w:t>ΕΔ ΕΣΠΑ Κοινωνικής Αλληλεγγύης</w:t>
      </w:r>
    </w:p>
  </w:footnote>
  <w:footnote w:id="116">
    <w:p w:rsidR="009C34C0" w:rsidRPr="00FF6969" w:rsidRDefault="009C34C0">
      <w:pPr>
        <w:pStyle w:val="af2"/>
      </w:pPr>
      <w:r>
        <w:rPr>
          <w:rStyle w:val="af3"/>
        </w:rPr>
        <w:footnoteRef/>
      </w:r>
      <w:r>
        <w:t xml:space="preserve"> </w:t>
      </w:r>
      <w:r>
        <w:rPr>
          <w:rFonts w:cs="Calibri"/>
          <w:szCs w:val="18"/>
        </w:rPr>
        <w:t xml:space="preserve">¨όπως το </w:t>
      </w:r>
      <w:r w:rsidRPr="00E92816">
        <w:rPr>
          <w:rFonts w:cs="Calibri"/>
          <w:szCs w:val="18"/>
        </w:rPr>
        <w:t xml:space="preserve"> βίντεο νεαρής Ρομά από το Δενδροπόταμο </w:t>
      </w:r>
      <w:hyperlink r:id="rId31" w:history="1">
        <w:r w:rsidRPr="00074A5A">
          <w:rPr>
            <w:rStyle w:val="-"/>
            <w:szCs w:val="18"/>
          </w:rPr>
          <w:t>https://www.elculture.gr/blog/article/i-zoi-ton-gynaikon-roma-stin-ellada-allazei-mia-syzitisi-me-tin-27chroni-marianna-apo-ton-dendropotamo</w:t>
        </w:r>
      </w:hyperlink>
      <w:r>
        <w:rPr>
          <w:szCs w:val="18"/>
        </w:rPr>
        <w:t xml:space="preserve"> της </w:t>
      </w:r>
      <w:r>
        <w:rPr>
          <w:szCs w:val="18"/>
          <w:lang w:val="en-US"/>
        </w:rPr>
        <w:t>UNICEF</w:t>
      </w:r>
      <w:r w:rsidRPr="00FF6969">
        <w:rPr>
          <w:szCs w:val="18"/>
        </w:rPr>
        <w:t xml:space="preserve"> </w:t>
      </w:r>
      <w:r>
        <w:rPr>
          <w:szCs w:val="18"/>
        </w:rPr>
        <w:t>Ελλάδος</w:t>
      </w:r>
    </w:p>
  </w:footnote>
  <w:footnote w:id="117">
    <w:p w:rsidR="009C34C0" w:rsidRDefault="009C34C0">
      <w:pPr>
        <w:pStyle w:val="af2"/>
        <w:spacing w:after="0"/>
        <w:jc w:val="both"/>
      </w:pPr>
      <w:r w:rsidRPr="00E6281D">
        <w:rPr>
          <w:rStyle w:val="af3"/>
          <w:sz w:val="16"/>
          <w:szCs w:val="16"/>
        </w:rPr>
        <w:footnoteRef/>
      </w:r>
      <w:r w:rsidRPr="00E6281D">
        <w:rPr>
          <w:sz w:val="16"/>
          <w:szCs w:val="16"/>
        </w:rPr>
        <w:t xml:space="preserve"> Συνέργεια με το Εθνικό Σχέδιο Δράσης κατά του Ρατσισμού και της Μισαλλοδοξίας 2020 – 2023</w:t>
      </w:r>
    </w:p>
  </w:footnote>
  <w:footnote w:id="118">
    <w:p w:rsidR="009C34C0" w:rsidRDefault="009C34C0">
      <w:pPr>
        <w:pStyle w:val="af2"/>
        <w:jc w:val="both"/>
      </w:pPr>
      <w:r>
        <w:rPr>
          <w:rStyle w:val="af3"/>
        </w:rPr>
        <w:footnoteRef/>
      </w:r>
      <w:r>
        <w:t xml:space="preserve"> </w:t>
      </w:r>
      <w:r w:rsidRPr="005721F3">
        <w:t>Συνέργεια με το Εθνικό Σχέδιο Δράσης κατά του Ρατσισμού και της Μισαλλοδοξίας 2020 – 2023</w:t>
      </w:r>
    </w:p>
  </w:footnote>
  <w:footnote w:id="119">
    <w:p w:rsidR="009C34C0" w:rsidRDefault="009C34C0">
      <w:pPr>
        <w:pStyle w:val="af2"/>
        <w:spacing w:after="0"/>
        <w:rPr>
          <w:sz w:val="16"/>
          <w:szCs w:val="16"/>
        </w:rPr>
      </w:pPr>
      <w:r w:rsidRPr="00E6281D">
        <w:rPr>
          <w:rStyle w:val="af3"/>
          <w:sz w:val="16"/>
          <w:szCs w:val="16"/>
        </w:rPr>
        <w:footnoteRef/>
      </w:r>
      <w:r w:rsidRPr="00E6281D">
        <w:rPr>
          <w:sz w:val="16"/>
          <w:szCs w:val="16"/>
        </w:rPr>
        <w:t xml:space="preserve"> Συνέργεια με το Εθνικό Σχέδιο Δράσης κατά του Ρατσισμού και της Μισαλλοδοξίας 2020 – 2023</w:t>
      </w:r>
    </w:p>
  </w:footnote>
  <w:footnote w:id="120">
    <w:p w:rsidR="009C34C0" w:rsidRDefault="009C34C0">
      <w:pPr>
        <w:pStyle w:val="af2"/>
        <w:spacing w:after="0"/>
        <w:rPr>
          <w:sz w:val="16"/>
          <w:szCs w:val="16"/>
        </w:rPr>
      </w:pPr>
      <w:r w:rsidRPr="00E6281D">
        <w:rPr>
          <w:rStyle w:val="af3"/>
          <w:sz w:val="16"/>
          <w:szCs w:val="16"/>
        </w:rPr>
        <w:footnoteRef/>
      </w:r>
      <w:r w:rsidRPr="00E6281D">
        <w:rPr>
          <w:sz w:val="16"/>
          <w:szCs w:val="16"/>
        </w:rPr>
        <w:t xml:space="preserve"> Συνέργεια με το Εθνικό Σχέδιο Δράσης κατά του Ρατσισμού και της Μισαλλοδοξίας 2020 – 2023</w:t>
      </w:r>
    </w:p>
  </w:footnote>
  <w:footnote w:id="121">
    <w:p w:rsidR="009C34C0" w:rsidRDefault="009C34C0">
      <w:pPr>
        <w:pStyle w:val="af2"/>
        <w:spacing w:after="0"/>
        <w:jc w:val="both"/>
      </w:pPr>
      <w:r w:rsidRPr="00E6281D">
        <w:rPr>
          <w:rStyle w:val="af3"/>
          <w:sz w:val="16"/>
          <w:szCs w:val="16"/>
        </w:rPr>
        <w:footnoteRef/>
      </w:r>
      <w:r w:rsidRPr="00E6281D">
        <w:rPr>
          <w:sz w:val="16"/>
          <w:szCs w:val="16"/>
        </w:rPr>
        <w:t xml:space="preserve"> Στη Διεύθυνση Δίωξης Ηλεκτρονικού Εγκλήματος ΔΙ.Δ.Η.Ε λειτουργεί σε 24ώρη βάση το Κέντρο Επιχειρήσεων Cyberalert, το οποίο δέχεται καταγγελίες των πολιτών, οι οποίες υποβάλλονται είτε μέσω της ειδικής γραμμής καταγγελιών (11188), είτε μέσω της διεύθυνσης ηλεκτρονικού ταχυδρομείου: ccu@cybercrimeunit.gov.gr είτε μέσω της διαδικτυακής πύλης (portal) της Ελληνικής Αστυνομίας.</w:t>
      </w:r>
    </w:p>
  </w:footnote>
  <w:footnote w:id="122">
    <w:p w:rsidR="009C34C0" w:rsidRDefault="009C34C0" w:rsidP="00BD6346">
      <w:pPr>
        <w:pStyle w:val="af2"/>
        <w:spacing w:after="0"/>
        <w:rPr>
          <w:sz w:val="16"/>
          <w:szCs w:val="16"/>
        </w:rPr>
      </w:pPr>
      <w:r w:rsidRPr="00E6281D">
        <w:rPr>
          <w:rStyle w:val="af3"/>
          <w:sz w:val="16"/>
          <w:szCs w:val="16"/>
        </w:rPr>
        <w:footnoteRef/>
      </w:r>
      <w:r w:rsidRPr="00E6281D">
        <w:rPr>
          <w:sz w:val="16"/>
          <w:szCs w:val="16"/>
        </w:rPr>
        <w:t xml:space="preserve"> Στρατηγικός Εταίρος: Γενική Γραμματεία Κοινωνικής Αλληλεγγύης και Καταπολέμησης της Φτώχειας, Φορέας Διαχείρισης: ΕΥ ΑΠΚΟ, Φορέας Υλοποίησης: ΕΥ ΕΔΚΑ, Διεθνής Εταίρος: Οργανισμός Θεμελιωδών Δικαιωμάτων της Ευρωπαϊκής Ένωσης (FRA))</w:t>
      </w:r>
    </w:p>
  </w:footnote>
  <w:footnote w:id="123">
    <w:p w:rsidR="009C34C0" w:rsidRDefault="009C34C0" w:rsidP="00BD6346">
      <w:pPr>
        <w:pStyle w:val="af2"/>
        <w:spacing w:after="0"/>
        <w:rPr>
          <w:sz w:val="16"/>
          <w:szCs w:val="16"/>
        </w:rPr>
      </w:pPr>
      <w:r w:rsidRPr="00E6281D">
        <w:rPr>
          <w:rStyle w:val="af3"/>
          <w:sz w:val="16"/>
          <w:szCs w:val="16"/>
        </w:rPr>
        <w:footnoteRef/>
      </w:r>
      <w:r w:rsidRPr="00E6281D">
        <w:rPr>
          <w:sz w:val="16"/>
          <w:szCs w:val="16"/>
        </w:rPr>
        <w:t xml:space="preserve"> Στρατηγικός Εταίρος: Γενική Γραμματεία Κοινωνικής Αλληλεγγύης και Καταπολέμησης της Φτώχειας, Φορέας Διαχείρισης: ΕΥ ΑΠΚΟ, Φορέας Υλοποίησης: ΕΥ ΕΔΚΑ, Διεθνής Εταίρος: Οργανισμός Θεμελιωδών Δικαιωμάτων της Ευρωπαϊκής Ένωσης (FRA)</w:t>
      </w:r>
    </w:p>
  </w:footnote>
  <w:footnote w:id="124">
    <w:p w:rsidR="009C34C0" w:rsidRPr="008A1F3F" w:rsidRDefault="009C34C0" w:rsidP="00BD6346">
      <w:pPr>
        <w:spacing w:before="0" w:after="0" w:line="240" w:lineRule="auto"/>
        <w:jc w:val="both"/>
        <w:rPr>
          <w:rFonts w:cs="Calibri"/>
          <w:sz w:val="16"/>
          <w:szCs w:val="16"/>
          <w:lang w:val="el-GR"/>
        </w:rPr>
      </w:pPr>
      <w:r w:rsidRPr="00E6281D">
        <w:rPr>
          <w:rStyle w:val="af3"/>
          <w:sz w:val="16"/>
          <w:szCs w:val="16"/>
        </w:rPr>
        <w:footnoteRef/>
      </w:r>
      <w:r w:rsidRPr="00E6281D">
        <w:rPr>
          <w:sz w:val="16"/>
          <w:szCs w:val="16"/>
          <w:lang w:val="el-GR"/>
        </w:rPr>
        <w:t xml:space="preserve"> </w:t>
      </w:r>
      <w:r w:rsidRPr="00E6281D">
        <w:rPr>
          <w:rFonts w:cs="Calibri"/>
          <w:sz w:val="16"/>
          <w:szCs w:val="16"/>
          <w:lang w:val="el-GR"/>
        </w:rPr>
        <w:t>Περιλαμβάνει ενδεικτικά:</w:t>
      </w:r>
    </w:p>
    <w:p w:rsidR="009C34C0" w:rsidRPr="008A1F3F" w:rsidRDefault="009C34C0" w:rsidP="00282707">
      <w:pPr>
        <w:pStyle w:val="af0"/>
        <w:numPr>
          <w:ilvl w:val="0"/>
          <w:numId w:val="91"/>
        </w:numPr>
        <w:spacing w:before="0" w:after="0" w:line="240" w:lineRule="auto"/>
        <w:contextualSpacing/>
        <w:jc w:val="both"/>
        <w:rPr>
          <w:rFonts w:cs="Calibri"/>
          <w:sz w:val="16"/>
          <w:szCs w:val="16"/>
          <w:lang w:val="el-GR"/>
        </w:rPr>
      </w:pPr>
      <w:r w:rsidRPr="00E6281D">
        <w:rPr>
          <w:rFonts w:cs="Calibri"/>
          <w:sz w:val="16"/>
          <w:szCs w:val="16"/>
          <w:lang w:val="el-GR"/>
        </w:rPr>
        <w:t xml:space="preserve">Αναβάθμιση της εθνικής βάσης δεδομένων χαρτογράφησης των οικισμών και περιοχών διαβίωσης Ρομά </w:t>
      </w:r>
      <w:hyperlink r:id="rId32" w:history="1">
        <w:r w:rsidRPr="00E6281D">
          <w:rPr>
            <w:rStyle w:val="-"/>
            <w:rFonts w:cs="Calibri"/>
            <w:sz w:val="16"/>
            <w:szCs w:val="16"/>
          </w:rPr>
          <w:t>http</w:t>
        </w:r>
        <w:r w:rsidRPr="00E6281D">
          <w:rPr>
            <w:rStyle w:val="-"/>
            <w:rFonts w:cs="Calibri"/>
            <w:sz w:val="16"/>
            <w:szCs w:val="16"/>
            <w:lang w:val="el-GR"/>
          </w:rPr>
          <w:t>://</w:t>
        </w:r>
        <w:r w:rsidRPr="00E6281D">
          <w:rPr>
            <w:rStyle w:val="-"/>
            <w:rFonts w:cs="Calibri"/>
            <w:sz w:val="16"/>
            <w:szCs w:val="16"/>
          </w:rPr>
          <w:t>database</w:t>
        </w:r>
        <w:r w:rsidRPr="00E6281D">
          <w:rPr>
            <w:rStyle w:val="-"/>
            <w:rFonts w:cs="Calibri"/>
            <w:sz w:val="16"/>
            <w:szCs w:val="16"/>
            <w:lang w:val="el-GR"/>
          </w:rPr>
          <w:t>.</w:t>
        </w:r>
        <w:r w:rsidRPr="00E6281D">
          <w:rPr>
            <w:rStyle w:val="-"/>
            <w:rFonts w:cs="Calibri"/>
            <w:sz w:val="16"/>
            <w:szCs w:val="16"/>
          </w:rPr>
          <w:t>roma</w:t>
        </w:r>
        <w:r w:rsidRPr="00E6281D">
          <w:rPr>
            <w:rStyle w:val="-"/>
            <w:rFonts w:cs="Calibri"/>
            <w:sz w:val="16"/>
            <w:szCs w:val="16"/>
            <w:lang w:val="el-GR"/>
          </w:rPr>
          <w:t>-</w:t>
        </w:r>
        <w:r w:rsidRPr="00E6281D">
          <w:rPr>
            <w:rStyle w:val="-"/>
            <w:rFonts w:cs="Calibri"/>
            <w:sz w:val="16"/>
            <w:szCs w:val="16"/>
          </w:rPr>
          <w:t>ekka</w:t>
        </w:r>
        <w:r w:rsidRPr="00E6281D">
          <w:rPr>
            <w:rStyle w:val="-"/>
            <w:rFonts w:cs="Calibri"/>
            <w:sz w:val="16"/>
            <w:szCs w:val="16"/>
            <w:lang w:val="el-GR"/>
          </w:rPr>
          <w:t>.</w:t>
        </w:r>
        <w:r w:rsidRPr="00E6281D">
          <w:rPr>
            <w:rStyle w:val="-"/>
            <w:rFonts w:cs="Calibri"/>
            <w:sz w:val="16"/>
            <w:szCs w:val="16"/>
          </w:rPr>
          <w:t>gr</w:t>
        </w:r>
      </w:hyperlink>
      <w:r w:rsidRPr="00E6281D">
        <w:rPr>
          <w:sz w:val="16"/>
          <w:szCs w:val="16"/>
          <w:lang w:val="el-GR"/>
        </w:rPr>
        <w:t xml:space="preserve"> </w:t>
      </w:r>
      <w:r w:rsidRPr="00E6281D">
        <w:rPr>
          <w:rFonts w:cs="Calibri"/>
          <w:sz w:val="16"/>
          <w:szCs w:val="16"/>
          <w:lang w:val="el-GR"/>
        </w:rPr>
        <w:t>και διασύνδεση με το νέο Γεωπληροφοριακό Σύστημα στο πλαίσιο του Εθνικού Μηχανισμού Παρακολούθησης Συντονισμού και Αξιολόγησης των Πολιτικών Κοινωνικής Ένταξης και Κοινωνικής Συνοχής/ άντληση στοιχείων από περιφερειακά συστήματα δομών κοινωνικής ένταξης.</w:t>
      </w:r>
    </w:p>
    <w:p w:rsidR="009C34C0" w:rsidRPr="008A1F3F" w:rsidRDefault="009C34C0" w:rsidP="00282707">
      <w:pPr>
        <w:pStyle w:val="af0"/>
        <w:numPr>
          <w:ilvl w:val="0"/>
          <w:numId w:val="91"/>
        </w:numPr>
        <w:spacing w:before="0" w:after="0" w:line="240" w:lineRule="auto"/>
        <w:contextualSpacing/>
        <w:jc w:val="both"/>
        <w:rPr>
          <w:rFonts w:cs="Calibri"/>
          <w:sz w:val="16"/>
          <w:szCs w:val="16"/>
          <w:lang w:val="el-GR"/>
        </w:rPr>
      </w:pPr>
      <w:r w:rsidRPr="00E6281D">
        <w:rPr>
          <w:rFonts w:cs="Calibri"/>
          <w:sz w:val="16"/>
          <w:szCs w:val="16"/>
          <w:lang w:val="el-GR"/>
        </w:rPr>
        <w:t xml:space="preserve">Μελέτες επί ειδικών ζητημάτων και αναγκών για την ομάδα στόχου (π.χ. </w:t>
      </w:r>
      <w:r w:rsidRPr="00E6281D">
        <w:rPr>
          <w:rFonts w:eastAsia="Calibri" w:cs="Calibri"/>
          <w:sz w:val="16"/>
          <w:szCs w:val="16"/>
          <w:lang w:val="el-GR"/>
        </w:rPr>
        <w:t>Διεξαγωγή πανελλαδικής έρευνας για το επίπεδο υγείας των Ρομά</w:t>
      </w:r>
      <w:r w:rsidRPr="00E6281D">
        <w:rPr>
          <w:rFonts w:cs="Calibri"/>
          <w:sz w:val="16"/>
          <w:szCs w:val="16"/>
          <w:lang w:val="el-GR"/>
        </w:rPr>
        <w:t xml:space="preserve">, </w:t>
      </w:r>
      <w:r w:rsidRPr="00E6281D">
        <w:rPr>
          <w:rFonts w:cs="Calibri"/>
          <w:color w:val="000000"/>
          <w:sz w:val="16"/>
          <w:szCs w:val="16"/>
          <w:lang w:val="el-GR"/>
        </w:rPr>
        <w:t xml:space="preserve">Μελέτη σχετικά με ζητήματα ενδοσχολικής βίας διακρίσεων και ψυχοκοινωνικών προβλημάτων παιδιών Ρομά και τρόπους αντιμετώπισης, Έρευνα συμμετοχής </w:t>
      </w:r>
      <w:r w:rsidRPr="00E6281D">
        <w:rPr>
          <w:rFonts w:cs="Calibri"/>
          <w:sz w:val="16"/>
          <w:szCs w:val="16"/>
          <w:lang w:val="el-GR"/>
        </w:rPr>
        <w:t>Ρομά στην Τριτοβάθμια Εκπαίδευση</w:t>
      </w:r>
      <w:r>
        <w:rPr>
          <w:rFonts w:cs="Calibri"/>
          <w:sz w:val="16"/>
          <w:szCs w:val="16"/>
          <w:lang w:val="el-GR"/>
        </w:rPr>
        <w:t xml:space="preserve">, </w:t>
      </w:r>
      <w:r w:rsidRPr="00E6281D">
        <w:rPr>
          <w:rFonts w:cs="Calibri"/>
          <w:sz w:val="16"/>
          <w:szCs w:val="16"/>
          <w:lang w:val="el-GR"/>
        </w:rPr>
        <w:t xml:space="preserve"> </w:t>
      </w:r>
      <w:r w:rsidRPr="00E6281D">
        <w:rPr>
          <w:rFonts w:cs="Calibri"/>
          <w:color w:val="000000"/>
          <w:sz w:val="16"/>
          <w:szCs w:val="16"/>
          <w:lang w:val="el-GR"/>
        </w:rPr>
        <w:t>κλπ</w:t>
      </w:r>
      <w:r>
        <w:rPr>
          <w:rFonts w:cs="Calibri"/>
          <w:color w:val="000000"/>
          <w:sz w:val="16"/>
          <w:szCs w:val="16"/>
          <w:lang w:val="el-GR"/>
        </w:rPr>
        <w:t>)</w:t>
      </w:r>
      <w:r w:rsidRPr="00E6281D">
        <w:rPr>
          <w:rFonts w:cs="Calibri"/>
          <w:color w:val="000000"/>
          <w:sz w:val="16"/>
          <w:szCs w:val="16"/>
          <w:lang w:val="el-GR"/>
        </w:rPr>
        <w:t>.</w:t>
      </w:r>
    </w:p>
    <w:p w:rsidR="009C34C0" w:rsidRPr="008A1F3F" w:rsidRDefault="009C34C0" w:rsidP="00282707">
      <w:pPr>
        <w:pStyle w:val="af0"/>
        <w:numPr>
          <w:ilvl w:val="0"/>
          <w:numId w:val="91"/>
        </w:numPr>
        <w:spacing w:before="0" w:after="0" w:line="240" w:lineRule="auto"/>
        <w:contextualSpacing/>
        <w:jc w:val="both"/>
        <w:rPr>
          <w:rFonts w:cs="Calibri"/>
          <w:sz w:val="16"/>
          <w:szCs w:val="16"/>
          <w:lang w:val="el-GR"/>
        </w:rPr>
      </w:pPr>
      <w:r w:rsidRPr="00E6281D">
        <w:rPr>
          <w:rFonts w:cs="Calibri"/>
          <w:color w:val="000000"/>
          <w:sz w:val="16"/>
          <w:szCs w:val="16"/>
          <w:lang w:val="el-GR"/>
        </w:rPr>
        <w:t xml:space="preserve">Έρευνα παρακολούθησης και αποτύπωσης στοιχείων βάσει του πλαισίου δεικτών της ΕΣΚΕ Ρομά 2021 – 2030. </w:t>
      </w:r>
    </w:p>
    <w:p w:rsidR="009C34C0" w:rsidRDefault="009C34C0" w:rsidP="00BD6346">
      <w:pPr>
        <w:pStyle w:val="af2"/>
      </w:pPr>
    </w:p>
  </w:footnote>
  <w:footnote w:id="125">
    <w:p w:rsidR="009C34C0" w:rsidRDefault="009C34C0" w:rsidP="00BD6346">
      <w:pPr>
        <w:pStyle w:val="af2"/>
        <w:spacing w:after="0"/>
        <w:rPr>
          <w:sz w:val="16"/>
          <w:szCs w:val="16"/>
        </w:rPr>
      </w:pPr>
      <w:r w:rsidRPr="00E6281D">
        <w:rPr>
          <w:rStyle w:val="af3"/>
          <w:sz w:val="16"/>
          <w:szCs w:val="16"/>
        </w:rPr>
        <w:footnoteRef/>
      </w:r>
      <w:r w:rsidRPr="00E6281D">
        <w:rPr>
          <w:sz w:val="16"/>
          <w:szCs w:val="16"/>
        </w:rPr>
        <w:t xml:space="preserve"> Συνέργεια με το Εθνικό Σχέδιο Δράσης για την Ισότητα των Φύλων 2021-2025</w:t>
      </w:r>
    </w:p>
  </w:footnote>
  <w:footnote w:id="126">
    <w:p w:rsidR="009C34C0" w:rsidRDefault="009C34C0" w:rsidP="00BD6346">
      <w:pPr>
        <w:pStyle w:val="af9"/>
        <w:spacing w:before="0" w:after="0"/>
        <w:rPr>
          <w:sz w:val="16"/>
          <w:szCs w:val="16"/>
          <w:lang w:val="el-GR"/>
        </w:rPr>
      </w:pPr>
      <w:r w:rsidRPr="00E6281D">
        <w:rPr>
          <w:rStyle w:val="af3"/>
          <w:sz w:val="16"/>
          <w:szCs w:val="16"/>
        </w:rPr>
        <w:footnoteRef/>
      </w:r>
      <w:r w:rsidRPr="00E6281D">
        <w:rPr>
          <w:sz w:val="16"/>
          <w:szCs w:val="16"/>
          <w:lang w:val="el-GR"/>
        </w:rPr>
        <w:t xml:space="preserve"> </w:t>
      </w:r>
      <w:r>
        <w:rPr>
          <w:sz w:val="16"/>
          <w:szCs w:val="16"/>
          <w:lang w:val="el-GR"/>
        </w:rPr>
        <w:t>Στο πλαίσιο του Εθνικού Σχεδίου Δράσης για τα ΑΜΕΑ, η ΓΓΔΟΠΙΦ θα διεξάγει έρευνα για την κατάσταση των γυναικών Ρομά που είναι άτομα με αναπηρία.</w:t>
      </w:r>
    </w:p>
    <w:p w:rsidR="009C34C0" w:rsidRDefault="009C34C0" w:rsidP="00BD6346">
      <w:pPr>
        <w:pStyle w:val="af2"/>
      </w:pPr>
    </w:p>
  </w:footnote>
  <w:footnote w:id="127">
    <w:p w:rsidR="009C34C0" w:rsidRDefault="009C34C0" w:rsidP="00BD6346">
      <w:pPr>
        <w:pStyle w:val="af2"/>
      </w:pPr>
      <w:r>
        <w:rPr>
          <w:rStyle w:val="af3"/>
        </w:rPr>
        <w:footnoteRef/>
      </w:r>
      <w:r>
        <w:t xml:space="preserve"> </w:t>
      </w:r>
      <w:r w:rsidRPr="00E77A90">
        <w:t>Η δράση αποτελεί επέκταση του πιλοτικού προγράμματος με φορείς υλοποίησης την ΚΕΔΕ και το ΙΤΑ</w:t>
      </w:r>
      <w:r>
        <w:t>.</w:t>
      </w:r>
    </w:p>
  </w:footnote>
  <w:footnote w:id="128">
    <w:p w:rsidR="009C34C0" w:rsidRPr="005A2E28" w:rsidRDefault="009C34C0" w:rsidP="00267D7F">
      <w:pPr>
        <w:spacing w:before="0" w:after="0" w:line="240" w:lineRule="auto"/>
        <w:contextualSpacing/>
        <w:jc w:val="both"/>
        <w:rPr>
          <w:rFonts w:cs="Calibri"/>
          <w:sz w:val="16"/>
          <w:szCs w:val="16"/>
          <w:lang w:val="el-GR"/>
        </w:rPr>
      </w:pPr>
      <w:r w:rsidRPr="00E6281D">
        <w:rPr>
          <w:rStyle w:val="af3"/>
          <w:sz w:val="16"/>
          <w:szCs w:val="16"/>
        </w:rPr>
        <w:footnoteRef/>
      </w:r>
      <w:r w:rsidRPr="00E6281D">
        <w:rPr>
          <w:sz w:val="16"/>
          <w:szCs w:val="16"/>
          <w:lang w:val="el-GR"/>
        </w:rPr>
        <w:t xml:space="preserve"> </w:t>
      </w:r>
      <w:r w:rsidRPr="00E6281D">
        <w:rPr>
          <w:rFonts w:cs="Calibri"/>
          <w:sz w:val="16"/>
          <w:szCs w:val="16"/>
          <w:lang w:val="el-GR"/>
        </w:rPr>
        <w:t>Το ΙΚΥ είναι η Εθνική Μονάδα για την εφαρμογή του το Προγράμματος  Erasmus+ και συμβάλλει πολλαπλά  στην ανάπτυξη πολιτικών και για τις  ευάλωτες κοινωνικές  ομάδες, μέσω των προγραμμάτων που χρηματοδοτεί.</w:t>
      </w:r>
      <w:r>
        <w:rPr>
          <w:rFonts w:cs="Calibri"/>
          <w:sz w:val="16"/>
          <w:szCs w:val="16"/>
          <w:lang w:val="el-GR"/>
        </w:rPr>
        <w:t xml:space="preserve"> Επίσης με το </w:t>
      </w:r>
      <w:r w:rsidRPr="00E6281D">
        <w:rPr>
          <w:rFonts w:cs="Calibri"/>
          <w:sz w:val="16"/>
          <w:szCs w:val="16"/>
          <w:lang w:val="el-GR"/>
        </w:rPr>
        <w:t>εμβληματικό  πρόγραμμα υποτροφιών για Ευπαθείς Κοινωνικές Ομάδες  (ΕΚΟ), συμ</w:t>
      </w:r>
      <w:r>
        <w:rPr>
          <w:rFonts w:cs="Calibri"/>
          <w:sz w:val="16"/>
          <w:szCs w:val="16"/>
          <w:lang w:val="el-GR"/>
        </w:rPr>
        <w:t>βάλλει</w:t>
      </w:r>
      <w:r w:rsidRPr="00E6281D">
        <w:rPr>
          <w:rFonts w:cs="Calibri"/>
          <w:sz w:val="16"/>
          <w:szCs w:val="16"/>
          <w:lang w:val="el-GR"/>
        </w:rPr>
        <w:t xml:space="preserve"> ενεργά στην πρόσβαση και στην παραμονή των μαθητών και φοιτητών Ρομά στην ανώτατη εκπαίδευση και στη μείωση του ποσοστού των ΝΕΕΤs, </w:t>
      </w:r>
      <w:r>
        <w:rPr>
          <w:rFonts w:cs="Calibri"/>
          <w:sz w:val="16"/>
          <w:szCs w:val="16"/>
          <w:lang w:val="el-GR"/>
        </w:rPr>
        <w:t>υποστηρίζοντας την</w:t>
      </w:r>
      <w:r w:rsidRPr="00E6281D">
        <w:rPr>
          <w:rFonts w:cs="Calibri"/>
          <w:sz w:val="16"/>
          <w:szCs w:val="16"/>
          <w:lang w:val="el-GR"/>
        </w:rPr>
        <w:t xml:space="preserve"> πρόληψη του φαινομένου του κοινωνικού και επαγγελματικού  αποκλεισμού μέσω της εκπαίδευσης</w:t>
      </w:r>
      <w:r>
        <w:rPr>
          <w:rFonts w:cs="Calibri"/>
          <w:sz w:val="16"/>
          <w:szCs w:val="16"/>
          <w:lang w:val="el-GR"/>
        </w:rPr>
        <w:t>.</w:t>
      </w:r>
    </w:p>
  </w:footnote>
  <w:footnote w:id="129">
    <w:p w:rsidR="009C34C0" w:rsidRDefault="009C34C0" w:rsidP="00267D7F">
      <w:pPr>
        <w:pStyle w:val="af2"/>
        <w:spacing w:after="0"/>
        <w:jc w:val="both"/>
        <w:rPr>
          <w:rFonts w:cs="Calibri"/>
          <w:sz w:val="16"/>
          <w:szCs w:val="16"/>
        </w:rPr>
      </w:pPr>
      <w:r>
        <w:rPr>
          <w:rStyle w:val="af3"/>
          <w:rFonts w:cs="Calibri"/>
          <w:sz w:val="16"/>
          <w:szCs w:val="16"/>
        </w:rPr>
        <w:footnoteRef/>
      </w:r>
      <w:r>
        <w:rPr>
          <w:rFonts w:cs="Calibri"/>
          <w:sz w:val="16"/>
          <w:szCs w:val="16"/>
        </w:rPr>
        <w:t xml:space="preserve"> Στο πλαίσιο λειτουργίας του</w:t>
      </w:r>
      <w:r w:rsidRPr="008A1F3F">
        <w:rPr>
          <w:rFonts w:cs="Calibri"/>
          <w:sz w:val="16"/>
          <w:szCs w:val="16"/>
        </w:rPr>
        <w:t xml:space="preserve"> ενιαίο</w:t>
      </w:r>
      <w:r>
        <w:rPr>
          <w:rFonts w:cs="Calibri"/>
          <w:sz w:val="16"/>
          <w:szCs w:val="16"/>
        </w:rPr>
        <w:t>υ πληροφοριακού συστήματος</w:t>
      </w:r>
      <w:r w:rsidRPr="008A1F3F">
        <w:rPr>
          <w:rFonts w:cs="Calibri"/>
          <w:sz w:val="16"/>
          <w:szCs w:val="16"/>
        </w:rPr>
        <w:t xml:space="preserve"> myschool του Υπουργείου Παιδείας και Θρησκευμάτων.</w:t>
      </w:r>
    </w:p>
  </w:footnote>
  <w:footnote w:id="130">
    <w:p w:rsidR="009C34C0" w:rsidRDefault="009C34C0" w:rsidP="008448A1">
      <w:pPr>
        <w:autoSpaceDE w:val="0"/>
        <w:autoSpaceDN w:val="0"/>
        <w:adjustRightInd w:val="0"/>
        <w:spacing w:before="0" w:after="0" w:line="240" w:lineRule="auto"/>
        <w:jc w:val="both"/>
        <w:rPr>
          <w:rFonts w:eastAsia="Arial Narrow" w:cs="Calibri"/>
          <w:sz w:val="16"/>
          <w:szCs w:val="16"/>
          <w:lang w:val="el-GR"/>
        </w:rPr>
      </w:pPr>
      <w:r w:rsidRPr="00C07DCF">
        <w:rPr>
          <w:rStyle w:val="af3"/>
          <w:sz w:val="16"/>
          <w:szCs w:val="16"/>
        </w:rPr>
        <w:footnoteRef/>
      </w:r>
      <w:r w:rsidRPr="00C07DCF">
        <w:rPr>
          <w:rFonts w:eastAsia="Arial Narrow" w:cs="Calibri"/>
          <w:sz w:val="16"/>
          <w:szCs w:val="16"/>
          <w:lang w:val="el-GR"/>
        </w:rPr>
        <w:t>Το πρόγραμμα υλοποιείται στο πλαίσιο της πράξης "Υλοποίηση δράσεων κατάρτισης ΙΝ.Ε.Π. 2014-2021" του Ε.Π. «Μεταρρύθμιση δημόσιου τομέα"</w:t>
      </w:r>
      <w:r>
        <w:rPr>
          <w:rFonts w:eastAsia="Arial Narrow" w:cs="Calibri"/>
          <w:sz w:val="16"/>
          <w:szCs w:val="16"/>
          <w:lang w:val="el-GR"/>
        </w:rPr>
        <w:t xml:space="preserve">. </w:t>
      </w:r>
    </w:p>
    <w:p w:rsidR="009C34C0" w:rsidRDefault="009C34C0" w:rsidP="008448A1">
      <w:pPr>
        <w:pStyle w:val="af2"/>
      </w:pPr>
    </w:p>
  </w:footnote>
  <w:footnote w:id="131">
    <w:p w:rsidR="009C34C0" w:rsidRPr="00DC1B70" w:rsidRDefault="009C34C0" w:rsidP="00733A3D">
      <w:pPr>
        <w:pStyle w:val="af2"/>
        <w:spacing w:after="0"/>
        <w:jc w:val="both"/>
        <w:rPr>
          <w:sz w:val="16"/>
          <w:szCs w:val="16"/>
        </w:rPr>
      </w:pPr>
      <w:r w:rsidRPr="00DC1B70">
        <w:rPr>
          <w:rStyle w:val="af3"/>
          <w:sz w:val="16"/>
          <w:szCs w:val="16"/>
        </w:rPr>
        <w:footnoteRef/>
      </w:r>
      <w:r w:rsidRPr="00DC1B70">
        <w:rPr>
          <w:sz w:val="16"/>
          <w:szCs w:val="16"/>
        </w:rPr>
        <w:t xml:space="preserve"> Η Γενική </w:t>
      </w:r>
      <w:r w:rsidRPr="00BF13EB">
        <w:rPr>
          <w:bCs/>
          <w:sz w:val="16"/>
          <w:szCs w:val="16"/>
        </w:rPr>
        <w:t>Γραμματεία Δημόσιας Υγείας έχει ως αποστολή την</w:t>
      </w:r>
      <w:r w:rsidRPr="00DC1B70">
        <w:rPr>
          <w:bCs/>
          <w:sz w:val="16"/>
          <w:szCs w:val="16"/>
        </w:rPr>
        <w:t xml:space="preserve"> ανάπτυξη, εφαρμογή, παρακολούθηση και αξιολόγηση των πολιτικών και των προγραμμάτων του Εθνικού Σχεδίου Δημόσιας Υγείας στη βάση της Εθνικής Στρατηγικής Δημόσιας Υγείας, καθώς και το συντονισμό των φορέων δημόσιας υγείας με όλους τους συναρμόδιους φορείς, σύμφωνα με την κείμενη νομοθεσία (Ν.4675/2020</w:t>
      </w:r>
      <w:r w:rsidRPr="00BF13EB">
        <w:rPr>
          <w:bCs/>
          <w:sz w:val="16"/>
          <w:szCs w:val="16"/>
        </w:rPr>
        <w:t>- ΦΕΚ 54/Α/11-3-2020 με τίτλο «Πρόληψη, προστασία και προαγωγή της υγείας -ανάπτυξη των υπηρεσιών δημόσιας υγείας και άλλες διατάξεις»</w:t>
      </w:r>
      <w:r>
        <w:rPr>
          <w:bCs/>
          <w:sz w:val="16"/>
          <w:szCs w:val="16"/>
        </w:rPr>
        <w:t>.).</w:t>
      </w:r>
    </w:p>
  </w:footnote>
  <w:footnote w:id="132">
    <w:p w:rsidR="009C34C0" w:rsidRPr="0057536B" w:rsidRDefault="009C34C0" w:rsidP="0057536B">
      <w:pPr>
        <w:spacing w:before="0" w:after="0" w:line="240" w:lineRule="auto"/>
        <w:jc w:val="both"/>
        <w:rPr>
          <w:rFonts w:cs="Calibri"/>
          <w:sz w:val="16"/>
          <w:szCs w:val="16"/>
          <w:lang w:val="el-GR"/>
        </w:rPr>
      </w:pPr>
      <w:r w:rsidRPr="0057536B">
        <w:rPr>
          <w:rStyle w:val="af3"/>
          <w:sz w:val="16"/>
          <w:szCs w:val="16"/>
        </w:rPr>
        <w:footnoteRef/>
      </w:r>
      <w:r w:rsidRPr="0057536B">
        <w:rPr>
          <w:sz w:val="16"/>
          <w:szCs w:val="16"/>
          <w:lang w:val="el-GR"/>
        </w:rPr>
        <w:t xml:space="preserve"> </w:t>
      </w:r>
      <w:r w:rsidRPr="0057536B">
        <w:rPr>
          <w:rFonts w:cs="Calibri"/>
          <w:sz w:val="16"/>
          <w:szCs w:val="16"/>
          <w:lang w:val="el-GR"/>
        </w:rPr>
        <w:t>Ν. 4368/2016, Α’ 21 - «Άρθρ</w:t>
      </w:r>
      <w:r w:rsidRPr="0057536B">
        <w:rPr>
          <w:rFonts w:eastAsia="Times New Roman"/>
          <w:bCs/>
          <w:sz w:val="16"/>
          <w:szCs w:val="16"/>
          <w:lang w:val="el-GR"/>
        </w:rPr>
        <w:t>ο 61 Διαμεσολαβητές Υγείας - Συντονιστές Υπηρεσιών Υγείας για ευπαθείς (ευάλωτες και ειδικές) ομάδες του πληθυσμού</w:t>
      </w:r>
    </w:p>
    <w:p w:rsidR="009C34C0" w:rsidRDefault="009C34C0">
      <w:pPr>
        <w:pStyle w:val="af2"/>
      </w:pPr>
    </w:p>
  </w:footnote>
  <w:footnote w:id="133">
    <w:p w:rsidR="009C34C0" w:rsidRPr="00926875" w:rsidRDefault="009C34C0" w:rsidP="008448A1">
      <w:pPr>
        <w:spacing w:before="0" w:after="0" w:line="240" w:lineRule="auto"/>
        <w:jc w:val="both"/>
        <w:rPr>
          <w:sz w:val="16"/>
          <w:szCs w:val="16"/>
          <w:lang w:val="el-GR"/>
        </w:rPr>
      </w:pPr>
      <w:r w:rsidRPr="00FC6B7F">
        <w:rPr>
          <w:rStyle w:val="af3"/>
          <w:sz w:val="16"/>
          <w:szCs w:val="16"/>
        </w:rPr>
        <w:footnoteRef/>
      </w:r>
      <w:hyperlink r:id="rId33" w:history="1">
        <w:r w:rsidRPr="0062077C">
          <w:rPr>
            <w:rStyle w:val="-"/>
            <w:sz w:val="16"/>
            <w:szCs w:val="16"/>
            <w:lang w:val="el-GR"/>
          </w:rPr>
          <w:t>https://www.unicef.org/greece/child-guarantee</w:t>
        </w:r>
      </w:hyperlink>
      <w:r>
        <w:rPr>
          <w:lang w:val="el-GR"/>
        </w:rPr>
        <w:t xml:space="preserve"> </w:t>
      </w:r>
      <w:r w:rsidRPr="00FC6B7F">
        <w:rPr>
          <w:sz w:val="16"/>
          <w:szCs w:val="16"/>
          <w:lang w:val="el-GR"/>
        </w:rPr>
        <w:t>Στην 3</w:t>
      </w:r>
      <w:r w:rsidRPr="00FC6B7F">
        <w:rPr>
          <w:sz w:val="16"/>
          <w:szCs w:val="16"/>
          <w:vertAlign w:val="superscript"/>
          <w:lang w:val="el-GR"/>
        </w:rPr>
        <w:t>η</w:t>
      </w:r>
      <w:r w:rsidRPr="00FC6B7F">
        <w:rPr>
          <w:sz w:val="16"/>
          <w:szCs w:val="16"/>
          <w:lang w:val="el-GR"/>
        </w:rPr>
        <w:t xml:space="preserve"> φάση της δράσης προετοιμασίας του σχεδίου για την Εγγύηση για το Παιδί, η Ευρωπαϊκή Επιτροπή σε συνεργασία με τη </w:t>
      </w:r>
      <w:r w:rsidRPr="009D5F09">
        <w:rPr>
          <w:sz w:val="16"/>
          <w:szCs w:val="16"/>
          <w:lang w:val="el-GR"/>
        </w:rPr>
        <w:t>UNICEF</w:t>
      </w:r>
      <w:r>
        <w:rPr>
          <w:sz w:val="16"/>
          <w:szCs w:val="16"/>
          <w:lang w:val="el-GR"/>
        </w:rPr>
        <w:t xml:space="preserve"> </w:t>
      </w:r>
      <w:r w:rsidRPr="00FC6B7F">
        <w:rPr>
          <w:sz w:val="16"/>
          <w:szCs w:val="16"/>
          <w:lang w:val="el-GR"/>
        </w:rPr>
        <w:t xml:space="preserve">θα δοκιμάσει πιλοτικά την υλοποίηση της πρωτοβουλίας στην Ελλάδα, τη Βουλγαρία, την Κροατία, την Ιταλία, τη Λιθουανία και τη Γερμανία. </w:t>
      </w:r>
      <w:r w:rsidRPr="009D5F09">
        <w:rPr>
          <w:sz w:val="16"/>
          <w:szCs w:val="16"/>
          <w:lang w:val="el-GR"/>
        </w:rPr>
        <w:t>Το 24μηνο πιλοτικό πρόγραμμα «Δοκιμή της εγγύησης για το παιδί στα κράτη μέλη της ΕΕ» θα παρουσιάσει καινοτόμες προσεγγίσεις και θα αναπτύξει εθνικά σχέδια δράσης για τη μείωση της παιδικής φτώχειας και την αντιμετώπιση συστηματικών μειονεκτημάτων για τα παιδιά που βρίσκονται σε ανάγκη. Σε αυτά περιλαμβάνονται τα παιδιά που κινδυνεύουν από φτώχεια και αποκλεισμό, τα παιδιά σε ιδρύματα, τα παιδιά από μειονοτικές ομάδες, τα παιδιά που ζουν με αναπηρία και τα παιδιά με προσφυγικό ή μεταναστευτικό υπόβαθρο</w:t>
      </w:r>
      <w:r>
        <w:rPr>
          <w:sz w:val="16"/>
          <w:szCs w:val="16"/>
          <w:lang w:val="el-GR"/>
        </w:rPr>
        <w:t>, Ρομά κλπ</w:t>
      </w:r>
      <w:r w:rsidRPr="009D5F09">
        <w:rPr>
          <w:sz w:val="16"/>
          <w:szCs w:val="16"/>
          <w:lang w:val="el-GR"/>
        </w:rPr>
        <w:t>. Η παρέμβαση θα συμβάλει,</w:t>
      </w:r>
      <w:r>
        <w:rPr>
          <w:sz w:val="16"/>
          <w:szCs w:val="16"/>
          <w:lang w:val="el-GR"/>
        </w:rPr>
        <w:t xml:space="preserve"> </w:t>
      </w:r>
      <w:r w:rsidRPr="009D5F09">
        <w:rPr>
          <w:sz w:val="16"/>
          <w:szCs w:val="16"/>
          <w:lang w:val="el-GR"/>
        </w:rPr>
        <w:t>επίσης, στην ενίσχυση των ικανοτήτων των κρατών μελών να συλλέγουν, να αναλύουν και να παρουσιάζουν δεδομένα σχετικά με δείκτες που σχετίζονται με την παιδική φτώχεια και τον κοινωνικό αποκλεισμό.</w:t>
      </w:r>
    </w:p>
  </w:footnote>
  <w:footnote w:id="134">
    <w:p w:rsidR="009C34C0" w:rsidRDefault="009C34C0" w:rsidP="008448A1">
      <w:pPr>
        <w:pStyle w:val="af2"/>
        <w:spacing w:after="0"/>
        <w:jc w:val="both"/>
        <w:rPr>
          <w:sz w:val="16"/>
          <w:szCs w:val="16"/>
        </w:rPr>
      </w:pPr>
      <w:r>
        <w:rPr>
          <w:rStyle w:val="af3"/>
          <w:sz w:val="16"/>
          <w:szCs w:val="16"/>
        </w:rPr>
        <w:footnoteRef/>
      </w:r>
      <w:r w:rsidRPr="00E6281D">
        <w:rPr>
          <w:sz w:val="16"/>
          <w:szCs w:val="16"/>
        </w:rPr>
        <w:t xml:space="preserve"> Προκήρυξη υποτροφιών ΕΑΠ για το ακαδημαϊκό έτος 2021 – 2022 </w:t>
      </w:r>
      <w:hyperlink r:id="rId34" w:history="1">
        <w:r>
          <w:rPr>
            <w:rStyle w:val="-"/>
            <w:sz w:val="16"/>
            <w:szCs w:val="16"/>
          </w:rPr>
          <w:t>https://www.eap.gr/2021/07/30/prosfora-35-theseon-programmata-spoydon</w:t>
        </w:r>
      </w:hyperlink>
      <w:r w:rsidRPr="00E6281D">
        <w:rPr>
          <w:sz w:val="16"/>
          <w:szCs w:val="16"/>
        </w:rPr>
        <w:t xml:space="preserve"> </w:t>
      </w:r>
    </w:p>
  </w:footnote>
  <w:footnote w:id="135">
    <w:p w:rsidR="009C34C0" w:rsidRPr="002C3685" w:rsidRDefault="009C34C0" w:rsidP="00CF2515">
      <w:pPr>
        <w:pStyle w:val="1"/>
        <w:numPr>
          <w:ilvl w:val="0"/>
          <w:numId w:val="0"/>
        </w:numPr>
        <w:shd w:val="clear" w:color="auto" w:fill="FFFFFF"/>
        <w:spacing w:before="0" w:after="0" w:line="240" w:lineRule="auto"/>
        <w:rPr>
          <w:b w:val="0"/>
          <w:bCs w:val="0"/>
          <w:color w:val="auto"/>
          <w:sz w:val="16"/>
          <w:szCs w:val="16"/>
          <w:lang w:val="el-GR"/>
        </w:rPr>
      </w:pPr>
      <w:r w:rsidRPr="00333AF9">
        <w:rPr>
          <w:b w:val="0"/>
          <w:bCs w:val="0"/>
          <w:color w:val="auto"/>
          <w:sz w:val="16"/>
          <w:szCs w:val="16"/>
          <w:vertAlign w:val="superscript"/>
        </w:rPr>
        <w:footnoteRef/>
      </w:r>
      <w:r w:rsidRPr="002C3685">
        <w:rPr>
          <w:b w:val="0"/>
          <w:bCs w:val="0"/>
          <w:color w:val="auto"/>
          <w:sz w:val="16"/>
          <w:szCs w:val="16"/>
          <w:lang w:val="el-GR"/>
        </w:rPr>
        <w:t xml:space="preserve"> </w:t>
      </w:r>
      <w:r w:rsidRPr="00333AF9">
        <w:rPr>
          <w:b w:val="0"/>
          <w:bCs w:val="0"/>
          <w:color w:val="auto"/>
          <w:sz w:val="16"/>
          <w:szCs w:val="16"/>
        </w:rPr>
        <w:t>https</w:t>
      </w:r>
      <w:r w:rsidRPr="002C3685">
        <w:rPr>
          <w:b w:val="0"/>
          <w:bCs w:val="0"/>
          <w:color w:val="auto"/>
          <w:sz w:val="16"/>
          <w:szCs w:val="16"/>
          <w:lang w:val="el-GR"/>
        </w:rPr>
        <w:t>://</w:t>
      </w:r>
      <w:r w:rsidRPr="00333AF9">
        <w:rPr>
          <w:b w:val="0"/>
          <w:bCs w:val="0"/>
          <w:color w:val="auto"/>
          <w:sz w:val="16"/>
          <w:szCs w:val="16"/>
        </w:rPr>
        <w:t>ypergasias</w:t>
      </w:r>
      <w:r w:rsidRPr="002C3685">
        <w:rPr>
          <w:b w:val="0"/>
          <w:bCs w:val="0"/>
          <w:color w:val="auto"/>
          <w:sz w:val="16"/>
          <w:szCs w:val="16"/>
          <w:lang w:val="el-GR"/>
        </w:rPr>
        <w:t>.</w:t>
      </w:r>
      <w:r w:rsidRPr="00333AF9">
        <w:rPr>
          <w:b w:val="0"/>
          <w:bCs w:val="0"/>
          <w:color w:val="auto"/>
          <w:sz w:val="16"/>
          <w:szCs w:val="16"/>
        </w:rPr>
        <w:t>gov</w:t>
      </w:r>
      <w:r w:rsidRPr="002C3685">
        <w:rPr>
          <w:b w:val="0"/>
          <w:bCs w:val="0"/>
          <w:color w:val="auto"/>
          <w:sz w:val="16"/>
          <w:szCs w:val="16"/>
          <w:lang w:val="el-GR"/>
        </w:rPr>
        <w:t>.</w:t>
      </w:r>
      <w:r w:rsidRPr="00333AF9">
        <w:rPr>
          <w:b w:val="0"/>
          <w:bCs w:val="0"/>
          <w:color w:val="auto"/>
          <w:sz w:val="16"/>
          <w:szCs w:val="16"/>
        </w:rPr>
        <w:t>gr</w:t>
      </w:r>
      <w:r w:rsidRPr="002C3685">
        <w:rPr>
          <w:b w:val="0"/>
          <w:bCs w:val="0"/>
          <w:color w:val="auto"/>
          <w:sz w:val="16"/>
          <w:szCs w:val="16"/>
          <w:lang w:val="el-GR"/>
        </w:rPr>
        <w:t>/</w:t>
      </w:r>
      <w:r w:rsidRPr="00333AF9">
        <w:rPr>
          <w:b w:val="0"/>
          <w:bCs w:val="0"/>
          <w:color w:val="auto"/>
          <w:sz w:val="16"/>
          <w:szCs w:val="16"/>
        </w:rPr>
        <w:t>se</w:t>
      </w:r>
      <w:r w:rsidRPr="002C3685">
        <w:rPr>
          <w:b w:val="0"/>
          <w:bCs w:val="0"/>
          <w:color w:val="auto"/>
          <w:sz w:val="16"/>
          <w:szCs w:val="16"/>
          <w:lang w:val="el-GR"/>
        </w:rPr>
        <w:t>-</w:t>
      </w:r>
      <w:r w:rsidRPr="00333AF9">
        <w:rPr>
          <w:b w:val="0"/>
          <w:bCs w:val="0"/>
          <w:color w:val="auto"/>
          <w:sz w:val="16"/>
          <w:szCs w:val="16"/>
        </w:rPr>
        <w:t>dimosia</w:t>
      </w:r>
      <w:r w:rsidRPr="002C3685">
        <w:rPr>
          <w:b w:val="0"/>
          <w:bCs w:val="0"/>
          <w:color w:val="auto"/>
          <w:sz w:val="16"/>
          <w:szCs w:val="16"/>
          <w:lang w:val="el-GR"/>
        </w:rPr>
        <w:t>-</w:t>
      </w:r>
      <w:r w:rsidRPr="00333AF9">
        <w:rPr>
          <w:b w:val="0"/>
          <w:bCs w:val="0"/>
          <w:color w:val="auto"/>
          <w:sz w:val="16"/>
          <w:szCs w:val="16"/>
        </w:rPr>
        <w:t>diavoulefsi</w:t>
      </w:r>
      <w:r w:rsidRPr="002C3685">
        <w:rPr>
          <w:b w:val="0"/>
          <w:bCs w:val="0"/>
          <w:color w:val="auto"/>
          <w:sz w:val="16"/>
          <w:szCs w:val="16"/>
          <w:lang w:val="el-GR"/>
        </w:rPr>
        <w:t>-</w:t>
      </w:r>
      <w:r w:rsidRPr="00333AF9">
        <w:rPr>
          <w:b w:val="0"/>
          <w:bCs w:val="0"/>
          <w:color w:val="auto"/>
          <w:sz w:val="16"/>
          <w:szCs w:val="16"/>
        </w:rPr>
        <w:t>i</w:t>
      </w:r>
      <w:r w:rsidRPr="002C3685">
        <w:rPr>
          <w:b w:val="0"/>
          <w:bCs w:val="0"/>
          <w:color w:val="auto"/>
          <w:sz w:val="16"/>
          <w:szCs w:val="16"/>
          <w:lang w:val="el-GR"/>
        </w:rPr>
        <w:t>-</w:t>
      </w:r>
      <w:r w:rsidRPr="00333AF9">
        <w:rPr>
          <w:b w:val="0"/>
          <w:bCs w:val="0"/>
          <w:color w:val="auto"/>
          <w:sz w:val="16"/>
          <w:szCs w:val="16"/>
        </w:rPr>
        <w:t>nea</w:t>
      </w:r>
      <w:r w:rsidRPr="002C3685">
        <w:rPr>
          <w:b w:val="0"/>
          <w:bCs w:val="0"/>
          <w:color w:val="auto"/>
          <w:sz w:val="16"/>
          <w:szCs w:val="16"/>
          <w:lang w:val="el-GR"/>
        </w:rPr>
        <w:t>-</w:t>
      </w:r>
      <w:r w:rsidRPr="00333AF9">
        <w:rPr>
          <w:b w:val="0"/>
          <w:bCs w:val="0"/>
          <w:color w:val="auto"/>
          <w:sz w:val="16"/>
          <w:szCs w:val="16"/>
        </w:rPr>
        <w:t>ethniki</w:t>
      </w:r>
      <w:r w:rsidRPr="002C3685">
        <w:rPr>
          <w:b w:val="0"/>
          <w:bCs w:val="0"/>
          <w:color w:val="auto"/>
          <w:sz w:val="16"/>
          <w:szCs w:val="16"/>
          <w:lang w:val="el-GR"/>
        </w:rPr>
        <w:t>-</w:t>
      </w:r>
      <w:r w:rsidRPr="00333AF9">
        <w:rPr>
          <w:b w:val="0"/>
          <w:bCs w:val="0"/>
          <w:color w:val="auto"/>
          <w:sz w:val="16"/>
          <w:szCs w:val="16"/>
        </w:rPr>
        <w:t>stratigiki</w:t>
      </w:r>
      <w:r w:rsidRPr="002C3685">
        <w:rPr>
          <w:b w:val="0"/>
          <w:bCs w:val="0"/>
          <w:color w:val="auto"/>
          <w:sz w:val="16"/>
          <w:szCs w:val="16"/>
          <w:lang w:val="el-GR"/>
        </w:rPr>
        <w:t>-</w:t>
      </w:r>
      <w:r w:rsidRPr="00333AF9">
        <w:rPr>
          <w:b w:val="0"/>
          <w:bCs w:val="0"/>
          <w:color w:val="auto"/>
          <w:sz w:val="16"/>
          <w:szCs w:val="16"/>
        </w:rPr>
        <w:t>gia</w:t>
      </w:r>
      <w:r w:rsidRPr="002C3685">
        <w:rPr>
          <w:b w:val="0"/>
          <w:bCs w:val="0"/>
          <w:color w:val="auto"/>
          <w:sz w:val="16"/>
          <w:szCs w:val="16"/>
          <w:lang w:val="el-GR"/>
        </w:rPr>
        <w:t>-</w:t>
      </w:r>
      <w:r w:rsidRPr="00333AF9">
        <w:rPr>
          <w:b w:val="0"/>
          <w:bCs w:val="0"/>
          <w:color w:val="auto"/>
          <w:sz w:val="16"/>
          <w:szCs w:val="16"/>
        </w:rPr>
        <w:t>tin</w:t>
      </w:r>
      <w:r w:rsidRPr="002C3685">
        <w:rPr>
          <w:b w:val="0"/>
          <w:bCs w:val="0"/>
          <w:color w:val="auto"/>
          <w:sz w:val="16"/>
          <w:szCs w:val="16"/>
          <w:lang w:val="el-GR"/>
        </w:rPr>
        <w:t>-</w:t>
      </w:r>
      <w:r w:rsidRPr="00333AF9">
        <w:rPr>
          <w:b w:val="0"/>
          <w:bCs w:val="0"/>
          <w:color w:val="auto"/>
          <w:sz w:val="16"/>
          <w:szCs w:val="16"/>
        </w:rPr>
        <w:t>koinoniki</w:t>
      </w:r>
      <w:r w:rsidRPr="002C3685">
        <w:rPr>
          <w:b w:val="0"/>
          <w:bCs w:val="0"/>
          <w:color w:val="auto"/>
          <w:sz w:val="16"/>
          <w:szCs w:val="16"/>
          <w:lang w:val="el-GR"/>
        </w:rPr>
        <w:t>-</w:t>
      </w:r>
      <w:r w:rsidRPr="00333AF9">
        <w:rPr>
          <w:b w:val="0"/>
          <w:bCs w:val="0"/>
          <w:color w:val="auto"/>
          <w:sz w:val="16"/>
          <w:szCs w:val="16"/>
        </w:rPr>
        <w:t>entaxi</w:t>
      </w:r>
      <w:r w:rsidRPr="002C3685">
        <w:rPr>
          <w:b w:val="0"/>
          <w:bCs w:val="0"/>
          <w:color w:val="auto"/>
          <w:sz w:val="16"/>
          <w:szCs w:val="16"/>
          <w:lang w:val="el-GR"/>
        </w:rPr>
        <w:t>-</w:t>
      </w:r>
      <w:r w:rsidRPr="00333AF9">
        <w:rPr>
          <w:b w:val="0"/>
          <w:bCs w:val="0"/>
          <w:color w:val="auto"/>
          <w:sz w:val="16"/>
          <w:szCs w:val="16"/>
        </w:rPr>
        <w:t>kai</w:t>
      </w:r>
      <w:r w:rsidRPr="002C3685">
        <w:rPr>
          <w:b w:val="0"/>
          <w:bCs w:val="0"/>
          <w:color w:val="auto"/>
          <w:sz w:val="16"/>
          <w:szCs w:val="16"/>
          <w:lang w:val="el-GR"/>
        </w:rPr>
        <w:t>-</w:t>
      </w:r>
      <w:r w:rsidRPr="00333AF9">
        <w:rPr>
          <w:b w:val="0"/>
          <w:bCs w:val="0"/>
          <w:color w:val="auto"/>
          <w:sz w:val="16"/>
          <w:szCs w:val="16"/>
        </w:rPr>
        <w:t>meiosi</w:t>
      </w:r>
      <w:r w:rsidRPr="002C3685">
        <w:rPr>
          <w:b w:val="0"/>
          <w:bCs w:val="0"/>
          <w:color w:val="auto"/>
          <w:sz w:val="16"/>
          <w:szCs w:val="16"/>
          <w:lang w:val="el-GR"/>
        </w:rPr>
        <w:t>-</w:t>
      </w:r>
      <w:r w:rsidRPr="00333AF9">
        <w:rPr>
          <w:b w:val="0"/>
          <w:bCs w:val="0"/>
          <w:color w:val="auto"/>
          <w:sz w:val="16"/>
          <w:szCs w:val="16"/>
        </w:rPr>
        <w:t>tis</w:t>
      </w:r>
      <w:r w:rsidRPr="002C3685">
        <w:rPr>
          <w:b w:val="0"/>
          <w:bCs w:val="0"/>
          <w:color w:val="auto"/>
          <w:sz w:val="16"/>
          <w:szCs w:val="16"/>
          <w:lang w:val="el-GR"/>
        </w:rPr>
        <w:t>-</w:t>
      </w:r>
      <w:r w:rsidRPr="00333AF9">
        <w:rPr>
          <w:b w:val="0"/>
          <w:bCs w:val="0"/>
          <w:color w:val="auto"/>
          <w:sz w:val="16"/>
          <w:szCs w:val="16"/>
        </w:rPr>
        <w:t>ftocheias</w:t>
      </w:r>
      <w:r w:rsidRPr="002C3685">
        <w:rPr>
          <w:b w:val="0"/>
          <w:bCs w:val="0"/>
          <w:color w:val="auto"/>
          <w:sz w:val="16"/>
          <w:szCs w:val="16"/>
          <w:lang w:val="el-GR"/>
        </w:rPr>
        <w:t>/</w:t>
      </w:r>
    </w:p>
  </w:footnote>
  <w:footnote w:id="136">
    <w:p w:rsidR="009C34C0" w:rsidRPr="005849AC" w:rsidRDefault="009C34C0" w:rsidP="00543582">
      <w:pPr>
        <w:pStyle w:val="af2"/>
        <w:spacing w:after="0"/>
        <w:jc w:val="both"/>
        <w:rPr>
          <w:sz w:val="16"/>
          <w:szCs w:val="16"/>
        </w:rPr>
      </w:pPr>
      <w:r w:rsidRPr="007C3475">
        <w:rPr>
          <w:vertAlign w:val="superscript"/>
        </w:rPr>
        <w:footnoteRef/>
      </w:r>
      <w:r w:rsidRPr="007C3475">
        <w:rPr>
          <w:sz w:val="16"/>
          <w:szCs w:val="16"/>
        </w:rPr>
        <w:t xml:space="preserve">Εθνικό Σχέδιο Δράσης κατά του Ρατσισμού και της Μισαλλοδοξίας 2020 – 2023 </w:t>
      </w:r>
      <w:hyperlink r:id="rId35" w:history="1">
        <w:r w:rsidRPr="0062077C">
          <w:rPr>
            <w:rStyle w:val="-"/>
            <w:sz w:val="16"/>
            <w:szCs w:val="16"/>
          </w:rPr>
          <w:t>https://moj.gov.gr/wp-content/uploads/2021/01/Ethniko-Sxedio-Drasis-kata-tou-Ratsismou-kai-tis-Misallodoxias_final_cover.pdf</w:t>
        </w:r>
      </w:hyperlink>
    </w:p>
  </w:footnote>
  <w:footnote w:id="137">
    <w:p w:rsidR="009C34C0" w:rsidRDefault="009C34C0" w:rsidP="0009705B">
      <w:pPr>
        <w:pStyle w:val="af2"/>
        <w:spacing w:after="0"/>
        <w:jc w:val="both"/>
      </w:pPr>
      <w:r>
        <w:rPr>
          <w:rStyle w:val="af3"/>
        </w:rPr>
        <w:footnoteRef/>
      </w:r>
      <w:r>
        <w:t xml:space="preserve"> </w:t>
      </w:r>
      <w:r w:rsidRPr="00212962">
        <w:t>https://www.moh.gov.gr/articles/newspaper/c92-strathgikos-sxediasmos/apofash-strathgikwn-stoxwn-2020-2022/8266-apofash-strathgikwn-stoxwn-etoys-2021</w:t>
      </w:r>
    </w:p>
  </w:footnote>
  <w:footnote w:id="138">
    <w:p w:rsidR="009C34C0" w:rsidRPr="00E00867" w:rsidRDefault="009C34C0" w:rsidP="0009705B">
      <w:pPr>
        <w:pStyle w:val="af2"/>
        <w:spacing w:after="0"/>
        <w:jc w:val="both"/>
        <w:rPr>
          <w:sz w:val="16"/>
          <w:szCs w:val="16"/>
        </w:rPr>
      </w:pPr>
      <w:r w:rsidRPr="00E00867">
        <w:rPr>
          <w:rStyle w:val="af3"/>
          <w:sz w:val="16"/>
          <w:szCs w:val="16"/>
        </w:rPr>
        <w:footnoteRef/>
      </w:r>
      <w:r w:rsidRPr="00E00867">
        <w:rPr>
          <w:bCs/>
          <w:iCs/>
          <w:sz w:val="16"/>
          <w:szCs w:val="16"/>
        </w:rPr>
        <w:t xml:space="preserve">Εθνικό Σχέδιο Δράσης για τη Δημόσια Υγεία 2021-2025 </w:t>
      </w:r>
      <w:hyperlink r:id="rId36" w:history="1">
        <w:r w:rsidRPr="00E00867">
          <w:rPr>
            <w:rStyle w:val="-"/>
            <w:sz w:val="16"/>
            <w:szCs w:val="16"/>
          </w:rPr>
          <w:t>https://www.moh.gov.gr/articles/health/domes-kai-draseis-gia-thn-ygeia/ethnika-sxedia-drashs/8776-ethniko-sxedio-drashs-gia-th-dhmosia-ygeia-2021-2025</w:t>
        </w:r>
      </w:hyperlink>
    </w:p>
  </w:footnote>
  <w:footnote w:id="139">
    <w:p w:rsidR="009C34C0" w:rsidRDefault="009C34C0" w:rsidP="0009705B">
      <w:pPr>
        <w:pStyle w:val="af2"/>
        <w:spacing w:after="0"/>
        <w:jc w:val="both"/>
      </w:pPr>
      <w:r w:rsidRPr="007C3475">
        <w:rPr>
          <w:sz w:val="16"/>
          <w:szCs w:val="16"/>
          <w:vertAlign w:val="superscript"/>
        </w:rPr>
        <w:footnoteRef/>
      </w:r>
      <w:r w:rsidRPr="007C3475">
        <w:rPr>
          <w:sz w:val="16"/>
          <w:szCs w:val="16"/>
        </w:rPr>
        <w:t xml:space="preserve">Εθνικό Σχέδιο Δράσης για τα Δικαιώματα των Ατόμων με Αναπηρία 2020 </w:t>
      </w:r>
      <w:r>
        <w:rPr>
          <w:sz w:val="16"/>
          <w:szCs w:val="16"/>
        </w:rPr>
        <w:t>–</w:t>
      </w:r>
      <w:r w:rsidRPr="007C3475">
        <w:rPr>
          <w:sz w:val="16"/>
          <w:szCs w:val="16"/>
        </w:rPr>
        <w:t xml:space="preserve"> 2023</w:t>
      </w:r>
      <w:r>
        <w:rPr>
          <w:sz w:val="16"/>
          <w:szCs w:val="16"/>
        </w:rPr>
        <w:t xml:space="preserve"> </w:t>
      </w:r>
      <w:hyperlink r:id="rId37" w:history="1">
        <w:r w:rsidRPr="0062077C">
          <w:rPr>
            <w:rStyle w:val="-"/>
            <w:sz w:val="16"/>
            <w:szCs w:val="16"/>
          </w:rPr>
          <w:t>https://primeminister.gr/wp-content/uploads/2020/12/2020-ethniko-sxedio-drasis-amea.pdf</w:t>
        </w:r>
      </w:hyperlink>
    </w:p>
  </w:footnote>
  <w:footnote w:id="140">
    <w:p w:rsidR="009C34C0" w:rsidRPr="009452EC" w:rsidRDefault="009C34C0">
      <w:pPr>
        <w:pStyle w:val="af2"/>
        <w:rPr>
          <w:sz w:val="16"/>
          <w:szCs w:val="16"/>
        </w:rPr>
      </w:pPr>
      <w:r w:rsidRPr="009452EC">
        <w:rPr>
          <w:rStyle w:val="af3"/>
          <w:sz w:val="16"/>
          <w:szCs w:val="16"/>
        </w:rPr>
        <w:footnoteRef/>
      </w:r>
      <w:r w:rsidRPr="009452EC">
        <w:rPr>
          <w:bCs/>
          <w:iCs/>
          <w:sz w:val="16"/>
          <w:szCs w:val="16"/>
        </w:rPr>
        <w:t>Nέο πλαίσιο για την προσχολική αγωγή των παιδιών 0-4 ετών</w:t>
      </w:r>
      <w:hyperlink r:id="rId38" w:history="1">
        <w:r w:rsidRPr="009452EC">
          <w:rPr>
            <w:rStyle w:val="-"/>
            <w:sz w:val="16"/>
            <w:szCs w:val="16"/>
          </w:rPr>
          <w:t>https://paidi.gov.gr/diavoulefsi-neo-plaisio-gia-tin-prosxoliki-agogi</w:t>
        </w:r>
      </w:hyperlink>
    </w:p>
  </w:footnote>
  <w:footnote w:id="141">
    <w:p w:rsidR="009C34C0" w:rsidRPr="005A3375" w:rsidRDefault="009C34C0" w:rsidP="00402696">
      <w:pPr>
        <w:pStyle w:val="af2"/>
        <w:spacing w:after="0"/>
        <w:rPr>
          <w:sz w:val="16"/>
          <w:szCs w:val="16"/>
        </w:rPr>
      </w:pPr>
      <w:r w:rsidRPr="005A3375">
        <w:rPr>
          <w:rStyle w:val="af3"/>
          <w:sz w:val="16"/>
          <w:szCs w:val="16"/>
        </w:rPr>
        <w:footnoteRef/>
      </w:r>
      <w:r w:rsidRPr="005A3375">
        <w:rPr>
          <w:sz w:val="16"/>
          <w:szCs w:val="16"/>
        </w:rPr>
        <w:t xml:space="preserve"> </w:t>
      </w:r>
      <w:r w:rsidRPr="005A3375">
        <w:rPr>
          <w:bCs/>
          <w:iCs/>
          <w:sz w:val="16"/>
          <w:szCs w:val="16"/>
        </w:rPr>
        <w:t>Εθνικό Σχέδιο Δράσης για την Ισότητα των Φύλων 2021-2025</w:t>
      </w:r>
      <w:r w:rsidRPr="005A3375">
        <w:rPr>
          <w:b/>
          <w:bCs/>
          <w:iCs/>
          <w:sz w:val="16"/>
          <w:szCs w:val="16"/>
        </w:rPr>
        <w:t xml:space="preserve"> </w:t>
      </w:r>
      <w:hyperlink r:id="rId39" w:tgtFrame="_blank" w:history="1">
        <w:r w:rsidRPr="00065ACF">
          <w:rPr>
            <w:rStyle w:val="-"/>
            <w:rFonts w:cs="Calibri"/>
            <w:color w:val="0D3476"/>
            <w:spacing w:val="5"/>
            <w:sz w:val="16"/>
            <w:szCs w:val="16"/>
            <w:shd w:val="clear" w:color="auto" w:fill="FFFFFF"/>
          </w:rPr>
          <w:t>http://www.opengov.gr/minlab/?p=5334</w:t>
        </w:r>
      </w:hyperlink>
      <w:r>
        <w:t xml:space="preserve"> </w:t>
      </w:r>
    </w:p>
  </w:footnote>
  <w:footnote w:id="142">
    <w:p w:rsidR="009C34C0" w:rsidRPr="005A3375" w:rsidRDefault="009C34C0" w:rsidP="00402696">
      <w:pPr>
        <w:pStyle w:val="af2"/>
        <w:spacing w:after="0"/>
        <w:jc w:val="both"/>
        <w:rPr>
          <w:sz w:val="16"/>
          <w:szCs w:val="16"/>
        </w:rPr>
      </w:pPr>
      <w:r w:rsidRPr="005A3375">
        <w:rPr>
          <w:rStyle w:val="af3"/>
          <w:sz w:val="16"/>
          <w:szCs w:val="16"/>
        </w:rPr>
        <w:footnoteRef/>
      </w:r>
      <w:r w:rsidRPr="005A3375">
        <w:rPr>
          <w:sz w:val="16"/>
          <w:szCs w:val="16"/>
        </w:rPr>
        <w:t xml:space="preserve"> </w:t>
      </w:r>
      <w:r w:rsidRPr="005A3375">
        <w:rPr>
          <w:bCs/>
          <w:iCs/>
          <w:sz w:val="16"/>
          <w:szCs w:val="16"/>
        </w:rPr>
        <w:t xml:space="preserve">Σχέδιο δράσης της ΕΕ για την ισότητα των φύλων (GAP) III για την περίοδο 2021 2025 </w:t>
      </w:r>
      <w:hyperlink r:id="rId40" w:history="1">
        <w:r w:rsidRPr="005A3375">
          <w:rPr>
            <w:rStyle w:val="-"/>
            <w:sz w:val="16"/>
            <w:szCs w:val="16"/>
          </w:rPr>
          <w:t>https://ec.europa.eu/greece/news/20201125_1_el</w:t>
        </w:r>
      </w:hyperlink>
      <w:r w:rsidRPr="005A3375">
        <w:rPr>
          <w:sz w:val="16"/>
          <w:szCs w:val="16"/>
        </w:rPr>
        <w:t xml:space="preserve"> </w:t>
      </w:r>
    </w:p>
  </w:footnote>
  <w:footnote w:id="143">
    <w:p w:rsidR="009C34C0" w:rsidRPr="005A3375" w:rsidRDefault="009C34C0" w:rsidP="005A3375">
      <w:pPr>
        <w:pStyle w:val="af2"/>
        <w:spacing w:after="0"/>
        <w:rPr>
          <w:sz w:val="16"/>
          <w:szCs w:val="16"/>
        </w:rPr>
      </w:pPr>
      <w:r w:rsidRPr="005A3375">
        <w:rPr>
          <w:rStyle w:val="af3"/>
          <w:sz w:val="16"/>
          <w:szCs w:val="16"/>
        </w:rPr>
        <w:footnoteRef/>
      </w:r>
      <w:r>
        <w:rPr>
          <w:bCs/>
          <w:iCs/>
          <w:sz w:val="16"/>
          <w:szCs w:val="16"/>
        </w:rPr>
        <w:t xml:space="preserve"> </w:t>
      </w:r>
      <w:r w:rsidRPr="009227A8">
        <w:rPr>
          <w:bCs/>
          <w:iCs/>
          <w:sz w:val="16"/>
          <w:szCs w:val="16"/>
        </w:rPr>
        <w:t xml:space="preserve">Εθνικό Σχέδιο Δράσης για τα Δικαιώματα του Παιδιού 2021 – 2023 </w:t>
      </w:r>
      <w:hyperlink r:id="rId41" w:history="1">
        <w:r w:rsidRPr="005A3375">
          <w:rPr>
            <w:rStyle w:val="-"/>
            <w:sz w:val="16"/>
            <w:szCs w:val="16"/>
          </w:rPr>
          <w:t>https://www.ministryofjustice.gr/?p=7134</w:t>
        </w:r>
      </w:hyperlink>
    </w:p>
  </w:footnote>
  <w:footnote w:id="144">
    <w:p w:rsidR="009C34C0" w:rsidRPr="000E5410" w:rsidRDefault="009C34C0" w:rsidP="005A3375">
      <w:pPr>
        <w:pStyle w:val="af2"/>
        <w:spacing w:after="0"/>
        <w:rPr>
          <w:sz w:val="16"/>
          <w:szCs w:val="16"/>
        </w:rPr>
      </w:pPr>
      <w:r w:rsidRPr="005A3375">
        <w:rPr>
          <w:rStyle w:val="af3"/>
          <w:sz w:val="16"/>
          <w:szCs w:val="16"/>
        </w:rPr>
        <w:footnoteRef/>
      </w:r>
      <w:r w:rsidRPr="005A3375">
        <w:rPr>
          <w:sz w:val="16"/>
          <w:szCs w:val="16"/>
        </w:rPr>
        <w:t xml:space="preserve"> Νόμος </w:t>
      </w:r>
      <w:r w:rsidRPr="005A3375">
        <w:rPr>
          <w:bCs/>
          <w:iCs/>
          <w:sz w:val="16"/>
          <w:szCs w:val="16"/>
        </w:rPr>
        <w:t>4491/2017</w:t>
      </w:r>
    </w:p>
  </w:footnote>
  <w:footnote w:id="145">
    <w:p w:rsidR="009C34C0" w:rsidRDefault="009C34C0">
      <w:pPr>
        <w:pStyle w:val="af2"/>
      </w:pPr>
      <w:r>
        <w:rPr>
          <w:rStyle w:val="af3"/>
        </w:rPr>
        <w:footnoteRef/>
      </w:r>
      <w:r>
        <w:t xml:space="preserve"> </w:t>
      </w:r>
      <w:r w:rsidRPr="004132F8">
        <w:rPr>
          <w:bCs/>
          <w:iCs/>
          <w:sz w:val="16"/>
          <w:szCs w:val="16"/>
        </w:rPr>
        <w:t xml:space="preserve">Στρατηγική Υπουργείου Προστασίας του Πολίτη για την Καταπολέμηση της εμπορίας ανθρώπων, 2021-2025 </w:t>
      </w:r>
      <w:r w:rsidRPr="004132F8">
        <w:rPr>
          <w:rStyle w:val="-"/>
        </w:rPr>
        <w:t>http://www.mopocp.gov.gr/images/stories//2021/prokirikseis21/29072021strathgikhn.pdf</w:t>
      </w:r>
    </w:p>
  </w:footnote>
  <w:footnote w:id="146">
    <w:p w:rsidR="009C34C0" w:rsidRPr="00A84068" w:rsidRDefault="009C34C0">
      <w:pPr>
        <w:pStyle w:val="af2"/>
        <w:rPr>
          <w:sz w:val="16"/>
          <w:szCs w:val="16"/>
        </w:rPr>
      </w:pPr>
      <w:r w:rsidRPr="00A84068">
        <w:rPr>
          <w:rStyle w:val="af3"/>
          <w:sz w:val="16"/>
          <w:szCs w:val="16"/>
        </w:rPr>
        <w:footnoteRef/>
      </w:r>
      <w:hyperlink r:id="rId42" w:history="1">
        <w:r w:rsidRPr="00A84068">
          <w:rPr>
            <w:rStyle w:val="-"/>
            <w:sz w:val="16"/>
            <w:szCs w:val="16"/>
          </w:rPr>
          <w:t>https://migration.gov.gr/migration-policy/integration/politiki-entaxis-se-ethniko-epipedo</w:t>
        </w:r>
      </w:hyperlink>
    </w:p>
  </w:footnote>
  <w:footnote w:id="147">
    <w:p w:rsidR="009C34C0" w:rsidRPr="00B275E9" w:rsidRDefault="009C34C0">
      <w:pPr>
        <w:pStyle w:val="af2"/>
      </w:pPr>
      <w:r>
        <w:rPr>
          <w:rStyle w:val="af3"/>
        </w:rPr>
        <w:footnoteRef/>
      </w:r>
      <w:r>
        <w:rPr>
          <w:sz w:val="16"/>
          <w:szCs w:val="16"/>
        </w:rPr>
        <w:t xml:space="preserve"> </w:t>
      </w:r>
      <w:r w:rsidRPr="009227A8">
        <w:rPr>
          <w:sz w:val="16"/>
          <w:szCs w:val="16"/>
        </w:rPr>
        <w:t>Ενισχυμένη Εγγύηση για την Νεολαία</w:t>
      </w:r>
      <w:r w:rsidRPr="00C60DF0">
        <w:rPr>
          <w:b/>
        </w:rPr>
        <w:t xml:space="preserve"> </w:t>
      </w:r>
      <w:hyperlink r:id="rId43" w:history="1">
        <w:r w:rsidRPr="0062077C">
          <w:rPr>
            <w:rStyle w:val="-"/>
          </w:rPr>
          <w:t>https://ec.europa.eu/social/main.jsp?catId=1079&amp;langId=el</w:t>
        </w:r>
      </w:hyperlink>
    </w:p>
  </w:footnote>
  <w:footnote w:id="148">
    <w:p w:rsidR="009C34C0" w:rsidRDefault="009C34C0">
      <w:pPr>
        <w:pStyle w:val="af2"/>
        <w:spacing w:after="0"/>
        <w:rPr>
          <w:sz w:val="16"/>
          <w:szCs w:val="16"/>
        </w:rPr>
      </w:pPr>
      <w:r w:rsidRPr="00E6281D">
        <w:rPr>
          <w:rStyle w:val="af3"/>
          <w:sz w:val="16"/>
          <w:szCs w:val="16"/>
        </w:rPr>
        <w:footnoteRef/>
      </w:r>
      <w:r w:rsidRPr="00E6281D">
        <w:rPr>
          <w:sz w:val="16"/>
          <w:szCs w:val="16"/>
        </w:rPr>
        <w:t xml:space="preserve"> Ευρωπαϊκή Εγγύηση για το παιδί </w:t>
      </w:r>
      <w:hyperlink r:id="rId44" w:history="1">
        <w:r w:rsidRPr="00E6281D">
          <w:rPr>
            <w:rStyle w:val="-"/>
            <w:sz w:val="16"/>
            <w:szCs w:val="16"/>
          </w:rPr>
          <w:t>https://ec.europa.eu/social/main.jsp?catId=1428&amp;langId=en</w:t>
        </w:r>
      </w:hyperlink>
    </w:p>
  </w:footnote>
  <w:footnote w:id="149">
    <w:p w:rsidR="009C34C0" w:rsidRDefault="009C34C0">
      <w:pPr>
        <w:pStyle w:val="af2"/>
        <w:spacing w:after="0"/>
        <w:jc w:val="both"/>
        <w:rPr>
          <w:sz w:val="16"/>
          <w:szCs w:val="16"/>
        </w:rPr>
      </w:pPr>
      <w:r w:rsidRPr="00E6281D">
        <w:rPr>
          <w:rStyle w:val="af3"/>
          <w:sz w:val="16"/>
          <w:szCs w:val="16"/>
        </w:rPr>
        <w:footnoteRef/>
      </w:r>
      <w:r>
        <w:rPr>
          <w:sz w:val="16"/>
          <w:szCs w:val="16"/>
        </w:rPr>
        <w:t xml:space="preserve">Εκπονήθηκε τον Ιούνιο του 2021 η </w:t>
      </w:r>
      <w:r w:rsidRPr="00E6281D">
        <w:rPr>
          <w:rFonts w:hint="eastAsia"/>
          <w:sz w:val="16"/>
          <w:szCs w:val="16"/>
        </w:rPr>
        <w:t>έκθεση</w:t>
      </w:r>
      <w:r w:rsidRPr="00E6281D">
        <w:rPr>
          <w:sz w:val="16"/>
          <w:szCs w:val="16"/>
        </w:rPr>
        <w:t xml:space="preserve"> </w:t>
      </w:r>
      <w:r w:rsidRPr="00E6281D">
        <w:rPr>
          <w:rFonts w:hint="eastAsia"/>
          <w:sz w:val="16"/>
          <w:szCs w:val="16"/>
        </w:rPr>
        <w:t>της</w:t>
      </w:r>
      <w:r w:rsidRPr="00E6281D">
        <w:rPr>
          <w:sz w:val="16"/>
          <w:szCs w:val="16"/>
        </w:rPr>
        <w:t xml:space="preserve"> </w:t>
      </w:r>
      <w:r w:rsidRPr="00E6281D">
        <w:rPr>
          <w:rFonts w:hint="eastAsia"/>
          <w:sz w:val="16"/>
          <w:szCs w:val="16"/>
        </w:rPr>
        <w:t>Επιτροπής</w:t>
      </w:r>
      <w:r w:rsidRPr="00E6281D">
        <w:rPr>
          <w:sz w:val="16"/>
          <w:szCs w:val="16"/>
        </w:rPr>
        <w:t xml:space="preserve"> </w:t>
      </w:r>
      <w:r w:rsidRPr="00E6281D">
        <w:rPr>
          <w:rFonts w:hint="eastAsia"/>
          <w:sz w:val="16"/>
          <w:szCs w:val="16"/>
        </w:rPr>
        <w:t>για</w:t>
      </w:r>
      <w:r w:rsidRPr="00E6281D">
        <w:rPr>
          <w:sz w:val="16"/>
          <w:szCs w:val="16"/>
        </w:rPr>
        <w:t xml:space="preserve"> </w:t>
      </w:r>
      <w:r w:rsidRPr="00E6281D">
        <w:rPr>
          <w:rFonts w:hint="eastAsia"/>
          <w:sz w:val="16"/>
          <w:szCs w:val="16"/>
        </w:rPr>
        <w:t>την</w:t>
      </w:r>
      <w:r w:rsidRPr="00E6281D">
        <w:rPr>
          <w:sz w:val="16"/>
          <w:szCs w:val="16"/>
        </w:rPr>
        <w:t xml:space="preserve"> </w:t>
      </w:r>
      <w:r w:rsidRPr="00E6281D">
        <w:rPr>
          <w:rFonts w:hint="eastAsia"/>
          <w:sz w:val="16"/>
          <w:szCs w:val="16"/>
        </w:rPr>
        <w:t>Εθνική</w:t>
      </w:r>
      <w:r w:rsidRPr="00E6281D">
        <w:rPr>
          <w:sz w:val="16"/>
          <w:szCs w:val="16"/>
        </w:rPr>
        <w:t xml:space="preserve"> </w:t>
      </w:r>
      <w:r w:rsidRPr="00E6281D">
        <w:rPr>
          <w:rFonts w:hint="eastAsia"/>
          <w:sz w:val="16"/>
          <w:szCs w:val="16"/>
        </w:rPr>
        <w:t>Στρατηγική</w:t>
      </w:r>
      <w:r w:rsidRPr="00E6281D">
        <w:rPr>
          <w:sz w:val="16"/>
          <w:szCs w:val="16"/>
        </w:rPr>
        <w:t xml:space="preserve"> </w:t>
      </w:r>
      <w:r w:rsidRPr="00E6281D">
        <w:rPr>
          <w:rFonts w:hint="eastAsia"/>
          <w:sz w:val="16"/>
          <w:szCs w:val="16"/>
        </w:rPr>
        <w:t>Ισότητας</w:t>
      </w:r>
      <w:r w:rsidRPr="00E6281D">
        <w:rPr>
          <w:sz w:val="16"/>
          <w:szCs w:val="16"/>
        </w:rPr>
        <w:t xml:space="preserve"> </w:t>
      </w:r>
      <w:r w:rsidRPr="00E6281D">
        <w:rPr>
          <w:rFonts w:hint="eastAsia"/>
          <w:sz w:val="16"/>
          <w:szCs w:val="16"/>
        </w:rPr>
        <w:t>των</w:t>
      </w:r>
      <w:r w:rsidRPr="00E6281D">
        <w:rPr>
          <w:sz w:val="16"/>
          <w:szCs w:val="16"/>
        </w:rPr>
        <w:t xml:space="preserve"> </w:t>
      </w:r>
      <w:r w:rsidRPr="00E6281D">
        <w:rPr>
          <w:rFonts w:hint="eastAsia"/>
          <w:sz w:val="16"/>
          <w:szCs w:val="16"/>
        </w:rPr>
        <w:t>ΛΟΑΤΚΙ</w:t>
      </w:r>
      <w:r w:rsidRPr="00E6281D">
        <w:rPr>
          <w:sz w:val="16"/>
          <w:szCs w:val="16"/>
        </w:rPr>
        <w:t xml:space="preserve">+ </w:t>
      </w:r>
      <w:hyperlink r:id="rId45" w:history="1">
        <w:r w:rsidRPr="00E6281D">
          <w:rPr>
            <w:rStyle w:val="-"/>
            <w:sz w:val="16"/>
            <w:szCs w:val="16"/>
          </w:rPr>
          <w:t>https://primeminister.gr/wp-content/uploads/2021/06/ethniki_statigiki_gia_thn_isothta_ton_loatki.pdf</w:t>
        </w:r>
      </w:hyperlink>
      <w:r>
        <w:rPr>
          <w:sz w:val="16"/>
          <w:szCs w:val="16"/>
        </w:rPr>
        <w:t xml:space="preserve"> σύμφωνα με τις </w:t>
      </w:r>
      <w:r w:rsidRPr="00E6281D">
        <w:rPr>
          <w:rFonts w:hint="eastAsia"/>
          <w:sz w:val="16"/>
          <w:szCs w:val="16"/>
        </w:rPr>
        <w:t> κατευθυντήριες</w:t>
      </w:r>
      <w:r w:rsidRPr="00E6281D">
        <w:rPr>
          <w:sz w:val="16"/>
          <w:szCs w:val="16"/>
        </w:rPr>
        <w:t xml:space="preserve"> </w:t>
      </w:r>
      <w:r w:rsidRPr="00E6281D">
        <w:rPr>
          <w:rFonts w:hint="eastAsia"/>
          <w:sz w:val="16"/>
          <w:szCs w:val="16"/>
        </w:rPr>
        <w:t>γραμμές</w:t>
      </w:r>
      <w:r>
        <w:rPr>
          <w:rFonts w:ascii="Roboto" w:hAnsi="Roboto"/>
          <w:color w:val="818284"/>
          <w:sz w:val="15"/>
          <w:szCs w:val="15"/>
          <w:shd w:val="clear" w:color="auto" w:fill="FFFFFF"/>
        </w:rPr>
        <w:t xml:space="preserve"> </w:t>
      </w:r>
      <w:r w:rsidRPr="00E6281D">
        <w:rPr>
          <w:rFonts w:hint="eastAsia"/>
          <w:sz w:val="16"/>
          <w:szCs w:val="16"/>
        </w:rPr>
        <w:t>της</w:t>
      </w:r>
      <w:r w:rsidRPr="00E6281D">
        <w:rPr>
          <w:sz w:val="16"/>
          <w:szCs w:val="16"/>
        </w:rPr>
        <w:t xml:space="preserve"> </w:t>
      </w:r>
      <w:r w:rsidRPr="00E6281D">
        <w:rPr>
          <w:rFonts w:hint="eastAsia"/>
          <w:sz w:val="16"/>
          <w:szCs w:val="16"/>
        </w:rPr>
        <w:t>αντίστοιχης</w:t>
      </w:r>
      <w:r w:rsidRPr="00E6281D">
        <w:rPr>
          <w:sz w:val="16"/>
          <w:szCs w:val="16"/>
        </w:rPr>
        <w:t xml:space="preserve"> </w:t>
      </w:r>
      <w:r w:rsidRPr="00E6281D">
        <w:rPr>
          <w:rFonts w:hint="eastAsia"/>
          <w:sz w:val="16"/>
          <w:szCs w:val="16"/>
        </w:rPr>
        <w:t>στρατηγικής</w:t>
      </w:r>
      <w:r w:rsidRPr="00E6281D">
        <w:rPr>
          <w:sz w:val="16"/>
          <w:szCs w:val="16"/>
        </w:rPr>
        <w:t xml:space="preserve"> </w:t>
      </w:r>
      <w:r w:rsidRPr="00E6281D">
        <w:rPr>
          <w:rFonts w:hint="eastAsia"/>
          <w:sz w:val="16"/>
          <w:szCs w:val="16"/>
        </w:rPr>
        <w:t>της</w:t>
      </w:r>
      <w:r w:rsidRPr="00E6281D">
        <w:rPr>
          <w:sz w:val="16"/>
          <w:szCs w:val="16"/>
        </w:rPr>
        <w:t xml:space="preserve"> </w:t>
      </w:r>
      <w:r w:rsidRPr="00E6281D">
        <w:rPr>
          <w:rFonts w:hint="eastAsia"/>
          <w:sz w:val="16"/>
          <w:szCs w:val="16"/>
        </w:rPr>
        <w:t>Ευρωπαϊκής</w:t>
      </w:r>
      <w:r w:rsidRPr="00E6281D">
        <w:rPr>
          <w:sz w:val="16"/>
          <w:szCs w:val="16"/>
        </w:rPr>
        <w:t xml:space="preserve"> </w:t>
      </w:r>
      <w:r w:rsidRPr="00E6281D">
        <w:rPr>
          <w:rFonts w:hint="eastAsia"/>
          <w:sz w:val="16"/>
          <w:szCs w:val="16"/>
        </w:rPr>
        <w:t>Ένωσης</w:t>
      </w:r>
      <w:r w:rsidRPr="00E6281D">
        <w:rPr>
          <w:sz w:val="16"/>
          <w:szCs w:val="16"/>
        </w:rPr>
        <w:t xml:space="preserve"> </w:t>
      </w:r>
      <w:r w:rsidRPr="00E6281D">
        <w:rPr>
          <w:rFonts w:hint="eastAsia"/>
          <w:sz w:val="16"/>
          <w:szCs w:val="16"/>
        </w:rPr>
        <w:t>για</w:t>
      </w:r>
      <w:r w:rsidRPr="00E6281D">
        <w:rPr>
          <w:sz w:val="16"/>
          <w:szCs w:val="16"/>
        </w:rPr>
        <w:t xml:space="preserve"> </w:t>
      </w:r>
      <w:r w:rsidRPr="00E6281D">
        <w:rPr>
          <w:rFonts w:hint="eastAsia"/>
          <w:sz w:val="16"/>
          <w:szCs w:val="16"/>
        </w:rPr>
        <w:t>τους</w:t>
      </w:r>
      <w:r w:rsidRPr="00E6281D">
        <w:rPr>
          <w:sz w:val="16"/>
          <w:szCs w:val="16"/>
        </w:rPr>
        <w:t xml:space="preserve"> </w:t>
      </w:r>
      <w:r w:rsidRPr="00E6281D">
        <w:rPr>
          <w:rFonts w:hint="eastAsia"/>
          <w:sz w:val="16"/>
          <w:szCs w:val="16"/>
        </w:rPr>
        <w:t>ΛΟΑΤΚΙ</w:t>
      </w:r>
      <w:r w:rsidRPr="00E6281D">
        <w:rPr>
          <w:sz w:val="16"/>
          <w:szCs w:val="16"/>
        </w:rPr>
        <w:t xml:space="preserve">+, 2020 </w:t>
      </w:r>
      <w:r w:rsidRPr="00E6281D">
        <w:rPr>
          <w:rFonts w:hint="eastAsia"/>
          <w:sz w:val="16"/>
          <w:szCs w:val="16"/>
        </w:rPr>
        <w:t>–</w:t>
      </w:r>
      <w:r w:rsidRPr="00E6281D">
        <w:rPr>
          <w:sz w:val="16"/>
          <w:szCs w:val="16"/>
        </w:rPr>
        <w:t xml:space="preserve"> 2025</w:t>
      </w:r>
      <w:r>
        <w:rPr>
          <w:sz w:val="16"/>
          <w:szCs w:val="16"/>
        </w:rPr>
        <w:t xml:space="preserve"> </w:t>
      </w:r>
      <w:hyperlink r:id="rId46" w:history="1">
        <w:r w:rsidRPr="00355734">
          <w:rPr>
            <w:rStyle w:val="-"/>
            <w:sz w:val="16"/>
            <w:szCs w:val="16"/>
          </w:rPr>
          <w:t>https://ec.europa.eu/greece/news/20201112_4_el</w:t>
        </w:r>
      </w:hyperlink>
      <w:r>
        <w:rPr>
          <w:sz w:val="16"/>
          <w:szCs w:val="16"/>
        </w:rPr>
        <w:t>.</w:t>
      </w:r>
    </w:p>
  </w:footnote>
  <w:footnote w:id="150">
    <w:p w:rsidR="009C34C0" w:rsidRPr="00446BE5" w:rsidRDefault="009C34C0" w:rsidP="003666E7">
      <w:pPr>
        <w:spacing w:before="0" w:after="0" w:line="240" w:lineRule="auto"/>
        <w:jc w:val="both"/>
        <w:rPr>
          <w:rFonts w:cs="Calibri"/>
          <w:i/>
          <w:iCs/>
          <w:sz w:val="16"/>
          <w:szCs w:val="16"/>
          <w:lang w:val="el-GR"/>
        </w:rPr>
      </w:pPr>
      <w:r w:rsidRPr="00E6422E">
        <w:rPr>
          <w:rStyle w:val="af3"/>
          <w:sz w:val="16"/>
          <w:szCs w:val="16"/>
        </w:rPr>
        <w:footnoteRef/>
      </w:r>
      <w:r w:rsidRPr="003666E7">
        <w:rPr>
          <w:sz w:val="16"/>
          <w:szCs w:val="16"/>
          <w:lang w:val="el-GR"/>
        </w:rPr>
        <w:t xml:space="preserve"> Αφορά τους </w:t>
      </w:r>
      <w:r w:rsidRPr="003666E7">
        <w:rPr>
          <w:sz w:val="16"/>
          <w:szCs w:val="16"/>
          <w:lang w:val="el-GR" w:eastAsia="el-GR"/>
        </w:rPr>
        <w:t>πόρους</w:t>
      </w:r>
      <w:r w:rsidRPr="003666E7">
        <w:rPr>
          <w:rFonts w:eastAsia="Times New Roman"/>
          <w:sz w:val="16"/>
          <w:szCs w:val="16"/>
          <w:lang w:val="el-GR" w:eastAsia="el-GR"/>
        </w:rPr>
        <w:t xml:space="preserve"> των </w:t>
      </w:r>
      <w:r w:rsidRPr="003666E7">
        <w:rPr>
          <w:rFonts w:eastAsia="Times New Roman"/>
          <w:sz w:val="16"/>
          <w:szCs w:val="16"/>
          <w:lang w:val="el-GR"/>
        </w:rPr>
        <w:t xml:space="preserve">Ευρωπαϊκών Διαρθρωτικών και Επενδυτικών Ταμείων (ΕΔΕΤ) </w:t>
      </w:r>
      <w:r w:rsidRPr="003666E7">
        <w:rPr>
          <w:rFonts w:eastAsia="Times New Roman"/>
          <w:color w:val="000000"/>
          <w:sz w:val="16"/>
          <w:szCs w:val="16"/>
          <w:lang w:val="el-GR" w:eastAsia="el-GR"/>
        </w:rPr>
        <w:t>της Προγραμματικής Περιόδου 2021-2027</w:t>
      </w:r>
      <w:r w:rsidRPr="003666E7">
        <w:rPr>
          <w:color w:val="000000"/>
          <w:sz w:val="16"/>
          <w:szCs w:val="16"/>
          <w:lang w:val="el-GR" w:eastAsia="el-GR"/>
        </w:rPr>
        <w:t xml:space="preserve"> για την εξυπηρέτηση κυρίως του </w:t>
      </w:r>
      <w:r w:rsidRPr="003666E7">
        <w:rPr>
          <w:sz w:val="16"/>
          <w:szCs w:val="16"/>
          <w:lang w:val="el-GR"/>
        </w:rPr>
        <w:t xml:space="preserve">Στόχου Πολιτικής 4 – Μία </w:t>
      </w:r>
      <w:r w:rsidRPr="003666E7">
        <w:rPr>
          <w:b/>
          <w:bCs/>
          <w:sz w:val="16"/>
          <w:szCs w:val="16"/>
          <w:lang w:val="el-GR"/>
        </w:rPr>
        <w:t>Πιο Κοινωνική Ευρώπη,</w:t>
      </w:r>
      <w:r w:rsidRPr="003666E7">
        <w:rPr>
          <w:sz w:val="16"/>
          <w:szCs w:val="16"/>
          <w:lang w:val="el-GR"/>
        </w:rPr>
        <w:t xml:space="preserve"> που υλοποιεί τον Ευρωπαϊκό Πυλώνα Κοινωνικών Δικαιωμάτων και στηρίζει την ποιοτική απασχόληση, την εκπαίδευση, τις δεξιότητες, την κοινωνική ένταξη και την ίση πρόσβαση στην υγειονομική περίθαλψη. </w:t>
      </w:r>
      <w:r>
        <w:rPr>
          <w:rFonts w:cs="Calibri"/>
          <w:b/>
          <w:bCs/>
          <w:iCs/>
          <w:sz w:val="16"/>
          <w:szCs w:val="16"/>
          <w:lang w:val="el-GR"/>
        </w:rPr>
        <w:t>Τ</w:t>
      </w:r>
      <w:r w:rsidRPr="003666E7">
        <w:rPr>
          <w:rFonts w:cs="Calibri"/>
          <w:b/>
          <w:bCs/>
          <w:iCs/>
          <w:sz w:val="16"/>
          <w:szCs w:val="16"/>
          <w:lang w:val="el-GR"/>
        </w:rPr>
        <w:t>ο ΕΚΤ μετονομάζεται σε ΕΚΤ</w:t>
      </w:r>
      <w:r>
        <w:rPr>
          <w:rFonts w:cs="Calibri"/>
          <w:iCs/>
          <w:sz w:val="16"/>
          <w:szCs w:val="16"/>
          <w:lang w:val="el-GR"/>
        </w:rPr>
        <w:t xml:space="preserve">+ </w:t>
      </w:r>
      <w:r w:rsidRPr="003666E7">
        <w:rPr>
          <w:rFonts w:cs="Calibri"/>
          <w:iCs/>
          <w:sz w:val="16"/>
          <w:szCs w:val="16"/>
          <w:lang w:val="el-GR"/>
        </w:rPr>
        <w:t>επιδιώκει</w:t>
      </w:r>
      <w:r>
        <w:rPr>
          <w:rFonts w:cs="Calibri"/>
          <w:iCs/>
          <w:sz w:val="16"/>
          <w:szCs w:val="16"/>
          <w:lang w:val="el-GR"/>
        </w:rPr>
        <w:t xml:space="preserve"> </w:t>
      </w:r>
      <w:r w:rsidRPr="003666E7">
        <w:rPr>
          <w:rFonts w:cs="Calibri"/>
          <w:iCs/>
          <w:sz w:val="16"/>
          <w:szCs w:val="16"/>
          <w:lang w:val="el-GR"/>
        </w:rPr>
        <w:t xml:space="preserve">την υποστήριξη των Κρατών Μελών για την επίτευξη υψηλών επιπέδων απασχόλησης, δίκαιης κοινωνικής προστασίας και εκπαιδευμένου και ανθεκτικού εργατικού δυναμικού, και θα συγχωνεύσει τα ακόλουθα Ταμεία και Προγράμματα: </w:t>
      </w:r>
      <w:r w:rsidRPr="003666E7">
        <w:rPr>
          <w:rFonts w:eastAsia="Calibri" w:cs="Calibri"/>
          <w:color w:val="000000"/>
          <w:sz w:val="16"/>
          <w:szCs w:val="16"/>
          <w:lang w:val="el-GR"/>
        </w:rPr>
        <w:t>το Ευρωπαϊκό Κοινωνικό Ταμείο (ΕΚΤ)</w:t>
      </w:r>
      <w:r>
        <w:rPr>
          <w:rFonts w:cs="Calibri"/>
          <w:i/>
          <w:iCs/>
          <w:sz w:val="16"/>
          <w:szCs w:val="16"/>
          <w:lang w:val="el-GR"/>
        </w:rPr>
        <w:t xml:space="preserve">, </w:t>
      </w:r>
      <w:r w:rsidRPr="003666E7">
        <w:rPr>
          <w:rFonts w:eastAsia="Calibri" w:cs="Calibri"/>
          <w:color w:val="000000"/>
          <w:sz w:val="16"/>
          <w:szCs w:val="16"/>
          <w:lang w:val="el-GR"/>
        </w:rPr>
        <w:t>την Πρωτοβουλία γι</w:t>
      </w:r>
      <w:r>
        <w:rPr>
          <w:rFonts w:eastAsia="Calibri" w:cs="Calibri"/>
          <w:color w:val="000000"/>
          <w:sz w:val="16"/>
          <w:szCs w:val="16"/>
          <w:lang w:val="el-GR"/>
        </w:rPr>
        <w:t xml:space="preserve">α την Απασχόληση των Νέων (ΠΑΝ), </w:t>
      </w:r>
      <w:r w:rsidRPr="003666E7">
        <w:rPr>
          <w:rFonts w:eastAsia="Calibri" w:cs="Calibri"/>
          <w:color w:val="000000"/>
          <w:sz w:val="16"/>
          <w:szCs w:val="16"/>
          <w:lang w:val="el-GR"/>
        </w:rPr>
        <w:t>το Ταμείο Ευρωπαϊκής Βοήθειας στους Απόρους (ΤΕΒΑ/</w:t>
      </w:r>
      <w:r w:rsidRPr="003666E7">
        <w:rPr>
          <w:rFonts w:eastAsia="Calibri" w:cs="Calibri"/>
          <w:color w:val="000000"/>
          <w:sz w:val="16"/>
          <w:szCs w:val="16"/>
        </w:rPr>
        <w:t>FEAD</w:t>
      </w:r>
      <w:r>
        <w:rPr>
          <w:rFonts w:eastAsia="Calibri" w:cs="Calibri"/>
          <w:color w:val="000000"/>
          <w:sz w:val="16"/>
          <w:szCs w:val="16"/>
          <w:lang w:val="el-GR"/>
        </w:rPr>
        <w:t xml:space="preserve">), </w:t>
      </w:r>
      <w:r w:rsidRPr="003666E7">
        <w:rPr>
          <w:rFonts w:eastAsia="Calibri" w:cs="Calibri"/>
          <w:color w:val="000000"/>
          <w:sz w:val="16"/>
          <w:szCs w:val="16"/>
          <w:lang w:val="el-GR"/>
        </w:rPr>
        <w:t>το Πρόγραμμα για την Απασχόληση και την Κοινωνική Καινοτομία (</w:t>
      </w:r>
      <w:r w:rsidRPr="003666E7">
        <w:rPr>
          <w:rFonts w:eastAsia="Calibri" w:cs="Calibri"/>
          <w:color w:val="000000"/>
          <w:sz w:val="16"/>
          <w:szCs w:val="16"/>
        </w:rPr>
        <w:t>EaSI</w:t>
      </w:r>
      <w:r>
        <w:rPr>
          <w:rFonts w:eastAsia="Calibri" w:cs="Calibri"/>
          <w:color w:val="000000"/>
          <w:sz w:val="16"/>
          <w:szCs w:val="16"/>
          <w:lang w:val="el-GR"/>
        </w:rPr>
        <w:t>).</w:t>
      </w:r>
    </w:p>
  </w:footnote>
  <w:footnote w:id="151">
    <w:p w:rsidR="009C34C0" w:rsidRPr="003666E7" w:rsidRDefault="009C34C0" w:rsidP="003666E7">
      <w:pPr>
        <w:autoSpaceDE w:val="0"/>
        <w:autoSpaceDN w:val="0"/>
        <w:adjustRightInd w:val="0"/>
        <w:spacing w:before="0" w:after="0" w:line="240" w:lineRule="auto"/>
        <w:jc w:val="both"/>
        <w:rPr>
          <w:sz w:val="16"/>
          <w:szCs w:val="16"/>
          <w:lang w:val="el-GR"/>
        </w:rPr>
      </w:pPr>
      <w:r w:rsidRPr="00446BE5">
        <w:rPr>
          <w:rStyle w:val="af3"/>
          <w:sz w:val="16"/>
          <w:szCs w:val="16"/>
        </w:rPr>
        <w:footnoteRef/>
      </w:r>
      <w:r w:rsidRPr="00446BE5">
        <w:rPr>
          <w:iCs/>
          <w:sz w:val="16"/>
          <w:szCs w:val="16"/>
          <w:lang w:val="el-GR"/>
        </w:rPr>
        <w:t xml:space="preserve">Επισημαίνεται ότι με βάση την αρχιτεκτονική του Ελληνικού ΕΣΠΑ 2021-2027, </w:t>
      </w:r>
      <w:r w:rsidRPr="00446BE5">
        <w:rPr>
          <w:sz w:val="16"/>
          <w:szCs w:val="16"/>
          <w:lang w:val="el-GR"/>
        </w:rPr>
        <w:t>το Τομεακό Πρόγραμμα «</w:t>
      </w:r>
      <w:r w:rsidRPr="00446BE5">
        <w:rPr>
          <w:i/>
          <w:iCs/>
          <w:sz w:val="16"/>
          <w:szCs w:val="16"/>
          <w:lang w:val="el-GR"/>
        </w:rPr>
        <w:t>Ανάπτυξη Ανθρώπινου Δυναμικού-Εκπαίδευση και Δια Βίου Μάθηση</w:t>
      </w:r>
      <w:r w:rsidRPr="00446BE5">
        <w:rPr>
          <w:b/>
          <w:bCs/>
          <w:sz w:val="16"/>
          <w:szCs w:val="16"/>
          <w:lang w:val="el-GR"/>
        </w:rPr>
        <w:t xml:space="preserve">» </w:t>
      </w:r>
      <w:r w:rsidRPr="00446BE5">
        <w:rPr>
          <w:sz w:val="16"/>
          <w:szCs w:val="16"/>
          <w:lang w:val="el-GR"/>
        </w:rPr>
        <w:t xml:space="preserve">θα υποστηρίξει οριζόντιες δράσεις που αφορούν την απασχόληση, την εκπαίδευση και τη δια βίου μάθηση, καθώς και συστημικές δράσεις ενώ θα δημιουργηθεί ξεχωριστός άξονας προτεραιότητας για την Επισιτιστική Βοήθεια και Υλική Στέρηση (ΕΒΥΣ). Παράλληλα, τα Περιφερειακά Επιχειρησιακά Προγράμματα θα υποστηρίξουν στο πλαίσιο του </w:t>
      </w:r>
      <w:r w:rsidRPr="00446BE5">
        <w:rPr>
          <w:iCs/>
          <w:sz w:val="16"/>
          <w:szCs w:val="16"/>
          <w:lang w:val="el-GR"/>
        </w:rPr>
        <w:t>Στόχου 4 μέσω του</w:t>
      </w:r>
      <w:r w:rsidRPr="00446BE5">
        <w:rPr>
          <w:sz w:val="16"/>
          <w:szCs w:val="16"/>
          <w:lang w:val="el-GR"/>
        </w:rPr>
        <w:t xml:space="preserve"> ΕΤΠΑ έργα για την υγεία, την εκπαίδευση, την κοινωνική πρόνοια, και μέσω του ΕΚΤ+ όλες τις δράσεις για τη φτώχεια και τον κοινωνικό αποκλεισμό (τέως Θ.Σ.9).</w:t>
      </w:r>
    </w:p>
  </w:footnote>
  <w:footnote w:id="152">
    <w:p w:rsidR="009C34C0" w:rsidRPr="002A28A6" w:rsidRDefault="009C34C0" w:rsidP="002A28A6">
      <w:pPr>
        <w:pStyle w:val="af2"/>
        <w:jc w:val="both"/>
        <w:rPr>
          <w:sz w:val="16"/>
          <w:szCs w:val="16"/>
        </w:rPr>
      </w:pPr>
      <w:r w:rsidRPr="002A28A6">
        <w:rPr>
          <w:rStyle w:val="af3"/>
          <w:sz w:val="16"/>
          <w:szCs w:val="16"/>
        </w:rPr>
        <w:footnoteRef/>
      </w:r>
      <w:r>
        <w:rPr>
          <w:sz w:val="16"/>
          <w:szCs w:val="16"/>
        </w:rPr>
        <w:t xml:space="preserve"> </w:t>
      </w:r>
      <w:r w:rsidRPr="002A28A6">
        <w:rPr>
          <w:rFonts w:cs="Calibri"/>
          <w:sz w:val="16"/>
          <w:szCs w:val="16"/>
        </w:rPr>
        <w:t>Εθνικό Σχέδιο Ανάκαμψης και Ανθεκτικότητας «Ελλάδα 2.0»</w:t>
      </w:r>
      <w:hyperlink r:id="rId47" w:history="1">
        <w:r w:rsidRPr="002A28A6">
          <w:rPr>
            <w:rStyle w:val="-"/>
            <w:sz w:val="16"/>
            <w:szCs w:val="16"/>
          </w:rPr>
          <w:t>https://government.gov.gr/wp-content/uploads/2021/03/Greece-2.0-EL-31032021.pdf</w:t>
        </w:r>
      </w:hyperlink>
      <w:r w:rsidRPr="002A28A6">
        <w:rPr>
          <w:rFonts w:cs="Calibri"/>
          <w:b/>
          <w:sz w:val="16"/>
          <w:szCs w:val="16"/>
        </w:rPr>
        <w:t xml:space="preserve"> </w:t>
      </w:r>
      <w:r w:rsidRPr="002A28A6">
        <w:rPr>
          <w:rFonts w:cs="Calibri"/>
          <w:sz w:val="16"/>
          <w:szCs w:val="16"/>
        </w:rPr>
        <w:t>Εθνικό Σχέδιο Ανάκαμψης και Ανθεκτικότητας «Ελλάδα 2.0»</w:t>
      </w:r>
    </w:p>
  </w:footnote>
  <w:footnote w:id="153">
    <w:p w:rsidR="009C34C0" w:rsidRPr="00565E1D" w:rsidRDefault="009C34C0" w:rsidP="00565E1D">
      <w:pPr>
        <w:spacing w:before="0" w:after="0" w:line="240" w:lineRule="auto"/>
        <w:jc w:val="both"/>
        <w:rPr>
          <w:rFonts w:eastAsia="Calibri"/>
          <w:sz w:val="16"/>
          <w:szCs w:val="16"/>
          <w:lang w:val="el-GR"/>
        </w:rPr>
      </w:pPr>
      <w:r w:rsidRPr="00565E1D">
        <w:rPr>
          <w:rStyle w:val="af3"/>
          <w:sz w:val="16"/>
          <w:szCs w:val="16"/>
        </w:rPr>
        <w:footnoteRef/>
      </w:r>
      <w:r w:rsidRPr="00565E1D">
        <w:rPr>
          <w:rFonts w:eastAsia="Calibri"/>
          <w:sz w:val="16"/>
          <w:szCs w:val="16"/>
          <w:lang w:val="el-GR"/>
        </w:rPr>
        <w:t>Οι μικροπιστώσεις (</w:t>
      </w:r>
      <w:r w:rsidRPr="00565E1D">
        <w:rPr>
          <w:rFonts w:eastAsia="Calibri"/>
          <w:i/>
          <w:sz w:val="16"/>
          <w:szCs w:val="16"/>
        </w:rPr>
        <w:t>microfinance</w:t>
      </w:r>
      <w:r w:rsidRPr="00565E1D">
        <w:rPr>
          <w:rFonts w:eastAsia="Calibri"/>
          <w:i/>
          <w:sz w:val="16"/>
          <w:szCs w:val="16"/>
          <w:lang w:val="el-GR"/>
        </w:rPr>
        <w:t>/</w:t>
      </w:r>
      <w:r w:rsidRPr="00565E1D">
        <w:rPr>
          <w:rFonts w:eastAsia="Calibri"/>
          <w:i/>
          <w:sz w:val="16"/>
          <w:szCs w:val="16"/>
        </w:rPr>
        <w:t>microcredit</w:t>
      </w:r>
      <w:r w:rsidRPr="00565E1D">
        <w:rPr>
          <w:rFonts w:eastAsia="Calibri"/>
          <w:sz w:val="16"/>
          <w:szCs w:val="16"/>
          <w:lang w:val="el-GR"/>
        </w:rPr>
        <w:t>) είναι δάνεια που χορηγούνται από ιδιωτικές ή δημόσιες τράπεζες, μη τραπεζικά ιδρύματα μικροπιστώσεων και μη κερδοσκοπικές οργανώσεις στις ακόλουθες κατηγορίες</w:t>
      </w:r>
      <w:r w:rsidRPr="00565E1D">
        <w:rPr>
          <w:color w:val="000000"/>
          <w:spacing w:val="-8"/>
          <w:sz w:val="16"/>
          <w:szCs w:val="16"/>
          <w:lang w:val="el-GR"/>
        </w:rPr>
        <w:t>:</w:t>
      </w:r>
    </w:p>
    <w:p w:rsidR="009C34C0" w:rsidRPr="00565E1D" w:rsidRDefault="009C34C0" w:rsidP="00565E1D">
      <w:pPr>
        <w:autoSpaceDE w:val="0"/>
        <w:autoSpaceDN w:val="0"/>
        <w:adjustRightInd w:val="0"/>
        <w:spacing w:before="0" w:after="0" w:line="240" w:lineRule="auto"/>
        <w:jc w:val="both"/>
        <w:rPr>
          <w:rFonts w:eastAsia="Calibri"/>
          <w:sz w:val="16"/>
          <w:szCs w:val="16"/>
          <w:lang w:val="el-GR"/>
        </w:rPr>
      </w:pPr>
      <w:r w:rsidRPr="00565E1D">
        <w:rPr>
          <w:rFonts w:eastAsia="Calibri"/>
          <w:noProof/>
          <w:sz w:val="16"/>
          <w:szCs w:val="16"/>
          <w:lang w:val="el-GR"/>
        </w:rPr>
        <w:t xml:space="preserve">α) </w:t>
      </w:r>
      <w:r w:rsidRPr="00565E1D">
        <w:rPr>
          <w:rFonts w:eastAsia="Calibri"/>
          <w:sz w:val="16"/>
          <w:szCs w:val="16"/>
          <w:lang w:val="el-GR"/>
        </w:rPr>
        <w:t>άτομα που έχασαν ή κινδυνεύουν να χάσουν τη δουλειά τους, ή που αντιμετωπίζουν δυσκολίες για την ένταξη ή επανένταξη τους στην αγορά εργασίας</w:t>
      </w:r>
    </w:p>
    <w:p w:rsidR="009C34C0" w:rsidRPr="00565E1D" w:rsidRDefault="009C34C0" w:rsidP="00565E1D">
      <w:pPr>
        <w:autoSpaceDE w:val="0"/>
        <w:autoSpaceDN w:val="0"/>
        <w:adjustRightInd w:val="0"/>
        <w:spacing w:before="0" w:after="0" w:line="240" w:lineRule="auto"/>
        <w:jc w:val="both"/>
        <w:rPr>
          <w:rFonts w:eastAsia="Calibri"/>
          <w:sz w:val="16"/>
          <w:szCs w:val="16"/>
          <w:lang w:val="el-GR"/>
        </w:rPr>
      </w:pPr>
      <w:r w:rsidRPr="00565E1D">
        <w:rPr>
          <w:rFonts w:eastAsia="Calibri"/>
          <w:sz w:val="16"/>
          <w:szCs w:val="16"/>
          <w:lang w:val="el-GR"/>
        </w:rPr>
        <w:t>β) άτομα που αντιμετωπίζουν κίνδυνο κοινωνικού αποκλεισμού ή ευάλωτα άτομα που βρίσκονται σε μειονεκτική θέση όσον αφορά την πρόσβαση στη συμβατική πιστωτική αγορά και που θέλουν να ιδρύσουν ή να αναπτύξουν περαιτέρω τη δική τους πολύ μικρή επιχείρηση (ακόμα και ως αυτοαπασχολούμενοι)</w:t>
      </w:r>
    </w:p>
    <w:p w:rsidR="009C34C0" w:rsidRPr="002861DC" w:rsidRDefault="009C34C0" w:rsidP="002861DC">
      <w:pPr>
        <w:autoSpaceDE w:val="0"/>
        <w:autoSpaceDN w:val="0"/>
        <w:adjustRightInd w:val="0"/>
        <w:spacing w:before="0" w:after="0" w:line="240" w:lineRule="auto"/>
        <w:jc w:val="both"/>
        <w:rPr>
          <w:rFonts w:eastAsia="Calibri"/>
          <w:sz w:val="16"/>
          <w:szCs w:val="16"/>
          <w:lang w:val="el-GR"/>
        </w:rPr>
      </w:pPr>
      <w:r w:rsidRPr="00565E1D">
        <w:rPr>
          <w:rFonts w:eastAsia="Calibri"/>
          <w:sz w:val="16"/>
          <w:szCs w:val="16"/>
          <w:lang w:val="el-GR"/>
        </w:rPr>
        <w:t>γ</w:t>
      </w:r>
      <w:r w:rsidRPr="002861DC">
        <w:rPr>
          <w:rFonts w:eastAsia="Calibri"/>
          <w:sz w:val="16"/>
          <w:szCs w:val="16"/>
          <w:lang w:val="el-GR"/>
        </w:rPr>
        <w:t>) πολύ μικρές επιχειρήσεις, ιδίως της κοινωνικής οικονομίας</w:t>
      </w:r>
    </w:p>
    <w:p w:rsidR="009C34C0" w:rsidRPr="002861DC" w:rsidRDefault="009C34C0" w:rsidP="002861DC">
      <w:pPr>
        <w:autoSpaceDE w:val="0"/>
        <w:autoSpaceDN w:val="0"/>
        <w:adjustRightInd w:val="0"/>
        <w:spacing w:before="0" w:after="0" w:line="240" w:lineRule="auto"/>
        <w:jc w:val="both"/>
        <w:rPr>
          <w:rFonts w:cs="Calibri"/>
          <w:sz w:val="16"/>
          <w:szCs w:val="16"/>
          <w:lang w:val="el-GR"/>
        </w:rPr>
      </w:pPr>
      <w:r w:rsidRPr="002861DC">
        <w:rPr>
          <w:rFonts w:eastAsia="Calibri" w:cs="Calibri"/>
          <w:sz w:val="16"/>
          <w:szCs w:val="16"/>
          <w:lang w:val="el-GR"/>
        </w:rPr>
        <w:t>δ) πολύ μικρές επιχειρήσεις που απασχολούν άτομα από κατηγορίες υψηλού κινδύνου αποκλεισμού.</w:t>
      </w:r>
    </w:p>
  </w:footnote>
  <w:footnote w:id="154">
    <w:p w:rsidR="009C34C0" w:rsidRPr="002861DC" w:rsidRDefault="009C34C0" w:rsidP="002861DC">
      <w:pPr>
        <w:spacing w:before="0" w:after="0" w:line="240" w:lineRule="auto"/>
        <w:jc w:val="both"/>
        <w:rPr>
          <w:rFonts w:cs="Calibri"/>
          <w:sz w:val="16"/>
          <w:szCs w:val="16"/>
          <w:lang w:val="el-GR"/>
        </w:rPr>
      </w:pPr>
      <w:r w:rsidRPr="002861DC">
        <w:rPr>
          <w:rStyle w:val="af3"/>
          <w:rFonts w:cs="Calibri"/>
          <w:sz w:val="16"/>
          <w:szCs w:val="16"/>
        </w:rPr>
        <w:footnoteRef/>
      </w:r>
      <w:r w:rsidRPr="002861DC">
        <w:rPr>
          <w:rFonts w:cs="Calibri"/>
          <w:sz w:val="16"/>
          <w:szCs w:val="16"/>
          <w:lang w:val="el-GR"/>
        </w:rPr>
        <w:t xml:space="preserve"> Βλ. Κανονισμός (ΕΚ) αριθ. 223/2014,  ΕΕ </w:t>
      </w:r>
      <w:r w:rsidRPr="002861DC">
        <w:rPr>
          <w:rFonts w:cs="Calibri"/>
          <w:sz w:val="16"/>
          <w:szCs w:val="16"/>
        </w:rPr>
        <w:t>L</w:t>
      </w:r>
      <w:r w:rsidRPr="002861DC">
        <w:rPr>
          <w:rFonts w:cs="Calibri"/>
          <w:sz w:val="16"/>
          <w:szCs w:val="16"/>
          <w:lang w:val="el-GR"/>
        </w:rPr>
        <w:t xml:space="preserve"> 72/12.3.2014.</w:t>
      </w:r>
    </w:p>
  </w:footnote>
  <w:footnote w:id="155">
    <w:p w:rsidR="009C34C0" w:rsidRPr="002861DC" w:rsidRDefault="009C34C0" w:rsidP="002861DC">
      <w:pPr>
        <w:spacing w:before="0" w:after="0" w:line="240" w:lineRule="auto"/>
        <w:jc w:val="both"/>
        <w:rPr>
          <w:rFonts w:cs="Calibri"/>
          <w:sz w:val="16"/>
          <w:szCs w:val="16"/>
          <w:lang w:val="el-GR"/>
        </w:rPr>
      </w:pPr>
      <w:r w:rsidRPr="002861DC">
        <w:rPr>
          <w:rStyle w:val="af3"/>
          <w:rFonts w:cs="Calibri"/>
          <w:sz w:val="16"/>
          <w:szCs w:val="16"/>
        </w:rPr>
        <w:footnoteRef/>
      </w:r>
      <w:r w:rsidRPr="002861DC">
        <w:rPr>
          <w:rFonts w:cs="Calibri"/>
          <w:sz w:val="16"/>
          <w:szCs w:val="16"/>
          <w:lang w:val="el-GR"/>
        </w:rPr>
        <w:t xml:space="preserve"> Το Ταμείο επικεντρώνεται σε αυτές τις ακραίες μορφές υλικής στέρησης όχι μόνο διότι ενδεχομένως απειλούν την ίδια την επιβίωση του ατόμου σε κρίση, αλλά και επειδή η ανεπαρκής διατροφή και η έλλειψη βασικών αγαθών δυσχεραίνουν τα άτομα να ξεφύγουν από τη φτώχεια και τον αποκλεισμό και να επωφεληθούν από ενεργητικές πολιτικές απασχόλησης. </w:t>
      </w:r>
    </w:p>
  </w:footnote>
  <w:footnote w:id="156">
    <w:p w:rsidR="009C34C0" w:rsidRPr="002861DC" w:rsidRDefault="009C34C0" w:rsidP="002861DC">
      <w:pPr>
        <w:pStyle w:val="Web"/>
        <w:spacing w:before="0" w:beforeAutospacing="0" w:after="0" w:afterAutospacing="0"/>
        <w:jc w:val="both"/>
        <w:rPr>
          <w:sz w:val="16"/>
          <w:szCs w:val="16"/>
          <w:lang w:val="el-GR"/>
        </w:rPr>
      </w:pPr>
      <w:r w:rsidRPr="002861DC">
        <w:rPr>
          <w:rStyle w:val="af3"/>
          <w:rFonts w:ascii="Calibri" w:hAnsi="Calibri" w:cs="Calibri"/>
          <w:sz w:val="16"/>
          <w:szCs w:val="16"/>
        </w:rPr>
        <w:footnoteRef/>
      </w:r>
      <w:r w:rsidRPr="002861DC">
        <w:rPr>
          <w:rFonts w:ascii="Calibri" w:hAnsi="Calibri" w:cs="Calibri"/>
          <w:sz w:val="16"/>
          <w:szCs w:val="16"/>
          <w:lang w:val="el-GR"/>
        </w:rPr>
        <w:t xml:space="preserve"> Βλ. Κανονισμός (ΕΕ) αριθ.</w:t>
      </w:r>
      <w:r w:rsidRPr="002861DC">
        <w:rPr>
          <w:rFonts w:ascii="Calibri" w:hAnsi="Calibri" w:cs="Calibri"/>
          <w:sz w:val="16"/>
          <w:szCs w:val="16"/>
        </w:rPr>
        <w:t> </w:t>
      </w:r>
      <w:r w:rsidRPr="002861DC">
        <w:rPr>
          <w:rFonts w:ascii="Calibri" w:hAnsi="Calibri" w:cs="Calibri"/>
          <w:sz w:val="16"/>
          <w:szCs w:val="16"/>
          <w:lang w:val="el-GR"/>
        </w:rPr>
        <w:t xml:space="preserve">1381/2013 του Ευρωπαϊκού Κοινοβουλίου και του Συμβουλίου της 17ης Δεκεμβρίου 2013 για τη θέσπιση του Προγράμματος «Δικαιώματα, Ισότητα και Ιθαγένεια» 2014-2020, ΕΕ </w:t>
      </w:r>
      <w:r w:rsidRPr="002861DC">
        <w:rPr>
          <w:rStyle w:val="ae"/>
          <w:rFonts w:ascii="Calibri" w:hAnsi="Calibri" w:cs="Calibri"/>
          <w:i w:val="0"/>
          <w:iCs w:val="0"/>
          <w:sz w:val="16"/>
          <w:szCs w:val="16"/>
        </w:rPr>
        <w:t>L</w:t>
      </w:r>
      <w:r w:rsidRPr="002861DC">
        <w:rPr>
          <w:rStyle w:val="ae"/>
          <w:rFonts w:ascii="Calibri" w:hAnsi="Calibri" w:cs="Calibri"/>
          <w:i w:val="0"/>
          <w:iCs w:val="0"/>
          <w:sz w:val="16"/>
          <w:szCs w:val="16"/>
          <w:lang w:val="el-GR"/>
        </w:rPr>
        <w:t xml:space="preserve"> 354/28.12.2013.</w:t>
      </w:r>
    </w:p>
  </w:footnote>
  <w:footnote w:id="157">
    <w:p w:rsidR="009C34C0" w:rsidRPr="002861DC" w:rsidRDefault="009C34C0" w:rsidP="002861DC">
      <w:pPr>
        <w:spacing w:before="0" w:after="0" w:line="240" w:lineRule="auto"/>
        <w:jc w:val="both"/>
        <w:rPr>
          <w:sz w:val="22"/>
          <w:lang w:val="el-GR"/>
        </w:rPr>
      </w:pPr>
      <w:r w:rsidRPr="002861DC">
        <w:rPr>
          <w:rStyle w:val="af3"/>
          <w:sz w:val="16"/>
          <w:szCs w:val="16"/>
        </w:rPr>
        <w:footnoteRef/>
      </w:r>
      <w:r w:rsidRPr="002861DC">
        <w:rPr>
          <w:sz w:val="16"/>
          <w:szCs w:val="16"/>
          <w:lang w:val="el-GR"/>
        </w:rPr>
        <w:t xml:space="preserve"> Βλ. Κανονισμός (ΕΚ) αριθ. 2012/2002 του Συμβουλίου της 11ης Νοεμβρίου 2002 για την ίδρυση του Ταμείου Αλληλεγγύης της Ευρωπαϊκής Ένωσης,  ΕΕ </w:t>
      </w:r>
      <w:r w:rsidRPr="002861DC">
        <w:rPr>
          <w:sz w:val="16"/>
          <w:szCs w:val="16"/>
        </w:rPr>
        <w:t>L</w:t>
      </w:r>
      <w:r w:rsidRPr="002861DC">
        <w:rPr>
          <w:sz w:val="16"/>
          <w:szCs w:val="16"/>
          <w:lang w:val="el-GR"/>
        </w:rPr>
        <w:t xml:space="preserve"> 311/14.11.2002.</w:t>
      </w:r>
    </w:p>
  </w:footnote>
  <w:footnote w:id="158">
    <w:p w:rsidR="009C34C0" w:rsidRPr="009B7A58" w:rsidRDefault="009C34C0" w:rsidP="009B7A58">
      <w:pPr>
        <w:spacing w:before="0" w:after="0" w:line="240" w:lineRule="auto"/>
        <w:jc w:val="both"/>
        <w:rPr>
          <w:sz w:val="16"/>
          <w:szCs w:val="16"/>
          <w:lang w:val="el-GR"/>
        </w:rPr>
      </w:pPr>
      <w:r w:rsidRPr="009B7A58">
        <w:rPr>
          <w:rStyle w:val="af3"/>
          <w:sz w:val="16"/>
          <w:szCs w:val="16"/>
        </w:rPr>
        <w:footnoteRef/>
      </w:r>
      <w:r w:rsidRPr="009B7A58">
        <w:rPr>
          <w:sz w:val="16"/>
          <w:szCs w:val="16"/>
          <w:lang w:val="el-GR"/>
        </w:rPr>
        <w:t xml:space="preserve"> Βλ. σχετικά </w:t>
      </w:r>
      <w:hyperlink r:id="rId48" w:history="1">
        <w:r w:rsidRPr="009B7A58">
          <w:rPr>
            <w:rStyle w:val="-"/>
            <w:sz w:val="16"/>
            <w:szCs w:val="16"/>
          </w:rPr>
          <w:t>www</w:t>
        </w:r>
        <w:r w:rsidRPr="009B7A58">
          <w:rPr>
            <w:rStyle w:val="-"/>
            <w:sz w:val="16"/>
            <w:szCs w:val="16"/>
            <w:lang w:val="el-GR"/>
          </w:rPr>
          <w:t>.</w:t>
        </w:r>
        <w:r w:rsidRPr="009B7A58">
          <w:rPr>
            <w:rStyle w:val="-"/>
            <w:sz w:val="16"/>
            <w:szCs w:val="16"/>
          </w:rPr>
          <w:t>eib</w:t>
        </w:r>
        <w:r w:rsidRPr="009B7A58">
          <w:rPr>
            <w:rStyle w:val="-"/>
            <w:sz w:val="16"/>
            <w:szCs w:val="16"/>
            <w:lang w:val="el-GR"/>
          </w:rPr>
          <w:t>.</w:t>
        </w:r>
        <w:r w:rsidRPr="009B7A58">
          <w:rPr>
            <w:rStyle w:val="-"/>
            <w:sz w:val="16"/>
            <w:szCs w:val="16"/>
          </w:rPr>
          <w:t>org</w:t>
        </w:r>
      </w:hyperlink>
      <w:r w:rsidRPr="009B7A58">
        <w:rPr>
          <w:sz w:val="16"/>
          <w:szCs w:val="16"/>
          <w:lang w:val="el-GR"/>
        </w:rPr>
        <w:t>.</w:t>
      </w:r>
    </w:p>
  </w:footnote>
  <w:footnote w:id="159">
    <w:p w:rsidR="009C34C0" w:rsidRPr="009B7A58" w:rsidRDefault="009C34C0" w:rsidP="009B7A58">
      <w:pPr>
        <w:spacing w:before="0" w:after="0" w:line="240" w:lineRule="auto"/>
        <w:jc w:val="both"/>
        <w:rPr>
          <w:sz w:val="16"/>
          <w:szCs w:val="16"/>
          <w:lang w:val="el-GR"/>
        </w:rPr>
      </w:pPr>
      <w:r w:rsidRPr="009B7A58">
        <w:rPr>
          <w:rStyle w:val="af3"/>
          <w:sz w:val="16"/>
          <w:szCs w:val="16"/>
        </w:rPr>
        <w:footnoteRef/>
      </w:r>
      <w:r w:rsidRPr="009B7A58">
        <w:rPr>
          <w:sz w:val="16"/>
          <w:szCs w:val="16"/>
        </w:rPr>
        <w:t>H</w:t>
      </w:r>
      <w:r w:rsidRPr="009B7A58">
        <w:rPr>
          <w:sz w:val="16"/>
          <w:szCs w:val="16"/>
          <w:lang w:val="el-GR"/>
        </w:rPr>
        <w:t xml:space="preserve"> πλέον αντιπροσωπευτική δράση της προσέγγισης </w:t>
      </w:r>
      <w:r w:rsidRPr="009B7A58">
        <w:rPr>
          <w:sz w:val="16"/>
          <w:szCs w:val="16"/>
        </w:rPr>
        <w:t>LEADER</w:t>
      </w:r>
      <w:r w:rsidRPr="009B7A58">
        <w:rPr>
          <w:sz w:val="16"/>
          <w:szCs w:val="16"/>
          <w:lang w:val="el-GR"/>
        </w:rPr>
        <w:t xml:space="preserve"> είναι η </w:t>
      </w:r>
      <w:r w:rsidRPr="009B7A58">
        <w:rPr>
          <w:b/>
          <w:bCs/>
          <w:sz w:val="16"/>
          <w:szCs w:val="16"/>
          <w:lang w:val="el-GR"/>
        </w:rPr>
        <w:t>Τοπική Ανάπτυξη µε Πρωτοβουλία Τοπικών Κοινοτήτων</w:t>
      </w:r>
      <w:r w:rsidRPr="009B7A58">
        <w:rPr>
          <w:sz w:val="16"/>
          <w:szCs w:val="16"/>
          <w:lang w:val="el-GR"/>
        </w:rPr>
        <w:t xml:space="preserve"> (ΤΑΠΤοΚ /</w:t>
      </w:r>
      <w:r w:rsidRPr="009B7A58">
        <w:rPr>
          <w:sz w:val="16"/>
          <w:szCs w:val="16"/>
        </w:rPr>
        <w:t>CLLD</w:t>
      </w:r>
      <w:r w:rsidRPr="009B7A58">
        <w:rPr>
          <w:sz w:val="16"/>
          <w:szCs w:val="16"/>
          <w:lang w:val="el-GR"/>
        </w:rPr>
        <w:t xml:space="preserve">), µια µέθοδος σχεδιασµού και υλοποίησης τοπικών ολοκληρωµένων αναπτυξιακών στρατηγικών, µε τη συµµετοχή εταίρων σε τοπικό επίπεδο, προκειµένου να αντιµετωπισθούν αποτελεσµατικά οι οικονοµικές, κοινωνικές, περιβαλλοντικές και δηµογραφικές προκλήσεις που αντιµετωπίζουν οι αγροτικές περιοχές.  Βλ. σχετικά </w:t>
      </w:r>
      <w:hyperlink r:id="rId49" w:history="1">
        <w:r w:rsidRPr="009B7A58">
          <w:rPr>
            <w:rStyle w:val="-"/>
            <w:sz w:val="16"/>
            <w:szCs w:val="16"/>
          </w:rPr>
          <w:t>http</w:t>
        </w:r>
        <w:r w:rsidRPr="009B7A58">
          <w:rPr>
            <w:rStyle w:val="-"/>
            <w:sz w:val="16"/>
            <w:szCs w:val="16"/>
            <w:lang w:val="el-GR"/>
          </w:rPr>
          <w:t>://</w:t>
        </w:r>
        <w:r w:rsidRPr="009B7A58">
          <w:rPr>
            <w:rStyle w:val="-"/>
            <w:sz w:val="16"/>
            <w:szCs w:val="16"/>
          </w:rPr>
          <w:t>www</w:t>
        </w:r>
        <w:r w:rsidRPr="009B7A58">
          <w:rPr>
            <w:rStyle w:val="-"/>
            <w:sz w:val="16"/>
            <w:szCs w:val="16"/>
            <w:lang w:val="el-GR"/>
          </w:rPr>
          <w:t>.</w:t>
        </w:r>
        <w:r w:rsidRPr="009B7A58">
          <w:rPr>
            <w:rStyle w:val="-"/>
            <w:sz w:val="16"/>
            <w:szCs w:val="16"/>
          </w:rPr>
          <w:t>agrotikianaptixi</w:t>
        </w:r>
        <w:r w:rsidRPr="009B7A58">
          <w:rPr>
            <w:rStyle w:val="-"/>
            <w:sz w:val="16"/>
            <w:szCs w:val="16"/>
            <w:lang w:val="el-GR"/>
          </w:rPr>
          <w:t>.</w:t>
        </w:r>
        <w:r w:rsidRPr="009B7A58">
          <w:rPr>
            <w:rStyle w:val="-"/>
            <w:sz w:val="16"/>
            <w:szCs w:val="16"/>
          </w:rPr>
          <w:t>gr</w:t>
        </w:r>
        <w:r w:rsidRPr="009B7A58">
          <w:rPr>
            <w:rStyle w:val="-"/>
            <w:sz w:val="16"/>
            <w:szCs w:val="16"/>
            <w:lang w:val="el-GR"/>
          </w:rPr>
          <w:t>/</w:t>
        </w:r>
        <w:r w:rsidRPr="009B7A58">
          <w:rPr>
            <w:rStyle w:val="-"/>
            <w:sz w:val="16"/>
            <w:szCs w:val="16"/>
          </w:rPr>
          <w:t>el</w:t>
        </w:r>
        <w:r w:rsidRPr="009B7A58">
          <w:rPr>
            <w:rStyle w:val="-"/>
            <w:sz w:val="16"/>
            <w:szCs w:val="16"/>
            <w:lang w:val="el-GR"/>
          </w:rPr>
          <w:t>/</w:t>
        </w:r>
        <w:r w:rsidRPr="009B7A58">
          <w:rPr>
            <w:rStyle w:val="-"/>
            <w:sz w:val="16"/>
            <w:szCs w:val="16"/>
          </w:rPr>
          <w:t>content</w:t>
        </w:r>
        <w:r w:rsidRPr="009B7A58">
          <w:rPr>
            <w:rStyle w:val="-"/>
            <w:sz w:val="16"/>
            <w:szCs w:val="16"/>
            <w:lang w:val="el-GR"/>
          </w:rPr>
          <w:t>/</w:t>
        </w:r>
        <w:r w:rsidRPr="009B7A58">
          <w:rPr>
            <w:rStyle w:val="-"/>
            <w:sz w:val="16"/>
            <w:szCs w:val="16"/>
          </w:rPr>
          <w:t>leader</w:t>
        </w:r>
        <w:r w:rsidRPr="009B7A58">
          <w:rPr>
            <w:rStyle w:val="-"/>
            <w:sz w:val="16"/>
            <w:szCs w:val="16"/>
            <w:lang w:val="el-GR"/>
          </w:rPr>
          <w:t>-</w:t>
        </w:r>
        <w:r w:rsidRPr="009B7A58">
          <w:rPr>
            <w:rStyle w:val="-"/>
            <w:sz w:val="16"/>
            <w:szCs w:val="16"/>
          </w:rPr>
          <w:t>clld</w:t>
        </w:r>
      </w:hyperlink>
      <w:r w:rsidRPr="009B7A58">
        <w:rPr>
          <w:sz w:val="16"/>
          <w:szCs w:val="16"/>
          <w:lang w:val="el-GR"/>
        </w:rPr>
        <w:t xml:space="preserve">. </w:t>
      </w:r>
    </w:p>
  </w:footnote>
  <w:footnote w:id="160">
    <w:p w:rsidR="009C34C0" w:rsidRPr="009B7A58" w:rsidRDefault="009C34C0" w:rsidP="009B7A58">
      <w:pPr>
        <w:pStyle w:val="af2"/>
        <w:spacing w:after="0"/>
        <w:jc w:val="both"/>
        <w:rPr>
          <w:sz w:val="16"/>
          <w:szCs w:val="16"/>
        </w:rPr>
      </w:pPr>
      <w:r w:rsidRPr="009B7A58">
        <w:rPr>
          <w:rStyle w:val="af3"/>
          <w:sz w:val="16"/>
          <w:szCs w:val="16"/>
        </w:rPr>
        <w:footnoteRef/>
      </w:r>
      <w:r w:rsidRPr="009B7A58">
        <w:rPr>
          <w:sz w:val="16"/>
          <w:szCs w:val="16"/>
        </w:rPr>
        <w:t xml:space="preserve"> Βλ. </w:t>
      </w:r>
      <w:hyperlink r:id="rId50" w:history="1">
        <w:r w:rsidRPr="009B7A58">
          <w:rPr>
            <w:rStyle w:val="-"/>
            <w:sz w:val="16"/>
            <w:szCs w:val="16"/>
          </w:rPr>
          <w:t>https://interreg.eu/</w:t>
        </w:r>
      </w:hyperlink>
      <w:r w:rsidRPr="009B7A58">
        <w:rPr>
          <w:sz w:val="16"/>
          <w:szCs w:val="16"/>
        </w:rPr>
        <w:t>.</w:t>
      </w:r>
    </w:p>
  </w:footnote>
  <w:footnote w:id="161">
    <w:p w:rsidR="009C34C0" w:rsidRPr="009B7A58" w:rsidRDefault="009C34C0" w:rsidP="009B7A58">
      <w:pPr>
        <w:spacing w:before="0" w:after="0" w:line="240" w:lineRule="auto"/>
        <w:jc w:val="both"/>
        <w:rPr>
          <w:sz w:val="16"/>
          <w:szCs w:val="16"/>
          <w:lang w:val="el-GR"/>
        </w:rPr>
      </w:pPr>
      <w:r w:rsidRPr="009B7A58">
        <w:rPr>
          <w:rStyle w:val="af3"/>
          <w:sz w:val="16"/>
          <w:szCs w:val="16"/>
        </w:rPr>
        <w:footnoteRef/>
      </w:r>
      <w:r w:rsidRPr="009B7A58">
        <w:rPr>
          <w:sz w:val="16"/>
          <w:szCs w:val="16"/>
          <w:lang w:val="el-GR"/>
        </w:rPr>
        <w:t xml:space="preserve"> Βλ. </w:t>
      </w:r>
      <w:hyperlink r:id="rId51" w:history="1">
        <w:r w:rsidRPr="009B7A58">
          <w:rPr>
            <w:rStyle w:val="-"/>
            <w:sz w:val="16"/>
            <w:szCs w:val="16"/>
          </w:rPr>
          <w:t>https</w:t>
        </w:r>
        <w:r w:rsidRPr="009B7A58">
          <w:rPr>
            <w:rStyle w:val="-"/>
            <w:sz w:val="16"/>
            <w:szCs w:val="16"/>
            <w:lang w:val="el-GR"/>
          </w:rPr>
          <w:t>://</w:t>
        </w:r>
        <w:r w:rsidRPr="009B7A58">
          <w:rPr>
            <w:rStyle w:val="-"/>
            <w:sz w:val="16"/>
            <w:szCs w:val="16"/>
          </w:rPr>
          <w:t>urbact</w:t>
        </w:r>
        <w:r w:rsidRPr="009B7A58">
          <w:rPr>
            <w:rStyle w:val="-"/>
            <w:sz w:val="16"/>
            <w:szCs w:val="16"/>
            <w:lang w:val="el-GR"/>
          </w:rPr>
          <w:t>.</w:t>
        </w:r>
        <w:r w:rsidRPr="009B7A58">
          <w:rPr>
            <w:rStyle w:val="-"/>
            <w:sz w:val="16"/>
            <w:szCs w:val="16"/>
          </w:rPr>
          <w:t>eu</w:t>
        </w:r>
      </w:hyperlink>
      <w:r w:rsidRPr="009B7A58">
        <w:rPr>
          <w:sz w:val="16"/>
          <w:szCs w:val="16"/>
          <w:lang w:val="el-GR"/>
        </w:rPr>
        <w:t>.</w:t>
      </w:r>
    </w:p>
  </w:footnote>
  <w:footnote w:id="162">
    <w:p w:rsidR="009C34C0" w:rsidRPr="002E0FD5" w:rsidRDefault="009C34C0" w:rsidP="009B7A58">
      <w:pPr>
        <w:pStyle w:val="af2"/>
        <w:spacing w:after="0"/>
        <w:jc w:val="both"/>
        <w:rPr>
          <w:sz w:val="16"/>
          <w:szCs w:val="16"/>
        </w:rPr>
      </w:pPr>
      <w:r w:rsidRPr="009B7A58">
        <w:rPr>
          <w:rStyle w:val="af3"/>
          <w:sz w:val="16"/>
          <w:szCs w:val="16"/>
        </w:rPr>
        <w:footnoteRef/>
      </w:r>
      <w:r w:rsidRPr="009B7A58">
        <w:rPr>
          <w:sz w:val="16"/>
          <w:szCs w:val="16"/>
        </w:rPr>
        <w:t xml:space="preserve"> Βλ. </w:t>
      </w:r>
      <w:hyperlink r:id="rId52" w:history="1">
        <w:r w:rsidRPr="009B7A58">
          <w:rPr>
            <w:rStyle w:val="-"/>
            <w:sz w:val="16"/>
            <w:szCs w:val="16"/>
            <w:lang w:val="en-US"/>
          </w:rPr>
          <w:t>https</w:t>
        </w:r>
        <w:r w:rsidRPr="002E0FD5">
          <w:rPr>
            <w:rStyle w:val="-"/>
            <w:sz w:val="16"/>
            <w:szCs w:val="16"/>
          </w:rPr>
          <w:t>://</w:t>
        </w:r>
        <w:r w:rsidRPr="009B7A58">
          <w:rPr>
            <w:rStyle w:val="-"/>
            <w:sz w:val="16"/>
            <w:szCs w:val="16"/>
            <w:lang w:val="en-US"/>
          </w:rPr>
          <w:t>www</w:t>
        </w:r>
        <w:r w:rsidRPr="002E0FD5">
          <w:rPr>
            <w:rStyle w:val="-"/>
            <w:sz w:val="16"/>
            <w:szCs w:val="16"/>
          </w:rPr>
          <w:t>.</w:t>
        </w:r>
        <w:r w:rsidRPr="009B7A58">
          <w:rPr>
            <w:rStyle w:val="-"/>
            <w:sz w:val="16"/>
            <w:szCs w:val="16"/>
            <w:lang w:val="en-US"/>
          </w:rPr>
          <w:t>uia</w:t>
        </w:r>
        <w:r w:rsidRPr="002E0FD5">
          <w:rPr>
            <w:rStyle w:val="-"/>
            <w:sz w:val="16"/>
            <w:szCs w:val="16"/>
          </w:rPr>
          <w:t>-</w:t>
        </w:r>
        <w:r w:rsidRPr="009B7A58">
          <w:rPr>
            <w:rStyle w:val="-"/>
            <w:sz w:val="16"/>
            <w:szCs w:val="16"/>
            <w:lang w:val="en-US"/>
          </w:rPr>
          <w:t>initiative</w:t>
        </w:r>
        <w:r w:rsidRPr="002E0FD5">
          <w:rPr>
            <w:rStyle w:val="-"/>
            <w:sz w:val="16"/>
            <w:szCs w:val="16"/>
          </w:rPr>
          <w:t>.</w:t>
        </w:r>
        <w:r w:rsidRPr="009B7A58">
          <w:rPr>
            <w:rStyle w:val="-"/>
            <w:sz w:val="16"/>
            <w:szCs w:val="16"/>
            <w:lang w:val="en-US"/>
          </w:rPr>
          <w:t>eu</w:t>
        </w:r>
        <w:r w:rsidRPr="002E0FD5">
          <w:rPr>
            <w:rStyle w:val="-"/>
            <w:sz w:val="16"/>
            <w:szCs w:val="16"/>
          </w:rPr>
          <w:t>/</w:t>
        </w:r>
        <w:r w:rsidRPr="009B7A58">
          <w:rPr>
            <w:rStyle w:val="-"/>
            <w:sz w:val="16"/>
            <w:szCs w:val="16"/>
            <w:lang w:val="en-US"/>
          </w:rPr>
          <w:t>en</w:t>
        </w:r>
      </w:hyperlink>
      <w:r w:rsidRPr="002E0FD5">
        <w:rPr>
          <w:sz w:val="16"/>
          <w:szCs w:val="16"/>
        </w:rPr>
        <w:t>.</w:t>
      </w:r>
    </w:p>
  </w:footnote>
  <w:footnote w:id="163">
    <w:p w:rsidR="009C34C0" w:rsidRPr="009B7A58" w:rsidRDefault="009C34C0" w:rsidP="009B7A58">
      <w:pPr>
        <w:pStyle w:val="af2"/>
        <w:spacing w:after="0"/>
        <w:jc w:val="both"/>
        <w:rPr>
          <w:sz w:val="16"/>
          <w:szCs w:val="16"/>
        </w:rPr>
      </w:pPr>
      <w:r w:rsidRPr="009B7A58">
        <w:rPr>
          <w:rStyle w:val="af3"/>
          <w:sz w:val="16"/>
          <w:szCs w:val="16"/>
        </w:rPr>
        <w:footnoteRef/>
      </w:r>
      <w:r w:rsidRPr="009B7A58">
        <w:rPr>
          <w:sz w:val="16"/>
          <w:szCs w:val="16"/>
        </w:rPr>
        <w:t xml:space="preserve"> Βλ. </w:t>
      </w:r>
      <w:hyperlink r:id="rId53" w:history="1">
        <w:r w:rsidRPr="009B7A58">
          <w:rPr>
            <w:rStyle w:val="-"/>
            <w:sz w:val="16"/>
            <w:szCs w:val="16"/>
          </w:rPr>
          <w:t>https://eacea.ec.europa.eu/europe-for-citizens/funding_en</w:t>
        </w:r>
      </w:hyperlink>
      <w:r w:rsidRPr="009B7A58">
        <w:rPr>
          <w:sz w:val="16"/>
          <w:szCs w:val="16"/>
        </w:rPr>
        <w:t>.</w:t>
      </w:r>
    </w:p>
  </w:footnote>
  <w:footnote w:id="164">
    <w:p w:rsidR="009C34C0" w:rsidRPr="009B7A58" w:rsidRDefault="009C34C0" w:rsidP="009B7A58">
      <w:pPr>
        <w:spacing w:before="0" w:after="0" w:line="240" w:lineRule="auto"/>
        <w:jc w:val="both"/>
        <w:rPr>
          <w:rStyle w:val="af3"/>
          <w:sz w:val="16"/>
          <w:szCs w:val="16"/>
          <w:lang w:val="el-GR"/>
        </w:rPr>
      </w:pPr>
      <w:r w:rsidRPr="009B7A58">
        <w:rPr>
          <w:rStyle w:val="af3"/>
          <w:sz w:val="16"/>
          <w:szCs w:val="16"/>
        </w:rPr>
        <w:footnoteRef/>
      </w:r>
      <w:r w:rsidRPr="009B7A58">
        <w:rPr>
          <w:sz w:val="16"/>
          <w:szCs w:val="16"/>
          <w:lang w:val="el-GR"/>
        </w:rPr>
        <w:t xml:space="preserve"> Βλ. Κανονισμός 1296/2013 της 11</w:t>
      </w:r>
      <w:r w:rsidRPr="009B7A58">
        <w:rPr>
          <w:sz w:val="16"/>
          <w:szCs w:val="16"/>
          <w:vertAlign w:val="superscript"/>
          <w:lang w:val="el-GR"/>
        </w:rPr>
        <w:t>ης</w:t>
      </w:r>
      <w:r w:rsidRPr="009B7A58">
        <w:rPr>
          <w:sz w:val="16"/>
          <w:szCs w:val="16"/>
          <w:lang w:val="el-GR"/>
        </w:rPr>
        <w:t xml:space="preserve"> Δεκεμβρίου 2013 του Ευρωπαϊκού Κοινοβουλίου και του Συμβουλίου «</w:t>
      </w:r>
      <w:r w:rsidRPr="009B7A58">
        <w:rPr>
          <w:i/>
          <w:sz w:val="16"/>
          <w:szCs w:val="16"/>
          <w:lang w:val="el-GR"/>
        </w:rPr>
        <w:t>Γ</w:t>
      </w:r>
      <w:r w:rsidRPr="009B7A58">
        <w:rPr>
          <w:i/>
          <w:sz w:val="16"/>
          <w:szCs w:val="16"/>
          <w:lang w:val="el-GR" w:eastAsia="el-GR"/>
        </w:rPr>
        <w:t>ια τη θέσπιση προγράμματος της Ευρωπαϊκής Ένωσης για την απασχόληση και την κοινωνική καινοτομία («</w:t>
      </w:r>
      <w:r w:rsidRPr="009B7A58">
        <w:rPr>
          <w:i/>
          <w:sz w:val="16"/>
          <w:szCs w:val="16"/>
          <w:lang w:eastAsia="el-GR"/>
        </w:rPr>
        <w:t>EaSI</w:t>
      </w:r>
      <w:r w:rsidRPr="009B7A58">
        <w:rPr>
          <w:i/>
          <w:sz w:val="16"/>
          <w:szCs w:val="16"/>
          <w:lang w:val="el-GR" w:eastAsia="el-GR"/>
        </w:rPr>
        <w:t>») και την τροποποίηση της απόφασης αριθ. 283/2010/</w:t>
      </w:r>
      <w:r w:rsidRPr="009B7A58">
        <w:rPr>
          <w:i/>
          <w:sz w:val="16"/>
          <w:szCs w:val="16"/>
          <w:lang w:eastAsia="el-GR"/>
        </w:rPr>
        <w:t>EE</w:t>
      </w:r>
      <w:r w:rsidRPr="009B7A58">
        <w:rPr>
          <w:i/>
          <w:sz w:val="16"/>
          <w:szCs w:val="16"/>
          <w:lang w:val="el-GR" w:eastAsia="el-GR"/>
        </w:rPr>
        <w:t xml:space="preserve"> για τη δημιουργία Ευρωπαϊκού Μηχανισμού Μικροχρηματοδοτήσεων </w:t>
      </w:r>
      <w:r w:rsidRPr="009B7A58">
        <w:rPr>
          <w:i/>
          <w:sz w:val="16"/>
          <w:szCs w:val="16"/>
          <w:lang w:eastAsia="el-GR"/>
        </w:rPr>
        <w:t>Progress</w:t>
      </w:r>
      <w:r w:rsidRPr="009B7A58">
        <w:rPr>
          <w:i/>
          <w:sz w:val="16"/>
          <w:szCs w:val="16"/>
          <w:lang w:val="el-GR" w:eastAsia="el-GR"/>
        </w:rPr>
        <w:t xml:space="preserve"> για την απασχόληση και την κοινωνική ένταξη</w:t>
      </w:r>
      <w:r w:rsidRPr="009B7A58">
        <w:rPr>
          <w:sz w:val="16"/>
          <w:szCs w:val="16"/>
          <w:lang w:val="el-GR" w:eastAsia="el-GR"/>
        </w:rPr>
        <w:t xml:space="preserve">», </w:t>
      </w:r>
      <w:r w:rsidRPr="009B7A58">
        <w:rPr>
          <w:rFonts w:eastAsia="Times New Roman"/>
          <w:color w:val="000000"/>
          <w:sz w:val="16"/>
          <w:szCs w:val="16"/>
          <w:lang w:eastAsia="el-GR"/>
        </w:rPr>
        <w:t>EEL</w:t>
      </w:r>
      <w:r w:rsidRPr="009B7A58">
        <w:rPr>
          <w:rFonts w:eastAsia="Times New Roman"/>
          <w:color w:val="000000"/>
          <w:sz w:val="16"/>
          <w:szCs w:val="16"/>
          <w:lang w:val="el-GR" w:eastAsia="el-GR"/>
        </w:rPr>
        <w:t>347/20.12.2013.</w:t>
      </w:r>
    </w:p>
  </w:footnote>
  <w:footnote w:id="165">
    <w:p w:rsidR="009C34C0" w:rsidRPr="00F7411D" w:rsidRDefault="009C34C0" w:rsidP="009B7A58">
      <w:pPr>
        <w:widowControl w:val="0"/>
        <w:autoSpaceDE w:val="0"/>
        <w:autoSpaceDN w:val="0"/>
        <w:adjustRightInd w:val="0"/>
        <w:spacing w:before="0" w:after="0" w:line="240" w:lineRule="auto"/>
        <w:contextualSpacing/>
        <w:jc w:val="both"/>
        <w:rPr>
          <w:rStyle w:val="af3"/>
          <w:sz w:val="16"/>
          <w:szCs w:val="16"/>
          <w:lang w:val="el-GR"/>
        </w:rPr>
      </w:pPr>
      <w:r w:rsidRPr="009B7A58">
        <w:rPr>
          <w:rStyle w:val="af3"/>
          <w:sz w:val="16"/>
          <w:szCs w:val="16"/>
        </w:rPr>
        <w:footnoteRef/>
      </w:r>
      <w:r w:rsidRPr="009B7A58">
        <w:rPr>
          <w:sz w:val="16"/>
          <w:szCs w:val="16"/>
          <w:lang w:val="el-GR"/>
        </w:rPr>
        <w:t xml:space="preserve"> Βλ. Κανονισμός </w:t>
      </w:r>
      <w:r w:rsidRPr="009B7A58">
        <w:rPr>
          <w:rFonts w:eastAsia="Times New Roman"/>
          <w:sz w:val="16"/>
          <w:szCs w:val="16"/>
          <w:lang w:val="el-GR" w:eastAsia="el-GR"/>
        </w:rPr>
        <w:t>1291/2013 του Ευρωπαϊκού Κοινοβουλίου και του Συμβουλίου, της 11ης Δεκεμβρίου 2013 «</w:t>
      </w:r>
      <w:r w:rsidRPr="009B7A58">
        <w:rPr>
          <w:rFonts w:eastAsia="Times New Roman"/>
          <w:i/>
          <w:sz w:val="16"/>
          <w:szCs w:val="16"/>
          <w:lang w:val="el-GR" w:eastAsia="el-GR"/>
        </w:rPr>
        <w:t>Για τη θέσπιση του προγράμματος-πλαισίου «Ορίζων 2020» για την έρευνα και την καινοτομία (2014-2020) και την κατάργηση της απόφασης αριθ.</w:t>
      </w:r>
      <w:r w:rsidRPr="009B7A58">
        <w:rPr>
          <w:rFonts w:eastAsia="Times New Roman"/>
          <w:i/>
          <w:sz w:val="16"/>
          <w:szCs w:val="16"/>
          <w:lang w:eastAsia="el-GR"/>
        </w:rPr>
        <w:t> </w:t>
      </w:r>
      <w:r w:rsidRPr="00F7411D">
        <w:rPr>
          <w:rFonts w:eastAsia="Times New Roman"/>
          <w:i/>
          <w:sz w:val="16"/>
          <w:szCs w:val="16"/>
          <w:lang w:val="el-GR" w:eastAsia="el-GR"/>
        </w:rPr>
        <w:t>1982/2006/ΕΚ</w:t>
      </w:r>
      <w:r w:rsidRPr="00F7411D">
        <w:rPr>
          <w:rFonts w:eastAsia="Times New Roman"/>
          <w:sz w:val="16"/>
          <w:szCs w:val="16"/>
          <w:lang w:val="el-GR" w:eastAsia="el-GR"/>
        </w:rPr>
        <w:t xml:space="preserve">», </w:t>
      </w:r>
      <w:r w:rsidRPr="009B7A58">
        <w:rPr>
          <w:rFonts w:eastAsia="Times New Roman"/>
          <w:color w:val="000000"/>
          <w:sz w:val="16"/>
          <w:szCs w:val="16"/>
          <w:lang w:eastAsia="el-GR"/>
        </w:rPr>
        <w:t>EEL</w:t>
      </w:r>
      <w:r w:rsidRPr="00F7411D">
        <w:rPr>
          <w:rFonts w:eastAsia="Times New Roman"/>
          <w:color w:val="000000"/>
          <w:sz w:val="16"/>
          <w:szCs w:val="16"/>
          <w:lang w:val="el-GR" w:eastAsia="el-GR"/>
        </w:rPr>
        <w:t>347/20.12.2013.</w:t>
      </w:r>
    </w:p>
  </w:footnote>
  <w:footnote w:id="166">
    <w:p w:rsidR="009C34C0" w:rsidRPr="00FA28C4" w:rsidRDefault="009C34C0" w:rsidP="00FA28C4">
      <w:pPr>
        <w:pStyle w:val="af2"/>
        <w:spacing w:after="0"/>
        <w:jc w:val="both"/>
        <w:rPr>
          <w:rFonts w:cs="Calibri"/>
          <w:sz w:val="16"/>
          <w:szCs w:val="16"/>
        </w:rPr>
      </w:pPr>
      <w:r w:rsidRPr="00FA28C4">
        <w:rPr>
          <w:rStyle w:val="af3"/>
          <w:rFonts w:cs="Calibri"/>
          <w:sz w:val="16"/>
          <w:szCs w:val="16"/>
        </w:rPr>
        <w:footnoteRef/>
      </w:r>
      <w:r w:rsidRPr="00FA28C4">
        <w:rPr>
          <w:rFonts w:cs="Calibri"/>
          <w:sz w:val="16"/>
          <w:szCs w:val="16"/>
        </w:rPr>
        <w:t xml:space="preserve"> Βλ. ενδεικτικά </w:t>
      </w:r>
      <w:hyperlink r:id="rId54" w:history="1">
        <w:r w:rsidRPr="00FA28C4">
          <w:rPr>
            <w:rStyle w:val="-"/>
            <w:rFonts w:cs="Calibri"/>
            <w:sz w:val="16"/>
            <w:szCs w:val="16"/>
          </w:rPr>
          <w:t>https://www.ohchr.org/EN/NewsEvents/Pages/WorkingforamoreinclusivepolicytowardsmigrantRomainFrance.aspx</w:t>
        </w:r>
      </w:hyperlink>
      <w:r w:rsidRPr="00FA28C4">
        <w:rPr>
          <w:rFonts w:cs="Calibri"/>
          <w:sz w:val="16"/>
          <w:szCs w:val="16"/>
        </w:rPr>
        <w:t>.</w:t>
      </w:r>
    </w:p>
  </w:footnote>
  <w:footnote w:id="167">
    <w:p w:rsidR="009C34C0" w:rsidRPr="00FA28C4" w:rsidRDefault="009C34C0" w:rsidP="00FA28C4">
      <w:pPr>
        <w:spacing w:before="0" w:after="0" w:line="240" w:lineRule="auto"/>
        <w:jc w:val="both"/>
        <w:rPr>
          <w:rFonts w:cs="Calibri"/>
          <w:sz w:val="16"/>
          <w:szCs w:val="16"/>
          <w:lang w:val="el-GR"/>
        </w:rPr>
      </w:pPr>
      <w:r w:rsidRPr="00FA28C4">
        <w:rPr>
          <w:rStyle w:val="af3"/>
          <w:rFonts w:cs="Calibri"/>
          <w:sz w:val="16"/>
          <w:szCs w:val="16"/>
        </w:rPr>
        <w:footnoteRef/>
      </w:r>
      <w:r w:rsidRPr="00FA28C4">
        <w:rPr>
          <w:rFonts w:cs="Calibri"/>
          <w:sz w:val="16"/>
          <w:szCs w:val="16"/>
          <w:lang w:val="el-GR" w:eastAsia="el-GR"/>
        </w:rPr>
        <w:t xml:space="preserve">Βλ. </w:t>
      </w:r>
      <w:hyperlink r:id="rId55" w:history="1">
        <w:r w:rsidRPr="00FA28C4">
          <w:rPr>
            <w:rFonts w:cs="Calibri"/>
            <w:color w:val="0000FF"/>
            <w:sz w:val="16"/>
            <w:szCs w:val="16"/>
            <w:u w:val="single"/>
            <w:lang w:eastAsia="el-GR"/>
          </w:rPr>
          <w:t>https</w:t>
        </w:r>
        <w:r w:rsidRPr="00FA28C4">
          <w:rPr>
            <w:rFonts w:cs="Calibri"/>
            <w:color w:val="0000FF"/>
            <w:sz w:val="16"/>
            <w:szCs w:val="16"/>
            <w:u w:val="single"/>
            <w:lang w:val="el-GR" w:eastAsia="el-GR"/>
          </w:rPr>
          <w:t>://</w:t>
        </w:r>
        <w:r w:rsidRPr="00FA28C4">
          <w:rPr>
            <w:rFonts w:cs="Calibri"/>
            <w:color w:val="0000FF"/>
            <w:sz w:val="16"/>
            <w:szCs w:val="16"/>
            <w:u w:val="single"/>
            <w:lang w:eastAsia="el-GR"/>
          </w:rPr>
          <w:t>www</w:t>
        </w:r>
        <w:r w:rsidRPr="00FA28C4">
          <w:rPr>
            <w:rFonts w:cs="Calibri"/>
            <w:color w:val="0000FF"/>
            <w:sz w:val="16"/>
            <w:szCs w:val="16"/>
            <w:u w:val="single"/>
            <w:lang w:val="el-GR" w:eastAsia="el-GR"/>
          </w:rPr>
          <w:t>.</w:t>
        </w:r>
        <w:r w:rsidRPr="00FA28C4">
          <w:rPr>
            <w:rFonts w:cs="Calibri"/>
            <w:color w:val="0000FF"/>
            <w:sz w:val="16"/>
            <w:szCs w:val="16"/>
            <w:u w:val="single"/>
            <w:lang w:eastAsia="el-GR"/>
          </w:rPr>
          <w:t>eccar</w:t>
        </w:r>
        <w:r w:rsidRPr="00FA28C4">
          <w:rPr>
            <w:rFonts w:cs="Calibri"/>
            <w:color w:val="0000FF"/>
            <w:sz w:val="16"/>
            <w:szCs w:val="16"/>
            <w:u w:val="single"/>
            <w:lang w:val="el-GR" w:eastAsia="el-GR"/>
          </w:rPr>
          <w:t>.</w:t>
        </w:r>
        <w:r w:rsidRPr="00FA28C4">
          <w:rPr>
            <w:rFonts w:cs="Calibri"/>
            <w:color w:val="0000FF"/>
            <w:sz w:val="16"/>
            <w:szCs w:val="16"/>
            <w:u w:val="single"/>
            <w:lang w:eastAsia="el-GR"/>
          </w:rPr>
          <w:t>info</w:t>
        </w:r>
        <w:r w:rsidRPr="00FA28C4">
          <w:rPr>
            <w:rFonts w:cs="Calibri"/>
            <w:color w:val="0000FF"/>
            <w:sz w:val="16"/>
            <w:szCs w:val="16"/>
            <w:u w:val="single"/>
            <w:lang w:val="el-GR" w:eastAsia="el-GR"/>
          </w:rPr>
          <w:t>/</w:t>
        </w:r>
      </w:hyperlink>
      <w:r w:rsidRPr="00FA28C4">
        <w:rPr>
          <w:rFonts w:cs="Calibri"/>
          <w:color w:val="0000FF"/>
          <w:sz w:val="16"/>
          <w:szCs w:val="16"/>
          <w:u w:val="single"/>
          <w:lang w:val="el-GR" w:eastAsia="el-GR"/>
        </w:rPr>
        <w:t>.</w:t>
      </w:r>
    </w:p>
  </w:footnote>
  <w:footnote w:id="168">
    <w:p w:rsidR="009C34C0" w:rsidRPr="00FA28C4" w:rsidRDefault="009C34C0" w:rsidP="00FA28C4">
      <w:pPr>
        <w:spacing w:before="0" w:after="0" w:line="240" w:lineRule="auto"/>
        <w:jc w:val="both"/>
        <w:rPr>
          <w:rFonts w:cs="Calibri"/>
          <w:sz w:val="16"/>
          <w:szCs w:val="16"/>
          <w:lang w:val="el-GR"/>
        </w:rPr>
      </w:pPr>
      <w:r w:rsidRPr="00FA28C4">
        <w:rPr>
          <w:rStyle w:val="af3"/>
          <w:rFonts w:cs="Calibri"/>
          <w:sz w:val="16"/>
          <w:szCs w:val="16"/>
        </w:rPr>
        <w:footnoteRef/>
      </w:r>
      <w:r w:rsidRPr="00FA28C4">
        <w:rPr>
          <w:rFonts w:cs="Calibri"/>
          <w:sz w:val="16"/>
          <w:szCs w:val="16"/>
          <w:lang w:val="el-GR"/>
        </w:rPr>
        <w:t xml:space="preserve"> Επισημαίνεται ότι η </w:t>
      </w:r>
      <w:r w:rsidRPr="00FA28C4">
        <w:rPr>
          <w:rFonts w:cs="Calibri"/>
          <w:sz w:val="16"/>
          <w:szCs w:val="16"/>
        </w:rPr>
        <w:t>UNICEF</w:t>
      </w:r>
      <w:r w:rsidRPr="00FA28C4">
        <w:rPr>
          <w:rFonts w:cs="Calibri"/>
          <w:sz w:val="16"/>
          <w:szCs w:val="16"/>
          <w:lang w:val="el-GR"/>
        </w:rPr>
        <w:t xml:space="preserve"> προχώρησε στην σύσταση Γραφείου στην Ελλάδα (</w:t>
      </w:r>
      <w:hyperlink r:id="rId56" w:history="1">
        <w:r w:rsidRPr="00FA28C4">
          <w:rPr>
            <w:rStyle w:val="-"/>
            <w:rFonts w:cs="Calibri"/>
            <w:sz w:val="16"/>
            <w:szCs w:val="16"/>
          </w:rPr>
          <w:t>https</w:t>
        </w:r>
        <w:r w:rsidRPr="00FA28C4">
          <w:rPr>
            <w:rStyle w:val="-"/>
            <w:rFonts w:cs="Calibri"/>
            <w:sz w:val="16"/>
            <w:szCs w:val="16"/>
            <w:lang w:val="el-GR"/>
          </w:rPr>
          <w:t>://</w:t>
        </w:r>
        <w:r w:rsidRPr="00FA28C4">
          <w:rPr>
            <w:rStyle w:val="-"/>
            <w:rFonts w:cs="Calibri"/>
            <w:sz w:val="16"/>
            <w:szCs w:val="16"/>
          </w:rPr>
          <w:t>www</w:t>
        </w:r>
        <w:r w:rsidRPr="00FA28C4">
          <w:rPr>
            <w:rStyle w:val="-"/>
            <w:rFonts w:cs="Calibri"/>
            <w:sz w:val="16"/>
            <w:szCs w:val="16"/>
            <w:lang w:val="el-GR"/>
          </w:rPr>
          <w:t>.</w:t>
        </w:r>
        <w:r w:rsidRPr="00FA28C4">
          <w:rPr>
            <w:rStyle w:val="-"/>
            <w:rFonts w:cs="Calibri"/>
            <w:sz w:val="16"/>
            <w:szCs w:val="16"/>
          </w:rPr>
          <w:t>unicef</w:t>
        </w:r>
        <w:r w:rsidRPr="00FA28C4">
          <w:rPr>
            <w:rStyle w:val="-"/>
            <w:rFonts w:cs="Calibri"/>
            <w:sz w:val="16"/>
            <w:szCs w:val="16"/>
            <w:lang w:val="el-GR"/>
          </w:rPr>
          <w:t>.</w:t>
        </w:r>
        <w:r w:rsidRPr="00FA28C4">
          <w:rPr>
            <w:rStyle w:val="-"/>
            <w:rFonts w:cs="Calibri"/>
            <w:sz w:val="16"/>
            <w:szCs w:val="16"/>
          </w:rPr>
          <w:t>org</w:t>
        </w:r>
        <w:r w:rsidRPr="00FA28C4">
          <w:rPr>
            <w:rStyle w:val="-"/>
            <w:rFonts w:cs="Calibri"/>
            <w:sz w:val="16"/>
            <w:szCs w:val="16"/>
            <w:lang w:val="el-GR"/>
          </w:rPr>
          <w:t>/</w:t>
        </w:r>
        <w:r w:rsidRPr="00FA28C4">
          <w:rPr>
            <w:rStyle w:val="-"/>
            <w:rFonts w:cs="Calibri"/>
            <w:sz w:val="16"/>
            <w:szCs w:val="16"/>
          </w:rPr>
          <w:t>greece</w:t>
        </w:r>
      </w:hyperlink>
      <w:r w:rsidRPr="00FA28C4">
        <w:rPr>
          <w:rFonts w:cs="Calibri"/>
          <w:sz w:val="16"/>
          <w:szCs w:val="16"/>
          <w:lang w:val="el-GR"/>
        </w:rPr>
        <w:t>), το οποίο λειτουργεί με βάση την Συμφωνία της 20</w:t>
      </w:r>
      <w:r w:rsidRPr="00FA28C4">
        <w:rPr>
          <w:rFonts w:cs="Calibri"/>
          <w:sz w:val="16"/>
          <w:szCs w:val="16"/>
          <w:vertAlign w:val="superscript"/>
          <w:lang w:val="el-GR"/>
        </w:rPr>
        <w:t>ης</w:t>
      </w:r>
      <w:r w:rsidRPr="00FA28C4">
        <w:rPr>
          <w:rFonts w:cs="Calibri"/>
          <w:sz w:val="16"/>
          <w:szCs w:val="16"/>
          <w:lang w:val="el-GR"/>
        </w:rPr>
        <w:t xml:space="preserve"> Νοεμβρίου 2020 μεταξύ της Ελληνικής Κυβέρνησης και της </w:t>
      </w:r>
      <w:r w:rsidRPr="00FA28C4">
        <w:rPr>
          <w:rFonts w:cs="Calibri"/>
          <w:sz w:val="16"/>
          <w:szCs w:val="16"/>
        </w:rPr>
        <w:t>UNICEF</w:t>
      </w:r>
      <w:r w:rsidRPr="00FA28C4">
        <w:rPr>
          <w:rFonts w:cs="Calibri"/>
          <w:sz w:val="16"/>
          <w:szCs w:val="16"/>
          <w:lang w:val="el-GR"/>
        </w:rPr>
        <w:t>, εξασφαλίζοντας  την παροχή στήριξης και άμεσης συνεργασίας για την εκπλήρωση των διεθνών υποχρεώσεων της χώρας έναντι των παιδιών, σύμφωνα με τη Σύμβαση των Ηνωμένων Εθνών για τα Δικαιώματα του Παιδιού (</w:t>
      </w:r>
      <w:r w:rsidRPr="00FA28C4">
        <w:rPr>
          <w:rFonts w:cs="Calibri"/>
          <w:sz w:val="16"/>
          <w:szCs w:val="16"/>
        </w:rPr>
        <w:t>CRC</w:t>
      </w:r>
      <w:r w:rsidRPr="00FA28C4">
        <w:rPr>
          <w:rFonts w:cs="Calibri"/>
          <w:sz w:val="16"/>
          <w:szCs w:val="16"/>
          <w:lang w:val="el-GR"/>
        </w:rPr>
        <w:t>), που επικυρώθηκε από την Ελλάδα με το Νόμο 2101/1992.</w:t>
      </w:r>
    </w:p>
  </w:footnote>
  <w:footnote w:id="169">
    <w:p w:rsidR="009C34C0" w:rsidRPr="00FA28C4" w:rsidRDefault="009C34C0" w:rsidP="00FA28C4">
      <w:pPr>
        <w:spacing w:before="0" w:after="0" w:line="240" w:lineRule="auto"/>
        <w:jc w:val="both"/>
        <w:rPr>
          <w:rFonts w:cs="Calibri"/>
          <w:sz w:val="16"/>
          <w:szCs w:val="16"/>
          <w:lang w:val="el-GR"/>
        </w:rPr>
      </w:pPr>
      <w:r w:rsidRPr="00FA28C4">
        <w:rPr>
          <w:rStyle w:val="af3"/>
          <w:rFonts w:cs="Calibri"/>
          <w:sz w:val="16"/>
          <w:szCs w:val="16"/>
        </w:rPr>
        <w:footnoteRef/>
      </w:r>
      <w:r w:rsidRPr="00FA28C4">
        <w:rPr>
          <w:rFonts w:cs="Calibri"/>
          <w:sz w:val="16"/>
          <w:szCs w:val="16"/>
          <w:lang w:val="el-GR"/>
        </w:rPr>
        <w:t xml:space="preserve"> Βλ. σχετικά το πλαίσιο του </w:t>
      </w:r>
      <w:r w:rsidRPr="00FA28C4">
        <w:rPr>
          <w:rFonts w:cs="Calibri"/>
          <w:i/>
          <w:iCs/>
          <w:sz w:val="16"/>
          <w:szCs w:val="16"/>
        </w:rPr>
        <w:t>Child</w:t>
      </w:r>
      <w:r>
        <w:rPr>
          <w:rFonts w:cs="Calibri"/>
          <w:i/>
          <w:iCs/>
          <w:sz w:val="16"/>
          <w:szCs w:val="16"/>
          <w:lang w:val="el-GR"/>
        </w:rPr>
        <w:t xml:space="preserve"> </w:t>
      </w:r>
      <w:r w:rsidRPr="00FA28C4">
        <w:rPr>
          <w:rFonts w:cs="Calibri"/>
          <w:i/>
          <w:iCs/>
          <w:sz w:val="16"/>
          <w:szCs w:val="16"/>
        </w:rPr>
        <w:t>Guarantee</w:t>
      </w:r>
      <w:r>
        <w:rPr>
          <w:rFonts w:cs="Calibri"/>
          <w:i/>
          <w:iCs/>
          <w:sz w:val="16"/>
          <w:szCs w:val="16"/>
          <w:lang w:val="el-GR"/>
        </w:rPr>
        <w:t xml:space="preserve"> </w:t>
      </w:r>
      <w:r w:rsidRPr="00FA28C4">
        <w:rPr>
          <w:rFonts w:cs="Calibri"/>
          <w:i/>
          <w:iCs/>
          <w:sz w:val="16"/>
          <w:szCs w:val="16"/>
        </w:rPr>
        <w:t>Project</w:t>
      </w:r>
      <w:r>
        <w:rPr>
          <w:rFonts w:cs="Calibri"/>
          <w:i/>
          <w:iCs/>
          <w:sz w:val="16"/>
          <w:szCs w:val="16"/>
          <w:lang w:val="el-GR"/>
        </w:rPr>
        <w:t xml:space="preserve"> </w:t>
      </w:r>
      <w:r w:rsidRPr="00FA28C4">
        <w:rPr>
          <w:rFonts w:cs="Calibri"/>
          <w:sz w:val="16"/>
          <w:szCs w:val="16"/>
          <w:lang w:val="el-GR"/>
        </w:rPr>
        <w:t xml:space="preserve">σε </w:t>
      </w:r>
      <w:hyperlink r:id="rId57" w:history="1">
        <w:r w:rsidRPr="00FA28C4">
          <w:rPr>
            <w:rStyle w:val="-"/>
            <w:rFonts w:cs="Calibri"/>
            <w:sz w:val="16"/>
            <w:szCs w:val="16"/>
          </w:rPr>
          <w:t>https</w:t>
        </w:r>
        <w:r w:rsidRPr="00FA28C4">
          <w:rPr>
            <w:rStyle w:val="-"/>
            <w:rFonts w:cs="Calibri"/>
            <w:sz w:val="16"/>
            <w:szCs w:val="16"/>
            <w:lang w:val="el-GR"/>
          </w:rPr>
          <w:t>://</w:t>
        </w:r>
        <w:r w:rsidRPr="00FA28C4">
          <w:rPr>
            <w:rStyle w:val="-"/>
            <w:rFonts w:cs="Calibri"/>
            <w:sz w:val="16"/>
            <w:szCs w:val="16"/>
          </w:rPr>
          <w:t>www</w:t>
        </w:r>
        <w:r w:rsidRPr="00FA28C4">
          <w:rPr>
            <w:rStyle w:val="-"/>
            <w:rFonts w:cs="Calibri"/>
            <w:sz w:val="16"/>
            <w:szCs w:val="16"/>
            <w:lang w:val="el-GR"/>
          </w:rPr>
          <w:t>.</w:t>
        </w:r>
        <w:r w:rsidRPr="00FA28C4">
          <w:rPr>
            <w:rStyle w:val="-"/>
            <w:rFonts w:cs="Calibri"/>
            <w:sz w:val="16"/>
            <w:szCs w:val="16"/>
          </w:rPr>
          <w:t>unicef</w:t>
        </w:r>
        <w:r w:rsidRPr="00FA28C4">
          <w:rPr>
            <w:rStyle w:val="-"/>
            <w:rFonts w:cs="Calibri"/>
            <w:sz w:val="16"/>
            <w:szCs w:val="16"/>
            <w:lang w:val="el-GR"/>
          </w:rPr>
          <w:t>.</w:t>
        </w:r>
        <w:r w:rsidRPr="00FA28C4">
          <w:rPr>
            <w:rStyle w:val="-"/>
            <w:rFonts w:cs="Calibri"/>
            <w:sz w:val="16"/>
            <w:szCs w:val="16"/>
          </w:rPr>
          <w:t>org</w:t>
        </w:r>
        <w:r w:rsidRPr="00FA28C4">
          <w:rPr>
            <w:rStyle w:val="-"/>
            <w:rFonts w:cs="Calibri"/>
            <w:sz w:val="16"/>
            <w:szCs w:val="16"/>
            <w:lang w:val="el-GR"/>
          </w:rPr>
          <w:t>/</w:t>
        </w:r>
        <w:r w:rsidRPr="00FA28C4">
          <w:rPr>
            <w:rStyle w:val="-"/>
            <w:rFonts w:cs="Calibri"/>
            <w:sz w:val="16"/>
            <w:szCs w:val="16"/>
          </w:rPr>
          <w:t>eca</w:t>
        </w:r>
        <w:r w:rsidRPr="00FA28C4">
          <w:rPr>
            <w:rStyle w:val="-"/>
            <w:rFonts w:cs="Calibri"/>
            <w:sz w:val="16"/>
            <w:szCs w:val="16"/>
            <w:lang w:val="el-GR"/>
          </w:rPr>
          <w:t>/</w:t>
        </w:r>
        <w:r w:rsidRPr="00FA28C4">
          <w:rPr>
            <w:rStyle w:val="-"/>
            <w:rFonts w:cs="Calibri"/>
            <w:sz w:val="16"/>
            <w:szCs w:val="16"/>
          </w:rPr>
          <w:t>child</w:t>
        </w:r>
        <w:r w:rsidRPr="00FA28C4">
          <w:rPr>
            <w:rStyle w:val="-"/>
            <w:rFonts w:cs="Calibri"/>
            <w:sz w:val="16"/>
            <w:szCs w:val="16"/>
            <w:lang w:val="el-GR"/>
          </w:rPr>
          <w:t>-</w:t>
        </w:r>
        <w:r w:rsidRPr="00FA28C4">
          <w:rPr>
            <w:rStyle w:val="-"/>
            <w:rFonts w:cs="Calibri"/>
            <w:sz w:val="16"/>
            <w:szCs w:val="16"/>
          </w:rPr>
          <w:t>guarantee</w:t>
        </w:r>
        <w:r w:rsidRPr="00FA28C4">
          <w:rPr>
            <w:rStyle w:val="-"/>
            <w:rFonts w:cs="Calibri"/>
            <w:sz w:val="16"/>
            <w:szCs w:val="16"/>
            <w:lang w:val="el-GR"/>
          </w:rPr>
          <w:t>-</w:t>
        </w:r>
        <w:r w:rsidRPr="00FA28C4">
          <w:rPr>
            <w:rStyle w:val="-"/>
            <w:rFonts w:cs="Calibri"/>
            <w:sz w:val="16"/>
            <w:szCs w:val="16"/>
          </w:rPr>
          <w:t>phase</w:t>
        </w:r>
        <w:r w:rsidRPr="00FA28C4">
          <w:rPr>
            <w:rStyle w:val="-"/>
            <w:rFonts w:cs="Calibri"/>
            <w:sz w:val="16"/>
            <w:szCs w:val="16"/>
            <w:lang w:val="el-GR"/>
          </w:rPr>
          <w:t>-</w:t>
        </w:r>
        <w:r w:rsidRPr="00FA28C4">
          <w:rPr>
            <w:rStyle w:val="-"/>
            <w:rFonts w:cs="Calibri"/>
            <w:sz w:val="16"/>
            <w:szCs w:val="16"/>
          </w:rPr>
          <w:t>iii</w:t>
        </w:r>
        <w:r w:rsidRPr="00FA28C4">
          <w:rPr>
            <w:rStyle w:val="-"/>
            <w:rFonts w:cs="Calibri"/>
            <w:sz w:val="16"/>
            <w:szCs w:val="16"/>
            <w:lang w:val="el-GR"/>
          </w:rPr>
          <w:t>-</w:t>
        </w:r>
        <w:r w:rsidRPr="00FA28C4">
          <w:rPr>
            <w:rStyle w:val="-"/>
            <w:rFonts w:cs="Calibri"/>
            <w:sz w:val="16"/>
            <w:szCs w:val="16"/>
          </w:rPr>
          <w:t>testing</w:t>
        </w:r>
        <w:r w:rsidRPr="00FA28C4">
          <w:rPr>
            <w:rStyle w:val="-"/>
            <w:rFonts w:cs="Calibri"/>
            <w:sz w:val="16"/>
            <w:szCs w:val="16"/>
            <w:lang w:val="el-GR"/>
          </w:rPr>
          <w:t>-</w:t>
        </w:r>
        <w:r w:rsidRPr="00FA28C4">
          <w:rPr>
            <w:rStyle w:val="-"/>
            <w:rFonts w:cs="Calibri"/>
            <w:sz w:val="16"/>
            <w:szCs w:val="16"/>
          </w:rPr>
          <w:t>child</w:t>
        </w:r>
        <w:r w:rsidRPr="00FA28C4">
          <w:rPr>
            <w:rStyle w:val="-"/>
            <w:rFonts w:cs="Calibri"/>
            <w:sz w:val="16"/>
            <w:szCs w:val="16"/>
            <w:lang w:val="el-GR"/>
          </w:rPr>
          <w:t>-</w:t>
        </w:r>
        <w:r w:rsidRPr="00FA28C4">
          <w:rPr>
            <w:rStyle w:val="-"/>
            <w:rFonts w:cs="Calibri"/>
            <w:sz w:val="16"/>
            <w:szCs w:val="16"/>
          </w:rPr>
          <w:t>guarantee</w:t>
        </w:r>
        <w:r w:rsidRPr="00FA28C4">
          <w:rPr>
            <w:rStyle w:val="-"/>
            <w:rFonts w:cs="Calibri"/>
            <w:sz w:val="16"/>
            <w:szCs w:val="16"/>
            <w:lang w:val="el-GR"/>
          </w:rPr>
          <w:t>-</w:t>
        </w:r>
        <w:r w:rsidRPr="00FA28C4">
          <w:rPr>
            <w:rStyle w:val="-"/>
            <w:rFonts w:cs="Calibri"/>
            <w:sz w:val="16"/>
            <w:szCs w:val="16"/>
          </w:rPr>
          <w:t>eu</w:t>
        </w:r>
        <w:r w:rsidRPr="00FA28C4">
          <w:rPr>
            <w:rStyle w:val="-"/>
            <w:rFonts w:cs="Calibri"/>
            <w:sz w:val="16"/>
            <w:szCs w:val="16"/>
            <w:lang w:val="el-GR"/>
          </w:rPr>
          <w:t>-</w:t>
        </w:r>
        <w:r w:rsidRPr="00FA28C4">
          <w:rPr>
            <w:rStyle w:val="-"/>
            <w:rFonts w:cs="Calibri"/>
            <w:sz w:val="16"/>
            <w:szCs w:val="16"/>
          </w:rPr>
          <w:t>member</w:t>
        </w:r>
        <w:r w:rsidRPr="00FA28C4">
          <w:rPr>
            <w:rStyle w:val="-"/>
            <w:rFonts w:cs="Calibri"/>
            <w:sz w:val="16"/>
            <w:szCs w:val="16"/>
            <w:lang w:val="el-GR"/>
          </w:rPr>
          <w:t>-</w:t>
        </w:r>
        <w:r w:rsidRPr="00FA28C4">
          <w:rPr>
            <w:rStyle w:val="-"/>
            <w:rFonts w:cs="Calibri"/>
            <w:sz w:val="16"/>
            <w:szCs w:val="16"/>
          </w:rPr>
          <w:t>states</w:t>
        </w:r>
      </w:hyperlink>
      <w:r w:rsidRPr="00FA28C4">
        <w:rPr>
          <w:rFonts w:cs="Calibri"/>
          <w:sz w:val="16"/>
          <w:szCs w:val="16"/>
          <w:lang w:val="el-GR"/>
        </w:rPr>
        <w:t>.</w:t>
      </w:r>
    </w:p>
  </w:footnote>
  <w:footnote w:id="170">
    <w:p w:rsidR="009C34C0" w:rsidRPr="00FA28C4" w:rsidRDefault="009C34C0" w:rsidP="00FA28C4">
      <w:pPr>
        <w:pStyle w:val="af2"/>
        <w:spacing w:after="0"/>
        <w:jc w:val="both"/>
        <w:rPr>
          <w:rFonts w:cs="Calibri"/>
          <w:sz w:val="16"/>
          <w:szCs w:val="16"/>
        </w:rPr>
      </w:pPr>
      <w:r w:rsidRPr="00FA28C4">
        <w:rPr>
          <w:rStyle w:val="af3"/>
          <w:rFonts w:cs="Calibri"/>
          <w:sz w:val="16"/>
          <w:szCs w:val="16"/>
        </w:rPr>
        <w:footnoteRef/>
      </w:r>
      <w:r w:rsidRPr="00FA28C4">
        <w:rPr>
          <w:rFonts w:cs="Calibri"/>
          <w:sz w:val="16"/>
          <w:szCs w:val="16"/>
        </w:rPr>
        <w:t xml:space="preserve"> Βλ. ενδεικτικά </w:t>
      </w:r>
      <w:hyperlink r:id="rId58" w:history="1">
        <w:r w:rsidRPr="00FA28C4">
          <w:rPr>
            <w:rStyle w:val="-"/>
            <w:rFonts w:cs="Calibri"/>
            <w:sz w:val="16"/>
            <w:szCs w:val="16"/>
          </w:rPr>
          <w:t>https://www.unicef.org/eca/what-we-do/ending-child-poverty/roma-children</w:t>
        </w:r>
      </w:hyperlink>
      <w:r w:rsidRPr="00FA28C4">
        <w:rPr>
          <w:rFonts w:cs="Calibri"/>
          <w:sz w:val="16"/>
          <w:szCs w:val="16"/>
        </w:rPr>
        <w:t>.</w:t>
      </w:r>
    </w:p>
  </w:footnote>
  <w:footnote w:id="171">
    <w:p w:rsidR="009C34C0" w:rsidRPr="00FA28C4" w:rsidRDefault="009C34C0" w:rsidP="00FA28C4">
      <w:pPr>
        <w:pStyle w:val="af2"/>
        <w:spacing w:after="0"/>
        <w:jc w:val="both"/>
        <w:rPr>
          <w:rFonts w:cs="Calibri"/>
          <w:sz w:val="16"/>
          <w:szCs w:val="16"/>
        </w:rPr>
      </w:pPr>
      <w:r w:rsidRPr="00FA28C4">
        <w:rPr>
          <w:rStyle w:val="af3"/>
          <w:rFonts w:cs="Calibri"/>
          <w:sz w:val="16"/>
          <w:szCs w:val="16"/>
        </w:rPr>
        <w:footnoteRef/>
      </w:r>
      <w:r w:rsidRPr="00FA28C4">
        <w:rPr>
          <w:rFonts w:cs="Calibri"/>
          <w:sz w:val="16"/>
          <w:szCs w:val="16"/>
        </w:rPr>
        <w:t xml:space="preserve"> Βλ. ενδεικτικά </w:t>
      </w:r>
      <w:hyperlink r:id="rId59" w:history="1">
        <w:r w:rsidRPr="00FA28C4">
          <w:rPr>
            <w:rStyle w:val="-"/>
            <w:rFonts w:cs="Calibri"/>
            <w:sz w:val="16"/>
            <w:szCs w:val="16"/>
          </w:rPr>
          <w:t>https://www.ilo.org/budapest/what-we-do/publications/WCMS_619034/lang--en/index.htm</w:t>
        </w:r>
      </w:hyperlink>
      <w:r w:rsidRPr="00FA28C4">
        <w:rPr>
          <w:rFonts w:cs="Calibri"/>
          <w:sz w:val="16"/>
          <w:szCs w:val="16"/>
        </w:rPr>
        <w:t>.</w:t>
      </w:r>
    </w:p>
  </w:footnote>
  <w:footnote w:id="172">
    <w:p w:rsidR="009C34C0" w:rsidRPr="00857CA8" w:rsidRDefault="009C34C0" w:rsidP="00857CA8">
      <w:pPr>
        <w:pStyle w:val="af2"/>
        <w:spacing w:after="0"/>
        <w:jc w:val="both"/>
        <w:rPr>
          <w:rFonts w:cs="Calibri"/>
          <w:sz w:val="16"/>
          <w:szCs w:val="16"/>
        </w:rPr>
      </w:pPr>
      <w:r w:rsidRPr="00FA28C4">
        <w:rPr>
          <w:rStyle w:val="af3"/>
          <w:rFonts w:cs="Calibri"/>
          <w:sz w:val="16"/>
          <w:szCs w:val="16"/>
        </w:rPr>
        <w:footnoteRef/>
      </w:r>
      <w:r w:rsidRPr="00FA28C4">
        <w:rPr>
          <w:rFonts w:cs="Calibri"/>
          <w:sz w:val="16"/>
          <w:szCs w:val="16"/>
        </w:rPr>
        <w:t xml:space="preserve"> Βλ. ενδεικτικά </w:t>
      </w:r>
      <w:hyperlink r:id="rId60" w:history="1">
        <w:r w:rsidRPr="00857CA8">
          <w:rPr>
            <w:rStyle w:val="-"/>
            <w:rFonts w:cs="Calibri"/>
            <w:sz w:val="16"/>
            <w:szCs w:val="16"/>
          </w:rPr>
          <w:t>https://www.worldbank.org/en/region/eca/publication/breaking-cycle-of-roma-exclusion-in-western-balkans</w:t>
        </w:r>
      </w:hyperlink>
      <w:r w:rsidRPr="00857CA8">
        <w:rPr>
          <w:rFonts w:cs="Calibri"/>
          <w:sz w:val="16"/>
          <w:szCs w:val="16"/>
        </w:rPr>
        <w:t>.</w:t>
      </w:r>
    </w:p>
  </w:footnote>
  <w:footnote w:id="173">
    <w:p w:rsidR="009C34C0" w:rsidRPr="001A5451" w:rsidRDefault="009C34C0" w:rsidP="00857CA8">
      <w:pPr>
        <w:spacing w:before="0" w:after="0" w:line="240" w:lineRule="auto"/>
        <w:jc w:val="both"/>
        <w:rPr>
          <w:rFonts w:cs="Calibri"/>
          <w:sz w:val="16"/>
          <w:szCs w:val="16"/>
        </w:rPr>
      </w:pPr>
      <w:r w:rsidRPr="00857CA8">
        <w:rPr>
          <w:rStyle w:val="af3"/>
          <w:rFonts w:cs="Calibri"/>
          <w:sz w:val="16"/>
          <w:szCs w:val="16"/>
        </w:rPr>
        <w:footnoteRef/>
      </w:r>
      <w:r w:rsidRPr="001A5451">
        <w:rPr>
          <w:rFonts w:cs="Calibri"/>
          <w:sz w:val="16"/>
          <w:szCs w:val="16"/>
        </w:rPr>
        <w:t xml:space="preserve"> </w:t>
      </w:r>
      <w:r w:rsidRPr="002F7E0D">
        <w:rPr>
          <w:rFonts w:cs="Calibri"/>
          <w:sz w:val="16"/>
          <w:szCs w:val="16"/>
          <w:lang w:val="el-GR"/>
        </w:rPr>
        <w:t>Βλ</w:t>
      </w:r>
      <w:r w:rsidRPr="001A5451">
        <w:rPr>
          <w:rFonts w:cs="Calibri"/>
          <w:sz w:val="16"/>
          <w:szCs w:val="16"/>
        </w:rPr>
        <w:t xml:space="preserve">. </w:t>
      </w:r>
      <w:hyperlink r:id="rId61" w:history="1">
        <w:r w:rsidRPr="00857CA8">
          <w:rPr>
            <w:rFonts w:eastAsia="Times New Roman" w:cs="Calibri"/>
            <w:color w:val="0000FF"/>
            <w:sz w:val="16"/>
            <w:szCs w:val="16"/>
            <w:u w:val="single"/>
            <w:lang w:eastAsia="el-GR"/>
          </w:rPr>
          <w:t>Council</w:t>
        </w:r>
        <w:r w:rsidRPr="001A5451">
          <w:rPr>
            <w:rFonts w:eastAsia="Times New Roman" w:cs="Calibri"/>
            <w:color w:val="0000FF"/>
            <w:sz w:val="16"/>
            <w:szCs w:val="16"/>
            <w:u w:val="single"/>
            <w:lang w:eastAsia="el-GR"/>
          </w:rPr>
          <w:t xml:space="preserve"> </w:t>
        </w:r>
        <w:r w:rsidRPr="00857CA8">
          <w:rPr>
            <w:rFonts w:eastAsia="Times New Roman" w:cs="Calibri"/>
            <w:color w:val="0000FF"/>
            <w:sz w:val="16"/>
            <w:szCs w:val="16"/>
            <w:u w:val="single"/>
            <w:lang w:eastAsia="el-GR"/>
          </w:rPr>
          <w:t>of</w:t>
        </w:r>
        <w:r w:rsidRPr="001A5451">
          <w:rPr>
            <w:rFonts w:eastAsia="Times New Roman" w:cs="Calibri"/>
            <w:color w:val="0000FF"/>
            <w:sz w:val="16"/>
            <w:szCs w:val="16"/>
            <w:u w:val="single"/>
            <w:lang w:eastAsia="el-GR"/>
          </w:rPr>
          <w:t xml:space="preserve"> </w:t>
        </w:r>
        <w:r w:rsidRPr="00857CA8">
          <w:rPr>
            <w:rFonts w:eastAsia="Times New Roman" w:cs="Calibri"/>
            <w:color w:val="0000FF"/>
            <w:sz w:val="16"/>
            <w:szCs w:val="16"/>
            <w:u w:val="single"/>
            <w:lang w:eastAsia="el-GR"/>
          </w:rPr>
          <w:t>Europe</w:t>
        </w:r>
        <w:r w:rsidRPr="001A5451">
          <w:rPr>
            <w:rFonts w:eastAsia="Times New Roman" w:cs="Calibri"/>
            <w:color w:val="0000FF"/>
            <w:sz w:val="16"/>
            <w:szCs w:val="16"/>
            <w:u w:val="single"/>
            <w:lang w:eastAsia="el-GR"/>
          </w:rPr>
          <w:t xml:space="preserve"> </w:t>
        </w:r>
        <w:r w:rsidRPr="00857CA8">
          <w:rPr>
            <w:rFonts w:eastAsia="Times New Roman" w:cs="Calibri"/>
            <w:color w:val="0000FF"/>
            <w:sz w:val="16"/>
            <w:szCs w:val="16"/>
            <w:u w:val="single"/>
            <w:lang w:eastAsia="el-GR"/>
          </w:rPr>
          <w:t>Strategic</w:t>
        </w:r>
        <w:r w:rsidRPr="001A5451">
          <w:rPr>
            <w:rFonts w:eastAsia="Times New Roman" w:cs="Calibri"/>
            <w:color w:val="0000FF"/>
            <w:sz w:val="16"/>
            <w:szCs w:val="16"/>
            <w:u w:val="single"/>
            <w:lang w:eastAsia="el-GR"/>
          </w:rPr>
          <w:t xml:space="preserve"> </w:t>
        </w:r>
        <w:r w:rsidRPr="00857CA8">
          <w:rPr>
            <w:rFonts w:eastAsia="Times New Roman" w:cs="Calibri"/>
            <w:color w:val="0000FF"/>
            <w:sz w:val="16"/>
            <w:szCs w:val="16"/>
            <w:u w:val="single"/>
            <w:lang w:eastAsia="el-GR"/>
          </w:rPr>
          <w:t>Action</w:t>
        </w:r>
        <w:r w:rsidRPr="001A5451">
          <w:rPr>
            <w:rFonts w:eastAsia="Times New Roman" w:cs="Calibri"/>
            <w:color w:val="0000FF"/>
            <w:sz w:val="16"/>
            <w:szCs w:val="16"/>
            <w:u w:val="single"/>
            <w:lang w:eastAsia="el-GR"/>
          </w:rPr>
          <w:t xml:space="preserve"> </w:t>
        </w:r>
        <w:r w:rsidRPr="00857CA8">
          <w:rPr>
            <w:rFonts w:eastAsia="Times New Roman" w:cs="Calibri"/>
            <w:color w:val="0000FF"/>
            <w:sz w:val="16"/>
            <w:szCs w:val="16"/>
            <w:u w:val="single"/>
            <w:lang w:eastAsia="el-GR"/>
          </w:rPr>
          <w:t>Plan</w:t>
        </w:r>
        <w:r w:rsidRPr="001A5451">
          <w:rPr>
            <w:rFonts w:eastAsia="Times New Roman" w:cs="Calibri"/>
            <w:color w:val="0000FF"/>
            <w:sz w:val="16"/>
            <w:szCs w:val="16"/>
            <w:u w:val="single"/>
            <w:lang w:eastAsia="el-GR"/>
          </w:rPr>
          <w:t xml:space="preserve"> </w:t>
        </w:r>
        <w:r w:rsidRPr="00857CA8">
          <w:rPr>
            <w:rFonts w:eastAsia="Times New Roman" w:cs="Calibri"/>
            <w:color w:val="0000FF"/>
            <w:sz w:val="16"/>
            <w:szCs w:val="16"/>
            <w:u w:val="single"/>
            <w:lang w:eastAsia="el-GR"/>
          </w:rPr>
          <w:t>for</w:t>
        </w:r>
        <w:r w:rsidRPr="001A5451">
          <w:rPr>
            <w:rFonts w:eastAsia="Times New Roman" w:cs="Calibri"/>
            <w:color w:val="0000FF"/>
            <w:sz w:val="16"/>
            <w:szCs w:val="16"/>
            <w:u w:val="single"/>
            <w:lang w:eastAsia="el-GR"/>
          </w:rPr>
          <w:t xml:space="preserve"> </w:t>
        </w:r>
        <w:r w:rsidRPr="00857CA8">
          <w:rPr>
            <w:rFonts w:eastAsia="Times New Roman" w:cs="Calibri"/>
            <w:color w:val="0000FF"/>
            <w:sz w:val="16"/>
            <w:szCs w:val="16"/>
            <w:u w:val="single"/>
            <w:lang w:eastAsia="el-GR"/>
          </w:rPr>
          <w:t>Roma</w:t>
        </w:r>
        <w:r w:rsidRPr="001A5451">
          <w:rPr>
            <w:rFonts w:eastAsia="Times New Roman" w:cs="Calibri"/>
            <w:color w:val="0000FF"/>
            <w:sz w:val="16"/>
            <w:szCs w:val="16"/>
            <w:u w:val="single"/>
            <w:lang w:eastAsia="el-GR"/>
          </w:rPr>
          <w:t xml:space="preserve"> </w:t>
        </w:r>
        <w:r w:rsidRPr="00857CA8">
          <w:rPr>
            <w:rFonts w:eastAsia="Times New Roman" w:cs="Calibri"/>
            <w:color w:val="0000FF"/>
            <w:sz w:val="16"/>
            <w:szCs w:val="16"/>
            <w:u w:val="single"/>
            <w:lang w:eastAsia="el-GR"/>
          </w:rPr>
          <w:t>and</w:t>
        </w:r>
        <w:r w:rsidRPr="001A5451">
          <w:rPr>
            <w:rFonts w:eastAsia="Times New Roman" w:cs="Calibri"/>
            <w:color w:val="0000FF"/>
            <w:sz w:val="16"/>
            <w:szCs w:val="16"/>
            <w:u w:val="single"/>
            <w:lang w:eastAsia="el-GR"/>
          </w:rPr>
          <w:t xml:space="preserve"> </w:t>
        </w:r>
        <w:r w:rsidRPr="00857CA8">
          <w:rPr>
            <w:rFonts w:eastAsia="Times New Roman" w:cs="Calibri"/>
            <w:color w:val="0000FF"/>
            <w:sz w:val="16"/>
            <w:szCs w:val="16"/>
            <w:u w:val="single"/>
            <w:lang w:eastAsia="el-GR"/>
          </w:rPr>
          <w:t>Traveller</w:t>
        </w:r>
        <w:r w:rsidRPr="001A5451">
          <w:rPr>
            <w:rFonts w:eastAsia="Times New Roman" w:cs="Calibri"/>
            <w:color w:val="0000FF"/>
            <w:sz w:val="16"/>
            <w:szCs w:val="16"/>
            <w:u w:val="single"/>
            <w:lang w:eastAsia="el-GR"/>
          </w:rPr>
          <w:t xml:space="preserve"> </w:t>
        </w:r>
        <w:r w:rsidRPr="00857CA8">
          <w:rPr>
            <w:rFonts w:eastAsia="Times New Roman" w:cs="Calibri"/>
            <w:color w:val="0000FF"/>
            <w:sz w:val="16"/>
            <w:szCs w:val="16"/>
            <w:u w:val="single"/>
            <w:lang w:eastAsia="el-GR"/>
          </w:rPr>
          <w:t>Inclusion</w:t>
        </w:r>
        <w:r w:rsidRPr="001A5451">
          <w:rPr>
            <w:rFonts w:eastAsia="Times New Roman" w:cs="Calibri"/>
            <w:color w:val="0000FF"/>
            <w:sz w:val="16"/>
            <w:szCs w:val="16"/>
            <w:u w:val="single"/>
            <w:lang w:eastAsia="el-GR"/>
          </w:rPr>
          <w:t xml:space="preserve"> (2020</w:t>
        </w:r>
        <w:r w:rsidRPr="001A5451">
          <w:rPr>
            <w:rFonts w:eastAsia="Times New Roman" w:cs="Calibri"/>
            <w:color w:val="0000FF"/>
            <w:sz w:val="16"/>
            <w:szCs w:val="16"/>
            <w:u w:val="single"/>
            <w:lang w:eastAsia="el-GR"/>
          </w:rPr>
          <w:noBreakHyphen/>
          <w:t>2025)</w:t>
        </w:r>
        <w:r w:rsidRPr="00857CA8">
          <w:rPr>
            <w:rFonts w:eastAsia="Times New Roman" w:cs="Calibri"/>
            <w:color w:val="0000FF"/>
            <w:sz w:val="16"/>
            <w:szCs w:val="16"/>
            <w:u w:val="single"/>
            <w:lang w:eastAsia="el-GR"/>
          </w:rPr>
          <w:t> CM</w:t>
        </w:r>
        <w:r w:rsidRPr="001A5451">
          <w:rPr>
            <w:rFonts w:eastAsia="Times New Roman" w:cs="Calibri"/>
            <w:color w:val="0000FF"/>
            <w:sz w:val="16"/>
            <w:szCs w:val="16"/>
            <w:u w:val="single"/>
            <w:lang w:eastAsia="el-GR"/>
          </w:rPr>
          <w:t xml:space="preserve">(2019)161 </w:t>
        </w:r>
        <w:r w:rsidRPr="00857CA8">
          <w:rPr>
            <w:rFonts w:eastAsia="Times New Roman" w:cs="Calibri"/>
            <w:color w:val="0000FF"/>
            <w:sz w:val="16"/>
            <w:szCs w:val="16"/>
            <w:u w:val="single"/>
            <w:lang w:eastAsia="el-GR"/>
          </w:rPr>
          <w:t>approved</w:t>
        </w:r>
        <w:r w:rsidRPr="001A5451">
          <w:rPr>
            <w:rFonts w:eastAsia="Times New Roman" w:cs="Calibri"/>
            <w:color w:val="0000FF"/>
            <w:sz w:val="16"/>
            <w:szCs w:val="16"/>
            <w:u w:val="single"/>
            <w:lang w:eastAsia="el-GR"/>
          </w:rPr>
          <w:t xml:space="preserve"> </w:t>
        </w:r>
        <w:r w:rsidRPr="00857CA8">
          <w:rPr>
            <w:rFonts w:eastAsia="Times New Roman" w:cs="Calibri"/>
            <w:color w:val="0000FF"/>
            <w:sz w:val="16"/>
            <w:szCs w:val="16"/>
            <w:u w:val="single"/>
            <w:lang w:eastAsia="el-GR"/>
          </w:rPr>
          <w:t>by</w:t>
        </w:r>
        <w:r w:rsidRPr="001A5451">
          <w:rPr>
            <w:rFonts w:eastAsia="Times New Roman" w:cs="Calibri"/>
            <w:color w:val="0000FF"/>
            <w:sz w:val="16"/>
            <w:szCs w:val="16"/>
            <w:u w:val="single"/>
            <w:lang w:eastAsia="el-GR"/>
          </w:rPr>
          <w:t xml:space="preserve"> </w:t>
        </w:r>
        <w:r w:rsidRPr="00857CA8">
          <w:rPr>
            <w:rFonts w:eastAsia="Times New Roman" w:cs="Calibri"/>
            <w:color w:val="0000FF"/>
            <w:sz w:val="16"/>
            <w:szCs w:val="16"/>
            <w:u w:val="single"/>
            <w:lang w:eastAsia="el-GR"/>
          </w:rPr>
          <w:t>the</w:t>
        </w:r>
        <w:r w:rsidRPr="001A5451">
          <w:rPr>
            <w:rFonts w:eastAsia="Times New Roman" w:cs="Calibri"/>
            <w:color w:val="0000FF"/>
            <w:sz w:val="16"/>
            <w:szCs w:val="16"/>
            <w:u w:val="single"/>
            <w:lang w:eastAsia="el-GR"/>
          </w:rPr>
          <w:t xml:space="preserve"> </w:t>
        </w:r>
        <w:r w:rsidRPr="00857CA8">
          <w:rPr>
            <w:rFonts w:eastAsia="Times New Roman" w:cs="Calibri"/>
            <w:color w:val="0000FF"/>
            <w:sz w:val="16"/>
            <w:szCs w:val="16"/>
            <w:u w:val="single"/>
            <w:lang w:eastAsia="el-GR"/>
          </w:rPr>
          <w:t>Committee</w:t>
        </w:r>
        <w:r w:rsidRPr="001A5451">
          <w:rPr>
            <w:rFonts w:eastAsia="Times New Roman" w:cs="Calibri"/>
            <w:color w:val="0000FF"/>
            <w:sz w:val="16"/>
            <w:szCs w:val="16"/>
            <w:u w:val="single"/>
            <w:lang w:eastAsia="el-GR"/>
          </w:rPr>
          <w:t xml:space="preserve"> </w:t>
        </w:r>
        <w:r w:rsidRPr="00857CA8">
          <w:rPr>
            <w:rFonts w:eastAsia="Times New Roman" w:cs="Calibri"/>
            <w:color w:val="0000FF"/>
            <w:sz w:val="16"/>
            <w:szCs w:val="16"/>
            <w:u w:val="single"/>
            <w:lang w:eastAsia="el-GR"/>
          </w:rPr>
          <w:t>of</w:t>
        </w:r>
        <w:r w:rsidRPr="001A5451">
          <w:rPr>
            <w:rFonts w:eastAsia="Times New Roman" w:cs="Calibri"/>
            <w:color w:val="0000FF"/>
            <w:sz w:val="16"/>
            <w:szCs w:val="16"/>
            <w:u w:val="single"/>
            <w:lang w:eastAsia="el-GR"/>
          </w:rPr>
          <w:t xml:space="preserve"> </w:t>
        </w:r>
        <w:r w:rsidRPr="00857CA8">
          <w:rPr>
            <w:rFonts w:eastAsia="Times New Roman" w:cs="Calibri"/>
            <w:color w:val="0000FF"/>
            <w:sz w:val="16"/>
            <w:szCs w:val="16"/>
            <w:u w:val="single"/>
            <w:lang w:eastAsia="el-GR"/>
          </w:rPr>
          <w:t>Ministers</w:t>
        </w:r>
        <w:r w:rsidRPr="001A5451">
          <w:rPr>
            <w:rFonts w:eastAsia="Times New Roman" w:cs="Calibri"/>
            <w:color w:val="0000FF"/>
            <w:sz w:val="16"/>
            <w:szCs w:val="16"/>
            <w:u w:val="single"/>
            <w:lang w:eastAsia="el-GR"/>
          </w:rPr>
          <w:t xml:space="preserve"> </w:t>
        </w:r>
        <w:r w:rsidRPr="00857CA8">
          <w:rPr>
            <w:rFonts w:eastAsia="Times New Roman" w:cs="Calibri"/>
            <w:color w:val="0000FF"/>
            <w:sz w:val="16"/>
            <w:szCs w:val="16"/>
            <w:u w:val="single"/>
            <w:lang w:eastAsia="el-GR"/>
          </w:rPr>
          <w:t>of</w:t>
        </w:r>
        <w:r w:rsidRPr="001A5451">
          <w:rPr>
            <w:rFonts w:eastAsia="Times New Roman" w:cs="Calibri"/>
            <w:color w:val="0000FF"/>
            <w:sz w:val="16"/>
            <w:szCs w:val="16"/>
            <w:u w:val="single"/>
            <w:lang w:eastAsia="el-GR"/>
          </w:rPr>
          <w:t xml:space="preserve"> </w:t>
        </w:r>
        <w:r w:rsidRPr="00857CA8">
          <w:rPr>
            <w:rFonts w:eastAsia="Times New Roman" w:cs="Calibri"/>
            <w:color w:val="0000FF"/>
            <w:sz w:val="16"/>
            <w:szCs w:val="16"/>
            <w:u w:val="single"/>
            <w:lang w:eastAsia="el-GR"/>
          </w:rPr>
          <w:t>the</w:t>
        </w:r>
        <w:r w:rsidRPr="001A5451">
          <w:rPr>
            <w:rFonts w:eastAsia="Times New Roman" w:cs="Calibri"/>
            <w:color w:val="0000FF"/>
            <w:sz w:val="16"/>
            <w:szCs w:val="16"/>
            <w:u w:val="single"/>
            <w:lang w:eastAsia="el-GR"/>
          </w:rPr>
          <w:t xml:space="preserve"> </w:t>
        </w:r>
        <w:r w:rsidRPr="00857CA8">
          <w:rPr>
            <w:rFonts w:eastAsia="Times New Roman" w:cs="Calibri"/>
            <w:color w:val="0000FF"/>
            <w:sz w:val="16"/>
            <w:szCs w:val="16"/>
            <w:u w:val="single"/>
            <w:lang w:eastAsia="el-GR"/>
          </w:rPr>
          <w:t>Council</w:t>
        </w:r>
        <w:r w:rsidRPr="001A5451">
          <w:rPr>
            <w:rFonts w:eastAsia="Times New Roman" w:cs="Calibri"/>
            <w:color w:val="0000FF"/>
            <w:sz w:val="16"/>
            <w:szCs w:val="16"/>
            <w:u w:val="single"/>
            <w:lang w:eastAsia="el-GR"/>
          </w:rPr>
          <w:t xml:space="preserve"> </w:t>
        </w:r>
        <w:r w:rsidRPr="00857CA8">
          <w:rPr>
            <w:rFonts w:eastAsia="Times New Roman" w:cs="Calibri"/>
            <w:color w:val="0000FF"/>
            <w:sz w:val="16"/>
            <w:szCs w:val="16"/>
            <w:u w:val="single"/>
            <w:lang w:eastAsia="el-GR"/>
          </w:rPr>
          <w:t>of</w:t>
        </w:r>
        <w:r w:rsidRPr="001A5451">
          <w:rPr>
            <w:rFonts w:eastAsia="Times New Roman" w:cs="Calibri"/>
            <w:color w:val="0000FF"/>
            <w:sz w:val="16"/>
            <w:szCs w:val="16"/>
            <w:u w:val="single"/>
            <w:lang w:eastAsia="el-GR"/>
          </w:rPr>
          <w:t xml:space="preserve"> </w:t>
        </w:r>
        <w:r w:rsidRPr="00857CA8">
          <w:rPr>
            <w:rFonts w:eastAsia="Times New Roman" w:cs="Calibri"/>
            <w:color w:val="0000FF"/>
            <w:sz w:val="16"/>
            <w:szCs w:val="16"/>
            <w:u w:val="single"/>
            <w:lang w:eastAsia="el-GR"/>
          </w:rPr>
          <w:t>Europe</w:t>
        </w:r>
        <w:r w:rsidRPr="001A5451">
          <w:rPr>
            <w:rFonts w:eastAsia="Times New Roman" w:cs="Calibri"/>
            <w:color w:val="0000FF"/>
            <w:sz w:val="16"/>
            <w:szCs w:val="16"/>
            <w:u w:val="single"/>
            <w:lang w:eastAsia="el-GR"/>
          </w:rPr>
          <w:t xml:space="preserve"> </w:t>
        </w:r>
        <w:r w:rsidRPr="00857CA8">
          <w:rPr>
            <w:rFonts w:eastAsia="Times New Roman" w:cs="Calibri"/>
            <w:color w:val="0000FF"/>
            <w:sz w:val="16"/>
            <w:szCs w:val="16"/>
            <w:u w:val="single"/>
            <w:lang w:eastAsia="el-GR"/>
          </w:rPr>
          <w:t>on</w:t>
        </w:r>
        <w:r w:rsidRPr="001A5451">
          <w:rPr>
            <w:rFonts w:eastAsia="Times New Roman" w:cs="Calibri"/>
            <w:color w:val="0000FF"/>
            <w:sz w:val="16"/>
            <w:szCs w:val="16"/>
            <w:u w:val="single"/>
            <w:lang w:eastAsia="el-GR"/>
          </w:rPr>
          <w:t xml:space="preserve"> 22 </w:t>
        </w:r>
        <w:r w:rsidRPr="00857CA8">
          <w:rPr>
            <w:rFonts w:eastAsia="Times New Roman" w:cs="Calibri"/>
            <w:color w:val="0000FF"/>
            <w:sz w:val="16"/>
            <w:szCs w:val="16"/>
            <w:u w:val="single"/>
            <w:lang w:eastAsia="el-GR"/>
          </w:rPr>
          <w:t>January</w:t>
        </w:r>
        <w:r w:rsidRPr="001A5451">
          <w:rPr>
            <w:rFonts w:eastAsia="Times New Roman" w:cs="Calibri"/>
            <w:color w:val="0000FF"/>
            <w:sz w:val="16"/>
            <w:szCs w:val="16"/>
            <w:u w:val="single"/>
            <w:lang w:eastAsia="el-GR"/>
          </w:rPr>
          <w:t xml:space="preserve"> 2020 </w:t>
        </w:r>
        <w:r w:rsidRPr="00857CA8">
          <w:rPr>
            <w:rFonts w:eastAsia="Times New Roman" w:cs="Calibri"/>
            <w:color w:val="0000FF"/>
            <w:sz w:val="16"/>
            <w:szCs w:val="16"/>
            <w:u w:val="single"/>
            <w:lang w:eastAsia="el-GR"/>
          </w:rPr>
          <w:t>at</w:t>
        </w:r>
        <w:r w:rsidRPr="001A5451">
          <w:rPr>
            <w:rFonts w:eastAsia="Times New Roman" w:cs="Calibri"/>
            <w:color w:val="0000FF"/>
            <w:sz w:val="16"/>
            <w:szCs w:val="16"/>
            <w:u w:val="single"/>
            <w:lang w:eastAsia="el-GR"/>
          </w:rPr>
          <w:t xml:space="preserve"> </w:t>
        </w:r>
        <w:r w:rsidRPr="00857CA8">
          <w:rPr>
            <w:rFonts w:eastAsia="Times New Roman" w:cs="Calibri"/>
            <w:color w:val="0000FF"/>
            <w:sz w:val="16"/>
            <w:szCs w:val="16"/>
            <w:u w:val="single"/>
            <w:lang w:eastAsia="el-GR"/>
          </w:rPr>
          <w:t>the</w:t>
        </w:r>
        <w:r w:rsidRPr="001A5451">
          <w:rPr>
            <w:rFonts w:eastAsia="Times New Roman" w:cs="Calibri"/>
            <w:color w:val="0000FF"/>
            <w:sz w:val="16"/>
            <w:szCs w:val="16"/>
            <w:u w:val="single"/>
            <w:lang w:eastAsia="el-GR"/>
          </w:rPr>
          <w:t xml:space="preserve"> 1365</w:t>
        </w:r>
        <w:r w:rsidRPr="00857CA8">
          <w:rPr>
            <w:rFonts w:eastAsia="Times New Roman" w:cs="Calibri"/>
            <w:color w:val="0000FF"/>
            <w:sz w:val="16"/>
            <w:szCs w:val="16"/>
            <w:u w:val="single"/>
            <w:lang w:eastAsia="el-GR"/>
          </w:rPr>
          <w:t>th</w:t>
        </w:r>
        <w:r w:rsidRPr="001A5451">
          <w:rPr>
            <w:rFonts w:eastAsia="Times New Roman" w:cs="Calibri"/>
            <w:color w:val="0000FF"/>
            <w:sz w:val="16"/>
            <w:szCs w:val="16"/>
            <w:u w:val="single"/>
            <w:lang w:eastAsia="el-GR"/>
          </w:rPr>
          <w:t xml:space="preserve"> </w:t>
        </w:r>
        <w:r w:rsidRPr="00857CA8">
          <w:rPr>
            <w:rFonts w:eastAsia="Times New Roman" w:cs="Calibri"/>
            <w:color w:val="0000FF"/>
            <w:sz w:val="16"/>
            <w:szCs w:val="16"/>
            <w:u w:val="single"/>
            <w:lang w:eastAsia="el-GR"/>
          </w:rPr>
          <w:t>meeting</w:t>
        </w:r>
        <w:r w:rsidRPr="001A5451">
          <w:rPr>
            <w:rFonts w:eastAsia="Times New Roman" w:cs="Calibri"/>
            <w:color w:val="0000FF"/>
            <w:sz w:val="16"/>
            <w:szCs w:val="16"/>
            <w:u w:val="single"/>
            <w:lang w:eastAsia="el-GR"/>
          </w:rPr>
          <w:t xml:space="preserve"> </w:t>
        </w:r>
        <w:r w:rsidRPr="00857CA8">
          <w:rPr>
            <w:rFonts w:eastAsia="Times New Roman" w:cs="Calibri"/>
            <w:color w:val="0000FF"/>
            <w:sz w:val="16"/>
            <w:szCs w:val="16"/>
            <w:u w:val="single"/>
            <w:lang w:eastAsia="el-GR"/>
          </w:rPr>
          <w:t>of</w:t>
        </w:r>
        <w:r w:rsidRPr="001A5451">
          <w:rPr>
            <w:rFonts w:eastAsia="Times New Roman" w:cs="Calibri"/>
            <w:color w:val="0000FF"/>
            <w:sz w:val="16"/>
            <w:szCs w:val="16"/>
            <w:u w:val="single"/>
            <w:lang w:eastAsia="el-GR"/>
          </w:rPr>
          <w:t xml:space="preserve"> </w:t>
        </w:r>
        <w:r w:rsidRPr="00857CA8">
          <w:rPr>
            <w:rFonts w:eastAsia="Times New Roman" w:cs="Calibri"/>
            <w:color w:val="0000FF"/>
            <w:sz w:val="16"/>
            <w:szCs w:val="16"/>
            <w:u w:val="single"/>
            <w:lang w:eastAsia="el-GR"/>
          </w:rPr>
          <w:t>the</w:t>
        </w:r>
        <w:r w:rsidRPr="001A5451">
          <w:rPr>
            <w:rFonts w:eastAsia="Times New Roman" w:cs="Calibri"/>
            <w:color w:val="0000FF"/>
            <w:sz w:val="16"/>
            <w:szCs w:val="16"/>
            <w:u w:val="single"/>
            <w:lang w:eastAsia="el-GR"/>
          </w:rPr>
          <w:t xml:space="preserve"> </w:t>
        </w:r>
        <w:r w:rsidRPr="00857CA8">
          <w:rPr>
            <w:rFonts w:eastAsia="Times New Roman" w:cs="Calibri"/>
            <w:color w:val="0000FF"/>
            <w:sz w:val="16"/>
            <w:szCs w:val="16"/>
            <w:u w:val="single"/>
            <w:lang w:eastAsia="el-GR"/>
          </w:rPr>
          <w:t>Ministers</w:t>
        </w:r>
        <w:r w:rsidRPr="001A5451">
          <w:rPr>
            <w:rFonts w:eastAsia="Times New Roman" w:cs="Calibri"/>
            <w:color w:val="0000FF"/>
            <w:sz w:val="16"/>
            <w:szCs w:val="16"/>
            <w:u w:val="single"/>
            <w:lang w:eastAsia="el-GR"/>
          </w:rPr>
          <w:t xml:space="preserve">’ </w:t>
        </w:r>
        <w:r w:rsidRPr="00857CA8">
          <w:rPr>
            <w:rFonts w:eastAsia="Times New Roman" w:cs="Calibri"/>
            <w:color w:val="0000FF"/>
            <w:sz w:val="16"/>
            <w:szCs w:val="16"/>
            <w:u w:val="single"/>
            <w:lang w:eastAsia="el-GR"/>
          </w:rPr>
          <w:t>Deputies</w:t>
        </w:r>
      </w:hyperlink>
      <w:r w:rsidRPr="001A5451">
        <w:rPr>
          <w:rFonts w:eastAsia="Times New Roman" w:cs="Calibri"/>
          <w:sz w:val="16"/>
          <w:szCs w:val="16"/>
          <w:lang w:eastAsia="el-GR"/>
        </w:rPr>
        <w:t>.</w:t>
      </w:r>
    </w:p>
  </w:footnote>
  <w:footnote w:id="174">
    <w:p w:rsidR="009C34C0" w:rsidRPr="002C3685" w:rsidRDefault="009C34C0" w:rsidP="00857CA8">
      <w:pPr>
        <w:spacing w:before="0" w:after="0" w:line="240" w:lineRule="auto"/>
        <w:jc w:val="both"/>
        <w:rPr>
          <w:rFonts w:cs="Calibri"/>
          <w:sz w:val="16"/>
          <w:szCs w:val="16"/>
          <w:lang w:val="el-GR"/>
        </w:rPr>
      </w:pPr>
      <w:r w:rsidRPr="00857CA8">
        <w:rPr>
          <w:rStyle w:val="af3"/>
          <w:rFonts w:cs="Calibri"/>
          <w:sz w:val="16"/>
          <w:szCs w:val="16"/>
        </w:rPr>
        <w:footnoteRef/>
      </w:r>
      <w:r w:rsidRPr="00857CA8">
        <w:rPr>
          <w:rFonts w:cs="Calibri"/>
          <w:sz w:val="16"/>
          <w:szCs w:val="16"/>
          <w:lang w:val="el-GR" w:eastAsia="el-GR"/>
        </w:rPr>
        <w:t>Βλ</w:t>
      </w:r>
      <w:r w:rsidRPr="002C3685">
        <w:rPr>
          <w:rFonts w:cs="Calibri"/>
          <w:sz w:val="16"/>
          <w:szCs w:val="16"/>
          <w:lang w:val="el-GR" w:eastAsia="el-GR"/>
        </w:rPr>
        <w:t xml:space="preserve">. </w:t>
      </w:r>
      <w:hyperlink r:id="rId62" w:history="1">
        <w:r w:rsidRPr="00857CA8">
          <w:rPr>
            <w:rStyle w:val="-"/>
            <w:rFonts w:cs="Calibri"/>
            <w:sz w:val="16"/>
            <w:szCs w:val="16"/>
            <w:lang w:eastAsia="el-GR"/>
          </w:rPr>
          <w:t>https</w:t>
        </w:r>
        <w:r w:rsidRPr="002C3685">
          <w:rPr>
            <w:rStyle w:val="-"/>
            <w:rFonts w:cs="Calibri"/>
            <w:sz w:val="16"/>
            <w:szCs w:val="16"/>
            <w:lang w:val="el-GR" w:eastAsia="el-GR"/>
          </w:rPr>
          <w:t>://</w:t>
        </w:r>
        <w:r w:rsidRPr="00857CA8">
          <w:rPr>
            <w:rStyle w:val="-"/>
            <w:rFonts w:cs="Calibri"/>
            <w:sz w:val="16"/>
            <w:szCs w:val="16"/>
            <w:lang w:eastAsia="el-GR"/>
          </w:rPr>
          <w:t>coebank</w:t>
        </w:r>
        <w:r w:rsidRPr="002C3685">
          <w:rPr>
            <w:rStyle w:val="-"/>
            <w:rFonts w:cs="Calibri"/>
            <w:sz w:val="16"/>
            <w:szCs w:val="16"/>
            <w:lang w:val="el-GR" w:eastAsia="el-GR"/>
          </w:rPr>
          <w:t>.</w:t>
        </w:r>
        <w:r w:rsidRPr="00857CA8">
          <w:rPr>
            <w:rStyle w:val="-"/>
            <w:rFonts w:cs="Calibri"/>
            <w:sz w:val="16"/>
            <w:szCs w:val="16"/>
            <w:lang w:eastAsia="el-GR"/>
          </w:rPr>
          <w:t>org</w:t>
        </w:r>
        <w:r w:rsidRPr="002C3685">
          <w:rPr>
            <w:rStyle w:val="-"/>
            <w:rFonts w:cs="Calibri"/>
            <w:sz w:val="16"/>
            <w:szCs w:val="16"/>
            <w:lang w:val="el-GR" w:eastAsia="el-GR"/>
          </w:rPr>
          <w:t>/</w:t>
        </w:r>
        <w:r w:rsidRPr="00857CA8">
          <w:rPr>
            <w:rStyle w:val="-"/>
            <w:rFonts w:cs="Calibri"/>
            <w:sz w:val="16"/>
            <w:szCs w:val="16"/>
            <w:lang w:eastAsia="el-GR"/>
          </w:rPr>
          <w:t>en</w:t>
        </w:r>
        <w:r w:rsidRPr="002C3685">
          <w:rPr>
            <w:rStyle w:val="-"/>
            <w:rFonts w:cs="Calibri"/>
            <w:sz w:val="16"/>
            <w:szCs w:val="16"/>
            <w:lang w:val="el-GR" w:eastAsia="el-GR"/>
          </w:rPr>
          <w:t>/</w:t>
        </w:r>
        <w:r w:rsidRPr="00857CA8">
          <w:rPr>
            <w:rStyle w:val="-"/>
            <w:rFonts w:cs="Calibri"/>
            <w:sz w:val="16"/>
            <w:szCs w:val="16"/>
            <w:lang w:eastAsia="el-GR"/>
          </w:rPr>
          <w:t>about</w:t>
        </w:r>
        <w:r w:rsidRPr="002C3685">
          <w:rPr>
            <w:rStyle w:val="-"/>
            <w:rFonts w:cs="Calibri"/>
            <w:sz w:val="16"/>
            <w:szCs w:val="16"/>
            <w:lang w:val="el-GR" w:eastAsia="el-GR"/>
          </w:rPr>
          <w:t>/</w:t>
        </w:r>
        <w:r w:rsidRPr="00857CA8">
          <w:rPr>
            <w:rStyle w:val="-"/>
            <w:rFonts w:cs="Calibri"/>
            <w:sz w:val="16"/>
            <w:szCs w:val="16"/>
            <w:lang w:eastAsia="el-GR"/>
          </w:rPr>
          <w:t>mission</w:t>
        </w:r>
        <w:r w:rsidRPr="002C3685">
          <w:rPr>
            <w:rStyle w:val="-"/>
            <w:rFonts w:cs="Calibri"/>
            <w:sz w:val="16"/>
            <w:szCs w:val="16"/>
            <w:lang w:val="el-GR" w:eastAsia="el-GR"/>
          </w:rPr>
          <w:t>/</w:t>
        </w:r>
      </w:hyperlink>
      <w:r w:rsidRPr="002C3685">
        <w:rPr>
          <w:rFonts w:cs="Calibri"/>
          <w:sz w:val="16"/>
          <w:szCs w:val="16"/>
          <w:lang w:val="el-GR" w:eastAsia="el-GR"/>
        </w:rPr>
        <w:t>.</w:t>
      </w:r>
    </w:p>
  </w:footnote>
  <w:footnote w:id="175">
    <w:p w:rsidR="009C34C0" w:rsidRPr="004252A2" w:rsidRDefault="009C34C0" w:rsidP="00F245DD">
      <w:pPr>
        <w:pStyle w:val="a2"/>
        <w:spacing w:before="0" w:after="0" w:line="240" w:lineRule="auto"/>
        <w:jc w:val="both"/>
        <w:rPr>
          <w:rFonts w:cs="Calibri"/>
          <w:sz w:val="16"/>
          <w:szCs w:val="16"/>
          <w:lang w:val="el-GR"/>
        </w:rPr>
      </w:pPr>
      <w:r w:rsidRPr="00F245DD">
        <w:rPr>
          <w:rStyle w:val="af3"/>
          <w:sz w:val="16"/>
          <w:szCs w:val="16"/>
        </w:rPr>
        <w:footnoteRef/>
      </w:r>
      <w:r w:rsidRPr="004252A2">
        <w:rPr>
          <w:sz w:val="16"/>
          <w:szCs w:val="16"/>
          <w:lang w:val="el-GR"/>
        </w:rPr>
        <w:t xml:space="preserve"> </w:t>
      </w:r>
      <w:r w:rsidRPr="00F245DD">
        <w:rPr>
          <w:sz w:val="16"/>
          <w:szCs w:val="16"/>
          <w:lang w:val="el-GR"/>
        </w:rPr>
        <w:t>Ο</w:t>
      </w:r>
      <w:r w:rsidRPr="004252A2">
        <w:rPr>
          <w:sz w:val="16"/>
          <w:szCs w:val="16"/>
          <w:lang w:val="el-GR"/>
        </w:rPr>
        <w:t xml:space="preserve"> </w:t>
      </w:r>
      <w:r w:rsidRPr="00F245DD">
        <w:rPr>
          <w:rFonts w:cs="Calibri"/>
          <w:bCs/>
          <w:sz w:val="16"/>
          <w:szCs w:val="16"/>
          <w:lang w:val="el-GR"/>
        </w:rPr>
        <w:t>Ν</w:t>
      </w:r>
      <w:r w:rsidRPr="004252A2">
        <w:rPr>
          <w:rFonts w:cs="Calibri"/>
          <w:bCs/>
          <w:sz w:val="16"/>
          <w:szCs w:val="16"/>
          <w:lang w:val="el-GR"/>
        </w:rPr>
        <w:t>. 3871/2010</w:t>
      </w:r>
      <w:r>
        <w:rPr>
          <w:rFonts w:cs="Calibri"/>
          <w:bCs/>
          <w:sz w:val="16"/>
          <w:szCs w:val="16"/>
          <w:lang w:val="el-GR"/>
        </w:rPr>
        <w:t xml:space="preserve"> </w:t>
      </w:r>
      <w:r w:rsidRPr="00F245DD">
        <w:rPr>
          <w:rFonts w:cs="Calibri"/>
          <w:bCs/>
          <w:sz w:val="16"/>
          <w:szCs w:val="16"/>
          <w:lang w:val="el-GR"/>
        </w:rPr>
        <w:t>Δημοσιονομική</w:t>
      </w:r>
      <w:r w:rsidRPr="004252A2">
        <w:rPr>
          <w:rFonts w:cs="Calibri"/>
          <w:bCs/>
          <w:sz w:val="16"/>
          <w:szCs w:val="16"/>
          <w:lang w:val="el-GR"/>
        </w:rPr>
        <w:t xml:space="preserve"> </w:t>
      </w:r>
      <w:r w:rsidRPr="00F245DD">
        <w:rPr>
          <w:rFonts w:cs="Calibri"/>
          <w:bCs/>
          <w:sz w:val="16"/>
          <w:szCs w:val="16"/>
          <w:lang w:val="el-GR"/>
        </w:rPr>
        <w:t>Διαχείριση</w:t>
      </w:r>
      <w:r w:rsidRPr="004252A2">
        <w:rPr>
          <w:rFonts w:cs="Calibri"/>
          <w:bCs/>
          <w:sz w:val="16"/>
          <w:szCs w:val="16"/>
          <w:lang w:val="el-GR"/>
        </w:rPr>
        <w:t xml:space="preserve"> </w:t>
      </w:r>
      <w:r w:rsidRPr="00F245DD">
        <w:rPr>
          <w:rFonts w:cs="Calibri"/>
          <w:bCs/>
          <w:sz w:val="16"/>
          <w:szCs w:val="16"/>
          <w:lang w:val="el-GR"/>
        </w:rPr>
        <w:t>και</w:t>
      </w:r>
      <w:r w:rsidRPr="004252A2">
        <w:rPr>
          <w:rFonts w:cs="Calibri"/>
          <w:bCs/>
          <w:sz w:val="16"/>
          <w:szCs w:val="16"/>
          <w:lang w:val="el-GR"/>
        </w:rPr>
        <w:t xml:space="preserve"> </w:t>
      </w:r>
      <w:r w:rsidRPr="00F245DD">
        <w:rPr>
          <w:rFonts w:cs="Calibri"/>
          <w:bCs/>
          <w:sz w:val="16"/>
          <w:szCs w:val="16"/>
          <w:lang w:val="el-GR"/>
        </w:rPr>
        <w:t>Ευθύνη</w:t>
      </w:r>
      <w:r w:rsidRPr="004252A2">
        <w:rPr>
          <w:rFonts w:cs="Calibri"/>
          <w:bCs/>
          <w:sz w:val="16"/>
          <w:szCs w:val="16"/>
          <w:lang w:val="el-GR"/>
        </w:rPr>
        <w:t xml:space="preserve"> </w:t>
      </w:r>
      <w:r w:rsidRPr="00F245DD">
        <w:rPr>
          <w:rFonts w:cs="Calibri"/>
          <w:bCs/>
          <w:sz w:val="16"/>
          <w:szCs w:val="16"/>
          <w:lang w:val="el-GR"/>
        </w:rPr>
        <w:t>ορίζει</w:t>
      </w:r>
      <w:r w:rsidRPr="004252A2">
        <w:rPr>
          <w:rFonts w:cs="Calibri"/>
          <w:bCs/>
          <w:sz w:val="16"/>
          <w:szCs w:val="16"/>
          <w:lang w:val="el-GR"/>
        </w:rPr>
        <w:t xml:space="preserve"> </w:t>
      </w:r>
      <w:r w:rsidRPr="00F245DD">
        <w:rPr>
          <w:rFonts w:cs="Calibri"/>
          <w:bCs/>
          <w:sz w:val="16"/>
          <w:szCs w:val="16"/>
          <w:lang w:val="el-GR"/>
        </w:rPr>
        <w:t>τις</w:t>
      </w:r>
      <w:r w:rsidRPr="004252A2">
        <w:rPr>
          <w:rFonts w:cs="Calibri"/>
          <w:bCs/>
          <w:sz w:val="16"/>
          <w:szCs w:val="16"/>
          <w:lang w:val="el-GR"/>
        </w:rPr>
        <w:t xml:space="preserve"> </w:t>
      </w:r>
      <w:r w:rsidRPr="00F245DD">
        <w:rPr>
          <w:rFonts w:cs="Calibri"/>
          <w:sz w:val="16"/>
          <w:szCs w:val="16"/>
          <w:lang w:val="el-GR"/>
        </w:rPr>
        <w:t>γενικές</w:t>
      </w:r>
      <w:r w:rsidRPr="004252A2">
        <w:rPr>
          <w:rFonts w:cs="Calibri"/>
          <w:sz w:val="16"/>
          <w:szCs w:val="16"/>
          <w:lang w:val="el-GR"/>
        </w:rPr>
        <w:t xml:space="preserve"> </w:t>
      </w:r>
      <w:r w:rsidRPr="00F245DD">
        <w:rPr>
          <w:rFonts w:cs="Calibri"/>
          <w:sz w:val="16"/>
          <w:szCs w:val="16"/>
          <w:lang w:val="el-GR"/>
        </w:rPr>
        <w:t>αρχές</w:t>
      </w:r>
      <w:r w:rsidRPr="004252A2">
        <w:rPr>
          <w:rFonts w:cs="Calibri"/>
          <w:sz w:val="16"/>
          <w:szCs w:val="16"/>
          <w:lang w:val="el-GR"/>
        </w:rPr>
        <w:t xml:space="preserve"> </w:t>
      </w:r>
      <w:r w:rsidRPr="00F245DD">
        <w:rPr>
          <w:rFonts w:cs="Calibri"/>
          <w:sz w:val="16"/>
          <w:szCs w:val="16"/>
          <w:lang w:val="el-GR"/>
        </w:rPr>
        <w:t>δημοσιονομικής</w:t>
      </w:r>
      <w:r w:rsidRPr="004252A2">
        <w:rPr>
          <w:rFonts w:cs="Calibri"/>
          <w:sz w:val="16"/>
          <w:szCs w:val="16"/>
          <w:lang w:val="el-GR"/>
        </w:rPr>
        <w:t xml:space="preserve"> </w:t>
      </w:r>
      <w:r w:rsidRPr="00F245DD">
        <w:rPr>
          <w:rFonts w:cs="Calibri"/>
          <w:sz w:val="16"/>
          <w:szCs w:val="16"/>
          <w:lang w:val="el-GR"/>
        </w:rPr>
        <w:t>διαχείρισης</w:t>
      </w:r>
      <w:r w:rsidRPr="004252A2">
        <w:rPr>
          <w:rFonts w:cs="Calibri"/>
          <w:sz w:val="16"/>
          <w:szCs w:val="16"/>
          <w:lang w:val="el-GR"/>
        </w:rPr>
        <w:t>.</w:t>
      </w:r>
    </w:p>
    <w:p w:rsidR="009C34C0" w:rsidRPr="004252A2" w:rsidRDefault="009C34C0" w:rsidP="00F245DD">
      <w:pPr>
        <w:pStyle w:val="af2"/>
      </w:pPr>
    </w:p>
  </w:footnote>
  <w:footnote w:id="176">
    <w:p w:rsidR="009C34C0" w:rsidRPr="00D545F7" w:rsidRDefault="009C34C0" w:rsidP="00D545F7">
      <w:pPr>
        <w:pStyle w:val="a2"/>
        <w:spacing w:before="0" w:after="0" w:line="240" w:lineRule="auto"/>
        <w:jc w:val="both"/>
        <w:rPr>
          <w:lang w:val="el-GR"/>
        </w:rPr>
      </w:pPr>
      <w:r>
        <w:rPr>
          <w:rStyle w:val="af3"/>
        </w:rPr>
        <w:footnoteRef/>
      </w:r>
      <w:r w:rsidRPr="004252A2">
        <w:rPr>
          <w:lang w:val="el-GR"/>
        </w:rPr>
        <w:t xml:space="preserve"> </w:t>
      </w:r>
      <w:r w:rsidRPr="00F245DD">
        <w:rPr>
          <w:rFonts w:cs="Calibri"/>
          <w:bCs/>
          <w:sz w:val="16"/>
          <w:szCs w:val="16"/>
          <w:lang w:val="el-GR"/>
        </w:rPr>
        <w:t>Ν</w:t>
      </w:r>
      <w:r w:rsidRPr="004252A2">
        <w:rPr>
          <w:rFonts w:cs="Calibri"/>
          <w:bCs/>
          <w:sz w:val="16"/>
          <w:szCs w:val="16"/>
          <w:lang w:val="el-GR"/>
        </w:rPr>
        <w:t>. 3871/2010</w:t>
      </w:r>
      <w:r>
        <w:rPr>
          <w:rFonts w:cs="Calibri"/>
          <w:bCs/>
          <w:sz w:val="16"/>
          <w:szCs w:val="16"/>
          <w:lang w:val="el-GR"/>
        </w:rPr>
        <w:t xml:space="preserve"> </w:t>
      </w:r>
      <w:r w:rsidRPr="00F245DD">
        <w:rPr>
          <w:rFonts w:cs="Calibri"/>
          <w:bCs/>
          <w:sz w:val="16"/>
          <w:szCs w:val="16"/>
          <w:lang w:val="el-GR"/>
        </w:rPr>
        <w:t>Δημοσιονομική</w:t>
      </w:r>
      <w:r w:rsidRPr="004252A2">
        <w:rPr>
          <w:rFonts w:cs="Calibri"/>
          <w:bCs/>
          <w:sz w:val="16"/>
          <w:szCs w:val="16"/>
          <w:lang w:val="el-GR"/>
        </w:rPr>
        <w:t xml:space="preserve"> </w:t>
      </w:r>
      <w:r w:rsidRPr="00F245DD">
        <w:rPr>
          <w:rFonts w:cs="Calibri"/>
          <w:bCs/>
          <w:sz w:val="16"/>
          <w:szCs w:val="16"/>
          <w:lang w:val="el-GR"/>
        </w:rPr>
        <w:t>Διαχείριση</w:t>
      </w:r>
      <w:r w:rsidRPr="004252A2">
        <w:rPr>
          <w:rFonts w:cs="Calibri"/>
          <w:bCs/>
          <w:sz w:val="16"/>
          <w:szCs w:val="16"/>
          <w:lang w:val="el-GR"/>
        </w:rPr>
        <w:t xml:space="preserve"> </w:t>
      </w:r>
      <w:r w:rsidRPr="00F245DD">
        <w:rPr>
          <w:rFonts w:cs="Calibri"/>
          <w:bCs/>
          <w:sz w:val="16"/>
          <w:szCs w:val="16"/>
          <w:lang w:val="el-GR"/>
        </w:rPr>
        <w:t>και</w:t>
      </w:r>
      <w:r w:rsidRPr="004252A2">
        <w:rPr>
          <w:rFonts w:cs="Calibri"/>
          <w:bCs/>
          <w:sz w:val="16"/>
          <w:szCs w:val="16"/>
          <w:lang w:val="el-GR"/>
        </w:rPr>
        <w:t xml:space="preserve"> </w:t>
      </w:r>
      <w:r w:rsidRPr="00F245DD">
        <w:rPr>
          <w:rFonts w:cs="Calibri"/>
          <w:bCs/>
          <w:sz w:val="16"/>
          <w:szCs w:val="16"/>
          <w:lang w:val="el-GR"/>
        </w:rPr>
        <w:t>Ευθύνη</w:t>
      </w:r>
      <w:r w:rsidRPr="004252A2">
        <w:rPr>
          <w:rFonts w:cs="Calibri"/>
          <w:bCs/>
          <w:sz w:val="16"/>
          <w:szCs w:val="16"/>
          <w:lang w:val="el-GR"/>
        </w:rPr>
        <w:t xml:space="preserve"> </w:t>
      </w:r>
      <w:r w:rsidRPr="00F245DD">
        <w:rPr>
          <w:rFonts w:cs="Calibri"/>
          <w:bCs/>
          <w:sz w:val="16"/>
          <w:szCs w:val="16"/>
          <w:lang w:val="el-GR"/>
        </w:rPr>
        <w:t>ορίζει</w:t>
      </w:r>
      <w:r w:rsidRPr="004252A2">
        <w:rPr>
          <w:rFonts w:cs="Calibri"/>
          <w:bCs/>
          <w:sz w:val="16"/>
          <w:szCs w:val="16"/>
          <w:lang w:val="el-GR"/>
        </w:rPr>
        <w:t xml:space="preserve"> </w:t>
      </w:r>
      <w:r w:rsidRPr="00F245DD">
        <w:rPr>
          <w:rFonts w:cs="Calibri"/>
          <w:bCs/>
          <w:sz w:val="16"/>
          <w:szCs w:val="16"/>
          <w:lang w:val="el-GR"/>
        </w:rPr>
        <w:t>τις</w:t>
      </w:r>
      <w:r w:rsidRPr="004252A2">
        <w:rPr>
          <w:rFonts w:cs="Calibri"/>
          <w:bCs/>
          <w:sz w:val="16"/>
          <w:szCs w:val="16"/>
          <w:lang w:val="el-GR"/>
        </w:rPr>
        <w:t xml:space="preserve"> </w:t>
      </w:r>
      <w:r w:rsidRPr="00F245DD">
        <w:rPr>
          <w:rFonts w:cs="Calibri"/>
          <w:sz w:val="16"/>
          <w:szCs w:val="16"/>
          <w:lang w:val="el-GR"/>
        </w:rPr>
        <w:t>γενικές</w:t>
      </w:r>
      <w:r w:rsidRPr="004252A2">
        <w:rPr>
          <w:rFonts w:cs="Calibri"/>
          <w:sz w:val="16"/>
          <w:szCs w:val="16"/>
          <w:lang w:val="el-GR"/>
        </w:rPr>
        <w:t xml:space="preserve"> </w:t>
      </w:r>
      <w:r w:rsidRPr="00F245DD">
        <w:rPr>
          <w:rFonts w:cs="Calibri"/>
          <w:sz w:val="16"/>
          <w:szCs w:val="16"/>
          <w:lang w:val="el-GR"/>
        </w:rPr>
        <w:t>αρχές</w:t>
      </w:r>
      <w:r w:rsidRPr="004252A2">
        <w:rPr>
          <w:rFonts w:cs="Calibri"/>
          <w:sz w:val="16"/>
          <w:szCs w:val="16"/>
          <w:lang w:val="el-GR"/>
        </w:rPr>
        <w:t xml:space="preserve"> </w:t>
      </w:r>
      <w:r w:rsidRPr="00F245DD">
        <w:rPr>
          <w:rFonts w:cs="Calibri"/>
          <w:sz w:val="16"/>
          <w:szCs w:val="16"/>
          <w:lang w:val="el-GR"/>
        </w:rPr>
        <w:t>δημοσιονομικής</w:t>
      </w:r>
      <w:r w:rsidRPr="004252A2">
        <w:rPr>
          <w:rFonts w:cs="Calibri"/>
          <w:sz w:val="16"/>
          <w:szCs w:val="16"/>
          <w:lang w:val="el-GR"/>
        </w:rPr>
        <w:t xml:space="preserve"> </w:t>
      </w:r>
      <w:r w:rsidRPr="00F245DD">
        <w:rPr>
          <w:rFonts w:cs="Calibri"/>
          <w:sz w:val="16"/>
          <w:szCs w:val="16"/>
          <w:lang w:val="el-GR"/>
        </w:rPr>
        <w:t>διαχείρισης</w:t>
      </w:r>
      <w:r w:rsidRPr="004252A2">
        <w:rPr>
          <w:rFonts w:cs="Calibri"/>
          <w:sz w:val="16"/>
          <w:szCs w:val="16"/>
          <w:lang w:val="el-GR"/>
        </w:rPr>
        <w:t>.</w:t>
      </w:r>
    </w:p>
  </w:footnote>
  <w:footnote w:id="177">
    <w:p w:rsidR="009C34C0" w:rsidRPr="00D545F7" w:rsidRDefault="009C34C0" w:rsidP="00D545F7">
      <w:pPr>
        <w:pStyle w:val="af2"/>
        <w:spacing w:after="0"/>
      </w:pPr>
      <w:r>
        <w:rPr>
          <w:rStyle w:val="af3"/>
        </w:rPr>
        <w:footnoteRef/>
      </w:r>
      <w:r w:rsidRPr="00D545F7">
        <w:t xml:space="preserve"> </w:t>
      </w:r>
      <w:r w:rsidRPr="00F245DD">
        <w:rPr>
          <w:rFonts w:cs="Calibri"/>
          <w:bCs/>
          <w:sz w:val="16"/>
          <w:szCs w:val="16"/>
        </w:rPr>
        <w:t>Ν</w:t>
      </w:r>
      <w:r w:rsidRPr="004252A2">
        <w:rPr>
          <w:rFonts w:cs="Calibri"/>
          <w:bCs/>
          <w:sz w:val="16"/>
          <w:szCs w:val="16"/>
        </w:rPr>
        <w:t>. 3871/2010</w:t>
      </w:r>
      <w:r>
        <w:rPr>
          <w:rFonts w:cs="Calibri"/>
          <w:bCs/>
          <w:sz w:val="16"/>
          <w:szCs w:val="16"/>
        </w:rPr>
        <w:t xml:space="preserve"> </w:t>
      </w:r>
      <w:r w:rsidRPr="00F245DD">
        <w:rPr>
          <w:rFonts w:cs="Calibri"/>
          <w:bCs/>
          <w:sz w:val="16"/>
          <w:szCs w:val="16"/>
        </w:rPr>
        <w:t>Δημοσιονομική</w:t>
      </w:r>
      <w:r w:rsidRPr="004252A2">
        <w:rPr>
          <w:rFonts w:cs="Calibri"/>
          <w:bCs/>
          <w:sz w:val="16"/>
          <w:szCs w:val="16"/>
        </w:rPr>
        <w:t xml:space="preserve"> </w:t>
      </w:r>
      <w:r w:rsidRPr="00F245DD">
        <w:rPr>
          <w:rFonts w:cs="Calibri"/>
          <w:bCs/>
          <w:sz w:val="16"/>
          <w:szCs w:val="16"/>
        </w:rPr>
        <w:t>Διαχείριση</w:t>
      </w:r>
      <w:r w:rsidRPr="004252A2">
        <w:rPr>
          <w:rFonts w:cs="Calibri"/>
          <w:bCs/>
          <w:sz w:val="16"/>
          <w:szCs w:val="16"/>
        </w:rPr>
        <w:t xml:space="preserve"> </w:t>
      </w:r>
      <w:r w:rsidRPr="00F245DD">
        <w:rPr>
          <w:rFonts w:cs="Calibri"/>
          <w:bCs/>
          <w:sz w:val="16"/>
          <w:szCs w:val="16"/>
        </w:rPr>
        <w:t>και</w:t>
      </w:r>
      <w:r w:rsidRPr="004252A2">
        <w:rPr>
          <w:rFonts w:cs="Calibri"/>
          <w:bCs/>
          <w:sz w:val="16"/>
          <w:szCs w:val="16"/>
        </w:rPr>
        <w:t xml:space="preserve"> </w:t>
      </w:r>
      <w:r w:rsidRPr="00F245DD">
        <w:rPr>
          <w:rFonts w:cs="Calibri"/>
          <w:bCs/>
          <w:sz w:val="16"/>
          <w:szCs w:val="16"/>
        </w:rPr>
        <w:t>Ευθύνη</w:t>
      </w:r>
      <w:r w:rsidRPr="004252A2">
        <w:rPr>
          <w:rFonts w:cs="Calibri"/>
          <w:bCs/>
          <w:sz w:val="16"/>
          <w:szCs w:val="16"/>
        </w:rPr>
        <w:t xml:space="preserve"> </w:t>
      </w:r>
      <w:r w:rsidRPr="00F245DD">
        <w:rPr>
          <w:rFonts w:cs="Calibri"/>
          <w:bCs/>
          <w:sz w:val="16"/>
          <w:szCs w:val="16"/>
        </w:rPr>
        <w:t>ορίζει</w:t>
      </w:r>
      <w:r w:rsidRPr="004252A2">
        <w:rPr>
          <w:rFonts w:cs="Calibri"/>
          <w:bCs/>
          <w:sz w:val="16"/>
          <w:szCs w:val="16"/>
        </w:rPr>
        <w:t xml:space="preserve"> </w:t>
      </w:r>
      <w:r w:rsidRPr="00F245DD">
        <w:rPr>
          <w:rFonts w:cs="Calibri"/>
          <w:bCs/>
          <w:sz w:val="16"/>
          <w:szCs w:val="16"/>
        </w:rPr>
        <w:t>τις</w:t>
      </w:r>
      <w:r w:rsidRPr="004252A2">
        <w:rPr>
          <w:rFonts w:cs="Calibri"/>
          <w:bCs/>
          <w:sz w:val="16"/>
          <w:szCs w:val="16"/>
        </w:rPr>
        <w:t xml:space="preserve"> </w:t>
      </w:r>
      <w:r w:rsidRPr="00F245DD">
        <w:rPr>
          <w:rFonts w:cs="Calibri"/>
          <w:sz w:val="16"/>
          <w:szCs w:val="16"/>
        </w:rPr>
        <w:t>γενικές</w:t>
      </w:r>
      <w:r w:rsidRPr="004252A2">
        <w:rPr>
          <w:rFonts w:cs="Calibri"/>
          <w:sz w:val="16"/>
          <w:szCs w:val="16"/>
        </w:rPr>
        <w:t xml:space="preserve"> </w:t>
      </w:r>
      <w:r w:rsidRPr="00F245DD">
        <w:rPr>
          <w:rFonts w:cs="Calibri"/>
          <w:sz w:val="16"/>
          <w:szCs w:val="16"/>
        </w:rPr>
        <w:t>αρχές</w:t>
      </w:r>
      <w:r w:rsidRPr="004252A2">
        <w:rPr>
          <w:rFonts w:cs="Calibri"/>
          <w:sz w:val="16"/>
          <w:szCs w:val="16"/>
        </w:rPr>
        <w:t xml:space="preserve"> </w:t>
      </w:r>
      <w:r w:rsidRPr="00F245DD">
        <w:rPr>
          <w:rFonts w:cs="Calibri"/>
          <w:sz w:val="16"/>
          <w:szCs w:val="16"/>
        </w:rPr>
        <w:t>δημοσιονομικής</w:t>
      </w:r>
      <w:r w:rsidRPr="004252A2">
        <w:rPr>
          <w:rFonts w:cs="Calibri"/>
          <w:sz w:val="16"/>
          <w:szCs w:val="16"/>
        </w:rPr>
        <w:t xml:space="preserve"> </w:t>
      </w:r>
      <w:r w:rsidRPr="00F245DD">
        <w:rPr>
          <w:rFonts w:cs="Calibri"/>
          <w:sz w:val="16"/>
          <w:szCs w:val="16"/>
        </w:rPr>
        <w:t>διαχείρισης</w:t>
      </w:r>
    </w:p>
  </w:footnote>
  <w:footnote w:id="178">
    <w:p w:rsidR="009C34C0" w:rsidRPr="00083F70" w:rsidRDefault="009C34C0" w:rsidP="00171B75">
      <w:pPr>
        <w:spacing w:before="0" w:after="0" w:line="240" w:lineRule="auto"/>
        <w:jc w:val="both"/>
        <w:rPr>
          <w:rFonts w:eastAsia="Times New Roman"/>
          <w:sz w:val="16"/>
          <w:szCs w:val="16"/>
        </w:rPr>
      </w:pPr>
      <w:r w:rsidRPr="00F93E01">
        <w:rPr>
          <w:rStyle w:val="af3"/>
          <w:rFonts w:cs="Calibri"/>
          <w:sz w:val="16"/>
          <w:szCs w:val="16"/>
        </w:rPr>
        <w:footnoteRef/>
      </w:r>
      <w:r w:rsidRPr="00FB773B">
        <w:rPr>
          <w:rFonts w:cs="Calibri"/>
          <w:sz w:val="16"/>
          <w:szCs w:val="16"/>
        </w:rPr>
        <w:t xml:space="preserve"> European Union Agency for Fundamental Rights (FRA), </w:t>
      </w:r>
      <w:r w:rsidRPr="00083F70">
        <w:rPr>
          <w:rFonts w:eastAsia="Times New Roman"/>
          <w:sz w:val="16"/>
          <w:szCs w:val="16"/>
        </w:rPr>
        <w:t>Roma Working Party - Consultations on the Roma inclusion monitoring framework</w:t>
      </w:r>
      <w:r w:rsidRPr="00FB773B">
        <w:rPr>
          <w:rFonts w:eastAsia="Times New Roman"/>
          <w:sz w:val="16"/>
          <w:szCs w:val="16"/>
        </w:rPr>
        <w:t xml:space="preserve"> - </w:t>
      </w:r>
      <w:r w:rsidRPr="00083F70">
        <w:rPr>
          <w:rFonts w:eastAsia="Times New Roman"/>
          <w:sz w:val="16"/>
          <w:szCs w:val="16"/>
        </w:rPr>
        <w:t>Monitoring framework for an EU Roma Strategic Framework for Equality, Inclusion and Participation: Objectives and indicators</w:t>
      </w:r>
    </w:p>
    <w:p w:rsidR="009C34C0" w:rsidRPr="0052493A" w:rsidRDefault="009C34C0" w:rsidP="00171B75">
      <w:pPr>
        <w:spacing w:before="0" w:after="0" w:line="240" w:lineRule="auto"/>
        <w:jc w:val="both"/>
        <w:rPr>
          <w:rFonts w:cs="Calibri"/>
          <w:sz w:val="16"/>
          <w:szCs w:val="16"/>
        </w:rPr>
      </w:pPr>
      <w:hyperlink r:id="rId63" w:history="1">
        <w:r w:rsidRPr="00DA6D38">
          <w:rPr>
            <w:rStyle w:val="-"/>
            <w:rFonts w:cs="Calibri"/>
            <w:sz w:val="16"/>
            <w:szCs w:val="16"/>
          </w:rPr>
          <w:t>https</w:t>
        </w:r>
        <w:r w:rsidRPr="0052493A">
          <w:rPr>
            <w:rStyle w:val="-"/>
            <w:rFonts w:cs="Calibri"/>
            <w:sz w:val="16"/>
            <w:szCs w:val="16"/>
          </w:rPr>
          <w:t>://</w:t>
        </w:r>
        <w:r w:rsidRPr="00DA6D38">
          <w:rPr>
            <w:rStyle w:val="-"/>
            <w:rFonts w:cs="Calibri"/>
            <w:sz w:val="16"/>
            <w:szCs w:val="16"/>
          </w:rPr>
          <w:t>fra</w:t>
        </w:r>
        <w:r w:rsidRPr="0052493A">
          <w:rPr>
            <w:rStyle w:val="-"/>
            <w:rFonts w:cs="Calibri"/>
            <w:sz w:val="16"/>
            <w:szCs w:val="16"/>
          </w:rPr>
          <w:t>.</w:t>
        </w:r>
        <w:r w:rsidRPr="00DA6D38">
          <w:rPr>
            <w:rStyle w:val="-"/>
            <w:rFonts w:cs="Calibri"/>
            <w:sz w:val="16"/>
            <w:szCs w:val="16"/>
          </w:rPr>
          <w:t>europa</w:t>
        </w:r>
        <w:r w:rsidRPr="0052493A">
          <w:rPr>
            <w:rStyle w:val="-"/>
            <w:rFonts w:cs="Calibri"/>
            <w:sz w:val="16"/>
            <w:szCs w:val="16"/>
          </w:rPr>
          <w:t>.</w:t>
        </w:r>
        <w:r w:rsidRPr="00DA6D38">
          <w:rPr>
            <w:rStyle w:val="-"/>
            <w:rFonts w:cs="Calibri"/>
            <w:sz w:val="16"/>
            <w:szCs w:val="16"/>
          </w:rPr>
          <w:t>eu</w:t>
        </w:r>
        <w:r w:rsidRPr="0052493A">
          <w:rPr>
            <w:rStyle w:val="-"/>
            <w:rFonts w:cs="Calibri"/>
            <w:sz w:val="16"/>
            <w:szCs w:val="16"/>
          </w:rPr>
          <w:t>/</w:t>
        </w:r>
        <w:r w:rsidRPr="00DA6D38">
          <w:rPr>
            <w:rStyle w:val="-"/>
            <w:rFonts w:cs="Calibri"/>
            <w:sz w:val="16"/>
            <w:szCs w:val="16"/>
          </w:rPr>
          <w:t>sites</w:t>
        </w:r>
        <w:r w:rsidRPr="0052493A">
          <w:rPr>
            <w:rStyle w:val="-"/>
            <w:rFonts w:cs="Calibri"/>
            <w:sz w:val="16"/>
            <w:szCs w:val="16"/>
          </w:rPr>
          <w:t>/</w:t>
        </w:r>
        <w:r w:rsidRPr="00DA6D38">
          <w:rPr>
            <w:rStyle w:val="-"/>
            <w:rFonts w:cs="Calibri"/>
            <w:sz w:val="16"/>
            <w:szCs w:val="16"/>
          </w:rPr>
          <w:t>default</w:t>
        </w:r>
        <w:r w:rsidRPr="0052493A">
          <w:rPr>
            <w:rStyle w:val="-"/>
            <w:rFonts w:cs="Calibri"/>
            <w:sz w:val="16"/>
            <w:szCs w:val="16"/>
          </w:rPr>
          <w:t>/</w:t>
        </w:r>
        <w:r w:rsidRPr="00DA6D38">
          <w:rPr>
            <w:rStyle w:val="-"/>
            <w:rFonts w:cs="Calibri"/>
            <w:sz w:val="16"/>
            <w:szCs w:val="16"/>
          </w:rPr>
          <w:t>files</w:t>
        </w:r>
        <w:r w:rsidRPr="0052493A">
          <w:rPr>
            <w:rStyle w:val="-"/>
            <w:rFonts w:cs="Calibri"/>
            <w:sz w:val="16"/>
            <w:szCs w:val="16"/>
          </w:rPr>
          <w:t>/</w:t>
        </w:r>
        <w:r w:rsidRPr="00DA6D38">
          <w:rPr>
            <w:rStyle w:val="-"/>
            <w:rFonts w:cs="Calibri"/>
            <w:sz w:val="16"/>
            <w:szCs w:val="16"/>
          </w:rPr>
          <w:t>fra</w:t>
        </w:r>
        <w:r w:rsidRPr="0052493A">
          <w:rPr>
            <w:rStyle w:val="-"/>
            <w:rFonts w:cs="Calibri"/>
            <w:sz w:val="16"/>
            <w:szCs w:val="16"/>
          </w:rPr>
          <w:t>_</w:t>
        </w:r>
        <w:r w:rsidRPr="00DA6D38">
          <w:rPr>
            <w:rStyle w:val="-"/>
            <w:rFonts w:cs="Calibri"/>
            <w:sz w:val="16"/>
            <w:szCs w:val="16"/>
          </w:rPr>
          <w:t>uploads</w:t>
        </w:r>
        <w:r w:rsidRPr="0052493A">
          <w:rPr>
            <w:rStyle w:val="-"/>
            <w:rFonts w:cs="Calibri"/>
            <w:sz w:val="16"/>
            <w:szCs w:val="16"/>
          </w:rPr>
          <w:t>/2020-</w:t>
        </w:r>
        <w:r w:rsidRPr="00DA6D38">
          <w:rPr>
            <w:rStyle w:val="-"/>
            <w:rFonts w:cs="Calibri"/>
            <w:sz w:val="16"/>
            <w:szCs w:val="16"/>
          </w:rPr>
          <w:t>portfolio</w:t>
        </w:r>
        <w:r w:rsidRPr="0052493A">
          <w:rPr>
            <w:rStyle w:val="-"/>
            <w:rFonts w:cs="Calibri"/>
            <w:sz w:val="16"/>
            <w:szCs w:val="16"/>
          </w:rPr>
          <w:t>_</w:t>
        </w:r>
        <w:r w:rsidRPr="00DA6D38">
          <w:rPr>
            <w:rStyle w:val="-"/>
            <w:rFonts w:cs="Calibri"/>
            <w:sz w:val="16"/>
            <w:szCs w:val="16"/>
          </w:rPr>
          <w:t>of</w:t>
        </w:r>
        <w:r w:rsidRPr="0052493A">
          <w:rPr>
            <w:rStyle w:val="-"/>
            <w:rFonts w:cs="Calibri"/>
            <w:sz w:val="16"/>
            <w:szCs w:val="16"/>
          </w:rPr>
          <w:t>_</w:t>
        </w:r>
        <w:r w:rsidRPr="00DA6D38">
          <w:rPr>
            <w:rStyle w:val="-"/>
            <w:rFonts w:cs="Calibri"/>
            <w:sz w:val="16"/>
            <w:szCs w:val="16"/>
          </w:rPr>
          <w:t>indicators</w:t>
        </w:r>
        <w:r w:rsidRPr="0052493A">
          <w:rPr>
            <w:rStyle w:val="-"/>
            <w:rFonts w:cs="Calibri"/>
            <w:sz w:val="16"/>
            <w:szCs w:val="16"/>
          </w:rPr>
          <w:t>_</w:t>
        </w:r>
        <w:r w:rsidRPr="00DA6D38">
          <w:rPr>
            <w:rStyle w:val="-"/>
            <w:rFonts w:cs="Calibri"/>
            <w:sz w:val="16"/>
            <w:szCs w:val="16"/>
          </w:rPr>
          <w:t>working</w:t>
        </w:r>
        <w:r w:rsidRPr="0052493A">
          <w:rPr>
            <w:rStyle w:val="-"/>
            <w:rFonts w:cs="Calibri"/>
            <w:sz w:val="16"/>
            <w:szCs w:val="16"/>
          </w:rPr>
          <w:t>-</w:t>
        </w:r>
        <w:r w:rsidRPr="00DA6D38">
          <w:rPr>
            <w:rStyle w:val="-"/>
            <w:rFonts w:cs="Calibri"/>
            <w:sz w:val="16"/>
            <w:szCs w:val="16"/>
          </w:rPr>
          <w:t>paper</w:t>
        </w:r>
        <w:r w:rsidRPr="0052493A">
          <w:rPr>
            <w:rStyle w:val="-"/>
            <w:rFonts w:cs="Calibri"/>
            <w:sz w:val="16"/>
            <w:szCs w:val="16"/>
          </w:rPr>
          <w:t>_</w:t>
        </w:r>
        <w:r w:rsidRPr="00DA6D38">
          <w:rPr>
            <w:rStyle w:val="-"/>
            <w:rFonts w:cs="Calibri"/>
            <w:sz w:val="16"/>
            <w:szCs w:val="16"/>
          </w:rPr>
          <w:t>en</w:t>
        </w:r>
        <w:r w:rsidRPr="0052493A">
          <w:rPr>
            <w:rStyle w:val="-"/>
            <w:rFonts w:cs="Calibri"/>
            <w:sz w:val="16"/>
            <w:szCs w:val="16"/>
          </w:rPr>
          <w:t>.</w:t>
        </w:r>
        <w:r w:rsidRPr="00DA6D38">
          <w:rPr>
            <w:rStyle w:val="-"/>
            <w:rFonts w:cs="Calibri"/>
            <w:sz w:val="16"/>
            <w:szCs w:val="16"/>
          </w:rPr>
          <w:t>pdf</w:t>
        </w:r>
      </w:hyperlink>
      <w:r w:rsidRPr="0052493A">
        <w:rPr>
          <w:rFonts w:cs="Calibri"/>
          <w:sz w:val="16"/>
          <w:szCs w:val="16"/>
        </w:rPr>
        <w:t xml:space="preserve"> </w:t>
      </w:r>
    </w:p>
    <w:p w:rsidR="009C34C0" w:rsidRPr="0052493A" w:rsidRDefault="009C34C0" w:rsidP="00171B75">
      <w:pPr>
        <w:pStyle w:val="af2"/>
        <w:rPr>
          <w:lang w:val="en-US"/>
        </w:rPr>
      </w:pPr>
    </w:p>
  </w:footnote>
  <w:footnote w:id="179">
    <w:p w:rsidR="009C34C0" w:rsidRDefault="009C34C0" w:rsidP="00171B75">
      <w:pPr>
        <w:pStyle w:val="af2"/>
      </w:pPr>
      <w:r>
        <w:rPr>
          <w:rStyle w:val="af3"/>
        </w:rPr>
        <w:footnoteRef/>
      </w:r>
      <w:r>
        <w:t xml:space="preserve"> Στην παρένθεση παρουσιάζονται οι τιμές βάσης έτους 2016</w:t>
      </w:r>
    </w:p>
  </w:footnote>
  <w:footnote w:id="180">
    <w:p w:rsidR="009C34C0" w:rsidRPr="00F053A2" w:rsidRDefault="009C34C0" w:rsidP="00171B75">
      <w:pPr>
        <w:pStyle w:val="af2"/>
        <w:rPr>
          <w:lang w:val="en-GB"/>
        </w:rPr>
      </w:pPr>
      <w:r>
        <w:rPr>
          <w:rStyle w:val="af3"/>
        </w:rPr>
        <w:footnoteRef/>
      </w:r>
      <w:r w:rsidRPr="00F053A2">
        <w:rPr>
          <w:lang w:val="en-GB"/>
        </w:rPr>
        <w:t xml:space="preserve"> COMMISSION STAFF WORKING DOCUMENT Roma integration indicators scoreboard (2011-2016) Accompanying the document Communication to the European Parliament and the Council Midterm review of the EU framework for national Roma integration strategies, SWD/2017/0286 final/2</w:t>
      </w:r>
    </w:p>
  </w:footnote>
  <w:footnote w:id="181">
    <w:p w:rsidR="009C34C0" w:rsidRPr="008F00DE" w:rsidRDefault="009C34C0" w:rsidP="008F00DE">
      <w:pPr>
        <w:pStyle w:val="af2"/>
        <w:overflowPunct/>
        <w:spacing w:after="0"/>
        <w:jc w:val="both"/>
        <w:textAlignment w:val="auto"/>
        <w:rPr>
          <w:rFonts w:cs="Calibri"/>
          <w:sz w:val="16"/>
          <w:szCs w:val="16"/>
        </w:rPr>
      </w:pPr>
      <w:r w:rsidRPr="0034116F">
        <w:rPr>
          <w:rStyle w:val="af3"/>
          <w:sz w:val="16"/>
          <w:szCs w:val="16"/>
        </w:rPr>
        <w:footnoteRef/>
      </w:r>
      <w:r w:rsidRPr="0034116F">
        <w:rPr>
          <w:sz w:val="16"/>
          <w:szCs w:val="16"/>
        </w:rPr>
        <w:t xml:space="preserve"> </w:t>
      </w:r>
      <w:r>
        <w:rPr>
          <w:rFonts w:cs="Calibri"/>
          <w:sz w:val="16"/>
          <w:szCs w:val="16"/>
        </w:rPr>
        <w:t>Σύμφωνα με τ</w:t>
      </w:r>
      <w:r w:rsidRPr="0034116F">
        <w:rPr>
          <w:rFonts w:cs="Calibri"/>
          <w:sz w:val="16"/>
          <w:szCs w:val="16"/>
        </w:rPr>
        <w:t>ις διατάξεις του άρθρου 235 του ν. 4389/2016 «Επείγουσες διατάξεις για την εφαρμογή της συμφωνίας δημοσιονομικών στόχων και διαρθρωτικών μεταρρυθμίσεων και άλλες διατάξεις» (Α’ 94), όπως τροποποιήθηκε με το άρθρο 22 του ν. 4445/2016 (Α' 236), το άρθρο 22 του ν. 4549/2018 (Α' 105), το άρθρο 29 του ν. 4659/2020 (Α΄21), τα άρθρα 4, 9 και 15 του ν. 4756/2020 (Α΄235) και την παρ. 3 του άρθρου 136 του ν. 4808/2021 (Α΄101) και ισχύει.</w:t>
      </w:r>
    </w:p>
  </w:footnote>
  <w:footnote w:id="182">
    <w:p w:rsidR="009C34C0" w:rsidRPr="005A2E28" w:rsidRDefault="009C34C0">
      <w:pPr>
        <w:spacing w:before="0" w:after="0" w:line="240" w:lineRule="auto"/>
        <w:contextualSpacing/>
        <w:jc w:val="both"/>
        <w:rPr>
          <w:rFonts w:cs="Calibri"/>
          <w:sz w:val="16"/>
          <w:szCs w:val="16"/>
          <w:lang w:val="el-GR"/>
        </w:rPr>
      </w:pPr>
      <w:r w:rsidRPr="00E6281D">
        <w:rPr>
          <w:rStyle w:val="af3"/>
          <w:sz w:val="16"/>
          <w:szCs w:val="16"/>
        </w:rPr>
        <w:footnoteRef/>
      </w:r>
      <w:r w:rsidRPr="00E6281D">
        <w:rPr>
          <w:sz w:val="16"/>
          <w:szCs w:val="16"/>
          <w:lang w:val="el-GR"/>
        </w:rPr>
        <w:t xml:space="preserve"> </w:t>
      </w:r>
      <w:r w:rsidRPr="00E6281D">
        <w:rPr>
          <w:rFonts w:cs="Calibri"/>
          <w:sz w:val="16"/>
          <w:szCs w:val="16"/>
          <w:lang w:val="el-GR"/>
        </w:rPr>
        <w:t xml:space="preserve">Κανονισμός (ΕΚ) αριθ. 223/2014 για το Ταμείο Ευρωπαϊκής Βοήθειας προς τους Απόρους (ΕΕ </w:t>
      </w:r>
      <w:r w:rsidRPr="00E6281D">
        <w:rPr>
          <w:rFonts w:cs="Calibri"/>
          <w:sz w:val="16"/>
          <w:szCs w:val="16"/>
        </w:rPr>
        <w:t>L</w:t>
      </w:r>
      <w:r w:rsidRPr="00E6281D">
        <w:rPr>
          <w:rFonts w:cs="Calibri"/>
          <w:sz w:val="16"/>
          <w:szCs w:val="16"/>
          <w:lang w:val="el-GR"/>
        </w:rPr>
        <w:t xml:space="preserve"> 72/12.3.2014), όπως συμπληρώθηκε με τον κατ' εξουσιοδότηση Κανονισμό (ΕΕ) αριθ. 1255/2014, (ΕΕ </w:t>
      </w:r>
      <w:r w:rsidRPr="00E6281D">
        <w:rPr>
          <w:rFonts w:cs="Calibri"/>
          <w:sz w:val="16"/>
          <w:szCs w:val="16"/>
        </w:rPr>
        <w:t>L</w:t>
      </w:r>
      <w:r w:rsidRPr="00E6281D">
        <w:rPr>
          <w:rFonts w:cs="Calibri"/>
          <w:sz w:val="16"/>
          <w:szCs w:val="16"/>
          <w:lang w:val="el-GR"/>
        </w:rPr>
        <w:t xml:space="preserve"> 337/25.11.2014).</w:t>
      </w:r>
    </w:p>
  </w:footnote>
  <w:footnote w:id="183">
    <w:p w:rsidR="009C34C0" w:rsidRDefault="009C34C0">
      <w:pPr>
        <w:spacing w:before="0" w:after="0" w:line="240" w:lineRule="auto"/>
        <w:jc w:val="both"/>
        <w:rPr>
          <w:sz w:val="16"/>
          <w:szCs w:val="16"/>
          <w:lang w:val="el-GR"/>
        </w:rPr>
      </w:pPr>
      <w:r w:rsidRPr="00E6281D">
        <w:rPr>
          <w:rStyle w:val="af3"/>
          <w:sz w:val="16"/>
          <w:szCs w:val="16"/>
        </w:rPr>
        <w:footnoteRef/>
      </w:r>
      <w:r w:rsidRPr="00E6281D">
        <w:rPr>
          <w:sz w:val="16"/>
          <w:szCs w:val="16"/>
          <w:lang w:val="el-GR"/>
        </w:rPr>
        <w:t xml:space="preserve"> </w:t>
      </w:r>
      <w:r w:rsidRPr="00E6281D">
        <w:rPr>
          <w:rFonts w:eastAsia="Cambria" w:cs="Calibri"/>
          <w:color w:val="000000"/>
          <w:sz w:val="16"/>
          <w:szCs w:val="16"/>
          <w:lang w:val="el-GR" w:bidi="el-GR"/>
        </w:rPr>
        <w:t xml:space="preserve">Αναλυτικά: </w:t>
      </w:r>
      <w:hyperlink r:id="rId64" w:history="1">
        <w:r w:rsidRPr="00E6281D">
          <w:rPr>
            <w:rStyle w:val="-"/>
            <w:rFonts w:eastAsia="Times New Roman"/>
            <w:sz w:val="16"/>
            <w:szCs w:val="16"/>
          </w:rPr>
          <w:t>https</w:t>
        </w:r>
        <w:r w:rsidRPr="00E6281D">
          <w:rPr>
            <w:rStyle w:val="-"/>
            <w:rFonts w:eastAsia="Times New Roman"/>
            <w:sz w:val="16"/>
            <w:szCs w:val="16"/>
            <w:lang w:val="el-GR"/>
          </w:rPr>
          <w:t>://</w:t>
        </w:r>
        <w:r w:rsidRPr="00E6281D">
          <w:rPr>
            <w:rStyle w:val="-"/>
            <w:rFonts w:eastAsia="Times New Roman"/>
            <w:sz w:val="16"/>
            <w:szCs w:val="16"/>
          </w:rPr>
          <w:t>opeka</w:t>
        </w:r>
        <w:r w:rsidRPr="00E6281D">
          <w:rPr>
            <w:rStyle w:val="-"/>
            <w:rFonts w:eastAsia="Times New Roman"/>
            <w:sz w:val="16"/>
            <w:szCs w:val="16"/>
            <w:lang w:val="el-GR"/>
          </w:rPr>
          <w:t>.</w:t>
        </w:r>
        <w:r w:rsidRPr="00E6281D">
          <w:rPr>
            <w:rStyle w:val="-"/>
            <w:rFonts w:eastAsia="Times New Roman"/>
            <w:sz w:val="16"/>
            <w:szCs w:val="16"/>
          </w:rPr>
          <w:t>gr</w:t>
        </w:r>
        <w:r w:rsidRPr="00E6281D">
          <w:rPr>
            <w:rStyle w:val="-"/>
            <w:rFonts w:eastAsia="Times New Roman"/>
            <w:sz w:val="16"/>
            <w:szCs w:val="16"/>
            <w:lang w:val="el-GR"/>
          </w:rPr>
          <w:t>/</w:t>
        </w:r>
        <w:r w:rsidRPr="00E6281D">
          <w:rPr>
            <w:rStyle w:val="-"/>
            <w:rFonts w:eastAsia="Times New Roman"/>
            <w:sz w:val="16"/>
            <w:szCs w:val="16"/>
          </w:rPr>
          <w:t>oikogeneies</w:t>
        </w:r>
        <w:r w:rsidRPr="00E6281D">
          <w:rPr>
            <w:rStyle w:val="-"/>
            <w:rFonts w:eastAsia="Times New Roman"/>
            <w:sz w:val="16"/>
            <w:szCs w:val="16"/>
            <w:lang w:val="el-GR"/>
          </w:rPr>
          <w:t>/</w:t>
        </w:r>
        <w:r w:rsidRPr="00E6281D">
          <w:rPr>
            <w:rStyle w:val="-"/>
            <w:rFonts w:eastAsia="Times New Roman"/>
            <w:sz w:val="16"/>
            <w:szCs w:val="16"/>
          </w:rPr>
          <w:t>epidoma</w:t>
        </w:r>
        <w:r w:rsidRPr="00E6281D">
          <w:rPr>
            <w:rStyle w:val="-"/>
            <w:rFonts w:eastAsia="Times New Roman"/>
            <w:sz w:val="16"/>
            <w:szCs w:val="16"/>
            <w:lang w:val="el-GR"/>
          </w:rPr>
          <w:t>-</w:t>
        </w:r>
        <w:r w:rsidRPr="00E6281D">
          <w:rPr>
            <w:rStyle w:val="-"/>
            <w:rFonts w:eastAsia="Times New Roman"/>
            <w:sz w:val="16"/>
            <w:szCs w:val="16"/>
          </w:rPr>
          <w:t>paidiou</w:t>
        </w:r>
        <w:r w:rsidRPr="00E6281D">
          <w:rPr>
            <w:rStyle w:val="-"/>
            <w:rFonts w:eastAsia="Times New Roman"/>
            <w:sz w:val="16"/>
            <w:szCs w:val="16"/>
            <w:lang w:val="el-GR"/>
          </w:rPr>
          <w:t>/</w:t>
        </w:r>
      </w:hyperlink>
    </w:p>
  </w:footnote>
  <w:footnote w:id="184">
    <w:p w:rsidR="009C34C0" w:rsidRDefault="009C34C0">
      <w:pPr>
        <w:pStyle w:val="af2"/>
        <w:spacing w:after="0"/>
        <w:jc w:val="both"/>
        <w:rPr>
          <w:rFonts w:eastAsia="Cambria" w:cs="Cambria"/>
          <w:color w:val="000000"/>
          <w:sz w:val="16"/>
          <w:szCs w:val="16"/>
          <w:lang w:bidi="el-GR"/>
        </w:rPr>
      </w:pPr>
      <w:r w:rsidRPr="00E6281D">
        <w:rPr>
          <w:rStyle w:val="af3"/>
          <w:sz w:val="16"/>
          <w:szCs w:val="16"/>
        </w:rPr>
        <w:footnoteRef/>
      </w:r>
      <w:r w:rsidRPr="00E6281D">
        <w:rPr>
          <w:sz w:val="16"/>
          <w:szCs w:val="16"/>
        </w:rPr>
        <w:t xml:space="preserve"> </w:t>
      </w:r>
      <w:r w:rsidRPr="00E6281D">
        <w:rPr>
          <w:rFonts w:eastAsia="Cambria" w:cs="Cambria"/>
          <w:color w:val="000000"/>
          <w:sz w:val="16"/>
          <w:szCs w:val="16"/>
          <w:lang w:bidi="el-GR"/>
        </w:rPr>
        <w:t>Ως ισοδύναμο οικογενειακό εισόδημα ορίζεται το συνολικό, πραγματικό ή τεκμαρτό, εισόδημα από κάθε πηγή ημεδαπής και αλλοδαπής προέλευσης προ φόρων, μετά την αφαίρεση των εισφορών για κοινωνική ασφάλιση, εξαιρουμένων των επιδομάτων που δεν προσμετρώνται στο φορολογητέο εισόδημα, όλων των μελών της οικογένειας, διαιρούμενο με την κλίμακα ισοδυναμίας.</w:t>
      </w:r>
    </w:p>
  </w:footnote>
  <w:footnote w:id="185">
    <w:p w:rsidR="009C34C0" w:rsidRDefault="009C34C0">
      <w:pPr>
        <w:pStyle w:val="af2"/>
        <w:spacing w:after="0"/>
        <w:rPr>
          <w:szCs w:val="18"/>
        </w:rPr>
      </w:pPr>
      <w:r w:rsidRPr="00E6281D">
        <w:rPr>
          <w:rStyle w:val="af3"/>
          <w:sz w:val="16"/>
          <w:szCs w:val="16"/>
        </w:rPr>
        <w:footnoteRef/>
      </w:r>
      <w:r w:rsidRPr="00E6281D">
        <w:rPr>
          <w:sz w:val="16"/>
          <w:szCs w:val="16"/>
        </w:rPr>
        <w:t xml:space="preserve"> Αναλυτικά: </w:t>
      </w:r>
      <w:hyperlink r:id="rId65" w:history="1">
        <w:r w:rsidRPr="00E6281D">
          <w:rPr>
            <w:rStyle w:val="-"/>
            <w:sz w:val="16"/>
            <w:szCs w:val="16"/>
          </w:rPr>
          <w:t>https://opeka.gr/epidoma-gennisis/</w:t>
        </w:r>
      </w:hyperlink>
    </w:p>
  </w:footnote>
  <w:footnote w:id="186">
    <w:p w:rsidR="009C34C0" w:rsidRDefault="009C34C0">
      <w:pPr>
        <w:autoSpaceDE w:val="0"/>
        <w:autoSpaceDN w:val="0"/>
        <w:adjustRightInd w:val="0"/>
        <w:spacing w:before="0" w:after="0" w:line="240" w:lineRule="auto"/>
        <w:contextualSpacing/>
        <w:jc w:val="both"/>
        <w:outlineLvl w:val="0"/>
        <w:rPr>
          <w:rFonts w:cs="Calibri"/>
          <w:sz w:val="16"/>
          <w:szCs w:val="16"/>
          <w:lang w:val="el-GR"/>
        </w:rPr>
      </w:pPr>
      <w:r w:rsidRPr="00E6281D">
        <w:rPr>
          <w:rStyle w:val="af3"/>
          <w:rFonts w:cs="Calibri"/>
          <w:sz w:val="16"/>
          <w:szCs w:val="16"/>
        </w:rPr>
        <w:footnoteRef/>
      </w:r>
      <w:r w:rsidRPr="00E6281D">
        <w:rPr>
          <w:rFonts w:cs="Calibri"/>
          <w:sz w:val="16"/>
          <w:szCs w:val="16"/>
          <w:lang w:val="el-GR"/>
        </w:rPr>
        <w:t xml:space="preserve"> </w:t>
      </w:r>
      <w:r w:rsidRPr="00E6281D">
        <w:rPr>
          <w:rFonts w:cs="Calibri"/>
          <w:color w:val="000000"/>
          <w:sz w:val="16"/>
          <w:szCs w:val="16"/>
          <w:shd w:val="clear" w:color="auto" w:fill="FFFFFF"/>
          <w:lang w:val="el-GR"/>
        </w:rPr>
        <w:t xml:space="preserve">Η νοσηλευτική περίθαλψη παρέχεται μέσω των </w:t>
      </w:r>
      <w:r>
        <w:rPr>
          <w:rFonts w:cs="Calibri"/>
          <w:color w:val="000000"/>
          <w:sz w:val="16"/>
          <w:szCs w:val="16"/>
          <w:shd w:val="clear" w:color="auto" w:fill="FFFFFF"/>
          <w:lang w:val="el-GR"/>
        </w:rPr>
        <w:t>ν</w:t>
      </w:r>
      <w:r w:rsidRPr="00E6281D">
        <w:rPr>
          <w:rFonts w:cs="Calibri"/>
          <w:color w:val="000000"/>
          <w:sz w:val="16"/>
          <w:szCs w:val="16"/>
          <w:shd w:val="clear" w:color="auto" w:fill="FFFFFF"/>
          <w:lang w:val="el-GR"/>
        </w:rPr>
        <w:t>οσοκομείων του ν.δ.</w:t>
      </w:r>
      <w:r w:rsidRPr="00E6281D">
        <w:rPr>
          <w:rFonts w:cs="Calibri"/>
          <w:color w:val="000000"/>
          <w:sz w:val="16"/>
          <w:szCs w:val="16"/>
          <w:shd w:val="clear" w:color="auto" w:fill="FFFFFF"/>
        </w:rPr>
        <w:t> </w:t>
      </w:r>
      <w:hyperlink r:id="rId66" w:tooltip="Άρθρα με ετικέτα 2592/1953" w:history="1">
        <w:r w:rsidRPr="005A2E28">
          <w:rPr>
            <w:rStyle w:val="-"/>
            <w:rFonts w:cs="Calibri"/>
            <w:color w:val="1C8BD7"/>
            <w:sz w:val="16"/>
            <w:szCs w:val="16"/>
            <w:bdr w:val="none" w:sz="0" w:space="0" w:color="auto" w:frame="1"/>
            <w:shd w:val="clear" w:color="auto" w:fill="FFFFFF"/>
            <w:lang w:val="el-GR"/>
          </w:rPr>
          <w:t>2592/1953</w:t>
        </w:r>
      </w:hyperlink>
      <w:r w:rsidRPr="00E6281D">
        <w:rPr>
          <w:rFonts w:cs="Calibri"/>
          <w:color w:val="000000"/>
          <w:sz w:val="16"/>
          <w:szCs w:val="16"/>
          <w:shd w:val="clear" w:color="auto" w:fill="FFFFFF"/>
        </w:rPr>
        <w:t> </w:t>
      </w:r>
      <w:r w:rsidRPr="005A2E28">
        <w:rPr>
          <w:rFonts w:cs="Calibri"/>
          <w:color w:val="000000"/>
          <w:sz w:val="16"/>
          <w:szCs w:val="16"/>
          <w:shd w:val="clear" w:color="auto" w:fill="FFFFFF"/>
          <w:lang w:val="el-GR"/>
        </w:rPr>
        <w:t>(Α' 254), των εποπτευόμενων και επιχορηγούμενων από το Υπουργείο Υγείας νοσηλευτικών ιδρυμάτων, των εποπτευόμενων και επιχορηγούμενων από το Υπουργείο Υγείας Ν.Π.Ι.Δ., των Μονάδων Ψυχικής Υγείας του ν.</w:t>
      </w:r>
      <w:r w:rsidRPr="00E6281D">
        <w:rPr>
          <w:rFonts w:cs="Calibri"/>
          <w:color w:val="000000"/>
          <w:sz w:val="16"/>
          <w:szCs w:val="16"/>
          <w:shd w:val="clear" w:color="auto" w:fill="FFFFFF"/>
        </w:rPr>
        <w:t> </w:t>
      </w:r>
      <w:hyperlink r:id="rId67" w:tooltip="Άρθρα με ετικέτα 2716/1999" w:history="1">
        <w:r w:rsidRPr="005A2E28">
          <w:rPr>
            <w:rStyle w:val="-"/>
            <w:rFonts w:cs="Calibri"/>
            <w:color w:val="1C8BD7"/>
            <w:sz w:val="16"/>
            <w:szCs w:val="16"/>
            <w:bdr w:val="none" w:sz="0" w:space="0" w:color="auto" w:frame="1"/>
            <w:shd w:val="clear" w:color="auto" w:fill="FFFFFF"/>
            <w:lang w:val="el-GR"/>
          </w:rPr>
          <w:t>2716/1999</w:t>
        </w:r>
      </w:hyperlink>
      <w:r w:rsidRPr="00E6281D">
        <w:rPr>
          <w:rFonts w:cs="Calibri"/>
          <w:color w:val="000000"/>
          <w:sz w:val="16"/>
          <w:szCs w:val="16"/>
          <w:shd w:val="clear" w:color="auto" w:fill="FFFFFF"/>
        </w:rPr>
        <w:t> </w:t>
      </w:r>
      <w:r w:rsidRPr="005A2E28">
        <w:rPr>
          <w:rFonts w:cs="Calibri"/>
          <w:color w:val="000000"/>
          <w:sz w:val="16"/>
          <w:szCs w:val="16"/>
          <w:shd w:val="clear" w:color="auto" w:fill="FFFFFF"/>
          <w:lang w:val="el-GR"/>
        </w:rPr>
        <w:t>(</w:t>
      </w:r>
      <w:r w:rsidRPr="00836EE1">
        <w:rPr>
          <w:rFonts w:cs="Calibri"/>
          <w:color w:val="000000"/>
          <w:sz w:val="16"/>
          <w:szCs w:val="16"/>
          <w:shd w:val="clear" w:color="auto" w:fill="FFFFFF"/>
          <w:lang w:val="el-GR"/>
        </w:rPr>
        <w:t>Α' 96), των Μονάδων Πρωτοβάθμιας Φροντίδας Υγείας του Εθνικού Συστήματος Υγείας, των εποπτευόμενων και επιχορηγούμενων από το Υπουργείο Παιδείας, Έρευνας και Θρησκευμάτων Νοσοκομείων, των Δημοτικών Ιατρείων, καθώς και μέσω των εποπτευόμενων από το Υπουργείο Εργασίας, Κοινωνικής Ασφάλισης και Κοινωνικής Αλληλεγγύης</w:t>
      </w:r>
      <w:r w:rsidRPr="005A2E28">
        <w:rPr>
          <w:rFonts w:cs="Calibri"/>
          <w:color w:val="000000"/>
          <w:sz w:val="16"/>
          <w:szCs w:val="16"/>
          <w:shd w:val="clear" w:color="auto" w:fill="FFFFFF"/>
          <w:lang w:val="el-GR"/>
        </w:rPr>
        <w:t xml:space="preserve"> ιδρυμάτων αποκατάστασης και κοινωνικής φροντίδας.</w:t>
      </w:r>
      <w:r w:rsidRPr="00E6281D">
        <w:rPr>
          <w:rFonts w:cs="Calibri"/>
          <w:color w:val="000000"/>
          <w:sz w:val="16"/>
          <w:szCs w:val="16"/>
          <w:lang w:val="el-GR"/>
        </w:rPr>
        <w:t xml:space="preserve"> </w:t>
      </w:r>
      <w:r w:rsidRPr="005A2E28">
        <w:rPr>
          <w:rFonts w:cs="Calibri"/>
          <w:color w:val="000000"/>
          <w:sz w:val="16"/>
          <w:szCs w:val="16"/>
          <w:shd w:val="clear" w:color="auto" w:fill="FFFFFF"/>
          <w:lang w:val="el-GR"/>
        </w:rPr>
        <w:t>Η φαρμακευτική περίθαλψη παρέχεται από τα συμβεβλημένα με τον Ε.Ο.Π.Υ.Υ. ιδιωτικά φαρμακεία. Φάρμακα υψηλού κόστους, που εμπίπτουν στο πλαίσιο της παρ. 2 του άρθρου 12 του ν.</w:t>
      </w:r>
      <w:r w:rsidRPr="00E6281D">
        <w:rPr>
          <w:rFonts w:cs="Calibri"/>
          <w:color w:val="000000"/>
          <w:sz w:val="16"/>
          <w:szCs w:val="16"/>
          <w:shd w:val="clear" w:color="auto" w:fill="FFFFFF"/>
        </w:rPr>
        <w:t> </w:t>
      </w:r>
      <w:hyperlink r:id="rId68" w:tooltip="Άρθρα με ετικέτα 3816/2010" w:history="1">
        <w:r w:rsidRPr="00E6281D">
          <w:rPr>
            <w:rStyle w:val="-"/>
            <w:rFonts w:cs="Calibri"/>
            <w:color w:val="1C8BD7"/>
            <w:sz w:val="16"/>
            <w:szCs w:val="16"/>
            <w:bdr w:val="none" w:sz="0" w:space="0" w:color="auto" w:frame="1"/>
            <w:shd w:val="clear" w:color="auto" w:fill="FFFFFF"/>
            <w:lang w:val="el-GR"/>
          </w:rPr>
          <w:t>3816/2010</w:t>
        </w:r>
      </w:hyperlink>
      <w:r w:rsidRPr="00E6281D">
        <w:rPr>
          <w:rFonts w:cs="Calibri"/>
          <w:color w:val="000000"/>
          <w:sz w:val="16"/>
          <w:szCs w:val="16"/>
          <w:shd w:val="clear" w:color="auto" w:fill="FFFFFF"/>
        </w:rPr>
        <w:t> </w:t>
      </w:r>
      <w:r w:rsidRPr="00E6281D">
        <w:rPr>
          <w:rFonts w:cs="Calibri"/>
          <w:color w:val="000000"/>
          <w:sz w:val="16"/>
          <w:szCs w:val="16"/>
          <w:shd w:val="clear" w:color="auto" w:fill="FFFFFF"/>
          <w:lang w:val="el-GR"/>
        </w:rPr>
        <w:t xml:space="preserve">(Α'6), παρέχονται αποκλειστικά από τα φαρμακεία των </w:t>
      </w:r>
      <w:r>
        <w:rPr>
          <w:rFonts w:cs="Calibri"/>
          <w:color w:val="000000"/>
          <w:sz w:val="16"/>
          <w:szCs w:val="16"/>
          <w:shd w:val="clear" w:color="auto" w:fill="FFFFFF"/>
          <w:lang w:val="el-GR"/>
        </w:rPr>
        <w:t>ν</w:t>
      </w:r>
      <w:r w:rsidRPr="00E6281D">
        <w:rPr>
          <w:rFonts w:cs="Calibri"/>
          <w:color w:val="000000"/>
          <w:sz w:val="16"/>
          <w:szCs w:val="16"/>
          <w:shd w:val="clear" w:color="auto" w:fill="FFFFFF"/>
          <w:lang w:val="el-GR"/>
        </w:rPr>
        <w:t xml:space="preserve">οσοκομείων και του Ε.Ο.Π.Υ.Υ. Επίσης, πρόσβαση στις </w:t>
      </w:r>
      <w:r w:rsidRPr="00E6281D">
        <w:rPr>
          <w:rFonts w:cs="Calibri"/>
          <w:sz w:val="16"/>
          <w:szCs w:val="16"/>
          <w:lang w:val="el-GR"/>
        </w:rPr>
        <w:t xml:space="preserve">Δημόσιες Δομές Ψυχικής Υγείας </w:t>
      </w:r>
      <w:r>
        <w:rPr>
          <w:rFonts w:cs="Calibri"/>
          <w:sz w:val="16"/>
          <w:szCs w:val="16"/>
          <w:lang w:val="el-GR"/>
        </w:rPr>
        <w:t>παρέχεται σύμφωνα με το ν</w:t>
      </w:r>
      <w:r w:rsidRPr="00E6281D">
        <w:rPr>
          <w:rFonts w:cs="Calibri"/>
          <w:sz w:val="16"/>
          <w:szCs w:val="16"/>
          <w:lang w:val="el-GR"/>
        </w:rPr>
        <w:t xml:space="preserve">. 2716/1999 (Α’ 96), όπως έχει τροποποιηθεί και ισχύει </w:t>
      </w:r>
      <w:r>
        <w:rPr>
          <w:rFonts w:cs="Calibri"/>
          <w:sz w:val="16"/>
          <w:szCs w:val="16"/>
          <w:lang w:val="el-GR"/>
        </w:rPr>
        <w:t>και το ά</w:t>
      </w:r>
      <w:r w:rsidRPr="00E6281D">
        <w:rPr>
          <w:rFonts w:cs="Calibri"/>
          <w:sz w:val="16"/>
          <w:szCs w:val="16"/>
          <w:lang w:val="el-GR"/>
        </w:rPr>
        <w:t>ρθρο 48</w:t>
      </w:r>
      <w:r>
        <w:rPr>
          <w:rFonts w:cs="Calibri"/>
          <w:sz w:val="16"/>
          <w:szCs w:val="16"/>
          <w:lang w:val="el-GR"/>
        </w:rPr>
        <w:t xml:space="preserve"> του</w:t>
      </w:r>
      <w:r w:rsidRPr="00E6281D">
        <w:rPr>
          <w:rFonts w:cs="Calibri"/>
          <w:sz w:val="16"/>
          <w:szCs w:val="16"/>
          <w:lang w:val="el-GR"/>
        </w:rPr>
        <w:t xml:space="preserve"> ν. 4764/2020 (Α’ 256).</w:t>
      </w:r>
    </w:p>
    <w:p w:rsidR="009C34C0" w:rsidRDefault="009C34C0">
      <w:pPr>
        <w:pStyle w:val="af2"/>
        <w:spacing w:after="0"/>
        <w:jc w:val="both"/>
        <w:rPr>
          <w:rFonts w:cs="Calibri"/>
          <w:sz w:val="16"/>
          <w:szCs w:val="16"/>
        </w:rPr>
      </w:pPr>
    </w:p>
  </w:footnote>
  <w:footnote w:id="187">
    <w:p w:rsidR="009C34C0" w:rsidRDefault="009C34C0">
      <w:pPr>
        <w:pStyle w:val="af2"/>
        <w:spacing w:after="0"/>
        <w:jc w:val="both"/>
        <w:rPr>
          <w:rFonts w:cs="Calibri"/>
          <w:sz w:val="16"/>
          <w:szCs w:val="16"/>
          <w:lang w:eastAsia="el-GR"/>
        </w:rPr>
      </w:pPr>
      <w:r w:rsidRPr="00E6281D">
        <w:rPr>
          <w:rStyle w:val="af3"/>
          <w:rFonts w:cs="Calibri"/>
          <w:sz w:val="16"/>
          <w:szCs w:val="16"/>
        </w:rPr>
        <w:footnoteRef/>
      </w:r>
      <w:r w:rsidRPr="00E6281D">
        <w:rPr>
          <w:rFonts w:cs="Calibri"/>
          <w:sz w:val="16"/>
          <w:szCs w:val="16"/>
        </w:rPr>
        <w:t xml:space="preserve"> Το θεμελιώδες δικαίωμα στην κοινωνική φροντίδα διασφαλίζεται σύμφωνα με το </w:t>
      </w:r>
      <w:r w:rsidRPr="00E6281D">
        <w:rPr>
          <w:rFonts w:cs="Calibri"/>
          <w:sz w:val="16"/>
          <w:szCs w:val="16"/>
          <w:lang w:eastAsia="el-GR"/>
        </w:rPr>
        <w:t xml:space="preserve">άρθρο 1 του Ν. 2646/1998 (Α’ 236), το οποίο προβλέπει: </w:t>
      </w:r>
    </w:p>
    <w:p w:rsidR="009C34C0" w:rsidRDefault="009C34C0" w:rsidP="00CE6520">
      <w:pPr>
        <w:spacing w:before="0" w:after="0" w:line="240" w:lineRule="auto"/>
        <w:jc w:val="both"/>
        <w:rPr>
          <w:rFonts w:cs="Calibri"/>
          <w:sz w:val="16"/>
          <w:szCs w:val="16"/>
          <w:lang w:val="el-GR" w:eastAsia="el-GR"/>
        </w:rPr>
      </w:pPr>
      <w:r w:rsidRPr="00E6281D">
        <w:rPr>
          <w:rFonts w:cs="Calibri"/>
          <w:sz w:val="16"/>
          <w:szCs w:val="16"/>
          <w:lang w:val="el-GR"/>
        </w:rPr>
        <w:t>«</w:t>
      </w:r>
      <w:r w:rsidRPr="00E6281D">
        <w:rPr>
          <w:rFonts w:cs="Calibri"/>
          <w:sz w:val="16"/>
          <w:szCs w:val="16"/>
          <w:lang w:val="el-GR" w:eastAsia="el-GR"/>
        </w:rPr>
        <w:t xml:space="preserve">1. Κοινωνική φροντίδα είναι η προστασία που παρέχεται σε άτομα ή ομάδες με προγράμματα πρόληψης και αποκατάστασης και αποσκοπεί </w:t>
      </w:r>
      <w:r>
        <w:rPr>
          <w:rFonts w:cs="Calibri"/>
          <w:sz w:val="16"/>
          <w:szCs w:val="16"/>
          <w:lang w:val="el-GR" w:eastAsia="el-GR"/>
        </w:rPr>
        <w:t xml:space="preserve">στο </w:t>
      </w:r>
      <w:r w:rsidRPr="00E6281D">
        <w:rPr>
          <w:rFonts w:cs="Calibri"/>
          <w:sz w:val="16"/>
          <w:szCs w:val="16"/>
          <w:lang w:val="el-GR" w:eastAsia="el-GR"/>
        </w:rPr>
        <w:t xml:space="preserve">να δημιουργήσει προϋποθέσεις ισότιμης συμμετοχής των ατόμων στην οικονομική και κοινωνική ζωή και να τους εξασφαλίσει αξιοπρεπές επίπεδο διαβίωσης. </w:t>
      </w:r>
    </w:p>
    <w:p w:rsidR="009C34C0" w:rsidRDefault="009C34C0" w:rsidP="00CE6520">
      <w:pPr>
        <w:spacing w:before="0" w:after="0" w:line="240" w:lineRule="auto"/>
        <w:jc w:val="both"/>
        <w:rPr>
          <w:rFonts w:cs="Calibri"/>
          <w:sz w:val="16"/>
          <w:szCs w:val="16"/>
          <w:lang w:val="el-GR" w:eastAsia="el-GR"/>
        </w:rPr>
      </w:pPr>
      <w:r w:rsidRPr="00E6281D">
        <w:rPr>
          <w:rFonts w:cs="Calibri"/>
          <w:sz w:val="16"/>
          <w:szCs w:val="16"/>
          <w:lang w:val="el-GR" w:eastAsia="el-GR"/>
        </w:rPr>
        <w:t xml:space="preserve">2. …Κάθε άτομο που διαμένει νόμιμα στην </w:t>
      </w:r>
      <w:r>
        <w:rPr>
          <w:rFonts w:cs="Calibri"/>
          <w:sz w:val="16"/>
          <w:szCs w:val="16"/>
          <w:lang w:val="el-GR" w:eastAsia="el-GR"/>
        </w:rPr>
        <w:t>ε</w:t>
      </w:r>
      <w:r w:rsidRPr="00E6281D">
        <w:rPr>
          <w:rFonts w:cs="Calibri"/>
          <w:sz w:val="16"/>
          <w:szCs w:val="16"/>
          <w:lang w:val="el-GR" w:eastAsia="el-GR"/>
        </w:rPr>
        <w:t>λληνική επικράτεια και βρίσκεται σε κατάσταση ανάγκης δικαιούται κοινωνικής φροντίδας από τους φορείς του Εθνικού Συστήματος,…. Η κοινωνική φροντίδα παρέχεται μετά τη διαπίστωση του απειλούμενου άμεσου κινδύνου ή της υπάρχουσας ανάγκης και διαρκεί όσο διατηρούνται οι προϋποθέσεις χορήγησης αυτής…».</w:t>
      </w:r>
    </w:p>
    <w:p w:rsidR="009C34C0" w:rsidRDefault="009C34C0">
      <w:pPr>
        <w:spacing w:before="0" w:after="0" w:line="240" w:lineRule="auto"/>
        <w:jc w:val="both"/>
        <w:rPr>
          <w:rFonts w:cs="Calibri"/>
          <w:sz w:val="16"/>
          <w:szCs w:val="16"/>
          <w:lang w:val="el-GR" w:eastAsia="el-GR"/>
        </w:rPr>
      </w:pPr>
      <w:r w:rsidRPr="00E6281D">
        <w:rPr>
          <w:rFonts w:cs="Calibri"/>
          <w:sz w:val="16"/>
          <w:szCs w:val="16"/>
          <w:lang w:val="el-GR" w:eastAsia="el-GR"/>
        </w:rPr>
        <w:t>Σύμφωνα με το άρθρο 3 του Ν. 2646/1998 (Α’ 236), παρ. 2: ….</w:t>
      </w:r>
      <w:r w:rsidRPr="00E6281D">
        <w:rPr>
          <w:rFonts w:cs="Calibri"/>
          <w:sz w:val="16"/>
          <w:szCs w:val="16"/>
          <w:lang w:val="el-GR"/>
        </w:rPr>
        <w:t xml:space="preserve"> Η πρωτοβάθμια κοινωνική φροντίδα έχει ως αντικείμενο την παροχή υπηρεσιών ανοικτής φροντίδας και αποσκοπεί στην πρόληψη των αναγκών και στον έγκαιρο εντοπισμό προβλημάτων κοινωνικοοικονομικού αποκλεισμού. Οι υπηρεσίες αυτές παρέχονται κυρίως</w:t>
      </w:r>
      <w:r>
        <w:rPr>
          <w:rFonts w:cs="Calibri"/>
          <w:sz w:val="16"/>
          <w:szCs w:val="16"/>
          <w:lang w:val="el-GR"/>
        </w:rPr>
        <w:t>,</w:t>
      </w:r>
      <w:r w:rsidRPr="00E6281D">
        <w:rPr>
          <w:rFonts w:cs="Calibri"/>
          <w:sz w:val="16"/>
          <w:szCs w:val="16"/>
          <w:lang w:val="el-GR"/>
        </w:rPr>
        <w:t xml:space="preserve"> στο πλαίσιο της Τοπικής Αυτοδιοίκησης α' βαθμού.</w:t>
      </w:r>
      <w:r w:rsidRPr="00E6281D">
        <w:rPr>
          <w:rFonts w:cs="Calibri"/>
          <w:sz w:val="16"/>
          <w:szCs w:val="16"/>
          <w:lang w:val="el-GR" w:eastAsia="el-GR"/>
        </w:rPr>
        <w:t xml:space="preserve"> </w:t>
      </w:r>
      <w:r w:rsidRPr="00E6281D">
        <w:rPr>
          <w:rFonts w:cs="Calibri"/>
          <w:sz w:val="16"/>
          <w:szCs w:val="16"/>
          <w:lang w:val="el-GR"/>
        </w:rPr>
        <w:t>Η δευτεροβάθμια κοινωνική φροντίδα έχει ως αντικείμενο την παροχή υπηρεσιών φιλοξενίας ή κλειστής φροντίδας και αποσκοπεί στη θεραπεία και αποκατάσταση σωματικής, πνευματικής, ψυχικής νόσου ή αναπηρίας, ως και στην πρόληψη και αποκατάσταση των συνεπειών κοινωνικοοικονομικού αποκλεισμού. Οι υπηρεσίες αυτές παρέχονται κυρίως στο πλαίσιο της Περιφέρειας και της Νομαρχιακής Αυτοδιοίκησης. Η τριτοβάθμια κοινωνική φροντίδα έχει ως αντικείμενο την παροχή υπηρεσιών ανοικτής και κλειστής κοινωνικής φροντίδας που απαιτεί υψηλή εξειδίκευση ή τεχνολογία. Οι υπηρεσίες αυτές παρέχονται κυρίως στο πλαίσιο της Κεντρικής Διοίκησης και της Περιφέρειας.</w:t>
      </w:r>
    </w:p>
    <w:p w:rsidR="009C34C0" w:rsidRDefault="009C34C0">
      <w:pPr>
        <w:spacing w:before="0" w:after="0" w:line="240" w:lineRule="auto"/>
        <w:ind w:left="709"/>
        <w:jc w:val="both"/>
        <w:rPr>
          <w:rFonts w:cs="Calibri"/>
          <w:sz w:val="16"/>
          <w:szCs w:val="16"/>
          <w:lang w:val="el-GR"/>
        </w:rPr>
      </w:pPr>
    </w:p>
    <w:p w:rsidR="009C34C0" w:rsidRPr="00F256A7" w:rsidRDefault="009C34C0">
      <w:pPr>
        <w:pStyle w:val="af2"/>
        <w:rPr>
          <w:sz w:val="16"/>
          <w:szCs w:val="16"/>
        </w:rPr>
      </w:pPr>
    </w:p>
  </w:footnote>
  <w:footnote w:id="188">
    <w:p w:rsidR="009C34C0" w:rsidRPr="005A2E28" w:rsidRDefault="009C34C0">
      <w:pPr>
        <w:spacing w:before="0" w:after="0" w:line="240" w:lineRule="auto"/>
        <w:contextualSpacing/>
        <w:jc w:val="both"/>
        <w:rPr>
          <w:rFonts w:cs="Calibri"/>
          <w:sz w:val="16"/>
          <w:szCs w:val="16"/>
          <w:lang w:val="el-GR"/>
        </w:rPr>
      </w:pPr>
      <w:r w:rsidRPr="00E6281D">
        <w:rPr>
          <w:rStyle w:val="af3"/>
          <w:sz w:val="16"/>
          <w:szCs w:val="16"/>
        </w:rPr>
        <w:footnoteRef/>
      </w:r>
      <w:r w:rsidRPr="00E6281D">
        <w:rPr>
          <w:sz w:val="16"/>
          <w:szCs w:val="16"/>
          <w:lang w:val="el-GR"/>
        </w:rPr>
        <w:t xml:space="preserve"> </w:t>
      </w:r>
      <w:r w:rsidRPr="00E6281D">
        <w:rPr>
          <w:rFonts w:cs="Calibri"/>
          <w:sz w:val="16"/>
          <w:szCs w:val="16"/>
          <w:lang w:val="el-GR"/>
        </w:rPr>
        <w:t xml:space="preserve">Η </w:t>
      </w:r>
      <w:r w:rsidRPr="00E6281D">
        <w:rPr>
          <w:rFonts w:eastAsia="Times New Roman" w:cs="Calibri"/>
          <w:sz w:val="16"/>
          <w:szCs w:val="16"/>
          <w:lang w:val="el-GR"/>
        </w:rPr>
        <w:t xml:space="preserve">παρ. 1 του άρθρου </w:t>
      </w:r>
      <w:r w:rsidRPr="00E6281D">
        <w:rPr>
          <w:rFonts w:cs="Calibri"/>
          <w:sz w:val="16"/>
          <w:szCs w:val="16"/>
          <w:lang w:val="el-GR"/>
        </w:rPr>
        <w:t>159 του Ν. 4483/2017 (Α’ 107), προβλέπει ότι:</w:t>
      </w:r>
      <w:r>
        <w:rPr>
          <w:rFonts w:cs="Calibri"/>
          <w:sz w:val="16"/>
          <w:szCs w:val="16"/>
          <w:lang w:val="el-GR"/>
        </w:rPr>
        <w:t xml:space="preserve"> </w:t>
      </w:r>
      <w:r w:rsidRPr="00E6281D">
        <w:rPr>
          <w:rFonts w:eastAsia="Times New Roman" w:cs="Calibri"/>
          <w:iCs/>
          <w:sz w:val="16"/>
          <w:szCs w:val="16"/>
          <w:lang w:val="el-GR"/>
        </w:rPr>
        <w:t>«Με σκοπό τη διασφάλιση αξιοπρεπών συνθηκών διαβίωσης επιτρέπεται η προσωρινή μετεγκατάσταση ειδικών κοινωνικών ομάδων, κατά την έννοια της παρ. 11 του άρθρου 13 του ν. 3212/2003 (Α' 308) και της παρ. 1 του άρθρου 34 του ν. 3448/2006 (Α' 57), που διαβιούν σε πρόχειρα ή παράτυπα καταλύματα, σε κατάλληλους οργανωμένους χώρους που διατίθενται αποκλειστικά για το σκοπό αυτόν από το Δημόσιο, τους Οργανισμούς Τοπικής Αυτοδιοίκησης (Ο.Τ.Α.), τα νομικά πρόσωπα δημοσίου δικαίου (Ν.Π.Δ.Δ.) ή παραχωρούνται από ιδιώτες, κατόπιν κοινής απόφασης των Υπουργών Εσωτερικών, Εργασίας, Κοινωνικής Ασφάλισης και Κοινωνικής Αλληλεγγύης, Υγείας, Περιβάλλοντος και Ενέργειας, Οικονομίας και Ανάπτυξης. Η κοινή υπουργική απόφαση του προηγούμενου εδαφίου εκδίδεται ύστερα από εισήγηση της Επιτροπής Προσωρινής Μετεγκατάστασης Ειδικών Κοινωνικών Ομάδων, κατόπιν αιτήματος προς αυτήν του δήμου, στην εδαφική περιφέρεια του οποίου πρόκειται να λάβει χώρα η προσωρινή μετεγκατάσταση. Η Επιτροπή Προσωρινής Μετεγκατάστασης Ειδικών Κοινωνικών Ομάδων συνεπικουρείται από τεχνική ομάδα υποστήριξης που συστήνεται από τον κατά περίπτωση αρμόδιο Γενικό ή Ειδικό Γραμματέα στην αρμοδιότητα του οποίου ανήκει η ειδική κοινωνική ομάδα».</w:t>
      </w:r>
    </w:p>
  </w:footnote>
  <w:footnote w:id="189">
    <w:p w:rsidR="009C34C0" w:rsidRPr="005A2E28" w:rsidRDefault="009C34C0">
      <w:pPr>
        <w:spacing w:before="0" w:after="0" w:line="240" w:lineRule="auto"/>
        <w:contextualSpacing/>
        <w:jc w:val="both"/>
        <w:rPr>
          <w:rFonts w:cs="Calibri"/>
          <w:sz w:val="16"/>
          <w:szCs w:val="16"/>
          <w:lang w:val="el-GR"/>
        </w:rPr>
      </w:pPr>
      <w:r w:rsidRPr="00E6281D">
        <w:rPr>
          <w:rStyle w:val="af3"/>
          <w:sz w:val="16"/>
          <w:szCs w:val="16"/>
        </w:rPr>
        <w:footnoteRef/>
      </w:r>
      <w:r w:rsidRPr="00E6281D">
        <w:rPr>
          <w:sz w:val="16"/>
          <w:szCs w:val="16"/>
          <w:lang w:val="el-GR"/>
        </w:rPr>
        <w:t xml:space="preserve"> </w:t>
      </w:r>
      <w:r w:rsidRPr="00E6281D">
        <w:rPr>
          <w:rFonts w:cs="Calibri"/>
          <w:sz w:val="16"/>
          <w:szCs w:val="16"/>
          <w:lang w:val="el-GR"/>
        </w:rPr>
        <w:t xml:space="preserve">Η </w:t>
      </w:r>
      <w:r w:rsidRPr="00E6281D">
        <w:rPr>
          <w:rFonts w:eastAsia="Times New Roman" w:cs="Calibri"/>
          <w:sz w:val="16"/>
          <w:szCs w:val="16"/>
          <w:lang w:val="el-GR"/>
        </w:rPr>
        <w:t xml:space="preserve">παρ. 8 του άρθρου </w:t>
      </w:r>
      <w:r w:rsidRPr="00E6281D">
        <w:rPr>
          <w:rFonts w:cs="Calibri"/>
          <w:sz w:val="16"/>
          <w:szCs w:val="16"/>
          <w:lang w:val="el-GR"/>
        </w:rPr>
        <w:t>159 του Ν. 4483/2017 (Α’ 107), η οποία κατοχύρωσε το καθεστώς της πρόσβασης σε βασικές υπηρεσίες και προβλέπει ότι: «</w:t>
      </w:r>
      <w:r w:rsidRPr="00E6281D">
        <w:rPr>
          <w:rFonts w:eastAsia="Times New Roman" w:cs="Calibri"/>
          <w:iCs/>
          <w:sz w:val="16"/>
          <w:szCs w:val="16"/>
          <w:lang w:val="el-GR"/>
        </w:rPr>
        <w:t>Σε περίπτωση που η προσωρινή μετεγκατάσταση των ευπαθών κοινωνικών ομάδων της παραγράφου 1 δεν είναι εφικτή λόγω έλλειψης διαθέσιμου και κατάλληλου χώρου, με κοινή απόφαση των Υπουργών της παραγράφου 1, μετά από γνωμοδότηση της Επιτροπής Προσωρινής Μετεγκατάστασης Ειδικών Κοινωνικών Ομάδων, δύνανται να εγκαθίστανται προσωρινές ή κινητές μονάδες υγιεινής και ατομικής καθαριότητας με κοινόχρηστες τουαλέτες, κοινόχρηστα λουτρά και υποδομές πλύσης ιματισμού, είτε εντός της υφιστάμενης περιοχής εγκατάστασης αυτών είτε σε γειτονική δημόσια, δημοτική ή ιδιωτική έκταση, εφόσον αυτή διατίθεται για το σκοπό αυτόν, ακόμα και όταν δεν έχει υποβληθεί σχετικό αίτημα του οικείου δήμου.»</w:t>
      </w:r>
    </w:p>
  </w:footnote>
  <w:footnote w:id="190">
    <w:p w:rsidR="009C34C0" w:rsidRDefault="009C34C0">
      <w:pPr>
        <w:pStyle w:val="Default"/>
        <w:jc w:val="both"/>
        <w:rPr>
          <w:rFonts w:ascii="Calibri" w:hAnsi="Calibri" w:cs="Calibri"/>
          <w:sz w:val="16"/>
          <w:szCs w:val="16"/>
        </w:rPr>
      </w:pPr>
      <w:r w:rsidRPr="00E6281D">
        <w:rPr>
          <w:rStyle w:val="af3"/>
          <w:rFonts w:ascii="Calibri" w:hAnsi="Calibri" w:cs="Calibri"/>
          <w:sz w:val="16"/>
          <w:szCs w:val="16"/>
        </w:rPr>
        <w:footnoteRef/>
      </w:r>
      <w:r w:rsidRPr="00E6281D">
        <w:rPr>
          <w:rFonts w:ascii="Calibri" w:hAnsi="Calibri" w:cs="Calibri"/>
          <w:sz w:val="16"/>
          <w:szCs w:val="16"/>
        </w:rPr>
        <w:t xml:space="preserve"> Το άρθρο 15 του Ν. 4756/2020 (Α’ 235), που προβλέπει: «</w:t>
      </w:r>
      <w:r w:rsidRPr="00E6281D">
        <w:rPr>
          <w:rFonts w:ascii="Calibri" w:eastAsia="Times New Roman" w:hAnsi="Calibri" w:cs="Calibri"/>
          <w:sz w:val="16"/>
          <w:szCs w:val="16"/>
        </w:rPr>
        <w:t xml:space="preserve"> </w:t>
      </w:r>
      <w:r w:rsidRPr="00E6281D">
        <w:rPr>
          <w:rFonts w:ascii="Calibri" w:eastAsia="Times New Roman" w:hAnsi="Calibri" w:cs="Calibri"/>
          <w:iCs/>
          <w:sz w:val="16"/>
          <w:szCs w:val="16"/>
        </w:rPr>
        <w:t xml:space="preserve">1. Θεσπίζεται πρόγραμμα με τίτλο «Στέγαση και Εργασία για τους αστέγους». Το πρόγραμμα απευθύνεται σε άτομα και οικογένειες που διαβιούν σε συνθήκες έλλειψης στέγης και λειτουργεί συμπληρωματικά στο πλαίσιο εφαρμογής δημόσιων πολιτικών καταπολέμησης της έλλειψης αυτής. </w:t>
      </w:r>
      <w:r w:rsidRPr="00E6281D">
        <w:rPr>
          <w:rFonts w:ascii="Calibri" w:hAnsi="Calibri" w:cs="Calibri"/>
          <w:sz w:val="16"/>
          <w:szCs w:val="16"/>
        </w:rPr>
        <w:t>2. Ως ωφελούμενες μονάδες ορίζονται οι ακόλουθες κατηγορίες:</w:t>
      </w:r>
    </w:p>
    <w:p w:rsidR="009C34C0" w:rsidRDefault="009C34C0">
      <w:pPr>
        <w:pStyle w:val="af0"/>
        <w:spacing w:before="0" w:after="0" w:line="240" w:lineRule="auto"/>
        <w:ind w:left="0"/>
        <w:jc w:val="both"/>
        <w:rPr>
          <w:rFonts w:eastAsia="Times New Roman" w:cs="Calibri"/>
          <w:iCs/>
          <w:sz w:val="16"/>
          <w:szCs w:val="16"/>
          <w:lang w:val="el-GR" w:eastAsia="el-GR"/>
        </w:rPr>
      </w:pPr>
      <w:r w:rsidRPr="00E6281D">
        <w:rPr>
          <w:rFonts w:eastAsia="Times New Roman" w:cs="Calibri"/>
          <w:iCs/>
          <w:sz w:val="16"/>
          <w:szCs w:val="16"/>
          <w:lang w:val="el-GR" w:eastAsia="el-GR"/>
        </w:rPr>
        <w:t>α) Οικογένειες και άτομα που φιλοξενούνται σε Ξενώνες Μεταβατικής Φιλοξενίας Αστέγων και Υπνωτήρια.</w:t>
      </w:r>
    </w:p>
    <w:p w:rsidR="009C34C0" w:rsidRDefault="009C34C0">
      <w:pPr>
        <w:pStyle w:val="af0"/>
        <w:spacing w:before="0" w:after="0" w:line="240" w:lineRule="auto"/>
        <w:ind w:left="0"/>
        <w:jc w:val="both"/>
        <w:rPr>
          <w:rFonts w:eastAsia="Times New Roman" w:cs="Calibri"/>
          <w:iCs/>
          <w:sz w:val="16"/>
          <w:szCs w:val="16"/>
          <w:lang w:val="el-GR" w:eastAsia="el-GR"/>
        </w:rPr>
      </w:pPr>
      <w:r w:rsidRPr="00E6281D">
        <w:rPr>
          <w:rFonts w:eastAsia="Times New Roman" w:cs="Calibri"/>
          <w:iCs/>
          <w:sz w:val="16"/>
          <w:szCs w:val="16"/>
          <w:lang w:val="el-GR" w:eastAsia="el-GR"/>
        </w:rPr>
        <w:t>β) Οικογένειες και άτομα που έχουν καταγραφεί από τις Κοινωνικές Υπηρεσίες των Δήμων ως άστεγοι που διαβιούν στον δρόμο ή σε ακατάλληλα καταλύματα.</w:t>
      </w:r>
    </w:p>
    <w:p w:rsidR="009C34C0" w:rsidRDefault="009C34C0">
      <w:pPr>
        <w:pStyle w:val="af0"/>
        <w:spacing w:before="0" w:after="0" w:line="240" w:lineRule="auto"/>
        <w:ind w:left="0"/>
        <w:jc w:val="both"/>
        <w:rPr>
          <w:rFonts w:eastAsia="Times New Roman" w:cs="Calibri"/>
          <w:iCs/>
          <w:sz w:val="16"/>
          <w:szCs w:val="16"/>
          <w:lang w:val="el-GR" w:eastAsia="el-GR"/>
        </w:rPr>
      </w:pPr>
      <w:r w:rsidRPr="00E6281D">
        <w:rPr>
          <w:rFonts w:eastAsia="Times New Roman" w:cs="Calibri"/>
          <w:iCs/>
          <w:sz w:val="16"/>
          <w:szCs w:val="16"/>
          <w:lang w:val="el-GR" w:eastAsia="el-GR"/>
        </w:rPr>
        <w:t>γ) Γυναίκες που φιλοξενούνται σε Ξενώνες Γυναικών θυμάτων βίας και δεν έχουν πρόσβαση σε κατοικία.</w:t>
      </w:r>
    </w:p>
    <w:p w:rsidR="009C34C0" w:rsidRDefault="009C34C0">
      <w:pPr>
        <w:pStyle w:val="af0"/>
        <w:spacing w:before="0" w:after="0" w:line="240" w:lineRule="auto"/>
        <w:ind w:left="0"/>
        <w:jc w:val="both"/>
        <w:rPr>
          <w:rFonts w:eastAsia="Times New Roman" w:cs="Calibri"/>
          <w:sz w:val="16"/>
          <w:szCs w:val="16"/>
          <w:lang w:val="el-GR" w:eastAsia="el-GR"/>
        </w:rPr>
      </w:pPr>
      <w:r w:rsidRPr="00E6281D">
        <w:rPr>
          <w:rFonts w:eastAsia="Times New Roman" w:cs="Calibri"/>
          <w:iCs/>
          <w:sz w:val="16"/>
          <w:szCs w:val="16"/>
          <w:lang w:val="el-GR" w:eastAsia="el-GR"/>
        </w:rPr>
        <w:t>δ) Άτομα που φιλοξενούνται σε Ξενώνες Προσωρινής Φιλοξενίας Μονάδων Κοινωνικής Επανένταξης Πιστοποιημένων Θεραπευτικών Προγραμμάτων Εξαρτημένων Ατόμων Φορέων του ν. 4139/2013 (Α' 74) και δεν έχουν πρόσβαση σε κατοικία</w:t>
      </w:r>
      <w:r w:rsidRPr="00E6281D">
        <w:rPr>
          <w:rFonts w:eastAsia="Times New Roman" w:cs="Calibri"/>
          <w:sz w:val="16"/>
          <w:szCs w:val="16"/>
          <w:lang w:val="el-GR" w:eastAsia="el-GR"/>
        </w:rPr>
        <w:t>».</w:t>
      </w:r>
    </w:p>
    <w:p w:rsidR="009C34C0" w:rsidRPr="005E7BF7" w:rsidRDefault="009C34C0">
      <w:pPr>
        <w:pStyle w:val="af2"/>
        <w:rPr>
          <w:rFonts w:cs="Calibri"/>
          <w:sz w:val="16"/>
          <w:szCs w:val="16"/>
        </w:rPr>
      </w:pPr>
    </w:p>
  </w:footnote>
  <w:footnote w:id="191">
    <w:p w:rsidR="009C34C0" w:rsidRDefault="009C34C0">
      <w:pPr>
        <w:pStyle w:val="Web"/>
        <w:shd w:val="clear" w:color="auto" w:fill="FFFFFF"/>
        <w:spacing w:before="192" w:beforeAutospacing="0" w:after="192" w:afterAutospacing="0"/>
        <w:jc w:val="both"/>
        <w:rPr>
          <w:rFonts w:ascii="Calibri" w:hAnsi="Calibri" w:cs="Calibri"/>
          <w:iCs/>
          <w:sz w:val="16"/>
          <w:szCs w:val="16"/>
          <w:lang w:val="el-GR" w:eastAsia="el-GR"/>
        </w:rPr>
      </w:pPr>
      <w:r w:rsidRPr="00E6281D">
        <w:rPr>
          <w:rStyle w:val="af3"/>
          <w:rFonts w:ascii="Calibri" w:hAnsi="Calibri" w:cs="Calibri"/>
          <w:sz w:val="16"/>
          <w:szCs w:val="16"/>
        </w:rPr>
        <w:footnoteRef/>
      </w:r>
      <w:r w:rsidRPr="00E6281D">
        <w:rPr>
          <w:rFonts w:ascii="Calibri" w:hAnsi="Calibri" w:cs="Calibri"/>
          <w:sz w:val="16"/>
          <w:szCs w:val="16"/>
          <w:lang w:val="el-GR"/>
        </w:rPr>
        <w:t xml:space="preserve"> </w:t>
      </w:r>
      <w:r w:rsidRPr="00E6281D">
        <w:rPr>
          <w:rFonts w:ascii="Calibri" w:hAnsi="Calibri" w:cs="Calibri" w:hint="eastAsia"/>
          <w:iCs/>
          <w:sz w:val="16"/>
          <w:szCs w:val="16"/>
          <w:lang w:val="el-GR" w:eastAsia="el-GR"/>
        </w:rPr>
        <w:t>Σχετικό</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θεσμικό</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πλαίσιο</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ν</w:t>
      </w:r>
      <w:r w:rsidRPr="00E6281D">
        <w:rPr>
          <w:rFonts w:ascii="Calibri" w:hAnsi="Calibri" w:cs="Calibri"/>
          <w:iCs/>
          <w:sz w:val="16"/>
          <w:szCs w:val="16"/>
          <w:lang w:val="el-GR" w:eastAsia="el-GR"/>
        </w:rPr>
        <w:t>. 1837/89 (</w:t>
      </w:r>
      <w:r w:rsidRPr="00E6281D">
        <w:rPr>
          <w:rFonts w:ascii="Calibri" w:hAnsi="Calibri" w:cs="Calibri" w:hint="eastAsia"/>
          <w:iCs/>
          <w:sz w:val="16"/>
          <w:szCs w:val="16"/>
          <w:lang w:val="el-GR" w:eastAsia="el-GR"/>
        </w:rPr>
        <w:t>Α</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w:t>
      </w:r>
      <w:r w:rsidRPr="00E6281D">
        <w:rPr>
          <w:rFonts w:ascii="Calibri" w:hAnsi="Calibri" w:cs="Calibri"/>
          <w:iCs/>
          <w:sz w:val="16"/>
          <w:szCs w:val="16"/>
          <w:lang w:val="el-GR" w:eastAsia="el-GR"/>
        </w:rPr>
        <w:t xml:space="preserve">85), </w:t>
      </w:r>
      <w:r w:rsidRPr="00E6281D">
        <w:rPr>
          <w:rFonts w:ascii="Calibri" w:hAnsi="Calibri" w:cs="Calibri" w:hint="eastAsia"/>
          <w:iCs/>
          <w:sz w:val="16"/>
          <w:szCs w:val="16"/>
          <w:lang w:val="el-GR" w:eastAsia="el-GR"/>
        </w:rPr>
        <w:t>π</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δ</w:t>
      </w:r>
      <w:r w:rsidRPr="00E6281D">
        <w:rPr>
          <w:rFonts w:ascii="Calibri" w:hAnsi="Calibri" w:cs="Calibri"/>
          <w:iCs/>
          <w:sz w:val="16"/>
          <w:szCs w:val="16"/>
          <w:lang w:val="el-GR" w:eastAsia="el-GR"/>
        </w:rPr>
        <w:t>. 62/1998 (</w:t>
      </w:r>
      <w:r w:rsidRPr="00E6281D">
        <w:rPr>
          <w:rFonts w:ascii="Calibri" w:hAnsi="Calibri" w:cs="Calibri" w:hint="eastAsia"/>
          <w:iCs/>
          <w:sz w:val="16"/>
          <w:szCs w:val="16"/>
          <w:lang w:val="el-GR" w:eastAsia="el-GR"/>
        </w:rPr>
        <w:t>Α’</w:t>
      </w:r>
      <w:r w:rsidRPr="00E6281D">
        <w:rPr>
          <w:rFonts w:ascii="Calibri" w:hAnsi="Calibri" w:cs="Calibri"/>
          <w:iCs/>
          <w:sz w:val="16"/>
          <w:szCs w:val="16"/>
          <w:lang w:val="el-GR" w:eastAsia="el-GR"/>
        </w:rPr>
        <w:t xml:space="preserve"> 67), </w:t>
      </w:r>
      <w:r w:rsidRPr="00E6281D">
        <w:rPr>
          <w:rFonts w:ascii="Calibri" w:hAnsi="Calibri" w:cs="Calibri" w:hint="eastAsia"/>
          <w:iCs/>
          <w:sz w:val="16"/>
          <w:szCs w:val="16"/>
          <w:lang w:val="el-GR" w:eastAsia="el-GR"/>
        </w:rPr>
        <w:t>ν</w:t>
      </w:r>
      <w:r w:rsidRPr="00E6281D">
        <w:rPr>
          <w:rFonts w:ascii="Calibri" w:hAnsi="Calibri" w:cs="Calibri"/>
          <w:iCs/>
          <w:sz w:val="16"/>
          <w:szCs w:val="16"/>
          <w:lang w:val="el-GR" w:eastAsia="el-GR"/>
        </w:rPr>
        <w:t>. 3850/2010 (</w:t>
      </w:r>
      <w:r w:rsidRPr="00E6281D">
        <w:rPr>
          <w:rFonts w:ascii="Calibri" w:hAnsi="Calibri" w:cs="Calibri" w:hint="eastAsia"/>
          <w:iCs/>
          <w:sz w:val="16"/>
          <w:szCs w:val="16"/>
          <w:lang w:val="el-GR" w:eastAsia="el-GR"/>
        </w:rPr>
        <w:t>Α΄</w:t>
      </w:r>
      <w:r w:rsidRPr="00E6281D">
        <w:rPr>
          <w:rFonts w:ascii="Calibri" w:hAnsi="Calibri" w:cs="Calibri"/>
          <w:iCs/>
          <w:sz w:val="16"/>
          <w:szCs w:val="16"/>
          <w:lang w:val="el-GR" w:eastAsia="el-GR"/>
        </w:rPr>
        <w:t xml:space="preserve">84), </w:t>
      </w:r>
      <w:r w:rsidRPr="00E6281D">
        <w:rPr>
          <w:rFonts w:ascii="Calibri" w:hAnsi="Calibri" w:cs="Calibri" w:hint="eastAsia"/>
          <w:iCs/>
          <w:sz w:val="16"/>
          <w:szCs w:val="16"/>
          <w:lang w:val="el-GR" w:eastAsia="el-GR"/>
        </w:rPr>
        <w:t>Υ</w:t>
      </w:r>
      <w:r w:rsidRPr="00E6281D">
        <w:rPr>
          <w:rFonts w:ascii="Calibri" w:hAnsi="Calibri" w:cs="Calibri"/>
          <w:iCs/>
          <w:sz w:val="16"/>
          <w:szCs w:val="16"/>
          <w:lang w:val="el-GR" w:eastAsia="el-GR"/>
        </w:rPr>
        <w:t>.</w:t>
      </w:r>
      <w:r w:rsidRPr="00E6281D">
        <w:rPr>
          <w:rFonts w:ascii="Calibri" w:hAnsi="Calibri" w:cs="Calibri" w:hint="eastAsia"/>
          <w:iCs/>
          <w:sz w:val="16"/>
          <w:szCs w:val="16"/>
          <w:lang w:val="el-GR" w:eastAsia="el-GR"/>
        </w:rPr>
        <w:t>Α</w:t>
      </w:r>
      <w:r w:rsidRPr="00E6281D">
        <w:rPr>
          <w:rFonts w:ascii="Calibri" w:hAnsi="Calibri" w:cs="Calibri"/>
          <w:iCs/>
          <w:sz w:val="16"/>
          <w:szCs w:val="16"/>
          <w:lang w:val="el-GR" w:eastAsia="el-GR"/>
        </w:rPr>
        <w:t>. 130621/2003 (</w:t>
      </w:r>
      <w:r w:rsidRPr="00E6281D">
        <w:rPr>
          <w:rFonts w:ascii="Calibri" w:hAnsi="Calibri" w:cs="Calibri" w:hint="eastAsia"/>
          <w:iCs/>
          <w:sz w:val="16"/>
          <w:szCs w:val="16"/>
          <w:lang w:val="el-GR" w:eastAsia="el-GR"/>
        </w:rPr>
        <w:t>Β΄</w:t>
      </w:r>
      <w:r w:rsidRPr="00E6281D">
        <w:rPr>
          <w:rFonts w:ascii="Calibri" w:hAnsi="Calibri" w:cs="Calibri"/>
          <w:iCs/>
          <w:sz w:val="16"/>
          <w:szCs w:val="16"/>
          <w:lang w:val="el-GR" w:eastAsia="el-GR"/>
        </w:rPr>
        <w:t xml:space="preserve"> 875)</w:t>
      </w:r>
      <w:r>
        <w:rPr>
          <w:rFonts w:ascii="Calibri" w:hAnsi="Calibri" w:cs="Calibri"/>
          <w:iCs/>
          <w:sz w:val="16"/>
          <w:szCs w:val="16"/>
          <w:lang w:val="el-GR" w:eastAsia="el-GR"/>
        </w:rPr>
        <w:t xml:space="preserve">. </w:t>
      </w:r>
    </w:p>
    <w:p w:rsidR="009C34C0" w:rsidRDefault="009C34C0">
      <w:pPr>
        <w:pStyle w:val="af2"/>
      </w:pPr>
    </w:p>
  </w:footnote>
  <w:footnote w:id="192">
    <w:p w:rsidR="009C34C0" w:rsidRPr="00822D9D" w:rsidRDefault="009C34C0" w:rsidP="00822D9D">
      <w:pPr>
        <w:pStyle w:val="Web"/>
        <w:shd w:val="clear" w:color="auto" w:fill="FFFFFF"/>
        <w:spacing w:before="0" w:beforeAutospacing="0" w:after="0" w:afterAutospacing="0"/>
        <w:jc w:val="both"/>
        <w:rPr>
          <w:rFonts w:ascii="Calibri" w:hAnsi="Calibri" w:cs="Calibri"/>
          <w:iCs/>
          <w:sz w:val="16"/>
          <w:szCs w:val="16"/>
          <w:lang w:val="el-GR" w:eastAsia="el-GR"/>
        </w:rPr>
      </w:pPr>
      <w:r w:rsidRPr="00E6281D">
        <w:rPr>
          <w:rStyle w:val="af3"/>
          <w:rFonts w:ascii="Calibri" w:hAnsi="Calibri" w:cs="Calibri"/>
          <w:sz w:val="16"/>
          <w:szCs w:val="16"/>
        </w:rPr>
        <w:footnoteRef/>
      </w:r>
      <w:r w:rsidRPr="00E6281D">
        <w:rPr>
          <w:rFonts w:ascii="Calibri" w:hAnsi="Calibri" w:cs="Calibri"/>
          <w:sz w:val="16"/>
          <w:szCs w:val="16"/>
          <w:vertAlign w:val="superscript"/>
          <w:lang w:val="el-GR"/>
        </w:rPr>
        <w:t xml:space="preserve"> </w:t>
      </w:r>
      <w:r w:rsidRPr="00E6281D">
        <w:rPr>
          <w:rFonts w:ascii="Calibri" w:hAnsi="Calibri" w:cs="Calibri" w:hint="eastAsia"/>
          <w:iCs/>
          <w:sz w:val="16"/>
          <w:szCs w:val="16"/>
          <w:lang w:val="el-GR" w:eastAsia="el-GR"/>
        </w:rPr>
        <w:t>Σε</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ευρωπαϊκό</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και</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διεθνές</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επίπεδο</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το</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θεσμικό</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πλαίσιο</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της</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αρχής</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της</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ίσης</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μεταχείρισης</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και</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της</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καταπολέμησης</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των</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διακρίσεων</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αναδεικνύεται</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τόσο</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στον</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Χάρτη</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θεμελιωδών</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Δικαιωμάτων</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της</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ΕΕ</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τον</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Ευρωπαϊκό</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Κοινωνικό</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Χάρτη</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όσο</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και</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σε</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κείμενα</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του</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ΟΗΕ</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και</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Συμβάσεις</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του</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Διεθνούς</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Οργανισμού</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Εργασίας</w:t>
      </w:r>
      <w:r w:rsidRPr="00E6281D">
        <w:rPr>
          <w:rFonts w:ascii="Calibri" w:hAnsi="Calibri" w:cs="Calibri"/>
          <w:iCs/>
          <w:sz w:val="16"/>
          <w:szCs w:val="16"/>
          <w:lang w:val="el-GR" w:eastAsia="el-GR"/>
        </w:rPr>
        <w:t>.</w:t>
      </w:r>
      <w:r>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Μέχρι</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το</w:t>
      </w:r>
      <w:r w:rsidRPr="00E6281D">
        <w:rPr>
          <w:rFonts w:ascii="Calibri" w:hAnsi="Calibri" w:cs="Calibri"/>
          <w:iCs/>
          <w:sz w:val="16"/>
          <w:szCs w:val="16"/>
          <w:lang w:val="el-GR" w:eastAsia="el-GR"/>
        </w:rPr>
        <w:t xml:space="preserve"> 2000 </w:t>
      </w:r>
      <w:r w:rsidRPr="00E6281D">
        <w:rPr>
          <w:rFonts w:ascii="Calibri" w:hAnsi="Calibri" w:cs="Calibri" w:hint="eastAsia"/>
          <w:iCs/>
          <w:sz w:val="16"/>
          <w:szCs w:val="16"/>
          <w:lang w:val="el-GR" w:eastAsia="el-GR"/>
        </w:rPr>
        <w:t>η</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κοινοτική</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νομοθεσία</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κατά</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των</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διακρίσεων</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εφαρμοζόταν</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μόνο</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στον</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τομέα</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της</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απασχόλησης</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και</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της</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κοινωνικής</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ασφάλισης</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ενώ</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κάλυπτε</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μόνο</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τις</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διακρίσεις</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λόγω</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φύλου</w:t>
      </w:r>
      <w:r w:rsidRPr="00E6281D">
        <w:rPr>
          <w:rFonts w:ascii="Calibri" w:hAnsi="Calibri" w:cs="Calibri"/>
          <w:iCs/>
          <w:sz w:val="16"/>
          <w:szCs w:val="16"/>
          <w:lang w:val="el-GR" w:eastAsia="el-GR"/>
        </w:rPr>
        <w:t>.</w:t>
      </w:r>
      <w:r>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Το</w:t>
      </w:r>
      <w:r w:rsidRPr="00E6281D">
        <w:rPr>
          <w:rFonts w:ascii="Calibri" w:hAnsi="Calibri" w:cs="Calibri"/>
          <w:iCs/>
          <w:sz w:val="16"/>
          <w:szCs w:val="16"/>
          <w:lang w:val="el-GR" w:eastAsia="el-GR"/>
        </w:rPr>
        <w:t xml:space="preserve"> 2000 </w:t>
      </w:r>
      <w:r w:rsidRPr="00E6281D">
        <w:rPr>
          <w:rFonts w:ascii="Calibri" w:hAnsi="Calibri" w:cs="Calibri" w:hint="eastAsia"/>
          <w:iCs/>
          <w:sz w:val="16"/>
          <w:szCs w:val="16"/>
          <w:lang w:val="el-GR" w:eastAsia="el-GR"/>
        </w:rPr>
        <w:t>θεσπίστηκαν</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δύο</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οδηγίες</w:t>
      </w:r>
      <w:r w:rsidRPr="00E6281D">
        <w:rPr>
          <w:rFonts w:ascii="Calibri" w:hAnsi="Calibri" w:cs="Calibri"/>
          <w:iCs/>
          <w:sz w:val="16"/>
          <w:szCs w:val="16"/>
          <w:lang w:val="el-GR" w:eastAsia="el-GR"/>
        </w:rPr>
        <w:t>:</w:t>
      </w:r>
      <w:r>
        <w:rPr>
          <w:rFonts w:ascii="Calibri" w:hAnsi="Calibri" w:cs="Calibri"/>
          <w:iCs/>
          <w:sz w:val="16"/>
          <w:szCs w:val="16"/>
          <w:lang w:val="el-GR" w:eastAsia="el-GR"/>
        </w:rPr>
        <w:t xml:space="preserve"> α. </w:t>
      </w:r>
      <w:r w:rsidRPr="00E6281D">
        <w:rPr>
          <w:rFonts w:ascii="Calibri" w:hAnsi="Calibri" w:cs="Calibri" w:hint="eastAsia"/>
          <w:iCs/>
          <w:sz w:val="16"/>
          <w:szCs w:val="16"/>
          <w:lang w:val="el-GR" w:eastAsia="el-GR"/>
        </w:rPr>
        <w:t>η</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οδηγία</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για</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την ισότητα</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στην</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απασχόληση</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η</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οποία</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απαγόρευε</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τις</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διακρίσεις</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λόγω</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γενετήσιου</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προσανατολισμού</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θρησκευτικών</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πεποιθήσεων</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ηλικίας</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και</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αναπηρίας</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στον</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τομέα</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της</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απασχόλησης</w:t>
      </w:r>
      <w:r w:rsidRPr="00E6281D">
        <w:rPr>
          <w:rFonts w:ascii="Calibri" w:hAnsi="Calibri" w:cs="Calibri"/>
          <w:iCs/>
          <w:sz w:val="16"/>
          <w:szCs w:val="16"/>
          <w:lang w:val="el-GR" w:eastAsia="el-GR"/>
        </w:rPr>
        <w:t xml:space="preserve"> (</w:t>
      </w:r>
      <w:hyperlink r:id="rId69" w:tgtFrame="_blank" w:history="1">
        <w:r w:rsidRPr="00E6281D">
          <w:rPr>
            <w:rFonts w:ascii="Calibri" w:hAnsi="Calibri" w:cs="Calibri"/>
            <w:iCs/>
            <w:sz w:val="16"/>
            <w:szCs w:val="16"/>
            <w:lang w:val="el-GR" w:eastAsia="el-GR"/>
          </w:rPr>
          <w:t>78/2000/</w:t>
        </w:r>
        <w:r w:rsidRPr="00E6281D">
          <w:rPr>
            <w:rFonts w:ascii="Calibri" w:hAnsi="Calibri" w:cs="Calibri" w:hint="eastAsia"/>
            <w:iCs/>
            <w:sz w:val="16"/>
            <w:szCs w:val="16"/>
            <w:lang w:val="el-GR" w:eastAsia="el-GR"/>
          </w:rPr>
          <w:t>ΕΚ</w:t>
        </w:r>
      </w:hyperlink>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και</w:t>
      </w:r>
      <w:r>
        <w:rPr>
          <w:rFonts w:ascii="Calibri" w:hAnsi="Calibri" w:cs="Calibri"/>
          <w:iCs/>
          <w:sz w:val="16"/>
          <w:szCs w:val="16"/>
          <w:lang w:val="el-GR" w:eastAsia="el-GR"/>
        </w:rPr>
        <w:t xml:space="preserve"> β. </w:t>
      </w:r>
      <w:r w:rsidRPr="00E6281D">
        <w:rPr>
          <w:rFonts w:ascii="Calibri" w:hAnsi="Calibri" w:cs="Calibri" w:hint="eastAsia"/>
          <w:iCs/>
          <w:sz w:val="16"/>
          <w:szCs w:val="16"/>
          <w:lang w:val="el-GR" w:eastAsia="el-GR"/>
        </w:rPr>
        <w:t>η</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οδηγία</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για</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τη φυλετική</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ισότητα</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η</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οποία</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απαγόρευε</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τις</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διακρίσεις</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λόγω</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φυλετικής</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ή</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εθνοτικής</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καταγωγής</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στον</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τομέα</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της</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απασχόλησης</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αλλά</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και</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όσον</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αφορά</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την</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πρόσβαση</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στο</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σύστημα</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πρόνοιας</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και</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στην</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κοινωνική</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ασφάλιση</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και</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την</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πρόσβαση</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σε</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αγαθά</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και</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υπηρεσίες</w:t>
      </w:r>
      <w:r w:rsidRPr="00E6281D">
        <w:rPr>
          <w:rFonts w:ascii="Calibri" w:hAnsi="Calibri" w:cs="Calibri"/>
          <w:iCs/>
          <w:sz w:val="16"/>
          <w:szCs w:val="16"/>
          <w:lang w:val="el-GR" w:eastAsia="el-GR"/>
        </w:rPr>
        <w:t xml:space="preserve"> (</w:t>
      </w:r>
      <w:hyperlink r:id="rId70" w:tgtFrame="_blank" w:history="1">
        <w:r w:rsidRPr="00E6281D">
          <w:rPr>
            <w:rFonts w:ascii="Calibri" w:hAnsi="Calibri" w:cs="Calibri"/>
            <w:iCs/>
            <w:sz w:val="16"/>
            <w:szCs w:val="16"/>
            <w:lang w:val="el-GR" w:eastAsia="el-GR"/>
          </w:rPr>
          <w:t>43/2000/</w:t>
        </w:r>
        <w:r w:rsidRPr="00E6281D">
          <w:rPr>
            <w:rFonts w:ascii="Calibri" w:hAnsi="Calibri" w:cs="Calibri" w:hint="eastAsia"/>
            <w:iCs/>
            <w:sz w:val="16"/>
            <w:szCs w:val="16"/>
            <w:lang w:val="el-GR" w:eastAsia="el-GR"/>
          </w:rPr>
          <w:t>ΕΚ</w:t>
        </w:r>
      </w:hyperlink>
      <w:r w:rsidRPr="00E6281D">
        <w:rPr>
          <w:rFonts w:ascii="Calibri" w:hAnsi="Calibri" w:cs="Calibri"/>
          <w:iCs/>
          <w:sz w:val="16"/>
          <w:szCs w:val="16"/>
          <w:lang w:val="el-GR" w:eastAsia="el-GR"/>
        </w:rPr>
        <w:t>).</w:t>
      </w:r>
      <w:r>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Οι</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ανωτέρω</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οδηγίες</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ενσωματώθηκαν</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στην</w:t>
      </w:r>
      <w:r w:rsidRPr="00E6281D">
        <w:rPr>
          <w:rFonts w:ascii="Calibri" w:hAnsi="Calibri" w:cs="Calibri"/>
          <w:iCs/>
          <w:sz w:val="16"/>
          <w:szCs w:val="16"/>
          <w:lang w:val="el-GR" w:eastAsia="el-GR"/>
        </w:rPr>
        <w:t xml:space="preserve"> </w:t>
      </w:r>
      <w:r>
        <w:rPr>
          <w:rFonts w:ascii="Calibri" w:hAnsi="Calibri" w:cs="Calibri"/>
          <w:iCs/>
          <w:sz w:val="16"/>
          <w:szCs w:val="16"/>
          <w:lang w:val="el-GR" w:eastAsia="el-GR"/>
        </w:rPr>
        <w:t>ε</w:t>
      </w:r>
      <w:r w:rsidRPr="00E6281D">
        <w:rPr>
          <w:rFonts w:ascii="Calibri" w:hAnsi="Calibri" w:cs="Calibri" w:hint="eastAsia"/>
          <w:iCs/>
          <w:sz w:val="16"/>
          <w:szCs w:val="16"/>
          <w:lang w:val="el-GR" w:eastAsia="el-GR"/>
        </w:rPr>
        <w:t>λληνική</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νομοθεσία</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με</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το</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ν</w:t>
      </w:r>
      <w:r w:rsidRPr="00E6281D">
        <w:rPr>
          <w:rFonts w:ascii="Calibri" w:hAnsi="Calibri" w:cs="Calibri"/>
          <w:iCs/>
          <w:sz w:val="16"/>
          <w:szCs w:val="16"/>
          <w:lang w:val="el-GR" w:eastAsia="el-GR"/>
        </w:rPr>
        <w:t xml:space="preserve">. 3305/2005. </w:t>
      </w:r>
      <w:r w:rsidRPr="00E6281D">
        <w:rPr>
          <w:rFonts w:ascii="Calibri" w:hAnsi="Calibri" w:cs="Calibri" w:hint="eastAsia"/>
          <w:iCs/>
          <w:sz w:val="16"/>
          <w:szCs w:val="16"/>
          <w:lang w:val="el-GR" w:eastAsia="el-GR"/>
        </w:rPr>
        <w:t>Ο</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ανωτέρω</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νόμος</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αντικαταστάθηκε</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με</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το </w:t>
      </w:r>
      <w:hyperlink r:id="rId71" w:tgtFrame="_blank" w:history="1">
        <w:r w:rsidRPr="00E6281D">
          <w:rPr>
            <w:rFonts w:ascii="Calibri" w:hAnsi="Calibri" w:cs="Calibri" w:hint="eastAsia"/>
            <w:iCs/>
            <w:sz w:val="16"/>
            <w:szCs w:val="16"/>
            <w:lang w:val="el-GR" w:eastAsia="el-GR"/>
          </w:rPr>
          <w:t>ν</w:t>
        </w:r>
        <w:r w:rsidRPr="00E6281D">
          <w:rPr>
            <w:rFonts w:ascii="Calibri" w:hAnsi="Calibri" w:cs="Calibri"/>
            <w:iCs/>
            <w:sz w:val="16"/>
            <w:szCs w:val="16"/>
            <w:lang w:val="el-GR" w:eastAsia="el-GR"/>
          </w:rPr>
          <w:t>. 4443/2016</w:t>
        </w:r>
      </w:hyperlink>
      <w:r w:rsidRPr="00E6281D">
        <w:rPr>
          <w:rFonts w:ascii="Calibri" w:hAnsi="Calibri" w:cs="Calibri" w:hint="eastAsia"/>
          <w:iCs/>
          <w:sz w:val="16"/>
          <w:szCs w:val="16"/>
          <w:lang w:val="el-GR" w:eastAsia="el-GR"/>
        </w:rPr>
        <w:t> </w:t>
      </w:r>
      <w:r w:rsidRPr="00E6281D">
        <w:rPr>
          <w:rFonts w:ascii="Calibri" w:hAnsi="Calibri" w:cs="Calibri"/>
          <w:iCs/>
          <w:sz w:val="16"/>
          <w:szCs w:val="16"/>
          <w:lang w:val="el-GR" w:eastAsia="el-GR"/>
        </w:rPr>
        <w:t>(</w:t>
      </w:r>
      <w:r w:rsidRPr="00E6281D">
        <w:rPr>
          <w:rFonts w:ascii="Calibri" w:hAnsi="Calibri" w:cs="Calibri" w:hint="eastAsia"/>
          <w:iCs/>
          <w:sz w:val="16"/>
          <w:szCs w:val="16"/>
          <w:lang w:val="el-GR" w:eastAsia="el-GR"/>
        </w:rPr>
        <w:t>ΦΕΚ</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Α’</w:t>
      </w:r>
      <w:r w:rsidRPr="00E6281D">
        <w:rPr>
          <w:rFonts w:ascii="Calibri" w:hAnsi="Calibri" w:cs="Calibri"/>
          <w:iCs/>
          <w:sz w:val="16"/>
          <w:szCs w:val="16"/>
          <w:lang w:val="el-GR" w:eastAsia="el-GR"/>
        </w:rPr>
        <w:t xml:space="preserve"> 232) </w:t>
      </w:r>
      <w:r w:rsidRPr="00E6281D">
        <w:rPr>
          <w:rFonts w:ascii="Calibri" w:hAnsi="Calibri" w:cs="Calibri" w:hint="eastAsia"/>
          <w:iCs/>
          <w:sz w:val="16"/>
          <w:szCs w:val="16"/>
          <w:lang w:val="el-GR" w:eastAsia="el-GR"/>
        </w:rPr>
        <w:t>ο</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οποίος</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βελτίωσε</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και</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ενίσχυσε</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το</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νομοθετικό</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πλαίσιο</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για</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την</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εφαρμογή</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της</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ίσης</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μεταχείρισης</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και</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την</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απαγόρευσης</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των</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διακρίσεων</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στην</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εργασία</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και</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την</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απασχόληση</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εν</w:t>
      </w:r>
      <w:r w:rsidRPr="00E6281D">
        <w:rPr>
          <w:rFonts w:ascii="Calibri" w:hAnsi="Calibri" w:cs="Calibri"/>
          <w:iCs/>
          <w:sz w:val="16"/>
          <w:szCs w:val="16"/>
          <w:lang w:val="el-GR" w:eastAsia="el-GR"/>
        </w:rPr>
        <w:t xml:space="preserve"> </w:t>
      </w:r>
      <w:r w:rsidRPr="00E6281D">
        <w:rPr>
          <w:rFonts w:ascii="Calibri" w:hAnsi="Calibri" w:cs="Calibri" w:hint="eastAsia"/>
          <w:iCs/>
          <w:sz w:val="16"/>
          <w:szCs w:val="16"/>
          <w:lang w:val="el-GR" w:eastAsia="el-GR"/>
        </w:rPr>
        <w:t>γένει</w:t>
      </w:r>
      <w:r w:rsidRPr="00E6281D">
        <w:rPr>
          <w:rFonts w:ascii="Calibri" w:hAnsi="Calibri" w:cs="Calibri"/>
          <w:iCs/>
          <w:sz w:val="16"/>
          <w:szCs w:val="16"/>
          <w:lang w:val="el-GR" w:eastAsia="el-GR"/>
        </w:rPr>
        <w:t>.</w:t>
      </w:r>
    </w:p>
  </w:footnote>
  <w:footnote w:id="193">
    <w:p w:rsidR="009C34C0" w:rsidRPr="00822D9D" w:rsidRDefault="009C34C0" w:rsidP="00822D9D">
      <w:pPr>
        <w:pStyle w:val="af2"/>
        <w:overflowPunct/>
        <w:spacing w:after="0"/>
        <w:jc w:val="both"/>
        <w:textAlignment w:val="auto"/>
        <w:rPr>
          <w:rFonts w:cs="Calibri"/>
          <w:sz w:val="16"/>
          <w:szCs w:val="16"/>
        </w:rPr>
      </w:pPr>
      <w:r>
        <w:rPr>
          <w:rStyle w:val="af3"/>
        </w:rPr>
        <w:footnoteRef/>
      </w:r>
      <w:r>
        <w:t xml:space="preserve"> </w:t>
      </w:r>
      <w:r w:rsidRPr="00822D9D">
        <w:rPr>
          <w:rFonts w:cs="Calibri"/>
          <w:sz w:val="16"/>
          <w:szCs w:val="16"/>
        </w:rPr>
        <w:t>Η συμμετοχή των δικαιούχων στα προγράμματα νομικής συνδρομής των ευπαθών ομάδων διασφαλίζεται σύμφωνα με την Οδηγία 2002/8/ΕΚ του Συμβουλίου της 27ης Ιανουαρίου 2003 για βελτίωση της πρόσβασης στη δικαιοσύνη επί διασυνοριακών διαφορών μέσω της θέσπισης στοιχειωδών κοινών κανόνων σχετικά με το ευεργέτημα πενίας στις διαφορές αυτές (</w:t>
      </w:r>
      <w:r w:rsidRPr="00822D9D">
        <w:rPr>
          <w:rFonts w:cs="Calibri"/>
          <w:bCs/>
          <w:sz w:val="16"/>
          <w:szCs w:val="16"/>
        </w:rPr>
        <w:t>ΕΕ</w:t>
      </w:r>
      <w:r w:rsidRPr="00822D9D">
        <w:rPr>
          <w:rFonts w:cs="Calibri"/>
          <w:b/>
          <w:bCs/>
          <w:sz w:val="16"/>
          <w:szCs w:val="16"/>
        </w:rPr>
        <w:t xml:space="preserve"> </w:t>
      </w:r>
      <w:r w:rsidRPr="00822D9D">
        <w:rPr>
          <w:rFonts w:cs="Calibri"/>
          <w:iCs/>
          <w:sz w:val="16"/>
          <w:szCs w:val="16"/>
        </w:rPr>
        <w:t xml:space="preserve">L 26, 31.1.2003), όπως ενσωματώθηκε στην ελληνική έννομη τάξη </w:t>
      </w:r>
      <w:r w:rsidRPr="00822D9D">
        <w:rPr>
          <w:rFonts w:cs="Calibri"/>
          <w:sz w:val="16"/>
          <w:szCs w:val="16"/>
        </w:rPr>
        <w:t>με τα άρθρα 10 και 11 του Ν. 3226/2004 9</w:t>
      </w:r>
      <w:r w:rsidRPr="00822D9D">
        <w:rPr>
          <w:rFonts w:cs="Calibri"/>
          <w:sz w:val="16"/>
          <w:szCs w:val="16"/>
          <w:vertAlign w:val="superscript"/>
        </w:rPr>
        <w:t>Α</w:t>
      </w:r>
      <w:r w:rsidRPr="00822D9D">
        <w:rPr>
          <w:rFonts w:cs="Calibri"/>
          <w:sz w:val="16"/>
          <w:szCs w:val="16"/>
        </w:rPr>
        <w:t>’ 24), ορίζοντας ως δικαιούχους των σχετικών ευεργετημάτων είτε τα πρόσωπα «των οποίων το ετήσιο οικογενειακό εισόδημα δεν υπερβαίνει τα δύο τρίτα των κατώτατων ετήσιων ατομικών αποδοχών που προβλέπει η Εθνική Γενική Συλλογική Σύμβαση Εργασίας», είτε τα πρόσωπα που υπερβαίνουν το αντίστοιχο όριο, εάν αποδείξουν ότι δεν μπορούν να ανταποκριθούν στα δικαστικά έξοδα λόγω της διαφοράς στις δαπάνες διαβίωσης μεταξύ του κράτους μέλους κατοικίας ή συνήθους διαμονής και της Ελλάδας.</w:t>
      </w:r>
    </w:p>
    <w:p w:rsidR="009C34C0" w:rsidRDefault="009C34C0">
      <w:pPr>
        <w:pStyle w:val="af2"/>
      </w:pPr>
    </w:p>
  </w:footnote>
  <w:footnote w:id="194">
    <w:p w:rsidR="009C34C0" w:rsidRPr="005A2E28" w:rsidRDefault="009C34C0">
      <w:pPr>
        <w:tabs>
          <w:tab w:val="left" w:pos="6255"/>
        </w:tabs>
        <w:spacing w:before="0" w:after="0" w:line="240" w:lineRule="auto"/>
        <w:rPr>
          <w:sz w:val="16"/>
          <w:szCs w:val="16"/>
          <w:lang w:val="el-GR"/>
        </w:rPr>
      </w:pPr>
      <w:r w:rsidRPr="00E6281D">
        <w:rPr>
          <w:rStyle w:val="af3"/>
          <w:sz w:val="16"/>
          <w:szCs w:val="16"/>
        </w:rPr>
        <w:footnoteRef/>
      </w:r>
      <w:r w:rsidRPr="005A2E28">
        <w:rPr>
          <w:sz w:val="16"/>
          <w:szCs w:val="16"/>
          <w:lang w:val="el-GR"/>
        </w:rPr>
        <w:t xml:space="preserve"> Τελευταία ενημέρωση: 7  Σεπτεμβρίου 2021</w:t>
      </w:r>
      <w:r>
        <w:rPr>
          <w:sz w:val="16"/>
          <w:szCs w:val="16"/>
          <w:lang w:val="el-GR"/>
        </w:rPr>
        <w:t xml:space="preserve">, σύμφωνα με στοιχεία που τηρούνται στα αρμόδια τμήματα για την ένταξη των Ρομά της Γενικής Γραμματείας Κοινωνικής Αλληλεγγύης και Καταπολέμησης της Φτώχειας. </w:t>
      </w:r>
    </w:p>
    <w:p w:rsidR="009C34C0" w:rsidRDefault="009C34C0">
      <w:pPr>
        <w:pStyle w:val="af2"/>
      </w:pPr>
    </w:p>
  </w:footnote>
  <w:footnote w:id="195">
    <w:p w:rsidR="009C34C0" w:rsidRPr="004261F0" w:rsidRDefault="009C34C0" w:rsidP="004261F0">
      <w:pPr>
        <w:pStyle w:val="af2"/>
        <w:spacing w:after="0"/>
        <w:jc w:val="both"/>
        <w:rPr>
          <w:sz w:val="16"/>
          <w:szCs w:val="16"/>
        </w:rPr>
      </w:pPr>
      <w:r w:rsidRPr="004261F0">
        <w:rPr>
          <w:rStyle w:val="af3"/>
          <w:sz w:val="16"/>
          <w:szCs w:val="16"/>
        </w:rPr>
        <w:footnoteRef/>
      </w:r>
      <w:r w:rsidRPr="004261F0">
        <w:rPr>
          <w:sz w:val="16"/>
          <w:szCs w:val="16"/>
        </w:rPr>
        <w:t xml:space="preserve"> </w:t>
      </w:r>
      <w:r w:rsidRPr="000D4EE8">
        <w:rPr>
          <w:sz w:val="16"/>
          <w:szCs w:val="16"/>
        </w:rPr>
        <w:t xml:space="preserve">Τα στοιχεία </w:t>
      </w:r>
      <w:r>
        <w:rPr>
          <w:sz w:val="16"/>
          <w:szCs w:val="16"/>
        </w:rPr>
        <w:t xml:space="preserve">προκύπτουν από την Έκθεση </w:t>
      </w:r>
      <w:r w:rsidRPr="000D4EE8">
        <w:rPr>
          <w:sz w:val="16"/>
          <w:szCs w:val="16"/>
        </w:rPr>
        <w:t>με τίτλο «Η λειτουργία των Κέν</w:t>
      </w:r>
      <w:r>
        <w:rPr>
          <w:sz w:val="16"/>
          <w:szCs w:val="16"/>
        </w:rPr>
        <w:t>τρων Κοινότητας για το έτος 2019» (Φεβρουάριος 2021)</w:t>
      </w:r>
      <w:r w:rsidRPr="000D4EE8">
        <w:rPr>
          <w:sz w:val="16"/>
          <w:szCs w:val="16"/>
        </w:rPr>
        <w:t xml:space="preserve"> που εκπόνησε η Διεύθυνση Κοινωνικής Ένταξης και Κοινωνικής Συνοχής, συμπεριλαμβάνοντας ειδικό ερωτηματολόγιο για τα Παραρτήματα Ρομά, στο πλαίσιο της λειτουργίας του Εθνικού Μηχανισμού του Ν.4445/2016. Τα αναφερόμενα στοιχεία έχουν προκύψει από τις απαντήσεις των στελεχών των Παραρτημάτων Ρομά στο ερωτηματολόγιο της έρευνας που διεξήγαγε </w:t>
      </w:r>
      <w:r>
        <w:rPr>
          <w:sz w:val="16"/>
          <w:szCs w:val="16"/>
        </w:rPr>
        <w:t xml:space="preserve">κατά τα έτη 2017, 2018, 2019 </w:t>
      </w:r>
      <w:r w:rsidRPr="000D4EE8">
        <w:rPr>
          <w:sz w:val="16"/>
          <w:szCs w:val="16"/>
        </w:rPr>
        <w:t>η Διεύθυνση Κοινωνικής Ένταξης και Κοινωνικής Συνοχής της Γενικής Γραμματείας Κοινωνικής Αλληλεγγύης και Καταπολέμησης της Φτώχειας στο πλαίσιο της αποτίμησης της λειτουργίας των Κέντρων Κοινότητας</w:t>
      </w:r>
      <w:r w:rsidRPr="00484DA7">
        <w:rPr>
          <w:sz w:val="16"/>
          <w:szCs w:val="16"/>
        </w:rPr>
        <w:t>.</w:t>
      </w:r>
    </w:p>
  </w:footnote>
  <w:footnote w:id="196">
    <w:p w:rsidR="009C34C0" w:rsidRPr="0085624D" w:rsidRDefault="009C34C0" w:rsidP="0085624D">
      <w:pPr>
        <w:pStyle w:val="af2"/>
        <w:jc w:val="both"/>
        <w:rPr>
          <w:sz w:val="16"/>
          <w:szCs w:val="16"/>
        </w:rPr>
      </w:pPr>
      <w:r w:rsidRPr="0085624D">
        <w:rPr>
          <w:rStyle w:val="af3"/>
          <w:sz w:val="16"/>
          <w:szCs w:val="16"/>
        </w:rPr>
        <w:footnoteRef/>
      </w:r>
      <w:r w:rsidRPr="0085624D">
        <w:rPr>
          <w:sz w:val="16"/>
          <w:szCs w:val="16"/>
        </w:rPr>
        <w:t xml:space="preserve"> Τα στοιχεία που παρατίθενται για τη λειτουργία των Παραρτημάτων Ρομά αποτελούν μέρος της Έκθεσης με τίτλο «Η λειτουργία των Κέντρων Κοινότητας για το έτος 2018» (Οκτώβριος 2019</w:t>
      </w:r>
      <w:r>
        <w:rPr>
          <w:sz w:val="16"/>
          <w:szCs w:val="16"/>
        </w:rPr>
        <w:t>)</w:t>
      </w:r>
      <w:r w:rsidRPr="0085624D">
        <w:rPr>
          <w:sz w:val="16"/>
          <w:szCs w:val="16"/>
        </w:rPr>
        <w:t xml:space="preserve"> που εκπόνησε η Διεύθυνση Κοινωνικής Ένταξης και Κοινωνικής Συνοχής, συμπεριλαμβάνοντας ειδικό ερωτηματολόγιο για τα Παραρτήματα Ρομά, στο πλαίσιο της λειτουργίας του Εθνικού Μηχανισμού του Ν.4445/2016. Τα αναφερόμενα στοιχεία έχουν προκύψει από τις απαντήσεις των στελεχών των Παραρτημάτων Ρομά στο ερωτηματολόγιο της έρευνας που διεξήγαγε τον Οκτώβριο του 2019 η Διεύθυνση Κοινωνικής Ένταξης και Κοινωνικής Συνοχής της Γενικής Γραμματείας Κοινωνικής Αλληλεγγύης και Καταπολέμησης της Φτώχειας στο πλαίσιο της αποτίμησης της λειτουργίας των Κέντρων Κοινότητας για το έτος 2018.</w:t>
      </w:r>
    </w:p>
  </w:footnote>
  <w:footnote w:id="197">
    <w:p w:rsidR="009C34C0" w:rsidRPr="0085624D" w:rsidRDefault="009C34C0" w:rsidP="00AB2D30">
      <w:pPr>
        <w:pStyle w:val="af2"/>
        <w:jc w:val="both"/>
        <w:rPr>
          <w:sz w:val="16"/>
          <w:szCs w:val="16"/>
        </w:rPr>
      </w:pPr>
      <w:r w:rsidRPr="0085624D">
        <w:rPr>
          <w:rStyle w:val="af3"/>
          <w:sz w:val="16"/>
          <w:szCs w:val="16"/>
        </w:rPr>
        <w:footnoteRef/>
      </w:r>
      <w:r w:rsidRPr="0085624D">
        <w:rPr>
          <w:sz w:val="16"/>
          <w:szCs w:val="16"/>
        </w:rPr>
        <w:t xml:space="preserve"> Τα στοιχεία που παρατίθενται για τη λειτουργία των Παραρτημάτων Ρομά αποτελούν μέρος της Έκθεσης με τίτλο «Η λειτουργία των Κέντρων Κοινότητας για το έτος 2018» (Οκτώβριος 2019( που εκπόνησε η Διεύθυνση Κοινωνικής Ένταξης και Κοινωνικής Συνοχής, συμπεριλαμβάνοντας ειδικό ερωτηματολόγιο για τα Παραρτήματα Ρομά, στο πλαίσιο της λειτουργίας του Εθνικού Μηχανισμού του Ν.4445/2016. Τα αναφερόμενα στοιχεία έχουν προκύψει από τις απαντήσεις των στελεχών των Παραρτημάτων Ρομά στο ερωτηματολόγιο της έρευνας που διεξήγαγε τον Οκτώβριο του 2019 η Διεύθυνση Κοινωνικής Ένταξης και Κοινωνικής Συνοχής της Γενικής Γραμματείας Κοινωνικής Αλληλεγγύης και Καταπολέμησης της Φτώχειας στο πλαίσιο της αποτίμησης της λειτουργίας των Κέντρων Κοινότητας για το έτος 2018.</w:t>
      </w:r>
    </w:p>
  </w:footnote>
  <w:footnote w:id="198">
    <w:p w:rsidR="009C34C0" w:rsidRDefault="009C34C0" w:rsidP="00D166AB">
      <w:pPr>
        <w:pStyle w:val="af2"/>
        <w:spacing w:after="0"/>
      </w:pPr>
      <w:r>
        <w:rPr>
          <w:rStyle w:val="af3"/>
        </w:rPr>
        <w:footnoteRef/>
      </w:r>
      <w:hyperlink r:id="rId72" w:history="1">
        <w:r w:rsidRPr="00F87729">
          <w:rPr>
            <w:rStyle w:val="-"/>
          </w:rPr>
          <w:t>https://eeagrants-roma.gr/index.php/el/%CF%84%CE%BF-%CF%80%CF%81%CF%8C%CE%B3%CF%81%CE%B1%CE%BC%CE%BC%CE%B1</w:t>
        </w:r>
      </w:hyperlink>
    </w:p>
  </w:footnote>
  <w:footnote w:id="199">
    <w:p w:rsidR="009C34C0" w:rsidRDefault="009C34C0" w:rsidP="00D166AB">
      <w:pPr>
        <w:pStyle w:val="af2"/>
        <w:spacing w:after="0"/>
      </w:pPr>
      <w:r>
        <w:rPr>
          <w:rStyle w:val="af3"/>
        </w:rPr>
        <w:footnoteRef/>
      </w:r>
      <w:hyperlink r:id="rId73" w:history="1">
        <w:r w:rsidRPr="0062077C">
          <w:rPr>
            <w:rStyle w:val="-"/>
          </w:rPr>
          <w:t>https://www.eeagrants.gr/epipleon-katanomi-6-ek-eyro-ton-kondyli</w:t>
        </w:r>
      </w:hyperlink>
    </w:p>
  </w:footnote>
  <w:footnote w:id="200">
    <w:p w:rsidR="009C34C0" w:rsidRPr="005029FE" w:rsidRDefault="009C34C0" w:rsidP="00D166AB">
      <w:pPr>
        <w:shd w:val="clear" w:color="auto" w:fill="FFFFFF"/>
        <w:spacing w:line="111" w:lineRule="atLeast"/>
        <w:jc w:val="both"/>
        <w:rPr>
          <w:rFonts w:cs="Calibri"/>
          <w:color w:val="222222"/>
          <w:sz w:val="16"/>
          <w:szCs w:val="16"/>
          <w:lang w:val="el-GR"/>
        </w:rPr>
      </w:pPr>
      <w:r w:rsidRPr="005029FE">
        <w:rPr>
          <w:rFonts w:cs="Calibri"/>
          <w:sz w:val="16"/>
          <w:szCs w:val="16"/>
          <w:vertAlign w:val="superscript"/>
        </w:rPr>
        <w:footnoteRef/>
      </w:r>
      <w:r w:rsidRPr="005029FE">
        <w:rPr>
          <w:rFonts w:cs="Calibri"/>
          <w:sz w:val="16"/>
          <w:szCs w:val="16"/>
          <w:lang w:val="el-GR"/>
        </w:rPr>
        <w:t>Το συνέδριο διεξήχθη την Παρασκευή 25 Ιουνίου 2021.</w:t>
      </w:r>
      <w:r>
        <w:rPr>
          <w:rFonts w:cs="Calibri"/>
          <w:color w:val="222222"/>
          <w:sz w:val="16"/>
          <w:szCs w:val="16"/>
          <w:lang w:val="el-GR"/>
        </w:rPr>
        <w:t>Παρατίθεται ο</w:t>
      </w:r>
      <w:r w:rsidRPr="005029FE">
        <w:rPr>
          <w:rFonts w:cs="Calibri"/>
          <w:color w:val="222222"/>
          <w:sz w:val="16"/>
          <w:szCs w:val="16"/>
          <w:lang w:val="el-GR"/>
        </w:rPr>
        <w:t xml:space="preserve"> σύνδεσμος για την παρακολούθηση του Συνεδρίου του Προγράμματος </w:t>
      </w:r>
      <w:r w:rsidRPr="005029FE">
        <w:rPr>
          <w:rFonts w:cs="Calibri"/>
          <w:color w:val="222222"/>
          <w:sz w:val="16"/>
          <w:szCs w:val="16"/>
        </w:rPr>
        <w:t>RomPLAT</w:t>
      </w:r>
      <w:r w:rsidRPr="005029FE">
        <w:rPr>
          <w:rFonts w:cs="Calibri"/>
          <w:color w:val="222222"/>
          <w:sz w:val="16"/>
          <w:szCs w:val="16"/>
          <w:lang w:val="el-GR"/>
        </w:rPr>
        <w:t>2019- Ανάπτυξη του Εθνικού Σημείου Επαφής για την Κοινωνική Ένταξη των Ρομά, στο</w:t>
      </w:r>
      <w:r w:rsidRPr="005029FE">
        <w:rPr>
          <w:rFonts w:cs="Calibri"/>
          <w:color w:val="222222"/>
          <w:sz w:val="16"/>
          <w:szCs w:val="16"/>
        </w:rPr>
        <w:t> Youtube </w:t>
      </w:r>
      <w:r w:rsidRPr="005029FE">
        <w:rPr>
          <w:rFonts w:cs="Calibri"/>
          <w:color w:val="222222"/>
          <w:sz w:val="16"/>
          <w:szCs w:val="16"/>
          <w:lang w:val="el-GR"/>
        </w:rPr>
        <w:t>:</w:t>
      </w:r>
      <w:r w:rsidRPr="005029FE">
        <w:rPr>
          <w:rFonts w:cs="Calibri"/>
          <w:color w:val="222222"/>
          <w:sz w:val="16"/>
          <w:szCs w:val="16"/>
        </w:rPr>
        <w:t>  </w:t>
      </w:r>
      <w:hyperlink r:id="rId74" w:tgtFrame="_blank" w:history="1">
        <w:r w:rsidRPr="005029FE">
          <w:rPr>
            <w:rStyle w:val="-"/>
            <w:rFonts w:cs="Calibri"/>
            <w:b/>
            <w:bCs/>
            <w:color w:val="1155CC"/>
            <w:spacing w:val="2"/>
            <w:sz w:val="16"/>
            <w:szCs w:val="16"/>
          </w:rPr>
          <w:t>https</w:t>
        </w:r>
        <w:r w:rsidRPr="005029FE">
          <w:rPr>
            <w:rStyle w:val="-"/>
            <w:rFonts w:cs="Calibri"/>
            <w:b/>
            <w:bCs/>
            <w:color w:val="1155CC"/>
            <w:spacing w:val="2"/>
            <w:sz w:val="16"/>
            <w:szCs w:val="16"/>
            <w:lang w:val="el-GR"/>
          </w:rPr>
          <w:t>://</w:t>
        </w:r>
        <w:r w:rsidRPr="005029FE">
          <w:rPr>
            <w:rStyle w:val="-"/>
            <w:rFonts w:cs="Calibri"/>
            <w:b/>
            <w:bCs/>
            <w:color w:val="1155CC"/>
            <w:spacing w:val="2"/>
            <w:sz w:val="16"/>
            <w:szCs w:val="16"/>
          </w:rPr>
          <w:t>youtu</w:t>
        </w:r>
        <w:r w:rsidRPr="005029FE">
          <w:rPr>
            <w:rStyle w:val="-"/>
            <w:rFonts w:cs="Calibri"/>
            <w:b/>
            <w:bCs/>
            <w:color w:val="1155CC"/>
            <w:spacing w:val="2"/>
            <w:sz w:val="16"/>
            <w:szCs w:val="16"/>
            <w:lang w:val="el-GR"/>
          </w:rPr>
          <w:t>.</w:t>
        </w:r>
        <w:r w:rsidRPr="005029FE">
          <w:rPr>
            <w:rStyle w:val="-"/>
            <w:rFonts w:cs="Calibri"/>
            <w:b/>
            <w:bCs/>
            <w:color w:val="1155CC"/>
            <w:spacing w:val="2"/>
            <w:sz w:val="16"/>
            <w:szCs w:val="16"/>
          </w:rPr>
          <w:t>be</w:t>
        </w:r>
        <w:r w:rsidRPr="005029FE">
          <w:rPr>
            <w:rStyle w:val="-"/>
            <w:rFonts w:cs="Calibri"/>
            <w:b/>
            <w:bCs/>
            <w:color w:val="1155CC"/>
            <w:spacing w:val="2"/>
            <w:sz w:val="16"/>
            <w:szCs w:val="16"/>
            <w:lang w:val="el-GR"/>
          </w:rPr>
          <w:t>/-</w:t>
        </w:r>
        <w:r w:rsidRPr="005029FE">
          <w:rPr>
            <w:rStyle w:val="-"/>
            <w:rFonts w:cs="Calibri"/>
            <w:b/>
            <w:bCs/>
            <w:color w:val="1155CC"/>
            <w:spacing w:val="2"/>
            <w:sz w:val="16"/>
            <w:szCs w:val="16"/>
          </w:rPr>
          <w:t>KqSpK</w:t>
        </w:r>
        <w:r w:rsidRPr="005029FE">
          <w:rPr>
            <w:rStyle w:val="-"/>
            <w:rFonts w:cs="Calibri"/>
            <w:b/>
            <w:bCs/>
            <w:color w:val="1155CC"/>
            <w:spacing w:val="2"/>
            <w:sz w:val="16"/>
            <w:szCs w:val="16"/>
            <w:lang w:val="el-GR"/>
          </w:rPr>
          <w:t>9</w:t>
        </w:r>
        <w:r w:rsidRPr="005029FE">
          <w:rPr>
            <w:rStyle w:val="-"/>
            <w:rFonts w:cs="Calibri"/>
            <w:b/>
            <w:bCs/>
            <w:color w:val="1155CC"/>
            <w:spacing w:val="2"/>
            <w:sz w:val="16"/>
            <w:szCs w:val="16"/>
          </w:rPr>
          <w:t>if</w:t>
        </w:r>
        <w:r w:rsidRPr="005029FE">
          <w:rPr>
            <w:rStyle w:val="-"/>
            <w:rFonts w:cs="Calibri"/>
            <w:b/>
            <w:bCs/>
            <w:color w:val="1155CC"/>
            <w:spacing w:val="2"/>
            <w:sz w:val="16"/>
            <w:szCs w:val="16"/>
            <w:lang w:val="el-GR"/>
          </w:rPr>
          <w:t>7</w:t>
        </w:r>
        <w:r w:rsidRPr="005029FE">
          <w:rPr>
            <w:rStyle w:val="-"/>
            <w:rFonts w:cs="Calibri"/>
            <w:b/>
            <w:bCs/>
            <w:color w:val="1155CC"/>
            <w:spacing w:val="2"/>
            <w:sz w:val="16"/>
            <w:szCs w:val="16"/>
          </w:rPr>
          <w:t>M</w:t>
        </w:r>
      </w:hyperlink>
    </w:p>
    <w:p w:rsidR="009C34C0" w:rsidRDefault="009C34C0" w:rsidP="00D166AB">
      <w:pPr>
        <w:pStyle w:val="af2"/>
        <w:spacing w:after="0"/>
        <w:jc w:val="both"/>
      </w:pP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0" type="#_x0000_t75" style="width:10.75pt;height:10.75pt" o:bullet="t">
        <v:imagedata r:id="rId1" o:title="mso2"/>
      </v:shape>
    </w:pict>
  </w:numPicBullet>
  <w:abstractNum w:abstractNumId="0">
    <w:nsid w:val="FFFFFFFE"/>
    <w:multiLevelType w:val="singleLevel"/>
    <w:tmpl w:val="CB94A714"/>
    <w:lvl w:ilvl="0">
      <w:numFmt w:val="decimal"/>
      <w:pStyle w:val="Bullet"/>
      <w:lvlText w:val="*"/>
      <w:lvlJc w:val="left"/>
    </w:lvl>
  </w:abstractNum>
  <w:abstractNum w:abstractNumId="1">
    <w:nsid w:val="00A86044"/>
    <w:multiLevelType w:val="hybridMultilevel"/>
    <w:tmpl w:val="C9BCC9AE"/>
    <w:name w:val="WW8Num15"/>
    <w:lvl w:ilvl="0" w:tplc="EE281B7A">
      <w:start w:val="1"/>
      <w:numFmt w:val="bullet"/>
      <w:lvlText w:val=""/>
      <w:lvlJc w:val="left"/>
      <w:pPr>
        <w:ind w:left="720" w:hanging="360"/>
      </w:pPr>
      <w:rPr>
        <w:rFonts w:ascii="Symbol" w:hAnsi="Symbol" w:hint="default"/>
      </w:rPr>
    </w:lvl>
    <w:lvl w:ilvl="1" w:tplc="6F94F5A4" w:tentative="1">
      <w:start w:val="1"/>
      <w:numFmt w:val="bullet"/>
      <w:lvlText w:val="o"/>
      <w:lvlJc w:val="left"/>
      <w:pPr>
        <w:ind w:left="1440" w:hanging="360"/>
      </w:pPr>
      <w:rPr>
        <w:rFonts w:ascii="Courier New" w:hAnsi="Courier New" w:cs="Courier New" w:hint="default"/>
      </w:rPr>
    </w:lvl>
    <w:lvl w:ilvl="2" w:tplc="5C5E1EE8" w:tentative="1">
      <w:start w:val="1"/>
      <w:numFmt w:val="bullet"/>
      <w:lvlText w:val=""/>
      <w:lvlJc w:val="left"/>
      <w:pPr>
        <w:ind w:left="2160" w:hanging="360"/>
      </w:pPr>
      <w:rPr>
        <w:rFonts w:ascii="Wingdings" w:hAnsi="Wingdings" w:hint="default"/>
      </w:rPr>
    </w:lvl>
    <w:lvl w:ilvl="3" w:tplc="0262B460" w:tentative="1">
      <w:start w:val="1"/>
      <w:numFmt w:val="bullet"/>
      <w:lvlText w:val=""/>
      <w:lvlJc w:val="left"/>
      <w:pPr>
        <w:ind w:left="2880" w:hanging="360"/>
      </w:pPr>
      <w:rPr>
        <w:rFonts w:ascii="Symbol" w:hAnsi="Symbol" w:hint="default"/>
      </w:rPr>
    </w:lvl>
    <w:lvl w:ilvl="4" w:tplc="5C303276" w:tentative="1">
      <w:start w:val="1"/>
      <w:numFmt w:val="bullet"/>
      <w:lvlText w:val="o"/>
      <w:lvlJc w:val="left"/>
      <w:pPr>
        <w:ind w:left="3600" w:hanging="360"/>
      </w:pPr>
      <w:rPr>
        <w:rFonts w:ascii="Courier New" w:hAnsi="Courier New" w:cs="Courier New" w:hint="default"/>
      </w:rPr>
    </w:lvl>
    <w:lvl w:ilvl="5" w:tplc="6A70D42E" w:tentative="1">
      <w:start w:val="1"/>
      <w:numFmt w:val="bullet"/>
      <w:lvlText w:val=""/>
      <w:lvlJc w:val="left"/>
      <w:pPr>
        <w:ind w:left="4320" w:hanging="360"/>
      </w:pPr>
      <w:rPr>
        <w:rFonts w:ascii="Wingdings" w:hAnsi="Wingdings" w:hint="default"/>
      </w:rPr>
    </w:lvl>
    <w:lvl w:ilvl="6" w:tplc="814A89C2" w:tentative="1">
      <w:start w:val="1"/>
      <w:numFmt w:val="bullet"/>
      <w:lvlText w:val=""/>
      <w:lvlJc w:val="left"/>
      <w:pPr>
        <w:ind w:left="5040" w:hanging="360"/>
      </w:pPr>
      <w:rPr>
        <w:rFonts w:ascii="Symbol" w:hAnsi="Symbol" w:hint="default"/>
      </w:rPr>
    </w:lvl>
    <w:lvl w:ilvl="7" w:tplc="8384D6E2" w:tentative="1">
      <w:start w:val="1"/>
      <w:numFmt w:val="bullet"/>
      <w:lvlText w:val="o"/>
      <w:lvlJc w:val="left"/>
      <w:pPr>
        <w:ind w:left="5760" w:hanging="360"/>
      </w:pPr>
      <w:rPr>
        <w:rFonts w:ascii="Courier New" w:hAnsi="Courier New" w:cs="Courier New" w:hint="default"/>
      </w:rPr>
    </w:lvl>
    <w:lvl w:ilvl="8" w:tplc="45CAAB40" w:tentative="1">
      <w:start w:val="1"/>
      <w:numFmt w:val="bullet"/>
      <w:lvlText w:val=""/>
      <w:lvlJc w:val="left"/>
      <w:pPr>
        <w:ind w:left="6480" w:hanging="360"/>
      </w:pPr>
      <w:rPr>
        <w:rFonts w:ascii="Wingdings" w:hAnsi="Wingdings" w:hint="default"/>
      </w:rPr>
    </w:lvl>
  </w:abstractNum>
  <w:abstractNum w:abstractNumId="2">
    <w:nsid w:val="00AE3777"/>
    <w:multiLevelType w:val="hybridMultilevel"/>
    <w:tmpl w:val="4A900A50"/>
    <w:lvl w:ilvl="0" w:tplc="04080001">
      <w:start w:val="1"/>
      <w:numFmt w:val="bullet"/>
      <w:lvlText w:val=""/>
      <w:lvlJc w:val="left"/>
      <w:pPr>
        <w:ind w:left="720" w:hanging="360"/>
      </w:pPr>
      <w:rPr>
        <w:rFonts w:ascii="Symbol" w:hAnsi="Symbol" w:hint="default"/>
      </w:rPr>
    </w:lvl>
    <w:lvl w:ilvl="1" w:tplc="04080001">
      <w:start w:val="1"/>
      <w:numFmt w:val="bullet"/>
      <w:lvlText w:val=""/>
      <w:lvlJc w:val="left"/>
      <w:pPr>
        <w:ind w:left="1440" w:hanging="360"/>
      </w:pPr>
      <w:rPr>
        <w:rFonts w:ascii="Symbol" w:hAnsi="Symbol" w:hint="default"/>
      </w:rPr>
    </w:lvl>
    <w:lvl w:ilvl="2" w:tplc="89FC33FC">
      <w:numFmt w:val="bullet"/>
      <w:lvlText w:val="-"/>
      <w:lvlJc w:val="left"/>
      <w:pPr>
        <w:ind w:left="2160" w:hanging="360"/>
      </w:pPr>
      <w:rPr>
        <w:rFonts w:ascii="Calibri" w:eastAsia="Calibri" w:hAnsi="Calibri" w:cs="Times New Roman"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
    <w:nsid w:val="01B81BEF"/>
    <w:multiLevelType w:val="hybridMultilevel"/>
    <w:tmpl w:val="9F1C5C70"/>
    <w:lvl w:ilvl="0" w:tplc="04080007">
      <w:start w:val="1"/>
      <w:numFmt w:val="bullet"/>
      <w:lvlText w:val=""/>
      <w:lvlJc w:val="left"/>
      <w:pPr>
        <w:ind w:left="720" w:hanging="360"/>
      </w:pPr>
      <w:rPr>
        <w:rFonts w:ascii="Wingdings" w:hAnsi="Wingdings" w:hint="default"/>
        <w:b/>
        <w:i w:val="0"/>
        <w:color w:val="auto"/>
        <w:sz w:val="16"/>
        <w:szCs w:val="22"/>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
    <w:nsid w:val="01E550C0"/>
    <w:multiLevelType w:val="hybridMultilevel"/>
    <w:tmpl w:val="2758BBB8"/>
    <w:name w:val="WW8Num32"/>
    <w:lvl w:ilvl="0" w:tplc="81122682">
      <w:start w:val="1"/>
      <w:numFmt w:val="decimal"/>
      <w:lvlText w:val="%1."/>
      <w:lvlJc w:val="left"/>
      <w:pPr>
        <w:tabs>
          <w:tab w:val="num" w:pos="72"/>
        </w:tabs>
        <w:ind w:left="432" w:hanging="360"/>
      </w:pPr>
      <w:rPr>
        <w:rFonts w:hint="default"/>
      </w:rPr>
    </w:lvl>
    <w:lvl w:ilvl="1" w:tplc="C032D70A" w:tentative="1">
      <w:start w:val="1"/>
      <w:numFmt w:val="lowerLetter"/>
      <w:lvlText w:val="%2."/>
      <w:lvlJc w:val="left"/>
      <w:pPr>
        <w:tabs>
          <w:tab w:val="num" w:pos="1440"/>
        </w:tabs>
        <w:ind w:left="1440" w:hanging="360"/>
      </w:pPr>
    </w:lvl>
    <w:lvl w:ilvl="2" w:tplc="5CDE42F0" w:tentative="1">
      <w:start w:val="1"/>
      <w:numFmt w:val="lowerRoman"/>
      <w:lvlText w:val="%3."/>
      <w:lvlJc w:val="right"/>
      <w:pPr>
        <w:tabs>
          <w:tab w:val="num" w:pos="2160"/>
        </w:tabs>
        <w:ind w:left="2160" w:hanging="180"/>
      </w:pPr>
    </w:lvl>
    <w:lvl w:ilvl="3" w:tplc="4C9ECE62" w:tentative="1">
      <w:start w:val="1"/>
      <w:numFmt w:val="decimal"/>
      <w:lvlText w:val="%4."/>
      <w:lvlJc w:val="left"/>
      <w:pPr>
        <w:tabs>
          <w:tab w:val="num" w:pos="2880"/>
        </w:tabs>
        <w:ind w:left="2880" w:hanging="360"/>
      </w:pPr>
    </w:lvl>
    <w:lvl w:ilvl="4" w:tplc="3ADEE33E" w:tentative="1">
      <w:start w:val="1"/>
      <w:numFmt w:val="lowerLetter"/>
      <w:lvlText w:val="%5."/>
      <w:lvlJc w:val="left"/>
      <w:pPr>
        <w:tabs>
          <w:tab w:val="num" w:pos="3600"/>
        </w:tabs>
        <w:ind w:left="3600" w:hanging="360"/>
      </w:pPr>
    </w:lvl>
    <w:lvl w:ilvl="5" w:tplc="459850A8" w:tentative="1">
      <w:start w:val="1"/>
      <w:numFmt w:val="lowerRoman"/>
      <w:lvlText w:val="%6."/>
      <w:lvlJc w:val="right"/>
      <w:pPr>
        <w:tabs>
          <w:tab w:val="num" w:pos="4320"/>
        </w:tabs>
        <w:ind w:left="4320" w:hanging="180"/>
      </w:pPr>
    </w:lvl>
    <w:lvl w:ilvl="6" w:tplc="B17EA100" w:tentative="1">
      <w:start w:val="1"/>
      <w:numFmt w:val="decimal"/>
      <w:lvlText w:val="%7."/>
      <w:lvlJc w:val="left"/>
      <w:pPr>
        <w:tabs>
          <w:tab w:val="num" w:pos="5040"/>
        </w:tabs>
        <w:ind w:left="5040" w:hanging="360"/>
      </w:pPr>
    </w:lvl>
    <w:lvl w:ilvl="7" w:tplc="FF18DCB4" w:tentative="1">
      <w:start w:val="1"/>
      <w:numFmt w:val="lowerLetter"/>
      <w:lvlText w:val="%8."/>
      <w:lvlJc w:val="left"/>
      <w:pPr>
        <w:tabs>
          <w:tab w:val="num" w:pos="5760"/>
        </w:tabs>
        <w:ind w:left="5760" w:hanging="360"/>
      </w:pPr>
    </w:lvl>
    <w:lvl w:ilvl="8" w:tplc="A7A4F0D6" w:tentative="1">
      <w:start w:val="1"/>
      <w:numFmt w:val="lowerRoman"/>
      <w:lvlText w:val="%9."/>
      <w:lvlJc w:val="right"/>
      <w:pPr>
        <w:tabs>
          <w:tab w:val="num" w:pos="6480"/>
        </w:tabs>
        <w:ind w:left="6480" w:hanging="180"/>
      </w:pPr>
    </w:lvl>
  </w:abstractNum>
  <w:abstractNum w:abstractNumId="5">
    <w:nsid w:val="03FB54D2"/>
    <w:multiLevelType w:val="multilevel"/>
    <w:tmpl w:val="7062F6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04921343"/>
    <w:multiLevelType w:val="hybridMultilevel"/>
    <w:tmpl w:val="446417E8"/>
    <w:lvl w:ilvl="0" w:tplc="04080007">
      <w:start w:val="1"/>
      <w:numFmt w:val="bullet"/>
      <w:lvlText w:val=""/>
      <w:lvlJc w:val="left"/>
      <w:pPr>
        <w:ind w:left="720" w:hanging="360"/>
      </w:pPr>
      <w:rPr>
        <w:rFonts w:ascii="Wingdings" w:hAnsi="Wingdings" w:hint="default"/>
        <w:color w:val="auto"/>
        <w:sz w:val="16"/>
        <w:szCs w:val="22"/>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7">
    <w:nsid w:val="04E45D5C"/>
    <w:multiLevelType w:val="hybridMultilevel"/>
    <w:tmpl w:val="A32C704C"/>
    <w:lvl w:ilvl="0" w:tplc="04080001">
      <w:start w:val="1"/>
      <w:numFmt w:val="bullet"/>
      <w:lvlText w:val=""/>
      <w:lvlJc w:val="left"/>
      <w:pPr>
        <w:ind w:left="720" w:hanging="360"/>
      </w:pPr>
      <w:rPr>
        <w:rFonts w:ascii="Symbol" w:hAnsi="Symbol" w:hint="default"/>
        <w:sz w:val="16"/>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8">
    <w:nsid w:val="077553BA"/>
    <w:multiLevelType w:val="singleLevel"/>
    <w:tmpl w:val="0F1613A4"/>
    <w:lvl w:ilvl="0">
      <w:start w:val="1"/>
      <w:numFmt w:val="bullet"/>
      <w:pStyle w:val="List2"/>
      <w:lvlText w:val=""/>
      <w:lvlJc w:val="left"/>
      <w:pPr>
        <w:tabs>
          <w:tab w:val="num" w:pos="360"/>
        </w:tabs>
        <w:ind w:left="360" w:hanging="360"/>
      </w:pPr>
      <w:rPr>
        <w:rFonts w:ascii="Symbol" w:hAnsi="Symbol" w:hint="default"/>
      </w:rPr>
    </w:lvl>
  </w:abstractNum>
  <w:abstractNum w:abstractNumId="9">
    <w:nsid w:val="0876599B"/>
    <w:multiLevelType w:val="hybridMultilevel"/>
    <w:tmpl w:val="A3DA6C5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0">
    <w:nsid w:val="0984408E"/>
    <w:multiLevelType w:val="multilevel"/>
    <w:tmpl w:val="EE3860A0"/>
    <w:styleLink w:val="PwCListNumbers1"/>
    <w:lvl w:ilvl="0">
      <w:start w:val="1"/>
      <w:numFmt w:val="decimal"/>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2268"/>
        </w:tabs>
        <w:ind w:left="2268" w:hanging="567"/>
      </w:pPr>
      <w:rPr>
        <w:rFonts w:hint="default"/>
      </w:rPr>
    </w:lvl>
    <w:lvl w:ilvl="4">
      <w:start w:val="1"/>
      <w:numFmt w:val="lowerLetter"/>
      <w:lvlText w:val="%5."/>
      <w:lvlJc w:val="left"/>
      <w:pPr>
        <w:tabs>
          <w:tab w:val="num" w:pos="2835"/>
        </w:tabs>
        <w:ind w:left="2835" w:hanging="567"/>
      </w:pPr>
      <w:rPr>
        <w:rFonts w:hint="default"/>
      </w:rPr>
    </w:lvl>
    <w:lvl w:ilvl="5">
      <w:start w:val="1"/>
      <w:numFmt w:val="lowerRoman"/>
      <w:lvlText w:val="%6."/>
      <w:lvlJc w:val="left"/>
      <w:pPr>
        <w:tabs>
          <w:tab w:val="num" w:pos="3402"/>
        </w:tabs>
        <w:ind w:left="3402" w:hanging="567"/>
      </w:pPr>
      <w:rPr>
        <w:rFonts w:hint="default"/>
      </w:rPr>
    </w:lvl>
    <w:lvl w:ilvl="6">
      <w:start w:val="1"/>
      <w:numFmt w:val="decimal"/>
      <w:lvlText w:val="%7."/>
      <w:lvlJc w:val="left"/>
      <w:pPr>
        <w:tabs>
          <w:tab w:val="num" w:pos="3969"/>
        </w:tabs>
        <w:ind w:left="3969" w:hanging="567"/>
      </w:pPr>
      <w:rPr>
        <w:rFonts w:hint="default"/>
      </w:rPr>
    </w:lvl>
    <w:lvl w:ilvl="7">
      <w:start w:val="1"/>
      <w:numFmt w:val="lowerLetter"/>
      <w:lvlText w:val="%8."/>
      <w:lvlJc w:val="left"/>
      <w:pPr>
        <w:tabs>
          <w:tab w:val="num" w:pos="4536"/>
        </w:tabs>
        <w:ind w:left="4536" w:hanging="567"/>
      </w:pPr>
      <w:rPr>
        <w:rFonts w:hint="default"/>
      </w:rPr>
    </w:lvl>
    <w:lvl w:ilvl="8">
      <w:start w:val="1"/>
      <w:numFmt w:val="lowerRoman"/>
      <w:lvlText w:val="%9."/>
      <w:lvlJc w:val="left"/>
      <w:pPr>
        <w:tabs>
          <w:tab w:val="num" w:pos="5103"/>
        </w:tabs>
        <w:ind w:left="5103" w:hanging="567"/>
      </w:pPr>
      <w:rPr>
        <w:rFonts w:hint="default"/>
      </w:rPr>
    </w:lvl>
  </w:abstractNum>
  <w:abstractNum w:abstractNumId="11">
    <w:nsid w:val="09E13F5F"/>
    <w:multiLevelType w:val="hybridMultilevel"/>
    <w:tmpl w:val="AA7CC8B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2">
    <w:nsid w:val="0A53321B"/>
    <w:multiLevelType w:val="hybridMultilevel"/>
    <w:tmpl w:val="CF2451E4"/>
    <w:name w:val="PwCListNumbers1"/>
    <w:lvl w:ilvl="0" w:tplc="5C5EF93A">
      <w:start w:val="1"/>
      <w:numFmt w:val="bullet"/>
      <w:lvlText w:val=""/>
      <w:lvlJc w:val="left"/>
      <w:pPr>
        <w:ind w:left="720" w:hanging="360"/>
      </w:pPr>
      <w:rPr>
        <w:rFonts w:ascii="Wingdings" w:hAnsi="Wingdings" w:hint="default"/>
        <w:color w:val="E36C0A"/>
        <w:sz w:val="20"/>
        <w:szCs w:val="20"/>
      </w:rPr>
    </w:lvl>
    <w:lvl w:ilvl="1" w:tplc="DD2472C2" w:tentative="1">
      <w:start w:val="1"/>
      <w:numFmt w:val="bullet"/>
      <w:lvlText w:val="o"/>
      <w:lvlJc w:val="left"/>
      <w:pPr>
        <w:ind w:left="1440" w:hanging="360"/>
      </w:pPr>
      <w:rPr>
        <w:rFonts w:ascii="Courier New" w:hAnsi="Courier New" w:cs="Courier New" w:hint="default"/>
      </w:rPr>
    </w:lvl>
    <w:lvl w:ilvl="2" w:tplc="DCC047BC" w:tentative="1">
      <w:start w:val="1"/>
      <w:numFmt w:val="bullet"/>
      <w:lvlText w:val=""/>
      <w:lvlJc w:val="left"/>
      <w:pPr>
        <w:ind w:left="2160" w:hanging="360"/>
      </w:pPr>
      <w:rPr>
        <w:rFonts w:ascii="Wingdings" w:hAnsi="Wingdings" w:hint="default"/>
      </w:rPr>
    </w:lvl>
    <w:lvl w:ilvl="3" w:tplc="7CA8ADA6" w:tentative="1">
      <w:start w:val="1"/>
      <w:numFmt w:val="bullet"/>
      <w:lvlText w:val=""/>
      <w:lvlJc w:val="left"/>
      <w:pPr>
        <w:ind w:left="2880" w:hanging="360"/>
      </w:pPr>
      <w:rPr>
        <w:rFonts w:ascii="Symbol" w:hAnsi="Symbol" w:hint="default"/>
      </w:rPr>
    </w:lvl>
    <w:lvl w:ilvl="4" w:tplc="3AE4C940" w:tentative="1">
      <w:start w:val="1"/>
      <w:numFmt w:val="bullet"/>
      <w:lvlText w:val="o"/>
      <w:lvlJc w:val="left"/>
      <w:pPr>
        <w:ind w:left="3600" w:hanging="360"/>
      </w:pPr>
      <w:rPr>
        <w:rFonts w:ascii="Courier New" w:hAnsi="Courier New" w:cs="Courier New" w:hint="default"/>
      </w:rPr>
    </w:lvl>
    <w:lvl w:ilvl="5" w:tplc="13E24742" w:tentative="1">
      <w:start w:val="1"/>
      <w:numFmt w:val="bullet"/>
      <w:lvlText w:val=""/>
      <w:lvlJc w:val="left"/>
      <w:pPr>
        <w:ind w:left="4320" w:hanging="360"/>
      </w:pPr>
      <w:rPr>
        <w:rFonts w:ascii="Wingdings" w:hAnsi="Wingdings" w:hint="default"/>
      </w:rPr>
    </w:lvl>
    <w:lvl w:ilvl="6" w:tplc="1EDC570A" w:tentative="1">
      <w:start w:val="1"/>
      <w:numFmt w:val="bullet"/>
      <w:lvlText w:val=""/>
      <w:lvlJc w:val="left"/>
      <w:pPr>
        <w:ind w:left="5040" w:hanging="360"/>
      </w:pPr>
      <w:rPr>
        <w:rFonts w:ascii="Symbol" w:hAnsi="Symbol" w:hint="default"/>
      </w:rPr>
    </w:lvl>
    <w:lvl w:ilvl="7" w:tplc="954E6F92" w:tentative="1">
      <w:start w:val="1"/>
      <w:numFmt w:val="bullet"/>
      <w:lvlText w:val="o"/>
      <w:lvlJc w:val="left"/>
      <w:pPr>
        <w:ind w:left="5760" w:hanging="360"/>
      </w:pPr>
      <w:rPr>
        <w:rFonts w:ascii="Courier New" w:hAnsi="Courier New" w:cs="Courier New" w:hint="default"/>
      </w:rPr>
    </w:lvl>
    <w:lvl w:ilvl="8" w:tplc="C6EA9D62" w:tentative="1">
      <w:start w:val="1"/>
      <w:numFmt w:val="bullet"/>
      <w:lvlText w:val=""/>
      <w:lvlJc w:val="left"/>
      <w:pPr>
        <w:ind w:left="6480" w:hanging="360"/>
      </w:pPr>
      <w:rPr>
        <w:rFonts w:ascii="Wingdings" w:hAnsi="Wingdings" w:hint="default"/>
      </w:rPr>
    </w:lvl>
  </w:abstractNum>
  <w:abstractNum w:abstractNumId="13">
    <w:nsid w:val="0BA449F3"/>
    <w:multiLevelType w:val="multilevel"/>
    <w:tmpl w:val="07C686A2"/>
    <w:styleLink w:val="CurrentList1"/>
    <w:lvl w:ilvl="0">
      <w:start w:val="1"/>
      <w:numFmt w:val="decimal"/>
      <w:lvlText w:val="%1"/>
      <w:lvlJc w:val="left"/>
      <w:pPr>
        <w:tabs>
          <w:tab w:val="num" w:pos="360"/>
        </w:tabs>
        <w:ind w:left="360" w:hanging="360"/>
      </w:pPr>
      <w:rPr>
        <w:rFonts w:hint="default"/>
      </w:rPr>
    </w:lvl>
    <w:lvl w:ilvl="1">
      <w:start w:val="1"/>
      <w:numFmt w:val="decimal"/>
      <w:pStyle w:val="Heading2Terms"/>
      <w:lvlText w:val="5.%2"/>
      <w:lvlJc w:val="left"/>
      <w:pPr>
        <w:tabs>
          <w:tab w:val="num" w:pos="360"/>
        </w:tabs>
        <w:ind w:left="360" w:hanging="360"/>
      </w:pPr>
      <w:rPr>
        <w:rFonts w:hint="default"/>
      </w:rPr>
    </w:lvl>
    <w:lvl w:ilvl="2">
      <w:start w:val="1"/>
      <w:numFmt w:val="decimal"/>
      <w:pStyle w:val="Heading2Terms"/>
      <w:lvlText w:val="5.%2.%3"/>
      <w:lvlJc w:val="left"/>
      <w:pPr>
        <w:tabs>
          <w:tab w:val="num" w:pos="720"/>
        </w:tabs>
        <w:ind w:left="720" w:hanging="720"/>
      </w:pPr>
      <w:rPr>
        <w:rFonts w:hint="default"/>
        <w:sz w:val="18"/>
        <w:szCs w:val="18"/>
        <w:lang w:val="el-GR"/>
      </w:rPr>
    </w:lvl>
    <w:lvl w:ilvl="3">
      <w:start w:val="1"/>
      <w:numFmt w:val="decimal"/>
      <w:lvlText w:val="%1.%2.%3.%4"/>
      <w:lvlJc w:val="left"/>
      <w:pPr>
        <w:tabs>
          <w:tab w:val="num" w:pos="435"/>
        </w:tabs>
        <w:ind w:left="435" w:hanging="720"/>
      </w:pPr>
      <w:rPr>
        <w:rFonts w:hint="default"/>
      </w:rPr>
    </w:lvl>
    <w:lvl w:ilvl="4">
      <w:start w:val="1"/>
      <w:numFmt w:val="decimal"/>
      <w:lvlText w:val="%1.%2.%3.%4.%5"/>
      <w:lvlJc w:val="left"/>
      <w:pPr>
        <w:tabs>
          <w:tab w:val="num" w:pos="700"/>
        </w:tabs>
        <w:ind w:left="700" w:hanging="1080"/>
      </w:pPr>
      <w:rPr>
        <w:rFonts w:hint="default"/>
      </w:rPr>
    </w:lvl>
    <w:lvl w:ilvl="5">
      <w:start w:val="1"/>
      <w:numFmt w:val="decimal"/>
      <w:lvlText w:val="%1.%2.%3.%4.%5.%6"/>
      <w:lvlJc w:val="left"/>
      <w:pPr>
        <w:tabs>
          <w:tab w:val="num" w:pos="605"/>
        </w:tabs>
        <w:ind w:left="605" w:hanging="1080"/>
      </w:pPr>
      <w:rPr>
        <w:rFonts w:hint="default"/>
      </w:rPr>
    </w:lvl>
    <w:lvl w:ilvl="6">
      <w:start w:val="1"/>
      <w:numFmt w:val="decimal"/>
      <w:lvlText w:val="%1.%2.%3.%4.%5.%6.%7"/>
      <w:lvlJc w:val="left"/>
      <w:pPr>
        <w:tabs>
          <w:tab w:val="num" w:pos="870"/>
        </w:tabs>
        <w:ind w:left="870" w:hanging="1440"/>
      </w:pPr>
      <w:rPr>
        <w:rFonts w:hint="default"/>
      </w:rPr>
    </w:lvl>
    <w:lvl w:ilvl="7">
      <w:start w:val="1"/>
      <w:numFmt w:val="decimal"/>
      <w:lvlText w:val="%1.%2.%3.%4.%5.%6.%7.%8"/>
      <w:lvlJc w:val="left"/>
      <w:pPr>
        <w:tabs>
          <w:tab w:val="num" w:pos="775"/>
        </w:tabs>
        <w:ind w:left="775" w:hanging="1440"/>
      </w:pPr>
      <w:rPr>
        <w:rFonts w:hint="default"/>
      </w:rPr>
    </w:lvl>
    <w:lvl w:ilvl="8">
      <w:start w:val="1"/>
      <w:numFmt w:val="decimal"/>
      <w:lvlText w:val="%1.%2.%3.%4.%5.%6.%7.%8.%9"/>
      <w:lvlJc w:val="left"/>
      <w:pPr>
        <w:tabs>
          <w:tab w:val="num" w:pos="1040"/>
        </w:tabs>
        <w:ind w:left="1040" w:hanging="1800"/>
      </w:pPr>
      <w:rPr>
        <w:rFonts w:hint="default"/>
      </w:rPr>
    </w:lvl>
  </w:abstractNum>
  <w:abstractNum w:abstractNumId="14">
    <w:nsid w:val="0C275FBA"/>
    <w:multiLevelType w:val="hybridMultilevel"/>
    <w:tmpl w:val="3A2C2E06"/>
    <w:lvl w:ilvl="0" w:tplc="04080001">
      <w:start w:val="1"/>
      <w:numFmt w:val="bullet"/>
      <w:lvlText w:val=""/>
      <w:lvlJc w:val="left"/>
      <w:pPr>
        <w:ind w:left="1434" w:hanging="360"/>
      </w:pPr>
      <w:rPr>
        <w:rFonts w:ascii="Symbol" w:hAnsi="Symbol" w:hint="default"/>
      </w:rPr>
    </w:lvl>
    <w:lvl w:ilvl="1" w:tplc="04080003">
      <w:start w:val="1"/>
      <w:numFmt w:val="bullet"/>
      <w:lvlText w:val="o"/>
      <w:lvlJc w:val="left"/>
      <w:pPr>
        <w:ind w:left="2154" w:hanging="360"/>
      </w:pPr>
      <w:rPr>
        <w:rFonts w:ascii="Courier New" w:hAnsi="Courier New" w:cs="Courier New" w:hint="default"/>
      </w:rPr>
    </w:lvl>
    <w:lvl w:ilvl="2" w:tplc="04080005">
      <w:start w:val="1"/>
      <w:numFmt w:val="bullet"/>
      <w:lvlText w:val=""/>
      <w:lvlJc w:val="left"/>
      <w:pPr>
        <w:ind w:left="2874" w:hanging="360"/>
      </w:pPr>
      <w:rPr>
        <w:rFonts w:ascii="Wingdings" w:hAnsi="Wingdings" w:hint="default"/>
      </w:rPr>
    </w:lvl>
    <w:lvl w:ilvl="3" w:tplc="04080001">
      <w:start w:val="1"/>
      <w:numFmt w:val="bullet"/>
      <w:lvlText w:val=""/>
      <w:lvlJc w:val="left"/>
      <w:pPr>
        <w:ind w:left="3594" w:hanging="360"/>
      </w:pPr>
      <w:rPr>
        <w:rFonts w:ascii="Symbol" w:hAnsi="Symbol" w:hint="default"/>
      </w:rPr>
    </w:lvl>
    <w:lvl w:ilvl="4" w:tplc="04080003">
      <w:start w:val="1"/>
      <w:numFmt w:val="bullet"/>
      <w:lvlText w:val="o"/>
      <w:lvlJc w:val="left"/>
      <w:pPr>
        <w:ind w:left="4314" w:hanging="360"/>
      </w:pPr>
      <w:rPr>
        <w:rFonts w:ascii="Courier New" w:hAnsi="Courier New" w:cs="Courier New" w:hint="default"/>
      </w:rPr>
    </w:lvl>
    <w:lvl w:ilvl="5" w:tplc="04080005">
      <w:start w:val="1"/>
      <w:numFmt w:val="bullet"/>
      <w:lvlText w:val=""/>
      <w:lvlJc w:val="left"/>
      <w:pPr>
        <w:ind w:left="5034" w:hanging="360"/>
      </w:pPr>
      <w:rPr>
        <w:rFonts w:ascii="Wingdings" w:hAnsi="Wingdings" w:hint="default"/>
      </w:rPr>
    </w:lvl>
    <w:lvl w:ilvl="6" w:tplc="04080001">
      <w:start w:val="1"/>
      <w:numFmt w:val="bullet"/>
      <w:lvlText w:val=""/>
      <w:lvlJc w:val="left"/>
      <w:pPr>
        <w:ind w:left="5754" w:hanging="360"/>
      </w:pPr>
      <w:rPr>
        <w:rFonts w:ascii="Symbol" w:hAnsi="Symbol" w:hint="default"/>
      </w:rPr>
    </w:lvl>
    <w:lvl w:ilvl="7" w:tplc="04080003">
      <w:start w:val="1"/>
      <w:numFmt w:val="bullet"/>
      <w:lvlText w:val="o"/>
      <w:lvlJc w:val="left"/>
      <w:pPr>
        <w:ind w:left="6474" w:hanging="360"/>
      </w:pPr>
      <w:rPr>
        <w:rFonts w:ascii="Courier New" w:hAnsi="Courier New" w:cs="Courier New" w:hint="default"/>
      </w:rPr>
    </w:lvl>
    <w:lvl w:ilvl="8" w:tplc="04080005">
      <w:start w:val="1"/>
      <w:numFmt w:val="bullet"/>
      <w:lvlText w:val=""/>
      <w:lvlJc w:val="left"/>
      <w:pPr>
        <w:ind w:left="7194" w:hanging="360"/>
      </w:pPr>
      <w:rPr>
        <w:rFonts w:ascii="Wingdings" w:hAnsi="Wingdings" w:hint="default"/>
      </w:rPr>
    </w:lvl>
  </w:abstractNum>
  <w:abstractNum w:abstractNumId="15">
    <w:nsid w:val="0CC21C9F"/>
    <w:multiLevelType w:val="hybridMultilevel"/>
    <w:tmpl w:val="58FC50B8"/>
    <w:styleLink w:val="PwCListNumbers12"/>
    <w:lvl w:ilvl="0" w:tplc="93780650">
      <w:start w:val="1"/>
      <w:numFmt w:val="decimal"/>
      <w:pStyle w:val="NumCharCharCharCharCharCharCharCharChar"/>
      <w:lvlText w:val="%1."/>
      <w:lvlJc w:val="left"/>
      <w:pPr>
        <w:tabs>
          <w:tab w:val="num" w:pos="473"/>
        </w:tabs>
        <w:ind w:left="473" w:hanging="360"/>
      </w:pPr>
      <w:rPr>
        <w:rFonts w:hint="default"/>
      </w:rPr>
    </w:lvl>
    <w:lvl w:ilvl="1" w:tplc="8BB87ED0">
      <w:start w:val="1"/>
      <w:numFmt w:val="lowerLetter"/>
      <w:lvlText w:val="%2."/>
      <w:lvlJc w:val="left"/>
      <w:pPr>
        <w:tabs>
          <w:tab w:val="num" w:pos="1440"/>
        </w:tabs>
        <w:ind w:left="1440" w:hanging="360"/>
      </w:pPr>
    </w:lvl>
    <w:lvl w:ilvl="2" w:tplc="74ECE1FE">
      <w:start w:val="1"/>
      <w:numFmt w:val="lowerRoman"/>
      <w:lvlText w:val="%3."/>
      <w:lvlJc w:val="right"/>
      <w:pPr>
        <w:tabs>
          <w:tab w:val="num" w:pos="2160"/>
        </w:tabs>
        <w:ind w:left="2160" w:hanging="180"/>
      </w:pPr>
    </w:lvl>
    <w:lvl w:ilvl="3" w:tplc="8D36E032" w:tentative="1">
      <w:start w:val="1"/>
      <w:numFmt w:val="decimal"/>
      <w:lvlText w:val="%4."/>
      <w:lvlJc w:val="left"/>
      <w:pPr>
        <w:tabs>
          <w:tab w:val="num" w:pos="2880"/>
        </w:tabs>
        <w:ind w:left="2880" w:hanging="360"/>
      </w:pPr>
    </w:lvl>
    <w:lvl w:ilvl="4" w:tplc="69CC1C58" w:tentative="1">
      <w:start w:val="1"/>
      <w:numFmt w:val="lowerLetter"/>
      <w:lvlText w:val="%5."/>
      <w:lvlJc w:val="left"/>
      <w:pPr>
        <w:tabs>
          <w:tab w:val="num" w:pos="3600"/>
        </w:tabs>
        <w:ind w:left="3600" w:hanging="360"/>
      </w:pPr>
    </w:lvl>
    <w:lvl w:ilvl="5" w:tplc="CA22F72C" w:tentative="1">
      <w:start w:val="1"/>
      <w:numFmt w:val="lowerRoman"/>
      <w:lvlText w:val="%6."/>
      <w:lvlJc w:val="right"/>
      <w:pPr>
        <w:tabs>
          <w:tab w:val="num" w:pos="4320"/>
        </w:tabs>
        <w:ind w:left="4320" w:hanging="180"/>
      </w:pPr>
    </w:lvl>
    <w:lvl w:ilvl="6" w:tplc="F4D423CC" w:tentative="1">
      <w:start w:val="1"/>
      <w:numFmt w:val="decimal"/>
      <w:lvlText w:val="%7."/>
      <w:lvlJc w:val="left"/>
      <w:pPr>
        <w:tabs>
          <w:tab w:val="num" w:pos="5040"/>
        </w:tabs>
        <w:ind w:left="5040" w:hanging="360"/>
      </w:pPr>
    </w:lvl>
    <w:lvl w:ilvl="7" w:tplc="965AA4F2" w:tentative="1">
      <w:start w:val="1"/>
      <w:numFmt w:val="lowerLetter"/>
      <w:lvlText w:val="%8."/>
      <w:lvlJc w:val="left"/>
      <w:pPr>
        <w:tabs>
          <w:tab w:val="num" w:pos="5760"/>
        </w:tabs>
        <w:ind w:left="5760" w:hanging="360"/>
      </w:pPr>
    </w:lvl>
    <w:lvl w:ilvl="8" w:tplc="628CEE8A" w:tentative="1">
      <w:start w:val="1"/>
      <w:numFmt w:val="lowerRoman"/>
      <w:lvlText w:val="%9."/>
      <w:lvlJc w:val="right"/>
      <w:pPr>
        <w:tabs>
          <w:tab w:val="num" w:pos="6480"/>
        </w:tabs>
        <w:ind w:left="6480" w:hanging="180"/>
      </w:pPr>
    </w:lvl>
  </w:abstractNum>
  <w:abstractNum w:abstractNumId="16">
    <w:nsid w:val="0D0B06B1"/>
    <w:multiLevelType w:val="hybridMultilevel"/>
    <w:tmpl w:val="E50E052A"/>
    <w:lvl w:ilvl="0" w:tplc="9892A086">
      <w:start w:val="1"/>
      <w:numFmt w:val="bullet"/>
      <w:lvlText w:val=""/>
      <w:lvlJc w:val="left"/>
      <w:pPr>
        <w:ind w:left="1077" w:hanging="360"/>
      </w:pPr>
      <w:rPr>
        <w:rFonts w:ascii="Wingdings" w:hAnsi="Wingdings" w:hint="default"/>
        <w:color w:val="548DD4"/>
      </w:rPr>
    </w:lvl>
    <w:lvl w:ilvl="1" w:tplc="08090003" w:tentative="1">
      <w:start w:val="1"/>
      <w:numFmt w:val="bullet"/>
      <w:lvlText w:val="o"/>
      <w:lvlJc w:val="left"/>
      <w:pPr>
        <w:ind w:left="1797" w:hanging="360"/>
      </w:pPr>
      <w:rPr>
        <w:rFonts w:ascii="Courier New" w:hAnsi="Courier New" w:cs="Courier New" w:hint="default"/>
      </w:rPr>
    </w:lvl>
    <w:lvl w:ilvl="2" w:tplc="08090005" w:tentative="1">
      <w:start w:val="1"/>
      <w:numFmt w:val="bullet"/>
      <w:lvlText w:val=""/>
      <w:lvlJc w:val="left"/>
      <w:pPr>
        <w:ind w:left="2517" w:hanging="360"/>
      </w:pPr>
      <w:rPr>
        <w:rFonts w:ascii="Wingdings" w:hAnsi="Wingdings" w:hint="default"/>
      </w:rPr>
    </w:lvl>
    <w:lvl w:ilvl="3" w:tplc="08090001" w:tentative="1">
      <w:start w:val="1"/>
      <w:numFmt w:val="bullet"/>
      <w:lvlText w:val=""/>
      <w:lvlJc w:val="left"/>
      <w:pPr>
        <w:ind w:left="3237" w:hanging="360"/>
      </w:pPr>
      <w:rPr>
        <w:rFonts w:ascii="Symbol" w:hAnsi="Symbol" w:hint="default"/>
      </w:rPr>
    </w:lvl>
    <w:lvl w:ilvl="4" w:tplc="08090003" w:tentative="1">
      <w:start w:val="1"/>
      <w:numFmt w:val="bullet"/>
      <w:lvlText w:val="o"/>
      <w:lvlJc w:val="left"/>
      <w:pPr>
        <w:ind w:left="3957" w:hanging="360"/>
      </w:pPr>
      <w:rPr>
        <w:rFonts w:ascii="Courier New" w:hAnsi="Courier New" w:cs="Courier New" w:hint="default"/>
      </w:rPr>
    </w:lvl>
    <w:lvl w:ilvl="5" w:tplc="08090005" w:tentative="1">
      <w:start w:val="1"/>
      <w:numFmt w:val="bullet"/>
      <w:lvlText w:val=""/>
      <w:lvlJc w:val="left"/>
      <w:pPr>
        <w:ind w:left="4677" w:hanging="360"/>
      </w:pPr>
      <w:rPr>
        <w:rFonts w:ascii="Wingdings" w:hAnsi="Wingdings" w:hint="default"/>
      </w:rPr>
    </w:lvl>
    <w:lvl w:ilvl="6" w:tplc="08090001" w:tentative="1">
      <w:start w:val="1"/>
      <w:numFmt w:val="bullet"/>
      <w:lvlText w:val=""/>
      <w:lvlJc w:val="left"/>
      <w:pPr>
        <w:ind w:left="5397" w:hanging="360"/>
      </w:pPr>
      <w:rPr>
        <w:rFonts w:ascii="Symbol" w:hAnsi="Symbol" w:hint="default"/>
      </w:rPr>
    </w:lvl>
    <w:lvl w:ilvl="7" w:tplc="08090003" w:tentative="1">
      <w:start w:val="1"/>
      <w:numFmt w:val="bullet"/>
      <w:lvlText w:val="o"/>
      <w:lvlJc w:val="left"/>
      <w:pPr>
        <w:ind w:left="6117" w:hanging="360"/>
      </w:pPr>
      <w:rPr>
        <w:rFonts w:ascii="Courier New" w:hAnsi="Courier New" w:cs="Courier New" w:hint="default"/>
      </w:rPr>
    </w:lvl>
    <w:lvl w:ilvl="8" w:tplc="08090005" w:tentative="1">
      <w:start w:val="1"/>
      <w:numFmt w:val="bullet"/>
      <w:lvlText w:val=""/>
      <w:lvlJc w:val="left"/>
      <w:pPr>
        <w:ind w:left="6837" w:hanging="360"/>
      </w:pPr>
      <w:rPr>
        <w:rFonts w:ascii="Wingdings" w:hAnsi="Wingdings" w:hint="default"/>
      </w:rPr>
    </w:lvl>
  </w:abstractNum>
  <w:abstractNum w:abstractNumId="17">
    <w:nsid w:val="0D7D14BE"/>
    <w:multiLevelType w:val="hybridMultilevel"/>
    <w:tmpl w:val="06CE7254"/>
    <w:lvl w:ilvl="0" w:tplc="7BA60BCE">
      <w:numFmt w:val="bullet"/>
      <w:lvlText w:val=""/>
      <w:lvlJc w:val="left"/>
      <w:pPr>
        <w:ind w:left="720" w:hanging="360"/>
      </w:pPr>
      <w:rPr>
        <w:rFonts w:ascii="Wingdings 3" w:eastAsia="Times New Roman" w:hAnsi="Wingdings 3" w:hint="default"/>
        <w:color w:val="auto"/>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8">
    <w:nsid w:val="0F0C04CC"/>
    <w:multiLevelType w:val="hybridMultilevel"/>
    <w:tmpl w:val="476091E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9">
    <w:nsid w:val="0F1B2E71"/>
    <w:multiLevelType w:val="hybridMultilevel"/>
    <w:tmpl w:val="6414EA80"/>
    <w:lvl w:ilvl="0" w:tplc="04080005">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0">
    <w:nsid w:val="111D3FCC"/>
    <w:multiLevelType w:val="hybridMultilevel"/>
    <w:tmpl w:val="520A9A8C"/>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1">
    <w:nsid w:val="11EA6AE8"/>
    <w:multiLevelType w:val="hybridMultilevel"/>
    <w:tmpl w:val="09149D5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2">
    <w:nsid w:val="13491D01"/>
    <w:multiLevelType w:val="hybridMultilevel"/>
    <w:tmpl w:val="68F05736"/>
    <w:lvl w:ilvl="0" w:tplc="91B0A9CE">
      <w:start w:val="1"/>
      <w:numFmt w:val="bullet"/>
      <w:pStyle w:val="arxiepiskopi1stlevel"/>
      <w:lvlText w:val=""/>
      <w:lvlJc w:val="left"/>
      <w:pPr>
        <w:ind w:left="720" w:hanging="360"/>
      </w:pPr>
      <w:rPr>
        <w:rFonts w:ascii="Symbol" w:hAnsi="Symbol" w:hint="default"/>
        <w:color w:val="auto"/>
      </w:rPr>
    </w:lvl>
    <w:lvl w:ilvl="1" w:tplc="DD28F1BA">
      <w:start w:val="1"/>
      <w:numFmt w:val="bullet"/>
      <w:lvlText w:val="o"/>
      <w:lvlJc w:val="left"/>
      <w:pPr>
        <w:ind w:left="1440" w:hanging="360"/>
      </w:pPr>
      <w:rPr>
        <w:rFonts w:ascii="Courier New" w:hAnsi="Courier New" w:cs="Courier New" w:hint="default"/>
      </w:rPr>
    </w:lvl>
    <w:lvl w:ilvl="2" w:tplc="316A1E26" w:tentative="1">
      <w:start w:val="1"/>
      <w:numFmt w:val="bullet"/>
      <w:lvlText w:val=""/>
      <w:lvlJc w:val="left"/>
      <w:pPr>
        <w:ind w:left="2160" w:hanging="360"/>
      </w:pPr>
      <w:rPr>
        <w:rFonts w:ascii="Wingdings" w:hAnsi="Wingdings" w:hint="default"/>
      </w:rPr>
    </w:lvl>
    <w:lvl w:ilvl="3" w:tplc="DBC6D2AA" w:tentative="1">
      <w:start w:val="1"/>
      <w:numFmt w:val="bullet"/>
      <w:lvlText w:val=""/>
      <w:lvlJc w:val="left"/>
      <w:pPr>
        <w:ind w:left="2880" w:hanging="360"/>
      </w:pPr>
      <w:rPr>
        <w:rFonts w:ascii="Symbol" w:hAnsi="Symbol" w:hint="default"/>
      </w:rPr>
    </w:lvl>
    <w:lvl w:ilvl="4" w:tplc="653E8C74" w:tentative="1">
      <w:start w:val="1"/>
      <w:numFmt w:val="bullet"/>
      <w:lvlText w:val="o"/>
      <w:lvlJc w:val="left"/>
      <w:pPr>
        <w:ind w:left="3600" w:hanging="360"/>
      </w:pPr>
      <w:rPr>
        <w:rFonts w:ascii="Courier New" w:hAnsi="Courier New" w:cs="Courier New" w:hint="default"/>
      </w:rPr>
    </w:lvl>
    <w:lvl w:ilvl="5" w:tplc="C206FB46" w:tentative="1">
      <w:start w:val="1"/>
      <w:numFmt w:val="bullet"/>
      <w:lvlText w:val=""/>
      <w:lvlJc w:val="left"/>
      <w:pPr>
        <w:ind w:left="4320" w:hanging="360"/>
      </w:pPr>
      <w:rPr>
        <w:rFonts w:ascii="Wingdings" w:hAnsi="Wingdings" w:hint="default"/>
      </w:rPr>
    </w:lvl>
    <w:lvl w:ilvl="6" w:tplc="48AEBDE8" w:tentative="1">
      <w:start w:val="1"/>
      <w:numFmt w:val="bullet"/>
      <w:lvlText w:val=""/>
      <w:lvlJc w:val="left"/>
      <w:pPr>
        <w:ind w:left="5040" w:hanging="360"/>
      </w:pPr>
      <w:rPr>
        <w:rFonts w:ascii="Symbol" w:hAnsi="Symbol" w:hint="default"/>
      </w:rPr>
    </w:lvl>
    <w:lvl w:ilvl="7" w:tplc="0362002C" w:tentative="1">
      <w:start w:val="1"/>
      <w:numFmt w:val="bullet"/>
      <w:lvlText w:val="o"/>
      <w:lvlJc w:val="left"/>
      <w:pPr>
        <w:ind w:left="5760" w:hanging="360"/>
      </w:pPr>
      <w:rPr>
        <w:rFonts w:ascii="Courier New" w:hAnsi="Courier New" w:cs="Courier New" w:hint="default"/>
      </w:rPr>
    </w:lvl>
    <w:lvl w:ilvl="8" w:tplc="EB2EF5CE" w:tentative="1">
      <w:start w:val="1"/>
      <w:numFmt w:val="bullet"/>
      <w:lvlText w:val=""/>
      <w:lvlJc w:val="left"/>
      <w:pPr>
        <w:ind w:left="6480" w:hanging="360"/>
      </w:pPr>
      <w:rPr>
        <w:rFonts w:ascii="Wingdings" w:hAnsi="Wingdings" w:hint="default"/>
      </w:rPr>
    </w:lvl>
  </w:abstractNum>
  <w:abstractNum w:abstractNumId="23">
    <w:nsid w:val="135D03D7"/>
    <w:multiLevelType w:val="hybridMultilevel"/>
    <w:tmpl w:val="3ED25438"/>
    <w:lvl w:ilvl="0" w:tplc="04090007">
      <w:start w:val="1"/>
      <w:numFmt w:val="bullet"/>
      <w:lvlText w:val=""/>
      <w:lvlJc w:val="left"/>
      <w:pPr>
        <w:tabs>
          <w:tab w:val="num" w:pos="720"/>
        </w:tabs>
        <w:ind w:left="720" w:hanging="360"/>
      </w:pPr>
      <w:rPr>
        <w:rFonts w:ascii="Wingdings" w:hAnsi="Wingdings" w:hint="default"/>
        <w:sz w:val="16"/>
      </w:rPr>
    </w:lvl>
    <w:lvl w:ilvl="1" w:tplc="4BC67858">
      <w:start w:val="90"/>
      <w:numFmt w:val="bullet"/>
      <w:lvlText w:val=""/>
      <w:lvlJc w:val="left"/>
      <w:pPr>
        <w:tabs>
          <w:tab w:val="num" w:pos="1440"/>
        </w:tabs>
        <w:ind w:left="1440" w:hanging="360"/>
      </w:pPr>
      <w:rPr>
        <w:rFonts w:ascii="Symbol" w:eastAsia="Times New Roman" w:hAnsi="Symbol"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nsid w:val="14EC499A"/>
    <w:multiLevelType w:val="singleLevel"/>
    <w:tmpl w:val="C9A8DBFC"/>
    <w:lvl w:ilvl="0">
      <w:start w:val="1"/>
      <w:numFmt w:val="bullet"/>
      <w:pStyle w:val="BULLET1"/>
      <w:lvlText w:val=""/>
      <w:lvlJc w:val="left"/>
      <w:pPr>
        <w:tabs>
          <w:tab w:val="num" w:pos="360"/>
        </w:tabs>
        <w:ind w:left="360" w:hanging="360"/>
      </w:pPr>
      <w:rPr>
        <w:rFonts w:ascii="Symbol" w:hAnsi="Symbol" w:hint="default"/>
      </w:rPr>
    </w:lvl>
  </w:abstractNum>
  <w:abstractNum w:abstractNumId="25">
    <w:nsid w:val="1773491A"/>
    <w:multiLevelType w:val="hybridMultilevel"/>
    <w:tmpl w:val="48647864"/>
    <w:styleLink w:val="StyleBulletedSymbolsymbolLeft095cmHanging063cm3"/>
    <w:lvl w:ilvl="0" w:tplc="18B8A05E">
      <w:start w:val="1"/>
      <w:numFmt w:val="bullet"/>
      <w:pStyle w:val="Bullets01"/>
      <w:lvlText w:val=""/>
      <w:lvlPicBulletId w:val="0"/>
      <w:lvlJc w:val="left"/>
      <w:pPr>
        <w:ind w:left="720" w:hanging="360"/>
      </w:pPr>
      <w:rPr>
        <w:rFonts w:ascii="Symbol" w:hAnsi="Symbol" w:hint="default"/>
        <w:b w:val="0"/>
        <w:bCs w:val="0"/>
        <w:i w:val="0"/>
        <w:color w:val="92D050"/>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6">
    <w:nsid w:val="17F2673D"/>
    <w:multiLevelType w:val="hybridMultilevel"/>
    <w:tmpl w:val="99028612"/>
    <w:lvl w:ilvl="0" w:tplc="04080001">
      <w:start w:val="1"/>
      <w:numFmt w:val="bullet"/>
      <w:lvlText w:val=""/>
      <w:lvlJc w:val="left"/>
      <w:pPr>
        <w:ind w:left="360" w:hanging="360"/>
      </w:pPr>
      <w:rPr>
        <w:rFonts w:ascii="Symbol" w:hAnsi="Symbol"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27">
    <w:nsid w:val="1B275FF6"/>
    <w:multiLevelType w:val="hybridMultilevel"/>
    <w:tmpl w:val="52FC01E8"/>
    <w:lvl w:ilvl="0" w:tplc="04080007">
      <w:start w:val="1"/>
      <w:numFmt w:val="bullet"/>
      <w:lvlText w:val=""/>
      <w:lvlJc w:val="left"/>
      <w:pPr>
        <w:ind w:left="720" w:hanging="360"/>
      </w:pPr>
      <w:rPr>
        <w:rFonts w:ascii="Wingdings" w:hAnsi="Wingdings" w:hint="default"/>
        <w:b/>
        <w:i w:val="0"/>
        <w:color w:val="auto"/>
        <w:sz w:val="16"/>
        <w:szCs w:val="22"/>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8">
    <w:nsid w:val="1C3F64FA"/>
    <w:multiLevelType w:val="hybridMultilevel"/>
    <w:tmpl w:val="2DE4DAD4"/>
    <w:lvl w:ilvl="0" w:tplc="04080001">
      <w:start w:val="1"/>
      <w:numFmt w:val="bullet"/>
      <w:lvlText w:val=""/>
      <w:lvlJc w:val="left"/>
      <w:pPr>
        <w:ind w:left="1440" w:hanging="360"/>
      </w:pPr>
      <w:rPr>
        <w:rFonts w:ascii="Symbol" w:hAnsi="Symbol" w:hint="default"/>
      </w:rPr>
    </w:lvl>
    <w:lvl w:ilvl="1" w:tplc="04080003">
      <w:start w:val="1"/>
      <w:numFmt w:val="bullet"/>
      <w:lvlText w:val="o"/>
      <w:lvlJc w:val="left"/>
      <w:pPr>
        <w:ind w:left="2160" w:hanging="360"/>
      </w:pPr>
      <w:rPr>
        <w:rFonts w:ascii="Courier New" w:hAnsi="Courier New" w:cs="Courier New" w:hint="default"/>
      </w:rPr>
    </w:lvl>
    <w:lvl w:ilvl="2" w:tplc="04080005">
      <w:start w:val="1"/>
      <w:numFmt w:val="bullet"/>
      <w:lvlText w:val=""/>
      <w:lvlJc w:val="left"/>
      <w:pPr>
        <w:ind w:left="2880" w:hanging="360"/>
      </w:pPr>
      <w:rPr>
        <w:rFonts w:ascii="Wingdings" w:hAnsi="Wingdings" w:hint="default"/>
      </w:rPr>
    </w:lvl>
    <w:lvl w:ilvl="3" w:tplc="04080001">
      <w:start w:val="1"/>
      <w:numFmt w:val="bullet"/>
      <w:lvlText w:val=""/>
      <w:lvlJc w:val="left"/>
      <w:pPr>
        <w:ind w:left="3600" w:hanging="360"/>
      </w:pPr>
      <w:rPr>
        <w:rFonts w:ascii="Symbol" w:hAnsi="Symbol" w:hint="default"/>
      </w:rPr>
    </w:lvl>
    <w:lvl w:ilvl="4" w:tplc="04080003">
      <w:start w:val="1"/>
      <w:numFmt w:val="bullet"/>
      <w:lvlText w:val="o"/>
      <w:lvlJc w:val="left"/>
      <w:pPr>
        <w:ind w:left="4320" w:hanging="360"/>
      </w:pPr>
      <w:rPr>
        <w:rFonts w:ascii="Courier New" w:hAnsi="Courier New" w:cs="Courier New" w:hint="default"/>
      </w:rPr>
    </w:lvl>
    <w:lvl w:ilvl="5" w:tplc="04080005">
      <w:start w:val="1"/>
      <w:numFmt w:val="bullet"/>
      <w:lvlText w:val=""/>
      <w:lvlJc w:val="left"/>
      <w:pPr>
        <w:ind w:left="5040" w:hanging="360"/>
      </w:pPr>
      <w:rPr>
        <w:rFonts w:ascii="Wingdings" w:hAnsi="Wingdings" w:hint="default"/>
      </w:rPr>
    </w:lvl>
    <w:lvl w:ilvl="6" w:tplc="04080001">
      <w:start w:val="1"/>
      <w:numFmt w:val="bullet"/>
      <w:lvlText w:val=""/>
      <w:lvlJc w:val="left"/>
      <w:pPr>
        <w:ind w:left="5760" w:hanging="360"/>
      </w:pPr>
      <w:rPr>
        <w:rFonts w:ascii="Symbol" w:hAnsi="Symbol" w:hint="default"/>
      </w:rPr>
    </w:lvl>
    <w:lvl w:ilvl="7" w:tplc="04080003">
      <w:start w:val="1"/>
      <w:numFmt w:val="bullet"/>
      <w:lvlText w:val="o"/>
      <w:lvlJc w:val="left"/>
      <w:pPr>
        <w:ind w:left="6480" w:hanging="360"/>
      </w:pPr>
      <w:rPr>
        <w:rFonts w:ascii="Courier New" w:hAnsi="Courier New" w:cs="Courier New" w:hint="default"/>
      </w:rPr>
    </w:lvl>
    <w:lvl w:ilvl="8" w:tplc="04080005">
      <w:start w:val="1"/>
      <w:numFmt w:val="bullet"/>
      <w:lvlText w:val=""/>
      <w:lvlJc w:val="left"/>
      <w:pPr>
        <w:ind w:left="7200" w:hanging="360"/>
      </w:pPr>
      <w:rPr>
        <w:rFonts w:ascii="Wingdings" w:hAnsi="Wingdings" w:hint="default"/>
      </w:rPr>
    </w:lvl>
  </w:abstractNum>
  <w:abstractNum w:abstractNumId="29">
    <w:nsid w:val="1C4D789A"/>
    <w:multiLevelType w:val="hybridMultilevel"/>
    <w:tmpl w:val="18526EDC"/>
    <w:lvl w:ilvl="0" w:tplc="04080007">
      <w:start w:val="1"/>
      <w:numFmt w:val="bullet"/>
      <w:lvlText w:val=""/>
      <w:lvlJc w:val="left"/>
      <w:pPr>
        <w:ind w:left="720" w:hanging="360"/>
      </w:pPr>
      <w:rPr>
        <w:rFonts w:ascii="Wingdings" w:hAnsi="Wingdings" w:hint="default"/>
        <w:color w:val="auto"/>
        <w:sz w:val="16"/>
        <w:szCs w:val="22"/>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0">
    <w:nsid w:val="1CC31C37"/>
    <w:multiLevelType w:val="hybridMultilevel"/>
    <w:tmpl w:val="4A40F0B2"/>
    <w:lvl w:ilvl="0" w:tplc="04080001">
      <w:start w:val="1"/>
      <w:numFmt w:val="bullet"/>
      <w:lvlText w:val=""/>
      <w:lvlJc w:val="left"/>
      <w:pPr>
        <w:ind w:left="749" w:hanging="360"/>
      </w:pPr>
      <w:rPr>
        <w:rFonts w:ascii="Symbol" w:hAnsi="Symbol" w:hint="default"/>
      </w:rPr>
    </w:lvl>
    <w:lvl w:ilvl="1" w:tplc="04080003" w:tentative="1">
      <w:start w:val="1"/>
      <w:numFmt w:val="bullet"/>
      <w:lvlText w:val="o"/>
      <w:lvlJc w:val="left"/>
      <w:pPr>
        <w:ind w:left="1469" w:hanging="360"/>
      </w:pPr>
      <w:rPr>
        <w:rFonts w:ascii="Courier New" w:hAnsi="Courier New" w:cs="Courier New" w:hint="default"/>
      </w:rPr>
    </w:lvl>
    <w:lvl w:ilvl="2" w:tplc="04080005" w:tentative="1">
      <w:start w:val="1"/>
      <w:numFmt w:val="bullet"/>
      <w:lvlText w:val=""/>
      <w:lvlJc w:val="left"/>
      <w:pPr>
        <w:ind w:left="2189" w:hanging="360"/>
      </w:pPr>
      <w:rPr>
        <w:rFonts w:ascii="Wingdings" w:hAnsi="Wingdings" w:hint="default"/>
      </w:rPr>
    </w:lvl>
    <w:lvl w:ilvl="3" w:tplc="04080001" w:tentative="1">
      <w:start w:val="1"/>
      <w:numFmt w:val="bullet"/>
      <w:lvlText w:val=""/>
      <w:lvlJc w:val="left"/>
      <w:pPr>
        <w:ind w:left="2909" w:hanging="360"/>
      </w:pPr>
      <w:rPr>
        <w:rFonts w:ascii="Symbol" w:hAnsi="Symbol" w:hint="default"/>
      </w:rPr>
    </w:lvl>
    <w:lvl w:ilvl="4" w:tplc="04080003" w:tentative="1">
      <w:start w:val="1"/>
      <w:numFmt w:val="bullet"/>
      <w:lvlText w:val="o"/>
      <w:lvlJc w:val="left"/>
      <w:pPr>
        <w:ind w:left="3629" w:hanging="360"/>
      </w:pPr>
      <w:rPr>
        <w:rFonts w:ascii="Courier New" w:hAnsi="Courier New" w:cs="Courier New" w:hint="default"/>
      </w:rPr>
    </w:lvl>
    <w:lvl w:ilvl="5" w:tplc="04080005" w:tentative="1">
      <w:start w:val="1"/>
      <w:numFmt w:val="bullet"/>
      <w:lvlText w:val=""/>
      <w:lvlJc w:val="left"/>
      <w:pPr>
        <w:ind w:left="4349" w:hanging="360"/>
      </w:pPr>
      <w:rPr>
        <w:rFonts w:ascii="Wingdings" w:hAnsi="Wingdings" w:hint="default"/>
      </w:rPr>
    </w:lvl>
    <w:lvl w:ilvl="6" w:tplc="04080001" w:tentative="1">
      <w:start w:val="1"/>
      <w:numFmt w:val="bullet"/>
      <w:lvlText w:val=""/>
      <w:lvlJc w:val="left"/>
      <w:pPr>
        <w:ind w:left="5069" w:hanging="360"/>
      </w:pPr>
      <w:rPr>
        <w:rFonts w:ascii="Symbol" w:hAnsi="Symbol" w:hint="default"/>
      </w:rPr>
    </w:lvl>
    <w:lvl w:ilvl="7" w:tplc="04080003" w:tentative="1">
      <w:start w:val="1"/>
      <w:numFmt w:val="bullet"/>
      <w:lvlText w:val="o"/>
      <w:lvlJc w:val="left"/>
      <w:pPr>
        <w:ind w:left="5789" w:hanging="360"/>
      </w:pPr>
      <w:rPr>
        <w:rFonts w:ascii="Courier New" w:hAnsi="Courier New" w:cs="Courier New" w:hint="default"/>
      </w:rPr>
    </w:lvl>
    <w:lvl w:ilvl="8" w:tplc="04080005" w:tentative="1">
      <w:start w:val="1"/>
      <w:numFmt w:val="bullet"/>
      <w:lvlText w:val=""/>
      <w:lvlJc w:val="left"/>
      <w:pPr>
        <w:ind w:left="6509" w:hanging="360"/>
      </w:pPr>
      <w:rPr>
        <w:rFonts w:ascii="Wingdings" w:hAnsi="Wingdings" w:hint="default"/>
      </w:rPr>
    </w:lvl>
  </w:abstractNum>
  <w:abstractNum w:abstractNumId="31">
    <w:nsid w:val="1D736AFD"/>
    <w:multiLevelType w:val="hybridMultilevel"/>
    <w:tmpl w:val="6D42DD3C"/>
    <w:lvl w:ilvl="0" w:tplc="0CCE8842">
      <w:start w:val="1"/>
      <w:numFmt w:val="bullet"/>
      <w:lvlText w:val=""/>
      <w:lvlJc w:val="left"/>
      <w:pPr>
        <w:ind w:left="720" w:hanging="360"/>
      </w:pPr>
      <w:rPr>
        <w:rFonts w:ascii="Symbol" w:hAnsi="Symbol" w:hint="default"/>
        <w:color w:val="auto"/>
        <w:sz w:val="16"/>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2">
    <w:nsid w:val="1DAA3DA9"/>
    <w:multiLevelType w:val="hybridMultilevel"/>
    <w:tmpl w:val="757A39A8"/>
    <w:lvl w:ilvl="0" w:tplc="04080007">
      <w:start w:val="1"/>
      <w:numFmt w:val="bullet"/>
      <w:lvlText w:val=""/>
      <w:lvlJc w:val="left"/>
      <w:pPr>
        <w:ind w:left="720" w:hanging="360"/>
      </w:pPr>
      <w:rPr>
        <w:rFonts w:ascii="Wingdings" w:hAnsi="Wingdings" w:hint="default"/>
        <w:b/>
        <w:i w:val="0"/>
        <w:color w:val="auto"/>
        <w:sz w:val="16"/>
        <w:szCs w:val="22"/>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3">
    <w:nsid w:val="1DE168E3"/>
    <w:multiLevelType w:val="hybridMultilevel"/>
    <w:tmpl w:val="2FC4C8D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4">
    <w:nsid w:val="20424260"/>
    <w:multiLevelType w:val="hybridMultilevel"/>
    <w:tmpl w:val="A8E2657C"/>
    <w:lvl w:ilvl="0" w:tplc="04090001">
      <w:start w:val="1"/>
      <w:numFmt w:val="bullet"/>
      <w:lvlText w:val=""/>
      <w:lvlJc w:val="left"/>
      <w:pPr>
        <w:ind w:left="360" w:hanging="360"/>
      </w:pPr>
      <w:rPr>
        <w:rFonts w:ascii="Symbol" w:hAnsi="Symbol" w:hint="default"/>
      </w:rPr>
    </w:lvl>
    <w:lvl w:ilvl="1" w:tplc="04080001">
      <w:start w:val="1"/>
      <w:numFmt w:val="bullet"/>
      <w:lvlText w:val=""/>
      <w:lvlJc w:val="left"/>
      <w:pPr>
        <w:ind w:left="1170" w:hanging="450"/>
      </w:pPr>
      <w:rPr>
        <w:rFonts w:ascii="Symbol" w:hAnsi="Symbol" w:hint="default"/>
        <w:color w:val="000000"/>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nsid w:val="215E5B40"/>
    <w:multiLevelType w:val="multilevel"/>
    <w:tmpl w:val="3AF8A246"/>
    <w:lvl w:ilvl="0">
      <w:start w:val="1"/>
      <w:numFmt w:val="decimal"/>
      <w:pStyle w:val="HEADINGALEVEL1"/>
      <w:lvlText w:val="%1."/>
      <w:lvlJc w:val="left"/>
      <w:pPr>
        <w:ind w:left="360" w:hanging="360"/>
      </w:pPr>
      <w:rPr>
        <w:rFonts w:hint="default"/>
      </w:rPr>
    </w:lvl>
    <w:lvl w:ilvl="1">
      <w:start w:val="1"/>
      <w:numFmt w:val="decimal"/>
      <w:pStyle w:val="HEADINGALEVEL2"/>
      <w:lvlText w:val="%1.%2."/>
      <w:lvlJc w:val="left"/>
      <w:pPr>
        <w:ind w:left="792" w:hanging="432"/>
      </w:pPr>
      <w:rPr>
        <w:rFonts w:hint="default"/>
      </w:rPr>
    </w:lvl>
    <w:lvl w:ilvl="2">
      <w:start w:val="1"/>
      <w:numFmt w:val="decimal"/>
      <w:pStyle w:val="HEADINGALEVEL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6">
    <w:nsid w:val="23465E60"/>
    <w:multiLevelType w:val="hybridMultilevel"/>
    <w:tmpl w:val="AB348264"/>
    <w:lvl w:ilvl="0" w:tplc="04090001">
      <w:start w:val="1"/>
      <w:numFmt w:val="bullet"/>
      <w:lvlText w:val=""/>
      <w:lvlJc w:val="left"/>
      <w:pPr>
        <w:ind w:left="360" w:hanging="360"/>
      </w:pPr>
      <w:rPr>
        <w:rFonts w:ascii="Symbol" w:hAnsi="Symbol" w:hint="default"/>
      </w:rPr>
    </w:lvl>
    <w:lvl w:ilvl="1" w:tplc="04080001">
      <w:start w:val="1"/>
      <w:numFmt w:val="bullet"/>
      <w:lvlText w:val=""/>
      <w:lvlJc w:val="left"/>
      <w:pPr>
        <w:ind w:left="1170" w:hanging="450"/>
      </w:pPr>
      <w:rPr>
        <w:rFonts w:ascii="Symbol" w:hAnsi="Symbol" w:hint="default"/>
        <w:color w:val="000000"/>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nsid w:val="241B52A6"/>
    <w:multiLevelType w:val="hybridMultilevel"/>
    <w:tmpl w:val="300A6344"/>
    <w:lvl w:ilvl="0" w:tplc="04080001">
      <w:start w:val="1"/>
      <w:numFmt w:val="bullet"/>
      <w:lvlText w:val=""/>
      <w:lvlJc w:val="left"/>
      <w:pPr>
        <w:ind w:left="760" w:hanging="360"/>
      </w:pPr>
      <w:rPr>
        <w:rFonts w:ascii="Symbol" w:hAnsi="Symbol" w:hint="default"/>
      </w:rPr>
    </w:lvl>
    <w:lvl w:ilvl="1" w:tplc="04080003" w:tentative="1">
      <w:start w:val="1"/>
      <w:numFmt w:val="bullet"/>
      <w:lvlText w:val="o"/>
      <w:lvlJc w:val="left"/>
      <w:pPr>
        <w:ind w:left="1480" w:hanging="360"/>
      </w:pPr>
      <w:rPr>
        <w:rFonts w:ascii="Courier New" w:hAnsi="Courier New" w:cs="Courier New" w:hint="default"/>
      </w:rPr>
    </w:lvl>
    <w:lvl w:ilvl="2" w:tplc="04080005" w:tentative="1">
      <w:start w:val="1"/>
      <w:numFmt w:val="bullet"/>
      <w:lvlText w:val=""/>
      <w:lvlJc w:val="left"/>
      <w:pPr>
        <w:ind w:left="2200" w:hanging="360"/>
      </w:pPr>
      <w:rPr>
        <w:rFonts w:ascii="Wingdings" w:hAnsi="Wingdings" w:hint="default"/>
      </w:rPr>
    </w:lvl>
    <w:lvl w:ilvl="3" w:tplc="04080001" w:tentative="1">
      <w:start w:val="1"/>
      <w:numFmt w:val="bullet"/>
      <w:lvlText w:val=""/>
      <w:lvlJc w:val="left"/>
      <w:pPr>
        <w:ind w:left="2920" w:hanging="360"/>
      </w:pPr>
      <w:rPr>
        <w:rFonts w:ascii="Symbol" w:hAnsi="Symbol" w:hint="default"/>
      </w:rPr>
    </w:lvl>
    <w:lvl w:ilvl="4" w:tplc="04080003" w:tentative="1">
      <w:start w:val="1"/>
      <w:numFmt w:val="bullet"/>
      <w:lvlText w:val="o"/>
      <w:lvlJc w:val="left"/>
      <w:pPr>
        <w:ind w:left="3640" w:hanging="360"/>
      </w:pPr>
      <w:rPr>
        <w:rFonts w:ascii="Courier New" w:hAnsi="Courier New" w:cs="Courier New" w:hint="default"/>
      </w:rPr>
    </w:lvl>
    <w:lvl w:ilvl="5" w:tplc="04080005" w:tentative="1">
      <w:start w:val="1"/>
      <w:numFmt w:val="bullet"/>
      <w:lvlText w:val=""/>
      <w:lvlJc w:val="left"/>
      <w:pPr>
        <w:ind w:left="4360" w:hanging="360"/>
      </w:pPr>
      <w:rPr>
        <w:rFonts w:ascii="Wingdings" w:hAnsi="Wingdings" w:hint="default"/>
      </w:rPr>
    </w:lvl>
    <w:lvl w:ilvl="6" w:tplc="04080001" w:tentative="1">
      <w:start w:val="1"/>
      <w:numFmt w:val="bullet"/>
      <w:lvlText w:val=""/>
      <w:lvlJc w:val="left"/>
      <w:pPr>
        <w:ind w:left="5080" w:hanging="360"/>
      </w:pPr>
      <w:rPr>
        <w:rFonts w:ascii="Symbol" w:hAnsi="Symbol" w:hint="default"/>
      </w:rPr>
    </w:lvl>
    <w:lvl w:ilvl="7" w:tplc="04080003" w:tentative="1">
      <w:start w:val="1"/>
      <w:numFmt w:val="bullet"/>
      <w:lvlText w:val="o"/>
      <w:lvlJc w:val="left"/>
      <w:pPr>
        <w:ind w:left="5800" w:hanging="360"/>
      </w:pPr>
      <w:rPr>
        <w:rFonts w:ascii="Courier New" w:hAnsi="Courier New" w:cs="Courier New" w:hint="default"/>
      </w:rPr>
    </w:lvl>
    <w:lvl w:ilvl="8" w:tplc="04080005" w:tentative="1">
      <w:start w:val="1"/>
      <w:numFmt w:val="bullet"/>
      <w:lvlText w:val=""/>
      <w:lvlJc w:val="left"/>
      <w:pPr>
        <w:ind w:left="6520" w:hanging="360"/>
      </w:pPr>
      <w:rPr>
        <w:rFonts w:ascii="Wingdings" w:hAnsi="Wingdings" w:hint="default"/>
      </w:rPr>
    </w:lvl>
  </w:abstractNum>
  <w:abstractNum w:abstractNumId="38">
    <w:nsid w:val="24CF4AAA"/>
    <w:multiLevelType w:val="multilevel"/>
    <w:tmpl w:val="C9A43F5A"/>
    <w:lvl w:ilvl="0">
      <w:start w:val="1"/>
      <w:numFmt w:val="bullet"/>
      <w:pStyle w:val="Bullet3"/>
      <w:lvlText w:val="-"/>
      <w:lvlJc w:val="left"/>
      <w:pPr>
        <w:tabs>
          <w:tab w:val="num" w:pos="1701"/>
        </w:tabs>
        <w:ind w:left="1701" w:hanging="425"/>
      </w:pPr>
      <w:rPr>
        <w:rFonts w:ascii="Book Antiqua" w:hAnsi="Book Antiqua" w:hint="default"/>
        <w:sz w:val="24"/>
        <w:szCs w:val="24"/>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39">
    <w:nsid w:val="2546186B"/>
    <w:multiLevelType w:val="hybridMultilevel"/>
    <w:tmpl w:val="F3F82804"/>
    <w:lvl w:ilvl="0" w:tplc="6748A0BE">
      <w:start w:val="3"/>
      <w:numFmt w:val="decimal"/>
      <w:lvlText w:val="%1."/>
      <w:lvlJc w:val="left"/>
      <w:pPr>
        <w:ind w:left="1280" w:hanging="240"/>
      </w:pPr>
      <w:rPr>
        <w:rFonts w:ascii="Times New Roman" w:eastAsia="Times New Roman" w:hAnsi="Times New Roman" w:cs="Times New Roman" w:hint="default"/>
        <w:b/>
        <w:bCs/>
        <w:w w:val="100"/>
        <w:sz w:val="24"/>
        <w:szCs w:val="24"/>
        <w:lang w:val="el-GR" w:eastAsia="en-US" w:bidi="ar-SA"/>
      </w:rPr>
    </w:lvl>
    <w:lvl w:ilvl="1" w:tplc="40BE3D38">
      <w:numFmt w:val="bullet"/>
      <w:lvlText w:val=""/>
      <w:lvlJc w:val="left"/>
      <w:pPr>
        <w:ind w:left="1753" w:hanging="356"/>
      </w:pPr>
      <w:rPr>
        <w:rFonts w:ascii="Wingdings" w:eastAsia="Wingdings" w:hAnsi="Wingdings" w:cs="Wingdings" w:hint="default"/>
        <w:w w:val="100"/>
        <w:sz w:val="16"/>
        <w:szCs w:val="16"/>
        <w:lang w:val="el-GR" w:eastAsia="en-US" w:bidi="ar-SA"/>
      </w:rPr>
    </w:lvl>
    <w:lvl w:ilvl="2" w:tplc="0CCC60B4">
      <w:numFmt w:val="bullet"/>
      <w:lvlText w:val="•"/>
      <w:lvlJc w:val="left"/>
      <w:pPr>
        <w:ind w:left="2740" w:hanging="356"/>
      </w:pPr>
      <w:rPr>
        <w:rFonts w:hint="default"/>
        <w:lang w:val="el-GR" w:eastAsia="en-US" w:bidi="ar-SA"/>
      </w:rPr>
    </w:lvl>
    <w:lvl w:ilvl="3" w:tplc="53287540">
      <w:numFmt w:val="bullet"/>
      <w:lvlText w:val="•"/>
      <w:lvlJc w:val="left"/>
      <w:pPr>
        <w:ind w:left="3721" w:hanging="356"/>
      </w:pPr>
      <w:rPr>
        <w:rFonts w:hint="default"/>
        <w:lang w:val="el-GR" w:eastAsia="en-US" w:bidi="ar-SA"/>
      </w:rPr>
    </w:lvl>
    <w:lvl w:ilvl="4" w:tplc="968CEE40">
      <w:numFmt w:val="bullet"/>
      <w:lvlText w:val="•"/>
      <w:lvlJc w:val="left"/>
      <w:pPr>
        <w:ind w:left="4702" w:hanging="356"/>
      </w:pPr>
      <w:rPr>
        <w:rFonts w:hint="default"/>
        <w:lang w:val="el-GR" w:eastAsia="en-US" w:bidi="ar-SA"/>
      </w:rPr>
    </w:lvl>
    <w:lvl w:ilvl="5" w:tplc="CADAAED2">
      <w:numFmt w:val="bullet"/>
      <w:lvlText w:val="•"/>
      <w:lvlJc w:val="left"/>
      <w:pPr>
        <w:ind w:left="5682" w:hanging="356"/>
      </w:pPr>
      <w:rPr>
        <w:rFonts w:hint="default"/>
        <w:lang w:val="el-GR" w:eastAsia="en-US" w:bidi="ar-SA"/>
      </w:rPr>
    </w:lvl>
    <w:lvl w:ilvl="6" w:tplc="205A5D92">
      <w:numFmt w:val="bullet"/>
      <w:lvlText w:val="•"/>
      <w:lvlJc w:val="left"/>
      <w:pPr>
        <w:ind w:left="6663" w:hanging="356"/>
      </w:pPr>
      <w:rPr>
        <w:rFonts w:hint="default"/>
        <w:lang w:val="el-GR" w:eastAsia="en-US" w:bidi="ar-SA"/>
      </w:rPr>
    </w:lvl>
    <w:lvl w:ilvl="7" w:tplc="1840BB48">
      <w:numFmt w:val="bullet"/>
      <w:lvlText w:val="•"/>
      <w:lvlJc w:val="left"/>
      <w:pPr>
        <w:ind w:left="7644" w:hanging="356"/>
      </w:pPr>
      <w:rPr>
        <w:rFonts w:hint="default"/>
        <w:lang w:val="el-GR" w:eastAsia="en-US" w:bidi="ar-SA"/>
      </w:rPr>
    </w:lvl>
    <w:lvl w:ilvl="8" w:tplc="5CACAA3C">
      <w:numFmt w:val="bullet"/>
      <w:lvlText w:val="•"/>
      <w:lvlJc w:val="left"/>
      <w:pPr>
        <w:ind w:left="8624" w:hanging="356"/>
      </w:pPr>
      <w:rPr>
        <w:rFonts w:hint="default"/>
        <w:lang w:val="el-GR" w:eastAsia="en-US" w:bidi="ar-SA"/>
      </w:rPr>
    </w:lvl>
  </w:abstractNum>
  <w:abstractNum w:abstractNumId="40">
    <w:nsid w:val="259B7502"/>
    <w:multiLevelType w:val="multilevel"/>
    <w:tmpl w:val="60D44390"/>
    <w:styleLink w:val="StyleBulleted"/>
    <w:lvl w:ilvl="0">
      <w:start w:val="1"/>
      <w:numFmt w:val="bullet"/>
      <w:lvlText w:val="­"/>
      <w:lvlJc w:val="left"/>
      <w:pPr>
        <w:tabs>
          <w:tab w:val="num" w:pos="720"/>
        </w:tabs>
        <w:ind w:left="720" w:hanging="360"/>
      </w:pPr>
      <w:rPr>
        <w:rFonts w:ascii="Arial" w:hAnsi="Arial" w:hint="default"/>
        <w:sz w:val="22"/>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1">
    <w:nsid w:val="25A27902"/>
    <w:multiLevelType w:val="hybridMultilevel"/>
    <w:tmpl w:val="0BF4DCBE"/>
    <w:lvl w:ilvl="0" w:tplc="04080001">
      <w:start w:val="1"/>
      <w:numFmt w:val="bullet"/>
      <w:lvlText w:val=""/>
      <w:lvlJc w:val="left"/>
      <w:pPr>
        <w:ind w:left="1080" w:hanging="360"/>
      </w:pPr>
      <w:rPr>
        <w:rFonts w:ascii="Symbol" w:hAnsi="Symbol" w:hint="default"/>
      </w:rPr>
    </w:lvl>
    <w:lvl w:ilvl="1" w:tplc="04080003" w:tentative="1">
      <w:start w:val="1"/>
      <w:numFmt w:val="bullet"/>
      <w:lvlText w:val="o"/>
      <w:lvlJc w:val="left"/>
      <w:pPr>
        <w:ind w:left="1800" w:hanging="360"/>
      </w:pPr>
      <w:rPr>
        <w:rFonts w:ascii="Courier New" w:hAnsi="Courier New" w:cs="Courier New" w:hint="default"/>
      </w:rPr>
    </w:lvl>
    <w:lvl w:ilvl="2" w:tplc="04080005" w:tentative="1">
      <w:start w:val="1"/>
      <w:numFmt w:val="bullet"/>
      <w:lvlText w:val=""/>
      <w:lvlJc w:val="left"/>
      <w:pPr>
        <w:ind w:left="2520" w:hanging="360"/>
      </w:pPr>
      <w:rPr>
        <w:rFonts w:ascii="Wingdings" w:hAnsi="Wingdings" w:hint="default"/>
      </w:rPr>
    </w:lvl>
    <w:lvl w:ilvl="3" w:tplc="04080001" w:tentative="1">
      <w:start w:val="1"/>
      <w:numFmt w:val="bullet"/>
      <w:lvlText w:val=""/>
      <w:lvlJc w:val="left"/>
      <w:pPr>
        <w:ind w:left="3240" w:hanging="360"/>
      </w:pPr>
      <w:rPr>
        <w:rFonts w:ascii="Symbol" w:hAnsi="Symbol" w:hint="default"/>
      </w:rPr>
    </w:lvl>
    <w:lvl w:ilvl="4" w:tplc="04080003" w:tentative="1">
      <w:start w:val="1"/>
      <w:numFmt w:val="bullet"/>
      <w:lvlText w:val="o"/>
      <w:lvlJc w:val="left"/>
      <w:pPr>
        <w:ind w:left="3960" w:hanging="360"/>
      </w:pPr>
      <w:rPr>
        <w:rFonts w:ascii="Courier New" w:hAnsi="Courier New" w:cs="Courier New" w:hint="default"/>
      </w:rPr>
    </w:lvl>
    <w:lvl w:ilvl="5" w:tplc="04080005" w:tentative="1">
      <w:start w:val="1"/>
      <w:numFmt w:val="bullet"/>
      <w:lvlText w:val=""/>
      <w:lvlJc w:val="left"/>
      <w:pPr>
        <w:ind w:left="4680" w:hanging="360"/>
      </w:pPr>
      <w:rPr>
        <w:rFonts w:ascii="Wingdings" w:hAnsi="Wingdings" w:hint="default"/>
      </w:rPr>
    </w:lvl>
    <w:lvl w:ilvl="6" w:tplc="04080001" w:tentative="1">
      <w:start w:val="1"/>
      <w:numFmt w:val="bullet"/>
      <w:lvlText w:val=""/>
      <w:lvlJc w:val="left"/>
      <w:pPr>
        <w:ind w:left="5400" w:hanging="360"/>
      </w:pPr>
      <w:rPr>
        <w:rFonts w:ascii="Symbol" w:hAnsi="Symbol" w:hint="default"/>
      </w:rPr>
    </w:lvl>
    <w:lvl w:ilvl="7" w:tplc="04080003" w:tentative="1">
      <w:start w:val="1"/>
      <w:numFmt w:val="bullet"/>
      <w:lvlText w:val="o"/>
      <w:lvlJc w:val="left"/>
      <w:pPr>
        <w:ind w:left="6120" w:hanging="360"/>
      </w:pPr>
      <w:rPr>
        <w:rFonts w:ascii="Courier New" w:hAnsi="Courier New" w:cs="Courier New" w:hint="default"/>
      </w:rPr>
    </w:lvl>
    <w:lvl w:ilvl="8" w:tplc="04080005" w:tentative="1">
      <w:start w:val="1"/>
      <w:numFmt w:val="bullet"/>
      <w:lvlText w:val=""/>
      <w:lvlJc w:val="left"/>
      <w:pPr>
        <w:ind w:left="6840" w:hanging="360"/>
      </w:pPr>
      <w:rPr>
        <w:rFonts w:ascii="Wingdings" w:hAnsi="Wingdings" w:hint="default"/>
      </w:rPr>
    </w:lvl>
  </w:abstractNum>
  <w:abstractNum w:abstractNumId="42">
    <w:nsid w:val="25D17230"/>
    <w:multiLevelType w:val="hybridMultilevel"/>
    <w:tmpl w:val="F364CBAE"/>
    <w:lvl w:ilvl="0" w:tplc="4FACCB8A">
      <w:start w:val="1"/>
      <w:numFmt w:val="bullet"/>
      <w:lvlText w:val=""/>
      <w:lvlJc w:val="left"/>
      <w:pPr>
        <w:tabs>
          <w:tab w:val="num" w:pos="1440"/>
        </w:tabs>
        <w:ind w:left="1368" w:hanging="288"/>
      </w:pPr>
      <w:rPr>
        <w:rFonts w:ascii="Wingdings" w:hAnsi="Wingdings" w:hint="default"/>
        <w:color w:val="000080"/>
      </w:rPr>
    </w:lvl>
    <w:lvl w:ilvl="1" w:tplc="CB3C6476">
      <w:start w:val="1"/>
      <w:numFmt w:val="bullet"/>
      <w:pStyle w:val="Bullet30"/>
      <w:lvlText w:val=""/>
      <w:lvlJc w:val="left"/>
      <w:pPr>
        <w:tabs>
          <w:tab w:val="num" w:pos="1440"/>
        </w:tabs>
        <w:ind w:left="1440" w:hanging="360"/>
      </w:pPr>
      <w:rPr>
        <w:rFonts w:ascii="Wingdings" w:hAnsi="Wingdings" w:hint="default"/>
      </w:rPr>
    </w:lvl>
    <w:lvl w:ilvl="2" w:tplc="5F70BA12">
      <w:start w:val="1"/>
      <w:numFmt w:val="bullet"/>
      <w:lvlText w:val=""/>
      <w:lvlJc w:val="left"/>
      <w:pPr>
        <w:tabs>
          <w:tab w:val="num" w:pos="2160"/>
        </w:tabs>
        <w:ind w:left="2160" w:hanging="360"/>
      </w:pPr>
      <w:rPr>
        <w:rFonts w:ascii="Symbol" w:hAnsi="Symbol"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nsid w:val="262808C7"/>
    <w:multiLevelType w:val="hybridMultilevel"/>
    <w:tmpl w:val="FB8A9C3A"/>
    <w:name w:val="PwCListBullets12"/>
    <w:lvl w:ilvl="0" w:tplc="0F8A64B6">
      <w:start w:val="1"/>
      <w:numFmt w:val="decimal"/>
      <w:lvlText w:val="%1."/>
      <w:lvlJc w:val="left"/>
      <w:pPr>
        <w:tabs>
          <w:tab w:val="num" w:pos="720"/>
        </w:tabs>
        <w:ind w:left="720" w:hanging="360"/>
      </w:pPr>
      <w:rPr>
        <w:rFonts w:cs="Times New Roman"/>
      </w:rPr>
    </w:lvl>
    <w:lvl w:ilvl="1" w:tplc="FDAAEF0C" w:tentative="1">
      <w:start w:val="1"/>
      <w:numFmt w:val="lowerLetter"/>
      <w:lvlText w:val="%2."/>
      <w:lvlJc w:val="left"/>
      <w:pPr>
        <w:tabs>
          <w:tab w:val="num" w:pos="1440"/>
        </w:tabs>
        <w:ind w:left="1440" w:hanging="360"/>
      </w:pPr>
      <w:rPr>
        <w:rFonts w:cs="Times New Roman"/>
      </w:rPr>
    </w:lvl>
    <w:lvl w:ilvl="2" w:tplc="4D144A8A" w:tentative="1">
      <w:start w:val="1"/>
      <w:numFmt w:val="lowerRoman"/>
      <w:lvlText w:val="%3."/>
      <w:lvlJc w:val="right"/>
      <w:pPr>
        <w:tabs>
          <w:tab w:val="num" w:pos="2160"/>
        </w:tabs>
        <w:ind w:left="2160" w:hanging="180"/>
      </w:pPr>
      <w:rPr>
        <w:rFonts w:cs="Times New Roman"/>
      </w:rPr>
    </w:lvl>
    <w:lvl w:ilvl="3" w:tplc="00EEFBAA" w:tentative="1">
      <w:start w:val="1"/>
      <w:numFmt w:val="decimal"/>
      <w:lvlText w:val="%4."/>
      <w:lvlJc w:val="left"/>
      <w:pPr>
        <w:tabs>
          <w:tab w:val="num" w:pos="2880"/>
        </w:tabs>
        <w:ind w:left="2880" w:hanging="360"/>
      </w:pPr>
      <w:rPr>
        <w:rFonts w:cs="Times New Roman"/>
      </w:rPr>
    </w:lvl>
    <w:lvl w:ilvl="4" w:tplc="3CDC3522" w:tentative="1">
      <w:start w:val="1"/>
      <w:numFmt w:val="lowerLetter"/>
      <w:lvlText w:val="%5."/>
      <w:lvlJc w:val="left"/>
      <w:pPr>
        <w:tabs>
          <w:tab w:val="num" w:pos="3600"/>
        </w:tabs>
        <w:ind w:left="3600" w:hanging="360"/>
      </w:pPr>
      <w:rPr>
        <w:rFonts w:cs="Times New Roman"/>
      </w:rPr>
    </w:lvl>
    <w:lvl w:ilvl="5" w:tplc="B7EC6110" w:tentative="1">
      <w:start w:val="1"/>
      <w:numFmt w:val="lowerRoman"/>
      <w:lvlText w:val="%6."/>
      <w:lvlJc w:val="right"/>
      <w:pPr>
        <w:tabs>
          <w:tab w:val="num" w:pos="4320"/>
        </w:tabs>
        <w:ind w:left="4320" w:hanging="180"/>
      </w:pPr>
      <w:rPr>
        <w:rFonts w:cs="Times New Roman"/>
      </w:rPr>
    </w:lvl>
    <w:lvl w:ilvl="6" w:tplc="24460632" w:tentative="1">
      <w:start w:val="1"/>
      <w:numFmt w:val="decimal"/>
      <w:lvlText w:val="%7."/>
      <w:lvlJc w:val="left"/>
      <w:pPr>
        <w:tabs>
          <w:tab w:val="num" w:pos="5040"/>
        </w:tabs>
        <w:ind w:left="5040" w:hanging="360"/>
      </w:pPr>
      <w:rPr>
        <w:rFonts w:cs="Times New Roman"/>
      </w:rPr>
    </w:lvl>
    <w:lvl w:ilvl="7" w:tplc="2592B942" w:tentative="1">
      <w:start w:val="1"/>
      <w:numFmt w:val="lowerLetter"/>
      <w:lvlText w:val="%8."/>
      <w:lvlJc w:val="left"/>
      <w:pPr>
        <w:tabs>
          <w:tab w:val="num" w:pos="5760"/>
        </w:tabs>
        <w:ind w:left="5760" w:hanging="360"/>
      </w:pPr>
      <w:rPr>
        <w:rFonts w:cs="Times New Roman"/>
      </w:rPr>
    </w:lvl>
    <w:lvl w:ilvl="8" w:tplc="BD063070" w:tentative="1">
      <w:start w:val="1"/>
      <w:numFmt w:val="lowerRoman"/>
      <w:lvlText w:val="%9."/>
      <w:lvlJc w:val="right"/>
      <w:pPr>
        <w:tabs>
          <w:tab w:val="num" w:pos="6480"/>
        </w:tabs>
        <w:ind w:left="6480" w:hanging="180"/>
      </w:pPr>
      <w:rPr>
        <w:rFonts w:cs="Times New Roman"/>
      </w:rPr>
    </w:lvl>
  </w:abstractNum>
  <w:abstractNum w:abstractNumId="44">
    <w:nsid w:val="26DB6230"/>
    <w:multiLevelType w:val="multilevel"/>
    <w:tmpl w:val="10B416DE"/>
    <w:lvl w:ilvl="0">
      <w:start w:val="6"/>
      <w:numFmt w:val="decimal"/>
      <w:lvlText w:val="%1"/>
      <w:lvlJc w:val="left"/>
      <w:pPr>
        <w:ind w:left="360" w:hanging="360"/>
      </w:pPr>
      <w:rPr>
        <w:rFonts w:hint="default"/>
      </w:rPr>
    </w:lvl>
    <w:lvl w:ilvl="1">
      <w:start w:val="9"/>
      <w:numFmt w:val="decimal"/>
      <w:lvlText w:val="%1.%2"/>
      <w:lvlJc w:val="left"/>
      <w:pPr>
        <w:ind w:left="502" w:hanging="360"/>
      </w:pPr>
      <w:rPr>
        <w:rFonts w:hint="default"/>
      </w:rPr>
    </w:lvl>
    <w:lvl w:ilvl="2">
      <w:start w:val="1"/>
      <w:numFmt w:val="decimal"/>
      <w:lvlText w:val="%1.%2.%3"/>
      <w:lvlJc w:val="left"/>
      <w:pPr>
        <w:ind w:left="1004" w:hanging="720"/>
      </w:pPr>
      <w:rPr>
        <w:rFonts w:hint="default"/>
      </w:rPr>
    </w:lvl>
    <w:lvl w:ilvl="3">
      <w:start w:val="1"/>
      <w:numFmt w:val="decimal"/>
      <w:lvlText w:val="%1.%2.%3.%4"/>
      <w:lvlJc w:val="left"/>
      <w:pPr>
        <w:ind w:left="1146" w:hanging="72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1790" w:hanging="108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434" w:hanging="1440"/>
      </w:pPr>
      <w:rPr>
        <w:rFonts w:hint="default"/>
      </w:rPr>
    </w:lvl>
    <w:lvl w:ilvl="8">
      <w:start w:val="1"/>
      <w:numFmt w:val="decimal"/>
      <w:lvlText w:val="%1.%2.%3.%4.%5.%6.%7.%8.%9"/>
      <w:lvlJc w:val="left"/>
      <w:pPr>
        <w:ind w:left="2936" w:hanging="1800"/>
      </w:pPr>
      <w:rPr>
        <w:rFonts w:hint="default"/>
      </w:rPr>
    </w:lvl>
  </w:abstractNum>
  <w:abstractNum w:abstractNumId="45">
    <w:nsid w:val="26FD0141"/>
    <w:multiLevelType w:val="hybridMultilevel"/>
    <w:tmpl w:val="7AF0D01E"/>
    <w:lvl w:ilvl="0" w:tplc="DABC15CE">
      <w:start w:val="1"/>
      <w:numFmt w:val="bullet"/>
      <w:lvlText w:val=""/>
      <w:lvlJc w:val="left"/>
      <w:pPr>
        <w:ind w:left="720" w:hanging="360"/>
      </w:pPr>
      <w:rPr>
        <w:rFonts w:ascii="Wingdings" w:hAnsi="Wingdings" w:hint="default"/>
        <w:sz w:val="16"/>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6">
    <w:nsid w:val="271871B1"/>
    <w:multiLevelType w:val="hybridMultilevel"/>
    <w:tmpl w:val="D542C262"/>
    <w:lvl w:ilvl="0" w:tplc="7BA60BCE">
      <w:numFmt w:val="bullet"/>
      <w:lvlText w:val=""/>
      <w:lvlJc w:val="left"/>
      <w:pPr>
        <w:ind w:left="720" w:hanging="360"/>
      </w:pPr>
      <w:rPr>
        <w:rFonts w:ascii="Wingdings 3" w:eastAsia="Times New Roman" w:hAnsi="Wingdings 3" w:hint="default"/>
        <w:color w:val="auto"/>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7">
    <w:nsid w:val="280632B1"/>
    <w:multiLevelType w:val="hybridMultilevel"/>
    <w:tmpl w:val="0D70F27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8">
    <w:nsid w:val="283E174F"/>
    <w:multiLevelType w:val="multilevel"/>
    <w:tmpl w:val="A3C8D6AE"/>
    <w:styleLink w:val="PwCListBullets12"/>
    <w:lvl w:ilvl="0">
      <w:numFmt w:val="decimal"/>
      <w:pStyle w:val="ListinLis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9">
    <w:nsid w:val="28905486"/>
    <w:multiLevelType w:val="multilevel"/>
    <w:tmpl w:val="1FDE0FCC"/>
    <w:lvl w:ilvl="0">
      <w:start w:val="1"/>
      <w:numFmt w:val="bullet"/>
      <w:pStyle w:val="a"/>
      <w:lvlText w:val=""/>
      <w:lvlJc w:val="left"/>
      <w:pPr>
        <w:tabs>
          <w:tab w:val="num" w:pos="567"/>
        </w:tabs>
        <w:ind w:left="567" w:hanging="567"/>
      </w:pPr>
      <w:rPr>
        <w:rFonts w:ascii="Symbol" w:hAnsi="Symbol" w:hint="default"/>
      </w:rPr>
    </w:lvl>
    <w:lvl w:ilvl="1">
      <w:start w:val="1"/>
      <w:numFmt w:val="bullet"/>
      <w:pStyle w:val="2"/>
      <w:lvlText w:val=""/>
      <w:lvlJc w:val="left"/>
      <w:pPr>
        <w:tabs>
          <w:tab w:val="num" w:pos="1134"/>
        </w:tabs>
        <w:ind w:left="1134" w:hanging="567"/>
      </w:pPr>
      <w:rPr>
        <w:rFonts w:ascii="Symbol" w:hAnsi="Symbol" w:hint="default"/>
      </w:rPr>
    </w:lvl>
    <w:lvl w:ilvl="2">
      <w:start w:val="1"/>
      <w:numFmt w:val="bullet"/>
      <w:pStyle w:val="3"/>
      <w:lvlText w:val="◦"/>
      <w:lvlJc w:val="left"/>
      <w:pPr>
        <w:tabs>
          <w:tab w:val="num" w:pos="1701"/>
        </w:tabs>
        <w:ind w:left="1701" w:hanging="567"/>
      </w:pPr>
      <w:rPr>
        <w:rFonts w:ascii="Georgia" w:hAnsi="Georgia" w:hint="default"/>
        <w:b/>
      </w:rPr>
    </w:lvl>
    <w:lvl w:ilvl="3">
      <w:start w:val="1"/>
      <w:numFmt w:val="bullet"/>
      <w:pStyle w:val="4"/>
      <w:lvlText w:val=""/>
      <w:lvlJc w:val="left"/>
      <w:pPr>
        <w:tabs>
          <w:tab w:val="num" w:pos="2268"/>
        </w:tabs>
        <w:ind w:left="2268" w:hanging="567"/>
      </w:pPr>
      <w:rPr>
        <w:rFonts w:ascii="Symbol" w:hAnsi="Symbol" w:hint="default"/>
      </w:rPr>
    </w:lvl>
    <w:lvl w:ilvl="4">
      <w:start w:val="1"/>
      <w:numFmt w:val="bullet"/>
      <w:pStyle w:val="5"/>
      <w:lvlText w:val="~"/>
      <w:lvlJc w:val="left"/>
      <w:pPr>
        <w:tabs>
          <w:tab w:val="num" w:pos="2835"/>
        </w:tabs>
        <w:ind w:left="2835" w:hanging="567"/>
      </w:pPr>
      <w:rPr>
        <w:rFonts w:ascii="Georgia" w:hAnsi="Georgia" w:hint="default"/>
      </w:rPr>
    </w:lvl>
    <w:lvl w:ilvl="5">
      <w:start w:val="1"/>
      <w:numFmt w:val="bullet"/>
      <w:lvlText w:val=""/>
      <w:lvlJc w:val="left"/>
      <w:pPr>
        <w:tabs>
          <w:tab w:val="num" w:pos="3402"/>
        </w:tabs>
        <w:ind w:left="3402" w:hanging="567"/>
      </w:pPr>
      <w:rPr>
        <w:rFonts w:ascii="Symbol" w:hAnsi="Symbol" w:hint="default"/>
      </w:rPr>
    </w:lvl>
    <w:lvl w:ilvl="6">
      <w:start w:val="1"/>
      <w:numFmt w:val="bullet"/>
      <w:lvlText w:val=""/>
      <w:lvlJc w:val="left"/>
      <w:pPr>
        <w:tabs>
          <w:tab w:val="num" w:pos="3969"/>
        </w:tabs>
        <w:ind w:left="3969" w:hanging="567"/>
      </w:pPr>
      <w:rPr>
        <w:rFonts w:ascii="Symbol" w:hAnsi="Symbol" w:hint="default"/>
      </w:rPr>
    </w:lvl>
    <w:lvl w:ilvl="7">
      <w:start w:val="1"/>
      <w:numFmt w:val="bullet"/>
      <w:lvlText w:val=""/>
      <w:lvlJc w:val="left"/>
      <w:pPr>
        <w:tabs>
          <w:tab w:val="num" w:pos="4536"/>
        </w:tabs>
        <w:ind w:left="4536" w:hanging="567"/>
      </w:pPr>
      <w:rPr>
        <w:rFonts w:ascii="Symbol" w:hAnsi="Symbol" w:hint="default"/>
      </w:rPr>
    </w:lvl>
    <w:lvl w:ilvl="8">
      <w:start w:val="1"/>
      <w:numFmt w:val="bullet"/>
      <w:lvlText w:val=""/>
      <w:lvlJc w:val="left"/>
      <w:pPr>
        <w:tabs>
          <w:tab w:val="num" w:pos="5103"/>
        </w:tabs>
        <w:ind w:left="5103" w:hanging="567"/>
      </w:pPr>
      <w:rPr>
        <w:rFonts w:ascii="Symbol" w:hAnsi="Symbol" w:hint="default"/>
      </w:rPr>
    </w:lvl>
  </w:abstractNum>
  <w:abstractNum w:abstractNumId="50">
    <w:nsid w:val="2BF76A31"/>
    <w:multiLevelType w:val="hybridMultilevel"/>
    <w:tmpl w:val="3EBE87E8"/>
    <w:styleLink w:val="StyleBulleted2"/>
    <w:lvl w:ilvl="0" w:tplc="71F0A5A4">
      <w:start w:val="1"/>
      <w:numFmt w:val="bullet"/>
      <w:pStyle w:val="Bullets1"/>
      <w:lvlText w:val=""/>
      <w:lvlJc w:val="left"/>
      <w:pPr>
        <w:ind w:left="360" w:hanging="360"/>
      </w:pPr>
      <w:rPr>
        <w:rFonts w:ascii="Symbol" w:hAnsi="Symbol" w:hint="default"/>
      </w:rPr>
    </w:lvl>
    <w:lvl w:ilvl="1" w:tplc="9CB8B4B8">
      <w:start w:val="1"/>
      <w:numFmt w:val="bullet"/>
      <w:pStyle w:val="Bullets2"/>
      <w:lvlText w:val="o"/>
      <w:lvlJc w:val="left"/>
      <w:pPr>
        <w:ind w:left="1080" w:hanging="360"/>
      </w:pPr>
      <w:rPr>
        <w:rFonts w:ascii="Courier New" w:hAnsi="Courier New" w:cs="Courier New" w:hint="default"/>
      </w:rPr>
    </w:lvl>
    <w:lvl w:ilvl="2" w:tplc="8DE87640">
      <w:start w:val="1"/>
      <w:numFmt w:val="bullet"/>
      <w:pStyle w:val="Bullets3"/>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51">
    <w:nsid w:val="2C002F35"/>
    <w:multiLevelType w:val="hybridMultilevel"/>
    <w:tmpl w:val="DF64A040"/>
    <w:lvl w:ilvl="0" w:tplc="0408000F">
      <w:start w:val="1"/>
      <w:numFmt w:val="bullet"/>
      <w:lvlText w:val=""/>
      <w:lvlJc w:val="left"/>
      <w:pPr>
        <w:ind w:left="720" w:hanging="360"/>
      </w:pPr>
      <w:rPr>
        <w:rFonts w:ascii="Symbol" w:hAnsi="Symbol" w:hint="default"/>
      </w:rPr>
    </w:lvl>
    <w:lvl w:ilvl="1" w:tplc="04080019" w:tentative="1">
      <w:start w:val="1"/>
      <w:numFmt w:val="bullet"/>
      <w:pStyle w:val="SFClearBullets"/>
      <w:lvlText w:val="o"/>
      <w:lvlJc w:val="left"/>
      <w:pPr>
        <w:ind w:left="1440" w:hanging="360"/>
      </w:pPr>
      <w:rPr>
        <w:rFonts w:ascii="Courier New" w:hAnsi="Courier New" w:cs="Courier New" w:hint="default"/>
      </w:rPr>
    </w:lvl>
    <w:lvl w:ilvl="2" w:tplc="0408001B" w:tentative="1">
      <w:start w:val="1"/>
      <w:numFmt w:val="bullet"/>
      <w:lvlText w:val=""/>
      <w:lvlJc w:val="left"/>
      <w:pPr>
        <w:ind w:left="2160" w:hanging="360"/>
      </w:pPr>
      <w:rPr>
        <w:rFonts w:ascii="Wingdings" w:hAnsi="Wingdings" w:hint="default"/>
      </w:rPr>
    </w:lvl>
    <w:lvl w:ilvl="3" w:tplc="0408000F">
      <w:start w:val="1"/>
      <w:numFmt w:val="bullet"/>
      <w:lvlText w:val=""/>
      <w:lvlJc w:val="left"/>
      <w:pPr>
        <w:ind w:left="2880" w:hanging="360"/>
      </w:pPr>
      <w:rPr>
        <w:rFonts w:ascii="Symbol" w:hAnsi="Symbol" w:hint="default"/>
      </w:rPr>
    </w:lvl>
    <w:lvl w:ilvl="4" w:tplc="04080019" w:tentative="1">
      <w:start w:val="1"/>
      <w:numFmt w:val="bullet"/>
      <w:lvlText w:val="o"/>
      <w:lvlJc w:val="left"/>
      <w:pPr>
        <w:ind w:left="3600" w:hanging="360"/>
      </w:pPr>
      <w:rPr>
        <w:rFonts w:ascii="Courier New" w:hAnsi="Courier New" w:cs="Courier New" w:hint="default"/>
      </w:rPr>
    </w:lvl>
    <w:lvl w:ilvl="5" w:tplc="0408001B" w:tentative="1">
      <w:start w:val="1"/>
      <w:numFmt w:val="bullet"/>
      <w:lvlText w:val=""/>
      <w:lvlJc w:val="left"/>
      <w:pPr>
        <w:ind w:left="4320" w:hanging="360"/>
      </w:pPr>
      <w:rPr>
        <w:rFonts w:ascii="Wingdings" w:hAnsi="Wingdings" w:hint="default"/>
      </w:rPr>
    </w:lvl>
    <w:lvl w:ilvl="6" w:tplc="0408000F" w:tentative="1">
      <w:start w:val="1"/>
      <w:numFmt w:val="bullet"/>
      <w:lvlText w:val=""/>
      <w:lvlJc w:val="left"/>
      <w:pPr>
        <w:ind w:left="5040" w:hanging="360"/>
      </w:pPr>
      <w:rPr>
        <w:rFonts w:ascii="Symbol" w:hAnsi="Symbol" w:hint="default"/>
      </w:rPr>
    </w:lvl>
    <w:lvl w:ilvl="7" w:tplc="04080019" w:tentative="1">
      <w:start w:val="1"/>
      <w:numFmt w:val="bullet"/>
      <w:lvlText w:val="o"/>
      <w:lvlJc w:val="left"/>
      <w:pPr>
        <w:ind w:left="5760" w:hanging="360"/>
      </w:pPr>
      <w:rPr>
        <w:rFonts w:ascii="Courier New" w:hAnsi="Courier New" w:cs="Courier New" w:hint="default"/>
      </w:rPr>
    </w:lvl>
    <w:lvl w:ilvl="8" w:tplc="0408001B" w:tentative="1">
      <w:start w:val="1"/>
      <w:numFmt w:val="bullet"/>
      <w:lvlText w:val=""/>
      <w:lvlJc w:val="left"/>
      <w:pPr>
        <w:ind w:left="6480" w:hanging="360"/>
      </w:pPr>
      <w:rPr>
        <w:rFonts w:ascii="Wingdings" w:hAnsi="Wingdings" w:hint="default"/>
      </w:rPr>
    </w:lvl>
  </w:abstractNum>
  <w:abstractNum w:abstractNumId="52">
    <w:nsid w:val="2CCD7260"/>
    <w:multiLevelType w:val="hybridMultilevel"/>
    <w:tmpl w:val="2A80D37C"/>
    <w:lvl w:ilvl="0" w:tplc="F4AC2EBE">
      <w:start w:val="1"/>
      <w:numFmt w:val="bullet"/>
      <w:lvlText w:val=""/>
      <w:lvlJc w:val="left"/>
      <w:pPr>
        <w:tabs>
          <w:tab w:val="num" w:pos="360"/>
        </w:tabs>
        <w:ind w:left="284" w:hanging="284"/>
      </w:pPr>
      <w:rPr>
        <w:rFonts w:ascii="Symbol" w:hAnsi="Symbol" w:hint="default"/>
        <w:sz w:val="24"/>
      </w:rPr>
    </w:lvl>
    <w:lvl w:ilvl="1" w:tplc="AA76DDFE">
      <w:start w:val="1"/>
      <w:numFmt w:val="bullet"/>
      <w:lvlText w:val=""/>
      <w:lvlJc w:val="left"/>
      <w:pPr>
        <w:tabs>
          <w:tab w:val="num" w:pos="1364"/>
        </w:tabs>
        <w:ind w:left="1364" w:hanging="284"/>
      </w:pPr>
      <w:rPr>
        <w:rFonts w:ascii="Symbol" w:hAnsi="Symbol" w:hint="default"/>
        <w:sz w:val="24"/>
        <w:szCs w:val="24"/>
      </w:rPr>
    </w:lvl>
    <w:lvl w:ilvl="2" w:tplc="E8DE1282">
      <w:start w:val="1"/>
      <w:numFmt w:val="bullet"/>
      <w:pStyle w:val="O-Bullet2"/>
      <w:lvlText w:val=""/>
      <w:lvlJc w:val="left"/>
      <w:pPr>
        <w:tabs>
          <w:tab w:val="num" w:pos="2152"/>
        </w:tabs>
        <w:ind w:left="2152" w:hanging="352"/>
      </w:pPr>
      <w:rPr>
        <w:rFonts w:ascii="Symbol" w:hAnsi="Symbol" w:hint="default"/>
        <w:sz w:val="22"/>
        <w:szCs w:val="22"/>
      </w:rPr>
    </w:lvl>
    <w:lvl w:ilvl="3" w:tplc="51C68294" w:tentative="1">
      <w:start w:val="1"/>
      <w:numFmt w:val="bullet"/>
      <w:lvlText w:val=""/>
      <w:lvlJc w:val="left"/>
      <w:pPr>
        <w:tabs>
          <w:tab w:val="num" w:pos="2880"/>
        </w:tabs>
        <w:ind w:left="2880" w:hanging="360"/>
      </w:pPr>
      <w:rPr>
        <w:rFonts w:ascii="Symbol" w:hAnsi="Symbol" w:hint="default"/>
      </w:rPr>
    </w:lvl>
    <w:lvl w:ilvl="4" w:tplc="0AB4F1E4" w:tentative="1">
      <w:start w:val="1"/>
      <w:numFmt w:val="bullet"/>
      <w:lvlText w:val="o"/>
      <w:lvlJc w:val="left"/>
      <w:pPr>
        <w:tabs>
          <w:tab w:val="num" w:pos="3600"/>
        </w:tabs>
        <w:ind w:left="3600" w:hanging="360"/>
      </w:pPr>
      <w:rPr>
        <w:rFonts w:ascii="Courier New" w:hAnsi="Courier New" w:hint="default"/>
      </w:rPr>
    </w:lvl>
    <w:lvl w:ilvl="5" w:tplc="6450F06C" w:tentative="1">
      <w:start w:val="1"/>
      <w:numFmt w:val="bullet"/>
      <w:lvlText w:val=""/>
      <w:lvlJc w:val="left"/>
      <w:pPr>
        <w:tabs>
          <w:tab w:val="num" w:pos="4320"/>
        </w:tabs>
        <w:ind w:left="4320" w:hanging="360"/>
      </w:pPr>
      <w:rPr>
        <w:rFonts w:ascii="Wingdings" w:hAnsi="Wingdings" w:hint="default"/>
      </w:rPr>
    </w:lvl>
    <w:lvl w:ilvl="6" w:tplc="07825F96" w:tentative="1">
      <w:start w:val="1"/>
      <w:numFmt w:val="bullet"/>
      <w:lvlText w:val=""/>
      <w:lvlJc w:val="left"/>
      <w:pPr>
        <w:tabs>
          <w:tab w:val="num" w:pos="5040"/>
        </w:tabs>
        <w:ind w:left="5040" w:hanging="360"/>
      </w:pPr>
      <w:rPr>
        <w:rFonts w:ascii="Symbol" w:hAnsi="Symbol" w:hint="default"/>
      </w:rPr>
    </w:lvl>
    <w:lvl w:ilvl="7" w:tplc="59E2A93A" w:tentative="1">
      <w:start w:val="1"/>
      <w:numFmt w:val="bullet"/>
      <w:lvlText w:val="o"/>
      <w:lvlJc w:val="left"/>
      <w:pPr>
        <w:tabs>
          <w:tab w:val="num" w:pos="5760"/>
        </w:tabs>
        <w:ind w:left="5760" w:hanging="360"/>
      </w:pPr>
      <w:rPr>
        <w:rFonts w:ascii="Courier New" w:hAnsi="Courier New" w:hint="default"/>
      </w:rPr>
    </w:lvl>
    <w:lvl w:ilvl="8" w:tplc="A7CE215A" w:tentative="1">
      <w:start w:val="1"/>
      <w:numFmt w:val="bullet"/>
      <w:lvlText w:val=""/>
      <w:lvlJc w:val="left"/>
      <w:pPr>
        <w:tabs>
          <w:tab w:val="num" w:pos="6480"/>
        </w:tabs>
        <w:ind w:left="6480" w:hanging="360"/>
      </w:pPr>
      <w:rPr>
        <w:rFonts w:ascii="Wingdings" w:hAnsi="Wingdings" w:hint="default"/>
      </w:rPr>
    </w:lvl>
  </w:abstractNum>
  <w:abstractNum w:abstractNumId="53">
    <w:nsid w:val="2DC9377E"/>
    <w:multiLevelType w:val="hybridMultilevel"/>
    <w:tmpl w:val="2C16B86C"/>
    <w:lvl w:ilvl="0" w:tplc="04080005">
      <w:start w:val="1"/>
      <w:numFmt w:val="bullet"/>
      <w:lvlText w:val=""/>
      <w:lvlJc w:val="left"/>
      <w:pPr>
        <w:ind w:left="720" w:hanging="360"/>
      </w:pPr>
      <w:rPr>
        <w:rFonts w:ascii="Wingdings" w:hAnsi="Wingdings" w:hint="default"/>
        <w:color w:val="365F91"/>
        <w:sz w:val="22"/>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54">
    <w:nsid w:val="2E2E53A5"/>
    <w:multiLevelType w:val="hybridMultilevel"/>
    <w:tmpl w:val="2DDA8040"/>
    <w:lvl w:ilvl="0" w:tplc="04080005">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55">
    <w:nsid w:val="2E436CDC"/>
    <w:multiLevelType w:val="hybridMultilevel"/>
    <w:tmpl w:val="E1CCF352"/>
    <w:name w:val="PwCListNumbers12"/>
    <w:lvl w:ilvl="0" w:tplc="141A759E">
      <w:start w:val="1"/>
      <w:numFmt w:val="decimal"/>
      <w:lvlText w:val="%1."/>
      <w:lvlJc w:val="left"/>
      <w:pPr>
        <w:ind w:left="720" w:hanging="360"/>
      </w:pPr>
    </w:lvl>
    <w:lvl w:ilvl="1" w:tplc="B83A0F28" w:tentative="1">
      <w:start w:val="1"/>
      <w:numFmt w:val="lowerLetter"/>
      <w:lvlText w:val="%2."/>
      <w:lvlJc w:val="left"/>
      <w:pPr>
        <w:ind w:left="1440" w:hanging="360"/>
      </w:pPr>
    </w:lvl>
    <w:lvl w:ilvl="2" w:tplc="B6B85C94" w:tentative="1">
      <w:start w:val="1"/>
      <w:numFmt w:val="lowerRoman"/>
      <w:lvlText w:val="%3."/>
      <w:lvlJc w:val="right"/>
      <w:pPr>
        <w:ind w:left="2160" w:hanging="180"/>
      </w:pPr>
    </w:lvl>
    <w:lvl w:ilvl="3" w:tplc="0528470A" w:tentative="1">
      <w:start w:val="1"/>
      <w:numFmt w:val="decimal"/>
      <w:lvlText w:val="%4."/>
      <w:lvlJc w:val="left"/>
      <w:pPr>
        <w:ind w:left="2880" w:hanging="360"/>
      </w:pPr>
    </w:lvl>
    <w:lvl w:ilvl="4" w:tplc="A746BB96" w:tentative="1">
      <w:start w:val="1"/>
      <w:numFmt w:val="lowerLetter"/>
      <w:lvlText w:val="%5."/>
      <w:lvlJc w:val="left"/>
      <w:pPr>
        <w:ind w:left="3600" w:hanging="360"/>
      </w:pPr>
    </w:lvl>
    <w:lvl w:ilvl="5" w:tplc="0AF4A1B4" w:tentative="1">
      <w:start w:val="1"/>
      <w:numFmt w:val="lowerRoman"/>
      <w:lvlText w:val="%6."/>
      <w:lvlJc w:val="right"/>
      <w:pPr>
        <w:ind w:left="4320" w:hanging="180"/>
      </w:pPr>
    </w:lvl>
    <w:lvl w:ilvl="6" w:tplc="E27A21DC" w:tentative="1">
      <w:start w:val="1"/>
      <w:numFmt w:val="decimal"/>
      <w:lvlText w:val="%7."/>
      <w:lvlJc w:val="left"/>
      <w:pPr>
        <w:ind w:left="5040" w:hanging="360"/>
      </w:pPr>
    </w:lvl>
    <w:lvl w:ilvl="7" w:tplc="5C62AB4A" w:tentative="1">
      <w:start w:val="1"/>
      <w:numFmt w:val="lowerLetter"/>
      <w:lvlText w:val="%8."/>
      <w:lvlJc w:val="left"/>
      <w:pPr>
        <w:ind w:left="5760" w:hanging="360"/>
      </w:pPr>
    </w:lvl>
    <w:lvl w:ilvl="8" w:tplc="CC92AC18" w:tentative="1">
      <w:start w:val="1"/>
      <w:numFmt w:val="lowerRoman"/>
      <w:lvlText w:val="%9."/>
      <w:lvlJc w:val="right"/>
      <w:pPr>
        <w:ind w:left="6480" w:hanging="180"/>
      </w:pPr>
    </w:lvl>
  </w:abstractNum>
  <w:abstractNum w:abstractNumId="56">
    <w:nsid w:val="2F2E2D9A"/>
    <w:multiLevelType w:val="hybridMultilevel"/>
    <w:tmpl w:val="3034C0B6"/>
    <w:lvl w:ilvl="0" w:tplc="BC021652">
      <w:numFmt w:val="bullet"/>
      <w:lvlText w:val=""/>
      <w:lvlJc w:val="left"/>
      <w:pPr>
        <w:ind w:left="1760" w:hanging="360"/>
      </w:pPr>
      <w:rPr>
        <w:rFonts w:ascii="Wingdings" w:eastAsia="Wingdings" w:hAnsi="Wingdings" w:cs="Wingdings" w:hint="default"/>
        <w:w w:val="100"/>
        <w:sz w:val="16"/>
        <w:szCs w:val="16"/>
        <w:lang w:val="el-GR" w:eastAsia="en-US" w:bidi="ar-SA"/>
      </w:rPr>
    </w:lvl>
    <w:lvl w:ilvl="1" w:tplc="B9466A78">
      <w:numFmt w:val="bullet"/>
      <w:lvlText w:val=""/>
      <w:lvlJc w:val="left"/>
      <w:pPr>
        <w:ind w:left="1923" w:hanging="360"/>
      </w:pPr>
      <w:rPr>
        <w:rFonts w:ascii="Symbol" w:eastAsia="Symbol" w:hAnsi="Symbol" w:cs="Symbol" w:hint="default"/>
        <w:w w:val="99"/>
        <w:sz w:val="20"/>
        <w:szCs w:val="20"/>
        <w:lang w:val="el-GR" w:eastAsia="en-US" w:bidi="ar-SA"/>
      </w:rPr>
    </w:lvl>
    <w:lvl w:ilvl="2" w:tplc="0248FAC2">
      <w:numFmt w:val="bullet"/>
      <w:lvlText w:val="•"/>
      <w:lvlJc w:val="left"/>
      <w:pPr>
        <w:ind w:left="2882" w:hanging="360"/>
      </w:pPr>
      <w:rPr>
        <w:rFonts w:hint="default"/>
        <w:lang w:val="el-GR" w:eastAsia="en-US" w:bidi="ar-SA"/>
      </w:rPr>
    </w:lvl>
    <w:lvl w:ilvl="3" w:tplc="A0D23040">
      <w:numFmt w:val="bullet"/>
      <w:lvlText w:val="•"/>
      <w:lvlJc w:val="left"/>
      <w:pPr>
        <w:ind w:left="3845" w:hanging="360"/>
      </w:pPr>
      <w:rPr>
        <w:rFonts w:hint="default"/>
        <w:lang w:val="el-GR" w:eastAsia="en-US" w:bidi="ar-SA"/>
      </w:rPr>
    </w:lvl>
    <w:lvl w:ilvl="4" w:tplc="7B06374E">
      <w:numFmt w:val="bullet"/>
      <w:lvlText w:val="•"/>
      <w:lvlJc w:val="left"/>
      <w:pPr>
        <w:ind w:left="4808" w:hanging="360"/>
      </w:pPr>
      <w:rPr>
        <w:rFonts w:hint="default"/>
        <w:lang w:val="el-GR" w:eastAsia="en-US" w:bidi="ar-SA"/>
      </w:rPr>
    </w:lvl>
    <w:lvl w:ilvl="5" w:tplc="1EDE9220">
      <w:numFmt w:val="bullet"/>
      <w:lvlText w:val="•"/>
      <w:lvlJc w:val="left"/>
      <w:pPr>
        <w:ind w:left="5771" w:hanging="360"/>
      </w:pPr>
      <w:rPr>
        <w:rFonts w:hint="default"/>
        <w:lang w:val="el-GR" w:eastAsia="en-US" w:bidi="ar-SA"/>
      </w:rPr>
    </w:lvl>
    <w:lvl w:ilvl="6" w:tplc="7546A39E">
      <w:numFmt w:val="bullet"/>
      <w:lvlText w:val="•"/>
      <w:lvlJc w:val="left"/>
      <w:pPr>
        <w:ind w:left="6734" w:hanging="360"/>
      </w:pPr>
      <w:rPr>
        <w:rFonts w:hint="default"/>
        <w:lang w:val="el-GR" w:eastAsia="en-US" w:bidi="ar-SA"/>
      </w:rPr>
    </w:lvl>
    <w:lvl w:ilvl="7" w:tplc="6A7224BE">
      <w:numFmt w:val="bullet"/>
      <w:lvlText w:val="•"/>
      <w:lvlJc w:val="left"/>
      <w:pPr>
        <w:ind w:left="7697" w:hanging="360"/>
      </w:pPr>
      <w:rPr>
        <w:rFonts w:hint="default"/>
        <w:lang w:val="el-GR" w:eastAsia="en-US" w:bidi="ar-SA"/>
      </w:rPr>
    </w:lvl>
    <w:lvl w:ilvl="8" w:tplc="E30005F2">
      <w:numFmt w:val="bullet"/>
      <w:lvlText w:val="•"/>
      <w:lvlJc w:val="left"/>
      <w:pPr>
        <w:ind w:left="8660" w:hanging="360"/>
      </w:pPr>
      <w:rPr>
        <w:rFonts w:hint="default"/>
        <w:lang w:val="el-GR" w:eastAsia="en-US" w:bidi="ar-SA"/>
      </w:rPr>
    </w:lvl>
  </w:abstractNum>
  <w:abstractNum w:abstractNumId="57">
    <w:nsid w:val="369A02CE"/>
    <w:multiLevelType w:val="multilevel"/>
    <w:tmpl w:val="949A599E"/>
    <w:styleLink w:val="StyleBulletedSymbolsymbolLeft095cmHanging063cm"/>
    <w:lvl w:ilvl="0">
      <w:start w:val="1"/>
      <w:numFmt w:val="bullet"/>
      <w:lvlText w:val="–"/>
      <w:lvlJc w:val="left"/>
      <w:pPr>
        <w:tabs>
          <w:tab w:val="num" w:pos="360"/>
        </w:tabs>
        <w:ind w:left="360" w:hanging="360"/>
      </w:pPr>
      <w:rPr>
        <w:rFonts w:ascii="Courier New" w:hAnsi="Courier New" w:hint="default"/>
        <w:sz w:val="22"/>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58">
    <w:nsid w:val="38014F7B"/>
    <w:multiLevelType w:val="hybridMultilevel"/>
    <w:tmpl w:val="A9DCF4AE"/>
    <w:lvl w:ilvl="0" w:tplc="DF9E66F8">
      <w:start w:val="1"/>
      <w:numFmt w:val="decimal"/>
      <w:lvlText w:val="%1."/>
      <w:lvlJc w:val="left"/>
      <w:pPr>
        <w:ind w:left="720" w:hanging="360"/>
      </w:pPr>
      <w:rPr>
        <w:rFonts w:hint="default"/>
        <w:color w:val="365F91"/>
        <w:w w:val="100"/>
        <w:sz w:val="22"/>
        <w:szCs w:val="28"/>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9">
    <w:nsid w:val="3A57486E"/>
    <w:multiLevelType w:val="multilevel"/>
    <w:tmpl w:val="40A43864"/>
    <w:lvl w:ilvl="0">
      <w:numFmt w:val="decimal"/>
      <w:pStyle w:val="a0"/>
      <w:lvlText w:val=""/>
      <w:lvlJc w:val="left"/>
    </w:lvl>
    <w:lvl w:ilvl="1">
      <w:numFmt w:val="decimal"/>
      <w:pStyle w:val="20"/>
      <w:lvlText w:val=""/>
      <w:lvlJc w:val="left"/>
    </w:lvl>
    <w:lvl w:ilvl="2">
      <w:numFmt w:val="decimal"/>
      <w:pStyle w:val="30"/>
      <w:lvlText w:val=""/>
      <w:lvlJc w:val="left"/>
    </w:lvl>
    <w:lvl w:ilvl="3">
      <w:numFmt w:val="decimal"/>
      <w:pStyle w:val="40"/>
      <w:lvlText w:val=""/>
      <w:lvlJc w:val="left"/>
    </w:lvl>
    <w:lvl w:ilvl="4">
      <w:numFmt w:val="decimal"/>
      <w:pStyle w:val="50"/>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0">
    <w:nsid w:val="3BA566C1"/>
    <w:multiLevelType w:val="hybridMultilevel"/>
    <w:tmpl w:val="A5BA465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61">
    <w:nsid w:val="3CA13C84"/>
    <w:multiLevelType w:val="hybridMultilevel"/>
    <w:tmpl w:val="5DF04E12"/>
    <w:lvl w:ilvl="0" w:tplc="1C648CA2">
      <w:start w:val="1"/>
      <w:numFmt w:val="bullet"/>
      <w:pStyle w:val="bullet10"/>
      <w:lvlText w:val=""/>
      <w:lvlJc w:val="left"/>
      <w:pPr>
        <w:ind w:left="720" w:hanging="360"/>
      </w:pPr>
      <w:rPr>
        <w:rFonts w:ascii="Wingdings 3" w:hAnsi="Wingdings 3" w:hint="default"/>
        <w:color w:val="E36C0A"/>
      </w:rPr>
    </w:lvl>
    <w:lvl w:ilvl="1" w:tplc="8D34AF10" w:tentative="1">
      <w:start w:val="1"/>
      <w:numFmt w:val="bullet"/>
      <w:lvlText w:val="o"/>
      <w:lvlJc w:val="left"/>
      <w:pPr>
        <w:ind w:left="1440" w:hanging="360"/>
      </w:pPr>
      <w:rPr>
        <w:rFonts w:ascii="Courier New" w:hAnsi="Courier New" w:cs="Courier New" w:hint="default"/>
      </w:rPr>
    </w:lvl>
    <w:lvl w:ilvl="2" w:tplc="908A6DEA" w:tentative="1">
      <w:start w:val="1"/>
      <w:numFmt w:val="bullet"/>
      <w:lvlText w:val=""/>
      <w:lvlJc w:val="left"/>
      <w:pPr>
        <w:ind w:left="2160" w:hanging="360"/>
      </w:pPr>
      <w:rPr>
        <w:rFonts w:ascii="Wingdings" w:hAnsi="Wingdings" w:hint="default"/>
      </w:rPr>
    </w:lvl>
    <w:lvl w:ilvl="3" w:tplc="1BC81A4C" w:tentative="1">
      <w:start w:val="1"/>
      <w:numFmt w:val="bullet"/>
      <w:lvlText w:val=""/>
      <w:lvlJc w:val="left"/>
      <w:pPr>
        <w:ind w:left="2880" w:hanging="360"/>
      </w:pPr>
      <w:rPr>
        <w:rFonts w:ascii="Symbol" w:hAnsi="Symbol" w:hint="default"/>
      </w:rPr>
    </w:lvl>
    <w:lvl w:ilvl="4" w:tplc="5DB08BC0" w:tentative="1">
      <w:start w:val="1"/>
      <w:numFmt w:val="bullet"/>
      <w:lvlText w:val="o"/>
      <w:lvlJc w:val="left"/>
      <w:pPr>
        <w:ind w:left="3600" w:hanging="360"/>
      </w:pPr>
      <w:rPr>
        <w:rFonts w:ascii="Courier New" w:hAnsi="Courier New" w:cs="Courier New" w:hint="default"/>
      </w:rPr>
    </w:lvl>
    <w:lvl w:ilvl="5" w:tplc="B37AD940" w:tentative="1">
      <w:start w:val="1"/>
      <w:numFmt w:val="bullet"/>
      <w:lvlText w:val=""/>
      <w:lvlJc w:val="left"/>
      <w:pPr>
        <w:ind w:left="4320" w:hanging="360"/>
      </w:pPr>
      <w:rPr>
        <w:rFonts w:ascii="Wingdings" w:hAnsi="Wingdings" w:hint="default"/>
      </w:rPr>
    </w:lvl>
    <w:lvl w:ilvl="6" w:tplc="12966382" w:tentative="1">
      <w:start w:val="1"/>
      <w:numFmt w:val="bullet"/>
      <w:lvlText w:val=""/>
      <w:lvlJc w:val="left"/>
      <w:pPr>
        <w:ind w:left="5040" w:hanging="360"/>
      </w:pPr>
      <w:rPr>
        <w:rFonts w:ascii="Symbol" w:hAnsi="Symbol" w:hint="default"/>
      </w:rPr>
    </w:lvl>
    <w:lvl w:ilvl="7" w:tplc="D20E16BE" w:tentative="1">
      <w:start w:val="1"/>
      <w:numFmt w:val="bullet"/>
      <w:lvlText w:val="o"/>
      <w:lvlJc w:val="left"/>
      <w:pPr>
        <w:ind w:left="5760" w:hanging="360"/>
      </w:pPr>
      <w:rPr>
        <w:rFonts w:ascii="Courier New" w:hAnsi="Courier New" w:cs="Courier New" w:hint="default"/>
      </w:rPr>
    </w:lvl>
    <w:lvl w:ilvl="8" w:tplc="F00C9CD6" w:tentative="1">
      <w:start w:val="1"/>
      <w:numFmt w:val="bullet"/>
      <w:lvlText w:val=""/>
      <w:lvlJc w:val="left"/>
      <w:pPr>
        <w:ind w:left="6480" w:hanging="360"/>
      </w:pPr>
      <w:rPr>
        <w:rFonts w:ascii="Wingdings" w:hAnsi="Wingdings" w:hint="default"/>
      </w:rPr>
    </w:lvl>
  </w:abstractNum>
  <w:abstractNum w:abstractNumId="62">
    <w:nsid w:val="3CD32E2B"/>
    <w:multiLevelType w:val="hybridMultilevel"/>
    <w:tmpl w:val="B03ECBB4"/>
    <w:lvl w:ilvl="0" w:tplc="946ECE14">
      <w:start w:val="1"/>
      <w:numFmt w:val="bullet"/>
      <w:lvlText w:val=""/>
      <w:lvlJc w:val="left"/>
      <w:pPr>
        <w:ind w:left="720" w:hanging="360"/>
      </w:pPr>
      <w:rPr>
        <w:rFonts w:ascii="Wingdings" w:hAnsi="Wingdings" w:hint="default"/>
        <w:b/>
        <w:i w:val="0"/>
        <w:color w:val="31849B"/>
        <w:sz w:val="20"/>
        <w:szCs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nsid w:val="3D367D6C"/>
    <w:multiLevelType w:val="hybridMultilevel"/>
    <w:tmpl w:val="C85C214E"/>
    <w:lvl w:ilvl="0" w:tplc="7BA60BCE">
      <w:numFmt w:val="bullet"/>
      <w:lvlText w:val=""/>
      <w:lvlJc w:val="left"/>
      <w:pPr>
        <w:ind w:left="720" w:hanging="360"/>
      </w:pPr>
      <w:rPr>
        <w:rFonts w:ascii="Wingdings 3" w:eastAsia="Times New Roman" w:hAnsi="Wingdings 3" w:cs="Times New Roman"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64">
    <w:nsid w:val="3DE70211"/>
    <w:multiLevelType w:val="hybridMultilevel"/>
    <w:tmpl w:val="527E153A"/>
    <w:lvl w:ilvl="0" w:tplc="BC940830">
      <w:start w:val="1"/>
      <w:numFmt w:val="bullet"/>
      <w:lvlText w:val="-"/>
      <w:lvlJc w:val="left"/>
      <w:pPr>
        <w:ind w:left="720" w:hanging="360"/>
      </w:pPr>
      <w:rPr>
        <w:rFonts w:ascii="Times New Roman" w:eastAsia="Calibri" w:hAnsi="Times New Roman" w:cs="Times New Roman"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65">
    <w:nsid w:val="3EE52A50"/>
    <w:multiLevelType w:val="multilevel"/>
    <w:tmpl w:val="EE12AE72"/>
    <w:styleLink w:val="PwCAppendixList1"/>
    <w:lvl w:ilvl="0">
      <w:start w:val="1"/>
      <w:numFmt w:val="upperLetter"/>
      <w:lvlText w:val="Appendix %1 "/>
      <w:lvlJc w:val="left"/>
      <w:pPr>
        <w:ind w:left="1070" w:hanging="360"/>
      </w:pPr>
      <w:rPr>
        <w:rFonts w:hint="default"/>
      </w:rPr>
    </w:lvl>
    <w:lvl w:ilvl="1">
      <w:start w:val="1"/>
      <w:numFmt w:val="lowerLetter"/>
      <w:lvlText w:val="%2)"/>
      <w:lvlJc w:val="left"/>
      <w:pPr>
        <w:ind w:left="1430" w:hanging="360"/>
      </w:pPr>
      <w:rPr>
        <w:rFonts w:hint="default"/>
      </w:rPr>
    </w:lvl>
    <w:lvl w:ilvl="2">
      <w:start w:val="1"/>
      <w:numFmt w:val="lowerRoman"/>
      <w:lvlText w:val="%3)"/>
      <w:lvlJc w:val="left"/>
      <w:pPr>
        <w:ind w:left="1790" w:hanging="360"/>
      </w:pPr>
      <w:rPr>
        <w:rFonts w:hint="default"/>
      </w:rPr>
    </w:lvl>
    <w:lvl w:ilvl="3">
      <w:start w:val="1"/>
      <w:numFmt w:val="decimal"/>
      <w:lvlText w:val="(%4)"/>
      <w:lvlJc w:val="left"/>
      <w:pPr>
        <w:ind w:left="2150" w:hanging="360"/>
      </w:pPr>
      <w:rPr>
        <w:rFonts w:hint="default"/>
      </w:rPr>
    </w:lvl>
    <w:lvl w:ilvl="4">
      <w:start w:val="1"/>
      <w:numFmt w:val="lowerLetter"/>
      <w:lvlText w:val="(%5)"/>
      <w:lvlJc w:val="left"/>
      <w:pPr>
        <w:ind w:left="2510" w:hanging="360"/>
      </w:pPr>
      <w:rPr>
        <w:rFonts w:hint="default"/>
      </w:rPr>
    </w:lvl>
    <w:lvl w:ilvl="5">
      <w:start w:val="1"/>
      <w:numFmt w:val="lowerRoman"/>
      <w:lvlText w:val="(%6)"/>
      <w:lvlJc w:val="left"/>
      <w:pPr>
        <w:ind w:left="2870" w:hanging="360"/>
      </w:pPr>
      <w:rPr>
        <w:rFonts w:hint="default"/>
      </w:rPr>
    </w:lvl>
    <w:lvl w:ilvl="6">
      <w:start w:val="1"/>
      <w:numFmt w:val="decimal"/>
      <w:lvlText w:val="%7."/>
      <w:lvlJc w:val="left"/>
      <w:pPr>
        <w:ind w:left="3230" w:hanging="360"/>
      </w:pPr>
      <w:rPr>
        <w:rFonts w:hint="default"/>
      </w:rPr>
    </w:lvl>
    <w:lvl w:ilvl="7">
      <w:start w:val="1"/>
      <w:numFmt w:val="lowerLetter"/>
      <w:lvlText w:val="%8."/>
      <w:lvlJc w:val="left"/>
      <w:pPr>
        <w:ind w:left="3590" w:hanging="360"/>
      </w:pPr>
      <w:rPr>
        <w:rFonts w:hint="default"/>
      </w:rPr>
    </w:lvl>
    <w:lvl w:ilvl="8">
      <w:start w:val="1"/>
      <w:numFmt w:val="lowerRoman"/>
      <w:lvlText w:val="%9."/>
      <w:lvlJc w:val="left"/>
      <w:pPr>
        <w:ind w:left="3950" w:hanging="360"/>
      </w:pPr>
      <w:rPr>
        <w:rFonts w:hint="default"/>
      </w:rPr>
    </w:lvl>
  </w:abstractNum>
  <w:abstractNum w:abstractNumId="66">
    <w:nsid w:val="3EFF0021"/>
    <w:multiLevelType w:val="hybridMultilevel"/>
    <w:tmpl w:val="C7C2060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67">
    <w:nsid w:val="4071767D"/>
    <w:multiLevelType w:val="hybridMultilevel"/>
    <w:tmpl w:val="3FF2B20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68">
    <w:nsid w:val="446C26B3"/>
    <w:multiLevelType w:val="hybridMultilevel"/>
    <w:tmpl w:val="D6F88E00"/>
    <w:lvl w:ilvl="0" w:tplc="04080001">
      <w:start w:val="1"/>
      <w:numFmt w:val="bullet"/>
      <w:lvlText w:val=""/>
      <w:lvlJc w:val="left"/>
      <w:pPr>
        <w:ind w:left="1440" w:hanging="360"/>
      </w:pPr>
      <w:rPr>
        <w:rFonts w:ascii="Symbol" w:hAnsi="Symbol" w:hint="default"/>
      </w:rPr>
    </w:lvl>
    <w:lvl w:ilvl="1" w:tplc="04080003">
      <w:start w:val="1"/>
      <w:numFmt w:val="bullet"/>
      <w:lvlText w:val="o"/>
      <w:lvlJc w:val="left"/>
      <w:pPr>
        <w:ind w:left="2160" w:hanging="360"/>
      </w:pPr>
      <w:rPr>
        <w:rFonts w:ascii="Courier New" w:hAnsi="Courier New" w:cs="Courier New" w:hint="default"/>
      </w:rPr>
    </w:lvl>
    <w:lvl w:ilvl="2" w:tplc="04080005">
      <w:start w:val="1"/>
      <w:numFmt w:val="bullet"/>
      <w:lvlText w:val=""/>
      <w:lvlJc w:val="left"/>
      <w:pPr>
        <w:ind w:left="2880" w:hanging="360"/>
      </w:pPr>
      <w:rPr>
        <w:rFonts w:ascii="Wingdings" w:hAnsi="Wingdings" w:hint="default"/>
      </w:rPr>
    </w:lvl>
    <w:lvl w:ilvl="3" w:tplc="04080001">
      <w:start w:val="1"/>
      <w:numFmt w:val="bullet"/>
      <w:lvlText w:val=""/>
      <w:lvlJc w:val="left"/>
      <w:pPr>
        <w:ind w:left="3600" w:hanging="360"/>
      </w:pPr>
      <w:rPr>
        <w:rFonts w:ascii="Symbol" w:hAnsi="Symbol" w:hint="default"/>
      </w:rPr>
    </w:lvl>
    <w:lvl w:ilvl="4" w:tplc="04080003">
      <w:start w:val="1"/>
      <w:numFmt w:val="bullet"/>
      <w:lvlText w:val="o"/>
      <w:lvlJc w:val="left"/>
      <w:pPr>
        <w:ind w:left="4320" w:hanging="360"/>
      </w:pPr>
      <w:rPr>
        <w:rFonts w:ascii="Courier New" w:hAnsi="Courier New" w:cs="Courier New" w:hint="default"/>
      </w:rPr>
    </w:lvl>
    <w:lvl w:ilvl="5" w:tplc="04080005">
      <w:start w:val="1"/>
      <w:numFmt w:val="bullet"/>
      <w:lvlText w:val=""/>
      <w:lvlJc w:val="left"/>
      <w:pPr>
        <w:ind w:left="5040" w:hanging="360"/>
      </w:pPr>
      <w:rPr>
        <w:rFonts w:ascii="Wingdings" w:hAnsi="Wingdings" w:hint="default"/>
      </w:rPr>
    </w:lvl>
    <w:lvl w:ilvl="6" w:tplc="04080001">
      <w:start w:val="1"/>
      <w:numFmt w:val="bullet"/>
      <w:lvlText w:val=""/>
      <w:lvlJc w:val="left"/>
      <w:pPr>
        <w:ind w:left="5760" w:hanging="360"/>
      </w:pPr>
      <w:rPr>
        <w:rFonts w:ascii="Symbol" w:hAnsi="Symbol" w:hint="default"/>
      </w:rPr>
    </w:lvl>
    <w:lvl w:ilvl="7" w:tplc="04080003">
      <w:start w:val="1"/>
      <w:numFmt w:val="bullet"/>
      <w:lvlText w:val="o"/>
      <w:lvlJc w:val="left"/>
      <w:pPr>
        <w:ind w:left="6480" w:hanging="360"/>
      </w:pPr>
      <w:rPr>
        <w:rFonts w:ascii="Courier New" w:hAnsi="Courier New" w:cs="Courier New" w:hint="default"/>
      </w:rPr>
    </w:lvl>
    <w:lvl w:ilvl="8" w:tplc="04080005">
      <w:start w:val="1"/>
      <w:numFmt w:val="bullet"/>
      <w:lvlText w:val=""/>
      <w:lvlJc w:val="left"/>
      <w:pPr>
        <w:ind w:left="7200" w:hanging="360"/>
      </w:pPr>
      <w:rPr>
        <w:rFonts w:ascii="Wingdings" w:hAnsi="Wingdings" w:hint="default"/>
      </w:rPr>
    </w:lvl>
  </w:abstractNum>
  <w:abstractNum w:abstractNumId="69">
    <w:nsid w:val="44CA43FD"/>
    <w:multiLevelType w:val="hybridMultilevel"/>
    <w:tmpl w:val="4DC8448E"/>
    <w:styleLink w:val="PwCAppendixList152"/>
    <w:lvl w:ilvl="0" w:tplc="FFFFFFFF">
      <w:start w:val="1"/>
      <w:numFmt w:val="bullet"/>
      <w:pStyle w:val="bodybulletingbold"/>
      <w:lvlText w:val=""/>
      <w:lvlJc w:val="left"/>
      <w:pPr>
        <w:tabs>
          <w:tab w:val="num" w:pos="-3612"/>
        </w:tabs>
        <w:ind w:left="-3612" w:hanging="360"/>
      </w:pPr>
      <w:rPr>
        <w:rFonts w:ascii="Symbol" w:hAnsi="Symbol" w:hint="default"/>
      </w:rPr>
    </w:lvl>
    <w:lvl w:ilvl="1" w:tplc="FFFFFFFF">
      <w:start w:val="1"/>
      <w:numFmt w:val="bullet"/>
      <w:lvlText w:val="o"/>
      <w:lvlJc w:val="left"/>
      <w:pPr>
        <w:tabs>
          <w:tab w:val="num" w:pos="-3612"/>
        </w:tabs>
        <w:ind w:left="-3612" w:hanging="360"/>
      </w:pPr>
      <w:rPr>
        <w:rFonts w:ascii="Courier New" w:hAnsi="Courier New" w:hint="default"/>
      </w:rPr>
    </w:lvl>
    <w:lvl w:ilvl="2" w:tplc="0408000F" w:tentative="1">
      <w:start w:val="1"/>
      <w:numFmt w:val="bullet"/>
      <w:lvlText w:val=""/>
      <w:lvlJc w:val="left"/>
      <w:pPr>
        <w:tabs>
          <w:tab w:val="num" w:pos="-2892"/>
        </w:tabs>
        <w:ind w:left="-2892" w:hanging="360"/>
      </w:pPr>
      <w:rPr>
        <w:rFonts w:ascii="Wingdings" w:hAnsi="Wingdings" w:hint="default"/>
      </w:rPr>
    </w:lvl>
    <w:lvl w:ilvl="3" w:tplc="FFFFFFFF" w:tentative="1">
      <w:start w:val="1"/>
      <w:numFmt w:val="bullet"/>
      <w:lvlText w:val=""/>
      <w:lvlJc w:val="left"/>
      <w:pPr>
        <w:tabs>
          <w:tab w:val="num" w:pos="-2172"/>
        </w:tabs>
        <w:ind w:left="-2172" w:hanging="360"/>
      </w:pPr>
      <w:rPr>
        <w:rFonts w:ascii="Symbol" w:hAnsi="Symbol" w:hint="default"/>
      </w:rPr>
    </w:lvl>
    <w:lvl w:ilvl="4" w:tplc="FFFFFFFF" w:tentative="1">
      <w:start w:val="1"/>
      <w:numFmt w:val="bullet"/>
      <w:lvlText w:val="o"/>
      <w:lvlJc w:val="left"/>
      <w:pPr>
        <w:tabs>
          <w:tab w:val="num" w:pos="-1452"/>
        </w:tabs>
        <w:ind w:left="-1452" w:hanging="360"/>
      </w:pPr>
      <w:rPr>
        <w:rFonts w:ascii="Courier New" w:hAnsi="Courier New" w:hint="default"/>
      </w:rPr>
    </w:lvl>
    <w:lvl w:ilvl="5" w:tplc="FFFFFFFF" w:tentative="1">
      <w:start w:val="1"/>
      <w:numFmt w:val="bullet"/>
      <w:lvlText w:val=""/>
      <w:lvlJc w:val="left"/>
      <w:pPr>
        <w:tabs>
          <w:tab w:val="num" w:pos="-732"/>
        </w:tabs>
        <w:ind w:left="-732" w:hanging="360"/>
      </w:pPr>
      <w:rPr>
        <w:rFonts w:ascii="Wingdings" w:hAnsi="Wingdings" w:hint="default"/>
      </w:rPr>
    </w:lvl>
    <w:lvl w:ilvl="6" w:tplc="FFFFFFFF" w:tentative="1">
      <w:start w:val="1"/>
      <w:numFmt w:val="bullet"/>
      <w:lvlText w:val=""/>
      <w:lvlJc w:val="left"/>
      <w:pPr>
        <w:tabs>
          <w:tab w:val="num" w:pos="-12"/>
        </w:tabs>
        <w:ind w:left="-12" w:hanging="360"/>
      </w:pPr>
      <w:rPr>
        <w:rFonts w:ascii="Symbol" w:hAnsi="Symbol" w:hint="default"/>
      </w:rPr>
    </w:lvl>
    <w:lvl w:ilvl="7" w:tplc="FFFFFFFF" w:tentative="1">
      <w:start w:val="1"/>
      <w:numFmt w:val="bullet"/>
      <w:lvlText w:val="o"/>
      <w:lvlJc w:val="left"/>
      <w:pPr>
        <w:tabs>
          <w:tab w:val="num" w:pos="708"/>
        </w:tabs>
        <w:ind w:left="708" w:hanging="360"/>
      </w:pPr>
      <w:rPr>
        <w:rFonts w:ascii="Courier New" w:hAnsi="Courier New" w:hint="default"/>
      </w:rPr>
    </w:lvl>
    <w:lvl w:ilvl="8" w:tplc="FFFFFFFF" w:tentative="1">
      <w:start w:val="1"/>
      <w:numFmt w:val="bullet"/>
      <w:lvlText w:val=""/>
      <w:lvlJc w:val="left"/>
      <w:pPr>
        <w:tabs>
          <w:tab w:val="num" w:pos="1428"/>
        </w:tabs>
        <w:ind w:left="1428" w:hanging="360"/>
      </w:pPr>
      <w:rPr>
        <w:rFonts w:ascii="Wingdings" w:hAnsi="Wingdings" w:hint="default"/>
      </w:rPr>
    </w:lvl>
  </w:abstractNum>
  <w:abstractNum w:abstractNumId="70">
    <w:nsid w:val="44E421F0"/>
    <w:multiLevelType w:val="hybridMultilevel"/>
    <w:tmpl w:val="FAB6A8E0"/>
    <w:lvl w:ilvl="0" w:tplc="AFEC857A">
      <w:start w:val="1"/>
      <w:numFmt w:val="bullet"/>
      <w:lvlText w:val="-"/>
      <w:lvlJc w:val="left"/>
      <w:pPr>
        <w:ind w:left="410" w:hanging="360"/>
      </w:pPr>
      <w:rPr>
        <w:rFonts w:ascii="Arial Narrow" w:eastAsia="Times New Roman" w:hAnsi="Arial Narrow" w:cs="Times New Roman" w:hint="default"/>
        <w:color w:val="auto"/>
      </w:rPr>
    </w:lvl>
    <w:lvl w:ilvl="1" w:tplc="04080003" w:tentative="1">
      <w:start w:val="1"/>
      <w:numFmt w:val="bullet"/>
      <w:lvlText w:val="o"/>
      <w:lvlJc w:val="left"/>
      <w:pPr>
        <w:ind w:left="1130" w:hanging="360"/>
      </w:pPr>
      <w:rPr>
        <w:rFonts w:ascii="Courier New" w:hAnsi="Courier New" w:cs="Courier New" w:hint="default"/>
      </w:rPr>
    </w:lvl>
    <w:lvl w:ilvl="2" w:tplc="04080005" w:tentative="1">
      <w:start w:val="1"/>
      <w:numFmt w:val="bullet"/>
      <w:lvlText w:val=""/>
      <w:lvlJc w:val="left"/>
      <w:pPr>
        <w:ind w:left="1850" w:hanging="360"/>
      </w:pPr>
      <w:rPr>
        <w:rFonts w:ascii="Wingdings" w:hAnsi="Wingdings" w:hint="default"/>
      </w:rPr>
    </w:lvl>
    <w:lvl w:ilvl="3" w:tplc="04080001" w:tentative="1">
      <w:start w:val="1"/>
      <w:numFmt w:val="bullet"/>
      <w:lvlText w:val=""/>
      <w:lvlJc w:val="left"/>
      <w:pPr>
        <w:ind w:left="2570" w:hanging="360"/>
      </w:pPr>
      <w:rPr>
        <w:rFonts w:ascii="Symbol" w:hAnsi="Symbol" w:hint="default"/>
      </w:rPr>
    </w:lvl>
    <w:lvl w:ilvl="4" w:tplc="04080003" w:tentative="1">
      <w:start w:val="1"/>
      <w:numFmt w:val="bullet"/>
      <w:lvlText w:val="o"/>
      <w:lvlJc w:val="left"/>
      <w:pPr>
        <w:ind w:left="3290" w:hanging="360"/>
      </w:pPr>
      <w:rPr>
        <w:rFonts w:ascii="Courier New" w:hAnsi="Courier New" w:cs="Courier New" w:hint="default"/>
      </w:rPr>
    </w:lvl>
    <w:lvl w:ilvl="5" w:tplc="04080005" w:tentative="1">
      <w:start w:val="1"/>
      <w:numFmt w:val="bullet"/>
      <w:lvlText w:val=""/>
      <w:lvlJc w:val="left"/>
      <w:pPr>
        <w:ind w:left="4010" w:hanging="360"/>
      </w:pPr>
      <w:rPr>
        <w:rFonts w:ascii="Wingdings" w:hAnsi="Wingdings" w:hint="default"/>
      </w:rPr>
    </w:lvl>
    <w:lvl w:ilvl="6" w:tplc="04080001" w:tentative="1">
      <w:start w:val="1"/>
      <w:numFmt w:val="bullet"/>
      <w:lvlText w:val=""/>
      <w:lvlJc w:val="left"/>
      <w:pPr>
        <w:ind w:left="4730" w:hanging="360"/>
      </w:pPr>
      <w:rPr>
        <w:rFonts w:ascii="Symbol" w:hAnsi="Symbol" w:hint="default"/>
      </w:rPr>
    </w:lvl>
    <w:lvl w:ilvl="7" w:tplc="04080003" w:tentative="1">
      <w:start w:val="1"/>
      <w:numFmt w:val="bullet"/>
      <w:lvlText w:val="o"/>
      <w:lvlJc w:val="left"/>
      <w:pPr>
        <w:ind w:left="5450" w:hanging="360"/>
      </w:pPr>
      <w:rPr>
        <w:rFonts w:ascii="Courier New" w:hAnsi="Courier New" w:cs="Courier New" w:hint="default"/>
      </w:rPr>
    </w:lvl>
    <w:lvl w:ilvl="8" w:tplc="04080005" w:tentative="1">
      <w:start w:val="1"/>
      <w:numFmt w:val="bullet"/>
      <w:lvlText w:val=""/>
      <w:lvlJc w:val="left"/>
      <w:pPr>
        <w:ind w:left="6170" w:hanging="360"/>
      </w:pPr>
      <w:rPr>
        <w:rFonts w:ascii="Wingdings" w:hAnsi="Wingdings" w:hint="default"/>
      </w:rPr>
    </w:lvl>
  </w:abstractNum>
  <w:abstractNum w:abstractNumId="71">
    <w:nsid w:val="455C1A67"/>
    <w:multiLevelType w:val="singleLevel"/>
    <w:tmpl w:val="83EA1736"/>
    <w:styleLink w:val="PwCAppendixList17"/>
    <w:lvl w:ilvl="0">
      <w:start w:val="1"/>
      <w:numFmt w:val="bullet"/>
      <w:pStyle w:val="Bullet11"/>
      <w:lvlText w:val="­"/>
      <w:lvlJc w:val="left"/>
      <w:pPr>
        <w:tabs>
          <w:tab w:val="num" w:pos="764"/>
        </w:tabs>
        <w:ind w:left="764" w:hanging="360"/>
      </w:pPr>
      <w:rPr>
        <w:rFonts w:ascii="Courier New" w:hAnsi="Courier New" w:hint="default"/>
      </w:rPr>
    </w:lvl>
  </w:abstractNum>
  <w:abstractNum w:abstractNumId="72">
    <w:nsid w:val="45894F9C"/>
    <w:multiLevelType w:val="multilevel"/>
    <w:tmpl w:val="8294F16E"/>
    <w:lvl w:ilvl="0">
      <w:start w:val="1"/>
      <w:numFmt w:val="decimal"/>
      <w:pStyle w:val="1"/>
      <w:lvlText w:val="%1."/>
      <w:lvlJc w:val="left"/>
      <w:pPr>
        <w:ind w:left="432" w:hanging="432"/>
      </w:pPr>
      <w:rPr>
        <w:rFonts w:hint="default"/>
        <w:color w:val="808080" w:themeColor="background1" w:themeShade="80"/>
        <w:sz w:val="36"/>
      </w:rPr>
    </w:lvl>
    <w:lvl w:ilvl="1">
      <w:start w:val="1"/>
      <w:numFmt w:val="decimal"/>
      <w:pStyle w:val="21"/>
      <w:lvlText w:val="%1.%2"/>
      <w:lvlJc w:val="left"/>
      <w:pPr>
        <w:ind w:left="718" w:hanging="576"/>
      </w:pPr>
      <w:rPr>
        <w:rFonts w:hint="default"/>
      </w:rPr>
    </w:lvl>
    <w:lvl w:ilvl="2">
      <w:start w:val="1"/>
      <w:numFmt w:val="decimal"/>
      <w:pStyle w:val="31"/>
      <w:lvlText w:val="%1.%2.%3"/>
      <w:lvlJc w:val="left"/>
      <w:pPr>
        <w:ind w:left="720" w:hanging="720"/>
      </w:pPr>
      <w:rPr>
        <w:rFonts w:hint="default"/>
      </w:rPr>
    </w:lvl>
    <w:lvl w:ilvl="3">
      <w:start w:val="1"/>
      <w:numFmt w:val="decimal"/>
      <w:pStyle w:val="41"/>
      <w:lvlText w:val="%1.%2.%3.%4"/>
      <w:lvlJc w:val="left"/>
      <w:pPr>
        <w:ind w:left="864" w:hanging="864"/>
      </w:pPr>
      <w:rPr>
        <w:rFonts w:hint="default"/>
      </w:rPr>
    </w:lvl>
    <w:lvl w:ilvl="4">
      <w:start w:val="1"/>
      <w:numFmt w:val="decimal"/>
      <w:pStyle w:val="51"/>
      <w:lvlText w:val="%1.%2.%3.%4.%5"/>
      <w:lvlJc w:val="left"/>
      <w:pPr>
        <w:ind w:left="1008" w:hanging="1008"/>
      </w:pPr>
      <w:rPr>
        <w:rFonts w:hint="default"/>
      </w:rPr>
    </w:lvl>
    <w:lvl w:ilvl="5">
      <w:start w:val="1"/>
      <w:numFmt w:val="decimal"/>
      <w:pStyle w:val="6"/>
      <w:lvlText w:val="%1.%2.%3.%4.%5.%6"/>
      <w:lvlJc w:val="left"/>
      <w:pPr>
        <w:ind w:left="1152" w:hanging="1152"/>
      </w:pPr>
      <w:rPr>
        <w:rFonts w:hint="default"/>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4" w:hanging="1584"/>
      </w:pPr>
      <w:rPr>
        <w:rFonts w:hint="default"/>
      </w:rPr>
    </w:lvl>
  </w:abstractNum>
  <w:abstractNum w:abstractNumId="73">
    <w:nsid w:val="45B61306"/>
    <w:multiLevelType w:val="hybridMultilevel"/>
    <w:tmpl w:val="13F8509A"/>
    <w:lvl w:ilvl="0" w:tplc="4988570E">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4">
    <w:nsid w:val="486A40F3"/>
    <w:multiLevelType w:val="multilevel"/>
    <w:tmpl w:val="D36C6AF4"/>
    <w:lvl w:ilvl="0">
      <w:start w:val="1"/>
      <w:numFmt w:val="decimal"/>
      <w:lvlText w:val="%1."/>
      <w:lvlJc w:val="left"/>
      <w:pPr>
        <w:ind w:left="360" w:hanging="360"/>
      </w:pPr>
      <w:rPr>
        <w:rFonts w:hint="default"/>
        <w:sz w:val="32"/>
      </w:rPr>
    </w:lvl>
    <w:lvl w:ilvl="1">
      <w:start w:val="1"/>
      <w:numFmt w:val="decimal"/>
      <w:pStyle w:val="HEADING11"/>
      <w:lvlText w:val="%1.%2."/>
      <w:lvlJc w:val="left"/>
      <w:pPr>
        <w:ind w:left="792" w:hanging="432"/>
      </w:pPr>
      <w:rPr>
        <w:rFonts w:hint="default"/>
      </w:rPr>
    </w:lvl>
    <w:lvl w:ilvl="2">
      <w:start w:val="1"/>
      <w:numFmt w:val="decimal"/>
      <w:lvlText w:val="%1.%2.%3."/>
      <w:lvlJc w:val="left"/>
      <w:pPr>
        <w:ind w:left="1224" w:hanging="504"/>
      </w:pPr>
      <w:rPr>
        <w:rFonts w:hint="default"/>
        <w:sz w:val="24"/>
        <w:szCs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b w:val="0"/>
        <w:bCs/>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5">
    <w:nsid w:val="487A4470"/>
    <w:multiLevelType w:val="hybridMultilevel"/>
    <w:tmpl w:val="7E12F712"/>
    <w:lvl w:ilvl="0" w:tplc="04080007">
      <w:start w:val="1"/>
      <w:numFmt w:val="bullet"/>
      <w:lvlText w:val=""/>
      <w:lvlJc w:val="left"/>
      <w:pPr>
        <w:ind w:left="720" w:hanging="360"/>
      </w:pPr>
      <w:rPr>
        <w:rFonts w:ascii="Wingdings" w:hAnsi="Wingdings" w:hint="default"/>
        <w:b/>
        <w:i w:val="0"/>
        <w:color w:val="auto"/>
        <w:sz w:val="16"/>
        <w:szCs w:val="22"/>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76">
    <w:nsid w:val="489E0877"/>
    <w:multiLevelType w:val="hybridMultilevel"/>
    <w:tmpl w:val="F60CE720"/>
    <w:lvl w:ilvl="0" w:tplc="04080001">
      <w:start w:val="1"/>
      <w:numFmt w:val="bullet"/>
      <w:lvlText w:val=""/>
      <w:lvlJc w:val="left"/>
      <w:pPr>
        <w:ind w:left="767" w:hanging="360"/>
      </w:pPr>
      <w:rPr>
        <w:rFonts w:ascii="Symbol" w:hAnsi="Symbol" w:hint="default"/>
      </w:rPr>
    </w:lvl>
    <w:lvl w:ilvl="1" w:tplc="04080003" w:tentative="1">
      <w:start w:val="1"/>
      <w:numFmt w:val="bullet"/>
      <w:lvlText w:val="o"/>
      <w:lvlJc w:val="left"/>
      <w:pPr>
        <w:ind w:left="1487" w:hanging="360"/>
      </w:pPr>
      <w:rPr>
        <w:rFonts w:ascii="Courier New" w:hAnsi="Courier New" w:cs="Courier New" w:hint="default"/>
      </w:rPr>
    </w:lvl>
    <w:lvl w:ilvl="2" w:tplc="04080005" w:tentative="1">
      <w:start w:val="1"/>
      <w:numFmt w:val="bullet"/>
      <w:lvlText w:val=""/>
      <w:lvlJc w:val="left"/>
      <w:pPr>
        <w:ind w:left="2207" w:hanging="360"/>
      </w:pPr>
      <w:rPr>
        <w:rFonts w:ascii="Wingdings" w:hAnsi="Wingdings" w:hint="default"/>
      </w:rPr>
    </w:lvl>
    <w:lvl w:ilvl="3" w:tplc="04080001" w:tentative="1">
      <w:start w:val="1"/>
      <w:numFmt w:val="bullet"/>
      <w:lvlText w:val=""/>
      <w:lvlJc w:val="left"/>
      <w:pPr>
        <w:ind w:left="2927" w:hanging="360"/>
      </w:pPr>
      <w:rPr>
        <w:rFonts w:ascii="Symbol" w:hAnsi="Symbol" w:hint="default"/>
      </w:rPr>
    </w:lvl>
    <w:lvl w:ilvl="4" w:tplc="04080003" w:tentative="1">
      <w:start w:val="1"/>
      <w:numFmt w:val="bullet"/>
      <w:lvlText w:val="o"/>
      <w:lvlJc w:val="left"/>
      <w:pPr>
        <w:ind w:left="3647" w:hanging="360"/>
      </w:pPr>
      <w:rPr>
        <w:rFonts w:ascii="Courier New" w:hAnsi="Courier New" w:cs="Courier New" w:hint="default"/>
      </w:rPr>
    </w:lvl>
    <w:lvl w:ilvl="5" w:tplc="04080005" w:tentative="1">
      <w:start w:val="1"/>
      <w:numFmt w:val="bullet"/>
      <w:lvlText w:val=""/>
      <w:lvlJc w:val="left"/>
      <w:pPr>
        <w:ind w:left="4367" w:hanging="360"/>
      </w:pPr>
      <w:rPr>
        <w:rFonts w:ascii="Wingdings" w:hAnsi="Wingdings" w:hint="default"/>
      </w:rPr>
    </w:lvl>
    <w:lvl w:ilvl="6" w:tplc="04080001" w:tentative="1">
      <w:start w:val="1"/>
      <w:numFmt w:val="bullet"/>
      <w:lvlText w:val=""/>
      <w:lvlJc w:val="left"/>
      <w:pPr>
        <w:ind w:left="5087" w:hanging="360"/>
      </w:pPr>
      <w:rPr>
        <w:rFonts w:ascii="Symbol" w:hAnsi="Symbol" w:hint="default"/>
      </w:rPr>
    </w:lvl>
    <w:lvl w:ilvl="7" w:tplc="04080003" w:tentative="1">
      <w:start w:val="1"/>
      <w:numFmt w:val="bullet"/>
      <w:lvlText w:val="o"/>
      <w:lvlJc w:val="left"/>
      <w:pPr>
        <w:ind w:left="5807" w:hanging="360"/>
      </w:pPr>
      <w:rPr>
        <w:rFonts w:ascii="Courier New" w:hAnsi="Courier New" w:cs="Courier New" w:hint="default"/>
      </w:rPr>
    </w:lvl>
    <w:lvl w:ilvl="8" w:tplc="04080005" w:tentative="1">
      <w:start w:val="1"/>
      <w:numFmt w:val="bullet"/>
      <w:lvlText w:val=""/>
      <w:lvlJc w:val="left"/>
      <w:pPr>
        <w:ind w:left="6527" w:hanging="360"/>
      </w:pPr>
      <w:rPr>
        <w:rFonts w:ascii="Wingdings" w:hAnsi="Wingdings" w:hint="default"/>
      </w:rPr>
    </w:lvl>
  </w:abstractNum>
  <w:abstractNum w:abstractNumId="77">
    <w:nsid w:val="49852C06"/>
    <w:multiLevelType w:val="hybridMultilevel"/>
    <w:tmpl w:val="5A804BFE"/>
    <w:lvl w:ilvl="0" w:tplc="04080007">
      <w:start w:val="1"/>
      <w:numFmt w:val="bullet"/>
      <w:lvlText w:val=""/>
      <w:lvlJc w:val="left"/>
      <w:pPr>
        <w:ind w:left="720" w:hanging="360"/>
      </w:pPr>
      <w:rPr>
        <w:rFonts w:ascii="Wingdings" w:hAnsi="Wingdings" w:hint="default"/>
        <w:b/>
        <w:i w:val="0"/>
        <w:color w:val="auto"/>
        <w:sz w:val="16"/>
        <w:szCs w:val="22"/>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78">
    <w:nsid w:val="4B105AE7"/>
    <w:multiLevelType w:val="hybridMultilevel"/>
    <w:tmpl w:val="465486F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79">
    <w:nsid w:val="4B1A6F23"/>
    <w:multiLevelType w:val="hybridMultilevel"/>
    <w:tmpl w:val="B6BCF58E"/>
    <w:lvl w:ilvl="0" w:tplc="AFEC857A">
      <w:start w:val="1"/>
      <w:numFmt w:val="bullet"/>
      <w:lvlText w:val="-"/>
      <w:lvlJc w:val="left"/>
      <w:pPr>
        <w:ind w:left="720" w:hanging="360"/>
      </w:pPr>
      <w:rPr>
        <w:rFonts w:ascii="Arial Narrow" w:eastAsia="Times New Roman" w:hAnsi="Arial Narrow" w:cs="Times New Roman" w:hint="default"/>
        <w:color w:val="auto"/>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80">
    <w:nsid w:val="4D6D1515"/>
    <w:multiLevelType w:val="hybridMultilevel"/>
    <w:tmpl w:val="FD1E054E"/>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81">
    <w:nsid w:val="4D8E049D"/>
    <w:multiLevelType w:val="hybridMultilevel"/>
    <w:tmpl w:val="30EAFDF8"/>
    <w:lvl w:ilvl="0" w:tplc="BB82F668">
      <w:start w:val="1"/>
      <w:numFmt w:val="bullet"/>
      <w:pStyle w:val="10"/>
      <w:lvlText w:val=""/>
      <w:lvlJc w:val="left"/>
      <w:pPr>
        <w:ind w:left="720" w:hanging="360"/>
      </w:pPr>
      <w:rPr>
        <w:rFonts w:ascii="Wingdings" w:hAnsi="Wingdings" w:hint="default"/>
        <w:sz w:val="20"/>
        <w:szCs w:val="20"/>
      </w:rPr>
    </w:lvl>
    <w:lvl w:ilvl="1" w:tplc="7636526A">
      <w:start w:val="1"/>
      <w:numFmt w:val="bullet"/>
      <w:lvlText w:val="o"/>
      <w:lvlJc w:val="left"/>
      <w:pPr>
        <w:ind w:left="1440" w:hanging="360"/>
      </w:pPr>
      <w:rPr>
        <w:rFonts w:ascii="Courier New" w:hAnsi="Courier New" w:cs="Courier New" w:hint="default"/>
      </w:rPr>
    </w:lvl>
    <w:lvl w:ilvl="2" w:tplc="0A629064">
      <w:start w:val="1"/>
      <w:numFmt w:val="bullet"/>
      <w:lvlText w:val=""/>
      <w:lvlJc w:val="left"/>
      <w:pPr>
        <w:ind w:left="2160" w:hanging="360"/>
      </w:pPr>
      <w:rPr>
        <w:rFonts w:ascii="Wingdings" w:hAnsi="Wingdings" w:hint="default"/>
      </w:rPr>
    </w:lvl>
    <w:lvl w:ilvl="3" w:tplc="E2568B74" w:tentative="1">
      <w:start w:val="1"/>
      <w:numFmt w:val="bullet"/>
      <w:lvlText w:val=""/>
      <w:lvlJc w:val="left"/>
      <w:pPr>
        <w:ind w:left="2880" w:hanging="360"/>
      </w:pPr>
      <w:rPr>
        <w:rFonts w:ascii="Symbol" w:hAnsi="Symbol" w:hint="default"/>
      </w:rPr>
    </w:lvl>
    <w:lvl w:ilvl="4" w:tplc="5F2468A2">
      <w:start w:val="1"/>
      <w:numFmt w:val="bullet"/>
      <w:lvlText w:val="o"/>
      <w:lvlJc w:val="left"/>
      <w:pPr>
        <w:ind w:left="3600" w:hanging="360"/>
      </w:pPr>
      <w:rPr>
        <w:rFonts w:ascii="Courier New" w:hAnsi="Courier New" w:cs="Courier New" w:hint="default"/>
      </w:rPr>
    </w:lvl>
    <w:lvl w:ilvl="5" w:tplc="866442A8" w:tentative="1">
      <w:start w:val="1"/>
      <w:numFmt w:val="bullet"/>
      <w:lvlText w:val=""/>
      <w:lvlJc w:val="left"/>
      <w:pPr>
        <w:ind w:left="4320" w:hanging="360"/>
      </w:pPr>
      <w:rPr>
        <w:rFonts w:ascii="Wingdings" w:hAnsi="Wingdings" w:hint="default"/>
      </w:rPr>
    </w:lvl>
    <w:lvl w:ilvl="6" w:tplc="80E8ECFC" w:tentative="1">
      <w:start w:val="1"/>
      <w:numFmt w:val="bullet"/>
      <w:lvlText w:val=""/>
      <w:lvlJc w:val="left"/>
      <w:pPr>
        <w:ind w:left="5040" w:hanging="360"/>
      </w:pPr>
      <w:rPr>
        <w:rFonts w:ascii="Symbol" w:hAnsi="Symbol" w:hint="default"/>
      </w:rPr>
    </w:lvl>
    <w:lvl w:ilvl="7" w:tplc="250E01E2" w:tentative="1">
      <w:start w:val="1"/>
      <w:numFmt w:val="bullet"/>
      <w:lvlText w:val="o"/>
      <w:lvlJc w:val="left"/>
      <w:pPr>
        <w:ind w:left="5760" w:hanging="360"/>
      </w:pPr>
      <w:rPr>
        <w:rFonts w:ascii="Courier New" w:hAnsi="Courier New" w:cs="Courier New" w:hint="default"/>
      </w:rPr>
    </w:lvl>
    <w:lvl w:ilvl="8" w:tplc="B978BA82" w:tentative="1">
      <w:start w:val="1"/>
      <w:numFmt w:val="bullet"/>
      <w:lvlText w:val=""/>
      <w:lvlJc w:val="left"/>
      <w:pPr>
        <w:ind w:left="6480" w:hanging="360"/>
      </w:pPr>
      <w:rPr>
        <w:rFonts w:ascii="Wingdings" w:hAnsi="Wingdings" w:hint="default"/>
      </w:rPr>
    </w:lvl>
  </w:abstractNum>
  <w:abstractNum w:abstractNumId="82">
    <w:nsid w:val="4DE055D4"/>
    <w:multiLevelType w:val="hybridMultilevel"/>
    <w:tmpl w:val="C76043A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3">
    <w:nsid w:val="4E27663B"/>
    <w:multiLevelType w:val="hybridMultilevel"/>
    <w:tmpl w:val="59D251C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84">
    <w:nsid w:val="4F9E2F3F"/>
    <w:multiLevelType w:val="hybridMultilevel"/>
    <w:tmpl w:val="9ED60C7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85">
    <w:nsid w:val="51C70206"/>
    <w:multiLevelType w:val="hybridMultilevel"/>
    <w:tmpl w:val="65C4901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86">
    <w:nsid w:val="53553D1A"/>
    <w:multiLevelType w:val="multilevel"/>
    <w:tmpl w:val="C7E0716C"/>
    <w:lvl w:ilvl="0">
      <w:start w:val="1"/>
      <w:numFmt w:val="decimal"/>
      <w:lvlText w:val="%1."/>
      <w:lvlJc w:val="left"/>
      <w:pPr>
        <w:ind w:left="644" w:hanging="360"/>
      </w:pPr>
      <w:rPr>
        <w:rFonts w:hint="default"/>
      </w:rPr>
    </w:lvl>
    <w:lvl w:ilvl="1">
      <w:start w:val="1"/>
      <w:numFmt w:val="decimal"/>
      <w:isLgl/>
      <w:lvlText w:val="%1.%2"/>
      <w:lvlJc w:val="left"/>
      <w:pPr>
        <w:ind w:left="719" w:hanging="435"/>
      </w:pPr>
      <w:rPr>
        <w:rFonts w:hint="default"/>
      </w:rPr>
    </w:lvl>
    <w:lvl w:ilvl="2">
      <w:start w:val="6"/>
      <w:numFmt w:val="decimal"/>
      <w:isLgl/>
      <w:lvlText w:val="%1.%2.%3"/>
      <w:lvlJc w:val="left"/>
      <w:pPr>
        <w:ind w:left="719" w:hanging="435"/>
      </w:pPr>
      <w:rPr>
        <w:rFonts w:hint="default"/>
      </w:rPr>
    </w:lvl>
    <w:lvl w:ilvl="3">
      <w:start w:val="1"/>
      <w:numFmt w:val="decimal"/>
      <w:isLgl/>
      <w:lvlText w:val="%1.%2.%3.%4"/>
      <w:lvlJc w:val="left"/>
      <w:pPr>
        <w:ind w:left="1004" w:hanging="720"/>
      </w:pPr>
      <w:rPr>
        <w:rFonts w:hint="default"/>
      </w:rPr>
    </w:lvl>
    <w:lvl w:ilvl="4">
      <w:start w:val="1"/>
      <w:numFmt w:val="decimal"/>
      <w:isLgl/>
      <w:lvlText w:val="%1.%2.%3.%4.%5"/>
      <w:lvlJc w:val="left"/>
      <w:pPr>
        <w:ind w:left="1004" w:hanging="720"/>
      </w:pPr>
      <w:rPr>
        <w:rFonts w:hint="default"/>
      </w:rPr>
    </w:lvl>
    <w:lvl w:ilvl="5">
      <w:start w:val="1"/>
      <w:numFmt w:val="decimal"/>
      <w:isLgl/>
      <w:lvlText w:val="%1.%2.%3.%4.%5.%6"/>
      <w:lvlJc w:val="left"/>
      <w:pPr>
        <w:ind w:left="1364" w:hanging="1080"/>
      </w:pPr>
      <w:rPr>
        <w:rFonts w:hint="default"/>
      </w:rPr>
    </w:lvl>
    <w:lvl w:ilvl="6">
      <w:start w:val="1"/>
      <w:numFmt w:val="decimal"/>
      <w:isLgl/>
      <w:lvlText w:val="%1.%2.%3.%4.%5.%6.%7"/>
      <w:lvlJc w:val="left"/>
      <w:pPr>
        <w:ind w:left="1364" w:hanging="1080"/>
      </w:pPr>
      <w:rPr>
        <w:rFonts w:hint="default"/>
      </w:rPr>
    </w:lvl>
    <w:lvl w:ilvl="7">
      <w:start w:val="1"/>
      <w:numFmt w:val="decimal"/>
      <w:isLgl/>
      <w:lvlText w:val="%1.%2.%3.%4.%5.%6.%7.%8"/>
      <w:lvlJc w:val="left"/>
      <w:pPr>
        <w:ind w:left="1364" w:hanging="1080"/>
      </w:pPr>
      <w:rPr>
        <w:rFonts w:hint="default"/>
      </w:rPr>
    </w:lvl>
    <w:lvl w:ilvl="8">
      <w:start w:val="1"/>
      <w:numFmt w:val="decimal"/>
      <w:isLgl/>
      <w:lvlText w:val="%1.%2.%3.%4.%5.%6.%7.%8.%9"/>
      <w:lvlJc w:val="left"/>
      <w:pPr>
        <w:ind w:left="1724" w:hanging="1440"/>
      </w:pPr>
      <w:rPr>
        <w:rFonts w:hint="default"/>
      </w:rPr>
    </w:lvl>
  </w:abstractNum>
  <w:abstractNum w:abstractNumId="87">
    <w:nsid w:val="538F66A6"/>
    <w:multiLevelType w:val="hybridMultilevel"/>
    <w:tmpl w:val="9BD25216"/>
    <w:name w:val="PwCListNumbers13"/>
    <w:lvl w:ilvl="0" w:tplc="8F52DCD6">
      <w:start w:val="1"/>
      <w:numFmt w:val="bullet"/>
      <w:lvlText w:val=""/>
      <w:lvlJc w:val="left"/>
      <w:pPr>
        <w:ind w:left="720" w:hanging="360"/>
      </w:pPr>
      <w:rPr>
        <w:rFonts w:ascii="Symbol" w:hAnsi="Symbol" w:hint="default"/>
      </w:rPr>
    </w:lvl>
    <w:lvl w:ilvl="1" w:tplc="BF6AC85E" w:tentative="1">
      <w:start w:val="1"/>
      <w:numFmt w:val="bullet"/>
      <w:lvlText w:val="o"/>
      <w:lvlJc w:val="left"/>
      <w:pPr>
        <w:ind w:left="1440" w:hanging="360"/>
      </w:pPr>
      <w:rPr>
        <w:rFonts w:ascii="Courier New" w:hAnsi="Courier New" w:cs="Courier New" w:hint="default"/>
      </w:rPr>
    </w:lvl>
    <w:lvl w:ilvl="2" w:tplc="5C2EC99E" w:tentative="1">
      <w:start w:val="1"/>
      <w:numFmt w:val="bullet"/>
      <w:lvlText w:val=""/>
      <w:lvlJc w:val="left"/>
      <w:pPr>
        <w:ind w:left="2160" w:hanging="360"/>
      </w:pPr>
      <w:rPr>
        <w:rFonts w:ascii="Wingdings" w:hAnsi="Wingdings" w:hint="default"/>
      </w:rPr>
    </w:lvl>
    <w:lvl w:ilvl="3" w:tplc="4DB6A340" w:tentative="1">
      <w:start w:val="1"/>
      <w:numFmt w:val="bullet"/>
      <w:lvlText w:val=""/>
      <w:lvlJc w:val="left"/>
      <w:pPr>
        <w:ind w:left="2880" w:hanging="360"/>
      </w:pPr>
      <w:rPr>
        <w:rFonts w:ascii="Symbol" w:hAnsi="Symbol" w:hint="default"/>
      </w:rPr>
    </w:lvl>
    <w:lvl w:ilvl="4" w:tplc="5F1AEBCA" w:tentative="1">
      <w:start w:val="1"/>
      <w:numFmt w:val="bullet"/>
      <w:lvlText w:val="o"/>
      <w:lvlJc w:val="left"/>
      <w:pPr>
        <w:ind w:left="3600" w:hanging="360"/>
      </w:pPr>
      <w:rPr>
        <w:rFonts w:ascii="Courier New" w:hAnsi="Courier New" w:cs="Courier New" w:hint="default"/>
      </w:rPr>
    </w:lvl>
    <w:lvl w:ilvl="5" w:tplc="412CC250" w:tentative="1">
      <w:start w:val="1"/>
      <w:numFmt w:val="bullet"/>
      <w:lvlText w:val=""/>
      <w:lvlJc w:val="left"/>
      <w:pPr>
        <w:ind w:left="4320" w:hanging="360"/>
      </w:pPr>
      <w:rPr>
        <w:rFonts w:ascii="Wingdings" w:hAnsi="Wingdings" w:hint="default"/>
      </w:rPr>
    </w:lvl>
    <w:lvl w:ilvl="6" w:tplc="238C1E96" w:tentative="1">
      <w:start w:val="1"/>
      <w:numFmt w:val="bullet"/>
      <w:lvlText w:val=""/>
      <w:lvlJc w:val="left"/>
      <w:pPr>
        <w:ind w:left="5040" w:hanging="360"/>
      </w:pPr>
      <w:rPr>
        <w:rFonts w:ascii="Symbol" w:hAnsi="Symbol" w:hint="default"/>
      </w:rPr>
    </w:lvl>
    <w:lvl w:ilvl="7" w:tplc="BD1A04C8" w:tentative="1">
      <w:start w:val="1"/>
      <w:numFmt w:val="bullet"/>
      <w:lvlText w:val="o"/>
      <w:lvlJc w:val="left"/>
      <w:pPr>
        <w:ind w:left="5760" w:hanging="360"/>
      </w:pPr>
      <w:rPr>
        <w:rFonts w:ascii="Courier New" w:hAnsi="Courier New" w:cs="Courier New" w:hint="default"/>
      </w:rPr>
    </w:lvl>
    <w:lvl w:ilvl="8" w:tplc="D1B23CF6" w:tentative="1">
      <w:start w:val="1"/>
      <w:numFmt w:val="bullet"/>
      <w:lvlText w:val=""/>
      <w:lvlJc w:val="left"/>
      <w:pPr>
        <w:ind w:left="6480" w:hanging="360"/>
      </w:pPr>
      <w:rPr>
        <w:rFonts w:ascii="Wingdings" w:hAnsi="Wingdings" w:hint="default"/>
      </w:rPr>
    </w:lvl>
  </w:abstractNum>
  <w:abstractNum w:abstractNumId="88">
    <w:nsid w:val="55130CC1"/>
    <w:multiLevelType w:val="hybridMultilevel"/>
    <w:tmpl w:val="199600CE"/>
    <w:lvl w:ilvl="0" w:tplc="04080007">
      <w:start w:val="1"/>
      <w:numFmt w:val="bullet"/>
      <w:lvlText w:val=""/>
      <w:lvlJc w:val="left"/>
      <w:pPr>
        <w:ind w:left="1713" w:hanging="360"/>
      </w:pPr>
      <w:rPr>
        <w:rFonts w:ascii="Wingdings" w:hAnsi="Wingdings" w:hint="default"/>
        <w:sz w:val="16"/>
      </w:rPr>
    </w:lvl>
    <w:lvl w:ilvl="1" w:tplc="04080003" w:tentative="1">
      <w:start w:val="1"/>
      <w:numFmt w:val="bullet"/>
      <w:lvlText w:val="o"/>
      <w:lvlJc w:val="left"/>
      <w:pPr>
        <w:ind w:left="2433" w:hanging="360"/>
      </w:pPr>
      <w:rPr>
        <w:rFonts w:ascii="Courier New" w:hAnsi="Courier New" w:cs="Courier New" w:hint="default"/>
      </w:rPr>
    </w:lvl>
    <w:lvl w:ilvl="2" w:tplc="04080005" w:tentative="1">
      <w:start w:val="1"/>
      <w:numFmt w:val="bullet"/>
      <w:lvlText w:val=""/>
      <w:lvlJc w:val="left"/>
      <w:pPr>
        <w:ind w:left="3153" w:hanging="360"/>
      </w:pPr>
      <w:rPr>
        <w:rFonts w:ascii="Wingdings" w:hAnsi="Wingdings" w:hint="default"/>
      </w:rPr>
    </w:lvl>
    <w:lvl w:ilvl="3" w:tplc="04080001" w:tentative="1">
      <w:start w:val="1"/>
      <w:numFmt w:val="bullet"/>
      <w:lvlText w:val=""/>
      <w:lvlJc w:val="left"/>
      <w:pPr>
        <w:ind w:left="3873" w:hanging="360"/>
      </w:pPr>
      <w:rPr>
        <w:rFonts w:ascii="Symbol" w:hAnsi="Symbol" w:hint="default"/>
      </w:rPr>
    </w:lvl>
    <w:lvl w:ilvl="4" w:tplc="04080003" w:tentative="1">
      <w:start w:val="1"/>
      <w:numFmt w:val="bullet"/>
      <w:lvlText w:val="o"/>
      <w:lvlJc w:val="left"/>
      <w:pPr>
        <w:ind w:left="4593" w:hanging="360"/>
      </w:pPr>
      <w:rPr>
        <w:rFonts w:ascii="Courier New" w:hAnsi="Courier New" w:cs="Courier New" w:hint="default"/>
      </w:rPr>
    </w:lvl>
    <w:lvl w:ilvl="5" w:tplc="04080005" w:tentative="1">
      <w:start w:val="1"/>
      <w:numFmt w:val="bullet"/>
      <w:lvlText w:val=""/>
      <w:lvlJc w:val="left"/>
      <w:pPr>
        <w:ind w:left="5313" w:hanging="360"/>
      </w:pPr>
      <w:rPr>
        <w:rFonts w:ascii="Wingdings" w:hAnsi="Wingdings" w:hint="default"/>
      </w:rPr>
    </w:lvl>
    <w:lvl w:ilvl="6" w:tplc="04080001" w:tentative="1">
      <w:start w:val="1"/>
      <w:numFmt w:val="bullet"/>
      <w:lvlText w:val=""/>
      <w:lvlJc w:val="left"/>
      <w:pPr>
        <w:ind w:left="6033" w:hanging="360"/>
      </w:pPr>
      <w:rPr>
        <w:rFonts w:ascii="Symbol" w:hAnsi="Symbol" w:hint="default"/>
      </w:rPr>
    </w:lvl>
    <w:lvl w:ilvl="7" w:tplc="04080003" w:tentative="1">
      <w:start w:val="1"/>
      <w:numFmt w:val="bullet"/>
      <w:lvlText w:val="o"/>
      <w:lvlJc w:val="left"/>
      <w:pPr>
        <w:ind w:left="6753" w:hanging="360"/>
      </w:pPr>
      <w:rPr>
        <w:rFonts w:ascii="Courier New" w:hAnsi="Courier New" w:cs="Courier New" w:hint="default"/>
      </w:rPr>
    </w:lvl>
    <w:lvl w:ilvl="8" w:tplc="04080005" w:tentative="1">
      <w:start w:val="1"/>
      <w:numFmt w:val="bullet"/>
      <w:lvlText w:val=""/>
      <w:lvlJc w:val="left"/>
      <w:pPr>
        <w:ind w:left="7473" w:hanging="360"/>
      </w:pPr>
      <w:rPr>
        <w:rFonts w:ascii="Wingdings" w:hAnsi="Wingdings" w:hint="default"/>
      </w:rPr>
    </w:lvl>
  </w:abstractNum>
  <w:abstractNum w:abstractNumId="89">
    <w:nsid w:val="576F7DC8"/>
    <w:multiLevelType w:val="hybridMultilevel"/>
    <w:tmpl w:val="4628D0F2"/>
    <w:lvl w:ilvl="0" w:tplc="DB643130">
      <w:start w:val="1"/>
      <w:numFmt w:val="bullet"/>
      <w:lvlText w:val="-"/>
      <w:lvlJc w:val="left"/>
      <w:pPr>
        <w:ind w:left="720" w:hanging="360"/>
      </w:pPr>
      <w:rPr>
        <w:rFonts w:ascii="Verdana" w:eastAsia="Calibri" w:hAnsi="Verdana" w:cs="Times New Roman" w:hint="default"/>
        <w:b w:val="0"/>
        <w:sz w:val="18"/>
      </w:rPr>
    </w:lvl>
    <w:lvl w:ilvl="1" w:tplc="04080003">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90">
    <w:nsid w:val="580B6FEE"/>
    <w:multiLevelType w:val="hybridMultilevel"/>
    <w:tmpl w:val="885830FA"/>
    <w:lvl w:ilvl="0" w:tplc="64EA05F2">
      <w:numFmt w:val="bullet"/>
      <w:lvlText w:val=""/>
      <w:lvlJc w:val="left"/>
      <w:pPr>
        <w:ind w:left="1698" w:hanging="360"/>
      </w:pPr>
      <w:rPr>
        <w:rFonts w:ascii="Symbol" w:eastAsia="Symbol" w:hAnsi="Symbol" w:cs="Symbol" w:hint="default"/>
        <w:w w:val="100"/>
        <w:sz w:val="24"/>
        <w:szCs w:val="24"/>
        <w:lang w:val="el-GR" w:eastAsia="en-US" w:bidi="ar-SA"/>
      </w:rPr>
    </w:lvl>
    <w:lvl w:ilvl="1" w:tplc="6116DC46">
      <w:numFmt w:val="bullet"/>
      <w:lvlText w:val="•"/>
      <w:lvlJc w:val="left"/>
      <w:pPr>
        <w:ind w:left="2588" w:hanging="360"/>
      </w:pPr>
      <w:rPr>
        <w:rFonts w:hint="default"/>
        <w:lang w:val="el-GR" w:eastAsia="en-US" w:bidi="ar-SA"/>
      </w:rPr>
    </w:lvl>
    <w:lvl w:ilvl="2" w:tplc="E42880CC">
      <w:numFmt w:val="bullet"/>
      <w:lvlText w:val="•"/>
      <w:lvlJc w:val="left"/>
      <w:pPr>
        <w:ind w:left="3477" w:hanging="360"/>
      </w:pPr>
      <w:rPr>
        <w:rFonts w:hint="default"/>
        <w:lang w:val="el-GR" w:eastAsia="en-US" w:bidi="ar-SA"/>
      </w:rPr>
    </w:lvl>
    <w:lvl w:ilvl="3" w:tplc="963C044A">
      <w:numFmt w:val="bullet"/>
      <w:lvlText w:val="•"/>
      <w:lvlJc w:val="left"/>
      <w:pPr>
        <w:ind w:left="4365" w:hanging="360"/>
      </w:pPr>
      <w:rPr>
        <w:rFonts w:hint="default"/>
        <w:lang w:val="el-GR" w:eastAsia="en-US" w:bidi="ar-SA"/>
      </w:rPr>
    </w:lvl>
    <w:lvl w:ilvl="4" w:tplc="E6E451C6">
      <w:numFmt w:val="bullet"/>
      <w:lvlText w:val="•"/>
      <w:lvlJc w:val="left"/>
      <w:pPr>
        <w:ind w:left="5254" w:hanging="360"/>
      </w:pPr>
      <w:rPr>
        <w:rFonts w:hint="default"/>
        <w:lang w:val="el-GR" w:eastAsia="en-US" w:bidi="ar-SA"/>
      </w:rPr>
    </w:lvl>
    <w:lvl w:ilvl="5" w:tplc="91005A1A">
      <w:numFmt w:val="bullet"/>
      <w:lvlText w:val="•"/>
      <w:lvlJc w:val="left"/>
      <w:pPr>
        <w:ind w:left="6143" w:hanging="360"/>
      </w:pPr>
      <w:rPr>
        <w:rFonts w:hint="default"/>
        <w:lang w:val="el-GR" w:eastAsia="en-US" w:bidi="ar-SA"/>
      </w:rPr>
    </w:lvl>
    <w:lvl w:ilvl="6" w:tplc="112ADCDA">
      <w:numFmt w:val="bullet"/>
      <w:lvlText w:val="•"/>
      <w:lvlJc w:val="left"/>
      <w:pPr>
        <w:ind w:left="7031" w:hanging="360"/>
      </w:pPr>
      <w:rPr>
        <w:rFonts w:hint="default"/>
        <w:lang w:val="el-GR" w:eastAsia="en-US" w:bidi="ar-SA"/>
      </w:rPr>
    </w:lvl>
    <w:lvl w:ilvl="7" w:tplc="1FF454F2">
      <w:numFmt w:val="bullet"/>
      <w:lvlText w:val="•"/>
      <w:lvlJc w:val="left"/>
      <w:pPr>
        <w:ind w:left="7920" w:hanging="360"/>
      </w:pPr>
      <w:rPr>
        <w:rFonts w:hint="default"/>
        <w:lang w:val="el-GR" w:eastAsia="en-US" w:bidi="ar-SA"/>
      </w:rPr>
    </w:lvl>
    <w:lvl w:ilvl="8" w:tplc="2F309386">
      <w:numFmt w:val="bullet"/>
      <w:lvlText w:val="•"/>
      <w:lvlJc w:val="left"/>
      <w:pPr>
        <w:ind w:left="8809" w:hanging="360"/>
      </w:pPr>
      <w:rPr>
        <w:rFonts w:hint="default"/>
        <w:lang w:val="el-GR" w:eastAsia="en-US" w:bidi="ar-SA"/>
      </w:rPr>
    </w:lvl>
  </w:abstractNum>
  <w:abstractNum w:abstractNumId="91">
    <w:nsid w:val="58376D2B"/>
    <w:multiLevelType w:val="multilevel"/>
    <w:tmpl w:val="2D5C8642"/>
    <w:lvl w:ilvl="0">
      <w:start w:val="1"/>
      <w:numFmt w:val="decimal"/>
      <w:lvlText w:val="%1."/>
      <w:lvlJc w:val="left"/>
      <w:pPr>
        <w:ind w:left="1287" w:hanging="360"/>
      </w:pPr>
      <w:rPr>
        <w:rFonts w:hint="default"/>
      </w:rPr>
    </w:lvl>
    <w:lvl w:ilvl="1">
      <w:start w:val="2"/>
      <w:numFmt w:val="decimal"/>
      <w:isLgl/>
      <w:lvlText w:val="%1.%2"/>
      <w:lvlJc w:val="left"/>
      <w:pPr>
        <w:ind w:left="1377" w:hanging="45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1647" w:hanging="72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007" w:hanging="108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367" w:hanging="1440"/>
      </w:pPr>
      <w:rPr>
        <w:rFonts w:hint="default"/>
      </w:rPr>
    </w:lvl>
  </w:abstractNum>
  <w:abstractNum w:abstractNumId="92">
    <w:nsid w:val="59BC4FAF"/>
    <w:multiLevelType w:val="hybridMultilevel"/>
    <w:tmpl w:val="7DB4FFE0"/>
    <w:lvl w:ilvl="0" w:tplc="0408000F">
      <w:start w:val="1"/>
      <w:numFmt w:val="decimal"/>
      <w:lvlText w:val="%1."/>
      <w:lvlJc w:val="left"/>
      <w:pPr>
        <w:ind w:left="1854" w:hanging="360"/>
      </w:pPr>
    </w:lvl>
    <w:lvl w:ilvl="1" w:tplc="04080019" w:tentative="1">
      <w:start w:val="1"/>
      <w:numFmt w:val="lowerLetter"/>
      <w:lvlText w:val="%2."/>
      <w:lvlJc w:val="left"/>
      <w:pPr>
        <w:ind w:left="2574" w:hanging="360"/>
      </w:pPr>
    </w:lvl>
    <w:lvl w:ilvl="2" w:tplc="0408001B" w:tentative="1">
      <w:start w:val="1"/>
      <w:numFmt w:val="lowerRoman"/>
      <w:lvlText w:val="%3."/>
      <w:lvlJc w:val="right"/>
      <w:pPr>
        <w:ind w:left="3294" w:hanging="180"/>
      </w:pPr>
    </w:lvl>
    <w:lvl w:ilvl="3" w:tplc="0408000F" w:tentative="1">
      <w:start w:val="1"/>
      <w:numFmt w:val="decimal"/>
      <w:lvlText w:val="%4."/>
      <w:lvlJc w:val="left"/>
      <w:pPr>
        <w:ind w:left="4014" w:hanging="360"/>
      </w:pPr>
    </w:lvl>
    <w:lvl w:ilvl="4" w:tplc="04080019" w:tentative="1">
      <w:start w:val="1"/>
      <w:numFmt w:val="lowerLetter"/>
      <w:lvlText w:val="%5."/>
      <w:lvlJc w:val="left"/>
      <w:pPr>
        <w:ind w:left="4734" w:hanging="360"/>
      </w:pPr>
    </w:lvl>
    <w:lvl w:ilvl="5" w:tplc="0408001B" w:tentative="1">
      <w:start w:val="1"/>
      <w:numFmt w:val="lowerRoman"/>
      <w:lvlText w:val="%6."/>
      <w:lvlJc w:val="right"/>
      <w:pPr>
        <w:ind w:left="5454" w:hanging="180"/>
      </w:pPr>
    </w:lvl>
    <w:lvl w:ilvl="6" w:tplc="0408000F" w:tentative="1">
      <w:start w:val="1"/>
      <w:numFmt w:val="decimal"/>
      <w:lvlText w:val="%7."/>
      <w:lvlJc w:val="left"/>
      <w:pPr>
        <w:ind w:left="6174" w:hanging="360"/>
      </w:pPr>
    </w:lvl>
    <w:lvl w:ilvl="7" w:tplc="04080019" w:tentative="1">
      <w:start w:val="1"/>
      <w:numFmt w:val="lowerLetter"/>
      <w:lvlText w:val="%8."/>
      <w:lvlJc w:val="left"/>
      <w:pPr>
        <w:ind w:left="6894" w:hanging="360"/>
      </w:pPr>
    </w:lvl>
    <w:lvl w:ilvl="8" w:tplc="0408001B" w:tentative="1">
      <w:start w:val="1"/>
      <w:numFmt w:val="lowerRoman"/>
      <w:lvlText w:val="%9."/>
      <w:lvlJc w:val="right"/>
      <w:pPr>
        <w:ind w:left="7614" w:hanging="180"/>
      </w:pPr>
    </w:lvl>
  </w:abstractNum>
  <w:abstractNum w:abstractNumId="93">
    <w:nsid w:val="59F2707E"/>
    <w:multiLevelType w:val="hybridMultilevel"/>
    <w:tmpl w:val="C75458AE"/>
    <w:lvl w:ilvl="0" w:tplc="04080005">
      <w:start w:val="1"/>
      <w:numFmt w:val="bullet"/>
      <w:lvlText w:val=""/>
      <w:lvlJc w:val="left"/>
      <w:pPr>
        <w:ind w:left="1440" w:hanging="360"/>
      </w:pPr>
      <w:rPr>
        <w:rFonts w:ascii="Wingdings" w:hAnsi="Wingdings" w:hint="default"/>
      </w:rPr>
    </w:lvl>
    <w:lvl w:ilvl="1" w:tplc="04080019" w:tentative="1">
      <w:start w:val="1"/>
      <w:numFmt w:val="lowerLetter"/>
      <w:lvlText w:val="%2."/>
      <w:lvlJc w:val="left"/>
      <w:pPr>
        <w:ind w:left="2160" w:hanging="360"/>
      </w:pPr>
    </w:lvl>
    <w:lvl w:ilvl="2" w:tplc="0408001B" w:tentative="1">
      <w:start w:val="1"/>
      <w:numFmt w:val="lowerRoman"/>
      <w:lvlText w:val="%3."/>
      <w:lvlJc w:val="right"/>
      <w:pPr>
        <w:ind w:left="2880" w:hanging="180"/>
      </w:pPr>
    </w:lvl>
    <w:lvl w:ilvl="3" w:tplc="0408000F" w:tentative="1">
      <w:start w:val="1"/>
      <w:numFmt w:val="decimal"/>
      <w:lvlText w:val="%4."/>
      <w:lvlJc w:val="left"/>
      <w:pPr>
        <w:ind w:left="3600" w:hanging="360"/>
      </w:pPr>
    </w:lvl>
    <w:lvl w:ilvl="4" w:tplc="04080019" w:tentative="1">
      <w:start w:val="1"/>
      <w:numFmt w:val="lowerLetter"/>
      <w:lvlText w:val="%5."/>
      <w:lvlJc w:val="left"/>
      <w:pPr>
        <w:ind w:left="4320" w:hanging="360"/>
      </w:pPr>
    </w:lvl>
    <w:lvl w:ilvl="5" w:tplc="0408001B" w:tentative="1">
      <w:start w:val="1"/>
      <w:numFmt w:val="lowerRoman"/>
      <w:lvlText w:val="%6."/>
      <w:lvlJc w:val="right"/>
      <w:pPr>
        <w:ind w:left="5040" w:hanging="180"/>
      </w:pPr>
    </w:lvl>
    <w:lvl w:ilvl="6" w:tplc="0408000F" w:tentative="1">
      <w:start w:val="1"/>
      <w:numFmt w:val="decimal"/>
      <w:lvlText w:val="%7."/>
      <w:lvlJc w:val="left"/>
      <w:pPr>
        <w:ind w:left="5760" w:hanging="360"/>
      </w:pPr>
    </w:lvl>
    <w:lvl w:ilvl="7" w:tplc="04080019" w:tentative="1">
      <w:start w:val="1"/>
      <w:numFmt w:val="lowerLetter"/>
      <w:lvlText w:val="%8."/>
      <w:lvlJc w:val="left"/>
      <w:pPr>
        <w:ind w:left="6480" w:hanging="360"/>
      </w:pPr>
    </w:lvl>
    <w:lvl w:ilvl="8" w:tplc="0408001B" w:tentative="1">
      <w:start w:val="1"/>
      <w:numFmt w:val="lowerRoman"/>
      <w:lvlText w:val="%9."/>
      <w:lvlJc w:val="right"/>
      <w:pPr>
        <w:ind w:left="7200" w:hanging="180"/>
      </w:pPr>
    </w:lvl>
  </w:abstractNum>
  <w:abstractNum w:abstractNumId="94">
    <w:nsid w:val="5B6F0C89"/>
    <w:multiLevelType w:val="hybridMultilevel"/>
    <w:tmpl w:val="8DB61052"/>
    <w:lvl w:ilvl="0" w:tplc="A4B88F84">
      <w:start w:val="1"/>
      <w:numFmt w:val="bullet"/>
      <w:pStyle w:val="O-Bullet1"/>
      <w:lvlText w:val="o"/>
      <w:lvlJc w:val="left"/>
      <w:pPr>
        <w:tabs>
          <w:tab w:val="num" w:pos="720"/>
        </w:tabs>
        <w:ind w:left="720" w:hanging="360"/>
      </w:pPr>
      <w:rPr>
        <w:rFonts w:ascii="Courier New" w:hAnsi="Courier New" w:cs="Courier New" w:hint="default"/>
        <w:color w:val="000080"/>
      </w:rPr>
    </w:lvl>
    <w:lvl w:ilvl="1" w:tplc="FFFFFFFF">
      <w:start w:val="1"/>
      <w:numFmt w:val="bullet"/>
      <w:lvlText w:val=""/>
      <w:lvlJc w:val="left"/>
      <w:pPr>
        <w:tabs>
          <w:tab w:val="num" w:pos="1440"/>
        </w:tabs>
        <w:ind w:left="1440" w:hanging="360"/>
      </w:pPr>
      <w:rPr>
        <w:rFonts w:ascii="Wingdings" w:hAnsi="Wingdings" w:hint="default"/>
        <w:color w:val="000080"/>
        <w:sz w:val="22"/>
        <w:szCs w:val="22"/>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5">
    <w:nsid w:val="5D0C60D2"/>
    <w:multiLevelType w:val="hybridMultilevel"/>
    <w:tmpl w:val="DF4269DA"/>
    <w:lvl w:ilvl="0" w:tplc="2C725FCA">
      <w:start w:val="1"/>
      <w:numFmt w:val="bullet"/>
      <w:pStyle w:val="TableBulletStyle1NBStiboGrayed"/>
      <w:lvlText w:val="o"/>
      <w:lvlJc w:val="left"/>
      <w:pPr>
        <w:tabs>
          <w:tab w:val="num" w:pos="1077"/>
        </w:tabs>
        <w:ind w:left="1440" w:hanging="363"/>
      </w:pPr>
      <w:rPr>
        <w:rFonts w:ascii="Courier New" w:hAnsi="Courier New"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96">
    <w:nsid w:val="5E401664"/>
    <w:multiLevelType w:val="multilevel"/>
    <w:tmpl w:val="99385D7E"/>
    <w:lvl w:ilvl="0">
      <w:numFmt w:val="decimal"/>
      <w:pStyle w:val="Appendix"/>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7">
    <w:nsid w:val="5F1E448D"/>
    <w:multiLevelType w:val="hybridMultilevel"/>
    <w:tmpl w:val="1B40E186"/>
    <w:lvl w:ilvl="0" w:tplc="946ECE14">
      <w:start w:val="1"/>
      <w:numFmt w:val="bullet"/>
      <w:lvlText w:val=""/>
      <w:lvlJc w:val="left"/>
      <w:pPr>
        <w:ind w:left="720" w:hanging="360"/>
      </w:pPr>
      <w:rPr>
        <w:rFonts w:ascii="Wingdings" w:hAnsi="Wingdings" w:hint="default"/>
        <w:b/>
        <w:i w:val="0"/>
        <w:color w:val="31849B"/>
        <w:sz w:val="20"/>
        <w:szCs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8">
    <w:nsid w:val="5F952823"/>
    <w:multiLevelType w:val="hybridMultilevel"/>
    <w:tmpl w:val="1534D9C8"/>
    <w:lvl w:ilvl="0" w:tplc="0408000F">
      <w:start w:val="1"/>
      <w:numFmt w:val="decimal"/>
      <w:lvlText w:val="%1."/>
      <w:lvlJc w:val="left"/>
      <w:pPr>
        <w:ind w:left="36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99">
    <w:nsid w:val="5FA92502"/>
    <w:multiLevelType w:val="hybridMultilevel"/>
    <w:tmpl w:val="E2BA98A6"/>
    <w:lvl w:ilvl="0" w:tplc="946ECE14">
      <w:start w:val="1"/>
      <w:numFmt w:val="bullet"/>
      <w:lvlText w:val=""/>
      <w:lvlJc w:val="left"/>
      <w:pPr>
        <w:tabs>
          <w:tab w:val="num" w:pos="720"/>
        </w:tabs>
        <w:ind w:left="720" w:hanging="360"/>
      </w:pPr>
      <w:rPr>
        <w:rFonts w:ascii="Wingdings" w:hAnsi="Wingdings" w:hint="default"/>
        <w:b/>
        <w:i w:val="0"/>
        <w:color w:val="31849B"/>
        <w:sz w:val="20"/>
        <w:szCs w:val="20"/>
      </w:rPr>
    </w:lvl>
    <w:lvl w:ilvl="1" w:tplc="D4A8E424" w:tentative="1">
      <w:start w:val="1"/>
      <w:numFmt w:val="bullet"/>
      <w:lvlText w:val=""/>
      <w:lvlJc w:val="left"/>
      <w:pPr>
        <w:tabs>
          <w:tab w:val="num" w:pos="1440"/>
        </w:tabs>
        <w:ind w:left="1440" w:hanging="360"/>
      </w:pPr>
      <w:rPr>
        <w:rFonts w:ascii="Wingdings" w:hAnsi="Wingdings" w:hint="default"/>
      </w:rPr>
    </w:lvl>
    <w:lvl w:ilvl="2" w:tplc="B4826420" w:tentative="1">
      <w:start w:val="1"/>
      <w:numFmt w:val="bullet"/>
      <w:lvlText w:val=""/>
      <w:lvlJc w:val="left"/>
      <w:pPr>
        <w:tabs>
          <w:tab w:val="num" w:pos="2160"/>
        </w:tabs>
        <w:ind w:left="2160" w:hanging="360"/>
      </w:pPr>
      <w:rPr>
        <w:rFonts w:ascii="Wingdings" w:hAnsi="Wingdings" w:hint="default"/>
      </w:rPr>
    </w:lvl>
    <w:lvl w:ilvl="3" w:tplc="AABA4F7E" w:tentative="1">
      <w:start w:val="1"/>
      <w:numFmt w:val="bullet"/>
      <w:lvlText w:val=""/>
      <w:lvlJc w:val="left"/>
      <w:pPr>
        <w:tabs>
          <w:tab w:val="num" w:pos="2880"/>
        </w:tabs>
        <w:ind w:left="2880" w:hanging="360"/>
      </w:pPr>
      <w:rPr>
        <w:rFonts w:ascii="Wingdings" w:hAnsi="Wingdings" w:hint="default"/>
      </w:rPr>
    </w:lvl>
    <w:lvl w:ilvl="4" w:tplc="14C88E62" w:tentative="1">
      <w:start w:val="1"/>
      <w:numFmt w:val="bullet"/>
      <w:lvlText w:val=""/>
      <w:lvlJc w:val="left"/>
      <w:pPr>
        <w:tabs>
          <w:tab w:val="num" w:pos="3600"/>
        </w:tabs>
        <w:ind w:left="3600" w:hanging="360"/>
      </w:pPr>
      <w:rPr>
        <w:rFonts w:ascii="Wingdings" w:hAnsi="Wingdings" w:hint="default"/>
      </w:rPr>
    </w:lvl>
    <w:lvl w:ilvl="5" w:tplc="B1743496" w:tentative="1">
      <w:start w:val="1"/>
      <w:numFmt w:val="bullet"/>
      <w:lvlText w:val=""/>
      <w:lvlJc w:val="left"/>
      <w:pPr>
        <w:tabs>
          <w:tab w:val="num" w:pos="4320"/>
        </w:tabs>
        <w:ind w:left="4320" w:hanging="360"/>
      </w:pPr>
      <w:rPr>
        <w:rFonts w:ascii="Wingdings" w:hAnsi="Wingdings" w:hint="default"/>
      </w:rPr>
    </w:lvl>
    <w:lvl w:ilvl="6" w:tplc="AFD63DEC" w:tentative="1">
      <w:start w:val="1"/>
      <w:numFmt w:val="bullet"/>
      <w:lvlText w:val=""/>
      <w:lvlJc w:val="left"/>
      <w:pPr>
        <w:tabs>
          <w:tab w:val="num" w:pos="5040"/>
        </w:tabs>
        <w:ind w:left="5040" w:hanging="360"/>
      </w:pPr>
      <w:rPr>
        <w:rFonts w:ascii="Wingdings" w:hAnsi="Wingdings" w:hint="default"/>
      </w:rPr>
    </w:lvl>
    <w:lvl w:ilvl="7" w:tplc="06BEE6EA" w:tentative="1">
      <w:start w:val="1"/>
      <w:numFmt w:val="bullet"/>
      <w:lvlText w:val=""/>
      <w:lvlJc w:val="left"/>
      <w:pPr>
        <w:tabs>
          <w:tab w:val="num" w:pos="5760"/>
        </w:tabs>
        <w:ind w:left="5760" w:hanging="360"/>
      </w:pPr>
      <w:rPr>
        <w:rFonts w:ascii="Wingdings" w:hAnsi="Wingdings" w:hint="default"/>
      </w:rPr>
    </w:lvl>
    <w:lvl w:ilvl="8" w:tplc="3CD2A900" w:tentative="1">
      <w:start w:val="1"/>
      <w:numFmt w:val="bullet"/>
      <w:lvlText w:val=""/>
      <w:lvlJc w:val="left"/>
      <w:pPr>
        <w:tabs>
          <w:tab w:val="num" w:pos="6480"/>
        </w:tabs>
        <w:ind w:left="6480" w:hanging="360"/>
      </w:pPr>
      <w:rPr>
        <w:rFonts w:ascii="Wingdings" w:hAnsi="Wingdings" w:hint="default"/>
      </w:rPr>
    </w:lvl>
  </w:abstractNum>
  <w:abstractNum w:abstractNumId="100">
    <w:nsid w:val="60F02A21"/>
    <w:multiLevelType w:val="hybridMultilevel"/>
    <w:tmpl w:val="520E5BE6"/>
    <w:lvl w:ilvl="0" w:tplc="D2B026F8">
      <w:start w:val="27"/>
      <w:numFmt w:val="bullet"/>
      <w:lvlText w:val="-"/>
      <w:lvlJc w:val="left"/>
      <w:pPr>
        <w:ind w:left="720" w:hanging="360"/>
      </w:pPr>
      <w:rPr>
        <w:rFonts w:ascii="Calibri" w:eastAsia="Cambria" w:hAnsi="Calibri" w:cs="Cambria" w:hint="default"/>
      </w:rPr>
    </w:lvl>
    <w:lvl w:ilvl="1" w:tplc="04080003">
      <w:start w:val="1"/>
      <w:numFmt w:val="decimal"/>
      <w:lvlText w:val="%2."/>
      <w:lvlJc w:val="left"/>
      <w:pPr>
        <w:tabs>
          <w:tab w:val="num" w:pos="1440"/>
        </w:tabs>
        <w:ind w:left="1440" w:hanging="360"/>
      </w:pPr>
    </w:lvl>
    <w:lvl w:ilvl="2" w:tplc="04080005">
      <w:start w:val="1"/>
      <w:numFmt w:val="decimal"/>
      <w:lvlText w:val="%3."/>
      <w:lvlJc w:val="left"/>
      <w:pPr>
        <w:tabs>
          <w:tab w:val="num" w:pos="2160"/>
        </w:tabs>
        <w:ind w:left="2160" w:hanging="360"/>
      </w:pPr>
    </w:lvl>
    <w:lvl w:ilvl="3" w:tplc="04080001">
      <w:start w:val="1"/>
      <w:numFmt w:val="decimal"/>
      <w:lvlText w:val="%4."/>
      <w:lvlJc w:val="left"/>
      <w:pPr>
        <w:tabs>
          <w:tab w:val="num" w:pos="2880"/>
        </w:tabs>
        <w:ind w:left="2880" w:hanging="360"/>
      </w:pPr>
    </w:lvl>
    <w:lvl w:ilvl="4" w:tplc="04080003">
      <w:start w:val="1"/>
      <w:numFmt w:val="decimal"/>
      <w:lvlText w:val="%5."/>
      <w:lvlJc w:val="left"/>
      <w:pPr>
        <w:tabs>
          <w:tab w:val="num" w:pos="3600"/>
        </w:tabs>
        <w:ind w:left="3600" w:hanging="360"/>
      </w:pPr>
    </w:lvl>
    <w:lvl w:ilvl="5" w:tplc="04080005">
      <w:start w:val="1"/>
      <w:numFmt w:val="decimal"/>
      <w:lvlText w:val="%6."/>
      <w:lvlJc w:val="left"/>
      <w:pPr>
        <w:tabs>
          <w:tab w:val="num" w:pos="4320"/>
        </w:tabs>
        <w:ind w:left="4320" w:hanging="360"/>
      </w:pPr>
    </w:lvl>
    <w:lvl w:ilvl="6" w:tplc="04080001">
      <w:start w:val="1"/>
      <w:numFmt w:val="decimal"/>
      <w:lvlText w:val="%7."/>
      <w:lvlJc w:val="left"/>
      <w:pPr>
        <w:tabs>
          <w:tab w:val="num" w:pos="5040"/>
        </w:tabs>
        <w:ind w:left="5040" w:hanging="360"/>
      </w:pPr>
    </w:lvl>
    <w:lvl w:ilvl="7" w:tplc="04080003">
      <w:start w:val="1"/>
      <w:numFmt w:val="decimal"/>
      <w:lvlText w:val="%8."/>
      <w:lvlJc w:val="left"/>
      <w:pPr>
        <w:tabs>
          <w:tab w:val="num" w:pos="5760"/>
        </w:tabs>
        <w:ind w:left="5760" w:hanging="360"/>
      </w:pPr>
    </w:lvl>
    <w:lvl w:ilvl="8" w:tplc="04080005">
      <w:start w:val="1"/>
      <w:numFmt w:val="decimal"/>
      <w:lvlText w:val="%9."/>
      <w:lvlJc w:val="left"/>
      <w:pPr>
        <w:tabs>
          <w:tab w:val="num" w:pos="6480"/>
        </w:tabs>
        <w:ind w:left="6480" w:hanging="360"/>
      </w:pPr>
    </w:lvl>
  </w:abstractNum>
  <w:abstractNum w:abstractNumId="101">
    <w:nsid w:val="61EC5903"/>
    <w:multiLevelType w:val="hybridMultilevel"/>
    <w:tmpl w:val="155E251E"/>
    <w:lvl w:ilvl="0" w:tplc="04080005">
      <w:start w:val="1"/>
      <w:numFmt w:val="bullet"/>
      <w:pStyle w:val="arxiepiskopi2ndlevel"/>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02">
    <w:nsid w:val="623306E6"/>
    <w:multiLevelType w:val="hybridMultilevel"/>
    <w:tmpl w:val="9E743E18"/>
    <w:lvl w:ilvl="0" w:tplc="7BA60BCE">
      <w:numFmt w:val="bullet"/>
      <w:lvlText w:val=""/>
      <w:lvlJc w:val="left"/>
      <w:pPr>
        <w:ind w:left="720" w:hanging="360"/>
      </w:pPr>
      <w:rPr>
        <w:rFonts w:ascii="Wingdings 3" w:eastAsia="Times New Roman" w:hAnsi="Wingdings 3" w:cs="Times New Roman"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03">
    <w:nsid w:val="63C12608"/>
    <w:multiLevelType w:val="hybridMultilevel"/>
    <w:tmpl w:val="59EC0C7A"/>
    <w:lvl w:ilvl="0" w:tplc="0CCE8842">
      <w:start w:val="1"/>
      <w:numFmt w:val="bullet"/>
      <w:lvlText w:val=""/>
      <w:lvlJc w:val="left"/>
      <w:pPr>
        <w:ind w:left="720" w:hanging="360"/>
      </w:pPr>
      <w:rPr>
        <w:rFonts w:ascii="Symbol" w:hAnsi="Symbol" w:hint="default"/>
        <w:color w:val="auto"/>
        <w:sz w:val="16"/>
      </w:rPr>
    </w:lvl>
    <w:lvl w:ilvl="1" w:tplc="04080003" w:tentative="1">
      <w:start w:val="1"/>
      <w:numFmt w:val="bullet"/>
      <w:lvlText w:val="o"/>
      <w:lvlJc w:val="left"/>
      <w:pPr>
        <w:ind w:left="1440" w:hanging="360"/>
      </w:pPr>
      <w:rPr>
        <w:rFonts w:ascii="Courier New" w:hAnsi="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04">
    <w:nsid w:val="63C135E8"/>
    <w:multiLevelType w:val="hybridMultilevel"/>
    <w:tmpl w:val="84BE10E6"/>
    <w:lvl w:ilvl="0" w:tplc="04080011">
      <w:start w:val="1"/>
      <w:numFmt w:val="bullet"/>
      <w:pStyle w:val="ListBullet1"/>
      <w:lvlText w:val=""/>
      <w:lvlJc w:val="left"/>
      <w:pPr>
        <w:ind w:left="360" w:hanging="360"/>
      </w:pPr>
      <w:rPr>
        <w:rFonts w:ascii="Wingdings" w:hAnsi="Wingdings" w:hint="default"/>
      </w:rPr>
    </w:lvl>
    <w:lvl w:ilvl="1" w:tplc="04080019" w:tentative="1">
      <w:start w:val="1"/>
      <w:numFmt w:val="bullet"/>
      <w:lvlText w:val="o"/>
      <w:lvlJc w:val="left"/>
      <w:pPr>
        <w:ind w:left="1080" w:hanging="360"/>
      </w:pPr>
      <w:rPr>
        <w:rFonts w:ascii="Courier New" w:hAnsi="Courier New" w:cs="Courier New" w:hint="default"/>
      </w:rPr>
    </w:lvl>
    <w:lvl w:ilvl="2" w:tplc="0408001B" w:tentative="1">
      <w:start w:val="1"/>
      <w:numFmt w:val="bullet"/>
      <w:lvlText w:val=""/>
      <w:lvlJc w:val="left"/>
      <w:pPr>
        <w:ind w:left="1800" w:hanging="360"/>
      </w:pPr>
      <w:rPr>
        <w:rFonts w:ascii="Wingdings" w:hAnsi="Wingdings" w:hint="default"/>
      </w:rPr>
    </w:lvl>
    <w:lvl w:ilvl="3" w:tplc="04080011" w:tentative="1">
      <w:start w:val="1"/>
      <w:numFmt w:val="bullet"/>
      <w:lvlText w:val=""/>
      <w:lvlJc w:val="left"/>
      <w:pPr>
        <w:ind w:left="2520" w:hanging="360"/>
      </w:pPr>
      <w:rPr>
        <w:rFonts w:ascii="Symbol" w:hAnsi="Symbol" w:hint="default"/>
      </w:rPr>
    </w:lvl>
    <w:lvl w:ilvl="4" w:tplc="04080019" w:tentative="1">
      <w:start w:val="1"/>
      <w:numFmt w:val="bullet"/>
      <w:lvlText w:val="o"/>
      <w:lvlJc w:val="left"/>
      <w:pPr>
        <w:ind w:left="3240" w:hanging="360"/>
      </w:pPr>
      <w:rPr>
        <w:rFonts w:ascii="Courier New" w:hAnsi="Courier New" w:cs="Courier New" w:hint="default"/>
      </w:rPr>
    </w:lvl>
    <w:lvl w:ilvl="5" w:tplc="0408001B" w:tentative="1">
      <w:start w:val="1"/>
      <w:numFmt w:val="bullet"/>
      <w:lvlText w:val=""/>
      <w:lvlJc w:val="left"/>
      <w:pPr>
        <w:ind w:left="3960" w:hanging="360"/>
      </w:pPr>
      <w:rPr>
        <w:rFonts w:ascii="Wingdings" w:hAnsi="Wingdings" w:hint="default"/>
      </w:rPr>
    </w:lvl>
    <w:lvl w:ilvl="6" w:tplc="0408000F" w:tentative="1">
      <w:start w:val="1"/>
      <w:numFmt w:val="bullet"/>
      <w:lvlText w:val=""/>
      <w:lvlJc w:val="left"/>
      <w:pPr>
        <w:ind w:left="4680" w:hanging="360"/>
      </w:pPr>
      <w:rPr>
        <w:rFonts w:ascii="Symbol" w:hAnsi="Symbol" w:hint="default"/>
      </w:rPr>
    </w:lvl>
    <w:lvl w:ilvl="7" w:tplc="04080019" w:tentative="1">
      <w:start w:val="1"/>
      <w:numFmt w:val="bullet"/>
      <w:lvlText w:val="o"/>
      <w:lvlJc w:val="left"/>
      <w:pPr>
        <w:ind w:left="5400" w:hanging="360"/>
      </w:pPr>
      <w:rPr>
        <w:rFonts w:ascii="Courier New" w:hAnsi="Courier New" w:cs="Courier New" w:hint="default"/>
      </w:rPr>
    </w:lvl>
    <w:lvl w:ilvl="8" w:tplc="0408001B" w:tentative="1">
      <w:start w:val="1"/>
      <w:numFmt w:val="bullet"/>
      <w:lvlText w:val=""/>
      <w:lvlJc w:val="left"/>
      <w:pPr>
        <w:ind w:left="6120" w:hanging="360"/>
      </w:pPr>
      <w:rPr>
        <w:rFonts w:ascii="Wingdings" w:hAnsi="Wingdings" w:hint="default"/>
      </w:rPr>
    </w:lvl>
  </w:abstractNum>
  <w:abstractNum w:abstractNumId="105">
    <w:nsid w:val="656B0002"/>
    <w:multiLevelType w:val="hybridMultilevel"/>
    <w:tmpl w:val="E2A20A44"/>
    <w:lvl w:ilvl="0" w:tplc="19866CEE">
      <w:start w:val="1"/>
      <w:numFmt w:val="bullet"/>
      <w:lvlText w:val=""/>
      <w:lvlJc w:val="left"/>
      <w:pPr>
        <w:ind w:left="720" w:hanging="360"/>
      </w:pPr>
      <w:rPr>
        <w:rFonts w:ascii="Symbol" w:hAnsi="Symbol" w:hint="default"/>
        <w:color w:val="548DD4"/>
      </w:rPr>
    </w:lvl>
    <w:lvl w:ilvl="1" w:tplc="04080003">
      <w:start w:val="1"/>
      <w:numFmt w:val="decimal"/>
      <w:lvlText w:val="%2."/>
      <w:lvlJc w:val="left"/>
      <w:pPr>
        <w:tabs>
          <w:tab w:val="num" w:pos="1440"/>
        </w:tabs>
        <w:ind w:left="1440" w:hanging="360"/>
      </w:pPr>
    </w:lvl>
    <w:lvl w:ilvl="2" w:tplc="04080005">
      <w:start w:val="1"/>
      <w:numFmt w:val="decimal"/>
      <w:lvlText w:val="%3."/>
      <w:lvlJc w:val="left"/>
      <w:pPr>
        <w:tabs>
          <w:tab w:val="num" w:pos="2160"/>
        </w:tabs>
        <w:ind w:left="2160" w:hanging="360"/>
      </w:pPr>
    </w:lvl>
    <w:lvl w:ilvl="3" w:tplc="04080001">
      <w:start w:val="1"/>
      <w:numFmt w:val="decimal"/>
      <w:lvlText w:val="%4."/>
      <w:lvlJc w:val="left"/>
      <w:pPr>
        <w:tabs>
          <w:tab w:val="num" w:pos="2880"/>
        </w:tabs>
        <w:ind w:left="2880" w:hanging="360"/>
      </w:pPr>
    </w:lvl>
    <w:lvl w:ilvl="4" w:tplc="04080003">
      <w:start w:val="1"/>
      <w:numFmt w:val="decimal"/>
      <w:lvlText w:val="%5."/>
      <w:lvlJc w:val="left"/>
      <w:pPr>
        <w:tabs>
          <w:tab w:val="num" w:pos="3600"/>
        </w:tabs>
        <w:ind w:left="3600" w:hanging="360"/>
      </w:pPr>
    </w:lvl>
    <w:lvl w:ilvl="5" w:tplc="04080005">
      <w:start w:val="1"/>
      <w:numFmt w:val="decimal"/>
      <w:lvlText w:val="%6."/>
      <w:lvlJc w:val="left"/>
      <w:pPr>
        <w:tabs>
          <w:tab w:val="num" w:pos="4320"/>
        </w:tabs>
        <w:ind w:left="4320" w:hanging="360"/>
      </w:pPr>
    </w:lvl>
    <w:lvl w:ilvl="6" w:tplc="04080001">
      <w:start w:val="1"/>
      <w:numFmt w:val="decimal"/>
      <w:lvlText w:val="%7."/>
      <w:lvlJc w:val="left"/>
      <w:pPr>
        <w:tabs>
          <w:tab w:val="num" w:pos="5040"/>
        </w:tabs>
        <w:ind w:left="5040" w:hanging="360"/>
      </w:pPr>
    </w:lvl>
    <w:lvl w:ilvl="7" w:tplc="04080003">
      <w:start w:val="1"/>
      <w:numFmt w:val="decimal"/>
      <w:lvlText w:val="%8."/>
      <w:lvlJc w:val="left"/>
      <w:pPr>
        <w:tabs>
          <w:tab w:val="num" w:pos="5760"/>
        </w:tabs>
        <w:ind w:left="5760" w:hanging="360"/>
      </w:pPr>
    </w:lvl>
    <w:lvl w:ilvl="8" w:tplc="04080005">
      <w:start w:val="1"/>
      <w:numFmt w:val="decimal"/>
      <w:lvlText w:val="%9."/>
      <w:lvlJc w:val="left"/>
      <w:pPr>
        <w:tabs>
          <w:tab w:val="num" w:pos="6480"/>
        </w:tabs>
        <w:ind w:left="6480" w:hanging="360"/>
      </w:pPr>
    </w:lvl>
  </w:abstractNum>
  <w:abstractNum w:abstractNumId="106">
    <w:nsid w:val="65CC218D"/>
    <w:multiLevelType w:val="hybridMultilevel"/>
    <w:tmpl w:val="F8CC617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07">
    <w:nsid w:val="6771300A"/>
    <w:multiLevelType w:val="multilevel"/>
    <w:tmpl w:val="DDFA5CD2"/>
    <w:lvl w:ilvl="0">
      <w:start w:val="2"/>
      <w:numFmt w:val="decimal"/>
      <w:pStyle w:val="HEADINGBLEVEL2"/>
      <w:lvlText w:val="%1."/>
      <w:lvlJc w:val="left"/>
      <w:pPr>
        <w:ind w:left="360" w:hanging="360"/>
      </w:pPr>
      <w:rPr>
        <w:rFonts w:hint="default"/>
      </w:rPr>
    </w:lvl>
    <w:lvl w:ilvl="1">
      <w:start w:val="1"/>
      <w:numFmt w:val="decimal"/>
      <w:pStyle w:val="HEADINGBLEVEL1"/>
      <w:lvlText w:val="%1.%2."/>
      <w:lvlJc w:val="left"/>
      <w:pPr>
        <w:ind w:left="792" w:hanging="432"/>
      </w:pPr>
      <w:rPr>
        <w:rFonts w:hint="default"/>
      </w:rPr>
    </w:lvl>
    <w:lvl w:ilvl="2">
      <w:start w:val="1"/>
      <w:numFmt w:val="decimal"/>
      <w:pStyle w:val="HEADINGBLEVEL2"/>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8">
    <w:nsid w:val="696A4EC7"/>
    <w:multiLevelType w:val="hybridMultilevel"/>
    <w:tmpl w:val="04C6A260"/>
    <w:styleLink w:val="PwCAppendixList15"/>
    <w:lvl w:ilvl="0" w:tplc="00122BBA">
      <w:start w:val="1"/>
      <w:numFmt w:val="bullet"/>
      <w:pStyle w:val="Bullet1Char"/>
      <w:lvlText w:val=""/>
      <w:lvlJc w:val="left"/>
      <w:pPr>
        <w:tabs>
          <w:tab w:val="num" w:pos="360"/>
        </w:tabs>
        <w:ind w:left="360" w:hanging="360"/>
      </w:pPr>
      <w:rPr>
        <w:rFonts w:ascii="Symbol" w:hAnsi="Symbol" w:hint="default"/>
      </w:rPr>
    </w:lvl>
    <w:lvl w:ilvl="1" w:tplc="04090003">
      <w:start w:val="1"/>
      <w:numFmt w:val="decimal"/>
      <w:pStyle w:val="Style2"/>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09">
    <w:nsid w:val="6B9175B6"/>
    <w:multiLevelType w:val="multilevel"/>
    <w:tmpl w:val="D6DEB0FE"/>
    <w:styleLink w:val="Style1BulletedDarkRed"/>
    <w:lvl w:ilvl="0">
      <w:start w:val="1"/>
      <w:numFmt w:val="bullet"/>
      <w:lvlText w:val=""/>
      <w:lvlJc w:val="left"/>
      <w:pPr>
        <w:tabs>
          <w:tab w:val="num" w:pos="360"/>
        </w:tabs>
        <w:ind w:left="360" w:hanging="360"/>
      </w:pPr>
      <w:rPr>
        <w:rFonts w:ascii="Wingdings" w:hAnsi="Wingdings"/>
        <w:color w:val="800000"/>
        <w:sz w:val="16"/>
      </w:rPr>
    </w:lvl>
    <w:lvl w:ilvl="1">
      <w:start w:val="1"/>
      <w:numFmt w:val="bullet"/>
      <w:lvlText w:val="o"/>
      <w:lvlJc w:val="left"/>
      <w:pPr>
        <w:tabs>
          <w:tab w:val="num" w:pos="1440"/>
        </w:tabs>
        <w:ind w:left="1440" w:hanging="360"/>
      </w:pPr>
      <w:rPr>
        <w:rFonts w:ascii="Courier New" w:hAnsi="Courier New" w:cs="Wingdings"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Wingdings"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Wingdings" w:hint="default"/>
      </w:rPr>
    </w:lvl>
    <w:lvl w:ilvl="8">
      <w:start w:val="1"/>
      <w:numFmt w:val="bullet"/>
      <w:lvlText w:val=""/>
      <w:lvlJc w:val="left"/>
      <w:pPr>
        <w:tabs>
          <w:tab w:val="num" w:pos="6480"/>
        </w:tabs>
        <w:ind w:left="6480" w:hanging="360"/>
      </w:pPr>
      <w:rPr>
        <w:rFonts w:ascii="Wingdings" w:hAnsi="Wingdings" w:hint="default"/>
      </w:rPr>
    </w:lvl>
  </w:abstractNum>
  <w:abstractNum w:abstractNumId="110">
    <w:nsid w:val="70AB18A6"/>
    <w:multiLevelType w:val="hybridMultilevel"/>
    <w:tmpl w:val="80B2AEC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11">
    <w:nsid w:val="70BD4FF0"/>
    <w:multiLevelType w:val="hybridMultilevel"/>
    <w:tmpl w:val="4A1ED982"/>
    <w:lvl w:ilvl="0" w:tplc="39386B9C">
      <w:start w:val="1"/>
      <w:numFmt w:val="decimal"/>
      <w:pStyle w:val="StyleSxima"/>
      <w:lvlText w:val="Σχήμα %1."/>
      <w:lvlJc w:val="left"/>
      <w:pPr>
        <w:tabs>
          <w:tab w:val="num" w:pos="1400"/>
        </w:tabs>
        <w:ind w:left="850" w:hanging="113"/>
      </w:pPr>
      <w:rPr>
        <w:rFonts w:hint="default"/>
      </w:rPr>
    </w:lvl>
    <w:lvl w:ilvl="1" w:tplc="B0ECFC34" w:tentative="1">
      <w:start w:val="1"/>
      <w:numFmt w:val="lowerLetter"/>
      <w:lvlText w:val="%2."/>
      <w:lvlJc w:val="left"/>
      <w:pPr>
        <w:tabs>
          <w:tab w:val="num" w:pos="1440"/>
        </w:tabs>
        <w:ind w:left="1440" w:hanging="360"/>
      </w:pPr>
    </w:lvl>
    <w:lvl w:ilvl="2" w:tplc="01906724" w:tentative="1">
      <w:start w:val="1"/>
      <w:numFmt w:val="lowerRoman"/>
      <w:lvlText w:val="%3."/>
      <w:lvlJc w:val="right"/>
      <w:pPr>
        <w:tabs>
          <w:tab w:val="num" w:pos="2160"/>
        </w:tabs>
        <w:ind w:left="2160" w:hanging="180"/>
      </w:pPr>
    </w:lvl>
    <w:lvl w:ilvl="3" w:tplc="2ADCB0C2" w:tentative="1">
      <w:start w:val="1"/>
      <w:numFmt w:val="decimal"/>
      <w:lvlText w:val="%4."/>
      <w:lvlJc w:val="left"/>
      <w:pPr>
        <w:tabs>
          <w:tab w:val="num" w:pos="2880"/>
        </w:tabs>
        <w:ind w:left="2880" w:hanging="360"/>
      </w:pPr>
    </w:lvl>
    <w:lvl w:ilvl="4" w:tplc="9AA89802" w:tentative="1">
      <w:start w:val="1"/>
      <w:numFmt w:val="lowerLetter"/>
      <w:lvlText w:val="%5."/>
      <w:lvlJc w:val="left"/>
      <w:pPr>
        <w:tabs>
          <w:tab w:val="num" w:pos="3600"/>
        </w:tabs>
        <w:ind w:left="3600" w:hanging="360"/>
      </w:pPr>
    </w:lvl>
    <w:lvl w:ilvl="5" w:tplc="2646ABCA" w:tentative="1">
      <w:start w:val="1"/>
      <w:numFmt w:val="lowerRoman"/>
      <w:lvlText w:val="%6."/>
      <w:lvlJc w:val="right"/>
      <w:pPr>
        <w:tabs>
          <w:tab w:val="num" w:pos="4320"/>
        </w:tabs>
        <w:ind w:left="4320" w:hanging="180"/>
      </w:pPr>
    </w:lvl>
    <w:lvl w:ilvl="6" w:tplc="EAEC0A6A" w:tentative="1">
      <w:start w:val="1"/>
      <w:numFmt w:val="decimal"/>
      <w:lvlText w:val="%7."/>
      <w:lvlJc w:val="left"/>
      <w:pPr>
        <w:tabs>
          <w:tab w:val="num" w:pos="5040"/>
        </w:tabs>
        <w:ind w:left="5040" w:hanging="360"/>
      </w:pPr>
    </w:lvl>
    <w:lvl w:ilvl="7" w:tplc="FF14303E" w:tentative="1">
      <w:start w:val="1"/>
      <w:numFmt w:val="lowerLetter"/>
      <w:lvlText w:val="%8."/>
      <w:lvlJc w:val="left"/>
      <w:pPr>
        <w:tabs>
          <w:tab w:val="num" w:pos="5760"/>
        </w:tabs>
        <w:ind w:left="5760" w:hanging="360"/>
      </w:pPr>
    </w:lvl>
    <w:lvl w:ilvl="8" w:tplc="17FC9670" w:tentative="1">
      <w:start w:val="1"/>
      <w:numFmt w:val="lowerRoman"/>
      <w:lvlText w:val="%9."/>
      <w:lvlJc w:val="right"/>
      <w:pPr>
        <w:tabs>
          <w:tab w:val="num" w:pos="6480"/>
        </w:tabs>
        <w:ind w:left="6480" w:hanging="180"/>
      </w:pPr>
    </w:lvl>
  </w:abstractNum>
  <w:abstractNum w:abstractNumId="112">
    <w:nsid w:val="723D6D05"/>
    <w:multiLevelType w:val="hybridMultilevel"/>
    <w:tmpl w:val="4C18A866"/>
    <w:lvl w:ilvl="0" w:tplc="04080005">
      <w:start w:val="1"/>
      <w:numFmt w:val="bullet"/>
      <w:lvlText w:val=""/>
      <w:lvlJc w:val="left"/>
      <w:pPr>
        <w:ind w:left="1440" w:hanging="360"/>
      </w:pPr>
      <w:rPr>
        <w:rFonts w:ascii="Wingdings" w:hAnsi="Wingdings" w:hint="default"/>
      </w:rPr>
    </w:lvl>
    <w:lvl w:ilvl="1" w:tplc="04080019" w:tentative="1">
      <w:start w:val="1"/>
      <w:numFmt w:val="lowerLetter"/>
      <w:lvlText w:val="%2."/>
      <w:lvlJc w:val="left"/>
      <w:pPr>
        <w:ind w:left="2160" w:hanging="360"/>
      </w:pPr>
    </w:lvl>
    <w:lvl w:ilvl="2" w:tplc="0408001B" w:tentative="1">
      <w:start w:val="1"/>
      <w:numFmt w:val="lowerRoman"/>
      <w:lvlText w:val="%3."/>
      <w:lvlJc w:val="right"/>
      <w:pPr>
        <w:ind w:left="2880" w:hanging="180"/>
      </w:pPr>
    </w:lvl>
    <w:lvl w:ilvl="3" w:tplc="0408000F" w:tentative="1">
      <w:start w:val="1"/>
      <w:numFmt w:val="decimal"/>
      <w:lvlText w:val="%4."/>
      <w:lvlJc w:val="left"/>
      <w:pPr>
        <w:ind w:left="3600" w:hanging="360"/>
      </w:pPr>
    </w:lvl>
    <w:lvl w:ilvl="4" w:tplc="04080019" w:tentative="1">
      <w:start w:val="1"/>
      <w:numFmt w:val="lowerLetter"/>
      <w:lvlText w:val="%5."/>
      <w:lvlJc w:val="left"/>
      <w:pPr>
        <w:ind w:left="4320" w:hanging="360"/>
      </w:pPr>
    </w:lvl>
    <w:lvl w:ilvl="5" w:tplc="0408001B" w:tentative="1">
      <w:start w:val="1"/>
      <w:numFmt w:val="lowerRoman"/>
      <w:lvlText w:val="%6."/>
      <w:lvlJc w:val="right"/>
      <w:pPr>
        <w:ind w:left="5040" w:hanging="180"/>
      </w:pPr>
    </w:lvl>
    <w:lvl w:ilvl="6" w:tplc="0408000F" w:tentative="1">
      <w:start w:val="1"/>
      <w:numFmt w:val="decimal"/>
      <w:lvlText w:val="%7."/>
      <w:lvlJc w:val="left"/>
      <w:pPr>
        <w:ind w:left="5760" w:hanging="360"/>
      </w:pPr>
    </w:lvl>
    <w:lvl w:ilvl="7" w:tplc="04080019" w:tentative="1">
      <w:start w:val="1"/>
      <w:numFmt w:val="lowerLetter"/>
      <w:lvlText w:val="%8."/>
      <w:lvlJc w:val="left"/>
      <w:pPr>
        <w:ind w:left="6480" w:hanging="360"/>
      </w:pPr>
    </w:lvl>
    <w:lvl w:ilvl="8" w:tplc="0408001B" w:tentative="1">
      <w:start w:val="1"/>
      <w:numFmt w:val="lowerRoman"/>
      <w:lvlText w:val="%9."/>
      <w:lvlJc w:val="right"/>
      <w:pPr>
        <w:ind w:left="7200" w:hanging="180"/>
      </w:pPr>
    </w:lvl>
  </w:abstractNum>
  <w:abstractNum w:abstractNumId="113">
    <w:nsid w:val="72591CA9"/>
    <w:multiLevelType w:val="multilevel"/>
    <w:tmpl w:val="CD4C98AE"/>
    <w:styleLink w:val="Style1BulletedDarkRed2"/>
    <w:lvl w:ilvl="0">
      <w:start w:val="1"/>
      <w:numFmt w:val="bullet"/>
      <w:lvlText w:val=""/>
      <w:lvlJc w:val="left"/>
      <w:pPr>
        <w:tabs>
          <w:tab w:val="num" w:pos="567"/>
        </w:tabs>
        <w:ind w:left="567" w:hanging="567"/>
      </w:pPr>
      <w:rPr>
        <w:rFonts w:ascii="Symbol" w:hAnsi="Symbol" w:hint="default"/>
      </w:rPr>
    </w:lvl>
    <w:lvl w:ilvl="1">
      <w:start w:val="1"/>
      <w:numFmt w:val="bullet"/>
      <w:lvlText w:val=""/>
      <w:lvlJc w:val="left"/>
      <w:pPr>
        <w:tabs>
          <w:tab w:val="num" w:pos="1134"/>
        </w:tabs>
        <w:ind w:left="1134" w:hanging="567"/>
      </w:pPr>
      <w:rPr>
        <w:rFonts w:ascii="Symbol" w:hAnsi="Symbol" w:hint="default"/>
      </w:rPr>
    </w:lvl>
    <w:lvl w:ilvl="2">
      <w:start w:val="1"/>
      <w:numFmt w:val="bullet"/>
      <w:lvlText w:val="◦"/>
      <w:lvlJc w:val="left"/>
      <w:pPr>
        <w:tabs>
          <w:tab w:val="num" w:pos="1701"/>
        </w:tabs>
        <w:ind w:left="1701" w:hanging="567"/>
      </w:pPr>
      <w:rPr>
        <w:rFonts w:ascii="Georgia" w:hAnsi="Georgia" w:hint="default"/>
        <w:b/>
      </w:rPr>
    </w:lvl>
    <w:lvl w:ilvl="3">
      <w:start w:val="1"/>
      <w:numFmt w:val="bullet"/>
      <w:lvlText w:val=""/>
      <w:lvlJc w:val="left"/>
      <w:pPr>
        <w:tabs>
          <w:tab w:val="num" w:pos="2268"/>
        </w:tabs>
        <w:ind w:left="2268" w:hanging="567"/>
      </w:pPr>
      <w:rPr>
        <w:rFonts w:ascii="Symbol" w:hAnsi="Symbol" w:hint="default"/>
      </w:rPr>
    </w:lvl>
    <w:lvl w:ilvl="4">
      <w:start w:val="1"/>
      <w:numFmt w:val="bullet"/>
      <w:lvlText w:val="~"/>
      <w:lvlJc w:val="left"/>
      <w:pPr>
        <w:tabs>
          <w:tab w:val="num" w:pos="2835"/>
        </w:tabs>
        <w:ind w:left="2835" w:hanging="567"/>
      </w:pPr>
      <w:rPr>
        <w:rFonts w:ascii="Georgia" w:hAnsi="Georgia" w:hint="default"/>
      </w:rPr>
    </w:lvl>
    <w:lvl w:ilvl="5">
      <w:start w:val="1"/>
      <w:numFmt w:val="bullet"/>
      <w:lvlText w:val=""/>
      <w:lvlJc w:val="left"/>
      <w:pPr>
        <w:tabs>
          <w:tab w:val="num" w:pos="3402"/>
        </w:tabs>
        <w:ind w:left="3402" w:hanging="567"/>
      </w:pPr>
      <w:rPr>
        <w:rFonts w:ascii="Symbol" w:hAnsi="Symbol" w:hint="default"/>
      </w:rPr>
    </w:lvl>
    <w:lvl w:ilvl="6">
      <w:start w:val="1"/>
      <w:numFmt w:val="bullet"/>
      <w:lvlText w:val=""/>
      <w:lvlJc w:val="left"/>
      <w:pPr>
        <w:tabs>
          <w:tab w:val="num" w:pos="3969"/>
        </w:tabs>
        <w:ind w:left="3969" w:hanging="567"/>
      </w:pPr>
      <w:rPr>
        <w:rFonts w:ascii="Symbol" w:hAnsi="Symbol" w:hint="default"/>
      </w:rPr>
    </w:lvl>
    <w:lvl w:ilvl="7">
      <w:start w:val="1"/>
      <w:numFmt w:val="bullet"/>
      <w:lvlText w:val=""/>
      <w:lvlJc w:val="left"/>
      <w:pPr>
        <w:tabs>
          <w:tab w:val="num" w:pos="4536"/>
        </w:tabs>
        <w:ind w:left="4536" w:hanging="567"/>
      </w:pPr>
      <w:rPr>
        <w:rFonts w:ascii="Symbol" w:hAnsi="Symbol" w:hint="default"/>
      </w:rPr>
    </w:lvl>
    <w:lvl w:ilvl="8">
      <w:start w:val="1"/>
      <w:numFmt w:val="bullet"/>
      <w:lvlText w:val=""/>
      <w:lvlJc w:val="left"/>
      <w:pPr>
        <w:tabs>
          <w:tab w:val="num" w:pos="5103"/>
        </w:tabs>
        <w:ind w:left="5103" w:hanging="567"/>
      </w:pPr>
      <w:rPr>
        <w:rFonts w:ascii="Symbol" w:hAnsi="Symbol" w:hint="default"/>
      </w:rPr>
    </w:lvl>
  </w:abstractNum>
  <w:abstractNum w:abstractNumId="114">
    <w:nsid w:val="7352650B"/>
    <w:multiLevelType w:val="hybridMultilevel"/>
    <w:tmpl w:val="6960EF08"/>
    <w:lvl w:ilvl="0" w:tplc="08090001">
      <w:start w:val="1"/>
      <w:numFmt w:val="bullet"/>
      <w:lvlText w:val=""/>
      <w:lvlJc w:val="left"/>
      <w:pPr>
        <w:ind w:left="890" w:hanging="360"/>
      </w:pPr>
      <w:rPr>
        <w:rFonts w:ascii="Symbol" w:hAnsi="Symbol" w:hint="default"/>
      </w:rPr>
    </w:lvl>
    <w:lvl w:ilvl="1" w:tplc="08090003" w:tentative="1">
      <w:start w:val="1"/>
      <w:numFmt w:val="bullet"/>
      <w:lvlText w:val="o"/>
      <w:lvlJc w:val="left"/>
      <w:pPr>
        <w:ind w:left="1610" w:hanging="360"/>
      </w:pPr>
      <w:rPr>
        <w:rFonts w:ascii="Courier New" w:hAnsi="Courier New" w:cs="Courier New" w:hint="default"/>
      </w:rPr>
    </w:lvl>
    <w:lvl w:ilvl="2" w:tplc="08090005" w:tentative="1">
      <w:start w:val="1"/>
      <w:numFmt w:val="bullet"/>
      <w:lvlText w:val=""/>
      <w:lvlJc w:val="left"/>
      <w:pPr>
        <w:ind w:left="2330" w:hanging="360"/>
      </w:pPr>
      <w:rPr>
        <w:rFonts w:ascii="Wingdings" w:hAnsi="Wingdings" w:hint="default"/>
      </w:rPr>
    </w:lvl>
    <w:lvl w:ilvl="3" w:tplc="08090001" w:tentative="1">
      <w:start w:val="1"/>
      <w:numFmt w:val="bullet"/>
      <w:lvlText w:val=""/>
      <w:lvlJc w:val="left"/>
      <w:pPr>
        <w:ind w:left="3050" w:hanging="360"/>
      </w:pPr>
      <w:rPr>
        <w:rFonts w:ascii="Symbol" w:hAnsi="Symbol" w:hint="default"/>
      </w:rPr>
    </w:lvl>
    <w:lvl w:ilvl="4" w:tplc="08090003" w:tentative="1">
      <w:start w:val="1"/>
      <w:numFmt w:val="bullet"/>
      <w:lvlText w:val="o"/>
      <w:lvlJc w:val="left"/>
      <w:pPr>
        <w:ind w:left="3770" w:hanging="360"/>
      </w:pPr>
      <w:rPr>
        <w:rFonts w:ascii="Courier New" w:hAnsi="Courier New" w:cs="Courier New" w:hint="default"/>
      </w:rPr>
    </w:lvl>
    <w:lvl w:ilvl="5" w:tplc="08090005" w:tentative="1">
      <w:start w:val="1"/>
      <w:numFmt w:val="bullet"/>
      <w:lvlText w:val=""/>
      <w:lvlJc w:val="left"/>
      <w:pPr>
        <w:ind w:left="4490" w:hanging="360"/>
      </w:pPr>
      <w:rPr>
        <w:rFonts w:ascii="Wingdings" w:hAnsi="Wingdings" w:hint="default"/>
      </w:rPr>
    </w:lvl>
    <w:lvl w:ilvl="6" w:tplc="08090001" w:tentative="1">
      <w:start w:val="1"/>
      <w:numFmt w:val="bullet"/>
      <w:lvlText w:val=""/>
      <w:lvlJc w:val="left"/>
      <w:pPr>
        <w:ind w:left="5210" w:hanging="360"/>
      </w:pPr>
      <w:rPr>
        <w:rFonts w:ascii="Symbol" w:hAnsi="Symbol" w:hint="default"/>
      </w:rPr>
    </w:lvl>
    <w:lvl w:ilvl="7" w:tplc="08090003" w:tentative="1">
      <w:start w:val="1"/>
      <w:numFmt w:val="bullet"/>
      <w:lvlText w:val="o"/>
      <w:lvlJc w:val="left"/>
      <w:pPr>
        <w:ind w:left="5930" w:hanging="360"/>
      </w:pPr>
      <w:rPr>
        <w:rFonts w:ascii="Courier New" w:hAnsi="Courier New" w:cs="Courier New" w:hint="default"/>
      </w:rPr>
    </w:lvl>
    <w:lvl w:ilvl="8" w:tplc="08090005" w:tentative="1">
      <w:start w:val="1"/>
      <w:numFmt w:val="bullet"/>
      <w:lvlText w:val=""/>
      <w:lvlJc w:val="left"/>
      <w:pPr>
        <w:ind w:left="6650" w:hanging="360"/>
      </w:pPr>
      <w:rPr>
        <w:rFonts w:ascii="Wingdings" w:hAnsi="Wingdings" w:hint="default"/>
      </w:rPr>
    </w:lvl>
  </w:abstractNum>
  <w:abstractNum w:abstractNumId="115">
    <w:nsid w:val="73537EA2"/>
    <w:multiLevelType w:val="hybridMultilevel"/>
    <w:tmpl w:val="D00E360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16">
    <w:nsid w:val="73F54D0E"/>
    <w:multiLevelType w:val="hybridMultilevel"/>
    <w:tmpl w:val="A9163506"/>
    <w:lvl w:ilvl="0" w:tplc="4988570E">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7">
    <w:nsid w:val="73FA046F"/>
    <w:multiLevelType w:val="hybridMultilevel"/>
    <w:tmpl w:val="8D568A5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18">
    <w:nsid w:val="74827ACF"/>
    <w:multiLevelType w:val="hybridMultilevel"/>
    <w:tmpl w:val="57446882"/>
    <w:lvl w:ilvl="0" w:tplc="0408000F">
      <w:start w:val="1"/>
      <w:numFmt w:val="decimal"/>
      <w:lvlText w:val="%1."/>
      <w:lvlJc w:val="left"/>
      <w:pPr>
        <w:ind w:left="1854" w:hanging="360"/>
      </w:pPr>
    </w:lvl>
    <w:lvl w:ilvl="1" w:tplc="04080019" w:tentative="1">
      <w:start w:val="1"/>
      <w:numFmt w:val="lowerLetter"/>
      <w:lvlText w:val="%2."/>
      <w:lvlJc w:val="left"/>
      <w:pPr>
        <w:ind w:left="2574" w:hanging="360"/>
      </w:pPr>
    </w:lvl>
    <w:lvl w:ilvl="2" w:tplc="0408001B" w:tentative="1">
      <w:start w:val="1"/>
      <w:numFmt w:val="lowerRoman"/>
      <w:lvlText w:val="%3."/>
      <w:lvlJc w:val="right"/>
      <w:pPr>
        <w:ind w:left="3294" w:hanging="180"/>
      </w:pPr>
    </w:lvl>
    <w:lvl w:ilvl="3" w:tplc="0408000F" w:tentative="1">
      <w:start w:val="1"/>
      <w:numFmt w:val="decimal"/>
      <w:lvlText w:val="%4."/>
      <w:lvlJc w:val="left"/>
      <w:pPr>
        <w:ind w:left="4014" w:hanging="360"/>
      </w:pPr>
    </w:lvl>
    <w:lvl w:ilvl="4" w:tplc="04080019" w:tentative="1">
      <w:start w:val="1"/>
      <w:numFmt w:val="lowerLetter"/>
      <w:lvlText w:val="%5."/>
      <w:lvlJc w:val="left"/>
      <w:pPr>
        <w:ind w:left="4734" w:hanging="360"/>
      </w:pPr>
    </w:lvl>
    <w:lvl w:ilvl="5" w:tplc="0408001B" w:tentative="1">
      <w:start w:val="1"/>
      <w:numFmt w:val="lowerRoman"/>
      <w:lvlText w:val="%6."/>
      <w:lvlJc w:val="right"/>
      <w:pPr>
        <w:ind w:left="5454" w:hanging="180"/>
      </w:pPr>
    </w:lvl>
    <w:lvl w:ilvl="6" w:tplc="0408000F" w:tentative="1">
      <w:start w:val="1"/>
      <w:numFmt w:val="decimal"/>
      <w:lvlText w:val="%7."/>
      <w:lvlJc w:val="left"/>
      <w:pPr>
        <w:ind w:left="6174" w:hanging="360"/>
      </w:pPr>
    </w:lvl>
    <w:lvl w:ilvl="7" w:tplc="04080019" w:tentative="1">
      <w:start w:val="1"/>
      <w:numFmt w:val="lowerLetter"/>
      <w:lvlText w:val="%8."/>
      <w:lvlJc w:val="left"/>
      <w:pPr>
        <w:ind w:left="6894" w:hanging="360"/>
      </w:pPr>
    </w:lvl>
    <w:lvl w:ilvl="8" w:tplc="0408001B" w:tentative="1">
      <w:start w:val="1"/>
      <w:numFmt w:val="lowerRoman"/>
      <w:lvlText w:val="%9."/>
      <w:lvlJc w:val="right"/>
      <w:pPr>
        <w:ind w:left="7614" w:hanging="180"/>
      </w:pPr>
    </w:lvl>
  </w:abstractNum>
  <w:abstractNum w:abstractNumId="119">
    <w:nsid w:val="765B5519"/>
    <w:multiLevelType w:val="hybridMultilevel"/>
    <w:tmpl w:val="D558217C"/>
    <w:lvl w:ilvl="0" w:tplc="04080007">
      <w:start w:val="1"/>
      <w:numFmt w:val="bullet"/>
      <w:lvlText w:val=""/>
      <w:lvlJc w:val="left"/>
      <w:pPr>
        <w:ind w:left="720" w:hanging="360"/>
      </w:pPr>
      <w:rPr>
        <w:rFonts w:ascii="Wingdings" w:hAnsi="Wingdings" w:hint="default"/>
        <w:b/>
        <w:i w:val="0"/>
        <w:color w:val="auto"/>
        <w:sz w:val="16"/>
        <w:szCs w:val="22"/>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20">
    <w:nsid w:val="76601986"/>
    <w:multiLevelType w:val="hybridMultilevel"/>
    <w:tmpl w:val="06320114"/>
    <w:lvl w:ilvl="0" w:tplc="04080005">
      <w:start w:val="1"/>
      <w:numFmt w:val="bullet"/>
      <w:lvlText w:val=""/>
      <w:lvlJc w:val="left"/>
      <w:pPr>
        <w:ind w:left="720" w:hanging="360"/>
      </w:pPr>
      <w:rPr>
        <w:rFonts w:ascii="Wingdings" w:hAnsi="Wingdings" w:hint="default"/>
      </w:rPr>
    </w:lvl>
    <w:lvl w:ilvl="1" w:tplc="04080003">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21">
    <w:nsid w:val="77392895"/>
    <w:multiLevelType w:val="hybridMultilevel"/>
    <w:tmpl w:val="117AF416"/>
    <w:lvl w:ilvl="0" w:tplc="7BA60BCE">
      <w:numFmt w:val="bullet"/>
      <w:lvlText w:val=""/>
      <w:lvlJc w:val="left"/>
      <w:pPr>
        <w:ind w:left="720" w:hanging="360"/>
      </w:pPr>
      <w:rPr>
        <w:rFonts w:ascii="Wingdings 3" w:eastAsia="Times New Roman" w:hAnsi="Wingdings 3" w:cs="Times New Roman"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22">
    <w:nsid w:val="7A0320A3"/>
    <w:multiLevelType w:val="hybridMultilevel"/>
    <w:tmpl w:val="8D70649E"/>
    <w:lvl w:ilvl="0" w:tplc="04080003">
      <w:start w:val="1"/>
      <w:numFmt w:val="bullet"/>
      <w:lvlText w:val="o"/>
      <w:lvlJc w:val="left"/>
      <w:pPr>
        <w:ind w:left="720" w:hanging="360"/>
      </w:pPr>
      <w:rPr>
        <w:rFonts w:ascii="Courier New" w:hAnsi="Courier New" w:cs="Courier New"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23">
    <w:nsid w:val="7A387D4E"/>
    <w:multiLevelType w:val="hybridMultilevel"/>
    <w:tmpl w:val="C1FC644A"/>
    <w:styleLink w:val="CurrentList12"/>
    <w:lvl w:ilvl="0" w:tplc="0E5C3506">
      <w:start w:val="1"/>
      <w:numFmt w:val="bullet"/>
      <w:pStyle w:val="ListTick"/>
      <w:lvlText w:val=""/>
      <w:lvlJc w:val="left"/>
      <w:pPr>
        <w:ind w:left="1080" w:hanging="360"/>
      </w:pPr>
      <w:rPr>
        <w:rFonts w:ascii="Wingdings" w:hAnsi="Wingdings" w:hint="default"/>
      </w:rPr>
    </w:lvl>
    <w:lvl w:ilvl="1" w:tplc="04080003" w:tentative="1">
      <w:start w:val="1"/>
      <w:numFmt w:val="bullet"/>
      <w:lvlText w:val="o"/>
      <w:lvlJc w:val="left"/>
      <w:pPr>
        <w:ind w:left="1800" w:hanging="360"/>
      </w:pPr>
      <w:rPr>
        <w:rFonts w:ascii="Courier New" w:hAnsi="Courier New" w:cs="Courier New" w:hint="default"/>
      </w:rPr>
    </w:lvl>
    <w:lvl w:ilvl="2" w:tplc="04080005" w:tentative="1">
      <w:start w:val="1"/>
      <w:numFmt w:val="bullet"/>
      <w:lvlText w:val=""/>
      <w:lvlJc w:val="left"/>
      <w:pPr>
        <w:ind w:left="2520" w:hanging="360"/>
      </w:pPr>
      <w:rPr>
        <w:rFonts w:ascii="Wingdings" w:hAnsi="Wingdings" w:hint="default"/>
      </w:rPr>
    </w:lvl>
    <w:lvl w:ilvl="3" w:tplc="04080001" w:tentative="1">
      <w:start w:val="1"/>
      <w:numFmt w:val="bullet"/>
      <w:lvlText w:val=""/>
      <w:lvlJc w:val="left"/>
      <w:pPr>
        <w:ind w:left="3240" w:hanging="360"/>
      </w:pPr>
      <w:rPr>
        <w:rFonts w:ascii="Symbol" w:hAnsi="Symbol" w:hint="default"/>
      </w:rPr>
    </w:lvl>
    <w:lvl w:ilvl="4" w:tplc="04080003" w:tentative="1">
      <w:start w:val="1"/>
      <w:numFmt w:val="bullet"/>
      <w:lvlText w:val="o"/>
      <w:lvlJc w:val="left"/>
      <w:pPr>
        <w:ind w:left="3960" w:hanging="360"/>
      </w:pPr>
      <w:rPr>
        <w:rFonts w:ascii="Courier New" w:hAnsi="Courier New" w:cs="Courier New" w:hint="default"/>
      </w:rPr>
    </w:lvl>
    <w:lvl w:ilvl="5" w:tplc="04080005" w:tentative="1">
      <w:start w:val="1"/>
      <w:numFmt w:val="bullet"/>
      <w:lvlText w:val=""/>
      <w:lvlJc w:val="left"/>
      <w:pPr>
        <w:ind w:left="4680" w:hanging="360"/>
      </w:pPr>
      <w:rPr>
        <w:rFonts w:ascii="Wingdings" w:hAnsi="Wingdings" w:hint="default"/>
      </w:rPr>
    </w:lvl>
    <w:lvl w:ilvl="6" w:tplc="04080001" w:tentative="1">
      <w:start w:val="1"/>
      <w:numFmt w:val="bullet"/>
      <w:lvlText w:val=""/>
      <w:lvlJc w:val="left"/>
      <w:pPr>
        <w:ind w:left="5400" w:hanging="360"/>
      </w:pPr>
      <w:rPr>
        <w:rFonts w:ascii="Symbol" w:hAnsi="Symbol" w:hint="default"/>
      </w:rPr>
    </w:lvl>
    <w:lvl w:ilvl="7" w:tplc="04080003" w:tentative="1">
      <w:start w:val="1"/>
      <w:numFmt w:val="bullet"/>
      <w:lvlText w:val="o"/>
      <w:lvlJc w:val="left"/>
      <w:pPr>
        <w:ind w:left="6120" w:hanging="360"/>
      </w:pPr>
      <w:rPr>
        <w:rFonts w:ascii="Courier New" w:hAnsi="Courier New" w:cs="Courier New" w:hint="default"/>
      </w:rPr>
    </w:lvl>
    <w:lvl w:ilvl="8" w:tplc="04080005" w:tentative="1">
      <w:start w:val="1"/>
      <w:numFmt w:val="bullet"/>
      <w:lvlText w:val=""/>
      <w:lvlJc w:val="left"/>
      <w:pPr>
        <w:ind w:left="6840" w:hanging="360"/>
      </w:pPr>
      <w:rPr>
        <w:rFonts w:ascii="Wingdings" w:hAnsi="Wingdings" w:hint="default"/>
      </w:rPr>
    </w:lvl>
  </w:abstractNum>
  <w:abstractNum w:abstractNumId="124">
    <w:nsid w:val="7ACF2F54"/>
    <w:multiLevelType w:val="hybridMultilevel"/>
    <w:tmpl w:val="D0886844"/>
    <w:lvl w:ilvl="0" w:tplc="915E58CA">
      <w:numFmt w:val="bullet"/>
      <w:lvlText w:val=""/>
      <w:lvlJc w:val="left"/>
      <w:pPr>
        <w:ind w:left="1323" w:hanging="284"/>
      </w:pPr>
      <w:rPr>
        <w:rFonts w:ascii="Symbol" w:eastAsia="Symbol" w:hAnsi="Symbol" w:cs="Symbol" w:hint="default"/>
        <w:w w:val="100"/>
        <w:sz w:val="24"/>
        <w:szCs w:val="24"/>
        <w:lang w:val="el-GR" w:eastAsia="en-US" w:bidi="ar-SA"/>
      </w:rPr>
    </w:lvl>
    <w:lvl w:ilvl="1" w:tplc="C48CAF2E">
      <w:numFmt w:val="bullet"/>
      <w:lvlText w:val="•"/>
      <w:lvlJc w:val="left"/>
      <w:pPr>
        <w:ind w:left="2246" w:hanging="284"/>
      </w:pPr>
      <w:rPr>
        <w:rFonts w:hint="default"/>
        <w:lang w:val="el-GR" w:eastAsia="en-US" w:bidi="ar-SA"/>
      </w:rPr>
    </w:lvl>
    <w:lvl w:ilvl="2" w:tplc="221A824E">
      <w:numFmt w:val="bullet"/>
      <w:lvlText w:val="•"/>
      <w:lvlJc w:val="left"/>
      <w:pPr>
        <w:ind w:left="3173" w:hanging="284"/>
      </w:pPr>
      <w:rPr>
        <w:rFonts w:hint="default"/>
        <w:lang w:val="el-GR" w:eastAsia="en-US" w:bidi="ar-SA"/>
      </w:rPr>
    </w:lvl>
    <w:lvl w:ilvl="3" w:tplc="778CB6FA">
      <w:numFmt w:val="bullet"/>
      <w:lvlText w:val="•"/>
      <w:lvlJc w:val="left"/>
      <w:pPr>
        <w:ind w:left="4099" w:hanging="284"/>
      </w:pPr>
      <w:rPr>
        <w:rFonts w:hint="default"/>
        <w:lang w:val="el-GR" w:eastAsia="en-US" w:bidi="ar-SA"/>
      </w:rPr>
    </w:lvl>
    <w:lvl w:ilvl="4" w:tplc="1D965612">
      <w:numFmt w:val="bullet"/>
      <w:lvlText w:val="•"/>
      <w:lvlJc w:val="left"/>
      <w:pPr>
        <w:ind w:left="5026" w:hanging="284"/>
      </w:pPr>
      <w:rPr>
        <w:rFonts w:hint="default"/>
        <w:lang w:val="el-GR" w:eastAsia="en-US" w:bidi="ar-SA"/>
      </w:rPr>
    </w:lvl>
    <w:lvl w:ilvl="5" w:tplc="70BA17A0">
      <w:numFmt w:val="bullet"/>
      <w:lvlText w:val="•"/>
      <w:lvlJc w:val="left"/>
      <w:pPr>
        <w:ind w:left="5953" w:hanging="284"/>
      </w:pPr>
      <w:rPr>
        <w:rFonts w:hint="default"/>
        <w:lang w:val="el-GR" w:eastAsia="en-US" w:bidi="ar-SA"/>
      </w:rPr>
    </w:lvl>
    <w:lvl w:ilvl="6" w:tplc="BD863A04">
      <w:numFmt w:val="bullet"/>
      <w:lvlText w:val="•"/>
      <w:lvlJc w:val="left"/>
      <w:pPr>
        <w:ind w:left="6879" w:hanging="284"/>
      </w:pPr>
      <w:rPr>
        <w:rFonts w:hint="default"/>
        <w:lang w:val="el-GR" w:eastAsia="en-US" w:bidi="ar-SA"/>
      </w:rPr>
    </w:lvl>
    <w:lvl w:ilvl="7" w:tplc="FA7CFB6E">
      <w:numFmt w:val="bullet"/>
      <w:lvlText w:val="•"/>
      <w:lvlJc w:val="left"/>
      <w:pPr>
        <w:ind w:left="7806" w:hanging="284"/>
      </w:pPr>
      <w:rPr>
        <w:rFonts w:hint="default"/>
        <w:lang w:val="el-GR" w:eastAsia="en-US" w:bidi="ar-SA"/>
      </w:rPr>
    </w:lvl>
    <w:lvl w:ilvl="8" w:tplc="6E482FCE">
      <w:numFmt w:val="bullet"/>
      <w:lvlText w:val="•"/>
      <w:lvlJc w:val="left"/>
      <w:pPr>
        <w:ind w:left="8733" w:hanging="284"/>
      </w:pPr>
      <w:rPr>
        <w:rFonts w:hint="default"/>
        <w:lang w:val="el-GR" w:eastAsia="en-US" w:bidi="ar-SA"/>
      </w:rPr>
    </w:lvl>
  </w:abstractNum>
  <w:abstractNum w:abstractNumId="125">
    <w:nsid w:val="7C7F59B5"/>
    <w:multiLevelType w:val="hybridMultilevel"/>
    <w:tmpl w:val="84BE0CEC"/>
    <w:lvl w:ilvl="0" w:tplc="04080001">
      <w:start w:val="1"/>
      <w:numFmt w:val="bullet"/>
      <w:lvlText w:val=""/>
      <w:lvlJc w:val="left"/>
      <w:pPr>
        <w:ind w:left="720" w:hanging="360"/>
      </w:pPr>
      <w:rPr>
        <w:rFonts w:ascii="Symbol" w:hAnsi="Symbol" w:hint="default"/>
      </w:rPr>
    </w:lvl>
    <w:lvl w:ilvl="1" w:tplc="04080001">
      <w:start w:val="1"/>
      <w:numFmt w:val="bullet"/>
      <w:lvlText w:val=""/>
      <w:lvlJc w:val="left"/>
      <w:pPr>
        <w:ind w:left="1440" w:hanging="360"/>
      </w:pPr>
      <w:rPr>
        <w:rFonts w:ascii="Symbol" w:hAnsi="Symbol" w:hint="default"/>
      </w:rPr>
    </w:lvl>
    <w:lvl w:ilvl="2" w:tplc="0408000D">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26">
    <w:nsid w:val="7CC42C1A"/>
    <w:multiLevelType w:val="hybridMultilevel"/>
    <w:tmpl w:val="327AC736"/>
    <w:lvl w:ilvl="0" w:tplc="7BA60BCE">
      <w:numFmt w:val="bullet"/>
      <w:lvlText w:val=""/>
      <w:lvlJc w:val="left"/>
      <w:pPr>
        <w:ind w:left="720" w:hanging="360"/>
      </w:pPr>
      <w:rPr>
        <w:rFonts w:ascii="Wingdings 3" w:eastAsia="Times New Roman" w:hAnsi="Wingdings 3" w:cs="Times New Roman"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27">
    <w:nsid w:val="7DE340FA"/>
    <w:multiLevelType w:val="hybridMultilevel"/>
    <w:tmpl w:val="D9F8B078"/>
    <w:lvl w:ilvl="0" w:tplc="7BA60BCE">
      <w:numFmt w:val="bullet"/>
      <w:lvlText w:val=""/>
      <w:lvlJc w:val="left"/>
      <w:pPr>
        <w:ind w:left="720" w:hanging="360"/>
      </w:pPr>
      <w:rPr>
        <w:rFonts w:ascii="Wingdings 3" w:eastAsia="Times New Roman" w:hAnsi="Wingdings 3" w:hint="default"/>
        <w:color w:val="auto"/>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num w:numId="1">
    <w:abstractNumId w:val="48"/>
  </w:num>
  <w:num w:numId="2">
    <w:abstractNumId w:val="15"/>
  </w:num>
  <w:num w:numId="3">
    <w:abstractNumId w:val="22"/>
  </w:num>
  <w:num w:numId="4">
    <w:abstractNumId w:val="96"/>
  </w:num>
  <w:num w:numId="5">
    <w:abstractNumId w:val="101"/>
  </w:num>
  <w:num w:numId="6">
    <w:abstractNumId w:val="69"/>
  </w:num>
  <w:num w:numId="7">
    <w:abstractNumId w:val="71"/>
  </w:num>
  <w:num w:numId="8">
    <w:abstractNumId w:val="38"/>
  </w:num>
  <w:num w:numId="9">
    <w:abstractNumId w:val="0"/>
    <w:lvlOverride w:ilvl="0">
      <w:lvl w:ilvl="0">
        <w:start w:val="1"/>
        <w:numFmt w:val="bullet"/>
        <w:pStyle w:val="Bullet"/>
        <w:lvlText w:val=""/>
        <w:legacy w:legacy="1" w:legacySpace="0" w:legacyIndent="360"/>
        <w:lvlJc w:val="left"/>
        <w:pPr>
          <w:ind w:left="540" w:hanging="360"/>
        </w:pPr>
        <w:rPr>
          <w:rFonts w:ascii="Symbol" w:hAnsi="Symbol" w:hint="default"/>
        </w:rPr>
      </w:lvl>
    </w:lvlOverride>
  </w:num>
  <w:num w:numId="10">
    <w:abstractNumId w:val="61"/>
  </w:num>
  <w:num w:numId="11">
    <w:abstractNumId w:val="25"/>
  </w:num>
  <w:num w:numId="12">
    <w:abstractNumId w:val="50"/>
  </w:num>
  <w:num w:numId="13">
    <w:abstractNumId w:val="13"/>
  </w:num>
  <w:num w:numId="14">
    <w:abstractNumId w:val="13"/>
  </w:num>
  <w:num w:numId="15">
    <w:abstractNumId w:val="107"/>
  </w:num>
  <w:num w:numId="16">
    <w:abstractNumId w:val="49"/>
  </w:num>
  <w:num w:numId="17">
    <w:abstractNumId w:val="104"/>
  </w:num>
  <w:num w:numId="18">
    <w:abstractNumId w:val="59"/>
  </w:num>
  <w:num w:numId="19">
    <w:abstractNumId w:val="123"/>
  </w:num>
  <w:num w:numId="20">
    <w:abstractNumId w:val="65"/>
  </w:num>
  <w:num w:numId="21">
    <w:abstractNumId w:val="108"/>
  </w:num>
  <w:num w:numId="22">
    <w:abstractNumId w:val="113"/>
  </w:num>
  <w:num w:numId="23">
    <w:abstractNumId w:val="10"/>
  </w:num>
  <w:num w:numId="24">
    <w:abstractNumId w:val="51"/>
  </w:num>
  <w:num w:numId="25">
    <w:abstractNumId w:val="109"/>
  </w:num>
  <w:num w:numId="26">
    <w:abstractNumId w:val="40"/>
  </w:num>
  <w:num w:numId="27">
    <w:abstractNumId w:val="57"/>
  </w:num>
  <w:num w:numId="28">
    <w:abstractNumId w:val="74"/>
  </w:num>
  <w:num w:numId="29">
    <w:abstractNumId w:val="111"/>
  </w:num>
  <w:num w:numId="30">
    <w:abstractNumId w:val="108"/>
  </w:num>
  <w:num w:numId="31">
    <w:abstractNumId w:val="95"/>
  </w:num>
  <w:num w:numId="32">
    <w:abstractNumId w:val="81"/>
  </w:num>
  <w:num w:numId="33">
    <w:abstractNumId w:val="52"/>
  </w:num>
  <w:num w:numId="34">
    <w:abstractNumId w:val="94"/>
  </w:num>
  <w:num w:numId="35">
    <w:abstractNumId w:val="24"/>
  </w:num>
  <w:num w:numId="36">
    <w:abstractNumId w:val="35"/>
  </w:num>
  <w:num w:numId="37">
    <w:abstractNumId w:val="8"/>
  </w:num>
  <w:num w:numId="38">
    <w:abstractNumId w:val="42"/>
  </w:num>
  <w:num w:numId="39">
    <w:abstractNumId w:val="16"/>
  </w:num>
  <w:num w:numId="40">
    <w:abstractNumId w:val="32"/>
  </w:num>
  <w:num w:numId="41">
    <w:abstractNumId w:val="2"/>
  </w:num>
  <w:num w:numId="42">
    <w:abstractNumId w:val="5"/>
  </w:num>
  <w:num w:numId="43">
    <w:abstractNumId w:val="76"/>
  </w:num>
  <w:num w:numId="44">
    <w:abstractNumId w:val="115"/>
  </w:num>
  <w:num w:numId="45">
    <w:abstractNumId w:val="45"/>
  </w:num>
  <w:num w:numId="46">
    <w:abstractNumId w:val="91"/>
  </w:num>
  <w:num w:numId="47">
    <w:abstractNumId w:val="53"/>
  </w:num>
  <w:num w:numId="48">
    <w:abstractNumId w:val="80"/>
  </w:num>
  <w:num w:numId="49">
    <w:abstractNumId w:val="34"/>
  </w:num>
  <w:num w:numId="50">
    <w:abstractNumId w:val="21"/>
  </w:num>
  <w:num w:numId="51">
    <w:abstractNumId w:val="124"/>
  </w:num>
  <w:num w:numId="52">
    <w:abstractNumId w:val="86"/>
  </w:num>
  <w:num w:numId="53">
    <w:abstractNumId w:val="39"/>
  </w:num>
  <w:num w:numId="54">
    <w:abstractNumId w:val="3"/>
  </w:num>
  <w:num w:numId="55">
    <w:abstractNumId w:val="88"/>
  </w:num>
  <w:num w:numId="56">
    <w:abstractNumId w:val="27"/>
  </w:num>
  <w:num w:numId="57">
    <w:abstractNumId w:val="103"/>
  </w:num>
  <w:num w:numId="58">
    <w:abstractNumId w:val="125"/>
  </w:num>
  <w:num w:numId="59">
    <w:abstractNumId w:val="110"/>
  </w:num>
  <w:num w:numId="60">
    <w:abstractNumId w:val="75"/>
  </w:num>
  <w:num w:numId="61">
    <w:abstractNumId w:val="72"/>
  </w:num>
  <w:num w:numId="62">
    <w:abstractNumId w:val="7"/>
  </w:num>
  <w:num w:numId="63">
    <w:abstractNumId w:val="119"/>
  </w:num>
  <w:num w:numId="64">
    <w:abstractNumId w:val="29"/>
  </w:num>
  <w:num w:numId="65">
    <w:abstractNumId w:val="98"/>
  </w:num>
  <w:num w:numId="66">
    <w:abstractNumId w:val="20"/>
  </w:num>
  <w:num w:numId="67">
    <w:abstractNumId w:val="56"/>
  </w:num>
  <w:num w:numId="68">
    <w:abstractNumId w:val="90"/>
  </w:num>
  <w:num w:numId="69">
    <w:abstractNumId w:val="67"/>
  </w:num>
  <w:num w:numId="70">
    <w:abstractNumId w:val="66"/>
  </w:num>
  <w:num w:numId="71">
    <w:abstractNumId w:val="84"/>
  </w:num>
  <w:num w:numId="72">
    <w:abstractNumId w:val="47"/>
  </w:num>
  <w:num w:numId="73">
    <w:abstractNumId w:val="18"/>
  </w:num>
  <w:num w:numId="74">
    <w:abstractNumId w:val="106"/>
  </w:num>
  <w:num w:numId="75">
    <w:abstractNumId w:val="41"/>
  </w:num>
  <w:num w:numId="76">
    <w:abstractNumId w:val="37"/>
  </w:num>
  <w:num w:numId="77">
    <w:abstractNumId w:val="30"/>
  </w:num>
  <w:num w:numId="78">
    <w:abstractNumId w:val="33"/>
  </w:num>
  <w:num w:numId="79">
    <w:abstractNumId w:val="11"/>
  </w:num>
  <w:num w:numId="80">
    <w:abstractNumId w:val="9"/>
  </w:num>
  <w:num w:numId="81">
    <w:abstractNumId w:val="83"/>
  </w:num>
  <w:num w:numId="82">
    <w:abstractNumId w:val="78"/>
  </w:num>
  <w:num w:numId="83">
    <w:abstractNumId w:val="60"/>
  </w:num>
  <w:num w:numId="84">
    <w:abstractNumId w:val="117"/>
  </w:num>
  <w:num w:numId="85">
    <w:abstractNumId w:val="23"/>
  </w:num>
  <w:num w:numId="86">
    <w:abstractNumId w:val="6"/>
  </w:num>
  <w:num w:numId="87">
    <w:abstractNumId w:val="54"/>
  </w:num>
  <w:num w:numId="88">
    <w:abstractNumId w:val="19"/>
  </w:num>
  <w:num w:numId="89">
    <w:abstractNumId w:val="114"/>
  </w:num>
  <w:num w:numId="90">
    <w:abstractNumId w:val="36"/>
  </w:num>
  <w:num w:numId="91">
    <w:abstractNumId w:val="70"/>
  </w:num>
  <w:num w:numId="92">
    <w:abstractNumId w:val="26"/>
  </w:num>
  <w:num w:numId="93">
    <w:abstractNumId w:val="17"/>
  </w:num>
  <w:num w:numId="94">
    <w:abstractNumId w:val="121"/>
  </w:num>
  <w:num w:numId="95">
    <w:abstractNumId w:val="102"/>
  </w:num>
  <w:num w:numId="96">
    <w:abstractNumId w:val="46"/>
  </w:num>
  <w:num w:numId="97">
    <w:abstractNumId w:val="126"/>
  </w:num>
  <w:num w:numId="98">
    <w:abstractNumId w:val="127"/>
  </w:num>
  <w:num w:numId="99">
    <w:abstractNumId w:val="63"/>
  </w:num>
  <w:num w:numId="100">
    <w:abstractNumId w:val="79"/>
  </w:num>
  <w:num w:numId="101">
    <w:abstractNumId w:val="10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97"/>
  </w:num>
  <w:num w:numId="103">
    <w:abstractNumId w:val="62"/>
  </w:num>
  <w:num w:numId="104">
    <w:abstractNumId w:val="82"/>
  </w:num>
  <w:num w:numId="105">
    <w:abstractNumId w:val="73"/>
  </w:num>
  <w:num w:numId="106">
    <w:abstractNumId w:val="85"/>
  </w:num>
  <w:num w:numId="107">
    <w:abstractNumId w:val="10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93"/>
  </w:num>
  <w:num w:numId="109">
    <w:abstractNumId w:val="112"/>
  </w:num>
  <w:num w:numId="110">
    <w:abstractNumId w:val="120"/>
  </w:num>
  <w:num w:numId="111">
    <w:abstractNumId w:val="122"/>
  </w:num>
  <w:num w:numId="112">
    <w:abstractNumId w:val="118"/>
  </w:num>
  <w:num w:numId="113">
    <w:abstractNumId w:val="92"/>
  </w:num>
  <w:num w:numId="114">
    <w:abstractNumId w:val="116"/>
  </w:num>
  <w:num w:numId="115">
    <w:abstractNumId w:val="99"/>
  </w:num>
  <w:num w:numId="116">
    <w:abstractNumId w:val="58"/>
  </w:num>
  <w:num w:numId="117">
    <w:abstractNumId w:val="77"/>
  </w:num>
  <w:num w:numId="118">
    <w:abstractNumId w:val="89"/>
  </w:num>
  <w:num w:numId="119">
    <w:abstractNumId w:val="64"/>
  </w:num>
  <w:num w:numId="120">
    <w:abstractNumId w:val="31"/>
  </w:num>
  <w:num w:numId="121">
    <w:abstractNumId w:val="44"/>
  </w:num>
  <w:num w:numId="122">
    <w:abstractNumId w:val="72"/>
    <w:lvlOverride w:ilvl="0">
      <w:startOverride w:val="7"/>
    </w:lvlOverride>
    <w:lvlOverride w:ilvl="1">
      <w:startOverride w:val="2"/>
    </w:lvlOverride>
  </w:num>
  <w:num w:numId="123">
    <w:abstractNumId w:val="14"/>
  </w:num>
  <w:num w:numId="124">
    <w:abstractNumId w:val="68"/>
  </w:num>
  <w:num w:numId="125">
    <w:abstractNumId w:val="28"/>
  </w:num>
  <w:num w:numId="126">
    <w:abstractNumId w:val="72"/>
  </w:num>
  <w:num w:numId="127">
    <w:abstractNumId w:val="72"/>
  </w:num>
  <w:numIdMacAtCleanup w:val="12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0"/>
  <w:hideSpellingErrors/>
  <w:hideGrammaticalErrors/>
  <w:attachedTemplate r:id="rId1"/>
  <w:stylePaneFormatFilter w:val="1004"/>
  <w:stylePaneSortMethod w:val="0000"/>
  <w:defaultTabStop w:val="720"/>
  <w:drawingGridHorizontalSpacing w:val="100"/>
  <w:drawingGridVerticalSpacing w:val="873"/>
  <w:displayHorizontalDrawingGridEvery w:val="2"/>
  <w:characterSpacingControl w:val="doNotCompress"/>
  <w:hdrShapeDefaults>
    <o:shapedefaults v:ext="edit" spidmax="2049"/>
  </w:hdrShapeDefaults>
  <w:footnotePr>
    <w:footnote w:id="-1"/>
    <w:footnote w:id="0"/>
  </w:footnotePr>
  <w:endnotePr>
    <w:endnote w:id="-1"/>
    <w:endnote w:id="0"/>
  </w:endnotePr>
  <w:compat/>
  <w:docVars>
    <w:docVar w:name="__Grammarly_42____i" w:val="H4sIAAAAAAAEAKtWckksSQxILCpxzi/NK1GyMqwFAAEhoTITAAAA"/>
    <w:docVar w:name="__Grammarly_42___1" w:val="H4sIAAAAAAAEAKtWcslP9kxRslIyNDYyMjA0sDQ1MDQ2NjQ3M7BQ0lEKTi0uzszPAykwrAUAoFzmHywAAAA="/>
  </w:docVars>
  <w:rsids>
    <w:rsidRoot w:val="00E46AEA"/>
    <w:rsid w:val="0000076B"/>
    <w:rsid w:val="000008B8"/>
    <w:rsid w:val="000009A6"/>
    <w:rsid w:val="00000A56"/>
    <w:rsid w:val="00000EFE"/>
    <w:rsid w:val="00001149"/>
    <w:rsid w:val="00001196"/>
    <w:rsid w:val="000011E4"/>
    <w:rsid w:val="000013E3"/>
    <w:rsid w:val="000017C3"/>
    <w:rsid w:val="00001E57"/>
    <w:rsid w:val="00002688"/>
    <w:rsid w:val="00002AF9"/>
    <w:rsid w:val="00002ED9"/>
    <w:rsid w:val="00002FE1"/>
    <w:rsid w:val="0000354F"/>
    <w:rsid w:val="00003840"/>
    <w:rsid w:val="00003B26"/>
    <w:rsid w:val="00003E98"/>
    <w:rsid w:val="00004042"/>
    <w:rsid w:val="000040B6"/>
    <w:rsid w:val="000040BF"/>
    <w:rsid w:val="0000460B"/>
    <w:rsid w:val="000047B0"/>
    <w:rsid w:val="0000481B"/>
    <w:rsid w:val="000055A5"/>
    <w:rsid w:val="0000583D"/>
    <w:rsid w:val="00005897"/>
    <w:rsid w:val="0000599F"/>
    <w:rsid w:val="00005CAF"/>
    <w:rsid w:val="000062E1"/>
    <w:rsid w:val="00006C3E"/>
    <w:rsid w:val="000071E1"/>
    <w:rsid w:val="00007BEE"/>
    <w:rsid w:val="00007E99"/>
    <w:rsid w:val="00007EA1"/>
    <w:rsid w:val="00010113"/>
    <w:rsid w:val="0001022E"/>
    <w:rsid w:val="00010456"/>
    <w:rsid w:val="00010F40"/>
    <w:rsid w:val="00011548"/>
    <w:rsid w:val="00011610"/>
    <w:rsid w:val="00011821"/>
    <w:rsid w:val="0001196E"/>
    <w:rsid w:val="00011F96"/>
    <w:rsid w:val="00013108"/>
    <w:rsid w:val="00013390"/>
    <w:rsid w:val="00013CAD"/>
    <w:rsid w:val="000144C6"/>
    <w:rsid w:val="000144F1"/>
    <w:rsid w:val="00014579"/>
    <w:rsid w:val="000146DF"/>
    <w:rsid w:val="00014F41"/>
    <w:rsid w:val="00015132"/>
    <w:rsid w:val="0001556B"/>
    <w:rsid w:val="000157C9"/>
    <w:rsid w:val="00015C34"/>
    <w:rsid w:val="00015F67"/>
    <w:rsid w:val="00016534"/>
    <w:rsid w:val="000165FB"/>
    <w:rsid w:val="0001676C"/>
    <w:rsid w:val="00016B97"/>
    <w:rsid w:val="00016D43"/>
    <w:rsid w:val="00016F51"/>
    <w:rsid w:val="0001771A"/>
    <w:rsid w:val="00017B4E"/>
    <w:rsid w:val="00017D72"/>
    <w:rsid w:val="00020036"/>
    <w:rsid w:val="0002009E"/>
    <w:rsid w:val="00020204"/>
    <w:rsid w:val="000206C8"/>
    <w:rsid w:val="000209ED"/>
    <w:rsid w:val="00020D27"/>
    <w:rsid w:val="00021541"/>
    <w:rsid w:val="00021B73"/>
    <w:rsid w:val="00022177"/>
    <w:rsid w:val="00022211"/>
    <w:rsid w:val="000227E5"/>
    <w:rsid w:val="000228FC"/>
    <w:rsid w:val="00022B24"/>
    <w:rsid w:val="000232B6"/>
    <w:rsid w:val="00023595"/>
    <w:rsid w:val="00023713"/>
    <w:rsid w:val="0002375D"/>
    <w:rsid w:val="0002420E"/>
    <w:rsid w:val="000243A2"/>
    <w:rsid w:val="000243B3"/>
    <w:rsid w:val="00024659"/>
    <w:rsid w:val="0002513B"/>
    <w:rsid w:val="0002554F"/>
    <w:rsid w:val="000257CD"/>
    <w:rsid w:val="000259CD"/>
    <w:rsid w:val="000259EF"/>
    <w:rsid w:val="00025F4E"/>
    <w:rsid w:val="00026219"/>
    <w:rsid w:val="0002651E"/>
    <w:rsid w:val="000267ED"/>
    <w:rsid w:val="0002699B"/>
    <w:rsid w:val="0002781F"/>
    <w:rsid w:val="00027853"/>
    <w:rsid w:val="00027DD3"/>
    <w:rsid w:val="00027F0C"/>
    <w:rsid w:val="000302C8"/>
    <w:rsid w:val="0003039B"/>
    <w:rsid w:val="00030753"/>
    <w:rsid w:val="000307F0"/>
    <w:rsid w:val="00031BD8"/>
    <w:rsid w:val="00031BE9"/>
    <w:rsid w:val="00031D63"/>
    <w:rsid w:val="00032739"/>
    <w:rsid w:val="00032911"/>
    <w:rsid w:val="00032A6A"/>
    <w:rsid w:val="00032C7D"/>
    <w:rsid w:val="00033185"/>
    <w:rsid w:val="00033594"/>
    <w:rsid w:val="000335C5"/>
    <w:rsid w:val="000335DA"/>
    <w:rsid w:val="00034237"/>
    <w:rsid w:val="0003436D"/>
    <w:rsid w:val="000349CD"/>
    <w:rsid w:val="00034BBF"/>
    <w:rsid w:val="00034C62"/>
    <w:rsid w:val="00034C82"/>
    <w:rsid w:val="00035358"/>
    <w:rsid w:val="000356B8"/>
    <w:rsid w:val="00035E8A"/>
    <w:rsid w:val="00035F93"/>
    <w:rsid w:val="000364D9"/>
    <w:rsid w:val="00036625"/>
    <w:rsid w:val="0003668B"/>
    <w:rsid w:val="00036D68"/>
    <w:rsid w:val="00037053"/>
    <w:rsid w:val="000374BE"/>
    <w:rsid w:val="0003759E"/>
    <w:rsid w:val="000375F9"/>
    <w:rsid w:val="000377B3"/>
    <w:rsid w:val="00037A57"/>
    <w:rsid w:val="000409B0"/>
    <w:rsid w:val="00040AA1"/>
    <w:rsid w:val="00040C94"/>
    <w:rsid w:val="00040FEE"/>
    <w:rsid w:val="000422A9"/>
    <w:rsid w:val="000428A8"/>
    <w:rsid w:val="000431A7"/>
    <w:rsid w:val="00043445"/>
    <w:rsid w:val="00043AAB"/>
    <w:rsid w:val="00044374"/>
    <w:rsid w:val="00044983"/>
    <w:rsid w:val="00044DE8"/>
    <w:rsid w:val="0004512A"/>
    <w:rsid w:val="000454FC"/>
    <w:rsid w:val="000458D2"/>
    <w:rsid w:val="00045B80"/>
    <w:rsid w:val="0004628A"/>
    <w:rsid w:val="000468D8"/>
    <w:rsid w:val="00046A01"/>
    <w:rsid w:val="00046C01"/>
    <w:rsid w:val="00046E51"/>
    <w:rsid w:val="000475B8"/>
    <w:rsid w:val="000476B0"/>
    <w:rsid w:val="000479E7"/>
    <w:rsid w:val="00047FB3"/>
    <w:rsid w:val="000500CB"/>
    <w:rsid w:val="000503A3"/>
    <w:rsid w:val="0005116E"/>
    <w:rsid w:val="00051431"/>
    <w:rsid w:val="00051485"/>
    <w:rsid w:val="00051BAB"/>
    <w:rsid w:val="00051E23"/>
    <w:rsid w:val="00052109"/>
    <w:rsid w:val="000524F8"/>
    <w:rsid w:val="00052A56"/>
    <w:rsid w:val="000530A6"/>
    <w:rsid w:val="000532C8"/>
    <w:rsid w:val="00053AF3"/>
    <w:rsid w:val="00053B88"/>
    <w:rsid w:val="00053FC0"/>
    <w:rsid w:val="000540F0"/>
    <w:rsid w:val="00054E09"/>
    <w:rsid w:val="0005500B"/>
    <w:rsid w:val="000550DA"/>
    <w:rsid w:val="000552A6"/>
    <w:rsid w:val="000553C0"/>
    <w:rsid w:val="000559C8"/>
    <w:rsid w:val="00055F8E"/>
    <w:rsid w:val="00056EF2"/>
    <w:rsid w:val="00057266"/>
    <w:rsid w:val="00057804"/>
    <w:rsid w:val="00057DBD"/>
    <w:rsid w:val="00060231"/>
    <w:rsid w:val="000609D5"/>
    <w:rsid w:val="00060DE4"/>
    <w:rsid w:val="00061852"/>
    <w:rsid w:val="00061A69"/>
    <w:rsid w:val="00061D81"/>
    <w:rsid w:val="00061E8F"/>
    <w:rsid w:val="00062405"/>
    <w:rsid w:val="000626C1"/>
    <w:rsid w:val="00062808"/>
    <w:rsid w:val="00062A56"/>
    <w:rsid w:val="00062B90"/>
    <w:rsid w:val="00062F36"/>
    <w:rsid w:val="00062F42"/>
    <w:rsid w:val="000630A4"/>
    <w:rsid w:val="0006314C"/>
    <w:rsid w:val="0006337A"/>
    <w:rsid w:val="00063736"/>
    <w:rsid w:val="00063F70"/>
    <w:rsid w:val="0006431E"/>
    <w:rsid w:val="00064823"/>
    <w:rsid w:val="00064D4A"/>
    <w:rsid w:val="00064D76"/>
    <w:rsid w:val="00064F14"/>
    <w:rsid w:val="000651FF"/>
    <w:rsid w:val="0006521B"/>
    <w:rsid w:val="0006533A"/>
    <w:rsid w:val="00065518"/>
    <w:rsid w:val="00065971"/>
    <w:rsid w:val="00065FA5"/>
    <w:rsid w:val="0006615F"/>
    <w:rsid w:val="00066173"/>
    <w:rsid w:val="0006617C"/>
    <w:rsid w:val="00066384"/>
    <w:rsid w:val="0006642B"/>
    <w:rsid w:val="000668A7"/>
    <w:rsid w:val="00066C53"/>
    <w:rsid w:val="000671CF"/>
    <w:rsid w:val="00067639"/>
    <w:rsid w:val="000678E2"/>
    <w:rsid w:val="00067B9E"/>
    <w:rsid w:val="00070C19"/>
    <w:rsid w:val="0007118F"/>
    <w:rsid w:val="0007143F"/>
    <w:rsid w:val="00071A86"/>
    <w:rsid w:val="00072861"/>
    <w:rsid w:val="00072E39"/>
    <w:rsid w:val="000731A1"/>
    <w:rsid w:val="00073304"/>
    <w:rsid w:val="0007342E"/>
    <w:rsid w:val="0007388C"/>
    <w:rsid w:val="00074722"/>
    <w:rsid w:val="0007474A"/>
    <w:rsid w:val="00074963"/>
    <w:rsid w:val="000749DC"/>
    <w:rsid w:val="0007509B"/>
    <w:rsid w:val="0007534A"/>
    <w:rsid w:val="0007546B"/>
    <w:rsid w:val="0007593C"/>
    <w:rsid w:val="000760A9"/>
    <w:rsid w:val="000765E2"/>
    <w:rsid w:val="00076767"/>
    <w:rsid w:val="00076DC8"/>
    <w:rsid w:val="000774E0"/>
    <w:rsid w:val="00077A51"/>
    <w:rsid w:val="00077AB1"/>
    <w:rsid w:val="00077CCD"/>
    <w:rsid w:val="00080DAC"/>
    <w:rsid w:val="000811AD"/>
    <w:rsid w:val="00081629"/>
    <w:rsid w:val="000827AA"/>
    <w:rsid w:val="00082BD6"/>
    <w:rsid w:val="00083915"/>
    <w:rsid w:val="00083BBA"/>
    <w:rsid w:val="00083DE8"/>
    <w:rsid w:val="000847D2"/>
    <w:rsid w:val="00084D3A"/>
    <w:rsid w:val="00084DD0"/>
    <w:rsid w:val="00085112"/>
    <w:rsid w:val="00085279"/>
    <w:rsid w:val="0008564C"/>
    <w:rsid w:val="0008579D"/>
    <w:rsid w:val="00085EAE"/>
    <w:rsid w:val="000867D3"/>
    <w:rsid w:val="00087883"/>
    <w:rsid w:val="00087E5B"/>
    <w:rsid w:val="00087FFA"/>
    <w:rsid w:val="00090AE2"/>
    <w:rsid w:val="000911A3"/>
    <w:rsid w:val="000911CA"/>
    <w:rsid w:val="00091244"/>
    <w:rsid w:val="00091295"/>
    <w:rsid w:val="00091899"/>
    <w:rsid w:val="000918E0"/>
    <w:rsid w:val="00091903"/>
    <w:rsid w:val="000919A2"/>
    <w:rsid w:val="00091A11"/>
    <w:rsid w:val="00091E40"/>
    <w:rsid w:val="00091FA8"/>
    <w:rsid w:val="0009241F"/>
    <w:rsid w:val="0009257F"/>
    <w:rsid w:val="0009274B"/>
    <w:rsid w:val="0009274E"/>
    <w:rsid w:val="000927E2"/>
    <w:rsid w:val="000928E9"/>
    <w:rsid w:val="000929FE"/>
    <w:rsid w:val="00092ADC"/>
    <w:rsid w:val="0009303E"/>
    <w:rsid w:val="0009353E"/>
    <w:rsid w:val="00094005"/>
    <w:rsid w:val="0009407E"/>
    <w:rsid w:val="000942C2"/>
    <w:rsid w:val="000942C9"/>
    <w:rsid w:val="000943CD"/>
    <w:rsid w:val="00094744"/>
    <w:rsid w:val="00095138"/>
    <w:rsid w:val="00095D17"/>
    <w:rsid w:val="0009620A"/>
    <w:rsid w:val="000969CC"/>
    <w:rsid w:val="00096AAF"/>
    <w:rsid w:val="00096E7A"/>
    <w:rsid w:val="0009705B"/>
    <w:rsid w:val="000972F2"/>
    <w:rsid w:val="000973AD"/>
    <w:rsid w:val="000976E2"/>
    <w:rsid w:val="00097F35"/>
    <w:rsid w:val="000A00DA"/>
    <w:rsid w:val="000A0586"/>
    <w:rsid w:val="000A0796"/>
    <w:rsid w:val="000A07AA"/>
    <w:rsid w:val="000A08ED"/>
    <w:rsid w:val="000A09FE"/>
    <w:rsid w:val="000A0B7D"/>
    <w:rsid w:val="000A0FED"/>
    <w:rsid w:val="000A16CF"/>
    <w:rsid w:val="000A1D82"/>
    <w:rsid w:val="000A1EB8"/>
    <w:rsid w:val="000A26D6"/>
    <w:rsid w:val="000A2C14"/>
    <w:rsid w:val="000A332D"/>
    <w:rsid w:val="000A333E"/>
    <w:rsid w:val="000A35A9"/>
    <w:rsid w:val="000A3A2F"/>
    <w:rsid w:val="000A3C2C"/>
    <w:rsid w:val="000A3D31"/>
    <w:rsid w:val="000A438D"/>
    <w:rsid w:val="000A490B"/>
    <w:rsid w:val="000A4DBD"/>
    <w:rsid w:val="000A5524"/>
    <w:rsid w:val="000A58AC"/>
    <w:rsid w:val="000A6395"/>
    <w:rsid w:val="000A6433"/>
    <w:rsid w:val="000A6983"/>
    <w:rsid w:val="000A6FDF"/>
    <w:rsid w:val="000A75CB"/>
    <w:rsid w:val="000A7FD0"/>
    <w:rsid w:val="000B0092"/>
    <w:rsid w:val="000B0297"/>
    <w:rsid w:val="000B09AF"/>
    <w:rsid w:val="000B0A47"/>
    <w:rsid w:val="000B0E59"/>
    <w:rsid w:val="000B0E98"/>
    <w:rsid w:val="000B0F63"/>
    <w:rsid w:val="000B1177"/>
    <w:rsid w:val="000B11A8"/>
    <w:rsid w:val="000B17A1"/>
    <w:rsid w:val="000B1C24"/>
    <w:rsid w:val="000B2518"/>
    <w:rsid w:val="000B2599"/>
    <w:rsid w:val="000B2819"/>
    <w:rsid w:val="000B2891"/>
    <w:rsid w:val="000B2A30"/>
    <w:rsid w:val="000B2CD3"/>
    <w:rsid w:val="000B2E9D"/>
    <w:rsid w:val="000B3102"/>
    <w:rsid w:val="000B3487"/>
    <w:rsid w:val="000B3B8F"/>
    <w:rsid w:val="000B403C"/>
    <w:rsid w:val="000B44B8"/>
    <w:rsid w:val="000B4AA5"/>
    <w:rsid w:val="000B5AC3"/>
    <w:rsid w:val="000B5E5F"/>
    <w:rsid w:val="000B60C2"/>
    <w:rsid w:val="000B60D2"/>
    <w:rsid w:val="000B6279"/>
    <w:rsid w:val="000B65CC"/>
    <w:rsid w:val="000B677B"/>
    <w:rsid w:val="000B6DBA"/>
    <w:rsid w:val="000B6F1F"/>
    <w:rsid w:val="000B7038"/>
    <w:rsid w:val="000B7AD4"/>
    <w:rsid w:val="000B7C23"/>
    <w:rsid w:val="000B7E37"/>
    <w:rsid w:val="000C02CD"/>
    <w:rsid w:val="000C04EC"/>
    <w:rsid w:val="000C0B5D"/>
    <w:rsid w:val="000C0D0F"/>
    <w:rsid w:val="000C100B"/>
    <w:rsid w:val="000C10FA"/>
    <w:rsid w:val="000C135A"/>
    <w:rsid w:val="000C1514"/>
    <w:rsid w:val="000C1515"/>
    <w:rsid w:val="000C1762"/>
    <w:rsid w:val="000C19A7"/>
    <w:rsid w:val="000C205E"/>
    <w:rsid w:val="000C2255"/>
    <w:rsid w:val="000C22F3"/>
    <w:rsid w:val="000C243A"/>
    <w:rsid w:val="000C249E"/>
    <w:rsid w:val="000C258B"/>
    <w:rsid w:val="000C2D54"/>
    <w:rsid w:val="000C3383"/>
    <w:rsid w:val="000C3E9A"/>
    <w:rsid w:val="000C4128"/>
    <w:rsid w:val="000C4B1E"/>
    <w:rsid w:val="000C5E20"/>
    <w:rsid w:val="000C6618"/>
    <w:rsid w:val="000C6645"/>
    <w:rsid w:val="000C67F8"/>
    <w:rsid w:val="000C688E"/>
    <w:rsid w:val="000C753C"/>
    <w:rsid w:val="000C791A"/>
    <w:rsid w:val="000D0077"/>
    <w:rsid w:val="000D038B"/>
    <w:rsid w:val="000D0670"/>
    <w:rsid w:val="000D10FD"/>
    <w:rsid w:val="000D1C7C"/>
    <w:rsid w:val="000D1D21"/>
    <w:rsid w:val="000D2644"/>
    <w:rsid w:val="000D28C7"/>
    <w:rsid w:val="000D28ED"/>
    <w:rsid w:val="000D2C3A"/>
    <w:rsid w:val="000D2E46"/>
    <w:rsid w:val="000D3359"/>
    <w:rsid w:val="000D3902"/>
    <w:rsid w:val="000D3B21"/>
    <w:rsid w:val="000D4CF2"/>
    <w:rsid w:val="000D4EE8"/>
    <w:rsid w:val="000D54A9"/>
    <w:rsid w:val="000D558E"/>
    <w:rsid w:val="000D570B"/>
    <w:rsid w:val="000D5927"/>
    <w:rsid w:val="000D5A32"/>
    <w:rsid w:val="000D5CF3"/>
    <w:rsid w:val="000D62ED"/>
    <w:rsid w:val="000D664D"/>
    <w:rsid w:val="000D6671"/>
    <w:rsid w:val="000D66B6"/>
    <w:rsid w:val="000D67BF"/>
    <w:rsid w:val="000D6AF2"/>
    <w:rsid w:val="000D6EA8"/>
    <w:rsid w:val="000D6F49"/>
    <w:rsid w:val="000D6FE2"/>
    <w:rsid w:val="000D7558"/>
    <w:rsid w:val="000D7642"/>
    <w:rsid w:val="000D77B5"/>
    <w:rsid w:val="000D7EF3"/>
    <w:rsid w:val="000E0164"/>
    <w:rsid w:val="000E0180"/>
    <w:rsid w:val="000E03AE"/>
    <w:rsid w:val="000E0C96"/>
    <w:rsid w:val="000E0DF8"/>
    <w:rsid w:val="000E0E1C"/>
    <w:rsid w:val="000E14A0"/>
    <w:rsid w:val="000E16DD"/>
    <w:rsid w:val="000E1B8A"/>
    <w:rsid w:val="000E238F"/>
    <w:rsid w:val="000E24DE"/>
    <w:rsid w:val="000E29B7"/>
    <w:rsid w:val="000E2D79"/>
    <w:rsid w:val="000E2F0D"/>
    <w:rsid w:val="000E3921"/>
    <w:rsid w:val="000E3D33"/>
    <w:rsid w:val="000E3E26"/>
    <w:rsid w:val="000E3FE6"/>
    <w:rsid w:val="000E4747"/>
    <w:rsid w:val="000E49F7"/>
    <w:rsid w:val="000E4B86"/>
    <w:rsid w:val="000E4F08"/>
    <w:rsid w:val="000E53FD"/>
    <w:rsid w:val="000E5410"/>
    <w:rsid w:val="000E5824"/>
    <w:rsid w:val="000E5884"/>
    <w:rsid w:val="000E5D9D"/>
    <w:rsid w:val="000E5F71"/>
    <w:rsid w:val="000E6195"/>
    <w:rsid w:val="000E62E6"/>
    <w:rsid w:val="000E69CB"/>
    <w:rsid w:val="000E708F"/>
    <w:rsid w:val="000E73FC"/>
    <w:rsid w:val="000E74A9"/>
    <w:rsid w:val="000E7742"/>
    <w:rsid w:val="000E799B"/>
    <w:rsid w:val="000E7CC2"/>
    <w:rsid w:val="000E7DB1"/>
    <w:rsid w:val="000E7DB5"/>
    <w:rsid w:val="000F01DE"/>
    <w:rsid w:val="000F08C5"/>
    <w:rsid w:val="000F0BE0"/>
    <w:rsid w:val="000F101C"/>
    <w:rsid w:val="000F1A46"/>
    <w:rsid w:val="000F2549"/>
    <w:rsid w:val="000F284C"/>
    <w:rsid w:val="000F2B83"/>
    <w:rsid w:val="000F3174"/>
    <w:rsid w:val="000F3BF9"/>
    <w:rsid w:val="000F3C97"/>
    <w:rsid w:val="000F49D8"/>
    <w:rsid w:val="000F4AAB"/>
    <w:rsid w:val="000F4FE5"/>
    <w:rsid w:val="000F51B8"/>
    <w:rsid w:val="000F52DD"/>
    <w:rsid w:val="000F579F"/>
    <w:rsid w:val="000F5B6D"/>
    <w:rsid w:val="000F648E"/>
    <w:rsid w:val="000F65D8"/>
    <w:rsid w:val="000F6715"/>
    <w:rsid w:val="000F6A18"/>
    <w:rsid w:val="000F6ABE"/>
    <w:rsid w:val="000F6EAF"/>
    <w:rsid w:val="000F6EDF"/>
    <w:rsid w:val="000F7082"/>
    <w:rsid w:val="000F728C"/>
    <w:rsid w:val="000F7782"/>
    <w:rsid w:val="000F78A5"/>
    <w:rsid w:val="001003A8"/>
    <w:rsid w:val="001008EE"/>
    <w:rsid w:val="00100964"/>
    <w:rsid w:val="00100D16"/>
    <w:rsid w:val="00100FDC"/>
    <w:rsid w:val="0010157F"/>
    <w:rsid w:val="001015F4"/>
    <w:rsid w:val="00101AB7"/>
    <w:rsid w:val="00101BCE"/>
    <w:rsid w:val="00101EC5"/>
    <w:rsid w:val="00102387"/>
    <w:rsid w:val="001029E5"/>
    <w:rsid w:val="00103E05"/>
    <w:rsid w:val="00104022"/>
    <w:rsid w:val="00104071"/>
    <w:rsid w:val="001041E5"/>
    <w:rsid w:val="00104213"/>
    <w:rsid w:val="00104CB2"/>
    <w:rsid w:val="00104CE5"/>
    <w:rsid w:val="00104D5D"/>
    <w:rsid w:val="001055F2"/>
    <w:rsid w:val="001057CE"/>
    <w:rsid w:val="0010654F"/>
    <w:rsid w:val="00106E36"/>
    <w:rsid w:val="00107503"/>
    <w:rsid w:val="001076C9"/>
    <w:rsid w:val="00107855"/>
    <w:rsid w:val="00107923"/>
    <w:rsid w:val="00107F51"/>
    <w:rsid w:val="00107FCC"/>
    <w:rsid w:val="00110819"/>
    <w:rsid w:val="00110B29"/>
    <w:rsid w:val="00110F03"/>
    <w:rsid w:val="001114E7"/>
    <w:rsid w:val="00111893"/>
    <w:rsid w:val="001118BE"/>
    <w:rsid w:val="00111AA3"/>
    <w:rsid w:val="00111BE2"/>
    <w:rsid w:val="00111C48"/>
    <w:rsid w:val="00111F1D"/>
    <w:rsid w:val="0011241A"/>
    <w:rsid w:val="0011250A"/>
    <w:rsid w:val="00112561"/>
    <w:rsid w:val="00112AD6"/>
    <w:rsid w:val="00112EC5"/>
    <w:rsid w:val="001131DF"/>
    <w:rsid w:val="00113DCC"/>
    <w:rsid w:val="00114591"/>
    <w:rsid w:val="00114D0A"/>
    <w:rsid w:val="00114E8A"/>
    <w:rsid w:val="00116173"/>
    <w:rsid w:val="001161CD"/>
    <w:rsid w:val="00116234"/>
    <w:rsid w:val="00116449"/>
    <w:rsid w:val="00117B7F"/>
    <w:rsid w:val="00120146"/>
    <w:rsid w:val="00120443"/>
    <w:rsid w:val="00120605"/>
    <w:rsid w:val="00120F21"/>
    <w:rsid w:val="00121349"/>
    <w:rsid w:val="001214F5"/>
    <w:rsid w:val="00121616"/>
    <w:rsid w:val="0012198B"/>
    <w:rsid w:val="00121EA6"/>
    <w:rsid w:val="00122764"/>
    <w:rsid w:val="00122B5E"/>
    <w:rsid w:val="00122BCA"/>
    <w:rsid w:val="00122C39"/>
    <w:rsid w:val="00122CB9"/>
    <w:rsid w:val="00122D81"/>
    <w:rsid w:val="0012346D"/>
    <w:rsid w:val="001239FB"/>
    <w:rsid w:val="0012488B"/>
    <w:rsid w:val="00124DAB"/>
    <w:rsid w:val="00124E65"/>
    <w:rsid w:val="001251BA"/>
    <w:rsid w:val="00125234"/>
    <w:rsid w:val="001253A6"/>
    <w:rsid w:val="0012546A"/>
    <w:rsid w:val="001259B8"/>
    <w:rsid w:val="00125CEB"/>
    <w:rsid w:val="001262EA"/>
    <w:rsid w:val="001265ED"/>
    <w:rsid w:val="00126899"/>
    <w:rsid w:val="00126EC3"/>
    <w:rsid w:val="00130216"/>
    <w:rsid w:val="00131435"/>
    <w:rsid w:val="001316C1"/>
    <w:rsid w:val="00131E13"/>
    <w:rsid w:val="00131EAA"/>
    <w:rsid w:val="00131ED9"/>
    <w:rsid w:val="00132381"/>
    <w:rsid w:val="00132A0F"/>
    <w:rsid w:val="00132A6B"/>
    <w:rsid w:val="00132BAF"/>
    <w:rsid w:val="00133C4A"/>
    <w:rsid w:val="00134283"/>
    <w:rsid w:val="001344EC"/>
    <w:rsid w:val="001345C9"/>
    <w:rsid w:val="00134663"/>
    <w:rsid w:val="001348D0"/>
    <w:rsid w:val="00134F9B"/>
    <w:rsid w:val="001358D2"/>
    <w:rsid w:val="00135947"/>
    <w:rsid w:val="00135CA4"/>
    <w:rsid w:val="00136222"/>
    <w:rsid w:val="001364D8"/>
    <w:rsid w:val="0013792D"/>
    <w:rsid w:val="00137D35"/>
    <w:rsid w:val="001403CB"/>
    <w:rsid w:val="00140E68"/>
    <w:rsid w:val="00140F15"/>
    <w:rsid w:val="00141147"/>
    <w:rsid w:val="001417B7"/>
    <w:rsid w:val="0014278B"/>
    <w:rsid w:val="00143040"/>
    <w:rsid w:val="00143806"/>
    <w:rsid w:val="001441A1"/>
    <w:rsid w:val="00144EA9"/>
    <w:rsid w:val="00145568"/>
    <w:rsid w:val="001459DF"/>
    <w:rsid w:val="001459F6"/>
    <w:rsid w:val="001464C7"/>
    <w:rsid w:val="001471EB"/>
    <w:rsid w:val="001472ED"/>
    <w:rsid w:val="001473AE"/>
    <w:rsid w:val="001475A2"/>
    <w:rsid w:val="00147981"/>
    <w:rsid w:val="00147D06"/>
    <w:rsid w:val="00150ACE"/>
    <w:rsid w:val="00151416"/>
    <w:rsid w:val="001517B5"/>
    <w:rsid w:val="00151DCB"/>
    <w:rsid w:val="001526BB"/>
    <w:rsid w:val="001533B3"/>
    <w:rsid w:val="00153474"/>
    <w:rsid w:val="0015364A"/>
    <w:rsid w:val="00153C4D"/>
    <w:rsid w:val="00153EC5"/>
    <w:rsid w:val="00153F44"/>
    <w:rsid w:val="001543E8"/>
    <w:rsid w:val="001547DB"/>
    <w:rsid w:val="00154DBD"/>
    <w:rsid w:val="00154EEA"/>
    <w:rsid w:val="0015508B"/>
    <w:rsid w:val="0015721C"/>
    <w:rsid w:val="00157474"/>
    <w:rsid w:val="0015777A"/>
    <w:rsid w:val="00160128"/>
    <w:rsid w:val="001606BC"/>
    <w:rsid w:val="00160AA2"/>
    <w:rsid w:val="00160B66"/>
    <w:rsid w:val="00160E0F"/>
    <w:rsid w:val="001614C7"/>
    <w:rsid w:val="00161849"/>
    <w:rsid w:val="00161E51"/>
    <w:rsid w:val="0016258B"/>
    <w:rsid w:val="001628E1"/>
    <w:rsid w:val="00162AB5"/>
    <w:rsid w:val="00162C8C"/>
    <w:rsid w:val="00162DA9"/>
    <w:rsid w:val="00162DD8"/>
    <w:rsid w:val="00163113"/>
    <w:rsid w:val="00163938"/>
    <w:rsid w:val="00163CE6"/>
    <w:rsid w:val="00163D74"/>
    <w:rsid w:val="00164ECF"/>
    <w:rsid w:val="0016515A"/>
    <w:rsid w:val="0016597A"/>
    <w:rsid w:val="00165D1E"/>
    <w:rsid w:val="001662B8"/>
    <w:rsid w:val="001663EF"/>
    <w:rsid w:val="00166565"/>
    <w:rsid w:val="001668B4"/>
    <w:rsid w:val="00166C36"/>
    <w:rsid w:val="00166D8F"/>
    <w:rsid w:val="001670F0"/>
    <w:rsid w:val="001678FE"/>
    <w:rsid w:val="001679ED"/>
    <w:rsid w:val="00167DB4"/>
    <w:rsid w:val="001704C3"/>
    <w:rsid w:val="00170794"/>
    <w:rsid w:val="00171382"/>
    <w:rsid w:val="001716EE"/>
    <w:rsid w:val="001717B6"/>
    <w:rsid w:val="00171923"/>
    <w:rsid w:val="00171B75"/>
    <w:rsid w:val="001721F9"/>
    <w:rsid w:val="001722DE"/>
    <w:rsid w:val="001726D1"/>
    <w:rsid w:val="00172DDF"/>
    <w:rsid w:val="00172F0D"/>
    <w:rsid w:val="0017322A"/>
    <w:rsid w:val="0017322C"/>
    <w:rsid w:val="00173BAC"/>
    <w:rsid w:val="00174046"/>
    <w:rsid w:val="00174DF3"/>
    <w:rsid w:val="0017515B"/>
    <w:rsid w:val="001753DC"/>
    <w:rsid w:val="001754A2"/>
    <w:rsid w:val="0017569A"/>
    <w:rsid w:val="00175DFD"/>
    <w:rsid w:val="0017641A"/>
    <w:rsid w:val="00176609"/>
    <w:rsid w:val="00176744"/>
    <w:rsid w:val="00177066"/>
    <w:rsid w:val="0017782A"/>
    <w:rsid w:val="001778A7"/>
    <w:rsid w:val="00177BEB"/>
    <w:rsid w:val="00177D16"/>
    <w:rsid w:val="00177E17"/>
    <w:rsid w:val="0018011B"/>
    <w:rsid w:val="0018045C"/>
    <w:rsid w:val="001804C8"/>
    <w:rsid w:val="00180D3A"/>
    <w:rsid w:val="00181990"/>
    <w:rsid w:val="0018271F"/>
    <w:rsid w:val="00182806"/>
    <w:rsid w:val="00182B90"/>
    <w:rsid w:val="00183393"/>
    <w:rsid w:val="001838E5"/>
    <w:rsid w:val="00183C84"/>
    <w:rsid w:val="00183CCB"/>
    <w:rsid w:val="00183DB1"/>
    <w:rsid w:val="0018466C"/>
    <w:rsid w:val="00184814"/>
    <w:rsid w:val="00184852"/>
    <w:rsid w:val="0018525F"/>
    <w:rsid w:val="001852B7"/>
    <w:rsid w:val="0018581D"/>
    <w:rsid w:val="0018583D"/>
    <w:rsid w:val="00185B37"/>
    <w:rsid w:val="00185DB5"/>
    <w:rsid w:val="001861A0"/>
    <w:rsid w:val="001866A0"/>
    <w:rsid w:val="00186E0B"/>
    <w:rsid w:val="001875DD"/>
    <w:rsid w:val="001878A6"/>
    <w:rsid w:val="00187CCE"/>
    <w:rsid w:val="001908E1"/>
    <w:rsid w:val="00190CA2"/>
    <w:rsid w:val="0019150E"/>
    <w:rsid w:val="0019181B"/>
    <w:rsid w:val="001922EA"/>
    <w:rsid w:val="001926E2"/>
    <w:rsid w:val="001929F3"/>
    <w:rsid w:val="00192C7C"/>
    <w:rsid w:val="00192D08"/>
    <w:rsid w:val="0019376F"/>
    <w:rsid w:val="0019386E"/>
    <w:rsid w:val="0019388C"/>
    <w:rsid w:val="00195213"/>
    <w:rsid w:val="00195758"/>
    <w:rsid w:val="001960AE"/>
    <w:rsid w:val="00196126"/>
    <w:rsid w:val="0019787D"/>
    <w:rsid w:val="001A012A"/>
    <w:rsid w:val="001A0739"/>
    <w:rsid w:val="001A0759"/>
    <w:rsid w:val="001A0B46"/>
    <w:rsid w:val="001A0CB1"/>
    <w:rsid w:val="001A0CC5"/>
    <w:rsid w:val="001A1038"/>
    <w:rsid w:val="001A1611"/>
    <w:rsid w:val="001A161F"/>
    <w:rsid w:val="001A1883"/>
    <w:rsid w:val="001A1BD9"/>
    <w:rsid w:val="001A1C10"/>
    <w:rsid w:val="001A22EF"/>
    <w:rsid w:val="001A2675"/>
    <w:rsid w:val="001A28B9"/>
    <w:rsid w:val="001A2FCF"/>
    <w:rsid w:val="001A318A"/>
    <w:rsid w:val="001A3BDE"/>
    <w:rsid w:val="001A3FC3"/>
    <w:rsid w:val="001A4595"/>
    <w:rsid w:val="001A4809"/>
    <w:rsid w:val="001A4AD0"/>
    <w:rsid w:val="001A5451"/>
    <w:rsid w:val="001A5521"/>
    <w:rsid w:val="001A5AF5"/>
    <w:rsid w:val="001A5F28"/>
    <w:rsid w:val="001A6548"/>
    <w:rsid w:val="001A6600"/>
    <w:rsid w:val="001A74C3"/>
    <w:rsid w:val="001A753A"/>
    <w:rsid w:val="001A7723"/>
    <w:rsid w:val="001A7CD6"/>
    <w:rsid w:val="001A7EA3"/>
    <w:rsid w:val="001B02D6"/>
    <w:rsid w:val="001B0A64"/>
    <w:rsid w:val="001B0D0D"/>
    <w:rsid w:val="001B0E98"/>
    <w:rsid w:val="001B1030"/>
    <w:rsid w:val="001B1880"/>
    <w:rsid w:val="001B1A19"/>
    <w:rsid w:val="001B1B02"/>
    <w:rsid w:val="001B1BCC"/>
    <w:rsid w:val="001B1F17"/>
    <w:rsid w:val="001B20F7"/>
    <w:rsid w:val="001B2346"/>
    <w:rsid w:val="001B25A4"/>
    <w:rsid w:val="001B27C0"/>
    <w:rsid w:val="001B2E85"/>
    <w:rsid w:val="001B2F84"/>
    <w:rsid w:val="001B43F0"/>
    <w:rsid w:val="001B4402"/>
    <w:rsid w:val="001B4587"/>
    <w:rsid w:val="001B459C"/>
    <w:rsid w:val="001B4BED"/>
    <w:rsid w:val="001B520A"/>
    <w:rsid w:val="001B6461"/>
    <w:rsid w:val="001B649C"/>
    <w:rsid w:val="001B66A6"/>
    <w:rsid w:val="001B6C60"/>
    <w:rsid w:val="001B705D"/>
    <w:rsid w:val="001B7393"/>
    <w:rsid w:val="001B73CE"/>
    <w:rsid w:val="001B788B"/>
    <w:rsid w:val="001B7BD5"/>
    <w:rsid w:val="001C00D9"/>
    <w:rsid w:val="001C0197"/>
    <w:rsid w:val="001C09E5"/>
    <w:rsid w:val="001C0A96"/>
    <w:rsid w:val="001C0B4B"/>
    <w:rsid w:val="001C0E90"/>
    <w:rsid w:val="001C1290"/>
    <w:rsid w:val="001C169A"/>
    <w:rsid w:val="001C1B8A"/>
    <w:rsid w:val="001C1B9E"/>
    <w:rsid w:val="001C1F29"/>
    <w:rsid w:val="001C2600"/>
    <w:rsid w:val="001C2601"/>
    <w:rsid w:val="001C2757"/>
    <w:rsid w:val="001C27D0"/>
    <w:rsid w:val="001C2D9A"/>
    <w:rsid w:val="001C34AA"/>
    <w:rsid w:val="001C38BF"/>
    <w:rsid w:val="001C3BA0"/>
    <w:rsid w:val="001C3E32"/>
    <w:rsid w:val="001C4051"/>
    <w:rsid w:val="001C4591"/>
    <w:rsid w:val="001C4748"/>
    <w:rsid w:val="001C47B1"/>
    <w:rsid w:val="001C4C8C"/>
    <w:rsid w:val="001C4E5E"/>
    <w:rsid w:val="001C500A"/>
    <w:rsid w:val="001C59FF"/>
    <w:rsid w:val="001C5AAC"/>
    <w:rsid w:val="001C5B27"/>
    <w:rsid w:val="001C605B"/>
    <w:rsid w:val="001C65C3"/>
    <w:rsid w:val="001C661A"/>
    <w:rsid w:val="001C6DDC"/>
    <w:rsid w:val="001C7607"/>
    <w:rsid w:val="001D0235"/>
    <w:rsid w:val="001D0521"/>
    <w:rsid w:val="001D0614"/>
    <w:rsid w:val="001D06A6"/>
    <w:rsid w:val="001D1374"/>
    <w:rsid w:val="001D138A"/>
    <w:rsid w:val="001D14A6"/>
    <w:rsid w:val="001D1512"/>
    <w:rsid w:val="001D16E9"/>
    <w:rsid w:val="001D1B15"/>
    <w:rsid w:val="001D1E4F"/>
    <w:rsid w:val="001D20B7"/>
    <w:rsid w:val="001D23D7"/>
    <w:rsid w:val="001D2D6B"/>
    <w:rsid w:val="001D2DF2"/>
    <w:rsid w:val="001D3A40"/>
    <w:rsid w:val="001D3B10"/>
    <w:rsid w:val="001D3E8D"/>
    <w:rsid w:val="001D4226"/>
    <w:rsid w:val="001D4504"/>
    <w:rsid w:val="001D46C9"/>
    <w:rsid w:val="001D4AFC"/>
    <w:rsid w:val="001D4B02"/>
    <w:rsid w:val="001D50FE"/>
    <w:rsid w:val="001D53F5"/>
    <w:rsid w:val="001D563D"/>
    <w:rsid w:val="001D5BC0"/>
    <w:rsid w:val="001D6311"/>
    <w:rsid w:val="001D64ED"/>
    <w:rsid w:val="001D67FF"/>
    <w:rsid w:val="001D684E"/>
    <w:rsid w:val="001D6BA3"/>
    <w:rsid w:val="001D715D"/>
    <w:rsid w:val="001D72EB"/>
    <w:rsid w:val="001D79F4"/>
    <w:rsid w:val="001E03C0"/>
    <w:rsid w:val="001E138E"/>
    <w:rsid w:val="001E1585"/>
    <w:rsid w:val="001E1C32"/>
    <w:rsid w:val="001E2C81"/>
    <w:rsid w:val="001E2E11"/>
    <w:rsid w:val="001E2F60"/>
    <w:rsid w:val="001E3026"/>
    <w:rsid w:val="001E32EB"/>
    <w:rsid w:val="001E36BA"/>
    <w:rsid w:val="001E381C"/>
    <w:rsid w:val="001E3BAB"/>
    <w:rsid w:val="001E3CCA"/>
    <w:rsid w:val="001E3DBA"/>
    <w:rsid w:val="001E4510"/>
    <w:rsid w:val="001E522C"/>
    <w:rsid w:val="001E5E70"/>
    <w:rsid w:val="001E6049"/>
    <w:rsid w:val="001E6A7D"/>
    <w:rsid w:val="001E6A83"/>
    <w:rsid w:val="001E6AD0"/>
    <w:rsid w:val="001E6B68"/>
    <w:rsid w:val="001E6DC6"/>
    <w:rsid w:val="001E7527"/>
    <w:rsid w:val="001E77DD"/>
    <w:rsid w:val="001E7F07"/>
    <w:rsid w:val="001F012D"/>
    <w:rsid w:val="001F05BF"/>
    <w:rsid w:val="001F0A93"/>
    <w:rsid w:val="001F0CE4"/>
    <w:rsid w:val="001F0F24"/>
    <w:rsid w:val="001F1617"/>
    <w:rsid w:val="001F161A"/>
    <w:rsid w:val="001F1729"/>
    <w:rsid w:val="001F28D1"/>
    <w:rsid w:val="001F2961"/>
    <w:rsid w:val="001F311A"/>
    <w:rsid w:val="001F31E6"/>
    <w:rsid w:val="001F414A"/>
    <w:rsid w:val="001F45A0"/>
    <w:rsid w:val="001F46E8"/>
    <w:rsid w:val="001F478C"/>
    <w:rsid w:val="001F5564"/>
    <w:rsid w:val="001F569E"/>
    <w:rsid w:val="001F56CD"/>
    <w:rsid w:val="001F5864"/>
    <w:rsid w:val="001F7955"/>
    <w:rsid w:val="001F7B1A"/>
    <w:rsid w:val="001F7C49"/>
    <w:rsid w:val="001F7E2E"/>
    <w:rsid w:val="00200415"/>
    <w:rsid w:val="0020044A"/>
    <w:rsid w:val="00201376"/>
    <w:rsid w:val="002015E0"/>
    <w:rsid w:val="0020186A"/>
    <w:rsid w:val="00201D1B"/>
    <w:rsid w:val="002020B1"/>
    <w:rsid w:val="0020238C"/>
    <w:rsid w:val="00202938"/>
    <w:rsid w:val="0020419C"/>
    <w:rsid w:val="002041F4"/>
    <w:rsid w:val="0020458C"/>
    <w:rsid w:val="002047A9"/>
    <w:rsid w:val="0020574E"/>
    <w:rsid w:val="00205A08"/>
    <w:rsid w:val="00205CE4"/>
    <w:rsid w:val="00205EFD"/>
    <w:rsid w:val="002064CF"/>
    <w:rsid w:val="00206645"/>
    <w:rsid w:val="002066CD"/>
    <w:rsid w:val="002067A5"/>
    <w:rsid w:val="00206B5F"/>
    <w:rsid w:val="00206D3C"/>
    <w:rsid w:val="002070DE"/>
    <w:rsid w:val="00207167"/>
    <w:rsid w:val="00207AF0"/>
    <w:rsid w:val="00207DE7"/>
    <w:rsid w:val="0021022D"/>
    <w:rsid w:val="00210421"/>
    <w:rsid w:val="002104B6"/>
    <w:rsid w:val="0021099D"/>
    <w:rsid w:val="002110D3"/>
    <w:rsid w:val="002113ED"/>
    <w:rsid w:val="002118F7"/>
    <w:rsid w:val="00211BC5"/>
    <w:rsid w:val="00211D78"/>
    <w:rsid w:val="00212047"/>
    <w:rsid w:val="00212413"/>
    <w:rsid w:val="002127E0"/>
    <w:rsid w:val="00212962"/>
    <w:rsid w:val="00212F23"/>
    <w:rsid w:val="00212F74"/>
    <w:rsid w:val="002135B4"/>
    <w:rsid w:val="0021380A"/>
    <w:rsid w:val="00213C13"/>
    <w:rsid w:val="00214134"/>
    <w:rsid w:val="002144C8"/>
    <w:rsid w:val="002148DD"/>
    <w:rsid w:val="00214EFB"/>
    <w:rsid w:val="00215830"/>
    <w:rsid w:val="00215938"/>
    <w:rsid w:val="002160BA"/>
    <w:rsid w:val="002164D5"/>
    <w:rsid w:val="002166C3"/>
    <w:rsid w:val="00216721"/>
    <w:rsid w:val="00216849"/>
    <w:rsid w:val="002168B2"/>
    <w:rsid w:val="00216956"/>
    <w:rsid w:val="00216A40"/>
    <w:rsid w:val="00217666"/>
    <w:rsid w:val="002200D4"/>
    <w:rsid w:val="00220E93"/>
    <w:rsid w:val="00220EFA"/>
    <w:rsid w:val="002212C1"/>
    <w:rsid w:val="00221914"/>
    <w:rsid w:val="00221B32"/>
    <w:rsid w:val="00221BB4"/>
    <w:rsid w:val="00221BC2"/>
    <w:rsid w:val="00221D42"/>
    <w:rsid w:val="00221F42"/>
    <w:rsid w:val="002221FF"/>
    <w:rsid w:val="00222519"/>
    <w:rsid w:val="002226D2"/>
    <w:rsid w:val="00222EB8"/>
    <w:rsid w:val="00222FFB"/>
    <w:rsid w:val="002230F4"/>
    <w:rsid w:val="0022336F"/>
    <w:rsid w:val="0022356D"/>
    <w:rsid w:val="00223D2B"/>
    <w:rsid w:val="002240BE"/>
    <w:rsid w:val="002246B5"/>
    <w:rsid w:val="00224A54"/>
    <w:rsid w:val="00224E65"/>
    <w:rsid w:val="00225171"/>
    <w:rsid w:val="002253C0"/>
    <w:rsid w:val="00225D4F"/>
    <w:rsid w:val="00225E92"/>
    <w:rsid w:val="0022607D"/>
    <w:rsid w:val="002260D5"/>
    <w:rsid w:val="00227450"/>
    <w:rsid w:val="002274CB"/>
    <w:rsid w:val="00230D44"/>
    <w:rsid w:val="00231019"/>
    <w:rsid w:val="00231756"/>
    <w:rsid w:val="00231E70"/>
    <w:rsid w:val="002322FA"/>
    <w:rsid w:val="00232573"/>
    <w:rsid w:val="00232754"/>
    <w:rsid w:val="00232D91"/>
    <w:rsid w:val="00233122"/>
    <w:rsid w:val="002331F5"/>
    <w:rsid w:val="0023330B"/>
    <w:rsid w:val="002335BB"/>
    <w:rsid w:val="00233A89"/>
    <w:rsid w:val="00233C95"/>
    <w:rsid w:val="00233E08"/>
    <w:rsid w:val="00233E38"/>
    <w:rsid w:val="00233FF0"/>
    <w:rsid w:val="002342AB"/>
    <w:rsid w:val="00234611"/>
    <w:rsid w:val="00234920"/>
    <w:rsid w:val="00234C6C"/>
    <w:rsid w:val="00234E00"/>
    <w:rsid w:val="00234E59"/>
    <w:rsid w:val="00235B7E"/>
    <w:rsid w:val="00235BF4"/>
    <w:rsid w:val="00235D96"/>
    <w:rsid w:val="002360DF"/>
    <w:rsid w:val="00236313"/>
    <w:rsid w:val="002363F3"/>
    <w:rsid w:val="00236BE7"/>
    <w:rsid w:val="00236CBC"/>
    <w:rsid w:val="00236CF5"/>
    <w:rsid w:val="002378CF"/>
    <w:rsid w:val="00240378"/>
    <w:rsid w:val="0024070D"/>
    <w:rsid w:val="002407F6"/>
    <w:rsid w:val="00240B2A"/>
    <w:rsid w:val="00240D17"/>
    <w:rsid w:val="002413E1"/>
    <w:rsid w:val="0024172B"/>
    <w:rsid w:val="0024184C"/>
    <w:rsid w:val="00241E02"/>
    <w:rsid w:val="002422EC"/>
    <w:rsid w:val="0024289C"/>
    <w:rsid w:val="00242CC0"/>
    <w:rsid w:val="002431DD"/>
    <w:rsid w:val="00243557"/>
    <w:rsid w:val="002439F1"/>
    <w:rsid w:val="00243BD0"/>
    <w:rsid w:val="00243E65"/>
    <w:rsid w:val="002441A2"/>
    <w:rsid w:val="002444B8"/>
    <w:rsid w:val="00244659"/>
    <w:rsid w:val="00244670"/>
    <w:rsid w:val="00244CF6"/>
    <w:rsid w:val="00244D3A"/>
    <w:rsid w:val="00244F32"/>
    <w:rsid w:val="00244FE0"/>
    <w:rsid w:val="00245849"/>
    <w:rsid w:val="00245C05"/>
    <w:rsid w:val="00245CD9"/>
    <w:rsid w:val="00245DB6"/>
    <w:rsid w:val="00245F9A"/>
    <w:rsid w:val="0024605B"/>
    <w:rsid w:val="002468FD"/>
    <w:rsid w:val="00246E11"/>
    <w:rsid w:val="00246E2A"/>
    <w:rsid w:val="00246F18"/>
    <w:rsid w:val="002474E5"/>
    <w:rsid w:val="00247D33"/>
    <w:rsid w:val="00247EC9"/>
    <w:rsid w:val="002505F9"/>
    <w:rsid w:val="00250763"/>
    <w:rsid w:val="002512BE"/>
    <w:rsid w:val="002513B4"/>
    <w:rsid w:val="0025163F"/>
    <w:rsid w:val="0025244F"/>
    <w:rsid w:val="00252DF6"/>
    <w:rsid w:val="00253168"/>
    <w:rsid w:val="00253221"/>
    <w:rsid w:val="002537BB"/>
    <w:rsid w:val="002540C0"/>
    <w:rsid w:val="00254280"/>
    <w:rsid w:val="0025516E"/>
    <w:rsid w:val="00255204"/>
    <w:rsid w:val="00255374"/>
    <w:rsid w:val="00255780"/>
    <w:rsid w:val="00255B14"/>
    <w:rsid w:val="00255DF7"/>
    <w:rsid w:val="00255FC5"/>
    <w:rsid w:val="00255FCF"/>
    <w:rsid w:val="00256632"/>
    <w:rsid w:val="00256D72"/>
    <w:rsid w:val="00257102"/>
    <w:rsid w:val="0025739D"/>
    <w:rsid w:val="0025741F"/>
    <w:rsid w:val="0025761D"/>
    <w:rsid w:val="00257676"/>
    <w:rsid w:val="00257C5E"/>
    <w:rsid w:val="0026018F"/>
    <w:rsid w:val="002601E4"/>
    <w:rsid w:val="002601EE"/>
    <w:rsid w:val="00260CB0"/>
    <w:rsid w:val="00261503"/>
    <w:rsid w:val="00261677"/>
    <w:rsid w:val="002619F5"/>
    <w:rsid w:val="00261BD8"/>
    <w:rsid w:val="00261C97"/>
    <w:rsid w:val="0026369A"/>
    <w:rsid w:val="00263A8B"/>
    <w:rsid w:val="00264913"/>
    <w:rsid w:val="00264A17"/>
    <w:rsid w:val="00264F4E"/>
    <w:rsid w:val="00265105"/>
    <w:rsid w:val="00265774"/>
    <w:rsid w:val="002658D1"/>
    <w:rsid w:val="002659D7"/>
    <w:rsid w:val="00265F2E"/>
    <w:rsid w:val="002661A5"/>
    <w:rsid w:val="002662AE"/>
    <w:rsid w:val="0026682E"/>
    <w:rsid w:val="00267079"/>
    <w:rsid w:val="002678B5"/>
    <w:rsid w:val="00267D7F"/>
    <w:rsid w:val="00267E23"/>
    <w:rsid w:val="002709C7"/>
    <w:rsid w:val="00270ADB"/>
    <w:rsid w:val="00270B4E"/>
    <w:rsid w:val="00271217"/>
    <w:rsid w:val="00271842"/>
    <w:rsid w:val="0027192D"/>
    <w:rsid w:val="00271BF6"/>
    <w:rsid w:val="00271CE8"/>
    <w:rsid w:val="00271F34"/>
    <w:rsid w:val="0027200A"/>
    <w:rsid w:val="00272855"/>
    <w:rsid w:val="0027292C"/>
    <w:rsid w:val="00272A1C"/>
    <w:rsid w:val="00272A3F"/>
    <w:rsid w:val="00272B4A"/>
    <w:rsid w:val="00273161"/>
    <w:rsid w:val="002734A7"/>
    <w:rsid w:val="002734D2"/>
    <w:rsid w:val="00273703"/>
    <w:rsid w:val="002740B0"/>
    <w:rsid w:val="002740C3"/>
    <w:rsid w:val="00274392"/>
    <w:rsid w:val="002748E4"/>
    <w:rsid w:val="00274EC1"/>
    <w:rsid w:val="00274FD0"/>
    <w:rsid w:val="00275025"/>
    <w:rsid w:val="0027506D"/>
    <w:rsid w:val="002754CE"/>
    <w:rsid w:val="00275565"/>
    <w:rsid w:val="00275910"/>
    <w:rsid w:val="00275DE9"/>
    <w:rsid w:val="00276121"/>
    <w:rsid w:val="00276B98"/>
    <w:rsid w:val="00276E07"/>
    <w:rsid w:val="00276EC4"/>
    <w:rsid w:val="00277316"/>
    <w:rsid w:val="002775D4"/>
    <w:rsid w:val="002778F5"/>
    <w:rsid w:val="00277E3D"/>
    <w:rsid w:val="00280614"/>
    <w:rsid w:val="00280997"/>
    <w:rsid w:val="00280B27"/>
    <w:rsid w:val="00280FDC"/>
    <w:rsid w:val="00280FE8"/>
    <w:rsid w:val="002814D2"/>
    <w:rsid w:val="002816B8"/>
    <w:rsid w:val="00281890"/>
    <w:rsid w:val="0028204C"/>
    <w:rsid w:val="00282663"/>
    <w:rsid w:val="00282707"/>
    <w:rsid w:val="00282A77"/>
    <w:rsid w:val="00282C6B"/>
    <w:rsid w:val="002830CE"/>
    <w:rsid w:val="0028323E"/>
    <w:rsid w:val="00283567"/>
    <w:rsid w:val="00283DDB"/>
    <w:rsid w:val="002841D5"/>
    <w:rsid w:val="00284960"/>
    <w:rsid w:val="00284C77"/>
    <w:rsid w:val="0028537B"/>
    <w:rsid w:val="00285643"/>
    <w:rsid w:val="00285CC8"/>
    <w:rsid w:val="00285D22"/>
    <w:rsid w:val="00285E2E"/>
    <w:rsid w:val="002861DC"/>
    <w:rsid w:val="00286619"/>
    <w:rsid w:val="00286856"/>
    <w:rsid w:val="00286D32"/>
    <w:rsid w:val="002873A1"/>
    <w:rsid w:val="00287A15"/>
    <w:rsid w:val="00287BEF"/>
    <w:rsid w:val="00287D78"/>
    <w:rsid w:val="0029020A"/>
    <w:rsid w:val="00290D60"/>
    <w:rsid w:val="00290E94"/>
    <w:rsid w:val="00291153"/>
    <w:rsid w:val="002911E8"/>
    <w:rsid w:val="002914DF"/>
    <w:rsid w:val="002918E8"/>
    <w:rsid w:val="00291920"/>
    <w:rsid w:val="00291CB3"/>
    <w:rsid w:val="00292A6D"/>
    <w:rsid w:val="00292F4F"/>
    <w:rsid w:val="00293061"/>
    <w:rsid w:val="002934A8"/>
    <w:rsid w:val="002935AF"/>
    <w:rsid w:val="00293935"/>
    <w:rsid w:val="00293ABE"/>
    <w:rsid w:val="00293EAD"/>
    <w:rsid w:val="00294550"/>
    <w:rsid w:val="002948B7"/>
    <w:rsid w:val="00294A45"/>
    <w:rsid w:val="00294DD9"/>
    <w:rsid w:val="00295E9F"/>
    <w:rsid w:val="00296047"/>
    <w:rsid w:val="00296C7B"/>
    <w:rsid w:val="00296F6A"/>
    <w:rsid w:val="00297BC1"/>
    <w:rsid w:val="002A06DE"/>
    <w:rsid w:val="002A104B"/>
    <w:rsid w:val="002A1216"/>
    <w:rsid w:val="002A150E"/>
    <w:rsid w:val="002A1670"/>
    <w:rsid w:val="002A1831"/>
    <w:rsid w:val="002A1AE2"/>
    <w:rsid w:val="002A28A6"/>
    <w:rsid w:val="002A2BE5"/>
    <w:rsid w:val="002A3733"/>
    <w:rsid w:val="002A3CF4"/>
    <w:rsid w:val="002A40A4"/>
    <w:rsid w:val="002A478F"/>
    <w:rsid w:val="002A4D78"/>
    <w:rsid w:val="002A502A"/>
    <w:rsid w:val="002A58C9"/>
    <w:rsid w:val="002A5AB9"/>
    <w:rsid w:val="002A62E9"/>
    <w:rsid w:val="002A6403"/>
    <w:rsid w:val="002A6E00"/>
    <w:rsid w:val="002A6EDE"/>
    <w:rsid w:val="002A7A0C"/>
    <w:rsid w:val="002A7CD5"/>
    <w:rsid w:val="002B0159"/>
    <w:rsid w:val="002B07CA"/>
    <w:rsid w:val="002B0D7E"/>
    <w:rsid w:val="002B17DA"/>
    <w:rsid w:val="002B24C6"/>
    <w:rsid w:val="002B2970"/>
    <w:rsid w:val="002B2BB3"/>
    <w:rsid w:val="002B2FD4"/>
    <w:rsid w:val="002B302F"/>
    <w:rsid w:val="002B46B4"/>
    <w:rsid w:val="002B47A3"/>
    <w:rsid w:val="002B532B"/>
    <w:rsid w:val="002B566D"/>
    <w:rsid w:val="002B5821"/>
    <w:rsid w:val="002B5BF5"/>
    <w:rsid w:val="002B6613"/>
    <w:rsid w:val="002B68FA"/>
    <w:rsid w:val="002B6B31"/>
    <w:rsid w:val="002B7781"/>
    <w:rsid w:val="002B7B97"/>
    <w:rsid w:val="002B7C97"/>
    <w:rsid w:val="002C07B0"/>
    <w:rsid w:val="002C093B"/>
    <w:rsid w:val="002C0EFE"/>
    <w:rsid w:val="002C132C"/>
    <w:rsid w:val="002C16A8"/>
    <w:rsid w:val="002C1743"/>
    <w:rsid w:val="002C1986"/>
    <w:rsid w:val="002C19C6"/>
    <w:rsid w:val="002C2365"/>
    <w:rsid w:val="002C2E48"/>
    <w:rsid w:val="002C320A"/>
    <w:rsid w:val="002C3685"/>
    <w:rsid w:val="002C36F2"/>
    <w:rsid w:val="002C3B16"/>
    <w:rsid w:val="002C3F13"/>
    <w:rsid w:val="002C45C3"/>
    <w:rsid w:val="002C4817"/>
    <w:rsid w:val="002C4890"/>
    <w:rsid w:val="002C4957"/>
    <w:rsid w:val="002C4A40"/>
    <w:rsid w:val="002C5907"/>
    <w:rsid w:val="002C5CD1"/>
    <w:rsid w:val="002C63F5"/>
    <w:rsid w:val="002C66E0"/>
    <w:rsid w:val="002C6706"/>
    <w:rsid w:val="002C7380"/>
    <w:rsid w:val="002C7B56"/>
    <w:rsid w:val="002C7FDD"/>
    <w:rsid w:val="002D0129"/>
    <w:rsid w:val="002D06CB"/>
    <w:rsid w:val="002D06EB"/>
    <w:rsid w:val="002D0833"/>
    <w:rsid w:val="002D0FD4"/>
    <w:rsid w:val="002D10FF"/>
    <w:rsid w:val="002D12B6"/>
    <w:rsid w:val="002D12E7"/>
    <w:rsid w:val="002D1509"/>
    <w:rsid w:val="002D1608"/>
    <w:rsid w:val="002D1A26"/>
    <w:rsid w:val="002D21AF"/>
    <w:rsid w:val="002D275E"/>
    <w:rsid w:val="002D2CB4"/>
    <w:rsid w:val="002D2E78"/>
    <w:rsid w:val="002D3392"/>
    <w:rsid w:val="002D33E6"/>
    <w:rsid w:val="002D359D"/>
    <w:rsid w:val="002D3C06"/>
    <w:rsid w:val="002D4082"/>
    <w:rsid w:val="002D43D4"/>
    <w:rsid w:val="002D45A5"/>
    <w:rsid w:val="002D4637"/>
    <w:rsid w:val="002D46A5"/>
    <w:rsid w:val="002D4B4E"/>
    <w:rsid w:val="002D536F"/>
    <w:rsid w:val="002D54D9"/>
    <w:rsid w:val="002D577C"/>
    <w:rsid w:val="002D57AD"/>
    <w:rsid w:val="002D5B12"/>
    <w:rsid w:val="002D5CB2"/>
    <w:rsid w:val="002D5D5C"/>
    <w:rsid w:val="002D60BA"/>
    <w:rsid w:val="002D63B9"/>
    <w:rsid w:val="002D63FC"/>
    <w:rsid w:val="002D6A97"/>
    <w:rsid w:val="002D6D70"/>
    <w:rsid w:val="002D73EF"/>
    <w:rsid w:val="002D76AF"/>
    <w:rsid w:val="002D7743"/>
    <w:rsid w:val="002D7D53"/>
    <w:rsid w:val="002E0247"/>
    <w:rsid w:val="002E0303"/>
    <w:rsid w:val="002E037B"/>
    <w:rsid w:val="002E03ED"/>
    <w:rsid w:val="002E06A6"/>
    <w:rsid w:val="002E06E5"/>
    <w:rsid w:val="002E0C82"/>
    <w:rsid w:val="002E0FD5"/>
    <w:rsid w:val="002E12CF"/>
    <w:rsid w:val="002E15F2"/>
    <w:rsid w:val="002E1A69"/>
    <w:rsid w:val="002E1BBC"/>
    <w:rsid w:val="002E2539"/>
    <w:rsid w:val="002E27C9"/>
    <w:rsid w:val="002E2CAB"/>
    <w:rsid w:val="002E2CC8"/>
    <w:rsid w:val="002E31D1"/>
    <w:rsid w:val="002E3CD0"/>
    <w:rsid w:val="002E3F23"/>
    <w:rsid w:val="002E41A8"/>
    <w:rsid w:val="002E4F34"/>
    <w:rsid w:val="002E511E"/>
    <w:rsid w:val="002E5A97"/>
    <w:rsid w:val="002E5C64"/>
    <w:rsid w:val="002E6151"/>
    <w:rsid w:val="002E618B"/>
    <w:rsid w:val="002E63DC"/>
    <w:rsid w:val="002E66ED"/>
    <w:rsid w:val="002E68A8"/>
    <w:rsid w:val="002E6CA1"/>
    <w:rsid w:val="002E6D53"/>
    <w:rsid w:val="002E6EB5"/>
    <w:rsid w:val="002E719C"/>
    <w:rsid w:val="002E76D1"/>
    <w:rsid w:val="002E7C8C"/>
    <w:rsid w:val="002E7EFE"/>
    <w:rsid w:val="002E7F78"/>
    <w:rsid w:val="002F0343"/>
    <w:rsid w:val="002F06EC"/>
    <w:rsid w:val="002F0AB2"/>
    <w:rsid w:val="002F117F"/>
    <w:rsid w:val="002F166E"/>
    <w:rsid w:val="002F1F37"/>
    <w:rsid w:val="002F1FC7"/>
    <w:rsid w:val="002F20F6"/>
    <w:rsid w:val="002F2611"/>
    <w:rsid w:val="002F3061"/>
    <w:rsid w:val="002F32FC"/>
    <w:rsid w:val="002F384B"/>
    <w:rsid w:val="002F3890"/>
    <w:rsid w:val="002F391C"/>
    <w:rsid w:val="002F39BE"/>
    <w:rsid w:val="002F41BF"/>
    <w:rsid w:val="002F43AB"/>
    <w:rsid w:val="002F4A5C"/>
    <w:rsid w:val="002F4B11"/>
    <w:rsid w:val="002F4CF0"/>
    <w:rsid w:val="002F4E56"/>
    <w:rsid w:val="002F4EF0"/>
    <w:rsid w:val="002F5269"/>
    <w:rsid w:val="002F5281"/>
    <w:rsid w:val="002F53F5"/>
    <w:rsid w:val="002F5736"/>
    <w:rsid w:val="002F5B0D"/>
    <w:rsid w:val="002F60E4"/>
    <w:rsid w:val="002F63AF"/>
    <w:rsid w:val="002F63E4"/>
    <w:rsid w:val="002F6651"/>
    <w:rsid w:val="002F667A"/>
    <w:rsid w:val="002F69CF"/>
    <w:rsid w:val="002F6E00"/>
    <w:rsid w:val="002F768B"/>
    <w:rsid w:val="002F77EF"/>
    <w:rsid w:val="002F79FD"/>
    <w:rsid w:val="002F7A6A"/>
    <w:rsid w:val="002F7E0D"/>
    <w:rsid w:val="002F7F1E"/>
    <w:rsid w:val="00300BE5"/>
    <w:rsid w:val="003015DD"/>
    <w:rsid w:val="0030169C"/>
    <w:rsid w:val="003016D0"/>
    <w:rsid w:val="0030181D"/>
    <w:rsid w:val="003019E1"/>
    <w:rsid w:val="00301A59"/>
    <w:rsid w:val="00301CA2"/>
    <w:rsid w:val="00301E08"/>
    <w:rsid w:val="00301F7F"/>
    <w:rsid w:val="00302038"/>
    <w:rsid w:val="00302108"/>
    <w:rsid w:val="003024CD"/>
    <w:rsid w:val="00302A76"/>
    <w:rsid w:val="00302F83"/>
    <w:rsid w:val="003034FA"/>
    <w:rsid w:val="00303799"/>
    <w:rsid w:val="003038AB"/>
    <w:rsid w:val="00303D6B"/>
    <w:rsid w:val="00303EF6"/>
    <w:rsid w:val="00304A78"/>
    <w:rsid w:val="00304AA2"/>
    <w:rsid w:val="003051F0"/>
    <w:rsid w:val="00305601"/>
    <w:rsid w:val="0030583E"/>
    <w:rsid w:val="003058BE"/>
    <w:rsid w:val="00305993"/>
    <w:rsid w:val="00306156"/>
    <w:rsid w:val="003063CF"/>
    <w:rsid w:val="00306609"/>
    <w:rsid w:val="00306CBA"/>
    <w:rsid w:val="00306CE0"/>
    <w:rsid w:val="00306F27"/>
    <w:rsid w:val="0030757E"/>
    <w:rsid w:val="0030759C"/>
    <w:rsid w:val="003078BA"/>
    <w:rsid w:val="00307948"/>
    <w:rsid w:val="0030794B"/>
    <w:rsid w:val="00310490"/>
    <w:rsid w:val="0031049C"/>
    <w:rsid w:val="003113B1"/>
    <w:rsid w:val="003114B6"/>
    <w:rsid w:val="00312296"/>
    <w:rsid w:val="003124F8"/>
    <w:rsid w:val="0031253C"/>
    <w:rsid w:val="00312788"/>
    <w:rsid w:val="00313095"/>
    <w:rsid w:val="0031424C"/>
    <w:rsid w:val="003142AF"/>
    <w:rsid w:val="003142B5"/>
    <w:rsid w:val="003147DC"/>
    <w:rsid w:val="00314F78"/>
    <w:rsid w:val="003153B0"/>
    <w:rsid w:val="0031616C"/>
    <w:rsid w:val="00316ADA"/>
    <w:rsid w:val="00316DD3"/>
    <w:rsid w:val="00316EC7"/>
    <w:rsid w:val="0031719F"/>
    <w:rsid w:val="003177BC"/>
    <w:rsid w:val="0031781C"/>
    <w:rsid w:val="00317B59"/>
    <w:rsid w:val="00317D73"/>
    <w:rsid w:val="00317E45"/>
    <w:rsid w:val="0032045E"/>
    <w:rsid w:val="0032099E"/>
    <w:rsid w:val="00320B14"/>
    <w:rsid w:val="00321636"/>
    <w:rsid w:val="00321AB7"/>
    <w:rsid w:val="00321F06"/>
    <w:rsid w:val="00322209"/>
    <w:rsid w:val="003222C6"/>
    <w:rsid w:val="0032235F"/>
    <w:rsid w:val="00322578"/>
    <w:rsid w:val="0032274F"/>
    <w:rsid w:val="00322B13"/>
    <w:rsid w:val="00322CB7"/>
    <w:rsid w:val="00322F3C"/>
    <w:rsid w:val="003232CB"/>
    <w:rsid w:val="0032360B"/>
    <w:rsid w:val="00323638"/>
    <w:rsid w:val="00323685"/>
    <w:rsid w:val="0032392C"/>
    <w:rsid w:val="00323DD7"/>
    <w:rsid w:val="00323F64"/>
    <w:rsid w:val="00324267"/>
    <w:rsid w:val="00324900"/>
    <w:rsid w:val="00324C78"/>
    <w:rsid w:val="00324F45"/>
    <w:rsid w:val="003252B3"/>
    <w:rsid w:val="00325476"/>
    <w:rsid w:val="003258E1"/>
    <w:rsid w:val="00325C44"/>
    <w:rsid w:val="00325D63"/>
    <w:rsid w:val="00325DEE"/>
    <w:rsid w:val="00326142"/>
    <w:rsid w:val="00326212"/>
    <w:rsid w:val="00326408"/>
    <w:rsid w:val="00327328"/>
    <w:rsid w:val="00327893"/>
    <w:rsid w:val="003279B1"/>
    <w:rsid w:val="00327BCE"/>
    <w:rsid w:val="0033002C"/>
    <w:rsid w:val="003305D3"/>
    <w:rsid w:val="00330802"/>
    <w:rsid w:val="003308D3"/>
    <w:rsid w:val="00330A66"/>
    <w:rsid w:val="00331537"/>
    <w:rsid w:val="00331665"/>
    <w:rsid w:val="00331ACD"/>
    <w:rsid w:val="00331D19"/>
    <w:rsid w:val="00331E01"/>
    <w:rsid w:val="00331E94"/>
    <w:rsid w:val="003321CD"/>
    <w:rsid w:val="00332AB0"/>
    <w:rsid w:val="00332C37"/>
    <w:rsid w:val="00332DFA"/>
    <w:rsid w:val="0033304C"/>
    <w:rsid w:val="00333416"/>
    <w:rsid w:val="00333AF9"/>
    <w:rsid w:val="00333F18"/>
    <w:rsid w:val="0033467C"/>
    <w:rsid w:val="003347D9"/>
    <w:rsid w:val="00334B50"/>
    <w:rsid w:val="00334C8D"/>
    <w:rsid w:val="003353CA"/>
    <w:rsid w:val="003354A8"/>
    <w:rsid w:val="00335A99"/>
    <w:rsid w:val="003366C4"/>
    <w:rsid w:val="00336AA4"/>
    <w:rsid w:val="00336D6C"/>
    <w:rsid w:val="00337193"/>
    <w:rsid w:val="00337214"/>
    <w:rsid w:val="0033728B"/>
    <w:rsid w:val="00337522"/>
    <w:rsid w:val="003375C3"/>
    <w:rsid w:val="00340150"/>
    <w:rsid w:val="00340597"/>
    <w:rsid w:val="00340840"/>
    <w:rsid w:val="0034096D"/>
    <w:rsid w:val="00340F6A"/>
    <w:rsid w:val="0034116F"/>
    <w:rsid w:val="00341B3D"/>
    <w:rsid w:val="00341E95"/>
    <w:rsid w:val="00341EA3"/>
    <w:rsid w:val="003420D1"/>
    <w:rsid w:val="00342317"/>
    <w:rsid w:val="00342360"/>
    <w:rsid w:val="0034284D"/>
    <w:rsid w:val="003433F3"/>
    <w:rsid w:val="00343490"/>
    <w:rsid w:val="00343959"/>
    <w:rsid w:val="00343C2B"/>
    <w:rsid w:val="00343F89"/>
    <w:rsid w:val="003443E4"/>
    <w:rsid w:val="00344762"/>
    <w:rsid w:val="00344C1D"/>
    <w:rsid w:val="00344C5A"/>
    <w:rsid w:val="003455EA"/>
    <w:rsid w:val="00345A84"/>
    <w:rsid w:val="00345CE2"/>
    <w:rsid w:val="00346328"/>
    <w:rsid w:val="00346907"/>
    <w:rsid w:val="00346F48"/>
    <w:rsid w:val="00347043"/>
    <w:rsid w:val="0034778D"/>
    <w:rsid w:val="003479C7"/>
    <w:rsid w:val="00350128"/>
    <w:rsid w:val="003506A7"/>
    <w:rsid w:val="00350807"/>
    <w:rsid w:val="003519ED"/>
    <w:rsid w:val="00351ABB"/>
    <w:rsid w:val="003522DA"/>
    <w:rsid w:val="003523E2"/>
    <w:rsid w:val="00352591"/>
    <w:rsid w:val="00352849"/>
    <w:rsid w:val="003529C3"/>
    <w:rsid w:val="00352B0D"/>
    <w:rsid w:val="00352F7F"/>
    <w:rsid w:val="00353743"/>
    <w:rsid w:val="00353A7F"/>
    <w:rsid w:val="00353E24"/>
    <w:rsid w:val="0035435C"/>
    <w:rsid w:val="00354454"/>
    <w:rsid w:val="00355101"/>
    <w:rsid w:val="003551F1"/>
    <w:rsid w:val="003551FD"/>
    <w:rsid w:val="0035537D"/>
    <w:rsid w:val="003553AE"/>
    <w:rsid w:val="00355531"/>
    <w:rsid w:val="003555A4"/>
    <w:rsid w:val="00355A24"/>
    <w:rsid w:val="00355A3C"/>
    <w:rsid w:val="00355A80"/>
    <w:rsid w:val="003564E1"/>
    <w:rsid w:val="003566A2"/>
    <w:rsid w:val="00356986"/>
    <w:rsid w:val="00356E84"/>
    <w:rsid w:val="00356F7F"/>
    <w:rsid w:val="003570E6"/>
    <w:rsid w:val="003575C0"/>
    <w:rsid w:val="00357943"/>
    <w:rsid w:val="00357B66"/>
    <w:rsid w:val="00357B98"/>
    <w:rsid w:val="00357C36"/>
    <w:rsid w:val="00357F8B"/>
    <w:rsid w:val="00357FE1"/>
    <w:rsid w:val="003604F6"/>
    <w:rsid w:val="00360C92"/>
    <w:rsid w:val="00360D8F"/>
    <w:rsid w:val="00361044"/>
    <w:rsid w:val="00361238"/>
    <w:rsid w:val="00361262"/>
    <w:rsid w:val="0036179B"/>
    <w:rsid w:val="00361814"/>
    <w:rsid w:val="00362F41"/>
    <w:rsid w:val="003632B4"/>
    <w:rsid w:val="00363E3D"/>
    <w:rsid w:val="00363ED2"/>
    <w:rsid w:val="003642A1"/>
    <w:rsid w:val="00365327"/>
    <w:rsid w:val="0036582B"/>
    <w:rsid w:val="00365DCD"/>
    <w:rsid w:val="003666E7"/>
    <w:rsid w:val="003668D3"/>
    <w:rsid w:val="00367183"/>
    <w:rsid w:val="003673F7"/>
    <w:rsid w:val="003674C2"/>
    <w:rsid w:val="00367639"/>
    <w:rsid w:val="00367C19"/>
    <w:rsid w:val="00367D34"/>
    <w:rsid w:val="00367EF8"/>
    <w:rsid w:val="00367FC4"/>
    <w:rsid w:val="00371289"/>
    <w:rsid w:val="00371295"/>
    <w:rsid w:val="0037173B"/>
    <w:rsid w:val="003723F8"/>
    <w:rsid w:val="00372849"/>
    <w:rsid w:val="003730A1"/>
    <w:rsid w:val="00373BEF"/>
    <w:rsid w:val="00373D43"/>
    <w:rsid w:val="00373ECD"/>
    <w:rsid w:val="003753CA"/>
    <w:rsid w:val="0037578E"/>
    <w:rsid w:val="003772DA"/>
    <w:rsid w:val="00377453"/>
    <w:rsid w:val="003807F6"/>
    <w:rsid w:val="00380AF4"/>
    <w:rsid w:val="003810FC"/>
    <w:rsid w:val="003815D8"/>
    <w:rsid w:val="003818A8"/>
    <w:rsid w:val="0038218C"/>
    <w:rsid w:val="0038224A"/>
    <w:rsid w:val="00382290"/>
    <w:rsid w:val="0038230C"/>
    <w:rsid w:val="00382922"/>
    <w:rsid w:val="00383586"/>
    <w:rsid w:val="00383A2D"/>
    <w:rsid w:val="003843D1"/>
    <w:rsid w:val="0038460A"/>
    <w:rsid w:val="003846CB"/>
    <w:rsid w:val="003858B2"/>
    <w:rsid w:val="00385E35"/>
    <w:rsid w:val="00386557"/>
    <w:rsid w:val="00386A45"/>
    <w:rsid w:val="00387371"/>
    <w:rsid w:val="003875C5"/>
    <w:rsid w:val="0038781D"/>
    <w:rsid w:val="00387DF9"/>
    <w:rsid w:val="00387F07"/>
    <w:rsid w:val="003901E0"/>
    <w:rsid w:val="003904AF"/>
    <w:rsid w:val="0039055F"/>
    <w:rsid w:val="00390F1A"/>
    <w:rsid w:val="003911EA"/>
    <w:rsid w:val="00391675"/>
    <w:rsid w:val="003918F5"/>
    <w:rsid w:val="00391B91"/>
    <w:rsid w:val="00391C82"/>
    <w:rsid w:val="00391D07"/>
    <w:rsid w:val="0039305B"/>
    <w:rsid w:val="0039345E"/>
    <w:rsid w:val="00393555"/>
    <w:rsid w:val="00393673"/>
    <w:rsid w:val="0039369B"/>
    <w:rsid w:val="0039376D"/>
    <w:rsid w:val="00393873"/>
    <w:rsid w:val="0039467C"/>
    <w:rsid w:val="003946FF"/>
    <w:rsid w:val="00394821"/>
    <w:rsid w:val="00394930"/>
    <w:rsid w:val="00394B6F"/>
    <w:rsid w:val="00394C53"/>
    <w:rsid w:val="00394C8F"/>
    <w:rsid w:val="00394DA4"/>
    <w:rsid w:val="00395403"/>
    <w:rsid w:val="003954C8"/>
    <w:rsid w:val="00395641"/>
    <w:rsid w:val="00395CB4"/>
    <w:rsid w:val="003965F6"/>
    <w:rsid w:val="00396A5E"/>
    <w:rsid w:val="00396ADB"/>
    <w:rsid w:val="00396B68"/>
    <w:rsid w:val="00396C78"/>
    <w:rsid w:val="00396D6F"/>
    <w:rsid w:val="00396DDF"/>
    <w:rsid w:val="003971E9"/>
    <w:rsid w:val="00397656"/>
    <w:rsid w:val="00397B73"/>
    <w:rsid w:val="00397CE0"/>
    <w:rsid w:val="003A052C"/>
    <w:rsid w:val="003A062E"/>
    <w:rsid w:val="003A0B07"/>
    <w:rsid w:val="003A1B26"/>
    <w:rsid w:val="003A1DD3"/>
    <w:rsid w:val="003A268D"/>
    <w:rsid w:val="003A314B"/>
    <w:rsid w:val="003A31D5"/>
    <w:rsid w:val="003A3660"/>
    <w:rsid w:val="003A3B79"/>
    <w:rsid w:val="003A5695"/>
    <w:rsid w:val="003A599C"/>
    <w:rsid w:val="003A5CC4"/>
    <w:rsid w:val="003A64E4"/>
    <w:rsid w:val="003A65E1"/>
    <w:rsid w:val="003A77FD"/>
    <w:rsid w:val="003A7BFD"/>
    <w:rsid w:val="003B0294"/>
    <w:rsid w:val="003B0E12"/>
    <w:rsid w:val="003B0F32"/>
    <w:rsid w:val="003B1CBC"/>
    <w:rsid w:val="003B213E"/>
    <w:rsid w:val="003B21EA"/>
    <w:rsid w:val="003B2CA2"/>
    <w:rsid w:val="003B2EF1"/>
    <w:rsid w:val="003B37EC"/>
    <w:rsid w:val="003B396A"/>
    <w:rsid w:val="003B4E0E"/>
    <w:rsid w:val="003B4E27"/>
    <w:rsid w:val="003B4FDC"/>
    <w:rsid w:val="003B51DD"/>
    <w:rsid w:val="003B581B"/>
    <w:rsid w:val="003B59FC"/>
    <w:rsid w:val="003B5E88"/>
    <w:rsid w:val="003B602C"/>
    <w:rsid w:val="003B68D7"/>
    <w:rsid w:val="003B6B38"/>
    <w:rsid w:val="003B7B74"/>
    <w:rsid w:val="003B7BB3"/>
    <w:rsid w:val="003B7FAA"/>
    <w:rsid w:val="003C06CD"/>
    <w:rsid w:val="003C07A0"/>
    <w:rsid w:val="003C07BB"/>
    <w:rsid w:val="003C0938"/>
    <w:rsid w:val="003C0B5A"/>
    <w:rsid w:val="003C15E9"/>
    <w:rsid w:val="003C1617"/>
    <w:rsid w:val="003C1721"/>
    <w:rsid w:val="003C1A0E"/>
    <w:rsid w:val="003C1D28"/>
    <w:rsid w:val="003C1F02"/>
    <w:rsid w:val="003C21B8"/>
    <w:rsid w:val="003C24D0"/>
    <w:rsid w:val="003C27F4"/>
    <w:rsid w:val="003C28A9"/>
    <w:rsid w:val="003C3E81"/>
    <w:rsid w:val="003C3E8D"/>
    <w:rsid w:val="003C42EB"/>
    <w:rsid w:val="003C44FF"/>
    <w:rsid w:val="003C47ED"/>
    <w:rsid w:val="003C5136"/>
    <w:rsid w:val="003C546E"/>
    <w:rsid w:val="003C5816"/>
    <w:rsid w:val="003C59C6"/>
    <w:rsid w:val="003C5A1D"/>
    <w:rsid w:val="003C5D92"/>
    <w:rsid w:val="003C5E1F"/>
    <w:rsid w:val="003C5E37"/>
    <w:rsid w:val="003C5F45"/>
    <w:rsid w:val="003C65DB"/>
    <w:rsid w:val="003C7764"/>
    <w:rsid w:val="003C7775"/>
    <w:rsid w:val="003C7AD1"/>
    <w:rsid w:val="003D074A"/>
    <w:rsid w:val="003D0BD8"/>
    <w:rsid w:val="003D14FF"/>
    <w:rsid w:val="003D16D8"/>
    <w:rsid w:val="003D18C4"/>
    <w:rsid w:val="003D2272"/>
    <w:rsid w:val="003D2D73"/>
    <w:rsid w:val="003D312E"/>
    <w:rsid w:val="003D32ED"/>
    <w:rsid w:val="003D3649"/>
    <w:rsid w:val="003D36B5"/>
    <w:rsid w:val="003D3AB8"/>
    <w:rsid w:val="003D464B"/>
    <w:rsid w:val="003D4E32"/>
    <w:rsid w:val="003D56B6"/>
    <w:rsid w:val="003D5A2B"/>
    <w:rsid w:val="003D616A"/>
    <w:rsid w:val="003D6930"/>
    <w:rsid w:val="003D69EF"/>
    <w:rsid w:val="003D6E5B"/>
    <w:rsid w:val="003D72A0"/>
    <w:rsid w:val="003D7704"/>
    <w:rsid w:val="003D784A"/>
    <w:rsid w:val="003E004B"/>
    <w:rsid w:val="003E0087"/>
    <w:rsid w:val="003E00EE"/>
    <w:rsid w:val="003E0BF4"/>
    <w:rsid w:val="003E0E25"/>
    <w:rsid w:val="003E0E93"/>
    <w:rsid w:val="003E0F17"/>
    <w:rsid w:val="003E104B"/>
    <w:rsid w:val="003E1880"/>
    <w:rsid w:val="003E1B4F"/>
    <w:rsid w:val="003E2424"/>
    <w:rsid w:val="003E2486"/>
    <w:rsid w:val="003E2A8E"/>
    <w:rsid w:val="003E2EF5"/>
    <w:rsid w:val="003E37AD"/>
    <w:rsid w:val="003E3A8F"/>
    <w:rsid w:val="003E40FD"/>
    <w:rsid w:val="003E41B1"/>
    <w:rsid w:val="003E41C9"/>
    <w:rsid w:val="003E4461"/>
    <w:rsid w:val="003E4491"/>
    <w:rsid w:val="003E54F7"/>
    <w:rsid w:val="003E5C64"/>
    <w:rsid w:val="003E6208"/>
    <w:rsid w:val="003E653F"/>
    <w:rsid w:val="003E67DF"/>
    <w:rsid w:val="003E6B89"/>
    <w:rsid w:val="003E70E7"/>
    <w:rsid w:val="003E713B"/>
    <w:rsid w:val="003E7325"/>
    <w:rsid w:val="003E7F78"/>
    <w:rsid w:val="003F022D"/>
    <w:rsid w:val="003F03C6"/>
    <w:rsid w:val="003F0B52"/>
    <w:rsid w:val="003F0B9B"/>
    <w:rsid w:val="003F1062"/>
    <w:rsid w:val="003F152D"/>
    <w:rsid w:val="003F18D1"/>
    <w:rsid w:val="003F1A7C"/>
    <w:rsid w:val="003F2164"/>
    <w:rsid w:val="003F250D"/>
    <w:rsid w:val="003F4348"/>
    <w:rsid w:val="003F46BE"/>
    <w:rsid w:val="003F4CFA"/>
    <w:rsid w:val="003F4F88"/>
    <w:rsid w:val="003F4FEA"/>
    <w:rsid w:val="003F50EF"/>
    <w:rsid w:val="003F52EC"/>
    <w:rsid w:val="003F532D"/>
    <w:rsid w:val="003F562F"/>
    <w:rsid w:val="003F5923"/>
    <w:rsid w:val="003F5C50"/>
    <w:rsid w:val="003F5D2B"/>
    <w:rsid w:val="003F5EC3"/>
    <w:rsid w:val="003F6179"/>
    <w:rsid w:val="003F67D3"/>
    <w:rsid w:val="003F6BB1"/>
    <w:rsid w:val="003F6D9E"/>
    <w:rsid w:val="003F77D3"/>
    <w:rsid w:val="003F7FC3"/>
    <w:rsid w:val="003F7FC5"/>
    <w:rsid w:val="004000EB"/>
    <w:rsid w:val="004002DD"/>
    <w:rsid w:val="0040072E"/>
    <w:rsid w:val="004007F5"/>
    <w:rsid w:val="0040084A"/>
    <w:rsid w:val="0040097B"/>
    <w:rsid w:val="004009B3"/>
    <w:rsid w:val="00400BCD"/>
    <w:rsid w:val="004012AE"/>
    <w:rsid w:val="0040175D"/>
    <w:rsid w:val="00401842"/>
    <w:rsid w:val="0040197F"/>
    <w:rsid w:val="004019CD"/>
    <w:rsid w:val="00401DAD"/>
    <w:rsid w:val="00401E28"/>
    <w:rsid w:val="00402312"/>
    <w:rsid w:val="004023DA"/>
    <w:rsid w:val="0040245A"/>
    <w:rsid w:val="00402696"/>
    <w:rsid w:val="00403125"/>
    <w:rsid w:val="0040316C"/>
    <w:rsid w:val="00403390"/>
    <w:rsid w:val="00403458"/>
    <w:rsid w:val="00403AB8"/>
    <w:rsid w:val="0040448D"/>
    <w:rsid w:val="0040462D"/>
    <w:rsid w:val="00404863"/>
    <w:rsid w:val="00404C01"/>
    <w:rsid w:val="00405463"/>
    <w:rsid w:val="004056A0"/>
    <w:rsid w:val="004056FD"/>
    <w:rsid w:val="004069E1"/>
    <w:rsid w:val="004077C0"/>
    <w:rsid w:val="00407965"/>
    <w:rsid w:val="0041095A"/>
    <w:rsid w:val="004109A8"/>
    <w:rsid w:val="00411093"/>
    <w:rsid w:val="00411977"/>
    <w:rsid w:val="00411B69"/>
    <w:rsid w:val="00411B6A"/>
    <w:rsid w:val="00412365"/>
    <w:rsid w:val="0041318F"/>
    <w:rsid w:val="004132F8"/>
    <w:rsid w:val="00413346"/>
    <w:rsid w:val="00413CB7"/>
    <w:rsid w:val="00413D1A"/>
    <w:rsid w:val="004140E0"/>
    <w:rsid w:val="00414149"/>
    <w:rsid w:val="00414341"/>
    <w:rsid w:val="0041436E"/>
    <w:rsid w:val="004146DB"/>
    <w:rsid w:val="0041476F"/>
    <w:rsid w:val="0041497B"/>
    <w:rsid w:val="00414C4E"/>
    <w:rsid w:val="00414C7A"/>
    <w:rsid w:val="00414D82"/>
    <w:rsid w:val="00414F6C"/>
    <w:rsid w:val="00415193"/>
    <w:rsid w:val="00415A94"/>
    <w:rsid w:val="00415FAE"/>
    <w:rsid w:val="00416618"/>
    <w:rsid w:val="00417281"/>
    <w:rsid w:val="00417719"/>
    <w:rsid w:val="00417768"/>
    <w:rsid w:val="00417B68"/>
    <w:rsid w:val="00417F47"/>
    <w:rsid w:val="00420597"/>
    <w:rsid w:val="00420A2D"/>
    <w:rsid w:val="00420DFE"/>
    <w:rsid w:val="004215BF"/>
    <w:rsid w:val="00421B44"/>
    <w:rsid w:val="00422665"/>
    <w:rsid w:val="00422722"/>
    <w:rsid w:val="00422AAC"/>
    <w:rsid w:val="00422D38"/>
    <w:rsid w:val="00422D62"/>
    <w:rsid w:val="00422DC2"/>
    <w:rsid w:val="00423266"/>
    <w:rsid w:val="00423504"/>
    <w:rsid w:val="004239E0"/>
    <w:rsid w:val="00424128"/>
    <w:rsid w:val="0042443A"/>
    <w:rsid w:val="0042462B"/>
    <w:rsid w:val="004249CA"/>
    <w:rsid w:val="00424BC3"/>
    <w:rsid w:val="00424F49"/>
    <w:rsid w:val="004252A2"/>
    <w:rsid w:val="004257F7"/>
    <w:rsid w:val="00425936"/>
    <w:rsid w:val="00425D7F"/>
    <w:rsid w:val="004261F0"/>
    <w:rsid w:val="004267EE"/>
    <w:rsid w:val="00426989"/>
    <w:rsid w:val="00426A16"/>
    <w:rsid w:val="00426B06"/>
    <w:rsid w:val="00426CD8"/>
    <w:rsid w:val="00427CEA"/>
    <w:rsid w:val="00427CEC"/>
    <w:rsid w:val="00430409"/>
    <w:rsid w:val="00430982"/>
    <w:rsid w:val="00430B18"/>
    <w:rsid w:val="00430C58"/>
    <w:rsid w:val="00430D07"/>
    <w:rsid w:val="0043116F"/>
    <w:rsid w:val="004314FD"/>
    <w:rsid w:val="004315F9"/>
    <w:rsid w:val="00431BBE"/>
    <w:rsid w:val="00431DB3"/>
    <w:rsid w:val="004323F8"/>
    <w:rsid w:val="0043244F"/>
    <w:rsid w:val="004325D8"/>
    <w:rsid w:val="00432E76"/>
    <w:rsid w:val="0043322A"/>
    <w:rsid w:val="00433A37"/>
    <w:rsid w:val="00433B14"/>
    <w:rsid w:val="00434A3F"/>
    <w:rsid w:val="00434BD1"/>
    <w:rsid w:val="004353F9"/>
    <w:rsid w:val="00435CC2"/>
    <w:rsid w:val="00435F49"/>
    <w:rsid w:val="004365CB"/>
    <w:rsid w:val="004369CF"/>
    <w:rsid w:val="00436B1F"/>
    <w:rsid w:val="00436E7E"/>
    <w:rsid w:val="004372CA"/>
    <w:rsid w:val="00437455"/>
    <w:rsid w:val="00437814"/>
    <w:rsid w:val="00437D53"/>
    <w:rsid w:val="00440038"/>
    <w:rsid w:val="00440070"/>
    <w:rsid w:val="004408D9"/>
    <w:rsid w:val="0044120D"/>
    <w:rsid w:val="004417B7"/>
    <w:rsid w:val="0044193B"/>
    <w:rsid w:val="00441E8E"/>
    <w:rsid w:val="00442314"/>
    <w:rsid w:val="0044241B"/>
    <w:rsid w:val="00442670"/>
    <w:rsid w:val="004427F8"/>
    <w:rsid w:val="00442922"/>
    <w:rsid w:val="00442A52"/>
    <w:rsid w:val="00442BFA"/>
    <w:rsid w:val="00442C08"/>
    <w:rsid w:val="00443254"/>
    <w:rsid w:val="00443422"/>
    <w:rsid w:val="004442E9"/>
    <w:rsid w:val="0044432E"/>
    <w:rsid w:val="00444361"/>
    <w:rsid w:val="004443BC"/>
    <w:rsid w:val="00444772"/>
    <w:rsid w:val="0044512D"/>
    <w:rsid w:val="004452CD"/>
    <w:rsid w:val="004457EE"/>
    <w:rsid w:val="00445954"/>
    <w:rsid w:val="0044597F"/>
    <w:rsid w:val="004459AD"/>
    <w:rsid w:val="00445DAF"/>
    <w:rsid w:val="00445DE3"/>
    <w:rsid w:val="00446000"/>
    <w:rsid w:val="0044606C"/>
    <w:rsid w:val="004462BC"/>
    <w:rsid w:val="00446BE5"/>
    <w:rsid w:val="00446FAE"/>
    <w:rsid w:val="004476C1"/>
    <w:rsid w:val="00447F22"/>
    <w:rsid w:val="00450709"/>
    <w:rsid w:val="00450C9D"/>
    <w:rsid w:val="00450E79"/>
    <w:rsid w:val="00451739"/>
    <w:rsid w:val="00452018"/>
    <w:rsid w:val="00452DF4"/>
    <w:rsid w:val="00452DF6"/>
    <w:rsid w:val="0045300B"/>
    <w:rsid w:val="004530A6"/>
    <w:rsid w:val="00453688"/>
    <w:rsid w:val="00453700"/>
    <w:rsid w:val="00454008"/>
    <w:rsid w:val="004540DD"/>
    <w:rsid w:val="004542A6"/>
    <w:rsid w:val="004544D6"/>
    <w:rsid w:val="004548DE"/>
    <w:rsid w:val="00454982"/>
    <w:rsid w:val="00454DCE"/>
    <w:rsid w:val="00455160"/>
    <w:rsid w:val="00455E85"/>
    <w:rsid w:val="004560A4"/>
    <w:rsid w:val="00456286"/>
    <w:rsid w:val="004564EF"/>
    <w:rsid w:val="0045681F"/>
    <w:rsid w:val="00456839"/>
    <w:rsid w:val="00456960"/>
    <w:rsid w:val="00457867"/>
    <w:rsid w:val="00457FA5"/>
    <w:rsid w:val="00460093"/>
    <w:rsid w:val="004603A7"/>
    <w:rsid w:val="004606EC"/>
    <w:rsid w:val="00460F00"/>
    <w:rsid w:val="00460FFB"/>
    <w:rsid w:val="0046123C"/>
    <w:rsid w:val="00461728"/>
    <w:rsid w:val="00461F27"/>
    <w:rsid w:val="00462496"/>
    <w:rsid w:val="004625DB"/>
    <w:rsid w:val="0046279F"/>
    <w:rsid w:val="00462819"/>
    <w:rsid w:val="00463287"/>
    <w:rsid w:val="0046394D"/>
    <w:rsid w:val="00463B9B"/>
    <w:rsid w:val="00463BCF"/>
    <w:rsid w:val="0046486B"/>
    <w:rsid w:val="004648C6"/>
    <w:rsid w:val="00464C48"/>
    <w:rsid w:val="00464D3D"/>
    <w:rsid w:val="00464DA0"/>
    <w:rsid w:val="00464EA9"/>
    <w:rsid w:val="0046539D"/>
    <w:rsid w:val="004657A4"/>
    <w:rsid w:val="00465B2B"/>
    <w:rsid w:val="00465BD4"/>
    <w:rsid w:val="004663A8"/>
    <w:rsid w:val="004668D7"/>
    <w:rsid w:val="00466C22"/>
    <w:rsid w:val="00466C60"/>
    <w:rsid w:val="00466E16"/>
    <w:rsid w:val="00467226"/>
    <w:rsid w:val="00467637"/>
    <w:rsid w:val="004677BE"/>
    <w:rsid w:val="00467898"/>
    <w:rsid w:val="00467A80"/>
    <w:rsid w:val="00470025"/>
    <w:rsid w:val="004705E3"/>
    <w:rsid w:val="0047072E"/>
    <w:rsid w:val="00470A2F"/>
    <w:rsid w:val="00470A8F"/>
    <w:rsid w:val="004716CE"/>
    <w:rsid w:val="00471886"/>
    <w:rsid w:val="00471D5E"/>
    <w:rsid w:val="00471E71"/>
    <w:rsid w:val="0047216F"/>
    <w:rsid w:val="0047247B"/>
    <w:rsid w:val="00472B58"/>
    <w:rsid w:val="00472B88"/>
    <w:rsid w:val="00472D54"/>
    <w:rsid w:val="00473035"/>
    <w:rsid w:val="004736CB"/>
    <w:rsid w:val="00473798"/>
    <w:rsid w:val="00473CB0"/>
    <w:rsid w:val="00473EAB"/>
    <w:rsid w:val="0047456B"/>
    <w:rsid w:val="004746B4"/>
    <w:rsid w:val="00474AC0"/>
    <w:rsid w:val="00474DAE"/>
    <w:rsid w:val="00475549"/>
    <w:rsid w:val="0047626D"/>
    <w:rsid w:val="0047646A"/>
    <w:rsid w:val="00476D1B"/>
    <w:rsid w:val="00476D87"/>
    <w:rsid w:val="00476E18"/>
    <w:rsid w:val="00477072"/>
    <w:rsid w:val="004778EE"/>
    <w:rsid w:val="00477AB8"/>
    <w:rsid w:val="00480ABB"/>
    <w:rsid w:val="004812CB"/>
    <w:rsid w:val="004819E0"/>
    <w:rsid w:val="00484372"/>
    <w:rsid w:val="004845DF"/>
    <w:rsid w:val="00484D76"/>
    <w:rsid w:val="00484D9E"/>
    <w:rsid w:val="00484DA7"/>
    <w:rsid w:val="00485011"/>
    <w:rsid w:val="00485953"/>
    <w:rsid w:val="00485B87"/>
    <w:rsid w:val="00485CE6"/>
    <w:rsid w:val="00485F49"/>
    <w:rsid w:val="004862FC"/>
    <w:rsid w:val="004864E1"/>
    <w:rsid w:val="0048650B"/>
    <w:rsid w:val="00486576"/>
    <w:rsid w:val="00486A30"/>
    <w:rsid w:val="0048765B"/>
    <w:rsid w:val="00487C2B"/>
    <w:rsid w:val="00487C44"/>
    <w:rsid w:val="00487DD4"/>
    <w:rsid w:val="00487FD9"/>
    <w:rsid w:val="00490967"/>
    <w:rsid w:val="00490E94"/>
    <w:rsid w:val="004922BD"/>
    <w:rsid w:val="004924ED"/>
    <w:rsid w:val="00492546"/>
    <w:rsid w:val="004928A1"/>
    <w:rsid w:val="00492DA2"/>
    <w:rsid w:val="0049333C"/>
    <w:rsid w:val="004934B4"/>
    <w:rsid w:val="004934E6"/>
    <w:rsid w:val="00493D0E"/>
    <w:rsid w:val="00494602"/>
    <w:rsid w:val="0049477B"/>
    <w:rsid w:val="00494847"/>
    <w:rsid w:val="0049556E"/>
    <w:rsid w:val="004957A4"/>
    <w:rsid w:val="00495A4E"/>
    <w:rsid w:val="00495B54"/>
    <w:rsid w:val="004966F4"/>
    <w:rsid w:val="00496C87"/>
    <w:rsid w:val="00496CA4"/>
    <w:rsid w:val="00496EF6"/>
    <w:rsid w:val="004A0667"/>
    <w:rsid w:val="004A0E61"/>
    <w:rsid w:val="004A1020"/>
    <w:rsid w:val="004A11F2"/>
    <w:rsid w:val="004A1762"/>
    <w:rsid w:val="004A178B"/>
    <w:rsid w:val="004A17C0"/>
    <w:rsid w:val="004A2021"/>
    <w:rsid w:val="004A212C"/>
    <w:rsid w:val="004A2154"/>
    <w:rsid w:val="004A2191"/>
    <w:rsid w:val="004A21AF"/>
    <w:rsid w:val="004A2655"/>
    <w:rsid w:val="004A2700"/>
    <w:rsid w:val="004A272A"/>
    <w:rsid w:val="004A2B70"/>
    <w:rsid w:val="004A2BA4"/>
    <w:rsid w:val="004A35D1"/>
    <w:rsid w:val="004A3641"/>
    <w:rsid w:val="004A3D11"/>
    <w:rsid w:val="004A4638"/>
    <w:rsid w:val="004A4871"/>
    <w:rsid w:val="004A49C8"/>
    <w:rsid w:val="004A5ACC"/>
    <w:rsid w:val="004A5BC5"/>
    <w:rsid w:val="004A5C02"/>
    <w:rsid w:val="004A5D28"/>
    <w:rsid w:val="004A5DFC"/>
    <w:rsid w:val="004A5F29"/>
    <w:rsid w:val="004A6583"/>
    <w:rsid w:val="004A6BB8"/>
    <w:rsid w:val="004A6BBB"/>
    <w:rsid w:val="004A7015"/>
    <w:rsid w:val="004A7236"/>
    <w:rsid w:val="004A76EC"/>
    <w:rsid w:val="004A79D3"/>
    <w:rsid w:val="004A7A3A"/>
    <w:rsid w:val="004A7C8E"/>
    <w:rsid w:val="004B01C6"/>
    <w:rsid w:val="004B0320"/>
    <w:rsid w:val="004B0353"/>
    <w:rsid w:val="004B0456"/>
    <w:rsid w:val="004B05EF"/>
    <w:rsid w:val="004B080F"/>
    <w:rsid w:val="004B102A"/>
    <w:rsid w:val="004B14CF"/>
    <w:rsid w:val="004B15A5"/>
    <w:rsid w:val="004B15ED"/>
    <w:rsid w:val="004B17E2"/>
    <w:rsid w:val="004B1B24"/>
    <w:rsid w:val="004B2696"/>
    <w:rsid w:val="004B2929"/>
    <w:rsid w:val="004B2B8D"/>
    <w:rsid w:val="004B2F53"/>
    <w:rsid w:val="004B3697"/>
    <w:rsid w:val="004B4289"/>
    <w:rsid w:val="004B43B0"/>
    <w:rsid w:val="004B4A4A"/>
    <w:rsid w:val="004B5629"/>
    <w:rsid w:val="004B599E"/>
    <w:rsid w:val="004B5D85"/>
    <w:rsid w:val="004B5E23"/>
    <w:rsid w:val="004B6873"/>
    <w:rsid w:val="004B7105"/>
    <w:rsid w:val="004B71C8"/>
    <w:rsid w:val="004B784B"/>
    <w:rsid w:val="004B78E8"/>
    <w:rsid w:val="004C02F5"/>
    <w:rsid w:val="004C03FD"/>
    <w:rsid w:val="004C06E6"/>
    <w:rsid w:val="004C09D7"/>
    <w:rsid w:val="004C0EFD"/>
    <w:rsid w:val="004C15C1"/>
    <w:rsid w:val="004C1BF0"/>
    <w:rsid w:val="004C1F1F"/>
    <w:rsid w:val="004C227C"/>
    <w:rsid w:val="004C22F4"/>
    <w:rsid w:val="004C2B1D"/>
    <w:rsid w:val="004C2DA1"/>
    <w:rsid w:val="004C2E81"/>
    <w:rsid w:val="004C307D"/>
    <w:rsid w:val="004C3485"/>
    <w:rsid w:val="004C36AB"/>
    <w:rsid w:val="004C3A6A"/>
    <w:rsid w:val="004C3AA7"/>
    <w:rsid w:val="004C3B93"/>
    <w:rsid w:val="004C3F4C"/>
    <w:rsid w:val="004C4137"/>
    <w:rsid w:val="004C42C1"/>
    <w:rsid w:val="004C42EC"/>
    <w:rsid w:val="004C5EA3"/>
    <w:rsid w:val="004C6D9E"/>
    <w:rsid w:val="004C7535"/>
    <w:rsid w:val="004C753A"/>
    <w:rsid w:val="004D11F6"/>
    <w:rsid w:val="004D130D"/>
    <w:rsid w:val="004D1552"/>
    <w:rsid w:val="004D159B"/>
    <w:rsid w:val="004D18C7"/>
    <w:rsid w:val="004D19F3"/>
    <w:rsid w:val="004D1BBC"/>
    <w:rsid w:val="004D21EF"/>
    <w:rsid w:val="004D23CC"/>
    <w:rsid w:val="004D2656"/>
    <w:rsid w:val="004D2A77"/>
    <w:rsid w:val="004D33FD"/>
    <w:rsid w:val="004D356B"/>
    <w:rsid w:val="004D36E5"/>
    <w:rsid w:val="004D4127"/>
    <w:rsid w:val="004D47CE"/>
    <w:rsid w:val="004D512F"/>
    <w:rsid w:val="004D54BE"/>
    <w:rsid w:val="004D5520"/>
    <w:rsid w:val="004D5636"/>
    <w:rsid w:val="004D5871"/>
    <w:rsid w:val="004D5E5F"/>
    <w:rsid w:val="004D601E"/>
    <w:rsid w:val="004D6106"/>
    <w:rsid w:val="004D6946"/>
    <w:rsid w:val="004D6BDA"/>
    <w:rsid w:val="004D6D4C"/>
    <w:rsid w:val="004D70A8"/>
    <w:rsid w:val="004D7214"/>
    <w:rsid w:val="004D74F0"/>
    <w:rsid w:val="004D7987"/>
    <w:rsid w:val="004D79F1"/>
    <w:rsid w:val="004D7BEC"/>
    <w:rsid w:val="004D7D53"/>
    <w:rsid w:val="004D7F33"/>
    <w:rsid w:val="004E16ED"/>
    <w:rsid w:val="004E194F"/>
    <w:rsid w:val="004E1C3F"/>
    <w:rsid w:val="004E2106"/>
    <w:rsid w:val="004E221E"/>
    <w:rsid w:val="004E2553"/>
    <w:rsid w:val="004E26E9"/>
    <w:rsid w:val="004E3E6A"/>
    <w:rsid w:val="004E4150"/>
    <w:rsid w:val="004E42B3"/>
    <w:rsid w:val="004E44E2"/>
    <w:rsid w:val="004E4933"/>
    <w:rsid w:val="004E4D72"/>
    <w:rsid w:val="004E504B"/>
    <w:rsid w:val="004E67F2"/>
    <w:rsid w:val="004E689B"/>
    <w:rsid w:val="004E74AE"/>
    <w:rsid w:val="004E7614"/>
    <w:rsid w:val="004E7BE5"/>
    <w:rsid w:val="004F0361"/>
    <w:rsid w:val="004F0BDC"/>
    <w:rsid w:val="004F0D8A"/>
    <w:rsid w:val="004F0F0B"/>
    <w:rsid w:val="004F1083"/>
    <w:rsid w:val="004F1CBF"/>
    <w:rsid w:val="004F3395"/>
    <w:rsid w:val="004F34DB"/>
    <w:rsid w:val="004F3B80"/>
    <w:rsid w:val="004F4645"/>
    <w:rsid w:val="004F468F"/>
    <w:rsid w:val="004F57AF"/>
    <w:rsid w:val="004F5C4F"/>
    <w:rsid w:val="004F6936"/>
    <w:rsid w:val="004F6DA7"/>
    <w:rsid w:val="004F707C"/>
    <w:rsid w:val="004F70B2"/>
    <w:rsid w:val="004F79D4"/>
    <w:rsid w:val="004F7CAD"/>
    <w:rsid w:val="0050041C"/>
    <w:rsid w:val="005005E1"/>
    <w:rsid w:val="005006AE"/>
    <w:rsid w:val="00500839"/>
    <w:rsid w:val="00500C20"/>
    <w:rsid w:val="00500EF6"/>
    <w:rsid w:val="00501058"/>
    <w:rsid w:val="005011D2"/>
    <w:rsid w:val="00501941"/>
    <w:rsid w:val="00501B89"/>
    <w:rsid w:val="00501D6B"/>
    <w:rsid w:val="00501F12"/>
    <w:rsid w:val="005028B2"/>
    <w:rsid w:val="005029FE"/>
    <w:rsid w:val="00502F1B"/>
    <w:rsid w:val="00503062"/>
    <w:rsid w:val="00503317"/>
    <w:rsid w:val="005033F1"/>
    <w:rsid w:val="00503BF5"/>
    <w:rsid w:val="0050474E"/>
    <w:rsid w:val="00505E5D"/>
    <w:rsid w:val="00506744"/>
    <w:rsid w:val="005073B1"/>
    <w:rsid w:val="00507A46"/>
    <w:rsid w:val="00507D29"/>
    <w:rsid w:val="00507E43"/>
    <w:rsid w:val="00510B08"/>
    <w:rsid w:val="00510FD8"/>
    <w:rsid w:val="0051148C"/>
    <w:rsid w:val="00511691"/>
    <w:rsid w:val="0051206C"/>
    <w:rsid w:val="0051222B"/>
    <w:rsid w:val="00512777"/>
    <w:rsid w:val="005127C4"/>
    <w:rsid w:val="00512DE0"/>
    <w:rsid w:val="005131B3"/>
    <w:rsid w:val="0051381F"/>
    <w:rsid w:val="00513977"/>
    <w:rsid w:val="00513B26"/>
    <w:rsid w:val="00513B33"/>
    <w:rsid w:val="00514118"/>
    <w:rsid w:val="0051440C"/>
    <w:rsid w:val="00514548"/>
    <w:rsid w:val="00514F6F"/>
    <w:rsid w:val="0051598B"/>
    <w:rsid w:val="00515FC4"/>
    <w:rsid w:val="00516121"/>
    <w:rsid w:val="0051647A"/>
    <w:rsid w:val="00516FA2"/>
    <w:rsid w:val="0051707C"/>
    <w:rsid w:val="00517AD2"/>
    <w:rsid w:val="00520074"/>
    <w:rsid w:val="005202B3"/>
    <w:rsid w:val="0052077F"/>
    <w:rsid w:val="00520AF2"/>
    <w:rsid w:val="00520F86"/>
    <w:rsid w:val="005212E7"/>
    <w:rsid w:val="005217C7"/>
    <w:rsid w:val="00521858"/>
    <w:rsid w:val="00521F43"/>
    <w:rsid w:val="005222F0"/>
    <w:rsid w:val="005226A6"/>
    <w:rsid w:val="0052290F"/>
    <w:rsid w:val="00523067"/>
    <w:rsid w:val="005230D7"/>
    <w:rsid w:val="005233D0"/>
    <w:rsid w:val="00523897"/>
    <w:rsid w:val="00524147"/>
    <w:rsid w:val="00524468"/>
    <w:rsid w:val="005244F3"/>
    <w:rsid w:val="00524821"/>
    <w:rsid w:val="0052493A"/>
    <w:rsid w:val="00524D7B"/>
    <w:rsid w:val="00524DD4"/>
    <w:rsid w:val="0052510C"/>
    <w:rsid w:val="005259F5"/>
    <w:rsid w:val="00526121"/>
    <w:rsid w:val="00526276"/>
    <w:rsid w:val="00526766"/>
    <w:rsid w:val="005272BC"/>
    <w:rsid w:val="00527386"/>
    <w:rsid w:val="00527C6A"/>
    <w:rsid w:val="00527DED"/>
    <w:rsid w:val="0053066B"/>
    <w:rsid w:val="00530763"/>
    <w:rsid w:val="0053088E"/>
    <w:rsid w:val="005309ED"/>
    <w:rsid w:val="00530CDC"/>
    <w:rsid w:val="00531353"/>
    <w:rsid w:val="00531E04"/>
    <w:rsid w:val="00531FB9"/>
    <w:rsid w:val="0053233E"/>
    <w:rsid w:val="00532D59"/>
    <w:rsid w:val="00533135"/>
    <w:rsid w:val="0053335F"/>
    <w:rsid w:val="005335B4"/>
    <w:rsid w:val="005336A0"/>
    <w:rsid w:val="0053374A"/>
    <w:rsid w:val="00533DBB"/>
    <w:rsid w:val="005345C1"/>
    <w:rsid w:val="0053536C"/>
    <w:rsid w:val="0053553E"/>
    <w:rsid w:val="00535732"/>
    <w:rsid w:val="00535CEC"/>
    <w:rsid w:val="00535FAB"/>
    <w:rsid w:val="00536053"/>
    <w:rsid w:val="00536118"/>
    <w:rsid w:val="00536712"/>
    <w:rsid w:val="00536CED"/>
    <w:rsid w:val="0053739B"/>
    <w:rsid w:val="005373CE"/>
    <w:rsid w:val="0053778F"/>
    <w:rsid w:val="00537A62"/>
    <w:rsid w:val="00540001"/>
    <w:rsid w:val="00540150"/>
    <w:rsid w:val="0054027E"/>
    <w:rsid w:val="00540368"/>
    <w:rsid w:val="0054062E"/>
    <w:rsid w:val="0054067B"/>
    <w:rsid w:val="00541119"/>
    <w:rsid w:val="005412DA"/>
    <w:rsid w:val="005413F6"/>
    <w:rsid w:val="005415FB"/>
    <w:rsid w:val="00541A2E"/>
    <w:rsid w:val="00541BCD"/>
    <w:rsid w:val="005423BE"/>
    <w:rsid w:val="005425AD"/>
    <w:rsid w:val="005427D6"/>
    <w:rsid w:val="00542F74"/>
    <w:rsid w:val="0054309D"/>
    <w:rsid w:val="00543582"/>
    <w:rsid w:val="00543A58"/>
    <w:rsid w:val="00543BA7"/>
    <w:rsid w:val="00543F5B"/>
    <w:rsid w:val="0054412A"/>
    <w:rsid w:val="0054440D"/>
    <w:rsid w:val="005444C4"/>
    <w:rsid w:val="00544531"/>
    <w:rsid w:val="00545680"/>
    <w:rsid w:val="00545CB0"/>
    <w:rsid w:val="00546212"/>
    <w:rsid w:val="00546A75"/>
    <w:rsid w:val="00546AE6"/>
    <w:rsid w:val="00547157"/>
    <w:rsid w:val="005474A2"/>
    <w:rsid w:val="0054756E"/>
    <w:rsid w:val="00550929"/>
    <w:rsid w:val="00550E2D"/>
    <w:rsid w:val="00550ECF"/>
    <w:rsid w:val="005510DE"/>
    <w:rsid w:val="005514C5"/>
    <w:rsid w:val="00551867"/>
    <w:rsid w:val="00552114"/>
    <w:rsid w:val="00552199"/>
    <w:rsid w:val="005529C0"/>
    <w:rsid w:val="00552CD9"/>
    <w:rsid w:val="005530BA"/>
    <w:rsid w:val="005532DF"/>
    <w:rsid w:val="005533D5"/>
    <w:rsid w:val="005539B7"/>
    <w:rsid w:val="00553BE9"/>
    <w:rsid w:val="00553BEA"/>
    <w:rsid w:val="00554628"/>
    <w:rsid w:val="00555A6B"/>
    <w:rsid w:val="00555A7B"/>
    <w:rsid w:val="00555D71"/>
    <w:rsid w:val="00555EE3"/>
    <w:rsid w:val="005565BB"/>
    <w:rsid w:val="005567B6"/>
    <w:rsid w:val="00556B55"/>
    <w:rsid w:val="00556FDC"/>
    <w:rsid w:val="005577A2"/>
    <w:rsid w:val="00557848"/>
    <w:rsid w:val="00557F76"/>
    <w:rsid w:val="005606FE"/>
    <w:rsid w:val="0056088F"/>
    <w:rsid w:val="00560C7C"/>
    <w:rsid w:val="00560DD1"/>
    <w:rsid w:val="00561000"/>
    <w:rsid w:val="00561517"/>
    <w:rsid w:val="005619A2"/>
    <w:rsid w:val="005619F6"/>
    <w:rsid w:val="0056207A"/>
    <w:rsid w:val="0056270C"/>
    <w:rsid w:val="00562850"/>
    <w:rsid w:val="00562B26"/>
    <w:rsid w:val="0056355E"/>
    <w:rsid w:val="00563B14"/>
    <w:rsid w:val="00563F46"/>
    <w:rsid w:val="005643A4"/>
    <w:rsid w:val="005648A4"/>
    <w:rsid w:val="005648C1"/>
    <w:rsid w:val="00564B69"/>
    <w:rsid w:val="00564F2C"/>
    <w:rsid w:val="00564F74"/>
    <w:rsid w:val="005651F8"/>
    <w:rsid w:val="005653C6"/>
    <w:rsid w:val="0056563B"/>
    <w:rsid w:val="00565E1D"/>
    <w:rsid w:val="005660B4"/>
    <w:rsid w:val="00566497"/>
    <w:rsid w:val="00566944"/>
    <w:rsid w:val="00566DFF"/>
    <w:rsid w:val="00566EDF"/>
    <w:rsid w:val="00566FF9"/>
    <w:rsid w:val="00567148"/>
    <w:rsid w:val="0056774C"/>
    <w:rsid w:val="00567884"/>
    <w:rsid w:val="0056794F"/>
    <w:rsid w:val="00567F9C"/>
    <w:rsid w:val="00570387"/>
    <w:rsid w:val="005714F1"/>
    <w:rsid w:val="00571980"/>
    <w:rsid w:val="00571C06"/>
    <w:rsid w:val="00572150"/>
    <w:rsid w:val="00572687"/>
    <w:rsid w:val="005726E2"/>
    <w:rsid w:val="00572CFE"/>
    <w:rsid w:val="0057372D"/>
    <w:rsid w:val="00573937"/>
    <w:rsid w:val="005739AC"/>
    <w:rsid w:val="00573DAB"/>
    <w:rsid w:val="00573E37"/>
    <w:rsid w:val="0057433F"/>
    <w:rsid w:val="00574BAA"/>
    <w:rsid w:val="0057502F"/>
    <w:rsid w:val="0057504F"/>
    <w:rsid w:val="0057536B"/>
    <w:rsid w:val="00575BFB"/>
    <w:rsid w:val="00576709"/>
    <w:rsid w:val="00577A2A"/>
    <w:rsid w:val="00577F7A"/>
    <w:rsid w:val="00580147"/>
    <w:rsid w:val="00580E19"/>
    <w:rsid w:val="005812DE"/>
    <w:rsid w:val="00581E5C"/>
    <w:rsid w:val="0058205C"/>
    <w:rsid w:val="00582935"/>
    <w:rsid w:val="00582BAF"/>
    <w:rsid w:val="00582E22"/>
    <w:rsid w:val="005832E3"/>
    <w:rsid w:val="00583345"/>
    <w:rsid w:val="005834B4"/>
    <w:rsid w:val="0058350B"/>
    <w:rsid w:val="00583510"/>
    <w:rsid w:val="00583AA0"/>
    <w:rsid w:val="00583C98"/>
    <w:rsid w:val="00583EB6"/>
    <w:rsid w:val="00583EDD"/>
    <w:rsid w:val="00584373"/>
    <w:rsid w:val="00584472"/>
    <w:rsid w:val="005849AC"/>
    <w:rsid w:val="00584DB5"/>
    <w:rsid w:val="00584E5D"/>
    <w:rsid w:val="00585423"/>
    <w:rsid w:val="005855D4"/>
    <w:rsid w:val="0058575C"/>
    <w:rsid w:val="0058579E"/>
    <w:rsid w:val="00585F27"/>
    <w:rsid w:val="005865DD"/>
    <w:rsid w:val="00586A2F"/>
    <w:rsid w:val="00586BA4"/>
    <w:rsid w:val="00587271"/>
    <w:rsid w:val="00587E17"/>
    <w:rsid w:val="00587E43"/>
    <w:rsid w:val="00590088"/>
    <w:rsid w:val="005904F0"/>
    <w:rsid w:val="00590DF0"/>
    <w:rsid w:val="0059154D"/>
    <w:rsid w:val="00591883"/>
    <w:rsid w:val="00591A92"/>
    <w:rsid w:val="00591DFC"/>
    <w:rsid w:val="0059219D"/>
    <w:rsid w:val="0059219F"/>
    <w:rsid w:val="00592576"/>
    <w:rsid w:val="00592CAC"/>
    <w:rsid w:val="00592D39"/>
    <w:rsid w:val="00593287"/>
    <w:rsid w:val="0059385B"/>
    <w:rsid w:val="0059397B"/>
    <w:rsid w:val="00593DB2"/>
    <w:rsid w:val="00594262"/>
    <w:rsid w:val="005943F9"/>
    <w:rsid w:val="0059449E"/>
    <w:rsid w:val="00594714"/>
    <w:rsid w:val="00594E72"/>
    <w:rsid w:val="00595210"/>
    <w:rsid w:val="005955A2"/>
    <w:rsid w:val="0059582C"/>
    <w:rsid w:val="00595AEA"/>
    <w:rsid w:val="00595C6B"/>
    <w:rsid w:val="00595ECE"/>
    <w:rsid w:val="0059667D"/>
    <w:rsid w:val="00596787"/>
    <w:rsid w:val="005967C8"/>
    <w:rsid w:val="00596C36"/>
    <w:rsid w:val="00596DCC"/>
    <w:rsid w:val="00597142"/>
    <w:rsid w:val="00597948"/>
    <w:rsid w:val="005A093C"/>
    <w:rsid w:val="005A0AB8"/>
    <w:rsid w:val="005A15A3"/>
    <w:rsid w:val="005A19E1"/>
    <w:rsid w:val="005A1B67"/>
    <w:rsid w:val="005A2277"/>
    <w:rsid w:val="005A25E3"/>
    <w:rsid w:val="005A26DA"/>
    <w:rsid w:val="005A271D"/>
    <w:rsid w:val="005A2A87"/>
    <w:rsid w:val="005A2BE6"/>
    <w:rsid w:val="005A2D5D"/>
    <w:rsid w:val="005A2D6D"/>
    <w:rsid w:val="005A2E28"/>
    <w:rsid w:val="005A3375"/>
    <w:rsid w:val="005A36FD"/>
    <w:rsid w:val="005A382C"/>
    <w:rsid w:val="005A3AAA"/>
    <w:rsid w:val="005A3B5B"/>
    <w:rsid w:val="005A3DA4"/>
    <w:rsid w:val="005A47D4"/>
    <w:rsid w:val="005A47F3"/>
    <w:rsid w:val="005A4F44"/>
    <w:rsid w:val="005A5189"/>
    <w:rsid w:val="005A5299"/>
    <w:rsid w:val="005A5828"/>
    <w:rsid w:val="005A5CEC"/>
    <w:rsid w:val="005A5DDA"/>
    <w:rsid w:val="005A5ED0"/>
    <w:rsid w:val="005A623A"/>
    <w:rsid w:val="005A6471"/>
    <w:rsid w:val="005A6481"/>
    <w:rsid w:val="005A6BF3"/>
    <w:rsid w:val="005A6CA8"/>
    <w:rsid w:val="005A6FF1"/>
    <w:rsid w:val="005A7CD3"/>
    <w:rsid w:val="005A7E26"/>
    <w:rsid w:val="005B0258"/>
    <w:rsid w:val="005B0E61"/>
    <w:rsid w:val="005B234F"/>
    <w:rsid w:val="005B239F"/>
    <w:rsid w:val="005B2B36"/>
    <w:rsid w:val="005B2F8A"/>
    <w:rsid w:val="005B32F8"/>
    <w:rsid w:val="005B33B2"/>
    <w:rsid w:val="005B35E5"/>
    <w:rsid w:val="005B39EC"/>
    <w:rsid w:val="005B3F23"/>
    <w:rsid w:val="005B4037"/>
    <w:rsid w:val="005B414B"/>
    <w:rsid w:val="005B44A7"/>
    <w:rsid w:val="005B4B58"/>
    <w:rsid w:val="005B4CE7"/>
    <w:rsid w:val="005B4D51"/>
    <w:rsid w:val="005B5384"/>
    <w:rsid w:val="005B5572"/>
    <w:rsid w:val="005B5593"/>
    <w:rsid w:val="005B5E32"/>
    <w:rsid w:val="005B6075"/>
    <w:rsid w:val="005B60AB"/>
    <w:rsid w:val="005B60B4"/>
    <w:rsid w:val="005B6661"/>
    <w:rsid w:val="005B687B"/>
    <w:rsid w:val="005B6C9F"/>
    <w:rsid w:val="005B7523"/>
    <w:rsid w:val="005B794D"/>
    <w:rsid w:val="005B7D98"/>
    <w:rsid w:val="005B7E66"/>
    <w:rsid w:val="005C0E98"/>
    <w:rsid w:val="005C0F31"/>
    <w:rsid w:val="005C1508"/>
    <w:rsid w:val="005C1548"/>
    <w:rsid w:val="005C155B"/>
    <w:rsid w:val="005C19EB"/>
    <w:rsid w:val="005C2734"/>
    <w:rsid w:val="005C2B04"/>
    <w:rsid w:val="005C2BF0"/>
    <w:rsid w:val="005C2C01"/>
    <w:rsid w:val="005C2C1F"/>
    <w:rsid w:val="005C3057"/>
    <w:rsid w:val="005C3125"/>
    <w:rsid w:val="005C3165"/>
    <w:rsid w:val="005C3512"/>
    <w:rsid w:val="005C35D4"/>
    <w:rsid w:val="005C39C5"/>
    <w:rsid w:val="005C410F"/>
    <w:rsid w:val="005C41B5"/>
    <w:rsid w:val="005C4553"/>
    <w:rsid w:val="005C48C6"/>
    <w:rsid w:val="005C5433"/>
    <w:rsid w:val="005C565F"/>
    <w:rsid w:val="005C5946"/>
    <w:rsid w:val="005C598C"/>
    <w:rsid w:val="005C5BA0"/>
    <w:rsid w:val="005C5BD0"/>
    <w:rsid w:val="005C5FBD"/>
    <w:rsid w:val="005C6232"/>
    <w:rsid w:val="005C673F"/>
    <w:rsid w:val="005C6C1A"/>
    <w:rsid w:val="005C6C2C"/>
    <w:rsid w:val="005C6EC0"/>
    <w:rsid w:val="005C783A"/>
    <w:rsid w:val="005D00B2"/>
    <w:rsid w:val="005D0D03"/>
    <w:rsid w:val="005D0D31"/>
    <w:rsid w:val="005D0FA2"/>
    <w:rsid w:val="005D1E05"/>
    <w:rsid w:val="005D2675"/>
    <w:rsid w:val="005D353B"/>
    <w:rsid w:val="005D35A1"/>
    <w:rsid w:val="005D381F"/>
    <w:rsid w:val="005D3A1E"/>
    <w:rsid w:val="005D3A9E"/>
    <w:rsid w:val="005D3C43"/>
    <w:rsid w:val="005D4002"/>
    <w:rsid w:val="005D4068"/>
    <w:rsid w:val="005D46E7"/>
    <w:rsid w:val="005D5587"/>
    <w:rsid w:val="005D5C1D"/>
    <w:rsid w:val="005D6191"/>
    <w:rsid w:val="005D6445"/>
    <w:rsid w:val="005D6F0A"/>
    <w:rsid w:val="005E0DD2"/>
    <w:rsid w:val="005E0EB8"/>
    <w:rsid w:val="005E0F9A"/>
    <w:rsid w:val="005E1320"/>
    <w:rsid w:val="005E1B5F"/>
    <w:rsid w:val="005E1C0C"/>
    <w:rsid w:val="005E1F6D"/>
    <w:rsid w:val="005E216D"/>
    <w:rsid w:val="005E2517"/>
    <w:rsid w:val="005E2838"/>
    <w:rsid w:val="005E29E2"/>
    <w:rsid w:val="005E2BD3"/>
    <w:rsid w:val="005E319D"/>
    <w:rsid w:val="005E366C"/>
    <w:rsid w:val="005E3694"/>
    <w:rsid w:val="005E3FD1"/>
    <w:rsid w:val="005E56AE"/>
    <w:rsid w:val="005E59A6"/>
    <w:rsid w:val="005E5A0C"/>
    <w:rsid w:val="005E5EDD"/>
    <w:rsid w:val="005E634D"/>
    <w:rsid w:val="005E66D7"/>
    <w:rsid w:val="005E6994"/>
    <w:rsid w:val="005E6E6D"/>
    <w:rsid w:val="005E785F"/>
    <w:rsid w:val="005E7BF7"/>
    <w:rsid w:val="005E7EBB"/>
    <w:rsid w:val="005F006F"/>
    <w:rsid w:val="005F0374"/>
    <w:rsid w:val="005F0C1E"/>
    <w:rsid w:val="005F155E"/>
    <w:rsid w:val="005F1B3F"/>
    <w:rsid w:val="005F1C3C"/>
    <w:rsid w:val="005F1F5B"/>
    <w:rsid w:val="005F2097"/>
    <w:rsid w:val="005F21CC"/>
    <w:rsid w:val="005F26EE"/>
    <w:rsid w:val="005F28A8"/>
    <w:rsid w:val="005F2D3F"/>
    <w:rsid w:val="005F2E80"/>
    <w:rsid w:val="005F2EB0"/>
    <w:rsid w:val="005F403D"/>
    <w:rsid w:val="005F4319"/>
    <w:rsid w:val="005F455D"/>
    <w:rsid w:val="005F482E"/>
    <w:rsid w:val="005F4E64"/>
    <w:rsid w:val="005F53CE"/>
    <w:rsid w:val="005F562D"/>
    <w:rsid w:val="005F5FD4"/>
    <w:rsid w:val="005F63C1"/>
    <w:rsid w:val="005F66F4"/>
    <w:rsid w:val="005F6702"/>
    <w:rsid w:val="005F70D5"/>
    <w:rsid w:val="005F724D"/>
    <w:rsid w:val="005F7C5E"/>
    <w:rsid w:val="005F7FA1"/>
    <w:rsid w:val="0060017A"/>
    <w:rsid w:val="00600574"/>
    <w:rsid w:val="006005D7"/>
    <w:rsid w:val="00600D48"/>
    <w:rsid w:val="00600F36"/>
    <w:rsid w:val="006010FB"/>
    <w:rsid w:val="006012CF"/>
    <w:rsid w:val="0060139E"/>
    <w:rsid w:val="00601699"/>
    <w:rsid w:val="00601BE6"/>
    <w:rsid w:val="00601C9B"/>
    <w:rsid w:val="00601F7F"/>
    <w:rsid w:val="00601FF4"/>
    <w:rsid w:val="00602626"/>
    <w:rsid w:val="00602A44"/>
    <w:rsid w:val="00602DF0"/>
    <w:rsid w:val="00602F99"/>
    <w:rsid w:val="00603265"/>
    <w:rsid w:val="00603A57"/>
    <w:rsid w:val="00603B73"/>
    <w:rsid w:val="00603F59"/>
    <w:rsid w:val="006046E3"/>
    <w:rsid w:val="00604822"/>
    <w:rsid w:val="00604923"/>
    <w:rsid w:val="00604ABC"/>
    <w:rsid w:val="00605C84"/>
    <w:rsid w:val="00605D3D"/>
    <w:rsid w:val="00605F72"/>
    <w:rsid w:val="00605FBA"/>
    <w:rsid w:val="006060AF"/>
    <w:rsid w:val="00606952"/>
    <w:rsid w:val="00606AEB"/>
    <w:rsid w:val="00606FD2"/>
    <w:rsid w:val="00607F90"/>
    <w:rsid w:val="00610061"/>
    <w:rsid w:val="00610128"/>
    <w:rsid w:val="00610139"/>
    <w:rsid w:val="0061017F"/>
    <w:rsid w:val="00611073"/>
    <w:rsid w:val="0061110E"/>
    <w:rsid w:val="00611B10"/>
    <w:rsid w:val="00611DAE"/>
    <w:rsid w:val="0061253B"/>
    <w:rsid w:val="0061278D"/>
    <w:rsid w:val="00612CDB"/>
    <w:rsid w:val="00612E52"/>
    <w:rsid w:val="00614137"/>
    <w:rsid w:val="006141FD"/>
    <w:rsid w:val="0061423E"/>
    <w:rsid w:val="006145C8"/>
    <w:rsid w:val="00614E2E"/>
    <w:rsid w:val="00614FE7"/>
    <w:rsid w:val="006154A9"/>
    <w:rsid w:val="00615CB9"/>
    <w:rsid w:val="00615D81"/>
    <w:rsid w:val="00615DA3"/>
    <w:rsid w:val="00616096"/>
    <w:rsid w:val="00616B63"/>
    <w:rsid w:val="00616DB0"/>
    <w:rsid w:val="00617097"/>
    <w:rsid w:val="006171CC"/>
    <w:rsid w:val="0061754C"/>
    <w:rsid w:val="00617559"/>
    <w:rsid w:val="0061790E"/>
    <w:rsid w:val="00617FA6"/>
    <w:rsid w:val="00620185"/>
    <w:rsid w:val="006207E0"/>
    <w:rsid w:val="0062088E"/>
    <w:rsid w:val="006209E4"/>
    <w:rsid w:val="00620D69"/>
    <w:rsid w:val="00620FBD"/>
    <w:rsid w:val="00621E2F"/>
    <w:rsid w:val="00621E63"/>
    <w:rsid w:val="00622E6B"/>
    <w:rsid w:val="006232D9"/>
    <w:rsid w:val="0062342F"/>
    <w:rsid w:val="006234E4"/>
    <w:rsid w:val="00623666"/>
    <w:rsid w:val="00623B41"/>
    <w:rsid w:val="00623B96"/>
    <w:rsid w:val="00623CE7"/>
    <w:rsid w:val="00623E03"/>
    <w:rsid w:val="00623FB3"/>
    <w:rsid w:val="0062416E"/>
    <w:rsid w:val="0062437B"/>
    <w:rsid w:val="006244CC"/>
    <w:rsid w:val="0062465D"/>
    <w:rsid w:val="006248FC"/>
    <w:rsid w:val="00624935"/>
    <w:rsid w:val="00624B0C"/>
    <w:rsid w:val="00624F90"/>
    <w:rsid w:val="00625217"/>
    <w:rsid w:val="0062657F"/>
    <w:rsid w:val="00626C45"/>
    <w:rsid w:val="00626DA3"/>
    <w:rsid w:val="00626E87"/>
    <w:rsid w:val="006270BB"/>
    <w:rsid w:val="006273AA"/>
    <w:rsid w:val="00627440"/>
    <w:rsid w:val="006274F1"/>
    <w:rsid w:val="00627AE3"/>
    <w:rsid w:val="00627D34"/>
    <w:rsid w:val="0063059B"/>
    <w:rsid w:val="0063060D"/>
    <w:rsid w:val="006306EA"/>
    <w:rsid w:val="00630876"/>
    <w:rsid w:val="006308A6"/>
    <w:rsid w:val="00630B33"/>
    <w:rsid w:val="00630C19"/>
    <w:rsid w:val="00631036"/>
    <w:rsid w:val="00631BA1"/>
    <w:rsid w:val="00631C9F"/>
    <w:rsid w:val="0063248D"/>
    <w:rsid w:val="006325F4"/>
    <w:rsid w:val="00632AE2"/>
    <w:rsid w:val="00632BEA"/>
    <w:rsid w:val="0063357E"/>
    <w:rsid w:val="00633A74"/>
    <w:rsid w:val="0063442A"/>
    <w:rsid w:val="00634894"/>
    <w:rsid w:val="00634DAA"/>
    <w:rsid w:val="00635780"/>
    <w:rsid w:val="00635B42"/>
    <w:rsid w:val="00635C0D"/>
    <w:rsid w:val="00635D31"/>
    <w:rsid w:val="00635F95"/>
    <w:rsid w:val="006366C8"/>
    <w:rsid w:val="006366D7"/>
    <w:rsid w:val="00636DD0"/>
    <w:rsid w:val="00636E37"/>
    <w:rsid w:val="00636EBF"/>
    <w:rsid w:val="0063708A"/>
    <w:rsid w:val="0063758D"/>
    <w:rsid w:val="00637C51"/>
    <w:rsid w:val="00637D36"/>
    <w:rsid w:val="00637DC1"/>
    <w:rsid w:val="00637E86"/>
    <w:rsid w:val="00637F68"/>
    <w:rsid w:val="006400CE"/>
    <w:rsid w:val="006405B1"/>
    <w:rsid w:val="006406DD"/>
    <w:rsid w:val="006408C4"/>
    <w:rsid w:val="00640ABE"/>
    <w:rsid w:val="00640C59"/>
    <w:rsid w:val="00640FA5"/>
    <w:rsid w:val="00641683"/>
    <w:rsid w:val="00641771"/>
    <w:rsid w:val="006417FE"/>
    <w:rsid w:val="00641832"/>
    <w:rsid w:val="00642417"/>
    <w:rsid w:val="00642735"/>
    <w:rsid w:val="00642C96"/>
    <w:rsid w:val="00642CC0"/>
    <w:rsid w:val="006435BB"/>
    <w:rsid w:val="006447F7"/>
    <w:rsid w:val="00644949"/>
    <w:rsid w:val="006452F6"/>
    <w:rsid w:val="00645404"/>
    <w:rsid w:val="0064554D"/>
    <w:rsid w:val="00645785"/>
    <w:rsid w:val="006457B6"/>
    <w:rsid w:val="00645E9B"/>
    <w:rsid w:val="00646977"/>
    <w:rsid w:val="00647457"/>
    <w:rsid w:val="00647765"/>
    <w:rsid w:val="00647B91"/>
    <w:rsid w:val="00647C94"/>
    <w:rsid w:val="006501DA"/>
    <w:rsid w:val="00650A64"/>
    <w:rsid w:val="00650C3B"/>
    <w:rsid w:val="00650F00"/>
    <w:rsid w:val="006512AF"/>
    <w:rsid w:val="00651542"/>
    <w:rsid w:val="0065188C"/>
    <w:rsid w:val="00651A0C"/>
    <w:rsid w:val="00651A71"/>
    <w:rsid w:val="00651B23"/>
    <w:rsid w:val="00652111"/>
    <w:rsid w:val="00652337"/>
    <w:rsid w:val="0065274B"/>
    <w:rsid w:val="0065444A"/>
    <w:rsid w:val="0065483D"/>
    <w:rsid w:val="00654F4D"/>
    <w:rsid w:val="006557B6"/>
    <w:rsid w:val="006558B6"/>
    <w:rsid w:val="00655F55"/>
    <w:rsid w:val="006560CA"/>
    <w:rsid w:val="0065619A"/>
    <w:rsid w:val="0065639C"/>
    <w:rsid w:val="00656411"/>
    <w:rsid w:val="006565D0"/>
    <w:rsid w:val="0065670D"/>
    <w:rsid w:val="00656864"/>
    <w:rsid w:val="00656B4D"/>
    <w:rsid w:val="006570D2"/>
    <w:rsid w:val="00657716"/>
    <w:rsid w:val="006577E8"/>
    <w:rsid w:val="00657A05"/>
    <w:rsid w:val="00657EF3"/>
    <w:rsid w:val="00657F41"/>
    <w:rsid w:val="0066032C"/>
    <w:rsid w:val="0066074F"/>
    <w:rsid w:val="00660ADF"/>
    <w:rsid w:val="00660BE2"/>
    <w:rsid w:val="00660D50"/>
    <w:rsid w:val="00660ECF"/>
    <w:rsid w:val="00660F87"/>
    <w:rsid w:val="0066132C"/>
    <w:rsid w:val="00661AEC"/>
    <w:rsid w:val="006622F9"/>
    <w:rsid w:val="00662AF6"/>
    <w:rsid w:val="0066335F"/>
    <w:rsid w:val="00663896"/>
    <w:rsid w:val="00663A63"/>
    <w:rsid w:val="00664DFA"/>
    <w:rsid w:val="00665439"/>
    <w:rsid w:val="00665615"/>
    <w:rsid w:val="006657CB"/>
    <w:rsid w:val="00666028"/>
    <w:rsid w:val="00666431"/>
    <w:rsid w:val="00666499"/>
    <w:rsid w:val="00666715"/>
    <w:rsid w:val="00666761"/>
    <w:rsid w:val="00666CCB"/>
    <w:rsid w:val="00666D96"/>
    <w:rsid w:val="00666EDD"/>
    <w:rsid w:val="0066719B"/>
    <w:rsid w:val="006671DD"/>
    <w:rsid w:val="006673D4"/>
    <w:rsid w:val="00670AC4"/>
    <w:rsid w:val="00670AE5"/>
    <w:rsid w:val="00670C5F"/>
    <w:rsid w:val="00670D50"/>
    <w:rsid w:val="0067146D"/>
    <w:rsid w:val="00671587"/>
    <w:rsid w:val="00671C17"/>
    <w:rsid w:val="006721EA"/>
    <w:rsid w:val="0067228B"/>
    <w:rsid w:val="006731D7"/>
    <w:rsid w:val="00673279"/>
    <w:rsid w:val="0067381B"/>
    <w:rsid w:val="006738E7"/>
    <w:rsid w:val="006744A0"/>
    <w:rsid w:val="006749A5"/>
    <w:rsid w:val="00674BE9"/>
    <w:rsid w:val="00674DDF"/>
    <w:rsid w:val="006750A8"/>
    <w:rsid w:val="00675567"/>
    <w:rsid w:val="00676B31"/>
    <w:rsid w:val="00676BDF"/>
    <w:rsid w:val="00676D3F"/>
    <w:rsid w:val="0067771D"/>
    <w:rsid w:val="00677FE0"/>
    <w:rsid w:val="00680874"/>
    <w:rsid w:val="006811C1"/>
    <w:rsid w:val="0068138D"/>
    <w:rsid w:val="006815DF"/>
    <w:rsid w:val="00681662"/>
    <w:rsid w:val="00681ACE"/>
    <w:rsid w:val="00681B0C"/>
    <w:rsid w:val="00681B53"/>
    <w:rsid w:val="00681C6E"/>
    <w:rsid w:val="006825BB"/>
    <w:rsid w:val="006826E1"/>
    <w:rsid w:val="00683126"/>
    <w:rsid w:val="0068314B"/>
    <w:rsid w:val="0068330D"/>
    <w:rsid w:val="00684204"/>
    <w:rsid w:val="00684548"/>
    <w:rsid w:val="0068518E"/>
    <w:rsid w:val="0068537D"/>
    <w:rsid w:val="00686001"/>
    <w:rsid w:val="0068623C"/>
    <w:rsid w:val="00686287"/>
    <w:rsid w:val="00686D81"/>
    <w:rsid w:val="0068752B"/>
    <w:rsid w:val="00687EC0"/>
    <w:rsid w:val="006906CC"/>
    <w:rsid w:val="00691253"/>
    <w:rsid w:val="006912BE"/>
    <w:rsid w:val="0069142C"/>
    <w:rsid w:val="00691A8B"/>
    <w:rsid w:val="00692AB5"/>
    <w:rsid w:val="0069353C"/>
    <w:rsid w:val="0069354F"/>
    <w:rsid w:val="006938FD"/>
    <w:rsid w:val="00693FF8"/>
    <w:rsid w:val="006947F8"/>
    <w:rsid w:val="006950C5"/>
    <w:rsid w:val="006957F2"/>
    <w:rsid w:val="00695E0C"/>
    <w:rsid w:val="00695FB0"/>
    <w:rsid w:val="00696DC6"/>
    <w:rsid w:val="00696FD3"/>
    <w:rsid w:val="006972E8"/>
    <w:rsid w:val="006974B1"/>
    <w:rsid w:val="0069778E"/>
    <w:rsid w:val="006A01F0"/>
    <w:rsid w:val="006A030F"/>
    <w:rsid w:val="006A0BB4"/>
    <w:rsid w:val="006A0FF8"/>
    <w:rsid w:val="006A119E"/>
    <w:rsid w:val="006A1839"/>
    <w:rsid w:val="006A1F76"/>
    <w:rsid w:val="006A1F7F"/>
    <w:rsid w:val="006A1FE2"/>
    <w:rsid w:val="006A280C"/>
    <w:rsid w:val="006A2BF3"/>
    <w:rsid w:val="006A2C60"/>
    <w:rsid w:val="006A2E66"/>
    <w:rsid w:val="006A3480"/>
    <w:rsid w:val="006A38F9"/>
    <w:rsid w:val="006A3A26"/>
    <w:rsid w:val="006A4015"/>
    <w:rsid w:val="006A4610"/>
    <w:rsid w:val="006A462A"/>
    <w:rsid w:val="006A4A04"/>
    <w:rsid w:val="006A4E4F"/>
    <w:rsid w:val="006A55F7"/>
    <w:rsid w:val="006A5799"/>
    <w:rsid w:val="006A5AFE"/>
    <w:rsid w:val="006A5B26"/>
    <w:rsid w:val="006A5E0D"/>
    <w:rsid w:val="006A6012"/>
    <w:rsid w:val="006A63C6"/>
    <w:rsid w:val="006A6429"/>
    <w:rsid w:val="006A649E"/>
    <w:rsid w:val="006A64BA"/>
    <w:rsid w:val="006A64E6"/>
    <w:rsid w:val="006A67F4"/>
    <w:rsid w:val="006A6B0D"/>
    <w:rsid w:val="006A6D84"/>
    <w:rsid w:val="006A703C"/>
    <w:rsid w:val="006A7688"/>
    <w:rsid w:val="006A7DBF"/>
    <w:rsid w:val="006B06CA"/>
    <w:rsid w:val="006B1731"/>
    <w:rsid w:val="006B2878"/>
    <w:rsid w:val="006B3110"/>
    <w:rsid w:val="006B356A"/>
    <w:rsid w:val="006B37AF"/>
    <w:rsid w:val="006B3F7C"/>
    <w:rsid w:val="006B4384"/>
    <w:rsid w:val="006B444F"/>
    <w:rsid w:val="006B49BA"/>
    <w:rsid w:val="006B4E06"/>
    <w:rsid w:val="006B5D35"/>
    <w:rsid w:val="006B7306"/>
    <w:rsid w:val="006B7EA1"/>
    <w:rsid w:val="006C014B"/>
    <w:rsid w:val="006C04A5"/>
    <w:rsid w:val="006C0546"/>
    <w:rsid w:val="006C08EA"/>
    <w:rsid w:val="006C0ACF"/>
    <w:rsid w:val="006C0F40"/>
    <w:rsid w:val="006C1652"/>
    <w:rsid w:val="006C1C8E"/>
    <w:rsid w:val="006C1E45"/>
    <w:rsid w:val="006C22AF"/>
    <w:rsid w:val="006C23D5"/>
    <w:rsid w:val="006C2812"/>
    <w:rsid w:val="006C282F"/>
    <w:rsid w:val="006C2ACB"/>
    <w:rsid w:val="006C309B"/>
    <w:rsid w:val="006C30D7"/>
    <w:rsid w:val="006C358F"/>
    <w:rsid w:val="006C35E6"/>
    <w:rsid w:val="006C3B6F"/>
    <w:rsid w:val="006C40A5"/>
    <w:rsid w:val="006C42C0"/>
    <w:rsid w:val="006C42D4"/>
    <w:rsid w:val="006C4998"/>
    <w:rsid w:val="006C4EB6"/>
    <w:rsid w:val="006C54FA"/>
    <w:rsid w:val="006C5636"/>
    <w:rsid w:val="006C5BE7"/>
    <w:rsid w:val="006C5FD7"/>
    <w:rsid w:val="006C6781"/>
    <w:rsid w:val="006C6C33"/>
    <w:rsid w:val="006C6D3A"/>
    <w:rsid w:val="006C6E7D"/>
    <w:rsid w:val="006C6EE2"/>
    <w:rsid w:val="006C7794"/>
    <w:rsid w:val="006C7C9C"/>
    <w:rsid w:val="006D02BF"/>
    <w:rsid w:val="006D02F0"/>
    <w:rsid w:val="006D19DC"/>
    <w:rsid w:val="006D1A35"/>
    <w:rsid w:val="006D1BC1"/>
    <w:rsid w:val="006D1CF4"/>
    <w:rsid w:val="006D29B7"/>
    <w:rsid w:val="006D2FA7"/>
    <w:rsid w:val="006D3052"/>
    <w:rsid w:val="006D3373"/>
    <w:rsid w:val="006D35F3"/>
    <w:rsid w:val="006D3D34"/>
    <w:rsid w:val="006D3DAB"/>
    <w:rsid w:val="006D3F15"/>
    <w:rsid w:val="006D56D2"/>
    <w:rsid w:val="006D56D4"/>
    <w:rsid w:val="006D5C40"/>
    <w:rsid w:val="006D5DA1"/>
    <w:rsid w:val="006D620F"/>
    <w:rsid w:val="006D63B1"/>
    <w:rsid w:val="006D6A9C"/>
    <w:rsid w:val="006D6C32"/>
    <w:rsid w:val="006D6D04"/>
    <w:rsid w:val="006D6FE3"/>
    <w:rsid w:val="006D7677"/>
    <w:rsid w:val="006D77B7"/>
    <w:rsid w:val="006D77DE"/>
    <w:rsid w:val="006D77EB"/>
    <w:rsid w:val="006D7AF8"/>
    <w:rsid w:val="006E0522"/>
    <w:rsid w:val="006E08D1"/>
    <w:rsid w:val="006E0914"/>
    <w:rsid w:val="006E094C"/>
    <w:rsid w:val="006E09B0"/>
    <w:rsid w:val="006E0B0C"/>
    <w:rsid w:val="006E0D4E"/>
    <w:rsid w:val="006E1570"/>
    <w:rsid w:val="006E222C"/>
    <w:rsid w:val="006E37AC"/>
    <w:rsid w:val="006E3DBE"/>
    <w:rsid w:val="006E3F62"/>
    <w:rsid w:val="006E4024"/>
    <w:rsid w:val="006E451C"/>
    <w:rsid w:val="006E4551"/>
    <w:rsid w:val="006E45D2"/>
    <w:rsid w:val="006E477F"/>
    <w:rsid w:val="006E484F"/>
    <w:rsid w:val="006E48DB"/>
    <w:rsid w:val="006E4C8D"/>
    <w:rsid w:val="006E4D23"/>
    <w:rsid w:val="006E522C"/>
    <w:rsid w:val="006E532B"/>
    <w:rsid w:val="006E56FC"/>
    <w:rsid w:val="006E5730"/>
    <w:rsid w:val="006E5930"/>
    <w:rsid w:val="006E5F8F"/>
    <w:rsid w:val="006E5FE0"/>
    <w:rsid w:val="006E65F6"/>
    <w:rsid w:val="006E692F"/>
    <w:rsid w:val="006E697A"/>
    <w:rsid w:val="006E749D"/>
    <w:rsid w:val="006E79C7"/>
    <w:rsid w:val="006E7C05"/>
    <w:rsid w:val="006E7D7B"/>
    <w:rsid w:val="006F0139"/>
    <w:rsid w:val="006F0205"/>
    <w:rsid w:val="006F0E83"/>
    <w:rsid w:val="006F1258"/>
    <w:rsid w:val="006F1B15"/>
    <w:rsid w:val="006F1C2E"/>
    <w:rsid w:val="006F1C87"/>
    <w:rsid w:val="006F1F4C"/>
    <w:rsid w:val="006F2568"/>
    <w:rsid w:val="006F266F"/>
    <w:rsid w:val="006F27CD"/>
    <w:rsid w:val="006F3804"/>
    <w:rsid w:val="006F3F54"/>
    <w:rsid w:val="006F4460"/>
    <w:rsid w:val="006F4507"/>
    <w:rsid w:val="006F4ED4"/>
    <w:rsid w:val="006F5797"/>
    <w:rsid w:val="006F59F4"/>
    <w:rsid w:val="006F5C10"/>
    <w:rsid w:val="006F616E"/>
    <w:rsid w:val="006F646E"/>
    <w:rsid w:val="006F69B8"/>
    <w:rsid w:val="006F6A26"/>
    <w:rsid w:val="006F6EA0"/>
    <w:rsid w:val="006F72F9"/>
    <w:rsid w:val="006F7857"/>
    <w:rsid w:val="006F7941"/>
    <w:rsid w:val="006F7B25"/>
    <w:rsid w:val="006F7C5E"/>
    <w:rsid w:val="006F7E01"/>
    <w:rsid w:val="00700C15"/>
    <w:rsid w:val="00701428"/>
    <w:rsid w:val="00701574"/>
    <w:rsid w:val="00701C1F"/>
    <w:rsid w:val="0070201B"/>
    <w:rsid w:val="007027C4"/>
    <w:rsid w:val="00702946"/>
    <w:rsid w:val="00702A4C"/>
    <w:rsid w:val="00703230"/>
    <w:rsid w:val="00703479"/>
    <w:rsid w:val="00703E0F"/>
    <w:rsid w:val="00704419"/>
    <w:rsid w:val="00704467"/>
    <w:rsid w:val="007044F5"/>
    <w:rsid w:val="0070475E"/>
    <w:rsid w:val="00704988"/>
    <w:rsid w:val="00704E80"/>
    <w:rsid w:val="00705991"/>
    <w:rsid w:val="00705ABE"/>
    <w:rsid w:val="00705ACE"/>
    <w:rsid w:val="00705D07"/>
    <w:rsid w:val="00705FD3"/>
    <w:rsid w:val="00706FB5"/>
    <w:rsid w:val="007076F4"/>
    <w:rsid w:val="00707BE3"/>
    <w:rsid w:val="007101DF"/>
    <w:rsid w:val="00710482"/>
    <w:rsid w:val="007104CD"/>
    <w:rsid w:val="00710507"/>
    <w:rsid w:val="00710512"/>
    <w:rsid w:val="00711161"/>
    <w:rsid w:val="007112B6"/>
    <w:rsid w:val="00711582"/>
    <w:rsid w:val="00711777"/>
    <w:rsid w:val="0071208A"/>
    <w:rsid w:val="00712546"/>
    <w:rsid w:val="007125A0"/>
    <w:rsid w:val="00712A13"/>
    <w:rsid w:val="00713329"/>
    <w:rsid w:val="00713EA2"/>
    <w:rsid w:val="0071413A"/>
    <w:rsid w:val="00714A8D"/>
    <w:rsid w:val="00714EDD"/>
    <w:rsid w:val="00715064"/>
    <w:rsid w:val="007151F7"/>
    <w:rsid w:val="00715B29"/>
    <w:rsid w:val="007161D8"/>
    <w:rsid w:val="00716A1D"/>
    <w:rsid w:val="00716A43"/>
    <w:rsid w:val="007174E4"/>
    <w:rsid w:val="00717837"/>
    <w:rsid w:val="007202AA"/>
    <w:rsid w:val="00720305"/>
    <w:rsid w:val="00720606"/>
    <w:rsid w:val="0072064A"/>
    <w:rsid w:val="00720681"/>
    <w:rsid w:val="00720966"/>
    <w:rsid w:val="00720FFE"/>
    <w:rsid w:val="0072113E"/>
    <w:rsid w:val="007214E5"/>
    <w:rsid w:val="00721577"/>
    <w:rsid w:val="00721797"/>
    <w:rsid w:val="00721B04"/>
    <w:rsid w:val="00722D36"/>
    <w:rsid w:val="00722F7A"/>
    <w:rsid w:val="00723448"/>
    <w:rsid w:val="00723C15"/>
    <w:rsid w:val="00723F44"/>
    <w:rsid w:val="00724556"/>
    <w:rsid w:val="00724AC2"/>
    <w:rsid w:val="007252DD"/>
    <w:rsid w:val="00725D15"/>
    <w:rsid w:val="007262F6"/>
    <w:rsid w:val="007265D6"/>
    <w:rsid w:val="00726AF1"/>
    <w:rsid w:val="00726C49"/>
    <w:rsid w:val="00726C6C"/>
    <w:rsid w:val="0072701D"/>
    <w:rsid w:val="00727360"/>
    <w:rsid w:val="007278F3"/>
    <w:rsid w:val="00727970"/>
    <w:rsid w:val="00727E62"/>
    <w:rsid w:val="00727E6E"/>
    <w:rsid w:val="007301A5"/>
    <w:rsid w:val="00730558"/>
    <w:rsid w:val="00730B88"/>
    <w:rsid w:val="00731175"/>
    <w:rsid w:val="007318C3"/>
    <w:rsid w:val="00731F12"/>
    <w:rsid w:val="007320FC"/>
    <w:rsid w:val="00732307"/>
    <w:rsid w:val="00732DC9"/>
    <w:rsid w:val="00732EAB"/>
    <w:rsid w:val="007331B7"/>
    <w:rsid w:val="007331CB"/>
    <w:rsid w:val="007331EA"/>
    <w:rsid w:val="007333BB"/>
    <w:rsid w:val="007336E1"/>
    <w:rsid w:val="00733A3D"/>
    <w:rsid w:val="00733CAB"/>
    <w:rsid w:val="007347FA"/>
    <w:rsid w:val="0073487E"/>
    <w:rsid w:val="00734B59"/>
    <w:rsid w:val="00734C5F"/>
    <w:rsid w:val="00734F7C"/>
    <w:rsid w:val="00735378"/>
    <w:rsid w:val="007357EA"/>
    <w:rsid w:val="007357FA"/>
    <w:rsid w:val="007371A7"/>
    <w:rsid w:val="0073786E"/>
    <w:rsid w:val="00737906"/>
    <w:rsid w:val="00737948"/>
    <w:rsid w:val="00737C56"/>
    <w:rsid w:val="0074013A"/>
    <w:rsid w:val="0074021B"/>
    <w:rsid w:val="00740261"/>
    <w:rsid w:val="0074035A"/>
    <w:rsid w:val="007406AD"/>
    <w:rsid w:val="00740809"/>
    <w:rsid w:val="00740C74"/>
    <w:rsid w:val="0074110C"/>
    <w:rsid w:val="0074191D"/>
    <w:rsid w:val="00741C03"/>
    <w:rsid w:val="00742070"/>
    <w:rsid w:val="007424FC"/>
    <w:rsid w:val="00742747"/>
    <w:rsid w:val="007429E9"/>
    <w:rsid w:val="00742A64"/>
    <w:rsid w:val="00742FD9"/>
    <w:rsid w:val="007432DD"/>
    <w:rsid w:val="00743DE3"/>
    <w:rsid w:val="00743E35"/>
    <w:rsid w:val="00743EFF"/>
    <w:rsid w:val="0074469A"/>
    <w:rsid w:val="00744BF2"/>
    <w:rsid w:val="00744C70"/>
    <w:rsid w:val="00745136"/>
    <w:rsid w:val="007455DC"/>
    <w:rsid w:val="007455DD"/>
    <w:rsid w:val="00745C87"/>
    <w:rsid w:val="00745D87"/>
    <w:rsid w:val="007463A3"/>
    <w:rsid w:val="00746633"/>
    <w:rsid w:val="00746959"/>
    <w:rsid w:val="00746B9D"/>
    <w:rsid w:val="00746E36"/>
    <w:rsid w:val="00746F35"/>
    <w:rsid w:val="00747149"/>
    <w:rsid w:val="0074763D"/>
    <w:rsid w:val="007502A7"/>
    <w:rsid w:val="007506A4"/>
    <w:rsid w:val="0075098C"/>
    <w:rsid w:val="00750D70"/>
    <w:rsid w:val="00750E1A"/>
    <w:rsid w:val="00750EBD"/>
    <w:rsid w:val="00750EFE"/>
    <w:rsid w:val="007510F6"/>
    <w:rsid w:val="007514C5"/>
    <w:rsid w:val="007518D3"/>
    <w:rsid w:val="00751BDA"/>
    <w:rsid w:val="00751DD0"/>
    <w:rsid w:val="0075319B"/>
    <w:rsid w:val="00753BC9"/>
    <w:rsid w:val="00753C2B"/>
    <w:rsid w:val="00753EDB"/>
    <w:rsid w:val="00753FC4"/>
    <w:rsid w:val="0075486B"/>
    <w:rsid w:val="007549C3"/>
    <w:rsid w:val="00755100"/>
    <w:rsid w:val="00755135"/>
    <w:rsid w:val="00755789"/>
    <w:rsid w:val="00755E39"/>
    <w:rsid w:val="00756024"/>
    <w:rsid w:val="00756DD2"/>
    <w:rsid w:val="00757CBF"/>
    <w:rsid w:val="00757E12"/>
    <w:rsid w:val="0076043B"/>
    <w:rsid w:val="0076089F"/>
    <w:rsid w:val="00760A97"/>
    <w:rsid w:val="007613A6"/>
    <w:rsid w:val="00761448"/>
    <w:rsid w:val="00761575"/>
    <w:rsid w:val="00761CBA"/>
    <w:rsid w:val="00761E7C"/>
    <w:rsid w:val="007625A8"/>
    <w:rsid w:val="007627CE"/>
    <w:rsid w:val="00762C4B"/>
    <w:rsid w:val="00762F4F"/>
    <w:rsid w:val="0076385C"/>
    <w:rsid w:val="00763912"/>
    <w:rsid w:val="00763A68"/>
    <w:rsid w:val="00763ECD"/>
    <w:rsid w:val="00763EDF"/>
    <w:rsid w:val="00764510"/>
    <w:rsid w:val="007647EA"/>
    <w:rsid w:val="007648EF"/>
    <w:rsid w:val="00764AFC"/>
    <w:rsid w:val="00764C6A"/>
    <w:rsid w:val="00764EBB"/>
    <w:rsid w:val="007651F1"/>
    <w:rsid w:val="007653D4"/>
    <w:rsid w:val="00765670"/>
    <w:rsid w:val="00765C76"/>
    <w:rsid w:val="00765C98"/>
    <w:rsid w:val="00765D6B"/>
    <w:rsid w:val="007667CD"/>
    <w:rsid w:val="007669AE"/>
    <w:rsid w:val="00766BD9"/>
    <w:rsid w:val="00766C16"/>
    <w:rsid w:val="00766EAB"/>
    <w:rsid w:val="0076711B"/>
    <w:rsid w:val="0076718E"/>
    <w:rsid w:val="0076750C"/>
    <w:rsid w:val="00770113"/>
    <w:rsid w:val="00770E49"/>
    <w:rsid w:val="0077101E"/>
    <w:rsid w:val="007710EE"/>
    <w:rsid w:val="00771247"/>
    <w:rsid w:val="0077142F"/>
    <w:rsid w:val="00771882"/>
    <w:rsid w:val="00771960"/>
    <w:rsid w:val="00771A60"/>
    <w:rsid w:val="00771C22"/>
    <w:rsid w:val="00771E9B"/>
    <w:rsid w:val="00771F32"/>
    <w:rsid w:val="007721A8"/>
    <w:rsid w:val="0077232A"/>
    <w:rsid w:val="007725AE"/>
    <w:rsid w:val="0077297A"/>
    <w:rsid w:val="007732D8"/>
    <w:rsid w:val="0077331A"/>
    <w:rsid w:val="007734F2"/>
    <w:rsid w:val="00773C03"/>
    <w:rsid w:val="00773D9B"/>
    <w:rsid w:val="007740B7"/>
    <w:rsid w:val="0077415F"/>
    <w:rsid w:val="0077438F"/>
    <w:rsid w:val="00774782"/>
    <w:rsid w:val="00774CAA"/>
    <w:rsid w:val="00774FD8"/>
    <w:rsid w:val="00775145"/>
    <w:rsid w:val="007759D0"/>
    <w:rsid w:val="00775B5E"/>
    <w:rsid w:val="00775CCC"/>
    <w:rsid w:val="00775EF3"/>
    <w:rsid w:val="007761D3"/>
    <w:rsid w:val="00776864"/>
    <w:rsid w:val="00776B22"/>
    <w:rsid w:val="00777134"/>
    <w:rsid w:val="00777357"/>
    <w:rsid w:val="00777EC4"/>
    <w:rsid w:val="007800C8"/>
    <w:rsid w:val="007807F6"/>
    <w:rsid w:val="00780BB2"/>
    <w:rsid w:val="007813EE"/>
    <w:rsid w:val="007814BB"/>
    <w:rsid w:val="00781611"/>
    <w:rsid w:val="00781838"/>
    <w:rsid w:val="0078184A"/>
    <w:rsid w:val="00781D5A"/>
    <w:rsid w:val="00781E17"/>
    <w:rsid w:val="007823B7"/>
    <w:rsid w:val="00782A48"/>
    <w:rsid w:val="00782D6C"/>
    <w:rsid w:val="00783536"/>
    <w:rsid w:val="00783A3A"/>
    <w:rsid w:val="00783BB9"/>
    <w:rsid w:val="00783E8C"/>
    <w:rsid w:val="0078408B"/>
    <w:rsid w:val="0078408D"/>
    <w:rsid w:val="007840CE"/>
    <w:rsid w:val="007840D0"/>
    <w:rsid w:val="00784269"/>
    <w:rsid w:val="007842CF"/>
    <w:rsid w:val="007849A2"/>
    <w:rsid w:val="00784D6F"/>
    <w:rsid w:val="00784EE8"/>
    <w:rsid w:val="00785597"/>
    <w:rsid w:val="007858F9"/>
    <w:rsid w:val="00785966"/>
    <w:rsid w:val="00786F79"/>
    <w:rsid w:val="00787595"/>
    <w:rsid w:val="007875C8"/>
    <w:rsid w:val="007875DB"/>
    <w:rsid w:val="00787E06"/>
    <w:rsid w:val="00787F37"/>
    <w:rsid w:val="00790019"/>
    <w:rsid w:val="007906B3"/>
    <w:rsid w:val="007907C7"/>
    <w:rsid w:val="00792211"/>
    <w:rsid w:val="007922C9"/>
    <w:rsid w:val="0079254D"/>
    <w:rsid w:val="0079268E"/>
    <w:rsid w:val="007926A8"/>
    <w:rsid w:val="00792DCD"/>
    <w:rsid w:val="00792E54"/>
    <w:rsid w:val="00792E84"/>
    <w:rsid w:val="00792F01"/>
    <w:rsid w:val="0079327F"/>
    <w:rsid w:val="00793B64"/>
    <w:rsid w:val="00794064"/>
    <w:rsid w:val="007946D4"/>
    <w:rsid w:val="007948C4"/>
    <w:rsid w:val="00794A9B"/>
    <w:rsid w:val="00794CC9"/>
    <w:rsid w:val="00794DA4"/>
    <w:rsid w:val="00794F7A"/>
    <w:rsid w:val="00796505"/>
    <w:rsid w:val="00796A41"/>
    <w:rsid w:val="007971E2"/>
    <w:rsid w:val="0079723B"/>
    <w:rsid w:val="00797282"/>
    <w:rsid w:val="00797415"/>
    <w:rsid w:val="007978A3"/>
    <w:rsid w:val="007978A8"/>
    <w:rsid w:val="00797E4D"/>
    <w:rsid w:val="007A0B33"/>
    <w:rsid w:val="007A0BA8"/>
    <w:rsid w:val="007A0D6A"/>
    <w:rsid w:val="007A10C2"/>
    <w:rsid w:val="007A1A78"/>
    <w:rsid w:val="007A28C0"/>
    <w:rsid w:val="007A2908"/>
    <w:rsid w:val="007A3327"/>
    <w:rsid w:val="007A3B18"/>
    <w:rsid w:val="007A4104"/>
    <w:rsid w:val="007A42ED"/>
    <w:rsid w:val="007A4896"/>
    <w:rsid w:val="007A4C35"/>
    <w:rsid w:val="007A4DE9"/>
    <w:rsid w:val="007A5A03"/>
    <w:rsid w:val="007A5B3C"/>
    <w:rsid w:val="007A5D83"/>
    <w:rsid w:val="007A5E46"/>
    <w:rsid w:val="007A5E91"/>
    <w:rsid w:val="007A5F73"/>
    <w:rsid w:val="007A5FF0"/>
    <w:rsid w:val="007A618F"/>
    <w:rsid w:val="007A66B1"/>
    <w:rsid w:val="007A6C7B"/>
    <w:rsid w:val="007A75A9"/>
    <w:rsid w:val="007A789E"/>
    <w:rsid w:val="007A7A5E"/>
    <w:rsid w:val="007A7C8A"/>
    <w:rsid w:val="007A7CDA"/>
    <w:rsid w:val="007A7D2F"/>
    <w:rsid w:val="007B060A"/>
    <w:rsid w:val="007B0B14"/>
    <w:rsid w:val="007B0C2E"/>
    <w:rsid w:val="007B0F71"/>
    <w:rsid w:val="007B1EC7"/>
    <w:rsid w:val="007B1EF8"/>
    <w:rsid w:val="007B1F16"/>
    <w:rsid w:val="007B262F"/>
    <w:rsid w:val="007B26C3"/>
    <w:rsid w:val="007B28C0"/>
    <w:rsid w:val="007B2B07"/>
    <w:rsid w:val="007B2B84"/>
    <w:rsid w:val="007B2C2B"/>
    <w:rsid w:val="007B3152"/>
    <w:rsid w:val="007B4695"/>
    <w:rsid w:val="007B4AF2"/>
    <w:rsid w:val="007B4D7E"/>
    <w:rsid w:val="007B4F2A"/>
    <w:rsid w:val="007B4FCB"/>
    <w:rsid w:val="007B5749"/>
    <w:rsid w:val="007B58EE"/>
    <w:rsid w:val="007B5DC7"/>
    <w:rsid w:val="007B5EEC"/>
    <w:rsid w:val="007B62B0"/>
    <w:rsid w:val="007B68B0"/>
    <w:rsid w:val="007B69D1"/>
    <w:rsid w:val="007B6B2C"/>
    <w:rsid w:val="007B6CED"/>
    <w:rsid w:val="007C03C2"/>
    <w:rsid w:val="007C04B2"/>
    <w:rsid w:val="007C050A"/>
    <w:rsid w:val="007C0A45"/>
    <w:rsid w:val="007C1507"/>
    <w:rsid w:val="007C1538"/>
    <w:rsid w:val="007C187F"/>
    <w:rsid w:val="007C19D7"/>
    <w:rsid w:val="007C1B62"/>
    <w:rsid w:val="007C1F42"/>
    <w:rsid w:val="007C2470"/>
    <w:rsid w:val="007C262D"/>
    <w:rsid w:val="007C2D82"/>
    <w:rsid w:val="007C2FE8"/>
    <w:rsid w:val="007C3475"/>
    <w:rsid w:val="007C3648"/>
    <w:rsid w:val="007C3786"/>
    <w:rsid w:val="007C48C1"/>
    <w:rsid w:val="007C4AC3"/>
    <w:rsid w:val="007C5026"/>
    <w:rsid w:val="007C5BC4"/>
    <w:rsid w:val="007C62A3"/>
    <w:rsid w:val="007C6830"/>
    <w:rsid w:val="007C6B69"/>
    <w:rsid w:val="007C7518"/>
    <w:rsid w:val="007C76FA"/>
    <w:rsid w:val="007C78B2"/>
    <w:rsid w:val="007C7CB2"/>
    <w:rsid w:val="007C7CCD"/>
    <w:rsid w:val="007C7D62"/>
    <w:rsid w:val="007C7DD7"/>
    <w:rsid w:val="007C7E56"/>
    <w:rsid w:val="007D090F"/>
    <w:rsid w:val="007D0C5C"/>
    <w:rsid w:val="007D1B13"/>
    <w:rsid w:val="007D1E51"/>
    <w:rsid w:val="007D1EBE"/>
    <w:rsid w:val="007D2075"/>
    <w:rsid w:val="007D20C5"/>
    <w:rsid w:val="007D2297"/>
    <w:rsid w:val="007D29E1"/>
    <w:rsid w:val="007D2AD9"/>
    <w:rsid w:val="007D2C45"/>
    <w:rsid w:val="007D35CB"/>
    <w:rsid w:val="007D381E"/>
    <w:rsid w:val="007D3E2D"/>
    <w:rsid w:val="007D3F6D"/>
    <w:rsid w:val="007D413C"/>
    <w:rsid w:val="007D4A59"/>
    <w:rsid w:val="007D5D27"/>
    <w:rsid w:val="007D5D2F"/>
    <w:rsid w:val="007D6399"/>
    <w:rsid w:val="007D64A1"/>
    <w:rsid w:val="007D6729"/>
    <w:rsid w:val="007D6F2E"/>
    <w:rsid w:val="007D7CB5"/>
    <w:rsid w:val="007E08A0"/>
    <w:rsid w:val="007E09F0"/>
    <w:rsid w:val="007E0DD2"/>
    <w:rsid w:val="007E1403"/>
    <w:rsid w:val="007E1491"/>
    <w:rsid w:val="007E1591"/>
    <w:rsid w:val="007E1713"/>
    <w:rsid w:val="007E18E1"/>
    <w:rsid w:val="007E1A1F"/>
    <w:rsid w:val="007E2233"/>
    <w:rsid w:val="007E2426"/>
    <w:rsid w:val="007E2BE8"/>
    <w:rsid w:val="007E2C05"/>
    <w:rsid w:val="007E320D"/>
    <w:rsid w:val="007E3339"/>
    <w:rsid w:val="007E3A80"/>
    <w:rsid w:val="007E4A5B"/>
    <w:rsid w:val="007E56D5"/>
    <w:rsid w:val="007E5BC7"/>
    <w:rsid w:val="007E6214"/>
    <w:rsid w:val="007E6595"/>
    <w:rsid w:val="007E65A2"/>
    <w:rsid w:val="007E6DE0"/>
    <w:rsid w:val="007E6E24"/>
    <w:rsid w:val="007F0773"/>
    <w:rsid w:val="007F0F1D"/>
    <w:rsid w:val="007F0FD7"/>
    <w:rsid w:val="007F1367"/>
    <w:rsid w:val="007F148E"/>
    <w:rsid w:val="007F247C"/>
    <w:rsid w:val="007F2C36"/>
    <w:rsid w:val="007F3294"/>
    <w:rsid w:val="007F3D93"/>
    <w:rsid w:val="007F3E73"/>
    <w:rsid w:val="007F4883"/>
    <w:rsid w:val="007F4893"/>
    <w:rsid w:val="007F5205"/>
    <w:rsid w:val="007F5591"/>
    <w:rsid w:val="007F5662"/>
    <w:rsid w:val="007F6097"/>
    <w:rsid w:val="007F6195"/>
    <w:rsid w:val="007F61D5"/>
    <w:rsid w:val="007F6323"/>
    <w:rsid w:val="007F6355"/>
    <w:rsid w:val="007F656A"/>
    <w:rsid w:val="007F6700"/>
    <w:rsid w:val="007F6A5F"/>
    <w:rsid w:val="007F6CDE"/>
    <w:rsid w:val="007F713B"/>
    <w:rsid w:val="007F7AAE"/>
    <w:rsid w:val="007F7C18"/>
    <w:rsid w:val="007F7EA8"/>
    <w:rsid w:val="008000C6"/>
    <w:rsid w:val="00800329"/>
    <w:rsid w:val="0080036C"/>
    <w:rsid w:val="00800910"/>
    <w:rsid w:val="00800F28"/>
    <w:rsid w:val="008016FC"/>
    <w:rsid w:val="00801CA4"/>
    <w:rsid w:val="00801F56"/>
    <w:rsid w:val="0080205C"/>
    <w:rsid w:val="00802A38"/>
    <w:rsid w:val="00802A4D"/>
    <w:rsid w:val="00802C59"/>
    <w:rsid w:val="0080309B"/>
    <w:rsid w:val="00803278"/>
    <w:rsid w:val="00803C15"/>
    <w:rsid w:val="00803FC7"/>
    <w:rsid w:val="008046EE"/>
    <w:rsid w:val="00804A69"/>
    <w:rsid w:val="00804DB2"/>
    <w:rsid w:val="00804EC5"/>
    <w:rsid w:val="00805152"/>
    <w:rsid w:val="00805926"/>
    <w:rsid w:val="00805A18"/>
    <w:rsid w:val="00805AA9"/>
    <w:rsid w:val="00805CBD"/>
    <w:rsid w:val="00806161"/>
    <w:rsid w:val="008067B5"/>
    <w:rsid w:val="008069A8"/>
    <w:rsid w:val="00806BDF"/>
    <w:rsid w:val="008072A7"/>
    <w:rsid w:val="008072F9"/>
    <w:rsid w:val="00810026"/>
    <w:rsid w:val="008104E0"/>
    <w:rsid w:val="00810B2A"/>
    <w:rsid w:val="00811093"/>
    <w:rsid w:val="0081176E"/>
    <w:rsid w:val="008120E2"/>
    <w:rsid w:val="0081239D"/>
    <w:rsid w:val="008127DE"/>
    <w:rsid w:val="00813536"/>
    <w:rsid w:val="00813780"/>
    <w:rsid w:val="00813898"/>
    <w:rsid w:val="008138A7"/>
    <w:rsid w:val="00813DD1"/>
    <w:rsid w:val="00813F7D"/>
    <w:rsid w:val="0081405F"/>
    <w:rsid w:val="008140A4"/>
    <w:rsid w:val="008140B0"/>
    <w:rsid w:val="008140ED"/>
    <w:rsid w:val="00814278"/>
    <w:rsid w:val="00814711"/>
    <w:rsid w:val="008155C7"/>
    <w:rsid w:val="00815870"/>
    <w:rsid w:val="008162E2"/>
    <w:rsid w:val="008168E7"/>
    <w:rsid w:val="0081707E"/>
    <w:rsid w:val="0081799E"/>
    <w:rsid w:val="008179F4"/>
    <w:rsid w:val="00817AEF"/>
    <w:rsid w:val="00817B32"/>
    <w:rsid w:val="00817D0E"/>
    <w:rsid w:val="00817E24"/>
    <w:rsid w:val="0082002B"/>
    <w:rsid w:val="0082074D"/>
    <w:rsid w:val="00820D29"/>
    <w:rsid w:val="00820D55"/>
    <w:rsid w:val="0082152E"/>
    <w:rsid w:val="00821655"/>
    <w:rsid w:val="008219C3"/>
    <w:rsid w:val="00821B4E"/>
    <w:rsid w:val="00821C0E"/>
    <w:rsid w:val="00822B0A"/>
    <w:rsid w:val="00822B90"/>
    <w:rsid w:val="00822BBD"/>
    <w:rsid w:val="00822BC2"/>
    <w:rsid w:val="00822C06"/>
    <w:rsid w:val="00822C83"/>
    <w:rsid w:val="00822D9D"/>
    <w:rsid w:val="00822EDE"/>
    <w:rsid w:val="0082317E"/>
    <w:rsid w:val="008232FB"/>
    <w:rsid w:val="0082358A"/>
    <w:rsid w:val="00823DDB"/>
    <w:rsid w:val="0082423B"/>
    <w:rsid w:val="00824578"/>
    <w:rsid w:val="0082490D"/>
    <w:rsid w:val="008249FF"/>
    <w:rsid w:val="00824A5C"/>
    <w:rsid w:val="00825A4A"/>
    <w:rsid w:val="00825F14"/>
    <w:rsid w:val="00825F56"/>
    <w:rsid w:val="00826034"/>
    <w:rsid w:val="0082618B"/>
    <w:rsid w:val="0082668E"/>
    <w:rsid w:val="00826A8E"/>
    <w:rsid w:val="008273A9"/>
    <w:rsid w:val="00827910"/>
    <w:rsid w:val="00827AAB"/>
    <w:rsid w:val="00830541"/>
    <w:rsid w:val="008307A1"/>
    <w:rsid w:val="008308C8"/>
    <w:rsid w:val="00830B18"/>
    <w:rsid w:val="00831DC9"/>
    <w:rsid w:val="008324F0"/>
    <w:rsid w:val="008326B4"/>
    <w:rsid w:val="0083283F"/>
    <w:rsid w:val="008328EA"/>
    <w:rsid w:val="00832FE4"/>
    <w:rsid w:val="00833A9A"/>
    <w:rsid w:val="00834238"/>
    <w:rsid w:val="00834685"/>
    <w:rsid w:val="00834E06"/>
    <w:rsid w:val="008354CE"/>
    <w:rsid w:val="00835823"/>
    <w:rsid w:val="008366AB"/>
    <w:rsid w:val="00836CCD"/>
    <w:rsid w:val="00836EE1"/>
    <w:rsid w:val="0083793E"/>
    <w:rsid w:val="00837B7E"/>
    <w:rsid w:val="00840AB0"/>
    <w:rsid w:val="00840E63"/>
    <w:rsid w:val="0084106E"/>
    <w:rsid w:val="00841234"/>
    <w:rsid w:val="00841542"/>
    <w:rsid w:val="00841749"/>
    <w:rsid w:val="008426A3"/>
    <w:rsid w:val="008436CE"/>
    <w:rsid w:val="0084399E"/>
    <w:rsid w:val="00843BA6"/>
    <w:rsid w:val="00843F4E"/>
    <w:rsid w:val="0084420A"/>
    <w:rsid w:val="0084429E"/>
    <w:rsid w:val="00844760"/>
    <w:rsid w:val="008448A1"/>
    <w:rsid w:val="00844D55"/>
    <w:rsid w:val="00844F2C"/>
    <w:rsid w:val="0084523B"/>
    <w:rsid w:val="00845C06"/>
    <w:rsid w:val="00846871"/>
    <w:rsid w:val="00846F40"/>
    <w:rsid w:val="00847527"/>
    <w:rsid w:val="0084755A"/>
    <w:rsid w:val="00847634"/>
    <w:rsid w:val="00847794"/>
    <w:rsid w:val="00847DBB"/>
    <w:rsid w:val="00847DFD"/>
    <w:rsid w:val="00850781"/>
    <w:rsid w:val="00850935"/>
    <w:rsid w:val="00850A2F"/>
    <w:rsid w:val="00850C31"/>
    <w:rsid w:val="00850CF3"/>
    <w:rsid w:val="00851E85"/>
    <w:rsid w:val="00851FF6"/>
    <w:rsid w:val="008520AD"/>
    <w:rsid w:val="00852154"/>
    <w:rsid w:val="00852A44"/>
    <w:rsid w:val="00852C3B"/>
    <w:rsid w:val="0085334D"/>
    <w:rsid w:val="008537F4"/>
    <w:rsid w:val="008538AD"/>
    <w:rsid w:val="00853BC3"/>
    <w:rsid w:val="00853D22"/>
    <w:rsid w:val="008547D8"/>
    <w:rsid w:val="0085489E"/>
    <w:rsid w:val="00854EEB"/>
    <w:rsid w:val="00855574"/>
    <w:rsid w:val="00855647"/>
    <w:rsid w:val="00855FB7"/>
    <w:rsid w:val="00856065"/>
    <w:rsid w:val="0085624D"/>
    <w:rsid w:val="0085635A"/>
    <w:rsid w:val="00857258"/>
    <w:rsid w:val="0085753F"/>
    <w:rsid w:val="00857AB9"/>
    <w:rsid w:val="00857B78"/>
    <w:rsid w:val="00857CA8"/>
    <w:rsid w:val="00857CFD"/>
    <w:rsid w:val="00857DEB"/>
    <w:rsid w:val="00860624"/>
    <w:rsid w:val="00860A4B"/>
    <w:rsid w:val="00860B8A"/>
    <w:rsid w:val="00860CA3"/>
    <w:rsid w:val="00861601"/>
    <w:rsid w:val="008622CF"/>
    <w:rsid w:val="008624CB"/>
    <w:rsid w:val="00862BA4"/>
    <w:rsid w:val="00862C75"/>
    <w:rsid w:val="00862F10"/>
    <w:rsid w:val="008633D1"/>
    <w:rsid w:val="00863B9B"/>
    <w:rsid w:val="00863C7C"/>
    <w:rsid w:val="00863EE4"/>
    <w:rsid w:val="00864004"/>
    <w:rsid w:val="008657BF"/>
    <w:rsid w:val="008663BF"/>
    <w:rsid w:val="0086643C"/>
    <w:rsid w:val="00867308"/>
    <w:rsid w:val="00867455"/>
    <w:rsid w:val="00867579"/>
    <w:rsid w:val="008703A3"/>
    <w:rsid w:val="008709D0"/>
    <w:rsid w:val="00870B4F"/>
    <w:rsid w:val="00871356"/>
    <w:rsid w:val="008714FA"/>
    <w:rsid w:val="00872C97"/>
    <w:rsid w:val="008731A6"/>
    <w:rsid w:val="00873AFB"/>
    <w:rsid w:val="0087409D"/>
    <w:rsid w:val="008744AD"/>
    <w:rsid w:val="008745D2"/>
    <w:rsid w:val="00874F64"/>
    <w:rsid w:val="00875125"/>
    <w:rsid w:val="00875143"/>
    <w:rsid w:val="00875758"/>
    <w:rsid w:val="0087652E"/>
    <w:rsid w:val="0087665D"/>
    <w:rsid w:val="00876D52"/>
    <w:rsid w:val="0087776B"/>
    <w:rsid w:val="00877CB5"/>
    <w:rsid w:val="00877DB4"/>
    <w:rsid w:val="00877FD0"/>
    <w:rsid w:val="008804D7"/>
    <w:rsid w:val="00880CFC"/>
    <w:rsid w:val="00880FEC"/>
    <w:rsid w:val="008812BA"/>
    <w:rsid w:val="00881480"/>
    <w:rsid w:val="0088195E"/>
    <w:rsid w:val="0088210F"/>
    <w:rsid w:val="00882129"/>
    <w:rsid w:val="00882381"/>
    <w:rsid w:val="00882BF2"/>
    <w:rsid w:val="008837B5"/>
    <w:rsid w:val="00883C2F"/>
    <w:rsid w:val="00884188"/>
    <w:rsid w:val="00884DD2"/>
    <w:rsid w:val="00885381"/>
    <w:rsid w:val="00885530"/>
    <w:rsid w:val="00885758"/>
    <w:rsid w:val="00885BA3"/>
    <w:rsid w:val="008862E0"/>
    <w:rsid w:val="008864D1"/>
    <w:rsid w:val="008869F7"/>
    <w:rsid w:val="0088722B"/>
    <w:rsid w:val="00887AA7"/>
    <w:rsid w:val="0089022A"/>
    <w:rsid w:val="0089052F"/>
    <w:rsid w:val="00890E39"/>
    <w:rsid w:val="00890FA1"/>
    <w:rsid w:val="00891016"/>
    <w:rsid w:val="008910D7"/>
    <w:rsid w:val="00891B66"/>
    <w:rsid w:val="00891C95"/>
    <w:rsid w:val="008922A2"/>
    <w:rsid w:val="0089263E"/>
    <w:rsid w:val="00892849"/>
    <w:rsid w:val="00892F0D"/>
    <w:rsid w:val="00893018"/>
    <w:rsid w:val="008935AD"/>
    <w:rsid w:val="008937FE"/>
    <w:rsid w:val="00893AB1"/>
    <w:rsid w:val="00894017"/>
    <w:rsid w:val="00894818"/>
    <w:rsid w:val="00894A5B"/>
    <w:rsid w:val="00894BEF"/>
    <w:rsid w:val="00894E82"/>
    <w:rsid w:val="008950B7"/>
    <w:rsid w:val="008951E7"/>
    <w:rsid w:val="0089552A"/>
    <w:rsid w:val="00895AFB"/>
    <w:rsid w:val="00896295"/>
    <w:rsid w:val="00896B77"/>
    <w:rsid w:val="00896DA9"/>
    <w:rsid w:val="00897073"/>
    <w:rsid w:val="008970AC"/>
    <w:rsid w:val="00897BD8"/>
    <w:rsid w:val="008A05A5"/>
    <w:rsid w:val="008A0874"/>
    <w:rsid w:val="008A0D60"/>
    <w:rsid w:val="008A1207"/>
    <w:rsid w:val="008A168C"/>
    <w:rsid w:val="008A1B2C"/>
    <w:rsid w:val="008A1F3F"/>
    <w:rsid w:val="008A31A6"/>
    <w:rsid w:val="008A327C"/>
    <w:rsid w:val="008A34CF"/>
    <w:rsid w:val="008A3FB5"/>
    <w:rsid w:val="008A4546"/>
    <w:rsid w:val="008A4922"/>
    <w:rsid w:val="008A4AEA"/>
    <w:rsid w:val="008A4BD5"/>
    <w:rsid w:val="008A5353"/>
    <w:rsid w:val="008A597C"/>
    <w:rsid w:val="008A5D0D"/>
    <w:rsid w:val="008A5D51"/>
    <w:rsid w:val="008A5DF9"/>
    <w:rsid w:val="008A6E18"/>
    <w:rsid w:val="008A751F"/>
    <w:rsid w:val="008A76A4"/>
    <w:rsid w:val="008A7A3B"/>
    <w:rsid w:val="008A7E0D"/>
    <w:rsid w:val="008A7FBF"/>
    <w:rsid w:val="008B01C8"/>
    <w:rsid w:val="008B0AD8"/>
    <w:rsid w:val="008B0ECF"/>
    <w:rsid w:val="008B13A5"/>
    <w:rsid w:val="008B14C4"/>
    <w:rsid w:val="008B1695"/>
    <w:rsid w:val="008B1B60"/>
    <w:rsid w:val="008B289C"/>
    <w:rsid w:val="008B2A63"/>
    <w:rsid w:val="008B2FBA"/>
    <w:rsid w:val="008B3815"/>
    <w:rsid w:val="008B3F6E"/>
    <w:rsid w:val="008B4015"/>
    <w:rsid w:val="008B472D"/>
    <w:rsid w:val="008B4D98"/>
    <w:rsid w:val="008B4E98"/>
    <w:rsid w:val="008B55EF"/>
    <w:rsid w:val="008B5BC6"/>
    <w:rsid w:val="008B698F"/>
    <w:rsid w:val="008B6A21"/>
    <w:rsid w:val="008B786B"/>
    <w:rsid w:val="008B7872"/>
    <w:rsid w:val="008B78E5"/>
    <w:rsid w:val="008B7D10"/>
    <w:rsid w:val="008C01FA"/>
    <w:rsid w:val="008C0367"/>
    <w:rsid w:val="008C0664"/>
    <w:rsid w:val="008C088F"/>
    <w:rsid w:val="008C09FA"/>
    <w:rsid w:val="008C0BCB"/>
    <w:rsid w:val="008C185B"/>
    <w:rsid w:val="008C1B30"/>
    <w:rsid w:val="008C24CD"/>
    <w:rsid w:val="008C2673"/>
    <w:rsid w:val="008C2A51"/>
    <w:rsid w:val="008C2E4B"/>
    <w:rsid w:val="008C3215"/>
    <w:rsid w:val="008C3C3D"/>
    <w:rsid w:val="008C4184"/>
    <w:rsid w:val="008C4386"/>
    <w:rsid w:val="008C465B"/>
    <w:rsid w:val="008C473E"/>
    <w:rsid w:val="008C4CB2"/>
    <w:rsid w:val="008C4CBC"/>
    <w:rsid w:val="008C51B1"/>
    <w:rsid w:val="008C530F"/>
    <w:rsid w:val="008C57F8"/>
    <w:rsid w:val="008C59FE"/>
    <w:rsid w:val="008C6561"/>
    <w:rsid w:val="008C65E1"/>
    <w:rsid w:val="008C6625"/>
    <w:rsid w:val="008C675D"/>
    <w:rsid w:val="008C6A14"/>
    <w:rsid w:val="008C6F35"/>
    <w:rsid w:val="008C6F6D"/>
    <w:rsid w:val="008C7001"/>
    <w:rsid w:val="008C7785"/>
    <w:rsid w:val="008C7821"/>
    <w:rsid w:val="008C7ED7"/>
    <w:rsid w:val="008D0478"/>
    <w:rsid w:val="008D06E1"/>
    <w:rsid w:val="008D092D"/>
    <w:rsid w:val="008D0945"/>
    <w:rsid w:val="008D107A"/>
    <w:rsid w:val="008D25F3"/>
    <w:rsid w:val="008D2874"/>
    <w:rsid w:val="008D2A52"/>
    <w:rsid w:val="008D3256"/>
    <w:rsid w:val="008D362E"/>
    <w:rsid w:val="008D36C6"/>
    <w:rsid w:val="008D38A8"/>
    <w:rsid w:val="008D3B5A"/>
    <w:rsid w:val="008D3ED4"/>
    <w:rsid w:val="008D4042"/>
    <w:rsid w:val="008D465E"/>
    <w:rsid w:val="008D4C33"/>
    <w:rsid w:val="008D5D03"/>
    <w:rsid w:val="008D6259"/>
    <w:rsid w:val="008D651C"/>
    <w:rsid w:val="008D6566"/>
    <w:rsid w:val="008D78D8"/>
    <w:rsid w:val="008D7B63"/>
    <w:rsid w:val="008D7B69"/>
    <w:rsid w:val="008E04CA"/>
    <w:rsid w:val="008E1619"/>
    <w:rsid w:val="008E1757"/>
    <w:rsid w:val="008E1C61"/>
    <w:rsid w:val="008E1DB4"/>
    <w:rsid w:val="008E1F04"/>
    <w:rsid w:val="008E23E9"/>
    <w:rsid w:val="008E26DC"/>
    <w:rsid w:val="008E3C87"/>
    <w:rsid w:val="008E3DED"/>
    <w:rsid w:val="008E4649"/>
    <w:rsid w:val="008E49E3"/>
    <w:rsid w:val="008E55FA"/>
    <w:rsid w:val="008E5DAC"/>
    <w:rsid w:val="008E5F83"/>
    <w:rsid w:val="008E6165"/>
    <w:rsid w:val="008E6531"/>
    <w:rsid w:val="008E660C"/>
    <w:rsid w:val="008E7956"/>
    <w:rsid w:val="008F00DE"/>
    <w:rsid w:val="008F02A0"/>
    <w:rsid w:val="008F04F5"/>
    <w:rsid w:val="008F0B8A"/>
    <w:rsid w:val="008F0FA8"/>
    <w:rsid w:val="008F18A2"/>
    <w:rsid w:val="008F19BF"/>
    <w:rsid w:val="008F1B20"/>
    <w:rsid w:val="008F1E23"/>
    <w:rsid w:val="008F1F5A"/>
    <w:rsid w:val="008F20E2"/>
    <w:rsid w:val="008F283D"/>
    <w:rsid w:val="008F2CD4"/>
    <w:rsid w:val="008F2DC5"/>
    <w:rsid w:val="008F2ED4"/>
    <w:rsid w:val="008F2EE1"/>
    <w:rsid w:val="008F305E"/>
    <w:rsid w:val="008F330F"/>
    <w:rsid w:val="008F3856"/>
    <w:rsid w:val="008F3898"/>
    <w:rsid w:val="008F450A"/>
    <w:rsid w:val="008F47CF"/>
    <w:rsid w:val="008F4EA2"/>
    <w:rsid w:val="008F53AB"/>
    <w:rsid w:val="008F5E4B"/>
    <w:rsid w:val="008F635B"/>
    <w:rsid w:val="008F635C"/>
    <w:rsid w:val="008F6737"/>
    <w:rsid w:val="008F685C"/>
    <w:rsid w:val="008F6F2F"/>
    <w:rsid w:val="008F785F"/>
    <w:rsid w:val="008F7B5D"/>
    <w:rsid w:val="008F7BBC"/>
    <w:rsid w:val="008F7ECC"/>
    <w:rsid w:val="00900095"/>
    <w:rsid w:val="009000F6"/>
    <w:rsid w:val="00900349"/>
    <w:rsid w:val="00900364"/>
    <w:rsid w:val="00900440"/>
    <w:rsid w:val="00900C07"/>
    <w:rsid w:val="00900FE0"/>
    <w:rsid w:val="00901083"/>
    <w:rsid w:val="00901299"/>
    <w:rsid w:val="009014E4"/>
    <w:rsid w:val="00901BCF"/>
    <w:rsid w:val="00902148"/>
    <w:rsid w:val="00902352"/>
    <w:rsid w:val="00902A93"/>
    <w:rsid w:val="00902CA1"/>
    <w:rsid w:val="00902FBA"/>
    <w:rsid w:val="00903516"/>
    <w:rsid w:val="009036DE"/>
    <w:rsid w:val="009037B2"/>
    <w:rsid w:val="00903896"/>
    <w:rsid w:val="009039D9"/>
    <w:rsid w:val="00903CC2"/>
    <w:rsid w:val="00903F20"/>
    <w:rsid w:val="0090427F"/>
    <w:rsid w:val="009048A9"/>
    <w:rsid w:val="009049F8"/>
    <w:rsid w:val="00904AC4"/>
    <w:rsid w:val="00904E37"/>
    <w:rsid w:val="009055DF"/>
    <w:rsid w:val="0090622F"/>
    <w:rsid w:val="00906F10"/>
    <w:rsid w:val="009070F2"/>
    <w:rsid w:val="009071A5"/>
    <w:rsid w:val="009071D8"/>
    <w:rsid w:val="0090774A"/>
    <w:rsid w:val="009077F5"/>
    <w:rsid w:val="00907949"/>
    <w:rsid w:val="00907D48"/>
    <w:rsid w:val="00907DA0"/>
    <w:rsid w:val="00907E6A"/>
    <w:rsid w:val="009106E2"/>
    <w:rsid w:val="009108A8"/>
    <w:rsid w:val="009111B5"/>
    <w:rsid w:val="00911B04"/>
    <w:rsid w:val="00911E29"/>
    <w:rsid w:val="0091211F"/>
    <w:rsid w:val="00912145"/>
    <w:rsid w:val="0091255E"/>
    <w:rsid w:val="009126B4"/>
    <w:rsid w:val="009126F3"/>
    <w:rsid w:val="009128A4"/>
    <w:rsid w:val="00912B9A"/>
    <w:rsid w:val="00912D21"/>
    <w:rsid w:val="009137E7"/>
    <w:rsid w:val="00913B01"/>
    <w:rsid w:val="00913B73"/>
    <w:rsid w:val="009140D6"/>
    <w:rsid w:val="00914145"/>
    <w:rsid w:val="009141E4"/>
    <w:rsid w:val="009142B0"/>
    <w:rsid w:val="009143EC"/>
    <w:rsid w:val="009146A9"/>
    <w:rsid w:val="0091487B"/>
    <w:rsid w:val="00914958"/>
    <w:rsid w:val="00915E53"/>
    <w:rsid w:val="0091632D"/>
    <w:rsid w:val="0091644B"/>
    <w:rsid w:val="00916868"/>
    <w:rsid w:val="00916A05"/>
    <w:rsid w:val="0091745E"/>
    <w:rsid w:val="00917990"/>
    <w:rsid w:val="00917FC6"/>
    <w:rsid w:val="0092017D"/>
    <w:rsid w:val="00920351"/>
    <w:rsid w:val="009206B3"/>
    <w:rsid w:val="00920E98"/>
    <w:rsid w:val="00920F7C"/>
    <w:rsid w:val="00921245"/>
    <w:rsid w:val="009214C3"/>
    <w:rsid w:val="009220C1"/>
    <w:rsid w:val="009220E2"/>
    <w:rsid w:val="009227A8"/>
    <w:rsid w:val="00922B21"/>
    <w:rsid w:val="00922D98"/>
    <w:rsid w:val="009234EA"/>
    <w:rsid w:val="0092367C"/>
    <w:rsid w:val="009238CC"/>
    <w:rsid w:val="00923B38"/>
    <w:rsid w:val="009245EB"/>
    <w:rsid w:val="0092495B"/>
    <w:rsid w:val="0092497E"/>
    <w:rsid w:val="00924C1C"/>
    <w:rsid w:val="00924E0D"/>
    <w:rsid w:val="00924F2E"/>
    <w:rsid w:val="00924F65"/>
    <w:rsid w:val="009252CE"/>
    <w:rsid w:val="0092567B"/>
    <w:rsid w:val="00925CB9"/>
    <w:rsid w:val="0092634A"/>
    <w:rsid w:val="00926500"/>
    <w:rsid w:val="0092669A"/>
    <w:rsid w:val="00926875"/>
    <w:rsid w:val="00926B44"/>
    <w:rsid w:val="00926B67"/>
    <w:rsid w:val="00926CF1"/>
    <w:rsid w:val="00927AB7"/>
    <w:rsid w:val="00927C86"/>
    <w:rsid w:val="0093043E"/>
    <w:rsid w:val="009304AB"/>
    <w:rsid w:val="0093071A"/>
    <w:rsid w:val="00930A88"/>
    <w:rsid w:val="00930B0E"/>
    <w:rsid w:val="00931563"/>
    <w:rsid w:val="0093176A"/>
    <w:rsid w:val="00931C8C"/>
    <w:rsid w:val="009325CA"/>
    <w:rsid w:val="00934345"/>
    <w:rsid w:val="00934507"/>
    <w:rsid w:val="00934509"/>
    <w:rsid w:val="00934690"/>
    <w:rsid w:val="009346F3"/>
    <w:rsid w:val="00934A3F"/>
    <w:rsid w:val="009350A5"/>
    <w:rsid w:val="00935128"/>
    <w:rsid w:val="00935185"/>
    <w:rsid w:val="009352F6"/>
    <w:rsid w:val="009354EE"/>
    <w:rsid w:val="009357FA"/>
    <w:rsid w:val="0093626A"/>
    <w:rsid w:val="009372CF"/>
    <w:rsid w:val="00937355"/>
    <w:rsid w:val="00937C6E"/>
    <w:rsid w:val="00937DA6"/>
    <w:rsid w:val="00937E5F"/>
    <w:rsid w:val="00940084"/>
    <w:rsid w:val="009400A0"/>
    <w:rsid w:val="009400A9"/>
    <w:rsid w:val="0094073F"/>
    <w:rsid w:val="0094094D"/>
    <w:rsid w:val="00940D23"/>
    <w:rsid w:val="00940F1B"/>
    <w:rsid w:val="00940F3A"/>
    <w:rsid w:val="00940FC8"/>
    <w:rsid w:val="00941368"/>
    <w:rsid w:val="00941755"/>
    <w:rsid w:val="00941AD7"/>
    <w:rsid w:val="00941CE7"/>
    <w:rsid w:val="00941D24"/>
    <w:rsid w:val="00941E91"/>
    <w:rsid w:val="00941F37"/>
    <w:rsid w:val="009428D6"/>
    <w:rsid w:val="00942FB6"/>
    <w:rsid w:val="00943057"/>
    <w:rsid w:val="00943171"/>
    <w:rsid w:val="00943F56"/>
    <w:rsid w:val="009440AD"/>
    <w:rsid w:val="00944122"/>
    <w:rsid w:val="0094415F"/>
    <w:rsid w:val="009442F0"/>
    <w:rsid w:val="00944CCE"/>
    <w:rsid w:val="00944CE4"/>
    <w:rsid w:val="009450FC"/>
    <w:rsid w:val="009452EC"/>
    <w:rsid w:val="00945472"/>
    <w:rsid w:val="00945861"/>
    <w:rsid w:val="00945FBD"/>
    <w:rsid w:val="00946332"/>
    <w:rsid w:val="009463C7"/>
    <w:rsid w:val="00946A06"/>
    <w:rsid w:val="00946FCA"/>
    <w:rsid w:val="00947002"/>
    <w:rsid w:val="00947037"/>
    <w:rsid w:val="0094775C"/>
    <w:rsid w:val="00947C08"/>
    <w:rsid w:val="00950070"/>
    <w:rsid w:val="009500C2"/>
    <w:rsid w:val="009508CB"/>
    <w:rsid w:val="00950D3C"/>
    <w:rsid w:val="00951316"/>
    <w:rsid w:val="009514BE"/>
    <w:rsid w:val="009514D6"/>
    <w:rsid w:val="009518EA"/>
    <w:rsid w:val="0095202E"/>
    <w:rsid w:val="009523C8"/>
    <w:rsid w:val="0095295A"/>
    <w:rsid w:val="00952B73"/>
    <w:rsid w:val="0095324A"/>
    <w:rsid w:val="009532C9"/>
    <w:rsid w:val="0095334B"/>
    <w:rsid w:val="00953DC5"/>
    <w:rsid w:val="00954273"/>
    <w:rsid w:val="00954460"/>
    <w:rsid w:val="009544D6"/>
    <w:rsid w:val="0095488D"/>
    <w:rsid w:val="00954F60"/>
    <w:rsid w:val="009550BF"/>
    <w:rsid w:val="0095516B"/>
    <w:rsid w:val="00955492"/>
    <w:rsid w:val="009557B3"/>
    <w:rsid w:val="0095580D"/>
    <w:rsid w:val="00955963"/>
    <w:rsid w:val="00955B85"/>
    <w:rsid w:val="00955CD7"/>
    <w:rsid w:val="00955FBA"/>
    <w:rsid w:val="00957634"/>
    <w:rsid w:val="00957869"/>
    <w:rsid w:val="00957B52"/>
    <w:rsid w:val="009608A7"/>
    <w:rsid w:val="009609B4"/>
    <w:rsid w:val="00960ABC"/>
    <w:rsid w:val="0096104F"/>
    <w:rsid w:val="009611B8"/>
    <w:rsid w:val="0096162C"/>
    <w:rsid w:val="009616C6"/>
    <w:rsid w:val="00961A9B"/>
    <w:rsid w:val="00961C1D"/>
    <w:rsid w:val="00962F84"/>
    <w:rsid w:val="00963ABA"/>
    <w:rsid w:val="00963F01"/>
    <w:rsid w:val="009647DF"/>
    <w:rsid w:val="00964821"/>
    <w:rsid w:val="0096483A"/>
    <w:rsid w:val="0096496D"/>
    <w:rsid w:val="00964B02"/>
    <w:rsid w:val="009651EC"/>
    <w:rsid w:val="00965243"/>
    <w:rsid w:val="0096564B"/>
    <w:rsid w:val="0096568C"/>
    <w:rsid w:val="009667FB"/>
    <w:rsid w:val="0096684B"/>
    <w:rsid w:val="00966D92"/>
    <w:rsid w:val="00966F18"/>
    <w:rsid w:val="0096756F"/>
    <w:rsid w:val="009676B3"/>
    <w:rsid w:val="00967829"/>
    <w:rsid w:val="009679FD"/>
    <w:rsid w:val="00967F7A"/>
    <w:rsid w:val="00970056"/>
    <w:rsid w:val="009700CD"/>
    <w:rsid w:val="0097041F"/>
    <w:rsid w:val="0097060B"/>
    <w:rsid w:val="0097070A"/>
    <w:rsid w:val="00970738"/>
    <w:rsid w:val="00970F10"/>
    <w:rsid w:val="00970F1C"/>
    <w:rsid w:val="009723D2"/>
    <w:rsid w:val="00972B83"/>
    <w:rsid w:val="009732B6"/>
    <w:rsid w:val="00973837"/>
    <w:rsid w:val="009739F9"/>
    <w:rsid w:val="00973F60"/>
    <w:rsid w:val="00974CC4"/>
    <w:rsid w:val="00974D22"/>
    <w:rsid w:val="00974DBA"/>
    <w:rsid w:val="00975038"/>
    <w:rsid w:val="00975566"/>
    <w:rsid w:val="009755F9"/>
    <w:rsid w:val="009756C0"/>
    <w:rsid w:val="00975C9F"/>
    <w:rsid w:val="00975DF2"/>
    <w:rsid w:val="00975F4C"/>
    <w:rsid w:val="0097612E"/>
    <w:rsid w:val="009765A2"/>
    <w:rsid w:val="009766DA"/>
    <w:rsid w:val="00976AD6"/>
    <w:rsid w:val="00977163"/>
    <w:rsid w:val="0097726C"/>
    <w:rsid w:val="009773AC"/>
    <w:rsid w:val="00977D46"/>
    <w:rsid w:val="00977F8F"/>
    <w:rsid w:val="00980781"/>
    <w:rsid w:val="00980B3A"/>
    <w:rsid w:val="00981455"/>
    <w:rsid w:val="009814BD"/>
    <w:rsid w:val="009814D2"/>
    <w:rsid w:val="00981656"/>
    <w:rsid w:val="00981661"/>
    <w:rsid w:val="009819D5"/>
    <w:rsid w:val="00981B64"/>
    <w:rsid w:val="00981DDF"/>
    <w:rsid w:val="00982B67"/>
    <w:rsid w:val="0098432B"/>
    <w:rsid w:val="00984AE9"/>
    <w:rsid w:val="00985302"/>
    <w:rsid w:val="009854F5"/>
    <w:rsid w:val="009856CA"/>
    <w:rsid w:val="009857AE"/>
    <w:rsid w:val="00985AD9"/>
    <w:rsid w:val="009864C0"/>
    <w:rsid w:val="009865B7"/>
    <w:rsid w:val="00986CC4"/>
    <w:rsid w:val="00986DB1"/>
    <w:rsid w:val="00986FB2"/>
    <w:rsid w:val="009870A7"/>
    <w:rsid w:val="00987286"/>
    <w:rsid w:val="0098747B"/>
    <w:rsid w:val="00987C65"/>
    <w:rsid w:val="00990AE2"/>
    <w:rsid w:val="00990C5E"/>
    <w:rsid w:val="00990F16"/>
    <w:rsid w:val="00991255"/>
    <w:rsid w:val="00991DC8"/>
    <w:rsid w:val="009922F6"/>
    <w:rsid w:val="00992395"/>
    <w:rsid w:val="009927D7"/>
    <w:rsid w:val="00992CCB"/>
    <w:rsid w:val="0099305A"/>
    <w:rsid w:val="00993243"/>
    <w:rsid w:val="00993416"/>
    <w:rsid w:val="0099355B"/>
    <w:rsid w:val="0099420C"/>
    <w:rsid w:val="0099446C"/>
    <w:rsid w:val="00994567"/>
    <w:rsid w:val="00994E2E"/>
    <w:rsid w:val="0099514F"/>
    <w:rsid w:val="00995688"/>
    <w:rsid w:val="00995975"/>
    <w:rsid w:val="00995997"/>
    <w:rsid w:val="009967ED"/>
    <w:rsid w:val="00996F6F"/>
    <w:rsid w:val="0099704D"/>
    <w:rsid w:val="009975DC"/>
    <w:rsid w:val="00997A90"/>
    <w:rsid w:val="00997C93"/>
    <w:rsid w:val="009A00EE"/>
    <w:rsid w:val="009A1374"/>
    <w:rsid w:val="009A1C45"/>
    <w:rsid w:val="009A1D4C"/>
    <w:rsid w:val="009A1F94"/>
    <w:rsid w:val="009A2576"/>
    <w:rsid w:val="009A274B"/>
    <w:rsid w:val="009A2EA3"/>
    <w:rsid w:val="009A317A"/>
    <w:rsid w:val="009A33BF"/>
    <w:rsid w:val="009A3805"/>
    <w:rsid w:val="009A3A0C"/>
    <w:rsid w:val="009A3DA8"/>
    <w:rsid w:val="009A42E1"/>
    <w:rsid w:val="009A4433"/>
    <w:rsid w:val="009A4890"/>
    <w:rsid w:val="009A4ADB"/>
    <w:rsid w:val="009A4B0E"/>
    <w:rsid w:val="009A4DCF"/>
    <w:rsid w:val="009A5650"/>
    <w:rsid w:val="009A5D21"/>
    <w:rsid w:val="009A6B34"/>
    <w:rsid w:val="009A6CD0"/>
    <w:rsid w:val="009A6D18"/>
    <w:rsid w:val="009A7130"/>
    <w:rsid w:val="009A7B95"/>
    <w:rsid w:val="009A7D95"/>
    <w:rsid w:val="009B0685"/>
    <w:rsid w:val="009B0A10"/>
    <w:rsid w:val="009B0BCB"/>
    <w:rsid w:val="009B1063"/>
    <w:rsid w:val="009B135E"/>
    <w:rsid w:val="009B226A"/>
    <w:rsid w:val="009B2D12"/>
    <w:rsid w:val="009B2F7D"/>
    <w:rsid w:val="009B30AC"/>
    <w:rsid w:val="009B3682"/>
    <w:rsid w:val="009B36F0"/>
    <w:rsid w:val="009B3793"/>
    <w:rsid w:val="009B43AA"/>
    <w:rsid w:val="009B4655"/>
    <w:rsid w:val="009B4704"/>
    <w:rsid w:val="009B47B5"/>
    <w:rsid w:val="009B4CFE"/>
    <w:rsid w:val="009B5150"/>
    <w:rsid w:val="009B5823"/>
    <w:rsid w:val="009B59DF"/>
    <w:rsid w:val="009B5CB7"/>
    <w:rsid w:val="009B63BC"/>
    <w:rsid w:val="009B6CF2"/>
    <w:rsid w:val="009B7A58"/>
    <w:rsid w:val="009C0261"/>
    <w:rsid w:val="009C080E"/>
    <w:rsid w:val="009C1534"/>
    <w:rsid w:val="009C154C"/>
    <w:rsid w:val="009C1586"/>
    <w:rsid w:val="009C15E8"/>
    <w:rsid w:val="009C1EF3"/>
    <w:rsid w:val="009C20C9"/>
    <w:rsid w:val="009C2467"/>
    <w:rsid w:val="009C2476"/>
    <w:rsid w:val="009C25AB"/>
    <w:rsid w:val="009C2E57"/>
    <w:rsid w:val="009C30E6"/>
    <w:rsid w:val="009C34C0"/>
    <w:rsid w:val="009C3699"/>
    <w:rsid w:val="009C410A"/>
    <w:rsid w:val="009C4DB4"/>
    <w:rsid w:val="009C4E5E"/>
    <w:rsid w:val="009C537A"/>
    <w:rsid w:val="009C56DE"/>
    <w:rsid w:val="009C5C87"/>
    <w:rsid w:val="009C5EA5"/>
    <w:rsid w:val="009C5F2B"/>
    <w:rsid w:val="009C60CD"/>
    <w:rsid w:val="009C68C9"/>
    <w:rsid w:val="009C6C6E"/>
    <w:rsid w:val="009C7150"/>
    <w:rsid w:val="009C728F"/>
    <w:rsid w:val="009C7363"/>
    <w:rsid w:val="009C7C1B"/>
    <w:rsid w:val="009C7CDB"/>
    <w:rsid w:val="009C7E8F"/>
    <w:rsid w:val="009D0075"/>
    <w:rsid w:val="009D0126"/>
    <w:rsid w:val="009D04C8"/>
    <w:rsid w:val="009D0A8D"/>
    <w:rsid w:val="009D0B01"/>
    <w:rsid w:val="009D10F0"/>
    <w:rsid w:val="009D1609"/>
    <w:rsid w:val="009D1E4C"/>
    <w:rsid w:val="009D2392"/>
    <w:rsid w:val="009D29C1"/>
    <w:rsid w:val="009D2ABA"/>
    <w:rsid w:val="009D2DE2"/>
    <w:rsid w:val="009D3128"/>
    <w:rsid w:val="009D33B3"/>
    <w:rsid w:val="009D36A1"/>
    <w:rsid w:val="009D37F3"/>
    <w:rsid w:val="009D3E96"/>
    <w:rsid w:val="009D50D3"/>
    <w:rsid w:val="009D54B5"/>
    <w:rsid w:val="009D5A70"/>
    <w:rsid w:val="009D5D4B"/>
    <w:rsid w:val="009D5F09"/>
    <w:rsid w:val="009D69BC"/>
    <w:rsid w:val="009D6B85"/>
    <w:rsid w:val="009D6E73"/>
    <w:rsid w:val="009D6E9C"/>
    <w:rsid w:val="009D738C"/>
    <w:rsid w:val="009D74CE"/>
    <w:rsid w:val="009D7F79"/>
    <w:rsid w:val="009E0EB8"/>
    <w:rsid w:val="009E0ED4"/>
    <w:rsid w:val="009E15CF"/>
    <w:rsid w:val="009E19FB"/>
    <w:rsid w:val="009E1C72"/>
    <w:rsid w:val="009E1EB5"/>
    <w:rsid w:val="009E2C75"/>
    <w:rsid w:val="009E3770"/>
    <w:rsid w:val="009E3CE3"/>
    <w:rsid w:val="009E4138"/>
    <w:rsid w:val="009E44B2"/>
    <w:rsid w:val="009E4750"/>
    <w:rsid w:val="009E5AE1"/>
    <w:rsid w:val="009E5F90"/>
    <w:rsid w:val="009E6AD6"/>
    <w:rsid w:val="009E6C1B"/>
    <w:rsid w:val="009E6FA8"/>
    <w:rsid w:val="009F0112"/>
    <w:rsid w:val="009F026D"/>
    <w:rsid w:val="009F079B"/>
    <w:rsid w:val="009F0A3E"/>
    <w:rsid w:val="009F0DE2"/>
    <w:rsid w:val="009F0E52"/>
    <w:rsid w:val="009F0F82"/>
    <w:rsid w:val="009F1605"/>
    <w:rsid w:val="009F16BD"/>
    <w:rsid w:val="009F1B6E"/>
    <w:rsid w:val="009F1CB1"/>
    <w:rsid w:val="009F1D8D"/>
    <w:rsid w:val="009F1FC7"/>
    <w:rsid w:val="009F20BD"/>
    <w:rsid w:val="009F354F"/>
    <w:rsid w:val="009F3818"/>
    <w:rsid w:val="009F3A76"/>
    <w:rsid w:val="009F4247"/>
    <w:rsid w:val="009F4E45"/>
    <w:rsid w:val="009F4F9F"/>
    <w:rsid w:val="009F622E"/>
    <w:rsid w:val="009F64B7"/>
    <w:rsid w:val="009F662B"/>
    <w:rsid w:val="009F6635"/>
    <w:rsid w:val="009F67EF"/>
    <w:rsid w:val="009F690B"/>
    <w:rsid w:val="009F6BE8"/>
    <w:rsid w:val="009F6E03"/>
    <w:rsid w:val="009F70D7"/>
    <w:rsid w:val="009F72FC"/>
    <w:rsid w:val="009F7555"/>
    <w:rsid w:val="009F7B85"/>
    <w:rsid w:val="009F7CFE"/>
    <w:rsid w:val="00A00AF6"/>
    <w:rsid w:val="00A012DB"/>
    <w:rsid w:val="00A015BA"/>
    <w:rsid w:val="00A016D5"/>
    <w:rsid w:val="00A01B29"/>
    <w:rsid w:val="00A01EA5"/>
    <w:rsid w:val="00A0229C"/>
    <w:rsid w:val="00A02DAF"/>
    <w:rsid w:val="00A02F99"/>
    <w:rsid w:val="00A03AB9"/>
    <w:rsid w:val="00A03BC9"/>
    <w:rsid w:val="00A0548F"/>
    <w:rsid w:val="00A05522"/>
    <w:rsid w:val="00A0571A"/>
    <w:rsid w:val="00A057CF"/>
    <w:rsid w:val="00A05AEE"/>
    <w:rsid w:val="00A05B85"/>
    <w:rsid w:val="00A05F9D"/>
    <w:rsid w:val="00A06261"/>
    <w:rsid w:val="00A06BC1"/>
    <w:rsid w:val="00A0788D"/>
    <w:rsid w:val="00A0790A"/>
    <w:rsid w:val="00A07987"/>
    <w:rsid w:val="00A105E7"/>
    <w:rsid w:val="00A10930"/>
    <w:rsid w:val="00A10E6C"/>
    <w:rsid w:val="00A11620"/>
    <w:rsid w:val="00A117EC"/>
    <w:rsid w:val="00A1185E"/>
    <w:rsid w:val="00A119C1"/>
    <w:rsid w:val="00A12753"/>
    <w:rsid w:val="00A12960"/>
    <w:rsid w:val="00A12A0C"/>
    <w:rsid w:val="00A12B45"/>
    <w:rsid w:val="00A12D12"/>
    <w:rsid w:val="00A14209"/>
    <w:rsid w:val="00A14897"/>
    <w:rsid w:val="00A14C62"/>
    <w:rsid w:val="00A15190"/>
    <w:rsid w:val="00A152E1"/>
    <w:rsid w:val="00A1536A"/>
    <w:rsid w:val="00A153BC"/>
    <w:rsid w:val="00A155ED"/>
    <w:rsid w:val="00A15764"/>
    <w:rsid w:val="00A157FC"/>
    <w:rsid w:val="00A15839"/>
    <w:rsid w:val="00A158AF"/>
    <w:rsid w:val="00A160A1"/>
    <w:rsid w:val="00A1666C"/>
    <w:rsid w:val="00A16AE5"/>
    <w:rsid w:val="00A178C2"/>
    <w:rsid w:val="00A17C79"/>
    <w:rsid w:val="00A20725"/>
    <w:rsid w:val="00A20AF3"/>
    <w:rsid w:val="00A20B22"/>
    <w:rsid w:val="00A21343"/>
    <w:rsid w:val="00A21F9B"/>
    <w:rsid w:val="00A22182"/>
    <w:rsid w:val="00A22571"/>
    <w:rsid w:val="00A22ABD"/>
    <w:rsid w:val="00A22E32"/>
    <w:rsid w:val="00A23AC6"/>
    <w:rsid w:val="00A242F3"/>
    <w:rsid w:val="00A2446B"/>
    <w:rsid w:val="00A24475"/>
    <w:rsid w:val="00A245E2"/>
    <w:rsid w:val="00A2464D"/>
    <w:rsid w:val="00A24920"/>
    <w:rsid w:val="00A24AE2"/>
    <w:rsid w:val="00A24D03"/>
    <w:rsid w:val="00A24EC9"/>
    <w:rsid w:val="00A25901"/>
    <w:rsid w:val="00A25A41"/>
    <w:rsid w:val="00A25AD4"/>
    <w:rsid w:val="00A2602D"/>
    <w:rsid w:val="00A260C1"/>
    <w:rsid w:val="00A2618F"/>
    <w:rsid w:val="00A26B22"/>
    <w:rsid w:val="00A27042"/>
    <w:rsid w:val="00A2793B"/>
    <w:rsid w:val="00A3064F"/>
    <w:rsid w:val="00A30725"/>
    <w:rsid w:val="00A31467"/>
    <w:rsid w:val="00A31470"/>
    <w:rsid w:val="00A3179C"/>
    <w:rsid w:val="00A31834"/>
    <w:rsid w:val="00A31CD0"/>
    <w:rsid w:val="00A31E54"/>
    <w:rsid w:val="00A3254E"/>
    <w:rsid w:val="00A3255F"/>
    <w:rsid w:val="00A3307A"/>
    <w:rsid w:val="00A33B46"/>
    <w:rsid w:val="00A33BE9"/>
    <w:rsid w:val="00A349AA"/>
    <w:rsid w:val="00A34A72"/>
    <w:rsid w:val="00A34FBE"/>
    <w:rsid w:val="00A3550F"/>
    <w:rsid w:val="00A35732"/>
    <w:rsid w:val="00A35F46"/>
    <w:rsid w:val="00A36387"/>
    <w:rsid w:val="00A368D6"/>
    <w:rsid w:val="00A372B8"/>
    <w:rsid w:val="00A37587"/>
    <w:rsid w:val="00A377BB"/>
    <w:rsid w:val="00A37DEF"/>
    <w:rsid w:val="00A40143"/>
    <w:rsid w:val="00A40B61"/>
    <w:rsid w:val="00A40B9D"/>
    <w:rsid w:val="00A40FAD"/>
    <w:rsid w:val="00A411A5"/>
    <w:rsid w:val="00A418A5"/>
    <w:rsid w:val="00A41E94"/>
    <w:rsid w:val="00A42312"/>
    <w:rsid w:val="00A424BE"/>
    <w:rsid w:val="00A42654"/>
    <w:rsid w:val="00A42685"/>
    <w:rsid w:val="00A42A63"/>
    <w:rsid w:val="00A42D63"/>
    <w:rsid w:val="00A42D87"/>
    <w:rsid w:val="00A42DFA"/>
    <w:rsid w:val="00A4302E"/>
    <w:rsid w:val="00A4307C"/>
    <w:rsid w:val="00A4309F"/>
    <w:rsid w:val="00A4313A"/>
    <w:rsid w:val="00A431F9"/>
    <w:rsid w:val="00A435D7"/>
    <w:rsid w:val="00A4396D"/>
    <w:rsid w:val="00A43B04"/>
    <w:rsid w:val="00A43B08"/>
    <w:rsid w:val="00A43C5D"/>
    <w:rsid w:val="00A43F0F"/>
    <w:rsid w:val="00A45226"/>
    <w:rsid w:val="00A45271"/>
    <w:rsid w:val="00A455F5"/>
    <w:rsid w:val="00A4591F"/>
    <w:rsid w:val="00A45C3D"/>
    <w:rsid w:val="00A45CB7"/>
    <w:rsid w:val="00A460FB"/>
    <w:rsid w:val="00A461CA"/>
    <w:rsid w:val="00A4660B"/>
    <w:rsid w:val="00A46845"/>
    <w:rsid w:val="00A46ACF"/>
    <w:rsid w:val="00A46D76"/>
    <w:rsid w:val="00A47253"/>
    <w:rsid w:val="00A47CC6"/>
    <w:rsid w:val="00A47D0B"/>
    <w:rsid w:val="00A5018B"/>
    <w:rsid w:val="00A50605"/>
    <w:rsid w:val="00A50800"/>
    <w:rsid w:val="00A5108D"/>
    <w:rsid w:val="00A51E5F"/>
    <w:rsid w:val="00A5254F"/>
    <w:rsid w:val="00A527FB"/>
    <w:rsid w:val="00A52876"/>
    <w:rsid w:val="00A52B73"/>
    <w:rsid w:val="00A52CC7"/>
    <w:rsid w:val="00A535E9"/>
    <w:rsid w:val="00A53C15"/>
    <w:rsid w:val="00A53F0E"/>
    <w:rsid w:val="00A5420C"/>
    <w:rsid w:val="00A54D70"/>
    <w:rsid w:val="00A5547D"/>
    <w:rsid w:val="00A554BD"/>
    <w:rsid w:val="00A55812"/>
    <w:rsid w:val="00A55CAB"/>
    <w:rsid w:val="00A55CEE"/>
    <w:rsid w:val="00A562AF"/>
    <w:rsid w:val="00A563C3"/>
    <w:rsid w:val="00A565E9"/>
    <w:rsid w:val="00A56ADD"/>
    <w:rsid w:val="00A56D76"/>
    <w:rsid w:val="00A57172"/>
    <w:rsid w:val="00A57365"/>
    <w:rsid w:val="00A57495"/>
    <w:rsid w:val="00A5794C"/>
    <w:rsid w:val="00A57DE8"/>
    <w:rsid w:val="00A6017A"/>
    <w:rsid w:val="00A605E8"/>
    <w:rsid w:val="00A60A48"/>
    <w:rsid w:val="00A60AE1"/>
    <w:rsid w:val="00A60C9D"/>
    <w:rsid w:val="00A61B71"/>
    <w:rsid w:val="00A61EF9"/>
    <w:rsid w:val="00A623B4"/>
    <w:rsid w:val="00A624DF"/>
    <w:rsid w:val="00A62DD8"/>
    <w:rsid w:val="00A62F2E"/>
    <w:rsid w:val="00A634F0"/>
    <w:rsid w:val="00A641A9"/>
    <w:rsid w:val="00A64235"/>
    <w:rsid w:val="00A6444D"/>
    <w:rsid w:val="00A6446C"/>
    <w:rsid w:val="00A644EC"/>
    <w:rsid w:val="00A646AD"/>
    <w:rsid w:val="00A646F5"/>
    <w:rsid w:val="00A64DB9"/>
    <w:rsid w:val="00A64E1D"/>
    <w:rsid w:val="00A652DD"/>
    <w:rsid w:val="00A658C8"/>
    <w:rsid w:val="00A65B71"/>
    <w:rsid w:val="00A65BDC"/>
    <w:rsid w:val="00A66657"/>
    <w:rsid w:val="00A66891"/>
    <w:rsid w:val="00A668D2"/>
    <w:rsid w:val="00A66F89"/>
    <w:rsid w:val="00A672F6"/>
    <w:rsid w:val="00A6747D"/>
    <w:rsid w:val="00A676BC"/>
    <w:rsid w:val="00A67ADF"/>
    <w:rsid w:val="00A67BA5"/>
    <w:rsid w:val="00A67C0E"/>
    <w:rsid w:val="00A707E0"/>
    <w:rsid w:val="00A70B0F"/>
    <w:rsid w:val="00A70C2B"/>
    <w:rsid w:val="00A71D93"/>
    <w:rsid w:val="00A72308"/>
    <w:rsid w:val="00A723BF"/>
    <w:rsid w:val="00A723C3"/>
    <w:rsid w:val="00A72A43"/>
    <w:rsid w:val="00A72B7E"/>
    <w:rsid w:val="00A73155"/>
    <w:rsid w:val="00A731F0"/>
    <w:rsid w:val="00A73413"/>
    <w:rsid w:val="00A73BAB"/>
    <w:rsid w:val="00A74316"/>
    <w:rsid w:val="00A74348"/>
    <w:rsid w:val="00A74543"/>
    <w:rsid w:val="00A747CC"/>
    <w:rsid w:val="00A74C7A"/>
    <w:rsid w:val="00A74EFA"/>
    <w:rsid w:val="00A7518D"/>
    <w:rsid w:val="00A7528B"/>
    <w:rsid w:val="00A75B41"/>
    <w:rsid w:val="00A75BA2"/>
    <w:rsid w:val="00A76343"/>
    <w:rsid w:val="00A76451"/>
    <w:rsid w:val="00A76D88"/>
    <w:rsid w:val="00A76DC2"/>
    <w:rsid w:val="00A77E69"/>
    <w:rsid w:val="00A801D5"/>
    <w:rsid w:val="00A80443"/>
    <w:rsid w:val="00A80943"/>
    <w:rsid w:val="00A80F9C"/>
    <w:rsid w:val="00A811D1"/>
    <w:rsid w:val="00A81664"/>
    <w:rsid w:val="00A819A1"/>
    <w:rsid w:val="00A81E5C"/>
    <w:rsid w:val="00A82288"/>
    <w:rsid w:val="00A823D4"/>
    <w:rsid w:val="00A82741"/>
    <w:rsid w:val="00A82C1C"/>
    <w:rsid w:val="00A82FC8"/>
    <w:rsid w:val="00A83038"/>
    <w:rsid w:val="00A831BA"/>
    <w:rsid w:val="00A83236"/>
    <w:rsid w:val="00A8378B"/>
    <w:rsid w:val="00A83913"/>
    <w:rsid w:val="00A83CD5"/>
    <w:rsid w:val="00A84051"/>
    <w:rsid w:val="00A84068"/>
    <w:rsid w:val="00A84149"/>
    <w:rsid w:val="00A84C8E"/>
    <w:rsid w:val="00A84DFE"/>
    <w:rsid w:val="00A84F20"/>
    <w:rsid w:val="00A85073"/>
    <w:rsid w:val="00A854D8"/>
    <w:rsid w:val="00A8565B"/>
    <w:rsid w:val="00A85689"/>
    <w:rsid w:val="00A858BC"/>
    <w:rsid w:val="00A85A46"/>
    <w:rsid w:val="00A85EBF"/>
    <w:rsid w:val="00A86069"/>
    <w:rsid w:val="00A86071"/>
    <w:rsid w:val="00A861F8"/>
    <w:rsid w:val="00A863D0"/>
    <w:rsid w:val="00A86497"/>
    <w:rsid w:val="00A87348"/>
    <w:rsid w:val="00A87490"/>
    <w:rsid w:val="00A9003D"/>
    <w:rsid w:val="00A900DB"/>
    <w:rsid w:val="00A90657"/>
    <w:rsid w:val="00A90D55"/>
    <w:rsid w:val="00A90E08"/>
    <w:rsid w:val="00A91D97"/>
    <w:rsid w:val="00A9208D"/>
    <w:rsid w:val="00A92164"/>
    <w:rsid w:val="00A92550"/>
    <w:rsid w:val="00A93A63"/>
    <w:rsid w:val="00A93DDC"/>
    <w:rsid w:val="00A94665"/>
    <w:rsid w:val="00A946E1"/>
    <w:rsid w:val="00A94DBB"/>
    <w:rsid w:val="00A95DF6"/>
    <w:rsid w:val="00A96098"/>
    <w:rsid w:val="00A963A3"/>
    <w:rsid w:val="00A963EC"/>
    <w:rsid w:val="00A96645"/>
    <w:rsid w:val="00A967A4"/>
    <w:rsid w:val="00A97091"/>
    <w:rsid w:val="00A97370"/>
    <w:rsid w:val="00A9740B"/>
    <w:rsid w:val="00A975E6"/>
    <w:rsid w:val="00A97AD1"/>
    <w:rsid w:val="00A97F86"/>
    <w:rsid w:val="00AA0425"/>
    <w:rsid w:val="00AA0A45"/>
    <w:rsid w:val="00AA0C31"/>
    <w:rsid w:val="00AA0CE0"/>
    <w:rsid w:val="00AA138C"/>
    <w:rsid w:val="00AA16E1"/>
    <w:rsid w:val="00AA1F20"/>
    <w:rsid w:val="00AA1F22"/>
    <w:rsid w:val="00AA2817"/>
    <w:rsid w:val="00AA29CD"/>
    <w:rsid w:val="00AA37F3"/>
    <w:rsid w:val="00AA3823"/>
    <w:rsid w:val="00AA3FCD"/>
    <w:rsid w:val="00AA48A8"/>
    <w:rsid w:val="00AA4B8B"/>
    <w:rsid w:val="00AA4F7D"/>
    <w:rsid w:val="00AA5200"/>
    <w:rsid w:val="00AA5DFF"/>
    <w:rsid w:val="00AA65D4"/>
    <w:rsid w:val="00AA71D4"/>
    <w:rsid w:val="00AA75ED"/>
    <w:rsid w:val="00AA763D"/>
    <w:rsid w:val="00AA7892"/>
    <w:rsid w:val="00AA795A"/>
    <w:rsid w:val="00AB0818"/>
    <w:rsid w:val="00AB0970"/>
    <w:rsid w:val="00AB0BF5"/>
    <w:rsid w:val="00AB1099"/>
    <w:rsid w:val="00AB13C2"/>
    <w:rsid w:val="00AB1427"/>
    <w:rsid w:val="00AB1524"/>
    <w:rsid w:val="00AB1791"/>
    <w:rsid w:val="00AB193C"/>
    <w:rsid w:val="00AB1A41"/>
    <w:rsid w:val="00AB2055"/>
    <w:rsid w:val="00AB2409"/>
    <w:rsid w:val="00AB28B5"/>
    <w:rsid w:val="00AB2ABA"/>
    <w:rsid w:val="00AB2D30"/>
    <w:rsid w:val="00AB33F3"/>
    <w:rsid w:val="00AB3655"/>
    <w:rsid w:val="00AB36E6"/>
    <w:rsid w:val="00AB3A9A"/>
    <w:rsid w:val="00AB3E67"/>
    <w:rsid w:val="00AB3EA6"/>
    <w:rsid w:val="00AB3FFD"/>
    <w:rsid w:val="00AB4095"/>
    <w:rsid w:val="00AB419C"/>
    <w:rsid w:val="00AB4245"/>
    <w:rsid w:val="00AB4E43"/>
    <w:rsid w:val="00AB4EBA"/>
    <w:rsid w:val="00AB4F56"/>
    <w:rsid w:val="00AB4FD7"/>
    <w:rsid w:val="00AB546E"/>
    <w:rsid w:val="00AB67CA"/>
    <w:rsid w:val="00AB69B2"/>
    <w:rsid w:val="00AB6CD8"/>
    <w:rsid w:val="00AB6FFE"/>
    <w:rsid w:val="00AB706A"/>
    <w:rsid w:val="00AB714D"/>
    <w:rsid w:val="00AB73DE"/>
    <w:rsid w:val="00AB78BA"/>
    <w:rsid w:val="00AB7AA2"/>
    <w:rsid w:val="00AB7E64"/>
    <w:rsid w:val="00AC04EF"/>
    <w:rsid w:val="00AC06F4"/>
    <w:rsid w:val="00AC0E18"/>
    <w:rsid w:val="00AC1332"/>
    <w:rsid w:val="00AC1657"/>
    <w:rsid w:val="00AC1826"/>
    <w:rsid w:val="00AC18F2"/>
    <w:rsid w:val="00AC1B3C"/>
    <w:rsid w:val="00AC1BD3"/>
    <w:rsid w:val="00AC2158"/>
    <w:rsid w:val="00AC22EF"/>
    <w:rsid w:val="00AC230E"/>
    <w:rsid w:val="00AC2415"/>
    <w:rsid w:val="00AC339C"/>
    <w:rsid w:val="00AC38A1"/>
    <w:rsid w:val="00AC44C3"/>
    <w:rsid w:val="00AC4DC3"/>
    <w:rsid w:val="00AC51EA"/>
    <w:rsid w:val="00AC595B"/>
    <w:rsid w:val="00AC5982"/>
    <w:rsid w:val="00AC6F2F"/>
    <w:rsid w:val="00AC6F36"/>
    <w:rsid w:val="00AC7058"/>
    <w:rsid w:val="00AC70A2"/>
    <w:rsid w:val="00AC7438"/>
    <w:rsid w:val="00AC7B6D"/>
    <w:rsid w:val="00AC7CDB"/>
    <w:rsid w:val="00AC7ED6"/>
    <w:rsid w:val="00AD00F0"/>
    <w:rsid w:val="00AD0157"/>
    <w:rsid w:val="00AD02EA"/>
    <w:rsid w:val="00AD0314"/>
    <w:rsid w:val="00AD0640"/>
    <w:rsid w:val="00AD0938"/>
    <w:rsid w:val="00AD1101"/>
    <w:rsid w:val="00AD1CDD"/>
    <w:rsid w:val="00AD1CEC"/>
    <w:rsid w:val="00AD1FF8"/>
    <w:rsid w:val="00AD2C6C"/>
    <w:rsid w:val="00AD3196"/>
    <w:rsid w:val="00AD4100"/>
    <w:rsid w:val="00AD45F2"/>
    <w:rsid w:val="00AD4A0D"/>
    <w:rsid w:val="00AD4BC9"/>
    <w:rsid w:val="00AD4CC2"/>
    <w:rsid w:val="00AD4EF1"/>
    <w:rsid w:val="00AD554D"/>
    <w:rsid w:val="00AD5B6B"/>
    <w:rsid w:val="00AD5E41"/>
    <w:rsid w:val="00AD65E7"/>
    <w:rsid w:val="00AD6738"/>
    <w:rsid w:val="00AD6FC9"/>
    <w:rsid w:val="00AD76C8"/>
    <w:rsid w:val="00AD7A65"/>
    <w:rsid w:val="00AE005D"/>
    <w:rsid w:val="00AE0170"/>
    <w:rsid w:val="00AE08CC"/>
    <w:rsid w:val="00AE0D76"/>
    <w:rsid w:val="00AE1314"/>
    <w:rsid w:val="00AE1DDA"/>
    <w:rsid w:val="00AE3428"/>
    <w:rsid w:val="00AE4508"/>
    <w:rsid w:val="00AE46EA"/>
    <w:rsid w:val="00AE4B9D"/>
    <w:rsid w:val="00AE4EBA"/>
    <w:rsid w:val="00AE5126"/>
    <w:rsid w:val="00AE52D5"/>
    <w:rsid w:val="00AE53CA"/>
    <w:rsid w:val="00AE5972"/>
    <w:rsid w:val="00AE624C"/>
    <w:rsid w:val="00AE6510"/>
    <w:rsid w:val="00AE687E"/>
    <w:rsid w:val="00AE6C12"/>
    <w:rsid w:val="00AE6CEB"/>
    <w:rsid w:val="00AE72AC"/>
    <w:rsid w:val="00AE7403"/>
    <w:rsid w:val="00AF00EF"/>
    <w:rsid w:val="00AF0208"/>
    <w:rsid w:val="00AF057A"/>
    <w:rsid w:val="00AF0C76"/>
    <w:rsid w:val="00AF0F06"/>
    <w:rsid w:val="00AF110A"/>
    <w:rsid w:val="00AF1174"/>
    <w:rsid w:val="00AF1237"/>
    <w:rsid w:val="00AF13A4"/>
    <w:rsid w:val="00AF1639"/>
    <w:rsid w:val="00AF1C7A"/>
    <w:rsid w:val="00AF1E64"/>
    <w:rsid w:val="00AF22D1"/>
    <w:rsid w:val="00AF2377"/>
    <w:rsid w:val="00AF2506"/>
    <w:rsid w:val="00AF2556"/>
    <w:rsid w:val="00AF2576"/>
    <w:rsid w:val="00AF2684"/>
    <w:rsid w:val="00AF289D"/>
    <w:rsid w:val="00AF3479"/>
    <w:rsid w:val="00AF38D3"/>
    <w:rsid w:val="00AF394E"/>
    <w:rsid w:val="00AF3A8A"/>
    <w:rsid w:val="00AF3BFA"/>
    <w:rsid w:val="00AF3D9D"/>
    <w:rsid w:val="00AF3F71"/>
    <w:rsid w:val="00AF4A7D"/>
    <w:rsid w:val="00AF4AE2"/>
    <w:rsid w:val="00AF4BF4"/>
    <w:rsid w:val="00AF4E62"/>
    <w:rsid w:val="00AF502A"/>
    <w:rsid w:val="00AF5C9C"/>
    <w:rsid w:val="00AF5D06"/>
    <w:rsid w:val="00AF636A"/>
    <w:rsid w:val="00AF63D9"/>
    <w:rsid w:val="00AF6788"/>
    <w:rsid w:val="00AF69CE"/>
    <w:rsid w:val="00AF6CA3"/>
    <w:rsid w:val="00AF6D71"/>
    <w:rsid w:val="00AF7198"/>
    <w:rsid w:val="00AF727C"/>
    <w:rsid w:val="00AF7934"/>
    <w:rsid w:val="00AF7A7E"/>
    <w:rsid w:val="00AF7D6F"/>
    <w:rsid w:val="00AF7DDE"/>
    <w:rsid w:val="00AF7F1B"/>
    <w:rsid w:val="00B00130"/>
    <w:rsid w:val="00B00CF9"/>
    <w:rsid w:val="00B0131B"/>
    <w:rsid w:val="00B01333"/>
    <w:rsid w:val="00B013AF"/>
    <w:rsid w:val="00B018A0"/>
    <w:rsid w:val="00B03280"/>
    <w:rsid w:val="00B03475"/>
    <w:rsid w:val="00B03B7F"/>
    <w:rsid w:val="00B03DFD"/>
    <w:rsid w:val="00B03FC4"/>
    <w:rsid w:val="00B043B9"/>
    <w:rsid w:val="00B047AB"/>
    <w:rsid w:val="00B04DF1"/>
    <w:rsid w:val="00B05456"/>
    <w:rsid w:val="00B05B36"/>
    <w:rsid w:val="00B06212"/>
    <w:rsid w:val="00B06427"/>
    <w:rsid w:val="00B06536"/>
    <w:rsid w:val="00B06C97"/>
    <w:rsid w:val="00B06F65"/>
    <w:rsid w:val="00B114DB"/>
    <w:rsid w:val="00B1189D"/>
    <w:rsid w:val="00B11E7F"/>
    <w:rsid w:val="00B11F71"/>
    <w:rsid w:val="00B121BC"/>
    <w:rsid w:val="00B12209"/>
    <w:rsid w:val="00B12598"/>
    <w:rsid w:val="00B12725"/>
    <w:rsid w:val="00B127E9"/>
    <w:rsid w:val="00B1298B"/>
    <w:rsid w:val="00B12AA3"/>
    <w:rsid w:val="00B12CD4"/>
    <w:rsid w:val="00B13058"/>
    <w:rsid w:val="00B132CE"/>
    <w:rsid w:val="00B139CB"/>
    <w:rsid w:val="00B13D2E"/>
    <w:rsid w:val="00B13E1B"/>
    <w:rsid w:val="00B14412"/>
    <w:rsid w:val="00B14537"/>
    <w:rsid w:val="00B14A86"/>
    <w:rsid w:val="00B15520"/>
    <w:rsid w:val="00B159E0"/>
    <w:rsid w:val="00B15AE0"/>
    <w:rsid w:val="00B15B40"/>
    <w:rsid w:val="00B15B43"/>
    <w:rsid w:val="00B15C26"/>
    <w:rsid w:val="00B15CDF"/>
    <w:rsid w:val="00B15F26"/>
    <w:rsid w:val="00B162B8"/>
    <w:rsid w:val="00B16DE3"/>
    <w:rsid w:val="00B16FBC"/>
    <w:rsid w:val="00B17735"/>
    <w:rsid w:val="00B177F5"/>
    <w:rsid w:val="00B17C31"/>
    <w:rsid w:val="00B17D1C"/>
    <w:rsid w:val="00B2004E"/>
    <w:rsid w:val="00B201B3"/>
    <w:rsid w:val="00B2026C"/>
    <w:rsid w:val="00B20F26"/>
    <w:rsid w:val="00B21690"/>
    <w:rsid w:val="00B21B50"/>
    <w:rsid w:val="00B21DB8"/>
    <w:rsid w:val="00B22360"/>
    <w:rsid w:val="00B2236A"/>
    <w:rsid w:val="00B223AA"/>
    <w:rsid w:val="00B22A64"/>
    <w:rsid w:val="00B22D23"/>
    <w:rsid w:val="00B22DCB"/>
    <w:rsid w:val="00B2370B"/>
    <w:rsid w:val="00B238CB"/>
    <w:rsid w:val="00B238F9"/>
    <w:rsid w:val="00B2397B"/>
    <w:rsid w:val="00B23A8A"/>
    <w:rsid w:val="00B2410D"/>
    <w:rsid w:val="00B241AF"/>
    <w:rsid w:val="00B24A7F"/>
    <w:rsid w:val="00B24C3C"/>
    <w:rsid w:val="00B25081"/>
    <w:rsid w:val="00B253EA"/>
    <w:rsid w:val="00B25526"/>
    <w:rsid w:val="00B262C4"/>
    <w:rsid w:val="00B262CA"/>
    <w:rsid w:val="00B265B4"/>
    <w:rsid w:val="00B26AB4"/>
    <w:rsid w:val="00B275E9"/>
    <w:rsid w:val="00B27A85"/>
    <w:rsid w:val="00B27C21"/>
    <w:rsid w:val="00B3102C"/>
    <w:rsid w:val="00B322F5"/>
    <w:rsid w:val="00B3233B"/>
    <w:rsid w:val="00B32359"/>
    <w:rsid w:val="00B3354D"/>
    <w:rsid w:val="00B339C8"/>
    <w:rsid w:val="00B33C66"/>
    <w:rsid w:val="00B33EFF"/>
    <w:rsid w:val="00B33FE6"/>
    <w:rsid w:val="00B340EF"/>
    <w:rsid w:val="00B342C5"/>
    <w:rsid w:val="00B34A9B"/>
    <w:rsid w:val="00B34BFF"/>
    <w:rsid w:val="00B3599E"/>
    <w:rsid w:val="00B36983"/>
    <w:rsid w:val="00B36F07"/>
    <w:rsid w:val="00B3794A"/>
    <w:rsid w:val="00B37FB3"/>
    <w:rsid w:val="00B40160"/>
    <w:rsid w:val="00B40543"/>
    <w:rsid w:val="00B408C1"/>
    <w:rsid w:val="00B40E5A"/>
    <w:rsid w:val="00B41159"/>
    <w:rsid w:val="00B41391"/>
    <w:rsid w:val="00B4169A"/>
    <w:rsid w:val="00B41888"/>
    <w:rsid w:val="00B41D50"/>
    <w:rsid w:val="00B42090"/>
    <w:rsid w:val="00B42D22"/>
    <w:rsid w:val="00B42F00"/>
    <w:rsid w:val="00B4315A"/>
    <w:rsid w:val="00B4379A"/>
    <w:rsid w:val="00B43918"/>
    <w:rsid w:val="00B4428C"/>
    <w:rsid w:val="00B446A8"/>
    <w:rsid w:val="00B4472F"/>
    <w:rsid w:val="00B44842"/>
    <w:rsid w:val="00B44844"/>
    <w:rsid w:val="00B44893"/>
    <w:rsid w:val="00B44AC6"/>
    <w:rsid w:val="00B44EE7"/>
    <w:rsid w:val="00B457EC"/>
    <w:rsid w:val="00B46480"/>
    <w:rsid w:val="00B4667D"/>
    <w:rsid w:val="00B46CDE"/>
    <w:rsid w:val="00B47125"/>
    <w:rsid w:val="00B47288"/>
    <w:rsid w:val="00B4738A"/>
    <w:rsid w:val="00B47A47"/>
    <w:rsid w:val="00B47BC6"/>
    <w:rsid w:val="00B5022A"/>
    <w:rsid w:val="00B50BD8"/>
    <w:rsid w:val="00B50D22"/>
    <w:rsid w:val="00B5118D"/>
    <w:rsid w:val="00B51312"/>
    <w:rsid w:val="00B513A8"/>
    <w:rsid w:val="00B51649"/>
    <w:rsid w:val="00B516DE"/>
    <w:rsid w:val="00B517D2"/>
    <w:rsid w:val="00B51EE8"/>
    <w:rsid w:val="00B5237A"/>
    <w:rsid w:val="00B524E2"/>
    <w:rsid w:val="00B52A84"/>
    <w:rsid w:val="00B52B0B"/>
    <w:rsid w:val="00B52B67"/>
    <w:rsid w:val="00B52EBE"/>
    <w:rsid w:val="00B52F0B"/>
    <w:rsid w:val="00B53313"/>
    <w:rsid w:val="00B546D0"/>
    <w:rsid w:val="00B55355"/>
    <w:rsid w:val="00B55DE1"/>
    <w:rsid w:val="00B55E7E"/>
    <w:rsid w:val="00B56B28"/>
    <w:rsid w:val="00B56E5B"/>
    <w:rsid w:val="00B57409"/>
    <w:rsid w:val="00B60384"/>
    <w:rsid w:val="00B60B77"/>
    <w:rsid w:val="00B6115E"/>
    <w:rsid w:val="00B613BC"/>
    <w:rsid w:val="00B61504"/>
    <w:rsid w:val="00B61C9F"/>
    <w:rsid w:val="00B61DB6"/>
    <w:rsid w:val="00B61DC2"/>
    <w:rsid w:val="00B61F7C"/>
    <w:rsid w:val="00B62578"/>
    <w:rsid w:val="00B626B9"/>
    <w:rsid w:val="00B62DE8"/>
    <w:rsid w:val="00B635DA"/>
    <w:rsid w:val="00B64A72"/>
    <w:rsid w:val="00B65649"/>
    <w:rsid w:val="00B65ED9"/>
    <w:rsid w:val="00B660C8"/>
    <w:rsid w:val="00B661E4"/>
    <w:rsid w:val="00B6660D"/>
    <w:rsid w:val="00B66898"/>
    <w:rsid w:val="00B66FD6"/>
    <w:rsid w:val="00B67520"/>
    <w:rsid w:val="00B677FD"/>
    <w:rsid w:val="00B67C08"/>
    <w:rsid w:val="00B67C25"/>
    <w:rsid w:val="00B67C4E"/>
    <w:rsid w:val="00B67C6C"/>
    <w:rsid w:val="00B67CE8"/>
    <w:rsid w:val="00B70494"/>
    <w:rsid w:val="00B70C32"/>
    <w:rsid w:val="00B70E10"/>
    <w:rsid w:val="00B71080"/>
    <w:rsid w:val="00B718DA"/>
    <w:rsid w:val="00B71B40"/>
    <w:rsid w:val="00B723A0"/>
    <w:rsid w:val="00B72488"/>
    <w:rsid w:val="00B725E0"/>
    <w:rsid w:val="00B72E20"/>
    <w:rsid w:val="00B732CD"/>
    <w:rsid w:val="00B73916"/>
    <w:rsid w:val="00B73A03"/>
    <w:rsid w:val="00B73AAC"/>
    <w:rsid w:val="00B73BEB"/>
    <w:rsid w:val="00B743F7"/>
    <w:rsid w:val="00B74455"/>
    <w:rsid w:val="00B74578"/>
    <w:rsid w:val="00B74767"/>
    <w:rsid w:val="00B74A53"/>
    <w:rsid w:val="00B74C57"/>
    <w:rsid w:val="00B7504E"/>
    <w:rsid w:val="00B753BD"/>
    <w:rsid w:val="00B7596B"/>
    <w:rsid w:val="00B75A8D"/>
    <w:rsid w:val="00B75CAC"/>
    <w:rsid w:val="00B75D00"/>
    <w:rsid w:val="00B7642B"/>
    <w:rsid w:val="00B76582"/>
    <w:rsid w:val="00B766B0"/>
    <w:rsid w:val="00B7687A"/>
    <w:rsid w:val="00B768A3"/>
    <w:rsid w:val="00B76A25"/>
    <w:rsid w:val="00B771D1"/>
    <w:rsid w:val="00B7734C"/>
    <w:rsid w:val="00B776B0"/>
    <w:rsid w:val="00B77A08"/>
    <w:rsid w:val="00B77B1D"/>
    <w:rsid w:val="00B77B59"/>
    <w:rsid w:val="00B77C8C"/>
    <w:rsid w:val="00B800F3"/>
    <w:rsid w:val="00B8013E"/>
    <w:rsid w:val="00B806C3"/>
    <w:rsid w:val="00B80A3F"/>
    <w:rsid w:val="00B80BC8"/>
    <w:rsid w:val="00B817C9"/>
    <w:rsid w:val="00B81D4F"/>
    <w:rsid w:val="00B823AF"/>
    <w:rsid w:val="00B82A59"/>
    <w:rsid w:val="00B82F48"/>
    <w:rsid w:val="00B83425"/>
    <w:rsid w:val="00B83496"/>
    <w:rsid w:val="00B83A2E"/>
    <w:rsid w:val="00B83FA0"/>
    <w:rsid w:val="00B84086"/>
    <w:rsid w:val="00B84E58"/>
    <w:rsid w:val="00B85129"/>
    <w:rsid w:val="00B852D1"/>
    <w:rsid w:val="00B85364"/>
    <w:rsid w:val="00B8547B"/>
    <w:rsid w:val="00B8548D"/>
    <w:rsid w:val="00B855AF"/>
    <w:rsid w:val="00B85876"/>
    <w:rsid w:val="00B8695A"/>
    <w:rsid w:val="00B86AB0"/>
    <w:rsid w:val="00B87905"/>
    <w:rsid w:val="00B90A0D"/>
    <w:rsid w:val="00B91309"/>
    <w:rsid w:val="00B92265"/>
    <w:rsid w:val="00B923E9"/>
    <w:rsid w:val="00B9297E"/>
    <w:rsid w:val="00B92B6A"/>
    <w:rsid w:val="00B92C9E"/>
    <w:rsid w:val="00B92E05"/>
    <w:rsid w:val="00B92EAC"/>
    <w:rsid w:val="00B93385"/>
    <w:rsid w:val="00B93452"/>
    <w:rsid w:val="00B937BC"/>
    <w:rsid w:val="00B93BC7"/>
    <w:rsid w:val="00B94998"/>
    <w:rsid w:val="00B94B59"/>
    <w:rsid w:val="00B9507F"/>
    <w:rsid w:val="00B95725"/>
    <w:rsid w:val="00B9572A"/>
    <w:rsid w:val="00B95F39"/>
    <w:rsid w:val="00B96103"/>
    <w:rsid w:val="00B962DD"/>
    <w:rsid w:val="00B96580"/>
    <w:rsid w:val="00B966A7"/>
    <w:rsid w:val="00B96BEE"/>
    <w:rsid w:val="00B97051"/>
    <w:rsid w:val="00B9713A"/>
    <w:rsid w:val="00B971C5"/>
    <w:rsid w:val="00B975BE"/>
    <w:rsid w:val="00B9780D"/>
    <w:rsid w:val="00BA00F7"/>
    <w:rsid w:val="00BA0825"/>
    <w:rsid w:val="00BA0EE0"/>
    <w:rsid w:val="00BA10F4"/>
    <w:rsid w:val="00BA14C2"/>
    <w:rsid w:val="00BA1542"/>
    <w:rsid w:val="00BA1776"/>
    <w:rsid w:val="00BA1972"/>
    <w:rsid w:val="00BA199E"/>
    <w:rsid w:val="00BA1B6C"/>
    <w:rsid w:val="00BA1EA4"/>
    <w:rsid w:val="00BA1F80"/>
    <w:rsid w:val="00BA231E"/>
    <w:rsid w:val="00BA2877"/>
    <w:rsid w:val="00BA3090"/>
    <w:rsid w:val="00BA3479"/>
    <w:rsid w:val="00BA3786"/>
    <w:rsid w:val="00BA37CC"/>
    <w:rsid w:val="00BA39C9"/>
    <w:rsid w:val="00BA3ACC"/>
    <w:rsid w:val="00BA49FB"/>
    <w:rsid w:val="00BA4B68"/>
    <w:rsid w:val="00BA4E14"/>
    <w:rsid w:val="00BA52B3"/>
    <w:rsid w:val="00BA5569"/>
    <w:rsid w:val="00BA5915"/>
    <w:rsid w:val="00BA5A19"/>
    <w:rsid w:val="00BA5F26"/>
    <w:rsid w:val="00BA64E7"/>
    <w:rsid w:val="00BA665F"/>
    <w:rsid w:val="00BA6716"/>
    <w:rsid w:val="00BA67A3"/>
    <w:rsid w:val="00BA6952"/>
    <w:rsid w:val="00BA6D4A"/>
    <w:rsid w:val="00BA724C"/>
    <w:rsid w:val="00BB0D9A"/>
    <w:rsid w:val="00BB0DCD"/>
    <w:rsid w:val="00BB1090"/>
    <w:rsid w:val="00BB21EB"/>
    <w:rsid w:val="00BB2221"/>
    <w:rsid w:val="00BB2678"/>
    <w:rsid w:val="00BB2E8C"/>
    <w:rsid w:val="00BB2EA2"/>
    <w:rsid w:val="00BB2F3A"/>
    <w:rsid w:val="00BB317B"/>
    <w:rsid w:val="00BB34A3"/>
    <w:rsid w:val="00BB355A"/>
    <w:rsid w:val="00BB3BEA"/>
    <w:rsid w:val="00BB3D78"/>
    <w:rsid w:val="00BB3E67"/>
    <w:rsid w:val="00BB3F5A"/>
    <w:rsid w:val="00BB3FE4"/>
    <w:rsid w:val="00BB432B"/>
    <w:rsid w:val="00BB4970"/>
    <w:rsid w:val="00BB4D48"/>
    <w:rsid w:val="00BB4EBD"/>
    <w:rsid w:val="00BB4F9C"/>
    <w:rsid w:val="00BB577E"/>
    <w:rsid w:val="00BB57F5"/>
    <w:rsid w:val="00BB5C94"/>
    <w:rsid w:val="00BB6708"/>
    <w:rsid w:val="00BB68F6"/>
    <w:rsid w:val="00BB69E5"/>
    <w:rsid w:val="00BB6E58"/>
    <w:rsid w:val="00BB75EE"/>
    <w:rsid w:val="00BC01A9"/>
    <w:rsid w:val="00BC085F"/>
    <w:rsid w:val="00BC150B"/>
    <w:rsid w:val="00BC1806"/>
    <w:rsid w:val="00BC1965"/>
    <w:rsid w:val="00BC197D"/>
    <w:rsid w:val="00BC1A3E"/>
    <w:rsid w:val="00BC1A46"/>
    <w:rsid w:val="00BC22F0"/>
    <w:rsid w:val="00BC2424"/>
    <w:rsid w:val="00BC2B25"/>
    <w:rsid w:val="00BC2C60"/>
    <w:rsid w:val="00BC2EDC"/>
    <w:rsid w:val="00BC3168"/>
    <w:rsid w:val="00BC388F"/>
    <w:rsid w:val="00BC38E1"/>
    <w:rsid w:val="00BC3CB9"/>
    <w:rsid w:val="00BC3DFB"/>
    <w:rsid w:val="00BC46FC"/>
    <w:rsid w:val="00BC472D"/>
    <w:rsid w:val="00BC4833"/>
    <w:rsid w:val="00BC4EA0"/>
    <w:rsid w:val="00BC5242"/>
    <w:rsid w:val="00BC5851"/>
    <w:rsid w:val="00BC58E7"/>
    <w:rsid w:val="00BC5BF4"/>
    <w:rsid w:val="00BC651C"/>
    <w:rsid w:val="00BC67F6"/>
    <w:rsid w:val="00BC6940"/>
    <w:rsid w:val="00BC6A71"/>
    <w:rsid w:val="00BC6C4A"/>
    <w:rsid w:val="00BC7665"/>
    <w:rsid w:val="00BC7F71"/>
    <w:rsid w:val="00BD015A"/>
    <w:rsid w:val="00BD0160"/>
    <w:rsid w:val="00BD01DC"/>
    <w:rsid w:val="00BD03E0"/>
    <w:rsid w:val="00BD04E2"/>
    <w:rsid w:val="00BD06EA"/>
    <w:rsid w:val="00BD07C8"/>
    <w:rsid w:val="00BD0BF4"/>
    <w:rsid w:val="00BD0D6A"/>
    <w:rsid w:val="00BD1B4F"/>
    <w:rsid w:val="00BD1CB2"/>
    <w:rsid w:val="00BD20CE"/>
    <w:rsid w:val="00BD2399"/>
    <w:rsid w:val="00BD2AB5"/>
    <w:rsid w:val="00BD2AF1"/>
    <w:rsid w:val="00BD3108"/>
    <w:rsid w:val="00BD31D6"/>
    <w:rsid w:val="00BD35A2"/>
    <w:rsid w:val="00BD3AAF"/>
    <w:rsid w:val="00BD3B93"/>
    <w:rsid w:val="00BD3E31"/>
    <w:rsid w:val="00BD4655"/>
    <w:rsid w:val="00BD49D3"/>
    <w:rsid w:val="00BD4BBC"/>
    <w:rsid w:val="00BD50AF"/>
    <w:rsid w:val="00BD5170"/>
    <w:rsid w:val="00BD553B"/>
    <w:rsid w:val="00BD59E0"/>
    <w:rsid w:val="00BD59F5"/>
    <w:rsid w:val="00BD6346"/>
    <w:rsid w:val="00BD645C"/>
    <w:rsid w:val="00BD69D3"/>
    <w:rsid w:val="00BD6B28"/>
    <w:rsid w:val="00BD7E57"/>
    <w:rsid w:val="00BE094B"/>
    <w:rsid w:val="00BE0C0A"/>
    <w:rsid w:val="00BE0C18"/>
    <w:rsid w:val="00BE0CF4"/>
    <w:rsid w:val="00BE0D31"/>
    <w:rsid w:val="00BE0D40"/>
    <w:rsid w:val="00BE0D55"/>
    <w:rsid w:val="00BE0DE5"/>
    <w:rsid w:val="00BE0F87"/>
    <w:rsid w:val="00BE1F03"/>
    <w:rsid w:val="00BE2588"/>
    <w:rsid w:val="00BE26BA"/>
    <w:rsid w:val="00BE2829"/>
    <w:rsid w:val="00BE2B26"/>
    <w:rsid w:val="00BE3762"/>
    <w:rsid w:val="00BE47A5"/>
    <w:rsid w:val="00BE4931"/>
    <w:rsid w:val="00BE4CA4"/>
    <w:rsid w:val="00BE4E11"/>
    <w:rsid w:val="00BE4F8D"/>
    <w:rsid w:val="00BE509D"/>
    <w:rsid w:val="00BE5495"/>
    <w:rsid w:val="00BE5ADF"/>
    <w:rsid w:val="00BE5D31"/>
    <w:rsid w:val="00BE5DE1"/>
    <w:rsid w:val="00BE5FBB"/>
    <w:rsid w:val="00BE6067"/>
    <w:rsid w:val="00BE68B3"/>
    <w:rsid w:val="00BE6AAF"/>
    <w:rsid w:val="00BE6D7B"/>
    <w:rsid w:val="00BE6FE4"/>
    <w:rsid w:val="00BE7AAB"/>
    <w:rsid w:val="00BE7EAB"/>
    <w:rsid w:val="00BF0E66"/>
    <w:rsid w:val="00BF11C3"/>
    <w:rsid w:val="00BF13C2"/>
    <w:rsid w:val="00BF13EB"/>
    <w:rsid w:val="00BF168F"/>
    <w:rsid w:val="00BF1F08"/>
    <w:rsid w:val="00BF238E"/>
    <w:rsid w:val="00BF3841"/>
    <w:rsid w:val="00BF3CEB"/>
    <w:rsid w:val="00BF3D9F"/>
    <w:rsid w:val="00BF424C"/>
    <w:rsid w:val="00BF44E8"/>
    <w:rsid w:val="00BF4A4A"/>
    <w:rsid w:val="00BF4CC8"/>
    <w:rsid w:val="00BF55AD"/>
    <w:rsid w:val="00BF55BE"/>
    <w:rsid w:val="00BF5EC5"/>
    <w:rsid w:val="00BF6264"/>
    <w:rsid w:val="00BF6421"/>
    <w:rsid w:val="00BF6606"/>
    <w:rsid w:val="00BF67F1"/>
    <w:rsid w:val="00BF6870"/>
    <w:rsid w:val="00BF69B3"/>
    <w:rsid w:val="00BF6A9F"/>
    <w:rsid w:val="00BF7724"/>
    <w:rsid w:val="00BF7DBC"/>
    <w:rsid w:val="00C00750"/>
    <w:rsid w:val="00C00B64"/>
    <w:rsid w:val="00C00FE7"/>
    <w:rsid w:val="00C01323"/>
    <w:rsid w:val="00C01FED"/>
    <w:rsid w:val="00C02C26"/>
    <w:rsid w:val="00C02FBB"/>
    <w:rsid w:val="00C037A9"/>
    <w:rsid w:val="00C0384A"/>
    <w:rsid w:val="00C03E93"/>
    <w:rsid w:val="00C0450F"/>
    <w:rsid w:val="00C05250"/>
    <w:rsid w:val="00C05583"/>
    <w:rsid w:val="00C05FC7"/>
    <w:rsid w:val="00C062B9"/>
    <w:rsid w:val="00C06445"/>
    <w:rsid w:val="00C0697F"/>
    <w:rsid w:val="00C06A26"/>
    <w:rsid w:val="00C06B57"/>
    <w:rsid w:val="00C06C48"/>
    <w:rsid w:val="00C06CBC"/>
    <w:rsid w:val="00C06DA3"/>
    <w:rsid w:val="00C06DF9"/>
    <w:rsid w:val="00C06E6B"/>
    <w:rsid w:val="00C079C7"/>
    <w:rsid w:val="00C07BD3"/>
    <w:rsid w:val="00C07DCF"/>
    <w:rsid w:val="00C07F63"/>
    <w:rsid w:val="00C10361"/>
    <w:rsid w:val="00C103CF"/>
    <w:rsid w:val="00C104AF"/>
    <w:rsid w:val="00C10DC5"/>
    <w:rsid w:val="00C10DDA"/>
    <w:rsid w:val="00C10E71"/>
    <w:rsid w:val="00C1151E"/>
    <w:rsid w:val="00C11C0A"/>
    <w:rsid w:val="00C11C30"/>
    <w:rsid w:val="00C1224B"/>
    <w:rsid w:val="00C130CD"/>
    <w:rsid w:val="00C1356A"/>
    <w:rsid w:val="00C137E0"/>
    <w:rsid w:val="00C13E76"/>
    <w:rsid w:val="00C14256"/>
    <w:rsid w:val="00C1433D"/>
    <w:rsid w:val="00C14755"/>
    <w:rsid w:val="00C14880"/>
    <w:rsid w:val="00C14B61"/>
    <w:rsid w:val="00C15128"/>
    <w:rsid w:val="00C152D3"/>
    <w:rsid w:val="00C153ED"/>
    <w:rsid w:val="00C158CD"/>
    <w:rsid w:val="00C15A34"/>
    <w:rsid w:val="00C15AAE"/>
    <w:rsid w:val="00C15BE7"/>
    <w:rsid w:val="00C16216"/>
    <w:rsid w:val="00C165DC"/>
    <w:rsid w:val="00C16B76"/>
    <w:rsid w:val="00C16E73"/>
    <w:rsid w:val="00C1769C"/>
    <w:rsid w:val="00C17701"/>
    <w:rsid w:val="00C17AA7"/>
    <w:rsid w:val="00C17B8E"/>
    <w:rsid w:val="00C17C61"/>
    <w:rsid w:val="00C17E82"/>
    <w:rsid w:val="00C20207"/>
    <w:rsid w:val="00C2027A"/>
    <w:rsid w:val="00C20BAA"/>
    <w:rsid w:val="00C20FB8"/>
    <w:rsid w:val="00C2113F"/>
    <w:rsid w:val="00C21903"/>
    <w:rsid w:val="00C219D0"/>
    <w:rsid w:val="00C21F7E"/>
    <w:rsid w:val="00C230D4"/>
    <w:rsid w:val="00C2312C"/>
    <w:rsid w:val="00C23503"/>
    <w:rsid w:val="00C23872"/>
    <w:rsid w:val="00C23CE7"/>
    <w:rsid w:val="00C23DDE"/>
    <w:rsid w:val="00C240D9"/>
    <w:rsid w:val="00C24300"/>
    <w:rsid w:val="00C24A83"/>
    <w:rsid w:val="00C24D8F"/>
    <w:rsid w:val="00C24EA8"/>
    <w:rsid w:val="00C24EAE"/>
    <w:rsid w:val="00C24EB2"/>
    <w:rsid w:val="00C24F75"/>
    <w:rsid w:val="00C250E3"/>
    <w:rsid w:val="00C258CF"/>
    <w:rsid w:val="00C261D6"/>
    <w:rsid w:val="00C2715D"/>
    <w:rsid w:val="00C27177"/>
    <w:rsid w:val="00C271FE"/>
    <w:rsid w:val="00C273E0"/>
    <w:rsid w:val="00C2796D"/>
    <w:rsid w:val="00C2799E"/>
    <w:rsid w:val="00C27B76"/>
    <w:rsid w:val="00C27CDE"/>
    <w:rsid w:val="00C3099B"/>
    <w:rsid w:val="00C30A18"/>
    <w:rsid w:val="00C30BBC"/>
    <w:rsid w:val="00C312FA"/>
    <w:rsid w:val="00C31641"/>
    <w:rsid w:val="00C31993"/>
    <w:rsid w:val="00C31ADE"/>
    <w:rsid w:val="00C31BF2"/>
    <w:rsid w:val="00C31CA7"/>
    <w:rsid w:val="00C31F6B"/>
    <w:rsid w:val="00C325B1"/>
    <w:rsid w:val="00C330A4"/>
    <w:rsid w:val="00C33364"/>
    <w:rsid w:val="00C3349D"/>
    <w:rsid w:val="00C336D1"/>
    <w:rsid w:val="00C33804"/>
    <w:rsid w:val="00C339D7"/>
    <w:rsid w:val="00C33FE4"/>
    <w:rsid w:val="00C341C3"/>
    <w:rsid w:val="00C349F6"/>
    <w:rsid w:val="00C34C1E"/>
    <w:rsid w:val="00C34D83"/>
    <w:rsid w:val="00C34E2C"/>
    <w:rsid w:val="00C34F8C"/>
    <w:rsid w:val="00C355A9"/>
    <w:rsid w:val="00C3582C"/>
    <w:rsid w:val="00C35B31"/>
    <w:rsid w:val="00C35DDB"/>
    <w:rsid w:val="00C35FA3"/>
    <w:rsid w:val="00C361B2"/>
    <w:rsid w:val="00C363A1"/>
    <w:rsid w:val="00C36548"/>
    <w:rsid w:val="00C36B3D"/>
    <w:rsid w:val="00C374C9"/>
    <w:rsid w:val="00C3772C"/>
    <w:rsid w:val="00C37793"/>
    <w:rsid w:val="00C37BAB"/>
    <w:rsid w:val="00C40EE4"/>
    <w:rsid w:val="00C415E3"/>
    <w:rsid w:val="00C4182A"/>
    <w:rsid w:val="00C41A6B"/>
    <w:rsid w:val="00C42163"/>
    <w:rsid w:val="00C42385"/>
    <w:rsid w:val="00C42670"/>
    <w:rsid w:val="00C43452"/>
    <w:rsid w:val="00C43582"/>
    <w:rsid w:val="00C43629"/>
    <w:rsid w:val="00C43F2F"/>
    <w:rsid w:val="00C440C0"/>
    <w:rsid w:val="00C441EE"/>
    <w:rsid w:val="00C446C8"/>
    <w:rsid w:val="00C44B44"/>
    <w:rsid w:val="00C44CD6"/>
    <w:rsid w:val="00C44DEC"/>
    <w:rsid w:val="00C45361"/>
    <w:rsid w:val="00C453A4"/>
    <w:rsid w:val="00C45415"/>
    <w:rsid w:val="00C462C2"/>
    <w:rsid w:val="00C465B1"/>
    <w:rsid w:val="00C46BE9"/>
    <w:rsid w:val="00C4713B"/>
    <w:rsid w:val="00C477C3"/>
    <w:rsid w:val="00C47FCC"/>
    <w:rsid w:val="00C47FE8"/>
    <w:rsid w:val="00C502C1"/>
    <w:rsid w:val="00C502F2"/>
    <w:rsid w:val="00C50B03"/>
    <w:rsid w:val="00C50C4C"/>
    <w:rsid w:val="00C50C57"/>
    <w:rsid w:val="00C5128B"/>
    <w:rsid w:val="00C5137B"/>
    <w:rsid w:val="00C5165F"/>
    <w:rsid w:val="00C521CF"/>
    <w:rsid w:val="00C52784"/>
    <w:rsid w:val="00C52BA9"/>
    <w:rsid w:val="00C53021"/>
    <w:rsid w:val="00C5339D"/>
    <w:rsid w:val="00C536C0"/>
    <w:rsid w:val="00C53B4D"/>
    <w:rsid w:val="00C5407D"/>
    <w:rsid w:val="00C5516C"/>
    <w:rsid w:val="00C55539"/>
    <w:rsid w:val="00C55603"/>
    <w:rsid w:val="00C55C53"/>
    <w:rsid w:val="00C56240"/>
    <w:rsid w:val="00C56275"/>
    <w:rsid w:val="00C5667B"/>
    <w:rsid w:val="00C56B05"/>
    <w:rsid w:val="00C57481"/>
    <w:rsid w:val="00C5757A"/>
    <w:rsid w:val="00C57769"/>
    <w:rsid w:val="00C57CF4"/>
    <w:rsid w:val="00C57E16"/>
    <w:rsid w:val="00C60019"/>
    <w:rsid w:val="00C60105"/>
    <w:rsid w:val="00C606CA"/>
    <w:rsid w:val="00C607A2"/>
    <w:rsid w:val="00C60C4A"/>
    <w:rsid w:val="00C60DF0"/>
    <w:rsid w:val="00C61154"/>
    <w:rsid w:val="00C61C1C"/>
    <w:rsid w:val="00C625C7"/>
    <w:rsid w:val="00C6295B"/>
    <w:rsid w:val="00C6297D"/>
    <w:rsid w:val="00C62D6A"/>
    <w:rsid w:val="00C630C3"/>
    <w:rsid w:val="00C631F5"/>
    <w:rsid w:val="00C63333"/>
    <w:rsid w:val="00C634DB"/>
    <w:rsid w:val="00C635D4"/>
    <w:rsid w:val="00C6381F"/>
    <w:rsid w:val="00C63C11"/>
    <w:rsid w:val="00C63C1C"/>
    <w:rsid w:val="00C64185"/>
    <w:rsid w:val="00C642BA"/>
    <w:rsid w:val="00C645F5"/>
    <w:rsid w:val="00C647DB"/>
    <w:rsid w:val="00C648E2"/>
    <w:rsid w:val="00C6594D"/>
    <w:rsid w:val="00C65C05"/>
    <w:rsid w:val="00C65F46"/>
    <w:rsid w:val="00C66397"/>
    <w:rsid w:val="00C66468"/>
    <w:rsid w:val="00C665E2"/>
    <w:rsid w:val="00C66961"/>
    <w:rsid w:val="00C66A64"/>
    <w:rsid w:val="00C66CED"/>
    <w:rsid w:val="00C66D64"/>
    <w:rsid w:val="00C66DEF"/>
    <w:rsid w:val="00C66E2B"/>
    <w:rsid w:val="00C671E8"/>
    <w:rsid w:val="00C67216"/>
    <w:rsid w:val="00C673D3"/>
    <w:rsid w:val="00C673DD"/>
    <w:rsid w:val="00C674E1"/>
    <w:rsid w:val="00C6770C"/>
    <w:rsid w:val="00C67BEB"/>
    <w:rsid w:val="00C67BF0"/>
    <w:rsid w:val="00C67E12"/>
    <w:rsid w:val="00C70333"/>
    <w:rsid w:val="00C7046E"/>
    <w:rsid w:val="00C7059F"/>
    <w:rsid w:val="00C7063E"/>
    <w:rsid w:val="00C7081C"/>
    <w:rsid w:val="00C71137"/>
    <w:rsid w:val="00C71E4D"/>
    <w:rsid w:val="00C7217A"/>
    <w:rsid w:val="00C7298D"/>
    <w:rsid w:val="00C72C5A"/>
    <w:rsid w:val="00C72C9B"/>
    <w:rsid w:val="00C72D28"/>
    <w:rsid w:val="00C72F23"/>
    <w:rsid w:val="00C73370"/>
    <w:rsid w:val="00C73503"/>
    <w:rsid w:val="00C73799"/>
    <w:rsid w:val="00C73D03"/>
    <w:rsid w:val="00C7427A"/>
    <w:rsid w:val="00C7455A"/>
    <w:rsid w:val="00C750D6"/>
    <w:rsid w:val="00C7576E"/>
    <w:rsid w:val="00C75E3C"/>
    <w:rsid w:val="00C76359"/>
    <w:rsid w:val="00C764E7"/>
    <w:rsid w:val="00C76DF5"/>
    <w:rsid w:val="00C77283"/>
    <w:rsid w:val="00C774D6"/>
    <w:rsid w:val="00C77522"/>
    <w:rsid w:val="00C8026F"/>
    <w:rsid w:val="00C8054B"/>
    <w:rsid w:val="00C8100E"/>
    <w:rsid w:val="00C81795"/>
    <w:rsid w:val="00C8196F"/>
    <w:rsid w:val="00C81F85"/>
    <w:rsid w:val="00C82096"/>
    <w:rsid w:val="00C8215E"/>
    <w:rsid w:val="00C82360"/>
    <w:rsid w:val="00C82375"/>
    <w:rsid w:val="00C82AD4"/>
    <w:rsid w:val="00C82F54"/>
    <w:rsid w:val="00C83396"/>
    <w:rsid w:val="00C83A46"/>
    <w:rsid w:val="00C843BA"/>
    <w:rsid w:val="00C84C16"/>
    <w:rsid w:val="00C850ED"/>
    <w:rsid w:val="00C85A3F"/>
    <w:rsid w:val="00C85ABA"/>
    <w:rsid w:val="00C867EB"/>
    <w:rsid w:val="00C86C12"/>
    <w:rsid w:val="00C86E06"/>
    <w:rsid w:val="00C8713E"/>
    <w:rsid w:val="00C87428"/>
    <w:rsid w:val="00C874FF"/>
    <w:rsid w:val="00C875AB"/>
    <w:rsid w:val="00C879F5"/>
    <w:rsid w:val="00C87C4D"/>
    <w:rsid w:val="00C87C61"/>
    <w:rsid w:val="00C90405"/>
    <w:rsid w:val="00C909FA"/>
    <w:rsid w:val="00C90A14"/>
    <w:rsid w:val="00C90DB2"/>
    <w:rsid w:val="00C910CD"/>
    <w:rsid w:val="00C91149"/>
    <w:rsid w:val="00C916AC"/>
    <w:rsid w:val="00C922D6"/>
    <w:rsid w:val="00C9264C"/>
    <w:rsid w:val="00C9333B"/>
    <w:rsid w:val="00C9378C"/>
    <w:rsid w:val="00C9397E"/>
    <w:rsid w:val="00C944E9"/>
    <w:rsid w:val="00C95CE6"/>
    <w:rsid w:val="00C960E9"/>
    <w:rsid w:val="00C9642C"/>
    <w:rsid w:val="00C96937"/>
    <w:rsid w:val="00C96B0C"/>
    <w:rsid w:val="00C96D7B"/>
    <w:rsid w:val="00C96F58"/>
    <w:rsid w:val="00C975D2"/>
    <w:rsid w:val="00C97753"/>
    <w:rsid w:val="00CA04A8"/>
    <w:rsid w:val="00CA0695"/>
    <w:rsid w:val="00CA0A77"/>
    <w:rsid w:val="00CA0AF2"/>
    <w:rsid w:val="00CA0CC7"/>
    <w:rsid w:val="00CA1817"/>
    <w:rsid w:val="00CA2294"/>
    <w:rsid w:val="00CA23E7"/>
    <w:rsid w:val="00CA2627"/>
    <w:rsid w:val="00CA28D8"/>
    <w:rsid w:val="00CA2CC0"/>
    <w:rsid w:val="00CA3039"/>
    <w:rsid w:val="00CA31A4"/>
    <w:rsid w:val="00CA33B9"/>
    <w:rsid w:val="00CA38EC"/>
    <w:rsid w:val="00CA3956"/>
    <w:rsid w:val="00CA3C01"/>
    <w:rsid w:val="00CA3C49"/>
    <w:rsid w:val="00CA44FD"/>
    <w:rsid w:val="00CA4825"/>
    <w:rsid w:val="00CA484F"/>
    <w:rsid w:val="00CA4AA7"/>
    <w:rsid w:val="00CA531A"/>
    <w:rsid w:val="00CA5B4F"/>
    <w:rsid w:val="00CA6962"/>
    <w:rsid w:val="00CA6A5F"/>
    <w:rsid w:val="00CA6D3E"/>
    <w:rsid w:val="00CA7321"/>
    <w:rsid w:val="00CA7739"/>
    <w:rsid w:val="00CA7791"/>
    <w:rsid w:val="00CA77CD"/>
    <w:rsid w:val="00CA7879"/>
    <w:rsid w:val="00CA795A"/>
    <w:rsid w:val="00CB007F"/>
    <w:rsid w:val="00CB1123"/>
    <w:rsid w:val="00CB142F"/>
    <w:rsid w:val="00CB2163"/>
    <w:rsid w:val="00CB226C"/>
    <w:rsid w:val="00CB24D6"/>
    <w:rsid w:val="00CB2ED7"/>
    <w:rsid w:val="00CB3343"/>
    <w:rsid w:val="00CB344E"/>
    <w:rsid w:val="00CB35EA"/>
    <w:rsid w:val="00CB369E"/>
    <w:rsid w:val="00CB383E"/>
    <w:rsid w:val="00CB3E86"/>
    <w:rsid w:val="00CB426A"/>
    <w:rsid w:val="00CB467D"/>
    <w:rsid w:val="00CB469B"/>
    <w:rsid w:val="00CB51F5"/>
    <w:rsid w:val="00CB560F"/>
    <w:rsid w:val="00CB59CA"/>
    <w:rsid w:val="00CB5B80"/>
    <w:rsid w:val="00CB5D65"/>
    <w:rsid w:val="00CB5E66"/>
    <w:rsid w:val="00CB6154"/>
    <w:rsid w:val="00CB6506"/>
    <w:rsid w:val="00CB658D"/>
    <w:rsid w:val="00CB6691"/>
    <w:rsid w:val="00CB67BD"/>
    <w:rsid w:val="00CB69F3"/>
    <w:rsid w:val="00CB7368"/>
    <w:rsid w:val="00CB73B4"/>
    <w:rsid w:val="00CB7D22"/>
    <w:rsid w:val="00CB7F68"/>
    <w:rsid w:val="00CB7FC1"/>
    <w:rsid w:val="00CC03A1"/>
    <w:rsid w:val="00CC0926"/>
    <w:rsid w:val="00CC0DCE"/>
    <w:rsid w:val="00CC0EE2"/>
    <w:rsid w:val="00CC10F8"/>
    <w:rsid w:val="00CC124F"/>
    <w:rsid w:val="00CC1A9D"/>
    <w:rsid w:val="00CC22EE"/>
    <w:rsid w:val="00CC23DB"/>
    <w:rsid w:val="00CC2CC8"/>
    <w:rsid w:val="00CC2CD1"/>
    <w:rsid w:val="00CC2D8A"/>
    <w:rsid w:val="00CC2FEA"/>
    <w:rsid w:val="00CC374F"/>
    <w:rsid w:val="00CC3A82"/>
    <w:rsid w:val="00CC3B9A"/>
    <w:rsid w:val="00CC4122"/>
    <w:rsid w:val="00CC4892"/>
    <w:rsid w:val="00CC4955"/>
    <w:rsid w:val="00CC5118"/>
    <w:rsid w:val="00CC543E"/>
    <w:rsid w:val="00CC58BB"/>
    <w:rsid w:val="00CC5991"/>
    <w:rsid w:val="00CC60FF"/>
    <w:rsid w:val="00CC6478"/>
    <w:rsid w:val="00CC68F5"/>
    <w:rsid w:val="00CC6968"/>
    <w:rsid w:val="00CC6ECE"/>
    <w:rsid w:val="00CC728E"/>
    <w:rsid w:val="00CC7458"/>
    <w:rsid w:val="00CC74DE"/>
    <w:rsid w:val="00CC75AA"/>
    <w:rsid w:val="00CC774B"/>
    <w:rsid w:val="00CC7AE8"/>
    <w:rsid w:val="00CC7CBB"/>
    <w:rsid w:val="00CC7EEC"/>
    <w:rsid w:val="00CD062F"/>
    <w:rsid w:val="00CD0ABF"/>
    <w:rsid w:val="00CD0D6A"/>
    <w:rsid w:val="00CD13AD"/>
    <w:rsid w:val="00CD163C"/>
    <w:rsid w:val="00CD22F9"/>
    <w:rsid w:val="00CD27F6"/>
    <w:rsid w:val="00CD296F"/>
    <w:rsid w:val="00CD3007"/>
    <w:rsid w:val="00CD3133"/>
    <w:rsid w:val="00CD3E56"/>
    <w:rsid w:val="00CD3F84"/>
    <w:rsid w:val="00CD408A"/>
    <w:rsid w:val="00CD4172"/>
    <w:rsid w:val="00CD4231"/>
    <w:rsid w:val="00CD5192"/>
    <w:rsid w:val="00CD616D"/>
    <w:rsid w:val="00CD6507"/>
    <w:rsid w:val="00CD6D4C"/>
    <w:rsid w:val="00CD6F52"/>
    <w:rsid w:val="00CD7F0C"/>
    <w:rsid w:val="00CD7FD8"/>
    <w:rsid w:val="00CE0234"/>
    <w:rsid w:val="00CE0878"/>
    <w:rsid w:val="00CE094C"/>
    <w:rsid w:val="00CE095C"/>
    <w:rsid w:val="00CE1254"/>
    <w:rsid w:val="00CE1406"/>
    <w:rsid w:val="00CE1430"/>
    <w:rsid w:val="00CE1A1A"/>
    <w:rsid w:val="00CE22DE"/>
    <w:rsid w:val="00CE2954"/>
    <w:rsid w:val="00CE2A46"/>
    <w:rsid w:val="00CE3082"/>
    <w:rsid w:val="00CE414C"/>
    <w:rsid w:val="00CE429D"/>
    <w:rsid w:val="00CE44E4"/>
    <w:rsid w:val="00CE47BB"/>
    <w:rsid w:val="00CE491C"/>
    <w:rsid w:val="00CE4D77"/>
    <w:rsid w:val="00CE5358"/>
    <w:rsid w:val="00CE59C9"/>
    <w:rsid w:val="00CE5AAC"/>
    <w:rsid w:val="00CE5E78"/>
    <w:rsid w:val="00CE6003"/>
    <w:rsid w:val="00CE6240"/>
    <w:rsid w:val="00CE6520"/>
    <w:rsid w:val="00CE7193"/>
    <w:rsid w:val="00CE72D1"/>
    <w:rsid w:val="00CE72ED"/>
    <w:rsid w:val="00CE7923"/>
    <w:rsid w:val="00CE7ACA"/>
    <w:rsid w:val="00CF14EA"/>
    <w:rsid w:val="00CF1503"/>
    <w:rsid w:val="00CF1CEC"/>
    <w:rsid w:val="00CF2158"/>
    <w:rsid w:val="00CF2515"/>
    <w:rsid w:val="00CF2AE8"/>
    <w:rsid w:val="00CF2BAD"/>
    <w:rsid w:val="00CF2FA9"/>
    <w:rsid w:val="00CF312F"/>
    <w:rsid w:val="00CF32C1"/>
    <w:rsid w:val="00CF3714"/>
    <w:rsid w:val="00CF3A05"/>
    <w:rsid w:val="00CF4FEF"/>
    <w:rsid w:val="00CF53BA"/>
    <w:rsid w:val="00CF583E"/>
    <w:rsid w:val="00CF5AC1"/>
    <w:rsid w:val="00CF6444"/>
    <w:rsid w:val="00CF6CF6"/>
    <w:rsid w:val="00CF6EBA"/>
    <w:rsid w:val="00CF7479"/>
    <w:rsid w:val="00CF7638"/>
    <w:rsid w:val="00CF786F"/>
    <w:rsid w:val="00CF78C2"/>
    <w:rsid w:val="00D005EB"/>
    <w:rsid w:val="00D006C3"/>
    <w:rsid w:val="00D00BB9"/>
    <w:rsid w:val="00D012BD"/>
    <w:rsid w:val="00D01992"/>
    <w:rsid w:val="00D01F6D"/>
    <w:rsid w:val="00D01F85"/>
    <w:rsid w:val="00D021AA"/>
    <w:rsid w:val="00D021DD"/>
    <w:rsid w:val="00D0268C"/>
    <w:rsid w:val="00D026FA"/>
    <w:rsid w:val="00D027A5"/>
    <w:rsid w:val="00D029F9"/>
    <w:rsid w:val="00D033CC"/>
    <w:rsid w:val="00D0361D"/>
    <w:rsid w:val="00D0387C"/>
    <w:rsid w:val="00D03B93"/>
    <w:rsid w:val="00D03F4C"/>
    <w:rsid w:val="00D04402"/>
    <w:rsid w:val="00D050E8"/>
    <w:rsid w:val="00D0563A"/>
    <w:rsid w:val="00D05B90"/>
    <w:rsid w:val="00D06361"/>
    <w:rsid w:val="00D063DB"/>
    <w:rsid w:val="00D06769"/>
    <w:rsid w:val="00D06970"/>
    <w:rsid w:val="00D06BAC"/>
    <w:rsid w:val="00D07FB9"/>
    <w:rsid w:val="00D103BB"/>
    <w:rsid w:val="00D11498"/>
    <w:rsid w:val="00D11520"/>
    <w:rsid w:val="00D119A7"/>
    <w:rsid w:val="00D11A14"/>
    <w:rsid w:val="00D11BCE"/>
    <w:rsid w:val="00D11FCC"/>
    <w:rsid w:val="00D1247A"/>
    <w:rsid w:val="00D1277C"/>
    <w:rsid w:val="00D12D36"/>
    <w:rsid w:val="00D12EE0"/>
    <w:rsid w:val="00D12F3E"/>
    <w:rsid w:val="00D13046"/>
    <w:rsid w:val="00D1308B"/>
    <w:rsid w:val="00D136F5"/>
    <w:rsid w:val="00D13A97"/>
    <w:rsid w:val="00D140F6"/>
    <w:rsid w:val="00D14298"/>
    <w:rsid w:val="00D1430C"/>
    <w:rsid w:val="00D143C4"/>
    <w:rsid w:val="00D14A7C"/>
    <w:rsid w:val="00D14AB1"/>
    <w:rsid w:val="00D14DD1"/>
    <w:rsid w:val="00D156DA"/>
    <w:rsid w:val="00D1575A"/>
    <w:rsid w:val="00D16502"/>
    <w:rsid w:val="00D166AB"/>
    <w:rsid w:val="00D16B16"/>
    <w:rsid w:val="00D16CF9"/>
    <w:rsid w:val="00D1755F"/>
    <w:rsid w:val="00D17758"/>
    <w:rsid w:val="00D17C82"/>
    <w:rsid w:val="00D17E89"/>
    <w:rsid w:val="00D20052"/>
    <w:rsid w:val="00D205FB"/>
    <w:rsid w:val="00D20FE3"/>
    <w:rsid w:val="00D21348"/>
    <w:rsid w:val="00D21453"/>
    <w:rsid w:val="00D2156B"/>
    <w:rsid w:val="00D21656"/>
    <w:rsid w:val="00D21B49"/>
    <w:rsid w:val="00D21E44"/>
    <w:rsid w:val="00D22454"/>
    <w:rsid w:val="00D22463"/>
    <w:rsid w:val="00D2287A"/>
    <w:rsid w:val="00D22D42"/>
    <w:rsid w:val="00D22DD9"/>
    <w:rsid w:val="00D232C2"/>
    <w:rsid w:val="00D2344E"/>
    <w:rsid w:val="00D23669"/>
    <w:rsid w:val="00D242C7"/>
    <w:rsid w:val="00D249FF"/>
    <w:rsid w:val="00D250BC"/>
    <w:rsid w:val="00D25CD3"/>
    <w:rsid w:val="00D25FA6"/>
    <w:rsid w:val="00D26F66"/>
    <w:rsid w:val="00D26FA0"/>
    <w:rsid w:val="00D27425"/>
    <w:rsid w:val="00D27547"/>
    <w:rsid w:val="00D27B1C"/>
    <w:rsid w:val="00D27CC1"/>
    <w:rsid w:val="00D27CED"/>
    <w:rsid w:val="00D302FC"/>
    <w:rsid w:val="00D3136E"/>
    <w:rsid w:val="00D3175C"/>
    <w:rsid w:val="00D317DC"/>
    <w:rsid w:val="00D31CE3"/>
    <w:rsid w:val="00D31D22"/>
    <w:rsid w:val="00D323B0"/>
    <w:rsid w:val="00D3269D"/>
    <w:rsid w:val="00D32E95"/>
    <w:rsid w:val="00D34023"/>
    <w:rsid w:val="00D3457B"/>
    <w:rsid w:val="00D3471F"/>
    <w:rsid w:val="00D34803"/>
    <w:rsid w:val="00D34C66"/>
    <w:rsid w:val="00D34F8C"/>
    <w:rsid w:val="00D351C2"/>
    <w:rsid w:val="00D351F4"/>
    <w:rsid w:val="00D3530D"/>
    <w:rsid w:val="00D35415"/>
    <w:rsid w:val="00D356D8"/>
    <w:rsid w:val="00D35B73"/>
    <w:rsid w:val="00D36443"/>
    <w:rsid w:val="00D36691"/>
    <w:rsid w:val="00D3689F"/>
    <w:rsid w:val="00D36A78"/>
    <w:rsid w:val="00D36C2F"/>
    <w:rsid w:val="00D36F34"/>
    <w:rsid w:val="00D372B6"/>
    <w:rsid w:val="00D37369"/>
    <w:rsid w:val="00D37EF2"/>
    <w:rsid w:val="00D401F9"/>
    <w:rsid w:val="00D402BD"/>
    <w:rsid w:val="00D40742"/>
    <w:rsid w:val="00D40840"/>
    <w:rsid w:val="00D40860"/>
    <w:rsid w:val="00D40903"/>
    <w:rsid w:val="00D40E33"/>
    <w:rsid w:val="00D40FD0"/>
    <w:rsid w:val="00D41047"/>
    <w:rsid w:val="00D41D32"/>
    <w:rsid w:val="00D42693"/>
    <w:rsid w:val="00D42AB8"/>
    <w:rsid w:val="00D42D22"/>
    <w:rsid w:val="00D42D48"/>
    <w:rsid w:val="00D43034"/>
    <w:rsid w:val="00D432DD"/>
    <w:rsid w:val="00D436F3"/>
    <w:rsid w:val="00D441E0"/>
    <w:rsid w:val="00D441FC"/>
    <w:rsid w:val="00D44258"/>
    <w:rsid w:val="00D4428C"/>
    <w:rsid w:val="00D44793"/>
    <w:rsid w:val="00D44D6F"/>
    <w:rsid w:val="00D44EBF"/>
    <w:rsid w:val="00D44F64"/>
    <w:rsid w:val="00D458F2"/>
    <w:rsid w:val="00D4644D"/>
    <w:rsid w:val="00D470DF"/>
    <w:rsid w:val="00D47313"/>
    <w:rsid w:val="00D474A8"/>
    <w:rsid w:val="00D474ED"/>
    <w:rsid w:val="00D47A92"/>
    <w:rsid w:val="00D47AD2"/>
    <w:rsid w:val="00D50030"/>
    <w:rsid w:val="00D50401"/>
    <w:rsid w:val="00D50A5C"/>
    <w:rsid w:val="00D50C8F"/>
    <w:rsid w:val="00D5136F"/>
    <w:rsid w:val="00D5194A"/>
    <w:rsid w:val="00D51A77"/>
    <w:rsid w:val="00D51B58"/>
    <w:rsid w:val="00D5201F"/>
    <w:rsid w:val="00D5266A"/>
    <w:rsid w:val="00D52B12"/>
    <w:rsid w:val="00D52B4A"/>
    <w:rsid w:val="00D52EA5"/>
    <w:rsid w:val="00D52FCC"/>
    <w:rsid w:val="00D534F0"/>
    <w:rsid w:val="00D53C69"/>
    <w:rsid w:val="00D53CCF"/>
    <w:rsid w:val="00D54208"/>
    <w:rsid w:val="00D542FE"/>
    <w:rsid w:val="00D545F7"/>
    <w:rsid w:val="00D54D2D"/>
    <w:rsid w:val="00D54D4D"/>
    <w:rsid w:val="00D55140"/>
    <w:rsid w:val="00D55A2F"/>
    <w:rsid w:val="00D55B8E"/>
    <w:rsid w:val="00D55C9A"/>
    <w:rsid w:val="00D56059"/>
    <w:rsid w:val="00D56175"/>
    <w:rsid w:val="00D565E3"/>
    <w:rsid w:val="00D570E6"/>
    <w:rsid w:val="00D60244"/>
    <w:rsid w:val="00D60443"/>
    <w:rsid w:val="00D606A5"/>
    <w:rsid w:val="00D6082D"/>
    <w:rsid w:val="00D60A6B"/>
    <w:rsid w:val="00D60B3E"/>
    <w:rsid w:val="00D60C02"/>
    <w:rsid w:val="00D60CBD"/>
    <w:rsid w:val="00D60F0A"/>
    <w:rsid w:val="00D616EE"/>
    <w:rsid w:val="00D617B4"/>
    <w:rsid w:val="00D61920"/>
    <w:rsid w:val="00D61F83"/>
    <w:rsid w:val="00D62411"/>
    <w:rsid w:val="00D63A57"/>
    <w:rsid w:val="00D63F47"/>
    <w:rsid w:val="00D646CF"/>
    <w:rsid w:val="00D64A4B"/>
    <w:rsid w:val="00D64B9D"/>
    <w:rsid w:val="00D65001"/>
    <w:rsid w:val="00D6577D"/>
    <w:rsid w:val="00D657AA"/>
    <w:rsid w:val="00D65DAA"/>
    <w:rsid w:val="00D66431"/>
    <w:rsid w:val="00D66781"/>
    <w:rsid w:val="00D669F2"/>
    <w:rsid w:val="00D66ACA"/>
    <w:rsid w:val="00D66F0C"/>
    <w:rsid w:val="00D675CC"/>
    <w:rsid w:val="00D67B9B"/>
    <w:rsid w:val="00D67FE1"/>
    <w:rsid w:val="00D70587"/>
    <w:rsid w:val="00D706B0"/>
    <w:rsid w:val="00D71943"/>
    <w:rsid w:val="00D71C52"/>
    <w:rsid w:val="00D71FBD"/>
    <w:rsid w:val="00D731B9"/>
    <w:rsid w:val="00D73926"/>
    <w:rsid w:val="00D73EE8"/>
    <w:rsid w:val="00D74026"/>
    <w:rsid w:val="00D74481"/>
    <w:rsid w:val="00D74533"/>
    <w:rsid w:val="00D74945"/>
    <w:rsid w:val="00D74A3E"/>
    <w:rsid w:val="00D74EAB"/>
    <w:rsid w:val="00D74F2B"/>
    <w:rsid w:val="00D753F0"/>
    <w:rsid w:val="00D754AB"/>
    <w:rsid w:val="00D75A67"/>
    <w:rsid w:val="00D75BE9"/>
    <w:rsid w:val="00D75C8D"/>
    <w:rsid w:val="00D75EB4"/>
    <w:rsid w:val="00D76000"/>
    <w:rsid w:val="00D76B89"/>
    <w:rsid w:val="00D771E3"/>
    <w:rsid w:val="00D772EE"/>
    <w:rsid w:val="00D77802"/>
    <w:rsid w:val="00D7786B"/>
    <w:rsid w:val="00D779D1"/>
    <w:rsid w:val="00D77A7F"/>
    <w:rsid w:val="00D808CC"/>
    <w:rsid w:val="00D80AE8"/>
    <w:rsid w:val="00D80F43"/>
    <w:rsid w:val="00D81074"/>
    <w:rsid w:val="00D81222"/>
    <w:rsid w:val="00D81674"/>
    <w:rsid w:val="00D81698"/>
    <w:rsid w:val="00D81912"/>
    <w:rsid w:val="00D81A18"/>
    <w:rsid w:val="00D81A9F"/>
    <w:rsid w:val="00D81F68"/>
    <w:rsid w:val="00D82354"/>
    <w:rsid w:val="00D82570"/>
    <w:rsid w:val="00D82AC2"/>
    <w:rsid w:val="00D82FA5"/>
    <w:rsid w:val="00D834BD"/>
    <w:rsid w:val="00D83595"/>
    <w:rsid w:val="00D839E8"/>
    <w:rsid w:val="00D83F25"/>
    <w:rsid w:val="00D84AD8"/>
    <w:rsid w:val="00D84D8C"/>
    <w:rsid w:val="00D850F5"/>
    <w:rsid w:val="00D851FC"/>
    <w:rsid w:val="00D85D17"/>
    <w:rsid w:val="00D85EFE"/>
    <w:rsid w:val="00D8616D"/>
    <w:rsid w:val="00D867A3"/>
    <w:rsid w:val="00D86B51"/>
    <w:rsid w:val="00D86BC2"/>
    <w:rsid w:val="00D86D39"/>
    <w:rsid w:val="00D86DE1"/>
    <w:rsid w:val="00D86E47"/>
    <w:rsid w:val="00D86ED1"/>
    <w:rsid w:val="00D873C7"/>
    <w:rsid w:val="00D90273"/>
    <w:rsid w:val="00D90B5B"/>
    <w:rsid w:val="00D90E07"/>
    <w:rsid w:val="00D91434"/>
    <w:rsid w:val="00D91583"/>
    <w:rsid w:val="00D915C2"/>
    <w:rsid w:val="00D916A1"/>
    <w:rsid w:val="00D91BD5"/>
    <w:rsid w:val="00D9224D"/>
    <w:rsid w:val="00D9296F"/>
    <w:rsid w:val="00D929FF"/>
    <w:rsid w:val="00D92F0B"/>
    <w:rsid w:val="00D93620"/>
    <w:rsid w:val="00D93BC5"/>
    <w:rsid w:val="00D94132"/>
    <w:rsid w:val="00D948D7"/>
    <w:rsid w:val="00D94B19"/>
    <w:rsid w:val="00D94BAC"/>
    <w:rsid w:val="00D95358"/>
    <w:rsid w:val="00D95741"/>
    <w:rsid w:val="00D95C0E"/>
    <w:rsid w:val="00D95F46"/>
    <w:rsid w:val="00D96082"/>
    <w:rsid w:val="00D96394"/>
    <w:rsid w:val="00D96C81"/>
    <w:rsid w:val="00D97001"/>
    <w:rsid w:val="00D97352"/>
    <w:rsid w:val="00D9757C"/>
    <w:rsid w:val="00D97AAC"/>
    <w:rsid w:val="00DA00A8"/>
    <w:rsid w:val="00DA0745"/>
    <w:rsid w:val="00DA0906"/>
    <w:rsid w:val="00DA0F5C"/>
    <w:rsid w:val="00DA10A7"/>
    <w:rsid w:val="00DA15BE"/>
    <w:rsid w:val="00DA1BCE"/>
    <w:rsid w:val="00DA1DE6"/>
    <w:rsid w:val="00DA2067"/>
    <w:rsid w:val="00DA218C"/>
    <w:rsid w:val="00DA22F6"/>
    <w:rsid w:val="00DA2A0D"/>
    <w:rsid w:val="00DA2F13"/>
    <w:rsid w:val="00DA3B65"/>
    <w:rsid w:val="00DA3CEC"/>
    <w:rsid w:val="00DA3F94"/>
    <w:rsid w:val="00DA406B"/>
    <w:rsid w:val="00DA414E"/>
    <w:rsid w:val="00DA419D"/>
    <w:rsid w:val="00DA426B"/>
    <w:rsid w:val="00DA4413"/>
    <w:rsid w:val="00DA451C"/>
    <w:rsid w:val="00DA4535"/>
    <w:rsid w:val="00DA4538"/>
    <w:rsid w:val="00DA4961"/>
    <w:rsid w:val="00DA4CF3"/>
    <w:rsid w:val="00DA4F33"/>
    <w:rsid w:val="00DA5A7B"/>
    <w:rsid w:val="00DA5B58"/>
    <w:rsid w:val="00DA61B0"/>
    <w:rsid w:val="00DA63F8"/>
    <w:rsid w:val="00DA6488"/>
    <w:rsid w:val="00DA66CE"/>
    <w:rsid w:val="00DA6DF2"/>
    <w:rsid w:val="00DA7387"/>
    <w:rsid w:val="00DA75FA"/>
    <w:rsid w:val="00DA7919"/>
    <w:rsid w:val="00DB0DCD"/>
    <w:rsid w:val="00DB0DFD"/>
    <w:rsid w:val="00DB0EEB"/>
    <w:rsid w:val="00DB107A"/>
    <w:rsid w:val="00DB120E"/>
    <w:rsid w:val="00DB1299"/>
    <w:rsid w:val="00DB138F"/>
    <w:rsid w:val="00DB1474"/>
    <w:rsid w:val="00DB14CB"/>
    <w:rsid w:val="00DB1626"/>
    <w:rsid w:val="00DB2230"/>
    <w:rsid w:val="00DB23E7"/>
    <w:rsid w:val="00DB275E"/>
    <w:rsid w:val="00DB311D"/>
    <w:rsid w:val="00DB3164"/>
    <w:rsid w:val="00DB35A0"/>
    <w:rsid w:val="00DB35C9"/>
    <w:rsid w:val="00DB3623"/>
    <w:rsid w:val="00DB368D"/>
    <w:rsid w:val="00DB3B57"/>
    <w:rsid w:val="00DB3D0A"/>
    <w:rsid w:val="00DB467C"/>
    <w:rsid w:val="00DB4763"/>
    <w:rsid w:val="00DB4A20"/>
    <w:rsid w:val="00DB4E9C"/>
    <w:rsid w:val="00DB549A"/>
    <w:rsid w:val="00DB55B2"/>
    <w:rsid w:val="00DB57CE"/>
    <w:rsid w:val="00DB593B"/>
    <w:rsid w:val="00DB5EA3"/>
    <w:rsid w:val="00DB6603"/>
    <w:rsid w:val="00DB6A4A"/>
    <w:rsid w:val="00DB7043"/>
    <w:rsid w:val="00DB7071"/>
    <w:rsid w:val="00DB740C"/>
    <w:rsid w:val="00DB768F"/>
    <w:rsid w:val="00DB7F33"/>
    <w:rsid w:val="00DC0765"/>
    <w:rsid w:val="00DC0E14"/>
    <w:rsid w:val="00DC1456"/>
    <w:rsid w:val="00DC1653"/>
    <w:rsid w:val="00DC1900"/>
    <w:rsid w:val="00DC1B70"/>
    <w:rsid w:val="00DC1C05"/>
    <w:rsid w:val="00DC24A7"/>
    <w:rsid w:val="00DC2641"/>
    <w:rsid w:val="00DC2C2D"/>
    <w:rsid w:val="00DC3015"/>
    <w:rsid w:val="00DC394A"/>
    <w:rsid w:val="00DC3B09"/>
    <w:rsid w:val="00DC3D5D"/>
    <w:rsid w:val="00DC4261"/>
    <w:rsid w:val="00DC442A"/>
    <w:rsid w:val="00DC482C"/>
    <w:rsid w:val="00DC4A7E"/>
    <w:rsid w:val="00DC5059"/>
    <w:rsid w:val="00DC572C"/>
    <w:rsid w:val="00DC5835"/>
    <w:rsid w:val="00DC5A6C"/>
    <w:rsid w:val="00DC5DD3"/>
    <w:rsid w:val="00DC5E5D"/>
    <w:rsid w:val="00DC605E"/>
    <w:rsid w:val="00DC6079"/>
    <w:rsid w:val="00DC6913"/>
    <w:rsid w:val="00DC6990"/>
    <w:rsid w:val="00DC6C32"/>
    <w:rsid w:val="00DC7610"/>
    <w:rsid w:val="00DC78D2"/>
    <w:rsid w:val="00DD043B"/>
    <w:rsid w:val="00DD05B1"/>
    <w:rsid w:val="00DD06B3"/>
    <w:rsid w:val="00DD0733"/>
    <w:rsid w:val="00DD0996"/>
    <w:rsid w:val="00DD1ECC"/>
    <w:rsid w:val="00DD20D1"/>
    <w:rsid w:val="00DD21A5"/>
    <w:rsid w:val="00DD2ABF"/>
    <w:rsid w:val="00DD3195"/>
    <w:rsid w:val="00DD368F"/>
    <w:rsid w:val="00DD3EF6"/>
    <w:rsid w:val="00DD411E"/>
    <w:rsid w:val="00DD4862"/>
    <w:rsid w:val="00DD49DE"/>
    <w:rsid w:val="00DD4A15"/>
    <w:rsid w:val="00DD4C7B"/>
    <w:rsid w:val="00DD4F0F"/>
    <w:rsid w:val="00DD5029"/>
    <w:rsid w:val="00DD536A"/>
    <w:rsid w:val="00DD560A"/>
    <w:rsid w:val="00DD56CC"/>
    <w:rsid w:val="00DD5744"/>
    <w:rsid w:val="00DD5B8A"/>
    <w:rsid w:val="00DD5CC5"/>
    <w:rsid w:val="00DD5DF1"/>
    <w:rsid w:val="00DD6506"/>
    <w:rsid w:val="00DD66D0"/>
    <w:rsid w:val="00DD6879"/>
    <w:rsid w:val="00DD7114"/>
    <w:rsid w:val="00DD7446"/>
    <w:rsid w:val="00DD76A5"/>
    <w:rsid w:val="00DE0505"/>
    <w:rsid w:val="00DE0543"/>
    <w:rsid w:val="00DE0B20"/>
    <w:rsid w:val="00DE0B25"/>
    <w:rsid w:val="00DE0D71"/>
    <w:rsid w:val="00DE0F40"/>
    <w:rsid w:val="00DE10C5"/>
    <w:rsid w:val="00DE139D"/>
    <w:rsid w:val="00DE1486"/>
    <w:rsid w:val="00DE194D"/>
    <w:rsid w:val="00DE21D0"/>
    <w:rsid w:val="00DE23EF"/>
    <w:rsid w:val="00DE26E7"/>
    <w:rsid w:val="00DE2C58"/>
    <w:rsid w:val="00DE3024"/>
    <w:rsid w:val="00DE35C6"/>
    <w:rsid w:val="00DE385F"/>
    <w:rsid w:val="00DE3E52"/>
    <w:rsid w:val="00DE3FA2"/>
    <w:rsid w:val="00DE3FEB"/>
    <w:rsid w:val="00DE402B"/>
    <w:rsid w:val="00DE4486"/>
    <w:rsid w:val="00DE44A5"/>
    <w:rsid w:val="00DE45F5"/>
    <w:rsid w:val="00DE4988"/>
    <w:rsid w:val="00DE4AC1"/>
    <w:rsid w:val="00DE4DD7"/>
    <w:rsid w:val="00DE51BD"/>
    <w:rsid w:val="00DE57AE"/>
    <w:rsid w:val="00DE5DC2"/>
    <w:rsid w:val="00DE63FD"/>
    <w:rsid w:val="00DE6D62"/>
    <w:rsid w:val="00DE7782"/>
    <w:rsid w:val="00DE792D"/>
    <w:rsid w:val="00DE79B2"/>
    <w:rsid w:val="00DE7F64"/>
    <w:rsid w:val="00DF01A8"/>
    <w:rsid w:val="00DF074C"/>
    <w:rsid w:val="00DF09BF"/>
    <w:rsid w:val="00DF0A4A"/>
    <w:rsid w:val="00DF1424"/>
    <w:rsid w:val="00DF14D9"/>
    <w:rsid w:val="00DF161C"/>
    <w:rsid w:val="00DF1652"/>
    <w:rsid w:val="00DF168A"/>
    <w:rsid w:val="00DF1C70"/>
    <w:rsid w:val="00DF21C2"/>
    <w:rsid w:val="00DF2604"/>
    <w:rsid w:val="00DF26EA"/>
    <w:rsid w:val="00DF28F3"/>
    <w:rsid w:val="00DF2DDE"/>
    <w:rsid w:val="00DF3A2A"/>
    <w:rsid w:val="00DF3A91"/>
    <w:rsid w:val="00DF3C01"/>
    <w:rsid w:val="00DF3FB1"/>
    <w:rsid w:val="00DF3FBE"/>
    <w:rsid w:val="00DF4377"/>
    <w:rsid w:val="00DF444F"/>
    <w:rsid w:val="00DF44CC"/>
    <w:rsid w:val="00DF4504"/>
    <w:rsid w:val="00DF457A"/>
    <w:rsid w:val="00DF4F10"/>
    <w:rsid w:val="00DF4F35"/>
    <w:rsid w:val="00DF4FA7"/>
    <w:rsid w:val="00DF50B3"/>
    <w:rsid w:val="00DF5109"/>
    <w:rsid w:val="00DF5127"/>
    <w:rsid w:val="00DF6584"/>
    <w:rsid w:val="00DF6590"/>
    <w:rsid w:val="00DF6894"/>
    <w:rsid w:val="00DF6896"/>
    <w:rsid w:val="00DF6F7F"/>
    <w:rsid w:val="00DF7236"/>
    <w:rsid w:val="00E00867"/>
    <w:rsid w:val="00E0086B"/>
    <w:rsid w:val="00E00D79"/>
    <w:rsid w:val="00E01721"/>
    <w:rsid w:val="00E01935"/>
    <w:rsid w:val="00E01995"/>
    <w:rsid w:val="00E019E8"/>
    <w:rsid w:val="00E02084"/>
    <w:rsid w:val="00E027D6"/>
    <w:rsid w:val="00E028FE"/>
    <w:rsid w:val="00E02963"/>
    <w:rsid w:val="00E02999"/>
    <w:rsid w:val="00E03089"/>
    <w:rsid w:val="00E03DFA"/>
    <w:rsid w:val="00E042F8"/>
    <w:rsid w:val="00E04362"/>
    <w:rsid w:val="00E043C2"/>
    <w:rsid w:val="00E045D3"/>
    <w:rsid w:val="00E046BF"/>
    <w:rsid w:val="00E04B8F"/>
    <w:rsid w:val="00E04D87"/>
    <w:rsid w:val="00E04DC2"/>
    <w:rsid w:val="00E05712"/>
    <w:rsid w:val="00E05C03"/>
    <w:rsid w:val="00E05CC7"/>
    <w:rsid w:val="00E05FE4"/>
    <w:rsid w:val="00E06402"/>
    <w:rsid w:val="00E06532"/>
    <w:rsid w:val="00E065EC"/>
    <w:rsid w:val="00E066DD"/>
    <w:rsid w:val="00E068A8"/>
    <w:rsid w:val="00E06C21"/>
    <w:rsid w:val="00E07162"/>
    <w:rsid w:val="00E07293"/>
    <w:rsid w:val="00E07D1E"/>
    <w:rsid w:val="00E1073B"/>
    <w:rsid w:val="00E108DA"/>
    <w:rsid w:val="00E11124"/>
    <w:rsid w:val="00E114EE"/>
    <w:rsid w:val="00E11873"/>
    <w:rsid w:val="00E11889"/>
    <w:rsid w:val="00E11997"/>
    <w:rsid w:val="00E12007"/>
    <w:rsid w:val="00E12053"/>
    <w:rsid w:val="00E12905"/>
    <w:rsid w:val="00E1310D"/>
    <w:rsid w:val="00E13415"/>
    <w:rsid w:val="00E13436"/>
    <w:rsid w:val="00E13DFF"/>
    <w:rsid w:val="00E13E5F"/>
    <w:rsid w:val="00E1493D"/>
    <w:rsid w:val="00E14A05"/>
    <w:rsid w:val="00E14D6F"/>
    <w:rsid w:val="00E1517D"/>
    <w:rsid w:val="00E15276"/>
    <w:rsid w:val="00E15B16"/>
    <w:rsid w:val="00E15DD0"/>
    <w:rsid w:val="00E15DF6"/>
    <w:rsid w:val="00E15E06"/>
    <w:rsid w:val="00E162AB"/>
    <w:rsid w:val="00E16582"/>
    <w:rsid w:val="00E165B3"/>
    <w:rsid w:val="00E16724"/>
    <w:rsid w:val="00E16861"/>
    <w:rsid w:val="00E16EF6"/>
    <w:rsid w:val="00E17147"/>
    <w:rsid w:val="00E1740C"/>
    <w:rsid w:val="00E17A74"/>
    <w:rsid w:val="00E17C1B"/>
    <w:rsid w:val="00E2070F"/>
    <w:rsid w:val="00E20866"/>
    <w:rsid w:val="00E211D8"/>
    <w:rsid w:val="00E21726"/>
    <w:rsid w:val="00E22112"/>
    <w:rsid w:val="00E222B0"/>
    <w:rsid w:val="00E22679"/>
    <w:rsid w:val="00E22A70"/>
    <w:rsid w:val="00E22B7F"/>
    <w:rsid w:val="00E22D1D"/>
    <w:rsid w:val="00E23285"/>
    <w:rsid w:val="00E235E1"/>
    <w:rsid w:val="00E2363D"/>
    <w:rsid w:val="00E237F7"/>
    <w:rsid w:val="00E2399C"/>
    <w:rsid w:val="00E2403A"/>
    <w:rsid w:val="00E242A6"/>
    <w:rsid w:val="00E243C5"/>
    <w:rsid w:val="00E24624"/>
    <w:rsid w:val="00E2466D"/>
    <w:rsid w:val="00E24DAA"/>
    <w:rsid w:val="00E24EEA"/>
    <w:rsid w:val="00E25487"/>
    <w:rsid w:val="00E25876"/>
    <w:rsid w:val="00E262DB"/>
    <w:rsid w:val="00E2672A"/>
    <w:rsid w:val="00E26821"/>
    <w:rsid w:val="00E26C16"/>
    <w:rsid w:val="00E270C5"/>
    <w:rsid w:val="00E27439"/>
    <w:rsid w:val="00E27491"/>
    <w:rsid w:val="00E2786A"/>
    <w:rsid w:val="00E27AB1"/>
    <w:rsid w:val="00E27EA8"/>
    <w:rsid w:val="00E305ED"/>
    <w:rsid w:val="00E30DA3"/>
    <w:rsid w:val="00E31195"/>
    <w:rsid w:val="00E31CEC"/>
    <w:rsid w:val="00E31E70"/>
    <w:rsid w:val="00E32029"/>
    <w:rsid w:val="00E320B6"/>
    <w:rsid w:val="00E320E8"/>
    <w:rsid w:val="00E33587"/>
    <w:rsid w:val="00E3425A"/>
    <w:rsid w:val="00E342BB"/>
    <w:rsid w:val="00E34407"/>
    <w:rsid w:val="00E344C7"/>
    <w:rsid w:val="00E34DFD"/>
    <w:rsid w:val="00E352BE"/>
    <w:rsid w:val="00E353A8"/>
    <w:rsid w:val="00E35867"/>
    <w:rsid w:val="00E35E0B"/>
    <w:rsid w:val="00E36E62"/>
    <w:rsid w:val="00E36F0F"/>
    <w:rsid w:val="00E37277"/>
    <w:rsid w:val="00E3739F"/>
    <w:rsid w:val="00E37514"/>
    <w:rsid w:val="00E376DF"/>
    <w:rsid w:val="00E40274"/>
    <w:rsid w:val="00E40AA9"/>
    <w:rsid w:val="00E411AC"/>
    <w:rsid w:val="00E4147D"/>
    <w:rsid w:val="00E418A1"/>
    <w:rsid w:val="00E4196D"/>
    <w:rsid w:val="00E41B26"/>
    <w:rsid w:val="00E41F1C"/>
    <w:rsid w:val="00E41F7E"/>
    <w:rsid w:val="00E42408"/>
    <w:rsid w:val="00E4252A"/>
    <w:rsid w:val="00E42841"/>
    <w:rsid w:val="00E42B28"/>
    <w:rsid w:val="00E42CE9"/>
    <w:rsid w:val="00E42E65"/>
    <w:rsid w:val="00E431F1"/>
    <w:rsid w:val="00E4342C"/>
    <w:rsid w:val="00E44031"/>
    <w:rsid w:val="00E441F8"/>
    <w:rsid w:val="00E44286"/>
    <w:rsid w:val="00E44346"/>
    <w:rsid w:val="00E44CF9"/>
    <w:rsid w:val="00E45956"/>
    <w:rsid w:val="00E46AEA"/>
    <w:rsid w:val="00E46B77"/>
    <w:rsid w:val="00E47048"/>
    <w:rsid w:val="00E47056"/>
    <w:rsid w:val="00E4719A"/>
    <w:rsid w:val="00E47543"/>
    <w:rsid w:val="00E47A55"/>
    <w:rsid w:val="00E47E70"/>
    <w:rsid w:val="00E5032F"/>
    <w:rsid w:val="00E50387"/>
    <w:rsid w:val="00E504C7"/>
    <w:rsid w:val="00E507B4"/>
    <w:rsid w:val="00E507E2"/>
    <w:rsid w:val="00E509A1"/>
    <w:rsid w:val="00E50B97"/>
    <w:rsid w:val="00E511A8"/>
    <w:rsid w:val="00E511E7"/>
    <w:rsid w:val="00E51357"/>
    <w:rsid w:val="00E517ED"/>
    <w:rsid w:val="00E51BFD"/>
    <w:rsid w:val="00E5211B"/>
    <w:rsid w:val="00E52435"/>
    <w:rsid w:val="00E530C5"/>
    <w:rsid w:val="00E53104"/>
    <w:rsid w:val="00E54377"/>
    <w:rsid w:val="00E54604"/>
    <w:rsid w:val="00E549D7"/>
    <w:rsid w:val="00E54F79"/>
    <w:rsid w:val="00E5527B"/>
    <w:rsid w:val="00E554E9"/>
    <w:rsid w:val="00E557B0"/>
    <w:rsid w:val="00E55A2A"/>
    <w:rsid w:val="00E55DC4"/>
    <w:rsid w:val="00E55E9F"/>
    <w:rsid w:val="00E5630C"/>
    <w:rsid w:val="00E56713"/>
    <w:rsid w:val="00E56C94"/>
    <w:rsid w:val="00E56CF3"/>
    <w:rsid w:val="00E56F98"/>
    <w:rsid w:val="00E5702C"/>
    <w:rsid w:val="00E575C5"/>
    <w:rsid w:val="00E57A64"/>
    <w:rsid w:val="00E57F90"/>
    <w:rsid w:val="00E602F3"/>
    <w:rsid w:val="00E611E5"/>
    <w:rsid w:val="00E616F4"/>
    <w:rsid w:val="00E61712"/>
    <w:rsid w:val="00E6171C"/>
    <w:rsid w:val="00E61733"/>
    <w:rsid w:val="00E6181B"/>
    <w:rsid w:val="00E61D38"/>
    <w:rsid w:val="00E6216F"/>
    <w:rsid w:val="00E626D3"/>
    <w:rsid w:val="00E6281D"/>
    <w:rsid w:val="00E6314D"/>
    <w:rsid w:val="00E63C1E"/>
    <w:rsid w:val="00E63FD5"/>
    <w:rsid w:val="00E6422E"/>
    <w:rsid w:val="00E64382"/>
    <w:rsid w:val="00E644F9"/>
    <w:rsid w:val="00E64D22"/>
    <w:rsid w:val="00E65613"/>
    <w:rsid w:val="00E657EF"/>
    <w:rsid w:val="00E658AB"/>
    <w:rsid w:val="00E659E8"/>
    <w:rsid w:val="00E66A2F"/>
    <w:rsid w:val="00E66B42"/>
    <w:rsid w:val="00E67183"/>
    <w:rsid w:val="00E704AB"/>
    <w:rsid w:val="00E70AB4"/>
    <w:rsid w:val="00E70AE5"/>
    <w:rsid w:val="00E70C29"/>
    <w:rsid w:val="00E70CA5"/>
    <w:rsid w:val="00E70CD3"/>
    <w:rsid w:val="00E710A5"/>
    <w:rsid w:val="00E710CF"/>
    <w:rsid w:val="00E71454"/>
    <w:rsid w:val="00E72036"/>
    <w:rsid w:val="00E7213B"/>
    <w:rsid w:val="00E72642"/>
    <w:rsid w:val="00E72AB1"/>
    <w:rsid w:val="00E72E75"/>
    <w:rsid w:val="00E731BC"/>
    <w:rsid w:val="00E735DC"/>
    <w:rsid w:val="00E73A3A"/>
    <w:rsid w:val="00E73DA2"/>
    <w:rsid w:val="00E7406E"/>
    <w:rsid w:val="00E7443E"/>
    <w:rsid w:val="00E7483D"/>
    <w:rsid w:val="00E76698"/>
    <w:rsid w:val="00E76A50"/>
    <w:rsid w:val="00E76F13"/>
    <w:rsid w:val="00E77115"/>
    <w:rsid w:val="00E7715F"/>
    <w:rsid w:val="00E777B8"/>
    <w:rsid w:val="00E7794D"/>
    <w:rsid w:val="00E77E6D"/>
    <w:rsid w:val="00E800BD"/>
    <w:rsid w:val="00E801C6"/>
    <w:rsid w:val="00E8038D"/>
    <w:rsid w:val="00E80C6C"/>
    <w:rsid w:val="00E8181F"/>
    <w:rsid w:val="00E81A83"/>
    <w:rsid w:val="00E81AA8"/>
    <w:rsid w:val="00E81B57"/>
    <w:rsid w:val="00E81E49"/>
    <w:rsid w:val="00E82547"/>
    <w:rsid w:val="00E826DA"/>
    <w:rsid w:val="00E83246"/>
    <w:rsid w:val="00E8326E"/>
    <w:rsid w:val="00E83279"/>
    <w:rsid w:val="00E836CD"/>
    <w:rsid w:val="00E837B6"/>
    <w:rsid w:val="00E83C30"/>
    <w:rsid w:val="00E84808"/>
    <w:rsid w:val="00E85326"/>
    <w:rsid w:val="00E855D2"/>
    <w:rsid w:val="00E856D8"/>
    <w:rsid w:val="00E8599A"/>
    <w:rsid w:val="00E859E8"/>
    <w:rsid w:val="00E85C6C"/>
    <w:rsid w:val="00E8653C"/>
    <w:rsid w:val="00E869FA"/>
    <w:rsid w:val="00E86B04"/>
    <w:rsid w:val="00E86CA4"/>
    <w:rsid w:val="00E87482"/>
    <w:rsid w:val="00E8795F"/>
    <w:rsid w:val="00E90314"/>
    <w:rsid w:val="00E909D7"/>
    <w:rsid w:val="00E90D90"/>
    <w:rsid w:val="00E90F4C"/>
    <w:rsid w:val="00E91A3F"/>
    <w:rsid w:val="00E922BB"/>
    <w:rsid w:val="00E92816"/>
    <w:rsid w:val="00E93014"/>
    <w:rsid w:val="00E93298"/>
    <w:rsid w:val="00E936FE"/>
    <w:rsid w:val="00E93964"/>
    <w:rsid w:val="00E94334"/>
    <w:rsid w:val="00E94610"/>
    <w:rsid w:val="00E94848"/>
    <w:rsid w:val="00E94C2E"/>
    <w:rsid w:val="00E94DC4"/>
    <w:rsid w:val="00E94EC2"/>
    <w:rsid w:val="00E9550E"/>
    <w:rsid w:val="00E96B65"/>
    <w:rsid w:val="00E96DE3"/>
    <w:rsid w:val="00E97214"/>
    <w:rsid w:val="00E97537"/>
    <w:rsid w:val="00E977B1"/>
    <w:rsid w:val="00E978F3"/>
    <w:rsid w:val="00EA00F4"/>
    <w:rsid w:val="00EA01E8"/>
    <w:rsid w:val="00EA0977"/>
    <w:rsid w:val="00EA0DAD"/>
    <w:rsid w:val="00EA1160"/>
    <w:rsid w:val="00EA12F7"/>
    <w:rsid w:val="00EA1776"/>
    <w:rsid w:val="00EA1872"/>
    <w:rsid w:val="00EA1941"/>
    <w:rsid w:val="00EA19EC"/>
    <w:rsid w:val="00EA1A88"/>
    <w:rsid w:val="00EA1FA2"/>
    <w:rsid w:val="00EA2258"/>
    <w:rsid w:val="00EA26A7"/>
    <w:rsid w:val="00EA277A"/>
    <w:rsid w:val="00EA2954"/>
    <w:rsid w:val="00EA339B"/>
    <w:rsid w:val="00EA3AB7"/>
    <w:rsid w:val="00EA3BFD"/>
    <w:rsid w:val="00EA3D37"/>
    <w:rsid w:val="00EA3DB3"/>
    <w:rsid w:val="00EA42B4"/>
    <w:rsid w:val="00EA44AB"/>
    <w:rsid w:val="00EA4978"/>
    <w:rsid w:val="00EA4BC5"/>
    <w:rsid w:val="00EA4E18"/>
    <w:rsid w:val="00EA4EA5"/>
    <w:rsid w:val="00EA4F43"/>
    <w:rsid w:val="00EA59DC"/>
    <w:rsid w:val="00EA5F7D"/>
    <w:rsid w:val="00EA6D81"/>
    <w:rsid w:val="00EA79BF"/>
    <w:rsid w:val="00EA7A3E"/>
    <w:rsid w:val="00EA7D74"/>
    <w:rsid w:val="00EB0A47"/>
    <w:rsid w:val="00EB0E0A"/>
    <w:rsid w:val="00EB0F36"/>
    <w:rsid w:val="00EB0F90"/>
    <w:rsid w:val="00EB1ADD"/>
    <w:rsid w:val="00EB1CA3"/>
    <w:rsid w:val="00EB203D"/>
    <w:rsid w:val="00EB2283"/>
    <w:rsid w:val="00EB2DB4"/>
    <w:rsid w:val="00EB2F0F"/>
    <w:rsid w:val="00EB2FED"/>
    <w:rsid w:val="00EB3962"/>
    <w:rsid w:val="00EB3C13"/>
    <w:rsid w:val="00EB3EEB"/>
    <w:rsid w:val="00EB3F99"/>
    <w:rsid w:val="00EB494D"/>
    <w:rsid w:val="00EB4AA4"/>
    <w:rsid w:val="00EB5131"/>
    <w:rsid w:val="00EB5487"/>
    <w:rsid w:val="00EB5D26"/>
    <w:rsid w:val="00EB65FA"/>
    <w:rsid w:val="00EB6BBF"/>
    <w:rsid w:val="00EB6DFC"/>
    <w:rsid w:val="00EB7044"/>
    <w:rsid w:val="00EC01CA"/>
    <w:rsid w:val="00EC09BA"/>
    <w:rsid w:val="00EC0CDE"/>
    <w:rsid w:val="00EC0E20"/>
    <w:rsid w:val="00EC122C"/>
    <w:rsid w:val="00EC146A"/>
    <w:rsid w:val="00EC1559"/>
    <w:rsid w:val="00EC17DA"/>
    <w:rsid w:val="00EC1881"/>
    <w:rsid w:val="00EC18AC"/>
    <w:rsid w:val="00EC232E"/>
    <w:rsid w:val="00EC2469"/>
    <w:rsid w:val="00EC256D"/>
    <w:rsid w:val="00EC2BCB"/>
    <w:rsid w:val="00EC2C47"/>
    <w:rsid w:val="00EC314D"/>
    <w:rsid w:val="00EC3432"/>
    <w:rsid w:val="00EC3435"/>
    <w:rsid w:val="00EC3E73"/>
    <w:rsid w:val="00EC45D1"/>
    <w:rsid w:val="00EC4663"/>
    <w:rsid w:val="00EC48AF"/>
    <w:rsid w:val="00EC4C5C"/>
    <w:rsid w:val="00EC50D1"/>
    <w:rsid w:val="00EC5807"/>
    <w:rsid w:val="00EC5820"/>
    <w:rsid w:val="00EC59DB"/>
    <w:rsid w:val="00EC5FD5"/>
    <w:rsid w:val="00EC62E5"/>
    <w:rsid w:val="00EC6855"/>
    <w:rsid w:val="00EC6AE0"/>
    <w:rsid w:val="00EC7200"/>
    <w:rsid w:val="00EC76F4"/>
    <w:rsid w:val="00ED06B6"/>
    <w:rsid w:val="00ED0726"/>
    <w:rsid w:val="00ED0D78"/>
    <w:rsid w:val="00ED14D5"/>
    <w:rsid w:val="00ED1590"/>
    <w:rsid w:val="00ED1858"/>
    <w:rsid w:val="00ED1A92"/>
    <w:rsid w:val="00ED1AD7"/>
    <w:rsid w:val="00ED1DDA"/>
    <w:rsid w:val="00ED2EAF"/>
    <w:rsid w:val="00ED307A"/>
    <w:rsid w:val="00ED32A0"/>
    <w:rsid w:val="00ED38A8"/>
    <w:rsid w:val="00ED3B16"/>
    <w:rsid w:val="00ED3B99"/>
    <w:rsid w:val="00ED3E18"/>
    <w:rsid w:val="00ED41A0"/>
    <w:rsid w:val="00ED435E"/>
    <w:rsid w:val="00ED5825"/>
    <w:rsid w:val="00ED5A38"/>
    <w:rsid w:val="00ED5DDE"/>
    <w:rsid w:val="00ED6108"/>
    <w:rsid w:val="00ED66E1"/>
    <w:rsid w:val="00ED675E"/>
    <w:rsid w:val="00ED6BFD"/>
    <w:rsid w:val="00ED76C9"/>
    <w:rsid w:val="00ED7899"/>
    <w:rsid w:val="00ED796B"/>
    <w:rsid w:val="00ED79C4"/>
    <w:rsid w:val="00ED7FC0"/>
    <w:rsid w:val="00EE01F4"/>
    <w:rsid w:val="00EE04BA"/>
    <w:rsid w:val="00EE0FB2"/>
    <w:rsid w:val="00EE11ED"/>
    <w:rsid w:val="00EE1264"/>
    <w:rsid w:val="00EE1326"/>
    <w:rsid w:val="00EE17D4"/>
    <w:rsid w:val="00EE185E"/>
    <w:rsid w:val="00EE1BE2"/>
    <w:rsid w:val="00EE28DA"/>
    <w:rsid w:val="00EE2F0F"/>
    <w:rsid w:val="00EE2FCA"/>
    <w:rsid w:val="00EE31CD"/>
    <w:rsid w:val="00EE34EB"/>
    <w:rsid w:val="00EE459A"/>
    <w:rsid w:val="00EE46BC"/>
    <w:rsid w:val="00EE49A7"/>
    <w:rsid w:val="00EE4A27"/>
    <w:rsid w:val="00EE5453"/>
    <w:rsid w:val="00EE603D"/>
    <w:rsid w:val="00EE63CA"/>
    <w:rsid w:val="00EE63EC"/>
    <w:rsid w:val="00EE6685"/>
    <w:rsid w:val="00EE6865"/>
    <w:rsid w:val="00EE6A24"/>
    <w:rsid w:val="00EE6C3B"/>
    <w:rsid w:val="00EE6D97"/>
    <w:rsid w:val="00EE6E5C"/>
    <w:rsid w:val="00EE727B"/>
    <w:rsid w:val="00EE7404"/>
    <w:rsid w:val="00EE7E62"/>
    <w:rsid w:val="00EF03C8"/>
    <w:rsid w:val="00EF0488"/>
    <w:rsid w:val="00EF0498"/>
    <w:rsid w:val="00EF09C0"/>
    <w:rsid w:val="00EF0B57"/>
    <w:rsid w:val="00EF0FCB"/>
    <w:rsid w:val="00EF1247"/>
    <w:rsid w:val="00EF2579"/>
    <w:rsid w:val="00EF2D23"/>
    <w:rsid w:val="00EF2D46"/>
    <w:rsid w:val="00EF38A1"/>
    <w:rsid w:val="00EF3D05"/>
    <w:rsid w:val="00EF3D89"/>
    <w:rsid w:val="00EF3F8C"/>
    <w:rsid w:val="00EF4597"/>
    <w:rsid w:val="00EF49B4"/>
    <w:rsid w:val="00EF4AED"/>
    <w:rsid w:val="00EF4F7F"/>
    <w:rsid w:val="00EF509F"/>
    <w:rsid w:val="00EF50D2"/>
    <w:rsid w:val="00EF5318"/>
    <w:rsid w:val="00EF603E"/>
    <w:rsid w:val="00EF6B47"/>
    <w:rsid w:val="00EF7026"/>
    <w:rsid w:val="00EF76B6"/>
    <w:rsid w:val="00EF7C90"/>
    <w:rsid w:val="00EF7E3D"/>
    <w:rsid w:val="00EF7F06"/>
    <w:rsid w:val="00EF7FD9"/>
    <w:rsid w:val="00F00623"/>
    <w:rsid w:val="00F00898"/>
    <w:rsid w:val="00F00BD1"/>
    <w:rsid w:val="00F00DC0"/>
    <w:rsid w:val="00F011B4"/>
    <w:rsid w:val="00F015EE"/>
    <w:rsid w:val="00F01868"/>
    <w:rsid w:val="00F01A56"/>
    <w:rsid w:val="00F01AFD"/>
    <w:rsid w:val="00F01DB7"/>
    <w:rsid w:val="00F0231E"/>
    <w:rsid w:val="00F02986"/>
    <w:rsid w:val="00F029A8"/>
    <w:rsid w:val="00F02A69"/>
    <w:rsid w:val="00F03081"/>
    <w:rsid w:val="00F0453C"/>
    <w:rsid w:val="00F04655"/>
    <w:rsid w:val="00F048C0"/>
    <w:rsid w:val="00F04C73"/>
    <w:rsid w:val="00F0644B"/>
    <w:rsid w:val="00F0691A"/>
    <w:rsid w:val="00F06BE2"/>
    <w:rsid w:val="00F06EF7"/>
    <w:rsid w:val="00F07183"/>
    <w:rsid w:val="00F071EA"/>
    <w:rsid w:val="00F07203"/>
    <w:rsid w:val="00F07A48"/>
    <w:rsid w:val="00F07A6C"/>
    <w:rsid w:val="00F102CA"/>
    <w:rsid w:val="00F103FF"/>
    <w:rsid w:val="00F10718"/>
    <w:rsid w:val="00F1083E"/>
    <w:rsid w:val="00F109D4"/>
    <w:rsid w:val="00F10D75"/>
    <w:rsid w:val="00F10F2D"/>
    <w:rsid w:val="00F11313"/>
    <w:rsid w:val="00F11780"/>
    <w:rsid w:val="00F118D3"/>
    <w:rsid w:val="00F11A4F"/>
    <w:rsid w:val="00F11DC7"/>
    <w:rsid w:val="00F12305"/>
    <w:rsid w:val="00F12480"/>
    <w:rsid w:val="00F12838"/>
    <w:rsid w:val="00F12900"/>
    <w:rsid w:val="00F12D88"/>
    <w:rsid w:val="00F13324"/>
    <w:rsid w:val="00F1344E"/>
    <w:rsid w:val="00F1360D"/>
    <w:rsid w:val="00F13ECE"/>
    <w:rsid w:val="00F14443"/>
    <w:rsid w:val="00F14652"/>
    <w:rsid w:val="00F14B09"/>
    <w:rsid w:val="00F14F6B"/>
    <w:rsid w:val="00F1524B"/>
    <w:rsid w:val="00F154E9"/>
    <w:rsid w:val="00F15709"/>
    <w:rsid w:val="00F15DB1"/>
    <w:rsid w:val="00F1680A"/>
    <w:rsid w:val="00F1685B"/>
    <w:rsid w:val="00F17030"/>
    <w:rsid w:val="00F17AAB"/>
    <w:rsid w:val="00F17C50"/>
    <w:rsid w:val="00F2024C"/>
    <w:rsid w:val="00F20289"/>
    <w:rsid w:val="00F2151D"/>
    <w:rsid w:val="00F21A8E"/>
    <w:rsid w:val="00F21FBF"/>
    <w:rsid w:val="00F222E4"/>
    <w:rsid w:val="00F228F3"/>
    <w:rsid w:val="00F22E4C"/>
    <w:rsid w:val="00F2305F"/>
    <w:rsid w:val="00F234D2"/>
    <w:rsid w:val="00F234F6"/>
    <w:rsid w:val="00F23BFD"/>
    <w:rsid w:val="00F244A8"/>
    <w:rsid w:val="00F245DD"/>
    <w:rsid w:val="00F248C1"/>
    <w:rsid w:val="00F251D7"/>
    <w:rsid w:val="00F256A7"/>
    <w:rsid w:val="00F25AB4"/>
    <w:rsid w:val="00F25AC6"/>
    <w:rsid w:val="00F25BE2"/>
    <w:rsid w:val="00F25F78"/>
    <w:rsid w:val="00F262F3"/>
    <w:rsid w:val="00F26697"/>
    <w:rsid w:val="00F26CF8"/>
    <w:rsid w:val="00F27B9F"/>
    <w:rsid w:val="00F27BE0"/>
    <w:rsid w:val="00F27D63"/>
    <w:rsid w:val="00F302A6"/>
    <w:rsid w:val="00F31A37"/>
    <w:rsid w:val="00F31DDB"/>
    <w:rsid w:val="00F32F3D"/>
    <w:rsid w:val="00F33303"/>
    <w:rsid w:val="00F3340C"/>
    <w:rsid w:val="00F339D9"/>
    <w:rsid w:val="00F33C41"/>
    <w:rsid w:val="00F34C20"/>
    <w:rsid w:val="00F35136"/>
    <w:rsid w:val="00F35692"/>
    <w:rsid w:val="00F35E0F"/>
    <w:rsid w:val="00F35F13"/>
    <w:rsid w:val="00F3623F"/>
    <w:rsid w:val="00F3646A"/>
    <w:rsid w:val="00F37231"/>
    <w:rsid w:val="00F37951"/>
    <w:rsid w:val="00F379E1"/>
    <w:rsid w:val="00F37A2F"/>
    <w:rsid w:val="00F37B69"/>
    <w:rsid w:val="00F4005E"/>
    <w:rsid w:val="00F400A7"/>
    <w:rsid w:val="00F402CA"/>
    <w:rsid w:val="00F40539"/>
    <w:rsid w:val="00F4062E"/>
    <w:rsid w:val="00F407D6"/>
    <w:rsid w:val="00F40AE1"/>
    <w:rsid w:val="00F41075"/>
    <w:rsid w:val="00F416EA"/>
    <w:rsid w:val="00F419C9"/>
    <w:rsid w:val="00F41A13"/>
    <w:rsid w:val="00F41FCC"/>
    <w:rsid w:val="00F42246"/>
    <w:rsid w:val="00F4244E"/>
    <w:rsid w:val="00F42644"/>
    <w:rsid w:val="00F428DB"/>
    <w:rsid w:val="00F437FC"/>
    <w:rsid w:val="00F44077"/>
    <w:rsid w:val="00F44348"/>
    <w:rsid w:val="00F443A5"/>
    <w:rsid w:val="00F4478F"/>
    <w:rsid w:val="00F44B85"/>
    <w:rsid w:val="00F45A7F"/>
    <w:rsid w:val="00F461BF"/>
    <w:rsid w:val="00F462CF"/>
    <w:rsid w:val="00F471A1"/>
    <w:rsid w:val="00F472C8"/>
    <w:rsid w:val="00F47348"/>
    <w:rsid w:val="00F4784A"/>
    <w:rsid w:val="00F478DE"/>
    <w:rsid w:val="00F47DDA"/>
    <w:rsid w:val="00F505C7"/>
    <w:rsid w:val="00F50B0D"/>
    <w:rsid w:val="00F50DFA"/>
    <w:rsid w:val="00F510CB"/>
    <w:rsid w:val="00F51475"/>
    <w:rsid w:val="00F52D5D"/>
    <w:rsid w:val="00F5380E"/>
    <w:rsid w:val="00F53904"/>
    <w:rsid w:val="00F55554"/>
    <w:rsid w:val="00F564EC"/>
    <w:rsid w:val="00F56E32"/>
    <w:rsid w:val="00F56FF7"/>
    <w:rsid w:val="00F6120D"/>
    <w:rsid w:val="00F63B65"/>
    <w:rsid w:val="00F63B7B"/>
    <w:rsid w:val="00F63FA9"/>
    <w:rsid w:val="00F6417A"/>
    <w:rsid w:val="00F6425D"/>
    <w:rsid w:val="00F64877"/>
    <w:rsid w:val="00F64A55"/>
    <w:rsid w:val="00F64A73"/>
    <w:rsid w:val="00F64EF7"/>
    <w:rsid w:val="00F656A1"/>
    <w:rsid w:val="00F66084"/>
    <w:rsid w:val="00F66230"/>
    <w:rsid w:val="00F662F5"/>
    <w:rsid w:val="00F66330"/>
    <w:rsid w:val="00F6650C"/>
    <w:rsid w:val="00F6670F"/>
    <w:rsid w:val="00F667CB"/>
    <w:rsid w:val="00F66DD0"/>
    <w:rsid w:val="00F66FC6"/>
    <w:rsid w:val="00F670CF"/>
    <w:rsid w:val="00F67393"/>
    <w:rsid w:val="00F67D17"/>
    <w:rsid w:val="00F67E44"/>
    <w:rsid w:val="00F70409"/>
    <w:rsid w:val="00F70639"/>
    <w:rsid w:val="00F707B8"/>
    <w:rsid w:val="00F70B4A"/>
    <w:rsid w:val="00F70BD2"/>
    <w:rsid w:val="00F70C86"/>
    <w:rsid w:val="00F70CC8"/>
    <w:rsid w:val="00F70FDB"/>
    <w:rsid w:val="00F71855"/>
    <w:rsid w:val="00F719D0"/>
    <w:rsid w:val="00F71B5C"/>
    <w:rsid w:val="00F720E9"/>
    <w:rsid w:val="00F7234E"/>
    <w:rsid w:val="00F72567"/>
    <w:rsid w:val="00F727CC"/>
    <w:rsid w:val="00F7299D"/>
    <w:rsid w:val="00F72C35"/>
    <w:rsid w:val="00F72E26"/>
    <w:rsid w:val="00F732A5"/>
    <w:rsid w:val="00F735C5"/>
    <w:rsid w:val="00F73F75"/>
    <w:rsid w:val="00F7411D"/>
    <w:rsid w:val="00F7443A"/>
    <w:rsid w:val="00F746D1"/>
    <w:rsid w:val="00F747D5"/>
    <w:rsid w:val="00F749B7"/>
    <w:rsid w:val="00F74B90"/>
    <w:rsid w:val="00F74CCB"/>
    <w:rsid w:val="00F752F2"/>
    <w:rsid w:val="00F75354"/>
    <w:rsid w:val="00F7542E"/>
    <w:rsid w:val="00F7569C"/>
    <w:rsid w:val="00F7592F"/>
    <w:rsid w:val="00F75956"/>
    <w:rsid w:val="00F759FB"/>
    <w:rsid w:val="00F762FE"/>
    <w:rsid w:val="00F7639D"/>
    <w:rsid w:val="00F7705E"/>
    <w:rsid w:val="00F77715"/>
    <w:rsid w:val="00F778AB"/>
    <w:rsid w:val="00F77FE9"/>
    <w:rsid w:val="00F80C45"/>
    <w:rsid w:val="00F80C76"/>
    <w:rsid w:val="00F814E8"/>
    <w:rsid w:val="00F81982"/>
    <w:rsid w:val="00F81DA1"/>
    <w:rsid w:val="00F81F53"/>
    <w:rsid w:val="00F821A3"/>
    <w:rsid w:val="00F82B51"/>
    <w:rsid w:val="00F82CDF"/>
    <w:rsid w:val="00F83401"/>
    <w:rsid w:val="00F837A7"/>
    <w:rsid w:val="00F83D6E"/>
    <w:rsid w:val="00F84664"/>
    <w:rsid w:val="00F84B39"/>
    <w:rsid w:val="00F84BBD"/>
    <w:rsid w:val="00F84EB7"/>
    <w:rsid w:val="00F858B6"/>
    <w:rsid w:val="00F861B4"/>
    <w:rsid w:val="00F862A2"/>
    <w:rsid w:val="00F863C0"/>
    <w:rsid w:val="00F87729"/>
    <w:rsid w:val="00F879C8"/>
    <w:rsid w:val="00F87E58"/>
    <w:rsid w:val="00F87F55"/>
    <w:rsid w:val="00F909C0"/>
    <w:rsid w:val="00F910E1"/>
    <w:rsid w:val="00F91685"/>
    <w:rsid w:val="00F9194C"/>
    <w:rsid w:val="00F92F9D"/>
    <w:rsid w:val="00F93733"/>
    <w:rsid w:val="00F93B48"/>
    <w:rsid w:val="00F93C02"/>
    <w:rsid w:val="00F93E01"/>
    <w:rsid w:val="00F9431D"/>
    <w:rsid w:val="00F94BE8"/>
    <w:rsid w:val="00F9535C"/>
    <w:rsid w:val="00F95401"/>
    <w:rsid w:val="00F95D03"/>
    <w:rsid w:val="00F962BD"/>
    <w:rsid w:val="00F962FA"/>
    <w:rsid w:val="00F96934"/>
    <w:rsid w:val="00F96A40"/>
    <w:rsid w:val="00F96E71"/>
    <w:rsid w:val="00F9711C"/>
    <w:rsid w:val="00F97353"/>
    <w:rsid w:val="00F974AE"/>
    <w:rsid w:val="00F97B44"/>
    <w:rsid w:val="00FA0221"/>
    <w:rsid w:val="00FA023A"/>
    <w:rsid w:val="00FA02E5"/>
    <w:rsid w:val="00FA03C4"/>
    <w:rsid w:val="00FA071D"/>
    <w:rsid w:val="00FA0998"/>
    <w:rsid w:val="00FA0A3E"/>
    <w:rsid w:val="00FA0B17"/>
    <w:rsid w:val="00FA0C73"/>
    <w:rsid w:val="00FA16B5"/>
    <w:rsid w:val="00FA1D98"/>
    <w:rsid w:val="00FA2247"/>
    <w:rsid w:val="00FA2628"/>
    <w:rsid w:val="00FA28C4"/>
    <w:rsid w:val="00FA2D67"/>
    <w:rsid w:val="00FA2DC0"/>
    <w:rsid w:val="00FA2E0E"/>
    <w:rsid w:val="00FA30E0"/>
    <w:rsid w:val="00FA340B"/>
    <w:rsid w:val="00FA34B9"/>
    <w:rsid w:val="00FA3714"/>
    <w:rsid w:val="00FA37F3"/>
    <w:rsid w:val="00FA3D62"/>
    <w:rsid w:val="00FA4114"/>
    <w:rsid w:val="00FA46B9"/>
    <w:rsid w:val="00FA47C4"/>
    <w:rsid w:val="00FA4B92"/>
    <w:rsid w:val="00FA573D"/>
    <w:rsid w:val="00FA5979"/>
    <w:rsid w:val="00FA6537"/>
    <w:rsid w:val="00FA6947"/>
    <w:rsid w:val="00FA6A03"/>
    <w:rsid w:val="00FA6CE4"/>
    <w:rsid w:val="00FA723B"/>
    <w:rsid w:val="00FA72CF"/>
    <w:rsid w:val="00FA73D1"/>
    <w:rsid w:val="00FA751D"/>
    <w:rsid w:val="00FA795A"/>
    <w:rsid w:val="00FA7BD1"/>
    <w:rsid w:val="00FA7C50"/>
    <w:rsid w:val="00FB0105"/>
    <w:rsid w:val="00FB0113"/>
    <w:rsid w:val="00FB02C7"/>
    <w:rsid w:val="00FB0464"/>
    <w:rsid w:val="00FB0731"/>
    <w:rsid w:val="00FB0EE9"/>
    <w:rsid w:val="00FB0F5D"/>
    <w:rsid w:val="00FB16D9"/>
    <w:rsid w:val="00FB1A15"/>
    <w:rsid w:val="00FB1C2D"/>
    <w:rsid w:val="00FB27B9"/>
    <w:rsid w:val="00FB3020"/>
    <w:rsid w:val="00FB3219"/>
    <w:rsid w:val="00FB3A00"/>
    <w:rsid w:val="00FB3B48"/>
    <w:rsid w:val="00FB40D6"/>
    <w:rsid w:val="00FB41AE"/>
    <w:rsid w:val="00FB4B30"/>
    <w:rsid w:val="00FB4D69"/>
    <w:rsid w:val="00FB577E"/>
    <w:rsid w:val="00FB65EC"/>
    <w:rsid w:val="00FB67DE"/>
    <w:rsid w:val="00FB6DB5"/>
    <w:rsid w:val="00FB6EE8"/>
    <w:rsid w:val="00FB6F1D"/>
    <w:rsid w:val="00FB6FF7"/>
    <w:rsid w:val="00FB7519"/>
    <w:rsid w:val="00FB7589"/>
    <w:rsid w:val="00FB773B"/>
    <w:rsid w:val="00FB77BF"/>
    <w:rsid w:val="00FC05FC"/>
    <w:rsid w:val="00FC06B3"/>
    <w:rsid w:val="00FC0A4C"/>
    <w:rsid w:val="00FC0C47"/>
    <w:rsid w:val="00FC1544"/>
    <w:rsid w:val="00FC1592"/>
    <w:rsid w:val="00FC17B0"/>
    <w:rsid w:val="00FC1ADE"/>
    <w:rsid w:val="00FC23CB"/>
    <w:rsid w:val="00FC26DA"/>
    <w:rsid w:val="00FC296F"/>
    <w:rsid w:val="00FC2A49"/>
    <w:rsid w:val="00FC2AE6"/>
    <w:rsid w:val="00FC35DE"/>
    <w:rsid w:val="00FC398B"/>
    <w:rsid w:val="00FC3D5B"/>
    <w:rsid w:val="00FC3F3E"/>
    <w:rsid w:val="00FC4A58"/>
    <w:rsid w:val="00FC4D1D"/>
    <w:rsid w:val="00FC51FC"/>
    <w:rsid w:val="00FC593F"/>
    <w:rsid w:val="00FC61A3"/>
    <w:rsid w:val="00FC6999"/>
    <w:rsid w:val="00FC6A93"/>
    <w:rsid w:val="00FC6B7F"/>
    <w:rsid w:val="00FC6CAF"/>
    <w:rsid w:val="00FC6DD3"/>
    <w:rsid w:val="00FC710D"/>
    <w:rsid w:val="00FC717B"/>
    <w:rsid w:val="00FC71DA"/>
    <w:rsid w:val="00FC790C"/>
    <w:rsid w:val="00FC7C4F"/>
    <w:rsid w:val="00FD093E"/>
    <w:rsid w:val="00FD0A61"/>
    <w:rsid w:val="00FD128C"/>
    <w:rsid w:val="00FD13D9"/>
    <w:rsid w:val="00FD1BF3"/>
    <w:rsid w:val="00FD1CB0"/>
    <w:rsid w:val="00FD1E0E"/>
    <w:rsid w:val="00FD22F5"/>
    <w:rsid w:val="00FD2434"/>
    <w:rsid w:val="00FD2A5A"/>
    <w:rsid w:val="00FD2B96"/>
    <w:rsid w:val="00FD2C0E"/>
    <w:rsid w:val="00FD3125"/>
    <w:rsid w:val="00FD3BA1"/>
    <w:rsid w:val="00FD455E"/>
    <w:rsid w:val="00FD482F"/>
    <w:rsid w:val="00FD4856"/>
    <w:rsid w:val="00FD55BD"/>
    <w:rsid w:val="00FD55F4"/>
    <w:rsid w:val="00FD5714"/>
    <w:rsid w:val="00FD6288"/>
    <w:rsid w:val="00FD63DF"/>
    <w:rsid w:val="00FD660C"/>
    <w:rsid w:val="00FD7061"/>
    <w:rsid w:val="00FD745D"/>
    <w:rsid w:val="00FD7823"/>
    <w:rsid w:val="00FD7ECA"/>
    <w:rsid w:val="00FE03B9"/>
    <w:rsid w:val="00FE05B8"/>
    <w:rsid w:val="00FE0611"/>
    <w:rsid w:val="00FE0EEB"/>
    <w:rsid w:val="00FE1090"/>
    <w:rsid w:val="00FE14B0"/>
    <w:rsid w:val="00FE1862"/>
    <w:rsid w:val="00FE2098"/>
    <w:rsid w:val="00FE230B"/>
    <w:rsid w:val="00FE2314"/>
    <w:rsid w:val="00FE2399"/>
    <w:rsid w:val="00FE2725"/>
    <w:rsid w:val="00FE2CBA"/>
    <w:rsid w:val="00FE2D87"/>
    <w:rsid w:val="00FE2E2F"/>
    <w:rsid w:val="00FE3AC2"/>
    <w:rsid w:val="00FE3D9A"/>
    <w:rsid w:val="00FE4025"/>
    <w:rsid w:val="00FE415C"/>
    <w:rsid w:val="00FE4EA3"/>
    <w:rsid w:val="00FE6117"/>
    <w:rsid w:val="00FE6910"/>
    <w:rsid w:val="00FE695C"/>
    <w:rsid w:val="00FE7370"/>
    <w:rsid w:val="00FE754A"/>
    <w:rsid w:val="00FF0A78"/>
    <w:rsid w:val="00FF14CE"/>
    <w:rsid w:val="00FF154A"/>
    <w:rsid w:val="00FF1674"/>
    <w:rsid w:val="00FF19FD"/>
    <w:rsid w:val="00FF288A"/>
    <w:rsid w:val="00FF3491"/>
    <w:rsid w:val="00FF364E"/>
    <w:rsid w:val="00FF3BC4"/>
    <w:rsid w:val="00FF40AD"/>
    <w:rsid w:val="00FF454B"/>
    <w:rsid w:val="00FF47A4"/>
    <w:rsid w:val="00FF4DFD"/>
    <w:rsid w:val="00FF62E0"/>
    <w:rsid w:val="00FF6969"/>
    <w:rsid w:val="00FF69ED"/>
    <w:rsid w:val="00FF6A04"/>
    <w:rsid w:val="00FF6E07"/>
    <w:rsid w:val="00FF6F49"/>
    <w:rsid w:val="00FF728E"/>
    <w:rsid w:val="00FF7319"/>
    <w:rsid w:val="00FF764C"/>
    <w:rsid w:val="00FF7888"/>
    <w:rsid w:val="00FF7B7B"/>
    <w:rsid w:val="00FF7BFD"/>
    <w:rsid w:val="00FF7C03"/>
  </w:rsids>
  <m:mathPr>
    <m:mathFont m:val="Cambria Math"/>
    <m:brkBin m:val="before"/>
    <m:brkBinSub m:val="--"/>
    <m:smallFrac/>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Arial" w:hAnsi="Calibri" w:cs="Times New Roman"/>
        <w:lang w:val="el-GR" w:eastAsia="el-GR" w:bidi="ar-SA"/>
      </w:rPr>
    </w:rPrDefault>
    <w:pPrDefault/>
  </w:docDefaults>
  <w:latentStyles w:defLockedState="0" w:defUIPriority="99" w:defSemiHidden="1" w:defUnhideWhenUsed="1" w:defQFormat="0" w:count="267">
    <w:lsdException w:name="Normal" w:semiHidden="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header" w:qFormat="1"/>
    <w:lsdException w:name="caption" w:uiPriority="35" w:qFormat="1"/>
    <w:lsdException w:name="footnote reference" w:qFormat="1"/>
    <w:lsdException w:name="List Bullet" w:qFormat="1"/>
    <w:lsdException w:name="List Number" w:uiPriority="13" w:qFormat="1"/>
    <w:lsdException w:name="List Bullet 2" w:uiPriority="0" w:qFormat="1"/>
    <w:lsdException w:name="List Bullet 3" w:uiPriority="13" w:qFormat="1"/>
    <w:lsdException w:name="List Bullet 4" w:uiPriority="13"/>
    <w:lsdException w:name="List Bullet 5" w:uiPriority="13"/>
    <w:lsdException w:name="List Number 2" w:uiPriority="13" w:qFormat="1"/>
    <w:lsdException w:name="List Number 3" w:uiPriority="13" w:qFormat="1"/>
    <w:lsdException w:name="List Number 4" w:uiPriority="13"/>
    <w:lsdException w:name="List Number 5" w:uiPriority="13"/>
    <w:lsdException w:name="Title" w:semiHidden="0" w:uiPriority="10" w:unhideWhenUsed="0" w:qFormat="1"/>
    <w:lsdException w:name="Default Paragraph Font" w:uiPriority="1"/>
    <w:lsdException w:name="Body Text" w:uiPriority="1" w:qFormat="1"/>
    <w:lsdException w:name="List Continue" w:uiPriority="14" w:qFormat="1"/>
    <w:lsdException w:name="List Continue 2" w:uiPriority="14" w:qFormat="1"/>
    <w:lsdException w:name="List Continue 3" w:uiPriority="14" w:qFormat="1"/>
    <w:lsdException w:name="List Continue 4" w:uiPriority="14"/>
    <w:lsdException w:name="List Continue 5" w:uiPriority="14"/>
    <w:lsdException w:name="Subtitle" w:semiHidden="0" w:uiPriority="11" w:unhideWhenUsed="0" w:qFormat="1"/>
    <w:lsdException w:name="Body Text 3" w:uiPriority="0"/>
    <w:lsdException w:name="Block Text" w:qFormat="1"/>
    <w:lsdException w:name="Strong" w:semiHidden="0" w:uiPriority="22" w:unhideWhenUsed="0" w:qFormat="1"/>
    <w:lsdException w:name="Emphasis" w:semiHidden="0" w:uiPriority="20" w:unhideWhenUsed="0" w:qFormat="1"/>
    <w:lsdException w:name="Table Grid" w:uiPriority="59"/>
    <w:lsdException w:name="No Spacing" w:semiHidden="0" w:uiPriority="1" w:unhideWhenUsed="0" w:qFormat="1"/>
    <w:lsdException w:name="Light Shading" w:semiHidden="0" w:unhideWhenUsed="0"/>
    <w:lsdException w:name="Light List" w:semiHidden="0" w:unhideWhenUsed="0"/>
    <w:lsdException w:name="Light Grid" w:semiHidden="0" w:unhideWhenUsed="0"/>
    <w:lsdException w:name="Medium Shading 1" w:semiHidden="0" w:unhideWhenUsed="0"/>
    <w:lsdException w:name="Medium Shading 2" w:semiHidden="0" w:uiPriority="64" w:unhideWhenUsed="0"/>
    <w:lsdException w:name="Medium List 1" w:semiHidden="0" w:unhideWhenUsed="0"/>
    <w:lsdException w:name="Medium List 2" w:semiHidden="0" w:unhideWhenUsed="0"/>
    <w:lsdException w:name="Medium Grid 1" w:semiHidden="0" w:unhideWhenUsed="0"/>
    <w:lsdException w:name="Medium Grid 2" w:semiHidden="0" w:unhideWhenUsed="0"/>
    <w:lsdException w:name="Medium Grid 3" w:semiHidden="0" w:uiPriority="60" w:unhideWhenUsed="0"/>
    <w:lsdException w:name="Dark List" w:semiHidden="0" w:uiPriority="61" w:unhideWhenUsed="0"/>
    <w:lsdException w:name="Colorful Shading" w:semiHidden="0" w:uiPriority="62" w:unhideWhenUsed="0"/>
    <w:lsdException w:name="Colorful List" w:semiHidden="0" w:uiPriority="63" w:unhideWhenUsed="0"/>
    <w:lsdException w:name="Colorful Grid" w:semiHidden="0" w:uiPriority="64" w:unhideWhenUsed="0"/>
    <w:lsdException w:name="Light Shading Accent 1" w:semiHidden="0" w:uiPriority="65" w:unhideWhenUsed="0"/>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6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65" w:unhideWhenUsed="0"/>
    <w:lsdException w:name="Colorful Shading Accent 1" w:semiHidden="0" w:unhideWhenUsed="0"/>
    <w:lsdException w:name="Colorful List Accent 1" w:semiHidden="0" w:unhideWhenUsed="0" w:qFormat="1"/>
    <w:lsdException w:name="Colorful Grid Accent 1" w:semiHidden="0" w:uiPriority="29" w:unhideWhenUsed="0" w:qFormat="1"/>
    <w:lsdException w:name="Light Shading Accent 2" w:semiHidden="0" w:uiPriority="60" w:unhideWhenUsed="0" w:qFormat="1"/>
    <w:lsdException w:name="Light List Accent 2" w:semiHidden="0" w:uiPriority="61" w:unhideWhenUsed="0"/>
    <w:lsdException w:name="Light Grid Accent 2" w:semiHidden="0" w:uiPriority="62" w:unhideWhenUsed="0"/>
    <w:lsdException w:name="Medium Shading 1 Accent 2" w:semiHidden="0" w:uiPriority="68" w:unhideWhenUsed="0"/>
    <w:lsdException w:name="Medium Shading 2 Accent 2" w:semiHidden="0" w:uiPriority="64" w:unhideWhenUsed="0"/>
    <w:lsdException w:name="Medium List 1 Accent 2" w:semiHidden="0" w:uiPriority="70" w:unhideWhenUsed="0"/>
    <w:lsdException w:name="Medium List 2 Accent 2" w:semiHidden="0" w:uiPriority="71" w:unhideWhenUsed="0"/>
    <w:lsdException w:name="Medium Grid 1 Accent 2" w:semiHidden="0" w:uiPriority="72" w:unhideWhenUsed="0"/>
    <w:lsdException w:name="Medium Grid 2 Accent 2" w:semiHidden="0" w:uiPriority="73" w:unhideWhenUsed="0"/>
    <w:lsdException w:name="Medium Grid 3 Accent 2" w:semiHidden="0" w:uiPriority="60" w:unhideWhenUsed="0"/>
    <w:lsdException w:name="Dark List Accent 2" w:semiHidden="0" w:uiPriority="61" w:unhideWhenUsed="0"/>
    <w:lsdException w:name="Colorful Shading Accent 2" w:semiHidden="0" w:uiPriority="71" w:unhideWhenUsed="0"/>
    <w:lsdException w:name="Colorful List Accent 2" w:semiHidden="0" w:uiPriority="63" w:unhideWhenUsed="0"/>
    <w:lsdException w:name="Colorful Grid Accent 2" w:semiHidden="0" w:uiPriority="73" w:unhideWhenUsed="0"/>
    <w:lsdException w:name="Light Shading Accent 3" w:semiHidden="0" w:uiPriority="65" w:unhideWhenUsed="0"/>
    <w:lsdException w:name="Light List Accent 3" w:semiHidden="0" w:uiPriority="61" w:unhideWhenUsed="0"/>
    <w:lsdException w:name="Light Grid Accent 3" w:semiHidden="0" w:uiPriority="67" w:unhideWhenUsed="0"/>
    <w:lsdException w:name="Medium Shading 1 Accent 3" w:semiHidden="0" w:uiPriority="68" w:unhideWhenUsed="0"/>
    <w:lsdException w:name="Medium Shading 2 Accent 3" w:semiHidden="0" w:uiPriority="64" w:unhideWhenUsed="0"/>
    <w:lsdException w:name="Medium List 1 Accent 3" w:semiHidden="0" w:uiPriority="70" w:unhideWhenUsed="0"/>
    <w:lsdException w:name="Medium List 2 Accent 3" w:semiHidden="0" w:uiPriority="71" w:unhideWhenUsed="0"/>
    <w:lsdException w:name="Medium Grid 1 Accent 3" w:semiHidden="0" w:uiPriority="72" w:unhideWhenUsed="0"/>
    <w:lsdException w:name="Medium Grid 2 Accent 3" w:semiHidden="0" w:uiPriority="73" w:unhideWhenUsed="0"/>
    <w:lsdException w:name="Medium Grid 3 Accent 3" w:semiHidden="0" w:uiPriority="60" w:unhideWhenUsed="0"/>
    <w:lsdException w:name="Dark List Accent 3" w:semiHidden="0" w:uiPriority="61" w:unhideWhenUsed="0"/>
    <w:lsdException w:name="Colorful Shading Accent 3" w:semiHidden="0" w:uiPriority="62" w:unhideWhenUsed="0"/>
    <w:lsdException w:name="Colorful List Accent 3" w:semiHidden="0" w:uiPriority="63" w:unhideWhenUsed="0"/>
    <w:lsdException w:name="Colorful Grid Accent 3" w:semiHidden="0" w:uiPriority="64" w:unhideWhenUsed="0"/>
    <w:lsdException w:name="Light Shading Accent 4" w:semiHidden="0" w:uiPriority="65" w:unhideWhenUsed="0"/>
    <w:lsdException w:name="Light List Accent 4" w:semiHidden="0" w:uiPriority="66" w:unhideWhenUsed="0"/>
    <w:lsdException w:name="Light Grid Accent 4" w:semiHidden="0" w:uiPriority="67" w:unhideWhenUsed="0"/>
    <w:lsdException w:name="Medium Shading 1 Accent 4" w:semiHidden="0" w:uiPriority="63" w:unhideWhenUsed="0"/>
    <w:lsdException w:name="Medium Shading 2 Accent 4" w:semiHidden="0" w:uiPriority="69" w:unhideWhenUsed="0"/>
    <w:lsdException w:name="Medium List 1 Accent 4" w:semiHidden="0" w:uiPriority="70" w:unhideWhenUsed="0"/>
    <w:lsdException w:name="Medium List 2 Accent 4" w:semiHidden="0" w:uiPriority="71" w:unhideWhenUsed="0"/>
    <w:lsdException w:name="Medium Grid 1 Accent 4" w:semiHidden="0" w:uiPriority="72" w:unhideWhenUsed="0"/>
    <w:lsdException w:name="Medium Grid 2 Accent 4" w:semiHidden="0" w:uiPriority="73" w:unhideWhenUsed="0"/>
    <w:lsdException w:name="Medium Grid 3 Accent 4" w:semiHidden="0" w:uiPriority="60" w:unhideWhenUsed="0"/>
    <w:lsdException w:name="Dark List Accent 4" w:semiHidden="0" w:uiPriority="61" w:unhideWhenUsed="0"/>
    <w:lsdException w:name="Colorful Shading Accent 4" w:semiHidden="0" w:uiPriority="62" w:unhideWhenUsed="0"/>
    <w:lsdException w:name="Colorful List Accent 4" w:semiHidden="0" w:uiPriority="63" w:unhideWhenUsed="0"/>
    <w:lsdException w:name="Colorful Grid Accent 4" w:semiHidden="0" w:uiPriority="64" w:unhideWhenUsed="0"/>
    <w:lsdException w:name="Light Shading Accent 5" w:semiHidden="0" w:uiPriority="65" w:unhideWhenUsed="0"/>
    <w:lsdException w:name="Light List Accent 5" w:semiHidden="0" w:uiPriority="66" w:unhideWhenUsed="0"/>
    <w:lsdException w:name="Light Grid Accent 5" w:semiHidden="0" w:uiPriority="67" w:unhideWhenUsed="0"/>
    <w:lsdException w:name="Medium Shading 1 Accent 5" w:semiHidden="0" w:uiPriority="68" w:unhideWhenUsed="0"/>
    <w:lsdException w:name="Medium Shading 2 Accent 5" w:semiHidden="0" w:uiPriority="69" w:unhideWhenUsed="0"/>
    <w:lsdException w:name="Medium List 1 Accent 5" w:semiHidden="0" w:uiPriority="70" w:unhideWhenUsed="0"/>
    <w:lsdException w:name="Medium List 2 Accent 5" w:semiHidden="0" w:uiPriority="71" w:unhideWhenUsed="0"/>
    <w:lsdException w:name="Medium Grid 1 Accent 5" w:semiHidden="0" w:uiPriority="72" w:unhideWhenUsed="0"/>
    <w:lsdException w:name="Medium Grid 2 Accent 5" w:semiHidden="0" w:uiPriority="73" w:unhideWhenUsed="0"/>
    <w:lsdException w:name="Medium Grid 3 Accent 5" w:semiHidden="0" w:uiPriority="60" w:unhideWhenUsed="0"/>
    <w:lsdException w:name="Dark List Accent 5" w:semiHidden="0" w:uiPriority="61" w:unhideWhenUsed="0"/>
    <w:lsdException w:name="Colorful Shading Accent 5" w:semiHidden="0" w:uiPriority="62" w:unhideWhenUsed="0"/>
    <w:lsdException w:name="Colorful List Accent 5" w:semiHidden="0" w:uiPriority="63" w:unhideWhenUsed="0"/>
    <w:lsdException w:name="Colorful Grid Accent 5" w:semiHidden="0" w:uiPriority="64" w:unhideWhenUsed="0"/>
    <w:lsdException w:name="Light Shading Accent 6" w:semiHidden="0" w:uiPriority="65" w:unhideWhenUsed="0"/>
    <w:lsdException w:name="Light List Accent 6" w:semiHidden="0" w:uiPriority="61" w:unhideWhenUsed="0"/>
    <w:lsdException w:name="Light Grid Accent 6" w:semiHidden="0" w:uiPriority="62" w:unhideWhenUsed="0"/>
    <w:lsdException w:name="Medium Shading 1 Accent 6" w:semiHidden="0" w:uiPriority="68" w:unhideWhenUsed="0"/>
    <w:lsdException w:name="Medium Shading 2 Accent 6" w:semiHidden="0" w:uiPriority="69" w:unhideWhenUsed="0"/>
    <w:lsdException w:name="Medium List 1 Accent 6" w:semiHidden="0" w:uiPriority="70" w:unhideWhenUsed="0"/>
    <w:lsdException w:name="Medium List 2 Accent 6" w:semiHidden="0" w:uiPriority="71" w:unhideWhenUsed="0"/>
    <w:lsdException w:name="Medium Grid 1 Accent 6" w:semiHidden="0" w:uiPriority="72" w:unhideWhenUsed="0"/>
    <w:lsdException w:name="Medium Grid 2 Accent 6" w:semiHidden="0" w:uiPriority="73" w:unhideWhenUsed="0"/>
    <w:lsdException w:name="Medium Grid 3 Accent 6" w:semiHidden="0" w:uiPriority="60" w:unhideWhenUsed="0"/>
    <w:lsdException w:name="Dark List Accent 6" w:semiHidden="0" w:uiPriority="61" w:unhideWhenUsed="0"/>
    <w:lsdException w:name="Colorful Shading Accent 6" w:semiHidden="0" w:uiPriority="62" w:unhideWhenUsed="0"/>
    <w:lsdException w:name="Colorful List Accent 6" w:semiHidden="0" w:uiPriority="63" w:unhideWhenUsed="0"/>
    <w:lsdException w:name="Colorful Grid Accent 6" w:semiHidden="0" w:uiPriority="64" w:unhideWhenUsed="0"/>
    <w:lsdException w:name="Subtle Emphasis" w:semiHidden="0" w:uiPriority="65"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70"/>
    <w:lsdException w:name="TOC Heading" w:uiPriority="39" w:qFormat="1"/>
  </w:latentStyles>
  <w:style w:type="paragraph" w:default="1" w:styleId="a1">
    <w:name w:val="Normal"/>
    <w:uiPriority w:val="99"/>
    <w:qFormat/>
    <w:rsid w:val="003C7764"/>
    <w:pPr>
      <w:spacing w:before="240" w:after="120" w:line="240" w:lineRule="atLeast"/>
    </w:pPr>
    <w:rPr>
      <w:lang w:val="en-US" w:eastAsia="en-US"/>
    </w:rPr>
  </w:style>
  <w:style w:type="paragraph" w:styleId="1">
    <w:name w:val="heading 1"/>
    <w:aliases w:val="Section Heading,Section,chaptertext,Overskrift1,Hoofdstuk,h1,H1,Heading,1,A,3,heading,heading4,H11,H12,H111,H13,H112,H14,H113,H15,H114,H16,H115,H17,H116,H18,H117,H19,H118,H110,H119,H120,H1110,MainHeader,Main Secti,Incontrol Hoofdstuktitel"/>
    <w:basedOn w:val="a1"/>
    <w:next w:val="21"/>
    <w:link w:val="1Char"/>
    <w:uiPriority w:val="9"/>
    <w:qFormat/>
    <w:rsid w:val="00990C5E"/>
    <w:pPr>
      <w:keepLines/>
      <w:numPr>
        <w:numId w:val="61"/>
      </w:numPr>
      <w:shd w:val="clear" w:color="auto" w:fill="FDE9D9"/>
      <w:spacing w:after="360" w:line="400" w:lineRule="atLeast"/>
      <w:jc w:val="both"/>
      <w:outlineLvl w:val="0"/>
    </w:pPr>
    <w:rPr>
      <w:rFonts w:eastAsia="Times New Roman"/>
      <w:b/>
      <w:bCs/>
      <w:color w:val="984806"/>
      <w:sz w:val="28"/>
      <w:szCs w:val="28"/>
    </w:rPr>
  </w:style>
  <w:style w:type="paragraph" w:styleId="21">
    <w:name w:val="heading 2"/>
    <w:aliases w:val="HEADING1.1.1,h2,título 2"/>
    <w:basedOn w:val="HEADING11"/>
    <w:next w:val="a2"/>
    <w:link w:val="2Char"/>
    <w:uiPriority w:val="9"/>
    <w:qFormat/>
    <w:rsid w:val="008C6F35"/>
    <w:pPr>
      <w:pageBreakBefore w:val="0"/>
      <w:numPr>
        <w:numId w:val="61"/>
      </w:numPr>
      <w:shd w:val="clear" w:color="auto" w:fill="auto"/>
      <w:spacing w:after="120" w:line="280" w:lineRule="atLeast"/>
      <w:outlineLvl w:val="1"/>
    </w:pPr>
    <w:rPr>
      <w:color w:val="215868"/>
      <w:sz w:val="24"/>
      <w:szCs w:val="24"/>
    </w:rPr>
  </w:style>
  <w:style w:type="paragraph" w:styleId="31">
    <w:name w:val="heading 3"/>
    <w:aliases w:val="HEADING1.1.1.1,h3"/>
    <w:basedOn w:val="21"/>
    <w:next w:val="a2"/>
    <w:link w:val="3Char"/>
    <w:uiPriority w:val="9"/>
    <w:qFormat/>
    <w:rsid w:val="00F73F75"/>
    <w:pPr>
      <w:numPr>
        <w:ilvl w:val="2"/>
      </w:numPr>
      <w:outlineLvl w:val="2"/>
    </w:pPr>
    <w:rPr>
      <w:rFonts w:ascii="Calibri Light" w:hAnsi="Calibri Light"/>
      <w:bCs w:val="0"/>
      <w:sz w:val="22"/>
      <w:szCs w:val="22"/>
    </w:rPr>
  </w:style>
  <w:style w:type="paragraph" w:styleId="41">
    <w:name w:val="heading 4"/>
    <w:aliases w:val="h4,Heading 4 Char3 Char,Heading 4 Char Char2 Char,h4 Char Char2 Char,H41 Char Char2 Char,H4 Char Char2 Char,t4 Char Char2 Char,h41 Char Char2 Char,H42 Char Char2 Char,H411 Char Char2 Char,h42 Char Char2 Char,H43 Char Char2 Char,Cha,dash,H4"/>
    <w:basedOn w:val="a1"/>
    <w:next w:val="a2"/>
    <w:link w:val="4Char"/>
    <w:uiPriority w:val="9"/>
    <w:qFormat/>
    <w:rsid w:val="00990C5E"/>
    <w:pPr>
      <w:keepNext/>
      <w:keepLines/>
      <w:numPr>
        <w:ilvl w:val="3"/>
        <w:numId w:val="61"/>
      </w:numPr>
      <w:spacing w:after="0" w:line="260" w:lineRule="atLeast"/>
      <w:outlineLvl w:val="3"/>
    </w:pPr>
    <w:rPr>
      <w:rFonts w:eastAsia="Times New Roman"/>
      <w:b/>
      <w:bCs/>
      <w:iCs/>
      <w:color w:val="808080"/>
    </w:rPr>
  </w:style>
  <w:style w:type="paragraph" w:styleId="51">
    <w:name w:val="heading 5"/>
    <w:aliases w:val="H5,H51,h5,H52,H511,H53,H512,H521,H5111,H54,H513,H55,H514,H56,H515,H522,H5112,H531,H5121,H541,H5131,H551,H5141,H57,H516,H523,H5113,H532,H5122,H542,H5132,H552,H5142,H58,H517,H524,H5114,H533,H5123,H543,H5133,H553,H5143,H59,H518,H525,H5115,ti"/>
    <w:basedOn w:val="a1"/>
    <w:next w:val="a2"/>
    <w:link w:val="5Char"/>
    <w:uiPriority w:val="9"/>
    <w:qFormat/>
    <w:rsid w:val="00261503"/>
    <w:pPr>
      <w:keepNext/>
      <w:keepLines/>
      <w:numPr>
        <w:ilvl w:val="4"/>
        <w:numId w:val="61"/>
      </w:numPr>
      <w:outlineLvl w:val="4"/>
    </w:pPr>
    <w:rPr>
      <w:rFonts w:eastAsia="Times New Roman"/>
      <w:b/>
      <w:i/>
      <w:color w:val="548DD4"/>
      <w:u w:val="dotted"/>
    </w:rPr>
  </w:style>
  <w:style w:type="paragraph" w:styleId="6">
    <w:name w:val="heading 6"/>
    <w:aliases w:val="Legal Level 1.,not Kinhill,sub-dash,sd,5,H6,Char Char Char,Char Char + Left:  0 cm,... + Left:  0 cm,...,Char Char Char Char Char Char,Char Char Char Char Char, not Kinhill"/>
    <w:basedOn w:val="a1"/>
    <w:next w:val="a1"/>
    <w:link w:val="6Char"/>
    <w:uiPriority w:val="9"/>
    <w:qFormat/>
    <w:rsid w:val="009739F9"/>
    <w:pPr>
      <w:keepNext/>
      <w:keepLines/>
      <w:numPr>
        <w:ilvl w:val="5"/>
        <w:numId w:val="61"/>
      </w:numPr>
      <w:jc w:val="both"/>
      <w:outlineLvl w:val="5"/>
    </w:pPr>
    <w:rPr>
      <w:rFonts w:eastAsia="Times New Roman"/>
      <w:iCs/>
      <w:color w:val="31849B"/>
    </w:rPr>
  </w:style>
  <w:style w:type="paragraph" w:styleId="7">
    <w:name w:val="heading 7"/>
    <w:aliases w:val="Legal Level 1.1.,not Kinhill1,Επικεφαλίδα 7 Char Char,Επικεφαλίδα 7 Char Char Char,Επικεφαλίδα 7 Char Char + Justified,Heading 7 Char Char,Heading 7 Char Char Char,Heading 7 Char1,Heading 7 Char Char1 Char"/>
    <w:basedOn w:val="a1"/>
    <w:next w:val="a1"/>
    <w:link w:val="7Char"/>
    <w:uiPriority w:val="9"/>
    <w:qFormat/>
    <w:rsid w:val="00990C5E"/>
    <w:pPr>
      <w:keepNext/>
      <w:keepLines/>
      <w:numPr>
        <w:ilvl w:val="6"/>
        <w:numId w:val="61"/>
      </w:numPr>
      <w:jc w:val="both"/>
      <w:outlineLvl w:val="6"/>
    </w:pPr>
    <w:rPr>
      <w:rFonts w:eastAsia="Times New Roman"/>
      <w:b/>
      <w:iCs/>
    </w:rPr>
  </w:style>
  <w:style w:type="paragraph" w:styleId="8">
    <w:name w:val="heading 8"/>
    <w:aliases w:val="Legal Level 1.1.1.,t,t3,t4,t5,t6,t7,t8,t9,t10,t11,t12,t13,t14,t15,t16,t17,heading 81,heading 82,heading 83,heading 84,heading 85,heading 86,heading 87,heading 88,heading 89,heading 8"/>
    <w:basedOn w:val="a1"/>
    <w:next w:val="a1"/>
    <w:link w:val="8Char"/>
    <w:uiPriority w:val="9"/>
    <w:qFormat/>
    <w:rsid w:val="00990C5E"/>
    <w:pPr>
      <w:keepNext/>
      <w:keepLines/>
      <w:numPr>
        <w:ilvl w:val="7"/>
        <w:numId w:val="61"/>
      </w:numPr>
      <w:spacing w:after="40" w:line="240" w:lineRule="auto"/>
      <w:outlineLvl w:val="7"/>
    </w:pPr>
    <w:rPr>
      <w:rFonts w:eastAsia="Times New Roman"/>
      <w:color w:val="DC6900"/>
    </w:rPr>
  </w:style>
  <w:style w:type="paragraph" w:styleId="9">
    <w:name w:val="heading 9"/>
    <w:aliases w:val="Legal Level 1.1.1.1.,AC&amp;E_1"/>
    <w:basedOn w:val="a1"/>
    <w:next w:val="a1"/>
    <w:link w:val="9Char"/>
    <w:uiPriority w:val="9"/>
    <w:qFormat/>
    <w:rsid w:val="00990C5E"/>
    <w:pPr>
      <w:keepNext/>
      <w:keepLines/>
      <w:numPr>
        <w:ilvl w:val="8"/>
        <w:numId w:val="61"/>
      </w:numPr>
      <w:spacing w:after="40" w:line="240" w:lineRule="auto"/>
      <w:outlineLvl w:val="8"/>
    </w:pPr>
    <w:rPr>
      <w:rFonts w:eastAsia="Times New Roman"/>
      <w:iCs/>
      <w:color w:val="DC6900"/>
    </w:rPr>
  </w:style>
  <w:style w:type="character" w:default="1" w:styleId="a3">
    <w:name w:val="Default Paragraph Font"/>
    <w:uiPriority w:val="1"/>
    <w:semiHidden/>
    <w:unhideWhenUsed/>
  </w:style>
  <w:style w:type="table" w:default="1" w:styleId="a4">
    <w:name w:val="Normal Table"/>
    <w:uiPriority w:val="99"/>
    <w:semiHidden/>
    <w:unhideWhenUsed/>
    <w:qFormat/>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2">
    <w:name w:val="Body Text"/>
    <w:aliases w:val="BT,ΒΤ,ändrad,AvtalBrödtext, ändrad,body text,contents,heading_txt,bodytxy2,Body Text - Level 2,bt,??2,Oracle Response,sp,sbs,block text,bt4,body text4,bt5,body text5,bt1,body text1,Resume Text,BODY TEXT,txt1,T1,Title 1,bullet title,G"/>
    <w:basedOn w:val="a1"/>
    <w:link w:val="Char"/>
    <w:uiPriority w:val="1"/>
    <w:unhideWhenUsed/>
    <w:qFormat/>
    <w:rsid w:val="00990C5E"/>
  </w:style>
  <w:style w:type="character" w:customStyle="1" w:styleId="Char">
    <w:name w:val="Σώμα κειμένου Char"/>
    <w:aliases w:val="BT Char,ΒΤ Char,ändrad Char,AvtalBrödtext Char, ändrad Char,body text Char,contents Char,heading_txt Char,bodytxy2 Char,Body Text - Level 2 Char,bt Char,??2 Char,Oracle Response Char,sp Char,sbs Char,block text Char,bt4 Char,bt5 Char"/>
    <w:basedOn w:val="a3"/>
    <w:link w:val="a2"/>
    <w:uiPriority w:val="99"/>
    <w:rsid w:val="00990C5E"/>
  </w:style>
  <w:style w:type="paragraph" w:customStyle="1" w:styleId="BodySingle">
    <w:name w:val="Body Single"/>
    <w:basedOn w:val="a2"/>
    <w:link w:val="BodySingleChar"/>
    <w:uiPriority w:val="1"/>
    <w:qFormat/>
    <w:rsid w:val="00990C5E"/>
    <w:pPr>
      <w:spacing w:after="0"/>
    </w:pPr>
  </w:style>
  <w:style w:type="paragraph" w:styleId="a6">
    <w:name w:val="header"/>
    <w:aliases w:val="hd,Header Titlos Prosforas,Headertext,ContentsHeader,Heade,ho,header odd,Alt Header,encabezado,Titlos Prosforas,Unicom_Header,E.e,hd Char Char,Header Titlos Prosforas Char Char,Header Char Char,En-tête-1,En-tête-2,Êåöáëßäá,hd1,hd2,hd3"/>
    <w:basedOn w:val="a1"/>
    <w:link w:val="Char0"/>
    <w:uiPriority w:val="99"/>
    <w:unhideWhenUsed/>
    <w:qFormat/>
    <w:rsid w:val="00990C5E"/>
    <w:pPr>
      <w:spacing w:after="0" w:line="240" w:lineRule="auto"/>
    </w:pPr>
    <w:rPr>
      <w:rFonts w:ascii="Arial" w:hAnsi="Arial"/>
      <w:sz w:val="19"/>
    </w:rPr>
  </w:style>
  <w:style w:type="character" w:customStyle="1" w:styleId="BodySingleChar">
    <w:name w:val="Body Single Char"/>
    <w:basedOn w:val="Char"/>
    <w:link w:val="BodySingle"/>
    <w:uiPriority w:val="1"/>
    <w:rsid w:val="00990C5E"/>
  </w:style>
  <w:style w:type="character" w:customStyle="1" w:styleId="Char0">
    <w:name w:val="Κεφαλίδα Char"/>
    <w:aliases w:val="hd Char,Header Titlos Prosforas Char,Headertext Char,ContentsHeader Char,Heade Char,ho Char,header odd Char,Alt Header Char,encabezado Char,Titlos Prosforas Char,Unicom_Header Char,E.e Char,hd Char Char Char,Header Char Char Char,hd1 Char"/>
    <w:link w:val="a6"/>
    <w:uiPriority w:val="99"/>
    <w:rsid w:val="00990C5E"/>
    <w:rPr>
      <w:rFonts w:ascii="Arial" w:hAnsi="Arial"/>
      <w:sz w:val="19"/>
    </w:rPr>
  </w:style>
  <w:style w:type="paragraph" w:styleId="a7">
    <w:name w:val="footer"/>
    <w:aliases w:val="ft,fo,Footer1,f1,_υποσέλιδο,HeaderSfragida,notes and source text,Fakelos_Enotita_Sel,f,Footer1 Char,f1 Char,_υποσέλιδο Char,HeaderSfragida Char,notes and source text Char,Fakelos_Enotita_Sel Char,f Char,ft1,fo1"/>
    <w:basedOn w:val="a1"/>
    <w:link w:val="Char1"/>
    <w:uiPriority w:val="99"/>
    <w:unhideWhenUsed/>
    <w:rsid w:val="00990C5E"/>
    <w:pPr>
      <w:spacing w:after="0" w:line="240" w:lineRule="auto"/>
    </w:pPr>
    <w:rPr>
      <w:rFonts w:ascii="Arial" w:hAnsi="Arial"/>
      <w:sz w:val="19"/>
    </w:rPr>
  </w:style>
  <w:style w:type="character" w:customStyle="1" w:styleId="Char1">
    <w:name w:val="Υποσέλιδο Char"/>
    <w:aliases w:val="ft Char,fo Char,Footer1 Char1,f1 Char1,_υποσέλιδο Char1,HeaderSfragida Char1,notes and source text Char1,Fakelos_Enotita_Sel Char1,f Char1,Footer1 Char Char,f1 Char Char,_υποσέλιδο Char Char,HeaderSfragida Char Char,f Char Char,ft1 Char"/>
    <w:link w:val="a7"/>
    <w:uiPriority w:val="99"/>
    <w:rsid w:val="00990C5E"/>
    <w:rPr>
      <w:rFonts w:ascii="Arial" w:hAnsi="Arial"/>
      <w:sz w:val="19"/>
    </w:rPr>
  </w:style>
  <w:style w:type="character" w:customStyle="1" w:styleId="1Char">
    <w:name w:val="Επικεφαλίδα 1 Char"/>
    <w:aliases w:val="Section Heading Char,Section Char,chaptertext Char,Overskrift1 Char,Hoofdstuk Char,h1 Char,H1 Char,Heading Char,1 Char,A Char,3 Char,heading Char,heading4 Char,H11 Char,H12 Char,H111 Char,H13 Char,H112 Char,H14 Char,H113 Char,H15 Char"/>
    <w:link w:val="1"/>
    <w:uiPriority w:val="9"/>
    <w:rsid w:val="00990C5E"/>
    <w:rPr>
      <w:rFonts w:eastAsia="Times New Roman"/>
      <w:b/>
      <w:bCs/>
      <w:color w:val="984806"/>
      <w:sz w:val="28"/>
      <w:szCs w:val="28"/>
      <w:shd w:val="clear" w:color="auto" w:fill="FDE9D9"/>
      <w:lang w:val="en-US" w:eastAsia="en-US"/>
    </w:rPr>
  </w:style>
  <w:style w:type="character" w:customStyle="1" w:styleId="2Char">
    <w:name w:val="Επικεφαλίδα 2 Char"/>
    <w:aliases w:val="HEADING1.1.1 Char,h2 Char,título 2 Char"/>
    <w:link w:val="21"/>
    <w:uiPriority w:val="9"/>
    <w:rsid w:val="008C6F35"/>
    <w:rPr>
      <w:rFonts w:eastAsia="Times New Roman"/>
      <w:b/>
      <w:bCs/>
      <w:color w:val="215868"/>
      <w:sz w:val="24"/>
      <w:szCs w:val="24"/>
      <w:lang w:val="en-US" w:eastAsia="en-US"/>
    </w:rPr>
  </w:style>
  <w:style w:type="character" w:customStyle="1" w:styleId="3Char">
    <w:name w:val="Επικεφαλίδα 3 Char"/>
    <w:aliases w:val="HEADING1.1.1.1 Char,h3 Char"/>
    <w:link w:val="31"/>
    <w:uiPriority w:val="9"/>
    <w:rsid w:val="00F73F75"/>
    <w:rPr>
      <w:rFonts w:ascii="Calibri Light" w:eastAsia="Times New Roman" w:hAnsi="Calibri Light"/>
      <w:b/>
      <w:color w:val="215868"/>
      <w:sz w:val="22"/>
      <w:szCs w:val="22"/>
      <w:lang w:val="en-US" w:eastAsia="en-US"/>
    </w:rPr>
  </w:style>
  <w:style w:type="character" w:customStyle="1" w:styleId="4Char">
    <w:name w:val="Επικεφαλίδα 4 Char"/>
    <w:aliases w:val="h4 Char,Heading 4 Char3 Char Char,Heading 4 Char Char2 Char Char,h4 Char Char2 Char Char,H41 Char Char2 Char Char,H4 Char Char2 Char Char,t4 Char Char2 Char Char,h41 Char Char2 Char Char,H42 Char Char2 Char Char,Cha Char,dash Char"/>
    <w:link w:val="41"/>
    <w:uiPriority w:val="9"/>
    <w:rsid w:val="00990C5E"/>
    <w:rPr>
      <w:rFonts w:eastAsia="Times New Roman"/>
      <w:b/>
      <w:bCs/>
      <w:iCs/>
      <w:color w:val="808080"/>
      <w:lang w:val="en-US" w:eastAsia="en-US"/>
    </w:rPr>
  </w:style>
  <w:style w:type="character" w:customStyle="1" w:styleId="5Char">
    <w:name w:val="Επικεφαλίδα 5 Char"/>
    <w:aliases w:val="H5 Char,H51 Char,h5 Char,H52 Char,H511 Char,H53 Char,H512 Char,H521 Char,H5111 Char,H54 Char,H513 Char,H55 Char,H514 Char,H56 Char,H515 Char,H522 Char,H5112 Char,H531 Char,H5121 Char,H541 Char,H5131 Char,H551 Char,H5141 Char,H57 Char"/>
    <w:link w:val="51"/>
    <w:uiPriority w:val="9"/>
    <w:rsid w:val="00261503"/>
    <w:rPr>
      <w:rFonts w:eastAsia="Times New Roman"/>
      <w:b/>
      <w:i/>
      <w:color w:val="548DD4"/>
      <w:u w:val="dotted"/>
      <w:lang w:val="en-US" w:eastAsia="en-US"/>
    </w:rPr>
  </w:style>
  <w:style w:type="paragraph" w:styleId="a8">
    <w:name w:val="Title"/>
    <w:basedOn w:val="a1"/>
    <w:next w:val="a9"/>
    <w:link w:val="Char2"/>
    <w:uiPriority w:val="10"/>
    <w:qFormat/>
    <w:rsid w:val="00990C5E"/>
    <w:pPr>
      <w:spacing w:after="0" w:line="240" w:lineRule="auto"/>
      <w:contextualSpacing/>
    </w:pPr>
    <w:rPr>
      <w:rFonts w:eastAsia="Times New Roman"/>
      <w:b/>
      <w:i/>
      <w:spacing w:val="5"/>
      <w:kern w:val="28"/>
      <w:sz w:val="36"/>
      <w:szCs w:val="52"/>
    </w:rPr>
  </w:style>
  <w:style w:type="character" w:customStyle="1" w:styleId="Char2">
    <w:name w:val="Τίτλος Char"/>
    <w:link w:val="a8"/>
    <w:uiPriority w:val="10"/>
    <w:rsid w:val="00990C5E"/>
    <w:rPr>
      <w:rFonts w:eastAsia="Times New Roman"/>
      <w:b/>
      <w:i/>
      <w:spacing w:val="5"/>
      <w:kern w:val="28"/>
      <w:sz w:val="36"/>
      <w:szCs w:val="52"/>
    </w:rPr>
  </w:style>
  <w:style w:type="paragraph" w:customStyle="1" w:styleId="TOCHeading1">
    <w:name w:val="TOC Heading1"/>
    <w:basedOn w:val="1"/>
    <w:next w:val="a1"/>
    <w:uiPriority w:val="39"/>
    <w:unhideWhenUsed/>
    <w:qFormat/>
    <w:rsid w:val="00990C5E"/>
    <w:pPr>
      <w:outlineLvl w:val="9"/>
    </w:pPr>
  </w:style>
  <w:style w:type="paragraph" w:styleId="a9">
    <w:name w:val="Subtitle"/>
    <w:basedOn w:val="a1"/>
    <w:next w:val="a1"/>
    <w:link w:val="Char3"/>
    <w:uiPriority w:val="11"/>
    <w:qFormat/>
    <w:rsid w:val="00990C5E"/>
    <w:pPr>
      <w:numPr>
        <w:ilvl w:val="1"/>
      </w:numPr>
      <w:spacing w:after="1200" w:line="240" w:lineRule="auto"/>
    </w:pPr>
    <w:rPr>
      <w:rFonts w:eastAsia="Times New Roman"/>
      <w:iCs/>
      <w:spacing w:val="15"/>
      <w:sz w:val="80"/>
      <w:szCs w:val="24"/>
    </w:rPr>
  </w:style>
  <w:style w:type="character" w:customStyle="1" w:styleId="Char3">
    <w:name w:val="Υπότιτλος Char"/>
    <w:link w:val="a9"/>
    <w:uiPriority w:val="11"/>
    <w:rsid w:val="00990C5E"/>
    <w:rPr>
      <w:rFonts w:eastAsia="Times New Roman"/>
      <w:iCs/>
      <w:spacing w:val="15"/>
      <w:sz w:val="80"/>
      <w:szCs w:val="24"/>
    </w:rPr>
  </w:style>
  <w:style w:type="paragraph" w:styleId="11">
    <w:name w:val="toc 1"/>
    <w:basedOn w:val="a1"/>
    <w:next w:val="a1"/>
    <w:autoRedefine/>
    <w:uiPriority w:val="39"/>
    <w:unhideWhenUsed/>
    <w:qFormat/>
    <w:rsid w:val="00357C36"/>
    <w:pPr>
      <w:tabs>
        <w:tab w:val="left" w:pos="400"/>
        <w:tab w:val="right" w:leader="dot" w:pos="9060"/>
      </w:tabs>
      <w:spacing w:before="120"/>
    </w:pPr>
    <w:rPr>
      <w:rFonts w:cs="Calibri"/>
      <w:b/>
      <w:bCs/>
      <w:caps/>
      <w:noProof/>
    </w:rPr>
  </w:style>
  <w:style w:type="paragraph" w:styleId="22">
    <w:name w:val="toc 2"/>
    <w:basedOn w:val="a1"/>
    <w:next w:val="a1"/>
    <w:autoRedefine/>
    <w:uiPriority w:val="39"/>
    <w:unhideWhenUsed/>
    <w:qFormat/>
    <w:rsid w:val="00990C5E"/>
    <w:pPr>
      <w:spacing w:before="0" w:after="0"/>
      <w:ind w:left="200"/>
    </w:pPr>
    <w:rPr>
      <w:rFonts w:cs="Calibri"/>
      <w:smallCaps/>
    </w:rPr>
  </w:style>
  <w:style w:type="paragraph" w:styleId="32">
    <w:name w:val="toc 3"/>
    <w:basedOn w:val="a1"/>
    <w:next w:val="a1"/>
    <w:autoRedefine/>
    <w:uiPriority w:val="39"/>
    <w:unhideWhenUsed/>
    <w:qFormat/>
    <w:rsid w:val="009B59DF"/>
    <w:pPr>
      <w:tabs>
        <w:tab w:val="left" w:pos="1200"/>
        <w:tab w:val="right" w:leader="dot" w:pos="9060"/>
      </w:tabs>
      <w:spacing w:before="0" w:after="0"/>
      <w:ind w:left="400"/>
    </w:pPr>
    <w:rPr>
      <w:rFonts w:cs="Calibri"/>
      <w:i/>
      <w:iCs/>
    </w:rPr>
  </w:style>
  <w:style w:type="character" w:styleId="-">
    <w:name w:val="Hyperlink"/>
    <w:uiPriority w:val="99"/>
    <w:unhideWhenUsed/>
    <w:rsid w:val="00990C5E"/>
    <w:rPr>
      <w:color w:val="0000FF"/>
      <w:u w:val="single"/>
    </w:rPr>
  </w:style>
  <w:style w:type="paragraph" w:styleId="aa">
    <w:name w:val="Balloon Text"/>
    <w:basedOn w:val="a1"/>
    <w:link w:val="Char4"/>
    <w:uiPriority w:val="99"/>
    <w:semiHidden/>
    <w:unhideWhenUsed/>
    <w:rsid w:val="00990C5E"/>
    <w:pPr>
      <w:spacing w:after="0" w:line="240" w:lineRule="auto"/>
    </w:pPr>
    <w:rPr>
      <w:rFonts w:ascii="Tahoma" w:hAnsi="Tahoma"/>
      <w:sz w:val="16"/>
      <w:szCs w:val="16"/>
    </w:rPr>
  </w:style>
  <w:style w:type="character" w:customStyle="1" w:styleId="Char4">
    <w:name w:val="Κείμενο πλαισίου Char"/>
    <w:link w:val="aa"/>
    <w:uiPriority w:val="99"/>
    <w:semiHidden/>
    <w:rsid w:val="00990C5E"/>
    <w:rPr>
      <w:rFonts w:ascii="Tahoma" w:hAnsi="Tahoma" w:cs="Tahoma"/>
      <w:sz w:val="16"/>
      <w:szCs w:val="16"/>
    </w:rPr>
  </w:style>
  <w:style w:type="paragraph" w:styleId="a">
    <w:name w:val="List Bullet"/>
    <w:basedOn w:val="a1"/>
    <w:uiPriority w:val="99"/>
    <w:unhideWhenUsed/>
    <w:qFormat/>
    <w:rsid w:val="00990C5E"/>
    <w:pPr>
      <w:numPr>
        <w:numId w:val="16"/>
      </w:numPr>
      <w:contextualSpacing/>
    </w:pPr>
  </w:style>
  <w:style w:type="numbering" w:customStyle="1" w:styleId="PwCListBullets1">
    <w:name w:val="PwC List Bullets 1"/>
    <w:uiPriority w:val="99"/>
    <w:rsid w:val="00990C5E"/>
  </w:style>
  <w:style w:type="numbering" w:customStyle="1" w:styleId="PwCListNumbers1">
    <w:name w:val="PwC List Numbers 1"/>
    <w:uiPriority w:val="99"/>
    <w:rsid w:val="00990C5E"/>
    <w:pPr>
      <w:numPr>
        <w:numId w:val="23"/>
      </w:numPr>
    </w:pPr>
  </w:style>
  <w:style w:type="paragraph" w:styleId="a0">
    <w:name w:val="List Number"/>
    <w:basedOn w:val="a1"/>
    <w:uiPriority w:val="13"/>
    <w:unhideWhenUsed/>
    <w:qFormat/>
    <w:rsid w:val="00990C5E"/>
    <w:pPr>
      <w:numPr>
        <w:numId w:val="18"/>
      </w:numPr>
      <w:contextualSpacing/>
    </w:pPr>
  </w:style>
  <w:style w:type="paragraph" w:styleId="2">
    <w:name w:val="List Bullet 2"/>
    <w:basedOn w:val="a1"/>
    <w:link w:val="2Char0"/>
    <w:unhideWhenUsed/>
    <w:qFormat/>
    <w:rsid w:val="00990C5E"/>
    <w:pPr>
      <w:numPr>
        <w:ilvl w:val="1"/>
        <w:numId w:val="16"/>
      </w:numPr>
      <w:contextualSpacing/>
    </w:pPr>
  </w:style>
  <w:style w:type="paragraph" w:styleId="3">
    <w:name w:val="List Bullet 3"/>
    <w:basedOn w:val="a1"/>
    <w:uiPriority w:val="13"/>
    <w:unhideWhenUsed/>
    <w:qFormat/>
    <w:rsid w:val="00990C5E"/>
    <w:pPr>
      <w:numPr>
        <w:ilvl w:val="2"/>
        <w:numId w:val="16"/>
      </w:numPr>
      <w:contextualSpacing/>
    </w:pPr>
  </w:style>
  <w:style w:type="paragraph" w:styleId="4">
    <w:name w:val="List Bullet 4"/>
    <w:basedOn w:val="a1"/>
    <w:uiPriority w:val="13"/>
    <w:unhideWhenUsed/>
    <w:rsid w:val="00990C5E"/>
    <w:pPr>
      <w:numPr>
        <w:ilvl w:val="3"/>
        <w:numId w:val="16"/>
      </w:numPr>
      <w:contextualSpacing/>
    </w:pPr>
  </w:style>
  <w:style w:type="paragraph" w:styleId="5">
    <w:name w:val="List Bullet 5"/>
    <w:basedOn w:val="a1"/>
    <w:uiPriority w:val="13"/>
    <w:unhideWhenUsed/>
    <w:rsid w:val="00990C5E"/>
    <w:pPr>
      <w:numPr>
        <w:ilvl w:val="4"/>
        <w:numId w:val="16"/>
      </w:numPr>
      <w:contextualSpacing/>
    </w:pPr>
  </w:style>
  <w:style w:type="paragraph" w:styleId="20">
    <w:name w:val="List Number 2"/>
    <w:basedOn w:val="a1"/>
    <w:uiPriority w:val="13"/>
    <w:unhideWhenUsed/>
    <w:qFormat/>
    <w:rsid w:val="00990C5E"/>
    <w:pPr>
      <w:numPr>
        <w:ilvl w:val="1"/>
        <w:numId w:val="18"/>
      </w:numPr>
      <w:contextualSpacing/>
    </w:pPr>
  </w:style>
  <w:style w:type="paragraph" w:styleId="30">
    <w:name w:val="List Number 3"/>
    <w:basedOn w:val="a1"/>
    <w:uiPriority w:val="13"/>
    <w:unhideWhenUsed/>
    <w:qFormat/>
    <w:rsid w:val="00990C5E"/>
    <w:pPr>
      <w:numPr>
        <w:ilvl w:val="2"/>
        <w:numId w:val="18"/>
      </w:numPr>
      <w:contextualSpacing/>
    </w:pPr>
  </w:style>
  <w:style w:type="paragraph" w:styleId="40">
    <w:name w:val="List Number 4"/>
    <w:basedOn w:val="a1"/>
    <w:uiPriority w:val="13"/>
    <w:unhideWhenUsed/>
    <w:rsid w:val="00990C5E"/>
    <w:pPr>
      <w:numPr>
        <w:ilvl w:val="3"/>
        <w:numId w:val="18"/>
      </w:numPr>
      <w:contextualSpacing/>
    </w:pPr>
  </w:style>
  <w:style w:type="paragraph" w:styleId="50">
    <w:name w:val="List Number 5"/>
    <w:basedOn w:val="a1"/>
    <w:uiPriority w:val="13"/>
    <w:unhideWhenUsed/>
    <w:rsid w:val="00990C5E"/>
    <w:pPr>
      <w:numPr>
        <w:ilvl w:val="4"/>
        <w:numId w:val="18"/>
      </w:numPr>
      <w:contextualSpacing/>
    </w:pPr>
  </w:style>
  <w:style w:type="paragraph" w:styleId="ab">
    <w:name w:val="List"/>
    <w:basedOn w:val="a1"/>
    <w:uiPriority w:val="99"/>
    <w:semiHidden/>
    <w:unhideWhenUsed/>
    <w:rsid w:val="00990C5E"/>
    <w:pPr>
      <w:ind w:left="567" w:hanging="567"/>
      <w:contextualSpacing/>
    </w:pPr>
  </w:style>
  <w:style w:type="paragraph" w:styleId="23">
    <w:name w:val="List 2"/>
    <w:basedOn w:val="a1"/>
    <w:uiPriority w:val="99"/>
    <w:semiHidden/>
    <w:unhideWhenUsed/>
    <w:rsid w:val="00990C5E"/>
    <w:pPr>
      <w:ind w:left="1134" w:hanging="567"/>
      <w:contextualSpacing/>
    </w:pPr>
  </w:style>
  <w:style w:type="paragraph" w:styleId="ac">
    <w:name w:val="List Continue"/>
    <w:basedOn w:val="a1"/>
    <w:uiPriority w:val="14"/>
    <w:unhideWhenUsed/>
    <w:qFormat/>
    <w:rsid w:val="00990C5E"/>
    <w:pPr>
      <w:ind w:left="567"/>
      <w:contextualSpacing/>
    </w:pPr>
  </w:style>
  <w:style w:type="paragraph" w:styleId="24">
    <w:name w:val="List Continue 2"/>
    <w:basedOn w:val="a1"/>
    <w:uiPriority w:val="14"/>
    <w:unhideWhenUsed/>
    <w:qFormat/>
    <w:rsid w:val="00990C5E"/>
    <w:pPr>
      <w:ind w:left="1134"/>
      <w:contextualSpacing/>
    </w:pPr>
  </w:style>
  <w:style w:type="paragraph" w:styleId="33">
    <w:name w:val="List Continue 3"/>
    <w:basedOn w:val="a1"/>
    <w:uiPriority w:val="14"/>
    <w:unhideWhenUsed/>
    <w:qFormat/>
    <w:rsid w:val="00990C5E"/>
    <w:pPr>
      <w:ind w:left="1701"/>
      <w:contextualSpacing/>
    </w:pPr>
  </w:style>
  <w:style w:type="paragraph" w:styleId="42">
    <w:name w:val="List Continue 4"/>
    <w:basedOn w:val="a1"/>
    <w:uiPriority w:val="14"/>
    <w:semiHidden/>
    <w:unhideWhenUsed/>
    <w:rsid w:val="00990C5E"/>
    <w:pPr>
      <w:ind w:left="2268"/>
      <w:contextualSpacing/>
    </w:pPr>
  </w:style>
  <w:style w:type="paragraph" w:styleId="52">
    <w:name w:val="List Continue 5"/>
    <w:basedOn w:val="a1"/>
    <w:uiPriority w:val="14"/>
    <w:semiHidden/>
    <w:unhideWhenUsed/>
    <w:rsid w:val="00990C5E"/>
    <w:pPr>
      <w:ind w:left="2835"/>
      <w:contextualSpacing/>
    </w:pPr>
  </w:style>
  <w:style w:type="paragraph" w:styleId="34">
    <w:name w:val="List 3"/>
    <w:basedOn w:val="a1"/>
    <w:uiPriority w:val="99"/>
    <w:semiHidden/>
    <w:unhideWhenUsed/>
    <w:rsid w:val="00990C5E"/>
    <w:pPr>
      <w:ind w:left="1701" w:hanging="567"/>
      <w:contextualSpacing/>
    </w:pPr>
  </w:style>
  <w:style w:type="paragraph" w:styleId="43">
    <w:name w:val="List 4"/>
    <w:basedOn w:val="a1"/>
    <w:uiPriority w:val="99"/>
    <w:semiHidden/>
    <w:unhideWhenUsed/>
    <w:rsid w:val="00990C5E"/>
    <w:pPr>
      <w:ind w:left="2268" w:hanging="567"/>
      <w:contextualSpacing/>
    </w:pPr>
  </w:style>
  <w:style w:type="paragraph" w:styleId="53">
    <w:name w:val="List 5"/>
    <w:basedOn w:val="a1"/>
    <w:uiPriority w:val="99"/>
    <w:semiHidden/>
    <w:unhideWhenUsed/>
    <w:rsid w:val="00990C5E"/>
    <w:pPr>
      <w:ind w:left="2835" w:hanging="567"/>
      <w:contextualSpacing/>
    </w:pPr>
  </w:style>
  <w:style w:type="table" w:styleId="ad">
    <w:name w:val="Table Grid"/>
    <w:aliases w:val="_πίνακας"/>
    <w:basedOn w:val="a4"/>
    <w:uiPriority w:val="59"/>
    <w:rsid w:val="00990C5E"/>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PwCTableFigures">
    <w:name w:val="PwC Table Figures"/>
    <w:basedOn w:val="a4"/>
    <w:uiPriority w:val="99"/>
    <w:qFormat/>
    <w:rsid w:val="00990C5E"/>
    <w:pPr>
      <w:tabs>
        <w:tab w:val="decimal" w:pos="1134"/>
      </w:tabs>
      <w:spacing w:before="60" w:after="60"/>
    </w:pPr>
    <w:rPr>
      <w:rFonts w:ascii="Arial" w:hAnsi="Arial"/>
    </w:rPr>
    <w:tblPr>
      <w:tblInd w:w="0" w:type="dxa"/>
      <w:tblBorders>
        <w:insideH w:val="dotted" w:sz="4" w:space="0" w:color="DC6900"/>
      </w:tblBorders>
      <w:tblCellMar>
        <w:top w:w="0" w:type="dxa"/>
        <w:left w:w="108" w:type="dxa"/>
        <w:bottom w:w="0" w:type="dxa"/>
        <w:right w:w="108" w:type="dxa"/>
      </w:tblCellMar>
    </w:tblPr>
    <w:tblStylePr w:type="firstRow">
      <w:rPr>
        <w:b/>
      </w:rPr>
      <w:tblPr/>
      <w:tcPr>
        <w:tcBorders>
          <w:top w:val="single" w:sz="6" w:space="0" w:color="DC6900"/>
          <w:left w:val="nil"/>
          <w:bottom w:val="single" w:sz="6" w:space="0" w:color="DC6900"/>
          <w:right w:val="nil"/>
          <w:insideH w:val="nil"/>
          <w:insideV w:val="nil"/>
          <w:tl2br w:val="nil"/>
          <w:tr2bl w:val="nil"/>
        </w:tcBorders>
      </w:tcPr>
    </w:tblStylePr>
    <w:tblStylePr w:type="lastRow">
      <w:rPr>
        <w:rFonts w:ascii="Courier New" w:hAnsi="Courier New"/>
        <w:b/>
        <w:i w:val="0"/>
        <w:color w:val="auto"/>
        <w:sz w:val="20"/>
      </w:rPr>
      <w:tblPr/>
      <w:tcPr>
        <w:tcBorders>
          <w:top w:val="single" w:sz="6" w:space="0" w:color="DC6900"/>
          <w:left w:val="nil"/>
          <w:bottom w:val="single" w:sz="6" w:space="0" w:color="DC6900"/>
          <w:right w:val="nil"/>
          <w:insideH w:val="nil"/>
          <w:insideV w:val="nil"/>
          <w:tl2br w:val="nil"/>
          <w:tr2bl w:val="nil"/>
        </w:tcBorders>
      </w:tcPr>
    </w:tblStylePr>
  </w:style>
  <w:style w:type="table" w:customStyle="1" w:styleId="PwCTableText">
    <w:name w:val="PwC Table Text"/>
    <w:basedOn w:val="a4"/>
    <w:uiPriority w:val="99"/>
    <w:qFormat/>
    <w:rsid w:val="00990C5E"/>
    <w:pPr>
      <w:spacing w:before="60" w:after="60"/>
    </w:pPr>
    <w:tblPr>
      <w:tblStyleRowBandSize w:val="1"/>
      <w:tblInd w:w="0" w:type="dxa"/>
      <w:tblBorders>
        <w:insideH w:val="dotted" w:sz="4" w:space="0" w:color="DC6900"/>
      </w:tblBorders>
      <w:tblCellMar>
        <w:top w:w="0" w:type="dxa"/>
        <w:left w:w="108" w:type="dxa"/>
        <w:bottom w:w="0" w:type="dxa"/>
        <w:right w:w="108" w:type="dxa"/>
      </w:tblCellMar>
    </w:tblPr>
    <w:tblStylePr w:type="firstRow">
      <w:rPr>
        <w:b/>
      </w:rPr>
      <w:tblPr/>
      <w:tcPr>
        <w:tcBorders>
          <w:top w:val="single" w:sz="6" w:space="0" w:color="DC6900"/>
          <w:bottom w:val="single" w:sz="6" w:space="0" w:color="DC6900"/>
        </w:tcBorders>
      </w:tcPr>
    </w:tblStylePr>
    <w:tblStylePr w:type="lastRow">
      <w:rPr>
        <w:b/>
      </w:rPr>
      <w:tblPr/>
      <w:tcPr>
        <w:tcBorders>
          <w:top w:val="single" w:sz="6" w:space="0" w:color="DC6900"/>
          <w:bottom w:val="single" w:sz="6" w:space="0" w:color="DC6900"/>
        </w:tcBorders>
      </w:tcPr>
    </w:tblStylePr>
    <w:tblStylePr w:type="band1Horz">
      <w:tblPr/>
      <w:tcPr>
        <w:tcBorders>
          <w:bottom w:val="nil"/>
        </w:tcBorders>
      </w:tcPr>
    </w:tblStylePr>
  </w:style>
  <w:style w:type="paragraph" w:customStyle="1" w:styleId="SubHeading">
    <w:name w:val="Sub Heading"/>
    <w:basedOn w:val="1"/>
    <w:uiPriority w:val="99"/>
    <w:rsid w:val="00990C5E"/>
    <w:rPr>
      <w:b w:val="0"/>
    </w:rPr>
  </w:style>
  <w:style w:type="paragraph" w:customStyle="1" w:styleId="HEADING11">
    <w:name w:val="HEADING1.1"/>
    <w:basedOn w:val="1"/>
    <w:next w:val="21"/>
    <w:link w:val="HEADING11Char"/>
    <w:uiPriority w:val="9"/>
    <w:qFormat/>
    <w:rsid w:val="00990C5E"/>
    <w:pPr>
      <w:pageBreakBefore/>
      <w:numPr>
        <w:ilvl w:val="1"/>
        <w:numId w:val="28"/>
      </w:numPr>
      <w:shd w:val="clear" w:color="auto" w:fill="215868"/>
      <w:spacing w:after="240"/>
    </w:pPr>
    <w:rPr>
      <w:color w:val="FFFFFF"/>
    </w:rPr>
  </w:style>
  <w:style w:type="character" w:customStyle="1" w:styleId="HEADING11Char">
    <w:name w:val="HEADING1.1 Char"/>
    <w:link w:val="HEADING11"/>
    <w:uiPriority w:val="9"/>
    <w:rsid w:val="00990C5E"/>
    <w:rPr>
      <w:rFonts w:eastAsia="Times New Roman"/>
      <w:b/>
      <w:bCs/>
      <w:color w:val="FFFFFF"/>
      <w:sz w:val="28"/>
      <w:szCs w:val="28"/>
      <w:shd w:val="clear" w:color="auto" w:fill="215868"/>
      <w:lang w:val="en-US" w:eastAsia="en-US"/>
    </w:rPr>
  </w:style>
  <w:style w:type="character" w:customStyle="1" w:styleId="6Char">
    <w:name w:val="Επικεφαλίδα 6 Char"/>
    <w:aliases w:val="Legal Level 1. Char,not Kinhill Char,sub-dash Char,sd Char,5 Char,H6 Char,Char Char Char Char,Char Char + Left:  0 cm Char,... + Left:  0 cm Char,... Char,Char Char Char Char Char Char Char,Char Char Char Char Char Char1"/>
    <w:link w:val="6"/>
    <w:uiPriority w:val="9"/>
    <w:rsid w:val="009739F9"/>
    <w:rPr>
      <w:rFonts w:eastAsia="Times New Roman"/>
      <w:iCs/>
      <w:color w:val="31849B"/>
      <w:lang w:val="en-US" w:eastAsia="en-US"/>
    </w:rPr>
  </w:style>
  <w:style w:type="character" w:customStyle="1" w:styleId="7Char">
    <w:name w:val="Επικεφαλίδα 7 Char"/>
    <w:aliases w:val="Legal Level 1.1. Char,not Kinhill1 Char,Επικεφαλίδα 7 Char Char Char1,Επικεφαλίδα 7 Char Char Char Char,Επικεφαλίδα 7 Char Char + Justified Char,Heading 7 Char Char Char1,Heading 7 Char Char Char Char,Heading 7 Char1 Char"/>
    <w:link w:val="7"/>
    <w:uiPriority w:val="9"/>
    <w:rsid w:val="00990C5E"/>
    <w:rPr>
      <w:rFonts w:eastAsia="Times New Roman"/>
      <w:b/>
      <w:iCs/>
      <w:lang w:val="en-US" w:eastAsia="en-US"/>
    </w:rPr>
  </w:style>
  <w:style w:type="character" w:customStyle="1" w:styleId="8Char">
    <w:name w:val="Επικεφαλίδα 8 Char"/>
    <w:aliases w:val="Legal Level 1.1.1. Char,t Char,t3 Char,t4 Char,t5 Char,t6 Char,t7 Char,t8 Char,t9 Char,t10 Char,t11 Char,t12 Char,t13 Char,t14 Char,t15 Char,t16 Char,t17 Char,heading 81 Char,heading 82 Char,heading 83 Char,heading 84 Char"/>
    <w:link w:val="8"/>
    <w:uiPriority w:val="9"/>
    <w:rsid w:val="00990C5E"/>
    <w:rPr>
      <w:rFonts w:eastAsia="Times New Roman"/>
      <w:color w:val="DC6900"/>
      <w:lang w:val="en-US" w:eastAsia="en-US"/>
    </w:rPr>
  </w:style>
  <w:style w:type="character" w:customStyle="1" w:styleId="9Char">
    <w:name w:val="Επικεφαλίδα 9 Char"/>
    <w:aliases w:val="Legal Level 1.1.1.1. Char,AC&amp;E_1 Char"/>
    <w:link w:val="9"/>
    <w:uiPriority w:val="9"/>
    <w:rsid w:val="00990C5E"/>
    <w:rPr>
      <w:rFonts w:eastAsia="Times New Roman"/>
      <w:iCs/>
      <w:color w:val="DC6900"/>
      <w:lang w:val="en-US" w:eastAsia="en-US"/>
    </w:rPr>
  </w:style>
  <w:style w:type="paragraph" w:styleId="44">
    <w:name w:val="toc 4"/>
    <w:basedOn w:val="a1"/>
    <w:next w:val="a1"/>
    <w:autoRedefine/>
    <w:uiPriority w:val="39"/>
    <w:unhideWhenUsed/>
    <w:rsid w:val="00990C5E"/>
    <w:pPr>
      <w:spacing w:before="0" w:after="0"/>
      <w:ind w:left="600"/>
    </w:pPr>
    <w:rPr>
      <w:rFonts w:cs="Calibri"/>
      <w:sz w:val="18"/>
      <w:szCs w:val="18"/>
    </w:rPr>
  </w:style>
  <w:style w:type="paragraph" w:styleId="54">
    <w:name w:val="toc 5"/>
    <w:basedOn w:val="a1"/>
    <w:next w:val="a1"/>
    <w:autoRedefine/>
    <w:uiPriority w:val="39"/>
    <w:unhideWhenUsed/>
    <w:rsid w:val="00990C5E"/>
    <w:pPr>
      <w:spacing w:before="0" w:after="0"/>
      <w:ind w:left="800"/>
    </w:pPr>
    <w:rPr>
      <w:rFonts w:cs="Calibri"/>
      <w:sz w:val="18"/>
      <w:szCs w:val="18"/>
    </w:rPr>
  </w:style>
  <w:style w:type="paragraph" w:styleId="60">
    <w:name w:val="toc 6"/>
    <w:basedOn w:val="a1"/>
    <w:next w:val="a1"/>
    <w:autoRedefine/>
    <w:uiPriority w:val="39"/>
    <w:unhideWhenUsed/>
    <w:rsid w:val="00990C5E"/>
    <w:pPr>
      <w:spacing w:before="0" w:after="0"/>
      <w:ind w:left="1000"/>
    </w:pPr>
    <w:rPr>
      <w:rFonts w:cs="Calibri"/>
      <w:sz w:val="18"/>
      <w:szCs w:val="18"/>
    </w:rPr>
  </w:style>
  <w:style w:type="paragraph" w:styleId="70">
    <w:name w:val="toc 7"/>
    <w:basedOn w:val="a1"/>
    <w:next w:val="a1"/>
    <w:autoRedefine/>
    <w:uiPriority w:val="39"/>
    <w:unhideWhenUsed/>
    <w:rsid w:val="00990C5E"/>
    <w:pPr>
      <w:spacing w:before="0" w:after="0"/>
      <w:ind w:left="1200"/>
    </w:pPr>
    <w:rPr>
      <w:rFonts w:cs="Calibri"/>
      <w:sz w:val="18"/>
      <w:szCs w:val="18"/>
    </w:rPr>
  </w:style>
  <w:style w:type="paragraph" w:styleId="80">
    <w:name w:val="toc 8"/>
    <w:basedOn w:val="a1"/>
    <w:next w:val="a1"/>
    <w:autoRedefine/>
    <w:uiPriority w:val="39"/>
    <w:unhideWhenUsed/>
    <w:rsid w:val="00990C5E"/>
    <w:pPr>
      <w:spacing w:before="0" w:after="0"/>
      <w:ind w:left="1400"/>
    </w:pPr>
    <w:rPr>
      <w:rFonts w:cs="Calibri"/>
      <w:sz w:val="18"/>
      <w:szCs w:val="18"/>
    </w:rPr>
  </w:style>
  <w:style w:type="paragraph" w:styleId="90">
    <w:name w:val="toc 9"/>
    <w:basedOn w:val="a1"/>
    <w:next w:val="a1"/>
    <w:autoRedefine/>
    <w:uiPriority w:val="39"/>
    <w:unhideWhenUsed/>
    <w:rsid w:val="00990C5E"/>
    <w:pPr>
      <w:spacing w:before="0" w:after="0"/>
      <w:ind w:left="1600"/>
    </w:pPr>
    <w:rPr>
      <w:rFonts w:cs="Calibri"/>
      <w:sz w:val="18"/>
      <w:szCs w:val="18"/>
    </w:rPr>
  </w:style>
  <w:style w:type="character" w:styleId="ae">
    <w:name w:val="Emphasis"/>
    <w:uiPriority w:val="20"/>
    <w:qFormat/>
    <w:rsid w:val="00990C5E"/>
    <w:rPr>
      <w:i/>
      <w:iCs/>
    </w:rPr>
  </w:style>
  <w:style w:type="paragraph" w:customStyle="1" w:styleId="ColorfulGrid-Accent11">
    <w:name w:val="Colorful Grid - Accent 11"/>
    <w:basedOn w:val="a1"/>
    <w:next w:val="a1"/>
    <w:link w:val="ColorfulGrid-Accent1Char"/>
    <w:uiPriority w:val="29"/>
    <w:qFormat/>
    <w:rsid w:val="00990C5E"/>
    <w:rPr>
      <w:i/>
      <w:iCs/>
      <w:color w:val="000000"/>
    </w:rPr>
  </w:style>
  <w:style w:type="character" w:customStyle="1" w:styleId="ColorfulGrid-Accent1Char">
    <w:name w:val="Colorful Grid - Accent 1 Char"/>
    <w:link w:val="ColorfulGrid-Accent11"/>
    <w:uiPriority w:val="29"/>
    <w:rsid w:val="00990C5E"/>
    <w:rPr>
      <w:i/>
      <w:iCs/>
      <w:color w:val="000000"/>
    </w:rPr>
  </w:style>
  <w:style w:type="paragraph" w:styleId="af">
    <w:name w:val="Block Text"/>
    <w:basedOn w:val="a1"/>
    <w:next w:val="35"/>
    <w:link w:val="Char5"/>
    <w:uiPriority w:val="99"/>
    <w:unhideWhenUsed/>
    <w:qFormat/>
    <w:rsid w:val="00990C5E"/>
    <w:pPr>
      <w:spacing w:after="240" w:line="240" w:lineRule="auto"/>
    </w:pPr>
    <w:rPr>
      <w:b/>
      <w:i/>
      <w:color w:val="DC6900"/>
      <w:sz w:val="24"/>
      <w:szCs w:val="48"/>
    </w:rPr>
  </w:style>
  <w:style w:type="paragraph" w:customStyle="1" w:styleId="BlockText2">
    <w:name w:val="Block Text 2"/>
    <w:basedOn w:val="a1"/>
    <w:uiPriority w:val="99"/>
    <w:rsid w:val="00990C5E"/>
    <w:pPr>
      <w:pBdr>
        <w:top w:val="single" w:sz="2" w:space="10" w:color="DC6900"/>
        <w:left w:val="single" w:sz="2" w:space="10" w:color="DC6900"/>
        <w:bottom w:val="single" w:sz="2" w:space="10" w:color="DC6900"/>
        <w:right w:val="single" w:sz="2" w:space="10" w:color="DC6900"/>
      </w:pBdr>
      <w:shd w:val="clear" w:color="auto" w:fill="DC6900"/>
      <w:spacing w:line="240" w:lineRule="auto"/>
      <w:ind w:left="227" w:right="227"/>
    </w:pPr>
    <w:rPr>
      <w:i/>
      <w:color w:val="FFFFFF"/>
      <w:sz w:val="48"/>
      <w:szCs w:val="48"/>
    </w:rPr>
  </w:style>
  <w:style w:type="paragraph" w:customStyle="1" w:styleId="HEADING3">
    <w:name w:val="HEADING3"/>
    <w:basedOn w:val="1"/>
    <w:link w:val="HEADING3Char"/>
    <w:uiPriority w:val="99"/>
    <w:qFormat/>
    <w:rsid w:val="00990C5E"/>
    <w:pPr>
      <w:pBdr>
        <w:top w:val="single" w:sz="8" w:space="10" w:color="F2F2F2"/>
        <w:left w:val="single" w:sz="8" w:space="10" w:color="F2F2F2"/>
        <w:bottom w:val="single" w:sz="8" w:space="10" w:color="F2F2F2"/>
        <w:right w:val="single" w:sz="8" w:space="10" w:color="F2F2F2"/>
      </w:pBdr>
      <w:shd w:val="clear" w:color="auto" w:fill="EBF6F9"/>
      <w:spacing w:before="960"/>
      <w:ind w:left="227" w:right="227"/>
      <w:jc w:val="center"/>
    </w:pPr>
    <w:rPr>
      <w:iCs/>
      <w:color w:val="215868"/>
      <w:sz w:val="72"/>
      <w:szCs w:val="48"/>
      <w:u w:val="single"/>
    </w:rPr>
  </w:style>
  <w:style w:type="paragraph" w:styleId="35">
    <w:name w:val="Body Text 3"/>
    <w:basedOn w:val="a1"/>
    <w:link w:val="3Char0"/>
    <w:unhideWhenUsed/>
    <w:rsid w:val="00990C5E"/>
    <w:rPr>
      <w:sz w:val="16"/>
      <w:szCs w:val="16"/>
    </w:rPr>
  </w:style>
  <w:style w:type="character" w:customStyle="1" w:styleId="3Char0">
    <w:name w:val="Σώμα κείμενου 3 Char"/>
    <w:link w:val="35"/>
    <w:rsid w:val="00990C5E"/>
    <w:rPr>
      <w:sz w:val="16"/>
      <w:szCs w:val="16"/>
    </w:rPr>
  </w:style>
  <w:style w:type="paragraph" w:customStyle="1" w:styleId="Default">
    <w:name w:val="Default"/>
    <w:rsid w:val="00990C5E"/>
    <w:pPr>
      <w:autoSpaceDE w:val="0"/>
      <w:autoSpaceDN w:val="0"/>
      <w:adjustRightInd w:val="0"/>
    </w:pPr>
    <w:rPr>
      <w:rFonts w:ascii="Arial" w:hAnsi="Arial" w:cs="Arial"/>
      <w:color w:val="000000"/>
      <w:sz w:val="24"/>
      <w:szCs w:val="24"/>
    </w:rPr>
  </w:style>
  <w:style w:type="paragraph" w:styleId="af0">
    <w:name w:val="List Paragraph"/>
    <w:aliases w:val="Heading A,Γράφημα,Itemize,Bullet21,Bullet22,Bullet23,Bullet211,Bullet24,Bullet25,Bullet26,Bullet27,bl11,Bullet212,Bullet28,bl12,Bullet213,Bullet29,bl13,Bullet214,Bullet210,Bullet215,Liste à puces retrait droite,Bullet List,List1,bl1"/>
    <w:basedOn w:val="a1"/>
    <w:link w:val="Char20"/>
    <w:uiPriority w:val="34"/>
    <w:qFormat/>
    <w:rsid w:val="00990C5E"/>
    <w:pPr>
      <w:ind w:left="720"/>
    </w:pPr>
  </w:style>
  <w:style w:type="paragraph" w:customStyle="1" w:styleId="Bullet11">
    <w:name w:val="Bullet 1"/>
    <w:aliases w:val="b1"/>
    <w:basedOn w:val="a1"/>
    <w:link w:val="Bullet1Char1"/>
    <w:rsid w:val="00990C5E"/>
    <w:pPr>
      <w:numPr>
        <w:numId w:val="7"/>
      </w:numPr>
      <w:spacing w:before="120" w:line="340" w:lineRule="atLeast"/>
      <w:jc w:val="both"/>
    </w:pPr>
    <w:rPr>
      <w:rFonts w:ascii="Arial" w:eastAsia="Batang" w:hAnsi="Arial"/>
      <w:kern w:val="16"/>
      <w:sz w:val="22"/>
    </w:rPr>
  </w:style>
  <w:style w:type="character" w:customStyle="1" w:styleId="Bullet1Char1">
    <w:name w:val="Bullet 1 Char1"/>
    <w:link w:val="Bullet11"/>
    <w:rsid w:val="00990C5E"/>
    <w:rPr>
      <w:rFonts w:ascii="Arial" w:eastAsia="Batang" w:hAnsi="Arial"/>
      <w:kern w:val="16"/>
      <w:sz w:val="22"/>
      <w:lang w:val="en-US" w:eastAsia="en-US"/>
    </w:rPr>
  </w:style>
  <w:style w:type="paragraph" w:styleId="af1">
    <w:name w:val="caption"/>
    <w:aliases w:val="Caption Char Char,TF,Epígrafe,cap,Wyrównany do środka,Z lewej:  1,25 cm,Caption Char1 Char,Caption Char1 Char Char Char1,Caption Char Char Char Char Char,Caption Char Char1 Char Char,Caption Char1 Char1 Char,Caption Char Char Char1 Char"/>
    <w:basedOn w:val="a1"/>
    <w:next w:val="a1"/>
    <w:link w:val="Char6"/>
    <w:uiPriority w:val="35"/>
    <w:qFormat/>
    <w:rsid w:val="00524DD4"/>
    <w:pPr>
      <w:keepNext/>
      <w:spacing w:before="120" w:line="240" w:lineRule="auto"/>
      <w:ind w:left="851" w:hanging="851"/>
      <w:jc w:val="both"/>
    </w:pPr>
    <w:rPr>
      <w:rFonts w:eastAsia="Times New Roman"/>
      <w:b/>
      <w:bCs/>
      <w:color w:val="4F81BD"/>
      <w:sz w:val="18"/>
      <w:lang w:val="el-GR" w:eastAsia="el-GR"/>
    </w:rPr>
  </w:style>
  <w:style w:type="character" w:customStyle="1" w:styleId="Char6">
    <w:name w:val="Λεζάντα Char"/>
    <w:aliases w:val="Caption Char Char Char,TF Char,Epígrafe Char,cap Char,Wyrównany do środka Char,Z lewej:  1 Char,25 cm Char,Caption Char1 Char Char,Caption Char1 Char Char Char1 Char,Caption Char Char Char Char Char Char,Caption Char Char1 Char Char Char"/>
    <w:link w:val="af1"/>
    <w:uiPriority w:val="35"/>
    <w:rsid w:val="00524DD4"/>
    <w:rPr>
      <w:rFonts w:eastAsia="Times New Roman"/>
      <w:b/>
      <w:bCs/>
      <w:color w:val="4F81BD"/>
      <w:sz w:val="18"/>
      <w:lang w:val="el-GR" w:eastAsia="el-GR"/>
    </w:rPr>
  </w:style>
  <w:style w:type="paragraph" w:customStyle="1" w:styleId="Bullet1Char">
    <w:name w:val="Bullet 1 Char"/>
    <w:basedOn w:val="a1"/>
    <w:link w:val="Bullet1CharChar"/>
    <w:rsid w:val="00990C5E"/>
    <w:pPr>
      <w:numPr>
        <w:numId w:val="30"/>
      </w:numPr>
      <w:spacing w:before="120" w:after="0" w:line="360" w:lineRule="auto"/>
      <w:jc w:val="both"/>
    </w:pPr>
    <w:rPr>
      <w:rFonts w:ascii="Arial" w:eastAsia="Times New Roman" w:hAnsi="Arial"/>
      <w:sz w:val="22"/>
      <w:szCs w:val="22"/>
    </w:rPr>
  </w:style>
  <w:style w:type="paragraph" w:customStyle="1" w:styleId="Style2">
    <w:name w:val="Style2"/>
    <w:basedOn w:val="a1"/>
    <w:rsid w:val="00990C5E"/>
    <w:pPr>
      <w:numPr>
        <w:ilvl w:val="1"/>
        <w:numId w:val="30"/>
      </w:numPr>
      <w:spacing w:line="360" w:lineRule="auto"/>
      <w:jc w:val="both"/>
    </w:pPr>
    <w:rPr>
      <w:rFonts w:ascii="Arial" w:eastAsia="Times New Roman" w:hAnsi="Arial"/>
      <w:sz w:val="22"/>
      <w:szCs w:val="22"/>
      <w:lang w:val="el-GR" w:eastAsia="el-GR"/>
    </w:rPr>
  </w:style>
  <w:style w:type="character" w:customStyle="1" w:styleId="Bullet1CharChar">
    <w:name w:val="Bullet 1 Char Char"/>
    <w:link w:val="Bullet1Char"/>
    <w:rsid w:val="00990C5E"/>
    <w:rPr>
      <w:rFonts w:ascii="Arial" w:eastAsia="Times New Roman" w:hAnsi="Arial"/>
      <w:sz w:val="22"/>
      <w:szCs w:val="22"/>
      <w:lang w:val="en-US" w:eastAsia="en-US"/>
    </w:rPr>
  </w:style>
  <w:style w:type="paragraph" w:customStyle="1" w:styleId="Figure">
    <w:name w:val="Figure"/>
    <w:basedOn w:val="a1"/>
    <w:next w:val="a1"/>
    <w:rsid w:val="00990C5E"/>
    <w:pPr>
      <w:keepNext/>
      <w:pBdr>
        <w:top w:val="double" w:sz="4" w:space="1" w:color="auto"/>
        <w:left w:val="double" w:sz="4" w:space="4" w:color="auto"/>
        <w:bottom w:val="double" w:sz="4" w:space="1" w:color="auto"/>
        <w:right w:val="double" w:sz="4" w:space="4" w:color="auto"/>
      </w:pBdr>
      <w:spacing w:line="360" w:lineRule="auto"/>
      <w:jc w:val="center"/>
    </w:pPr>
    <w:rPr>
      <w:rFonts w:ascii="Arial" w:eastAsia="Times New Roman" w:hAnsi="Arial"/>
      <w:noProof/>
      <w:kern w:val="28"/>
      <w:sz w:val="22"/>
      <w:lang w:val="el-GR"/>
    </w:rPr>
  </w:style>
  <w:style w:type="paragraph" w:customStyle="1" w:styleId="PwCBodyText">
    <w:name w:val="PwC: Body Text"/>
    <w:basedOn w:val="25"/>
    <w:rsid w:val="00990C5E"/>
    <w:pPr>
      <w:spacing w:before="180" w:after="0" w:line="360" w:lineRule="auto"/>
      <w:jc w:val="both"/>
    </w:pPr>
    <w:rPr>
      <w:rFonts w:ascii="Arial" w:eastAsia="Times New Roman" w:hAnsi="Arial"/>
      <w:sz w:val="22"/>
    </w:rPr>
  </w:style>
  <w:style w:type="paragraph" w:customStyle="1" w:styleId="StyleHeading3After6pt">
    <w:name w:val="Style Heading 3 + After:  6 pt"/>
    <w:basedOn w:val="31"/>
    <w:rsid w:val="00990C5E"/>
    <w:pPr>
      <w:keepLines w:val="0"/>
      <w:tabs>
        <w:tab w:val="num" w:pos="-708"/>
        <w:tab w:val="left" w:pos="851"/>
      </w:tabs>
      <w:spacing w:line="340" w:lineRule="atLeast"/>
      <w:ind w:left="709" w:hanging="709"/>
    </w:pPr>
    <w:rPr>
      <w:rFonts w:ascii="Arial" w:hAnsi="Arial"/>
      <w:b w:val="0"/>
      <w:bCs/>
      <w:iCs/>
      <w:color w:val="000000"/>
      <w:lang w:eastAsia="el-GR"/>
    </w:rPr>
  </w:style>
  <w:style w:type="paragraph" w:styleId="25">
    <w:name w:val="Body Text 2"/>
    <w:basedOn w:val="a1"/>
    <w:link w:val="2Char1"/>
    <w:uiPriority w:val="99"/>
    <w:unhideWhenUsed/>
    <w:rsid w:val="00990C5E"/>
    <w:pPr>
      <w:spacing w:line="480" w:lineRule="auto"/>
    </w:pPr>
  </w:style>
  <w:style w:type="character" w:customStyle="1" w:styleId="2Char1">
    <w:name w:val="Σώμα κείμενου 2 Char"/>
    <w:basedOn w:val="a3"/>
    <w:link w:val="25"/>
    <w:uiPriority w:val="99"/>
    <w:rsid w:val="00990C5E"/>
  </w:style>
  <w:style w:type="paragraph" w:styleId="af2">
    <w:name w:val="footnote text"/>
    <w:aliases w:val="Point 3 Char,Footnote text,Κείμενο υποσημείωσης Char,ESPON Footnote Text,Schriftart: 9 pt,Schriftart: 10 pt,Schriftart: 8 pt,Κείμενο υποσημείωσης-KATERINA, Char Char, Char Char Char,Fußnotentextf,Fußnote, Char Char Char Char Char,n"/>
    <w:basedOn w:val="a1"/>
    <w:link w:val="Char10"/>
    <w:uiPriority w:val="99"/>
    <w:qFormat/>
    <w:rsid w:val="00990C5E"/>
    <w:pPr>
      <w:overflowPunct w:val="0"/>
      <w:autoSpaceDE w:val="0"/>
      <w:autoSpaceDN w:val="0"/>
      <w:adjustRightInd w:val="0"/>
      <w:spacing w:before="0" w:line="240" w:lineRule="auto"/>
      <w:textAlignment w:val="baseline"/>
    </w:pPr>
    <w:rPr>
      <w:rFonts w:eastAsia="Times New Roman"/>
      <w:sz w:val="18"/>
      <w:lang w:val="el-GR"/>
    </w:rPr>
  </w:style>
  <w:style w:type="character" w:customStyle="1" w:styleId="Char10">
    <w:name w:val="Κείμενο υποσημείωσης Char1"/>
    <w:aliases w:val="Point 3 Char Char,Footnote text Char,Κείμενο υποσημείωσης Char Char,ESPON Footnote Text Char,Schriftart: 9 pt Char,Schriftart: 10 pt Char,Schriftart: 8 pt Char,Κείμενο υποσημείωσης-KATERINA Char, Char Char Char1,Fußnote Char"/>
    <w:link w:val="af2"/>
    <w:uiPriority w:val="99"/>
    <w:qFormat/>
    <w:rsid w:val="00990C5E"/>
    <w:rPr>
      <w:rFonts w:eastAsia="Times New Roman"/>
      <w:sz w:val="18"/>
      <w:lang w:val="el-GR"/>
    </w:rPr>
  </w:style>
  <w:style w:type="character" w:styleId="af3">
    <w:name w:val="footnote reference"/>
    <w:aliases w:val="Footnote symbol,Footnote,υποσημείωση1,stylish,Ref,de nota al pie,Footnote reference number,note TESI,Footnote Reference1,Voetnootverwijzing,Times 10 Point,Exposant 3 Point, Exposant 3 Point,Footnote Reference Number,BVI fnr,SUPERS"/>
    <w:link w:val="BVIfnrCarCarCarCarCharCharCharChar"/>
    <w:uiPriority w:val="99"/>
    <w:qFormat/>
    <w:rsid w:val="00990C5E"/>
    <w:rPr>
      <w:vertAlign w:val="superscript"/>
    </w:rPr>
  </w:style>
  <w:style w:type="paragraph" w:customStyle="1" w:styleId="FR1">
    <w:name w:val="FR1"/>
    <w:rsid w:val="00990C5E"/>
    <w:pPr>
      <w:widowControl w:val="0"/>
      <w:autoSpaceDE w:val="0"/>
      <w:autoSpaceDN w:val="0"/>
      <w:adjustRightInd w:val="0"/>
      <w:spacing w:before="120"/>
      <w:jc w:val="both"/>
    </w:pPr>
    <w:rPr>
      <w:rFonts w:ascii="Arial" w:eastAsia="Times New Roman" w:hAnsi="Arial" w:cs="Arial"/>
      <w:sz w:val="36"/>
      <w:szCs w:val="36"/>
    </w:rPr>
  </w:style>
  <w:style w:type="paragraph" w:styleId="-HTML">
    <w:name w:val="HTML Preformatted"/>
    <w:basedOn w:val="a1"/>
    <w:link w:val="-HTMLChar"/>
    <w:uiPriority w:val="99"/>
    <w:rsid w:val="00990C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pPr>
    <w:rPr>
      <w:rFonts w:ascii="Courier New" w:eastAsia="Times New Roman" w:hAnsi="Courier New"/>
    </w:rPr>
  </w:style>
  <w:style w:type="character" w:customStyle="1" w:styleId="-HTMLChar">
    <w:name w:val="Προ-διαμορφωμένο HTML Char"/>
    <w:link w:val="-HTML"/>
    <w:uiPriority w:val="99"/>
    <w:rsid w:val="00990C5E"/>
    <w:rPr>
      <w:rFonts w:ascii="Courier New" w:eastAsia="Times New Roman" w:hAnsi="Courier New" w:cs="Courier New"/>
    </w:rPr>
  </w:style>
  <w:style w:type="character" w:styleId="af4">
    <w:name w:val="Strong"/>
    <w:uiPriority w:val="22"/>
    <w:qFormat/>
    <w:rsid w:val="00990C5E"/>
    <w:rPr>
      <w:b/>
      <w:bCs/>
    </w:rPr>
  </w:style>
  <w:style w:type="paragraph" w:customStyle="1" w:styleId="12">
    <w:name w:val="Παράγραφος λίστας1"/>
    <w:aliases w:val="List Paragraph1"/>
    <w:basedOn w:val="a1"/>
    <w:link w:val="Char7"/>
    <w:uiPriority w:val="34"/>
    <w:qFormat/>
    <w:rsid w:val="00990C5E"/>
    <w:pPr>
      <w:spacing w:before="120" w:line="324" w:lineRule="auto"/>
      <w:ind w:left="720"/>
      <w:jc w:val="both"/>
    </w:pPr>
    <w:rPr>
      <w:rFonts w:ascii="Verdana" w:eastAsia="Times New Roman" w:hAnsi="Verdana"/>
      <w:color w:val="000000"/>
      <w:szCs w:val="24"/>
      <w:lang w:val="el-GR" w:eastAsia="el-GR"/>
    </w:rPr>
  </w:style>
  <w:style w:type="character" w:customStyle="1" w:styleId="Char7">
    <w:name w:val="Παράγραφος λίστας Char"/>
    <w:aliases w:val="List Paragraph1 Char,Lettre d'introduction Char,Paragrafo elenco Char,1st level - Bullet List Paragraph Char,Fiche List Paragraph Char,Dot pt Char,No Spacing1 Char,List Paragraph Char Char Char Char,Indicator Text Char"/>
    <w:link w:val="12"/>
    <w:uiPriority w:val="34"/>
    <w:qFormat/>
    <w:locked/>
    <w:rsid w:val="00990C5E"/>
    <w:rPr>
      <w:rFonts w:ascii="Verdana" w:eastAsia="Times New Roman" w:hAnsi="Verdana"/>
      <w:color w:val="000000"/>
      <w:szCs w:val="24"/>
      <w:lang w:val="el-GR" w:eastAsia="el-GR"/>
    </w:rPr>
  </w:style>
  <w:style w:type="character" w:customStyle="1" w:styleId="Char20">
    <w:name w:val="Παράγραφος λίστας Char2"/>
    <w:aliases w:val="Heading A Char,Γράφημα Char,Itemize Char,Bullet21 Char,Bullet22 Char,Bullet23 Char,Bullet211 Char,Bullet24 Char,Bullet25 Char,Bullet26 Char,Bullet27 Char,bl11 Char,Bullet212 Char,Bullet28 Char,bl12 Char,Bullet213 Char,bl13 Char"/>
    <w:basedOn w:val="a3"/>
    <w:link w:val="af0"/>
    <w:uiPriority w:val="34"/>
    <w:rsid w:val="00990C5E"/>
  </w:style>
  <w:style w:type="paragraph" w:customStyle="1" w:styleId="StyleBodyTextBefore0pt">
    <w:name w:val="Style Body Text + Before:  0 pt"/>
    <w:basedOn w:val="a1"/>
    <w:rsid w:val="00990C5E"/>
    <w:pPr>
      <w:spacing w:before="180" w:after="180" w:line="288" w:lineRule="auto"/>
    </w:pPr>
    <w:rPr>
      <w:rFonts w:eastAsia="Times New Roman"/>
      <w:sz w:val="22"/>
    </w:rPr>
  </w:style>
  <w:style w:type="paragraph" w:customStyle="1" w:styleId="OSPABullets">
    <w:name w:val="OSPA Bullets"/>
    <w:basedOn w:val="a2"/>
    <w:link w:val="OSPABulletsChar"/>
    <w:uiPriority w:val="99"/>
    <w:qFormat/>
    <w:rsid w:val="00990C5E"/>
    <w:pPr>
      <w:spacing w:before="120" w:after="180" w:line="288" w:lineRule="auto"/>
    </w:pPr>
    <w:rPr>
      <w:rFonts w:eastAsia="Calibri"/>
      <w:lang w:val="el-GR"/>
    </w:rPr>
  </w:style>
  <w:style w:type="character" w:customStyle="1" w:styleId="OSPABulletsChar">
    <w:name w:val="OSPA Bullets Char"/>
    <w:link w:val="OSPABullets"/>
    <w:uiPriority w:val="99"/>
    <w:rsid w:val="00990C5E"/>
    <w:rPr>
      <w:rFonts w:eastAsia="Calibri" w:cs="Times New Roman"/>
      <w:lang w:val="el-GR"/>
    </w:rPr>
  </w:style>
  <w:style w:type="paragraph" w:customStyle="1" w:styleId="Appendix">
    <w:name w:val="Appendix"/>
    <w:basedOn w:val="1"/>
    <w:next w:val="a1"/>
    <w:uiPriority w:val="99"/>
    <w:rsid w:val="00990C5E"/>
    <w:pPr>
      <w:numPr>
        <w:numId w:val="4"/>
      </w:numPr>
      <w:tabs>
        <w:tab w:val="num" w:pos="764"/>
      </w:tabs>
      <w:spacing w:before="0" w:after="600"/>
    </w:pPr>
    <w:rPr>
      <w:i/>
      <w:color w:val="FFFFFF"/>
      <w:sz w:val="72"/>
    </w:rPr>
  </w:style>
  <w:style w:type="numbering" w:customStyle="1" w:styleId="PwCAppendixList1">
    <w:name w:val="PwC Appendix List 1"/>
    <w:uiPriority w:val="99"/>
    <w:rsid w:val="00990C5E"/>
    <w:pPr>
      <w:numPr>
        <w:numId w:val="20"/>
      </w:numPr>
    </w:pPr>
  </w:style>
  <w:style w:type="numbering" w:customStyle="1" w:styleId="PwCAppendixList11">
    <w:name w:val="PwC Appendix List 11"/>
    <w:uiPriority w:val="99"/>
    <w:rsid w:val="00990C5E"/>
  </w:style>
  <w:style w:type="numbering" w:customStyle="1" w:styleId="PwCAppendixList12">
    <w:name w:val="PwC Appendix List 12"/>
    <w:uiPriority w:val="99"/>
    <w:rsid w:val="00990C5E"/>
  </w:style>
  <w:style w:type="numbering" w:customStyle="1" w:styleId="PwCAppendixList13">
    <w:name w:val="PwC Appendix List 13"/>
    <w:uiPriority w:val="99"/>
    <w:rsid w:val="00990C5E"/>
  </w:style>
  <w:style w:type="numbering" w:customStyle="1" w:styleId="PwCAppendixList14">
    <w:name w:val="PwC Appendix List 14"/>
    <w:uiPriority w:val="99"/>
    <w:rsid w:val="00990C5E"/>
  </w:style>
  <w:style w:type="paragraph" w:styleId="af5">
    <w:name w:val="Body Text Indent"/>
    <w:basedOn w:val="a1"/>
    <w:link w:val="Char8"/>
    <w:uiPriority w:val="99"/>
    <w:semiHidden/>
    <w:unhideWhenUsed/>
    <w:rsid w:val="00990C5E"/>
    <w:pPr>
      <w:ind w:left="283"/>
    </w:pPr>
  </w:style>
  <w:style w:type="character" w:customStyle="1" w:styleId="Char8">
    <w:name w:val="Σώμα κείμενου με εσοχή Char"/>
    <w:basedOn w:val="a3"/>
    <w:link w:val="af5"/>
    <w:uiPriority w:val="99"/>
    <w:semiHidden/>
    <w:rsid w:val="00990C5E"/>
  </w:style>
  <w:style w:type="paragraph" w:styleId="af6">
    <w:name w:val="No Spacing"/>
    <w:aliases w:val="Χωρίς εσοχή"/>
    <w:link w:val="Char9"/>
    <w:uiPriority w:val="1"/>
    <w:qFormat/>
    <w:rsid w:val="00990C5E"/>
    <w:rPr>
      <w:lang w:val="en-GB"/>
    </w:rPr>
  </w:style>
  <w:style w:type="paragraph" w:styleId="af7">
    <w:name w:val="TOC Heading"/>
    <w:basedOn w:val="1"/>
    <w:next w:val="a1"/>
    <w:uiPriority w:val="39"/>
    <w:unhideWhenUsed/>
    <w:qFormat/>
    <w:rsid w:val="00990C5E"/>
    <w:pPr>
      <w:spacing w:before="480" w:after="0" w:line="276" w:lineRule="auto"/>
      <w:outlineLvl w:val="9"/>
    </w:pPr>
    <w:rPr>
      <w:rFonts w:ascii="Cambria" w:eastAsia="PMingLiU" w:hAnsi="Cambria"/>
      <w:color w:val="365F91"/>
      <w:lang w:eastAsia="ja-JP"/>
    </w:rPr>
  </w:style>
  <w:style w:type="paragraph" w:customStyle="1" w:styleId="af8">
    <w:name w:val="Κείμενο Πρότασης"/>
    <w:basedOn w:val="a1"/>
    <w:rsid w:val="00990C5E"/>
    <w:pPr>
      <w:spacing w:before="0" w:line="240" w:lineRule="auto"/>
    </w:pPr>
    <w:rPr>
      <w:rFonts w:ascii="Arial" w:eastAsia="Times New Roman" w:hAnsi="Arial"/>
      <w:sz w:val="22"/>
      <w:lang w:val="el-GR"/>
    </w:rPr>
  </w:style>
  <w:style w:type="paragraph" w:styleId="af9">
    <w:name w:val="annotation text"/>
    <w:basedOn w:val="a1"/>
    <w:link w:val="Chara"/>
    <w:uiPriority w:val="99"/>
    <w:unhideWhenUsed/>
    <w:rsid w:val="00990C5E"/>
    <w:pPr>
      <w:spacing w:line="240" w:lineRule="auto"/>
    </w:pPr>
  </w:style>
  <w:style w:type="character" w:customStyle="1" w:styleId="Chara">
    <w:name w:val="Κείμενο σχολίου Char"/>
    <w:basedOn w:val="a3"/>
    <w:link w:val="af9"/>
    <w:uiPriority w:val="99"/>
    <w:rsid w:val="00990C5E"/>
  </w:style>
  <w:style w:type="character" w:styleId="afa">
    <w:name w:val="annotation reference"/>
    <w:uiPriority w:val="99"/>
    <w:semiHidden/>
    <w:unhideWhenUsed/>
    <w:rsid w:val="00990C5E"/>
    <w:rPr>
      <w:sz w:val="16"/>
      <w:szCs w:val="16"/>
    </w:rPr>
  </w:style>
  <w:style w:type="paragraph" w:customStyle="1" w:styleId="bullet12">
    <w:name w:val="bullet 1"/>
    <w:basedOn w:val="a1"/>
    <w:qFormat/>
    <w:rsid w:val="00990C5E"/>
    <w:pPr>
      <w:spacing w:before="120" w:after="0" w:line="276" w:lineRule="auto"/>
      <w:jc w:val="both"/>
    </w:pPr>
    <w:rPr>
      <w:rFonts w:ascii="Arial Narrow" w:eastAsia="Calibri" w:hAnsi="Arial Narrow"/>
      <w:szCs w:val="22"/>
      <w:lang w:val="el-GR"/>
    </w:rPr>
  </w:style>
  <w:style w:type="paragraph" w:customStyle="1" w:styleId="NumCharCharCharCharCharCharCharCharChar">
    <w:name w:val="_Num# Char Char Char Char Char Char Char Char Char"/>
    <w:next w:val="a1"/>
    <w:link w:val="NumCharCharCharCharCharCharCharCharCharChar"/>
    <w:semiHidden/>
    <w:rsid w:val="00990C5E"/>
    <w:pPr>
      <w:widowControl w:val="0"/>
      <w:numPr>
        <w:numId w:val="2"/>
      </w:numPr>
      <w:tabs>
        <w:tab w:val="clear" w:pos="473"/>
        <w:tab w:val="num" w:pos="360"/>
      </w:tabs>
      <w:jc w:val="both"/>
    </w:pPr>
    <w:rPr>
      <w:rFonts w:ascii="Tahoma" w:eastAsia="Times New Roman" w:hAnsi="Tahoma"/>
      <w:sz w:val="22"/>
    </w:rPr>
  </w:style>
  <w:style w:type="paragraph" w:customStyle="1" w:styleId="Disclaimer">
    <w:name w:val="Disclaimer"/>
    <w:basedOn w:val="a1"/>
    <w:link w:val="DisclaimerChar"/>
    <w:qFormat/>
    <w:rsid w:val="00990C5E"/>
    <w:pPr>
      <w:spacing w:before="0" w:after="0" w:line="140" w:lineRule="atLeast"/>
    </w:pPr>
    <w:rPr>
      <w:rFonts w:eastAsia="Calibri" w:cs="Arial"/>
      <w:noProof/>
      <w:sz w:val="12"/>
      <w:szCs w:val="22"/>
      <w:lang w:val="el-GR" w:eastAsia="en-GB" w:bidi="en-US"/>
    </w:rPr>
  </w:style>
  <w:style w:type="character" w:customStyle="1" w:styleId="DisclaimerChar">
    <w:name w:val="Disclaimer Char"/>
    <w:link w:val="Disclaimer"/>
    <w:rsid w:val="00990C5E"/>
    <w:rPr>
      <w:rFonts w:ascii="Calibri" w:eastAsia="Calibri" w:hAnsi="Calibri" w:cs="Arial"/>
      <w:noProof/>
      <w:sz w:val="12"/>
      <w:szCs w:val="22"/>
      <w:lang w:val="el-GR" w:eastAsia="en-GB" w:bidi="en-US"/>
    </w:rPr>
  </w:style>
  <w:style w:type="table" w:styleId="2-3">
    <w:name w:val="Medium Shading 2 Accent 3"/>
    <w:basedOn w:val="a4"/>
    <w:uiPriority w:val="64"/>
    <w:rsid w:val="00990C5E"/>
    <w:rPr>
      <w:rFonts w:eastAsia="Calibri"/>
      <w:lang w:val="en-GB"/>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6">
    <w:name w:val="Light List Accent 6"/>
    <w:basedOn w:val="a4"/>
    <w:uiPriority w:val="61"/>
    <w:rsid w:val="00990C5E"/>
    <w:rPr>
      <w:rFonts w:eastAsia="Calibri"/>
      <w:lang w:val="en-GB"/>
    </w:rPr>
    <w:tblPr>
      <w:tblStyleRowBandSize w:val="1"/>
      <w:tblStyleColBandSize w:val="1"/>
      <w:tblInd w:w="0" w:type="dxa"/>
      <w:tblBorders>
        <w:top w:val="single" w:sz="8" w:space="0" w:color="F79646"/>
        <w:left w:val="single" w:sz="8" w:space="0" w:color="F79646"/>
        <w:bottom w:val="single" w:sz="8" w:space="0" w:color="F79646"/>
        <w:right w:val="single" w:sz="8" w:space="0" w:color="F7964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paragraph" w:customStyle="1" w:styleId="TabletextCharChar">
    <w:name w:val="Table text Char Char"/>
    <w:basedOn w:val="a1"/>
    <w:link w:val="TabletextCharCharChar1"/>
    <w:semiHidden/>
    <w:rsid w:val="00990C5E"/>
    <w:pPr>
      <w:widowControl w:val="0"/>
      <w:spacing w:before="0" w:line="240" w:lineRule="auto"/>
    </w:pPr>
    <w:rPr>
      <w:rFonts w:ascii="Tahoma" w:eastAsia="Times New Roman" w:hAnsi="Tahoma"/>
      <w:sz w:val="22"/>
      <w:lang w:val="el-GR"/>
    </w:rPr>
  </w:style>
  <w:style w:type="character" w:customStyle="1" w:styleId="TabletextCharCharChar1">
    <w:name w:val="Table text Char Char Char1"/>
    <w:link w:val="TabletextCharChar"/>
    <w:semiHidden/>
    <w:locked/>
    <w:rsid w:val="00990C5E"/>
    <w:rPr>
      <w:rFonts w:ascii="Tahoma" w:eastAsia="Times New Roman" w:hAnsi="Tahoma"/>
      <w:sz w:val="22"/>
      <w:lang w:val="el-GR"/>
    </w:rPr>
  </w:style>
  <w:style w:type="table" w:customStyle="1" w:styleId="LightShading-Accent11">
    <w:name w:val="Light Shading - Accent 11"/>
    <w:basedOn w:val="a4"/>
    <w:uiPriority w:val="60"/>
    <w:rsid w:val="00990C5E"/>
    <w:rPr>
      <w:rFonts w:eastAsia="Calibri"/>
      <w:color w:val="365F91"/>
      <w:lang w:val="en-GB"/>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customStyle="1" w:styleId="Source">
    <w:name w:val="Source"/>
    <w:uiPriority w:val="34"/>
    <w:qFormat/>
    <w:rsid w:val="00990C5E"/>
    <w:pPr>
      <w:spacing w:before="120" w:after="120"/>
    </w:pPr>
    <w:rPr>
      <w:rFonts w:eastAsia="Times New Roman"/>
      <w:sz w:val="18"/>
      <w:lang w:eastAsia="en-US"/>
    </w:rPr>
  </w:style>
  <w:style w:type="paragraph" w:customStyle="1" w:styleId="bullet10">
    <w:name w:val="bullet1"/>
    <w:basedOn w:val="a1"/>
    <w:rsid w:val="00990C5E"/>
    <w:pPr>
      <w:numPr>
        <w:numId w:val="10"/>
      </w:numPr>
      <w:spacing w:before="0" w:after="240" w:line="200" w:lineRule="atLeast"/>
    </w:pPr>
    <w:rPr>
      <w:rFonts w:eastAsia="Calibri"/>
    </w:rPr>
  </w:style>
  <w:style w:type="paragraph" w:customStyle="1" w:styleId="text">
    <w:name w:val="text"/>
    <w:basedOn w:val="a1"/>
    <w:rsid w:val="00990C5E"/>
    <w:pPr>
      <w:spacing w:before="100" w:beforeAutospacing="1" w:after="100" w:afterAutospacing="1" w:line="340" w:lineRule="atLeast"/>
    </w:pPr>
    <w:rPr>
      <w:rFonts w:ascii="Verdana" w:eastAsia="Times New Roman" w:hAnsi="Verdana"/>
      <w:color w:val="FFFFFF"/>
    </w:rPr>
  </w:style>
  <w:style w:type="paragraph" w:customStyle="1" w:styleId="Style23">
    <w:name w:val="Style23"/>
    <w:basedOn w:val="a1"/>
    <w:uiPriority w:val="99"/>
    <w:rsid w:val="00990C5E"/>
    <w:pPr>
      <w:widowControl w:val="0"/>
      <w:autoSpaceDE w:val="0"/>
      <w:autoSpaceDN w:val="0"/>
      <w:adjustRightInd w:val="0"/>
      <w:spacing w:before="0" w:after="0" w:line="314" w:lineRule="exact"/>
      <w:jc w:val="both"/>
    </w:pPr>
    <w:rPr>
      <w:rFonts w:ascii="Tahoma" w:eastAsia="PMingLiU" w:hAnsi="Tahoma" w:cs="Tahoma"/>
      <w:sz w:val="24"/>
      <w:szCs w:val="24"/>
      <w:lang w:val="el-GR" w:eastAsia="el-GR"/>
    </w:rPr>
  </w:style>
  <w:style w:type="character" w:customStyle="1" w:styleId="FontStyle210">
    <w:name w:val="Font Style210"/>
    <w:uiPriority w:val="99"/>
    <w:rsid w:val="00990C5E"/>
    <w:rPr>
      <w:rFonts w:ascii="Tahoma" w:hAnsi="Tahoma" w:cs="Tahoma"/>
      <w:sz w:val="18"/>
      <w:szCs w:val="18"/>
    </w:rPr>
  </w:style>
  <w:style w:type="paragraph" w:customStyle="1" w:styleId="Style9">
    <w:name w:val="Style9"/>
    <w:basedOn w:val="a1"/>
    <w:uiPriority w:val="99"/>
    <w:rsid w:val="00990C5E"/>
    <w:pPr>
      <w:widowControl w:val="0"/>
      <w:autoSpaceDE w:val="0"/>
      <w:autoSpaceDN w:val="0"/>
      <w:adjustRightInd w:val="0"/>
      <w:spacing w:before="0" w:after="0" w:line="240" w:lineRule="exact"/>
      <w:jc w:val="right"/>
    </w:pPr>
    <w:rPr>
      <w:rFonts w:ascii="Arial" w:eastAsia="PMingLiU" w:hAnsi="Arial" w:cs="Arial"/>
      <w:sz w:val="24"/>
      <w:szCs w:val="24"/>
      <w:lang w:val="el-GR" w:eastAsia="el-GR"/>
    </w:rPr>
  </w:style>
  <w:style w:type="paragraph" w:customStyle="1" w:styleId="Style25">
    <w:name w:val="Style25"/>
    <w:basedOn w:val="a1"/>
    <w:uiPriority w:val="99"/>
    <w:rsid w:val="00990C5E"/>
    <w:pPr>
      <w:widowControl w:val="0"/>
      <w:autoSpaceDE w:val="0"/>
      <w:autoSpaceDN w:val="0"/>
      <w:adjustRightInd w:val="0"/>
      <w:spacing w:before="0" w:after="0" w:line="317" w:lineRule="exact"/>
      <w:jc w:val="both"/>
    </w:pPr>
    <w:rPr>
      <w:rFonts w:ascii="Arial" w:eastAsia="PMingLiU" w:hAnsi="Arial" w:cs="Arial"/>
      <w:sz w:val="24"/>
      <w:szCs w:val="24"/>
      <w:lang w:val="el-GR" w:eastAsia="el-GR"/>
    </w:rPr>
  </w:style>
  <w:style w:type="paragraph" w:customStyle="1" w:styleId="Style26">
    <w:name w:val="Style26"/>
    <w:basedOn w:val="a1"/>
    <w:uiPriority w:val="99"/>
    <w:rsid w:val="00990C5E"/>
    <w:pPr>
      <w:widowControl w:val="0"/>
      <w:autoSpaceDE w:val="0"/>
      <w:autoSpaceDN w:val="0"/>
      <w:adjustRightInd w:val="0"/>
      <w:spacing w:before="0" w:after="0" w:line="317" w:lineRule="exact"/>
      <w:ind w:hanging="350"/>
    </w:pPr>
    <w:rPr>
      <w:rFonts w:ascii="Arial" w:eastAsia="PMingLiU" w:hAnsi="Arial" w:cs="Arial"/>
      <w:sz w:val="24"/>
      <w:szCs w:val="24"/>
      <w:lang w:val="el-GR" w:eastAsia="el-GR"/>
    </w:rPr>
  </w:style>
  <w:style w:type="character" w:customStyle="1" w:styleId="FontStyle124">
    <w:name w:val="Font Style124"/>
    <w:uiPriority w:val="99"/>
    <w:rsid w:val="00990C5E"/>
    <w:rPr>
      <w:rFonts w:ascii="Tahoma" w:hAnsi="Tahoma" w:cs="Tahoma"/>
      <w:sz w:val="18"/>
      <w:szCs w:val="18"/>
    </w:rPr>
  </w:style>
  <w:style w:type="table" w:customStyle="1" w:styleId="LightList-Accent61">
    <w:name w:val="Light List - Accent 61"/>
    <w:basedOn w:val="a4"/>
    <w:next w:val="-6"/>
    <w:uiPriority w:val="61"/>
    <w:rsid w:val="00990C5E"/>
    <w:rPr>
      <w:rFonts w:eastAsia="Calibri"/>
      <w:sz w:val="22"/>
      <w:szCs w:val="22"/>
    </w:rPr>
    <w:tblPr>
      <w:tblStyleRowBandSize w:val="1"/>
      <w:tblStyleColBandSize w:val="1"/>
      <w:tblInd w:w="0" w:type="dxa"/>
      <w:tblBorders>
        <w:top w:val="single" w:sz="8" w:space="0" w:color="F79646"/>
        <w:left w:val="single" w:sz="8" w:space="0" w:color="F79646"/>
        <w:bottom w:val="single" w:sz="8" w:space="0" w:color="F79646"/>
        <w:right w:val="single" w:sz="8" w:space="0" w:color="F7964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paragraph" w:customStyle="1" w:styleId="Style24">
    <w:name w:val="Style24"/>
    <w:basedOn w:val="a1"/>
    <w:uiPriority w:val="99"/>
    <w:rsid w:val="00990C5E"/>
    <w:pPr>
      <w:widowControl w:val="0"/>
      <w:autoSpaceDE w:val="0"/>
      <w:autoSpaceDN w:val="0"/>
      <w:adjustRightInd w:val="0"/>
      <w:spacing w:before="0" w:after="0" w:line="312" w:lineRule="exact"/>
      <w:ind w:hanging="350"/>
      <w:jc w:val="both"/>
    </w:pPr>
    <w:rPr>
      <w:rFonts w:ascii="Tahoma" w:eastAsia="PMingLiU" w:hAnsi="Tahoma" w:cs="Tahoma"/>
      <w:sz w:val="24"/>
      <w:szCs w:val="24"/>
      <w:lang w:val="el-GR" w:eastAsia="el-GR"/>
    </w:rPr>
  </w:style>
  <w:style w:type="paragraph" w:customStyle="1" w:styleId="Style151">
    <w:name w:val="Style151"/>
    <w:basedOn w:val="a1"/>
    <w:uiPriority w:val="99"/>
    <w:rsid w:val="00990C5E"/>
    <w:pPr>
      <w:widowControl w:val="0"/>
      <w:autoSpaceDE w:val="0"/>
      <w:autoSpaceDN w:val="0"/>
      <w:adjustRightInd w:val="0"/>
      <w:spacing w:before="0" w:after="0" w:line="312" w:lineRule="exact"/>
      <w:ind w:hanging="600"/>
      <w:jc w:val="both"/>
    </w:pPr>
    <w:rPr>
      <w:rFonts w:ascii="Tahoma" w:eastAsia="PMingLiU" w:hAnsi="Tahoma" w:cs="Tahoma"/>
      <w:sz w:val="24"/>
      <w:szCs w:val="24"/>
      <w:lang w:val="el-GR" w:eastAsia="el-GR"/>
    </w:rPr>
  </w:style>
  <w:style w:type="paragraph" w:customStyle="1" w:styleId="Style29">
    <w:name w:val="Style29"/>
    <w:basedOn w:val="a1"/>
    <w:uiPriority w:val="99"/>
    <w:rsid w:val="00990C5E"/>
    <w:pPr>
      <w:widowControl w:val="0"/>
      <w:autoSpaceDE w:val="0"/>
      <w:autoSpaceDN w:val="0"/>
      <w:adjustRightInd w:val="0"/>
      <w:spacing w:before="0" w:after="0" w:line="281" w:lineRule="exact"/>
    </w:pPr>
    <w:rPr>
      <w:rFonts w:ascii="Tahoma" w:eastAsia="PMingLiU" w:hAnsi="Tahoma" w:cs="Tahoma"/>
      <w:sz w:val="24"/>
      <w:szCs w:val="24"/>
      <w:lang w:val="el-GR" w:eastAsia="el-GR"/>
    </w:rPr>
  </w:style>
  <w:style w:type="paragraph" w:customStyle="1" w:styleId="Style46">
    <w:name w:val="Style46"/>
    <w:basedOn w:val="a1"/>
    <w:uiPriority w:val="99"/>
    <w:rsid w:val="00990C5E"/>
    <w:pPr>
      <w:widowControl w:val="0"/>
      <w:autoSpaceDE w:val="0"/>
      <w:autoSpaceDN w:val="0"/>
      <w:adjustRightInd w:val="0"/>
      <w:spacing w:before="0" w:after="0" w:line="240" w:lineRule="auto"/>
    </w:pPr>
    <w:rPr>
      <w:rFonts w:ascii="Tahoma" w:eastAsia="PMingLiU" w:hAnsi="Tahoma" w:cs="Tahoma"/>
      <w:sz w:val="24"/>
      <w:szCs w:val="24"/>
      <w:lang w:val="el-GR" w:eastAsia="el-GR"/>
    </w:rPr>
  </w:style>
  <w:style w:type="character" w:customStyle="1" w:styleId="FontStyle199">
    <w:name w:val="Font Style199"/>
    <w:uiPriority w:val="99"/>
    <w:rsid w:val="00990C5E"/>
    <w:rPr>
      <w:rFonts w:ascii="Tahoma" w:hAnsi="Tahoma" w:cs="Tahoma"/>
      <w:b/>
      <w:bCs/>
      <w:sz w:val="16"/>
      <w:szCs w:val="16"/>
    </w:rPr>
  </w:style>
  <w:style w:type="character" w:customStyle="1" w:styleId="FontStyle200">
    <w:name w:val="Font Style200"/>
    <w:uiPriority w:val="99"/>
    <w:rsid w:val="00990C5E"/>
    <w:rPr>
      <w:rFonts w:ascii="Tahoma" w:hAnsi="Tahoma" w:cs="Tahoma"/>
      <w:sz w:val="16"/>
      <w:szCs w:val="16"/>
    </w:rPr>
  </w:style>
  <w:style w:type="character" w:customStyle="1" w:styleId="Heading110">
    <w:name w:val="Heading #11_"/>
    <w:link w:val="Heading111"/>
    <w:uiPriority w:val="99"/>
    <w:rsid w:val="00990C5E"/>
    <w:rPr>
      <w:rFonts w:ascii="Times New Roman" w:hAnsi="Times New Roman"/>
      <w:b/>
      <w:bCs/>
      <w:i/>
      <w:iCs/>
      <w:sz w:val="26"/>
      <w:szCs w:val="26"/>
      <w:shd w:val="clear" w:color="auto" w:fill="FFFFFF"/>
    </w:rPr>
  </w:style>
  <w:style w:type="character" w:customStyle="1" w:styleId="Heading114">
    <w:name w:val="Heading #114"/>
    <w:uiPriority w:val="99"/>
    <w:rsid w:val="00990C5E"/>
    <w:rPr>
      <w:rFonts w:ascii="Times New Roman" w:hAnsi="Times New Roman"/>
      <w:b/>
      <w:bCs/>
      <w:i/>
      <w:iCs/>
      <w:sz w:val="26"/>
      <w:szCs w:val="26"/>
      <w:shd w:val="clear" w:color="auto" w:fill="FFFFFF"/>
    </w:rPr>
  </w:style>
  <w:style w:type="paragraph" w:customStyle="1" w:styleId="Heading111">
    <w:name w:val="Heading #111"/>
    <w:basedOn w:val="a1"/>
    <w:link w:val="Heading110"/>
    <w:uiPriority w:val="99"/>
    <w:rsid w:val="00990C5E"/>
    <w:pPr>
      <w:shd w:val="clear" w:color="auto" w:fill="FFFFFF"/>
      <w:spacing w:before="600" w:after="300" w:line="200" w:lineRule="atLeast"/>
      <w:jc w:val="both"/>
    </w:pPr>
    <w:rPr>
      <w:rFonts w:ascii="Times New Roman" w:hAnsi="Times New Roman"/>
      <w:b/>
      <w:bCs/>
      <w:i/>
      <w:iCs/>
      <w:sz w:val="26"/>
      <w:szCs w:val="26"/>
    </w:rPr>
  </w:style>
  <w:style w:type="paragraph" w:customStyle="1" w:styleId="BodyText21">
    <w:name w:val="Body Text 21"/>
    <w:basedOn w:val="a1"/>
    <w:rsid w:val="00990C5E"/>
    <w:pPr>
      <w:tabs>
        <w:tab w:val="right" w:pos="9639"/>
      </w:tabs>
      <w:overflowPunct w:val="0"/>
      <w:autoSpaceDE w:val="0"/>
      <w:autoSpaceDN w:val="0"/>
      <w:adjustRightInd w:val="0"/>
      <w:spacing w:before="0" w:after="0" w:line="240" w:lineRule="auto"/>
      <w:ind w:firstLine="567"/>
      <w:jc w:val="both"/>
      <w:textAlignment w:val="baseline"/>
    </w:pPr>
    <w:rPr>
      <w:rFonts w:ascii="Arial" w:eastAsia="Times New Roman" w:hAnsi="Arial"/>
      <w:sz w:val="22"/>
      <w:lang w:val="el-GR" w:eastAsia="el-GR"/>
    </w:rPr>
  </w:style>
  <w:style w:type="paragraph" w:customStyle="1" w:styleId="bullet2">
    <w:name w:val="bullet 2"/>
    <w:basedOn w:val="a1"/>
    <w:qFormat/>
    <w:rsid w:val="00990C5E"/>
    <w:pPr>
      <w:tabs>
        <w:tab w:val="num" w:pos="2443"/>
      </w:tabs>
      <w:spacing w:before="120" w:line="340" w:lineRule="atLeast"/>
      <w:ind w:left="2443" w:hanging="360"/>
      <w:jc w:val="both"/>
    </w:pPr>
    <w:rPr>
      <w:rFonts w:ascii="Arial" w:eastAsia="Batang" w:hAnsi="Arial"/>
      <w:sz w:val="22"/>
      <w:szCs w:val="24"/>
      <w:lang w:val="el-GR" w:eastAsia="ko-KR"/>
    </w:rPr>
  </w:style>
  <w:style w:type="paragraph" w:customStyle="1" w:styleId="1bold">
    <w:name w:val="Κουκίδες 1 bold Πίνακα"/>
    <w:basedOn w:val="a1"/>
    <w:rsid w:val="00990C5E"/>
    <w:pPr>
      <w:spacing w:before="80" w:after="0" w:line="360" w:lineRule="auto"/>
      <w:jc w:val="both"/>
    </w:pPr>
    <w:rPr>
      <w:rFonts w:ascii="Arial" w:eastAsia="MS Mincho" w:hAnsi="Arial"/>
      <w:b/>
      <w:bCs/>
      <w:lang w:val="el-GR"/>
    </w:rPr>
  </w:style>
  <w:style w:type="paragraph" w:styleId="Web">
    <w:name w:val="Normal (Web)"/>
    <w:basedOn w:val="a1"/>
    <w:uiPriority w:val="99"/>
    <w:unhideWhenUsed/>
    <w:rsid w:val="00990C5E"/>
    <w:pPr>
      <w:spacing w:before="100" w:beforeAutospacing="1" w:after="100" w:afterAutospacing="1" w:line="240" w:lineRule="auto"/>
    </w:pPr>
    <w:rPr>
      <w:rFonts w:ascii="Times New Roman" w:eastAsia="Times New Roman" w:hAnsi="Times New Roman"/>
      <w:sz w:val="24"/>
      <w:szCs w:val="24"/>
    </w:rPr>
  </w:style>
  <w:style w:type="paragraph" w:styleId="afb">
    <w:name w:val="annotation subject"/>
    <w:basedOn w:val="af9"/>
    <w:next w:val="af9"/>
    <w:link w:val="Charb"/>
    <w:uiPriority w:val="99"/>
    <w:semiHidden/>
    <w:unhideWhenUsed/>
    <w:rsid w:val="00990C5E"/>
    <w:pPr>
      <w:spacing w:before="120"/>
    </w:pPr>
    <w:rPr>
      <w:b/>
      <w:bCs/>
    </w:rPr>
  </w:style>
  <w:style w:type="character" w:customStyle="1" w:styleId="Charb">
    <w:name w:val="Θέμα σχολίου Char"/>
    <w:link w:val="afb"/>
    <w:uiPriority w:val="99"/>
    <w:semiHidden/>
    <w:rsid w:val="00990C5E"/>
    <w:rPr>
      <w:b/>
      <w:bCs/>
    </w:rPr>
  </w:style>
  <w:style w:type="character" w:customStyle="1" w:styleId="Absatz-Standardschriftart">
    <w:name w:val="Absatz-Standardschriftart"/>
    <w:rsid w:val="00990C5E"/>
  </w:style>
  <w:style w:type="paragraph" w:customStyle="1" w:styleId="CVNormal-FirstLine">
    <w:name w:val="CV Normal - First Line"/>
    <w:basedOn w:val="a1"/>
    <w:next w:val="a1"/>
    <w:rsid w:val="00990C5E"/>
    <w:pPr>
      <w:suppressAutoHyphens/>
      <w:spacing w:before="74" w:after="0" w:line="240" w:lineRule="auto"/>
      <w:ind w:left="113" w:right="113"/>
    </w:pPr>
    <w:rPr>
      <w:rFonts w:ascii="Arial Narrow" w:eastAsia="Times New Roman" w:hAnsi="Arial Narrow"/>
      <w:lang w:val="el-GR" w:eastAsia="ar-SA"/>
    </w:rPr>
  </w:style>
  <w:style w:type="paragraph" w:customStyle="1" w:styleId="Style">
    <w:name w:val="Style"/>
    <w:rsid w:val="00990C5E"/>
    <w:pPr>
      <w:widowControl w:val="0"/>
      <w:autoSpaceDE w:val="0"/>
      <w:autoSpaceDN w:val="0"/>
      <w:adjustRightInd w:val="0"/>
    </w:pPr>
    <w:rPr>
      <w:rFonts w:ascii="Courier New" w:eastAsia="Times New Roman" w:hAnsi="Courier New" w:cs="Courier New"/>
      <w:sz w:val="24"/>
      <w:szCs w:val="24"/>
    </w:rPr>
  </w:style>
  <w:style w:type="character" w:customStyle="1" w:styleId="Bodytext8">
    <w:name w:val="Body text (8)"/>
    <w:uiPriority w:val="99"/>
    <w:rsid w:val="00990C5E"/>
    <w:rPr>
      <w:rFonts w:ascii="Arial Narrow" w:hAnsi="Arial Narrow" w:cs="Arial Narrow"/>
      <w:b/>
      <w:bCs/>
      <w:shd w:val="clear" w:color="auto" w:fill="FFFFFF"/>
    </w:rPr>
  </w:style>
  <w:style w:type="character" w:customStyle="1" w:styleId="Bodytext">
    <w:name w:val="Body text_"/>
    <w:link w:val="Bodytext1"/>
    <w:uiPriority w:val="99"/>
    <w:rsid w:val="00990C5E"/>
    <w:rPr>
      <w:rFonts w:ascii="Arial Narrow" w:hAnsi="Arial Narrow" w:cs="Arial Narrow"/>
      <w:sz w:val="21"/>
      <w:szCs w:val="21"/>
      <w:shd w:val="clear" w:color="auto" w:fill="FFFFFF"/>
    </w:rPr>
  </w:style>
  <w:style w:type="character" w:customStyle="1" w:styleId="BodytextItalic11">
    <w:name w:val="Body text + Italic11"/>
    <w:uiPriority w:val="99"/>
    <w:rsid w:val="00990C5E"/>
    <w:rPr>
      <w:rFonts w:ascii="Arial Narrow" w:hAnsi="Arial Narrow" w:cs="Arial Narrow"/>
      <w:i/>
      <w:iCs/>
      <w:sz w:val="21"/>
      <w:szCs w:val="21"/>
      <w:shd w:val="clear" w:color="auto" w:fill="FFFFFF"/>
    </w:rPr>
  </w:style>
  <w:style w:type="character" w:customStyle="1" w:styleId="BodytextItalic10">
    <w:name w:val="Body text + Italic10"/>
    <w:uiPriority w:val="99"/>
    <w:rsid w:val="00990C5E"/>
    <w:rPr>
      <w:rFonts w:ascii="Arial Narrow" w:hAnsi="Arial Narrow" w:cs="Arial Narrow"/>
      <w:i/>
      <w:iCs/>
      <w:sz w:val="21"/>
      <w:szCs w:val="21"/>
      <w:shd w:val="clear" w:color="auto" w:fill="FFFFFF"/>
    </w:rPr>
  </w:style>
  <w:style w:type="character" w:customStyle="1" w:styleId="BodytextBold">
    <w:name w:val="Body text + Bold"/>
    <w:aliases w:val="Italic2"/>
    <w:uiPriority w:val="99"/>
    <w:rsid w:val="00990C5E"/>
    <w:rPr>
      <w:rFonts w:ascii="Arial Narrow" w:hAnsi="Arial Narrow" w:cs="Arial Narrow"/>
      <w:b/>
      <w:bCs/>
      <w:i/>
      <w:iCs/>
      <w:w w:val="100"/>
      <w:sz w:val="21"/>
      <w:szCs w:val="21"/>
      <w:shd w:val="clear" w:color="auto" w:fill="FFFFFF"/>
    </w:rPr>
  </w:style>
  <w:style w:type="character" w:customStyle="1" w:styleId="BodytextBold12">
    <w:name w:val="Body text + Bold12"/>
    <w:uiPriority w:val="99"/>
    <w:rsid w:val="00990C5E"/>
    <w:rPr>
      <w:rFonts w:ascii="Arial Narrow" w:hAnsi="Arial Narrow" w:cs="Arial Narrow"/>
      <w:b/>
      <w:bCs/>
      <w:sz w:val="21"/>
      <w:szCs w:val="21"/>
      <w:shd w:val="clear" w:color="auto" w:fill="FFFFFF"/>
    </w:rPr>
  </w:style>
  <w:style w:type="character" w:customStyle="1" w:styleId="Bodytext12">
    <w:name w:val="Body text12"/>
    <w:uiPriority w:val="99"/>
    <w:rsid w:val="00990C5E"/>
    <w:rPr>
      <w:rFonts w:ascii="Arial Narrow" w:hAnsi="Arial Narrow" w:cs="Arial Narrow"/>
      <w:sz w:val="21"/>
      <w:szCs w:val="21"/>
      <w:shd w:val="clear" w:color="auto" w:fill="FFFFFF"/>
    </w:rPr>
  </w:style>
  <w:style w:type="character" w:customStyle="1" w:styleId="Bodytext11">
    <w:name w:val="Body text11"/>
    <w:uiPriority w:val="99"/>
    <w:rsid w:val="00990C5E"/>
    <w:rPr>
      <w:rFonts w:ascii="Arial Narrow" w:hAnsi="Arial Narrow" w:cs="Arial Narrow"/>
      <w:sz w:val="21"/>
      <w:szCs w:val="21"/>
      <w:shd w:val="clear" w:color="auto" w:fill="FFFFFF"/>
    </w:rPr>
  </w:style>
  <w:style w:type="paragraph" w:customStyle="1" w:styleId="Bodytext1">
    <w:name w:val="Body text1"/>
    <w:basedOn w:val="a1"/>
    <w:link w:val="Bodytext"/>
    <w:uiPriority w:val="99"/>
    <w:rsid w:val="00990C5E"/>
    <w:pPr>
      <w:shd w:val="clear" w:color="auto" w:fill="FFFFFF"/>
      <w:spacing w:before="60" w:after="0" w:line="200" w:lineRule="atLeast"/>
      <w:ind w:hanging="1440"/>
    </w:pPr>
    <w:rPr>
      <w:rFonts w:ascii="Arial Narrow" w:hAnsi="Arial Narrow"/>
      <w:sz w:val="21"/>
      <w:szCs w:val="21"/>
    </w:rPr>
  </w:style>
  <w:style w:type="paragraph" w:customStyle="1" w:styleId="StyleCaptionCentered">
    <w:name w:val="Style Caption + Centered"/>
    <w:basedOn w:val="af1"/>
    <w:rsid w:val="00990C5E"/>
    <w:pPr>
      <w:keepNext w:val="0"/>
      <w:spacing w:before="0"/>
      <w:ind w:left="1701" w:hanging="1701"/>
    </w:pPr>
    <w:rPr>
      <w:rFonts w:ascii="Arial" w:hAnsi="Arial"/>
      <w:color w:val="auto"/>
      <w:sz w:val="22"/>
    </w:rPr>
  </w:style>
  <w:style w:type="paragraph" w:styleId="afc">
    <w:name w:val="Quote"/>
    <w:basedOn w:val="a1"/>
    <w:next w:val="a1"/>
    <w:link w:val="Charc"/>
    <w:uiPriority w:val="29"/>
    <w:qFormat/>
    <w:rsid w:val="00990C5E"/>
    <w:pPr>
      <w:spacing w:before="0" w:after="240" w:line="200" w:lineRule="atLeast"/>
    </w:pPr>
    <w:rPr>
      <w:rFonts w:eastAsia="Calibri"/>
      <w:i/>
      <w:iCs/>
      <w:color w:val="000000"/>
    </w:rPr>
  </w:style>
  <w:style w:type="character" w:customStyle="1" w:styleId="Charc">
    <w:name w:val="Απόσπασμα Char"/>
    <w:link w:val="afc"/>
    <w:uiPriority w:val="29"/>
    <w:rsid w:val="00990C5E"/>
    <w:rPr>
      <w:rFonts w:eastAsia="Calibri" w:cs="Times New Roman"/>
      <w:i/>
      <w:iCs/>
      <w:color w:val="000000"/>
    </w:rPr>
  </w:style>
  <w:style w:type="paragraph" w:customStyle="1" w:styleId="AppendixHeading2">
    <w:name w:val="Appendix Heading 2"/>
    <w:basedOn w:val="21"/>
    <w:next w:val="a2"/>
    <w:uiPriority w:val="99"/>
    <w:rsid w:val="00990C5E"/>
    <w:pPr>
      <w:ind w:left="720" w:hanging="720"/>
    </w:pPr>
    <w:rPr>
      <w:rFonts w:ascii="Cambria" w:eastAsia="PMingLiU" w:hAnsi="Cambria"/>
      <w:color w:val="0F243E"/>
      <w:sz w:val="32"/>
    </w:rPr>
  </w:style>
  <w:style w:type="paragraph" w:customStyle="1" w:styleId="Address">
    <w:name w:val="Address"/>
    <w:basedOn w:val="a1"/>
    <w:link w:val="AddressChar"/>
    <w:qFormat/>
    <w:rsid w:val="00990C5E"/>
    <w:pPr>
      <w:spacing w:before="0" w:after="0" w:line="200" w:lineRule="atLeast"/>
    </w:pPr>
    <w:rPr>
      <w:rFonts w:eastAsia="Calibri"/>
      <w:i/>
      <w:noProof/>
      <w:sz w:val="18"/>
      <w:szCs w:val="22"/>
      <w:lang w:eastAsia="en-GB"/>
    </w:rPr>
  </w:style>
  <w:style w:type="character" w:customStyle="1" w:styleId="AddressChar">
    <w:name w:val="Address Char"/>
    <w:link w:val="Address"/>
    <w:rsid w:val="00990C5E"/>
    <w:rPr>
      <w:rFonts w:eastAsia="Calibri" w:cs="Times New Roman"/>
      <w:i/>
      <w:noProof/>
      <w:sz w:val="18"/>
      <w:szCs w:val="22"/>
      <w:lang w:eastAsia="en-GB"/>
    </w:rPr>
  </w:style>
  <w:style w:type="paragraph" w:customStyle="1" w:styleId="DividerPage">
    <w:name w:val="Divider Page"/>
    <w:basedOn w:val="a1"/>
    <w:next w:val="a1"/>
    <w:uiPriority w:val="99"/>
    <w:qFormat/>
    <w:rsid w:val="00990C5E"/>
    <w:pPr>
      <w:spacing w:before="0" w:after="240" w:line="200" w:lineRule="atLeast"/>
    </w:pPr>
    <w:rPr>
      <w:rFonts w:eastAsia="Calibri"/>
      <w:b/>
      <w:i/>
      <w:color w:val="FFFFFF"/>
      <w:sz w:val="72"/>
      <w:szCs w:val="72"/>
    </w:rPr>
  </w:style>
  <w:style w:type="paragraph" w:customStyle="1" w:styleId="TableText">
    <w:name w:val="Table Text"/>
    <w:basedOn w:val="a1"/>
    <w:qFormat/>
    <w:rsid w:val="00990C5E"/>
    <w:pPr>
      <w:spacing w:before="0" w:after="0" w:line="264" w:lineRule="auto"/>
      <w:contextualSpacing/>
    </w:pPr>
    <w:rPr>
      <w:rFonts w:eastAsia="Times New Roman"/>
      <w:sz w:val="16"/>
    </w:rPr>
  </w:style>
  <w:style w:type="paragraph" w:customStyle="1" w:styleId="TableColumnHeader">
    <w:name w:val="Table Column Header"/>
    <w:basedOn w:val="TableText"/>
    <w:qFormat/>
    <w:rsid w:val="00990C5E"/>
    <w:rPr>
      <w:rFonts w:cs="Arial"/>
      <w:szCs w:val="36"/>
      <w:lang w:val="es-ES"/>
    </w:rPr>
  </w:style>
  <w:style w:type="paragraph" w:customStyle="1" w:styleId="TableRowHeader">
    <w:name w:val="Table Row Header"/>
    <w:basedOn w:val="TableText"/>
    <w:qFormat/>
    <w:rsid w:val="00990C5E"/>
    <w:rPr>
      <w:b/>
      <w:bCs/>
      <w:snapToGrid w:val="0"/>
    </w:rPr>
  </w:style>
  <w:style w:type="table" w:customStyle="1" w:styleId="DP-Plain">
    <w:name w:val="DP-Plain"/>
    <w:basedOn w:val="a4"/>
    <w:uiPriority w:val="99"/>
    <w:qFormat/>
    <w:rsid w:val="00990C5E"/>
    <w:rPr>
      <w:rFonts w:ascii="Arial" w:eastAsia="Calibri" w:hAnsi="Arial"/>
      <w:lang w:val="en-GB"/>
    </w:rPr>
    <w:tblPr>
      <w:tblInd w:w="0" w:type="dxa"/>
      <w:tblBorders>
        <w:bottom w:val="dotted" w:sz="6" w:space="0" w:color="auto"/>
      </w:tblBorders>
      <w:tblCellMar>
        <w:top w:w="57" w:type="dxa"/>
        <w:left w:w="0" w:type="dxa"/>
        <w:bottom w:w="0" w:type="dxa"/>
        <w:right w:w="0" w:type="dxa"/>
      </w:tblCellMar>
    </w:tblPr>
    <w:tblStylePr w:type="firstRow">
      <w:rPr>
        <w:b/>
      </w:rPr>
      <w:tblPr/>
      <w:tcPr>
        <w:tcBorders>
          <w:top w:val="single" w:sz="6" w:space="0" w:color="auto"/>
          <w:bottom w:val="dotted" w:sz="6" w:space="0" w:color="auto"/>
        </w:tcBorders>
      </w:tcPr>
    </w:tblStylePr>
  </w:style>
  <w:style w:type="paragraph" w:customStyle="1" w:styleId="ChartTitle">
    <w:name w:val="Chart Title"/>
    <w:uiPriority w:val="34"/>
    <w:qFormat/>
    <w:rsid w:val="00990C5E"/>
    <w:pPr>
      <w:spacing w:before="240" w:line="240" w:lineRule="atLeast"/>
    </w:pPr>
    <w:rPr>
      <w:rFonts w:ascii="Cambria" w:eastAsia="PMingLiU" w:hAnsi="Cambria"/>
      <w:b/>
      <w:bCs/>
      <w:color w:val="000000"/>
      <w:szCs w:val="21"/>
      <w:lang w:val="en-GB" w:eastAsia="en-US"/>
    </w:rPr>
  </w:style>
  <w:style w:type="paragraph" w:customStyle="1" w:styleId="Callout">
    <w:name w:val="Callout"/>
    <w:basedOn w:val="a2"/>
    <w:next w:val="a2"/>
    <w:uiPriority w:val="34"/>
    <w:qFormat/>
    <w:rsid w:val="00990C5E"/>
    <w:pPr>
      <w:framePr w:w="2098" w:hSpace="227" w:wrap="around" w:vAnchor="text" w:hAnchor="page" w:x="1022" w:y="205"/>
      <w:spacing w:before="120" w:after="160" w:line="240" w:lineRule="auto"/>
    </w:pPr>
    <w:rPr>
      <w:i/>
      <w:noProof/>
      <w:color w:val="1F497D"/>
      <w:sz w:val="16"/>
      <w:szCs w:val="21"/>
    </w:rPr>
  </w:style>
  <w:style w:type="paragraph" w:customStyle="1" w:styleId="AppendixHeading3">
    <w:name w:val="Appendix Heading 3"/>
    <w:basedOn w:val="31"/>
    <w:next w:val="a2"/>
    <w:uiPriority w:val="99"/>
    <w:rsid w:val="00990C5E"/>
    <w:pPr>
      <w:ind w:left="756" w:hanging="756"/>
    </w:pPr>
    <w:rPr>
      <w:rFonts w:ascii="Cambria" w:hAnsi="Cambria"/>
      <w:i/>
      <w:color w:val="0F243E"/>
      <w:sz w:val="32"/>
    </w:rPr>
  </w:style>
  <w:style w:type="paragraph" w:customStyle="1" w:styleId="AppendixHeading4">
    <w:name w:val="Appendix Heading 4"/>
    <w:basedOn w:val="41"/>
    <w:next w:val="a2"/>
    <w:uiPriority w:val="99"/>
    <w:rsid w:val="00990C5E"/>
    <w:pPr>
      <w:spacing w:before="120" w:after="40" w:line="240" w:lineRule="auto"/>
      <w:ind w:left="1080" w:hanging="1080"/>
    </w:pPr>
    <w:rPr>
      <w:rFonts w:ascii="Cambria" w:hAnsi="Cambria"/>
      <w:i/>
      <w:color w:val="1F497D"/>
      <w:sz w:val="32"/>
    </w:rPr>
  </w:style>
  <w:style w:type="paragraph" w:customStyle="1" w:styleId="AppendixHeading5">
    <w:name w:val="Appendix Heading 5"/>
    <w:basedOn w:val="51"/>
    <w:next w:val="a2"/>
    <w:uiPriority w:val="99"/>
    <w:rsid w:val="00990C5E"/>
    <w:pPr>
      <w:spacing w:before="120"/>
    </w:pPr>
    <w:rPr>
      <w:rFonts w:ascii="Cambria" w:eastAsia="PMingLiU" w:hAnsi="Cambria"/>
      <w:color w:val="1F497D"/>
    </w:rPr>
  </w:style>
  <w:style w:type="paragraph" w:customStyle="1" w:styleId="Copyright">
    <w:name w:val="Copyright"/>
    <w:basedOn w:val="a7"/>
    <w:rsid w:val="00990C5E"/>
    <w:pPr>
      <w:spacing w:before="120"/>
    </w:pPr>
    <w:rPr>
      <w:rFonts w:ascii="Calibri" w:hAnsi="Calibri"/>
      <w:sz w:val="16"/>
      <w:szCs w:val="16"/>
    </w:rPr>
  </w:style>
  <w:style w:type="character" w:customStyle="1" w:styleId="Char9">
    <w:name w:val="Χωρίς διάστιχο Char"/>
    <w:aliases w:val="Χωρίς εσοχή Char"/>
    <w:link w:val="af6"/>
    <w:uiPriority w:val="1"/>
    <w:rsid w:val="00990C5E"/>
    <w:rPr>
      <w:lang w:val="en-GB" w:eastAsia="el-GR" w:bidi="ar-SA"/>
    </w:rPr>
  </w:style>
  <w:style w:type="numbering" w:customStyle="1" w:styleId="NoList1">
    <w:name w:val="No List1"/>
    <w:next w:val="a5"/>
    <w:uiPriority w:val="99"/>
    <w:semiHidden/>
    <w:unhideWhenUsed/>
    <w:rsid w:val="00990C5E"/>
  </w:style>
  <w:style w:type="numbering" w:customStyle="1" w:styleId="StyleBulletedSymbolsymbolLeft095cmHanging063cm">
    <w:name w:val="Style Bulleted Symbol (symbol) Left:  095 cm Hanging:  063 cm"/>
    <w:basedOn w:val="a5"/>
    <w:rsid w:val="00990C5E"/>
    <w:pPr>
      <w:numPr>
        <w:numId w:val="27"/>
      </w:numPr>
    </w:pPr>
  </w:style>
  <w:style w:type="paragraph" w:customStyle="1" w:styleId="Caption1">
    <w:name w:val="Caption1"/>
    <w:basedOn w:val="a1"/>
    <w:next w:val="a1"/>
    <w:link w:val="captionChar"/>
    <w:unhideWhenUsed/>
    <w:qFormat/>
    <w:rsid w:val="00990C5E"/>
    <w:pPr>
      <w:spacing w:before="0" w:after="200" w:line="240" w:lineRule="auto"/>
    </w:pPr>
    <w:rPr>
      <w:rFonts w:eastAsia="Calibri"/>
      <w:b/>
      <w:bCs/>
      <w:color w:val="4F81BD"/>
      <w:sz w:val="18"/>
      <w:szCs w:val="18"/>
      <w:lang w:val="el-GR" w:eastAsia="el-GR"/>
    </w:rPr>
  </w:style>
  <w:style w:type="numbering" w:customStyle="1" w:styleId="NoList2">
    <w:name w:val="No List2"/>
    <w:next w:val="a5"/>
    <w:uiPriority w:val="99"/>
    <w:semiHidden/>
    <w:unhideWhenUsed/>
    <w:rsid w:val="00990C5E"/>
  </w:style>
  <w:style w:type="numbering" w:customStyle="1" w:styleId="StyleBulletedSymbolsymbolLeft095cmHanging063cm1">
    <w:name w:val="Style Bulleted Symbol (symbol) Left:  095 cm Hanging:  063 cm1"/>
    <w:basedOn w:val="a5"/>
    <w:rsid w:val="00990C5E"/>
  </w:style>
  <w:style w:type="paragraph" w:customStyle="1" w:styleId="Caption2">
    <w:name w:val="Caption2"/>
    <w:basedOn w:val="a1"/>
    <w:next w:val="a1"/>
    <w:uiPriority w:val="35"/>
    <w:unhideWhenUsed/>
    <w:qFormat/>
    <w:rsid w:val="00990C5E"/>
    <w:pPr>
      <w:spacing w:before="0" w:after="200" w:line="240" w:lineRule="auto"/>
    </w:pPr>
    <w:rPr>
      <w:rFonts w:eastAsia="Calibri"/>
      <w:b/>
      <w:bCs/>
      <w:color w:val="4F81BD"/>
      <w:sz w:val="18"/>
      <w:szCs w:val="18"/>
    </w:rPr>
  </w:style>
  <w:style w:type="paragraph" w:styleId="afd">
    <w:name w:val="Document Map"/>
    <w:basedOn w:val="a1"/>
    <w:link w:val="Chard"/>
    <w:uiPriority w:val="99"/>
    <w:semiHidden/>
    <w:unhideWhenUsed/>
    <w:rsid w:val="00990C5E"/>
    <w:pPr>
      <w:spacing w:before="0" w:after="0" w:line="240" w:lineRule="auto"/>
    </w:pPr>
    <w:rPr>
      <w:rFonts w:ascii="Tahoma" w:eastAsia="Calibri" w:hAnsi="Tahoma"/>
      <w:sz w:val="16"/>
      <w:szCs w:val="16"/>
    </w:rPr>
  </w:style>
  <w:style w:type="character" w:customStyle="1" w:styleId="Chard">
    <w:name w:val="Χάρτης εγγράφου Char"/>
    <w:link w:val="afd"/>
    <w:uiPriority w:val="99"/>
    <w:semiHidden/>
    <w:rsid w:val="00990C5E"/>
    <w:rPr>
      <w:rFonts w:ascii="Tahoma" w:eastAsia="Calibri" w:hAnsi="Tahoma" w:cs="Tahoma"/>
      <w:sz w:val="16"/>
      <w:szCs w:val="16"/>
    </w:rPr>
  </w:style>
  <w:style w:type="numbering" w:customStyle="1" w:styleId="StyleBulleted">
    <w:name w:val="Style Bulleted"/>
    <w:basedOn w:val="a5"/>
    <w:rsid w:val="00990C5E"/>
    <w:pPr>
      <w:numPr>
        <w:numId w:val="26"/>
      </w:numPr>
    </w:pPr>
  </w:style>
  <w:style w:type="paragraph" w:customStyle="1" w:styleId="StyleCaptionCenteredBefore0ptAfter0pt">
    <w:name w:val="Style Caption + Centered Before:  0 pt After:  0 pt"/>
    <w:basedOn w:val="af1"/>
    <w:rsid w:val="00990C5E"/>
    <w:pPr>
      <w:spacing w:before="240"/>
      <w:ind w:left="1134" w:hanging="1134"/>
    </w:pPr>
    <w:rPr>
      <w:rFonts w:ascii="Arial" w:hAnsi="Arial"/>
      <w:color w:val="auto"/>
      <w:kern w:val="20"/>
      <w:sz w:val="22"/>
      <w:lang w:eastAsia="en-US"/>
    </w:rPr>
  </w:style>
  <w:style w:type="paragraph" w:customStyle="1" w:styleId="bodybulletingbold">
    <w:name w:val="body bulleting +bold"/>
    <w:basedOn w:val="a1"/>
    <w:rsid w:val="00990C5E"/>
    <w:pPr>
      <w:numPr>
        <w:numId w:val="6"/>
      </w:numPr>
      <w:spacing w:before="0" w:after="0" w:line="240" w:lineRule="auto"/>
    </w:pPr>
    <w:rPr>
      <w:rFonts w:ascii="Times New Roman" w:eastAsia="Times New Roman" w:hAnsi="Times New Roman"/>
      <w:sz w:val="24"/>
      <w:szCs w:val="24"/>
      <w:lang w:val="el-GR" w:eastAsia="el-GR"/>
    </w:rPr>
  </w:style>
  <w:style w:type="character" w:customStyle="1" w:styleId="FontStyle75">
    <w:name w:val="Font Style75"/>
    <w:uiPriority w:val="99"/>
    <w:rsid w:val="00990C5E"/>
    <w:rPr>
      <w:rFonts w:ascii="Times New Roman" w:hAnsi="Times New Roman" w:cs="Times New Roman"/>
      <w:b w:val="0"/>
      <w:bCs w:val="0"/>
      <w:kern w:val="32"/>
      <w:sz w:val="24"/>
      <w:szCs w:val="24"/>
      <w:lang w:val="en-US" w:eastAsia="en-US" w:bidi="ar-SA"/>
    </w:rPr>
  </w:style>
  <w:style w:type="paragraph" w:customStyle="1" w:styleId="SFClearBullets">
    <w:name w:val="SFClearBullets"/>
    <w:rsid w:val="00990C5E"/>
    <w:pPr>
      <w:numPr>
        <w:ilvl w:val="1"/>
        <w:numId w:val="24"/>
      </w:numPr>
    </w:pPr>
    <w:rPr>
      <w:rFonts w:ascii="Helvetica" w:eastAsia="Times New Roman" w:hAnsi="Helvetica"/>
      <w:szCs w:val="24"/>
      <w:lang w:val="en-US" w:eastAsia="en-US"/>
    </w:rPr>
  </w:style>
  <w:style w:type="character" w:customStyle="1" w:styleId="afe">
    <w:name w:val="Σώμα κειμένου_"/>
    <w:link w:val="61"/>
    <w:rsid w:val="00990C5E"/>
    <w:rPr>
      <w:rFonts w:eastAsia="Calibri" w:cs="Calibri"/>
      <w:shd w:val="clear" w:color="auto" w:fill="FFFFFF"/>
    </w:rPr>
  </w:style>
  <w:style w:type="character" w:customStyle="1" w:styleId="62">
    <w:name w:val="Σώμα κειμένου (6)_"/>
    <w:link w:val="63"/>
    <w:rsid w:val="00990C5E"/>
    <w:rPr>
      <w:rFonts w:eastAsia="Calibri" w:cs="Calibri"/>
      <w:shd w:val="clear" w:color="auto" w:fill="FFFFFF"/>
    </w:rPr>
  </w:style>
  <w:style w:type="paragraph" w:customStyle="1" w:styleId="61">
    <w:name w:val="Σώμα κειμένου6"/>
    <w:basedOn w:val="a1"/>
    <w:link w:val="afe"/>
    <w:rsid w:val="00990C5E"/>
    <w:pPr>
      <w:shd w:val="clear" w:color="auto" w:fill="FFFFFF"/>
      <w:spacing w:before="0" w:after="0" w:line="326" w:lineRule="exact"/>
      <w:ind w:hanging="460"/>
    </w:pPr>
    <w:rPr>
      <w:rFonts w:eastAsia="Calibri"/>
    </w:rPr>
  </w:style>
  <w:style w:type="paragraph" w:customStyle="1" w:styleId="63">
    <w:name w:val="Σώμα κειμένου (6)"/>
    <w:basedOn w:val="a1"/>
    <w:link w:val="62"/>
    <w:rsid w:val="00990C5E"/>
    <w:pPr>
      <w:shd w:val="clear" w:color="auto" w:fill="FFFFFF"/>
      <w:spacing w:before="0" w:after="0" w:line="0" w:lineRule="atLeast"/>
      <w:ind w:hanging="160"/>
    </w:pPr>
    <w:rPr>
      <w:rFonts w:eastAsia="Calibri"/>
    </w:rPr>
  </w:style>
  <w:style w:type="character" w:customStyle="1" w:styleId="91">
    <w:name w:val="Σώμα κειμένου (9)_"/>
    <w:link w:val="92"/>
    <w:rsid w:val="00990C5E"/>
    <w:rPr>
      <w:rFonts w:eastAsia="Calibri" w:cs="Calibri"/>
      <w:sz w:val="19"/>
      <w:szCs w:val="19"/>
      <w:shd w:val="clear" w:color="auto" w:fill="FFFFFF"/>
    </w:rPr>
  </w:style>
  <w:style w:type="paragraph" w:customStyle="1" w:styleId="92">
    <w:name w:val="Σώμα κειμένου (9)"/>
    <w:basedOn w:val="a1"/>
    <w:link w:val="91"/>
    <w:rsid w:val="00990C5E"/>
    <w:pPr>
      <w:shd w:val="clear" w:color="auto" w:fill="FFFFFF"/>
      <w:spacing w:before="0" w:after="0" w:line="0" w:lineRule="atLeast"/>
    </w:pPr>
    <w:rPr>
      <w:rFonts w:eastAsia="Calibri"/>
      <w:sz w:val="19"/>
      <w:szCs w:val="19"/>
    </w:rPr>
  </w:style>
  <w:style w:type="character" w:customStyle="1" w:styleId="aff">
    <w:name w:val="Λεζάντα πίνακα + Έντονη γραφή"/>
    <w:rsid w:val="00990C5E"/>
    <w:rPr>
      <w:rFonts w:ascii="Calibri" w:eastAsia="Calibri" w:hAnsi="Calibri" w:cs="Calibri"/>
      <w:b/>
      <w:bCs/>
      <w:i w:val="0"/>
      <w:iCs w:val="0"/>
      <w:smallCaps w:val="0"/>
      <w:strike w:val="0"/>
      <w:spacing w:val="0"/>
      <w:sz w:val="20"/>
      <w:szCs w:val="20"/>
    </w:rPr>
  </w:style>
  <w:style w:type="character" w:styleId="-0">
    <w:name w:val="FollowedHyperlink"/>
    <w:uiPriority w:val="99"/>
    <w:semiHidden/>
    <w:unhideWhenUsed/>
    <w:rsid w:val="00990C5E"/>
    <w:rPr>
      <w:color w:val="800080"/>
      <w:u w:val="single"/>
    </w:rPr>
  </w:style>
  <w:style w:type="paragraph" w:customStyle="1" w:styleId="font5">
    <w:name w:val="font5"/>
    <w:basedOn w:val="a1"/>
    <w:rsid w:val="00990C5E"/>
    <w:pPr>
      <w:spacing w:before="100" w:beforeAutospacing="1" w:after="100" w:afterAutospacing="1" w:line="240" w:lineRule="auto"/>
    </w:pPr>
    <w:rPr>
      <w:rFonts w:ascii="Tahoma" w:eastAsia="Times New Roman" w:hAnsi="Tahoma" w:cs="Tahoma"/>
      <w:b/>
      <w:bCs/>
      <w:color w:val="000000"/>
      <w:sz w:val="22"/>
      <w:szCs w:val="22"/>
      <w:lang w:val="el-GR" w:eastAsia="el-GR"/>
    </w:rPr>
  </w:style>
  <w:style w:type="paragraph" w:customStyle="1" w:styleId="font6">
    <w:name w:val="font6"/>
    <w:basedOn w:val="a1"/>
    <w:rsid w:val="00990C5E"/>
    <w:pPr>
      <w:spacing w:before="100" w:beforeAutospacing="1" w:after="100" w:afterAutospacing="1" w:line="240" w:lineRule="auto"/>
    </w:pPr>
    <w:rPr>
      <w:rFonts w:ascii="Tahoma" w:eastAsia="Times New Roman" w:hAnsi="Tahoma" w:cs="Tahoma"/>
      <w:b/>
      <w:bCs/>
      <w:color w:val="000000"/>
      <w:lang w:val="el-GR" w:eastAsia="el-GR"/>
    </w:rPr>
  </w:style>
  <w:style w:type="paragraph" w:customStyle="1" w:styleId="font7">
    <w:name w:val="font7"/>
    <w:basedOn w:val="a1"/>
    <w:rsid w:val="00990C5E"/>
    <w:pPr>
      <w:spacing w:before="100" w:beforeAutospacing="1" w:after="100" w:afterAutospacing="1" w:line="240" w:lineRule="auto"/>
    </w:pPr>
    <w:rPr>
      <w:rFonts w:ascii="Tahoma" w:eastAsia="Times New Roman" w:hAnsi="Tahoma" w:cs="Tahoma"/>
      <w:b/>
      <w:bCs/>
      <w:color w:val="000000"/>
      <w:sz w:val="18"/>
      <w:szCs w:val="18"/>
      <w:lang w:val="el-GR" w:eastAsia="el-GR"/>
    </w:rPr>
  </w:style>
  <w:style w:type="paragraph" w:customStyle="1" w:styleId="font8">
    <w:name w:val="font8"/>
    <w:basedOn w:val="a1"/>
    <w:rsid w:val="00990C5E"/>
    <w:pPr>
      <w:spacing w:before="100" w:beforeAutospacing="1" w:after="100" w:afterAutospacing="1" w:line="240" w:lineRule="auto"/>
    </w:pPr>
    <w:rPr>
      <w:rFonts w:ascii="Tahoma" w:eastAsia="Times New Roman" w:hAnsi="Tahoma" w:cs="Tahoma"/>
      <w:b/>
      <w:bCs/>
      <w:color w:val="000000"/>
      <w:sz w:val="18"/>
      <w:szCs w:val="18"/>
      <w:lang w:val="el-GR" w:eastAsia="el-GR"/>
    </w:rPr>
  </w:style>
  <w:style w:type="paragraph" w:customStyle="1" w:styleId="font9">
    <w:name w:val="font9"/>
    <w:basedOn w:val="a1"/>
    <w:rsid w:val="00990C5E"/>
    <w:pPr>
      <w:spacing w:before="100" w:beforeAutospacing="1" w:after="100" w:afterAutospacing="1" w:line="240" w:lineRule="auto"/>
    </w:pPr>
    <w:rPr>
      <w:rFonts w:ascii="Tahoma" w:eastAsia="Times New Roman" w:hAnsi="Tahoma" w:cs="Tahoma"/>
      <w:b/>
      <w:bCs/>
      <w:color w:val="000000"/>
      <w:sz w:val="14"/>
      <w:szCs w:val="14"/>
      <w:lang w:val="el-GR" w:eastAsia="el-GR"/>
    </w:rPr>
  </w:style>
  <w:style w:type="paragraph" w:customStyle="1" w:styleId="xl67">
    <w:name w:val="xl67"/>
    <w:basedOn w:val="a1"/>
    <w:rsid w:val="00990C5E"/>
    <w:pPr>
      <w:spacing w:before="100" w:beforeAutospacing="1" w:after="100" w:afterAutospacing="1" w:line="240" w:lineRule="auto"/>
    </w:pPr>
    <w:rPr>
      <w:rFonts w:ascii="Tahoma" w:eastAsia="Times New Roman" w:hAnsi="Tahoma" w:cs="Tahoma"/>
      <w:b/>
      <w:bCs/>
      <w:color w:val="000000"/>
      <w:sz w:val="24"/>
      <w:szCs w:val="24"/>
      <w:lang w:val="el-GR" w:eastAsia="el-GR"/>
    </w:rPr>
  </w:style>
  <w:style w:type="paragraph" w:customStyle="1" w:styleId="xl68">
    <w:name w:val="xl68"/>
    <w:basedOn w:val="a1"/>
    <w:rsid w:val="00990C5E"/>
    <w:pPr>
      <w:pBdr>
        <w:left w:val="single" w:sz="8" w:space="0" w:color="000000"/>
        <w:bottom w:val="single" w:sz="8" w:space="0" w:color="000000"/>
      </w:pBdr>
      <w:spacing w:before="100" w:beforeAutospacing="1" w:after="100" w:afterAutospacing="1" w:line="240" w:lineRule="auto"/>
      <w:jc w:val="center"/>
    </w:pPr>
    <w:rPr>
      <w:rFonts w:ascii="Tahoma" w:eastAsia="Times New Roman" w:hAnsi="Tahoma" w:cs="Tahoma"/>
      <w:b/>
      <w:bCs/>
      <w:color w:val="000000"/>
      <w:sz w:val="18"/>
      <w:szCs w:val="18"/>
      <w:lang w:val="el-GR" w:eastAsia="el-GR"/>
    </w:rPr>
  </w:style>
  <w:style w:type="paragraph" w:customStyle="1" w:styleId="xl69">
    <w:name w:val="xl69"/>
    <w:basedOn w:val="a1"/>
    <w:rsid w:val="00990C5E"/>
    <w:pPr>
      <w:pBdr>
        <w:left w:val="single" w:sz="8" w:space="0" w:color="000000"/>
        <w:bottom w:val="single" w:sz="8" w:space="0" w:color="000000"/>
      </w:pBdr>
      <w:spacing w:before="100" w:beforeAutospacing="1" w:after="100" w:afterAutospacing="1" w:line="240" w:lineRule="auto"/>
      <w:textAlignment w:val="top"/>
    </w:pPr>
    <w:rPr>
      <w:rFonts w:ascii="Tahoma" w:eastAsia="Times New Roman" w:hAnsi="Tahoma" w:cs="Tahoma"/>
      <w:color w:val="000000"/>
      <w:sz w:val="18"/>
      <w:szCs w:val="18"/>
      <w:lang w:val="el-GR" w:eastAsia="el-GR"/>
    </w:rPr>
  </w:style>
  <w:style w:type="paragraph" w:customStyle="1" w:styleId="xl70">
    <w:name w:val="xl70"/>
    <w:basedOn w:val="a1"/>
    <w:rsid w:val="00990C5E"/>
    <w:pPr>
      <w:pBdr>
        <w:left w:val="single" w:sz="8" w:space="0" w:color="000000"/>
        <w:bottom w:val="single" w:sz="8" w:space="0" w:color="000000"/>
      </w:pBdr>
      <w:spacing w:before="100" w:beforeAutospacing="1" w:after="100" w:afterAutospacing="1" w:line="240" w:lineRule="auto"/>
      <w:jc w:val="center"/>
    </w:pPr>
    <w:rPr>
      <w:rFonts w:ascii="Tahoma" w:eastAsia="Times New Roman" w:hAnsi="Tahoma" w:cs="Tahoma"/>
      <w:b/>
      <w:bCs/>
      <w:color w:val="000000"/>
      <w:sz w:val="18"/>
      <w:szCs w:val="18"/>
      <w:lang w:val="el-GR" w:eastAsia="el-GR"/>
    </w:rPr>
  </w:style>
  <w:style w:type="paragraph" w:customStyle="1" w:styleId="xl71">
    <w:name w:val="xl71"/>
    <w:basedOn w:val="a1"/>
    <w:rsid w:val="00990C5E"/>
    <w:pPr>
      <w:spacing w:before="100" w:beforeAutospacing="1" w:after="100" w:afterAutospacing="1" w:line="240" w:lineRule="auto"/>
    </w:pPr>
    <w:rPr>
      <w:rFonts w:ascii="Tahoma" w:eastAsia="Times New Roman" w:hAnsi="Tahoma" w:cs="Tahoma"/>
      <w:b/>
      <w:bCs/>
      <w:color w:val="000000"/>
      <w:sz w:val="24"/>
      <w:szCs w:val="24"/>
      <w:lang w:val="el-GR" w:eastAsia="el-GR"/>
    </w:rPr>
  </w:style>
  <w:style w:type="paragraph" w:customStyle="1" w:styleId="xl72">
    <w:name w:val="xl72"/>
    <w:basedOn w:val="a1"/>
    <w:rsid w:val="00990C5E"/>
    <w:pPr>
      <w:pBdr>
        <w:left w:val="single" w:sz="8" w:space="0" w:color="000000"/>
        <w:bottom w:val="single" w:sz="8" w:space="0" w:color="000000"/>
      </w:pBdr>
      <w:spacing w:before="100" w:beforeAutospacing="1" w:after="100" w:afterAutospacing="1" w:line="240" w:lineRule="auto"/>
      <w:jc w:val="center"/>
    </w:pPr>
    <w:rPr>
      <w:rFonts w:ascii="Tahoma" w:eastAsia="Times New Roman" w:hAnsi="Tahoma" w:cs="Tahoma"/>
      <w:b/>
      <w:bCs/>
      <w:color w:val="FF0000"/>
      <w:sz w:val="18"/>
      <w:szCs w:val="18"/>
      <w:lang w:val="el-GR" w:eastAsia="el-GR"/>
    </w:rPr>
  </w:style>
  <w:style w:type="paragraph" w:customStyle="1" w:styleId="xl73">
    <w:name w:val="xl73"/>
    <w:basedOn w:val="a1"/>
    <w:rsid w:val="00990C5E"/>
    <w:pPr>
      <w:pBdr>
        <w:left w:val="single" w:sz="8" w:space="0" w:color="000000"/>
        <w:bottom w:val="single" w:sz="8" w:space="0" w:color="000000"/>
      </w:pBdr>
      <w:spacing w:before="100" w:beforeAutospacing="1" w:after="100" w:afterAutospacing="1" w:line="240" w:lineRule="auto"/>
    </w:pPr>
    <w:rPr>
      <w:rFonts w:ascii="Tahoma" w:eastAsia="Times New Roman" w:hAnsi="Tahoma" w:cs="Tahoma"/>
      <w:b/>
      <w:bCs/>
      <w:color w:val="000000"/>
      <w:sz w:val="18"/>
      <w:szCs w:val="18"/>
      <w:lang w:val="el-GR" w:eastAsia="el-GR"/>
    </w:rPr>
  </w:style>
  <w:style w:type="paragraph" w:customStyle="1" w:styleId="xl74">
    <w:name w:val="xl74"/>
    <w:basedOn w:val="a1"/>
    <w:rsid w:val="00990C5E"/>
    <w:pPr>
      <w:pBdr>
        <w:left w:val="single" w:sz="8" w:space="0" w:color="000000"/>
      </w:pBdr>
      <w:shd w:val="clear" w:color="000000" w:fill="0066CC"/>
      <w:spacing w:before="100" w:beforeAutospacing="1" w:after="100" w:afterAutospacing="1" w:line="240" w:lineRule="auto"/>
      <w:jc w:val="center"/>
      <w:textAlignment w:val="center"/>
    </w:pPr>
    <w:rPr>
      <w:rFonts w:ascii="Tahoma" w:eastAsia="Times New Roman" w:hAnsi="Tahoma" w:cs="Tahoma"/>
      <w:b/>
      <w:bCs/>
      <w:color w:val="000000"/>
      <w:sz w:val="18"/>
      <w:szCs w:val="18"/>
      <w:lang w:val="el-GR" w:eastAsia="el-GR"/>
    </w:rPr>
  </w:style>
  <w:style w:type="paragraph" w:customStyle="1" w:styleId="xl75">
    <w:name w:val="xl75"/>
    <w:basedOn w:val="a1"/>
    <w:rsid w:val="00990C5E"/>
    <w:pPr>
      <w:pBdr>
        <w:left w:val="single" w:sz="8" w:space="0" w:color="000000"/>
        <w:bottom w:val="single" w:sz="8" w:space="0" w:color="000000"/>
      </w:pBdr>
      <w:shd w:val="clear" w:color="000000" w:fill="99CCFF"/>
      <w:spacing w:before="100" w:beforeAutospacing="1" w:after="100" w:afterAutospacing="1" w:line="240" w:lineRule="auto"/>
      <w:jc w:val="center"/>
    </w:pPr>
    <w:rPr>
      <w:rFonts w:ascii="Tahoma" w:eastAsia="Times New Roman" w:hAnsi="Tahoma" w:cs="Tahoma"/>
      <w:b/>
      <w:bCs/>
      <w:color w:val="000000"/>
      <w:sz w:val="18"/>
      <w:szCs w:val="18"/>
      <w:lang w:val="el-GR" w:eastAsia="el-GR"/>
    </w:rPr>
  </w:style>
  <w:style w:type="paragraph" w:customStyle="1" w:styleId="xl76">
    <w:name w:val="xl76"/>
    <w:basedOn w:val="a1"/>
    <w:rsid w:val="00990C5E"/>
    <w:pPr>
      <w:pBdr>
        <w:top w:val="single" w:sz="8" w:space="0" w:color="000000"/>
        <w:left w:val="single" w:sz="8" w:space="0" w:color="000000"/>
      </w:pBdr>
      <w:shd w:val="clear" w:color="000000" w:fill="0066CC"/>
      <w:spacing w:before="100" w:beforeAutospacing="1" w:after="100" w:afterAutospacing="1" w:line="240" w:lineRule="auto"/>
      <w:jc w:val="center"/>
      <w:textAlignment w:val="center"/>
    </w:pPr>
    <w:rPr>
      <w:rFonts w:ascii="Tahoma" w:eastAsia="Times New Roman" w:hAnsi="Tahoma" w:cs="Tahoma"/>
      <w:b/>
      <w:bCs/>
      <w:color w:val="000000"/>
      <w:sz w:val="18"/>
      <w:szCs w:val="18"/>
      <w:lang w:val="el-GR" w:eastAsia="el-GR"/>
    </w:rPr>
  </w:style>
  <w:style w:type="paragraph" w:customStyle="1" w:styleId="xl77">
    <w:name w:val="xl77"/>
    <w:basedOn w:val="a1"/>
    <w:rsid w:val="00990C5E"/>
    <w:pPr>
      <w:pBdr>
        <w:left w:val="single" w:sz="8" w:space="0" w:color="000000"/>
        <w:bottom w:val="single" w:sz="8" w:space="0" w:color="000000"/>
      </w:pBdr>
      <w:shd w:val="clear" w:color="000000" w:fill="0066CC"/>
      <w:spacing w:before="100" w:beforeAutospacing="1" w:after="100" w:afterAutospacing="1" w:line="240" w:lineRule="auto"/>
      <w:jc w:val="center"/>
      <w:textAlignment w:val="center"/>
    </w:pPr>
    <w:rPr>
      <w:rFonts w:ascii="Tahoma" w:eastAsia="Times New Roman" w:hAnsi="Tahoma" w:cs="Tahoma"/>
      <w:b/>
      <w:bCs/>
      <w:color w:val="000000"/>
      <w:sz w:val="18"/>
      <w:szCs w:val="18"/>
      <w:lang w:val="el-GR" w:eastAsia="el-GR"/>
    </w:rPr>
  </w:style>
  <w:style w:type="paragraph" w:customStyle="1" w:styleId="xl78">
    <w:name w:val="xl78"/>
    <w:basedOn w:val="a1"/>
    <w:rsid w:val="00990C5E"/>
    <w:pPr>
      <w:pBdr>
        <w:left w:val="single" w:sz="8" w:space="0" w:color="000000"/>
        <w:bottom w:val="single" w:sz="8" w:space="0" w:color="000000"/>
      </w:pBdr>
      <w:shd w:val="clear" w:color="000000" w:fill="99CCFF"/>
      <w:spacing w:before="100" w:beforeAutospacing="1" w:after="100" w:afterAutospacing="1" w:line="240" w:lineRule="auto"/>
    </w:pPr>
    <w:rPr>
      <w:rFonts w:ascii="Tahoma" w:eastAsia="Times New Roman" w:hAnsi="Tahoma" w:cs="Tahoma"/>
      <w:b/>
      <w:bCs/>
      <w:color w:val="000000"/>
      <w:sz w:val="18"/>
      <w:szCs w:val="18"/>
      <w:lang w:val="el-GR" w:eastAsia="el-GR"/>
    </w:rPr>
  </w:style>
  <w:style w:type="paragraph" w:customStyle="1" w:styleId="xl79">
    <w:name w:val="xl79"/>
    <w:basedOn w:val="a1"/>
    <w:rsid w:val="00990C5E"/>
    <w:pPr>
      <w:pBdr>
        <w:left w:val="single" w:sz="8" w:space="0" w:color="000000"/>
        <w:bottom w:val="single" w:sz="8" w:space="0" w:color="000000"/>
      </w:pBdr>
      <w:shd w:val="clear" w:color="000000" w:fill="99CCFF"/>
      <w:spacing w:before="100" w:beforeAutospacing="1" w:after="100" w:afterAutospacing="1" w:line="240" w:lineRule="auto"/>
      <w:jc w:val="center"/>
    </w:pPr>
    <w:rPr>
      <w:rFonts w:ascii="Tahoma" w:eastAsia="Times New Roman" w:hAnsi="Tahoma" w:cs="Tahoma"/>
      <w:b/>
      <w:bCs/>
      <w:color w:val="000000"/>
      <w:sz w:val="18"/>
      <w:szCs w:val="18"/>
      <w:lang w:val="el-GR" w:eastAsia="el-GR"/>
    </w:rPr>
  </w:style>
  <w:style w:type="paragraph" w:customStyle="1" w:styleId="xl80">
    <w:name w:val="xl80"/>
    <w:basedOn w:val="a1"/>
    <w:rsid w:val="00990C5E"/>
    <w:pPr>
      <w:pBdr>
        <w:top w:val="single" w:sz="8" w:space="0" w:color="auto"/>
        <w:left w:val="single" w:sz="8" w:space="0" w:color="000000"/>
        <w:bottom w:val="single" w:sz="8" w:space="0" w:color="000000"/>
      </w:pBdr>
      <w:spacing w:before="100" w:beforeAutospacing="1" w:after="100" w:afterAutospacing="1" w:line="240" w:lineRule="auto"/>
      <w:textAlignment w:val="top"/>
    </w:pPr>
    <w:rPr>
      <w:rFonts w:ascii="Tahoma" w:eastAsia="Times New Roman" w:hAnsi="Tahoma" w:cs="Tahoma"/>
      <w:color w:val="000000"/>
      <w:sz w:val="18"/>
      <w:szCs w:val="18"/>
      <w:lang w:val="el-GR" w:eastAsia="el-GR"/>
    </w:rPr>
  </w:style>
  <w:style w:type="paragraph" w:customStyle="1" w:styleId="xl81">
    <w:name w:val="xl81"/>
    <w:basedOn w:val="a1"/>
    <w:rsid w:val="00990C5E"/>
    <w:pPr>
      <w:pBdr>
        <w:top w:val="single" w:sz="8" w:space="0" w:color="auto"/>
        <w:left w:val="single" w:sz="8" w:space="0" w:color="000000"/>
        <w:bottom w:val="single" w:sz="8" w:space="0" w:color="000000"/>
      </w:pBdr>
      <w:spacing w:before="100" w:beforeAutospacing="1" w:after="100" w:afterAutospacing="1" w:line="240" w:lineRule="auto"/>
      <w:jc w:val="center"/>
      <w:textAlignment w:val="top"/>
    </w:pPr>
    <w:rPr>
      <w:rFonts w:ascii="Tahoma" w:eastAsia="Times New Roman" w:hAnsi="Tahoma" w:cs="Tahoma"/>
      <w:color w:val="000000"/>
      <w:sz w:val="18"/>
      <w:szCs w:val="18"/>
      <w:lang w:val="el-GR" w:eastAsia="el-GR"/>
    </w:rPr>
  </w:style>
  <w:style w:type="paragraph" w:customStyle="1" w:styleId="xl82">
    <w:name w:val="xl82"/>
    <w:basedOn w:val="a1"/>
    <w:rsid w:val="00990C5E"/>
    <w:pPr>
      <w:pBdr>
        <w:left w:val="single" w:sz="8" w:space="0" w:color="000000"/>
        <w:bottom w:val="single" w:sz="8" w:space="0" w:color="000000"/>
      </w:pBdr>
      <w:shd w:val="clear" w:color="000000" w:fill="FFFFFF"/>
      <w:spacing w:before="100" w:beforeAutospacing="1" w:after="100" w:afterAutospacing="1" w:line="240" w:lineRule="auto"/>
      <w:textAlignment w:val="top"/>
    </w:pPr>
    <w:rPr>
      <w:rFonts w:ascii="Tahoma" w:eastAsia="Times New Roman" w:hAnsi="Tahoma" w:cs="Tahoma"/>
      <w:color w:val="000000"/>
      <w:sz w:val="18"/>
      <w:szCs w:val="18"/>
      <w:lang w:val="el-GR" w:eastAsia="el-GR"/>
    </w:rPr>
  </w:style>
  <w:style w:type="paragraph" w:customStyle="1" w:styleId="xl83">
    <w:name w:val="xl83"/>
    <w:basedOn w:val="a1"/>
    <w:rsid w:val="00990C5E"/>
    <w:pPr>
      <w:pBdr>
        <w:top w:val="single" w:sz="8" w:space="0" w:color="auto"/>
        <w:left w:val="single" w:sz="8" w:space="0" w:color="000000"/>
        <w:bottom w:val="single" w:sz="8" w:space="0" w:color="000000"/>
      </w:pBdr>
      <w:spacing w:before="100" w:beforeAutospacing="1" w:after="100" w:afterAutospacing="1" w:line="240" w:lineRule="auto"/>
      <w:jc w:val="center"/>
      <w:textAlignment w:val="center"/>
    </w:pPr>
    <w:rPr>
      <w:rFonts w:ascii="Tahoma" w:eastAsia="Times New Roman" w:hAnsi="Tahoma" w:cs="Tahoma"/>
      <w:color w:val="000000"/>
      <w:sz w:val="18"/>
      <w:szCs w:val="18"/>
      <w:lang w:val="el-GR" w:eastAsia="el-GR"/>
    </w:rPr>
  </w:style>
  <w:style w:type="paragraph" w:customStyle="1" w:styleId="xl84">
    <w:name w:val="xl84"/>
    <w:basedOn w:val="a1"/>
    <w:rsid w:val="00990C5E"/>
    <w:pPr>
      <w:pBdr>
        <w:left w:val="single" w:sz="8" w:space="0" w:color="000000"/>
        <w:bottom w:val="single" w:sz="8" w:space="0" w:color="000000"/>
      </w:pBdr>
      <w:shd w:val="clear" w:color="000000" w:fill="99CCFF"/>
      <w:spacing w:before="100" w:beforeAutospacing="1" w:after="100" w:afterAutospacing="1" w:line="240" w:lineRule="auto"/>
      <w:jc w:val="center"/>
      <w:textAlignment w:val="center"/>
    </w:pPr>
    <w:rPr>
      <w:rFonts w:ascii="Tahoma" w:eastAsia="Times New Roman" w:hAnsi="Tahoma" w:cs="Tahoma"/>
      <w:b/>
      <w:bCs/>
      <w:color w:val="000000"/>
      <w:sz w:val="18"/>
      <w:szCs w:val="18"/>
      <w:lang w:val="el-GR" w:eastAsia="el-GR"/>
    </w:rPr>
  </w:style>
  <w:style w:type="paragraph" w:customStyle="1" w:styleId="xl85">
    <w:name w:val="xl85"/>
    <w:basedOn w:val="a1"/>
    <w:rsid w:val="00990C5E"/>
    <w:pPr>
      <w:pBdr>
        <w:left w:val="single" w:sz="8" w:space="0" w:color="000000"/>
        <w:bottom w:val="single" w:sz="8" w:space="0" w:color="000000"/>
      </w:pBdr>
      <w:spacing w:before="100" w:beforeAutospacing="1" w:after="100" w:afterAutospacing="1" w:line="240" w:lineRule="auto"/>
      <w:jc w:val="center"/>
      <w:textAlignment w:val="center"/>
    </w:pPr>
    <w:rPr>
      <w:rFonts w:ascii="Tahoma" w:eastAsia="Times New Roman" w:hAnsi="Tahoma" w:cs="Tahoma"/>
      <w:color w:val="000000"/>
      <w:sz w:val="18"/>
      <w:szCs w:val="18"/>
      <w:lang w:val="el-GR" w:eastAsia="el-GR"/>
    </w:rPr>
  </w:style>
  <w:style w:type="paragraph" w:customStyle="1" w:styleId="xl86">
    <w:name w:val="xl86"/>
    <w:basedOn w:val="a1"/>
    <w:rsid w:val="00990C5E"/>
    <w:pPr>
      <w:pBdr>
        <w:top w:val="single" w:sz="8" w:space="0" w:color="auto"/>
        <w:left w:val="single" w:sz="8" w:space="0" w:color="000000"/>
        <w:bottom w:val="single" w:sz="8" w:space="0" w:color="000000"/>
      </w:pBdr>
      <w:spacing w:before="100" w:beforeAutospacing="1" w:after="100" w:afterAutospacing="1" w:line="240" w:lineRule="auto"/>
      <w:textAlignment w:val="top"/>
    </w:pPr>
    <w:rPr>
      <w:rFonts w:ascii="Tahoma" w:eastAsia="Times New Roman" w:hAnsi="Tahoma" w:cs="Tahoma"/>
      <w:b/>
      <w:bCs/>
      <w:color w:val="000000"/>
      <w:sz w:val="18"/>
      <w:szCs w:val="18"/>
      <w:lang w:val="el-GR" w:eastAsia="el-GR"/>
    </w:rPr>
  </w:style>
  <w:style w:type="paragraph" w:customStyle="1" w:styleId="xl87">
    <w:name w:val="xl87"/>
    <w:basedOn w:val="a1"/>
    <w:rsid w:val="00990C5E"/>
    <w:pPr>
      <w:pBdr>
        <w:top w:val="single" w:sz="8" w:space="0" w:color="auto"/>
        <w:left w:val="single" w:sz="8" w:space="0" w:color="000000"/>
        <w:bottom w:val="single" w:sz="8" w:space="0" w:color="000000"/>
      </w:pBdr>
      <w:spacing w:before="100" w:beforeAutospacing="1" w:after="100" w:afterAutospacing="1" w:line="240" w:lineRule="auto"/>
      <w:textAlignment w:val="center"/>
    </w:pPr>
    <w:rPr>
      <w:rFonts w:ascii="Tahoma" w:eastAsia="Times New Roman" w:hAnsi="Tahoma" w:cs="Tahoma"/>
      <w:color w:val="000000"/>
      <w:sz w:val="18"/>
      <w:szCs w:val="18"/>
      <w:lang w:val="el-GR" w:eastAsia="el-GR"/>
    </w:rPr>
  </w:style>
  <w:style w:type="paragraph" w:customStyle="1" w:styleId="xl88">
    <w:name w:val="xl88"/>
    <w:basedOn w:val="a1"/>
    <w:rsid w:val="00990C5E"/>
    <w:pPr>
      <w:pBdr>
        <w:left w:val="single" w:sz="8" w:space="0" w:color="000000"/>
        <w:bottom w:val="single" w:sz="8" w:space="0" w:color="000000"/>
      </w:pBdr>
      <w:shd w:val="clear" w:color="000000" w:fill="FFFFFF"/>
      <w:spacing w:before="100" w:beforeAutospacing="1" w:after="100" w:afterAutospacing="1" w:line="240" w:lineRule="auto"/>
    </w:pPr>
    <w:rPr>
      <w:rFonts w:ascii="Tahoma" w:eastAsia="Times New Roman" w:hAnsi="Tahoma" w:cs="Tahoma"/>
      <w:b/>
      <w:bCs/>
      <w:color w:val="000000"/>
      <w:sz w:val="18"/>
      <w:szCs w:val="18"/>
      <w:lang w:val="el-GR" w:eastAsia="el-GR"/>
    </w:rPr>
  </w:style>
  <w:style w:type="paragraph" w:customStyle="1" w:styleId="xl89">
    <w:name w:val="xl89"/>
    <w:basedOn w:val="a1"/>
    <w:rsid w:val="00990C5E"/>
    <w:pPr>
      <w:pBdr>
        <w:left w:val="single" w:sz="8" w:space="0" w:color="000000"/>
        <w:bottom w:val="single" w:sz="8"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8"/>
      <w:szCs w:val="18"/>
      <w:lang w:val="el-GR" w:eastAsia="el-GR"/>
    </w:rPr>
  </w:style>
  <w:style w:type="paragraph" w:customStyle="1" w:styleId="xl90">
    <w:name w:val="xl90"/>
    <w:basedOn w:val="a1"/>
    <w:rsid w:val="00990C5E"/>
    <w:pPr>
      <w:spacing w:before="100" w:beforeAutospacing="1" w:after="100" w:afterAutospacing="1" w:line="240" w:lineRule="auto"/>
    </w:pPr>
    <w:rPr>
      <w:rFonts w:ascii="Tahoma" w:eastAsia="Times New Roman" w:hAnsi="Tahoma" w:cs="Tahoma"/>
      <w:sz w:val="24"/>
      <w:szCs w:val="24"/>
      <w:lang w:val="el-GR" w:eastAsia="el-GR"/>
    </w:rPr>
  </w:style>
  <w:style w:type="paragraph" w:customStyle="1" w:styleId="xl91">
    <w:name w:val="xl91"/>
    <w:basedOn w:val="a1"/>
    <w:rsid w:val="00990C5E"/>
    <w:pPr>
      <w:spacing w:before="100" w:beforeAutospacing="1" w:after="100" w:afterAutospacing="1" w:line="240" w:lineRule="auto"/>
      <w:textAlignment w:val="top"/>
    </w:pPr>
    <w:rPr>
      <w:rFonts w:ascii="Tahoma" w:eastAsia="Times New Roman" w:hAnsi="Tahoma" w:cs="Tahoma"/>
      <w:sz w:val="24"/>
      <w:szCs w:val="24"/>
      <w:lang w:val="el-GR" w:eastAsia="el-GR"/>
    </w:rPr>
  </w:style>
  <w:style w:type="paragraph" w:customStyle="1" w:styleId="xl92">
    <w:name w:val="xl92"/>
    <w:basedOn w:val="a1"/>
    <w:rsid w:val="00990C5E"/>
    <w:pPr>
      <w:spacing w:before="100" w:beforeAutospacing="1" w:after="100" w:afterAutospacing="1" w:line="240" w:lineRule="auto"/>
      <w:jc w:val="center"/>
      <w:textAlignment w:val="center"/>
    </w:pPr>
    <w:rPr>
      <w:rFonts w:ascii="Tahoma" w:eastAsia="Times New Roman" w:hAnsi="Tahoma" w:cs="Tahoma"/>
      <w:sz w:val="24"/>
      <w:szCs w:val="24"/>
      <w:lang w:val="el-GR" w:eastAsia="el-GR"/>
    </w:rPr>
  </w:style>
  <w:style w:type="paragraph" w:customStyle="1" w:styleId="xl93">
    <w:name w:val="xl93"/>
    <w:basedOn w:val="a1"/>
    <w:rsid w:val="00990C5E"/>
    <w:pPr>
      <w:spacing w:before="100" w:beforeAutospacing="1" w:after="100" w:afterAutospacing="1" w:line="240" w:lineRule="auto"/>
      <w:jc w:val="right"/>
    </w:pPr>
    <w:rPr>
      <w:rFonts w:ascii="Tahoma" w:eastAsia="Times New Roman" w:hAnsi="Tahoma" w:cs="Tahoma"/>
      <w:sz w:val="24"/>
      <w:szCs w:val="24"/>
      <w:lang w:val="el-GR" w:eastAsia="el-GR"/>
    </w:rPr>
  </w:style>
  <w:style w:type="paragraph" w:customStyle="1" w:styleId="xl94">
    <w:name w:val="xl94"/>
    <w:basedOn w:val="a1"/>
    <w:rsid w:val="00990C5E"/>
    <w:pPr>
      <w:pBdr>
        <w:left w:val="single" w:sz="8" w:space="0" w:color="000000"/>
        <w:bottom w:val="single" w:sz="8" w:space="0" w:color="000000"/>
      </w:pBdr>
      <w:shd w:val="clear" w:color="000000" w:fill="0066CC"/>
      <w:spacing w:before="100" w:beforeAutospacing="1" w:after="100" w:afterAutospacing="1" w:line="240" w:lineRule="auto"/>
      <w:jc w:val="center"/>
      <w:textAlignment w:val="center"/>
    </w:pPr>
    <w:rPr>
      <w:rFonts w:ascii="Tahoma" w:eastAsia="Times New Roman" w:hAnsi="Tahoma" w:cs="Tahoma"/>
      <w:b/>
      <w:bCs/>
      <w:color w:val="000000"/>
      <w:sz w:val="24"/>
      <w:szCs w:val="24"/>
      <w:lang w:val="el-GR" w:eastAsia="el-GR"/>
    </w:rPr>
  </w:style>
  <w:style w:type="paragraph" w:customStyle="1" w:styleId="xl95">
    <w:name w:val="xl95"/>
    <w:basedOn w:val="a1"/>
    <w:rsid w:val="00990C5E"/>
    <w:pPr>
      <w:spacing w:before="100" w:beforeAutospacing="1" w:after="100" w:afterAutospacing="1" w:line="240" w:lineRule="auto"/>
    </w:pPr>
    <w:rPr>
      <w:rFonts w:ascii="Tahoma" w:eastAsia="Times New Roman" w:hAnsi="Tahoma" w:cs="Tahoma"/>
      <w:color w:val="FF0000"/>
      <w:sz w:val="24"/>
      <w:szCs w:val="24"/>
      <w:lang w:val="el-GR" w:eastAsia="el-GR"/>
    </w:rPr>
  </w:style>
  <w:style w:type="paragraph" w:customStyle="1" w:styleId="xl96">
    <w:name w:val="xl96"/>
    <w:basedOn w:val="a1"/>
    <w:rsid w:val="00990C5E"/>
    <w:pPr>
      <w:shd w:val="clear" w:color="000000" w:fill="FFFFFF"/>
      <w:spacing w:before="100" w:beforeAutospacing="1" w:after="100" w:afterAutospacing="1" w:line="240" w:lineRule="auto"/>
    </w:pPr>
    <w:rPr>
      <w:rFonts w:ascii="Tahoma" w:eastAsia="Times New Roman" w:hAnsi="Tahoma" w:cs="Tahoma"/>
      <w:sz w:val="24"/>
      <w:szCs w:val="24"/>
      <w:lang w:val="el-GR" w:eastAsia="el-GR"/>
    </w:rPr>
  </w:style>
  <w:style w:type="paragraph" w:customStyle="1" w:styleId="xl97">
    <w:name w:val="xl97"/>
    <w:basedOn w:val="a1"/>
    <w:rsid w:val="00990C5E"/>
    <w:pPr>
      <w:spacing w:before="100" w:beforeAutospacing="1" w:after="100" w:afterAutospacing="1" w:line="240" w:lineRule="auto"/>
    </w:pPr>
    <w:rPr>
      <w:rFonts w:ascii="Tahoma" w:eastAsia="Times New Roman" w:hAnsi="Tahoma" w:cs="Tahoma"/>
      <w:b/>
      <w:bCs/>
      <w:sz w:val="24"/>
      <w:szCs w:val="24"/>
      <w:lang w:val="el-GR" w:eastAsia="el-GR"/>
    </w:rPr>
  </w:style>
  <w:style w:type="paragraph" w:customStyle="1" w:styleId="xl98">
    <w:name w:val="xl98"/>
    <w:basedOn w:val="a1"/>
    <w:rsid w:val="00990C5E"/>
    <w:pPr>
      <w:pBdr>
        <w:left w:val="single" w:sz="8" w:space="0" w:color="000000"/>
        <w:bottom w:val="single" w:sz="8" w:space="0" w:color="000000"/>
      </w:pBdr>
      <w:shd w:val="clear" w:color="000000" w:fill="FFFFFF"/>
      <w:spacing w:before="100" w:beforeAutospacing="1" w:after="100" w:afterAutospacing="1" w:line="240" w:lineRule="auto"/>
      <w:jc w:val="right"/>
      <w:textAlignment w:val="center"/>
    </w:pPr>
    <w:rPr>
      <w:rFonts w:ascii="Tahoma" w:eastAsia="Times New Roman" w:hAnsi="Tahoma" w:cs="Tahoma"/>
      <w:sz w:val="18"/>
      <w:szCs w:val="18"/>
      <w:lang w:val="el-GR" w:eastAsia="el-GR"/>
    </w:rPr>
  </w:style>
  <w:style w:type="paragraph" w:customStyle="1" w:styleId="xl99">
    <w:name w:val="xl99"/>
    <w:basedOn w:val="a1"/>
    <w:rsid w:val="00990C5E"/>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jc w:val="right"/>
      <w:textAlignment w:val="center"/>
    </w:pPr>
    <w:rPr>
      <w:rFonts w:ascii="Tahoma" w:eastAsia="Times New Roman" w:hAnsi="Tahoma" w:cs="Tahoma"/>
      <w:sz w:val="18"/>
      <w:szCs w:val="18"/>
      <w:lang w:val="el-GR" w:eastAsia="el-GR"/>
    </w:rPr>
  </w:style>
  <w:style w:type="paragraph" w:customStyle="1" w:styleId="xl100">
    <w:name w:val="xl100"/>
    <w:basedOn w:val="a1"/>
    <w:rsid w:val="00990C5E"/>
    <w:pPr>
      <w:pBdr>
        <w:left w:val="single" w:sz="8" w:space="0" w:color="000000"/>
        <w:bottom w:val="single" w:sz="8" w:space="0" w:color="000000"/>
      </w:pBdr>
      <w:spacing w:before="100" w:beforeAutospacing="1" w:after="100" w:afterAutospacing="1" w:line="240" w:lineRule="auto"/>
      <w:jc w:val="right"/>
      <w:textAlignment w:val="center"/>
    </w:pPr>
    <w:rPr>
      <w:rFonts w:ascii="Tahoma" w:eastAsia="Times New Roman" w:hAnsi="Tahoma" w:cs="Tahoma"/>
      <w:sz w:val="18"/>
      <w:szCs w:val="18"/>
      <w:lang w:val="el-GR" w:eastAsia="el-GR"/>
    </w:rPr>
  </w:style>
  <w:style w:type="paragraph" w:customStyle="1" w:styleId="xl101">
    <w:name w:val="xl101"/>
    <w:basedOn w:val="a1"/>
    <w:rsid w:val="00990C5E"/>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right"/>
      <w:textAlignment w:val="center"/>
    </w:pPr>
    <w:rPr>
      <w:rFonts w:ascii="Tahoma" w:eastAsia="Times New Roman" w:hAnsi="Tahoma" w:cs="Tahoma"/>
      <w:sz w:val="18"/>
      <w:szCs w:val="18"/>
      <w:lang w:val="el-GR" w:eastAsia="el-GR"/>
    </w:rPr>
  </w:style>
  <w:style w:type="paragraph" w:customStyle="1" w:styleId="xl102">
    <w:name w:val="xl102"/>
    <w:basedOn w:val="a1"/>
    <w:rsid w:val="00990C5E"/>
    <w:pPr>
      <w:pBdr>
        <w:top w:val="single" w:sz="8" w:space="0" w:color="auto"/>
        <w:left w:val="single" w:sz="8" w:space="0" w:color="000000"/>
        <w:bottom w:val="single" w:sz="8" w:space="0" w:color="000000"/>
      </w:pBdr>
      <w:shd w:val="clear" w:color="000000" w:fill="FFFFFF"/>
      <w:spacing w:before="100" w:beforeAutospacing="1" w:after="100" w:afterAutospacing="1" w:line="240" w:lineRule="auto"/>
      <w:jc w:val="right"/>
      <w:textAlignment w:val="center"/>
    </w:pPr>
    <w:rPr>
      <w:rFonts w:ascii="Tahoma" w:eastAsia="Times New Roman" w:hAnsi="Tahoma" w:cs="Tahoma"/>
      <w:sz w:val="18"/>
      <w:szCs w:val="18"/>
      <w:lang w:val="el-GR" w:eastAsia="el-GR"/>
    </w:rPr>
  </w:style>
  <w:style w:type="paragraph" w:customStyle="1" w:styleId="xl103">
    <w:name w:val="xl103"/>
    <w:basedOn w:val="a1"/>
    <w:rsid w:val="00990C5E"/>
    <w:pPr>
      <w:pBdr>
        <w:left w:val="single" w:sz="8" w:space="0" w:color="000000"/>
        <w:bottom w:val="single" w:sz="8" w:space="0" w:color="000000"/>
      </w:pBdr>
      <w:shd w:val="clear" w:color="000000" w:fill="99CCFF"/>
      <w:spacing w:before="100" w:beforeAutospacing="1" w:after="100" w:afterAutospacing="1" w:line="240" w:lineRule="auto"/>
      <w:jc w:val="right"/>
      <w:textAlignment w:val="center"/>
    </w:pPr>
    <w:rPr>
      <w:rFonts w:ascii="Tahoma" w:eastAsia="Times New Roman" w:hAnsi="Tahoma" w:cs="Tahoma"/>
      <w:b/>
      <w:bCs/>
      <w:color w:val="000000"/>
      <w:sz w:val="18"/>
      <w:szCs w:val="18"/>
      <w:lang w:val="el-GR" w:eastAsia="el-GR"/>
    </w:rPr>
  </w:style>
  <w:style w:type="paragraph" w:customStyle="1" w:styleId="xl104">
    <w:name w:val="xl104"/>
    <w:basedOn w:val="a1"/>
    <w:rsid w:val="00990C5E"/>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right"/>
      <w:textAlignment w:val="center"/>
    </w:pPr>
    <w:rPr>
      <w:rFonts w:ascii="Tahoma" w:eastAsia="Times New Roman" w:hAnsi="Tahoma" w:cs="Tahoma"/>
      <w:b/>
      <w:bCs/>
      <w:sz w:val="18"/>
      <w:szCs w:val="18"/>
      <w:lang w:val="el-GR" w:eastAsia="el-GR"/>
    </w:rPr>
  </w:style>
  <w:style w:type="paragraph" w:customStyle="1" w:styleId="xl105">
    <w:name w:val="xl105"/>
    <w:basedOn w:val="a1"/>
    <w:rsid w:val="00990C5E"/>
    <w:pPr>
      <w:pBdr>
        <w:left w:val="single" w:sz="8" w:space="0" w:color="000000"/>
        <w:bottom w:val="single" w:sz="8" w:space="0" w:color="000000"/>
      </w:pBdr>
      <w:shd w:val="clear" w:color="000000" w:fill="99CCFF"/>
      <w:spacing w:before="100" w:beforeAutospacing="1" w:after="100" w:afterAutospacing="1" w:line="240" w:lineRule="auto"/>
      <w:jc w:val="right"/>
      <w:textAlignment w:val="center"/>
    </w:pPr>
    <w:rPr>
      <w:rFonts w:ascii="Tahoma" w:eastAsia="Times New Roman" w:hAnsi="Tahoma" w:cs="Tahoma"/>
      <w:b/>
      <w:bCs/>
      <w:color w:val="000000"/>
      <w:sz w:val="18"/>
      <w:szCs w:val="18"/>
      <w:lang w:val="el-GR" w:eastAsia="el-GR"/>
    </w:rPr>
  </w:style>
  <w:style w:type="paragraph" w:customStyle="1" w:styleId="xl106">
    <w:name w:val="xl106"/>
    <w:basedOn w:val="a1"/>
    <w:rsid w:val="00990C5E"/>
    <w:pPr>
      <w:pBdr>
        <w:left w:val="single" w:sz="8" w:space="0" w:color="000000"/>
        <w:bottom w:val="single" w:sz="8" w:space="0" w:color="000000"/>
      </w:pBdr>
      <w:shd w:val="clear" w:color="000000" w:fill="FFFFFF"/>
      <w:spacing w:before="100" w:beforeAutospacing="1" w:after="100" w:afterAutospacing="1" w:line="240" w:lineRule="auto"/>
      <w:jc w:val="right"/>
      <w:textAlignment w:val="center"/>
    </w:pPr>
    <w:rPr>
      <w:rFonts w:ascii="Tahoma" w:eastAsia="Times New Roman" w:hAnsi="Tahoma" w:cs="Tahoma"/>
      <w:color w:val="000000"/>
      <w:sz w:val="18"/>
      <w:szCs w:val="18"/>
      <w:lang w:val="el-GR" w:eastAsia="el-GR"/>
    </w:rPr>
  </w:style>
  <w:style w:type="paragraph" w:customStyle="1" w:styleId="xl107">
    <w:name w:val="xl107"/>
    <w:basedOn w:val="a1"/>
    <w:rsid w:val="00990C5E"/>
    <w:pPr>
      <w:pBdr>
        <w:left w:val="single" w:sz="8" w:space="0" w:color="000000"/>
        <w:bottom w:val="single" w:sz="8" w:space="0" w:color="000000"/>
      </w:pBdr>
      <w:spacing w:before="100" w:beforeAutospacing="1" w:after="100" w:afterAutospacing="1" w:line="240" w:lineRule="auto"/>
      <w:jc w:val="right"/>
      <w:textAlignment w:val="center"/>
    </w:pPr>
    <w:rPr>
      <w:rFonts w:ascii="Tahoma" w:eastAsia="Times New Roman" w:hAnsi="Tahoma" w:cs="Tahoma"/>
      <w:b/>
      <w:bCs/>
      <w:color w:val="000000"/>
      <w:sz w:val="18"/>
      <w:szCs w:val="18"/>
      <w:lang w:val="el-GR" w:eastAsia="el-GR"/>
    </w:rPr>
  </w:style>
  <w:style w:type="paragraph" w:customStyle="1" w:styleId="xl108">
    <w:name w:val="xl108"/>
    <w:basedOn w:val="a1"/>
    <w:rsid w:val="00990C5E"/>
    <w:pPr>
      <w:pBdr>
        <w:left w:val="single" w:sz="8" w:space="0" w:color="000000"/>
        <w:bottom w:val="single" w:sz="8" w:space="0" w:color="000000"/>
      </w:pBdr>
      <w:spacing w:before="100" w:beforeAutospacing="1" w:after="100" w:afterAutospacing="1" w:line="240" w:lineRule="auto"/>
      <w:jc w:val="right"/>
      <w:textAlignment w:val="center"/>
    </w:pPr>
    <w:rPr>
      <w:rFonts w:ascii="Tahoma" w:eastAsia="Times New Roman" w:hAnsi="Tahoma" w:cs="Tahoma"/>
      <w:b/>
      <w:bCs/>
      <w:sz w:val="18"/>
      <w:szCs w:val="18"/>
      <w:lang w:val="el-GR" w:eastAsia="el-GR"/>
    </w:rPr>
  </w:style>
  <w:style w:type="paragraph" w:customStyle="1" w:styleId="xl109">
    <w:name w:val="xl109"/>
    <w:basedOn w:val="a1"/>
    <w:rsid w:val="00990C5E"/>
    <w:pPr>
      <w:pBdr>
        <w:left w:val="single" w:sz="8" w:space="0" w:color="000000"/>
        <w:bottom w:val="single" w:sz="8" w:space="0" w:color="000000"/>
      </w:pBdr>
      <w:shd w:val="clear" w:color="000000" w:fill="FFFFFF"/>
      <w:spacing w:before="100" w:beforeAutospacing="1" w:after="100" w:afterAutospacing="1" w:line="240" w:lineRule="auto"/>
      <w:jc w:val="center"/>
      <w:textAlignment w:val="center"/>
    </w:pPr>
    <w:rPr>
      <w:rFonts w:ascii="Tahoma" w:eastAsia="Times New Roman" w:hAnsi="Tahoma" w:cs="Tahoma"/>
      <w:color w:val="000000"/>
      <w:sz w:val="18"/>
      <w:szCs w:val="18"/>
      <w:lang w:val="el-GR" w:eastAsia="el-GR"/>
    </w:rPr>
  </w:style>
  <w:style w:type="paragraph" w:customStyle="1" w:styleId="xl110">
    <w:name w:val="xl110"/>
    <w:basedOn w:val="a1"/>
    <w:rsid w:val="00990C5E"/>
    <w:pPr>
      <w:pBdr>
        <w:top w:val="single" w:sz="8" w:space="0" w:color="auto"/>
        <w:left w:val="single" w:sz="8" w:space="0" w:color="000000"/>
        <w:bottom w:val="single" w:sz="8" w:space="0" w:color="000000"/>
      </w:pBdr>
      <w:spacing w:before="100" w:beforeAutospacing="1" w:after="100" w:afterAutospacing="1" w:line="240" w:lineRule="auto"/>
      <w:textAlignment w:val="center"/>
    </w:pPr>
    <w:rPr>
      <w:rFonts w:ascii="Tahoma" w:eastAsia="Times New Roman" w:hAnsi="Tahoma" w:cs="Tahoma"/>
      <w:b/>
      <w:bCs/>
      <w:color w:val="000000"/>
      <w:sz w:val="18"/>
      <w:szCs w:val="18"/>
      <w:lang w:val="el-GR" w:eastAsia="el-GR"/>
    </w:rPr>
  </w:style>
  <w:style w:type="paragraph" w:customStyle="1" w:styleId="xl111">
    <w:name w:val="xl111"/>
    <w:basedOn w:val="a1"/>
    <w:rsid w:val="00990C5E"/>
    <w:pPr>
      <w:pBdr>
        <w:top w:val="single" w:sz="8" w:space="0" w:color="000000"/>
        <w:left w:val="single" w:sz="8" w:space="0" w:color="000000"/>
        <w:right w:val="single" w:sz="8" w:space="0" w:color="000000"/>
      </w:pBdr>
      <w:shd w:val="clear" w:color="000000" w:fill="0066CC"/>
      <w:spacing w:before="100" w:beforeAutospacing="1" w:after="100" w:afterAutospacing="1" w:line="240" w:lineRule="auto"/>
      <w:jc w:val="center"/>
      <w:textAlignment w:val="center"/>
    </w:pPr>
    <w:rPr>
      <w:rFonts w:ascii="Tahoma" w:eastAsia="Times New Roman" w:hAnsi="Tahoma" w:cs="Tahoma"/>
      <w:b/>
      <w:bCs/>
      <w:color w:val="000000"/>
      <w:sz w:val="18"/>
      <w:szCs w:val="18"/>
      <w:lang w:val="el-GR" w:eastAsia="el-GR"/>
    </w:rPr>
  </w:style>
  <w:style w:type="paragraph" w:customStyle="1" w:styleId="xl112">
    <w:name w:val="xl112"/>
    <w:basedOn w:val="a1"/>
    <w:rsid w:val="00990C5E"/>
    <w:pPr>
      <w:pBdr>
        <w:left w:val="single" w:sz="8" w:space="0" w:color="000000"/>
        <w:right w:val="single" w:sz="8" w:space="0" w:color="000000"/>
      </w:pBdr>
      <w:shd w:val="clear" w:color="000000" w:fill="0066CC"/>
      <w:spacing w:before="100" w:beforeAutospacing="1" w:after="100" w:afterAutospacing="1" w:line="240" w:lineRule="auto"/>
      <w:jc w:val="center"/>
      <w:textAlignment w:val="center"/>
    </w:pPr>
    <w:rPr>
      <w:rFonts w:ascii="Tahoma" w:eastAsia="Times New Roman" w:hAnsi="Tahoma" w:cs="Tahoma"/>
      <w:b/>
      <w:bCs/>
      <w:color w:val="000000"/>
      <w:sz w:val="18"/>
      <w:szCs w:val="18"/>
      <w:lang w:val="el-GR" w:eastAsia="el-GR"/>
    </w:rPr>
  </w:style>
  <w:style w:type="paragraph" w:customStyle="1" w:styleId="xl113">
    <w:name w:val="xl113"/>
    <w:basedOn w:val="a1"/>
    <w:rsid w:val="00990C5E"/>
    <w:pPr>
      <w:pBdr>
        <w:left w:val="single" w:sz="8" w:space="0" w:color="000000"/>
        <w:bottom w:val="single" w:sz="8" w:space="0" w:color="000000"/>
        <w:right w:val="single" w:sz="8" w:space="0" w:color="000000"/>
      </w:pBdr>
      <w:shd w:val="clear" w:color="000000" w:fill="0066CC"/>
      <w:spacing w:before="100" w:beforeAutospacing="1" w:after="100" w:afterAutospacing="1" w:line="240" w:lineRule="auto"/>
      <w:jc w:val="center"/>
      <w:textAlignment w:val="center"/>
    </w:pPr>
    <w:rPr>
      <w:rFonts w:ascii="Tahoma" w:eastAsia="Times New Roman" w:hAnsi="Tahoma" w:cs="Tahoma"/>
      <w:b/>
      <w:bCs/>
      <w:color w:val="000000"/>
      <w:sz w:val="18"/>
      <w:szCs w:val="18"/>
      <w:lang w:val="el-GR" w:eastAsia="el-GR"/>
    </w:rPr>
  </w:style>
  <w:style w:type="paragraph" w:customStyle="1" w:styleId="xl114">
    <w:name w:val="xl114"/>
    <w:basedOn w:val="a1"/>
    <w:rsid w:val="00990C5E"/>
    <w:pPr>
      <w:pBdr>
        <w:top w:val="single" w:sz="8" w:space="0" w:color="000000"/>
        <w:left w:val="single" w:sz="8" w:space="0" w:color="000000"/>
        <w:bottom w:val="single" w:sz="8" w:space="0" w:color="000000"/>
      </w:pBdr>
      <w:shd w:val="clear" w:color="000000" w:fill="0066CC"/>
      <w:spacing w:before="100" w:beforeAutospacing="1" w:after="100" w:afterAutospacing="1" w:line="240" w:lineRule="auto"/>
      <w:jc w:val="center"/>
      <w:textAlignment w:val="center"/>
    </w:pPr>
    <w:rPr>
      <w:rFonts w:ascii="Tahoma" w:eastAsia="Times New Roman" w:hAnsi="Tahoma" w:cs="Tahoma"/>
      <w:b/>
      <w:bCs/>
      <w:color w:val="000000"/>
      <w:sz w:val="18"/>
      <w:szCs w:val="18"/>
      <w:lang w:val="el-GR" w:eastAsia="el-GR"/>
    </w:rPr>
  </w:style>
  <w:style w:type="paragraph" w:customStyle="1" w:styleId="xl115">
    <w:name w:val="xl115"/>
    <w:basedOn w:val="a1"/>
    <w:rsid w:val="00990C5E"/>
    <w:pPr>
      <w:pBdr>
        <w:top w:val="single" w:sz="8" w:space="0" w:color="000000"/>
        <w:bottom w:val="single" w:sz="8" w:space="0" w:color="000000"/>
      </w:pBdr>
      <w:shd w:val="clear" w:color="000000" w:fill="0066CC"/>
      <w:spacing w:before="100" w:beforeAutospacing="1" w:after="100" w:afterAutospacing="1" w:line="240" w:lineRule="auto"/>
      <w:jc w:val="center"/>
      <w:textAlignment w:val="center"/>
    </w:pPr>
    <w:rPr>
      <w:rFonts w:ascii="Tahoma" w:eastAsia="Times New Roman" w:hAnsi="Tahoma" w:cs="Tahoma"/>
      <w:b/>
      <w:bCs/>
      <w:color w:val="000000"/>
      <w:sz w:val="18"/>
      <w:szCs w:val="18"/>
      <w:lang w:val="el-GR" w:eastAsia="el-GR"/>
    </w:rPr>
  </w:style>
  <w:style w:type="paragraph" w:customStyle="1" w:styleId="xl116">
    <w:name w:val="xl116"/>
    <w:basedOn w:val="a1"/>
    <w:rsid w:val="00990C5E"/>
    <w:pPr>
      <w:pBdr>
        <w:top w:val="single" w:sz="8" w:space="0" w:color="000000"/>
        <w:bottom w:val="single" w:sz="8" w:space="0" w:color="000000"/>
        <w:right w:val="single" w:sz="8" w:space="0" w:color="000000"/>
      </w:pBdr>
      <w:shd w:val="clear" w:color="000000" w:fill="0066CC"/>
      <w:spacing w:before="100" w:beforeAutospacing="1" w:after="100" w:afterAutospacing="1" w:line="240" w:lineRule="auto"/>
      <w:jc w:val="center"/>
      <w:textAlignment w:val="center"/>
    </w:pPr>
    <w:rPr>
      <w:rFonts w:ascii="Tahoma" w:eastAsia="Times New Roman" w:hAnsi="Tahoma" w:cs="Tahoma"/>
      <w:b/>
      <w:bCs/>
      <w:color w:val="000000"/>
      <w:sz w:val="18"/>
      <w:szCs w:val="18"/>
      <w:lang w:val="el-GR" w:eastAsia="el-GR"/>
    </w:rPr>
  </w:style>
  <w:style w:type="paragraph" w:customStyle="1" w:styleId="xl117">
    <w:name w:val="xl117"/>
    <w:basedOn w:val="a1"/>
    <w:rsid w:val="00990C5E"/>
    <w:pPr>
      <w:pBdr>
        <w:top w:val="single" w:sz="8" w:space="0" w:color="000000"/>
        <w:left w:val="single" w:sz="8" w:space="0" w:color="000000"/>
        <w:bottom w:val="single" w:sz="8" w:space="0" w:color="000000"/>
      </w:pBdr>
      <w:shd w:val="clear" w:color="000000" w:fill="FFFFFF"/>
      <w:spacing w:before="100" w:beforeAutospacing="1" w:after="100" w:afterAutospacing="1" w:line="240" w:lineRule="auto"/>
      <w:jc w:val="center"/>
    </w:pPr>
    <w:rPr>
      <w:rFonts w:ascii="Tahoma" w:eastAsia="Times New Roman" w:hAnsi="Tahoma" w:cs="Tahoma"/>
      <w:b/>
      <w:bCs/>
      <w:color w:val="000000"/>
      <w:sz w:val="18"/>
      <w:szCs w:val="18"/>
      <w:lang w:val="el-GR" w:eastAsia="el-GR"/>
    </w:rPr>
  </w:style>
  <w:style w:type="paragraph" w:customStyle="1" w:styleId="xl118">
    <w:name w:val="xl118"/>
    <w:basedOn w:val="a1"/>
    <w:rsid w:val="00990C5E"/>
    <w:pPr>
      <w:pBdr>
        <w:top w:val="single" w:sz="8" w:space="0" w:color="000000"/>
        <w:bottom w:val="single" w:sz="8" w:space="0" w:color="000000"/>
      </w:pBdr>
      <w:shd w:val="clear" w:color="000000" w:fill="FFFFFF"/>
      <w:spacing w:before="100" w:beforeAutospacing="1" w:after="100" w:afterAutospacing="1" w:line="240" w:lineRule="auto"/>
      <w:jc w:val="center"/>
    </w:pPr>
    <w:rPr>
      <w:rFonts w:ascii="Tahoma" w:eastAsia="Times New Roman" w:hAnsi="Tahoma" w:cs="Tahoma"/>
      <w:b/>
      <w:bCs/>
      <w:color w:val="000000"/>
      <w:sz w:val="18"/>
      <w:szCs w:val="18"/>
      <w:lang w:val="el-GR" w:eastAsia="el-GR"/>
    </w:rPr>
  </w:style>
  <w:style w:type="paragraph" w:customStyle="1" w:styleId="xl119">
    <w:name w:val="xl119"/>
    <w:basedOn w:val="a1"/>
    <w:rsid w:val="00990C5E"/>
    <w:pPr>
      <w:pBdr>
        <w:top w:val="single" w:sz="8" w:space="0" w:color="000000"/>
        <w:bottom w:val="single" w:sz="8" w:space="0" w:color="000000"/>
        <w:right w:val="single" w:sz="8" w:space="0" w:color="000000"/>
      </w:pBdr>
      <w:shd w:val="clear" w:color="000000" w:fill="FFFFFF"/>
      <w:spacing w:before="100" w:beforeAutospacing="1" w:after="100" w:afterAutospacing="1" w:line="240" w:lineRule="auto"/>
      <w:jc w:val="center"/>
    </w:pPr>
    <w:rPr>
      <w:rFonts w:ascii="Tahoma" w:eastAsia="Times New Roman" w:hAnsi="Tahoma" w:cs="Tahoma"/>
      <w:b/>
      <w:bCs/>
      <w:color w:val="000000"/>
      <w:sz w:val="18"/>
      <w:szCs w:val="18"/>
      <w:lang w:val="el-GR" w:eastAsia="el-GR"/>
    </w:rPr>
  </w:style>
  <w:style w:type="paragraph" w:customStyle="1" w:styleId="xl63">
    <w:name w:val="xl63"/>
    <w:basedOn w:val="a1"/>
    <w:rsid w:val="00990C5E"/>
    <w:pPr>
      <w:spacing w:before="100" w:beforeAutospacing="1" w:after="100" w:afterAutospacing="1" w:line="240" w:lineRule="auto"/>
      <w:textAlignment w:val="center"/>
    </w:pPr>
    <w:rPr>
      <w:rFonts w:ascii="Times New Roman" w:eastAsia="Times New Roman" w:hAnsi="Times New Roman"/>
      <w:lang w:val="el-GR" w:eastAsia="el-GR"/>
    </w:rPr>
  </w:style>
  <w:style w:type="paragraph" w:customStyle="1" w:styleId="xl64">
    <w:name w:val="xl64"/>
    <w:basedOn w:val="a1"/>
    <w:rsid w:val="00990C5E"/>
    <w:pPr>
      <w:spacing w:before="100" w:beforeAutospacing="1" w:after="100" w:afterAutospacing="1" w:line="240" w:lineRule="auto"/>
      <w:textAlignment w:val="center"/>
    </w:pPr>
    <w:rPr>
      <w:rFonts w:ascii="Times New Roman" w:eastAsia="Times New Roman" w:hAnsi="Times New Roman"/>
      <w:lang w:val="el-GR" w:eastAsia="el-GR"/>
    </w:rPr>
  </w:style>
  <w:style w:type="paragraph" w:customStyle="1" w:styleId="xl65">
    <w:name w:val="xl65"/>
    <w:basedOn w:val="a1"/>
    <w:rsid w:val="00990C5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lang w:val="el-GR" w:eastAsia="el-GR"/>
    </w:rPr>
  </w:style>
  <w:style w:type="paragraph" w:customStyle="1" w:styleId="xl66">
    <w:name w:val="xl66"/>
    <w:basedOn w:val="a1"/>
    <w:rsid w:val="00990C5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lang w:val="el-GR" w:eastAsia="el-GR"/>
    </w:rPr>
  </w:style>
  <w:style w:type="paragraph" w:customStyle="1" w:styleId="arxiepiskopi1stlevel">
    <w:name w:val="arxiepiskopi_1st level"/>
    <w:basedOn w:val="af0"/>
    <w:link w:val="arxiepiskopi1stlevelChar"/>
    <w:qFormat/>
    <w:rsid w:val="00990C5E"/>
    <w:pPr>
      <w:numPr>
        <w:numId w:val="3"/>
      </w:numPr>
      <w:spacing w:before="120" w:line="312" w:lineRule="auto"/>
      <w:contextualSpacing/>
    </w:pPr>
    <w:rPr>
      <w:rFonts w:eastAsia="Times New Roman"/>
      <w:sz w:val="22"/>
    </w:rPr>
  </w:style>
  <w:style w:type="character" w:customStyle="1" w:styleId="arxiepiskopi1stlevelChar">
    <w:name w:val="arxiepiskopi_1st level Char"/>
    <w:link w:val="arxiepiskopi1stlevel"/>
    <w:rsid w:val="00990C5E"/>
    <w:rPr>
      <w:rFonts w:eastAsia="Times New Roman"/>
      <w:sz w:val="22"/>
      <w:lang w:val="en-US" w:eastAsia="en-US"/>
    </w:rPr>
  </w:style>
  <w:style w:type="paragraph" w:customStyle="1" w:styleId="formatpinakwnarxiepiskopi">
    <w:name w:val="format pinakwn arxiepiskopi"/>
    <w:basedOn w:val="a1"/>
    <w:link w:val="formatpinakwnarxiepiskopiChar"/>
    <w:qFormat/>
    <w:rsid w:val="00990C5E"/>
    <w:pPr>
      <w:framePr w:hSpace="180" w:wrap="around" w:vAnchor="text" w:hAnchor="text" w:x="109" w:y="1"/>
      <w:spacing w:before="0" w:after="200" w:line="240" w:lineRule="auto"/>
      <w:suppressOverlap/>
      <w:jc w:val="center"/>
    </w:pPr>
    <w:rPr>
      <w:rFonts w:eastAsia="Times New Roman"/>
      <w:b/>
      <w:bCs/>
      <w:noProof/>
      <w:sz w:val="18"/>
      <w:szCs w:val="16"/>
      <w:lang w:val="el-GR" w:eastAsia="el-GR"/>
    </w:rPr>
  </w:style>
  <w:style w:type="character" w:customStyle="1" w:styleId="formatpinakwnarxiepiskopiChar">
    <w:name w:val="format pinakwn arxiepiskopi Char"/>
    <w:link w:val="formatpinakwnarxiepiskopi"/>
    <w:rsid w:val="00990C5E"/>
    <w:rPr>
      <w:rFonts w:eastAsia="Times New Roman"/>
      <w:b/>
      <w:bCs/>
      <w:noProof/>
      <w:sz w:val="18"/>
      <w:szCs w:val="16"/>
      <w:lang w:val="el-GR" w:eastAsia="el-GR"/>
    </w:rPr>
  </w:style>
  <w:style w:type="paragraph" w:customStyle="1" w:styleId="1stbulletarx">
    <w:name w:val="1st bullet_arx"/>
    <w:basedOn w:val="arxiepiskopi1stlevel"/>
    <w:link w:val="1stbulletarxChar"/>
    <w:qFormat/>
    <w:rsid w:val="00990C5E"/>
  </w:style>
  <w:style w:type="character" w:customStyle="1" w:styleId="1stbulletarxChar">
    <w:name w:val="1st bullet_arx Char"/>
    <w:link w:val="1stbulletarx"/>
    <w:rsid w:val="00990C5E"/>
    <w:rPr>
      <w:rFonts w:eastAsia="Times New Roman"/>
      <w:sz w:val="22"/>
      <w:lang w:val="en-US" w:eastAsia="en-US"/>
    </w:rPr>
  </w:style>
  <w:style w:type="character" w:styleId="aff0">
    <w:name w:val="Intense Emphasis"/>
    <w:uiPriority w:val="21"/>
    <w:qFormat/>
    <w:rsid w:val="00990C5E"/>
    <w:rPr>
      <w:b/>
      <w:i/>
      <w:color w:val="EEECE1"/>
    </w:rPr>
  </w:style>
  <w:style w:type="character" w:customStyle="1" w:styleId="captionChar">
    <w:name w:val="caption Char"/>
    <w:link w:val="Caption1"/>
    <w:rsid w:val="00990C5E"/>
    <w:rPr>
      <w:rFonts w:eastAsia="Calibri" w:cs="Times New Roman"/>
      <w:b/>
      <w:bCs/>
      <w:color w:val="4F81BD"/>
      <w:sz w:val="18"/>
      <w:szCs w:val="18"/>
      <w:lang w:val="el-GR" w:eastAsia="el-GR"/>
    </w:rPr>
  </w:style>
  <w:style w:type="paragraph" w:customStyle="1" w:styleId="arxiepiskopi2ndlevel">
    <w:name w:val="arxiepiskopi_2nd level"/>
    <w:basedOn w:val="af0"/>
    <w:link w:val="arxiepiskopi2ndlevelChar"/>
    <w:rsid w:val="00990C5E"/>
    <w:pPr>
      <w:numPr>
        <w:numId w:val="5"/>
      </w:numPr>
      <w:spacing w:before="120" w:line="312" w:lineRule="auto"/>
      <w:contextualSpacing/>
    </w:pPr>
    <w:rPr>
      <w:rFonts w:eastAsia="Times New Roman"/>
      <w:sz w:val="22"/>
    </w:rPr>
  </w:style>
  <w:style w:type="character" w:customStyle="1" w:styleId="arxiepiskopi2ndlevelChar">
    <w:name w:val="arxiepiskopi_2nd level Char"/>
    <w:link w:val="arxiepiskopi2ndlevel"/>
    <w:rsid w:val="00990C5E"/>
    <w:rPr>
      <w:rFonts w:eastAsia="Times New Roman"/>
      <w:sz w:val="22"/>
      <w:lang w:val="en-US" w:eastAsia="en-US"/>
    </w:rPr>
  </w:style>
  <w:style w:type="paragraph" w:customStyle="1" w:styleId="ListBullet1">
    <w:name w:val="List Bullet1"/>
    <w:basedOn w:val="a1"/>
    <w:link w:val="listbulletChar"/>
    <w:rsid w:val="00990C5E"/>
    <w:pPr>
      <w:numPr>
        <w:numId w:val="17"/>
      </w:numPr>
      <w:spacing w:before="120" w:line="312" w:lineRule="auto"/>
      <w:jc w:val="both"/>
    </w:pPr>
    <w:rPr>
      <w:rFonts w:eastAsia="Times New Roman"/>
      <w:sz w:val="22"/>
      <w:szCs w:val="22"/>
    </w:rPr>
  </w:style>
  <w:style w:type="character" w:customStyle="1" w:styleId="listbulletChar">
    <w:name w:val="list bullet Char"/>
    <w:link w:val="ListBullet1"/>
    <w:rsid w:val="00990C5E"/>
    <w:rPr>
      <w:rFonts w:eastAsia="Times New Roman"/>
      <w:sz w:val="22"/>
      <w:szCs w:val="22"/>
      <w:lang w:val="en-US" w:eastAsia="en-US"/>
    </w:rPr>
  </w:style>
  <w:style w:type="paragraph" w:customStyle="1" w:styleId="10">
    <w:name w:val="ΥΠΔΙΚ_1"/>
    <w:basedOn w:val="a2"/>
    <w:link w:val="1Char0"/>
    <w:uiPriority w:val="99"/>
    <w:qFormat/>
    <w:rsid w:val="00990C5E"/>
    <w:pPr>
      <w:numPr>
        <w:numId w:val="32"/>
      </w:numPr>
      <w:spacing w:before="120" w:line="200" w:lineRule="atLeast"/>
    </w:pPr>
  </w:style>
  <w:style w:type="character" w:customStyle="1" w:styleId="1Char0">
    <w:name w:val="ΥΠΔΙΚ_1 Char"/>
    <w:link w:val="10"/>
    <w:uiPriority w:val="99"/>
    <w:rsid w:val="00990C5E"/>
    <w:rPr>
      <w:lang w:val="en-US" w:eastAsia="en-US"/>
    </w:rPr>
  </w:style>
  <w:style w:type="paragraph" w:customStyle="1" w:styleId="ypoenotitaergasias">
    <w:name w:val="ypoenotita ergasias"/>
    <w:basedOn w:val="a1"/>
    <w:link w:val="ypoenotitaergasiasChar"/>
    <w:qFormat/>
    <w:rsid w:val="00990C5E"/>
    <w:pPr>
      <w:spacing w:before="120" w:after="240" w:line="312" w:lineRule="auto"/>
      <w:ind w:left="317"/>
    </w:pPr>
    <w:rPr>
      <w:rFonts w:ascii="Cambria" w:eastAsia="Times New Roman" w:hAnsi="Cambria"/>
      <w:b/>
      <w:sz w:val="22"/>
      <w:lang w:val="el-GR"/>
    </w:rPr>
  </w:style>
  <w:style w:type="character" w:customStyle="1" w:styleId="ypoenotitaergasiasChar">
    <w:name w:val="ypoenotita ergasias Char"/>
    <w:link w:val="ypoenotitaergasias"/>
    <w:rsid w:val="00990C5E"/>
    <w:rPr>
      <w:rFonts w:ascii="Cambria" w:eastAsia="Times New Roman" w:hAnsi="Cambria"/>
      <w:b/>
      <w:sz w:val="22"/>
      <w:lang w:val="el-GR"/>
    </w:rPr>
  </w:style>
  <w:style w:type="table" w:customStyle="1" w:styleId="MediumShading1-Accent11">
    <w:name w:val="Medium Shading 1 - Accent 11"/>
    <w:basedOn w:val="a4"/>
    <w:uiPriority w:val="63"/>
    <w:rsid w:val="00990C5E"/>
    <w:rPr>
      <w:rFonts w:eastAsia="Calibri"/>
      <w:lang w:val="en-GB"/>
    </w:rPr>
    <w:tblPr>
      <w:tblStyleRowBandSize w:val="1"/>
      <w:tblStyleColBandSize w:val="1"/>
      <w:tblInd w:w="0" w:type="dxa"/>
      <w:tblBorders>
        <w:top w:val="single" w:sz="8" w:space="0" w:color="D83939"/>
        <w:left w:val="single" w:sz="8" w:space="0" w:color="D83939"/>
        <w:bottom w:val="single" w:sz="8" w:space="0" w:color="D83939"/>
        <w:right w:val="single" w:sz="8" w:space="0" w:color="D83939"/>
        <w:insideH w:val="single" w:sz="8" w:space="0" w:color="D83939"/>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D83939"/>
          <w:left w:val="single" w:sz="8" w:space="0" w:color="D83939"/>
          <w:bottom w:val="single" w:sz="8" w:space="0" w:color="D83939"/>
          <w:right w:val="single" w:sz="8" w:space="0" w:color="D83939"/>
          <w:insideH w:val="nil"/>
          <w:insideV w:val="nil"/>
        </w:tcBorders>
        <w:shd w:val="clear" w:color="auto" w:fill="A32020"/>
      </w:tcPr>
    </w:tblStylePr>
    <w:tblStylePr w:type="lastRow">
      <w:pPr>
        <w:spacing w:before="0" w:after="0" w:line="240" w:lineRule="auto"/>
      </w:pPr>
      <w:rPr>
        <w:b/>
        <w:bCs/>
      </w:rPr>
      <w:tblPr/>
      <w:tcPr>
        <w:tcBorders>
          <w:top w:val="double" w:sz="6" w:space="0" w:color="D83939"/>
          <w:left w:val="single" w:sz="8" w:space="0" w:color="D83939"/>
          <w:bottom w:val="single" w:sz="8" w:space="0" w:color="D83939"/>
          <w:right w:val="single" w:sz="8" w:space="0" w:color="D83939"/>
          <w:insideH w:val="nil"/>
          <w:insideV w:val="nil"/>
        </w:tcBorders>
      </w:tcPr>
    </w:tblStylePr>
    <w:tblStylePr w:type="firstCol">
      <w:rPr>
        <w:b/>
        <w:bCs/>
      </w:rPr>
    </w:tblStylePr>
    <w:tblStylePr w:type="lastCol">
      <w:rPr>
        <w:b/>
        <w:bCs/>
      </w:rPr>
    </w:tblStylePr>
    <w:tblStylePr w:type="band1Vert">
      <w:tblPr/>
      <w:tcPr>
        <w:shd w:val="clear" w:color="auto" w:fill="F2BDBD"/>
      </w:tcPr>
    </w:tblStylePr>
    <w:tblStylePr w:type="band1Horz">
      <w:tblPr/>
      <w:tcPr>
        <w:tcBorders>
          <w:insideH w:val="nil"/>
          <w:insideV w:val="nil"/>
        </w:tcBorders>
        <w:shd w:val="clear" w:color="auto" w:fill="F2BDBD"/>
      </w:tcPr>
    </w:tblStylePr>
    <w:tblStylePr w:type="band2Horz">
      <w:tblPr/>
      <w:tcPr>
        <w:tcBorders>
          <w:insideH w:val="nil"/>
          <w:insideV w:val="nil"/>
        </w:tcBorders>
      </w:tcPr>
    </w:tblStylePr>
  </w:style>
  <w:style w:type="paragraph" w:customStyle="1" w:styleId="D0E609831FED48EB94937DD10D23D6A9">
    <w:name w:val="D0E609831FED48EB94937DD10D23D6A9"/>
    <w:rsid w:val="00990C5E"/>
    <w:pPr>
      <w:spacing w:after="200" w:line="276" w:lineRule="auto"/>
    </w:pPr>
    <w:rPr>
      <w:rFonts w:eastAsia="PMingLiU"/>
      <w:sz w:val="22"/>
      <w:szCs w:val="22"/>
      <w:lang w:val="en-US" w:eastAsia="en-US"/>
    </w:rPr>
  </w:style>
  <w:style w:type="paragraph" w:customStyle="1" w:styleId="Italicorange">
    <w:name w:val="Italic orange"/>
    <w:basedOn w:val="a1"/>
    <w:link w:val="ItalicorangeChar"/>
    <w:rsid w:val="00990C5E"/>
    <w:pPr>
      <w:keepNext/>
      <w:spacing w:before="120" w:after="240" w:line="312" w:lineRule="auto"/>
    </w:pPr>
    <w:rPr>
      <w:rFonts w:eastAsia="Times New Roman"/>
      <w:i/>
      <w:color w:val="EEECE1"/>
      <w:sz w:val="22"/>
      <w:lang w:val="el-GR"/>
    </w:rPr>
  </w:style>
  <w:style w:type="character" w:customStyle="1" w:styleId="ItalicorangeChar">
    <w:name w:val="Italic orange Char"/>
    <w:link w:val="Italicorange"/>
    <w:rsid w:val="00990C5E"/>
    <w:rPr>
      <w:rFonts w:eastAsia="Times New Roman"/>
      <w:i/>
      <w:color w:val="EEECE1"/>
      <w:sz w:val="22"/>
      <w:lang w:val="el-GR"/>
    </w:rPr>
  </w:style>
  <w:style w:type="table" w:customStyle="1" w:styleId="LightList-Accent11">
    <w:name w:val="Light List - Accent 11"/>
    <w:basedOn w:val="a4"/>
    <w:uiPriority w:val="61"/>
    <w:rsid w:val="00990C5E"/>
    <w:rPr>
      <w:rFonts w:eastAsia="Calibri"/>
      <w:lang w:val="en-GB"/>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paragraph" w:customStyle="1" w:styleId="bodytext0">
    <w:name w:val="bodytext"/>
    <w:basedOn w:val="a1"/>
    <w:rsid w:val="00990C5E"/>
    <w:pPr>
      <w:spacing w:before="100" w:beforeAutospacing="1" w:after="100" w:afterAutospacing="1" w:line="240" w:lineRule="auto"/>
    </w:pPr>
    <w:rPr>
      <w:rFonts w:ascii="Times New Roman" w:eastAsia="Times New Roman" w:hAnsi="Times New Roman"/>
      <w:sz w:val="24"/>
      <w:szCs w:val="24"/>
      <w:lang w:val="el-GR" w:eastAsia="el-GR"/>
    </w:rPr>
  </w:style>
  <w:style w:type="numbering" w:customStyle="1" w:styleId="NoList3">
    <w:name w:val="No List3"/>
    <w:next w:val="a5"/>
    <w:uiPriority w:val="99"/>
    <w:semiHidden/>
    <w:unhideWhenUsed/>
    <w:rsid w:val="00990C5E"/>
  </w:style>
  <w:style w:type="numbering" w:customStyle="1" w:styleId="NoList4">
    <w:name w:val="No List4"/>
    <w:next w:val="a5"/>
    <w:uiPriority w:val="99"/>
    <w:semiHidden/>
    <w:unhideWhenUsed/>
    <w:rsid w:val="00990C5E"/>
  </w:style>
  <w:style w:type="paragraph" w:customStyle="1" w:styleId="Style1">
    <w:name w:val="Style1"/>
    <w:basedOn w:val="a1"/>
    <w:rsid w:val="00990C5E"/>
    <w:pPr>
      <w:shd w:val="clear" w:color="auto" w:fill="800000"/>
      <w:spacing w:before="120" w:after="0" w:line="300" w:lineRule="atLeast"/>
      <w:jc w:val="both"/>
    </w:pPr>
    <w:rPr>
      <w:rFonts w:ascii="Book Antiqua" w:eastAsia="Calibri" w:hAnsi="Book Antiqua"/>
      <w:b/>
      <w:color w:val="FFFFFF"/>
      <w:sz w:val="32"/>
      <w:szCs w:val="22"/>
      <w:lang w:val="el-GR"/>
    </w:rPr>
  </w:style>
  <w:style w:type="paragraph" w:customStyle="1" w:styleId="ERGASIA">
    <w:name w:val="ERGASIA"/>
    <w:basedOn w:val="a1"/>
    <w:qFormat/>
    <w:rsid w:val="00990C5E"/>
    <w:pPr>
      <w:pBdr>
        <w:top w:val="single" w:sz="12" w:space="1" w:color="BFBFBF"/>
        <w:left w:val="single" w:sz="12" w:space="4" w:color="BFBFBF"/>
        <w:bottom w:val="single" w:sz="12" w:space="1" w:color="BFBFBF"/>
        <w:right w:val="single" w:sz="12" w:space="4" w:color="BFBFBF"/>
      </w:pBdr>
      <w:shd w:val="clear" w:color="auto" w:fill="FFFF99"/>
      <w:spacing w:before="120" w:after="0" w:line="300" w:lineRule="atLeast"/>
      <w:jc w:val="both"/>
    </w:pPr>
    <w:rPr>
      <w:rFonts w:ascii="Book Antiqua" w:eastAsia="Calibri" w:hAnsi="Book Antiqua"/>
      <w:b/>
      <w:color w:val="800000"/>
      <w:sz w:val="22"/>
      <w:szCs w:val="22"/>
      <w:lang w:val="el-GR"/>
    </w:rPr>
  </w:style>
  <w:style w:type="table" w:customStyle="1" w:styleId="TableGrid1">
    <w:name w:val="Table Grid1"/>
    <w:basedOn w:val="a4"/>
    <w:next w:val="ad"/>
    <w:rsid w:val="00990C5E"/>
    <w:pPr>
      <w:widowControl w:val="0"/>
      <w:overflowPunct w:val="0"/>
      <w:autoSpaceDE w:val="0"/>
      <w:autoSpaceDN w:val="0"/>
      <w:adjustRightInd w:val="0"/>
      <w:spacing w:after="120" w:line="260" w:lineRule="atLeast"/>
      <w:jc w:val="both"/>
      <w:textAlignment w:val="baseline"/>
    </w:pPr>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ullet3">
    <w:name w:val="Bullet 3"/>
    <w:basedOn w:val="a1"/>
    <w:rsid w:val="00990C5E"/>
    <w:pPr>
      <w:numPr>
        <w:numId w:val="8"/>
      </w:numPr>
      <w:spacing w:before="120" w:after="0" w:line="240" w:lineRule="auto"/>
      <w:jc w:val="both"/>
    </w:pPr>
    <w:rPr>
      <w:rFonts w:ascii="Book Antiqua" w:eastAsia="Arial Unicode MS" w:hAnsi="Book Antiqua"/>
      <w:sz w:val="22"/>
      <w:lang w:val="el-GR"/>
    </w:rPr>
  </w:style>
  <w:style w:type="character" w:customStyle="1" w:styleId="2Char0">
    <w:name w:val="Λίστα με κουκκίδες 2 Char"/>
    <w:link w:val="2"/>
    <w:rsid w:val="00990C5E"/>
    <w:rPr>
      <w:lang w:val="en-US" w:eastAsia="en-US"/>
    </w:rPr>
  </w:style>
  <w:style w:type="character" w:styleId="aff1">
    <w:name w:val="Placeholder Text"/>
    <w:uiPriority w:val="99"/>
    <w:semiHidden/>
    <w:rsid w:val="00990C5E"/>
    <w:rPr>
      <w:color w:val="808080"/>
    </w:rPr>
  </w:style>
  <w:style w:type="paragraph" w:customStyle="1" w:styleId="font0">
    <w:name w:val="font0"/>
    <w:basedOn w:val="a1"/>
    <w:rsid w:val="00990C5E"/>
    <w:pPr>
      <w:spacing w:before="100" w:beforeAutospacing="1" w:after="100" w:afterAutospacing="1" w:line="240" w:lineRule="auto"/>
    </w:pPr>
    <w:rPr>
      <w:rFonts w:eastAsia="Times New Roman"/>
      <w:color w:val="000000"/>
      <w:sz w:val="22"/>
      <w:szCs w:val="22"/>
      <w:lang w:val="el-GR" w:eastAsia="el-GR"/>
    </w:rPr>
  </w:style>
  <w:style w:type="paragraph" w:customStyle="1" w:styleId="xl120">
    <w:name w:val="xl120"/>
    <w:basedOn w:val="a1"/>
    <w:rsid w:val="00990C5E"/>
    <w:pPr>
      <w:pBdr>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val="el-GR" w:eastAsia="el-GR"/>
    </w:rPr>
  </w:style>
  <w:style w:type="paragraph" w:customStyle="1" w:styleId="xl121">
    <w:name w:val="xl121"/>
    <w:basedOn w:val="a1"/>
    <w:rsid w:val="00990C5E"/>
    <w:pPr>
      <w:pBdr>
        <w:top w:val="single" w:sz="4" w:space="0" w:color="auto"/>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val="el-GR" w:eastAsia="el-GR"/>
    </w:rPr>
  </w:style>
  <w:style w:type="paragraph" w:customStyle="1" w:styleId="xl122">
    <w:name w:val="xl122"/>
    <w:basedOn w:val="a1"/>
    <w:rsid w:val="00990C5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val="el-GR" w:eastAsia="el-GR"/>
    </w:rPr>
  </w:style>
  <w:style w:type="table" w:customStyle="1" w:styleId="LightList-Accent21">
    <w:name w:val="Light List - Accent 21"/>
    <w:basedOn w:val="a4"/>
    <w:next w:val="-2"/>
    <w:uiPriority w:val="61"/>
    <w:rsid w:val="00990C5E"/>
    <w:rPr>
      <w:rFonts w:eastAsia="Calibri"/>
      <w:sz w:val="22"/>
      <w:szCs w:val="22"/>
    </w:rPr>
    <w:tblPr>
      <w:tblStyleRowBandSize w:val="1"/>
      <w:tblStyleColBandSize w:val="1"/>
      <w:tblInd w:w="0" w:type="dxa"/>
      <w:tblBorders>
        <w:top w:val="single" w:sz="8" w:space="0" w:color="C0504D"/>
        <w:left w:val="single" w:sz="8" w:space="0" w:color="C0504D"/>
        <w:bottom w:val="single" w:sz="8" w:space="0" w:color="C0504D"/>
        <w:right w:val="single" w:sz="8" w:space="0" w:color="C0504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C0504D"/>
      </w:tcPr>
    </w:tblStylePr>
    <w:tblStylePr w:type="lastRow">
      <w:pPr>
        <w:spacing w:before="0" w:after="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paragraph" w:customStyle="1" w:styleId="Revision1">
    <w:name w:val="Revision1"/>
    <w:next w:val="aff2"/>
    <w:hidden/>
    <w:uiPriority w:val="99"/>
    <w:semiHidden/>
    <w:rsid w:val="00183C84"/>
    <w:rPr>
      <w:rFonts w:ascii="Book Antiqua" w:eastAsia="Calibri" w:hAnsi="Book Antiqua"/>
      <w:sz w:val="22"/>
      <w:szCs w:val="22"/>
      <w:lang w:eastAsia="en-US"/>
    </w:rPr>
  </w:style>
  <w:style w:type="table" w:styleId="-2">
    <w:name w:val="Light List Accent 2"/>
    <w:basedOn w:val="a4"/>
    <w:uiPriority w:val="61"/>
    <w:rsid w:val="00990C5E"/>
    <w:rPr>
      <w:rFonts w:eastAsia="Calibri"/>
      <w:lang w:val="en-GB"/>
    </w:rPr>
    <w:tblPr>
      <w:tblStyleRowBandSize w:val="1"/>
      <w:tblStyleColBandSize w:val="1"/>
      <w:tblInd w:w="0" w:type="dxa"/>
      <w:tblBorders>
        <w:top w:val="single" w:sz="8" w:space="0" w:color="C0504D"/>
        <w:left w:val="single" w:sz="8" w:space="0" w:color="C0504D"/>
        <w:bottom w:val="single" w:sz="8" w:space="0" w:color="C0504D"/>
        <w:right w:val="single" w:sz="8" w:space="0" w:color="C0504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C0504D"/>
      </w:tcPr>
    </w:tblStylePr>
    <w:tblStylePr w:type="lastRow">
      <w:pPr>
        <w:spacing w:before="0" w:after="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paragraph" w:styleId="aff2">
    <w:name w:val="Revision"/>
    <w:hidden/>
    <w:uiPriority w:val="99"/>
    <w:rsid w:val="00183C84"/>
    <w:rPr>
      <w:lang w:val="en-GB" w:eastAsia="en-US"/>
    </w:rPr>
  </w:style>
  <w:style w:type="table" w:customStyle="1" w:styleId="MediumShading2-Accent11">
    <w:name w:val="Medium Shading 2 - Accent 11"/>
    <w:basedOn w:val="a4"/>
    <w:uiPriority w:val="64"/>
    <w:rsid w:val="00990C5E"/>
    <w:rPr>
      <w:lang w:val="en-GB"/>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DC6900"/>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DC6900"/>
      </w:tcPr>
    </w:tblStylePr>
    <w:tblStylePr w:type="lastCol">
      <w:rPr>
        <w:b/>
        <w:bCs/>
        <w:color w:val="FFFFFF"/>
      </w:rPr>
      <w:tblPr/>
      <w:tcPr>
        <w:tcBorders>
          <w:left w:val="nil"/>
          <w:right w:val="nil"/>
          <w:insideH w:val="nil"/>
          <w:insideV w:val="nil"/>
        </w:tcBorders>
        <w:shd w:val="clear" w:color="auto" w:fill="DC69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PwCAppendixList15">
    <w:name w:val="PwC Appendix List 15"/>
    <w:uiPriority w:val="99"/>
    <w:rsid w:val="00990C5E"/>
    <w:pPr>
      <w:numPr>
        <w:numId w:val="21"/>
      </w:numPr>
    </w:pPr>
  </w:style>
  <w:style w:type="paragraph" w:customStyle="1" w:styleId="TabletextChar">
    <w:name w:val="Table text Char"/>
    <w:basedOn w:val="a1"/>
    <w:semiHidden/>
    <w:rsid w:val="00990C5E"/>
    <w:pPr>
      <w:widowControl w:val="0"/>
      <w:spacing w:before="0" w:line="240" w:lineRule="auto"/>
    </w:pPr>
    <w:rPr>
      <w:rFonts w:ascii="Tahoma" w:eastAsia="Times New Roman" w:hAnsi="Tahoma"/>
      <w:lang w:val="el-GR"/>
    </w:rPr>
  </w:style>
  <w:style w:type="paragraph" w:customStyle="1" w:styleId="Normalmystyle">
    <w:name w:val="Normal.mystyle"/>
    <w:basedOn w:val="a1"/>
    <w:semiHidden/>
    <w:rsid w:val="00990C5E"/>
    <w:pPr>
      <w:widowControl w:val="0"/>
      <w:spacing w:before="0" w:line="240" w:lineRule="auto"/>
      <w:jc w:val="both"/>
    </w:pPr>
    <w:rPr>
      <w:rFonts w:ascii="Tahoma" w:eastAsia="Times New Roman" w:hAnsi="Tahoma"/>
      <w:snapToGrid w:val="0"/>
      <w:sz w:val="22"/>
      <w:lang w:val="el-GR"/>
    </w:rPr>
  </w:style>
  <w:style w:type="paragraph" w:customStyle="1" w:styleId="SmallLetters">
    <w:name w:val="Small Letters"/>
    <w:basedOn w:val="a1"/>
    <w:semiHidden/>
    <w:rsid w:val="00990C5E"/>
    <w:pPr>
      <w:spacing w:before="0" w:after="240" w:line="240" w:lineRule="auto"/>
      <w:jc w:val="center"/>
    </w:pPr>
    <w:rPr>
      <w:rFonts w:ascii="Tahoma" w:eastAsia="Times New Roman" w:hAnsi="Tahoma"/>
      <w:sz w:val="22"/>
      <w:lang w:val="el-GR"/>
    </w:rPr>
  </w:style>
  <w:style w:type="character" w:customStyle="1" w:styleId="NumCharCharCharCharCharCharCharCharCharChar">
    <w:name w:val="_Num# Char Char Char Char Char Char Char Char Char Char"/>
    <w:link w:val="NumCharCharCharCharCharCharCharCharChar"/>
    <w:semiHidden/>
    <w:rsid w:val="00990C5E"/>
    <w:rPr>
      <w:rFonts w:ascii="Tahoma" w:eastAsia="Times New Roman" w:hAnsi="Tahoma"/>
      <w:sz w:val="22"/>
    </w:rPr>
  </w:style>
  <w:style w:type="table" w:customStyle="1" w:styleId="LightList-Accent611">
    <w:name w:val="Light List - Accent 611"/>
    <w:basedOn w:val="a4"/>
    <w:next w:val="-6"/>
    <w:uiPriority w:val="61"/>
    <w:rsid w:val="00990C5E"/>
    <w:rPr>
      <w:rFonts w:eastAsia="Calibri"/>
      <w:sz w:val="22"/>
      <w:szCs w:val="22"/>
    </w:rPr>
    <w:tblPr>
      <w:tblStyleRowBandSize w:val="1"/>
      <w:tblStyleColBandSize w:val="1"/>
      <w:tblInd w:w="0" w:type="dxa"/>
      <w:tblBorders>
        <w:top w:val="single" w:sz="8" w:space="0" w:color="F79646"/>
        <w:left w:val="single" w:sz="8" w:space="0" w:color="F79646"/>
        <w:bottom w:val="single" w:sz="8" w:space="0" w:color="F79646"/>
        <w:right w:val="single" w:sz="8" w:space="0" w:color="F7964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numbering" w:customStyle="1" w:styleId="CurrentList1">
    <w:name w:val="Current List1"/>
    <w:rsid w:val="00990C5E"/>
    <w:pPr>
      <w:numPr>
        <w:numId w:val="13"/>
      </w:numPr>
    </w:pPr>
  </w:style>
  <w:style w:type="paragraph" w:customStyle="1" w:styleId="Heading2Terms">
    <w:name w:val="Heading 2 Terms"/>
    <w:basedOn w:val="21"/>
    <w:rsid w:val="00990C5E"/>
    <w:pPr>
      <w:keepLines w:val="0"/>
      <w:numPr>
        <w:numId w:val="14"/>
      </w:numPr>
      <w:tabs>
        <w:tab w:val="left" w:pos="720"/>
        <w:tab w:val="left" w:pos="851"/>
      </w:tabs>
      <w:suppressAutoHyphens/>
      <w:spacing w:before="600" w:line="360" w:lineRule="atLeast"/>
      <w:outlineLvl w:val="9"/>
    </w:pPr>
    <w:rPr>
      <w:rFonts w:ascii="Times New Roman" w:hAnsi="Times New Roman"/>
      <w:color w:val="00000A"/>
      <w:szCs w:val="20"/>
      <w:lang w:eastAsia="zh-CN" w:bidi="hi-IN"/>
    </w:rPr>
  </w:style>
  <w:style w:type="paragraph" w:customStyle="1" w:styleId="OSPAMainText">
    <w:name w:val="OSPA Main Text"/>
    <w:basedOn w:val="a2"/>
    <w:link w:val="OSPAMainTextChar"/>
    <w:uiPriority w:val="99"/>
    <w:qFormat/>
    <w:rsid w:val="00990C5E"/>
    <w:pPr>
      <w:spacing w:before="120" w:after="180" w:line="288" w:lineRule="auto"/>
    </w:pPr>
    <w:rPr>
      <w:rFonts w:ascii="Cambria" w:eastAsia="Calibri" w:hAnsi="Cambria"/>
      <w:lang w:val="el-GR"/>
    </w:rPr>
  </w:style>
  <w:style w:type="character" w:customStyle="1" w:styleId="OSPAMainTextChar">
    <w:name w:val="OSPA Main Text Char"/>
    <w:link w:val="OSPAMainText"/>
    <w:uiPriority w:val="99"/>
    <w:rsid w:val="00990C5E"/>
    <w:rPr>
      <w:rFonts w:ascii="Cambria" w:eastAsia="Calibri" w:hAnsi="Cambria" w:cs="Times New Roman"/>
      <w:lang w:val="el-GR"/>
    </w:rPr>
  </w:style>
  <w:style w:type="paragraph" w:customStyle="1" w:styleId="Tabletext0">
    <w:name w:val="Table text"/>
    <w:basedOn w:val="a1"/>
    <w:link w:val="TabletextChar1"/>
    <w:uiPriority w:val="99"/>
    <w:rsid w:val="00990C5E"/>
    <w:pPr>
      <w:widowControl w:val="0"/>
      <w:spacing w:before="0" w:after="0" w:line="240" w:lineRule="auto"/>
      <w:ind w:left="113"/>
    </w:pPr>
    <w:rPr>
      <w:rFonts w:ascii="Tahoma" w:eastAsia="Times New Roman" w:hAnsi="Tahoma"/>
      <w:szCs w:val="24"/>
      <w:lang w:val="el-GR"/>
    </w:rPr>
  </w:style>
  <w:style w:type="character" w:customStyle="1" w:styleId="TabletextChar1">
    <w:name w:val="Table text Char1"/>
    <w:link w:val="Tabletext0"/>
    <w:uiPriority w:val="99"/>
    <w:rsid w:val="00990C5E"/>
    <w:rPr>
      <w:rFonts w:ascii="Tahoma" w:eastAsia="Times New Roman" w:hAnsi="Tahoma"/>
      <w:szCs w:val="24"/>
      <w:lang w:val="el-GR"/>
    </w:rPr>
  </w:style>
  <w:style w:type="paragraph" w:customStyle="1" w:styleId="BTBullets">
    <w:name w:val="BT Bullets"/>
    <w:basedOn w:val="a2"/>
    <w:link w:val="BTBulletsChar"/>
    <w:uiPriority w:val="99"/>
    <w:qFormat/>
    <w:rsid w:val="00990C5E"/>
    <w:pPr>
      <w:spacing w:before="0" w:after="180" w:line="260" w:lineRule="atLeast"/>
      <w:ind w:left="720" w:hanging="360"/>
    </w:pPr>
    <w:rPr>
      <w:rFonts w:ascii="Cambria" w:eastAsia="Calibri" w:hAnsi="Cambria"/>
      <w:lang w:val="el-GR"/>
    </w:rPr>
  </w:style>
  <w:style w:type="character" w:customStyle="1" w:styleId="BTBulletsChar">
    <w:name w:val="BT Bullets Char"/>
    <w:link w:val="BTBullets"/>
    <w:uiPriority w:val="99"/>
    <w:rsid w:val="00990C5E"/>
    <w:rPr>
      <w:rFonts w:ascii="Cambria" w:eastAsia="Calibri" w:hAnsi="Cambria" w:cs="Times New Roman"/>
      <w:lang w:val="el-GR"/>
    </w:rPr>
  </w:style>
  <w:style w:type="paragraph" w:customStyle="1" w:styleId="TableBulletStyle1NBStiboGrayed">
    <w:name w:val="TableBulletStyle1_NB_Stibo_Grayed"/>
    <w:basedOn w:val="a1"/>
    <w:next w:val="a1"/>
    <w:rsid w:val="00990C5E"/>
    <w:pPr>
      <w:numPr>
        <w:numId w:val="31"/>
      </w:numPr>
      <w:tabs>
        <w:tab w:val="clear" w:pos="1077"/>
        <w:tab w:val="left" w:pos="720"/>
      </w:tabs>
      <w:spacing w:before="0" w:after="0" w:line="240" w:lineRule="auto"/>
    </w:pPr>
    <w:rPr>
      <w:rFonts w:ascii="Helvetica" w:eastAsia="Times New Roman" w:hAnsi="Helvetica"/>
      <w:color w:val="999999"/>
    </w:rPr>
  </w:style>
  <w:style w:type="table" w:styleId="2-2">
    <w:name w:val="Medium Shading 2 Accent 2"/>
    <w:basedOn w:val="a4"/>
    <w:uiPriority w:val="64"/>
    <w:rsid w:val="00990C5E"/>
    <w:rPr>
      <w:rFonts w:eastAsia="Calibri"/>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C0504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C0504D"/>
      </w:tcPr>
    </w:tblStylePr>
    <w:tblStylePr w:type="lastCol">
      <w:rPr>
        <w:b/>
        <w:bCs/>
        <w:color w:val="FFFFFF"/>
      </w:rPr>
      <w:tblPr/>
      <w:tcPr>
        <w:tcBorders>
          <w:left w:val="nil"/>
          <w:right w:val="nil"/>
          <w:insideH w:val="nil"/>
          <w:insideV w:val="nil"/>
        </w:tcBorders>
        <w:shd w:val="clear" w:color="auto" w:fill="C0504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paragraph" w:customStyle="1" w:styleId="aff3">
    <w:name w:val="Υποκεφαλίδα"/>
    <w:basedOn w:val="a1"/>
    <w:next w:val="a1"/>
    <w:uiPriority w:val="99"/>
    <w:qFormat/>
    <w:rsid w:val="00990C5E"/>
    <w:pPr>
      <w:pBdr>
        <w:top w:val="single" w:sz="4" w:space="1" w:color="800000"/>
        <w:left w:val="single" w:sz="4" w:space="0" w:color="800000"/>
        <w:bottom w:val="single" w:sz="4" w:space="1" w:color="800000"/>
        <w:right w:val="single" w:sz="4" w:space="0" w:color="800000"/>
      </w:pBdr>
      <w:shd w:val="clear" w:color="auto" w:fill="C0C0C0"/>
      <w:spacing w:before="0" w:line="300" w:lineRule="atLeast"/>
      <w:jc w:val="both"/>
    </w:pPr>
    <w:rPr>
      <w:rFonts w:ascii="Arial Narrow" w:eastAsia="Calibri" w:hAnsi="Arial Narrow"/>
      <w:b/>
      <w:lang w:val="el-GR"/>
    </w:rPr>
  </w:style>
  <w:style w:type="table" w:styleId="Web2">
    <w:name w:val="Table Web 2"/>
    <w:basedOn w:val="a4"/>
    <w:uiPriority w:val="99"/>
    <w:rsid w:val="00990C5E"/>
    <w:rPr>
      <w:rFonts w:ascii="Times New Roman" w:eastAsia="Times New Roman" w:hAnsi="Times New Roman"/>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styleId="aff4">
    <w:name w:val="Intense Reference"/>
    <w:uiPriority w:val="32"/>
    <w:qFormat/>
    <w:rsid w:val="00990C5E"/>
    <w:rPr>
      <w:b/>
      <w:bCs/>
      <w:caps w:val="0"/>
      <w:smallCaps/>
      <w:color w:val="800000"/>
      <w:spacing w:val="5"/>
      <w:u w:val="none"/>
    </w:rPr>
  </w:style>
  <w:style w:type="paragraph" w:customStyle="1" w:styleId="Bullet">
    <w:name w:val="Bullet"/>
    <w:aliases w:val="bl"/>
    <w:basedOn w:val="a1"/>
    <w:rsid w:val="00990C5E"/>
    <w:pPr>
      <w:numPr>
        <w:numId w:val="9"/>
      </w:numPr>
      <w:overflowPunct w:val="0"/>
      <w:autoSpaceDE w:val="0"/>
      <w:autoSpaceDN w:val="0"/>
      <w:adjustRightInd w:val="0"/>
      <w:spacing w:before="120" w:after="0" w:line="276" w:lineRule="auto"/>
      <w:jc w:val="both"/>
      <w:textAlignment w:val="baseline"/>
    </w:pPr>
    <w:rPr>
      <w:rFonts w:ascii="Arial Narrow" w:eastAsia="Times New Roman" w:hAnsi="Arial Narrow"/>
      <w:szCs w:val="24"/>
      <w:lang w:val="el-GR" w:eastAsia="el-GR"/>
    </w:rPr>
  </w:style>
  <w:style w:type="table" w:styleId="-20">
    <w:name w:val="Colorful Shading Accent 2"/>
    <w:basedOn w:val="a4"/>
    <w:uiPriority w:val="71"/>
    <w:rsid w:val="00990C5E"/>
    <w:rPr>
      <w:rFonts w:eastAsia="Calibri"/>
      <w:color w:val="000000"/>
    </w:rPr>
    <w:tblPr>
      <w:tblStyleRowBandSize w:val="1"/>
      <w:tblStyleColBandSize w:val="1"/>
      <w:tblInd w:w="0" w:type="dxa"/>
      <w:tblBorders>
        <w:top w:val="single" w:sz="24" w:space="0" w:color="C0504D"/>
        <w:left w:val="single" w:sz="4" w:space="0" w:color="C0504D"/>
        <w:bottom w:val="single" w:sz="4" w:space="0" w:color="C0504D"/>
        <w:right w:val="single" w:sz="4" w:space="0" w:color="C0504D"/>
        <w:insideH w:val="single" w:sz="4" w:space="0" w:color="FFFFFF"/>
        <w:insideV w:val="single" w:sz="4" w:space="0" w:color="FFFFFF"/>
      </w:tblBorders>
      <w:tblCellMar>
        <w:top w:w="0" w:type="dxa"/>
        <w:left w:w="108" w:type="dxa"/>
        <w:bottom w:w="0" w:type="dxa"/>
        <w:right w:w="108" w:type="dxa"/>
      </w:tblCellMar>
    </w:tblPr>
    <w:tcPr>
      <w:shd w:val="clear" w:color="auto" w:fill="F8EDED"/>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772C2A"/>
      </w:tcPr>
    </w:tblStylePr>
    <w:tblStylePr w:type="firstCol">
      <w:rPr>
        <w:color w:val="FFFFFF"/>
      </w:rPr>
      <w:tblPr/>
      <w:tcPr>
        <w:tcBorders>
          <w:top w:val="nil"/>
          <w:left w:val="nil"/>
          <w:bottom w:val="nil"/>
          <w:right w:val="nil"/>
          <w:insideH w:val="single" w:sz="4" w:space="0" w:color="772C2A"/>
          <w:insideV w:val="nil"/>
        </w:tcBorders>
        <w:shd w:val="clear" w:color="auto" w:fill="772C2A"/>
      </w:tcPr>
    </w:tblStylePr>
    <w:tblStylePr w:type="lastCol">
      <w:rPr>
        <w:color w:val="FFFFFF"/>
      </w:rPr>
      <w:tblPr/>
      <w:tcPr>
        <w:tcBorders>
          <w:top w:val="nil"/>
          <w:left w:val="nil"/>
          <w:bottom w:val="nil"/>
          <w:right w:val="nil"/>
          <w:insideH w:val="nil"/>
          <w:insideV w:val="nil"/>
        </w:tcBorders>
        <w:shd w:val="clear" w:color="auto" w:fill="772C2A"/>
      </w:tcPr>
    </w:tblStylePr>
    <w:tblStylePr w:type="band1Vert">
      <w:tblPr/>
      <w:tcPr>
        <w:shd w:val="clear" w:color="auto" w:fill="E5B8B7"/>
      </w:tcPr>
    </w:tblStylePr>
    <w:tblStylePr w:type="band1Horz">
      <w:tblPr/>
      <w:tcPr>
        <w:shd w:val="clear" w:color="auto" w:fill="DFA7A6"/>
      </w:tcPr>
    </w:tblStylePr>
    <w:tblStylePr w:type="neCell">
      <w:rPr>
        <w:color w:val="000000"/>
      </w:rPr>
    </w:tblStylePr>
    <w:tblStylePr w:type="nwCell">
      <w:rPr>
        <w:color w:val="000000"/>
      </w:rPr>
    </w:tblStylePr>
  </w:style>
  <w:style w:type="table" w:styleId="-21">
    <w:name w:val="Colorful Grid Accent 2"/>
    <w:basedOn w:val="a4"/>
    <w:uiPriority w:val="73"/>
    <w:rsid w:val="00990C5E"/>
    <w:rPr>
      <w:rFonts w:eastAsia="Calibri"/>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F2DBDB"/>
    </w:tcPr>
    <w:tblStylePr w:type="firstRow">
      <w:rPr>
        <w:b/>
        <w:bCs/>
      </w:rPr>
      <w:tblPr/>
      <w:tcPr>
        <w:shd w:val="clear" w:color="auto" w:fill="E5B8B7"/>
      </w:tcPr>
    </w:tblStylePr>
    <w:tblStylePr w:type="lastRow">
      <w:rPr>
        <w:b/>
        <w:bCs/>
        <w:color w:val="000000"/>
      </w:rPr>
      <w:tblPr/>
      <w:tcPr>
        <w:shd w:val="clear" w:color="auto" w:fill="E5B8B7"/>
      </w:tcPr>
    </w:tblStylePr>
    <w:tblStylePr w:type="firstCol">
      <w:rPr>
        <w:color w:val="FFFFFF"/>
      </w:rPr>
      <w:tblPr/>
      <w:tcPr>
        <w:shd w:val="clear" w:color="auto" w:fill="943634"/>
      </w:tcPr>
    </w:tblStylePr>
    <w:tblStylePr w:type="lastCol">
      <w:rPr>
        <w:color w:val="FFFFFF"/>
      </w:rPr>
      <w:tblPr/>
      <w:tcPr>
        <w:shd w:val="clear" w:color="auto" w:fill="943634"/>
      </w:tcPr>
    </w:tblStylePr>
    <w:tblStylePr w:type="band1Vert">
      <w:tblPr/>
      <w:tcPr>
        <w:shd w:val="clear" w:color="auto" w:fill="DFA7A6"/>
      </w:tcPr>
    </w:tblStylePr>
    <w:tblStylePr w:type="band1Horz">
      <w:tblPr/>
      <w:tcPr>
        <w:shd w:val="clear" w:color="auto" w:fill="DFA7A6"/>
      </w:tcPr>
    </w:tblStylePr>
  </w:style>
  <w:style w:type="table" w:styleId="-22">
    <w:name w:val="Light Shading Accent 2"/>
    <w:basedOn w:val="a4"/>
    <w:uiPriority w:val="60"/>
    <w:rsid w:val="00990C5E"/>
    <w:rPr>
      <w:rFonts w:eastAsia="Calibri"/>
      <w:color w:val="943634"/>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CustomCaption">
    <w:name w:val="Custom Caption"/>
    <w:basedOn w:val="a1"/>
    <w:next w:val="a1"/>
    <w:rsid w:val="00990C5E"/>
    <w:pPr>
      <w:spacing w:before="120" w:after="0" w:line="276" w:lineRule="auto"/>
      <w:jc w:val="center"/>
    </w:pPr>
    <w:rPr>
      <w:rFonts w:ascii="Arial Narrow" w:eastAsia="Calibri" w:hAnsi="Arial Narrow"/>
      <w:b/>
      <w:bCs/>
      <w:sz w:val="18"/>
      <w:szCs w:val="18"/>
      <w:lang w:val="el-GR"/>
    </w:rPr>
  </w:style>
  <w:style w:type="paragraph" w:customStyle="1" w:styleId="dgertext2">
    <w:name w:val="dger_text2"/>
    <w:basedOn w:val="a1"/>
    <w:link w:val="dgertext2Char"/>
    <w:uiPriority w:val="99"/>
    <w:rsid w:val="00990C5E"/>
    <w:pPr>
      <w:spacing w:before="120" w:line="360" w:lineRule="auto"/>
      <w:ind w:left="540"/>
      <w:jc w:val="both"/>
    </w:pPr>
    <w:rPr>
      <w:rFonts w:ascii="Tahoma" w:eastAsia="Calibri" w:hAnsi="Tahoma"/>
      <w:noProof/>
    </w:rPr>
  </w:style>
  <w:style w:type="character" w:customStyle="1" w:styleId="dgertext2Char">
    <w:name w:val="dger_text2 Char"/>
    <w:link w:val="dgertext2"/>
    <w:uiPriority w:val="99"/>
    <w:locked/>
    <w:rsid w:val="00990C5E"/>
    <w:rPr>
      <w:rFonts w:ascii="Tahoma" w:eastAsia="Calibri" w:hAnsi="Tahoma"/>
      <w:noProof/>
    </w:rPr>
  </w:style>
  <w:style w:type="table" w:styleId="-23">
    <w:name w:val="Light Grid Accent 2"/>
    <w:basedOn w:val="a4"/>
    <w:uiPriority w:val="62"/>
    <w:rsid w:val="00990C5E"/>
    <w:rPr>
      <w:rFonts w:eastAsia="Calibri"/>
    </w:rPr>
    <w:tblPr>
      <w:tblStyleRowBandSize w:val="1"/>
      <w:tblStyleColBandSize w:val="1"/>
      <w:tblInd w:w="0" w:type="dxa"/>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CellMar>
        <w:top w:w="0" w:type="dxa"/>
        <w:left w:w="108" w:type="dxa"/>
        <w:bottom w:w="0" w:type="dxa"/>
        <w:right w:w="108" w:type="dxa"/>
      </w:tblCellMar>
    </w:tblPr>
    <w:tblStylePr w:type="firstRow">
      <w:pPr>
        <w:spacing w:before="0" w:after="0" w:line="240" w:lineRule="auto"/>
      </w:pPr>
      <w:rPr>
        <w:rFonts w:ascii="CG Omega" w:eastAsia="Times New Roman" w:hAnsi="CG Omega" w:cs="Times New Roman"/>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0" w:after="0" w:line="240" w:lineRule="auto"/>
      </w:pPr>
      <w:rPr>
        <w:rFonts w:ascii="CG Omega" w:eastAsia="Times New Roman" w:hAnsi="CG Omega" w:cs="Times New Roman"/>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CG Omega" w:eastAsia="Times New Roman" w:hAnsi="CG Omega" w:cs="Times New Roman"/>
        <w:b/>
        <w:bCs/>
      </w:rPr>
    </w:tblStylePr>
    <w:tblStylePr w:type="lastCol">
      <w:rPr>
        <w:rFonts w:ascii="CG Omega" w:eastAsia="Times New Roman" w:hAnsi="CG Omega" w:cs="Times New Roman"/>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paragraph" w:customStyle="1" w:styleId="StyleWPbulletLeft015cmHanging06cm">
    <w:name w:val="Style WPbullet + Left:  015 cm Hanging:  06 cm"/>
    <w:basedOn w:val="a1"/>
    <w:rsid w:val="00990C5E"/>
    <w:pPr>
      <w:tabs>
        <w:tab w:val="left" w:pos="709"/>
      </w:tabs>
      <w:overflowPunct w:val="0"/>
      <w:autoSpaceDE w:val="0"/>
      <w:autoSpaceDN w:val="0"/>
      <w:adjustRightInd w:val="0"/>
      <w:spacing w:before="120" w:after="0" w:line="260" w:lineRule="atLeast"/>
      <w:ind w:left="709" w:hanging="709"/>
      <w:jc w:val="both"/>
      <w:textAlignment w:val="baseline"/>
    </w:pPr>
    <w:rPr>
      <w:rFonts w:ascii="Arial" w:eastAsia="Times New Roman" w:hAnsi="Arial"/>
      <w:sz w:val="22"/>
      <w:lang w:val="el-GR"/>
    </w:rPr>
  </w:style>
  <w:style w:type="paragraph" w:customStyle="1" w:styleId="PBBody">
    <w:name w:val="PB Body"/>
    <w:basedOn w:val="a1"/>
    <w:rsid w:val="00990C5E"/>
    <w:pPr>
      <w:spacing w:after="0" w:line="270" w:lineRule="atLeast"/>
      <w:jc w:val="both"/>
    </w:pPr>
    <w:rPr>
      <w:rFonts w:ascii="Times New Roman" w:eastAsia="Times New Roman" w:hAnsi="Times New Roman"/>
      <w:sz w:val="22"/>
      <w:lang w:val="el-GR"/>
    </w:rPr>
  </w:style>
  <w:style w:type="numbering" w:customStyle="1" w:styleId="Style1BulletedDarkRed">
    <w:name w:val="Style 1 Bulleted Dark Red"/>
    <w:basedOn w:val="a5"/>
    <w:rsid w:val="00990C5E"/>
    <w:pPr>
      <w:numPr>
        <w:numId w:val="25"/>
      </w:numPr>
    </w:pPr>
  </w:style>
  <w:style w:type="paragraph" w:customStyle="1" w:styleId="StyleSxima">
    <w:name w:val="Style Sxima"/>
    <w:basedOn w:val="a1"/>
    <w:link w:val="StyleSximaCharChar"/>
    <w:rsid w:val="00990C5E"/>
    <w:pPr>
      <w:numPr>
        <w:numId w:val="29"/>
      </w:numPr>
      <w:spacing w:before="120" w:after="240" w:line="240" w:lineRule="auto"/>
      <w:jc w:val="center"/>
    </w:pPr>
    <w:rPr>
      <w:rFonts w:ascii="Book Antiqua" w:eastAsia="Times New Roman" w:hAnsi="Book Antiqua"/>
      <w:b/>
    </w:rPr>
  </w:style>
  <w:style w:type="character" w:customStyle="1" w:styleId="StyleSximaCharChar">
    <w:name w:val="Style Sxima Char Char"/>
    <w:link w:val="StyleSxima"/>
    <w:rsid w:val="00990C5E"/>
    <w:rPr>
      <w:rFonts w:ascii="Book Antiqua" w:eastAsia="Times New Roman" w:hAnsi="Book Antiqua"/>
      <w:b/>
      <w:lang w:val="en-US" w:eastAsia="en-US"/>
    </w:rPr>
  </w:style>
  <w:style w:type="character" w:customStyle="1" w:styleId="Tahoma">
    <w:name w:val="Στυλ Tahoma"/>
    <w:semiHidden/>
    <w:rsid w:val="00990C5E"/>
    <w:rPr>
      <w:rFonts w:ascii="Tahoma" w:hAnsi="Tahoma"/>
      <w:sz w:val="22"/>
    </w:rPr>
  </w:style>
  <w:style w:type="paragraph" w:customStyle="1" w:styleId="Chare">
    <w:name w:val="Char"/>
    <w:basedOn w:val="a1"/>
    <w:semiHidden/>
    <w:rsid w:val="00990C5E"/>
    <w:pPr>
      <w:spacing w:before="0" w:after="160" w:line="240" w:lineRule="exact"/>
    </w:pPr>
    <w:rPr>
      <w:rFonts w:ascii="Verdana" w:eastAsia="Times New Roman" w:hAnsi="Verdana"/>
    </w:rPr>
  </w:style>
  <w:style w:type="character" w:customStyle="1" w:styleId="apple-converted-space">
    <w:name w:val="apple-converted-space"/>
    <w:rsid w:val="00990C5E"/>
  </w:style>
  <w:style w:type="character" w:styleId="aff5">
    <w:name w:val="Subtle Reference"/>
    <w:uiPriority w:val="31"/>
    <w:qFormat/>
    <w:rsid w:val="00990C5E"/>
    <w:rPr>
      <w:smallCaps/>
      <w:color w:val="C0504D"/>
      <w:u w:val="single"/>
    </w:rPr>
  </w:style>
  <w:style w:type="paragraph" w:customStyle="1" w:styleId="HeadingAA">
    <w:name w:val="Heading AA"/>
    <w:basedOn w:val="af0"/>
    <w:link w:val="HeadingAAChar"/>
    <w:uiPriority w:val="99"/>
    <w:qFormat/>
    <w:rsid w:val="00990C5E"/>
    <w:pPr>
      <w:keepNext/>
      <w:keepLines/>
      <w:tabs>
        <w:tab w:val="left" w:pos="1701"/>
      </w:tabs>
      <w:spacing w:before="480" w:after="600" w:line="400" w:lineRule="atLeast"/>
      <w:ind w:hanging="360"/>
      <w:outlineLvl w:val="0"/>
    </w:pPr>
    <w:rPr>
      <w:rFonts w:eastAsia="Times New Roman"/>
      <w:b/>
      <w:bCs/>
      <w:vanish/>
      <w:color w:val="C00000"/>
      <w:sz w:val="28"/>
      <w:szCs w:val="40"/>
      <w:lang w:val="el-GR"/>
    </w:rPr>
  </w:style>
  <w:style w:type="character" w:customStyle="1" w:styleId="HeadingAAChar">
    <w:name w:val="Heading AA Char"/>
    <w:link w:val="HeadingAA"/>
    <w:uiPriority w:val="99"/>
    <w:rsid w:val="00990C5E"/>
    <w:rPr>
      <w:rFonts w:eastAsia="Times New Roman"/>
      <w:b/>
      <w:bCs/>
      <w:vanish/>
      <w:color w:val="C00000"/>
      <w:sz w:val="28"/>
      <w:szCs w:val="40"/>
      <w:lang w:val="el-GR"/>
    </w:rPr>
  </w:style>
  <w:style w:type="paragraph" w:styleId="aff6">
    <w:name w:val="endnote text"/>
    <w:basedOn w:val="a1"/>
    <w:link w:val="Charf"/>
    <w:uiPriority w:val="99"/>
    <w:unhideWhenUsed/>
    <w:rsid w:val="00990C5E"/>
    <w:pPr>
      <w:spacing w:before="0" w:after="0" w:line="240" w:lineRule="auto"/>
    </w:pPr>
    <w:rPr>
      <w:rFonts w:eastAsia="Calibri"/>
      <w:lang w:val="el-GR"/>
    </w:rPr>
  </w:style>
  <w:style w:type="character" w:customStyle="1" w:styleId="Charf">
    <w:name w:val="Κείμενο σημείωσης τέλους Char"/>
    <w:link w:val="aff6"/>
    <w:uiPriority w:val="99"/>
    <w:rsid w:val="00990C5E"/>
    <w:rPr>
      <w:rFonts w:ascii="Calibri" w:eastAsia="Calibri" w:hAnsi="Calibri" w:cs="Times New Roman"/>
      <w:lang w:val="el-GR"/>
    </w:rPr>
  </w:style>
  <w:style w:type="character" w:styleId="aff7">
    <w:name w:val="endnote reference"/>
    <w:uiPriority w:val="99"/>
    <w:semiHidden/>
    <w:unhideWhenUsed/>
    <w:rsid w:val="00990C5E"/>
    <w:rPr>
      <w:vertAlign w:val="superscript"/>
    </w:rPr>
  </w:style>
  <w:style w:type="paragraph" w:customStyle="1" w:styleId="Bullet20">
    <w:name w:val="Bullet 2"/>
    <w:basedOn w:val="2"/>
    <w:link w:val="Bullet2Char"/>
    <w:rsid w:val="00990C5E"/>
    <w:pPr>
      <w:numPr>
        <w:ilvl w:val="0"/>
        <w:numId w:val="0"/>
      </w:numPr>
      <w:tabs>
        <w:tab w:val="left" w:pos="1134"/>
      </w:tabs>
      <w:spacing w:before="120" w:line="360" w:lineRule="auto"/>
      <w:ind w:left="1135" w:hanging="284"/>
      <w:jc w:val="both"/>
    </w:pPr>
    <w:rPr>
      <w:rFonts w:ascii="Franklin Gothic Book" w:eastAsia="Calibri" w:hAnsi="Franklin Gothic Book"/>
      <w:sz w:val="24"/>
      <w:szCs w:val="24"/>
      <w:lang w:val="el-GR"/>
    </w:rPr>
  </w:style>
  <w:style w:type="character" w:customStyle="1" w:styleId="Bullet2Char">
    <w:name w:val="Bullet 2 Char"/>
    <w:link w:val="Bullet20"/>
    <w:locked/>
    <w:rsid w:val="00990C5E"/>
    <w:rPr>
      <w:rFonts w:ascii="Franklin Gothic Book" w:eastAsia="Calibri" w:hAnsi="Franklin Gothic Book"/>
      <w:sz w:val="24"/>
      <w:szCs w:val="24"/>
      <w:lang w:val="el-GR"/>
    </w:rPr>
  </w:style>
  <w:style w:type="paragraph" w:customStyle="1" w:styleId="ObjectTitle">
    <w:name w:val="Object Title"/>
    <w:basedOn w:val="a1"/>
    <w:next w:val="a1"/>
    <w:uiPriority w:val="99"/>
    <w:rsid w:val="00990C5E"/>
    <w:pPr>
      <w:spacing w:before="120" w:line="360" w:lineRule="auto"/>
      <w:jc w:val="center"/>
    </w:pPr>
    <w:rPr>
      <w:rFonts w:ascii="Franklin Gothic Book" w:eastAsia="Calibri" w:hAnsi="Franklin Gothic Book"/>
      <w:b/>
      <w:color w:val="808080"/>
      <w:lang w:val="el-GR"/>
    </w:rPr>
  </w:style>
  <w:style w:type="paragraph" w:customStyle="1" w:styleId="WW-BodyText3">
    <w:name w:val="WW-Body Text 3"/>
    <w:basedOn w:val="a1"/>
    <w:rsid w:val="00990C5E"/>
    <w:pPr>
      <w:suppressAutoHyphens/>
      <w:spacing w:before="120" w:after="0" w:line="360" w:lineRule="auto"/>
    </w:pPr>
    <w:rPr>
      <w:rFonts w:ascii="Times New Roman" w:eastAsia="Times New Roman" w:hAnsi="Times New Roman"/>
      <w:sz w:val="22"/>
      <w:szCs w:val="24"/>
      <w:lang w:val="el-GR" w:eastAsia="ar-SA"/>
    </w:rPr>
  </w:style>
  <w:style w:type="paragraph" w:customStyle="1" w:styleId="110">
    <w:name w:val="Παράγραφος λίστας11"/>
    <w:basedOn w:val="a1"/>
    <w:qFormat/>
    <w:rsid w:val="00990C5E"/>
    <w:pPr>
      <w:spacing w:before="0" w:after="240" w:line="276" w:lineRule="auto"/>
      <w:ind w:left="720"/>
      <w:contextualSpacing/>
      <w:jc w:val="both"/>
    </w:pPr>
    <w:rPr>
      <w:rFonts w:eastAsia="Times New Roman"/>
      <w:sz w:val="22"/>
      <w:szCs w:val="22"/>
      <w:lang w:val="el-GR"/>
    </w:rPr>
  </w:style>
  <w:style w:type="table" w:customStyle="1" w:styleId="TableGrid">
    <w:name w:val="TableGrid"/>
    <w:rsid w:val="00990C5E"/>
    <w:rPr>
      <w:rFonts w:eastAsia="PMingLiU"/>
      <w:sz w:val="22"/>
      <w:szCs w:val="22"/>
    </w:rPr>
    <w:tblPr>
      <w:tblCellMar>
        <w:top w:w="0" w:type="dxa"/>
        <w:left w:w="0" w:type="dxa"/>
        <w:bottom w:w="0" w:type="dxa"/>
        <w:right w:w="0" w:type="dxa"/>
      </w:tblCellMar>
    </w:tblPr>
  </w:style>
  <w:style w:type="table" w:customStyle="1" w:styleId="GridTable41">
    <w:name w:val="Grid Table 41"/>
    <w:basedOn w:val="a4"/>
    <w:uiPriority w:val="49"/>
    <w:rsid w:val="00990C5E"/>
    <w:rPr>
      <w:rFonts w:eastAsia="Calibri"/>
      <w:sz w:val="22"/>
      <w:szCs w:val="22"/>
    </w:rPr>
    <w:tblPr>
      <w:tblStyleRowBandSize w:val="1"/>
      <w:tblStyleColBandSize w:val="1"/>
      <w:tblInd w:w="0" w:type="dxa"/>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CellMar>
        <w:top w:w="0" w:type="dxa"/>
        <w:left w:w="108" w:type="dxa"/>
        <w:bottom w:w="0" w:type="dxa"/>
        <w:right w:w="108" w:type="dxa"/>
      </w:tblCellMar>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4-Accent31">
    <w:name w:val="Grid Table 4 - Accent 31"/>
    <w:basedOn w:val="a4"/>
    <w:uiPriority w:val="49"/>
    <w:rsid w:val="00990C5E"/>
    <w:rPr>
      <w:rFonts w:eastAsia="Calibri"/>
      <w:sz w:val="22"/>
      <w:szCs w:val="22"/>
    </w:rPr>
    <w:tblPr>
      <w:tblStyleRowBandSize w:val="1"/>
      <w:tblStyleColBandSize w:val="1"/>
      <w:tblInd w:w="0" w:type="dxa"/>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CellMar>
        <w:top w:w="0" w:type="dxa"/>
        <w:left w:w="108" w:type="dxa"/>
        <w:bottom w:w="0" w:type="dxa"/>
        <w:right w:w="108" w:type="dxa"/>
      </w:tblCellMar>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character" w:customStyle="1" w:styleId="Char11">
    <w:name w:val="Παράγραφος λίστας Char1"/>
    <w:locked/>
    <w:rsid w:val="00990C5E"/>
    <w:rPr>
      <w:rFonts w:ascii="Arial" w:hAnsi="Arial"/>
      <w:sz w:val="22"/>
      <w:szCs w:val="24"/>
      <w:lang w:eastAsia="en-US"/>
    </w:rPr>
  </w:style>
  <w:style w:type="character" w:customStyle="1" w:styleId="b11">
    <w:name w:val="b11"/>
    <w:rsid w:val="00990C5E"/>
    <w:rPr>
      <w:b/>
      <w:bCs/>
      <w:color w:val="F2913D"/>
    </w:rPr>
  </w:style>
  <w:style w:type="character" w:customStyle="1" w:styleId="sectorname">
    <w:name w:val="sector_name"/>
    <w:basedOn w:val="a3"/>
    <w:rsid w:val="00990C5E"/>
  </w:style>
  <w:style w:type="character" w:customStyle="1" w:styleId="dikaiouxosname">
    <w:name w:val="dikaiouxos_name"/>
    <w:basedOn w:val="a3"/>
    <w:rsid w:val="00990C5E"/>
  </w:style>
  <w:style w:type="character" w:customStyle="1" w:styleId="number">
    <w:name w:val="number"/>
    <w:basedOn w:val="a3"/>
    <w:rsid w:val="00990C5E"/>
  </w:style>
  <w:style w:type="table" w:styleId="aff8">
    <w:name w:val="Table Contemporary"/>
    <w:basedOn w:val="a4"/>
    <w:uiPriority w:val="99"/>
    <w:rsid w:val="00990C5E"/>
    <w:rPr>
      <w:rFonts w:eastAsia="Calibri"/>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paragraph" w:customStyle="1" w:styleId="Pa16">
    <w:name w:val="Pa16"/>
    <w:basedOn w:val="a1"/>
    <w:next w:val="a1"/>
    <w:uiPriority w:val="99"/>
    <w:rsid w:val="00990C5E"/>
    <w:pPr>
      <w:autoSpaceDE w:val="0"/>
      <w:autoSpaceDN w:val="0"/>
      <w:adjustRightInd w:val="0"/>
      <w:spacing w:before="0" w:after="0" w:line="171" w:lineRule="atLeast"/>
    </w:pPr>
    <w:rPr>
      <w:rFonts w:ascii="EC Square Sans Pro Light" w:eastAsia="Calibri" w:hAnsi="EC Square Sans Pro Light"/>
      <w:sz w:val="24"/>
      <w:szCs w:val="24"/>
      <w:lang w:val="el-GR"/>
    </w:rPr>
  </w:style>
  <w:style w:type="character" w:customStyle="1" w:styleId="A11">
    <w:name w:val="A11"/>
    <w:uiPriority w:val="99"/>
    <w:rsid w:val="00990C5E"/>
    <w:rPr>
      <w:rFonts w:cs="EC Square Sans Pro Light"/>
      <w:color w:val="000000"/>
      <w:sz w:val="10"/>
      <w:szCs w:val="10"/>
    </w:rPr>
  </w:style>
  <w:style w:type="paragraph" w:customStyle="1" w:styleId="Pa32">
    <w:name w:val="Pa32"/>
    <w:basedOn w:val="a1"/>
    <w:next w:val="a1"/>
    <w:uiPriority w:val="99"/>
    <w:rsid w:val="00990C5E"/>
    <w:pPr>
      <w:autoSpaceDE w:val="0"/>
      <w:autoSpaceDN w:val="0"/>
      <w:adjustRightInd w:val="0"/>
      <w:spacing w:before="0" w:after="0" w:line="141" w:lineRule="atLeast"/>
    </w:pPr>
    <w:rPr>
      <w:rFonts w:ascii="EC Square Sans Pro Light" w:eastAsia="Calibri" w:hAnsi="EC Square Sans Pro Light"/>
      <w:sz w:val="24"/>
      <w:szCs w:val="24"/>
      <w:lang w:val="el-GR"/>
    </w:rPr>
  </w:style>
  <w:style w:type="paragraph" w:customStyle="1" w:styleId="Pa33">
    <w:name w:val="Pa33"/>
    <w:basedOn w:val="a1"/>
    <w:next w:val="a1"/>
    <w:uiPriority w:val="99"/>
    <w:rsid w:val="00990C5E"/>
    <w:pPr>
      <w:autoSpaceDE w:val="0"/>
      <w:autoSpaceDN w:val="0"/>
      <w:adjustRightInd w:val="0"/>
      <w:spacing w:before="0" w:after="0" w:line="141" w:lineRule="atLeast"/>
    </w:pPr>
    <w:rPr>
      <w:rFonts w:ascii="EC Square Sans Pro Light" w:eastAsia="Calibri" w:hAnsi="EC Square Sans Pro Light"/>
      <w:sz w:val="24"/>
      <w:szCs w:val="24"/>
      <w:lang w:val="el-GR"/>
    </w:rPr>
  </w:style>
  <w:style w:type="table" w:styleId="-60">
    <w:name w:val="Light Grid Accent 6"/>
    <w:basedOn w:val="a4"/>
    <w:uiPriority w:val="62"/>
    <w:rsid w:val="00990C5E"/>
    <w:rPr>
      <w:rFonts w:eastAsia="Calibri"/>
      <w:sz w:val="22"/>
      <w:szCs w:val="22"/>
    </w:rPr>
    <w:tblPr>
      <w:tblStyleRowBandSize w:val="1"/>
      <w:tblStyleColBandSize w:val="1"/>
      <w:tblInd w:w="0" w:type="dxa"/>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CellMar>
        <w:top w:w="0" w:type="dxa"/>
        <w:left w:w="108" w:type="dxa"/>
        <w:bottom w:w="0" w:type="dxa"/>
        <w:right w:w="108" w:type="dxa"/>
      </w:tblCellMar>
    </w:tblPr>
    <w:tblStylePr w:type="firstRow">
      <w:pPr>
        <w:spacing w:before="0" w:after="0" w:line="240" w:lineRule="auto"/>
      </w:pPr>
      <w:rPr>
        <w:rFonts w:ascii="Coronet" w:eastAsia="PMingLiU" w:hAnsi="Coronet"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0" w:after="0" w:line="240" w:lineRule="auto"/>
      </w:pPr>
      <w:rPr>
        <w:rFonts w:ascii="Coronet" w:eastAsia="PMingLiU" w:hAnsi="Coronet"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Coronet" w:eastAsia="PMingLiU" w:hAnsi="Coronet" w:cs="Times New Roman"/>
        <w:b/>
        <w:bCs/>
      </w:rPr>
    </w:tblStylePr>
    <w:tblStylePr w:type="lastCol">
      <w:rPr>
        <w:rFonts w:ascii="Coronet" w:eastAsia="PMingLiU" w:hAnsi="Coronet"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customStyle="1" w:styleId="MediumShading21">
    <w:name w:val="Medium Shading 21"/>
    <w:basedOn w:val="a4"/>
    <w:uiPriority w:val="64"/>
    <w:rsid w:val="00990C5E"/>
    <w:rPr>
      <w:rFonts w:eastAsia="Calibri"/>
      <w:sz w:val="22"/>
      <w:szCs w:val="22"/>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character" w:customStyle="1" w:styleId="hps">
    <w:name w:val="hps"/>
    <w:basedOn w:val="a3"/>
    <w:rsid w:val="00990C5E"/>
  </w:style>
  <w:style w:type="character" w:customStyle="1" w:styleId="atn">
    <w:name w:val="atn"/>
    <w:basedOn w:val="a3"/>
    <w:rsid w:val="00990C5E"/>
  </w:style>
  <w:style w:type="table" w:styleId="1-6">
    <w:name w:val="Medium List 1 Accent 6"/>
    <w:basedOn w:val="a4"/>
    <w:uiPriority w:val="70"/>
    <w:rsid w:val="00990C5E"/>
    <w:rPr>
      <w:color w:val="000000"/>
    </w:rPr>
    <w:tblPr>
      <w:tblStyleRowBandSize w:val="1"/>
      <w:tblStyleColBandSize w:val="1"/>
      <w:tblInd w:w="0" w:type="dxa"/>
      <w:tblBorders>
        <w:top w:val="single" w:sz="8" w:space="0" w:color="F79646"/>
        <w:bottom w:val="single" w:sz="8" w:space="0" w:color="F79646"/>
      </w:tblBorders>
      <w:tblCellMar>
        <w:top w:w="0" w:type="dxa"/>
        <w:left w:w="108" w:type="dxa"/>
        <w:bottom w:w="0" w:type="dxa"/>
        <w:right w:w="108" w:type="dxa"/>
      </w:tblCellMar>
    </w:tblPr>
    <w:tblStylePr w:type="firstRow">
      <w:rPr>
        <w:rFonts w:ascii="Coronet" w:eastAsia="PMingLiU" w:hAnsi="Coronet" w:cs="Times New Roman"/>
      </w:rPr>
      <w:tblPr/>
      <w:tcPr>
        <w:tcBorders>
          <w:top w:val="nil"/>
          <w:bottom w:val="single" w:sz="8" w:space="0" w:color="F79646"/>
        </w:tcBorders>
      </w:tcPr>
    </w:tblStylePr>
    <w:tblStylePr w:type="lastRow">
      <w:rPr>
        <w:b/>
        <w:bCs/>
        <w:color w:val="1F497D"/>
      </w:rPr>
      <w:tblPr/>
      <w:tcPr>
        <w:tcBorders>
          <w:top w:val="single" w:sz="8" w:space="0" w:color="F79646"/>
          <w:bottom w:val="single" w:sz="8" w:space="0" w:color="F79646"/>
        </w:tcBorders>
      </w:tcPr>
    </w:tblStylePr>
    <w:tblStylePr w:type="firstCol">
      <w:rPr>
        <w:b/>
        <w:bCs/>
      </w:rPr>
    </w:tblStylePr>
    <w:tblStylePr w:type="lastCol">
      <w:rPr>
        <w:b/>
        <w:bCs/>
      </w:rPr>
      <w:tblPr/>
      <w:tcPr>
        <w:tcBorders>
          <w:top w:val="single" w:sz="8" w:space="0" w:color="F79646"/>
          <w:bottom w:val="single" w:sz="8" w:space="0" w:color="F79646"/>
        </w:tcBorders>
      </w:tcPr>
    </w:tblStylePr>
    <w:tblStylePr w:type="band1Vert">
      <w:tblPr/>
      <w:tcPr>
        <w:shd w:val="clear" w:color="auto" w:fill="FDE4D0"/>
      </w:tcPr>
    </w:tblStylePr>
    <w:tblStylePr w:type="band1Horz">
      <w:tblPr/>
      <w:tcPr>
        <w:shd w:val="clear" w:color="auto" w:fill="FDE4D0"/>
      </w:tcPr>
    </w:tblStylePr>
  </w:style>
  <w:style w:type="table" w:styleId="3-6">
    <w:name w:val="Medium Grid 3 Accent 6"/>
    <w:basedOn w:val="a4"/>
    <w:uiPriority w:val="60"/>
    <w:rsid w:val="00990C5E"/>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MediumGrid31">
    <w:name w:val="Medium Grid 31"/>
    <w:basedOn w:val="a4"/>
    <w:uiPriority w:val="60"/>
    <w:rsid w:val="00990C5E"/>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3-4">
    <w:name w:val="Medium Grid 3 Accent 4"/>
    <w:basedOn w:val="a4"/>
    <w:uiPriority w:val="60"/>
    <w:rsid w:val="00990C5E"/>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table" w:styleId="3-5">
    <w:name w:val="Medium Grid 3 Accent 5"/>
    <w:basedOn w:val="a4"/>
    <w:uiPriority w:val="60"/>
    <w:rsid w:val="00990C5E"/>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styleId="-5">
    <w:name w:val="Dark List Accent 5"/>
    <w:basedOn w:val="a4"/>
    <w:uiPriority w:val="61"/>
    <w:rsid w:val="00990C5E"/>
    <w:rPr>
      <w:color w:val="FFFFFF"/>
    </w:rPr>
    <w:tblPr>
      <w:tblStyleRowBandSize w:val="1"/>
      <w:tblStyleColBandSize w:val="1"/>
      <w:tblInd w:w="0" w:type="dxa"/>
      <w:tblCellMar>
        <w:top w:w="0" w:type="dxa"/>
        <w:left w:w="108" w:type="dxa"/>
        <w:bottom w:w="0" w:type="dxa"/>
        <w:right w:w="108" w:type="dxa"/>
      </w:tblCellMar>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styleId="2-1">
    <w:name w:val="Medium Grid 2 Accent 1"/>
    <w:basedOn w:val="a4"/>
    <w:uiPriority w:val="68"/>
    <w:rsid w:val="00990C5E"/>
    <w:rPr>
      <w:rFonts w:ascii="Cambria" w:eastAsia="PMingLiU" w:hAnsi="Cambria"/>
      <w:color w:val="000000"/>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table" w:customStyle="1" w:styleId="LightList-Accent12">
    <w:name w:val="Light List - Accent 12"/>
    <w:basedOn w:val="a4"/>
    <w:uiPriority w:val="61"/>
    <w:rsid w:val="00990C5E"/>
    <w:rPr>
      <w:rFonts w:eastAsia="Calibri"/>
      <w:sz w:val="22"/>
      <w:szCs w:val="22"/>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paragraph" w:customStyle="1" w:styleId="Standard">
    <w:name w:val="Standard"/>
    <w:qFormat/>
    <w:rsid w:val="00990C5E"/>
    <w:pPr>
      <w:suppressAutoHyphens/>
      <w:autoSpaceDN w:val="0"/>
      <w:spacing w:after="200" w:line="276" w:lineRule="auto"/>
      <w:textAlignment w:val="baseline"/>
    </w:pPr>
    <w:rPr>
      <w:rFonts w:eastAsia="Lucida Sans Unicode" w:cs="F"/>
      <w:kern w:val="3"/>
      <w:sz w:val="22"/>
      <w:szCs w:val="22"/>
      <w:lang w:eastAsia="en-US"/>
    </w:rPr>
  </w:style>
  <w:style w:type="character" w:customStyle="1" w:styleId="st">
    <w:name w:val="st"/>
    <w:basedOn w:val="a3"/>
    <w:rsid w:val="00990C5E"/>
  </w:style>
  <w:style w:type="paragraph" w:customStyle="1" w:styleId="ListinList">
    <w:name w:val="_List in List"/>
    <w:basedOn w:val="a1"/>
    <w:uiPriority w:val="99"/>
    <w:rsid w:val="00990C5E"/>
    <w:pPr>
      <w:numPr>
        <w:numId w:val="1"/>
      </w:numPr>
      <w:overflowPunct w:val="0"/>
      <w:autoSpaceDE w:val="0"/>
      <w:autoSpaceDN w:val="0"/>
      <w:adjustRightInd w:val="0"/>
      <w:spacing w:before="120"/>
      <w:jc w:val="both"/>
    </w:pPr>
    <w:rPr>
      <w:rFonts w:ascii="Tahoma" w:eastAsia="Times New Roman" w:hAnsi="Tahoma"/>
      <w:sz w:val="18"/>
      <w:lang w:val="el-GR"/>
    </w:rPr>
  </w:style>
  <w:style w:type="table" w:customStyle="1" w:styleId="TableGrid2">
    <w:name w:val="Table Grid2"/>
    <w:basedOn w:val="a4"/>
    <w:next w:val="ad"/>
    <w:uiPriority w:val="59"/>
    <w:rsid w:val="00990C5E"/>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9">
    <w:name w:val="Δραστηριότητα"/>
    <w:basedOn w:val="a1"/>
    <w:link w:val="Charf0"/>
    <w:uiPriority w:val="99"/>
    <w:qFormat/>
    <w:rsid w:val="00990C5E"/>
    <w:pPr>
      <w:spacing w:before="0" w:after="0" w:line="240" w:lineRule="auto"/>
      <w:ind w:left="142"/>
      <w:outlineLvl w:val="4"/>
    </w:pPr>
    <w:rPr>
      <w:b/>
      <w:lang w:val="el-GR"/>
    </w:rPr>
  </w:style>
  <w:style w:type="paragraph" w:customStyle="1" w:styleId="affa">
    <w:name w:val="Ενέργεια"/>
    <w:basedOn w:val="a1"/>
    <w:link w:val="Charf1"/>
    <w:uiPriority w:val="99"/>
    <w:qFormat/>
    <w:rsid w:val="00990C5E"/>
    <w:pPr>
      <w:spacing w:before="0" w:after="0" w:line="240" w:lineRule="auto"/>
      <w:ind w:left="142"/>
      <w:outlineLvl w:val="5"/>
    </w:pPr>
    <w:rPr>
      <w:u w:val="single"/>
      <w:lang w:val="el-GR"/>
    </w:rPr>
  </w:style>
  <w:style w:type="character" w:customStyle="1" w:styleId="Charf0">
    <w:name w:val="Δραστηριότητα Char"/>
    <w:link w:val="aff9"/>
    <w:uiPriority w:val="99"/>
    <w:rsid w:val="00990C5E"/>
    <w:rPr>
      <w:b/>
      <w:lang w:val="el-GR"/>
    </w:rPr>
  </w:style>
  <w:style w:type="character" w:customStyle="1" w:styleId="Charf1">
    <w:name w:val="Ενέργεια Char"/>
    <w:link w:val="affa"/>
    <w:uiPriority w:val="99"/>
    <w:rsid w:val="00990C5E"/>
    <w:rPr>
      <w:u w:val="single"/>
      <w:lang w:val="el-GR"/>
    </w:rPr>
  </w:style>
  <w:style w:type="paragraph" w:customStyle="1" w:styleId="Bullets1">
    <w:name w:val="Bullets 1"/>
    <w:basedOn w:val="a1"/>
    <w:qFormat/>
    <w:rsid w:val="00990C5E"/>
    <w:pPr>
      <w:numPr>
        <w:numId w:val="12"/>
      </w:numPr>
      <w:spacing w:before="0" w:after="0" w:line="360" w:lineRule="auto"/>
      <w:jc w:val="both"/>
    </w:pPr>
    <w:rPr>
      <w:rFonts w:ascii="Segoe UI" w:eastAsia="PMingLiU" w:hAnsi="Segoe UI"/>
      <w:szCs w:val="22"/>
      <w:lang w:val="el-GR" w:eastAsia="el-GR"/>
    </w:rPr>
  </w:style>
  <w:style w:type="paragraph" w:customStyle="1" w:styleId="Bullets2">
    <w:name w:val="Bullets 2"/>
    <w:basedOn w:val="Bullets1"/>
    <w:qFormat/>
    <w:rsid w:val="00990C5E"/>
    <w:pPr>
      <w:numPr>
        <w:ilvl w:val="1"/>
      </w:numPr>
    </w:pPr>
  </w:style>
  <w:style w:type="paragraph" w:customStyle="1" w:styleId="Bullets3">
    <w:name w:val="Bullets 3"/>
    <w:basedOn w:val="Bullets2"/>
    <w:qFormat/>
    <w:rsid w:val="00990C5E"/>
    <w:pPr>
      <w:numPr>
        <w:ilvl w:val="2"/>
      </w:numPr>
    </w:pPr>
  </w:style>
  <w:style w:type="paragraph" w:customStyle="1" w:styleId="ListTick">
    <w:name w:val="List Tick"/>
    <w:basedOn w:val="a1"/>
    <w:qFormat/>
    <w:rsid w:val="00990C5E"/>
    <w:pPr>
      <w:numPr>
        <w:numId w:val="19"/>
      </w:numPr>
      <w:spacing w:before="0" w:line="264" w:lineRule="auto"/>
      <w:jc w:val="both"/>
    </w:pPr>
    <w:rPr>
      <w:rFonts w:ascii="Segoe UI" w:eastAsia="Times New Roman" w:hAnsi="Segoe UI"/>
      <w:lang w:val="el-GR" w:eastAsia="el-GR"/>
    </w:rPr>
  </w:style>
  <w:style w:type="paragraph" w:customStyle="1" w:styleId="BVIfnrCarCarCarCarCharCharCharChar">
    <w:name w:val="BVI fnr Car Car Car Car Char Char Char Char"/>
    <w:basedOn w:val="a1"/>
    <w:link w:val="af3"/>
    <w:uiPriority w:val="99"/>
    <w:rsid w:val="00990C5E"/>
    <w:pPr>
      <w:spacing w:before="0" w:after="160" w:line="240" w:lineRule="exact"/>
    </w:pPr>
    <w:rPr>
      <w:vertAlign w:val="superscript"/>
    </w:rPr>
  </w:style>
  <w:style w:type="numbering" w:customStyle="1" w:styleId="PwCListBullets11">
    <w:name w:val="PwC List Bullets 11"/>
    <w:uiPriority w:val="99"/>
    <w:rsid w:val="00990C5E"/>
  </w:style>
  <w:style w:type="numbering" w:customStyle="1" w:styleId="PwCListNumbers11">
    <w:name w:val="PwC List Numbers 11"/>
    <w:uiPriority w:val="99"/>
    <w:rsid w:val="00990C5E"/>
  </w:style>
  <w:style w:type="numbering" w:customStyle="1" w:styleId="PwCAppendixList16">
    <w:name w:val="PwC Appendix List 16"/>
    <w:uiPriority w:val="99"/>
    <w:rsid w:val="00990C5E"/>
  </w:style>
  <w:style w:type="numbering" w:customStyle="1" w:styleId="StyleBulletedSymbolsymbolLeft095cmHanging063cm2">
    <w:name w:val="Style Bulleted Symbol (symbol) Left:  095 cm Hanging:  063 cm2"/>
    <w:basedOn w:val="a5"/>
    <w:rsid w:val="00990C5E"/>
  </w:style>
  <w:style w:type="numbering" w:customStyle="1" w:styleId="StyleBulleted1">
    <w:name w:val="Style Bulleted1"/>
    <w:basedOn w:val="a5"/>
    <w:rsid w:val="00990C5E"/>
  </w:style>
  <w:style w:type="numbering" w:customStyle="1" w:styleId="PwCAppendixList151">
    <w:name w:val="PwC Appendix List 151"/>
    <w:uiPriority w:val="99"/>
    <w:rsid w:val="00990C5E"/>
  </w:style>
  <w:style w:type="numbering" w:customStyle="1" w:styleId="CurrentList11">
    <w:name w:val="Current List11"/>
    <w:rsid w:val="00990C5E"/>
  </w:style>
  <w:style w:type="paragraph" w:customStyle="1" w:styleId="affb">
    <w:name w:val="Εργαλεία"/>
    <w:basedOn w:val="af0"/>
    <w:link w:val="Charf2"/>
    <w:qFormat/>
    <w:rsid w:val="00990C5E"/>
    <w:pPr>
      <w:spacing w:before="60" w:after="60" w:line="280" w:lineRule="atLeast"/>
      <w:contextualSpacing/>
      <w:jc w:val="both"/>
    </w:pPr>
    <w:rPr>
      <w:rFonts w:eastAsia="Times New Roman"/>
      <w:szCs w:val="24"/>
      <w:lang w:val="el-GR"/>
    </w:rPr>
  </w:style>
  <w:style w:type="numbering" w:customStyle="1" w:styleId="Style1BulletedDarkRed1">
    <w:name w:val="Style 1 Bulleted Dark Red1"/>
    <w:basedOn w:val="a5"/>
    <w:rsid w:val="00990C5E"/>
  </w:style>
  <w:style w:type="character" w:customStyle="1" w:styleId="UnresolvedMention1">
    <w:name w:val="Unresolved Mention1"/>
    <w:uiPriority w:val="99"/>
    <w:semiHidden/>
    <w:unhideWhenUsed/>
    <w:rsid w:val="00990C5E"/>
    <w:rPr>
      <w:color w:val="605E5C"/>
      <w:shd w:val="clear" w:color="auto" w:fill="E1DFDD"/>
    </w:rPr>
  </w:style>
  <w:style w:type="paragraph" w:customStyle="1" w:styleId="HEADINGALEVEL1">
    <w:name w:val="HEADING A.LEVEL1"/>
    <w:basedOn w:val="a1"/>
    <w:rsid w:val="00990C5E"/>
    <w:pPr>
      <w:keepNext/>
      <w:pageBreakBefore/>
      <w:numPr>
        <w:numId w:val="36"/>
      </w:numPr>
      <w:pBdr>
        <w:right w:val="single" w:sz="48" w:space="4" w:color="92CDDC"/>
      </w:pBdr>
      <w:shd w:val="clear" w:color="auto" w:fill="31849B"/>
      <w:tabs>
        <w:tab w:val="left" w:pos="0"/>
        <w:tab w:val="left" w:pos="709"/>
      </w:tabs>
      <w:spacing w:before="360" w:after="240" w:line="300" w:lineRule="atLeast"/>
      <w:ind w:right="221"/>
      <w:outlineLvl w:val="0"/>
    </w:pPr>
    <w:rPr>
      <w:rFonts w:eastAsia="Times New Roman" w:cs="Calibri"/>
      <w:b/>
      <w:bCs/>
      <w:color w:val="FFFFFF"/>
      <w:spacing w:val="8"/>
      <w:sz w:val="28"/>
      <w:szCs w:val="22"/>
      <w:lang w:val="el-GR" w:eastAsia="el-GR"/>
    </w:rPr>
  </w:style>
  <w:style w:type="paragraph" w:customStyle="1" w:styleId="HEADINGBLEVEL1">
    <w:name w:val="HEADING B.LEVEL1"/>
    <w:basedOn w:val="1"/>
    <w:next w:val="a1"/>
    <w:link w:val="HEADINGBLEVEL1Char"/>
    <w:qFormat/>
    <w:rsid w:val="00990C5E"/>
    <w:pPr>
      <w:keepLines w:val="0"/>
      <w:pageBreakBefore/>
      <w:numPr>
        <w:ilvl w:val="1"/>
        <w:numId w:val="15"/>
      </w:numPr>
      <w:shd w:val="clear" w:color="auto" w:fill="215868"/>
      <w:tabs>
        <w:tab w:val="left" w:pos="709"/>
      </w:tabs>
      <w:spacing w:before="360" w:after="240"/>
    </w:pPr>
    <w:rPr>
      <w:rFonts w:eastAsia="Calibri"/>
      <w:bCs w:val="0"/>
      <w:color w:val="FFFFFF"/>
    </w:rPr>
  </w:style>
  <w:style w:type="paragraph" w:customStyle="1" w:styleId="HEADINGALEVEL2">
    <w:name w:val="HEADING A.LEVEL2"/>
    <w:basedOn w:val="21"/>
    <w:rsid w:val="00990C5E"/>
    <w:pPr>
      <w:keepLines w:val="0"/>
      <w:numPr>
        <w:numId w:val="36"/>
      </w:numPr>
      <w:shd w:val="clear" w:color="auto" w:fill="B6DDE8"/>
      <w:tabs>
        <w:tab w:val="left" w:pos="700"/>
      </w:tabs>
      <w:spacing w:before="0"/>
    </w:pPr>
    <w:rPr>
      <w:rFonts w:eastAsia="Calibri" w:cs="Calibri"/>
      <w:color w:val="1C4D5A"/>
      <w:szCs w:val="22"/>
    </w:rPr>
  </w:style>
  <w:style w:type="paragraph" w:customStyle="1" w:styleId="HEADINGALEVEL3">
    <w:name w:val="HEADING A.LEVEL3"/>
    <w:basedOn w:val="31"/>
    <w:next w:val="a1"/>
    <w:link w:val="HEADINGALEVEL3Char"/>
    <w:rsid w:val="00990C5E"/>
    <w:pPr>
      <w:keepLines w:val="0"/>
      <w:numPr>
        <w:numId w:val="36"/>
      </w:numPr>
      <w:pBdr>
        <w:bottom w:val="double" w:sz="4" w:space="1" w:color="F79646"/>
      </w:pBdr>
      <w:tabs>
        <w:tab w:val="left" w:pos="709"/>
      </w:tabs>
      <w:spacing w:line="300" w:lineRule="atLeast"/>
    </w:pPr>
    <w:rPr>
      <w:rFonts w:eastAsia="Calibri"/>
      <w:bCs/>
      <w:i/>
      <w:color w:val="1C4D5A"/>
    </w:rPr>
  </w:style>
  <w:style w:type="paragraph" w:customStyle="1" w:styleId="HEADINGBLEVEL2">
    <w:name w:val="HEADING B.LEVEL2"/>
    <w:basedOn w:val="21"/>
    <w:next w:val="a1"/>
    <w:link w:val="HEADINGBLEVEL2Char"/>
    <w:qFormat/>
    <w:rsid w:val="00990C5E"/>
    <w:pPr>
      <w:keepLines w:val="0"/>
      <w:numPr>
        <w:ilvl w:val="0"/>
        <w:numId w:val="15"/>
      </w:numPr>
      <w:tabs>
        <w:tab w:val="left" w:pos="709"/>
      </w:tabs>
      <w:spacing w:line="300" w:lineRule="atLeast"/>
    </w:pPr>
    <w:rPr>
      <w:rFonts w:eastAsia="Calibri"/>
      <w:szCs w:val="22"/>
    </w:rPr>
  </w:style>
  <w:style w:type="character" w:customStyle="1" w:styleId="HEADINGALEVEL3Char">
    <w:name w:val="HEADING A.LEVEL3 Char"/>
    <w:link w:val="HEADINGALEVEL3"/>
    <w:rsid w:val="00990C5E"/>
    <w:rPr>
      <w:rFonts w:ascii="Calibri Light" w:eastAsia="Calibri" w:hAnsi="Calibri Light"/>
      <w:b/>
      <w:bCs/>
      <w:i/>
      <w:color w:val="1C4D5A"/>
      <w:sz w:val="22"/>
      <w:szCs w:val="22"/>
      <w:lang w:val="en-US" w:eastAsia="en-US"/>
    </w:rPr>
  </w:style>
  <w:style w:type="character" w:customStyle="1" w:styleId="Charf2">
    <w:name w:val="Εργαλεία Char"/>
    <w:link w:val="affb"/>
    <w:rsid w:val="00990C5E"/>
    <w:rPr>
      <w:rFonts w:ascii="Calibri" w:eastAsia="Times New Roman" w:hAnsi="Calibri" w:cs="Calibri"/>
      <w:szCs w:val="24"/>
      <w:lang w:val="el-GR"/>
    </w:rPr>
  </w:style>
  <w:style w:type="character" w:customStyle="1" w:styleId="UnresolvedMention2">
    <w:name w:val="Unresolved Mention2"/>
    <w:uiPriority w:val="99"/>
    <w:semiHidden/>
    <w:unhideWhenUsed/>
    <w:rsid w:val="00990C5E"/>
    <w:rPr>
      <w:color w:val="605E5C"/>
      <w:shd w:val="clear" w:color="auto" w:fill="E1DFDD"/>
    </w:rPr>
  </w:style>
  <w:style w:type="table" w:customStyle="1" w:styleId="26">
    <w:name w:val="_πίνακας2"/>
    <w:basedOn w:val="a4"/>
    <w:next w:val="ad"/>
    <w:uiPriority w:val="59"/>
    <w:rsid w:val="00990C5E"/>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UnresolvedMention3">
    <w:name w:val="Unresolved Mention3"/>
    <w:uiPriority w:val="99"/>
    <w:semiHidden/>
    <w:unhideWhenUsed/>
    <w:rsid w:val="00990C5E"/>
    <w:rPr>
      <w:color w:val="605E5C"/>
      <w:shd w:val="clear" w:color="auto" w:fill="E1DFDD"/>
    </w:rPr>
  </w:style>
  <w:style w:type="paragraph" w:customStyle="1" w:styleId="affc">
    <w:name w:val="Πίνακας"/>
    <w:basedOn w:val="a1"/>
    <w:qFormat/>
    <w:rsid w:val="00990C5E"/>
    <w:pPr>
      <w:keepNext/>
      <w:pBdr>
        <w:top w:val="single" w:sz="12" w:space="1" w:color="31849B"/>
      </w:pBdr>
      <w:spacing w:before="360" w:after="0" w:line="240" w:lineRule="auto"/>
      <w:ind w:left="1418" w:right="-65" w:hanging="1508"/>
      <w:jc w:val="both"/>
    </w:pPr>
    <w:rPr>
      <w:rFonts w:eastAsia="Calibri"/>
      <w:b/>
      <w:color w:val="4F81BD"/>
      <w:sz w:val="22"/>
      <w:szCs w:val="22"/>
      <w:lang w:val="el-GR"/>
    </w:rPr>
  </w:style>
  <w:style w:type="table" w:customStyle="1" w:styleId="ListTable3-Accent31">
    <w:name w:val="List Table 3 - Accent 31"/>
    <w:basedOn w:val="a4"/>
    <w:uiPriority w:val="48"/>
    <w:rsid w:val="00990C5E"/>
    <w:rPr>
      <w:rFonts w:eastAsia="Calibri"/>
      <w:sz w:val="22"/>
      <w:szCs w:val="22"/>
    </w:rPr>
    <w:tblPr>
      <w:tblStyleRowBandSize w:val="1"/>
      <w:tblStyleColBandSize w:val="1"/>
      <w:tblInd w:w="0" w:type="dxa"/>
      <w:tblBorders>
        <w:top w:val="single" w:sz="4" w:space="0" w:color="9BBB59"/>
        <w:left w:val="single" w:sz="4" w:space="0" w:color="9BBB59"/>
        <w:bottom w:val="single" w:sz="4" w:space="0" w:color="9BBB59"/>
        <w:right w:val="single" w:sz="4" w:space="0" w:color="9BBB59"/>
      </w:tblBorders>
      <w:tblCellMar>
        <w:top w:w="0" w:type="dxa"/>
        <w:left w:w="108" w:type="dxa"/>
        <w:bottom w:w="0" w:type="dxa"/>
        <w:right w:w="108" w:type="dxa"/>
      </w:tblCellMar>
    </w:tblPr>
    <w:tblStylePr w:type="firstRow">
      <w:rPr>
        <w:b/>
        <w:bCs/>
        <w:color w:val="FFFFFF"/>
      </w:rPr>
      <w:tblPr/>
      <w:tcPr>
        <w:shd w:val="clear" w:color="auto" w:fill="9BBB59"/>
      </w:tcPr>
    </w:tblStylePr>
    <w:tblStylePr w:type="lastRow">
      <w:rPr>
        <w:b/>
        <w:bCs/>
      </w:rPr>
      <w:tblPr/>
      <w:tcPr>
        <w:tcBorders>
          <w:top w:val="double" w:sz="4" w:space="0" w:color="9BBB59"/>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9BBB59"/>
          <w:right w:val="single" w:sz="4" w:space="0" w:color="9BBB59"/>
        </w:tcBorders>
      </w:tcPr>
    </w:tblStylePr>
    <w:tblStylePr w:type="band1Horz">
      <w:tblPr/>
      <w:tcPr>
        <w:tcBorders>
          <w:top w:val="single" w:sz="4" w:space="0" w:color="9BBB59"/>
          <w:bottom w:val="single" w:sz="4" w:space="0" w:color="9BBB59"/>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left w:val="nil"/>
        </w:tcBorders>
      </w:tcPr>
    </w:tblStylePr>
    <w:tblStylePr w:type="swCell">
      <w:tblPr/>
      <w:tcPr>
        <w:tcBorders>
          <w:top w:val="double" w:sz="4" w:space="0" w:color="9BBB59"/>
          <w:right w:val="nil"/>
        </w:tcBorders>
      </w:tcPr>
    </w:tblStylePr>
  </w:style>
  <w:style w:type="table" w:customStyle="1" w:styleId="TableGrid11">
    <w:name w:val="Table Grid11"/>
    <w:basedOn w:val="a4"/>
    <w:next w:val="ad"/>
    <w:uiPriority w:val="59"/>
    <w:rsid w:val="00990C5E"/>
    <w:rPr>
      <w:rFonts w:eastAsia="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HEADINGB-3">
    <w:name w:val="HEADING B - 3"/>
    <w:basedOn w:val="HEADINGBLEVEL3"/>
    <w:next w:val="a1"/>
    <w:link w:val="HEADINGB-3Char"/>
    <w:uiPriority w:val="99"/>
    <w:qFormat/>
    <w:rsid w:val="007C5026"/>
    <w:pPr>
      <w:ind w:left="0" w:firstLine="0"/>
    </w:pPr>
  </w:style>
  <w:style w:type="paragraph" w:customStyle="1" w:styleId="HEADINGBLEVEL3">
    <w:name w:val="HEADING B.LEVEL3"/>
    <w:basedOn w:val="31"/>
    <w:next w:val="a1"/>
    <w:link w:val="HEADINGBLEVEL3Char"/>
    <w:qFormat/>
    <w:rsid w:val="00990C5E"/>
    <w:pPr>
      <w:keepLines w:val="0"/>
      <w:numPr>
        <w:ilvl w:val="0"/>
        <w:numId w:val="0"/>
      </w:numPr>
      <w:spacing w:line="240" w:lineRule="auto"/>
      <w:ind w:left="851" w:hanging="851"/>
    </w:pPr>
    <w:rPr>
      <w:rFonts w:eastAsia="Calibri"/>
      <w:bCs/>
      <w:lang w:val="el-GR" w:eastAsia="el-GR"/>
    </w:rPr>
  </w:style>
  <w:style w:type="character" w:customStyle="1" w:styleId="HEADINGB-3Char">
    <w:name w:val="HEADING B - 3 Char"/>
    <w:link w:val="HEADINGB-3"/>
    <w:uiPriority w:val="99"/>
    <w:rsid w:val="007C5026"/>
    <w:rPr>
      <w:rFonts w:ascii="Calibri Light" w:eastAsia="Calibri" w:hAnsi="Calibri Light" w:cs="Times New Roman"/>
      <w:b/>
      <w:bCs/>
      <w:color w:val="215868"/>
      <w:sz w:val="22"/>
      <w:szCs w:val="22"/>
      <w:lang w:val="el-GR" w:eastAsia="el-GR"/>
    </w:rPr>
  </w:style>
  <w:style w:type="character" w:customStyle="1" w:styleId="HEADINGBLEVEL3Char">
    <w:name w:val="HEADING B.LEVEL3 Char"/>
    <w:link w:val="HEADINGBLEVEL3"/>
    <w:rsid w:val="00990C5E"/>
    <w:rPr>
      <w:rFonts w:ascii="Calibri Light" w:eastAsia="Calibri" w:hAnsi="Calibri Light" w:cs="Times New Roman"/>
      <w:b/>
      <w:bCs/>
      <w:i w:val="0"/>
      <w:color w:val="215868"/>
      <w:sz w:val="22"/>
      <w:szCs w:val="22"/>
      <w:lang w:val="el-GR" w:eastAsia="el-GR"/>
    </w:rPr>
  </w:style>
  <w:style w:type="character" w:customStyle="1" w:styleId="HEADINGBLEVEL1Char">
    <w:name w:val="HEADING B.LEVEL1 Char"/>
    <w:link w:val="HEADINGBLEVEL1"/>
    <w:rsid w:val="00990C5E"/>
    <w:rPr>
      <w:rFonts w:eastAsia="Calibri"/>
      <w:b/>
      <w:color w:val="FFFFFF"/>
      <w:sz w:val="28"/>
      <w:szCs w:val="28"/>
      <w:shd w:val="clear" w:color="auto" w:fill="215868"/>
      <w:lang w:val="en-US" w:eastAsia="en-US"/>
    </w:rPr>
  </w:style>
  <w:style w:type="character" w:customStyle="1" w:styleId="HEADINGBLEVEL2Char">
    <w:name w:val="HEADING B.LEVEL2 Char"/>
    <w:link w:val="HEADINGBLEVEL2"/>
    <w:rsid w:val="00990C5E"/>
    <w:rPr>
      <w:rFonts w:eastAsia="Calibri"/>
      <w:b/>
      <w:bCs/>
      <w:color w:val="215868"/>
      <w:sz w:val="24"/>
      <w:szCs w:val="22"/>
      <w:lang w:val="en-US" w:eastAsia="en-US"/>
    </w:rPr>
  </w:style>
  <w:style w:type="paragraph" w:customStyle="1" w:styleId="HEADINGLEVEL1">
    <w:name w:val="HEADING Γ.LEVEL1"/>
    <w:basedOn w:val="1"/>
    <w:qFormat/>
    <w:rsid w:val="00990C5E"/>
    <w:pPr>
      <w:keepLines w:val="0"/>
      <w:pageBreakBefore/>
      <w:shd w:val="clear" w:color="auto" w:fill="215868"/>
      <w:spacing w:before="120" w:after="120" w:line="240" w:lineRule="auto"/>
    </w:pPr>
    <w:rPr>
      <w:rFonts w:eastAsia="Calibri"/>
      <w:bCs w:val="0"/>
      <w:color w:val="FFFFFF"/>
    </w:rPr>
  </w:style>
  <w:style w:type="paragraph" w:customStyle="1" w:styleId="HEADINGLEVEL2">
    <w:name w:val="HEADING Γ.LEVEL2"/>
    <w:basedOn w:val="HEADINGBLEVEL2"/>
    <w:qFormat/>
    <w:rsid w:val="008622CF"/>
    <w:pPr>
      <w:numPr>
        <w:numId w:val="0"/>
      </w:numPr>
    </w:pPr>
  </w:style>
  <w:style w:type="paragraph" w:customStyle="1" w:styleId="HEADINGLEVEL3">
    <w:name w:val="HEADING Γ.LEVEL3"/>
    <w:basedOn w:val="HEADINGLEVEL2"/>
    <w:qFormat/>
    <w:rsid w:val="00990C5E"/>
    <w:pPr>
      <w:pBdr>
        <w:bottom w:val="double" w:sz="4" w:space="1" w:color="F79646"/>
      </w:pBdr>
      <w:ind w:left="851" w:hanging="862"/>
    </w:pPr>
  </w:style>
  <w:style w:type="paragraph" w:customStyle="1" w:styleId="affd">
    <w:name w:val="Κείμενο Δραστηριότητας"/>
    <w:basedOn w:val="1bold"/>
    <w:qFormat/>
    <w:rsid w:val="00990C5E"/>
    <w:pPr>
      <w:tabs>
        <w:tab w:val="left" w:pos="3261"/>
      </w:tabs>
      <w:spacing w:before="40" w:after="40" w:line="280" w:lineRule="exact"/>
    </w:pPr>
    <w:rPr>
      <w:rFonts w:cs="Arial"/>
      <w:b w:val="0"/>
    </w:rPr>
  </w:style>
  <w:style w:type="paragraph" w:customStyle="1" w:styleId="Bullets01">
    <w:name w:val="Bullets 01"/>
    <w:basedOn w:val="af0"/>
    <w:qFormat/>
    <w:rsid w:val="00990C5E"/>
    <w:pPr>
      <w:numPr>
        <w:numId w:val="11"/>
      </w:numPr>
      <w:tabs>
        <w:tab w:val="num" w:pos="360"/>
      </w:tabs>
      <w:spacing w:before="120" w:line="320" w:lineRule="atLeast"/>
      <w:jc w:val="both"/>
    </w:pPr>
    <w:rPr>
      <w:rFonts w:eastAsia="PMingLiU" w:cs="Calibri"/>
      <w:sz w:val="22"/>
      <w:lang w:val="el-GR" w:eastAsia="el-GR"/>
    </w:rPr>
  </w:style>
  <w:style w:type="table" w:customStyle="1" w:styleId="TableGrid111">
    <w:name w:val="Table Grid111"/>
    <w:basedOn w:val="a4"/>
    <w:next w:val="ad"/>
    <w:uiPriority w:val="59"/>
    <w:rsid w:val="00990C5E"/>
    <w:rPr>
      <w:rFonts w:eastAsia="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3-1">
    <w:name w:val="Medium Grid 3 Accent 1"/>
    <w:basedOn w:val="a4"/>
    <w:uiPriority w:val="69"/>
    <w:rsid w:val="00990C5E"/>
    <w:pPr>
      <w:spacing w:before="120"/>
      <w:jc w:val="both"/>
    </w:pPr>
    <w:rPr>
      <w:rFonts w:ascii="Times New Roman" w:eastAsia="Times New Roman" w:hAnsi="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paragraph" w:customStyle="1" w:styleId="Textv2">
    <w:name w:val="Text v2"/>
    <w:basedOn w:val="a1"/>
    <w:link w:val="Textv2Char"/>
    <w:qFormat/>
    <w:rsid w:val="00990C5E"/>
    <w:pPr>
      <w:spacing w:before="40" w:line="276" w:lineRule="auto"/>
      <w:jc w:val="both"/>
    </w:pPr>
    <w:rPr>
      <w:rFonts w:ascii="Cambria" w:eastAsia="Calibri" w:hAnsi="Cambria"/>
      <w:color w:val="000000"/>
      <w:szCs w:val="21"/>
      <w:lang w:val="el-GR"/>
    </w:rPr>
  </w:style>
  <w:style w:type="character" w:customStyle="1" w:styleId="Textv2Char">
    <w:name w:val="Text v2 Char"/>
    <w:link w:val="Textv2"/>
    <w:rsid w:val="00990C5E"/>
    <w:rPr>
      <w:rFonts w:ascii="Cambria" w:eastAsia="Calibri" w:hAnsi="Cambria"/>
      <w:color w:val="000000"/>
      <w:szCs w:val="21"/>
      <w:lang w:val="el-GR"/>
    </w:rPr>
  </w:style>
  <w:style w:type="character" w:customStyle="1" w:styleId="UnresolvedMention4">
    <w:name w:val="Unresolved Mention4"/>
    <w:uiPriority w:val="99"/>
    <w:semiHidden/>
    <w:unhideWhenUsed/>
    <w:rsid w:val="00990C5E"/>
    <w:rPr>
      <w:color w:val="605E5C"/>
      <w:shd w:val="clear" w:color="auto" w:fill="E1DFDD"/>
    </w:rPr>
  </w:style>
  <w:style w:type="paragraph" w:customStyle="1" w:styleId="HEADING1">
    <w:name w:val="HEADING1"/>
    <w:basedOn w:val="1"/>
    <w:link w:val="HEADING1Char"/>
    <w:uiPriority w:val="99"/>
    <w:qFormat/>
    <w:rsid w:val="00990C5E"/>
    <w:pPr>
      <w:shd w:val="clear" w:color="auto" w:fill="EBF6F9"/>
      <w:spacing w:before="960"/>
      <w:jc w:val="center"/>
    </w:pPr>
    <w:rPr>
      <w:color w:val="215868"/>
      <w:sz w:val="72"/>
      <w:u w:val="single"/>
    </w:rPr>
  </w:style>
  <w:style w:type="paragraph" w:customStyle="1" w:styleId="HEADING2">
    <w:name w:val="HEADING2"/>
    <w:basedOn w:val="1"/>
    <w:link w:val="HEADING2Char"/>
    <w:uiPriority w:val="99"/>
    <w:qFormat/>
    <w:rsid w:val="00990C5E"/>
    <w:pPr>
      <w:shd w:val="clear" w:color="auto" w:fill="EBF6F9"/>
      <w:spacing w:before="960"/>
      <w:jc w:val="center"/>
    </w:pPr>
    <w:rPr>
      <w:color w:val="215868"/>
      <w:sz w:val="72"/>
      <w:u w:val="single"/>
    </w:rPr>
  </w:style>
  <w:style w:type="character" w:customStyle="1" w:styleId="Char5">
    <w:name w:val="Τμήμα κειμένου Char"/>
    <w:link w:val="af"/>
    <w:uiPriority w:val="99"/>
    <w:rsid w:val="00990C5E"/>
    <w:rPr>
      <w:b/>
      <w:i/>
      <w:color w:val="DC6900"/>
      <w:sz w:val="24"/>
      <w:szCs w:val="48"/>
    </w:rPr>
  </w:style>
  <w:style w:type="character" w:customStyle="1" w:styleId="HEADING3Char">
    <w:name w:val="HEADING3 Char"/>
    <w:link w:val="HEADING3"/>
    <w:uiPriority w:val="99"/>
    <w:rsid w:val="00990C5E"/>
    <w:rPr>
      <w:rFonts w:eastAsia="Times New Roman"/>
      <w:b/>
      <w:bCs/>
      <w:iCs/>
      <w:color w:val="215868"/>
      <w:sz w:val="72"/>
      <w:szCs w:val="48"/>
      <w:u w:val="single"/>
      <w:shd w:val="clear" w:color="auto" w:fill="EBF6F9"/>
      <w:lang w:val="en-US" w:eastAsia="en-US"/>
    </w:rPr>
  </w:style>
  <w:style w:type="character" w:customStyle="1" w:styleId="HEADING1Char">
    <w:name w:val="HEADING1 Char"/>
    <w:link w:val="HEADING1"/>
    <w:uiPriority w:val="99"/>
    <w:rsid w:val="00990C5E"/>
    <w:rPr>
      <w:rFonts w:eastAsia="Times New Roman"/>
      <w:b/>
      <w:bCs/>
      <w:color w:val="215868"/>
      <w:sz w:val="72"/>
      <w:szCs w:val="28"/>
      <w:u w:val="single"/>
      <w:shd w:val="clear" w:color="auto" w:fill="EBF6F9"/>
      <w:lang w:val="en-US" w:eastAsia="en-US"/>
    </w:rPr>
  </w:style>
  <w:style w:type="character" w:customStyle="1" w:styleId="HEADING2Char">
    <w:name w:val="HEADING2 Char"/>
    <w:link w:val="HEADING2"/>
    <w:uiPriority w:val="99"/>
    <w:rsid w:val="00990C5E"/>
    <w:rPr>
      <w:rFonts w:eastAsia="Times New Roman"/>
      <w:b/>
      <w:bCs/>
      <w:color w:val="215868"/>
      <w:sz w:val="72"/>
      <w:szCs w:val="28"/>
      <w:u w:val="single"/>
      <w:shd w:val="clear" w:color="auto" w:fill="EBF6F9"/>
      <w:lang w:val="en-US" w:eastAsia="en-US"/>
    </w:rPr>
  </w:style>
  <w:style w:type="paragraph" w:customStyle="1" w:styleId="Heading5ENOTHTA3">
    <w:name w:val="Heading 5_ENOTHTA 3"/>
    <w:basedOn w:val="HEADINGBLEVEL3"/>
    <w:link w:val="Heading5ENOTHTA3Char"/>
    <w:uiPriority w:val="99"/>
    <w:qFormat/>
    <w:rsid w:val="00412365"/>
    <w:rPr>
      <w:color w:val="1C4D5A"/>
    </w:rPr>
  </w:style>
  <w:style w:type="paragraph" w:customStyle="1" w:styleId="CharCharCharCharCharCharCharCharChar1CharCharChar">
    <w:name w:val="Char Char Char Char Char Char Char Char Char1 Char Char Char"/>
    <w:basedOn w:val="31"/>
    <w:rsid w:val="0064554D"/>
    <w:pPr>
      <w:keepNext/>
      <w:keepLines w:val="0"/>
      <w:numPr>
        <w:ilvl w:val="0"/>
        <w:numId w:val="0"/>
      </w:numPr>
      <w:tabs>
        <w:tab w:val="num" w:pos="900"/>
      </w:tabs>
      <w:spacing w:before="480" w:line="360" w:lineRule="atLeast"/>
      <w:ind w:left="902" w:hanging="902"/>
    </w:pPr>
    <w:rPr>
      <w:rFonts w:ascii="Tahoma" w:hAnsi="Tahoma" w:cs="Arial"/>
      <w:b w:val="0"/>
      <w:bCs/>
      <w:i/>
      <w:color w:val="0039AC"/>
      <w:sz w:val="24"/>
      <w:szCs w:val="26"/>
      <w:lang w:val="en-GB"/>
    </w:rPr>
  </w:style>
  <w:style w:type="character" w:customStyle="1" w:styleId="Heading5ENOTHTA3Char">
    <w:name w:val="Heading 5_ENOTHTA 3 Char"/>
    <w:link w:val="Heading5ENOTHTA3"/>
    <w:uiPriority w:val="99"/>
    <w:rsid w:val="00412365"/>
    <w:rPr>
      <w:rFonts w:ascii="Calibri Light" w:eastAsia="Calibri" w:hAnsi="Calibri Light" w:cs="Times New Roman"/>
      <w:b/>
      <w:bCs/>
      <w:i w:val="0"/>
      <w:color w:val="1C4D5A"/>
      <w:sz w:val="22"/>
      <w:szCs w:val="22"/>
      <w:lang w:val="el-GR" w:eastAsia="el-GR"/>
    </w:rPr>
  </w:style>
  <w:style w:type="character" w:customStyle="1" w:styleId="13">
    <w:name w:val="Ανεπίλυτη αναφορά1"/>
    <w:uiPriority w:val="99"/>
    <w:semiHidden/>
    <w:unhideWhenUsed/>
    <w:rsid w:val="00EF0488"/>
    <w:rPr>
      <w:color w:val="605E5C"/>
      <w:shd w:val="clear" w:color="auto" w:fill="E1DFDD"/>
    </w:rPr>
  </w:style>
  <w:style w:type="table" w:customStyle="1" w:styleId="GridTable4-Accent11">
    <w:name w:val="Grid Table 4 - Accent 11"/>
    <w:basedOn w:val="a4"/>
    <w:uiPriority w:val="49"/>
    <w:rsid w:val="007C48C1"/>
    <w:tblPr>
      <w:tblStyleRowBandSize w:val="1"/>
      <w:tblStyleColBandSize w:val="1"/>
      <w:tblInd w:w="0"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CellMar>
        <w:top w:w="0" w:type="dxa"/>
        <w:left w:w="108" w:type="dxa"/>
        <w:bottom w:w="0" w:type="dxa"/>
        <w:right w:w="108" w:type="dxa"/>
      </w:tblCellMar>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ListTable4-Accent11">
    <w:name w:val="List Table 4 - Accent 11"/>
    <w:basedOn w:val="a4"/>
    <w:uiPriority w:val="49"/>
    <w:rsid w:val="009C4E5E"/>
    <w:tblPr>
      <w:tblStyleRowBandSize w:val="1"/>
      <w:tblStyleColBandSize w:val="1"/>
      <w:tblInd w:w="0" w:type="dxa"/>
      <w:tblBorders>
        <w:top w:val="single" w:sz="4" w:space="0" w:color="95B3D7"/>
        <w:left w:val="single" w:sz="4" w:space="0" w:color="95B3D7"/>
        <w:bottom w:val="single" w:sz="4" w:space="0" w:color="95B3D7"/>
        <w:right w:val="single" w:sz="4" w:space="0" w:color="95B3D7"/>
        <w:insideH w:val="single" w:sz="4" w:space="0" w:color="95B3D7"/>
      </w:tblBorders>
      <w:tblCellMar>
        <w:top w:w="0" w:type="dxa"/>
        <w:left w:w="108" w:type="dxa"/>
        <w:bottom w:w="0" w:type="dxa"/>
        <w:right w:w="108" w:type="dxa"/>
      </w:tblCellMar>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tcBorders>
        <w:shd w:val="clear" w:color="auto" w:fill="4F81BD"/>
      </w:tcPr>
    </w:tblStylePr>
    <w:tblStylePr w:type="lastRow">
      <w:rPr>
        <w:b/>
        <w:bCs/>
      </w:rPr>
      <w:tblPr/>
      <w:tcPr>
        <w:tcBorders>
          <w:top w:val="double" w:sz="4" w:space="0" w:color="95B3D7"/>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paragraph" w:customStyle="1" w:styleId="O-Bullet2">
    <w:name w:val="!O-Bullet2"/>
    <w:basedOn w:val="a1"/>
    <w:rsid w:val="008219C3"/>
    <w:pPr>
      <w:numPr>
        <w:ilvl w:val="2"/>
        <w:numId w:val="33"/>
      </w:numPr>
      <w:tabs>
        <w:tab w:val="left" w:pos="3261"/>
      </w:tabs>
      <w:spacing w:before="120" w:after="60" w:line="360" w:lineRule="atLeast"/>
      <w:jc w:val="both"/>
    </w:pPr>
    <w:rPr>
      <w:rFonts w:ascii="Tahoma" w:eastAsia="Times New Roman" w:hAnsi="Tahoma" w:cs="Arial"/>
      <w:bCs/>
      <w:iCs/>
      <w:sz w:val="22"/>
      <w:szCs w:val="24"/>
      <w:lang w:val="en-GB"/>
    </w:rPr>
  </w:style>
  <w:style w:type="paragraph" w:customStyle="1" w:styleId="O-SimpleList">
    <w:name w:val="!O-SimpleList"/>
    <w:basedOn w:val="a1"/>
    <w:rsid w:val="008219C3"/>
    <w:pPr>
      <w:tabs>
        <w:tab w:val="left" w:pos="3261"/>
      </w:tabs>
      <w:spacing w:before="0" w:after="60" w:line="320" w:lineRule="atLeast"/>
      <w:jc w:val="both"/>
    </w:pPr>
    <w:rPr>
      <w:rFonts w:ascii="Tahoma" w:eastAsia="Times New Roman" w:hAnsi="Tahoma" w:cs="Arial"/>
      <w:sz w:val="22"/>
      <w:szCs w:val="24"/>
      <w:lang w:val="en-GB"/>
    </w:rPr>
  </w:style>
  <w:style w:type="paragraph" w:customStyle="1" w:styleId="O-Bullet1">
    <w:name w:val="!O-Bullet1"/>
    <w:basedOn w:val="Bullet11"/>
    <w:link w:val="O-Bullet1Char"/>
    <w:rsid w:val="008219C3"/>
    <w:pPr>
      <w:numPr>
        <w:numId w:val="34"/>
      </w:numPr>
      <w:tabs>
        <w:tab w:val="left" w:pos="284"/>
        <w:tab w:val="left" w:pos="3261"/>
      </w:tabs>
      <w:spacing w:after="60" w:line="360" w:lineRule="atLeast"/>
    </w:pPr>
    <w:rPr>
      <w:rFonts w:ascii="Tahoma" w:eastAsia="Times New Roman" w:hAnsi="Tahoma"/>
      <w:kern w:val="0"/>
      <w:szCs w:val="22"/>
    </w:rPr>
  </w:style>
  <w:style w:type="character" w:customStyle="1" w:styleId="O-Bullet1Char">
    <w:name w:val="!O-Bullet1 Char"/>
    <w:link w:val="O-Bullet1"/>
    <w:rsid w:val="008219C3"/>
    <w:rPr>
      <w:rFonts w:ascii="Tahoma" w:eastAsia="Times New Roman" w:hAnsi="Tahoma"/>
      <w:sz w:val="22"/>
      <w:szCs w:val="22"/>
      <w:lang w:val="en-US" w:eastAsia="en-US"/>
    </w:rPr>
  </w:style>
  <w:style w:type="paragraph" w:customStyle="1" w:styleId="BULLET1">
    <w:name w:val="BULLET 1"/>
    <w:basedOn w:val="a1"/>
    <w:rsid w:val="008219C3"/>
    <w:pPr>
      <w:numPr>
        <w:numId w:val="35"/>
      </w:numPr>
      <w:tabs>
        <w:tab w:val="left" w:pos="3261"/>
      </w:tabs>
      <w:spacing w:before="120" w:after="0" w:line="360" w:lineRule="exact"/>
      <w:jc w:val="both"/>
    </w:pPr>
    <w:rPr>
      <w:rFonts w:ascii="Arial" w:eastAsia="Times New Roman" w:hAnsi="Arial" w:cs="Arial"/>
      <w:sz w:val="22"/>
      <w:lang w:val="el-GR"/>
    </w:rPr>
  </w:style>
  <w:style w:type="table" w:customStyle="1" w:styleId="GridTable3-Accent51">
    <w:name w:val="Grid Table 3 - Accent 51"/>
    <w:basedOn w:val="a4"/>
    <w:uiPriority w:val="48"/>
    <w:rsid w:val="008219C3"/>
    <w:rPr>
      <w:rFonts w:eastAsia="PMingLiU"/>
      <w:sz w:val="22"/>
      <w:szCs w:val="22"/>
      <w:lang w:eastAsia="zh-TW"/>
    </w:rPr>
    <w:tblPr>
      <w:tblStyleRowBandSize w:val="1"/>
      <w:tblStyleColBandSize w:val="1"/>
      <w:tblInd w:w="0" w:type="dxa"/>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AEEF3"/>
      </w:tcPr>
    </w:tblStylePr>
    <w:tblStylePr w:type="band1Horz">
      <w:tblPr/>
      <w:tcPr>
        <w:shd w:val="clear" w:color="auto" w:fill="DAEEF3"/>
      </w:tcPr>
    </w:tblStylePr>
    <w:tblStylePr w:type="neCell">
      <w:tblPr/>
      <w:tcPr>
        <w:tcBorders>
          <w:bottom w:val="single" w:sz="4" w:space="0" w:color="92CDDC"/>
        </w:tcBorders>
      </w:tcPr>
    </w:tblStylePr>
    <w:tblStylePr w:type="nwCell">
      <w:tblPr/>
      <w:tcPr>
        <w:tcBorders>
          <w:bottom w:val="single" w:sz="4" w:space="0" w:color="92CDDC"/>
        </w:tcBorders>
      </w:tcPr>
    </w:tblStylePr>
    <w:tblStylePr w:type="seCell">
      <w:tblPr/>
      <w:tcPr>
        <w:tcBorders>
          <w:top w:val="single" w:sz="4" w:space="0" w:color="92CDDC"/>
        </w:tcBorders>
      </w:tcPr>
    </w:tblStylePr>
    <w:tblStylePr w:type="swCell">
      <w:tblPr/>
      <w:tcPr>
        <w:tcBorders>
          <w:top w:val="single" w:sz="4" w:space="0" w:color="92CDDC"/>
        </w:tcBorders>
      </w:tcPr>
    </w:tblStylePr>
  </w:style>
  <w:style w:type="table" w:customStyle="1" w:styleId="GridTable4-Accent51">
    <w:name w:val="Grid Table 4 - Accent 51"/>
    <w:basedOn w:val="a4"/>
    <w:uiPriority w:val="49"/>
    <w:rsid w:val="008219C3"/>
    <w:tblPr>
      <w:tblStyleRowBandSize w:val="1"/>
      <w:tblStyleColBandSize w:val="1"/>
      <w:tblInd w:w="0" w:type="dxa"/>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CellMar>
        <w:top w:w="0" w:type="dxa"/>
        <w:left w:w="108" w:type="dxa"/>
        <w:bottom w:w="0" w:type="dxa"/>
        <w:right w:w="108" w:type="dxa"/>
      </w:tblCellMar>
    </w:tblPr>
    <w:tblStylePr w:type="firstRow">
      <w:rPr>
        <w:b/>
        <w:bCs/>
        <w:color w:val="FFFFFF"/>
      </w:rPr>
      <w:tblPr/>
      <w:tcPr>
        <w:tcBorders>
          <w:top w:val="single" w:sz="4" w:space="0" w:color="4BACC6"/>
          <w:left w:val="single" w:sz="4" w:space="0" w:color="4BACC6"/>
          <w:bottom w:val="single" w:sz="4" w:space="0" w:color="4BACC6"/>
          <w:right w:val="single" w:sz="4" w:space="0" w:color="4BACC6"/>
          <w:insideH w:val="nil"/>
          <w:insideV w:val="nil"/>
        </w:tcBorders>
        <w:shd w:val="clear" w:color="auto" w:fill="4BACC6"/>
      </w:tcPr>
    </w:tblStylePr>
    <w:tblStylePr w:type="lastRow">
      <w:rPr>
        <w:b/>
        <w:bCs/>
      </w:rPr>
      <w:tblPr/>
      <w:tcPr>
        <w:tcBorders>
          <w:top w:val="double" w:sz="4" w:space="0" w:color="4BACC6"/>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paragraph" w:styleId="affe">
    <w:name w:val="Intense Quote"/>
    <w:basedOn w:val="a1"/>
    <w:next w:val="a1"/>
    <w:link w:val="Charf3"/>
    <w:uiPriority w:val="60"/>
    <w:qFormat/>
    <w:rsid w:val="008219C3"/>
    <w:pPr>
      <w:pBdr>
        <w:top w:val="single" w:sz="4" w:space="10" w:color="4F81BD"/>
        <w:bottom w:val="single" w:sz="4" w:space="10" w:color="4F81BD"/>
      </w:pBdr>
      <w:spacing w:before="360" w:after="360"/>
      <w:ind w:left="864" w:right="864"/>
      <w:jc w:val="center"/>
    </w:pPr>
    <w:rPr>
      <w:i/>
      <w:iCs/>
      <w:color w:val="4F81BD"/>
    </w:rPr>
  </w:style>
  <w:style w:type="character" w:customStyle="1" w:styleId="Charf3">
    <w:name w:val="Έντονο εισαγωγικό Char"/>
    <w:link w:val="affe"/>
    <w:uiPriority w:val="60"/>
    <w:rsid w:val="008219C3"/>
    <w:rPr>
      <w:i/>
      <w:iCs/>
      <w:color w:val="4F81BD"/>
    </w:rPr>
  </w:style>
  <w:style w:type="paragraph" w:customStyle="1" w:styleId="Style4">
    <w:name w:val="Style4"/>
    <w:basedOn w:val="31"/>
    <w:uiPriority w:val="99"/>
    <w:qFormat/>
    <w:rsid w:val="00666715"/>
    <w:pPr>
      <w:ind w:left="851" w:hanging="851"/>
    </w:pPr>
    <w:rPr>
      <w:b w:val="0"/>
    </w:rPr>
  </w:style>
  <w:style w:type="character" w:customStyle="1" w:styleId="UnresolvedMention5">
    <w:name w:val="Unresolved Mention5"/>
    <w:uiPriority w:val="99"/>
    <w:semiHidden/>
    <w:unhideWhenUsed/>
    <w:rsid w:val="00666715"/>
    <w:rPr>
      <w:color w:val="605E5C"/>
      <w:shd w:val="clear" w:color="auto" w:fill="E1DFDD"/>
    </w:rPr>
  </w:style>
  <w:style w:type="table" w:customStyle="1" w:styleId="GridTable3-Accent511">
    <w:name w:val="Grid Table 3 - Accent 511"/>
    <w:basedOn w:val="a4"/>
    <w:next w:val="GridTable3-Accent51"/>
    <w:uiPriority w:val="48"/>
    <w:rsid w:val="000F284C"/>
    <w:rPr>
      <w:rFonts w:eastAsia="PMingLiU"/>
      <w:sz w:val="22"/>
      <w:szCs w:val="22"/>
      <w:lang w:eastAsia="zh-TW"/>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customStyle="1" w:styleId="TableGridLight1">
    <w:name w:val="Table Grid Light1"/>
    <w:basedOn w:val="a4"/>
    <w:uiPriority w:val="40"/>
    <w:rsid w:val="00650C3B"/>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paragraph" w:customStyle="1" w:styleId="Style11">
    <w:name w:val="Style11"/>
    <w:basedOn w:val="a1"/>
    <w:uiPriority w:val="99"/>
    <w:rsid w:val="00F73F75"/>
    <w:pPr>
      <w:widowControl w:val="0"/>
      <w:autoSpaceDE w:val="0"/>
      <w:autoSpaceDN w:val="0"/>
      <w:adjustRightInd w:val="0"/>
      <w:spacing w:before="0" w:after="0" w:line="266" w:lineRule="exact"/>
      <w:jc w:val="both"/>
    </w:pPr>
    <w:rPr>
      <w:rFonts w:eastAsia="PMingLiU"/>
      <w:sz w:val="24"/>
      <w:szCs w:val="24"/>
      <w:lang w:val="el-GR" w:eastAsia="el-GR"/>
    </w:rPr>
  </w:style>
  <w:style w:type="paragraph" w:customStyle="1" w:styleId="Style55">
    <w:name w:val="Style55"/>
    <w:basedOn w:val="a1"/>
    <w:uiPriority w:val="99"/>
    <w:rsid w:val="00F73F75"/>
    <w:pPr>
      <w:widowControl w:val="0"/>
      <w:autoSpaceDE w:val="0"/>
      <w:autoSpaceDN w:val="0"/>
      <w:adjustRightInd w:val="0"/>
      <w:spacing w:before="0" w:after="0" w:line="269" w:lineRule="exact"/>
      <w:jc w:val="both"/>
    </w:pPr>
    <w:rPr>
      <w:rFonts w:eastAsia="PMingLiU"/>
      <w:sz w:val="24"/>
      <w:szCs w:val="24"/>
      <w:lang w:val="el-GR" w:eastAsia="el-GR"/>
    </w:rPr>
  </w:style>
  <w:style w:type="paragraph" w:customStyle="1" w:styleId="Style63">
    <w:name w:val="Style63"/>
    <w:basedOn w:val="a1"/>
    <w:uiPriority w:val="99"/>
    <w:rsid w:val="00F73F75"/>
    <w:pPr>
      <w:widowControl w:val="0"/>
      <w:autoSpaceDE w:val="0"/>
      <w:autoSpaceDN w:val="0"/>
      <w:adjustRightInd w:val="0"/>
      <w:spacing w:before="0" w:after="0" w:line="317" w:lineRule="exact"/>
      <w:jc w:val="both"/>
    </w:pPr>
    <w:rPr>
      <w:rFonts w:eastAsia="PMingLiU"/>
      <w:sz w:val="24"/>
      <w:szCs w:val="24"/>
      <w:lang w:val="el-GR" w:eastAsia="el-GR"/>
    </w:rPr>
  </w:style>
  <w:style w:type="paragraph" w:customStyle="1" w:styleId="Style68">
    <w:name w:val="Style68"/>
    <w:basedOn w:val="a1"/>
    <w:uiPriority w:val="99"/>
    <w:rsid w:val="00F73F75"/>
    <w:pPr>
      <w:widowControl w:val="0"/>
      <w:autoSpaceDE w:val="0"/>
      <w:autoSpaceDN w:val="0"/>
      <w:adjustRightInd w:val="0"/>
      <w:spacing w:before="0" w:after="0" w:line="319" w:lineRule="exact"/>
      <w:jc w:val="both"/>
    </w:pPr>
    <w:rPr>
      <w:rFonts w:eastAsia="PMingLiU"/>
      <w:sz w:val="24"/>
      <w:szCs w:val="24"/>
      <w:lang w:val="el-GR" w:eastAsia="el-GR"/>
    </w:rPr>
  </w:style>
  <w:style w:type="character" w:customStyle="1" w:styleId="FontStyle107">
    <w:name w:val="Font Style107"/>
    <w:uiPriority w:val="99"/>
    <w:rsid w:val="00F73F75"/>
    <w:rPr>
      <w:rFonts w:ascii="Calibri" w:hAnsi="Calibri" w:cs="Calibri"/>
      <w:sz w:val="18"/>
      <w:szCs w:val="18"/>
    </w:rPr>
  </w:style>
  <w:style w:type="character" w:customStyle="1" w:styleId="FontStyle109">
    <w:name w:val="Font Style109"/>
    <w:uiPriority w:val="99"/>
    <w:rsid w:val="00F73F75"/>
    <w:rPr>
      <w:rFonts w:ascii="Calibri" w:hAnsi="Calibri" w:cs="Calibri"/>
      <w:b/>
      <w:bCs/>
      <w:sz w:val="18"/>
      <w:szCs w:val="18"/>
    </w:rPr>
  </w:style>
  <w:style w:type="numbering" w:customStyle="1" w:styleId="NoList5">
    <w:name w:val="No List5"/>
    <w:next w:val="a5"/>
    <w:uiPriority w:val="99"/>
    <w:semiHidden/>
    <w:unhideWhenUsed/>
    <w:rsid w:val="00153EC5"/>
  </w:style>
  <w:style w:type="table" w:customStyle="1" w:styleId="14">
    <w:name w:val="_πίνακας1"/>
    <w:basedOn w:val="a4"/>
    <w:next w:val="ad"/>
    <w:uiPriority w:val="39"/>
    <w:rsid w:val="00153EC5"/>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PwCTableFigures1">
    <w:name w:val="PwC Table Figures1"/>
    <w:basedOn w:val="a4"/>
    <w:uiPriority w:val="99"/>
    <w:qFormat/>
    <w:rsid w:val="00153EC5"/>
    <w:pPr>
      <w:tabs>
        <w:tab w:val="decimal" w:pos="1134"/>
      </w:tabs>
      <w:spacing w:before="60" w:after="60"/>
    </w:pPr>
    <w:rPr>
      <w:rFonts w:ascii="Arial" w:hAnsi="Arial"/>
    </w:rPr>
    <w:tblPr>
      <w:tblInd w:w="0" w:type="dxa"/>
      <w:tblBorders>
        <w:insideH w:val="dotted" w:sz="4" w:space="0" w:color="DC6900"/>
      </w:tblBorders>
      <w:tblCellMar>
        <w:top w:w="0" w:type="dxa"/>
        <w:left w:w="108" w:type="dxa"/>
        <w:bottom w:w="0" w:type="dxa"/>
        <w:right w:w="108" w:type="dxa"/>
      </w:tblCellMar>
    </w:tblPr>
    <w:tblStylePr w:type="firstRow">
      <w:rPr>
        <w:b/>
      </w:rPr>
      <w:tblPr/>
      <w:tcPr>
        <w:tcBorders>
          <w:top w:val="single" w:sz="6" w:space="0" w:color="DC6900"/>
          <w:left w:val="nil"/>
          <w:bottom w:val="single" w:sz="6" w:space="0" w:color="DC6900"/>
          <w:right w:val="nil"/>
          <w:insideH w:val="nil"/>
          <w:insideV w:val="nil"/>
          <w:tl2br w:val="nil"/>
          <w:tr2bl w:val="nil"/>
        </w:tcBorders>
      </w:tcPr>
    </w:tblStylePr>
    <w:tblStylePr w:type="lastRow">
      <w:rPr>
        <w:rFonts w:ascii="Courier New" w:hAnsi="Courier New"/>
        <w:b/>
        <w:i w:val="0"/>
        <w:color w:val="auto"/>
        <w:sz w:val="20"/>
      </w:rPr>
      <w:tblPr/>
      <w:tcPr>
        <w:tcBorders>
          <w:top w:val="single" w:sz="6" w:space="0" w:color="DC6900"/>
          <w:left w:val="nil"/>
          <w:bottom w:val="single" w:sz="6" w:space="0" w:color="DC6900"/>
          <w:right w:val="nil"/>
          <w:insideH w:val="nil"/>
          <w:insideV w:val="nil"/>
          <w:tl2br w:val="nil"/>
          <w:tr2bl w:val="nil"/>
        </w:tcBorders>
      </w:tcPr>
    </w:tblStylePr>
  </w:style>
  <w:style w:type="table" w:customStyle="1" w:styleId="PwCTableText1">
    <w:name w:val="PwC Table Text1"/>
    <w:basedOn w:val="a4"/>
    <w:uiPriority w:val="99"/>
    <w:qFormat/>
    <w:rsid w:val="00153EC5"/>
    <w:pPr>
      <w:spacing w:before="60" w:after="60"/>
    </w:pPr>
    <w:tblPr>
      <w:tblStyleRowBandSize w:val="1"/>
      <w:tblInd w:w="0" w:type="dxa"/>
      <w:tblBorders>
        <w:insideH w:val="dotted" w:sz="4" w:space="0" w:color="DC6900"/>
      </w:tblBorders>
      <w:tblCellMar>
        <w:top w:w="0" w:type="dxa"/>
        <w:left w:w="108" w:type="dxa"/>
        <w:bottom w:w="0" w:type="dxa"/>
        <w:right w:w="108" w:type="dxa"/>
      </w:tblCellMar>
    </w:tblPr>
    <w:tblStylePr w:type="firstRow">
      <w:rPr>
        <w:b/>
      </w:rPr>
      <w:tblPr/>
      <w:tcPr>
        <w:tcBorders>
          <w:top w:val="single" w:sz="6" w:space="0" w:color="DC6900"/>
          <w:bottom w:val="single" w:sz="6" w:space="0" w:color="DC6900"/>
        </w:tcBorders>
      </w:tcPr>
    </w:tblStylePr>
    <w:tblStylePr w:type="lastRow">
      <w:rPr>
        <w:b/>
      </w:rPr>
      <w:tblPr/>
      <w:tcPr>
        <w:tcBorders>
          <w:top w:val="single" w:sz="6" w:space="0" w:color="DC6900"/>
          <w:bottom w:val="single" w:sz="6" w:space="0" w:color="DC6900"/>
        </w:tcBorders>
      </w:tcPr>
    </w:tblStylePr>
    <w:tblStylePr w:type="band1Horz">
      <w:tblPr/>
      <w:tcPr>
        <w:tcBorders>
          <w:bottom w:val="nil"/>
        </w:tcBorders>
      </w:tcPr>
    </w:tblStylePr>
  </w:style>
  <w:style w:type="numbering" w:customStyle="1" w:styleId="PwCAppendixList111">
    <w:name w:val="PwC Appendix List 111"/>
    <w:uiPriority w:val="99"/>
    <w:rsid w:val="00153EC5"/>
  </w:style>
  <w:style w:type="numbering" w:customStyle="1" w:styleId="PwCAppendixList121">
    <w:name w:val="PwC Appendix List 121"/>
    <w:uiPriority w:val="99"/>
    <w:rsid w:val="00153EC5"/>
  </w:style>
  <w:style w:type="numbering" w:customStyle="1" w:styleId="PwCAppendixList131">
    <w:name w:val="PwC Appendix List 131"/>
    <w:uiPriority w:val="99"/>
    <w:rsid w:val="00153EC5"/>
  </w:style>
  <w:style w:type="numbering" w:customStyle="1" w:styleId="PwCAppendixList141">
    <w:name w:val="PwC Appendix List 141"/>
    <w:uiPriority w:val="99"/>
    <w:rsid w:val="00153EC5"/>
  </w:style>
  <w:style w:type="table" w:customStyle="1" w:styleId="MediumShading2-Accent31">
    <w:name w:val="Medium Shading 2 - Accent 31"/>
    <w:basedOn w:val="a4"/>
    <w:next w:val="2-3"/>
    <w:uiPriority w:val="64"/>
    <w:rsid w:val="00153EC5"/>
    <w:rPr>
      <w:rFonts w:eastAsia="Calibri"/>
      <w:lang w:val="en-GB"/>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List-Accent62">
    <w:name w:val="Light List - Accent 62"/>
    <w:basedOn w:val="a4"/>
    <w:next w:val="-6"/>
    <w:uiPriority w:val="61"/>
    <w:rsid w:val="00153EC5"/>
    <w:rPr>
      <w:rFonts w:eastAsia="Calibri"/>
      <w:lang w:val="en-GB"/>
    </w:rPr>
    <w:tblPr>
      <w:tblStyleRowBandSize w:val="1"/>
      <w:tblStyleColBandSize w:val="1"/>
      <w:tblInd w:w="0" w:type="dxa"/>
      <w:tblBorders>
        <w:top w:val="single" w:sz="8" w:space="0" w:color="F79646"/>
        <w:left w:val="single" w:sz="8" w:space="0" w:color="F79646"/>
        <w:bottom w:val="single" w:sz="8" w:space="0" w:color="F79646"/>
        <w:right w:val="single" w:sz="8" w:space="0" w:color="F7964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customStyle="1" w:styleId="LightShading-Accent111">
    <w:name w:val="Light Shading - Accent 111"/>
    <w:basedOn w:val="a4"/>
    <w:uiPriority w:val="60"/>
    <w:rsid w:val="00153EC5"/>
    <w:rPr>
      <w:rFonts w:eastAsia="Calibri"/>
      <w:color w:val="365F91"/>
      <w:lang w:val="en-GB"/>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List-Accent612">
    <w:name w:val="Light List - Accent 612"/>
    <w:basedOn w:val="a4"/>
    <w:next w:val="-6"/>
    <w:uiPriority w:val="61"/>
    <w:rsid w:val="00153EC5"/>
    <w:rPr>
      <w:rFonts w:eastAsia="Calibri"/>
      <w:sz w:val="22"/>
      <w:szCs w:val="22"/>
    </w:rPr>
    <w:tblPr>
      <w:tblStyleRowBandSize w:val="1"/>
      <w:tblStyleColBandSize w:val="1"/>
      <w:tblInd w:w="0" w:type="dxa"/>
      <w:tblBorders>
        <w:top w:val="single" w:sz="8" w:space="0" w:color="F79646"/>
        <w:left w:val="single" w:sz="8" w:space="0" w:color="F79646"/>
        <w:bottom w:val="single" w:sz="8" w:space="0" w:color="F79646"/>
        <w:right w:val="single" w:sz="8" w:space="0" w:color="F7964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customStyle="1" w:styleId="DP-Plain1">
    <w:name w:val="DP-Plain1"/>
    <w:basedOn w:val="a4"/>
    <w:uiPriority w:val="99"/>
    <w:qFormat/>
    <w:rsid w:val="00153EC5"/>
    <w:rPr>
      <w:rFonts w:ascii="Arial" w:eastAsia="Calibri" w:hAnsi="Arial"/>
      <w:lang w:val="en-GB"/>
    </w:rPr>
    <w:tblPr>
      <w:tblInd w:w="0" w:type="dxa"/>
      <w:tblBorders>
        <w:bottom w:val="dotted" w:sz="6" w:space="0" w:color="auto"/>
      </w:tblBorders>
      <w:tblCellMar>
        <w:top w:w="57" w:type="dxa"/>
        <w:left w:w="0" w:type="dxa"/>
        <w:bottom w:w="0" w:type="dxa"/>
        <w:right w:w="0" w:type="dxa"/>
      </w:tblCellMar>
    </w:tblPr>
    <w:tblStylePr w:type="firstRow">
      <w:rPr>
        <w:b/>
      </w:rPr>
      <w:tblPr/>
      <w:tcPr>
        <w:tcBorders>
          <w:top w:val="single" w:sz="6" w:space="0" w:color="auto"/>
          <w:bottom w:val="dotted" w:sz="6" w:space="0" w:color="auto"/>
        </w:tcBorders>
      </w:tcPr>
    </w:tblStylePr>
  </w:style>
  <w:style w:type="numbering" w:customStyle="1" w:styleId="NoList11">
    <w:name w:val="No List11"/>
    <w:next w:val="a5"/>
    <w:uiPriority w:val="99"/>
    <w:semiHidden/>
    <w:unhideWhenUsed/>
    <w:rsid w:val="00153EC5"/>
  </w:style>
  <w:style w:type="numbering" w:customStyle="1" w:styleId="NoList21">
    <w:name w:val="No List21"/>
    <w:next w:val="a5"/>
    <w:uiPriority w:val="99"/>
    <w:semiHidden/>
    <w:unhideWhenUsed/>
    <w:rsid w:val="00153EC5"/>
  </w:style>
  <w:style w:type="numbering" w:customStyle="1" w:styleId="StyleBulletedSymbolsymbolLeft095cmHanging063cm11">
    <w:name w:val="Style Bulleted Symbol (symbol) Left:  095 cm Hanging:  063 cm11"/>
    <w:basedOn w:val="a5"/>
    <w:rsid w:val="00153EC5"/>
  </w:style>
  <w:style w:type="table" w:customStyle="1" w:styleId="MediumShading1-Accent111">
    <w:name w:val="Medium Shading 1 - Accent 111"/>
    <w:basedOn w:val="a4"/>
    <w:uiPriority w:val="63"/>
    <w:rsid w:val="00153EC5"/>
    <w:rPr>
      <w:rFonts w:eastAsia="Calibri"/>
      <w:lang w:val="en-GB"/>
    </w:rPr>
    <w:tblPr>
      <w:tblStyleRowBandSize w:val="1"/>
      <w:tblStyleColBandSize w:val="1"/>
      <w:tblInd w:w="0" w:type="dxa"/>
      <w:tblBorders>
        <w:top w:val="single" w:sz="8" w:space="0" w:color="D83939"/>
        <w:left w:val="single" w:sz="8" w:space="0" w:color="D83939"/>
        <w:bottom w:val="single" w:sz="8" w:space="0" w:color="D83939"/>
        <w:right w:val="single" w:sz="8" w:space="0" w:color="D83939"/>
        <w:insideH w:val="single" w:sz="8" w:space="0" w:color="D83939"/>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D83939"/>
          <w:left w:val="single" w:sz="8" w:space="0" w:color="D83939"/>
          <w:bottom w:val="single" w:sz="8" w:space="0" w:color="D83939"/>
          <w:right w:val="single" w:sz="8" w:space="0" w:color="D83939"/>
          <w:insideH w:val="nil"/>
          <w:insideV w:val="nil"/>
        </w:tcBorders>
        <w:shd w:val="clear" w:color="auto" w:fill="A32020"/>
      </w:tcPr>
    </w:tblStylePr>
    <w:tblStylePr w:type="lastRow">
      <w:pPr>
        <w:spacing w:before="0" w:after="0" w:line="240" w:lineRule="auto"/>
      </w:pPr>
      <w:rPr>
        <w:b/>
        <w:bCs/>
      </w:rPr>
      <w:tblPr/>
      <w:tcPr>
        <w:tcBorders>
          <w:top w:val="double" w:sz="6" w:space="0" w:color="D83939"/>
          <w:left w:val="single" w:sz="8" w:space="0" w:color="D83939"/>
          <w:bottom w:val="single" w:sz="8" w:space="0" w:color="D83939"/>
          <w:right w:val="single" w:sz="8" w:space="0" w:color="D83939"/>
          <w:insideH w:val="nil"/>
          <w:insideV w:val="nil"/>
        </w:tcBorders>
      </w:tcPr>
    </w:tblStylePr>
    <w:tblStylePr w:type="firstCol">
      <w:rPr>
        <w:b/>
        <w:bCs/>
      </w:rPr>
    </w:tblStylePr>
    <w:tblStylePr w:type="lastCol">
      <w:rPr>
        <w:b/>
        <w:bCs/>
      </w:rPr>
    </w:tblStylePr>
    <w:tblStylePr w:type="band1Vert">
      <w:tblPr/>
      <w:tcPr>
        <w:shd w:val="clear" w:color="auto" w:fill="F2BDBD"/>
      </w:tcPr>
    </w:tblStylePr>
    <w:tblStylePr w:type="band1Horz">
      <w:tblPr/>
      <w:tcPr>
        <w:tcBorders>
          <w:insideH w:val="nil"/>
          <w:insideV w:val="nil"/>
        </w:tcBorders>
        <w:shd w:val="clear" w:color="auto" w:fill="F2BDBD"/>
      </w:tcPr>
    </w:tblStylePr>
    <w:tblStylePr w:type="band2Horz">
      <w:tblPr/>
      <w:tcPr>
        <w:tcBorders>
          <w:insideH w:val="nil"/>
          <w:insideV w:val="nil"/>
        </w:tcBorders>
      </w:tcPr>
    </w:tblStylePr>
  </w:style>
  <w:style w:type="table" w:customStyle="1" w:styleId="LightList-Accent111">
    <w:name w:val="Light List - Accent 111"/>
    <w:basedOn w:val="a4"/>
    <w:uiPriority w:val="61"/>
    <w:rsid w:val="00153EC5"/>
    <w:rPr>
      <w:rFonts w:eastAsia="Calibri"/>
      <w:lang w:val="en-GB"/>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numbering" w:customStyle="1" w:styleId="NoList31">
    <w:name w:val="No List31"/>
    <w:next w:val="a5"/>
    <w:uiPriority w:val="99"/>
    <w:semiHidden/>
    <w:unhideWhenUsed/>
    <w:rsid w:val="00153EC5"/>
  </w:style>
  <w:style w:type="numbering" w:customStyle="1" w:styleId="NoList41">
    <w:name w:val="No List41"/>
    <w:next w:val="a5"/>
    <w:uiPriority w:val="99"/>
    <w:semiHidden/>
    <w:unhideWhenUsed/>
    <w:rsid w:val="00153EC5"/>
  </w:style>
  <w:style w:type="table" w:customStyle="1" w:styleId="TableGrid12">
    <w:name w:val="Table Grid12"/>
    <w:basedOn w:val="a4"/>
    <w:next w:val="ad"/>
    <w:rsid w:val="00153EC5"/>
    <w:pPr>
      <w:widowControl w:val="0"/>
      <w:overflowPunct w:val="0"/>
      <w:autoSpaceDE w:val="0"/>
      <w:autoSpaceDN w:val="0"/>
      <w:adjustRightInd w:val="0"/>
      <w:spacing w:after="120" w:line="260" w:lineRule="atLeast"/>
      <w:jc w:val="both"/>
      <w:textAlignment w:val="baseline"/>
    </w:pPr>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ghtList-Accent211">
    <w:name w:val="Light List - Accent 211"/>
    <w:basedOn w:val="a4"/>
    <w:next w:val="-2"/>
    <w:uiPriority w:val="61"/>
    <w:rsid w:val="00153EC5"/>
    <w:rPr>
      <w:rFonts w:eastAsia="Calibri"/>
      <w:sz w:val="22"/>
      <w:szCs w:val="22"/>
    </w:rPr>
    <w:tblPr>
      <w:tblStyleRowBandSize w:val="1"/>
      <w:tblStyleColBandSize w:val="1"/>
      <w:tblInd w:w="0" w:type="dxa"/>
      <w:tblBorders>
        <w:top w:val="single" w:sz="8" w:space="0" w:color="C0504D"/>
        <w:left w:val="single" w:sz="8" w:space="0" w:color="C0504D"/>
        <w:bottom w:val="single" w:sz="8" w:space="0" w:color="C0504D"/>
        <w:right w:val="single" w:sz="8" w:space="0" w:color="C0504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C0504D"/>
      </w:tcPr>
    </w:tblStylePr>
    <w:tblStylePr w:type="lastRow">
      <w:pPr>
        <w:spacing w:before="0" w:after="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table" w:customStyle="1" w:styleId="LightList-Accent22">
    <w:name w:val="Light List - Accent 22"/>
    <w:basedOn w:val="a4"/>
    <w:next w:val="-2"/>
    <w:uiPriority w:val="61"/>
    <w:rsid w:val="00153EC5"/>
    <w:rPr>
      <w:rFonts w:eastAsia="Calibri"/>
      <w:lang w:val="en-GB"/>
    </w:rPr>
    <w:tblPr>
      <w:tblStyleRowBandSize w:val="1"/>
      <w:tblStyleColBandSize w:val="1"/>
      <w:tblInd w:w="0" w:type="dxa"/>
      <w:tblBorders>
        <w:top w:val="single" w:sz="8" w:space="0" w:color="C0504D"/>
        <w:left w:val="single" w:sz="8" w:space="0" w:color="C0504D"/>
        <w:bottom w:val="single" w:sz="8" w:space="0" w:color="C0504D"/>
        <w:right w:val="single" w:sz="8" w:space="0" w:color="C0504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C0504D"/>
      </w:tcPr>
    </w:tblStylePr>
    <w:tblStylePr w:type="lastRow">
      <w:pPr>
        <w:spacing w:before="0" w:after="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table" w:customStyle="1" w:styleId="MediumShading2-Accent111">
    <w:name w:val="Medium Shading 2 - Accent 111"/>
    <w:basedOn w:val="a4"/>
    <w:uiPriority w:val="64"/>
    <w:rsid w:val="00153EC5"/>
    <w:rPr>
      <w:lang w:val="en-GB"/>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DC6900"/>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DC6900"/>
      </w:tcPr>
    </w:tblStylePr>
    <w:tblStylePr w:type="lastCol">
      <w:rPr>
        <w:b/>
        <w:bCs/>
        <w:color w:val="FFFFFF"/>
      </w:rPr>
      <w:tblPr/>
      <w:tcPr>
        <w:tcBorders>
          <w:left w:val="nil"/>
          <w:right w:val="nil"/>
          <w:insideH w:val="nil"/>
          <w:insideV w:val="nil"/>
        </w:tcBorders>
        <w:shd w:val="clear" w:color="auto" w:fill="DC69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List-Accent6111">
    <w:name w:val="Light List - Accent 6111"/>
    <w:basedOn w:val="a4"/>
    <w:next w:val="-6"/>
    <w:uiPriority w:val="61"/>
    <w:rsid w:val="00153EC5"/>
    <w:rPr>
      <w:rFonts w:eastAsia="Calibri"/>
      <w:sz w:val="22"/>
      <w:szCs w:val="22"/>
    </w:rPr>
    <w:tblPr>
      <w:tblStyleRowBandSize w:val="1"/>
      <w:tblStyleColBandSize w:val="1"/>
      <w:tblInd w:w="0" w:type="dxa"/>
      <w:tblBorders>
        <w:top w:val="single" w:sz="8" w:space="0" w:color="F79646"/>
        <w:left w:val="single" w:sz="8" w:space="0" w:color="F79646"/>
        <w:bottom w:val="single" w:sz="8" w:space="0" w:color="F79646"/>
        <w:right w:val="single" w:sz="8" w:space="0" w:color="F7964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customStyle="1" w:styleId="MediumShading2-Accent21">
    <w:name w:val="Medium Shading 2 - Accent 21"/>
    <w:basedOn w:val="a4"/>
    <w:next w:val="2-2"/>
    <w:uiPriority w:val="64"/>
    <w:rsid w:val="00153EC5"/>
    <w:rPr>
      <w:rFonts w:eastAsia="Calibri"/>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C0504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C0504D"/>
      </w:tcPr>
    </w:tblStylePr>
    <w:tblStylePr w:type="lastCol">
      <w:rPr>
        <w:b/>
        <w:bCs/>
        <w:color w:val="FFFFFF"/>
      </w:rPr>
      <w:tblPr/>
      <w:tcPr>
        <w:tcBorders>
          <w:left w:val="nil"/>
          <w:right w:val="nil"/>
          <w:insideH w:val="nil"/>
          <w:insideV w:val="nil"/>
        </w:tcBorders>
        <w:shd w:val="clear" w:color="auto" w:fill="C0504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Web21">
    <w:name w:val="Table Web 21"/>
    <w:basedOn w:val="a4"/>
    <w:next w:val="Web2"/>
    <w:uiPriority w:val="99"/>
    <w:rsid w:val="00153EC5"/>
    <w:rPr>
      <w:rFonts w:ascii="Times New Roman" w:eastAsia="Times New Roman" w:hAnsi="Times New Roman"/>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ColorfulShading-Accent21">
    <w:name w:val="Colorful Shading - Accent 21"/>
    <w:basedOn w:val="a4"/>
    <w:next w:val="-20"/>
    <w:uiPriority w:val="71"/>
    <w:rsid w:val="00153EC5"/>
    <w:rPr>
      <w:rFonts w:eastAsia="Calibri"/>
      <w:color w:val="000000"/>
    </w:rPr>
    <w:tblPr>
      <w:tblStyleRowBandSize w:val="1"/>
      <w:tblStyleColBandSize w:val="1"/>
      <w:tblInd w:w="0" w:type="dxa"/>
      <w:tblBorders>
        <w:top w:val="single" w:sz="24" w:space="0" w:color="C0504D"/>
        <w:left w:val="single" w:sz="4" w:space="0" w:color="C0504D"/>
        <w:bottom w:val="single" w:sz="4" w:space="0" w:color="C0504D"/>
        <w:right w:val="single" w:sz="4" w:space="0" w:color="C0504D"/>
        <w:insideH w:val="single" w:sz="4" w:space="0" w:color="FFFFFF"/>
        <w:insideV w:val="single" w:sz="4" w:space="0" w:color="FFFFFF"/>
      </w:tblBorders>
      <w:tblCellMar>
        <w:top w:w="0" w:type="dxa"/>
        <w:left w:w="108" w:type="dxa"/>
        <w:bottom w:w="0" w:type="dxa"/>
        <w:right w:w="108" w:type="dxa"/>
      </w:tblCellMar>
    </w:tblPr>
    <w:tcPr>
      <w:shd w:val="clear" w:color="auto" w:fill="F8EDED"/>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772C2A"/>
      </w:tcPr>
    </w:tblStylePr>
    <w:tblStylePr w:type="firstCol">
      <w:rPr>
        <w:color w:val="FFFFFF"/>
      </w:rPr>
      <w:tblPr/>
      <w:tcPr>
        <w:tcBorders>
          <w:top w:val="nil"/>
          <w:left w:val="nil"/>
          <w:bottom w:val="nil"/>
          <w:right w:val="nil"/>
          <w:insideH w:val="single" w:sz="4" w:space="0" w:color="772C2A"/>
          <w:insideV w:val="nil"/>
        </w:tcBorders>
        <w:shd w:val="clear" w:color="auto" w:fill="772C2A"/>
      </w:tcPr>
    </w:tblStylePr>
    <w:tblStylePr w:type="lastCol">
      <w:rPr>
        <w:color w:val="FFFFFF"/>
      </w:rPr>
      <w:tblPr/>
      <w:tcPr>
        <w:tcBorders>
          <w:top w:val="nil"/>
          <w:left w:val="nil"/>
          <w:bottom w:val="nil"/>
          <w:right w:val="nil"/>
          <w:insideH w:val="nil"/>
          <w:insideV w:val="nil"/>
        </w:tcBorders>
        <w:shd w:val="clear" w:color="auto" w:fill="772C2A"/>
      </w:tcPr>
    </w:tblStylePr>
    <w:tblStylePr w:type="band1Vert">
      <w:tblPr/>
      <w:tcPr>
        <w:shd w:val="clear" w:color="auto" w:fill="E5B8B7"/>
      </w:tcPr>
    </w:tblStylePr>
    <w:tblStylePr w:type="band1Horz">
      <w:tblPr/>
      <w:tcPr>
        <w:shd w:val="clear" w:color="auto" w:fill="DFA7A6"/>
      </w:tcPr>
    </w:tblStylePr>
    <w:tblStylePr w:type="neCell">
      <w:rPr>
        <w:color w:val="000000"/>
      </w:rPr>
    </w:tblStylePr>
    <w:tblStylePr w:type="nwCell">
      <w:rPr>
        <w:color w:val="000000"/>
      </w:rPr>
    </w:tblStylePr>
  </w:style>
  <w:style w:type="table" w:customStyle="1" w:styleId="ColorfulGrid-Accent21">
    <w:name w:val="Colorful Grid - Accent 21"/>
    <w:basedOn w:val="a4"/>
    <w:next w:val="-21"/>
    <w:uiPriority w:val="73"/>
    <w:rsid w:val="00153EC5"/>
    <w:rPr>
      <w:rFonts w:eastAsia="Calibri"/>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F2DBDB"/>
    </w:tcPr>
    <w:tblStylePr w:type="firstRow">
      <w:rPr>
        <w:b/>
        <w:bCs/>
      </w:rPr>
      <w:tblPr/>
      <w:tcPr>
        <w:shd w:val="clear" w:color="auto" w:fill="E5B8B7"/>
      </w:tcPr>
    </w:tblStylePr>
    <w:tblStylePr w:type="lastRow">
      <w:rPr>
        <w:b/>
        <w:bCs/>
        <w:color w:val="000000"/>
      </w:rPr>
      <w:tblPr/>
      <w:tcPr>
        <w:shd w:val="clear" w:color="auto" w:fill="E5B8B7"/>
      </w:tcPr>
    </w:tblStylePr>
    <w:tblStylePr w:type="firstCol">
      <w:rPr>
        <w:color w:val="FFFFFF"/>
      </w:rPr>
      <w:tblPr/>
      <w:tcPr>
        <w:shd w:val="clear" w:color="auto" w:fill="943634"/>
      </w:tcPr>
    </w:tblStylePr>
    <w:tblStylePr w:type="lastCol">
      <w:rPr>
        <w:color w:val="FFFFFF"/>
      </w:rPr>
      <w:tblPr/>
      <w:tcPr>
        <w:shd w:val="clear" w:color="auto" w:fill="943634"/>
      </w:tcPr>
    </w:tblStylePr>
    <w:tblStylePr w:type="band1Vert">
      <w:tblPr/>
      <w:tcPr>
        <w:shd w:val="clear" w:color="auto" w:fill="DFA7A6"/>
      </w:tcPr>
    </w:tblStylePr>
    <w:tblStylePr w:type="band1Horz">
      <w:tblPr/>
      <w:tcPr>
        <w:shd w:val="clear" w:color="auto" w:fill="DFA7A6"/>
      </w:tcPr>
    </w:tblStylePr>
  </w:style>
  <w:style w:type="table" w:customStyle="1" w:styleId="LightShading-Accent21">
    <w:name w:val="Light Shading - Accent 21"/>
    <w:basedOn w:val="a4"/>
    <w:next w:val="-22"/>
    <w:uiPriority w:val="60"/>
    <w:rsid w:val="00153EC5"/>
    <w:rPr>
      <w:rFonts w:eastAsia="Calibri"/>
      <w:color w:val="943634"/>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LightGrid-Accent21">
    <w:name w:val="Light Grid - Accent 21"/>
    <w:basedOn w:val="a4"/>
    <w:next w:val="-23"/>
    <w:uiPriority w:val="62"/>
    <w:rsid w:val="00153EC5"/>
    <w:rPr>
      <w:rFonts w:eastAsia="Calibri"/>
    </w:rPr>
    <w:tblPr>
      <w:tblStyleRowBandSize w:val="1"/>
      <w:tblStyleColBandSize w:val="1"/>
      <w:tblInd w:w="0" w:type="dxa"/>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CellMar>
        <w:top w:w="0" w:type="dxa"/>
        <w:left w:w="108" w:type="dxa"/>
        <w:bottom w:w="0" w:type="dxa"/>
        <w:right w:w="108" w:type="dxa"/>
      </w:tblCellMar>
    </w:tblPr>
    <w:tblStylePr w:type="firstRow">
      <w:pPr>
        <w:spacing w:before="0" w:after="0" w:line="240" w:lineRule="auto"/>
      </w:pPr>
      <w:rPr>
        <w:rFonts w:ascii="CG Omega" w:eastAsia="Times New Roman" w:hAnsi="CG Omega" w:cs="Times New Roman"/>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0" w:after="0" w:line="240" w:lineRule="auto"/>
      </w:pPr>
      <w:rPr>
        <w:rFonts w:ascii="CG Omega" w:eastAsia="Times New Roman" w:hAnsi="CG Omega" w:cs="Times New Roman"/>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CG Omega" w:eastAsia="Times New Roman" w:hAnsi="CG Omega" w:cs="Times New Roman"/>
        <w:b/>
        <w:bCs/>
      </w:rPr>
    </w:tblStylePr>
    <w:tblStylePr w:type="lastCol">
      <w:rPr>
        <w:rFonts w:ascii="CG Omega" w:eastAsia="Times New Roman" w:hAnsi="CG Omega" w:cs="Times New Roman"/>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customStyle="1" w:styleId="TableGrid10">
    <w:name w:val="TableGrid1"/>
    <w:rsid w:val="00153EC5"/>
    <w:rPr>
      <w:rFonts w:eastAsia="PMingLiU"/>
      <w:sz w:val="22"/>
      <w:szCs w:val="22"/>
    </w:rPr>
    <w:tblPr>
      <w:tblCellMar>
        <w:top w:w="0" w:type="dxa"/>
        <w:left w:w="0" w:type="dxa"/>
        <w:bottom w:w="0" w:type="dxa"/>
        <w:right w:w="0" w:type="dxa"/>
      </w:tblCellMar>
    </w:tblPr>
  </w:style>
  <w:style w:type="table" w:customStyle="1" w:styleId="GridTable411">
    <w:name w:val="Grid Table 411"/>
    <w:basedOn w:val="a4"/>
    <w:uiPriority w:val="49"/>
    <w:rsid w:val="00153EC5"/>
    <w:rPr>
      <w:rFonts w:eastAsia="Calibri"/>
      <w:sz w:val="22"/>
      <w:szCs w:val="22"/>
    </w:rPr>
    <w:tblPr>
      <w:tblStyleRowBandSize w:val="1"/>
      <w:tblStyleColBandSize w:val="1"/>
      <w:tblInd w:w="0" w:type="dxa"/>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CellMar>
        <w:top w:w="0" w:type="dxa"/>
        <w:left w:w="108" w:type="dxa"/>
        <w:bottom w:w="0" w:type="dxa"/>
        <w:right w:w="108" w:type="dxa"/>
      </w:tblCellMar>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4-Accent311">
    <w:name w:val="Grid Table 4 - Accent 311"/>
    <w:basedOn w:val="a4"/>
    <w:uiPriority w:val="49"/>
    <w:rsid w:val="00153EC5"/>
    <w:rPr>
      <w:rFonts w:eastAsia="Calibri"/>
      <w:sz w:val="22"/>
      <w:szCs w:val="22"/>
    </w:rPr>
    <w:tblPr>
      <w:tblStyleRowBandSize w:val="1"/>
      <w:tblStyleColBandSize w:val="1"/>
      <w:tblInd w:w="0" w:type="dxa"/>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CellMar>
        <w:top w:w="0" w:type="dxa"/>
        <w:left w:w="108" w:type="dxa"/>
        <w:bottom w:w="0" w:type="dxa"/>
        <w:right w:w="108" w:type="dxa"/>
      </w:tblCellMar>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TableContemporary1">
    <w:name w:val="Table Contemporary1"/>
    <w:basedOn w:val="a4"/>
    <w:next w:val="aff8"/>
    <w:uiPriority w:val="99"/>
    <w:rsid w:val="00153EC5"/>
    <w:rPr>
      <w:rFonts w:eastAsia="Calibri"/>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LightGrid-Accent61">
    <w:name w:val="Light Grid - Accent 61"/>
    <w:basedOn w:val="a4"/>
    <w:next w:val="-60"/>
    <w:uiPriority w:val="62"/>
    <w:rsid w:val="00153EC5"/>
    <w:rPr>
      <w:rFonts w:eastAsia="Calibri"/>
      <w:sz w:val="22"/>
      <w:szCs w:val="22"/>
    </w:rPr>
    <w:tblPr>
      <w:tblStyleRowBandSize w:val="1"/>
      <w:tblStyleColBandSize w:val="1"/>
      <w:tblInd w:w="0" w:type="dxa"/>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CellMar>
        <w:top w:w="0" w:type="dxa"/>
        <w:left w:w="108" w:type="dxa"/>
        <w:bottom w:w="0" w:type="dxa"/>
        <w:right w:w="108" w:type="dxa"/>
      </w:tblCellMar>
    </w:tblPr>
    <w:tblStylePr w:type="firstRow">
      <w:pPr>
        <w:spacing w:before="0" w:after="0" w:line="240" w:lineRule="auto"/>
      </w:pPr>
      <w:rPr>
        <w:rFonts w:ascii="Coronet" w:eastAsia="PMingLiU" w:hAnsi="Coronet"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0" w:after="0" w:line="240" w:lineRule="auto"/>
      </w:pPr>
      <w:rPr>
        <w:rFonts w:ascii="Coronet" w:eastAsia="PMingLiU" w:hAnsi="Coronet"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Coronet" w:eastAsia="PMingLiU" w:hAnsi="Coronet" w:cs="Times New Roman"/>
        <w:b/>
        <w:bCs/>
      </w:rPr>
    </w:tblStylePr>
    <w:tblStylePr w:type="lastCol">
      <w:rPr>
        <w:rFonts w:ascii="Coronet" w:eastAsia="PMingLiU" w:hAnsi="Coronet"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customStyle="1" w:styleId="MediumShading211">
    <w:name w:val="Medium Shading 211"/>
    <w:basedOn w:val="a4"/>
    <w:uiPriority w:val="64"/>
    <w:rsid w:val="00153EC5"/>
    <w:rPr>
      <w:rFonts w:eastAsia="Calibri"/>
      <w:sz w:val="22"/>
      <w:szCs w:val="22"/>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List1-Accent61">
    <w:name w:val="Medium List 1 - Accent 61"/>
    <w:basedOn w:val="a4"/>
    <w:next w:val="1-6"/>
    <w:uiPriority w:val="70"/>
    <w:rsid w:val="00153EC5"/>
    <w:rPr>
      <w:color w:val="000000"/>
    </w:rPr>
    <w:tblPr>
      <w:tblStyleRowBandSize w:val="1"/>
      <w:tblStyleColBandSize w:val="1"/>
      <w:tblInd w:w="0" w:type="dxa"/>
      <w:tblBorders>
        <w:top w:val="single" w:sz="8" w:space="0" w:color="F79646"/>
        <w:bottom w:val="single" w:sz="8" w:space="0" w:color="F79646"/>
      </w:tblBorders>
      <w:tblCellMar>
        <w:top w:w="0" w:type="dxa"/>
        <w:left w:w="108" w:type="dxa"/>
        <w:bottom w:w="0" w:type="dxa"/>
        <w:right w:w="108" w:type="dxa"/>
      </w:tblCellMar>
    </w:tblPr>
    <w:tblStylePr w:type="firstRow">
      <w:rPr>
        <w:rFonts w:ascii="Coronet" w:eastAsia="PMingLiU" w:hAnsi="Coronet" w:cs="Times New Roman"/>
      </w:rPr>
      <w:tblPr/>
      <w:tcPr>
        <w:tcBorders>
          <w:top w:val="nil"/>
          <w:bottom w:val="single" w:sz="8" w:space="0" w:color="F79646"/>
        </w:tcBorders>
      </w:tcPr>
    </w:tblStylePr>
    <w:tblStylePr w:type="lastRow">
      <w:rPr>
        <w:b/>
        <w:bCs/>
        <w:color w:val="1F497D"/>
      </w:rPr>
      <w:tblPr/>
      <w:tcPr>
        <w:tcBorders>
          <w:top w:val="single" w:sz="8" w:space="0" w:color="F79646"/>
          <w:bottom w:val="single" w:sz="8" w:space="0" w:color="F79646"/>
        </w:tcBorders>
      </w:tcPr>
    </w:tblStylePr>
    <w:tblStylePr w:type="firstCol">
      <w:rPr>
        <w:b/>
        <w:bCs/>
      </w:rPr>
    </w:tblStylePr>
    <w:tblStylePr w:type="lastCol">
      <w:rPr>
        <w:b/>
        <w:bCs/>
      </w:rPr>
      <w:tblPr/>
      <w:tcPr>
        <w:tcBorders>
          <w:top w:val="single" w:sz="8" w:space="0" w:color="F79646"/>
          <w:bottom w:val="single" w:sz="8" w:space="0" w:color="F79646"/>
        </w:tcBorders>
      </w:tcPr>
    </w:tblStylePr>
    <w:tblStylePr w:type="band1Vert">
      <w:tblPr/>
      <w:tcPr>
        <w:shd w:val="clear" w:color="auto" w:fill="FDE4D0"/>
      </w:tcPr>
    </w:tblStylePr>
    <w:tblStylePr w:type="band1Horz">
      <w:tblPr/>
      <w:tcPr>
        <w:shd w:val="clear" w:color="auto" w:fill="FDE4D0"/>
      </w:tcPr>
    </w:tblStylePr>
  </w:style>
  <w:style w:type="table" w:customStyle="1" w:styleId="MediumGrid3-Accent61">
    <w:name w:val="Medium Grid 3 - Accent 61"/>
    <w:basedOn w:val="a4"/>
    <w:next w:val="3-6"/>
    <w:uiPriority w:val="60"/>
    <w:rsid w:val="00153EC5"/>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MediumGrid311">
    <w:name w:val="Medium Grid 311"/>
    <w:basedOn w:val="a4"/>
    <w:uiPriority w:val="60"/>
    <w:rsid w:val="00153EC5"/>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customStyle="1" w:styleId="MediumGrid3-Accent41">
    <w:name w:val="Medium Grid 3 - Accent 41"/>
    <w:basedOn w:val="a4"/>
    <w:next w:val="3-4"/>
    <w:uiPriority w:val="60"/>
    <w:rsid w:val="00153EC5"/>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table" w:customStyle="1" w:styleId="MediumGrid3-Accent51">
    <w:name w:val="Medium Grid 3 - Accent 51"/>
    <w:basedOn w:val="a4"/>
    <w:next w:val="3-5"/>
    <w:uiPriority w:val="60"/>
    <w:rsid w:val="00153EC5"/>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DarkList-Accent51">
    <w:name w:val="Dark List - Accent 51"/>
    <w:basedOn w:val="a4"/>
    <w:next w:val="-5"/>
    <w:uiPriority w:val="61"/>
    <w:rsid w:val="00153EC5"/>
    <w:rPr>
      <w:color w:val="FFFFFF"/>
    </w:rPr>
    <w:tblPr>
      <w:tblStyleRowBandSize w:val="1"/>
      <w:tblStyleColBandSize w:val="1"/>
      <w:tblInd w:w="0" w:type="dxa"/>
      <w:tblCellMar>
        <w:top w:w="0" w:type="dxa"/>
        <w:left w:w="108" w:type="dxa"/>
        <w:bottom w:w="0" w:type="dxa"/>
        <w:right w:w="108" w:type="dxa"/>
      </w:tblCellMar>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MediumGrid2-Accent11">
    <w:name w:val="Medium Grid 2 - Accent 11"/>
    <w:basedOn w:val="a4"/>
    <w:next w:val="2-1"/>
    <w:uiPriority w:val="63"/>
    <w:rsid w:val="00153EC5"/>
    <w:rPr>
      <w:rFonts w:ascii="Cambria" w:eastAsia="PMingLiU" w:hAnsi="Cambria"/>
      <w:color w:val="000000"/>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table" w:customStyle="1" w:styleId="LightList-Accent121">
    <w:name w:val="Light List - Accent 121"/>
    <w:basedOn w:val="a4"/>
    <w:uiPriority w:val="61"/>
    <w:rsid w:val="00153EC5"/>
    <w:rPr>
      <w:rFonts w:eastAsia="Calibri"/>
      <w:sz w:val="22"/>
      <w:szCs w:val="22"/>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TableGrid21">
    <w:name w:val="Table Grid21"/>
    <w:basedOn w:val="a4"/>
    <w:next w:val="ad"/>
    <w:uiPriority w:val="59"/>
    <w:rsid w:val="00153EC5"/>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PwCListBullets111">
    <w:name w:val="PwC List Bullets 111"/>
    <w:uiPriority w:val="99"/>
    <w:rsid w:val="00153EC5"/>
  </w:style>
  <w:style w:type="numbering" w:customStyle="1" w:styleId="PwCListNumbers111">
    <w:name w:val="PwC List Numbers 111"/>
    <w:uiPriority w:val="99"/>
    <w:rsid w:val="00153EC5"/>
  </w:style>
  <w:style w:type="numbering" w:customStyle="1" w:styleId="PwCAppendixList161">
    <w:name w:val="PwC Appendix List 161"/>
    <w:uiPriority w:val="99"/>
    <w:rsid w:val="00153EC5"/>
  </w:style>
  <w:style w:type="numbering" w:customStyle="1" w:styleId="StyleBulletedSymbolsymbolLeft095cmHanging063cm21">
    <w:name w:val="Style Bulleted Symbol (symbol) Left:  095 cm Hanging:  063 cm21"/>
    <w:basedOn w:val="a5"/>
    <w:rsid w:val="00153EC5"/>
  </w:style>
  <w:style w:type="numbering" w:customStyle="1" w:styleId="StyleBulleted11">
    <w:name w:val="Style Bulleted11"/>
    <w:basedOn w:val="a5"/>
    <w:rsid w:val="00153EC5"/>
  </w:style>
  <w:style w:type="numbering" w:customStyle="1" w:styleId="PwCAppendixList1511">
    <w:name w:val="PwC Appendix List 1511"/>
    <w:uiPriority w:val="99"/>
    <w:rsid w:val="00153EC5"/>
  </w:style>
  <w:style w:type="numbering" w:customStyle="1" w:styleId="CurrentList111">
    <w:name w:val="Current List111"/>
    <w:rsid w:val="00153EC5"/>
  </w:style>
  <w:style w:type="numbering" w:customStyle="1" w:styleId="Style1BulletedDarkRed11">
    <w:name w:val="Style 1 Bulleted Dark Red11"/>
    <w:basedOn w:val="a5"/>
    <w:rsid w:val="00153EC5"/>
  </w:style>
  <w:style w:type="table" w:customStyle="1" w:styleId="210">
    <w:name w:val="_πίνακας21"/>
    <w:basedOn w:val="a4"/>
    <w:next w:val="ad"/>
    <w:uiPriority w:val="59"/>
    <w:rsid w:val="00153EC5"/>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ListTable3-Accent311">
    <w:name w:val="List Table 3 - Accent 311"/>
    <w:basedOn w:val="a4"/>
    <w:uiPriority w:val="48"/>
    <w:rsid w:val="00153EC5"/>
    <w:rPr>
      <w:rFonts w:eastAsia="Calibri"/>
      <w:sz w:val="22"/>
      <w:szCs w:val="22"/>
    </w:rPr>
    <w:tblPr>
      <w:tblStyleRowBandSize w:val="1"/>
      <w:tblStyleColBandSize w:val="1"/>
      <w:tblInd w:w="0" w:type="dxa"/>
      <w:tblBorders>
        <w:top w:val="single" w:sz="4" w:space="0" w:color="9BBB59"/>
        <w:left w:val="single" w:sz="4" w:space="0" w:color="9BBB59"/>
        <w:bottom w:val="single" w:sz="4" w:space="0" w:color="9BBB59"/>
        <w:right w:val="single" w:sz="4" w:space="0" w:color="9BBB59"/>
      </w:tblBorders>
      <w:tblCellMar>
        <w:top w:w="0" w:type="dxa"/>
        <w:left w:w="108" w:type="dxa"/>
        <w:bottom w:w="0" w:type="dxa"/>
        <w:right w:w="108" w:type="dxa"/>
      </w:tblCellMar>
    </w:tblPr>
    <w:tblStylePr w:type="firstRow">
      <w:rPr>
        <w:b/>
        <w:bCs/>
        <w:color w:val="FFFFFF"/>
      </w:rPr>
      <w:tblPr/>
      <w:tcPr>
        <w:shd w:val="clear" w:color="auto" w:fill="9BBB59"/>
      </w:tcPr>
    </w:tblStylePr>
    <w:tblStylePr w:type="lastRow">
      <w:rPr>
        <w:b/>
        <w:bCs/>
      </w:rPr>
      <w:tblPr/>
      <w:tcPr>
        <w:tcBorders>
          <w:top w:val="double" w:sz="4" w:space="0" w:color="9BBB59"/>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9BBB59"/>
          <w:right w:val="single" w:sz="4" w:space="0" w:color="9BBB59"/>
        </w:tcBorders>
      </w:tcPr>
    </w:tblStylePr>
    <w:tblStylePr w:type="band1Horz">
      <w:tblPr/>
      <w:tcPr>
        <w:tcBorders>
          <w:top w:val="single" w:sz="4" w:space="0" w:color="9BBB59"/>
          <w:bottom w:val="single" w:sz="4" w:space="0" w:color="9BBB59"/>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left w:val="nil"/>
        </w:tcBorders>
      </w:tcPr>
    </w:tblStylePr>
    <w:tblStylePr w:type="swCell">
      <w:tblPr/>
      <w:tcPr>
        <w:tcBorders>
          <w:top w:val="double" w:sz="4" w:space="0" w:color="9BBB59"/>
          <w:right w:val="nil"/>
        </w:tcBorders>
      </w:tcPr>
    </w:tblStylePr>
  </w:style>
  <w:style w:type="table" w:customStyle="1" w:styleId="TableGrid112">
    <w:name w:val="Table Grid112"/>
    <w:basedOn w:val="a4"/>
    <w:next w:val="ad"/>
    <w:uiPriority w:val="59"/>
    <w:rsid w:val="00153EC5"/>
    <w:rPr>
      <w:rFonts w:eastAsia="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
    <w:name w:val="Table Grid1111"/>
    <w:basedOn w:val="a4"/>
    <w:next w:val="ad"/>
    <w:uiPriority w:val="59"/>
    <w:rsid w:val="00153EC5"/>
    <w:rPr>
      <w:rFonts w:eastAsia="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MediumGrid3-Accent11">
    <w:name w:val="Medium Grid 3 - Accent 11"/>
    <w:basedOn w:val="a4"/>
    <w:next w:val="3-1"/>
    <w:uiPriority w:val="41"/>
    <w:rsid w:val="00153EC5"/>
    <w:pPr>
      <w:spacing w:before="120"/>
      <w:jc w:val="both"/>
    </w:pPr>
    <w:rPr>
      <w:rFonts w:ascii="Times New Roman" w:eastAsia="Times New Roman" w:hAnsi="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GridTable4-Accent112">
    <w:name w:val="Grid Table 4 - Accent 112"/>
    <w:basedOn w:val="a4"/>
    <w:next w:val="GridTable4-Accent11"/>
    <w:uiPriority w:val="49"/>
    <w:rsid w:val="00153EC5"/>
    <w:tblPr>
      <w:tblStyleRowBandSize w:val="1"/>
      <w:tblStyleColBandSize w:val="1"/>
      <w:tblInd w:w="0"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CellMar>
        <w:top w:w="0" w:type="dxa"/>
        <w:left w:w="108" w:type="dxa"/>
        <w:bottom w:w="0" w:type="dxa"/>
        <w:right w:w="108" w:type="dxa"/>
      </w:tblCellMar>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ListTable4-Accent111">
    <w:name w:val="List Table 4 - Accent 111"/>
    <w:basedOn w:val="a4"/>
    <w:next w:val="ListTable4-Accent11"/>
    <w:uiPriority w:val="49"/>
    <w:rsid w:val="00153EC5"/>
    <w:tblPr>
      <w:tblStyleRowBandSize w:val="1"/>
      <w:tblStyleColBandSize w:val="1"/>
      <w:tblInd w:w="0" w:type="dxa"/>
      <w:tblBorders>
        <w:top w:val="single" w:sz="4" w:space="0" w:color="95B3D7"/>
        <w:left w:val="single" w:sz="4" w:space="0" w:color="95B3D7"/>
        <w:bottom w:val="single" w:sz="4" w:space="0" w:color="95B3D7"/>
        <w:right w:val="single" w:sz="4" w:space="0" w:color="95B3D7"/>
        <w:insideH w:val="single" w:sz="4" w:space="0" w:color="95B3D7"/>
      </w:tblBorders>
      <w:tblCellMar>
        <w:top w:w="0" w:type="dxa"/>
        <w:left w:w="108" w:type="dxa"/>
        <w:bottom w:w="0" w:type="dxa"/>
        <w:right w:w="108" w:type="dxa"/>
      </w:tblCellMar>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tcBorders>
        <w:shd w:val="clear" w:color="auto" w:fill="4F81BD"/>
      </w:tcPr>
    </w:tblStylePr>
    <w:tblStylePr w:type="lastRow">
      <w:rPr>
        <w:b/>
        <w:bCs/>
      </w:rPr>
      <w:tblPr/>
      <w:tcPr>
        <w:tcBorders>
          <w:top w:val="double" w:sz="4" w:space="0" w:color="95B3D7"/>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GridTable3-Accent52">
    <w:name w:val="Grid Table 3 - Accent 52"/>
    <w:basedOn w:val="a4"/>
    <w:next w:val="GridTable3-Accent51"/>
    <w:uiPriority w:val="48"/>
    <w:rsid w:val="00153EC5"/>
    <w:rPr>
      <w:rFonts w:eastAsia="PMingLiU"/>
      <w:sz w:val="22"/>
      <w:szCs w:val="22"/>
      <w:lang w:eastAsia="zh-TW"/>
    </w:rPr>
    <w:tblPr>
      <w:tblStyleRowBandSize w:val="1"/>
      <w:tblStyleColBandSize w:val="1"/>
      <w:tblInd w:w="0" w:type="dxa"/>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AEEF3"/>
      </w:tcPr>
    </w:tblStylePr>
    <w:tblStylePr w:type="band1Horz">
      <w:tblPr/>
      <w:tcPr>
        <w:shd w:val="clear" w:color="auto" w:fill="DAEEF3"/>
      </w:tcPr>
    </w:tblStylePr>
    <w:tblStylePr w:type="neCell">
      <w:tblPr/>
      <w:tcPr>
        <w:tcBorders>
          <w:bottom w:val="single" w:sz="4" w:space="0" w:color="92CDDC"/>
        </w:tcBorders>
      </w:tcPr>
    </w:tblStylePr>
    <w:tblStylePr w:type="nwCell">
      <w:tblPr/>
      <w:tcPr>
        <w:tcBorders>
          <w:bottom w:val="single" w:sz="4" w:space="0" w:color="92CDDC"/>
        </w:tcBorders>
      </w:tcPr>
    </w:tblStylePr>
    <w:tblStylePr w:type="seCell">
      <w:tblPr/>
      <w:tcPr>
        <w:tcBorders>
          <w:top w:val="single" w:sz="4" w:space="0" w:color="92CDDC"/>
        </w:tcBorders>
      </w:tcPr>
    </w:tblStylePr>
    <w:tblStylePr w:type="swCell">
      <w:tblPr/>
      <w:tcPr>
        <w:tcBorders>
          <w:top w:val="single" w:sz="4" w:space="0" w:color="92CDDC"/>
        </w:tcBorders>
      </w:tcPr>
    </w:tblStylePr>
  </w:style>
  <w:style w:type="table" w:customStyle="1" w:styleId="GridTable4-Accent511">
    <w:name w:val="Grid Table 4 - Accent 511"/>
    <w:basedOn w:val="a4"/>
    <w:next w:val="GridTable4-Accent51"/>
    <w:uiPriority w:val="49"/>
    <w:rsid w:val="00153EC5"/>
    <w:tblPr>
      <w:tblStyleRowBandSize w:val="1"/>
      <w:tblStyleColBandSize w:val="1"/>
      <w:tblInd w:w="0" w:type="dxa"/>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CellMar>
        <w:top w:w="0" w:type="dxa"/>
        <w:left w:w="108" w:type="dxa"/>
        <w:bottom w:w="0" w:type="dxa"/>
        <w:right w:w="108" w:type="dxa"/>
      </w:tblCellMar>
    </w:tblPr>
    <w:tblStylePr w:type="firstRow">
      <w:rPr>
        <w:b/>
        <w:bCs/>
        <w:color w:val="FFFFFF"/>
      </w:rPr>
      <w:tblPr/>
      <w:tcPr>
        <w:tcBorders>
          <w:top w:val="single" w:sz="4" w:space="0" w:color="4BACC6"/>
          <w:left w:val="single" w:sz="4" w:space="0" w:color="4BACC6"/>
          <w:bottom w:val="single" w:sz="4" w:space="0" w:color="4BACC6"/>
          <w:right w:val="single" w:sz="4" w:space="0" w:color="4BACC6"/>
          <w:insideH w:val="nil"/>
          <w:insideV w:val="nil"/>
        </w:tcBorders>
        <w:shd w:val="clear" w:color="auto" w:fill="4BACC6"/>
      </w:tcPr>
    </w:tblStylePr>
    <w:tblStylePr w:type="lastRow">
      <w:rPr>
        <w:b/>
        <w:bCs/>
      </w:rPr>
      <w:tblPr/>
      <w:tcPr>
        <w:tcBorders>
          <w:top w:val="double" w:sz="4" w:space="0" w:color="4BACC6"/>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character" w:customStyle="1" w:styleId="UnresolvedMention6">
    <w:name w:val="Unresolved Mention6"/>
    <w:uiPriority w:val="99"/>
    <w:semiHidden/>
    <w:unhideWhenUsed/>
    <w:rsid w:val="00153EC5"/>
    <w:rPr>
      <w:color w:val="605E5C"/>
      <w:shd w:val="clear" w:color="auto" w:fill="E1DFDD"/>
    </w:rPr>
  </w:style>
  <w:style w:type="numbering" w:customStyle="1" w:styleId="NoList6">
    <w:name w:val="No List6"/>
    <w:next w:val="a5"/>
    <w:uiPriority w:val="99"/>
    <w:semiHidden/>
    <w:unhideWhenUsed/>
    <w:rsid w:val="003A64E4"/>
  </w:style>
  <w:style w:type="table" w:customStyle="1" w:styleId="36">
    <w:name w:val="_πίνακας3"/>
    <w:basedOn w:val="a4"/>
    <w:next w:val="ad"/>
    <w:uiPriority w:val="39"/>
    <w:rsid w:val="003A64E4"/>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PwCTableFigures2">
    <w:name w:val="PwC Table Figures2"/>
    <w:basedOn w:val="a4"/>
    <w:uiPriority w:val="99"/>
    <w:qFormat/>
    <w:rsid w:val="003A64E4"/>
    <w:pPr>
      <w:tabs>
        <w:tab w:val="decimal" w:pos="1134"/>
      </w:tabs>
      <w:spacing w:before="60" w:after="60"/>
    </w:pPr>
    <w:rPr>
      <w:rFonts w:ascii="Arial" w:hAnsi="Arial"/>
    </w:rPr>
    <w:tblPr>
      <w:tblInd w:w="0" w:type="dxa"/>
      <w:tblBorders>
        <w:insideH w:val="dotted" w:sz="4" w:space="0" w:color="DC6900"/>
      </w:tblBorders>
      <w:tblCellMar>
        <w:top w:w="0" w:type="dxa"/>
        <w:left w:w="108" w:type="dxa"/>
        <w:bottom w:w="0" w:type="dxa"/>
        <w:right w:w="108" w:type="dxa"/>
      </w:tblCellMar>
    </w:tblPr>
    <w:tblStylePr w:type="firstRow">
      <w:rPr>
        <w:b/>
      </w:rPr>
      <w:tblPr/>
      <w:tcPr>
        <w:tcBorders>
          <w:top w:val="single" w:sz="6" w:space="0" w:color="DC6900"/>
          <w:left w:val="nil"/>
          <w:bottom w:val="single" w:sz="6" w:space="0" w:color="DC6900"/>
          <w:right w:val="nil"/>
          <w:insideH w:val="nil"/>
          <w:insideV w:val="nil"/>
          <w:tl2br w:val="nil"/>
          <w:tr2bl w:val="nil"/>
        </w:tcBorders>
      </w:tcPr>
    </w:tblStylePr>
    <w:tblStylePr w:type="lastRow">
      <w:rPr>
        <w:rFonts w:ascii="Courier New" w:hAnsi="Courier New"/>
        <w:b/>
        <w:i w:val="0"/>
        <w:color w:val="auto"/>
        <w:sz w:val="20"/>
      </w:rPr>
      <w:tblPr/>
      <w:tcPr>
        <w:tcBorders>
          <w:top w:val="single" w:sz="6" w:space="0" w:color="DC6900"/>
          <w:left w:val="nil"/>
          <w:bottom w:val="single" w:sz="6" w:space="0" w:color="DC6900"/>
          <w:right w:val="nil"/>
          <w:insideH w:val="nil"/>
          <w:insideV w:val="nil"/>
          <w:tl2br w:val="nil"/>
          <w:tr2bl w:val="nil"/>
        </w:tcBorders>
      </w:tcPr>
    </w:tblStylePr>
  </w:style>
  <w:style w:type="table" w:customStyle="1" w:styleId="PwCTableText2">
    <w:name w:val="PwC Table Text2"/>
    <w:basedOn w:val="a4"/>
    <w:uiPriority w:val="99"/>
    <w:qFormat/>
    <w:rsid w:val="003A64E4"/>
    <w:pPr>
      <w:spacing w:before="60" w:after="60"/>
    </w:pPr>
    <w:tblPr>
      <w:tblStyleRowBandSize w:val="1"/>
      <w:tblInd w:w="0" w:type="dxa"/>
      <w:tblBorders>
        <w:insideH w:val="dotted" w:sz="4" w:space="0" w:color="DC6900"/>
      </w:tblBorders>
      <w:tblCellMar>
        <w:top w:w="0" w:type="dxa"/>
        <w:left w:w="108" w:type="dxa"/>
        <w:bottom w:w="0" w:type="dxa"/>
        <w:right w:w="108" w:type="dxa"/>
      </w:tblCellMar>
    </w:tblPr>
    <w:tblStylePr w:type="firstRow">
      <w:rPr>
        <w:b/>
      </w:rPr>
      <w:tblPr/>
      <w:tcPr>
        <w:tcBorders>
          <w:top w:val="single" w:sz="6" w:space="0" w:color="DC6900"/>
          <w:bottom w:val="single" w:sz="6" w:space="0" w:color="DC6900"/>
        </w:tcBorders>
      </w:tcPr>
    </w:tblStylePr>
    <w:tblStylePr w:type="lastRow">
      <w:rPr>
        <w:b/>
      </w:rPr>
      <w:tblPr/>
      <w:tcPr>
        <w:tcBorders>
          <w:top w:val="single" w:sz="6" w:space="0" w:color="DC6900"/>
          <w:bottom w:val="single" w:sz="6" w:space="0" w:color="DC6900"/>
        </w:tcBorders>
      </w:tcPr>
    </w:tblStylePr>
    <w:tblStylePr w:type="band1Horz">
      <w:tblPr/>
      <w:tcPr>
        <w:tcBorders>
          <w:bottom w:val="nil"/>
        </w:tcBorders>
      </w:tcPr>
    </w:tblStylePr>
  </w:style>
  <w:style w:type="numbering" w:customStyle="1" w:styleId="PwCAppendixList112">
    <w:name w:val="PwC Appendix List 112"/>
    <w:uiPriority w:val="99"/>
    <w:rsid w:val="003A64E4"/>
  </w:style>
  <w:style w:type="numbering" w:customStyle="1" w:styleId="PwCAppendixList122">
    <w:name w:val="PwC Appendix List 122"/>
    <w:uiPriority w:val="99"/>
    <w:rsid w:val="003A64E4"/>
  </w:style>
  <w:style w:type="numbering" w:customStyle="1" w:styleId="PwCAppendixList132">
    <w:name w:val="PwC Appendix List 132"/>
    <w:uiPriority w:val="99"/>
    <w:rsid w:val="003A64E4"/>
  </w:style>
  <w:style w:type="numbering" w:customStyle="1" w:styleId="PwCAppendixList142">
    <w:name w:val="PwC Appendix List 142"/>
    <w:uiPriority w:val="99"/>
    <w:rsid w:val="003A64E4"/>
  </w:style>
  <w:style w:type="table" w:customStyle="1" w:styleId="MediumShading2-Accent32">
    <w:name w:val="Medium Shading 2 - Accent 32"/>
    <w:basedOn w:val="a4"/>
    <w:next w:val="2-3"/>
    <w:uiPriority w:val="64"/>
    <w:rsid w:val="003A64E4"/>
    <w:rPr>
      <w:rFonts w:eastAsia="Calibri"/>
      <w:lang w:val="en-GB"/>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List-Accent63">
    <w:name w:val="Light List - Accent 63"/>
    <w:basedOn w:val="a4"/>
    <w:next w:val="-6"/>
    <w:uiPriority w:val="61"/>
    <w:rsid w:val="003A64E4"/>
    <w:rPr>
      <w:rFonts w:eastAsia="Calibri"/>
      <w:lang w:val="en-GB"/>
    </w:rPr>
    <w:tblPr>
      <w:tblStyleRowBandSize w:val="1"/>
      <w:tblStyleColBandSize w:val="1"/>
      <w:tblInd w:w="0" w:type="dxa"/>
      <w:tblBorders>
        <w:top w:val="single" w:sz="8" w:space="0" w:color="F79646"/>
        <w:left w:val="single" w:sz="8" w:space="0" w:color="F79646"/>
        <w:bottom w:val="single" w:sz="8" w:space="0" w:color="F79646"/>
        <w:right w:val="single" w:sz="8" w:space="0" w:color="F7964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customStyle="1" w:styleId="LightShading-Accent112">
    <w:name w:val="Light Shading - Accent 112"/>
    <w:basedOn w:val="a4"/>
    <w:uiPriority w:val="60"/>
    <w:rsid w:val="003A64E4"/>
    <w:rPr>
      <w:rFonts w:eastAsia="Calibri"/>
      <w:color w:val="365F91"/>
      <w:lang w:val="en-GB"/>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List-Accent613">
    <w:name w:val="Light List - Accent 613"/>
    <w:basedOn w:val="a4"/>
    <w:next w:val="-6"/>
    <w:uiPriority w:val="61"/>
    <w:rsid w:val="003A64E4"/>
    <w:rPr>
      <w:rFonts w:eastAsia="Calibri"/>
      <w:sz w:val="22"/>
      <w:szCs w:val="22"/>
    </w:rPr>
    <w:tblPr>
      <w:tblStyleRowBandSize w:val="1"/>
      <w:tblStyleColBandSize w:val="1"/>
      <w:tblInd w:w="0" w:type="dxa"/>
      <w:tblBorders>
        <w:top w:val="single" w:sz="8" w:space="0" w:color="F79646"/>
        <w:left w:val="single" w:sz="8" w:space="0" w:color="F79646"/>
        <w:bottom w:val="single" w:sz="8" w:space="0" w:color="F79646"/>
        <w:right w:val="single" w:sz="8" w:space="0" w:color="F7964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customStyle="1" w:styleId="DP-Plain2">
    <w:name w:val="DP-Plain2"/>
    <w:basedOn w:val="a4"/>
    <w:uiPriority w:val="99"/>
    <w:qFormat/>
    <w:rsid w:val="003A64E4"/>
    <w:rPr>
      <w:rFonts w:ascii="Arial" w:eastAsia="Calibri" w:hAnsi="Arial"/>
      <w:lang w:val="en-GB"/>
    </w:rPr>
    <w:tblPr>
      <w:tblInd w:w="0" w:type="dxa"/>
      <w:tblBorders>
        <w:bottom w:val="dotted" w:sz="6" w:space="0" w:color="auto"/>
      </w:tblBorders>
      <w:tblCellMar>
        <w:top w:w="57" w:type="dxa"/>
        <w:left w:w="0" w:type="dxa"/>
        <w:bottom w:w="0" w:type="dxa"/>
        <w:right w:w="0" w:type="dxa"/>
      </w:tblCellMar>
    </w:tblPr>
    <w:tblStylePr w:type="firstRow">
      <w:rPr>
        <w:b/>
      </w:rPr>
      <w:tblPr/>
      <w:tcPr>
        <w:tcBorders>
          <w:top w:val="single" w:sz="6" w:space="0" w:color="auto"/>
          <w:bottom w:val="dotted" w:sz="6" w:space="0" w:color="auto"/>
        </w:tcBorders>
      </w:tcPr>
    </w:tblStylePr>
  </w:style>
  <w:style w:type="numbering" w:customStyle="1" w:styleId="NoList12">
    <w:name w:val="No List12"/>
    <w:next w:val="a5"/>
    <w:uiPriority w:val="99"/>
    <w:semiHidden/>
    <w:unhideWhenUsed/>
    <w:rsid w:val="003A64E4"/>
  </w:style>
  <w:style w:type="numbering" w:customStyle="1" w:styleId="NoList22">
    <w:name w:val="No List22"/>
    <w:next w:val="a5"/>
    <w:uiPriority w:val="99"/>
    <w:semiHidden/>
    <w:unhideWhenUsed/>
    <w:rsid w:val="003A64E4"/>
  </w:style>
  <w:style w:type="numbering" w:customStyle="1" w:styleId="StyleBulletedSymbolsymbolLeft095cmHanging063cm12">
    <w:name w:val="Style Bulleted Symbol (symbol) Left:  095 cm Hanging:  063 cm12"/>
    <w:basedOn w:val="a5"/>
    <w:rsid w:val="003A64E4"/>
  </w:style>
  <w:style w:type="table" w:customStyle="1" w:styleId="MediumShading1-Accent112">
    <w:name w:val="Medium Shading 1 - Accent 112"/>
    <w:basedOn w:val="a4"/>
    <w:uiPriority w:val="63"/>
    <w:rsid w:val="003A64E4"/>
    <w:rPr>
      <w:rFonts w:eastAsia="Calibri"/>
      <w:lang w:val="en-GB"/>
    </w:rPr>
    <w:tblPr>
      <w:tblStyleRowBandSize w:val="1"/>
      <w:tblStyleColBandSize w:val="1"/>
      <w:tblInd w:w="0" w:type="dxa"/>
      <w:tblBorders>
        <w:top w:val="single" w:sz="8" w:space="0" w:color="D83939"/>
        <w:left w:val="single" w:sz="8" w:space="0" w:color="D83939"/>
        <w:bottom w:val="single" w:sz="8" w:space="0" w:color="D83939"/>
        <w:right w:val="single" w:sz="8" w:space="0" w:color="D83939"/>
        <w:insideH w:val="single" w:sz="8" w:space="0" w:color="D83939"/>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D83939"/>
          <w:left w:val="single" w:sz="8" w:space="0" w:color="D83939"/>
          <w:bottom w:val="single" w:sz="8" w:space="0" w:color="D83939"/>
          <w:right w:val="single" w:sz="8" w:space="0" w:color="D83939"/>
          <w:insideH w:val="nil"/>
          <w:insideV w:val="nil"/>
        </w:tcBorders>
        <w:shd w:val="clear" w:color="auto" w:fill="A32020"/>
      </w:tcPr>
    </w:tblStylePr>
    <w:tblStylePr w:type="lastRow">
      <w:pPr>
        <w:spacing w:before="0" w:after="0" w:line="240" w:lineRule="auto"/>
      </w:pPr>
      <w:rPr>
        <w:b/>
        <w:bCs/>
      </w:rPr>
      <w:tblPr/>
      <w:tcPr>
        <w:tcBorders>
          <w:top w:val="double" w:sz="6" w:space="0" w:color="D83939"/>
          <w:left w:val="single" w:sz="8" w:space="0" w:color="D83939"/>
          <w:bottom w:val="single" w:sz="8" w:space="0" w:color="D83939"/>
          <w:right w:val="single" w:sz="8" w:space="0" w:color="D83939"/>
          <w:insideH w:val="nil"/>
          <w:insideV w:val="nil"/>
        </w:tcBorders>
      </w:tcPr>
    </w:tblStylePr>
    <w:tblStylePr w:type="firstCol">
      <w:rPr>
        <w:b/>
        <w:bCs/>
      </w:rPr>
    </w:tblStylePr>
    <w:tblStylePr w:type="lastCol">
      <w:rPr>
        <w:b/>
        <w:bCs/>
      </w:rPr>
    </w:tblStylePr>
    <w:tblStylePr w:type="band1Vert">
      <w:tblPr/>
      <w:tcPr>
        <w:shd w:val="clear" w:color="auto" w:fill="F2BDBD"/>
      </w:tcPr>
    </w:tblStylePr>
    <w:tblStylePr w:type="band1Horz">
      <w:tblPr/>
      <w:tcPr>
        <w:tcBorders>
          <w:insideH w:val="nil"/>
          <w:insideV w:val="nil"/>
        </w:tcBorders>
        <w:shd w:val="clear" w:color="auto" w:fill="F2BDBD"/>
      </w:tcPr>
    </w:tblStylePr>
    <w:tblStylePr w:type="band2Horz">
      <w:tblPr/>
      <w:tcPr>
        <w:tcBorders>
          <w:insideH w:val="nil"/>
          <w:insideV w:val="nil"/>
        </w:tcBorders>
      </w:tcPr>
    </w:tblStylePr>
  </w:style>
  <w:style w:type="table" w:customStyle="1" w:styleId="LightList-Accent112">
    <w:name w:val="Light List - Accent 112"/>
    <w:basedOn w:val="a4"/>
    <w:uiPriority w:val="61"/>
    <w:rsid w:val="003A64E4"/>
    <w:rPr>
      <w:rFonts w:eastAsia="Calibri"/>
      <w:lang w:val="en-GB"/>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numbering" w:customStyle="1" w:styleId="NoList32">
    <w:name w:val="No List32"/>
    <w:next w:val="a5"/>
    <w:uiPriority w:val="99"/>
    <w:semiHidden/>
    <w:unhideWhenUsed/>
    <w:rsid w:val="003A64E4"/>
  </w:style>
  <w:style w:type="numbering" w:customStyle="1" w:styleId="NoList42">
    <w:name w:val="No List42"/>
    <w:next w:val="a5"/>
    <w:uiPriority w:val="99"/>
    <w:semiHidden/>
    <w:unhideWhenUsed/>
    <w:rsid w:val="003A64E4"/>
  </w:style>
  <w:style w:type="table" w:customStyle="1" w:styleId="TableGrid13">
    <w:name w:val="Table Grid13"/>
    <w:basedOn w:val="a4"/>
    <w:next w:val="ad"/>
    <w:rsid w:val="003A64E4"/>
    <w:pPr>
      <w:widowControl w:val="0"/>
      <w:overflowPunct w:val="0"/>
      <w:autoSpaceDE w:val="0"/>
      <w:autoSpaceDN w:val="0"/>
      <w:adjustRightInd w:val="0"/>
      <w:spacing w:after="120" w:line="260" w:lineRule="atLeast"/>
      <w:jc w:val="both"/>
      <w:textAlignment w:val="baseline"/>
    </w:pPr>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ghtList-Accent212">
    <w:name w:val="Light List - Accent 212"/>
    <w:basedOn w:val="a4"/>
    <w:next w:val="-2"/>
    <w:uiPriority w:val="61"/>
    <w:rsid w:val="003A64E4"/>
    <w:rPr>
      <w:rFonts w:eastAsia="Calibri"/>
      <w:sz w:val="22"/>
      <w:szCs w:val="22"/>
    </w:rPr>
    <w:tblPr>
      <w:tblStyleRowBandSize w:val="1"/>
      <w:tblStyleColBandSize w:val="1"/>
      <w:tblInd w:w="0" w:type="dxa"/>
      <w:tblBorders>
        <w:top w:val="single" w:sz="8" w:space="0" w:color="C0504D"/>
        <w:left w:val="single" w:sz="8" w:space="0" w:color="C0504D"/>
        <w:bottom w:val="single" w:sz="8" w:space="0" w:color="C0504D"/>
        <w:right w:val="single" w:sz="8" w:space="0" w:color="C0504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C0504D"/>
      </w:tcPr>
    </w:tblStylePr>
    <w:tblStylePr w:type="lastRow">
      <w:pPr>
        <w:spacing w:before="0" w:after="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table" w:customStyle="1" w:styleId="LightList-Accent23">
    <w:name w:val="Light List - Accent 23"/>
    <w:basedOn w:val="a4"/>
    <w:next w:val="-2"/>
    <w:uiPriority w:val="61"/>
    <w:rsid w:val="003A64E4"/>
    <w:rPr>
      <w:rFonts w:eastAsia="Calibri"/>
      <w:lang w:val="en-GB"/>
    </w:rPr>
    <w:tblPr>
      <w:tblStyleRowBandSize w:val="1"/>
      <w:tblStyleColBandSize w:val="1"/>
      <w:tblInd w:w="0" w:type="dxa"/>
      <w:tblBorders>
        <w:top w:val="single" w:sz="8" w:space="0" w:color="C0504D"/>
        <w:left w:val="single" w:sz="8" w:space="0" w:color="C0504D"/>
        <w:bottom w:val="single" w:sz="8" w:space="0" w:color="C0504D"/>
        <w:right w:val="single" w:sz="8" w:space="0" w:color="C0504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C0504D"/>
      </w:tcPr>
    </w:tblStylePr>
    <w:tblStylePr w:type="lastRow">
      <w:pPr>
        <w:spacing w:before="0" w:after="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table" w:customStyle="1" w:styleId="MediumShading2-Accent112">
    <w:name w:val="Medium Shading 2 - Accent 112"/>
    <w:basedOn w:val="a4"/>
    <w:uiPriority w:val="64"/>
    <w:rsid w:val="003A64E4"/>
    <w:rPr>
      <w:lang w:val="en-GB"/>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DC6900"/>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DC6900"/>
      </w:tcPr>
    </w:tblStylePr>
    <w:tblStylePr w:type="lastCol">
      <w:rPr>
        <w:b/>
        <w:bCs/>
        <w:color w:val="FFFFFF"/>
      </w:rPr>
      <w:tblPr/>
      <w:tcPr>
        <w:tcBorders>
          <w:left w:val="nil"/>
          <w:right w:val="nil"/>
          <w:insideH w:val="nil"/>
          <w:insideV w:val="nil"/>
        </w:tcBorders>
        <w:shd w:val="clear" w:color="auto" w:fill="DC69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List-Accent6112">
    <w:name w:val="Light List - Accent 6112"/>
    <w:basedOn w:val="a4"/>
    <w:next w:val="-6"/>
    <w:uiPriority w:val="61"/>
    <w:rsid w:val="003A64E4"/>
    <w:rPr>
      <w:rFonts w:eastAsia="Calibri"/>
      <w:sz w:val="22"/>
      <w:szCs w:val="22"/>
    </w:rPr>
    <w:tblPr>
      <w:tblStyleRowBandSize w:val="1"/>
      <w:tblStyleColBandSize w:val="1"/>
      <w:tblInd w:w="0" w:type="dxa"/>
      <w:tblBorders>
        <w:top w:val="single" w:sz="8" w:space="0" w:color="F79646"/>
        <w:left w:val="single" w:sz="8" w:space="0" w:color="F79646"/>
        <w:bottom w:val="single" w:sz="8" w:space="0" w:color="F79646"/>
        <w:right w:val="single" w:sz="8" w:space="0" w:color="F7964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customStyle="1" w:styleId="MediumShading2-Accent22">
    <w:name w:val="Medium Shading 2 - Accent 22"/>
    <w:basedOn w:val="a4"/>
    <w:next w:val="2-2"/>
    <w:uiPriority w:val="64"/>
    <w:rsid w:val="003A64E4"/>
    <w:rPr>
      <w:rFonts w:eastAsia="Calibri"/>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C0504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C0504D"/>
      </w:tcPr>
    </w:tblStylePr>
    <w:tblStylePr w:type="lastCol">
      <w:rPr>
        <w:b/>
        <w:bCs/>
        <w:color w:val="FFFFFF"/>
      </w:rPr>
      <w:tblPr/>
      <w:tcPr>
        <w:tcBorders>
          <w:left w:val="nil"/>
          <w:right w:val="nil"/>
          <w:insideH w:val="nil"/>
          <w:insideV w:val="nil"/>
        </w:tcBorders>
        <w:shd w:val="clear" w:color="auto" w:fill="C0504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Web22">
    <w:name w:val="Table Web 22"/>
    <w:basedOn w:val="a4"/>
    <w:next w:val="Web2"/>
    <w:uiPriority w:val="99"/>
    <w:rsid w:val="003A64E4"/>
    <w:rPr>
      <w:rFonts w:ascii="Times New Roman" w:eastAsia="Times New Roman" w:hAnsi="Times New Roman"/>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ColorfulShading-Accent22">
    <w:name w:val="Colorful Shading - Accent 22"/>
    <w:basedOn w:val="a4"/>
    <w:next w:val="-20"/>
    <w:uiPriority w:val="71"/>
    <w:rsid w:val="003A64E4"/>
    <w:rPr>
      <w:rFonts w:eastAsia="Calibri"/>
      <w:color w:val="000000"/>
    </w:rPr>
    <w:tblPr>
      <w:tblStyleRowBandSize w:val="1"/>
      <w:tblStyleColBandSize w:val="1"/>
      <w:tblInd w:w="0" w:type="dxa"/>
      <w:tblBorders>
        <w:top w:val="single" w:sz="24" w:space="0" w:color="C0504D"/>
        <w:left w:val="single" w:sz="4" w:space="0" w:color="C0504D"/>
        <w:bottom w:val="single" w:sz="4" w:space="0" w:color="C0504D"/>
        <w:right w:val="single" w:sz="4" w:space="0" w:color="C0504D"/>
        <w:insideH w:val="single" w:sz="4" w:space="0" w:color="FFFFFF"/>
        <w:insideV w:val="single" w:sz="4" w:space="0" w:color="FFFFFF"/>
      </w:tblBorders>
      <w:tblCellMar>
        <w:top w:w="0" w:type="dxa"/>
        <w:left w:w="108" w:type="dxa"/>
        <w:bottom w:w="0" w:type="dxa"/>
        <w:right w:w="108" w:type="dxa"/>
      </w:tblCellMar>
    </w:tblPr>
    <w:tcPr>
      <w:shd w:val="clear" w:color="auto" w:fill="F8EDED"/>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772C2A"/>
      </w:tcPr>
    </w:tblStylePr>
    <w:tblStylePr w:type="firstCol">
      <w:rPr>
        <w:color w:val="FFFFFF"/>
      </w:rPr>
      <w:tblPr/>
      <w:tcPr>
        <w:tcBorders>
          <w:top w:val="nil"/>
          <w:left w:val="nil"/>
          <w:bottom w:val="nil"/>
          <w:right w:val="nil"/>
          <w:insideH w:val="single" w:sz="4" w:space="0" w:color="772C2A"/>
          <w:insideV w:val="nil"/>
        </w:tcBorders>
        <w:shd w:val="clear" w:color="auto" w:fill="772C2A"/>
      </w:tcPr>
    </w:tblStylePr>
    <w:tblStylePr w:type="lastCol">
      <w:rPr>
        <w:color w:val="FFFFFF"/>
      </w:rPr>
      <w:tblPr/>
      <w:tcPr>
        <w:tcBorders>
          <w:top w:val="nil"/>
          <w:left w:val="nil"/>
          <w:bottom w:val="nil"/>
          <w:right w:val="nil"/>
          <w:insideH w:val="nil"/>
          <w:insideV w:val="nil"/>
        </w:tcBorders>
        <w:shd w:val="clear" w:color="auto" w:fill="772C2A"/>
      </w:tcPr>
    </w:tblStylePr>
    <w:tblStylePr w:type="band1Vert">
      <w:tblPr/>
      <w:tcPr>
        <w:shd w:val="clear" w:color="auto" w:fill="E5B8B7"/>
      </w:tcPr>
    </w:tblStylePr>
    <w:tblStylePr w:type="band1Horz">
      <w:tblPr/>
      <w:tcPr>
        <w:shd w:val="clear" w:color="auto" w:fill="DFA7A6"/>
      </w:tcPr>
    </w:tblStylePr>
    <w:tblStylePr w:type="neCell">
      <w:rPr>
        <w:color w:val="000000"/>
      </w:rPr>
    </w:tblStylePr>
    <w:tblStylePr w:type="nwCell">
      <w:rPr>
        <w:color w:val="000000"/>
      </w:rPr>
    </w:tblStylePr>
  </w:style>
  <w:style w:type="table" w:customStyle="1" w:styleId="ColorfulGrid-Accent22">
    <w:name w:val="Colorful Grid - Accent 22"/>
    <w:basedOn w:val="a4"/>
    <w:next w:val="-21"/>
    <w:uiPriority w:val="73"/>
    <w:rsid w:val="003A64E4"/>
    <w:rPr>
      <w:rFonts w:eastAsia="Calibri"/>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F2DBDB"/>
    </w:tcPr>
    <w:tblStylePr w:type="firstRow">
      <w:rPr>
        <w:b/>
        <w:bCs/>
      </w:rPr>
      <w:tblPr/>
      <w:tcPr>
        <w:shd w:val="clear" w:color="auto" w:fill="E5B8B7"/>
      </w:tcPr>
    </w:tblStylePr>
    <w:tblStylePr w:type="lastRow">
      <w:rPr>
        <w:b/>
        <w:bCs/>
        <w:color w:val="000000"/>
      </w:rPr>
      <w:tblPr/>
      <w:tcPr>
        <w:shd w:val="clear" w:color="auto" w:fill="E5B8B7"/>
      </w:tcPr>
    </w:tblStylePr>
    <w:tblStylePr w:type="firstCol">
      <w:rPr>
        <w:color w:val="FFFFFF"/>
      </w:rPr>
      <w:tblPr/>
      <w:tcPr>
        <w:shd w:val="clear" w:color="auto" w:fill="943634"/>
      </w:tcPr>
    </w:tblStylePr>
    <w:tblStylePr w:type="lastCol">
      <w:rPr>
        <w:color w:val="FFFFFF"/>
      </w:rPr>
      <w:tblPr/>
      <w:tcPr>
        <w:shd w:val="clear" w:color="auto" w:fill="943634"/>
      </w:tcPr>
    </w:tblStylePr>
    <w:tblStylePr w:type="band1Vert">
      <w:tblPr/>
      <w:tcPr>
        <w:shd w:val="clear" w:color="auto" w:fill="DFA7A6"/>
      </w:tcPr>
    </w:tblStylePr>
    <w:tblStylePr w:type="band1Horz">
      <w:tblPr/>
      <w:tcPr>
        <w:shd w:val="clear" w:color="auto" w:fill="DFA7A6"/>
      </w:tcPr>
    </w:tblStylePr>
  </w:style>
  <w:style w:type="table" w:customStyle="1" w:styleId="LightShading-Accent22">
    <w:name w:val="Light Shading - Accent 22"/>
    <w:basedOn w:val="a4"/>
    <w:next w:val="-22"/>
    <w:uiPriority w:val="60"/>
    <w:rsid w:val="003A64E4"/>
    <w:rPr>
      <w:rFonts w:eastAsia="Calibri"/>
      <w:color w:val="943634"/>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LightGrid-Accent22">
    <w:name w:val="Light Grid - Accent 22"/>
    <w:basedOn w:val="a4"/>
    <w:next w:val="-23"/>
    <w:uiPriority w:val="62"/>
    <w:rsid w:val="003A64E4"/>
    <w:rPr>
      <w:rFonts w:eastAsia="Calibri"/>
    </w:rPr>
    <w:tblPr>
      <w:tblStyleRowBandSize w:val="1"/>
      <w:tblStyleColBandSize w:val="1"/>
      <w:tblInd w:w="0" w:type="dxa"/>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CellMar>
        <w:top w:w="0" w:type="dxa"/>
        <w:left w:w="108" w:type="dxa"/>
        <w:bottom w:w="0" w:type="dxa"/>
        <w:right w:w="108" w:type="dxa"/>
      </w:tblCellMar>
    </w:tblPr>
    <w:tblStylePr w:type="firstRow">
      <w:pPr>
        <w:spacing w:before="0" w:after="0" w:line="240" w:lineRule="auto"/>
      </w:pPr>
      <w:rPr>
        <w:rFonts w:ascii="CG Omega" w:eastAsia="Times New Roman" w:hAnsi="CG Omega" w:cs="Times New Roman"/>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0" w:after="0" w:line="240" w:lineRule="auto"/>
      </w:pPr>
      <w:rPr>
        <w:rFonts w:ascii="CG Omega" w:eastAsia="Times New Roman" w:hAnsi="CG Omega" w:cs="Times New Roman"/>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CG Omega" w:eastAsia="Times New Roman" w:hAnsi="CG Omega" w:cs="Times New Roman"/>
        <w:b/>
        <w:bCs/>
      </w:rPr>
    </w:tblStylePr>
    <w:tblStylePr w:type="lastCol">
      <w:rPr>
        <w:rFonts w:ascii="CG Omega" w:eastAsia="Times New Roman" w:hAnsi="CG Omega" w:cs="Times New Roman"/>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customStyle="1" w:styleId="TableGrid20">
    <w:name w:val="TableGrid2"/>
    <w:rsid w:val="003A64E4"/>
    <w:rPr>
      <w:rFonts w:eastAsia="PMingLiU"/>
      <w:sz w:val="22"/>
      <w:szCs w:val="22"/>
    </w:rPr>
    <w:tblPr>
      <w:tblCellMar>
        <w:top w:w="0" w:type="dxa"/>
        <w:left w:w="0" w:type="dxa"/>
        <w:bottom w:w="0" w:type="dxa"/>
        <w:right w:w="0" w:type="dxa"/>
      </w:tblCellMar>
    </w:tblPr>
  </w:style>
  <w:style w:type="table" w:customStyle="1" w:styleId="GridTable412">
    <w:name w:val="Grid Table 412"/>
    <w:basedOn w:val="a4"/>
    <w:uiPriority w:val="49"/>
    <w:rsid w:val="003A64E4"/>
    <w:rPr>
      <w:rFonts w:eastAsia="Calibri"/>
      <w:sz w:val="22"/>
      <w:szCs w:val="22"/>
    </w:rPr>
    <w:tblPr>
      <w:tblStyleRowBandSize w:val="1"/>
      <w:tblStyleColBandSize w:val="1"/>
      <w:tblInd w:w="0" w:type="dxa"/>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CellMar>
        <w:top w:w="0" w:type="dxa"/>
        <w:left w:w="108" w:type="dxa"/>
        <w:bottom w:w="0" w:type="dxa"/>
        <w:right w:w="108" w:type="dxa"/>
      </w:tblCellMar>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4-Accent312">
    <w:name w:val="Grid Table 4 - Accent 312"/>
    <w:basedOn w:val="a4"/>
    <w:uiPriority w:val="49"/>
    <w:rsid w:val="003A64E4"/>
    <w:rPr>
      <w:rFonts w:eastAsia="Calibri"/>
      <w:sz w:val="22"/>
      <w:szCs w:val="22"/>
    </w:rPr>
    <w:tblPr>
      <w:tblStyleRowBandSize w:val="1"/>
      <w:tblStyleColBandSize w:val="1"/>
      <w:tblInd w:w="0" w:type="dxa"/>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CellMar>
        <w:top w:w="0" w:type="dxa"/>
        <w:left w:w="108" w:type="dxa"/>
        <w:bottom w:w="0" w:type="dxa"/>
        <w:right w:w="108" w:type="dxa"/>
      </w:tblCellMar>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TableContemporary2">
    <w:name w:val="Table Contemporary2"/>
    <w:basedOn w:val="a4"/>
    <w:next w:val="aff8"/>
    <w:uiPriority w:val="99"/>
    <w:rsid w:val="003A64E4"/>
    <w:rPr>
      <w:rFonts w:eastAsia="Calibri"/>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LightGrid-Accent62">
    <w:name w:val="Light Grid - Accent 62"/>
    <w:basedOn w:val="a4"/>
    <w:next w:val="-60"/>
    <w:uiPriority w:val="62"/>
    <w:rsid w:val="003A64E4"/>
    <w:rPr>
      <w:rFonts w:eastAsia="Calibri"/>
      <w:sz w:val="22"/>
      <w:szCs w:val="22"/>
    </w:rPr>
    <w:tblPr>
      <w:tblStyleRowBandSize w:val="1"/>
      <w:tblStyleColBandSize w:val="1"/>
      <w:tblInd w:w="0" w:type="dxa"/>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CellMar>
        <w:top w:w="0" w:type="dxa"/>
        <w:left w:w="108" w:type="dxa"/>
        <w:bottom w:w="0" w:type="dxa"/>
        <w:right w:w="108" w:type="dxa"/>
      </w:tblCellMar>
    </w:tblPr>
    <w:tblStylePr w:type="firstRow">
      <w:pPr>
        <w:spacing w:before="0" w:after="0" w:line="240" w:lineRule="auto"/>
      </w:pPr>
      <w:rPr>
        <w:rFonts w:ascii="Coronet" w:eastAsia="PMingLiU" w:hAnsi="Coronet"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0" w:after="0" w:line="240" w:lineRule="auto"/>
      </w:pPr>
      <w:rPr>
        <w:rFonts w:ascii="Coronet" w:eastAsia="PMingLiU" w:hAnsi="Coronet"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Coronet" w:eastAsia="PMingLiU" w:hAnsi="Coronet" w:cs="Times New Roman"/>
        <w:b/>
        <w:bCs/>
      </w:rPr>
    </w:tblStylePr>
    <w:tblStylePr w:type="lastCol">
      <w:rPr>
        <w:rFonts w:ascii="Coronet" w:eastAsia="PMingLiU" w:hAnsi="Coronet"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customStyle="1" w:styleId="MediumShading212">
    <w:name w:val="Medium Shading 212"/>
    <w:basedOn w:val="a4"/>
    <w:uiPriority w:val="64"/>
    <w:rsid w:val="003A64E4"/>
    <w:rPr>
      <w:rFonts w:eastAsia="Calibri"/>
      <w:sz w:val="22"/>
      <w:szCs w:val="22"/>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List1-Accent62">
    <w:name w:val="Medium List 1 - Accent 62"/>
    <w:basedOn w:val="a4"/>
    <w:next w:val="1-6"/>
    <w:uiPriority w:val="70"/>
    <w:rsid w:val="003A64E4"/>
    <w:rPr>
      <w:color w:val="000000"/>
    </w:rPr>
    <w:tblPr>
      <w:tblStyleRowBandSize w:val="1"/>
      <w:tblStyleColBandSize w:val="1"/>
      <w:tblInd w:w="0" w:type="dxa"/>
      <w:tblBorders>
        <w:top w:val="single" w:sz="8" w:space="0" w:color="F79646"/>
        <w:bottom w:val="single" w:sz="8" w:space="0" w:color="F79646"/>
      </w:tblBorders>
      <w:tblCellMar>
        <w:top w:w="0" w:type="dxa"/>
        <w:left w:w="108" w:type="dxa"/>
        <w:bottom w:w="0" w:type="dxa"/>
        <w:right w:w="108" w:type="dxa"/>
      </w:tblCellMar>
    </w:tblPr>
    <w:tblStylePr w:type="firstRow">
      <w:rPr>
        <w:rFonts w:ascii="Coronet" w:eastAsia="PMingLiU" w:hAnsi="Coronet" w:cs="Times New Roman"/>
      </w:rPr>
      <w:tblPr/>
      <w:tcPr>
        <w:tcBorders>
          <w:top w:val="nil"/>
          <w:bottom w:val="single" w:sz="8" w:space="0" w:color="F79646"/>
        </w:tcBorders>
      </w:tcPr>
    </w:tblStylePr>
    <w:tblStylePr w:type="lastRow">
      <w:rPr>
        <w:b/>
        <w:bCs/>
        <w:color w:val="1F497D"/>
      </w:rPr>
      <w:tblPr/>
      <w:tcPr>
        <w:tcBorders>
          <w:top w:val="single" w:sz="8" w:space="0" w:color="F79646"/>
          <w:bottom w:val="single" w:sz="8" w:space="0" w:color="F79646"/>
        </w:tcBorders>
      </w:tcPr>
    </w:tblStylePr>
    <w:tblStylePr w:type="firstCol">
      <w:rPr>
        <w:b/>
        <w:bCs/>
      </w:rPr>
    </w:tblStylePr>
    <w:tblStylePr w:type="lastCol">
      <w:rPr>
        <w:b/>
        <w:bCs/>
      </w:rPr>
      <w:tblPr/>
      <w:tcPr>
        <w:tcBorders>
          <w:top w:val="single" w:sz="8" w:space="0" w:color="F79646"/>
          <w:bottom w:val="single" w:sz="8" w:space="0" w:color="F79646"/>
        </w:tcBorders>
      </w:tcPr>
    </w:tblStylePr>
    <w:tblStylePr w:type="band1Vert">
      <w:tblPr/>
      <w:tcPr>
        <w:shd w:val="clear" w:color="auto" w:fill="FDE4D0"/>
      </w:tcPr>
    </w:tblStylePr>
    <w:tblStylePr w:type="band1Horz">
      <w:tblPr/>
      <w:tcPr>
        <w:shd w:val="clear" w:color="auto" w:fill="FDE4D0"/>
      </w:tcPr>
    </w:tblStylePr>
  </w:style>
  <w:style w:type="table" w:customStyle="1" w:styleId="MediumGrid3-Accent62">
    <w:name w:val="Medium Grid 3 - Accent 62"/>
    <w:basedOn w:val="a4"/>
    <w:next w:val="3-6"/>
    <w:uiPriority w:val="60"/>
    <w:rsid w:val="003A64E4"/>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MediumGrid312">
    <w:name w:val="Medium Grid 312"/>
    <w:basedOn w:val="a4"/>
    <w:uiPriority w:val="60"/>
    <w:rsid w:val="003A64E4"/>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customStyle="1" w:styleId="MediumGrid3-Accent42">
    <w:name w:val="Medium Grid 3 - Accent 42"/>
    <w:basedOn w:val="a4"/>
    <w:next w:val="3-4"/>
    <w:uiPriority w:val="60"/>
    <w:rsid w:val="003A64E4"/>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table" w:customStyle="1" w:styleId="MediumGrid3-Accent52">
    <w:name w:val="Medium Grid 3 - Accent 52"/>
    <w:basedOn w:val="a4"/>
    <w:next w:val="3-5"/>
    <w:uiPriority w:val="60"/>
    <w:rsid w:val="003A64E4"/>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DarkList-Accent52">
    <w:name w:val="Dark List - Accent 52"/>
    <w:basedOn w:val="a4"/>
    <w:next w:val="-5"/>
    <w:uiPriority w:val="61"/>
    <w:rsid w:val="003A64E4"/>
    <w:rPr>
      <w:color w:val="FFFFFF"/>
    </w:rPr>
    <w:tblPr>
      <w:tblStyleRowBandSize w:val="1"/>
      <w:tblStyleColBandSize w:val="1"/>
      <w:tblInd w:w="0" w:type="dxa"/>
      <w:tblCellMar>
        <w:top w:w="0" w:type="dxa"/>
        <w:left w:w="108" w:type="dxa"/>
        <w:bottom w:w="0" w:type="dxa"/>
        <w:right w:w="108" w:type="dxa"/>
      </w:tblCellMar>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MediumGrid2-Accent12">
    <w:name w:val="Medium Grid 2 - Accent 12"/>
    <w:basedOn w:val="a4"/>
    <w:next w:val="2-1"/>
    <w:uiPriority w:val="63"/>
    <w:rsid w:val="003A64E4"/>
    <w:rPr>
      <w:rFonts w:ascii="Cambria" w:eastAsia="PMingLiU" w:hAnsi="Cambria"/>
      <w:color w:val="000000"/>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table" w:customStyle="1" w:styleId="LightList-Accent122">
    <w:name w:val="Light List - Accent 122"/>
    <w:basedOn w:val="a4"/>
    <w:uiPriority w:val="61"/>
    <w:rsid w:val="003A64E4"/>
    <w:rPr>
      <w:rFonts w:eastAsia="Calibri"/>
      <w:sz w:val="22"/>
      <w:szCs w:val="22"/>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TableGrid22">
    <w:name w:val="Table Grid22"/>
    <w:basedOn w:val="a4"/>
    <w:next w:val="ad"/>
    <w:uiPriority w:val="59"/>
    <w:rsid w:val="003A64E4"/>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PwCListBullets112">
    <w:name w:val="PwC List Bullets 112"/>
    <w:uiPriority w:val="99"/>
    <w:rsid w:val="003A64E4"/>
  </w:style>
  <w:style w:type="numbering" w:customStyle="1" w:styleId="PwCListNumbers112">
    <w:name w:val="PwC List Numbers 112"/>
    <w:uiPriority w:val="99"/>
    <w:rsid w:val="003A64E4"/>
  </w:style>
  <w:style w:type="numbering" w:customStyle="1" w:styleId="PwCAppendixList162">
    <w:name w:val="PwC Appendix List 162"/>
    <w:uiPriority w:val="99"/>
    <w:rsid w:val="003A64E4"/>
  </w:style>
  <w:style w:type="numbering" w:customStyle="1" w:styleId="StyleBulletedSymbolsymbolLeft095cmHanging063cm22">
    <w:name w:val="Style Bulleted Symbol (symbol) Left:  095 cm Hanging:  063 cm22"/>
    <w:basedOn w:val="a5"/>
    <w:rsid w:val="003A64E4"/>
  </w:style>
  <w:style w:type="numbering" w:customStyle="1" w:styleId="StyleBulleted12">
    <w:name w:val="Style Bulleted12"/>
    <w:basedOn w:val="a5"/>
    <w:rsid w:val="003A64E4"/>
  </w:style>
  <w:style w:type="numbering" w:customStyle="1" w:styleId="PwCAppendixList1512">
    <w:name w:val="PwC Appendix List 1512"/>
    <w:uiPriority w:val="99"/>
    <w:rsid w:val="003A64E4"/>
  </w:style>
  <w:style w:type="numbering" w:customStyle="1" w:styleId="CurrentList112">
    <w:name w:val="Current List112"/>
    <w:rsid w:val="003A64E4"/>
  </w:style>
  <w:style w:type="numbering" w:customStyle="1" w:styleId="Style1BulletedDarkRed12">
    <w:name w:val="Style 1 Bulleted Dark Red12"/>
    <w:basedOn w:val="a5"/>
    <w:rsid w:val="003A64E4"/>
  </w:style>
  <w:style w:type="table" w:customStyle="1" w:styleId="220">
    <w:name w:val="_πίνακας22"/>
    <w:basedOn w:val="a4"/>
    <w:next w:val="ad"/>
    <w:uiPriority w:val="59"/>
    <w:rsid w:val="003A64E4"/>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ListTable3-Accent312">
    <w:name w:val="List Table 3 - Accent 312"/>
    <w:basedOn w:val="a4"/>
    <w:uiPriority w:val="48"/>
    <w:rsid w:val="003A64E4"/>
    <w:rPr>
      <w:rFonts w:eastAsia="Calibri"/>
      <w:sz w:val="22"/>
      <w:szCs w:val="22"/>
    </w:rPr>
    <w:tblPr>
      <w:tblStyleRowBandSize w:val="1"/>
      <w:tblStyleColBandSize w:val="1"/>
      <w:tblInd w:w="0" w:type="dxa"/>
      <w:tblBorders>
        <w:top w:val="single" w:sz="4" w:space="0" w:color="9BBB59"/>
        <w:left w:val="single" w:sz="4" w:space="0" w:color="9BBB59"/>
        <w:bottom w:val="single" w:sz="4" w:space="0" w:color="9BBB59"/>
        <w:right w:val="single" w:sz="4" w:space="0" w:color="9BBB59"/>
      </w:tblBorders>
      <w:tblCellMar>
        <w:top w:w="0" w:type="dxa"/>
        <w:left w:w="108" w:type="dxa"/>
        <w:bottom w:w="0" w:type="dxa"/>
        <w:right w:w="108" w:type="dxa"/>
      </w:tblCellMar>
    </w:tblPr>
    <w:tblStylePr w:type="firstRow">
      <w:rPr>
        <w:b/>
        <w:bCs/>
        <w:color w:val="FFFFFF"/>
      </w:rPr>
      <w:tblPr/>
      <w:tcPr>
        <w:shd w:val="clear" w:color="auto" w:fill="9BBB59"/>
      </w:tcPr>
    </w:tblStylePr>
    <w:tblStylePr w:type="lastRow">
      <w:rPr>
        <w:b/>
        <w:bCs/>
      </w:rPr>
      <w:tblPr/>
      <w:tcPr>
        <w:tcBorders>
          <w:top w:val="double" w:sz="4" w:space="0" w:color="9BBB59"/>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9BBB59"/>
          <w:right w:val="single" w:sz="4" w:space="0" w:color="9BBB59"/>
        </w:tcBorders>
      </w:tcPr>
    </w:tblStylePr>
    <w:tblStylePr w:type="band1Horz">
      <w:tblPr/>
      <w:tcPr>
        <w:tcBorders>
          <w:top w:val="single" w:sz="4" w:space="0" w:color="9BBB59"/>
          <w:bottom w:val="single" w:sz="4" w:space="0" w:color="9BBB59"/>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left w:val="nil"/>
        </w:tcBorders>
      </w:tcPr>
    </w:tblStylePr>
    <w:tblStylePr w:type="swCell">
      <w:tblPr/>
      <w:tcPr>
        <w:tcBorders>
          <w:top w:val="double" w:sz="4" w:space="0" w:color="9BBB59"/>
          <w:right w:val="nil"/>
        </w:tcBorders>
      </w:tcPr>
    </w:tblStylePr>
  </w:style>
  <w:style w:type="table" w:customStyle="1" w:styleId="TableGrid113">
    <w:name w:val="Table Grid113"/>
    <w:basedOn w:val="a4"/>
    <w:next w:val="ad"/>
    <w:uiPriority w:val="59"/>
    <w:rsid w:val="003A64E4"/>
    <w:rPr>
      <w:rFonts w:eastAsia="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
    <w:name w:val="Table Grid1112"/>
    <w:basedOn w:val="a4"/>
    <w:next w:val="ad"/>
    <w:uiPriority w:val="59"/>
    <w:rsid w:val="003A64E4"/>
    <w:rPr>
      <w:rFonts w:eastAsia="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MediumGrid3-Accent12">
    <w:name w:val="Medium Grid 3 - Accent 12"/>
    <w:basedOn w:val="a4"/>
    <w:next w:val="3-1"/>
    <w:uiPriority w:val="41"/>
    <w:rsid w:val="003A64E4"/>
    <w:pPr>
      <w:spacing w:before="120"/>
      <w:jc w:val="both"/>
    </w:pPr>
    <w:rPr>
      <w:rFonts w:ascii="Times New Roman" w:eastAsia="Times New Roman" w:hAnsi="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GridTable4-Accent12">
    <w:name w:val="Grid Table 4 - Accent 12"/>
    <w:basedOn w:val="a4"/>
    <w:next w:val="GridTable4-Accent11"/>
    <w:uiPriority w:val="49"/>
    <w:rsid w:val="003A64E4"/>
    <w:tblPr>
      <w:tblStyleRowBandSize w:val="1"/>
      <w:tblStyleColBandSize w:val="1"/>
      <w:tblInd w:w="0"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CellMar>
        <w:top w:w="0" w:type="dxa"/>
        <w:left w:w="108" w:type="dxa"/>
        <w:bottom w:w="0" w:type="dxa"/>
        <w:right w:w="108" w:type="dxa"/>
      </w:tblCellMar>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ListTable4-Accent12">
    <w:name w:val="List Table 4 - Accent 12"/>
    <w:basedOn w:val="a4"/>
    <w:next w:val="ListTable4-Accent11"/>
    <w:uiPriority w:val="49"/>
    <w:rsid w:val="003A64E4"/>
    <w:tblPr>
      <w:tblStyleRowBandSize w:val="1"/>
      <w:tblStyleColBandSize w:val="1"/>
      <w:tblInd w:w="0" w:type="dxa"/>
      <w:tblBorders>
        <w:top w:val="single" w:sz="4" w:space="0" w:color="95B3D7"/>
        <w:left w:val="single" w:sz="4" w:space="0" w:color="95B3D7"/>
        <w:bottom w:val="single" w:sz="4" w:space="0" w:color="95B3D7"/>
        <w:right w:val="single" w:sz="4" w:space="0" w:color="95B3D7"/>
        <w:insideH w:val="single" w:sz="4" w:space="0" w:color="95B3D7"/>
      </w:tblBorders>
      <w:tblCellMar>
        <w:top w:w="0" w:type="dxa"/>
        <w:left w:w="108" w:type="dxa"/>
        <w:bottom w:w="0" w:type="dxa"/>
        <w:right w:w="108" w:type="dxa"/>
      </w:tblCellMar>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tcBorders>
        <w:shd w:val="clear" w:color="auto" w:fill="4F81BD"/>
      </w:tcPr>
    </w:tblStylePr>
    <w:tblStylePr w:type="lastRow">
      <w:rPr>
        <w:b/>
        <w:bCs/>
      </w:rPr>
      <w:tblPr/>
      <w:tcPr>
        <w:tcBorders>
          <w:top w:val="double" w:sz="4" w:space="0" w:color="95B3D7"/>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GridTable3-Accent53">
    <w:name w:val="Grid Table 3 - Accent 53"/>
    <w:basedOn w:val="a4"/>
    <w:next w:val="GridTable3-Accent51"/>
    <w:uiPriority w:val="48"/>
    <w:rsid w:val="003A64E4"/>
    <w:rPr>
      <w:rFonts w:eastAsia="PMingLiU"/>
      <w:sz w:val="22"/>
      <w:szCs w:val="22"/>
      <w:lang w:eastAsia="zh-TW"/>
    </w:rPr>
    <w:tblPr>
      <w:tblStyleRowBandSize w:val="1"/>
      <w:tblStyleColBandSize w:val="1"/>
      <w:tblInd w:w="0" w:type="dxa"/>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AEEF3"/>
      </w:tcPr>
    </w:tblStylePr>
    <w:tblStylePr w:type="band1Horz">
      <w:tblPr/>
      <w:tcPr>
        <w:shd w:val="clear" w:color="auto" w:fill="DAEEF3"/>
      </w:tcPr>
    </w:tblStylePr>
    <w:tblStylePr w:type="neCell">
      <w:tblPr/>
      <w:tcPr>
        <w:tcBorders>
          <w:bottom w:val="single" w:sz="4" w:space="0" w:color="92CDDC"/>
        </w:tcBorders>
      </w:tcPr>
    </w:tblStylePr>
    <w:tblStylePr w:type="nwCell">
      <w:tblPr/>
      <w:tcPr>
        <w:tcBorders>
          <w:bottom w:val="single" w:sz="4" w:space="0" w:color="92CDDC"/>
        </w:tcBorders>
      </w:tcPr>
    </w:tblStylePr>
    <w:tblStylePr w:type="seCell">
      <w:tblPr/>
      <w:tcPr>
        <w:tcBorders>
          <w:top w:val="single" w:sz="4" w:space="0" w:color="92CDDC"/>
        </w:tcBorders>
      </w:tcPr>
    </w:tblStylePr>
    <w:tblStylePr w:type="swCell">
      <w:tblPr/>
      <w:tcPr>
        <w:tcBorders>
          <w:top w:val="single" w:sz="4" w:space="0" w:color="92CDDC"/>
        </w:tcBorders>
      </w:tcPr>
    </w:tblStylePr>
  </w:style>
  <w:style w:type="table" w:customStyle="1" w:styleId="GridTable4-Accent52">
    <w:name w:val="Grid Table 4 - Accent 52"/>
    <w:basedOn w:val="a4"/>
    <w:next w:val="GridTable4-Accent51"/>
    <w:uiPriority w:val="49"/>
    <w:rsid w:val="003A64E4"/>
    <w:tblPr>
      <w:tblStyleRowBandSize w:val="1"/>
      <w:tblStyleColBandSize w:val="1"/>
      <w:tblInd w:w="0" w:type="dxa"/>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CellMar>
        <w:top w:w="0" w:type="dxa"/>
        <w:left w:w="108" w:type="dxa"/>
        <w:bottom w:w="0" w:type="dxa"/>
        <w:right w:w="108" w:type="dxa"/>
      </w:tblCellMar>
    </w:tblPr>
    <w:tblStylePr w:type="firstRow">
      <w:rPr>
        <w:b/>
        <w:bCs/>
        <w:color w:val="FFFFFF"/>
      </w:rPr>
      <w:tblPr/>
      <w:tcPr>
        <w:tcBorders>
          <w:top w:val="single" w:sz="4" w:space="0" w:color="4BACC6"/>
          <w:left w:val="single" w:sz="4" w:space="0" w:color="4BACC6"/>
          <w:bottom w:val="single" w:sz="4" w:space="0" w:color="4BACC6"/>
          <w:right w:val="single" w:sz="4" w:space="0" w:color="4BACC6"/>
          <w:insideH w:val="nil"/>
          <w:insideV w:val="nil"/>
        </w:tcBorders>
        <w:shd w:val="clear" w:color="auto" w:fill="4BACC6"/>
      </w:tcPr>
    </w:tblStylePr>
    <w:tblStylePr w:type="lastRow">
      <w:rPr>
        <w:b/>
        <w:bCs/>
      </w:rPr>
      <w:tblPr/>
      <w:tcPr>
        <w:tcBorders>
          <w:top w:val="double" w:sz="4" w:space="0" w:color="4BACC6"/>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numbering" w:customStyle="1" w:styleId="NoList7">
    <w:name w:val="No List7"/>
    <w:next w:val="a5"/>
    <w:uiPriority w:val="99"/>
    <w:semiHidden/>
    <w:unhideWhenUsed/>
    <w:rsid w:val="00D40742"/>
  </w:style>
  <w:style w:type="table" w:customStyle="1" w:styleId="45">
    <w:name w:val="_πίνακας4"/>
    <w:basedOn w:val="a4"/>
    <w:next w:val="ad"/>
    <w:uiPriority w:val="39"/>
    <w:rsid w:val="00D40742"/>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PwCTableFigures3">
    <w:name w:val="PwC Table Figures3"/>
    <w:basedOn w:val="a4"/>
    <w:uiPriority w:val="99"/>
    <w:qFormat/>
    <w:rsid w:val="00D40742"/>
    <w:pPr>
      <w:tabs>
        <w:tab w:val="decimal" w:pos="1134"/>
      </w:tabs>
      <w:spacing w:before="60" w:after="60"/>
    </w:pPr>
    <w:rPr>
      <w:rFonts w:ascii="Arial" w:hAnsi="Arial"/>
    </w:rPr>
    <w:tblPr>
      <w:tblInd w:w="0" w:type="dxa"/>
      <w:tblBorders>
        <w:insideH w:val="dotted" w:sz="4" w:space="0" w:color="DC6900"/>
      </w:tblBorders>
      <w:tblCellMar>
        <w:top w:w="0" w:type="dxa"/>
        <w:left w:w="108" w:type="dxa"/>
        <w:bottom w:w="0" w:type="dxa"/>
        <w:right w:w="108" w:type="dxa"/>
      </w:tblCellMar>
    </w:tblPr>
    <w:tblStylePr w:type="firstRow">
      <w:rPr>
        <w:b/>
      </w:rPr>
      <w:tblPr/>
      <w:tcPr>
        <w:tcBorders>
          <w:top w:val="single" w:sz="6" w:space="0" w:color="DC6900"/>
          <w:left w:val="nil"/>
          <w:bottom w:val="single" w:sz="6" w:space="0" w:color="DC6900"/>
          <w:right w:val="nil"/>
          <w:insideH w:val="nil"/>
          <w:insideV w:val="nil"/>
          <w:tl2br w:val="nil"/>
          <w:tr2bl w:val="nil"/>
        </w:tcBorders>
      </w:tcPr>
    </w:tblStylePr>
    <w:tblStylePr w:type="lastRow">
      <w:rPr>
        <w:rFonts w:ascii="Courier New" w:hAnsi="Courier New"/>
        <w:b/>
        <w:i w:val="0"/>
        <w:color w:val="auto"/>
        <w:sz w:val="20"/>
      </w:rPr>
      <w:tblPr/>
      <w:tcPr>
        <w:tcBorders>
          <w:top w:val="single" w:sz="6" w:space="0" w:color="DC6900"/>
          <w:left w:val="nil"/>
          <w:bottom w:val="single" w:sz="6" w:space="0" w:color="DC6900"/>
          <w:right w:val="nil"/>
          <w:insideH w:val="nil"/>
          <w:insideV w:val="nil"/>
          <w:tl2br w:val="nil"/>
          <w:tr2bl w:val="nil"/>
        </w:tcBorders>
      </w:tcPr>
    </w:tblStylePr>
  </w:style>
  <w:style w:type="table" w:customStyle="1" w:styleId="PwCTableText3">
    <w:name w:val="PwC Table Text3"/>
    <w:basedOn w:val="a4"/>
    <w:uiPriority w:val="99"/>
    <w:qFormat/>
    <w:rsid w:val="00D40742"/>
    <w:pPr>
      <w:spacing w:before="60" w:after="60"/>
    </w:pPr>
    <w:tblPr>
      <w:tblStyleRowBandSize w:val="1"/>
      <w:tblInd w:w="0" w:type="dxa"/>
      <w:tblBorders>
        <w:insideH w:val="dotted" w:sz="4" w:space="0" w:color="DC6900"/>
      </w:tblBorders>
      <w:tblCellMar>
        <w:top w:w="0" w:type="dxa"/>
        <w:left w:w="108" w:type="dxa"/>
        <w:bottom w:w="0" w:type="dxa"/>
        <w:right w:w="108" w:type="dxa"/>
      </w:tblCellMar>
    </w:tblPr>
    <w:tblStylePr w:type="firstRow">
      <w:rPr>
        <w:b/>
      </w:rPr>
      <w:tblPr/>
      <w:tcPr>
        <w:tcBorders>
          <w:top w:val="single" w:sz="6" w:space="0" w:color="DC6900"/>
          <w:bottom w:val="single" w:sz="6" w:space="0" w:color="DC6900"/>
        </w:tcBorders>
      </w:tcPr>
    </w:tblStylePr>
    <w:tblStylePr w:type="lastRow">
      <w:rPr>
        <w:b/>
      </w:rPr>
      <w:tblPr/>
      <w:tcPr>
        <w:tcBorders>
          <w:top w:val="single" w:sz="6" w:space="0" w:color="DC6900"/>
          <w:bottom w:val="single" w:sz="6" w:space="0" w:color="DC6900"/>
        </w:tcBorders>
      </w:tcPr>
    </w:tblStylePr>
    <w:tblStylePr w:type="band1Horz">
      <w:tblPr/>
      <w:tcPr>
        <w:tcBorders>
          <w:bottom w:val="nil"/>
        </w:tcBorders>
      </w:tcPr>
    </w:tblStylePr>
  </w:style>
  <w:style w:type="numbering" w:customStyle="1" w:styleId="PwCAppendixList113">
    <w:name w:val="PwC Appendix List 113"/>
    <w:uiPriority w:val="99"/>
    <w:rsid w:val="00D40742"/>
  </w:style>
  <w:style w:type="numbering" w:customStyle="1" w:styleId="PwCAppendixList123">
    <w:name w:val="PwC Appendix List 123"/>
    <w:uiPriority w:val="99"/>
    <w:rsid w:val="00D40742"/>
  </w:style>
  <w:style w:type="numbering" w:customStyle="1" w:styleId="PwCAppendixList133">
    <w:name w:val="PwC Appendix List 133"/>
    <w:uiPriority w:val="99"/>
    <w:rsid w:val="00D40742"/>
  </w:style>
  <w:style w:type="numbering" w:customStyle="1" w:styleId="PwCAppendixList143">
    <w:name w:val="PwC Appendix List 143"/>
    <w:uiPriority w:val="99"/>
    <w:rsid w:val="00D40742"/>
  </w:style>
  <w:style w:type="table" w:customStyle="1" w:styleId="MediumShading2-Accent33">
    <w:name w:val="Medium Shading 2 - Accent 33"/>
    <w:basedOn w:val="a4"/>
    <w:next w:val="2-3"/>
    <w:uiPriority w:val="64"/>
    <w:rsid w:val="00D40742"/>
    <w:rPr>
      <w:rFonts w:eastAsia="Calibri"/>
      <w:lang w:val="en-GB"/>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List-Accent64">
    <w:name w:val="Light List - Accent 64"/>
    <w:basedOn w:val="a4"/>
    <w:next w:val="-6"/>
    <w:uiPriority w:val="61"/>
    <w:rsid w:val="00D40742"/>
    <w:rPr>
      <w:rFonts w:eastAsia="Calibri"/>
      <w:lang w:val="en-GB"/>
    </w:rPr>
    <w:tblPr>
      <w:tblStyleRowBandSize w:val="1"/>
      <w:tblStyleColBandSize w:val="1"/>
      <w:tblInd w:w="0" w:type="dxa"/>
      <w:tblBorders>
        <w:top w:val="single" w:sz="8" w:space="0" w:color="F79646"/>
        <w:left w:val="single" w:sz="8" w:space="0" w:color="F79646"/>
        <w:bottom w:val="single" w:sz="8" w:space="0" w:color="F79646"/>
        <w:right w:val="single" w:sz="8" w:space="0" w:color="F7964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customStyle="1" w:styleId="LightShading-Accent113">
    <w:name w:val="Light Shading - Accent 113"/>
    <w:basedOn w:val="a4"/>
    <w:uiPriority w:val="60"/>
    <w:rsid w:val="00D40742"/>
    <w:rPr>
      <w:rFonts w:eastAsia="Calibri"/>
      <w:color w:val="365F91"/>
      <w:lang w:val="en-GB"/>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List-Accent614">
    <w:name w:val="Light List - Accent 614"/>
    <w:basedOn w:val="a4"/>
    <w:next w:val="-6"/>
    <w:uiPriority w:val="61"/>
    <w:rsid w:val="00D40742"/>
    <w:rPr>
      <w:rFonts w:eastAsia="Calibri"/>
      <w:sz w:val="22"/>
      <w:szCs w:val="22"/>
    </w:rPr>
    <w:tblPr>
      <w:tblStyleRowBandSize w:val="1"/>
      <w:tblStyleColBandSize w:val="1"/>
      <w:tblInd w:w="0" w:type="dxa"/>
      <w:tblBorders>
        <w:top w:val="single" w:sz="8" w:space="0" w:color="F79646"/>
        <w:left w:val="single" w:sz="8" w:space="0" w:color="F79646"/>
        <w:bottom w:val="single" w:sz="8" w:space="0" w:color="F79646"/>
        <w:right w:val="single" w:sz="8" w:space="0" w:color="F7964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customStyle="1" w:styleId="DP-Plain3">
    <w:name w:val="DP-Plain3"/>
    <w:basedOn w:val="a4"/>
    <w:uiPriority w:val="99"/>
    <w:qFormat/>
    <w:rsid w:val="00D40742"/>
    <w:rPr>
      <w:rFonts w:ascii="Arial" w:eastAsia="Calibri" w:hAnsi="Arial"/>
      <w:lang w:val="en-GB"/>
    </w:rPr>
    <w:tblPr>
      <w:tblInd w:w="0" w:type="dxa"/>
      <w:tblBorders>
        <w:bottom w:val="dotted" w:sz="6" w:space="0" w:color="auto"/>
      </w:tblBorders>
      <w:tblCellMar>
        <w:top w:w="57" w:type="dxa"/>
        <w:left w:w="0" w:type="dxa"/>
        <w:bottom w:w="0" w:type="dxa"/>
        <w:right w:w="0" w:type="dxa"/>
      </w:tblCellMar>
    </w:tblPr>
    <w:tblStylePr w:type="firstRow">
      <w:rPr>
        <w:b/>
      </w:rPr>
      <w:tblPr/>
      <w:tcPr>
        <w:tcBorders>
          <w:top w:val="single" w:sz="6" w:space="0" w:color="auto"/>
          <w:bottom w:val="dotted" w:sz="6" w:space="0" w:color="auto"/>
        </w:tcBorders>
      </w:tcPr>
    </w:tblStylePr>
  </w:style>
  <w:style w:type="numbering" w:customStyle="1" w:styleId="NoList13">
    <w:name w:val="No List13"/>
    <w:next w:val="a5"/>
    <w:uiPriority w:val="99"/>
    <w:semiHidden/>
    <w:unhideWhenUsed/>
    <w:rsid w:val="00D40742"/>
  </w:style>
  <w:style w:type="numbering" w:customStyle="1" w:styleId="NoList23">
    <w:name w:val="No List23"/>
    <w:next w:val="a5"/>
    <w:uiPriority w:val="99"/>
    <w:semiHidden/>
    <w:unhideWhenUsed/>
    <w:rsid w:val="00D40742"/>
  </w:style>
  <w:style w:type="numbering" w:customStyle="1" w:styleId="StyleBulletedSymbolsymbolLeft095cmHanging063cm13">
    <w:name w:val="Style Bulleted Symbol (symbol) Left:  095 cm Hanging:  063 cm13"/>
    <w:basedOn w:val="a5"/>
    <w:rsid w:val="00D40742"/>
  </w:style>
  <w:style w:type="table" w:customStyle="1" w:styleId="MediumShading1-Accent113">
    <w:name w:val="Medium Shading 1 - Accent 113"/>
    <w:basedOn w:val="a4"/>
    <w:uiPriority w:val="63"/>
    <w:rsid w:val="00D40742"/>
    <w:rPr>
      <w:rFonts w:eastAsia="Calibri"/>
      <w:lang w:val="en-GB"/>
    </w:rPr>
    <w:tblPr>
      <w:tblStyleRowBandSize w:val="1"/>
      <w:tblStyleColBandSize w:val="1"/>
      <w:tblInd w:w="0" w:type="dxa"/>
      <w:tblBorders>
        <w:top w:val="single" w:sz="8" w:space="0" w:color="D83939"/>
        <w:left w:val="single" w:sz="8" w:space="0" w:color="D83939"/>
        <w:bottom w:val="single" w:sz="8" w:space="0" w:color="D83939"/>
        <w:right w:val="single" w:sz="8" w:space="0" w:color="D83939"/>
        <w:insideH w:val="single" w:sz="8" w:space="0" w:color="D83939"/>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D83939"/>
          <w:left w:val="single" w:sz="8" w:space="0" w:color="D83939"/>
          <w:bottom w:val="single" w:sz="8" w:space="0" w:color="D83939"/>
          <w:right w:val="single" w:sz="8" w:space="0" w:color="D83939"/>
          <w:insideH w:val="nil"/>
          <w:insideV w:val="nil"/>
        </w:tcBorders>
        <w:shd w:val="clear" w:color="auto" w:fill="A32020"/>
      </w:tcPr>
    </w:tblStylePr>
    <w:tblStylePr w:type="lastRow">
      <w:pPr>
        <w:spacing w:before="0" w:after="0" w:line="240" w:lineRule="auto"/>
      </w:pPr>
      <w:rPr>
        <w:b/>
        <w:bCs/>
      </w:rPr>
      <w:tblPr/>
      <w:tcPr>
        <w:tcBorders>
          <w:top w:val="double" w:sz="6" w:space="0" w:color="D83939"/>
          <w:left w:val="single" w:sz="8" w:space="0" w:color="D83939"/>
          <w:bottom w:val="single" w:sz="8" w:space="0" w:color="D83939"/>
          <w:right w:val="single" w:sz="8" w:space="0" w:color="D83939"/>
          <w:insideH w:val="nil"/>
          <w:insideV w:val="nil"/>
        </w:tcBorders>
      </w:tcPr>
    </w:tblStylePr>
    <w:tblStylePr w:type="firstCol">
      <w:rPr>
        <w:b/>
        <w:bCs/>
      </w:rPr>
    </w:tblStylePr>
    <w:tblStylePr w:type="lastCol">
      <w:rPr>
        <w:b/>
        <w:bCs/>
      </w:rPr>
    </w:tblStylePr>
    <w:tblStylePr w:type="band1Vert">
      <w:tblPr/>
      <w:tcPr>
        <w:shd w:val="clear" w:color="auto" w:fill="F2BDBD"/>
      </w:tcPr>
    </w:tblStylePr>
    <w:tblStylePr w:type="band1Horz">
      <w:tblPr/>
      <w:tcPr>
        <w:tcBorders>
          <w:insideH w:val="nil"/>
          <w:insideV w:val="nil"/>
        </w:tcBorders>
        <w:shd w:val="clear" w:color="auto" w:fill="F2BDBD"/>
      </w:tcPr>
    </w:tblStylePr>
    <w:tblStylePr w:type="band2Horz">
      <w:tblPr/>
      <w:tcPr>
        <w:tcBorders>
          <w:insideH w:val="nil"/>
          <w:insideV w:val="nil"/>
        </w:tcBorders>
      </w:tcPr>
    </w:tblStylePr>
  </w:style>
  <w:style w:type="table" w:customStyle="1" w:styleId="LightList-Accent113">
    <w:name w:val="Light List - Accent 113"/>
    <w:basedOn w:val="a4"/>
    <w:uiPriority w:val="61"/>
    <w:rsid w:val="00D40742"/>
    <w:rPr>
      <w:rFonts w:eastAsia="Calibri"/>
      <w:lang w:val="en-GB"/>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numbering" w:customStyle="1" w:styleId="NoList33">
    <w:name w:val="No List33"/>
    <w:next w:val="a5"/>
    <w:uiPriority w:val="99"/>
    <w:semiHidden/>
    <w:unhideWhenUsed/>
    <w:rsid w:val="00D40742"/>
  </w:style>
  <w:style w:type="numbering" w:customStyle="1" w:styleId="NoList43">
    <w:name w:val="No List43"/>
    <w:next w:val="a5"/>
    <w:uiPriority w:val="99"/>
    <w:semiHidden/>
    <w:unhideWhenUsed/>
    <w:rsid w:val="00D40742"/>
  </w:style>
  <w:style w:type="table" w:customStyle="1" w:styleId="TableGrid14">
    <w:name w:val="Table Grid14"/>
    <w:basedOn w:val="a4"/>
    <w:next w:val="ad"/>
    <w:rsid w:val="00D40742"/>
    <w:pPr>
      <w:widowControl w:val="0"/>
      <w:overflowPunct w:val="0"/>
      <w:autoSpaceDE w:val="0"/>
      <w:autoSpaceDN w:val="0"/>
      <w:adjustRightInd w:val="0"/>
      <w:spacing w:after="120" w:line="260" w:lineRule="atLeast"/>
      <w:jc w:val="both"/>
      <w:textAlignment w:val="baseline"/>
    </w:pPr>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ghtList-Accent213">
    <w:name w:val="Light List - Accent 213"/>
    <w:basedOn w:val="a4"/>
    <w:next w:val="-2"/>
    <w:uiPriority w:val="61"/>
    <w:rsid w:val="00D40742"/>
    <w:rPr>
      <w:rFonts w:eastAsia="Calibri"/>
      <w:sz w:val="22"/>
      <w:szCs w:val="22"/>
    </w:rPr>
    <w:tblPr>
      <w:tblStyleRowBandSize w:val="1"/>
      <w:tblStyleColBandSize w:val="1"/>
      <w:tblInd w:w="0" w:type="dxa"/>
      <w:tblBorders>
        <w:top w:val="single" w:sz="8" w:space="0" w:color="C0504D"/>
        <w:left w:val="single" w:sz="8" w:space="0" w:color="C0504D"/>
        <w:bottom w:val="single" w:sz="8" w:space="0" w:color="C0504D"/>
        <w:right w:val="single" w:sz="8" w:space="0" w:color="C0504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C0504D"/>
      </w:tcPr>
    </w:tblStylePr>
    <w:tblStylePr w:type="lastRow">
      <w:pPr>
        <w:spacing w:before="0" w:after="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table" w:customStyle="1" w:styleId="LightList-Accent24">
    <w:name w:val="Light List - Accent 24"/>
    <w:basedOn w:val="a4"/>
    <w:next w:val="-2"/>
    <w:uiPriority w:val="61"/>
    <w:rsid w:val="00D40742"/>
    <w:rPr>
      <w:rFonts w:eastAsia="Calibri"/>
      <w:lang w:val="en-GB"/>
    </w:rPr>
    <w:tblPr>
      <w:tblStyleRowBandSize w:val="1"/>
      <w:tblStyleColBandSize w:val="1"/>
      <w:tblInd w:w="0" w:type="dxa"/>
      <w:tblBorders>
        <w:top w:val="single" w:sz="8" w:space="0" w:color="C0504D"/>
        <w:left w:val="single" w:sz="8" w:space="0" w:color="C0504D"/>
        <w:bottom w:val="single" w:sz="8" w:space="0" w:color="C0504D"/>
        <w:right w:val="single" w:sz="8" w:space="0" w:color="C0504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C0504D"/>
      </w:tcPr>
    </w:tblStylePr>
    <w:tblStylePr w:type="lastRow">
      <w:pPr>
        <w:spacing w:before="0" w:after="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table" w:customStyle="1" w:styleId="MediumShading2-Accent113">
    <w:name w:val="Medium Shading 2 - Accent 113"/>
    <w:basedOn w:val="a4"/>
    <w:uiPriority w:val="64"/>
    <w:rsid w:val="00D40742"/>
    <w:rPr>
      <w:lang w:val="en-GB"/>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DC6900"/>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DC6900"/>
      </w:tcPr>
    </w:tblStylePr>
    <w:tblStylePr w:type="lastCol">
      <w:rPr>
        <w:b/>
        <w:bCs/>
        <w:color w:val="FFFFFF"/>
      </w:rPr>
      <w:tblPr/>
      <w:tcPr>
        <w:tcBorders>
          <w:left w:val="nil"/>
          <w:right w:val="nil"/>
          <w:insideH w:val="nil"/>
          <w:insideV w:val="nil"/>
        </w:tcBorders>
        <w:shd w:val="clear" w:color="auto" w:fill="DC69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List-Accent6113">
    <w:name w:val="Light List - Accent 6113"/>
    <w:basedOn w:val="a4"/>
    <w:next w:val="-6"/>
    <w:uiPriority w:val="61"/>
    <w:rsid w:val="00D40742"/>
    <w:rPr>
      <w:rFonts w:eastAsia="Calibri"/>
      <w:sz w:val="22"/>
      <w:szCs w:val="22"/>
    </w:rPr>
    <w:tblPr>
      <w:tblStyleRowBandSize w:val="1"/>
      <w:tblStyleColBandSize w:val="1"/>
      <w:tblInd w:w="0" w:type="dxa"/>
      <w:tblBorders>
        <w:top w:val="single" w:sz="8" w:space="0" w:color="F79646"/>
        <w:left w:val="single" w:sz="8" w:space="0" w:color="F79646"/>
        <w:bottom w:val="single" w:sz="8" w:space="0" w:color="F79646"/>
        <w:right w:val="single" w:sz="8" w:space="0" w:color="F7964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customStyle="1" w:styleId="MediumShading2-Accent23">
    <w:name w:val="Medium Shading 2 - Accent 23"/>
    <w:basedOn w:val="a4"/>
    <w:next w:val="2-2"/>
    <w:uiPriority w:val="64"/>
    <w:rsid w:val="00D40742"/>
    <w:rPr>
      <w:rFonts w:eastAsia="Calibri"/>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C0504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C0504D"/>
      </w:tcPr>
    </w:tblStylePr>
    <w:tblStylePr w:type="lastCol">
      <w:rPr>
        <w:b/>
        <w:bCs/>
        <w:color w:val="FFFFFF"/>
      </w:rPr>
      <w:tblPr/>
      <w:tcPr>
        <w:tcBorders>
          <w:left w:val="nil"/>
          <w:right w:val="nil"/>
          <w:insideH w:val="nil"/>
          <w:insideV w:val="nil"/>
        </w:tcBorders>
        <w:shd w:val="clear" w:color="auto" w:fill="C0504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Web23">
    <w:name w:val="Table Web 23"/>
    <w:basedOn w:val="a4"/>
    <w:next w:val="Web2"/>
    <w:uiPriority w:val="99"/>
    <w:rsid w:val="00D40742"/>
    <w:rPr>
      <w:rFonts w:ascii="Times New Roman" w:eastAsia="Times New Roman" w:hAnsi="Times New Roman"/>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ColorfulShading-Accent23">
    <w:name w:val="Colorful Shading - Accent 23"/>
    <w:basedOn w:val="a4"/>
    <w:next w:val="-20"/>
    <w:uiPriority w:val="71"/>
    <w:rsid w:val="00D40742"/>
    <w:rPr>
      <w:rFonts w:eastAsia="Calibri"/>
      <w:color w:val="000000"/>
    </w:rPr>
    <w:tblPr>
      <w:tblStyleRowBandSize w:val="1"/>
      <w:tblStyleColBandSize w:val="1"/>
      <w:tblInd w:w="0" w:type="dxa"/>
      <w:tblBorders>
        <w:top w:val="single" w:sz="24" w:space="0" w:color="C0504D"/>
        <w:left w:val="single" w:sz="4" w:space="0" w:color="C0504D"/>
        <w:bottom w:val="single" w:sz="4" w:space="0" w:color="C0504D"/>
        <w:right w:val="single" w:sz="4" w:space="0" w:color="C0504D"/>
        <w:insideH w:val="single" w:sz="4" w:space="0" w:color="FFFFFF"/>
        <w:insideV w:val="single" w:sz="4" w:space="0" w:color="FFFFFF"/>
      </w:tblBorders>
      <w:tblCellMar>
        <w:top w:w="0" w:type="dxa"/>
        <w:left w:w="108" w:type="dxa"/>
        <w:bottom w:w="0" w:type="dxa"/>
        <w:right w:w="108" w:type="dxa"/>
      </w:tblCellMar>
    </w:tblPr>
    <w:tcPr>
      <w:shd w:val="clear" w:color="auto" w:fill="F8EDED"/>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772C2A"/>
      </w:tcPr>
    </w:tblStylePr>
    <w:tblStylePr w:type="firstCol">
      <w:rPr>
        <w:color w:val="FFFFFF"/>
      </w:rPr>
      <w:tblPr/>
      <w:tcPr>
        <w:tcBorders>
          <w:top w:val="nil"/>
          <w:left w:val="nil"/>
          <w:bottom w:val="nil"/>
          <w:right w:val="nil"/>
          <w:insideH w:val="single" w:sz="4" w:space="0" w:color="772C2A"/>
          <w:insideV w:val="nil"/>
        </w:tcBorders>
        <w:shd w:val="clear" w:color="auto" w:fill="772C2A"/>
      </w:tcPr>
    </w:tblStylePr>
    <w:tblStylePr w:type="lastCol">
      <w:rPr>
        <w:color w:val="FFFFFF"/>
      </w:rPr>
      <w:tblPr/>
      <w:tcPr>
        <w:tcBorders>
          <w:top w:val="nil"/>
          <w:left w:val="nil"/>
          <w:bottom w:val="nil"/>
          <w:right w:val="nil"/>
          <w:insideH w:val="nil"/>
          <w:insideV w:val="nil"/>
        </w:tcBorders>
        <w:shd w:val="clear" w:color="auto" w:fill="772C2A"/>
      </w:tcPr>
    </w:tblStylePr>
    <w:tblStylePr w:type="band1Vert">
      <w:tblPr/>
      <w:tcPr>
        <w:shd w:val="clear" w:color="auto" w:fill="E5B8B7"/>
      </w:tcPr>
    </w:tblStylePr>
    <w:tblStylePr w:type="band1Horz">
      <w:tblPr/>
      <w:tcPr>
        <w:shd w:val="clear" w:color="auto" w:fill="DFA7A6"/>
      </w:tcPr>
    </w:tblStylePr>
    <w:tblStylePr w:type="neCell">
      <w:rPr>
        <w:color w:val="000000"/>
      </w:rPr>
    </w:tblStylePr>
    <w:tblStylePr w:type="nwCell">
      <w:rPr>
        <w:color w:val="000000"/>
      </w:rPr>
    </w:tblStylePr>
  </w:style>
  <w:style w:type="table" w:customStyle="1" w:styleId="ColorfulGrid-Accent23">
    <w:name w:val="Colorful Grid - Accent 23"/>
    <w:basedOn w:val="a4"/>
    <w:next w:val="-21"/>
    <w:uiPriority w:val="73"/>
    <w:rsid w:val="00D40742"/>
    <w:rPr>
      <w:rFonts w:eastAsia="Calibri"/>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F2DBDB"/>
    </w:tcPr>
    <w:tblStylePr w:type="firstRow">
      <w:rPr>
        <w:b/>
        <w:bCs/>
      </w:rPr>
      <w:tblPr/>
      <w:tcPr>
        <w:shd w:val="clear" w:color="auto" w:fill="E5B8B7"/>
      </w:tcPr>
    </w:tblStylePr>
    <w:tblStylePr w:type="lastRow">
      <w:rPr>
        <w:b/>
        <w:bCs/>
        <w:color w:val="000000"/>
      </w:rPr>
      <w:tblPr/>
      <w:tcPr>
        <w:shd w:val="clear" w:color="auto" w:fill="E5B8B7"/>
      </w:tcPr>
    </w:tblStylePr>
    <w:tblStylePr w:type="firstCol">
      <w:rPr>
        <w:color w:val="FFFFFF"/>
      </w:rPr>
      <w:tblPr/>
      <w:tcPr>
        <w:shd w:val="clear" w:color="auto" w:fill="943634"/>
      </w:tcPr>
    </w:tblStylePr>
    <w:tblStylePr w:type="lastCol">
      <w:rPr>
        <w:color w:val="FFFFFF"/>
      </w:rPr>
      <w:tblPr/>
      <w:tcPr>
        <w:shd w:val="clear" w:color="auto" w:fill="943634"/>
      </w:tcPr>
    </w:tblStylePr>
    <w:tblStylePr w:type="band1Vert">
      <w:tblPr/>
      <w:tcPr>
        <w:shd w:val="clear" w:color="auto" w:fill="DFA7A6"/>
      </w:tcPr>
    </w:tblStylePr>
    <w:tblStylePr w:type="band1Horz">
      <w:tblPr/>
      <w:tcPr>
        <w:shd w:val="clear" w:color="auto" w:fill="DFA7A6"/>
      </w:tcPr>
    </w:tblStylePr>
  </w:style>
  <w:style w:type="table" w:customStyle="1" w:styleId="LightShading-Accent23">
    <w:name w:val="Light Shading - Accent 23"/>
    <w:basedOn w:val="a4"/>
    <w:next w:val="-22"/>
    <w:uiPriority w:val="60"/>
    <w:rsid w:val="00D40742"/>
    <w:rPr>
      <w:rFonts w:eastAsia="Calibri"/>
      <w:color w:val="943634"/>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LightGrid-Accent23">
    <w:name w:val="Light Grid - Accent 23"/>
    <w:basedOn w:val="a4"/>
    <w:next w:val="-23"/>
    <w:uiPriority w:val="62"/>
    <w:rsid w:val="00D40742"/>
    <w:rPr>
      <w:rFonts w:eastAsia="Calibri"/>
    </w:rPr>
    <w:tblPr>
      <w:tblStyleRowBandSize w:val="1"/>
      <w:tblStyleColBandSize w:val="1"/>
      <w:tblInd w:w="0" w:type="dxa"/>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CellMar>
        <w:top w:w="0" w:type="dxa"/>
        <w:left w:w="108" w:type="dxa"/>
        <w:bottom w:w="0" w:type="dxa"/>
        <w:right w:w="108" w:type="dxa"/>
      </w:tblCellMar>
    </w:tblPr>
    <w:tblStylePr w:type="firstRow">
      <w:pPr>
        <w:spacing w:before="0" w:after="0" w:line="240" w:lineRule="auto"/>
      </w:pPr>
      <w:rPr>
        <w:rFonts w:ascii="CG Omega" w:eastAsia="Times New Roman" w:hAnsi="CG Omega" w:cs="Times New Roman"/>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0" w:after="0" w:line="240" w:lineRule="auto"/>
      </w:pPr>
      <w:rPr>
        <w:rFonts w:ascii="CG Omega" w:eastAsia="Times New Roman" w:hAnsi="CG Omega" w:cs="Times New Roman"/>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CG Omega" w:eastAsia="Times New Roman" w:hAnsi="CG Omega" w:cs="Times New Roman"/>
        <w:b/>
        <w:bCs/>
      </w:rPr>
    </w:tblStylePr>
    <w:tblStylePr w:type="lastCol">
      <w:rPr>
        <w:rFonts w:ascii="CG Omega" w:eastAsia="Times New Roman" w:hAnsi="CG Omega" w:cs="Times New Roman"/>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customStyle="1" w:styleId="TableGrid3">
    <w:name w:val="TableGrid3"/>
    <w:rsid w:val="00D40742"/>
    <w:rPr>
      <w:rFonts w:eastAsia="PMingLiU"/>
      <w:sz w:val="22"/>
      <w:szCs w:val="22"/>
    </w:rPr>
    <w:tblPr>
      <w:tblCellMar>
        <w:top w:w="0" w:type="dxa"/>
        <w:left w:w="0" w:type="dxa"/>
        <w:bottom w:w="0" w:type="dxa"/>
        <w:right w:w="0" w:type="dxa"/>
      </w:tblCellMar>
    </w:tblPr>
  </w:style>
  <w:style w:type="table" w:customStyle="1" w:styleId="GridTable413">
    <w:name w:val="Grid Table 413"/>
    <w:basedOn w:val="a4"/>
    <w:uiPriority w:val="49"/>
    <w:rsid w:val="00D40742"/>
    <w:rPr>
      <w:rFonts w:eastAsia="Calibri"/>
      <w:sz w:val="22"/>
      <w:szCs w:val="22"/>
    </w:rPr>
    <w:tblPr>
      <w:tblStyleRowBandSize w:val="1"/>
      <w:tblStyleColBandSize w:val="1"/>
      <w:tblInd w:w="0" w:type="dxa"/>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CellMar>
        <w:top w:w="0" w:type="dxa"/>
        <w:left w:w="108" w:type="dxa"/>
        <w:bottom w:w="0" w:type="dxa"/>
        <w:right w:w="108" w:type="dxa"/>
      </w:tblCellMar>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4-Accent313">
    <w:name w:val="Grid Table 4 - Accent 313"/>
    <w:basedOn w:val="a4"/>
    <w:uiPriority w:val="49"/>
    <w:rsid w:val="00D40742"/>
    <w:rPr>
      <w:rFonts w:eastAsia="Calibri"/>
      <w:sz w:val="22"/>
      <w:szCs w:val="22"/>
    </w:rPr>
    <w:tblPr>
      <w:tblStyleRowBandSize w:val="1"/>
      <w:tblStyleColBandSize w:val="1"/>
      <w:tblInd w:w="0" w:type="dxa"/>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CellMar>
        <w:top w:w="0" w:type="dxa"/>
        <w:left w:w="108" w:type="dxa"/>
        <w:bottom w:w="0" w:type="dxa"/>
        <w:right w:w="108" w:type="dxa"/>
      </w:tblCellMar>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TableContemporary3">
    <w:name w:val="Table Contemporary3"/>
    <w:basedOn w:val="a4"/>
    <w:next w:val="aff8"/>
    <w:uiPriority w:val="99"/>
    <w:rsid w:val="00D40742"/>
    <w:rPr>
      <w:rFonts w:eastAsia="Calibri"/>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LightGrid-Accent63">
    <w:name w:val="Light Grid - Accent 63"/>
    <w:basedOn w:val="a4"/>
    <w:next w:val="-60"/>
    <w:uiPriority w:val="62"/>
    <w:rsid w:val="00D40742"/>
    <w:rPr>
      <w:rFonts w:eastAsia="Calibri"/>
      <w:sz w:val="22"/>
      <w:szCs w:val="22"/>
    </w:rPr>
    <w:tblPr>
      <w:tblStyleRowBandSize w:val="1"/>
      <w:tblStyleColBandSize w:val="1"/>
      <w:tblInd w:w="0" w:type="dxa"/>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CellMar>
        <w:top w:w="0" w:type="dxa"/>
        <w:left w:w="108" w:type="dxa"/>
        <w:bottom w:w="0" w:type="dxa"/>
        <w:right w:w="108" w:type="dxa"/>
      </w:tblCellMar>
    </w:tblPr>
    <w:tblStylePr w:type="firstRow">
      <w:pPr>
        <w:spacing w:before="0" w:after="0" w:line="240" w:lineRule="auto"/>
      </w:pPr>
      <w:rPr>
        <w:rFonts w:ascii="Coronet" w:eastAsia="PMingLiU" w:hAnsi="Coronet"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0" w:after="0" w:line="240" w:lineRule="auto"/>
      </w:pPr>
      <w:rPr>
        <w:rFonts w:ascii="Coronet" w:eastAsia="PMingLiU" w:hAnsi="Coronet"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Coronet" w:eastAsia="PMingLiU" w:hAnsi="Coronet" w:cs="Times New Roman"/>
        <w:b/>
        <w:bCs/>
      </w:rPr>
    </w:tblStylePr>
    <w:tblStylePr w:type="lastCol">
      <w:rPr>
        <w:rFonts w:ascii="Coronet" w:eastAsia="PMingLiU" w:hAnsi="Coronet"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customStyle="1" w:styleId="MediumShading213">
    <w:name w:val="Medium Shading 213"/>
    <w:basedOn w:val="a4"/>
    <w:uiPriority w:val="64"/>
    <w:rsid w:val="00D40742"/>
    <w:rPr>
      <w:rFonts w:eastAsia="Calibri"/>
      <w:sz w:val="22"/>
      <w:szCs w:val="22"/>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List1-Accent63">
    <w:name w:val="Medium List 1 - Accent 63"/>
    <w:basedOn w:val="a4"/>
    <w:next w:val="1-6"/>
    <w:uiPriority w:val="70"/>
    <w:rsid w:val="00D40742"/>
    <w:rPr>
      <w:color w:val="000000"/>
    </w:rPr>
    <w:tblPr>
      <w:tblStyleRowBandSize w:val="1"/>
      <w:tblStyleColBandSize w:val="1"/>
      <w:tblInd w:w="0" w:type="dxa"/>
      <w:tblBorders>
        <w:top w:val="single" w:sz="8" w:space="0" w:color="F79646"/>
        <w:bottom w:val="single" w:sz="8" w:space="0" w:color="F79646"/>
      </w:tblBorders>
      <w:tblCellMar>
        <w:top w:w="0" w:type="dxa"/>
        <w:left w:w="108" w:type="dxa"/>
        <w:bottom w:w="0" w:type="dxa"/>
        <w:right w:w="108" w:type="dxa"/>
      </w:tblCellMar>
    </w:tblPr>
    <w:tblStylePr w:type="firstRow">
      <w:rPr>
        <w:rFonts w:ascii="Coronet" w:eastAsia="PMingLiU" w:hAnsi="Coronet" w:cs="Times New Roman"/>
      </w:rPr>
      <w:tblPr/>
      <w:tcPr>
        <w:tcBorders>
          <w:top w:val="nil"/>
          <w:bottom w:val="single" w:sz="8" w:space="0" w:color="F79646"/>
        </w:tcBorders>
      </w:tcPr>
    </w:tblStylePr>
    <w:tblStylePr w:type="lastRow">
      <w:rPr>
        <w:b/>
        <w:bCs/>
        <w:color w:val="1F497D"/>
      </w:rPr>
      <w:tblPr/>
      <w:tcPr>
        <w:tcBorders>
          <w:top w:val="single" w:sz="8" w:space="0" w:color="F79646"/>
          <w:bottom w:val="single" w:sz="8" w:space="0" w:color="F79646"/>
        </w:tcBorders>
      </w:tcPr>
    </w:tblStylePr>
    <w:tblStylePr w:type="firstCol">
      <w:rPr>
        <w:b/>
        <w:bCs/>
      </w:rPr>
    </w:tblStylePr>
    <w:tblStylePr w:type="lastCol">
      <w:rPr>
        <w:b/>
        <w:bCs/>
      </w:rPr>
      <w:tblPr/>
      <w:tcPr>
        <w:tcBorders>
          <w:top w:val="single" w:sz="8" w:space="0" w:color="F79646"/>
          <w:bottom w:val="single" w:sz="8" w:space="0" w:color="F79646"/>
        </w:tcBorders>
      </w:tcPr>
    </w:tblStylePr>
    <w:tblStylePr w:type="band1Vert">
      <w:tblPr/>
      <w:tcPr>
        <w:shd w:val="clear" w:color="auto" w:fill="FDE4D0"/>
      </w:tcPr>
    </w:tblStylePr>
    <w:tblStylePr w:type="band1Horz">
      <w:tblPr/>
      <w:tcPr>
        <w:shd w:val="clear" w:color="auto" w:fill="FDE4D0"/>
      </w:tcPr>
    </w:tblStylePr>
  </w:style>
  <w:style w:type="table" w:customStyle="1" w:styleId="MediumGrid3-Accent63">
    <w:name w:val="Medium Grid 3 - Accent 63"/>
    <w:basedOn w:val="a4"/>
    <w:next w:val="3-6"/>
    <w:uiPriority w:val="60"/>
    <w:rsid w:val="00D40742"/>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MediumGrid313">
    <w:name w:val="Medium Grid 313"/>
    <w:basedOn w:val="a4"/>
    <w:uiPriority w:val="60"/>
    <w:rsid w:val="00D40742"/>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customStyle="1" w:styleId="MediumGrid3-Accent43">
    <w:name w:val="Medium Grid 3 - Accent 43"/>
    <w:basedOn w:val="a4"/>
    <w:next w:val="3-4"/>
    <w:uiPriority w:val="60"/>
    <w:rsid w:val="00D40742"/>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table" w:customStyle="1" w:styleId="MediumGrid3-Accent53">
    <w:name w:val="Medium Grid 3 - Accent 53"/>
    <w:basedOn w:val="a4"/>
    <w:next w:val="3-5"/>
    <w:uiPriority w:val="60"/>
    <w:rsid w:val="00D40742"/>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DarkList-Accent53">
    <w:name w:val="Dark List - Accent 53"/>
    <w:basedOn w:val="a4"/>
    <w:next w:val="-5"/>
    <w:uiPriority w:val="61"/>
    <w:rsid w:val="00D40742"/>
    <w:rPr>
      <w:color w:val="FFFFFF"/>
    </w:rPr>
    <w:tblPr>
      <w:tblStyleRowBandSize w:val="1"/>
      <w:tblStyleColBandSize w:val="1"/>
      <w:tblInd w:w="0" w:type="dxa"/>
      <w:tblCellMar>
        <w:top w:w="0" w:type="dxa"/>
        <w:left w:w="108" w:type="dxa"/>
        <w:bottom w:w="0" w:type="dxa"/>
        <w:right w:w="108" w:type="dxa"/>
      </w:tblCellMar>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MediumGrid2-Accent13">
    <w:name w:val="Medium Grid 2 - Accent 13"/>
    <w:basedOn w:val="a4"/>
    <w:next w:val="2-1"/>
    <w:uiPriority w:val="63"/>
    <w:rsid w:val="00D40742"/>
    <w:rPr>
      <w:rFonts w:ascii="Cambria" w:eastAsia="PMingLiU" w:hAnsi="Cambria"/>
      <w:color w:val="000000"/>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table" w:customStyle="1" w:styleId="LightList-Accent123">
    <w:name w:val="Light List - Accent 123"/>
    <w:basedOn w:val="a4"/>
    <w:uiPriority w:val="61"/>
    <w:rsid w:val="00D40742"/>
    <w:rPr>
      <w:rFonts w:eastAsia="Calibri"/>
      <w:sz w:val="22"/>
      <w:szCs w:val="22"/>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TableGrid23">
    <w:name w:val="Table Grid23"/>
    <w:basedOn w:val="a4"/>
    <w:next w:val="ad"/>
    <w:uiPriority w:val="59"/>
    <w:rsid w:val="00D40742"/>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PwCListBullets113">
    <w:name w:val="PwC List Bullets 113"/>
    <w:uiPriority w:val="99"/>
    <w:rsid w:val="00D40742"/>
  </w:style>
  <w:style w:type="numbering" w:customStyle="1" w:styleId="PwCListNumbers113">
    <w:name w:val="PwC List Numbers 113"/>
    <w:uiPriority w:val="99"/>
    <w:rsid w:val="00D40742"/>
  </w:style>
  <w:style w:type="numbering" w:customStyle="1" w:styleId="PwCAppendixList163">
    <w:name w:val="PwC Appendix List 163"/>
    <w:uiPriority w:val="99"/>
    <w:rsid w:val="00D40742"/>
  </w:style>
  <w:style w:type="numbering" w:customStyle="1" w:styleId="StyleBulletedSymbolsymbolLeft095cmHanging063cm23">
    <w:name w:val="Style Bulleted Symbol (symbol) Left:  095 cm Hanging:  063 cm23"/>
    <w:basedOn w:val="a5"/>
    <w:rsid w:val="00D40742"/>
  </w:style>
  <w:style w:type="numbering" w:customStyle="1" w:styleId="StyleBulleted13">
    <w:name w:val="Style Bulleted13"/>
    <w:basedOn w:val="a5"/>
    <w:rsid w:val="00D40742"/>
  </w:style>
  <w:style w:type="numbering" w:customStyle="1" w:styleId="PwCAppendixList1513">
    <w:name w:val="PwC Appendix List 1513"/>
    <w:uiPriority w:val="99"/>
    <w:rsid w:val="00D40742"/>
  </w:style>
  <w:style w:type="numbering" w:customStyle="1" w:styleId="CurrentList113">
    <w:name w:val="Current List113"/>
    <w:rsid w:val="00D40742"/>
  </w:style>
  <w:style w:type="numbering" w:customStyle="1" w:styleId="Style1BulletedDarkRed13">
    <w:name w:val="Style 1 Bulleted Dark Red13"/>
    <w:basedOn w:val="a5"/>
    <w:rsid w:val="00D40742"/>
  </w:style>
  <w:style w:type="table" w:customStyle="1" w:styleId="230">
    <w:name w:val="_πίνακας23"/>
    <w:basedOn w:val="a4"/>
    <w:next w:val="ad"/>
    <w:uiPriority w:val="59"/>
    <w:rsid w:val="00D40742"/>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ListTable3-Accent313">
    <w:name w:val="List Table 3 - Accent 313"/>
    <w:basedOn w:val="a4"/>
    <w:uiPriority w:val="48"/>
    <w:rsid w:val="00D40742"/>
    <w:rPr>
      <w:rFonts w:eastAsia="Calibri"/>
      <w:sz w:val="22"/>
      <w:szCs w:val="22"/>
    </w:rPr>
    <w:tblPr>
      <w:tblStyleRowBandSize w:val="1"/>
      <w:tblStyleColBandSize w:val="1"/>
      <w:tblInd w:w="0" w:type="dxa"/>
      <w:tblBorders>
        <w:top w:val="single" w:sz="4" w:space="0" w:color="9BBB59"/>
        <w:left w:val="single" w:sz="4" w:space="0" w:color="9BBB59"/>
        <w:bottom w:val="single" w:sz="4" w:space="0" w:color="9BBB59"/>
        <w:right w:val="single" w:sz="4" w:space="0" w:color="9BBB59"/>
      </w:tblBorders>
      <w:tblCellMar>
        <w:top w:w="0" w:type="dxa"/>
        <w:left w:w="108" w:type="dxa"/>
        <w:bottom w:w="0" w:type="dxa"/>
        <w:right w:w="108" w:type="dxa"/>
      </w:tblCellMar>
    </w:tblPr>
    <w:tblStylePr w:type="firstRow">
      <w:rPr>
        <w:b/>
        <w:bCs/>
        <w:color w:val="FFFFFF"/>
      </w:rPr>
      <w:tblPr/>
      <w:tcPr>
        <w:shd w:val="clear" w:color="auto" w:fill="9BBB59"/>
      </w:tcPr>
    </w:tblStylePr>
    <w:tblStylePr w:type="lastRow">
      <w:rPr>
        <w:b/>
        <w:bCs/>
      </w:rPr>
      <w:tblPr/>
      <w:tcPr>
        <w:tcBorders>
          <w:top w:val="double" w:sz="4" w:space="0" w:color="9BBB59"/>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9BBB59"/>
          <w:right w:val="single" w:sz="4" w:space="0" w:color="9BBB59"/>
        </w:tcBorders>
      </w:tcPr>
    </w:tblStylePr>
    <w:tblStylePr w:type="band1Horz">
      <w:tblPr/>
      <w:tcPr>
        <w:tcBorders>
          <w:top w:val="single" w:sz="4" w:space="0" w:color="9BBB59"/>
          <w:bottom w:val="single" w:sz="4" w:space="0" w:color="9BBB59"/>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left w:val="nil"/>
        </w:tcBorders>
      </w:tcPr>
    </w:tblStylePr>
    <w:tblStylePr w:type="swCell">
      <w:tblPr/>
      <w:tcPr>
        <w:tcBorders>
          <w:top w:val="double" w:sz="4" w:space="0" w:color="9BBB59"/>
          <w:right w:val="nil"/>
        </w:tcBorders>
      </w:tcPr>
    </w:tblStylePr>
  </w:style>
  <w:style w:type="table" w:customStyle="1" w:styleId="TableGrid114">
    <w:name w:val="Table Grid114"/>
    <w:basedOn w:val="a4"/>
    <w:next w:val="ad"/>
    <w:uiPriority w:val="59"/>
    <w:rsid w:val="00D40742"/>
    <w:rPr>
      <w:rFonts w:eastAsia="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
    <w:name w:val="Table Grid1113"/>
    <w:basedOn w:val="a4"/>
    <w:next w:val="ad"/>
    <w:uiPriority w:val="59"/>
    <w:rsid w:val="00D40742"/>
    <w:rPr>
      <w:rFonts w:eastAsia="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MediumGrid3-Accent13">
    <w:name w:val="Medium Grid 3 - Accent 13"/>
    <w:basedOn w:val="a4"/>
    <w:next w:val="3-1"/>
    <w:uiPriority w:val="41"/>
    <w:rsid w:val="00D40742"/>
    <w:pPr>
      <w:spacing w:before="120"/>
      <w:jc w:val="both"/>
    </w:pPr>
    <w:rPr>
      <w:rFonts w:ascii="Times New Roman" w:eastAsia="Times New Roman" w:hAnsi="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GridTable4-Accent13">
    <w:name w:val="Grid Table 4 - Accent 13"/>
    <w:basedOn w:val="a4"/>
    <w:next w:val="GridTable4-Accent11"/>
    <w:uiPriority w:val="49"/>
    <w:rsid w:val="00D40742"/>
    <w:tblPr>
      <w:tblStyleRowBandSize w:val="1"/>
      <w:tblStyleColBandSize w:val="1"/>
      <w:tblInd w:w="0"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CellMar>
        <w:top w:w="0" w:type="dxa"/>
        <w:left w:w="108" w:type="dxa"/>
        <w:bottom w:w="0" w:type="dxa"/>
        <w:right w:w="108" w:type="dxa"/>
      </w:tblCellMar>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ListTable4-Accent13">
    <w:name w:val="List Table 4 - Accent 13"/>
    <w:basedOn w:val="a4"/>
    <w:next w:val="ListTable4-Accent11"/>
    <w:uiPriority w:val="49"/>
    <w:rsid w:val="00D40742"/>
    <w:tblPr>
      <w:tblStyleRowBandSize w:val="1"/>
      <w:tblStyleColBandSize w:val="1"/>
      <w:tblInd w:w="0" w:type="dxa"/>
      <w:tblBorders>
        <w:top w:val="single" w:sz="4" w:space="0" w:color="95B3D7"/>
        <w:left w:val="single" w:sz="4" w:space="0" w:color="95B3D7"/>
        <w:bottom w:val="single" w:sz="4" w:space="0" w:color="95B3D7"/>
        <w:right w:val="single" w:sz="4" w:space="0" w:color="95B3D7"/>
        <w:insideH w:val="single" w:sz="4" w:space="0" w:color="95B3D7"/>
      </w:tblBorders>
      <w:tblCellMar>
        <w:top w:w="0" w:type="dxa"/>
        <w:left w:w="108" w:type="dxa"/>
        <w:bottom w:w="0" w:type="dxa"/>
        <w:right w:w="108" w:type="dxa"/>
      </w:tblCellMar>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tcBorders>
        <w:shd w:val="clear" w:color="auto" w:fill="4F81BD"/>
      </w:tcPr>
    </w:tblStylePr>
    <w:tblStylePr w:type="lastRow">
      <w:rPr>
        <w:b/>
        <w:bCs/>
      </w:rPr>
      <w:tblPr/>
      <w:tcPr>
        <w:tcBorders>
          <w:top w:val="double" w:sz="4" w:space="0" w:color="95B3D7"/>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GridTable3-Accent54">
    <w:name w:val="Grid Table 3 - Accent 54"/>
    <w:basedOn w:val="a4"/>
    <w:next w:val="GridTable3-Accent51"/>
    <w:uiPriority w:val="48"/>
    <w:rsid w:val="00D40742"/>
    <w:rPr>
      <w:rFonts w:eastAsia="PMingLiU"/>
      <w:sz w:val="22"/>
      <w:szCs w:val="22"/>
      <w:lang w:eastAsia="zh-TW"/>
    </w:rPr>
    <w:tblPr>
      <w:tblStyleRowBandSize w:val="1"/>
      <w:tblStyleColBandSize w:val="1"/>
      <w:tblInd w:w="0" w:type="dxa"/>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AEEF3"/>
      </w:tcPr>
    </w:tblStylePr>
    <w:tblStylePr w:type="band1Horz">
      <w:tblPr/>
      <w:tcPr>
        <w:shd w:val="clear" w:color="auto" w:fill="DAEEF3"/>
      </w:tcPr>
    </w:tblStylePr>
    <w:tblStylePr w:type="neCell">
      <w:tblPr/>
      <w:tcPr>
        <w:tcBorders>
          <w:bottom w:val="single" w:sz="4" w:space="0" w:color="92CDDC"/>
        </w:tcBorders>
      </w:tcPr>
    </w:tblStylePr>
    <w:tblStylePr w:type="nwCell">
      <w:tblPr/>
      <w:tcPr>
        <w:tcBorders>
          <w:bottom w:val="single" w:sz="4" w:space="0" w:color="92CDDC"/>
        </w:tcBorders>
      </w:tcPr>
    </w:tblStylePr>
    <w:tblStylePr w:type="seCell">
      <w:tblPr/>
      <w:tcPr>
        <w:tcBorders>
          <w:top w:val="single" w:sz="4" w:space="0" w:color="92CDDC"/>
        </w:tcBorders>
      </w:tcPr>
    </w:tblStylePr>
    <w:tblStylePr w:type="swCell">
      <w:tblPr/>
      <w:tcPr>
        <w:tcBorders>
          <w:top w:val="single" w:sz="4" w:space="0" w:color="92CDDC"/>
        </w:tcBorders>
      </w:tcPr>
    </w:tblStylePr>
  </w:style>
  <w:style w:type="table" w:customStyle="1" w:styleId="GridTable4-Accent53">
    <w:name w:val="Grid Table 4 - Accent 53"/>
    <w:basedOn w:val="a4"/>
    <w:next w:val="GridTable4-Accent51"/>
    <w:uiPriority w:val="49"/>
    <w:rsid w:val="00D40742"/>
    <w:tblPr>
      <w:tblStyleRowBandSize w:val="1"/>
      <w:tblStyleColBandSize w:val="1"/>
      <w:tblInd w:w="0" w:type="dxa"/>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CellMar>
        <w:top w:w="0" w:type="dxa"/>
        <w:left w:w="108" w:type="dxa"/>
        <w:bottom w:w="0" w:type="dxa"/>
        <w:right w:w="108" w:type="dxa"/>
      </w:tblCellMar>
    </w:tblPr>
    <w:tblStylePr w:type="firstRow">
      <w:rPr>
        <w:b/>
        <w:bCs/>
        <w:color w:val="FFFFFF"/>
      </w:rPr>
      <w:tblPr/>
      <w:tcPr>
        <w:tcBorders>
          <w:top w:val="single" w:sz="4" w:space="0" w:color="4BACC6"/>
          <w:left w:val="single" w:sz="4" w:space="0" w:color="4BACC6"/>
          <w:bottom w:val="single" w:sz="4" w:space="0" w:color="4BACC6"/>
          <w:right w:val="single" w:sz="4" w:space="0" w:color="4BACC6"/>
          <w:insideH w:val="nil"/>
          <w:insideV w:val="nil"/>
        </w:tcBorders>
        <w:shd w:val="clear" w:color="auto" w:fill="4BACC6"/>
      </w:tcPr>
    </w:tblStylePr>
    <w:tblStylePr w:type="lastRow">
      <w:rPr>
        <w:b/>
        <w:bCs/>
      </w:rPr>
      <w:tblPr/>
      <w:tcPr>
        <w:tcBorders>
          <w:top w:val="double" w:sz="4" w:space="0" w:color="4BACC6"/>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numbering" w:customStyle="1" w:styleId="NoList8">
    <w:name w:val="No List8"/>
    <w:next w:val="a5"/>
    <w:uiPriority w:val="99"/>
    <w:semiHidden/>
    <w:unhideWhenUsed/>
    <w:rsid w:val="00D40742"/>
  </w:style>
  <w:style w:type="table" w:customStyle="1" w:styleId="55">
    <w:name w:val="_πίνακας5"/>
    <w:basedOn w:val="a4"/>
    <w:next w:val="ad"/>
    <w:uiPriority w:val="39"/>
    <w:rsid w:val="00D40742"/>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PwCTableFigures4">
    <w:name w:val="PwC Table Figures4"/>
    <w:basedOn w:val="a4"/>
    <w:uiPriority w:val="99"/>
    <w:qFormat/>
    <w:rsid w:val="00D40742"/>
    <w:pPr>
      <w:tabs>
        <w:tab w:val="decimal" w:pos="1134"/>
      </w:tabs>
      <w:spacing w:before="60" w:after="60"/>
    </w:pPr>
    <w:rPr>
      <w:rFonts w:ascii="Arial" w:hAnsi="Arial"/>
    </w:rPr>
    <w:tblPr>
      <w:tblInd w:w="0" w:type="dxa"/>
      <w:tblBorders>
        <w:insideH w:val="dotted" w:sz="4" w:space="0" w:color="DC6900"/>
      </w:tblBorders>
      <w:tblCellMar>
        <w:top w:w="0" w:type="dxa"/>
        <w:left w:w="108" w:type="dxa"/>
        <w:bottom w:w="0" w:type="dxa"/>
        <w:right w:w="108" w:type="dxa"/>
      </w:tblCellMar>
    </w:tblPr>
    <w:tblStylePr w:type="firstRow">
      <w:rPr>
        <w:b/>
      </w:rPr>
      <w:tblPr/>
      <w:tcPr>
        <w:tcBorders>
          <w:top w:val="single" w:sz="6" w:space="0" w:color="DC6900"/>
          <w:left w:val="nil"/>
          <w:bottom w:val="single" w:sz="6" w:space="0" w:color="DC6900"/>
          <w:right w:val="nil"/>
          <w:insideH w:val="nil"/>
          <w:insideV w:val="nil"/>
          <w:tl2br w:val="nil"/>
          <w:tr2bl w:val="nil"/>
        </w:tcBorders>
      </w:tcPr>
    </w:tblStylePr>
    <w:tblStylePr w:type="lastRow">
      <w:rPr>
        <w:rFonts w:ascii="Courier New" w:hAnsi="Courier New"/>
        <w:b/>
        <w:i w:val="0"/>
        <w:color w:val="auto"/>
        <w:sz w:val="20"/>
      </w:rPr>
      <w:tblPr/>
      <w:tcPr>
        <w:tcBorders>
          <w:top w:val="single" w:sz="6" w:space="0" w:color="DC6900"/>
          <w:left w:val="nil"/>
          <w:bottom w:val="single" w:sz="6" w:space="0" w:color="DC6900"/>
          <w:right w:val="nil"/>
          <w:insideH w:val="nil"/>
          <w:insideV w:val="nil"/>
          <w:tl2br w:val="nil"/>
          <w:tr2bl w:val="nil"/>
        </w:tcBorders>
      </w:tcPr>
    </w:tblStylePr>
  </w:style>
  <w:style w:type="table" w:customStyle="1" w:styleId="PwCTableText4">
    <w:name w:val="PwC Table Text4"/>
    <w:basedOn w:val="a4"/>
    <w:uiPriority w:val="99"/>
    <w:qFormat/>
    <w:rsid w:val="00D40742"/>
    <w:pPr>
      <w:spacing w:before="60" w:after="60"/>
    </w:pPr>
    <w:tblPr>
      <w:tblStyleRowBandSize w:val="1"/>
      <w:tblInd w:w="0" w:type="dxa"/>
      <w:tblBorders>
        <w:insideH w:val="dotted" w:sz="4" w:space="0" w:color="DC6900"/>
      </w:tblBorders>
      <w:tblCellMar>
        <w:top w:w="0" w:type="dxa"/>
        <w:left w:w="108" w:type="dxa"/>
        <w:bottom w:w="0" w:type="dxa"/>
        <w:right w:w="108" w:type="dxa"/>
      </w:tblCellMar>
    </w:tblPr>
    <w:tblStylePr w:type="firstRow">
      <w:rPr>
        <w:b/>
      </w:rPr>
      <w:tblPr/>
      <w:tcPr>
        <w:tcBorders>
          <w:top w:val="single" w:sz="6" w:space="0" w:color="DC6900"/>
          <w:bottom w:val="single" w:sz="6" w:space="0" w:color="DC6900"/>
        </w:tcBorders>
      </w:tcPr>
    </w:tblStylePr>
    <w:tblStylePr w:type="lastRow">
      <w:rPr>
        <w:b/>
      </w:rPr>
      <w:tblPr/>
      <w:tcPr>
        <w:tcBorders>
          <w:top w:val="single" w:sz="6" w:space="0" w:color="DC6900"/>
          <w:bottom w:val="single" w:sz="6" w:space="0" w:color="DC6900"/>
        </w:tcBorders>
      </w:tcPr>
    </w:tblStylePr>
    <w:tblStylePr w:type="band1Horz">
      <w:tblPr/>
      <w:tcPr>
        <w:tcBorders>
          <w:bottom w:val="nil"/>
        </w:tcBorders>
      </w:tcPr>
    </w:tblStylePr>
  </w:style>
  <w:style w:type="numbering" w:customStyle="1" w:styleId="PwCAppendixList114">
    <w:name w:val="PwC Appendix List 114"/>
    <w:uiPriority w:val="99"/>
    <w:rsid w:val="00D40742"/>
  </w:style>
  <w:style w:type="numbering" w:customStyle="1" w:styleId="PwCAppendixList124">
    <w:name w:val="PwC Appendix List 124"/>
    <w:uiPriority w:val="99"/>
    <w:rsid w:val="00D40742"/>
  </w:style>
  <w:style w:type="numbering" w:customStyle="1" w:styleId="PwCAppendixList134">
    <w:name w:val="PwC Appendix List 134"/>
    <w:uiPriority w:val="99"/>
    <w:rsid w:val="00D40742"/>
  </w:style>
  <w:style w:type="numbering" w:customStyle="1" w:styleId="PwCAppendixList144">
    <w:name w:val="PwC Appendix List 144"/>
    <w:uiPriority w:val="99"/>
    <w:rsid w:val="00D40742"/>
  </w:style>
  <w:style w:type="table" w:customStyle="1" w:styleId="MediumShading2-Accent34">
    <w:name w:val="Medium Shading 2 - Accent 34"/>
    <w:basedOn w:val="a4"/>
    <w:next w:val="2-3"/>
    <w:uiPriority w:val="64"/>
    <w:rsid w:val="00D40742"/>
    <w:rPr>
      <w:rFonts w:eastAsia="Calibri"/>
      <w:lang w:val="en-GB"/>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List-Accent65">
    <w:name w:val="Light List - Accent 65"/>
    <w:basedOn w:val="a4"/>
    <w:next w:val="-6"/>
    <w:uiPriority w:val="61"/>
    <w:rsid w:val="00D40742"/>
    <w:rPr>
      <w:rFonts w:eastAsia="Calibri"/>
      <w:lang w:val="en-GB"/>
    </w:rPr>
    <w:tblPr>
      <w:tblStyleRowBandSize w:val="1"/>
      <w:tblStyleColBandSize w:val="1"/>
      <w:tblInd w:w="0" w:type="dxa"/>
      <w:tblBorders>
        <w:top w:val="single" w:sz="8" w:space="0" w:color="F79646"/>
        <w:left w:val="single" w:sz="8" w:space="0" w:color="F79646"/>
        <w:bottom w:val="single" w:sz="8" w:space="0" w:color="F79646"/>
        <w:right w:val="single" w:sz="8" w:space="0" w:color="F7964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customStyle="1" w:styleId="LightShading-Accent114">
    <w:name w:val="Light Shading - Accent 114"/>
    <w:basedOn w:val="a4"/>
    <w:uiPriority w:val="60"/>
    <w:rsid w:val="00D40742"/>
    <w:rPr>
      <w:rFonts w:eastAsia="Calibri"/>
      <w:color w:val="365F91"/>
      <w:lang w:val="en-GB"/>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List-Accent615">
    <w:name w:val="Light List - Accent 615"/>
    <w:basedOn w:val="a4"/>
    <w:next w:val="-6"/>
    <w:uiPriority w:val="61"/>
    <w:rsid w:val="00D40742"/>
    <w:rPr>
      <w:rFonts w:eastAsia="Calibri"/>
      <w:sz w:val="22"/>
      <w:szCs w:val="22"/>
    </w:rPr>
    <w:tblPr>
      <w:tblStyleRowBandSize w:val="1"/>
      <w:tblStyleColBandSize w:val="1"/>
      <w:tblInd w:w="0" w:type="dxa"/>
      <w:tblBorders>
        <w:top w:val="single" w:sz="8" w:space="0" w:color="F79646"/>
        <w:left w:val="single" w:sz="8" w:space="0" w:color="F79646"/>
        <w:bottom w:val="single" w:sz="8" w:space="0" w:color="F79646"/>
        <w:right w:val="single" w:sz="8" w:space="0" w:color="F7964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customStyle="1" w:styleId="DP-Plain4">
    <w:name w:val="DP-Plain4"/>
    <w:basedOn w:val="a4"/>
    <w:uiPriority w:val="99"/>
    <w:qFormat/>
    <w:rsid w:val="00D40742"/>
    <w:rPr>
      <w:rFonts w:ascii="Arial" w:eastAsia="Calibri" w:hAnsi="Arial"/>
      <w:lang w:val="en-GB"/>
    </w:rPr>
    <w:tblPr>
      <w:tblInd w:w="0" w:type="dxa"/>
      <w:tblBorders>
        <w:bottom w:val="dotted" w:sz="6" w:space="0" w:color="auto"/>
      </w:tblBorders>
      <w:tblCellMar>
        <w:top w:w="57" w:type="dxa"/>
        <w:left w:w="0" w:type="dxa"/>
        <w:bottom w:w="0" w:type="dxa"/>
        <w:right w:w="0" w:type="dxa"/>
      </w:tblCellMar>
    </w:tblPr>
    <w:tblStylePr w:type="firstRow">
      <w:rPr>
        <w:b/>
      </w:rPr>
      <w:tblPr/>
      <w:tcPr>
        <w:tcBorders>
          <w:top w:val="single" w:sz="6" w:space="0" w:color="auto"/>
          <w:bottom w:val="dotted" w:sz="6" w:space="0" w:color="auto"/>
        </w:tcBorders>
      </w:tcPr>
    </w:tblStylePr>
  </w:style>
  <w:style w:type="numbering" w:customStyle="1" w:styleId="NoList14">
    <w:name w:val="No List14"/>
    <w:next w:val="a5"/>
    <w:uiPriority w:val="99"/>
    <w:semiHidden/>
    <w:unhideWhenUsed/>
    <w:rsid w:val="00D40742"/>
  </w:style>
  <w:style w:type="numbering" w:customStyle="1" w:styleId="NoList24">
    <w:name w:val="No List24"/>
    <w:next w:val="a5"/>
    <w:uiPriority w:val="99"/>
    <w:semiHidden/>
    <w:unhideWhenUsed/>
    <w:rsid w:val="00D40742"/>
  </w:style>
  <w:style w:type="numbering" w:customStyle="1" w:styleId="StyleBulletedSymbolsymbolLeft095cmHanging063cm14">
    <w:name w:val="Style Bulleted Symbol (symbol) Left:  095 cm Hanging:  063 cm14"/>
    <w:basedOn w:val="a5"/>
    <w:rsid w:val="00D40742"/>
  </w:style>
  <w:style w:type="table" w:customStyle="1" w:styleId="MediumShading1-Accent114">
    <w:name w:val="Medium Shading 1 - Accent 114"/>
    <w:basedOn w:val="a4"/>
    <w:uiPriority w:val="63"/>
    <w:rsid w:val="00D40742"/>
    <w:rPr>
      <w:rFonts w:eastAsia="Calibri"/>
      <w:lang w:val="en-GB"/>
    </w:rPr>
    <w:tblPr>
      <w:tblStyleRowBandSize w:val="1"/>
      <w:tblStyleColBandSize w:val="1"/>
      <w:tblInd w:w="0" w:type="dxa"/>
      <w:tblBorders>
        <w:top w:val="single" w:sz="8" w:space="0" w:color="D83939"/>
        <w:left w:val="single" w:sz="8" w:space="0" w:color="D83939"/>
        <w:bottom w:val="single" w:sz="8" w:space="0" w:color="D83939"/>
        <w:right w:val="single" w:sz="8" w:space="0" w:color="D83939"/>
        <w:insideH w:val="single" w:sz="8" w:space="0" w:color="D83939"/>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D83939"/>
          <w:left w:val="single" w:sz="8" w:space="0" w:color="D83939"/>
          <w:bottom w:val="single" w:sz="8" w:space="0" w:color="D83939"/>
          <w:right w:val="single" w:sz="8" w:space="0" w:color="D83939"/>
          <w:insideH w:val="nil"/>
          <w:insideV w:val="nil"/>
        </w:tcBorders>
        <w:shd w:val="clear" w:color="auto" w:fill="A32020"/>
      </w:tcPr>
    </w:tblStylePr>
    <w:tblStylePr w:type="lastRow">
      <w:pPr>
        <w:spacing w:before="0" w:after="0" w:line="240" w:lineRule="auto"/>
      </w:pPr>
      <w:rPr>
        <w:b/>
        <w:bCs/>
      </w:rPr>
      <w:tblPr/>
      <w:tcPr>
        <w:tcBorders>
          <w:top w:val="double" w:sz="6" w:space="0" w:color="D83939"/>
          <w:left w:val="single" w:sz="8" w:space="0" w:color="D83939"/>
          <w:bottom w:val="single" w:sz="8" w:space="0" w:color="D83939"/>
          <w:right w:val="single" w:sz="8" w:space="0" w:color="D83939"/>
          <w:insideH w:val="nil"/>
          <w:insideV w:val="nil"/>
        </w:tcBorders>
      </w:tcPr>
    </w:tblStylePr>
    <w:tblStylePr w:type="firstCol">
      <w:rPr>
        <w:b/>
        <w:bCs/>
      </w:rPr>
    </w:tblStylePr>
    <w:tblStylePr w:type="lastCol">
      <w:rPr>
        <w:b/>
        <w:bCs/>
      </w:rPr>
    </w:tblStylePr>
    <w:tblStylePr w:type="band1Vert">
      <w:tblPr/>
      <w:tcPr>
        <w:shd w:val="clear" w:color="auto" w:fill="F2BDBD"/>
      </w:tcPr>
    </w:tblStylePr>
    <w:tblStylePr w:type="band1Horz">
      <w:tblPr/>
      <w:tcPr>
        <w:tcBorders>
          <w:insideH w:val="nil"/>
          <w:insideV w:val="nil"/>
        </w:tcBorders>
        <w:shd w:val="clear" w:color="auto" w:fill="F2BDBD"/>
      </w:tcPr>
    </w:tblStylePr>
    <w:tblStylePr w:type="band2Horz">
      <w:tblPr/>
      <w:tcPr>
        <w:tcBorders>
          <w:insideH w:val="nil"/>
          <w:insideV w:val="nil"/>
        </w:tcBorders>
      </w:tcPr>
    </w:tblStylePr>
  </w:style>
  <w:style w:type="table" w:customStyle="1" w:styleId="LightList-Accent114">
    <w:name w:val="Light List - Accent 114"/>
    <w:basedOn w:val="a4"/>
    <w:uiPriority w:val="61"/>
    <w:rsid w:val="00D40742"/>
    <w:rPr>
      <w:rFonts w:eastAsia="Calibri"/>
      <w:lang w:val="en-GB"/>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numbering" w:customStyle="1" w:styleId="NoList34">
    <w:name w:val="No List34"/>
    <w:next w:val="a5"/>
    <w:uiPriority w:val="99"/>
    <w:semiHidden/>
    <w:unhideWhenUsed/>
    <w:rsid w:val="00D40742"/>
  </w:style>
  <w:style w:type="numbering" w:customStyle="1" w:styleId="NoList44">
    <w:name w:val="No List44"/>
    <w:next w:val="a5"/>
    <w:uiPriority w:val="99"/>
    <w:semiHidden/>
    <w:unhideWhenUsed/>
    <w:rsid w:val="00D40742"/>
  </w:style>
  <w:style w:type="table" w:customStyle="1" w:styleId="TableGrid15">
    <w:name w:val="Table Grid15"/>
    <w:basedOn w:val="a4"/>
    <w:next w:val="ad"/>
    <w:rsid w:val="00D40742"/>
    <w:pPr>
      <w:widowControl w:val="0"/>
      <w:overflowPunct w:val="0"/>
      <w:autoSpaceDE w:val="0"/>
      <w:autoSpaceDN w:val="0"/>
      <w:adjustRightInd w:val="0"/>
      <w:spacing w:after="120" w:line="260" w:lineRule="atLeast"/>
      <w:jc w:val="both"/>
      <w:textAlignment w:val="baseline"/>
    </w:pPr>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ghtList-Accent214">
    <w:name w:val="Light List - Accent 214"/>
    <w:basedOn w:val="a4"/>
    <w:next w:val="-2"/>
    <w:uiPriority w:val="61"/>
    <w:rsid w:val="00D40742"/>
    <w:rPr>
      <w:rFonts w:eastAsia="Calibri"/>
      <w:sz w:val="22"/>
      <w:szCs w:val="22"/>
    </w:rPr>
    <w:tblPr>
      <w:tblStyleRowBandSize w:val="1"/>
      <w:tblStyleColBandSize w:val="1"/>
      <w:tblInd w:w="0" w:type="dxa"/>
      <w:tblBorders>
        <w:top w:val="single" w:sz="8" w:space="0" w:color="C0504D"/>
        <w:left w:val="single" w:sz="8" w:space="0" w:color="C0504D"/>
        <w:bottom w:val="single" w:sz="8" w:space="0" w:color="C0504D"/>
        <w:right w:val="single" w:sz="8" w:space="0" w:color="C0504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C0504D"/>
      </w:tcPr>
    </w:tblStylePr>
    <w:tblStylePr w:type="lastRow">
      <w:pPr>
        <w:spacing w:before="0" w:after="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table" w:customStyle="1" w:styleId="LightList-Accent25">
    <w:name w:val="Light List - Accent 25"/>
    <w:basedOn w:val="a4"/>
    <w:next w:val="-2"/>
    <w:uiPriority w:val="61"/>
    <w:rsid w:val="00D40742"/>
    <w:rPr>
      <w:rFonts w:eastAsia="Calibri"/>
      <w:lang w:val="en-GB"/>
    </w:rPr>
    <w:tblPr>
      <w:tblStyleRowBandSize w:val="1"/>
      <w:tblStyleColBandSize w:val="1"/>
      <w:tblInd w:w="0" w:type="dxa"/>
      <w:tblBorders>
        <w:top w:val="single" w:sz="8" w:space="0" w:color="C0504D"/>
        <w:left w:val="single" w:sz="8" w:space="0" w:color="C0504D"/>
        <w:bottom w:val="single" w:sz="8" w:space="0" w:color="C0504D"/>
        <w:right w:val="single" w:sz="8" w:space="0" w:color="C0504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C0504D"/>
      </w:tcPr>
    </w:tblStylePr>
    <w:tblStylePr w:type="lastRow">
      <w:pPr>
        <w:spacing w:before="0" w:after="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table" w:customStyle="1" w:styleId="MediumShading2-Accent114">
    <w:name w:val="Medium Shading 2 - Accent 114"/>
    <w:basedOn w:val="a4"/>
    <w:uiPriority w:val="64"/>
    <w:rsid w:val="00D40742"/>
    <w:rPr>
      <w:lang w:val="en-GB"/>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DC6900"/>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DC6900"/>
      </w:tcPr>
    </w:tblStylePr>
    <w:tblStylePr w:type="lastCol">
      <w:rPr>
        <w:b/>
        <w:bCs/>
        <w:color w:val="FFFFFF"/>
      </w:rPr>
      <w:tblPr/>
      <w:tcPr>
        <w:tcBorders>
          <w:left w:val="nil"/>
          <w:right w:val="nil"/>
          <w:insideH w:val="nil"/>
          <w:insideV w:val="nil"/>
        </w:tcBorders>
        <w:shd w:val="clear" w:color="auto" w:fill="DC69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List-Accent6114">
    <w:name w:val="Light List - Accent 6114"/>
    <w:basedOn w:val="a4"/>
    <w:next w:val="-6"/>
    <w:uiPriority w:val="61"/>
    <w:rsid w:val="00D40742"/>
    <w:rPr>
      <w:rFonts w:eastAsia="Calibri"/>
      <w:sz w:val="22"/>
      <w:szCs w:val="22"/>
    </w:rPr>
    <w:tblPr>
      <w:tblStyleRowBandSize w:val="1"/>
      <w:tblStyleColBandSize w:val="1"/>
      <w:tblInd w:w="0" w:type="dxa"/>
      <w:tblBorders>
        <w:top w:val="single" w:sz="8" w:space="0" w:color="F79646"/>
        <w:left w:val="single" w:sz="8" w:space="0" w:color="F79646"/>
        <w:bottom w:val="single" w:sz="8" w:space="0" w:color="F79646"/>
        <w:right w:val="single" w:sz="8" w:space="0" w:color="F7964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customStyle="1" w:styleId="MediumShading2-Accent24">
    <w:name w:val="Medium Shading 2 - Accent 24"/>
    <w:basedOn w:val="a4"/>
    <w:next w:val="2-2"/>
    <w:uiPriority w:val="64"/>
    <w:rsid w:val="00D40742"/>
    <w:rPr>
      <w:rFonts w:eastAsia="Calibri"/>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C0504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C0504D"/>
      </w:tcPr>
    </w:tblStylePr>
    <w:tblStylePr w:type="lastCol">
      <w:rPr>
        <w:b/>
        <w:bCs/>
        <w:color w:val="FFFFFF"/>
      </w:rPr>
      <w:tblPr/>
      <w:tcPr>
        <w:tcBorders>
          <w:left w:val="nil"/>
          <w:right w:val="nil"/>
          <w:insideH w:val="nil"/>
          <w:insideV w:val="nil"/>
        </w:tcBorders>
        <w:shd w:val="clear" w:color="auto" w:fill="C0504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Web24">
    <w:name w:val="Table Web 24"/>
    <w:basedOn w:val="a4"/>
    <w:next w:val="Web2"/>
    <w:uiPriority w:val="99"/>
    <w:rsid w:val="00D40742"/>
    <w:rPr>
      <w:rFonts w:ascii="Times New Roman" w:eastAsia="Times New Roman" w:hAnsi="Times New Roman"/>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ColorfulShading-Accent24">
    <w:name w:val="Colorful Shading - Accent 24"/>
    <w:basedOn w:val="a4"/>
    <w:next w:val="-20"/>
    <w:uiPriority w:val="71"/>
    <w:rsid w:val="00D40742"/>
    <w:rPr>
      <w:rFonts w:eastAsia="Calibri"/>
      <w:color w:val="000000"/>
    </w:rPr>
    <w:tblPr>
      <w:tblStyleRowBandSize w:val="1"/>
      <w:tblStyleColBandSize w:val="1"/>
      <w:tblInd w:w="0" w:type="dxa"/>
      <w:tblBorders>
        <w:top w:val="single" w:sz="24" w:space="0" w:color="C0504D"/>
        <w:left w:val="single" w:sz="4" w:space="0" w:color="C0504D"/>
        <w:bottom w:val="single" w:sz="4" w:space="0" w:color="C0504D"/>
        <w:right w:val="single" w:sz="4" w:space="0" w:color="C0504D"/>
        <w:insideH w:val="single" w:sz="4" w:space="0" w:color="FFFFFF"/>
        <w:insideV w:val="single" w:sz="4" w:space="0" w:color="FFFFFF"/>
      </w:tblBorders>
      <w:tblCellMar>
        <w:top w:w="0" w:type="dxa"/>
        <w:left w:w="108" w:type="dxa"/>
        <w:bottom w:w="0" w:type="dxa"/>
        <w:right w:w="108" w:type="dxa"/>
      </w:tblCellMar>
    </w:tblPr>
    <w:tcPr>
      <w:shd w:val="clear" w:color="auto" w:fill="F8EDED"/>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772C2A"/>
      </w:tcPr>
    </w:tblStylePr>
    <w:tblStylePr w:type="firstCol">
      <w:rPr>
        <w:color w:val="FFFFFF"/>
      </w:rPr>
      <w:tblPr/>
      <w:tcPr>
        <w:tcBorders>
          <w:top w:val="nil"/>
          <w:left w:val="nil"/>
          <w:bottom w:val="nil"/>
          <w:right w:val="nil"/>
          <w:insideH w:val="single" w:sz="4" w:space="0" w:color="772C2A"/>
          <w:insideV w:val="nil"/>
        </w:tcBorders>
        <w:shd w:val="clear" w:color="auto" w:fill="772C2A"/>
      </w:tcPr>
    </w:tblStylePr>
    <w:tblStylePr w:type="lastCol">
      <w:rPr>
        <w:color w:val="FFFFFF"/>
      </w:rPr>
      <w:tblPr/>
      <w:tcPr>
        <w:tcBorders>
          <w:top w:val="nil"/>
          <w:left w:val="nil"/>
          <w:bottom w:val="nil"/>
          <w:right w:val="nil"/>
          <w:insideH w:val="nil"/>
          <w:insideV w:val="nil"/>
        </w:tcBorders>
        <w:shd w:val="clear" w:color="auto" w:fill="772C2A"/>
      </w:tcPr>
    </w:tblStylePr>
    <w:tblStylePr w:type="band1Vert">
      <w:tblPr/>
      <w:tcPr>
        <w:shd w:val="clear" w:color="auto" w:fill="E5B8B7"/>
      </w:tcPr>
    </w:tblStylePr>
    <w:tblStylePr w:type="band1Horz">
      <w:tblPr/>
      <w:tcPr>
        <w:shd w:val="clear" w:color="auto" w:fill="DFA7A6"/>
      </w:tcPr>
    </w:tblStylePr>
    <w:tblStylePr w:type="neCell">
      <w:rPr>
        <w:color w:val="000000"/>
      </w:rPr>
    </w:tblStylePr>
    <w:tblStylePr w:type="nwCell">
      <w:rPr>
        <w:color w:val="000000"/>
      </w:rPr>
    </w:tblStylePr>
  </w:style>
  <w:style w:type="table" w:customStyle="1" w:styleId="ColorfulGrid-Accent24">
    <w:name w:val="Colorful Grid - Accent 24"/>
    <w:basedOn w:val="a4"/>
    <w:next w:val="-21"/>
    <w:uiPriority w:val="73"/>
    <w:rsid w:val="00D40742"/>
    <w:rPr>
      <w:rFonts w:eastAsia="Calibri"/>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F2DBDB"/>
    </w:tcPr>
    <w:tblStylePr w:type="firstRow">
      <w:rPr>
        <w:b/>
        <w:bCs/>
      </w:rPr>
      <w:tblPr/>
      <w:tcPr>
        <w:shd w:val="clear" w:color="auto" w:fill="E5B8B7"/>
      </w:tcPr>
    </w:tblStylePr>
    <w:tblStylePr w:type="lastRow">
      <w:rPr>
        <w:b/>
        <w:bCs/>
        <w:color w:val="000000"/>
      </w:rPr>
      <w:tblPr/>
      <w:tcPr>
        <w:shd w:val="clear" w:color="auto" w:fill="E5B8B7"/>
      </w:tcPr>
    </w:tblStylePr>
    <w:tblStylePr w:type="firstCol">
      <w:rPr>
        <w:color w:val="FFFFFF"/>
      </w:rPr>
      <w:tblPr/>
      <w:tcPr>
        <w:shd w:val="clear" w:color="auto" w:fill="943634"/>
      </w:tcPr>
    </w:tblStylePr>
    <w:tblStylePr w:type="lastCol">
      <w:rPr>
        <w:color w:val="FFFFFF"/>
      </w:rPr>
      <w:tblPr/>
      <w:tcPr>
        <w:shd w:val="clear" w:color="auto" w:fill="943634"/>
      </w:tcPr>
    </w:tblStylePr>
    <w:tblStylePr w:type="band1Vert">
      <w:tblPr/>
      <w:tcPr>
        <w:shd w:val="clear" w:color="auto" w:fill="DFA7A6"/>
      </w:tcPr>
    </w:tblStylePr>
    <w:tblStylePr w:type="band1Horz">
      <w:tblPr/>
      <w:tcPr>
        <w:shd w:val="clear" w:color="auto" w:fill="DFA7A6"/>
      </w:tcPr>
    </w:tblStylePr>
  </w:style>
  <w:style w:type="table" w:customStyle="1" w:styleId="LightShading-Accent24">
    <w:name w:val="Light Shading - Accent 24"/>
    <w:basedOn w:val="a4"/>
    <w:next w:val="-22"/>
    <w:uiPriority w:val="60"/>
    <w:rsid w:val="00D40742"/>
    <w:rPr>
      <w:rFonts w:eastAsia="Calibri"/>
      <w:color w:val="943634"/>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LightGrid-Accent24">
    <w:name w:val="Light Grid - Accent 24"/>
    <w:basedOn w:val="a4"/>
    <w:next w:val="-23"/>
    <w:uiPriority w:val="62"/>
    <w:rsid w:val="00D40742"/>
    <w:rPr>
      <w:rFonts w:eastAsia="Calibri"/>
    </w:rPr>
    <w:tblPr>
      <w:tblStyleRowBandSize w:val="1"/>
      <w:tblStyleColBandSize w:val="1"/>
      <w:tblInd w:w="0" w:type="dxa"/>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CellMar>
        <w:top w:w="0" w:type="dxa"/>
        <w:left w:w="108" w:type="dxa"/>
        <w:bottom w:w="0" w:type="dxa"/>
        <w:right w:w="108" w:type="dxa"/>
      </w:tblCellMar>
    </w:tblPr>
    <w:tblStylePr w:type="firstRow">
      <w:pPr>
        <w:spacing w:before="0" w:after="0" w:line="240" w:lineRule="auto"/>
      </w:pPr>
      <w:rPr>
        <w:rFonts w:ascii="CG Omega" w:eastAsia="Times New Roman" w:hAnsi="CG Omega" w:cs="Times New Roman"/>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0" w:after="0" w:line="240" w:lineRule="auto"/>
      </w:pPr>
      <w:rPr>
        <w:rFonts w:ascii="CG Omega" w:eastAsia="Times New Roman" w:hAnsi="CG Omega" w:cs="Times New Roman"/>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CG Omega" w:eastAsia="Times New Roman" w:hAnsi="CG Omega" w:cs="Times New Roman"/>
        <w:b/>
        <w:bCs/>
      </w:rPr>
    </w:tblStylePr>
    <w:tblStylePr w:type="lastCol">
      <w:rPr>
        <w:rFonts w:ascii="CG Omega" w:eastAsia="Times New Roman" w:hAnsi="CG Omega" w:cs="Times New Roman"/>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customStyle="1" w:styleId="TableGrid4">
    <w:name w:val="TableGrid4"/>
    <w:rsid w:val="00D40742"/>
    <w:rPr>
      <w:rFonts w:eastAsia="PMingLiU"/>
      <w:sz w:val="22"/>
      <w:szCs w:val="22"/>
    </w:rPr>
    <w:tblPr>
      <w:tblCellMar>
        <w:top w:w="0" w:type="dxa"/>
        <w:left w:w="0" w:type="dxa"/>
        <w:bottom w:w="0" w:type="dxa"/>
        <w:right w:w="0" w:type="dxa"/>
      </w:tblCellMar>
    </w:tblPr>
  </w:style>
  <w:style w:type="table" w:customStyle="1" w:styleId="GridTable414">
    <w:name w:val="Grid Table 414"/>
    <w:basedOn w:val="a4"/>
    <w:uiPriority w:val="49"/>
    <w:rsid w:val="00D40742"/>
    <w:rPr>
      <w:rFonts w:eastAsia="Calibri"/>
      <w:sz w:val="22"/>
      <w:szCs w:val="22"/>
    </w:rPr>
    <w:tblPr>
      <w:tblStyleRowBandSize w:val="1"/>
      <w:tblStyleColBandSize w:val="1"/>
      <w:tblInd w:w="0" w:type="dxa"/>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CellMar>
        <w:top w:w="0" w:type="dxa"/>
        <w:left w:w="108" w:type="dxa"/>
        <w:bottom w:w="0" w:type="dxa"/>
        <w:right w:w="108" w:type="dxa"/>
      </w:tblCellMar>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4-Accent314">
    <w:name w:val="Grid Table 4 - Accent 314"/>
    <w:basedOn w:val="a4"/>
    <w:uiPriority w:val="49"/>
    <w:rsid w:val="00D40742"/>
    <w:rPr>
      <w:rFonts w:eastAsia="Calibri"/>
      <w:sz w:val="22"/>
      <w:szCs w:val="22"/>
    </w:rPr>
    <w:tblPr>
      <w:tblStyleRowBandSize w:val="1"/>
      <w:tblStyleColBandSize w:val="1"/>
      <w:tblInd w:w="0" w:type="dxa"/>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CellMar>
        <w:top w:w="0" w:type="dxa"/>
        <w:left w:w="108" w:type="dxa"/>
        <w:bottom w:w="0" w:type="dxa"/>
        <w:right w:w="108" w:type="dxa"/>
      </w:tblCellMar>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TableContemporary4">
    <w:name w:val="Table Contemporary4"/>
    <w:basedOn w:val="a4"/>
    <w:next w:val="aff8"/>
    <w:uiPriority w:val="99"/>
    <w:rsid w:val="00D40742"/>
    <w:rPr>
      <w:rFonts w:eastAsia="Calibri"/>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LightGrid-Accent64">
    <w:name w:val="Light Grid - Accent 64"/>
    <w:basedOn w:val="a4"/>
    <w:next w:val="-60"/>
    <w:uiPriority w:val="62"/>
    <w:rsid w:val="00D40742"/>
    <w:rPr>
      <w:rFonts w:eastAsia="Calibri"/>
      <w:sz w:val="22"/>
      <w:szCs w:val="22"/>
    </w:rPr>
    <w:tblPr>
      <w:tblStyleRowBandSize w:val="1"/>
      <w:tblStyleColBandSize w:val="1"/>
      <w:tblInd w:w="0" w:type="dxa"/>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CellMar>
        <w:top w:w="0" w:type="dxa"/>
        <w:left w:w="108" w:type="dxa"/>
        <w:bottom w:w="0" w:type="dxa"/>
        <w:right w:w="108" w:type="dxa"/>
      </w:tblCellMar>
    </w:tblPr>
    <w:tblStylePr w:type="firstRow">
      <w:pPr>
        <w:spacing w:before="0" w:after="0" w:line="240" w:lineRule="auto"/>
      </w:pPr>
      <w:rPr>
        <w:rFonts w:ascii="Coronet" w:eastAsia="PMingLiU" w:hAnsi="Coronet"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0" w:after="0" w:line="240" w:lineRule="auto"/>
      </w:pPr>
      <w:rPr>
        <w:rFonts w:ascii="Coronet" w:eastAsia="PMingLiU" w:hAnsi="Coronet"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Coronet" w:eastAsia="PMingLiU" w:hAnsi="Coronet" w:cs="Times New Roman"/>
        <w:b/>
        <w:bCs/>
      </w:rPr>
    </w:tblStylePr>
    <w:tblStylePr w:type="lastCol">
      <w:rPr>
        <w:rFonts w:ascii="Coronet" w:eastAsia="PMingLiU" w:hAnsi="Coronet"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customStyle="1" w:styleId="MediumShading214">
    <w:name w:val="Medium Shading 214"/>
    <w:basedOn w:val="a4"/>
    <w:uiPriority w:val="64"/>
    <w:rsid w:val="00D40742"/>
    <w:rPr>
      <w:rFonts w:eastAsia="Calibri"/>
      <w:sz w:val="22"/>
      <w:szCs w:val="22"/>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List1-Accent64">
    <w:name w:val="Medium List 1 - Accent 64"/>
    <w:basedOn w:val="a4"/>
    <w:next w:val="1-6"/>
    <w:uiPriority w:val="70"/>
    <w:rsid w:val="00D40742"/>
    <w:rPr>
      <w:color w:val="000000"/>
    </w:rPr>
    <w:tblPr>
      <w:tblStyleRowBandSize w:val="1"/>
      <w:tblStyleColBandSize w:val="1"/>
      <w:tblInd w:w="0" w:type="dxa"/>
      <w:tblBorders>
        <w:top w:val="single" w:sz="8" w:space="0" w:color="F79646"/>
        <w:bottom w:val="single" w:sz="8" w:space="0" w:color="F79646"/>
      </w:tblBorders>
      <w:tblCellMar>
        <w:top w:w="0" w:type="dxa"/>
        <w:left w:w="108" w:type="dxa"/>
        <w:bottom w:w="0" w:type="dxa"/>
        <w:right w:w="108" w:type="dxa"/>
      </w:tblCellMar>
    </w:tblPr>
    <w:tblStylePr w:type="firstRow">
      <w:rPr>
        <w:rFonts w:ascii="Coronet" w:eastAsia="PMingLiU" w:hAnsi="Coronet" w:cs="Times New Roman"/>
      </w:rPr>
      <w:tblPr/>
      <w:tcPr>
        <w:tcBorders>
          <w:top w:val="nil"/>
          <w:bottom w:val="single" w:sz="8" w:space="0" w:color="F79646"/>
        </w:tcBorders>
      </w:tcPr>
    </w:tblStylePr>
    <w:tblStylePr w:type="lastRow">
      <w:rPr>
        <w:b/>
        <w:bCs/>
        <w:color w:val="1F497D"/>
      </w:rPr>
      <w:tblPr/>
      <w:tcPr>
        <w:tcBorders>
          <w:top w:val="single" w:sz="8" w:space="0" w:color="F79646"/>
          <w:bottom w:val="single" w:sz="8" w:space="0" w:color="F79646"/>
        </w:tcBorders>
      </w:tcPr>
    </w:tblStylePr>
    <w:tblStylePr w:type="firstCol">
      <w:rPr>
        <w:b/>
        <w:bCs/>
      </w:rPr>
    </w:tblStylePr>
    <w:tblStylePr w:type="lastCol">
      <w:rPr>
        <w:b/>
        <w:bCs/>
      </w:rPr>
      <w:tblPr/>
      <w:tcPr>
        <w:tcBorders>
          <w:top w:val="single" w:sz="8" w:space="0" w:color="F79646"/>
          <w:bottom w:val="single" w:sz="8" w:space="0" w:color="F79646"/>
        </w:tcBorders>
      </w:tcPr>
    </w:tblStylePr>
    <w:tblStylePr w:type="band1Vert">
      <w:tblPr/>
      <w:tcPr>
        <w:shd w:val="clear" w:color="auto" w:fill="FDE4D0"/>
      </w:tcPr>
    </w:tblStylePr>
    <w:tblStylePr w:type="band1Horz">
      <w:tblPr/>
      <w:tcPr>
        <w:shd w:val="clear" w:color="auto" w:fill="FDE4D0"/>
      </w:tcPr>
    </w:tblStylePr>
  </w:style>
  <w:style w:type="table" w:customStyle="1" w:styleId="MediumGrid3-Accent64">
    <w:name w:val="Medium Grid 3 - Accent 64"/>
    <w:basedOn w:val="a4"/>
    <w:next w:val="3-6"/>
    <w:uiPriority w:val="60"/>
    <w:rsid w:val="00D40742"/>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MediumGrid314">
    <w:name w:val="Medium Grid 314"/>
    <w:basedOn w:val="a4"/>
    <w:uiPriority w:val="60"/>
    <w:rsid w:val="00D40742"/>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customStyle="1" w:styleId="MediumGrid3-Accent44">
    <w:name w:val="Medium Grid 3 - Accent 44"/>
    <w:basedOn w:val="a4"/>
    <w:next w:val="3-4"/>
    <w:uiPriority w:val="60"/>
    <w:rsid w:val="00D40742"/>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table" w:customStyle="1" w:styleId="MediumGrid3-Accent54">
    <w:name w:val="Medium Grid 3 - Accent 54"/>
    <w:basedOn w:val="a4"/>
    <w:next w:val="3-5"/>
    <w:uiPriority w:val="60"/>
    <w:rsid w:val="00D40742"/>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DarkList-Accent54">
    <w:name w:val="Dark List - Accent 54"/>
    <w:basedOn w:val="a4"/>
    <w:next w:val="-5"/>
    <w:uiPriority w:val="61"/>
    <w:rsid w:val="00D40742"/>
    <w:rPr>
      <w:color w:val="FFFFFF"/>
    </w:rPr>
    <w:tblPr>
      <w:tblStyleRowBandSize w:val="1"/>
      <w:tblStyleColBandSize w:val="1"/>
      <w:tblInd w:w="0" w:type="dxa"/>
      <w:tblCellMar>
        <w:top w:w="0" w:type="dxa"/>
        <w:left w:w="108" w:type="dxa"/>
        <w:bottom w:w="0" w:type="dxa"/>
        <w:right w:w="108" w:type="dxa"/>
      </w:tblCellMar>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MediumGrid2-Accent14">
    <w:name w:val="Medium Grid 2 - Accent 14"/>
    <w:basedOn w:val="a4"/>
    <w:next w:val="2-1"/>
    <w:uiPriority w:val="63"/>
    <w:rsid w:val="00D40742"/>
    <w:rPr>
      <w:rFonts w:ascii="Cambria" w:eastAsia="PMingLiU" w:hAnsi="Cambria"/>
      <w:color w:val="000000"/>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table" w:customStyle="1" w:styleId="LightList-Accent124">
    <w:name w:val="Light List - Accent 124"/>
    <w:basedOn w:val="a4"/>
    <w:uiPriority w:val="61"/>
    <w:rsid w:val="00D40742"/>
    <w:rPr>
      <w:rFonts w:eastAsia="Calibri"/>
      <w:sz w:val="22"/>
      <w:szCs w:val="22"/>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TableGrid24">
    <w:name w:val="Table Grid24"/>
    <w:basedOn w:val="a4"/>
    <w:next w:val="ad"/>
    <w:uiPriority w:val="59"/>
    <w:rsid w:val="00D40742"/>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PwCListBullets114">
    <w:name w:val="PwC List Bullets 114"/>
    <w:uiPriority w:val="99"/>
    <w:rsid w:val="00D40742"/>
  </w:style>
  <w:style w:type="numbering" w:customStyle="1" w:styleId="PwCListNumbers114">
    <w:name w:val="PwC List Numbers 114"/>
    <w:uiPriority w:val="99"/>
    <w:rsid w:val="00D40742"/>
  </w:style>
  <w:style w:type="numbering" w:customStyle="1" w:styleId="PwCAppendixList164">
    <w:name w:val="PwC Appendix List 164"/>
    <w:uiPriority w:val="99"/>
    <w:rsid w:val="00D40742"/>
  </w:style>
  <w:style w:type="numbering" w:customStyle="1" w:styleId="StyleBulletedSymbolsymbolLeft095cmHanging063cm24">
    <w:name w:val="Style Bulleted Symbol (symbol) Left:  095 cm Hanging:  063 cm24"/>
    <w:basedOn w:val="a5"/>
    <w:rsid w:val="00D40742"/>
  </w:style>
  <w:style w:type="numbering" w:customStyle="1" w:styleId="StyleBulleted14">
    <w:name w:val="Style Bulleted14"/>
    <w:basedOn w:val="a5"/>
    <w:rsid w:val="00D40742"/>
  </w:style>
  <w:style w:type="numbering" w:customStyle="1" w:styleId="PwCAppendixList1514">
    <w:name w:val="PwC Appendix List 1514"/>
    <w:uiPriority w:val="99"/>
    <w:rsid w:val="00D40742"/>
  </w:style>
  <w:style w:type="numbering" w:customStyle="1" w:styleId="CurrentList114">
    <w:name w:val="Current List114"/>
    <w:rsid w:val="00D40742"/>
  </w:style>
  <w:style w:type="numbering" w:customStyle="1" w:styleId="Style1BulletedDarkRed14">
    <w:name w:val="Style 1 Bulleted Dark Red14"/>
    <w:basedOn w:val="a5"/>
    <w:rsid w:val="00D40742"/>
  </w:style>
  <w:style w:type="table" w:customStyle="1" w:styleId="240">
    <w:name w:val="_πίνακας24"/>
    <w:basedOn w:val="a4"/>
    <w:next w:val="ad"/>
    <w:uiPriority w:val="59"/>
    <w:rsid w:val="00D40742"/>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ListTable3-Accent314">
    <w:name w:val="List Table 3 - Accent 314"/>
    <w:basedOn w:val="a4"/>
    <w:uiPriority w:val="48"/>
    <w:rsid w:val="00D40742"/>
    <w:rPr>
      <w:rFonts w:eastAsia="Calibri"/>
      <w:sz w:val="22"/>
      <w:szCs w:val="22"/>
    </w:rPr>
    <w:tblPr>
      <w:tblStyleRowBandSize w:val="1"/>
      <w:tblStyleColBandSize w:val="1"/>
      <w:tblInd w:w="0" w:type="dxa"/>
      <w:tblBorders>
        <w:top w:val="single" w:sz="4" w:space="0" w:color="9BBB59"/>
        <w:left w:val="single" w:sz="4" w:space="0" w:color="9BBB59"/>
        <w:bottom w:val="single" w:sz="4" w:space="0" w:color="9BBB59"/>
        <w:right w:val="single" w:sz="4" w:space="0" w:color="9BBB59"/>
      </w:tblBorders>
      <w:tblCellMar>
        <w:top w:w="0" w:type="dxa"/>
        <w:left w:w="108" w:type="dxa"/>
        <w:bottom w:w="0" w:type="dxa"/>
        <w:right w:w="108" w:type="dxa"/>
      </w:tblCellMar>
    </w:tblPr>
    <w:tblStylePr w:type="firstRow">
      <w:rPr>
        <w:b/>
        <w:bCs/>
        <w:color w:val="FFFFFF"/>
      </w:rPr>
      <w:tblPr/>
      <w:tcPr>
        <w:shd w:val="clear" w:color="auto" w:fill="9BBB59"/>
      </w:tcPr>
    </w:tblStylePr>
    <w:tblStylePr w:type="lastRow">
      <w:rPr>
        <w:b/>
        <w:bCs/>
      </w:rPr>
      <w:tblPr/>
      <w:tcPr>
        <w:tcBorders>
          <w:top w:val="double" w:sz="4" w:space="0" w:color="9BBB59"/>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9BBB59"/>
          <w:right w:val="single" w:sz="4" w:space="0" w:color="9BBB59"/>
        </w:tcBorders>
      </w:tcPr>
    </w:tblStylePr>
    <w:tblStylePr w:type="band1Horz">
      <w:tblPr/>
      <w:tcPr>
        <w:tcBorders>
          <w:top w:val="single" w:sz="4" w:space="0" w:color="9BBB59"/>
          <w:bottom w:val="single" w:sz="4" w:space="0" w:color="9BBB59"/>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left w:val="nil"/>
        </w:tcBorders>
      </w:tcPr>
    </w:tblStylePr>
    <w:tblStylePr w:type="swCell">
      <w:tblPr/>
      <w:tcPr>
        <w:tcBorders>
          <w:top w:val="double" w:sz="4" w:space="0" w:color="9BBB59"/>
          <w:right w:val="nil"/>
        </w:tcBorders>
      </w:tcPr>
    </w:tblStylePr>
  </w:style>
  <w:style w:type="table" w:customStyle="1" w:styleId="TableGrid115">
    <w:name w:val="Table Grid115"/>
    <w:basedOn w:val="a4"/>
    <w:next w:val="ad"/>
    <w:uiPriority w:val="59"/>
    <w:rsid w:val="00D40742"/>
    <w:rPr>
      <w:rFonts w:eastAsia="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
    <w:name w:val="Table Grid1114"/>
    <w:basedOn w:val="a4"/>
    <w:next w:val="ad"/>
    <w:uiPriority w:val="59"/>
    <w:rsid w:val="00D40742"/>
    <w:rPr>
      <w:rFonts w:eastAsia="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MediumGrid3-Accent14">
    <w:name w:val="Medium Grid 3 - Accent 14"/>
    <w:basedOn w:val="a4"/>
    <w:next w:val="3-1"/>
    <w:uiPriority w:val="41"/>
    <w:rsid w:val="00D40742"/>
    <w:pPr>
      <w:spacing w:before="120"/>
      <w:jc w:val="both"/>
    </w:pPr>
    <w:rPr>
      <w:rFonts w:ascii="Times New Roman" w:eastAsia="Times New Roman" w:hAnsi="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GridTable4-Accent14">
    <w:name w:val="Grid Table 4 - Accent 14"/>
    <w:basedOn w:val="a4"/>
    <w:next w:val="GridTable4-Accent11"/>
    <w:uiPriority w:val="49"/>
    <w:rsid w:val="00D40742"/>
    <w:tblPr>
      <w:tblStyleRowBandSize w:val="1"/>
      <w:tblStyleColBandSize w:val="1"/>
      <w:tblInd w:w="0"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CellMar>
        <w:top w:w="0" w:type="dxa"/>
        <w:left w:w="108" w:type="dxa"/>
        <w:bottom w:w="0" w:type="dxa"/>
        <w:right w:w="108" w:type="dxa"/>
      </w:tblCellMar>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ListTable4-Accent14">
    <w:name w:val="List Table 4 - Accent 14"/>
    <w:basedOn w:val="a4"/>
    <w:next w:val="ListTable4-Accent11"/>
    <w:uiPriority w:val="49"/>
    <w:rsid w:val="00D40742"/>
    <w:tblPr>
      <w:tblStyleRowBandSize w:val="1"/>
      <w:tblStyleColBandSize w:val="1"/>
      <w:tblInd w:w="0" w:type="dxa"/>
      <w:tblBorders>
        <w:top w:val="single" w:sz="4" w:space="0" w:color="95B3D7"/>
        <w:left w:val="single" w:sz="4" w:space="0" w:color="95B3D7"/>
        <w:bottom w:val="single" w:sz="4" w:space="0" w:color="95B3D7"/>
        <w:right w:val="single" w:sz="4" w:space="0" w:color="95B3D7"/>
        <w:insideH w:val="single" w:sz="4" w:space="0" w:color="95B3D7"/>
      </w:tblBorders>
      <w:tblCellMar>
        <w:top w:w="0" w:type="dxa"/>
        <w:left w:w="108" w:type="dxa"/>
        <w:bottom w:w="0" w:type="dxa"/>
        <w:right w:w="108" w:type="dxa"/>
      </w:tblCellMar>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tcBorders>
        <w:shd w:val="clear" w:color="auto" w:fill="4F81BD"/>
      </w:tcPr>
    </w:tblStylePr>
    <w:tblStylePr w:type="lastRow">
      <w:rPr>
        <w:b/>
        <w:bCs/>
      </w:rPr>
      <w:tblPr/>
      <w:tcPr>
        <w:tcBorders>
          <w:top w:val="double" w:sz="4" w:space="0" w:color="95B3D7"/>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GridTable3-Accent55">
    <w:name w:val="Grid Table 3 - Accent 55"/>
    <w:basedOn w:val="a4"/>
    <w:next w:val="GridTable3-Accent51"/>
    <w:uiPriority w:val="48"/>
    <w:rsid w:val="00D40742"/>
    <w:rPr>
      <w:rFonts w:eastAsia="PMingLiU"/>
      <w:sz w:val="22"/>
      <w:szCs w:val="22"/>
      <w:lang w:eastAsia="zh-TW"/>
    </w:rPr>
    <w:tblPr>
      <w:tblStyleRowBandSize w:val="1"/>
      <w:tblStyleColBandSize w:val="1"/>
      <w:tblInd w:w="0" w:type="dxa"/>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AEEF3"/>
      </w:tcPr>
    </w:tblStylePr>
    <w:tblStylePr w:type="band1Horz">
      <w:tblPr/>
      <w:tcPr>
        <w:shd w:val="clear" w:color="auto" w:fill="DAEEF3"/>
      </w:tcPr>
    </w:tblStylePr>
    <w:tblStylePr w:type="neCell">
      <w:tblPr/>
      <w:tcPr>
        <w:tcBorders>
          <w:bottom w:val="single" w:sz="4" w:space="0" w:color="92CDDC"/>
        </w:tcBorders>
      </w:tcPr>
    </w:tblStylePr>
    <w:tblStylePr w:type="nwCell">
      <w:tblPr/>
      <w:tcPr>
        <w:tcBorders>
          <w:bottom w:val="single" w:sz="4" w:space="0" w:color="92CDDC"/>
        </w:tcBorders>
      </w:tcPr>
    </w:tblStylePr>
    <w:tblStylePr w:type="seCell">
      <w:tblPr/>
      <w:tcPr>
        <w:tcBorders>
          <w:top w:val="single" w:sz="4" w:space="0" w:color="92CDDC"/>
        </w:tcBorders>
      </w:tcPr>
    </w:tblStylePr>
    <w:tblStylePr w:type="swCell">
      <w:tblPr/>
      <w:tcPr>
        <w:tcBorders>
          <w:top w:val="single" w:sz="4" w:space="0" w:color="92CDDC"/>
        </w:tcBorders>
      </w:tcPr>
    </w:tblStylePr>
  </w:style>
  <w:style w:type="table" w:customStyle="1" w:styleId="GridTable4-Accent54">
    <w:name w:val="Grid Table 4 - Accent 54"/>
    <w:basedOn w:val="a4"/>
    <w:next w:val="GridTable4-Accent51"/>
    <w:uiPriority w:val="49"/>
    <w:rsid w:val="00D40742"/>
    <w:tblPr>
      <w:tblStyleRowBandSize w:val="1"/>
      <w:tblStyleColBandSize w:val="1"/>
      <w:tblInd w:w="0" w:type="dxa"/>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CellMar>
        <w:top w:w="0" w:type="dxa"/>
        <w:left w:w="108" w:type="dxa"/>
        <w:bottom w:w="0" w:type="dxa"/>
        <w:right w:w="108" w:type="dxa"/>
      </w:tblCellMar>
    </w:tblPr>
    <w:tblStylePr w:type="firstRow">
      <w:rPr>
        <w:b/>
        <w:bCs/>
        <w:color w:val="FFFFFF"/>
      </w:rPr>
      <w:tblPr/>
      <w:tcPr>
        <w:tcBorders>
          <w:top w:val="single" w:sz="4" w:space="0" w:color="4BACC6"/>
          <w:left w:val="single" w:sz="4" w:space="0" w:color="4BACC6"/>
          <w:bottom w:val="single" w:sz="4" w:space="0" w:color="4BACC6"/>
          <w:right w:val="single" w:sz="4" w:space="0" w:color="4BACC6"/>
          <w:insideH w:val="nil"/>
          <w:insideV w:val="nil"/>
        </w:tcBorders>
        <w:shd w:val="clear" w:color="auto" w:fill="4BACC6"/>
      </w:tcPr>
    </w:tblStylePr>
    <w:tblStylePr w:type="lastRow">
      <w:rPr>
        <w:b/>
        <w:bCs/>
      </w:rPr>
      <w:tblPr/>
      <w:tcPr>
        <w:tcBorders>
          <w:top w:val="double" w:sz="4" w:space="0" w:color="4BACC6"/>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MediumGrid3-Accent15">
    <w:name w:val="Medium Grid 3 - Accent 15"/>
    <w:basedOn w:val="a4"/>
    <w:next w:val="3-1"/>
    <w:uiPriority w:val="41"/>
    <w:rsid w:val="006972E8"/>
    <w:pPr>
      <w:spacing w:before="120"/>
      <w:jc w:val="both"/>
    </w:pPr>
    <w:rPr>
      <w:rFonts w:ascii="Times New Roman" w:eastAsia="Times New Roman" w:hAnsi="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GridTable4-Accent55">
    <w:name w:val="Grid Table 4 - Accent 55"/>
    <w:basedOn w:val="a4"/>
    <w:next w:val="GridTable4-Accent51"/>
    <w:uiPriority w:val="49"/>
    <w:rsid w:val="007849A2"/>
    <w:tblPr>
      <w:tblStyleRowBandSize w:val="1"/>
      <w:tblStyleColBandSize w:val="1"/>
      <w:tblInd w:w="0" w:type="dxa"/>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CellMar>
        <w:top w:w="0" w:type="dxa"/>
        <w:left w:w="108" w:type="dxa"/>
        <w:bottom w:w="0" w:type="dxa"/>
        <w:right w:w="108" w:type="dxa"/>
      </w:tblCellMar>
    </w:tblPr>
    <w:tblStylePr w:type="firstRow">
      <w:rPr>
        <w:b/>
        <w:bCs/>
        <w:color w:val="FFFFFF"/>
      </w:rPr>
      <w:tblPr/>
      <w:tcPr>
        <w:tcBorders>
          <w:top w:val="single" w:sz="4" w:space="0" w:color="4BACC6"/>
          <w:left w:val="single" w:sz="4" w:space="0" w:color="4BACC6"/>
          <w:bottom w:val="single" w:sz="4" w:space="0" w:color="4BACC6"/>
          <w:right w:val="single" w:sz="4" w:space="0" w:color="4BACC6"/>
          <w:insideH w:val="nil"/>
          <w:insideV w:val="nil"/>
        </w:tcBorders>
        <w:shd w:val="clear" w:color="auto" w:fill="4BACC6"/>
      </w:tcPr>
    </w:tblStylePr>
    <w:tblStylePr w:type="lastRow">
      <w:rPr>
        <w:b/>
        <w:bCs/>
      </w:rPr>
      <w:tblPr/>
      <w:tcPr>
        <w:tcBorders>
          <w:top w:val="double" w:sz="4" w:space="0" w:color="4BACC6"/>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TableGridLight11">
    <w:name w:val="Table Grid Light11"/>
    <w:basedOn w:val="a4"/>
    <w:next w:val="TableGridLight1"/>
    <w:uiPriority w:val="40"/>
    <w:rsid w:val="00A74543"/>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TableGridLight2">
    <w:name w:val="Table Grid Light2"/>
    <w:basedOn w:val="a4"/>
    <w:next w:val="TableGridLight1"/>
    <w:uiPriority w:val="40"/>
    <w:rsid w:val="00A74543"/>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51">
    <w:name w:val="Plain Table 51"/>
    <w:basedOn w:val="a4"/>
    <w:uiPriority w:val="45"/>
    <w:rsid w:val="00C40EE4"/>
    <w:rPr>
      <w:rFonts w:eastAsia="Calibri"/>
      <w:sz w:val="22"/>
      <w:szCs w:val="22"/>
      <w:lang w:val="en-GB"/>
    </w:rPr>
    <w:tblPr>
      <w:tblStyleRowBandSize w:val="1"/>
      <w:tblStyleColBandSize w:val="1"/>
      <w:tblInd w:w="0" w:type="dxa"/>
      <w:tblCellMar>
        <w:top w:w="0" w:type="dxa"/>
        <w:left w:w="108" w:type="dxa"/>
        <w:bottom w:w="0" w:type="dxa"/>
        <w:right w:w="108" w:type="dxa"/>
      </w:tblCellMar>
    </w:tblPr>
    <w:tblStylePr w:type="firstRow">
      <w:rPr>
        <w:rFonts w:ascii="Coronet" w:eastAsia="PMingLiU" w:hAnsi="Coronet" w:cs="Times New Roman"/>
        <w:i/>
        <w:iCs/>
        <w:sz w:val="26"/>
      </w:rPr>
      <w:tblPr/>
      <w:tcPr>
        <w:tcBorders>
          <w:bottom w:val="single" w:sz="4" w:space="0" w:color="7F7F7F"/>
        </w:tcBorders>
        <w:shd w:val="clear" w:color="auto" w:fill="FFFFFF"/>
      </w:tcPr>
    </w:tblStylePr>
    <w:tblStylePr w:type="lastRow">
      <w:rPr>
        <w:rFonts w:ascii="Coronet" w:eastAsia="PMingLiU" w:hAnsi="Coronet" w:cs="Times New Roman"/>
        <w:i/>
        <w:iCs/>
        <w:sz w:val="26"/>
      </w:rPr>
      <w:tblPr/>
      <w:tcPr>
        <w:tcBorders>
          <w:top w:val="single" w:sz="4" w:space="0" w:color="7F7F7F"/>
        </w:tcBorders>
        <w:shd w:val="clear" w:color="auto" w:fill="FFFFFF"/>
      </w:tcPr>
    </w:tblStylePr>
    <w:tblStylePr w:type="firstCol">
      <w:pPr>
        <w:jc w:val="right"/>
      </w:pPr>
      <w:rPr>
        <w:rFonts w:ascii="Coronet" w:eastAsia="PMingLiU" w:hAnsi="Coronet" w:cs="Times New Roman"/>
        <w:i/>
        <w:iCs/>
        <w:sz w:val="26"/>
      </w:rPr>
      <w:tblPr/>
      <w:tcPr>
        <w:tcBorders>
          <w:right w:val="single" w:sz="4" w:space="0" w:color="7F7F7F"/>
        </w:tcBorders>
        <w:shd w:val="clear" w:color="auto" w:fill="FFFFFF"/>
      </w:tcPr>
    </w:tblStylePr>
    <w:tblStylePr w:type="lastCol">
      <w:rPr>
        <w:rFonts w:ascii="Coronet" w:eastAsia="PMingLiU" w:hAnsi="Corone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leGridLight3">
    <w:name w:val="Table Grid Light3"/>
    <w:basedOn w:val="a4"/>
    <w:next w:val="TableGridLight1"/>
    <w:uiPriority w:val="40"/>
    <w:rsid w:val="00C40EE4"/>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TableGridLight4">
    <w:name w:val="Table Grid Light4"/>
    <w:basedOn w:val="a4"/>
    <w:next w:val="TableGridLight1"/>
    <w:uiPriority w:val="40"/>
    <w:rsid w:val="00C40EE4"/>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TableGridLight5">
    <w:name w:val="Table Grid Light5"/>
    <w:basedOn w:val="a4"/>
    <w:next w:val="TableGridLight1"/>
    <w:uiPriority w:val="40"/>
    <w:rsid w:val="00C40EE4"/>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ListTable4-Accent131">
    <w:name w:val="List Table 4 - Accent 131"/>
    <w:basedOn w:val="a4"/>
    <w:next w:val="ListTable4-Accent11"/>
    <w:uiPriority w:val="49"/>
    <w:rsid w:val="005B239F"/>
    <w:tblPr>
      <w:tblStyleRowBandSize w:val="1"/>
      <w:tblStyleColBandSize w:val="1"/>
      <w:tblInd w:w="0" w:type="dxa"/>
      <w:tblBorders>
        <w:top w:val="single" w:sz="4" w:space="0" w:color="95B3D7"/>
        <w:left w:val="single" w:sz="4" w:space="0" w:color="95B3D7"/>
        <w:bottom w:val="single" w:sz="4" w:space="0" w:color="95B3D7"/>
        <w:right w:val="single" w:sz="4" w:space="0" w:color="95B3D7"/>
        <w:insideH w:val="single" w:sz="4" w:space="0" w:color="95B3D7"/>
      </w:tblBorders>
      <w:tblCellMar>
        <w:top w:w="0" w:type="dxa"/>
        <w:left w:w="108" w:type="dxa"/>
        <w:bottom w:w="0" w:type="dxa"/>
        <w:right w:w="108" w:type="dxa"/>
      </w:tblCellMar>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tcBorders>
        <w:shd w:val="clear" w:color="auto" w:fill="4F81BD"/>
      </w:tcPr>
    </w:tblStylePr>
    <w:tblStylePr w:type="lastRow">
      <w:rPr>
        <w:b/>
        <w:bCs/>
      </w:rPr>
      <w:tblPr/>
      <w:tcPr>
        <w:tcBorders>
          <w:top w:val="double" w:sz="4" w:space="0" w:color="95B3D7"/>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TableGrid30">
    <w:name w:val="Table Grid3"/>
    <w:basedOn w:val="a4"/>
    <w:next w:val="ad"/>
    <w:uiPriority w:val="59"/>
    <w:rsid w:val="00DA7919"/>
    <w:rPr>
      <w:rFonts w:eastAsia="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0">
    <w:name w:val="Table Grid4"/>
    <w:basedOn w:val="a4"/>
    <w:next w:val="ad"/>
    <w:uiPriority w:val="59"/>
    <w:rsid w:val="00052109"/>
    <w:rPr>
      <w:rFonts w:eastAsia="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
    <w:name w:val="Table Grid16"/>
    <w:basedOn w:val="a4"/>
    <w:next w:val="ad"/>
    <w:uiPriority w:val="59"/>
    <w:rsid w:val="00C00750"/>
    <w:rPr>
      <w:rFonts w:eastAsia="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f">
    <w:name w:val="Book Title"/>
    <w:uiPriority w:val="33"/>
    <w:qFormat/>
    <w:rsid w:val="00426A16"/>
    <w:rPr>
      <w:b/>
      <w:bCs/>
      <w:i/>
      <w:iCs/>
      <w:spacing w:val="5"/>
    </w:rPr>
  </w:style>
  <w:style w:type="paragraph" w:styleId="afff0">
    <w:name w:val="table of figures"/>
    <w:basedOn w:val="a1"/>
    <w:next w:val="a1"/>
    <w:uiPriority w:val="99"/>
    <w:unhideWhenUsed/>
    <w:rsid w:val="003D6E5B"/>
    <w:pPr>
      <w:spacing w:before="0" w:after="0"/>
      <w:ind w:left="400" w:hanging="400"/>
    </w:pPr>
    <w:rPr>
      <w:rFonts w:cs="Calibri"/>
      <w:smallCaps/>
    </w:rPr>
  </w:style>
  <w:style w:type="character" w:customStyle="1" w:styleId="menu-text">
    <w:name w:val="menu-text"/>
    <w:basedOn w:val="a3"/>
    <w:rsid w:val="00841234"/>
  </w:style>
  <w:style w:type="paragraph" w:customStyle="1" w:styleId="menu-item">
    <w:name w:val="menu-item"/>
    <w:basedOn w:val="a1"/>
    <w:rsid w:val="00841234"/>
    <w:pPr>
      <w:spacing w:before="100" w:beforeAutospacing="1" w:after="100" w:afterAutospacing="1" w:line="240" w:lineRule="auto"/>
    </w:pPr>
    <w:rPr>
      <w:rFonts w:ascii="Times New Roman" w:eastAsia="Times New Roman" w:hAnsi="Times New Roman"/>
      <w:sz w:val="24"/>
      <w:szCs w:val="24"/>
      <w:lang w:val="en-GB" w:eastAsia="en-GB"/>
    </w:rPr>
  </w:style>
  <w:style w:type="table" w:customStyle="1" w:styleId="ListTable31">
    <w:name w:val="List Table 31"/>
    <w:basedOn w:val="a4"/>
    <w:uiPriority w:val="48"/>
    <w:rsid w:val="00F13ECE"/>
    <w:rPr>
      <w:rFonts w:ascii="Times New Roman" w:eastAsia="Calibri" w:hAnsi="Times New Roman"/>
      <w:lang w:val="en-GB"/>
    </w:rPr>
    <w:tblPr>
      <w:tblStyleRowBandSize w:val="1"/>
      <w:tblStyleColBandSize w:val="1"/>
      <w:tblInd w:w="0" w:type="dxa"/>
      <w:tblBorders>
        <w:top w:val="single" w:sz="4" w:space="0" w:color="000000"/>
        <w:left w:val="single" w:sz="4" w:space="0" w:color="000000"/>
        <w:bottom w:val="single" w:sz="4" w:space="0" w:color="000000"/>
        <w:right w:val="single" w:sz="4" w:space="0" w:color="000000"/>
      </w:tblBorders>
      <w:tblCellMar>
        <w:top w:w="0" w:type="dxa"/>
        <w:left w:w="108" w:type="dxa"/>
        <w:bottom w:w="0" w:type="dxa"/>
        <w:right w:w="108" w:type="dxa"/>
      </w:tblCellMar>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character" w:customStyle="1" w:styleId="UnresolvedMention7">
    <w:name w:val="Unresolved Mention7"/>
    <w:uiPriority w:val="99"/>
    <w:semiHidden/>
    <w:unhideWhenUsed/>
    <w:rsid w:val="00F13ECE"/>
    <w:rPr>
      <w:color w:val="605E5C"/>
      <w:shd w:val="clear" w:color="auto" w:fill="E1DFDD"/>
    </w:rPr>
  </w:style>
  <w:style w:type="paragraph" w:customStyle="1" w:styleId="msonormal0">
    <w:name w:val="msonormal"/>
    <w:basedOn w:val="a1"/>
    <w:rsid w:val="00F13ECE"/>
    <w:pPr>
      <w:spacing w:before="100" w:beforeAutospacing="1" w:after="100" w:afterAutospacing="1" w:line="240" w:lineRule="auto"/>
    </w:pPr>
    <w:rPr>
      <w:rFonts w:ascii="Times New Roman" w:eastAsia="Times New Roman" w:hAnsi="Times New Roman"/>
      <w:sz w:val="24"/>
      <w:szCs w:val="24"/>
      <w:lang w:val="en-GB" w:eastAsia="en-GB"/>
    </w:rPr>
  </w:style>
  <w:style w:type="paragraph" w:customStyle="1" w:styleId="xl123">
    <w:name w:val="xl123"/>
    <w:basedOn w:val="a1"/>
    <w:rsid w:val="00F13ECE"/>
    <w:pPr>
      <w:pBdr>
        <w:top w:val="single" w:sz="4" w:space="0" w:color="000000"/>
        <w:left w:val="single" w:sz="4" w:space="0" w:color="000000"/>
        <w:bottom w:val="single" w:sz="4" w:space="0" w:color="000000"/>
        <w:right w:val="single" w:sz="4" w:space="0" w:color="000000"/>
      </w:pBdr>
      <w:shd w:val="clear" w:color="000000" w:fill="E2EFDA"/>
      <w:spacing w:before="100" w:beforeAutospacing="1" w:after="100" w:afterAutospacing="1" w:line="240" w:lineRule="auto"/>
    </w:pPr>
    <w:rPr>
      <w:rFonts w:ascii="Times New Roman" w:eastAsia="Times New Roman" w:hAnsi="Times New Roman"/>
      <w:sz w:val="24"/>
      <w:szCs w:val="24"/>
      <w:lang w:val="en-GB" w:eastAsia="en-GB"/>
    </w:rPr>
  </w:style>
  <w:style w:type="paragraph" w:customStyle="1" w:styleId="xl124">
    <w:name w:val="xl124"/>
    <w:basedOn w:val="a1"/>
    <w:rsid w:val="00F13ECE"/>
    <w:pPr>
      <w:pBdr>
        <w:top w:val="single" w:sz="4" w:space="0" w:color="000000"/>
        <w:left w:val="single" w:sz="4" w:space="0" w:color="000000"/>
        <w:bottom w:val="single" w:sz="4" w:space="0" w:color="000000"/>
        <w:right w:val="single" w:sz="8" w:space="0" w:color="auto"/>
      </w:pBdr>
      <w:shd w:val="clear" w:color="000000" w:fill="E2EFDA"/>
      <w:spacing w:before="100" w:beforeAutospacing="1" w:after="100" w:afterAutospacing="1" w:line="240" w:lineRule="auto"/>
    </w:pPr>
    <w:rPr>
      <w:rFonts w:ascii="Times New Roman" w:eastAsia="Times New Roman" w:hAnsi="Times New Roman"/>
      <w:sz w:val="24"/>
      <w:szCs w:val="24"/>
      <w:lang w:val="en-GB" w:eastAsia="en-GB"/>
    </w:rPr>
  </w:style>
  <w:style w:type="paragraph" w:customStyle="1" w:styleId="xl125">
    <w:name w:val="xl125"/>
    <w:basedOn w:val="a1"/>
    <w:rsid w:val="00F13ECE"/>
    <w:pPr>
      <w:pBdr>
        <w:top w:val="single" w:sz="4" w:space="0" w:color="000000"/>
        <w:left w:val="single" w:sz="4" w:space="0" w:color="000000"/>
        <w:bottom w:val="single" w:sz="8" w:space="0" w:color="auto"/>
      </w:pBdr>
      <w:shd w:val="clear" w:color="000000" w:fill="FFFFFF"/>
      <w:spacing w:before="100" w:beforeAutospacing="1" w:after="100" w:afterAutospacing="1" w:line="240" w:lineRule="auto"/>
    </w:pPr>
    <w:rPr>
      <w:rFonts w:ascii="Times New Roman" w:eastAsia="Times New Roman" w:hAnsi="Times New Roman"/>
      <w:sz w:val="24"/>
      <w:szCs w:val="24"/>
      <w:lang w:val="en-GB" w:eastAsia="en-GB"/>
    </w:rPr>
  </w:style>
  <w:style w:type="paragraph" w:customStyle="1" w:styleId="xl126">
    <w:name w:val="xl126"/>
    <w:basedOn w:val="a1"/>
    <w:rsid w:val="00F13ECE"/>
    <w:pPr>
      <w:pBdr>
        <w:top w:val="single" w:sz="4" w:space="0" w:color="000000"/>
        <w:left w:val="single" w:sz="8" w:space="0" w:color="auto"/>
        <w:bottom w:val="single" w:sz="8" w:space="0" w:color="auto"/>
        <w:right w:val="single" w:sz="4" w:space="0" w:color="000000"/>
      </w:pBdr>
      <w:shd w:val="clear" w:color="000000" w:fill="E2EFDA"/>
      <w:spacing w:before="100" w:beforeAutospacing="1" w:after="100" w:afterAutospacing="1" w:line="240" w:lineRule="auto"/>
    </w:pPr>
    <w:rPr>
      <w:rFonts w:ascii="Times New Roman" w:eastAsia="Times New Roman" w:hAnsi="Times New Roman"/>
      <w:sz w:val="24"/>
      <w:szCs w:val="24"/>
      <w:lang w:val="en-GB" w:eastAsia="en-GB"/>
    </w:rPr>
  </w:style>
  <w:style w:type="paragraph" w:customStyle="1" w:styleId="xl127">
    <w:name w:val="xl127"/>
    <w:basedOn w:val="a1"/>
    <w:rsid w:val="00F13ECE"/>
    <w:pPr>
      <w:pBdr>
        <w:top w:val="single" w:sz="4" w:space="0" w:color="000000"/>
        <w:left w:val="single" w:sz="4" w:space="0" w:color="000000"/>
        <w:bottom w:val="single" w:sz="8" w:space="0" w:color="auto"/>
        <w:right w:val="single" w:sz="4" w:space="0" w:color="000000"/>
      </w:pBdr>
      <w:shd w:val="clear" w:color="000000" w:fill="E2EFDA"/>
      <w:spacing w:before="100" w:beforeAutospacing="1" w:after="100" w:afterAutospacing="1" w:line="240" w:lineRule="auto"/>
    </w:pPr>
    <w:rPr>
      <w:rFonts w:ascii="Times New Roman" w:eastAsia="Times New Roman" w:hAnsi="Times New Roman"/>
      <w:sz w:val="24"/>
      <w:szCs w:val="24"/>
      <w:lang w:val="en-GB" w:eastAsia="en-GB"/>
    </w:rPr>
  </w:style>
  <w:style w:type="paragraph" w:customStyle="1" w:styleId="xl128">
    <w:name w:val="xl128"/>
    <w:basedOn w:val="a1"/>
    <w:rsid w:val="00F13ECE"/>
    <w:pPr>
      <w:pBdr>
        <w:top w:val="single" w:sz="4" w:space="0" w:color="000000"/>
        <w:left w:val="single" w:sz="4" w:space="0" w:color="000000"/>
        <w:bottom w:val="single" w:sz="8" w:space="0" w:color="auto"/>
        <w:right w:val="single" w:sz="4" w:space="0" w:color="000000"/>
      </w:pBdr>
      <w:shd w:val="clear" w:color="000000" w:fill="375623"/>
      <w:spacing w:before="100" w:beforeAutospacing="1" w:after="100" w:afterAutospacing="1" w:line="240" w:lineRule="auto"/>
    </w:pPr>
    <w:rPr>
      <w:rFonts w:ascii="Times New Roman" w:eastAsia="Times New Roman" w:hAnsi="Times New Roman"/>
      <w:sz w:val="24"/>
      <w:szCs w:val="24"/>
      <w:lang w:val="en-GB" w:eastAsia="en-GB"/>
    </w:rPr>
  </w:style>
  <w:style w:type="paragraph" w:customStyle="1" w:styleId="xl129">
    <w:name w:val="xl129"/>
    <w:basedOn w:val="a1"/>
    <w:rsid w:val="00F13ECE"/>
    <w:pPr>
      <w:pBdr>
        <w:top w:val="single" w:sz="8" w:space="0" w:color="auto"/>
        <w:left w:val="single" w:sz="8" w:space="0" w:color="auto"/>
        <w:bottom w:val="single" w:sz="4" w:space="0" w:color="000000"/>
        <w:right w:val="single" w:sz="4" w:space="0" w:color="000000"/>
      </w:pBdr>
      <w:shd w:val="clear" w:color="000000" w:fill="E2EFDA"/>
      <w:spacing w:before="100" w:beforeAutospacing="1" w:after="100" w:afterAutospacing="1" w:line="240" w:lineRule="auto"/>
    </w:pPr>
    <w:rPr>
      <w:rFonts w:ascii="Times New Roman" w:eastAsia="Times New Roman" w:hAnsi="Times New Roman"/>
      <w:sz w:val="24"/>
      <w:szCs w:val="24"/>
      <w:lang w:val="en-GB" w:eastAsia="en-GB"/>
    </w:rPr>
  </w:style>
  <w:style w:type="paragraph" w:customStyle="1" w:styleId="xl130">
    <w:name w:val="xl130"/>
    <w:basedOn w:val="a1"/>
    <w:rsid w:val="00F13ECE"/>
    <w:pPr>
      <w:pBdr>
        <w:top w:val="single" w:sz="8" w:space="0" w:color="auto"/>
        <w:left w:val="single" w:sz="4" w:space="0" w:color="000000"/>
        <w:bottom w:val="single" w:sz="4" w:space="0" w:color="000000"/>
        <w:right w:val="single" w:sz="4" w:space="0" w:color="000000"/>
      </w:pBdr>
      <w:shd w:val="clear" w:color="000000" w:fill="375623"/>
      <w:spacing w:before="100" w:beforeAutospacing="1" w:after="100" w:afterAutospacing="1" w:line="240" w:lineRule="auto"/>
    </w:pPr>
    <w:rPr>
      <w:rFonts w:ascii="Times New Roman" w:eastAsia="Times New Roman" w:hAnsi="Times New Roman"/>
      <w:sz w:val="24"/>
      <w:szCs w:val="24"/>
      <w:lang w:val="en-GB" w:eastAsia="en-GB"/>
    </w:rPr>
  </w:style>
  <w:style w:type="paragraph" w:customStyle="1" w:styleId="xl131">
    <w:name w:val="xl131"/>
    <w:basedOn w:val="a1"/>
    <w:rsid w:val="00F13ECE"/>
    <w:pPr>
      <w:pBdr>
        <w:top w:val="single" w:sz="8" w:space="0" w:color="auto"/>
        <w:left w:val="single" w:sz="4" w:space="0" w:color="000000"/>
      </w:pBdr>
      <w:shd w:val="clear" w:color="000000" w:fill="E2EFDA"/>
      <w:spacing w:before="100" w:beforeAutospacing="1" w:after="100" w:afterAutospacing="1" w:line="240" w:lineRule="auto"/>
    </w:pPr>
    <w:rPr>
      <w:rFonts w:ascii="Times New Roman" w:eastAsia="Times New Roman" w:hAnsi="Times New Roman"/>
      <w:sz w:val="24"/>
      <w:szCs w:val="24"/>
      <w:lang w:val="en-GB" w:eastAsia="en-GB"/>
    </w:rPr>
  </w:style>
  <w:style w:type="paragraph" w:customStyle="1" w:styleId="xl132">
    <w:name w:val="xl132"/>
    <w:basedOn w:val="a1"/>
    <w:rsid w:val="00F13ECE"/>
    <w:pPr>
      <w:pBdr>
        <w:top w:val="single" w:sz="8" w:space="0" w:color="auto"/>
        <w:left w:val="single" w:sz="8" w:space="0" w:color="auto"/>
        <w:bottom w:val="single" w:sz="4" w:space="0" w:color="auto"/>
        <w:right w:val="single" w:sz="4" w:space="0" w:color="000000"/>
      </w:pBdr>
      <w:shd w:val="clear" w:color="000000" w:fill="FFFFFF"/>
      <w:spacing w:before="100" w:beforeAutospacing="1" w:after="100" w:afterAutospacing="1" w:line="240" w:lineRule="auto"/>
    </w:pPr>
    <w:rPr>
      <w:rFonts w:ascii="Times New Roman" w:eastAsia="Times New Roman" w:hAnsi="Times New Roman"/>
      <w:sz w:val="24"/>
      <w:szCs w:val="24"/>
      <w:lang w:val="en-GB" w:eastAsia="en-GB"/>
    </w:rPr>
  </w:style>
  <w:style w:type="paragraph" w:customStyle="1" w:styleId="xl133">
    <w:name w:val="xl133"/>
    <w:basedOn w:val="a1"/>
    <w:rsid w:val="00F13ECE"/>
    <w:pPr>
      <w:pBdr>
        <w:top w:val="single" w:sz="8" w:space="0" w:color="auto"/>
        <w:left w:val="single" w:sz="4" w:space="0" w:color="000000"/>
        <w:bottom w:val="single" w:sz="4" w:space="0" w:color="auto"/>
        <w:right w:val="single" w:sz="4" w:space="0" w:color="000000"/>
      </w:pBdr>
      <w:shd w:val="clear" w:color="000000" w:fill="FFFFFF"/>
      <w:spacing w:before="100" w:beforeAutospacing="1" w:after="100" w:afterAutospacing="1" w:line="240" w:lineRule="auto"/>
    </w:pPr>
    <w:rPr>
      <w:rFonts w:ascii="Times New Roman" w:eastAsia="Times New Roman" w:hAnsi="Times New Roman"/>
      <w:sz w:val="24"/>
      <w:szCs w:val="24"/>
      <w:lang w:val="en-GB" w:eastAsia="en-GB"/>
    </w:rPr>
  </w:style>
  <w:style w:type="paragraph" w:customStyle="1" w:styleId="xl134">
    <w:name w:val="xl134"/>
    <w:basedOn w:val="a1"/>
    <w:rsid w:val="00F13ECE"/>
    <w:pPr>
      <w:pBdr>
        <w:top w:val="single" w:sz="8" w:space="0" w:color="auto"/>
        <w:left w:val="single" w:sz="4" w:space="0" w:color="000000"/>
        <w:bottom w:val="single" w:sz="4" w:space="0" w:color="auto"/>
        <w:right w:val="single" w:sz="8" w:space="0" w:color="auto"/>
      </w:pBdr>
      <w:shd w:val="clear" w:color="000000" w:fill="FFFFFF"/>
      <w:spacing w:before="100" w:beforeAutospacing="1" w:after="100" w:afterAutospacing="1" w:line="240" w:lineRule="auto"/>
    </w:pPr>
    <w:rPr>
      <w:rFonts w:ascii="Times New Roman" w:eastAsia="Times New Roman" w:hAnsi="Times New Roman"/>
      <w:sz w:val="24"/>
      <w:szCs w:val="24"/>
      <w:lang w:val="en-GB" w:eastAsia="en-GB"/>
    </w:rPr>
  </w:style>
  <w:style w:type="paragraph" w:customStyle="1" w:styleId="xl135">
    <w:name w:val="xl135"/>
    <w:basedOn w:val="a1"/>
    <w:rsid w:val="00F13ECE"/>
    <w:pPr>
      <w:pBdr>
        <w:top w:val="single" w:sz="4" w:space="0" w:color="000000"/>
        <w:left w:val="single" w:sz="4" w:space="0" w:color="000000"/>
      </w:pBdr>
      <w:shd w:val="clear" w:color="000000" w:fill="E2EFDA"/>
      <w:spacing w:before="100" w:beforeAutospacing="1" w:after="100" w:afterAutospacing="1" w:line="240" w:lineRule="auto"/>
    </w:pPr>
    <w:rPr>
      <w:rFonts w:ascii="Times New Roman" w:eastAsia="Times New Roman" w:hAnsi="Times New Roman"/>
      <w:sz w:val="24"/>
      <w:szCs w:val="24"/>
      <w:lang w:val="en-GB" w:eastAsia="en-GB"/>
    </w:rPr>
  </w:style>
  <w:style w:type="paragraph" w:customStyle="1" w:styleId="xl136">
    <w:name w:val="xl136"/>
    <w:basedOn w:val="a1"/>
    <w:rsid w:val="00F13ECE"/>
    <w:pPr>
      <w:pBdr>
        <w:top w:val="single" w:sz="4" w:space="0" w:color="auto"/>
        <w:left w:val="single" w:sz="8" w:space="0" w:color="auto"/>
        <w:bottom w:val="single" w:sz="4" w:space="0" w:color="auto"/>
        <w:right w:val="single" w:sz="4" w:space="0" w:color="000000"/>
      </w:pBdr>
      <w:shd w:val="clear" w:color="000000" w:fill="FFFFFF"/>
      <w:spacing w:before="100" w:beforeAutospacing="1" w:after="100" w:afterAutospacing="1" w:line="240" w:lineRule="auto"/>
    </w:pPr>
    <w:rPr>
      <w:rFonts w:ascii="Times New Roman" w:eastAsia="Times New Roman" w:hAnsi="Times New Roman"/>
      <w:sz w:val="24"/>
      <w:szCs w:val="24"/>
      <w:lang w:val="en-GB" w:eastAsia="en-GB"/>
    </w:rPr>
  </w:style>
  <w:style w:type="paragraph" w:customStyle="1" w:styleId="xl137">
    <w:name w:val="xl137"/>
    <w:basedOn w:val="a1"/>
    <w:rsid w:val="00F13ECE"/>
    <w:pPr>
      <w:pBdr>
        <w:top w:val="single" w:sz="4" w:space="0" w:color="auto"/>
        <w:left w:val="single" w:sz="4" w:space="0" w:color="000000"/>
        <w:bottom w:val="single" w:sz="4" w:space="0" w:color="auto"/>
        <w:right w:val="single" w:sz="4" w:space="0" w:color="000000"/>
      </w:pBdr>
      <w:shd w:val="clear" w:color="000000" w:fill="FFFFFF"/>
      <w:spacing w:before="100" w:beforeAutospacing="1" w:after="100" w:afterAutospacing="1" w:line="240" w:lineRule="auto"/>
    </w:pPr>
    <w:rPr>
      <w:rFonts w:ascii="Times New Roman" w:eastAsia="Times New Roman" w:hAnsi="Times New Roman"/>
      <w:sz w:val="24"/>
      <w:szCs w:val="24"/>
      <w:lang w:val="en-GB" w:eastAsia="en-GB"/>
    </w:rPr>
  </w:style>
  <w:style w:type="paragraph" w:customStyle="1" w:styleId="xl138">
    <w:name w:val="xl138"/>
    <w:basedOn w:val="a1"/>
    <w:rsid w:val="00F13ECE"/>
    <w:pPr>
      <w:pBdr>
        <w:top w:val="single" w:sz="4" w:space="0" w:color="auto"/>
        <w:left w:val="single" w:sz="4" w:space="0" w:color="000000"/>
        <w:bottom w:val="single" w:sz="4" w:space="0" w:color="auto"/>
        <w:right w:val="single" w:sz="8" w:space="0" w:color="auto"/>
      </w:pBdr>
      <w:shd w:val="clear" w:color="000000" w:fill="FFFFFF"/>
      <w:spacing w:before="100" w:beforeAutospacing="1" w:after="100" w:afterAutospacing="1" w:line="240" w:lineRule="auto"/>
    </w:pPr>
    <w:rPr>
      <w:rFonts w:ascii="Times New Roman" w:eastAsia="Times New Roman" w:hAnsi="Times New Roman"/>
      <w:sz w:val="24"/>
      <w:szCs w:val="24"/>
      <w:lang w:val="en-GB" w:eastAsia="en-GB"/>
    </w:rPr>
  </w:style>
  <w:style w:type="paragraph" w:customStyle="1" w:styleId="xl139">
    <w:name w:val="xl139"/>
    <w:basedOn w:val="a1"/>
    <w:rsid w:val="00F13ECE"/>
    <w:pPr>
      <w:pBdr>
        <w:left w:val="single" w:sz="4" w:space="0" w:color="000000"/>
        <w:bottom w:val="single" w:sz="4" w:space="0" w:color="000000"/>
        <w:right w:val="single" w:sz="4" w:space="0" w:color="000000"/>
      </w:pBdr>
      <w:shd w:val="clear" w:color="000000" w:fill="E2EFDA"/>
      <w:spacing w:before="100" w:beforeAutospacing="1" w:after="100" w:afterAutospacing="1" w:line="240" w:lineRule="auto"/>
    </w:pPr>
    <w:rPr>
      <w:rFonts w:ascii="Times New Roman" w:eastAsia="Times New Roman" w:hAnsi="Times New Roman"/>
      <w:sz w:val="24"/>
      <w:szCs w:val="24"/>
      <w:lang w:val="en-GB" w:eastAsia="en-GB"/>
    </w:rPr>
  </w:style>
  <w:style w:type="paragraph" w:customStyle="1" w:styleId="xl140">
    <w:name w:val="xl140"/>
    <w:basedOn w:val="a1"/>
    <w:rsid w:val="00F13ECE"/>
    <w:pPr>
      <w:pBdr>
        <w:top w:val="single" w:sz="4" w:space="0" w:color="000000"/>
        <w:left w:val="single" w:sz="4" w:space="0" w:color="000000"/>
        <w:bottom w:val="single" w:sz="8" w:space="0" w:color="auto"/>
      </w:pBdr>
      <w:shd w:val="clear" w:color="000000" w:fill="E2EFDA"/>
      <w:spacing w:before="100" w:beforeAutospacing="1" w:after="100" w:afterAutospacing="1" w:line="240" w:lineRule="auto"/>
    </w:pPr>
    <w:rPr>
      <w:rFonts w:ascii="Times New Roman" w:eastAsia="Times New Roman" w:hAnsi="Times New Roman"/>
      <w:sz w:val="24"/>
      <w:szCs w:val="24"/>
      <w:lang w:val="en-GB" w:eastAsia="en-GB"/>
    </w:rPr>
  </w:style>
  <w:style w:type="paragraph" w:customStyle="1" w:styleId="xl141">
    <w:name w:val="xl141"/>
    <w:basedOn w:val="a1"/>
    <w:rsid w:val="00F13ECE"/>
    <w:pPr>
      <w:pBdr>
        <w:top w:val="single" w:sz="4" w:space="0" w:color="auto"/>
        <w:left w:val="single" w:sz="8" w:space="0" w:color="auto"/>
        <w:bottom w:val="single" w:sz="8" w:space="0" w:color="auto"/>
        <w:right w:val="single" w:sz="4" w:space="0" w:color="000000"/>
      </w:pBdr>
      <w:shd w:val="clear" w:color="000000" w:fill="FFFFFF"/>
      <w:spacing w:before="100" w:beforeAutospacing="1" w:after="100" w:afterAutospacing="1" w:line="240" w:lineRule="auto"/>
    </w:pPr>
    <w:rPr>
      <w:rFonts w:ascii="Times New Roman" w:eastAsia="Times New Roman" w:hAnsi="Times New Roman"/>
      <w:sz w:val="24"/>
      <w:szCs w:val="24"/>
      <w:lang w:val="en-GB" w:eastAsia="en-GB"/>
    </w:rPr>
  </w:style>
  <w:style w:type="paragraph" w:customStyle="1" w:styleId="xl142">
    <w:name w:val="xl142"/>
    <w:basedOn w:val="a1"/>
    <w:rsid w:val="00F13ECE"/>
    <w:pPr>
      <w:pBdr>
        <w:top w:val="single" w:sz="4" w:space="0" w:color="auto"/>
        <w:left w:val="single" w:sz="4" w:space="0" w:color="000000"/>
        <w:bottom w:val="single" w:sz="8" w:space="0" w:color="auto"/>
        <w:right w:val="single" w:sz="4" w:space="0" w:color="000000"/>
      </w:pBdr>
      <w:shd w:val="clear" w:color="000000" w:fill="FFFFFF"/>
      <w:spacing w:before="100" w:beforeAutospacing="1" w:after="100" w:afterAutospacing="1" w:line="240" w:lineRule="auto"/>
    </w:pPr>
    <w:rPr>
      <w:rFonts w:ascii="Times New Roman" w:eastAsia="Times New Roman" w:hAnsi="Times New Roman"/>
      <w:sz w:val="24"/>
      <w:szCs w:val="24"/>
      <w:lang w:val="en-GB" w:eastAsia="en-GB"/>
    </w:rPr>
  </w:style>
  <w:style w:type="paragraph" w:customStyle="1" w:styleId="xl143">
    <w:name w:val="xl143"/>
    <w:basedOn w:val="a1"/>
    <w:rsid w:val="00F13ECE"/>
    <w:pPr>
      <w:pBdr>
        <w:top w:val="single" w:sz="4" w:space="0" w:color="auto"/>
        <w:left w:val="single" w:sz="4" w:space="0" w:color="000000"/>
        <w:bottom w:val="single" w:sz="8" w:space="0" w:color="auto"/>
        <w:right w:val="single" w:sz="8" w:space="0" w:color="auto"/>
      </w:pBdr>
      <w:shd w:val="clear" w:color="000000" w:fill="FFFFFF"/>
      <w:spacing w:before="100" w:beforeAutospacing="1" w:after="100" w:afterAutospacing="1" w:line="240" w:lineRule="auto"/>
    </w:pPr>
    <w:rPr>
      <w:rFonts w:ascii="Times New Roman" w:eastAsia="Times New Roman" w:hAnsi="Times New Roman"/>
      <w:sz w:val="24"/>
      <w:szCs w:val="24"/>
      <w:lang w:val="en-GB" w:eastAsia="en-GB"/>
    </w:rPr>
  </w:style>
  <w:style w:type="paragraph" w:customStyle="1" w:styleId="xl144">
    <w:name w:val="xl144"/>
    <w:basedOn w:val="a1"/>
    <w:rsid w:val="00F13ECE"/>
    <w:pPr>
      <w:pBdr>
        <w:left w:val="single" w:sz="8" w:space="0" w:color="auto"/>
        <w:bottom w:val="single" w:sz="4" w:space="0" w:color="000000"/>
        <w:right w:val="single" w:sz="4" w:space="0" w:color="000000"/>
      </w:pBdr>
      <w:shd w:val="clear" w:color="000000" w:fill="FFFFFF"/>
      <w:spacing w:before="100" w:beforeAutospacing="1" w:after="100" w:afterAutospacing="1" w:line="240" w:lineRule="auto"/>
    </w:pPr>
    <w:rPr>
      <w:rFonts w:ascii="Times New Roman" w:eastAsia="Times New Roman" w:hAnsi="Times New Roman"/>
      <w:sz w:val="24"/>
      <w:szCs w:val="24"/>
      <w:lang w:val="en-GB" w:eastAsia="en-GB"/>
    </w:rPr>
  </w:style>
  <w:style w:type="paragraph" w:customStyle="1" w:styleId="xl145">
    <w:name w:val="xl145"/>
    <w:basedOn w:val="a1"/>
    <w:rsid w:val="00F13ECE"/>
    <w:pPr>
      <w:pBdr>
        <w:left w:val="single" w:sz="4" w:space="0" w:color="000000"/>
        <w:bottom w:val="single" w:sz="4" w:space="0" w:color="000000"/>
        <w:right w:val="single" w:sz="4" w:space="0" w:color="000000"/>
      </w:pBdr>
      <w:shd w:val="clear" w:color="000000" w:fill="FFFFFF"/>
      <w:spacing w:before="100" w:beforeAutospacing="1" w:after="100" w:afterAutospacing="1" w:line="240" w:lineRule="auto"/>
    </w:pPr>
    <w:rPr>
      <w:rFonts w:ascii="Times New Roman" w:eastAsia="Times New Roman" w:hAnsi="Times New Roman"/>
      <w:sz w:val="24"/>
      <w:szCs w:val="24"/>
      <w:lang w:val="en-GB" w:eastAsia="en-GB"/>
    </w:rPr>
  </w:style>
  <w:style w:type="paragraph" w:customStyle="1" w:styleId="xl146">
    <w:name w:val="xl146"/>
    <w:basedOn w:val="a1"/>
    <w:rsid w:val="00F13ECE"/>
    <w:pPr>
      <w:pBdr>
        <w:left w:val="single" w:sz="4" w:space="0" w:color="000000"/>
        <w:bottom w:val="single" w:sz="4" w:space="0" w:color="000000"/>
      </w:pBdr>
      <w:shd w:val="clear" w:color="000000" w:fill="FFFFFF"/>
      <w:spacing w:before="100" w:beforeAutospacing="1" w:after="100" w:afterAutospacing="1" w:line="240" w:lineRule="auto"/>
    </w:pPr>
    <w:rPr>
      <w:rFonts w:ascii="Times New Roman" w:eastAsia="Times New Roman" w:hAnsi="Times New Roman"/>
      <w:sz w:val="24"/>
      <w:szCs w:val="24"/>
      <w:lang w:val="en-GB" w:eastAsia="en-GB"/>
    </w:rPr>
  </w:style>
  <w:style w:type="paragraph" w:customStyle="1" w:styleId="xl147">
    <w:name w:val="xl147"/>
    <w:basedOn w:val="a1"/>
    <w:rsid w:val="00F13ECE"/>
    <w:pPr>
      <w:pBdr>
        <w:left w:val="single" w:sz="8" w:space="0" w:color="auto"/>
        <w:bottom w:val="single" w:sz="4" w:space="0" w:color="000000"/>
        <w:right w:val="single" w:sz="4" w:space="0" w:color="000000"/>
      </w:pBdr>
      <w:shd w:val="clear" w:color="000000" w:fill="E2EFDA"/>
      <w:spacing w:before="100" w:beforeAutospacing="1" w:after="100" w:afterAutospacing="1" w:line="240" w:lineRule="auto"/>
    </w:pPr>
    <w:rPr>
      <w:rFonts w:ascii="Times New Roman" w:eastAsia="Times New Roman" w:hAnsi="Times New Roman"/>
      <w:sz w:val="24"/>
      <w:szCs w:val="24"/>
      <w:lang w:val="en-GB" w:eastAsia="en-GB"/>
    </w:rPr>
  </w:style>
  <w:style w:type="paragraph" w:customStyle="1" w:styleId="xl148">
    <w:name w:val="xl148"/>
    <w:basedOn w:val="a1"/>
    <w:rsid w:val="00F13ECE"/>
    <w:pPr>
      <w:pBdr>
        <w:left w:val="single" w:sz="4" w:space="0" w:color="000000"/>
        <w:bottom w:val="single" w:sz="4" w:space="0" w:color="000000"/>
        <w:right w:val="single" w:sz="4" w:space="0" w:color="000000"/>
      </w:pBdr>
      <w:shd w:val="clear" w:color="000000" w:fill="375623"/>
      <w:spacing w:before="100" w:beforeAutospacing="1" w:after="100" w:afterAutospacing="1" w:line="240" w:lineRule="auto"/>
    </w:pPr>
    <w:rPr>
      <w:rFonts w:ascii="Times New Roman" w:eastAsia="Times New Roman" w:hAnsi="Times New Roman"/>
      <w:sz w:val="24"/>
      <w:szCs w:val="24"/>
      <w:lang w:val="en-GB" w:eastAsia="en-GB"/>
    </w:rPr>
  </w:style>
  <w:style w:type="paragraph" w:customStyle="1" w:styleId="xl149">
    <w:name w:val="xl149"/>
    <w:basedOn w:val="a1"/>
    <w:rsid w:val="00F13ECE"/>
    <w:pPr>
      <w:pBdr>
        <w:top w:val="single" w:sz="4" w:space="0" w:color="000000"/>
        <w:left w:val="single" w:sz="8" w:space="0" w:color="auto"/>
        <w:right w:val="single" w:sz="4" w:space="0" w:color="000000"/>
      </w:pBdr>
      <w:shd w:val="clear" w:color="000000" w:fill="FFFFFF"/>
      <w:spacing w:before="100" w:beforeAutospacing="1" w:after="100" w:afterAutospacing="1" w:line="240" w:lineRule="auto"/>
    </w:pPr>
    <w:rPr>
      <w:rFonts w:ascii="Times New Roman" w:eastAsia="Times New Roman" w:hAnsi="Times New Roman"/>
      <w:sz w:val="24"/>
      <w:szCs w:val="24"/>
      <w:lang w:val="en-GB" w:eastAsia="en-GB"/>
    </w:rPr>
  </w:style>
  <w:style w:type="paragraph" w:customStyle="1" w:styleId="xl150">
    <w:name w:val="xl150"/>
    <w:basedOn w:val="a1"/>
    <w:rsid w:val="00F13ECE"/>
    <w:pPr>
      <w:pBdr>
        <w:top w:val="single" w:sz="4" w:space="0" w:color="000000"/>
        <w:left w:val="single" w:sz="4" w:space="0" w:color="000000"/>
        <w:right w:val="single" w:sz="4" w:space="0" w:color="000000"/>
      </w:pBdr>
      <w:shd w:val="clear" w:color="000000" w:fill="FFFFFF"/>
      <w:spacing w:before="100" w:beforeAutospacing="1" w:after="100" w:afterAutospacing="1" w:line="240" w:lineRule="auto"/>
    </w:pPr>
    <w:rPr>
      <w:rFonts w:ascii="Times New Roman" w:eastAsia="Times New Roman" w:hAnsi="Times New Roman"/>
      <w:sz w:val="24"/>
      <w:szCs w:val="24"/>
      <w:lang w:val="en-GB" w:eastAsia="en-GB"/>
    </w:rPr>
  </w:style>
  <w:style w:type="paragraph" w:customStyle="1" w:styleId="xl151">
    <w:name w:val="xl151"/>
    <w:basedOn w:val="a1"/>
    <w:rsid w:val="00F13ECE"/>
    <w:pPr>
      <w:pBdr>
        <w:top w:val="single" w:sz="4" w:space="0" w:color="000000"/>
        <w:left w:val="single" w:sz="8" w:space="0" w:color="auto"/>
        <w:right w:val="single" w:sz="4" w:space="0" w:color="000000"/>
      </w:pBdr>
      <w:shd w:val="clear" w:color="000000" w:fill="E2EFDA"/>
      <w:spacing w:before="100" w:beforeAutospacing="1" w:after="100" w:afterAutospacing="1" w:line="240" w:lineRule="auto"/>
    </w:pPr>
    <w:rPr>
      <w:rFonts w:ascii="Times New Roman" w:eastAsia="Times New Roman" w:hAnsi="Times New Roman"/>
      <w:sz w:val="24"/>
      <w:szCs w:val="24"/>
      <w:lang w:val="en-GB" w:eastAsia="en-GB"/>
    </w:rPr>
  </w:style>
  <w:style w:type="paragraph" w:customStyle="1" w:styleId="xl152">
    <w:name w:val="xl152"/>
    <w:basedOn w:val="a1"/>
    <w:rsid w:val="00F13ECE"/>
    <w:pPr>
      <w:pBdr>
        <w:top w:val="single" w:sz="4" w:space="0" w:color="000000"/>
        <w:left w:val="single" w:sz="4" w:space="0" w:color="000000"/>
        <w:right w:val="single" w:sz="4" w:space="0" w:color="000000"/>
      </w:pBdr>
      <w:shd w:val="clear" w:color="000000" w:fill="E2EFDA"/>
      <w:spacing w:before="100" w:beforeAutospacing="1" w:after="100" w:afterAutospacing="1" w:line="240" w:lineRule="auto"/>
    </w:pPr>
    <w:rPr>
      <w:rFonts w:ascii="Times New Roman" w:eastAsia="Times New Roman" w:hAnsi="Times New Roman"/>
      <w:sz w:val="24"/>
      <w:szCs w:val="24"/>
      <w:lang w:val="en-GB" w:eastAsia="en-GB"/>
    </w:rPr>
  </w:style>
  <w:style w:type="paragraph" w:customStyle="1" w:styleId="xl153">
    <w:name w:val="xl153"/>
    <w:basedOn w:val="a1"/>
    <w:rsid w:val="00F13ECE"/>
    <w:pPr>
      <w:pBdr>
        <w:top w:val="single" w:sz="4" w:space="0" w:color="000000"/>
        <w:left w:val="single" w:sz="4" w:space="0" w:color="000000"/>
      </w:pBdr>
      <w:shd w:val="clear" w:color="000000" w:fill="375623"/>
      <w:spacing w:before="100" w:beforeAutospacing="1" w:after="100" w:afterAutospacing="1" w:line="240" w:lineRule="auto"/>
    </w:pPr>
    <w:rPr>
      <w:rFonts w:ascii="Times New Roman" w:eastAsia="Times New Roman" w:hAnsi="Times New Roman"/>
      <w:sz w:val="24"/>
      <w:szCs w:val="24"/>
      <w:lang w:val="en-GB" w:eastAsia="en-GB"/>
    </w:rPr>
  </w:style>
  <w:style w:type="paragraph" w:customStyle="1" w:styleId="xl154">
    <w:name w:val="xl154"/>
    <w:basedOn w:val="a1"/>
    <w:rsid w:val="00F13ECE"/>
    <w:pPr>
      <w:pBdr>
        <w:top w:val="single" w:sz="8" w:space="0" w:color="auto"/>
        <w:left w:val="single" w:sz="8" w:space="0" w:color="auto"/>
        <w:bottom w:val="single" w:sz="4" w:space="0" w:color="000000"/>
        <w:right w:val="single" w:sz="4" w:space="0" w:color="000000"/>
      </w:pBdr>
      <w:shd w:val="clear" w:color="000000" w:fill="203764"/>
      <w:spacing w:before="100" w:beforeAutospacing="1" w:after="100" w:afterAutospacing="1" w:line="240" w:lineRule="auto"/>
    </w:pPr>
    <w:rPr>
      <w:rFonts w:ascii="Times New Roman" w:eastAsia="Times New Roman" w:hAnsi="Times New Roman"/>
      <w:sz w:val="24"/>
      <w:szCs w:val="24"/>
      <w:lang w:val="en-GB" w:eastAsia="en-GB"/>
    </w:rPr>
  </w:style>
  <w:style w:type="paragraph" w:customStyle="1" w:styleId="xl155">
    <w:name w:val="xl155"/>
    <w:basedOn w:val="a1"/>
    <w:rsid w:val="00F13ECE"/>
    <w:pPr>
      <w:pBdr>
        <w:top w:val="single" w:sz="8" w:space="0" w:color="auto"/>
        <w:left w:val="single" w:sz="4" w:space="0" w:color="000000"/>
        <w:bottom w:val="single" w:sz="4" w:space="0" w:color="000000"/>
        <w:right w:val="single" w:sz="4" w:space="0" w:color="000000"/>
      </w:pBdr>
      <w:shd w:val="clear" w:color="000000" w:fill="D9E1F2"/>
      <w:spacing w:before="100" w:beforeAutospacing="1" w:after="100" w:afterAutospacing="1" w:line="240" w:lineRule="auto"/>
    </w:pPr>
    <w:rPr>
      <w:rFonts w:ascii="Times New Roman" w:eastAsia="Times New Roman" w:hAnsi="Times New Roman"/>
      <w:sz w:val="24"/>
      <w:szCs w:val="24"/>
      <w:lang w:val="en-GB" w:eastAsia="en-GB"/>
    </w:rPr>
  </w:style>
  <w:style w:type="paragraph" w:customStyle="1" w:styleId="xl156">
    <w:name w:val="xl156"/>
    <w:basedOn w:val="a1"/>
    <w:rsid w:val="00F13ECE"/>
    <w:pPr>
      <w:pBdr>
        <w:top w:val="single" w:sz="8" w:space="0" w:color="auto"/>
        <w:left w:val="single" w:sz="4" w:space="0" w:color="000000"/>
        <w:bottom w:val="single" w:sz="4" w:space="0" w:color="000000"/>
        <w:right w:val="single" w:sz="8" w:space="0" w:color="auto"/>
      </w:pBdr>
      <w:shd w:val="clear" w:color="000000" w:fill="D9E1F2"/>
      <w:spacing w:before="100" w:beforeAutospacing="1" w:after="100" w:afterAutospacing="1" w:line="240" w:lineRule="auto"/>
    </w:pPr>
    <w:rPr>
      <w:rFonts w:ascii="Times New Roman" w:eastAsia="Times New Roman" w:hAnsi="Times New Roman"/>
      <w:sz w:val="24"/>
      <w:szCs w:val="24"/>
      <w:lang w:val="en-GB" w:eastAsia="en-GB"/>
    </w:rPr>
  </w:style>
  <w:style w:type="paragraph" w:customStyle="1" w:styleId="xl157">
    <w:name w:val="xl157"/>
    <w:basedOn w:val="a1"/>
    <w:rsid w:val="00F13ECE"/>
    <w:pPr>
      <w:pBdr>
        <w:top w:val="single" w:sz="4" w:space="0" w:color="000000"/>
        <w:left w:val="single" w:sz="8" w:space="0" w:color="auto"/>
        <w:bottom w:val="single" w:sz="8" w:space="0" w:color="auto"/>
        <w:right w:val="single" w:sz="4" w:space="0" w:color="000000"/>
      </w:pBdr>
      <w:shd w:val="clear" w:color="000000" w:fill="D9E1F2"/>
      <w:spacing w:before="100" w:beforeAutospacing="1" w:after="100" w:afterAutospacing="1" w:line="240" w:lineRule="auto"/>
    </w:pPr>
    <w:rPr>
      <w:rFonts w:ascii="Times New Roman" w:eastAsia="Times New Roman" w:hAnsi="Times New Roman"/>
      <w:sz w:val="24"/>
      <w:szCs w:val="24"/>
      <w:lang w:val="en-GB" w:eastAsia="en-GB"/>
    </w:rPr>
  </w:style>
  <w:style w:type="paragraph" w:customStyle="1" w:styleId="xl158">
    <w:name w:val="xl158"/>
    <w:basedOn w:val="a1"/>
    <w:rsid w:val="00F13ECE"/>
    <w:pPr>
      <w:pBdr>
        <w:top w:val="single" w:sz="4" w:space="0" w:color="000000"/>
        <w:left w:val="single" w:sz="4" w:space="0" w:color="000000"/>
        <w:bottom w:val="single" w:sz="8" w:space="0" w:color="auto"/>
        <w:right w:val="single" w:sz="4" w:space="0" w:color="000000"/>
      </w:pBdr>
      <w:shd w:val="clear" w:color="000000" w:fill="203764"/>
      <w:spacing w:before="100" w:beforeAutospacing="1" w:after="100" w:afterAutospacing="1" w:line="240" w:lineRule="auto"/>
    </w:pPr>
    <w:rPr>
      <w:rFonts w:ascii="Times New Roman" w:eastAsia="Times New Roman" w:hAnsi="Times New Roman"/>
      <w:sz w:val="24"/>
      <w:szCs w:val="24"/>
      <w:lang w:val="en-GB" w:eastAsia="en-GB"/>
    </w:rPr>
  </w:style>
  <w:style w:type="paragraph" w:customStyle="1" w:styleId="xl159">
    <w:name w:val="xl159"/>
    <w:basedOn w:val="a1"/>
    <w:rsid w:val="00F13ECE"/>
    <w:pPr>
      <w:pBdr>
        <w:top w:val="single" w:sz="4" w:space="0" w:color="000000"/>
        <w:left w:val="single" w:sz="4" w:space="0" w:color="000000"/>
        <w:bottom w:val="single" w:sz="8" w:space="0" w:color="auto"/>
        <w:right w:val="single" w:sz="4" w:space="0" w:color="000000"/>
      </w:pBdr>
      <w:shd w:val="clear" w:color="000000" w:fill="D9E1F2"/>
      <w:spacing w:before="100" w:beforeAutospacing="1" w:after="100" w:afterAutospacing="1" w:line="240" w:lineRule="auto"/>
    </w:pPr>
    <w:rPr>
      <w:rFonts w:ascii="Times New Roman" w:eastAsia="Times New Roman" w:hAnsi="Times New Roman"/>
      <w:sz w:val="24"/>
      <w:szCs w:val="24"/>
      <w:lang w:val="en-GB" w:eastAsia="en-GB"/>
    </w:rPr>
  </w:style>
  <w:style w:type="paragraph" w:customStyle="1" w:styleId="xl160">
    <w:name w:val="xl160"/>
    <w:basedOn w:val="a1"/>
    <w:rsid w:val="00F13ECE"/>
    <w:pPr>
      <w:pBdr>
        <w:top w:val="single" w:sz="4" w:space="0" w:color="000000"/>
        <w:left w:val="single" w:sz="4" w:space="0" w:color="000000"/>
        <w:bottom w:val="single" w:sz="8" w:space="0" w:color="auto"/>
        <w:right w:val="single" w:sz="8" w:space="0" w:color="auto"/>
      </w:pBdr>
      <w:shd w:val="clear" w:color="000000" w:fill="D9E1F2"/>
      <w:spacing w:before="100" w:beforeAutospacing="1" w:after="100" w:afterAutospacing="1" w:line="240" w:lineRule="auto"/>
    </w:pPr>
    <w:rPr>
      <w:rFonts w:ascii="Times New Roman" w:eastAsia="Times New Roman" w:hAnsi="Times New Roman"/>
      <w:sz w:val="24"/>
      <w:szCs w:val="24"/>
      <w:lang w:val="en-GB" w:eastAsia="en-GB"/>
    </w:rPr>
  </w:style>
  <w:style w:type="paragraph" w:customStyle="1" w:styleId="xl161">
    <w:name w:val="xl161"/>
    <w:basedOn w:val="a1"/>
    <w:rsid w:val="00F13ECE"/>
    <w:pPr>
      <w:pBdr>
        <w:left w:val="single" w:sz="4" w:space="0" w:color="000000"/>
        <w:bottom w:val="single" w:sz="4" w:space="0" w:color="000000"/>
        <w:right w:val="single" w:sz="8" w:space="0" w:color="auto"/>
      </w:pBdr>
      <w:shd w:val="clear" w:color="000000" w:fill="FFFFFF"/>
      <w:spacing w:before="100" w:beforeAutospacing="1" w:after="100" w:afterAutospacing="1" w:line="240" w:lineRule="auto"/>
    </w:pPr>
    <w:rPr>
      <w:rFonts w:ascii="Times New Roman" w:eastAsia="Times New Roman" w:hAnsi="Times New Roman"/>
      <w:sz w:val="24"/>
      <w:szCs w:val="24"/>
      <w:lang w:val="en-GB" w:eastAsia="en-GB"/>
    </w:rPr>
  </w:style>
  <w:style w:type="paragraph" w:customStyle="1" w:styleId="xl162">
    <w:name w:val="xl162"/>
    <w:basedOn w:val="a1"/>
    <w:rsid w:val="00F13ECE"/>
    <w:pPr>
      <w:pBdr>
        <w:left w:val="single" w:sz="8" w:space="0" w:color="auto"/>
        <w:bottom w:val="single" w:sz="4" w:space="0" w:color="000000"/>
        <w:right w:val="single" w:sz="4" w:space="0" w:color="000000"/>
      </w:pBdr>
      <w:shd w:val="clear" w:color="000000" w:fill="D9E1F2"/>
      <w:spacing w:before="100" w:beforeAutospacing="1" w:after="100" w:afterAutospacing="1" w:line="240" w:lineRule="auto"/>
    </w:pPr>
    <w:rPr>
      <w:rFonts w:ascii="Times New Roman" w:eastAsia="Times New Roman" w:hAnsi="Times New Roman"/>
      <w:sz w:val="24"/>
      <w:szCs w:val="24"/>
      <w:lang w:val="en-GB" w:eastAsia="en-GB"/>
    </w:rPr>
  </w:style>
  <w:style w:type="paragraph" w:customStyle="1" w:styleId="xl163">
    <w:name w:val="xl163"/>
    <w:basedOn w:val="a1"/>
    <w:rsid w:val="00F13ECE"/>
    <w:pPr>
      <w:pBdr>
        <w:left w:val="single" w:sz="4" w:space="0" w:color="000000"/>
        <w:bottom w:val="single" w:sz="4" w:space="0" w:color="000000"/>
        <w:right w:val="single" w:sz="4" w:space="0" w:color="000000"/>
      </w:pBdr>
      <w:shd w:val="clear" w:color="000000" w:fill="D9E1F2"/>
      <w:spacing w:before="100" w:beforeAutospacing="1" w:after="100" w:afterAutospacing="1" w:line="240" w:lineRule="auto"/>
    </w:pPr>
    <w:rPr>
      <w:rFonts w:ascii="Times New Roman" w:eastAsia="Times New Roman" w:hAnsi="Times New Roman"/>
      <w:sz w:val="24"/>
      <w:szCs w:val="24"/>
      <w:lang w:val="en-GB" w:eastAsia="en-GB"/>
    </w:rPr>
  </w:style>
  <w:style w:type="paragraph" w:customStyle="1" w:styleId="xl164">
    <w:name w:val="xl164"/>
    <w:basedOn w:val="a1"/>
    <w:rsid w:val="00F13ECE"/>
    <w:pPr>
      <w:pBdr>
        <w:left w:val="single" w:sz="4" w:space="0" w:color="000000"/>
        <w:bottom w:val="single" w:sz="4" w:space="0" w:color="000000"/>
        <w:right w:val="single" w:sz="4" w:space="0" w:color="000000"/>
      </w:pBdr>
      <w:shd w:val="clear" w:color="000000" w:fill="203764"/>
      <w:spacing w:before="100" w:beforeAutospacing="1" w:after="100" w:afterAutospacing="1" w:line="240" w:lineRule="auto"/>
    </w:pPr>
    <w:rPr>
      <w:rFonts w:ascii="Times New Roman" w:eastAsia="Times New Roman" w:hAnsi="Times New Roman"/>
      <w:sz w:val="24"/>
      <w:szCs w:val="24"/>
      <w:lang w:val="en-GB" w:eastAsia="en-GB"/>
    </w:rPr>
  </w:style>
  <w:style w:type="paragraph" w:customStyle="1" w:styleId="xl165">
    <w:name w:val="xl165"/>
    <w:basedOn w:val="a1"/>
    <w:rsid w:val="00F13ECE"/>
    <w:pPr>
      <w:pBdr>
        <w:left w:val="single" w:sz="4" w:space="0" w:color="000000"/>
        <w:bottom w:val="single" w:sz="4" w:space="0" w:color="000000"/>
        <w:right w:val="single" w:sz="8" w:space="0" w:color="auto"/>
      </w:pBdr>
      <w:shd w:val="clear" w:color="000000" w:fill="D9E1F2"/>
      <w:spacing w:before="100" w:beforeAutospacing="1" w:after="100" w:afterAutospacing="1" w:line="240" w:lineRule="auto"/>
    </w:pPr>
    <w:rPr>
      <w:rFonts w:ascii="Times New Roman" w:eastAsia="Times New Roman" w:hAnsi="Times New Roman"/>
      <w:sz w:val="24"/>
      <w:szCs w:val="24"/>
      <w:lang w:val="en-GB" w:eastAsia="en-GB"/>
    </w:rPr>
  </w:style>
  <w:style w:type="paragraph" w:customStyle="1" w:styleId="xl166">
    <w:name w:val="xl166"/>
    <w:basedOn w:val="a1"/>
    <w:rsid w:val="00F13ECE"/>
    <w:pPr>
      <w:pBdr>
        <w:top w:val="single" w:sz="4" w:space="0" w:color="000000"/>
        <w:left w:val="single" w:sz="8" w:space="0" w:color="auto"/>
        <w:bottom w:val="single" w:sz="4" w:space="0" w:color="000000"/>
        <w:right w:val="single" w:sz="4" w:space="0" w:color="000000"/>
      </w:pBdr>
      <w:shd w:val="clear" w:color="000000" w:fill="D9E1F2"/>
      <w:spacing w:before="100" w:beforeAutospacing="1" w:after="100" w:afterAutospacing="1" w:line="240" w:lineRule="auto"/>
    </w:pPr>
    <w:rPr>
      <w:rFonts w:ascii="Times New Roman" w:eastAsia="Times New Roman" w:hAnsi="Times New Roman"/>
      <w:sz w:val="24"/>
      <w:szCs w:val="24"/>
      <w:lang w:val="en-GB" w:eastAsia="en-GB"/>
    </w:rPr>
  </w:style>
  <w:style w:type="paragraph" w:customStyle="1" w:styleId="xl167">
    <w:name w:val="xl167"/>
    <w:basedOn w:val="a1"/>
    <w:rsid w:val="00F13ECE"/>
    <w:pPr>
      <w:pBdr>
        <w:top w:val="single" w:sz="4" w:space="0" w:color="000000"/>
        <w:left w:val="single" w:sz="4" w:space="0" w:color="000000"/>
        <w:bottom w:val="single" w:sz="4" w:space="0" w:color="000000"/>
        <w:right w:val="single" w:sz="4" w:space="0" w:color="000000"/>
      </w:pBdr>
      <w:shd w:val="clear" w:color="000000" w:fill="D9E1F2"/>
      <w:spacing w:before="100" w:beforeAutospacing="1" w:after="100" w:afterAutospacing="1" w:line="240" w:lineRule="auto"/>
    </w:pPr>
    <w:rPr>
      <w:rFonts w:ascii="Times New Roman" w:eastAsia="Times New Roman" w:hAnsi="Times New Roman"/>
      <w:sz w:val="24"/>
      <w:szCs w:val="24"/>
      <w:lang w:val="en-GB" w:eastAsia="en-GB"/>
    </w:rPr>
  </w:style>
  <w:style w:type="paragraph" w:customStyle="1" w:styleId="xl168">
    <w:name w:val="xl168"/>
    <w:basedOn w:val="a1"/>
    <w:rsid w:val="00F13ECE"/>
    <w:pPr>
      <w:pBdr>
        <w:top w:val="single" w:sz="4" w:space="0" w:color="000000"/>
        <w:left w:val="single" w:sz="4" w:space="0" w:color="000000"/>
        <w:bottom w:val="single" w:sz="4" w:space="0" w:color="000000"/>
        <w:right w:val="single" w:sz="4" w:space="0" w:color="000000"/>
      </w:pBdr>
      <w:shd w:val="clear" w:color="000000" w:fill="203764"/>
      <w:spacing w:before="100" w:beforeAutospacing="1" w:after="100" w:afterAutospacing="1" w:line="240" w:lineRule="auto"/>
    </w:pPr>
    <w:rPr>
      <w:rFonts w:ascii="Times New Roman" w:eastAsia="Times New Roman" w:hAnsi="Times New Roman"/>
      <w:sz w:val="24"/>
      <w:szCs w:val="24"/>
      <w:lang w:val="en-GB" w:eastAsia="en-GB"/>
    </w:rPr>
  </w:style>
  <w:style w:type="paragraph" w:customStyle="1" w:styleId="xl169">
    <w:name w:val="xl169"/>
    <w:basedOn w:val="a1"/>
    <w:rsid w:val="00F13ECE"/>
    <w:pPr>
      <w:pBdr>
        <w:top w:val="single" w:sz="4" w:space="0" w:color="000000"/>
        <w:left w:val="single" w:sz="4" w:space="0" w:color="000000"/>
        <w:bottom w:val="single" w:sz="4" w:space="0" w:color="000000"/>
        <w:right w:val="single" w:sz="8" w:space="0" w:color="auto"/>
      </w:pBdr>
      <w:shd w:val="clear" w:color="000000" w:fill="D9E1F2"/>
      <w:spacing w:before="100" w:beforeAutospacing="1" w:after="100" w:afterAutospacing="1" w:line="240" w:lineRule="auto"/>
    </w:pPr>
    <w:rPr>
      <w:rFonts w:ascii="Times New Roman" w:eastAsia="Times New Roman" w:hAnsi="Times New Roman"/>
      <w:sz w:val="24"/>
      <w:szCs w:val="24"/>
      <w:lang w:val="en-GB" w:eastAsia="en-GB"/>
    </w:rPr>
  </w:style>
  <w:style w:type="paragraph" w:customStyle="1" w:styleId="xl170">
    <w:name w:val="xl170"/>
    <w:basedOn w:val="a1"/>
    <w:rsid w:val="00F13ECE"/>
    <w:pPr>
      <w:pBdr>
        <w:top w:val="single" w:sz="4" w:space="0" w:color="000000"/>
        <w:left w:val="single" w:sz="4" w:space="0" w:color="000000"/>
        <w:bottom w:val="single" w:sz="8" w:space="0" w:color="auto"/>
        <w:right w:val="single" w:sz="8" w:space="0" w:color="auto"/>
      </w:pBdr>
      <w:shd w:val="clear" w:color="000000" w:fill="203764"/>
      <w:spacing w:before="100" w:beforeAutospacing="1" w:after="100" w:afterAutospacing="1" w:line="240" w:lineRule="auto"/>
    </w:pPr>
    <w:rPr>
      <w:rFonts w:ascii="Times New Roman" w:eastAsia="Times New Roman" w:hAnsi="Times New Roman"/>
      <w:sz w:val="24"/>
      <w:szCs w:val="24"/>
      <w:lang w:val="en-GB" w:eastAsia="en-GB"/>
    </w:rPr>
  </w:style>
  <w:style w:type="paragraph" w:customStyle="1" w:styleId="xl171">
    <w:name w:val="xl171"/>
    <w:basedOn w:val="a1"/>
    <w:rsid w:val="00F13ECE"/>
    <w:pPr>
      <w:pBdr>
        <w:top w:val="single" w:sz="8" w:space="0" w:color="auto"/>
        <w:left w:val="single" w:sz="4" w:space="0" w:color="auto"/>
        <w:bottom w:val="single" w:sz="4" w:space="0" w:color="auto"/>
        <w:right w:val="single" w:sz="4" w:space="0" w:color="auto"/>
      </w:pBdr>
      <w:shd w:val="clear" w:color="000000" w:fill="9BC2E6"/>
      <w:spacing w:before="100" w:beforeAutospacing="1" w:after="100" w:afterAutospacing="1" w:line="240" w:lineRule="auto"/>
    </w:pPr>
    <w:rPr>
      <w:rFonts w:ascii="Times New Roman" w:eastAsia="Times New Roman" w:hAnsi="Times New Roman"/>
      <w:sz w:val="24"/>
      <w:szCs w:val="24"/>
      <w:lang w:val="en-GB" w:eastAsia="en-GB"/>
    </w:rPr>
  </w:style>
  <w:style w:type="paragraph" w:customStyle="1" w:styleId="xl172">
    <w:name w:val="xl172"/>
    <w:basedOn w:val="a1"/>
    <w:rsid w:val="00F13ECE"/>
    <w:pPr>
      <w:pBdr>
        <w:top w:val="single" w:sz="4" w:space="0" w:color="auto"/>
        <w:left w:val="single" w:sz="4" w:space="0" w:color="auto"/>
        <w:bottom w:val="single" w:sz="4" w:space="0" w:color="auto"/>
        <w:right w:val="single" w:sz="4" w:space="0" w:color="auto"/>
      </w:pBdr>
      <w:shd w:val="clear" w:color="000000" w:fill="9BC2E6"/>
      <w:spacing w:before="100" w:beforeAutospacing="1" w:after="100" w:afterAutospacing="1" w:line="240" w:lineRule="auto"/>
    </w:pPr>
    <w:rPr>
      <w:rFonts w:ascii="Times New Roman" w:eastAsia="Times New Roman" w:hAnsi="Times New Roman"/>
      <w:sz w:val="24"/>
      <w:szCs w:val="24"/>
      <w:lang w:val="en-GB" w:eastAsia="en-GB"/>
    </w:rPr>
  </w:style>
  <w:style w:type="paragraph" w:customStyle="1" w:styleId="xl173">
    <w:name w:val="xl173"/>
    <w:basedOn w:val="a1"/>
    <w:rsid w:val="00F13ECE"/>
    <w:pPr>
      <w:pBdr>
        <w:top w:val="single" w:sz="8" w:space="0" w:color="auto"/>
        <w:left w:val="single" w:sz="8" w:space="0" w:color="auto"/>
        <w:bottom w:val="single" w:sz="4" w:space="0" w:color="auto"/>
        <w:right w:val="single" w:sz="4" w:space="0" w:color="auto"/>
      </w:pBdr>
      <w:shd w:val="clear" w:color="000000" w:fill="9BC2E6"/>
      <w:spacing w:before="100" w:beforeAutospacing="1" w:after="100" w:afterAutospacing="1" w:line="240" w:lineRule="auto"/>
    </w:pPr>
    <w:rPr>
      <w:rFonts w:ascii="Times New Roman" w:eastAsia="Times New Roman" w:hAnsi="Times New Roman"/>
      <w:sz w:val="24"/>
      <w:szCs w:val="24"/>
      <w:lang w:val="en-GB" w:eastAsia="en-GB"/>
    </w:rPr>
  </w:style>
  <w:style w:type="paragraph" w:customStyle="1" w:styleId="xl174">
    <w:name w:val="xl174"/>
    <w:basedOn w:val="a1"/>
    <w:rsid w:val="00F13ECE"/>
    <w:pPr>
      <w:pBdr>
        <w:top w:val="single" w:sz="4" w:space="0" w:color="auto"/>
        <w:left w:val="single" w:sz="8" w:space="0" w:color="auto"/>
        <w:bottom w:val="single" w:sz="4" w:space="0" w:color="auto"/>
        <w:right w:val="single" w:sz="4" w:space="0" w:color="auto"/>
      </w:pBdr>
      <w:shd w:val="clear" w:color="000000" w:fill="9BC2E6"/>
      <w:spacing w:before="100" w:beforeAutospacing="1" w:after="100" w:afterAutospacing="1" w:line="240" w:lineRule="auto"/>
    </w:pPr>
    <w:rPr>
      <w:rFonts w:ascii="Times New Roman" w:eastAsia="Times New Roman" w:hAnsi="Times New Roman"/>
      <w:sz w:val="24"/>
      <w:szCs w:val="24"/>
      <w:lang w:val="en-GB" w:eastAsia="en-GB"/>
    </w:rPr>
  </w:style>
  <w:style w:type="paragraph" w:customStyle="1" w:styleId="xl175">
    <w:name w:val="xl175"/>
    <w:basedOn w:val="a1"/>
    <w:rsid w:val="00F13ECE"/>
    <w:pPr>
      <w:pBdr>
        <w:top w:val="single" w:sz="4" w:space="0" w:color="auto"/>
        <w:left w:val="single" w:sz="8" w:space="0" w:color="auto"/>
        <w:bottom w:val="single" w:sz="8" w:space="0" w:color="auto"/>
        <w:right w:val="single" w:sz="4" w:space="0" w:color="auto"/>
      </w:pBdr>
      <w:shd w:val="clear" w:color="000000" w:fill="9BC2E6"/>
      <w:spacing w:before="100" w:beforeAutospacing="1" w:after="100" w:afterAutospacing="1" w:line="240" w:lineRule="auto"/>
    </w:pPr>
    <w:rPr>
      <w:rFonts w:ascii="Times New Roman" w:eastAsia="Times New Roman" w:hAnsi="Times New Roman"/>
      <w:sz w:val="24"/>
      <w:szCs w:val="24"/>
      <w:lang w:val="en-GB" w:eastAsia="en-GB"/>
    </w:rPr>
  </w:style>
  <w:style w:type="paragraph" w:customStyle="1" w:styleId="xl176">
    <w:name w:val="xl176"/>
    <w:basedOn w:val="a1"/>
    <w:rsid w:val="00F13ECE"/>
    <w:pPr>
      <w:pBdr>
        <w:left w:val="single" w:sz="4" w:space="0" w:color="auto"/>
        <w:bottom w:val="single" w:sz="4" w:space="0" w:color="auto"/>
        <w:right w:val="single" w:sz="4" w:space="0" w:color="auto"/>
      </w:pBdr>
      <w:shd w:val="clear" w:color="000000" w:fill="9BC2E6"/>
      <w:spacing w:before="100" w:beforeAutospacing="1" w:after="100" w:afterAutospacing="1" w:line="240" w:lineRule="auto"/>
    </w:pPr>
    <w:rPr>
      <w:rFonts w:ascii="Times New Roman" w:eastAsia="Times New Roman" w:hAnsi="Times New Roman"/>
      <w:sz w:val="24"/>
      <w:szCs w:val="24"/>
      <w:lang w:val="en-GB" w:eastAsia="en-GB"/>
    </w:rPr>
  </w:style>
  <w:style w:type="paragraph" w:customStyle="1" w:styleId="xl177">
    <w:name w:val="xl177"/>
    <w:basedOn w:val="a1"/>
    <w:rsid w:val="00F13ECE"/>
    <w:pPr>
      <w:pBdr>
        <w:left w:val="single" w:sz="4" w:space="0" w:color="auto"/>
      </w:pBdr>
      <w:shd w:val="clear" w:color="000000" w:fill="9BC2E6"/>
      <w:spacing w:before="100" w:beforeAutospacing="1" w:after="100" w:afterAutospacing="1" w:line="240" w:lineRule="auto"/>
    </w:pPr>
    <w:rPr>
      <w:rFonts w:ascii="Times New Roman" w:eastAsia="Times New Roman" w:hAnsi="Times New Roman"/>
      <w:sz w:val="24"/>
      <w:szCs w:val="24"/>
      <w:lang w:val="en-GB" w:eastAsia="en-GB"/>
    </w:rPr>
  </w:style>
  <w:style w:type="paragraph" w:customStyle="1" w:styleId="xl178">
    <w:name w:val="xl178"/>
    <w:basedOn w:val="a1"/>
    <w:rsid w:val="00F13ECE"/>
    <w:pPr>
      <w:pBdr>
        <w:top w:val="single" w:sz="4" w:space="0" w:color="auto"/>
        <w:left w:val="single" w:sz="4" w:space="0" w:color="auto"/>
        <w:right w:val="single" w:sz="4" w:space="0" w:color="auto"/>
      </w:pBdr>
      <w:shd w:val="clear" w:color="000000" w:fill="9BC2E6"/>
      <w:spacing w:before="100" w:beforeAutospacing="1" w:after="100" w:afterAutospacing="1" w:line="240" w:lineRule="auto"/>
    </w:pPr>
    <w:rPr>
      <w:rFonts w:ascii="Times New Roman" w:eastAsia="Times New Roman" w:hAnsi="Times New Roman"/>
      <w:sz w:val="24"/>
      <w:szCs w:val="24"/>
      <w:lang w:val="en-GB" w:eastAsia="en-GB"/>
    </w:rPr>
  </w:style>
  <w:style w:type="paragraph" w:customStyle="1" w:styleId="xl179">
    <w:name w:val="xl179"/>
    <w:basedOn w:val="a1"/>
    <w:rsid w:val="00F13ECE"/>
    <w:pPr>
      <w:pBdr>
        <w:top w:val="single" w:sz="4" w:space="0" w:color="000000"/>
        <w:left w:val="single" w:sz="4" w:space="0" w:color="000000"/>
        <w:bottom w:val="single" w:sz="4" w:space="0" w:color="000000"/>
        <w:right w:val="single" w:sz="4" w:space="0" w:color="000000"/>
      </w:pBdr>
      <w:shd w:val="clear" w:color="000000" w:fill="A9D08E"/>
      <w:spacing w:before="100" w:beforeAutospacing="1" w:after="100" w:afterAutospacing="1" w:line="240" w:lineRule="auto"/>
    </w:pPr>
    <w:rPr>
      <w:rFonts w:ascii="Times New Roman" w:eastAsia="Times New Roman" w:hAnsi="Times New Roman"/>
      <w:sz w:val="24"/>
      <w:szCs w:val="24"/>
      <w:lang w:val="en-GB" w:eastAsia="en-GB"/>
    </w:rPr>
  </w:style>
  <w:style w:type="paragraph" w:customStyle="1" w:styleId="xl180">
    <w:name w:val="xl180"/>
    <w:basedOn w:val="a1"/>
    <w:rsid w:val="00F13ECE"/>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line="240" w:lineRule="auto"/>
    </w:pPr>
    <w:rPr>
      <w:rFonts w:ascii="Times New Roman" w:eastAsia="Times New Roman" w:hAnsi="Times New Roman"/>
      <w:sz w:val="24"/>
      <w:szCs w:val="24"/>
      <w:lang w:val="en-GB" w:eastAsia="en-GB"/>
    </w:rPr>
  </w:style>
  <w:style w:type="paragraph" w:customStyle="1" w:styleId="xl181">
    <w:name w:val="xl181"/>
    <w:basedOn w:val="a1"/>
    <w:rsid w:val="00F13ECE"/>
    <w:pPr>
      <w:pBdr>
        <w:top w:val="single" w:sz="4" w:space="0" w:color="auto"/>
        <w:left w:val="single" w:sz="4" w:space="0" w:color="auto"/>
        <w:bottom w:val="single" w:sz="4" w:space="0" w:color="auto"/>
        <w:right w:val="single" w:sz="8" w:space="0" w:color="auto"/>
      </w:pBdr>
      <w:shd w:val="clear" w:color="000000" w:fill="A9D08E"/>
      <w:spacing w:before="100" w:beforeAutospacing="1" w:after="100" w:afterAutospacing="1" w:line="240" w:lineRule="auto"/>
    </w:pPr>
    <w:rPr>
      <w:rFonts w:ascii="Times New Roman" w:eastAsia="Times New Roman" w:hAnsi="Times New Roman"/>
      <w:sz w:val="24"/>
      <w:szCs w:val="24"/>
      <w:lang w:val="en-GB" w:eastAsia="en-GB"/>
    </w:rPr>
  </w:style>
  <w:style w:type="paragraph" w:customStyle="1" w:styleId="xl182">
    <w:name w:val="xl182"/>
    <w:basedOn w:val="a1"/>
    <w:rsid w:val="00F13ECE"/>
    <w:pPr>
      <w:pBdr>
        <w:top w:val="single" w:sz="4" w:space="0" w:color="auto"/>
        <w:left w:val="single" w:sz="4" w:space="0" w:color="auto"/>
        <w:bottom w:val="single" w:sz="8" w:space="0" w:color="auto"/>
        <w:right w:val="single" w:sz="4" w:space="0" w:color="auto"/>
      </w:pBdr>
      <w:shd w:val="clear" w:color="000000" w:fill="A9D08E"/>
      <w:spacing w:before="100" w:beforeAutospacing="1" w:after="100" w:afterAutospacing="1" w:line="240" w:lineRule="auto"/>
    </w:pPr>
    <w:rPr>
      <w:rFonts w:ascii="Times New Roman" w:eastAsia="Times New Roman" w:hAnsi="Times New Roman"/>
      <w:sz w:val="24"/>
      <w:szCs w:val="24"/>
      <w:lang w:val="en-GB" w:eastAsia="en-GB"/>
    </w:rPr>
  </w:style>
  <w:style w:type="paragraph" w:customStyle="1" w:styleId="xl183">
    <w:name w:val="xl183"/>
    <w:basedOn w:val="a1"/>
    <w:rsid w:val="00F13ECE"/>
    <w:pPr>
      <w:pBdr>
        <w:top w:val="single" w:sz="4" w:space="0" w:color="auto"/>
        <w:left w:val="single" w:sz="4" w:space="0" w:color="auto"/>
        <w:bottom w:val="single" w:sz="8" w:space="0" w:color="auto"/>
        <w:right w:val="single" w:sz="8" w:space="0" w:color="auto"/>
      </w:pBdr>
      <w:shd w:val="clear" w:color="000000" w:fill="A9D08E"/>
      <w:spacing w:before="100" w:beforeAutospacing="1" w:after="100" w:afterAutospacing="1" w:line="240" w:lineRule="auto"/>
    </w:pPr>
    <w:rPr>
      <w:rFonts w:ascii="Times New Roman" w:eastAsia="Times New Roman" w:hAnsi="Times New Roman"/>
      <w:sz w:val="24"/>
      <w:szCs w:val="24"/>
      <w:lang w:val="en-GB" w:eastAsia="en-GB"/>
    </w:rPr>
  </w:style>
  <w:style w:type="paragraph" w:customStyle="1" w:styleId="xl184">
    <w:name w:val="xl184"/>
    <w:basedOn w:val="a1"/>
    <w:rsid w:val="00F13ECE"/>
    <w:pPr>
      <w:pBdr>
        <w:top w:val="single" w:sz="4" w:space="0" w:color="000000"/>
        <w:left w:val="single" w:sz="4" w:space="0" w:color="000000"/>
        <w:bottom w:val="single" w:sz="4" w:space="0" w:color="000000"/>
      </w:pBdr>
      <w:shd w:val="clear" w:color="000000" w:fill="A9D08E"/>
      <w:spacing w:before="100" w:beforeAutospacing="1" w:after="100" w:afterAutospacing="1" w:line="240" w:lineRule="auto"/>
    </w:pPr>
    <w:rPr>
      <w:rFonts w:ascii="Times New Roman" w:eastAsia="Times New Roman" w:hAnsi="Times New Roman"/>
      <w:sz w:val="24"/>
      <w:szCs w:val="24"/>
      <w:lang w:val="en-GB" w:eastAsia="en-GB"/>
    </w:rPr>
  </w:style>
  <w:style w:type="paragraph" w:customStyle="1" w:styleId="xl185">
    <w:name w:val="xl185"/>
    <w:basedOn w:val="a1"/>
    <w:rsid w:val="00F13ECE"/>
    <w:pPr>
      <w:pBdr>
        <w:top w:val="single" w:sz="4" w:space="0" w:color="000000"/>
        <w:left w:val="single" w:sz="4" w:space="0" w:color="000000"/>
        <w:right w:val="single" w:sz="4" w:space="0" w:color="000000"/>
      </w:pBdr>
      <w:shd w:val="clear" w:color="000000" w:fill="A9D08E"/>
      <w:spacing w:before="100" w:beforeAutospacing="1" w:after="100" w:afterAutospacing="1" w:line="240" w:lineRule="auto"/>
    </w:pPr>
    <w:rPr>
      <w:rFonts w:ascii="Times New Roman" w:eastAsia="Times New Roman" w:hAnsi="Times New Roman"/>
      <w:sz w:val="24"/>
      <w:szCs w:val="24"/>
      <w:lang w:val="en-GB" w:eastAsia="en-GB"/>
    </w:rPr>
  </w:style>
  <w:style w:type="paragraph" w:customStyle="1" w:styleId="xl186">
    <w:name w:val="xl186"/>
    <w:basedOn w:val="a1"/>
    <w:rsid w:val="00F13ECE"/>
    <w:pPr>
      <w:pBdr>
        <w:top w:val="single" w:sz="4" w:space="0" w:color="000000"/>
        <w:left w:val="single" w:sz="4" w:space="0" w:color="000000"/>
        <w:bottom w:val="single" w:sz="8" w:space="0" w:color="auto"/>
      </w:pBdr>
      <w:shd w:val="clear" w:color="000000" w:fill="A9D08E"/>
      <w:spacing w:before="100" w:beforeAutospacing="1" w:after="100" w:afterAutospacing="1" w:line="240" w:lineRule="auto"/>
    </w:pPr>
    <w:rPr>
      <w:rFonts w:ascii="Times New Roman" w:eastAsia="Times New Roman" w:hAnsi="Times New Roman"/>
      <w:sz w:val="24"/>
      <w:szCs w:val="24"/>
      <w:lang w:val="en-GB" w:eastAsia="en-GB"/>
    </w:rPr>
  </w:style>
  <w:style w:type="paragraph" w:customStyle="1" w:styleId="xl187">
    <w:name w:val="xl187"/>
    <w:basedOn w:val="a1"/>
    <w:rsid w:val="00F13ECE"/>
    <w:pPr>
      <w:pBdr>
        <w:left w:val="single" w:sz="4" w:space="0" w:color="000000"/>
        <w:bottom w:val="single" w:sz="4" w:space="0" w:color="000000"/>
      </w:pBdr>
      <w:shd w:val="clear" w:color="000000" w:fill="A9D08E"/>
      <w:spacing w:before="100" w:beforeAutospacing="1" w:after="100" w:afterAutospacing="1" w:line="240" w:lineRule="auto"/>
    </w:pPr>
    <w:rPr>
      <w:rFonts w:ascii="Times New Roman" w:eastAsia="Times New Roman" w:hAnsi="Times New Roman"/>
      <w:sz w:val="24"/>
      <w:szCs w:val="24"/>
      <w:lang w:val="en-GB" w:eastAsia="en-GB"/>
    </w:rPr>
  </w:style>
  <w:style w:type="paragraph" w:customStyle="1" w:styleId="xl188">
    <w:name w:val="xl188"/>
    <w:basedOn w:val="a1"/>
    <w:rsid w:val="00F13ECE"/>
    <w:pPr>
      <w:pBdr>
        <w:top w:val="single" w:sz="4" w:space="0" w:color="000000"/>
        <w:left w:val="single" w:sz="4" w:space="0" w:color="000000"/>
      </w:pBdr>
      <w:shd w:val="clear" w:color="000000" w:fill="A9D08E"/>
      <w:spacing w:before="100" w:beforeAutospacing="1" w:after="100" w:afterAutospacing="1" w:line="240" w:lineRule="auto"/>
    </w:pPr>
    <w:rPr>
      <w:rFonts w:ascii="Times New Roman" w:eastAsia="Times New Roman" w:hAnsi="Times New Roman"/>
      <w:sz w:val="24"/>
      <w:szCs w:val="24"/>
      <w:lang w:val="en-GB" w:eastAsia="en-GB"/>
    </w:rPr>
  </w:style>
  <w:style w:type="paragraph" w:customStyle="1" w:styleId="xl189">
    <w:name w:val="xl189"/>
    <w:basedOn w:val="a1"/>
    <w:rsid w:val="00F13ECE"/>
    <w:pPr>
      <w:pBdr>
        <w:left w:val="single" w:sz="4" w:space="0" w:color="000000"/>
        <w:bottom w:val="single" w:sz="4" w:space="0" w:color="000000"/>
        <w:right w:val="single" w:sz="4" w:space="0" w:color="000000"/>
      </w:pBdr>
      <w:shd w:val="clear" w:color="000000" w:fill="A9D08E"/>
      <w:spacing w:before="100" w:beforeAutospacing="1" w:after="100" w:afterAutospacing="1" w:line="240" w:lineRule="auto"/>
    </w:pPr>
    <w:rPr>
      <w:rFonts w:ascii="Times New Roman" w:eastAsia="Times New Roman" w:hAnsi="Times New Roman"/>
      <w:sz w:val="24"/>
      <w:szCs w:val="24"/>
      <w:lang w:val="en-GB" w:eastAsia="en-GB"/>
    </w:rPr>
  </w:style>
  <w:style w:type="paragraph" w:customStyle="1" w:styleId="xl190">
    <w:name w:val="xl190"/>
    <w:basedOn w:val="a1"/>
    <w:rsid w:val="00F13ECE"/>
    <w:pPr>
      <w:pBdr>
        <w:left w:val="single" w:sz="4" w:space="0" w:color="000000"/>
        <w:bottom w:val="single" w:sz="4" w:space="0" w:color="000000"/>
        <w:right w:val="single" w:sz="4" w:space="0" w:color="000000"/>
      </w:pBdr>
      <w:shd w:val="clear" w:color="000000" w:fill="8EA9DB"/>
      <w:spacing w:before="100" w:beforeAutospacing="1" w:after="100" w:afterAutospacing="1" w:line="240" w:lineRule="auto"/>
    </w:pPr>
    <w:rPr>
      <w:rFonts w:ascii="Times New Roman" w:eastAsia="Times New Roman" w:hAnsi="Times New Roman"/>
      <w:sz w:val="24"/>
      <w:szCs w:val="24"/>
      <w:lang w:val="en-GB" w:eastAsia="en-GB"/>
    </w:rPr>
  </w:style>
  <w:style w:type="paragraph" w:customStyle="1" w:styleId="xl191">
    <w:name w:val="xl191"/>
    <w:basedOn w:val="a1"/>
    <w:rsid w:val="00F13ECE"/>
    <w:pPr>
      <w:pBdr>
        <w:top w:val="single" w:sz="4" w:space="0" w:color="000000"/>
        <w:left w:val="single" w:sz="4" w:space="0" w:color="000000"/>
        <w:bottom w:val="single" w:sz="4" w:space="0" w:color="000000"/>
        <w:right w:val="single" w:sz="4" w:space="0" w:color="000000"/>
      </w:pBdr>
      <w:shd w:val="clear" w:color="000000" w:fill="8EA9DB"/>
      <w:spacing w:before="100" w:beforeAutospacing="1" w:after="100" w:afterAutospacing="1" w:line="240" w:lineRule="auto"/>
    </w:pPr>
    <w:rPr>
      <w:rFonts w:ascii="Times New Roman" w:eastAsia="Times New Roman" w:hAnsi="Times New Roman"/>
      <w:sz w:val="24"/>
      <w:szCs w:val="24"/>
      <w:lang w:val="en-GB" w:eastAsia="en-GB"/>
    </w:rPr>
  </w:style>
  <w:style w:type="paragraph" w:customStyle="1" w:styleId="xl192">
    <w:name w:val="xl192"/>
    <w:basedOn w:val="a1"/>
    <w:rsid w:val="00F13ECE"/>
    <w:pPr>
      <w:pBdr>
        <w:top w:val="single" w:sz="4" w:space="0" w:color="000000"/>
        <w:left w:val="single" w:sz="4" w:space="0" w:color="000000"/>
        <w:bottom w:val="single" w:sz="4" w:space="0" w:color="000000"/>
      </w:pBdr>
      <w:shd w:val="clear" w:color="000000" w:fill="8EA9DB"/>
      <w:spacing w:before="100" w:beforeAutospacing="1" w:after="100" w:afterAutospacing="1" w:line="240" w:lineRule="auto"/>
    </w:pPr>
    <w:rPr>
      <w:rFonts w:ascii="Times New Roman" w:eastAsia="Times New Roman" w:hAnsi="Times New Roman"/>
      <w:sz w:val="24"/>
      <w:szCs w:val="24"/>
      <w:lang w:val="en-GB" w:eastAsia="en-GB"/>
    </w:rPr>
  </w:style>
  <w:style w:type="paragraph" w:customStyle="1" w:styleId="xl193">
    <w:name w:val="xl193"/>
    <w:basedOn w:val="a1"/>
    <w:rsid w:val="00F13ECE"/>
    <w:pPr>
      <w:pBdr>
        <w:top w:val="single" w:sz="4" w:space="0" w:color="000000"/>
        <w:left w:val="single" w:sz="4" w:space="0" w:color="000000"/>
        <w:bottom w:val="single" w:sz="8" w:space="0" w:color="auto"/>
        <w:right w:val="single" w:sz="4" w:space="0" w:color="000000"/>
      </w:pBdr>
      <w:shd w:val="clear" w:color="000000" w:fill="8EA9DB"/>
      <w:spacing w:before="100" w:beforeAutospacing="1" w:after="100" w:afterAutospacing="1" w:line="240" w:lineRule="auto"/>
    </w:pPr>
    <w:rPr>
      <w:rFonts w:ascii="Times New Roman" w:eastAsia="Times New Roman" w:hAnsi="Times New Roman"/>
      <w:sz w:val="24"/>
      <w:szCs w:val="24"/>
      <w:lang w:val="en-GB" w:eastAsia="en-GB"/>
    </w:rPr>
  </w:style>
  <w:style w:type="paragraph" w:customStyle="1" w:styleId="xl194">
    <w:name w:val="xl194"/>
    <w:basedOn w:val="a1"/>
    <w:rsid w:val="00F13ECE"/>
    <w:pPr>
      <w:pBdr>
        <w:top w:val="single" w:sz="4" w:space="0" w:color="000000"/>
        <w:left w:val="single" w:sz="8" w:space="0" w:color="auto"/>
        <w:bottom w:val="single" w:sz="8" w:space="0" w:color="auto"/>
        <w:right w:val="single" w:sz="4" w:space="0" w:color="000000"/>
      </w:pBdr>
      <w:shd w:val="clear" w:color="000000" w:fill="8EA9DB"/>
      <w:spacing w:before="100" w:beforeAutospacing="1" w:after="100" w:afterAutospacing="1" w:line="240" w:lineRule="auto"/>
    </w:pPr>
    <w:rPr>
      <w:rFonts w:ascii="Times New Roman" w:eastAsia="Times New Roman" w:hAnsi="Times New Roman"/>
      <w:sz w:val="24"/>
      <w:szCs w:val="24"/>
      <w:lang w:val="en-GB" w:eastAsia="en-GB"/>
    </w:rPr>
  </w:style>
  <w:style w:type="paragraph" w:customStyle="1" w:styleId="xl195">
    <w:name w:val="xl195"/>
    <w:basedOn w:val="a1"/>
    <w:rsid w:val="00F13ECE"/>
    <w:pPr>
      <w:pBdr>
        <w:top w:val="single" w:sz="4" w:space="0" w:color="auto"/>
        <w:left w:val="single" w:sz="4" w:space="0" w:color="000000"/>
        <w:bottom w:val="single" w:sz="4" w:space="0" w:color="auto"/>
        <w:right w:val="single" w:sz="4" w:space="0" w:color="000000"/>
      </w:pBdr>
      <w:shd w:val="clear" w:color="000000" w:fill="8EA9DB"/>
      <w:spacing w:before="100" w:beforeAutospacing="1" w:after="100" w:afterAutospacing="1" w:line="240" w:lineRule="auto"/>
    </w:pPr>
    <w:rPr>
      <w:rFonts w:ascii="Times New Roman" w:eastAsia="Times New Roman" w:hAnsi="Times New Roman"/>
      <w:sz w:val="24"/>
      <w:szCs w:val="24"/>
      <w:lang w:val="en-GB" w:eastAsia="en-GB"/>
    </w:rPr>
  </w:style>
  <w:style w:type="paragraph" w:customStyle="1" w:styleId="xl196">
    <w:name w:val="xl196"/>
    <w:basedOn w:val="a1"/>
    <w:rsid w:val="00F13ECE"/>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line="240" w:lineRule="auto"/>
    </w:pPr>
    <w:rPr>
      <w:rFonts w:ascii="Times New Roman" w:eastAsia="Times New Roman" w:hAnsi="Times New Roman"/>
      <w:sz w:val="24"/>
      <w:szCs w:val="24"/>
      <w:lang w:val="en-GB" w:eastAsia="en-GB"/>
    </w:rPr>
  </w:style>
  <w:style w:type="paragraph" w:customStyle="1" w:styleId="xl197">
    <w:name w:val="xl197"/>
    <w:basedOn w:val="a1"/>
    <w:rsid w:val="00F13ECE"/>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line="240" w:lineRule="auto"/>
    </w:pPr>
    <w:rPr>
      <w:rFonts w:ascii="Times New Roman" w:eastAsia="Times New Roman" w:hAnsi="Times New Roman"/>
      <w:sz w:val="24"/>
      <w:szCs w:val="24"/>
      <w:lang w:val="en-GB" w:eastAsia="en-GB"/>
    </w:rPr>
  </w:style>
  <w:style w:type="paragraph" w:customStyle="1" w:styleId="xl198">
    <w:name w:val="xl198"/>
    <w:basedOn w:val="a1"/>
    <w:rsid w:val="00F13ECE"/>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line="240" w:lineRule="auto"/>
    </w:pPr>
    <w:rPr>
      <w:rFonts w:ascii="Times New Roman" w:eastAsia="Times New Roman" w:hAnsi="Times New Roman"/>
      <w:sz w:val="24"/>
      <w:szCs w:val="24"/>
      <w:lang w:val="en-GB" w:eastAsia="en-GB"/>
    </w:rPr>
  </w:style>
  <w:style w:type="paragraph" w:customStyle="1" w:styleId="xl199">
    <w:name w:val="xl199"/>
    <w:basedOn w:val="a1"/>
    <w:rsid w:val="00F13ECE"/>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line="240" w:lineRule="auto"/>
    </w:pPr>
    <w:rPr>
      <w:rFonts w:ascii="Times New Roman" w:eastAsia="Times New Roman" w:hAnsi="Times New Roman"/>
      <w:sz w:val="24"/>
      <w:szCs w:val="24"/>
      <w:lang w:val="en-GB" w:eastAsia="en-GB"/>
    </w:rPr>
  </w:style>
  <w:style w:type="numbering" w:customStyle="1" w:styleId="15">
    <w:name w:val="Χωρίς λίστα1"/>
    <w:next w:val="a5"/>
    <w:uiPriority w:val="99"/>
    <w:semiHidden/>
    <w:unhideWhenUsed/>
    <w:rsid w:val="00F81DA1"/>
  </w:style>
  <w:style w:type="numbering" w:customStyle="1" w:styleId="PwCListBullets12">
    <w:name w:val="PwC List Bullets 12"/>
    <w:uiPriority w:val="99"/>
    <w:rsid w:val="00F81DA1"/>
    <w:pPr>
      <w:numPr>
        <w:numId w:val="1"/>
      </w:numPr>
    </w:pPr>
  </w:style>
  <w:style w:type="numbering" w:customStyle="1" w:styleId="PwCListNumbers12">
    <w:name w:val="PwC List Numbers 12"/>
    <w:uiPriority w:val="99"/>
    <w:rsid w:val="00F81DA1"/>
    <w:pPr>
      <w:numPr>
        <w:numId w:val="2"/>
      </w:numPr>
    </w:pPr>
  </w:style>
  <w:style w:type="table" w:customStyle="1" w:styleId="64">
    <w:name w:val="_πίνακας6"/>
    <w:basedOn w:val="a4"/>
    <w:next w:val="ad"/>
    <w:uiPriority w:val="59"/>
    <w:rsid w:val="00F81DA1"/>
    <w:rPr>
      <w:rFonts w:ascii="Georgia" w:hAnsi="Georgia"/>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PwCTableFigures5">
    <w:name w:val="PwC Table Figures5"/>
    <w:basedOn w:val="a4"/>
    <w:uiPriority w:val="99"/>
    <w:qFormat/>
    <w:rsid w:val="00F81DA1"/>
    <w:pPr>
      <w:tabs>
        <w:tab w:val="decimal" w:pos="1134"/>
      </w:tabs>
      <w:spacing w:before="60" w:after="60"/>
    </w:pPr>
    <w:rPr>
      <w:rFonts w:ascii="Arial" w:hAnsi="Arial"/>
    </w:rPr>
    <w:tblPr>
      <w:tblInd w:w="0" w:type="dxa"/>
      <w:tblBorders>
        <w:insideH w:val="dotted" w:sz="4" w:space="0" w:color="DC6900"/>
      </w:tblBorders>
      <w:tblCellMar>
        <w:top w:w="0" w:type="dxa"/>
        <w:left w:w="108" w:type="dxa"/>
        <w:bottom w:w="0" w:type="dxa"/>
        <w:right w:w="108" w:type="dxa"/>
      </w:tblCellMar>
    </w:tblPr>
    <w:tblStylePr w:type="firstRow">
      <w:rPr>
        <w:b/>
      </w:rPr>
      <w:tblPr/>
      <w:tcPr>
        <w:tcBorders>
          <w:top w:val="single" w:sz="6" w:space="0" w:color="DC6900"/>
          <w:left w:val="nil"/>
          <w:bottom w:val="single" w:sz="6" w:space="0" w:color="DC6900"/>
          <w:right w:val="nil"/>
          <w:insideH w:val="nil"/>
          <w:insideV w:val="nil"/>
          <w:tl2br w:val="nil"/>
          <w:tr2bl w:val="nil"/>
        </w:tcBorders>
      </w:tcPr>
    </w:tblStylePr>
    <w:tblStylePr w:type="lastRow">
      <w:rPr>
        <w:rFonts w:ascii="Courier New" w:hAnsi="Courier New"/>
        <w:b/>
        <w:i w:val="0"/>
        <w:color w:val="auto"/>
        <w:sz w:val="20"/>
      </w:rPr>
      <w:tblPr/>
      <w:tcPr>
        <w:tcBorders>
          <w:top w:val="single" w:sz="6" w:space="0" w:color="DC6900"/>
          <w:left w:val="nil"/>
          <w:bottom w:val="single" w:sz="6" w:space="0" w:color="DC6900"/>
          <w:right w:val="nil"/>
          <w:insideH w:val="nil"/>
          <w:insideV w:val="nil"/>
          <w:tl2br w:val="nil"/>
          <w:tr2bl w:val="nil"/>
        </w:tcBorders>
      </w:tcPr>
    </w:tblStylePr>
  </w:style>
  <w:style w:type="table" w:customStyle="1" w:styleId="PwCTableText5">
    <w:name w:val="PwC Table Text5"/>
    <w:basedOn w:val="a4"/>
    <w:uiPriority w:val="99"/>
    <w:qFormat/>
    <w:rsid w:val="00F81DA1"/>
    <w:pPr>
      <w:spacing w:before="60" w:after="60"/>
    </w:pPr>
    <w:rPr>
      <w:rFonts w:ascii="Georgia" w:hAnsi="Georgia"/>
    </w:rPr>
    <w:tblPr>
      <w:tblStyleRowBandSize w:val="1"/>
      <w:tblInd w:w="0" w:type="dxa"/>
      <w:tblBorders>
        <w:insideH w:val="dotted" w:sz="4" w:space="0" w:color="DC6900"/>
      </w:tblBorders>
      <w:tblCellMar>
        <w:top w:w="0" w:type="dxa"/>
        <w:left w:w="108" w:type="dxa"/>
        <w:bottom w:w="0" w:type="dxa"/>
        <w:right w:w="108" w:type="dxa"/>
      </w:tblCellMar>
    </w:tblPr>
    <w:tblStylePr w:type="firstRow">
      <w:rPr>
        <w:b/>
      </w:rPr>
      <w:tblPr/>
      <w:tcPr>
        <w:tcBorders>
          <w:top w:val="single" w:sz="6" w:space="0" w:color="DC6900"/>
          <w:bottom w:val="single" w:sz="6" w:space="0" w:color="DC6900"/>
        </w:tcBorders>
      </w:tcPr>
    </w:tblStylePr>
    <w:tblStylePr w:type="lastRow">
      <w:rPr>
        <w:b/>
      </w:rPr>
      <w:tblPr/>
      <w:tcPr>
        <w:tcBorders>
          <w:top w:val="single" w:sz="6" w:space="0" w:color="DC6900"/>
          <w:bottom w:val="single" w:sz="6" w:space="0" w:color="DC6900"/>
        </w:tcBorders>
      </w:tcPr>
    </w:tblStylePr>
    <w:tblStylePr w:type="band1Horz">
      <w:tblPr/>
      <w:tcPr>
        <w:tcBorders>
          <w:bottom w:val="nil"/>
        </w:tcBorders>
      </w:tcPr>
    </w:tblStylePr>
  </w:style>
  <w:style w:type="paragraph" w:customStyle="1" w:styleId="Heading1NoSpacing">
    <w:name w:val="Heading 1 No Spacing"/>
    <w:basedOn w:val="1"/>
    <w:next w:val="21"/>
    <w:link w:val="Heading1NoSpacingChar"/>
    <w:uiPriority w:val="9"/>
    <w:qFormat/>
    <w:rsid w:val="00F81DA1"/>
    <w:pPr>
      <w:pageBreakBefore/>
      <w:shd w:val="clear" w:color="auto" w:fill="auto"/>
      <w:spacing w:before="360" w:after="0" w:line="340" w:lineRule="atLeast"/>
      <w:ind w:left="360" w:hanging="360"/>
    </w:pPr>
    <w:rPr>
      <w:rFonts w:ascii="Georgia" w:hAnsi="Georgia"/>
      <w:color w:val="0F243E"/>
      <w:sz w:val="24"/>
      <w:lang w:val="en-GB"/>
    </w:rPr>
  </w:style>
  <w:style w:type="character" w:customStyle="1" w:styleId="Heading1NoSpacingChar">
    <w:name w:val="Heading 1 No Spacing Char"/>
    <w:link w:val="Heading1NoSpacing"/>
    <w:uiPriority w:val="9"/>
    <w:rsid w:val="00F81DA1"/>
    <w:rPr>
      <w:rFonts w:ascii="Georgia" w:eastAsia="Times New Roman" w:hAnsi="Georgia"/>
      <w:b/>
      <w:bCs/>
      <w:color w:val="0F243E"/>
      <w:sz w:val="24"/>
      <w:szCs w:val="28"/>
      <w:lang w:val="en-GB" w:eastAsia="en-US"/>
    </w:rPr>
  </w:style>
  <w:style w:type="paragraph" w:customStyle="1" w:styleId="BlockText3">
    <w:name w:val="Block Text 3"/>
    <w:basedOn w:val="af"/>
    <w:uiPriority w:val="99"/>
    <w:rsid w:val="00F81DA1"/>
    <w:pPr>
      <w:pBdr>
        <w:top w:val="single" w:sz="8" w:space="10" w:color="F2F2F2"/>
        <w:left w:val="single" w:sz="8" w:space="10" w:color="F2F2F2"/>
        <w:bottom w:val="single" w:sz="8" w:space="10" w:color="F2F2F2"/>
        <w:right w:val="single" w:sz="8" w:space="10" w:color="F2F2F2"/>
      </w:pBdr>
      <w:shd w:val="clear" w:color="auto" w:fill="F2F2F2"/>
      <w:spacing w:after="120"/>
      <w:ind w:left="227" w:right="227"/>
      <w:jc w:val="both"/>
    </w:pPr>
    <w:rPr>
      <w:rFonts w:ascii="Georgia" w:eastAsia="Times New Roman" w:hAnsi="Georgia"/>
      <w:iCs/>
      <w:color w:val="0F243E"/>
      <w:sz w:val="96"/>
      <w:szCs w:val="20"/>
      <w:lang w:val="en-GB"/>
    </w:rPr>
  </w:style>
  <w:style w:type="numbering" w:customStyle="1" w:styleId="PwCAppendixList17">
    <w:name w:val="PwC Appendix List 17"/>
    <w:uiPriority w:val="99"/>
    <w:rsid w:val="00F81DA1"/>
    <w:pPr>
      <w:numPr>
        <w:numId w:val="7"/>
      </w:numPr>
    </w:pPr>
  </w:style>
  <w:style w:type="numbering" w:customStyle="1" w:styleId="PwCAppendixList115">
    <w:name w:val="PwC Appendix List 115"/>
    <w:uiPriority w:val="99"/>
    <w:rsid w:val="00F81DA1"/>
  </w:style>
  <w:style w:type="numbering" w:customStyle="1" w:styleId="PwCAppendixList125">
    <w:name w:val="PwC Appendix List 125"/>
    <w:uiPriority w:val="99"/>
    <w:rsid w:val="00F81DA1"/>
  </w:style>
  <w:style w:type="numbering" w:customStyle="1" w:styleId="PwCAppendixList135">
    <w:name w:val="PwC Appendix List 135"/>
    <w:uiPriority w:val="99"/>
    <w:rsid w:val="00F81DA1"/>
  </w:style>
  <w:style w:type="numbering" w:customStyle="1" w:styleId="PwCAppendixList145">
    <w:name w:val="PwC Appendix List 145"/>
    <w:uiPriority w:val="99"/>
    <w:rsid w:val="00F81DA1"/>
  </w:style>
  <w:style w:type="table" w:customStyle="1" w:styleId="2-31">
    <w:name w:val="Μεσαία σκίαση 2 - ΄Εμφαση 31"/>
    <w:basedOn w:val="a4"/>
    <w:next w:val="2-3"/>
    <w:uiPriority w:val="64"/>
    <w:rsid w:val="00F81DA1"/>
    <w:rPr>
      <w:rFonts w:ascii="Georgia" w:eastAsia="Calibri" w:hAnsi="Georgia"/>
      <w:lang w:val="en-GB"/>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61">
    <w:name w:val="Ανοιχτόχρωμη λίστα - Έμφαση 61"/>
    <w:basedOn w:val="a4"/>
    <w:next w:val="-6"/>
    <w:uiPriority w:val="61"/>
    <w:rsid w:val="00F81DA1"/>
    <w:rPr>
      <w:rFonts w:ascii="Georgia" w:eastAsia="Calibri" w:hAnsi="Georgia"/>
      <w:lang w:val="en-GB"/>
    </w:rPr>
    <w:tblPr>
      <w:tblStyleRowBandSize w:val="1"/>
      <w:tblStyleColBandSize w:val="1"/>
      <w:tblInd w:w="0" w:type="dxa"/>
      <w:tblBorders>
        <w:top w:val="single" w:sz="8" w:space="0" w:color="F79646"/>
        <w:left w:val="single" w:sz="8" w:space="0" w:color="F79646"/>
        <w:bottom w:val="single" w:sz="8" w:space="0" w:color="F79646"/>
        <w:right w:val="single" w:sz="8" w:space="0" w:color="F7964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customStyle="1" w:styleId="LightShading-Accent115">
    <w:name w:val="Light Shading - Accent 115"/>
    <w:basedOn w:val="a4"/>
    <w:uiPriority w:val="60"/>
    <w:rsid w:val="00F81DA1"/>
    <w:rPr>
      <w:rFonts w:ascii="Georgia" w:eastAsia="Calibri" w:hAnsi="Georgia"/>
      <w:color w:val="365F91"/>
      <w:lang w:val="en-GB"/>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List-Accent616">
    <w:name w:val="Light List - Accent 616"/>
    <w:basedOn w:val="a4"/>
    <w:next w:val="-6"/>
    <w:uiPriority w:val="61"/>
    <w:rsid w:val="00F81DA1"/>
    <w:rPr>
      <w:rFonts w:eastAsia="Calibri"/>
      <w:sz w:val="22"/>
      <w:szCs w:val="22"/>
    </w:rPr>
    <w:tblPr>
      <w:tblStyleRowBandSize w:val="1"/>
      <w:tblStyleColBandSize w:val="1"/>
      <w:tblInd w:w="0" w:type="dxa"/>
      <w:tblBorders>
        <w:top w:val="single" w:sz="8" w:space="0" w:color="F79646"/>
        <w:left w:val="single" w:sz="8" w:space="0" w:color="F79646"/>
        <w:bottom w:val="single" w:sz="8" w:space="0" w:color="F79646"/>
        <w:right w:val="single" w:sz="8" w:space="0" w:color="F7964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customStyle="1" w:styleId="DP-Plain5">
    <w:name w:val="DP-Plain5"/>
    <w:basedOn w:val="a4"/>
    <w:uiPriority w:val="99"/>
    <w:qFormat/>
    <w:rsid w:val="00F81DA1"/>
    <w:rPr>
      <w:rFonts w:ascii="Arial" w:eastAsia="Calibri" w:hAnsi="Arial"/>
      <w:lang w:val="en-GB"/>
    </w:rPr>
    <w:tblPr>
      <w:tblInd w:w="0" w:type="dxa"/>
      <w:tblBorders>
        <w:bottom w:val="dotted" w:sz="6" w:space="0" w:color="auto"/>
      </w:tblBorders>
      <w:tblCellMar>
        <w:top w:w="57" w:type="dxa"/>
        <w:left w:w="0" w:type="dxa"/>
        <w:bottom w:w="0" w:type="dxa"/>
        <w:right w:w="0" w:type="dxa"/>
      </w:tblCellMar>
    </w:tblPr>
    <w:tblStylePr w:type="firstRow">
      <w:rPr>
        <w:b/>
      </w:rPr>
      <w:tblPr/>
      <w:tcPr>
        <w:tcBorders>
          <w:top w:val="single" w:sz="6" w:space="0" w:color="auto"/>
          <w:bottom w:val="dotted" w:sz="6" w:space="0" w:color="auto"/>
        </w:tcBorders>
      </w:tcPr>
    </w:tblStylePr>
  </w:style>
  <w:style w:type="numbering" w:customStyle="1" w:styleId="NoList15">
    <w:name w:val="No List15"/>
    <w:next w:val="a5"/>
    <w:uiPriority w:val="99"/>
    <w:semiHidden/>
    <w:unhideWhenUsed/>
    <w:rsid w:val="00F81DA1"/>
  </w:style>
  <w:style w:type="numbering" w:customStyle="1" w:styleId="StyleBulletedSymbolsymbolLeft095cmHanging063cm3">
    <w:name w:val="Style Bulleted Symbol (symbol) Left:  095 cm Hanging:  063 cm3"/>
    <w:basedOn w:val="a5"/>
    <w:rsid w:val="00F81DA1"/>
    <w:pPr>
      <w:numPr>
        <w:numId w:val="11"/>
      </w:numPr>
    </w:pPr>
  </w:style>
  <w:style w:type="numbering" w:customStyle="1" w:styleId="NoList25">
    <w:name w:val="No List25"/>
    <w:next w:val="a5"/>
    <w:uiPriority w:val="99"/>
    <w:semiHidden/>
    <w:unhideWhenUsed/>
    <w:rsid w:val="00F81DA1"/>
  </w:style>
  <w:style w:type="numbering" w:customStyle="1" w:styleId="StyleBulletedSymbolsymbolLeft095cmHanging063cm15">
    <w:name w:val="Style Bulleted Symbol (symbol) Left:  095 cm Hanging:  063 cm15"/>
    <w:basedOn w:val="a5"/>
    <w:rsid w:val="00F81DA1"/>
  </w:style>
  <w:style w:type="numbering" w:customStyle="1" w:styleId="StyleBulleted2">
    <w:name w:val="Style Bulleted2"/>
    <w:basedOn w:val="a5"/>
    <w:rsid w:val="00F81DA1"/>
    <w:pPr>
      <w:numPr>
        <w:numId w:val="12"/>
      </w:numPr>
    </w:pPr>
  </w:style>
  <w:style w:type="table" w:customStyle="1" w:styleId="MediumShading1-Accent115">
    <w:name w:val="Medium Shading 1 - Accent 115"/>
    <w:basedOn w:val="a4"/>
    <w:uiPriority w:val="63"/>
    <w:rsid w:val="00F81DA1"/>
    <w:rPr>
      <w:rFonts w:ascii="Georgia" w:eastAsia="Calibri" w:hAnsi="Georgia"/>
      <w:lang w:val="en-GB"/>
    </w:rPr>
    <w:tblPr>
      <w:tblStyleRowBandSize w:val="1"/>
      <w:tblStyleColBandSize w:val="1"/>
      <w:tblInd w:w="0" w:type="dxa"/>
      <w:tblBorders>
        <w:top w:val="single" w:sz="8" w:space="0" w:color="D83939"/>
        <w:left w:val="single" w:sz="8" w:space="0" w:color="D83939"/>
        <w:bottom w:val="single" w:sz="8" w:space="0" w:color="D83939"/>
        <w:right w:val="single" w:sz="8" w:space="0" w:color="D83939"/>
        <w:insideH w:val="single" w:sz="8" w:space="0" w:color="D83939"/>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D83939"/>
          <w:left w:val="single" w:sz="8" w:space="0" w:color="D83939"/>
          <w:bottom w:val="single" w:sz="8" w:space="0" w:color="D83939"/>
          <w:right w:val="single" w:sz="8" w:space="0" w:color="D83939"/>
          <w:insideH w:val="nil"/>
          <w:insideV w:val="nil"/>
        </w:tcBorders>
        <w:shd w:val="clear" w:color="auto" w:fill="A32020"/>
      </w:tcPr>
    </w:tblStylePr>
    <w:tblStylePr w:type="lastRow">
      <w:pPr>
        <w:spacing w:before="0" w:after="0" w:line="240" w:lineRule="auto"/>
      </w:pPr>
      <w:rPr>
        <w:b/>
        <w:bCs/>
      </w:rPr>
      <w:tblPr/>
      <w:tcPr>
        <w:tcBorders>
          <w:top w:val="double" w:sz="6" w:space="0" w:color="D83939"/>
          <w:left w:val="single" w:sz="8" w:space="0" w:color="D83939"/>
          <w:bottom w:val="single" w:sz="8" w:space="0" w:color="D83939"/>
          <w:right w:val="single" w:sz="8" w:space="0" w:color="D83939"/>
          <w:insideH w:val="nil"/>
          <w:insideV w:val="nil"/>
        </w:tcBorders>
      </w:tcPr>
    </w:tblStylePr>
    <w:tblStylePr w:type="firstCol">
      <w:rPr>
        <w:b/>
        <w:bCs/>
      </w:rPr>
    </w:tblStylePr>
    <w:tblStylePr w:type="lastCol">
      <w:rPr>
        <w:b/>
        <w:bCs/>
      </w:rPr>
    </w:tblStylePr>
    <w:tblStylePr w:type="band1Vert">
      <w:tblPr/>
      <w:tcPr>
        <w:shd w:val="clear" w:color="auto" w:fill="F2BDBD"/>
      </w:tcPr>
    </w:tblStylePr>
    <w:tblStylePr w:type="band1Horz">
      <w:tblPr/>
      <w:tcPr>
        <w:tcBorders>
          <w:insideH w:val="nil"/>
          <w:insideV w:val="nil"/>
        </w:tcBorders>
        <w:shd w:val="clear" w:color="auto" w:fill="F2BDBD"/>
      </w:tcPr>
    </w:tblStylePr>
    <w:tblStylePr w:type="band2Horz">
      <w:tblPr/>
      <w:tcPr>
        <w:tcBorders>
          <w:insideH w:val="nil"/>
          <w:insideV w:val="nil"/>
        </w:tcBorders>
      </w:tcPr>
    </w:tblStylePr>
  </w:style>
  <w:style w:type="table" w:customStyle="1" w:styleId="LightList-Accent115">
    <w:name w:val="Light List - Accent 115"/>
    <w:basedOn w:val="a4"/>
    <w:uiPriority w:val="61"/>
    <w:rsid w:val="00F81DA1"/>
    <w:rPr>
      <w:rFonts w:ascii="Georgia" w:eastAsia="Calibri" w:hAnsi="Georgia"/>
      <w:lang w:val="en-GB"/>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numbering" w:customStyle="1" w:styleId="NoList35">
    <w:name w:val="No List35"/>
    <w:next w:val="a5"/>
    <w:uiPriority w:val="99"/>
    <w:semiHidden/>
    <w:unhideWhenUsed/>
    <w:rsid w:val="00F81DA1"/>
  </w:style>
  <w:style w:type="numbering" w:customStyle="1" w:styleId="NoList45">
    <w:name w:val="No List45"/>
    <w:next w:val="a5"/>
    <w:uiPriority w:val="99"/>
    <w:semiHidden/>
    <w:unhideWhenUsed/>
    <w:rsid w:val="00F81DA1"/>
  </w:style>
  <w:style w:type="table" w:customStyle="1" w:styleId="TableGrid17">
    <w:name w:val="Table Grid17"/>
    <w:basedOn w:val="a4"/>
    <w:next w:val="ad"/>
    <w:rsid w:val="00F81DA1"/>
    <w:pPr>
      <w:widowControl w:val="0"/>
      <w:overflowPunct w:val="0"/>
      <w:autoSpaceDE w:val="0"/>
      <w:autoSpaceDN w:val="0"/>
      <w:adjustRightInd w:val="0"/>
      <w:spacing w:after="120" w:line="260" w:lineRule="atLeast"/>
      <w:jc w:val="both"/>
      <w:textAlignment w:val="baseline"/>
    </w:pPr>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ghtList-Accent215">
    <w:name w:val="Light List - Accent 215"/>
    <w:basedOn w:val="a4"/>
    <w:next w:val="-2"/>
    <w:uiPriority w:val="61"/>
    <w:rsid w:val="00F81DA1"/>
    <w:rPr>
      <w:rFonts w:eastAsia="Calibri"/>
      <w:sz w:val="22"/>
      <w:szCs w:val="22"/>
    </w:rPr>
    <w:tblPr>
      <w:tblStyleRowBandSize w:val="1"/>
      <w:tblStyleColBandSize w:val="1"/>
      <w:tblInd w:w="0" w:type="dxa"/>
      <w:tblBorders>
        <w:top w:val="single" w:sz="8" w:space="0" w:color="C0504D"/>
        <w:left w:val="single" w:sz="8" w:space="0" w:color="C0504D"/>
        <w:bottom w:val="single" w:sz="8" w:space="0" w:color="C0504D"/>
        <w:right w:val="single" w:sz="8" w:space="0" w:color="C0504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C0504D"/>
      </w:tcPr>
    </w:tblStylePr>
    <w:tblStylePr w:type="lastRow">
      <w:pPr>
        <w:spacing w:before="0" w:after="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table" w:customStyle="1" w:styleId="-210">
    <w:name w:val="Ανοιχτόχρωμη λίστα - ΄Εμφαση 21"/>
    <w:basedOn w:val="a4"/>
    <w:next w:val="-2"/>
    <w:uiPriority w:val="61"/>
    <w:rsid w:val="00F81DA1"/>
    <w:rPr>
      <w:rFonts w:ascii="Georgia" w:eastAsia="Calibri" w:hAnsi="Georgia"/>
      <w:lang w:val="en-GB"/>
    </w:rPr>
    <w:tblPr>
      <w:tblStyleRowBandSize w:val="1"/>
      <w:tblStyleColBandSize w:val="1"/>
      <w:tblInd w:w="0" w:type="dxa"/>
      <w:tblBorders>
        <w:top w:val="single" w:sz="8" w:space="0" w:color="C0504D"/>
        <w:left w:val="single" w:sz="8" w:space="0" w:color="C0504D"/>
        <w:bottom w:val="single" w:sz="8" w:space="0" w:color="C0504D"/>
        <w:right w:val="single" w:sz="8" w:space="0" w:color="C0504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C0504D"/>
      </w:tcPr>
    </w:tblStylePr>
    <w:tblStylePr w:type="lastRow">
      <w:pPr>
        <w:spacing w:before="0" w:after="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table" w:customStyle="1" w:styleId="MediumShading2-Accent115">
    <w:name w:val="Medium Shading 2 - Accent 115"/>
    <w:basedOn w:val="a4"/>
    <w:uiPriority w:val="64"/>
    <w:rsid w:val="00F81DA1"/>
    <w:rPr>
      <w:rFonts w:ascii="Georgia" w:hAnsi="Georgia"/>
      <w:lang w:val="en-GB"/>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DC6900"/>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DC6900"/>
      </w:tcPr>
    </w:tblStylePr>
    <w:tblStylePr w:type="lastCol">
      <w:rPr>
        <w:b/>
        <w:bCs/>
        <w:color w:val="FFFFFF"/>
      </w:rPr>
      <w:tblPr/>
      <w:tcPr>
        <w:tcBorders>
          <w:left w:val="nil"/>
          <w:right w:val="nil"/>
          <w:insideH w:val="nil"/>
          <w:insideV w:val="nil"/>
        </w:tcBorders>
        <w:shd w:val="clear" w:color="auto" w:fill="DC69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PwCAppendixList152">
    <w:name w:val="PwC Appendix List 152"/>
    <w:uiPriority w:val="99"/>
    <w:rsid w:val="00F81DA1"/>
    <w:pPr>
      <w:numPr>
        <w:numId w:val="6"/>
      </w:numPr>
    </w:pPr>
  </w:style>
  <w:style w:type="table" w:customStyle="1" w:styleId="LightList-Accent6115">
    <w:name w:val="Light List - Accent 6115"/>
    <w:basedOn w:val="a4"/>
    <w:next w:val="-6"/>
    <w:uiPriority w:val="61"/>
    <w:rsid w:val="00F81DA1"/>
    <w:rPr>
      <w:rFonts w:eastAsia="Calibri"/>
      <w:sz w:val="22"/>
      <w:szCs w:val="22"/>
    </w:rPr>
    <w:tblPr>
      <w:tblStyleRowBandSize w:val="1"/>
      <w:tblStyleColBandSize w:val="1"/>
      <w:tblInd w:w="0" w:type="dxa"/>
      <w:tblBorders>
        <w:top w:val="single" w:sz="8" w:space="0" w:color="F79646"/>
        <w:left w:val="single" w:sz="8" w:space="0" w:color="F79646"/>
        <w:bottom w:val="single" w:sz="8" w:space="0" w:color="F79646"/>
        <w:right w:val="single" w:sz="8" w:space="0" w:color="F7964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numbering" w:customStyle="1" w:styleId="CurrentList12">
    <w:name w:val="Current List12"/>
    <w:rsid w:val="00F81DA1"/>
    <w:pPr>
      <w:numPr>
        <w:numId w:val="19"/>
      </w:numPr>
    </w:pPr>
  </w:style>
  <w:style w:type="table" w:customStyle="1" w:styleId="2-21">
    <w:name w:val="Μεσαία σκίαση 2 - ΄Εμφαση 21"/>
    <w:basedOn w:val="a4"/>
    <w:next w:val="2-2"/>
    <w:uiPriority w:val="64"/>
    <w:rsid w:val="00F81DA1"/>
    <w:rPr>
      <w:rFonts w:eastAsia="Calibri"/>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C0504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C0504D"/>
      </w:tcPr>
    </w:tblStylePr>
    <w:tblStylePr w:type="lastCol">
      <w:rPr>
        <w:b/>
        <w:bCs/>
        <w:color w:val="FFFFFF"/>
      </w:rPr>
      <w:tblPr/>
      <w:tcPr>
        <w:tcBorders>
          <w:left w:val="nil"/>
          <w:right w:val="nil"/>
          <w:insideH w:val="nil"/>
          <w:insideV w:val="nil"/>
        </w:tcBorders>
        <w:shd w:val="clear" w:color="auto" w:fill="C0504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Web21">
    <w:name w:val="Πίνακας Web 21"/>
    <w:basedOn w:val="a4"/>
    <w:next w:val="Web2"/>
    <w:uiPriority w:val="99"/>
    <w:rsid w:val="00F81DA1"/>
    <w:rPr>
      <w:rFonts w:ascii="Times New Roman" w:eastAsia="Times New Roman" w:hAnsi="Times New Roman"/>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1">
    <w:name w:val="Πολύχρωμη σκίαση - ΄Εμφαση 21"/>
    <w:basedOn w:val="a4"/>
    <w:next w:val="-20"/>
    <w:uiPriority w:val="71"/>
    <w:rsid w:val="00F81DA1"/>
    <w:rPr>
      <w:rFonts w:eastAsia="Calibri"/>
      <w:color w:val="000000"/>
    </w:rPr>
    <w:tblPr>
      <w:tblStyleRowBandSize w:val="1"/>
      <w:tblStyleColBandSize w:val="1"/>
      <w:tblInd w:w="0" w:type="dxa"/>
      <w:tblBorders>
        <w:top w:val="single" w:sz="24" w:space="0" w:color="C0504D"/>
        <w:left w:val="single" w:sz="4" w:space="0" w:color="C0504D"/>
        <w:bottom w:val="single" w:sz="4" w:space="0" w:color="C0504D"/>
        <w:right w:val="single" w:sz="4" w:space="0" w:color="C0504D"/>
        <w:insideH w:val="single" w:sz="4" w:space="0" w:color="FFFFFF"/>
        <w:insideV w:val="single" w:sz="4" w:space="0" w:color="FFFFFF"/>
      </w:tblBorders>
      <w:tblCellMar>
        <w:top w:w="0" w:type="dxa"/>
        <w:left w:w="108" w:type="dxa"/>
        <w:bottom w:w="0" w:type="dxa"/>
        <w:right w:w="108" w:type="dxa"/>
      </w:tblCellMar>
    </w:tblPr>
    <w:tcPr>
      <w:shd w:val="clear" w:color="auto" w:fill="F8EDED"/>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772C2A"/>
      </w:tcPr>
    </w:tblStylePr>
    <w:tblStylePr w:type="firstCol">
      <w:rPr>
        <w:color w:val="FFFFFF"/>
      </w:rPr>
      <w:tblPr/>
      <w:tcPr>
        <w:tcBorders>
          <w:top w:val="nil"/>
          <w:left w:val="nil"/>
          <w:bottom w:val="nil"/>
          <w:right w:val="nil"/>
          <w:insideH w:val="single" w:sz="4" w:space="0" w:color="772C2A"/>
          <w:insideV w:val="nil"/>
        </w:tcBorders>
        <w:shd w:val="clear" w:color="auto" w:fill="772C2A"/>
      </w:tcPr>
    </w:tblStylePr>
    <w:tblStylePr w:type="lastCol">
      <w:rPr>
        <w:color w:val="FFFFFF"/>
      </w:rPr>
      <w:tblPr/>
      <w:tcPr>
        <w:tcBorders>
          <w:top w:val="nil"/>
          <w:left w:val="nil"/>
          <w:bottom w:val="nil"/>
          <w:right w:val="nil"/>
          <w:insideH w:val="nil"/>
          <w:insideV w:val="nil"/>
        </w:tcBorders>
        <w:shd w:val="clear" w:color="auto" w:fill="772C2A"/>
      </w:tcPr>
    </w:tblStylePr>
    <w:tblStylePr w:type="band1Vert">
      <w:tblPr/>
      <w:tcPr>
        <w:shd w:val="clear" w:color="auto" w:fill="E5B8B7"/>
      </w:tcPr>
    </w:tblStylePr>
    <w:tblStylePr w:type="band1Horz">
      <w:tblPr/>
      <w:tcPr>
        <w:shd w:val="clear" w:color="auto" w:fill="DFA7A6"/>
      </w:tcPr>
    </w:tblStylePr>
    <w:tblStylePr w:type="neCell">
      <w:rPr>
        <w:color w:val="000000"/>
      </w:rPr>
    </w:tblStylePr>
    <w:tblStylePr w:type="nwCell">
      <w:rPr>
        <w:color w:val="000000"/>
      </w:rPr>
    </w:tblStylePr>
  </w:style>
  <w:style w:type="table" w:customStyle="1" w:styleId="-212">
    <w:name w:val="Πολύχρωμο πλέγμα - ΄Εμφαση 21"/>
    <w:basedOn w:val="a4"/>
    <w:next w:val="-21"/>
    <w:uiPriority w:val="73"/>
    <w:rsid w:val="00F81DA1"/>
    <w:rPr>
      <w:rFonts w:eastAsia="Calibri"/>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F2DBDB"/>
    </w:tcPr>
    <w:tblStylePr w:type="firstRow">
      <w:rPr>
        <w:b/>
        <w:bCs/>
      </w:rPr>
      <w:tblPr/>
      <w:tcPr>
        <w:shd w:val="clear" w:color="auto" w:fill="E5B8B7"/>
      </w:tcPr>
    </w:tblStylePr>
    <w:tblStylePr w:type="lastRow">
      <w:rPr>
        <w:b/>
        <w:bCs/>
        <w:color w:val="000000"/>
      </w:rPr>
      <w:tblPr/>
      <w:tcPr>
        <w:shd w:val="clear" w:color="auto" w:fill="E5B8B7"/>
      </w:tcPr>
    </w:tblStylePr>
    <w:tblStylePr w:type="firstCol">
      <w:rPr>
        <w:color w:val="FFFFFF"/>
      </w:rPr>
      <w:tblPr/>
      <w:tcPr>
        <w:shd w:val="clear" w:color="auto" w:fill="943634"/>
      </w:tcPr>
    </w:tblStylePr>
    <w:tblStylePr w:type="lastCol">
      <w:rPr>
        <w:color w:val="FFFFFF"/>
      </w:rPr>
      <w:tblPr/>
      <w:tcPr>
        <w:shd w:val="clear" w:color="auto" w:fill="943634"/>
      </w:tcPr>
    </w:tblStylePr>
    <w:tblStylePr w:type="band1Vert">
      <w:tblPr/>
      <w:tcPr>
        <w:shd w:val="clear" w:color="auto" w:fill="DFA7A6"/>
      </w:tcPr>
    </w:tblStylePr>
    <w:tblStylePr w:type="band1Horz">
      <w:tblPr/>
      <w:tcPr>
        <w:shd w:val="clear" w:color="auto" w:fill="DFA7A6"/>
      </w:tcPr>
    </w:tblStylePr>
  </w:style>
  <w:style w:type="table" w:customStyle="1" w:styleId="-213">
    <w:name w:val="Ανοιχτόχρωμη σκίαση - ΄Εμφαση 21"/>
    <w:basedOn w:val="a4"/>
    <w:next w:val="-22"/>
    <w:uiPriority w:val="60"/>
    <w:rsid w:val="00F81DA1"/>
    <w:rPr>
      <w:rFonts w:eastAsia="Calibri"/>
      <w:color w:val="943634"/>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214">
    <w:name w:val="Ανοιχτόχρωμο πλέγμα - ΄Εμφαση 21"/>
    <w:basedOn w:val="a4"/>
    <w:next w:val="-23"/>
    <w:uiPriority w:val="62"/>
    <w:rsid w:val="00F81DA1"/>
    <w:rPr>
      <w:rFonts w:eastAsia="Calibri"/>
    </w:rPr>
    <w:tblPr>
      <w:tblStyleRowBandSize w:val="1"/>
      <w:tblStyleColBandSize w:val="1"/>
      <w:tblInd w:w="0" w:type="dxa"/>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CellMar>
        <w:top w:w="0" w:type="dxa"/>
        <w:left w:w="108" w:type="dxa"/>
        <w:bottom w:w="0" w:type="dxa"/>
        <w:right w:w="108" w:type="dxa"/>
      </w:tblCellMar>
    </w:tblPr>
    <w:tblStylePr w:type="firstRow">
      <w:pPr>
        <w:spacing w:before="0" w:after="0" w:line="240" w:lineRule="auto"/>
      </w:pPr>
      <w:rPr>
        <w:rFonts w:ascii="Univers" w:eastAsia="Times New Roman" w:hAnsi="Univers" w:cs="Times New Roman"/>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0" w:after="0" w:line="240" w:lineRule="auto"/>
      </w:pPr>
      <w:rPr>
        <w:rFonts w:ascii="Univers" w:eastAsia="Times New Roman" w:hAnsi="Univers" w:cs="Times New Roman"/>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Univers" w:eastAsia="Times New Roman" w:hAnsi="Univers" w:cs="Times New Roman"/>
        <w:b/>
        <w:bCs/>
      </w:rPr>
    </w:tblStylePr>
    <w:tblStylePr w:type="lastCol">
      <w:rPr>
        <w:rFonts w:ascii="Univers" w:eastAsia="Times New Roman" w:hAnsi="Univers" w:cs="Times New Roman"/>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numbering" w:customStyle="1" w:styleId="Style1BulletedDarkRed2">
    <w:name w:val="Style 1 Bulleted Dark Red2"/>
    <w:basedOn w:val="a5"/>
    <w:rsid w:val="00F81DA1"/>
    <w:pPr>
      <w:numPr>
        <w:numId w:val="22"/>
      </w:numPr>
    </w:pPr>
  </w:style>
  <w:style w:type="table" w:customStyle="1" w:styleId="TableGrid5">
    <w:name w:val="TableGrid5"/>
    <w:rsid w:val="00F81DA1"/>
    <w:rPr>
      <w:rFonts w:eastAsia="PMingLiU"/>
      <w:sz w:val="22"/>
      <w:szCs w:val="22"/>
    </w:rPr>
    <w:tblPr>
      <w:tblCellMar>
        <w:top w:w="0" w:type="dxa"/>
        <w:left w:w="0" w:type="dxa"/>
        <w:bottom w:w="0" w:type="dxa"/>
        <w:right w:w="0" w:type="dxa"/>
      </w:tblCellMar>
    </w:tblPr>
  </w:style>
  <w:style w:type="table" w:customStyle="1" w:styleId="GridTable415">
    <w:name w:val="Grid Table 415"/>
    <w:basedOn w:val="a4"/>
    <w:uiPriority w:val="49"/>
    <w:rsid w:val="00F81DA1"/>
    <w:rPr>
      <w:rFonts w:eastAsia="Calibri"/>
      <w:sz w:val="22"/>
      <w:szCs w:val="22"/>
    </w:rPr>
    <w:tblPr>
      <w:tblStyleRowBandSize w:val="1"/>
      <w:tblStyleColBandSize w:val="1"/>
      <w:tblInd w:w="0" w:type="dxa"/>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CellMar>
        <w:top w:w="0" w:type="dxa"/>
        <w:left w:w="108" w:type="dxa"/>
        <w:bottom w:w="0" w:type="dxa"/>
        <w:right w:w="108" w:type="dxa"/>
      </w:tblCellMar>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4-Accent315">
    <w:name w:val="Grid Table 4 - Accent 315"/>
    <w:basedOn w:val="a4"/>
    <w:uiPriority w:val="49"/>
    <w:rsid w:val="00F81DA1"/>
    <w:rPr>
      <w:rFonts w:eastAsia="Calibri"/>
      <w:sz w:val="22"/>
      <w:szCs w:val="22"/>
    </w:rPr>
    <w:tblPr>
      <w:tblStyleRowBandSize w:val="1"/>
      <w:tblStyleColBandSize w:val="1"/>
      <w:tblInd w:w="0" w:type="dxa"/>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CellMar>
        <w:top w:w="0" w:type="dxa"/>
        <w:left w:w="108" w:type="dxa"/>
        <w:bottom w:w="0" w:type="dxa"/>
        <w:right w:w="108" w:type="dxa"/>
      </w:tblCellMar>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16">
    <w:name w:val="Σύγχρονος πίνακας1"/>
    <w:basedOn w:val="a4"/>
    <w:next w:val="aff8"/>
    <w:uiPriority w:val="99"/>
    <w:rsid w:val="00F81DA1"/>
    <w:rPr>
      <w:rFonts w:eastAsia="Calibri"/>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610">
    <w:name w:val="Ανοιχτόχρωμο πλέγμα - Έμφαση 61"/>
    <w:basedOn w:val="a4"/>
    <w:next w:val="-60"/>
    <w:uiPriority w:val="62"/>
    <w:rsid w:val="00F81DA1"/>
    <w:rPr>
      <w:rFonts w:eastAsia="Calibri"/>
      <w:sz w:val="22"/>
      <w:szCs w:val="22"/>
    </w:rPr>
    <w:tblPr>
      <w:tblStyleRowBandSize w:val="1"/>
      <w:tblStyleColBandSize w:val="1"/>
      <w:tblInd w:w="0" w:type="dxa"/>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CellMar>
        <w:top w:w="0" w:type="dxa"/>
        <w:left w:w="108" w:type="dxa"/>
        <w:bottom w:w="0" w:type="dxa"/>
        <w:right w:w="108" w:type="dxa"/>
      </w:tblCellMar>
    </w:tblPr>
    <w:tblStylePr w:type="firstRow">
      <w:pPr>
        <w:spacing w:before="0" w:after="0" w:line="240" w:lineRule="auto"/>
      </w:pPr>
      <w:rPr>
        <w:rFonts w:ascii="Coronet" w:eastAsia="PMingLiU" w:hAnsi="Coronet"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0" w:after="0" w:line="240" w:lineRule="auto"/>
      </w:pPr>
      <w:rPr>
        <w:rFonts w:ascii="Coronet" w:eastAsia="PMingLiU" w:hAnsi="Coronet"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Coronet" w:eastAsia="PMingLiU" w:hAnsi="Coronet" w:cs="Times New Roman"/>
        <w:b/>
        <w:bCs/>
      </w:rPr>
    </w:tblStylePr>
    <w:tblStylePr w:type="lastCol">
      <w:rPr>
        <w:rFonts w:ascii="Coronet" w:eastAsia="PMingLiU" w:hAnsi="Coronet"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customStyle="1" w:styleId="MediumShading215">
    <w:name w:val="Medium Shading 215"/>
    <w:basedOn w:val="a4"/>
    <w:uiPriority w:val="64"/>
    <w:rsid w:val="00F81DA1"/>
    <w:rPr>
      <w:rFonts w:eastAsia="Calibri"/>
      <w:sz w:val="22"/>
      <w:szCs w:val="22"/>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61">
    <w:name w:val="Μεσαία λίστα 1 - Έμφαση 61"/>
    <w:basedOn w:val="a4"/>
    <w:next w:val="1-6"/>
    <w:uiPriority w:val="70"/>
    <w:rsid w:val="00F81DA1"/>
    <w:rPr>
      <w:rFonts w:ascii="Georgia" w:hAnsi="Georgia"/>
      <w:color w:val="000000"/>
    </w:rPr>
    <w:tblPr>
      <w:tblStyleRowBandSize w:val="1"/>
      <w:tblStyleColBandSize w:val="1"/>
      <w:tblInd w:w="0" w:type="dxa"/>
      <w:tblBorders>
        <w:top w:val="single" w:sz="8" w:space="0" w:color="F79646"/>
        <w:bottom w:val="single" w:sz="8" w:space="0" w:color="F79646"/>
      </w:tblBorders>
      <w:tblCellMar>
        <w:top w:w="0" w:type="dxa"/>
        <w:left w:w="108" w:type="dxa"/>
        <w:bottom w:w="0" w:type="dxa"/>
        <w:right w:w="108" w:type="dxa"/>
      </w:tblCellMar>
    </w:tblPr>
    <w:tblStylePr w:type="firstRow">
      <w:rPr>
        <w:rFonts w:ascii="Coronet" w:eastAsia="PMingLiU" w:hAnsi="Coronet" w:cs="Times New Roman"/>
      </w:rPr>
      <w:tblPr/>
      <w:tcPr>
        <w:tcBorders>
          <w:top w:val="nil"/>
          <w:bottom w:val="single" w:sz="8" w:space="0" w:color="F79646"/>
        </w:tcBorders>
      </w:tcPr>
    </w:tblStylePr>
    <w:tblStylePr w:type="lastRow">
      <w:rPr>
        <w:b/>
        <w:bCs/>
        <w:color w:val="1F497D"/>
      </w:rPr>
      <w:tblPr/>
      <w:tcPr>
        <w:tcBorders>
          <w:top w:val="single" w:sz="8" w:space="0" w:color="F79646"/>
          <w:bottom w:val="single" w:sz="8" w:space="0" w:color="F79646"/>
        </w:tcBorders>
      </w:tcPr>
    </w:tblStylePr>
    <w:tblStylePr w:type="firstCol">
      <w:rPr>
        <w:b/>
        <w:bCs/>
      </w:rPr>
    </w:tblStylePr>
    <w:tblStylePr w:type="lastCol">
      <w:rPr>
        <w:b/>
        <w:bCs/>
      </w:rPr>
      <w:tblPr/>
      <w:tcPr>
        <w:tcBorders>
          <w:top w:val="single" w:sz="8" w:space="0" w:color="F79646"/>
          <w:bottom w:val="single" w:sz="8" w:space="0" w:color="F79646"/>
        </w:tcBorders>
      </w:tcPr>
    </w:tblStylePr>
    <w:tblStylePr w:type="band1Vert">
      <w:tblPr/>
      <w:tcPr>
        <w:shd w:val="clear" w:color="auto" w:fill="FDE4D0"/>
      </w:tcPr>
    </w:tblStylePr>
    <w:tblStylePr w:type="band1Horz">
      <w:tblPr/>
      <w:tcPr>
        <w:shd w:val="clear" w:color="auto" w:fill="FDE4D0"/>
      </w:tcPr>
    </w:tblStylePr>
  </w:style>
  <w:style w:type="table" w:customStyle="1" w:styleId="3-61">
    <w:name w:val="Μεσαίο πλέγμα 3 - Έμφαση 61"/>
    <w:basedOn w:val="a4"/>
    <w:next w:val="3-6"/>
    <w:uiPriority w:val="60"/>
    <w:rsid w:val="00F81DA1"/>
    <w:rPr>
      <w:rFonts w:ascii="Georgia" w:hAnsi="Georgia"/>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MediumGrid315">
    <w:name w:val="Medium Grid 315"/>
    <w:basedOn w:val="a4"/>
    <w:uiPriority w:val="60"/>
    <w:rsid w:val="00F81DA1"/>
    <w:rPr>
      <w:rFonts w:ascii="Georgia" w:hAnsi="Georgia"/>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customStyle="1" w:styleId="3-41">
    <w:name w:val="Μεσαίο πλέγμα 3 - ΄Εμφαση 41"/>
    <w:basedOn w:val="a4"/>
    <w:next w:val="3-4"/>
    <w:uiPriority w:val="60"/>
    <w:rsid w:val="00F81DA1"/>
    <w:rPr>
      <w:rFonts w:ascii="Georgia" w:hAnsi="Georgia"/>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table" w:customStyle="1" w:styleId="3-51">
    <w:name w:val="Μεσαίο πλέγμα 3 - ΄Εμφαση 51"/>
    <w:basedOn w:val="a4"/>
    <w:next w:val="3-5"/>
    <w:uiPriority w:val="60"/>
    <w:rsid w:val="00F81DA1"/>
    <w:rPr>
      <w:rFonts w:ascii="Georgia" w:hAnsi="Georgia"/>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51">
    <w:name w:val="Σκουρόχρωμη λίστα - ΄Εμφαση 51"/>
    <w:basedOn w:val="a4"/>
    <w:next w:val="-5"/>
    <w:uiPriority w:val="61"/>
    <w:rsid w:val="00F81DA1"/>
    <w:rPr>
      <w:rFonts w:ascii="Georgia" w:hAnsi="Georgia"/>
      <w:color w:val="FFFFFF"/>
    </w:rPr>
    <w:tblPr>
      <w:tblStyleRowBandSize w:val="1"/>
      <w:tblStyleColBandSize w:val="1"/>
      <w:tblInd w:w="0" w:type="dxa"/>
      <w:tblCellMar>
        <w:top w:w="0" w:type="dxa"/>
        <w:left w:w="108" w:type="dxa"/>
        <w:bottom w:w="0" w:type="dxa"/>
        <w:right w:w="108" w:type="dxa"/>
      </w:tblCellMar>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2-11">
    <w:name w:val="Μεσαίο πλέγμα 2 - ΄Εμφαση 11"/>
    <w:basedOn w:val="a4"/>
    <w:next w:val="2-1"/>
    <w:uiPriority w:val="63"/>
    <w:rsid w:val="00F81DA1"/>
    <w:rPr>
      <w:rFonts w:ascii="Cambria" w:eastAsia="PMingLiU" w:hAnsi="Cambria"/>
      <w:color w:val="000000"/>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table" w:customStyle="1" w:styleId="LightList-Accent125">
    <w:name w:val="Light List - Accent 125"/>
    <w:basedOn w:val="a4"/>
    <w:uiPriority w:val="61"/>
    <w:rsid w:val="00F81DA1"/>
    <w:rPr>
      <w:rFonts w:eastAsia="Calibri"/>
      <w:sz w:val="22"/>
      <w:szCs w:val="22"/>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paragraph" w:customStyle="1" w:styleId="List2">
    <w:name w:val="List2"/>
    <w:basedOn w:val="ab"/>
    <w:semiHidden/>
    <w:rsid w:val="00F81DA1"/>
    <w:pPr>
      <w:numPr>
        <w:numId w:val="37"/>
      </w:numPr>
      <w:tabs>
        <w:tab w:val="clear" w:pos="360"/>
        <w:tab w:val="num" w:pos="2254"/>
      </w:tabs>
      <w:spacing w:before="120" w:after="160" w:line="280" w:lineRule="atLeast"/>
      <w:ind w:left="814"/>
      <w:contextualSpacing w:val="0"/>
      <w:jc w:val="both"/>
    </w:pPr>
    <w:rPr>
      <w:rFonts w:ascii="Times New Roman" w:eastAsia="Times New Roman" w:hAnsi="Times New Roman"/>
      <w:sz w:val="22"/>
      <w:lang w:val="en-GB"/>
    </w:rPr>
  </w:style>
  <w:style w:type="paragraph" w:customStyle="1" w:styleId="Bullet30">
    <w:name w:val="Bullet3"/>
    <w:basedOn w:val="a1"/>
    <w:autoRedefine/>
    <w:rsid w:val="00F81DA1"/>
    <w:pPr>
      <w:widowControl w:val="0"/>
      <w:numPr>
        <w:ilvl w:val="1"/>
        <w:numId w:val="38"/>
      </w:numPr>
      <w:tabs>
        <w:tab w:val="left" w:pos="567"/>
      </w:tabs>
      <w:spacing w:before="60" w:after="60" w:line="360" w:lineRule="auto"/>
      <w:jc w:val="both"/>
      <w:outlineLvl w:val="2"/>
    </w:pPr>
    <w:rPr>
      <w:rFonts w:ascii="Arial" w:eastAsia="Arial Unicode MS" w:hAnsi="Arial" w:cs="Arial"/>
      <w:color w:val="000066"/>
      <w:sz w:val="22"/>
      <w:szCs w:val="12"/>
      <w:lang w:val="el-GR"/>
    </w:rPr>
  </w:style>
  <w:style w:type="table" w:customStyle="1" w:styleId="GridTable1Light-Accent11">
    <w:name w:val="Grid Table 1 Light - Accent 11"/>
    <w:basedOn w:val="a4"/>
    <w:uiPriority w:val="46"/>
    <w:rsid w:val="00F81DA1"/>
    <w:rPr>
      <w:rFonts w:ascii="Georgia" w:hAnsi="Georgia"/>
    </w:rPr>
    <w:tblPr>
      <w:tblStyleRowBandSize w:val="1"/>
      <w:tblStyleColBandSize w:val="1"/>
      <w:tblInd w:w="0" w:type="dxa"/>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CellMar>
        <w:top w:w="0" w:type="dxa"/>
        <w:left w:w="108" w:type="dxa"/>
        <w:bottom w:w="0" w:type="dxa"/>
        <w:right w:w="108" w:type="dxa"/>
      </w:tblCellMar>
    </w:tblPr>
    <w:tblStylePr w:type="firstRow">
      <w:rPr>
        <w:b/>
        <w:bCs/>
      </w:rPr>
      <w:tblPr/>
      <w:tcPr>
        <w:tcBorders>
          <w:bottom w:val="single" w:sz="12" w:space="0" w:color="95B3D7"/>
        </w:tcBorders>
      </w:tcPr>
    </w:tblStylePr>
    <w:tblStylePr w:type="lastRow">
      <w:rPr>
        <w:b/>
        <w:bCs/>
      </w:rPr>
      <w:tblPr/>
      <w:tcPr>
        <w:tcBorders>
          <w:top w:val="double" w:sz="2" w:space="0" w:color="95B3D7"/>
        </w:tcBorders>
      </w:tcPr>
    </w:tblStylePr>
    <w:tblStylePr w:type="firstCol">
      <w:rPr>
        <w:b/>
        <w:bCs/>
      </w:rPr>
    </w:tblStylePr>
    <w:tblStylePr w:type="lastCol">
      <w:rPr>
        <w:b/>
        <w:bCs/>
      </w:rPr>
    </w:tblStylePr>
  </w:style>
  <w:style w:type="table" w:customStyle="1" w:styleId="GridTable4-Accent111">
    <w:name w:val="Grid Table 4 - Accent 111"/>
    <w:basedOn w:val="a4"/>
    <w:uiPriority w:val="49"/>
    <w:rsid w:val="00F81DA1"/>
    <w:rPr>
      <w:rFonts w:ascii="Georgia" w:hAnsi="Georgia"/>
    </w:rPr>
    <w:tblPr>
      <w:tblStyleRowBandSize w:val="1"/>
      <w:tblStyleColBandSize w:val="1"/>
      <w:tblInd w:w="0"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CellMar>
        <w:top w:w="0" w:type="dxa"/>
        <w:left w:w="108" w:type="dxa"/>
        <w:bottom w:w="0" w:type="dxa"/>
        <w:right w:w="108" w:type="dxa"/>
      </w:tblCellMar>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paragraph" w:customStyle="1" w:styleId="footnotedescription">
    <w:name w:val="footnote description"/>
    <w:next w:val="a1"/>
    <w:link w:val="footnotedescriptionChar"/>
    <w:hidden/>
    <w:rsid w:val="00F81DA1"/>
    <w:pPr>
      <w:spacing w:line="259" w:lineRule="auto"/>
    </w:pPr>
    <w:rPr>
      <w:rFonts w:ascii="Times New Roman" w:eastAsia="Times New Roman" w:hAnsi="Times New Roman"/>
      <w:color w:val="000000"/>
      <w:szCs w:val="22"/>
    </w:rPr>
  </w:style>
  <w:style w:type="character" w:customStyle="1" w:styleId="footnotedescriptionChar">
    <w:name w:val="footnote description Char"/>
    <w:link w:val="footnotedescription"/>
    <w:rsid w:val="00F81DA1"/>
    <w:rPr>
      <w:rFonts w:ascii="Times New Roman" w:eastAsia="Times New Roman" w:hAnsi="Times New Roman"/>
      <w:color w:val="000000"/>
      <w:szCs w:val="22"/>
      <w:lang w:val="el-GR" w:eastAsia="el-GR" w:bidi="ar-SA"/>
    </w:rPr>
  </w:style>
  <w:style w:type="character" w:customStyle="1" w:styleId="footnotemark">
    <w:name w:val="footnote mark"/>
    <w:hidden/>
    <w:rsid w:val="00F81DA1"/>
    <w:rPr>
      <w:rFonts w:ascii="Times New Roman" w:eastAsia="Times New Roman" w:hAnsi="Times New Roman" w:cs="Times New Roman"/>
      <w:color w:val="000000"/>
      <w:sz w:val="25"/>
      <w:vertAlign w:val="superscript"/>
    </w:rPr>
  </w:style>
  <w:style w:type="table" w:customStyle="1" w:styleId="TableGrid6">
    <w:name w:val="TableGrid6"/>
    <w:rsid w:val="00C97753"/>
    <w:rPr>
      <w:rFonts w:eastAsia="PMingLiU"/>
      <w:sz w:val="22"/>
      <w:szCs w:val="22"/>
    </w:rPr>
    <w:tblPr>
      <w:tblCellMar>
        <w:top w:w="0" w:type="dxa"/>
        <w:left w:w="0" w:type="dxa"/>
        <w:bottom w:w="0" w:type="dxa"/>
        <w:right w:w="0" w:type="dxa"/>
      </w:tblCellMar>
    </w:tblPr>
  </w:style>
  <w:style w:type="table" w:customStyle="1" w:styleId="TableGrid7">
    <w:name w:val="TableGrid7"/>
    <w:rsid w:val="00C97753"/>
    <w:rPr>
      <w:rFonts w:eastAsia="PMingLiU"/>
      <w:sz w:val="22"/>
      <w:szCs w:val="22"/>
    </w:rPr>
    <w:tblPr>
      <w:tblCellMar>
        <w:top w:w="0" w:type="dxa"/>
        <w:left w:w="0" w:type="dxa"/>
        <w:bottom w:w="0" w:type="dxa"/>
        <w:right w:w="0" w:type="dxa"/>
      </w:tblCellMar>
    </w:tblPr>
  </w:style>
  <w:style w:type="table" w:customStyle="1" w:styleId="TableGrid8">
    <w:name w:val="TableGrid8"/>
    <w:rsid w:val="00C97753"/>
    <w:rPr>
      <w:rFonts w:eastAsia="PMingLiU"/>
      <w:sz w:val="22"/>
      <w:szCs w:val="22"/>
    </w:rPr>
    <w:tblPr>
      <w:tblCellMar>
        <w:top w:w="0" w:type="dxa"/>
        <w:left w:w="0" w:type="dxa"/>
        <w:bottom w:w="0" w:type="dxa"/>
        <w:right w:w="0" w:type="dxa"/>
      </w:tblCellMar>
    </w:tblPr>
  </w:style>
  <w:style w:type="table" w:customStyle="1" w:styleId="TableGrid9">
    <w:name w:val="TableGrid9"/>
    <w:rsid w:val="00C97753"/>
    <w:rPr>
      <w:rFonts w:eastAsia="PMingLiU"/>
      <w:sz w:val="22"/>
      <w:szCs w:val="22"/>
    </w:rPr>
    <w:tblPr>
      <w:tblCellMar>
        <w:top w:w="0" w:type="dxa"/>
        <w:left w:w="0" w:type="dxa"/>
        <w:bottom w:w="0" w:type="dxa"/>
        <w:right w:w="0" w:type="dxa"/>
      </w:tblCellMar>
    </w:tblPr>
  </w:style>
  <w:style w:type="table" w:customStyle="1" w:styleId="TableGrid100">
    <w:name w:val="TableGrid10"/>
    <w:rsid w:val="005011D2"/>
    <w:rPr>
      <w:rFonts w:eastAsia="PMingLiU"/>
      <w:sz w:val="22"/>
      <w:szCs w:val="22"/>
    </w:rPr>
    <w:tblPr>
      <w:tblCellMar>
        <w:top w:w="0" w:type="dxa"/>
        <w:left w:w="0" w:type="dxa"/>
        <w:bottom w:w="0" w:type="dxa"/>
        <w:right w:w="0" w:type="dxa"/>
      </w:tblCellMar>
    </w:tblPr>
  </w:style>
  <w:style w:type="paragraph" w:customStyle="1" w:styleId="FootnotesymbolChar">
    <w:name w:val="Footnote symbol Char"/>
    <w:aliases w:val="Footnote Char,EN Footnote Reference Char,Times 10 Point Char,Exposant 3 Point Char,Footnote reference number Char,note TESI Char,υποσημείωση1 Char,Footnote symbol Char Char Char Char"/>
    <w:basedOn w:val="a1"/>
    <w:next w:val="a1"/>
    <w:rsid w:val="00DF6894"/>
    <w:pPr>
      <w:spacing w:before="0" w:after="160" w:line="240" w:lineRule="exact"/>
    </w:pPr>
    <w:rPr>
      <w:rFonts w:eastAsia="Calibri"/>
      <w:sz w:val="22"/>
      <w:szCs w:val="22"/>
      <w:vertAlign w:val="superscript"/>
      <w:lang w:val="el-GR"/>
    </w:rPr>
  </w:style>
  <w:style w:type="paragraph" w:customStyle="1" w:styleId="Point1">
    <w:name w:val="Point 1"/>
    <w:basedOn w:val="a1"/>
    <w:rsid w:val="00E068A8"/>
    <w:pPr>
      <w:spacing w:before="120" w:line="360" w:lineRule="auto"/>
      <w:ind w:left="1417" w:hanging="567"/>
    </w:pPr>
    <w:rPr>
      <w:rFonts w:ascii="Times New Roman" w:eastAsia="Calibri" w:hAnsi="Times New Roman"/>
      <w:sz w:val="24"/>
      <w:szCs w:val="22"/>
      <w:lang w:val="el-GR"/>
    </w:rPr>
  </w:style>
  <w:style w:type="character" w:customStyle="1" w:styleId="icon">
    <w:name w:val="icon"/>
    <w:basedOn w:val="a3"/>
    <w:rsid w:val="00E658AB"/>
  </w:style>
  <w:style w:type="paragraph" w:customStyle="1" w:styleId="FootnotesymbolCharCharCharCharChar">
    <w:name w:val="Footnote symbol Char Char Char Char Char"/>
    <w:aliases w:val="Footnote Char Char Char Char Char Char Char Char,Footnote Reference Number Char Char,E FNZ Char Char,-E Fußnotenzeichen Char Char"/>
    <w:basedOn w:val="a1"/>
    <w:next w:val="a1"/>
    <w:rsid w:val="007432DD"/>
    <w:pPr>
      <w:spacing w:before="0" w:after="160" w:line="240" w:lineRule="exact"/>
    </w:pPr>
    <w:rPr>
      <w:rFonts w:eastAsia="Calibri"/>
      <w:sz w:val="22"/>
      <w:szCs w:val="22"/>
      <w:vertAlign w:val="superscript"/>
      <w:lang w:val="el-GR"/>
    </w:rPr>
  </w:style>
  <w:style w:type="table" w:customStyle="1" w:styleId="310">
    <w:name w:val="Πλέγμα πίνακα31"/>
    <w:basedOn w:val="a4"/>
    <w:next w:val="ad"/>
    <w:uiPriority w:val="59"/>
    <w:rsid w:val="007432DD"/>
    <w:rPr>
      <w:rFonts w:eastAsia="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a0">
    <w:name w:val="Pa0"/>
    <w:basedOn w:val="a1"/>
    <w:next w:val="a1"/>
    <w:uiPriority w:val="99"/>
    <w:rsid w:val="007432DD"/>
    <w:pPr>
      <w:autoSpaceDE w:val="0"/>
      <w:autoSpaceDN w:val="0"/>
      <w:adjustRightInd w:val="0"/>
      <w:spacing w:before="0" w:after="0" w:line="241" w:lineRule="atLeast"/>
    </w:pPr>
    <w:rPr>
      <w:rFonts w:ascii="DaxlinePro" w:eastAsia="Calibri" w:hAnsi="DaxlinePro"/>
      <w:sz w:val="24"/>
      <w:szCs w:val="24"/>
      <w:lang w:val="el-GR"/>
    </w:rPr>
  </w:style>
  <w:style w:type="character" w:customStyle="1" w:styleId="A50">
    <w:name w:val="A5"/>
    <w:uiPriority w:val="99"/>
    <w:rsid w:val="007432DD"/>
    <w:rPr>
      <w:rFonts w:cs="DaxlinePro"/>
      <w:color w:val="000000"/>
      <w:sz w:val="54"/>
      <w:szCs w:val="54"/>
    </w:rPr>
  </w:style>
  <w:style w:type="paragraph" w:styleId="afff1">
    <w:name w:val="Normal Indent"/>
    <w:basedOn w:val="a1"/>
    <w:uiPriority w:val="99"/>
    <w:rsid w:val="007432DD"/>
    <w:pPr>
      <w:spacing w:before="0" w:after="0" w:line="240" w:lineRule="auto"/>
      <w:ind w:left="720"/>
    </w:pPr>
    <w:rPr>
      <w:rFonts w:ascii="Times New Roman" w:eastAsia="Times New Roman" w:hAnsi="Times New Roman"/>
      <w:sz w:val="28"/>
      <w:szCs w:val="24"/>
      <w:lang w:val="el-GR" w:eastAsia="el-GR"/>
    </w:rPr>
  </w:style>
  <w:style w:type="paragraph" w:customStyle="1" w:styleId="FootnoteReferneceChar">
    <w:name w:val="Footnote Refernece Char"/>
    <w:aliases w:val="BVI fnr Char Char Char Char Char Char Char Char Char,BVI fnr Car Car Char Char Char Char Char Char Char Char Char,BVI fnr Car Char Char Char Char Char Char Char Char Char Char,Footnote Refernece Char Char Char Char"/>
    <w:basedOn w:val="a1"/>
    <w:uiPriority w:val="99"/>
    <w:rsid w:val="007432DD"/>
    <w:pPr>
      <w:spacing w:after="160" w:line="240" w:lineRule="exact"/>
    </w:pPr>
    <w:rPr>
      <w:rFonts w:eastAsia="Times New Roman"/>
      <w:sz w:val="24"/>
      <w:szCs w:val="24"/>
      <w:vertAlign w:val="superscript"/>
      <w:lang w:val="el-GR" w:eastAsia="el-GR" w:bidi="el-GR"/>
    </w:rPr>
  </w:style>
  <w:style w:type="paragraph" w:styleId="afff2">
    <w:name w:val="Plain Text"/>
    <w:basedOn w:val="a1"/>
    <w:link w:val="Charf4"/>
    <w:uiPriority w:val="99"/>
    <w:unhideWhenUsed/>
    <w:rsid w:val="007432DD"/>
    <w:pPr>
      <w:spacing w:before="0" w:after="0" w:line="240" w:lineRule="auto"/>
    </w:pPr>
    <w:rPr>
      <w:rFonts w:eastAsia="Calibri" w:cs="Consolas"/>
      <w:sz w:val="22"/>
      <w:szCs w:val="21"/>
      <w:lang w:val="el-GR" w:eastAsia="el-GR" w:bidi="el-GR"/>
    </w:rPr>
  </w:style>
  <w:style w:type="character" w:customStyle="1" w:styleId="Charf4">
    <w:name w:val="Απλό κείμενο Char"/>
    <w:basedOn w:val="a3"/>
    <w:link w:val="afff2"/>
    <w:uiPriority w:val="99"/>
    <w:rsid w:val="007432DD"/>
    <w:rPr>
      <w:rFonts w:eastAsia="Calibri" w:cs="Consolas"/>
      <w:sz w:val="22"/>
      <w:szCs w:val="21"/>
      <w:lang w:bidi="el-GR"/>
    </w:rPr>
  </w:style>
  <w:style w:type="paragraph" w:customStyle="1" w:styleId="Titreobjet">
    <w:name w:val="Titre objet"/>
    <w:basedOn w:val="a1"/>
    <w:next w:val="a1"/>
    <w:rsid w:val="007432DD"/>
    <w:pPr>
      <w:spacing w:before="360" w:after="360" w:line="240" w:lineRule="auto"/>
      <w:jc w:val="center"/>
    </w:pPr>
    <w:rPr>
      <w:rFonts w:ascii="Times New Roman" w:eastAsia="Times New Roman" w:hAnsi="Times New Roman"/>
      <w:b/>
      <w:sz w:val="24"/>
      <w:szCs w:val="24"/>
      <w:lang w:val="el-GR" w:eastAsia="el-GR" w:bidi="el-GR"/>
    </w:rPr>
  </w:style>
  <w:style w:type="character" w:customStyle="1" w:styleId="UnresolvedMention8">
    <w:name w:val="Unresolved Mention8"/>
    <w:basedOn w:val="a3"/>
    <w:uiPriority w:val="99"/>
    <w:semiHidden/>
    <w:unhideWhenUsed/>
    <w:rsid w:val="007432DD"/>
    <w:rPr>
      <w:color w:val="605E5C"/>
      <w:shd w:val="clear" w:color="auto" w:fill="E1DFDD"/>
    </w:rPr>
  </w:style>
  <w:style w:type="character" w:customStyle="1" w:styleId="acopre">
    <w:name w:val="acopre"/>
    <w:basedOn w:val="a3"/>
    <w:rsid w:val="007432DD"/>
  </w:style>
  <w:style w:type="table" w:customStyle="1" w:styleId="111">
    <w:name w:val="Πλέγμα πίνακα11"/>
    <w:basedOn w:val="a4"/>
    <w:next w:val="ad"/>
    <w:rsid w:val="007432D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extexposedshow">
    <w:name w:val="text_exposed_show"/>
    <w:basedOn w:val="a3"/>
    <w:rsid w:val="007432DD"/>
  </w:style>
  <w:style w:type="paragraph" w:customStyle="1" w:styleId="CharCharChar2CharCharCharCharCharChar">
    <w:name w:val="Char Char Char2 Char Char Char Char Char Char"/>
    <w:basedOn w:val="a1"/>
    <w:rsid w:val="007432DD"/>
    <w:pPr>
      <w:autoSpaceDE w:val="0"/>
      <w:autoSpaceDN w:val="0"/>
      <w:adjustRightInd w:val="0"/>
      <w:spacing w:before="0" w:after="160" w:line="240" w:lineRule="exact"/>
    </w:pPr>
    <w:rPr>
      <w:rFonts w:ascii="Verdana" w:eastAsia="Times New Roman" w:hAnsi="Verdana"/>
      <w:iCs/>
    </w:rPr>
  </w:style>
  <w:style w:type="character" w:customStyle="1" w:styleId="metatag2">
    <w:name w:val="metatag2"/>
    <w:basedOn w:val="a3"/>
    <w:rsid w:val="007432DD"/>
  </w:style>
  <w:style w:type="paragraph" w:customStyle="1" w:styleId="afff3">
    <w:name w:val="Κύριο τμήμα"/>
    <w:rsid w:val="007432DD"/>
    <w:pPr>
      <w:pBdr>
        <w:top w:val="nil"/>
        <w:left w:val="nil"/>
        <w:bottom w:val="nil"/>
        <w:right w:val="nil"/>
        <w:between w:val="nil"/>
        <w:bar w:val="nil"/>
      </w:pBdr>
    </w:pPr>
    <w:rPr>
      <w:rFonts w:ascii="Helvetica Neue" w:eastAsia="Arial Unicode MS" w:hAnsi="Helvetica Neue" w:cs="Arial Unicode MS"/>
      <w:color w:val="000000"/>
      <w:sz w:val="22"/>
      <w:szCs w:val="22"/>
      <w:bdr w:val="nil"/>
    </w:rPr>
  </w:style>
  <w:style w:type="paragraph" w:customStyle="1" w:styleId="li">
    <w:name w:val="li"/>
    <w:basedOn w:val="a1"/>
    <w:rsid w:val="007432DD"/>
    <w:pPr>
      <w:spacing w:before="100" w:beforeAutospacing="1" w:after="100" w:afterAutospacing="1" w:line="240" w:lineRule="auto"/>
    </w:pPr>
    <w:rPr>
      <w:rFonts w:ascii="Times New Roman" w:eastAsia="Times New Roman" w:hAnsi="Times New Roman"/>
      <w:sz w:val="24"/>
      <w:szCs w:val="24"/>
      <w:lang w:val="el-GR" w:eastAsia="el-GR"/>
    </w:rPr>
  </w:style>
  <w:style w:type="table" w:styleId="-3">
    <w:name w:val="Light List Accent 3"/>
    <w:basedOn w:val="a4"/>
    <w:uiPriority w:val="61"/>
    <w:rsid w:val="006E484F"/>
    <w:rPr>
      <w:rFonts w:eastAsia="Times New Roman"/>
      <w:sz w:val="22"/>
      <w:szCs w:val="22"/>
    </w:rPr>
    <w:tblPr>
      <w:tblStyleRowBandSize w:val="1"/>
      <w:tblStyleColBandSize w:val="1"/>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character" w:customStyle="1" w:styleId="jlqj4b">
    <w:name w:val="jlqj4b"/>
    <w:basedOn w:val="a3"/>
    <w:rsid w:val="00C7298D"/>
  </w:style>
  <w:style w:type="character" w:customStyle="1" w:styleId="viiyi">
    <w:name w:val="viiyi"/>
    <w:basedOn w:val="a3"/>
    <w:rsid w:val="00B83FA0"/>
  </w:style>
  <w:style w:type="paragraph" w:customStyle="1" w:styleId="FootnoteText1">
    <w:name w:val="Footnote Text1"/>
    <w:basedOn w:val="a1"/>
    <w:next w:val="af2"/>
    <w:uiPriority w:val="99"/>
    <w:qFormat/>
    <w:rsid w:val="00310490"/>
    <w:pPr>
      <w:spacing w:before="0" w:after="60" w:line="240" w:lineRule="auto"/>
      <w:jc w:val="both"/>
    </w:pPr>
    <w:rPr>
      <w:rFonts w:ascii="Arial" w:eastAsia="Calibri" w:hAnsi="Arial"/>
      <w:sz w:val="16"/>
      <w:szCs w:val="16"/>
      <w:lang w:val="el-GR" w:eastAsia="el-GR" w:bidi="el-GR"/>
    </w:rPr>
  </w:style>
  <w:style w:type="paragraph" w:customStyle="1" w:styleId="Normal1">
    <w:name w:val="Normal1"/>
    <w:basedOn w:val="a1"/>
    <w:rsid w:val="008138A7"/>
    <w:pPr>
      <w:spacing w:before="100" w:beforeAutospacing="1" w:after="100" w:afterAutospacing="1" w:line="240" w:lineRule="auto"/>
    </w:pPr>
    <w:rPr>
      <w:rFonts w:ascii="Times New Roman" w:eastAsia="Times New Roman" w:hAnsi="Times New Roman"/>
      <w:sz w:val="24"/>
      <w:szCs w:val="24"/>
      <w:lang w:val="el-GR" w:eastAsia="el-GR"/>
    </w:rPr>
  </w:style>
  <w:style w:type="character" w:customStyle="1" w:styleId="bold">
    <w:name w:val="bold"/>
    <w:basedOn w:val="a3"/>
    <w:rsid w:val="008138A7"/>
  </w:style>
  <w:style w:type="character" w:customStyle="1" w:styleId="Hyperlink1">
    <w:name w:val="Hyperlink1"/>
    <w:basedOn w:val="a3"/>
    <w:uiPriority w:val="99"/>
    <w:unhideWhenUsed/>
    <w:qFormat/>
    <w:rsid w:val="008B289C"/>
    <w:rPr>
      <w:color w:val="0000FF"/>
      <w:u w:val="single"/>
    </w:rPr>
  </w:style>
  <w:style w:type="paragraph" w:customStyle="1" w:styleId="FootnotesymbolCarZchn">
    <w:name w:val="Footnote symbol Car Zchn"/>
    <w:aliases w:val="Footnote Car Zchn,Times 10 Point Car Zchn,Exposant 3 Point Car Zchn,Footnote Reference Superscript Car Zchn,Char Char Char Char Char Car Zchn,BVI fnr Car Zchn,SUPERS Car Zchn"/>
    <w:basedOn w:val="a1"/>
    <w:uiPriority w:val="99"/>
    <w:rsid w:val="00D436F3"/>
    <w:pPr>
      <w:spacing w:before="0" w:after="160" w:line="240" w:lineRule="exact"/>
      <w:jc w:val="both"/>
    </w:pPr>
    <w:rPr>
      <w:rFonts w:eastAsia="Calibri"/>
      <w:sz w:val="22"/>
      <w:szCs w:val="22"/>
      <w:vertAlign w:val="superscript"/>
      <w:lang w:val="el-GR"/>
    </w:rPr>
  </w:style>
  <w:style w:type="paragraph" w:customStyle="1" w:styleId="Heading51">
    <w:name w:val="Heading 51"/>
    <w:basedOn w:val="a1"/>
    <w:uiPriority w:val="1"/>
    <w:qFormat/>
    <w:rsid w:val="00AB1524"/>
    <w:pPr>
      <w:widowControl w:val="0"/>
      <w:autoSpaceDE w:val="0"/>
      <w:autoSpaceDN w:val="0"/>
      <w:spacing w:before="0" w:after="0" w:line="240" w:lineRule="auto"/>
      <w:ind w:left="1040"/>
      <w:jc w:val="both"/>
      <w:outlineLvl w:val="5"/>
    </w:pPr>
    <w:rPr>
      <w:rFonts w:ascii="Times New Roman" w:eastAsia="Times New Roman" w:hAnsi="Times New Roman"/>
      <w:b/>
      <w:bCs/>
      <w:sz w:val="24"/>
      <w:szCs w:val="24"/>
      <w:lang w:val="el-GR"/>
    </w:rPr>
  </w:style>
  <w:style w:type="table" w:customStyle="1" w:styleId="TableNormal1">
    <w:name w:val="Table Normal1"/>
    <w:uiPriority w:val="2"/>
    <w:semiHidden/>
    <w:unhideWhenUsed/>
    <w:qFormat/>
    <w:rsid w:val="00317E45"/>
    <w:pPr>
      <w:widowControl w:val="0"/>
      <w:autoSpaceDE w:val="0"/>
      <w:autoSpaceDN w:val="0"/>
    </w:pPr>
    <w:rPr>
      <w:rFonts w:eastAsia="Calibri"/>
      <w:sz w:val="22"/>
      <w:szCs w:val="22"/>
      <w:lang w:val="en-US" w:eastAsia="en-US"/>
    </w:rPr>
    <w:tblPr>
      <w:tblInd w:w="0" w:type="dxa"/>
      <w:tblCellMar>
        <w:top w:w="0" w:type="dxa"/>
        <w:left w:w="0" w:type="dxa"/>
        <w:bottom w:w="0" w:type="dxa"/>
        <w:right w:w="0" w:type="dxa"/>
      </w:tblCellMar>
    </w:tblPr>
  </w:style>
  <w:style w:type="paragraph" w:customStyle="1" w:styleId="gmail-a">
    <w:name w:val="gmail-a"/>
    <w:basedOn w:val="a1"/>
    <w:rsid w:val="00A80443"/>
    <w:pPr>
      <w:spacing w:before="100" w:beforeAutospacing="1" w:after="100" w:afterAutospacing="1" w:line="240" w:lineRule="auto"/>
    </w:pPr>
    <w:rPr>
      <w:rFonts w:ascii="Times New Roman" w:eastAsia="Calibri" w:hAnsi="Times New Roman"/>
      <w:sz w:val="24"/>
      <w:szCs w:val="24"/>
      <w:lang w:val="el-GR" w:eastAsia="el-GR"/>
    </w:rPr>
  </w:style>
  <w:style w:type="character" w:customStyle="1" w:styleId="gmail-msocommentreference">
    <w:name w:val="gmail-msocommentreference"/>
    <w:basedOn w:val="a3"/>
    <w:rsid w:val="00A80443"/>
  </w:style>
  <w:style w:type="paragraph" w:customStyle="1" w:styleId="TableParagraph">
    <w:name w:val="Table Paragraph"/>
    <w:basedOn w:val="a1"/>
    <w:uiPriority w:val="1"/>
    <w:qFormat/>
    <w:rsid w:val="00572150"/>
    <w:pPr>
      <w:widowControl w:val="0"/>
      <w:autoSpaceDE w:val="0"/>
      <w:autoSpaceDN w:val="0"/>
      <w:spacing w:before="0" w:after="0" w:line="240" w:lineRule="auto"/>
    </w:pPr>
    <w:rPr>
      <w:rFonts w:ascii="Times New Roman" w:eastAsia="Times New Roman" w:hAnsi="Times New Roman"/>
      <w:sz w:val="22"/>
      <w:szCs w:val="22"/>
      <w:lang w:val="el-GR"/>
    </w:rPr>
  </w:style>
  <w:style w:type="paragraph" w:customStyle="1" w:styleId="m6217875378231559674msolistparagraph">
    <w:name w:val="m_6217875378231559674msolistparagraph"/>
    <w:basedOn w:val="a1"/>
    <w:rsid w:val="008B4E98"/>
    <w:pPr>
      <w:spacing w:before="100" w:beforeAutospacing="1" w:after="100" w:afterAutospacing="1" w:line="240" w:lineRule="auto"/>
    </w:pPr>
    <w:rPr>
      <w:rFonts w:ascii="Times New Roman" w:eastAsia="Times New Roman" w:hAnsi="Times New Roman"/>
      <w:sz w:val="24"/>
      <w:szCs w:val="24"/>
      <w:lang w:val="el-GR" w:eastAsia="el-GR"/>
    </w:rPr>
  </w:style>
  <w:style w:type="paragraph" w:customStyle="1" w:styleId="Normal11">
    <w:name w:val="Normal11"/>
    <w:rsid w:val="00781611"/>
    <w:pPr>
      <w:spacing w:line="276" w:lineRule="auto"/>
    </w:pPr>
    <w:rPr>
      <w:rFonts w:ascii="Arial" w:hAnsi="Arial" w:cs="Arial"/>
      <w:sz w:val="22"/>
      <w:szCs w:val="22"/>
    </w:rPr>
  </w:style>
  <w:style w:type="character" w:customStyle="1" w:styleId="tlid-translation">
    <w:name w:val="tlid-translation"/>
    <w:basedOn w:val="a3"/>
    <w:rsid w:val="001316C1"/>
  </w:style>
  <w:style w:type="paragraph" w:customStyle="1" w:styleId="TOC11">
    <w:name w:val="TOC 11"/>
    <w:basedOn w:val="a1"/>
    <w:uiPriority w:val="1"/>
    <w:qFormat/>
    <w:rsid w:val="001C2601"/>
    <w:pPr>
      <w:widowControl w:val="0"/>
      <w:autoSpaceDE w:val="0"/>
      <w:autoSpaceDN w:val="0"/>
      <w:spacing w:before="161" w:after="0" w:line="240" w:lineRule="auto"/>
      <w:ind w:left="1280" w:hanging="241"/>
    </w:pPr>
    <w:rPr>
      <w:rFonts w:ascii="Times New Roman" w:eastAsia="Times New Roman" w:hAnsi="Times New Roman"/>
      <w:b/>
      <w:bCs/>
      <w:sz w:val="24"/>
      <w:szCs w:val="24"/>
      <w:lang w:val="el-GR"/>
    </w:rPr>
  </w:style>
  <w:style w:type="paragraph" w:customStyle="1" w:styleId="TOC21">
    <w:name w:val="TOC 21"/>
    <w:basedOn w:val="a1"/>
    <w:uiPriority w:val="1"/>
    <w:qFormat/>
    <w:rsid w:val="001C2601"/>
    <w:pPr>
      <w:widowControl w:val="0"/>
      <w:autoSpaceDE w:val="0"/>
      <w:autoSpaceDN w:val="0"/>
      <w:spacing w:before="161" w:after="0" w:line="240" w:lineRule="auto"/>
      <w:ind w:left="1040"/>
      <w:jc w:val="both"/>
    </w:pPr>
    <w:rPr>
      <w:rFonts w:ascii="Times New Roman" w:eastAsia="Times New Roman" w:hAnsi="Times New Roman"/>
      <w:b/>
      <w:bCs/>
      <w:i/>
      <w:iCs/>
      <w:sz w:val="24"/>
      <w:szCs w:val="24"/>
      <w:lang w:val="el-GR"/>
    </w:rPr>
  </w:style>
  <w:style w:type="paragraph" w:customStyle="1" w:styleId="TOC31">
    <w:name w:val="TOC 31"/>
    <w:basedOn w:val="a1"/>
    <w:uiPriority w:val="1"/>
    <w:qFormat/>
    <w:rsid w:val="001C2601"/>
    <w:pPr>
      <w:widowControl w:val="0"/>
      <w:autoSpaceDE w:val="0"/>
      <w:autoSpaceDN w:val="0"/>
      <w:spacing w:before="161" w:after="0" w:line="240" w:lineRule="auto"/>
      <w:ind w:left="1460" w:hanging="421"/>
    </w:pPr>
    <w:rPr>
      <w:rFonts w:ascii="Times New Roman" w:eastAsia="Times New Roman" w:hAnsi="Times New Roman"/>
      <w:sz w:val="24"/>
      <w:szCs w:val="24"/>
      <w:lang w:val="el-GR"/>
    </w:rPr>
  </w:style>
  <w:style w:type="paragraph" w:customStyle="1" w:styleId="Heading112">
    <w:name w:val="Heading 11"/>
    <w:basedOn w:val="a1"/>
    <w:uiPriority w:val="1"/>
    <w:qFormat/>
    <w:rsid w:val="001C2601"/>
    <w:pPr>
      <w:widowControl w:val="0"/>
      <w:autoSpaceDE w:val="0"/>
      <w:autoSpaceDN w:val="0"/>
      <w:spacing w:before="84" w:after="0" w:line="240" w:lineRule="auto"/>
      <w:ind w:left="1078" w:right="1279"/>
      <w:jc w:val="center"/>
      <w:outlineLvl w:val="1"/>
    </w:pPr>
    <w:rPr>
      <w:rFonts w:ascii="Times New Roman" w:eastAsia="Times New Roman" w:hAnsi="Times New Roman"/>
      <w:b/>
      <w:bCs/>
      <w:sz w:val="44"/>
      <w:szCs w:val="44"/>
      <w:lang w:val="el-GR"/>
    </w:rPr>
  </w:style>
  <w:style w:type="paragraph" w:customStyle="1" w:styleId="Heading21">
    <w:name w:val="Heading 21"/>
    <w:basedOn w:val="a1"/>
    <w:uiPriority w:val="1"/>
    <w:qFormat/>
    <w:rsid w:val="001C2601"/>
    <w:pPr>
      <w:widowControl w:val="0"/>
      <w:autoSpaceDE w:val="0"/>
      <w:autoSpaceDN w:val="0"/>
      <w:spacing w:before="0" w:after="0" w:line="240" w:lineRule="auto"/>
      <w:ind w:left="2426" w:right="388" w:hanging="2648"/>
      <w:outlineLvl w:val="2"/>
    </w:pPr>
    <w:rPr>
      <w:rFonts w:ascii="Times New Roman" w:eastAsia="Times New Roman" w:hAnsi="Times New Roman"/>
      <w:b/>
      <w:bCs/>
      <w:i/>
      <w:iCs/>
      <w:sz w:val="40"/>
      <w:szCs w:val="40"/>
      <w:lang w:val="el-GR"/>
    </w:rPr>
  </w:style>
  <w:style w:type="paragraph" w:customStyle="1" w:styleId="Heading31">
    <w:name w:val="Heading 31"/>
    <w:basedOn w:val="a1"/>
    <w:uiPriority w:val="1"/>
    <w:qFormat/>
    <w:rsid w:val="001C2601"/>
    <w:pPr>
      <w:widowControl w:val="0"/>
      <w:autoSpaceDE w:val="0"/>
      <w:autoSpaceDN w:val="0"/>
      <w:spacing w:before="1" w:after="0" w:line="240" w:lineRule="auto"/>
      <w:ind w:left="1022" w:right="1279"/>
      <w:jc w:val="center"/>
      <w:outlineLvl w:val="3"/>
    </w:pPr>
    <w:rPr>
      <w:rFonts w:ascii="Times New Roman" w:eastAsia="Times New Roman" w:hAnsi="Times New Roman"/>
      <w:b/>
      <w:bCs/>
      <w:sz w:val="32"/>
      <w:szCs w:val="32"/>
      <w:lang w:val="el-GR"/>
    </w:rPr>
  </w:style>
  <w:style w:type="paragraph" w:customStyle="1" w:styleId="Heading41">
    <w:name w:val="Heading 41"/>
    <w:basedOn w:val="a1"/>
    <w:uiPriority w:val="1"/>
    <w:qFormat/>
    <w:rsid w:val="001C2601"/>
    <w:pPr>
      <w:widowControl w:val="0"/>
      <w:autoSpaceDE w:val="0"/>
      <w:autoSpaceDN w:val="0"/>
      <w:spacing w:before="62" w:after="0" w:line="240" w:lineRule="auto"/>
      <w:ind w:left="1040"/>
      <w:jc w:val="both"/>
      <w:outlineLvl w:val="4"/>
    </w:pPr>
    <w:rPr>
      <w:rFonts w:ascii="Times New Roman" w:eastAsia="Times New Roman" w:hAnsi="Times New Roman"/>
      <w:b/>
      <w:bCs/>
      <w:sz w:val="28"/>
      <w:szCs w:val="28"/>
      <w:lang w:val="el-GR"/>
    </w:rPr>
  </w:style>
  <w:style w:type="paragraph" w:customStyle="1" w:styleId="Heading61">
    <w:name w:val="Heading 61"/>
    <w:basedOn w:val="a1"/>
    <w:uiPriority w:val="1"/>
    <w:qFormat/>
    <w:rsid w:val="001C2601"/>
    <w:pPr>
      <w:widowControl w:val="0"/>
      <w:autoSpaceDE w:val="0"/>
      <w:autoSpaceDN w:val="0"/>
      <w:spacing w:before="0" w:after="0" w:line="240" w:lineRule="auto"/>
      <w:ind w:left="1040"/>
      <w:jc w:val="both"/>
      <w:outlineLvl w:val="6"/>
    </w:pPr>
    <w:rPr>
      <w:rFonts w:ascii="Times New Roman" w:eastAsia="Times New Roman" w:hAnsi="Times New Roman"/>
      <w:b/>
      <w:bCs/>
      <w:i/>
      <w:iCs/>
      <w:sz w:val="24"/>
      <w:szCs w:val="24"/>
      <w:lang w:val="el-GR"/>
    </w:rPr>
  </w:style>
  <w:style w:type="character" w:customStyle="1" w:styleId="y2iqfc">
    <w:name w:val="y2iqfc"/>
    <w:basedOn w:val="a3"/>
    <w:rsid w:val="00546212"/>
  </w:style>
  <w:style w:type="paragraph" w:customStyle="1" w:styleId="Text1">
    <w:name w:val="Text 1"/>
    <w:basedOn w:val="a1"/>
    <w:link w:val="Text1Char"/>
    <w:rsid w:val="0059219F"/>
    <w:pPr>
      <w:spacing w:before="120" w:line="360" w:lineRule="auto"/>
      <w:ind w:left="567"/>
    </w:pPr>
    <w:rPr>
      <w:rFonts w:ascii="Times New Roman" w:eastAsia="Calibri" w:hAnsi="Times New Roman"/>
      <w:sz w:val="24"/>
      <w:szCs w:val="22"/>
    </w:rPr>
  </w:style>
  <w:style w:type="character" w:customStyle="1" w:styleId="Text1Char">
    <w:name w:val="Text 1 Char"/>
    <w:link w:val="Text1"/>
    <w:locked/>
    <w:rsid w:val="0059219F"/>
    <w:rPr>
      <w:rFonts w:ascii="Times New Roman" w:eastAsia="Calibri" w:hAnsi="Times New Roman"/>
      <w:sz w:val="24"/>
      <w:szCs w:val="22"/>
      <w:lang w:eastAsia="en-US"/>
    </w:rPr>
  </w:style>
  <w:style w:type="character" w:customStyle="1" w:styleId="shorttext">
    <w:name w:val="short_text"/>
    <w:basedOn w:val="a3"/>
    <w:rsid w:val="006950C5"/>
  </w:style>
  <w:style w:type="character" w:customStyle="1" w:styleId="s1">
    <w:name w:val="s1"/>
    <w:basedOn w:val="a3"/>
    <w:rsid w:val="006950C5"/>
  </w:style>
  <w:style w:type="character" w:customStyle="1" w:styleId="st1">
    <w:name w:val="st1"/>
    <w:basedOn w:val="a3"/>
    <w:rsid w:val="006950C5"/>
  </w:style>
  <w:style w:type="table" w:styleId="2-10">
    <w:name w:val="Medium List 2 Accent 1"/>
    <w:basedOn w:val="a4"/>
    <w:uiPriority w:val="66"/>
    <w:rsid w:val="006950C5"/>
    <w:rPr>
      <w:rFonts w:ascii="Cambria" w:eastAsia="Times New Roman" w:hAnsi="Cambria"/>
      <w:color w:val="000000"/>
      <w:sz w:val="22"/>
      <w:szCs w:val="22"/>
      <w:lang w:eastAsia="en-US"/>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table" w:customStyle="1" w:styleId="-11">
    <w:name w:val="Ανοιχτόχρωμη λίστα - ΄Εμφαση 11"/>
    <w:basedOn w:val="a4"/>
    <w:uiPriority w:val="61"/>
    <w:rsid w:val="006950C5"/>
    <w:rPr>
      <w:rFonts w:eastAsia="Calibri"/>
      <w:sz w:val="22"/>
      <w:szCs w:val="22"/>
      <w:lang w:eastAsia="en-US"/>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1-11">
    <w:name w:val="Μεσαία λίστα 1 - ΄Εμφαση 11"/>
    <w:basedOn w:val="a4"/>
    <w:uiPriority w:val="65"/>
    <w:rsid w:val="006950C5"/>
    <w:rPr>
      <w:rFonts w:eastAsia="Calibri"/>
      <w:color w:val="000000"/>
      <w:sz w:val="22"/>
      <w:szCs w:val="22"/>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character" w:customStyle="1" w:styleId="leftside">
    <w:name w:val="left_side"/>
    <w:basedOn w:val="a3"/>
    <w:rsid w:val="006950C5"/>
  </w:style>
  <w:style w:type="table" w:styleId="1-1">
    <w:name w:val="Medium Grid 1 Accent 1"/>
    <w:basedOn w:val="a4"/>
    <w:uiPriority w:val="67"/>
    <w:rsid w:val="006950C5"/>
    <w:rPr>
      <w:rFonts w:eastAsia="Calibri"/>
      <w:sz w:val="22"/>
      <w:szCs w:val="22"/>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CellMar>
        <w:top w:w="0" w:type="dxa"/>
        <w:left w:w="108" w:type="dxa"/>
        <w:bottom w:w="0" w:type="dxa"/>
        <w:right w:w="108" w:type="dxa"/>
      </w:tblCellMar>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customStyle="1" w:styleId="1-12">
    <w:name w:val="Μεσαία λίστα 1 - ΄Εμφαση 12"/>
    <w:basedOn w:val="a4"/>
    <w:uiPriority w:val="65"/>
    <w:rsid w:val="006950C5"/>
    <w:rPr>
      <w:rFonts w:eastAsia="Calibri"/>
      <w:color w:val="000000"/>
      <w:sz w:val="22"/>
      <w:szCs w:val="22"/>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paragraph" w:customStyle="1" w:styleId="Pa14">
    <w:name w:val="Pa14"/>
    <w:basedOn w:val="Default"/>
    <w:next w:val="Default"/>
    <w:uiPriority w:val="99"/>
    <w:rsid w:val="000E16DD"/>
    <w:pPr>
      <w:spacing w:line="281" w:lineRule="atLeast"/>
    </w:pPr>
    <w:rPr>
      <w:rFonts w:ascii="Minion Pro SmBd" w:eastAsia="Times New Roman" w:hAnsi="Minion Pro SmBd" w:cs="Times New Roman"/>
      <w:color w:val="auto"/>
      <w:lang w:eastAsia="en-US"/>
    </w:rPr>
  </w:style>
  <w:style w:type="table" w:customStyle="1" w:styleId="TableNormal2">
    <w:name w:val="Table Normal2"/>
    <w:uiPriority w:val="2"/>
    <w:semiHidden/>
    <w:unhideWhenUsed/>
    <w:qFormat/>
    <w:rsid w:val="008249FF"/>
    <w:pPr>
      <w:widowControl w:val="0"/>
      <w:autoSpaceDE w:val="0"/>
      <w:autoSpaceDN w:val="0"/>
    </w:pPr>
    <w:rPr>
      <w:rFonts w:eastAsia="Calibri"/>
      <w:sz w:val="22"/>
      <w:szCs w:val="22"/>
      <w:lang w:val="en-US" w:eastAsia="en-US"/>
    </w:rPr>
    <w:tblPr>
      <w:tblInd w:w="0" w:type="dxa"/>
      <w:tblCellMar>
        <w:top w:w="0" w:type="dxa"/>
        <w:left w:w="0" w:type="dxa"/>
        <w:bottom w:w="0" w:type="dxa"/>
        <w:right w:w="0" w:type="dxa"/>
      </w:tblCellMar>
    </w:tblPr>
  </w:style>
  <w:style w:type="paragraph" w:customStyle="1" w:styleId="112">
    <w:name w:val="Επικεφαλίδα 11"/>
    <w:basedOn w:val="a1"/>
    <w:uiPriority w:val="1"/>
    <w:qFormat/>
    <w:rsid w:val="008249FF"/>
    <w:pPr>
      <w:widowControl w:val="0"/>
      <w:autoSpaceDE w:val="0"/>
      <w:autoSpaceDN w:val="0"/>
      <w:spacing w:before="0" w:after="0" w:line="240" w:lineRule="auto"/>
      <w:ind w:left="956"/>
      <w:outlineLvl w:val="1"/>
    </w:pPr>
    <w:rPr>
      <w:rFonts w:ascii="Times New Roman" w:eastAsia="Times New Roman" w:hAnsi="Times New Roman"/>
      <w:b/>
      <w:bCs/>
      <w:sz w:val="24"/>
      <w:szCs w:val="24"/>
      <w:lang w:bidi="en-US"/>
    </w:rPr>
  </w:style>
  <w:style w:type="character" w:customStyle="1" w:styleId="markedcontent">
    <w:name w:val="markedcontent"/>
    <w:basedOn w:val="a3"/>
    <w:rsid w:val="006F6EA0"/>
  </w:style>
  <w:style w:type="table" w:styleId="1-4">
    <w:name w:val="Medium Shading 1 Accent 4"/>
    <w:basedOn w:val="a4"/>
    <w:uiPriority w:val="63"/>
    <w:rsid w:val="00CC774B"/>
    <w:rPr>
      <w:rFonts w:eastAsia="Times New Roman"/>
      <w:sz w:val="22"/>
      <w:szCs w:val="22"/>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line="240" w:lineRule="auto"/>
      </w:pPr>
      <w:rPr>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b/>
        <w:bCs/>
      </w:rPr>
    </w:tblStylePr>
    <w:tblStylePr w:type="lastCol">
      <w:rPr>
        <w:b/>
        <w:bCs/>
      </w:rPr>
    </w:tblStylePr>
    <w:tblStylePr w:type="band1Vert">
      <w:tblPr/>
      <w:tcPr>
        <w:shd w:val="clear" w:color="auto" w:fill="DFD8E8"/>
      </w:tcPr>
    </w:tblStylePr>
    <w:tblStylePr w:type="band1Horz">
      <w:tblPr/>
      <w:tcPr>
        <w:tcBorders>
          <w:insideH w:val="nil"/>
          <w:insideV w:val="nil"/>
        </w:tcBorders>
        <w:shd w:val="clear" w:color="auto" w:fill="DFD8E8"/>
      </w:tcPr>
    </w:tblStylePr>
    <w:tblStylePr w:type="band2Horz">
      <w:tblPr/>
      <w:tcPr>
        <w:tcBorders>
          <w:insideH w:val="nil"/>
          <w:insideV w:val="nil"/>
        </w:tcBorders>
      </w:tcPr>
    </w:tblStylePr>
  </w:style>
  <w:style w:type="paragraph" w:customStyle="1" w:styleId="Char21">
    <w:name w:val="Char2"/>
    <w:basedOn w:val="a1"/>
    <w:uiPriority w:val="99"/>
    <w:rsid w:val="00285643"/>
    <w:pPr>
      <w:spacing w:before="0" w:after="160" w:line="240" w:lineRule="exact"/>
      <w:jc w:val="both"/>
    </w:pPr>
    <w:rPr>
      <w:rFonts w:eastAsia="Calibri"/>
      <w:vertAlign w:val="superscript"/>
    </w:rPr>
  </w:style>
  <w:style w:type="character" w:customStyle="1" w:styleId="27">
    <w:name w:val="Ανεπίλυτη αναφορά2"/>
    <w:basedOn w:val="a3"/>
    <w:uiPriority w:val="99"/>
    <w:semiHidden/>
    <w:unhideWhenUsed/>
    <w:rsid w:val="002C3685"/>
    <w:rPr>
      <w:color w:val="605E5C"/>
      <w:shd w:val="clear" w:color="auto" w:fill="E1DFDD"/>
    </w:rPr>
  </w:style>
</w:styles>
</file>

<file path=word/webSettings.xml><?xml version="1.0" encoding="utf-8"?>
<w:webSettings xmlns:r="http://schemas.openxmlformats.org/officeDocument/2006/relationships" xmlns:w="http://schemas.openxmlformats.org/wordprocessingml/2006/main">
  <w:divs>
    <w:div w:id="48499443">
      <w:bodyDiv w:val="1"/>
      <w:marLeft w:val="0"/>
      <w:marRight w:val="0"/>
      <w:marTop w:val="0"/>
      <w:marBottom w:val="0"/>
      <w:divBdr>
        <w:top w:val="none" w:sz="0" w:space="0" w:color="auto"/>
        <w:left w:val="none" w:sz="0" w:space="0" w:color="auto"/>
        <w:bottom w:val="none" w:sz="0" w:space="0" w:color="auto"/>
        <w:right w:val="none" w:sz="0" w:space="0" w:color="auto"/>
      </w:divBdr>
    </w:div>
    <w:div w:id="62142233">
      <w:bodyDiv w:val="1"/>
      <w:marLeft w:val="0"/>
      <w:marRight w:val="0"/>
      <w:marTop w:val="0"/>
      <w:marBottom w:val="0"/>
      <w:divBdr>
        <w:top w:val="none" w:sz="0" w:space="0" w:color="auto"/>
        <w:left w:val="none" w:sz="0" w:space="0" w:color="auto"/>
        <w:bottom w:val="none" w:sz="0" w:space="0" w:color="auto"/>
        <w:right w:val="none" w:sz="0" w:space="0" w:color="auto"/>
      </w:divBdr>
    </w:div>
    <w:div w:id="66999766">
      <w:bodyDiv w:val="1"/>
      <w:marLeft w:val="0"/>
      <w:marRight w:val="0"/>
      <w:marTop w:val="0"/>
      <w:marBottom w:val="0"/>
      <w:divBdr>
        <w:top w:val="none" w:sz="0" w:space="0" w:color="auto"/>
        <w:left w:val="none" w:sz="0" w:space="0" w:color="auto"/>
        <w:bottom w:val="none" w:sz="0" w:space="0" w:color="auto"/>
        <w:right w:val="none" w:sz="0" w:space="0" w:color="auto"/>
      </w:divBdr>
      <w:divsChild>
        <w:div w:id="1445688074">
          <w:marLeft w:val="547"/>
          <w:marRight w:val="0"/>
          <w:marTop w:val="0"/>
          <w:marBottom w:val="0"/>
          <w:divBdr>
            <w:top w:val="none" w:sz="0" w:space="0" w:color="auto"/>
            <w:left w:val="none" w:sz="0" w:space="0" w:color="auto"/>
            <w:bottom w:val="none" w:sz="0" w:space="0" w:color="auto"/>
            <w:right w:val="none" w:sz="0" w:space="0" w:color="auto"/>
          </w:divBdr>
        </w:div>
      </w:divsChild>
    </w:div>
    <w:div w:id="69154333">
      <w:bodyDiv w:val="1"/>
      <w:marLeft w:val="0"/>
      <w:marRight w:val="0"/>
      <w:marTop w:val="0"/>
      <w:marBottom w:val="0"/>
      <w:divBdr>
        <w:top w:val="none" w:sz="0" w:space="0" w:color="auto"/>
        <w:left w:val="none" w:sz="0" w:space="0" w:color="auto"/>
        <w:bottom w:val="none" w:sz="0" w:space="0" w:color="auto"/>
        <w:right w:val="none" w:sz="0" w:space="0" w:color="auto"/>
      </w:divBdr>
    </w:div>
    <w:div w:id="80688960">
      <w:bodyDiv w:val="1"/>
      <w:marLeft w:val="0"/>
      <w:marRight w:val="0"/>
      <w:marTop w:val="0"/>
      <w:marBottom w:val="0"/>
      <w:divBdr>
        <w:top w:val="none" w:sz="0" w:space="0" w:color="auto"/>
        <w:left w:val="none" w:sz="0" w:space="0" w:color="auto"/>
        <w:bottom w:val="none" w:sz="0" w:space="0" w:color="auto"/>
        <w:right w:val="none" w:sz="0" w:space="0" w:color="auto"/>
      </w:divBdr>
    </w:div>
    <w:div w:id="82340342">
      <w:bodyDiv w:val="1"/>
      <w:marLeft w:val="0"/>
      <w:marRight w:val="0"/>
      <w:marTop w:val="0"/>
      <w:marBottom w:val="0"/>
      <w:divBdr>
        <w:top w:val="none" w:sz="0" w:space="0" w:color="auto"/>
        <w:left w:val="none" w:sz="0" w:space="0" w:color="auto"/>
        <w:bottom w:val="none" w:sz="0" w:space="0" w:color="auto"/>
        <w:right w:val="none" w:sz="0" w:space="0" w:color="auto"/>
      </w:divBdr>
    </w:div>
    <w:div w:id="92172271">
      <w:bodyDiv w:val="1"/>
      <w:marLeft w:val="0"/>
      <w:marRight w:val="0"/>
      <w:marTop w:val="0"/>
      <w:marBottom w:val="0"/>
      <w:divBdr>
        <w:top w:val="none" w:sz="0" w:space="0" w:color="auto"/>
        <w:left w:val="none" w:sz="0" w:space="0" w:color="auto"/>
        <w:bottom w:val="none" w:sz="0" w:space="0" w:color="auto"/>
        <w:right w:val="none" w:sz="0" w:space="0" w:color="auto"/>
      </w:divBdr>
    </w:div>
    <w:div w:id="101655021">
      <w:bodyDiv w:val="1"/>
      <w:marLeft w:val="0"/>
      <w:marRight w:val="0"/>
      <w:marTop w:val="0"/>
      <w:marBottom w:val="0"/>
      <w:divBdr>
        <w:top w:val="none" w:sz="0" w:space="0" w:color="auto"/>
        <w:left w:val="none" w:sz="0" w:space="0" w:color="auto"/>
        <w:bottom w:val="none" w:sz="0" w:space="0" w:color="auto"/>
        <w:right w:val="none" w:sz="0" w:space="0" w:color="auto"/>
      </w:divBdr>
    </w:div>
    <w:div w:id="140316011">
      <w:bodyDiv w:val="1"/>
      <w:marLeft w:val="0"/>
      <w:marRight w:val="0"/>
      <w:marTop w:val="0"/>
      <w:marBottom w:val="0"/>
      <w:divBdr>
        <w:top w:val="none" w:sz="0" w:space="0" w:color="auto"/>
        <w:left w:val="none" w:sz="0" w:space="0" w:color="auto"/>
        <w:bottom w:val="none" w:sz="0" w:space="0" w:color="auto"/>
        <w:right w:val="none" w:sz="0" w:space="0" w:color="auto"/>
      </w:divBdr>
    </w:div>
    <w:div w:id="155464941">
      <w:bodyDiv w:val="1"/>
      <w:marLeft w:val="0"/>
      <w:marRight w:val="0"/>
      <w:marTop w:val="0"/>
      <w:marBottom w:val="0"/>
      <w:divBdr>
        <w:top w:val="none" w:sz="0" w:space="0" w:color="auto"/>
        <w:left w:val="none" w:sz="0" w:space="0" w:color="auto"/>
        <w:bottom w:val="none" w:sz="0" w:space="0" w:color="auto"/>
        <w:right w:val="none" w:sz="0" w:space="0" w:color="auto"/>
      </w:divBdr>
    </w:div>
    <w:div w:id="163209235">
      <w:bodyDiv w:val="1"/>
      <w:marLeft w:val="0"/>
      <w:marRight w:val="0"/>
      <w:marTop w:val="0"/>
      <w:marBottom w:val="0"/>
      <w:divBdr>
        <w:top w:val="none" w:sz="0" w:space="0" w:color="auto"/>
        <w:left w:val="none" w:sz="0" w:space="0" w:color="auto"/>
        <w:bottom w:val="none" w:sz="0" w:space="0" w:color="auto"/>
        <w:right w:val="none" w:sz="0" w:space="0" w:color="auto"/>
      </w:divBdr>
    </w:div>
    <w:div w:id="174541008">
      <w:bodyDiv w:val="1"/>
      <w:marLeft w:val="0"/>
      <w:marRight w:val="0"/>
      <w:marTop w:val="0"/>
      <w:marBottom w:val="0"/>
      <w:divBdr>
        <w:top w:val="none" w:sz="0" w:space="0" w:color="auto"/>
        <w:left w:val="none" w:sz="0" w:space="0" w:color="auto"/>
        <w:bottom w:val="none" w:sz="0" w:space="0" w:color="auto"/>
        <w:right w:val="none" w:sz="0" w:space="0" w:color="auto"/>
      </w:divBdr>
    </w:div>
    <w:div w:id="175853941">
      <w:bodyDiv w:val="1"/>
      <w:marLeft w:val="0"/>
      <w:marRight w:val="0"/>
      <w:marTop w:val="0"/>
      <w:marBottom w:val="0"/>
      <w:divBdr>
        <w:top w:val="none" w:sz="0" w:space="0" w:color="auto"/>
        <w:left w:val="none" w:sz="0" w:space="0" w:color="auto"/>
        <w:bottom w:val="none" w:sz="0" w:space="0" w:color="auto"/>
        <w:right w:val="none" w:sz="0" w:space="0" w:color="auto"/>
      </w:divBdr>
      <w:divsChild>
        <w:div w:id="312375091">
          <w:marLeft w:val="0"/>
          <w:marRight w:val="0"/>
          <w:marTop w:val="0"/>
          <w:marBottom w:val="0"/>
          <w:divBdr>
            <w:top w:val="none" w:sz="0" w:space="0" w:color="auto"/>
            <w:left w:val="none" w:sz="0" w:space="0" w:color="auto"/>
            <w:bottom w:val="none" w:sz="0" w:space="0" w:color="auto"/>
            <w:right w:val="none" w:sz="0" w:space="0" w:color="auto"/>
          </w:divBdr>
        </w:div>
        <w:div w:id="2099476762">
          <w:marLeft w:val="0"/>
          <w:marRight w:val="0"/>
          <w:marTop w:val="0"/>
          <w:marBottom w:val="0"/>
          <w:divBdr>
            <w:top w:val="none" w:sz="0" w:space="0" w:color="auto"/>
            <w:left w:val="none" w:sz="0" w:space="0" w:color="auto"/>
            <w:bottom w:val="none" w:sz="0" w:space="0" w:color="auto"/>
            <w:right w:val="none" w:sz="0" w:space="0" w:color="auto"/>
          </w:divBdr>
        </w:div>
      </w:divsChild>
    </w:div>
    <w:div w:id="183639193">
      <w:bodyDiv w:val="1"/>
      <w:marLeft w:val="0"/>
      <w:marRight w:val="0"/>
      <w:marTop w:val="0"/>
      <w:marBottom w:val="0"/>
      <w:divBdr>
        <w:top w:val="none" w:sz="0" w:space="0" w:color="auto"/>
        <w:left w:val="none" w:sz="0" w:space="0" w:color="auto"/>
        <w:bottom w:val="none" w:sz="0" w:space="0" w:color="auto"/>
        <w:right w:val="none" w:sz="0" w:space="0" w:color="auto"/>
      </w:divBdr>
    </w:div>
    <w:div w:id="194344494">
      <w:bodyDiv w:val="1"/>
      <w:marLeft w:val="0"/>
      <w:marRight w:val="0"/>
      <w:marTop w:val="0"/>
      <w:marBottom w:val="0"/>
      <w:divBdr>
        <w:top w:val="none" w:sz="0" w:space="0" w:color="auto"/>
        <w:left w:val="none" w:sz="0" w:space="0" w:color="auto"/>
        <w:bottom w:val="none" w:sz="0" w:space="0" w:color="auto"/>
        <w:right w:val="none" w:sz="0" w:space="0" w:color="auto"/>
      </w:divBdr>
    </w:div>
    <w:div w:id="195580816">
      <w:bodyDiv w:val="1"/>
      <w:marLeft w:val="0"/>
      <w:marRight w:val="0"/>
      <w:marTop w:val="0"/>
      <w:marBottom w:val="0"/>
      <w:divBdr>
        <w:top w:val="none" w:sz="0" w:space="0" w:color="auto"/>
        <w:left w:val="none" w:sz="0" w:space="0" w:color="auto"/>
        <w:bottom w:val="none" w:sz="0" w:space="0" w:color="auto"/>
        <w:right w:val="none" w:sz="0" w:space="0" w:color="auto"/>
      </w:divBdr>
    </w:div>
    <w:div w:id="198667493">
      <w:bodyDiv w:val="1"/>
      <w:marLeft w:val="0"/>
      <w:marRight w:val="0"/>
      <w:marTop w:val="0"/>
      <w:marBottom w:val="0"/>
      <w:divBdr>
        <w:top w:val="none" w:sz="0" w:space="0" w:color="auto"/>
        <w:left w:val="none" w:sz="0" w:space="0" w:color="auto"/>
        <w:bottom w:val="none" w:sz="0" w:space="0" w:color="auto"/>
        <w:right w:val="none" w:sz="0" w:space="0" w:color="auto"/>
      </w:divBdr>
    </w:div>
    <w:div w:id="200945727">
      <w:bodyDiv w:val="1"/>
      <w:marLeft w:val="0"/>
      <w:marRight w:val="0"/>
      <w:marTop w:val="0"/>
      <w:marBottom w:val="0"/>
      <w:divBdr>
        <w:top w:val="none" w:sz="0" w:space="0" w:color="auto"/>
        <w:left w:val="none" w:sz="0" w:space="0" w:color="auto"/>
        <w:bottom w:val="none" w:sz="0" w:space="0" w:color="auto"/>
        <w:right w:val="none" w:sz="0" w:space="0" w:color="auto"/>
      </w:divBdr>
    </w:div>
    <w:div w:id="206140274">
      <w:bodyDiv w:val="1"/>
      <w:marLeft w:val="0"/>
      <w:marRight w:val="0"/>
      <w:marTop w:val="0"/>
      <w:marBottom w:val="0"/>
      <w:divBdr>
        <w:top w:val="none" w:sz="0" w:space="0" w:color="auto"/>
        <w:left w:val="none" w:sz="0" w:space="0" w:color="auto"/>
        <w:bottom w:val="none" w:sz="0" w:space="0" w:color="auto"/>
        <w:right w:val="none" w:sz="0" w:space="0" w:color="auto"/>
      </w:divBdr>
    </w:div>
    <w:div w:id="223878004">
      <w:bodyDiv w:val="1"/>
      <w:marLeft w:val="0"/>
      <w:marRight w:val="0"/>
      <w:marTop w:val="0"/>
      <w:marBottom w:val="0"/>
      <w:divBdr>
        <w:top w:val="none" w:sz="0" w:space="0" w:color="auto"/>
        <w:left w:val="none" w:sz="0" w:space="0" w:color="auto"/>
        <w:bottom w:val="none" w:sz="0" w:space="0" w:color="auto"/>
        <w:right w:val="none" w:sz="0" w:space="0" w:color="auto"/>
      </w:divBdr>
    </w:div>
    <w:div w:id="233202923">
      <w:bodyDiv w:val="1"/>
      <w:marLeft w:val="0"/>
      <w:marRight w:val="0"/>
      <w:marTop w:val="0"/>
      <w:marBottom w:val="0"/>
      <w:divBdr>
        <w:top w:val="none" w:sz="0" w:space="0" w:color="auto"/>
        <w:left w:val="none" w:sz="0" w:space="0" w:color="auto"/>
        <w:bottom w:val="none" w:sz="0" w:space="0" w:color="auto"/>
        <w:right w:val="none" w:sz="0" w:space="0" w:color="auto"/>
      </w:divBdr>
    </w:div>
    <w:div w:id="244652302">
      <w:bodyDiv w:val="1"/>
      <w:marLeft w:val="0"/>
      <w:marRight w:val="0"/>
      <w:marTop w:val="0"/>
      <w:marBottom w:val="0"/>
      <w:divBdr>
        <w:top w:val="none" w:sz="0" w:space="0" w:color="auto"/>
        <w:left w:val="none" w:sz="0" w:space="0" w:color="auto"/>
        <w:bottom w:val="none" w:sz="0" w:space="0" w:color="auto"/>
        <w:right w:val="none" w:sz="0" w:space="0" w:color="auto"/>
      </w:divBdr>
    </w:div>
    <w:div w:id="248656375">
      <w:bodyDiv w:val="1"/>
      <w:marLeft w:val="0"/>
      <w:marRight w:val="0"/>
      <w:marTop w:val="0"/>
      <w:marBottom w:val="0"/>
      <w:divBdr>
        <w:top w:val="none" w:sz="0" w:space="0" w:color="auto"/>
        <w:left w:val="none" w:sz="0" w:space="0" w:color="auto"/>
        <w:bottom w:val="none" w:sz="0" w:space="0" w:color="auto"/>
        <w:right w:val="none" w:sz="0" w:space="0" w:color="auto"/>
      </w:divBdr>
    </w:div>
    <w:div w:id="249123560">
      <w:bodyDiv w:val="1"/>
      <w:marLeft w:val="0"/>
      <w:marRight w:val="0"/>
      <w:marTop w:val="0"/>
      <w:marBottom w:val="0"/>
      <w:divBdr>
        <w:top w:val="none" w:sz="0" w:space="0" w:color="auto"/>
        <w:left w:val="none" w:sz="0" w:space="0" w:color="auto"/>
        <w:bottom w:val="none" w:sz="0" w:space="0" w:color="auto"/>
        <w:right w:val="none" w:sz="0" w:space="0" w:color="auto"/>
      </w:divBdr>
    </w:div>
    <w:div w:id="254438520">
      <w:bodyDiv w:val="1"/>
      <w:marLeft w:val="0"/>
      <w:marRight w:val="0"/>
      <w:marTop w:val="0"/>
      <w:marBottom w:val="0"/>
      <w:divBdr>
        <w:top w:val="none" w:sz="0" w:space="0" w:color="auto"/>
        <w:left w:val="none" w:sz="0" w:space="0" w:color="auto"/>
        <w:bottom w:val="none" w:sz="0" w:space="0" w:color="auto"/>
        <w:right w:val="none" w:sz="0" w:space="0" w:color="auto"/>
      </w:divBdr>
    </w:div>
    <w:div w:id="260455654">
      <w:bodyDiv w:val="1"/>
      <w:marLeft w:val="0"/>
      <w:marRight w:val="0"/>
      <w:marTop w:val="0"/>
      <w:marBottom w:val="0"/>
      <w:divBdr>
        <w:top w:val="none" w:sz="0" w:space="0" w:color="auto"/>
        <w:left w:val="none" w:sz="0" w:space="0" w:color="auto"/>
        <w:bottom w:val="none" w:sz="0" w:space="0" w:color="auto"/>
        <w:right w:val="none" w:sz="0" w:space="0" w:color="auto"/>
      </w:divBdr>
    </w:div>
    <w:div w:id="264700083">
      <w:bodyDiv w:val="1"/>
      <w:marLeft w:val="0"/>
      <w:marRight w:val="0"/>
      <w:marTop w:val="0"/>
      <w:marBottom w:val="0"/>
      <w:divBdr>
        <w:top w:val="none" w:sz="0" w:space="0" w:color="auto"/>
        <w:left w:val="none" w:sz="0" w:space="0" w:color="auto"/>
        <w:bottom w:val="none" w:sz="0" w:space="0" w:color="auto"/>
        <w:right w:val="none" w:sz="0" w:space="0" w:color="auto"/>
      </w:divBdr>
    </w:div>
    <w:div w:id="267740319">
      <w:bodyDiv w:val="1"/>
      <w:marLeft w:val="0"/>
      <w:marRight w:val="0"/>
      <w:marTop w:val="0"/>
      <w:marBottom w:val="0"/>
      <w:divBdr>
        <w:top w:val="none" w:sz="0" w:space="0" w:color="auto"/>
        <w:left w:val="none" w:sz="0" w:space="0" w:color="auto"/>
        <w:bottom w:val="none" w:sz="0" w:space="0" w:color="auto"/>
        <w:right w:val="none" w:sz="0" w:space="0" w:color="auto"/>
      </w:divBdr>
    </w:div>
    <w:div w:id="276109068">
      <w:bodyDiv w:val="1"/>
      <w:marLeft w:val="0"/>
      <w:marRight w:val="0"/>
      <w:marTop w:val="0"/>
      <w:marBottom w:val="0"/>
      <w:divBdr>
        <w:top w:val="none" w:sz="0" w:space="0" w:color="auto"/>
        <w:left w:val="none" w:sz="0" w:space="0" w:color="auto"/>
        <w:bottom w:val="none" w:sz="0" w:space="0" w:color="auto"/>
        <w:right w:val="none" w:sz="0" w:space="0" w:color="auto"/>
      </w:divBdr>
    </w:div>
    <w:div w:id="279149268">
      <w:bodyDiv w:val="1"/>
      <w:marLeft w:val="0"/>
      <w:marRight w:val="0"/>
      <w:marTop w:val="0"/>
      <w:marBottom w:val="0"/>
      <w:divBdr>
        <w:top w:val="none" w:sz="0" w:space="0" w:color="auto"/>
        <w:left w:val="none" w:sz="0" w:space="0" w:color="auto"/>
        <w:bottom w:val="none" w:sz="0" w:space="0" w:color="auto"/>
        <w:right w:val="none" w:sz="0" w:space="0" w:color="auto"/>
      </w:divBdr>
    </w:div>
    <w:div w:id="287473055">
      <w:bodyDiv w:val="1"/>
      <w:marLeft w:val="0"/>
      <w:marRight w:val="0"/>
      <w:marTop w:val="0"/>
      <w:marBottom w:val="0"/>
      <w:divBdr>
        <w:top w:val="none" w:sz="0" w:space="0" w:color="auto"/>
        <w:left w:val="none" w:sz="0" w:space="0" w:color="auto"/>
        <w:bottom w:val="none" w:sz="0" w:space="0" w:color="auto"/>
        <w:right w:val="none" w:sz="0" w:space="0" w:color="auto"/>
      </w:divBdr>
    </w:div>
    <w:div w:id="320548875">
      <w:bodyDiv w:val="1"/>
      <w:marLeft w:val="0"/>
      <w:marRight w:val="0"/>
      <w:marTop w:val="0"/>
      <w:marBottom w:val="0"/>
      <w:divBdr>
        <w:top w:val="none" w:sz="0" w:space="0" w:color="auto"/>
        <w:left w:val="none" w:sz="0" w:space="0" w:color="auto"/>
        <w:bottom w:val="none" w:sz="0" w:space="0" w:color="auto"/>
        <w:right w:val="none" w:sz="0" w:space="0" w:color="auto"/>
      </w:divBdr>
    </w:div>
    <w:div w:id="327484852">
      <w:bodyDiv w:val="1"/>
      <w:marLeft w:val="0"/>
      <w:marRight w:val="0"/>
      <w:marTop w:val="0"/>
      <w:marBottom w:val="0"/>
      <w:divBdr>
        <w:top w:val="none" w:sz="0" w:space="0" w:color="auto"/>
        <w:left w:val="none" w:sz="0" w:space="0" w:color="auto"/>
        <w:bottom w:val="none" w:sz="0" w:space="0" w:color="auto"/>
        <w:right w:val="none" w:sz="0" w:space="0" w:color="auto"/>
      </w:divBdr>
    </w:div>
    <w:div w:id="339553260">
      <w:bodyDiv w:val="1"/>
      <w:marLeft w:val="0"/>
      <w:marRight w:val="0"/>
      <w:marTop w:val="0"/>
      <w:marBottom w:val="0"/>
      <w:divBdr>
        <w:top w:val="none" w:sz="0" w:space="0" w:color="auto"/>
        <w:left w:val="none" w:sz="0" w:space="0" w:color="auto"/>
        <w:bottom w:val="none" w:sz="0" w:space="0" w:color="auto"/>
        <w:right w:val="none" w:sz="0" w:space="0" w:color="auto"/>
      </w:divBdr>
    </w:div>
    <w:div w:id="341976535">
      <w:bodyDiv w:val="1"/>
      <w:marLeft w:val="0"/>
      <w:marRight w:val="0"/>
      <w:marTop w:val="0"/>
      <w:marBottom w:val="0"/>
      <w:divBdr>
        <w:top w:val="none" w:sz="0" w:space="0" w:color="auto"/>
        <w:left w:val="none" w:sz="0" w:space="0" w:color="auto"/>
        <w:bottom w:val="none" w:sz="0" w:space="0" w:color="auto"/>
        <w:right w:val="none" w:sz="0" w:space="0" w:color="auto"/>
      </w:divBdr>
    </w:div>
    <w:div w:id="364067638">
      <w:bodyDiv w:val="1"/>
      <w:marLeft w:val="0"/>
      <w:marRight w:val="0"/>
      <w:marTop w:val="0"/>
      <w:marBottom w:val="0"/>
      <w:divBdr>
        <w:top w:val="none" w:sz="0" w:space="0" w:color="auto"/>
        <w:left w:val="none" w:sz="0" w:space="0" w:color="auto"/>
        <w:bottom w:val="none" w:sz="0" w:space="0" w:color="auto"/>
        <w:right w:val="none" w:sz="0" w:space="0" w:color="auto"/>
      </w:divBdr>
      <w:divsChild>
        <w:div w:id="75397262">
          <w:marLeft w:val="547"/>
          <w:marRight w:val="0"/>
          <w:marTop w:val="0"/>
          <w:marBottom w:val="0"/>
          <w:divBdr>
            <w:top w:val="none" w:sz="0" w:space="0" w:color="auto"/>
            <w:left w:val="none" w:sz="0" w:space="0" w:color="auto"/>
            <w:bottom w:val="none" w:sz="0" w:space="0" w:color="auto"/>
            <w:right w:val="none" w:sz="0" w:space="0" w:color="auto"/>
          </w:divBdr>
        </w:div>
        <w:div w:id="642387429">
          <w:marLeft w:val="547"/>
          <w:marRight w:val="0"/>
          <w:marTop w:val="0"/>
          <w:marBottom w:val="0"/>
          <w:divBdr>
            <w:top w:val="none" w:sz="0" w:space="0" w:color="auto"/>
            <w:left w:val="none" w:sz="0" w:space="0" w:color="auto"/>
            <w:bottom w:val="none" w:sz="0" w:space="0" w:color="auto"/>
            <w:right w:val="none" w:sz="0" w:space="0" w:color="auto"/>
          </w:divBdr>
        </w:div>
        <w:div w:id="1034845154">
          <w:marLeft w:val="547"/>
          <w:marRight w:val="0"/>
          <w:marTop w:val="0"/>
          <w:marBottom w:val="0"/>
          <w:divBdr>
            <w:top w:val="none" w:sz="0" w:space="0" w:color="auto"/>
            <w:left w:val="none" w:sz="0" w:space="0" w:color="auto"/>
            <w:bottom w:val="none" w:sz="0" w:space="0" w:color="auto"/>
            <w:right w:val="none" w:sz="0" w:space="0" w:color="auto"/>
          </w:divBdr>
        </w:div>
        <w:div w:id="1247691962">
          <w:marLeft w:val="547"/>
          <w:marRight w:val="0"/>
          <w:marTop w:val="0"/>
          <w:marBottom w:val="0"/>
          <w:divBdr>
            <w:top w:val="none" w:sz="0" w:space="0" w:color="auto"/>
            <w:left w:val="none" w:sz="0" w:space="0" w:color="auto"/>
            <w:bottom w:val="none" w:sz="0" w:space="0" w:color="auto"/>
            <w:right w:val="none" w:sz="0" w:space="0" w:color="auto"/>
          </w:divBdr>
        </w:div>
        <w:div w:id="1668249193">
          <w:marLeft w:val="547"/>
          <w:marRight w:val="0"/>
          <w:marTop w:val="0"/>
          <w:marBottom w:val="0"/>
          <w:divBdr>
            <w:top w:val="none" w:sz="0" w:space="0" w:color="auto"/>
            <w:left w:val="none" w:sz="0" w:space="0" w:color="auto"/>
            <w:bottom w:val="none" w:sz="0" w:space="0" w:color="auto"/>
            <w:right w:val="none" w:sz="0" w:space="0" w:color="auto"/>
          </w:divBdr>
        </w:div>
        <w:div w:id="1736968117">
          <w:marLeft w:val="547"/>
          <w:marRight w:val="0"/>
          <w:marTop w:val="0"/>
          <w:marBottom w:val="0"/>
          <w:divBdr>
            <w:top w:val="none" w:sz="0" w:space="0" w:color="auto"/>
            <w:left w:val="none" w:sz="0" w:space="0" w:color="auto"/>
            <w:bottom w:val="none" w:sz="0" w:space="0" w:color="auto"/>
            <w:right w:val="none" w:sz="0" w:space="0" w:color="auto"/>
          </w:divBdr>
        </w:div>
      </w:divsChild>
    </w:div>
    <w:div w:id="379280762">
      <w:bodyDiv w:val="1"/>
      <w:marLeft w:val="0"/>
      <w:marRight w:val="0"/>
      <w:marTop w:val="0"/>
      <w:marBottom w:val="0"/>
      <w:divBdr>
        <w:top w:val="none" w:sz="0" w:space="0" w:color="auto"/>
        <w:left w:val="none" w:sz="0" w:space="0" w:color="auto"/>
        <w:bottom w:val="none" w:sz="0" w:space="0" w:color="auto"/>
        <w:right w:val="none" w:sz="0" w:space="0" w:color="auto"/>
      </w:divBdr>
    </w:div>
    <w:div w:id="379524908">
      <w:bodyDiv w:val="1"/>
      <w:marLeft w:val="0"/>
      <w:marRight w:val="0"/>
      <w:marTop w:val="0"/>
      <w:marBottom w:val="0"/>
      <w:divBdr>
        <w:top w:val="none" w:sz="0" w:space="0" w:color="auto"/>
        <w:left w:val="none" w:sz="0" w:space="0" w:color="auto"/>
        <w:bottom w:val="none" w:sz="0" w:space="0" w:color="auto"/>
        <w:right w:val="none" w:sz="0" w:space="0" w:color="auto"/>
      </w:divBdr>
    </w:div>
    <w:div w:id="385879368">
      <w:bodyDiv w:val="1"/>
      <w:marLeft w:val="0"/>
      <w:marRight w:val="0"/>
      <w:marTop w:val="0"/>
      <w:marBottom w:val="0"/>
      <w:divBdr>
        <w:top w:val="none" w:sz="0" w:space="0" w:color="auto"/>
        <w:left w:val="none" w:sz="0" w:space="0" w:color="auto"/>
        <w:bottom w:val="none" w:sz="0" w:space="0" w:color="auto"/>
        <w:right w:val="none" w:sz="0" w:space="0" w:color="auto"/>
      </w:divBdr>
    </w:div>
    <w:div w:id="390738358">
      <w:bodyDiv w:val="1"/>
      <w:marLeft w:val="0"/>
      <w:marRight w:val="0"/>
      <w:marTop w:val="0"/>
      <w:marBottom w:val="0"/>
      <w:divBdr>
        <w:top w:val="none" w:sz="0" w:space="0" w:color="auto"/>
        <w:left w:val="none" w:sz="0" w:space="0" w:color="auto"/>
        <w:bottom w:val="none" w:sz="0" w:space="0" w:color="auto"/>
        <w:right w:val="none" w:sz="0" w:space="0" w:color="auto"/>
      </w:divBdr>
    </w:div>
    <w:div w:id="396131878">
      <w:bodyDiv w:val="1"/>
      <w:marLeft w:val="0"/>
      <w:marRight w:val="0"/>
      <w:marTop w:val="0"/>
      <w:marBottom w:val="0"/>
      <w:divBdr>
        <w:top w:val="none" w:sz="0" w:space="0" w:color="auto"/>
        <w:left w:val="none" w:sz="0" w:space="0" w:color="auto"/>
        <w:bottom w:val="none" w:sz="0" w:space="0" w:color="auto"/>
        <w:right w:val="none" w:sz="0" w:space="0" w:color="auto"/>
      </w:divBdr>
      <w:divsChild>
        <w:div w:id="22903797">
          <w:marLeft w:val="547"/>
          <w:marRight w:val="0"/>
          <w:marTop w:val="0"/>
          <w:marBottom w:val="0"/>
          <w:divBdr>
            <w:top w:val="none" w:sz="0" w:space="0" w:color="auto"/>
            <w:left w:val="none" w:sz="0" w:space="0" w:color="auto"/>
            <w:bottom w:val="none" w:sz="0" w:space="0" w:color="auto"/>
            <w:right w:val="none" w:sz="0" w:space="0" w:color="auto"/>
          </w:divBdr>
        </w:div>
        <w:div w:id="1934507386">
          <w:marLeft w:val="547"/>
          <w:marRight w:val="0"/>
          <w:marTop w:val="0"/>
          <w:marBottom w:val="0"/>
          <w:divBdr>
            <w:top w:val="none" w:sz="0" w:space="0" w:color="auto"/>
            <w:left w:val="none" w:sz="0" w:space="0" w:color="auto"/>
            <w:bottom w:val="none" w:sz="0" w:space="0" w:color="auto"/>
            <w:right w:val="none" w:sz="0" w:space="0" w:color="auto"/>
          </w:divBdr>
        </w:div>
      </w:divsChild>
    </w:div>
    <w:div w:id="404112391">
      <w:bodyDiv w:val="1"/>
      <w:marLeft w:val="0"/>
      <w:marRight w:val="0"/>
      <w:marTop w:val="0"/>
      <w:marBottom w:val="0"/>
      <w:divBdr>
        <w:top w:val="none" w:sz="0" w:space="0" w:color="auto"/>
        <w:left w:val="none" w:sz="0" w:space="0" w:color="auto"/>
        <w:bottom w:val="none" w:sz="0" w:space="0" w:color="auto"/>
        <w:right w:val="none" w:sz="0" w:space="0" w:color="auto"/>
      </w:divBdr>
    </w:div>
    <w:div w:id="407651506">
      <w:bodyDiv w:val="1"/>
      <w:marLeft w:val="0"/>
      <w:marRight w:val="0"/>
      <w:marTop w:val="0"/>
      <w:marBottom w:val="0"/>
      <w:divBdr>
        <w:top w:val="none" w:sz="0" w:space="0" w:color="auto"/>
        <w:left w:val="none" w:sz="0" w:space="0" w:color="auto"/>
        <w:bottom w:val="none" w:sz="0" w:space="0" w:color="auto"/>
        <w:right w:val="none" w:sz="0" w:space="0" w:color="auto"/>
      </w:divBdr>
    </w:div>
    <w:div w:id="417409017">
      <w:bodyDiv w:val="1"/>
      <w:marLeft w:val="0"/>
      <w:marRight w:val="0"/>
      <w:marTop w:val="0"/>
      <w:marBottom w:val="0"/>
      <w:divBdr>
        <w:top w:val="none" w:sz="0" w:space="0" w:color="auto"/>
        <w:left w:val="none" w:sz="0" w:space="0" w:color="auto"/>
        <w:bottom w:val="none" w:sz="0" w:space="0" w:color="auto"/>
        <w:right w:val="none" w:sz="0" w:space="0" w:color="auto"/>
      </w:divBdr>
    </w:div>
    <w:div w:id="435251672">
      <w:bodyDiv w:val="1"/>
      <w:marLeft w:val="0"/>
      <w:marRight w:val="0"/>
      <w:marTop w:val="0"/>
      <w:marBottom w:val="0"/>
      <w:divBdr>
        <w:top w:val="none" w:sz="0" w:space="0" w:color="auto"/>
        <w:left w:val="none" w:sz="0" w:space="0" w:color="auto"/>
        <w:bottom w:val="none" w:sz="0" w:space="0" w:color="auto"/>
        <w:right w:val="none" w:sz="0" w:space="0" w:color="auto"/>
      </w:divBdr>
    </w:div>
    <w:div w:id="444741103">
      <w:bodyDiv w:val="1"/>
      <w:marLeft w:val="0"/>
      <w:marRight w:val="0"/>
      <w:marTop w:val="0"/>
      <w:marBottom w:val="0"/>
      <w:divBdr>
        <w:top w:val="none" w:sz="0" w:space="0" w:color="auto"/>
        <w:left w:val="none" w:sz="0" w:space="0" w:color="auto"/>
        <w:bottom w:val="none" w:sz="0" w:space="0" w:color="auto"/>
        <w:right w:val="none" w:sz="0" w:space="0" w:color="auto"/>
      </w:divBdr>
    </w:div>
    <w:div w:id="450514046">
      <w:bodyDiv w:val="1"/>
      <w:marLeft w:val="0"/>
      <w:marRight w:val="0"/>
      <w:marTop w:val="0"/>
      <w:marBottom w:val="0"/>
      <w:divBdr>
        <w:top w:val="none" w:sz="0" w:space="0" w:color="auto"/>
        <w:left w:val="none" w:sz="0" w:space="0" w:color="auto"/>
        <w:bottom w:val="none" w:sz="0" w:space="0" w:color="auto"/>
        <w:right w:val="none" w:sz="0" w:space="0" w:color="auto"/>
      </w:divBdr>
      <w:divsChild>
        <w:div w:id="907837008">
          <w:marLeft w:val="720"/>
          <w:marRight w:val="0"/>
          <w:marTop w:val="60"/>
          <w:marBottom w:val="0"/>
          <w:divBdr>
            <w:top w:val="none" w:sz="0" w:space="0" w:color="auto"/>
            <w:left w:val="none" w:sz="0" w:space="0" w:color="auto"/>
            <w:bottom w:val="none" w:sz="0" w:space="0" w:color="auto"/>
            <w:right w:val="none" w:sz="0" w:space="0" w:color="auto"/>
          </w:divBdr>
        </w:div>
        <w:div w:id="1324433089">
          <w:marLeft w:val="720"/>
          <w:marRight w:val="0"/>
          <w:marTop w:val="60"/>
          <w:marBottom w:val="0"/>
          <w:divBdr>
            <w:top w:val="none" w:sz="0" w:space="0" w:color="auto"/>
            <w:left w:val="none" w:sz="0" w:space="0" w:color="auto"/>
            <w:bottom w:val="none" w:sz="0" w:space="0" w:color="auto"/>
            <w:right w:val="none" w:sz="0" w:space="0" w:color="auto"/>
          </w:divBdr>
        </w:div>
      </w:divsChild>
    </w:div>
    <w:div w:id="453332213">
      <w:bodyDiv w:val="1"/>
      <w:marLeft w:val="0"/>
      <w:marRight w:val="0"/>
      <w:marTop w:val="0"/>
      <w:marBottom w:val="0"/>
      <w:divBdr>
        <w:top w:val="none" w:sz="0" w:space="0" w:color="auto"/>
        <w:left w:val="none" w:sz="0" w:space="0" w:color="auto"/>
        <w:bottom w:val="none" w:sz="0" w:space="0" w:color="auto"/>
        <w:right w:val="none" w:sz="0" w:space="0" w:color="auto"/>
      </w:divBdr>
    </w:div>
    <w:div w:id="490215162">
      <w:bodyDiv w:val="1"/>
      <w:marLeft w:val="0"/>
      <w:marRight w:val="0"/>
      <w:marTop w:val="0"/>
      <w:marBottom w:val="0"/>
      <w:divBdr>
        <w:top w:val="none" w:sz="0" w:space="0" w:color="auto"/>
        <w:left w:val="none" w:sz="0" w:space="0" w:color="auto"/>
        <w:bottom w:val="none" w:sz="0" w:space="0" w:color="auto"/>
        <w:right w:val="none" w:sz="0" w:space="0" w:color="auto"/>
      </w:divBdr>
    </w:div>
    <w:div w:id="501047160">
      <w:bodyDiv w:val="1"/>
      <w:marLeft w:val="0"/>
      <w:marRight w:val="0"/>
      <w:marTop w:val="0"/>
      <w:marBottom w:val="0"/>
      <w:divBdr>
        <w:top w:val="none" w:sz="0" w:space="0" w:color="auto"/>
        <w:left w:val="none" w:sz="0" w:space="0" w:color="auto"/>
        <w:bottom w:val="none" w:sz="0" w:space="0" w:color="auto"/>
        <w:right w:val="none" w:sz="0" w:space="0" w:color="auto"/>
      </w:divBdr>
    </w:div>
    <w:div w:id="510533620">
      <w:bodyDiv w:val="1"/>
      <w:marLeft w:val="0"/>
      <w:marRight w:val="0"/>
      <w:marTop w:val="0"/>
      <w:marBottom w:val="0"/>
      <w:divBdr>
        <w:top w:val="none" w:sz="0" w:space="0" w:color="auto"/>
        <w:left w:val="none" w:sz="0" w:space="0" w:color="auto"/>
        <w:bottom w:val="none" w:sz="0" w:space="0" w:color="auto"/>
        <w:right w:val="none" w:sz="0" w:space="0" w:color="auto"/>
      </w:divBdr>
    </w:div>
    <w:div w:id="582836907">
      <w:bodyDiv w:val="1"/>
      <w:marLeft w:val="0"/>
      <w:marRight w:val="0"/>
      <w:marTop w:val="0"/>
      <w:marBottom w:val="0"/>
      <w:divBdr>
        <w:top w:val="none" w:sz="0" w:space="0" w:color="auto"/>
        <w:left w:val="none" w:sz="0" w:space="0" w:color="auto"/>
        <w:bottom w:val="none" w:sz="0" w:space="0" w:color="auto"/>
        <w:right w:val="none" w:sz="0" w:space="0" w:color="auto"/>
      </w:divBdr>
    </w:div>
    <w:div w:id="597446493">
      <w:bodyDiv w:val="1"/>
      <w:marLeft w:val="0"/>
      <w:marRight w:val="0"/>
      <w:marTop w:val="0"/>
      <w:marBottom w:val="0"/>
      <w:divBdr>
        <w:top w:val="none" w:sz="0" w:space="0" w:color="auto"/>
        <w:left w:val="none" w:sz="0" w:space="0" w:color="auto"/>
        <w:bottom w:val="none" w:sz="0" w:space="0" w:color="auto"/>
        <w:right w:val="none" w:sz="0" w:space="0" w:color="auto"/>
      </w:divBdr>
    </w:div>
    <w:div w:id="608125740">
      <w:bodyDiv w:val="1"/>
      <w:marLeft w:val="0"/>
      <w:marRight w:val="0"/>
      <w:marTop w:val="0"/>
      <w:marBottom w:val="0"/>
      <w:divBdr>
        <w:top w:val="none" w:sz="0" w:space="0" w:color="auto"/>
        <w:left w:val="none" w:sz="0" w:space="0" w:color="auto"/>
        <w:bottom w:val="none" w:sz="0" w:space="0" w:color="auto"/>
        <w:right w:val="none" w:sz="0" w:space="0" w:color="auto"/>
      </w:divBdr>
    </w:div>
    <w:div w:id="608438556">
      <w:bodyDiv w:val="1"/>
      <w:marLeft w:val="0"/>
      <w:marRight w:val="0"/>
      <w:marTop w:val="0"/>
      <w:marBottom w:val="0"/>
      <w:divBdr>
        <w:top w:val="none" w:sz="0" w:space="0" w:color="auto"/>
        <w:left w:val="none" w:sz="0" w:space="0" w:color="auto"/>
        <w:bottom w:val="none" w:sz="0" w:space="0" w:color="auto"/>
        <w:right w:val="none" w:sz="0" w:space="0" w:color="auto"/>
      </w:divBdr>
    </w:div>
    <w:div w:id="611666483">
      <w:bodyDiv w:val="1"/>
      <w:marLeft w:val="0"/>
      <w:marRight w:val="0"/>
      <w:marTop w:val="0"/>
      <w:marBottom w:val="0"/>
      <w:divBdr>
        <w:top w:val="none" w:sz="0" w:space="0" w:color="auto"/>
        <w:left w:val="none" w:sz="0" w:space="0" w:color="auto"/>
        <w:bottom w:val="none" w:sz="0" w:space="0" w:color="auto"/>
        <w:right w:val="none" w:sz="0" w:space="0" w:color="auto"/>
      </w:divBdr>
    </w:div>
    <w:div w:id="617951382">
      <w:bodyDiv w:val="1"/>
      <w:marLeft w:val="0"/>
      <w:marRight w:val="0"/>
      <w:marTop w:val="0"/>
      <w:marBottom w:val="0"/>
      <w:divBdr>
        <w:top w:val="none" w:sz="0" w:space="0" w:color="auto"/>
        <w:left w:val="none" w:sz="0" w:space="0" w:color="auto"/>
        <w:bottom w:val="none" w:sz="0" w:space="0" w:color="auto"/>
        <w:right w:val="none" w:sz="0" w:space="0" w:color="auto"/>
      </w:divBdr>
    </w:div>
    <w:div w:id="618996246">
      <w:bodyDiv w:val="1"/>
      <w:marLeft w:val="0"/>
      <w:marRight w:val="0"/>
      <w:marTop w:val="0"/>
      <w:marBottom w:val="0"/>
      <w:divBdr>
        <w:top w:val="none" w:sz="0" w:space="0" w:color="auto"/>
        <w:left w:val="none" w:sz="0" w:space="0" w:color="auto"/>
        <w:bottom w:val="none" w:sz="0" w:space="0" w:color="auto"/>
        <w:right w:val="none" w:sz="0" w:space="0" w:color="auto"/>
      </w:divBdr>
    </w:div>
    <w:div w:id="628125207">
      <w:bodyDiv w:val="1"/>
      <w:marLeft w:val="0"/>
      <w:marRight w:val="0"/>
      <w:marTop w:val="0"/>
      <w:marBottom w:val="0"/>
      <w:divBdr>
        <w:top w:val="none" w:sz="0" w:space="0" w:color="auto"/>
        <w:left w:val="none" w:sz="0" w:space="0" w:color="auto"/>
        <w:bottom w:val="none" w:sz="0" w:space="0" w:color="auto"/>
        <w:right w:val="none" w:sz="0" w:space="0" w:color="auto"/>
      </w:divBdr>
      <w:divsChild>
        <w:div w:id="324670722">
          <w:marLeft w:val="547"/>
          <w:marRight w:val="0"/>
          <w:marTop w:val="0"/>
          <w:marBottom w:val="0"/>
          <w:divBdr>
            <w:top w:val="none" w:sz="0" w:space="0" w:color="auto"/>
            <w:left w:val="none" w:sz="0" w:space="0" w:color="auto"/>
            <w:bottom w:val="none" w:sz="0" w:space="0" w:color="auto"/>
            <w:right w:val="none" w:sz="0" w:space="0" w:color="auto"/>
          </w:divBdr>
        </w:div>
        <w:div w:id="460921442">
          <w:marLeft w:val="547"/>
          <w:marRight w:val="0"/>
          <w:marTop w:val="0"/>
          <w:marBottom w:val="0"/>
          <w:divBdr>
            <w:top w:val="none" w:sz="0" w:space="0" w:color="auto"/>
            <w:left w:val="none" w:sz="0" w:space="0" w:color="auto"/>
            <w:bottom w:val="none" w:sz="0" w:space="0" w:color="auto"/>
            <w:right w:val="none" w:sz="0" w:space="0" w:color="auto"/>
          </w:divBdr>
        </w:div>
        <w:div w:id="568729239">
          <w:marLeft w:val="547"/>
          <w:marRight w:val="0"/>
          <w:marTop w:val="0"/>
          <w:marBottom w:val="0"/>
          <w:divBdr>
            <w:top w:val="none" w:sz="0" w:space="0" w:color="auto"/>
            <w:left w:val="none" w:sz="0" w:space="0" w:color="auto"/>
            <w:bottom w:val="none" w:sz="0" w:space="0" w:color="auto"/>
            <w:right w:val="none" w:sz="0" w:space="0" w:color="auto"/>
          </w:divBdr>
        </w:div>
        <w:div w:id="925457787">
          <w:marLeft w:val="547"/>
          <w:marRight w:val="0"/>
          <w:marTop w:val="0"/>
          <w:marBottom w:val="0"/>
          <w:divBdr>
            <w:top w:val="none" w:sz="0" w:space="0" w:color="auto"/>
            <w:left w:val="none" w:sz="0" w:space="0" w:color="auto"/>
            <w:bottom w:val="none" w:sz="0" w:space="0" w:color="auto"/>
            <w:right w:val="none" w:sz="0" w:space="0" w:color="auto"/>
          </w:divBdr>
        </w:div>
        <w:div w:id="1228800897">
          <w:marLeft w:val="547"/>
          <w:marRight w:val="0"/>
          <w:marTop w:val="0"/>
          <w:marBottom w:val="0"/>
          <w:divBdr>
            <w:top w:val="none" w:sz="0" w:space="0" w:color="auto"/>
            <w:left w:val="none" w:sz="0" w:space="0" w:color="auto"/>
            <w:bottom w:val="none" w:sz="0" w:space="0" w:color="auto"/>
            <w:right w:val="none" w:sz="0" w:space="0" w:color="auto"/>
          </w:divBdr>
        </w:div>
      </w:divsChild>
    </w:div>
    <w:div w:id="629172925">
      <w:bodyDiv w:val="1"/>
      <w:marLeft w:val="0"/>
      <w:marRight w:val="0"/>
      <w:marTop w:val="0"/>
      <w:marBottom w:val="0"/>
      <w:divBdr>
        <w:top w:val="none" w:sz="0" w:space="0" w:color="auto"/>
        <w:left w:val="none" w:sz="0" w:space="0" w:color="auto"/>
        <w:bottom w:val="none" w:sz="0" w:space="0" w:color="auto"/>
        <w:right w:val="none" w:sz="0" w:space="0" w:color="auto"/>
      </w:divBdr>
    </w:div>
    <w:div w:id="640114305">
      <w:bodyDiv w:val="1"/>
      <w:marLeft w:val="0"/>
      <w:marRight w:val="0"/>
      <w:marTop w:val="0"/>
      <w:marBottom w:val="0"/>
      <w:divBdr>
        <w:top w:val="none" w:sz="0" w:space="0" w:color="auto"/>
        <w:left w:val="none" w:sz="0" w:space="0" w:color="auto"/>
        <w:bottom w:val="none" w:sz="0" w:space="0" w:color="auto"/>
        <w:right w:val="none" w:sz="0" w:space="0" w:color="auto"/>
      </w:divBdr>
    </w:div>
    <w:div w:id="643198348">
      <w:bodyDiv w:val="1"/>
      <w:marLeft w:val="0"/>
      <w:marRight w:val="0"/>
      <w:marTop w:val="0"/>
      <w:marBottom w:val="0"/>
      <w:divBdr>
        <w:top w:val="none" w:sz="0" w:space="0" w:color="auto"/>
        <w:left w:val="none" w:sz="0" w:space="0" w:color="auto"/>
        <w:bottom w:val="none" w:sz="0" w:space="0" w:color="auto"/>
        <w:right w:val="none" w:sz="0" w:space="0" w:color="auto"/>
      </w:divBdr>
      <w:divsChild>
        <w:div w:id="448282227">
          <w:marLeft w:val="288"/>
          <w:marRight w:val="0"/>
          <w:marTop w:val="0"/>
          <w:marBottom w:val="60"/>
          <w:divBdr>
            <w:top w:val="none" w:sz="0" w:space="0" w:color="auto"/>
            <w:left w:val="none" w:sz="0" w:space="0" w:color="auto"/>
            <w:bottom w:val="none" w:sz="0" w:space="0" w:color="auto"/>
            <w:right w:val="none" w:sz="0" w:space="0" w:color="auto"/>
          </w:divBdr>
        </w:div>
        <w:div w:id="1411150431">
          <w:marLeft w:val="288"/>
          <w:marRight w:val="0"/>
          <w:marTop w:val="0"/>
          <w:marBottom w:val="60"/>
          <w:divBdr>
            <w:top w:val="none" w:sz="0" w:space="0" w:color="auto"/>
            <w:left w:val="none" w:sz="0" w:space="0" w:color="auto"/>
            <w:bottom w:val="none" w:sz="0" w:space="0" w:color="auto"/>
            <w:right w:val="none" w:sz="0" w:space="0" w:color="auto"/>
          </w:divBdr>
        </w:div>
        <w:div w:id="1429229901">
          <w:marLeft w:val="288"/>
          <w:marRight w:val="0"/>
          <w:marTop w:val="0"/>
          <w:marBottom w:val="60"/>
          <w:divBdr>
            <w:top w:val="none" w:sz="0" w:space="0" w:color="auto"/>
            <w:left w:val="none" w:sz="0" w:space="0" w:color="auto"/>
            <w:bottom w:val="none" w:sz="0" w:space="0" w:color="auto"/>
            <w:right w:val="none" w:sz="0" w:space="0" w:color="auto"/>
          </w:divBdr>
        </w:div>
        <w:div w:id="1748845856">
          <w:marLeft w:val="288"/>
          <w:marRight w:val="0"/>
          <w:marTop w:val="0"/>
          <w:marBottom w:val="60"/>
          <w:divBdr>
            <w:top w:val="none" w:sz="0" w:space="0" w:color="auto"/>
            <w:left w:val="none" w:sz="0" w:space="0" w:color="auto"/>
            <w:bottom w:val="none" w:sz="0" w:space="0" w:color="auto"/>
            <w:right w:val="none" w:sz="0" w:space="0" w:color="auto"/>
          </w:divBdr>
        </w:div>
        <w:div w:id="2052802653">
          <w:marLeft w:val="288"/>
          <w:marRight w:val="0"/>
          <w:marTop w:val="0"/>
          <w:marBottom w:val="60"/>
          <w:divBdr>
            <w:top w:val="none" w:sz="0" w:space="0" w:color="auto"/>
            <w:left w:val="none" w:sz="0" w:space="0" w:color="auto"/>
            <w:bottom w:val="none" w:sz="0" w:space="0" w:color="auto"/>
            <w:right w:val="none" w:sz="0" w:space="0" w:color="auto"/>
          </w:divBdr>
        </w:div>
      </w:divsChild>
    </w:div>
    <w:div w:id="659315141">
      <w:bodyDiv w:val="1"/>
      <w:marLeft w:val="0"/>
      <w:marRight w:val="0"/>
      <w:marTop w:val="0"/>
      <w:marBottom w:val="0"/>
      <w:divBdr>
        <w:top w:val="none" w:sz="0" w:space="0" w:color="auto"/>
        <w:left w:val="none" w:sz="0" w:space="0" w:color="auto"/>
        <w:bottom w:val="none" w:sz="0" w:space="0" w:color="auto"/>
        <w:right w:val="none" w:sz="0" w:space="0" w:color="auto"/>
      </w:divBdr>
    </w:div>
    <w:div w:id="660894474">
      <w:bodyDiv w:val="1"/>
      <w:marLeft w:val="0"/>
      <w:marRight w:val="0"/>
      <w:marTop w:val="0"/>
      <w:marBottom w:val="0"/>
      <w:divBdr>
        <w:top w:val="none" w:sz="0" w:space="0" w:color="auto"/>
        <w:left w:val="none" w:sz="0" w:space="0" w:color="auto"/>
        <w:bottom w:val="none" w:sz="0" w:space="0" w:color="auto"/>
        <w:right w:val="none" w:sz="0" w:space="0" w:color="auto"/>
      </w:divBdr>
    </w:div>
    <w:div w:id="667369246">
      <w:bodyDiv w:val="1"/>
      <w:marLeft w:val="0"/>
      <w:marRight w:val="0"/>
      <w:marTop w:val="0"/>
      <w:marBottom w:val="0"/>
      <w:divBdr>
        <w:top w:val="none" w:sz="0" w:space="0" w:color="auto"/>
        <w:left w:val="none" w:sz="0" w:space="0" w:color="auto"/>
        <w:bottom w:val="none" w:sz="0" w:space="0" w:color="auto"/>
        <w:right w:val="none" w:sz="0" w:space="0" w:color="auto"/>
      </w:divBdr>
      <w:divsChild>
        <w:div w:id="46840228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19856088">
              <w:marLeft w:val="0"/>
              <w:marRight w:val="0"/>
              <w:marTop w:val="0"/>
              <w:marBottom w:val="0"/>
              <w:divBdr>
                <w:top w:val="none" w:sz="0" w:space="0" w:color="auto"/>
                <w:left w:val="none" w:sz="0" w:space="0" w:color="auto"/>
                <w:bottom w:val="none" w:sz="0" w:space="0" w:color="auto"/>
                <w:right w:val="none" w:sz="0" w:space="0" w:color="auto"/>
              </w:divBdr>
              <w:divsChild>
                <w:div w:id="4831318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0395908">
      <w:bodyDiv w:val="1"/>
      <w:marLeft w:val="0"/>
      <w:marRight w:val="0"/>
      <w:marTop w:val="0"/>
      <w:marBottom w:val="0"/>
      <w:divBdr>
        <w:top w:val="none" w:sz="0" w:space="0" w:color="auto"/>
        <w:left w:val="none" w:sz="0" w:space="0" w:color="auto"/>
        <w:bottom w:val="none" w:sz="0" w:space="0" w:color="auto"/>
        <w:right w:val="none" w:sz="0" w:space="0" w:color="auto"/>
      </w:divBdr>
    </w:div>
    <w:div w:id="685710745">
      <w:bodyDiv w:val="1"/>
      <w:marLeft w:val="0"/>
      <w:marRight w:val="0"/>
      <w:marTop w:val="0"/>
      <w:marBottom w:val="0"/>
      <w:divBdr>
        <w:top w:val="none" w:sz="0" w:space="0" w:color="auto"/>
        <w:left w:val="none" w:sz="0" w:space="0" w:color="auto"/>
        <w:bottom w:val="none" w:sz="0" w:space="0" w:color="auto"/>
        <w:right w:val="none" w:sz="0" w:space="0" w:color="auto"/>
      </w:divBdr>
    </w:div>
    <w:div w:id="693387360">
      <w:bodyDiv w:val="1"/>
      <w:marLeft w:val="0"/>
      <w:marRight w:val="0"/>
      <w:marTop w:val="0"/>
      <w:marBottom w:val="0"/>
      <w:divBdr>
        <w:top w:val="none" w:sz="0" w:space="0" w:color="auto"/>
        <w:left w:val="none" w:sz="0" w:space="0" w:color="auto"/>
        <w:bottom w:val="none" w:sz="0" w:space="0" w:color="auto"/>
        <w:right w:val="none" w:sz="0" w:space="0" w:color="auto"/>
      </w:divBdr>
    </w:div>
    <w:div w:id="707753862">
      <w:bodyDiv w:val="1"/>
      <w:marLeft w:val="0"/>
      <w:marRight w:val="0"/>
      <w:marTop w:val="0"/>
      <w:marBottom w:val="0"/>
      <w:divBdr>
        <w:top w:val="none" w:sz="0" w:space="0" w:color="auto"/>
        <w:left w:val="none" w:sz="0" w:space="0" w:color="auto"/>
        <w:bottom w:val="none" w:sz="0" w:space="0" w:color="auto"/>
        <w:right w:val="none" w:sz="0" w:space="0" w:color="auto"/>
      </w:divBdr>
    </w:div>
    <w:div w:id="714350120">
      <w:bodyDiv w:val="1"/>
      <w:marLeft w:val="0"/>
      <w:marRight w:val="0"/>
      <w:marTop w:val="0"/>
      <w:marBottom w:val="0"/>
      <w:divBdr>
        <w:top w:val="none" w:sz="0" w:space="0" w:color="auto"/>
        <w:left w:val="none" w:sz="0" w:space="0" w:color="auto"/>
        <w:bottom w:val="none" w:sz="0" w:space="0" w:color="auto"/>
        <w:right w:val="none" w:sz="0" w:space="0" w:color="auto"/>
      </w:divBdr>
    </w:div>
    <w:div w:id="715743122">
      <w:bodyDiv w:val="1"/>
      <w:marLeft w:val="0"/>
      <w:marRight w:val="0"/>
      <w:marTop w:val="0"/>
      <w:marBottom w:val="0"/>
      <w:divBdr>
        <w:top w:val="none" w:sz="0" w:space="0" w:color="auto"/>
        <w:left w:val="none" w:sz="0" w:space="0" w:color="auto"/>
        <w:bottom w:val="none" w:sz="0" w:space="0" w:color="auto"/>
        <w:right w:val="none" w:sz="0" w:space="0" w:color="auto"/>
      </w:divBdr>
    </w:div>
    <w:div w:id="716666720">
      <w:bodyDiv w:val="1"/>
      <w:marLeft w:val="0"/>
      <w:marRight w:val="0"/>
      <w:marTop w:val="0"/>
      <w:marBottom w:val="0"/>
      <w:divBdr>
        <w:top w:val="none" w:sz="0" w:space="0" w:color="auto"/>
        <w:left w:val="none" w:sz="0" w:space="0" w:color="auto"/>
        <w:bottom w:val="none" w:sz="0" w:space="0" w:color="auto"/>
        <w:right w:val="none" w:sz="0" w:space="0" w:color="auto"/>
      </w:divBdr>
      <w:divsChild>
        <w:div w:id="135541938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056586501">
              <w:marLeft w:val="0"/>
              <w:marRight w:val="0"/>
              <w:marTop w:val="0"/>
              <w:marBottom w:val="0"/>
              <w:divBdr>
                <w:top w:val="none" w:sz="0" w:space="0" w:color="auto"/>
                <w:left w:val="none" w:sz="0" w:space="0" w:color="auto"/>
                <w:bottom w:val="none" w:sz="0" w:space="0" w:color="auto"/>
                <w:right w:val="none" w:sz="0" w:space="0" w:color="auto"/>
              </w:divBdr>
              <w:divsChild>
                <w:div w:id="1399860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20712149">
      <w:bodyDiv w:val="1"/>
      <w:marLeft w:val="0"/>
      <w:marRight w:val="0"/>
      <w:marTop w:val="0"/>
      <w:marBottom w:val="0"/>
      <w:divBdr>
        <w:top w:val="none" w:sz="0" w:space="0" w:color="auto"/>
        <w:left w:val="none" w:sz="0" w:space="0" w:color="auto"/>
        <w:bottom w:val="none" w:sz="0" w:space="0" w:color="auto"/>
        <w:right w:val="none" w:sz="0" w:space="0" w:color="auto"/>
      </w:divBdr>
    </w:div>
    <w:div w:id="738593470">
      <w:bodyDiv w:val="1"/>
      <w:marLeft w:val="0"/>
      <w:marRight w:val="0"/>
      <w:marTop w:val="0"/>
      <w:marBottom w:val="0"/>
      <w:divBdr>
        <w:top w:val="none" w:sz="0" w:space="0" w:color="auto"/>
        <w:left w:val="none" w:sz="0" w:space="0" w:color="auto"/>
        <w:bottom w:val="none" w:sz="0" w:space="0" w:color="auto"/>
        <w:right w:val="none" w:sz="0" w:space="0" w:color="auto"/>
      </w:divBdr>
    </w:div>
    <w:div w:id="739519652">
      <w:bodyDiv w:val="1"/>
      <w:marLeft w:val="0"/>
      <w:marRight w:val="0"/>
      <w:marTop w:val="0"/>
      <w:marBottom w:val="0"/>
      <w:divBdr>
        <w:top w:val="none" w:sz="0" w:space="0" w:color="auto"/>
        <w:left w:val="none" w:sz="0" w:space="0" w:color="auto"/>
        <w:bottom w:val="none" w:sz="0" w:space="0" w:color="auto"/>
        <w:right w:val="none" w:sz="0" w:space="0" w:color="auto"/>
      </w:divBdr>
    </w:div>
    <w:div w:id="752749222">
      <w:bodyDiv w:val="1"/>
      <w:marLeft w:val="0"/>
      <w:marRight w:val="0"/>
      <w:marTop w:val="0"/>
      <w:marBottom w:val="0"/>
      <w:divBdr>
        <w:top w:val="none" w:sz="0" w:space="0" w:color="auto"/>
        <w:left w:val="none" w:sz="0" w:space="0" w:color="auto"/>
        <w:bottom w:val="none" w:sz="0" w:space="0" w:color="auto"/>
        <w:right w:val="none" w:sz="0" w:space="0" w:color="auto"/>
      </w:divBdr>
    </w:div>
    <w:div w:id="763453598">
      <w:bodyDiv w:val="1"/>
      <w:marLeft w:val="0"/>
      <w:marRight w:val="0"/>
      <w:marTop w:val="0"/>
      <w:marBottom w:val="0"/>
      <w:divBdr>
        <w:top w:val="none" w:sz="0" w:space="0" w:color="auto"/>
        <w:left w:val="none" w:sz="0" w:space="0" w:color="auto"/>
        <w:bottom w:val="none" w:sz="0" w:space="0" w:color="auto"/>
        <w:right w:val="none" w:sz="0" w:space="0" w:color="auto"/>
      </w:divBdr>
    </w:div>
    <w:div w:id="777339149">
      <w:bodyDiv w:val="1"/>
      <w:marLeft w:val="0"/>
      <w:marRight w:val="0"/>
      <w:marTop w:val="0"/>
      <w:marBottom w:val="0"/>
      <w:divBdr>
        <w:top w:val="none" w:sz="0" w:space="0" w:color="auto"/>
        <w:left w:val="none" w:sz="0" w:space="0" w:color="auto"/>
        <w:bottom w:val="none" w:sz="0" w:space="0" w:color="auto"/>
        <w:right w:val="none" w:sz="0" w:space="0" w:color="auto"/>
      </w:divBdr>
    </w:div>
    <w:div w:id="783773181">
      <w:bodyDiv w:val="1"/>
      <w:marLeft w:val="0"/>
      <w:marRight w:val="0"/>
      <w:marTop w:val="0"/>
      <w:marBottom w:val="0"/>
      <w:divBdr>
        <w:top w:val="none" w:sz="0" w:space="0" w:color="auto"/>
        <w:left w:val="none" w:sz="0" w:space="0" w:color="auto"/>
        <w:bottom w:val="none" w:sz="0" w:space="0" w:color="auto"/>
        <w:right w:val="none" w:sz="0" w:space="0" w:color="auto"/>
      </w:divBdr>
    </w:div>
    <w:div w:id="796337507">
      <w:bodyDiv w:val="1"/>
      <w:marLeft w:val="0"/>
      <w:marRight w:val="0"/>
      <w:marTop w:val="0"/>
      <w:marBottom w:val="0"/>
      <w:divBdr>
        <w:top w:val="none" w:sz="0" w:space="0" w:color="auto"/>
        <w:left w:val="none" w:sz="0" w:space="0" w:color="auto"/>
        <w:bottom w:val="none" w:sz="0" w:space="0" w:color="auto"/>
        <w:right w:val="none" w:sz="0" w:space="0" w:color="auto"/>
      </w:divBdr>
    </w:div>
    <w:div w:id="811095183">
      <w:bodyDiv w:val="1"/>
      <w:marLeft w:val="0"/>
      <w:marRight w:val="0"/>
      <w:marTop w:val="0"/>
      <w:marBottom w:val="0"/>
      <w:divBdr>
        <w:top w:val="none" w:sz="0" w:space="0" w:color="auto"/>
        <w:left w:val="none" w:sz="0" w:space="0" w:color="auto"/>
        <w:bottom w:val="none" w:sz="0" w:space="0" w:color="auto"/>
        <w:right w:val="none" w:sz="0" w:space="0" w:color="auto"/>
      </w:divBdr>
    </w:div>
    <w:div w:id="839154974">
      <w:bodyDiv w:val="1"/>
      <w:marLeft w:val="0"/>
      <w:marRight w:val="0"/>
      <w:marTop w:val="0"/>
      <w:marBottom w:val="0"/>
      <w:divBdr>
        <w:top w:val="none" w:sz="0" w:space="0" w:color="auto"/>
        <w:left w:val="none" w:sz="0" w:space="0" w:color="auto"/>
        <w:bottom w:val="none" w:sz="0" w:space="0" w:color="auto"/>
        <w:right w:val="none" w:sz="0" w:space="0" w:color="auto"/>
      </w:divBdr>
    </w:div>
    <w:div w:id="853571421">
      <w:bodyDiv w:val="1"/>
      <w:marLeft w:val="0"/>
      <w:marRight w:val="0"/>
      <w:marTop w:val="0"/>
      <w:marBottom w:val="0"/>
      <w:divBdr>
        <w:top w:val="none" w:sz="0" w:space="0" w:color="auto"/>
        <w:left w:val="none" w:sz="0" w:space="0" w:color="auto"/>
        <w:bottom w:val="none" w:sz="0" w:space="0" w:color="auto"/>
        <w:right w:val="none" w:sz="0" w:space="0" w:color="auto"/>
      </w:divBdr>
    </w:div>
    <w:div w:id="854996570">
      <w:bodyDiv w:val="1"/>
      <w:marLeft w:val="0"/>
      <w:marRight w:val="0"/>
      <w:marTop w:val="0"/>
      <w:marBottom w:val="0"/>
      <w:divBdr>
        <w:top w:val="none" w:sz="0" w:space="0" w:color="auto"/>
        <w:left w:val="none" w:sz="0" w:space="0" w:color="auto"/>
        <w:bottom w:val="none" w:sz="0" w:space="0" w:color="auto"/>
        <w:right w:val="none" w:sz="0" w:space="0" w:color="auto"/>
      </w:divBdr>
    </w:div>
    <w:div w:id="856239440">
      <w:bodyDiv w:val="1"/>
      <w:marLeft w:val="0"/>
      <w:marRight w:val="0"/>
      <w:marTop w:val="0"/>
      <w:marBottom w:val="0"/>
      <w:divBdr>
        <w:top w:val="none" w:sz="0" w:space="0" w:color="auto"/>
        <w:left w:val="none" w:sz="0" w:space="0" w:color="auto"/>
        <w:bottom w:val="none" w:sz="0" w:space="0" w:color="auto"/>
        <w:right w:val="none" w:sz="0" w:space="0" w:color="auto"/>
      </w:divBdr>
    </w:div>
    <w:div w:id="862018250">
      <w:bodyDiv w:val="1"/>
      <w:marLeft w:val="0"/>
      <w:marRight w:val="0"/>
      <w:marTop w:val="0"/>
      <w:marBottom w:val="0"/>
      <w:divBdr>
        <w:top w:val="none" w:sz="0" w:space="0" w:color="auto"/>
        <w:left w:val="none" w:sz="0" w:space="0" w:color="auto"/>
        <w:bottom w:val="none" w:sz="0" w:space="0" w:color="auto"/>
        <w:right w:val="none" w:sz="0" w:space="0" w:color="auto"/>
      </w:divBdr>
    </w:div>
    <w:div w:id="889616058">
      <w:bodyDiv w:val="1"/>
      <w:marLeft w:val="0"/>
      <w:marRight w:val="0"/>
      <w:marTop w:val="0"/>
      <w:marBottom w:val="0"/>
      <w:divBdr>
        <w:top w:val="none" w:sz="0" w:space="0" w:color="auto"/>
        <w:left w:val="none" w:sz="0" w:space="0" w:color="auto"/>
        <w:bottom w:val="none" w:sz="0" w:space="0" w:color="auto"/>
        <w:right w:val="none" w:sz="0" w:space="0" w:color="auto"/>
      </w:divBdr>
    </w:div>
    <w:div w:id="901676023">
      <w:bodyDiv w:val="1"/>
      <w:marLeft w:val="0"/>
      <w:marRight w:val="0"/>
      <w:marTop w:val="0"/>
      <w:marBottom w:val="0"/>
      <w:divBdr>
        <w:top w:val="none" w:sz="0" w:space="0" w:color="auto"/>
        <w:left w:val="none" w:sz="0" w:space="0" w:color="auto"/>
        <w:bottom w:val="none" w:sz="0" w:space="0" w:color="auto"/>
        <w:right w:val="none" w:sz="0" w:space="0" w:color="auto"/>
      </w:divBdr>
    </w:div>
    <w:div w:id="904335263">
      <w:bodyDiv w:val="1"/>
      <w:marLeft w:val="0"/>
      <w:marRight w:val="0"/>
      <w:marTop w:val="0"/>
      <w:marBottom w:val="0"/>
      <w:divBdr>
        <w:top w:val="none" w:sz="0" w:space="0" w:color="auto"/>
        <w:left w:val="none" w:sz="0" w:space="0" w:color="auto"/>
        <w:bottom w:val="none" w:sz="0" w:space="0" w:color="auto"/>
        <w:right w:val="none" w:sz="0" w:space="0" w:color="auto"/>
      </w:divBdr>
    </w:div>
    <w:div w:id="923681086">
      <w:bodyDiv w:val="1"/>
      <w:marLeft w:val="0"/>
      <w:marRight w:val="0"/>
      <w:marTop w:val="0"/>
      <w:marBottom w:val="0"/>
      <w:divBdr>
        <w:top w:val="none" w:sz="0" w:space="0" w:color="auto"/>
        <w:left w:val="none" w:sz="0" w:space="0" w:color="auto"/>
        <w:bottom w:val="none" w:sz="0" w:space="0" w:color="auto"/>
        <w:right w:val="none" w:sz="0" w:space="0" w:color="auto"/>
      </w:divBdr>
    </w:div>
    <w:div w:id="940793089">
      <w:bodyDiv w:val="1"/>
      <w:marLeft w:val="0"/>
      <w:marRight w:val="0"/>
      <w:marTop w:val="0"/>
      <w:marBottom w:val="0"/>
      <w:divBdr>
        <w:top w:val="none" w:sz="0" w:space="0" w:color="auto"/>
        <w:left w:val="none" w:sz="0" w:space="0" w:color="auto"/>
        <w:bottom w:val="none" w:sz="0" w:space="0" w:color="auto"/>
        <w:right w:val="none" w:sz="0" w:space="0" w:color="auto"/>
      </w:divBdr>
    </w:div>
    <w:div w:id="951205075">
      <w:bodyDiv w:val="1"/>
      <w:marLeft w:val="0"/>
      <w:marRight w:val="0"/>
      <w:marTop w:val="0"/>
      <w:marBottom w:val="0"/>
      <w:divBdr>
        <w:top w:val="none" w:sz="0" w:space="0" w:color="auto"/>
        <w:left w:val="none" w:sz="0" w:space="0" w:color="auto"/>
        <w:bottom w:val="none" w:sz="0" w:space="0" w:color="auto"/>
        <w:right w:val="none" w:sz="0" w:space="0" w:color="auto"/>
      </w:divBdr>
    </w:div>
    <w:div w:id="956447667">
      <w:bodyDiv w:val="1"/>
      <w:marLeft w:val="0"/>
      <w:marRight w:val="0"/>
      <w:marTop w:val="0"/>
      <w:marBottom w:val="0"/>
      <w:divBdr>
        <w:top w:val="none" w:sz="0" w:space="0" w:color="auto"/>
        <w:left w:val="none" w:sz="0" w:space="0" w:color="auto"/>
        <w:bottom w:val="none" w:sz="0" w:space="0" w:color="auto"/>
        <w:right w:val="none" w:sz="0" w:space="0" w:color="auto"/>
      </w:divBdr>
    </w:div>
    <w:div w:id="956760675">
      <w:bodyDiv w:val="1"/>
      <w:marLeft w:val="0"/>
      <w:marRight w:val="0"/>
      <w:marTop w:val="0"/>
      <w:marBottom w:val="0"/>
      <w:divBdr>
        <w:top w:val="none" w:sz="0" w:space="0" w:color="auto"/>
        <w:left w:val="none" w:sz="0" w:space="0" w:color="auto"/>
        <w:bottom w:val="none" w:sz="0" w:space="0" w:color="auto"/>
        <w:right w:val="none" w:sz="0" w:space="0" w:color="auto"/>
      </w:divBdr>
    </w:div>
    <w:div w:id="962155684">
      <w:bodyDiv w:val="1"/>
      <w:marLeft w:val="0"/>
      <w:marRight w:val="0"/>
      <w:marTop w:val="0"/>
      <w:marBottom w:val="0"/>
      <w:divBdr>
        <w:top w:val="none" w:sz="0" w:space="0" w:color="auto"/>
        <w:left w:val="none" w:sz="0" w:space="0" w:color="auto"/>
        <w:bottom w:val="none" w:sz="0" w:space="0" w:color="auto"/>
        <w:right w:val="none" w:sz="0" w:space="0" w:color="auto"/>
      </w:divBdr>
    </w:div>
    <w:div w:id="966936658">
      <w:bodyDiv w:val="1"/>
      <w:marLeft w:val="0"/>
      <w:marRight w:val="0"/>
      <w:marTop w:val="0"/>
      <w:marBottom w:val="0"/>
      <w:divBdr>
        <w:top w:val="none" w:sz="0" w:space="0" w:color="auto"/>
        <w:left w:val="none" w:sz="0" w:space="0" w:color="auto"/>
        <w:bottom w:val="none" w:sz="0" w:space="0" w:color="auto"/>
        <w:right w:val="none" w:sz="0" w:space="0" w:color="auto"/>
      </w:divBdr>
    </w:div>
    <w:div w:id="976111102">
      <w:bodyDiv w:val="1"/>
      <w:marLeft w:val="0"/>
      <w:marRight w:val="0"/>
      <w:marTop w:val="0"/>
      <w:marBottom w:val="0"/>
      <w:divBdr>
        <w:top w:val="none" w:sz="0" w:space="0" w:color="auto"/>
        <w:left w:val="none" w:sz="0" w:space="0" w:color="auto"/>
        <w:bottom w:val="none" w:sz="0" w:space="0" w:color="auto"/>
        <w:right w:val="none" w:sz="0" w:space="0" w:color="auto"/>
      </w:divBdr>
    </w:div>
    <w:div w:id="977495326">
      <w:bodyDiv w:val="1"/>
      <w:marLeft w:val="0"/>
      <w:marRight w:val="0"/>
      <w:marTop w:val="0"/>
      <w:marBottom w:val="0"/>
      <w:divBdr>
        <w:top w:val="none" w:sz="0" w:space="0" w:color="auto"/>
        <w:left w:val="none" w:sz="0" w:space="0" w:color="auto"/>
        <w:bottom w:val="none" w:sz="0" w:space="0" w:color="auto"/>
        <w:right w:val="none" w:sz="0" w:space="0" w:color="auto"/>
      </w:divBdr>
      <w:divsChild>
        <w:div w:id="1028483831">
          <w:marLeft w:val="720"/>
          <w:marRight w:val="0"/>
          <w:marTop w:val="120"/>
          <w:marBottom w:val="0"/>
          <w:divBdr>
            <w:top w:val="none" w:sz="0" w:space="0" w:color="auto"/>
            <w:left w:val="none" w:sz="0" w:space="0" w:color="auto"/>
            <w:bottom w:val="none" w:sz="0" w:space="0" w:color="auto"/>
            <w:right w:val="none" w:sz="0" w:space="0" w:color="auto"/>
          </w:divBdr>
        </w:div>
        <w:div w:id="1171796277">
          <w:marLeft w:val="720"/>
          <w:marRight w:val="0"/>
          <w:marTop w:val="120"/>
          <w:marBottom w:val="0"/>
          <w:divBdr>
            <w:top w:val="none" w:sz="0" w:space="0" w:color="auto"/>
            <w:left w:val="none" w:sz="0" w:space="0" w:color="auto"/>
            <w:bottom w:val="none" w:sz="0" w:space="0" w:color="auto"/>
            <w:right w:val="none" w:sz="0" w:space="0" w:color="auto"/>
          </w:divBdr>
        </w:div>
        <w:div w:id="1327053238">
          <w:marLeft w:val="720"/>
          <w:marRight w:val="0"/>
          <w:marTop w:val="120"/>
          <w:marBottom w:val="0"/>
          <w:divBdr>
            <w:top w:val="none" w:sz="0" w:space="0" w:color="auto"/>
            <w:left w:val="none" w:sz="0" w:space="0" w:color="auto"/>
            <w:bottom w:val="none" w:sz="0" w:space="0" w:color="auto"/>
            <w:right w:val="none" w:sz="0" w:space="0" w:color="auto"/>
          </w:divBdr>
        </w:div>
        <w:div w:id="1625379196">
          <w:marLeft w:val="720"/>
          <w:marRight w:val="0"/>
          <w:marTop w:val="120"/>
          <w:marBottom w:val="0"/>
          <w:divBdr>
            <w:top w:val="none" w:sz="0" w:space="0" w:color="auto"/>
            <w:left w:val="none" w:sz="0" w:space="0" w:color="auto"/>
            <w:bottom w:val="none" w:sz="0" w:space="0" w:color="auto"/>
            <w:right w:val="none" w:sz="0" w:space="0" w:color="auto"/>
          </w:divBdr>
        </w:div>
      </w:divsChild>
    </w:div>
    <w:div w:id="997803824">
      <w:bodyDiv w:val="1"/>
      <w:marLeft w:val="0"/>
      <w:marRight w:val="0"/>
      <w:marTop w:val="0"/>
      <w:marBottom w:val="0"/>
      <w:divBdr>
        <w:top w:val="none" w:sz="0" w:space="0" w:color="auto"/>
        <w:left w:val="none" w:sz="0" w:space="0" w:color="auto"/>
        <w:bottom w:val="none" w:sz="0" w:space="0" w:color="auto"/>
        <w:right w:val="none" w:sz="0" w:space="0" w:color="auto"/>
      </w:divBdr>
    </w:div>
    <w:div w:id="1007097271">
      <w:bodyDiv w:val="1"/>
      <w:marLeft w:val="0"/>
      <w:marRight w:val="0"/>
      <w:marTop w:val="0"/>
      <w:marBottom w:val="0"/>
      <w:divBdr>
        <w:top w:val="none" w:sz="0" w:space="0" w:color="auto"/>
        <w:left w:val="none" w:sz="0" w:space="0" w:color="auto"/>
        <w:bottom w:val="none" w:sz="0" w:space="0" w:color="auto"/>
        <w:right w:val="none" w:sz="0" w:space="0" w:color="auto"/>
      </w:divBdr>
    </w:div>
    <w:div w:id="1022778101">
      <w:bodyDiv w:val="1"/>
      <w:marLeft w:val="0"/>
      <w:marRight w:val="0"/>
      <w:marTop w:val="0"/>
      <w:marBottom w:val="0"/>
      <w:divBdr>
        <w:top w:val="none" w:sz="0" w:space="0" w:color="auto"/>
        <w:left w:val="none" w:sz="0" w:space="0" w:color="auto"/>
        <w:bottom w:val="none" w:sz="0" w:space="0" w:color="auto"/>
        <w:right w:val="none" w:sz="0" w:space="0" w:color="auto"/>
      </w:divBdr>
      <w:divsChild>
        <w:div w:id="1231388272">
          <w:marLeft w:val="0"/>
          <w:marRight w:val="0"/>
          <w:marTop w:val="0"/>
          <w:marBottom w:val="0"/>
          <w:divBdr>
            <w:top w:val="none" w:sz="0" w:space="0" w:color="auto"/>
            <w:left w:val="none" w:sz="0" w:space="0" w:color="auto"/>
            <w:bottom w:val="none" w:sz="0" w:space="0" w:color="auto"/>
            <w:right w:val="none" w:sz="0" w:space="0" w:color="auto"/>
          </w:divBdr>
        </w:div>
      </w:divsChild>
    </w:div>
    <w:div w:id="1028487636">
      <w:bodyDiv w:val="1"/>
      <w:marLeft w:val="0"/>
      <w:marRight w:val="0"/>
      <w:marTop w:val="0"/>
      <w:marBottom w:val="0"/>
      <w:divBdr>
        <w:top w:val="none" w:sz="0" w:space="0" w:color="auto"/>
        <w:left w:val="none" w:sz="0" w:space="0" w:color="auto"/>
        <w:bottom w:val="none" w:sz="0" w:space="0" w:color="auto"/>
        <w:right w:val="none" w:sz="0" w:space="0" w:color="auto"/>
      </w:divBdr>
    </w:div>
    <w:div w:id="1054085350">
      <w:bodyDiv w:val="1"/>
      <w:marLeft w:val="0"/>
      <w:marRight w:val="0"/>
      <w:marTop w:val="0"/>
      <w:marBottom w:val="0"/>
      <w:divBdr>
        <w:top w:val="none" w:sz="0" w:space="0" w:color="auto"/>
        <w:left w:val="none" w:sz="0" w:space="0" w:color="auto"/>
        <w:bottom w:val="none" w:sz="0" w:space="0" w:color="auto"/>
        <w:right w:val="none" w:sz="0" w:space="0" w:color="auto"/>
      </w:divBdr>
    </w:div>
    <w:div w:id="1055618753">
      <w:bodyDiv w:val="1"/>
      <w:marLeft w:val="0"/>
      <w:marRight w:val="0"/>
      <w:marTop w:val="0"/>
      <w:marBottom w:val="0"/>
      <w:divBdr>
        <w:top w:val="none" w:sz="0" w:space="0" w:color="auto"/>
        <w:left w:val="none" w:sz="0" w:space="0" w:color="auto"/>
        <w:bottom w:val="none" w:sz="0" w:space="0" w:color="auto"/>
        <w:right w:val="none" w:sz="0" w:space="0" w:color="auto"/>
      </w:divBdr>
      <w:divsChild>
        <w:div w:id="159541188">
          <w:marLeft w:val="1440"/>
          <w:marRight w:val="0"/>
          <w:marTop w:val="240"/>
          <w:marBottom w:val="0"/>
          <w:divBdr>
            <w:top w:val="none" w:sz="0" w:space="0" w:color="auto"/>
            <w:left w:val="none" w:sz="0" w:space="0" w:color="auto"/>
            <w:bottom w:val="none" w:sz="0" w:space="0" w:color="auto"/>
            <w:right w:val="none" w:sz="0" w:space="0" w:color="auto"/>
          </w:divBdr>
        </w:div>
        <w:div w:id="1027949287">
          <w:marLeft w:val="720"/>
          <w:marRight w:val="0"/>
          <w:marTop w:val="240"/>
          <w:marBottom w:val="0"/>
          <w:divBdr>
            <w:top w:val="none" w:sz="0" w:space="0" w:color="auto"/>
            <w:left w:val="none" w:sz="0" w:space="0" w:color="auto"/>
            <w:bottom w:val="none" w:sz="0" w:space="0" w:color="auto"/>
            <w:right w:val="none" w:sz="0" w:space="0" w:color="auto"/>
          </w:divBdr>
        </w:div>
        <w:div w:id="1290935323">
          <w:marLeft w:val="1440"/>
          <w:marRight w:val="0"/>
          <w:marTop w:val="240"/>
          <w:marBottom w:val="0"/>
          <w:divBdr>
            <w:top w:val="none" w:sz="0" w:space="0" w:color="auto"/>
            <w:left w:val="none" w:sz="0" w:space="0" w:color="auto"/>
            <w:bottom w:val="none" w:sz="0" w:space="0" w:color="auto"/>
            <w:right w:val="none" w:sz="0" w:space="0" w:color="auto"/>
          </w:divBdr>
        </w:div>
        <w:div w:id="1518739823">
          <w:marLeft w:val="720"/>
          <w:marRight w:val="0"/>
          <w:marTop w:val="240"/>
          <w:marBottom w:val="0"/>
          <w:divBdr>
            <w:top w:val="none" w:sz="0" w:space="0" w:color="auto"/>
            <w:left w:val="none" w:sz="0" w:space="0" w:color="auto"/>
            <w:bottom w:val="none" w:sz="0" w:space="0" w:color="auto"/>
            <w:right w:val="none" w:sz="0" w:space="0" w:color="auto"/>
          </w:divBdr>
        </w:div>
        <w:div w:id="1556892621">
          <w:marLeft w:val="720"/>
          <w:marRight w:val="0"/>
          <w:marTop w:val="240"/>
          <w:marBottom w:val="0"/>
          <w:divBdr>
            <w:top w:val="none" w:sz="0" w:space="0" w:color="auto"/>
            <w:left w:val="none" w:sz="0" w:space="0" w:color="auto"/>
            <w:bottom w:val="none" w:sz="0" w:space="0" w:color="auto"/>
            <w:right w:val="none" w:sz="0" w:space="0" w:color="auto"/>
          </w:divBdr>
        </w:div>
      </w:divsChild>
    </w:div>
    <w:div w:id="1056053005">
      <w:bodyDiv w:val="1"/>
      <w:marLeft w:val="0"/>
      <w:marRight w:val="0"/>
      <w:marTop w:val="0"/>
      <w:marBottom w:val="0"/>
      <w:divBdr>
        <w:top w:val="none" w:sz="0" w:space="0" w:color="auto"/>
        <w:left w:val="none" w:sz="0" w:space="0" w:color="auto"/>
        <w:bottom w:val="none" w:sz="0" w:space="0" w:color="auto"/>
        <w:right w:val="none" w:sz="0" w:space="0" w:color="auto"/>
      </w:divBdr>
    </w:div>
    <w:div w:id="1070620212">
      <w:bodyDiv w:val="1"/>
      <w:marLeft w:val="0"/>
      <w:marRight w:val="0"/>
      <w:marTop w:val="0"/>
      <w:marBottom w:val="0"/>
      <w:divBdr>
        <w:top w:val="none" w:sz="0" w:space="0" w:color="auto"/>
        <w:left w:val="none" w:sz="0" w:space="0" w:color="auto"/>
        <w:bottom w:val="none" w:sz="0" w:space="0" w:color="auto"/>
        <w:right w:val="none" w:sz="0" w:space="0" w:color="auto"/>
      </w:divBdr>
      <w:divsChild>
        <w:div w:id="1865710532">
          <w:marLeft w:val="0"/>
          <w:marRight w:val="0"/>
          <w:marTop w:val="0"/>
          <w:marBottom w:val="0"/>
          <w:divBdr>
            <w:top w:val="none" w:sz="0" w:space="0" w:color="auto"/>
            <w:left w:val="none" w:sz="0" w:space="0" w:color="auto"/>
            <w:bottom w:val="none" w:sz="0" w:space="0" w:color="auto"/>
            <w:right w:val="none" w:sz="0" w:space="0" w:color="auto"/>
          </w:divBdr>
        </w:div>
      </w:divsChild>
    </w:div>
    <w:div w:id="1081635781">
      <w:bodyDiv w:val="1"/>
      <w:marLeft w:val="0"/>
      <w:marRight w:val="0"/>
      <w:marTop w:val="0"/>
      <w:marBottom w:val="0"/>
      <w:divBdr>
        <w:top w:val="none" w:sz="0" w:space="0" w:color="auto"/>
        <w:left w:val="none" w:sz="0" w:space="0" w:color="auto"/>
        <w:bottom w:val="none" w:sz="0" w:space="0" w:color="auto"/>
        <w:right w:val="none" w:sz="0" w:space="0" w:color="auto"/>
      </w:divBdr>
    </w:div>
    <w:div w:id="1084372493">
      <w:bodyDiv w:val="1"/>
      <w:marLeft w:val="0"/>
      <w:marRight w:val="0"/>
      <w:marTop w:val="0"/>
      <w:marBottom w:val="0"/>
      <w:divBdr>
        <w:top w:val="none" w:sz="0" w:space="0" w:color="auto"/>
        <w:left w:val="none" w:sz="0" w:space="0" w:color="auto"/>
        <w:bottom w:val="none" w:sz="0" w:space="0" w:color="auto"/>
        <w:right w:val="none" w:sz="0" w:space="0" w:color="auto"/>
      </w:divBdr>
    </w:div>
    <w:div w:id="1089884434">
      <w:bodyDiv w:val="1"/>
      <w:marLeft w:val="0"/>
      <w:marRight w:val="0"/>
      <w:marTop w:val="0"/>
      <w:marBottom w:val="0"/>
      <w:divBdr>
        <w:top w:val="none" w:sz="0" w:space="0" w:color="auto"/>
        <w:left w:val="none" w:sz="0" w:space="0" w:color="auto"/>
        <w:bottom w:val="none" w:sz="0" w:space="0" w:color="auto"/>
        <w:right w:val="none" w:sz="0" w:space="0" w:color="auto"/>
      </w:divBdr>
    </w:div>
    <w:div w:id="1112751217">
      <w:bodyDiv w:val="1"/>
      <w:marLeft w:val="0"/>
      <w:marRight w:val="0"/>
      <w:marTop w:val="0"/>
      <w:marBottom w:val="0"/>
      <w:divBdr>
        <w:top w:val="none" w:sz="0" w:space="0" w:color="auto"/>
        <w:left w:val="none" w:sz="0" w:space="0" w:color="auto"/>
        <w:bottom w:val="none" w:sz="0" w:space="0" w:color="auto"/>
        <w:right w:val="none" w:sz="0" w:space="0" w:color="auto"/>
      </w:divBdr>
    </w:div>
    <w:div w:id="1132164837">
      <w:bodyDiv w:val="1"/>
      <w:marLeft w:val="0"/>
      <w:marRight w:val="0"/>
      <w:marTop w:val="0"/>
      <w:marBottom w:val="0"/>
      <w:divBdr>
        <w:top w:val="none" w:sz="0" w:space="0" w:color="auto"/>
        <w:left w:val="none" w:sz="0" w:space="0" w:color="auto"/>
        <w:bottom w:val="none" w:sz="0" w:space="0" w:color="auto"/>
        <w:right w:val="none" w:sz="0" w:space="0" w:color="auto"/>
      </w:divBdr>
    </w:div>
    <w:div w:id="1136529218">
      <w:bodyDiv w:val="1"/>
      <w:marLeft w:val="0"/>
      <w:marRight w:val="0"/>
      <w:marTop w:val="0"/>
      <w:marBottom w:val="0"/>
      <w:divBdr>
        <w:top w:val="none" w:sz="0" w:space="0" w:color="auto"/>
        <w:left w:val="none" w:sz="0" w:space="0" w:color="auto"/>
        <w:bottom w:val="none" w:sz="0" w:space="0" w:color="auto"/>
        <w:right w:val="none" w:sz="0" w:space="0" w:color="auto"/>
      </w:divBdr>
      <w:divsChild>
        <w:div w:id="60834820">
          <w:marLeft w:val="288"/>
          <w:marRight w:val="0"/>
          <w:marTop w:val="0"/>
          <w:marBottom w:val="60"/>
          <w:divBdr>
            <w:top w:val="none" w:sz="0" w:space="0" w:color="auto"/>
            <w:left w:val="none" w:sz="0" w:space="0" w:color="auto"/>
            <w:bottom w:val="none" w:sz="0" w:space="0" w:color="auto"/>
            <w:right w:val="none" w:sz="0" w:space="0" w:color="auto"/>
          </w:divBdr>
        </w:div>
        <w:div w:id="754782973">
          <w:marLeft w:val="288"/>
          <w:marRight w:val="0"/>
          <w:marTop w:val="0"/>
          <w:marBottom w:val="60"/>
          <w:divBdr>
            <w:top w:val="none" w:sz="0" w:space="0" w:color="auto"/>
            <w:left w:val="none" w:sz="0" w:space="0" w:color="auto"/>
            <w:bottom w:val="none" w:sz="0" w:space="0" w:color="auto"/>
            <w:right w:val="none" w:sz="0" w:space="0" w:color="auto"/>
          </w:divBdr>
        </w:div>
        <w:div w:id="893849618">
          <w:marLeft w:val="288"/>
          <w:marRight w:val="0"/>
          <w:marTop w:val="0"/>
          <w:marBottom w:val="60"/>
          <w:divBdr>
            <w:top w:val="none" w:sz="0" w:space="0" w:color="auto"/>
            <w:left w:val="none" w:sz="0" w:space="0" w:color="auto"/>
            <w:bottom w:val="none" w:sz="0" w:space="0" w:color="auto"/>
            <w:right w:val="none" w:sz="0" w:space="0" w:color="auto"/>
          </w:divBdr>
        </w:div>
        <w:div w:id="990711764">
          <w:marLeft w:val="288"/>
          <w:marRight w:val="0"/>
          <w:marTop w:val="0"/>
          <w:marBottom w:val="60"/>
          <w:divBdr>
            <w:top w:val="none" w:sz="0" w:space="0" w:color="auto"/>
            <w:left w:val="none" w:sz="0" w:space="0" w:color="auto"/>
            <w:bottom w:val="none" w:sz="0" w:space="0" w:color="auto"/>
            <w:right w:val="none" w:sz="0" w:space="0" w:color="auto"/>
          </w:divBdr>
        </w:div>
        <w:div w:id="1139104164">
          <w:marLeft w:val="288"/>
          <w:marRight w:val="0"/>
          <w:marTop w:val="0"/>
          <w:marBottom w:val="60"/>
          <w:divBdr>
            <w:top w:val="none" w:sz="0" w:space="0" w:color="auto"/>
            <w:left w:val="none" w:sz="0" w:space="0" w:color="auto"/>
            <w:bottom w:val="none" w:sz="0" w:space="0" w:color="auto"/>
            <w:right w:val="none" w:sz="0" w:space="0" w:color="auto"/>
          </w:divBdr>
        </w:div>
        <w:div w:id="1464226276">
          <w:marLeft w:val="288"/>
          <w:marRight w:val="0"/>
          <w:marTop w:val="0"/>
          <w:marBottom w:val="60"/>
          <w:divBdr>
            <w:top w:val="none" w:sz="0" w:space="0" w:color="auto"/>
            <w:left w:val="none" w:sz="0" w:space="0" w:color="auto"/>
            <w:bottom w:val="none" w:sz="0" w:space="0" w:color="auto"/>
            <w:right w:val="none" w:sz="0" w:space="0" w:color="auto"/>
          </w:divBdr>
        </w:div>
        <w:div w:id="1741097242">
          <w:marLeft w:val="288"/>
          <w:marRight w:val="0"/>
          <w:marTop w:val="0"/>
          <w:marBottom w:val="60"/>
          <w:divBdr>
            <w:top w:val="none" w:sz="0" w:space="0" w:color="auto"/>
            <w:left w:val="none" w:sz="0" w:space="0" w:color="auto"/>
            <w:bottom w:val="none" w:sz="0" w:space="0" w:color="auto"/>
            <w:right w:val="none" w:sz="0" w:space="0" w:color="auto"/>
          </w:divBdr>
        </w:div>
        <w:div w:id="2086803486">
          <w:marLeft w:val="288"/>
          <w:marRight w:val="0"/>
          <w:marTop w:val="0"/>
          <w:marBottom w:val="60"/>
          <w:divBdr>
            <w:top w:val="none" w:sz="0" w:space="0" w:color="auto"/>
            <w:left w:val="none" w:sz="0" w:space="0" w:color="auto"/>
            <w:bottom w:val="none" w:sz="0" w:space="0" w:color="auto"/>
            <w:right w:val="none" w:sz="0" w:space="0" w:color="auto"/>
          </w:divBdr>
        </w:div>
        <w:div w:id="2119057935">
          <w:marLeft w:val="288"/>
          <w:marRight w:val="0"/>
          <w:marTop w:val="0"/>
          <w:marBottom w:val="60"/>
          <w:divBdr>
            <w:top w:val="none" w:sz="0" w:space="0" w:color="auto"/>
            <w:left w:val="none" w:sz="0" w:space="0" w:color="auto"/>
            <w:bottom w:val="none" w:sz="0" w:space="0" w:color="auto"/>
            <w:right w:val="none" w:sz="0" w:space="0" w:color="auto"/>
          </w:divBdr>
        </w:div>
      </w:divsChild>
    </w:div>
    <w:div w:id="1138188794">
      <w:bodyDiv w:val="1"/>
      <w:marLeft w:val="0"/>
      <w:marRight w:val="0"/>
      <w:marTop w:val="0"/>
      <w:marBottom w:val="0"/>
      <w:divBdr>
        <w:top w:val="none" w:sz="0" w:space="0" w:color="auto"/>
        <w:left w:val="none" w:sz="0" w:space="0" w:color="auto"/>
        <w:bottom w:val="none" w:sz="0" w:space="0" w:color="auto"/>
        <w:right w:val="none" w:sz="0" w:space="0" w:color="auto"/>
      </w:divBdr>
    </w:div>
    <w:div w:id="1154369152">
      <w:bodyDiv w:val="1"/>
      <w:marLeft w:val="0"/>
      <w:marRight w:val="0"/>
      <w:marTop w:val="0"/>
      <w:marBottom w:val="0"/>
      <w:divBdr>
        <w:top w:val="none" w:sz="0" w:space="0" w:color="auto"/>
        <w:left w:val="none" w:sz="0" w:space="0" w:color="auto"/>
        <w:bottom w:val="none" w:sz="0" w:space="0" w:color="auto"/>
        <w:right w:val="none" w:sz="0" w:space="0" w:color="auto"/>
      </w:divBdr>
    </w:div>
    <w:div w:id="1164971227">
      <w:bodyDiv w:val="1"/>
      <w:marLeft w:val="0"/>
      <w:marRight w:val="0"/>
      <w:marTop w:val="0"/>
      <w:marBottom w:val="0"/>
      <w:divBdr>
        <w:top w:val="none" w:sz="0" w:space="0" w:color="auto"/>
        <w:left w:val="none" w:sz="0" w:space="0" w:color="auto"/>
        <w:bottom w:val="none" w:sz="0" w:space="0" w:color="auto"/>
        <w:right w:val="none" w:sz="0" w:space="0" w:color="auto"/>
      </w:divBdr>
    </w:div>
    <w:div w:id="1165127925">
      <w:bodyDiv w:val="1"/>
      <w:marLeft w:val="0"/>
      <w:marRight w:val="0"/>
      <w:marTop w:val="0"/>
      <w:marBottom w:val="0"/>
      <w:divBdr>
        <w:top w:val="none" w:sz="0" w:space="0" w:color="auto"/>
        <w:left w:val="none" w:sz="0" w:space="0" w:color="auto"/>
        <w:bottom w:val="none" w:sz="0" w:space="0" w:color="auto"/>
        <w:right w:val="none" w:sz="0" w:space="0" w:color="auto"/>
      </w:divBdr>
    </w:div>
    <w:div w:id="1181746271">
      <w:bodyDiv w:val="1"/>
      <w:marLeft w:val="0"/>
      <w:marRight w:val="0"/>
      <w:marTop w:val="0"/>
      <w:marBottom w:val="0"/>
      <w:divBdr>
        <w:top w:val="none" w:sz="0" w:space="0" w:color="auto"/>
        <w:left w:val="none" w:sz="0" w:space="0" w:color="auto"/>
        <w:bottom w:val="none" w:sz="0" w:space="0" w:color="auto"/>
        <w:right w:val="none" w:sz="0" w:space="0" w:color="auto"/>
      </w:divBdr>
      <w:divsChild>
        <w:div w:id="95047681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340544790">
              <w:marLeft w:val="0"/>
              <w:marRight w:val="0"/>
              <w:marTop w:val="0"/>
              <w:marBottom w:val="0"/>
              <w:divBdr>
                <w:top w:val="none" w:sz="0" w:space="0" w:color="auto"/>
                <w:left w:val="none" w:sz="0" w:space="0" w:color="auto"/>
                <w:bottom w:val="none" w:sz="0" w:space="0" w:color="auto"/>
                <w:right w:val="none" w:sz="0" w:space="0" w:color="auto"/>
              </w:divBdr>
              <w:divsChild>
                <w:div w:id="1352344180">
                  <w:marLeft w:val="0"/>
                  <w:marRight w:val="0"/>
                  <w:marTop w:val="0"/>
                  <w:marBottom w:val="0"/>
                  <w:divBdr>
                    <w:top w:val="none" w:sz="0" w:space="0" w:color="auto"/>
                    <w:left w:val="none" w:sz="0" w:space="0" w:color="auto"/>
                    <w:bottom w:val="none" w:sz="0" w:space="0" w:color="auto"/>
                    <w:right w:val="none" w:sz="0" w:space="0" w:color="auto"/>
                  </w:divBdr>
                  <w:divsChild>
                    <w:div w:id="12049017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85939793">
      <w:bodyDiv w:val="1"/>
      <w:marLeft w:val="0"/>
      <w:marRight w:val="0"/>
      <w:marTop w:val="0"/>
      <w:marBottom w:val="0"/>
      <w:divBdr>
        <w:top w:val="none" w:sz="0" w:space="0" w:color="auto"/>
        <w:left w:val="none" w:sz="0" w:space="0" w:color="auto"/>
        <w:bottom w:val="none" w:sz="0" w:space="0" w:color="auto"/>
        <w:right w:val="none" w:sz="0" w:space="0" w:color="auto"/>
      </w:divBdr>
      <w:divsChild>
        <w:div w:id="114408492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4544951">
              <w:marLeft w:val="0"/>
              <w:marRight w:val="0"/>
              <w:marTop w:val="0"/>
              <w:marBottom w:val="0"/>
              <w:divBdr>
                <w:top w:val="none" w:sz="0" w:space="0" w:color="auto"/>
                <w:left w:val="none" w:sz="0" w:space="0" w:color="auto"/>
                <w:bottom w:val="none" w:sz="0" w:space="0" w:color="auto"/>
                <w:right w:val="none" w:sz="0" w:space="0" w:color="auto"/>
              </w:divBdr>
              <w:divsChild>
                <w:div w:id="428894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4950102">
      <w:bodyDiv w:val="1"/>
      <w:marLeft w:val="0"/>
      <w:marRight w:val="0"/>
      <w:marTop w:val="0"/>
      <w:marBottom w:val="0"/>
      <w:divBdr>
        <w:top w:val="none" w:sz="0" w:space="0" w:color="auto"/>
        <w:left w:val="none" w:sz="0" w:space="0" w:color="auto"/>
        <w:bottom w:val="none" w:sz="0" w:space="0" w:color="auto"/>
        <w:right w:val="none" w:sz="0" w:space="0" w:color="auto"/>
      </w:divBdr>
    </w:div>
    <w:div w:id="1206942188">
      <w:bodyDiv w:val="1"/>
      <w:marLeft w:val="0"/>
      <w:marRight w:val="0"/>
      <w:marTop w:val="0"/>
      <w:marBottom w:val="0"/>
      <w:divBdr>
        <w:top w:val="none" w:sz="0" w:space="0" w:color="auto"/>
        <w:left w:val="none" w:sz="0" w:space="0" w:color="auto"/>
        <w:bottom w:val="none" w:sz="0" w:space="0" w:color="auto"/>
        <w:right w:val="none" w:sz="0" w:space="0" w:color="auto"/>
      </w:divBdr>
    </w:div>
    <w:div w:id="1207449335">
      <w:bodyDiv w:val="1"/>
      <w:marLeft w:val="0"/>
      <w:marRight w:val="0"/>
      <w:marTop w:val="0"/>
      <w:marBottom w:val="0"/>
      <w:divBdr>
        <w:top w:val="none" w:sz="0" w:space="0" w:color="auto"/>
        <w:left w:val="none" w:sz="0" w:space="0" w:color="auto"/>
        <w:bottom w:val="none" w:sz="0" w:space="0" w:color="auto"/>
        <w:right w:val="none" w:sz="0" w:space="0" w:color="auto"/>
      </w:divBdr>
    </w:div>
    <w:div w:id="1218273703">
      <w:bodyDiv w:val="1"/>
      <w:marLeft w:val="0"/>
      <w:marRight w:val="0"/>
      <w:marTop w:val="0"/>
      <w:marBottom w:val="0"/>
      <w:divBdr>
        <w:top w:val="none" w:sz="0" w:space="0" w:color="auto"/>
        <w:left w:val="none" w:sz="0" w:space="0" w:color="auto"/>
        <w:bottom w:val="none" w:sz="0" w:space="0" w:color="auto"/>
        <w:right w:val="none" w:sz="0" w:space="0" w:color="auto"/>
      </w:divBdr>
    </w:div>
    <w:div w:id="1219395441">
      <w:bodyDiv w:val="1"/>
      <w:marLeft w:val="0"/>
      <w:marRight w:val="0"/>
      <w:marTop w:val="0"/>
      <w:marBottom w:val="0"/>
      <w:divBdr>
        <w:top w:val="none" w:sz="0" w:space="0" w:color="auto"/>
        <w:left w:val="none" w:sz="0" w:space="0" w:color="auto"/>
        <w:bottom w:val="none" w:sz="0" w:space="0" w:color="auto"/>
        <w:right w:val="none" w:sz="0" w:space="0" w:color="auto"/>
      </w:divBdr>
    </w:div>
    <w:div w:id="1242371966">
      <w:bodyDiv w:val="1"/>
      <w:marLeft w:val="0"/>
      <w:marRight w:val="0"/>
      <w:marTop w:val="0"/>
      <w:marBottom w:val="0"/>
      <w:divBdr>
        <w:top w:val="none" w:sz="0" w:space="0" w:color="auto"/>
        <w:left w:val="none" w:sz="0" w:space="0" w:color="auto"/>
        <w:bottom w:val="none" w:sz="0" w:space="0" w:color="auto"/>
        <w:right w:val="none" w:sz="0" w:space="0" w:color="auto"/>
      </w:divBdr>
    </w:div>
    <w:div w:id="1246888236">
      <w:bodyDiv w:val="1"/>
      <w:marLeft w:val="0"/>
      <w:marRight w:val="0"/>
      <w:marTop w:val="0"/>
      <w:marBottom w:val="0"/>
      <w:divBdr>
        <w:top w:val="none" w:sz="0" w:space="0" w:color="auto"/>
        <w:left w:val="none" w:sz="0" w:space="0" w:color="auto"/>
        <w:bottom w:val="none" w:sz="0" w:space="0" w:color="auto"/>
        <w:right w:val="none" w:sz="0" w:space="0" w:color="auto"/>
      </w:divBdr>
    </w:div>
    <w:div w:id="1248731639">
      <w:bodyDiv w:val="1"/>
      <w:marLeft w:val="0"/>
      <w:marRight w:val="0"/>
      <w:marTop w:val="0"/>
      <w:marBottom w:val="0"/>
      <w:divBdr>
        <w:top w:val="none" w:sz="0" w:space="0" w:color="auto"/>
        <w:left w:val="none" w:sz="0" w:space="0" w:color="auto"/>
        <w:bottom w:val="none" w:sz="0" w:space="0" w:color="auto"/>
        <w:right w:val="none" w:sz="0" w:space="0" w:color="auto"/>
      </w:divBdr>
    </w:div>
    <w:div w:id="1257789156">
      <w:bodyDiv w:val="1"/>
      <w:marLeft w:val="0"/>
      <w:marRight w:val="0"/>
      <w:marTop w:val="0"/>
      <w:marBottom w:val="0"/>
      <w:divBdr>
        <w:top w:val="none" w:sz="0" w:space="0" w:color="auto"/>
        <w:left w:val="none" w:sz="0" w:space="0" w:color="auto"/>
        <w:bottom w:val="none" w:sz="0" w:space="0" w:color="auto"/>
        <w:right w:val="none" w:sz="0" w:space="0" w:color="auto"/>
      </w:divBdr>
    </w:div>
    <w:div w:id="1267035693">
      <w:bodyDiv w:val="1"/>
      <w:marLeft w:val="0"/>
      <w:marRight w:val="0"/>
      <w:marTop w:val="0"/>
      <w:marBottom w:val="0"/>
      <w:divBdr>
        <w:top w:val="none" w:sz="0" w:space="0" w:color="auto"/>
        <w:left w:val="none" w:sz="0" w:space="0" w:color="auto"/>
        <w:bottom w:val="none" w:sz="0" w:space="0" w:color="auto"/>
        <w:right w:val="none" w:sz="0" w:space="0" w:color="auto"/>
      </w:divBdr>
    </w:div>
    <w:div w:id="1272594956">
      <w:bodyDiv w:val="1"/>
      <w:marLeft w:val="0"/>
      <w:marRight w:val="0"/>
      <w:marTop w:val="0"/>
      <w:marBottom w:val="0"/>
      <w:divBdr>
        <w:top w:val="none" w:sz="0" w:space="0" w:color="auto"/>
        <w:left w:val="none" w:sz="0" w:space="0" w:color="auto"/>
        <w:bottom w:val="none" w:sz="0" w:space="0" w:color="auto"/>
        <w:right w:val="none" w:sz="0" w:space="0" w:color="auto"/>
      </w:divBdr>
    </w:div>
    <w:div w:id="1285191313">
      <w:bodyDiv w:val="1"/>
      <w:marLeft w:val="0"/>
      <w:marRight w:val="0"/>
      <w:marTop w:val="0"/>
      <w:marBottom w:val="0"/>
      <w:divBdr>
        <w:top w:val="none" w:sz="0" w:space="0" w:color="auto"/>
        <w:left w:val="none" w:sz="0" w:space="0" w:color="auto"/>
        <w:bottom w:val="none" w:sz="0" w:space="0" w:color="auto"/>
        <w:right w:val="none" w:sz="0" w:space="0" w:color="auto"/>
      </w:divBdr>
    </w:div>
    <w:div w:id="1310402666">
      <w:bodyDiv w:val="1"/>
      <w:marLeft w:val="0"/>
      <w:marRight w:val="0"/>
      <w:marTop w:val="0"/>
      <w:marBottom w:val="0"/>
      <w:divBdr>
        <w:top w:val="none" w:sz="0" w:space="0" w:color="auto"/>
        <w:left w:val="none" w:sz="0" w:space="0" w:color="auto"/>
        <w:bottom w:val="none" w:sz="0" w:space="0" w:color="auto"/>
        <w:right w:val="none" w:sz="0" w:space="0" w:color="auto"/>
      </w:divBdr>
    </w:div>
    <w:div w:id="1330669439">
      <w:bodyDiv w:val="1"/>
      <w:marLeft w:val="0"/>
      <w:marRight w:val="0"/>
      <w:marTop w:val="0"/>
      <w:marBottom w:val="0"/>
      <w:divBdr>
        <w:top w:val="none" w:sz="0" w:space="0" w:color="auto"/>
        <w:left w:val="none" w:sz="0" w:space="0" w:color="auto"/>
        <w:bottom w:val="none" w:sz="0" w:space="0" w:color="auto"/>
        <w:right w:val="none" w:sz="0" w:space="0" w:color="auto"/>
      </w:divBdr>
    </w:div>
    <w:div w:id="1334382892">
      <w:bodyDiv w:val="1"/>
      <w:marLeft w:val="0"/>
      <w:marRight w:val="0"/>
      <w:marTop w:val="0"/>
      <w:marBottom w:val="0"/>
      <w:divBdr>
        <w:top w:val="none" w:sz="0" w:space="0" w:color="auto"/>
        <w:left w:val="none" w:sz="0" w:space="0" w:color="auto"/>
        <w:bottom w:val="none" w:sz="0" w:space="0" w:color="auto"/>
        <w:right w:val="none" w:sz="0" w:space="0" w:color="auto"/>
      </w:divBdr>
    </w:div>
    <w:div w:id="1342388694">
      <w:bodyDiv w:val="1"/>
      <w:marLeft w:val="0"/>
      <w:marRight w:val="0"/>
      <w:marTop w:val="0"/>
      <w:marBottom w:val="0"/>
      <w:divBdr>
        <w:top w:val="none" w:sz="0" w:space="0" w:color="auto"/>
        <w:left w:val="none" w:sz="0" w:space="0" w:color="auto"/>
        <w:bottom w:val="none" w:sz="0" w:space="0" w:color="auto"/>
        <w:right w:val="none" w:sz="0" w:space="0" w:color="auto"/>
      </w:divBdr>
    </w:div>
    <w:div w:id="1349679710">
      <w:bodyDiv w:val="1"/>
      <w:marLeft w:val="0"/>
      <w:marRight w:val="0"/>
      <w:marTop w:val="0"/>
      <w:marBottom w:val="0"/>
      <w:divBdr>
        <w:top w:val="none" w:sz="0" w:space="0" w:color="auto"/>
        <w:left w:val="none" w:sz="0" w:space="0" w:color="auto"/>
        <w:bottom w:val="none" w:sz="0" w:space="0" w:color="auto"/>
        <w:right w:val="none" w:sz="0" w:space="0" w:color="auto"/>
      </w:divBdr>
    </w:div>
    <w:div w:id="1352872498">
      <w:bodyDiv w:val="1"/>
      <w:marLeft w:val="0"/>
      <w:marRight w:val="0"/>
      <w:marTop w:val="0"/>
      <w:marBottom w:val="0"/>
      <w:divBdr>
        <w:top w:val="none" w:sz="0" w:space="0" w:color="auto"/>
        <w:left w:val="none" w:sz="0" w:space="0" w:color="auto"/>
        <w:bottom w:val="none" w:sz="0" w:space="0" w:color="auto"/>
        <w:right w:val="none" w:sz="0" w:space="0" w:color="auto"/>
      </w:divBdr>
    </w:div>
    <w:div w:id="1363362464">
      <w:bodyDiv w:val="1"/>
      <w:marLeft w:val="0"/>
      <w:marRight w:val="0"/>
      <w:marTop w:val="0"/>
      <w:marBottom w:val="0"/>
      <w:divBdr>
        <w:top w:val="none" w:sz="0" w:space="0" w:color="auto"/>
        <w:left w:val="none" w:sz="0" w:space="0" w:color="auto"/>
        <w:bottom w:val="none" w:sz="0" w:space="0" w:color="auto"/>
        <w:right w:val="none" w:sz="0" w:space="0" w:color="auto"/>
      </w:divBdr>
    </w:div>
    <w:div w:id="1375689318">
      <w:bodyDiv w:val="1"/>
      <w:marLeft w:val="0"/>
      <w:marRight w:val="0"/>
      <w:marTop w:val="0"/>
      <w:marBottom w:val="0"/>
      <w:divBdr>
        <w:top w:val="none" w:sz="0" w:space="0" w:color="auto"/>
        <w:left w:val="none" w:sz="0" w:space="0" w:color="auto"/>
        <w:bottom w:val="none" w:sz="0" w:space="0" w:color="auto"/>
        <w:right w:val="none" w:sz="0" w:space="0" w:color="auto"/>
      </w:divBdr>
      <w:divsChild>
        <w:div w:id="1153984157">
          <w:marLeft w:val="547"/>
          <w:marRight w:val="0"/>
          <w:marTop w:val="0"/>
          <w:marBottom w:val="0"/>
          <w:divBdr>
            <w:top w:val="none" w:sz="0" w:space="0" w:color="auto"/>
            <w:left w:val="none" w:sz="0" w:space="0" w:color="auto"/>
            <w:bottom w:val="none" w:sz="0" w:space="0" w:color="auto"/>
            <w:right w:val="none" w:sz="0" w:space="0" w:color="auto"/>
          </w:divBdr>
        </w:div>
        <w:div w:id="1535724992">
          <w:marLeft w:val="547"/>
          <w:marRight w:val="0"/>
          <w:marTop w:val="0"/>
          <w:marBottom w:val="0"/>
          <w:divBdr>
            <w:top w:val="none" w:sz="0" w:space="0" w:color="auto"/>
            <w:left w:val="none" w:sz="0" w:space="0" w:color="auto"/>
            <w:bottom w:val="none" w:sz="0" w:space="0" w:color="auto"/>
            <w:right w:val="none" w:sz="0" w:space="0" w:color="auto"/>
          </w:divBdr>
        </w:div>
      </w:divsChild>
    </w:div>
    <w:div w:id="1378890081">
      <w:bodyDiv w:val="1"/>
      <w:marLeft w:val="0"/>
      <w:marRight w:val="0"/>
      <w:marTop w:val="0"/>
      <w:marBottom w:val="0"/>
      <w:divBdr>
        <w:top w:val="none" w:sz="0" w:space="0" w:color="auto"/>
        <w:left w:val="none" w:sz="0" w:space="0" w:color="auto"/>
        <w:bottom w:val="none" w:sz="0" w:space="0" w:color="auto"/>
        <w:right w:val="none" w:sz="0" w:space="0" w:color="auto"/>
      </w:divBdr>
    </w:div>
    <w:div w:id="1382366214">
      <w:bodyDiv w:val="1"/>
      <w:marLeft w:val="0"/>
      <w:marRight w:val="0"/>
      <w:marTop w:val="0"/>
      <w:marBottom w:val="0"/>
      <w:divBdr>
        <w:top w:val="none" w:sz="0" w:space="0" w:color="auto"/>
        <w:left w:val="none" w:sz="0" w:space="0" w:color="auto"/>
        <w:bottom w:val="none" w:sz="0" w:space="0" w:color="auto"/>
        <w:right w:val="none" w:sz="0" w:space="0" w:color="auto"/>
      </w:divBdr>
    </w:div>
    <w:div w:id="1386567200">
      <w:bodyDiv w:val="1"/>
      <w:marLeft w:val="0"/>
      <w:marRight w:val="0"/>
      <w:marTop w:val="0"/>
      <w:marBottom w:val="0"/>
      <w:divBdr>
        <w:top w:val="none" w:sz="0" w:space="0" w:color="auto"/>
        <w:left w:val="none" w:sz="0" w:space="0" w:color="auto"/>
        <w:bottom w:val="none" w:sz="0" w:space="0" w:color="auto"/>
        <w:right w:val="none" w:sz="0" w:space="0" w:color="auto"/>
      </w:divBdr>
    </w:div>
    <w:div w:id="1404715953">
      <w:bodyDiv w:val="1"/>
      <w:marLeft w:val="0"/>
      <w:marRight w:val="0"/>
      <w:marTop w:val="0"/>
      <w:marBottom w:val="0"/>
      <w:divBdr>
        <w:top w:val="none" w:sz="0" w:space="0" w:color="auto"/>
        <w:left w:val="none" w:sz="0" w:space="0" w:color="auto"/>
        <w:bottom w:val="none" w:sz="0" w:space="0" w:color="auto"/>
        <w:right w:val="none" w:sz="0" w:space="0" w:color="auto"/>
      </w:divBdr>
    </w:div>
    <w:div w:id="1413770954">
      <w:bodyDiv w:val="1"/>
      <w:marLeft w:val="0"/>
      <w:marRight w:val="0"/>
      <w:marTop w:val="0"/>
      <w:marBottom w:val="0"/>
      <w:divBdr>
        <w:top w:val="none" w:sz="0" w:space="0" w:color="auto"/>
        <w:left w:val="none" w:sz="0" w:space="0" w:color="auto"/>
        <w:bottom w:val="none" w:sz="0" w:space="0" w:color="auto"/>
        <w:right w:val="none" w:sz="0" w:space="0" w:color="auto"/>
      </w:divBdr>
    </w:div>
    <w:div w:id="1422944715">
      <w:bodyDiv w:val="1"/>
      <w:marLeft w:val="0"/>
      <w:marRight w:val="0"/>
      <w:marTop w:val="0"/>
      <w:marBottom w:val="0"/>
      <w:divBdr>
        <w:top w:val="none" w:sz="0" w:space="0" w:color="auto"/>
        <w:left w:val="none" w:sz="0" w:space="0" w:color="auto"/>
        <w:bottom w:val="none" w:sz="0" w:space="0" w:color="auto"/>
        <w:right w:val="none" w:sz="0" w:space="0" w:color="auto"/>
      </w:divBdr>
    </w:div>
    <w:div w:id="1426732703">
      <w:bodyDiv w:val="1"/>
      <w:marLeft w:val="0"/>
      <w:marRight w:val="0"/>
      <w:marTop w:val="0"/>
      <w:marBottom w:val="0"/>
      <w:divBdr>
        <w:top w:val="none" w:sz="0" w:space="0" w:color="auto"/>
        <w:left w:val="none" w:sz="0" w:space="0" w:color="auto"/>
        <w:bottom w:val="none" w:sz="0" w:space="0" w:color="auto"/>
        <w:right w:val="none" w:sz="0" w:space="0" w:color="auto"/>
      </w:divBdr>
    </w:div>
    <w:div w:id="1430468198">
      <w:bodyDiv w:val="1"/>
      <w:marLeft w:val="0"/>
      <w:marRight w:val="0"/>
      <w:marTop w:val="0"/>
      <w:marBottom w:val="0"/>
      <w:divBdr>
        <w:top w:val="none" w:sz="0" w:space="0" w:color="auto"/>
        <w:left w:val="none" w:sz="0" w:space="0" w:color="auto"/>
        <w:bottom w:val="none" w:sz="0" w:space="0" w:color="auto"/>
        <w:right w:val="none" w:sz="0" w:space="0" w:color="auto"/>
      </w:divBdr>
    </w:div>
    <w:div w:id="1432697240">
      <w:bodyDiv w:val="1"/>
      <w:marLeft w:val="0"/>
      <w:marRight w:val="0"/>
      <w:marTop w:val="0"/>
      <w:marBottom w:val="0"/>
      <w:divBdr>
        <w:top w:val="none" w:sz="0" w:space="0" w:color="auto"/>
        <w:left w:val="none" w:sz="0" w:space="0" w:color="auto"/>
        <w:bottom w:val="none" w:sz="0" w:space="0" w:color="auto"/>
        <w:right w:val="none" w:sz="0" w:space="0" w:color="auto"/>
      </w:divBdr>
    </w:div>
    <w:div w:id="1447460288">
      <w:bodyDiv w:val="1"/>
      <w:marLeft w:val="0"/>
      <w:marRight w:val="0"/>
      <w:marTop w:val="0"/>
      <w:marBottom w:val="0"/>
      <w:divBdr>
        <w:top w:val="none" w:sz="0" w:space="0" w:color="auto"/>
        <w:left w:val="none" w:sz="0" w:space="0" w:color="auto"/>
        <w:bottom w:val="none" w:sz="0" w:space="0" w:color="auto"/>
        <w:right w:val="none" w:sz="0" w:space="0" w:color="auto"/>
      </w:divBdr>
    </w:div>
    <w:div w:id="1463815212">
      <w:bodyDiv w:val="1"/>
      <w:marLeft w:val="0"/>
      <w:marRight w:val="0"/>
      <w:marTop w:val="0"/>
      <w:marBottom w:val="0"/>
      <w:divBdr>
        <w:top w:val="none" w:sz="0" w:space="0" w:color="auto"/>
        <w:left w:val="none" w:sz="0" w:space="0" w:color="auto"/>
        <w:bottom w:val="none" w:sz="0" w:space="0" w:color="auto"/>
        <w:right w:val="none" w:sz="0" w:space="0" w:color="auto"/>
      </w:divBdr>
    </w:div>
    <w:div w:id="1482624223">
      <w:bodyDiv w:val="1"/>
      <w:marLeft w:val="0"/>
      <w:marRight w:val="0"/>
      <w:marTop w:val="0"/>
      <w:marBottom w:val="0"/>
      <w:divBdr>
        <w:top w:val="none" w:sz="0" w:space="0" w:color="auto"/>
        <w:left w:val="none" w:sz="0" w:space="0" w:color="auto"/>
        <w:bottom w:val="none" w:sz="0" w:space="0" w:color="auto"/>
        <w:right w:val="none" w:sz="0" w:space="0" w:color="auto"/>
      </w:divBdr>
    </w:div>
    <w:div w:id="1491023153">
      <w:bodyDiv w:val="1"/>
      <w:marLeft w:val="0"/>
      <w:marRight w:val="0"/>
      <w:marTop w:val="0"/>
      <w:marBottom w:val="0"/>
      <w:divBdr>
        <w:top w:val="none" w:sz="0" w:space="0" w:color="auto"/>
        <w:left w:val="none" w:sz="0" w:space="0" w:color="auto"/>
        <w:bottom w:val="none" w:sz="0" w:space="0" w:color="auto"/>
        <w:right w:val="none" w:sz="0" w:space="0" w:color="auto"/>
      </w:divBdr>
    </w:div>
    <w:div w:id="1494448208">
      <w:bodyDiv w:val="1"/>
      <w:marLeft w:val="0"/>
      <w:marRight w:val="0"/>
      <w:marTop w:val="0"/>
      <w:marBottom w:val="0"/>
      <w:divBdr>
        <w:top w:val="none" w:sz="0" w:space="0" w:color="auto"/>
        <w:left w:val="none" w:sz="0" w:space="0" w:color="auto"/>
        <w:bottom w:val="none" w:sz="0" w:space="0" w:color="auto"/>
        <w:right w:val="none" w:sz="0" w:space="0" w:color="auto"/>
      </w:divBdr>
    </w:div>
    <w:div w:id="1500390865">
      <w:bodyDiv w:val="1"/>
      <w:marLeft w:val="0"/>
      <w:marRight w:val="0"/>
      <w:marTop w:val="0"/>
      <w:marBottom w:val="0"/>
      <w:divBdr>
        <w:top w:val="none" w:sz="0" w:space="0" w:color="auto"/>
        <w:left w:val="none" w:sz="0" w:space="0" w:color="auto"/>
        <w:bottom w:val="none" w:sz="0" w:space="0" w:color="auto"/>
        <w:right w:val="none" w:sz="0" w:space="0" w:color="auto"/>
      </w:divBdr>
      <w:divsChild>
        <w:div w:id="160463208">
          <w:marLeft w:val="418"/>
          <w:marRight w:val="0"/>
          <w:marTop w:val="0"/>
          <w:marBottom w:val="0"/>
          <w:divBdr>
            <w:top w:val="none" w:sz="0" w:space="0" w:color="auto"/>
            <w:left w:val="none" w:sz="0" w:space="0" w:color="auto"/>
            <w:bottom w:val="none" w:sz="0" w:space="0" w:color="auto"/>
            <w:right w:val="none" w:sz="0" w:space="0" w:color="auto"/>
          </w:divBdr>
        </w:div>
        <w:div w:id="173424657">
          <w:marLeft w:val="418"/>
          <w:marRight w:val="0"/>
          <w:marTop w:val="0"/>
          <w:marBottom w:val="0"/>
          <w:divBdr>
            <w:top w:val="none" w:sz="0" w:space="0" w:color="auto"/>
            <w:left w:val="none" w:sz="0" w:space="0" w:color="auto"/>
            <w:bottom w:val="none" w:sz="0" w:space="0" w:color="auto"/>
            <w:right w:val="none" w:sz="0" w:space="0" w:color="auto"/>
          </w:divBdr>
        </w:div>
        <w:div w:id="627394066">
          <w:marLeft w:val="418"/>
          <w:marRight w:val="0"/>
          <w:marTop w:val="0"/>
          <w:marBottom w:val="0"/>
          <w:divBdr>
            <w:top w:val="none" w:sz="0" w:space="0" w:color="auto"/>
            <w:left w:val="none" w:sz="0" w:space="0" w:color="auto"/>
            <w:bottom w:val="none" w:sz="0" w:space="0" w:color="auto"/>
            <w:right w:val="none" w:sz="0" w:space="0" w:color="auto"/>
          </w:divBdr>
        </w:div>
        <w:div w:id="654455265">
          <w:marLeft w:val="418"/>
          <w:marRight w:val="0"/>
          <w:marTop w:val="0"/>
          <w:marBottom w:val="0"/>
          <w:divBdr>
            <w:top w:val="none" w:sz="0" w:space="0" w:color="auto"/>
            <w:left w:val="none" w:sz="0" w:space="0" w:color="auto"/>
            <w:bottom w:val="none" w:sz="0" w:space="0" w:color="auto"/>
            <w:right w:val="none" w:sz="0" w:space="0" w:color="auto"/>
          </w:divBdr>
        </w:div>
        <w:div w:id="786772712">
          <w:marLeft w:val="418"/>
          <w:marRight w:val="0"/>
          <w:marTop w:val="0"/>
          <w:marBottom w:val="0"/>
          <w:divBdr>
            <w:top w:val="none" w:sz="0" w:space="0" w:color="auto"/>
            <w:left w:val="none" w:sz="0" w:space="0" w:color="auto"/>
            <w:bottom w:val="none" w:sz="0" w:space="0" w:color="auto"/>
            <w:right w:val="none" w:sz="0" w:space="0" w:color="auto"/>
          </w:divBdr>
        </w:div>
        <w:div w:id="829179280">
          <w:marLeft w:val="418"/>
          <w:marRight w:val="0"/>
          <w:marTop w:val="0"/>
          <w:marBottom w:val="0"/>
          <w:divBdr>
            <w:top w:val="none" w:sz="0" w:space="0" w:color="auto"/>
            <w:left w:val="none" w:sz="0" w:space="0" w:color="auto"/>
            <w:bottom w:val="none" w:sz="0" w:space="0" w:color="auto"/>
            <w:right w:val="none" w:sz="0" w:space="0" w:color="auto"/>
          </w:divBdr>
        </w:div>
        <w:div w:id="1081753550">
          <w:marLeft w:val="418"/>
          <w:marRight w:val="0"/>
          <w:marTop w:val="0"/>
          <w:marBottom w:val="0"/>
          <w:divBdr>
            <w:top w:val="none" w:sz="0" w:space="0" w:color="auto"/>
            <w:left w:val="none" w:sz="0" w:space="0" w:color="auto"/>
            <w:bottom w:val="none" w:sz="0" w:space="0" w:color="auto"/>
            <w:right w:val="none" w:sz="0" w:space="0" w:color="auto"/>
          </w:divBdr>
        </w:div>
        <w:div w:id="1147473026">
          <w:marLeft w:val="418"/>
          <w:marRight w:val="0"/>
          <w:marTop w:val="0"/>
          <w:marBottom w:val="0"/>
          <w:divBdr>
            <w:top w:val="none" w:sz="0" w:space="0" w:color="auto"/>
            <w:left w:val="none" w:sz="0" w:space="0" w:color="auto"/>
            <w:bottom w:val="none" w:sz="0" w:space="0" w:color="auto"/>
            <w:right w:val="none" w:sz="0" w:space="0" w:color="auto"/>
          </w:divBdr>
        </w:div>
        <w:div w:id="1444379346">
          <w:marLeft w:val="418"/>
          <w:marRight w:val="0"/>
          <w:marTop w:val="0"/>
          <w:marBottom w:val="0"/>
          <w:divBdr>
            <w:top w:val="none" w:sz="0" w:space="0" w:color="auto"/>
            <w:left w:val="none" w:sz="0" w:space="0" w:color="auto"/>
            <w:bottom w:val="none" w:sz="0" w:space="0" w:color="auto"/>
            <w:right w:val="none" w:sz="0" w:space="0" w:color="auto"/>
          </w:divBdr>
        </w:div>
        <w:div w:id="1497067040">
          <w:marLeft w:val="418"/>
          <w:marRight w:val="0"/>
          <w:marTop w:val="0"/>
          <w:marBottom w:val="0"/>
          <w:divBdr>
            <w:top w:val="none" w:sz="0" w:space="0" w:color="auto"/>
            <w:left w:val="none" w:sz="0" w:space="0" w:color="auto"/>
            <w:bottom w:val="none" w:sz="0" w:space="0" w:color="auto"/>
            <w:right w:val="none" w:sz="0" w:space="0" w:color="auto"/>
          </w:divBdr>
        </w:div>
        <w:div w:id="1795906631">
          <w:marLeft w:val="418"/>
          <w:marRight w:val="0"/>
          <w:marTop w:val="0"/>
          <w:marBottom w:val="0"/>
          <w:divBdr>
            <w:top w:val="none" w:sz="0" w:space="0" w:color="auto"/>
            <w:left w:val="none" w:sz="0" w:space="0" w:color="auto"/>
            <w:bottom w:val="none" w:sz="0" w:space="0" w:color="auto"/>
            <w:right w:val="none" w:sz="0" w:space="0" w:color="auto"/>
          </w:divBdr>
        </w:div>
        <w:div w:id="1868641990">
          <w:marLeft w:val="418"/>
          <w:marRight w:val="0"/>
          <w:marTop w:val="0"/>
          <w:marBottom w:val="0"/>
          <w:divBdr>
            <w:top w:val="none" w:sz="0" w:space="0" w:color="auto"/>
            <w:left w:val="none" w:sz="0" w:space="0" w:color="auto"/>
            <w:bottom w:val="none" w:sz="0" w:space="0" w:color="auto"/>
            <w:right w:val="none" w:sz="0" w:space="0" w:color="auto"/>
          </w:divBdr>
        </w:div>
        <w:div w:id="2057387090">
          <w:marLeft w:val="418"/>
          <w:marRight w:val="0"/>
          <w:marTop w:val="0"/>
          <w:marBottom w:val="0"/>
          <w:divBdr>
            <w:top w:val="none" w:sz="0" w:space="0" w:color="auto"/>
            <w:left w:val="none" w:sz="0" w:space="0" w:color="auto"/>
            <w:bottom w:val="none" w:sz="0" w:space="0" w:color="auto"/>
            <w:right w:val="none" w:sz="0" w:space="0" w:color="auto"/>
          </w:divBdr>
        </w:div>
      </w:divsChild>
    </w:div>
    <w:div w:id="1521116343">
      <w:bodyDiv w:val="1"/>
      <w:marLeft w:val="0"/>
      <w:marRight w:val="0"/>
      <w:marTop w:val="0"/>
      <w:marBottom w:val="0"/>
      <w:divBdr>
        <w:top w:val="none" w:sz="0" w:space="0" w:color="auto"/>
        <w:left w:val="none" w:sz="0" w:space="0" w:color="auto"/>
        <w:bottom w:val="none" w:sz="0" w:space="0" w:color="auto"/>
        <w:right w:val="none" w:sz="0" w:space="0" w:color="auto"/>
      </w:divBdr>
    </w:div>
    <w:div w:id="1523593171">
      <w:bodyDiv w:val="1"/>
      <w:marLeft w:val="0"/>
      <w:marRight w:val="0"/>
      <w:marTop w:val="0"/>
      <w:marBottom w:val="0"/>
      <w:divBdr>
        <w:top w:val="none" w:sz="0" w:space="0" w:color="auto"/>
        <w:left w:val="none" w:sz="0" w:space="0" w:color="auto"/>
        <w:bottom w:val="none" w:sz="0" w:space="0" w:color="auto"/>
        <w:right w:val="none" w:sz="0" w:space="0" w:color="auto"/>
      </w:divBdr>
    </w:div>
    <w:div w:id="1524249153">
      <w:bodyDiv w:val="1"/>
      <w:marLeft w:val="0"/>
      <w:marRight w:val="0"/>
      <w:marTop w:val="0"/>
      <w:marBottom w:val="0"/>
      <w:divBdr>
        <w:top w:val="none" w:sz="0" w:space="0" w:color="auto"/>
        <w:left w:val="none" w:sz="0" w:space="0" w:color="auto"/>
        <w:bottom w:val="none" w:sz="0" w:space="0" w:color="auto"/>
        <w:right w:val="none" w:sz="0" w:space="0" w:color="auto"/>
      </w:divBdr>
      <w:divsChild>
        <w:div w:id="1036780219">
          <w:marLeft w:val="0"/>
          <w:marRight w:val="0"/>
          <w:marTop w:val="0"/>
          <w:marBottom w:val="94"/>
          <w:divBdr>
            <w:top w:val="none" w:sz="0" w:space="0" w:color="auto"/>
            <w:left w:val="none" w:sz="0" w:space="0" w:color="auto"/>
            <w:bottom w:val="none" w:sz="0" w:space="0" w:color="auto"/>
            <w:right w:val="none" w:sz="0" w:space="0" w:color="auto"/>
          </w:divBdr>
        </w:div>
      </w:divsChild>
    </w:div>
    <w:div w:id="1536236176">
      <w:bodyDiv w:val="1"/>
      <w:marLeft w:val="0"/>
      <w:marRight w:val="0"/>
      <w:marTop w:val="0"/>
      <w:marBottom w:val="0"/>
      <w:divBdr>
        <w:top w:val="none" w:sz="0" w:space="0" w:color="auto"/>
        <w:left w:val="none" w:sz="0" w:space="0" w:color="auto"/>
        <w:bottom w:val="none" w:sz="0" w:space="0" w:color="auto"/>
        <w:right w:val="none" w:sz="0" w:space="0" w:color="auto"/>
      </w:divBdr>
    </w:div>
    <w:div w:id="1540892575">
      <w:bodyDiv w:val="1"/>
      <w:marLeft w:val="0"/>
      <w:marRight w:val="0"/>
      <w:marTop w:val="0"/>
      <w:marBottom w:val="0"/>
      <w:divBdr>
        <w:top w:val="none" w:sz="0" w:space="0" w:color="auto"/>
        <w:left w:val="none" w:sz="0" w:space="0" w:color="auto"/>
        <w:bottom w:val="none" w:sz="0" w:space="0" w:color="auto"/>
        <w:right w:val="none" w:sz="0" w:space="0" w:color="auto"/>
      </w:divBdr>
    </w:div>
    <w:div w:id="1544514825">
      <w:bodyDiv w:val="1"/>
      <w:marLeft w:val="0"/>
      <w:marRight w:val="0"/>
      <w:marTop w:val="0"/>
      <w:marBottom w:val="0"/>
      <w:divBdr>
        <w:top w:val="none" w:sz="0" w:space="0" w:color="auto"/>
        <w:left w:val="none" w:sz="0" w:space="0" w:color="auto"/>
        <w:bottom w:val="none" w:sz="0" w:space="0" w:color="auto"/>
        <w:right w:val="none" w:sz="0" w:space="0" w:color="auto"/>
      </w:divBdr>
    </w:div>
    <w:div w:id="1548683604">
      <w:bodyDiv w:val="1"/>
      <w:marLeft w:val="0"/>
      <w:marRight w:val="0"/>
      <w:marTop w:val="0"/>
      <w:marBottom w:val="0"/>
      <w:divBdr>
        <w:top w:val="none" w:sz="0" w:space="0" w:color="auto"/>
        <w:left w:val="none" w:sz="0" w:space="0" w:color="auto"/>
        <w:bottom w:val="none" w:sz="0" w:space="0" w:color="auto"/>
        <w:right w:val="none" w:sz="0" w:space="0" w:color="auto"/>
      </w:divBdr>
    </w:div>
    <w:div w:id="1558517390">
      <w:bodyDiv w:val="1"/>
      <w:marLeft w:val="0"/>
      <w:marRight w:val="0"/>
      <w:marTop w:val="0"/>
      <w:marBottom w:val="0"/>
      <w:divBdr>
        <w:top w:val="none" w:sz="0" w:space="0" w:color="auto"/>
        <w:left w:val="none" w:sz="0" w:space="0" w:color="auto"/>
        <w:bottom w:val="none" w:sz="0" w:space="0" w:color="auto"/>
        <w:right w:val="none" w:sz="0" w:space="0" w:color="auto"/>
      </w:divBdr>
    </w:div>
    <w:div w:id="1561596425">
      <w:bodyDiv w:val="1"/>
      <w:marLeft w:val="0"/>
      <w:marRight w:val="0"/>
      <w:marTop w:val="0"/>
      <w:marBottom w:val="0"/>
      <w:divBdr>
        <w:top w:val="none" w:sz="0" w:space="0" w:color="auto"/>
        <w:left w:val="none" w:sz="0" w:space="0" w:color="auto"/>
        <w:bottom w:val="none" w:sz="0" w:space="0" w:color="auto"/>
        <w:right w:val="none" w:sz="0" w:space="0" w:color="auto"/>
      </w:divBdr>
    </w:div>
    <w:div w:id="1569464088">
      <w:bodyDiv w:val="1"/>
      <w:marLeft w:val="0"/>
      <w:marRight w:val="0"/>
      <w:marTop w:val="0"/>
      <w:marBottom w:val="0"/>
      <w:divBdr>
        <w:top w:val="none" w:sz="0" w:space="0" w:color="auto"/>
        <w:left w:val="none" w:sz="0" w:space="0" w:color="auto"/>
        <w:bottom w:val="none" w:sz="0" w:space="0" w:color="auto"/>
        <w:right w:val="none" w:sz="0" w:space="0" w:color="auto"/>
      </w:divBdr>
    </w:div>
    <w:div w:id="1572738635">
      <w:bodyDiv w:val="1"/>
      <w:marLeft w:val="0"/>
      <w:marRight w:val="0"/>
      <w:marTop w:val="0"/>
      <w:marBottom w:val="0"/>
      <w:divBdr>
        <w:top w:val="none" w:sz="0" w:space="0" w:color="auto"/>
        <w:left w:val="none" w:sz="0" w:space="0" w:color="auto"/>
        <w:bottom w:val="none" w:sz="0" w:space="0" w:color="auto"/>
        <w:right w:val="none" w:sz="0" w:space="0" w:color="auto"/>
      </w:divBdr>
    </w:div>
    <w:div w:id="1587763625">
      <w:bodyDiv w:val="1"/>
      <w:marLeft w:val="0"/>
      <w:marRight w:val="0"/>
      <w:marTop w:val="0"/>
      <w:marBottom w:val="0"/>
      <w:divBdr>
        <w:top w:val="none" w:sz="0" w:space="0" w:color="auto"/>
        <w:left w:val="none" w:sz="0" w:space="0" w:color="auto"/>
        <w:bottom w:val="none" w:sz="0" w:space="0" w:color="auto"/>
        <w:right w:val="none" w:sz="0" w:space="0" w:color="auto"/>
      </w:divBdr>
    </w:div>
    <w:div w:id="1600793744">
      <w:bodyDiv w:val="1"/>
      <w:marLeft w:val="0"/>
      <w:marRight w:val="0"/>
      <w:marTop w:val="0"/>
      <w:marBottom w:val="0"/>
      <w:divBdr>
        <w:top w:val="none" w:sz="0" w:space="0" w:color="auto"/>
        <w:left w:val="none" w:sz="0" w:space="0" w:color="auto"/>
        <w:bottom w:val="none" w:sz="0" w:space="0" w:color="auto"/>
        <w:right w:val="none" w:sz="0" w:space="0" w:color="auto"/>
      </w:divBdr>
    </w:div>
    <w:div w:id="1605190167">
      <w:bodyDiv w:val="1"/>
      <w:marLeft w:val="0"/>
      <w:marRight w:val="0"/>
      <w:marTop w:val="0"/>
      <w:marBottom w:val="0"/>
      <w:divBdr>
        <w:top w:val="none" w:sz="0" w:space="0" w:color="auto"/>
        <w:left w:val="none" w:sz="0" w:space="0" w:color="auto"/>
        <w:bottom w:val="none" w:sz="0" w:space="0" w:color="auto"/>
        <w:right w:val="none" w:sz="0" w:space="0" w:color="auto"/>
      </w:divBdr>
    </w:div>
    <w:div w:id="1606303364">
      <w:bodyDiv w:val="1"/>
      <w:marLeft w:val="0"/>
      <w:marRight w:val="0"/>
      <w:marTop w:val="0"/>
      <w:marBottom w:val="0"/>
      <w:divBdr>
        <w:top w:val="none" w:sz="0" w:space="0" w:color="auto"/>
        <w:left w:val="none" w:sz="0" w:space="0" w:color="auto"/>
        <w:bottom w:val="none" w:sz="0" w:space="0" w:color="auto"/>
        <w:right w:val="none" w:sz="0" w:space="0" w:color="auto"/>
      </w:divBdr>
    </w:div>
    <w:div w:id="1608464683">
      <w:bodyDiv w:val="1"/>
      <w:marLeft w:val="0"/>
      <w:marRight w:val="0"/>
      <w:marTop w:val="0"/>
      <w:marBottom w:val="0"/>
      <w:divBdr>
        <w:top w:val="none" w:sz="0" w:space="0" w:color="auto"/>
        <w:left w:val="none" w:sz="0" w:space="0" w:color="auto"/>
        <w:bottom w:val="none" w:sz="0" w:space="0" w:color="auto"/>
        <w:right w:val="none" w:sz="0" w:space="0" w:color="auto"/>
      </w:divBdr>
    </w:div>
    <w:div w:id="1631548103">
      <w:bodyDiv w:val="1"/>
      <w:marLeft w:val="0"/>
      <w:marRight w:val="0"/>
      <w:marTop w:val="0"/>
      <w:marBottom w:val="0"/>
      <w:divBdr>
        <w:top w:val="none" w:sz="0" w:space="0" w:color="auto"/>
        <w:left w:val="none" w:sz="0" w:space="0" w:color="auto"/>
        <w:bottom w:val="none" w:sz="0" w:space="0" w:color="auto"/>
        <w:right w:val="none" w:sz="0" w:space="0" w:color="auto"/>
      </w:divBdr>
    </w:div>
    <w:div w:id="1654213623">
      <w:bodyDiv w:val="1"/>
      <w:marLeft w:val="0"/>
      <w:marRight w:val="0"/>
      <w:marTop w:val="0"/>
      <w:marBottom w:val="0"/>
      <w:divBdr>
        <w:top w:val="none" w:sz="0" w:space="0" w:color="auto"/>
        <w:left w:val="none" w:sz="0" w:space="0" w:color="auto"/>
        <w:bottom w:val="none" w:sz="0" w:space="0" w:color="auto"/>
        <w:right w:val="none" w:sz="0" w:space="0" w:color="auto"/>
      </w:divBdr>
    </w:div>
    <w:div w:id="1654874457">
      <w:bodyDiv w:val="1"/>
      <w:marLeft w:val="0"/>
      <w:marRight w:val="0"/>
      <w:marTop w:val="0"/>
      <w:marBottom w:val="0"/>
      <w:divBdr>
        <w:top w:val="none" w:sz="0" w:space="0" w:color="auto"/>
        <w:left w:val="none" w:sz="0" w:space="0" w:color="auto"/>
        <w:bottom w:val="none" w:sz="0" w:space="0" w:color="auto"/>
        <w:right w:val="none" w:sz="0" w:space="0" w:color="auto"/>
      </w:divBdr>
      <w:divsChild>
        <w:div w:id="767504216">
          <w:marLeft w:val="0"/>
          <w:marRight w:val="0"/>
          <w:marTop w:val="0"/>
          <w:marBottom w:val="0"/>
          <w:divBdr>
            <w:top w:val="none" w:sz="0" w:space="0" w:color="auto"/>
            <w:left w:val="none" w:sz="0" w:space="0" w:color="auto"/>
            <w:bottom w:val="none" w:sz="0" w:space="0" w:color="auto"/>
            <w:right w:val="none" w:sz="0" w:space="0" w:color="auto"/>
          </w:divBdr>
          <w:divsChild>
            <w:div w:id="729689095">
              <w:marLeft w:val="0"/>
              <w:marRight w:val="0"/>
              <w:marTop w:val="0"/>
              <w:marBottom w:val="0"/>
              <w:divBdr>
                <w:top w:val="none" w:sz="0" w:space="0" w:color="auto"/>
                <w:left w:val="none" w:sz="0" w:space="0" w:color="auto"/>
                <w:bottom w:val="none" w:sz="0" w:space="0" w:color="auto"/>
                <w:right w:val="none" w:sz="0" w:space="0" w:color="auto"/>
              </w:divBdr>
              <w:divsChild>
                <w:div w:id="1175729393">
                  <w:marLeft w:val="0"/>
                  <w:marRight w:val="0"/>
                  <w:marTop w:val="0"/>
                  <w:marBottom w:val="0"/>
                  <w:divBdr>
                    <w:top w:val="none" w:sz="0" w:space="0" w:color="auto"/>
                    <w:left w:val="none" w:sz="0" w:space="0" w:color="auto"/>
                    <w:bottom w:val="none" w:sz="0" w:space="0" w:color="auto"/>
                    <w:right w:val="none" w:sz="0" w:space="0" w:color="auto"/>
                  </w:divBdr>
                  <w:divsChild>
                    <w:div w:id="924537977">
                      <w:marLeft w:val="0"/>
                      <w:marRight w:val="0"/>
                      <w:marTop w:val="0"/>
                      <w:marBottom w:val="300"/>
                      <w:divBdr>
                        <w:top w:val="none" w:sz="0" w:space="0" w:color="auto"/>
                        <w:left w:val="none" w:sz="0" w:space="0" w:color="auto"/>
                        <w:bottom w:val="none" w:sz="0" w:space="0" w:color="auto"/>
                        <w:right w:val="none" w:sz="0" w:space="0" w:color="auto"/>
                      </w:divBdr>
                      <w:divsChild>
                        <w:div w:id="2105375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63584436">
      <w:bodyDiv w:val="1"/>
      <w:marLeft w:val="0"/>
      <w:marRight w:val="0"/>
      <w:marTop w:val="0"/>
      <w:marBottom w:val="0"/>
      <w:divBdr>
        <w:top w:val="none" w:sz="0" w:space="0" w:color="auto"/>
        <w:left w:val="none" w:sz="0" w:space="0" w:color="auto"/>
        <w:bottom w:val="none" w:sz="0" w:space="0" w:color="auto"/>
        <w:right w:val="none" w:sz="0" w:space="0" w:color="auto"/>
      </w:divBdr>
    </w:div>
    <w:div w:id="1669869844">
      <w:bodyDiv w:val="1"/>
      <w:marLeft w:val="0"/>
      <w:marRight w:val="0"/>
      <w:marTop w:val="0"/>
      <w:marBottom w:val="0"/>
      <w:divBdr>
        <w:top w:val="none" w:sz="0" w:space="0" w:color="auto"/>
        <w:left w:val="none" w:sz="0" w:space="0" w:color="auto"/>
        <w:bottom w:val="none" w:sz="0" w:space="0" w:color="auto"/>
        <w:right w:val="none" w:sz="0" w:space="0" w:color="auto"/>
      </w:divBdr>
    </w:div>
    <w:div w:id="1672561974">
      <w:bodyDiv w:val="1"/>
      <w:marLeft w:val="0"/>
      <w:marRight w:val="0"/>
      <w:marTop w:val="0"/>
      <w:marBottom w:val="0"/>
      <w:divBdr>
        <w:top w:val="none" w:sz="0" w:space="0" w:color="auto"/>
        <w:left w:val="none" w:sz="0" w:space="0" w:color="auto"/>
        <w:bottom w:val="none" w:sz="0" w:space="0" w:color="auto"/>
        <w:right w:val="none" w:sz="0" w:space="0" w:color="auto"/>
      </w:divBdr>
      <w:divsChild>
        <w:div w:id="330062968">
          <w:marLeft w:val="547"/>
          <w:marRight w:val="0"/>
          <w:marTop w:val="0"/>
          <w:marBottom w:val="0"/>
          <w:divBdr>
            <w:top w:val="none" w:sz="0" w:space="0" w:color="auto"/>
            <w:left w:val="none" w:sz="0" w:space="0" w:color="auto"/>
            <w:bottom w:val="none" w:sz="0" w:space="0" w:color="auto"/>
            <w:right w:val="none" w:sz="0" w:space="0" w:color="auto"/>
          </w:divBdr>
        </w:div>
        <w:div w:id="471797256">
          <w:marLeft w:val="547"/>
          <w:marRight w:val="0"/>
          <w:marTop w:val="0"/>
          <w:marBottom w:val="0"/>
          <w:divBdr>
            <w:top w:val="none" w:sz="0" w:space="0" w:color="auto"/>
            <w:left w:val="none" w:sz="0" w:space="0" w:color="auto"/>
            <w:bottom w:val="none" w:sz="0" w:space="0" w:color="auto"/>
            <w:right w:val="none" w:sz="0" w:space="0" w:color="auto"/>
          </w:divBdr>
        </w:div>
        <w:div w:id="573517572">
          <w:marLeft w:val="446"/>
          <w:marRight w:val="0"/>
          <w:marTop w:val="0"/>
          <w:marBottom w:val="0"/>
          <w:divBdr>
            <w:top w:val="none" w:sz="0" w:space="0" w:color="auto"/>
            <w:left w:val="none" w:sz="0" w:space="0" w:color="auto"/>
            <w:bottom w:val="none" w:sz="0" w:space="0" w:color="auto"/>
            <w:right w:val="none" w:sz="0" w:space="0" w:color="auto"/>
          </w:divBdr>
        </w:div>
        <w:div w:id="711425818">
          <w:marLeft w:val="446"/>
          <w:marRight w:val="0"/>
          <w:marTop w:val="0"/>
          <w:marBottom w:val="0"/>
          <w:divBdr>
            <w:top w:val="none" w:sz="0" w:space="0" w:color="auto"/>
            <w:left w:val="none" w:sz="0" w:space="0" w:color="auto"/>
            <w:bottom w:val="none" w:sz="0" w:space="0" w:color="auto"/>
            <w:right w:val="none" w:sz="0" w:space="0" w:color="auto"/>
          </w:divBdr>
        </w:div>
        <w:div w:id="1338651147">
          <w:marLeft w:val="547"/>
          <w:marRight w:val="0"/>
          <w:marTop w:val="0"/>
          <w:marBottom w:val="0"/>
          <w:divBdr>
            <w:top w:val="none" w:sz="0" w:space="0" w:color="auto"/>
            <w:left w:val="none" w:sz="0" w:space="0" w:color="auto"/>
            <w:bottom w:val="none" w:sz="0" w:space="0" w:color="auto"/>
            <w:right w:val="none" w:sz="0" w:space="0" w:color="auto"/>
          </w:divBdr>
        </w:div>
        <w:div w:id="1498423081">
          <w:marLeft w:val="446"/>
          <w:marRight w:val="0"/>
          <w:marTop w:val="0"/>
          <w:marBottom w:val="0"/>
          <w:divBdr>
            <w:top w:val="none" w:sz="0" w:space="0" w:color="auto"/>
            <w:left w:val="none" w:sz="0" w:space="0" w:color="auto"/>
            <w:bottom w:val="none" w:sz="0" w:space="0" w:color="auto"/>
            <w:right w:val="none" w:sz="0" w:space="0" w:color="auto"/>
          </w:divBdr>
        </w:div>
        <w:div w:id="1668627973">
          <w:marLeft w:val="547"/>
          <w:marRight w:val="0"/>
          <w:marTop w:val="0"/>
          <w:marBottom w:val="0"/>
          <w:divBdr>
            <w:top w:val="none" w:sz="0" w:space="0" w:color="auto"/>
            <w:left w:val="none" w:sz="0" w:space="0" w:color="auto"/>
            <w:bottom w:val="none" w:sz="0" w:space="0" w:color="auto"/>
            <w:right w:val="none" w:sz="0" w:space="0" w:color="auto"/>
          </w:divBdr>
        </w:div>
        <w:div w:id="1752966141">
          <w:marLeft w:val="446"/>
          <w:marRight w:val="0"/>
          <w:marTop w:val="0"/>
          <w:marBottom w:val="0"/>
          <w:divBdr>
            <w:top w:val="none" w:sz="0" w:space="0" w:color="auto"/>
            <w:left w:val="none" w:sz="0" w:space="0" w:color="auto"/>
            <w:bottom w:val="none" w:sz="0" w:space="0" w:color="auto"/>
            <w:right w:val="none" w:sz="0" w:space="0" w:color="auto"/>
          </w:divBdr>
        </w:div>
        <w:div w:id="1814982691">
          <w:marLeft w:val="547"/>
          <w:marRight w:val="0"/>
          <w:marTop w:val="0"/>
          <w:marBottom w:val="0"/>
          <w:divBdr>
            <w:top w:val="none" w:sz="0" w:space="0" w:color="auto"/>
            <w:left w:val="none" w:sz="0" w:space="0" w:color="auto"/>
            <w:bottom w:val="none" w:sz="0" w:space="0" w:color="auto"/>
            <w:right w:val="none" w:sz="0" w:space="0" w:color="auto"/>
          </w:divBdr>
        </w:div>
        <w:div w:id="2130009186">
          <w:marLeft w:val="446"/>
          <w:marRight w:val="0"/>
          <w:marTop w:val="0"/>
          <w:marBottom w:val="0"/>
          <w:divBdr>
            <w:top w:val="none" w:sz="0" w:space="0" w:color="auto"/>
            <w:left w:val="none" w:sz="0" w:space="0" w:color="auto"/>
            <w:bottom w:val="none" w:sz="0" w:space="0" w:color="auto"/>
            <w:right w:val="none" w:sz="0" w:space="0" w:color="auto"/>
          </w:divBdr>
        </w:div>
      </w:divsChild>
    </w:div>
    <w:div w:id="1678189354">
      <w:bodyDiv w:val="1"/>
      <w:marLeft w:val="0"/>
      <w:marRight w:val="0"/>
      <w:marTop w:val="0"/>
      <w:marBottom w:val="0"/>
      <w:divBdr>
        <w:top w:val="none" w:sz="0" w:space="0" w:color="auto"/>
        <w:left w:val="none" w:sz="0" w:space="0" w:color="auto"/>
        <w:bottom w:val="none" w:sz="0" w:space="0" w:color="auto"/>
        <w:right w:val="none" w:sz="0" w:space="0" w:color="auto"/>
      </w:divBdr>
    </w:div>
    <w:div w:id="1691182823">
      <w:bodyDiv w:val="1"/>
      <w:marLeft w:val="0"/>
      <w:marRight w:val="0"/>
      <w:marTop w:val="0"/>
      <w:marBottom w:val="0"/>
      <w:divBdr>
        <w:top w:val="none" w:sz="0" w:space="0" w:color="auto"/>
        <w:left w:val="none" w:sz="0" w:space="0" w:color="auto"/>
        <w:bottom w:val="none" w:sz="0" w:space="0" w:color="auto"/>
        <w:right w:val="none" w:sz="0" w:space="0" w:color="auto"/>
      </w:divBdr>
    </w:div>
    <w:div w:id="1696690138">
      <w:bodyDiv w:val="1"/>
      <w:marLeft w:val="0"/>
      <w:marRight w:val="0"/>
      <w:marTop w:val="0"/>
      <w:marBottom w:val="0"/>
      <w:divBdr>
        <w:top w:val="none" w:sz="0" w:space="0" w:color="auto"/>
        <w:left w:val="none" w:sz="0" w:space="0" w:color="auto"/>
        <w:bottom w:val="none" w:sz="0" w:space="0" w:color="auto"/>
        <w:right w:val="none" w:sz="0" w:space="0" w:color="auto"/>
      </w:divBdr>
    </w:div>
    <w:div w:id="1706635637">
      <w:bodyDiv w:val="1"/>
      <w:marLeft w:val="0"/>
      <w:marRight w:val="0"/>
      <w:marTop w:val="0"/>
      <w:marBottom w:val="0"/>
      <w:divBdr>
        <w:top w:val="none" w:sz="0" w:space="0" w:color="auto"/>
        <w:left w:val="none" w:sz="0" w:space="0" w:color="auto"/>
        <w:bottom w:val="none" w:sz="0" w:space="0" w:color="auto"/>
        <w:right w:val="none" w:sz="0" w:space="0" w:color="auto"/>
      </w:divBdr>
    </w:div>
    <w:div w:id="1732847699">
      <w:bodyDiv w:val="1"/>
      <w:marLeft w:val="0"/>
      <w:marRight w:val="0"/>
      <w:marTop w:val="0"/>
      <w:marBottom w:val="0"/>
      <w:divBdr>
        <w:top w:val="none" w:sz="0" w:space="0" w:color="auto"/>
        <w:left w:val="none" w:sz="0" w:space="0" w:color="auto"/>
        <w:bottom w:val="none" w:sz="0" w:space="0" w:color="auto"/>
        <w:right w:val="none" w:sz="0" w:space="0" w:color="auto"/>
      </w:divBdr>
    </w:div>
    <w:div w:id="1749229336">
      <w:bodyDiv w:val="1"/>
      <w:marLeft w:val="0"/>
      <w:marRight w:val="0"/>
      <w:marTop w:val="0"/>
      <w:marBottom w:val="0"/>
      <w:divBdr>
        <w:top w:val="none" w:sz="0" w:space="0" w:color="auto"/>
        <w:left w:val="none" w:sz="0" w:space="0" w:color="auto"/>
        <w:bottom w:val="none" w:sz="0" w:space="0" w:color="auto"/>
        <w:right w:val="none" w:sz="0" w:space="0" w:color="auto"/>
      </w:divBdr>
    </w:div>
    <w:div w:id="1773278956">
      <w:bodyDiv w:val="1"/>
      <w:marLeft w:val="0"/>
      <w:marRight w:val="0"/>
      <w:marTop w:val="0"/>
      <w:marBottom w:val="0"/>
      <w:divBdr>
        <w:top w:val="none" w:sz="0" w:space="0" w:color="auto"/>
        <w:left w:val="none" w:sz="0" w:space="0" w:color="auto"/>
        <w:bottom w:val="none" w:sz="0" w:space="0" w:color="auto"/>
        <w:right w:val="none" w:sz="0" w:space="0" w:color="auto"/>
      </w:divBdr>
    </w:div>
    <w:div w:id="1777406915">
      <w:bodyDiv w:val="1"/>
      <w:marLeft w:val="0"/>
      <w:marRight w:val="0"/>
      <w:marTop w:val="0"/>
      <w:marBottom w:val="0"/>
      <w:divBdr>
        <w:top w:val="none" w:sz="0" w:space="0" w:color="auto"/>
        <w:left w:val="none" w:sz="0" w:space="0" w:color="auto"/>
        <w:bottom w:val="none" w:sz="0" w:space="0" w:color="auto"/>
        <w:right w:val="none" w:sz="0" w:space="0" w:color="auto"/>
      </w:divBdr>
    </w:div>
    <w:div w:id="1781217599">
      <w:bodyDiv w:val="1"/>
      <w:marLeft w:val="0"/>
      <w:marRight w:val="0"/>
      <w:marTop w:val="0"/>
      <w:marBottom w:val="0"/>
      <w:divBdr>
        <w:top w:val="none" w:sz="0" w:space="0" w:color="auto"/>
        <w:left w:val="none" w:sz="0" w:space="0" w:color="auto"/>
        <w:bottom w:val="none" w:sz="0" w:space="0" w:color="auto"/>
        <w:right w:val="none" w:sz="0" w:space="0" w:color="auto"/>
      </w:divBdr>
    </w:div>
    <w:div w:id="1796556093">
      <w:bodyDiv w:val="1"/>
      <w:marLeft w:val="0"/>
      <w:marRight w:val="0"/>
      <w:marTop w:val="0"/>
      <w:marBottom w:val="0"/>
      <w:divBdr>
        <w:top w:val="none" w:sz="0" w:space="0" w:color="auto"/>
        <w:left w:val="none" w:sz="0" w:space="0" w:color="auto"/>
        <w:bottom w:val="none" w:sz="0" w:space="0" w:color="auto"/>
        <w:right w:val="none" w:sz="0" w:space="0" w:color="auto"/>
      </w:divBdr>
    </w:div>
    <w:div w:id="1797525309">
      <w:bodyDiv w:val="1"/>
      <w:marLeft w:val="0"/>
      <w:marRight w:val="0"/>
      <w:marTop w:val="0"/>
      <w:marBottom w:val="0"/>
      <w:divBdr>
        <w:top w:val="none" w:sz="0" w:space="0" w:color="auto"/>
        <w:left w:val="none" w:sz="0" w:space="0" w:color="auto"/>
        <w:bottom w:val="none" w:sz="0" w:space="0" w:color="auto"/>
        <w:right w:val="none" w:sz="0" w:space="0" w:color="auto"/>
      </w:divBdr>
    </w:div>
    <w:div w:id="1801681511">
      <w:bodyDiv w:val="1"/>
      <w:marLeft w:val="0"/>
      <w:marRight w:val="0"/>
      <w:marTop w:val="0"/>
      <w:marBottom w:val="0"/>
      <w:divBdr>
        <w:top w:val="none" w:sz="0" w:space="0" w:color="auto"/>
        <w:left w:val="none" w:sz="0" w:space="0" w:color="auto"/>
        <w:bottom w:val="none" w:sz="0" w:space="0" w:color="auto"/>
        <w:right w:val="none" w:sz="0" w:space="0" w:color="auto"/>
      </w:divBdr>
    </w:div>
    <w:div w:id="1811363084">
      <w:bodyDiv w:val="1"/>
      <w:marLeft w:val="0"/>
      <w:marRight w:val="0"/>
      <w:marTop w:val="0"/>
      <w:marBottom w:val="0"/>
      <w:divBdr>
        <w:top w:val="none" w:sz="0" w:space="0" w:color="auto"/>
        <w:left w:val="none" w:sz="0" w:space="0" w:color="auto"/>
        <w:bottom w:val="none" w:sz="0" w:space="0" w:color="auto"/>
        <w:right w:val="none" w:sz="0" w:space="0" w:color="auto"/>
      </w:divBdr>
      <w:divsChild>
        <w:div w:id="218977012">
          <w:marLeft w:val="0"/>
          <w:marRight w:val="0"/>
          <w:marTop w:val="80"/>
          <w:marBottom w:val="0"/>
          <w:divBdr>
            <w:top w:val="none" w:sz="0" w:space="0" w:color="auto"/>
            <w:left w:val="none" w:sz="0" w:space="0" w:color="auto"/>
            <w:bottom w:val="none" w:sz="0" w:space="0" w:color="auto"/>
            <w:right w:val="none" w:sz="0" w:space="0" w:color="auto"/>
          </w:divBdr>
        </w:div>
        <w:div w:id="241913282">
          <w:marLeft w:val="0"/>
          <w:marRight w:val="0"/>
          <w:marTop w:val="80"/>
          <w:marBottom w:val="0"/>
          <w:divBdr>
            <w:top w:val="none" w:sz="0" w:space="0" w:color="auto"/>
            <w:left w:val="none" w:sz="0" w:space="0" w:color="auto"/>
            <w:bottom w:val="none" w:sz="0" w:space="0" w:color="auto"/>
            <w:right w:val="none" w:sz="0" w:space="0" w:color="auto"/>
          </w:divBdr>
        </w:div>
        <w:div w:id="256985689">
          <w:marLeft w:val="0"/>
          <w:marRight w:val="0"/>
          <w:marTop w:val="80"/>
          <w:marBottom w:val="0"/>
          <w:divBdr>
            <w:top w:val="none" w:sz="0" w:space="0" w:color="auto"/>
            <w:left w:val="none" w:sz="0" w:space="0" w:color="auto"/>
            <w:bottom w:val="none" w:sz="0" w:space="0" w:color="auto"/>
            <w:right w:val="none" w:sz="0" w:space="0" w:color="auto"/>
          </w:divBdr>
        </w:div>
        <w:div w:id="543104948">
          <w:marLeft w:val="0"/>
          <w:marRight w:val="0"/>
          <w:marTop w:val="80"/>
          <w:marBottom w:val="0"/>
          <w:divBdr>
            <w:top w:val="none" w:sz="0" w:space="0" w:color="auto"/>
            <w:left w:val="none" w:sz="0" w:space="0" w:color="auto"/>
            <w:bottom w:val="none" w:sz="0" w:space="0" w:color="auto"/>
            <w:right w:val="none" w:sz="0" w:space="0" w:color="auto"/>
          </w:divBdr>
        </w:div>
        <w:div w:id="706831427">
          <w:marLeft w:val="0"/>
          <w:marRight w:val="0"/>
          <w:marTop w:val="80"/>
          <w:marBottom w:val="0"/>
          <w:divBdr>
            <w:top w:val="none" w:sz="0" w:space="0" w:color="auto"/>
            <w:left w:val="none" w:sz="0" w:space="0" w:color="auto"/>
            <w:bottom w:val="none" w:sz="0" w:space="0" w:color="auto"/>
            <w:right w:val="none" w:sz="0" w:space="0" w:color="auto"/>
          </w:divBdr>
        </w:div>
        <w:div w:id="789863354">
          <w:marLeft w:val="0"/>
          <w:marRight w:val="0"/>
          <w:marTop w:val="80"/>
          <w:marBottom w:val="0"/>
          <w:divBdr>
            <w:top w:val="none" w:sz="0" w:space="0" w:color="auto"/>
            <w:left w:val="none" w:sz="0" w:space="0" w:color="auto"/>
            <w:bottom w:val="none" w:sz="0" w:space="0" w:color="auto"/>
            <w:right w:val="none" w:sz="0" w:space="0" w:color="auto"/>
          </w:divBdr>
        </w:div>
        <w:div w:id="802115515">
          <w:marLeft w:val="0"/>
          <w:marRight w:val="0"/>
          <w:marTop w:val="80"/>
          <w:marBottom w:val="0"/>
          <w:divBdr>
            <w:top w:val="none" w:sz="0" w:space="0" w:color="auto"/>
            <w:left w:val="none" w:sz="0" w:space="0" w:color="auto"/>
            <w:bottom w:val="none" w:sz="0" w:space="0" w:color="auto"/>
            <w:right w:val="none" w:sz="0" w:space="0" w:color="auto"/>
          </w:divBdr>
        </w:div>
        <w:div w:id="1006247754">
          <w:marLeft w:val="0"/>
          <w:marRight w:val="0"/>
          <w:marTop w:val="80"/>
          <w:marBottom w:val="0"/>
          <w:divBdr>
            <w:top w:val="none" w:sz="0" w:space="0" w:color="auto"/>
            <w:left w:val="none" w:sz="0" w:space="0" w:color="auto"/>
            <w:bottom w:val="none" w:sz="0" w:space="0" w:color="auto"/>
            <w:right w:val="none" w:sz="0" w:space="0" w:color="auto"/>
          </w:divBdr>
        </w:div>
        <w:div w:id="1355110842">
          <w:marLeft w:val="0"/>
          <w:marRight w:val="0"/>
          <w:marTop w:val="80"/>
          <w:marBottom w:val="0"/>
          <w:divBdr>
            <w:top w:val="none" w:sz="0" w:space="0" w:color="auto"/>
            <w:left w:val="none" w:sz="0" w:space="0" w:color="auto"/>
            <w:bottom w:val="none" w:sz="0" w:space="0" w:color="auto"/>
            <w:right w:val="none" w:sz="0" w:space="0" w:color="auto"/>
          </w:divBdr>
        </w:div>
        <w:div w:id="1398161194">
          <w:marLeft w:val="0"/>
          <w:marRight w:val="0"/>
          <w:marTop w:val="80"/>
          <w:marBottom w:val="0"/>
          <w:divBdr>
            <w:top w:val="none" w:sz="0" w:space="0" w:color="auto"/>
            <w:left w:val="none" w:sz="0" w:space="0" w:color="auto"/>
            <w:bottom w:val="none" w:sz="0" w:space="0" w:color="auto"/>
            <w:right w:val="none" w:sz="0" w:space="0" w:color="auto"/>
          </w:divBdr>
        </w:div>
        <w:div w:id="1839300046">
          <w:marLeft w:val="0"/>
          <w:marRight w:val="0"/>
          <w:marTop w:val="80"/>
          <w:marBottom w:val="0"/>
          <w:divBdr>
            <w:top w:val="none" w:sz="0" w:space="0" w:color="auto"/>
            <w:left w:val="none" w:sz="0" w:space="0" w:color="auto"/>
            <w:bottom w:val="none" w:sz="0" w:space="0" w:color="auto"/>
            <w:right w:val="none" w:sz="0" w:space="0" w:color="auto"/>
          </w:divBdr>
        </w:div>
        <w:div w:id="2035573442">
          <w:marLeft w:val="0"/>
          <w:marRight w:val="0"/>
          <w:marTop w:val="80"/>
          <w:marBottom w:val="0"/>
          <w:divBdr>
            <w:top w:val="none" w:sz="0" w:space="0" w:color="auto"/>
            <w:left w:val="none" w:sz="0" w:space="0" w:color="auto"/>
            <w:bottom w:val="none" w:sz="0" w:space="0" w:color="auto"/>
            <w:right w:val="none" w:sz="0" w:space="0" w:color="auto"/>
          </w:divBdr>
        </w:div>
        <w:div w:id="2110157243">
          <w:marLeft w:val="0"/>
          <w:marRight w:val="0"/>
          <w:marTop w:val="80"/>
          <w:marBottom w:val="0"/>
          <w:divBdr>
            <w:top w:val="none" w:sz="0" w:space="0" w:color="auto"/>
            <w:left w:val="none" w:sz="0" w:space="0" w:color="auto"/>
            <w:bottom w:val="none" w:sz="0" w:space="0" w:color="auto"/>
            <w:right w:val="none" w:sz="0" w:space="0" w:color="auto"/>
          </w:divBdr>
        </w:div>
      </w:divsChild>
    </w:div>
    <w:div w:id="1818524525">
      <w:bodyDiv w:val="1"/>
      <w:marLeft w:val="0"/>
      <w:marRight w:val="0"/>
      <w:marTop w:val="0"/>
      <w:marBottom w:val="0"/>
      <w:divBdr>
        <w:top w:val="none" w:sz="0" w:space="0" w:color="auto"/>
        <w:left w:val="none" w:sz="0" w:space="0" w:color="auto"/>
        <w:bottom w:val="none" w:sz="0" w:space="0" w:color="auto"/>
        <w:right w:val="none" w:sz="0" w:space="0" w:color="auto"/>
      </w:divBdr>
    </w:div>
    <w:div w:id="1833330232">
      <w:bodyDiv w:val="1"/>
      <w:marLeft w:val="0"/>
      <w:marRight w:val="0"/>
      <w:marTop w:val="0"/>
      <w:marBottom w:val="0"/>
      <w:divBdr>
        <w:top w:val="none" w:sz="0" w:space="0" w:color="auto"/>
        <w:left w:val="none" w:sz="0" w:space="0" w:color="auto"/>
        <w:bottom w:val="none" w:sz="0" w:space="0" w:color="auto"/>
        <w:right w:val="none" w:sz="0" w:space="0" w:color="auto"/>
      </w:divBdr>
    </w:div>
    <w:div w:id="1841696253">
      <w:bodyDiv w:val="1"/>
      <w:marLeft w:val="0"/>
      <w:marRight w:val="0"/>
      <w:marTop w:val="0"/>
      <w:marBottom w:val="0"/>
      <w:divBdr>
        <w:top w:val="none" w:sz="0" w:space="0" w:color="auto"/>
        <w:left w:val="none" w:sz="0" w:space="0" w:color="auto"/>
        <w:bottom w:val="none" w:sz="0" w:space="0" w:color="auto"/>
        <w:right w:val="none" w:sz="0" w:space="0" w:color="auto"/>
      </w:divBdr>
    </w:div>
    <w:div w:id="1845128805">
      <w:bodyDiv w:val="1"/>
      <w:marLeft w:val="0"/>
      <w:marRight w:val="0"/>
      <w:marTop w:val="0"/>
      <w:marBottom w:val="0"/>
      <w:divBdr>
        <w:top w:val="none" w:sz="0" w:space="0" w:color="auto"/>
        <w:left w:val="none" w:sz="0" w:space="0" w:color="auto"/>
        <w:bottom w:val="none" w:sz="0" w:space="0" w:color="auto"/>
        <w:right w:val="none" w:sz="0" w:space="0" w:color="auto"/>
      </w:divBdr>
    </w:div>
    <w:div w:id="1871651692">
      <w:bodyDiv w:val="1"/>
      <w:marLeft w:val="0"/>
      <w:marRight w:val="0"/>
      <w:marTop w:val="0"/>
      <w:marBottom w:val="0"/>
      <w:divBdr>
        <w:top w:val="none" w:sz="0" w:space="0" w:color="auto"/>
        <w:left w:val="none" w:sz="0" w:space="0" w:color="auto"/>
        <w:bottom w:val="none" w:sz="0" w:space="0" w:color="auto"/>
        <w:right w:val="none" w:sz="0" w:space="0" w:color="auto"/>
      </w:divBdr>
    </w:div>
    <w:div w:id="1876507052">
      <w:bodyDiv w:val="1"/>
      <w:marLeft w:val="0"/>
      <w:marRight w:val="0"/>
      <w:marTop w:val="0"/>
      <w:marBottom w:val="0"/>
      <w:divBdr>
        <w:top w:val="none" w:sz="0" w:space="0" w:color="auto"/>
        <w:left w:val="none" w:sz="0" w:space="0" w:color="auto"/>
        <w:bottom w:val="none" w:sz="0" w:space="0" w:color="auto"/>
        <w:right w:val="none" w:sz="0" w:space="0" w:color="auto"/>
      </w:divBdr>
    </w:div>
    <w:div w:id="1878740706">
      <w:bodyDiv w:val="1"/>
      <w:marLeft w:val="0"/>
      <w:marRight w:val="0"/>
      <w:marTop w:val="0"/>
      <w:marBottom w:val="0"/>
      <w:divBdr>
        <w:top w:val="none" w:sz="0" w:space="0" w:color="auto"/>
        <w:left w:val="none" w:sz="0" w:space="0" w:color="auto"/>
        <w:bottom w:val="none" w:sz="0" w:space="0" w:color="auto"/>
        <w:right w:val="none" w:sz="0" w:space="0" w:color="auto"/>
      </w:divBdr>
    </w:div>
    <w:div w:id="1883784304">
      <w:bodyDiv w:val="1"/>
      <w:marLeft w:val="0"/>
      <w:marRight w:val="0"/>
      <w:marTop w:val="0"/>
      <w:marBottom w:val="0"/>
      <w:divBdr>
        <w:top w:val="none" w:sz="0" w:space="0" w:color="auto"/>
        <w:left w:val="none" w:sz="0" w:space="0" w:color="auto"/>
        <w:bottom w:val="none" w:sz="0" w:space="0" w:color="auto"/>
        <w:right w:val="none" w:sz="0" w:space="0" w:color="auto"/>
      </w:divBdr>
    </w:div>
    <w:div w:id="1894006278">
      <w:bodyDiv w:val="1"/>
      <w:marLeft w:val="0"/>
      <w:marRight w:val="0"/>
      <w:marTop w:val="0"/>
      <w:marBottom w:val="0"/>
      <w:divBdr>
        <w:top w:val="none" w:sz="0" w:space="0" w:color="auto"/>
        <w:left w:val="none" w:sz="0" w:space="0" w:color="auto"/>
        <w:bottom w:val="none" w:sz="0" w:space="0" w:color="auto"/>
        <w:right w:val="none" w:sz="0" w:space="0" w:color="auto"/>
      </w:divBdr>
    </w:div>
    <w:div w:id="1900168067">
      <w:bodyDiv w:val="1"/>
      <w:marLeft w:val="0"/>
      <w:marRight w:val="0"/>
      <w:marTop w:val="0"/>
      <w:marBottom w:val="0"/>
      <w:divBdr>
        <w:top w:val="none" w:sz="0" w:space="0" w:color="auto"/>
        <w:left w:val="none" w:sz="0" w:space="0" w:color="auto"/>
        <w:bottom w:val="none" w:sz="0" w:space="0" w:color="auto"/>
        <w:right w:val="none" w:sz="0" w:space="0" w:color="auto"/>
      </w:divBdr>
    </w:div>
    <w:div w:id="1900550816">
      <w:bodyDiv w:val="1"/>
      <w:marLeft w:val="0"/>
      <w:marRight w:val="0"/>
      <w:marTop w:val="0"/>
      <w:marBottom w:val="0"/>
      <w:divBdr>
        <w:top w:val="none" w:sz="0" w:space="0" w:color="auto"/>
        <w:left w:val="none" w:sz="0" w:space="0" w:color="auto"/>
        <w:bottom w:val="none" w:sz="0" w:space="0" w:color="auto"/>
        <w:right w:val="none" w:sz="0" w:space="0" w:color="auto"/>
      </w:divBdr>
    </w:div>
    <w:div w:id="1902712644">
      <w:bodyDiv w:val="1"/>
      <w:marLeft w:val="0"/>
      <w:marRight w:val="0"/>
      <w:marTop w:val="0"/>
      <w:marBottom w:val="0"/>
      <w:divBdr>
        <w:top w:val="none" w:sz="0" w:space="0" w:color="auto"/>
        <w:left w:val="none" w:sz="0" w:space="0" w:color="auto"/>
        <w:bottom w:val="none" w:sz="0" w:space="0" w:color="auto"/>
        <w:right w:val="none" w:sz="0" w:space="0" w:color="auto"/>
      </w:divBdr>
    </w:div>
    <w:div w:id="1905721454">
      <w:bodyDiv w:val="1"/>
      <w:marLeft w:val="0"/>
      <w:marRight w:val="0"/>
      <w:marTop w:val="0"/>
      <w:marBottom w:val="0"/>
      <w:divBdr>
        <w:top w:val="none" w:sz="0" w:space="0" w:color="auto"/>
        <w:left w:val="none" w:sz="0" w:space="0" w:color="auto"/>
        <w:bottom w:val="none" w:sz="0" w:space="0" w:color="auto"/>
        <w:right w:val="none" w:sz="0" w:space="0" w:color="auto"/>
      </w:divBdr>
    </w:div>
    <w:div w:id="1938902704">
      <w:bodyDiv w:val="1"/>
      <w:marLeft w:val="0"/>
      <w:marRight w:val="0"/>
      <w:marTop w:val="0"/>
      <w:marBottom w:val="0"/>
      <w:divBdr>
        <w:top w:val="none" w:sz="0" w:space="0" w:color="auto"/>
        <w:left w:val="none" w:sz="0" w:space="0" w:color="auto"/>
        <w:bottom w:val="none" w:sz="0" w:space="0" w:color="auto"/>
        <w:right w:val="none" w:sz="0" w:space="0" w:color="auto"/>
      </w:divBdr>
    </w:div>
    <w:div w:id="1946309479">
      <w:bodyDiv w:val="1"/>
      <w:marLeft w:val="0"/>
      <w:marRight w:val="0"/>
      <w:marTop w:val="0"/>
      <w:marBottom w:val="0"/>
      <w:divBdr>
        <w:top w:val="none" w:sz="0" w:space="0" w:color="auto"/>
        <w:left w:val="none" w:sz="0" w:space="0" w:color="auto"/>
        <w:bottom w:val="none" w:sz="0" w:space="0" w:color="auto"/>
        <w:right w:val="none" w:sz="0" w:space="0" w:color="auto"/>
      </w:divBdr>
    </w:div>
    <w:div w:id="1972902377">
      <w:bodyDiv w:val="1"/>
      <w:marLeft w:val="0"/>
      <w:marRight w:val="0"/>
      <w:marTop w:val="0"/>
      <w:marBottom w:val="0"/>
      <w:divBdr>
        <w:top w:val="none" w:sz="0" w:space="0" w:color="auto"/>
        <w:left w:val="none" w:sz="0" w:space="0" w:color="auto"/>
        <w:bottom w:val="none" w:sz="0" w:space="0" w:color="auto"/>
        <w:right w:val="none" w:sz="0" w:space="0" w:color="auto"/>
      </w:divBdr>
    </w:div>
    <w:div w:id="1992631894">
      <w:bodyDiv w:val="1"/>
      <w:marLeft w:val="0"/>
      <w:marRight w:val="0"/>
      <w:marTop w:val="0"/>
      <w:marBottom w:val="0"/>
      <w:divBdr>
        <w:top w:val="none" w:sz="0" w:space="0" w:color="auto"/>
        <w:left w:val="none" w:sz="0" w:space="0" w:color="auto"/>
        <w:bottom w:val="none" w:sz="0" w:space="0" w:color="auto"/>
        <w:right w:val="none" w:sz="0" w:space="0" w:color="auto"/>
      </w:divBdr>
      <w:divsChild>
        <w:div w:id="239558742">
          <w:marLeft w:val="547"/>
          <w:marRight w:val="0"/>
          <w:marTop w:val="0"/>
          <w:marBottom w:val="0"/>
          <w:divBdr>
            <w:top w:val="none" w:sz="0" w:space="0" w:color="auto"/>
            <w:left w:val="none" w:sz="0" w:space="0" w:color="auto"/>
            <w:bottom w:val="none" w:sz="0" w:space="0" w:color="auto"/>
            <w:right w:val="none" w:sz="0" w:space="0" w:color="auto"/>
          </w:divBdr>
        </w:div>
        <w:div w:id="654459441">
          <w:marLeft w:val="547"/>
          <w:marRight w:val="0"/>
          <w:marTop w:val="0"/>
          <w:marBottom w:val="0"/>
          <w:divBdr>
            <w:top w:val="none" w:sz="0" w:space="0" w:color="auto"/>
            <w:left w:val="none" w:sz="0" w:space="0" w:color="auto"/>
            <w:bottom w:val="none" w:sz="0" w:space="0" w:color="auto"/>
            <w:right w:val="none" w:sz="0" w:space="0" w:color="auto"/>
          </w:divBdr>
        </w:div>
        <w:div w:id="953555860">
          <w:marLeft w:val="547"/>
          <w:marRight w:val="0"/>
          <w:marTop w:val="0"/>
          <w:marBottom w:val="0"/>
          <w:divBdr>
            <w:top w:val="none" w:sz="0" w:space="0" w:color="auto"/>
            <w:left w:val="none" w:sz="0" w:space="0" w:color="auto"/>
            <w:bottom w:val="none" w:sz="0" w:space="0" w:color="auto"/>
            <w:right w:val="none" w:sz="0" w:space="0" w:color="auto"/>
          </w:divBdr>
        </w:div>
        <w:div w:id="966546439">
          <w:marLeft w:val="547"/>
          <w:marRight w:val="0"/>
          <w:marTop w:val="0"/>
          <w:marBottom w:val="0"/>
          <w:divBdr>
            <w:top w:val="none" w:sz="0" w:space="0" w:color="auto"/>
            <w:left w:val="none" w:sz="0" w:space="0" w:color="auto"/>
            <w:bottom w:val="none" w:sz="0" w:space="0" w:color="auto"/>
            <w:right w:val="none" w:sz="0" w:space="0" w:color="auto"/>
          </w:divBdr>
        </w:div>
        <w:div w:id="1835946971">
          <w:marLeft w:val="547"/>
          <w:marRight w:val="0"/>
          <w:marTop w:val="0"/>
          <w:marBottom w:val="0"/>
          <w:divBdr>
            <w:top w:val="none" w:sz="0" w:space="0" w:color="auto"/>
            <w:left w:val="none" w:sz="0" w:space="0" w:color="auto"/>
            <w:bottom w:val="none" w:sz="0" w:space="0" w:color="auto"/>
            <w:right w:val="none" w:sz="0" w:space="0" w:color="auto"/>
          </w:divBdr>
        </w:div>
        <w:div w:id="2054884753">
          <w:marLeft w:val="547"/>
          <w:marRight w:val="0"/>
          <w:marTop w:val="0"/>
          <w:marBottom w:val="0"/>
          <w:divBdr>
            <w:top w:val="none" w:sz="0" w:space="0" w:color="auto"/>
            <w:left w:val="none" w:sz="0" w:space="0" w:color="auto"/>
            <w:bottom w:val="none" w:sz="0" w:space="0" w:color="auto"/>
            <w:right w:val="none" w:sz="0" w:space="0" w:color="auto"/>
          </w:divBdr>
        </w:div>
      </w:divsChild>
    </w:div>
    <w:div w:id="2002074838">
      <w:bodyDiv w:val="1"/>
      <w:marLeft w:val="0"/>
      <w:marRight w:val="0"/>
      <w:marTop w:val="0"/>
      <w:marBottom w:val="0"/>
      <w:divBdr>
        <w:top w:val="none" w:sz="0" w:space="0" w:color="auto"/>
        <w:left w:val="none" w:sz="0" w:space="0" w:color="auto"/>
        <w:bottom w:val="none" w:sz="0" w:space="0" w:color="auto"/>
        <w:right w:val="none" w:sz="0" w:space="0" w:color="auto"/>
      </w:divBdr>
    </w:div>
    <w:div w:id="2016497269">
      <w:bodyDiv w:val="1"/>
      <w:marLeft w:val="0"/>
      <w:marRight w:val="0"/>
      <w:marTop w:val="0"/>
      <w:marBottom w:val="0"/>
      <w:divBdr>
        <w:top w:val="none" w:sz="0" w:space="0" w:color="auto"/>
        <w:left w:val="none" w:sz="0" w:space="0" w:color="auto"/>
        <w:bottom w:val="none" w:sz="0" w:space="0" w:color="auto"/>
        <w:right w:val="none" w:sz="0" w:space="0" w:color="auto"/>
      </w:divBdr>
    </w:div>
    <w:div w:id="2019500945">
      <w:bodyDiv w:val="1"/>
      <w:marLeft w:val="0"/>
      <w:marRight w:val="0"/>
      <w:marTop w:val="0"/>
      <w:marBottom w:val="0"/>
      <w:divBdr>
        <w:top w:val="none" w:sz="0" w:space="0" w:color="auto"/>
        <w:left w:val="none" w:sz="0" w:space="0" w:color="auto"/>
        <w:bottom w:val="none" w:sz="0" w:space="0" w:color="auto"/>
        <w:right w:val="none" w:sz="0" w:space="0" w:color="auto"/>
      </w:divBdr>
    </w:div>
    <w:div w:id="2023118875">
      <w:bodyDiv w:val="1"/>
      <w:marLeft w:val="0"/>
      <w:marRight w:val="0"/>
      <w:marTop w:val="0"/>
      <w:marBottom w:val="0"/>
      <w:divBdr>
        <w:top w:val="none" w:sz="0" w:space="0" w:color="auto"/>
        <w:left w:val="none" w:sz="0" w:space="0" w:color="auto"/>
        <w:bottom w:val="none" w:sz="0" w:space="0" w:color="auto"/>
        <w:right w:val="none" w:sz="0" w:space="0" w:color="auto"/>
      </w:divBdr>
    </w:div>
    <w:div w:id="2032678308">
      <w:bodyDiv w:val="1"/>
      <w:marLeft w:val="0"/>
      <w:marRight w:val="0"/>
      <w:marTop w:val="0"/>
      <w:marBottom w:val="0"/>
      <w:divBdr>
        <w:top w:val="none" w:sz="0" w:space="0" w:color="auto"/>
        <w:left w:val="none" w:sz="0" w:space="0" w:color="auto"/>
        <w:bottom w:val="none" w:sz="0" w:space="0" w:color="auto"/>
        <w:right w:val="none" w:sz="0" w:space="0" w:color="auto"/>
      </w:divBdr>
    </w:div>
    <w:div w:id="2038579183">
      <w:bodyDiv w:val="1"/>
      <w:marLeft w:val="0"/>
      <w:marRight w:val="0"/>
      <w:marTop w:val="0"/>
      <w:marBottom w:val="0"/>
      <w:divBdr>
        <w:top w:val="none" w:sz="0" w:space="0" w:color="auto"/>
        <w:left w:val="none" w:sz="0" w:space="0" w:color="auto"/>
        <w:bottom w:val="none" w:sz="0" w:space="0" w:color="auto"/>
        <w:right w:val="none" w:sz="0" w:space="0" w:color="auto"/>
      </w:divBdr>
    </w:div>
    <w:div w:id="2041974264">
      <w:bodyDiv w:val="1"/>
      <w:marLeft w:val="0"/>
      <w:marRight w:val="0"/>
      <w:marTop w:val="0"/>
      <w:marBottom w:val="0"/>
      <w:divBdr>
        <w:top w:val="none" w:sz="0" w:space="0" w:color="auto"/>
        <w:left w:val="none" w:sz="0" w:space="0" w:color="auto"/>
        <w:bottom w:val="none" w:sz="0" w:space="0" w:color="auto"/>
        <w:right w:val="none" w:sz="0" w:space="0" w:color="auto"/>
      </w:divBdr>
    </w:div>
    <w:div w:id="2043244341">
      <w:bodyDiv w:val="1"/>
      <w:marLeft w:val="0"/>
      <w:marRight w:val="0"/>
      <w:marTop w:val="0"/>
      <w:marBottom w:val="0"/>
      <w:divBdr>
        <w:top w:val="none" w:sz="0" w:space="0" w:color="auto"/>
        <w:left w:val="none" w:sz="0" w:space="0" w:color="auto"/>
        <w:bottom w:val="none" w:sz="0" w:space="0" w:color="auto"/>
        <w:right w:val="none" w:sz="0" w:space="0" w:color="auto"/>
      </w:divBdr>
    </w:div>
    <w:div w:id="2053731267">
      <w:bodyDiv w:val="1"/>
      <w:marLeft w:val="0"/>
      <w:marRight w:val="0"/>
      <w:marTop w:val="0"/>
      <w:marBottom w:val="0"/>
      <w:divBdr>
        <w:top w:val="none" w:sz="0" w:space="0" w:color="auto"/>
        <w:left w:val="none" w:sz="0" w:space="0" w:color="auto"/>
        <w:bottom w:val="none" w:sz="0" w:space="0" w:color="auto"/>
        <w:right w:val="none" w:sz="0" w:space="0" w:color="auto"/>
      </w:divBdr>
    </w:div>
    <w:div w:id="2060275441">
      <w:bodyDiv w:val="1"/>
      <w:marLeft w:val="0"/>
      <w:marRight w:val="0"/>
      <w:marTop w:val="0"/>
      <w:marBottom w:val="0"/>
      <w:divBdr>
        <w:top w:val="none" w:sz="0" w:space="0" w:color="auto"/>
        <w:left w:val="none" w:sz="0" w:space="0" w:color="auto"/>
        <w:bottom w:val="none" w:sz="0" w:space="0" w:color="auto"/>
        <w:right w:val="none" w:sz="0" w:space="0" w:color="auto"/>
      </w:divBdr>
    </w:div>
    <w:div w:id="2075473138">
      <w:bodyDiv w:val="1"/>
      <w:marLeft w:val="0"/>
      <w:marRight w:val="0"/>
      <w:marTop w:val="0"/>
      <w:marBottom w:val="0"/>
      <w:divBdr>
        <w:top w:val="none" w:sz="0" w:space="0" w:color="auto"/>
        <w:left w:val="none" w:sz="0" w:space="0" w:color="auto"/>
        <w:bottom w:val="none" w:sz="0" w:space="0" w:color="auto"/>
        <w:right w:val="none" w:sz="0" w:space="0" w:color="auto"/>
      </w:divBdr>
    </w:div>
    <w:div w:id="2088065721">
      <w:bodyDiv w:val="1"/>
      <w:marLeft w:val="0"/>
      <w:marRight w:val="0"/>
      <w:marTop w:val="0"/>
      <w:marBottom w:val="0"/>
      <w:divBdr>
        <w:top w:val="none" w:sz="0" w:space="0" w:color="auto"/>
        <w:left w:val="none" w:sz="0" w:space="0" w:color="auto"/>
        <w:bottom w:val="none" w:sz="0" w:space="0" w:color="auto"/>
        <w:right w:val="none" w:sz="0" w:space="0" w:color="auto"/>
      </w:divBdr>
    </w:div>
    <w:div w:id="2090878957">
      <w:bodyDiv w:val="1"/>
      <w:marLeft w:val="0"/>
      <w:marRight w:val="0"/>
      <w:marTop w:val="0"/>
      <w:marBottom w:val="0"/>
      <w:divBdr>
        <w:top w:val="none" w:sz="0" w:space="0" w:color="auto"/>
        <w:left w:val="none" w:sz="0" w:space="0" w:color="auto"/>
        <w:bottom w:val="none" w:sz="0" w:space="0" w:color="auto"/>
        <w:right w:val="none" w:sz="0" w:space="0" w:color="auto"/>
      </w:divBdr>
    </w:div>
    <w:div w:id="2095979811">
      <w:bodyDiv w:val="1"/>
      <w:marLeft w:val="0"/>
      <w:marRight w:val="0"/>
      <w:marTop w:val="0"/>
      <w:marBottom w:val="0"/>
      <w:divBdr>
        <w:top w:val="none" w:sz="0" w:space="0" w:color="auto"/>
        <w:left w:val="none" w:sz="0" w:space="0" w:color="auto"/>
        <w:bottom w:val="none" w:sz="0" w:space="0" w:color="auto"/>
        <w:right w:val="none" w:sz="0" w:space="0" w:color="auto"/>
      </w:divBdr>
    </w:div>
    <w:div w:id="2101440385">
      <w:bodyDiv w:val="1"/>
      <w:marLeft w:val="0"/>
      <w:marRight w:val="0"/>
      <w:marTop w:val="0"/>
      <w:marBottom w:val="0"/>
      <w:divBdr>
        <w:top w:val="none" w:sz="0" w:space="0" w:color="auto"/>
        <w:left w:val="none" w:sz="0" w:space="0" w:color="auto"/>
        <w:bottom w:val="none" w:sz="0" w:space="0" w:color="auto"/>
        <w:right w:val="none" w:sz="0" w:space="0" w:color="auto"/>
      </w:divBdr>
    </w:div>
    <w:div w:id="2105835445">
      <w:bodyDiv w:val="1"/>
      <w:marLeft w:val="0"/>
      <w:marRight w:val="0"/>
      <w:marTop w:val="0"/>
      <w:marBottom w:val="0"/>
      <w:divBdr>
        <w:top w:val="none" w:sz="0" w:space="0" w:color="auto"/>
        <w:left w:val="none" w:sz="0" w:space="0" w:color="auto"/>
        <w:bottom w:val="none" w:sz="0" w:space="0" w:color="auto"/>
        <w:right w:val="none" w:sz="0" w:space="0" w:color="auto"/>
      </w:divBdr>
    </w:div>
    <w:div w:id="2118015851">
      <w:bodyDiv w:val="1"/>
      <w:marLeft w:val="0"/>
      <w:marRight w:val="0"/>
      <w:marTop w:val="0"/>
      <w:marBottom w:val="0"/>
      <w:divBdr>
        <w:top w:val="none" w:sz="0" w:space="0" w:color="auto"/>
        <w:left w:val="none" w:sz="0" w:space="0" w:color="auto"/>
        <w:bottom w:val="none" w:sz="0" w:space="0" w:color="auto"/>
        <w:right w:val="none" w:sz="0" w:space="0" w:color="auto"/>
      </w:divBdr>
    </w:div>
    <w:div w:id="2122458366">
      <w:bodyDiv w:val="1"/>
      <w:marLeft w:val="0"/>
      <w:marRight w:val="0"/>
      <w:marTop w:val="0"/>
      <w:marBottom w:val="0"/>
      <w:divBdr>
        <w:top w:val="none" w:sz="0" w:space="0" w:color="auto"/>
        <w:left w:val="none" w:sz="0" w:space="0" w:color="auto"/>
        <w:bottom w:val="none" w:sz="0" w:space="0" w:color="auto"/>
        <w:right w:val="none" w:sz="0" w:space="0" w:color="auto"/>
      </w:divBdr>
      <w:divsChild>
        <w:div w:id="973608644">
          <w:marLeft w:val="288"/>
          <w:marRight w:val="0"/>
          <w:marTop w:val="0"/>
          <w:marBottom w:val="60"/>
          <w:divBdr>
            <w:top w:val="none" w:sz="0" w:space="0" w:color="auto"/>
            <w:left w:val="none" w:sz="0" w:space="0" w:color="auto"/>
            <w:bottom w:val="none" w:sz="0" w:space="0" w:color="auto"/>
            <w:right w:val="none" w:sz="0" w:space="0" w:color="auto"/>
          </w:divBdr>
        </w:div>
        <w:div w:id="1511873389">
          <w:marLeft w:val="288"/>
          <w:marRight w:val="0"/>
          <w:marTop w:val="0"/>
          <w:marBottom w:val="60"/>
          <w:divBdr>
            <w:top w:val="none" w:sz="0" w:space="0" w:color="auto"/>
            <w:left w:val="none" w:sz="0" w:space="0" w:color="auto"/>
            <w:bottom w:val="none" w:sz="0" w:space="0" w:color="auto"/>
            <w:right w:val="none" w:sz="0" w:space="0" w:color="auto"/>
          </w:divBdr>
        </w:div>
      </w:divsChild>
    </w:div>
    <w:div w:id="2124037924">
      <w:bodyDiv w:val="1"/>
      <w:marLeft w:val="0"/>
      <w:marRight w:val="0"/>
      <w:marTop w:val="0"/>
      <w:marBottom w:val="0"/>
      <w:divBdr>
        <w:top w:val="none" w:sz="0" w:space="0" w:color="auto"/>
        <w:left w:val="none" w:sz="0" w:space="0" w:color="auto"/>
        <w:bottom w:val="none" w:sz="0" w:space="0" w:color="auto"/>
        <w:right w:val="none" w:sz="0" w:space="0" w:color="auto"/>
      </w:divBdr>
      <w:divsChild>
        <w:div w:id="1403143389">
          <w:marLeft w:val="0"/>
          <w:marRight w:val="0"/>
          <w:marTop w:val="0"/>
          <w:marBottom w:val="0"/>
          <w:divBdr>
            <w:top w:val="none" w:sz="0" w:space="0" w:color="auto"/>
            <w:left w:val="none" w:sz="0" w:space="0" w:color="auto"/>
            <w:bottom w:val="none" w:sz="0" w:space="0" w:color="auto"/>
            <w:right w:val="none" w:sz="0" w:space="0" w:color="auto"/>
          </w:divBdr>
          <w:divsChild>
            <w:div w:id="462044593">
              <w:marLeft w:val="0"/>
              <w:marRight w:val="0"/>
              <w:marTop w:val="0"/>
              <w:marBottom w:val="0"/>
              <w:divBdr>
                <w:top w:val="none" w:sz="0" w:space="0" w:color="auto"/>
                <w:left w:val="none" w:sz="0" w:space="0" w:color="auto"/>
                <w:bottom w:val="none" w:sz="0" w:space="0" w:color="auto"/>
                <w:right w:val="none" w:sz="0" w:space="0" w:color="auto"/>
              </w:divBdr>
              <w:divsChild>
                <w:div w:id="2074809896">
                  <w:marLeft w:val="0"/>
                  <w:marRight w:val="0"/>
                  <w:marTop w:val="0"/>
                  <w:marBottom w:val="0"/>
                  <w:divBdr>
                    <w:top w:val="none" w:sz="0" w:space="0" w:color="auto"/>
                    <w:left w:val="none" w:sz="0" w:space="0" w:color="auto"/>
                    <w:bottom w:val="none" w:sz="0" w:space="0" w:color="auto"/>
                    <w:right w:val="none" w:sz="0" w:space="0" w:color="auto"/>
                  </w:divBdr>
                  <w:divsChild>
                    <w:div w:id="473371239">
                      <w:marLeft w:val="0"/>
                      <w:marRight w:val="0"/>
                      <w:marTop w:val="0"/>
                      <w:marBottom w:val="300"/>
                      <w:divBdr>
                        <w:top w:val="none" w:sz="0" w:space="0" w:color="auto"/>
                        <w:left w:val="none" w:sz="0" w:space="0" w:color="auto"/>
                        <w:bottom w:val="none" w:sz="0" w:space="0" w:color="auto"/>
                        <w:right w:val="none" w:sz="0" w:space="0" w:color="auto"/>
                      </w:divBdr>
                      <w:divsChild>
                        <w:div w:id="107874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26151224">
      <w:bodyDiv w:val="1"/>
      <w:marLeft w:val="0"/>
      <w:marRight w:val="0"/>
      <w:marTop w:val="0"/>
      <w:marBottom w:val="0"/>
      <w:divBdr>
        <w:top w:val="none" w:sz="0" w:space="0" w:color="auto"/>
        <w:left w:val="none" w:sz="0" w:space="0" w:color="auto"/>
        <w:bottom w:val="none" w:sz="0" w:space="0" w:color="auto"/>
        <w:right w:val="none" w:sz="0" w:space="0" w:color="auto"/>
      </w:divBdr>
    </w:div>
    <w:div w:id="2128700627">
      <w:bodyDiv w:val="1"/>
      <w:marLeft w:val="0"/>
      <w:marRight w:val="0"/>
      <w:marTop w:val="0"/>
      <w:marBottom w:val="0"/>
      <w:divBdr>
        <w:top w:val="none" w:sz="0" w:space="0" w:color="auto"/>
        <w:left w:val="none" w:sz="0" w:space="0" w:color="auto"/>
        <w:bottom w:val="none" w:sz="0" w:space="0" w:color="auto"/>
        <w:right w:val="none" w:sz="0" w:space="0" w:color="auto"/>
      </w:divBdr>
      <w:divsChild>
        <w:div w:id="2084911501">
          <w:marLeft w:val="547"/>
          <w:marRight w:val="0"/>
          <w:marTop w:val="0"/>
          <w:marBottom w:val="0"/>
          <w:divBdr>
            <w:top w:val="none" w:sz="0" w:space="0" w:color="auto"/>
            <w:left w:val="none" w:sz="0" w:space="0" w:color="auto"/>
            <w:bottom w:val="none" w:sz="0" w:space="0" w:color="auto"/>
            <w:right w:val="none" w:sz="0" w:space="0" w:color="auto"/>
          </w:divBdr>
        </w:div>
      </w:divsChild>
    </w:div>
    <w:div w:id="2137528884">
      <w:bodyDiv w:val="1"/>
      <w:marLeft w:val="0"/>
      <w:marRight w:val="0"/>
      <w:marTop w:val="0"/>
      <w:marBottom w:val="0"/>
      <w:divBdr>
        <w:top w:val="none" w:sz="0" w:space="0" w:color="auto"/>
        <w:left w:val="none" w:sz="0" w:space="0" w:color="auto"/>
        <w:bottom w:val="none" w:sz="0" w:space="0" w:color="auto"/>
        <w:right w:val="none" w:sz="0" w:space="0" w:color="auto"/>
      </w:divBdr>
      <w:divsChild>
        <w:div w:id="132412874">
          <w:marLeft w:val="0"/>
          <w:marRight w:val="0"/>
          <w:marTop w:val="0"/>
          <w:marBottom w:val="0"/>
          <w:divBdr>
            <w:top w:val="none" w:sz="0" w:space="0" w:color="auto"/>
            <w:left w:val="none" w:sz="0" w:space="0" w:color="auto"/>
            <w:bottom w:val="none" w:sz="0" w:space="0" w:color="auto"/>
            <w:right w:val="none" w:sz="0" w:space="0" w:color="auto"/>
          </w:divBdr>
        </w:div>
        <w:div w:id="284777299">
          <w:marLeft w:val="0"/>
          <w:marRight w:val="0"/>
          <w:marTop w:val="0"/>
          <w:marBottom w:val="0"/>
          <w:divBdr>
            <w:top w:val="none" w:sz="0" w:space="0" w:color="auto"/>
            <w:left w:val="none" w:sz="0" w:space="0" w:color="auto"/>
            <w:bottom w:val="none" w:sz="0" w:space="0" w:color="auto"/>
            <w:right w:val="none" w:sz="0" w:space="0" w:color="auto"/>
          </w:divBdr>
        </w:div>
        <w:div w:id="471291678">
          <w:marLeft w:val="0"/>
          <w:marRight w:val="0"/>
          <w:marTop w:val="0"/>
          <w:marBottom w:val="0"/>
          <w:divBdr>
            <w:top w:val="none" w:sz="0" w:space="0" w:color="auto"/>
            <w:left w:val="none" w:sz="0" w:space="0" w:color="auto"/>
            <w:bottom w:val="none" w:sz="0" w:space="0" w:color="auto"/>
            <w:right w:val="none" w:sz="0" w:space="0" w:color="auto"/>
          </w:divBdr>
        </w:div>
        <w:div w:id="623392211">
          <w:marLeft w:val="0"/>
          <w:marRight w:val="0"/>
          <w:marTop w:val="0"/>
          <w:marBottom w:val="0"/>
          <w:divBdr>
            <w:top w:val="none" w:sz="0" w:space="0" w:color="auto"/>
            <w:left w:val="none" w:sz="0" w:space="0" w:color="auto"/>
            <w:bottom w:val="none" w:sz="0" w:space="0" w:color="auto"/>
            <w:right w:val="none" w:sz="0" w:space="0" w:color="auto"/>
          </w:divBdr>
        </w:div>
        <w:div w:id="625895730">
          <w:marLeft w:val="0"/>
          <w:marRight w:val="0"/>
          <w:marTop w:val="0"/>
          <w:marBottom w:val="0"/>
          <w:divBdr>
            <w:top w:val="none" w:sz="0" w:space="0" w:color="auto"/>
            <w:left w:val="none" w:sz="0" w:space="0" w:color="auto"/>
            <w:bottom w:val="none" w:sz="0" w:space="0" w:color="auto"/>
            <w:right w:val="none" w:sz="0" w:space="0" w:color="auto"/>
          </w:divBdr>
        </w:div>
        <w:div w:id="656812062">
          <w:marLeft w:val="0"/>
          <w:marRight w:val="0"/>
          <w:marTop w:val="0"/>
          <w:marBottom w:val="0"/>
          <w:divBdr>
            <w:top w:val="none" w:sz="0" w:space="0" w:color="auto"/>
            <w:left w:val="none" w:sz="0" w:space="0" w:color="auto"/>
            <w:bottom w:val="none" w:sz="0" w:space="0" w:color="auto"/>
            <w:right w:val="none" w:sz="0" w:space="0" w:color="auto"/>
          </w:divBdr>
        </w:div>
        <w:div w:id="830221173">
          <w:marLeft w:val="0"/>
          <w:marRight w:val="0"/>
          <w:marTop w:val="0"/>
          <w:marBottom w:val="0"/>
          <w:divBdr>
            <w:top w:val="none" w:sz="0" w:space="0" w:color="auto"/>
            <w:left w:val="none" w:sz="0" w:space="0" w:color="auto"/>
            <w:bottom w:val="none" w:sz="0" w:space="0" w:color="auto"/>
            <w:right w:val="none" w:sz="0" w:space="0" w:color="auto"/>
          </w:divBdr>
        </w:div>
        <w:div w:id="855966078">
          <w:marLeft w:val="0"/>
          <w:marRight w:val="0"/>
          <w:marTop w:val="0"/>
          <w:marBottom w:val="0"/>
          <w:divBdr>
            <w:top w:val="none" w:sz="0" w:space="0" w:color="auto"/>
            <w:left w:val="none" w:sz="0" w:space="0" w:color="auto"/>
            <w:bottom w:val="none" w:sz="0" w:space="0" w:color="auto"/>
            <w:right w:val="none" w:sz="0" w:space="0" w:color="auto"/>
          </w:divBdr>
        </w:div>
        <w:div w:id="1007245829">
          <w:marLeft w:val="0"/>
          <w:marRight w:val="0"/>
          <w:marTop w:val="0"/>
          <w:marBottom w:val="0"/>
          <w:divBdr>
            <w:top w:val="none" w:sz="0" w:space="0" w:color="auto"/>
            <w:left w:val="none" w:sz="0" w:space="0" w:color="auto"/>
            <w:bottom w:val="none" w:sz="0" w:space="0" w:color="auto"/>
            <w:right w:val="none" w:sz="0" w:space="0" w:color="auto"/>
          </w:divBdr>
        </w:div>
        <w:div w:id="1015377012">
          <w:marLeft w:val="0"/>
          <w:marRight w:val="0"/>
          <w:marTop w:val="0"/>
          <w:marBottom w:val="0"/>
          <w:divBdr>
            <w:top w:val="none" w:sz="0" w:space="0" w:color="auto"/>
            <w:left w:val="none" w:sz="0" w:space="0" w:color="auto"/>
            <w:bottom w:val="none" w:sz="0" w:space="0" w:color="auto"/>
            <w:right w:val="none" w:sz="0" w:space="0" w:color="auto"/>
          </w:divBdr>
        </w:div>
        <w:div w:id="1066759436">
          <w:marLeft w:val="0"/>
          <w:marRight w:val="0"/>
          <w:marTop w:val="0"/>
          <w:marBottom w:val="0"/>
          <w:divBdr>
            <w:top w:val="none" w:sz="0" w:space="0" w:color="auto"/>
            <w:left w:val="none" w:sz="0" w:space="0" w:color="auto"/>
            <w:bottom w:val="none" w:sz="0" w:space="0" w:color="auto"/>
            <w:right w:val="none" w:sz="0" w:space="0" w:color="auto"/>
          </w:divBdr>
        </w:div>
        <w:div w:id="1262106615">
          <w:marLeft w:val="0"/>
          <w:marRight w:val="0"/>
          <w:marTop w:val="0"/>
          <w:marBottom w:val="0"/>
          <w:divBdr>
            <w:top w:val="none" w:sz="0" w:space="0" w:color="auto"/>
            <w:left w:val="none" w:sz="0" w:space="0" w:color="auto"/>
            <w:bottom w:val="none" w:sz="0" w:space="0" w:color="auto"/>
            <w:right w:val="none" w:sz="0" w:space="0" w:color="auto"/>
          </w:divBdr>
        </w:div>
        <w:div w:id="1530797696">
          <w:marLeft w:val="0"/>
          <w:marRight w:val="0"/>
          <w:marTop w:val="0"/>
          <w:marBottom w:val="0"/>
          <w:divBdr>
            <w:top w:val="none" w:sz="0" w:space="0" w:color="auto"/>
            <w:left w:val="none" w:sz="0" w:space="0" w:color="auto"/>
            <w:bottom w:val="none" w:sz="0" w:space="0" w:color="auto"/>
            <w:right w:val="none" w:sz="0" w:space="0" w:color="auto"/>
          </w:divBdr>
        </w:div>
        <w:div w:id="1750154557">
          <w:marLeft w:val="0"/>
          <w:marRight w:val="0"/>
          <w:marTop w:val="0"/>
          <w:marBottom w:val="0"/>
          <w:divBdr>
            <w:top w:val="none" w:sz="0" w:space="0" w:color="auto"/>
            <w:left w:val="none" w:sz="0" w:space="0" w:color="auto"/>
            <w:bottom w:val="none" w:sz="0" w:space="0" w:color="auto"/>
            <w:right w:val="none" w:sz="0" w:space="0" w:color="auto"/>
          </w:divBdr>
        </w:div>
        <w:div w:id="2052266759">
          <w:marLeft w:val="0"/>
          <w:marRight w:val="0"/>
          <w:marTop w:val="0"/>
          <w:marBottom w:val="0"/>
          <w:divBdr>
            <w:top w:val="none" w:sz="0" w:space="0" w:color="auto"/>
            <w:left w:val="none" w:sz="0" w:space="0" w:color="auto"/>
            <w:bottom w:val="none" w:sz="0" w:space="0" w:color="auto"/>
            <w:right w:val="none" w:sz="0" w:space="0" w:color="auto"/>
          </w:divBdr>
        </w:div>
      </w:divsChild>
    </w:div>
    <w:div w:id="214453916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pixelsPerInch w:val="72"/>
</w:webSettings>
</file>

<file path=word/_rels/document.xml.rels><?xml version="1.0" encoding="UTF-8" standalone="yes"?>
<Relationships xmlns="http://schemas.openxmlformats.org/package/2006/relationships"><Relationship Id="rId13" Type="http://schemas.openxmlformats.org/officeDocument/2006/relationships/diagramData" Target="diagrams/data1.xml"/><Relationship Id="rId18" Type="http://schemas.openxmlformats.org/officeDocument/2006/relationships/footer" Target="footer2.xml"/><Relationship Id="rId26" Type="http://schemas.openxmlformats.org/officeDocument/2006/relationships/image" Target="media/image10.emf"/><Relationship Id="rId39" Type="http://schemas.openxmlformats.org/officeDocument/2006/relationships/chart" Target="charts/chart1.xml"/><Relationship Id="rId21" Type="http://schemas.openxmlformats.org/officeDocument/2006/relationships/image" Target="media/image5.emf"/><Relationship Id="rId34" Type="http://schemas.openxmlformats.org/officeDocument/2006/relationships/hyperlink" Target="https://database.roma-ekka.gr" TargetMode="External"/><Relationship Id="rId42" Type="http://schemas.openxmlformats.org/officeDocument/2006/relationships/chart" Target="charts/chart4.xml"/><Relationship Id="rId47" Type="http://schemas.openxmlformats.org/officeDocument/2006/relationships/chart" Target="charts/chart8.xml"/><Relationship Id="rId50" Type="http://schemas.openxmlformats.org/officeDocument/2006/relationships/image" Target="media/image16.png"/><Relationship Id="rId55" Type="http://schemas.openxmlformats.org/officeDocument/2006/relationships/chart" Target="charts/chart10.xml"/><Relationship Id="rId7" Type="http://schemas.openxmlformats.org/officeDocument/2006/relationships/settings" Target="settings.xml"/><Relationship Id="rId12" Type="http://schemas.openxmlformats.org/officeDocument/2006/relationships/footer" Target="footer1.xml"/><Relationship Id="rId17" Type="http://schemas.microsoft.com/office/2007/relationships/diagramDrawing" Target="diagrams/drawing1.xml"/><Relationship Id="rId25" Type="http://schemas.openxmlformats.org/officeDocument/2006/relationships/image" Target="media/image9.emf"/><Relationship Id="rId33" Type="http://schemas.microsoft.com/office/2007/relationships/diagramDrawing" Target="diagrams/drawing2.xml"/><Relationship Id="rId38" Type="http://schemas.openxmlformats.org/officeDocument/2006/relationships/hyperlink" Target="https://ec.europa.eu/commission/priorities/deeper-and-fairer-economic-and-monetary-union/european-pillar-social-rights_en" TargetMode="External"/><Relationship Id="rId46" Type="http://schemas.openxmlformats.org/officeDocument/2006/relationships/chart" Target="charts/chart7.xml"/><Relationship Id="rId2" Type="http://schemas.openxmlformats.org/officeDocument/2006/relationships/customXml" Target="../customXml/item2.xml"/><Relationship Id="rId16" Type="http://schemas.openxmlformats.org/officeDocument/2006/relationships/diagramColors" Target="diagrams/colors1.xml"/><Relationship Id="rId20" Type="http://schemas.openxmlformats.org/officeDocument/2006/relationships/image" Target="media/image4.png"/><Relationship Id="rId29" Type="http://schemas.openxmlformats.org/officeDocument/2006/relationships/diagramData" Target="diagrams/data2.xml"/><Relationship Id="rId41" Type="http://schemas.openxmlformats.org/officeDocument/2006/relationships/chart" Target="charts/chart3.xml"/><Relationship Id="rId54" Type="http://schemas.openxmlformats.org/officeDocument/2006/relationships/chart" Target="charts/chart9.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2.png"/><Relationship Id="rId24" Type="http://schemas.openxmlformats.org/officeDocument/2006/relationships/image" Target="media/image8.emf"/><Relationship Id="rId32" Type="http://schemas.openxmlformats.org/officeDocument/2006/relationships/diagramColors" Target="diagrams/colors2.xml"/><Relationship Id="rId37" Type="http://schemas.openxmlformats.org/officeDocument/2006/relationships/hyperlink" Target="https://ec.europa.eu/social/main.jsp?catId=1045&amp;langId=en" TargetMode="External"/><Relationship Id="rId40" Type="http://schemas.openxmlformats.org/officeDocument/2006/relationships/chart" Target="charts/chart2.xml"/><Relationship Id="rId45" Type="http://schemas.openxmlformats.org/officeDocument/2006/relationships/chart" Target="charts/chart6.xml"/><Relationship Id="rId53" Type="http://schemas.openxmlformats.org/officeDocument/2006/relationships/image" Target="media/image19.png"/><Relationship Id="rId5" Type="http://schemas.openxmlformats.org/officeDocument/2006/relationships/numbering" Target="numbering.xml"/><Relationship Id="rId15" Type="http://schemas.openxmlformats.org/officeDocument/2006/relationships/diagramQuickStyle" Target="diagrams/quickStyle1.xml"/><Relationship Id="rId23" Type="http://schemas.openxmlformats.org/officeDocument/2006/relationships/image" Target="media/image7.emf"/><Relationship Id="rId28" Type="http://schemas.openxmlformats.org/officeDocument/2006/relationships/image" Target="media/image12.emf"/><Relationship Id="rId36" Type="http://schemas.openxmlformats.org/officeDocument/2006/relationships/hyperlink" Target="https://egroma.gov.gr" TargetMode="External"/><Relationship Id="rId49" Type="http://schemas.openxmlformats.org/officeDocument/2006/relationships/image" Target="media/image15.png"/><Relationship Id="rId57"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3.wmf"/><Relationship Id="rId31" Type="http://schemas.openxmlformats.org/officeDocument/2006/relationships/diagramQuickStyle" Target="diagrams/quickStyle2.xml"/><Relationship Id="rId44" Type="http://schemas.openxmlformats.org/officeDocument/2006/relationships/chart" Target="charts/chart5.xml"/><Relationship Id="rId52" Type="http://schemas.openxmlformats.org/officeDocument/2006/relationships/image" Target="media/image18.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diagramLayout" Target="diagrams/layout1.xml"/><Relationship Id="rId22" Type="http://schemas.openxmlformats.org/officeDocument/2006/relationships/image" Target="media/image6.emf"/><Relationship Id="rId27" Type="http://schemas.openxmlformats.org/officeDocument/2006/relationships/image" Target="media/image11.emf"/><Relationship Id="rId30" Type="http://schemas.openxmlformats.org/officeDocument/2006/relationships/diagramLayout" Target="diagrams/layout2.xml"/><Relationship Id="rId35" Type="http://schemas.openxmlformats.org/officeDocument/2006/relationships/hyperlink" Target="http://www.astynomia.gr" TargetMode="External"/><Relationship Id="rId43" Type="http://schemas.openxmlformats.org/officeDocument/2006/relationships/image" Target="media/image13.emf"/><Relationship Id="rId48" Type="http://schemas.openxmlformats.org/officeDocument/2006/relationships/image" Target="media/image14.png"/><Relationship Id="rId56"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image" Target="media/image17.png"/><Relationship Id="rId3" Type="http://schemas.openxmlformats.org/officeDocument/2006/relationships/customXml" Target="../customXml/item3.xml"/></Relationships>
</file>

<file path=word/_rels/footnotes.xml.rels><?xml version="1.0" encoding="UTF-8" standalone="yes"?>
<Relationships xmlns="http://schemas.openxmlformats.org/package/2006/relationships"><Relationship Id="rId13" Type="http://schemas.openxmlformats.org/officeDocument/2006/relationships/hyperlink" Target="https://www.consilium.europa.eu/el/policies/creative-europe-2021-2027" TargetMode="External"/><Relationship Id="rId18" Type="http://schemas.openxmlformats.org/officeDocument/2006/relationships/hyperlink" Target="http://database.roma-ekka.gr" TargetMode="External"/><Relationship Id="rId26" Type="http://schemas.openxmlformats.org/officeDocument/2006/relationships/hyperlink" Target="https://gslegal.gov.gr/?page_id=5537" TargetMode="External"/><Relationship Id="rId39" Type="http://schemas.openxmlformats.org/officeDocument/2006/relationships/hyperlink" Target="http://www.opengov.gr/minlab/?p=5334" TargetMode="External"/><Relationship Id="rId21" Type="http://schemas.openxmlformats.org/officeDocument/2006/relationships/hyperlink" Target="https://eur-lex.europa.eu/legal-content/EN/TXT/PDF/?uri=CELEX:52017SC0286&amp;rid=1" TargetMode="External"/><Relationship Id="rId34" Type="http://schemas.openxmlformats.org/officeDocument/2006/relationships/hyperlink" Target="https://www.eap.gr/2021/07/30/prosfora-35-theseon-programmata-spoydon" TargetMode="External"/><Relationship Id="rId42" Type="http://schemas.openxmlformats.org/officeDocument/2006/relationships/hyperlink" Target="https://migration.gov.gr/migration-policy/integration/politiki-entaxis-se-ethniko-epipedo" TargetMode="External"/><Relationship Id="rId47" Type="http://schemas.openxmlformats.org/officeDocument/2006/relationships/hyperlink" Target="https://government.gov.gr/wp-content/uploads/2021/03/Greece-2.0-EL-31032021.pdf" TargetMode="External"/><Relationship Id="rId50" Type="http://schemas.openxmlformats.org/officeDocument/2006/relationships/hyperlink" Target="https://interreg.eu/" TargetMode="External"/><Relationship Id="rId55" Type="http://schemas.openxmlformats.org/officeDocument/2006/relationships/hyperlink" Target="https://www.eccar.info/" TargetMode="External"/><Relationship Id="rId63" Type="http://schemas.openxmlformats.org/officeDocument/2006/relationships/hyperlink" Target="https://fra.europa.eu/sites/default/files/fra_uploads/2020-portfolio_of_indicators_working-paper_en.pdf" TargetMode="External"/><Relationship Id="rId68" Type="http://schemas.openxmlformats.org/officeDocument/2006/relationships/hyperlink" Target="https://www.e-nomothesia.gr/tags.html?tag=3816%2F2010" TargetMode="External"/><Relationship Id="rId7" Type="http://schemas.openxmlformats.org/officeDocument/2006/relationships/hyperlink" Target="https://eur-lex.europa.eu/legal-content/EL/TXT/PDF/?uri=CELEX:32021H0319(01)&amp;from=EL" TargetMode="External"/><Relationship Id="rId71" Type="http://schemas.openxmlformats.org/officeDocument/2006/relationships/hyperlink" Target="https://ypergasias.gov.gr/wp-content/uploads/2021/03/%CE%BD.-4443-2016-%CE%A6%CE%95%CE%9A-%CE%91-232.pdf" TargetMode="External"/><Relationship Id="rId2" Type="http://schemas.openxmlformats.org/officeDocument/2006/relationships/hyperlink" Target="https://eur-lex.europa.eu/legal-content/EL/TXT/DOC/?uri=CELEX:52020DC0620&amp;from=EL" TargetMode="External"/><Relationship Id="rId16" Type="http://schemas.openxmlformats.org/officeDocument/2006/relationships/hyperlink" Target="https://egroma.gov.gr/roma_integration_action_plan_2017-2021" TargetMode="External"/><Relationship Id="rId29" Type="http://schemas.openxmlformats.org/officeDocument/2006/relationships/hyperlink" Target="https://fra.europa.eu/en/publication/2018/persisting-concern-anti-gypsyism-barrier-roma-inclusion" TargetMode="External"/><Relationship Id="rId11" Type="http://schemas.openxmlformats.org/officeDocument/2006/relationships/hyperlink" Target="https://ec.europa.eu/programmes/erasmus-plus/about_en" TargetMode="External"/><Relationship Id="rId24" Type="http://schemas.openxmlformats.org/officeDocument/2006/relationships/hyperlink" Target="https://ec.europa.eu/info/files/union-equality-eu-roma-strategic-framework-equality-inclusion-and-participation_el" TargetMode="External"/><Relationship Id="rId32" Type="http://schemas.openxmlformats.org/officeDocument/2006/relationships/hyperlink" Target="http://database.roma-ekka.gr" TargetMode="External"/><Relationship Id="rId37" Type="http://schemas.openxmlformats.org/officeDocument/2006/relationships/hyperlink" Target="https://primeminister.gr/wp-content/uploads/2020/12/2020-ethniko-sxedio-drasis-amea.pdf" TargetMode="External"/><Relationship Id="rId40" Type="http://schemas.openxmlformats.org/officeDocument/2006/relationships/hyperlink" Target="https://ec.europa.eu/greece/news/20201125_1_el" TargetMode="External"/><Relationship Id="rId45" Type="http://schemas.openxmlformats.org/officeDocument/2006/relationships/hyperlink" Target="https://primeminister.gr/wp-content/uploads/2021/06/ethniki_statigiki_gia_thn_isothta_ton_loatki.pdf" TargetMode="External"/><Relationship Id="rId53" Type="http://schemas.openxmlformats.org/officeDocument/2006/relationships/hyperlink" Target="https://eacea.ec.europa.eu/europe-for-citizens/funding_en" TargetMode="External"/><Relationship Id="rId58" Type="http://schemas.openxmlformats.org/officeDocument/2006/relationships/hyperlink" Target="https://www.unicef.org/eca/what-we-do/ending-child-poverty/roma-children" TargetMode="External"/><Relationship Id="rId66" Type="http://schemas.openxmlformats.org/officeDocument/2006/relationships/hyperlink" Target="https://www.e-nomothesia.gr/tags.html?tag=2592%2F1953" TargetMode="External"/><Relationship Id="rId74" Type="http://schemas.openxmlformats.org/officeDocument/2006/relationships/hyperlink" Target="https://youtu.be/-KqSpK9if7M" TargetMode="External"/><Relationship Id="rId5" Type="http://schemas.openxmlformats.org/officeDocument/2006/relationships/hyperlink" Target="https://ec.europa.eu/commission/presscorner/detail/el/ip_20_1168" TargetMode="External"/><Relationship Id="rId15" Type="http://schemas.openxmlformats.org/officeDocument/2006/relationships/hyperlink" Target="https://ec.europa.eu/health/funding/eu4health_el" TargetMode="External"/><Relationship Id="rId23" Type="http://schemas.openxmlformats.org/officeDocument/2006/relationships/hyperlink" Target="https://cps.ceu.edu/sites/cps.ceu.edu/files/attachment/basicpage/3034/rcm-civil-society-monitoring-report-2-greece-2018-eprint-gr.pdf" TargetMode="External"/><Relationship Id="rId28" Type="http://schemas.openxmlformats.org/officeDocument/2006/relationships/hyperlink" Target="https://equineteurope.org/2020/roma-and-traveller-inclusion-towards-a-new-eu-framework/" TargetMode="External"/><Relationship Id="rId36" Type="http://schemas.openxmlformats.org/officeDocument/2006/relationships/hyperlink" Target="https://www.moh.gov.gr/articles/health/domes-kai-draseis-gia-thn-ygeia/ethnika-sxedia-drashs/8776-ethniko-sxedio-drashs-gia-th-dhmosia-ygeia-2021-2025" TargetMode="External"/><Relationship Id="rId49" Type="http://schemas.openxmlformats.org/officeDocument/2006/relationships/hyperlink" Target="http://www.agrotikianaptixi.gr/el/content/leader-clld" TargetMode="External"/><Relationship Id="rId57" Type="http://schemas.openxmlformats.org/officeDocument/2006/relationships/hyperlink" Target="https://www.unicef.org/eca/child-guarantee-phase-iii-testing-child-guarantee-eu-member-states" TargetMode="External"/><Relationship Id="rId61" Type="http://schemas.openxmlformats.org/officeDocument/2006/relationships/hyperlink" Target="https://search.coe.int/cm/Pages/result_details.aspx?ObjectId=0900001680998933" TargetMode="External"/><Relationship Id="rId10" Type="http://schemas.openxmlformats.org/officeDocument/2006/relationships/hyperlink" Target="https://op.europa.eu/el/publication-detail/-/publication/eb732c47-7faf-11eb-9ac9-01aa75ed71a1/language-el" TargetMode="External"/><Relationship Id="rId19" Type="http://schemas.openxmlformats.org/officeDocument/2006/relationships/hyperlink" Target="https://egroma.gov.gr" TargetMode="External"/><Relationship Id="rId31" Type="http://schemas.openxmlformats.org/officeDocument/2006/relationships/hyperlink" Target="https://www.elculture.gr/blog/article/i-zoi-ton-gynaikon-roma-stin-ellada-allazei-mia-syzitisi-me-tin-27chroni-marianna-apo-ton-dendropotamo" TargetMode="External"/><Relationship Id="rId44" Type="http://schemas.openxmlformats.org/officeDocument/2006/relationships/hyperlink" Target="https://ec.europa.eu/social/main.jsp?catId=1428&amp;langId=en" TargetMode="External"/><Relationship Id="rId52" Type="http://schemas.openxmlformats.org/officeDocument/2006/relationships/hyperlink" Target="https://www.uia-initiative.eu/en" TargetMode="External"/><Relationship Id="rId60" Type="http://schemas.openxmlformats.org/officeDocument/2006/relationships/hyperlink" Target="https://www.worldbank.org/en/region/eca/publication/breaking-cycle-of-roma-exclusion-in-western-balkans" TargetMode="External"/><Relationship Id="rId65" Type="http://schemas.openxmlformats.org/officeDocument/2006/relationships/hyperlink" Target="https://opeka.gr/epidoma-gennisis/" TargetMode="External"/><Relationship Id="rId73" Type="http://schemas.openxmlformats.org/officeDocument/2006/relationships/hyperlink" Target="https://www.eeagrants.gr/epipleon-katanomi-6-ek-eyro-ton-kondyli" TargetMode="External"/><Relationship Id="rId4" Type="http://schemas.openxmlformats.org/officeDocument/2006/relationships/hyperlink" Target="https://ec.europa.eu/commission/presscorner/detail/el/ip_20_1654" TargetMode="External"/><Relationship Id="rId9" Type="http://schemas.openxmlformats.org/officeDocument/2006/relationships/hyperlink" Target="https://ec.europa.eu/info/business-economy-euro/economic-and-fiscal-policy-coordination/financial-assistance-eu/funding-mechanisms-and-facilities/sure_el" TargetMode="External"/><Relationship Id="rId14" Type="http://schemas.openxmlformats.org/officeDocument/2006/relationships/hyperlink" Target="https://www.consilium.europa.eu/el/press/press-releases/2021/04/19/justice-rights-and-values-council-adopts-programmes-of-up-to-1-8-billion-for-2021-2027" TargetMode="External"/><Relationship Id="rId22" Type="http://schemas.openxmlformats.org/officeDocument/2006/relationships/hyperlink" Target="https://fra.europa.eu/sites/default/files/fra_uploads/fra-2016-eu-minorities-survey-roma-selected-findings_el.pdf" TargetMode="External"/><Relationship Id="rId27" Type="http://schemas.openxmlformats.org/officeDocument/2006/relationships/hyperlink" Target="https://ec.europa.eu/info/strategy/priorities-2019-2024/economy-works-people/jobs-growth-and-investment/european-pillar-social-rights/european-pillar-social-rights-action-plan_el" TargetMode="External"/><Relationship Id="rId30" Type="http://schemas.openxmlformats.org/officeDocument/2006/relationships/hyperlink" Target="https://ec.europa.eu/info/policies/justice-and-fundamental-rights/combatting-discrimination/roma-and-eu/european-platform-roma-inclusion_el" TargetMode="External"/><Relationship Id="rId35" Type="http://schemas.openxmlformats.org/officeDocument/2006/relationships/hyperlink" Target="https://moj.gov.gr/wp-content/uploads/2021/01/Ethniko-Sxedio-Drasis-kata-tou-Ratsismou-kai-tis-Misallodoxias_final_cover.pdf" TargetMode="External"/><Relationship Id="rId43" Type="http://schemas.openxmlformats.org/officeDocument/2006/relationships/hyperlink" Target="https://ec.europa.eu/social/main.jsp?catId=1079&amp;langId=el" TargetMode="External"/><Relationship Id="rId48" Type="http://schemas.openxmlformats.org/officeDocument/2006/relationships/hyperlink" Target="http://www.eib.org" TargetMode="External"/><Relationship Id="rId56" Type="http://schemas.openxmlformats.org/officeDocument/2006/relationships/hyperlink" Target="https://www.unicef.org/greece" TargetMode="External"/><Relationship Id="rId64" Type="http://schemas.openxmlformats.org/officeDocument/2006/relationships/hyperlink" Target="https://opeka.gr/oikogeneies/epidoma-paidiou/" TargetMode="External"/><Relationship Id="rId69" Type="http://schemas.openxmlformats.org/officeDocument/2006/relationships/hyperlink" Target="https://eur-lex.europa.eu/legal-content/EL/TXT/HTML/?uri=LEGISSUM:c10823" TargetMode="External"/><Relationship Id="rId8" Type="http://schemas.openxmlformats.org/officeDocument/2006/relationships/hyperlink" Target="https://europa.eu/next-generation-eu/index_el" TargetMode="External"/><Relationship Id="rId51" Type="http://schemas.openxmlformats.org/officeDocument/2006/relationships/hyperlink" Target="https://urbact.eu" TargetMode="External"/><Relationship Id="rId72" Type="http://schemas.openxmlformats.org/officeDocument/2006/relationships/hyperlink" Target="https://eeagrants-roma.gr/index.php/el/%CF%84%CE%BF-%CF%80%CF%81%CF%8C%CE%B3%CF%81%CE%B1%CE%BC%CE%BC%CE%B1" TargetMode="External"/><Relationship Id="rId3" Type="http://schemas.openxmlformats.org/officeDocument/2006/relationships/hyperlink" Target="https://ec.europa.eu/info/sites/default/files/eu_roma_strategic_framework_for_equality_inclusion_and_participation_for_2020_-_2030_0.pdf" TargetMode="External"/><Relationship Id="rId12" Type="http://schemas.openxmlformats.org/officeDocument/2006/relationships/hyperlink" Target="https://ec.europa.eu/education/education-in-the-eu/european-education-area/pathways-school-success_sv" TargetMode="External"/><Relationship Id="rId17" Type="http://schemas.openxmlformats.org/officeDocument/2006/relationships/hyperlink" Target="https://fra.europa.eu/sites/default/files/fra_uploads/fra-2016-eu-minorities-survey-roma-selected-findings_el.pdf" TargetMode="External"/><Relationship Id="rId25" Type="http://schemas.openxmlformats.org/officeDocument/2006/relationships/hyperlink" Target="https://data.consilium.europa.eu/doc/document/ST-6070-2021-INIT/en/pdf" TargetMode="External"/><Relationship Id="rId33" Type="http://schemas.openxmlformats.org/officeDocument/2006/relationships/hyperlink" Target="https://www.unicef.org/greece/child-guarantee" TargetMode="External"/><Relationship Id="rId38" Type="http://schemas.openxmlformats.org/officeDocument/2006/relationships/hyperlink" Target="https://paidi.gov.gr/diavoulefsi-neo-plaisio-gia-tin-prosxoliki-agogi" TargetMode="External"/><Relationship Id="rId46" Type="http://schemas.openxmlformats.org/officeDocument/2006/relationships/hyperlink" Target="https://ec.europa.eu/greece/news/20201112_4_el" TargetMode="External"/><Relationship Id="rId59" Type="http://schemas.openxmlformats.org/officeDocument/2006/relationships/hyperlink" Target="https://www.ilo.org/budapest/what-we-do/publications/WCMS_619034/lang--en/index.htm" TargetMode="External"/><Relationship Id="rId67" Type="http://schemas.openxmlformats.org/officeDocument/2006/relationships/hyperlink" Target="https://www.e-nomothesia.gr/tags.html?tag=2716%2F1999" TargetMode="External"/><Relationship Id="rId20" Type="http://schemas.openxmlformats.org/officeDocument/2006/relationships/hyperlink" Target="https://eur-lex.europa.eu/legal-content/EN/TXT/PDF/?uri=CELEX:52018SC0480&amp;from=EN" TargetMode="External"/><Relationship Id="rId41" Type="http://schemas.openxmlformats.org/officeDocument/2006/relationships/hyperlink" Target="https://www.ministryofjustice.gr/?p=7134" TargetMode="External"/><Relationship Id="rId54" Type="http://schemas.openxmlformats.org/officeDocument/2006/relationships/hyperlink" Target="https://www.ohchr.org/EN/NewsEvents/Pages/WorkingforamoreinclusivepolicytowardsmigrantRomainFrance.aspx" TargetMode="External"/><Relationship Id="rId62" Type="http://schemas.openxmlformats.org/officeDocument/2006/relationships/hyperlink" Target="https://coebank.org/en/about/mission/" TargetMode="External"/><Relationship Id="rId70" Type="http://schemas.openxmlformats.org/officeDocument/2006/relationships/hyperlink" Target="https://eur-lex.europa.eu/legal-content/EL/TXT/HTML/?uri=LEGISSUM:l33114" TargetMode="External"/><Relationship Id="rId1" Type="http://schemas.openxmlformats.org/officeDocument/2006/relationships/hyperlink" Target="https://drive.google.com/file/d/1RmIQQsnzqeWUzEW0GW8BBzobhX9HvSHn/view?usp=sharing" TargetMode="External"/><Relationship Id="rId6" Type="http://schemas.openxmlformats.org/officeDocument/2006/relationships/hyperlink" Target="https://ec.europa.eu/commission/presscorner/detail/el/IP_20_358"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1\853136\LOCALS~1\Temp\notesC7A056\Core%20Report%20101008.dotx"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C:\Users\G&amp;F\Downloads\&#916;&#921;&#913;&#915;&#929;&#913;&#924;&#924;&#913;&#932;&#913;%20&#917;&#932;&#937;&#925;%202015-2021%20&#924;&#913;&#920;&#919;&#932;&#937;&#925;%20&#928;&#917;%20&#922;&#913;&#921;%20&#916;&#917;.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C:\Users\user\Desktop\&#913;&#928;&#927;&#932;&#917;&#923;&#917;&#931;&#924;&#913;&#932;&#913;%20%20&#917;&#929;&#937;&#932;&#919;&#924;&#913;&#932;&#927;&#923;&#927;&#915;&#921;&#927;&#933;\2019\&#929;&#927;&#924;&#913;%20&#913;&#928;&#913;&#925;&#932;&#919;&#931;&#917;&#921;&#931;%202019.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G&amp;F\Downloads\&#916;&#921;&#913;&#915;&#929;&#913;&#924;&#924;&#913;&#932;&#913;%20&#917;&#932;&#937;&#925;%202015-2021%20&#924;&#913;&#920;&#919;&#932;&#937;&#925;%20&#928;&#917;%20&#922;&#913;&#921;%20&#916;&#917;.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G&amp;F\Downloads\&#916;&#921;&#913;&#915;&#929;&#913;&#924;&#924;&#913;&#932;&#913;%20&#917;&#932;&#937;&#925;%202015-2021%20&#924;&#913;&#920;&#919;&#932;&#937;&#925;%20&#928;&#917;%20&#922;&#913;&#921;%20&#916;&#917;.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Users\G&amp;F\Downloads\&#916;&#921;&#913;&#915;&#929;&#913;&#924;&#924;&#913;&#932;&#913;%20&#917;&#932;&#937;&#925;%202015-2021%20&#924;&#913;&#920;&#919;&#932;&#937;&#925;%20&#928;&#917;%20&#922;&#913;&#921;%20&#916;&#917;.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Users\user\Desktop\&#913;&#928;&#927;&#932;&#917;&#923;&#917;&#931;&#924;&#913;&#932;&#913;%20%20&#917;&#929;&#937;&#932;&#919;&#924;&#913;&#932;&#927;&#923;&#927;&#915;&#921;&#927;&#933;\2019\&#929;&#927;&#924;&#913;%20&#913;&#928;&#913;&#925;&#932;&#919;&#931;&#917;&#921;&#931;%202019.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C:\Users\user\Desktop\&#913;&#928;&#927;&#932;&#917;&#923;&#917;&#931;&#924;&#913;&#932;&#913;%20%20&#917;&#929;&#937;&#932;&#919;&#924;&#913;&#932;&#927;&#923;&#927;&#915;&#921;&#927;&#933;\2019\&#929;&#927;&#924;&#913;%20&#913;&#928;&#913;&#925;&#932;&#919;&#931;&#917;&#921;&#931;%202019.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C:\Users\user\Desktop\&#913;&#928;&#927;&#932;&#917;&#923;&#917;&#931;&#924;&#913;&#932;&#913;%20%20&#917;&#929;&#937;&#932;&#919;&#924;&#913;&#932;&#927;&#923;&#927;&#915;&#921;&#927;&#933;\2019\&#929;&#927;&#924;&#913;%20&#913;&#928;&#913;&#925;&#932;&#919;&#931;&#917;&#921;&#931;%202019.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C:\Users\user\Desktop\&#913;&#928;&#927;&#932;&#917;&#923;&#917;&#931;&#924;&#913;&#932;&#913;%20%20&#917;&#929;&#937;&#932;&#919;&#924;&#913;&#932;&#927;&#923;&#927;&#915;&#921;&#927;&#933;\2019\&#929;&#927;&#924;&#913;%20&#913;&#928;&#913;&#925;&#932;&#919;&#931;&#917;&#921;&#931;%202019.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C:\Users\user\Desktop\&#913;&#928;&#927;&#932;&#917;&#923;&#917;&#931;&#924;&#913;&#932;&#913;%20%20&#917;&#929;&#937;&#932;&#919;&#924;&#913;&#932;&#927;&#923;&#927;&#915;&#921;&#927;&#933;\2019\&#929;&#927;&#924;&#913;%20&#913;&#928;&#913;&#925;&#932;&#919;&#931;&#917;&#921;&#931;%202019.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sz="1400"/>
            </a:pPr>
            <a:r>
              <a:rPr lang="el-GR" sz="1400" b="1" i="0" u="none" strike="noStrike" kern="1200" baseline="0">
                <a:solidFill>
                  <a:sysClr val="windowText" lastClr="000000"/>
                </a:solidFill>
                <a:latin typeface="+mn-lt"/>
                <a:ea typeface="+mn-ea"/>
                <a:cs typeface="+mn-cs"/>
              </a:rPr>
              <a:t>Φοίτηση Ρομά στην πρωτοβάθμια εκπαίδευση </a:t>
            </a:r>
          </a:p>
          <a:p>
            <a:pPr>
              <a:defRPr sz="1400"/>
            </a:pPr>
            <a:r>
              <a:rPr lang="el-GR" sz="1400" b="1" i="0" u="none" strike="noStrike" kern="1200" baseline="0">
                <a:solidFill>
                  <a:sysClr val="windowText" lastClr="000000"/>
                </a:solidFill>
                <a:latin typeface="+mn-lt"/>
                <a:ea typeface="+mn-ea"/>
                <a:cs typeface="+mn-cs"/>
              </a:rPr>
              <a:t>σχολικά έτη 2015-16 ως 2020-21  </a:t>
            </a:r>
          </a:p>
        </c:rich>
      </c:tx>
      <c:layout/>
    </c:title>
    <c:plotArea>
      <c:layout/>
      <c:lineChart>
        <c:grouping val="standard"/>
        <c:ser>
          <c:idx val="1"/>
          <c:order val="0"/>
          <c:tx>
            <c:strRef>
              <c:f>'ΔΙΑΓΡΑΜΜΑΤΑ '!$D$4</c:f>
              <c:strCache>
                <c:ptCount val="1"/>
                <c:pt idx="0">
                  <c:v>Συνολικός αριθμός μαθητών πρωτοβάθμιας εκπαίδευσης </c:v>
                </c:pt>
              </c:strCache>
            </c:strRef>
          </c:tx>
          <c:marker>
            <c:symbol val="none"/>
          </c:marker>
          <c:cat>
            <c:strRef>
              <c:f>'ΔΙΑΓΡΑΜΜΑΤΑ '!$A$5:$A$10</c:f>
              <c:strCache>
                <c:ptCount val="6"/>
                <c:pt idx="0">
                  <c:v>2015 -2016</c:v>
                </c:pt>
                <c:pt idx="1">
                  <c:v>2016 - 2017</c:v>
                </c:pt>
                <c:pt idx="2">
                  <c:v>2017 - 2018</c:v>
                </c:pt>
                <c:pt idx="3">
                  <c:v>2018 - 2019</c:v>
                </c:pt>
                <c:pt idx="4">
                  <c:v>2019 - 2020</c:v>
                </c:pt>
                <c:pt idx="5">
                  <c:v>2020 - 2021</c:v>
                </c:pt>
              </c:strCache>
            </c:strRef>
          </c:cat>
          <c:val>
            <c:numRef>
              <c:f>'ΔΙΑΓΡΑΜΜΑΤΑ '!$D$5:$D$10</c:f>
              <c:numCache>
                <c:formatCode>General</c:formatCode>
                <c:ptCount val="6"/>
                <c:pt idx="0">
                  <c:v>13645</c:v>
                </c:pt>
                <c:pt idx="1">
                  <c:v>11281</c:v>
                </c:pt>
                <c:pt idx="2">
                  <c:v>13112</c:v>
                </c:pt>
                <c:pt idx="3">
                  <c:v>13455</c:v>
                </c:pt>
                <c:pt idx="4">
                  <c:v>13519</c:v>
                </c:pt>
                <c:pt idx="5">
                  <c:v>13478</c:v>
                </c:pt>
              </c:numCache>
            </c:numRef>
          </c:val>
          <c:extLst xmlns:c16r2="http://schemas.microsoft.com/office/drawing/2015/06/chart">
            <c:ext xmlns:c16="http://schemas.microsoft.com/office/drawing/2014/chart" uri="{C3380CC4-5D6E-409C-BE32-E72D297353CC}">
              <c16:uniqueId val="{00000000-D204-4754-8F00-A647AA79F35F}"/>
            </c:ext>
          </c:extLst>
        </c:ser>
        <c:marker val="1"/>
        <c:axId val="109083648"/>
        <c:axId val="109093632"/>
      </c:lineChart>
      <c:catAx>
        <c:axId val="109083648"/>
        <c:scaling>
          <c:orientation val="minMax"/>
        </c:scaling>
        <c:axPos val="b"/>
        <c:numFmt formatCode="General" sourceLinked="1"/>
        <c:majorTickMark val="none"/>
        <c:tickLblPos val="nextTo"/>
        <c:crossAx val="109093632"/>
        <c:crosses val="autoZero"/>
        <c:auto val="1"/>
        <c:lblAlgn val="ctr"/>
        <c:lblOffset val="100"/>
      </c:catAx>
      <c:valAx>
        <c:axId val="109093632"/>
        <c:scaling>
          <c:orientation val="minMax"/>
        </c:scaling>
        <c:axPos val="l"/>
        <c:majorGridlines/>
        <c:numFmt formatCode="General" sourceLinked="1"/>
        <c:majorTickMark val="none"/>
        <c:tickLblPos val="nextTo"/>
        <c:crossAx val="109083648"/>
        <c:crosses val="autoZero"/>
        <c:crossBetween val="between"/>
      </c:valAx>
    </c:plotArea>
    <c:legend>
      <c:legendPos val="r"/>
      <c:layout/>
    </c:legend>
    <c:plotVisOnly val="1"/>
    <c:dispBlanksAs val="gap"/>
  </c:chart>
  <c:externalData r:id="rId1"/>
</c:chartSpace>
</file>

<file path=word/charts/chart10.xml><?xml version="1.0" encoding="utf-8"?>
<c:chartSpace xmlns:c="http://schemas.openxmlformats.org/drawingml/2006/chart" xmlns:a="http://schemas.openxmlformats.org/drawingml/2006/main" xmlns:r="http://schemas.openxmlformats.org/officeDocument/2006/relationships">
  <c:lang val="el-GR"/>
  <c:chart>
    <c:view3D>
      <c:rAngAx val="1"/>
    </c:view3D>
    <c:plotArea>
      <c:layout/>
      <c:bar3DChart>
        <c:barDir val="bar"/>
        <c:grouping val="clustered"/>
        <c:ser>
          <c:idx val="0"/>
          <c:order val="0"/>
          <c:dLbls>
            <c:spPr>
              <a:noFill/>
              <a:ln>
                <a:noFill/>
              </a:ln>
              <a:effectLst/>
            </c:spPr>
            <c:txPr>
              <a:bodyPr/>
              <a:lstStyle/>
              <a:p>
                <a:pPr>
                  <a:defRPr b="1"/>
                </a:pPr>
                <a:endParaRPr lang="el-GR"/>
              </a:p>
            </c:txPr>
            <c:showVal val="1"/>
            <c:extLst xmlns:c16r2="http://schemas.microsoft.com/office/drawing/2015/06/chart">
              <c:ext xmlns:c15="http://schemas.microsoft.com/office/drawing/2012/chart" uri="{CE6537A1-D6FC-4f65-9D91-7224C49458BB}">
                <c15:showLeaderLines val="0"/>
              </c:ext>
            </c:extLst>
          </c:dLbls>
          <c:cat>
            <c:strRef>
              <c:f>ΔΗΜΟΣΙΟΤΗΤΑ!$C$95:$C$99</c:f>
              <c:strCache>
                <c:ptCount val="5"/>
                <c:pt idx="0">
                  <c:v>Σήμανση</c:v>
                </c:pt>
                <c:pt idx="1">
                  <c:v>Έκδοση έντυπου υλικού </c:v>
                </c:pt>
                <c:pt idx="2">
                  <c:v>Προβολή στα ΜΜΕ</c:v>
                </c:pt>
                <c:pt idx="3">
                  <c:v>Διοργάνωση δράσεων από Παράρτημα Ρομά</c:v>
                </c:pt>
                <c:pt idx="4">
                  <c:v>Διοργάνωση ημερίδων από Παράρτημα Ρομά</c:v>
                </c:pt>
              </c:strCache>
            </c:strRef>
          </c:cat>
          <c:val>
            <c:numRef>
              <c:f>ΔΗΜΟΣΙΟΤΗΤΑ!$D$95:$D$99</c:f>
              <c:numCache>
                <c:formatCode>0.00%</c:formatCode>
                <c:ptCount val="5"/>
                <c:pt idx="0">
                  <c:v>0.89580000000000004</c:v>
                </c:pt>
                <c:pt idx="1">
                  <c:v>0.85420000000000063</c:v>
                </c:pt>
                <c:pt idx="2">
                  <c:v>0.91670000000000063</c:v>
                </c:pt>
                <c:pt idx="3">
                  <c:v>0.91670000000000063</c:v>
                </c:pt>
                <c:pt idx="4">
                  <c:v>0.39580000000001364</c:v>
                </c:pt>
              </c:numCache>
            </c:numRef>
          </c:val>
          <c:extLst xmlns:c16r2="http://schemas.microsoft.com/office/drawing/2015/06/chart">
            <c:ext xmlns:c16="http://schemas.microsoft.com/office/drawing/2014/chart" uri="{C3380CC4-5D6E-409C-BE32-E72D297353CC}">
              <c16:uniqueId val="{00000000-D204-436A-A7D9-23EBBD1CB66D}"/>
            </c:ext>
          </c:extLst>
        </c:ser>
        <c:shape val="cylinder"/>
        <c:axId val="50444928"/>
        <c:axId val="50450816"/>
        <c:axId val="0"/>
      </c:bar3DChart>
      <c:catAx>
        <c:axId val="50444928"/>
        <c:scaling>
          <c:orientation val="minMax"/>
        </c:scaling>
        <c:axPos val="l"/>
        <c:numFmt formatCode="General" sourceLinked="0"/>
        <c:tickLblPos val="nextTo"/>
        <c:txPr>
          <a:bodyPr/>
          <a:lstStyle/>
          <a:p>
            <a:pPr>
              <a:defRPr b="1"/>
            </a:pPr>
            <a:endParaRPr lang="el-GR"/>
          </a:p>
        </c:txPr>
        <c:crossAx val="50450816"/>
        <c:crosses val="autoZero"/>
        <c:auto val="1"/>
        <c:lblAlgn val="ctr"/>
        <c:lblOffset val="100"/>
      </c:catAx>
      <c:valAx>
        <c:axId val="50450816"/>
        <c:scaling>
          <c:orientation val="minMax"/>
        </c:scaling>
        <c:delete val="1"/>
        <c:axPos val="b"/>
        <c:majorGridlines/>
        <c:numFmt formatCode="0.00%" sourceLinked="1"/>
        <c:tickLblPos val="none"/>
        <c:crossAx val="50444928"/>
        <c:crosses val="autoZero"/>
        <c:crossBetween val="between"/>
      </c:valAx>
    </c:plotArea>
    <c:plotVisOnly val="1"/>
    <c:dispBlanksAs val="gap"/>
  </c:chart>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sz="1400"/>
            </a:pPr>
            <a:r>
              <a:rPr lang="el-GR" sz="1400"/>
              <a:t>Φοίτηση</a:t>
            </a:r>
            <a:r>
              <a:rPr lang="el-GR" sz="1400" baseline="0"/>
              <a:t> Ρομά στην πρωτοβάθμια εκπαίδευση </a:t>
            </a:r>
          </a:p>
          <a:p>
            <a:pPr>
              <a:defRPr sz="1400"/>
            </a:pPr>
            <a:r>
              <a:rPr lang="el-GR" sz="1400" baseline="0"/>
              <a:t>ανά φύλο - σχολικά έτη 2015-2021 </a:t>
            </a:r>
            <a:r>
              <a:rPr lang="el-GR" sz="1400"/>
              <a:t> </a:t>
            </a:r>
          </a:p>
        </c:rich>
      </c:tx>
      <c:layout/>
    </c:title>
    <c:plotArea>
      <c:layout/>
      <c:lineChart>
        <c:grouping val="standard"/>
        <c:ser>
          <c:idx val="0"/>
          <c:order val="0"/>
          <c:tx>
            <c:strRef>
              <c:f>'ΔΙΑΓΡΑΜΜΑΤΑ '!$B$4</c:f>
              <c:strCache>
                <c:ptCount val="1"/>
                <c:pt idx="0">
                  <c:v>ΑΓΟΡΙΑ </c:v>
                </c:pt>
              </c:strCache>
            </c:strRef>
          </c:tx>
          <c:marker>
            <c:symbol val="none"/>
          </c:marker>
          <c:cat>
            <c:strRef>
              <c:f>'ΔΙΑΓΡΑΜΜΑΤΑ '!$A$5:$A$10</c:f>
              <c:strCache>
                <c:ptCount val="6"/>
                <c:pt idx="0">
                  <c:v>2015 -2016</c:v>
                </c:pt>
                <c:pt idx="1">
                  <c:v>2016 - 2017</c:v>
                </c:pt>
                <c:pt idx="2">
                  <c:v>2017 - 2018</c:v>
                </c:pt>
                <c:pt idx="3">
                  <c:v>2018 - 2019</c:v>
                </c:pt>
                <c:pt idx="4">
                  <c:v>2019 - 2020</c:v>
                </c:pt>
                <c:pt idx="5">
                  <c:v>2020 - 2021</c:v>
                </c:pt>
              </c:strCache>
            </c:strRef>
          </c:cat>
          <c:val>
            <c:numRef>
              <c:f>'ΔΙΑΓΡΑΜΜΑΤΑ '!$B$5:$B$10</c:f>
              <c:numCache>
                <c:formatCode>General</c:formatCode>
                <c:ptCount val="6"/>
                <c:pt idx="0">
                  <c:v>7146</c:v>
                </c:pt>
                <c:pt idx="1">
                  <c:v>5839</c:v>
                </c:pt>
                <c:pt idx="2">
                  <c:v>6854</c:v>
                </c:pt>
                <c:pt idx="3">
                  <c:v>6902</c:v>
                </c:pt>
                <c:pt idx="4">
                  <c:v>6924</c:v>
                </c:pt>
                <c:pt idx="5">
                  <c:v>6877</c:v>
                </c:pt>
              </c:numCache>
            </c:numRef>
          </c:val>
          <c:extLst xmlns:c16r2="http://schemas.microsoft.com/office/drawing/2015/06/chart">
            <c:ext xmlns:c16="http://schemas.microsoft.com/office/drawing/2014/chart" uri="{C3380CC4-5D6E-409C-BE32-E72D297353CC}">
              <c16:uniqueId val="{00000000-2943-4985-8BD6-AFFDDFE9C8D4}"/>
            </c:ext>
          </c:extLst>
        </c:ser>
        <c:ser>
          <c:idx val="1"/>
          <c:order val="1"/>
          <c:tx>
            <c:strRef>
              <c:f>'ΔΙΑΓΡΑΜΜΑΤΑ '!$C$4</c:f>
              <c:strCache>
                <c:ptCount val="1"/>
                <c:pt idx="0">
                  <c:v>ΚΟΡΙΤΣΙΑ</c:v>
                </c:pt>
              </c:strCache>
            </c:strRef>
          </c:tx>
          <c:marker>
            <c:symbol val="none"/>
          </c:marker>
          <c:cat>
            <c:strRef>
              <c:f>'ΔΙΑΓΡΑΜΜΑΤΑ '!$A$5:$A$10</c:f>
              <c:strCache>
                <c:ptCount val="6"/>
                <c:pt idx="0">
                  <c:v>2015 -2016</c:v>
                </c:pt>
                <c:pt idx="1">
                  <c:v>2016 - 2017</c:v>
                </c:pt>
                <c:pt idx="2">
                  <c:v>2017 - 2018</c:v>
                </c:pt>
                <c:pt idx="3">
                  <c:v>2018 - 2019</c:v>
                </c:pt>
                <c:pt idx="4">
                  <c:v>2019 - 2020</c:v>
                </c:pt>
                <c:pt idx="5">
                  <c:v>2020 - 2021</c:v>
                </c:pt>
              </c:strCache>
            </c:strRef>
          </c:cat>
          <c:val>
            <c:numRef>
              <c:f>'ΔΙΑΓΡΑΜΜΑΤΑ '!$C$5:$C$10</c:f>
              <c:numCache>
                <c:formatCode>General</c:formatCode>
                <c:ptCount val="6"/>
                <c:pt idx="0">
                  <c:v>6499</c:v>
                </c:pt>
                <c:pt idx="1">
                  <c:v>5442</c:v>
                </c:pt>
                <c:pt idx="2">
                  <c:v>6258</c:v>
                </c:pt>
                <c:pt idx="3">
                  <c:v>6553</c:v>
                </c:pt>
                <c:pt idx="4">
                  <c:v>6595</c:v>
                </c:pt>
                <c:pt idx="5">
                  <c:v>6601</c:v>
                </c:pt>
              </c:numCache>
            </c:numRef>
          </c:val>
          <c:extLst xmlns:c16r2="http://schemas.microsoft.com/office/drawing/2015/06/chart">
            <c:ext xmlns:c16="http://schemas.microsoft.com/office/drawing/2014/chart" uri="{C3380CC4-5D6E-409C-BE32-E72D297353CC}">
              <c16:uniqueId val="{00000001-2943-4985-8BD6-AFFDDFE9C8D4}"/>
            </c:ext>
          </c:extLst>
        </c:ser>
        <c:marker val="1"/>
        <c:axId val="50210688"/>
        <c:axId val="50212224"/>
      </c:lineChart>
      <c:catAx>
        <c:axId val="50210688"/>
        <c:scaling>
          <c:orientation val="minMax"/>
        </c:scaling>
        <c:axPos val="b"/>
        <c:numFmt formatCode="General" sourceLinked="1"/>
        <c:majorTickMark val="none"/>
        <c:tickLblPos val="nextTo"/>
        <c:crossAx val="50212224"/>
        <c:crosses val="autoZero"/>
        <c:auto val="1"/>
        <c:lblAlgn val="ctr"/>
        <c:lblOffset val="100"/>
      </c:catAx>
      <c:valAx>
        <c:axId val="50212224"/>
        <c:scaling>
          <c:orientation val="minMax"/>
        </c:scaling>
        <c:axPos val="l"/>
        <c:majorGridlines/>
        <c:numFmt formatCode="General" sourceLinked="1"/>
        <c:majorTickMark val="none"/>
        <c:tickLblPos val="nextTo"/>
        <c:crossAx val="50210688"/>
        <c:crosses val="autoZero"/>
        <c:crossBetween val="between"/>
      </c:valAx>
    </c:plotArea>
    <c:legend>
      <c:legendPos val="r"/>
      <c:layout/>
    </c:legend>
    <c:plotVisOnly val="1"/>
    <c:dispBlanksAs val="gap"/>
  </c:chart>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sz="1400"/>
            </a:pPr>
            <a:r>
              <a:rPr lang="el-GR" sz="1400" b="1" i="0" u="none" strike="noStrike" kern="1200" baseline="0">
                <a:solidFill>
                  <a:sysClr val="windowText" lastClr="000000"/>
                </a:solidFill>
                <a:latin typeface="+mn-lt"/>
                <a:ea typeface="+mn-ea"/>
                <a:cs typeface="+mn-cs"/>
              </a:rPr>
              <a:t>Φοίτηση Ρομά στη δευτεροβάθμια εκπαίδευση </a:t>
            </a:r>
          </a:p>
          <a:p>
            <a:pPr>
              <a:defRPr sz="1400"/>
            </a:pPr>
            <a:r>
              <a:rPr lang="el-GR" sz="1400" b="1" i="0" u="none" strike="noStrike" kern="1200" baseline="0">
                <a:solidFill>
                  <a:sysClr val="windowText" lastClr="000000"/>
                </a:solidFill>
                <a:latin typeface="+mn-lt"/>
                <a:ea typeface="+mn-ea"/>
                <a:cs typeface="+mn-cs"/>
              </a:rPr>
              <a:t>σχολικά έτη 2015-16 ως 2020-21  </a:t>
            </a:r>
          </a:p>
        </c:rich>
      </c:tx>
      <c:layout/>
    </c:title>
    <c:plotArea>
      <c:layout>
        <c:manualLayout>
          <c:layoutTarget val="inner"/>
          <c:xMode val="edge"/>
          <c:yMode val="edge"/>
          <c:x val="7.5233858678463286E-2"/>
          <c:y val="0.25130796150481655"/>
          <c:w val="0.63284854099120003"/>
          <c:h val="0.57620771361913758"/>
        </c:manualLayout>
      </c:layout>
      <c:lineChart>
        <c:grouping val="standard"/>
        <c:ser>
          <c:idx val="1"/>
          <c:order val="0"/>
          <c:tx>
            <c:strRef>
              <c:f>'ΔΙΑΓΡΑΜΜΑΤΑ '!$G$4</c:f>
              <c:strCache>
                <c:ptCount val="1"/>
                <c:pt idx="0">
                  <c:v>Συνολικός αριθμός μαθητών δευτεροβάθμιας εκπαίδευσης</c:v>
                </c:pt>
              </c:strCache>
            </c:strRef>
          </c:tx>
          <c:marker>
            <c:symbol val="none"/>
          </c:marker>
          <c:cat>
            <c:strRef>
              <c:f>'ΔΙΑΓΡΑΜΜΑΤΑ '!$A$5:$A$10</c:f>
              <c:strCache>
                <c:ptCount val="6"/>
                <c:pt idx="0">
                  <c:v>2015 -2016</c:v>
                </c:pt>
                <c:pt idx="1">
                  <c:v>2016 - 2017</c:v>
                </c:pt>
                <c:pt idx="2">
                  <c:v>2017 - 2018</c:v>
                </c:pt>
                <c:pt idx="3">
                  <c:v>2018 - 2019</c:v>
                </c:pt>
                <c:pt idx="4">
                  <c:v>2019 - 2020</c:v>
                </c:pt>
                <c:pt idx="5">
                  <c:v>2020 - 2021</c:v>
                </c:pt>
              </c:strCache>
            </c:strRef>
          </c:cat>
          <c:val>
            <c:numRef>
              <c:f>'ΔΙΑΓΡΑΜΜΑΤΑ '!$G$5:$G$10</c:f>
              <c:numCache>
                <c:formatCode>General</c:formatCode>
                <c:ptCount val="6"/>
                <c:pt idx="0">
                  <c:v>2073</c:v>
                </c:pt>
                <c:pt idx="1">
                  <c:v>1889</c:v>
                </c:pt>
                <c:pt idx="2">
                  <c:v>2060</c:v>
                </c:pt>
                <c:pt idx="3">
                  <c:v>2282</c:v>
                </c:pt>
                <c:pt idx="4">
                  <c:v>2190</c:v>
                </c:pt>
                <c:pt idx="5">
                  <c:v>2553</c:v>
                </c:pt>
              </c:numCache>
            </c:numRef>
          </c:val>
          <c:extLst xmlns:c16r2="http://schemas.microsoft.com/office/drawing/2015/06/chart">
            <c:ext xmlns:c16="http://schemas.microsoft.com/office/drawing/2014/chart" uri="{C3380CC4-5D6E-409C-BE32-E72D297353CC}">
              <c16:uniqueId val="{00000000-5627-4597-8122-A6F834B7B72F}"/>
            </c:ext>
          </c:extLst>
        </c:ser>
        <c:marker val="1"/>
        <c:axId val="50233344"/>
        <c:axId val="50234880"/>
      </c:lineChart>
      <c:catAx>
        <c:axId val="50233344"/>
        <c:scaling>
          <c:orientation val="minMax"/>
        </c:scaling>
        <c:axPos val="b"/>
        <c:numFmt formatCode="General" sourceLinked="1"/>
        <c:majorTickMark val="none"/>
        <c:tickLblPos val="nextTo"/>
        <c:crossAx val="50234880"/>
        <c:crosses val="autoZero"/>
        <c:auto val="1"/>
        <c:lblAlgn val="ctr"/>
        <c:lblOffset val="100"/>
      </c:catAx>
      <c:valAx>
        <c:axId val="50234880"/>
        <c:scaling>
          <c:orientation val="minMax"/>
        </c:scaling>
        <c:axPos val="l"/>
        <c:majorGridlines/>
        <c:numFmt formatCode="General" sourceLinked="1"/>
        <c:majorTickMark val="none"/>
        <c:tickLblPos val="nextTo"/>
        <c:crossAx val="50233344"/>
        <c:crosses val="autoZero"/>
        <c:crossBetween val="between"/>
      </c:valAx>
    </c:plotArea>
    <c:legend>
      <c:legendPos val="r"/>
      <c:layout>
        <c:manualLayout>
          <c:xMode val="edge"/>
          <c:yMode val="edge"/>
          <c:x val="0.72355654432470451"/>
          <c:y val="0.50273337200622159"/>
          <c:w val="0.27644312935234588"/>
          <c:h val="0.31844281842618027"/>
        </c:manualLayout>
      </c:layout>
    </c:legend>
    <c:plotVisOnly val="1"/>
    <c:dispBlanksAs val="gap"/>
  </c:chart>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sz="1400"/>
            </a:pPr>
            <a:r>
              <a:rPr lang="el-GR" sz="1400"/>
              <a:t>Φοίτηση</a:t>
            </a:r>
            <a:r>
              <a:rPr lang="el-GR" sz="1400" baseline="0"/>
              <a:t> Ρομά στην δευτεροβάθμια εκπαίδευση </a:t>
            </a:r>
          </a:p>
          <a:p>
            <a:pPr>
              <a:defRPr sz="1400"/>
            </a:pPr>
            <a:r>
              <a:rPr lang="el-GR" sz="1400" baseline="0"/>
              <a:t>ανά φύλο - σχολικά έτη 2015-2021 </a:t>
            </a:r>
            <a:r>
              <a:rPr lang="el-GR" sz="1400"/>
              <a:t> </a:t>
            </a:r>
          </a:p>
        </c:rich>
      </c:tx>
      <c:layout/>
    </c:title>
    <c:plotArea>
      <c:layout/>
      <c:lineChart>
        <c:grouping val="standard"/>
        <c:ser>
          <c:idx val="0"/>
          <c:order val="0"/>
          <c:tx>
            <c:strRef>
              <c:f>'ΔΙΑΓΡΑΜΜΑΤΑ '!$E$4</c:f>
              <c:strCache>
                <c:ptCount val="1"/>
                <c:pt idx="0">
                  <c:v>ΑΓΟΡΙΑ </c:v>
                </c:pt>
              </c:strCache>
            </c:strRef>
          </c:tx>
          <c:marker>
            <c:symbol val="none"/>
          </c:marker>
          <c:cat>
            <c:strRef>
              <c:f>'ΔΙΑΓΡΑΜΜΑΤΑ '!$A$5:$A$10</c:f>
              <c:strCache>
                <c:ptCount val="6"/>
                <c:pt idx="0">
                  <c:v>2015 -2016</c:v>
                </c:pt>
                <c:pt idx="1">
                  <c:v>2016 - 2017</c:v>
                </c:pt>
                <c:pt idx="2">
                  <c:v>2017 - 2018</c:v>
                </c:pt>
                <c:pt idx="3">
                  <c:v>2018 - 2019</c:v>
                </c:pt>
                <c:pt idx="4">
                  <c:v>2019 - 2020</c:v>
                </c:pt>
                <c:pt idx="5">
                  <c:v>2020 - 2021</c:v>
                </c:pt>
              </c:strCache>
            </c:strRef>
          </c:cat>
          <c:val>
            <c:numRef>
              <c:f>'ΔΙΑΓΡΑΜΜΑΤΑ '!$E$5:$E$10</c:f>
              <c:numCache>
                <c:formatCode>General</c:formatCode>
                <c:ptCount val="6"/>
                <c:pt idx="0">
                  <c:v>1226</c:v>
                </c:pt>
                <c:pt idx="1">
                  <c:v>1077</c:v>
                </c:pt>
                <c:pt idx="2">
                  <c:v>1224</c:v>
                </c:pt>
                <c:pt idx="3">
                  <c:v>1359</c:v>
                </c:pt>
                <c:pt idx="4">
                  <c:v>1293</c:v>
                </c:pt>
                <c:pt idx="5">
                  <c:v>1451</c:v>
                </c:pt>
              </c:numCache>
            </c:numRef>
          </c:val>
          <c:extLst xmlns:c16r2="http://schemas.microsoft.com/office/drawing/2015/06/chart">
            <c:ext xmlns:c16="http://schemas.microsoft.com/office/drawing/2014/chart" uri="{C3380CC4-5D6E-409C-BE32-E72D297353CC}">
              <c16:uniqueId val="{00000000-FEBF-4C16-99D7-D379912FDE2F}"/>
            </c:ext>
          </c:extLst>
        </c:ser>
        <c:ser>
          <c:idx val="1"/>
          <c:order val="1"/>
          <c:tx>
            <c:strRef>
              <c:f>'ΔΙΑΓΡΑΜΜΑΤΑ '!$F$4</c:f>
              <c:strCache>
                <c:ptCount val="1"/>
                <c:pt idx="0">
                  <c:v>ΚΟΡΙΤΣΙΑ</c:v>
                </c:pt>
              </c:strCache>
            </c:strRef>
          </c:tx>
          <c:marker>
            <c:symbol val="none"/>
          </c:marker>
          <c:cat>
            <c:strRef>
              <c:f>'ΔΙΑΓΡΑΜΜΑΤΑ '!$A$5:$A$10</c:f>
              <c:strCache>
                <c:ptCount val="6"/>
                <c:pt idx="0">
                  <c:v>2015 -2016</c:v>
                </c:pt>
                <c:pt idx="1">
                  <c:v>2016 - 2017</c:v>
                </c:pt>
                <c:pt idx="2">
                  <c:v>2017 - 2018</c:v>
                </c:pt>
                <c:pt idx="3">
                  <c:v>2018 - 2019</c:v>
                </c:pt>
                <c:pt idx="4">
                  <c:v>2019 - 2020</c:v>
                </c:pt>
                <c:pt idx="5">
                  <c:v>2020 - 2021</c:v>
                </c:pt>
              </c:strCache>
            </c:strRef>
          </c:cat>
          <c:val>
            <c:numRef>
              <c:f>'ΔΙΑΓΡΑΜΜΑΤΑ '!$F$5:$F$10</c:f>
              <c:numCache>
                <c:formatCode>General</c:formatCode>
                <c:ptCount val="6"/>
                <c:pt idx="0">
                  <c:v>847</c:v>
                </c:pt>
                <c:pt idx="1">
                  <c:v>812</c:v>
                </c:pt>
                <c:pt idx="2">
                  <c:v>836</c:v>
                </c:pt>
                <c:pt idx="3">
                  <c:v>923</c:v>
                </c:pt>
                <c:pt idx="4">
                  <c:v>897</c:v>
                </c:pt>
                <c:pt idx="5">
                  <c:v>1102</c:v>
                </c:pt>
              </c:numCache>
            </c:numRef>
          </c:val>
          <c:extLst xmlns:c16r2="http://schemas.microsoft.com/office/drawing/2015/06/chart">
            <c:ext xmlns:c16="http://schemas.microsoft.com/office/drawing/2014/chart" uri="{C3380CC4-5D6E-409C-BE32-E72D297353CC}">
              <c16:uniqueId val="{00000001-FEBF-4C16-99D7-D379912FDE2F}"/>
            </c:ext>
          </c:extLst>
        </c:ser>
        <c:marker val="1"/>
        <c:axId val="50260608"/>
        <c:axId val="13697408"/>
      </c:lineChart>
      <c:catAx>
        <c:axId val="50260608"/>
        <c:scaling>
          <c:orientation val="minMax"/>
        </c:scaling>
        <c:axPos val="b"/>
        <c:numFmt formatCode="General" sourceLinked="1"/>
        <c:majorTickMark val="none"/>
        <c:tickLblPos val="nextTo"/>
        <c:crossAx val="13697408"/>
        <c:crosses val="autoZero"/>
        <c:auto val="1"/>
        <c:lblAlgn val="ctr"/>
        <c:lblOffset val="100"/>
      </c:catAx>
      <c:valAx>
        <c:axId val="13697408"/>
        <c:scaling>
          <c:orientation val="minMax"/>
        </c:scaling>
        <c:axPos val="l"/>
        <c:majorGridlines/>
        <c:numFmt formatCode="General" sourceLinked="1"/>
        <c:majorTickMark val="none"/>
        <c:tickLblPos val="nextTo"/>
        <c:crossAx val="50260608"/>
        <c:crosses val="autoZero"/>
        <c:crossBetween val="between"/>
      </c:valAx>
    </c:plotArea>
    <c:legend>
      <c:legendPos val="r"/>
      <c:layout/>
    </c:legend>
    <c:plotVisOnly val="1"/>
    <c:dispBlanksAs val="gap"/>
  </c:chart>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lgn="ctr">
              <a:defRPr sz="1200"/>
            </a:pPr>
            <a:r>
              <a:rPr lang="el-GR" sz="1200"/>
              <a:t>Φύλο  ωφελουμένων</a:t>
            </a:r>
          </a:p>
        </c:rich>
      </c:tx>
      <c:layout/>
    </c:title>
    <c:view3D>
      <c:rotX val="30"/>
      <c:perspective val="30"/>
    </c:view3D>
    <c:plotArea>
      <c:layout>
        <c:manualLayout>
          <c:layoutTarget val="inner"/>
          <c:xMode val="edge"/>
          <c:yMode val="edge"/>
          <c:x val="8.9922903651648206E-2"/>
          <c:y val="0.28323476990537688"/>
          <c:w val="0.72541976288929955"/>
          <c:h val="0.50069553810503764"/>
        </c:manualLayout>
      </c:layout>
      <c:pie3DChart>
        <c:varyColors val="1"/>
        <c:ser>
          <c:idx val="0"/>
          <c:order val="0"/>
          <c:dLbls>
            <c:dLbl>
              <c:idx val="0"/>
              <c:layout>
                <c:manualLayout>
                  <c:x val="-0.31023119089566231"/>
                  <c:y val="7.9660103068197138E-2"/>
                </c:manualLayout>
              </c:layout>
              <c:showCatName val="1"/>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8856-4EEF-9E60-DEFD3D0FF521}"/>
                </c:ext>
              </c:extLst>
            </c:dLbl>
            <c:dLbl>
              <c:idx val="1"/>
              <c:layout>
                <c:manualLayout>
                  <c:x val="0.30221061878286026"/>
                  <c:y val="-0.1079825431553431"/>
                </c:manualLayout>
              </c:layout>
              <c:showCatName val="1"/>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8856-4EEF-9E60-DEFD3D0FF521}"/>
                </c:ext>
              </c:extLst>
            </c:dLbl>
            <c:numFmt formatCode="0.00%" sourceLinked="0"/>
            <c:spPr>
              <a:noFill/>
              <a:ln>
                <a:noFill/>
              </a:ln>
              <a:effectLst/>
            </c:spPr>
            <c:txPr>
              <a:bodyPr/>
              <a:lstStyle/>
              <a:p>
                <a:pPr>
                  <a:defRPr sz="1000" b="1" baseline="0"/>
                </a:pPr>
                <a:endParaRPr lang="el-GR"/>
              </a:p>
            </c:txPr>
            <c:showCatName val="1"/>
            <c:showPercent val="1"/>
            <c:showLeaderLines val="1"/>
            <c:extLst xmlns:c16r2="http://schemas.microsoft.com/office/drawing/2015/06/chart">
              <c:ext xmlns:c15="http://schemas.microsoft.com/office/drawing/2012/chart" uri="{CE6537A1-D6FC-4f65-9D91-7224C49458BB}"/>
            </c:extLst>
          </c:dLbls>
          <c:cat>
            <c:strRef>
              <c:f>ΠΡΟΦΙΛ!$A$97:$A$98</c:f>
              <c:strCache>
                <c:ptCount val="2"/>
                <c:pt idx="0">
                  <c:v>Άνδρες</c:v>
                </c:pt>
                <c:pt idx="1">
                  <c:v>Γυναίκες</c:v>
                </c:pt>
              </c:strCache>
            </c:strRef>
          </c:cat>
          <c:val>
            <c:numRef>
              <c:f>ΠΡΟΦΙΛ!$B$97:$B$98</c:f>
              <c:numCache>
                <c:formatCode>0.00%</c:formatCode>
                <c:ptCount val="2"/>
                <c:pt idx="0">
                  <c:v>0.45529999999999998</c:v>
                </c:pt>
                <c:pt idx="1">
                  <c:v>0.54470000000000063</c:v>
                </c:pt>
              </c:numCache>
            </c:numRef>
          </c:val>
          <c:extLst xmlns:c16r2="http://schemas.microsoft.com/office/drawing/2015/06/chart">
            <c:ext xmlns:c16="http://schemas.microsoft.com/office/drawing/2014/chart" uri="{C3380CC4-5D6E-409C-BE32-E72D297353CC}">
              <c16:uniqueId val="{00000002-8856-4EEF-9E60-DEFD3D0FF521}"/>
            </c:ext>
          </c:extLst>
        </c:ser>
        <c:dLbls>
          <c:showCatName val="1"/>
          <c:showPercent val="1"/>
        </c:dLbls>
      </c:pie3DChart>
    </c:plotArea>
    <c:plotVisOnly val="1"/>
    <c:dispBlanksAs val="zero"/>
  </c:chart>
  <c:externalData r:id="rId1"/>
</c:chartSpace>
</file>

<file path=word/charts/chart6.xml><?xml version="1.0" encoding="utf-8"?>
<c:chartSpace xmlns:c="http://schemas.openxmlformats.org/drawingml/2006/chart" xmlns:a="http://schemas.openxmlformats.org/drawingml/2006/main" xmlns:r="http://schemas.openxmlformats.org/officeDocument/2006/relationships">
  <c:lang val="el-GR"/>
  <c:chart>
    <c:view3D>
      <c:rAngAx val="1"/>
    </c:view3D>
    <c:plotArea>
      <c:layout/>
      <c:bar3DChart>
        <c:barDir val="col"/>
        <c:grouping val="clustered"/>
        <c:ser>
          <c:idx val="0"/>
          <c:order val="0"/>
          <c:dLbls>
            <c:spPr>
              <a:noFill/>
              <a:ln>
                <a:noFill/>
              </a:ln>
              <a:effectLst/>
            </c:spPr>
            <c:txPr>
              <a:bodyPr/>
              <a:lstStyle/>
              <a:p>
                <a:pPr>
                  <a:defRPr sz="1100" b="1"/>
                </a:pPr>
                <a:endParaRPr lang="el-GR"/>
              </a:p>
            </c:txPr>
            <c:showVal val="1"/>
            <c:extLst xmlns:c16r2="http://schemas.microsoft.com/office/drawing/2015/06/chart">
              <c:ext xmlns:c15="http://schemas.microsoft.com/office/drawing/2012/chart" uri="{CE6537A1-D6FC-4f65-9D91-7224C49458BB}">
                <c15:showLeaderLines val="0"/>
              </c:ext>
            </c:extLst>
          </c:dLbls>
          <c:cat>
            <c:strRef>
              <c:f>ΠΡΟΦΙΛ!$A$114:$A$118</c:f>
              <c:strCache>
                <c:ptCount val="5"/>
                <c:pt idx="0">
                  <c:v>Ανήλικοι</c:v>
                </c:pt>
                <c:pt idx="1">
                  <c:v>18-24</c:v>
                </c:pt>
                <c:pt idx="2">
                  <c:v>25-54</c:v>
                </c:pt>
                <c:pt idx="3">
                  <c:v>55-64</c:v>
                </c:pt>
                <c:pt idx="4">
                  <c:v>65+</c:v>
                </c:pt>
              </c:strCache>
            </c:strRef>
          </c:cat>
          <c:val>
            <c:numRef>
              <c:f>ΠΡΟΦΙΛ!$B$114:$B$118</c:f>
              <c:numCache>
                <c:formatCode>0.00%</c:formatCode>
                <c:ptCount val="5"/>
                <c:pt idx="0">
                  <c:v>0.18950000000000194</c:v>
                </c:pt>
                <c:pt idx="1">
                  <c:v>0.18270000000000094</c:v>
                </c:pt>
                <c:pt idx="2">
                  <c:v>0.44060000000000005</c:v>
                </c:pt>
                <c:pt idx="3">
                  <c:v>0.10570000000000022</c:v>
                </c:pt>
                <c:pt idx="4">
                  <c:v>8.1500000000000045E-2</c:v>
                </c:pt>
              </c:numCache>
            </c:numRef>
          </c:val>
          <c:extLst xmlns:c16r2="http://schemas.microsoft.com/office/drawing/2015/06/chart">
            <c:ext xmlns:c16="http://schemas.microsoft.com/office/drawing/2014/chart" uri="{C3380CC4-5D6E-409C-BE32-E72D297353CC}">
              <c16:uniqueId val="{00000000-DC34-4D0C-98D0-16AE7FF9839E}"/>
            </c:ext>
          </c:extLst>
        </c:ser>
        <c:shape val="cylinder"/>
        <c:axId val="13760000"/>
        <c:axId val="13761536"/>
        <c:axId val="0"/>
      </c:bar3DChart>
      <c:catAx>
        <c:axId val="13760000"/>
        <c:scaling>
          <c:orientation val="minMax"/>
        </c:scaling>
        <c:axPos val="b"/>
        <c:numFmt formatCode="General" sourceLinked="0"/>
        <c:tickLblPos val="nextTo"/>
        <c:txPr>
          <a:bodyPr/>
          <a:lstStyle/>
          <a:p>
            <a:pPr>
              <a:defRPr sz="1100" b="1"/>
            </a:pPr>
            <a:endParaRPr lang="el-GR"/>
          </a:p>
        </c:txPr>
        <c:crossAx val="13761536"/>
        <c:crosses val="autoZero"/>
        <c:auto val="1"/>
        <c:lblAlgn val="ctr"/>
        <c:lblOffset val="100"/>
      </c:catAx>
      <c:valAx>
        <c:axId val="13761536"/>
        <c:scaling>
          <c:orientation val="minMax"/>
        </c:scaling>
        <c:axPos val="l"/>
        <c:majorGridlines/>
        <c:numFmt formatCode="0.00%" sourceLinked="1"/>
        <c:tickLblPos val="nextTo"/>
        <c:crossAx val="13760000"/>
        <c:crosses val="autoZero"/>
        <c:crossBetween val="between"/>
      </c:valAx>
    </c:plotArea>
    <c:plotVisOnly val="1"/>
    <c:dispBlanksAs val="gap"/>
  </c:chart>
  <c:externalData r:id="rId1"/>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el-GR"/>
  <c:chart>
    <c:view3D>
      <c:rAngAx val="1"/>
    </c:view3D>
    <c:plotArea>
      <c:layout/>
      <c:bar3DChart>
        <c:barDir val="bar"/>
        <c:grouping val="clustered"/>
        <c:ser>
          <c:idx val="0"/>
          <c:order val="0"/>
          <c:dLbls>
            <c:spPr>
              <a:noFill/>
              <a:ln>
                <a:noFill/>
              </a:ln>
              <a:effectLst/>
            </c:spPr>
            <c:txPr>
              <a:bodyPr/>
              <a:lstStyle/>
              <a:p>
                <a:pPr>
                  <a:defRPr sz="1000" b="1"/>
                </a:pPr>
                <a:endParaRPr lang="el-GR"/>
              </a:p>
            </c:txPr>
            <c:showVal val="1"/>
            <c:extLst xmlns:c16r2="http://schemas.microsoft.com/office/drawing/2015/06/chart">
              <c:ext xmlns:c15="http://schemas.microsoft.com/office/drawing/2012/chart" uri="{CE6537A1-D6FC-4f65-9D91-7224C49458BB}">
                <c15:showLeaderLines val="0"/>
              </c:ext>
            </c:extLst>
          </c:dLbls>
          <c:cat>
            <c:strRef>
              <c:f>ΠΡΟΦΙΛ!$J$97:$J$109</c:f>
              <c:strCache>
                <c:ptCount val="13"/>
                <c:pt idx="0">
                  <c:v>Άλλη οικονομική ενίσχυση</c:v>
                </c:pt>
                <c:pt idx="1">
                  <c:v>Επιδόματα  ΟΠΕΚΑ</c:v>
                </c:pt>
                <c:pt idx="2">
                  <c:v>Στέγαση</c:v>
                </c:pt>
                <c:pt idx="3">
                  <c:v>Κοινωνικό  φαρμακείο</c:v>
                </c:pt>
                <c:pt idx="4">
                  <c:v>Κοινωνικό παντοπωλείο</c:v>
                </c:pt>
                <c:pt idx="5">
                  <c:v>Αστικοδημοτικά/Νομική υποστήριξη</c:v>
                </c:pt>
                <c:pt idx="6">
                  <c:v>Συμβουλευτική</c:v>
                </c:pt>
                <c:pt idx="7">
                  <c:v>Εκπαίδευση</c:v>
                </c:pt>
                <c:pt idx="8">
                  <c:v>Απασχόληση</c:v>
                </c:pt>
                <c:pt idx="9">
                  <c:v>Άλλο</c:v>
                </c:pt>
                <c:pt idx="10">
                  <c:v>ΤΕΒΑ</c:v>
                </c:pt>
                <c:pt idx="11">
                  <c:v>Υγεία/Ψυχική υγεία </c:v>
                </c:pt>
                <c:pt idx="12">
                  <c:v>Επιδόματα ΚΕΑ</c:v>
                </c:pt>
              </c:strCache>
            </c:strRef>
          </c:cat>
          <c:val>
            <c:numRef>
              <c:f>ΠΡΟΦΙΛ!$K$97:$K$109</c:f>
              <c:numCache>
                <c:formatCode>0.00%</c:formatCode>
                <c:ptCount val="13"/>
                <c:pt idx="0">
                  <c:v>7.9000000000002124E-3</c:v>
                </c:pt>
                <c:pt idx="1">
                  <c:v>8.9000000000000207E-3</c:v>
                </c:pt>
                <c:pt idx="2">
                  <c:v>1.2900000000000003E-2</c:v>
                </c:pt>
                <c:pt idx="3">
                  <c:v>1.4700000000000001E-2</c:v>
                </c:pt>
                <c:pt idx="4">
                  <c:v>2.0400000000000001E-2</c:v>
                </c:pt>
                <c:pt idx="5">
                  <c:v>2.1100000000000001E-2</c:v>
                </c:pt>
                <c:pt idx="6">
                  <c:v>5.7100000000000012E-2</c:v>
                </c:pt>
                <c:pt idx="7">
                  <c:v>8.3400000000000002E-2</c:v>
                </c:pt>
                <c:pt idx="8">
                  <c:v>8.6100000000000024E-2</c:v>
                </c:pt>
                <c:pt idx="9">
                  <c:v>8.9700000000000224E-2</c:v>
                </c:pt>
                <c:pt idx="10">
                  <c:v>0.15800000000000144</c:v>
                </c:pt>
                <c:pt idx="11">
                  <c:v>0.19520000000000001</c:v>
                </c:pt>
                <c:pt idx="12">
                  <c:v>0.24450000000000024</c:v>
                </c:pt>
              </c:numCache>
            </c:numRef>
          </c:val>
          <c:extLst xmlns:c16r2="http://schemas.microsoft.com/office/drawing/2015/06/chart">
            <c:ext xmlns:c16="http://schemas.microsoft.com/office/drawing/2014/chart" uri="{C3380CC4-5D6E-409C-BE32-E72D297353CC}">
              <c16:uniqueId val="{00000000-FE34-4F9A-A5F7-C1D9D927E051}"/>
            </c:ext>
          </c:extLst>
        </c:ser>
        <c:shape val="cylinder"/>
        <c:axId val="50367488"/>
        <c:axId val="50369280"/>
        <c:axId val="0"/>
      </c:bar3DChart>
      <c:catAx>
        <c:axId val="50367488"/>
        <c:scaling>
          <c:orientation val="minMax"/>
        </c:scaling>
        <c:axPos val="l"/>
        <c:numFmt formatCode="General" sourceLinked="0"/>
        <c:tickLblPos val="nextTo"/>
        <c:txPr>
          <a:bodyPr/>
          <a:lstStyle/>
          <a:p>
            <a:pPr>
              <a:defRPr sz="900" b="1"/>
            </a:pPr>
            <a:endParaRPr lang="el-GR"/>
          </a:p>
        </c:txPr>
        <c:crossAx val="50369280"/>
        <c:crosses val="autoZero"/>
        <c:auto val="1"/>
        <c:lblAlgn val="ctr"/>
        <c:lblOffset val="100"/>
      </c:catAx>
      <c:valAx>
        <c:axId val="50369280"/>
        <c:scaling>
          <c:orientation val="minMax"/>
        </c:scaling>
        <c:axPos val="b"/>
        <c:majorGridlines/>
        <c:numFmt formatCode="0.00%" sourceLinked="1"/>
        <c:tickLblPos val="nextTo"/>
        <c:txPr>
          <a:bodyPr/>
          <a:lstStyle/>
          <a:p>
            <a:pPr>
              <a:defRPr sz="900"/>
            </a:pPr>
            <a:endParaRPr lang="el-GR"/>
          </a:p>
        </c:txPr>
        <c:crossAx val="50367488"/>
        <c:crosses val="autoZero"/>
        <c:crossBetween val="between"/>
      </c:valAx>
    </c:plotArea>
    <c:plotVisOnly val="1"/>
    <c:dispBlanksAs val="gap"/>
  </c:chart>
  <c:externalData r:id="rId1"/>
</c:chartSpace>
</file>

<file path=word/charts/chart8.xml><?xml version="1.0" encoding="utf-8"?>
<c:chartSpace xmlns:c="http://schemas.openxmlformats.org/drawingml/2006/chart" xmlns:a="http://schemas.openxmlformats.org/drawingml/2006/main" xmlns:r="http://schemas.openxmlformats.org/officeDocument/2006/relationships">
  <c:lang val="el-GR"/>
  <c:style val="3"/>
  <c:chart>
    <c:title>
      <c:tx>
        <c:rich>
          <a:bodyPr/>
          <a:lstStyle/>
          <a:p>
            <a:pPr>
              <a:defRPr sz="1200"/>
            </a:pPr>
            <a:r>
              <a:rPr lang="el-GR" sz="1200"/>
              <a:t>Ειδικότητες  εργαζομένων </a:t>
            </a:r>
          </a:p>
        </c:rich>
      </c:tx>
      <c:layout/>
    </c:title>
    <c:view3D>
      <c:rAngAx val="1"/>
    </c:view3D>
    <c:plotArea>
      <c:layout>
        <c:manualLayout>
          <c:layoutTarget val="inner"/>
          <c:xMode val="edge"/>
          <c:yMode val="edge"/>
          <c:x val="2.4890540418710496E-2"/>
          <c:y val="0.15793344081036248"/>
          <c:w val="0.95021891916258061"/>
          <c:h val="0.38078053871542095"/>
        </c:manualLayout>
      </c:layout>
      <c:bar3DChart>
        <c:barDir val="col"/>
        <c:grouping val="stacked"/>
        <c:ser>
          <c:idx val="0"/>
          <c:order val="0"/>
          <c:tx>
            <c:strRef>
              <c:f>'ΕΙΔΙΚΟΤΗΤΕΣ-ΕΜΠΕΙΡΙΑ'!$C$94</c:f>
              <c:strCache>
                <c:ptCount val="1"/>
                <c:pt idx="0">
                  <c:v>Ποσοστό </c:v>
                </c:pt>
              </c:strCache>
            </c:strRef>
          </c:tx>
          <c:dLbls>
            <c:dLbl>
              <c:idx val="0"/>
              <c:layout>
                <c:manualLayout>
                  <c:x val="1.3586992349677723E-2"/>
                  <c:y val="-0.20586132592957337"/>
                </c:manualLayout>
              </c:layout>
              <c:spPr/>
              <c:txPr>
                <a:bodyPr anchor="t" anchorCtr="1"/>
                <a:lstStyle/>
                <a:p>
                  <a:pPr>
                    <a:defRPr b="1"/>
                  </a:pPr>
                  <a:endParaRPr lang="el-GR"/>
                </a:p>
              </c:txP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909A-49F0-B708-143B69DF2822}"/>
                </c:ext>
              </c:extLst>
            </c:dLbl>
            <c:dLbl>
              <c:idx val="1"/>
              <c:layout>
                <c:manualLayout>
                  <c:x val="1.1322566731374689E-2"/>
                  <c:y val="-0.19248992007471077"/>
                </c:manualLayout>
              </c:layout>
              <c:spPr/>
              <c:txPr>
                <a:bodyPr/>
                <a:lstStyle/>
                <a:p>
                  <a:pPr>
                    <a:defRPr b="1"/>
                  </a:pPr>
                  <a:endParaRPr lang="el-GR"/>
                </a:p>
              </c:txP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909A-49F0-B708-143B69DF2822}"/>
                </c:ext>
              </c:extLst>
            </c:dLbl>
            <c:dLbl>
              <c:idx val="2"/>
              <c:layout>
                <c:manualLayout>
                  <c:x val="6.7935400388249379E-3"/>
                  <c:y val="-0.20359510777133358"/>
                </c:manualLayout>
              </c:layout>
              <c:spPr/>
              <c:txPr>
                <a:bodyPr/>
                <a:lstStyle/>
                <a:p>
                  <a:pPr>
                    <a:defRPr b="1"/>
                  </a:pPr>
                  <a:endParaRPr lang="el-GR"/>
                </a:p>
              </c:txP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909A-49F0-B708-143B69DF2822}"/>
                </c:ext>
              </c:extLst>
            </c:dLbl>
            <c:dLbl>
              <c:idx val="3"/>
              <c:layout>
                <c:manualLayout>
                  <c:x val="6.7935400388249379E-3"/>
                  <c:y val="-0.20359510777133358"/>
                </c:manualLayout>
              </c:layout>
              <c:spPr/>
              <c:txPr>
                <a:bodyPr/>
                <a:lstStyle/>
                <a:p>
                  <a:pPr>
                    <a:defRPr b="1"/>
                  </a:pPr>
                  <a:endParaRPr lang="el-GR"/>
                </a:p>
              </c:txP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909A-49F0-B708-143B69DF2822}"/>
                </c:ext>
              </c:extLst>
            </c:dLbl>
            <c:dLbl>
              <c:idx val="4"/>
              <c:layout>
                <c:manualLayout>
                  <c:x val="9.0580533850997524E-3"/>
                  <c:y val="-0.16657781544926895"/>
                </c:manualLayout>
              </c:layout>
              <c:spPr/>
              <c:txPr>
                <a:bodyPr/>
                <a:lstStyle/>
                <a:p>
                  <a:pPr>
                    <a:defRPr b="1"/>
                  </a:pPr>
                  <a:endParaRPr lang="el-GR"/>
                </a:p>
              </c:txP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909A-49F0-B708-143B69DF2822}"/>
                </c:ext>
              </c:extLst>
            </c:dLbl>
            <c:dLbl>
              <c:idx val="5"/>
              <c:layout>
                <c:manualLayout>
                  <c:x val="6.7935400388249379E-3"/>
                  <c:y val="-8.5139772340737468E-2"/>
                </c:manualLayout>
              </c:layout>
              <c:spPr/>
              <c:txPr>
                <a:bodyPr/>
                <a:lstStyle/>
                <a:p>
                  <a:pPr>
                    <a:defRPr b="1"/>
                  </a:pPr>
                  <a:endParaRPr lang="el-GR"/>
                </a:p>
              </c:txP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909A-49F0-B708-143B69DF2822}"/>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'ΕΙΔΙΚΟΤΗΤΕΣ-ΕΜΠΕΙΡΙΑ'!$B$95:$B$100</c:f>
              <c:strCache>
                <c:ptCount val="6"/>
                <c:pt idx="0">
                  <c:v>Επισκέπτες υγείας/Νοσηλευτές</c:v>
                </c:pt>
                <c:pt idx="1">
                  <c:v>Διαμεσολαβητές</c:v>
                </c:pt>
                <c:pt idx="2">
                  <c:v>Παιδαγωγοί</c:v>
                </c:pt>
                <c:pt idx="3">
                  <c:v>Άλλο</c:v>
                </c:pt>
                <c:pt idx="4">
                  <c:v>Κοινωνικοί λειτουργοί</c:v>
                </c:pt>
                <c:pt idx="5">
                  <c:v>Κοινωνιολόγοι</c:v>
                </c:pt>
              </c:strCache>
            </c:strRef>
          </c:cat>
          <c:val>
            <c:numRef>
              <c:f>'ΕΙΔΙΚΟΤΗΤΕΣ-ΕΜΠΕΙΡΙΑ'!$C$95:$C$100</c:f>
              <c:numCache>
                <c:formatCode>0.00%</c:formatCode>
                <c:ptCount val="6"/>
                <c:pt idx="0">
                  <c:v>0.23190000000000024</c:v>
                </c:pt>
                <c:pt idx="1">
                  <c:v>0.20290000000000041</c:v>
                </c:pt>
                <c:pt idx="2">
                  <c:v>0.18840000000000601</c:v>
                </c:pt>
                <c:pt idx="3">
                  <c:v>0.18360000000000001</c:v>
                </c:pt>
                <c:pt idx="4">
                  <c:v>0.1353</c:v>
                </c:pt>
                <c:pt idx="5">
                  <c:v>5.8000000000000114E-2</c:v>
                </c:pt>
              </c:numCache>
            </c:numRef>
          </c:val>
          <c:extLst xmlns:c16r2="http://schemas.microsoft.com/office/drawing/2015/06/chart">
            <c:ext xmlns:c16="http://schemas.microsoft.com/office/drawing/2014/chart" uri="{C3380CC4-5D6E-409C-BE32-E72D297353CC}">
              <c16:uniqueId val="{00000006-909A-49F0-B708-143B69DF2822}"/>
            </c:ext>
          </c:extLst>
        </c:ser>
        <c:shape val="cylinder"/>
        <c:axId val="50624000"/>
        <c:axId val="50625536"/>
        <c:axId val="0"/>
      </c:bar3DChart>
      <c:catAx>
        <c:axId val="50624000"/>
        <c:scaling>
          <c:orientation val="minMax"/>
        </c:scaling>
        <c:axPos val="b"/>
        <c:numFmt formatCode="General" sourceLinked="0"/>
        <c:tickLblPos val="nextTo"/>
        <c:txPr>
          <a:bodyPr/>
          <a:lstStyle/>
          <a:p>
            <a:pPr>
              <a:defRPr sz="800" b="1" baseline="0"/>
            </a:pPr>
            <a:endParaRPr lang="el-GR"/>
          </a:p>
        </c:txPr>
        <c:crossAx val="50625536"/>
        <c:crosses val="autoZero"/>
        <c:auto val="1"/>
        <c:lblAlgn val="ctr"/>
        <c:lblOffset val="100"/>
      </c:catAx>
      <c:valAx>
        <c:axId val="50625536"/>
        <c:scaling>
          <c:orientation val="minMax"/>
        </c:scaling>
        <c:delete val="1"/>
        <c:axPos val="l"/>
        <c:majorGridlines/>
        <c:numFmt formatCode="0.00%" sourceLinked="1"/>
        <c:tickLblPos val="none"/>
        <c:crossAx val="50624000"/>
        <c:crosses val="autoZero"/>
        <c:crossBetween val="between"/>
      </c:valAx>
    </c:plotArea>
    <c:plotVisOnly val="1"/>
    <c:dispBlanksAs val="gap"/>
  </c:chart>
  <c:externalData r:id="rId1"/>
</c:chartSpace>
</file>

<file path=word/charts/chart9.xml><?xml version="1.0" encoding="utf-8"?>
<c:chartSpace xmlns:c="http://schemas.openxmlformats.org/drawingml/2006/chart" xmlns:a="http://schemas.openxmlformats.org/drawingml/2006/main" xmlns:r="http://schemas.openxmlformats.org/officeDocument/2006/relationships">
  <c:lang val="el-GR"/>
  <c:chart>
    <c:autoTitleDeleted val="1"/>
    <c:view3D>
      <c:rotX val="30"/>
      <c:perspective val="30"/>
    </c:view3D>
    <c:plotArea>
      <c:layout>
        <c:manualLayout>
          <c:layoutTarget val="inner"/>
          <c:xMode val="edge"/>
          <c:yMode val="edge"/>
          <c:x val="8.6423300664955335E-2"/>
          <c:y val="0.16077703757475323"/>
          <c:w val="0.71596416219906667"/>
          <c:h val="0.68112199100314463"/>
        </c:manualLayout>
      </c:layout>
      <c:pie3DChart>
        <c:varyColors val="1"/>
        <c:ser>
          <c:idx val="0"/>
          <c:order val="0"/>
          <c:dLbls>
            <c:dLbl>
              <c:idx val="0"/>
              <c:layout>
                <c:manualLayout>
                  <c:x val="-0.10871053881930993"/>
                  <c:y val="0.17562683925872902"/>
                </c:manualLayout>
              </c:layout>
              <c:tx>
                <c:rich>
                  <a:bodyPr/>
                  <a:lstStyle/>
                  <a:p>
                    <a:r>
                      <a:rPr lang="el-GR" sz="950" b="1" i="0" baseline="0"/>
                      <a:t>ΥΓΕΙΑ   </a:t>
                    </a:r>
                  </a:p>
                  <a:p>
                    <a:r>
                      <a:rPr lang="el-GR" sz="950" b="1" i="0" baseline="0"/>
                      <a:t>34,83%</a:t>
                    </a:r>
                  </a:p>
                </c:rich>
              </c:tx>
              <c:showVal val="1"/>
              <c:showCatName val="1"/>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0-E3A2-41A7-B069-DEB7D628D07F}"/>
                </c:ext>
              </c:extLst>
            </c:dLbl>
            <c:dLbl>
              <c:idx val="1"/>
              <c:layout/>
              <c:tx>
                <c:rich>
                  <a:bodyPr/>
                  <a:lstStyle/>
                  <a:p>
                    <a:r>
                      <a:rPr lang="el-GR" sz="950" b="1" i="0" baseline="0"/>
                      <a:t>ΠΑΙΔΕΙΑ   </a:t>
                    </a:r>
                  </a:p>
                  <a:p>
                    <a:r>
                      <a:rPr lang="el-GR" sz="950" b="1" i="0" baseline="0"/>
                      <a:t>21,35%</a:t>
                    </a:r>
                  </a:p>
                </c:rich>
              </c:tx>
              <c:showVal val="1"/>
              <c:showCatName val="1"/>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1-E3A2-41A7-B069-DEB7D628D07F}"/>
                </c:ext>
              </c:extLst>
            </c:dLbl>
            <c:dLbl>
              <c:idx val="2"/>
              <c:layout>
                <c:manualLayout>
                  <c:x val="2.8744435247559531E-2"/>
                  <c:y val="-1.7924694782470375E-2"/>
                </c:manualLayout>
              </c:layout>
              <c:tx>
                <c:rich>
                  <a:bodyPr/>
                  <a:lstStyle/>
                  <a:p>
                    <a:r>
                      <a:rPr lang="el-GR" sz="950" b="1" i="0" baseline="0"/>
                      <a:t>ΠΟΛΙΤΙΣΜΟΣ  15,73%</a:t>
                    </a:r>
                  </a:p>
                </c:rich>
              </c:tx>
              <c:showVal val="1"/>
              <c:showCatName val="1"/>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2-E3A2-41A7-B069-DEB7D628D07F}"/>
                </c:ext>
              </c:extLst>
            </c:dLbl>
            <c:dLbl>
              <c:idx val="3"/>
              <c:layout>
                <c:manualLayout>
                  <c:x val="-2.1547901827877892E-2"/>
                  <c:y val="3.5741214729402707E-3"/>
                </c:manualLayout>
              </c:layout>
              <c:tx>
                <c:rich>
                  <a:bodyPr/>
                  <a:lstStyle/>
                  <a:p>
                    <a:r>
                      <a:rPr lang="el-GR" sz="950" b="1" i="0" baseline="0"/>
                      <a:t>ΟΙΚΟΓΕΝΕΙΑ  </a:t>
                    </a:r>
                  </a:p>
                  <a:p>
                    <a:r>
                      <a:rPr lang="el-GR" sz="950" b="1" i="0" baseline="0"/>
                      <a:t> 10,11%</a:t>
                    </a:r>
                  </a:p>
                </c:rich>
              </c:tx>
              <c:showVal val="1"/>
              <c:showCatName val="1"/>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3-E3A2-41A7-B069-DEB7D628D07F}"/>
                </c:ext>
              </c:extLst>
            </c:dLbl>
            <c:dLbl>
              <c:idx val="4"/>
              <c:layout>
                <c:manualLayout>
                  <c:x val="9.8754768573010479E-2"/>
                  <c:y val="3.9454854147324796E-3"/>
                </c:manualLayout>
              </c:layout>
              <c:tx>
                <c:rich>
                  <a:bodyPr/>
                  <a:lstStyle/>
                  <a:p>
                    <a:r>
                      <a:rPr lang="el-GR" sz="950" b="1" i="0" baseline="0"/>
                      <a:t>ΑΝΘΡΩΠΙΝΑ  ΔΙΚΑΙΩΜΑΤΑ  </a:t>
                    </a:r>
                  </a:p>
                  <a:p>
                    <a:r>
                      <a:rPr lang="el-GR" sz="950" b="1" i="0" baseline="0"/>
                      <a:t> 5,62%</a:t>
                    </a:r>
                  </a:p>
                </c:rich>
              </c:tx>
              <c:showVal val="1"/>
              <c:showCatName val="1"/>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4-E3A2-41A7-B069-DEB7D628D07F}"/>
                </c:ext>
              </c:extLst>
            </c:dLbl>
            <c:spPr>
              <a:noFill/>
              <a:ln>
                <a:noFill/>
              </a:ln>
              <a:effectLst/>
            </c:spPr>
            <c:txPr>
              <a:bodyPr/>
              <a:lstStyle/>
              <a:p>
                <a:pPr>
                  <a:defRPr sz="950" b="1" i="0" baseline="0"/>
                </a:pPr>
                <a:endParaRPr lang="el-GR"/>
              </a:p>
            </c:txPr>
            <c:showVal val="1"/>
            <c:showCatName val="1"/>
            <c:showLeaderLines val="1"/>
            <c:extLst xmlns:c16r2="http://schemas.microsoft.com/office/drawing/2015/06/chart">
              <c:ext xmlns:c15="http://schemas.microsoft.com/office/drawing/2012/chart" uri="{CE6537A1-D6FC-4f65-9D91-7224C49458BB}"/>
            </c:extLst>
          </c:dLbls>
          <c:cat>
            <c:strRef>
              <c:f>ΔΡΑΣΕΙΣ!$E$73:$E$77</c:f>
              <c:strCache>
                <c:ptCount val="5"/>
                <c:pt idx="0">
                  <c:v>ΥΓΕΙΑ</c:v>
                </c:pt>
                <c:pt idx="1">
                  <c:v>ΠΑΙΔΕΙΑ</c:v>
                </c:pt>
                <c:pt idx="2">
                  <c:v>ΠΟΛΙΤΙΣΜΟΣ</c:v>
                </c:pt>
                <c:pt idx="3">
                  <c:v>ΟΙΚΟΓΕΝΕΙΑ</c:v>
                </c:pt>
                <c:pt idx="4">
                  <c:v>ΑΝΘΡΩΠΙΝΑ  ΔΙΚΑΙΩΜΑΤΑ</c:v>
                </c:pt>
              </c:strCache>
            </c:strRef>
          </c:cat>
          <c:val>
            <c:numRef>
              <c:f>ΔΡΑΣΕΙΣ!$F$73:$F$77</c:f>
              <c:numCache>
                <c:formatCode>0.00%</c:formatCode>
                <c:ptCount val="5"/>
                <c:pt idx="0">
                  <c:v>0.34830000000000338</c:v>
                </c:pt>
                <c:pt idx="1">
                  <c:v>0.21350000000000041</c:v>
                </c:pt>
                <c:pt idx="2">
                  <c:v>0.15730000000000041</c:v>
                </c:pt>
                <c:pt idx="3">
                  <c:v>0.10110000000000002</c:v>
                </c:pt>
                <c:pt idx="4">
                  <c:v>5.62E-2</c:v>
                </c:pt>
              </c:numCache>
            </c:numRef>
          </c:val>
          <c:extLst xmlns:c16r2="http://schemas.microsoft.com/office/drawing/2015/06/chart">
            <c:ext xmlns:c16="http://schemas.microsoft.com/office/drawing/2014/chart" uri="{C3380CC4-5D6E-409C-BE32-E72D297353CC}">
              <c16:uniqueId val="{00000005-E3A2-41A7-B069-DEB7D628D07F}"/>
            </c:ext>
          </c:extLst>
        </c:ser>
        <c:dLbls>
          <c:showVal val="1"/>
          <c:showCatName val="1"/>
        </c:dLbls>
      </c:pie3DChart>
    </c:plotArea>
    <c:plotVisOnly val="1"/>
    <c:dispBlanksAs val="zero"/>
  </c:chart>
  <c:externalData r:id="rId1"/>
</c:chartSpace>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B72006CF-D5C0-45D7-AB66-29242A27EFC7}" type="doc">
      <dgm:prSet loTypeId="urn:microsoft.com/office/officeart/2005/8/layout/hierarchy2" loCatId="hierarchy" qsTypeId="urn:microsoft.com/office/officeart/2005/8/quickstyle/simple1" qsCatId="simple" csTypeId="urn:microsoft.com/office/officeart/2005/8/colors/accent1_2" csCatId="accent1" phldr="1"/>
      <dgm:spPr/>
      <dgm:t>
        <a:bodyPr/>
        <a:lstStyle/>
        <a:p>
          <a:endParaRPr lang="el-GR"/>
        </a:p>
      </dgm:t>
    </dgm:pt>
    <dgm:pt modelId="{DA701268-C580-49C5-94E9-12F37DE3E6A2}">
      <dgm:prSet phldrT="[Κείμενο]" custT="1"/>
      <dgm:spPr/>
      <dgm:t>
        <a:bodyPr/>
        <a:lstStyle/>
        <a:p>
          <a:pPr algn="ctr"/>
          <a:r>
            <a:rPr lang="el-GR" sz="1100" b="1"/>
            <a:t>Κοινωνικοοικονομική </a:t>
          </a:r>
          <a:r>
            <a:rPr lang="el-GR" sz="1200" b="1"/>
            <a:t>ένταξη</a:t>
          </a:r>
          <a:r>
            <a:rPr lang="el-GR" sz="1100" b="1"/>
            <a:t> των περιθωριοποιημένων Ρομά</a:t>
          </a:r>
        </a:p>
      </dgm:t>
    </dgm:pt>
    <dgm:pt modelId="{C6ECA9A1-9CC1-44F6-B4D9-D45B84C16ED7}" type="parTrans" cxnId="{369EB11A-50F9-4E69-8AC0-BC0356B43E00}">
      <dgm:prSet/>
      <dgm:spPr/>
      <dgm:t>
        <a:bodyPr/>
        <a:lstStyle/>
        <a:p>
          <a:pPr algn="ctr"/>
          <a:endParaRPr lang="el-GR"/>
        </a:p>
      </dgm:t>
    </dgm:pt>
    <dgm:pt modelId="{E65B36F0-4AE3-413F-9DCD-6EC42C2063B0}" type="sibTrans" cxnId="{369EB11A-50F9-4E69-8AC0-BC0356B43E00}">
      <dgm:prSet/>
      <dgm:spPr/>
      <dgm:t>
        <a:bodyPr/>
        <a:lstStyle/>
        <a:p>
          <a:pPr algn="ctr"/>
          <a:endParaRPr lang="el-GR"/>
        </a:p>
      </dgm:t>
    </dgm:pt>
    <dgm:pt modelId="{691D935C-8DF5-4D4F-91ED-024E49A7DC5D}">
      <dgm:prSet phldrT="[Κείμενο]" custT="1"/>
      <dgm:spPr/>
      <dgm:t>
        <a:bodyPr/>
        <a:lstStyle/>
        <a:p>
          <a:pPr algn="ctr"/>
          <a:r>
            <a:rPr lang="el-GR" sz="1100" b="1"/>
            <a:t>Συμμετοχή</a:t>
          </a:r>
          <a:endParaRPr lang="el-GR" sz="1200" b="1"/>
        </a:p>
      </dgm:t>
    </dgm:pt>
    <dgm:pt modelId="{894CC51B-7664-47D5-A870-76B166D20F05}" type="parTrans" cxnId="{E252FAD8-4CEB-49C5-B6E8-55813A9AC817}">
      <dgm:prSet/>
      <dgm:spPr/>
      <dgm:t>
        <a:bodyPr/>
        <a:lstStyle/>
        <a:p>
          <a:pPr algn="ctr"/>
          <a:endParaRPr lang="el-GR"/>
        </a:p>
      </dgm:t>
    </dgm:pt>
    <dgm:pt modelId="{4B715A9C-C3E3-4A07-BA47-06F56518F6A4}" type="sibTrans" cxnId="{E252FAD8-4CEB-49C5-B6E8-55813A9AC817}">
      <dgm:prSet/>
      <dgm:spPr/>
      <dgm:t>
        <a:bodyPr/>
        <a:lstStyle/>
        <a:p>
          <a:pPr algn="ctr"/>
          <a:endParaRPr lang="el-GR"/>
        </a:p>
      </dgm:t>
    </dgm:pt>
    <dgm:pt modelId="{F257D0E4-A4E6-44E6-BBC6-9606C2B67B60}">
      <dgm:prSet custT="1"/>
      <dgm:spPr/>
      <dgm:t>
        <a:bodyPr/>
        <a:lstStyle/>
        <a:p>
          <a:pPr algn="ctr"/>
          <a:r>
            <a:rPr lang="el-GR" sz="1100" b="1"/>
            <a:t>Προς μια ολοκληρωμένη προσέγγιση τριών πυλώνων</a:t>
          </a:r>
          <a:r>
            <a:rPr lang="el-GR" sz="1050"/>
            <a:t> </a:t>
          </a:r>
        </a:p>
      </dgm:t>
    </dgm:pt>
    <dgm:pt modelId="{0080BBA9-97F1-4B7F-BBC3-B626F79097BD}" type="parTrans" cxnId="{8B37F982-E61B-470E-9262-F524CE0EA8B0}">
      <dgm:prSet/>
      <dgm:spPr/>
      <dgm:t>
        <a:bodyPr/>
        <a:lstStyle/>
        <a:p>
          <a:pPr algn="ctr"/>
          <a:endParaRPr lang="el-GR"/>
        </a:p>
      </dgm:t>
    </dgm:pt>
    <dgm:pt modelId="{8D1B51FE-4EE5-4C4B-A19E-C683DEC14D05}" type="sibTrans" cxnId="{8B37F982-E61B-470E-9262-F524CE0EA8B0}">
      <dgm:prSet/>
      <dgm:spPr/>
      <dgm:t>
        <a:bodyPr/>
        <a:lstStyle/>
        <a:p>
          <a:pPr algn="ctr"/>
          <a:endParaRPr lang="el-GR"/>
        </a:p>
      </dgm:t>
    </dgm:pt>
    <dgm:pt modelId="{2EB4C814-CC68-46B7-817B-56BBA4F40CD2}">
      <dgm:prSet custT="1"/>
      <dgm:spPr/>
      <dgm:t>
        <a:bodyPr/>
        <a:lstStyle/>
        <a:p>
          <a:pPr algn="ctr"/>
          <a:r>
            <a:rPr lang="el-GR" sz="1100" b="1"/>
            <a:t>Ισότητα</a:t>
          </a:r>
        </a:p>
      </dgm:t>
    </dgm:pt>
    <dgm:pt modelId="{D20443E1-9255-4850-AD82-B03C20AF50D7}" type="parTrans" cxnId="{2CF29216-CBAF-4310-821E-052113F7CAA1}">
      <dgm:prSet/>
      <dgm:spPr/>
      <dgm:t>
        <a:bodyPr/>
        <a:lstStyle/>
        <a:p>
          <a:pPr algn="ctr"/>
          <a:endParaRPr lang="el-GR"/>
        </a:p>
      </dgm:t>
    </dgm:pt>
    <dgm:pt modelId="{AE0D8C4A-098E-4F47-97FF-101FBC6B80A4}" type="sibTrans" cxnId="{2CF29216-CBAF-4310-821E-052113F7CAA1}">
      <dgm:prSet/>
      <dgm:spPr/>
      <dgm:t>
        <a:bodyPr/>
        <a:lstStyle/>
        <a:p>
          <a:pPr algn="ctr"/>
          <a:endParaRPr lang="el-GR"/>
        </a:p>
      </dgm:t>
    </dgm:pt>
    <dgm:pt modelId="{2AFE7572-F45E-482C-8F65-58455150ED51}">
      <dgm:prSet custT="1"/>
      <dgm:spPr/>
      <dgm:t>
        <a:bodyPr/>
        <a:lstStyle/>
        <a:p>
          <a:pPr algn="ctr"/>
          <a:r>
            <a:rPr lang="el-GR" sz="1100" b="1"/>
            <a:t>Ενσωμάτωση</a:t>
          </a:r>
          <a:endParaRPr lang="el-GR" sz="1050" b="1"/>
        </a:p>
      </dgm:t>
    </dgm:pt>
    <dgm:pt modelId="{134EE640-1FBF-472E-A036-16C12244D879}" type="parTrans" cxnId="{D8C8C509-FB7D-4FE0-8F68-51ED79AFF352}">
      <dgm:prSet/>
      <dgm:spPr/>
      <dgm:t>
        <a:bodyPr/>
        <a:lstStyle/>
        <a:p>
          <a:pPr algn="ctr"/>
          <a:endParaRPr lang="el-GR"/>
        </a:p>
      </dgm:t>
    </dgm:pt>
    <dgm:pt modelId="{8B72F00F-5B1A-4E80-A305-3F1842E12085}" type="sibTrans" cxnId="{D8C8C509-FB7D-4FE0-8F68-51ED79AFF352}">
      <dgm:prSet/>
      <dgm:spPr/>
      <dgm:t>
        <a:bodyPr/>
        <a:lstStyle/>
        <a:p>
          <a:pPr algn="ctr"/>
          <a:endParaRPr lang="el-GR"/>
        </a:p>
      </dgm:t>
    </dgm:pt>
    <dgm:pt modelId="{8D15D431-4824-4DD1-A3F5-83FD8C8E12B9}">
      <dgm:prSet custT="1"/>
      <dgm:spPr/>
      <dgm:t>
        <a:bodyPr/>
        <a:lstStyle/>
        <a:p>
          <a:pPr algn="ctr"/>
          <a:r>
            <a:rPr lang="el-GR" sz="900"/>
            <a:t>   </a:t>
          </a:r>
          <a:r>
            <a:rPr lang="el-GR" sz="1100" b="1"/>
            <a:t>ΕΕ ΠΛΑΙΣΙΟ ΕΩΣ 2020</a:t>
          </a:r>
          <a:r>
            <a:rPr lang="el-GR" sz="1050"/>
            <a:t>		</a:t>
          </a:r>
          <a:r>
            <a:rPr lang="el-GR" sz="1100" b="1"/>
            <a:t>Νέο Στρατηγικό Πλαίσιο ΕΕ για Ρομά 2020 - 2030  </a:t>
          </a:r>
          <a:endParaRPr lang="el-GR" sz="1000" b="1"/>
        </a:p>
      </dgm:t>
    </dgm:pt>
    <dgm:pt modelId="{906609E9-0045-4809-B2F9-6472EDB6301A}" type="parTrans" cxnId="{DEDBAC57-A47F-49C4-9A37-01B8B299DB70}">
      <dgm:prSet/>
      <dgm:spPr/>
      <dgm:t>
        <a:bodyPr/>
        <a:lstStyle/>
        <a:p>
          <a:pPr algn="ctr"/>
          <a:endParaRPr lang="el-GR"/>
        </a:p>
      </dgm:t>
    </dgm:pt>
    <dgm:pt modelId="{FF590834-F7B7-414C-9A86-464B82B24DC4}" type="sibTrans" cxnId="{DEDBAC57-A47F-49C4-9A37-01B8B299DB70}">
      <dgm:prSet/>
      <dgm:spPr/>
      <dgm:t>
        <a:bodyPr/>
        <a:lstStyle/>
        <a:p>
          <a:pPr algn="ctr"/>
          <a:endParaRPr lang="el-GR"/>
        </a:p>
      </dgm:t>
    </dgm:pt>
    <dgm:pt modelId="{E7A47D10-8565-4C1A-B4DB-FC216FCC4787}" type="pres">
      <dgm:prSet presAssocID="{B72006CF-D5C0-45D7-AB66-29242A27EFC7}" presName="diagram" presStyleCnt="0">
        <dgm:presLayoutVars>
          <dgm:chPref val="1"/>
          <dgm:dir/>
          <dgm:animOne val="branch"/>
          <dgm:animLvl val="lvl"/>
          <dgm:resizeHandles val="exact"/>
        </dgm:presLayoutVars>
      </dgm:prSet>
      <dgm:spPr/>
      <dgm:t>
        <a:bodyPr/>
        <a:lstStyle/>
        <a:p>
          <a:endParaRPr lang="el-GR"/>
        </a:p>
      </dgm:t>
    </dgm:pt>
    <dgm:pt modelId="{32E9A828-9B79-4B40-B4DF-4BF60DAD2C18}" type="pres">
      <dgm:prSet presAssocID="{DA701268-C580-49C5-94E9-12F37DE3E6A2}" presName="root1" presStyleCnt="0"/>
      <dgm:spPr/>
    </dgm:pt>
    <dgm:pt modelId="{85CB6FAD-D65F-42C9-9425-F33AE9456D00}" type="pres">
      <dgm:prSet presAssocID="{DA701268-C580-49C5-94E9-12F37DE3E6A2}" presName="LevelOneTextNode" presStyleLbl="node0" presStyleIdx="0" presStyleCnt="3" custScaleX="115862" custScaleY="110998" custLinFactNeighborX="-44875" custLinFactNeighborY="82683">
        <dgm:presLayoutVars>
          <dgm:chPref val="3"/>
        </dgm:presLayoutVars>
      </dgm:prSet>
      <dgm:spPr/>
      <dgm:t>
        <a:bodyPr/>
        <a:lstStyle/>
        <a:p>
          <a:endParaRPr lang="el-GR"/>
        </a:p>
      </dgm:t>
    </dgm:pt>
    <dgm:pt modelId="{8CB19E3B-7480-4355-A189-A9A4178DC907}" type="pres">
      <dgm:prSet presAssocID="{DA701268-C580-49C5-94E9-12F37DE3E6A2}" presName="level2hierChild" presStyleCnt="0"/>
      <dgm:spPr/>
    </dgm:pt>
    <dgm:pt modelId="{8ACB8704-7ED6-48B0-B4FE-5D5695F2D49E}" type="pres">
      <dgm:prSet presAssocID="{D20443E1-9255-4850-AD82-B03C20AF50D7}" presName="conn2-1" presStyleLbl="parChTrans1D2" presStyleIdx="0" presStyleCnt="3"/>
      <dgm:spPr/>
      <dgm:t>
        <a:bodyPr/>
        <a:lstStyle/>
        <a:p>
          <a:endParaRPr lang="el-GR"/>
        </a:p>
      </dgm:t>
    </dgm:pt>
    <dgm:pt modelId="{22DAE166-5D10-41B2-B52B-FF3479488B34}" type="pres">
      <dgm:prSet presAssocID="{D20443E1-9255-4850-AD82-B03C20AF50D7}" presName="connTx" presStyleLbl="parChTrans1D2" presStyleIdx="0" presStyleCnt="3"/>
      <dgm:spPr/>
      <dgm:t>
        <a:bodyPr/>
        <a:lstStyle/>
        <a:p>
          <a:endParaRPr lang="el-GR"/>
        </a:p>
      </dgm:t>
    </dgm:pt>
    <dgm:pt modelId="{929EADEC-5B12-42BB-8A71-2655489D1F42}" type="pres">
      <dgm:prSet presAssocID="{2EB4C814-CC68-46B7-817B-56BBA4F40CD2}" presName="root2" presStyleCnt="0"/>
      <dgm:spPr/>
    </dgm:pt>
    <dgm:pt modelId="{BB0418D7-CE62-4330-BF6F-C884B724C8B4}" type="pres">
      <dgm:prSet presAssocID="{2EB4C814-CC68-46B7-817B-56BBA4F40CD2}" presName="LevelTwoTextNode" presStyleLbl="node2" presStyleIdx="0" presStyleCnt="3" custLinFactNeighborX="8174" custLinFactNeighborY="67818">
        <dgm:presLayoutVars>
          <dgm:chPref val="3"/>
        </dgm:presLayoutVars>
      </dgm:prSet>
      <dgm:spPr/>
      <dgm:t>
        <a:bodyPr/>
        <a:lstStyle/>
        <a:p>
          <a:endParaRPr lang="el-GR"/>
        </a:p>
      </dgm:t>
    </dgm:pt>
    <dgm:pt modelId="{18078F06-6FB2-4967-ACFA-A8B39D2935CD}" type="pres">
      <dgm:prSet presAssocID="{2EB4C814-CC68-46B7-817B-56BBA4F40CD2}" presName="level3hierChild" presStyleCnt="0"/>
      <dgm:spPr/>
    </dgm:pt>
    <dgm:pt modelId="{4CD56541-EB9F-4FD4-8288-044974E1CF0E}" type="pres">
      <dgm:prSet presAssocID="{134EE640-1FBF-472E-A036-16C12244D879}" presName="conn2-1" presStyleLbl="parChTrans1D2" presStyleIdx="1" presStyleCnt="3"/>
      <dgm:spPr/>
      <dgm:t>
        <a:bodyPr/>
        <a:lstStyle/>
        <a:p>
          <a:endParaRPr lang="el-GR"/>
        </a:p>
      </dgm:t>
    </dgm:pt>
    <dgm:pt modelId="{058AB769-B532-4F87-9EAC-AF0E10CFB220}" type="pres">
      <dgm:prSet presAssocID="{134EE640-1FBF-472E-A036-16C12244D879}" presName="connTx" presStyleLbl="parChTrans1D2" presStyleIdx="1" presStyleCnt="3"/>
      <dgm:spPr/>
      <dgm:t>
        <a:bodyPr/>
        <a:lstStyle/>
        <a:p>
          <a:endParaRPr lang="el-GR"/>
        </a:p>
      </dgm:t>
    </dgm:pt>
    <dgm:pt modelId="{0001E674-FB31-48FF-8FD5-9D9E51384F6A}" type="pres">
      <dgm:prSet presAssocID="{2AFE7572-F45E-482C-8F65-58455150ED51}" presName="root2" presStyleCnt="0"/>
      <dgm:spPr/>
    </dgm:pt>
    <dgm:pt modelId="{D8A95153-1693-4FBC-9F4E-FCDF9599754A}" type="pres">
      <dgm:prSet presAssocID="{2AFE7572-F45E-482C-8F65-58455150ED51}" presName="LevelTwoTextNode" presStyleLbl="node2" presStyleIdx="1" presStyleCnt="3" custLinFactNeighborX="6410" custLinFactNeighborY="61532">
        <dgm:presLayoutVars>
          <dgm:chPref val="3"/>
        </dgm:presLayoutVars>
      </dgm:prSet>
      <dgm:spPr/>
      <dgm:t>
        <a:bodyPr/>
        <a:lstStyle/>
        <a:p>
          <a:endParaRPr lang="el-GR"/>
        </a:p>
      </dgm:t>
    </dgm:pt>
    <dgm:pt modelId="{439B2CB2-896B-4029-B88A-EAEC76362FD3}" type="pres">
      <dgm:prSet presAssocID="{2AFE7572-F45E-482C-8F65-58455150ED51}" presName="level3hierChild" presStyleCnt="0"/>
      <dgm:spPr/>
    </dgm:pt>
    <dgm:pt modelId="{935170A7-BEE2-415E-A1E6-07CDAE2B034C}" type="pres">
      <dgm:prSet presAssocID="{894CC51B-7664-47D5-A870-76B166D20F05}" presName="conn2-1" presStyleLbl="parChTrans1D2" presStyleIdx="2" presStyleCnt="3"/>
      <dgm:spPr/>
      <dgm:t>
        <a:bodyPr/>
        <a:lstStyle/>
        <a:p>
          <a:endParaRPr lang="el-GR"/>
        </a:p>
      </dgm:t>
    </dgm:pt>
    <dgm:pt modelId="{C6FA8F35-C456-445C-AC69-1D790C94C9FF}" type="pres">
      <dgm:prSet presAssocID="{894CC51B-7664-47D5-A870-76B166D20F05}" presName="connTx" presStyleLbl="parChTrans1D2" presStyleIdx="2" presStyleCnt="3"/>
      <dgm:spPr/>
      <dgm:t>
        <a:bodyPr/>
        <a:lstStyle/>
        <a:p>
          <a:endParaRPr lang="el-GR"/>
        </a:p>
      </dgm:t>
    </dgm:pt>
    <dgm:pt modelId="{15161482-BC3F-4C8E-BF15-AC0D25C15612}" type="pres">
      <dgm:prSet presAssocID="{691D935C-8DF5-4D4F-91ED-024E49A7DC5D}" presName="root2" presStyleCnt="0"/>
      <dgm:spPr/>
    </dgm:pt>
    <dgm:pt modelId="{8BF6F995-9C36-4CAC-8BBB-06A25ABD154E}" type="pres">
      <dgm:prSet presAssocID="{691D935C-8DF5-4D4F-91ED-024E49A7DC5D}" presName="LevelTwoTextNode" presStyleLbl="node2" presStyleIdx="2" presStyleCnt="3" custLinFactNeighborX="7083" custLinFactNeighborY="44795">
        <dgm:presLayoutVars>
          <dgm:chPref val="3"/>
        </dgm:presLayoutVars>
      </dgm:prSet>
      <dgm:spPr/>
      <dgm:t>
        <a:bodyPr/>
        <a:lstStyle/>
        <a:p>
          <a:endParaRPr lang="el-GR"/>
        </a:p>
      </dgm:t>
    </dgm:pt>
    <dgm:pt modelId="{2C52470F-58E1-4FDD-9030-B89262C5AB56}" type="pres">
      <dgm:prSet presAssocID="{691D935C-8DF5-4D4F-91ED-024E49A7DC5D}" presName="level3hierChild" presStyleCnt="0"/>
      <dgm:spPr/>
    </dgm:pt>
    <dgm:pt modelId="{60C15527-3DB4-4ABD-9B13-EC4935EDC785}" type="pres">
      <dgm:prSet presAssocID="{F257D0E4-A4E6-44E6-BBC6-9606C2B67B60}" presName="root1" presStyleCnt="0"/>
      <dgm:spPr/>
    </dgm:pt>
    <dgm:pt modelId="{31981745-F410-47EC-8A2B-C35E0C71A342}" type="pres">
      <dgm:prSet presAssocID="{F257D0E4-A4E6-44E6-BBC6-9606C2B67B60}" presName="LevelOneTextNode" presStyleLbl="node0" presStyleIdx="1" presStyleCnt="3" custScaleX="381615" custScaleY="49498" custLinFactY="-145109" custLinFactNeighborX="-70807" custLinFactNeighborY="-200000">
        <dgm:presLayoutVars>
          <dgm:chPref val="3"/>
        </dgm:presLayoutVars>
      </dgm:prSet>
      <dgm:spPr/>
      <dgm:t>
        <a:bodyPr/>
        <a:lstStyle/>
        <a:p>
          <a:endParaRPr lang="el-GR"/>
        </a:p>
      </dgm:t>
    </dgm:pt>
    <dgm:pt modelId="{92BE6245-1452-481F-BA07-DF9573A5FE6B}" type="pres">
      <dgm:prSet presAssocID="{F257D0E4-A4E6-44E6-BBC6-9606C2B67B60}" presName="level2hierChild" presStyleCnt="0"/>
      <dgm:spPr/>
    </dgm:pt>
    <dgm:pt modelId="{FB802FC1-0417-4C5C-BB54-FE4663CFE29F}" type="pres">
      <dgm:prSet presAssocID="{8D15D431-4824-4DD1-A3F5-83FD8C8E12B9}" presName="root1" presStyleCnt="0"/>
      <dgm:spPr/>
    </dgm:pt>
    <dgm:pt modelId="{509F499B-77B8-4E57-8FA9-C8DFDF4159D6}" type="pres">
      <dgm:prSet presAssocID="{8D15D431-4824-4DD1-A3F5-83FD8C8E12B9}" presName="LevelOneTextNode" presStyleLbl="node0" presStyleIdx="2" presStyleCnt="3" custScaleX="381615" custScaleY="49498" custLinFactNeighborX="-21475" custLinFactNeighborY="99">
        <dgm:presLayoutVars>
          <dgm:chPref val="3"/>
        </dgm:presLayoutVars>
      </dgm:prSet>
      <dgm:spPr/>
      <dgm:t>
        <a:bodyPr/>
        <a:lstStyle/>
        <a:p>
          <a:endParaRPr lang="el-GR"/>
        </a:p>
      </dgm:t>
    </dgm:pt>
    <dgm:pt modelId="{B58B92E5-9D37-49DF-960F-0BA324257585}" type="pres">
      <dgm:prSet presAssocID="{8D15D431-4824-4DD1-A3F5-83FD8C8E12B9}" presName="level2hierChild" presStyleCnt="0"/>
      <dgm:spPr/>
    </dgm:pt>
  </dgm:ptLst>
  <dgm:cxnLst>
    <dgm:cxn modelId="{961CA5A1-7B95-4342-A132-5EEB1ADDEA7F}" type="presOf" srcId="{D20443E1-9255-4850-AD82-B03C20AF50D7}" destId="{8ACB8704-7ED6-48B0-B4FE-5D5695F2D49E}" srcOrd="0" destOrd="0" presId="urn:microsoft.com/office/officeart/2005/8/layout/hierarchy2"/>
    <dgm:cxn modelId="{71AAC39D-1034-462E-AECF-15A7593F5DE5}" type="presOf" srcId="{134EE640-1FBF-472E-A036-16C12244D879}" destId="{058AB769-B532-4F87-9EAC-AF0E10CFB220}" srcOrd="1" destOrd="0" presId="urn:microsoft.com/office/officeart/2005/8/layout/hierarchy2"/>
    <dgm:cxn modelId="{369EB11A-50F9-4E69-8AC0-BC0356B43E00}" srcId="{B72006CF-D5C0-45D7-AB66-29242A27EFC7}" destId="{DA701268-C580-49C5-94E9-12F37DE3E6A2}" srcOrd="0" destOrd="0" parTransId="{C6ECA9A1-9CC1-44F6-B4D9-D45B84C16ED7}" sibTransId="{E65B36F0-4AE3-413F-9DCD-6EC42C2063B0}"/>
    <dgm:cxn modelId="{641E741F-D410-4E03-B20D-F42FE0031DCA}" type="presOf" srcId="{134EE640-1FBF-472E-A036-16C12244D879}" destId="{4CD56541-EB9F-4FD4-8288-044974E1CF0E}" srcOrd="0" destOrd="0" presId="urn:microsoft.com/office/officeart/2005/8/layout/hierarchy2"/>
    <dgm:cxn modelId="{8B37F982-E61B-470E-9262-F524CE0EA8B0}" srcId="{B72006CF-D5C0-45D7-AB66-29242A27EFC7}" destId="{F257D0E4-A4E6-44E6-BBC6-9606C2B67B60}" srcOrd="1" destOrd="0" parTransId="{0080BBA9-97F1-4B7F-BBC3-B626F79097BD}" sibTransId="{8D1B51FE-4EE5-4C4B-A19E-C683DEC14D05}"/>
    <dgm:cxn modelId="{B2FFCA1B-6275-47CA-820F-D36286ECD277}" type="presOf" srcId="{2EB4C814-CC68-46B7-817B-56BBA4F40CD2}" destId="{BB0418D7-CE62-4330-BF6F-C884B724C8B4}" srcOrd="0" destOrd="0" presId="urn:microsoft.com/office/officeart/2005/8/layout/hierarchy2"/>
    <dgm:cxn modelId="{0984A7AA-DBEB-4CB0-ABC8-8CE13432A28D}" type="presOf" srcId="{B72006CF-D5C0-45D7-AB66-29242A27EFC7}" destId="{E7A47D10-8565-4C1A-B4DB-FC216FCC4787}" srcOrd="0" destOrd="0" presId="urn:microsoft.com/office/officeart/2005/8/layout/hierarchy2"/>
    <dgm:cxn modelId="{593B7C3D-F957-4EEF-A323-3D720B5B6AD4}" type="presOf" srcId="{894CC51B-7664-47D5-A870-76B166D20F05}" destId="{935170A7-BEE2-415E-A1E6-07CDAE2B034C}" srcOrd="0" destOrd="0" presId="urn:microsoft.com/office/officeart/2005/8/layout/hierarchy2"/>
    <dgm:cxn modelId="{D8C8C509-FB7D-4FE0-8F68-51ED79AFF352}" srcId="{DA701268-C580-49C5-94E9-12F37DE3E6A2}" destId="{2AFE7572-F45E-482C-8F65-58455150ED51}" srcOrd="1" destOrd="0" parTransId="{134EE640-1FBF-472E-A036-16C12244D879}" sibTransId="{8B72F00F-5B1A-4E80-A305-3F1842E12085}"/>
    <dgm:cxn modelId="{B21827C8-BABE-403A-98C6-E3C0095FD5EE}" type="presOf" srcId="{DA701268-C580-49C5-94E9-12F37DE3E6A2}" destId="{85CB6FAD-D65F-42C9-9425-F33AE9456D00}" srcOrd="0" destOrd="0" presId="urn:microsoft.com/office/officeart/2005/8/layout/hierarchy2"/>
    <dgm:cxn modelId="{9A27E6D1-8796-42E3-85E8-490E9126D8B0}" type="presOf" srcId="{894CC51B-7664-47D5-A870-76B166D20F05}" destId="{C6FA8F35-C456-445C-AC69-1D790C94C9FF}" srcOrd="1" destOrd="0" presId="urn:microsoft.com/office/officeart/2005/8/layout/hierarchy2"/>
    <dgm:cxn modelId="{E252FAD8-4CEB-49C5-B6E8-55813A9AC817}" srcId="{DA701268-C580-49C5-94E9-12F37DE3E6A2}" destId="{691D935C-8DF5-4D4F-91ED-024E49A7DC5D}" srcOrd="2" destOrd="0" parTransId="{894CC51B-7664-47D5-A870-76B166D20F05}" sibTransId="{4B715A9C-C3E3-4A07-BA47-06F56518F6A4}"/>
    <dgm:cxn modelId="{B362307A-F6F1-48A5-A219-48575D88028F}" type="presOf" srcId="{691D935C-8DF5-4D4F-91ED-024E49A7DC5D}" destId="{8BF6F995-9C36-4CAC-8BBB-06A25ABD154E}" srcOrd="0" destOrd="0" presId="urn:microsoft.com/office/officeart/2005/8/layout/hierarchy2"/>
    <dgm:cxn modelId="{2CF29216-CBAF-4310-821E-052113F7CAA1}" srcId="{DA701268-C580-49C5-94E9-12F37DE3E6A2}" destId="{2EB4C814-CC68-46B7-817B-56BBA4F40CD2}" srcOrd="0" destOrd="0" parTransId="{D20443E1-9255-4850-AD82-B03C20AF50D7}" sibTransId="{AE0D8C4A-098E-4F47-97FF-101FBC6B80A4}"/>
    <dgm:cxn modelId="{1BC94983-9E7E-4E31-9982-22EC1D122532}" type="presOf" srcId="{D20443E1-9255-4850-AD82-B03C20AF50D7}" destId="{22DAE166-5D10-41B2-B52B-FF3479488B34}" srcOrd="1" destOrd="0" presId="urn:microsoft.com/office/officeart/2005/8/layout/hierarchy2"/>
    <dgm:cxn modelId="{DEDBAC57-A47F-49C4-9A37-01B8B299DB70}" srcId="{B72006CF-D5C0-45D7-AB66-29242A27EFC7}" destId="{8D15D431-4824-4DD1-A3F5-83FD8C8E12B9}" srcOrd="2" destOrd="0" parTransId="{906609E9-0045-4809-B2F9-6472EDB6301A}" sibTransId="{FF590834-F7B7-414C-9A86-464B82B24DC4}"/>
    <dgm:cxn modelId="{5F381F95-6775-45B7-A361-0FD53E865428}" type="presOf" srcId="{8D15D431-4824-4DD1-A3F5-83FD8C8E12B9}" destId="{509F499B-77B8-4E57-8FA9-C8DFDF4159D6}" srcOrd="0" destOrd="0" presId="urn:microsoft.com/office/officeart/2005/8/layout/hierarchy2"/>
    <dgm:cxn modelId="{B87C890A-887D-4E3D-AA22-0B51E10C94F8}" type="presOf" srcId="{2AFE7572-F45E-482C-8F65-58455150ED51}" destId="{D8A95153-1693-4FBC-9F4E-FCDF9599754A}" srcOrd="0" destOrd="0" presId="urn:microsoft.com/office/officeart/2005/8/layout/hierarchy2"/>
    <dgm:cxn modelId="{2C7534C2-05AC-4C86-BD99-7C9A22D78F87}" type="presOf" srcId="{F257D0E4-A4E6-44E6-BBC6-9606C2B67B60}" destId="{31981745-F410-47EC-8A2B-C35E0C71A342}" srcOrd="0" destOrd="0" presId="urn:microsoft.com/office/officeart/2005/8/layout/hierarchy2"/>
    <dgm:cxn modelId="{EBB7D7B4-B7A6-40B6-A9BB-5B96D2FBA494}" type="presParOf" srcId="{E7A47D10-8565-4C1A-B4DB-FC216FCC4787}" destId="{32E9A828-9B79-4B40-B4DF-4BF60DAD2C18}" srcOrd="0" destOrd="0" presId="urn:microsoft.com/office/officeart/2005/8/layout/hierarchy2"/>
    <dgm:cxn modelId="{DEC63DB1-167C-4E99-BE73-E521FAFED1E0}" type="presParOf" srcId="{32E9A828-9B79-4B40-B4DF-4BF60DAD2C18}" destId="{85CB6FAD-D65F-42C9-9425-F33AE9456D00}" srcOrd="0" destOrd="0" presId="urn:microsoft.com/office/officeart/2005/8/layout/hierarchy2"/>
    <dgm:cxn modelId="{7D15CB98-E9AB-4373-A670-6338955793CA}" type="presParOf" srcId="{32E9A828-9B79-4B40-B4DF-4BF60DAD2C18}" destId="{8CB19E3B-7480-4355-A189-A9A4178DC907}" srcOrd="1" destOrd="0" presId="urn:microsoft.com/office/officeart/2005/8/layout/hierarchy2"/>
    <dgm:cxn modelId="{627C765C-194E-4C9D-ABB2-5F5C21A98D88}" type="presParOf" srcId="{8CB19E3B-7480-4355-A189-A9A4178DC907}" destId="{8ACB8704-7ED6-48B0-B4FE-5D5695F2D49E}" srcOrd="0" destOrd="0" presId="urn:microsoft.com/office/officeart/2005/8/layout/hierarchy2"/>
    <dgm:cxn modelId="{22E51D25-B777-4773-8704-B9D18E6160F9}" type="presParOf" srcId="{8ACB8704-7ED6-48B0-B4FE-5D5695F2D49E}" destId="{22DAE166-5D10-41B2-B52B-FF3479488B34}" srcOrd="0" destOrd="0" presId="urn:microsoft.com/office/officeart/2005/8/layout/hierarchy2"/>
    <dgm:cxn modelId="{8AAF540B-F442-4179-9310-42D92A2CB3A6}" type="presParOf" srcId="{8CB19E3B-7480-4355-A189-A9A4178DC907}" destId="{929EADEC-5B12-42BB-8A71-2655489D1F42}" srcOrd="1" destOrd="0" presId="urn:microsoft.com/office/officeart/2005/8/layout/hierarchy2"/>
    <dgm:cxn modelId="{AE6A1265-4F2D-4ABD-943D-DCBBC4EA6F8D}" type="presParOf" srcId="{929EADEC-5B12-42BB-8A71-2655489D1F42}" destId="{BB0418D7-CE62-4330-BF6F-C884B724C8B4}" srcOrd="0" destOrd="0" presId="urn:microsoft.com/office/officeart/2005/8/layout/hierarchy2"/>
    <dgm:cxn modelId="{5C2F72F0-78D0-43C7-B4C4-8E99CC862916}" type="presParOf" srcId="{929EADEC-5B12-42BB-8A71-2655489D1F42}" destId="{18078F06-6FB2-4967-ACFA-A8B39D2935CD}" srcOrd="1" destOrd="0" presId="urn:microsoft.com/office/officeart/2005/8/layout/hierarchy2"/>
    <dgm:cxn modelId="{3CEB980F-5197-4CF4-99D3-FBF9DDD39002}" type="presParOf" srcId="{8CB19E3B-7480-4355-A189-A9A4178DC907}" destId="{4CD56541-EB9F-4FD4-8288-044974E1CF0E}" srcOrd="2" destOrd="0" presId="urn:microsoft.com/office/officeart/2005/8/layout/hierarchy2"/>
    <dgm:cxn modelId="{03A5BE96-EB98-4233-8635-C880B6680E21}" type="presParOf" srcId="{4CD56541-EB9F-4FD4-8288-044974E1CF0E}" destId="{058AB769-B532-4F87-9EAC-AF0E10CFB220}" srcOrd="0" destOrd="0" presId="urn:microsoft.com/office/officeart/2005/8/layout/hierarchy2"/>
    <dgm:cxn modelId="{527F08A1-075F-4482-BEA8-D454EADA9E1E}" type="presParOf" srcId="{8CB19E3B-7480-4355-A189-A9A4178DC907}" destId="{0001E674-FB31-48FF-8FD5-9D9E51384F6A}" srcOrd="3" destOrd="0" presId="urn:microsoft.com/office/officeart/2005/8/layout/hierarchy2"/>
    <dgm:cxn modelId="{3DD21A6E-7D25-47DF-BA87-344DF56E6234}" type="presParOf" srcId="{0001E674-FB31-48FF-8FD5-9D9E51384F6A}" destId="{D8A95153-1693-4FBC-9F4E-FCDF9599754A}" srcOrd="0" destOrd="0" presId="urn:microsoft.com/office/officeart/2005/8/layout/hierarchy2"/>
    <dgm:cxn modelId="{1C7ECA01-3376-4456-9C5C-9EA26667EC66}" type="presParOf" srcId="{0001E674-FB31-48FF-8FD5-9D9E51384F6A}" destId="{439B2CB2-896B-4029-B88A-EAEC76362FD3}" srcOrd="1" destOrd="0" presId="urn:microsoft.com/office/officeart/2005/8/layout/hierarchy2"/>
    <dgm:cxn modelId="{715E264B-189D-49B1-88F9-FA465BA1B058}" type="presParOf" srcId="{8CB19E3B-7480-4355-A189-A9A4178DC907}" destId="{935170A7-BEE2-415E-A1E6-07CDAE2B034C}" srcOrd="4" destOrd="0" presId="urn:microsoft.com/office/officeart/2005/8/layout/hierarchy2"/>
    <dgm:cxn modelId="{BCE84FBE-88FA-42EE-B6D3-D764A19AB315}" type="presParOf" srcId="{935170A7-BEE2-415E-A1E6-07CDAE2B034C}" destId="{C6FA8F35-C456-445C-AC69-1D790C94C9FF}" srcOrd="0" destOrd="0" presId="urn:microsoft.com/office/officeart/2005/8/layout/hierarchy2"/>
    <dgm:cxn modelId="{DB171FCE-156C-4856-8F59-8B6FF7FECAA0}" type="presParOf" srcId="{8CB19E3B-7480-4355-A189-A9A4178DC907}" destId="{15161482-BC3F-4C8E-BF15-AC0D25C15612}" srcOrd="5" destOrd="0" presId="urn:microsoft.com/office/officeart/2005/8/layout/hierarchy2"/>
    <dgm:cxn modelId="{D1E245B1-11D8-4930-A753-18ACD8863802}" type="presParOf" srcId="{15161482-BC3F-4C8E-BF15-AC0D25C15612}" destId="{8BF6F995-9C36-4CAC-8BBB-06A25ABD154E}" srcOrd="0" destOrd="0" presId="urn:microsoft.com/office/officeart/2005/8/layout/hierarchy2"/>
    <dgm:cxn modelId="{D470319D-2485-40DB-AD43-E66A5C8AF420}" type="presParOf" srcId="{15161482-BC3F-4C8E-BF15-AC0D25C15612}" destId="{2C52470F-58E1-4FDD-9030-B89262C5AB56}" srcOrd="1" destOrd="0" presId="urn:microsoft.com/office/officeart/2005/8/layout/hierarchy2"/>
    <dgm:cxn modelId="{14361A61-C603-4FD2-A5FD-2784E438CC3D}" type="presParOf" srcId="{E7A47D10-8565-4C1A-B4DB-FC216FCC4787}" destId="{60C15527-3DB4-4ABD-9B13-EC4935EDC785}" srcOrd="1" destOrd="0" presId="urn:microsoft.com/office/officeart/2005/8/layout/hierarchy2"/>
    <dgm:cxn modelId="{4A30A2FE-519D-439F-8745-79A6CD20DA84}" type="presParOf" srcId="{60C15527-3DB4-4ABD-9B13-EC4935EDC785}" destId="{31981745-F410-47EC-8A2B-C35E0C71A342}" srcOrd="0" destOrd="0" presId="urn:microsoft.com/office/officeart/2005/8/layout/hierarchy2"/>
    <dgm:cxn modelId="{F64154AC-0A93-4338-8D8B-4047358C2ED1}" type="presParOf" srcId="{60C15527-3DB4-4ABD-9B13-EC4935EDC785}" destId="{92BE6245-1452-481F-BA07-DF9573A5FE6B}" srcOrd="1" destOrd="0" presId="urn:microsoft.com/office/officeart/2005/8/layout/hierarchy2"/>
    <dgm:cxn modelId="{A3A94195-A4F2-4FED-B030-D990B2F7F829}" type="presParOf" srcId="{E7A47D10-8565-4C1A-B4DB-FC216FCC4787}" destId="{FB802FC1-0417-4C5C-BB54-FE4663CFE29F}" srcOrd="2" destOrd="0" presId="urn:microsoft.com/office/officeart/2005/8/layout/hierarchy2"/>
    <dgm:cxn modelId="{6BB058FF-BB85-4304-8B48-04921B04813B}" type="presParOf" srcId="{FB802FC1-0417-4C5C-BB54-FE4663CFE29F}" destId="{509F499B-77B8-4E57-8FA9-C8DFDF4159D6}" srcOrd="0" destOrd="0" presId="urn:microsoft.com/office/officeart/2005/8/layout/hierarchy2"/>
    <dgm:cxn modelId="{48F997A0-F1A0-431E-8C2D-E48BC3421C22}" type="presParOf" srcId="{FB802FC1-0417-4C5C-BB54-FE4663CFE29F}" destId="{B58B92E5-9D37-49DF-960F-0BA324257585}" srcOrd="1" destOrd="0" presId="urn:microsoft.com/office/officeart/2005/8/layout/hierarchy2"/>
  </dgm:cxnLst>
  <dgm:bg/>
  <dgm:whole/>
  <dgm:extLst>
    <a:ext uri="http://schemas.microsoft.com/office/drawing/2008/diagram">
      <dsp:dataModelExt xmlns:dsp="http://schemas.microsoft.com/office/drawing/2008/diagram" xmlns="" relId="rId17"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F40BC9EF-C2A3-4294-97D2-EF81A8D0DD72}" type="doc">
      <dgm:prSet loTypeId="urn:microsoft.com/office/officeart/2005/8/layout/matrix1" loCatId="matrix" qsTypeId="urn:microsoft.com/office/officeart/2005/8/quickstyle/simple1" qsCatId="simple" csTypeId="urn:microsoft.com/office/officeart/2005/8/colors/accent1_2" csCatId="accent1" phldr="1"/>
      <dgm:spPr/>
      <dgm:t>
        <a:bodyPr/>
        <a:lstStyle/>
        <a:p>
          <a:endParaRPr lang="el-GR"/>
        </a:p>
      </dgm:t>
    </dgm:pt>
    <dgm:pt modelId="{DB0E2765-374C-43E1-B597-A861A9F6B262}">
      <dgm:prSet phldrT="[Κείμενο]" custT="1"/>
      <dgm:spPr/>
      <dgm:t>
        <a:bodyPr/>
        <a:lstStyle/>
        <a:p>
          <a:pPr algn="ctr"/>
          <a:r>
            <a:rPr lang="el-GR" sz="1200" b="1">
              <a:solidFill>
                <a:schemeClr val="tx2"/>
              </a:solidFill>
            </a:rPr>
            <a:t>Πυλώνες ΕΣΚΕ Ρομά 2021 - 2030</a:t>
          </a:r>
        </a:p>
      </dgm:t>
    </dgm:pt>
    <dgm:pt modelId="{0C20D463-C952-4DA2-B049-34EE65444704}" type="parTrans" cxnId="{016A2D64-5FF7-4895-9D83-1A6DA6258134}">
      <dgm:prSet/>
      <dgm:spPr/>
      <dgm:t>
        <a:bodyPr/>
        <a:lstStyle/>
        <a:p>
          <a:pPr algn="ctr"/>
          <a:endParaRPr lang="el-GR"/>
        </a:p>
      </dgm:t>
    </dgm:pt>
    <dgm:pt modelId="{B37A4135-82EB-4ADE-B7B7-E1E681AD1255}" type="sibTrans" cxnId="{016A2D64-5FF7-4895-9D83-1A6DA6258134}">
      <dgm:prSet/>
      <dgm:spPr/>
      <dgm:t>
        <a:bodyPr/>
        <a:lstStyle/>
        <a:p>
          <a:pPr algn="ctr"/>
          <a:endParaRPr lang="el-GR"/>
        </a:p>
      </dgm:t>
    </dgm:pt>
    <dgm:pt modelId="{508E5AF6-7141-4157-9BD8-53E4DB1A2052}">
      <dgm:prSet phldrT="[Κείμενο]" custT="1"/>
      <dgm:spPr>
        <a:solidFill>
          <a:schemeClr val="accent2"/>
        </a:solidFill>
      </dgm:spPr>
      <dgm:t>
        <a:bodyPr/>
        <a:lstStyle/>
        <a:p>
          <a:pPr algn="ctr"/>
          <a:r>
            <a:rPr lang="el-GR" sz="800" b="1">
              <a:latin typeface="+mn-lt"/>
            </a:rPr>
            <a:t>Πυλώνας Ι: </a:t>
          </a:r>
        </a:p>
        <a:p>
          <a:pPr algn="ctr"/>
          <a:r>
            <a:rPr lang="en-US" sz="800" b="1">
              <a:latin typeface="+mn-lt"/>
            </a:rPr>
            <a:t>Πρόληψη και καταπολέμηση της φτώχειας και του κοινωνικού αποκλεισμού των Ρομά</a:t>
          </a:r>
          <a:endParaRPr lang="el-GR" sz="800" b="1">
            <a:latin typeface="+mn-lt"/>
          </a:endParaRPr>
        </a:p>
      </dgm:t>
    </dgm:pt>
    <dgm:pt modelId="{1BE3DC98-7D04-4A5E-A6F0-2629EA3B35CB}" type="parTrans" cxnId="{64298F14-7592-4954-8291-44890328E0EC}">
      <dgm:prSet/>
      <dgm:spPr/>
      <dgm:t>
        <a:bodyPr/>
        <a:lstStyle/>
        <a:p>
          <a:pPr algn="ctr"/>
          <a:endParaRPr lang="el-GR"/>
        </a:p>
      </dgm:t>
    </dgm:pt>
    <dgm:pt modelId="{00AE71B4-3725-4EF2-AF30-23C5EAF90CE5}" type="sibTrans" cxnId="{64298F14-7592-4954-8291-44890328E0EC}">
      <dgm:prSet/>
      <dgm:spPr/>
      <dgm:t>
        <a:bodyPr/>
        <a:lstStyle/>
        <a:p>
          <a:pPr algn="ctr"/>
          <a:endParaRPr lang="el-GR"/>
        </a:p>
      </dgm:t>
    </dgm:pt>
    <dgm:pt modelId="{86B67239-914E-473A-A2C4-3046ACA5D17D}">
      <dgm:prSet phldrT="[Κείμενο]" custT="1"/>
      <dgm:spPr>
        <a:solidFill>
          <a:schemeClr val="accent5"/>
        </a:solidFill>
      </dgm:spPr>
      <dgm:t>
        <a:bodyPr/>
        <a:lstStyle/>
        <a:p>
          <a:pPr algn="ctr"/>
          <a:r>
            <a:rPr lang="el-GR" sz="800" b="1"/>
            <a:t>Πυλώνας ΙΙ:</a:t>
          </a:r>
        </a:p>
        <a:p>
          <a:pPr algn="ctr"/>
          <a:r>
            <a:rPr lang="el-GR" sz="800" b="1"/>
            <a:t>Ενίσχυση της ισότιμης πρόσβασης των Ρομά σε βασικές υπηρεσίες και αγαθά (εκπαίδευση, απασχόληση, υγεία, κοινωνική φροντίδα και στέγαση</a:t>
          </a:r>
          <a:r>
            <a:rPr lang="el-GR" sz="900" b="1"/>
            <a:t>)</a:t>
          </a:r>
        </a:p>
      </dgm:t>
    </dgm:pt>
    <dgm:pt modelId="{AA13F920-EB03-4781-A337-80C232C4D81F}" type="parTrans" cxnId="{AD1D38B4-231C-4537-84D6-52286140683F}">
      <dgm:prSet/>
      <dgm:spPr/>
      <dgm:t>
        <a:bodyPr/>
        <a:lstStyle/>
        <a:p>
          <a:pPr algn="ctr"/>
          <a:endParaRPr lang="el-GR"/>
        </a:p>
      </dgm:t>
    </dgm:pt>
    <dgm:pt modelId="{4883D951-7BE8-46C1-8F42-DD1BB4872B21}" type="sibTrans" cxnId="{AD1D38B4-231C-4537-84D6-52286140683F}">
      <dgm:prSet/>
      <dgm:spPr/>
      <dgm:t>
        <a:bodyPr/>
        <a:lstStyle/>
        <a:p>
          <a:pPr algn="ctr"/>
          <a:endParaRPr lang="el-GR"/>
        </a:p>
      </dgm:t>
    </dgm:pt>
    <dgm:pt modelId="{D4FC2625-E58A-4148-87BF-7E0612122ECA}">
      <dgm:prSet phldrT="[Κείμενο]" custT="1"/>
      <dgm:spPr>
        <a:solidFill>
          <a:schemeClr val="tx2">
            <a:lumMod val="60000"/>
            <a:lumOff val="40000"/>
          </a:schemeClr>
        </a:solidFill>
      </dgm:spPr>
      <dgm:t>
        <a:bodyPr/>
        <a:lstStyle/>
        <a:p>
          <a:pPr algn="ctr"/>
          <a:r>
            <a:rPr lang="el-GR" sz="800" b="1"/>
            <a:t>Πυλώνας ΙΙΙ: </a:t>
          </a:r>
        </a:p>
        <a:p>
          <a:pPr algn="ctr"/>
          <a:r>
            <a:rPr lang="en-US" sz="800" b="1"/>
            <a:t>Πρόληψη και καταπολέμηση του αντι</a:t>
          </a:r>
          <a:r>
            <a:rPr lang="el-GR" sz="800" b="1"/>
            <a:t>τσιγγανι</a:t>
          </a:r>
          <a:r>
            <a:rPr lang="en-US" sz="800" b="1"/>
            <a:t>σμο</a:t>
          </a:r>
          <a:r>
            <a:rPr lang="el-GR" sz="800" b="1"/>
            <a:t>ύ</a:t>
          </a:r>
          <a:r>
            <a:rPr lang="en-US" sz="800" b="1"/>
            <a:t> και των διακρίσεων</a:t>
          </a:r>
          <a:endParaRPr lang="el-GR" sz="800" b="1"/>
        </a:p>
      </dgm:t>
    </dgm:pt>
    <dgm:pt modelId="{D8298511-697F-4BF8-96B8-656EB3157E06}" type="parTrans" cxnId="{D6A677D1-B705-47E4-B656-D96409DCDA51}">
      <dgm:prSet/>
      <dgm:spPr/>
      <dgm:t>
        <a:bodyPr/>
        <a:lstStyle/>
        <a:p>
          <a:pPr algn="ctr"/>
          <a:endParaRPr lang="el-GR"/>
        </a:p>
      </dgm:t>
    </dgm:pt>
    <dgm:pt modelId="{739E6FE3-7A46-4AF5-8495-796E257B0AB0}" type="sibTrans" cxnId="{D6A677D1-B705-47E4-B656-D96409DCDA51}">
      <dgm:prSet/>
      <dgm:spPr/>
      <dgm:t>
        <a:bodyPr/>
        <a:lstStyle/>
        <a:p>
          <a:pPr algn="ctr"/>
          <a:endParaRPr lang="el-GR"/>
        </a:p>
      </dgm:t>
    </dgm:pt>
    <dgm:pt modelId="{C1607DA6-4A56-43AC-B837-C5A000CD565B}">
      <dgm:prSet phldrT="[Κείμενο]" phldr="1"/>
      <dgm:spPr/>
      <dgm:t>
        <a:bodyPr/>
        <a:lstStyle/>
        <a:p>
          <a:pPr algn="ctr"/>
          <a:endParaRPr lang="el-GR"/>
        </a:p>
      </dgm:t>
    </dgm:pt>
    <dgm:pt modelId="{59238F04-2390-491D-85C8-DEDF58A0079A}" type="parTrans" cxnId="{5CB00679-AEFC-4071-8952-E5909674840A}">
      <dgm:prSet/>
      <dgm:spPr/>
      <dgm:t>
        <a:bodyPr/>
        <a:lstStyle/>
        <a:p>
          <a:pPr algn="ctr"/>
          <a:endParaRPr lang="el-GR"/>
        </a:p>
      </dgm:t>
    </dgm:pt>
    <dgm:pt modelId="{0FA338F6-6493-4B39-8AA5-ECAF6C8084E5}" type="sibTrans" cxnId="{5CB00679-AEFC-4071-8952-E5909674840A}">
      <dgm:prSet/>
      <dgm:spPr/>
      <dgm:t>
        <a:bodyPr/>
        <a:lstStyle/>
        <a:p>
          <a:pPr algn="ctr"/>
          <a:endParaRPr lang="el-GR"/>
        </a:p>
      </dgm:t>
    </dgm:pt>
    <dgm:pt modelId="{0E3AD2CA-E587-4810-82A9-6848781F951D}">
      <dgm:prSet custT="1"/>
      <dgm:spPr>
        <a:solidFill>
          <a:srgbClr val="7030A0"/>
        </a:solidFill>
      </dgm:spPr>
      <dgm:t>
        <a:bodyPr/>
        <a:lstStyle/>
        <a:p>
          <a:pPr algn="ctr">
            <a:lnSpc>
              <a:spcPct val="100000"/>
            </a:lnSpc>
            <a:spcAft>
              <a:spcPts val="0"/>
            </a:spcAft>
          </a:pPr>
          <a:r>
            <a:rPr lang="el-GR" sz="800" b="1"/>
            <a:t>Πυλώνας Ι</a:t>
          </a:r>
          <a:r>
            <a:rPr lang="en-US" sz="800" b="1"/>
            <a:t>V</a:t>
          </a:r>
          <a:r>
            <a:rPr lang="el-GR" sz="800" b="1"/>
            <a:t>:</a:t>
          </a:r>
        </a:p>
        <a:p>
          <a:pPr algn="ctr">
            <a:lnSpc>
              <a:spcPct val="100000"/>
            </a:lnSpc>
            <a:spcAft>
              <a:spcPts val="0"/>
            </a:spcAft>
          </a:pPr>
          <a:r>
            <a:rPr lang="en-US" sz="800" b="1"/>
            <a:t>Προώθηση της</a:t>
          </a:r>
          <a:r>
            <a:rPr lang="el-GR" sz="800" b="1"/>
            <a:t> ενεργού</a:t>
          </a:r>
          <a:r>
            <a:rPr lang="en-US" sz="800" b="1"/>
            <a:t> </a:t>
          </a:r>
          <a:endParaRPr lang="el-GR" sz="800" b="1"/>
        </a:p>
        <a:p>
          <a:pPr algn="ctr">
            <a:lnSpc>
              <a:spcPct val="100000"/>
            </a:lnSpc>
            <a:spcAft>
              <a:spcPts val="0"/>
            </a:spcAft>
          </a:pPr>
          <a:r>
            <a:rPr lang="el-GR" sz="800" b="1"/>
            <a:t> </a:t>
          </a:r>
          <a:r>
            <a:rPr lang="en-US" sz="800" b="1"/>
            <a:t>συμμετοχής των Ρομά</a:t>
          </a:r>
          <a:r>
            <a:rPr lang="el-GR" sz="800" b="1"/>
            <a:t> στην κοινωνική, οικονομική και πολιτική ζωή</a:t>
          </a:r>
        </a:p>
      </dgm:t>
    </dgm:pt>
    <dgm:pt modelId="{6A3B4CC4-9C73-4318-B0BB-60BD922FD793}" type="parTrans" cxnId="{D73E64D8-8258-4C3C-BCB9-855D39BEACF4}">
      <dgm:prSet/>
      <dgm:spPr/>
      <dgm:t>
        <a:bodyPr/>
        <a:lstStyle/>
        <a:p>
          <a:pPr algn="ctr"/>
          <a:endParaRPr lang="el-GR"/>
        </a:p>
      </dgm:t>
    </dgm:pt>
    <dgm:pt modelId="{66C5D620-3855-400C-8FA5-5B2836E9F09B}" type="sibTrans" cxnId="{D73E64D8-8258-4C3C-BCB9-855D39BEACF4}">
      <dgm:prSet/>
      <dgm:spPr/>
      <dgm:t>
        <a:bodyPr/>
        <a:lstStyle/>
        <a:p>
          <a:pPr algn="ctr"/>
          <a:endParaRPr lang="el-GR"/>
        </a:p>
      </dgm:t>
    </dgm:pt>
    <dgm:pt modelId="{CEBBA9B2-247C-4E97-A126-DBD5EF415FC0}" type="pres">
      <dgm:prSet presAssocID="{F40BC9EF-C2A3-4294-97D2-EF81A8D0DD72}" presName="diagram" presStyleCnt="0">
        <dgm:presLayoutVars>
          <dgm:chMax val="1"/>
          <dgm:dir/>
          <dgm:animLvl val="ctr"/>
          <dgm:resizeHandles val="exact"/>
        </dgm:presLayoutVars>
      </dgm:prSet>
      <dgm:spPr/>
      <dgm:t>
        <a:bodyPr/>
        <a:lstStyle/>
        <a:p>
          <a:endParaRPr lang="el-GR"/>
        </a:p>
      </dgm:t>
    </dgm:pt>
    <dgm:pt modelId="{765F358A-6904-482A-933B-236EF1E1CE1E}" type="pres">
      <dgm:prSet presAssocID="{F40BC9EF-C2A3-4294-97D2-EF81A8D0DD72}" presName="matrix" presStyleCnt="0"/>
      <dgm:spPr/>
    </dgm:pt>
    <dgm:pt modelId="{3587BFC8-C5CB-4056-8A82-52DB05DA9AED}" type="pres">
      <dgm:prSet presAssocID="{F40BC9EF-C2A3-4294-97D2-EF81A8D0DD72}" presName="tile1" presStyleLbl="node1" presStyleIdx="0" presStyleCnt="4"/>
      <dgm:spPr/>
      <dgm:t>
        <a:bodyPr/>
        <a:lstStyle/>
        <a:p>
          <a:endParaRPr lang="el-GR"/>
        </a:p>
      </dgm:t>
    </dgm:pt>
    <dgm:pt modelId="{C2AA958B-A72F-48C1-99B4-6300CBB188E9}" type="pres">
      <dgm:prSet presAssocID="{F40BC9EF-C2A3-4294-97D2-EF81A8D0DD72}" presName="tile1text" presStyleLbl="node1" presStyleIdx="0" presStyleCnt="4">
        <dgm:presLayoutVars>
          <dgm:chMax val="0"/>
          <dgm:chPref val="0"/>
          <dgm:bulletEnabled val="1"/>
        </dgm:presLayoutVars>
      </dgm:prSet>
      <dgm:spPr/>
      <dgm:t>
        <a:bodyPr/>
        <a:lstStyle/>
        <a:p>
          <a:endParaRPr lang="el-GR"/>
        </a:p>
      </dgm:t>
    </dgm:pt>
    <dgm:pt modelId="{781AFC69-E067-4388-A252-F45470BB58ED}" type="pres">
      <dgm:prSet presAssocID="{F40BC9EF-C2A3-4294-97D2-EF81A8D0DD72}" presName="tile2" presStyleLbl="node1" presStyleIdx="1" presStyleCnt="4"/>
      <dgm:spPr/>
      <dgm:t>
        <a:bodyPr/>
        <a:lstStyle/>
        <a:p>
          <a:endParaRPr lang="el-GR"/>
        </a:p>
      </dgm:t>
    </dgm:pt>
    <dgm:pt modelId="{9340DABE-5671-4A40-AA56-13140FB05715}" type="pres">
      <dgm:prSet presAssocID="{F40BC9EF-C2A3-4294-97D2-EF81A8D0DD72}" presName="tile2text" presStyleLbl="node1" presStyleIdx="1" presStyleCnt="4">
        <dgm:presLayoutVars>
          <dgm:chMax val="0"/>
          <dgm:chPref val="0"/>
          <dgm:bulletEnabled val="1"/>
        </dgm:presLayoutVars>
      </dgm:prSet>
      <dgm:spPr/>
      <dgm:t>
        <a:bodyPr/>
        <a:lstStyle/>
        <a:p>
          <a:endParaRPr lang="el-GR"/>
        </a:p>
      </dgm:t>
    </dgm:pt>
    <dgm:pt modelId="{78C27D7C-361B-4315-811E-50A1B4A868C2}" type="pres">
      <dgm:prSet presAssocID="{F40BC9EF-C2A3-4294-97D2-EF81A8D0DD72}" presName="tile3" presStyleLbl="node1" presStyleIdx="2" presStyleCnt="4"/>
      <dgm:spPr/>
      <dgm:t>
        <a:bodyPr/>
        <a:lstStyle/>
        <a:p>
          <a:endParaRPr lang="el-GR"/>
        </a:p>
      </dgm:t>
    </dgm:pt>
    <dgm:pt modelId="{26D0A36A-76AE-46C1-8781-A7566BC9F083}" type="pres">
      <dgm:prSet presAssocID="{F40BC9EF-C2A3-4294-97D2-EF81A8D0DD72}" presName="tile3text" presStyleLbl="node1" presStyleIdx="2" presStyleCnt="4">
        <dgm:presLayoutVars>
          <dgm:chMax val="0"/>
          <dgm:chPref val="0"/>
          <dgm:bulletEnabled val="1"/>
        </dgm:presLayoutVars>
      </dgm:prSet>
      <dgm:spPr/>
      <dgm:t>
        <a:bodyPr/>
        <a:lstStyle/>
        <a:p>
          <a:endParaRPr lang="el-GR"/>
        </a:p>
      </dgm:t>
    </dgm:pt>
    <dgm:pt modelId="{0F043E77-F703-457A-8456-8BFEF86C154B}" type="pres">
      <dgm:prSet presAssocID="{F40BC9EF-C2A3-4294-97D2-EF81A8D0DD72}" presName="tile4" presStyleLbl="node1" presStyleIdx="3" presStyleCnt="4" custScaleX="102310" custLinFactNeighborX="-1155"/>
      <dgm:spPr/>
      <dgm:t>
        <a:bodyPr/>
        <a:lstStyle/>
        <a:p>
          <a:endParaRPr lang="el-GR"/>
        </a:p>
      </dgm:t>
    </dgm:pt>
    <dgm:pt modelId="{373CC575-44C9-43D4-B9BD-8943A98FBE97}" type="pres">
      <dgm:prSet presAssocID="{F40BC9EF-C2A3-4294-97D2-EF81A8D0DD72}" presName="tile4text" presStyleLbl="node1" presStyleIdx="3" presStyleCnt="4">
        <dgm:presLayoutVars>
          <dgm:chMax val="0"/>
          <dgm:chPref val="0"/>
          <dgm:bulletEnabled val="1"/>
        </dgm:presLayoutVars>
      </dgm:prSet>
      <dgm:spPr/>
      <dgm:t>
        <a:bodyPr/>
        <a:lstStyle/>
        <a:p>
          <a:endParaRPr lang="el-GR"/>
        </a:p>
      </dgm:t>
    </dgm:pt>
    <dgm:pt modelId="{2E4EAA6A-25BA-4F8A-8B50-6585A4604021}" type="pres">
      <dgm:prSet presAssocID="{F40BC9EF-C2A3-4294-97D2-EF81A8D0DD72}" presName="centerTile" presStyleLbl="fgShp" presStyleIdx="0" presStyleCnt="1">
        <dgm:presLayoutVars>
          <dgm:chMax val="0"/>
          <dgm:chPref val="0"/>
        </dgm:presLayoutVars>
      </dgm:prSet>
      <dgm:spPr/>
      <dgm:t>
        <a:bodyPr/>
        <a:lstStyle/>
        <a:p>
          <a:endParaRPr lang="el-GR"/>
        </a:p>
      </dgm:t>
    </dgm:pt>
  </dgm:ptLst>
  <dgm:cxnLst>
    <dgm:cxn modelId="{306D6BDD-899F-4E58-B4F9-EF11A08A2D1F}" type="presOf" srcId="{D4FC2625-E58A-4148-87BF-7E0612122ECA}" destId="{78C27D7C-361B-4315-811E-50A1B4A868C2}" srcOrd="0" destOrd="0" presId="urn:microsoft.com/office/officeart/2005/8/layout/matrix1"/>
    <dgm:cxn modelId="{CA984643-3973-47BD-A1F0-8F5DC00E1B8D}" type="presOf" srcId="{508E5AF6-7141-4157-9BD8-53E4DB1A2052}" destId="{C2AA958B-A72F-48C1-99B4-6300CBB188E9}" srcOrd="1" destOrd="0" presId="urn:microsoft.com/office/officeart/2005/8/layout/matrix1"/>
    <dgm:cxn modelId="{AD1D38B4-231C-4537-84D6-52286140683F}" srcId="{DB0E2765-374C-43E1-B597-A861A9F6B262}" destId="{86B67239-914E-473A-A2C4-3046ACA5D17D}" srcOrd="1" destOrd="0" parTransId="{AA13F920-EB03-4781-A337-80C232C4D81F}" sibTransId="{4883D951-7BE8-46C1-8F42-DD1BB4872B21}"/>
    <dgm:cxn modelId="{0EDA3D34-4D4C-45C5-9D4C-35A79C18B413}" type="presOf" srcId="{0E3AD2CA-E587-4810-82A9-6848781F951D}" destId="{0F043E77-F703-457A-8456-8BFEF86C154B}" srcOrd="0" destOrd="0" presId="urn:microsoft.com/office/officeart/2005/8/layout/matrix1"/>
    <dgm:cxn modelId="{096AA57C-BF78-4ACD-BEF6-E47D3EE4D31A}" type="presOf" srcId="{F40BC9EF-C2A3-4294-97D2-EF81A8D0DD72}" destId="{CEBBA9B2-247C-4E97-A126-DBD5EF415FC0}" srcOrd="0" destOrd="0" presId="urn:microsoft.com/office/officeart/2005/8/layout/matrix1"/>
    <dgm:cxn modelId="{016A2D64-5FF7-4895-9D83-1A6DA6258134}" srcId="{F40BC9EF-C2A3-4294-97D2-EF81A8D0DD72}" destId="{DB0E2765-374C-43E1-B597-A861A9F6B262}" srcOrd="0" destOrd="0" parTransId="{0C20D463-C952-4DA2-B049-34EE65444704}" sibTransId="{B37A4135-82EB-4ADE-B7B7-E1E681AD1255}"/>
    <dgm:cxn modelId="{5FC51FD8-F88F-4BDC-92B9-33FAE1E213F2}" type="presOf" srcId="{DB0E2765-374C-43E1-B597-A861A9F6B262}" destId="{2E4EAA6A-25BA-4F8A-8B50-6585A4604021}" srcOrd="0" destOrd="0" presId="urn:microsoft.com/office/officeart/2005/8/layout/matrix1"/>
    <dgm:cxn modelId="{64298F14-7592-4954-8291-44890328E0EC}" srcId="{DB0E2765-374C-43E1-B597-A861A9F6B262}" destId="{508E5AF6-7141-4157-9BD8-53E4DB1A2052}" srcOrd="0" destOrd="0" parTransId="{1BE3DC98-7D04-4A5E-A6F0-2629EA3B35CB}" sibTransId="{00AE71B4-3725-4EF2-AF30-23C5EAF90CE5}"/>
    <dgm:cxn modelId="{48A3913B-6C5A-4706-B876-FA8A2104FBF8}" type="presOf" srcId="{86B67239-914E-473A-A2C4-3046ACA5D17D}" destId="{9340DABE-5671-4A40-AA56-13140FB05715}" srcOrd="1" destOrd="0" presId="urn:microsoft.com/office/officeart/2005/8/layout/matrix1"/>
    <dgm:cxn modelId="{D6A677D1-B705-47E4-B656-D96409DCDA51}" srcId="{DB0E2765-374C-43E1-B597-A861A9F6B262}" destId="{D4FC2625-E58A-4148-87BF-7E0612122ECA}" srcOrd="2" destOrd="0" parTransId="{D8298511-697F-4BF8-96B8-656EB3157E06}" sibTransId="{739E6FE3-7A46-4AF5-8495-796E257B0AB0}"/>
    <dgm:cxn modelId="{5CB00679-AEFC-4071-8952-E5909674840A}" srcId="{DB0E2765-374C-43E1-B597-A861A9F6B262}" destId="{C1607DA6-4A56-43AC-B837-C5A000CD565B}" srcOrd="4" destOrd="0" parTransId="{59238F04-2390-491D-85C8-DEDF58A0079A}" sibTransId="{0FA338F6-6493-4B39-8AA5-ECAF6C8084E5}"/>
    <dgm:cxn modelId="{0FC7C258-E796-4675-9B4A-EE19CB20ABFA}" type="presOf" srcId="{0E3AD2CA-E587-4810-82A9-6848781F951D}" destId="{373CC575-44C9-43D4-B9BD-8943A98FBE97}" srcOrd="1" destOrd="0" presId="urn:microsoft.com/office/officeart/2005/8/layout/matrix1"/>
    <dgm:cxn modelId="{64A07A45-662B-4F21-A666-5FDB99C5229A}" type="presOf" srcId="{86B67239-914E-473A-A2C4-3046ACA5D17D}" destId="{781AFC69-E067-4388-A252-F45470BB58ED}" srcOrd="0" destOrd="0" presId="urn:microsoft.com/office/officeart/2005/8/layout/matrix1"/>
    <dgm:cxn modelId="{E352C155-EB63-4D52-A9A0-835D927D7156}" type="presOf" srcId="{508E5AF6-7141-4157-9BD8-53E4DB1A2052}" destId="{3587BFC8-C5CB-4056-8A82-52DB05DA9AED}" srcOrd="0" destOrd="0" presId="urn:microsoft.com/office/officeart/2005/8/layout/matrix1"/>
    <dgm:cxn modelId="{D73E64D8-8258-4C3C-BCB9-855D39BEACF4}" srcId="{DB0E2765-374C-43E1-B597-A861A9F6B262}" destId="{0E3AD2CA-E587-4810-82A9-6848781F951D}" srcOrd="3" destOrd="0" parTransId="{6A3B4CC4-9C73-4318-B0BB-60BD922FD793}" sibTransId="{66C5D620-3855-400C-8FA5-5B2836E9F09B}"/>
    <dgm:cxn modelId="{CF70D247-6BFD-4B7A-BE4B-B30045B63BA7}" type="presOf" srcId="{D4FC2625-E58A-4148-87BF-7E0612122ECA}" destId="{26D0A36A-76AE-46C1-8781-A7566BC9F083}" srcOrd="1" destOrd="0" presId="urn:microsoft.com/office/officeart/2005/8/layout/matrix1"/>
    <dgm:cxn modelId="{430B3814-4F14-43DE-B086-5743A7301299}" type="presParOf" srcId="{CEBBA9B2-247C-4E97-A126-DBD5EF415FC0}" destId="{765F358A-6904-482A-933B-236EF1E1CE1E}" srcOrd="0" destOrd="0" presId="urn:microsoft.com/office/officeart/2005/8/layout/matrix1"/>
    <dgm:cxn modelId="{F656DFE8-F8C5-4ADE-9FCC-2ABB586BEEBC}" type="presParOf" srcId="{765F358A-6904-482A-933B-236EF1E1CE1E}" destId="{3587BFC8-C5CB-4056-8A82-52DB05DA9AED}" srcOrd="0" destOrd="0" presId="urn:microsoft.com/office/officeart/2005/8/layout/matrix1"/>
    <dgm:cxn modelId="{FE285EB3-7B09-4D3B-BAFD-EA2795E83F10}" type="presParOf" srcId="{765F358A-6904-482A-933B-236EF1E1CE1E}" destId="{C2AA958B-A72F-48C1-99B4-6300CBB188E9}" srcOrd="1" destOrd="0" presId="urn:microsoft.com/office/officeart/2005/8/layout/matrix1"/>
    <dgm:cxn modelId="{78B9F724-4D11-4C62-A54D-D8D3D7C707BF}" type="presParOf" srcId="{765F358A-6904-482A-933B-236EF1E1CE1E}" destId="{781AFC69-E067-4388-A252-F45470BB58ED}" srcOrd="2" destOrd="0" presId="urn:microsoft.com/office/officeart/2005/8/layout/matrix1"/>
    <dgm:cxn modelId="{DF26CAFC-5CC5-4E58-8094-234ADFFFBBA6}" type="presParOf" srcId="{765F358A-6904-482A-933B-236EF1E1CE1E}" destId="{9340DABE-5671-4A40-AA56-13140FB05715}" srcOrd="3" destOrd="0" presId="urn:microsoft.com/office/officeart/2005/8/layout/matrix1"/>
    <dgm:cxn modelId="{04C181AB-EFD8-4BE1-B3F5-2105ADC01812}" type="presParOf" srcId="{765F358A-6904-482A-933B-236EF1E1CE1E}" destId="{78C27D7C-361B-4315-811E-50A1B4A868C2}" srcOrd="4" destOrd="0" presId="urn:microsoft.com/office/officeart/2005/8/layout/matrix1"/>
    <dgm:cxn modelId="{3B9F1A12-5691-4B74-B6D6-187CBBB04031}" type="presParOf" srcId="{765F358A-6904-482A-933B-236EF1E1CE1E}" destId="{26D0A36A-76AE-46C1-8781-A7566BC9F083}" srcOrd="5" destOrd="0" presId="urn:microsoft.com/office/officeart/2005/8/layout/matrix1"/>
    <dgm:cxn modelId="{A91C14E2-B954-48B4-82EA-C11D166D4CF1}" type="presParOf" srcId="{765F358A-6904-482A-933B-236EF1E1CE1E}" destId="{0F043E77-F703-457A-8456-8BFEF86C154B}" srcOrd="6" destOrd="0" presId="urn:microsoft.com/office/officeart/2005/8/layout/matrix1"/>
    <dgm:cxn modelId="{1C4F120B-5A13-4119-A2E0-4CDD06CA08CE}" type="presParOf" srcId="{765F358A-6904-482A-933B-236EF1E1CE1E}" destId="{373CC575-44C9-43D4-B9BD-8943A98FBE97}" srcOrd="7" destOrd="0" presId="urn:microsoft.com/office/officeart/2005/8/layout/matrix1"/>
    <dgm:cxn modelId="{44F08386-8013-4B95-B866-CA8AC4EFEEA9}" type="presParOf" srcId="{CEBBA9B2-247C-4E97-A126-DBD5EF415FC0}" destId="{2E4EAA6A-25BA-4F8A-8B50-6585A4604021}" srcOrd="1" destOrd="0" presId="urn:microsoft.com/office/officeart/2005/8/layout/matrix1"/>
  </dgm:cxnLst>
  <dgm:bg/>
  <dgm:whole/>
  <dgm:extLst>
    <a:ext uri="http://schemas.microsoft.com/office/drawing/2008/diagram">
      <dsp:dataModelExt xmlns:dsp="http://schemas.microsoft.com/office/drawing/2008/diagram" xmlns="" relId="rId33" minVer="http://schemas.openxmlformats.org/drawingml/2006/diagram"/>
    </a:ext>
  </dgm:extLst>
</dgm:dataModel>
</file>

<file path=word/diagrams/drawing1.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85CB6FAD-D65F-42C9-9425-F33AE9456D00}">
      <dsp:nvSpPr>
        <dsp:cNvPr id="0" name=""/>
        <dsp:cNvSpPr/>
      </dsp:nvSpPr>
      <dsp:spPr>
        <a:xfrm>
          <a:off x="0" y="1049173"/>
          <a:ext cx="1262909" cy="604945"/>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el-GR" sz="1100" b="1" kern="1200"/>
            <a:t>Κοινωνικοοικονομική </a:t>
          </a:r>
          <a:r>
            <a:rPr lang="el-GR" sz="1200" b="1" kern="1200"/>
            <a:t>ένταξη</a:t>
          </a:r>
          <a:r>
            <a:rPr lang="el-GR" sz="1100" b="1" kern="1200"/>
            <a:t> των περιθωριοποιημένων Ρομά</a:t>
          </a:r>
        </a:p>
      </dsp:txBody>
      <dsp:txXfrm>
        <a:off x="0" y="1049173"/>
        <a:ext cx="1262909" cy="604945"/>
      </dsp:txXfrm>
    </dsp:sp>
    <dsp:sp modelId="{8ACB8704-7ED6-48B0-B4FE-5D5695F2D49E}">
      <dsp:nvSpPr>
        <dsp:cNvPr id="0" name=""/>
        <dsp:cNvSpPr/>
      </dsp:nvSpPr>
      <dsp:spPr>
        <a:xfrm rot="18716635">
          <a:off x="1105142" y="978180"/>
          <a:ext cx="951563" cy="39160"/>
        </a:xfrm>
        <a:custGeom>
          <a:avLst/>
          <a:gdLst/>
          <a:ahLst/>
          <a:cxnLst/>
          <a:rect l="0" t="0" r="0" b="0"/>
          <a:pathLst>
            <a:path>
              <a:moveTo>
                <a:pt x="0" y="19580"/>
              </a:moveTo>
              <a:lnTo>
                <a:pt x="951563" y="1958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l-GR" sz="500" kern="1200"/>
        </a:p>
      </dsp:txBody>
      <dsp:txXfrm rot="18716635">
        <a:off x="1557134" y="973971"/>
        <a:ext cx="47578" cy="47578"/>
      </dsp:txXfrm>
    </dsp:sp>
    <dsp:sp modelId="{BB0418D7-CE62-4330-BF6F-C884B724C8B4}">
      <dsp:nvSpPr>
        <dsp:cNvPr id="0" name=""/>
        <dsp:cNvSpPr/>
      </dsp:nvSpPr>
      <dsp:spPr>
        <a:xfrm>
          <a:off x="1898937" y="371371"/>
          <a:ext cx="1090012" cy="545006"/>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el-GR" sz="1100" b="1" kern="1200"/>
            <a:t>Ισότητα</a:t>
          </a:r>
        </a:p>
      </dsp:txBody>
      <dsp:txXfrm>
        <a:off x="1898937" y="371371"/>
        <a:ext cx="1090012" cy="545006"/>
      </dsp:txXfrm>
    </dsp:sp>
    <dsp:sp modelId="{4CD56541-EB9F-4FD4-8288-044974E1CF0E}">
      <dsp:nvSpPr>
        <dsp:cNvPr id="0" name=""/>
        <dsp:cNvSpPr/>
      </dsp:nvSpPr>
      <dsp:spPr>
        <a:xfrm rot="20964844">
          <a:off x="1257570" y="1274429"/>
          <a:ext cx="627479" cy="39160"/>
        </a:xfrm>
        <a:custGeom>
          <a:avLst/>
          <a:gdLst/>
          <a:ahLst/>
          <a:cxnLst/>
          <a:rect l="0" t="0" r="0" b="0"/>
          <a:pathLst>
            <a:path>
              <a:moveTo>
                <a:pt x="0" y="19580"/>
              </a:moveTo>
              <a:lnTo>
                <a:pt x="627479" y="1958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l-GR" sz="500" kern="1200"/>
        </a:p>
      </dsp:txBody>
      <dsp:txXfrm rot="20964844">
        <a:off x="1555622" y="1278322"/>
        <a:ext cx="31373" cy="31373"/>
      </dsp:txXfrm>
    </dsp:sp>
    <dsp:sp modelId="{D8A95153-1693-4FBC-9F4E-FCDF9599754A}">
      <dsp:nvSpPr>
        <dsp:cNvPr id="0" name=""/>
        <dsp:cNvSpPr/>
      </dsp:nvSpPr>
      <dsp:spPr>
        <a:xfrm>
          <a:off x="1879709" y="963869"/>
          <a:ext cx="1090012" cy="545006"/>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el-GR" sz="1100" b="1" kern="1200"/>
            <a:t>Ενσωμάτωση</a:t>
          </a:r>
          <a:endParaRPr lang="el-GR" sz="1050" b="1" kern="1200"/>
        </a:p>
      </dsp:txBody>
      <dsp:txXfrm>
        <a:off x="1879709" y="963869"/>
        <a:ext cx="1090012" cy="545006"/>
      </dsp:txXfrm>
    </dsp:sp>
    <dsp:sp modelId="{935170A7-BEE2-415E-A1E6-07CDAE2B034C}">
      <dsp:nvSpPr>
        <dsp:cNvPr id="0" name=""/>
        <dsp:cNvSpPr/>
      </dsp:nvSpPr>
      <dsp:spPr>
        <a:xfrm rot="2037274">
          <a:off x="1198756" y="1542198"/>
          <a:ext cx="752441" cy="39160"/>
        </a:xfrm>
        <a:custGeom>
          <a:avLst/>
          <a:gdLst/>
          <a:ahLst/>
          <a:cxnLst/>
          <a:rect l="0" t="0" r="0" b="0"/>
          <a:pathLst>
            <a:path>
              <a:moveTo>
                <a:pt x="0" y="19580"/>
              </a:moveTo>
              <a:lnTo>
                <a:pt x="752441" y="1958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l-GR" sz="500" kern="1200"/>
        </a:p>
      </dsp:txBody>
      <dsp:txXfrm rot="2037274">
        <a:off x="1556166" y="1542968"/>
        <a:ext cx="37622" cy="37622"/>
      </dsp:txXfrm>
    </dsp:sp>
    <dsp:sp modelId="{8BF6F995-9C36-4CAC-8BBB-06A25ABD154E}">
      <dsp:nvSpPr>
        <dsp:cNvPr id="0" name=""/>
        <dsp:cNvSpPr/>
      </dsp:nvSpPr>
      <dsp:spPr>
        <a:xfrm>
          <a:off x="1887045" y="1499408"/>
          <a:ext cx="1090012" cy="545006"/>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el-GR" sz="1100" b="1" kern="1200"/>
            <a:t>Συμμετοχή</a:t>
          </a:r>
          <a:endParaRPr lang="el-GR" sz="1200" b="1" kern="1200"/>
        </a:p>
      </dsp:txBody>
      <dsp:txXfrm>
        <a:off x="1887045" y="1499408"/>
        <a:ext cx="1090012" cy="545006"/>
      </dsp:txXfrm>
    </dsp:sp>
    <dsp:sp modelId="{31981745-F410-47EC-8A2B-C35E0C71A342}">
      <dsp:nvSpPr>
        <dsp:cNvPr id="0" name=""/>
        <dsp:cNvSpPr/>
      </dsp:nvSpPr>
      <dsp:spPr>
        <a:xfrm>
          <a:off x="0" y="1165"/>
          <a:ext cx="4159649" cy="269767"/>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el-GR" sz="1100" b="1" kern="1200"/>
            <a:t>Προς μια ολοκληρωμένη προσέγγιση τριών πυλώνων</a:t>
          </a:r>
          <a:r>
            <a:rPr lang="el-GR" sz="1050" kern="1200"/>
            <a:t> </a:t>
          </a:r>
        </a:p>
      </dsp:txBody>
      <dsp:txXfrm>
        <a:off x="0" y="1165"/>
        <a:ext cx="4159649" cy="269767"/>
      </dsp:txXfrm>
    </dsp:sp>
    <dsp:sp modelId="{509F499B-77B8-4E57-8FA9-C8DFDF4159D6}">
      <dsp:nvSpPr>
        <dsp:cNvPr id="0" name=""/>
        <dsp:cNvSpPr/>
      </dsp:nvSpPr>
      <dsp:spPr>
        <a:xfrm>
          <a:off x="0" y="2234087"/>
          <a:ext cx="4159649" cy="269767"/>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l-GR" sz="900" kern="1200"/>
            <a:t>   </a:t>
          </a:r>
          <a:r>
            <a:rPr lang="el-GR" sz="1100" b="1" kern="1200"/>
            <a:t>ΕΕ ΠΛΑΙΣΙΟ ΕΩΣ 2020</a:t>
          </a:r>
          <a:r>
            <a:rPr lang="el-GR" sz="1050" kern="1200"/>
            <a:t>		</a:t>
          </a:r>
          <a:r>
            <a:rPr lang="el-GR" sz="1100" b="1" kern="1200"/>
            <a:t>Νέο Στρατηγικό Πλαίσιο ΕΕ για Ρομά 2020 - 2030  </a:t>
          </a:r>
          <a:endParaRPr lang="el-GR" sz="1000" b="1" kern="1200"/>
        </a:p>
      </dsp:txBody>
      <dsp:txXfrm>
        <a:off x="0" y="2234087"/>
        <a:ext cx="4159649" cy="269767"/>
      </dsp:txXfrm>
    </dsp:sp>
  </dsp:spTree>
</dsp:drawing>
</file>

<file path=word/diagrams/drawing2.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3587BFC8-C5CB-4056-8A82-52DB05DA9AED}">
      <dsp:nvSpPr>
        <dsp:cNvPr id="0" name=""/>
        <dsp:cNvSpPr/>
      </dsp:nvSpPr>
      <dsp:spPr>
        <a:xfrm rot="16200000">
          <a:off x="359235" y="-371474"/>
          <a:ext cx="1376362" cy="2119312"/>
        </a:xfrm>
        <a:prstGeom prst="round1Rect">
          <a:avLst/>
        </a:prstGeom>
        <a:solidFill>
          <a:schemeClr val="accent2"/>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6896" tIns="56896" rIns="56896" bIns="56896" numCol="1" spcCol="1270" anchor="ctr" anchorCtr="0">
          <a:noAutofit/>
        </a:bodyPr>
        <a:lstStyle/>
        <a:p>
          <a:pPr lvl="0" algn="ctr" defTabSz="355600">
            <a:lnSpc>
              <a:spcPct val="90000"/>
            </a:lnSpc>
            <a:spcBef>
              <a:spcPct val="0"/>
            </a:spcBef>
            <a:spcAft>
              <a:spcPct val="35000"/>
            </a:spcAft>
          </a:pPr>
          <a:r>
            <a:rPr lang="el-GR" sz="800" b="1" kern="1200">
              <a:latin typeface="+mn-lt"/>
            </a:rPr>
            <a:t>Πυλώνας Ι: </a:t>
          </a:r>
        </a:p>
        <a:p>
          <a:pPr lvl="0" algn="ctr" defTabSz="355600">
            <a:lnSpc>
              <a:spcPct val="90000"/>
            </a:lnSpc>
            <a:spcBef>
              <a:spcPct val="0"/>
            </a:spcBef>
            <a:spcAft>
              <a:spcPct val="35000"/>
            </a:spcAft>
          </a:pPr>
          <a:r>
            <a:rPr lang="en-US" sz="800" b="1" kern="1200">
              <a:latin typeface="+mn-lt"/>
            </a:rPr>
            <a:t>Πρόληψη και καταπολέμηση της φτώχειας και του κοινωνικού αποκλεισμού των Ρομά</a:t>
          </a:r>
          <a:endParaRPr lang="el-GR" sz="800" b="1" kern="1200">
            <a:latin typeface="+mn-lt"/>
          </a:endParaRPr>
        </a:p>
      </dsp:txBody>
      <dsp:txXfrm rot="16200000">
        <a:off x="531281" y="-543520"/>
        <a:ext cx="1032271" cy="2119312"/>
      </dsp:txXfrm>
    </dsp:sp>
    <dsp:sp modelId="{781AFC69-E067-4388-A252-F45470BB58ED}">
      <dsp:nvSpPr>
        <dsp:cNvPr id="0" name=""/>
        <dsp:cNvSpPr/>
      </dsp:nvSpPr>
      <dsp:spPr>
        <a:xfrm>
          <a:off x="2107073" y="0"/>
          <a:ext cx="2119312" cy="1376362"/>
        </a:xfrm>
        <a:prstGeom prst="round1Rect">
          <a:avLst/>
        </a:prstGeom>
        <a:solidFill>
          <a:schemeClr val="accent5"/>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6896" tIns="56896" rIns="56896" bIns="56896" numCol="1" spcCol="1270" anchor="ctr" anchorCtr="0">
          <a:noAutofit/>
        </a:bodyPr>
        <a:lstStyle/>
        <a:p>
          <a:pPr lvl="0" algn="ctr" defTabSz="355600">
            <a:lnSpc>
              <a:spcPct val="90000"/>
            </a:lnSpc>
            <a:spcBef>
              <a:spcPct val="0"/>
            </a:spcBef>
            <a:spcAft>
              <a:spcPct val="35000"/>
            </a:spcAft>
          </a:pPr>
          <a:r>
            <a:rPr lang="el-GR" sz="800" b="1" kern="1200"/>
            <a:t>Πυλώνας ΙΙ:</a:t>
          </a:r>
        </a:p>
        <a:p>
          <a:pPr lvl="0" algn="ctr" defTabSz="355600">
            <a:lnSpc>
              <a:spcPct val="90000"/>
            </a:lnSpc>
            <a:spcBef>
              <a:spcPct val="0"/>
            </a:spcBef>
            <a:spcAft>
              <a:spcPct val="35000"/>
            </a:spcAft>
          </a:pPr>
          <a:r>
            <a:rPr lang="el-GR" sz="800" b="1" kern="1200"/>
            <a:t>Ενίσχυση της ισότιμης πρόσβασης των Ρομά σε βασικές υπηρεσίες και αγαθά (εκπαίδευση, απασχόληση, υγεία, κοινωνική φροντίδα και στέγαση</a:t>
          </a:r>
          <a:r>
            <a:rPr lang="el-GR" sz="900" b="1" kern="1200"/>
            <a:t>)</a:t>
          </a:r>
        </a:p>
      </dsp:txBody>
      <dsp:txXfrm>
        <a:off x="2107073" y="0"/>
        <a:ext cx="2119312" cy="1032271"/>
      </dsp:txXfrm>
    </dsp:sp>
    <dsp:sp modelId="{78C27D7C-361B-4315-811E-50A1B4A868C2}">
      <dsp:nvSpPr>
        <dsp:cNvPr id="0" name=""/>
        <dsp:cNvSpPr/>
      </dsp:nvSpPr>
      <dsp:spPr>
        <a:xfrm rot="10800000">
          <a:off x="-12239" y="1376362"/>
          <a:ext cx="2119312" cy="1376362"/>
        </a:xfrm>
        <a:prstGeom prst="round1Rect">
          <a:avLst/>
        </a:prstGeom>
        <a:solidFill>
          <a:schemeClr val="tx2">
            <a:lumMod val="60000"/>
            <a:lumOff val="40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6896" tIns="56896" rIns="56896" bIns="56896" numCol="1" spcCol="1270" anchor="ctr" anchorCtr="0">
          <a:noAutofit/>
        </a:bodyPr>
        <a:lstStyle/>
        <a:p>
          <a:pPr lvl="0" algn="ctr" defTabSz="355600">
            <a:lnSpc>
              <a:spcPct val="90000"/>
            </a:lnSpc>
            <a:spcBef>
              <a:spcPct val="0"/>
            </a:spcBef>
            <a:spcAft>
              <a:spcPct val="35000"/>
            </a:spcAft>
          </a:pPr>
          <a:r>
            <a:rPr lang="el-GR" sz="800" b="1" kern="1200"/>
            <a:t>Πυλώνας ΙΙΙ: </a:t>
          </a:r>
        </a:p>
        <a:p>
          <a:pPr lvl="0" algn="ctr" defTabSz="355600">
            <a:lnSpc>
              <a:spcPct val="90000"/>
            </a:lnSpc>
            <a:spcBef>
              <a:spcPct val="0"/>
            </a:spcBef>
            <a:spcAft>
              <a:spcPct val="35000"/>
            </a:spcAft>
          </a:pPr>
          <a:r>
            <a:rPr lang="en-US" sz="800" b="1" kern="1200"/>
            <a:t>Πρόληψη και καταπολέμηση του αντι</a:t>
          </a:r>
          <a:r>
            <a:rPr lang="el-GR" sz="800" b="1" kern="1200"/>
            <a:t>τσιγγανι</a:t>
          </a:r>
          <a:r>
            <a:rPr lang="en-US" sz="800" b="1" kern="1200"/>
            <a:t>σμο</a:t>
          </a:r>
          <a:r>
            <a:rPr lang="el-GR" sz="800" b="1" kern="1200"/>
            <a:t>ύ</a:t>
          </a:r>
          <a:r>
            <a:rPr lang="en-US" sz="800" b="1" kern="1200"/>
            <a:t> και των διακρίσεων</a:t>
          </a:r>
          <a:endParaRPr lang="el-GR" sz="800" b="1" kern="1200"/>
        </a:p>
      </dsp:txBody>
      <dsp:txXfrm rot="10800000">
        <a:off x="-12239" y="1720453"/>
        <a:ext cx="2119312" cy="1032271"/>
      </dsp:txXfrm>
    </dsp:sp>
    <dsp:sp modelId="{0F043E77-F703-457A-8456-8BFEF86C154B}">
      <dsp:nvSpPr>
        <dsp:cNvPr id="0" name=""/>
        <dsp:cNvSpPr/>
      </dsp:nvSpPr>
      <dsp:spPr>
        <a:xfrm rot="5400000">
          <a:off x="2454070" y="980409"/>
          <a:ext cx="1376362" cy="2168268"/>
        </a:xfrm>
        <a:prstGeom prst="round1Rect">
          <a:avLst/>
        </a:prstGeom>
        <a:solidFill>
          <a:srgbClr val="7030A0"/>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6896" tIns="56896" rIns="56896" bIns="56896" numCol="1" spcCol="1270" anchor="ctr" anchorCtr="0">
          <a:noAutofit/>
        </a:bodyPr>
        <a:lstStyle/>
        <a:p>
          <a:pPr lvl="0" algn="ctr" defTabSz="355600">
            <a:lnSpc>
              <a:spcPct val="100000"/>
            </a:lnSpc>
            <a:spcBef>
              <a:spcPct val="0"/>
            </a:spcBef>
            <a:spcAft>
              <a:spcPts val="0"/>
            </a:spcAft>
          </a:pPr>
          <a:r>
            <a:rPr lang="el-GR" sz="800" b="1" kern="1200"/>
            <a:t>Πυλώνας Ι</a:t>
          </a:r>
          <a:r>
            <a:rPr lang="en-US" sz="800" b="1" kern="1200"/>
            <a:t>V</a:t>
          </a:r>
          <a:r>
            <a:rPr lang="el-GR" sz="800" b="1" kern="1200"/>
            <a:t>:</a:t>
          </a:r>
        </a:p>
        <a:p>
          <a:pPr lvl="0" algn="ctr" defTabSz="355600">
            <a:lnSpc>
              <a:spcPct val="100000"/>
            </a:lnSpc>
            <a:spcBef>
              <a:spcPct val="0"/>
            </a:spcBef>
            <a:spcAft>
              <a:spcPts val="0"/>
            </a:spcAft>
          </a:pPr>
          <a:r>
            <a:rPr lang="en-US" sz="800" b="1" kern="1200"/>
            <a:t>Προώθηση της</a:t>
          </a:r>
          <a:r>
            <a:rPr lang="el-GR" sz="800" b="1" kern="1200"/>
            <a:t> ενεργού</a:t>
          </a:r>
          <a:r>
            <a:rPr lang="en-US" sz="800" b="1" kern="1200"/>
            <a:t> </a:t>
          </a:r>
          <a:endParaRPr lang="el-GR" sz="800" b="1" kern="1200"/>
        </a:p>
        <a:p>
          <a:pPr lvl="0" algn="ctr" defTabSz="355600">
            <a:lnSpc>
              <a:spcPct val="100000"/>
            </a:lnSpc>
            <a:spcBef>
              <a:spcPct val="0"/>
            </a:spcBef>
            <a:spcAft>
              <a:spcPts val="0"/>
            </a:spcAft>
          </a:pPr>
          <a:r>
            <a:rPr lang="el-GR" sz="800" b="1" kern="1200"/>
            <a:t> </a:t>
          </a:r>
          <a:r>
            <a:rPr lang="en-US" sz="800" b="1" kern="1200"/>
            <a:t>συμμετοχής των Ρομά</a:t>
          </a:r>
          <a:r>
            <a:rPr lang="el-GR" sz="800" b="1" kern="1200"/>
            <a:t> στην κοινωνική, οικονομική και πολιτική ζωή</a:t>
          </a:r>
        </a:p>
      </dsp:txBody>
      <dsp:txXfrm rot="5400000">
        <a:off x="2626115" y="1152454"/>
        <a:ext cx="1032271" cy="2168268"/>
      </dsp:txXfrm>
    </dsp:sp>
    <dsp:sp modelId="{2E4EAA6A-25BA-4F8A-8B50-6585A4604021}">
      <dsp:nvSpPr>
        <dsp:cNvPr id="0" name=""/>
        <dsp:cNvSpPr/>
      </dsp:nvSpPr>
      <dsp:spPr>
        <a:xfrm>
          <a:off x="1483518" y="1032271"/>
          <a:ext cx="1271587" cy="688181"/>
        </a:xfrm>
        <a:prstGeom prst="roundRect">
          <a:avLst/>
        </a:prstGeom>
        <a:solidFill>
          <a:schemeClr val="accent1">
            <a:tint val="60000"/>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el-GR" sz="1200" b="1" kern="1200">
              <a:solidFill>
                <a:schemeClr val="tx2"/>
              </a:solidFill>
            </a:rPr>
            <a:t>Πυλώνες ΕΣΚΕ Ρομά 2021 - 2030</a:t>
          </a:r>
        </a:p>
      </dsp:txBody>
      <dsp:txXfrm>
        <a:off x="1483518" y="1032271"/>
        <a:ext cx="1271587" cy="688181"/>
      </dsp:txXfrm>
    </dsp:sp>
  </dsp:spTree>
</dsp:drawing>
</file>

<file path=word/diagrams/layout1.xml><?xml version="1.0" encoding="utf-8"?>
<dgm:layoutDef xmlns:dgm="http://schemas.openxmlformats.org/drawingml/2006/diagram" xmlns:a="http://schemas.openxmlformats.org/drawingml/2006/main" uniqueId="urn:microsoft.com/office/officeart/2005/8/layout/hierarchy2">
  <dgm:title val=""/>
  <dgm:desc val=""/>
  <dgm:catLst>
    <dgm:cat type="hierarchy" pri="5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diagram">
    <dgm:varLst>
      <dgm:chPref val="1"/>
      <dgm:dir/>
      <dgm:animOne val="branch"/>
      <dgm:animLvl val="lvl"/>
      <dgm:resizeHandles val="exact"/>
    </dgm:varLst>
    <dgm:choose name="Name0">
      <dgm:if name="Name1" func="var" arg="dir" op="equ" val="norm">
        <dgm:alg type="hierChild">
          <dgm:param type="linDir" val="fromT"/>
          <dgm:param type="chAlign" val="l"/>
        </dgm:alg>
      </dgm:if>
      <dgm:else name="Name2">
        <dgm:alg type="hierChild">
          <dgm:param type="linDir" val="fromT"/>
          <dgm:param type="chAlign" val="r"/>
        </dgm:alg>
      </dgm:else>
    </dgm:choose>
    <dgm:shape xmlns:r="http://schemas.openxmlformats.org/officeDocument/2006/relationships" r:blip="">
      <dgm:adjLst/>
    </dgm:shape>
    <dgm:presOf/>
    <dgm:constrLst>
      <dgm:constr type="h" for="des" ptType="node" refType="h"/>
      <dgm:constr type="w" for="des" ptType="node" refType="h" refFor="des" refPtType="node" fact="2"/>
      <dgm:constr type="sibSp" refType="h" refFor="des" refPtType="node" op="equ" fact="0.15"/>
      <dgm:constr type="sibSp" for="des" forName="level2hierChild" refType="h" refFor="des" refPtType="node" op="equ" fact="0.15"/>
      <dgm:constr type="sibSp" for="des" forName="level3hierChild" refType="h" refFor="des" refPtType="node" op="equ" fact="0.15"/>
      <dgm:constr type="sp" for="des" forName="root1" refType="w" refFor="des" refPtType="node" fact="0.4"/>
      <dgm:constr type="sp" for="des" forName="root2" refType="sp" refFor="des" refForName="root1" op="equ"/>
      <dgm:constr type="primFontSz" for="des" ptType="node" op="equ" val="65"/>
      <dgm:constr type="primFontSz" for="des" forName="connTx" op="equ" val="55"/>
      <dgm:constr type="primFontSz" for="des" forName="connTx" refType="primFontSz" refFor="des" refPtType="node" op="lte" fact="0.8"/>
    </dgm:constrLst>
    <dgm:ruleLst/>
    <dgm:forEach name="Name3" axis="ch">
      <dgm:forEach name="Name4" axis="self" ptType="node">
        <dgm:layoutNode name="root1">
          <dgm:choose name="Name5">
            <dgm:if name="Name6" func="var" arg="dir" op="equ" val="norm">
              <dgm:alg type="hierRoot">
                <dgm:param type="hierAlign" val="lCtrCh"/>
              </dgm:alg>
            </dgm:if>
            <dgm:else name="Name7">
              <dgm:alg type="hierRoot">
                <dgm:param type="hierAlign" val="rCtrCh"/>
              </dgm:alg>
            </dgm:else>
          </dgm:choose>
          <dgm:shape xmlns:r="http://schemas.openxmlformats.org/officeDocument/2006/relationships" r:blip="">
            <dgm:adjLst/>
          </dgm:shape>
          <dgm:presOf/>
          <dgm:constrLst/>
          <dgm:ruleLst/>
          <dgm:layoutNode name="LevelOneTextNode" styleLbl="node0">
            <dgm:varLst>
              <dgm:chPref val="3"/>
            </dgm:varLst>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level2hierChild">
            <dgm:choose name="Name8">
              <dgm:if name="Name9" func="var" arg="dir" op="equ" val="norm">
                <dgm:alg type="hierChild">
                  <dgm:param type="linDir" val="fromT"/>
                  <dgm:param type="chAlign" val="l"/>
                </dgm:alg>
              </dgm:if>
              <dgm:else name="Name10">
                <dgm:alg type="hierChild">
                  <dgm:param type="linDir" val="fromT"/>
                  <dgm:param type="chAlign" val="r"/>
                </dgm:alg>
              </dgm:else>
            </dgm:choose>
            <dgm:shape xmlns:r="http://schemas.openxmlformats.org/officeDocument/2006/relationships" r:blip="">
              <dgm:adjLst/>
            </dgm:shape>
            <dgm:presOf/>
            <dgm:constrLst/>
            <dgm:ruleLst/>
            <dgm:forEach name="repeat" axis="ch">
              <dgm:forEach name="Name11" axis="self" ptType="parTrans" cnt="1">
                <dgm:layoutNode name="conn2-1">
                  <dgm:choose name="Name12">
                    <dgm:if name="Name13" func="var" arg="dir" op="equ" val="norm">
                      <dgm:alg type="conn">
                        <dgm:param type="dim" val="1D"/>
                        <dgm:param type="begPts" val="midR"/>
                        <dgm:param type="endPts" val="midL"/>
                        <dgm:param type="endSty" val="noArr"/>
                      </dgm:alg>
                    </dgm:if>
                    <dgm:else name="Name14">
                      <dgm:alg type="conn">
                        <dgm:param type="dim" val="1D"/>
                        <dgm:param type="begPts" val="midL"/>
                        <dgm:param type="endPts" val="midR"/>
                        <dgm:param type="endSty" val="noArr"/>
                      </dgm:alg>
                    </dgm:else>
                  </dgm:choose>
                  <dgm:shape xmlns:r="http://schemas.openxmlformats.org/officeDocument/2006/relationships" type="conn" r:blip="">
                    <dgm:adjLst/>
                  </dgm:shape>
                  <dgm:presOf axis="self"/>
                  <dgm:constrLst>
                    <dgm:constr type="w" val="1"/>
                    <dgm:constr type="h" val="5"/>
                    <dgm:constr type="connDist"/>
                    <dgm:constr type="begPad"/>
                    <dgm:constr type="endPad"/>
                    <dgm:constr type="userA" for="ch" refType="connDist"/>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h" val="NaN" fact="0.25" max="NaN"/>
                      <dgm:rule type="w" val="NaN" fact="0.8" max="NaN"/>
                      <dgm:rule type="primFontSz" val="5" fact="NaN" max="NaN"/>
                    </dgm:ruleLst>
                  </dgm:layoutNode>
                </dgm:layoutNode>
              </dgm:forEach>
              <dgm:forEach name="Name15" axis="self" ptType="node">
                <dgm:layoutNode name="root2">
                  <dgm:choose name="Name16">
                    <dgm:if name="Name17" func="var" arg="dir" op="equ" val="norm">
                      <dgm:alg type="hierRoot">
                        <dgm:param type="hierAlign" val="lCtrCh"/>
                      </dgm:alg>
                    </dgm:if>
                    <dgm:else name="Name18">
                      <dgm:alg type="hierRoot">
                        <dgm:param type="hierAlign" val="rCtrCh"/>
                      </dgm:alg>
                    </dgm:else>
                  </dgm:choose>
                  <dgm:shape xmlns:r="http://schemas.openxmlformats.org/officeDocument/2006/relationships" r:blip="">
                    <dgm:adjLst/>
                  </dgm:shape>
                  <dgm:presOf/>
                  <dgm:constrLst/>
                  <dgm:ruleLst/>
                  <dgm:layoutNode name="LevelTwoTextNode">
                    <dgm:varLst>
                      <dgm:chPref val="3"/>
                    </dgm:varLst>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level3hierChild">
                    <dgm:choose name="Name19">
                      <dgm:if name="Name20" func="var" arg="dir" op="equ" val="norm">
                        <dgm:alg type="hierChild">
                          <dgm:param type="linDir" val="fromT"/>
                          <dgm:param type="chAlign" val="l"/>
                        </dgm:alg>
                      </dgm:if>
                      <dgm:else name="Name21">
                        <dgm:alg type="hierChild">
                          <dgm:param type="linDir" val="fromT"/>
                          <dgm:param type="chAlign" val="r"/>
                        </dgm:alg>
                      </dgm:else>
                    </dgm:choose>
                    <dgm:shape xmlns:r="http://schemas.openxmlformats.org/officeDocument/2006/relationships" r:blip="">
                      <dgm:adjLst/>
                    </dgm:shape>
                    <dgm:presOf/>
                    <dgm:constrLst/>
                    <dgm:ruleLst/>
                    <dgm:forEach name="Name22" ref="repeat"/>
                  </dgm:layoutNode>
                </dgm:layoutNode>
              </dgm:forEach>
            </dgm:forEach>
          </dgm:layoutNod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matrix1">
  <dgm:title val=""/>
  <dgm:desc val=""/>
  <dgm:catLst>
    <dgm:cat type="matrix" pri="2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3" destOrd="0"/>
      </dgm:cxnLst>
      <dgm:bg/>
      <dgm:whole/>
    </dgm:dataModel>
  </dgm:styleData>
  <dgm:clrData>
    <dgm:dataModel>
      <dgm:ptLst>
        <dgm:pt modelId="0" type="doc"/>
        <dgm:pt modelId="1"/>
        <dgm:pt modelId="11"/>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3" destOrd="0"/>
      </dgm:cxnLst>
      <dgm:bg/>
      <dgm:whole/>
    </dgm:dataModel>
  </dgm:clrData>
  <dgm:layoutNode name="diagram">
    <dgm:varLst>
      <dgm:chMax val="1"/>
      <dgm:dir/>
      <dgm:animLvl val="ctr"/>
      <dgm:resizeHandles val="exact"/>
    </dgm:varLst>
    <dgm:alg type="composite"/>
    <dgm:shape xmlns:r="http://schemas.openxmlformats.org/officeDocument/2006/relationships" r:blip="">
      <dgm:adjLst/>
    </dgm:shape>
    <dgm:presOf/>
    <dgm:constrLst>
      <dgm:constr type="ctrX" for="ch" forName="matrix" refType="w" fact="0.5"/>
      <dgm:constr type="ctrY" for="ch" forName="matrix" refType="h" fact="0.5"/>
      <dgm:constr type="w" for="ch" forName="matrix" refType="w"/>
      <dgm:constr type="h" for="ch" forName="matrix" refType="h"/>
      <dgm:constr type="ctrX" for="ch" forName="centerTile" refType="w" fact="0.5"/>
      <dgm:constr type="ctrY" for="ch" forName="centerTile" refType="h" fact="0.5"/>
      <dgm:constr type="w" for="ch" forName="centerTile" refType="w" fact="0.3"/>
      <dgm:constr type="h" for="ch" forName="centerTile" refType="h" fact="0.25"/>
      <dgm:constr type="primFontSz" for="des" ptType="node" op="equ" val="65"/>
    </dgm:constrLst>
    <dgm:ruleLst/>
    <dgm:choose name="Name0">
      <dgm:if name="Name1" axis="ch" ptType="node" func="cnt" op="gte" val="1">
        <dgm:layoutNode name="matrix">
          <dgm:alg type="composite"/>
          <dgm:shape xmlns:r="http://schemas.openxmlformats.org/officeDocument/2006/relationships" r:blip="">
            <dgm:adjLst/>
          </dgm:shape>
          <dgm:presOf/>
          <dgm:constrLst>
            <dgm:constr type="l" for="ch" forName="tile1"/>
            <dgm:constr type="t" for="ch" forName="tile1"/>
            <dgm:constr type="r" for="ch" forName="tile1" refType="w" fact="0.5"/>
            <dgm:constr type="b" for="ch" forName="tile1" refType="h" fact="0.5"/>
            <dgm:constr type="l" for="ch" forName="tile1text" refType="l" refFor="ch" refForName="tile1"/>
            <dgm:constr type="t" for="ch" forName="tile1text" refType="t" refFor="ch" refForName="tile1"/>
            <dgm:constr type="w" for="ch" forName="tile1text" refType="w" refFor="ch" refForName="tile1"/>
            <dgm:constr type="h" for="ch" forName="tile1text" refType="h" refFor="ch" refForName="tile1" fact="0.75"/>
            <dgm:constr type="r" for="ch" forName="tile2" refType="w"/>
            <dgm:constr type="t" for="ch" forName="tile2"/>
            <dgm:constr type="l" for="ch" forName="tile2" refType="w" fact="0.5"/>
            <dgm:constr type="b" for="ch" forName="tile2" refType="h" fact="0.5"/>
            <dgm:constr type="r" for="ch" forName="tile2text" refType="r" refFor="ch" refForName="tile2"/>
            <dgm:constr type="t" for="ch" forName="tile2text" refType="t" refFor="ch" refForName="tile2"/>
            <dgm:constr type="w" for="ch" forName="tile2text" refType="w" refFor="ch" refForName="tile2"/>
            <dgm:constr type="h" for="ch" forName="tile2text" refType="h" refFor="ch" refForName="tile2" fact="0.75"/>
            <dgm:constr type="l" for="ch" forName="tile3"/>
            <dgm:constr type="b" for="ch" forName="tile3" refType="h"/>
            <dgm:constr type="r" for="ch" forName="tile3" refType="w" fact="0.5"/>
            <dgm:constr type="t" for="ch" forName="tile3" refType="h" fact="0.5"/>
            <dgm:constr type="l" for="ch" forName="tile3text" refType="l" refFor="ch" refForName="tile3"/>
            <dgm:constr type="b" for="ch" forName="tile3text" refType="b" refFor="ch" refForName="tile3"/>
            <dgm:constr type="w" for="ch" forName="tile3text" refType="w" refFor="ch" refForName="tile3"/>
            <dgm:constr type="h" for="ch" forName="tile3text" refType="h" refFor="ch" refForName="tile3" fact="0.75"/>
            <dgm:constr type="r" for="ch" forName="tile4" refType="w"/>
            <dgm:constr type="b" for="ch" forName="tile4" refType="h"/>
            <dgm:constr type="l" for="ch" forName="tile4" refType="w" fact="0.5"/>
            <dgm:constr type="t" for="ch" forName="tile4" refType="h" fact="0.5"/>
            <dgm:constr type="r" for="ch" forName="tile4text" refType="r" refFor="ch" refForName="tile4"/>
            <dgm:constr type="b" for="ch" forName="tile4text" refType="b" refFor="ch" refForName="tile4"/>
            <dgm:constr type="w" for="ch" forName="tile4text" refType="w" refFor="ch" refForName="tile4"/>
            <dgm:constr type="h" for="ch" forName="tile4text" refType="h" refFor="ch" refForName="tile4" fact="0.75"/>
          </dgm:constrLst>
          <dgm:ruleLst/>
          <dgm:layoutNode name="tile1" styleLbl="node1">
            <dgm:alg type="sp"/>
            <dgm:shape xmlns:r="http://schemas.openxmlformats.org/officeDocument/2006/relationships" rot="270" type="round1Rect" r:blip="">
              <dgm:adjLst/>
            </dgm:shape>
            <dgm:choose name="Name2">
              <dgm:if name="Name3" func="var" arg="dir" op="equ" val="norm">
                <dgm:presOf axis="ch ch desOrSelf" ptType="node node node" st="1 1 1" cnt="1 1 0"/>
              </dgm:if>
              <dgm:else name="Name4">
                <dgm:presOf axis="ch ch desOrSelf" ptType="node node node" st="1 2 1" cnt="1 1 0"/>
              </dgm:else>
            </dgm:choose>
            <dgm:constrLst/>
            <dgm:ruleLst/>
          </dgm:layoutNode>
          <dgm:layoutNode name="tile1text" styleLbl="node1">
            <dgm:varLst>
              <dgm:chMax val="0"/>
              <dgm:chPref val="0"/>
              <dgm:bulletEnabled val="1"/>
            </dgm:varLst>
            <dgm:choose name="Name5">
              <dgm:if name="Name6" axis="root des" func="maxDepth" op="gte" val="3">
                <dgm:alg type="tx">
                  <dgm:param type="txAnchorVert" val="t"/>
                  <dgm:param type="parTxLTRAlign" val="l"/>
                  <dgm:param type="parTxRTLAlign" val="r"/>
                </dgm:alg>
              </dgm:if>
              <dgm:else name="Name7">
                <dgm:alg type="tx"/>
              </dgm:else>
            </dgm:choose>
            <dgm:shape xmlns:r="http://schemas.openxmlformats.org/officeDocument/2006/relationships" rot="270" type="rect" r:blip="" hideGeom="1">
              <dgm:adjLst>
                <dgm:adj idx="1" val="0.2"/>
              </dgm:adjLst>
            </dgm:shape>
            <dgm:choose name="Name8">
              <dgm:if name="Name9" func="var" arg="dir" op="equ" val="norm">
                <dgm:presOf axis="ch ch desOrSelf" ptType="node node node" st="1 1 1" cnt="1 1 0"/>
              </dgm:if>
              <dgm:else name="Name10">
                <dgm:presOf axis="ch ch desOrSelf" ptType="node node node" st="1 2 1" cnt="1 1 0"/>
              </dgm:else>
            </dgm:choose>
            <dgm:constrLst/>
            <dgm:ruleLst>
              <dgm:rule type="primFontSz" val="5" fact="NaN" max="NaN"/>
            </dgm:ruleLst>
          </dgm:layoutNode>
          <dgm:layoutNode name="tile2" styleLbl="node1">
            <dgm:alg type="sp"/>
            <dgm:shape xmlns:r="http://schemas.openxmlformats.org/officeDocument/2006/relationships" type="round1Rect" r:blip="">
              <dgm:adjLst/>
            </dgm:shape>
            <dgm:choose name="Name11">
              <dgm:if name="Name12" func="var" arg="dir" op="equ" val="norm">
                <dgm:presOf axis="ch ch desOrSelf" ptType="node node node" st="1 2 1" cnt="1 1 0"/>
              </dgm:if>
              <dgm:else name="Name13">
                <dgm:presOf axis="ch ch desOrSelf" ptType="node node node" st="1 1 1" cnt="1 1 0"/>
              </dgm:else>
            </dgm:choose>
            <dgm:constrLst/>
            <dgm:ruleLst/>
          </dgm:layoutNode>
          <dgm:layoutNode name="tile2text" styleLbl="node1">
            <dgm:varLst>
              <dgm:chMax val="0"/>
              <dgm:chPref val="0"/>
              <dgm:bulletEnabled val="1"/>
            </dgm:varLst>
            <dgm:choose name="Name14">
              <dgm:if name="Name15" axis="root des" func="maxDepth" op="gte" val="3">
                <dgm:alg type="tx">
                  <dgm:param type="txAnchorVert" val="t"/>
                  <dgm:param type="parTxLTRAlign" val="l"/>
                  <dgm:param type="parTxRTLAlign" val="r"/>
                </dgm:alg>
              </dgm:if>
              <dgm:else name="Name16">
                <dgm:alg type="tx"/>
              </dgm:else>
            </dgm:choose>
            <dgm:shape xmlns:r="http://schemas.openxmlformats.org/officeDocument/2006/relationships" type="rect" r:blip="" hideGeom="1">
              <dgm:adjLst/>
            </dgm:shape>
            <dgm:choose name="Name17">
              <dgm:if name="Name18" func="var" arg="dir" op="equ" val="norm">
                <dgm:presOf axis="ch ch desOrSelf" ptType="node node node" st="1 2 1" cnt="1 1 0"/>
              </dgm:if>
              <dgm:else name="Name19">
                <dgm:presOf axis="ch ch desOrSelf" ptType="node node node" st="1 1 1" cnt="1 1 0"/>
              </dgm:else>
            </dgm:choose>
            <dgm:constrLst/>
            <dgm:ruleLst>
              <dgm:rule type="primFontSz" val="5" fact="NaN" max="NaN"/>
            </dgm:ruleLst>
          </dgm:layoutNode>
          <dgm:layoutNode name="tile3" styleLbl="node1">
            <dgm:alg type="sp"/>
            <dgm:shape xmlns:r="http://schemas.openxmlformats.org/officeDocument/2006/relationships" rot="180" type="round1Rect" r:blip="">
              <dgm:adjLst/>
            </dgm:shape>
            <dgm:choose name="Name20">
              <dgm:if name="Name21" func="var" arg="dir" op="equ" val="norm">
                <dgm:presOf axis="ch ch desOrSelf" ptType="node node node" st="1 3 1" cnt="1 1 0"/>
              </dgm:if>
              <dgm:else name="Name22">
                <dgm:presOf axis="ch ch desOrSelf" ptType="node node node" st="1 4 1" cnt="1 1 0"/>
              </dgm:else>
            </dgm:choose>
            <dgm:constrLst/>
            <dgm:ruleLst/>
          </dgm:layoutNode>
          <dgm:layoutNode name="tile3text" styleLbl="node1">
            <dgm:varLst>
              <dgm:chMax val="0"/>
              <dgm:chPref val="0"/>
              <dgm:bulletEnabled val="1"/>
            </dgm:varLst>
            <dgm:choose name="Name23">
              <dgm:if name="Name24" axis="root des" func="maxDepth" op="gte" val="3">
                <dgm:alg type="tx">
                  <dgm:param type="txAnchorVert" val="t"/>
                  <dgm:param type="parTxLTRAlign" val="l"/>
                  <dgm:param type="parTxRTLAlign" val="r"/>
                </dgm:alg>
              </dgm:if>
              <dgm:else name="Name25">
                <dgm:alg type="tx"/>
              </dgm:else>
            </dgm:choose>
            <dgm:shape xmlns:r="http://schemas.openxmlformats.org/officeDocument/2006/relationships" rot="180" type="rect" r:blip="" hideGeom="1">
              <dgm:adjLst/>
            </dgm:shape>
            <dgm:choose name="Name26">
              <dgm:if name="Name27" func="var" arg="dir" op="equ" val="norm">
                <dgm:presOf axis="ch ch desOrSelf" ptType="node node node" st="1 3 1" cnt="1 1 0"/>
              </dgm:if>
              <dgm:else name="Name28">
                <dgm:presOf axis="ch ch desOrSelf" ptType="node node node" st="1 4 1" cnt="1 1 0"/>
              </dgm:else>
            </dgm:choose>
            <dgm:constrLst/>
            <dgm:ruleLst>
              <dgm:rule type="primFontSz" val="5" fact="NaN" max="NaN"/>
            </dgm:ruleLst>
          </dgm:layoutNode>
          <dgm:layoutNode name="tile4" styleLbl="node1">
            <dgm:alg type="sp"/>
            <dgm:shape xmlns:r="http://schemas.openxmlformats.org/officeDocument/2006/relationships" rot="90" type="round1Rect" r:blip="">
              <dgm:adjLst/>
            </dgm:shape>
            <dgm:choose name="Name29">
              <dgm:if name="Name30" func="var" arg="dir" op="equ" val="norm">
                <dgm:presOf axis="ch ch desOrSelf" ptType="node node node" st="1 4 1" cnt="1 1 0"/>
              </dgm:if>
              <dgm:else name="Name31">
                <dgm:presOf axis="ch ch desOrSelf" ptType="node node node" st="1 3 1" cnt="1 1 0"/>
              </dgm:else>
            </dgm:choose>
            <dgm:constrLst/>
            <dgm:ruleLst/>
          </dgm:layoutNode>
          <dgm:layoutNode name="tile4text" styleLbl="node1">
            <dgm:varLst>
              <dgm:chMax val="0"/>
              <dgm:chPref val="0"/>
              <dgm:bulletEnabled val="1"/>
            </dgm:varLst>
            <dgm:choose name="Name32">
              <dgm:if name="Name33" axis="root des" func="maxDepth" op="gte" val="3">
                <dgm:alg type="tx">
                  <dgm:param type="txAnchorVert" val="t"/>
                  <dgm:param type="parTxLTRAlign" val="l"/>
                  <dgm:param type="parTxRTLAlign" val="r"/>
                </dgm:alg>
              </dgm:if>
              <dgm:else name="Name34">
                <dgm:alg type="tx"/>
              </dgm:else>
            </dgm:choose>
            <dgm:shape xmlns:r="http://schemas.openxmlformats.org/officeDocument/2006/relationships" rot="90" type="rect" r:blip="" hideGeom="1">
              <dgm:adjLst/>
            </dgm:shape>
            <dgm:choose name="Name35">
              <dgm:if name="Name36" func="var" arg="dir" op="equ" val="norm">
                <dgm:presOf axis="ch ch desOrSelf" ptType="node node node" st="1 4 1" cnt="1 1 0"/>
              </dgm:if>
              <dgm:else name="Name37">
                <dgm:presOf axis="ch ch desOrSelf" ptType="node node node" st="1 3 1" cnt="1 1 0"/>
              </dgm:else>
            </dgm:choose>
            <dgm:constrLst/>
            <dgm:ruleLst>
              <dgm:rule type="primFontSz" val="5" fact="NaN" max="NaN"/>
            </dgm:ruleLst>
          </dgm:layoutNode>
        </dgm:layoutNode>
        <dgm:layoutNode name="centerTile" styleLbl="fgShp">
          <dgm:varLst>
            <dgm:chMax val="0"/>
            <dgm:chPref val="0"/>
          </dgm:varLst>
          <dgm:alg type="tx"/>
          <dgm:shape xmlns:r="http://schemas.openxmlformats.org/officeDocument/2006/relationships" type="roundRect" r:blip="">
            <dgm:adjLst/>
          </dgm:shape>
          <dgm:presOf axis="ch" ptType="node" cnt="1"/>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if>
      <dgm:else name="Name38"/>
    </dgm:choos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9E265676276D4543BB11AFED9F4FA674" ma:contentTypeVersion="10" ma:contentTypeDescription="Create a new document." ma:contentTypeScope="" ma:versionID="ad5c59048c3ce570a7984ec63b0a96f6">
  <xsd:schema xmlns:xsd="http://www.w3.org/2001/XMLSchema" xmlns:xs="http://www.w3.org/2001/XMLSchema" xmlns:p="http://schemas.microsoft.com/office/2006/metadata/properties" xmlns:ns2="f8753f4c-4ed1-4889-8ca1-d877a73afbbb" targetNamespace="http://schemas.microsoft.com/office/2006/metadata/properties" ma:root="true" ma:fieldsID="38243065bd0ca8274dfa46a8a19ffb0b" ns2:_="">
    <xsd:import namespace="f8753f4c-4ed1-4889-8ca1-d877a73afbbb"/>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OCR" minOccurs="0"/>
                <xsd:element ref="ns2:MediaServiceAutoKeyPoints" minOccurs="0"/>
                <xsd:element ref="ns2:MediaServiceKeyPoints" minOccurs="0"/>
                <xsd:element ref="ns2:MediaServiceDateTaken"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8753f4c-4ed1-4889-8ca1-d877a73afbb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C4AB409-543A-4273-8587-A368B5E3D436}">
  <ds:schemaRefs>
    <ds:schemaRef ds:uri="http://schemas.microsoft.com/office/2006/metadata/properties"/>
  </ds:schemaRefs>
</ds:datastoreItem>
</file>

<file path=customXml/itemProps2.xml><?xml version="1.0" encoding="utf-8"?>
<ds:datastoreItem xmlns:ds="http://schemas.openxmlformats.org/officeDocument/2006/customXml" ds:itemID="{711A2252-1015-4148-A702-909D12C8ED97}">
  <ds:schemaRefs>
    <ds:schemaRef ds:uri="http://schemas.microsoft.com/sharepoint/v3/contenttype/forms"/>
  </ds:schemaRefs>
</ds:datastoreItem>
</file>

<file path=customXml/itemProps3.xml><?xml version="1.0" encoding="utf-8"?>
<ds:datastoreItem xmlns:ds="http://schemas.openxmlformats.org/officeDocument/2006/customXml" ds:itemID="{0A54DEB3-D3F8-4C80-82E1-CBDFE4D40DB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8753f4c-4ed1-4889-8ca1-d877a73afbb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9147E72-DA30-408B-9306-324208C455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Core Report 101008</Template>
  <TotalTime>7811</TotalTime>
  <Pages>191</Pages>
  <Words>64221</Words>
  <Characters>410200</Characters>
  <Application>Microsoft Office Word</Application>
  <DocSecurity>0</DocSecurity>
  <Lines>3418</Lines>
  <Paragraphs>946</Paragraphs>
  <ScaleCrop>false</ScaleCrop>
  <HeadingPairs>
    <vt:vector size="4" baseType="variant">
      <vt:variant>
        <vt:lpstr>Τίτλος</vt:lpstr>
      </vt:variant>
      <vt:variant>
        <vt:i4>1</vt:i4>
      </vt:variant>
      <vt:variant>
        <vt:lpstr>Title</vt:lpstr>
      </vt:variant>
      <vt:variant>
        <vt:i4>1</vt:i4>
      </vt:variant>
    </vt:vector>
  </HeadingPairs>
  <TitlesOfParts>
    <vt:vector size="2" baseType="lpstr">
      <vt:lpstr>Εθνική Στρατηγική &amp; Σχέδιο Δράσης                                                                                                               για την Κοινωνική Ένταξη των Ρομά                          2021 - 2030</vt:lpstr>
      <vt:lpstr>Εθνική Στρατηγική &amp; Σχέδιο Δράσης                                                                                                               για την Κοινωνική Ένταξη των Ρομά                          2021 - 2030</vt:lpstr>
    </vt:vector>
  </TitlesOfParts>
  <Company/>
  <LinksUpToDate>false</LinksUpToDate>
  <CharactersWithSpaces>473475</CharactersWithSpaces>
  <SharedDoc>false</SharedDoc>
  <HLinks>
    <vt:vector size="1074" baseType="variant">
      <vt:variant>
        <vt:i4>7078008</vt:i4>
      </vt:variant>
      <vt:variant>
        <vt:i4>591</vt:i4>
      </vt:variant>
      <vt:variant>
        <vt:i4>0</vt:i4>
      </vt:variant>
      <vt:variant>
        <vt:i4>5</vt:i4>
      </vt:variant>
      <vt:variant>
        <vt:lpwstr>http://www.neagenia.gr/frontoffice/portal.asp?cpage=resource&amp;cresrc=140&amp;cnode=48&amp;cuser=e22a303f-23ce-49ec-a3a4-92096d4d24a0</vt:lpwstr>
      </vt:variant>
      <vt:variant>
        <vt:lpwstr/>
      </vt:variant>
      <vt:variant>
        <vt:i4>7078008</vt:i4>
      </vt:variant>
      <vt:variant>
        <vt:i4>588</vt:i4>
      </vt:variant>
      <vt:variant>
        <vt:i4>0</vt:i4>
      </vt:variant>
      <vt:variant>
        <vt:i4>5</vt:i4>
      </vt:variant>
      <vt:variant>
        <vt:lpwstr>http://www.neagenia.gr/frontoffice/portal.asp?cpage=resource&amp;cresrc=140&amp;cnode=48&amp;cuser=e22a303f-23ce-49ec-a3a4-92096d4d24a0</vt:lpwstr>
      </vt:variant>
      <vt:variant>
        <vt:lpwstr/>
      </vt:variant>
      <vt:variant>
        <vt:i4>655401</vt:i4>
      </vt:variant>
      <vt:variant>
        <vt:i4>582</vt:i4>
      </vt:variant>
      <vt:variant>
        <vt:i4>0</vt:i4>
      </vt:variant>
      <vt:variant>
        <vt:i4>5</vt:i4>
      </vt:variant>
      <vt:variant>
        <vt:lpwstr>https://ec.europa.eu/commission/priorities/deeper-and-fairer-economic-and-monetary-union/european-pillar-social-rights_en</vt:lpwstr>
      </vt:variant>
      <vt:variant>
        <vt:lpwstr/>
      </vt:variant>
      <vt:variant>
        <vt:i4>5374032</vt:i4>
      </vt:variant>
      <vt:variant>
        <vt:i4>579</vt:i4>
      </vt:variant>
      <vt:variant>
        <vt:i4>0</vt:i4>
      </vt:variant>
      <vt:variant>
        <vt:i4>5</vt:i4>
      </vt:variant>
      <vt:variant>
        <vt:lpwstr>https://ec.europa.eu/social/main.jsp?catId=1045&amp;langId=en</vt:lpwstr>
      </vt:variant>
      <vt:variant>
        <vt:lpwstr/>
      </vt:variant>
      <vt:variant>
        <vt:i4>2818099</vt:i4>
      </vt:variant>
      <vt:variant>
        <vt:i4>576</vt:i4>
      </vt:variant>
      <vt:variant>
        <vt:i4>0</vt:i4>
      </vt:variant>
      <vt:variant>
        <vt:i4>5</vt:i4>
      </vt:variant>
      <vt:variant>
        <vt:lpwstr>https://migration.gov.gr/wp-content/uploads/2020/05/%CE%926.-%CE%95%CE%B8%CE%BD%CE%B9%CE%BA%CE%AE-%CE%A3%CF%84%CF%81%CE%B1%CF%84%CE%B7%CE%B3%CE%B9%CE%BA%CE%AE-2019.pdf</vt:lpwstr>
      </vt:variant>
      <vt:variant>
        <vt:lpwstr/>
      </vt:variant>
      <vt:variant>
        <vt:i4>2818104</vt:i4>
      </vt:variant>
      <vt:variant>
        <vt:i4>573</vt:i4>
      </vt:variant>
      <vt:variant>
        <vt:i4>0</vt:i4>
      </vt:variant>
      <vt:variant>
        <vt:i4>5</vt:i4>
      </vt:variant>
      <vt:variant>
        <vt:lpwstr>https://migration.gov.gr/wp-content/uploads/2020/05/%CE%927.-%CE%95%CE%B8%CE%BD%CE%B9%CE%BA%CE%AE-%CE%A3%CF%84%CF%81%CE%B1%CF%84%CE%B7%CE%B3%CE%B9%CE%BA%CE%AE-2013.pdf</vt:lpwstr>
      </vt:variant>
      <vt:variant>
        <vt:lpwstr/>
      </vt:variant>
      <vt:variant>
        <vt:i4>2162727</vt:i4>
      </vt:variant>
      <vt:variant>
        <vt:i4>570</vt:i4>
      </vt:variant>
      <vt:variant>
        <vt:i4>0</vt:i4>
      </vt:variant>
      <vt:variant>
        <vt:i4>5</vt:i4>
      </vt:variant>
      <vt:variant>
        <vt:lpwstr>https://egroma.gov.gr/</vt:lpwstr>
      </vt:variant>
      <vt:variant>
        <vt:lpwstr/>
      </vt:variant>
      <vt:variant>
        <vt:i4>4718673</vt:i4>
      </vt:variant>
      <vt:variant>
        <vt:i4>567</vt:i4>
      </vt:variant>
      <vt:variant>
        <vt:i4>0</vt:i4>
      </vt:variant>
      <vt:variant>
        <vt:i4>5</vt:i4>
      </vt:variant>
      <vt:variant>
        <vt:lpwstr>https://www.elculture.gr/blog/article/i-zoi-ton-gynaikon-roma-stin-ellada-allazei-mia-syzitisi-me-tin-27chroni-marianna-apo-ton-dendropotamo/</vt:lpwstr>
      </vt:variant>
      <vt:variant>
        <vt:lpwstr/>
      </vt:variant>
      <vt:variant>
        <vt:i4>6619187</vt:i4>
      </vt:variant>
      <vt:variant>
        <vt:i4>558</vt:i4>
      </vt:variant>
      <vt:variant>
        <vt:i4>0</vt:i4>
      </vt:variant>
      <vt:variant>
        <vt:i4>5</vt:i4>
      </vt:variant>
      <vt:variant>
        <vt:lpwstr>https://database.roma-ekka.gr/</vt:lpwstr>
      </vt:variant>
      <vt:variant>
        <vt:lpwstr/>
      </vt:variant>
      <vt:variant>
        <vt:i4>4849728</vt:i4>
      </vt:variant>
      <vt:variant>
        <vt:i4>495</vt:i4>
      </vt:variant>
      <vt:variant>
        <vt:i4>0</vt:i4>
      </vt:variant>
      <vt:variant>
        <vt:i4>5</vt:i4>
      </vt:variant>
      <vt:variant>
        <vt:lpwstr>https://eur-lex.europa.eu/legal-content/EL/AUTO/?uri=celex:32000L0043</vt:lpwstr>
      </vt:variant>
      <vt:variant>
        <vt:lpwstr/>
      </vt:variant>
      <vt:variant>
        <vt:i4>1769522</vt:i4>
      </vt:variant>
      <vt:variant>
        <vt:i4>485</vt:i4>
      </vt:variant>
      <vt:variant>
        <vt:i4>0</vt:i4>
      </vt:variant>
      <vt:variant>
        <vt:i4>5</vt:i4>
      </vt:variant>
      <vt:variant>
        <vt:lpwstr/>
      </vt:variant>
      <vt:variant>
        <vt:lpwstr>_Toc76985795</vt:lpwstr>
      </vt:variant>
      <vt:variant>
        <vt:i4>1703986</vt:i4>
      </vt:variant>
      <vt:variant>
        <vt:i4>479</vt:i4>
      </vt:variant>
      <vt:variant>
        <vt:i4>0</vt:i4>
      </vt:variant>
      <vt:variant>
        <vt:i4>5</vt:i4>
      </vt:variant>
      <vt:variant>
        <vt:lpwstr/>
      </vt:variant>
      <vt:variant>
        <vt:lpwstr>_Toc76985794</vt:lpwstr>
      </vt:variant>
      <vt:variant>
        <vt:i4>1900594</vt:i4>
      </vt:variant>
      <vt:variant>
        <vt:i4>473</vt:i4>
      </vt:variant>
      <vt:variant>
        <vt:i4>0</vt:i4>
      </vt:variant>
      <vt:variant>
        <vt:i4>5</vt:i4>
      </vt:variant>
      <vt:variant>
        <vt:lpwstr/>
      </vt:variant>
      <vt:variant>
        <vt:lpwstr>_Toc76985793</vt:lpwstr>
      </vt:variant>
      <vt:variant>
        <vt:i4>1835058</vt:i4>
      </vt:variant>
      <vt:variant>
        <vt:i4>467</vt:i4>
      </vt:variant>
      <vt:variant>
        <vt:i4>0</vt:i4>
      </vt:variant>
      <vt:variant>
        <vt:i4>5</vt:i4>
      </vt:variant>
      <vt:variant>
        <vt:lpwstr/>
      </vt:variant>
      <vt:variant>
        <vt:lpwstr>_Toc76985792</vt:lpwstr>
      </vt:variant>
      <vt:variant>
        <vt:i4>2031666</vt:i4>
      </vt:variant>
      <vt:variant>
        <vt:i4>461</vt:i4>
      </vt:variant>
      <vt:variant>
        <vt:i4>0</vt:i4>
      </vt:variant>
      <vt:variant>
        <vt:i4>5</vt:i4>
      </vt:variant>
      <vt:variant>
        <vt:lpwstr/>
      </vt:variant>
      <vt:variant>
        <vt:lpwstr>_Toc76985791</vt:lpwstr>
      </vt:variant>
      <vt:variant>
        <vt:i4>1966130</vt:i4>
      </vt:variant>
      <vt:variant>
        <vt:i4>455</vt:i4>
      </vt:variant>
      <vt:variant>
        <vt:i4>0</vt:i4>
      </vt:variant>
      <vt:variant>
        <vt:i4>5</vt:i4>
      </vt:variant>
      <vt:variant>
        <vt:lpwstr/>
      </vt:variant>
      <vt:variant>
        <vt:lpwstr>_Toc76985790</vt:lpwstr>
      </vt:variant>
      <vt:variant>
        <vt:i4>1507379</vt:i4>
      </vt:variant>
      <vt:variant>
        <vt:i4>449</vt:i4>
      </vt:variant>
      <vt:variant>
        <vt:i4>0</vt:i4>
      </vt:variant>
      <vt:variant>
        <vt:i4>5</vt:i4>
      </vt:variant>
      <vt:variant>
        <vt:lpwstr/>
      </vt:variant>
      <vt:variant>
        <vt:lpwstr>_Toc76985789</vt:lpwstr>
      </vt:variant>
      <vt:variant>
        <vt:i4>1441843</vt:i4>
      </vt:variant>
      <vt:variant>
        <vt:i4>443</vt:i4>
      </vt:variant>
      <vt:variant>
        <vt:i4>0</vt:i4>
      </vt:variant>
      <vt:variant>
        <vt:i4>5</vt:i4>
      </vt:variant>
      <vt:variant>
        <vt:lpwstr/>
      </vt:variant>
      <vt:variant>
        <vt:lpwstr>_Toc76985788</vt:lpwstr>
      </vt:variant>
      <vt:variant>
        <vt:i4>1638451</vt:i4>
      </vt:variant>
      <vt:variant>
        <vt:i4>437</vt:i4>
      </vt:variant>
      <vt:variant>
        <vt:i4>0</vt:i4>
      </vt:variant>
      <vt:variant>
        <vt:i4>5</vt:i4>
      </vt:variant>
      <vt:variant>
        <vt:lpwstr/>
      </vt:variant>
      <vt:variant>
        <vt:lpwstr>_Toc76985787</vt:lpwstr>
      </vt:variant>
      <vt:variant>
        <vt:i4>1572915</vt:i4>
      </vt:variant>
      <vt:variant>
        <vt:i4>431</vt:i4>
      </vt:variant>
      <vt:variant>
        <vt:i4>0</vt:i4>
      </vt:variant>
      <vt:variant>
        <vt:i4>5</vt:i4>
      </vt:variant>
      <vt:variant>
        <vt:lpwstr/>
      </vt:variant>
      <vt:variant>
        <vt:lpwstr>_Toc76985786</vt:lpwstr>
      </vt:variant>
      <vt:variant>
        <vt:i4>1769523</vt:i4>
      </vt:variant>
      <vt:variant>
        <vt:i4>425</vt:i4>
      </vt:variant>
      <vt:variant>
        <vt:i4>0</vt:i4>
      </vt:variant>
      <vt:variant>
        <vt:i4>5</vt:i4>
      </vt:variant>
      <vt:variant>
        <vt:lpwstr/>
      </vt:variant>
      <vt:variant>
        <vt:lpwstr>_Toc76985785</vt:lpwstr>
      </vt:variant>
      <vt:variant>
        <vt:i4>1703987</vt:i4>
      </vt:variant>
      <vt:variant>
        <vt:i4>419</vt:i4>
      </vt:variant>
      <vt:variant>
        <vt:i4>0</vt:i4>
      </vt:variant>
      <vt:variant>
        <vt:i4>5</vt:i4>
      </vt:variant>
      <vt:variant>
        <vt:lpwstr/>
      </vt:variant>
      <vt:variant>
        <vt:lpwstr>_Toc76985784</vt:lpwstr>
      </vt:variant>
      <vt:variant>
        <vt:i4>1572920</vt:i4>
      </vt:variant>
      <vt:variant>
        <vt:i4>410</vt:i4>
      </vt:variant>
      <vt:variant>
        <vt:i4>0</vt:i4>
      </vt:variant>
      <vt:variant>
        <vt:i4>5</vt:i4>
      </vt:variant>
      <vt:variant>
        <vt:lpwstr/>
      </vt:variant>
      <vt:variant>
        <vt:lpwstr>_Toc76985938</vt:lpwstr>
      </vt:variant>
      <vt:variant>
        <vt:i4>2031667</vt:i4>
      </vt:variant>
      <vt:variant>
        <vt:i4>401</vt:i4>
      </vt:variant>
      <vt:variant>
        <vt:i4>0</vt:i4>
      </vt:variant>
      <vt:variant>
        <vt:i4>5</vt:i4>
      </vt:variant>
      <vt:variant>
        <vt:lpwstr/>
      </vt:variant>
      <vt:variant>
        <vt:lpwstr>_Toc76984197</vt:lpwstr>
      </vt:variant>
      <vt:variant>
        <vt:i4>1966131</vt:i4>
      </vt:variant>
      <vt:variant>
        <vt:i4>395</vt:i4>
      </vt:variant>
      <vt:variant>
        <vt:i4>0</vt:i4>
      </vt:variant>
      <vt:variant>
        <vt:i4>5</vt:i4>
      </vt:variant>
      <vt:variant>
        <vt:lpwstr/>
      </vt:variant>
      <vt:variant>
        <vt:lpwstr>_Toc76984196</vt:lpwstr>
      </vt:variant>
      <vt:variant>
        <vt:i4>1900595</vt:i4>
      </vt:variant>
      <vt:variant>
        <vt:i4>389</vt:i4>
      </vt:variant>
      <vt:variant>
        <vt:i4>0</vt:i4>
      </vt:variant>
      <vt:variant>
        <vt:i4>5</vt:i4>
      </vt:variant>
      <vt:variant>
        <vt:lpwstr/>
      </vt:variant>
      <vt:variant>
        <vt:lpwstr>_Toc76984195</vt:lpwstr>
      </vt:variant>
      <vt:variant>
        <vt:i4>1835059</vt:i4>
      </vt:variant>
      <vt:variant>
        <vt:i4>383</vt:i4>
      </vt:variant>
      <vt:variant>
        <vt:i4>0</vt:i4>
      </vt:variant>
      <vt:variant>
        <vt:i4>5</vt:i4>
      </vt:variant>
      <vt:variant>
        <vt:lpwstr/>
      </vt:variant>
      <vt:variant>
        <vt:lpwstr>_Toc76984194</vt:lpwstr>
      </vt:variant>
      <vt:variant>
        <vt:i4>1769523</vt:i4>
      </vt:variant>
      <vt:variant>
        <vt:i4>377</vt:i4>
      </vt:variant>
      <vt:variant>
        <vt:i4>0</vt:i4>
      </vt:variant>
      <vt:variant>
        <vt:i4>5</vt:i4>
      </vt:variant>
      <vt:variant>
        <vt:lpwstr/>
      </vt:variant>
      <vt:variant>
        <vt:lpwstr>_Toc76984193</vt:lpwstr>
      </vt:variant>
      <vt:variant>
        <vt:i4>1703987</vt:i4>
      </vt:variant>
      <vt:variant>
        <vt:i4>371</vt:i4>
      </vt:variant>
      <vt:variant>
        <vt:i4>0</vt:i4>
      </vt:variant>
      <vt:variant>
        <vt:i4>5</vt:i4>
      </vt:variant>
      <vt:variant>
        <vt:lpwstr/>
      </vt:variant>
      <vt:variant>
        <vt:lpwstr>_Toc76984192</vt:lpwstr>
      </vt:variant>
      <vt:variant>
        <vt:i4>1376313</vt:i4>
      </vt:variant>
      <vt:variant>
        <vt:i4>362</vt:i4>
      </vt:variant>
      <vt:variant>
        <vt:i4>0</vt:i4>
      </vt:variant>
      <vt:variant>
        <vt:i4>5</vt:i4>
      </vt:variant>
      <vt:variant>
        <vt:lpwstr/>
      </vt:variant>
      <vt:variant>
        <vt:lpwstr>_Toc78991566</vt:lpwstr>
      </vt:variant>
      <vt:variant>
        <vt:i4>1441849</vt:i4>
      </vt:variant>
      <vt:variant>
        <vt:i4>356</vt:i4>
      </vt:variant>
      <vt:variant>
        <vt:i4>0</vt:i4>
      </vt:variant>
      <vt:variant>
        <vt:i4>5</vt:i4>
      </vt:variant>
      <vt:variant>
        <vt:lpwstr/>
      </vt:variant>
      <vt:variant>
        <vt:lpwstr>_Toc78991565</vt:lpwstr>
      </vt:variant>
      <vt:variant>
        <vt:i4>1507385</vt:i4>
      </vt:variant>
      <vt:variant>
        <vt:i4>350</vt:i4>
      </vt:variant>
      <vt:variant>
        <vt:i4>0</vt:i4>
      </vt:variant>
      <vt:variant>
        <vt:i4>5</vt:i4>
      </vt:variant>
      <vt:variant>
        <vt:lpwstr/>
      </vt:variant>
      <vt:variant>
        <vt:lpwstr>_Toc78991564</vt:lpwstr>
      </vt:variant>
      <vt:variant>
        <vt:i4>1048633</vt:i4>
      </vt:variant>
      <vt:variant>
        <vt:i4>344</vt:i4>
      </vt:variant>
      <vt:variant>
        <vt:i4>0</vt:i4>
      </vt:variant>
      <vt:variant>
        <vt:i4>5</vt:i4>
      </vt:variant>
      <vt:variant>
        <vt:lpwstr/>
      </vt:variant>
      <vt:variant>
        <vt:lpwstr>_Toc78991563</vt:lpwstr>
      </vt:variant>
      <vt:variant>
        <vt:i4>1114169</vt:i4>
      </vt:variant>
      <vt:variant>
        <vt:i4>338</vt:i4>
      </vt:variant>
      <vt:variant>
        <vt:i4>0</vt:i4>
      </vt:variant>
      <vt:variant>
        <vt:i4>5</vt:i4>
      </vt:variant>
      <vt:variant>
        <vt:lpwstr/>
      </vt:variant>
      <vt:variant>
        <vt:lpwstr>_Toc78991562</vt:lpwstr>
      </vt:variant>
      <vt:variant>
        <vt:i4>1179705</vt:i4>
      </vt:variant>
      <vt:variant>
        <vt:i4>332</vt:i4>
      </vt:variant>
      <vt:variant>
        <vt:i4>0</vt:i4>
      </vt:variant>
      <vt:variant>
        <vt:i4>5</vt:i4>
      </vt:variant>
      <vt:variant>
        <vt:lpwstr/>
      </vt:variant>
      <vt:variant>
        <vt:lpwstr>_Toc78991561</vt:lpwstr>
      </vt:variant>
      <vt:variant>
        <vt:i4>1245241</vt:i4>
      </vt:variant>
      <vt:variant>
        <vt:i4>326</vt:i4>
      </vt:variant>
      <vt:variant>
        <vt:i4>0</vt:i4>
      </vt:variant>
      <vt:variant>
        <vt:i4>5</vt:i4>
      </vt:variant>
      <vt:variant>
        <vt:lpwstr/>
      </vt:variant>
      <vt:variant>
        <vt:lpwstr>_Toc78991560</vt:lpwstr>
      </vt:variant>
      <vt:variant>
        <vt:i4>1703994</vt:i4>
      </vt:variant>
      <vt:variant>
        <vt:i4>320</vt:i4>
      </vt:variant>
      <vt:variant>
        <vt:i4>0</vt:i4>
      </vt:variant>
      <vt:variant>
        <vt:i4>5</vt:i4>
      </vt:variant>
      <vt:variant>
        <vt:lpwstr/>
      </vt:variant>
      <vt:variant>
        <vt:lpwstr>_Toc78991559</vt:lpwstr>
      </vt:variant>
      <vt:variant>
        <vt:i4>1769530</vt:i4>
      </vt:variant>
      <vt:variant>
        <vt:i4>314</vt:i4>
      </vt:variant>
      <vt:variant>
        <vt:i4>0</vt:i4>
      </vt:variant>
      <vt:variant>
        <vt:i4>5</vt:i4>
      </vt:variant>
      <vt:variant>
        <vt:lpwstr/>
      </vt:variant>
      <vt:variant>
        <vt:lpwstr>_Toc78991558</vt:lpwstr>
      </vt:variant>
      <vt:variant>
        <vt:i4>1310778</vt:i4>
      </vt:variant>
      <vt:variant>
        <vt:i4>308</vt:i4>
      </vt:variant>
      <vt:variant>
        <vt:i4>0</vt:i4>
      </vt:variant>
      <vt:variant>
        <vt:i4>5</vt:i4>
      </vt:variant>
      <vt:variant>
        <vt:lpwstr/>
      </vt:variant>
      <vt:variant>
        <vt:lpwstr>_Toc78991557</vt:lpwstr>
      </vt:variant>
      <vt:variant>
        <vt:i4>1376314</vt:i4>
      </vt:variant>
      <vt:variant>
        <vt:i4>302</vt:i4>
      </vt:variant>
      <vt:variant>
        <vt:i4>0</vt:i4>
      </vt:variant>
      <vt:variant>
        <vt:i4>5</vt:i4>
      </vt:variant>
      <vt:variant>
        <vt:lpwstr/>
      </vt:variant>
      <vt:variant>
        <vt:lpwstr>_Toc78991556</vt:lpwstr>
      </vt:variant>
      <vt:variant>
        <vt:i4>1441850</vt:i4>
      </vt:variant>
      <vt:variant>
        <vt:i4>296</vt:i4>
      </vt:variant>
      <vt:variant>
        <vt:i4>0</vt:i4>
      </vt:variant>
      <vt:variant>
        <vt:i4>5</vt:i4>
      </vt:variant>
      <vt:variant>
        <vt:lpwstr/>
      </vt:variant>
      <vt:variant>
        <vt:lpwstr>_Toc78991555</vt:lpwstr>
      </vt:variant>
      <vt:variant>
        <vt:i4>1507386</vt:i4>
      </vt:variant>
      <vt:variant>
        <vt:i4>290</vt:i4>
      </vt:variant>
      <vt:variant>
        <vt:i4>0</vt:i4>
      </vt:variant>
      <vt:variant>
        <vt:i4>5</vt:i4>
      </vt:variant>
      <vt:variant>
        <vt:lpwstr/>
      </vt:variant>
      <vt:variant>
        <vt:lpwstr>_Toc78991554</vt:lpwstr>
      </vt:variant>
      <vt:variant>
        <vt:i4>1048634</vt:i4>
      </vt:variant>
      <vt:variant>
        <vt:i4>284</vt:i4>
      </vt:variant>
      <vt:variant>
        <vt:i4>0</vt:i4>
      </vt:variant>
      <vt:variant>
        <vt:i4>5</vt:i4>
      </vt:variant>
      <vt:variant>
        <vt:lpwstr/>
      </vt:variant>
      <vt:variant>
        <vt:lpwstr>_Toc78991553</vt:lpwstr>
      </vt:variant>
      <vt:variant>
        <vt:i4>1114170</vt:i4>
      </vt:variant>
      <vt:variant>
        <vt:i4>278</vt:i4>
      </vt:variant>
      <vt:variant>
        <vt:i4>0</vt:i4>
      </vt:variant>
      <vt:variant>
        <vt:i4>5</vt:i4>
      </vt:variant>
      <vt:variant>
        <vt:lpwstr/>
      </vt:variant>
      <vt:variant>
        <vt:lpwstr>_Toc78991552</vt:lpwstr>
      </vt:variant>
      <vt:variant>
        <vt:i4>1179706</vt:i4>
      </vt:variant>
      <vt:variant>
        <vt:i4>272</vt:i4>
      </vt:variant>
      <vt:variant>
        <vt:i4>0</vt:i4>
      </vt:variant>
      <vt:variant>
        <vt:i4>5</vt:i4>
      </vt:variant>
      <vt:variant>
        <vt:lpwstr/>
      </vt:variant>
      <vt:variant>
        <vt:lpwstr>_Toc78991551</vt:lpwstr>
      </vt:variant>
      <vt:variant>
        <vt:i4>1245242</vt:i4>
      </vt:variant>
      <vt:variant>
        <vt:i4>266</vt:i4>
      </vt:variant>
      <vt:variant>
        <vt:i4>0</vt:i4>
      </vt:variant>
      <vt:variant>
        <vt:i4>5</vt:i4>
      </vt:variant>
      <vt:variant>
        <vt:lpwstr/>
      </vt:variant>
      <vt:variant>
        <vt:lpwstr>_Toc78991550</vt:lpwstr>
      </vt:variant>
      <vt:variant>
        <vt:i4>1703995</vt:i4>
      </vt:variant>
      <vt:variant>
        <vt:i4>260</vt:i4>
      </vt:variant>
      <vt:variant>
        <vt:i4>0</vt:i4>
      </vt:variant>
      <vt:variant>
        <vt:i4>5</vt:i4>
      </vt:variant>
      <vt:variant>
        <vt:lpwstr/>
      </vt:variant>
      <vt:variant>
        <vt:lpwstr>_Toc78991549</vt:lpwstr>
      </vt:variant>
      <vt:variant>
        <vt:i4>1769531</vt:i4>
      </vt:variant>
      <vt:variant>
        <vt:i4>254</vt:i4>
      </vt:variant>
      <vt:variant>
        <vt:i4>0</vt:i4>
      </vt:variant>
      <vt:variant>
        <vt:i4>5</vt:i4>
      </vt:variant>
      <vt:variant>
        <vt:lpwstr/>
      </vt:variant>
      <vt:variant>
        <vt:lpwstr>_Toc78991548</vt:lpwstr>
      </vt:variant>
      <vt:variant>
        <vt:i4>1310779</vt:i4>
      </vt:variant>
      <vt:variant>
        <vt:i4>248</vt:i4>
      </vt:variant>
      <vt:variant>
        <vt:i4>0</vt:i4>
      </vt:variant>
      <vt:variant>
        <vt:i4>5</vt:i4>
      </vt:variant>
      <vt:variant>
        <vt:lpwstr/>
      </vt:variant>
      <vt:variant>
        <vt:lpwstr>_Toc78991547</vt:lpwstr>
      </vt:variant>
      <vt:variant>
        <vt:i4>1376315</vt:i4>
      </vt:variant>
      <vt:variant>
        <vt:i4>242</vt:i4>
      </vt:variant>
      <vt:variant>
        <vt:i4>0</vt:i4>
      </vt:variant>
      <vt:variant>
        <vt:i4>5</vt:i4>
      </vt:variant>
      <vt:variant>
        <vt:lpwstr/>
      </vt:variant>
      <vt:variant>
        <vt:lpwstr>_Toc78991546</vt:lpwstr>
      </vt:variant>
      <vt:variant>
        <vt:i4>1441851</vt:i4>
      </vt:variant>
      <vt:variant>
        <vt:i4>236</vt:i4>
      </vt:variant>
      <vt:variant>
        <vt:i4>0</vt:i4>
      </vt:variant>
      <vt:variant>
        <vt:i4>5</vt:i4>
      </vt:variant>
      <vt:variant>
        <vt:lpwstr/>
      </vt:variant>
      <vt:variant>
        <vt:lpwstr>_Toc78991545</vt:lpwstr>
      </vt:variant>
      <vt:variant>
        <vt:i4>1507387</vt:i4>
      </vt:variant>
      <vt:variant>
        <vt:i4>230</vt:i4>
      </vt:variant>
      <vt:variant>
        <vt:i4>0</vt:i4>
      </vt:variant>
      <vt:variant>
        <vt:i4>5</vt:i4>
      </vt:variant>
      <vt:variant>
        <vt:lpwstr/>
      </vt:variant>
      <vt:variant>
        <vt:lpwstr>_Toc78991544</vt:lpwstr>
      </vt:variant>
      <vt:variant>
        <vt:i4>1048635</vt:i4>
      </vt:variant>
      <vt:variant>
        <vt:i4>224</vt:i4>
      </vt:variant>
      <vt:variant>
        <vt:i4>0</vt:i4>
      </vt:variant>
      <vt:variant>
        <vt:i4>5</vt:i4>
      </vt:variant>
      <vt:variant>
        <vt:lpwstr/>
      </vt:variant>
      <vt:variant>
        <vt:lpwstr>_Toc78991543</vt:lpwstr>
      </vt:variant>
      <vt:variant>
        <vt:i4>1114171</vt:i4>
      </vt:variant>
      <vt:variant>
        <vt:i4>218</vt:i4>
      </vt:variant>
      <vt:variant>
        <vt:i4>0</vt:i4>
      </vt:variant>
      <vt:variant>
        <vt:i4>5</vt:i4>
      </vt:variant>
      <vt:variant>
        <vt:lpwstr/>
      </vt:variant>
      <vt:variant>
        <vt:lpwstr>_Toc78991542</vt:lpwstr>
      </vt:variant>
      <vt:variant>
        <vt:i4>1179707</vt:i4>
      </vt:variant>
      <vt:variant>
        <vt:i4>212</vt:i4>
      </vt:variant>
      <vt:variant>
        <vt:i4>0</vt:i4>
      </vt:variant>
      <vt:variant>
        <vt:i4>5</vt:i4>
      </vt:variant>
      <vt:variant>
        <vt:lpwstr/>
      </vt:variant>
      <vt:variant>
        <vt:lpwstr>_Toc78991541</vt:lpwstr>
      </vt:variant>
      <vt:variant>
        <vt:i4>1245243</vt:i4>
      </vt:variant>
      <vt:variant>
        <vt:i4>206</vt:i4>
      </vt:variant>
      <vt:variant>
        <vt:i4>0</vt:i4>
      </vt:variant>
      <vt:variant>
        <vt:i4>5</vt:i4>
      </vt:variant>
      <vt:variant>
        <vt:lpwstr/>
      </vt:variant>
      <vt:variant>
        <vt:lpwstr>_Toc78991540</vt:lpwstr>
      </vt:variant>
      <vt:variant>
        <vt:i4>1703996</vt:i4>
      </vt:variant>
      <vt:variant>
        <vt:i4>200</vt:i4>
      </vt:variant>
      <vt:variant>
        <vt:i4>0</vt:i4>
      </vt:variant>
      <vt:variant>
        <vt:i4>5</vt:i4>
      </vt:variant>
      <vt:variant>
        <vt:lpwstr/>
      </vt:variant>
      <vt:variant>
        <vt:lpwstr>_Toc78991539</vt:lpwstr>
      </vt:variant>
      <vt:variant>
        <vt:i4>1769532</vt:i4>
      </vt:variant>
      <vt:variant>
        <vt:i4>194</vt:i4>
      </vt:variant>
      <vt:variant>
        <vt:i4>0</vt:i4>
      </vt:variant>
      <vt:variant>
        <vt:i4>5</vt:i4>
      </vt:variant>
      <vt:variant>
        <vt:lpwstr/>
      </vt:variant>
      <vt:variant>
        <vt:lpwstr>_Toc78991538</vt:lpwstr>
      </vt:variant>
      <vt:variant>
        <vt:i4>1310780</vt:i4>
      </vt:variant>
      <vt:variant>
        <vt:i4>188</vt:i4>
      </vt:variant>
      <vt:variant>
        <vt:i4>0</vt:i4>
      </vt:variant>
      <vt:variant>
        <vt:i4>5</vt:i4>
      </vt:variant>
      <vt:variant>
        <vt:lpwstr/>
      </vt:variant>
      <vt:variant>
        <vt:lpwstr>_Toc78991537</vt:lpwstr>
      </vt:variant>
      <vt:variant>
        <vt:i4>1376316</vt:i4>
      </vt:variant>
      <vt:variant>
        <vt:i4>182</vt:i4>
      </vt:variant>
      <vt:variant>
        <vt:i4>0</vt:i4>
      </vt:variant>
      <vt:variant>
        <vt:i4>5</vt:i4>
      </vt:variant>
      <vt:variant>
        <vt:lpwstr/>
      </vt:variant>
      <vt:variant>
        <vt:lpwstr>_Toc78991536</vt:lpwstr>
      </vt:variant>
      <vt:variant>
        <vt:i4>1441852</vt:i4>
      </vt:variant>
      <vt:variant>
        <vt:i4>176</vt:i4>
      </vt:variant>
      <vt:variant>
        <vt:i4>0</vt:i4>
      </vt:variant>
      <vt:variant>
        <vt:i4>5</vt:i4>
      </vt:variant>
      <vt:variant>
        <vt:lpwstr/>
      </vt:variant>
      <vt:variant>
        <vt:lpwstr>_Toc78991535</vt:lpwstr>
      </vt:variant>
      <vt:variant>
        <vt:i4>1507388</vt:i4>
      </vt:variant>
      <vt:variant>
        <vt:i4>170</vt:i4>
      </vt:variant>
      <vt:variant>
        <vt:i4>0</vt:i4>
      </vt:variant>
      <vt:variant>
        <vt:i4>5</vt:i4>
      </vt:variant>
      <vt:variant>
        <vt:lpwstr/>
      </vt:variant>
      <vt:variant>
        <vt:lpwstr>_Toc78991534</vt:lpwstr>
      </vt:variant>
      <vt:variant>
        <vt:i4>1048636</vt:i4>
      </vt:variant>
      <vt:variant>
        <vt:i4>164</vt:i4>
      </vt:variant>
      <vt:variant>
        <vt:i4>0</vt:i4>
      </vt:variant>
      <vt:variant>
        <vt:i4>5</vt:i4>
      </vt:variant>
      <vt:variant>
        <vt:lpwstr/>
      </vt:variant>
      <vt:variant>
        <vt:lpwstr>_Toc78991533</vt:lpwstr>
      </vt:variant>
      <vt:variant>
        <vt:i4>1114172</vt:i4>
      </vt:variant>
      <vt:variant>
        <vt:i4>158</vt:i4>
      </vt:variant>
      <vt:variant>
        <vt:i4>0</vt:i4>
      </vt:variant>
      <vt:variant>
        <vt:i4>5</vt:i4>
      </vt:variant>
      <vt:variant>
        <vt:lpwstr/>
      </vt:variant>
      <vt:variant>
        <vt:lpwstr>_Toc78991532</vt:lpwstr>
      </vt:variant>
      <vt:variant>
        <vt:i4>1179708</vt:i4>
      </vt:variant>
      <vt:variant>
        <vt:i4>152</vt:i4>
      </vt:variant>
      <vt:variant>
        <vt:i4>0</vt:i4>
      </vt:variant>
      <vt:variant>
        <vt:i4>5</vt:i4>
      </vt:variant>
      <vt:variant>
        <vt:lpwstr/>
      </vt:variant>
      <vt:variant>
        <vt:lpwstr>_Toc78991531</vt:lpwstr>
      </vt:variant>
      <vt:variant>
        <vt:i4>1245244</vt:i4>
      </vt:variant>
      <vt:variant>
        <vt:i4>146</vt:i4>
      </vt:variant>
      <vt:variant>
        <vt:i4>0</vt:i4>
      </vt:variant>
      <vt:variant>
        <vt:i4>5</vt:i4>
      </vt:variant>
      <vt:variant>
        <vt:lpwstr/>
      </vt:variant>
      <vt:variant>
        <vt:lpwstr>_Toc78991530</vt:lpwstr>
      </vt:variant>
      <vt:variant>
        <vt:i4>1703997</vt:i4>
      </vt:variant>
      <vt:variant>
        <vt:i4>140</vt:i4>
      </vt:variant>
      <vt:variant>
        <vt:i4>0</vt:i4>
      </vt:variant>
      <vt:variant>
        <vt:i4>5</vt:i4>
      </vt:variant>
      <vt:variant>
        <vt:lpwstr/>
      </vt:variant>
      <vt:variant>
        <vt:lpwstr>_Toc78991529</vt:lpwstr>
      </vt:variant>
      <vt:variant>
        <vt:i4>1769533</vt:i4>
      </vt:variant>
      <vt:variant>
        <vt:i4>134</vt:i4>
      </vt:variant>
      <vt:variant>
        <vt:i4>0</vt:i4>
      </vt:variant>
      <vt:variant>
        <vt:i4>5</vt:i4>
      </vt:variant>
      <vt:variant>
        <vt:lpwstr/>
      </vt:variant>
      <vt:variant>
        <vt:lpwstr>_Toc78991528</vt:lpwstr>
      </vt:variant>
      <vt:variant>
        <vt:i4>1310781</vt:i4>
      </vt:variant>
      <vt:variant>
        <vt:i4>128</vt:i4>
      </vt:variant>
      <vt:variant>
        <vt:i4>0</vt:i4>
      </vt:variant>
      <vt:variant>
        <vt:i4>5</vt:i4>
      </vt:variant>
      <vt:variant>
        <vt:lpwstr/>
      </vt:variant>
      <vt:variant>
        <vt:lpwstr>_Toc78991527</vt:lpwstr>
      </vt:variant>
      <vt:variant>
        <vt:i4>1376317</vt:i4>
      </vt:variant>
      <vt:variant>
        <vt:i4>122</vt:i4>
      </vt:variant>
      <vt:variant>
        <vt:i4>0</vt:i4>
      </vt:variant>
      <vt:variant>
        <vt:i4>5</vt:i4>
      </vt:variant>
      <vt:variant>
        <vt:lpwstr/>
      </vt:variant>
      <vt:variant>
        <vt:lpwstr>_Toc78991526</vt:lpwstr>
      </vt:variant>
      <vt:variant>
        <vt:i4>1441853</vt:i4>
      </vt:variant>
      <vt:variant>
        <vt:i4>116</vt:i4>
      </vt:variant>
      <vt:variant>
        <vt:i4>0</vt:i4>
      </vt:variant>
      <vt:variant>
        <vt:i4>5</vt:i4>
      </vt:variant>
      <vt:variant>
        <vt:lpwstr/>
      </vt:variant>
      <vt:variant>
        <vt:lpwstr>_Toc78991525</vt:lpwstr>
      </vt:variant>
      <vt:variant>
        <vt:i4>1507389</vt:i4>
      </vt:variant>
      <vt:variant>
        <vt:i4>110</vt:i4>
      </vt:variant>
      <vt:variant>
        <vt:i4>0</vt:i4>
      </vt:variant>
      <vt:variant>
        <vt:i4>5</vt:i4>
      </vt:variant>
      <vt:variant>
        <vt:lpwstr/>
      </vt:variant>
      <vt:variant>
        <vt:lpwstr>_Toc78991524</vt:lpwstr>
      </vt:variant>
      <vt:variant>
        <vt:i4>1048637</vt:i4>
      </vt:variant>
      <vt:variant>
        <vt:i4>104</vt:i4>
      </vt:variant>
      <vt:variant>
        <vt:i4>0</vt:i4>
      </vt:variant>
      <vt:variant>
        <vt:i4>5</vt:i4>
      </vt:variant>
      <vt:variant>
        <vt:lpwstr/>
      </vt:variant>
      <vt:variant>
        <vt:lpwstr>_Toc78991523</vt:lpwstr>
      </vt:variant>
      <vt:variant>
        <vt:i4>1114173</vt:i4>
      </vt:variant>
      <vt:variant>
        <vt:i4>98</vt:i4>
      </vt:variant>
      <vt:variant>
        <vt:i4>0</vt:i4>
      </vt:variant>
      <vt:variant>
        <vt:i4>5</vt:i4>
      </vt:variant>
      <vt:variant>
        <vt:lpwstr/>
      </vt:variant>
      <vt:variant>
        <vt:lpwstr>_Toc78991522</vt:lpwstr>
      </vt:variant>
      <vt:variant>
        <vt:i4>1179709</vt:i4>
      </vt:variant>
      <vt:variant>
        <vt:i4>92</vt:i4>
      </vt:variant>
      <vt:variant>
        <vt:i4>0</vt:i4>
      </vt:variant>
      <vt:variant>
        <vt:i4>5</vt:i4>
      </vt:variant>
      <vt:variant>
        <vt:lpwstr/>
      </vt:variant>
      <vt:variant>
        <vt:lpwstr>_Toc78991521</vt:lpwstr>
      </vt:variant>
      <vt:variant>
        <vt:i4>1245245</vt:i4>
      </vt:variant>
      <vt:variant>
        <vt:i4>86</vt:i4>
      </vt:variant>
      <vt:variant>
        <vt:i4>0</vt:i4>
      </vt:variant>
      <vt:variant>
        <vt:i4>5</vt:i4>
      </vt:variant>
      <vt:variant>
        <vt:lpwstr/>
      </vt:variant>
      <vt:variant>
        <vt:lpwstr>_Toc78991520</vt:lpwstr>
      </vt:variant>
      <vt:variant>
        <vt:i4>1703998</vt:i4>
      </vt:variant>
      <vt:variant>
        <vt:i4>80</vt:i4>
      </vt:variant>
      <vt:variant>
        <vt:i4>0</vt:i4>
      </vt:variant>
      <vt:variant>
        <vt:i4>5</vt:i4>
      </vt:variant>
      <vt:variant>
        <vt:lpwstr/>
      </vt:variant>
      <vt:variant>
        <vt:lpwstr>_Toc78991519</vt:lpwstr>
      </vt:variant>
      <vt:variant>
        <vt:i4>1769534</vt:i4>
      </vt:variant>
      <vt:variant>
        <vt:i4>74</vt:i4>
      </vt:variant>
      <vt:variant>
        <vt:i4>0</vt:i4>
      </vt:variant>
      <vt:variant>
        <vt:i4>5</vt:i4>
      </vt:variant>
      <vt:variant>
        <vt:lpwstr/>
      </vt:variant>
      <vt:variant>
        <vt:lpwstr>_Toc78991518</vt:lpwstr>
      </vt:variant>
      <vt:variant>
        <vt:i4>1310782</vt:i4>
      </vt:variant>
      <vt:variant>
        <vt:i4>68</vt:i4>
      </vt:variant>
      <vt:variant>
        <vt:i4>0</vt:i4>
      </vt:variant>
      <vt:variant>
        <vt:i4>5</vt:i4>
      </vt:variant>
      <vt:variant>
        <vt:lpwstr/>
      </vt:variant>
      <vt:variant>
        <vt:lpwstr>_Toc78991517</vt:lpwstr>
      </vt:variant>
      <vt:variant>
        <vt:i4>1376318</vt:i4>
      </vt:variant>
      <vt:variant>
        <vt:i4>62</vt:i4>
      </vt:variant>
      <vt:variant>
        <vt:i4>0</vt:i4>
      </vt:variant>
      <vt:variant>
        <vt:i4>5</vt:i4>
      </vt:variant>
      <vt:variant>
        <vt:lpwstr/>
      </vt:variant>
      <vt:variant>
        <vt:lpwstr>_Toc78991516</vt:lpwstr>
      </vt:variant>
      <vt:variant>
        <vt:i4>1441854</vt:i4>
      </vt:variant>
      <vt:variant>
        <vt:i4>56</vt:i4>
      </vt:variant>
      <vt:variant>
        <vt:i4>0</vt:i4>
      </vt:variant>
      <vt:variant>
        <vt:i4>5</vt:i4>
      </vt:variant>
      <vt:variant>
        <vt:lpwstr/>
      </vt:variant>
      <vt:variant>
        <vt:lpwstr>_Toc78991515</vt:lpwstr>
      </vt:variant>
      <vt:variant>
        <vt:i4>1507390</vt:i4>
      </vt:variant>
      <vt:variant>
        <vt:i4>50</vt:i4>
      </vt:variant>
      <vt:variant>
        <vt:i4>0</vt:i4>
      </vt:variant>
      <vt:variant>
        <vt:i4>5</vt:i4>
      </vt:variant>
      <vt:variant>
        <vt:lpwstr/>
      </vt:variant>
      <vt:variant>
        <vt:lpwstr>_Toc78991514</vt:lpwstr>
      </vt:variant>
      <vt:variant>
        <vt:i4>1048638</vt:i4>
      </vt:variant>
      <vt:variant>
        <vt:i4>44</vt:i4>
      </vt:variant>
      <vt:variant>
        <vt:i4>0</vt:i4>
      </vt:variant>
      <vt:variant>
        <vt:i4>5</vt:i4>
      </vt:variant>
      <vt:variant>
        <vt:lpwstr/>
      </vt:variant>
      <vt:variant>
        <vt:lpwstr>_Toc78991513</vt:lpwstr>
      </vt:variant>
      <vt:variant>
        <vt:i4>1114174</vt:i4>
      </vt:variant>
      <vt:variant>
        <vt:i4>38</vt:i4>
      </vt:variant>
      <vt:variant>
        <vt:i4>0</vt:i4>
      </vt:variant>
      <vt:variant>
        <vt:i4>5</vt:i4>
      </vt:variant>
      <vt:variant>
        <vt:lpwstr/>
      </vt:variant>
      <vt:variant>
        <vt:lpwstr>_Toc78991512</vt:lpwstr>
      </vt:variant>
      <vt:variant>
        <vt:i4>1179710</vt:i4>
      </vt:variant>
      <vt:variant>
        <vt:i4>32</vt:i4>
      </vt:variant>
      <vt:variant>
        <vt:i4>0</vt:i4>
      </vt:variant>
      <vt:variant>
        <vt:i4>5</vt:i4>
      </vt:variant>
      <vt:variant>
        <vt:lpwstr/>
      </vt:variant>
      <vt:variant>
        <vt:lpwstr>_Toc78991511</vt:lpwstr>
      </vt:variant>
      <vt:variant>
        <vt:i4>1245246</vt:i4>
      </vt:variant>
      <vt:variant>
        <vt:i4>26</vt:i4>
      </vt:variant>
      <vt:variant>
        <vt:i4>0</vt:i4>
      </vt:variant>
      <vt:variant>
        <vt:i4>5</vt:i4>
      </vt:variant>
      <vt:variant>
        <vt:lpwstr/>
      </vt:variant>
      <vt:variant>
        <vt:lpwstr>_Toc78991510</vt:lpwstr>
      </vt:variant>
      <vt:variant>
        <vt:i4>1703999</vt:i4>
      </vt:variant>
      <vt:variant>
        <vt:i4>20</vt:i4>
      </vt:variant>
      <vt:variant>
        <vt:i4>0</vt:i4>
      </vt:variant>
      <vt:variant>
        <vt:i4>5</vt:i4>
      </vt:variant>
      <vt:variant>
        <vt:lpwstr/>
      </vt:variant>
      <vt:variant>
        <vt:lpwstr>_Toc78991509</vt:lpwstr>
      </vt:variant>
      <vt:variant>
        <vt:i4>1769535</vt:i4>
      </vt:variant>
      <vt:variant>
        <vt:i4>14</vt:i4>
      </vt:variant>
      <vt:variant>
        <vt:i4>0</vt:i4>
      </vt:variant>
      <vt:variant>
        <vt:i4>5</vt:i4>
      </vt:variant>
      <vt:variant>
        <vt:lpwstr/>
      </vt:variant>
      <vt:variant>
        <vt:lpwstr>_Toc78991508</vt:lpwstr>
      </vt:variant>
      <vt:variant>
        <vt:i4>1310783</vt:i4>
      </vt:variant>
      <vt:variant>
        <vt:i4>8</vt:i4>
      </vt:variant>
      <vt:variant>
        <vt:i4>0</vt:i4>
      </vt:variant>
      <vt:variant>
        <vt:i4>5</vt:i4>
      </vt:variant>
      <vt:variant>
        <vt:lpwstr/>
      </vt:variant>
      <vt:variant>
        <vt:lpwstr>_Toc78991507</vt:lpwstr>
      </vt:variant>
      <vt:variant>
        <vt:i4>1376319</vt:i4>
      </vt:variant>
      <vt:variant>
        <vt:i4>2</vt:i4>
      </vt:variant>
      <vt:variant>
        <vt:i4>0</vt:i4>
      </vt:variant>
      <vt:variant>
        <vt:i4>5</vt:i4>
      </vt:variant>
      <vt:variant>
        <vt:lpwstr/>
      </vt:variant>
      <vt:variant>
        <vt:lpwstr>_Toc78991506</vt:lpwstr>
      </vt:variant>
      <vt:variant>
        <vt:i4>81</vt:i4>
      </vt:variant>
      <vt:variant>
        <vt:i4>264</vt:i4>
      </vt:variant>
      <vt:variant>
        <vt:i4>0</vt:i4>
      </vt:variant>
      <vt:variant>
        <vt:i4>5</vt:i4>
      </vt:variant>
      <vt:variant>
        <vt:lpwstr>https://ypergasias.gov.gr/wp-content/uploads/2021/03/%CE%BD.-4443-2016-%CE%A6%CE%95%CE%9A-%CE%91-232.pdf</vt:lpwstr>
      </vt:variant>
      <vt:variant>
        <vt:lpwstr/>
      </vt:variant>
      <vt:variant>
        <vt:i4>1769485</vt:i4>
      </vt:variant>
      <vt:variant>
        <vt:i4>261</vt:i4>
      </vt:variant>
      <vt:variant>
        <vt:i4>0</vt:i4>
      </vt:variant>
      <vt:variant>
        <vt:i4>5</vt:i4>
      </vt:variant>
      <vt:variant>
        <vt:lpwstr>https://eur-lex.europa.eu/legal-content/EL/TXT/HTML/?uri=LEGISSUM:l33114</vt:lpwstr>
      </vt:variant>
      <vt:variant>
        <vt:lpwstr/>
      </vt:variant>
      <vt:variant>
        <vt:i4>1507330</vt:i4>
      </vt:variant>
      <vt:variant>
        <vt:i4>258</vt:i4>
      </vt:variant>
      <vt:variant>
        <vt:i4>0</vt:i4>
      </vt:variant>
      <vt:variant>
        <vt:i4>5</vt:i4>
      </vt:variant>
      <vt:variant>
        <vt:lpwstr>https://eur-lex.europa.eu/legal-content/EL/TXT/HTML/?uri=LEGISSUM:c10823</vt:lpwstr>
      </vt:variant>
      <vt:variant>
        <vt:lpwstr/>
      </vt:variant>
      <vt:variant>
        <vt:i4>1835077</vt:i4>
      </vt:variant>
      <vt:variant>
        <vt:i4>255</vt:i4>
      </vt:variant>
      <vt:variant>
        <vt:i4>0</vt:i4>
      </vt:variant>
      <vt:variant>
        <vt:i4>5</vt:i4>
      </vt:variant>
      <vt:variant>
        <vt:lpwstr>https://www.e-nomothesia.gr/tags.html?tag=3816%2F2010</vt:lpwstr>
      </vt:variant>
      <vt:variant>
        <vt:lpwstr/>
      </vt:variant>
      <vt:variant>
        <vt:i4>1572941</vt:i4>
      </vt:variant>
      <vt:variant>
        <vt:i4>252</vt:i4>
      </vt:variant>
      <vt:variant>
        <vt:i4>0</vt:i4>
      </vt:variant>
      <vt:variant>
        <vt:i4>5</vt:i4>
      </vt:variant>
      <vt:variant>
        <vt:lpwstr>https://www.e-nomothesia.gr/tags.html?tag=2716%2F1999</vt:lpwstr>
      </vt:variant>
      <vt:variant>
        <vt:lpwstr/>
      </vt:variant>
      <vt:variant>
        <vt:i4>1179717</vt:i4>
      </vt:variant>
      <vt:variant>
        <vt:i4>249</vt:i4>
      </vt:variant>
      <vt:variant>
        <vt:i4>0</vt:i4>
      </vt:variant>
      <vt:variant>
        <vt:i4>5</vt:i4>
      </vt:variant>
      <vt:variant>
        <vt:lpwstr>https://www.e-nomothesia.gr/tags.html?tag=2592%2F1953</vt:lpwstr>
      </vt:variant>
      <vt:variant>
        <vt:lpwstr/>
      </vt:variant>
      <vt:variant>
        <vt:i4>7471164</vt:i4>
      </vt:variant>
      <vt:variant>
        <vt:i4>246</vt:i4>
      </vt:variant>
      <vt:variant>
        <vt:i4>0</vt:i4>
      </vt:variant>
      <vt:variant>
        <vt:i4>5</vt:i4>
      </vt:variant>
      <vt:variant>
        <vt:lpwstr>https://opeka.gr/epidoma-gennisis/</vt:lpwstr>
      </vt:variant>
      <vt:variant>
        <vt:lpwstr/>
      </vt:variant>
      <vt:variant>
        <vt:i4>4587537</vt:i4>
      </vt:variant>
      <vt:variant>
        <vt:i4>243</vt:i4>
      </vt:variant>
      <vt:variant>
        <vt:i4>0</vt:i4>
      </vt:variant>
      <vt:variant>
        <vt:i4>5</vt:i4>
      </vt:variant>
      <vt:variant>
        <vt:lpwstr>https://opeka.gr/oikogeneies/epidoma-paidiou/</vt:lpwstr>
      </vt:variant>
      <vt:variant>
        <vt:lpwstr/>
      </vt:variant>
      <vt:variant>
        <vt:i4>3735621</vt:i4>
      </vt:variant>
      <vt:variant>
        <vt:i4>240</vt:i4>
      </vt:variant>
      <vt:variant>
        <vt:i4>0</vt:i4>
      </vt:variant>
      <vt:variant>
        <vt:i4>5</vt:i4>
      </vt:variant>
      <vt:variant>
        <vt:lpwstr>https://fra.europa.eu/sites/default/files/fra_uploads/2020-portfolio_of_indicators_working-paper_en.pdf</vt:lpwstr>
      </vt:variant>
      <vt:variant>
        <vt:lpwstr/>
      </vt:variant>
      <vt:variant>
        <vt:i4>786499</vt:i4>
      </vt:variant>
      <vt:variant>
        <vt:i4>237</vt:i4>
      </vt:variant>
      <vt:variant>
        <vt:i4>0</vt:i4>
      </vt:variant>
      <vt:variant>
        <vt:i4>5</vt:i4>
      </vt:variant>
      <vt:variant>
        <vt:lpwstr>https://coebank.org/en/about/mission/</vt:lpwstr>
      </vt:variant>
      <vt:variant>
        <vt:lpwstr/>
      </vt:variant>
      <vt:variant>
        <vt:i4>5111908</vt:i4>
      </vt:variant>
      <vt:variant>
        <vt:i4>234</vt:i4>
      </vt:variant>
      <vt:variant>
        <vt:i4>0</vt:i4>
      </vt:variant>
      <vt:variant>
        <vt:i4>5</vt:i4>
      </vt:variant>
      <vt:variant>
        <vt:lpwstr>https://search.coe.int/cm/Pages/result_details.aspx?ObjectId=0900001680998933</vt:lpwstr>
      </vt:variant>
      <vt:variant>
        <vt:lpwstr/>
      </vt:variant>
      <vt:variant>
        <vt:i4>2293882</vt:i4>
      </vt:variant>
      <vt:variant>
        <vt:i4>231</vt:i4>
      </vt:variant>
      <vt:variant>
        <vt:i4>0</vt:i4>
      </vt:variant>
      <vt:variant>
        <vt:i4>5</vt:i4>
      </vt:variant>
      <vt:variant>
        <vt:lpwstr>https://www.worldbank.org/en/region/eca/publication/breaking-cycle-of-roma-exclusion-in-western-balkans</vt:lpwstr>
      </vt:variant>
      <vt:variant>
        <vt:lpwstr/>
      </vt:variant>
      <vt:variant>
        <vt:i4>1114148</vt:i4>
      </vt:variant>
      <vt:variant>
        <vt:i4>228</vt:i4>
      </vt:variant>
      <vt:variant>
        <vt:i4>0</vt:i4>
      </vt:variant>
      <vt:variant>
        <vt:i4>5</vt:i4>
      </vt:variant>
      <vt:variant>
        <vt:lpwstr>https://www.ilo.org/budapest/what-we-do/publications/WCMS_619034/lang--en/index.htm</vt:lpwstr>
      </vt:variant>
      <vt:variant>
        <vt:lpwstr/>
      </vt:variant>
      <vt:variant>
        <vt:i4>1245200</vt:i4>
      </vt:variant>
      <vt:variant>
        <vt:i4>225</vt:i4>
      </vt:variant>
      <vt:variant>
        <vt:i4>0</vt:i4>
      </vt:variant>
      <vt:variant>
        <vt:i4>5</vt:i4>
      </vt:variant>
      <vt:variant>
        <vt:lpwstr>https://www.unicef.org/eca/what-we-do/ending-child-poverty/roma-children</vt:lpwstr>
      </vt:variant>
      <vt:variant>
        <vt:lpwstr/>
      </vt:variant>
      <vt:variant>
        <vt:i4>1572891</vt:i4>
      </vt:variant>
      <vt:variant>
        <vt:i4>222</vt:i4>
      </vt:variant>
      <vt:variant>
        <vt:i4>0</vt:i4>
      </vt:variant>
      <vt:variant>
        <vt:i4>5</vt:i4>
      </vt:variant>
      <vt:variant>
        <vt:lpwstr>https://www.unicef.org/eca/child-guarantee-phase-iii-testing-child-guarantee-eu-member-states</vt:lpwstr>
      </vt:variant>
      <vt:variant>
        <vt:lpwstr/>
      </vt:variant>
      <vt:variant>
        <vt:i4>4849757</vt:i4>
      </vt:variant>
      <vt:variant>
        <vt:i4>219</vt:i4>
      </vt:variant>
      <vt:variant>
        <vt:i4>0</vt:i4>
      </vt:variant>
      <vt:variant>
        <vt:i4>5</vt:i4>
      </vt:variant>
      <vt:variant>
        <vt:lpwstr>https://www.unicef.org/greece</vt:lpwstr>
      </vt:variant>
      <vt:variant>
        <vt:lpwstr/>
      </vt:variant>
      <vt:variant>
        <vt:i4>6619195</vt:i4>
      </vt:variant>
      <vt:variant>
        <vt:i4>216</vt:i4>
      </vt:variant>
      <vt:variant>
        <vt:i4>0</vt:i4>
      </vt:variant>
      <vt:variant>
        <vt:i4>5</vt:i4>
      </vt:variant>
      <vt:variant>
        <vt:lpwstr>https://www.eccar.info/</vt:lpwstr>
      </vt:variant>
      <vt:variant>
        <vt:lpwstr/>
      </vt:variant>
      <vt:variant>
        <vt:i4>2883626</vt:i4>
      </vt:variant>
      <vt:variant>
        <vt:i4>213</vt:i4>
      </vt:variant>
      <vt:variant>
        <vt:i4>0</vt:i4>
      </vt:variant>
      <vt:variant>
        <vt:i4>5</vt:i4>
      </vt:variant>
      <vt:variant>
        <vt:lpwstr>https://www.ohchr.org/EN/NewsEvents/Pages/WorkingforamoreinclusivepolicytowardsmigrantRomainFrance.aspx</vt:lpwstr>
      </vt:variant>
      <vt:variant>
        <vt:lpwstr/>
      </vt:variant>
      <vt:variant>
        <vt:i4>1638458</vt:i4>
      </vt:variant>
      <vt:variant>
        <vt:i4>210</vt:i4>
      </vt:variant>
      <vt:variant>
        <vt:i4>0</vt:i4>
      </vt:variant>
      <vt:variant>
        <vt:i4>5</vt:i4>
      </vt:variant>
      <vt:variant>
        <vt:lpwstr>https://eacea.ec.europa.eu/europe-for-citizens/funding_en</vt:lpwstr>
      </vt:variant>
      <vt:variant>
        <vt:lpwstr/>
      </vt:variant>
      <vt:variant>
        <vt:i4>6225921</vt:i4>
      </vt:variant>
      <vt:variant>
        <vt:i4>207</vt:i4>
      </vt:variant>
      <vt:variant>
        <vt:i4>0</vt:i4>
      </vt:variant>
      <vt:variant>
        <vt:i4>5</vt:i4>
      </vt:variant>
      <vt:variant>
        <vt:lpwstr>https://www.uia-initiative.eu/en</vt:lpwstr>
      </vt:variant>
      <vt:variant>
        <vt:lpwstr/>
      </vt:variant>
      <vt:variant>
        <vt:i4>3932271</vt:i4>
      </vt:variant>
      <vt:variant>
        <vt:i4>204</vt:i4>
      </vt:variant>
      <vt:variant>
        <vt:i4>0</vt:i4>
      </vt:variant>
      <vt:variant>
        <vt:i4>5</vt:i4>
      </vt:variant>
      <vt:variant>
        <vt:lpwstr>https://urbact.eu/</vt:lpwstr>
      </vt:variant>
      <vt:variant>
        <vt:lpwstr/>
      </vt:variant>
      <vt:variant>
        <vt:i4>4522001</vt:i4>
      </vt:variant>
      <vt:variant>
        <vt:i4>201</vt:i4>
      </vt:variant>
      <vt:variant>
        <vt:i4>0</vt:i4>
      </vt:variant>
      <vt:variant>
        <vt:i4>5</vt:i4>
      </vt:variant>
      <vt:variant>
        <vt:lpwstr>https://interreg.eu/</vt:lpwstr>
      </vt:variant>
      <vt:variant>
        <vt:lpwstr/>
      </vt:variant>
      <vt:variant>
        <vt:i4>1769559</vt:i4>
      </vt:variant>
      <vt:variant>
        <vt:i4>198</vt:i4>
      </vt:variant>
      <vt:variant>
        <vt:i4>0</vt:i4>
      </vt:variant>
      <vt:variant>
        <vt:i4>5</vt:i4>
      </vt:variant>
      <vt:variant>
        <vt:lpwstr>http://www.agrotikianaptixi.gr/el/content/leader-clld</vt:lpwstr>
      </vt:variant>
      <vt:variant>
        <vt:lpwstr/>
      </vt:variant>
      <vt:variant>
        <vt:i4>2359397</vt:i4>
      </vt:variant>
      <vt:variant>
        <vt:i4>195</vt:i4>
      </vt:variant>
      <vt:variant>
        <vt:i4>0</vt:i4>
      </vt:variant>
      <vt:variant>
        <vt:i4>5</vt:i4>
      </vt:variant>
      <vt:variant>
        <vt:lpwstr>http://www.eib.org/</vt:lpwstr>
      </vt:variant>
      <vt:variant>
        <vt:lpwstr/>
      </vt:variant>
      <vt:variant>
        <vt:i4>2883644</vt:i4>
      </vt:variant>
      <vt:variant>
        <vt:i4>192</vt:i4>
      </vt:variant>
      <vt:variant>
        <vt:i4>0</vt:i4>
      </vt:variant>
      <vt:variant>
        <vt:i4>5</vt:i4>
      </vt:variant>
      <vt:variant>
        <vt:lpwstr>https://government.gov.gr/wp-content/uploads/2021/03/Greece-2.0-EL-31032021.pdf</vt:lpwstr>
      </vt:variant>
      <vt:variant>
        <vt:lpwstr/>
      </vt:variant>
      <vt:variant>
        <vt:i4>7995436</vt:i4>
      </vt:variant>
      <vt:variant>
        <vt:i4>189</vt:i4>
      </vt:variant>
      <vt:variant>
        <vt:i4>0</vt:i4>
      </vt:variant>
      <vt:variant>
        <vt:i4>5</vt:i4>
      </vt:variant>
      <vt:variant>
        <vt:lpwstr>https://ec.europa.eu/greece/news/20201112_4_el</vt:lpwstr>
      </vt:variant>
      <vt:variant>
        <vt:lpwstr/>
      </vt:variant>
      <vt:variant>
        <vt:i4>589919</vt:i4>
      </vt:variant>
      <vt:variant>
        <vt:i4>186</vt:i4>
      </vt:variant>
      <vt:variant>
        <vt:i4>0</vt:i4>
      </vt:variant>
      <vt:variant>
        <vt:i4>5</vt:i4>
      </vt:variant>
      <vt:variant>
        <vt:lpwstr>https://primeminister.gr/wp-content/uploads/2021/06/ethniki_statigiki_gia_thn_isothta_ton_loatki.pdf</vt:lpwstr>
      </vt:variant>
      <vt:variant>
        <vt:lpwstr/>
      </vt:variant>
      <vt:variant>
        <vt:i4>5505113</vt:i4>
      </vt:variant>
      <vt:variant>
        <vt:i4>183</vt:i4>
      </vt:variant>
      <vt:variant>
        <vt:i4>0</vt:i4>
      </vt:variant>
      <vt:variant>
        <vt:i4>5</vt:i4>
      </vt:variant>
      <vt:variant>
        <vt:lpwstr>https://ec.europa.eu/social/main.jsp?catId=1428&amp;langId=en</vt:lpwstr>
      </vt:variant>
      <vt:variant>
        <vt:lpwstr/>
      </vt:variant>
      <vt:variant>
        <vt:i4>5308508</vt:i4>
      </vt:variant>
      <vt:variant>
        <vt:i4>180</vt:i4>
      </vt:variant>
      <vt:variant>
        <vt:i4>0</vt:i4>
      </vt:variant>
      <vt:variant>
        <vt:i4>5</vt:i4>
      </vt:variant>
      <vt:variant>
        <vt:lpwstr>https://ec.europa.eu/social/main.jsp?catId=1079&amp;langId=el</vt:lpwstr>
      </vt:variant>
      <vt:variant>
        <vt:lpwstr/>
      </vt:variant>
      <vt:variant>
        <vt:i4>458841</vt:i4>
      </vt:variant>
      <vt:variant>
        <vt:i4>177</vt:i4>
      </vt:variant>
      <vt:variant>
        <vt:i4>0</vt:i4>
      </vt:variant>
      <vt:variant>
        <vt:i4>5</vt:i4>
      </vt:variant>
      <vt:variant>
        <vt:lpwstr>https://migration.gov.gr/migration-policy/integration/politiki-entaxis-se-ethniko-epipedo</vt:lpwstr>
      </vt:variant>
      <vt:variant>
        <vt:lpwstr/>
      </vt:variant>
      <vt:variant>
        <vt:i4>1703940</vt:i4>
      </vt:variant>
      <vt:variant>
        <vt:i4>174</vt:i4>
      </vt:variant>
      <vt:variant>
        <vt:i4>0</vt:i4>
      </vt:variant>
      <vt:variant>
        <vt:i4>5</vt:i4>
      </vt:variant>
      <vt:variant>
        <vt:lpwstr>https://www.ministryofjustice.gr/?p=7134</vt:lpwstr>
      </vt:variant>
      <vt:variant>
        <vt:lpwstr/>
      </vt:variant>
      <vt:variant>
        <vt:i4>7929902</vt:i4>
      </vt:variant>
      <vt:variant>
        <vt:i4>171</vt:i4>
      </vt:variant>
      <vt:variant>
        <vt:i4>0</vt:i4>
      </vt:variant>
      <vt:variant>
        <vt:i4>5</vt:i4>
      </vt:variant>
      <vt:variant>
        <vt:lpwstr>https://ec.europa.eu/greece/news/20201125_1_el</vt:lpwstr>
      </vt:variant>
      <vt:variant>
        <vt:lpwstr/>
      </vt:variant>
      <vt:variant>
        <vt:i4>1704006</vt:i4>
      </vt:variant>
      <vt:variant>
        <vt:i4>168</vt:i4>
      </vt:variant>
      <vt:variant>
        <vt:i4>0</vt:i4>
      </vt:variant>
      <vt:variant>
        <vt:i4>5</vt:i4>
      </vt:variant>
      <vt:variant>
        <vt:lpwstr>http://www.opengov.gr/minlab/?p=5334</vt:lpwstr>
      </vt:variant>
      <vt:variant>
        <vt:lpwstr/>
      </vt:variant>
      <vt:variant>
        <vt:i4>6094929</vt:i4>
      </vt:variant>
      <vt:variant>
        <vt:i4>165</vt:i4>
      </vt:variant>
      <vt:variant>
        <vt:i4>0</vt:i4>
      </vt:variant>
      <vt:variant>
        <vt:i4>5</vt:i4>
      </vt:variant>
      <vt:variant>
        <vt:lpwstr>https://paidi.gov.gr/diavoulefsi-neo-plaisio-gia-tin-prosxoliki-agogi</vt:lpwstr>
      </vt:variant>
      <vt:variant>
        <vt:lpwstr/>
      </vt:variant>
      <vt:variant>
        <vt:i4>6815799</vt:i4>
      </vt:variant>
      <vt:variant>
        <vt:i4>162</vt:i4>
      </vt:variant>
      <vt:variant>
        <vt:i4>0</vt:i4>
      </vt:variant>
      <vt:variant>
        <vt:i4>5</vt:i4>
      </vt:variant>
      <vt:variant>
        <vt:lpwstr>https://primeminister.gr/wp-content/uploads/2020/12/2020-ethniko-sxedio-drasis-amea.pdf</vt:lpwstr>
      </vt:variant>
      <vt:variant>
        <vt:lpwstr/>
      </vt:variant>
      <vt:variant>
        <vt:i4>6750259</vt:i4>
      </vt:variant>
      <vt:variant>
        <vt:i4>159</vt:i4>
      </vt:variant>
      <vt:variant>
        <vt:i4>0</vt:i4>
      </vt:variant>
      <vt:variant>
        <vt:i4>5</vt:i4>
      </vt:variant>
      <vt:variant>
        <vt:lpwstr>https://www.moh.gov.gr/articles/health/domes-kai-draseis-gia-thn-ygeia/ethnika-sxedia-drashs/8776-ethniko-sxedio-drashs-gia-th-dhmosia-ygeia-2021-2025</vt:lpwstr>
      </vt:variant>
      <vt:variant>
        <vt:lpwstr/>
      </vt:variant>
      <vt:variant>
        <vt:i4>4784198</vt:i4>
      </vt:variant>
      <vt:variant>
        <vt:i4>156</vt:i4>
      </vt:variant>
      <vt:variant>
        <vt:i4>0</vt:i4>
      </vt:variant>
      <vt:variant>
        <vt:i4>5</vt:i4>
      </vt:variant>
      <vt:variant>
        <vt:lpwstr>https://moj.gov.gr/wp-content/uploads/2021/01/Ethniko-Sxedio-Drasis-kata-tou-Ratsismou-kai-tis-Misallodoxias_final_cover.pdf</vt:lpwstr>
      </vt:variant>
      <vt:variant>
        <vt:lpwstr/>
      </vt:variant>
      <vt:variant>
        <vt:i4>5767250</vt:i4>
      </vt:variant>
      <vt:variant>
        <vt:i4>153</vt:i4>
      </vt:variant>
      <vt:variant>
        <vt:i4>0</vt:i4>
      </vt:variant>
      <vt:variant>
        <vt:i4>5</vt:i4>
      </vt:variant>
      <vt:variant>
        <vt:lpwstr>http://database.roma-ekka.gr/</vt:lpwstr>
      </vt:variant>
      <vt:variant>
        <vt:lpwstr/>
      </vt:variant>
      <vt:variant>
        <vt:i4>2031682</vt:i4>
      </vt:variant>
      <vt:variant>
        <vt:i4>150</vt:i4>
      </vt:variant>
      <vt:variant>
        <vt:i4>0</vt:i4>
      </vt:variant>
      <vt:variant>
        <vt:i4>5</vt:i4>
      </vt:variant>
      <vt:variant>
        <vt:lpwstr>https://www.eap.gr/2021/07/30/prosfora-35-theseon-programmata-spoydon</vt:lpwstr>
      </vt:variant>
      <vt:variant>
        <vt:lpwstr/>
      </vt:variant>
      <vt:variant>
        <vt:i4>4194373</vt:i4>
      </vt:variant>
      <vt:variant>
        <vt:i4>147</vt:i4>
      </vt:variant>
      <vt:variant>
        <vt:i4>0</vt:i4>
      </vt:variant>
      <vt:variant>
        <vt:i4>5</vt:i4>
      </vt:variant>
      <vt:variant>
        <vt:lpwstr>https://www.unicef.org/greece/child-guarantee</vt:lpwstr>
      </vt:variant>
      <vt:variant>
        <vt:lpwstr/>
      </vt:variant>
      <vt:variant>
        <vt:i4>6226009</vt:i4>
      </vt:variant>
      <vt:variant>
        <vt:i4>144</vt:i4>
      </vt:variant>
      <vt:variant>
        <vt:i4>0</vt:i4>
      </vt:variant>
      <vt:variant>
        <vt:i4>5</vt:i4>
      </vt:variant>
      <vt:variant>
        <vt:lpwstr>https://youtu.be/-KqSpK9if7M</vt:lpwstr>
      </vt:variant>
      <vt:variant>
        <vt:lpwstr/>
      </vt:variant>
      <vt:variant>
        <vt:i4>4194304</vt:i4>
      </vt:variant>
      <vt:variant>
        <vt:i4>141</vt:i4>
      </vt:variant>
      <vt:variant>
        <vt:i4>0</vt:i4>
      </vt:variant>
      <vt:variant>
        <vt:i4>5</vt:i4>
      </vt:variant>
      <vt:variant>
        <vt:lpwstr>https://www.eeagrants.gr/epipleon-katanomi-6-ek-eyro-ton-kondyli</vt:lpwstr>
      </vt:variant>
      <vt:variant>
        <vt:lpwstr/>
      </vt:variant>
      <vt:variant>
        <vt:i4>3211303</vt:i4>
      </vt:variant>
      <vt:variant>
        <vt:i4>138</vt:i4>
      </vt:variant>
      <vt:variant>
        <vt:i4>0</vt:i4>
      </vt:variant>
      <vt:variant>
        <vt:i4>5</vt:i4>
      </vt:variant>
      <vt:variant>
        <vt:lpwstr>https://eeagrants-roma.gr/index.php/el/%CF%84%CE%BF-%CF%80%CF%81%CF%8C%CE%B3%CF%81%CE%B1%CE%BC%CE%BC%CE%B1</vt:lpwstr>
      </vt:variant>
      <vt:variant>
        <vt:lpwstr/>
      </vt:variant>
      <vt:variant>
        <vt:i4>7733340</vt:i4>
      </vt:variant>
      <vt:variant>
        <vt:i4>135</vt:i4>
      </vt:variant>
      <vt:variant>
        <vt:i4>0</vt:i4>
      </vt:variant>
      <vt:variant>
        <vt:i4>5</vt:i4>
      </vt:variant>
      <vt:variant>
        <vt:lpwstr>https://ec.europa.eu/info/policies/justice-and-fundamental-rights/combatting-discrimination/roma-and-eu/european-platform-roma-inclusion_el</vt:lpwstr>
      </vt:variant>
      <vt:variant>
        <vt:lpwstr/>
      </vt:variant>
      <vt:variant>
        <vt:i4>6225932</vt:i4>
      </vt:variant>
      <vt:variant>
        <vt:i4>132</vt:i4>
      </vt:variant>
      <vt:variant>
        <vt:i4>0</vt:i4>
      </vt:variant>
      <vt:variant>
        <vt:i4>5</vt:i4>
      </vt:variant>
      <vt:variant>
        <vt:lpwstr>https://fra.europa.eu/en/publication/2018/persisting-concern-anti-gypsyism-barrier-roma-inclusion</vt:lpwstr>
      </vt:variant>
      <vt:variant>
        <vt:lpwstr/>
      </vt:variant>
      <vt:variant>
        <vt:i4>2818087</vt:i4>
      </vt:variant>
      <vt:variant>
        <vt:i4>129</vt:i4>
      </vt:variant>
      <vt:variant>
        <vt:i4>0</vt:i4>
      </vt:variant>
      <vt:variant>
        <vt:i4>5</vt:i4>
      </vt:variant>
      <vt:variant>
        <vt:lpwstr>https://equineteurope.org/2020/roma-and-traveller-inclusion-towards-a-new-eu-framework/</vt:lpwstr>
      </vt:variant>
      <vt:variant>
        <vt:lpwstr/>
      </vt:variant>
      <vt:variant>
        <vt:i4>2490407</vt:i4>
      </vt:variant>
      <vt:variant>
        <vt:i4>126</vt:i4>
      </vt:variant>
      <vt:variant>
        <vt:i4>0</vt:i4>
      </vt:variant>
      <vt:variant>
        <vt:i4>5</vt:i4>
      </vt:variant>
      <vt:variant>
        <vt:lpwstr>https://www.statistics.gr/documents/20181/14632616/%CE%9A%CE%AF%CE%BD%CE%B4%CF%85%CE%BD%CE%BF%CF%82+%CE%A6%CF%84%CF%8E%CF%87%CE%B5%CE%B9%CE%B1%CF%82+%28+2019+%29.pdf/30f0529c-ba53-e260-f1dc-cd35d6b6530a</vt:lpwstr>
      </vt:variant>
      <vt:variant>
        <vt:lpwstr/>
      </vt:variant>
      <vt:variant>
        <vt:i4>4915236</vt:i4>
      </vt:variant>
      <vt:variant>
        <vt:i4>123</vt:i4>
      </vt:variant>
      <vt:variant>
        <vt:i4>0</vt:i4>
      </vt:variant>
      <vt:variant>
        <vt:i4>5</vt:i4>
      </vt:variant>
      <vt:variant>
        <vt:lpwstr>https://ec.europa.eu/info/strategy/priorities-2019-2024/economy-works-people/jobs-growth-and-investment/european-pillar-social-rights/european-pillar-social-rights-action-plan_el</vt:lpwstr>
      </vt:variant>
      <vt:variant>
        <vt:lpwstr/>
      </vt:variant>
      <vt:variant>
        <vt:i4>1441843</vt:i4>
      </vt:variant>
      <vt:variant>
        <vt:i4>120</vt:i4>
      </vt:variant>
      <vt:variant>
        <vt:i4>0</vt:i4>
      </vt:variant>
      <vt:variant>
        <vt:i4>5</vt:i4>
      </vt:variant>
      <vt:variant>
        <vt:lpwstr>https://gslegal.gov.gr/?page_id=5537</vt:lpwstr>
      </vt:variant>
      <vt:variant>
        <vt:lpwstr/>
      </vt:variant>
      <vt:variant>
        <vt:i4>7274600</vt:i4>
      </vt:variant>
      <vt:variant>
        <vt:i4>117</vt:i4>
      </vt:variant>
      <vt:variant>
        <vt:i4>0</vt:i4>
      </vt:variant>
      <vt:variant>
        <vt:i4>5</vt:i4>
      </vt:variant>
      <vt:variant>
        <vt:lpwstr>https://data.consilium.europa.eu/doc/document/ST-6070-2021-INIT/en/pdf</vt:lpwstr>
      </vt:variant>
      <vt:variant>
        <vt:lpwstr/>
      </vt:variant>
      <vt:variant>
        <vt:i4>4915245</vt:i4>
      </vt:variant>
      <vt:variant>
        <vt:i4>114</vt:i4>
      </vt:variant>
      <vt:variant>
        <vt:i4>0</vt:i4>
      </vt:variant>
      <vt:variant>
        <vt:i4>5</vt:i4>
      </vt:variant>
      <vt:variant>
        <vt:lpwstr>https://ec.europa.eu/info/files/union-equality-eu-roma-strategic-framework-equality-inclusion-and-participation_el</vt:lpwstr>
      </vt:variant>
      <vt:variant>
        <vt:lpwstr/>
      </vt:variant>
      <vt:variant>
        <vt:i4>1245265</vt:i4>
      </vt:variant>
      <vt:variant>
        <vt:i4>111</vt:i4>
      </vt:variant>
      <vt:variant>
        <vt:i4>0</vt:i4>
      </vt:variant>
      <vt:variant>
        <vt:i4>5</vt:i4>
      </vt:variant>
      <vt:variant>
        <vt:lpwstr>https://cps.ceu.edu/sites/cps.ceu.edu/files/attachment/basicpage/3034/rcm-civil-society-monitoring-report-2-greece-2018-eprint-gr.pdf</vt:lpwstr>
      </vt:variant>
      <vt:variant>
        <vt:lpwstr/>
      </vt:variant>
      <vt:variant>
        <vt:i4>6946933</vt:i4>
      </vt:variant>
      <vt:variant>
        <vt:i4>108</vt:i4>
      </vt:variant>
      <vt:variant>
        <vt:i4>0</vt:i4>
      </vt:variant>
      <vt:variant>
        <vt:i4>5</vt:i4>
      </vt:variant>
      <vt:variant>
        <vt:lpwstr>https://fra.europa.eu/sites/default/files/fra_uploads/fra-2016-eu-minorities-survey-roma-selected-findings_el.pdf</vt:lpwstr>
      </vt:variant>
      <vt:variant>
        <vt:lpwstr/>
      </vt:variant>
      <vt:variant>
        <vt:i4>7864442</vt:i4>
      </vt:variant>
      <vt:variant>
        <vt:i4>105</vt:i4>
      </vt:variant>
      <vt:variant>
        <vt:i4>0</vt:i4>
      </vt:variant>
      <vt:variant>
        <vt:i4>5</vt:i4>
      </vt:variant>
      <vt:variant>
        <vt:lpwstr>https://eur-lex.europa.eu/legal-content/EN/TXT/PDF/?uri=CELEX:52017SC0286&amp;rid=1</vt:lpwstr>
      </vt:variant>
      <vt:variant>
        <vt:lpwstr/>
      </vt:variant>
      <vt:variant>
        <vt:i4>5636183</vt:i4>
      </vt:variant>
      <vt:variant>
        <vt:i4>102</vt:i4>
      </vt:variant>
      <vt:variant>
        <vt:i4>0</vt:i4>
      </vt:variant>
      <vt:variant>
        <vt:i4>5</vt:i4>
      </vt:variant>
      <vt:variant>
        <vt:lpwstr>https://eur-lex.europa.eu/legal-content/EN/TXT/PDF/?uri=CELEX:52018SC0480&amp;from=EN</vt:lpwstr>
      </vt:variant>
      <vt:variant>
        <vt:lpwstr/>
      </vt:variant>
      <vt:variant>
        <vt:i4>2162727</vt:i4>
      </vt:variant>
      <vt:variant>
        <vt:i4>99</vt:i4>
      </vt:variant>
      <vt:variant>
        <vt:i4>0</vt:i4>
      </vt:variant>
      <vt:variant>
        <vt:i4>5</vt:i4>
      </vt:variant>
      <vt:variant>
        <vt:lpwstr>https://egroma.gov.gr/</vt:lpwstr>
      </vt:variant>
      <vt:variant>
        <vt:lpwstr/>
      </vt:variant>
      <vt:variant>
        <vt:i4>5767250</vt:i4>
      </vt:variant>
      <vt:variant>
        <vt:i4>96</vt:i4>
      </vt:variant>
      <vt:variant>
        <vt:i4>0</vt:i4>
      </vt:variant>
      <vt:variant>
        <vt:i4>5</vt:i4>
      </vt:variant>
      <vt:variant>
        <vt:lpwstr>http://database.roma-ekka.gr/</vt:lpwstr>
      </vt:variant>
      <vt:variant>
        <vt:lpwstr/>
      </vt:variant>
      <vt:variant>
        <vt:i4>6946933</vt:i4>
      </vt:variant>
      <vt:variant>
        <vt:i4>93</vt:i4>
      </vt:variant>
      <vt:variant>
        <vt:i4>0</vt:i4>
      </vt:variant>
      <vt:variant>
        <vt:i4>5</vt:i4>
      </vt:variant>
      <vt:variant>
        <vt:lpwstr>https://fra.europa.eu/sites/default/files/fra_uploads/fra-2016-eu-minorities-survey-roma-selected-findings_el.pdf</vt:lpwstr>
      </vt:variant>
      <vt:variant>
        <vt:lpwstr/>
      </vt:variant>
      <vt:variant>
        <vt:i4>3866743</vt:i4>
      </vt:variant>
      <vt:variant>
        <vt:i4>90</vt:i4>
      </vt:variant>
      <vt:variant>
        <vt:i4>0</vt:i4>
      </vt:variant>
      <vt:variant>
        <vt:i4>5</vt:i4>
      </vt:variant>
      <vt:variant>
        <vt:lpwstr>https://egroma.gov.gr/roma_integration_action_plan_2017-2021</vt:lpwstr>
      </vt:variant>
      <vt:variant>
        <vt:lpwstr/>
      </vt:variant>
      <vt:variant>
        <vt:i4>7798792</vt:i4>
      </vt:variant>
      <vt:variant>
        <vt:i4>87</vt:i4>
      </vt:variant>
      <vt:variant>
        <vt:i4>0</vt:i4>
      </vt:variant>
      <vt:variant>
        <vt:i4>5</vt:i4>
      </vt:variant>
      <vt:variant>
        <vt:lpwstr>https://ec.europa.eu/health/funding/eu4health_el</vt:lpwstr>
      </vt:variant>
      <vt:variant>
        <vt:lpwstr/>
      </vt:variant>
      <vt:variant>
        <vt:i4>1703945</vt:i4>
      </vt:variant>
      <vt:variant>
        <vt:i4>84</vt:i4>
      </vt:variant>
      <vt:variant>
        <vt:i4>0</vt:i4>
      </vt:variant>
      <vt:variant>
        <vt:i4>5</vt:i4>
      </vt:variant>
      <vt:variant>
        <vt:lpwstr>https://www.consilium.europa.eu/el/press/press-releases/2021/04/19/justice-rights-and-values-council-adopts-programmes-of-up-to-1-8-billion-for-2021-2027</vt:lpwstr>
      </vt:variant>
      <vt:variant>
        <vt:lpwstr/>
      </vt:variant>
      <vt:variant>
        <vt:i4>6225921</vt:i4>
      </vt:variant>
      <vt:variant>
        <vt:i4>81</vt:i4>
      </vt:variant>
      <vt:variant>
        <vt:i4>0</vt:i4>
      </vt:variant>
      <vt:variant>
        <vt:i4>5</vt:i4>
      </vt:variant>
      <vt:variant>
        <vt:lpwstr>https://www.consilium.europa.eu/el/policies/creative-europe-2021-2027</vt:lpwstr>
      </vt:variant>
      <vt:variant>
        <vt:lpwstr/>
      </vt:variant>
      <vt:variant>
        <vt:i4>65593</vt:i4>
      </vt:variant>
      <vt:variant>
        <vt:i4>78</vt:i4>
      </vt:variant>
      <vt:variant>
        <vt:i4>0</vt:i4>
      </vt:variant>
      <vt:variant>
        <vt:i4>5</vt:i4>
      </vt:variant>
      <vt:variant>
        <vt:lpwstr>https://ec.europa.eu/education/education-in-the-eu/european-education-area/pathways-school-success_sv</vt:lpwstr>
      </vt:variant>
      <vt:variant>
        <vt:lpwstr/>
      </vt:variant>
      <vt:variant>
        <vt:i4>6094888</vt:i4>
      </vt:variant>
      <vt:variant>
        <vt:i4>75</vt:i4>
      </vt:variant>
      <vt:variant>
        <vt:i4>0</vt:i4>
      </vt:variant>
      <vt:variant>
        <vt:i4>5</vt:i4>
      </vt:variant>
      <vt:variant>
        <vt:lpwstr>https://ec.europa.eu/programmes/erasmus-plus/about_en</vt:lpwstr>
      </vt:variant>
      <vt:variant>
        <vt:lpwstr/>
      </vt:variant>
      <vt:variant>
        <vt:i4>4587536</vt:i4>
      </vt:variant>
      <vt:variant>
        <vt:i4>72</vt:i4>
      </vt:variant>
      <vt:variant>
        <vt:i4>0</vt:i4>
      </vt:variant>
      <vt:variant>
        <vt:i4>5</vt:i4>
      </vt:variant>
      <vt:variant>
        <vt:lpwstr>https://op.europa.eu/el/publication-detail/-/publication/eb732c47-7faf-11eb-9ac9-01aa75ed71a1/language-el</vt:lpwstr>
      </vt:variant>
      <vt:variant>
        <vt:lpwstr/>
      </vt:variant>
      <vt:variant>
        <vt:i4>4980855</vt:i4>
      </vt:variant>
      <vt:variant>
        <vt:i4>69</vt:i4>
      </vt:variant>
      <vt:variant>
        <vt:i4>0</vt:i4>
      </vt:variant>
      <vt:variant>
        <vt:i4>5</vt:i4>
      </vt:variant>
      <vt:variant>
        <vt:lpwstr>https://ec.europa.eu/info/business-economy-euro/economic-and-fiscal-policy-coordination/financial-assistance-eu/funding-mechanisms-and-facilities/sure_el</vt:lpwstr>
      </vt:variant>
      <vt:variant>
        <vt:lpwstr/>
      </vt:variant>
      <vt:variant>
        <vt:i4>1638463</vt:i4>
      </vt:variant>
      <vt:variant>
        <vt:i4>66</vt:i4>
      </vt:variant>
      <vt:variant>
        <vt:i4>0</vt:i4>
      </vt:variant>
      <vt:variant>
        <vt:i4>5</vt:i4>
      </vt:variant>
      <vt:variant>
        <vt:lpwstr>https://europa.eu/next-generation-eu/index_el</vt:lpwstr>
      </vt:variant>
      <vt:variant>
        <vt:lpwstr/>
      </vt:variant>
      <vt:variant>
        <vt:i4>5439567</vt:i4>
      </vt:variant>
      <vt:variant>
        <vt:i4>63</vt:i4>
      </vt:variant>
      <vt:variant>
        <vt:i4>0</vt:i4>
      </vt:variant>
      <vt:variant>
        <vt:i4>5</vt:i4>
      </vt:variant>
      <vt:variant>
        <vt:lpwstr>https://eur-lex.europa.eu/legal-content/EL/TXT/PDF/?uri=CELEX:32021H0319(01)&amp;from=EL</vt:lpwstr>
      </vt:variant>
      <vt:variant>
        <vt:lpwstr/>
      </vt:variant>
      <vt:variant>
        <vt:i4>4849750</vt:i4>
      </vt:variant>
      <vt:variant>
        <vt:i4>60</vt:i4>
      </vt:variant>
      <vt:variant>
        <vt:i4>0</vt:i4>
      </vt:variant>
      <vt:variant>
        <vt:i4>5</vt:i4>
      </vt:variant>
      <vt:variant>
        <vt:lpwstr>https://ec.europa.eu/commission/presscorner/detail/el/IP_20_358</vt:lpwstr>
      </vt:variant>
      <vt:variant>
        <vt:lpwstr/>
      </vt:variant>
      <vt:variant>
        <vt:i4>7733346</vt:i4>
      </vt:variant>
      <vt:variant>
        <vt:i4>57</vt:i4>
      </vt:variant>
      <vt:variant>
        <vt:i4>0</vt:i4>
      </vt:variant>
      <vt:variant>
        <vt:i4>5</vt:i4>
      </vt:variant>
      <vt:variant>
        <vt:lpwstr>https://ec.europa.eu/commission/presscorner/detail/el/ip_20_1168</vt:lpwstr>
      </vt:variant>
      <vt:variant>
        <vt:lpwstr/>
      </vt:variant>
      <vt:variant>
        <vt:i4>8192097</vt:i4>
      </vt:variant>
      <vt:variant>
        <vt:i4>54</vt:i4>
      </vt:variant>
      <vt:variant>
        <vt:i4>0</vt:i4>
      </vt:variant>
      <vt:variant>
        <vt:i4>5</vt:i4>
      </vt:variant>
      <vt:variant>
        <vt:lpwstr>https://ec.europa.eu/commission/presscorner/detail/el/ip_20_1654</vt:lpwstr>
      </vt:variant>
      <vt:variant>
        <vt:lpwstr/>
      </vt:variant>
      <vt:variant>
        <vt:i4>262254</vt:i4>
      </vt:variant>
      <vt:variant>
        <vt:i4>51</vt:i4>
      </vt:variant>
      <vt:variant>
        <vt:i4>0</vt:i4>
      </vt:variant>
      <vt:variant>
        <vt:i4>5</vt:i4>
      </vt:variant>
      <vt:variant>
        <vt:lpwstr>https://ec.europa.eu/info/sites/default/files/eu_roma_strategic_framework_for_equality_inclusion_and_participation_for_2020_-_2030_0.pdf</vt:lpwstr>
      </vt:variant>
      <vt:variant>
        <vt:lpwstr/>
      </vt:variant>
      <vt:variant>
        <vt:i4>5963862</vt:i4>
      </vt:variant>
      <vt:variant>
        <vt:i4>48</vt:i4>
      </vt:variant>
      <vt:variant>
        <vt:i4>0</vt:i4>
      </vt:variant>
      <vt:variant>
        <vt:i4>5</vt:i4>
      </vt:variant>
      <vt:variant>
        <vt:lpwstr>https://eur-lex.europa.eu/legal-content/EL/TXT/DOC/?uri=CELEX:52020DC0620&amp;from=EL</vt:lpwstr>
      </vt:variant>
      <vt:variant>
        <vt:lpwstr/>
      </vt:variant>
      <vt:variant>
        <vt:i4>5636113</vt:i4>
      </vt:variant>
      <vt:variant>
        <vt:i4>45</vt:i4>
      </vt:variant>
      <vt:variant>
        <vt:i4>0</vt:i4>
      </vt:variant>
      <vt:variant>
        <vt:i4>5</vt:i4>
      </vt:variant>
      <vt:variant>
        <vt:lpwstr>https://eur-lex.europa.eu/legal-content/EL/TXT/?uri=COM%3A2021%3A102%3AFIN&amp;qid=1614928358298</vt:lpwstr>
      </vt:variant>
      <vt:variant>
        <vt:lpwstr/>
      </vt:variant>
      <vt:variant>
        <vt:i4>3801183</vt:i4>
      </vt:variant>
      <vt:variant>
        <vt:i4>42</vt:i4>
      </vt:variant>
      <vt:variant>
        <vt:i4>0</vt:i4>
      </vt:variant>
      <vt:variant>
        <vt:i4>5</vt:i4>
      </vt:variant>
      <vt:variant>
        <vt:lpwstr>https://ec.europa.eu/info/consultations/public-consultation-evaluation-eu-framework-national-roma-integration-strategies-2020_el</vt:lpwstr>
      </vt:variant>
      <vt:variant>
        <vt:lpwstr/>
      </vt:variant>
      <vt:variant>
        <vt:i4>4390993</vt:i4>
      </vt:variant>
      <vt:variant>
        <vt:i4>39</vt:i4>
      </vt:variant>
      <vt:variant>
        <vt:i4>0</vt:i4>
      </vt:variant>
      <vt:variant>
        <vt:i4>5</vt:i4>
      </vt:variant>
      <vt:variant>
        <vt:lpwstr>https://eur-lex.europa.eu/legal-content/EL/TXT/PDF/?uri=CELEX:52018DC0785&amp;from=EN</vt:lpwstr>
      </vt:variant>
      <vt:variant>
        <vt:lpwstr/>
      </vt:variant>
      <vt:variant>
        <vt:i4>917514</vt:i4>
      </vt:variant>
      <vt:variant>
        <vt:i4>36</vt:i4>
      </vt:variant>
      <vt:variant>
        <vt:i4>0</vt:i4>
      </vt:variant>
      <vt:variant>
        <vt:i4>5</vt:i4>
      </vt:variant>
      <vt:variant>
        <vt:lpwstr>https://eur-lex.europa.eu/legal-content/EN/TXT/?uri=CELEX%3A52017SC0286R%2801%29</vt:lpwstr>
      </vt:variant>
      <vt:variant>
        <vt:lpwstr/>
      </vt:variant>
      <vt:variant>
        <vt:i4>3407931</vt:i4>
      </vt:variant>
      <vt:variant>
        <vt:i4>33</vt:i4>
      </vt:variant>
      <vt:variant>
        <vt:i4>0</vt:i4>
      </vt:variant>
      <vt:variant>
        <vt:i4>5</vt:i4>
      </vt:variant>
      <vt:variant>
        <vt:lpwstr>https://fra.europa.eu/en/publication/2016/second-european-union-minorities-and-discrimination-survey-roma-selected-findings</vt:lpwstr>
      </vt:variant>
      <vt:variant>
        <vt:lpwstr/>
      </vt:variant>
      <vt:variant>
        <vt:i4>5111888</vt:i4>
      </vt:variant>
      <vt:variant>
        <vt:i4>30</vt:i4>
      </vt:variant>
      <vt:variant>
        <vt:i4>0</vt:i4>
      </vt:variant>
      <vt:variant>
        <vt:i4>5</vt:i4>
      </vt:variant>
      <vt:variant>
        <vt:lpwstr>https://eur-lex.europa.eu/legal-content/EL/TXT/PDF/?uri=CELEX:52017DC0458&amp;from=et</vt:lpwstr>
      </vt:variant>
      <vt:variant>
        <vt:lpwstr/>
      </vt:variant>
      <vt:variant>
        <vt:i4>6815860</vt:i4>
      </vt:variant>
      <vt:variant>
        <vt:i4>27</vt:i4>
      </vt:variant>
      <vt:variant>
        <vt:i4>0</vt:i4>
      </vt:variant>
      <vt:variant>
        <vt:i4>5</vt:i4>
      </vt:variant>
      <vt:variant>
        <vt:lpwstr>https://eur-lex.europa.eu/legal-content/EL/TXT/?uri=celex%3A32014R0223</vt:lpwstr>
      </vt:variant>
      <vt:variant>
        <vt:lpwstr/>
      </vt:variant>
      <vt:variant>
        <vt:i4>8323157</vt:i4>
      </vt:variant>
      <vt:variant>
        <vt:i4>24</vt:i4>
      </vt:variant>
      <vt:variant>
        <vt:i4>0</vt:i4>
      </vt:variant>
      <vt:variant>
        <vt:i4>5</vt:i4>
      </vt:variant>
      <vt:variant>
        <vt:lpwstr>http://ec.europa.eu/justice/discrimination/roma/index_en.htm</vt:lpwstr>
      </vt:variant>
      <vt:variant>
        <vt:lpwstr/>
      </vt:variant>
      <vt:variant>
        <vt:i4>7864381</vt:i4>
      </vt:variant>
      <vt:variant>
        <vt:i4>21</vt:i4>
      </vt:variant>
      <vt:variant>
        <vt:i4>0</vt:i4>
      </vt:variant>
      <vt:variant>
        <vt:i4>5</vt:i4>
      </vt:variant>
      <vt:variant>
        <vt:lpwstr>https://equineteurope.org/</vt:lpwstr>
      </vt:variant>
      <vt:variant>
        <vt:lpwstr/>
      </vt:variant>
      <vt:variant>
        <vt:i4>6029391</vt:i4>
      </vt:variant>
      <vt:variant>
        <vt:i4>18</vt:i4>
      </vt:variant>
      <vt:variant>
        <vt:i4>0</vt:i4>
      </vt:variant>
      <vt:variant>
        <vt:i4>5</vt:i4>
      </vt:variant>
      <vt:variant>
        <vt:lpwstr>https://eur-lex.europa.eu/legal-content/EL/TXT/PDF/?uri=CELEX:32013H1224(01)&amp;from=EL</vt:lpwstr>
      </vt:variant>
      <vt:variant>
        <vt:lpwstr/>
      </vt:variant>
      <vt:variant>
        <vt:i4>6553629</vt:i4>
      </vt:variant>
      <vt:variant>
        <vt:i4>15</vt:i4>
      </vt:variant>
      <vt:variant>
        <vt:i4>0</vt:i4>
      </vt:variant>
      <vt:variant>
        <vt:i4>5</vt:i4>
      </vt:variant>
      <vt:variant>
        <vt:lpwstr>https://ec.europa.eu/info/policies/justice-and-fundamental-rights/combatting-discrimination/roma-eu/european-roma-platform-roma-summits_en</vt:lpwstr>
      </vt:variant>
      <vt:variant>
        <vt:lpwstr>how-the-platform-works</vt:lpwstr>
      </vt:variant>
      <vt:variant>
        <vt:i4>4980824</vt:i4>
      </vt:variant>
      <vt:variant>
        <vt:i4>12</vt:i4>
      </vt:variant>
      <vt:variant>
        <vt:i4>0</vt:i4>
      </vt:variant>
      <vt:variant>
        <vt:i4>5</vt:i4>
      </vt:variant>
      <vt:variant>
        <vt:lpwstr>https://eur-lex.europa.eu/legal-content/EL/TXT/PDF/?uri=CELEX:52011DC0173&amp;from=EL</vt:lpwstr>
      </vt:variant>
      <vt:variant>
        <vt:lpwstr/>
      </vt:variant>
      <vt:variant>
        <vt:i4>983126</vt:i4>
      </vt:variant>
      <vt:variant>
        <vt:i4>9</vt:i4>
      </vt:variant>
      <vt:variant>
        <vt:i4>0</vt:i4>
      </vt:variant>
      <vt:variant>
        <vt:i4>5</vt:i4>
      </vt:variant>
      <vt:variant>
        <vt:lpwstr>https://eur-lex.europa.eu/LexUriServ/LexUriServ.do?uri=OJ:C:2011:258:0006:0009:EL:PDF</vt:lpwstr>
      </vt:variant>
      <vt:variant>
        <vt:lpwstr/>
      </vt:variant>
      <vt:variant>
        <vt:i4>4653144</vt:i4>
      </vt:variant>
      <vt:variant>
        <vt:i4>6</vt:i4>
      </vt:variant>
      <vt:variant>
        <vt:i4>0</vt:i4>
      </vt:variant>
      <vt:variant>
        <vt:i4>5</vt:i4>
      </vt:variant>
      <vt:variant>
        <vt:lpwstr>https://fra.europa.eu/en/themes/roma</vt:lpwstr>
      </vt:variant>
      <vt:variant>
        <vt:lpwstr/>
      </vt:variant>
      <vt:variant>
        <vt:i4>65592</vt:i4>
      </vt:variant>
      <vt:variant>
        <vt:i4>3</vt:i4>
      </vt:variant>
      <vt:variant>
        <vt:i4>0</vt:i4>
      </vt:variant>
      <vt:variant>
        <vt:i4>5</vt:i4>
      </vt:variant>
      <vt:variant>
        <vt:lpwstr>https://www.europarl.europa.eu/doceo/document/A-9-2020-0147_EL.pdf</vt:lpwstr>
      </vt:variant>
      <vt:variant>
        <vt:lpwstr/>
      </vt:variant>
      <vt:variant>
        <vt:i4>2228300</vt:i4>
      </vt:variant>
      <vt:variant>
        <vt:i4>0</vt:i4>
      </vt:variant>
      <vt:variant>
        <vt:i4>0</vt:i4>
      </vt:variant>
      <vt:variant>
        <vt:i4>5</vt:i4>
      </vt:variant>
      <vt:variant>
        <vt:lpwstr>https://ec.europa.eu/info/policies/justice-and-fundamental-rights/combatting-discrimination/roma-eu/roma-equality-inclusion-and-participation-eu_el</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Εθνική Στρατηγική &amp; Σχέδιο Δράσης                                                                                                               για την Κοινωνική Ένταξη των Ρομά                          2021 - 2030</dc:title>
  <dc:subject/>
  <dc:creator>Lindsey Norman</dc:creator>
  <cp:keywords/>
  <dc:description/>
  <cp:lastModifiedBy>user</cp:lastModifiedBy>
  <cp:revision>26</cp:revision>
  <cp:lastPrinted>2021-10-07T15:59:00Z</cp:lastPrinted>
  <dcterms:created xsi:type="dcterms:W3CDTF">2021-10-08T08:49:00Z</dcterms:created>
  <dcterms:modified xsi:type="dcterms:W3CDTF">2021-10-18T10:26:00Z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0x0101009E265676276D4543BB11AFED9F4FA674</vt:lpwstr>
  </property>
</Properties>
</file>